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Override PartName="/word/footer8.xml" ContentType="application/vnd.openxmlformats-officedocument.wordprocessingml.footer+xml"/>
  <Default Extension="wmf" ContentType="image/x-wmf"/>
  <Default Extension="emf" ContentType="image/x-emf"/>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7380A" w:rsidRPr="0037380A" w:rsidRDefault="0037380A" w:rsidP="00E858F9">
      <w:pPr>
        <w:widowControl w:val="0"/>
        <w:spacing w:line="276" w:lineRule="auto"/>
        <w:ind w:firstLine="0"/>
        <w:rPr>
          <w:sz w:val="26"/>
          <w:szCs w:val="26"/>
          <w:lang w:val="en-US"/>
        </w:rPr>
      </w:pPr>
    </w:p>
    <w:p w:rsidR="00E15444" w:rsidRPr="00262723" w:rsidRDefault="00E15444" w:rsidP="008E78AC">
      <w:pPr>
        <w:widowControl w:val="0"/>
        <w:spacing w:line="276" w:lineRule="auto"/>
        <w:ind w:firstLine="567"/>
        <w:rPr>
          <w:sz w:val="26"/>
          <w:szCs w:val="26"/>
          <w:lang w:val="az-Latn-AZ"/>
        </w:rPr>
      </w:pPr>
    </w:p>
    <w:p w:rsidR="00E15444" w:rsidRPr="00262723" w:rsidRDefault="00E15444" w:rsidP="008E78AC">
      <w:pPr>
        <w:widowControl w:val="0"/>
        <w:spacing w:line="276" w:lineRule="auto"/>
        <w:ind w:firstLine="567"/>
        <w:rPr>
          <w:sz w:val="26"/>
          <w:szCs w:val="26"/>
          <w:lang w:val="az-Latn-AZ"/>
        </w:rPr>
      </w:pPr>
    </w:p>
    <w:p w:rsidR="00536962" w:rsidRPr="00262723" w:rsidRDefault="00536962" w:rsidP="008E78AC">
      <w:pPr>
        <w:widowControl w:val="0"/>
        <w:ind w:firstLine="567"/>
        <w:jc w:val="both"/>
        <w:rPr>
          <w:b/>
          <w:sz w:val="26"/>
          <w:szCs w:val="26"/>
          <w:lang w:val="az-Latn-AZ"/>
        </w:rPr>
      </w:pPr>
    </w:p>
    <w:p w:rsidR="00536962" w:rsidRPr="00262723" w:rsidRDefault="00536962" w:rsidP="008E78AC">
      <w:pPr>
        <w:widowControl w:val="0"/>
        <w:ind w:firstLine="567"/>
        <w:jc w:val="both"/>
        <w:rPr>
          <w:b/>
          <w:sz w:val="26"/>
          <w:szCs w:val="26"/>
          <w:lang w:val="az-Latn-AZ"/>
        </w:rPr>
      </w:pPr>
    </w:p>
    <w:p w:rsidR="00536962" w:rsidRPr="00262723" w:rsidRDefault="00536962" w:rsidP="008E78AC">
      <w:pPr>
        <w:widowControl w:val="0"/>
        <w:ind w:firstLine="567"/>
        <w:jc w:val="both"/>
        <w:rPr>
          <w:b/>
          <w:sz w:val="26"/>
          <w:szCs w:val="26"/>
          <w:lang w:val="az-Latn-AZ"/>
        </w:rPr>
      </w:pPr>
    </w:p>
    <w:p w:rsidR="00536962" w:rsidRPr="00262723" w:rsidRDefault="00536962" w:rsidP="008E78AC">
      <w:pPr>
        <w:widowControl w:val="0"/>
        <w:ind w:firstLine="567"/>
        <w:jc w:val="both"/>
        <w:rPr>
          <w:b/>
          <w:sz w:val="26"/>
          <w:szCs w:val="26"/>
          <w:lang w:val="az-Latn-AZ"/>
        </w:rPr>
      </w:pPr>
    </w:p>
    <w:p w:rsidR="00536962" w:rsidRPr="00262723" w:rsidRDefault="00536962" w:rsidP="008E78AC">
      <w:pPr>
        <w:widowControl w:val="0"/>
        <w:ind w:firstLine="567"/>
        <w:jc w:val="both"/>
        <w:rPr>
          <w:b/>
          <w:sz w:val="26"/>
          <w:szCs w:val="26"/>
          <w:lang w:val="az-Latn-AZ"/>
        </w:rPr>
      </w:pPr>
    </w:p>
    <w:p w:rsidR="00536962" w:rsidRPr="00262723" w:rsidRDefault="00536962" w:rsidP="008E78AC">
      <w:pPr>
        <w:widowControl w:val="0"/>
        <w:ind w:firstLine="567"/>
        <w:jc w:val="both"/>
        <w:rPr>
          <w:b/>
          <w:sz w:val="26"/>
          <w:szCs w:val="26"/>
          <w:lang w:val="az-Latn-AZ"/>
        </w:rPr>
      </w:pPr>
    </w:p>
    <w:p w:rsidR="00536962" w:rsidRPr="00262723" w:rsidRDefault="00536962" w:rsidP="008E78AC">
      <w:pPr>
        <w:widowControl w:val="0"/>
        <w:ind w:firstLine="567"/>
        <w:jc w:val="both"/>
        <w:rPr>
          <w:b/>
          <w:sz w:val="26"/>
          <w:szCs w:val="26"/>
          <w:lang w:val="az-Latn-AZ"/>
        </w:rPr>
      </w:pPr>
    </w:p>
    <w:p w:rsidR="00536962" w:rsidRPr="00262723" w:rsidRDefault="00536962" w:rsidP="008E78AC">
      <w:pPr>
        <w:widowControl w:val="0"/>
        <w:ind w:firstLine="567"/>
        <w:jc w:val="both"/>
        <w:rPr>
          <w:b/>
          <w:sz w:val="26"/>
          <w:szCs w:val="26"/>
          <w:lang w:val="az-Latn-AZ"/>
        </w:rPr>
      </w:pPr>
    </w:p>
    <w:p w:rsidR="00536962" w:rsidRPr="00262723" w:rsidRDefault="00536962" w:rsidP="008E78AC">
      <w:pPr>
        <w:widowControl w:val="0"/>
        <w:ind w:firstLine="567"/>
        <w:jc w:val="both"/>
        <w:rPr>
          <w:b/>
          <w:sz w:val="26"/>
          <w:szCs w:val="26"/>
          <w:lang w:val="az-Latn-AZ"/>
        </w:rPr>
      </w:pPr>
    </w:p>
    <w:p w:rsidR="00536962" w:rsidRPr="00262723" w:rsidRDefault="00536962" w:rsidP="008E78AC">
      <w:pPr>
        <w:widowControl w:val="0"/>
        <w:ind w:firstLine="567"/>
        <w:jc w:val="both"/>
        <w:rPr>
          <w:b/>
          <w:sz w:val="26"/>
          <w:szCs w:val="26"/>
          <w:lang w:val="az-Latn-AZ"/>
        </w:rPr>
      </w:pPr>
    </w:p>
    <w:p w:rsidR="00536962" w:rsidRPr="00262723" w:rsidRDefault="00536962" w:rsidP="008E78AC">
      <w:pPr>
        <w:widowControl w:val="0"/>
        <w:ind w:firstLine="567"/>
        <w:jc w:val="both"/>
        <w:rPr>
          <w:b/>
          <w:sz w:val="26"/>
          <w:szCs w:val="26"/>
          <w:lang w:val="az-Latn-AZ"/>
        </w:rPr>
      </w:pPr>
    </w:p>
    <w:p w:rsidR="00536962" w:rsidRPr="00262723" w:rsidRDefault="00536962" w:rsidP="008E78AC">
      <w:pPr>
        <w:widowControl w:val="0"/>
        <w:numPr>
          <w:ilvl w:val="0"/>
          <w:numId w:val="2"/>
        </w:numPr>
        <w:spacing w:line="276" w:lineRule="auto"/>
        <w:ind w:left="0" w:firstLine="567"/>
        <w:jc w:val="both"/>
        <w:rPr>
          <w:b/>
          <w:i/>
          <w:shadow/>
          <w:sz w:val="40"/>
          <w:szCs w:val="40"/>
          <w:lang w:val="az-Latn-AZ"/>
        </w:rPr>
      </w:pPr>
      <w:r w:rsidRPr="00262723">
        <w:rPr>
          <w:b/>
          <w:i/>
          <w:shadow/>
          <w:sz w:val="40"/>
          <w:szCs w:val="40"/>
          <w:lang w:val="az-Latn-AZ"/>
        </w:rPr>
        <w:t xml:space="preserve">SU VƏ TORPAQ EHTİYATLARINDAN </w:t>
      </w:r>
    </w:p>
    <w:p w:rsidR="00536962" w:rsidRPr="00262723" w:rsidRDefault="00536962" w:rsidP="008E78AC">
      <w:pPr>
        <w:widowControl w:val="0"/>
        <w:spacing w:line="276" w:lineRule="auto"/>
        <w:ind w:firstLine="567"/>
        <w:jc w:val="both"/>
        <w:rPr>
          <w:b/>
          <w:i/>
          <w:shadow/>
          <w:sz w:val="40"/>
          <w:szCs w:val="40"/>
          <w:lang w:val="az-Latn-AZ"/>
        </w:rPr>
      </w:pPr>
      <w:r w:rsidRPr="00262723">
        <w:rPr>
          <w:b/>
          <w:i/>
          <w:shadow/>
          <w:sz w:val="40"/>
          <w:szCs w:val="40"/>
          <w:lang w:val="az-Latn-AZ"/>
        </w:rPr>
        <w:t xml:space="preserve">       SƏMƏRƏLİ İSTİFADƏ, MELİORASİYA    </w:t>
      </w:r>
    </w:p>
    <w:p w:rsidR="00536962" w:rsidRPr="00262723" w:rsidRDefault="00536962" w:rsidP="008E78AC">
      <w:pPr>
        <w:widowControl w:val="0"/>
        <w:spacing w:line="276" w:lineRule="auto"/>
        <w:ind w:firstLine="567"/>
        <w:jc w:val="both"/>
        <w:rPr>
          <w:b/>
          <w:i/>
          <w:shadow/>
          <w:sz w:val="40"/>
          <w:szCs w:val="40"/>
          <w:lang w:val="az-Latn-AZ"/>
        </w:rPr>
      </w:pPr>
      <w:r w:rsidRPr="00262723">
        <w:rPr>
          <w:b/>
          <w:i/>
          <w:shadow/>
          <w:sz w:val="40"/>
          <w:szCs w:val="40"/>
          <w:lang w:val="az-Latn-AZ"/>
        </w:rPr>
        <w:t xml:space="preserve">      VƏ ƏTRAF MÜHİTİN MÜHAFİZƏSİ</w:t>
      </w:r>
    </w:p>
    <w:p w:rsidR="00536962" w:rsidRPr="00262723" w:rsidRDefault="00536962" w:rsidP="008E78AC">
      <w:pPr>
        <w:widowControl w:val="0"/>
        <w:ind w:firstLine="567"/>
        <w:jc w:val="both"/>
        <w:rPr>
          <w:b/>
          <w:sz w:val="40"/>
          <w:szCs w:val="40"/>
          <w:lang w:val="az-Latn-AZ"/>
        </w:rPr>
      </w:pPr>
    </w:p>
    <w:p w:rsidR="00536962" w:rsidRPr="00262723" w:rsidRDefault="00536962" w:rsidP="008E78AC">
      <w:pPr>
        <w:widowControl w:val="0"/>
        <w:spacing w:line="240" w:lineRule="auto"/>
        <w:ind w:firstLine="567"/>
        <w:jc w:val="both"/>
        <w:rPr>
          <w:b/>
          <w:sz w:val="26"/>
          <w:szCs w:val="26"/>
          <w:lang w:val="az-Latn-AZ"/>
        </w:rPr>
      </w:pPr>
    </w:p>
    <w:p w:rsidR="00536962" w:rsidRPr="00262723" w:rsidRDefault="00536962" w:rsidP="008E78AC">
      <w:pPr>
        <w:widowControl w:val="0"/>
        <w:spacing w:line="240" w:lineRule="auto"/>
        <w:ind w:firstLine="567"/>
        <w:jc w:val="both"/>
        <w:rPr>
          <w:b/>
          <w:sz w:val="26"/>
          <w:szCs w:val="26"/>
          <w:lang w:val="az-Latn-AZ"/>
        </w:rPr>
      </w:pPr>
    </w:p>
    <w:p w:rsidR="00536962" w:rsidRPr="00262723" w:rsidRDefault="00536962" w:rsidP="008E78AC">
      <w:pPr>
        <w:widowControl w:val="0"/>
        <w:spacing w:line="240" w:lineRule="auto"/>
        <w:ind w:firstLine="567"/>
        <w:jc w:val="both"/>
        <w:rPr>
          <w:b/>
          <w:sz w:val="26"/>
          <w:szCs w:val="26"/>
          <w:lang w:val="az-Latn-AZ"/>
        </w:rPr>
      </w:pPr>
    </w:p>
    <w:p w:rsidR="00536962" w:rsidRPr="00262723" w:rsidRDefault="00536962" w:rsidP="008E78AC">
      <w:pPr>
        <w:widowControl w:val="0"/>
        <w:spacing w:line="240" w:lineRule="auto"/>
        <w:ind w:firstLine="567"/>
        <w:jc w:val="both"/>
        <w:rPr>
          <w:b/>
          <w:sz w:val="26"/>
          <w:szCs w:val="26"/>
          <w:lang w:val="az-Latn-AZ"/>
        </w:rPr>
      </w:pPr>
    </w:p>
    <w:p w:rsidR="00536962" w:rsidRPr="00262723" w:rsidRDefault="00536962" w:rsidP="008E78AC">
      <w:pPr>
        <w:widowControl w:val="0"/>
        <w:spacing w:line="240" w:lineRule="auto"/>
        <w:ind w:firstLine="567"/>
        <w:jc w:val="both"/>
        <w:rPr>
          <w:b/>
          <w:sz w:val="26"/>
          <w:szCs w:val="26"/>
          <w:lang w:val="az-Latn-AZ"/>
        </w:rPr>
      </w:pPr>
    </w:p>
    <w:p w:rsidR="00536962" w:rsidRPr="00262723" w:rsidRDefault="00536962" w:rsidP="008E78AC">
      <w:pPr>
        <w:widowControl w:val="0"/>
        <w:spacing w:line="240" w:lineRule="auto"/>
        <w:ind w:firstLine="567"/>
        <w:jc w:val="both"/>
        <w:rPr>
          <w:b/>
          <w:sz w:val="26"/>
          <w:szCs w:val="26"/>
          <w:lang w:val="az-Latn-AZ"/>
        </w:rPr>
      </w:pPr>
    </w:p>
    <w:p w:rsidR="00536962" w:rsidRPr="00262723" w:rsidRDefault="00536962" w:rsidP="008E78AC">
      <w:pPr>
        <w:widowControl w:val="0"/>
        <w:spacing w:line="240" w:lineRule="auto"/>
        <w:ind w:firstLine="567"/>
        <w:jc w:val="both"/>
        <w:rPr>
          <w:b/>
          <w:sz w:val="26"/>
          <w:szCs w:val="26"/>
          <w:lang w:val="az-Latn-AZ"/>
        </w:rPr>
      </w:pPr>
    </w:p>
    <w:p w:rsidR="00536962" w:rsidRPr="00262723" w:rsidRDefault="00536962" w:rsidP="008E78AC">
      <w:pPr>
        <w:widowControl w:val="0"/>
        <w:spacing w:line="240" w:lineRule="auto"/>
        <w:ind w:firstLine="567"/>
        <w:jc w:val="both"/>
        <w:rPr>
          <w:b/>
          <w:sz w:val="26"/>
          <w:szCs w:val="26"/>
          <w:lang w:val="az-Latn-AZ"/>
        </w:rPr>
      </w:pPr>
    </w:p>
    <w:p w:rsidR="00536962" w:rsidRPr="00262723" w:rsidRDefault="00536962" w:rsidP="008E78AC">
      <w:pPr>
        <w:widowControl w:val="0"/>
        <w:spacing w:line="240" w:lineRule="auto"/>
        <w:ind w:firstLine="567"/>
        <w:jc w:val="both"/>
        <w:rPr>
          <w:b/>
          <w:sz w:val="26"/>
          <w:szCs w:val="26"/>
          <w:lang w:val="az-Latn-AZ"/>
        </w:rPr>
      </w:pPr>
    </w:p>
    <w:p w:rsidR="00536962" w:rsidRPr="00262723" w:rsidRDefault="00536962" w:rsidP="008E78AC">
      <w:pPr>
        <w:widowControl w:val="0"/>
        <w:spacing w:line="240" w:lineRule="auto"/>
        <w:ind w:firstLine="567"/>
        <w:jc w:val="both"/>
        <w:rPr>
          <w:b/>
          <w:sz w:val="26"/>
          <w:szCs w:val="26"/>
          <w:lang w:val="az-Latn-AZ"/>
        </w:rPr>
      </w:pPr>
    </w:p>
    <w:p w:rsidR="00536962" w:rsidRPr="00262723" w:rsidRDefault="00536962" w:rsidP="008E78AC">
      <w:pPr>
        <w:widowControl w:val="0"/>
        <w:spacing w:line="240" w:lineRule="auto"/>
        <w:ind w:firstLine="567"/>
        <w:jc w:val="both"/>
        <w:rPr>
          <w:b/>
          <w:sz w:val="26"/>
          <w:szCs w:val="26"/>
          <w:lang w:val="az-Latn-AZ"/>
        </w:rPr>
      </w:pPr>
    </w:p>
    <w:p w:rsidR="00536962" w:rsidRPr="00262723" w:rsidRDefault="00536962" w:rsidP="008E78AC">
      <w:pPr>
        <w:widowControl w:val="0"/>
        <w:spacing w:line="240" w:lineRule="auto"/>
        <w:ind w:firstLine="567"/>
        <w:jc w:val="both"/>
        <w:rPr>
          <w:b/>
          <w:sz w:val="26"/>
          <w:szCs w:val="26"/>
          <w:lang w:val="az-Latn-AZ"/>
        </w:rPr>
      </w:pPr>
    </w:p>
    <w:p w:rsidR="00536962" w:rsidRPr="00262723" w:rsidRDefault="00536962" w:rsidP="008E78AC">
      <w:pPr>
        <w:widowControl w:val="0"/>
        <w:spacing w:line="240" w:lineRule="auto"/>
        <w:ind w:firstLine="567"/>
        <w:jc w:val="both"/>
        <w:rPr>
          <w:b/>
          <w:sz w:val="26"/>
          <w:szCs w:val="26"/>
          <w:lang w:val="az-Latn-AZ"/>
        </w:rPr>
      </w:pPr>
    </w:p>
    <w:p w:rsidR="007C7B8F" w:rsidRDefault="007C7B8F" w:rsidP="00556080">
      <w:pPr>
        <w:widowControl w:val="0"/>
        <w:spacing w:line="240" w:lineRule="auto"/>
        <w:ind w:firstLine="0"/>
        <w:jc w:val="both"/>
        <w:rPr>
          <w:sz w:val="24"/>
          <w:szCs w:val="24"/>
          <w:lang w:val="az-Latn-AZ"/>
        </w:rPr>
      </w:pPr>
    </w:p>
    <w:p w:rsidR="007C7B8F" w:rsidRDefault="007C7B8F" w:rsidP="00556080">
      <w:pPr>
        <w:widowControl w:val="0"/>
        <w:spacing w:line="240" w:lineRule="auto"/>
        <w:ind w:firstLine="0"/>
        <w:jc w:val="both"/>
        <w:rPr>
          <w:sz w:val="24"/>
          <w:szCs w:val="24"/>
          <w:lang w:val="az-Latn-AZ"/>
        </w:rPr>
      </w:pPr>
    </w:p>
    <w:p w:rsidR="007C7B8F" w:rsidRDefault="007C7B8F" w:rsidP="00556080">
      <w:pPr>
        <w:widowControl w:val="0"/>
        <w:spacing w:line="240" w:lineRule="auto"/>
        <w:ind w:firstLine="0"/>
        <w:jc w:val="both"/>
        <w:rPr>
          <w:sz w:val="24"/>
          <w:szCs w:val="24"/>
          <w:lang w:val="az-Latn-AZ"/>
        </w:rPr>
      </w:pPr>
    </w:p>
    <w:p w:rsidR="007C7B8F" w:rsidRDefault="007C7B8F" w:rsidP="00556080">
      <w:pPr>
        <w:widowControl w:val="0"/>
        <w:spacing w:line="240" w:lineRule="auto"/>
        <w:ind w:firstLine="0"/>
        <w:jc w:val="both"/>
        <w:rPr>
          <w:sz w:val="24"/>
          <w:szCs w:val="24"/>
          <w:lang w:val="az-Latn-AZ"/>
        </w:rPr>
      </w:pPr>
    </w:p>
    <w:p w:rsidR="007C4CD9" w:rsidRPr="00847321" w:rsidRDefault="007C4CD9" w:rsidP="00556080">
      <w:pPr>
        <w:widowControl w:val="0"/>
        <w:spacing w:line="240" w:lineRule="auto"/>
        <w:ind w:firstLine="0"/>
        <w:jc w:val="both"/>
        <w:rPr>
          <w:sz w:val="24"/>
          <w:szCs w:val="24"/>
          <w:lang w:val="az-Latn-AZ"/>
        </w:rPr>
      </w:pPr>
      <w:r w:rsidRPr="00847321">
        <w:rPr>
          <w:sz w:val="24"/>
          <w:szCs w:val="24"/>
          <w:lang w:val="az-Latn-AZ"/>
        </w:rPr>
        <w:lastRenderedPageBreak/>
        <w:t xml:space="preserve">UOT:626/627; 626.823; 626.8:630*384; 631.6; 626.8; 624.131.3:001.8 </w:t>
      </w:r>
    </w:p>
    <w:p w:rsidR="007C4CD9" w:rsidRPr="004C02D4" w:rsidRDefault="007C4CD9" w:rsidP="00556080">
      <w:pPr>
        <w:widowControl w:val="0"/>
        <w:spacing w:line="240" w:lineRule="auto"/>
        <w:ind w:firstLine="0"/>
        <w:jc w:val="center"/>
        <w:rPr>
          <w:b/>
          <w:sz w:val="26"/>
          <w:szCs w:val="26"/>
          <w:lang w:val="az-Latn-AZ"/>
        </w:rPr>
      </w:pPr>
      <w:r w:rsidRPr="004C02D4">
        <w:rPr>
          <w:b/>
          <w:sz w:val="26"/>
          <w:szCs w:val="26"/>
          <w:lang w:val="az-Latn-AZ"/>
        </w:rPr>
        <w:t>MELİORASİYA VƏ SU TƏSƏRRÜFATI SAHƏSİNDƏ GEOMƏKAN İNFORMASİYA SİSTEMLƏRİNİN YARADILMASI PRİNSİPLƏRİ</w:t>
      </w:r>
    </w:p>
    <w:p w:rsidR="00556080" w:rsidRPr="00847321" w:rsidRDefault="00556080" w:rsidP="00242F1A">
      <w:pPr>
        <w:widowControl w:val="0"/>
        <w:spacing w:line="240" w:lineRule="auto"/>
        <w:ind w:left="4536" w:firstLine="0"/>
        <w:rPr>
          <w:sz w:val="24"/>
          <w:szCs w:val="24"/>
          <w:lang w:val="az-Latn-AZ"/>
        </w:rPr>
      </w:pPr>
      <w:r w:rsidRPr="00847321">
        <w:rPr>
          <w:sz w:val="24"/>
          <w:szCs w:val="24"/>
          <w:lang w:val="az-Latn-AZ"/>
        </w:rPr>
        <w:t>a</w:t>
      </w:r>
      <w:r w:rsidR="007C4CD9" w:rsidRPr="00847321">
        <w:rPr>
          <w:sz w:val="24"/>
          <w:szCs w:val="24"/>
          <w:lang w:val="az-Latn-AZ"/>
        </w:rPr>
        <w:t>.e.d., prof. A.C.Həşimov,</w:t>
      </w:r>
      <w:r w:rsidRPr="00847321">
        <w:rPr>
          <w:sz w:val="24"/>
          <w:szCs w:val="24"/>
          <w:lang w:val="az-Latn-AZ"/>
        </w:rPr>
        <w:t xml:space="preserve"> </w:t>
      </w:r>
      <w:r w:rsidR="007C4CD9" w:rsidRPr="00847321">
        <w:rPr>
          <w:sz w:val="24"/>
          <w:szCs w:val="24"/>
          <w:lang w:val="az-Latn-AZ"/>
        </w:rPr>
        <w:t>t.e.f.d. Ə.Ə.Verdiyev,</w:t>
      </w:r>
      <w:r w:rsidRPr="00847321">
        <w:rPr>
          <w:sz w:val="24"/>
          <w:szCs w:val="24"/>
          <w:lang w:val="az-Latn-AZ"/>
        </w:rPr>
        <w:t xml:space="preserve"> a</w:t>
      </w:r>
      <w:r w:rsidR="007C4CD9" w:rsidRPr="00847321">
        <w:rPr>
          <w:sz w:val="24"/>
          <w:szCs w:val="24"/>
          <w:lang w:val="az-Latn-AZ"/>
        </w:rPr>
        <w:t>.e.d. M.A.Rzayev</w:t>
      </w:r>
      <w:r w:rsidR="00242F1A">
        <w:rPr>
          <w:sz w:val="24"/>
          <w:szCs w:val="24"/>
          <w:lang w:val="az-Latn-AZ"/>
        </w:rPr>
        <w:t>, Ş.İ. Paşayeva</w:t>
      </w:r>
      <w:r w:rsidR="0038631D">
        <w:rPr>
          <w:sz w:val="24"/>
          <w:szCs w:val="24"/>
          <w:lang w:val="az-Latn-AZ"/>
        </w:rPr>
        <w:t>.</w:t>
      </w:r>
      <w:r w:rsidR="00242F1A">
        <w:rPr>
          <w:sz w:val="24"/>
          <w:szCs w:val="24"/>
          <w:lang w:val="az-Latn-AZ"/>
        </w:rPr>
        <w:t xml:space="preserve"> </w:t>
      </w:r>
      <w:r w:rsidR="007C4CD9" w:rsidRPr="00847321">
        <w:rPr>
          <w:sz w:val="24"/>
          <w:szCs w:val="24"/>
          <w:lang w:val="az-Latn-AZ"/>
        </w:rPr>
        <w:t>“AzHvəM” EİB,</w:t>
      </w:r>
    </w:p>
    <w:p w:rsidR="007C4CD9" w:rsidRPr="00847321" w:rsidRDefault="007C4CD9" w:rsidP="00242F1A">
      <w:pPr>
        <w:widowControl w:val="0"/>
        <w:spacing w:line="240" w:lineRule="auto"/>
        <w:ind w:left="4536" w:firstLine="0"/>
        <w:rPr>
          <w:sz w:val="24"/>
          <w:szCs w:val="24"/>
          <w:lang w:val="az-Latn-AZ"/>
        </w:rPr>
      </w:pPr>
      <w:r w:rsidRPr="00847321">
        <w:rPr>
          <w:sz w:val="24"/>
          <w:szCs w:val="24"/>
          <w:lang w:val="az-Latn-AZ"/>
        </w:rPr>
        <w:t>t.e.f.d. E.P.Paşayev</w:t>
      </w:r>
      <w:r w:rsidR="0038631D">
        <w:rPr>
          <w:sz w:val="24"/>
          <w:szCs w:val="24"/>
          <w:lang w:val="az-Latn-AZ"/>
        </w:rPr>
        <w:t>.</w:t>
      </w:r>
      <w:r w:rsidR="00242F1A">
        <w:rPr>
          <w:sz w:val="24"/>
          <w:szCs w:val="24"/>
          <w:lang w:val="az-Latn-AZ"/>
        </w:rPr>
        <w:t xml:space="preserve"> </w:t>
      </w:r>
      <w:r w:rsidRPr="00847321">
        <w:rPr>
          <w:sz w:val="24"/>
          <w:szCs w:val="24"/>
          <w:lang w:val="az-Latn-AZ"/>
        </w:rPr>
        <w:t>“Azdövsutəslayihə” İnstitutu</w:t>
      </w:r>
    </w:p>
    <w:p w:rsidR="00556080" w:rsidRPr="00556080" w:rsidRDefault="00556080" w:rsidP="00556080">
      <w:pPr>
        <w:widowControl w:val="0"/>
        <w:spacing w:line="240" w:lineRule="auto"/>
        <w:ind w:firstLine="0"/>
        <w:jc w:val="center"/>
        <w:rPr>
          <w:i/>
          <w:sz w:val="20"/>
          <w:szCs w:val="20"/>
          <w:lang w:val="az-Latn-AZ" w:eastAsia="ja-JP"/>
        </w:rPr>
      </w:pPr>
      <w:r w:rsidRPr="00556080">
        <w:rPr>
          <w:i/>
          <w:sz w:val="20"/>
          <w:szCs w:val="20"/>
          <w:lang w:val="az-Latn-AZ"/>
        </w:rPr>
        <w:t xml:space="preserve">Məqalə redaksiya heyətinin 27.03-2019-cu il tarixli iclasında (protokol </w:t>
      </w:r>
      <w:r w:rsidRPr="00556080">
        <w:rPr>
          <w:i/>
          <w:sz w:val="20"/>
          <w:szCs w:val="20"/>
          <w:lang w:val="az-Latn-AZ" w:eastAsia="ja-JP"/>
        </w:rPr>
        <w:t>№ 02) t.e.f.d. Ş.Ş. Quliyevin təqdimatı əsasında müzakirə olunaraq, onun “Elmi əsərlər toplusu”na daxil edilməsi qərara alınmışdır</w:t>
      </w:r>
    </w:p>
    <w:p w:rsidR="007C4CD9" w:rsidRPr="00C0689E" w:rsidRDefault="007C4CD9" w:rsidP="00C0689E">
      <w:pPr>
        <w:widowControl w:val="0"/>
        <w:spacing w:line="240" w:lineRule="auto"/>
        <w:ind w:firstLine="0"/>
        <w:jc w:val="both"/>
        <w:rPr>
          <w:sz w:val="20"/>
          <w:szCs w:val="20"/>
          <w:lang w:val="az-Latn-AZ"/>
        </w:rPr>
      </w:pPr>
    </w:p>
    <w:p w:rsidR="007C4CD9" w:rsidRPr="00556080" w:rsidRDefault="007C4CD9" w:rsidP="007C4CD9">
      <w:pPr>
        <w:widowControl w:val="0"/>
        <w:spacing w:line="276" w:lineRule="auto"/>
        <w:ind w:firstLine="567"/>
        <w:jc w:val="both"/>
        <w:rPr>
          <w:sz w:val="26"/>
          <w:szCs w:val="26"/>
          <w:lang w:val="az-Latn-AZ"/>
        </w:rPr>
      </w:pPr>
      <w:r w:rsidRPr="00556080">
        <w:rPr>
          <w:b/>
          <w:sz w:val="26"/>
          <w:szCs w:val="26"/>
          <w:lang w:val="az-Latn-AZ"/>
        </w:rPr>
        <w:t>Xülasə.</w:t>
      </w:r>
      <w:r w:rsidRPr="004C02D4">
        <w:rPr>
          <w:i/>
          <w:sz w:val="26"/>
          <w:szCs w:val="26"/>
          <w:lang w:val="az-Latn-AZ"/>
        </w:rPr>
        <w:t xml:space="preserve"> </w:t>
      </w:r>
      <w:r w:rsidRPr="00556080">
        <w:rPr>
          <w:sz w:val="26"/>
          <w:szCs w:val="26"/>
          <w:lang w:val="az-Latn-AZ"/>
        </w:rPr>
        <w:t xml:space="preserve">Məqalədə “Azərbaycan Respublikasında peyk vasitəsilə Yerin məsafədən müşahidəsi xidmətlərinin inkişafına dair 2019–2022-ci illər üçün Dövlət Proqramı”nın icrasına müvafiq olaraq meliorasiya və su təsərrüfatına aid məsələlər, onların həlli yolları, geoməkan informasiya sistemləri, onların yaradılması zəruriyyəti və sahə üzrə rəqəmsal elektron xəritələrin yaradılması üçün həlli vacib məsələlər öz əksini tapmışdır. </w:t>
      </w:r>
    </w:p>
    <w:p w:rsidR="007C4CD9" w:rsidRPr="00556080" w:rsidRDefault="007C4CD9" w:rsidP="007C4CD9">
      <w:pPr>
        <w:widowControl w:val="0"/>
        <w:spacing w:line="276" w:lineRule="auto"/>
        <w:ind w:firstLine="567"/>
        <w:jc w:val="both"/>
        <w:rPr>
          <w:sz w:val="26"/>
          <w:szCs w:val="26"/>
          <w:lang w:val="az-Latn-AZ"/>
        </w:rPr>
      </w:pPr>
      <w:r w:rsidRPr="00556080">
        <w:rPr>
          <w:b/>
          <w:sz w:val="26"/>
          <w:szCs w:val="26"/>
          <w:lang w:val="az-Latn-AZ"/>
        </w:rPr>
        <w:t>Açar sözlər:</w:t>
      </w:r>
      <w:r w:rsidRPr="004C02D4">
        <w:rPr>
          <w:i/>
          <w:sz w:val="26"/>
          <w:szCs w:val="26"/>
          <w:lang w:val="az-Latn-AZ"/>
        </w:rPr>
        <w:t xml:space="preserve"> </w:t>
      </w:r>
      <w:r w:rsidRPr="00556080">
        <w:rPr>
          <w:sz w:val="26"/>
          <w:szCs w:val="26"/>
          <w:lang w:val="az-Latn-AZ"/>
        </w:rPr>
        <w:t>Rəqəmsal elektron xəritə, geoməkan informasiya sistemləri, landşaft indikasiyası, deşifrələmə, hidrotexniki qurğu, sel, daşqın, meliorativ vəziyyət.</w:t>
      </w:r>
    </w:p>
    <w:p w:rsidR="007C4CD9" w:rsidRPr="004C02D4" w:rsidRDefault="007C4CD9" w:rsidP="007C4CD9">
      <w:pPr>
        <w:widowControl w:val="0"/>
        <w:spacing w:line="276" w:lineRule="auto"/>
        <w:ind w:firstLine="567"/>
        <w:jc w:val="both"/>
        <w:rPr>
          <w:b/>
          <w:i/>
          <w:sz w:val="26"/>
          <w:szCs w:val="26"/>
          <w:lang w:val="az-Latn-AZ"/>
        </w:rPr>
      </w:pPr>
      <w:r w:rsidRPr="004C02D4">
        <w:rPr>
          <w:b/>
          <w:i/>
          <w:sz w:val="26"/>
          <w:szCs w:val="26"/>
          <w:lang w:val="az-Latn-AZ"/>
        </w:rPr>
        <w:t xml:space="preserve">Ciriş. </w:t>
      </w:r>
      <w:r w:rsidRPr="004C02D4">
        <w:rPr>
          <w:sz w:val="26"/>
          <w:szCs w:val="26"/>
          <w:lang w:val="az-Latn-AZ"/>
        </w:rPr>
        <w:t>Geoməkan informasiya sistemləri üçölçülü məkanda obyektlərin və hadisələrin yerləşmə vəziyyəti, fəza düzülüşü haqqında informasiyaların  elektron xəritələr, onlarla əlaqəli məlumatlar bazası və materiallar əsasında yığılmasını, təsvirini, işlənilməsini, təhlilini və yayılmasını həyata keçirən proqram-aparat kompleksidir. Bu sistem müxtəlif məsələlərin həllində: -yüksək keyfiyyətli xəritələrin yaradılmasında, qrafiki obyektlərin məlumat bazasındakı informasiya ilə əlaqələndirilməsində, məlumatların xəritə, diaqram, qrafik, sxem şəkilində təqdim olunmasında, məkan üzrə məlumatların təhlilində və şəraitin modelləşdirilməsində, çevik şəkildə və idarəetmə qərarlarının qəbulunda, müxtəlif mənbələrdən alınmış məlumatların emalında, müxtəlif informasiya sistemləri və texnologiyaları ilə qarşılıqlı əlaqənin yaradılmasında və bu kimi digər problemlərin həllində çox böyük üstünlüklərə malikdir.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Geoməkan informasiya sistemlərinin yaradılmasında aerokosmiki təsvirlərin imkanlarından istifadə qarşıya qoyulmuş məsələnin asan, dəqiq və tez həll edilməsinə geniş şərait yaradır.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 xml:space="preserve">Azərbaycan 2013-cü ildə özünün “Azerspace-1” telekommunikasiya peykini orbitə çıxarmaqla, uzun illərdən bəri həlli vacib olan bir çox məsələnin asanlıqla həlli üçün geniş imkanlar yaratmışdır. Hazırda Azərbaycan Respublikasında yüksək ayırdetmə imkanına malik “Azersky” (1,5 m) və “SPOT-6” (1,5 m), çox yüksək ayırdetməli “Pleiades 1A” (0,5 m), “Pleiades 1B” (0,5 m), “WorldView-4” (0,3 m) və “EROS-B” (0,7 m), optik peyklərinin, “TerraSAR-X”, “TanDEM-X” və “Radarsat-2” radar peyklərinin təsvirlərindən sərfəli şərtlərlə geniş istifadə mümkündür. </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 xml:space="preserve">Azərbaycanda meliorasiya və su təsərrüfatı sahəsində bir çox məsələlər mövcuddur ki, onların müasir dövrün tələblərinə uyğun çevik həlli peyk təsvirlərinin köməyi ilə asanlıqla həyata keçirilə bilər. </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lastRenderedPageBreak/>
        <w:t>“Azərbaycan Respublikasında peyk vasitəsilə Yerin məsafədən müşahidəsi xidmətlərinin inkişafına dair 2019–2022-ci illər üçün Dövlət Proqramı” qəbul edilmişdir ki, həmin Tədbirlər Planının 1.5. bəndində Azərbaycan Meliorasiya və Su Təsərrüfatı ASC –nin Azərkosmos ASC ilə birgə həyata keçirilməsi vacib tədbirlər müəyyən edilmişdir. Nəzərdə tutulan tədbirlərin icrasının təmini, müvafiq məsələlərin həlli üçün tədqiqat metodlarının seçilməsi, müvafiq tədqiqatların aparılması olduqca vacib olub, elmi-praktiki əhəmiyyət kəsb edir.</w:t>
      </w:r>
    </w:p>
    <w:p w:rsidR="007C4CD9" w:rsidRPr="004C02D4" w:rsidRDefault="007C4CD9" w:rsidP="007C4CD9">
      <w:pPr>
        <w:widowControl w:val="0"/>
        <w:spacing w:line="276" w:lineRule="auto"/>
        <w:ind w:firstLine="567"/>
        <w:jc w:val="both"/>
        <w:rPr>
          <w:sz w:val="26"/>
          <w:szCs w:val="26"/>
          <w:lang w:val="az-Latn-AZ"/>
        </w:rPr>
      </w:pPr>
      <w:r w:rsidRPr="004C02D4">
        <w:rPr>
          <w:b/>
          <w:sz w:val="26"/>
          <w:szCs w:val="26"/>
          <w:lang w:val="az-Latn-AZ"/>
        </w:rPr>
        <w:t xml:space="preserve">Tədqiqat obyekti, tədqiqatın aparılma metodikası və məsələnin qoyuluşu. </w:t>
      </w:r>
      <w:r w:rsidRPr="004C02D4">
        <w:rPr>
          <w:sz w:val="26"/>
          <w:szCs w:val="26"/>
          <w:lang w:val="az-Latn-AZ"/>
        </w:rPr>
        <w:t xml:space="preserve">Tədqiqat obyekti kimi meliorasiya və su təsərrüfatı obyektləri, onlarla qarşılıqlı əlaqəli proses və hadisələr götürülmüşdür. </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Tədqiqatın aparılma metodikası kimi aerolandşaft indikasiyası metodu, sistemli təhlil və sistemli yanaşma metodları seçilmişdir.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Müasir dövrdə Yerin relyefi, onun səthində gedən proses və hadisələr, tikilmiş mühəndisi qurğular və s. obyektlər aerokosmiki təsvirlər vasitəsilə daha asan və dəqiqliklə öyrənilir, həmçinin müvafiq planaalmaların aparılması, az bir zaman ərzində rəqəmsal xəritələrin yaradılması mümkün olur. Bu məsələlərin həlli aerokosmiki təsvirlərin aerolandşaft indikasiyası metodu əsasında deşifrələməsinə əsaslanır. Əksər hallarda mühəndisi fəaliyyətin həyata keçirildiyi ərazinin geoloji şəraiti, mühəndisi obyektlərin üçölçülü məkanda yerləşmə vəziyyəti, əhatə edən mühitlə qarşılıqlı əlaqədə onlarda baş verən dəyişikliklər, geodinamiki proses və hadisələrin baş vermə şəraiti, onların intensivləşməsi, insanların müxtəlif təsərrüfat fəaliyyətlərinin ətraf mühitdə yaratdığı dəyişikliklər və s. haqqında daha tez bir zaman ərzində və dəqiq məlumatların əldə edilməsi üçün planaalmaların aparılması olduqca vacib geoloji iş hesab olunur. Həmin planaalmaların aparılması zamanı adətən aerokosmiki metodlardan və aeroplanaalmadan geniş şəkildə istifadə olunur. Bu zaman landşaft indikasiyası metodundan daha geniş şəkildə istifadə  özünü doğruldur [1, 13].</w:t>
      </w:r>
      <w:r w:rsidRPr="004C02D4">
        <w:rPr>
          <w:b/>
          <w:sz w:val="26"/>
          <w:szCs w:val="26"/>
          <w:lang w:val="az-Latn-AZ"/>
        </w:rPr>
        <w:t xml:space="preserve"> </w:t>
      </w:r>
    </w:p>
    <w:p w:rsidR="007C4CD9" w:rsidRPr="004C02D4" w:rsidRDefault="007C4CD9" w:rsidP="007C4CD9">
      <w:pPr>
        <w:widowControl w:val="0"/>
        <w:spacing w:line="276" w:lineRule="auto"/>
        <w:ind w:firstLine="567"/>
        <w:jc w:val="both"/>
        <w:rPr>
          <w:sz w:val="26"/>
          <w:szCs w:val="26"/>
          <w:lang w:val="az-Latn-AZ"/>
        </w:rPr>
      </w:pPr>
      <w:r w:rsidRPr="004C02D4">
        <w:rPr>
          <w:b/>
          <w:sz w:val="26"/>
          <w:szCs w:val="26"/>
          <w:lang w:val="az-Latn-AZ"/>
        </w:rPr>
        <w:t xml:space="preserve">Təhlil və müzakirə. </w:t>
      </w:r>
      <w:r w:rsidRPr="004C02D4">
        <w:rPr>
          <w:sz w:val="26"/>
          <w:szCs w:val="26"/>
          <w:lang w:val="az-Latn-AZ"/>
        </w:rPr>
        <w:t xml:space="preserve">Ərazinin xarici görünüşü və yaxud onun aerofototəsviri əsasında təbii şəraitin, o cümlədən, mühəndisi-geoloji şəraitin öyrənilməsinə imkan verən tədqiqat metodu landşaft indikasiyası metodu adlanır. </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Yerin landşaft təbəqəsini əmələ gətirən təbii qarşılıqlı əlaqəli sistemlər, biosferin genetik eynicinsli hissəsi hüdudunda təbii şəraitlə qarşılıqlı asılı şəkildə formalaşan ekosistemin bütöv obyektləri olub, təbii ərazi kompleksləri (TƏK) adlandırılır.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Təbii ərazi kompleksinin (TƏK) əsas təşkilediciləri litogen</w:t>
      </w:r>
      <w:r w:rsidRPr="004C02D4">
        <w:rPr>
          <w:b/>
          <w:sz w:val="26"/>
          <w:szCs w:val="26"/>
          <w:lang w:val="az-Latn-AZ"/>
        </w:rPr>
        <w:t xml:space="preserve"> </w:t>
      </w:r>
      <w:r w:rsidRPr="004C02D4">
        <w:rPr>
          <w:sz w:val="26"/>
          <w:szCs w:val="26"/>
          <w:lang w:val="az-Latn-AZ"/>
        </w:rPr>
        <w:t xml:space="preserve">təşkiledici (süxurlar və yeraltı sular, tektonika, geokimyəvi şərait və geoloji quruluşun bütün əlamətləri və xüsusiyyətləri ilə birlikdə), iqlim,  relyef, hidroloji şəbəkə, torpaq, canlı aləm və mühəndisi obyektlərdir. </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 xml:space="preserve">Təbii ərazi kompleksinin bütün təşkilediciləri bir-biri ilə sıx qarşılıqlı əlaqəyə malikdirlər. Həmin təşkiledicilərin hər hansı birində baş verən dəyişiklik  qarşılıqlı əlaqəli </w:t>
      </w:r>
      <w:r w:rsidRPr="004C02D4">
        <w:rPr>
          <w:sz w:val="26"/>
          <w:szCs w:val="26"/>
          <w:lang w:val="az-Latn-AZ"/>
        </w:rPr>
        <w:lastRenderedPageBreak/>
        <w:t>şəkildə digər təşkiledicilərə də öz təsirini göstərir ki, bu da bütöv sistemdə müvafiq dəyişikliklərlə nəticələnir. TƏK tədqiqat və aeroşəkilçək</w:t>
      </w:r>
      <w:r w:rsidRPr="004C02D4">
        <w:rPr>
          <w:sz w:val="26"/>
          <w:szCs w:val="26"/>
          <w:lang w:val="az-Latn-AZ"/>
        </w:rPr>
        <w:softHyphen/>
        <w:t>mə baxımından öyrənilərkən müşahidəsi asan həyata keçirilə bilənlərə (fizionomik təşkiledicilərə) və çətin müşahidə olunanlara (desipient təşkiledicilərə) ayrılır. Beləliklə, təbii ərazi kompleksinin təşkilediciləri asan müşahidə olunan və çətin  müşahidə olunan təşkiledicilərə ayrılır. Əsas fizionomik təşkiledicilər dedikdə, relyef, bitki örtüyü, hidroqrafik şəbəkə, bəzi süni obyektlər nəzərdə tutulur. Desipient təşkiledicilərə isə TƏK-nin litogen  əsası (süxur kompleksi, geoloji quruluş, yeraltı sular və sair), iqlim, torpaq (çətin müşahidə olunan hissəsi) aiddir.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TƏK-nin fizionomik təşkilediciləri indikatorlar, desipient təşkilediciləri isə indikasiya obyekti adlandırılırlar. İndikatorlar geomorfoloji (relyefin elementləri), geobotaniki (bitkilər və bitki fəsilələri), antropogen (qurğular, insan tərəfindən yaradılan TƏK-nin müxtəlif xarici görünüşə malik təşkilediciləri), hidroloji</w:t>
      </w:r>
      <w:r w:rsidRPr="004C02D4">
        <w:rPr>
          <w:b/>
          <w:sz w:val="26"/>
          <w:szCs w:val="26"/>
          <w:lang w:val="az-Latn-AZ"/>
        </w:rPr>
        <w:t xml:space="preserve"> </w:t>
      </w:r>
      <w:r w:rsidRPr="004C02D4">
        <w:rPr>
          <w:sz w:val="26"/>
          <w:szCs w:val="26"/>
          <w:lang w:val="az-Latn-AZ"/>
        </w:rPr>
        <w:t>(su hövzələri, çaylar və sair), kompleks və yaxud landşaft (bir neçə qeyd edilən indikatorların birgə iştirakı) təşkiledicilər ola bilərlər.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Landşaft indikasiyası təbii ərazi kompleksinin desipient təşkiledicilərinin fizionomik  təşkiledicilərin köməyi ilə təyin edilməsi metodu kimi də qəbul oluna bilər. Landşaft indikasiyasın</w:t>
      </w:r>
      <w:r w:rsidRPr="004C02D4">
        <w:rPr>
          <w:sz w:val="26"/>
          <w:szCs w:val="26"/>
          <w:lang w:val="az-Latn-AZ"/>
        </w:rPr>
        <w:softHyphen/>
        <w:t>da aerokosmiki metodlardan geniş istifadə edildiyindən, onu aerolandşaft indikasiyası</w:t>
      </w:r>
      <w:r w:rsidRPr="004C02D4">
        <w:rPr>
          <w:b/>
          <w:sz w:val="26"/>
          <w:szCs w:val="26"/>
          <w:lang w:val="az-Latn-AZ"/>
        </w:rPr>
        <w:t xml:space="preserve"> </w:t>
      </w:r>
      <w:r w:rsidRPr="004C02D4">
        <w:rPr>
          <w:sz w:val="26"/>
          <w:szCs w:val="26"/>
          <w:lang w:val="az-Latn-AZ"/>
        </w:rPr>
        <w:t>da adlandırırlar.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Aerokosmiki metodlar dedikdə, Yer səthinin və qabığının tədqiqi məqsədi ilə süni peyklər, orbital stansiyalar, kosmik gəmilər, raket, təyyarə, vertolyot və digər kosmik obyektlər vasitəsilə uzaq məsafələrdən aparılan kompleks tədqiqat (distansion tədqiqat) metodları nəzərdə tutulur.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Aerokosmiki tədqiqat metodlarının mühəndisi-geoloji, torpaq-meliorativ, müxtəlif meliorasiya və su təsərrüfatı qurğuları üzrə tədqiqatlar zamanı tətbiqi tərtib edilən xəritələrin keyfiyyətinin yüksəlməsinə, tədqiqatların  effektivliyinin artmasına, onların daha sürətlə aparılmasına və maya dəyərinin azalmasına imkan verir. Həmin tədqiqatlar zamanı istifadə edilən aerokosmiki materiallar müxtəlif aerokosmiki planaalmalar, şəkillər, sxemlər, planlar və xəritələrdən ibarətdirlər.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Aerokosmiki təsvirlərin ümumiləşdirilmiş xüsusiyyətləri və məlumat imkanları ilə onların miqyasları arasında sıx əlaqə mövcud olur. Empirik olaraq müəyyən olunmuşdur ki, digər şəraitlər eyni qalmaq şərti ilə yer səthinin təsvirinin miqyası 3-5 dəfəyədək dəyişdiyi zaman həmin təsvirin məlumat imkanının keyfiyyətcə dəyişməsi baş verir [13]. Ona görə də, aerokosmiki təsvirlərin 5 ümumiləşdirilmiş səviyyəsi ayrılır:</w:t>
      </w:r>
    </w:p>
    <w:p w:rsidR="007C4CD9" w:rsidRPr="004C02D4" w:rsidRDefault="007C4CD9" w:rsidP="007C4CD9">
      <w:pPr>
        <w:widowControl w:val="0"/>
        <w:spacing w:line="276" w:lineRule="auto"/>
        <w:ind w:firstLine="567"/>
        <w:jc w:val="both"/>
        <w:rPr>
          <w:sz w:val="26"/>
          <w:szCs w:val="26"/>
          <w:lang w:val="az-Latn-AZ"/>
        </w:rPr>
      </w:pPr>
      <w:r w:rsidRPr="004C02D4">
        <w:rPr>
          <w:i/>
          <w:sz w:val="26"/>
          <w:szCs w:val="26"/>
          <w:lang w:val="az-Latn-AZ"/>
        </w:rPr>
        <w:t>-Ümumiləşdirmənin qlobal səviyyəsinin şəkilləri</w:t>
      </w:r>
      <w:r w:rsidRPr="004C02D4">
        <w:rPr>
          <w:sz w:val="26"/>
          <w:szCs w:val="26"/>
          <w:lang w:val="az-Latn-AZ"/>
        </w:rPr>
        <w:t xml:space="preserve"> 1:100 000 000 miqyaslı olub, aerokosmiki təsvirin çəkilməsi zamanı planetin bütün hissəsini əhatə edir. Bu cür şəkillərdə daha böyük geostruktur zonalar aşkar edilirlər. </w:t>
      </w:r>
    </w:p>
    <w:p w:rsidR="007C4CD9" w:rsidRPr="004C02D4" w:rsidRDefault="007C4CD9" w:rsidP="007C4CD9">
      <w:pPr>
        <w:widowControl w:val="0"/>
        <w:spacing w:line="276" w:lineRule="auto"/>
        <w:ind w:firstLine="567"/>
        <w:jc w:val="both"/>
        <w:rPr>
          <w:sz w:val="26"/>
          <w:szCs w:val="26"/>
          <w:lang w:val="az-Latn-AZ"/>
        </w:rPr>
      </w:pPr>
      <w:r w:rsidRPr="004C02D4">
        <w:rPr>
          <w:i/>
          <w:sz w:val="26"/>
          <w:szCs w:val="26"/>
          <w:lang w:val="az-Latn-AZ"/>
        </w:rPr>
        <w:t>-Ümumiləşdirmənin kontinental səviyyəsinin şəkilləri</w:t>
      </w:r>
      <w:r w:rsidRPr="004C02D4">
        <w:rPr>
          <w:sz w:val="26"/>
          <w:szCs w:val="26"/>
          <w:lang w:val="az-Latn-AZ"/>
        </w:rPr>
        <w:t xml:space="preserve"> 1:10000000-1:15 000 000  miqyaslı olub, kontinentləri və yaxud onların hissələrini əhatə edir. Bu cür şəkillər  I və II </w:t>
      </w:r>
      <w:r w:rsidRPr="004C02D4">
        <w:rPr>
          <w:sz w:val="26"/>
          <w:szCs w:val="26"/>
          <w:lang w:val="az-Latn-AZ"/>
        </w:rPr>
        <w:lastRenderedPageBreak/>
        <w:t>dərəcəli geoloji strukturları, qruntların mühəndisi-geoloji formasiyalarını və ekzogen proseslərin əsas genetik qruplarını müəyyən etməyə imkan verirlər. Onların deşifrələnməsi zamanı iri ərazilərin ümumi mühəndisi-geoloji şəraitini formalaşdıran müxtəlif genetik tipli qırılma və pozulmaları aşkara çıxarmağa diqqət yetirilir.</w:t>
      </w:r>
    </w:p>
    <w:p w:rsidR="007C4CD9" w:rsidRPr="004C02D4" w:rsidRDefault="007C4CD9" w:rsidP="007C4CD9">
      <w:pPr>
        <w:widowControl w:val="0"/>
        <w:spacing w:line="276" w:lineRule="auto"/>
        <w:ind w:firstLine="567"/>
        <w:jc w:val="both"/>
        <w:rPr>
          <w:sz w:val="26"/>
          <w:szCs w:val="26"/>
          <w:lang w:val="az-Latn-AZ"/>
        </w:rPr>
      </w:pPr>
      <w:r w:rsidRPr="004C02D4">
        <w:rPr>
          <w:i/>
          <w:sz w:val="26"/>
          <w:szCs w:val="26"/>
          <w:lang w:val="az-Latn-AZ"/>
        </w:rPr>
        <w:t>-Ümumiləşdirmənin regional səviyyəsinin şəkilləri</w:t>
      </w:r>
      <w:r w:rsidRPr="004C02D4">
        <w:rPr>
          <w:b/>
          <w:sz w:val="26"/>
          <w:szCs w:val="26"/>
          <w:lang w:val="az-Latn-AZ"/>
        </w:rPr>
        <w:t xml:space="preserve"> </w:t>
      </w:r>
      <w:r w:rsidRPr="004C02D4">
        <w:rPr>
          <w:sz w:val="26"/>
          <w:szCs w:val="26"/>
          <w:lang w:val="az-Latn-AZ"/>
        </w:rPr>
        <w:t>1:2500 000 –1:3500 000 miqyaslı olurlar və regionları və yaxud onların hissələrini əhatə edirlər. Bu cür şəkillər qırışıqlıq və qırılma tektonikasını müəyyənləşdirməyə, dördüncü dövr çöküntülərinin genetik və yaş qruplarını və ekzogen-geoloji proseslərin paragenetik komplekslərini ayırmağa imkan verirlər.</w:t>
      </w:r>
    </w:p>
    <w:p w:rsidR="007C4CD9" w:rsidRPr="004C02D4" w:rsidRDefault="007C4CD9" w:rsidP="007C4CD9">
      <w:pPr>
        <w:widowControl w:val="0"/>
        <w:spacing w:line="276" w:lineRule="auto"/>
        <w:ind w:firstLine="567"/>
        <w:jc w:val="both"/>
        <w:rPr>
          <w:sz w:val="26"/>
          <w:szCs w:val="26"/>
          <w:lang w:val="az-Latn-AZ"/>
        </w:rPr>
      </w:pPr>
      <w:r w:rsidRPr="004C02D4">
        <w:rPr>
          <w:i/>
          <w:sz w:val="26"/>
          <w:szCs w:val="26"/>
          <w:lang w:val="az-Latn-AZ"/>
        </w:rPr>
        <w:t>- Ümumiləşdirmənin lokal səviyyəsinin şəkilləri</w:t>
      </w:r>
      <w:r w:rsidRPr="004C02D4">
        <w:rPr>
          <w:sz w:val="26"/>
          <w:szCs w:val="26"/>
          <w:lang w:val="az-Latn-AZ"/>
        </w:rPr>
        <w:t xml:space="preserve"> 1:1000 000 və iri miqyaslı olurlar və həmin şəkillər onlarla kvadrat kilometr sahəyə malik iri əraziləri əhatə edirlər. Bu cür şəkillər çöküntülərin litoloji-petroqrafik tərkibi, qrunt sularının yatma dərinliyi və minerallığı, ekzogen-geoloji proseslərin təzahürü və s. haqqında məlumat əldə etməyə imkan verirlər. Orta miqyaslı mühəndisi-geoloji  və rayonlaşdırma  xəritələrinin tərtibi prosesində bu şəkillərdən istifadə edilir.</w:t>
      </w:r>
    </w:p>
    <w:p w:rsidR="007C4CD9" w:rsidRPr="004C02D4" w:rsidRDefault="007C4CD9" w:rsidP="007C4CD9">
      <w:pPr>
        <w:widowControl w:val="0"/>
        <w:spacing w:line="276" w:lineRule="auto"/>
        <w:ind w:firstLine="567"/>
        <w:jc w:val="both"/>
        <w:rPr>
          <w:sz w:val="26"/>
          <w:szCs w:val="26"/>
          <w:lang w:val="az-Latn-AZ"/>
        </w:rPr>
      </w:pPr>
      <w:r w:rsidRPr="004C02D4">
        <w:rPr>
          <w:i/>
          <w:sz w:val="26"/>
          <w:szCs w:val="26"/>
          <w:lang w:val="az-Latn-AZ"/>
        </w:rPr>
        <w:t>-Ümumiləşdirmənin əsaslı səviyyəsinin şəkilləri</w:t>
      </w:r>
      <w:r w:rsidRPr="004C02D4">
        <w:rPr>
          <w:sz w:val="26"/>
          <w:szCs w:val="26"/>
          <w:lang w:val="az-Latn-AZ"/>
        </w:rPr>
        <w:t xml:space="preserve"> 1:100 000-dən böyük miqyaslı olub, əsasən aeroplanaalma materiallarına aiddirlər. Bu şəkillərlə məhdud ölçülü sahələr öyrənilir. Bu şəkillərdə təsvirlər daha dəqiq olduğundan, mühəndisi-geoloji şəraitin ayrı-ayrı elementlərini (yeraltı suların yer səthinə çıxışını, torpaq-qruntların bataqlaşmış sahələrini, ekzogen-geoloji proseslərin təzahür formalarını, süxurların litoloji müxtəlifliyini və s.) ayırmaq asan olur. Bu isə ekzogen-geoloji proseslərin xüsusi məsələlərinin həllinə və onların dinamikasının tədqiqinə, orta və iri miqyaslı xəritələrin tərtibinə imkan verir.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 xml:space="preserve">Təcrübi olaraq müəyyən edilmişdir ki, mühəndisi-geoloji tədqiqatlarda aerokosmiki metodların kompleks şəkildə tətbiqi daha məqsədəuyğundur. Bu zaman məlumatlar daha dolğun və etibarlı olur [13]. </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Müvafiq tədqiqatlarda aerokosmiki metodların tətbiqi zamanı müxtəlif miqyaslı şəkillərin və müxtəlif planaalma növlərinin (infraqırmızı, fotoqrafik, radiolokasiya və s.) birgə istifadəsi lazımdır. Optimal miqyas sırasının aşağıdakı kimi seçilməsi məqsə</w:t>
      </w:r>
      <w:r w:rsidR="00556080">
        <w:rPr>
          <w:sz w:val="26"/>
          <w:szCs w:val="26"/>
          <w:lang w:val="az-Latn-AZ"/>
        </w:rPr>
        <w:softHyphen/>
      </w:r>
      <w:r w:rsidRPr="004C02D4">
        <w:rPr>
          <w:sz w:val="26"/>
          <w:szCs w:val="26"/>
          <w:lang w:val="az-Latn-AZ"/>
        </w:rPr>
        <w:t>də</w:t>
      </w:r>
      <w:r w:rsidR="00556080">
        <w:rPr>
          <w:sz w:val="26"/>
          <w:szCs w:val="26"/>
          <w:lang w:val="az-Latn-AZ"/>
        </w:rPr>
        <w:softHyphen/>
      </w:r>
      <w:r w:rsidRPr="004C02D4">
        <w:rPr>
          <w:sz w:val="26"/>
          <w:szCs w:val="26"/>
          <w:lang w:val="az-Latn-AZ"/>
        </w:rPr>
        <w:t>uyğundur. İstifadə olunan aeroşəkillərin əsas miqyasının mühəndisi-geoloji planaalmanın miqyasına bərabər, yardımçı şəkillərin miqyaslarının isə əsas miqyasdan 3-5 dəfə böyük və kiçik olması lazımdır.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 xml:space="preserve">Müxtəlif növ planaalmaların birgə tətbiqi zamanı şəkilçəkmə əsas tədqiqat növü, xüsusi məsələlərin həlli üçün isə tətbiq edilən məxsusi planaalmalar (infraqırmızı, radioistilik, radar) yardımçı tədqiqat növləri hesab edilirlər [13]. </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 xml:space="preserve">İnfraqırmızı və radioistilik planaalmalar sulu, nəmlənmiş və bataqlaşmış sahələrin, çoxillik donuşluq qruntlarının, ada şəkilli donuşluqların, qruntların nəmlənməsi, temperaturu və onların şorlaşması ilə əlaqəli ekzogen-geoloji proseslərin tədqiqində istifadə olunur. Bir sözlə, bu planaalmalar dalğa uzunluğunun müvafiq diapazonunun fon əks </w:t>
      </w:r>
      <w:r w:rsidRPr="004C02D4">
        <w:rPr>
          <w:sz w:val="26"/>
          <w:szCs w:val="26"/>
          <w:lang w:val="az-Latn-AZ"/>
        </w:rPr>
        <w:lastRenderedPageBreak/>
        <w:t>olunmasından fərqli əks olunmasını yaradan təbii təzahürlərin tədqiqində istifadə edilir.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Radiolokasiya planaalması çökmə qat altında yerləşən tektonik qırışıqlıq və qırılmaların, üst qatın qalınlığının və ana süxurlarla qarşılıqlı əlaqənin, həmçinin qruntların qranulometrik tərkibinin təyinində istifadə edilir.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 xml:space="preserve">Spektrin müxtəlif zonalarında çəkilmiş çox zonallı aeroşəkillərdən istifadə mühəndisi-geoloji şəraitin müxtəlif  elementləri, həmçinin mühəndisi-geoloji şərait haqqında tam, keyfiyyətcə yeni və daha dolğun məlumatın əldə edilməsinə imkan verir. </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Müxtəlif məsələlərin həlli məqsədi ilə aerokosmiki planaalma materiallarından istifadə etmək üçün həmin materiallar deşifrələnməlidir. Aerokosmiki materialların deşifrələnməsi dedikdə, aerokosmiki şəkillərin təhlili və interpretasiyası yolu ilə tədqiq edilən ərazinin müvafiq şəraiti haqqında məlumatların əldə edilməsi nəzərdə tutulur. Müvafiq deşif</w:t>
      </w:r>
      <w:r w:rsidR="00556080">
        <w:rPr>
          <w:sz w:val="26"/>
          <w:szCs w:val="26"/>
          <w:lang w:val="az-Latn-AZ"/>
        </w:rPr>
        <w:softHyphen/>
      </w:r>
      <w:r w:rsidRPr="004C02D4">
        <w:rPr>
          <w:sz w:val="26"/>
          <w:szCs w:val="26"/>
          <w:lang w:val="az-Latn-AZ"/>
        </w:rPr>
        <w:t>rə</w:t>
      </w:r>
      <w:r w:rsidR="00556080">
        <w:rPr>
          <w:sz w:val="26"/>
          <w:szCs w:val="26"/>
          <w:lang w:val="az-Latn-AZ"/>
        </w:rPr>
        <w:softHyphen/>
      </w:r>
      <w:r w:rsidRPr="004C02D4">
        <w:rPr>
          <w:sz w:val="26"/>
          <w:szCs w:val="26"/>
          <w:lang w:val="az-Latn-AZ"/>
        </w:rPr>
        <w:t>lən</w:t>
      </w:r>
      <w:r w:rsidR="00556080">
        <w:rPr>
          <w:sz w:val="26"/>
          <w:szCs w:val="26"/>
          <w:lang w:val="az-Latn-AZ"/>
        </w:rPr>
        <w:softHyphen/>
      </w:r>
      <w:r w:rsidRPr="004C02D4">
        <w:rPr>
          <w:sz w:val="26"/>
          <w:szCs w:val="26"/>
          <w:lang w:val="az-Latn-AZ"/>
        </w:rPr>
        <w:t>mənin əsasını landşaft indikasiyası metodu təşkil edir.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Mühəndisi-geoloji deşifrələnmə mövcud fond, arxiv materiallarının, ədəbiyyat mənbələrindəki məlumatların, həmçinin əvvəllər aparılmış tədqiqat və təcrübə nəticələrinin öyrənilməsi əsasında aparılır və deşifrələmə əlamətlərindən, landşaft indikatorlarından və  deşifrələmə meyarlarından istifadə edilir [13].</w:t>
      </w:r>
    </w:p>
    <w:p w:rsidR="007C4CD9" w:rsidRPr="004C02D4" w:rsidRDefault="007C4CD9" w:rsidP="007C4CD9">
      <w:pPr>
        <w:widowControl w:val="0"/>
        <w:spacing w:line="276" w:lineRule="auto"/>
        <w:ind w:firstLine="567"/>
        <w:jc w:val="both"/>
        <w:rPr>
          <w:sz w:val="26"/>
          <w:szCs w:val="26"/>
          <w:lang w:val="az-Latn-AZ"/>
        </w:rPr>
      </w:pPr>
      <w:r w:rsidRPr="004C02D4">
        <w:rPr>
          <w:i/>
          <w:sz w:val="26"/>
          <w:szCs w:val="26"/>
          <w:lang w:val="az-Latn-AZ"/>
        </w:rPr>
        <w:t>Deşifrələmə əlaməti dedikdə,</w:t>
      </w:r>
      <w:r w:rsidRPr="004C02D4">
        <w:rPr>
          <w:sz w:val="26"/>
          <w:szCs w:val="26"/>
          <w:lang w:val="az-Latn-AZ"/>
        </w:rPr>
        <w:t xml:space="preserve"> lanşaftın həndəsi və optiki xüsusiyyəti ilə əlaqəli xarici görünüşünün aerokosmiki təsviri başa düşülür. Deşifrələnmə əlamətlərinə görə aerokosimiki şəkillərdə təsvir olunan obyektlər aşkar edilir.</w:t>
      </w:r>
    </w:p>
    <w:p w:rsidR="007C4CD9" w:rsidRPr="004C02D4" w:rsidRDefault="007C4CD9" w:rsidP="007C4CD9">
      <w:pPr>
        <w:widowControl w:val="0"/>
        <w:spacing w:line="276" w:lineRule="auto"/>
        <w:ind w:firstLine="567"/>
        <w:jc w:val="both"/>
        <w:rPr>
          <w:sz w:val="26"/>
          <w:szCs w:val="26"/>
          <w:lang w:val="az-Latn-AZ"/>
        </w:rPr>
      </w:pPr>
      <w:r w:rsidRPr="004C02D4">
        <w:rPr>
          <w:i/>
          <w:sz w:val="26"/>
          <w:szCs w:val="26"/>
          <w:lang w:val="az-Latn-AZ"/>
        </w:rPr>
        <w:t>Landşaft–indikatorları dedikdə,</w:t>
      </w:r>
      <w:r w:rsidRPr="004C02D4">
        <w:rPr>
          <w:sz w:val="26"/>
          <w:szCs w:val="26"/>
          <w:lang w:val="az-Latn-AZ"/>
        </w:rPr>
        <w:t xml:space="preserve"> landşaftın desipient təşkilediciləri ilə korelyasiya əlaqəsinə malik xarici təşkilediciləri başa düşülür. </w:t>
      </w:r>
    </w:p>
    <w:p w:rsidR="007C4CD9" w:rsidRPr="004C02D4" w:rsidRDefault="007C4CD9" w:rsidP="007C4CD9">
      <w:pPr>
        <w:widowControl w:val="0"/>
        <w:spacing w:line="276" w:lineRule="auto"/>
        <w:ind w:firstLine="567"/>
        <w:jc w:val="both"/>
        <w:rPr>
          <w:sz w:val="26"/>
          <w:szCs w:val="26"/>
          <w:lang w:val="az-Latn-AZ"/>
        </w:rPr>
      </w:pPr>
      <w:r w:rsidRPr="004C02D4">
        <w:rPr>
          <w:i/>
          <w:sz w:val="26"/>
          <w:szCs w:val="26"/>
          <w:lang w:val="az-Latn-AZ"/>
        </w:rPr>
        <w:t>Deşifrələmə meyarları dedikdə,</w:t>
      </w:r>
      <w:r w:rsidRPr="004C02D4">
        <w:rPr>
          <w:sz w:val="26"/>
          <w:szCs w:val="26"/>
          <w:lang w:val="az-Latn-AZ"/>
        </w:rPr>
        <w:t xml:space="preserve"> aerokosmiki şəkillərdə öz əksini tapmayan, landşaftdaxili  əlaqənin xarakterini və yaxud təsvirin məxsusiliyini müəyyən edən amillər və şərait nəzərdə tutulur. </w:t>
      </w:r>
      <w:r w:rsidRPr="004C02D4">
        <w:rPr>
          <w:i/>
          <w:sz w:val="26"/>
          <w:szCs w:val="26"/>
          <w:lang w:val="az-Latn-AZ"/>
        </w:rPr>
        <w:t>Bu meyarlar təbii, atmosfer-optiki, texniki, pisixofizioloji</w:t>
      </w:r>
      <w:r w:rsidRPr="004C02D4">
        <w:rPr>
          <w:sz w:val="26"/>
          <w:szCs w:val="26"/>
          <w:lang w:val="az-Latn-AZ"/>
        </w:rPr>
        <w:t xml:space="preserve"> ola bilərlər.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Mühəndisi-geoloji deşifrələmə birbaşa və dolayı (bilavasitə) aparıla bilər. Birinci halda mühəndisi-geoloji şəraitin aerokosmiki şəkillərdə təsvir olunan təşkilediciləri deşifrələmə əlamətlərinə görə tanınır. Dolayı yolla deşifrələmə  isə mühəndisi-geoloji şəraitin tədqiq edilən təşkilediciləri aerokosmiki şəkillərdə təsvir olunmadıqda və bilavasitə müşahidə edilmədikdə tətbiq olunur. Deşifrələmə bu halda deşifrələnmə əlamətləri —› indikator —› mühəndisi-geoloji şəraitin təşkilediciləri sxemi üzrə aparılır. Hər iki halda deşifrələmə meyarlarının düzgün tətbiqi deşifrələmə prosesinin effektivliyini artırır [13].</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 xml:space="preserve">Tədqiq edilən ərazinin mühəndisi-geoloji şəraiti üçün landşaft indikasiyası obyekti kimi müxtəlif süxurlar  (xüsusi ilə aşınma qatını təşkil edən və ana süxurları örtən)  və ekzogen-geoloji proseslər götürülür. Tektonik  quruluşun, xüsusi ilə erkən və müasir tektonik proseslərin landşaft indikasiyası daha çox yerinə yetirilir. Antropogen proseslərin aşkar edilməsi məqsədi ilə aerolandşaft indikasiyasından istifadə edilir. </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 xml:space="preserve">İndikator və indikatların tədqiq olunan ərazi üzrə birgə təsadüf olunma səviyyəsi çoxlu  tədqiqatlarla müəyyən edilir. İndikatorlarla indikatlar arasında əlaqənin davamlılığına görə </w:t>
      </w:r>
      <w:r w:rsidRPr="004C02D4">
        <w:rPr>
          <w:sz w:val="26"/>
          <w:szCs w:val="26"/>
          <w:lang w:val="az-Latn-AZ"/>
        </w:rPr>
        <w:lastRenderedPageBreak/>
        <w:t>indi</w:t>
      </w:r>
      <w:r w:rsidRPr="004C02D4">
        <w:rPr>
          <w:sz w:val="26"/>
          <w:szCs w:val="26"/>
          <w:lang w:val="az-Latn-AZ"/>
        </w:rPr>
        <w:softHyphen/>
        <w:t>katorlar dəqiqlik səviyyəsi üzrə fərqləndirilirlər. Müxtəlif dəqiqlik səviyyəsi şkalası mövcuddur.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İnkatorlarla indikatlar arasında mövcud olan qarşılıqlı əlaqənin xarakterinə görə indikatorlar birbaşa və bilavasitə əlaqəlilərə ayrılırlar. Birbaşa əlaqəli indikator dedikdə, indikat</w:t>
      </w:r>
      <w:r w:rsidRPr="004C02D4">
        <w:rPr>
          <w:sz w:val="26"/>
          <w:szCs w:val="26"/>
          <w:lang w:val="az-Latn-AZ"/>
        </w:rPr>
        <w:softHyphen/>
        <w:t xml:space="preserve">larla ələqənin sıx olduğu, yəni indikatorların həmin indikatın göstəricisi olması başa düşülür. </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Bilavasitə əlaqəli indikatorlar dedikdə, əlaqə aralıq əlaqələndirici vasitəsilə olan indikatorlar nəzərdə tutulur. Misal olaraq, hər hansı ərazidə qamışların iştirakı zamanı qrunt suyunun yer səthinə yaxın olması məlumdur, yəni qrunt sularının yer səthinə yaxın olması ilə qamışların bitməsi arasında  birbaşa əlaqə mövcuddur. Bəzi bitkilər isə yer səthinin nəmlənməsini və qruntun şorluluğunu göstərirlərsə də, qrunt sularının yer səthinə yaxın olmasını dəqiq deməyə imkan vermirlər. Çünki bu hal ola da, olmaya da bilər. Yəni tədqiq olunan ərazidə həmin bitkilərin inkişafı ilə qrunt suları səviyyəsi arasında əlaqə bilavasitə xarakter daşıyır.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Ərazi üzrə öz indikatorluq xüsusiyyətinin davamlılığına görə indikatorlar panareal, regional və lokal olurlar. Panareal indikatorlar təsadüf etdiyi arealın ərazisi üzrə öz dayanıqlı indikatorluq funksiyasını rast gəldiyi ərazidə qoruyub saxlayırlar və indikatlarla əsasən birbaşa əlaqəyə malikdirlər. Regional indikatorlar özünün müəyyən indikatorluq xüsusiyyətini bir və ya bir neçə fiziki-coğrafi ərazi üzrə saxlayırlar. Lokal indikatorlar müəyyən rayon daxilində dayanıqlı indikatorluq funksiyasını qoruyub saxlayırlar. Regional və lokal indikatorlar indikatlarla çox vaxt bilavasitə əlaqəyə malikdirlər.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İndikat kimi təkcə təbii ərazi kompleksinin (TƏK) ayrı-ayrı təşkilediciləri, onların xassələri deyil, həm də onlarda gedən proseslər də götürülə bilər. Bu zaman indikator kimi genetik-landşaft sırası və yaxud təbii ərazi kompleksinin ektomərtəbələ</w:t>
      </w:r>
      <w:r w:rsidRPr="004C02D4">
        <w:rPr>
          <w:sz w:val="26"/>
          <w:szCs w:val="26"/>
          <w:lang w:val="az-Latn-AZ"/>
        </w:rPr>
        <w:softHyphen/>
        <w:t xml:space="preserve">rindən əmələ gələn, bir-birini zaman ardıcıllığı ilə əvəz edən təbii sıra götürülə bilər. Təbii ərazi kompleksinin adi sırasına misal olaraq su hövzələrinin quruması, ərazilərin bataqlaşması, həmin sahələrin qurudulması və sair ilə əlaqədar meydana gələn yaşıllaşma ardıcıllığı, çılpaqlaşmış süxurların aşınma sırası və sair ola bilər. Landşaft-genetik sıraya görə prosesin indikasiyasının mümkünlüyü sıranın yaranmasının prosesin gedişi ilə əlaqədar olmasından irəli gəlir. </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 xml:space="preserve">Proses və sıra arasında mövcud əlaqənin aşkar edilməsi, bitkilərin zaman üzrə genetik şərtlənən növbələşməsi gedişində formalaşan, bitki fəsilələrinin müxtəlif sıralarının analizi əsasında həyata keçirilir. Ona görə də, bu və ya digər proseslərlə əlaqəli olan ekoloji-genetik bitki fəsilələri sırası həmin proseslərin indikasiyasında istifadə edilir. </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Müxtəlif məsələlərin həlli məqsədi ilə planaalmaların aparılması zamanı aerokosmiki və kosmiki metodlardan istifadə etdikdə təbii ərazi kompleksinə tipoloji baxımdan yanaşma vacibdir. Çünki bu zaman planaalmanın ekstrapolyasiya əsasında aparılmasına imkan yaranır. Bu halda tədqiqat işlərinin aparılmasında mürəkkəblik ondan ibarətdir ki, çöl-</w:t>
      </w:r>
      <w:r w:rsidRPr="004C02D4">
        <w:rPr>
          <w:sz w:val="26"/>
          <w:szCs w:val="26"/>
          <w:lang w:val="az-Latn-AZ"/>
        </w:rPr>
        <w:lastRenderedPageBreak/>
        <w:t>yerüstü işlər və ona uyğun işlər müəyyən bir sahədə  (sonradan etalon kimi qəbul olunan)  yerinə yetirilir və  həmin sahə  təbii ərazi kompleksinin müvafiq tipi üçün nümunə (“açar”) rolu oynayır. Həmin obyektdə alınmış  nəticələr aeromaterialların deşifrələnməsi zamanı, planaalma aparılan bütün ərazi üzrə, ekstrapolyasiya ilə tətbiq edilir. Bu üsul “açar” metodu adı almışdır və mühəndisi-geologiyada aerometodlardan istifadədə, landşaft-indikasiya xəritələrinin tərtibində əsas rol oynayır [1, 13].</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Landşaft-indikasiyası tədqiqatının qarşısında əsas iki məsələ dayanır: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-Bu və ya digər litoloji, mühəndisi-geoloji, torpaq-meliorativ-hidrogeoloji və digər şəraitlərin indikatorlarının təyin edilməsi;</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-Landşaft indikasiyası xəritələrinin tərtibi zamanı aşkar olunmuş indikatorlardan istifadə edilməsi.</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İndikatorların aşkar edilməsi işləri üç dövrə-kameral hazırlıq, çöl və yekun kameral mərhələlərə ayrılır. Birinci mərhələdə fond və ədəbiyyat məlumatlarının toplanılması və sistemləşdirilməsi həyata keçirilir. Əsas diqqət landşaftın müxtəlif təşkilediciləri arasında qarşılıqlı əlaqələrə aid məlumatlar içərisindən indikator və indikat ola bilənlərin seçilməsinə yönəldilir.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Toplanılmış məlumatlar əsasında ilkin landşaft indikasiya sxemi tərtib edilir. Sonra mövcud aerokosmiki təsvirlər əsasında “açar”</w:t>
      </w:r>
      <w:r w:rsidRPr="004C02D4">
        <w:rPr>
          <w:b/>
          <w:sz w:val="26"/>
          <w:szCs w:val="26"/>
          <w:lang w:val="az-Latn-AZ"/>
        </w:rPr>
        <w:t xml:space="preserve"> </w:t>
      </w:r>
      <w:r w:rsidRPr="004C02D4">
        <w:rPr>
          <w:sz w:val="26"/>
          <w:szCs w:val="26"/>
          <w:lang w:val="az-Latn-AZ"/>
        </w:rPr>
        <w:t>rolu oynayan sahələr seçilərək, həmin sahələrdə çöl tədqiqatları həyata keçirilərək, hər bir “açar”</w:t>
      </w:r>
      <w:r w:rsidRPr="004C02D4">
        <w:rPr>
          <w:b/>
          <w:sz w:val="26"/>
          <w:szCs w:val="26"/>
          <w:lang w:val="az-Latn-AZ"/>
        </w:rPr>
        <w:t xml:space="preserve"> </w:t>
      </w:r>
      <w:r w:rsidRPr="004C02D4">
        <w:rPr>
          <w:sz w:val="26"/>
          <w:szCs w:val="26"/>
          <w:lang w:val="az-Latn-AZ"/>
        </w:rPr>
        <w:t>sahədə bütün uroçişlər, yarım uroçişlər, iri miqyaslı xəritələrin tərtibi zamanı isə fasiya və yaxud mikrolandşaftlar haqqında məlumatlar toplanılır.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Yekun mərhələdə yekun landşaft-indikasiyası sxemi, açar sahələrdə toplanılmış desipient göstəricilərlə fizionomik göstəricilər arasında olan əlaqə təhlil və təsvir edilməklə tərtib edilir. Bunun nəticəsində cədvəl tərtib edilir ki, bir hissədə əlamətlərin xarakteristikası, digər hissədə landşaftın desipient göstəricilərinin xarakteristikası uyğun şəkildə verilir. Tərtib edilmiş yekun landşaft indikasiyası ilkin tərtib edilmiş sxem ilə müqayisə edilir. Yekun sxem landşaft indikasiyası xəritəsi üçün məlumat mənbəyi olur.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Toplanılmış məlumatların emalı əsasında yaradılan elektron xəritələr müxtəlif istiqamətlərdə elmi-tədqiqat işlərinin aparılması, mühəndisi fəaliyyətlərin planlaşdırılması, proseslərin idarə edilməsi və s. məsələlərin həlli məqsədi ilə müvafiq təhlillərin yerinə yetirilməsini asanlaşdırır.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 xml:space="preserve">Belə xəritələrin yaradılmasının əsas texnoloji prosesləri ilkin xəritə materiallarının, şifrələmənin, rəqəmsal xəritə informasiyalarının redaktəsinin və işlənilməsinin, rəqəmsal elektron xəritənin formalaşdırılmasının və saxlanılmasının, arxivə və sorğuya uyğun təqdim edilməsinin təşkilini özündə ehtiva edir. Elektron rəqəmsal xəritələr məlumatlar bazası, təsvir və əməliyyat informasiyaları ilə interaktiv iş rejimini tətbiq etməyə imkan verir. Bu xəritələr üçün məxsusilik ondan ibarətdir ki, onlar çoxtəbəqəli təşkil edilə bilər. Təbəqələr xəritə modelinin tipləri olub, hər hansı eyni xüsusiyyətə və yaxud əlamətə malik məkan üzrə </w:t>
      </w:r>
      <w:r w:rsidRPr="004C02D4">
        <w:rPr>
          <w:sz w:val="26"/>
          <w:szCs w:val="26"/>
          <w:lang w:val="az-Latn-AZ"/>
        </w:rPr>
        <w:lastRenderedPageBreak/>
        <w:t>obyektlərin (və yaxud məlumatlar yığınının) birləşməsi əsasında qurulur. Təbəqələrdə yerləşən məlumatlar həm interaktiv, həm də avtomatik rejimdə işlənilə bilər. Verilmiş parametrlərin və yaxud süzgəc sisteminin köməyi ilə təbəqəyə aid obyektlər eyni zamanda miqyaslaşdırılmaqla, yerini dəyişdirilməklə, köçürülməklə məlumatlar bazasında qeyd oluna bilər. Təbəqələr üzrə elastik idarə etmə mexanizmi olduqda, elektron xəritələrin çoxtəbəqəli şəkildə yaradılması adi xəritələr ilə müqayisədə nəinki çoxlu miqdarda informasiyaların əks etdirilməsinə və birləşdirilməsinə şərait yaradır, həm də xəritə məlumatlarının təhlilini kifayət qədər sadələşdirir. Bunun üçün cari istifadə və “şəffaflıq” mexanizminin tətbiqindən ötrü lazım olan xəritə məlumatları seçilir [3-12].</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Azərbaycanda meliorasiya və su təsərrüfatı sahəsində uzun illərdən bəri ümumi qəbul edilmiş metodlarla respublika ərazisində əkinə yararlı, o cümlədən suvarılan torpaqların meliorativ vəziyyəti, ölkə ərazisində sel, daşqın və digər geodinamiki proses və hadisələrin baş verməsi, onların insanlara, əkinə yararlı torpaq sahələrinə, hidromeliorativ obyektlərə təsiri, müxtəlif hidrotexniki qurğuların texniki vəziyyəti, ətraf mühitlə qarşılıqlı əlaqəsi, onlarda yaranan dəyişikliklər və s. məsələlər tədqiq edilməkdədir. Ancaq mövcud metodlarla qeyd edilən istiqamətlərdə müvafiq elmi-tədqiqat işlərinin aparılması olduqca çox vaxt və əmək, material sərfinə səbəb olur. Tədqiqatların aparılma ardıcıllıqları arasında zaman müddəti böyük olduğundan, zaman üzrə müvafiq dəyişikliklərin dinamikasını təyin etmək, məlumatın az olması ilə əlaqədar, uyğun korrelyasiya əlaqəsinin qurulması bəzən mümkün olmur. Azərbaycan Respublikasının yüksək ayırdetməli müvafiq peyk təsvirlərindən istifadə etmək imkanına malik olması qeyd edilən məsələlərin həllinin asanlıqla təmin olunmasına şərait yaratmışdır. Belə peyk təsvirlərindən, müvafiq metodlardan istifadə edilməklə yaradılan elektron xəritələr əsasında qeyd edilən məsələlərin həlli daha da asanlaşır.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Meliorasiya və su təsərrüfatı sahəsində geoməkan informasiya sistemlərinin yaradılması prinsiplərinə əsaslanaraq “Azərbaycan Respublikasında peyk vasitəsilə Yerin məsafədən müşahidəsi xidmətlərinin inkişafına dair 2019–2022-ci illər üçün Dövlət Proqramı”nın Tədbirlər Planının 1.5. bəndində Azərbaycan Meliorasiya və Su Təsərrüfatı ASC –nin Azərkosmos ASC ilə birgə icraçı müəyyən edilmiş tədbirlərin yerinə yetirilməsi üzrə cədvəldə əksini tapmış həmin işlərin yerinə yetirilmə planı hazırlanmışdır.</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Cədvəldə Dövlət Proqramında 2019–2022-ci illər üçün</w:t>
      </w:r>
      <w:r w:rsidRPr="004C02D4">
        <w:rPr>
          <w:b/>
          <w:sz w:val="26"/>
          <w:szCs w:val="26"/>
          <w:lang w:val="az-Latn-AZ"/>
        </w:rPr>
        <w:t xml:space="preserve"> </w:t>
      </w:r>
      <w:r w:rsidRPr="004C02D4">
        <w:rPr>
          <w:sz w:val="26"/>
          <w:szCs w:val="26"/>
          <w:lang w:val="az-Latn-AZ"/>
        </w:rPr>
        <w:t xml:space="preserve">icrası nəzərdə tutulmuş tədbirlər, onların yerinə yetirilməsində iştirak edən təşkilatlar, yerinə yetiriləcək işlər və gözlənilən nəticələr öz əksini tapmışdır. </w:t>
      </w:r>
    </w:p>
    <w:p w:rsidR="007C4CD9" w:rsidRPr="004C02D4" w:rsidRDefault="007C4CD9" w:rsidP="007C4CD9">
      <w:pPr>
        <w:widowControl w:val="0"/>
        <w:spacing w:line="276" w:lineRule="auto"/>
        <w:ind w:firstLine="567"/>
        <w:jc w:val="both"/>
        <w:rPr>
          <w:sz w:val="26"/>
          <w:szCs w:val="26"/>
          <w:lang w:val="az-Latn-AZ"/>
        </w:rPr>
      </w:pPr>
      <w:r w:rsidRPr="004C02D4">
        <w:rPr>
          <w:sz w:val="26"/>
          <w:szCs w:val="26"/>
          <w:lang w:val="az-Latn-AZ"/>
        </w:rPr>
        <w:t xml:space="preserve">Tədbirlər planı işlənərkən kosmosdan çəkiləcək təsvirlərin əsasında coğrafi informasiya sistemləri (GİS) texnologiyasının köməyi ilə suvarılan ərazilərdə kənd təsərrüfatı bitkilərinin vəziyyətinin, torpaqların şorlaşması və şorakətləşməsinin, çay məcralarında gedən eroziya proseslərinin, suvarma və kollektor-drenaj sistemlərində, su anbarlarında və eləcə də antropogen təsirlərdən meliorasiya və su təsərrüfatı kompleksinə </w:t>
      </w:r>
      <w:r w:rsidRPr="004C02D4">
        <w:rPr>
          <w:sz w:val="26"/>
          <w:szCs w:val="26"/>
          <w:lang w:val="az-Latn-AZ"/>
        </w:rPr>
        <w:lastRenderedPageBreak/>
        <w:t xml:space="preserve">daxil olan sistem və qurğularda baş verə biləcək bu və ya digər dəyişikliklərin qiymətləndirilməsinə, aparılacaq müqayisəli təhlillər əsasında tikinti-quraşdırma, cari və əsaslı təmirlərin növünün seçilməsinə xüsusi diqqət yetirilmişdir. </w:t>
      </w:r>
    </w:p>
    <w:p w:rsidR="007C4CD9" w:rsidRPr="00556080" w:rsidRDefault="007C4CD9" w:rsidP="00556080">
      <w:pPr>
        <w:widowControl w:val="0"/>
        <w:spacing w:line="240" w:lineRule="auto"/>
        <w:ind w:firstLine="0"/>
        <w:jc w:val="right"/>
        <w:rPr>
          <w:sz w:val="20"/>
          <w:szCs w:val="20"/>
          <w:lang w:val="az-Latn-AZ"/>
        </w:rPr>
      </w:pPr>
      <w:r w:rsidRPr="00556080">
        <w:rPr>
          <w:sz w:val="20"/>
          <w:szCs w:val="20"/>
          <w:lang w:val="az-Latn-AZ"/>
        </w:rPr>
        <w:t>Cədvəl</w:t>
      </w:r>
    </w:p>
    <w:p w:rsidR="007C4CD9" w:rsidRPr="00556080" w:rsidRDefault="007C4CD9" w:rsidP="00556080">
      <w:pPr>
        <w:widowControl w:val="0"/>
        <w:spacing w:line="240" w:lineRule="auto"/>
        <w:ind w:firstLine="0"/>
        <w:jc w:val="right"/>
        <w:rPr>
          <w:sz w:val="20"/>
          <w:szCs w:val="20"/>
          <w:lang w:val="az-Latn-AZ"/>
        </w:rPr>
      </w:pPr>
    </w:p>
    <w:p w:rsidR="007C4CD9" w:rsidRPr="00556080" w:rsidRDefault="007C4CD9" w:rsidP="00556080">
      <w:pPr>
        <w:widowControl w:val="0"/>
        <w:spacing w:line="240" w:lineRule="auto"/>
        <w:ind w:firstLine="0"/>
        <w:jc w:val="center"/>
        <w:rPr>
          <w:sz w:val="20"/>
          <w:szCs w:val="20"/>
          <w:lang w:val="az-Latn-AZ"/>
        </w:rPr>
      </w:pPr>
      <w:r w:rsidRPr="00556080">
        <w:rPr>
          <w:sz w:val="20"/>
          <w:szCs w:val="20"/>
          <w:lang w:val="az-Latn-AZ"/>
        </w:rPr>
        <w:t>“Azərbaycan Respublikasında peyk vasitəsilə Yerin məsafədən müşahidəsi xidmətlərinin inkişafına dair 2019–2022-ci illər üçün Dövlət Proqramı”nın Tədbirlər Planının 1.5. bəndində Azərbaycan Meliorasiya və Su Təsərrüfatı ASC –nin Azərkosmos ASC ilə birgə icraçı müəyyən edildiyi tədbirlərin yerinə yetirilməsi</w:t>
      </w:r>
    </w:p>
    <w:p w:rsidR="007C4CD9" w:rsidRPr="00556080" w:rsidRDefault="007C4CD9" w:rsidP="00556080">
      <w:pPr>
        <w:widowControl w:val="0"/>
        <w:spacing w:line="240" w:lineRule="auto"/>
        <w:ind w:firstLine="0"/>
        <w:jc w:val="center"/>
        <w:rPr>
          <w:sz w:val="20"/>
          <w:szCs w:val="20"/>
          <w:lang w:val="az-Latn-AZ"/>
        </w:rPr>
      </w:pPr>
      <w:r w:rsidRPr="00556080">
        <w:rPr>
          <w:sz w:val="20"/>
          <w:szCs w:val="20"/>
        </w:rPr>
        <w:t>Planı</w:t>
      </w:r>
    </w:p>
    <w:p w:rsidR="007C4CD9" w:rsidRPr="00556080" w:rsidRDefault="007C4CD9" w:rsidP="00556080">
      <w:pPr>
        <w:widowControl w:val="0"/>
        <w:spacing w:line="240" w:lineRule="auto"/>
        <w:ind w:firstLine="0"/>
        <w:jc w:val="center"/>
        <w:rPr>
          <w:sz w:val="20"/>
          <w:szCs w:val="20"/>
          <w:lang w:val="az-Latn-AZ"/>
        </w:rPr>
      </w:pPr>
    </w:p>
    <w:tbl>
      <w:tblPr>
        <w:tblW w:w="5001" w:type="pct"/>
        <w:jc w:val="center"/>
        <w:tblCellMar>
          <w:left w:w="0" w:type="dxa"/>
          <w:right w:w="0" w:type="dxa"/>
        </w:tblCellMar>
        <w:tblLook w:val="04A0"/>
      </w:tblPr>
      <w:tblGrid>
        <w:gridCol w:w="767"/>
        <w:gridCol w:w="2978"/>
        <w:gridCol w:w="1276"/>
        <w:gridCol w:w="1985"/>
        <w:gridCol w:w="2752"/>
      </w:tblGrid>
      <w:tr w:rsidR="007C4CD9" w:rsidRPr="00556080" w:rsidTr="00242F1A">
        <w:trPr>
          <w:jc w:val="center"/>
        </w:trPr>
        <w:tc>
          <w:tcPr>
            <w:tcW w:w="393"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bCs/>
                <w:sz w:val="20"/>
                <w:szCs w:val="20"/>
                <w:lang w:eastAsia="az-Latn-AZ"/>
              </w:rPr>
              <w:t>Sıra</w:t>
            </w:r>
          </w:p>
          <w:p w:rsidR="007C4CD9" w:rsidRPr="00556080" w:rsidRDefault="007C4CD9" w:rsidP="00556080">
            <w:pPr>
              <w:widowControl w:val="0"/>
              <w:spacing w:line="240" w:lineRule="auto"/>
              <w:ind w:firstLine="0"/>
              <w:jc w:val="center"/>
              <w:rPr>
                <w:sz w:val="20"/>
                <w:szCs w:val="20"/>
                <w:lang w:eastAsia="az-Latn-AZ"/>
              </w:rPr>
            </w:pPr>
            <w:r w:rsidRPr="00556080">
              <w:rPr>
                <w:bCs/>
                <w:sz w:val="20"/>
                <w:szCs w:val="20"/>
                <w:lang w:eastAsia="az-Latn-AZ"/>
              </w:rPr>
              <w:t>№-si</w:t>
            </w:r>
          </w:p>
        </w:tc>
        <w:tc>
          <w:tcPr>
            <w:tcW w:w="1526"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bCs/>
                <w:sz w:val="20"/>
                <w:szCs w:val="20"/>
                <w:lang w:eastAsia="az-Latn-AZ"/>
              </w:rPr>
              <w:t>Tədbirin adı</w:t>
            </w:r>
          </w:p>
        </w:tc>
        <w:tc>
          <w:tcPr>
            <w:tcW w:w="654"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bCs/>
                <w:sz w:val="20"/>
                <w:szCs w:val="20"/>
                <w:lang w:eastAsia="az-Latn-AZ"/>
              </w:rPr>
              <w:t>İcra müddəti</w:t>
            </w:r>
          </w:p>
          <w:p w:rsidR="007C4CD9" w:rsidRPr="00556080" w:rsidRDefault="007C4CD9" w:rsidP="00556080">
            <w:pPr>
              <w:widowControl w:val="0"/>
              <w:spacing w:line="240" w:lineRule="auto"/>
              <w:ind w:firstLine="0"/>
              <w:jc w:val="center"/>
              <w:rPr>
                <w:sz w:val="20"/>
                <w:szCs w:val="20"/>
                <w:lang w:eastAsia="az-Latn-AZ"/>
              </w:rPr>
            </w:pPr>
            <w:r w:rsidRPr="00556080">
              <w:rPr>
                <w:sz w:val="20"/>
                <w:szCs w:val="20"/>
                <w:lang w:eastAsia="az-Latn-AZ"/>
              </w:rPr>
              <w:t>(illər üzrə)</w:t>
            </w:r>
          </w:p>
        </w:tc>
        <w:tc>
          <w:tcPr>
            <w:tcW w:w="101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bCs/>
                <w:sz w:val="20"/>
                <w:szCs w:val="20"/>
                <w:lang w:eastAsia="az-Latn-AZ"/>
              </w:rPr>
              <w:t>Səhmdar Cəmiyyətin məsul icraçı təşkilatları</w:t>
            </w:r>
          </w:p>
        </w:tc>
        <w:tc>
          <w:tcPr>
            <w:tcW w:w="1410" w:type="pct"/>
            <w:tcBorders>
              <w:top w:val="single" w:sz="8" w:space="0" w:color="auto"/>
              <w:left w:val="nil"/>
              <w:bottom w:val="single" w:sz="8" w:space="0" w:color="auto"/>
              <w:right w:val="single" w:sz="8" w:space="0" w:color="auto"/>
            </w:tcBorders>
            <w:vAlign w:val="center"/>
          </w:tcPr>
          <w:p w:rsidR="007C4CD9" w:rsidRPr="00556080" w:rsidRDefault="007C4CD9" w:rsidP="00556080">
            <w:pPr>
              <w:widowControl w:val="0"/>
              <w:spacing w:line="240" w:lineRule="auto"/>
              <w:ind w:firstLine="0"/>
              <w:jc w:val="center"/>
              <w:rPr>
                <w:bCs/>
                <w:sz w:val="20"/>
                <w:szCs w:val="20"/>
                <w:lang w:eastAsia="az-Latn-AZ"/>
              </w:rPr>
            </w:pPr>
            <w:r w:rsidRPr="00556080">
              <w:rPr>
                <w:bCs/>
                <w:sz w:val="20"/>
                <w:szCs w:val="20"/>
                <w:lang w:eastAsia="az-Latn-AZ"/>
              </w:rPr>
              <w:t>Qeyd</w:t>
            </w:r>
          </w:p>
        </w:tc>
      </w:tr>
      <w:tr w:rsidR="007C4CD9" w:rsidRPr="00556080" w:rsidTr="00242F1A">
        <w:trPr>
          <w:trHeight w:val="60"/>
          <w:jc w:val="center"/>
        </w:trPr>
        <w:tc>
          <w:tcPr>
            <w:tcW w:w="393"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bCs/>
                <w:sz w:val="20"/>
                <w:szCs w:val="20"/>
                <w:lang w:eastAsia="az-Latn-AZ"/>
              </w:rPr>
              <w:t>1</w:t>
            </w:r>
          </w:p>
        </w:tc>
        <w:tc>
          <w:tcPr>
            <w:tcW w:w="152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bCs/>
                <w:sz w:val="20"/>
                <w:szCs w:val="20"/>
                <w:lang w:eastAsia="az-Latn-AZ"/>
              </w:rPr>
              <w:t>2</w:t>
            </w:r>
          </w:p>
        </w:tc>
        <w:tc>
          <w:tcPr>
            <w:tcW w:w="65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bCs/>
                <w:sz w:val="20"/>
                <w:szCs w:val="20"/>
                <w:lang w:eastAsia="az-Latn-AZ"/>
              </w:rPr>
              <w:t>3</w:t>
            </w:r>
          </w:p>
        </w:tc>
        <w:tc>
          <w:tcPr>
            <w:tcW w:w="101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bCs/>
                <w:sz w:val="20"/>
                <w:szCs w:val="20"/>
                <w:lang w:eastAsia="az-Latn-AZ"/>
              </w:rPr>
              <w:t>4</w:t>
            </w:r>
          </w:p>
        </w:tc>
        <w:tc>
          <w:tcPr>
            <w:tcW w:w="1410" w:type="pct"/>
            <w:tcBorders>
              <w:top w:val="nil"/>
              <w:left w:val="nil"/>
              <w:bottom w:val="single" w:sz="8" w:space="0" w:color="auto"/>
              <w:right w:val="single" w:sz="8" w:space="0" w:color="auto"/>
            </w:tcBorders>
          </w:tcPr>
          <w:p w:rsidR="007C4CD9" w:rsidRPr="00556080" w:rsidRDefault="007C4CD9" w:rsidP="00556080">
            <w:pPr>
              <w:widowControl w:val="0"/>
              <w:spacing w:line="240" w:lineRule="auto"/>
              <w:ind w:firstLine="0"/>
              <w:jc w:val="center"/>
              <w:rPr>
                <w:bCs/>
                <w:sz w:val="20"/>
                <w:szCs w:val="20"/>
                <w:lang w:val="az-Latn-AZ" w:eastAsia="az-Latn-AZ"/>
              </w:rPr>
            </w:pPr>
            <w:r w:rsidRPr="00556080">
              <w:rPr>
                <w:bCs/>
                <w:sz w:val="20"/>
                <w:szCs w:val="20"/>
                <w:lang w:val="az-Latn-AZ" w:eastAsia="az-Latn-AZ"/>
              </w:rPr>
              <w:t>5</w:t>
            </w:r>
          </w:p>
        </w:tc>
      </w:tr>
      <w:tr w:rsidR="007C4CD9" w:rsidRPr="00556080" w:rsidTr="00242F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1"/>
          <w:jc w:val="center"/>
        </w:trPr>
        <w:tc>
          <w:tcPr>
            <w:tcW w:w="393" w:type="pct"/>
            <w:tcMar>
              <w:top w:w="0" w:type="dxa"/>
              <w:left w:w="108" w:type="dxa"/>
              <w:bottom w:w="0" w:type="dxa"/>
              <w:right w:w="108" w:type="dxa"/>
            </w:tcMar>
            <w:hideMark/>
          </w:tcPr>
          <w:p w:rsidR="007C4CD9" w:rsidRPr="00556080" w:rsidRDefault="007C4CD9" w:rsidP="00556080">
            <w:pPr>
              <w:widowControl w:val="0"/>
              <w:spacing w:line="240" w:lineRule="auto"/>
              <w:ind w:firstLine="0"/>
              <w:rPr>
                <w:sz w:val="20"/>
                <w:szCs w:val="20"/>
                <w:lang w:eastAsia="az-Latn-AZ"/>
              </w:rPr>
            </w:pPr>
            <w:r w:rsidRPr="00556080">
              <w:rPr>
                <w:b/>
                <w:bCs/>
                <w:sz w:val="20"/>
                <w:szCs w:val="20"/>
                <w:lang w:eastAsia="az-Latn-AZ"/>
              </w:rPr>
              <w:t>1.5.</w:t>
            </w:r>
          </w:p>
        </w:tc>
        <w:tc>
          <w:tcPr>
            <w:tcW w:w="4607" w:type="pct"/>
            <w:gridSpan w:val="4"/>
            <w:tcMar>
              <w:top w:w="0" w:type="dxa"/>
              <w:left w:w="108" w:type="dxa"/>
              <w:bottom w:w="0" w:type="dxa"/>
              <w:right w:w="108" w:type="dxa"/>
            </w:tcMar>
            <w:hideMark/>
          </w:tcPr>
          <w:p w:rsidR="007C4CD9" w:rsidRPr="00556080" w:rsidRDefault="007C4CD9" w:rsidP="00556080">
            <w:pPr>
              <w:widowControl w:val="0"/>
              <w:spacing w:line="240" w:lineRule="auto"/>
              <w:ind w:firstLine="0"/>
              <w:rPr>
                <w:sz w:val="20"/>
                <w:szCs w:val="20"/>
                <w:lang w:val="az-Latn-AZ" w:eastAsia="az-Latn-AZ"/>
              </w:rPr>
            </w:pPr>
            <w:r w:rsidRPr="00556080">
              <w:rPr>
                <w:b/>
                <w:bCs/>
                <w:sz w:val="20"/>
                <w:szCs w:val="20"/>
                <w:lang w:eastAsia="az-Latn-AZ"/>
              </w:rPr>
              <w:t>Peyk müşahidəsi xidmətlərindən meliorasiya və su təsərrüfatında aktiv istifadə edilməsi</w:t>
            </w:r>
          </w:p>
        </w:tc>
      </w:tr>
      <w:tr w:rsidR="007C4CD9" w:rsidRPr="00556080" w:rsidTr="00242F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393"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sz w:val="20"/>
                <w:szCs w:val="20"/>
                <w:lang w:eastAsia="az-Latn-AZ"/>
              </w:rPr>
              <w:t>1.5.1.</w:t>
            </w:r>
          </w:p>
        </w:tc>
        <w:tc>
          <w:tcPr>
            <w:tcW w:w="1526"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rPr>
                <w:sz w:val="20"/>
                <w:szCs w:val="20"/>
                <w:lang w:eastAsia="az-Latn-AZ"/>
              </w:rPr>
            </w:pPr>
            <w:r w:rsidRPr="00556080">
              <w:rPr>
                <w:sz w:val="20"/>
                <w:szCs w:val="20"/>
                <w:lang w:eastAsia="az-Latn-AZ"/>
              </w:rPr>
              <w:t>Su təsərrüfatı obyektlərinin monitorinqində peyk təsvirlərindən istifadə edilməsi</w:t>
            </w:r>
          </w:p>
        </w:tc>
        <w:tc>
          <w:tcPr>
            <w:tcW w:w="654"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sz w:val="20"/>
                <w:szCs w:val="20"/>
                <w:lang w:eastAsia="az-Latn-AZ"/>
              </w:rPr>
              <w:t>2019–2022</w:t>
            </w:r>
          </w:p>
        </w:tc>
        <w:tc>
          <w:tcPr>
            <w:tcW w:w="1017"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rPr>
                <w:sz w:val="20"/>
                <w:szCs w:val="20"/>
                <w:lang w:eastAsia="az-Latn-AZ"/>
              </w:rPr>
            </w:pPr>
            <w:r w:rsidRPr="00556080">
              <w:rPr>
                <w:sz w:val="20"/>
                <w:szCs w:val="20"/>
                <w:lang w:eastAsia="az-Latn-AZ"/>
              </w:rPr>
              <w:t>Meliorasiya-İrri</w:t>
            </w:r>
            <w:r w:rsidR="00556080">
              <w:rPr>
                <w:sz w:val="20"/>
                <w:szCs w:val="20"/>
                <w:lang w:val="az-Latn-AZ" w:eastAsia="az-Latn-AZ"/>
              </w:rPr>
              <w:softHyphen/>
            </w:r>
            <w:r w:rsidRPr="00556080">
              <w:rPr>
                <w:sz w:val="20"/>
                <w:szCs w:val="20"/>
                <w:lang w:eastAsia="az-Latn-AZ"/>
              </w:rPr>
              <w:t>qa</w:t>
            </w:r>
            <w:r w:rsidR="00556080">
              <w:rPr>
                <w:sz w:val="20"/>
                <w:szCs w:val="20"/>
                <w:lang w:val="az-Latn-AZ" w:eastAsia="az-Latn-AZ"/>
              </w:rPr>
              <w:softHyphen/>
            </w:r>
            <w:r w:rsidRPr="00556080">
              <w:rPr>
                <w:sz w:val="20"/>
                <w:szCs w:val="20"/>
                <w:lang w:eastAsia="az-Latn-AZ"/>
              </w:rPr>
              <w:t>si</w:t>
            </w:r>
            <w:r w:rsidR="00556080">
              <w:rPr>
                <w:sz w:val="20"/>
                <w:szCs w:val="20"/>
                <w:lang w:val="az-Latn-AZ" w:eastAsia="az-Latn-AZ"/>
              </w:rPr>
              <w:softHyphen/>
            </w:r>
            <w:r w:rsidRPr="00556080">
              <w:rPr>
                <w:sz w:val="20"/>
                <w:szCs w:val="20"/>
                <w:lang w:eastAsia="az-Latn-AZ"/>
              </w:rPr>
              <w:t>ya Obyekt</w:t>
            </w:r>
            <w:r w:rsidRPr="00556080">
              <w:rPr>
                <w:sz w:val="20"/>
                <w:szCs w:val="20"/>
                <w:lang w:eastAsia="az-Latn-AZ"/>
              </w:rPr>
              <w:softHyphen/>
              <w:t>lərinin Qeydiyyatı və Suların İstifadəsinə-Müha</w:t>
            </w:r>
            <w:r w:rsidR="00556080">
              <w:rPr>
                <w:sz w:val="20"/>
                <w:szCs w:val="20"/>
                <w:lang w:val="az-Latn-AZ" w:eastAsia="az-Latn-AZ"/>
              </w:rPr>
              <w:softHyphen/>
            </w:r>
            <w:r w:rsidRPr="00556080">
              <w:rPr>
                <w:sz w:val="20"/>
                <w:szCs w:val="20"/>
                <w:lang w:eastAsia="az-Latn-AZ"/>
              </w:rPr>
              <w:t>fi</w:t>
            </w:r>
            <w:r w:rsidR="00556080">
              <w:rPr>
                <w:sz w:val="20"/>
                <w:szCs w:val="20"/>
                <w:lang w:val="az-Latn-AZ" w:eastAsia="az-Latn-AZ"/>
              </w:rPr>
              <w:softHyphen/>
            </w:r>
            <w:r w:rsidRPr="00556080">
              <w:rPr>
                <w:sz w:val="20"/>
                <w:szCs w:val="20"/>
                <w:lang w:eastAsia="az-Latn-AZ"/>
              </w:rPr>
              <w:t>zəsinə Nə</w:t>
            </w:r>
            <w:r w:rsidRPr="00556080">
              <w:rPr>
                <w:sz w:val="20"/>
                <w:szCs w:val="20"/>
                <w:lang w:eastAsia="az-Latn-AZ"/>
              </w:rPr>
              <w:softHyphen/>
              <w:t>zarət İda</w:t>
            </w:r>
            <w:r w:rsidR="00556080">
              <w:rPr>
                <w:sz w:val="20"/>
                <w:szCs w:val="20"/>
                <w:lang w:val="az-Latn-AZ" w:eastAsia="az-Latn-AZ"/>
              </w:rPr>
              <w:softHyphen/>
            </w:r>
            <w:r w:rsidRPr="00556080">
              <w:rPr>
                <w:sz w:val="20"/>
                <w:szCs w:val="20"/>
                <w:lang w:eastAsia="az-Latn-AZ"/>
              </w:rPr>
              <w:t>rə</w:t>
            </w:r>
            <w:r w:rsidR="00556080">
              <w:rPr>
                <w:sz w:val="20"/>
                <w:szCs w:val="20"/>
                <w:lang w:val="az-Latn-AZ" w:eastAsia="az-Latn-AZ"/>
              </w:rPr>
              <w:softHyphen/>
            </w:r>
            <w:r w:rsidRPr="00556080">
              <w:rPr>
                <w:sz w:val="20"/>
                <w:szCs w:val="20"/>
                <w:lang w:eastAsia="az-Latn-AZ"/>
              </w:rPr>
              <w:t>si, Hidrogeoloji-Melio</w:t>
            </w:r>
            <w:r w:rsidR="00556080">
              <w:rPr>
                <w:sz w:val="20"/>
                <w:szCs w:val="20"/>
                <w:lang w:val="az-Latn-AZ" w:eastAsia="az-Latn-AZ"/>
              </w:rPr>
              <w:softHyphen/>
            </w:r>
            <w:r w:rsidRPr="00556080">
              <w:rPr>
                <w:sz w:val="20"/>
                <w:szCs w:val="20"/>
                <w:lang w:eastAsia="az-Latn-AZ"/>
              </w:rPr>
              <w:t>rativ Xidmət İdarəsi</w:t>
            </w:r>
          </w:p>
        </w:tc>
        <w:tc>
          <w:tcPr>
            <w:tcW w:w="1410" w:type="pct"/>
            <w:vAlign w:val="center"/>
          </w:tcPr>
          <w:p w:rsidR="007C4CD9" w:rsidRPr="00556080" w:rsidRDefault="007C4CD9" w:rsidP="00556080">
            <w:pPr>
              <w:widowControl w:val="0"/>
              <w:spacing w:line="240" w:lineRule="auto"/>
              <w:ind w:left="142" w:firstLine="0"/>
              <w:rPr>
                <w:sz w:val="20"/>
                <w:szCs w:val="20"/>
                <w:lang w:eastAsia="az-Latn-AZ"/>
              </w:rPr>
            </w:pPr>
            <w:r w:rsidRPr="00556080">
              <w:rPr>
                <w:sz w:val="20"/>
                <w:szCs w:val="20"/>
                <w:lang w:eastAsia="az-Latn-AZ"/>
              </w:rPr>
              <w:t>Seçilmiş obyektlər üzrə Azərkosmosla müqavilə əsasında peyk təsvirləri və mövcud vəziyyətə əsasən monitorinqin aparılması</w:t>
            </w:r>
          </w:p>
        </w:tc>
      </w:tr>
      <w:tr w:rsidR="007C4CD9" w:rsidRPr="00556080" w:rsidTr="00242F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30"/>
          <w:jc w:val="center"/>
        </w:trPr>
        <w:tc>
          <w:tcPr>
            <w:tcW w:w="393"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sz w:val="20"/>
                <w:szCs w:val="20"/>
                <w:lang w:eastAsia="az-Latn-AZ"/>
              </w:rPr>
              <w:t>1.5.2.</w:t>
            </w:r>
          </w:p>
        </w:tc>
        <w:tc>
          <w:tcPr>
            <w:tcW w:w="1526"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rPr>
                <w:sz w:val="20"/>
                <w:szCs w:val="20"/>
                <w:lang w:eastAsia="az-Latn-AZ"/>
              </w:rPr>
            </w:pPr>
            <w:r w:rsidRPr="00556080">
              <w:rPr>
                <w:sz w:val="20"/>
                <w:szCs w:val="20"/>
                <w:lang w:eastAsia="az-Latn-AZ"/>
              </w:rPr>
              <w:t>Hidrotexniki qurğuların inventarlaşdırılmasında və monitorinqində peyk təsvirlərindən istifadə edilməsi</w:t>
            </w:r>
          </w:p>
        </w:tc>
        <w:tc>
          <w:tcPr>
            <w:tcW w:w="654"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sz w:val="20"/>
                <w:szCs w:val="20"/>
                <w:lang w:eastAsia="az-Latn-AZ"/>
              </w:rPr>
              <w:t>2019–2022</w:t>
            </w:r>
          </w:p>
        </w:tc>
        <w:tc>
          <w:tcPr>
            <w:tcW w:w="1017"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rPr>
                <w:sz w:val="20"/>
                <w:szCs w:val="20"/>
                <w:lang w:eastAsia="az-Latn-AZ"/>
              </w:rPr>
            </w:pPr>
            <w:r w:rsidRPr="00556080">
              <w:rPr>
                <w:sz w:val="20"/>
                <w:szCs w:val="20"/>
                <w:lang w:eastAsia="az-Latn-AZ"/>
              </w:rPr>
              <w:t>Meliorasiya-İrriqasiya Obyekt</w:t>
            </w:r>
            <w:r w:rsidRPr="00556080">
              <w:rPr>
                <w:sz w:val="20"/>
                <w:szCs w:val="20"/>
                <w:lang w:eastAsia="az-Latn-AZ"/>
              </w:rPr>
              <w:softHyphen/>
              <w:t>lərinin Qeydiyyatı və Suların İstifadəsinə-Mühafizəsinə Nə</w:t>
            </w:r>
            <w:r w:rsidRPr="00556080">
              <w:rPr>
                <w:sz w:val="20"/>
                <w:szCs w:val="20"/>
                <w:lang w:eastAsia="az-Latn-AZ"/>
              </w:rPr>
              <w:softHyphen/>
              <w:t>zarət İdarəsi, Hidrogeoloji-Meliorativ Xidmət İdarəsi</w:t>
            </w:r>
          </w:p>
        </w:tc>
        <w:tc>
          <w:tcPr>
            <w:tcW w:w="1410" w:type="pct"/>
            <w:vAlign w:val="center"/>
          </w:tcPr>
          <w:p w:rsidR="007C4CD9" w:rsidRPr="00556080" w:rsidRDefault="007C4CD9" w:rsidP="00556080">
            <w:pPr>
              <w:widowControl w:val="0"/>
              <w:spacing w:line="240" w:lineRule="auto"/>
              <w:ind w:left="142" w:firstLine="0"/>
              <w:rPr>
                <w:sz w:val="20"/>
                <w:szCs w:val="20"/>
                <w:lang w:eastAsia="az-Latn-AZ"/>
              </w:rPr>
            </w:pPr>
            <w:r w:rsidRPr="00556080">
              <w:rPr>
                <w:sz w:val="20"/>
                <w:szCs w:val="20"/>
                <w:lang w:eastAsia="az-Latn-AZ"/>
              </w:rPr>
              <w:t>Seçilmiş obyektlər üzrə Azərkosmosla müqavilə əsasında peyk təsvirləri və mövcud vəziyyətə əsasən müqayisəli şəkildə qiymətləndirmə</w:t>
            </w:r>
          </w:p>
          <w:p w:rsidR="007C4CD9" w:rsidRPr="00556080" w:rsidRDefault="007C4CD9" w:rsidP="00556080">
            <w:pPr>
              <w:widowControl w:val="0"/>
              <w:spacing w:line="240" w:lineRule="auto"/>
              <w:ind w:firstLine="0"/>
              <w:rPr>
                <w:sz w:val="20"/>
                <w:szCs w:val="20"/>
                <w:lang w:eastAsia="az-Latn-AZ"/>
              </w:rPr>
            </w:pPr>
          </w:p>
        </w:tc>
      </w:tr>
      <w:tr w:rsidR="007C4CD9" w:rsidRPr="00556080" w:rsidTr="00242F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393"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sz w:val="20"/>
                <w:szCs w:val="20"/>
                <w:lang w:eastAsia="az-Latn-AZ"/>
              </w:rPr>
              <w:t>1.5.3.</w:t>
            </w:r>
          </w:p>
        </w:tc>
        <w:tc>
          <w:tcPr>
            <w:tcW w:w="1526"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rPr>
                <w:sz w:val="20"/>
                <w:szCs w:val="20"/>
                <w:lang w:eastAsia="az-Latn-AZ"/>
              </w:rPr>
            </w:pPr>
            <w:r w:rsidRPr="00556080">
              <w:rPr>
                <w:sz w:val="20"/>
                <w:szCs w:val="20"/>
                <w:lang w:eastAsia="az-Latn-AZ"/>
              </w:rPr>
              <w:t>Su anbarlarının və suvarma sistemlərinin inventarlaş</w:t>
            </w:r>
            <w:r w:rsidRPr="00556080">
              <w:rPr>
                <w:sz w:val="20"/>
                <w:szCs w:val="20"/>
                <w:lang w:eastAsia="az-Latn-AZ"/>
              </w:rPr>
              <w:softHyphen/>
              <w:t>dırılmasında peyk təsvirlərindən istifadə edilməsi</w:t>
            </w:r>
          </w:p>
        </w:tc>
        <w:tc>
          <w:tcPr>
            <w:tcW w:w="654"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sz w:val="20"/>
                <w:szCs w:val="20"/>
                <w:lang w:eastAsia="az-Latn-AZ"/>
              </w:rPr>
              <w:t>2019–2022</w:t>
            </w:r>
          </w:p>
        </w:tc>
        <w:tc>
          <w:tcPr>
            <w:tcW w:w="1017"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rPr>
                <w:sz w:val="20"/>
                <w:szCs w:val="20"/>
                <w:lang w:eastAsia="az-Latn-AZ"/>
              </w:rPr>
            </w:pPr>
            <w:r w:rsidRPr="00556080">
              <w:rPr>
                <w:sz w:val="20"/>
                <w:szCs w:val="20"/>
                <w:lang w:eastAsia="az-Latn-AZ"/>
              </w:rPr>
              <w:t>Su anbarlarının, Hidroqov</w:t>
            </w:r>
            <w:r w:rsidRPr="00556080">
              <w:rPr>
                <w:sz w:val="20"/>
                <w:szCs w:val="20"/>
                <w:lang w:eastAsia="az-Latn-AZ"/>
              </w:rPr>
              <w:softHyphen/>
              <w:t>şaqların və Magist</w:t>
            </w:r>
            <w:r w:rsidRPr="00556080">
              <w:rPr>
                <w:sz w:val="20"/>
                <w:szCs w:val="20"/>
                <w:lang w:eastAsia="az-Latn-AZ"/>
              </w:rPr>
              <w:softHyphen/>
              <w:t>ral kanalla</w:t>
            </w:r>
            <w:r w:rsidRPr="00556080">
              <w:rPr>
                <w:sz w:val="20"/>
                <w:szCs w:val="20"/>
                <w:lang w:eastAsia="az-Latn-AZ"/>
              </w:rPr>
              <w:softHyphen/>
              <w:t>rın istismarı idarələri, Suvarma sistemləri idarələri</w:t>
            </w:r>
          </w:p>
        </w:tc>
        <w:tc>
          <w:tcPr>
            <w:tcW w:w="1410" w:type="pct"/>
            <w:vAlign w:val="center"/>
          </w:tcPr>
          <w:p w:rsidR="007C4CD9" w:rsidRPr="00556080" w:rsidRDefault="007C4CD9" w:rsidP="00556080">
            <w:pPr>
              <w:widowControl w:val="0"/>
              <w:spacing w:line="240" w:lineRule="auto"/>
              <w:ind w:left="142" w:firstLine="0"/>
              <w:rPr>
                <w:sz w:val="20"/>
                <w:szCs w:val="20"/>
                <w:lang w:eastAsia="az-Latn-AZ"/>
              </w:rPr>
            </w:pPr>
            <w:r w:rsidRPr="00556080">
              <w:rPr>
                <w:sz w:val="20"/>
                <w:szCs w:val="20"/>
                <w:lang w:eastAsia="az-Latn-AZ"/>
              </w:rPr>
              <w:t>Seçilmiş obyektlər üzrə Azərkosmosla müqavilə əsasında peyk təsvirləri və mövcud vəziyyətə əsasən müqayisəli şəkildə qiymətləndirmə</w:t>
            </w:r>
          </w:p>
        </w:tc>
      </w:tr>
      <w:tr w:rsidR="007C4CD9" w:rsidRPr="00556080" w:rsidTr="00242F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393"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sz w:val="20"/>
                <w:szCs w:val="20"/>
                <w:lang w:eastAsia="az-Latn-AZ"/>
              </w:rPr>
              <w:t>1.5.4.</w:t>
            </w:r>
          </w:p>
        </w:tc>
        <w:tc>
          <w:tcPr>
            <w:tcW w:w="1526"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rPr>
                <w:sz w:val="20"/>
                <w:szCs w:val="20"/>
                <w:lang w:eastAsia="az-Latn-AZ"/>
              </w:rPr>
            </w:pPr>
            <w:r w:rsidRPr="00556080">
              <w:rPr>
                <w:sz w:val="20"/>
                <w:szCs w:val="20"/>
                <w:lang w:eastAsia="az-Latn-AZ"/>
              </w:rPr>
              <w:t>Ölkə üçün mühüm strateji əhəmiyyəti olan magistral su kəmərlərinin və digər hidrotexniki qurğuların peyk vasitəsilə müşahidəsi, təbii və antropogen amillərin təsiri nəticəsində baş verə biləcək qəza halları zamanı mümkün risklərin qiymətləndirilməsində peyk təsvirlərindən istifadə edilməsi</w:t>
            </w:r>
          </w:p>
        </w:tc>
        <w:tc>
          <w:tcPr>
            <w:tcW w:w="654"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sz w:val="20"/>
                <w:szCs w:val="20"/>
                <w:lang w:eastAsia="az-Latn-AZ"/>
              </w:rPr>
              <w:t>2019–2022</w:t>
            </w:r>
          </w:p>
        </w:tc>
        <w:tc>
          <w:tcPr>
            <w:tcW w:w="1017"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rPr>
                <w:sz w:val="20"/>
                <w:szCs w:val="20"/>
                <w:lang w:eastAsia="az-Latn-AZ"/>
              </w:rPr>
            </w:pPr>
            <w:r w:rsidRPr="00556080">
              <w:rPr>
                <w:sz w:val="20"/>
                <w:szCs w:val="20"/>
                <w:lang w:eastAsia="az-Latn-AZ"/>
              </w:rPr>
              <w:t>Su anbarlarının, Hidroqov</w:t>
            </w:r>
            <w:r w:rsidRPr="00556080">
              <w:rPr>
                <w:sz w:val="20"/>
                <w:szCs w:val="20"/>
                <w:lang w:eastAsia="az-Latn-AZ"/>
              </w:rPr>
              <w:softHyphen/>
              <w:t>şaqların və Magist</w:t>
            </w:r>
            <w:r w:rsidRPr="00556080">
              <w:rPr>
                <w:sz w:val="20"/>
                <w:szCs w:val="20"/>
                <w:lang w:eastAsia="az-Latn-AZ"/>
              </w:rPr>
              <w:softHyphen/>
              <w:t>ral kanalla</w:t>
            </w:r>
            <w:r w:rsidRPr="00556080">
              <w:rPr>
                <w:sz w:val="20"/>
                <w:szCs w:val="20"/>
                <w:lang w:eastAsia="az-Latn-AZ"/>
              </w:rPr>
              <w:softHyphen/>
              <w:t>rın istismarı idarələri, Suvarma sistemləri idarələri</w:t>
            </w:r>
          </w:p>
        </w:tc>
        <w:tc>
          <w:tcPr>
            <w:tcW w:w="1410" w:type="pct"/>
            <w:vAlign w:val="center"/>
          </w:tcPr>
          <w:p w:rsidR="007C4CD9" w:rsidRPr="00556080" w:rsidRDefault="007C4CD9" w:rsidP="00556080">
            <w:pPr>
              <w:widowControl w:val="0"/>
              <w:spacing w:line="240" w:lineRule="auto"/>
              <w:ind w:left="142" w:firstLine="0"/>
              <w:rPr>
                <w:sz w:val="20"/>
                <w:szCs w:val="20"/>
                <w:lang w:eastAsia="az-Latn-AZ"/>
              </w:rPr>
            </w:pPr>
            <w:r w:rsidRPr="00556080">
              <w:rPr>
                <w:sz w:val="20"/>
                <w:szCs w:val="20"/>
                <w:lang w:eastAsia="az-Latn-AZ"/>
              </w:rPr>
              <w:t>Bu tədbir üzrə obyektlər</w:t>
            </w:r>
            <w:r w:rsidRPr="00556080">
              <w:rPr>
                <w:sz w:val="20"/>
                <w:szCs w:val="20"/>
                <w:lang w:val="az-Latn-AZ" w:eastAsia="az-Latn-AZ"/>
              </w:rPr>
              <w:t>ə dair</w:t>
            </w:r>
            <w:r w:rsidRPr="00556080">
              <w:rPr>
                <w:sz w:val="20"/>
                <w:szCs w:val="20"/>
                <w:lang w:eastAsia="az-Latn-AZ"/>
              </w:rPr>
              <w:t xml:space="preserve">  təklif Azərsu ASC və ETSN-lə birlikdə seçilir, sonra Azərkosmos ASC ilə birgə əməkdalığa əsasən peyk təsvirlərinin əldə edilməsi və emalı əsasında risklər qiymətləndirilir.</w:t>
            </w:r>
          </w:p>
        </w:tc>
      </w:tr>
      <w:tr w:rsidR="007C4CD9" w:rsidRPr="00556080" w:rsidTr="00242F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393"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sz w:val="20"/>
                <w:szCs w:val="20"/>
                <w:lang w:eastAsia="az-Latn-AZ"/>
              </w:rPr>
              <w:t>1.5.5.</w:t>
            </w:r>
          </w:p>
        </w:tc>
        <w:tc>
          <w:tcPr>
            <w:tcW w:w="1526"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rPr>
                <w:sz w:val="20"/>
                <w:szCs w:val="20"/>
                <w:lang w:eastAsia="az-Latn-AZ"/>
              </w:rPr>
            </w:pPr>
            <w:r w:rsidRPr="00556080">
              <w:rPr>
                <w:sz w:val="20"/>
                <w:szCs w:val="20"/>
                <w:lang w:eastAsia="az-Latn-AZ"/>
              </w:rPr>
              <w:t>Peyk təsvirləri əsasında su mühafizə zonalarının planlaşdırılması üçün informasiya dəstəyi</w:t>
            </w:r>
          </w:p>
        </w:tc>
        <w:tc>
          <w:tcPr>
            <w:tcW w:w="654"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sz w:val="20"/>
                <w:szCs w:val="20"/>
                <w:lang w:eastAsia="az-Latn-AZ"/>
              </w:rPr>
              <w:t>2019–2022</w:t>
            </w:r>
          </w:p>
        </w:tc>
        <w:tc>
          <w:tcPr>
            <w:tcW w:w="1017"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rPr>
                <w:sz w:val="20"/>
                <w:szCs w:val="20"/>
                <w:lang w:eastAsia="az-Latn-AZ"/>
              </w:rPr>
            </w:pPr>
            <w:r w:rsidRPr="00556080">
              <w:rPr>
                <w:sz w:val="20"/>
                <w:szCs w:val="20"/>
                <w:lang w:eastAsia="az-Latn-AZ"/>
              </w:rPr>
              <w:t>Su anbarlarının, Hidroqov</w:t>
            </w:r>
            <w:r w:rsidRPr="00556080">
              <w:rPr>
                <w:sz w:val="20"/>
                <w:szCs w:val="20"/>
                <w:lang w:eastAsia="az-Latn-AZ"/>
              </w:rPr>
              <w:softHyphen/>
              <w:t>şaqların və Magist</w:t>
            </w:r>
            <w:r w:rsidRPr="00556080">
              <w:rPr>
                <w:sz w:val="20"/>
                <w:szCs w:val="20"/>
                <w:lang w:eastAsia="az-Latn-AZ"/>
              </w:rPr>
              <w:softHyphen/>
              <w:t>ral kanalla</w:t>
            </w:r>
            <w:r w:rsidRPr="00556080">
              <w:rPr>
                <w:sz w:val="20"/>
                <w:szCs w:val="20"/>
                <w:lang w:eastAsia="az-Latn-AZ"/>
              </w:rPr>
              <w:softHyphen/>
              <w:t>rın istismarı idarələri</w:t>
            </w:r>
          </w:p>
        </w:tc>
        <w:tc>
          <w:tcPr>
            <w:tcW w:w="1410" w:type="pct"/>
            <w:vAlign w:val="center"/>
          </w:tcPr>
          <w:p w:rsidR="007C4CD9" w:rsidRPr="00556080" w:rsidRDefault="007C4CD9" w:rsidP="00556080">
            <w:pPr>
              <w:widowControl w:val="0"/>
              <w:spacing w:line="240" w:lineRule="auto"/>
              <w:ind w:left="142" w:firstLine="0"/>
              <w:rPr>
                <w:sz w:val="20"/>
                <w:szCs w:val="20"/>
                <w:lang w:val="az-Latn-AZ" w:eastAsia="az-Latn-AZ"/>
              </w:rPr>
            </w:pPr>
            <w:r w:rsidRPr="00556080">
              <w:rPr>
                <w:sz w:val="20"/>
                <w:szCs w:val="20"/>
                <w:lang w:eastAsia="az-Latn-AZ"/>
              </w:rPr>
              <w:t>Seçilmiş obyektlər üzrə Azərkosmosla müqavilə əsasında peyk təsvirləri və mövcud vəziyyətə əsasən aparılır</w:t>
            </w:r>
          </w:p>
        </w:tc>
      </w:tr>
    </w:tbl>
    <w:p w:rsidR="00242F1A" w:rsidRDefault="00242F1A" w:rsidP="00242F1A">
      <w:pPr>
        <w:spacing w:line="240" w:lineRule="auto"/>
        <w:rPr>
          <w:lang w:val="az-Latn-AZ"/>
        </w:rPr>
      </w:pPr>
    </w:p>
    <w:p w:rsidR="00242F1A" w:rsidRPr="00242F1A" w:rsidRDefault="00242F1A" w:rsidP="00242F1A">
      <w:pPr>
        <w:spacing w:line="240" w:lineRule="auto"/>
        <w:rPr>
          <w:lang w:val="az-Latn-AZ"/>
        </w:rPr>
      </w:pPr>
    </w:p>
    <w:tbl>
      <w:tblPr>
        <w:tblW w:w="50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768"/>
        <w:gridCol w:w="2978"/>
        <w:gridCol w:w="1276"/>
        <w:gridCol w:w="1985"/>
        <w:gridCol w:w="2752"/>
      </w:tblGrid>
      <w:tr w:rsidR="00242F1A" w:rsidRPr="00556080" w:rsidTr="00242F1A">
        <w:trPr>
          <w:jc w:val="center"/>
        </w:trPr>
        <w:tc>
          <w:tcPr>
            <w:tcW w:w="393" w:type="pct"/>
            <w:tcMar>
              <w:top w:w="0" w:type="dxa"/>
              <w:left w:w="108" w:type="dxa"/>
              <w:bottom w:w="0" w:type="dxa"/>
              <w:right w:w="108" w:type="dxa"/>
            </w:tcMar>
            <w:vAlign w:val="center"/>
            <w:hideMark/>
          </w:tcPr>
          <w:p w:rsidR="00242F1A" w:rsidRPr="00242F1A" w:rsidRDefault="00242F1A" w:rsidP="00242F1A">
            <w:pPr>
              <w:widowControl w:val="0"/>
              <w:spacing w:line="240" w:lineRule="auto"/>
              <w:ind w:firstLine="0"/>
              <w:jc w:val="center"/>
              <w:rPr>
                <w:sz w:val="20"/>
                <w:szCs w:val="20"/>
                <w:lang w:val="az-Latn-AZ" w:eastAsia="az-Latn-AZ"/>
              </w:rPr>
            </w:pPr>
            <w:r>
              <w:rPr>
                <w:sz w:val="20"/>
                <w:szCs w:val="20"/>
                <w:lang w:val="az-Latn-AZ" w:eastAsia="az-Latn-AZ"/>
              </w:rPr>
              <w:lastRenderedPageBreak/>
              <w:t>1</w:t>
            </w:r>
          </w:p>
        </w:tc>
        <w:tc>
          <w:tcPr>
            <w:tcW w:w="1526" w:type="pct"/>
            <w:tcMar>
              <w:top w:w="0" w:type="dxa"/>
              <w:left w:w="108" w:type="dxa"/>
              <w:bottom w:w="0" w:type="dxa"/>
              <w:right w:w="108" w:type="dxa"/>
            </w:tcMar>
            <w:vAlign w:val="center"/>
            <w:hideMark/>
          </w:tcPr>
          <w:p w:rsidR="00242F1A" w:rsidRPr="00242F1A" w:rsidRDefault="00242F1A" w:rsidP="00242F1A">
            <w:pPr>
              <w:widowControl w:val="0"/>
              <w:spacing w:line="240" w:lineRule="auto"/>
              <w:ind w:firstLine="0"/>
              <w:jc w:val="center"/>
              <w:rPr>
                <w:sz w:val="20"/>
                <w:szCs w:val="20"/>
                <w:lang w:val="az-Latn-AZ" w:eastAsia="az-Latn-AZ"/>
              </w:rPr>
            </w:pPr>
            <w:r>
              <w:rPr>
                <w:sz w:val="20"/>
                <w:szCs w:val="20"/>
                <w:lang w:val="az-Latn-AZ" w:eastAsia="az-Latn-AZ"/>
              </w:rPr>
              <w:t>2</w:t>
            </w:r>
          </w:p>
        </w:tc>
        <w:tc>
          <w:tcPr>
            <w:tcW w:w="654" w:type="pct"/>
            <w:tcMar>
              <w:top w:w="0" w:type="dxa"/>
              <w:left w:w="108" w:type="dxa"/>
              <w:bottom w:w="0" w:type="dxa"/>
              <w:right w:w="108" w:type="dxa"/>
            </w:tcMar>
            <w:vAlign w:val="center"/>
            <w:hideMark/>
          </w:tcPr>
          <w:p w:rsidR="00242F1A" w:rsidRPr="00242F1A" w:rsidRDefault="00242F1A" w:rsidP="00242F1A">
            <w:pPr>
              <w:widowControl w:val="0"/>
              <w:spacing w:line="240" w:lineRule="auto"/>
              <w:ind w:firstLine="0"/>
              <w:jc w:val="center"/>
              <w:rPr>
                <w:sz w:val="20"/>
                <w:szCs w:val="20"/>
                <w:lang w:val="az-Latn-AZ" w:eastAsia="az-Latn-AZ"/>
              </w:rPr>
            </w:pPr>
            <w:r>
              <w:rPr>
                <w:sz w:val="20"/>
                <w:szCs w:val="20"/>
                <w:lang w:val="az-Latn-AZ" w:eastAsia="az-Latn-AZ"/>
              </w:rPr>
              <w:t>3</w:t>
            </w:r>
          </w:p>
        </w:tc>
        <w:tc>
          <w:tcPr>
            <w:tcW w:w="1017" w:type="pct"/>
            <w:tcMar>
              <w:top w:w="0" w:type="dxa"/>
              <w:left w:w="108" w:type="dxa"/>
              <w:bottom w:w="0" w:type="dxa"/>
              <w:right w:w="108" w:type="dxa"/>
            </w:tcMar>
            <w:vAlign w:val="center"/>
            <w:hideMark/>
          </w:tcPr>
          <w:p w:rsidR="00242F1A" w:rsidRPr="00242F1A" w:rsidRDefault="00242F1A" w:rsidP="00242F1A">
            <w:pPr>
              <w:widowControl w:val="0"/>
              <w:spacing w:line="240" w:lineRule="auto"/>
              <w:ind w:firstLine="0"/>
              <w:jc w:val="center"/>
              <w:rPr>
                <w:sz w:val="20"/>
                <w:szCs w:val="20"/>
                <w:lang w:val="az-Latn-AZ" w:eastAsia="az-Latn-AZ"/>
              </w:rPr>
            </w:pPr>
            <w:r>
              <w:rPr>
                <w:sz w:val="20"/>
                <w:szCs w:val="20"/>
                <w:lang w:val="az-Latn-AZ" w:eastAsia="az-Latn-AZ"/>
              </w:rPr>
              <w:t>4</w:t>
            </w:r>
          </w:p>
        </w:tc>
        <w:tc>
          <w:tcPr>
            <w:tcW w:w="1410" w:type="pct"/>
            <w:vAlign w:val="center"/>
          </w:tcPr>
          <w:p w:rsidR="00242F1A" w:rsidRPr="00242F1A" w:rsidRDefault="00242F1A" w:rsidP="00242F1A">
            <w:pPr>
              <w:widowControl w:val="0"/>
              <w:spacing w:line="240" w:lineRule="auto"/>
              <w:ind w:left="142" w:firstLine="0"/>
              <w:jc w:val="center"/>
              <w:rPr>
                <w:sz w:val="20"/>
                <w:szCs w:val="20"/>
                <w:lang w:val="az-Latn-AZ" w:eastAsia="az-Latn-AZ"/>
              </w:rPr>
            </w:pPr>
            <w:r>
              <w:rPr>
                <w:sz w:val="20"/>
                <w:szCs w:val="20"/>
                <w:lang w:val="az-Latn-AZ" w:eastAsia="az-Latn-AZ"/>
              </w:rPr>
              <w:t>5</w:t>
            </w:r>
          </w:p>
        </w:tc>
      </w:tr>
      <w:tr w:rsidR="007C4CD9" w:rsidRPr="00556080" w:rsidTr="00242F1A">
        <w:trPr>
          <w:jc w:val="center"/>
        </w:trPr>
        <w:tc>
          <w:tcPr>
            <w:tcW w:w="393"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sz w:val="20"/>
                <w:szCs w:val="20"/>
                <w:lang w:eastAsia="az-Latn-AZ"/>
              </w:rPr>
              <w:t>1.5.6.</w:t>
            </w:r>
          </w:p>
        </w:tc>
        <w:tc>
          <w:tcPr>
            <w:tcW w:w="1526"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rPr>
                <w:sz w:val="20"/>
                <w:szCs w:val="20"/>
                <w:lang w:eastAsia="az-Latn-AZ"/>
              </w:rPr>
            </w:pPr>
            <w:r w:rsidRPr="00556080">
              <w:rPr>
                <w:sz w:val="20"/>
                <w:szCs w:val="20"/>
                <w:lang w:eastAsia="az-Latn-AZ"/>
              </w:rPr>
              <w:t>Ölkədaxili çay axınlarının tənzimlənməsi üçün hidroloji şəbəkələrin planlaşdırılmasında peyk təsvirlərindən istifadə edilməsi</w:t>
            </w:r>
          </w:p>
        </w:tc>
        <w:tc>
          <w:tcPr>
            <w:tcW w:w="654"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sz w:val="20"/>
                <w:szCs w:val="20"/>
                <w:lang w:eastAsia="az-Latn-AZ"/>
              </w:rPr>
              <w:t>2019–2022</w:t>
            </w:r>
          </w:p>
        </w:tc>
        <w:tc>
          <w:tcPr>
            <w:tcW w:w="1017"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rPr>
                <w:sz w:val="20"/>
                <w:szCs w:val="20"/>
                <w:lang w:eastAsia="az-Latn-AZ"/>
              </w:rPr>
            </w:pPr>
            <w:r w:rsidRPr="00556080">
              <w:rPr>
                <w:sz w:val="20"/>
                <w:szCs w:val="20"/>
                <w:lang w:eastAsia="az-Latn-AZ"/>
              </w:rPr>
              <w:t>“Azdövsutəslayihə” İnstitutu və Azərbaycan Elmi-Tədqiqat Su Problemləri İnstitutu</w:t>
            </w:r>
          </w:p>
        </w:tc>
        <w:tc>
          <w:tcPr>
            <w:tcW w:w="1410" w:type="pct"/>
            <w:vAlign w:val="center"/>
          </w:tcPr>
          <w:p w:rsidR="007C4CD9" w:rsidRPr="00556080" w:rsidRDefault="007C4CD9" w:rsidP="00556080">
            <w:pPr>
              <w:widowControl w:val="0"/>
              <w:spacing w:line="240" w:lineRule="auto"/>
              <w:ind w:left="142" w:firstLine="0"/>
              <w:rPr>
                <w:sz w:val="20"/>
                <w:szCs w:val="20"/>
                <w:lang w:eastAsia="az-Latn-AZ"/>
              </w:rPr>
            </w:pPr>
            <w:r w:rsidRPr="00556080">
              <w:rPr>
                <w:sz w:val="20"/>
                <w:szCs w:val="20"/>
                <w:lang w:eastAsia="az-Latn-AZ"/>
              </w:rPr>
              <w:t>Bu tədbir üzrə obyektlər</w:t>
            </w:r>
            <w:r w:rsidRPr="00556080">
              <w:rPr>
                <w:sz w:val="20"/>
                <w:szCs w:val="20"/>
                <w:lang w:val="az-Latn-AZ" w:eastAsia="az-Latn-AZ"/>
              </w:rPr>
              <w:t>ə dair</w:t>
            </w:r>
            <w:r w:rsidRPr="00556080">
              <w:rPr>
                <w:sz w:val="20"/>
                <w:szCs w:val="20"/>
                <w:lang w:eastAsia="az-Latn-AZ"/>
              </w:rPr>
              <w:t xml:space="preserve">  təklif ETSN-lə birlikdə seçilir, sonra Azərkosmos ASC ilə birgə əməkdalığa əsasən peyk təsvirlərinin əldə edilməsi və emalı əsasında çayların su axınları   qiymətləndirilir və planlaşdırma aparılır.</w:t>
            </w:r>
          </w:p>
        </w:tc>
      </w:tr>
      <w:tr w:rsidR="007C4CD9" w:rsidRPr="00933010" w:rsidTr="00242F1A">
        <w:trPr>
          <w:jc w:val="center"/>
        </w:trPr>
        <w:tc>
          <w:tcPr>
            <w:tcW w:w="393"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sz w:val="20"/>
                <w:szCs w:val="20"/>
                <w:lang w:eastAsia="az-Latn-AZ"/>
              </w:rPr>
              <w:t>1.5.7.</w:t>
            </w:r>
          </w:p>
        </w:tc>
        <w:tc>
          <w:tcPr>
            <w:tcW w:w="1526"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rPr>
                <w:sz w:val="20"/>
                <w:szCs w:val="20"/>
                <w:lang w:eastAsia="az-Latn-AZ"/>
              </w:rPr>
            </w:pPr>
            <w:r w:rsidRPr="00556080">
              <w:rPr>
                <w:sz w:val="20"/>
                <w:szCs w:val="20"/>
                <w:lang w:eastAsia="az-Latn-AZ"/>
              </w:rPr>
              <w:t>Peyk təsvirlərindən istifadə etməklə çay məcralarında, su mənbələrinin, hidrotexniki qurğuların bilavasitə yaxınlığında çay gətirmələrinin çıxarılması ilə məşğul olan karxanaların fəaliyyəti nəticəsində yaranan neqativ proseslərin dinamikasının öyrənilməsi</w:t>
            </w:r>
          </w:p>
        </w:tc>
        <w:tc>
          <w:tcPr>
            <w:tcW w:w="654"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sz w:val="20"/>
                <w:szCs w:val="20"/>
                <w:lang w:eastAsia="az-Latn-AZ"/>
              </w:rPr>
              <w:t>2019–2022</w:t>
            </w:r>
          </w:p>
        </w:tc>
        <w:tc>
          <w:tcPr>
            <w:tcW w:w="1017"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rPr>
                <w:sz w:val="20"/>
                <w:szCs w:val="20"/>
                <w:lang w:val="en-US" w:eastAsia="az-Latn-AZ"/>
              </w:rPr>
            </w:pPr>
            <w:r w:rsidRPr="00556080">
              <w:rPr>
                <w:sz w:val="20"/>
                <w:szCs w:val="20"/>
                <w:lang w:val="en-US" w:eastAsia="az-Latn-AZ"/>
              </w:rPr>
              <w:t>Azərbaycan Hidrotexnika və Meliorasiya Elm-İstehsalat Birliyi</w:t>
            </w:r>
          </w:p>
        </w:tc>
        <w:tc>
          <w:tcPr>
            <w:tcW w:w="1410" w:type="pct"/>
            <w:vAlign w:val="center"/>
          </w:tcPr>
          <w:p w:rsidR="007C4CD9" w:rsidRPr="00556080" w:rsidRDefault="007C4CD9" w:rsidP="00556080">
            <w:pPr>
              <w:widowControl w:val="0"/>
              <w:spacing w:line="240" w:lineRule="auto"/>
              <w:ind w:left="142" w:firstLine="0"/>
              <w:rPr>
                <w:sz w:val="20"/>
                <w:szCs w:val="20"/>
                <w:lang w:val="en-US" w:eastAsia="az-Latn-AZ"/>
              </w:rPr>
            </w:pPr>
            <w:r w:rsidRPr="00556080">
              <w:rPr>
                <w:sz w:val="20"/>
                <w:szCs w:val="20"/>
                <w:lang w:val="en-US" w:eastAsia="az-Latn-AZ"/>
              </w:rPr>
              <w:t>Bu tədbir üzrə obyektlər  Azərsu ASC və ETSN-lə birlikdə seçilir, sonra Azərkosmos ASC ilə birgə əməkdalığa əsasən peyk təsvirlərinin əldə edilməsi və emalı əsasında risklər qiymətləndirilir.</w:t>
            </w:r>
          </w:p>
        </w:tc>
      </w:tr>
      <w:tr w:rsidR="007C4CD9" w:rsidRPr="00556080" w:rsidTr="00242F1A">
        <w:trPr>
          <w:jc w:val="center"/>
        </w:trPr>
        <w:tc>
          <w:tcPr>
            <w:tcW w:w="393"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sz w:val="20"/>
                <w:szCs w:val="20"/>
                <w:lang w:eastAsia="az-Latn-AZ"/>
              </w:rPr>
              <w:t>1.5.8.</w:t>
            </w:r>
          </w:p>
        </w:tc>
        <w:tc>
          <w:tcPr>
            <w:tcW w:w="1526"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rPr>
                <w:sz w:val="20"/>
                <w:szCs w:val="20"/>
                <w:lang w:eastAsia="az-Latn-AZ"/>
              </w:rPr>
            </w:pPr>
            <w:r w:rsidRPr="00556080">
              <w:rPr>
                <w:sz w:val="20"/>
                <w:szCs w:val="20"/>
                <w:lang w:eastAsia="az-Latn-AZ"/>
              </w:rPr>
              <w:t>Suvarılan sahələrin su ilə təminatının yaxşılaşdırılması və genişləndirilməsi tədbirlərinin planlaşdırılmasında peyk təsvirlərindən istifadə edilməsi</w:t>
            </w:r>
          </w:p>
        </w:tc>
        <w:tc>
          <w:tcPr>
            <w:tcW w:w="654"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sz w:val="20"/>
                <w:szCs w:val="20"/>
                <w:lang w:eastAsia="az-Latn-AZ"/>
              </w:rPr>
              <w:t>2019–2022</w:t>
            </w:r>
          </w:p>
        </w:tc>
        <w:tc>
          <w:tcPr>
            <w:tcW w:w="1017"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rPr>
                <w:sz w:val="20"/>
                <w:szCs w:val="20"/>
                <w:lang w:eastAsia="az-Latn-AZ"/>
              </w:rPr>
            </w:pPr>
            <w:r w:rsidRPr="00556080">
              <w:rPr>
                <w:sz w:val="20"/>
                <w:szCs w:val="20"/>
                <w:lang w:eastAsia="az-Latn-AZ"/>
              </w:rPr>
              <w:t>Tikilməkdə olan Meliorasiya və İrriqasiya Obyektlərinin Birləşmiş Müdiriyyəti</w:t>
            </w:r>
          </w:p>
        </w:tc>
        <w:tc>
          <w:tcPr>
            <w:tcW w:w="1410" w:type="pct"/>
            <w:vAlign w:val="center"/>
          </w:tcPr>
          <w:p w:rsidR="007C4CD9" w:rsidRPr="00556080" w:rsidRDefault="007C4CD9" w:rsidP="002D4DF4">
            <w:pPr>
              <w:widowControl w:val="0"/>
              <w:spacing w:line="240" w:lineRule="auto"/>
              <w:ind w:left="142" w:firstLine="0"/>
              <w:rPr>
                <w:sz w:val="20"/>
                <w:szCs w:val="20"/>
                <w:lang w:eastAsia="az-Latn-AZ"/>
              </w:rPr>
            </w:pPr>
            <w:r w:rsidRPr="00556080">
              <w:rPr>
                <w:sz w:val="20"/>
                <w:szCs w:val="20"/>
                <w:lang w:eastAsia="az-Latn-AZ"/>
              </w:rPr>
              <w:t>Seçilmiş ərazi üzrə Azərkosmosun peyk təsvirlərinə əsasən ərazilərin su təminatın</w:t>
            </w:r>
            <w:r w:rsidRPr="00556080">
              <w:rPr>
                <w:sz w:val="20"/>
                <w:szCs w:val="20"/>
                <w:lang w:val="az-Latn-AZ" w:eastAsia="az-Latn-AZ"/>
              </w:rPr>
              <w:t>a</w:t>
            </w:r>
            <w:r w:rsidRPr="00556080">
              <w:rPr>
                <w:sz w:val="20"/>
                <w:szCs w:val="20"/>
                <w:lang w:eastAsia="az-Latn-AZ"/>
              </w:rPr>
              <w:t xml:space="preserve"> əsasən q</w:t>
            </w:r>
            <w:r w:rsidRPr="00556080">
              <w:rPr>
                <w:sz w:val="20"/>
                <w:szCs w:val="20"/>
                <w:lang w:val="az-Latn-AZ" w:eastAsia="az-Latn-AZ"/>
              </w:rPr>
              <w:t>i</w:t>
            </w:r>
            <w:r w:rsidRPr="00556080">
              <w:rPr>
                <w:sz w:val="20"/>
                <w:szCs w:val="20"/>
                <w:lang w:eastAsia="az-Latn-AZ"/>
              </w:rPr>
              <w:t>ymətləndirilməsi aparılır</w:t>
            </w:r>
          </w:p>
        </w:tc>
      </w:tr>
      <w:tr w:rsidR="007C4CD9" w:rsidRPr="00556080" w:rsidTr="00242F1A">
        <w:trPr>
          <w:jc w:val="center"/>
        </w:trPr>
        <w:tc>
          <w:tcPr>
            <w:tcW w:w="393"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sz w:val="20"/>
                <w:szCs w:val="20"/>
                <w:lang w:eastAsia="az-Latn-AZ"/>
              </w:rPr>
              <w:t>1.5.9.</w:t>
            </w:r>
          </w:p>
        </w:tc>
        <w:tc>
          <w:tcPr>
            <w:tcW w:w="1526"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rPr>
                <w:sz w:val="20"/>
                <w:szCs w:val="20"/>
                <w:lang w:eastAsia="az-Latn-AZ"/>
              </w:rPr>
            </w:pPr>
            <w:r w:rsidRPr="00556080">
              <w:rPr>
                <w:sz w:val="20"/>
                <w:szCs w:val="20"/>
                <w:lang w:eastAsia="az-Latn-AZ"/>
              </w:rPr>
              <w:t>Peyk təsvirləri vasitəsilə mövcud və yeni suvarma kanallarının, kollektorların, su anbarlarının bərpasının, yenidən qurulmasının və tikintisinin planlaşdırılması</w:t>
            </w:r>
          </w:p>
        </w:tc>
        <w:tc>
          <w:tcPr>
            <w:tcW w:w="654"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sz w:val="20"/>
                <w:szCs w:val="20"/>
                <w:lang w:eastAsia="az-Latn-AZ"/>
              </w:rPr>
              <w:t>2019–2022</w:t>
            </w:r>
          </w:p>
        </w:tc>
        <w:tc>
          <w:tcPr>
            <w:tcW w:w="1017"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rPr>
                <w:sz w:val="20"/>
                <w:szCs w:val="20"/>
                <w:lang w:eastAsia="az-Latn-AZ"/>
              </w:rPr>
            </w:pPr>
            <w:r w:rsidRPr="00556080">
              <w:rPr>
                <w:sz w:val="20"/>
                <w:szCs w:val="20"/>
                <w:lang w:eastAsia="az-Latn-AZ"/>
              </w:rPr>
              <w:t>Tikilməkdə olan Meliorasiya və İrriqasiya Obyektlərinin Birləşmiş Müdiriyyəti, “Azdövsutəslayihə” İnstitutu</w:t>
            </w:r>
          </w:p>
        </w:tc>
        <w:tc>
          <w:tcPr>
            <w:tcW w:w="1410" w:type="pct"/>
            <w:vAlign w:val="center"/>
          </w:tcPr>
          <w:p w:rsidR="007C4CD9" w:rsidRPr="00556080" w:rsidRDefault="007C4CD9" w:rsidP="002D4DF4">
            <w:pPr>
              <w:widowControl w:val="0"/>
              <w:spacing w:line="240" w:lineRule="auto"/>
              <w:ind w:left="142" w:firstLine="0"/>
              <w:rPr>
                <w:sz w:val="20"/>
                <w:szCs w:val="20"/>
                <w:lang w:eastAsia="az-Latn-AZ"/>
              </w:rPr>
            </w:pPr>
            <w:r w:rsidRPr="00556080">
              <w:rPr>
                <w:sz w:val="20"/>
                <w:szCs w:val="20"/>
                <w:lang w:eastAsia="az-Latn-AZ"/>
              </w:rPr>
              <w:t>Seçilmiş obyektlər üzrə Azərkosmosla müqavilə əsasında peyk təsvirləri və mövcud vəziyyətə əsasən aparılır</w:t>
            </w:r>
          </w:p>
        </w:tc>
      </w:tr>
      <w:tr w:rsidR="007C4CD9" w:rsidRPr="00556080" w:rsidTr="00242F1A">
        <w:trPr>
          <w:trHeight w:val="964"/>
          <w:jc w:val="center"/>
        </w:trPr>
        <w:tc>
          <w:tcPr>
            <w:tcW w:w="393"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sz w:val="20"/>
                <w:szCs w:val="20"/>
                <w:lang w:eastAsia="az-Latn-AZ"/>
              </w:rPr>
              <w:t>1.5.10.</w:t>
            </w:r>
          </w:p>
        </w:tc>
        <w:tc>
          <w:tcPr>
            <w:tcW w:w="1526"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rPr>
                <w:sz w:val="20"/>
                <w:szCs w:val="20"/>
                <w:lang w:eastAsia="az-Latn-AZ"/>
              </w:rPr>
            </w:pPr>
            <w:r w:rsidRPr="00556080">
              <w:rPr>
                <w:sz w:val="20"/>
                <w:szCs w:val="20"/>
                <w:lang w:eastAsia="az-Latn-AZ"/>
              </w:rPr>
              <w:t>Suvarılan torpaqların meliorativ vəziyyətinin müəyyən edilməsində peyk təsvirlərindən istifadə edilməsi</w:t>
            </w:r>
          </w:p>
        </w:tc>
        <w:tc>
          <w:tcPr>
            <w:tcW w:w="654"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jc w:val="center"/>
              <w:rPr>
                <w:sz w:val="20"/>
                <w:szCs w:val="20"/>
                <w:lang w:eastAsia="az-Latn-AZ"/>
              </w:rPr>
            </w:pPr>
            <w:r w:rsidRPr="00556080">
              <w:rPr>
                <w:sz w:val="20"/>
                <w:szCs w:val="20"/>
                <w:lang w:eastAsia="az-Latn-AZ"/>
              </w:rPr>
              <w:t>2019–2022</w:t>
            </w:r>
          </w:p>
        </w:tc>
        <w:tc>
          <w:tcPr>
            <w:tcW w:w="1017" w:type="pct"/>
            <w:tcMar>
              <w:top w:w="0" w:type="dxa"/>
              <w:left w:w="108" w:type="dxa"/>
              <w:bottom w:w="0" w:type="dxa"/>
              <w:right w:w="108" w:type="dxa"/>
            </w:tcMar>
            <w:vAlign w:val="center"/>
            <w:hideMark/>
          </w:tcPr>
          <w:p w:rsidR="007C4CD9" w:rsidRPr="00556080" w:rsidRDefault="007C4CD9" w:rsidP="00556080">
            <w:pPr>
              <w:widowControl w:val="0"/>
              <w:spacing w:line="240" w:lineRule="auto"/>
              <w:ind w:firstLine="0"/>
              <w:rPr>
                <w:sz w:val="20"/>
                <w:szCs w:val="20"/>
                <w:lang w:eastAsia="az-Latn-AZ"/>
              </w:rPr>
            </w:pPr>
            <w:r w:rsidRPr="00556080">
              <w:rPr>
                <w:sz w:val="20"/>
                <w:szCs w:val="20"/>
                <w:lang w:eastAsia="az-Latn-AZ"/>
              </w:rPr>
              <w:t>Azərbaycan Hidrotexnika və Meliorasiya Elm-İstehsalat Birliyi və Hidrogeoloji-Meliorativ Xidmət İdarəsi</w:t>
            </w:r>
          </w:p>
        </w:tc>
        <w:tc>
          <w:tcPr>
            <w:tcW w:w="1410" w:type="pct"/>
            <w:vAlign w:val="center"/>
          </w:tcPr>
          <w:p w:rsidR="007C4CD9" w:rsidRPr="00556080" w:rsidRDefault="007C4CD9" w:rsidP="002D4DF4">
            <w:pPr>
              <w:widowControl w:val="0"/>
              <w:spacing w:line="240" w:lineRule="auto"/>
              <w:ind w:left="142" w:firstLine="0"/>
              <w:rPr>
                <w:sz w:val="20"/>
                <w:szCs w:val="20"/>
                <w:lang w:eastAsia="az-Latn-AZ"/>
              </w:rPr>
            </w:pPr>
            <w:r w:rsidRPr="00556080">
              <w:rPr>
                <w:sz w:val="20"/>
                <w:szCs w:val="20"/>
                <w:lang w:eastAsia="az-Latn-AZ"/>
              </w:rPr>
              <w:t>Seçilmiş obyektlər üzrə Azərkosmosla müqavilə əsasında peyk təsvirləri və mövcud vəziyyətə əsasən aparılır</w:t>
            </w:r>
          </w:p>
          <w:p w:rsidR="007C4CD9" w:rsidRPr="00556080" w:rsidRDefault="007C4CD9" w:rsidP="00556080">
            <w:pPr>
              <w:widowControl w:val="0"/>
              <w:spacing w:line="240" w:lineRule="auto"/>
              <w:ind w:firstLine="0"/>
              <w:rPr>
                <w:sz w:val="20"/>
                <w:szCs w:val="20"/>
                <w:lang w:eastAsia="az-Latn-AZ"/>
              </w:rPr>
            </w:pPr>
          </w:p>
        </w:tc>
      </w:tr>
      <w:tr w:rsidR="007C4CD9" w:rsidRPr="00556080" w:rsidTr="00242F1A">
        <w:trPr>
          <w:jc w:val="center"/>
        </w:trPr>
        <w:tc>
          <w:tcPr>
            <w:tcW w:w="393" w:type="pct"/>
            <w:tcMar>
              <w:top w:w="0" w:type="dxa"/>
              <w:left w:w="108" w:type="dxa"/>
              <w:bottom w:w="0" w:type="dxa"/>
              <w:right w:w="108" w:type="dxa"/>
            </w:tcMar>
            <w:vAlign w:val="center"/>
            <w:hideMark/>
          </w:tcPr>
          <w:p w:rsidR="007C4CD9" w:rsidRPr="00556080" w:rsidRDefault="007C4CD9" w:rsidP="002D4DF4">
            <w:pPr>
              <w:widowControl w:val="0"/>
              <w:spacing w:line="240" w:lineRule="auto"/>
              <w:ind w:firstLine="0"/>
              <w:jc w:val="center"/>
              <w:rPr>
                <w:sz w:val="20"/>
                <w:szCs w:val="20"/>
                <w:lang w:eastAsia="az-Latn-AZ"/>
              </w:rPr>
            </w:pPr>
            <w:r w:rsidRPr="00556080">
              <w:rPr>
                <w:sz w:val="20"/>
                <w:szCs w:val="20"/>
                <w:lang w:eastAsia="az-Latn-AZ"/>
              </w:rPr>
              <w:t>1.5.11.</w:t>
            </w:r>
          </w:p>
        </w:tc>
        <w:tc>
          <w:tcPr>
            <w:tcW w:w="1526" w:type="pct"/>
            <w:tcMar>
              <w:top w:w="0" w:type="dxa"/>
              <w:left w:w="108" w:type="dxa"/>
              <w:bottom w:w="0" w:type="dxa"/>
              <w:right w:w="108" w:type="dxa"/>
            </w:tcMar>
            <w:vAlign w:val="center"/>
            <w:hideMark/>
          </w:tcPr>
          <w:p w:rsidR="007C4CD9" w:rsidRPr="00556080" w:rsidRDefault="007C4CD9" w:rsidP="002D4DF4">
            <w:pPr>
              <w:widowControl w:val="0"/>
              <w:spacing w:line="240" w:lineRule="auto"/>
              <w:ind w:firstLine="0"/>
              <w:rPr>
                <w:sz w:val="20"/>
                <w:szCs w:val="20"/>
                <w:lang w:eastAsia="az-Latn-AZ"/>
              </w:rPr>
            </w:pPr>
            <w:r w:rsidRPr="00556080">
              <w:rPr>
                <w:sz w:val="20"/>
                <w:szCs w:val="20"/>
                <w:lang w:eastAsia="az-Latn-AZ"/>
              </w:rPr>
              <w:t>Torpaq resurslarının eroziya və deqradasiya prosesləri</w:t>
            </w:r>
            <w:r w:rsidRPr="00556080">
              <w:rPr>
                <w:sz w:val="20"/>
                <w:szCs w:val="20"/>
                <w:lang w:eastAsia="az-Latn-AZ"/>
              </w:rPr>
              <w:softHyphen/>
              <w:t>nin monitorinqində peyk təsvirlərindən istifadə edilməsi</w:t>
            </w:r>
          </w:p>
        </w:tc>
        <w:tc>
          <w:tcPr>
            <w:tcW w:w="654" w:type="pct"/>
            <w:tcMar>
              <w:top w:w="0" w:type="dxa"/>
              <w:left w:w="108" w:type="dxa"/>
              <w:bottom w:w="0" w:type="dxa"/>
              <w:right w:w="108" w:type="dxa"/>
            </w:tcMar>
            <w:vAlign w:val="center"/>
            <w:hideMark/>
          </w:tcPr>
          <w:p w:rsidR="007C4CD9" w:rsidRPr="00556080" w:rsidRDefault="007C4CD9" w:rsidP="002D4DF4">
            <w:pPr>
              <w:widowControl w:val="0"/>
              <w:spacing w:line="240" w:lineRule="auto"/>
              <w:ind w:firstLine="0"/>
              <w:jc w:val="center"/>
              <w:rPr>
                <w:sz w:val="20"/>
                <w:szCs w:val="20"/>
                <w:lang w:eastAsia="az-Latn-AZ"/>
              </w:rPr>
            </w:pPr>
            <w:r w:rsidRPr="00556080">
              <w:rPr>
                <w:sz w:val="20"/>
                <w:szCs w:val="20"/>
                <w:lang w:eastAsia="az-Latn-AZ"/>
              </w:rPr>
              <w:t>2019–2022</w:t>
            </w:r>
          </w:p>
        </w:tc>
        <w:tc>
          <w:tcPr>
            <w:tcW w:w="1017" w:type="pct"/>
            <w:tcMar>
              <w:top w:w="0" w:type="dxa"/>
              <w:left w:w="108" w:type="dxa"/>
              <w:bottom w:w="0" w:type="dxa"/>
              <w:right w:w="108" w:type="dxa"/>
            </w:tcMar>
            <w:vAlign w:val="center"/>
            <w:hideMark/>
          </w:tcPr>
          <w:p w:rsidR="007C4CD9" w:rsidRPr="00556080" w:rsidRDefault="007C4CD9" w:rsidP="002D4DF4">
            <w:pPr>
              <w:widowControl w:val="0"/>
              <w:spacing w:line="240" w:lineRule="auto"/>
              <w:ind w:firstLine="0"/>
              <w:rPr>
                <w:sz w:val="20"/>
                <w:szCs w:val="20"/>
                <w:lang w:eastAsia="az-Latn-AZ"/>
              </w:rPr>
            </w:pPr>
            <w:r w:rsidRPr="00556080">
              <w:rPr>
                <w:sz w:val="20"/>
                <w:szCs w:val="20"/>
                <w:lang w:eastAsia="az-Latn-AZ"/>
              </w:rPr>
              <w:t>Azərbaycan Hidrotexnika və Meliorasiya Elm-İstehsalat Birliyi və Hidrogeoloji-Meliorativ Xidmət İdarəsi</w:t>
            </w:r>
          </w:p>
        </w:tc>
        <w:tc>
          <w:tcPr>
            <w:tcW w:w="1410" w:type="pct"/>
            <w:vAlign w:val="center"/>
          </w:tcPr>
          <w:p w:rsidR="007C4CD9" w:rsidRPr="00556080" w:rsidRDefault="007C4CD9" w:rsidP="002D4DF4">
            <w:pPr>
              <w:widowControl w:val="0"/>
              <w:spacing w:line="240" w:lineRule="auto"/>
              <w:ind w:left="142" w:firstLine="0"/>
              <w:rPr>
                <w:sz w:val="20"/>
                <w:szCs w:val="20"/>
                <w:lang w:eastAsia="az-Latn-AZ"/>
              </w:rPr>
            </w:pPr>
            <w:r w:rsidRPr="00556080">
              <w:rPr>
                <w:sz w:val="20"/>
                <w:szCs w:val="20"/>
                <w:lang w:eastAsia="az-Latn-AZ"/>
              </w:rPr>
              <w:t>Bu tədbir</w:t>
            </w:r>
            <w:r w:rsidRPr="00556080">
              <w:rPr>
                <w:sz w:val="20"/>
                <w:szCs w:val="20"/>
                <w:lang w:val="az-Latn-AZ" w:eastAsia="az-Latn-AZ"/>
              </w:rPr>
              <w:t>d</w:t>
            </w:r>
            <w:r w:rsidRPr="00556080">
              <w:rPr>
                <w:sz w:val="20"/>
                <w:szCs w:val="20"/>
                <w:lang w:eastAsia="az-Latn-AZ"/>
              </w:rPr>
              <w:t>ə KTN, Ekologiya və Təbii Sərvətlər Nazirliyi ilə birlikdə Azərkosmosla əməkdaşlıq çərçivəsində müvafiq seçilmiş ərazilər üzrə monitorinqə əsasən eroziya və deqradasiya prosesi qiymətləndirilir</w:t>
            </w:r>
          </w:p>
        </w:tc>
      </w:tr>
      <w:tr w:rsidR="007C4CD9" w:rsidRPr="00556080" w:rsidTr="00242F1A">
        <w:trPr>
          <w:jc w:val="center"/>
        </w:trPr>
        <w:tc>
          <w:tcPr>
            <w:tcW w:w="393" w:type="pct"/>
            <w:tcMar>
              <w:top w:w="0" w:type="dxa"/>
              <w:left w:w="108" w:type="dxa"/>
              <w:bottom w:w="0" w:type="dxa"/>
              <w:right w:w="108" w:type="dxa"/>
            </w:tcMar>
            <w:vAlign w:val="center"/>
            <w:hideMark/>
          </w:tcPr>
          <w:p w:rsidR="007C4CD9" w:rsidRPr="00556080" w:rsidRDefault="007C4CD9" w:rsidP="002D4DF4">
            <w:pPr>
              <w:widowControl w:val="0"/>
              <w:spacing w:line="240" w:lineRule="auto"/>
              <w:ind w:firstLine="0"/>
              <w:jc w:val="center"/>
              <w:rPr>
                <w:sz w:val="20"/>
                <w:szCs w:val="20"/>
                <w:lang w:eastAsia="az-Latn-AZ"/>
              </w:rPr>
            </w:pPr>
            <w:r w:rsidRPr="00556080">
              <w:rPr>
                <w:sz w:val="20"/>
                <w:szCs w:val="20"/>
                <w:lang w:eastAsia="az-Latn-AZ"/>
              </w:rPr>
              <w:t>1.5.12.</w:t>
            </w:r>
          </w:p>
        </w:tc>
        <w:tc>
          <w:tcPr>
            <w:tcW w:w="1526" w:type="pct"/>
            <w:tcMar>
              <w:top w:w="0" w:type="dxa"/>
              <w:left w:w="108" w:type="dxa"/>
              <w:bottom w:w="0" w:type="dxa"/>
              <w:right w:w="108" w:type="dxa"/>
            </w:tcMar>
            <w:vAlign w:val="center"/>
            <w:hideMark/>
          </w:tcPr>
          <w:p w:rsidR="007C4CD9" w:rsidRPr="00556080" w:rsidRDefault="007C4CD9" w:rsidP="002D4DF4">
            <w:pPr>
              <w:widowControl w:val="0"/>
              <w:spacing w:line="240" w:lineRule="auto"/>
              <w:ind w:firstLine="0"/>
              <w:rPr>
                <w:sz w:val="20"/>
                <w:szCs w:val="20"/>
                <w:lang w:eastAsia="az-Latn-AZ"/>
              </w:rPr>
            </w:pPr>
            <w:r w:rsidRPr="00556080">
              <w:rPr>
                <w:sz w:val="20"/>
                <w:szCs w:val="20"/>
                <w:lang w:eastAsia="az-Latn-AZ"/>
              </w:rPr>
              <w:t>Kənd təsərrüfatı istehsalında böyük əhəmiyyəti olan meliorasiya və su təsərrüfatı sahəsinin inkişafının planlaşdırılmasında peyk təsvirlərindən istifadə edilməsi</w:t>
            </w:r>
          </w:p>
        </w:tc>
        <w:tc>
          <w:tcPr>
            <w:tcW w:w="654" w:type="pct"/>
            <w:tcMar>
              <w:top w:w="0" w:type="dxa"/>
              <w:left w:w="108" w:type="dxa"/>
              <w:bottom w:w="0" w:type="dxa"/>
              <w:right w:w="108" w:type="dxa"/>
            </w:tcMar>
            <w:vAlign w:val="center"/>
            <w:hideMark/>
          </w:tcPr>
          <w:p w:rsidR="007C4CD9" w:rsidRPr="00556080" w:rsidRDefault="007C4CD9" w:rsidP="002D4DF4">
            <w:pPr>
              <w:widowControl w:val="0"/>
              <w:spacing w:line="240" w:lineRule="auto"/>
              <w:ind w:firstLine="0"/>
              <w:jc w:val="center"/>
              <w:rPr>
                <w:sz w:val="20"/>
                <w:szCs w:val="20"/>
                <w:lang w:eastAsia="az-Latn-AZ"/>
              </w:rPr>
            </w:pPr>
            <w:r w:rsidRPr="00556080">
              <w:rPr>
                <w:sz w:val="20"/>
                <w:szCs w:val="20"/>
                <w:lang w:eastAsia="az-Latn-AZ"/>
              </w:rPr>
              <w:t>2019–2022</w:t>
            </w:r>
          </w:p>
        </w:tc>
        <w:tc>
          <w:tcPr>
            <w:tcW w:w="1017" w:type="pct"/>
            <w:tcMar>
              <w:top w:w="0" w:type="dxa"/>
              <w:left w:w="108" w:type="dxa"/>
              <w:bottom w:w="0" w:type="dxa"/>
              <w:right w:w="108" w:type="dxa"/>
            </w:tcMar>
            <w:vAlign w:val="center"/>
            <w:hideMark/>
          </w:tcPr>
          <w:p w:rsidR="007C4CD9" w:rsidRPr="00556080" w:rsidRDefault="007C4CD9" w:rsidP="002D4DF4">
            <w:pPr>
              <w:widowControl w:val="0"/>
              <w:spacing w:line="240" w:lineRule="auto"/>
              <w:ind w:firstLine="0"/>
              <w:rPr>
                <w:sz w:val="20"/>
                <w:szCs w:val="20"/>
                <w:lang w:eastAsia="az-Latn-AZ"/>
              </w:rPr>
            </w:pPr>
            <w:r w:rsidRPr="00556080">
              <w:rPr>
                <w:sz w:val="20"/>
                <w:szCs w:val="20"/>
                <w:lang w:eastAsia="az-Latn-AZ"/>
              </w:rPr>
              <w:t>Tikilməkdə olan Meliorasiya və İrriqasiya Obyektlərinin Birləşmiş Müdiriyyəti, “Azdövsutəslayihə” İnstitutu</w:t>
            </w:r>
          </w:p>
        </w:tc>
        <w:tc>
          <w:tcPr>
            <w:tcW w:w="1410" w:type="pct"/>
            <w:vAlign w:val="center"/>
          </w:tcPr>
          <w:p w:rsidR="007C4CD9" w:rsidRPr="00556080" w:rsidRDefault="007C4CD9" w:rsidP="002D4DF4">
            <w:pPr>
              <w:widowControl w:val="0"/>
              <w:spacing w:line="240" w:lineRule="auto"/>
              <w:ind w:left="142" w:firstLine="0"/>
              <w:rPr>
                <w:sz w:val="20"/>
                <w:szCs w:val="20"/>
                <w:lang w:val="az-Latn-AZ" w:eastAsia="az-Latn-AZ"/>
              </w:rPr>
            </w:pPr>
            <w:r w:rsidRPr="00556080">
              <w:rPr>
                <w:sz w:val="20"/>
                <w:szCs w:val="20"/>
                <w:lang w:eastAsia="az-Latn-AZ"/>
              </w:rPr>
              <w:t>Kənd Təsərrüfatı Nazirliyi ilə birgə seçilmiş mövzular üzrə</w:t>
            </w:r>
            <w:r w:rsidRPr="00556080">
              <w:rPr>
                <w:sz w:val="20"/>
                <w:szCs w:val="20"/>
                <w:lang w:val="az-Latn-AZ" w:eastAsia="az-Latn-AZ"/>
              </w:rPr>
              <w:t xml:space="preserve"> </w:t>
            </w:r>
            <w:r w:rsidRPr="00556080">
              <w:rPr>
                <w:sz w:val="20"/>
                <w:szCs w:val="20"/>
                <w:lang w:eastAsia="az-Latn-AZ"/>
              </w:rPr>
              <w:t>(əkinlərin monitorinqi, suvarmaların monitorinqi və s) müvafiq ərazilərdə peyk təsvirlərindən istifadə etməklə qiymətləndirmə aparılır</w:t>
            </w:r>
          </w:p>
          <w:p w:rsidR="007C4CD9" w:rsidRPr="00556080" w:rsidRDefault="007C4CD9" w:rsidP="002D4DF4">
            <w:pPr>
              <w:widowControl w:val="0"/>
              <w:spacing w:line="240" w:lineRule="auto"/>
              <w:ind w:left="142" w:firstLine="0"/>
              <w:rPr>
                <w:sz w:val="20"/>
                <w:szCs w:val="20"/>
                <w:lang w:val="az-Latn-AZ" w:eastAsia="az-Latn-AZ"/>
              </w:rPr>
            </w:pPr>
          </w:p>
          <w:p w:rsidR="007C4CD9" w:rsidRPr="00556080" w:rsidRDefault="007C4CD9" w:rsidP="002D4DF4">
            <w:pPr>
              <w:widowControl w:val="0"/>
              <w:spacing w:line="240" w:lineRule="auto"/>
              <w:ind w:left="142" w:firstLine="0"/>
              <w:rPr>
                <w:sz w:val="20"/>
                <w:szCs w:val="20"/>
                <w:lang w:val="az-Latn-AZ" w:eastAsia="az-Latn-AZ"/>
              </w:rPr>
            </w:pPr>
          </w:p>
        </w:tc>
      </w:tr>
    </w:tbl>
    <w:p w:rsidR="00242F1A" w:rsidRDefault="00242F1A" w:rsidP="00242F1A">
      <w:pPr>
        <w:spacing w:line="240" w:lineRule="auto"/>
      </w:pPr>
    </w:p>
    <w:tbl>
      <w:tblPr>
        <w:tblW w:w="50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768"/>
        <w:gridCol w:w="2978"/>
        <w:gridCol w:w="1276"/>
        <w:gridCol w:w="1985"/>
        <w:gridCol w:w="2752"/>
      </w:tblGrid>
      <w:tr w:rsidR="00242F1A" w:rsidRPr="00556080" w:rsidTr="00242F1A">
        <w:trPr>
          <w:jc w:val="center"/>
        </w:trPr>
        <w:tc>
          <w:tcPr>
            <w:tcW w:w="393" w:type="pct"/>
            <w:tcMar>
              <w:top w:w="0" w:type="dxa"/>
              <w:left w:w="108" w:type="dxa"/>
              <w:bottom w:w="0" w:type="dxa"/>
              <w:right w:w="108" w:type="dxa"/>
            </w:tcMar>
            <w:vAlign w:val="center"/>
            <w:hideMark/>
          </w:tcPr>
          <w:p w:rsidR="00242F1A" w:rsidRPr="00242F1A" w:rsidRDefault="00242F1A" w:rsidP="00242F1A">
            <w:pPr>
              <w:widowControl w:val="0"/>
              <w:spacing w:line="240" w:lineRule="auto"/>
              <w:ind w:firstLine="0"/>
              <w:jc w:val="center"/>
              <w:rPr>
                <w:sz w:val="20"/>
                <w:szCs w:val="20"/>
                <w:lang w:val="az-Latn-AZ" w:eastAsia="az-Latn-AZ"/>
              </w:rPr>
            </w:pPr>
            <w:r>
              <w:rPr>
                <w:sz w:val="20"/>
                <w:szCs w:val="20"/>
                <w:lang w:val="az-Latn-AZ" w:eastAsia="az-Latn-AZ"/>
              </w:rPr>
              <w:t>1</w:t>
            </w:r>
          </w:p>
        </w:tc>
        <w:tc>
          <w:tcPr>
            <w:tcW w:w="1526" w:type="pct"/>
            <w:tcMar>
              <w:top w:w="0" w:type="dxa"/>
              <w:left w:w="108" w:type="dxa"/>
              <w:bottom w:w="0" w:type="dxa"/>
              <w:right w:w="108" w:type="dxa"/>
            </w:tcMar>
            <w:vAlign w:val="center"/>
            <w:hideMark/>
          </w:tcPr>
          <w:p w:rsidR="00242F1A" w:rsidRPr="00242F1A" w:rsidRDefault="00242F1A" w:rsidP="00242F1A">
            <w:pPr>
              <w:widowControl w:val="0"/>
              <w:spacing w:line="240" w:lineRule="auto"/>
              <w:ind w:firstLine="0"/>
              <w:jc w:val="center"/>
              <w:rPr>
                <w:sz w:val="20"/>
                <w:szCs w:val="20"/>
                <w:lang w:val="az-Latn-AZ" w:eastAsia="az-Latn-AZ"/>
              </w:rPr>
            </w:pPr>
            <w:r>
              <w:rPr>
                <w:sz w:val="20"/>
                <w:szCs w:val="20"/>
                <w:lang w:val="az-Latn-AZ" w:eastAsia="az-Latn-AZ"/>
              </w:rPr>
              <w:t>2</w:t>
            </w:r>
          </w:p>
        </w:tc>
        <w:tc>
          <w:tcPr>
            <w:tcW w:w="654" w:type="pct"/>
            <w:tcMar>
              <w:top w:w="0" w:type="dxa"/>
              <w:left w:w="108" w:type="dxa"/>
              <w:bottom w:w="0" w:type="dxa"/>
              <w:right w:w="108" w:type="dxa"/>
            </w:tcMar>
            <w:vAlign w:val="center"/>
            <w:hideMark/>
          </w:tcPr>
          <w:p w:rsidR="00242F1A" w:rsidRPr="00242F1A" w:rsidRDefault="00242F1A" w:rsidP="00242F1A">
            <w:pPr>
              <w:widowControl w:val="0"/>
              <w:spacing w:line="240" w:lineRule="auto"/>
              <w:ind w:firstLine="0"/>
              <w:jc w:val="center"/>
              <w:rPr>
                <w:sz w:val="20"/>
                <w:szCs w:val="20"/>
                <w:lang w:val="az-Latn-AZ" w:eastAsia="az-Latn-AZ"/>
              </w:rPr>
            </w:pPr>
            <w:r>
              <w:rPr>
                <w:sz w:val="20"/>
                <w:szCs w:val="20"/>
                <w:lang w:val="az-Latn-AZ" w:eastAsia="az-Latn-AZ"/>
              </w:rPr>
              <w:t>3</w:t>
            </w:r>
          </w:p>
        </w:tc>
        <w:tc>
          <w:tcPr>
            <w:tcW w:w="1017" w:type="pct"/>
            <w:tcMar>
              <w:top w:w="0" w:type="dxa"/>
              <w:left w:w="108" w:type="dxa"/>
              <w:bottom w:w="0" w:type="dxa"/>
              <w:right w:w="108" w:type="dxa"/>
            </w:tcMar>
            <w:vAlign w:val="center"/>
            <w:hideMark/>
          </w:tcPr>
          <w:p w:rsidR="00242F1A" w:rsidRPr="00242F1A" w:rsidRDefault="00242F1A" w:rsidP="00242F1A">
            <w:pPr>
              <w:widowControl w:val="0"/>
              <w:spacing w:line="240" w:lineRule="auto"/>
              <w:ind w:firstLine="0"/>
              <w:jc w:val="center"/>
              <w:rPr>
                <w:sz w:val="20"/>
                <w:szCs w:val="20"/>
                <w:lang w:val="az-Latn-AZ" w:eastAsia="az-Latn-AZ"/>
              </w:rPr>
            </w:pPr>
            <w:r>
              <w:rPr>
                <w:sz w:val="20"/>
                <w:szCs w:val="20"/>
                <w:lang w:val="az-Latn-AZ" w:eastAsia="az-Latn-AZ"/>
              </w:rPr>
              <w:t>4</w:t>
            </w:r>
          </w:p>
        </w:tc>
        <w:tc>
          <w:tcPr>
            <w:tcW w:w="1410" w:type="pct"/>
            <w:vAlign w:val="center"/>
          </w:tcPr>
          <w:p w:rsidR="00242F1A" w:rsidRPr="00242F1A" w:rsidRDefault="00242F1A" w:rsidP="00242F1A">
            <w:pPr>
              <w:widowControl w:val="0"/>
              <w:spacing w:line="240" w:lineRule="auto"/>
              <w:ind w:left="142" w:firstLine="0"/>
              <w:jc w:val="center"/>
              <w:rPr>
                <w:sz w:val="20"/>
                <w:szCs w:val="20"/>
                <w:lang w:val="az-Latn-AZ" w:eastAsia="az-Latn-AZ"/>
              </w:rPr>
            </w:pPr>
            <w:r>
              <w:rPr>
                <w:sz w:val="20"/>
                <w:szCs w:val="20"/>
                <w:lang w:val="az-Latn-AZ" w:eastAsia="az-Latn-AZ"/>
              </w:rPr>
              <w:t>5</w:t>
            </w:r>
          </w:p>
        </w:tc>
      </w:tr>
      <w:tr w:rsidR="007C4CD9" w:rsidRPr="00556080" w:rsidTr="00242F1A">
        <w:trPr>
          <w:jc w:val="center"/>
        </w:trPr>
        <w:tc>
          <w:tcPr>
            <w:tcW w:w="393" w:type="pct"/>
            <w:tcMar>
              <w:top w:w="0" w:type="dxa"/>
              <w:left w:w="108" w:type="dxa"/>
              <w:bottom w:w="0" w:type="dxa"/>
              <w:right w:w="108" w:type="dxa"/>
            </w:tcMar>
            <w:vAlign w:val="center"/>
            <w:hideMark/>
          </w:tcPr>
          <w:p w:rsidR="007C4CD9" w:rsidRPr="00556080" w:rsidRDefault="007C4CD9" w:rsidP="002D4DF4">
            <w:pPr>
              <w:widowControl w:val="0"/>
              <w:spacing w:line="240" w:lineRule="auto"/>
              <w:ind w:firstLine="0"/>
              <w:jc w:val="center"/>
              <w:rPr>
                <w:sz w:val="20"/>
                <w:szCs w:val="20"/>
                <w:lang w:eastAsia="az-Latn-AZ"/>
              </w:rPr>
            </w:pPr>
            <w:r w:rsidRPr="00556080">
              <w:rPr>
                <w:sz w:val="20"/>
                <w:szCs w:val="20"/>
                <w:lang w:eastAsia="az-Latn-AZ"/>
              </w:rPr>
              <w:t>1.5.13.</w:t>
            </w:r>
          </w:p>
        </w:tc>
        <w:tc>
          <w:tcPr>
            <w:tcW w:w="1526" w:type="pct"/>
            <w:tcMar>
              <w:top w:w="0" w:type="dxa"/>
              <w:left w:w="108" w:type="dxa"/>
              <w:bottom w:w="0" w:type="dxa"/>
              <w:right w:w="108" w:type="dxa"/>
            </w:tcMar>
            <w:vAlign w:val="center"/>
            <w:hideMark/>
          </w:tcPr>
          <w:p w:rsidR="007C4CD9" w:rsidRPr="00556080" w:rsidRDefault="007C4CD9" w:rsidP="002D4DF4">
            <w:pPr>
              <w:widowControl w:val="0"/>
              <w:spacing w:line="240" w:lineRule="auto"/>
              <w:ind w:firstLine="0"/>
              <w:rPr>
                <w:sz w:val="20"/>
                <w:szCs w:val="20"/>
                <w:lang w:eastAsia="az-Latn-AZ"/>
              </w:rPr>
            </w:pPr>
            <w:r w:rsidRPr="00556080">
              <w:rPr>
                <w:sz w:val="20"/>
                <w:szCs w:val="20"/>
                <w:lang w:eastAsia="az-Latn-AZ"/>
              </w:rPr>
              <w:t>Su təchizatı, kanalizasiya, bərk məişət və sənaye tullantıları layihələrinin planlaşdırılmasında peyk təsvirlərindən istifadə edilməsi</w:t>
            </w:r>
          </w:p>
        </w:tc>
        <w:tc>
          <w:tcPr>
            <w:tcW w:w="654" w:type="pct"/>
            <w:tcMar>
              <w:top w:w="0" w:type="dxa"/>
              <w:left w:w="108" w:type="dxa"/>
              <w:bottom w:w="0" w:type="dxa"/>
              <w:right w:w="108" w:type="dxa"/>
            </w:tcMar>
            <w:vAlign w:val="center"/>
            <w:hideMark/>
          </w:tcPr>
          <w:p w:rsidR="007C4CD9" w:rsidRPr="00556080" w:rsidRDefault="007C4CD9" w:rsidP="002D4DF4">
            <w:pPr>
              <w:widowControl w:val="0"/>
              <w:spacing w:line="240" w:lineRule="auto"/>
              <w:ind w:firstLine="0"/>
              <w:jc w:val="center"/>
              <w:rPr>
                <w:sz w:val="20"/>
                <w:szCs w:val="20"/>
                <w:lang w:eastAsia="az-Latn-AZ"/>
              </w:rPr>
            </w:pPr>
            <w:r w:rsidRPr="00556080">
              <w:rPr>
                <w:sz w:val="20"/>
                <w:szCs w:val="20"/>
                <w:lang w:eastAsia="az-Latn-AZ"/>
              </w:rPr>
              <w:t>2019–2022</w:t>
            </w:r>
          </w:p>
        </w:tc>
        <w:tc>
          <w:tcPr>
            <w:tcW w:w="1017" w:type="pct"/>
            <w:tcMar>
              <w:top w:w="0" w:type="dxa"/>
              <w:left w:w="108" w:type="dxa"/>
              <w:bottom w:w="0" w:type="dxa"/>
              <w:right w:w="108" w:type="dxa"/>
            </w:tcMar>
            <w:vAlign w:val="center"/>
            <w:hideMark/>
          </w:tcPr>
          <w:p w:rsidR="007C4CD9" w:rsidRPr="00556080" w:rsidRDefault="007C4CD9" w:rsidP="002D4DF4">
            <w:pPr>
              <w:widowControl w:val="0"/>
              <w:spacing w:line="240" w:lineRule="auto"/>
              <w:ind w:firstLine="0"/>
              <w:rPr>
                <w:sz w:val="20"/>
                <w:szCs w:val="20"/>
                <w:lang w:eastAsia="az-Latn-AZ"/>
              </w:rPr>
            </w:pPr>
            <w:r w:rsidRPr="00556080">
              <w:rPr>
                <w:sz w:val="20"/>
                <w:szCs w:val="20"/>
                <w:lang w:eastAsia="az-Latn-AZ"/>
              </w:rPr>
              <w:t>Tikilməkdə olan Meliorasiya və İrriqasiya Obyektlərinin Birləşmiş Müdiriyyəti, “Azdövsutəslayihə” İnstitutu</w:t>
            </w:r>
          </w:p>
        </w:tc>
        <w:tc>
          <w:tcPr>
            <w:tcW w:w="1410" w:type="pct"/>
            <w:vAlign w:val="center"/>
          </w:tcPr>
          <w:p w:rsidR="007C4CD9" w:rsidRPr="00556080" w:rsidRDefault="007C4CD9" w:rsidP="002D4DF4">
            <w:pPr>
              <w:widowControl w:val="0"/>
              <w:spacing w:line="240" w:lineRule="auto"/>
              <w:ind w:left="142" w:firstLine="0"/>
              <w:rPr>
                <w:sz w:val="20"/>
                <w:szCs w:val="20"/>
                <w:lang w:eastAsia="az-Latn-AZ"/>
              </w:rPr>
            </w:pPr>
            <w:r w:rsidRPr="00556080">
              <w:rPr>
                <w:sz w:val="20"/>
                <w:szCs w:val="20"/>
                <w:lang w:eastAsia="az-Latn-AZ"/>
              </w:rPr>
              <w:t>Bu tədbir Azərsu ASC və İqtisadiyyat Nazirliy ilə birlikdə yeni layihələrin əsaslandırılmasında istifadə edilir</w:t>
            </w:r>
          </w:p>
        </w:tc>
      </w:tr>
      <w:tr w:rsidR="007C4CD9" w:rsidRPr="00556080" w:rsidTr="00242F1A">
        <w:trPr>
          <w:jc w:val="center"/>
        </w:trPr>
        <w:tc>
          <w:tcPr>
            <w:tcW w:w="393" w:type="pct"/>
            <w:tcMar>
              <w:top w:w="0" w:type="dxa"/>
              <w:left w:w="108" w:type="dxa"/>
              <w:bottom w:w="0" w:type="dxa"/>
              <w:right w:w="108" w:type="dxa"/>
            </w:tcMar>
            <w:vAlign w:val="center"/>
            <w:hideMark/>
          </w:tcPr>
          <w:p w:rsidR="007C4CD9" w:rsidRPr="00556080" w:rsidRDefault="007C4CD9" w:rsidP="002D4DF4">
            <w:pPr>
              <w:widowControl w:val="0"/>
              <w:spacing w:line="240" w:lineRule="auto"/>
              <w:ind w:firstLine="0"/>
              <w:jc w:val="center"/>
              <w:rPr>
                <w:sz w:val="20"/>
                <w:szCs w:val="20"/>
                <w:lang w:eastAsia="az-Latn-AZ"/>
              </w:rPr>
            </w:pPr>
            <w:r w:rsidRPr="00556080">
              <w:rPr>
                <w:sz w:val="20"/>
                <w:szCs w:val="20"/>
                <w:lang w:eastAsia="az-Latn-AZ"/>
              </w:rPr>
              <w:t>1.5.14.</w:t>
            </w:r>
          </w:p>
        </w:tc>
        <w:tc>
          <w:tcPr>
            <w:tcW w:w="1526" w:type="pct"/>
            <w:tcMar>
              <w:top w:w="0" w:type="dxa"/>
              <w:left w:w="108" w:type="dxa"/>
              <w:bottom w:w="0" w:type="dxa"/>
              <w:right w:w="108" w:type="dxa"/>
            </w:tcMar>
            <w:vAlign w:val="center"/>
            <w:hideMark/>
          </w:tcPr>
          <w:p w:rsidR="007C4CD9" w:rsidRPr="00556080" w:rsidRDefault="007C4CD9" w:rsidP="002D4DF4">
            <w:pPr>
              <w:widowControl w:val="0"/>
              <w:spacing w:line="240" w:lineRule="auto"/>
              <w:ind w:firstLine="0"/>
              <w:rPr>
                <w:sz w:val="20"/>
                <w:szCs w:val="20"/>
                <w:lang w:eastAsia="az-Latn-AZ"/>
              </w:rPr>
            </w:pPr>
            <w:r w:rsidRPr="00556080">
              <w:rPr>
                <w:sz w:val="20"/>
                <w:szCs w:val="20"/>
                <w:lang w:eastAsia="az-Latn-AZ"/>
              </w:rPr>
              <w:t>Sel və daşqın təhlükəli çaylarda baş verən məcra proseslərinin və sahil eroziyasının öyrənilməsində peyk təsvirlərindən istifadə edilməsi</w:t>
            </w:r>
          </w:p>
        </w:tc>
        <w:tc>
          <w:tcPr>
            <w:tcW w:w="654" w:type="pct"/>
            <w:tcMar>
              <w:top w:w="0" w:type="dxa"/>
              <w:left w:w="108" w:type="dxa"/>
              <w:bottom w:w="0" w:type="dxa"/>
              <w:right w:w="108" w:type="dxa"/>
            </w:tcMar>
            <w:vAlign w:val="center"/>
            <w:hideMark/>
          </w:tcPr>
          <w:p w:rsidR="007C4CD9" w:rsidRPr="00556080" w:rsidRDefault="007C4CD9" w:rsidP="002D4DF4">
            <w:pPr>
              <w:widowControl w:val="0"/>
              <w:spacing w:line="240" w:lineRule="auto"/>
              <w:ind w:firstLine="0"/>
              <w:jc w:val="center"/>
              <w:rPr>
                <w:sz w:val="20"/>
                <w:szCs w:val="20"/>
                <w:lang w:eastAsia="az-Latn-AZ"/>
              </w:rPr>
            </w:pPr>
            <w:r w:rsidRPr="00556080">
              <w:rPr>
                <w:sz w:val="20"/>
                <w:szCs w:val="20"/>
                <w:lang w:eastAsia="az-Latn-AZ"/>
              </w:rPr>
              <w:t>2019–2022</w:t>
            </w:r>
          </w:p>
        </w:tc>
        <w:tc>
          <w:tcPr>
            <w:tcW w:w="1017" w:type="pct"/>
            <w:tcMar>
              <w:top w:w="0" w:type="dxa"/>
              <w:left w:w="108" w:type="dxa"/>
              <w:bottom w:w="0" w:type="dxa"/>
              <w:right w:w="108" w:type="dxa"/>
            </w:tcMar>
            <w:vAlign w:val="center"/>
            <w:hideMark/>
          </w:tcPr>
          <w:p w:rsidR="007C4CD9" w:rsidRPr="00556080" w:rsidRDefault="007C4CD9" w:rsidP="002D4DF4">
            <w:pPr>
              <w:widowControl w:val="0"/>
              <w:spacing w:line="240" w:lineRule="auto"/>
              <w:ind w:firstLine="0"/>
              <w:rPr>
                <w:sz w:val="20"/>
                <w:szCs w:val="20"/>
                <w:lang w:eastAsia="az-Latn-AZ"/>
              </w:rPr>
            </w:pPr>
            <w:r w:rsidRPr="00556080">
              <w:rPr>
                <w:sz w:val="20"/>
                <w:szCs w:val="20"/>
                <w:lang w:eastAsia="az-Latn-AZ"/>
              </w:rPr>
              <w:t>Azərbaycan Hidrotexnika və Meliorasiya Elm-İstehsalat Birliyi və “Azdövsutəslayihə” İnstitutu</w:t>
            </w:r>
          </w:p>
        </w:tc>
        <w:tc>
          <w:tcPr>
            <w:tcW w:w="1410" w:type="pct"/>
            <w:vAlign w:val="center"/>
          </w:tcPr>
          <w:p w:rsidR="007C4CD9" w:rsidRPr="00556080" w:rsidRDefault="007C4CD9" w:rsidP="002D4DF4">
            <w:pPr>
              <w:widowControl w:val="0"/>
              <w:spacing w:line="240" w:lineRule="auto"/>
              <w:ind w:left="142" w:firstLine="0"/>
              <w:rPr>
                <w:sz w:val="20"/>
                <w:szCs w:val="20"/>
                <w:lang w:eastAsia="az-Latn-AZ"/>
              </w:rPr>
            </w:pPr>
            <w:r w:rsidRPr="00556080">
              <w:rPr>
                <w:sz w:val="20"/>
                <w:szCs w:val="20"/>
                <w:lang w:eastAsia="az-Latn-AZ"/>
              </w:rPr>
              <w:t>Ekologiya və Təbii Sərvətlər Nazirliyi ilə birlikdə Azərkosmosla əməkdaşlıq çərçivəsində müvafiq seçilmiş ərazilər üzrə qiymətləndirilir</w:t>
            </w:r>
          </w:p>
        </w:tc>
      </w:tr>
    </w:tbl>
    <w:p w:rsidR="002D4DF4" w:rsidRDefault="002D4DF4" w:rsidP="00556080">
      <w:pPr>
        <w:widowControl w:val="0"/>
        <w:spacing w:line="240" w:lineRule="auto"/>
        <w:ind w:firstLine="567"/>
        <w:jc w:val="center"/>
        <w:rPr>
          <w:b/>
          <w:sz w:val="24"/>
          <w:szCs w:val="24"/>
          <w:lang w:val="az-Latn-AZ"/>
        </w:rPr>
      </w:pPr>
      <w:bookmarkStart w:id="0" w:name="_GoBack"/>
    </w:p>
    <w:p w:rsidR="007C4CD9" w:rsidRPr="00556080" w:rsidRDefault="00C0689E" w:rsidP="002D4DF4">
      <w:pPr>
        <w:widowControl w:val="0"/>
        <w:spacing w:line="240" w:lineRule="auto"/>
        <w:ind w:firstLine="567"/>
        <w:rPr>
          <w:b/>
          <w:sz w:val="24"/>
          <w:szCs w:val="24"/>
          <w:lang w:val="az-Latn-AZ"/>
        </w:rPr>
      </w:pPr>
      <w:r>
        <w:rPr>
          <w:b/>
          <w:sz w:val="24"/>
          <w:szCs w:val="24"/>
          <w:lang w:val="az-Latn-AZ"/>
        </w:rPr>
        <w:t>İstifadə olunmuş ə</w:t>
      </w:r>
      <w:r w:rsidR="007C4CD9" w:rsidRPr="00556080">
        <w:rPr>
          <w:b/>
          <w:sz w:val="24"/>
          <w:szCs w:val="24"/>
          <w:lang w:val="az-Latn-AZ"/>
        </w:rPr>
        <w:t>dəbiyyat</w:t>
      </w:r>
      <w:r w:rsidR="002D4DF4">
        <w:rPr>
          <w:b/>
          <w:sz w:val="24"/>
          <w:szCs w:val="24"/>
          <w:lang w:val="az-Latn-AZ"/>
        </w:rPr>
        <w:t>:</w:t>
      </w:r>
    </w:p>
    <w:p w:rsidR="007C4CD9" w:rsidRPr="00556080" w:rsidRDefault="007C4CD9" w:rsidP="006E7D65">
      <w:pPr>
        <w:pStyle w:val="a9"/>
        <w:widowControl w:val="0"/>
        <w:numPr>
          <w:ilvl w:val="0"/>
          <w:numId w:val="3"/>
        </w:numPr>
        <w:spacing w:after="0" w:line="240" w:lineRule="auto"/>
        <w:ind w:left="284" w:hanging="284"/>
        <w:jc w:val="both"/>
        <w:rPr>
          <w:rFonts w:ascii="Times New Roman" w:hAnsi="Times New Roman"/>
          <w:sz w:val="24"/>
          <w:szCs w:val="24"/>
          <w:lang w:val="az-Latn-AZ"/>
        </w:rPr>
      </w:pPr>
      <w:r w:rsidRPr="00556080">
        <w:rPr>
          <w:rFonts w:ascii="Times New Roman" w:hAnsi="Times New Roman"/>
          <w:sz w:val="24"/>
          <w:szCs w:val="24"/>
          <w:lang w:val="az-Latn-AZ"/>
        </w:rPr>
        <w:t>Məmmədov Q.Ş., Həşimov A.C., Verdiyev Ə.Ə., Məmmədova E.A. Mühəndis geologiyasının əsasları. Bakı: “Elm” nəşriyyatı, 2012, 800 s.</w:t>
      </w:r>
    </w:p>
    <w:p w:rsidR="007C4CD9" w:rsidRPr="002D4DF4" w:rsidRDefault="007C4CD9" w:rsidP="006E7D65">
      <w:pPr>
        <w:pStyle w:val="a9"/>
        <w:widowControl w:val="0"/>
        <w:numPr>
          <w:ilvl w:val="0"/>
          <w:numId w:val="3"/>
        </w:numPr>
        <w:spacing w:after="0" w:line="240" w:lineRule="auto"/>
        <w:ind w:left="284" w:hanging="284"/>
        <w:jc w:val="both"/>
        <w:rPr>
          <w:rFonts w:ascii="Times New Roman" w:hAnsi="Times New Roman"/>
          <w:color w:val="000000"/>
          <w:spacing w:val="-2"/>
          <w:sz w:val="24"/>
          <w:szCs w:val="24"/>
        </w:rPr>
      </w:pPr>
      <w:r w:rsidRPr="002D4DF4">
        <w:rPr>
          <w:rFonts w:ascii="Times New Roman" w:hAnsi="Times New Roman"/>
          <w:color w:val="000000"/>
          <w:spacing w:val="-2"/>
          <w:sz w:val="24"/>
          <w:szCs w:val="24"/>
        </w:rPr>
        <w:t>Журкин И. Г., Шайтура С</w:t>
      </w:r>
      <w:r w:rsidR="002D4DF4" w:rsidRPr="002D4DF4">
        <w:rPr>
          <w:rFonts w:ascii="Times New Roman" w:hAnsi="Times New Roman"/>
          <w:color w:val="000000"/>
          <w:spacing w:val="-2"/>
          <w:sz w:val="24"/>
          <w:szCs w:val="24"/>
        </w:rPr>
        <w:t>. В. Геоинформационные системы.</w:t>
      </w:r>
      <w:r w:rsidRPr="002D4DF4">
        <w:rPr>
          <w:rFonts w:ascii="Times New Roman" w:hAnsi="Times New Roman"/>
          <w:color w:val="000000"/>
          <w:spacing w:val="-2"/>
          <w:sz w:val="24"/>
          <w:szCs w:val="24"/>
        </w:rPr>
        <w:t>–М.: Кудиц-Пресс, 2009.–272 с.</w:t>
      </w:r>
    </w:p>
    <w:p w:rsidR="007C4CD9" w:rsidRPr="00556080" w:rsidRDefault="007C4CD9" w:rsidP="006E7D65">
      <w:pPr>
        <w:pStyle w:val="a9"/>
        <w:widowControl w:val="0"/>
        <w:numPr>
          <w:ilvl w:val="0"/>
          <w:numId w:val="3"/>
        </w:numPr>
        <w:spacing w:after="0" w:line="240" w:lineRule="auto"/>
        <w:ind w:left="284" w:hanging="284"/>
        <w:jc w:val="both"/>
        <w:rPr>
          <w:rFonts w:ascii="Times New Roman" w:hAnsi="Times New Roman"/>
          <w:color w:val="000000"/>
          <w:sz w:val="24"/>
          <w:szCs w:val="24"/>
        </w:rPr>
      </w:pPr>
      <w:r w:rsidRPr="00556080">
        <w:rPr>
          <w:rFonts w:ascii="Times New Roman" w:hAnsi="Times New Roman"/>
          <w:color w:val="000000"/>
          <w:sz w:val="24"/>
          <w:szCs w:val="24"/>
        </w:rPr>
        <w:t>Бугаевский Л. М.</w:t>
      </w:r>
      <w:r w:rsidRPr="00556080">
        <w:rPr>
          <w:rFonts w:ascii="Times New Roman" w:hAnsi="Times New Roman"/>
          <w:bCs/>
          <w:color w:val="000000"/>
          <w:sz w:val="24"/>
          <w:szCs w:val="24"/>
        </w:rPr>
        <w:t>,</w:t>
      </w:r>
      <w:r w:rsidRPr="00556080">
        <w:rPr>
          <w:rFonts w:ascii="Times New Roman" w:hAnsi="Times New Roman"/>
          <w:color w:val="000000"/>
          <w:sz w:val="24"/>
          <w:szCs w:val="24"/>
        </w:rPr>
        <w:t> Цветков В. Я</w:t>
      </w:r>
      <w:r w:rsidRPr="00556080">
        <w:rPr>
          <w:rFonts w:ascii="Times New Roman" w:hAnsi="Times New Roman"/>
          <w:bCs/>
          <w:color w:val="000000"/>
          <w:sz w:val="24"/>
          <w:szCs w:val="24"/>
        </w:rPr>
        <w:t>. Геоинформационные системы. – Златоуст, 2000. </w:t>
      </w:r>
      <w:r w:rsidRPr="00556080">
        <w:rPr>
          <w:rFonts w:ascii="Times New Roman" w:hAnsi="Times New Roman"/>
          <w:color w:val="000000"/>
          <w:sz w:val="24"/>
          <w:szCs w:val="24"/>
        </w:rPr>
        <w:t>–</w:t>
      </w:r>
      <w:r w:rsidRPr="00556080">
        <w:rPr>
          <w:rFonts w:ascii="Times New Roman" w:hAnsi="Times New Roman"/>
          <w:bCs/>
          <w:color w:val="000000"/>
          <w:sz w:val="24"/>
          <w:szCs w:val="24"/>
        </w:rPr>
        <w:t> 222 с.</w:t>
      </w:r>
    </w:p>
    <w:p w:rsidR="007C4CD9" w:rsidRPr="00556080" w:rsidRDefault="007C4CD9" w:rsidP="006E7D65">
      <w:pPr>
        <w:pStyle w:val="a9"/>
        <w:widowControl w:val="0"/>
        <w:numPr>
          <w:ilvl w:val="0"/>
          <w:numId w:val="3"/>
        </w:numPr>
        <w:spacing w:after="0" w:line="240" w:lineRule="auto"/>
        <w:ind w:left="284" w:hanging="284"/>
        <w:jc w:val="both"/>
        <w:rPr>
          <w:rFonts w:ascii="Times New Roman" w:hAnsi="Times New Roman"/>
          <w:color w:val="000000"/>
          <w:sz w:val="24"/>
          <w:szCs w:val="24"/>
        </w:rPr>
      </w:pPr>
      <w:r w:rsidRPr="00556080">
        <w:rPr>
          <w:rFonts w:ascii="Times New Roman" w:hAnsi="Times New Roman"/>
          <w:color w:val="000000"/>
          <w:sz w:val="24"/>
          <w:szCs w:val="24"/>
        </w:rPr>
        <w:t>Варламов А. А., Гальченко С. А. Земельный кадастр (в 6-ти томах). Том 6. Географические и земельные информационные системы. – М.: КолосС, 2006. – 400 с.</w:t>
      </w:r>
    </w:p>
    <w:p w:rsidR="007C4CD9" w:rsidRPr="00556080" w:rsidRDefault="007C4CD9" w:rsidP="006E7D65">
      <w:pPr>
        <w:pStyle w:val="a9"/>
        <w:widowControl w:val="0"/>
        <w:numPr>
          <w:ilvl w:val="0"/>
          <w:numId w:val="3"/>
        </w:numPr>
        <w:spacing w:after="0" w:line="240" w:lineRule="auto"/>
        <w:ind w:left="284" w:hanging="284"/>
        <w:jc w:val="both"/>
        <w:rPr>
          <w:rFonts w:ascii="Times New Roman" w:hAnsi="Times New Roman"/>
          <w:color w:val="000000"/>
          <w:sz w:val="24"/>
          <w:szCs w:val="24"/>
        </w:rPr>
      </w:pPr>
      <w:r w:rsidRPr="00556080">
        <w:rPr>
          <w:rFonts w:ascii="Times New Roman" w:hAnsi="Times New Roman"/>
          <w:color w:val="000000"/>
          <w:sz w:val="24"/>
          <w:szCs w:val="24"/>
        </w:rPr>
        <w:t>ДеМерс, Майкл Н. Географические информационные системы. Пер. с англ. В. Андрианов. – М.: Дата+, 1999. – 507 с.</w:t>
      </w:r>
    </w:p>
    <w:p w:rsidR="007C4CD9" w:rsidRPr="00556080" w:rsidRDefault="007C4CD9" w:rsidP="006E7D65">
      <w:pPr>
        <w:pStyle w:val="a9"/>
        <w:widowControl w:val="0"/>
        <w:numPr>
          <w:ilvl w:val="0"/>
          <w:numId w:val="3"/>
        </w:numPr>
        <w:spacing w:after="0" w:line="240" w:lineRule="auto"/>
        <w:ind w:left="284" w:hanging="284"/>
        <w:jc w:val="both"/>
        <w:rPr>
          <w:rFonts w:ascii="Times New Roman" w:hAnsi="Times New Roman"/>
          <w:color w:val="000000"/>
          <w:sz w:val="24"/>
          <w:szCs w:val="24"/>
        </w:rPr>
      </w:pPr>
      <w:r w:rsidRPr="00556080">
        <w:rPr>
          <w:rFonts w:ascii="Times New Roman" w:hAnsi="Times New Roman"/>
          <w:color w:val="000000"/>
          <w:sz w:val="24"/>
          <w:szCs w:val="24"/>
        </w:rPr>
        <w:t>Геоинформатика: учебник для студентов вузов /</w:t>
      </w:r>
      <w:r w:rsidRPr="00556080">
        <w:rPr>
          <w:rFonts w:ascii="Times New Roman" w:hAnsi="Times New Roman"/>
          <w:color w:val="000000"/>
          <w:sz w:val="24"/>
          <w:szCs w:val="24"/>
          <w:lang w:val="az-Latn-AZ"/>
        </w:rPr>
        <w:t xml:space="preserve"> </w:t>
      </w:r>
      <w:r w:rsidRPr="00556080">
        <w:rPr>
          <w:rFonts w:ascii="Times New Roman" w:hAnsi="Times New Roman"/>
          <w:color w:val="000000"/>
          <w:sz w:val="24"/>
          <w:szCs w:val="24"/>
        </w:rPr>
        <w:t xml:space="preserve">Е. Г.Капралов, А. В. Кошкарев, В. С. Тикунов и др. – М.: Издательский центр «Академия», 2005. – 480 с.     </w:t>
      </w:r>
    </w:p>
    <w:bookmarkEnd w:id="0"/>
    <w:p w:rsidR="007C4CD9" w:rsidRPr="00556080" w:rsidRDefault="007C4CD9" w:rsidP="006E7D65">
      <w:pPr>
        <w:pStyle w:val="a9"/>
        <w:widowControl w:val="0"/>
        <w:numPr>
          <w:ilvl w:val="0"/>
          <w:numId w:val="3"/>
        </w:numPr>
        <w:spacing w:after="0" w:line="240" w:lineRule="auto"/>
        <w:ind w:left="284" w:hanging="284"/>
        <w:jc w:val="both"/>
        <w:rPr>
          <w:rFonts w:ascii="Times New Roman" w:hAnsi="Times New Roman"/>
          <w:color w:val="000000"/>
          <w:sz w:val="24"/>
          <w:szCs w:val="24"/>
        </w:rPr>
      </w:pPr>
      <w:r w:rsidRPr="00556080">
        <w:rPr>
          <w:rFonts w:ascii="Times New Roman" w:hAnsi="Times New Roman"/>
          <w:color w:val="000000"/>
          <w:sz w:val="24"/>
          <w:szCs w:val="24"/>
        </w:rPr>
        <w:t>Основы геоинформатики: учеб. пособие для студентов вузов. В 2 кн. / Е. Г.Капралов, А. В. Кошкарев, В. С. Тикунов и др.. – М.: Издательский центр «Академия», 2004, Кн. 1.– 352 с.; Кн. 2.– 480 с.</w:t>
      </w:r>
    </w:p>
    <w:p w:rsidR="007C4CD9" w:rsidRPr="00556080" w:rsidRDefault="007C4CD9" w:rsidP="006E7D65">
      <w:pPr>
        <w:pStyle w:val="a9"/>
        <w:widowControl w:val="0"/>
        <w:numPr>
          <w:ilvl w:val="0"/>
          <w:numId w:val="3"/>
        </w:numPr>
        <w:spacing w:after="0" w:line="240" w:lineRule="auto"/>
        <w:ind w:left="284" w:hanging="284"/>
        <w:jc w:val="both"/>
        <w:rPr>
          <w:rFonts w:ascii="Times New Roman" w:hAnsi="Times New Roman"/>
          <w:color w:val="000000"/>
          <w:sz w:val="24"/>
          <w:szCs w:val="24"/>
        </w:rPr>
      </w:pPr>
      <w:r w:rsidRPr="00556080">
        <w:rPr>
          <w:rFonts w:ascii="Times New Roman" w:hAnsi="Times New Roman"/>
          <w:color w:val="000000"/>
          <w:sz w:val="24"/>
          <w:szCs w:val="24"/>
        </w:rPr>
        <w:t>Королев Ю. К. </w:t>
      </w:r>
      <w:r w:rsidRPr="00556080">
        <w:rPr>
          <w:rFonts w:ascii="Times New Roman" w:hAnsi="Times New Roman"/>
          <w:bCs/>
          <w:color w:val="000000"/>
          <w:sz w:val="24"/>
          <w:szCs w:val="24"/>
        </w:rPr>
        <w:t>Общая геоинформатика. Часть I. Теоретическая геоинформатика</w:t>
      </w:r>
      <w:r w:rsidRPr="00556080">
        <w:rPr>
          <w:rFonts w:ascii="Times New Roman" w:hAnsi="Times New Roman"/>
          <w:color w:val="000000"/>
          <w:sz w:val="24"/>
          <w:szCs w:val="24"/>
        </w:rPr>
        <w:t>. – М.: ООО СП Дата+, 1998. - 118 с</w:t>
      </w:r>
    </w:p>
    <w:p w:rsidR="007C4CD9" w:rsidRPr="00556080" w:rsidRDefault="007C4CD9" w:rsidP="006E7D65">
      <w:pPr>
        <w:pStyle w:val="a9"/>
        <w:widowControl w:val="0"/>
        <w:numPr>
          <w:ilvl w:val="0"/>
          <w:numId w:val="3"/>
        </w:numPr>
        <w:spacing w:after="0" w:line="240" w:lineRule="auto"/>
        <w:ind w:left="284" w:hanging="284"/>
        <w:jc w:val="both"/>
        <w:rPr>
          <w:rFonts w:ascii="Times New Roman" w:hAnsi="Times New Roman"/>
          <w:color w:val="000000"/>
          <w:sz w:val="24"/>
          <w:szCs w:val="24"/>
        </w:rPr>
      </w:pPr>
      <w:r w:rsidRPr="00556080">
        <w:rPr>
          <w:rFonts w:ascii="Times New Roman" w:hAnsi="Times New Roman"/>
          <w:color w:val="000000"/>
          <w:sz w:val="24"/>
          <w:szCs w:val="24"/>
        </w:rPr>
        <w:t>Лайкин В. И., Упоров Г. А. Геоинформатика: учеб. пособие. – Комсомольск-на-Амуре: Изд-во АмГПГУ, 2010. – 162 с.</w:t>
      </w:r>
    </w:p>
    <w:p w:rsidR="007C4CD9" w:rsidRPr="00556080" w:rsidRDefault="007C4CD9" w:rsidP="006E7D65">
      <w:pPr>
        <w:pStyle w:val="a9"/>
        <w:widowControl w:val="0"/>
        <w:numPr>
          <w:ilvl w:val="0"/>
          <w:numId w:val="3"/>
        </w:numPr>
        <w:spacing w:after="0" w:line="240" w:lineRule="auto"/>
        <w:ind w:left="284" w:hanging="426"/>
        <w:jc w:val="both"/>
        <w:rPr>
          <w:rFonts w:ascii="Times New Roman" w:hAnsi="Times New Roman"/>
          <w:color w:val="000000"/>
          <w:sz w:val="24"/>
          <w:szCs w:val="24"/>
        </w:rPr>
      </w:pPr>
      <w:r w:rsidRPr="00556080">
        <w:rPr>
          <w:rFonts w:ascii="Times New Roman" w:hAnsi="Times New Roman"/>
          <w:color w:val="000000"/>
          <w:sz w:val="24"/>
          <w:szCs w:val="24"/>
        </w:rPr>
        <w:t>Лопандя А. В., Немтинов В. А. Основы ГИС и цифрового тематического картографирования: учебно-метод. пособие. – Тамбов: ГОУ ВПО «ТГТУ», 2007. – 72 с.</w:t>
      </w:r>
    </w:p>
    <w:p w:rsidR="007C4CD9" w:rsidRPr="002D4DF4" w:rsidRDefault="007C4CD9" w:rsidP="006E7D65">
      <w:pPr>
        <w:pStyle w:val="a9"/>
        <w:widowControl w:val="0"/>
        <w:numPr>
          <w:ilvl w:val="0"/>
          <w:numId w:val="3"/>
        </w:numPr>
        <w:spacing w:after="0" w:line="240" w:lineRule="auto"/>
        <w:ind w:left="284" w:hanging="426"/>
        <w:jc w:val="both"/>
        <w:rPr>
          <w:rFonts w:ascii="Times New Roman" w:hAnsi="Times New Roman"/>
          <w:color w:val="000000"/>
          <w:spacing w:val="-2"/>
          <w:sz w:val="24"/>
          <w:szCs w:val="24"/>
        </w:rPr>
      </w:pPr>
      <w:r w:rsidRPr="002D4DF4">
        <w:rPr>
          <w:rFonts w:ascii="Times New Roman" w:hAnsi="Times New Roman"/>
          <w:color w:val="000000"/>
          <w:spacing w:val="-2"/>
          <w:sz w:val="24"/>
          <w:szCs w:val="24"/>
        </w:rPr>
        <w:t>Самардак А. С. Геоинформационные системы: учеб</w:t>
      </w:r>
      <w:r w:rsidR="002D4DF4" w:rsidRPr="002D4DF4">
        <w:rPr>
          <w:rFonts w:ascii="Times New Roman" w:hAnsi="Times New Roman"/>
          <w:color w:val="000000"/>
          <w:spacing w:val="-2"/>
          <w:sz w:val="24"/>
          <w:szCs w:val="24"/>
        </w:rPr>
        <w:t>ник.– Владивосток: ДВГУ, 2005.–</w:t>
      </w:r>
      <w:r w:rsidRPr="002D4DF4">
        <w:rPr>
          <w:rFonts w:ascii="Times New Roman" w:hAnsi="Times New Roman"/>
          <w:color w:val="000000"/>
          <w:spacing w:val="-2"/>
          <w:sz w:val="24"/>
          <w:szCs w:val="24"/>
        </w:rPr>
        <w:t>124 с.</w:t>
      </w:r>
    </w:p>
    <w:p w:rsidR="007C4CD9" w:rsidRPr="00556080" w:rsidRDefault="007C4CD9" w:rsidP="006E7D65">
      <w:pPr>
        <w:pStyle w:val="a9"/>
        <w:widowControl w:val="0"/>
        <w:numPr>
          <w:ilvl w:val="0"/>
          <w:numId w:val="3"/>
        </w:numPr>
        <w:spacing w:after="0" w:line="240" w:lineRule="auto"/>
        <w:ind w:left="284" w:hanging="426"/>
        <w:jc w:val="both"/>
        <w:rPr>
          <w:rFonts w:ascii="Times New Roman" w:hAnsi="Times New Roman"/>
          <w:color w:val="000000"/>
          <w:sz w:val="24"/>
          <w:szCs w:val="24"/>
        </w:rPr>
      </w:pPr>
      <w:r w:rsidRPr="00556080">
        <w:rPr>
          <w:rFonts w:ascii="Times New Roman" w:hAnsi="Times New Roman"/>
          <w:color w:val="000000"/>
          <w:sz w:val="24"/>
          <w:szCs w:val="24"/>
        </w:rPr>
        <w:t>Ципилева Т. А. Геоинформационные системы: учеб. пособие. – Томск: Томский межвузовский центр дистанционного образования, 2004. – 162 с.</w:t>
      </w:r>
    </w:p>
    <w:p w:rsidR="007C4CD9" w:rsidRPr="00556080" w:rsidRDefault="007C4CD9" w:rsidP="006E7D65">
      <w:pPr>
        <w:pStyle w:val="a9"/>
        <w:widowControl w:val="0"/>
        <w:numPr>
          <w:ilvl w:val="0"/>
          <w:numId w:val="3"/>
        </w:numPr>
        <w:spacing w:after="0" w:line="240" w:lineRule="auto"/>
        <w:ind w:left="284" w:hanging="426"/>
        <w:jc w:val="both"/>
        <w:rPr>
          <w:rFonts w:ascii="Times New Roman" w:hAnsi="Times New Roman"/>
          <w:sz w:val="24"/>
          <w:szCs w:val="24"/>
        </w:rPr>
      </w:pPr>
      <w:r w:rsidRPr="00556080">
        <w:rPr>
          <w:rFonts w:ascii="Times New Roman" w:hAnsi="Times New Roman"/>
          <w:sz w:val="24"/>
          <w:szCs w:val="24"/>
        </w:rPr>
        <w:t>Справочник по инженерной геологии. 3-ое изд., перераб. доп. / Под ред. М.В.Чуринова. Москва: «Недра», 1981, 325 с.</w:t>
      </w:r>
    </w:p>
    <w:p w:rsidR="007C4CD9" w:rsidRPr="00556080" w:rsidRDefault="007C4CD9" w:rsidP="002D4DF4">
      <w:pPr>
        <w:widowControl w:val="0"/>
        <w:spacing w:line="240" w:lineRule="auto"/>
        <w:ind w:left="284" w:hanging="284"/>
        <w:rPr>
          <w:sz w:val="24"/>
          <w:szCs w:val="24"/>
        </w:rPr>
      </w:pPr>
    </w:p>
    <w:p w:rsidR="00876C63" w:rsidRDefault="00876C63" w:rsidP="00A10993">
      <w:pPr>
        <w:widowControl w:val="0"/>
        <w:spacing w:line="240" w:lineRule="auto"/>
        <w:ind w:firstLine="0"/>
        <w:jc w:val="center"/>
        <w:rPr>
          <w:b/>
          <w:sz w:val="24"/>
          <w:szCs w:val="24"/>
          <w:lang w:val="az-Latn-AZ"/>
        </w:rPr>
      </w:pPr>
    </w:p>
    <w:p w:rsidR="00876C63" w:rsidRDefault="00876C63" w:rsidP="00A10993">
      <w:pPr>
        <w:widowControl w:val="0"/>
        <w:spacing w:line="240" w:lineRule="auto"/>
        <w:ind w:firstLine="0"/>
        <w:jc w:val="center"/>
        <w:rPr>
          <w:b/>
          <w:sz w:val="24"/>
          <w:szCs w:val="24"/>
          <w:lang w:val="az-Latn-AZ"/>
        </w:rPr>
      </w:pPr>
    </w:p>
    <w:p w:rsidR="00876C63" w:rsidRDefault="00876C63" w:rsidP="00A10993">
      <w:pPr>
        <w:widowControl w:val="0"/>
        <w:spacing w:line="240" w:lineRule="auto"/>
        <w:ind w:firstLine="0"/>
        <w:jc w:val="center"/>
        <w:rPr>
          <w:b/>
          <w:sz w:val="24"/>
          <w:szCs w:val="24"/>
          <w:lang w:val="az-Latn-AZ"/>
        </w:rPr>
      </w:pPr>
    </w:p>
    <w:p w:rsidR="00876C63" w:rsidRDefault="00876C63" w:rsidP="00A10993">
      <w:pPr>
        <w:widowControl w:val="0"/>
        <w:spacing w:line="240" w:lineRule="auto"/>
        <w:ind w:firstLine="0"/>
        <w:jc w:val="center"/>
        <w:rPr>
          <w:b/>
          <w:sz w:val="24"/>
          <w:szCs w:val="24"/>
          <w:lang w:val="az-Latn-AZ"/>
        </w:rPr>
      </w:pPr>
    </w:p>
    <w:p w:rsidR="00876C63" w:rsidRDefault="00876C63" w:rsidP="00A10993">
      <w:pPr>
        <w:widowControl w:val="0"/>
        <w:spacing w:line="240" w:lineRule="auto"/>
        <w:ind w:firstLine="0"/>
        <w:jc w:val="center"/>
        <w:rPr>
          <w:b/>
          <w:sz w:val="24"/>
          <w:szCs w:val="24"/>
          <w:lang w:val="az-Latn-AZ"/>
        </w:rPr>
      </w:pPr>
    </w:p>
    <w:p w:rsidR="00876C63" w:rsidRDefault="00876C63" w:rsidP="00A10993">
      <w:pPr>
        <w:widowControl w:val="0"/>
        <w:spacing w:line="240" w:lineRule="auto"/>
        <w:ind w:firstLine="0"/>
        <w:jc w:val="center"/>
        <w:rPr>
          <w:b/>
          <w:sz w:val="24"/>
          <w:szCs w:val="24"/>
          <w:lang w:val="az-Latn-AZ"/>
        </w:rPr>
      </w:pPr>
    </w:p>
    <w:p w:rsidR="00876C63" w:rsidRDefault="00876C63" w:rsidP="00A10993">
      <w:pPr>
        <w:widowControl w:val="0"/>
        <w:spacing w:line="240" w:lineRule="auto"/>
        <w:ind w:firstLine="0"/>
        <w:jc w:val="center"/>
        <w:rPr>
          <w:b/>
          <w:sz w:val="24"/>
          <w:szCs w:val="24"/>
          <w:lang w:val="az-Latn-AZ"/>
        </w:rPr>
      </w:pPr>
    </w:p>
    <w:p w:rsidR="007C4CD9" w:rsidRPr="00556080" w:rsidRDefault="007C4CD9" w:rsidP="00A10993">
      <w:pPr>
        <w:widowControl w:val="0"/>
        <w:spacing w:line="240" w:lineRule="auto"/>
        <w:ind w:firstLine="0"/>
        <w:jc w:val="center"/>
        <w:rPr>
          <w:b/>
          <w:sz w:val="24"/>
          <w:szCs w:val="24"/>
          <w:lang w:val="az-Latn-AZ"/>
        </w:rPr>
      </w:pPr>
      <w:r w:rsidRPr="00556080">
        <w:rPr>
          <w:b/>
          <w:sz w:val="24"/>
          <w:szCs w:val="24"/>
          <w:lang w:val="az-Latn-AZ"/>
        </w:rPr>
        <w:lastRenderedPageBreak/>
        <w:t xml:space="preserve">ПРИНЦИПЫ </w:t>
      </w:r>
      <w:r w:rsidRPr="00556080">
        <w:rPr>
          <w:b/>
          <w:sz w:val="24"/>
          <w:szCs w:val="24"/>
        </w:rPr>
        <w:t xml:space="preserve">СОЗДАНИЯ </w:t>
      </w:r>
      <w:r w:rsidRPr="00556080">
        <w:rPr>
          <w:b/>
          <w:sz w:val="24"/>
          <w:szCs w:val="24"/>
          <w:lang w:val="az-Latn-AZ"/>
        </w:rPr>
        <w:t xml:space="preserve">ГЕОПРОСТРАНСТВЕННЫХ ИНФОРМАЦИОННЫХ СИСТЕМ В </w:t>
      </w:r>
      <w:r w:rsidRPr="00556080">
        <w:rPr>
          <w:b/>
          <w:sz w:val="24"/>
          <w:szCs w:val="24"/>
        </w:rPr>
        <w:t xml:space="preserve">ОБЛАСТИ </w:t>
      </w:r>
      <w:r w:rsidRPr="00556080">
        <w:rPr>
          <w:b/>
          <w:sz w:val="24"/>
          <w:szCs w:val="24"/>
          <w:lang w:val="az-Latn-AZ"/>
        </w:rPr>
        <w:t>МЕ</w:t>
      </w:r>
      <w:r w:rsidRPr="00556080">
        <w:rPr>
          <w:b/>
          <w:sz w:val="24"/>
          <w:szCs w:val="24"/>
        </w:rPr>
        <w:t>ЛИОРАЦИИ И ВОДНОГО ХОЗЯЙСТВА</w:t>
      </w:r>
    </w:p>
    <w:p w:rsidR="007C4CD9" w:rsidRPr="002D4DF4" w:rsidRDefault="007C4CD9" w:rsidP="00556080">
      <w:pPr>
        <w:widowControl w:val="0"/>
        <w:spacing w:line="240" w:lineRule="auto"/>
        <w:ind w:firstLine="567"/>
        <w:jc w:val="both"/>
        <w:rPr>
          <w:sz w:val="24"/>
          <w:szCs w:val="24"/>
        </w:rPr>
      </w:pPr>
      <w:r w:rsidRPr="002D4DF4">
        <w:rPr>
          <w:b/>
          <w:sz w:val="24"/>
          <w:szCs w:val="24"/>
          <w:lang w:val="az-Latn-AZ"/>
        </w:rPr>
        <w:t>Резюме.</w:t>
      </w:r>
      <w:r w:rsidRPr="002D4DF4">
        <w:rPr>
          <w:sz w:val="24"/>
          <w:szCs w:val="24"/>
          <w:lang w:val="az-Latn-AZ"/>
        </w:rPr>
        <w:t xml:space="preserve"> </w:t>
      </w:r>
      <w:r w:rsidRPr="002D4DF4">
        <w:rPr>
          <w:sz w:val="24"/>
          <w:szCs w:val="24"/>
        </w:rPr>
        <w:t>В с</w:t>
      </w:r>
      <w:r w:rsidRPr="002D4DF4">
        <w:rPr>
          <w:sz w:val="24"/>
          <w:szCs w:val="24"/>
          <w:lang w:val="az-Latn-AZ"/>
        </w:rPr>
        <w:t>тать</w:t>
      </w:r>
      <w:r w:rsidRPr="002D4DF4">
        <w:rPr>
          <w:sz w:val="24"/>
          <w:szCs w:val="24"/>
        </w:rPr>
        <w:t>е, в соответствии с исполнением</w:t>
      </w:r>
      <w:r w:rsidRPr="002D4DF4">
        <w:rPr>
          <w:sz w:val="24"/>
          <w:szCs w:val="24"/>
          <w:lang w:val="az-Latn-AZ"/>
        </w:rPr>
        <w:t xml:space="preserve"> </w:t>
      </w:r>
      <w:r w:rsidRPr="002D4DF4">
        <w:rPr>
          <w:sz w:val="24"/>
          <w:szCs w:val="24"/>
        </w:rPr>
        <w:t>«</w:t>
      </w:r>
      <w:r w:rsidRPr="002D4DF4">
        <w:rPr>
          <w:sz w:val="24"/>
          <w:szCs w:val="24"/>
          <w:lang w:val="az-Latn-AZ"/>
        </w:rPr>
        <w:t xml:space="preserve">Государственной программы по развитию услуг дистанционного наблюдения </w:t>
      </w:r>
      <w:r w:rsidRPr="002D4DF4">
        <w:rPr>
          <w:sz w:val="24"/>
          <w:szCs w:val="24"/>
        </w:rPr>
        <w:t xml:space="preserve">за поверхностью Земли посредством спутника </w:t>
      </w:r>
      <w:r w:rsidRPr="002D4DF4">
        <w:rPr>
          <w:sz w:val="24"/>
          <w:szCs w:val="24"/>
          <w:lang w:val="az-Latn-AZ"/>
        </w:rPr>
        <w:t xml:space="preserve">в Азербайджанской Республике </w:t>
      </w:r>
      <w:r w:rsidRPr="002D4DF4">
        <w:rPr>
          <w:sz w:val="24"/>
          <w:szCs w:val="24"/>
        </w:rPr>
        <w:t xml:space="preserve">на </w:t>
      </w:r>
      <w:r w:rsidRPr="002D4DF4">
        <w:rPr>
          <w:sz w:val="24"/>
          <w:szCs w:val="24"/>
          <w:lang w:val="az-Latn-AZ"/>
        </w:rPr>
        <w:t>2019-2022 годы</w:t>
      </w:r>
      <w:r w:rsidRPr="002D4DF4">
        <w:rPr>
          <w:sz w:val="24"/>
          <w:szCs w:val="24"/>
        </w:rPr>
        <w:t xml:space="preserve">» отражены </w:t>
      </w:r>
      <w:r w:rsidRPr="002D4DF4">
        <w:rPr>
          <w:sz w:val="24"/>
          <w:szCs w:val="24"/>
          <w:lang w:val="az-Latn-AZ"/>
        </w:rPr>
        <w:t>вопрос</w:t>
      </w:r>
      <w:r w:rsidRPr="002D4DF4">
        <w:rPr>
          <w:sz w:val="24"/>
          <w:szCs w:val="24"/>
        </w:rPr>
        <w:t xml:space="preserve">ы по </w:t>
      </w:r>
      <w:r w:rsidRPr="002D4DF4">
        <w:rPr>
          <w:sz w:val="24"/>
          <w:szCs w:val="24"/>
          <w:lang w:val="az-Latn-AZ"/>
        </w:rPr>
        <w:t>мелиорации и</w:t>
      </w:r>
      <w:r w:rsidRPr="002D4DF4">
        <w:rPr>
          <w:sz w:val="24"/>
          <w:szCs w:val="24"/>
        </w:rPr>
        <w:t xml:space="preserve"> </w:t>
      </w:r>
      <w:r w:rsidRPr="002D4DF4">
        <w:rPr>
          <w:sz w:val="24"/>
          <w:szCs w:val="24"/>
          <w:lang w:val="az-Latn-AZ"/>
        </w:rPr>
        <w:t>водн</w:t>
      </w:r>
      <w:r w:rsidRPr="002D4DF4">
        <w:rPr>
          <w:sz w:val="24"/>
          <w:szCs w:val="24"/>
        </w:rPr>
        <w:t xml:space="preserve">ому хозяйству и пути их решения; </w:t>
      </w:r>
      <w:r w:rsidRPr="002D4DF4">
        <w:rPr>
          <w:sz w:val="24"/>
          <w:szCs w:val="24"/>
          <w:lang w:val="az-Latn-AZ"/>
        </w:rPr>
        <w:t>геопространственны</w:t>
      </w:r>
      <w:r w:rsidRPr="002D4DF4">
        <w:rPr>
          <w:sz w:val="24"/>
          <w:szCs w:val="24"/>
        </w:rPr>
        <w:t>е</w:t>
      </w:r>
      <w:r w:rsidRPr="002D4DF4">
        <w:rPr>
          <w:sz w:val="24"/>
          <w:szCs w:val="24"/>
          <w:lang w:val="az-Latn-AZ"/>
        </w:rPr>
        <w:t xml:space="preserve"> информационны</w:t>
      </w:r>
      <w:r w:rsidRPr="002D4DF4">
        <w:rPr>
          <w:sz w:val="24"/>
          <w:szCs w:val="24"/>
        </w:rPr>
        <w:t>е</w:t>
      </w:r>
      <w:r w:rsidRPr="002D4DF4">
        <w:rPr>
          <w:sz w:val="24"/>
          <w:szCs w:val="24"/>
          <w:lang w:val="az-Latn-AZ"/>
        </w:rPr>
        <w:t xml:space="preserve"> систем</w:t>
      </w:r>
      <w:r w:rsidRPr="002D4DF4">
        <w:rPr>
          <w:sz w:val="24"/>
          <w:szCs w:val="24"/>
        </w:rPr>
        <w:t xml:space="preserve">ы и  </w:t>
      </w:r>
      <w:r w:rsidRPr="002D4DF4">
        <w:rPr>
          <w:sz w:val="24"/>
          <w:szCs w:val="24"/>
          <w:lang w:val="az-Latn-AZ"/>
        </w:rPr>
        <w:t>необходимост</w:t>
      </w:r>
      <w:r w:rsidRPr="002D4DF4">
        <w:rPr>
          <w:sz w:val="24"/>
          <w:szCs w:val="24"/>
        </w:rPr>
        <w:t>ь их создания; важные задачи по созданию цифровых электронных карт по области.</w:t>
      </w:r>
    </w:p>
    <w:p w:rsidR="007C4CD9" w:rsidRPr="002D4DF4" w:rsidRDefault="007C4CD9" w:rsidP="00556080">
      <w:pPr>
        <w:widowControl w:val="0"/>
        <w:spacing w:line="240" w:lineRule="auto"/>
        <w:ind w:firstLine="567"/>
        <w:jc w:val="both"/>
        <w:rPr>
          <w:sz w:val="24"/>
          <w:szCs w:val="24"/>
        </w:rPr>
      </w:pPr>
      <w:r w:rsidRPr="002D4DF4">
        <w:rPr>
          <w:b/>
          <w:sz w:val="24"/>
          <w:szCs w:val="24"/>
          <w:lang w:val="az-Latn-AZ"/>
        </w:rPr>
        <w:t>Ключевые слова:</w:t>
      </w:r>
      <w:r w:rsidRPr="002D4DF4">
        <w:rPr>
          <w:b/>
          <w:sz w:val="24"/>
          <w:szCs w:val="24"/>
        </w:rPr>
        <w:t xml:space="preserve"> </w:t>
      </w:r>
      <w:r w:rsidRPr="002D4DF4">
        <w:rPr>
          <w:sz w:val="24"/>
          <w:szCs w:val="24"/>
          <w:lang w:val="az-Latn-AZ"/>
        </w:rPr>
        <w:t>цифровая электронная карта, геопространственные инфор</w:t>
      </w:r>
      <w:r w:rsidR="002D4DF4">
        <w:rPr>
          <w:sz w:val="24"/>
          <w:szCs w:val="24"/>
          <w:lang w:val="az-Latn-AZ"/>
        </w:rPr>
        <w:softHyphen/>
      </w:r>
      <w:r w:rsidRPr="002D4DF4">
        <w:rPr>
          <w:sz w:val="24"/>
          <w:szCs w:val="24"/>
          <w:lang w:val="az-Latn-AZ"/>
        </w:rPr>
        <w:t>ма</w:t>
      </w:r>
      <w:r w:rsidR="002D4DF4">
        <w:rPr>
          <w:sz w:val="24"/>
          <w:szCs w:val="24"/>
          <w:lang w:val="az-Latn-AZ"/>
        </w:rPr>
        <w:softHyphen/>
      </w:r>
      <w:r w:rsidRPr="002D4DF4">
        <w:rPr>
          <w:sz w:val="24"/>
          <w:szCs w:val="24"/>
          <w:lang w:val="az-Latn-AZ"/>
        </w:rPr>
        <w:t>цион</w:t>
      </w:r>
      <w:r w:rsidR="002D4DF4">
        <w:rPr>
          <w:sz w:val="24"/>
          <w:szCs w:val="24"/>
          <w:lang w:val="az-Latn-AZ"/>
        </w:rPr>
        <w:softHyphen/>
      </w:r>
      <w:r w:rsidRPr="002D4DF4">
        <w:rPr>
          <w:sz w:val="24"/>
          <w:szCs w:val="24"/>
          <w:lang w:val="az-Latn-AZ"/>
        </w:rPr>
        <w:t>ные системы, ландшафтная индикация, дешифр</w:t>
      </w:r>
      <w:r w:rsidRPr="002D4DF4">
        <w:rPr>
          <w:sz w:val="24"/>
          <w:szCs w:val="24"/>
        </w:rPr>
        <w:t>ир</w:t>
      </w:r>
      <w:r w:rsidRPr="002D4DF4">
        <w:rPr>
          <w:sz w:val="24"/>
          <w:szCs w:val="24"/>
          <w:lang w:val="az-Latn-AZ"/>
        </w:rPr>
        <w:t>ование, гидро</w:t>
      </w:r>
      <w:r w:rsidRPr="002D4DF4">
        <w:rPr>
          <w:sz w:val="24"/>
          <w:szCs w:val="24"/>
        </w:rPr>
        <w:t>техническое сооружение</w:t>
      </w:r>
      <w:r w:rsidRPr="002D4DF4">
        <w:rPr>
          <w:sz w:val="24"/>
          <w:szCs w:val="24"/>
          <w:lang w:val="az-Latn-AZ"/>
        </w:rPr>
        <w:t>, сел</w:t>
      </w:r>
      <w:r w:rsidRPr="002D4DF4">
        <w:rPr>
          <w:sz w:val="24"/>
          <w:szCs w:val="24"/>
        </w:rPr>
        <w:t>и и паводки</w:t>
      </w:r>
      <w:r w:rsidRPr="002D4DF4">
        <w:rPr>
          <w:sz w:val="24"/>
          <w:szCs w:val="24"/>
          <w:lang w:val="az-Latn-AZ"/>
        </w:rPr>
        <w:t>, мелиоративное</w:t>
      </w:r>
      <w:r w:rsidRPr="002D4DF4">
        <w:rPr>
          <w:sz w:val="24"/>
          <w:szCs w:val="24"/>
        </w:rPr>
        <w:t xml:space="preserve"> </w:t>
      </w:r>
      <w:r w:rsidRPr="002D4DF4">
        <w:rPr>
          <w:sz w:val="24"/>
          <w:szCs w:val="24"/>
          <w:lang w:val="az-Latn-AZ"/>
        </w:rPr>
        <w:t>состояние.</w:t>
      </w:r>
    </w:p>
    <w:p w:rsidR="007C4CD9" w:rsidRPr="00556080" w:rsidRDefault="007C4CD9" w:rsidP="00556080">
      <w:pPr>
        <w:widowControl w:val="0"/>
        <w:spacing w:line="240" w:lineRule="auto"/>
        <w:ind w:firstLine="567"/>
        <w:jc w:val="center"/>
        <w:rPr>
          <w:b/>
          <w:sz w:val="24"/>
          <w:szCs w:val="24"/>
        </w:rPr>
      </w:pPr>
    </w:p>
    <w:p w:rsidR="007C4CD9" w:rsidRPr="00556080" w:rsidRDefault="007C4CD9" w:rsidP="00A10993">
      <w:pPr>
        <w:widowControl w:val="0"/>
        <w:spacing w:line="240" w:lineRule="auto"/>
        <w:ind w:firstLine="0"/>
        <w:jc w:val="center"/>
        <w:rPr>
          <w:b/>
          <w:sz w:val="24"/>
          <w:szCs w:val="24"/>
          <w:lang w:val="az-Latn-AZ"/>
        </w:rPr>
      </w:pPr>
      <w:r w:rsidRPr="00556080">
        <w:rPr>
          <w:b/>
          <w:sz w:val="24"/>
          <w:szCs w:val="24"/>
          <w:lang w:val="az-Latn-AZ"/>
        </w:rPr>
        <w:t>PRINCIPLES OF ELABORTİON OF THE  GEO-SPATİAL INFORMATION SYSTEMS IN AMELIORATION AND WATER ECONOMY</w:t>
      </w:r>
    </w:p>
    <w:p w:rsidR="007C4CD9" w:rsidRPr="002D4DF4" w:rsidRDefault="002D4DF4" w:rsidP="00556080">
      <w:pPr>
        <w:widowControl w:val="0"/>
        <w:spacing w:line="240" w:lineRule="auto"/>
        <w:ind w:firstLine="567"/>
        <w:jc w:val="both"/>
        <w:rPr>
          <w:sz w:val="24"/>
          <w:szCs w:val="24"/>
          <w:lang w:val="az-Latn-AZ"/>
        </w:rPr>
      </w:pPr>
      <w:r w:rsidRPr="002D4DF4">
        <w:rPr>
          <w:b/>
          <w:sz w:val="24"/>
          <w:szCs w:val="24"/>
          <w:lang w:val="az-Latn-AZ"/>
        </w:rPr>
        <w:t>The s</w:t>
      </w:r>
      <w:r w:rsidR="007C4CD9" w:rsidRPr="002D4DF4">
        <w:rPr>
          <w:b/>
          <w:sz w:val="24"/>
          <w:szCs w:val="24"/>
          <w:lang w:val="az-Latn-AZ"/>
        </w:rPr>
        <w:t>ummary.</w:t>
      </w:r>
      <w:r w:rsidR="007C4CD9" w:rsidRPr="002D4DF4">
        <w:rPr>
          <w:sz w:val="24"/>
          <w:szCs w:val="24"/>
          <w:lang w:val="az-Latn-AZ"/>
        </w:rPr>
        <w:t xml:space="preserve"> The article devoted to the  issues related to amelioration and water management, their solutions, the nesessity of the elaboration of the geo-spatial information systems and digital maps in line with the implementation of the “"2019-2022 State Program on development of distance surveillance services in the Republic of Azerbaijan through satellite".</w:t>
      </w:r>
    </w:p>
    <w:p w:rsidR="007C4CD9" w:rsidRPr="002D4DF4" w:rsidRDefault="007C4CD9" w:rsidP="00556080">
      <w:pPr>
        <w:widowControl w:val="0"/>
        <w:spacing w:line="240" w:lineRule="auto"/>
        <w:ind w:firstLine="567"/>
        <w:jc w:val="both"/>
        <w:rPr>
          <w:sz w:val="24"/>
          <w:szCs w:val="24"/>
          <w:lang w:val="az-Latn-AZ"/>
        </w:rPr>
      </w:pPr>
      <w:r w:rsidRPr="002D4DF4">
        <w:rPr>
          <w:b/>
          <w:sz w:val="24"/>
          <w:szCs w:val="24"/>
          <w:lang w:val="az-Latn-AZ"/>
        </w:rPr>
        <w:t>Key words:</w:t>
      </w:r>
      <w:r w:rsidRPr="002D4DF4">
        <w:rPr>
          <w:sz w:val="24"/>
          <w:szCs w:val="24"/>
          <w:lang w:val="az-Latn-AZ"/>
        </w:rPr>
        <w:t xml:space="preserve"> Digital electronic map, geo-spatial  information systems, landscape indication, de-encryption, hydrolic facility, debris flows and floods, ameliorative condition.</w:t>
      </w:r>
    </w:p>
    <w:p w:rsidR="007C4CD9" w:rsidRPr="00556080" w:rsidRDefault="007C4CD9" w:rsidP="00556080">
      <w:pPr>
        <w:widowControl w:val="0"/>
        <w:spacing w:line="240" w:lineRule="auto"/>
        <w:ind w:firstLine="567"/>
        <w:jc w:val="center"/>
        <w:rPr>
          <w:b/>
          <w:sz w:val="24"/>
          <w:szCs w:val="24"/>
          <w:lang w:val="az-Latn-AZ"/>
        </w:rPr>
      </w:pPr>
    </w:p>
    <w:p w:rsidR="00E80802" w:rsidRPr="00847321" w:rsidRDefault="002D4DF4" w:rsidP="00556080">
      <w:pPr>
        <w:widowControl w:val="0"/>
        <w:spacing w:line="240" w:lineRule="auto"/>
        <w:ind w:firstLine="567"/>
        <w:jc w:val="both"/>
        <w:rPr>
          <w:sz w:val="20"/>
          <w:szCs w:val="20"/>
          <w:lang w:val="az-Latn-AZ"/>
        </w:rPr>
      </w:pPr>
      <w:r w:rsidRPr="00847321">
        <w:rPr>
          <w:sz w:val="20"/>
          <w:szCs w:val="20"/>
          <w:lang w:val="az-Latn-AZ"/>
        </w:rPr>
        <w:t>Redaksiyaya daxil olma: 06.03-2019-cu il</w:t>
      </w:r>
    </w:p>
    <w:p w:rsidR="002D4DF4" w:rsidRPr="00847321" w:rsidRDefault="002D4DF4" w:rsidP="00556080">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2D4DF4" w:rsidRPr="00847321" w:rsidRDefault="002D4DF4" w:rsidP="00556080">
      <w:pPr>
        <w:widowControl w:val="0"/>
        <w:spacing w:line="240" w:lineRule="auto"/>
        <w:ind w:firstLine="567"/>
        <w:jc w:val="both"/>
        <w:rPr>
          <w:sz w:val="20"/>
          <w:szCs w:val="20"/>
          <w:lang w:val="az-Latn-AZ"/>
        </w:rPr>
      </w:pPr>
      <w:r w:rsidRPr="00847321">
        <w:rPr>
          <w:sz w:val="20"/>
          <w:szCs w:val="20"/>
          <w:lang w:val="az-Latn-AZ"/>
        </w:rPr>
        <w:t>Çapa qəbul edilmə: 27.03-2019-cu il</w:t>
      </w:r>
    </w:p>
    <w:p w:rsidR="00683AFD" w:rsidRDefault="00683AFD" w:rsidP="00683AFD">
      <w:pPr>
        <w:widowControl w:val="0"/>
        <w:spacing w:line="240" w:lineRule="auto"/>
        <w:ind w:firstLine="0"/>
        <w:jc w:val="both"/>
        <w:rPr>
          <w:sz w:val="24"/>
          <w:szCs w:val="24"/>
          <w:lang w:val="az-Latn-AZ"/>
        </w:rPr>
      </w:pPr>
    </w:p>
    <w:p w:rsidR="00B60444" w:rsidRDefault="00B60444" w:rsidP="00683AFD">
      <w:pPr>
        <w:widowControl w:val="0"/>
        <w:spacing w:line="240" w:lineRule="auto"/>
        <w:rPr>
          <w:sz w:val="26"/>
          <w:szCs w:val="26"/>
          <w:lang w:val="az-Latn-AZ"/>
        </w:rPr>
      </w:pPr>
    </w:p>
    <w:p w:rsidR="00B60444" w:rsidRDefault="00B60444" w:rsidP="00683AFD">
      <w:pPr>
        <w:widowControl w:val="0"/>
        <w:spacing w:line="240" w:lineRule="auto"/>
        <w:rPr>
          <w:sz w:val="26"/>
          <w:szCs w:val="26"/>
          <w:lang w:val="az-Latn-AZ"/>
        </w:rPr>
      </w:pPr>
    </w:p>
    <w:p w:rsidR="00B60444" w:rsidRDefault="00B60444" w:rsidP="00683AFD">
      <w:pPr>
        <w:widowControl w:val="0"/>
        <w:spacing w:line="240" w:lineRule="auto"/>
        <w:rPr>
          <w:sz w:val="26"/>
          <w:szCs w:val="26"/>
          <w:lang w:val="az-Latn-AZ"/>
        </w:rPr>
      </w:pPr>
    </w:p>
    <w:p w:rsidR="00B60444" w:rsidRDefault="00B60444" w:rsidP="00683AFD">
      <w:pPr>
        <w:widowControl w:val="0"/>
        <w:spacing w:line="240" w:lineRule="auto"/>
        <w:rPr>
          <w:sz w:val="26"/>
          <w:szCs w:val="26"/>
          <w:lang w:val="az-Latn-AZ"/>
        </w:rPr>
      </w:pPr>
    </w:p>
    <w:p w:rsidR="00B60444" w:rsidRDefault="00B60444" w:rsidP="00683AFD">
      <w:pPr>
        <w:widowControl w:val="0"/>
        <w:spacing w:line="240" w:lineRule="auto"/>
        <w:rPr>
          <w:sz w:val="26"/>
          <w:szCs w:val="26"/>
          <w:lang w:val="az-Latn-AZ"/>
        </w:rPr>
      </w:pPr>
    </w:p>
    <w:p w:rsidR="00B60444" w:rsidRDefault="00B60444" w:rsidP="00683AFD">
      <w:pPr>
        <w:widowControl w:val="0"/>
        <w:spacing w:line="240" w:lineRule="auto"/>
        <w:rPr>
          <w:sz w:val="26"/>
          <w:szCs w:val="26"/>
          <w:lang w:val="az-Latn-AZ"/>
        </w:rPr>
      </w:pPr>
    </w:p>
    <w:p w:rsidR="00B60444" w:rsidRDefault="00B60444" w:rsidP="00683AFD">
      <w:pPr>
        <w:widowControl w:val="0"/>
        <w:spacing w:line="240" w:lineRule="auto"/>
        <w:rPr>
          <w:sz w:val="26"/>
          <w:szCs w:val="26"/>
          <w:lang w:val="az-Latn-AZ"/>
        </w:rPr>
      </w:pPr>
    </w:p>
    <w:p w:rsidR="00B60444" w:rsidRDefault="00B60444" w:rsidP="00683AFD">
      <w:pPr>
        <w:widowControl w:val="0"/>
        <w:spacing w:line="240" w:lineRule="auto"/>
        <w:rPr>
          <w:sz w:val="26"/>
          <w:szCs w:val="26"/>
          <w:lang w:val="az-Latn-AZ"/>
        </w:rPr>
      </w:pPr>
    </w:p>
    <w:p w:rsidR="00B60444" w:rsidRDefault="00B60444" w:rsidP="00683AFD">
      <w:pPr>
        <w:widowControl w:val="0"/>
        <w:spacing w:line="240" w:lineRule="auto"/>
        <w:rPr>
          <w:sz w:val="26"/>
          <w:szCs w:val="26"/>
          <w:lang w:val="az-Latn-AZ"/>
        </w:rPr>
      </w:pPr>
    </w:p>
    <w:p w:rsidR="00B60444" w:rsidRDefault="00B60444" w:rsidP="00683AFD">
      <w:pPr>
        <w:widowControl w:val="0"/>
        <w:spacing w:line="240" w:lineRule="auto"/>
        <w:rPr>
          <w:sz w:val="26"/>
          <w:szCs w:val="26"/>
          <w:lang w:val="az-Latn-AZ"/>
        </w:rPr>
      </w:pPr>
    </w:p>
    <w:p w:rsidR="00B60444" w:rsidRDefault="00B60444" w:rsidP="00683AFD">
      <w:pPr>
        <w:widowControl w:val="0"/>
        <w:spacing w:line="240" w:lineRule="auto"/>
        <w:rPr>
          <w:sz w:val="26"/>
          <w:szCs w:val="26"/>
          <w:lang w:val="az-Latn-AZ"/>
        </w:rPr>
      </w:pPr>
    </w:p>
    <w:p w:rsidR="00B60444" w:rsidRDefault="00B60444" w:rsidP="00683AFD">
      <w:pPr>
        <w:widowControl w:val="0"/>
        <w:spacing w:line="240" w:lineRule="auto"/>
        <w:rPr>
          <w:sz w:val="26"/>
          <w:szCs w:val="26"/>
          <w:lang w:val="az-Latn-AZ"/>
        </w:rPr>
      </w:pPr>
    </w:p>
    <w:p w:rsidR="00B60444" w:rsidRDefault="00B60444" w:rsidP="00683AFD">
      <w:pPr>
        <w:widowControl w:val="0"/>
        <w:spacing w:line="240" w:lineRule="auto"/>
        <w:rPr>
          <w:sz w:val="26"/>
          <w:szCs w:val="26"/>
          <w:lang w:val="az-Latn-AZ"/>
        </w:rPr>
      </w:pPr>
    </w:p>
    <w:p w:rsidR="00B60444" w:rsidRDefault="00B60444" w:rsidP="00683AFD">
      <w:pPr>
        <w:widowControl w:val="0"/>
        <w:spacing w:line="240" w:lineRule="auto"/>
        <w:rPr>
          <w:sz w:val="26"/>
          <w:szCs w:val="26"/>
          <w:lang w:val="az-Latn-AZ"/>
        </w:rPr>
      </w:pPr>
    </w:p>
    <w:p w:rsidR="00B60444" w:rsidRDefault="00B60444" w:rsidP="00683AFD">
      <w:pPr>
        <w:widowControl w:val="0"/>
        <w:spacing w:line="240" w:lineRule="auto"/>
        <w:rPr>
          <w:sz w:val="26"/>
          <w:szCs w:val="26"/>
          <w:lang w:val="az-Latn-AZ"/>
        </w:rPr>
      </w:pPr>
    </w:p>
    <w:p w:rsidR="00B60444" w:rsidRDefault="00B60444" w:rsidP="00683AFD">
      <w:pPr>
        <w:widowControl w:val="0"/>
        <w:spacing w:line="240" w:lineRule="auto"/>
        <w:rPr>
          <w:sz w:val="26"/>
          <w:szCs w:val="26"/>
          <w:lang w:val="az-Latn-AZ"/>
        </w:rPr>
      </w:pPr>
    </w:p>
    <w:p w:rsidR="00B60444" w:rsidRDefault="00B60444" w:rsidP="00683AFD">
      <w:pPr>
        <w:widowControl w:val="0"/>
        <w:spacing w:line="240" w:lineRule="auto"/>
        <w:rPr>
          <w:sz w:val="26"/>
          <w:szCs w:val="26"/>
          <w:lang w:val="az-Latn-AZ"/>
        </w:rPr>
      </w:pPr>
    </w:p>
    <w:p w:rsidR="00B60444" w:rsidRDefault="00B60444" w:rsidP="00683AFD">
      <w:pPr>
        <w:widowControl w:val="0"/>
        <w:spacing w:line="240" w:lineRule="auto"/>
        <w:rPr>
          <w:sz w:val="26"/>
          <w:szCs w:val="26"/>
          <w:lang w:val="az-Latn-AZ"/>
        </w:rPr>
      </w:pPr>
    </w:p>
    <w:p w:rsidR="00B60444" w:rsidRDefault="00B60444" w:rsidP="00683AFD">
      <w:pPr>
        <w:widowControl w:val="0"/>
        <w:spacing w:line="240" w:lineRule="auto"/>
        <w:rPr>
          <w:sz w:val="26"/>
          <w:szCs w:val="26"/>
          <w:lang w:val="az-Latn-AZ"/>
        </w:rPr>
      </w:pPr>
    </w:p>
    <w:p w:rsidR="00B60444" w:rsidRDefault="00B60444" w:rsidP="00683AFD">
      <w:pPr>
        <w:widowControl w:val="0"/>
        <w:spacing w:line="240" w:lineRule="auto"/>
        <w:rPr>
          <w:sz w:val="26"/>
          <w:szCs w:val="26"/>
          <w:lang w:val="az-Latn-AZ"/>
        </w:rPr>
      </w:pPr>
    </w:p>
    <w:p w:rsidR="00B60444" w:rsidRDefault="00B60444" w:rsidP="00683AFD">
      <w:pPr>
        <w:widowControl w:val="0"/>
        <w:spacing w:line="240" w:lineRule="auto"/>
        <w:rPr>
          <w:sz w:val="26"/>
          <w:szCs w:val="26"/>
          <w:lang w:val="az-Latn-AZ"/>
        </w:rPr>
      </w:pPr>
    </w:p>
    <w:p w:rsidR="00683AFD" w:rsidRPr="00847321" w:rsidRDefault="00683AFD" w:rsidP="0038631D">
      <w:pPr>
        <w:widowControl w:val="0"/>
        <w:spacing w:line="240" w:lineRule="auto"/>
        <w:ind w:firstLine="0"/>
        <w:rPr>
          <w:sz w:val="24"/>
          <w:szCs w:val="24"/>
          <w:lang w:val="az-Latn-AZ"/>
        </w:rPr>
      </w:pPr>
      <w:r w:rsidRPr="00847321">
        <w:rPr>
          <w:sz w:val="24"/>
          <w:szCs w:val="24"/>
          <w:lang w:val="az-Latn-AZ"/>
        </w:rPr>
        <w:lastRenderedPageBreak/>
        <w:t>UOT 626.8;631.6</w:t>
      </w:r>
    </w:p>
    <w:p w:rsidR="00683AFD" w:rsidRPr="007907F5" w:rsidRDefault="00683AFD" w:rsidP="0038631D">
      <w:pPr>
        <w:widowControl w:val="0"/>
        <w:spacing w:line="240" w:lineRule="auto"/>
        <w:ind w:firstLine="0"/>
        <w:jc w:val="center"/>
        <w:rPr>
          <w:b/>
          <w:sz w:val="26"/>
          <w:szCs w:val="26"/>
          <w:lang w:val="az-Latn-AZ"/>
        </w:rPr>
      </w:pPr>
      <w:r w:rsidRPr="007907F5">
        <w:rPr>
          <w:b/>
          <w:sz w:val="26"/>
          <w:szCs w:val="26"/>
          <w:lang w:val="az-Latn-AZ"/>
        </w:rPr>
        <w:t xml:space="preserve">ŞİRVAN DÜZÜNÜN ÇƏTİN MELİORASİYA OLUNAN YÜKSƏK GİLLİ TORPAQLARININ SƏCİYYƏVİ  XÜSUSİYYƏTLƏRİ  VƏ MÜASİR </w:t>
      </w:r>
      <w:r w:rsidRPr="007907F5">
        <w:rPr>
          <w:b/>
          <w:sz w:val="26"/>
          <w:szCs w:val="26"/>
          <w:lang w:val="az-Latn-AZ"/>
        </w:rPr>
        <w:br/>
        <w:t>MELİORATİV VƏZİYYƏTİ</w:t>
      </w:r>
    </w:p>
    <w:p w:rsidR="00683AFD" w:rsidRPr="00847321" w:rsidRDefault="00683AFD" w:rsidP="0038631D">
      <w:pPr>
        <w:widowControl w:val="0"/>
        <w:spacing w:line="240" w:lineRule="auto"/>
        <w:ind w:left="3969" w:firstLine="0"/>
        <w:rPr>
          <w:sz w:val="24"/>
          <w:szCs w:val="24"/>
          <w:lang w:val="az-Latn-AZ"/>
        </w:rPr>
      </w:pPr>
      <w:r w:rsidRPr="00847321">
        <w:rPr>
          <w:sz w:val="24"/>
          <w:szCs w:val="24"/>
          <w:lang w:val="az-Latn-AZ"/>
        </w:rPr>
        <w:t xml:space="preserve">t.e.d., prof. E.M. Eyvazov,  a.e.f.d., dos. R.E. Zəkiyeva, </w:t>
      </w:r>
    </w:p>
    <w:p w:rsidR="00683AFD" w:rsidRPr="00847321" w:rsidRDefault="00683AFD" w:rsidP="0038631D">
      <w:pPr>
        <w:widowControl w:val="0"/>
        <w:spacing w:line="240" w:lineRule="auto"/>
        <w:ind w:left="3969" w:firstLine="0"/>
        <w:rPr>
          <w:sz w:val="24"/>
          <w:szCs w:val="24"/>
          <w:lang w:val="az-Latn-AZ"/>
        </w:rPr>
      </w:pPr>
      <w:r w:rsidRPr="00847321">
        <w:rPr>
          <w:sz w:val="24"/>
          <w:szCs w:val="24"/>
          <w:lang w:val="az-Latn-AZ"/>
        </w:rPr>
        <w:t>a.e.f.d. Z.H. Qurbanova, doktorant S.Ş. Bayramov</w:t>
      </w:r>
      <w:r w:rsidR="0038631D">
        <w:rPr>
          <w:sz w:val="24"/>
          <w:szCs w:val="24"/>
          <w:lang w:val="az-Latn-AZ"/>
        </w:rPr>
        <w:t>.</w:t>
      </w:r>
      <w:r w:rsidRPr="00847321">
        <w:rPr>
          <w:sz w:val="24"/>
          <w:szCs w:val="24"/>
          <w:lang w:val="az-Latn-AZ"/>
        </w:rPr>
        <w:t xml:space="preserve"> </w:t>
      </w:r>
    </w:p>
    <w:p w:rsidR="00683AFD" w:rsidRPr="00847321" w:rsidRDefault="00683AFD" w:rsidP="0038631D">
      <w:pPr>
        <w:widowControl w:val="0"/>
        <w:spacing w:line="240" w:lineRule="auto"/>
        <w:ind w:left="3969" w:firstLine="0"/>
        <w:rPr>
          <w:sz w:val="24"/>
          <w:szCs w:val="24"/>
          <w:lang w:val="az-Latn-AZ"/>
        </w:rPr>
      </w:pPr>
      <w:r w:rsidRPr="00847321">
        <w:rPr>
          <w:sz w:val="24"/>
          <w:szCs w:val="24"/>
          <w:lang w:val="az-Latn-AZ"/>
        </w:rPr>
        <w:t>“AzHvəM” EİB</w:t>
      </w:r>
    </w:p>
    <w:p w:rsidR="00B60444" w:rsidRPr="00556080" w:rsidRDefault="00B60444" w:rsidP="0038631D">
      <w:pPr>
        <w:widowControl w:val="0"/>
        <w:spacing w:line="240" w:lineRule="auto"/>
        <w:ind w:firstLine="0"/>
        <w:jc w:val="center"/>
        <w:rPr>
          <w:i/>
          <w:sz w:val="20"/>
          <w:szCs w:val="20"/>
          <w:lang w:val="az-Latn-AZ" w:eastAsia="ja-JP"/>
        </w:rPr>
      </w:pPr>
      <w:r w:rsidRPr="00556080">
        <w:rPr>
          <w:i/>
          <w:sz w:val="20"/>
          <w:szCs w:val="20"/>
          <w:lang w:val="az-Latn-AZ"/>
        </w:rPr>
        <w:t xml:space="preserve">Məqalə redaksiya heyətinin 27.03-2019-cu il tarixli iclasında (protokol </w:t>
      </w:r>
      <w:r w:rsidRPr="00556080">
        <w:rPr>
          <w:i/>
          <w:sz w:val="20"/>
          <w:szCs w:val="20"/>
          <w:lang w:val="az-Latn-AZ" w:eastAsia="ja-JP"/>
        </w:rPr>
        <w:t>№ 02)</w:t>
      </w:r>
      <w:r>
        <w:rPr>
          <w:i/>
          <w:sz w:val="20"/>
          <w:szCs w:val="20"/>
          <w:lang w:val="az-Latn-AZ" w:eastAsia="ja-JP"/>
        </w:rPr>
        <w:t xml:space="preserve"> a.</w:t>
      </w:r>
      <w:r w:rsidRPr="00556080">
        <w:rPr>
          <w:i/>
          <w:sz w:val="20"/>
          <w:szCs w:val="20"/>
          <w:lang w:val="az-Latn-AZ" w:eastAsia="ja-JP"/>
        </w:rPr>
        <w:t>e.f.d.</w:t>
      </w:r>
      <w:r>
        <w:rPr>
          <w:i/>
          <w:sz w:val="20"/>
          <w:szCs w:val="20"/>
          <w:lang w:val="az-Latn-AZ" w:eastAsia="ja-JP"/>
        </w:rPr>
        <w:t>, dos. M.F. Qurbanovun</w:t>
      </w:r>
      <w:r w:rsidRPr="00556080">
        <w:rPr>
          <w:i/>
          <w:sz w:val="20"/>
          <w:szCs w:val="20"/>
          <w:lang w:val="az-Latn-AZ" w:eastAsia="ja-JP"/>
        </w:rPr>
        <w:t xml:space="preserve"> təqdimatı əsasında müzakirə olunaraq, onun “Elmi əsərlər toplusu”na daxil edilməsi qərara alınmışdır</w:t>
      </w:r>
    </w:p>
    <w:p w:rsidR="00683AFD" w:rsidRPr="00C0689E" w:rsidRDefault="00683AFD" w:rsidP="0038631D">
      <w:pPr>
        <w:widowControl w:val="0"/>
        <w:spacing w:line="240" w:lineRule="auto"/>
        <w:ind w:firstLine="0"/>
        <w:jc w:val="center"/>
        <w:rPr>
          <w:sz w:val="20"/>
          <w:szCs w:val="20"/>
          <w:lang w:val="az-Latn-AZ"/>
        </w:rPr>
      </w:pPr>
    </w:p>
    <w:p w:rsidR="00683AFD" w:rsidRPr="007907F5" w:rsidRDefault="00683AFD" w:rsidP="00B60444">
      <w:pPr>
        <w:widowControl w:val="0"/>
        <w:spacing w:line="276" w:lineRule="auto"/>
        <w:ind w:firstLine="567"/>
        <w:rPr>
          <w:sz w:val="26"/>
          <w:szCs w:val="26"/>
          <w:lang w:val="az-Latn-AZ"/>
        </w:rPr>
      </w:pPr>
      <w:r w:rsidRPr="007907F5">
        <w:rPr>
          <w:b/>
          <w:sz w:val="26"/>
          <w:szCs w:val="26"/>
          <w:lang w:val="az-Latn-AZ"/>
        </w:rPr>
        <w:t>Xülasə.</w:t>
      </w:r>
      <w:r w:rsidRPr="007907F5">
        <w:rPr>
          <w:sz w:val="26"/>
          <w:szCs w:val="26"/>
          <w:lang w:val="az-Latn-AZ"/>
        </w:rPr>
        <w:t xml:space="preserve"> Məqalədə Şirvan düzünün, əsasən delüvial-prolüvial </w:t>
      </w:r>
      <w:r w:rsidR="0038631D">
        <w:rPr>
          <w:sz w:val="26"/>
          <w:szCs w:val="26"/>
          <w:lang w:val="az-Latn-AZ"/>
        </w:rPr>
        <w:t>genezisli gilli torpaqların su-</w:t>
      </w:r>
      <w:r w:rsidRPr="007907F5">
        <w:rPr>
          <w:sz w:val="26"/>
          <w:szCs w:val="26"/>
          <w:lang w:val="az-Latn-AZ"/>
        </w:rPr>
        <w:t>fiziki, kimyəvi, mineraloji  və aqromeliorativ xüsusiyyətləri və şorlaşmaya  görə müasir melio</w:t>
      </w:r>
      <w:r w:rsidRPr="007907F5">
        <w:rPr>
          <w:sz w:val="26"/>
          <w:szCs w:val="26"/>
          <w:lang w:val="az-Latn-AZ"/>
        </w:rPr>
        <w:softHyphen/>
        <w:t>ra</w:t>
      </w:r>
      <w:r w:rsidRPr="007907F5">
        <w:rPr>
          <w:sz w:val="26"/>
          <w:szCs w:val="26"/>
          <w:lang w:val="az-Latn-AZ"/>
        </w:rPr>
        <w:softHyphen/>
        <w:t>tiv vəziyyəti xarakterizə olunur.</w:t>
      </w:r>
    </w:p>
    <w:p w:rsidR="00683AFD" w:rsidRPr="007907F5" w:rsidRDefault="00683AFD" w:rsidP="00B60444">
      <w:pPr>
        <w:widowControl w:val="0"/>
        <w:spacing w:line="276" w:lineRule="auto"/>
        <w:ind w:firstLine="567"/>
        <w:rPr>
          <w:sz w:val="26"/>
          <w:szCs w:val="26"/>
          <w:lang w:val="az-Latn-AZ"/>
        </w:rPr>
      </w:pPr>
      <w:r w:rsidRPr="007907F5">
        <w:rPr>
          <w:b/>
          <w:sz w:val="26"/>
          <w:szCs w:val="26"/>
          <w:lang w:val="az-Latn-AZ"/>
        </w:rPr>
        <w:t>Açar sözlər:</w:t>
      </w:r>
      <w:r w:rsidRPr="007907F5">
        <w:rPr>
          <w:sz w:val="26"/>
          <w:szCs w:val="26"/>
          <w:lang w:val="az-Latn-AZ"/>
        </w:rPr>
        <w:t xml:space="preserve"> torpaq, qrunt, qrunt suyu, şorlaşma, şorakətlik, qranulometrik tərkib, suke</w:t>
      </w:r>
      <w:r w:rsidRPr="007907F5">
        <w:rPr>
          <w:sz w:val="26"/>
          <w:szCs w:val="26"/>
          <w:lang w:val="az-Latn-AZ"/>
        </w:rPr>
        <w:softHyphen/>
        <w:t>çi</w:t>
      </w:r>
      <w:r w:rsidRPr="007907F5">
        <w:rPr>
          <w:sz w:val="26"/>
          <w:szCs w:val="26"/>
          <w:lang w:val="az-Latn-AZ"/>
        </w:rPr>
        <w:softHyphen/>
      </w:r>
      <w:r w:rsidRPr="007907F5">
        <w:rPr>
          <w:sz w:val="26"/>
          <w:szCs w:val="26"/>
          <w:lang w:val="az-Latn-AZ"/>
        </w:rPr>
        <w:softHyphen/>
        <w:t>ri</w:t>
      </w:r>
      <w:r w:rsidRPr="007907F5">
        <w:rPr>
          <w:sz w:val="26"/>
          <w:szCs w:val="26"/>
          <w:lang w:val="az-Latn-AZ"/>
        </w:rPr>
        <w:softHyphen/>
        <w:t>ciliyi, şişmə, kipləşmə, mineraloji tərkib, drenaj, suvarma.</w:t>
      </w:r>
    </w:p>
    <w:p w:rsidR="00683AFD" w:rsidRPr="007907F5" w:rsidRDefault="00683AFD" w:rsidP="00B60444">
      <w:pPr>
        <w:widowControl w:val="0"/>
        <w:spacing w:line="276" w:lineRule="auto"/>
        <w:ind w:firstLine="567"/>
        <w:jc w:val="both"/>
        <w:rPr>
          <w:sz w:val="26"/>
          <w:szCs w:val="26"/>
          <w:lang w:val="az-Latn-AZ"/>
        </w:rPr>
      </w:pPr>
      <w:r w:rsidRPr="007907F5">
        <w:rPr>
          <w:b/>
          <w:sz w:val="26"/>
          <w:szCs w:val="26"/>
          <w:lang w:val="az-Latn-AZ"/>
        </w:rPr>
        <w:t>Giriş</w:t>
      </w:r>
      <w:r w:rsidRPr="007907F5">
        <w:rPr>
          <w:sz w:val="26"/>
          <w:szCs w:val="26"/>
          <w:lang w:val="az-Latn-AZ"/>
        </w:rPr>
        <w:t>. Şirvan düzü Böyük Qafqazın dağətəyinin cənub yamacını və Kür cayı ara</w:t>
      </w:r>
      <w:r w:rsidRPr="007907F5">
        <w:rPr>
          <w:sz w:val="26"/>
          <w:szCs w:val="26"/>
          <w:lang w:val="az-Latn-AZ"/>
        </w:rPr>
        <w:softHyphen/>
        <w:t>sın</w:t>
      </w:r>
      <w:r w:rsidRPr="007907F5">
        <w:rPr>
          <w:sz w:val="26"/>
          <w:szCs w:val="26"/>
          <w:lang w:val="az-Latn-AZ"/>
        </w:rPr>
        <w:softHyphen/>
        <w:t>dakı ərazini əhatə edir (687,4 min ha). Relyefi  xarakterinə görə düz  mailli dağətəyi düzən</w:t>
      </w:r>
      <w:r w:rsidRPr="007907F5">
        <w:rPr>
          <w:sz w:val="26"/>
          <w:szCs w:val="26"/>
          <w:lang w:val="az-Latn-AZ"/>
        </w:rPr>
        <w:softHyphen/>
        <w:t>liyə və Küryanı zolağa ayrılır. Dağətəyinin Şərq hissəsi boyu  mailli düzənlik delü</w:t>
      </w:r>
      <w:r w:rsidRPr="007907F5">
        <w:rPr>
          <w:sz w:val="26"/>
          <w:szCs w:val="26"/>
          <w:lang w:val="az-Latn-AZ"/>
        </w:rPr>
        <w:softHyphen/>
        <w:t>vi</w:t>
      </w:r>
      <w:r w:rsidRPr="007907F5">
        <w:rPr>
          <w:sz w:val="26"/>
          <w:szCs w:val="26"/>
          <w:lang w:val="az-Latn-AZ"/>
        </w:rPr>
        <w:softHyphen/>
        <w:t>al-prolüvial genezisə malikdir. Onlardan şimal-qərb tərəfdə Böyük Qafqazın cənub yamacının dağ çaylarının gətirmə konuslarından əmələ gəlmiş allüvial-prolüvial dağətəyi düzənlik yerləşir [2,10].</w:t>
      </w:r>
    </w:p>
    <w:p w:rsidR="00683AFD" w:rsidRPr="007907F5" w:rsidRDefault="00683AFD" w:rsidP="00B60444">
      <w:pPr>
        <w:widowControl w:val="0"/>
        <w:spacing w:line="276" w:lineRule="auto"/>
        <w:ind w:firstLine="567"/>
        <w:jc w:val="both"/>
        <w:rPr>
          <w:sz w:val="26"/>
          <w:szCs w:val="26"/>
          <w:lang w:val="az-Latn-AZ"/>
        </w:rPr>
      </w:pPr>
      <w:r w:rsidRPr="007907F5">
        <w:rPr>
          <w:sz w:val="26"/>
          <w:szCs w:val="26"/>
          <w:lang w:val="az-Latn-AZ"/>
        </w:rPr>
        <w:t>Şirvan düzünün Küryanı zolağı allüvial düzənliyin bu növ törəmə üçün bütün tipik əlamətlərini özündə təzahür edir. Məcrayanı yüksəklik mürəkkəb mezo-və mikrorelyefi ilə Kür çayı boyu uzanır. Mailli düzənliyin və Küryanı ovalığın birləşdiyi yerdə bataqlaşmış, Qarasu ilə tutulmuş Mərkəzi Şirvan depressiyası yerləşir. Aydın təzahür olunan bu depressiya demək olar ki, Kür çayına  paralel olaraq 100 km-ə qədər uzanır. İndiki zamanda, Baş Şirvan kollektoru Qarasu depressiyasından keçir. Cənub-Şərqi Şirvan (260,0 min ha) iki geomorfoloji rayonuna bölünür: dağətəyi və ovalıq. Cənub-Şərqi Şirvanın ovalıq rayonunda kontakt depressiyaları, allüvial çay düzənlikləri və allüvial dəniz düzənliyi Kürün qədim və müasir deltası ilə ayrılır.</w:t>
      </w:r>
    </w:p>
    <w:p w:rsidR="00683AFD" w:rsidRPr="007907F5" w:rsidRDefault="00683AFD" w:rsidP="00B60444">
      <w:pPr>
        <w:widowControl w:val="0"/>
        <w:spacing w:line="276" w:lineRule="auto"/>
        <w:ind w:firstLine="567"/>
        <w:jc w:val="both"/>
        <w:rPr>
          <w:sz w:val="26"/>
          <w:szCs w:val="26"/>
          <w:lang w:val="az-Latn-AZ"/>
        </w:rPr>
      </w:pPr>
      <w:r w:rsidRPr="007907F5">
        <w:rPr>
          <w:sz w:val="26"/>
          <w:szCs w:val="26"/>
          <w:lang w:val="az-Latn-AZ"/>
        </w:rPr>
        <w:t>Şirvan düzünün ərazisinin əsas hissəsində torpaqlar ağır qranulometrik tərki</w:t>
      </w:r>
      <w:r w:rsidRPr="007907F5">
        <w:rPr>
          <w:sz w:val="26"/>
          <w:szCs w:val="26"/>
          <w:lang w:val="az-Latn-AZ"/>
        </w:rPr>
        <w:softHyphen/>
        <w:t>b</w:t>
      </w:r>
      <w:r w:rsidRPr="007907F5">
        <w:rPr>
          <w:sz w:val="26"/>
          <w:szCs w:val="26"/>
          <w:lang w:val="az-Latn-AZ"/>
        </w:rPr>
        <w:softHyphen/>
        <w:t>li çökün</w:t>
      </w:r>
      <w:r w:rsidRPr="007907F5">
        <w:rPr>
          <w:sz w:val="26"/>
          <w:szCs w:val="26"/>
          <w:lang w:val="az-Latn-AZ"/>
        </w:rPr>
        <w:softHyphen/>
        <w:t>tülərdən toplanmışdır. Düzənliyin ağır torpaq-qruntlar şəraitini  müəy</w:t>
      </w:r>
      <w:r w:rsidRPr="007907F5">
        <w:rPr>
          <w:sz w:val="26"/>
          <w:szCs w:val="26"/>
          <w:lang w:val="az-Latn-AZ"/>
        </w:rPr>
        <w:softHyphen/>
        <w:t>yən edən əsas amillərdən biri,</w:t>
      </w:r>
      <w:r w:rsidRPr="007907F5">
        <w:rPr>
          <w:sz w:val="26"/>
          <w:szCs w:val="26"/>
          <w:lang w:val="az-Latn-AZ"/>
        </w:rPr>
        <w:softHyphen/>
        <w:t xml:space="preserve"> bir tərəfdən, gətirmə və sedimentasiyası  və  o biri  tərəf</w:t>
      </w:r>
      <w:r w:rsidRPr="007907F5">
        <w:rPr>
          <w:sz w:val="26"/>
          <w:szCs w:val="26"/>
          <w:lang w:val="az-Latn-AZ"/>
        </w:rPr>
        <w:softHyphen/>
        <w:t>dən səth çöküntülərini yaradan ma</w:t>
      </w:r>
      <w:r w:rsidRPr="007907F5">
        <w:rPr>
          <w:sz w:val="26"/>
          <w:szCs w:val="26"/>
          <w:lang w:val="az-Latn-AZ"/>
        </w:rPr>
        <w:softHyphen/>
        <w:t>t</w:t>
      </w:r>
      <w:r w:rsidRPr="007907F5">
        <w:rPr>
          <w:sz w:val="26"/>
          <w:szCs w:val="26"/>
          <w:lang w:val="az-Latn-AZ"/>
        </w:rPr>
        <w:softHyphen/>
        <w:t>e</w:t>
      </w:r>
      <w:r w:rsidRPr="007907F5">
        <w:rPr>
          <w:sz w:val="26"/>
          <w:szCs w:val="26"/>
          <w:lang w:val="az-Latn-AZ"/>
        </w:rPr>
        <w:softHyphen/>
        <w:t>rialın əmələ gəlməsi şəraitləri ilə əlaqədar olaraq onun çöküntülərinin yüksək gilli olmasıdır.</w:t>
      </w:r>
    </w:p>
    <w:p w:rsidR="00683AFD" w:rsidRPr="007907F5" w:rsidRDefault="00683AFD" w:rsidP="00B60444">
      <w:pPr>
        <w:widowControl w:val="0"/>
        <w:spacing w:line="276" w:lineRule="auto"/>
        <w:ind w:firstLine="567"/>
        <w:jc w:val="both"/>
        <w:rPr>
          <w:sz w:val="26"/>
          <w:szCs w:val="26"/>
          <w:lang w:val="az-Latn-AZ"/>
        </w:rPr>
      </w:pPr>
      <w:r w:rsidRPr="007907F5">
        <w:rPr>
          <w:sz w:val="26"/>
          <w:szCs w:val="26"/>
          <w:lang w:val="az-Latn-AZ"/>
        </w:rPr>
        <w:t>Məlumdur ki, beş</w:t>
      </w:r>
      <w:r w:rsidRPr="007907F5">
        <w:rPr>
          <w:b/>
          <w:sz w:val="26"/>
          <w:szCs w:val="26"/>
          <w:lang w:val="az-Latn-AZ"/>
        </w:rPr>
        <w:t xml:space="preserve"> </w:t>
      </w:r>
      <w:r w:rsidRPr="007907F5">
        <w:rPr>
          <w:sz w:val="26"/>
          <w:szCs w:val="26"/>
          <w:lang w:val="az-Latn-AZ"/>
        </w:rPr>
        <w:t xml:space="preserve">Şirvan çaylarının dördü </w:t>
      </w:r>
      <w:r w:rsidR="0038631D">
        <w:rPr>
          <w:sz w:val="26"/>
          <w:szCs w:val="26"/>
          <w:lang w:val="az-Latn-AZ"/>
        </w:rPr>
        <w:t xml:space="preserve">– </w:t>
      </w:r>
      <w:r w:rsidRPr="007907F5">
        <w:rPr>
          <w:sz w:val="26"/>
          <w:szCs w:val="26"/>
          <w:lang w:val="az-Latn-AZ"/>
        </w:rPr>
        <w:t>Turyançay, Göyçay, Qırdıman</w:t>
      </w:r>
      <w:r w:rsidRPr="007907F5">
        <w:rPr>
          <w:sz w:val="26"/>
          <w:szCs w:val="26"/>
          <w:lang w:val="az-Latn-AZ"/>
        </w:rPr>
        <w:softHyphen/>
        <w:t xml:space="preserve">çay və Ağsuçay öz başlanğıcını Böyük Qafqazın cənub yamacından götürürlər. Onlar ovalığa çıxana qədər eninə olan Avtoran vadisindən keçir və burada durulducuda olduğu kimi, demək olar ki, tamamilə iridənəli daş materiallardan boşalır. Sonrada dağ çayları cənuba doğru yol üzrə yuyub aparmaqla ən çox gilli material verən üçüncü dövr süxürlarını </w:t>
      </w:r>
      <w:r w:rsidRPr="007907F5">
        <w:rPr>
          <w:sz w:val="26"/>
          <w:szCs w:val="26"/>
          <w:lang w:val="az-Latn-AZ"/>
        </w:rPr>
        <w:lastRenderedPageBreak/>
        <w:t>erodasiyaya uğradır, hansı ki Şirvan düzünün hüdudlarına aparır. Səth çöküntülərini əmələ gətirən materialın yaranmasında hesab edilir ki, nazik dispersli fazanın tərkibində əsas komponentlər montmorillonit minerallar qrupu, slüdlər, hidroslüdlər və kvars, həm də amorflu kolloidlərdir [7].</w:t>
      </w:r>
    </w:p>
    <w:p w:rsidR="00683AFD" w:rsidRPr="007907F5" w:rsidRDefault="00683AFD" w:rsidP="00B60444">
      <w:pPr>
        <w:widowControl w:val="0"/>
        <w:spacing w:line="276" w:lineRule="auto"/>
        <w:ind w:firstLine="567"/>
        <w:jc w:val="both"/>
        <w:rPr>
          <w:sz w:val="26"/>
          <w:szCs w:val="26"/>
          <w:lang w:val="az-Latn-AZ"/>
        </w:rPr>
      </w:pPr>
      <w:r w:rsidRPr="007907F5">
        <w:rPr>
          <w:sz w:val="26"/>
          <w:szCs w:val="26"/>
          <w:lang w:val="az-Latn-AZ"/>
        </w:rPr>
        <w:t xml:space="preserve">Torpaq-qruntların yüksək  gilliliyi və dispersliyi əlverişsiz hallara səbəb olur, necə ki şişmə, yapışqanlıq, süxurların bağlılığı və sıxlığı,  hansı ki öz növbəsində torpağın kök salma qatının su-fiziki xususiyyətlərini pisləşdirir. </w:t>
      </w:r>
    </w:p>
    <w:p w:rsidR="00683AFD" w:rsidRPr="007907F5" w:rsidRDefault="00683AFD" w:rsidP="00B60444">
      <w:pPr>
        <w:widowControl w:val="0"/>
        <w:spacing w:line="276" w:lineRule="auto"/>
        <w:ind w:firstLine="567"/>
        <w:jc w:val="both"/>
        <w:rPr>
          <w:sz w:val="26"/>
          <w:szCs w:val="26"/>
          <w:lang w:val="az-Latn-AZ"/>
        </w:rPr>
      </w:pPr>
      <w:r w:rsidRPr="007907F5">
        <w:rPr>
          <w:sz w:val="26"/>
          <w:szCs w:val="26"/>
          <w:lang w:val="az-Latn-AZ"/>
        </w:rPr>
        <w:t xml:space="preserve"> Şirvan düzənliyinin 60%-dən çox sahəsində (1969), üst metrlik qatda quru qalığa görə duz</w:t>
      </w:r>
      <w:r w:rsidRPr="007907F5">
        <w:rPr>
          <w:sz w:val="26"/>
          <w:szCs w:val="26"/>
          <w:lang w:val="az-Latn-AZ"/>
        </w:rPr>
        <w:softHyphen/>
      </w:r>
      <w:r w:rsidRPr="007907F5">
        <w:rPr>
          <w:sz w:val="26"/>
          <w:szCs w:val="26"/>
          <w:lang w:val="az-Latn-AZ"/>
        </w:rPr>
        <w:softHyphen/>
        <w:t xml:space="preserve">ların miqdarı 0,5%-dən  3-5%-ə qədər olan torpaqlar yayılmışdır. Bir metrdən iki metrə qədər qatda sahənin 80 %-i, amma aşağı horizontlarda bütün ərazinin – 90%- i  şorlaşmışdır. </w:t>
      </w:r>
    </w:p>
    <w:p w:rsidR="00683AFD" w:rsidRPr="007907F5" w:rsidRDefault="00683AFD" w:rsidP="00B60444">
      <w:pPr>
        <w:widowControl w:val="0"/>
        <w:spacing w:line="276" w:lineRule="auto"/>
        <w:ind w:firstLine="567"/>
        <w:jc w:val="both"/>
        <w:rPr>
          <w:sz w:val="26"/>
          <w:szCs w:val="26"/>
          <w:lang w:val="az-Latn-AZ"/>
        </w:rPr>
      </w:pPr>
      <w:r w:rsidRPr="007907F5">
        <w:rPr>
          <w:sz w:val="26"/>
          <w:szCs w:val="26"/>
          <w:lang w:val="az-Latn-AZ"/>
        </w:rPr>
        <w:t>Şirvan düzünün qrunt suları praktiki olaraq axımsızdır və 1 m-dən 10 m-ə qədər  dərin</w:t>
      </w:r>
      <w:r w:rsidRPr="007907F5">
        <w:rPr>
          <w:sz w:val="26"/>
          <w:szCs w:val="26"/>
          <w:lang w:val="az-Latn-AZ"/>
        </w:rPr>
        <w:softHyphen/>
        <w:t>lik</w:t>
      </w:r>
      <w:r w:rsidRPr="007907F5">
        <w:rPr>
          <w:sz w:val="26"/>
          <w:szCs w:val="26"/>
          <w:lang w:val="az-Latn-AZ"/>
        </w:rPr>
        <w:softHyphen/>
        <w:t xml:space="preserve">də yerləşir və bəzi hallarda daha dərindir;  düzənliyin sahəsinin 75%-də qrunt sularının dərinliyi 1 m-dən 5 m-ə qədər  və 25 %-də  5 m-dən 10 m-ə qədərdir [10]. </w:t>
      </w:r>
    </w:p>
    <w:p w:rsidR="00683AFD" w:rsidRPr="007907F5" w:rsidRDefault="00683AFD" w:rsidP="00B60444">
      <w:pPr>
        <w:widowControl w:val="0"/>
        <w:spacing w:line="276" w:lineRule="auto"/>
        <w:ind w:firstLine="567"/>
        <w:jc w:val="both"/>
        <w:rPr>
          <w:sz w:val="26"/>
          <w:szCs w:val="26"/>
          <w:lang w:val="az-Latn-AZ"/>
        </w:rPr>
      </w:pPr>
      <w:r w:rsidRPr="007907F5">
        <w:rPr>
          <w:sz w:val="26"/>
          <w:szCs w:val="26"/>
          <w:lang w:val="az-Latn-AZ"/>
        </w:rPr>
        <w:t>Düzənliyin qrunt sularının minerallığı geniş hüdudda dəyişilir – 1-dən 100</w:t>
      </w:r>
      <w:r w:rsidRPr="007907F5">
        <w:rPr>
          <w:b/>
          <w:sz w:val="26"/>
          <w:szCs w:val="26"/>
          <w:lang w:val="az-Latn-AZ"/>
        </w:rPr>
        <w:t xml:space="preserve"> </w:t>
      </w:r>
      <w:r w:rsidRPr="007907F5">
        <w:rPr>
          <w:sz w:val="26"/>
          <w:szCs w:val="26"/>
          <w:lang w:val="az-Latn-AZ"/>
        </w:rPr>
        <w:t>q/l  qədər və daha çox (1969). Minerallığı az olan qrunt suları (5 q/l qədər) çay gətirmə ko</w:t>
      </w:r>
      <w:r w:rsidRPr="007907F5">
        <w:rPr>
          <w:sz w:val="26"/>
          <w:szCs w:val="26"/>
          <w:lang w:val="az-Latn-AZ"/>
        </w:rPr>
        <w:softHyphen/>
      </w:r>
      <w:r w:rsidRPr="007907F5">
        <w:rPr>
          <w:sz w:val="26"/>
          <w:szCs w:val="26"/>
          <w:lang w:val="az-Latn-AZ"/>
        </w:rPr>
        <w:softHyphen/>
        <w:t>nus</w:t>
      </w:r>
      <w:r w:rsidRPr="007907F5">
        <w:rPr>
          <w:sz w:val="26"/>
          <w:szCs w:val="26"/>
          <w:lang w:val="az-Latn-AZ"/>
        </w:rPr>
        <w:softHyphen/>
      </w:r>
      <w:r w:rsidRPr="007907F5">
        <w:rPr>
          <w:sz w:val="26"/>
          <w:szCs w:val="26"/>
          <w:lang w:val="az-Latn-AZ"/>
        </w:rPr>
        <w:softHyphen/>
        <w:t>larının yüksək hissəsinə aiddir. Düzənlik ərazisinin əsas hissəsində mineral</w:t>
      </w:r>
      <w:r w:rsidRPr="007907F5">
        <w:rPr>
          <w:sz w:val="26"/>
          <w:szCs w:val="26"/>
          <w:lang w:val="az-Latn-AZ"/>
        </w:rPr>
        <w:softHyphen/>
        <w:t>laşmanın qradasiyaları  10-25, 25-50 və 50-100 q/l təşkil edir. Qrunt sularının duz tərkibi sulfatlı və xloridli-sulfatlıdır.</w:t>
      </w:r>
    </w:p>
    <w:p w:rsidR="00683AFD" w:rsidRPr="007907F5" w:rsidRDefault="00683AFD" w:rsidP="00B60444">
      <w:pPr>
        <w:widowControl w:val="0"/>
        <w:spacing w:line="276" w:lineRule="auto"/>
        <w:ind w:firstLine="567"/>
        <w:jc w:val="both"/>
        <w:rPr>
          <w:sz w:val="26"/>
          <w:szCs w:val="26"/>
          <w:lang w:val="az-Latn-AZ"/>
        </w:rPr>
      </w:pPr>
      <w:r w:rsidRPr="007907F5">
        <w:rPr>
          <w:sz w:val="26"/>
          <w:szCs w:val="26"/>
          <w:lang w:val="az-Latn-AZ"/>
        </w:rPr>
        <w:t>Düzənliyin torpaq örtüyünün tərkibi müxtəlif tip və yarım tip torpaqlardan ibarət olmaqla əhatə etdiyi sahələrin ölçüsü də xeyli fərqlidir. Burada torpaq ehtiyatlarının 95%-i ovalıq və 5 %-i alçaq dağlıq ərazilərdə yayılmışdır. Ovalıqda yayılmış torpaq ehtiyatlarının əsas hissəsini, yəni 44,5%-ni (306382 ha) təşkil edən boz və boz-çəmən torpaqlardı. Göyçay və Ağsu rayonlarında açıq şabalıdı torpaqların sahəsi 31,1 % və 23,4% təşkil edir.</w:t>
      </w:r>
    </w:p>
    <w:p w:rsidR="00683AFD" w:rsidRPr="007907F5" w:rsidRDefault="00683AFD" w:rsidP="00B60444">
      <w:pPr>
        <w:widowControl w:val="0"/>
        <w:spacing w:line="276" w:lineRule="auto"/>
        <w:ind w:firstLine="567"/>
        <w:jc w:val="both"/>
        <w:rPr>
          <w:sz w:val="26"/>
          <w:szCs w:val="26"/>
          <w:lang w:val="az-Latn-AZ"/>
        </w:rPr>
      </w:pPr>
      <w:r w:rsidRPr="007907F5">
        <w:rPr>
          <w:sz w:val="26"/>
          <w:szCs w:val="26"/>
          <w:lang w:val="az-Latn-AZ"/>
        </w:rPr>
        <w:t>Şirvan düzündə əsasən gilli və gillicələr üzərində inkişaf tapmış boz, boz-çəmən və çəmən-boz torpaqlar geniş yayılmışdır. Burada Ağdaş, Göyçay, Kürdəmir, Ucar və Zərdab rayonlarına məxsus 172,6 min hektarı və ya Kür-Araz ovalığının ümumi suvarılan sahəsinin (665,3 min ha) 25,0%-i yerləşir. Suvarılan sahələrin 116,3 min hektardan bir qədər artıq sahəsi (67,9%) örtülü üfüqi drenajla əhatə olunmuş sahələrdən ibarətdir. Suvarılan torpaqlarda tam drenləşmə aparıl</w:t>
      </w:r>
      <w:r w:rsidRPr="007907F5">
        <w:rPr>
          <w:sz w:val="26"/>
          <w:szCs w:val="26"/>
          <w:lang w:val="az-Latn-AZ"/>
        </w:rPr>
        <w:softHyphen/>
        <w:t>ma</w:t>
      </w:r>
      <w:r w:rsidRPr="007907F5">
        <w:rPr>
          <w:sz w:val="26"/>
          <w:szCs w:val="26"/>
          <w:lang w:val="az-Latn-AZ"/>
        </w:rPr>
        <w:softHyphen/>
      </w:r>
      <w:r w:rsidRPr="007907F5">
        <w:rPr>
          <w:sz w:val="26"/>
          <w:szCs w:val="26"/>
          <w:lang w:val="az-Latn-AZ"/>
        </w:rPr>
        <w:softHyphen/>
        <w:t>dığından və eləcə də suvarma, kollektor-drenaj şəbəkələrinin texniki vəziyyəti pisləşdiyindən hal-hazırda suvarılan torpaqların 68,6 %-dən bir qədər çox hissəsi (118,5 min ha) müxtəlif dərəcədə şorlaşmışdır. Bunun 19,4 %-i (23,5 min ha) şiddətli, 29,8 %-i (35,3 min ha) orta və 50,8 %-i (60,2 min ha) zəif şorlaşmışdır. Suvarılan torpaqların meliorativ durumunun pisləşmə</w:t>
      </w:r>
      <w:r w:rsidRPr="007907F5">
        <w:rPr>
          <w:sz w:val="26"/>
          <w:szCs w:val="26"/>
          <w:lang w:val="az-Latn-AZ"/>
        </w:rPr>
        <w:softHyphen/>
        <w:t>sinə təsir göstərən səbəblərdən biri də şorakətləşmə prosesidir. Şorakətləşmiş torpaqların əhatə etdiyi sahə 115,6 min ha (67,5 %) təşkil edir. Bunun 4,5  min ha (2,6 %) orta və şiddətli dərəcədə şorakətləşmiş sahələrdən ibarətdir [6].</w:t>
      </w:r>
    </w:p>
    <w:p w:rsidR="00683AFD" w:rsidRPr="007907F5" w:rsidRDefault="00683AFD" w:rsidP="00B60444">
      <w:pPr>
        <w:widowControl w:val="0"/>
        <w:spacing w:line="276" w:lineRule="auto"/>
        <w:ind w:firstLine="567"/>
        <w:jc w:val="both"/>
        <w:rPr>
          <w:sz w:val="26"/>
          <w:szCs w:val="26"/>
          <w:lang w:val="az-Latn-AZ"/>
        </w:rPr>
      </w:pPr>
      <w:r w:rsidRPr="007907F5">
        <w:rPr>
          <w:sz w:val="26"/>
          <w:szCs w:val="26"/>
          <w:lang w:val="az-Latn-AZ"/>
        </w:rPr>
        <w:t xml:space="preserve">Hal-hazırda bölgənin bu hissəsində yeraltı suların yatım dərinliyinə və minerallaşma dərəcəsinə, habelə torpaqların şorlaşma və şorakətləşmə dərəcəsinə görə meliorativ </w:t>
      </w:r>
      <w:r w:rsidRPr="007907F5">
        <w:rPr>
          <w:sz w:val="26"/>
          <w:szCs w:val="26"/>
          <w:lang w:val="az-Latn-AZ"/>
        </w:rPr>
        <w:lastRenderedPageBreak/>
        <w:t>vəziyyətinə gəldikdə qeyd etmək lazımdır ki, ərazidə suvarılan torpaqların yalnız 8,2 %-i (14,1 min ha) yaxşı, 59,1 %-i (102,0 min ha) kafi və 32,7-i (56,5 min ha) qeyri-kafi meliorativ durumdadır. Belə bir vəziyyətdə 15,0 min hektardan artıq suvarılan torpaqlar təkrar şorlaşmanı aradan qaldırmaq üçün zərərli duzlardan yuyulmalıdır. Bu tədbirlərlə yanaşı, 115,7 min hektardan (67,9 %) çox suvarılan torpaq sahələrində suvarma və kollektor-drenaj şəbəkələrinin texniki vəziy</w:t>
      </w:r>
      <w:r w:rsidRPr="007907F5">
        <w:rPr>
          <w:sz w:val="26"/>
          <w:szCs w:val="26"/>
          <w:lang w:val="az-Latn-AZ"/>
        </w:rPr>
        <w:softHyphen/>
        <w:t>yə</w:t>
      </w:r>
      <w:r w:rsidRPr="007907F5">
        <w:rPr>
          <w:sz w:val="26"/>
          <w:szCs w:val="26"/>
          <w:lang w:val="az-Latn-AZ"/>
        </w:rPr>
        <w:softHyphen/>
        <w:t>ti</w:t>
      </w:r>
      <w:r w:rsidRPr="007907F5">
        <w:rPr>
          <w:sz w:val="26"/>
          <w:szCs w:val="26"/>
          <w:lang w:val="az-Latn-AZ"/>
        </w:rPr>
        <w:softHyphen/>
        <w:t>nin yaxşılaşdırılması tələb olunur.</w:t>
      </w:r>
    </w:p>
    <w:p w:rsidR="00683AFD" w:rsidRPr="007907F5" w:rsidRDefault="00683AFD" w:rsidP="00B60444">
      <w:pPr>
        <w:widowControl w:val="0"/>
        <w:spacing w:line="276" w:lineRule="auto"/>
        <w:ind w:firstLine="567"/>
        <w:jc w:val="both"/>
        <w:rPr>
          <w:sz w:val="26"/>
          <w:szCs w:val="26"/>
          <w:lang w:val="az-Latn-AZ"/>
        </w:rPr>
      </w:pPr>
      <w:r w:rsidRPr="007907F5">
        <w:rPr>
          <w:b/>
          <w:sz w:val="26"/>
          <w:szCs w:val="26"/>
          <w:lang w:val="az-Latn-AZ"/>
        </w:rPr>
        <w:t>Tədqiqat obyekti və metodikası</w:t>
      </w:r>
      <w:r w:rsidRPr="007907F5">
        <w:rPr>
          <w:sz w:val="26"/>
          <w:szCs w:val="26"/>
          <w:lang w:val="az-Latn-AZ"/>
        </w:rPr>
        <w:t>. Tədqiqat obyekti  Şirvan düzünün gilli və gillicəli torpaqlarının su-fiziki, kimyəvi, mineraloji, meliorativ və aqromeliorativ xüsusiyyətləridir.</w:t>
      </w:r>
    </w:p>
    <w:p w:rsidR="00683AFD" w:rsidRPr="007907F5" w:rsidRDefault="00683AFD" w:rsidP="00B60444">
      <w:pPr>
        <w:widowControl w:val="0"/>
        <w:spacing w:line="276" w:lineRule="auto"/>
        <w:ind w:firstLine="567"/>
        <w:jc w:val="both"/>
        <w:rPr>
          <w:sz w:val="26"/>
          <w:szCs w:val="26"/>
          <w:lang w:val="az-Latn-AZ"/>
        </w:rPr>
      </w:pPr>
      <w:r w:rsidRPr="007907F5">
        <w:rPr>
          <w:sz w:val="26"/>
          <w:szCs w:val="26"/>
          <w:lang w:val="az-Latn-AZ"/>
        </w:rPr>
        <w:t>Ədəbiyyat, layihə-axtarış və tədqiqat məlumatları əsasında sistemli yanaşma və sistemli analiz metodları tədqiqat metodikası kimi seçilmişdir.</w:t>
      </w:r>
    </w:p>
    <w:p w:rsidR="00683AFD" w:rsidRPr="007907F5" w:rsidRDefault="00683AFD" w:rsidP="00B60444">
      <w:pPr>
        <w:widowControl w:val="0"/>
        <w:spacing w:line="276" w:lineRule="auto"/>
        <w:ind w:firstLine="567"/>
        <w:jc w:val="both"/>
        <w:rPr>
          <w:sz w:val="26"/>
          <w:szCs w:val="26"/>
          <w:lang w:val="az-Latn-AZ"/>
        </w:rPr>
      </w:pPr>
      <w:r w:rsidRPr="007907F5">
        <w:rPr>
          <w:b/>
          <w:sz w:val="26"/>
          <w:szCs w:val="26"/>
          <w:lang w:val="az-Latn-AZ"/>
        </w:rPr>
        <w:t>Təhlil və müzakirə.</w:t>
      </w:r>
      <w:r w:rsidRPr="007907F5">
        <w:rPr>
          <w:sz w:val="26"/>
          <w:szCs w:val="26"/>
          <w:lang w:val="az-Latn-AZ"/>
        </w:rPr>
        <w:t xml:space="preserve"> Şirvan düzünün 0-5 m qatda torpaq-qruntlarının litoloji quruluşunun öyrənilməsi üçün 5m-lik kəsimlər aşağıdakı kimi qruplaşdırılmışdır: qum təbəqəli olan kəsimlər; qumluca təbəqəli olan kəsimlər; qum və qumluca qatları olan kəsimlər; bütün qalınlığı üzrə gillicələrdən ibarət kəsimlər; bütün qalınlığı üzrə gillərdən ibarət kəsimlər;  gilli-gillicəli qrunt</w:t>
      </w:r>
      <w:r w:rsidRPr="007907F5">
        <w:rPr>
          <w:sz w:val="26"/>
          <w:szCs w:val="26"/>
          <w:lang w:val="az-Latn-AZ"/>
        </w:rPr>
        <w:softHyphen/>
        <w:t>lardan ibarət kəsimlər.</w:t>
      </w:r>
    </w:p>
    <w:p w:rsidR="00683AFD" w:rsidRPr="007907F5" w:rsidRDefault="00683AFD" w:rsidP="00B60444">
      <w:pPr>
        <w:widowControl w:val="0"/>
        <w:spacing w:line="276" w:lineRule="auto"/>
        <w:ind w:firstLine="567"/>
        <w:jc w:val="both"/>
        <w:rPr>
          <w:sz w:val="26"/>
          <w:szCs w:val="26"/>
          <w:lang w:val="az-Latn-AZ"/>
        </w:rPr>
      </w:pPr>
      <w:r w:rsidRPr="007907F5">
        <w:rPr>
          <w:sz w:val="26"/>
          <w:szCs w:val="26"/>
          <w:lang w:val="az-Latn-AZ"/>
        </w:rPr>
        <w:t>Litoloji kəsimlər düzənlik üzrə müntəzəm paylanır. Litoloji kəsimlərin qruplar üzrə paylanması cədvəl 1-də verilmişdir. Cədvələ əsasən demək olar ki, Şirvan düzündə 119350 ha tədqiqat sahəsində kəsimlərin ümumi sayının  (1634 kəsim) 229-da (14 %) qum təbəqəsi,  qalan kəsimlərin 725-də (44,4%) qumluca təbəqəsi mövcuddur. Kəsimlərin 24,8 %-də qum və qum</w:t>
      </w:r>
      <w:r w:rsidRPr="007907F5">
        <w:rPr>
          <w:sz w:val="26"/>
          <w:szCs w:val="26"/>
          <w:lang w:val="az-Latn-AZ"/>
        </w:rPr>
        <w:softHyphen/>
        <w:t>lu</w:t>
      </w:r>
      <w:r w:rsidRPr="007907F5">
        <w:rPr>
          <w:sz w:val="26"/>
          <w:szCs w:val="26"/>
          <w:lang w:val="az-Latn-AZ"/>
        </w:rPr>
        <w:softHyphen/>
        <w:t>ca təbəqələri iştirak etmir, yalnız gil və gillicələrdən  ibarətdir. Litoloji quruluşun belə formalaşması deməyə əsas verir ki, Şirvan düzünün torpaq-qruntları əsasən gilli və gillicələrlə formalaşmışdır.</w:t>
      </w:r>
    </w:p>
    <w:p w:rsidR="00683AFD" w:rsidRPr="007907F5" w:rsidRDefault="00683AFD" w:rsidP="00B60444">
      <w:pPr>
        <w:widowControl w:val="0"/>
        <w:spacing w:line="240" w:lineRule="auto"/>
        <w:ind w:firstLine="0"/>
        <w:jc w:val="right"/>
        <w:rPr>
          <w:sz w:val="20"/>
          <w:szCs w:val="20"/>
          <w:lang w:val="az-Latn-AZ"/>
        </w:rPr>
      </w:pPr>
      <w:r w:rsidRPr="007907F5">
        <w:rPr>
          <w:sz w:val="20"/>
          <w:szCs w:val="20"/>
          <w:lang w:val="az-Latn-AZ"/>
        </w:rPr>
        <w:t>Cədvəl 1</w:t>
      </w:r>
    </w:p>
    <w:p w:rsidR="00683AFD" w:rsidRPr="007907F5" w:rsidRDefault="00683AFD" w:rsidP="00B60444">
      <w:pPr>
        <w:widowControl w:val="0"/>
        <w:spacing w:line="240" w:lineRule="auto"/>
        <w:ind w:firstLine="0"/>
        <w:jc w:val="center"/>
        <w:rPr>
          <w:sz w:val="20"/>
          <w:szCs w:val="20"/>
          <w:lang w:val="az-Latn-AZ"/>
        </w:rPr>
      </w:pPr>
      <w:r w:rsidRPr="007907F5">
        <w:rPr>
          <w:sz w:val="20"/>
          <w:szCs w:val="20"/>
          <w:lang w:val="az-Latn-AZ"/>
        </w:rPr>
        <w:t>Şirvan düzünün    meliorativ obyektlərində  də</w:t>
      </w:r>
      <w:r w:rsidR="00DE264F">
        <w:rPr>
          <w:sz w:val="20"/>
          <w:szCs w:val="20"/>
          <w:lang w:val="az-Latn-AZ"/>
        </w:rPr>
        <w:t xml:space="preserve">rinliyi 5 m olan litoloji </w:t>
      </w:r>
      <w:r w:rsidRPr="007907F5">
        <w:rPr>
          <w:sz w:val="20"/>
          <w:szCs w:val="20"/>
          <w:lang w:val="az-Latn-AZ"/>
        </w:rPr>
        <w:t>kəsimlərin paylanması</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73"/>
        <w:gridCol w:w="1056"/>
        <w:gridCol w:w="901"/>
        <w:gridCol w:w="903"/>
        <w:gridCol w:w="1052"/>
        <w:gridCol w:w="1052"/>
        <w:gridCol w:w="1052"/>
        <w:gridCol w:w="1052"/>
        <w:gridCol w:w="1013"/>
      </w:tblGrid>
      <w:tr w:rsidR="00683AFD" w:rsidRPr="007907F5" w:rsidTr="00683AFD">
        <w:trPr>
          <w:cantSplit/>
          <w:trHeight w:val="1726"/>
        </w:trPr>
        <w:tc>
          <w:tcPr>
            <w:tcW w:w="899"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Obyekt</w:t>
            </w:r>
          </w:p>
        </w:tc>
        <w:tc>
          <w:tcPr>
            <w:tcW w:w="536" w:type="pct"/>
            <w:textDirection w:val="btLr"/>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Sahə, ha</w:t>
            </w:r>
          </w:p>
        </w:tc>
        <w:tc>
          <w:tcPr>
            <w:tcW w:w="457" w:type="pct"/>
            <w:textDirection w:val="btLr"/>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Kəsimlərin miq</w:t>
            </w:r>
            <w:r w:rsidRPr="00683AFD">
              <w:rPr>
                <w:sz w:val="20"/>
                <w:szCs w:val="20"/>
                <w:lang w:val="az-Latn-AZ"/>
              </w:rPr>
              <w:softHyphen/>
            </w:r>
            <w:r w:rsidRPr="00683AFD">
              <w:rPr>
                <w:sz w:val="20"/>
                <w:szCs w:val="20"/>
                <w:lang w:val="az-Latn-AZ"/>
              </w:rPr>
              <w:softHyphen/>
              <w:t>darı, ədəd</w:t>
            </w:r>
          </w:p>
        </w:tc>
        <w:tc>
          <w:tcPr>
            <w:tcW w:w="458" w:type="pct"/>
            <w:textDirection w:val="btLr"/>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Qum  təbə</w:t>
            </w:r>
            <w:r w:rsidRPr="00683AFD">
              <w:rPr>
                <w:sz w:val="20"/>
                <w:szCs w:val="20"/>
                <w:lang w:val="az-Latn-AZ"/>
              </w:rPr>
              <w:softHyphen/>
              <w:t>qə</w:t>
            </w:r>
            <w:r w:rsidRPr="00683AFD">
              <w:rPr>
                <w:sz w:val="20"/>
                <w:szCs w:val="20"/>
                <w:lang w:val="az-Latn-AZ"/>
              </w:rPr>
              <w:softHyphen/>
              <w:t>li kəsim</w:t>
            </w:r>
            <w:r w:rsidRPr="00683AFD">
              <w:rPr>
                <w:sz w:val="20"/>
                <w:szCs w:val="20"/>
                <w:lang w:val="az-Latn-AZ"/>
              </w:rPr>
              <w:softHyphen/>
              <w:t>lər, ədəd</w:t>
            </w:r>
          </w:p>
        </w:tc>
        <w:tc>
          <w:tcPr>
            <w:tcW w:w="534" w:type="pct"/>
            <w:textDirection w:val="btLr"/>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Qumluca tə</w:t>
            </w:r>
            <w:r w:rsidRPr="00683AFD">
              <w:rPr>
                <w:sz w:val="20"/>
                <w:szCs w:val="20"/>
                <w:lang w:val="az-Latn-AZ"/>
              </w:rPr>
              <w:softHyphen/>
              <w:t>bə</w:t>
            </w:r>
            <w:r w:rsidRPr="00683AFD">
              <w:rPr>
                <w:sz w:val="20"/>
                <w:szCs w:val="20"/>
                <w:lang w:val="az-Latn-AZ"/>
              </w:rPr>
              <w:softHyphen/>
              <w:t>qəli kəsim</w:t>
            </w:r>
            <w:r w:rsidRPr="00683AFD">
              <w:rPr>
                <w:sz w:val="20"/>
                <w:szCs w:val="20"/>
                <w:lang w:val="az-Latn-AZ"/>
              </w:rPr>
              <w:softHyphen/>
              <w:t>lər, ədəd</w:t>
            </w:r>
          </w:p>
        </w:tc>
        <w:tc>
          <w:tcPr>
            <w:tcW w:w="534" w:type="pct"/>
            <w:textDirection w:val="btLr"/>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Qum və qum</w:t>
            </w:r>
            <w:r w:rsidRPr="00683AFD">
              <w:rPr>
                <w:sz w:val="20"/>
                <w:szCs w:val="20"/>
                <w:lang w:val="az-Latn-AZ"/>
              </w:rPr>
              <w:softHyphen/>
              <w:t>luca təbəqəli kəsimlər, ədəd</w:t>
            </w:r>
          </w:p>
        </w:tc>
        <w:tc>
          <w:tcPr>
            <w:tcW w:w="534" w:type="pct"/>
            <w:textDirection w:val="btLr"/>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Yalnız gillicə</w:t>
            </w:r>
            <w:r w:rsidRPr="00683AFD">
              <w:rPr>
                <w:sz w:val="20"/>
                <w:szCs w:val="20"/>
                <w:lang w:val="az-Latn-AZ"/>
              </w:rPr>
              <w:softHyphen/>
              <w:t>lər</w:t>
            </w:r>
            <w:r w:rsidRPr="00683AFD">
              <w:rPr>
                <w:sz w:val="20"/>
                <w:szCs w:val="20"/>
                <w:lang w:val="az-Latn-AZ"/>
              </w:rPr>
              <w:softHyphen/>
            </w:r>
            <w:r w:rsidRPr="00683AFD">
              <w:rPr>
                <w:sz w:val="20"/>
                <w:szCs w:val="20"/>
                <w:lang w:val="az-Latn-AZ"/>
              </w:rPr>
              <w:softHyphen/>
              <w:t>dən ibarət kəsim</w:t>
            </w:r>
            <w:r w:rsidRPr="00683AFD">
              <w:rPr>
                <w:sz w:val="20"/>
                <w:szCs w:val="20"/>
                <w:lang w:val="az-Latn-AZ"/>
              </w:rPr>
              <w:softHyphen/>
              <w:t xml:space="preserve">lər, </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ədəd</w:t>
            </w:r>
          </w:p>
        </w:tc>
        <w:tc>
          <w:tcPr>
            <w:tcW w:w="534" w:type="pct"/>
            <w:textDirection w:val="btLr"/>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Yalnız gildən ibarət kəsimlər, ədəd</w:t>
            </w:r>
          </w:p>
        </w:tc>
        <w:tc>
          <w:tcPr>
            <w:tcW w:w="515" w:type="pct"/>
            <w:textDirection w:val="btLr"/>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Gillicə və gil</w:t>
            </w:r>
            <w:r w:rsidRPr="00683AFD">
              <w:rPr>
                <w:sz w:val="20"/>
                <w:szCs w:val="20"/>
                <w:lang w:val="az-Latn-AZ"/>
              </w:rPr>
              <w:softHyphen/>
              <w:t>dən ibarət kə</w:t>
            </w:r>
            <w:r w:rsidRPr="00683AFD">
              <w:rPr>
                <w:sz w:val="20"/>
                <w:szCs w:val="20"/>
                <w:lang w:val="az-Latn-AZ"/>
              </w:rPr>
              <w:softHyphen/>
              <w:t xml:space="preserve">simlər, </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ədəd</w:t>
            </w:r>
          </w:p>
        </w:tc>
      </w:tr>
      <w:tr w:rsidR="00683AFD" w:rsidRPr="007907F5" w:rsidTr="00242F1A">
        <w:trPr>
          <w:trHeight w:val="701"/>
        </w:trPr>
        <w:tc>
          <w:tcPr>
            <w:tcW w:w="899"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Şirvan dü</w:t>
            </w:r>
            <w:r w:rsidRPr="00683AFD">
              <w:rPr>
                <w:sz w:val="20"/>
                <w:szCs w:val="20"/>
                <w:lang w:val="az-Latn-AZ"/>
              </w:rPr>
              <w:softHyphen/>
              <w:t xml:space="preserve">zü </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(qərb hissə)</w:t>
            </w:r>
          </w:p>
        </w:tc>
        <w:tc>
          <w:tcPr>
            <w:tcW w:w="536"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119350</w:t>
            </w:r>
          </w:p>
        </w:tc>
        <w:tc>
          <w:tcPr>
            <w:tcW w:w="457" w:type="pct"/>
            <w:vAlign w:val="center"/>
          </w:tcPr>
          <w:p w:rsidR="00683AFD" w:rsidRPr="00683AFD" w:rsidRDefault="00683AFD" w:rsidP="00B60444">
            <w:pPr>
              <w:widowControl w:val="0"/>
              <w:spacing w:line="240" w:lineRule="auto"/>
              <w:ind w:firstLine="0"/>
              <w:jc w:val="center"/>
              <w:rPr>
                <w:sz w:val="20"/>
                <w:szCs w:val="20"/>
                <w:u w:val="single"/>
                <w:lang w:val="az-Latn-AZ"/>
              </w:rPr>
            </w:pPr>
            <w:r w:rsidRPr="00683AFD">
              <w:rPr>
                <w:sz w:val="20"/>
                <w:szCs w:val="20"/>
                <w:u w:val="single"/>
                <w:lang w:val="az-Latn-AZ"/>
              </w:rPr>
              <w:t>1634</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100</w:t>
            </w:r>
          </w:p>
        </w:tc>
        <w:tc>
          <w:tcPr>
            <w:tcW w:w="458" w:type="pct"/>
            <w:vAlign w:val="center"/>
          </w:tcPr>
          <w:p w:rsidR="00683AFD" w:rsidRPr="00683AFD" w:rsidRDefault="00683AFD" w:rsidP="00B60444">
            <w:pPr>
              <w:widowControl w:val="0"/>
              <w:spacing w:line="240" w:lineRule="auto"/>
              <w:ind w:firstLine="0"/>
              <w:jc w:val="center"/>
              <w:rPr>
                <w:sz w:val="20"/>
                <w:szCs w:val="20"/>
                <w:u w:val="single"/>
                <w:lang w:val="az-Latn-AZ"/>
              </w:rPr>
            </w:pPr>
            <w:r w:rsidRPr="00683AFD">
              <w:rPr>
                <w:sz w:val="20"/>
                <w:szCs w:val="20"/>
                <w:u w:val="single"/>
                <w:lang w:val="az-Latn-AZ"/>
              </w:rPr>
              <w:t>229</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14,0</w:t>
            </w:r>
          </w:p>
        </w:tc>
        <w:tc>
          <w:tcPr>
            <w:tcW w:w="534" w:type="pct"/>
            <w:vAlign w:val="center"/>
          </w:tcPr>
          <w:p w:rsidR="00683AFD" w:rsidRPr="00683AFD" w:rsidRDefault="00683AFD" w:rsidP="00B60444">
            <w:pPr>
              <w:widowControl w:val="0"/>
              <w:spacing w:line="240" w:lineRule="auto"/>
              <w:ind w:firstLine="0"/>
              <w:jc w:val="center"/>
              <w:rPr>
                <w:sz w:val="20"/>
                <w:szCs w:val="20"/>
                <w:u w:val="single"/>
                <w:lang w:val="az-Latn-AZ"/>
              </w:rPr>
            </w:pPr>
            <w:r w:rsidRPr="00683AFD">
              <w:rPr>
                <w:sz w:val="20"/>
                <w:szCs w:val="20"/>
                <w:u w:val="single"/>
                <w:lang w:val="az-Latn-AZ"/>
              </w:rPr>
              <w:t>725</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44,4</w:t>
            </w:r>
          </w:p>
        </w:tc>
        <w:tc>
          <w:tcPr>
            <w:tcW w:w="534" w:type="pct"/>
            <w:vAlign w:val="center"/>
          </w:tcPr>
          <w:p w:rsidR="00683AFD" w:rsidRPr="00683AFD" w:rsidRDefault="00683AFD" w:rsidP="00B60444">
            <w:pPr>
              <w:widowControl w:val="0"/>
              <w:spacing w:line="240" w:lineRule="auto"/>
              <w:ind w:firstLine="0"/>
              <w:jc w:val="center"/>
              <w:rPr>
                <w:sz w:val="20"/>
                <w:szCs w:val="20"/>
                <w:u w:val="single"/>
                <w:lang w:val="az-Latn-AZ"/>
              </w:rPr>
            </w:pPr>
            <w:r w:rsidRPr="00683AFD">
              <w:rPr>
                <w:sz w:val="20"/>
                <w:szCs w:val="20"/>
                <w:u w:val="single"/>
                <w:lang w:val="az-Latn-AZ"/>
              </w:rPr>
              <w:t>275</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16,8</w:t>
            </w:r>
          </w:p>
        </w:tc>
        <w:tc>
          <w:tcPr>
            <w:tcW w:w="534" w:type="pct"/>
            <w:vAlign w:val="center"/>
          </w:tcPr>
          <w:p w:rsidR="00683AFD" w:rsidRPr="00683AFD" w:rsidRDefault="00683AFD" w:rsidP="00B60444">
            <w:pPr>
              <w:widowControl w:val="0"/>
              <w:spacing w:line="240" w:lineRule="auto"/>
              <w:ind w:firstLine="0"/>
              <w:jc w:val="center"/>
              <w:rPr>
                <w:sz w:val="20"/>
                <w:szCs w:val="20"/>
                <w:u w:val="single"/>
                <w:lang w:val="az-Latn-AZ"/>
              </w:rPr>
            </w:pPr>
            <w:r w:rsidRPr="00683AFD">
              <w:rPr>
                <w:sz w:val="20"/>
                <w:szCs w:val="20"/>
                <w:u w:val="single"/>
                <w:lang w:val="az-Latn-AZ"/>
              </w:rPr>
              <w:t>95</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5,8</w:t>
            </w:r>
          </w:p>
        </w:tc>
        <w:tc>
          <w:tcPr>
            <w:tcW w:w="534" w:type="pct"/>
            <w:vAlign w:val="center"/>
          </w:tcPr>
          <w:p w:rsidR="00683AFD" w:rsidRPr="00683AFD" w:rsidRDefault="00683AFD" w:rsidP="00B60444">
            <w:pPr>
              <w:widowControl w:val="0"/>
              <w:spacing w:line="240" w:lineRule="auto"/>
              <w:ind w:firstLine="0"/>
              <w:jc w:val="center"/>
              <w:rPr>
                <w:sz w:val="20"/>
                <w:szCs w:val="20"/>
                <w:u w:val="single"/>
                <w:lang w:val="az-Latn-AZ"/>
              </w:rPr>
            </w:pPr>
            <w:r w:rsidRPr="00683AFD">
              <w:rPr>
                <w:sz w:val="20"/>
                <w:szCs w:val="20"/>
                <w:u w:val="single"/>
                <w:lang w:val="az-Latn-AZ"/>
              </w:rPr>
              <w:t>56</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3,4</w:t>
            </w:r>
          </w:p>
        </w:tc>
        <w:tc>
          <w:tcPr>
            <w:tcW w:w="515" w:type="pct"/>
            <w:vAlign w:val="center"/>
          </w:tcPr>
          <w:p w:rsidR="00683AFD" w:rsidRPr="00683AFD" w:rsidRDefault="00683AFD" w:rsidP="00B60444">
            <w:pPr>
              <w:widowControl w:val="0"/>
              <w:spacing w:line="240" w:lineRule="auto"/>
              <w:ind w:firstLine="0"/>
              <w:jc w:val="center"/>
              <w:rPr>
                <w:sz w:val="20"/>
                <w:szCs w:val="20"/>
                <w:u w:val="single"/>
                <w:lang w:val="az-Latn-AZ"/>
              </w:rPr>
            </w:pPr>
            <w:r w:rsidRPr="00683AFD">
              <w:rPr>
                <w:sz w:val="20"/>
                <w:szCs w:val="20"/>
                <w:u w:val="single"/>
                <w:lang w:val="az-Latn-AZ"/>
              </w:rPr>
              <w:t>254</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15,6</w:t>
            </w:r>
          </w:p>
        </w:tc>
      </w:tr>
    </w:tbl>
    <w:p w:rsidR="00683AFD" w:rsidRPr="007907F5" w:rsidRDefault="00683AFD" w:rsidP="00B60444">
      <w:pPr>
        <w:widowControl w:val="0"/>
        <w:spacing w:line="240" w:lineRule="auto"/>
        <w:ind w:firstLine="0"/>
        <w:rPr>
          <w:sz w:val="20"/>
          <w:szCs w:val="20"/>
          <w:lang w:val="az-Latn-AZ"/>
        </w:rPr>
      </w:pPr>
    </w:p>
    <w:p w:rsidR="00683AFD" w:rsidRPr="007907F5" w:rsidRDefault="00683AFD" w:rsidP="00B60444">
      <w:pPr>
        <w:widowControl w:val="0"/>
        <w:spacing w:line="276" w:lineRule="auto"/>
        <w:ind w:firstLine="567"/>
        <w:jc w:val="both"/>
        <w:rPr>
          <w:sz w:val="26"/>
          <w:szCs w:val="26"/>
          <w:lang w:val="az-Latn-AZ"/>
        </w:rPr>
      </w:pPr>
      <w:r w:rsidRPr="007907F5">
        <w:rPr>
          <w:sz w:val="26"/>
          <w:szCs w:val="26"/>
          <w:lang w:val="az-Latn-AZ"/>
        </w:rPr>
        <w:t>Şirvan düzündə 1989-1992-ci illərdə 1:200000 miqyasında 4450 km</w:t>
      </w:r>
      <w:r w:rsidRPr="007907F5">
        <w:rPr>
          <w:sz w:val="26"/>
          <w:szCs w:val="26"/>
          <w:vertAlign w:val="superscript"/>
          <w:lang w:val="az-Latn-AZ"/>
        </w:rPr>
        <w:t>2</w:t>
      </w:r>
      <w:r w:rsidRPr="007907F5">
        <w:rPr>
          <w:sz w:val="26"/>
          <w:szCs w:val="26"/>
          <w:lang w:val="az-Latn-AZ"/>
        </w:rPr>
        <w:t xml:space="preserve"> sahənin me</w:t>
      </w:r>
      <w:r w:rsidR="00242F1A">
        <w:rPr>
          <w:sz w:val="26"/>
          <w:szCs w:val="26"/>
          <w:lang w:val="az-Latn-AZ"/>
        </w:rPr>
        <w:softHyphen/>
      </w:r>
      <w:r w:rsidRPr="007907F5">
        <w:rPr>
          <w:sz w:val="26"/>
          <w:szCs w:val="26"/>
          <w:lang w:val="az-Latn-AZ"/>
        </w:rPr>
        <w:t>liorasiya məq</w:t>
      </w:r>
      <w:r w:rsidRPr="007907F5">
        <w:rPr>
          <w:sz w:val="26"/>
          <w:szCs w:val="26"/>
          <w:lang w:val="az-Latn-AZ"/>
        </w:rPr>
        <w:softHyphen/>
        <w:t>sədilə kompleks hidrogeoloji və mühəndisi geoloji layihə-axtarış tədqiqatları yerinə yetiril</w:t>
      </w:r>
      <w:r w:rsidRPr="007907F5">
        <w:rPr>
          <w:sz w:val="26"/>
          <w:szCs w:val="26"/>
          <w:lang w:val="az-Latn-AZ"/>
        </w:rPr>
        <w:softHyphen/>
        <w:t>miş</w:t>
      </w:r>
      <w:r w:rsidRPr="007907F5">
        <w:rPr>
          <w:sz w:val="26"/>
          <w:szCs w:val="26"/>
          <w:lang w:val="az-Latn-AZ"/>
        </w:rPr>
        <w:softHyphen/>
      </w:r>
      <w:r w:rsidRPr="007907F5">
        <w:rPr>
          <w:sz w:val="26"/>
          <w:szCs w:val="26"/>
          <w:lang w:val="az-Latn-AZ"/>
        </w:rPr>
        <w:softHyphen/>
        <w:t>dir.Geoloji genetik tip süxurların süzülmə əmsalının orta qiymətləri aşağıda verilmişdir: allüvial gillər- 0,006 m/gün,  delüvial-prolüvial gillər - 0,042 m/gün, delüvial-prolüvial qumlu</w:t>
      </w:r>
      <w:r w:rsidRPr="007907F5">
        <w:rPr>
          <w:sz w:val="26"/>
          <w:szCs w:val="26"/>
          <w:lang w:val="az-Latn-AZ"/>
        </w:rPr>
        <w:softHyphen/>
        <w:t>ca-0,70 m/gün, delüvial-prolüvial qumlar - 0,74 m/gün, prolüvial gillicə - 0,29 m/gün, prolüvial qum</w:t>
      </w:r>
      <w:r w:rsidRPr="007907F5">
        <w:rPr>
          <w:sz w:val="26"/>
          <w:szCs w:val="26"/>
          <w:lang w:val="az-Latn-AZ"/>
        </w:rPr>
        <w:softHyphen/>
      </w:r>
      <w:r w:rsidRPr="007907F5">
        <w:rPr>
          <w:sz w:val="26"/>
          <w:szCs w:val="26"/>
          <w:lang w:val="az-Latn-AZ"/>
        </w:rPr>
        <w:softHyphen/>
        <w:t xml:space="preserve">luca - 0,60 m/gün,  prolüvial qumlar - 0,74 m/gün, çöl allüvial gillər 0,009 m/gün, çöl allüvial qumlucalar  - 0,80 m/gün, çöl allüvial  qumlar - 1,88 m/gün. </w:t>
      </w:r>
    </w:p>
    <w:p w:rsidR="00683AFD" w:rsidRPr="007907F5" w:rsidRDefault="00683AFD" w:rsidP="00B60444">
      <w:pPr>
        <w:widowControl w:val="0"/>
        <w:spacing w:line="276" w:lineRule="auto"/>
        <w:ind w:firstLine="567"/>
        <w:jc w:val="both"/>
        <w:rPr>
          <w:sz w:val="26"/>
          <w:szCs w:val="26"/>
          <w:lang w:val="az-Latn-AZ"/>
        </w:rPr>
      </w:pPr>
      <w:r w:rsidRPr="007907F5">
        <w:rPr>
          <w:sz w:val="26"/>
          <w:szCs w:val="26"/>
          <w:lang w:val="az-Latn-AZ"/>
        </w:rPr>
        <w:lastRenderedPageBreak/>
        <w:t>Göründüyü kimi, gil qruntların süzülmə əmsalı 0,006-0,042 m/gün, gillicə qruntların 0,29-0,54 m/gün, qumluca qruntların 0,60-0,80 m/gün, qum qruntların 0,74-1,88 m/gün hüdud</w:t>
      </w:r>
      <w:r w:rsidRPr="007907F5">
        <w:rPr>
          <w:sz w:val="26"/>
          <w:szCs w:val="26"/>
          <w:lang w:val="az-Latn-AZ"/>
        </w:rPr>
        <w:softHyphen/>
        <w:t>larında dəyişilir [11].</w:t>
      </w:r>
    </w:p>
    <w:p w:rsidR="00B60444" w:rsidRDefault="00683AFD" w:rsidP="00B60444">
      <w:pPr>
        <w:widowControl w:val="0"/>
        <w:spacing w:line="276" w:lineRule="auto"/>
        <w:ind w:firstLine="567"/>
        <w:jc w:val="both"/>
        <w:rPr>
          <w:sz w:val="26"/>
          <w:szCs w:val="26"/>
          <w:lang w:val="az-Latn-AZ"/>
        </w:rPr>
      </w:pPr>
      <w:r w:rsidRPr="007907F5">
        <w:rPr>
          <w:sz w:val="26"/>
          <w:szCs w:val="26"/>
          <w:lang w:val="az-Latn-AZ"/>
        </w:rPr>
        <w:t>Şirvan düzünün sulu qatlarında torpaq-qruntların süzülmə əmsalının paylanması aşağı</w:t>
      </w:r>
      <w:r w:rsidRPr="007907F5">
        <w:rPr>
          <w:sz w:val="26"/>
          <w:szCs w:val="26"/>
          <w:lang w:val="az-Latn-AZ"/>
        </w:rPr>
        <w:softHyphen/>
        <w:t>dakı kimi xarakterizə olunur (cədvəl 2).</w:t>
      </w:r>
      <w:r w:rsidR="00B60444" w:rsidRPr="00B60444">
        <w:rPr>
          <w:sz w:val="26"/>
          <w:szCs w:val="26"/>
          <w:lang w:val="az-Latn-AZ"/>
        </w:rPr>
        <w:t xml:space="preserve"> </w:t>
      </w:r>
    </w:p>
    <w:p w:rsidR="00B60444" w:rsidRPr="007907F5" w:rsidRDefault="00B60444" w:rsidP="00B60444">
      <w:pPr>
        <w:widowControl w:val="0"/>
        <w:spacing w:line="276" w:lineRule="auto"/>
        <w:ind w:firstLine="567"/>
        <w:jc w:val="both"/>
        <w:rPr>
          <w:sz w:val="26"/>
          <w:szCs w:val="26"/>
          <w:lang w:val="az-Latn-AZ"/>
        </w:rPr>
      </w:pPr>
      <w:r w:rsidRPr="007907F5">
        <w:rPr>
          <w:sz w:val="26"/>
          <w:szCs w:val="26"/>
          <w:lang w:val="az-Latn-AZ"/>
        </w:rPr>
        <w:t>Quyulardan suçəkmə yolu ilə təyin edilmiş sulu qatın süzülmə əmsalı 0,1-dən 5,0 m/günə qədər dəyişilir. Quyuların  ümumi sayının (86 quyu) 11,6%-i (10 quyu) 0,01-0,05 m/gün, 15,2 %-i (13 quyu) 0,05-0,1 m/gün, 34,9 %-i (30 quyu) 0,1-0,5 m/gün,  12,8%-i (11 quyu) 1,0-3,0 m/gün və qalan12,7%-i (11 quyu) 3,0-5,0 m/gündür. Göründüyü kimi, quyuların 61%-i (43 quyu) süzülmə əmsalı 0,01-0,5 m/gün hüdudunda dəyişilir. Quyuların 23,2 %-də (20 quyu) süzülmə əmsalı 1,0-5,0 m/gün hüdudunda  dəyişilir. Həmin quyular Küryanı allüvial-akkumulyativ zola</w:t>
      </w:r>
      <w:r w:rsidR="00FB615C">
        <w:rPr>
          <w:sz w:val="26"/>
          <w:szCs w:val="26"/>
          <w:lang w:val="az-Latn-AZ"/>
        </w:rPr>
        <w:t>q</w:t>
      </w:r>
      <w:r w:rsidRPr="007907F5">
        <w:rPr>
          <w:sz w:val="26"/>
          <w:szCs w:val="26"/>
          <w:lang w:val="az-Latn-AZ"/>
        </w:rPr>
        <w:t xml:space="preserve">da və çayların gətirmə konuslarında yerləşmişdir. </w:t>
      </w:r>
    </w:p>
    <w:p w:rsidR="00683AFD" w:rsidRPr="007907F5" w:rsidRDefault="00683AFD" w:rsidP="00B60444">
      <w:pPr>
        <w:widowControl w:val="0"/>
        <w:spacing w:line="240" w:lineRule="auto"/>
        <w:ind w:firstLine="0"/>
        <w:jc w:val="right"/>
        <w:rPr>
          <w:sz w:val="20"/>
          <w:szCs w:val="20"/>
          <w:lang w:val="az-Latn-AZ"/>
        </w:rPr>
      </w:pPr>
      <w:r w:rsidRPr="007907F5">
        <w:rPr>
          <w:sz w:val="20"/>
          <w:szCs w:val="20"/>
          <w:lang w:val="az-Latn-AZ"/>
        </w:rPr>
        <w:t>Cədvəl 2</w:t>
      </w:r>
    </w:p>
    <w:p w:rsidR="00683AFD" w:rsidRPr="007907F5" w:rsidRDefault="00683AFD" w:rsidP="00B60444">
      <w:pPr>
        <w:widowControl w:val="0"/>
        <w:spacing w:line="240" w:lineRule="auto"/>
        <w:ind w:firstLine="0"/>
        <w:jc w:val="center"/>
        <w:rPr>
          <w:sz w:val="20"/>
          <w:szCs w:val="20"/>
          <w:lang w:val="az-Latn-AZ"/>
        </w:rPr>
      </w:pPr>
      <w:r w:rsidRPr="007907F5">
        <w:rPr>
          <w:sz w:val="20"/>
          <w:szCs w:val="20"/>
          <w:lang w:val="az-Latn-AZ"/>
        </w:rPr>
        <w:t>Şirvan düzünün sulu qatlarında qruntların süzülmə əmsalı (suçəkmə yolu ilə)</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70"/>
        <w:gridCol w:w="1354"/>
        <w:gridCol w:w="1204"/>
        <w:gridCol w:w="1054"/>
        <w:gridCol w:w="1204"/>
        <w:gridCol w:w="903"/>
        <w:gridCol w:w="903"/>
        <w:gridCol w:w="751"/>
        <w:gridCol w:w="711"/>
      </w:tblGrid>
      <w:tr w:rsidR="00683AFD" w:rsidRPr="007907F5" w:rsidTr="00242F1A">
        <w:trPr>
          <w:trHeight w:val="276"/>
        </w:trPr>
        <w:tc>
          <w:tcPr>
            <w:tcW w:w="898" w:type="pct"/>
            <w:vMerge w:val="restar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Quyuların sayı, ədəd/%</w:t>
            </w:r>
          </w:p>
        </w:tc>
        <w:tc>
          <w:tcPr>
            <w:tcW w:w="4102" w:type="pct"/>
            <w:gridSpan w:val="8"/>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Süzülmə əmsalı, m/gün</w:t>
            </w:r>
          </w:p>
        </w:tc>
      </w:tr>
      <w:tr w:rsidR="00683AFD" w:rsidRPr="007907F5" w:rsidTr="00242F1A">
        <w:trPr>
          <w:trHeight w:val="276"/>
        </w:trPr>
        <w:tc>
          <w:tcPr>
            <w:tcW w:w="898" w:type="pct"/>
            <w:vMerge/>
            <w:vAlign w:val="center"/>
          </w:tcPr>
          <w:p w:rsidR="00683AFD" w:rsidRPr="00683AFD" w:rsidRDefault="00683AFD" w:rsidP="00B60444">
            <w:pPr>
              <w:widowControl w:val="0"/>
              <w:spacing w:line="240" w:lineRule="auto"/>
              <w:ind w:firstLine="0"/>
              <w:jc w:val="center"/>
              <w:rPr>
                <w:sz w:val="20"/>
                <w:szCs w:val="20"/>
                <w:lang w:val="az-Latn-AZ"/>
              </w:rPr>
            </w:pPr>
          </w:p>
        </w:tc>
        <w:tc>
          <w:tcPr>
            <w:tcW w:w="687"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0,01-0,05</w:t>
            </w:r>
          </w:p>
        </w:tc>
        <w:tc>
          <w:tcPr>
            <w:tcW w:w="611"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0,05-0,1</w:t>
            </w:r>
          </w:p>
        </w:tc>
        <w:tc>
          <w:tcPr>
            <w:tcW w:w="535"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0,1-0,5</w:t>
            </w:r>
          </w:p>
        </w:tc>
        <w:tc>
          <w:tcPr>
            <w:tcW w:w="611"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0,5-1,0</w:t>
            </w:r>
          </w:p>
        </w:tc>
        <w:tc>
          <w:tcPr>
            <w:tcW w:w="458"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1-2</w:t>
            </w:r>
          </w:p>
        </w:tc>
        <w:tc>
          <w:tcPr>
            <w:tcW w:w="458"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2-3</w:t>
            </w:r>
          </w:p>
        </w:tc>
        <w:tc>
          <w:tcPr>
            <w:tcW w:w="381" w:type="pct"/>
            <w:vAlign w:val="center"/>
          </w:tcPr>
          <w:p w:rsidR="00683AFD" w:rsidRPr="00683AFD" w:rsidRDefault="00683AFD" w:rsidP="00B60444">
            <w:pPr>
              <w:widowControl w:val="0"/>
              <w:spacing w:line="240" w:lineRule="auto"/>
              <w:ind w:firstLine="0"/>
              <w:jc w:val="center"/>
              <w:rPr>
                <w:sz w:val="20"/>
                <w:szCs w:val="20"/>
                <w:lang w:val="en-US"/>
              </w:rPr>
            </w:pPr>
            <w:r w:rsidRPr="00683AFD">
              <w:rPr>
                <w:sz w:val="20"/>
                <w:szCs w:val="20"/>
                <w:lang w:val="az-Latn-AZ"/>
              </w:rPr>
              <w:t>3-5</w:t>
            </w:r>
          </w:p>
        </w:tc>
        <w:tc>
          <w:tcPr>
            <w:tcW w:w="362"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&gt; 5</w:t>
            </w:r>
          </w:p>
        </w:tc>
      </w:tr>
      <w:tr w:rsidR="00683AFD" w:rsidRPr="007907F5" w:rsidTr="00683AFD">
        <w:trPr>
          <w:trHeight w:val="562"/>
        </w:trPr>
        <w:tc>
          <w:tcPr>
            <w:tcW w:w="898" w:type="pct"/>
            <w:vAlign w:val="center"/>
          </w:tcPr>
          <w:p w:rsidR="00683AFD" w:rsidRPr="00683AFD" w:rsidRDefault="00683AFD" w:rsidP="00B60444">
            <w:pPr>
              <w:widowControl w:val="0"/>
              <w:spacing w:line="240" w:lineRule="auto"/>
              <w:ind w:firstLine="0"/>
              <w:jc w:val="center"/>
              <w:rPr>
                <w:sz w:val="20"/>
                <w:szCs w:val="20"/>
                <w:u w:val="single"/>
                <w:lang w:val="az-Latn-AZ"/>
              </w:rPr>
            </w:pPr>
            <w:r w:rsidRPr="00683AFD">
              <w:rPr>
                <w:sz w:val="20"/>
                <w:szCs w:val="20"/>
                <w:u w:val="single"/>
                <w:lang w:val="az-Latn-AZ"/>
              </w:rPr>
              <w:t>86</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100</w:t>
            </w:r>
          </w:p>
        </w:tc>
        <w:tc>
          <w:tcPr>
            <w:tcW w:w="687" w:type="pct"/>
            <w:vAlign w:val="center"/>
          </w:tcPr>
          <w:p w:rsidR="00683AFD" w:rsidRPr="00683AFD" w:rsidRDefault="00683AFD" w:rsidP="00B60444">
            <w:pPr>
              <w:widowControl w:val="0"/>
              <w:spacing w:line="240" w:lineRule="auto"/>
              <w:ind w:firstLine="0"/>
              <w:jc w:val="center"/>
              <w:rPr>
                <w:sz w:val="20"/>
                <w:szCs w:val="20"/>
                <w:u w:val="single"/>
                <w:lang w:val="az-Latn-AZ"/>
              </w:rPr>
            </w:pPr>
            <w:r w:rsidRPr="00683AFD">
              <w:rPr>
                <w:sz w:val="20"/>
                <w:szCs w:val="20"/>
                <w:u w:val="single"/>
                <w:lang w:val="az-Latn-AZ"/>
              </w:rPr>
              <w:t>10</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11,6</w:t>
            </w:r>
          </w:p>
        </w:tc>
        <w:tc>
          <w:tcPr>
            <w:tcW w:w="611" w:type="pct"/>
            <w:vAlign w:val="center"/>
          </w:tcPr>
          <w:p w:rsidR="00683AFD" w:rsidRPr="00683AFD" w:rsidRDefault="00683AFD" w:rsidP="00B60444">
            <w:pPr>
              <w:widowControl w:val="0"/>
              <w:spacing w:line="240" w:lineRule="auto"/>
              <w:ind w:firstLine="0"/>
              <w:jc w:val="center"/>
              <w:rPr>
                <w:sz w:val="20"/>
                <w:szCs w:val="20"/>
                <w:u w:val="single"/>
                <w:lang w:val="az-Latn-AZ"/>
              </w:rPr>
            </w:pPr>
            <w:r w:rsidRPr="00683AFD">
              <w:rPr>
                <w:sz w:val="20"/>
                <w:szCs w:val="20"/>
                <w:u w:val="single"/>
                <w:lang w:val="az-Latn-AZ"/>
              </w:rPr>
              <w:t>13</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15,2</w:t>
            </w:r>
          </w:p>
        </w:tc>
        <w:tc>
          <w:tcPr>
            <w:tcW w:w="535" w:type="pct"/>
            <w:vAlign w:val="center"/>
          </w:tcPr>
          <w:p w:rsidR="00683AFD" w:rsidRPr="00683AFD" w:rsidRDefault="00683AFD" w:rsidP="00B60444">
            <w:pPr>
              <w:widowControl w:val="0"/>
              <w:spacing w:line="240" w:lineRule="auto"/>
              <w:ind w:firstLine="0"/>
              <w:jc w:val="center"/>
              <w:rPr>
                <w:sz w:val="20"/>
                <w:szCs w:val="20"/>
                <w:u w:val="single"/>
                <w:lang w:val="az-Latn-AZ"/>
              </w:rPr>
            </w:pPr>
            <w:r w:rsidRPr="00683AFD">
              <w:rPr>
                <w:sz w:val="20"/>
                <w:szCs w:val="20"/>
                <w:u w:val="single"/>
                <w:lang w:val="az-Latn-AZ"/>
              </w:rPr>
              <w:t>30</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34,9</w:t>
            </w:r>
          </w:p>
        </w:tc>
        <w:tc>
          <w:tcPr>
            <w:tcW w:w="611" w:type="pct"/>
            <w:vAlign w:val="center"/>
          </w:tcPr>
          <w:p w:rsidR="00683AFD" w:rsidRPr="00683AFD" w:rsidRDefault="00683AFD" w:rsidP="00B60444">
            <w:pPr>
              <w:widowControl w:val="0"/>
              <w:spacing w:line="240" w:lineRule="auto"/>
              <w:ind w:firstLine="0"/>
              <w:jc w:val="center"/>
              <w:rPr>
                <w:sz w:val="20"/>
                <w:szCs w:val="20"/>
                <w:u w:val="single"/>
                <w:lang w:val="az-Latn-AZ"/>
              </w:rPr>
            </w:pPr>
            <w:r w:rsidRPr="00683AFD">
              <w:rPr>
                <w:sz w:val="20"/>
                <w:szCs w:val="20"/>
                <w:u w:val="single"/>
                <w:lang w:val="az-Latn-AZ"/>
              </w:rPr>
              <w:t>11</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12,8</w:t>
            </w:r>
          </w:p>
        </w:tc>
        <w:tc>
          <w:tcPr>
            <w:tcW w:w="458" w:type="pct"/>
            <w:vAlign w:val="center"/>
          </w:tcPr>
          <w:p w:rsidR="00683AFD" w:rsidRPr="00683AFD" w:rsidRDefault="00683AFD" w:rsidP="00B60444">
            <w:pPr>
              <w:widowControl w:val="0"/>
              <w:spacing w:line="240" w:lineRule="auto"/>
              <w:ind w:firstLine="0"/>
              <w:jc w:val="center"/>
              <w:rPr>
                <w:sz w:val="20"/>
                <w:szCs w:val="20"/>
                <w:u w:val="single"/>
                <w:lang w:val="az-Latn-AZ"/>
              </w:rPr>
            </w:pPr>
            <w:r w:rsidRPr="00683AFD">
              <w:rPr>
                <w:sz w:val="20"/>
                <w:szCs w:val="20"/>
                <w:u w:val="single"/>
                <w:lang w:val="az-Latn-AZ"/>
              </w:rPr>
              <w:t>8</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9,3</w:t>
            </w:r>
          </w:p>
        </w:tc>
        <w:tc>
          <w:tcPr>
            <w:tcW w:w="458" w:type="pct"/>
            <w:vAlign w:val="center"/>
          </w:tcPr>
          <w:p w:rsidR="00683AFD" w:rsidRPr="00683AFD" w:rsidRDefault="00683AFD" w:rsidP="00B60444">
            <w:pPr>
              <w:widowControl w:val="0"/>
              <w:spacing w:line="240" w:lineRule="auto"/>
              <w:ind w:firstLine="0"/>
              <w:jc w:val="center"/>
              <w:rPr>
                <w:sz w:val="20"/>
                <w:szCs w:val="20"/>
                <w:u w:val="single"/>
                <w:lang w:val="az-Latn-AZ"/>
              </w:rPr>
            </w:pPr>
            <w:r w:rsidRPr="00683AFD">
              <w:rPr>
                <w:sz w:val="20"/>
                <w:szCs w:val="20"/>
                <w:u w:val="single"/>
                <w:lang w:val="az-Latn-AZ"/>
              </w:rPr>
              <w:t>3</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3,5</w:t>
            </w:r>
          </w:p>
        </w:tc>
        <w:tc>
          <w:tcPr>
            <w:tcW w:w="381" w:type="pct"/>
            <w:vAlign w:val="center"/>
          </w:tcPr>
          <w:p w:rsidR="00683AFD" w:rsidRPr="00683AFD" w:rsidRDefault="00683AFD" w:rsidP="00B60444">
            <w:pPr>
              <w:widowControl w:val="0"/>
              <w:spacing w:line="240" w:lineRule="auto"/>
              <w:ind w:firstLine="0"/>
              <w:jc w:val="center"/>
              <w:rPr>
                <w:sz w:val="20"/>
                <w:szCs w:val="20"/>
                <w:u w:val="single"/>
                <w:lang w:val="az-Latn-AZ"/>
              </w:rPr>
            </w:pPr>
            <w:r w:rsidRPr="00683AFD">
              <w:rPr>
                <w:sz w:val="20"/>
                <w:szCs w:val="20"/>
                <w:u w:val="single"/>
                <w:lang w:val="az-Latn-AZ"/>
              </w:rPr>
              <w:t>3</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5,8</w:t>
            </w:r>
          </w:p>
        </w:tc>
        <w:tc>
          <w:tcPr>
            <w:tcW w:w="362" w:type="pct"/>
            <w:vAlign w:val="center"/>
          </w:tcPr>
          <w:p w:rsidR="00683AFD" w:rsidRPr="00683AFD" w:rsidRDefault="00683AFD" w:rsidP="00B60444">
            <w:pPr>
              <w:widowControl w:val="0"/>
              <w:spacing w:line="240" w:lineRule="auto"/>
              <w:ind w:firstLine="0"/>
              <w:jc w:val="center"/>
              <w:rPr>
                <w:sz w:val="20"/>
                <w:szCs w:val="20"/>
                <w:u w:val="single"/>
                <w:lang w:val="az-Latn-AZ"/>
              </w:rPr>
            </w:pPr>
            <w:r w:rsidRPr="00683AFD">
              <w:rPr>
                <w:sz w:val="20"/>
                <w:szCs w:val="20"/>
                <w:u w:val="single"/>
                <w:lang w:val="az-Latn-AZ"/>
              </w:rPr>
              <w:t>6</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6,9</w:t>
            </w:r>
          </w:p>
        </w:tc>
      </w:tr>
    </w:tbl>
    <w:p w:rsidR="00683AFD" w:rsidRPr="007907F5" w:rsidRDefault="00683AFD" w:rsidP="00B60444">
      <w:pPr>
        <w:widowControl w:val="0"/>
        <w:spacing w:line="240" w:lineRule="auto"/>
        <w:ind w:firstLine="0"/>
        <w:jc w:val="both"/>
        <w:rPr>
          <w:sz w:val="20"/>
          <w:szCs w:val="20"/>
          <w:lang w:val="az-Latn-AZ"/>
        </w:rPr>
      </w:pPr>
    </w:p>
    <w:p w:rsidR="00683AFD" w:rsidRPr="007907F5" w:rsidRDefault="00683AFD" w:rsidP="00B60444">
      <w:pPr>
        <w:widowControl w:val="0"/>
        <w:spacing w:line="276" w:lineRule="auto"/>
        <w:ind w:firstLine="567"/>
        <w:jc w:val="both"/>
        <w:rPr>
          <w:sz w:val="26"/>
          <w:szCs w:val="26"/>
          <w:lang w:val="az-Latn-AZ"/>
        </w:rPr>
      </w:pPr>
      <w:r w:rsidRPr="007907F5">
        <w:rPr>
          <w:sz w:val="26"/>
          <w:szCs w:val="26"/>
          <w:lang w:val="az-Latn-AZ"/>
        </w:rPr>
        <w:t>Kür-Araz ovalığının Muğan, Mil, Şirvan və Salyan düzlərinin torpaqları, torpaqəmə</w:t>
      </w:r>
      <w:r w:rsidRPr="007907F5">
        <w:rPr>
          <w:sz w:val="26"/>
          <w:szCs w:val="26"/>
          <w:lang w:val="az-Latn-AZ"/>
        </w:rPr>
        <w:softHyphen/>
        <w:t>lə</w:t>
      </w:r>
      <w:r w:rsidRPr="007907F5">
        <w:rPr>
          <w:sz w:val="26"/>
          <w:szCs w:val="26"/>
          <w:lang w:val="az-Latn-AZ"/>
        </w:rPr>
        <w:softHyphen/>
        <w:t>gə</w:t>
      </w:r>
      <w:r w:rsidRPr="007907F5">
        <w:rPr>
          <w:sz w:val="26"/>
          <w:szCs w:val="26"/>
          <w:lang w:val="az-Latn-AZ"/>
        </w:rPr>
        <w:softHyphen/>
        <w:t>ti</w:t>
      </w:r>
      <w:r w:rsidRPr="007907F5">
        <w:rPr>
          <w:sz w:val="26"/>
          <w:szCs w:val="26"/>
          <w:lang w:val="az-Latn-AZ"/>
        </w:rPr>
        <w:softHyphen/>
        <w:t>rən süxurları, Kür və Araz çaylarının asılı hissəciklərinin qranulometrik və mineraloji tərkib</w:t>
      </w:r>
      <w:r w:rsidRPr="007907F5">
        <w:rPr>
          <w:sz w:val="26"/>
          <w:szCs w:val="26"/>
          <w:lang w:val="az-Latn-AZ"/>
        </w:rPr>
        <w:softHyphen/>
        <w:t>ləri və obyektlərin lilli fraksiyalarının kimyəvi tərkibi V.V.Dokuçayev adına “Torpaqşünaslıq” institutun əməkdaşları tərəfindən yüksək metodiki səviyyədə tədqiq edilmişdir[ 12].</w:t>
      </w:r>
    </w:p>
    <w:p w:rsidR="00683AFD" w:rsidRPr="007907F5" w:rsidRDefault="00683AFD" w:rsidP="00B60444">
      <w:pPr>
        <w:widowControl w:val="0"/>
        <w:spacing w:line="276" w:lineRule="auto"/>
        <w:ind w:firstLine="567"/>
        <w:jc w:val="both"/>
        <w:rPr>
          <w:sz w:val="26"/>
          <w:szCs w:val="26"/>
          <w:lang w:val="az-Latn-AZ"/>
        </w:rPr>
      </w:pPr>
      <w:r w:rsidRPr="007907F5">
        <w:rPr>
          <w:sz w:val="26"/>
          <w:szCs w:val="26"/>
          <w:lang w:val="az-Latn-AZ"/>
        </w:rPr>
        <w:tab/>
        <w:t>Torpaqların qranulometrik tərkibinin təyinində analiz nümunələrinin karbonatlardan və başqa duzlardan yuyulması üçün xlorid turşusunun zəif məhlulundan istifadə edilmişdir. Bunun üçün yuma bir dəfə yox, iki-üç dəfə aparılmışdır. Bu da lilli fraksiyaların rent</w:t>
      </w:r>
      <w:r w:rsidR="00242F1A">
        <w:rPr>
          <w:sz w:val="26"/>
          <w:szCs w:val="26"/>
          <w:lang w:val="az-Latn-AZ"/>
        </w:rPr>
        <w:softHyphen/>
      </w:r>
      <w:r w:rsidRPr="007907F5">
        <w:rPr>
          <w:sz w:val="26"/>
          <w:szCs w:val="26"/>
          <w:lang w:val="az-Latn-AZ"/>
        </w:rPr>
        <w:t>gen</w:t>
      </w:r>
      <w:r w:rsidR="00242F1A">
        <w:rPr>
          <w:sz w:val="26"/>
          <w:szCs w:val="26"/>
          <w:lang w:val="az-Latn-AZ"/>
        </w:rPr>
        <w:softHyphen/>
      </w:r>
      <w:r w:rsidRPr="007907F5">
        <w:rPr>
          <w:sz w:val="26"/>
          <w:szCs w:val="26"/>
          <w:lang w:val="az-Latn-AZ"/>
        </w:rPr>
        <w:t>struktur analizində və rentgen</w:t>
      </w:r>
      <w:r w:rsidRPr="007907F5">
        <w:rPr>
          <w:sz w:val="26"/>
          <w:szCs w:val="26"/>
          <w:lang w:val="az-Latn-AZ"/>
        </w:rPr>
        <w:softHyphen/>
        <w:t xml:space="preserve">qramların şifrinin açılmasında (oxunmasında) lazımi şərtdir. Aparılmış kompleks tədqiqatların Şirvan düzünə aid olan hissəsi aşağıda şərh olunur. </w:t>
      </w:r>
    </w:p>
    <w:p w:rsidR="00242F1A" w:rsidRDefault="00683AFD" w:rsidP="00242F1A">
      <w:pPr>
        <w:widowControl w:val="0"/>
        <w:spacing w:line="276" w:lineRule="auto"/>
        <w:ind w:firstLine="567"/>
        <w:jc w:val="both"/>
        <w:rPr>
          <w:sz w:val="26"/>
          <w:szCs w:val="26"/>
          <w:lang w:val="az-Latn-AZ"/>
        </w:rPr>
      </w:pPr>
      <w:r w:rsidRPr="007907F5">
        <w:rPr>
          <w:sz w:val="26"/>
          <w:szCs w:val="26"/>
          <w:lang w:val="az-Latn-AZ"/>
        </w:rPr>
        <w:tab/>
        <w:t>Cədvəl 3-də torpaqların  qranulometrik tərkibinin müxtəsər nəticələri göstərilir. Cəd</w:t>
      </w:r>
      <w:r w:rsidRPr="007907F5">
        <w:rPr>
          <w:sz w:val="26"/>
          <w:szCs w:val="26"/>
          <w:lang w:val="az-Latn-AZ"/>
        </w:rPr>
        <w:softHyphen/>
        <w:t>vəl</w:t>
      </w:r>
      <w:r w:rsidRPr="007907F5">
        <w:rPr>
          <w:sz w:val="26"/>
          <w:szCs w:val="26"/>
          <w:lang w:val="az-Latn-AZ"/>
        </w:rPr>
        <w:softHyphen/>
        <w:t>dən göründüyü kimi, tədqiq edilən torpaqlar qranulometrik tərkibinə görə ağır gillicə və gillərə aiddir, &lt;0,01 mm hissəciklərin miqdarı 57,0%-dən çoxdur və 91,91%-ə çatır. Fiziki gil frak</w:t>
      </w:r>
      <w:r w:rsidRPr="007907F5">
        <w:rPr>
          <w:sz w:val="26"/>
          <w:szCs w:val="26"/>
          <w:lang w:val="az-Latn-AZ"/>
        </w:rPr>
        <w:softHyphen/>
        <w:t>siyaları (&lt;0,01 mm) 57,0-91,9% hüdudunda, 0,001 mm-dən kiçik hissəciklərin miqdarı 35,6-dan 63,6%-ə qədər dəyişilir</w:t>
      </w:r>
      <w:r w:rsidR="00242F1A">
        <w:rPr>
          <w:sz w:val="26"/>
          <w:szCs w:val="26"/>
          <w:lang w:val="az-Latn-AZ"/>
        </w:rPr>
        <w:t>.</w:t>
      </w:r>
    </w:p>
    <w:p w:rsidR="00242F1A" w:rsidRPr="007907F5" w:rsidRDefault="00242F1A" w:rsidP="00242F1A">
      <w:pPr>
        <w:widowControl w:val="0"/>
        <w:spacing w:line="276" w:lineRule="auto"/>
        <w:ind w:firstLine="567"/>
        <w:jc w:val="both"/>
        <w:rPr>
          <w:sz w:val="26"/>
          <w:szCs w:val="26"/>
          <w:lang w:val="az-Latn-AZ"/>
        </w:rPr>
      </w:pPr>
      <w:r w:rsidRPr="007907F5">
        <w:rPr>
          <w:sz w:val="26"/>
          <w:szCs w:val="26"/>
          <w:lang w:val="az-Latn-AZ"/>
        </w:rPr>
        <w:t>Torpağın fiziki xüsusiyyətlərini izah etmək üçün tək qranulometrik tərkibin məlu</w:t>
      </w:r>
      <w:r w:rsidRPr="007907F5">
        <w:rPr>
          <w:sz w:val="26"/>
          <w:szCs w:val="26"/>
          <w:lang w:val="az-Latn-AZ"/>
        </w:rPr>
        <w:softHyphen/>
        <w:t>mat</w:t>
      </w:r>
      <w:r>
        <w:rPr>
          <w:sz w:val="26"/>
          <w:szCs w:val="26"/>
          <w:lang w:val="az-Latn-AZ"/>
        </w:rPr>
        <w:softHyphen/>
      </w:r>
      <w:r w:rsidRPr="007907F5">
        <w:rPr>
          <w:sz w:val="26"/>
          <w:szCs w:val="26"/>
          <w:lang w:val="az-Latn-AZ"/>
        </w:rPr>
        <w:t>la</w:t>
      </w:r>
      <w:r>
        <w:rPr>
          <w:sz w:val="26"/>
          <w:szCs w:val="26"/>
          <w:lang w:val="az-Latn-AZ"/>
        </w:rPr>
        <w:softHyphen/>
      </w:r>
      <w:r w:rsidRPr="007907F5">
        <w:rPr>
          <w:sz w:val="26"/>
          <w:szCs w:val="26"/>
          <w:lang w:val="az-Latn-AZ"/>
        </w:rPr>
        <w:t>rının kifayət olmadığı üçün aşağıda torpaqların mineraloji tərkibi haqqında məlumat verilir.</w:t>
      </w:r>
    </w:p>
    <w:p w:rsidR="00242F1A" w:rsidRPr="007907F5" w:rsidRDefault="00242F1A" w:rsidP="00242F1A">
      <w:pPr>
        <w:widowControl w:val="0"/>
        <w:spacing w:line="276" w:lineRule="auto"/>
        <w:ind w:firstLine="567"/>
        <w:jc w:val="both"/>
        <w:rPr>
          <w:sz w:val="26"/>
          <w:szCs w:val="26"/>
          <w:lang w:val="az-Latn-AZ"/>
        </w:rPr>
      </w:pPr>
      <w:r w:rsidRPr="007907F5">
        <w:rPr>
          <w:sz w:val="26"/>
          <w:szCs w:val="26"/>
          <w:lang w:val="az-Latn-AZ"/>
        </w:rPr>
        <w:t>Şirvan düzü torpaqlarının lilli fraksiyalarının mineraloji tərkibi, rentgenografik analiz mə</w:t>
      </w:r>
      <w:r w:rsidRPr="007907F5">
        <w:rPr>
          <w:sz w:val="26"/>
          <w:szCs w:val="26"/>
          <w:lang w:val="az-Latn-AZ"/>
        </w:rPr>
        <w:softHyphen/>
        <w:t>lu</w:t>
      </w:r>
      <w:r w:rsidRPr="007907F5">
        <w:rPr>
          <w:sz w:val="26"/>
          <w:szCs w:val="26"/>
          <w:lang w:val="az-Latn-AZ"/>
        </w:rPr>
        <w:softHyphen/>
        <w:t>mat</w:t>
      </w:r>
      <w:r w:rsidRPr="007907F5">
        <w:rPr>
          <w:sz w:val="26"/>
          <w:szCs w:val="26"/>
          <w:lang w:val="az-Latn-AZ"/>
        </w:rPr>
        <w:softHyphen/>
        <w:t>larının şifrini açmaqla  təyin edilmişdir (cədvəl 4). Cədvəldən görünür ki, mont</w:t>
      </w:r>
      <w:r w:rsidRPr="007907F5">
        <w:rPr>
          <w:sz w:val="26"/>
          <w:szCs w:val="26"/>
          <w:lang w:val="az-Latn-AZ"/>
        </w:rPr>
        <w:softHyphen/>
        <w:t>morillonit (Al</w:t>
      </w:r>
      <w:r w:rsidRPr="007907F5">
        <w:rPr>
          <w:sz w:val="26"/>
          <w:szCs w:val="26"/>
          <w:vertAlign w:val="subscript"/>
          <w:lang w:val="az-Latn-AZ"/>
        </w:rPr>
        <w:t>4</w:t>
      </w:r>
      <w:r w:rsidRPr="007907F5">
        <w:rPr>
          <w:sz w:val="26"/>
          <w:szCs w:val="26"/>
          <w:lang w:val="az-Latn-AZ"/>
        </w:rPr>
        <w:t>Si</w:t>
      </w:r>
      <w:r w:rsidRPr="007907F5">
        <w:rPr>
          <w:sz w:val="26"/>
          <w:szCs w:val="26"/>
          <w:vertAlign w:val="subscript"/>
          <w:lang w:val="az-Latn-AZ"/>
        </w:rPr>
        <w:t>8</w:t>
      </w:r>
      <w:r w:rsidRPr="007907F5">
        <w:rPr>
          <w:sz w:val="26"/>
          <w:szCs w:val="26"/>
          <w:lang w:val="az-Latn-AZ"/>
        </w:rPr>
        <w:t>O</w:t>
      </w:r>
      <w:r w:rsidRPr="007907F5">
        <w:rPr>
          <w:sz w:val="26"/>
          <w:szCs w:val="26"/>
          <w:vertAlign w:val="subscript"/>
          <w:lang w:val="az-Latn-AZ"/>
        </w:rPr>
        <w:t>20</w:t>
      </w:r>
      <w:r w:rsidRPr="007907F5">
        <w:rPr>
          <w:sz w:val="26"/>
          <w:szCs w:val="26"/>
          <w:lang w:val="az-Latn-AZ"/>
        </w:rPr>
        <w:t>(OH)</w:t>
      </w:r>
      <w:r w:rsidRPr="007907F5">
        <w:rPr>
          <w:sz w:val="26"/>
          <w:szCs w:val="26"/>
          <w:vertAlign w:val="subscript"/>
          <w:lang w:val="az-Latn-AZ"/>
        </w:rPr>
        <w:t>4</w:t>
      </w:r>
      <w:r w:rsidRPr="007907F5">
        <w:rPr>
          <w:sz w:val="26"/>
          <w:szCs w:val="26"/>
          <w:lang w:val="az-Latn-AZ"/>
        </w:rPr>
        <w:t xml:space="preserve"> nH</w:t>
      </w:r>
      <w:r w:rsidRPr="007907F5">
        <w:rPr>
          <w:sz w:val="26"/>
          <w:szCs w:val="26"/>
          <w:vertAlign w:val="subscript"/>
          <w:lang w:val="az-Latn-AZ"/>
        </w:rPr>
        <w:t>2</w:t>
      </w:r>
      <w:r w:rsidRPr="007907F5">
        <w:rPr>
          <w:sz w:val="26"/>
          <w:szCs w:val="26"/>
          <w:lang w:val="az-Latn-AZ"/>
        </w:rPr>
        <w:t>O və ya Al</w:t>
      </w:r>
      <w:r w:rsidRPr="007907F5">
        <w:rPr>
          <w:sz w:val="26"/>
          <w:szCs w:val="26"/>
          <w:vertAlign w:val="subscript"/>
          <w:lang w:val="az-Latn-AZ"/>
        </w:rPr>
        <w:t>2</w:t>
      </w:r>
      <w:r w:rsidRPr="007907F5">
        <w:rPr>
          <w:sz w:val="26"/>
          <w:szCs w:val="26"/>
          <w:lang w:val="az-Latn-AZ"/>
        </w:rPr>
        <w:t>Si</w:t>
      </w:r>
      <w:r w:rsidRPr="007907F5">
        <w:rPr>
          <w:sz w:val="26"/>
          <w:szCs w:val="26"/>
          <w:vertAlign w:val="subscript"/>
          <w:lang w:val="az-Latn-AZ"/>
        </w:rPr>
        <w:t>4</w:t>
      </w:r>
      <w:r w:rsidRPr="007907F5">
        <w:rPr>
          <w:sz w:val="26"/>
          <w:szCs w:val="26"/>
          <w:lang w:val="az-Latn-AZ"/>
        </w:rPr>
        <w:t>O</w:t>
      </w:r>
      <w:r w:rsidRPr="007907F5">
        <w:rPr>
          <w:sz w:val="26"/>
          <w:szCs w:val="26"/>
          <w:vertAlign w:val="subscript"/>
          <w:lang w:val="az-Latn-AZ"/>
        </w:rPr>
        <w:t>10</w:t>
      </w:r>
      <w:r w:rsidRPr="007907F5">
        <w:rPr>
          <w:sz w:val="26"/>
          <w:szCs w:val="26"/>
          <w:lang w:val="az-Latn-AZ"/>
        </w:rPr>
        <w:t>(OH)</w:t>
      </w:r>
      <w:r w:rsidRPr="007907F5">
        <w:rPr>
          <w:sz w:val="26"/>
          <w:szCs w:val="26"/>
          <w:vertAlign w:val="subscript"/>
          <w:lang w:val="az-Latn-AZ"/>
        </w:rPr>
        <w:t>2</w:t>
      </w:r>
      <w:r w:rsidRPr="007907F5">
        <w:rPr>
          <w:sz w:val="26"/>
          <w:szCs w:val="26"/>
          <w:lang w:val="az-Latn-AZ"/>
        </w:rPr>
        <w:t xml:space="preserve">  nH</w:t>
      </w:r>
      <w:r w:rsidRPr="007907F5">
        <w:rPr>
          <w:sz w:val="26"/>
          <w:szCs w:val="26"/>
          <w:vertAlign w:val="subscript"/>
          <w:lang w:val="az-Latn-AZ"/>
        </w:rPr>
        <w:t>2</w:t>
      </w:r>
      <w:r w:rsidRPr="007907F5">
        <w:rPr>
          <w:sz w:val="26"/>
          <w:szCs w:val="26"/>
          <w:lang w:val="az-Latn-AZ"/>
        </w:rPr>
        <w:t xml:space="preserve">O)  qrup minerallar üstünlük </w:t>
      </w:r>
      <w:r w:rsidRPr="007907F5">
        <w:rPr>
          <w:sz w:val="26"/>
          <w:szCs w:val="26"/>
          <w:lang w:val="az-Latn-AZ"/>
        </w:rPr>
        <w:lastRenderedPageBreak/>
        <w:t>təşkil edir. Bu qrupa beydellit (Al</w:t>
      </w:r>
      <w:r w:rsidRPr="007907F5">
        <w:rPr>
          <w:sz w:val="26"/>
          <w:szCs w:val="26"/>
          <w:vertAlign w:val="subscript"/>
          <w:lang w:val="az-Latn-AZ"/>
        </w:rPr>
        <w:t>2</w:t>
      </w:r>
      <w:r w:rsidRPr="007907F5">
        <w:rPr>
          <w:sz w:val="26"/>
          <w:szCs w:val="26"/>
          <w:lang w:val="az-Latn-AZ"/>
        </w:rPr>
        <w:t>Si</w:t>
      </w:r>
      <w:r w:rsidRPr="007907F5">
        <w:rPr>
          <w:sz w:val="26"/>
          <w:szCs w:val="26"/>
          <w:vertAlign w:val="subscript"/>
          <w:lang w:val="az-Latn-AZ"/>
        </w:rPr>
        <w:t>3</w:t>
      </w:r>
      <w:r w:rsidRPr="007907F5">
        <w:rPr>
          <w:sz w:val="26"/>
          <w:szCs w:val="26"/>
          <w:lang w:val="az-Latn-AZ"/>
        </w:rPr>
        <w:t>O</w:t>
      </w:r>
      <w:r w:rsidRPr="007907F5">
        <w:rPr>
          <w:sz w:val="26"/>
          <w:szCs w:val="26"/>
          <w:vertAlign w:val="subscript"/>
          <w:lang w:val="az-Latn-AZ"/>
        </w:rPr>
        <w:t>9</w:t>
      </w:r>
      <w:r w:rsidRPr="007907F5">
        <w:rPr>
          <w:sz w:val="26"/>
          <w:szCs w:val="26"/>
          <w:lang w:val="az-Latn-AZ"/>
        </w:rPr>
        <w:t>(OH</w:t>
      </w:r>
      <w:r w:rsidRPr="007907F5">
        <w:rPr>
          <w:sz w:val="26"/>
          <w:szCs w:val="26"/>
          <w:vertAlign w:val="subscript"/>
          <w:lang w:val="az-Latn-AZ"/>
        </w:rPr>
        <w:t>2</w:t>
      </w:r>
      <w:r w:rsidRPr="007907F5">
        <w:rPr>
          <w:sz w:val="26"/>
          <w:szCs w:val="26"/>
          <w:lang w:val="az-Latn-AZ"/>
        </w:rPr>
        <w:t>) nH</w:t>
      </w:r>
      <w:r w:rsidRPr="007907F5">
        <w:rPr>
          <w:sz w:val="26"/>
          <w:szCs w:val="26"/>
          <w:vertAlign w:val="subscript"/>
          <w:lang w:val="az-Latn-AZ"/>
        </w:rPr>
        <w:t>2</w:t>
      </w:r>
      <w:r w:rsidRPr="007907F5">
        <w:rPr>
          <w:sz w:val="26"/>
          <w:szCs w:val="26"/>
          <w:lang w:val="az-Latn-AZ"/>
        </w:rPr>
        <w:t>O) və qismən beydellitləşmiş hid</w:t>
      </w:r>
      <w:r w:rsidR="00971F53">
        <w:rPr>
          <w:sz w:val="26"/>
          <w:szCs w:val="26"/>
          <w:lang w:val="az-Latn-AZ"/>
        </w:rPr>
        <w:softHyphen/>
      </w:r>
      <w:r w:rsidRPr="007907F5">
        <w:rPr>
          <w:sz w:val="26"/>
          <w:szCs w:val="26"/>
          <w:lang w:val="az-Latn-AZ"/>
        </w:rPr>
        <w:t>ro</w:t>
      </w:r>
      <w:r w:rsidR="00971F53">
        <w:rPr>
          <w:sz w:val="26"/>
          <w:szCs w:val="26"/>
          <w:lang w:val="az-Latn-AZ"/>
        </w:rPr>
        <w:softHyphen/>
      </w:r>
      <w:r w:rsidRPr="007907F5">
        <w:rPr>
          <w:sz w:val="26"/>
          <w:szCs w:val="26"/>
          <w:lang w:val="az-Latn-AZ"/>
        </w:rPr>
        <w:t>slyüdlər daxildir [12].</w:t>
      </w:r>
      <w:r w:rsidRPr="007907F5">
        <w:rPr>
          <w:sz w:val="26"/>
          <w:szCs w:val="26"/>
          <w:lang w:val="az-Latn-AZ"/>
        </w:rPr>
        <w:tab/>
      </w:r>
    </w:p>
    <w:p w:rsidR="00683AFD" w:rsidRPr="007907F5" w:rsidRDefault="00683AFD" w:rsidP="00B60444">
      <w:pPr>
        <w:widowControl w:val="0"/>
        <w:spacing w:line="240" w:lineRule="auto"/>
        <w:ind w:firstLine="0"/>
        <w:jc w:val="right"/>
        <w:rPr>
          <w:sz w:val="20"/>
          <w:szCs w:val="20"/>
          <w:lang w:val="az-Latn-AZ"/>
        </w:rPr>
      </w:pPr>
      <w:r w:rsidRPr="007907F5">
        <w:rPr>
          <w:sz w:val="20"/>
          <w:szCs w:val="20"/>
          <w:lang w:val="az-Latn-AZ"/>
        </w:rPr>
        <w:t>Cədvəl 3</w:t>
      </w:r>
    </w:p>
    <w:p w:rsidR="00683AFD" w:rsidRPr="007907F5" w:rsidRDefault="00683AFD" w:rsidP="00B60444">
      <w:pPr>
        <w:widowControl w:val="0"/>
        <w:spacing w:line="240" w:lineRule="auto"/>
        <w:ind w:firstLine="0"/>
        <w:jc w:val="center"/>
        <w:rPr>
          <w:sz w:val="20"/>
          <w:szCs w:val="20"/>
          <w:lang w:val="az-Latn-AZ"/>
        </w:rPr>
      </w:pPr>
      <w:r w:rsidRPr="007907F5">
        <w:rPr>
          <w:sz w:val="20"/>
          <w:szCs w:val="20"/>
          <w:lang w:val="az-Latn-AZ"/>
        </w:rPr>
        <w:t>Şirvan düzünün torpaqların və torpaqəmələgətirən süxurların qranulometrik tərkibi</w:t>
      </w:r>
    </w:p>
    <w:p w:rsidR="00683AFD" w:rsidRPr="007907F5" w:rsidRDefault="00683AFD" w:rsidP="00B60444">
      <w:pPr>
        <w:widowControl w:val="0"/>
        <w:spacing w:line="240" w:lineRule="auto"/>
        <w:ind w:firstLine="0"/>
        <w:jc w:val="center"/>
        <w:rPr>
          <w:sz w:val="20"/>
          <w:szCs w:val="20"/>
          <w:lang w:val="az-Latn-AZ"/>
        </w:rPr>
      </w:pPr>
      <w:r w:rsidRPr="007907F5">
        <w:rPr>
          <w:sz w:val="20"/>
          <w:szCs w:val="20"/>
          <w:lang w:val="az-Latn-AZ"/>
        </w:rPr>
        <w:t xml:space="preserve"> (karbonatsız nümunə miqdarı %-lə)</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6"/>
        <w:gridCol w:w="4378"/>
        <w:gridCol w:w="1315"/>
        <w:gridCol w:w="1606"/>
        <w:gridCol w:w="1021"/>
        <w:gridCol w:w="838"/>
      </w:tblGrid>
      <w:tr w:rsidR="00683AFD" w:rsidRPr="007907F5" w:rsidTr="00683AFD">
        <w:tc>
          <w:tcPr>
            <w:tcW w:w="353" w:type="pct"/>
            <w:vMerge w:val="restart"/>
            <w:textDirection w:val="btLr"/>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 xml:space="preserve">Kəsim </w:t>
            </w:r>
          </w:p>
          <w:p w:rsidR="00683AFD" w:rsidRPr="00683AFD" w:rsidRDefault="00683AFD" w:rsidP="00B60444">
            <w:pPr>
              <w:widowControl w:val="0"/>
              <w:spacing w:line="240" w:lineRule="auto"/>
              <w:ind w:firstLine="0"/>
              <w:jc w:val="center"/>
              <w:rPr>
                <w:sz w:val="20"/>
                <w:szCs w:val="20"/>
              </w:rPr>
            </w:pPr>
            <w:r w:rsidRPr="00683AFD">
              <w:rPr>
                <w:sz w:val="20"/>
                <w:szCs w:val="20"/>
                <w:lang w:val="az-Latn-AZ"/>
              </w:rPr>
              <w:t>№-si</w:t>
            </w:r>
          </w:p>
        </w:tc>
        <w:tc>
          <w:tcPr>
            <w:tcW w:w="2222" w:type="pct"/>
            <w:vMerge w:val="restar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Torpaq</w:t>
            </w:r>
          </w:p>
        </w:tc>
        <w:tc>
          <w:tcPr>
            <w:tcW w:w="667" w:type="pct"/>
            <w:vMerge w:val="restar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Nümunənin götürülmə dərinliyi, sm</w:t>
            </w:r>
          </w:p>
        </w:tc>
        <w:tc>
          <w:tcPr>
            <w:tcW w:w="815" w:type="pct"/>
            <w:vMerge w:val="restar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İtkilər: karbonatlar və həll olu</w:t>
            </w:r>
            <w:r w:rsidRPr="00683AFD">
              <w:rPr>
                <w:sz w:val="20"/>
                <w:szCs w:val="20"/>
                <w:lang w:val="az-Latn-AZ"/>
              </w:rPr>
              <w:softHyphen/>
              <w:t>nan duzlar, %</w:t>
            </w:r>
          </w:p>
        </w:tc>
        <w:tc>
          <w:tcPr>
            <w:tcW w:w="944" w:type="pct"/>
            <w:gridSpan w:val="2"/>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Hissəciklərin ölçüləri, mm</w:t>
            </w:r>
          </w:p>
        </w:tc>
      </w:tr>
      <w:tr w:rsidR="00683AFD" w:rsidRPr="007907F5" w:rsidTr="00683AFD">
        <w:tc>
          <w:tcPr>
            <w:tcW w:w="353" w:type="pct"/>
            <w:vMerge/>
            <w:vAlign w:val="center"/>
          </w:tcPr>
          <w:p w:rsidR="00683AFD" w:rsidRPr="00683AFD" w:rsidRDefault="00683AFD" w:rsidP="00B60444">
            <w:pPr>
              <w:widowControl w:val="0"/>
              <w:spacing w:line="240" w:lineRule="auto"/>
              <w:ind w:firstLine="0"/>
              <w:jc w:val="center"/>
              <w:rPr>
                <w:sz w:val="20"/>
                <w:szCs w:val="20"/>
                <w:lang w:val="az-Latn-AZ"/>
              </w:rPr>
            </w:pPr>
          </w:p>
        </w:tc>
        <w:tc>
          <w:tcPr>
            <w:tcW w:w="2222" w:type="pct"/>
            <w:vMerge/>
            <w:vAlign w:val="center"/>
          </w:tcPr>
          <w:p w:rsidR="00683AFD" w:rsidRPr="00683AFD" w:rsidRDefault="00683AFD" w:rsidP="00B60444">
            <w:pPr>
              <w:widowControl w:val="0"/>
              <w:spacing w:line="240" w:lineRule="auto"/>
              <w:ind w:firstLine="0"/>
              <w:jc w:val="center"/>
              <w:rPr>
                <w:sz w:val="20"/>
                <w:szCs w:val="20"/>
                <w:lang w:val="az-Latn-AZ"/>
              </w:rPr>
            </w:pPr>
          </w:p>
        </w:tc>
        <w:tc>
          <w:tcPr>
            <w:tcW w:w="667" w:type="pct"/>
            <w:vMerge/>
            <w:vAlign w:val="center"/>
          </w:tcPr>
          <w:p w:rsidR="00683AFD" w:rsidRPr="00683AFD" w:rsidRDefault="00683AFD" w:rsidP="00B60444">
            <w:pPr>
              <w:widowControl w:val="0"/>
              <w:spacing w:line="240" w:lineRule="auto"/>
              <w:ind w:firstLine="0"/>
              <w:jc w:val="center"/>
              <w:rPr>
                <w:sz w:val="20"/>
                <w:szCs w:val="20"/>
                <w:lang w:val="az-Latn-AZ"/>
              </w:rPr>
            </w:pPr>
          </w:p>
        </w:tc>
        <w:tc>
          <w:tcPr>
            <w:tcW w:w="815" w:type="pct"/>
            <w:vMerge/>
            <w:vAlign w:val="center"/>
          </w:tcPr>
          <w:p w:rsidR="00683AFD" w:rsidRPr="00683AFD" w:rsidRDefault="00683AFD" w:rsidP="00B60444">
            <w:pPr>
              <w:widowControl w:val="0"/>
              <w:spacing w:line="240" w:lineRule="auto"/>
              <w:ind w:firstLine="0"/>
              <w:jc w:val="center"/>
              <w:rPr>
                <w:sz w:val="20"/>
                <w:szCs w:val="20"/>
                <w:lang w:val="az-Latn-AZ"/>
              </w:rPr>
            </w:pPr>
          </w:p>
        </w:tc>
        <w:tc>
          <w:tcPr>
            <w:tcW w:w="518"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&lt; 0,001</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mm</w:t>
            </w:r>
          </w:p>
        </w:tc>
        <w:tc>
          <w:tcPr>
            <w:tcW w:w="426"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&lt; 0,01</w:t>
            </w:r>
          </w:p>
          <w:p w:rsidR="00683AFD" w:rsidRPr="00683AFD" w:rsidRDefault="00683AFD" w:rsidP="00B60444">
            <w:pPr>
              <w:widowControl w:val="0"/>
              <w:spacing w:line="240" w:lineRule="auto"/>
              <w:ind w:firstLine="0"/>
              <w:jc w:val="center"/>
              <w:rPr>
                <w:sz w:val="20"/>
                <w:szCs w:val="20"/>
                <w:lang w:val="en-US"/>
              </w:rPr>
            </w:pPr>
            <w:r w:rsidRPr="00683AFD">
              <w:rPr>
                <w:sz w:val="20"/>
                <w:szCs w:val="20"/>
                <w:lang w:val="az-Latn-AZ"/>
              </w:rPr>
              <w:t>mm</w:t>
            </w:r>
          </w:p>
        </w:tc>
      </w:tr>
      <w:tr w:rsidR="00683AFD" w:rsidRPr="007907F5" w:rsidTr="00683AFD">
        <w:tc>
          <w:tcPr>
            <w:tcW w:w="353"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70</w:t>
            </w:r>
          </w:p>
        </w:tc>
        <w:tc>
          <w:tcPr>
            <w:tcW w:w="2222" w:type="pct"/>
            <w:vAlign w:val="center"/>
          </w:tcPr>
          <w:p w:rsidR="00683AFD" w:rsidRPr="00683AFD" w:rsidRDefault="00683AFD" w:rsidP="00B60444">
            <w:pPr>
              <w:widowControl w:val="0"/>
              <w:spacing w:line="240" w:lineRule="auto"/>
              <w:ind w:firstLine="0"/>
              <w:rPr>
                <w:sz w:val="20"/>
                <w:szCs w:val="20"/>
                <w:lang w:val="az-Latn-AZ"/>
              </w:rPr>
            </w:pPr>
            <w:r w:rsidRPr="00683AFD">
              <w:rPr>
                <w:sz w:val="20"/>
                <w:szCs w:val="20"/>
                <w:lang w:val="az-Latn-AZ"/>
              </w:rPr>
              <w:t>Qədim delüvial-təpəli çöküntülər</w:t>
            </w:r>
          </w:p>
        </w:tc>
        <w:tc>
          <w:tcPr>
            <w:tcW w:w="667"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20-36</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614-660</w:t>
            </w:r>
          </w:p>
        </w:tc>
        <w:tc>
          <w:tcPr>
            <w:tcW w:w="815"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yox</w:t>
            </w:r>
          </w:p>
        </w:tc>
        <w:tc>
          <w:tcPr>
            <w:tcW w:w="518"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70,2</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73,3</w:t>
            </w:r>
          </w:p>
        </w:tc>
        <w:tc>
          <w:tcPr>
            <w:tcW w:w="426"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93,0</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91,9</w:t>
            </w:r>
          </w:p>
        </w:tc>
      </w:tr>
      <w:tr w:rsidR="00683AFD" w:rsidRPr="007907F5" w:rsidTr="00683AFD">
        <w:tc>
          <w:tcPr>
            <w:tcW w:w="353"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174</w:t>
            </w:r>
          </w:p>
        </w:tc>
        <w:tc>
          <w:tcPr>
            <w:tcW w:w="2222" w:type="pct"/>
            <w:vAlign w:val="center"/>
          </w:tcPr>
          <w:p w:rsidR="00683AFD" w:rsidRPr="00683AFD" w:rsidRDefault="00683AFD" w:rsidP="00B60444">
            <w:pPr>
              <w:widowControl w:val="0"/>
              <w:spacing w:line="240" w:lineRule="auto"/>
              <w:ind w:firstLine="0"/>
              <w:rPr>
                <w:sz w:val="20"/>
                <w:szCs w:val="20"/>
                <w:lang w:val="az-Latn-AZ"/>
              </w:rPr>
            </w:pPr>
            <w:r w:rsidRPr="00683AFD">
              <w:rPr>
                <w:sz w:val="20"/>
                <w:szCs w:val="20"/>
                <w:lang w:val="az-Latn-AZ"/>
              </w:rPr>
              <w:t>Kürün müasir çöküntülərində allüvial-çəmən torpaq</w:t>
            </w:r>
          </w:p>
        </w:tc>
        <w:tc>
          <w:tcPr>
            <w:tcW w:w="667"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15-25</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210-252</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294-336</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336-378</w:t>
            </w:r>
          </w:p>
        </w:tc>
        <w:tc>
          <w:tcPr>
            <w:tcW w:w="815"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24,0</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31,8</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13,9</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19,1</w:t>
            </w:r>
          </w:p>
        </w:tc>
        <w:tc>
          <w:tcPr>
            <w:tcW w:w="518"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39,1</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41,4</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53,8</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51,1</w:t>
            </w:r>
          </w:p>
        </w:tc>
        <w:tc>
          <w:tcPr>
            <w:tcW w:w="426"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67,6</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68,7</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80,6</w:t>
            </w:r>
          </w:p>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82,7</w:t>
            </w:r>
          </w:p>
        </w:tc>
      </w:tr>
      <w:tr w:rsidR="00683AFD" w:rsidRPr="007907F5" w:rsidTr="00683AFD">
        <w:tc>
          <w:tcPr>
            <w:tcW w:w="353"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22</w:t>
            </w:r>
          </w:p>
        </w:tc>
        <w:tc>
          <w:tcPr>
            <w:tcW w:w="2222" w:type="pct"/>
            <w:vAlign w:val="center"/>
          </w:tcPr>
          <w:p w:rsidR="00683AFD" w:rsidRPr="00683AFD" w:rsidRDefault="00683AFD" w:rsidP="00B60444">
            <w:pPr>
              <w:widowControl w:val="0"/>
              <w:spacing w:line="240" w:lineRule="auto"/>
              <w:ind w:firstLine="0"/>
              <w:rPr>
                <w:sz w:val="20"/>
                <w:szCs w:val="20"/>
                <w:lang w:val="az-Latn-AZ"/>
              </w:rPr>
            </w:pPr>
            <w:r w:rsidRPr="00683AFD">
              <w:rPr>
                <w:sz w:val="20"/>
                <w:szCs w:val="20"/>
                <w:lang w:val="az-Latn-AZ"/>
              </w:rPr>
              <w:t>Boz-qəhvəyi ağır gillicəli torpaq, çox zəif qaysaqlı (1-2 bal)</w:t>
            </w:r>
          </w:p>
        </w:tc>
        <w:tc>
          <w:tcPr>
            <w:tcW w:w="667"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0-16</w:t>
            </w:r>
          </w:p>
        </w:tc>
        <w:tc>
          <w:tcPr>
            <w:tcW w:w="815"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18,1</w:t>
            </w:r>
          </w:p>
        </w:tc>
        <w:tc>
          <w:tcPr>
            <w:tcW w:w="518"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48,4</w:t>
            </w:r>
          </w:p>
        </w:tc>
        <w:tc>
          <w:tcPr>
            <w:tcW w:w="426"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70,9</w:t>
            </w:r>
          </w:p>
        </w:tc>
      </w:tr>
      <w:tr w:rsidR="00683AFD" w:rsidRPr="007907F5" w:rsidTr="00242F1A">
        <w:trPr>
          <w:trHeight w:val="70"/>
        </w:trPr>
        <w:tc>
          <w:tcPr>
            <w:tcW w:w="353"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18</w:t>
            </w:r>
          </w:p>
        </w:tc>
        <w:tc>
          <w:tcPr>
            <w:tcW w:w="2222" w:type="pct"/>
            <w:vAlign w:val="center"/>
          </w:tcPr>
          <w:p w:rsidR="00683AFD" w:rsidRPr="00683AFD" w:rsidRDefault="00683AFD" w:rsidP="00B60444">
            <w:pPr>
              <w:widowControl w:val="0"/>
              <w:spacing w:line="240" w:lineRule="auto"/>
              <w:ind w:firstLine="0"/>
              <w:rPr>
                <w:sz w:val="20"/>
                <w:szCs w:val="20"/>
                <w:lang w:val="az-Latn-AZ"/>
              </w:rPr>
            </w:pPr>
            <w:r w:rsidRPr="00683AFD">
              <w:rPr>
                <w:sz w:val="20"/>
                <w:szCs w:val="20"/>
                <w:lang w:val="az-Latn-AZ"/>
              </w:rPr>
              <w:t>Üçünçü dövrün gili (şirə)</w:t>
            </w:r>
          </w:p>
        </w:tc>
        <w:tc>
          <w:tcPr>
            <w:tcW w:w="667"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0-20</w:t>
            </w:r>
          </w:p>
        </w:tc>
        <w:tc>
          <w:tcPr>
            <w:tcW w:w="815"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34,6</w:t>
            </w:r>
          </w:p>
        </w:tc>
        <w:tc>
          <w:tcPr>
            <w:tcW w:w="518"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63,6</w:t>
            </w:r>
          </w:p>
        </w:tc>
        <w:tc>
          <w:tcPr>
            <w:tcW w:w="426"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88,2</w:t>
            </w:r>
          </w:p>
        </w:tc>
      </w:tr>
      <w:tr w:rsidR="00683AFD" w:rsidRPr="007907F5" w:rsidTr="00683AFD">
        <w:tc>
          <w:tcPr>
            <w:tcW w:w="353"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14</w:t>
            </w:r>
          </w:p>
        </w:tc>
        <w:tc>
          <w:tcPr>
            <w:tcW w:w="2222" w:type="pct"/>
            <w:vAlign w:val="center"/>
          </w:tcPr>
          <w:p w:rsidR="00683AFD" w:rsidRPr="00683AFD" w:rsidRDefault="00683AFD" w:rsidP="00B60444">
            <w:pPr>
              <w:widowControl w:val="0"/>
              <w:spacing w:line="240" w:lineRule="auto"/>
              <w:ind w:firstLine="0"/>
              <w:rPr>
                <w:sz w:val="20"/>
                <w:szCs w:val="20"/>
                <w:lang w:val="az-Latn-AZ"/>
              </w:rPr>
            </w:pPr>
            <w:r w:rsidRPr="00683AFD">
              <w:rPr>
                <w:sz w:val="20"/>
                <w:szCs w:val="20"/>
                <w:lang w:val="az-Latn-AZ"/>
              </w:rPr>
              <w:t>Cəmən-şoranvari torpaq, allüvial-prolüvial çöküntüləri üzərində, zəif qaysaqlı (3-4 bal)</w:t>
            </w:r>
          </w:p>
        </w:tc>
        <w:tc>
          <w:tcPr>
            <w:tcW w:w="667"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0-15</w:t>
            </w:r>
          </w:p>
        </w:tc>
        <w:tc>
          <w:tcPr>
            <w:tcW w:w="815"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31,9</w:t>
            </w:r>
          </w:p>
        </w:tc>
        <w:tc>
          <w:tcPr>
            <w:tcW w:w="518"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41,0</w:t>
            </w:r>
          </w:p>
        </w:tc>
        <w:tc>
          <w:tcPr>
            <w:tcW w:w="426"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65,9</w:t>
            </w:r>
          </w:p>
        </w:tc>
      </w:tr>
      <w:tr w:rsidR="00683AFD" w:rsidRPr="007907F5" w:rsidTr="00683AFD">
        <w:tc>
          <w:tcPr>
            <w:tcW w:w="353"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11</w:t>
            </w:r>
          </w:p>
        </w:tc>
        <w:tc>
          <w:tcPr>
            <w:tcW w:w="2222" w:type="pct"/>
            <w:vAlign w:val="center"/>
          </w:tcPr>
          <w:p w:rsidR="00683AFD" w:rsidRPr="00683AFD" w:rsidRDefault="00683AFD" w:rsidP="00B60444">
            <w:pPr>
              <w:widowControl w:val="0"/>
              <w:spacing w:line="240" w:lineRule="auto"/>
              <w:ind w:firstLine="0"/>
              <w:rPr>
                <w:sz w:val="20"/>
                <w:szCs w:val="20"/>
                <w:lang w:val="az-Latn-AZ"/>
              </w:rPr>
            </w:pPr>
            <w:r w:rsidRPr="00683AFD">
              <w:rPr>
                <w:sz w:val="20"/>
                <w:szCs w:val="20"/>
                <w:lang w:val="az-Latn-AZ"/>
              </w:rPr>
              <w:t>Suvarılan çəmən  torpaq ağır allüvial-prolüvial çöküntülərində, orta qaysaq   (5-6 bal)</w:t>
            </w:r>
          </w:p>
        </w:tc>
        <w:tc>
          <w:tcPr>
            <w:tcW w:w="667"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0-15</w:t>
            </w:r>
          </w:p>
        </w:tc>
        <w:tc>
          <w:tcPr>
            <w:tcW w:w="815"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33,2</w:t>
            </w:r>
          </w:p>
        </w:tc>
        <w:tc>
          <w:tcPr>
            <w:tcW w:w="518"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46,1</w:t>
            </w:r>
          </w:p>
        </w:tc>
        <w:tc>
          <w:tcPr>
            <w:tcW w:w="426"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70,8</w:t>
            </w:r>
          </w:p>
        </w:tc>
      </w:tr>
      <w:tr w:rsidR="00683AFD" w:rsidRPr="007907F5" w:rsidTr="00683AFD">
        <w:tc>
          <w:tcPr>
            <w:tcW w:w="353"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10</w:t>
            </w:r>
          </w:p>
        </w:tc>
        <w:tc>
          <w:tcPr>
            <w:tcW w:w="2222" w:type="pct"/>
            <w:vAlign w:val="center"/>
          </w:tcPr>
          <w:p w:rsidR="00683AFD" w:rsidRPr="00683AFD" w:rsidRDefault="00683AFD" w:rsidP="00B60444">
            <w:pPr>
              <w:widowControl w:val="0"/>
              <w:spacing w:line="240" w:lineRule="auto"/>
              <w:ind w:firstLine="0"/>
              <w:rPr>
                <w:sz w:val="20"/>
                <w:szCs w:val="20"/>
                <w:lang w:val="az-Latn-AZ"/>
              </w:rPr>
            </w:pPr>
            <w:r w:rsidRPr="00683AFD">
              <w:rPr>
                <w:sz w:val="20"/>
                <w:szCs w:val="20"/>
                <w:lang w:val="az-Latn-AZ"/>
              </w:rPr>
              <w:t>Suvarılan çəmən torpaq, allüvial-prolüvial çöküntülərində, çox şiddətli qaysaqlı (9-10 bal)</w:t>
            </w:r>
          </w:p>
        </w:tc>
        <w:tc>
          <w:tcPr>
            <w:tcW w:w="667"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0-16</w:t>
            </w:r>
          </w:p>
        </w:tc>
        <w:tc>
          <w:tcPr>
            <w:tcW w:w="815"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29,3</w:t>
            </w:r>
          </w:p>
        </w:tc>
        <w:tc>
          <w:tcPr>
            <w:tcW w:w="518"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57,7</w:t>
            </w:r>
          </w:p>
        </w:tc>
        <w:tc>
          <w:tcPr>
            <w:tcW w:w="426" w:type="pct"/>
            <w:vAlign w:val="center"/>
          </w:tcPr>
          <w:p w:rsidR="00683AFD" w:rsidRPr="00683AFD" w:rsidRDefault="00683AFD" w:rsidP="00B60444">
            <w:pPr>
              <w:widowControl w:val="0"/>
              <w:spacing w:line="240" w:lineRule="auto"/>
              <w:ind w:firstLine="0"/>
              <w:jc w:val="center"/>
              <w:rPr>
                <w:sz w:val="20"/>
                <w:szCs w:val="20"/>
                <w:lang w:val="az-Latn-AZ"/>
              </w:rPr>
            </w:pPr>
            <w:r w:rsidRPr="00683AFD">
              <w:rPr>
                <w:sz w:val="20"/>
                <w:szCs w:val="20"/>
                <w:lang w:val="az-Latn-AZ"/>
              </w:rPr>
              <w:t>85,6</w:t>
            </w:r>
          </w:p>
        </w:tc>
      </w:tr>
    </w:tbl>
    <w:p w:rsidR="007C4ADF" w:rsidRDefault="00683AFD" w:rsidP="00242F1A">
      <w:pPr>
        <w:widowControl w:val="0"/>
        <w:spacing w:line="240" w:lineRule="auto"/>
        <w:rPr>
          <w:sz w:val="26"/>
          <w:szCs w:val="26"/>
          <w:lang w:val="az-Latn-AZ"/>
        </w:rPr>
      </w:pPr>
      <w:r w:rsidRPr="007907F5">
        <w:rPr>
          <w:sz w:val="20"/>
          <w:szCs w:val="20"/>
          <w:lang w:val="az-Latn-AZ"/>
        </w:rPr>
        <w:t xml:space="preserve">                                                         </w:t>
      </w:r>
    </w:p>
    <w:p w:rsidR="00683AFD" w:rsidRPr="006C7FEB" w:rsidRDefault="00683AFD" w:rsidP="00FA3517">
      <w:pPr>
        <w:widowControl w:val="0"/>
        <w:spacing w:line="240" w:lineRule="auto"/>
        <w:ind w:firstLine="0"/>
        <w:jc w:val="right"/>
        <w:rPr>
          <w:sz w:val="20"/>
          <w:szCs w:val="20"/>
          <w:lang w:val="az-Latn-AZ"/>
        </w:rPr>
      </w:pPr>
      <w:r w:rsidRPr="006C7FEB">
        <w:rPr>
          <w:sz w:val="20"/>
          <w:szCs w:val="20"/>
          <w:lang w:val="az-Latn-AZ"/>
        </w:rPr>
        <w:t>Cədvəl 4</w:t>
      </w:r>
    </w:p>
    <w:p w:rsidR="00683AFD" w:rsidRPr="006C7FEB" w:rsidRDefault="00683AFD" w:rsidP="00FA3517">
      <w:pPr>
        <w:widowControl w:val="0"/>
        <w:spacing w:line="240" w:lineRule="auto"/>
        <w:ind w:firstLine="0"/>
        <w:jc w:val="center"/>
        <w:rPr>
          <w:sz w:val="20"/>
          <w:szCs w:val="20"/>
          <w:lang w:val="az-Latn-AZ"/>
        </w:rPr>
      </w:pPr>
      <w:r w:rsidRPr="006C7FEB">
        <w:rPr>
          <w:sz w:val="20"/>
          <w:szCs w:val="20"/>
          <w:lang w:val="az-Latn-AZ"/>
        </w:rPr>
        <w:t>Şirvan düzünün torpaqlarının lilli fraksiyalarının mineraloji tərkibi</w:t>
      </w:r>
      <w:r w:rsidRPr="006C7FEB">
        <w:rPr>
          <w:sz w:val="20"/>
          <w:szCs w:val="20"/>
          <w:lang w:val="az-Latn-AZ"/>
        </w:rPr>
        <w:br/>
        <w:t xml:space="preserve"> (rentgenoqrafik analiz məlumatlarına görə)</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6"/>
        <w:gridCol w:w="3649"/>
        <w:gridCol w:w="1314"/>
        <w:gridCol w:w="1021"/>
        <w:gridCol w:w="1167"/>
        <w:gridCol w:w="1167"/>
        <w:gridCol w:w="840"/>
      </w:tblGrid>
      <w:tr w:rsidR="00683AFD" w:rsidRPr="006C7FEB" w:rsidTr="00683AFD">
        <w:trPr>
          <w:trHeight w:val="421"/>
        </w:trPr>
        <w:tc>
          <w:tcPr>
            <w:tcW w:w="353" w:type="pct"/>
            <w:vMerge w:val="restart"/>
            <w:textDirection w:val="btLr"/>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Kəsim</w:t>
            </w:r>
          </w:p>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№-si</w:t>
            </w:r>
          </w:p>
        </w:tc>
        <w:tc>
          <w:tcPr>
            <w:tcW w:w="1852" w:type="pct"/>
            <w:vMerge w:val="restar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Torpaq</w:t>
            </w:r>
          </w:p>
        </w:tc>
        <w:tc>
          <w:tcPr>
            <w:tcW w:w="667" w:type="pct"/>
            <w:vMerge w:val="restar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Nümunə-nin götü</w:t>
            </w:r>
            <w:r w:rsidRPr="00683AFD">
              <w:rPr>
                <w:sz w:val="20"/>
                <w:szCs w:val="20"/>
                <w:lang w:val="az-Latn-AZ"/>
              </w:rPr>
              <w:softHyphen/>
              <w:t>rülmə də</w:t>
            </w:r>
            <w:r w:rsidRPr="00683AFD">
              <w:rPr>
                <w:sz w:val="20"/>
                <w:szCs w:val="20"/>
                <w:lang w:val="az-Latn-AZ"/>
              </w:rPr>
              <w:softHyphen/>
              <w:t>rinliyi,</w:t>
            </w:r>
            <w:r w:rsidRPr="00683AFD">
              <w:rPr>
                <w:sz w:val="20"/>
                <w:szCs w:val="20"/>
                <w:lang w:val="az-Latn-AZ"/>
              </w:rPr>
              <w:br/>
              <w:t xml:space="preserve"> sm</w:t>
            </w:r>
          </w:p>
        </w:tc>
        <w:tc>
          <w:tcPr>
            <w:tcW w:w="518" w:type="pct"/>
            <w:vMerge w:val="restar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&lt; 0,001 mm fraksiya, %-lə</w:t>
            </w:r>
          </w:p>
        </w:tc>
        <w:tc>
          <w:tcPr>
            <w:tcW w:w="1611" w:type="pct"/>
            <w:gridSpan w:val="3"/>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Mineralların miqdarı, %</w:t>
            </w:r>
          </w:p>
        </w:tc>
      </w:tr>
      <w:tr w:rsidR="00683AFD" w:rsidRPr="006C7FEB" w:rsidTr="00683AFD">
        <w:tc>
          <w:tcPr>
            <w:tcW w:w="353" w:type="pct"/>
            <w:vMerge/>
            <w:vAlign w:val="center"/>
          </w:tcPr>
          <w:p w:rsidR="00683AFD" w:rsidRPr="00683AFD" w:rsidRDefault="00683AFD" w:rsidP="00FA3517">
            <w:pPr>
              <w:widowControl w:val="0"/>
              <w:spacing w:line="240" w:lineRule="auto"/>
              <w:ind w:firstLine="0"/>
              <w:jc w:val="center"/>
              <w:rPr>
                <w:sz w:val="20"/>
                <w:szCs w:val="20"/>
                <w:lang w:val="az-Latn-AZ"/>
              </w:rPr>
            </w:pPr>
          </w:p>
        </w:tc>
        <w:tc>
          <w:tcPr>
            <w:tcW w:w="1852" w:type="pct"/>
            <w:vMerge/>
            <w:vAlign w:val="center"/>
          </w:tcPr>
          <w:p w:rsidR="00683AFD" w:rsidRPr="00683AFD" w:rsidRDefault="00683AFD" w:rsidP="00FA3517">
            <w:pPr>
              <w:widowControl w:val="0"/>
              <w:spacing w:line="240" w:lineRule="auto"/>
              <w:ind w:firstLine="0"/>
              <w:jc w:val="center"/>
              <w:rPr>
                <w:sz w:val="20"/>
                <w:szCs w:val="20"/>
                <w:lang w:val="az-Latn-AZ"/>
              </w:rPr>
            </w:pPr>
          </w:p>
        </w:tc>
        <w:tc>
          <w:tcPr>
            <w:tcW w:w="667" w:type="pct"/>
            <w:vMerge/>
            <w:vAlign w:val="center"/>
          </w:tcPr>
          <w:p w:rsidR="00683AFD" w:rsidRPr="00683AFD" w:rsidRDefault="00683AFD" w:rsidP="00FA3517">
            <w:pPr>
              <w:widowControl w:val="0"/>
              <w:spacing w:line="240" w:lineRule="auto"/>
              <w:ind w:firstLine="0"/>
              <w:jc w:val="center"/>
              <w:rPr>
                <w:sz w:val="20"/>
                <w:szCs w:val="20"/>
                <w:lang w:val="az-Latn-AZ"/>
              </w:rPr>
            </w:pPr>
          </w:p>
        </w:tc>
        <w:tc>
          <w:tcPr>
            <w:tcW w:w="518" w:type="pct"/>
            <w:vMerge/>
            <w:vAlign w:val="center"/>
          </w:tcPr>
          <w:p w:rsidR="00683AFD" w:rsidRPr="00683AFD" w:rsidRDefault="00683AFD" w:rsidP="00FA3517">
            <w:pPr>
              <w:widowControl w:val="0"/>
              <w:spacing w:line="240" w:lineRule="auto"/>
              <w:ind w:firstLine="0"/>
              <w:jc w:val="center"/>
              <w:rPr>
                <w:sz w:val="20"/>
                <w:szCs w:val="20"/>
                <w:lang w:val="az-Latn-AZ"/>
              </w:rPr>
            </w:pPr>
          </w:p>
        </w:tc>
        <w:tc>
          <w:tcPr>
            <w:tcW w:w="592"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Montmo-rillonit qrup</w:t>
            </w:r>
          </w:p>
        </w:tc>
        <w:tc>
          <w:tcPr>
            <w:tcW w:w="592"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Sl</w:t>
            </w:r>
            <w:r w:rsidR="00FB615C">
              <w:rPr>
                <w:sz w:val="20"/>
                <w:szCs w:val="20"/>
                <w:lang w:val="az-Latn-AZ"/>
              </w:rPr>
              <w:t>y</w:t>
            </w:r>
            <w:r w:rsidRPr="00683AFD">
              <w:rPr>
                <w:sz w:val="20"/>
                <w:szCs w:val="20"/>
                <w:lang w:val="az-Latn-AZ"/>
              </w:rPr>
              <w:t>üdlər və hidro</w:t>
            </w:r>
            <w:r w:rsidRPr="00683AFD">
              <w:rPr>
                <w:sz w:val="20"/>
                <w:szCs w:val="20"/>
                <w:lang w:val="az-Latn-AZ"/>
              </w:rPr>
              <w:softHyphen/>
              <w:t>slyüdlər</w:t>
            </w:r>
          </w:p>
        </w:tc>
        <w:tc>
          <w:tcPr>
            <w:tcW w:w="426"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kvars</w:t>
            </w:r>
          </w:p>
        </w:tc>
      </w:tr>
      <w:tr w:rsidR="00683AFD" w:rsidRPr="006C7FEB" w:rsidTr="00683AFD">
        <w:tc>
          <w:tcPr>
            <w:tcW w:w="35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70</w:t>
            </w:r>
          </w:p>
        </w:tc>
        <w:tc>
          <w:tcPr>
            <w:tcW w:w="1852" w:type="pct"/>
            <w:vAlign w:val="center"/>
          </w:tcPr>
          <w:p w:rsidR="00683AFD" w:rsidRPr="00683AFD" w:rsidRDefault="00683AFD" w:rsidP="00FA3517">
            <w:pPr>
              <w:widowControl w:val="0"/>
              <w:spacing w:line="240" w:lineRule="auto"/>
              <w:ind w:firstLine="0"/>
              <w:rPr>
                <w:sz w:val="20"/>
                <w:szCs w:val="20"/>
                <w:lang w:val="az-Latn-AZ"/>
              </w:rPr>
            </w:pPr>
            <w:r w:rsidRPr="00683AFD">
              <w:rPr>
                <w:sz w:val="20"/>
                <w:szCs w:val="20"/>
                <w:lang w:val="az-Latn-AZ"/>
              </w:rPr>
              <w:t>Qədim delüvial-təpəli çöküntülər</w:t>
            </w:r>
          </w:p>
        </w:tc>
        <w:tc>
          <w:tcPr>
            <w:tcW w:w="667"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20-36</w:t>
            </w:r>
          </w:p>
        </w:tc>
        <w:tc>
          <w:tcPr>
            <w:tcW w:w="51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70,2</w:t>
            </w:r>
          </w:p>
        </w:tc>
        <w:tc>
          <w:tcPr>
            <w:tcW w:w="592"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50</w:t>
            </w:r>
          </w:p>
        </w:tc>
        <w:tc>
          <w:tcPr>
            <w:tcW w:w="592"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15</w:t>
            </w:r>
          </w:p>
        </w:tc>
        <w:tc>
          <w:tcPr>
            <w:tcW w:w="426"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w:t>
            </w:r>
          </w:p>
        </w:tc>
      </w:tr>
      <w:tr w:rsidR="00683AFD" w:rsidRPr="006C7FEB" w:rsidTr="00683AFD">
        <w:tc>
          <w:tcPr>
            <w:tcW w:w="35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174</w:t>
            </w:r>
          </w:p>
        </w:tc>
        <w:tc>
          <w:tcPr>
            <w:tcW w:w="1852" w:type="pct"/>
            <w:vAlign w:val="center"/>
          </w:tcPr>
          <w:p w:rsidR="00683AFD" w:rsidRPr="00683AFD" w:rsidRDefault="00683AFD" w:rsidP="00FA3517">
            <w:pPr>
              <w:widowControl w:val="0"/>
              <w:spacing w:line="240" w:lineRule="auto"/>
              <w:ind w:firstLine="0"/>
              <w:rPr>
                <w:sz w:val="20"/>
                <w:szCs w:val="20"/>
                <w:lang w:val="az-Latn-AZ"/>
              </w:rPr>
            </w:pPr>
            <w:r w:rsidRPr="00683AFD">
              <w:rPr>
                <w:sz w:val="20"/>
                <w:szCs w:val="20"/>
                <w:lang w:val="az-Latn-AZ"/>
              </w:rPr>
              <w:t>Kürün müasir çöküntülərində allü</w:t>
            </w:r>
            <w:r w:rsidRPr="00683AFD">
              <w:rPr>
                <w:sz w:val="20"/>
                <w:szCs w:val="20"/>
                <w:lang w:val="az-Latn-AZ"/>
              </w:rPr>
              <w:softHyphen/>
              <w:t>vi</w:t>
            </w:r>
            <w:r w:rsidRPr="00683AFD">
              <w:rPr>
                <w:sz w:val="20"/>
                <w:szCs w:val="20"/>
                <w:lang w:val="az-Latn-AZ"/>
              </w:rPr>
              <w:softHyphen/>
              <w:t>al-çəmən torpaq</w:t>
            </w:r>
          </w:p>
        </w:tc>
        <w:tc>
          <w:tcPr>
            <w:tcW w:w="667"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15-25</w:t>
            </w:r>
          </w:p>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210-252</w:t>
            </w:r>
          </w:p>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294-336</w:t>
            </w:r>
          </w:p>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336-378</w:t>
            </w:r>
          </w:p>
        </w:tc>
        <w:tc>
          <w:tcPr>
            <w:tcW w:w="51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39,1</w:t>
            </w:r>
          </w:p>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41,4</w:t>
            </w:r>
          </w:p>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53,8</w:t>
            </w:r>
          </w:p>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51,1</w:t>
            </w:r>
          </w:p>
        </w:tc>
        <w:tc>
          <w:tcPr>
            <w:tcW w:w="592"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40</w:t>
            </w:r>
          </w:p>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40</w:t>
            </w:r>
          </w:p>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40</w:t>
            </w:r>
          </w:p>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40</w:t>
            </w:r>
          </w:p>
        </w:tc>
        <w:tc>
          <w:tcPr>
            <w:tcW w:w="592"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15</w:t>
            </w:r>
          </w:p>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15</w:t>
            </w:r>
          </w:p>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15</w:t>
            </w:r>
          </w:p>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15</w:t>
            </w:r>
          </w:p>
        </w:tc>
        <w:tc>
          <w:tcPr>
            <w:tcW w:w="426"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6</w:t>
            </w:r>
          </w:p>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6</w:t>
            </w:r>
          </w:p>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6</w:t>
            </w:r>
          </w:p>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6</w:t>
            </w:r>
          </w:p>
        </w:tc>
      </w:tr>
      <w:tr w:rsidR="00683AFD" w:rsidRPr="006C7FEB" w:rsidTr="00683AFD">
        <w:tc>
          <w:tcPr>
            <w:tcW w:w="35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22</w:t>
            </w:r>
          </w:p>
        </w:tc>
        <w:tc>
          <w:tcPr>
            <w:tcW w:w="1852" w:type="pct"/>
            <w:vAlign w:val="center"/>
          </w:tcPr>
          <w:p w:rsidR="00683AFD" w:rsidRPr="00683AFD" w:rsidRDefault="00683AFD" w:rsidP="00FA3517">
            <w:pPr>
              <w:widowControl w:val="0"/>
              <w:spacing w:line="240" w:lineRule="auto"/>
              <w:ind w:firstLine="0"/>
              <w:rPr>
                <w:sz w:val="20"/>
                <w:szCs w:val="20"/>
                <w:lang w:val="az-Latn-AZ"/>
              </w:rPr>
            </w:pPr>
            <w:r w:rsidRPr="00683AFD">
              <w:rPr>
                <w:sz w:val="20"/>
                <w:szCs w:val="20"/>
                <w:lang w:val="az-Latn-AZ"/>
              </w:rPr>
              <w:t>Boz-qəhvəyi ağır gillicəli torpaq, çox zəif qaysaqlı (1-2 bal)</w:t>
            </w:r>
          </w:p>
        </w:tc>
        <w:tc>
          <w:tcPr>
            <w:tcW w:w="667"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0-16</w:t>
            </w:r>
          </w:p>
        </w:tc>
        <w:tc>
          <w:tcPr>
            <w:tcW w:w="51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48,4</w:t>
            </w:r>
          </w:p>
        </w:tc>
        <w:tc>
          <w:tcPr>
            <w:tcW w:w="592"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65</w:t>
            </w:r>
          </w:p>
        </w:tc>
        <w:tc>
          <w:tcPr>
            <w:tcW w:w="592"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15</w:t>
            </w:r>
          </w:p>
        </w:tc>
        <w:tc>
          <w:tcPr>
            <w:tcW w:w="426"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w:t>
            </w:r>
          </w:p>
        </w:tc>
      </w:tr>
      <w:tr w:rsidR="00683AFD" w:rsidRPr="006C7FEB" w:rsidTr="00683AFD">
        <w:trPr>
          <w:trHeight w:val="469"/>
        </w:trPr>
        <w:tc>
          <w:tcPr>
            <w:tcW w:w="35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18</w:t>
            </w:r>
          </w:p>
        </w:tc>
        <w:tc>
          <w:tcPr>
            <w:tcW w:w="1852" w:type="pct"/>
            <w:vAlign w:val="center"/>
          </w:tcPr>
          <w:p w:rsidR="00683AFD" w:rsidRPr="00683AFD" w:rsidRDefault="00683AFD" w:rsidP="00FA3517">
            <w:pPr>
              <w:widowControl w:val="0"/>
              <w:spacing w:line="240" w:lineRule="auto"/>
              <w:ind w:firstLine="0"/>
              <w:rPr>
                <w:sz w:val="20"/>
                <w:szCs w:val="20"/>
                <w:lang w:val="az-Latn-AZ"/>
              </w:rPr>
            </w:pPr>
            <w:r w:rsidRPr="00683AFD">
              <w:rPr>
                <w:sz w:val="20"/>
                <w:szCs w:val="20"/>
                <w:lang w:val="az-Latn-AZ"/>
              </w:rPr>
              <w:t>Üçünçü dövrün gili (şirə)</w:t>
            </w:r>
          </w:p>
        </w:tc>
        <w:tc>
          <w:tcPr>
            <w:tcW w:w="667"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0-20</w:t>
            </w:r>
          </w:p>
        </w:tc>
        <w:tc>
          <w:tcPr>
            <w:tcW w:w="51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63,6</w:t>
            </w:r>
          </w:p>
        </w:tc>
        <w:tc>
          <w:tcPr>
            <w:tcW w:w="592"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35</w:t>
            </w:r>
          </w:p>
        </w:tc>
        <w:tc>
          <w:tcPr>
            <w:tcW w:w="592"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40</w:t>
            </w:r>
          </w:p>
        </w:tc>
        <w:tc>
          <w:tcPr>
            <w:tcW w:w="426"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w:t>
            </w:r>
          </w:p>
        </w:tc>
      </w:tr>
      <w:tr w:rsidR="00683AFD" w:rsidRPr="006C7FEB" w:rsidTr="00683AFD">
        <w:tc>
          <w:tcPr>
            <w:tcW w:w="35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14</w:t>
            </w:r>
          </w:p>
        </w:tc>
        <w:tc>
          <w:tcPr>
            <w:tcW w:w="1852" w:type="pct"/>
            <w:vAlign w:val="center"/>
          </w:tcPr>
          <w:p w:rsidR="00683AFD" w:rsidRPr="00683AFD" w:rsidRDefault="00683AFD" w:rsidP="00FA3517">
            <w:pPr>
              <w:widowControl w:val="0"/>
              <w:spacing w:line="240" w:lineRule="auto"/>
              <w:ind w:firstLine="0"/>
              <w:rPr>
                <w:sz w:val="20"/>
                <w:szCs w:val="20"/>
                <w:lang w:val="az-Latn-AZ"/>
              </w:rPr>
            </w:pPr>
            <w:r w:rsidRPr="00683AFD">
              <w:rPr>
                <w:sz w:val="20"/>
                <w:szCs w:val="20"/>
                <w:lang w:val="az-Latn-AZ"/>
              </w:rPr>
              <w:t>Cəmən-şoranvari torpaq, allüvial-pro</w:t>
            </w:r>
            <w:r w:rsidRPr="00683AFD">
              <w:rPr>
                <w:sz w:val="20"/>
                <w:szCs w:val="20"/>
                <w:lang w:val="az-Latn-AZ"/>
              </w:rPr>
              <w:softHyphen/>
              <w:t>lüvial çöküntüləri üzərində, zəif qaysaqlı (3-4 bal)</w:t>
            </w:r>
          </w:p>
        </w:tc>
        <w:tc>
          <w:tcPr>
            <w:tcW w:w="667"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0-15</w:t>
            </w:r>
          </w:p>
        </w:tc>
        <w:tc>
          <w:tcPr>
            <w:tcW w:w="51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41,0</w:t>
            </w:r>
          </w:p>
        </w:tc>
        <w:tc>
          <w:tcPr>
            <w:tcW w:w="592"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45</w:t>
            </w:r>
          </w:p>
        </w:tc>
        <w:tc>
          <w:tcPr>
            <w:tcW w:w="592"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15</w:t>
            </w:r>
          </w:p>
        </w:tc>
        <w:tc>
          <w:tcPr>
            <w:tcW w:w="426"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w:t>
            </w:r>
          </w:p>
        </w:tc>
      </w:tr>
      <w:tr w:rsidR="00683AFD" w:rsidRPr="006C7FEB" w:rsidTr="00683AFD">
        <w:tc>
          <w:tcPr>
            <w:tcW w:w="35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10</w:t>
            </w:r>
          </w:p>
        </w:tc>
        <w:tc>
          <w:tcPr>
            <w:tcW w:w="1852" w:type="pct"/>
            <w:vAlign w:val="center"/>
          </w:tcPr>
          <w:p w:rsidR="00683AFD" w:rsidRPr="00683AFD" w:rsidRDefault="00683AFD" w:rsidP="00FA3517">
            <w:pPr>
              <w:widowControl w:val="0"/>
              <w:spacing w:line="240" w:lineRule="auto"/>
              <w:ind w:firstLine="0"/>
              <w:rPr>
                <w:sz w:val="20"/>
                <w:szCs w:val="20"/>
                <w:lang w:val="az-Latn-AZ"/>
              </w:rPr>
            </w:pPr>
            <w:r w:rsidRPr="00683AFD">
              <w:rPr>
                <w:sz w:val="20"/>
                <w:szCs w:val="20"/>
                <w:lang w:val="az-Latn-AZ"/>
              </w:rPr>
              <w:t>Suvarılan çəmən torpaq, allüvial-pro</w:t>
            </w:r>
            <w:r w:rsidRPr="00683AFD">
              <w:rPr>
                <w:sz w:val="20"/>
                <w:szCs w:val="20"/>
                <w:lang w:val="az-Latn-AZ"/>
              </w:rPr>
              <w:softHyphen/>
              <w:t xml:space="preserve">lüvial çöküntülərində, çox şiddətli qaysaqlı </w:t>
            </w:r>
          </w:p>
          <w:p w:rsidR="00683AFD" w:rsidRPr="00683AFD" w:rsidRDefault="00683AFD" w:rsidP="00FA3517">
            <w:pPr>
              <w:widowControl w:val="0"/>
              <w:spacing w:line="240" w:lineRule="auto"/>
              <w:ind w:firstLine="0"/>
              <w:rPr>
                <w:sz w:val="20"/>
                <w:szCs w:val="20"/>
                <w:lang w:val="az-Latn-AZ"/>
              </w:rPr>
            </w:pPr>
            <w:r w:rsidRPr="00683AFD">
              <w:rPr>
                <w:sz w:val="20"/>
                <w:szCs w:val="20"/>
                <w:lang w:val="az-Latn-AZ"/>
              </w:rPr>
              <w:t>(9-10 bal)</w:t>
            </w:r>
          </w:p>
        </w:tc>
        <w:tc>
          <w:tcPr>
            <w:tcW w:w="667"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0-16</w:t>
            </w:r>
          </w:p>
        </w:tc>
        <w:tc>
          <w:tcPr>
            <w:tcW w:w="51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57,7</w:t>
            </w:r>
          </w:p>
        </w:tc>
        <w:tc>
          <w:tcPr>
            <w:tcW w:w="592"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40</w:t>
            </w:r>
          </w:p>
        </w:tc>
        <w:tc>
          <w:tcPr>
            <w:tcW w:w="592"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20</w:t>
            </w:r>
          </w:p>
        </w:tc>
        <w:tc>
          <w:tcPr>
            <w:tcW w:w="426"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w:t>
            </w:r>
          </w:p>
        </w:tc>
      </w:tr>
    </w:tbl>
    <w:p w:rsidR="00242F1A" w:rsidRDefault="00242F1A" w:rsidP="00FA3517">
      <w:pPr>
        <w:widowControl w:val="0"/>
        <w:spacing w:line="276" w:lineRule="auto"/>
        <w:ind w:firstLine="567"/>
        <w:jc w:val="both"/>
        <w:rPr>
          <w:sz w:val="26"/>
          <w:szCs w:val="26"/>
          <w:lang w:val="az-Latn-AZ"/>
        </w:rPr>
      </w:pPr>
    </w:p>
    <w:p w:rsidR="00683AFD" w:rsidRPr="007907F5" w:rsidRDefault="00683AFD" w:rsidP="00FA3517">
      <w:pPr>
        <w:widowControl w:val="0"/>
        <w:spacing w:line="276" w:lineRule="auto"/>
        <w:ind w:firstLine="567"/>
        <w:jc w:val="both"/>
        <w:rPr>
          <w:sz w:val="26"/>
          <w:szCs w:val="26"/>
          <w:lang w:val="az-Latn-AZ"/>
        </w:rPr>
      </w:pPr>
      <w:r w:rsidRPr="007907F5">
        <w:rPr>
          <w:sz w:val="26"/>
          <w:szCs w:val="26"/>
          <w:lang w:val="az-Latn-AZ"/>
        </w:rPr>
        <w:t>Beləliklə, rentgenstruktur məlumatlar termiki tədqiqatların nəticələri ilə üst-üstə düşür. Başqa gilli minerallar az miqdarda aşkar edilmişdir. Yüksək dispersli kvarsın miqdarı 3-6 %-dir. Əgər nəzərə alsaq ki, kvars çox möhkəm minerallara aiddir, onda bu böyük miqdardır və bu iridənəli kvarsın intensiv dağılmasında təsir göstərildiyi qeyd olunur.</w:t>
      </w:r>
    </w:p>
    <w:p w:rsidR="00683AFD" w:rsidRPr="007907F5" w:rsidRDefault="00683AFD" w:rsidP="00FA3517">
      <w:pPr>
        <w:widowControl w:val="0"/>
        <w:spacing w:line="276" w:lineRule="auto"/>
        <w:ind w:firstLine="567"/>
        <w:jc w:val="both"/>
        <w:rPr>
          <w:sz w:val="26"/>
          <w:szCs w:val="26"/>
          <w:lang w:val="az-Latn-AZ"/>
        </w:rPr>
      </w:pPr>
      <w:r w:rsidRPr="007907F5">
        <w:rPr>
          <w:sz w:val="26"/>
          <w:szCs w:val="26"/>
          <w:lang w:val="az-Latn-AZ"/>
        </w:rPr>
        <w:lastRenderedPageBreak/>
        <w:tab/>
        <w:t>Müəyyən edilmişdir ki, keçid tip mineralların (hidroslyüdlərin) iştirakı ilkin mineralları aşınmaya uğradır,  slyüd və çöl şpatlara çevrilir.</w:t>
      </w:r>
    </w:p>
    <w:p w:rsidR="00683AFD" w:rsidRPr="007907F5" w:rsidRDefault="00683AFD" w:rsidP="00FA3517">
      <w:pPr>
        <w:widowControl w:val="0"/>
        <w:spacing w:line="276" w:lineRule="auto"/>
        <w:ind w:firstLine="567"/>
        <w:jc w:val="both"/>
        <w:rPr>
          <w:sz w:val="26"/>
          <w:szCs w:val="26"/>
          <w:lang w:val="az-Latn-AZ"/>
        </w:rPr>
      </w:pPr>
      <w:r w:rsidRPr="007907F5">
        <w:rPr>
          <w:sz w:val="26"/>
          <w:szCs w:val="26"/>
          <w:lang w:val="az-Latn-AZ"/>
        </w:rPr>
        <w:tab/>
        <w:t>Kür çayının suspenziyasının lilli fraksiyalarının rentgenografik analizinə görə mineroloji tərkibi belə xarakterizə olunur: &lt;0,001 mm lil fraksiyaların miqdarı 45,5-52,2%; montmorillonit qrup (beydellit) minerallar 20-30 %; hidros</w:t>
      </w:r>
      <w:r w:rsidRPr="007907F5">
        <w:rPr>
          <w:sz w:val="26"/>
          <w:szCs w:val="26"/>
          <w:lang w:val="az-Latn-AZ"/>
        </w:rPr>
        <w:softHyphen/>
        <w:t>l</w:t>
      </w:r>
      <w:r w:rsidRPr="007907F5">
        <w:rPr>
          <w:sz w:val="26"/>
          <w:szCs w:val="26"/>
          <w:lang w:val="az-Latn-AZ"/>
        </w:rPr>
        <w:softHyphen/>
        <w:t>yüd</w:t>
      </w:r>
      <w:r w:rsidRPr="007907F5">
        <w:rPr>
          <w:sz w:val="26"/>
          <w:szCs w:val="26"/>
          <w:lang w:val="az-Latn-AZ"/>
        </w:rPr>
        <w:softHyphen/>
        <w:t>lər və slyüdlər 10%; kvars 2% təşkil edir.</w:t>
      </w:r>
    </w:p>
    <w:p w:rsidR="00683AFD" w:rsidRPr="007907F5" w:rsidRDefault="00683AFD" w:rsidP="00FA3517">
      <w:pPr>
        <w:widowControl w:val="0"/>
        <w:spacing w:line="276" w:lineRule="auto"/>
        <w:ind w:firstLine="567"/>
        <w:jc w:val="both"/>
        <w:rPr>
          <w:sz w:val="26"/>
          <w:szCs w:val="26"/>
          <w:lang w:val="az-Latn-AZ"/>
        </w:rPr>
      </w:pPr>
      <w:r w:rsidRPr="007907F5">
        <w:rPr>
          <w:sz w:val="26"/>
          <w:szCs w:val="26"/>
          <w:lang w:val="az-Latn-AZ"/>
        </w:rPr>
        <w:tab/>
        <w:t xml:space="preserve">Termiki və rentgenoqrafik metodlarla təyin olunmuş mineraloji tərkibinin dəqiqləşdirilməsi üçün lilli fraksiyalarının kimyəvi tərkibi təyin edilmişdir (cədvəl 5). Kimyəvi analizin vacib göstəricisi  </w:t>
      </w:r>
      <w:r w:rsidRPr="007907F5">
        <w:rPr>
          <w:position w:val="-30"/>
          <w:sz w:val="26"/>
          <w:szCs w:val="26"/>
          <w:vertAlign w:val="subscript"/>
          <w:lang w:val="az-Latn-AZ"/>
        </w:rPr>
        <w:object w:dxaOrig="62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0pt;height:33pt" o:ole="">
            <v:imagedata r:id="rId8" o:title=""/>
          </v:shape>
          <o:OLEObject Type="Embed" ProgID="Equation.3" ShapeID="_x0000_i1027" DrawAspect="Content" ObjectID="_1620554235" r:id="rId9"/>
        </w:object>
      </w:r>
      <w:r w:rsidRPr="007907F5">
        <w:rPr>
          <w:sz w:val="26"/>
          <w:szCs w:val="26"/>
          <w:vertAlign w:val="subscript"/>
          <w:lang w:val="az-Latn-AZ"/>
        </w:rPr>
        <w:t xml:space="preserve"> </w:t>
      </w:r>
      <w:r w:rsidRPr="007907F5">
        <w:rPr>
          <w:sz w:val="26"/>
          <w:szCs w:val="26"/>
          <w:lang w:val="az-Latn-AZ"/>
        </w:rPr>
        <w:t>nisbətidir. Adətən montmorillonitdə bu nisbət dörd və daha çox olar, beydellitdə təxminən üç, kaollinit (Al</w:t>
      </w:r>
      <w:r w:rsidRPr="007907F5">
        <w:rPr>
          <w:sz w:val="26"/>
          <w:szCs w:val="26"/>
          <w:vertAlign w:val="subscript"/>
          <w:lang w:val="az-Latn-AZ"/>
        </w:rPr>
        <w:t>4</w:t>
      </w:r>
      <w:r w:rsidRPr="007907F5">
        <w:rPr>
          <w:sz w:val="26"/>
          <w:szCs w:val="26"/>
          <w:lang w:val="az-Latn-AZ"/>
        </w:rPr>
        <w:t>Si</w:t>
      </w:r>
      <w:r w:rsidRPr="007907F5">
        <w:rPr>
          <w:sz w:val="26"/>
          <w:szCs w:val="26"/>
          <w:vertAlign w:val="subscript"/>
          <w:lang w:val="az-Latn-AZ"/>
        </w:rPr>
        <w:t>4</w:t>
      </w:r>
      <w:r w:rsidRPr="007907F5">
        <w:rPr>
          <w:sz w:val="26"/>
          <w:szCs w:val="26"/>
          <w:lang w:val="az-Latn-AZ"/>
        </w:rPr>
        <w:t>O</w:t>
      </w:r>
      <w:r w:rsidRPr="007907F5">
        <w:rPr>
          <w:sz w:val="26"/>
          <w:szCs w:val="26"/>
          <w:vertAlign w:val="subscript"/>
          <w:lang w:val="az-Latn-AZ"/>
        </w:rPr>
        <w:t>10</w:t>
      </w:r>
      <w:r w:rsidRPr="007907F5">
        <w:rPr>
          <w:sz w:val="26"/>
          <w:szCs w:val="26"/>
          <w:lang w:val="az-Latn-AZ"/>
        </w:rPr>
        <w:t>(OH)</w:t>
      </w:r>
      <w:r w:rsidRPr="007907F5">
        <w:rPr>
          <w:sz w:val="26"/>
          <w:szCs w:val="26"/>
          <w:vertAlign w:val="subscript"/>
          <w:lang w:val="az-Latn-AZ"/>
        </w:rPr>
        <w:t>8</w:t>
      </w:r>
      <w:r w:rsidRPr="007907F5">
        <w:rPr>
          <w:sz w:val="26"/>
          <w:szCs w:val="26"/>
          <w:lang w:val="az-Latn-AZ"/>
        </w:rPr>
        <w:t xml:space="preserve"> və ya Al</w:t>
      </w:r>
      <w:r w:rsidRPr="007907F5">
        <w:rPr>
          <w:sz w:val="26"/>
          <w:szCs w:val="26"/>
          <w:vertAlign w:val="subscript"/>
          <w:lang w:val="az-Latn-AZ"/>
        </w:rPr>
        <w:t>2</w:t>
      </w:r>
      <w:r w:rsidRPr="007907F5">
        <w:rPr>
          <w:sz w:val="26"/>
          <w:szCs w:val="26"/>
          <w:lang w:val="az-Latn-AZ"/>
        </w:rPr>
        <w:t>Si</w:t>
      </w:r>
      <w:r w:rsidRPr="007907F5">
        <w:rPr>
          <w:sz w:val="26"/>
          <w:szCs w:val="26"/>
          <w:vertAlign w:val="subscript"/>
          <w:lang w:val="az-Latn-AZ"/>
        </w:rPr>
        <w:t>2</w:t>
      </w:r>
      <w:r w:rsidRPr="007907F5">
        <w:rPr>
          <w:sz w:val="26"/>
          <w:szCs w:val="26"/>
          <w:lang w:val="az-Latn-AZ"/>
        </w:rPr>
        <w:t>O</w:t>
      </w:r>
      <w:r w:rsidRPr="007907F5">
        <w:rPr>
          <w:sz w:val="26"/>
          <w:szCs w:val="26"/>
          <w:vertAlign w:val="subscript"/>
          <w:lang w:val="az-Latn-AZ"/>
        </w:rPr>
        <w:t>5</w:t>
      </w:r>
      <w:r w:rsidRPr="007907F5">
        <w:rPr>
          <w:sz w:val="26"/>
          <w:szCs w:val="26"/>
          <w:lang w:val="az-Latn-AZ"/>
        </w:rPr>
        <w:t>(OH)</w:t>
      </w:r>
      <w:r w:rsidRPr="007907F5">
        <w:rPr>
          <w:sz w:val="26"/>
          <w:szCs w:val="26"/>
          <w:vertAlign w:val="subscript"/>
          <w:lang w:val="az-Latn-AZ"/>
        </w:rPr>
        <w:t>4</w:t>
      </w:r>
      <w:r w:rsidRPr="007907F5">
        <w:rPr>
          <w:sz w:val="26"/>
          <w:szCs w:val="26"/>
          <w:lang w:val="az-Latn-AZ"/>
        </w:rPr>
        <w:t xml:space="preserve">) qrup minerallarda ikiyə bərabər olur. Cədvəldən görünür ki, Şirvan düzü torpaqlarında və Kür çayının suspenziyasında &lt;0.001 mm fraksiyalarında beydellit mineral çoxluq təşkil edir. </w:t>
      </w:r>
      <w:r w:rsidRPr="007907F5">
        <w:rPr>
          <w:position w:val="-30"/>
          <w:sz w:val="26"/>
          <w:szCs w:val="26"/>
          <w:vertAlign w:val="subscript"/>
          <w:lang w:val="az-Latn-AZ"/>
        </w:rPr>
        <w:object w:dxaOrig="620" w:dyaOrig="680">
          <v:shape id="_x0000_i1028" type="#_x0000_t75" style="width:30pt;height:33pt" o:ole="">
            <v:imagedata r:id="rId8" o:title=""/>
          </v:shape>
          <o:OLEObject Type="Embed" ProgID="Equation.3" ShapeID="_x0000_i1028" DrawAspect="Content" ObjectID="_1620554236" r:id="rId10"/>
        </w:object>
      </w:r>
      <w:r w:rsidRPr="007907F5">
        <w:rPr>
          <w:sz w:val="26"/>
          <w:szCs w:val="26"/>
          <w:vertAlign w:val="subscript"/>
          <w:lang w:val="az-Latn-AZ"/>
        </w:rPr>
        <w:t xml:space="preserve"> </w:t>
      </w:r>
      <w:r w:rsidRPr="007907F5">
        <w:rPr>
          <w:sz w:val="26"/>
          <w:szCs w:val="26"/>
          <w:lang w:val="az-Latn-AZ"/>
        </w:rPr>
        <w:t>nisbətinin azalmasını kaolinit və hidroslyüd qatışığının olması ilə, artmasını isə montmorillonitin və ya silisium turşuları ilə zəngin, amorf kolloidlərin qatışığının olması ilə izah edilir.</w:t>
      </w:r>
    </w:p>
    <w:p w:rsidR="00683AFD" w:rsidRPr="007907F5" w:rsidRDefault="00683AFD" w:rsidP="00FA3517">
      <w:pPr>
        <w:widowControl w:val="0"/>
        <w:spacing w:line="276" w:lineRule="auto"/>
        <w:ind w:firstLine="567"/>
        <w:jc w:val="both"/>
        <w:rPr>
          <w:sz w:val="26"/>
          <w:szCs w:val="26"/>
          <w:lang w:val="az-Latn-AZ"/>
        </w:rPr>
      </w:pPr>
      <w:r w:rsidRPr="007907F5">
        <w:rPr>
          <w:sz w:val="26"/>
          <w:szCs w:val="26"/>
          <w:lang w:val="az-Latn-AZ"/>
        </w:rPr>
        <w:tab/>
        <w:t>Fraksiyalarda biryarım oksidlərin miqdarı 30%-ə bərabər və azdır. Alüminium oksidin miqdarı 17-30% arasında dəyişilir. Dəmirin lil fraksiyası (Fe</w:t>
      </w:r>
      <w:r w:rsidRPr="007907F5">
        <w:rPr>
          <w:sz w:val="26"/>
          <w:szCs w:val="26"/>
          <w:vertAlign w:val="subscript"/>
          <w:lang w:val="az-Latn-AZ"/>
        </w:rPr>
        <w:t>2</w:t>
      </w:r>
      <w:r w:rsidRPr="007907F5">
        <w:rPr>
          <w:sz w:val="26"/>
          <w:szCs w:val="26"/>
          <w:lang w:val="az-Latn-AZ"/>
        </w:rPr>
        <w:t>O</w:t>
      </w:r>
      <w:r w:rsidRPr="007907F5">
        <w:rPr>
          <w:sz w:val="26"/>
          <w:szCs w:val="26"/>
          <w:vertAlign w:val="subscript"/>
          <w:lang w:val="az-Latn-AZ"/>
        </w:rPr>
        <w:t>3</w:t>
      </w:r>
      <w:r w:rsidRPr="007907F5">
        <w:rPr>
          <w:sz w:val="26"/>
          <w:szCs w:val="26"/>
          <w:lang w:val="az-Latn-AZ"/>
        </w:rPr>
        <w:t>)  7-11 % təşkil edir. Beydellitlə udulmuş və ya əlaqəli su torpağı qızdırdıqda çətin buxarlanır, nəinki hidroslyüdlərlə və slyüdlərlə. Birinci halda suyun çox hissəsi kristalların daxilində toplanır və onun daxili divarları bloklanır. Hidroslyüdlərdə və slyüdlərdə suyun çox hissəsi lilli və kolloidli hissəciklərin səthində yerləşir. Ona görə də  torpaq qızdıqca su tez buxarlanır. Mineraloji tərkib, mineralların dispersliyi  torpaqların hidrofib və udulmuş suyun bitkilərə verilməsi xüsusiyyətlərini müəyyən edən vacib amillərdir. Həm də müəyyən edilmişdir  ki, qeyri-silikat oksidlər tez kristallaşır və mikroaqreqatları bürüyür, hansı ki su çətin yayılır və torpağı strukturlaşdırır [13].</w:t>
      </w:r>
    </w:p>
    <w:p w:rsidR="00683AFD" w:rsidRPr="007907F5" w:rsidRDefault="00683AFD" w:rsidP="00FA3517">
      <w:pPr>
        <w:widowControl w:val="0"/>
        <w:spacing w:line="276" w:lineRule="auto"/>
        <w:ind w:firstLine="567"/>
        <w:jc w:val="both"/>
        <w:rPr>
          <w:sz w:val="26"/>
          <w:szCs w:val="26"/>
          <w:lang w:val="az-Latn-AZ"/>
        </w:rPr>
      </w:pPr>
      <w:r w:rsidRPr="007907F5">
        <w:rPr>
          <w:sz w:val="26"/>
          <w:szCs w:val="26"/>
          <w:lang w:val="az-Latn-AZ"/>
        </w:rPr>
        <w:t>Kalsium və magnezium oksidləri ümumi kimyəvi tərkibdə azlıq təşkil edir (0,28-4,45%). Suspenziyada suyun təsiri nəticəsində kalsium və magnezium yuyulur, ona görə bu elementlərin miqdarı bərabərləşir.</w:t>
      </w:r>
    </w:p>
    <w:p w:rsidR="00FA3517" w:rsidRPr="00242F1A" w:rsidRDefault="00683AFD" w:rsidP="00242F1A">
      <w:pPr>
        <w:widowControl w:val="0"/>
        <w:spacing w:line="276" w:lineRule="auto"/>
        <w:ind w:firstLine="567"/>
        <w:jc w:val="both"/>
        <w:rPr>
          <w:sz w:val="26"/>
          <w:szCs w:val="26"/>
          <w:lang w:val="az-Latn-AZ"/>
        </w:rPr>
        <w:sectPr w:rsidR="00FA3517" w:rsidRPr="00242F1A" w:rsidSect="00242F1A">
          <w:headerReference w:type="default" r:id="rId11"/>
          <w:footerReference w:type="even" r:id="rId12"/>
          <w:footerReference w:type="default" r:id="rId13"/>
          <w:pgSz w:w="11906" w:h="16838" w:code="9"/>
          <w:pgMar w:top="1134" w:right="1134" w:bottom="1134" w:left="1134" w:header="709" w:footer="709" w:gutter="0"/>
          <w:pgNumType w:start="5"/>
          <w:cols w:space="708"/>
          <w:docGrid w:linePitch="381"/>
        </w:sectPr>
      </w:pPr>
      <w:r w:rsidRPr="007907F5">
        <w:rPr>
          <w:sz w:val="26"/>
          <w:szCs w:val="26"/>
          <w:lang w:val="az-Latn-AZ"/>
        </w:rPr>
        <w:tab/>
        <w:t>Xırda hissəciklərin mineraloji tərkibinin torpaqların xüsusiyyətləri üçün böyük əhəmiyyəti vardır. Belə xüsusiyyətlərdən biri suyun adsorbsiyasıdır. Qrunt nümunələrin qızdırma əyriliklərindən  (termoqrammadan) suyun udulma miqdarı haqqında fikr söyləmək olur. 1150</w:t>
      </w:r>
      <w:r w:rsidRPr="007907F5">
        <w:rPr>
          <w:sz w:val="26"/>
          <w:szCs w:val="26"/>
          <w:vertAlign w:val="superscript"/>
          <w:lang w:val="az-Latn-AZ"/>
        </w:rPr>
        <w:t>0</w:t>
      </w:r>
      <w:r w:rsidRPr="007907F5">
        <w:rPr>
          <w:sz w:val="26"/>
          <w:szCs w:val="26"/>
          <w:lang w:val="az-Latn-AZ"/>
        </w:rPr>
        <w:t xml:space="preserve"> temperatura qədər əyrinin dayanma sahəsi böyüdükcə, torpaqdan hiqroskopik su çox ayrılır. Qəbul olunmuşdur ki, bitkinin mənimsənilə bilmədiyi nəmlik maksimum hiqroskopik nəmliyinin 1,5 mislinə bərabərdir. Müəyyən edilmişdir ki, tədqiq edilən &lt;0.001 mm fraksiyaların maksimum hiqroskopikliyi əsasən 2,57-8,68 % təşkil edir (cədvəl 5). Bu nəmliyin yüksək miqdarı onu göstərir ki, böyük miqdarda su bitki tərəfdən mənimsən</w:t>
      </w:r>
      <w:r w:rsidR="00242F1A">
        <w:rPr>
          <w:sz w:val="26"/>
          <w:szCs w:val="26"/>
          <w:lang w:val="az-Latn-AZ"/>
        </w:rPr>
        <w:t xml:space="preserve">ilmir. </w:t>
      </w:r>
    </w:p>
    <w:p w:rsidR="00683AFD" w:rsidRPr="006C7FEB" w:rsidRDefault="00683AFD" w:rsidP="00FA3517">
      <w:pPr>
        <w:widowControl w:val="0"/>
        <w:spacing w:line="240" w:lineRule="auto"/>
        <w:ind w:firstLine="0"/>
        <w:jc w:val="right"/>
        <w:rPr>
          <w:sz w:val="20"/>
          <w:szCs w:val="20"/>
          <w:lang w:val="az-Latn-AZ"/>
        </w:rPr>
      </w:pPr>
      <w:r w:rsidRPr="006C7FEB">
        <w:rPr>
          <w:sz w:val="20"/>
          <w:szCs w:val="20"/>
          <w:lang w:val="az-Latn-AZ"/>
        </w:rPr>
        <w:lastRenderedPageBreak/>
        <w:t>Cədvəl 5</w:t>
      </w:r>
    </w:p>
    <w:p w:rsidR="00683AFD" w:rsidRDefault="00683AFD" w:rsidP="00FA3517">
      <w:pPr>
        <w:widowControl w:val="0"/>
        <w:spacing w:line="240" w:lineRule="auto"/>
        <w:ind w:firstLine="0"/>
        <w:jc w:val="center"/>
        <w:rPr>
          <w:sz w:val="20"/>
          <w:szCs w:val="20"/>
          <w:lang w:val="az-Latn-AZ"/>
        </w:rPr>
      </w:pPr>
      <w:r w:rsidRPr="006C7FEB">
        <w:rPr>
          <w:sz w:val="20"/>
          <w:szCs w:val="20"/>
          <w:lang w:val="az-Latn-AZ"/>
        </w:rPr>
        <w:t>Şirvan düzənliyinin torpaqlarında ayrılmış &lt; 0,001 mm hissəciklərin  ümumi kimyəvi analizi</w:t>
      </w:r>
    </w:p>
    <w:p w:rsidR="00683AFD" w:rsidRPr="006C7FEB" w:rsidRDefault="00683AFD" w:rsidP="00FA3517">
      <w:pPr>
        <w:widowControl w:val="0"/>
        <w:spacing w:line="240" w:lineRule="auto"/>
        <w:ind w:firstLine="0"/>
        <w:jc w:val="center"/>
        <w:rPr>
          <w:sz w:val="20"/>
          <w:szCs w:val="20"/>
          <w:lang w:val="az-Latn-AZ"/>
        </w:rPr>
      </w:pPr>
      <w:r w:rsidRPr="006C7FEB">
        <w:rPr>
          <w:sz w:val="20"/>
          <w:szCs w:val="20"/>
          <w:lang w:val="az-Latn-AZ"/>
        </w:rPr>
        <w:t xml:space="preserve"> (mütləq quru çəkidən %-lə)</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03"/>
        <w:gridCol w:w="3362"/>
        <w:gridCol w:w="1100"/>
        <w:gridCol w:w="961"/>
        <w:gridCol w:w="961"/>
        <w:gridCol w:w="822"/>
        <w:gridCol w:w="827"/>
        <w:gridCol w:w="817"/>
        <w:gridCol w:w="822"/>
        <w:gridCol w:w="822"/>
        <w:gridCol w:w="822"/>
        <w:gridCol w:w="683"/>
        <w:gridCol w:w="683"/>
        <w:gridCol w:w="684"/>
        <w:gridCol w:w="817"/>
      </w:tblGrid>
      <w:tr w:rsidR="00683AFD" w:rsidRPr="006C7FEB" w:rsidTr="00683AFD">
        <w:trPr>
          <w:cantSplit/>
          <w:trHeight w:val="1134"/>
        </w:trPr>
        <w:tc>
          <w:tcPr>
            <w:tcW w:w="207" w:type="pct"/>
            <w:textDirection w:val="btLr"/>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Kəsim №-si</w:t>
            </w:r>
          </w:p>
        </w:tc>
        <w:tc>
          <w:tcPr>
            <w:tcW w:w="1140"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Torpaq</w:t>
            </w:r>
          </w:p>
        </w:tc>
        <w:tc>
          <w:tcPr>
            <w:tcW w:w="3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Nümunə-nin götü</w:t>
            </w:r>
            <w:r w:rsidRPr="00683AFD">
              <w:rPr>
                <w:sz w:val="20"/>
                <w:szCs w:val="20"/>
                <w:lang w:val="az-Latn-AZ"/>
              </w:rPr>
              <w:softHyphen/>
              <w:t>rülmə də</w:t>
            </w:r>
            <w:r w:rsidRPr="00683AFD">
              <w:rPr>
                <w:sz w:val="20"/>
                <w:szCs w:val="20"/>
                <w:lang w:val="az-Latn-AZ"/>
              </w:rPr>
              <w:softHyphen/>
              <w:t>rinliyi, sm</w:t>
            </w:r>
          </w:p>
        </w:tc>
        <w:tc>
          <w:tcPr>
            <w:tcW w:w="32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&lt; 0,001 mm fraksiya, %-lə</w:t>
            </w:r>
          </w:p>
        </w:tc>
        <w:tc>
          <w:tcPr>
            <w:tcW w:w="32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Hiqros-kopik nəmlik, %</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Hu-mus, %</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Közərt-mədə itki</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SiO</w:t>
            </w:r>
            <w:r w:rsidRPr="00683AFD">
              <w:rPr>
                <w:sz w:val="20"/>
                <w:szCs w:val="20"/>
                <w:vertAlign w:val="subscript"/>
                <w:lang w:val="az-Latn-AZ"/>
              </w:rPr>
              <w:t>2</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R</w:t>
            </w:r>
            <w:r w:rsidRPr="00683AFD">
              <w:rPr>
                <w:sz w:val="20"/>
                <w:szCs w:val="20"/>
                <w:vertAlign w:val="subscript"/>
                <w:lang w:val="az-Latn-AZ"/>
              </w:rPr>
              <w:t>2</w:t>
            </w:r>
            <w:r w:rsidRPr="00683AFD">
              <w:rPr>
                <w:sz w:val="20"/>
                <w:szCs w:val="20"/>
                <w:lang w:val="az-Latn-AZ"/>
              </w:rPr>
              <w:t>O</w:t>
            </w:r>
            <w:r w:rsidRPr="00683AFD">
              <w:rPr>
                <w:sz w:val="20"/>
                <w:szCs w:val="20"/>
                <w:vertAlign w:val="subscript"/>
                <w:lang w:val="az-Latn-AZ"/>
              </w:rPr>
              <w:t>2</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Fe</w:t>
            </w:r>
            <w:r w:rsidRPr="00683AFD">
              <w:rPr>
                <w:sz w:val="20"/>
                <w:szCs w:val="20"/>
                <w:vertAlign w:val="subscript"/>
                <w:lang w:val="az-Latn-AZ"/>
              </w:rPr>
              <w:t>2</w:t>
            </w:r>
            <w:r w:rsidRPr="00683AFD">
              <w:rPr>
                <w:sz w:val="20"/>
                <w:szCs w:val="20"/>
                <w:lang w:val="az-Latn-AZ"/>
              </w:rPr>
              <w:t>O</w:t>
            </w:r>
            <w:r w:rsidRPr="00683AFD">
              <w:rPr>
                <w:sz w:val="20"/>
                <w:szCs w:val="20"/>
                <w:vertAlign w:val="subscript"/>
                <w:lang w:val="az-Latn-AZ"/>
              </w:rPr>
              <w:t>3</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Al</w:t>
            </w:r>
            <w:r w:rsidRPr="00683AFD">
              <w:rPr>
                <w:sz w:val="20"/>
                <w:szCs w:val="20"/>
                <w:vertAlign w:val="subscript"/>
                <w:lang w:val="az-Latn-AZ"/>
              </w:rPr>
              <w:t>2</w:t>
            </w:r>
            <w:r w:rsidRPr="00683AFD">
              <w:rPr>
                <w:sz w:val="20"/>
                <w:szCs w:val="20"/>
                <w:lang w:val="az-Latn-AZ"/>
              </w:rPr>
              <w:t>O</w:t>
            </w:r>
            <w:r w:rsidRPr="00683AFD">
              <w:rPr>
                <w:sz w:val="20"/>
                <w:szCs w:val="20"/>
                <w:vertAlign w:val="subscript"/>
                <w:lang w:val="az-Latn-AZ"/>
              </w:rPr>
              <w:t>3</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CaO</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MgO</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MnO</w:t>
            </w:r>
          </w:p>
        </w:tc>
        <w:tc>
          <w:tcPr>
            <w:tcW w:w="234" w:type="pct"/>
            <w:vAlign w:val="center"/>
          </w:tcPr>
          <w:p w:rsidR="00683AFD" w:rsidRPr="00683AFD" w:rsidRDefault="00683AFD" w:rsidP="00FA3517">
            <w:pPr>
              <w:widowControl w:val="0"/>
              <w:spacing w:line="240" w:lineRule="auto"/>
              <w:ind w:firstLine="0"/>
              <w:jc w:val="center"/>
              <w:rPr>
                <w:sz w:val="20"/>
                <w:szCs w:val="20"/>
                <w:u w:val="single"/>
                <w:vertAlign w:val="subscript"/>
                <w:lang w:val="az-Latn-AZ"/>
              </w:rPr>
            </w:pPr>
          </w:p>
          <w:p w:rsidR="00683AFD" w:rsidRPr="00683AFD" w:rsidRDefault="00683AFD" w:rsidP="00FA3517">
            <w:pPr>
              <w:widowControl w:val="0"/>
              <w:spacing w:line="240" w:lineRule="auto"/>
              <w:ind w:firstLine="0"/>
              <w:jc w:val="center"/>
              <w:rPr>
                <w:sz w:val="20"/>
                <w:szCs w:val="20"/>
                <w:u w:val="single"/>
                <w:lang w:val="az-Latn-AZ"/>
              </w:rPr>
            </w:pPr>
            <w:r w:rsidRPr="00683AFD">
              <w:rPr>
                <w:position w:val="-30"/>
                <w:sz w:val="20"/>
                <w:szCs w:val="20"/>
                <w:vertAlign w:val="subscript"/>
                <w:lang w:val="az-Latn-AZ"/>
              </w:rPr>
              <w:object w:dxaOrig="620" w:dyaOrig="680">
                <v:shape id="_x0000_i1029" type="#_x0000_t75" style="width:30pt;height:33pt" o:ole="">
                  <v:imagedata r:id="rId8" o:title=""/>
                </v:shape>
                <o:OLEObject Type="Embed" ProgID="Equation.3" ShapeID="_x0000_i1029" DrawAspect="Content" ObjectID="_1620554237" r:id="rId14"/>
              </w:object>
            </w:r>
          </w:p>
        </w:tc>
      </w:tr>
      <w:tr w:rsidR="00683AFD" w:rsidRPr="006C7FEB" w:rsidTr="00683AFD">
        <w:trPr>
          <w:trHeight w:val="429"/>
        </w:trPr>
        <w:tc>
          <w:tcPr>
            <w:tcW w:w="207"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70</w:t>
            </w:r>
          </w:p>
        </w:tc>
        <w:tc>
          <w:tcPr>
            <w:tcW w:w="1140"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Qədim dellüvial-təpəli çöküntülər</w:t>
            </w:r>
          </w:p>
        </w:tc>
        <w:tc>
          <w:tcPr>
            <w:tcW w:w="3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20-36</w:t>
            </w:r>
          </w:p>
        </w:tc>
        <w:tc>
          <w:tcPr>
            <w:tcW w:w="32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70,24</w:t>
            </w:r>
          </w:p>
        </w:tc>
        <w:tc>
          <w:tcPr>
            <w:tcW w:w="32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8,68</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yox</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7,78</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50,89</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30,53</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7,22</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23,31</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1,55</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1,54</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0,04</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3,10</w:t>
            </w:r>
          </w:p>
        </w:tc>
      </w:tr>
      <w:tr w:rsidR="00683AFD" w:rsidRPr="006C7FEB" w:rsidTr="00683AFD">
        <w:trPr>
          <w:trHeight w:val="340"/>
        </w:trPr>
        <w:tc>
          <w:tcPr>
            <w:tcW w:w="207"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174</w:t>
            </w:r>
          </w:p>
        </w:tc>
        <w:tc>
          <w:tcPr>
            <w:tcW w:w="1140" w:type="pct"/>
            <w:vAlign w:val="center"/>
          </w:tcPr>
          <w:p w:rsidR="00683AFD" w:rsidRPr="00683AFD" w:rsidRDefault="00683AFD" w:rsidP="00FA3517">
            <w:pPr>
              <w:widowControl w:val="0"/>
              <w:spacing w:line="240" w:lineRule="auto"/>
              <w:ind w:firstLine="0"/>
              <w:rPr>
                <w:sz w:val="20"/>
                <w:szCs w:val="20"/>
                <w:lang w:val="az-Latn-AZ"/>
              </w:rPr>
            </w:pPr>
            <w:r w:rsidRPr="00683AFD">
              <w:rPr>
                <w:sz w:val="20"/>
                <w:szCs w:val="20"/>
                <w:lang w:val="az-Latn-AZ"/>
              </w:rPr>
              <w:t>Kürün müasir çöküntülərində allü</w:t>
            </w:r>
            <w:r w:rsidRPr="00683AFD">
              <w:rPr>
                <w:sz w:val="20"/>
                <w:szCs w:val="20"/>
                <w:lang w:val="az-Latn-AZ"/>
              </w:rPr>
              <w:softHyphen/>
              <w:t>vial-çəmən torpaq</w:t>
            </w:r>
          </w:p>
        </w:tc>
        <w:tc>
          <w:tcPr>
            <w:tcW w:w="3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336-378</w:t>
            </w:r>
          </w:p>
        </w:tc>
        <w:tc>
          <w:tcPr>
            <w:tcW w:w="32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51,13</w:t>
            </w:r>
          </w:p>
        </w:tc>
        <w:tc>
          <w:tcPr>
            <w:tcW w:w="32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8,32</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3,48</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7,71</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47,14</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34,05</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7,61</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26,44</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1,86</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2,18</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yox</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2,56</w:t>
            </w:r>
          </w:p>
        </w:tc>
      </w:tr>
      <w:tr w:rsidR="00683AFD" w:rsidRPr="006C7FEB" w:rsidTr="00683AFD">
        <w:tc>
          <w:tcPr>
            <w:tcW w:w="207"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22</w:t>
            </w:r>
          </w:p>
        </w:tc>
        <w:tc>
          <w:tcPr>
            <w:tcW w:w="1140" w:type="pct"/>
            <w:vAlign w:val="center"/>
          </w:tcPr>
          <w:p w:rsidR="00683AFD" w:rsidRPr="00683AFD" w:rsidRDefault="00683AFD" w:rsidP="00FA3517">
            <w:pPr>
              <w:widowControl w:val="0"/>
              <w:spacing w:line="240" w:lineRule="auto"/>
              <w:ind w:firstLine="0"/>
              <w:rPr>
                <w:sz w:val="20"/>
                <w:szCs w:val="20"/>
                <w:lang w:val="az-Latn-AZ"/>
              </w:rPr>
            </w:pPr>
            <w:r w:rsidRPr="00683AFD">
              <w:rPr>
                <w:sz w:val="20"/>
                <w:szCs w:val="20"/>
                <w:lang w:val="az-Latn-AZ"/>
              </w:rPr>
              <w:t>Boz-qəhvəyi ağır gillicəli torpaq, çox zəif qaysaqlı (1-2 bal)</w:t>
            </w:r>
          </w:p>
        </w:tc>
        <w:tc>
          <w:tcPr>
            <w:tcW w:w="3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0-16</w:t>
            </w:r>
          </w:p>
        </w:tc>
        <w:tc>
          <w:tcPr>
            <w:tcW w:w="32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48,4</w:t>
            </w:r>
          </w:p>
        </w:tc>
        <w:tc>
          <w:tcPr>
            <w:tcW w:w="32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7,68</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2,30</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9,65</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43,38</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34,06</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10,47</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23,59</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0,62</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3,98</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0,07</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2,44</w:t>
            </w:r>
          </w:p>
        </w:tc>
      </w:tr>
      <w:tr w:rsidR="00683AFD" w:rsidRPr="006C7FEB" w:rsidTr="00683AFD">
        <w:trPr>
          <w:trHeight w:val="509"/>
        </w:trPr>
        <w:tc>
          <w:tcPr>
            <w:tcW w:w="207"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18</w:t>
            </w:r>
          </w:p>
        </w:tc>
        <w:tc>
          <w:tcPr>
            <w:tcW w:w="1140" w:type="pct"/>
            <w:vAlign w:val="center"/>
          </w:tcPr>
          <w:p w:rsidR="00683AFD" w:rsidRPr="00683AFD" w:rsidRDefault="00683AFD" w:rsidP="00FA3517">
            <w:pPr>
              <w:widowControl w:val="0"/>
              <w:spacing w:line="240" w:lineRule="auto"/>
              <w:ind w:firstLine="0"/>
              <w:rPr>
                <w:sz w:val="20"/>
                <w:szCs w:val="20"/>
                <w:lang w:val="az-Latn-AZ"/>
              </w:rPr>
            </w:pPr>
            <w:r w:rsidRPr="00683AFD">
              <w:rPr>
                <w:sz w:val="20"/>
                <w:szCs w:val="20"/>
                <w:lang w:val="az-Latn-AZ"/>
              </w:rPr>
              <w:t>Üçünçü dövrün gili (şirə)</w:t>
            </w:r>
          </w:p>
        </w:tc>
        <w:tc>
          <w:tcPr>
            <w:tcW w:w="3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0-20</w:t>
            </w:r>
          </w:p>
        </w:tc>
        <w:tc>
          <w:tcPr>
            <w:tcW w:w="32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63,6</w:t>
            </w:r>
          </w:p>
        </w:tc>
        <w:tc>
          <w:tcPr>
            <w:tcW w:w="32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3,01</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0,48</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4,97</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51,04</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38,03</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7,50</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30,53</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0,34</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3,62</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0,03</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2,53</w:t>
            </w:r>
          </w:p>
        </w:tc>
      </w:tr>
      <w:tr w:rsidR="00683AFD" w:rsidRPr="006C7FEB" w:rsidTr="00683AFD">
        <w:tc>
          <w:tcPr>
            <w:tcW w:w="207"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14</w:t>
            </w:r>
          </w:p>
        </w:tc>
        <w:tc>
          <w:tcPr>
            <w:tcW w:w="1140" w:type="pct"/>
            <w:vAlign w:val="center"/>
          </w:tcPr>
          <w:p w:rsidR="00683AFD" w:rsidRPr="00683AFD" w:rsidRDefault="00683AFD" w:rsidP="00FA3517">
            <w:pPr>
              <w:widowControl w:val="0"/>
              <w:spacing w:line="240" w:lineRule="auto"/>
              <w:ind w:firstLine="0"/>
              <w:rPr>
                <w:sz w:val="20"/>
                <w:szCs w:val="20"/>
                <w:lang w:val="az-Latn-AZ"/>
              </w:rPr>
            </w:pPr>
            <w:r w:rsidRPr="00683AFD">
              <w:rPr>
                <w:sz w:val="20"/>
                <w:szCs w:val="20"/>
                <w:lang w:val="az-Latn-AZ"/>
              </w:rPr>
              <w:t>Cəmən-şoranvari torpaq, allüvial-prolüvial çöküntüləri üzərində, zəif qaysaqlı (3-4 bal)</w:t>
            </w:r>
          </w:p>
        </w:tc>
        <w:tc>
          <w:tcPr>
            <w:tcW w:w="3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0-15</w:t>
            </w:r>
          </w:p>
        </w:tc>
        <w:tc>
          <w:tcPr>
            <w:tcW w:w="32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41,0</w:t>
            </w:r>
          </w:p>
        </w:tc>
        <w:tc>
          <w:tcPr>
            <w:tcW w:w="32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3,30</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11,55</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9,89</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44,58</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30,52</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9,16</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20,36</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0,51</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3,88</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0,07</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2,90</w:t>
            </w:r>
          </w:p>
        </w:tc>
      </w:tr>
      <w:tr w:rsidR="00683AFD" w:rsidRPr="006C7FEB" w:rsidTr="00683AFD">
        <w:tc>
          <w:tcPr>
            <w:tcW w:w="207"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11</w:t>
            </w:r>
          </w:p>
        </w:tc>
        <w:tc>
          <w:tcPr>
            <w:tcW w:w="1140" w:type="pct"/>
            <w:vAlign w:val="center"/>
          </w:tcPr>
          <w:p w:rsidR="00683AFD" w:rsidRPr="00683AFD" w:rsidRDefault="00683AFD" w:rsidP="00FA3517">
            <w:pPr>
              <w:widowControl w:val="0"/>
              <w:spacing w:line="240" w:lineRule="auto"/>
              <w:ind w:firstLine="0"/>
              <w:rPr>
                <w:sz w:val="20"/>
                <w:szCs w:val="20"/>
                <w:lang w:val="az-Latn-AZ"/>
              </w:rPr>
            </w:pPr>
            <w:r w:rsidRPr="00683AFD">
              <w:rPr>
                <w:sz w:val="20"/>
                <w:szCs w:val="20"/>
                <w:lang w:val="az-Latn-AZ"/>
              </w:rPr>
              <w:t>Suvarılan çəmən  torpaq ağır allü</w:t>
            </w:r>
            <w:r w:rsidRPr="00683AFD">
              <w:rPr>
                <w:sz w:val="20"/>
                <w:szCs w:val="20"/>
                <w:lang w:val="az-Latn-AZ"/>
              </w:rPr>
              <w:softHyphen/>
              <w:t>vi</w:t>
            </w:r>
            <w:r w:rsidRPr="00683AFD">
              <w:rPr>
                <w:sz w:val="20"/>
                <w:szCs w:val="20"/>
                <w:lang w:val="az-Latn-AZ"/>
              </w:rPr>
              <w:softHyphen/>
              <w:t>al-prolüvial çöküntülərində, orta qay</w:t>
            </w:r>
            <w:r w:rsidRPr="00683AFD">
              <w:rPr>
                <w:sz w:val="20"/>
                <w:szCs w:val="20"/>
                <w:lang w:val="az-Latn-AZ"/>
              </w:rPr>
              <w:softHyphen/>
              <w:t>saq   (5-6 bal)</w:t>
            </w:r>
          </w:p>
        </w:tc>
        <w:tc>
          <w:tcPr>
            <w:tcW w:w="3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0-15</w:t>
            </w:r>
          </w:p>
        </w:tc>
        <w:tc>
          <w:tcPr>
            <w:tcW w:w="32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46,0</w:t>
            </w:r>
          </w:p>
        </w:tc>
        <w:tc>
          <w:tcPr>
            <w:tcW w:w="32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2,97</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5,02</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8,59</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47,16</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31,84</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8,27</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23,57</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0,28</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3,11</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0,04</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2,78</w:t>
            </w:r>
          </w:p>
        </w:tc>
      </w:tr>
      <w:tr w:rsidR="00683AFD" w:rsidRPr="006C7FEB" w:rsidTr="00683AFD">
        <w:tc>
          <w:tcPr>
            <w:tcW w:w="207"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10</w:t>
            </w:r>
          </w:p>
        </w:tc>
        <w:tc>
          <w:tcPr>
            <w:tcW w:w="1140" w:type="pct"/>
            <w:vAlign w:val="center"/>
          </w:tcPr>
          <w:p w:rsidR="00683AFD" w:rsidRPr="00683AFD" w:rsidRDefault="00683AFD" w:rsidP="00FA3517">
            <w:pPr>
              <w:widowControl w:val="0"/>
              <w:spacing w:line="240" w:lineRule="auto"/>
              <w:ind w:firstLine="0"/>
              <w:rPr>
                <w:sz w:val="20"/>
                <w:szCs w:val="20"/>
                <w:lang w:val="az-Latn-AZ"/>
              </w:rPr>
            </w:pPr>
            <w:r w:rsidRPr="00683AFD">
              <w:rPr>
                <w:sz w:val="20"/>
                <w:szCs w:val="20"/>
                <w:lang w:val="az-Latn-AZ"/>
              </w:rPr>
              <w:t>Suvarılan çəmən torpaq, allüvial-pro</w:t>
            </w:r>
            <w:r w:rsidRPr="00683AFD">
              <w:rPr>
                <w:sz w:val="20"/>
                <w:szCs w:val="20"/>
                <w:lang w:val="az-Latn-AZ"/>
              </w:rPr>
              <w:softHyphen/>
              <w:t>lüvial çöküntülərində, çox şid</w:t>
            </w:r>
            <w:r w:rsidRPr="00683AFD">
              <w:rPr>
                <w:sz w:val="20"/>
                <w:szCs w:val="20"/>
                <w:lang w:val="az-Latn-AZ"/>
              </w:rPr>
              <w:softHyphen/>
              <w:t>dət</w:t>
            </w:r>
            <w:r w:rsidRPr="00683AFD">
              <w:rPr>
                <w:sz w:val="20"/>
                <w:szCs w:val="20"/>
                <w:lang w:val="az-Latn-AZ"/>
              </w:rPr>
              <w:softHyphen/>
              <w:t>li qaysaqlı (9-10 bal)</w:t>
            </w:r>
          </w:p>
        </w:tc>
        <w:tc>
          <w:tcPr>
            <w:tcW w:w="3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0-16</w:t>
            </w:r>
          </w:p>
        </w:tc>
        <w:tc>
          <w:tcPr>
            <w:tcW w:w="32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57,7</w:t>
            </w:r>
          </w:p>
        </w:tc>
        <w:tc>
          <w:tcPr>
            <w:tcW w:w="32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2,57</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4,08</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9,13</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47,09</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30,21</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7,78</w:t>
            </w:r>
          </w:p>
        </w:tc>
        <w:tc>
          <w:tcPr>
            <w:tcW w:w="281"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22,43</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0,66</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3,50</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0,03</w:t>
            </w:r>
          </w:p>
        </w:tc>
        <w:tc>
          <w:tcPr>
            <w:tcW w:w="23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2,94</w:t>
            </w:r>
          </w:p>
        </w:tc>
      </w:tr>
    </w:tbl>
    <w:p w:rsidR="00683AFD" w:rsidRDefault="00683AFD" w:rsidP="00FA3517">
      <w:pPr>
        <w:widowControl w:val="0"/>
        <w:spacing w:line="240" w:lineRule="auto"/>
        <w:ind w:firstLine="0"/>
        <w:jc w:val="both"/>
        <w:rPr>
          <w:sz w:val="26"/>
          <w:szCs w:val="26"/>
          <w:lang w:val="az-Latn-AZ"/>
        </w:rPr>
      </w:pPr>
    </w:p>
    <w:p w:rsidR="00FA3517" w:rsidRDefault="00FA3517" w:rsidP="00683AFD">
      <w:pPr>
        <w:widowControl w:val="0"/>
        <w:ind w:firstLine="567"/>
        <w:jc w:val="both"/>
        <w:rPr>
          <w:sz w:val="26"/>
          <w:szCs w:val="26"/>
          <w:lang w:val="az-Latn-AZ"/>
        </w:rPr>
        <w:sectPr w:rsidR="00FA3517" w:rsidSect="00FA3517">
          <w:pgSz w:w="16838" w:h="11906" w:orient="landscape" w:code="9"/>
          <w:pgMar w:top="1134" w:right="1134" w:bottom="1134" w:left="1134" w:header="709" w:footer="709" w:gutter="0"/>
          <w:cols w:space="708"/>
          <w:docGrid w:linePitch="381"/>
        </w:sectPr>
      </w:pPr>
    </w:p>
    <w:p w:rsidR="00242F1A" w:rsidRDefault="00242F1A" w:rsidP="00242F1A">
      <w:pPr>
        <w:widowControl w:val="0"/>
        <w:spacing w:line="276" w:lineRule="auto"/>
        <w:ind w:firstLine="567"/>
        <w:jc w:val="both"/>
        <w:rPr>
          <w:sz w:val="26"/>
          <w:szCs w:val="26"/>
          <w:lang w:val="az-Latn-AZ"/>
        </w:rPr>
      </w:pPr>
      <w:r w:rsidRPr="007907F5">
        <w:rPr>
          <w:sz w:val="26"/>
          <w:szCs w:val="26"/>
          <w:lang w:val="az-Latn-AZ"/>
        </w:rPr>
        <w:lastRenderedPageBreak/>
        <w:t>Tədqiq edilmiş torpaqlarda şişmə  xüsusiyyəti  və qaysaq əmələ  gəlmənin  səbəbləri ətraflı  öyrənilmişdir. Müəyyən edilmişdir ki, torpaqlarda  şişmə  və  həcmin  artımı 3%-dən 25 %-ə qədər dəyişilir. Tam şişmə vəziyyətində müşahidə olunmuş nəmlik 22%-dən 70%-ə qədər  dəyişilir. Ən böyük şişməyə  məruz qalan  çəmən-şoranvari şorakət  tor</w:t>
      </w:r>
      <w:r>
        <w:rPr>
          <w:sz w:val="26"/>
          <w:szCs w:val="26"/>
          <w:lang w:val="az-Latn-AZ"/>
        </w:rPr>
        <w:softHyphen/>
      </w:r>
      <w:r w:rsidRPr="007907F5">
        <w:rPr>
          <w:sz w:val="26"/>
          <w:szCs w:val="26"/>
          <w:lang w:val="az-Latn-AZ"/>
        </w:rPr>
        <w:t>paq</w:t>
      </w:r>
      <w:r>
        <w:rPr>
          <w:sz w:val="26"/>
          <w:szCs w:val="26"/>
          <w:lang w:val="az-Latn-AZ"/>
        </w:rPr>
        <w:softHyphen/>
      </w:r>
      <w:r w:rsidRPr="007907F5">
        <w:rPr>
          <w:sz w:val="26"/>
          <w:szCs w:val="26"/>
          <w:lang w:val="az-Latn-AZ"/>
        </w:rPr>
        <w:t>lardır. Torpaqda  kolloidlər bir valentli udulmuş kationlar montmorillonit (Al</w:t>
      </w:r>
      <w:r w:rsidRPr="007907F5">
        <w:rPr>
          <w:sz w:val="26"/>
          <w:szCs w:val="26"/>
          <w:vertAlign w:val="subscript"/>
          <w:lang w:val="az-Latn-AZ"/>
        </w:rPr>
        <w:t>4</w:t>
      </w:r>
      <w:r w:rsidRPr="007907F5">
        <w:rPr>
          <w:sz w:val="26"/>
          <w:szCs w:val="26"/>
          <w:lang w:val="az-Latn-AZ"/>
        </w:rPr>
        <w:t>Si</w:t>
      </w:r>
      <w:r w:rsidRPr="007907F5">
        <w:rPr>
          <w:sz w:val="26"/>
          <w:szCs w:val="26"/>
          <w:vertAlign w:val="subscript"/>
          <w:lang w:val="az-Latn-AZ"/>
        </w:rPr>
        <w:t>8</w:t>
      </w:r>
      <w:r w:rsidRPr="007907F5">
        <w:rPr>
          <w:sz w:val="26"/>
          <w:szCs w:val="26"/>
          <w:lang w:val="az-Latn-AZ"/>
        </w:rPr>
        <w:t>O</w:t>
      </w:r>
      <w:r w:rsidRPr="007907F5">
        <w:rPr>
          <w:sz w:val="26"/>
          <w:szCs w:val="26"/>
          <w:vertAlign w:val="subscript"/>
          <w:lang w:val="az-Latn-AZ"/>
        </w:rPr>
        <w:t>20</w:t>
      </w:r>
      <w:r w:rsidRPr="007907F5">
        <w:rPr>
          <w:sz w:val="26"/>
          <w:szCs w:val="26"/>
          <w:lang w:val="az-Latn-AZ"/>
        </w:rPr>
        <w:t>(OH)</w:t>
      </w:r>
      <w:r w:rsidRPr="007907F5">
        <w:rPr>
          <w:sz w:val="26"/>
          <w:szCs w:val="26"/>
          <w:vertAlign w:val="subscript"/>
          <w:lang w:val="az-Latn-AZ"/>
        </w:rPr>
        <w:t>4</w:t>
      </w:r>
      <w:r w:rsidRPr="007907F5">
        <w:rPr>
          <w:sz w:val="26"/>
          <w:szCs w:val="26"/>
          <w:lang w:val="az-Latn-AZ"/>
        </w:rPr>
        <w:t xml:space="preserve"> 4H</w:t>
      </w:r>
      <w:r w:rsidRPr="007907F5">
        <w:rPr>
          <w:sz w:val="26"/>
          <w:szCs w:val="26"/>
          <w:vertAlign w:val="subscript"/>
          <w:lang w:val="az-Latn-AZ"/>
        </w:rPr>
        <w:t>2</w:t>
      </w:r>
      <w:r w:rsidRPr="007907F5">
        <w:rPr>
          <w:sz w:val="26"/>
          <w:szCs w:val="26"/>
          <w:lang w:val="az-Latn-AZ"/>
        </w:rPr>
        <w:t>O və ya Al</w:t>
      </w:r>
      <w:r w:rsidRPr="007907F5">
        <w:rPr>
          <w:sz w:val="26"/>
          <w:szCs w:val="26"/>
          <w:vertAlign w:val="subscript"/>
          <w:lang w:val="az-Latn-AZ"/>
        </w:rPr>
        <w:t>2</w:t>
      </w:r>
      <w:r w:rsidRPr="007907F5">
        <w:rPr>
          <w:sz w:val="26"/>
          <w:szCs w:val="26"/>
          <w:lang w:val="az-Latn-AZ"/>
        </w:rPr>
        <w:t>Si</w:t>
      </w:r>
      <w:r w:rsidRPr="007907F5">
        <w:rPr>
          <w:sz w:val="26"/>
          <w:szCs w:val="26"/>
          <w:vertAlign w:val="subscript"/>
          <w:lang w:val="az-Latn-AZ"/>
        </w:rPr>
        <w:t>4</w:t>
      </w:r>
      <w:r w:rsidRPr="007907F5">
        <w:rPr>
          <w:sz w:val="26"/>
          <w:szCs w:val="26"/>
          <w:lang w:val="az-Latn-AZ"/>
        </w:rPr>
        <w:t>O</w:t>
      </w:r>
      <w:r w:rsidRPr="007907F5">
        <w:rPr>
          <w:sz w:val="26"/>
          <w:szCs w:val="26"/>
          <w:vertAlign w:val="subscript"/>
          <w:lang w:val="az-Latn-AZ"/>
        </w:rPr>
        <w:t>10</w:t>
      </w:r>
      <w:r w:rsidRPr="007907F5">
        <w:rPr>
          <w:sz w:val="26"/>
          <w:szCs w:val="26"/>
          <w:lang w:val="az-Latn-AZ"/>
        </w:rPr>
        <w:t>(OH)</w:t>
      </w:r>
      <w:r w:rsidRPr="007907F5">
        <w:rPr>
          <w:sz w:val="26"/>
          <w:szCs w:val="26"/>
          <w:vertAlign w:val="subscript"/>
          <w:lang w:val="az-Latn-AZ"/>
        </w:rPr>
        <w:t>2</w:t>
      </w:r>
      <w:r w:rsidRPr="007907F5">
        <w:rPr>
          <w:sz w:val="26"/>
          <w:szCs w:val="26"/>
          <w:lang w:val="az-Latn-AZ"/>
        </w:rPr>
        <w:t xml:space="preserve"> 10H</w:t>
      </w:r>
      <w:r w:rsidRPr="007907F5">
        <w:rPr>
          <w:sz w:val="26"/>
          <w:szCs w:val="26"/>
          <w:vertAlign w:val="subscript"/>
          <w:lang w:val="az-Latn-AZ"/>
        </w:rPr>
        <w:t>2</w:t>
      </w:r>
      <w:r w:rsidRPr="007907F5">
        <w:rPr>
          <w:sz w:val="26"/>
          <w:szCs w:val="26"/>
          <w:lang w:val="az-Latn-AZ"/>
        </w:rPr>
        <w:t>O) qrup minerallar  çoxdursa  şişmə  faizi  yüksəkdir.</w:t>
      </w:r>
      <w:r w:rsidRPr="00FA3517">
        <w:rPr>
          <w:sz w:val="26"/>
          <w:szCs w:val="26"/>
          <w:lang w:val="az-Latn-AZ"/>
        </w:rPr>
        <w:t xml:space="preserve"> </w:t>
      </w:r>
    </w:p>
    <w:p w:rsidR="00242F1A" w:rsidRPr="007907F5" w:rsidRDefault="00242F1A" w:rsidP="00242F1A">
      <w:pPr>
        <w:widowControl w:val="0"/>
        <w:spacing w:line="276" w:lineRule="auto"/>
        <w:ind w:firstLine="567"/>
        <w:jc w:val="both"/>
        <w:rPr>
          <w:sz w:val="26"/>
          <w:szCs w:val="26"/>
          <w:lang w:val="az-Latn-AZ"/>
        </w:rPr>
      </w:pPr>
      <w:r w:rsidRPr="007907F5">
        <w:rPr>
          <w:sz w:val="26"/>
          <w:szCs w:val="26"/>
          <w:lang w:val="az-Latn-AZ"/>
        </w:rPr>
        <w:t>Torpağın qranulometrik tərkibi  və ya dispersliyi onun fiziki və fiziki-kimyəvi  xüsusiy</w:t>
      </w:r>
      <w:r w:rsidRPr="007907F5">
        <w:rPr>
          <w:sz w:val="26"/>
          <w:szCs w:val="26"/>
          <w:lang w:val="az-Latn-AZ"/>
        </w:rPr>
        <w:softHyphen/>
        <w:t>yə</w:t>
      </w:r>
      <w:r w:rsidRPr="007907F5">
        <w:rPr>
          <w:sz w:val="26"/>
          <w:szCs w:val="26"/>
          <w:lang w:val="az-Latn-AZ"/>
        </w:rPr>
        <w:softHyphen/>
        <w:t>tləri , o cümlədən qaysaq yaranma, yapışqanlıq və  sukeçiriciliyi  üçün  böyük  əhəmiyyət  kəsb edir.</w:t>
      </w:r>
    </w:p>
    <w:p w:rsidR="00242F1A" w:rsidRPr="007907F5" w:rsidRDefault="00242F1A" w:rsidP="00242F1A">
      <w:pPr>
        <w:widowControl w:val="0"/>
        <w:spacing w:line="276" w:lineRule="auto"/>
        <w:ind w:firstLine="567"/>
        <w:jc w:val="both"/>
        <w:rPr>
          <w:sz w:val="26"/>
          <w:szCs w:val="26"/>
          <w:lang w:val="az-Latn-AZ"/>
        </w:rPr>
      </w:pPr>
      <w:r w:rsidRPr="007907F5">
        <w:rPr>
          <w:sz w:val="26"/>
          <w:szCs w:val="26"/>
          <w:lang w:val="az-Latn-AZ"/>
        </w:rPr>
        <w:t>Tədqiqatlar  göstərir ki, torpaq  qaysağının  əmələ  gəlməsinin  əsas  səbəblərinə  aiddir: torpağın  lilli və spesifik mineraloji  və kimyəvi  tərkibi, humusun miqdarının az  olması, iqlim şəraiti və suvarmanın  düzgün  aparılmamasıdır.</w:t>
      </w:r>
    </w:p>
    <w:p w:rsidR="00683AFD" w:rsidRPr="007907F5" w:rsidRDefault="00683AFD" w:rsidP="00FA3517">
      <w:pPr>
        <w:widowControl w:val="0"/>
        <w:spacing w:line="276" w:lineRule="auto"/>
        <w:ind w:firstLine="567"/>
        <w:jc w:val="both"/>
        <w:rPr>
          <w:sz w:val="26"/>
          <w:szCs w:val="26"/>
          <w:lang w:val="az-Latn-AZ"/>
        </w:rPr>
      </w:pPr>
      <w:r w:rsidRPr="007907F5">
        <w:rPr>
          <w:sz w:val="26"/>
          <w:szCs w:val="26"/>
          <w:lang w:val="az-Latn-AZ"/>
        </w:rPr>
        <w:t>Torpaqlarda qaysağın əmələ  gəlməsi ağır qranulometrik  torpaqlara  xasdır. Qaysaq torpağın şum, bəzən də şumaltı qatın güclü sıxlaşmasını özündə təzahür edir, bunun  nəticəsində  də   torpağın su və hava keçirməsi  çox aşağı düşür. Bitkilər, xüsusilə cücərmə dövründə, güclü sıxıntı keçirir, bəzən də tamamilə məhv olur. Qaysağın qalınlığı  bəzən 25-30 sm-ə çatır. Qaysaq xüsusilə  yazda  zərərlidir, bitkinin  cücərti və  inkişafı  dövründə  biokimyəvi  proseslərində  öz mənfi  təsirini  göstərir.</w:t>
      </w:r>
    </w:p>
    <w:p w:rsidR="00683AFD" w:rsidRPr="007907F5" w:rsidRDefault="00683AFD" w:rsidP="00FA3517">
      <w:pPr>
        <w:widowControl w:val="0"/>
        <w:spacing w:line="276" w:lineRule="auto"/>
        <w:ind w:firstLine="567"/>
        <w:jc w:val="both"/>
        <w:rPr>
          <w:sz w:val="26"/>
          <w:szCs w:val="26"/>
          <w:lang w:val="az-Latn-AZ"/>
        </w:rPr>
      </w:pPr>
      <w:r w:rsidRPr="007907F5">
        <w:rPr>
          <w:sz w:val="26"/>
          <w:szCs w:val="26"/>
          <w:lang w:val="az-Latn-AZ"/>
        </w:rPr>
        <w:t>Torpaq  quruyanda  dərin  çatların  yaranması  montmorillonitin  olması  ilə  əlaqə</w:t>
      </w:r>
      <w:r w:rsidRPr="007907F5">
        <w:rPr>
          <w:sz w:val="26"/>
          <w:szCs w:val="26"/>
          <w:lang w:val="az-Latn-AZ"/>
        </w:rPr>
        <w:softHyphen/>
        <w:t>dar</w:t>
      </w:r>
      <w:r w:rsidR="00242F1A">
        <w:rPr>
          <w:sz w:val="26"/>
          <w:szCs w:val="26"/>
          <w:lang w:val="az-Latn-AZ"/>
        </w:rPr>
        <w:softHyphen/>
      </w:r>
      <w:r w:rsidRPr="007907F5">
        <w:rPr>
          <w:sz w:val="26"/>
          <w:szCs w:val="26"/>
          <w:lang w:val="az-Latn-AZ"/>
        </w:rPr>
        <w:t xml:space="preserve">dır,&lt; 0,001 mm hissəciklər  Şirvan  düzü torpaqlarında 70%-ə qədərdir. Bu mineral əlaqəli nəmliyə  malikdir. Nəm montmorillonit  quruyanda böyük yarıqlar,  çatlar əmələ gətirir. </w:t>
      </w:r>
    </w:p>
    <w:p w:rsidR="00683AFD" w:rsidRPr="007907F5" w:rsidRDefault="00683AFD" w:rsidP="00FA3517">
      <w:pPr>
        <w:widowControl w:val="0"/>
        <w:spacing w:line="276" w:lineRule="auto"/>
        <w:ind w:firstLine="567"/>
        <w:jc w:val="both"/>
        <w:rPr>
          <w:sz w:val="26"/>
          <w:szCs w:val="26"/>
          <w:lang w:val="az-Latn-AZ"/>
        </w:rPr>
      </w:pPr>
      <w:r w:rsidRPr="007907F5">
        <w:rPr>
          <w:b/>
          <w:sz w:val="26"/>
          <w:szCs w:val="26"/>
          <w:lang w:val="az-Latn-AZ"/>
        </w:rPr>
        <w:t>Şirvan düzünün torpaqlarının müasir meliorativ vəziyyəti</w:t>
      </w:r>
      <w:r w:rsidRPr="007907F5">
        <w:rPr>
          <w:sz w:val="26"/>
          <w:szCs w:val="26"/>
          <w:lang w:val="az-Latn-AZ"/>
        </w:rPr>
        <w:t xml:space="preserve"> 2003-2006-ci illərdə keçmiş Torpaq və Xəritəçəkmə Komitəsinin Torpaq Kadastrı və Monitorinqi Elm-İstehsalat mərkəzinin yerinə yetirdiyi torpaq tədqiqatlarına əsasən öyrənilmişdir. Çöl tədqiqatlarında hər 400 hektara dərinliyi 2 m olan bir kəsim qoyulmuşdur. Məqalədə Ucar, Göyçay və Kürdəmir rayonlarının torpaq-planalma məlumatlarından istifadə edilmişdir [4].</w:t>
      </w:r>
    </w:p>
    <w:p w:rsidR="00683AFD" w:rsidRPr="007907F5" w:rsidRDefault="00683AFD" w:rsidP="00FA3517">
      <w:pPr>
        <w:widowControl w:val="0"/>
        <w:spacing w:line="276" w:lineRule="auto"/>
        <w:ind w:firstLine="567"/>
        <w:jc w:val="both"/>
        <w:rPr>
          <w:sz w:val="26"/>
          <w:szCs w:val="26"/>
          <w:lang w:val="az-Latn-AZ"/>
        </w:rPr>
      </w:pPr>
      <w:r w:rsidRPr="007907F5">
        <w:rPr>
          <w:b/>
          <w:sz w:val="26"/>
          <w:szCs w:val="26"/>
          <w:lang w:val="az-Latn-AZ"/>
        </w:rPr>
        <w:t>Ucar rayonu</w:t>
      </w:r>
      <w:r w:rsidRPr="007907F5">
        <w:rPr>
          <w:sz w:val="26"/>
          <w:szCs w:val="26"/>
          <w:lang w:val="az-Latn-AZ"/>
        </w:rPr>
        <w:t xml:space="preserve"> ərazisində mülkiyyət formasına görə ən çox torpaq sahəsi 43448 ha (61 %) bələdiyyələrə məxsusdur. Dövlətdə saxlanılan torpaqlar 3328 ha (4,7 %)-dir. Xüsusi torpaqların sahəsi 24439 ha olub, rayonun torpaqlarının 34,3 %-i təşkil edir. Bundan əlavə Ucar rayonun ərazisində 12178 ha Qəbələ rayonunun qış otlaqları sahələri də vardır. Rayonun ərazisində 27 təsərrüfat mövcuddur. Rayonun cəmi torpaq sahəsi 71221 ha-dır. </w:t>
      </w:r>
    </w:p>
    <w:p w:rsidR="00FA3517" w:rsidRDefault="00683AFD" w:rsidP="00FA3517">
      <w:pPr>
        <w:widowControl w:val="0"/>
        <w:spacing w:line="276" w:lineRule="auto"/>
        <w:ind w:firstLine="567"/>
        <w:jc w:val="both"/>
        <w:rPr>
          <w:sz w:val="26"/>
          <w:szCs w:val="26"/>
          <w:lang w:val="az-Latn-AZ"/>
        </w:rPr>
      </w:pPr>
      <w:r w:rsidRPr="007907F5">
        <w:rPr>
          <w:sz w:val="26"/>
          <w:szCs w:val="26"/>
          <w:lang w:val="az-Latn-AZ"/>
        </w:rPr>
        <w:t>Ucar rayonunun torpaqlarının su-fiziki xassələri 4 xarakterik təcrübə məntəqələrində (Qarabörk, Alpout, Müsüslü və Yuxarı Şilyan kəndlərində) yerinə yetirilmişdir. Rayon üzrə ən az sututumunu yer səthindən 1 m-lik dərinliyinə kimi 10 sm qatlar üzrə 20,05% ...32,8 %-ə</w:t>
      </w:r>
      <w:r w:rsidRPr="007907F5">
        <w:rPr>
          <w:b/>
          <w:sz w:val="26"/>
          <w:szCs w:val="26"/>
          <w:lang w:val="az-Latn-AZ"/>
        </w:rPr>
        <w:t xml:space="preserve"> </w:t>
      </w:r>
      <w:r w:rsidRPr="007907F5">
        <w:rPr>
          <w:sz w:val="26"/>
          <w:szCs w:val="26"/>
          <w:lang w:val="az-Latn-AZ"/>
        </w:rPr>
        <w:t xml:space="preserve">qədər dəyişilir. Qarabörk kəndində bu göstərici 22,30-26,70% arasında dəyişilir və 1 m-lik qat üçün orta qiyməti 24,14% təşkil edir. Müsüslüdə 23,59-26,59% arasında dəyişilir və 1 m-lik qat üçün 25,25 %-dir. Alpout kəndində 20,05-27,93 % arasında dəyişilir, 1 m-lik qat üçün 24,25 % və Yuxarı Şilyan kəndində 21,20-32,8% arasında dəyişilir və 1 m-lik qat </w:t>
      </w:r>
      <w:r w:rsidRPr="007907F5">
        <w:rPr>
          <w:sz w:val="26"/>
          <w:szCs w:val="26"/>
          <w:lang w:val="az-Latn-AZ"/>
        </w:rPr>
        <w:lastRenderedPageBreak/>
        <w:t>üçün 24,87% təşkil edir. Rayon üzrə torpaqların həcm kütləsi 1,26 t/m</w:t>
      </w:r>
      <w:r w:rsidRPr="007907F5">
        <w:rPr>
          <w:sz w:val="26"/>
          <w:szCs w:val="26"/>
          <w:vertAlign w:val="superscript"/>
          <w:lang w:val="az-Latn-AZ"/>
        </w:rPr>
        <w:t>3</w:t>
      </w:r>
      <w:r w:rsidRPr="007907F5">
        <w:rPr>
          <w:sz w:val="26"/>
          <w:szCs w:val="26"/>
          <w:lang w:val="az-Latn-AZ"/>
        </w:rPr>
        <w:t>-1,60 t/m</w:t>
      </w:r>
      <w:r w:rsidRPr="007907F5">
        <w:rPr>
          <w:sz w:val="26"/>
          <w:szCs w:val="26"/>
          <w:vertAlign w:val="superscript"/>
          <w:lang w:val="az-Latn-AZ"/>
        </w:rPr>
        <w:t xml:space="preserve">3 </w:t>
      </w:r>
      <w:r w:rsidRPr="007907F5">
        <w:rPr>
          <w:sz w:val="26"/>
          <w:szCs w:val="26"/>
          <w:lang w:val="az-Latn-AZ"/>
        </w:rPr>
        <w:t>qədər dəyişilir. Məntəqələr üzrə 1 m-lik qatda torpağın həcm kütləsinin orta qiyməti Qarabörkdə 1,43 t/m</w:t>
      </w:r>
      <w:r w:rsidRPr="007907F5">
        <w:rPr>
          <w:sz w:val="26"/>
          <w:szCs w:val="26"/>
          <w:vertAlign w:val="superscript"/>
          <w:lang w:val="az-Latn-AZ"/>
        </w:rPr>
        <w:t>3</w:t>
      </w:r>
      <w:r w:rsidRPr="007907F5">
        <w:rPr>
          <w:sz w:val="26"/>
          <w:szCs w:val="26"/>
          <w:lang w:val="az-Latn-AZ"/>
        </w:rPr>
        <w:t>, Müsüslüdə - 1,5 t/m</w:t>
      </w:r>
      <w:r w:rsidRPr="007907F5">
        <w:rPr>
          <w:sz w:val="26"/>
          <w:szCs w:val="26"/>
          <w:vertAlign w:val="superscript"/>
          <w:lang w:val="az-Latn-AZ"/>
        </w:rPr>
        <w:t>3</w:t>
      </w:r>
      <w:r w:rsidRPr="007907F5">
        <w:rPr>
          <w:sz w:val="26"/>
          <w:szCs w:val="26"/>
          <w:lang w:val="az-Latn-AZ"/>
        </w:rPr>
        <w:t>, Alpoutda - 1,52 t/m</w:t>
      </w:r>
      <w:r w:rsidRPr="007907F5">
        <w:rPr>
          <w:sz w:val="26"/>
          <w:szCs w:val="26"/>
          <w:vertAlign w:val="superscript"/>
          <w:lang w:val="az-Latn-AZ"/>
        </w:rPr>
        <w:t xml:space="preserve">3 </w:t>
      </w:r>
      <w:r w:rsidRPr="007907F5">
        <w:rPr>
          <w:sz w:val="26"/>
          <w:szCs w:val="26"/>
          <w:lang w:val="az-Latn-AZ"/>
        </w:rPr>
        <w:t>və Yuxarı Şlyanda 1,37 t/m</w:t>
      </w:r>
      <w:r w:rsidRPr="007907F5">
        <w:rPr>
          <w:sz w:val="26"/>
          <w:szCs w:val="26"/>
          <w:vertAlign w:val="superscript"/>
          <w:lang w:val="az-Latn-AZ"/>
        </w:rPr>
        <w:t xml:space="preserve">3 </w:t>
      </w:r>
      <w:r w:rsidRPr="007907F5">
        <w:rPr>
          <w:sz w:val="26"/>
          <w:szCs w:val="26"/>
          <w:lang w:val="az-Latn-AZ"/>
        </w:rPr>
        <w:t>təşkil edir. Rayon üzrə torpağın sıxlığı 2,46-2,90 t/m</w:t>
      </w:r>
      <w:r w:rsidRPr="007907F5">
        <w:rPr>
          <w:sz w:val="26"/>
          <w:szCs w:val="26"/>
          <w:vertAlign w:val="superscript"/>
          <w:lang w:val="az-Latn-AZ"/>
        </w:rPr>
        <w:t>3</w:t>
      </w:r>
      <w:r w:rsidRPr="007907F5">
        <w:rPr>
          <w:sz w:val="26"/>
          <w:szCs w:val="26"/>
          <w:lang w:val="az-Latn-AZ"/>
        </w:rPr>
        <w:t xml:space="preserve"> arasında dəyişilir və məntəqələr üzrə 1 m-lik qat üçün 2,69 –2,75 t/m</w:t>
      </w:r>
      <w:r w:rsidRPr="007907F5">
        <w:rPr>
          <w:sz w:val="26"/>
          <w:szCs w:val="26"/>
          <w:vertAlign w:val="superscript"/>
          <w:lang w:val="az-Latn-AZ"/>
        </w:rPr>
        <w:t>3</w:t>
      </w:r>
      <w:r w:rsidRPr="007907F5">
        <w:rPr>
          <w:sz w:val="26"/>
          <w:szCs w:val="26"/>
          <w:lang w:val="az-Latn-AZ"/>
        </w:rPr>
        <w:t xml:space="preserve"> arasında  tərəddüd edir. Torpağın məsaməliyi rayon üzrə 37,6-55,6 % arasında dəyişilir. Məntəqələr üzrə 43,9%; 44,8%; 42,8; 50,4% təşkil edir.Rayonun torpaqları qranulometrik tərkibinə görə gilli və gillicəli torpaqlardan ibarətdir. Fiziki gilin miqdarı 40,1%-dən 77,6% qədər dəyişilir. Qalan bütün profil üzrə gilli və ağır gillicəli torpaqlardır,  bu da Ucar rayonuna ümumiyyətlə Şirvan düzünə xas əlamətdir (cədvəl 6)</w:t>
      </w:r>
      <w:r w:rsidR="00FA3517">
        <w:rPr>
          <w:sz w:val="26"/>
          <w:szCs w:val="26"/>
          <w:lang w:val="az-Latn-AZ"/>
        </w:rPr>
        <w:t>.</w:t>
      </w:r>
      <w:r w:rsidR="00FA3517" w:rsidRPr="00FA3517">
        <w:rPr>
          <w:sz w:val="26"/>
          <w:szCs w:val="26"/>
          <w:lang w:val="az-Latn-AZ"/>
        </w:rPr>
        <w:t xml:space="preserve"> </w:t>
      </w:r>
    </w:p>
    <w:p w:rsidR="00FA3517" w:rsidRPr="007907F5" w:rsidRDefault="00FA3517" w:rsidP="00FA3517">
      <w:pPr>
        <w:widowControl w:val="0"/>
        <w:spacing w:line="276" w:lineRule="auto"/>
        <w:ind w:firstLine="567"/>
        <w:jc w:val="both"/>
        <w:rPr>
          <w:sz w:val="26"/>
          <w:szCs w:val="26"/>
          <w:lang w:val="az-Latn-AZ"/>
        </w:rPr>
      </w:pPr>
      <w:r w:rsidRPr="007907F5">
        <w:rPr>
          <w:sz w:val="26"/>
          <w:szCs w:val="26"/>
          <w:lang w:val="az-Latn-AZ"/>
        </w:rPr>
        <w:t>Tor</w:t>
      </w:r>
      <w:r w:rsidR="00242F1A">
        <w:rPr>
          <w:sz w:val="26"/>
          <w:szCs w:val="26"/>
          <w:lang w:val="az-Latn-AZ"/>
        </w:rPr>
        <w:softHyphen/>
      </w:r>
      <w:r w:rsidRPr="007907F5">
        <w:rPr>
          <w:sz w:val="26"/>
          <w:szCs w:val="26"/>
          <w:lang w:val="az-Latn-AZ"/>
        </w:rPr>
        <w:t>paqlarda suhopdurma sürəti 3,65-4,54 sm/saat-dan 5,51-8,88 sm/saata qədər dəyişilir.</w:t>
      </w:r>
    </w:p>
    <w:p w:rsidR="00FA3517" w:rsidRPr="007907F5" w:rsidRDefault="00FA3517" w:rsidP="00FA3517">
      <w:pPr>
        <w:widowControl w:val="0"/>
        <w:spacing w:line="276" w:lineRule="auto"/>
        <w:ind w:firstLine="567"/>
        <w:jc w:val="both"/>
        <w:rPr>
          <w:sz w:val="26"/>
          <w:szCs w:val="26"/>
          <w:lang w:val="az-Latn-AZ"/>
        </w:rPr>
      </w:pPr>
      <w:r w:rsidRPr="007907F5">
        <w:rPr>
          <w:sz w:val="26"/>
          <w:szCs w:val="26"/>
          <w:lang w:val="az-Latn-AZ"/>
        </w:rPr>
        <w:t>Ucar rayonunun torpaq (0-100 sm-lik) xəritəsinə əsasən rayonun ümumi 83398 ha sahəsinin 12982 hektarı (15,51 %) şorlaşmayan, 29698 hektarı (15,61%) zəif şorlaşmış, 14801 hektarı (17,75 %) orta şorlaşmış, 14222 hektarı (17,05%) şiddətli şorlaşmış, 9550 hektarı (11,43 %) çox şiddətli şorlaşmış və 2195 hektarı (2,63%) şoranlar təşkil edir. Şorlaşma tipi əsasən xlorlu-sulfatlı, qismən sulfatlı və sulfatlı-xlorludur.</w:t>
      </w:r>
    </w:p>
    <w:p w:rsidR="00683AFD" w:rsidRPr="006C7FEB" w:rsidRDefault="00683AFD" w:rsidP="00FA3517">
      <w:pPr>
        <w:widowControl w:val="0"/>
        <w:spacing w:line="240" w:lineRule="auto"/>
        <w:ind w:firstLine="0"/>
        <w:jc w:val="right"/>
        <w:rPr>
          <w:sz w:val="20"/>
          <w:szCs w:val="20"/>
          <w:lang w:val="az-Latn-AZ"/>
        </w:rPr>
      </w:pPr>
      <w:r w:rsidRPr="006C7FEB">
        <w:rPr>
          <w:sz w:val="20"/>
          <w:szCs w:val="20"/>
          <w:lang w:val="az-Latn-AZ"/>
        </w:rPr>
        <w:t>Cədvəl 6</w:t>
      </w:r>
    </w:p>
    <w:p w:rsidR="00683AFD" w:rsidRPr="006C7FEB" w:rsidRDefault="00683AFD" w:rsidP="00FA3517">
      <w:pPr>
        <w:widowControl w:val="0"/>
        <w:spacing w:line="240" w:lineRule="auto"/>
        <w:ind w:firstLine="0"/>
        <w:jc w:val="center"/>
        <w:rPr>
          <w:sz w:val="20"/>
          <w:szCs w:val="20"/>
          <w:lang w:val="az-Latn-AZ"/>
        </w:rPr>
      </w:pPr>
      <w:r w:rsidRPr="006C7FEB">
        <w:rPr>
          <w:sz w:val="20"/>
          <w:szCs w:val="20"/>
          <w:lang w:val="az-Latn-AZ"/>
        </w:rPr>
        <w:t>Ucar rayonun ərazisində torpağın qranulometrik tərkibi, kəsim №124</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18"/>
        <w:gridCol w:w="1356"/>
        <w:gridCol w:w="836"/>
        <w:gridCol w:w="1133"/>
        <w:gridCol w:w="1133"/>
        <w:gridCol w:w="1133"/>
        <w:gridCol w:w="1279"/>
        <w:gridCol w:w="834"/>
        <w:gridCol w:w="832"/>
      </w:tblGrid>
      <w:tr w:rsidR="00683AFD" w:rsidRPr="006C7FEB" w:rsidTr="00242F1A">
        <w:trPr>
          <w:trHeight w:val="285"/>
        </w:trPr>
        <w:tc>
          <w:tcPr>
            <w:tcW w:w="669" w:type="pct"/>
            <w:vMerge w:val="restar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Dərinlik</w:t>
            </w:r>
          </w:p>
        </w:tc>
        <w:tc>
          <w:tcPr>
            <w:tcW w:w="688" w:type="pct"/>
            <w:vMerge w:val="restart"/>
            <w:vAlign w:val="center"/>
          </w:tcPr>
          <w:p w:rsidR="00683AFD" w:rsidRPr="00683AFD" w:rsidRDefault="00683AFD" w:rsidP="00FB615C">
            <w:pPr>
              <w:widowControl w:val="0"/>
              <w:spacing w:line="240" w:lineRule="auto"/>
              <w:ind w:firstLine="0"/>
              <w:jc w:val="center"/>
              <w:rPr>
                <w:sz w:val="20"/>
                <w:szCs w:val="20"/>
                <w:lang w:val="az-Latn-AZ"/>
              </w:rPr>
            </w:pPr>
            <w:r w:rsidRPr="00683AFD">
              <w:rPr>
                <w:sz w:val="20"/>
                <w:szCs w:val="20"/>
                <w:lang w:val="az-Latn-AZ"/>
              </w:rPr>
              <w:t>Hiqroskopik nəm</w:t>
            </w:r>
            <w:r w:rsidRPr="00683AFD">
              <w:rPr>
                <w:sz w:val="20"/>
                <w:szCs w:val="20"/>
                <w:lang w:val="az-Latn-AZ"/>
              </w:rPr>
              <w:softHyphen/>
              <w:t>li</w:t>
            </w:r>
            <w:r w:rsidRPr="00683AFD">
              <w:rPr>
                <w:sz w:val="20"/>
                <w:szCs w:val="20"/>
                <w:lang w:val="az-Latn-AZ"/>
              </w:rPr>
              <w:softHyphen/>
            </w:r>
            <w:r w:rsidRPr="00683AFD">
              <w:rPr>
                <w:sz w:val="20"/>
                <w:szCs w:val="20"/>
                <w:lang w:val="az-Latn-AZ"/>
              </w:rPr>
              <w:softHyphen/>
            </w:r>
            <w:r w:rsidRPr="00683AFD">
              <w:rPr>
                <w:sz w:val="20"/>
                <w:szCs w:val="20"/>
                <w:lang w:val="az-Latn-AZ"/>
              </w:rPr>
              <w:softHyphen/>
              <w:t>yi, %</w:t>
            </w:r>
          </w:p>
        </w:tc>
        <w:tc>
          <w:tcPr>
            <w:tcW w:w="3643" w:type="pct"/>
            <w:gridSpan w:val="7"/>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Hissəciklər, mm</w:t>
            </w:r>
          </w:p>
        </w:tc>
      </w:tr>
      <w:tr w:rsidR="00683AFD" w:rsidRPr="006C7FEB" w:rsidTr="00242F1A">
        <w:trPr>
          <w:trHeight w:val="285"/>
        </w:trPr>
        <w:tc>
          <w:tcPr>
            <w:tcW w:w="669" w:type="pct"/>
            <w:vMerge/>
            <w:vAlign w:val="center"/>
          </w:tcPr>
          <w:p w:rsidR="00683AFD" w:rsidRPr="00683AFD" w:rsidRDefault="00683AFD" w:rsidP="00FA3517">
            <w:pPr>
              <w:widowControl w:val="0"/>
              <w:spacing w:line="240" w:lineRule="auto"/>
              <w:ind w:firstLine="0"/>
              <w:jc w:val="center"/>
              <w:rPr>
                <w:sz w:val="20"/>
                <w:szCs w:val="20"/>
                <w:lang w:val="az-Latn-AZ"/>
              </w:rPr>
            </w:pPr>
          </w:p>
        </w:tc>
        <w:tc>
          <w:tcPr>
            <w:tcW w:w="688" w:type="pct"/>
            <w:vMerge/>
            <w:vAlign w:val="center"/>
          </w:tcPr>
          <w:p w:rsidR="00683AFD" w:rsidRPr="00683AFD" w:rsidRDefault="00683AFD" w:rsidP="00FA3517">
            <w:pPr>
              <w:widowControl w:val="0"/>
              <w:spacing w:line="240" w:lineRule="auto"/>
              <w:ind w:firstLine="0"/>
              <w:jc w:val="center"/>
              <w:rPr>
                <w:sz w:val="20"/>
                <w:szCs w:val="20"/>
                <w:lang w:val="az-Latn-AZ"/>
              </w:rPr>
            </w:pPr>
          </w:p>
        </w:tc>
        <w:tc>
          <w:tcPr>
            <w:tcW w:w="42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1-0,25</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0,25-0,05</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0,05-0,01</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0,01-0,005</w:t>
            </w:r>
          </w:p>
        </w:tc>
        <w:tc>
          <w:tcPr>
            <w:tcW w:w="649"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0,005-0,001</w:t>
            </w:r>
          </w:p>
        </w:tc>
        <w:tc>
          <w:tcPr>
            <w:tcW w:w="423" w:type="pct"/>
            <w:vAlign w:val="center"/>
          </w:tcPr>
          <w:p w:rsidR="00683AFD" w:rsidRPr="00683AFD" w:rsidRDefault="00683AFD" w:rsidP="00FA3517">
            <w:pPr>
              <w:widowControl w:val="0"/>
              <w:spacing w:line="240" w:lineRule="auto"/>
              <w:ind w:firstLine="0"/>
              <w:jc w:val="center"/>
              <w:rPr>
                <w:sz w:val="20"/>
                <w:szCs w:val="20"/>
                <w:lang w:val="en-US"/>
              </w:rPr>
            </w:pPr>
            <w:r w:rsidRPr="00683AFD">
              <w:rPr>
                <w:sz w:val="20"/>
                <w:szCs w:val="20"/>
                <w:lang w:val="en-US"/>
              </w:rPr>
              <w:t>&lt; 0</w:t>
            </w:r>
            <w:r w:rsidRPr="00683AFD">
              <w:rPr>
                <w:sz w:val="20"/>
                <w:szCs w:val="20"/>
                <w:lang w:val="az-Latn-AZ"/>
              </w:rPr>
              <w:t>,</w:t>
            </w:r>
            <w:r w:rsidRPr="00683AFD">
              <w:rPr>
                <w:sz w:val="20"/>
                <w:szCs w:val="20"/>
                <w:lang w:val="en-US"/>
              </w:rPr>
              <w:t>001</w:t>
            </w:r>
          </w:p>
        </w:tc>
        <w:tc>
          <w:tcPr>
            <w:tcW w:w="42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en-US"/>
              </w:rPr>
              <w:t>&lt; 0</w:t>
            </w:r>
            <w:r w:rsidRPr="00683AFD">
              <w:rPr>
                <w:sz w:val="20"/>
                <w:szCs w:val="20"/>
                <w:lang w:val="az-Latn-AZ"/>
              </w:rPr>
              <w:t>,</w:t>
            </w:r>
            <w:r w:rsidRPr="00683AFD">
              <w:rPr>
                <w:sz w:val="20"/>
                <w:szCs w:val="20"/>
                <w:lang w:val="en-US"/>
              </w:rPr>
              <w:t>01</w:t>
            </w:r>
          </w:p>
        </w:tc>
      </w:tr>
      <w:tr w:rsidR="00683AFD" w:rsidRPr="006C7FEB" w:rsidTr="00242F1A">
        <w:trPr>
          <w:trHeight w:val="70"/>
        </w:trPr>
        <w:tc>
          <w:tcPr>
            <w:tcW w:w="669"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0-20</w:t>
            </w:r>
          </w:p>
        </w:tc>
        <w:tc>
          <w:tcPr>
            <w:tcW w:w="68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5,2</w:t>
            </w:r>
          </w:p>
        </w:tc>
        <w:tc>
          <w:tcPr>
            <w:tcW w:w="42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0,76</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19,36</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24,64</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15,56</w:t>
            </w:r>
          </w:p>
        </w:tc>
        <w:tc>
          <w:tcPr>
            <w:tcW w:w="649"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18,16</w:t>
            </w:r>
          </w:p>
        </w:tc>
        <w:tc>
          <w:tcPr>
            <w:tcW w:w="42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21,52</w:t>
            </w:r>
          </w:p>
        </w:tc>
        <w:tc>
          <w:tcPr>
            <w:tcW w:w="42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55,24</w:t>
            </w:r>
          </w:p>
        </w:tc>
      </w:tr>
      <w:tr w:rsidR="00683AFD" w:rsidRPr="006C7FEB" w:rsidTr="00242F1A">
        <w:trPr>
          <w:trHeight w:val="70"/>
        </w:trPr>
        <w:tc>
          <w:tcPr>
            <w:tcW w:w="669"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20-40</w:t>
            </w:r>
          </w:p>
        </w:tc>
        <w:tc>
          <w:tcPr>
            <w:tcW w:w="68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5,4</w:t>
            </w:r>
          </w:p>
        </w:tc>
        <w:tc>
          <w:tcPr>
            <w:tcW w:w="42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0,72</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14,94</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27,08</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16,20</w:t>
            </w:r>
          </w:p>
        </w:tc>
        <w:tc>
          <w:tcPr>
            <w:tcW w:w="649"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18,72</w:t>
            </w:r>
          </w:p>
        </w:tc>
        <w:tc>
          <w:tcPr>
            <w:tcW w:w="42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22,90</w:t>
            </w:r>
          </w:p>
        </w:tc>
        <w:tc>
          <w:tcPr>
            <w:tcW w:w="42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57,36</w:t>
            </w:r>
          </w:p>
        </w:tc>
      </w:tr>
      <w:tr w:rsidR="00683AFD" w:rsidRPr="006C7FEB" w:rsidTr="00242F1A">
        <w:trPr>
          <w:trHeight w:val="70"/>
        </w:trPr>
        <w:tc>
          <w:tcPr>
            <w:tcW w:w="669"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40-60</w:t>
            </w:r>
          </w:p>
        </w:tc>
        <w:tc>
          <w:tcPr>
            <w:tcW w:w="68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5,6</w:t>
            </w:r>
          </w:p>
        </w:tc>
        <w:tc>
          <w:tcPr>
            <w:tcW w:w="42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0,43</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13,17</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26,56</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16,72</w:t>
            </w:r>
          </w:p>
        </w:tc>
        <w:tc>
          <w:tcPr>
            <w:tcW w:w="649"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20,12</w:t>
            </w:r>
          </w:p>
        </w:tc>
        <w:tc>
          <w:tcPr>
            <w:tcW w:w="42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23,00</w:t>
            </w:r>
          </w:p>
        </w:tc>
        <w:tc>
          <w:tcPr>
            <w:tcW w:w="42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59,84</w:t>
            </w:r>
          </w:p>
        </w:tc>
      </w:tr>
      <w:tr w:rsidR="00683AFD" w:rsidRPr="006C7FEB" w:rsidTr="00242F1A">
        <w:trPr>
          <w:trHeight w:val="70"/>
        </w:trPr>
        <w:tc>
          <w:tcPr>
            <w:tcW w:w="669"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60-80</w:t>
            </w:r>
          </w:p>
        </w:tc>
        <w:tc>
          <w:tcPr>
            <w:tcW w:w="68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5,5</w:t>
            </w:r>
          </w:p>
        </w:tc>
        <w:tc>
          <w:tcPr>
            <w:tcW w:w="42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0,58</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15,74</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25,04</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15,80</w:t>
            </w:r>
          </w:p>
        </w:tc>
        <w:tc>
          <w:tcPr>
            <w:tcW w:w="649"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19,48</w:t>
            </w:r>
          </w:p>
        </w:tc>
        <w:tc>
          <w:tcPr>
            <w:tcW w:w="42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23,36</w:t>
            </w:r>
          </w:p>
        </w:tc>
        <w:tc>
          <w:tcPr>
            <w:tcW w:w="42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58,64</w:t>
            </w:r>
          </w:p>
        </w:tc>
      </w:tr>
      <w:tr w:rsidR="00683AFD" w:rsidRPr="006C7FEB" w:rsidTr="00242F1A">
        <w:trPr>
          <w:trHeight w:val="70"/>
        </w:trPr>
        <w:tc>
          <w:tcPr>
            <w:tcW w:w="669"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80-100</w:t>
            </w:r>
          </w:p>
        </w:tc>
        <w:tc>
          <w:tcPr>
            <w:tcW w:w="68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5,7</w:t>
            </w:r>
          </w:p>
        </w:tc>
        <w:tc>
          <w:tcPr>
            <w:tcW w:w="42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0,40</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10,96</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28,48</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17,52</w:t>
            </w:r>
          </w:p>
        </w:tc>
        <w:tc>
          <w:tcPr>
            <w:tcW w:w="649"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19,92</w:t>
            </w:r>
          </w:p>
        </w:tc>
        <w:tc>
          <w:tcPr>
            <w:tcW w:w="42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22,72</w:t>
            </w:r>
          </w:p>
        </w:tc>
        <w:tc>
          <w:tcPr>
            <w:tcW w:w="42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60,16</w:t>
            </w:r>
          </w:p>
        </w:tc>
      </w:tr>
      <w:tr w:rsidR="00683AFD" w:rsidRPr="006C7FEB" w:rsidTr="00242F1A">
        <w:trPr>
          <w:trHeight w:val="70"/>
        </w:trPr>
        <w:tc>
          <w:tcPr>
            <w:tcW w:w="669"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100-125</w:t>
            </w:r>
          </w:p>
        </w:tc>
        <w:tc>
          <w:tcPr>
            <w:tcW w:w="68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5,3</w:t>
            </w:r>
          </w:p>
        </w:tc>
        <w:tc>
          <w:tcPr>
            <w:tcW w:w="42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0,67</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19,93</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27,52</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15,32</w:t>
            </w:r>
          </w:p>
        </w:tc>
        <w:tc>
          <w:tcPr>
            <w:tcW w:w="649"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18,60</w:t>
            </w:r>
          </w:p>
        </w:tc>
        <w:tc>
          <w:tcPr>
            <w:tcW w:w="42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22,96</w:t>
            </w:r>
          </w:p>
        </w:tc>
        <w:tc>
          <w:tcPr>
            <w:tcW w:w="42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56,88</w:t>
            </w:r>
          </w:p>
        </w:tc>
      </w:tr>
      <w:tr w:rsidR="00683AFD" w:rsidRPr="006C7FEB" w:rsidTr="00242F1A">
        <w:trPr>
          <w:trHeight w:val="70"/>
        </w:trPr>
        <w:tc>
          <w:tcPr>
            <w:tcW w:w="669"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125-150</w:t>
            </w:r>
          </w:p>
        </w:tc>
        <w:tc>
          <w:tcPr>
            <w:tcW w:w="68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5,6</w:t>
            </w:r>
          </w:p>
        </w:tc>
        <w:tc>
          <w:tcPr>
            <w:tcW w:w="42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0,49</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14,42</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25,68</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16,44</w:t>
            </w:r>
          </w:p>
        </w:tc>
        <w:tc>
          <w:tcPr>
            <w:tcW w:w="649"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19,76</w:t>
            </w:r>
          </w:p>
        </w:tc>
        <w:tc>
          <w:tcPr>
            <w:tcW w:w="42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23,20</w:t>
            </w:r>
          </w:p>
        </w:tc>
        <w:tc>
          <w:tcPr>
            <w:tcW w:w="42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59,40</w:t>
            </w:r>
          </w:p>
        </w:tc>
      </w:tr>
      <w:tr w:rsidR="00683AFD" w:rsidRPr="006C7FEB" w:rsidTr="00242F1A">
        <w:trPr>
          <w:trHeight w:val="70"/>
        </w:trPr>
        <w:tc>
          <w:tcPr>
            <w:tcW w:w="669"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150-200</w:t>
            </w:r>
          </w:p>
        </w:tc>
        <w:tc>
          <w:tcPr>
            <w:tcW w:w="688"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5,5</w:t>
            </w:r>
          </w:p>
        </w:tc>
        <w:tc>
          <w:tcPr>
            <w:tcW w:w="424"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0,52</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17,24</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23,74</w:t>
            </w:r>
          </w:p>
        </w:tc>
        <w:tc>
          <w:tcPr>
            <w:tcW w:w="575"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15,60</w:t>
            </w:r>
          </w:p>
        </w:tc>
        <w:tc>
          <w:tcPr>
            <w:tcW w:w="649"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19,88</w:t>
            </w:r>
          </w:p>
        </w:tc>
        <w:tc>
          <w:tcPr>
            <w:tcW w:w="42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23,04</w:t>
            </w:r>
          </w:p>
        </w:tc>
        <w:tc>
          <w:tcPr>
            <w:tcW w:w="423" w:type="pct"/>
            <w:vAlign w:val="center"/>
          </w:tcPr>
          <w:p w:rsidR="00683AFD" w:rsidRPr="00683AFD" w:rsidRDefault="00683AFD" w:rsidP="00FA3517">
            <w:pPr>
              <w:widowControl w:val="0"/>
              <w:spacing w:line="240" w:lineRule="auto"/>
              <w:ind w:firstLine="0"/>
              <w:jc w:val="center"/>
              <w:rPr>
                <w:sz w:val="20"/>
                <w:szCs w:val="20"/>
                <w:lang w:val="az-Latn-AZ"/>
              </w:rPr>
            </w:pPr>
            <w:r w:rsidRPr="00683AFD">
              <w:rPr>
                <w:sz w:val="20"/>
                <w:szCs w:val="20"/>
                <w:lang w:val="az-Latn-AZ"/>
              </w:rPr>
              <w:t>58,52</w:t>
            </w:r>
          </w:p>
        </w:tc>
      </w:tr>
    </w:tbl>
    <w:p w:rsidR="00683AFD" w:rsidRPr="006C7FEB" w:rsidRDefault="00683AFD" w:rsidP="00FA3517">
      <w:pPr>
        <w:widowControl w:val="0"/>
        <w:spacing w:line="240" w:lineRule="auto"/>
        <w:ind w:firstLine="0"/>
        <w:jc w:val="both"/>
        <w:rPr>
          <w:sz w:val="20"/>
          <w:szCs w:val="20"/>
          <w:lang w:val="az-Latn-AZ"/>
        </w:rPr>
      </w:pPr>
    </w:p>
    <w:p w:rsidR="00683AFD" w:rsidRPr="007907F5" w:rsidRDefault="00683AFD" w:rsidP="00FA3517">
      <w:pPr>
        <w:widowControl w:val="0"/>
        <w:spacing w:line="276" w:lineRule="auto"/>
        <w:ind w:firstLine="567"/>
        <w:jc w:val="both"/>
        <w:rPr>
          <w:sz w:val="26"/>
          <w:szCs w:val="26"/>
          <w:lang w:val="az-Latn-AZ"/>
        </w:rPr>
      </w:pPr>
      <w:r w:rsidRPr="007907F5">
        <w:rPr>
          <w:sz w:val="26"/>
          <w:szCs w:val="26"/>
          <w:lang w:val="az-Latn-AZ"/>
        </w:rPr>
        <w:t>Cədvəl 7-dən görünür ki, kəsimin 0-200 sm-lik qatda gipsin miqdarı dərinlik üzrə aza</w:t>
      </w:r>
      <w:r w:rsidR="00242F1A">
        <w:rPr>
          <w:sz w:val="26"/>
          <w:szCs w:val="26"/>
          <w:lang w:val="az-Latn-AZ"/>
        </w:rPr>
        <w:softHyphen/>
      </w:r>
      <w:r w:rsidRPr="007907F5">
        <w:rPr>
          <w:sz w:val="26"/>
          <w:szCs w:val="26"/>
          <w:lang w:val="az-Latn-AZ"/>
        </w:rPr>
        <w:t>lır və 0,428 %-dən 0,176%-ə qədər dəyişilir. 0-100 sm-lik qatda humus 1,69%-dən  0,40%-ə qədər azalır, pH 8,4-8,7 hüdudundadır, CaCO</w:t>
      </w:r>
      <w:r w:rsidRPr="007907F5">
        <w:rPr>
          <w:sz w:val="26"/>
          <w:szCs w:val="26"/>
          <w:vertAlign w:val="subscript"/>
          <w:lang w:val="az-Latn-AZ"/>
        </w:rPr>
        <w:t>3</w:t>
      </w:r>
      <w:r w:rsidRPr="007907F5">
        <w:rPr>
          <w:sz w:val="26"/>
          <w:szCs w:val="26"/>
          <w:lang w:val="az-Latn-AZ"/>
        </w:rPr>
        <w:t xml:space="preserve"> 2 m-lik qatda 11,96-17,94% təşkil edir (cədvəl 7).</w:t>
      </w:r>
    </w:p>
    <w:p w:rsidR="00683AFD" w:rsidRPr="006C7FEB" w:rsidRDefault="00683AFD" w:rsidP="00FA3517">
      <w:pPr>
        <w:widowControl w:val="0"/>
        <w:spacing w:line="240" w:lineRule="auto"/>
        <w:ind w:firstLine="0"/>
        <w:jc w:val="right"/>
        <w:rPr>
          <w:sz w:val="20"/>
          <w:szCs w:val="20"/>
          <w:lang w:val="az-Latn-AZ"/>
        </w:rPr>
      </w:pPr>
      <w:r w:rsidRPr="006C7FEB">
        <w:rPr>
          <w:sz w:val="20"/>
          <w:szCs w:val="20"/>
          <w:lang w:val="az-Latn-AZ"/>
        </w:rPr>
        <w:t>Cədvəl 7</w:t>
      </w:r>
    </w:p>
    <w:p w:rsidR="00683AFD" w:rsidRPr="006C7FEB" w:rsidRDefault="00683AFD" w:rsidP="00FA3517">
      <w:pPr>
        <w:widowControl w:val="0"/>
        <w:spacing w:line="240" w:lineRule="auto"/>
        <w:ind w:firstLine="0"/>
        <w:jc w:val="center"/>
        <w:rPr>
          <w:sz w:val="20"/>
          <w:szCs w:val="20"/>
          <w:lang w:val="az-Latn-AZ"/>
        </w:rPr>
      </w:pPr>
      <w:r w:rsidRPr="006C7FEB">
        <w:rPr>
          <w:sz w:val="20"/>
          <w:szCs w:val="20"/>
          <w:lang w:val="az-Latn-AZ"/>
        </w:rPr>
        <w:t>Ucar rayonunun ərazisində torpağın ümumi səciyyəsi, kəsim №102</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25"/>
        <w:gridCol w:w="1601"/>
        <w:gridCol w:w="1620"/>
        <w:gridCol w:w="1782"/>
        <w:gridCol w:w="1606"/>
        <w:gridCol w:w="1620"/>
      </w:tblGrid>
      <w:tr w:rsidR="00683AFD" w:rsidRPr="006C7FEB" w:rsidTr="00683AFD">
        <w:trPr>
          <w:trHeight w:val="284"/>
        </w:trPr>
        <w:tc>
          <w:tcPr>
            <w:tcW w:w="824"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 xml:space="preserve">Dərinlik, </w:t>
            </w:r>
            <w:r w:rsidRPr="00683AFD">
              <w:rPr>
                <w:sz w:val="20"/>
                <w:szCs w:val="20"/>
                <w:lang w:val="az-Latn-AZ"/>
              </w:rPr>
              <w:br/>
              <w:t>sm</w:t>
            </w:r>
          </w:p>
        </w:tc>
        <w:tc>
          <w:tcPr>
            <w:tcW w:w="81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pH</w:t>
            </w:r>
          </w:p>
        </w:tc>
        <w:tc>
          <w:tcPr>
            <w:tcW w:w="82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 xml:space="preserve">Humus, </w:t>
            </w:r>
            <w:r w:rsidRPr="00683AFD">
              <w:rPr>
                <w:sz w:val="20"/>
                <w:szCs w:val="20"/>
                <w:lang w:val="az-Latn-AZ"/>
              </w:rPr>
              <w:br/>
              <w:t>%-lə</w:t>
            </w:r>
          </w:p>
        </w:tc>
        <w:tc>
          <w:tcPr>
            <w:tcW w:w="904"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CaSO</w:t>
            </w:r>
            <w:r w:rsidRPr="00683AFD">
              <w:rPr>
                <w:sz w:val="20"/>
                <w:szCs w:val="20"/>
                <w:vertAlign w:val="subscript"/>
                <w:lang w:val="az-Latn-AZ"/>
              </w:rPr>
              <w:t>4</w:t>
            </w:r>
            <w:r w:rsidR="00054AD5" w:rsidRPr="00683AFD">
              <w:rPr>
                <w:sz w:val="20"/>
                <w:szCs w:val="20"/>
                <w:lang w:val="az-Latn-AZ"/>
              </w:rPr>
              <w:fldChar w:fldCharType="begin"/>
            </w:r>
            <w:r w:rsidRPr="00683AFD">
              <w:rPr>
                <w:sz w:val="20"/>
                <w:szCs w:val="20"/>
                <w:lang w:val="az-Latn-AZ"/>
              </w:rPr>
              <w:instrText xml:space="preserve"> QUOTE </w:instrText>
            </w:r>
            <m:oMath>
              <m:r>
                <w:rPr>
                  <w:sz w:val="20"/>
                  <w:szCs w:val="20"/>
                  <w:lang w:val="az-Latn-AZ"/>
                </w:rPr>
                <m:t>∙</m:t>
              </m:r>
            </m:oMath>
            <w:r w:rsidRPr="00683AFD">
              <w:rPr>
                <w:sz w:val="20"/>
                <w:szCs w:val="20"/>
                <w:lang w:val="az-Latn-AZ"/>
              </w:rPr>
              <w:instrText xml:space="preserve"> </w:instrText>
            </w:r>
            <w:r w:rsidR="00054AD5" w:rsidRPr="00683AFD">
              <w:rPr>
                <w:sz w:val="20"/>
                <w:szCs w:val="20"/>
                <w:lang w:val="az-Latn-AZ"/>
              </w:rPr>
              <w:fldChar w:fldCharType="separate"/>
            </w:r>
            <m:oMath>
              <m:r>
                <w:rPr>
                  <w:sz w:val="20"/>
                  <w:szCs w:val="20"/>
                  <w:lang w:val="az-Latn-AZ"/>
                </w:rPr>
                <m:t>∙</m:t>
              </m:r>
            </m:oMath>
            <w:r w:rsidR="00054AD5" w:rsidRPr="00683AFD">
              <w:rPr>
                <w:sz w:val="20"/>
                <w:szCs w:val="20"/>
                <w:lang w:val="az-Latn-AZ"/>
              </w:rPr>
              <w:fldChar w:fldCharType="end"/>
            </w:r>
            <w:r w:rsidRPr="00683AFD">
              <w:rPr>
                <w:sz w:val="20"/>
                <w:szCs w:val="20"/>
                <w:lang w:val="az-Latn-AZ"/>
              </w:rPr>
              <w:t>2H</w:t>
            </w:r>
            <w:r w:rsidRPr="00683AFD">
              <w:rPr>
                <w:sz w:val="20"/>
                <w:szCs w:val="20"/>
                <w:vertAlign w:val="subscript"/>
                <w:lang w:val="az-Latn-AZ"/>
              </w:rPr>
              <w:t>2</w:t>
            </w:r>
            <w:r w:rsidRPr="00683AFD">
              <w:rPr>
                <w:sz w:val="20"/>
                <w:szCs w:val="20"/>
                <w:lang w:val="az-Latn-AZ"/>
              </w:rPr>
              <w:t>O, %-lə</w:t>
            </w:r>
          </w:p>
        </w:tc>
        <w:tc>
          <w:tcPr>
            <w:tcW w:w="81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CO</w:t>
            </w:r>
            <w:r w:rsidRPr="00683AFD">
              <w:rPr>
                <w:sz w:val="20"/>
                <w:szCs w:val="20"/>
                <w:vertAlign w:val="subscript"/>
                <w:lang w:val="az-Latn-AZ"/>
              </w:rPr>
              <w:t>2</w:t>
            </w:r>
            <w:r w:rsidRPr="00683AFD">
              <w:rPr>
                <w:sz w:val="20"/>
                <w:szCs w:val="20"/>
                <w:lang w:val="az-Latn-AZ"/>
              </w:rPr>
              <w:t xml:space="preserve">, </w:t>
            </w:r>
            <w:r w:rsidRPr="00683AFD">
              <w:rPr>
                <w:sz w:val="20"/>
                <w:szCs w:val="20"/>
                <w:lang w:val="az-Latn-AZ"/>
              </w:rPr>
              <w:br/>
              <w:t>%-lə</w:t>
            </w:r>
          </w:p>
        </w:tc>
        <w:tc>
          <w:tcPr>
            <w:tcW w:w="82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CaCO</w:t>
            </w:r>
            <w:r w:rsidRPr="00683AFD">
              <w:rPr>
                <w:sz w:val="20"/>
                <w:szCs w:val="20"/>
                <w:vertAlign w:val="subscript"/>
                <w:lang w:val="az-Latn-AZ"/>
              </w:rPr>
              <w:t>3</w:t>
            </w:r>
            <w:r w:rsidRPr="00683AFD">
              <w:rPr>
                <w:sz w:val="20"/>
                <w:szCs w:val="20"/>
                <w:lang w:val="az-Latn-AZ"/>
              </w:rPr>
              <w:t xml:space="preserve">, </w:t>
            </w:r>
            <w:r w:rsidRPr="00683AFD">
              <w:rPr>
                <w:sz w:val="20"/>
                <w:szCs w:val="20"/>
                <w:lang w:val="az-Latn-AZ"/>
              </w:rPr>
              <w:br/>
              <w:t>%-lə</w:t>
            </w:r>
          </w:p>
        </w:tc>
      </w:tr>
      <w:tr w:rsidR="00683AFD" w:rsidRPr="006C7FEB" w:rsidTr="00242F1A">
        <w:trPr>
          <w:trHeight w:val="70"/>
        </w:trPr>
        <w:tc>
          <w:tcPr>
            <w:tcW w:w="824"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0-20</w:t>
            </w:r>
          </w:p>
        </w:tc>
        <w:tc>
          <w:tcPr>
            <w:tcW w:w="81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8,6</w:t>
            </w:r>
          </w:p>
        </w:tc>
        <w:tc>
          <w:tcPr>
            <w:tcW w:w="82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1,69</w:t>
            </w:r>
          </w:p>
        </w:tc>
        <w:tc>
          <w:tcPr>
            <w:tcW w:w="904"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0,428</w:t>
            </w:r>
          </w:p>
        </w:tc>
        <w:tc>
          <w:tcPr>
            <w:tcW w:w="81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5,26</w:t>
            </w:r>
          </w:p>
        </w:tc>
        <w:tc>
          <w:tcPr>
            <w:tcW w:w="82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11,96</w:t>
            </w:r>
          </w:p>
        </w:tc>
      </w:tr>
      <w:tr w:rsidR="00683AFD" w:rsidRPr="006C7FEB" w:rsidTr="00242F1A">
        <w:trPr>
          <w:trHeight w:val="70"/>
        </w:trPr>
        <w:tc>
          <w:tcPr>
            <w:tcW w:w="824"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20-40</w:t>
            </w:r>
          </w:p>
        </w:tc>
        <w:tc>
          <w:tcPr>
            <w:tcW w:w="81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8,7</w:t>
            </w:r>
          </w:p>
        </w:tc>
        <w:tc>
          <w:tcPr>
            <w:tcW w:w="82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1,22</w:t>
            </w:r>
          </w:p>
        </w:tc>
        <w:tc>
          <w:tcPr>
            <w:tcW w:w="904"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0,443</w:t>
            </w:r>
          </w:p>
        </w:tc>
        <w:tc>
          <w:tcPr>
            <w:tcW w:w="81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6,02</w:t>
            </w:r>
          </w:p>
        </w:tc>
        <w:tc>
          <w:tcPr>
            <w:tcW w:w="82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13,68</w:t>
            </w:r>
          </w:p>
        </w:tc>
      </w:tr>
      <w:tr w:rsidR="00683AFD" w:rsidRPr="006C7FEB" w:rsidTr="00242F1A">
        <w:trPr>
          <w:trHeight w:val="70"/>
        </w:trPr>
        <w:tc>
          <w:tcPr>
            <w:tcW w:w="824"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40-60</w:t>
            </w:r>
          </w:p>
        </w:tc>
        <w:tc>
          <w:tcPr>
            <w:tcW w:w="81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8,5</w:t>
            </w:r>
          </w:p>
        </w:tc>
        <w:tc>
          <w:tcPr>
            <w:tcW w:w="82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0,84</w:t>
            </w:r>
          </w:p>
        </w:tc>
        <w:tc>
          <w:tcPr>
            <w:tcW w:w="904"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0,253</w:t>
            </w:r>
          </w:p>
        </w:tc>
        <w:tc>
          <w:tcPr>
            <w:tcW w:w="81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5,64</w:t>
            </w:r>
          </w:p>
        </w:tc>
        <w:tc>
          <w:tcPr>
            <w:tcW w:w="82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12,82</w:t>
            </w:r>
          </w:p>
        </w:tc>
      </w:tr>
      <w:tr w:rsidR="00683AFD" w:rsidRPr="006C7FEB" w:rsidTr="00242F1A">
        <w:trPr>
          <w:trHeight w:val="70"/>
        </w:trPr>
        <w:tc>
          <w:tcPr>
            <w:tcW w:w="824"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60-80</w:t>
            </w:r>
          </w:p>
        </w:tc>
        <w:tc>
          <w:tcPr>
            <w:tcW w:w="81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8,4</w:t>
            </w:r>
          </w:p>
        </w:tc>
        <w:tc>
          <w:tcPr>
            <w:tcW w:w="82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0,58</w:t>
            </w:r>
          </w:p>
        </w:tc>
        <w:tc>
          <w:tcPr>
            <w:tcW w:w="904"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0,215</w:t>
            </w:r>
          </w:p>
        </w:tc>
        <w:tc>
          <w:tcPr>
            <w:tcW w:w="81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6,21</w:t>
            </w:r>
          </w:p>
        </w:tc>
        <w:tc>
          <w:tcPr>
            <w:tcW w:w="82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14,12</w:t>
            </w:r>
          </w:p>
        </w:tc>
      </w:tr>
      <w:tr w:rsidR="00683AFD" w:rsidRPr="006C7FEB" w:rsidTr="00242F1A">
        <w:trPr>
          <w:trHeight w:val="70"/>
        </w:trPr>
        <w:tc>
          <w:tcPr>
            <w:tcW w:w="824"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80-100</w:t>
            </w:r>
          </w:p>
        </w:tc>
        <w:tc>
          <w:tcPr>
            <w:tcW w:w="81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8,6</w:t>
            </w:r>
          </w:p>
        </w:tc>
        <w:tc>
          <w:tcPr>
            <w:tcW w:w="82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0,40</w:t>
            </w:r>
          </w:p>
        </w:tc>
        <w:tc>
          <w:tcPr>
            <w:tcW w:w="904"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0,186</w:t>
            </w:r>
          </w:p>
        </w:tc>
        <w:tc>
          <w:tcPr>
            <w:tcW w:w="81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6,58</w:t>
            </w:r>
          </w:p>
        </w:tc>
        <w:tc>
          <w:tcPr>
            <w:tcW w:w="82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14,96</w:t>
            </w:r>
          </w:p>
        </w:tc>
      </w:tr>
      <w:tr w:rsidR="00683AFD" w:rsidRPr="006C7FEB" w:rsidTr="00242F1A">
        <w:trPr>
          <w:trHeight w:val="70"/>
        </w:trPr>
        <w:tc>
          <w:tcPr>
            <w:tcW w:w="824"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100-125</w:t>
            </w:r>
          </w:p>
        </w:tc>
        <w:tc>
          <w:tcPr>
            <w:tcW w:w="81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8,7</w:t>
            </w:r>
          </w:p>
        </w:tc>
        <w:tc>
          <w:tcPr>
            <w:tcW w:w="82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w:t>
            </w:r>
          </w:p>
        </w:tc>
        <w:tc>
          <w:tcPr>
            <w:tcW w:w="904"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0,317</w:t>
            </w:r>
          </w:p>
        </w:tc>
        <w:tc>
          <w:tcPr>
            <w:tcW w:w="81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7,14</w:t>
            </w:r>
          </w:p>
        </w:tc>
        <w:tc>
          <w:tcPr>
            <w:tcW w:w="82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16,23</w:t>
            </w:r>
          </w:p>
        </w:tc>
      </w:tr>
      <w:tr w:rsidR="00683AFD" w:rsidRPr="006C7FEB" w:rsidTr="00242F1A">
        <w:trPr>
          <w:trHeight w:val="70"/>
        </w:trPr>
        <w:tc>
          <w:tcPr>
            <w:tcW w:w="824"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125-150</w:t>
            </w:r>
          </w:p>
        </w:tc>
        <w:tc>
          <w:tcPr>
            <w:tcW w:w="81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8,5</w:t>
            </w:r>
          </w:p>
        </w:tc>
        <w:tc>
          <w:tcPr>
            <w:tcW w:w="82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w:t>
            </w:r>
          </w:p>
        </w:tc>
        <w:tc>
          <w:tcPr>
            <w:tcW w:w="904"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0,342</w:t>
            </w:r>
          </w:p>
        </w:tc>
        <w:tc>
          <w:tcPr>
            <w:tcW w:w="81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7,52</w:t>
            </w:r>
          </w:p>
        </w:tc>
        <w:tc>
          <w:tcPr>
            <w:tcW w:w="82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17,09</w:t>
            </w:r>
          </w:p>
        </w:tc>
      </w:tr>
      <w:tr w:rsidR="00683AFD" w:rsidRPr="006C7FEB" w:rsidTr="00242F1A">
        <w:trPr>
          <w:trHeight w:val="70"/>
        </w:trPr>
        <w:tc>
          <w:tcPr>
            <w:tcW w:w="824"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150-200</w:t>
            </w:r>
          </w:p>
        </w:tc>
        <w:tc>
          <w:tcPr>
            <w:tcW w:w="81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8,8</w:t>
            </w:r>
          </w:p>
        </w:tc>
        <w:tc>
          <w:tcPr>
            <w:tcW w:w="82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w:t>
            </w:r>
          </w:p>
        </w:tc>
        <w:tc>
          <w:tcPr>
            <w:tcW w:w="904"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0,176</w:t>
            </w:r>
          </w:p>
        </w:tc>
        <w:tc>
          <w:tcPr>
            <w:tcW w:w="81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7,89</w:t>
            </w:r>
          </w:p>
        </w:tc>
        <w:tc>
          <w:tcPr>
            <w:tcW w:w="822"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17,94</w:t>
            </w:r>
          </w:p>
        </w:tc>
      </w:tr>
    </w:tbl>
    <w:p w:rsidR="00683AFD" w:rsidRPr="006C7FEB" w:rsidRDefault="00683AFD" w:rsidP="00FA3517">
      <w:pPr>
        <w:widowControl w:val="0"/>
        <w:spacing w:line="240" w:lineRule="auto"/>
        <w:ind w:firstLine="0"/>
        <w:rPr>
          <w:sz w:val="20"/>
          <w:szCs w:val="20"/>
          <w:lang w:val="az-Latn-AZ"/>
        </w:rPr>
      </w:pPr>
    </w:p>
    <w:p w:rsidR="00683AFD" w:rsidRPr="007907F5" w:rsidRDefault="00683AFD" w:rsidP="003113CC">
      <w:pPr>
        <w:widowControl w:val="0"/>
        <w:spacing w:line="276" w:lineRule="auto"/>
        <w:ind w:firstLine="567"/>
        <w:jc w:val="both"/>
        <w:rPr>
          <w:sz w:val="26"/>
          <w:szCs w:val="26"/>
          <w:lang w:val="az-Latn-AZ"/>
        </w:rPr>
      </w:pPr>
      <w:r w:rsidRPr="007907F5">
        <w:rPr>
          <w:sz w:val="26"/>
          <w:szCs w:val="26"/>
          <w:lang w:val="az-Latn-AZ"/>
        </w:rPr>
        <w:lastRenderedPageBreak/>
        <w:t>Udulmuş kationların cəmi 0-100 sm-lik torpaq qatında 6,00-13,90 m-ekv hüdudunda olub, Ca kationu 62,50-73,77 %, Mg 16,39-27,78%, Na 6,48-10,26% təşkil edir. Göründüyü kimi, torpaqlar  şorakətliliyə  uğramamışdır (cədvəl 8).</w:t>
      </w:r>
    </w:p>
    <w:p w:rsidR="00683AFD" w:rsidRPr="00AA2DC6" w:rsidRDefault="00683AFD" w:rsidP="003113CC">
      <w:pPr>
        <w:widowControl w:val="0"/>
        <w:spacing w:line="240" w:lineRule="auto"/>
        <w:ind w:firstLine="0"/>
        <w:jc w:val="right"/>
        <w:rPr>
          <w:sz w:val="20"/>
          <w:szCs w:val="20"/>
          <w:lang w:val="az-Latn-AZ"/>
        </w:rPr>
      </w:pPr>
      <w:r w:rsidRPr="00AA2DC6">
        <w:rPr>
          <w:sz w:val="20"/>
          <w:szCs w:val="20"/>
          <w:lang w:val="az-Latn-AZ"/>
        </w:rPr>
        <w:t xml:space="preserve">Cədvəl 8 </w:t>
      </w:r>
    </w:p>
    <w:p w:rsidR="00683AFD" w:rsidRPr="00AA2DC6" w:rsidRDefault="00683AFD" w:rsidP="003113CC">
      <w:pPr>
        <w:widowControl w:val="0"/>
        <w:spacing w:line="240" w:lineRule="auto"/>
        <w:ind w:firstLine="0"/>
        <w:jc w:val="center"/>
        <w:rPr>
          <w:sz w:val="20"/>
          <w:szCs w:val="20"/>
          <w:lang w:val="az-Latn-AZ"/>
        </w:rPr>
      </w:pPr>
      <w:r w:rsidRPr="00AA2DC6">
        <w:rPr>
          <w:sz w:val="20"/>
          <w:szCs w:val="20"/>
          <w:lang w:val="az-Latn-AZ"/>
        </w:rPr>
        <w:t>Ucar rayonunun ərazisində udulmuş əsasların tərkibi, kəsim № 3</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31"/>
        <w:gridCol w:w="1231"/>
        <w:gridCol w:w="1232"/>
        <w:gridCol w:w="1232"/>
        <w:gridCol w:w="1232"/>
        <w:gridCol w:w="1232"/>
        <w:gridCol w:w="1232"/>
        <w:gridCol w:w="1232"/>
      </w:tblGrid>
      <w:tr w:rsidR="00683AFD" w:rsidRPr="00AA2DC6" w:rsidTr="00683AFD">
        <w:trPr>
          <w:trHeight w:val="340"/>
        </w:trPr>
        <w:tc>
          <w:tcPr>
            <w:tcW w:w="625" w:type="pct"/>
            <w:vMerge w:val="restar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Dərinlik, sm</w:t>
            </w:r>
          </w:p>
        </w:tc>
        <w:tc>
          <w:tcPr>
            <w:tcW w:w="1875" w:type="pct"/>
            <w:gridSpan w:val="3"/>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m-ekv</w:t>
            </w:r>
          </w:p>
        </w:tc>
        <w:tc>
          <w:tcPr>
            <w:tcW w:w="625" w:type="pct"/>
            <w:vMerge w:val="restar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m-ekv cəmi</w:t>
            </w:r>
          </w:p>
        </w:tc>
        <w:tc>
          <w:tcPr>
            <w:tcW w:w="1875" w:type="pct"/>
            <w:gridSpan w:val="3"/>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Cəmdən %-lə</w:t>
            </w:r>
          </w:p>
        </w:tc>
      </w:tr>
      <w:tr w:rsidR="00683AFD" w:rsidRPr="00AA2DC6" w:rsidTr="00683AFD">
        <w:trPr>
          <w:trHeight w:val="340"/>
        </w:trPr>
        <w:tc>
          <w:tcPr>
            <w:tcW w:w="625" w:type="pct"/>
            <w:vMerge/>
            <w:vAlign w:val="center"/>
          </w:tcPr>
          <w:p w:rsidR="00683AFD" w:rsidRPr="00683AFD" w:rsidRDefault="00683AFD" w:rsidP="003113CC">
            <w:pPr>
              <w:widowControl w:val="0"/>
              <w:spacing w:line="240" w:lineRule="auto"/>
              <w:ind w:firstLine="0"/>
              <w:jc w:val="center"/>
              <w:rPr>
                <w:sz w:val="20"/>
                <w:szCs w:val="20"/>
                <w:lang w:val="az-Latn-AZ"/>
              </w:rPr>
            </w:pP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Ca</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Mg</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Na</w:t>
            </w:r>
          </w:p>
        </w:tc>
        <w:tc>
          <w:tcPr>
            <w:tcW w:w="625" w:type="pct"/>
            <w:vMerge/>
            <w:vAlign w:val="center"/>
          </w:tcPr>
          <w:p w:rsidR="00683AFD" w:rsidRPr="00683AFD" w:rsidRDefault="00683AFD" w:rsidP="003113CC">
            <w:pPr>
              <w:widowControl w:val="0"/>
              <w:spacing w:line="240" w:lineRule="auto"/>
              <w:ind w:firstLine="0"/>
              <w:jc w:val="center"/>
              <w:rPr>
                <w:sz w:val="20"/>
                <w:szCs w:val="20"/>
                <w:lang w:val="az-Latn-AZ"/>
              </w:rPr>
            </w:pP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Ca</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Mg</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Na</w:t>
            </w:r>
          </w:p>
        </w:tc>
      </w:tr>
      <w:tr w:rsidR="00683AFD" w:rsidRPr="00AA2DC6" w:rsidTr="00242F1A">
        <w:trPr>
          <w:trHeight w:val="70"/>
        </w:trPr>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0-20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10,00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3,00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0,90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13,90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71,94</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21,58</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6,48</w:t>
            </w:r>
          </w:p>
        </w:tc>
      </w:tr>
      <w:tr w:rsidR="00683AFD" w:rsidRPr="00AA2DC6" w:rsidTr="00242F1A">
        <w:trPr>
          <w:trHeight w:val="70"/>
        </w:trPr>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20-40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5,00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2,00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0,80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7,80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64,10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25,64</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10,26</w:t>
            </w:r>
          </w:p>
        </w:tc>
      </w:tr>
      <w:tr w:rsidR="00683AFD" w:rsidRPr="00AA2DC6" w:rsidTr="00242F1A">
        <w:trPr>
          <w:trHeight w:val="70"/>
        </w:trPr>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40-60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4,00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1,50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0,50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6,00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66,67</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25,00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8,33</w:t>
            </w:r>
          </w:p>
        </w:tc>
      </w:tr>
      <w:tr w:rsidR="00683AFD" w:rsidRPr="00AA2DC6" w:rsidTr="00242F1A">
        <w:trPr>
          <w:trHeight w:val="70"/>
        </w:trPr>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60-80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4,50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1,00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0,60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6,10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73,77</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16,39</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9,84</w:t>
            </w:r>
          </w:p>
        </w:tc>
      </w:tr>
      <w:tr w:rsidR="00683AFD" w:rsidRPr="00AA2DC6" w:rsidTr="00242F1A">
        <w:trPr>
          <w:trHeight w:val="70"/>
        </w:trPr>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80-100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4,50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2,00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0,70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7,20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62,50</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27,78</w:t>
            </w:r>
          </w:p>
        </w:tc>
        <w:tc>
          <w:tcPr>
            <w:tcW w:w="625" w:type="pct"/>
            <w:vAlign w:val="center"/>
          </w:tcPr>
          <w:p w:rsidR="00683AFD" w:rsidRPr="00683AFD" w:rsidRDefault="00683AFD" w:rsidP="003113CC">
            <w:pPr>
              <w:widowControl w:val="0"/>
              <w:spacing w:line="240" w:lineRule="auto"/>
              <w:ind w:firstLine="0"/>
              <w:jc w:val="center"/>
              <w:rPr>
                <w:sz w:val="20"/>
                <w:szCs w:val="20"/>
                <w:lang w:val="az-Latn-AZ"/>
              </w:rPr>
            </w:pPr>
            <w:r w:rsidRPr="00683AFD">
              <w:rPr>
                <w:sz w:val="20"/>
                <w:szCs w:val="20"/>
                <w:lang w:val="az-Latn-AZ"/>
              </w:rPr>
              <w:t>9,72</w:t>
            </w:r>
          </w:p>
        </w:tc>
      </w:tr>
    </w:tbl>
    <w:p w:rsidR="00683AFD" w:rsidRPr="00AA2DC6" w:rsidRDefault="00683AFD" w:rsidP="003113CC">
      <w:pPr>
        <w:widowControl w:val="0"/>
        <w:spacing w:line="240" w:lineRule="auto"/>
        <w:ind w:firstLine="0"/>
        <w:jc w:val="both"/>
        <w:rPr>
          <w:sz w:val="20"/>
          <w:szCs w:val="20"/>
          <w:lang w:val="az-Latn-AZ"/>
        </w:rPr>
      </w:pPr>
    </w:p>
    <w:p w:rsidR="00683AFD" w:rsidRPr="00DE264F" w:rsidRDefault="00683AFD" w:rsidP="003113CC">
      <w:pPr>
        <w:widowControl w:val="0"/>
        <w:spacing w:line="276" w:lineRule="auto"/>
        <w:ind w:firstLine="567"/>
        <w:jc w:val="both"/>
        <w:rPr>
          <w:spacing w:val="-4"/>
          <w:sz w:val="26"/>
          <w:szCs w:val="26"/>
          <w:lang w:val="az-Latn-AZ"/>
        </w:rPr>
      </w:pPr>
      <w:r w:rsidRPr="00DE264F">
        <w:rPr>
          <w:b/>
          <w:spacing w:val="-4"/>
          <w:sz w:val="26"/>
          <w:szCs w:val="26"/>
          <w:lang w:val="az-Latn-AZ"/>
        </w:rPr>
        <w:t>Kürdəmir rayonunun</w:t>
      </w:r>
      <w:r w:rsidRPr="00DE264F">
        <w:rPr>
          <w:spacing w:val="-4"/>
          <w:sz w:val="26"/>
          <w:szCs w:val="26"/>
          <w:lang w:val="az-Latn-AZ"/>
        </w:rPr>
        <w:t xml:space="preserve"> ümumi ərazisinin (98836 ha) mülkiyyət  formasına görə ən çox torpaq sahəsi 49409 ha (50%) xüsusi torpaqlardır. Bələdiyyələrə məxsuz torpaqlar-45566 ha (46 %)-dir. Dövlətdə saxlanılan torpaqlar 3864 ha olub, rayonun torpaqlarının 4%-i təşkil edir. Rayonun ərazisində 64 min hektara yaxın sahə digər rayonların qış otlaq sahələridir [5]. </w:t>
      </w:r>
    </w:p>
    <w:p w:rsidR="00683AFD" w:rsidRPr="007907F5" w:rsidRDefault="00683AFD" w:rsidP="003113CC">
      <w:pPr>
        <w:widowControl w:val="0"/>
        <w:spacing w:line="276" w:lineRule="auto"/>
        <w:ind w:firstLine="567"/>
        <w:jc w:val="both"/>
        <w:rPr>
          <w:sz w:val="26"/>
          <w:szCs w:val="26"/>
          <w:lang w:val="az-Latn-AZ"/>
        </w:rPr>
      </w:pPr>
      <w:r w:rsidRPr="007907F5">
        <w:rPr>
          <w:sz w:val="26"/>
          <w:szCs w:val="26"/>
          <w:lang w:val="az-Latn-AZ"/>
        </w:rPr>
        <w:t>1965-1990-ci illərdə rayonun 37060 ha ərazisi drenləşdirilmiş, bu da ümumi suvarılan torpaqların (52843 ha) 70%-i təşkil edir. Kollektor-drenaj  şəbəkələrinin çəkilməsi  torpaqların mənimsənilməsində, məhsul</w:t>
      </w:r>
      <w:r w:rsidRPr="007907F5">
        <w:rPr>
          <w:sz w:val="26"/>
          <w:szCs w:val="26"/>
          <w:lang w:val="az-Latn-AZ"/>
        </w:rPr>
        <w:softHyphen/>
        <w:t>dar</w:t>
      </w:r>
      <w:r w:rsidRPr="007907F5">
        <w:rPr>
          <w:sz w:val="26"/>
          <w:szCs w:val="26"/>
          <w:lang w:val="az-Latn-AZ"/>
        </w:rPr>
        <w:softHyphen/>
        <w:t>lığı</w:t>
      </w:r>
      <w:r w:rsidRPr="007907F5">
        <w:rPr>
          <w:sz w:val="26"/>
          <w:szCs w:val="26"/>
          <w:lang w:val="az-Latn-AZ"/>
        </w:rPr>
        <w:softHyphen/>
        <w:t>nın artırılmasında mühüm rol oynamışdır. Hazırda rayonun ərazisində 41 min ha-dan çox suvarı</w:t>
      </w:r>
      <w:r w:rsidRPr="007907F5">
        <w:rPr>
          <w:sz w:val="26"/>
          <w:szCs w:val="26"/>
          <w:lang w:val="az-Latn-AZ"/>
        </w:rPr>
        <w:softHyphen/>
        <w:t xml:space="preserve">lan torpaq sahəsi şorlaşmaya məruz qalmışdır. </w:t>
      </w:r>
    </w:p>
    <w:p w:rsidR="00683AFD" w:rsidRPr="007907F5" w:rsidRDefault="00683AFD" w:rsidP="003113CC">
      <w:pPr>
        <w:widowControl w:val="0"/>
        <w:spacing w:line="276" w:lineRule="auto"/>
        <w:ind w:firstLine="567"/>
        <w:jc w:val="both"/>
        <w:rPr>
          <w:sz w:val="26"/>
          <w:szCs w:val="26"/>
          <w:lang w:val="az-Latn-AZ"/>
        </w:rPr>
      </w:pPr>
      <w:r w:rsidRPr="007907F5">
        <w:rPr>
          <w:sz w:val="26"/>
          <w:szCs w:val="26"/>
          <w:lang w:val="az-Latn-AZ"/>
        </w:rPr>
        <w:t>Kürdəmir rayonunun torpaqları aşağıdakı  su-fiziki xassələri ilə səciyyələnir. Tor</w:t>
      </w:r>
      <w:r w:rsidR="00242F1A">
        <w:rPr>
          <w:sz w:val="26"/>
          <w:szCs w:val="26"/>
          <w:lang w:val="az-Latn-AZ"/>
        </w:rPr>
        <w:softHyphen/>
      </w:r>
      <w:r w:rsidRPr="007907F5">
        <w:rPr>
          <w:sz w:val="26"/>
          <w:szCs w:val="26"/>
          <w:lang w:val="az-Latn-AZ"/>
        </w:rPr>
        <w:t>paqların ən az sututumu və həcm kütləsi 7 səciyyəvi meydançalarda, sıxlığı və məsaməliyi isə laborato</w:t>
      </w:r>
      <w:r w:rsidRPr="007907F5">
        <w:rPr>
          <w:sz w:val="26"/>
          <w:szCs w:val="26"/>
          <w:lang w:val="az-Latn-AZ"/>
        </w:rPr>
        <w:softHyphen/>
        <w:t>riyada öyrənilmişdir. 0-100 sm qatda torpağın ən az sututumu dərinlik üzrə 24,91 %-dən 24,46 %-ə  qədər və 26,98 %-dən 25,25 %-ə qədər hüdudunda dəyişilir.</w:t>
      </w:r>
    </w:p>
    <w:p w:rsidR="00683AFD" w:rsidRPr="007907F5" w:rsidRDefault="00683AFD" w:rsidP="003113CC">
      <w:pPr>
        <w:widowControl w:val="0"/>
        <w:spacing w:line="276" w:lineRule="auto"/>
        <w:ind w:firstLine="567"/>
        <w:jc w:val="both"/>
        <w:rPr>
          <w:sz w:val="26"/>
          <w:szCs w:val="26"/>
          <w:lang w:val="az-Latn-AZ"/>
        </w:rPr>
      </w:pPr>
      <w:r w:rsidRPr="007907F5">
        <w:rPr>
          <w:sz w:val="26"/>
          <w:szCs w:val="26"/>
          <w:lang w:val="az-Latn-AZ"/>
        </w:rPr>
        <w:t>Torpaqların həcm kütləsi üst 0-100 sm qatda orta hesabla 1,35-dən 1,49 q/sm</w:t>
      </w:r>
      <w:r w:rsidRPr="007907F5">
        <w:rPr>
          <w:sz w:val="26"/>
          <w:szCs w:val="26"/>
          <w:vertAlign w:val="superscript"/>
          <w:lang w:val="az-Latn-AZ"/>
        </w:rPr>
        <w:t>3</w:t>
      </w:r>
      <w:r w:rsidRPr="007907F5">
        <w:rPr>
          <w:sz w:val="26"/>
          <w:szCs w:val="26"/>
          <w:lang w:val="az-Latn-AZ"/>
        </w:rPr>
        <w:t>, torpağın sıxlığı 2,67-2,75  q/sm</w:t>
      </w:r>
      <w:r w:rsidRPr="007907F5">
        <w:rPr>
          <w:sz w:val="26"/>
          <w:szCs w:val="26"/>
          <w:vertAlign w:val="superscript"/>
          <w:lang w:val="az-Latn-AZ"/>
        </w:rPr>
        <w:t>3</w:t>
      </w:r>
      <w:r w:rsidRPr="007907F5">
        <w:rPr>
          <w:sz w:val="26"/>
          <w:szCs w:val="26"/>
          <w:lang w:val="az-Latn-AZ"/>
        </w:rPr>
        <w:t xml:space="preserve">, torpaqların məsaməliliyi ayrı-ayrı qatlar üzrə 38 - 57 %, üst 0-100 sm torpaq qatı üçün məntəqələr üzrə 40-56 %,  47-57% qədər dəyişilir. </w:t>
      </w:r>
    </w:p>
    <w:p w:rsidR="00683AFD" w:rsidRPr="007907F5" w:rsidRDefault="00683AFD" w:rsidP="003113CC">
      <w:pPr>
        <w:widowControl w:val="0"/>
        <w:spacing w:line="276" w:lineRule="auto"/>
        <w:ind w:firstLine="567"/>
        <w:jc w:val="both"/>
        <w:rPr>
          <w:sz w:val="26"/>
          <w:szCs w:val="26"/>
          <w:lang w:val="az-Latn-AZ"/>
        </w:rPr>
      </w:pPr>
      <w:r w:rsidRPr="007907F5">
        <w:rPr>
          <w:sz w:val="26"/>
          <w:szCs w:val="26"/>
          <w:lang w:val="az-Latn-AZ"/>
        </w:rPr>
        <w:t>Suyun torpağa hopma sürəti 4,86 sm/saatdan 8,94 sm/saata qədər  və ya 1,16-dən 2,14 m/gün arasında dəyişilir, bəzi məntəqələrdə 0,24-0,34 m/gün təşkil edir.</w:t>
      </w:r>
    </w:p>
    <w:p w:rsidR="00683AFD" w:rsidRPr="007907F5" w:rsidRDefault="00683AFD" w:rsidP="003113CC">
      <w:pPr>
        <w:widowControl w:val="0"/>
        <w:spacing w:line="276" w:lineRule="auto"/>
        <w:ind w:firstLine="567"/>
        <w:jc w:val="both"/>
        <w:rPr>
          <w:sz w:val="26"/>
          <w:szCs w:val="26"/>
          <w:lang w:val="az-Latn-AZ"/>
        </w:rPr>
      </w:pPr>
      <w:r w:rsidRPr="007907F5">
        <w:rPr>
          <w:sz w:val="26"/>
          <w:szCs w:val="26"/>
          <w:lang w:val="az-Latn-AZ"/>
        </w:rPr>
        <w:t>Aparılmış son tədqiqatlardan aydın olur ki, hazırda rayonun ərazisində bu və ya digər də</w:t>
      </w:r>
      <w:r w:rsidRPr="007907F5">
        <w:rPr>
          <w:sz w:val="26"/>
          <w:szCs w:val="26"/>
          <w:lang w:val="az-Latn-AZ"/>
        </w:rPr>
        <w:softHyphen/>
        <w:t>rəcədə şorlaşmış torpaqların sahəsi 109 min hektara qədərdir ki, bu da ümumi ərazinin 85%-dir.</w:t>
      </w:r>
    </w:p>
    <w:p w:rsidR="00683AFD" w:rsidRPr="007907F5" w:rsidRDefault="00683AFD" w:rsidP="003113CC">
      <w:pPr>
        <w:widowControl w:val="0"/>
        <w:spacing w:line="276" w:lineRule="auto"/>
        <w:ind w:firstLine="567"/>
        <w:jc w:val="both"/>
        <w:rPr>
          <w:sz w:val="26"/>
          <w:szCs w:val="26"/>
          <w:lang w:val="az-Latn-AZ"/>
        </w:rPr>
      </w:pPr>
      <w:r w:rsidRPr="007907F5">
        <w:rPr>
          <w:sz w:val="26"/>
          <w:szCs w:val="26"/>
          <w:lang w:val="az-Latn-AZ"/>
        </w:rPr>
        <w:t>Rayonun ərazisində şorlaşma dərəcəsinə görə aşağıdakı torpaqlar yayılmışdır: şorlaşmayan 6477 ha (6,6%), zəif şorlaşmış 28891 ha (25 %), orta şorlaşmış 52370 ha (45,3 %), şiddətli şorlaşmış 3417 ha (3%), şoranlar 370 ha (0,3 %). Torpaqların şorlaşma tipi əsasən</w:t>
      </w:r>
      <w:r w:rsidR="007C4ADF">
        <w:rPr>
          <w:sz w:val="26"/>
          <w:szCs w:val="26"/>
          <w:lang w:val="az-Latn-AZ"/>
        </w:rPr>
        <w:t xml:space="preserve"> xlo</w:t>
      </w:r>
      <w:r w:rsidRPr="007907F5">
        <w:rPr>
          <w:sz w:val="26"/>
          <w:szCs w:val="26"/>
          <w:lang w:val="az-Latn-AZ"/>
        </w:rPr>
        <w:t>ri</w:t>
      </w:r>
      <w:r w:rsidRPr="007907F5">
        <w:rPr>
          <w:sz w:val="26"/>
          <w:szCs w:val="26"/>
          <w:lang w:val="az-Latn-AZ"/>
        </w:rPr>
        <w:softHyphen/>
        <w:t>d</w:t>
      </w:r>
      <w:r w:rsidRPr="007907F5">
        <w:rPr>
          <w:sz w:val="26"/>
          <w:szCs w:val="26"/>
          <w:lang w:val="az-Latn-AZ"/>
        </w:rPr>
        <w:softHyphen/>
        <w:t>li-sulfatlı və sulfatlıdır.</w:t>
      </w:r>
    </w:p>
    <w:p w:rsidR="00683AFD" w:rsidRPr="007907F5" w:rsidRDefault="00683AFD" w:rsidP="003113CC">
      <w:pPr>
        <w:widowControl w:val="0"/>
        <w:spacing w:line="276" w:lineRule="auto"/>
        <w:ind w:firstLine="567"/>
        <w:jc w:val="both"/>
        <w:rPr>
          <w:sz w:val="26"/>
          <w:szCs w:val="26"/>
          <w:lang w:val="az-Latn-AZ"/>
        </w:rPr>
      </w:pPr>
      <w:r w:rsidRPr="007907F5">
        <w:rPr>
          <w:sz w:val="26"/>
          <w:szCs w:val="26"/>
          <w:lang w:val="az-Latn-AZ"/>
        </w:rPr>
        <w:t>Şorlaşmış torpaqlarda duzların kimyəvi tərkibi cədvəl 9-da göstərildiyi kimidir. Çoxluq təşkil edən anion SO</w:t>
      </w:r>
      <w:r w:rsidRPr="007907F5">
        <w:rPr>
          <w:sz w:val="26"/>
          <w:szCs w:val="26"/>
          <w:vertAlign w:val="subscript"/>
          <w:lang w:val="az-Latn-AZ"/>
        </w:rPr>
        <w:t>4</w:t>
      </w:r>
      <w:r w:rsidRPr="007907F5">
        <w:rPr>
          <w:sz w:val="26"/>
          <w:szCs w:val="26"/>
          <w:lang w:val="az-Latn-AZ"/>
        </w:rPr>
        <w:t>, kation isə Na+K-dir. Şorlaşma quru qalığa görə 0-200 sm-lik qatda demək olar ki, müntəzəm paylanır, əsasən, 1,1-1,5 % hüdudundadır.</w:t>
      </w:r>
    </w:p>
    <w:p w:rsidR="00683AFD" w:rsidRPr="00AA2DC6" w:rsidRDefault="00683AFD" w:rsidP="007C4ADF">
      <w:pPr>
        <w:widowControl w:val="0"/>
        <w:spacing w:line="240" w:lineRule="auto"/>
        <w:ind w:firstLine="0"/>
        <w:jc w:val="right"/>
        <w:rPr>
          <w:sz w:val="20"/>
          <w:szCs w:val="20"/>
          <w:lang w:val="az-Latn-AZ"/>
        </w:rPr>
      </w:pPr>
      <w:r w:rsidRPr="00AA2DC6">
        <w:rPr>
          <w:sz w:val="20"/>
          <w:szCs w:val="20"/>
          <w:lang w:val="az-Latn-AZ"/>
        </w:rPr>
        <w:lastRenderedPageBreak/>
        <w:t xml:space="preserve">Cədvəl 9   </w:t>
      </w:r>
    </w:p>
    <w:p w:rsidR="00683AFD" w:rsidRPr="00AA2DC6" w:rsidRDefault="007C4ADF" w:rsidP="007C4ADF">
      <w:pPr>
        <w:widowControl w:val="0"/>
        <w:tabs>
          <w:tab w:val="center" w:pos="5173"/>
          <w:tab w:val="left" w:pos="8955"/>
        </w:tabs>
        <w:spacing w:line="240" w:lineRule="auto"/>
        <w:ind w:firstLine="0"/>
        <w:rPr>
          <w:sz w:val="20"/>
          <w:szCs w:val="20"/>
          <w:lang w:val="az-Latn-AZ"/>
        </w:rPr>
      </w:pPr>
      <w:r>
        <w:rPr>
          <w:sz w:val="20"/>
          <w:szCs w:val="20"/>
          <w:lang w:val="az-Latn-AZ"/>
        </w:rPr>
        <w:tab/>
      </w:r>
      <w:r w:rsidR="00683AFD" w:rsidRPr="00AA2DC6">
        <w:rPr>
          <w:sz w:val="20"/>
          <w:szCs w:val="20"/>
          <w:lang w:val="az-Latn-AZ"/>
        </w:rPr>
        <w:t>Kürdəmir rayonu ərazisində torpaq-qruntun tərkibi, kəsim  №251</w:t>
      </w:r>
      <w:r>
        <w:rPr>
          <w:sz w:val="20"/>
          <w:szCs w:val="20"/>
          <w:lang w:val="az-Latn-AZ"/>
        </w:rPr>
        <w:tab/>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22"/>
        <w:gridCol w:w="1071"/>
        <w:gridCol w:w="1068"/>
        <w:gridCol w:w="1070"/>
        <w:gridCol w:w="1066"/>
        <w:gridCol w:w="1068"/>
        <w:gridCol w:w="1068"/>
        <w:gridCol w:w="1068"/>
        <w:gridCol w:w="1253"/>
      </w:tblGrid>
      <w:tr w:rsidR="00683AFD" w:rsidRPr="00AA2DC6" w:rsidTr="00683AFD">
        <w:tc>
          <w:tcPr>
            <w:tcW w:w="569"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Dərinlik, sm</w:t>
            </w:r>
          </w:p>
        </w:tc>
        <w:tc>
          <w:tcPr>
            <w:tcW w:w="543"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Quru qalıq</w:t>
            </w:r>
          </w:p>
        </w:tc>
        <w:tc>
          <w:tcPr>
            <w:tcW w:w="54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CO</w:t>
            </w:r>
            <w:r w:rsidRPr="00683AFD">
              <w:rPr>
                <w:sz w:val="20"/>
                <w:szCs w:val="20"/>
                <w:vertAlign w:val="subscript"/>
                <w:lang w:val="az-Latn-AZ"/>
              </w:rPr>
              <w:t>3</w:t>
            </w:r>
          </w:p>
        </w:tc>
        <w:tc>
          <w:tcPr>
            <w:tcW w:w="543"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HCO</w:t>
            </w:r>
            <w:r w:rsidRPr="00683AFD">
              <w:rPr>
                <w:sz w:val="20"/>
                <w:szCs w:val="20"/>
                <w:vertAlign w:val="subscript"/>
                <w:lang w:val="az-Latn-AZ"/>
              </w:rPr>
              <w:t>3</w:t>
            </w:r>
          </w:p>
        </w:tc>
        <w:tc>
          <w:tcPr>
            <w:tcW w:w="541"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Cl</w:t>
            </w:r>
          </w:p>
        </w:tc>
        <w:tc>
          <w:tcPr>
            <w:tcW w:w="54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SO</w:t>
            </w:r>
            <w:r w:rsidRPr="00683AFD">
              <w:rPr>
                <w:sz w:val="20"/>
                <w:szCs w:val="20"/>
                <w:vertAlign w:val="subscript"/>
                <w:lang w:val="az-Latn-AZ"/>
              </w:rPr>
              <w:t>4</w:t>
            </w:r>
          </w:p>
        </w:tc>
        <w:tc>
          <w:tcPr>
            <w:tcW w:w="54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Ca</w:t>
            </w:r>
          </w:p>
        </w:tc>
        <w:tc>
          <w:tcPr>
            <w:tcW w:w="54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Mg</w:t>
            </w:r>
          </w:p>
        </w:tc>
        <w:tc>
          <w:tcPr>
            <w:tcW w:w="637"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Na+K</w:t>
            </w:r>
          </w:p>
        </w:tc>
      </w:tr>
      <w:tr w:rsidR="00683AFD" w:rsidRPr="00AA2DC6" w:rsidTr="00683AFD">
        <w:tc>
          <w:tcPr>
            <w:tcW w:w="569"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0-20</w:t>
            </w:r>
          </w:p>
        </w:tc>
        <w:tc>
          <w:tcPr>
            <w:tcW w:w="543"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0,635</w:t>
            </w:r>
          </w:p>
        </w:tc>
        <w:tc>
          <w:tcPr>
            <w:tcW w:w="54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w:t>
            </w:r>
          </w:p>
        </w:tc>
        <w:tc>
          <w:tcPr>
            <w:tcW w:w="543"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0,040</w:t>
            </w:r>
          </w:p>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0,65</w:t>
            </w:r>
          </w:p>
        </w:tc>
        <w:tc>
          <w:tcPr>
            <w:tcW w:w="541"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0,036</w:t>
            </w:r>
          </w:p>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1,00</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0,349</w:t>
            </w:r>
          </w:p>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7,27</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0,045</w:t>
            </w:r>
          </w:p>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2,25</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0,014</w:t>
            </w:r>
          </w:p>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1,13</w:t>
            </w:r>
          </w:p>
        </w:tc>
        <w:tc>
          <w:tcPr>
            <w:tcW w:w="637"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0,127</w:t>
            </w:r>
          </w:p>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5,54</w:t>
            </w:r>
          </w:p>
        </w:tc>
      </w:tr>
      <w:tr w:rsidR="00683AFD" w:rsidRPr="00AA2DC6" w:rsidTr="00683AFD">
        <w:tc>
          <w:tcPr>
            <w:tcW w:w="569"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20-40</w:t>
            </w:r>
          </w:p>
        </w:tc>
        <w:tc>
          <w:tcPr>
            <w:tcW w:w="543"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1,108</w:t>
            </w:r>
          </w:p>
        </w:tc>
        <w:tc>
          <w:tcPr>
            <w:tcW w:w="54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w:t>
            </w:r>
          </w:p>
        </w:tc>
        <w:tc>
          <w:tcPr>
            <w:tcW w:w="543"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0,043</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0,70</w:t>
            </w:r>
          </w:p>
        </w:tc>
        <w:tc>
          <w:tcPr>
            <w:tcW w:w="541"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0,089</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2,50</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0,612</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12,74</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0,085</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4,25</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0,024</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2,00</w:t>
            </w:r>
          </w:p>
        </w:tc>
        <w:tc>
          <w:tcPr>
            <w:tcW w:w="637"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0,223</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9,69</w:t>
            </w:r>
          </w:p>
        </w:tc>
      </w:tr>
      <w:tr w:rsidR="00683AFD" w:rsidRPr="00AA2DC6" w:rsidTr="00683AFD">
        <w:tc>
          <w:tcPr>
            <w:tcW w:w="569"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40-60</w:t>
            </w:r>
          </w:p>
        </w:tc>
        <w:tc>
          <w:tcPr>
            <w:tcW w:w="543"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1,523</w:t>
            </w:r>
          </w:p>
        </w:tc>
        <w:tc>
          <w:tcPr>
            <w:tcW w:w="54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w:t>
            </w:r>
          </w:p>
        </w:tc>
        <w:tc>
          <w:tcPr>
            <w:tcW w:w="543"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0,040</w:t>
            </w:r>
          </w:p>
          <w:p w:rsidR="00683AFD" w:rsidRPr="00683AFD" w:rsidRDefault="00683AFD" w:rsidP="00242F1A">
            <w:pPr>
              <w:widowControl w:val="0"/>
              <w:spacing w:line="240" w:lineRule="auto"/>
              <w:ind w:firstLine="0"/>
              <w:jc w:val="center"/>
              <w:rPr>
                <w:sz w:val="20"/>
                <w:szCs w:val="20"/>
              </w:rPr>
            </w:pPr>
            <w:r w:rsidRPr="00683AFD">
              <w:rPr>
                <w:sz w:val="20"/>
                <w:szCs w:val="20"/>
                <w:lang w:val="az-Latn-AZ"/>
              </w:rPr>
              <w:t>0,65</w:t>
            </w:r>
          </w:p>
        </w:tc>
        <w:tc>
          <w:tcPr>
            <w:tcW w:w="541"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0,124</w:t>
            </w:r>
          </w:p>
          <w:p w:rsidR="00683AFD" w:rsidRPr="00683AFD" w:rsidRDefault="00683AFD" w:rsidP="00242F1A">
            <w:pPr>
              <w:widowControl w:val="0"/>
              <w:spacing w:line="240" w:lineRule="auto"/>
              <w:ind w:firstLine="0"/>
              <w:jc w:val="center"/>
              <w:rPr>
                <w:sz w:val="20"/>
                <w:szCs w:val="20"/>
              </w:rPr>
            </w:pPr>
            <w:r w:rsidRPr="00683AFD">
              <w:rPr>
                <w:sz w:val="20"/>
                <w:szCs w:val="20"/>
                <w:lang w:val="az-Latn-AZ"/>
              </w:rPr>
              <w:t>3,50</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0,854</w:t>
            </w:r>
          </w:p>
          <w:p w:rsidR="00683AFD" w:rsidRPr="00683AFD" w:rsidRDefault="00683AFD" w:rsidP="00242F1A">
            <w:pPr>
              <w:widowControl w:val="0"/>
              <w:spacing w:line="240" w:lineRule="auto"/>
              <w:ind w:firstLine="0"/>
              <w:jc w:val="center"/>
              <w:rPr>
                <w:sz w:val="20"/>
                <w:szCs w:val="20"/>
              </w:rPr>
            </w:pPr>
            <w:r w:rsidRPr="00683AFD">
              <w:rPr>
                <w:sz w:val="20"/>
                <w:szCs w:val="20"/>
                <w:lang w:val="az-Latn-AZ"/>
              </w:rPr>
              <w:t>17,78</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0,088</w:t>
            </w:r>
          </w:p>
          <w:p w:rsidR="00683AFD" w:rsidRPr="00683AFD" w:rsidRDefault="00683AFD" w:rsidP="00242F1A">
            <w:pPr>
              <w:widowControl w:val="0"/>
              <w:spacing w:line="240" w:lineRule="auto"/>
              <w:ind w:firstLine="0"/>
              <w:jc w:val="center"/>
              <w:rPr>
                <w:sz w:val="20"/>
                <w:szCs w:val="20"/>
              </w:rPr>
            </w:pPr>
            <w:r w:rsidRPr="00683AFD">
              <w:rPr>
                <w:sz w:val="20"/>
                <w:szCs w:val="20"/>
                <w:lang w:val="az-Latn-AZ"/>
              </w:rPr>
              <w:t>4,37</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0,021</w:t>
            </w:r>
          </w:p>
          <w:p w:rsidR="00683AFD" w:rsidRPr="00683AFD" w:rsidRDefault="00683AFD" w:rsidP="00242F1A">
            <w:pPr>
              <w:widowControl w:val="0"/>
              <w:spacing w:line="240" w:lineRule="auto"/>
              <w:ind w:firstLine="0"/>
              <w:jc w:val="center"/>
              <w:rPr>
                <w:sz w:val="20"/>
                <w:szCs w:val="20"/>
              </w:rPr>
            </w:pPr>
            <w:r w:rsidRPr="00683AFD">
              <w:rPr>
                <w:sz w:val="20"/>
                <w:szCs w:val="20"/>
                <w:lang w:val="az-Latn-AZ"/>
              </w:rPr>
              <w:t>1,76</w:t>
            </w:r>
          </w:p>
        </w:tc>
        <w:tc>
          <w:tcPr>
            <w:tcW w:w="637"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0,363</w:t>
            </w:r>
          </w:p>
          <w:p w:rsidR="00683AFD" w:rsidRPr="00683AFD" w:rsidRDefault="00683AFD" w:rsidP="00242F1A">
            <w:pPr>
              <w:widowControl w:val="0"/>
              <w:spacing w:line="240" w:lineRule="auto"/>
              <w:ind w:firstLine="0"/>
              <w:jc w:val="center"/>
              <w:rPr>
                <w:sz w:val="20"/>
                <w:szCs w:val="20"/>
              </w:rPr>
            </w:pPr>
            <w:r w:rsidRPr="00683AFD">
              <w:rPr>
                <w:sz w:val="20"/>
                <w:szCs w:val="20"/>
                <w:lang w:val="az-Latn-AZ"/>
              </w:rPr>
              <w:t>15,80</w:t>
            </w:r>
          </w:p>
        </w:tc>
      </w:tr>
      <w:tr w:rsidR="00683AFD" w:rsidRPr="00AA2DC6" w:rsidTr="00683AFD">
        <w:tc>
          <w:tcPr>
            <w:tcW w:w="569"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60-80</w:t>
            </w:r>
          </w:p>
        </w:tc>
        <w:tc>
          <w:tcPr>
            <w:tcW w:w="543"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1,460</w:t>
            </w:r>
          </w:p>
        </w:tc>
        <w:tc>
          <w:tcPr>
            <w:tcW w:w="54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w:t>
            </w:r>
          </w:p>
        </w:tc>
        <w:tc>
          <w:tcPr>
            <w:tcW w:w="543"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0,034</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0,55</w:t>
            </w:r>
          </w:p>
        </w:tc>
        <w:tc>
          <w:tcPr>
            <w:tcW w:w="541"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0,284</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8,00</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0,632</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13,15</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0,075</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3,75</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0,023</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1,88</w:t>
            </w:r>
          </w:p>
        </w:tc>
        <w:tc>
          <w:tcPr>
            <w:tcW w:w="637"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0,370</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16,07</w:t>
            </w:r>
          </w:p>
        </w:tc>
      </w:tr>
      <w:tr w:rsidR="00683AFD" w:rsidRPr="00AA2DC6" w:rsidTr="00683AFD">
        <w:tc>
          <w:tcPr>
            <w:tcW w:w="569"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80-100</w:t>
            </w:r>
          </w:p>
        </w:tc>
        <w:tc>
          <w:tcPr>
            <w:tcW w:w="543"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1,345</w:t>
            </w:r>
          </w:p>
        </w:tc>
        <w:tc>
          <w:tcPr>
            <w:tcW w:w="54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w:t>
            </w:r>
          </w:p>
        </w:tc>
        <w:tc>
          <w:tcPr>
            <w:tcW w:w="543"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0,031</w:t>
            </w:r>
          </w:p>
          <w:p w:rsidR="00683AFD" w:rsidRPr="00683AFD" w:rsidRDefault="00683AFD" w:rsidP="00242F1A">
            <w:pPr>
              <w:widowControl w:val="0"/>
              <w:spacing w:line="240" w:lineRule="auto"/>
              <w:ind w:firstLine="0"/>
              <w:jc w:val="center"/>
              <w:rPr>
                <w:sz w:val="20"/>
                <w:szCs w:val="20"/>
              </w:rPr>
            </w:pPr>
            <w:r w:rsidRPr="00683AFD">
              <w:rPr>
                <w:sz w:val="20"/>
                <w:szCs w:val="20"/>
                <w:lang w:val="az-Latn-AZ"/>
              </w:rPr>
              <w:t>0,50</w:t>
            </w:r>
          </w:p>
        </w:tc>
        <w:tc>
          <w:tcPr>
            <w:tcW w:w="541"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0,124</w:t>
            </w:r>
          </w:p>
          <w:p w:rsidR="00683AFD" w:rsidRPr="00683AFD" w:rsidRDefault="00683AFD" w:rsidP="00242F1A">
            <w:pPr>
              <w:widowControl w:val="0"/>
              <w:spacing w:line="240" w:lineRule="auto"/>
              <w:ind w:firstLine="0"/>
              <w:jc w:val="center"/>
              <w:rPr>
                <w:sz w:val="20"/>
                <w:szCs w:val="20"/>
              </w:rPr>
            </w:pPr>
            <w:r w:rsidRPr="00683AFD">
              <w:rPr>
                <w:sz w:val="20"/>
                <w:szCs w:val="20"/>
                <w:lang w:val="az-Latn-AZ"/>
              </w:rPr>
              <w:t>3,50</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0,740</w:t>
            </w:r>
          </w:p>
          <w:p w:rsidR="00683AFD" w:rsidRPr="00683AFD" w:rsidRDefault="00683AFD" w:rsidP="00242F1A">
            <w:pPr>
              <w:widowControl w:val="0"/>
              <w:spacing w:line="240" w:lineRule="auto"/>
              <w:ind w:firstLine="0"/>
              <w:jc w:val="center"/>
              <w:rPr>
                <w:sz w:val="20"/>
                <w:szCs w:val="20"/>
              </w:rPr>
            </w:pPr>
            <w:r w:rsidRPr="00683AFD">
              <w:rPr>
                <w:sz w:val="20"/>
                <w:szCs w:val="20"/>
                <w:lang w:val="az-Latn-AZ"/>
              </w:rPr>
              <w:t>15,41</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0,095</w:t>
            </w:r>
          </w:p>
          <w:p w:rsidR="00683AFD" w:rsidRPr="00683AFD" w:rsidRDefault="00683AFD" w:rsidP="00242F1A">
            <w:pPr>
              <w:widowControl w:val="0"/>
              <w:spacing w:line="240" w:lineRule="auto"/>
              <w:ind w:firstLine="0"/>
              <w:jc w:val="center"/>
              <w:rPr>
                <w:sz w:val="20"/>
                <w:szCs w:val="20"/>
              </w:rPr>
            </w:pPr>
            <w:r w:rsidRPr="00683AFD">
              <w:rPr>
                <w:sz w:val="20"/>
                <w:szCs w:val="20"/>
                <w:lang w:val="az-Latn-AZ"/>
              </w:rPr>
              <w:t>4,75</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0,027</w:t>
            </w:r>
          </w:p>
          <w:p w:rsidR="00683AFD" w:rsidRPr="00683AFD" w:rsidRDefault="00683AFD" w:rsidP="00242F1A">
            <w:pPr>
              <w:widowControl w:val="0"/>
              <w:spacing w:line="240" w:lineRule="auto"/>
              <w:ind w:firstLine="0"/>
              <w:jc w:val="center"/>
              <w:rPr>
                <w:sz w:val="20"/>
                <w:szCs w:val="20"/>
              </w:rPr>
            </w:pPr>
            <w:r w:rsidRPr="00683AFD">
              <w:rPr>
                <w:sz w:val="20"/>
                <w:szCs w:val="20"/>
                <w:lang w:val="az-Latn-AZ"/>
              </w:rPr>
              <w:t>2,25</w:t>
            </w:r>
          </w:p>
        </w:tc>
        <w:tc>
          <w:tcPr>
            <w:tcW w:w="637"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0,285</w:t>
            </w:r>
          </w:p>
          <w:p w:rsidR="00683AFD" w:rsidRPr="00683AFD" w:rsidRDefault="00683AFD" w:rsidP="00242F1A">
            <w:pPr>
              <w:widowControl w:val="0"/>
              <w:spacing w:line="240" w:lineRule="auto"/>
              <w:ind w:firstLine="0"/>
              <w:jc w:val="center"/>
              <w:rPr>
                <w:sz w:val="20"/>
                <w:szCs w:val="20"/>
              </w:rPr>
            </w:pPr>
            <w:r w:rsidRPr="00683AFD">
              <w:rPr>
                <w:sz w:val="20"/>
                <w:szCs w:val="20"/>
                <w:lang w:val="az-Latn-AZ"/>
              </w:rPr>
              <w:t>12,41</w:t>
            </w:r>
          </w:p>
        </w:tc>
      </w:tr>
      <w:tr w:rsidR="00683AFD" w:rsidRPr="00AA2DC6" w:rsidTr="00683AFD">
        <w:tc>
          <w:tcPr>
            <w:tcW w:w="569"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100-125</w:t>
            </w:r>
          </w:p>
        </w:tc>
        <w:tc>
          <w:tcPr>
            <w:tcW w:w="543"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1,463</w:t>
            </w:r>
          </w:p>
        </w:tc>
        <w:tc>
          <w:tcPr>
            <w:tcW w:w="54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w:t>
            </w:r>
          </w:p>
        </w:tc>
        <w:tc>
          <w:tcPr>
            <w:tcW w:w="543"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0,034</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0,55</w:t>
            </w:r>
          </w:p>
        </w:tc>
        <w:tc>
          <w:tcPr>
            <w:tcW w:w="541"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0,089</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2,50</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0,854</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17,78</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0,093</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4,63</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0,026</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2,12</w:t>
            </w:r>
          </w:p>
        </w:tc>
        <w:tc>
          <w:tcPr>
            <w:tcW w:w="637"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0,323</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14,08</w:t>
            </w:r>
          </w:p>
        </w:tc>
      </w:tr>
      <w:tr w:rsidR="00683AFD" w:rsidRPr="00AA2DC6" w:rsidTr="00683AFD">
        <w:tc>
          <w:tcPr>
            <w:tcW w:w="569"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125-150</w:t>
            </w:r>
          </w:p>
        </w:tc>
        <w:tc>
          <w:tcPr>
            <w:tcW w:w="543"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1,318</w:t>
            </w:r>
          </w:p>
        </w:tc>
        <w:tc>
          <w:tcPr>
            <w:tcW w:w="54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w:t>
            </w:r>
          </w:p>
        </w:tc>
        <w:tc>
          <w:tcPr>
            <w:tcW w:w="543"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0,031</w:t>
            </w:r>
          </w:p>
          <w:p w:rsidR="00683AFD" w:rsidRPr="00683AFD" w:rsidRDefault="00683AFD" w:rsidP="00242F1A">
            <w:pPr>
              <w:widowControl w:val="0"/>
              <w:spacing w:line="240" w:lineRule="auto"/>
              <w:ind w:firstLine="0"/>
              <w:jc w:val="center"/>
              <w:rPr>
                <w:sz w:val="20"/>
                <w:szCs w:val="20"/>
              </w:rPr>
            </w:pPr>
            <w:r w:rsidRPr="00683AFD">
              <w:rPr>
                <w:sz w:val="20"/>
                <w:szCs w:val="20"/>
                <w:lang w:val="az-Latn-AZ"/>
              </w:rPr>
              <w:t>0,50</w:t>
            </w:r>
          </w:p>
        </w:tc>
        <w:tc>
          <w:tcPr>
            <w:tcW w:w="541"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0,071</w:t>
            </w:r>
          </w:p>
          <w:p w:rsidR="00683AFD" w:rsidRPr="00683AFD" w:rsidRDefault="00683AFD" w:rsidP="00242F1A">
            <w:pPr>
              <w:widowControl w:val="0"/>
              <w:spacing w:line="240" w:lineRule="auto"/>
              <w:ind w:firstLine="0"/>
              <w:jc w:val="center"/>
              <w:rPr>
                <w:sz w:val="20"/>
                <w:szCs w:val="20"/>
              </w:rPr>
            </w:pPr>
            <w:r w:rsidRPr="00683AFD">
              <w:rPr>
                <w:sz w:val="20"/>
                <w:szCs w:val="20"/>
                <w:lang w:val="az-Latn-AZ"/>
              </w:rPr>
              <w:t>2,00</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0,783</w:t>
            </w:r>
          </w:p>
          <w:p w:rsidR="00683AFD" w:rsidRPr="00683AFD" w:rsidRDefault="00683AFD" w:rsidP="00242F1A">
            <w:pPr>
              <w:widowControl w:val="0"/>
              <w:spacing w:line="240" w:lineRule="auto"/>
              <w:ind w:firstLine="0"/>
              <w:jc w:val="center"/>
              <w:rPr>
                <w:sz w:val="20"/>
                <w:szCs w:val="20"/>
              </w:rPr>
            </w:pPr>
            <w:r w:rsidRPr="00683AFD">
              <w:rPr>
                <w:sz w:val="20"/>
                <w:szCs w:val="20"/>
                <w:lang w:val="az-Latn-AZ"/>
              </w:rPr>
              <w:t>16,30</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0,063</w:t>
            </w:r>
          </w:p>
          <w:p w:rsidR="00683AFD" w:rsidRPr="00683AFD" w:rsidRDefault="00683AFD" w:rsidP="00242F1A">
            <w:pPr>
              <w:widowControl w:val="0"/>
              <w:spacing w:line="240" w:lineRule="auto"/>
              <w:ind w:firstLine="0"/>
              <w:jc w:val="center"/>
              <w:rPr>
                <w:sz w:val="20"/>
                <w:szCs w:val="20"/>
              </w:rPr>
            </w:pPr>
            <w:r w:rsidRPr="00683AFD">
              <w:rPr>
                <w:sz w:val="20"/>
                <w:szCs w:val="20"/>
                <w:lang w:val="az-Latn-AZ"/>
              </w:rPr>
              <w:t>3,13</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0,021</w:t>
            </w:r>
          </w:p>
          <w:p w:rsidR="00683AFD" w:rsidRPr="00683AFD" w:rsidRDefault="00683AFD" w:rsidP="00242F1A">
            <w:pPr>
              <w:widowControl w:val="0"/>
              <w:spacing w:line="240" w:lineRule="auto"/>
              <w:ind w:firstLine="0"/>
              <w:jc w:val="center"/>
              <w:rPr>
                <w:sz w:val="20"/>
                <w:szCs w:val="20"/>
              </w:rPr>
            </w:pPr>
            <w:r w:rsidRPr="00683AFD">
              <w:rPr>
                <w:sz w:val="20"/>
                <w:szCs w:val="20"/>
                <w:lang w:val="az-Latn-AZ"/>
              </w:rPr>
              <w:t>1,75</w:t>
            </w:r>
          </w:p>
        </w:tc>
        <w:tc>
          <w:tcPr>
            <w:tcW w:w="637"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0,320</w:t>
            </w:r>
          </w:p>
          <w:p w:rsidR="00683AFD" w:rsidRPr="00683AFD" w:rsidRDefault="00683AFD" w:rsidP="00242F1A">
            <w:pPr>
              <w:widowControl w:val="0"/>
              <w:spacing w:line="240" w:lineRule="auto"/>
              <w:ind w:firstLine="0"/>
              <w:jc w:val="center"/>
              <w:rPr>
                <w:sz w:val="20"/>
                <w:szCs w:val="20"/>
              </w:rPr>
            </w:pPr>
            <w:r w:rsidRPr="00683AFD">
              <w:rPr>
                <w:sz w:val="20"/>
                <w:szCs w:val="20"/>
                <w:lang w:val="az-Latn-AZ"/>
              </w:rPr>
              <w:t>13,92</w:t>
            </w:r>
          </w:p>
        </w:tc>
      </w:tr>
      <w:tr w:rsidR="00683AFD" w:rsidRPr="00AA2DC6" w:rsidTr="00683AFD">
        <w:tc>
          <w:tcPr>
            <w:tcW w:w="569"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150-200</w:t>
            </w:r>
          </w:p>
        </w:tc>
        <w:tc>
          <w:tcPr>
            <w:tcW w:w="543"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1,160</w:t>
            </w:r>
          </w:p>
        </w:tc>
        <w:tc>
          <w:tcPr>
            <w:tcW w:w="54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w:t>
            </w:r>
          </w:p>
        </w:tc>
        <w:tc>
          <w:tcPr>
            <w:tcW w:w="543"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0,027</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0,45</w:t>
            </w:r>
          </w:p>
        </w:tc>
        <w:tc>
          <w:tcPr>
            <w:tcW w:w="541"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0,089</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2,50</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0,650</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13,53</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0,068</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3,38</w:t>
            </w:r>
          </w:p>
        </w:tc>
        <w:tc>
          <w:tcPr>
            <w:tcW w:w="542"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0,023</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1,87</w:t>
            </w:r>
          </w:p>
        </w:tc>
        <w:tc>
          <w:tcPr>
            <w:tcW w:w="637" w:type="pct"/>
            <w:vAlign w:val="center"/>
          </w:tcPr>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u w:val="single"/>
                <w:lang w:val="az-Latn-AZ"/>
              </w:rPr>
              <w:t>0,258</w:t>
            </w:r>
          </w:p>
          <w:p w:rsidR="00683AFD" w:rsidRPr="00683AFD" w:rsidRDefault="00683AFD" w:rsidP="00242F1A">
            <w:pPr>
              <w:widowControl w:val="0"/>
              <w:spacing w:line="240" w:lineRule="auto"/>
              <w:ind w:firstLine="0"/>
              <w:jc w:val="center"/>
              <w:rPr>
                <w:sz w:val="20"/>
                <w:szCs w:val="20"/>
                <w:u w:val="single"/>
                <w:lang w:val="az-Latn-AZ"/>
              </w:rPr>
            </w:pPr>
            <w:r w:rsidRPr="00683AFD">
              <w:rPr>
                <w:sz w:val="20"/>
                <w:szCs w:val="20"/>
                <w:lang w:val="az-Latn-AZ"/>
              </w:rPr>
              <w:t>11,23</w:t>
            </w:r>
          </w:p>
        </w:tc>
      </w:tr>
    </w:tbl>
    <w:p w:rsidR="00DE264F" w:rsidRDefault="00DE264F" w:rsidP="007C4ADF">
      <w:pPr>
        <w:widowControl w:val="0"/>
        <w:spacing w:line="276" w:lineRule="auto"/>
        <w:ind w:firstLine="567"/>
        <w:jc w:val="both"/>
        <w:rPr>
          <w:sz w:val="26"/>
          <w:szCs w:val="26"/>
          <w:lang w:val="az-Latn-AZ"/>
        </w:rPr>
      </w:pPr>
    </w:p>
    <w:p w:rsidR="00683AFD" w:rsidRPr="007907F5" w:rsidRDefault="00683AFD" w:rsidP="007C4ADF">
      <w:pPr>
        <w:widowControl w:val="0"/>
        <w:spacing w:line="276" w:lineRule="auto"/>
        <w:ind w:firstLine="567"/>
        <w:jc w:val="both"/>
        <w:rPr>
          <w:sz w:val="26"/>
          <w:szCs w:val="26"/>
          <w:lang w:val="az-Latn-AZ"/>
        </w:rPr>
      </w:pPr>
      <w:r w:rsidRPr="007907F5">
        <w:rPr>
          <w:sz w:val="26"/>
          <w:szCs w:val="26"/>
          <w:lang w:val="az-Latn-AZ"/>
        </w:rPr>
        <w:t>Kürdəmir rayonunun ərazisində müntəzəm paylanmış dərinliyi 2 m olan 29 kəsiminin 69% və ya 20 kəsim ağır gillicəli (&lt; 0,01 mm hissəciklərin miqdarı 45-60 %), 5 kəsim və ya 17 % yün</w:t>
      </w:r>
      <w:r w:rsidRPr="007907F5">
        <w:rPr>
          <w:sz w:val="26"/>
          <w:szCs w:val="26"/>
          <w:lang w:val="az-Latn-AZ"/>
        </w:rPr>
        <w:softHyphen/>
      </w:r>
      <w:r w:rsidRPr="007907F5">
        <w:rPr>
          <w:sz w:val="26"/>
          <w:szCs w:val="26"/>
          <w:lang w:val="az-Latn-AZ"/>
        </w:rPr>
        <w:softHyphen/>
        <w:t>gül gillicəli  (&lt; 0,01mm- 20-30 %),  4 kəsim və ya 14 % ağır gillicəli qumluca qatlarla for</w:t>
      </w:r>
      <w:r w:rsidRPr="007907F5">
        <w:rPr>
          <w:sz w:val="26"/>
          <w:szCs w:val="26"/>
          <w:lang w:val="az-Latn-AZ"/>
        </w:rPr>
        <w:softHyphen/>
        <w:t>ma</w:t>
      </w:r>
      <w:r w:rsidRPr="007907F5">
        <w:rPr>
          <w:sz w:val="26"/>
          <w:szCs w:val="26"/>
          <w:lang w:val="az-Latn-AZ"/>
        </w:rPr>
        <w:softHyphen/>
      </w:r>
      <w:r w:rsidRPr="007907F5">
        <w:rPr>
          <w:sz w:val="26"/>
          <w:szCs w:val="26"/>
          <w:lang w:val="az-Latn-AZ"/>
        </w:rPr>
        <w:softHyphen/>
      </w:r>
      <w:r w:rsidRPr="007907F5">
        <w:rPr>
          <w:sz w:val="26"/>
          <w:szCs w:val="26"/>
          <w:lang w:val="az-Latn-AZ"/>
        </w:rPr>
        <w:softHyphen/>
      </w:r>
      <w:r w:rsidRPr="007907F5">
        <w:rPr>
          <w:sz w:val="26"/>
          <w:szCs w:val="26"/>
          <w:lang w:val="az-Latn-AZ"/>
        </w:rPr>
        <w:softHyphen/>
        <w:t>laşmış litoloji profillərə malikdir. Diametri &lt; 0,001 mm hissəciklərin miqdarı analiz mə</w:t>
      </w:r>
      <w:r w:rsidRPr="007907F5">
        <w:rPr>
          <w:sz w:val="26"/>
          <w:szCs w:val="26"/>
          <w:lang w:val="az-Latn-AZ"/>
        </w:rPr>
        <w:softHyphen/>
        <w:t>lu</w:t>
      </w:r>
      <w:r w:rsidRPr="007907F5">
        <w:rPr>
          <w:sz w:val="26"/>
          <w:szCs w:val="26"/>
          <w:lang w:val="az-Latn-AZ"/>
        </w:rPr>
        <w:softHyphen/>
        <w:t>mat</w:t>
      </w:r>
      <w:r w:rsidRPr="007907F5">
        <w:rPr>
          <w:sz w:val="26"/>
          <w:szCs w:val="26"/>
          <w:lang w:val="az-Latn-AZ"/>
        </w:rPr>
        <w:softHyphen/>
        <w:t>la</w:t>
      </w:r>
      <w:r w:rsidRPr="007907F5">
        <w:rPr>
          <w:sz w:val="26"/>
          <w:szCs w:val="26"/>
          <w:lang w:val="az-Latn-AZ"/>
        </w:rPr>
        <w:softHyphen/>
        <w:t>rında 10%-dan 25 %-ə qədər  dəyişilir. Torpaq-qruntların hiqroskopik nəmliyi əsasən 4 %-dən  6 %-ə qədər dəyişilir, yüngül qranulometrik tərkibli qruntlarda isə 2-3 % təşkil edir (cədvəl 10).</w:t>
      </w:r>
    </w:p>
    <w:p w:rsidR="00683AFD" w:rsidRPr="00AA2DC6" w:rsidRDefault="00683AFD" w:rsidP="007C4ADF">
      <w:pPr>
        <w:widowControl w:val="0"/>
        <w:spacing w:line="276" w:lineRule="auto"/>
        <w:ind w:firstLine="0"/>
        <w:jc w:val="right"/>
        <w:rPr>
          <w:sz w:val="20"/>
          <w:szCs w:val="20"/>
          <w:lang w:val="az-Latn-AZ"/>
        </w:rPr>
      </w:pPr>
      <w:r w:rsidRPr="00AA2DC6">
        <w:rPr>
          <w:sz w:val="20"/>
          <w:szCs w:val="20"/>
          <w:lang w:val="az-Latn-AZ"/>
        </w:rPr>
        <w:t>Cədvəl 10</w:t>
      </w:r>
    </w:p>
    <w:p w:rsidR="00683AFD" w:rsidRPr="00AA2DC6" w:rsidRDefault="00683AFD" w:rsidP="007C4ADF">
      <w:pPr>
        <w:widowControl w:val="0"/>
        <w:spacing w:line="276" w:lineRule="auto"/>
        <w:ind w:firstLine="0"/>
        <w:jc w:val="center"/>
        <w:rPr>
          <w:sz w:val="20"/>
          <w:szCs w:val="20"/>
          <w:lang w:val="az-Latn-AZ"/>
        </w:rPr>
      </w:pPr>
      <w:r w:rsidRPr="00AA2DC6">
        <w:rPr>
          <w:sz w:val="20"/>
          <w:szCs w:val="20"/>
          <w:lang w:val="az-Latn-AZ"/>
        </w:rPr>
        <w:t>Kürdəmir  rayonu ərazisində torpağın qranulometrik tərkibi, kəsim №251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93"/>
        <w:gridCol w:w="1176"/>
        <w:gridCol w:w="1084"/>
        <w:gridCol w:w="1084"/>
        <w:gridCol w:w="1084"/>
        <w:gridCol w:w="1084"/>
        <w:gridCol w:w="1299"/>
        <w:gridCol w:w="974"/>
        <w:gridCol w:w="976"/>
      </w:tblGrid>
      <w:tr w:rsidR="00683AFD" w:rsidRPr="00AA2DC6" w:rsidTr="00683AFD">
        <w:tc>
          <w:tcPr>
            <w:tcW w:w="555" w:type="pct"/>
            <w:vMerge w:val="restar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Dərinlik, sm</w:t>
            </w:r>
          </w:p>
        </w:tc>
        <w:tc>
          <w:tcPr>
            <w:tcW w:w="597" w:type="pct"/>
            <w:vMerge w:val="restar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Hiqrosko-pik nəm</w:t>
            </w:r>
            <w:r w:rsidRPr="00683AFD">
              <w:rPr>
                <w:sz w:val="20"/>
                <w:szCs w:val="20"/>
                <w:lang w:val="az-Latn-AZ"/>
              </w:rPr>
              <w:softHyphen/>
              <w:t>li</w:t>
            </w:r>
            <w:r w:rsidRPr="00683AFD">
              <w:rPr>
                <w:sz w:val="20"/>
                <w:szCs w:val="20"/>
                <w:lang w:val="az-Latn-AZ"/>
              </w:rPr>
              <w:softHyphen/>
            </w:r>
            <w:r w:rsidRPr="00683AFD">
              <w:rPr>
                <w:sz w:val="20"/>
                <w:szCs w:val="20"/>
                <w:lang w:val="az-Latn-AZ"/>
              </w:rPr>
              <w:softHyphen/>
            </w:r>
            <w:r w:rsidRPr="00683AFD">
              <w:rPr>
                <w:sz w:val="20"/>
                <w:szCs w:val="20"/>
                <w:lang w:val="az-Latn-AZ"/>
              </w:rPr>
              <w:softHyphen/>
              <w:t>yi, %</w:t>
            </w:r>
          </w:p>
        </w:tc>
        <w:tc>
          <w:tcPr>
            <w:tcW w:w="3848" w:type="pct"/>
            <w:gridSpan w:val="7"/>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Hissəciklər, mm</w:t>
            </w:r>
          </w:p>
        </w:tc>
      </w:tr>
      <w:tr w:rsidR="00683AFD" w:rsidRPr="00AA2DC6" w:rsidTr="00683AFD">
        <w:tc>
          <w:tcPr>
            <w:tcW w:w="555" w:type="pct"/>
            <w:vMerge/>
            <w:vAlign w:val="center"/>
          </w:tcPr>
          <w:p w:rsidR="00683AFD" w:rsidRPr="00683AFD" w:rsidRDefault="00683AFD" w:rsidP="00242F1A">
            <w:pPr>
              <w:widowControl w:val="0"/>
              <w:spacing w:line="240" w:lineRule="auto"/>
              <w:ind w:firstLine="0"/>
              <w:jc w:val="center"/>
              <w:rPr>
                <w:sz w:val="20"/>
                <w:szCs w:val="20"/>
                <w:lang w:val="az-Latn-AZ"/>
              </w:rPr>
            </w:pPr>
          </w:p>
        </w:tc>
        <w:tc>
          <w:tcPr>
            <w:tcW w:w="597" w:type="pct"/>
            <w:vMerge/>
            <w:vAlign w:val="center"/>
          </w:tcPr>
          <w:p w:rsidR="00683AFD" w:rsidRPr="00683AFD" w:rsidRDefault="00683AFD" w:rsidP="00242F1A">
            <w:pPr>
              <w:widowControl w:val="0"/>
              <w:spacing w:line="240" w:lineRule="auto"/>
              <w:ind w:firstLine="0"/>
              <w:jc w:val="center"/>
              <w:rPr>
                <w:sz w:val="20"/>
                <w:szCs w:val="20"/>
                <w:lang w:val="az-Latn-AZ"/>
              </w:rPr>
            </w:pP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1-0,25</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0,25-0,05</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0,05-0,01</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0,01-0,005</w:t>
            </w:r>
          </w:p>
        </w:tc>
        <w:tc>
          <w:tcPr>
            <w:tcW w:w="659"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0,005-0,001</w:t>
            </w:r>
          </w:p>
        </w:tc>
        <w:tc>
          <w:tcPr>
            <w:tcW w:w="494" w:type="pct"/>
            <w:vAlign w:val="center"/>
          </w:tcPr>
          <w:p w:rsidR="00683AFD" w:rsidRPr="00683AFD" w:rsidRDefault="00683AFD" w:rsidP="00242F1A">
            <w:pPr>
              <w:widowControl w:val="0"/>
              <w:spacing w:line="240" w:lineRule="auto"/>
              <w:ind w:firstLine="0"/>
              <w:jc w:val="center"/>
              <w:rPr>
                <w:sz w:val="20"/>
                <w:szCs w:val="20"/>
                <w:lang w:val="en-US"/>
              </w:rPr>
            </w:pPr>
            <w:r w:rsidRPr="00683AFD">
              <w:rPr>
                <w:sz w:val="20"/>
                <w:szCs w:val="20"/>
                <w:lang w:val="en-US"/>
              </w:rPr>
              <w:t>&lt; 0</w:t>
            </w:r>
            <w:r w:rsidRPr="00683AFD">
              <w:rPr>
                <w:sz w:val="20"/>
                <w:szCs w:val="20"/>
                <w:lang w:val="az-Latn-AZ"/>
              </w:rPr>
              <w:t>,</w:t>
            </w:r>
            <w:r w:rsidRPr="00683AFD">
              <w:rPr>
                <w:sz w:val="20"/>
                <w:szCs w:val="20"/>
                <w:lang w:val="en-US"/>
              </w:rPr>
              <w:t>001</w:t>
            </w:r>
          </w:p>
        </w:tc>
        <w:tc>
          <w:tcPr>
            <w:tcW w:w="49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en-US"/>
              </w:rPr>
              <w:t>&lt; 0</w:t>
            </w:r>
            <w:r w:rsidRPr="00683AFD">
              <w:rPr>
                <w:sz w:val="20"/>
                <w:szCs w:val="20"/>
                <w:lang w:val="az-Latn-AZ"/>
              </w:rPr>
              <w:t>,</w:t>
            </w:r>
            <w:r w:rsidRPr="00683AFD">
              <w:rPr>
                <w:sz w:val="20"/>
                <w:szCs w:val="20"/>
                <w:lang w:val="en-US"/>
              </w:rPr>
              <w:t>01</w:t>
            </w:r>
          </w:p>
        </w:tc>
      </w:tr>
      <w:tr w:rsidR="00683AFD" w:rsidRPr="00AA2DC6" w:rsidTr="00242F1A">
        <w:trPr>
          <w:trHeight w:val="70"/>
        </w:trPr>
        <w:tc>
          <w:tcPr>
            <w:tcW w:w="55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0-20</w:t>
            </w:r>
          </w:p>
        </w:tc>
        <w:tc>
          <w:tcPr>
            <w:tcW w:w="597"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5,6</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0,60</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15,90</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25,48</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17,34</w:t>
            </w:r>
          </w:p>
        </w:tc>
        <w:tc>
          <w:tcPr>
            <w:tcW w:w="659"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17,22</w:t>
            </w:r>
          </w:p>
        </w:tc>
        <w:tc>
          <w:tcPr>
            <w:tcW w:w="494"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23,46</w:t>
            </w:r>
          </w:p>
        </w:tc>
        <w:tc>
          <w:tcPr>
            <w:tcW w:w="49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58,02</w:t>
            </w:r>
          </w:p>
        </w:tc>
      </w:tr>
      <w:tr w:rsidR="00683AFD" w:rsidRPr="00AA2DC6" w:rsidTr="00242F1A">
        <w:trPr>
          <w:trHeight w:val="70"/>
        </w:trPr>
        <w:tc>
          <w:tcPr>
            <w:tcW w:w="55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20-40</w:t>
            </w:r>
          </w:p>
        </w:tc>
        <w:tc>
          <w:tcPr>
            <w:tcW w:w="597"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5,8</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0,47</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10,15</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28,82</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16,84</w:t>
            </w:r>
          </w:p>
        </w:tc>
        <w:tc>
          <w:tcPr>
            <w:tcW w:w="659"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18,54</w:t>
            </w:r>
          </w:p>
        </w:tc>
        <w:tc>
          <w:tcPr>
            <w:tcW w:w="494"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25,18</w:t>
            </w:r>
          </w:p>
        </w:tc>
        <w:tc>
          <w:tcPr>
            <w:tcW w:w="49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60,56</w:t>
            </w:r>
          </w:p>
        </w:tc>
      </w:tr>
      <w:tr w:rsidR="00683AFD" w:rsidRPr="00AA2DC6" w:rsidTr="00242F1A">
        <w:trPr>
          <w:trHeight w:val="70"/>
        </w:trPr>
        <w:tc>
          <w:tcPr>
            <w:tcW w:w="55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40-60</w:t>
            </w:r>
          </w:p>
        </w:tc>
        <w:tc>
          <w:tcPr>
            <w:tcW w:w="597"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5,5</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0,54</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16,04</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26,24</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15,38</w:t>
            </w:r>
          </w:p>
        </w:tc>
        <w:tc>
          <w:tcPr>
            <w:tcW w:w="659"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17,08</w:t>
            </w:r>
          </w:p>
        </w:tc>
        <w:tc>
          <w:tcPr>
            <w:tcW w:w="494"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24,72</w:t>
            </w:r>
          </w:p>
        </w:tc>
        <w:tc>
          <w:tcPr>
            <w:tcW w:w="49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57,18</w:t>
            </w:r>
          </w:p>
        </w:tc>
      </w:tr>
      <w:tr w:rsidR="00683AFD" w:rsidRPr="00AA2DC6" w:rsidTr="00683AFD">
        <w:tc>
          <w:tcPr>
            <w:tcW w:w="55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60-80</w:t>
            </w:r>
          </w:p>
        </w:tc>
        <w:tc>
          <w:tcPr>
            <w:tcW w:w="597"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5,8</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0,65</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14,31</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25,70</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17,44</w:t>
            </w:r>
          </w:p>
        </w:tc>
        <w:tc>
          <w:tcPr>
            <w:tcW w:w="659"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18,26</w:t>
            </w:r>
          </w:p>
        </w:tc>
        <w:tc>
          <w:tcPr>
            <w:tcW w:w="494"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23,64</w:t>
            </w:r>
          </w:p>
        </w:tc>
        <w:tc>
          <w:tcPr>
            <w:tcW w:w="49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59,34</w:t>
            </w:r>
          </w:p>
        </w:tc>
      </w:tr>
      <w:tr w:rsidR="00683AFD" w:rsidRPr="00AA2DC6" w:rsidTr="00683AFD">
        <w:tc>
          <w:tcPr>
            <w:tcW w:w="55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80-100</w:t>
            </w:r>
          </w:p>
        </w:tc>
        <w:tc>
          <w:tcPr>
            <w:tcW w:w="597"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5,9</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0,42</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9,78</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29,08</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16,34</w:t>
            </w:r>
          </w:p>
        </w:tc>
        <w:tc>
          <w:tcPr>
            <w:tcW w:w="659"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19,12</w:t>
            </w:r>
          </w:p>
        </w:tc>
        <w:tc>
          <w:tcPr>
            <w:tcW w:w="494"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25,26</w:t>
            </w:r>
          </w:p>
        </w:tc>
        <w:tc>
          <w:tcPr>
            <w:tcW w:w="49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60,72</w:t>
            </w:r>
          </w:p>
        </w:tc>
      </w:tr>
      <w:tr w:rsidR="00683AFD" w:rsidRPr="00AA2DC6" w:rsidTr="00683AFD">
        <w:tc>
          <w:tcPr>
            <w:tcW w:w="55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100-125</w:t>
            </w:r>
          </w:p>
        </w:tc>
        <w:tc>
          <w:tcPr>
            <w:tcW w:w="597"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5,6</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0,57</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13,75</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27,64</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16,44</w:t>
            </w:r>
          </w:p>
        </w:tc>
        <w:tc>
          <w:tcPr>
            <w:tcW w:w="659"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18,68</w:t>
            </w:r>
          </w:p>
        </w:tc>
        <w:tc>
          <w:tcPr>
            <w:tcW w:w="494"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23,52</w:t>
            </w:r>
          </w:p>
        </w:tc>
        <w:tc>
          <w:tcPr>
            <w:tcW w:w="49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58,04</w:t>
            </w:r>
          </w:p>
        </w:tc>
      </w:tr>
      <w:tr w:rsidR="00683AFD" w:rsidRPr="00AA2DC6" w:rsidTr="00683AFD">
        <w:tc>
          <w:tcPr>
            <w:tcW w:w="55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125-150</w:t>
            </w:r>
          </w:p>
        </w:tc>
        <w:tc>
          <w:tcPr>
            <w:tcW w:w="597"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6,6</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0,45</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11,89</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26,40</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15,34</w:t>
            </w:r>
          </w:p>
        </w:tc>
        <w:tc>
          <w:tcPr>
            <w:tcW w:w="659"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21,54</w:t>
            </w:r>
          </w:p>
        </w:tc>
        <w:tc>
          <w:tcPr>
            <w:tcW w:w="494"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24,58</w:t>
            </w:r>
          </w:p>
        </w:tc>
        <w:tc>
          <w:tcPr>
            <w:tcW w:w="49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61,26</w:t>
            </w:r>
          </w:p>
        </w:tc>
      </w:tr>
      <w:tr w:rsidR="00683AFD" w:rsidRPr="00AA2DC6" w:rsidTr="00683AFD">
        <w:tc>
          <w:tcPr>
            <w:tcW w:w="55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150-200</w:t>
            </w:r>
          </w:p>
        </w:tc>
        <w:tc>
          <w:tcPr>
            <w:tcW w:w="597"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5,8</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0,61</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16,53</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25,38</w:t>
            </w:r>
          </w:p>
        </w:tc>
        <w:tc>
          <w:tcPr>
            <w:tcW w:w="550"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15,32</w:t>
            </w:r>
          </w:p>
        </w:tc>
        <w:tc>
          <w:tcPr>
            <w:tcW w:w="659"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18,42</w:t>
            </w:r>
          </w:p>
        </w:tc>
        <w:tc>
          <w:tcPr>
            <w:tcW w:w="494"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23,74</w:t>
            </w:r>
          </w:p>
        </w:tc>
        <w:tc>
          <w:tcPr>
            <w:tcW w:w="49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57,48</w:t>
            </w:r>
          </w:p>
        </w:tc>
      </w:tr>
    </w:tbl>
    <w:p w:rsidR="00683AFD" w:rsidRPr="00AA2DC6" w:rsidRDefault="00683AFD" w:rsidP="007C4ADF">
      <w:pPr>
        <w:widowControl w:val="0"/>
        <w:spacing w:line="276" w:lineRule="auto"/>
        <w:ind w:firstLine="0"/>
        <w:jc w:val="both"/>
        <w:rPr>
          <w:sz w:val="20"/>
          <w:szCs w:val="20"/>
          <w:lang w:val="az-Latn-AZ"/>
        </w:rPr>
      </w:pPr>
    </w:p>
    <w:p w:rsidR="00683AFD" w:rsidRPr="007907F5" w:rsidRDefault="00683AFD" w:rsidP="007C4ADF">
      <w:pPr>
        <w:widowControl w:val="0"/>
        <w:spacing w:line="276" w:lineRule="auto"/>
        <w:ind w:firstLine="567"/>
        <w:jc w:val="both"/>
        <w:rPr>
          <w:sz w:val="26"/>
          <w:szCs w:val="26"/>
          <w:lang w:val="az-Latn-AZ"/>
        </w:rPr>
      </w:pPr>
      <w:r w:rsidRPr="007907F5">
        <w:rPr>
          <w:sz w:val="26"/>
          <w:szCs w:val="26"/>
          <w:lang w:val="az-Latn-AZ"/>
        </w:rPr>
        <w:t>Üst 1 m-lik torpaq qatında humusun miqdarı əsasən 1,85 %-dən 0,45% qədər və bəzi hallarda 2 %-ə qədər dəyişilir. Üst 0-60 sm qatda humusun miqdarı nisbətən yüksək olub, dərinlik üzrə azalır. Torpaq məhlulunda hidrogen ionların konsentrasiya dərəcəsinin göstəricisi pH=8,5-8,8 arasında dəyişilir və ona görə pH&gt;7 olduğu üçün torpaq reaksiyası qələvidir.</w:t>
      </w:r>
    </w:p>
    <w:p w:rsidR="00683AFD" w:rsidRPr="007907F5" w:rsidRDefault="00683AFD" w:rsidP="00242F1A">
      <w:pPr>
        <w:widowControl w:val="0"/>
        <w:spacing w:line="276" w:lineRule="auto"/>
        <w:ind w:firstLine="567"/>
        <w:jc w:val="both"/>
        <w:rPr>
          <w:sz w:val="26"/>
          <w:szCs w:val="26"/>
          <w:lang w:val="az-Latn-AZ"/>
        </w:rPr>
      </w:pPr>
      <w:r w:rsidRPr="007907F5">
        <w:rPr>
          <w:sz w:val="26"/>
          <w:szCs w:val="26"/>
          <w:lang w:val="az-Latn-AZ"/>
        </w:rPr>
        <w:t>Üst 2 m-lik torpaq qatında gipsin (CaSO</w:t>
      </w:r>
      <w:r w:rsidRPr="007907F5">
        <w:rPr>
          <w:sz w:val="26"/>
          <w:szCs w:val="26"/>
          <w:vertAlign w:val="subscript"/>
          <w:lang w:val="az-Latn-AZ"/>
        </w:rPr>
        <w:t>4</w:t>
      </w:r>
      <w:r w:rsidR="00054AD5" w:rsidRPr="00683AFD">
        <w:rPr>
          <w:sz w:val="26"/>
          <w:szCs w:val="26"/>
          <w:lang w:val="az-Latn-AZ"/>
        </w:rPr>
        <w:fldChar w:fldCharType="begin"/>
      </w:r>
      <w:r w:rsidRPr="00683AFD">
        <w:rPr>
          <w:sz w:val="26"/>
          <w:szCs w:val="26"/>
          <w:lang w:val="az-Latn-AZ"/>
        </w:rPr>
        <w:instrText xml:space="preserve"> QUOTE </w:instrText>
      </w:r>
      <m:oMath>
        <m:r>
          <w:rPr>
            <w:sz w:val="26"/>
            <w:szCs w:val="26"/>
            <w:lang w:val="az-Latn-AZ"/>
          </w:rPr>
          <m:t>∙</m:t>
        </m:r>
      </m:oMath>
      <w:r w:rsidRPr="00683AFD">
        <w:rPr>
          <w:sz w:val="26"/>
          <w:szCs w:val="26"/>
          <w:lang w:val="az-Latn-AZ"/>
        </w:rPr>
        <w:instrText xml:space="preserve"> </w:instrText>
      </w:r>
      <w:r w:rsidR="00054AD5" w:rsidRPr="00683AFD">
        <w:rPr>
          <w:sz w:val="26"/>
          <w:szCs w:val="26"/>
          <w:lang w:val="az-Latn-AZ"/>
        </w:rPr>
        <w:fldChar w:fldCharType="separate"/>
      </w:r>
      <m:oMath>
        <m:r>
          <w:rPr>
            <w:sz w:val="26"/>
            <w:szCs w:val="26"/>
            <w:lang w:val="az-Latn-AZ"/>
          </w:rPr>
          <m:t>∙</m:t>
        </m:r>
      </m:oMath>
      <w:r w:rsidR="00054AD5" w:rsidRPr="00683AFD">
        <w:rPr>
          <w:sz w:val="26"/>
          <w:szCs w:val="26"/>
          <w:lang w:val="az-Latn-AZ"/>
        </w:rPr>
        <w:fldChar w:fldCharType="end"/>
      </w:r>
      <w:r w:rsidRPr="007907F5">
        <w:rPr>
          <w:sz w:val="26"/>
          <w:szCs w:val="26"/>
          <w:lang w:val="az-Latn-AZ"/>
        </w:rPr>
        <w:t>2H</w:t>
      </w:r>
      <w:r w:rsidRPr="007907F5">
        <w:rPr>
          <w:sz w:val="26"/>
          <w:szCs w:val="26"/>
          <w:vertAlign w:val="subscript"/>
          <w:lang w:val="az-Latn-AZ"/>
        </w:rPr>
        <w:t>2</w:t>
      </w:r>
      <w:r w:rsidR="00242F1A">
        <w:rPr>
          <w:sz w:val="26"/>
          <w:szCs w:val="26"/>
          <w:lang w:val="az-Latn-AZ"/>
        </w:rPr>
        <w:t xml:space="preserve">O) miqdarı ayrı-ayrı qatlarda </w:t>
      </w:r>
      <w:r w:rsidRPr="007907F5">
        <w:rPr>
          <w:sz w:val="26"/>
          <w:szCs w:val="26"/>
          <w:lang w:val="az-Latn-AZ"/>
        </w:rPr>
        <w:lastRenderedPageBreak/>
        <w:t>0,100...2,553 % dəyişilərək profildə dərinlik üzrə həm müntəzəm paylanır, həm də üst 0,80-1,0 m qatda az, aşa</w:t>
      </w:r>
      <w:r w:rsidRPr="007907F5">
        <w:rPr>
          <w:sz w:val="26"/>
          <w:szCs w:val="26"/>
          <w:lang w:val="az-Latn-AZ"/>
        </w:rPr>
        <w:softHyphen/>
      </w:r>
      <w:r w:rsidRPr="007907F5">
        <w:rPr>
          <w:sz w:val="26"/>
          <w:szCs w:val="26"/>
          <w:lang w:val="az-Latn-AZ"/>
        </w:rPr>
        <w:softHyphen/>
        <w:t>ğı qatlarda isə çoxdur. Əksər kəsimlərdə 2 m-lik qatda gipsin orta qiyməti 1,5-2,0 % təşkil edir. Tədqiq  olunmuş 0-200 sm qatında CaCO</w:t>
      </w:r>
      <w:r w:rsidRPr="007907F5">
        <w:rPr>
          <w:sz w:val="26"/>
          <w:szCs w:val="26"/>
          <w:vertAlign w:val="subscript"/>
          <w:lang w:val="az-Latn-AZ"/>
        </w:rPr>
        <w:t>3</w:t>
      </w:r>
      <w:r w:rsidRPr="007907F5">
        <w:rPr>
          <w:sz w:val="26"/>
          <w:szCs w:val="26"/>
          <w:lang w:val="az-Latn-AZ"/>
        </w:rPr>
        <w:t xml:space="preserve"> miqdarı  əsasən 14,53-18,80%  hüdudunda  dəyişilir və profil üzrə müntəzəm pay</w:t>
      </w:r>
      <w:r w:rsidRPr="007907F5">
        <w:rPr>
          <w:sz w:val="26"/>
          <w:szCs w:val="26"/>
          <w:lang w:val="az-Latn-AZ"/>
        </w:rPr>
        <w:softHyphen/>
        <w:t>lan</w:t>
      </w:r>
      <w:r w:rsidRPr="007907F5">
        <w:rPr>
          <w:sz w:val="26"/>
          <w:szCs w:val="26"/>
          <w:lang w:val="az-Latn-AZ"/>
        </w:rPr>
        <w:softHyphen/>
        <w:t>mış</w:t>
      </w:r>
      <w:r w:rsidRPr="007907F5">
        <w:rPr>
          <w:sz w:val="26"/>
          <w:szCs w:val="26"/>
          <w:lang w:val="az-Latn-AZ"/>
        </w:rPr>
        <w:softHyphen/>
        <w:t>dır (cədvəl 11).</w:t>
      </w:r>
    </w:p>
    <w:p w:rsidR="00683AFD" w:rsidRPr="00AA2DC6" w:rsidRDefault="00683AFD" w:rsidP="007C4ADF">
      <w:pPr>
        <w:widowControl w:val="0"/>
        <w:spacing w:line="240" w:lineRule="auto"/>
        <w:ind w:firstLine="0"/>
        <w:jc w:val="right"/>
        <w:rPr>
          <w:sz w:val="20"/>
          <w:szCs w:val="20"/>
          <w:lang w:val="az-Latn-AZ"/>
        </w:rPr>
      </w:pPr>
      <w:r w:rsidRPr="00AA2DC6">
        <w:rPr>
          <w:sz w:val="20"/>
          <w:szCs w:val="20"/>
          <w:lang w:val="az-Latn-AZ"/>
        </w:rPr>
        <w:t xml:space="preserve"> Cədvəl 11</w:t>
      </w:r>
    </w:p>
    <w:p w:rsidR="00683AFD" w:rsidRPr="00AA2DC6" w:rsidRDefault="00683AFD" w:rsidP="007C4ADF">
      <w:pPr>
        <w:widowControl w:val="0"/>
        <w:spacing w:line="240" w:lineRule="auto"/>
        <w:ind w:firstLine="0"/>
        <w:jc w:val="center"/>
        <w:rPr>
          <w:sz w:val="20"/>
          <w:szCs w:val="20"/>
          <w:lang w:val="az-Latn-AZ"/>
        </w:rPr>
      </w:pPr>
      <w:r w:rsidRPr="00AA2DC6">
        <w:rPr>
          <w:sz w:val="20"/>
          <w:szCs w:val="20"/>
          <w:lang w:val="az-Latn-AZ"/>
        </w:rPr>
        <w:t>Kürdəmir rayonu ərazisində torpağın ümumi səciyyəsi, kəsim № 251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25"/>
        <w:gridCol w:w="1601"/>
        <w:gridCol w:w="1620"/>
        <w:gridCol w:w="1782"/>
        <w:gridCol w:w="1606"/>
        <w:gridCol w:w="1620"/>
      </w:tblGrid>
      <w:tr w:rsidR="00683AFD" w:rsidRPr="00AA2DC6" w:rsidTr="00683AFD">
        <w:trPr>
          <w:trHeight w:val="340"/>
        </w:trPr>
        <w:tc>
          <w:tcPr>
            <w:tcW w:w="824"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Dərinlik,</w:t>
            </w:r>
          </w:p>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sm</w:t>
            </w:r>
          </w:p>
        </w:tc>
        <w:tc>
          <w:tcPr>
            <w:tcW w:w="81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pH</w:t>
            </w:r>
          </w:p>
        </w:tc>
        <w:tc>
          <w:tcPr>
            <w:tcW w:w="82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Humus,</w:t>
            </w:r>
          </w:p>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%-lə</w:t>
            </w:r>
          </w:p>
        </w:tc>
        <w:tc>
          <w:tcPr>
            <w:tcW w:w="904"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CaSO</w:t>
            </w:r>
            <w:r w:rsidRPr="00683AFD">
              <w:rPr>
                <w:sz w:val="20"/>
                <w:szCs w:val="20"/>
                <w:vertAlign w:val="subscript"/>
                <w:lang w:val="az-Latn-AZ"/>
              </w:rPr>
              <w:t>4</w:t>
            </w:r>
            <w:r w:rsidR="00054AD5" w:rsidRPr="00683AFD">
              <w:rPr>
                <w:sz w:val="20"/>
                <w:szCs w:val="20"/>
                <w:lang w:val="az-Latn-AZ"/>
              </w:rPr>
              <w:fldChar w:fldCharType="begin"/>
            </w:r>
            <w:r w:rsidRPr="00683AFD">
              <w:rPr>
                <w:sz w:val="20"/>
                <w:szCs w:val="20"/>
                <w:lang w:val="az-Latn-AZ"/>
              </w:rPr>
              <w:instrText xml:space="preserve"> QUOTE </w:instrText>
            </w:r>
            <m:oMath>
              <m:r>
                <w:rPr>
                  <w:sz w:val="20"/>
                  <w:szCs w:val="20"/>
                  <w:lang w:val="az-Latn-AZ"/>
                </w:rPr>
                <m:t>∙</m:t>
              </m:r>
            </m:oMath>
            <w:r w:rsidRPr="00683AFD">
              <w:rPr>
                <w:sz w:val="20"/>
                <w:szCs w:val="20"/>
                <w:lang w:val="az-Latn-AZ"/>
              </w:rPr>
              <w:instrText xml:space="preserve"> </w:instrText>
            </w:r>
            <w:r w:rsidR="00054AD5" w:rsidRPr="00683AFD">
              <w:rPr>
                <w:sz w:val="20"/>
                <w:szCs w:val="20"/>
                <w:lang w:val="az-Latn-AZ"/>
              </w:rPr>
              <w:fldChar w:fldCharType="separate"/>
            </w:r>
            <m:oMath>
              <m:r>
                <w:rPr>
                  <w:sz w:val="20"/>
                  <w:szCs w:val="20"/>
                  <w:lang w:val="az-Latn-AZ"/>
                </w:rPr>
                <m:t>∙</m:t>
              </m:r>
            </m:oMath>
            <w:r w:rsidR="00054AD5" w:rsidRPr="00683AFD">
              <w:rPr>
                <w:sz w:val="20"/>
                <w:szCs w:val="20"/>
                <w:lang w:val="az-Latn-AZ"/>
              </w:rPr>
              <w:fldChar w:fldCharType="end"/>
            </w:r>
            <w:r w:rsidRPr="00683AFD">
              <w:rPr>
                <w:sz w:val="20"/>
                <w:szCs w:val="20"/>
                <w:lang w:val="az-Latn-AZ"/>
              </w:rPr>
              <w:t>2H</w:t>
            </w:r>
            <w:r w:rsidRPr="00683AFD">
              <w:rPr>
                <w:sz w:val="20"/>
                <w:szCs w:val="20"/>
                <w:vertAlign w:val="subscript"/>
                <w:lang w:val="az-Latn-AZ"/>
              </w:rPr>
              <w:t>2</w:t>
            </w:r>
            <w:r w:rsidRPr="00683AFD">
              <w:rPr>
                <w:sz w:val="20"/>
                <w:szCs w:val="20"/>
                <w:lang w:val="az-Latn-AZ"/>
              </w:rPr>
              <w:t>O, %-lə</w:t>
            </w:r>
          </w:p>
        </w:tc>
        <w:tc>
          <w:tcPr>
            <w:tcW w:w="81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CO</w:t>
            </w:r>
            <w:r w:rsidRPr="00683AFD">
              <w:rPr>
                <w:sz w:val="20"/>
                <w:szCs w:val="20"/>
                <w:vertAlign w:val="subscript"/>
                <w:lang w:val="az-Latn-AZ"/>
              </w:rPr>
              <w:t>2</w:t>
            </w:r>
            <w:r w:rsidRPr="00683AFD">
              <w:rPr>
                <w:sz w:val="20"/>
                <w:szCs w:val="20"/>
                <w:lang w:val="az-Latn-AZ"/>
              </w:rPr>
              <w:t>,</w:t>
            </w:r>
            <w:r w:rsidRPr="00683AFD">
              <w:rPr>
                <w:sz w:val="20"/>
                <w:szCs w:val="20"/>
                <w:lang w:val="az-Latn-AZ"/>
              </w:rPr>
              <w:br/>
              <w:t xml:space="preserve"> %-lə</w:t>
            </w:r>
          </w:p>
        </w:tc>
        <w:tc>
          <w:tcPr>
            <w:tcW w:w="82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CaCO</w:t>
            </w:r>
            <w:r w:rsidRPr="00683AFD">
              <w:rPr>
                <w:sz w:val="20"/>
                <w:szCs w:val="20"/>
                <w:vertAlign w:val="subscript"/>
                <w:lang w:val="az-Latn-AZ"/>
              </w:rPr>
              <w:t>3</w:t>
            </w:r>
            <w:r w:rsidRPr="00683AFD">
              <w:rPr>
                <w:sz w:val="20"/>
                <w:szCs w:val="20"/>
                <w:lang w:val="az-Latn-AZ"/>
              </w:rPr>
              <w:t xml:space="preserve">, </w:t>
            </w:r>
            <w:r w:rsidRPr="00683AFD">
              <w:rPr>
                <w:sz w:val="20"/>
                <w:szCs w:val="20"/>
                <w:lang w:val="az-Latn-AZ"/>
              </w:rPr>
              <w:br/>
              <w:t>%-lə</w:t>
            </w:r>
          </w:p>
        </w:tc>
      </w:tr>
      <w:tr w:rsidR="00683AFD" w:rsidRPr="00AA2DC6" w:rsidTr="00242F1A">
        <w:trPr>
          <w:trHeight w:val="70"/>
        </w:trPr>
        <w:tc>
          <w:tcPr>
            <w:tcW w:w="824"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0-20</w:t>
            </w:r>
          </w:p>
        </w:tc>
        <w:tc>
          <w:tcPr>
            <w:tcW w:w="81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8,4</w:t>
            </w:r>
          </w:p>
        </w:tc>
        <w:tc>
          <w:tcPr>
            <w:tcW w:w="82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1,63</w:t>
            </w:r>
          </w:p>
        </w:tc>
        <w:tc>
          <w:tcPr>
            <w:tcW w:w="904"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1,102</w:t>
            </w:r>
          </w:p>
        </w:tc>
        <w:tc>
          <w:tcPr>
            <w:tcW w:w="81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w:t>
            </w:r>
          </w:p>
        </w:tc>
        <w:tc>
          <w:tcPr>
            <w:tcW w:w="82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19,23</w:t>
            </w:r>
          </w:p>
        </w:tc>
      </w:tr>
      <w:tr w:rsidR="00683AFD" w:rsidRPr="00AA2DC6" w:rsidTr="00242F1A">
        <w:trPr>
          <w:trHeight w:val="70"/>
        </w:trPr>
        <w:tc>
          <w:tcPr>
            <w:tcW w:w="824"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20-40</w:t>
            </w:r>
          </w:p>
        </w:tc>
        <w:tc>
          <w:tcPr>
            <w:tcW w:w="81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8,6</w:t>
            </w:r>
          </w:p>
        </w:tc>
        <w:tc>
          <w:tcPr>
            <w:tcW w:w="82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1,31</w:t>
            </w:r>
          </w:p>
        </w:tc>
        <w:tc>
          <w:tcPr>
            <w:tcW w:w="904"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2,048</w:t>
            </w:r>
          </w:p>
        </w:tc>
        <w:tc>
          <w:tcPr>
            <w:tcW w:w="81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w:t>
            </w:r>
          </w:p>
        </w:tc>
        <w:tc>
          <w:tcPr>
            <w:tcW w:w="82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17,94</w:t>
            </w:r>
          </w:p>
        </w:tc>
      </w:tr>
      <w:tr w:rsidR="00683AFD" w:rsidRPr="00AA2DC6" w:rsidTr="00242F1A">
        <w:trPr>
          <w:trHeight w:val="70"/>
        </w:trPr>
        <w:tc>
          <w:tcPr>
            <w:tcW w:w="824"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40-60</w:t>
            </w:r>
          </w:p>
        </w:tc>
        <w:tc>
          <w:tcPr>
            <w:tcW w:w="81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8,5</w:t>
            </w:r>
          </w:p>
        </w:tc>
        <w:tc>
          <w:tcPr>
            <w:tcW w:w="82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1,08</w:t>
            </w:r>
          </w:p>
        </w:tc>
        <w:tc>
          <w:tcPr>
            <w:tcW w:w="904"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2,193</w:t>
            </w:r>
          </w:p>
        </w:tc>
        <w:tc>
          <w:tcPr>
            <w:tcW w:w="81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w:t>
            </w:r>
          </w:p>
        </w:tc>
        <w:tc>
          <w:tcPr>
            <w:tcW w:w="82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17,09</w:t>
            </w:r>
          </w:p>
        </w:tc>
      </w:tr>
      <w:tr w:rsidR="00683AFD" w:rsidRPr="00AA2DC6" w:rsidTr="00242F1A">
        <w:trPr>
          <w:trHeight w:val="70"/>
        </w:trPr>
        <w:tc>
          <w:tcPr>
            <w:tcW w:w="824"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60-80</w:t>
            </w:r>
          </w:p>
        </w:tc>
        <w:tc>
          <w:tcPr>
            <w:tcW w:w="81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8,4</w:t>
            </w:r>
          </w:p>
        </w:tc>
        <w:tc>
          <w:tcPr>
            <w:tcW w:w="82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0,71</w:t>
            </w:r>
          </w:p>
        </w:tc>
        <w:tc>
          <w:tcPr>
            <w:tcW w:w="904"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2,342</w:t>
            </w:r>
          </w:p>
        </w:tc>
        <w:tc>
          <w:tcPr>
            <w:tcW w:w="81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w:t>
            </w:r>
          </w:p>
        </w:tc>
        <w:tc>
          <w:tcPr>
            <w:tcW w:w="82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16,23</w:t>
            </w:r>
          </w:p>
        </w:tc>
      </w:tr>
      <w:tr w:rsidR="00683AFD" w:rsidRPr="00AA2DC6" w:rsidTr="00242F1A">
        <w:trPr>
          <w:trHeight w:val="70"/>
        </w:trPr>
        <w:tc>
          <w:tcPr>
            <w:tcW w:w="824"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80-100</w:t>
            </w:r>
          </w:p>
        </w:tc>
        <w:tc>
          <w:tcPr>
            <w:tcW w:w="81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8,3</w:t>
            </w:r>
          </w:p>
        </w:tc>
        <w:tc>
          <w:tcPr>
            <w:tcW w:w="82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0,56</w:t>
            </w:r>
          </w:p>
        </w:tc>
        <w:tc>
          <w:tcPr>
            <w:tcW w:w="904"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2,256</w:t>
            </w:r>
          </w:p>
        </w:tc>
        <w:tc>
          <w:tcPr>
            <w:tcW w:w="815"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w:t>
            </w:r>
          </w:p>
        </w:tc>
        <w:tc>
          <w:tcPr>
            <w:tcW w:w="822" w:type="pct"/>
            <w:vAlign w:val="center"/>
          </w:tcPr>
          <w:p w:rsidR="00683AFD" w:rsidRPr="00683AFD" w:rsidRDefault="00683AFD" w:rsidP="00242F1A">
            <w:pPr>
              <w:widowControl w:val="0"/>
              <w:spacing w:line="240" w:lineRule="auto"/>
              <w:ind w:firstLine="0"/>
              <w:jc w:val="center"/>
              <w:rPr>
                <w:sz w:val="20"/>
                <w:szCs w:val="20"/>
                <w:lang w:val="az-Latn-AZ"/>
              </w:rPr>
            </w:pPr>
            <w:r w:rsidRPr="00683AFD">
              <w:rPr>
                <w:sz w:val="20"/>
                <w:szCs w:val="20"/>
                <w:lang w:val="az-Latn-AZ"/>
              </w:rPr>
              <w:t>15,82</w:t>
            </w:r>
          </w:p>
        </w:tc>
      </w:tr>
    </w:tbl>
    <w:p w:rsidR="00683AFD" w:rsidRPr="00AA2DC6" w:rsidRDefault="00683AFD" w:rsidP="007C4ADF">
      <w:pPr>
        <w:widowControl w:val="0"/>
        <w:spacing w:line="240" w:lineRule="auto"/>
        <w:ind w:firstLine="0"/>
        <w:jc w:val="center"/>
        <w:rPr>
          <w:sz w:val="20"/>
          <w:szCs w:val="20"/>
          <w:lang w:val="az-Latn-AZ"/>
        </w:rPr>
      </w:pPr>
    </w:p>
    <w:p w:rsidR="00683AFD" w:rsidRPr="007907F5" w:rsidRDefault="00683AFD" w:rsidP="007C4ADF">
      <w:pPr>
        <w:widowControl w:val="0"/>
        <w:spacing w:line="276" w:lineRule="auto"/>
        <w:ind w:firstLine="567"/>
        <w:jc w:val="both"/>
        <w:rPr>
          <w:sz w:val="26"/>
          <w:szCs w:val="26"/>
          <w:lang w:val="az-Latn-AZ"/>
        </w:rPr>
      </w:pPr>
      <w:r w:rsidRPr="007907F5">
        <w:rPr>
          <w:sz w:val="26"/>
          <w:szCs w:val="26"/>
          <w:lang w:val="az-Latn-AZ"/>
        </w:rPr>
        <w:t>Kürdəmir rayonunun ərazisində 26 kəsimdən götürülmüş torpaq nümunələrində udulmuş kationların laboratoriya analizlərinin nəticələrinə əsasən müəyyən edilmişdir ki, üst 1 m-lik qatda kationların cəmi əsasən 20-25 m-ekv, bəzi horizontlarda 14,32-45,77 m-ekv hüdudunda dəyişilir. Ca, Mg və Na kationların nisbi miqdarı uyğun olaraq 51,8-83,2 %; 22,1-44,7% və 4,4-8,7 % təşkil edir. Beləliklə, Na kationun şorakətlik dərəcəsi 5-10 % qiymətləndirilərək torpaqların zəif şorakətvari olduğu göstərilir (cədvəl 12).</w:t>
      </w:r>
    </w:p>
    <w:p w:rsidR="00683AFD" w:rsidRPr="00AA2DC6" w:rsidRDefault="00683AFD" w:rsidP="007C4ADF">
      <w:pPr>
        <w:widowControl w:val="0"/>
        <w:spacing w:line="240" w:lineRule="auto"/>
        <w:ind w:firstLine="0"/>
        <w:jc w:val="right"/>
        <w:rPr>
          <w:sz w:val="20"/>
          <w:szCs w:val="20"/>
          <w:lang w:val="az-Latn-AZ"/>
        </w:rPr>
      </w:pPr>
      <w:r w:rsidRPr="00AA2DC6">
        <w:rPr>
          <w:sz w:val="20"/>
          <w:szCs w:val="20"/>
          <w:lang w:val="az-Latn-AZ"/>
        </w:rPr>
        <w:t>Cədvəl 12</w:t>
      </w:r>
    </w:p>
    <w:p w:rsidR="00683AFD" w:rsidRPr="00AA2DC6" w:rsidRDefault="00683AFD" w:rsidP="007C4ADF">
      <w:pPr>
        <w:widowControl w:val="0"/>
        <w:spacing w:line="240" w:lineRule="auto"/>
        <w:ind w:firstLine="0"/>
        <w:jc w:val="center"/>
        <w:rPr>
          <w:sz w:val="20"/>
          <w:szCs w:val="20"/>
          <w:lang w:val="az-Latn-AZ"/>
        </w:rPr>
      </w:pPr>
      <w:r w:rsidRPr="00AA2DC6">
        <w:rPr>
          <w:sz w:val="20"/>
          <w:szCs w:val="20"/>
          <w:lang w:val="az-Latn-AZ"/>
        </w:rPr>
        <w:t>Kürdəmir rayonu ərazisində torpaqda  udulmuş əsasların tərkibi,  kəsim № 251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31"/>
        <w:gridCol w:w="1231"/>
        <w:gridCol w:w="1232"/>
        <w:gridCol w:w="1232"/>
        <w:gridCol w:w="1232"/>
        <w:gridCol w:w="1232"/>
        <w:gridCol w:w="1232"/>
        <w:gridCol w:w="1232"/>
      </w:tblGrid>
      <w:tr w:rsidR="00683AFD" w:rsidRPr="00AA2DC6" w:rsidTr="00683AFD">
        <w:trPr>
          <w:trHeight w:val="284"/>
        </w:trPr>
        <w:tc>
          <w:tcPr>
            <w:tcW w:w="625" w:type="pct"/>
            <w:vMerge w:val="restar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Dərinlik, sm</w:t>
            </w:r>
          </w:p>
        </w:tc>
        <w:tc>
          <w:tcPr>
            <w:tcW w:w="1875" w:type="pct"/>
            <w:gridSpan w:val="3"/>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m-ekv</w:t>
            </w:r>
          </w:p>
        </w:tc>
        <w:tc>
          <w:tcPr>
            <w:tcW w:w="625" w:type="pct"/>
            <w:vMerge w:val="restar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m-ekv cəmi</w:t>
            </w:r>
          </w:p>
        </w:tc>
        <w:tc>
          <w:tcPr>
            <w:tcW w:w="1875" w:type="pct"/>
            <w:gridSpan w:val="3"/>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Cəmdən %-lə</w:t>
            </w:r>
          </w:p>
        </w:tc>
      </w:tr>
      <w:tr w:rsidR="00683AFD" w:rsidRPr="00AA2DC6" w:rsidTr="00683AFD">
        <w:trPr>
          <w:trHeight w:val="284"/>
        </w:trPr>
        <w:tc>
          <w:tcPr>
            <w:tcW w:w="625" w:type="pct"/>
            <w:vMerge/>
            <w:vAlign w:val="center"/>
          </w:tcPr>
          <w:p w:rsidR="00683AFD" w:rsidRPr="00683AFD" w:rsidRDefault="00683AFD" w:rsidP="007C4ADF">
            <w:pPr>
              <w:widowControl w:val="0"/>
              <w:spacing w:line="240" w:lineRule="auto"/>
              <w:ind w:firstLine="0"/>
              <w:jc w:val="center"/>
              <w:rPr>
                <w:sz w:val="20"/>
                <w:szCs w:val="20"/>
                <w:lang w:val="az-Latn-AZ"/>
              </w:rPr>
            </w:pP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Ca</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Mg</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Na</w:t>
            </w:r>
          </w:p>
        </w:tc>
        <w:tc>
          <w:tcPr>
            <w:tcW w:w="625" w:type="pct"/>
            <w:vMerge/>
            <w:vAlign w:val="center"/>
          </w:tcPr>
          <w:p w:rsidR="00683AFD" w:rsidRPr="00683AFD" w:rsidRDefault="00683AFD" w:rsidP="007C4ADF">
            <w:pPr>
              <w:widowControl w:val="0"/>
              <w:spacing w:line="240" w:lineRule="auto"/>
              <w:ind w:firstLine="0"/>
              <w:jc w:val="center"/>
              <w:rPr>
                <w:sz w:val="20"/>
                <w:szCs w:val="20"/>
                <w:lang w:val="az-Latn-AZ"/>
              </w:rPr>
            </w:pP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Ca</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Mg</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Na</w:t>
            </w:r>
          </w:p>
        </w:tc>
      </w:tr>
      <w:tr w:rsidR="00683AFD" w:rsidRPr="00AA2DC6" w:rsidTr="00242F1A">
        <w:trPr>
          <w:trHeight w:val="70"/>
        </w:trPr>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0-20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15,75</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8,37</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1,40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25,52</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61,7</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32,8</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5,5</w:t>
            </w:r>
          </w:p>
        </w:tc>
      </w:tr>
      <w:tr w:rsidR="00683AFD" w:rsidRPr="00AA2DC6" w:rsidTr="00242F1A">
        <w:trPr>
          <w:trHeight w:val="70"/>
        </w:trPr>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20-40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17,75</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8,50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1,70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27,95</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63,5</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30,4</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6,1</w:t>
            </w:r>
          </w:p>
        </w:tc>
      </w:tr>
      <w:tr w:rsidR="00683AFD" w:rsidRPr="00AA2DC6" w:rsidTr="00242F1A">
        <w:trPr>
          <w:trHeight w:val="70"/>
        </w:trPr>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40-60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16,63</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9,24</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1,50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27,37</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60,8</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33,8</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5,4</w:t>
            </w:r>
          </w:p>
        </w:tc>
      </w:tr>
      <w:tr w:rsidR="00683AFD" w:rsidRPr="00AA2DC6" w:rsidTr="00242F1A">
        <w:trPr>
          <w:trHeight w:val="70"/>
        </w:trPr>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60-80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14,75</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8,62</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1,30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24,67</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60,0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34,9</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5,3</w:t>
            </w:r>
          </w:p>
        </w:tc>
      </w:tr>
      <w:tr w:rsidR="00683AFD" w:rsidRPr="00AA2DC6" w:rsidTr="00242F1A">
        <w:trPr>
          <w:trHeight w:val="70"/>
        </w:trPr>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80-100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23,75</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11,25</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1,60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36,60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64,9</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30,7</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4,4</w:t>
            </w:r>
          </w:p>
        </w:tc>
      </w:tr>
    </w:tbl>
    <w:p w:rsidR="00683AFD" w:rsidRPr="00AA2DC6" w:rsidRDefault="00683AFD" w:rsidP="007C4ADF">
      <w:pPr>
        <w:widowControl w:val="0"/>
        <w:spacing w:line="240" w:lineRule="auto"/>
        <w:ind w:firstLine="0"/>
        <w:rPr>
          <w:sz w:val="20"/>
          <w:szCs w:val="20"/>
          <w:lang w:val="az-Latn-AZ"/>
        </w:rPr>
      </w:pPr>
    </w:p>
    <w:p w:rsidR="00683AFD" w:rsidRPr="007907F5" w:rsidRDefault="00683AFD" w:rsidP="007C4ADF">
      <w:pPr>
        <w:widowControl w:val="0"/>
        <w:spacing w:line="276" w:lineRule="auto"/>
        <w:ind w:firstLine="567"/>
        <w:jc w:val="both"/>
        <w:rPr>
          <w:sz w:val="26"/>
          <w:szCs w:val="26"/>
          <w:lang w:val="az-Latn-AZ"/>
        </w:rPr>
      </w:pPr>
      <w:r w:rsidRPr="007907F5">
        <w:rPr>
          <w:b/>
          <w:sz w:val="26"/>
          <w:szCs w:val="26"/>
          <w:lang w:val="az-Latn-AZ"/>
        </w:rPr>
        <w:t>Göyçay rayonunun</w:t>
      </w:r>
      <w:r w:rsidRPr="007907F5">
        <w:rPr>
          <w:sz w:val="26"/>
          <w:szCs w:val="26"/>
          <w:lang w:val="az-Latn-AZ"/>
        </w:rPr>
        <w:t xml:space="preserve"> ərazisində başqa rayonlara məxsus qış otlaq torpaqlarını çıxmaq şərtilə 62699 ha tor</w:t>
      </w:r>
      <w:r w:rsidRPr="007907F5">
        <w:rPr>
          <w:sz w:val="26"/>
          <w:szCs w:val="26"/>
          <w:lang w:val="az-Latn-AZ"/>
        </w:rPr>
        <w:softHyphen/>
        <w:t>paq sahəsi  vardır: bundan 2345 ha dövlət mülkiyyətində saxlanılmış, 31892 ha bələdiyyə mül</w:t>
      </w:r>
      <w:r w:rsidRPr="007907F5">
        <w:rPr>
          <w:sz w:val="26"/>
          <w:szCs w:val="26"/>
          <w:lang w:val="az-Latn-AZ"/>
        </w:rPr>
        <w:softHyphen/>
        <w:t>kiyyətinə, 28457 ha isə xüsusi mülkiyyətə verilmişdir. Rayonun ərazisində 22 təsərrüfat möv</w:t>
      </w:r>
      <w:r w:rsidRPr="007907F5">
        <w:rPr>
          <w:sz w:val="26"/>
          <w:szCs w:val="26"/>
          <w:lang w:val="az-Latn-AZ"/>
        </w:rPr>
        <w:softHyphen/>
      </w:r>
      <w:r w:rsidRPr="007907F5">
        <w:rPr>
          <w:sz w:val="26"/>
          <w:szCs w:val="26"/>
          <w:lang w:val="az-Latn-AZ"/>
        </w:rPr>
        <w:softHyphen/>
        <w:t>cud idi. Aqroistehsalat qiymətinə görə rayonun ərazisində 29546 ha yaxşı torpaqlar,12941 ha orta keyfiyyətli torpaqlar, 5013 ha aşağı keyfiyyətli torpaqlar, 4095 ha şərti yararsız tor</w:t>
      </w:r>
      <w:r w:rsidRPr="007907F5">
        <w:rPr>
          <w:sz w:val="26"/>
          <w:szCs w:val="26"/>
          <w:lang w:val="az-Latn-AZ"/>
        </w:rPr>
        <w:softHyphen/>
        <w:t>paq</w:t>
      </w:r>
      <w:r w:rsidRPr="007907F5">
        <w:rPr>
          <w:sz w:val="26"/>
          <w:szCs w:val="26"/>
          <w:lang w:val="az-Latn-AZ"/>
        </w:rPr>
        <w:softHyphen/>
        <w:t>lar</w:t>
      </w:r>
      <w:r w:rsidRPr="007907F5">
        <w:rPr>
          <w:sz w:val="26"/>
          <w:szCs w:val="26"/>
          <w:lang w:val="az-Latn-AZ"/>
        </w:rPr>
        <w:softHyphen/>
        <w:t>dır. Rayonun ərazisində 1470 ha meşə sahəsi və 11302 ha başqa rayonlara məxsus qış otlaq</w:t>
      </w:r>
      <w:r w:rsidRPr="007907F5">
        <w:rPr>
          <w:sz w:val="26"/>
          <w:szCs w:val="26"/>
          <w:lang w:val="az-Latn-AZ"/>
        </w:rPr>
        <w:softHyphen/>
        <w:t>la</w:t>
      </w:r>
      <w:r w:rsidRPr="007907F5">
        <w:rPr>
          <w:sz w:val="26"/>
          <w:szCs w:val="26"/>
          <w:lang w:val="az-Latn-AZ"/>
        </w:rPr>
        <w:softHyphen/>
        <w:t>rı</w:t>
      </w:r>
      <w:r w:rsidRPr="007907F5">
        <w:rPr>
          <w:sz w:val="26"/>
          <w:szCs w:val="26"/>
          <w:lang w:val="az-Latn-AZ"/>
        </w:rPr>
        <w:softHyphen/>
        <w:t>nın sahəsi vardır. Dağ yamaclarında yayılmış torpaqların sahəsi 12981 ha-dır, bu da rayonun əra</w:t>
      </w:r>
      <w:r w:rsidRPr="007907F5">
        <w:rPr>
          <w:sz w:val="26"/>
          <w:szCs w:val="26"/>
          <w:lang w:val="az-Latn-AZ"/>
        </w:rPr>
        <w:softHyphen/>
        <w:t>zi</w:t>
      </w:r>
      <w:r w:rsidRPr="007907F5">
        <w:rPr>
          <w:sz w:val="26"/>
          <w:szCs w:val="26"/>
          <w:lang w:val="az-Latn-AZ"/>
        </w:rPr>
        <w:softHyphen/>
      </w:r>
      <w:r w:rsidRPr="007907F5">
        <w:rPr>
          <w:sz w:val="26"/>
          <w:szCs w:val="26"/>
          <w:lang w:val="az-Latn-AZ"/>
        </w:rPr>
        <w:softHyphen/>
        <w:t xml:space="preserve">sinin 17,5 %-ni təşkil edir [5]. </w:t>
      </w:r>
    </w:p>
    <w:p w:rsidR="00683AFD" w:rsidRPr="007907F5" w:rsidRDefault="00683AFD" w:rsidP="007C4ADF">
      <w:pPr>
        <w:widowControl w:val="0"/>
        <w:spacing w:line="276" w:lineRule="auto"/>
        <w:ind w:firstLine="567"/>
        <w:jc w:val="both"/>
        <w:rPr>
          <w:sz w:val="26"/>
          <w:szCs w:val="26"/>
          <w:lang w:val="az-Latn-AZ"/>
        </w:rPr>
      </w:pPr>
      <w:r w:rsidRPr="007907F5">
        <w:rPr>
          <w:sz w:val="26"/>
          <w:szCs w:val="26"/>
          <w:lang w:val="az-Latn-AZ"/>
        </w:rPr>
        <w:t>Torpaqların ən az sututumu üç məntəqədə Potu, Mırtı və Alpout kəndləri ərazilərində öyrənilmiş və 0-100 sm-lik qatda 28,95 %-dən 25,84% arasında dəyişilir. Torpaqların həcm kütləsi 0-100 sm-lik qatda 1,27; 1,38 və 1,46 q/sm</w:t>
      </w:r>
      <w:r w:rsidRPr="007907F5">
        <w:rPr>
          <w:sz w:val="26"/>
          <w:szCs w:val="26"/>
          <w:vertAlign w:val="superscript"/>
          <w:lang w:val="az-Latn-AZ"/>
        </w:rPr>
        <w:t>3</w:t>
      </w:r>
      <w:r w:rsidRPr="007907F5">
        <w:rPr>
          <w:sz w:val="26"/>
          <w:szCs w:val="26"/>
          <w:lang w:val="az-Latn-AZ"/>
        </w:rPr>
        <w:t>, torpaqların sıxlığı (xüsusi kütlə) əsasən 2,43 q/sm</w:t>
      </w:r>
      <w:r w:rsidRPr="007907F5">
        <w:rPr>
          <w:sz w:val="26"/>
          <w:szCs w:val="26"/>
          <w:vertAlign w:val="superscript"/>
          <w:lang w:val="az-Latn-AZ"/>
        </w:rPr>
        <w:t>3</w:t>
      </w:r>
      <w:r w:rsidRPr="007907F5">
        <w:rPr>
          <w:sz w:val="26"/>
          <w:szCs w:val="26"/>
          <w:lang w:val="az-Latn-AZ"/>
        </w:rPr>
        <w:t>-dən 2,80 q/sm</w:t>
      </w:r>
      <w:r w:rsidRPr="007907F5">
        <w:rPr>
          <w:sz w:val="26"/>
          <w:szCs w:val="26"/>
          <w:vertAlign w:val="superscript"/>
          <w:lang w:val="az-Latn-AZ"/>
        </w:rPr>
        <w:t>3</w:t>
      </w:r>
      <w:r w:rsidRPr="007907F5">
        <w:rPr>
          <w:sz w:val="26"/>
          <w:szCs w:val="26"/>
          <w:lang w:val="az-Latn-AZ"/>
        </w:rPr>
        <w:t xml:space="preserve">-ə qədər, məsaməliyi 40,0%-dən 61,4 %-ə qədər tərəddüd edir. Torpağın suhopdurma intensivliyi 1,1...1,51 mm/dəqiqədir. Göyçay rayonunda torpaqların qranulometrik tərkibi orta və ağır gillidir (cədvəl </w:t>
      </w:r>
      <w:r>
        <w:rPr>
          <w:sz w:val="26"/>
          <w:szCs w:val="26"/>
          <w:lang w:val="az-Latn-AZ"/>
        </w:rPr>
        <w:t>1</w:t>
      </w:r>
      <w:r w:rsidRPr="007907F5">
        <w:rPr>
          <w:sz w:val="26"/>
          <w:szCs w:val="26"/>
          <w:lang w:val="az-Latn-AZ"/>
        </w:rPr>
        <w:t>3).</w:t>
      </w:r>
    </w:p>
    <w:p w:rsidR="00683AFD" w:rsidRPr="00AA2DC6" w:rsidRDefault="00683AFD" w:rsidP="007C4ADF">
      <w:pPr>
        <w:widowControl w:val="0"/>
        <w:spacing w:line="276" w:lineRule="auto"/>
        <w:ind w:firstLine="0"/>
        <w:jc w:val="right"/>
        <w:rPr>
          <w:sz w:val="20"/>
          <w:szCs w:val="20"/>
          <w:lang w:val="az-Latn-AZ"/>
        </w:rPr>
      </w:pPr>
      <w:r w:rsidRPr="00AA2DC6">
        <w:rPr>
          <w:sz w:val="20"/>
          <w:szCs w:val="20"/>
          <w:lang w:val="az-Latn-AZ"/>
        </w:rPr>
        <w:lastRenderedPageBreak/>
        <w:t>Cədvəl 13</w:t>
      </w:r>
    </w:p>
    <w:p w:rsidR="00683AFD" w:rsidRPr="00AA2DC6" w:rsidRDefault="00683AFD" w:rsidP="007C4ADF">
      <w:pPr>
        <w:widowControl w:val="0"/>
        <w:spacing w:line="276" w:lineRule="auto"/>
        <w:ind w:firstLine="0"/>
        <w:jc w:val="center"/>
        <w:rPr>
          <w:sz w:val="20"/>
          <w:szCs w:val="20"/>
          <w:lang w:val="az-Latn-AZ"/>
        </w:rPr>
      </w:pPr>
      <w:r w:rsidRPr="00AA2DC6">
        <w:rPr>
          <w:sz w:val="20"/>
          <w:szCs w:val="20"/>
          <w:lang w:val="az-Latn-AZ"/>
        </w:rPr>
        <w:t xml:space="preserve">Göyçay rayonu ərazisində müxtəlif məntəqələrdə torpaqların  qranulometrik tərkibi </w:t>
      </w:r>
      <w:r w:rsidRPr="00AA2DC6">
        <w:rPr>
          <w:sz w:val="20"/>
          <w:szCs w:val="20"/>
          <w:lang w:val="az-Latn-AZ"/>
        </w:rPr>
        <w:br/>
        <w:t xml:space="preserve">(Potu kəndi)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98"/>
        <w:gridCol w:w="1032"/>
        <w:gridCol w:w="1033"/>
        <w:gridCol w:w="1035"/>
        <w:gridCol w:w="1033"/>
        <w:gridCol w:w="1181"/>
        <w:gridCol w:w="1033"/>
        <w:gridCol w:w="1181"/>
        <w:gridCol w:w="1328"/>
      </w:tblGrid>
      <w:tr w:rsidR="00683AFD" w:rsidRPr="00AA2DC6" w:rsidTr="00683AFD">
        <w:trPr>
          <w:trHeight w:val="340"/>
        </w:trPr>
        <w:tc>
          <w:tcPr>
            <w:tcW w:w="507" w:type="pct"/>
            <w:vMerge w:val="restart"/>
            <w:vAlign w:val="center"/>
          </w:tcPr>
          <w:p w:rsidR="00683AFD" w:rsidRPr="00683AFD" w:rsidRDefault="00683AFD" w:rsidP="007C4ADF">
            <w:pPr>
              <w:widowControl w:val="0"/>
              <w:spacing w:line="276" w:lineRule="auto"/>
              <w:ind w:firstLine="0"/>
              <w:jc w:val="center"/>
              <w:rPr>
                <w:sz w:val="20"/>
                <w:szCs w:val="20"/>
                <w:lang w:val="az-Latn-AZ"/>
              </w:rPr>
            </w:pPr>
            <w:r w:rsidRPr="00683AFD">
              <w:rPr>
                <w:sz w:val="20"/>
                <w:szCs w:val="20"/>
                <w:lang w:val="az-Latn-AZ"/>
              </w:rPr>
              <w:t>Torpa-ğın qatı</w:t>
            </w:r>
          </w:p>
        </w:tc>
        <w:tc>
          <w:tcPr>
            <w:tcW w:w="3819" w:type="pct"/>
            <w:gridSpan w:val="7"/>
            <w:vAlign w:val="center"/>
          </w:tcPr>
          <w:p w:rsidR="00683AFD" w:rsidRPr="00683AFD" w:rsidRDefault="00683AFD" w:rsidP="007C4ADF">
            <w:pPr>
              <w:widowControl w:val="0"/>
              <w:spacing w:line="276" w:lineRule="auto"/>
              <w:ind w:firstLine="0"/>
              <w:jc w:val="center"/>
              <w:rPr>
                <w:sz w:val="20"/>
                <w:szCs w:val="20"/>
                <w:lang w:val="az-Latn-AZ"/>
              </w:rPr>
            </w:pPr>
            <w:r w:rsidRPr="00683AFD">
              <w:rPr>
                <w:sz w:val="20"/>
                <w:szCs w:val="20"/>
                <w:lang w:val="az-Latn-AZ"/>
              </w:rPr>
              <w:t>Fraksiyaların  miqdarı, %-lə</w:t>
            </w:r>
          </w:p>
        </w:tc>
        <w:tc>
          <w:tcPr>
            <w:tcW w:w="674" w:type="pct"/>
            <w:vMerge w:val="restart"/>
            <w:vAlign w:val="center"/>
          </w:tcPr>
          <w:p w:rsidR="00683AFD" w:rsidRPr="00683AFD" w:rsidRDefault="00683AFD" w:rsidP="007C4ADF">
            <w:pPr>
              <w:widowControl w:val="0"/>
              <w:spacing w:line="276" w:lineRule="auto"/>
              <w:ind w:firstLine="0"/>
              <w:jc w:val="center"/>
              <w:rPr>
                <w:sz w:val="20"/>
                <w:szCs w:val="20"/>
                <w:lang w:val="az-Latn-AZ"/>
              </w:rPr>
            </w:pPr>
            <w:r w:rsidRPr="00683AFD">
              <w:rPr>
                <w:sz w:val="20"/>
                <w:szCs w:val="20"/>
                <w:lang w:val="az-Latn-AZ"/>
              </w:rPr>
              <w:t>Torpaqların adı</w:t>
            </w:r>
          </w:p>
        </w:tc>
      </w:tr>
      <w:tr w:rsidR="00683AFD" w:rsidRPr="00AA2DC6" w:rsidTr="00683AFD">
        <w:trPr>
          <w:trHeight w:val="340"/>
        </w:trPr>
        <w:tc>
          <w:tcPr>
            <w:tcW w:w="507" w:type="pct"/>
            <w:vMerge/>
            <w:vAlign w:val="center"/>
          </w:tcPr>
          <w:p w:rsidR="00683AFD" w:rsidRPr="00683AFD" w:rsidRDefault="00683AFD" w:rsidP="007C4ADF">
            <w:pPr>
              <w:widowControl w:val="0"/>
              <w:spacing w:line="276" w:lineRule="auto"/>
              <w:ind w:firstLine="0"/>
              <w:jc w:val="center"/>
              <w:rPr>
                <w:sz w:val="20"/>
                <w:szCs w:val="20"/>
                <w:lang w:val="az-Latn-AZ"/>
              </w:rPr>
            </w:pPr>
          </w:p>
        </w:tc>
        <w:tc>
          <w:tcPr>
            <w:tcW w:w="524" w:type="pct"/>
            <w:vAlign w:val="center"/>
          </w:tcPr>
          <w:p w:rsidR="00683AFD" w:rsidRPr="00683AFD" w:rsidRDefault="00683AFD" w:rsidP="007C4ADF">
            <w:pPr>
              <w:widowControl w:val="0"/>
              <w:spacing w:line="276" w:lineRule="auto"/>
              <w:ind w:firstLine="0"/>
              <w:jc w:val="center"/>
              <w:rPr>
                <w:sz w:val="20"/>
                <w:szCs w:val="20"/>
                <w:lang w:val="az-Latn-AZ"/>
              </w:rPr>
            </w:pPr>
            <w:r w:rsidRPr="00683AFD">
              <w:rPr>
                <w:sz w:val="20"/>
                <w:szCs w:val="20"/>
                <w:lang w:val="az-Latn-AZ"/>
              </w:rPr>
              <w:t>1-0,25</w:t>
            </w:r>
          </w:p>
        </w:tc>
        <w:tc>
          <w:tcPr>
            <w:tcW w:w="524" w:type="pct"/>
            <w:vAlign w:val="center"/>
          </w:tcPr>
          <w:p w:rsidR="00683AFD" w:rsidRPr="00683AFD" w:rsidRDefault="00683AFD" w:rsidP="007C4ADF">
            <w:pPr>
              <w:widowControl w:val="0"/>
              <w:spacing w:line="276" w:lineRule="auto"/>
              <w:ind w:firstLine="0"/>
              <w:jc w:val="center"/>
              <w:rPr>
                <w:sz w:val="20"/>
                <w:szCs w:val="20"/>
                <w:lang w:val="az-Latn-AZ"/>
              </w:rPr>
            </w:pPr>
            <w:r w:rsidRPr="00683AFD">
              <w:rPr>
                <w:sz w:val="20"/>
                <w:szCs w:val="20"/>
                <w:lang w:val="az-Latn-AZ"/>
              </w:rPr>
              <w:t>0,25-0,05</w:t>
            </w:r>
          </w:p>
        </w:tc>
        <w:tc>
          <w:tcPr>
            <w:tcW w:w="525" w:type="pct"/>
            <w:vAlign w:val="center"/>
          </w:tcPr>
          <w:p w:rsidR="00683AFD" w:rsidRPr="00683AFD" w:rsidRDefault="00683AFD" w:rsidP="007C4ADF">
            <w:pPr>
              <w:widowControl w:val="0"/>
              <w:spacing w:line="276" w:lineRule="auto"/>
              <w:ind w:firstLine="0"/>
              <w:jc w:val="center"/>
              <w:rPr>
                <w:sz w:val="20"/>
                <w:szCs w:val="20"/>
                <w:lang w:val="az-Latn-AZ"/>
              </w:rPr>
            </w:pPr>
            <w:r w:rsidRPr="00683AFD">
              <w:rPr>
                <w:sz w:val="20"/>
                <w:szCs w:val="20"/>
                <w:lang w:val="az-Latn-AZ"/>
              </w:rPr>
              <w:t>0,05-0,01</w:t>
            </w:r>
          </w:p>
        </w:tc>
        <w:tc>
          <w:tcPr>
            <w:tcW w:w="524" w:type="pct"/>
            <w:vAlign w:val="center"/>
          </w:tcPr>
          <w:p w:rsidR="00683AFD" w:rsidRPr="00683AFD" w:rsidRDefault="00683AFD" w:rsidP="007C4ADF">
            <w:pPr>
              <w:widowControl w:val="0"/>
              <w:spacing w:line="276" w:lineRule="auto"/>
              <w:ind w:firstLine="0"/>
              <w:jc w:val="center"/>
              <w:rPr>
                <w:sz w:val="20"/>
                <w:szCs w:val="20"/>
                <w:lang w:val="az-Latn-AZ"/>
              </w:rPr>
            </w:pPr>
            <w:r w:rsidRPr="00683AFD">
              <w:rPr>
                <w:sz w:val="20"/>
                <w:szCs w:val="20"/>
                <w:lang w:val="az-Latn-AZ"/>
              </w:rPr>
              <w:t>0,01-0,005</w:t>
            </w:r>
          </w:p>
        </w:tc>
        <w:tc>
          <w:tcPr>
            <w:tcW w:w="599" w:type="pct"/>
            <w:vAlign w:val="center"/>
          </w:tcPr>
          <w:p w:rsidR="00683AFD" w:rsidRPr="00683AFD" w:rsidRDefault="00683AFD" w:rsidP="007C4ADF">
            <w:pPr>
              <w:widowControl w:val="0"/>
              <w:spacing w:line="276" w:lineRule="auto"/>
              <w:ind w:firstLine="0"/>
              <w:jc w:val="center"/>
              <w:rPr>
                <w:sz w:val="20"/>
                <w:szCs w:val="20"/>
                <w:lang w:val="az-Latn-AZ"/>
              </w:rPr>
            </w:pPr>
            <w:r w:rsidRPr="00683AFD">
              <w:rPr>
                <w:sz w:val="20"/>
                <w:szCs w:val="20"/>
                <w:lang w:val="az-Latn-AZ"/>
              </w:rPr>
              <w:t>0,005-0,001</w:t>
            </w:r>
          </w:p>
        </w:tc>
        <w:tc>
          <w:tcPr>
            <w:tcW w:w="524" w:type="pct"/>
            <w:vAlign w:val="center"/>
          </w:tcPr>
          <w:p w:rsidR="00683AFD" w:rsidRPr="00683AFD" w:rsidRDefault="00683AFD" w:rsidP="007C4ADF">
            <w:pPr>
              <w:widowControl w:val="0"/>
              <w:spacing w:line="276" w:lineRule="auto"/>
              <w:ind w:firstLine="0"/>
              <w:jc w:val="center"/>
              <w:rPr>
                <w:sz w:val="20"/>
                <w:szCs w:val="20"/>
                <w:lang w:val="en-US"/>
              </w:rPr>
            </w:pPr>
            <w:r w:rsidRPr="00683AFD">
              <w:rPr>
                <w:sz w:val="20"/>
                <w:szCs w:val="20"/>
                <w:lang w:val="en-US"/>
              </w:rPr>
              <w:t>&lt; 0</w:t>
            </w:r>
            <w:r w:rsidRPr="00683AFD">
              <w:rPr>
                <w:sz w:val="20"/>
                <w:szCs w:val="20"/>
                <w:lang w:val="az-Latn-AZ"/>
              </w:rPr>
              <w:t>,</w:t>
            </w:r>
            <w:r w:rsidRPr="00683AFD">
              <w:rPr>
                <w:sz w:val="20"/>
                <w:szCs w:val="20"/>
                <w:lang w:val="en-US"/>
              </w:rPr>
              <w:t>001</w:t>
            </w:r>
          </w:p>
        </w:tc>
        <w:tc>
          <w:tcPr>
            <w:tcW w:w="599" w:type="pct"/>
            <w:vAlign w:val="center"/>
          </w:tcPr>
          <w:p w:rsidR="00683AFD" w:rsidRPr="00683AFD" w:rsidRDefault="00683AFD" w:rsidP="007C4ADF">
            <w:pPr>
              <w:widowControl w:val="0"/>
              <w:spacing w:line="276" w:lineRule="auto"/>
              <w:ind w:firstLine="0"/>
              <w:jc w:val="center"/>
              <w:rPr>
                <w:sz w:val="20"/>
                <w:szCs w:val="20"/>
                <w:lang w:val="en-US"/>
              </w:rPr>
            </w:pPr>
            <w:r w:rsidRPr="00683AFD">
              <w:rPr>
                <w:sz w:val="20"/>
                <w:szCs w:val="20"/>
                <w:lang w:val="en-US"/>
              </w:rPr>
              <w:t>&lt; 0</w:t>
            </w:r>
            <w:r w:rsidRPr="00683AFD">
              <w:rPr>
                <w:sz w:val="20"/>
                <w:szCs w:val="20"/>
                <w:lang w:val="az-Latn-AZ"/>
              </w:rPr>
              <w:t>,</w:t>
            </w:r>
            <w:r w:rsidRPr="00683AFD">
              <w:rPr>
                <w:sz w:val="20"/>
                <w:szCs w:val="20"/>
                <w:lang w:val="en-US"/>
              </w:rPr>
              <w:t>01</w:t>
            </w:r>
          </w:p>
          <w:p w:rsidR="00683AFD" w:rsidRPr="00683AFD" w:rsidRDefault="00683AFD" w:rsidP="007C4ADF">
            <w:pPr>
              <w:widowControl w:val="0"/>
              <w:spacing w:line="276" w:lineRule="auto"/>
              <w:ind w:firstLine="0"/>
              <w:jc w:val="center"/>
              <w:rPr>
                <w:sz w:val="20"/>
                <w:szCs w:val="20"/>
                <w:lang w:val="en-US"/>
              </w:rPr>
            </w:pPr>
            <w:r w:rsidRPr="00683AFD">
              <w:rPr>
                <w:sz w:val="20"/>
                <w:szCs w:val="20"/>
                <w:lang w:val="en-US"/>
              </w:rPr>
              <w:t>cəmi</w:t>
            </w:r>
          </w:p>
        </w:tc>
        <w:tc>
          <w:tcPr>
            <w:tcW w:w="674" w:type="pct"/>
            <w:vMerge/>
            <w:vAlign w:val="center"/>
          </w:tcPr>
          <w:p w:rsidR="00683AFD" w:rsidRPr="00683AFD" w:rsidRDefault="00683AFD" w:rsidP="007C4ADF">
            <w:pPr>
              <w:widowControl w:val="0"/>
              <w:spacing w:line="276" w:lineRule="auto"/>
              <w:ind w:firstLine="0"/>
              <w:jc w:val="center"/>
              <w:rPr>
                <w:sz w:val="20"/>
                <w:szCs w:val="20"/>
                <w:lang w:val="az-Latn-AZ"/>
              </w:rPr>
            </w:pPr>
          </w:p>
        </w:tc>
      </w:tr>
      <w:tr w:rsidR="00683AFD" w:rsidRPr="00AA2DC6" w:rsidTr="004F141C">
        <w:trPr>
          <w:trHeight w:val="70"/>
        </w:trPr>
        <w:tc>
          <w:tcPr>
            <w:tcW w:w="507"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0-10</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yox</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9,0</w:t>
            </w:r>
          </w:p>
        </w:tc>
        <w:tc>
          <w:tcPr>
            <w:tcW w:w="525"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27,4</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23,8</w:t>
            </w:r>
          </w:p>
        </w:tc>
        <w:tc>
          <w:tcPr>
            <w:tcW w:w="599"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23,1</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16,7</w:t>
            </w:r>
          </w:p>
        </w:tc>
        <w:tc>
          <w:tcPr>
            <w:tcW w:w="599"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63,6</w:t>
            </w:r>
          </w:p>
        </w:tc>
        <w:tc>
          <w:tcPr>
            <w:tcW w:w="67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orta gilli</w:t>
            </w:r>
          </w:p>
        </w:tc>
      </w:tr>
      <w:tr w:rsidR="00683AFD" w:rsidRPr="00AA2DC6" w:rsidTr="00242F1A">
        <w:trPr>
          <w:trHeight w:val="70"/>
        </w:trPr>
        <w:tc>
          <w:tcPr>
            <w:tcW w:w="507"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10-20</w:t>
            </w:r>
          </w:p>
        </w:tc>
        <w:tc>
          <w:tcPr>
            <w:tcW w:w="524" w:type="pct"/>
            <w:vAlign w:val="center"/>
          </w:tcPr>
          <w:p w:rsidR="00683AFD" w:rsidRPr="00683AFD" w:rsidRDefault="00683AFD" w:rsidP="004F141C">
            <w:pPr>
              <w:widowControl w:val="0"/>
              <w:spacing w:line="240" w:lineRule="auto"/>
              <w:ind w:firstLine="0"/>
              <w:jc w:val="center"/>
              <w:rPr>
                <w:sz w:val="20"/>
                <w:szCs w:val="20"/>
              </w:rPr>
            </w:pPr>
            <w:r w:rsidRPr="00683AFD">
              <w:rPr>
                <w:sz w:val="20"/>
                <w:szCs w:val="20"/>
                <w:lang w:val="az-Latn-AZ"/>
              </w:rPr>
              <w:t>yox</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9,2</w:t>
            </w:r>
          </w:p>
        </w:tc>
        <w:tc>
          <w:tcPr>
            <w:tcW w:w="525"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27,0</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17,0</w:t>
            </w:r>
          </w:p>
        </w:tc>
        <w:tc>
          <w:tcPr>
            <w:tcW w:w="599"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28,1</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18,7</w:t>
            </w:r>
          </w:p>
        </w:tc>
        <w:tc>
          <w:tcPr>
            <w:tcW w:w="599"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63,8</w:t>
            </w:r>
          </w:p>
        </w:tc>
        <w:tc>
          <w:tcPr>
            <w:tcW w:w="67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orta gilli</w:t>
            </w:r>
          </w:p>
        </w:tc>
      </w:tr>
      <w:tr w:rsidR="00683AFD" w:rsidRPr="00AA2DC6" w:rsidTr="00242F1A">
        <w:trPr>
          <w:trHeight w:val="70"/>
        </w:trPr>
        <w:tc>
          <w:tcPr>
            <w:tcW w:w="507"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20-30</w:t>
            </w:r>
          </w:p>
        </w:tc>
        <w:tc>
          <w:tcPr>
            <w:tcW w:w="524" w:type="pct"/>
            <w:vAlign w:val="center"/>
          </w:tcPr>
          <w:p w:rsidR="00683AFD" w:rsidRPr="00683AFD" w:rsidRDefault="00683AFD" w:rsidP="004F141C">
            <w:pPr>
              <w:widowControl w:val="0"/>
              <w:spacing w:line="240" w:lineRule="auto"/>
              <w:ind w:firstLine="0"/>
              <w:jc w:val="center"/>
              <w:rPr>
                <w:sz w:val="20"/>
                <w:szCs w:val="20"/>
              </w:rPr>
            </w:pPr>
            <w:r w:rsidRPr="00683AFD">
              <w:rPr>
                <w:sz w:val="20"/>
                <w:szCs w:val="20"/>
                <w:lang w:val="az-Latn-AZ"/>
              </w:rPr>
              <w:t>yox</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6,2</w:t>
            </w:r>
          </w:p>
        </w:tc>
        <w:tc>
          <w:tcPr>
            <w:tcW w:w="525"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22,9</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15,1</w:t>
            </w:r>
          </w:p>
        </w:tc>
        <w:tc>
          <w:tcPr>
            <w:tcW w:w="599"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32,0</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23,8</w:t>
            </w:r>
          </w:p>
        </w:tc>
        <w:tc>
          <w:tcPr>
            <w:tcW w:w="599"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70,4</w:t>
            </w:r>
          </w:p>
        </w:tc>
        <w:tc>
          <w:tcPr>
            <w:tcW w:w="67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orta gilli</w:t>
            </w:r>
          </w:p>
        </w:tc>
      </w:tr>
      <w:tr w:rsidR="00683AFD" w:rsidRPr="00AA2DC6" w:rsidTr="00242F1A">
        <w:trPr>
          <w:trHeight w:val="70"/>
        </w:trPr>
        <w:tc>
          <w:tcPr>
            <w:tcW w:w="507"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30-40</w:t>
            </w:r>
          </w:p>
        </w:tc>
        <w:tc>
          <w:tcPr>
            <w:tcW w:w="524" w:type="pct"/>
            <w:vAlign w:val="center"/>
          </w:tcPr>
          <w:p w:rsidR="00683AFD" w:rsidRPr="00683AFD" w:rsidRDefault="00683AFD" w:rsidP="004F141C">
            <w:pPr>
              <w:widowControl w:val="0"/>
              <w:spacing w:line="240" w:lineRule="auto"/>
              <w:ind w:firstLine="0"/>
              <w:jc w:val="center"/>
              <w:rPr>
                <w:sz w:val="20"/>
                <w:szCs w:val="20"/>
              </w:rPr>
            </w:pPr>
            <w:r w:rsidRPr="00683AFD">
              <w:rPr>
                <w:sz w:val="20"/>
                <w:szCs w:val="20"/>
                <w:lang w:val="az-Latn-AZ"/>
              </w:rPr>
              <w:t>yox</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1,9</w:t>
            </w:r>
          </w:p>
        </w:tc>
        <w:tc>
          <w:tcPr>
            <w:tcW w:w="525"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17,7</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19,3</w:t>
            </w:r>
          </w:p>
        </w:tc>
        <w:tc>
          <w:tcPr>
            <w:tcW w:w="599"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37,2</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23,9</w:t>
            </w:r>
          </w:p>
        </w:tc>
        <w:tc>
          <w:tcPr>
            <w:tcW w:w="599"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80,4</w:t>
            </w:r>
          </w:p>
        </w:tc>
        <w:tc>
          <w:tcPr>
            <w:tcW w:w="67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ağır gilli</w:t>
            </w:r>
          </w:p>
        </w:tc>
      </w:tr>
      <w:tr w:rsidR="00683AFD" w:rsidRPr="00AA2DC6" w:rsidTr="00242F1A">
        <w:trPr>
          <w:trHeight w:val="70"/>
        </w:trPr>
        <w:tc>
          <w:tcPr>
            <w:tcW w:w="507"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40-50</w:t>
            </w:r>
          </w:p>
        </w:tc>
        <w:tc>
          <w:tcPr>
            <w:tcW w:w="524" w:type="pct"/>
            <w:vAlign w:val="center"/>
          </w:tcPr>
          <w:p w:rsidR="00683AFD" w:rsidRPr="00683AFD" w:rsidRDefault="00683AFD" w:rsidP="004F141C">
            <w:pPr>
              <w:widowControl w:val="0"/>
              <w:spacing w:line="240" w:lineRule="auto"/>
              <w:ind w:firstLine="0"/>
              <w:jc w:val="center"/>
              <w:rPr>
                <w:sz w:val="20"/>
                <w:szCs w:val="20"/>
              </w:rPr>
            </w:pPr>
            <w:r w:rsidRPr="00683AFD">
              <w:rPr>
                <w:sz w:val="20"/>
                <w:szCs w:val="20"/>
                <w:lang w:val="az-Latn-AZ"/>
              </w:rPr>
              <w:t>yox</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4,2</w:t>
            </w:r>
          </w:p>
        </w:tc>
        <w:tc>
          <w:tcPr>
            <w:tcW w:w="525"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29,2</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9,1</w:t>
            </w:r>
          </w:p>
        </w:tc>
        <w:tc>
          <w:tcPr>
            <w:tcW w:w="599"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26,6</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20,9</w:t>
            </w:r>
          </w:p>
        </w:tc>
        <w:tc>
          <w:tcPr>
            <w:tcW w:w="599"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66,6</w:t>
            </w:r>
          </w:p>
        </w:tc>
        <w:tc>
          <w:tcPr>
            <w:tcW w:w="67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orta gilli</w:t>
            </w:r>
          </w:p>
        </w:tc>
      </w:tr>
      <w:tr w:rsidR="00683AFD" w:rsidRPr="00AA2DC6" w:rsidTr="00242F1A">
        <w:trPr>
          <w:trHeight w:val="70"/>
        </w:trPr>
        <w:tc>
          <w:tcPr>
            <w:tcW w:w="507"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50-60</w:t>
            </w:r>
          </w:p>
        </w:tc>
        <w:tc>
          <w:tcPr>
            <w:tcW w:w="524" w:type="pct"/>
            <w:vAlign w:val="center"/>
          </w:tcPr>
          <w:p w:rsidR="00683AFD" w:rsidRPr="00683AFD" w:rsidRDefault="00683AFD" w:rsidP="004F141C">
            <w:pPr>
              <w:widowControl w:val="0"/>
              <w:spacing w:line="240" w:lineRule="auto"/>
              <w:ind w:firstLine="0"/>
              <w:jc w:val="center"/>
              <w:rPr>
                <w:sz w:val="20"/>
                <w:szCs w:val="20"/>
              </w:rPr>
            </w:pPr>
            <w:r w:rsidRPr="00683AFD">
              <w:rPr>
                <w:sz w:val="20"/>
                <w:szCs w:val="20"/>
                <w:lang w:val="az-Latn-AZ"/>
              </w:rPr>
              <w:t>yox</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3,8</w:t>
            </w:r>
          </w:p>
        </w:tc>
        <w:tc>
          <w:tcPr>
            <w:tcW w:w="525"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19,9</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20,9</w:t>
            </w:r>
          </w:p>
        </w:tc>
        <w:tc>
          <w:tcPr>
            <w:tcW w:w="599"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40,9</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14,5</w:t>
            </w:r>
          </w:p>
        </w:tc>
        <w:tc>
          <w:tcPr>
            <w:tcW w:w="599"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76,3</w:t>
            </w:r>
          </w:p>
        </w:tc>
        <w:tc>
          <w:tcPr>
            <w:tcW w:w="67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ağır gilli</w:t>
            </w:r>
          </w:p>
        </w:tc>
      </w:tr>
      <w:tr w:rsidR="00683AFD" w:rsidRPr="00AA2DC6" w:rsidTr="00242F1A">
        <w:trPr>
          <w:trHeight w:val="70"/>
        </w:trPr>
        <w:tc>
          <w:tcPr>
            <w:tcW w:w="507"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60-70</w:t>
            </w:r>
          </w:p>
        </w:tc>
        <w:tc>
          <w:tcPr>
            <w:tcW w:w="524" w:type="pct"/>
            <w:vAlign w:val="center"/>
          </w:tcPr>
          <w:p w:rsidR="00683AFD" w:rsidRPr="00683AFD" w:rsidRDefault="00683AFD" w:rsidP="004F141C">
            <w:pPr>
              <w:widowControl w:val="0"/>
              <w:spacing w:line="240" w:lineRule="auto"/>
              <w:ind w:firstLine="0"/>
              <w:jc w:val="center"/>
              <w:rPr>
                <w:sz w:val="20"/>
                <w:szCs w:val="20"/>
              </w:rPr>
            </w:pPr>
            <w:r w:rsidRPr="00683AFD">
              <w:rPr>
                <w:sz w:val="20"/>
                <w:szCs w:val="20"/>
                <w:lang w:val="az-Latn-AZ"/>
              </w:rPr>
              <w:t>yox</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8,0</w:t>
            </w:r>
          </w:p>
        </w:tc>
        <w:tc>
          <w:tcPr>
            <w:tcW w:w="525"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15,8</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25,3</w:t>
            </w:r>
          </w:p>
        </w:tc>
        <w:tc>
          <w:tcPr>
            <w:tcW w:w="599"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32,0</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18,9</w:t>
            </w:r>
          </w:p>
        </w:tc>
        <w:tc>
          <w:tcPr>
            <w:tcW w:w="599"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76,2</w:t>
            </w:r>
          </w:p>
        </w:tc>
        <w:tc>
          <w:tcPr>
            <w:tcW w:w="67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ağır gilli</w:t>
            </w:r>
          </w:p>
        </w:tc>
      </w:tr>
      <w:tr w:rsidR="00683AFD" w:rsidRPr="00AA2DC6" w:rsidTr="00242F1A">
        <w:trPr>
          <w:trHeight w:val="70"/>
        </w:trPr>
        <w:tc>
          <w:tcPr>
            <w:tcW w:w="507"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70-80</w:t>
            </w:r>
          </w:p>
        </w:tc>
        <w:tc>
          <w:tcPr>
            <w:tcW w:w="524" w:type="pct"/>
            <w:vAlign w:val="center"/>
          </w:tcPr>
          <w:p w:rsidR="00683AFD" w:rsidRPr="00683AFD" w:rsidRDefault="00683AFD" w:rsidP="004F141C">
            <w:pPr>
              <w:widowControl w:val="0"/>
              <w:spacing w:line="240" w:lineRule="auto"/>
              <w:ind w:firstLine="0"/>
              <w:jc w:val="center"/>
              <w:rPr>
                <w:sz w:val="20"/>
                <w:szCs w:val="20"/>
              </w:rPr>
            </w:pPr>
            <w:r w:rsidRPr="00683AFD">
              <w:rPr>
                <w:sz w:val="20"/>
                <w:szCs w:val="20"/>
                <w:lang w:val="az-Latn-AZ"/>
              </w:rPr>
              <w:t>yox</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5,2</w:t>
            </w:r>
          </w:p>
        </w:tc>
        <w:tc>
          <w:tcPr>
            <w:tcW w:w="525"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19,4</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23,2</w:t>
            </w:r>
          </w:p>
        </w:tc>
        <w:tc>
          <w:tcPr>
            <w:tcW w:w="599"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33,6</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18,6</w:t>
            </w:r>
          </w:p>
        </w:tc>
        <w:tc>
          <w:tcPr>
            <w:tcW w:w="599"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75,4</w:t>
            </w:r>
          </w:p>
        </w:tc>
        <w:tc>
          <w:tcPr>
            <w:tcW w:w="67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ağır gilli</w:t>
            </w:r>
          </w:p>
        </w:tc>
      </w:tr>
      <w:tr w:rsidR="00683AFD" w:rsidRPr="00AA2DC6" w:rsidTr="00242F1A">
        <w:trPr>
          <w:trHeight w:val="70"/>
        </w:trPr>
        <w:tc>
          <w:tcPr>
            <w:tcW w:w="507"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80-90</w:t>
            </w:r>
          </w:p>
        </w:tc>
        <w:tc>
          <w:tcPr>
            <w:tcW w:w="524" w:type="pct"/>
            <w:vAlign w:val="center"/>
          </w:tcPr>
          <w:p w:rsidR="00683AFD" w:rsidRPr="00683AFD" w:rsidRDefault="00683AFD" w:rsidP="004F141C">
            <w:pPr>
              <w:widowControl w:val="0"/>
              <w:spacing w:line="240" w:lineRule="auto"/>
              <w:ind w:firstLine="0"/>
              <w:jc w:val="center"/>
              <w:rPr>
                <w:sz w:val="20"/>
                <w:szCs w:val="20"/>
              </w:rPr>
            </w:pPr>
            <w:r w:rsidRPr="00683AFD">
              <w:rPr>
                <w:sz w:val="20"/>
                <w:szCs w:val="20"/>
                <w:lang w:val="az-Latn-AZ"/>
              </w:rPr>
              <w:t>yox</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6,2</w:t>
            </w:r>
          </w:p>
        </w:tc>
        <w:tc>
          <w:tcPr>
            <w:tcW w:w="525"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22,4</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19,1</w:t>
            </w:r>
          </w:p>
        </w:tc>
        <w:tc>
          <w:tcPr>
            <w:tcW w:w="599"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34,5</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17,8</w:t>
            </w:r>
          </w:p>
        </w:tc>
        <w:tc>
          <w:tcPr>
            <w:tcW w:w="599"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71,4</w:t>
            </w:r>
          </w:p>
        </w:tc>
        <w:tc>
          <w:tcPr>
            <w:tcW w:w="67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ağır gilli</w:t>
            </w:r>
          </w:p>
        </w:tc>
      </w:tr>
      <w:tr w:rsidR="00683AFD" w:rsidRPr="00AA2DC6" w:rsidTr="00242F1A">
        <w:trPr>
          <w:trHeight w:val="70"/>
        </w:trPr>
        <w:tc>
          <w:tcPr>
            <w:tcW w:w="507"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90-100</w:t>
            </w:r>
          </w:p>
        </w:tc>
        <w:tc>
          <w:tcPr>
            <w:tcW w:w="524" w:type="pct"/>
            <w:vAlign w:val="center"/>
          </w:tcPr>
          <w:p w:rsidR="00683AFD" w:rsidRPr="00683AFD" w:rsidRDefault="00683AFD" w:rsidP="004F141C">
            <w:pPr>
              <w:widowControl w:val="0"/>
              <w:spacing w:line="240" w:lineRule="auto"/>
              <w:ind w:firstLine="0"/>
              <w:jc w:val="center"/>
              <w:rPr>
                <w:sz w:val="20"/>
                <w:szCs w:val="20"/>
              </w:rPr>
            </w:pPr>
            <w:r w:rsidRPr="00683AFD">
              <w:rPr>
                <w:sz w:val="20"/>
                <w:szCs w:val="20"/>
                <w:lang w:val="az-Latn-AZ"/>
              </w:rPr>
              <w:t>yox</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7,2</w:t>
            </w:r>
          </w:p>
        </w:tc>
        <w:tc>
          <w:tcPr>
            <w:tcW w:w="525"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18,1</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22,0</w:t>
            </w:r>
          </w:p>
        </w:tc>
        <w:tc>
          <w:tcPr>
            <w:tcW w:w="599"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34,7</w:t>
            </w:r>
          </w:p>
        </w:tc>
        <w:tc>
          <w:tcPr>
            <w:tcW w:w="52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18,0</w:t>
            </w:r>
          </w:p>
        </w:tc>
        <w:tc>
          <w:tcPr>
            <w:tcW w:w="599"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74,7</w:t>
            </w:r>
          </w:p>
        </w:tc>
        <w:tc>
          <w:tcPr>
            <w:tcW w:w="674" w:type="pct"/>
            <w:vAlign w:val="center"/>
          </w:tcPr>
          <w:p w:rsidR="00683AFD" w:rsidRPr="00683AFD" w:rsidRDefault="00683AFD" w:rsidP="004F141C">
            <w:pPr>
              <w:widowControl w:val="0"/>
              <w:spacing w:line="240" w:lineRule="auto"/>
              <w:ind w:firstLine="0"/>
              <w:jc w:val="center"/>
              <w:rPr>
                <w:sz w:val="20"/>
                <w:szCs w:val="20"/>
                <w:lang w:val="az-Latn-AZ"/>
              </w:rPr>
            </w:pPr>
            <w:r w:rsidRPr="00683AFD">
              <w:rPr>
                <w:sz w:val="20"/>
                <w:szCs w:val="20"/>
                <w:lang w:val="az-Latn-AZ"/>
              </w:rPr>
              <w:t>ağır gilli</w:t>
            </w:r>
          </w:p>
        </w:tc>
      </w:tr>
    </w:tbl>
    <w:p w:rsidR="00683AFD" w:rsidRPr="00AA2DC6" w:rsidRDefault="00683AFD" w:rsidP="007C4ADF">
      <w:pPr>
        <w:widowControl w:val="0"/>
        <w:spacing w:line="276" w:lineRule="auto"/>
        <w:ind w:firstLine="0"/>
        <w:jc w:val="both"/>
        <w:rPr>
          <w:sz w:val="20"/>
          <w:szCs w:val="20"/>
          <w:lang w:val="az-Latn-AZ"/>
        </w:rPr>
      </w:pPr>
    </w:p>
    <w:p w:rsidR="00683AFD" w:rsidRPr="007907F5" w:rsidRDefault="00683AFD" w:rsidP="007C4ADF">
      <w:pPr>
        <w:widowControl w:val="0"/>
        <w:spacing w:line="276" w:lineRule="auto"/>
        <w:ind w:firstLine="567"/>
        <w:jc w:val="both"/>
        <w:rPr>
          <w:sz w:val="26"/>
          <w:szCs w:val="26"/>
          <w:lang w:val="az-Latn-AZ"/>
        </w:rPr>
      </w:pPr>
      <w:r w:rsidRPr="007907F5">
        <w:rPr>
          <w:sz w:val="26"/>
          <w:szCs w:val="26"/>
          <w:lang w:val="az-Latn-AZ"/>
        </w:rPr>
        <w:t>Göyçay rayonun ərazisində 0-200 sm-lik qatda aparılan duz planalma tədqiqatları nəticəsində müəyyən edilmişdir: şorlaşmayan 46217 ha  (62,82%), zəif şorlaşmış 16909 ha  (22,98 %),  orta şorlaşmış 4660 ha (6,33 %), şiddətli şorlaşmış 3089 ha (4,20 %), çox şiddətli şorlaşmış 2549 ha (3,46 %), şoran 143 ha (0,19 %), cəmi 73567 ha    100%.</w:t>
      </w:r>
    </w:p>
    <w:p w:rsidR="00683AFD" w:rsidRPr="007907F5" w:rsidRDefault="00683AFD" w:rsidP="007C4ADF">
      <w:pPr>
        <w:widowControl w:val="0"/>
        <w:spacing w:line="276" w:lineRule="auto"/>
        <w:ind w:firstLine="567"/>
        <w:jc w:val="both"/>
        <w:rPr>
          <w:sz w:val="26"/>
          <w:szCs w:val="26"/>
          <w:lang w:val="az-Latn-AZ"/>
        </w:rPr>
      </w:pPr>
      <w:r w:rsidRPr="007907F5">
        <w:rPr>
          <w:sz w:val="26"/>
          <w:szCs w:val="26"/>
          <w:lang w:val="az-Latn-AZ"/>
        </w:rPr>
        <w:t>Göründüyü kimi, Göyçay rayonunun torpaqlarının 37,18 %-i müxtəlif dərəcələrdə şorlaşmaya məruz qalmışdır. Bunun 7,85%-i və ya 5780 hektarı şiddətli, çox şiddətli şorlaşmış və şoranlardır. Şorlaşma tipi, əsasən xloridli-sulfatlı, qismən sulfatlı-xloridlidir.</w:t>
      </w:r>
    </w:p>
    <w:p w:rsidR="00683AFD" w:rsidRPr="007907F5" w:rsidRDefault="00683AFD" w:rsidP="007C4ADF">
      <w:pPr>
        <w:widowControl w:val="0"/>
        <w:spacing w:line="276" w:lineRule="auto"/>
        <w:ind w:firstLine="567"/>
        <w:jc w:val="both"/>
        <w:rPr>
          <w:sz w:val="26"/>
          <w:szCs w:val="26"/>
          <w:lang w:val="az-Latn-AZ"/>
        </w:rPr>
      </w:pPr>
      <w:r w:rsidRPr="007907F5">
        <w:rPr>
          <w:sz w:val="26"/>
          <w:szCs w:val="26"/>
          <w:lang w:val="az-Latn-AZ"/>
        </w:rPr>
        <w:t xml:space="preserve">Torpaqların uducu kompleksində kationların udma tutumu 23,63-dən 44,78 m-ekv qədərdir. Kalsium kationu 61,3-64,5%, maqnezium 28,0-35,8% və natrium 5,4-8,5 % təşkil edir (cədvəl 14). Cədvəldən göründüyü kimi, torpaqlar zəif şorakətləşmişdir.         </w:t>
      </w:r>
    </w:p>
    <w:p w:rsidR="00683AFD" w:rsidRPr="00AA2DC6" w:rsidRDefault="00683AFD" w:rsidP="007C4ADF">
      <w:pPr>
        <w:widowControl w:val="0"/>
        <w:spacing w:line="240" w:lineRule="auto"/>
        <w:ind w:firstLine="0"/>
        <w:jc w:val="right"/>
        <w:rPr>
          <w:sz w:val="20"/>
          <w:szCs w:val="20"/>
          <w:lang w:val="az-Latn-AZ"/>
        </w:rPr>
      </w:pPr>
      <w:r w:rsidRPr="00AA2DC6">
        <w:rPr>
          <w:sz w:val="20"/>
          <w:szCs w:val="20"/>
          <w:lang w:val="az-Latn-AZ"/>
        </w:rPr>
        <w:t>Cədvəl 14</w:t>
      </w:r>
    </w:p>
    <w:p w:rsidR="00683AFD" w:rsidRPr="00AA2DC6" w:rsidRDefault="00683AFD" w:rsidP="007C4ADF">
      <w:pPr>
        <w:widowControl w:val="0"/>
        <w:spacing w:line="240" w:lineRule="auto"/>
        <w:ind w:firstLine="0"/>
        <w:jc w:val="center"/>
        <w:rPr>
          <w:sz w:val="20"/>
          <w:szCs w:val="20"/>
          <w:lang w:val="az-Latn-AZ"/>
        </w:rPr>
      </w:pPr>
      <w:r w:rsidRPr="00AA2DC6">
        <w:rPr>
          <w:sz w:val="20"/>
          <w:szCs w:val="20"/>
          <w:lang w:val="az-Latn-AZ"/>
        </w:rPr>
        <w:t>Göyçay rayonu ərazisində udulmuş əsasların tərkibi, kəsim №136</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31"/>
        <w:gridCol w:w="1231"/>
        <w:gridCol w:w="1232"/>
        <w:gridCol w:w="1232"/>
        <w:gridCol w:w="1232"/>
        <w:gridCol w:w="1232"/>
        <w:gridCol w:w="1232"/>
        <w:gridCol w:w="1232"/>
      </w:tblGrid>
      <w:tr w:rsidR="00683AFD" w:rsidRPr="00AA2DC6" w:rsidTr="00683AFD">
        <w:trPr>
          <w:trHeight w:val="284"/>
        </w:trPr>
        <w:tc>
          <w:tcPr>
            <w:tcW w:w="625" w:type="pct"/>
            <w:vMerge w:val="restar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Dərinlik, sm</w:t>
            </w:r>
          </w:p>
        </w:tc>
        <w:tc>
          <w:tcPr>
            <w:tcW w:w="1875" w:type="pct"/>
            <w:gridSpan w:val="3"/>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m-ekv</w:t>
            </w:r>
          </w:p>
        </w:tc>
        <w:tc>
          <w:tcPr>
            <w:tcW w:w="625" w:type="pct"/>
            <w:vMerge w:val="restar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m-ekv cəmi</w:t>
            </w:r>
          </w:p>
        </w:tc>
        <w:tc>
          <w:tcPr>
            <w:tcW w:w="1875" w:type="pct"/>
            <w:gridSpan w:val="3"/>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Cəmdən %-lə</w:t>
            </w:r>
          </w:p>
        </w:tc>
      </w:tr>
      <w:tr w:rsidR="00683AFD" w:rsidRPr="00AA2DC6" w:rsidTr="00683AFD">
        <w:trPr>
          <w:trHeight w:val="284"/>
        </w:trPr>
        <w:tc>
          <w:tcPr>
            <w:tcW w:w="625" w:type="pct"/>
            <w:vMerge/>
            <w:vAlign w:val="center"/>
          </w:tcPr>
          <w:p w:rsidR="00683AFD" w:rsidRPr="00683AFD" w:rsidRDefault="00683AFD" w:rsidP="007C4ADF">
            <w:pPr>
              <w:widowControl w:val="0"/>
              <w:spacing w:line="240" w:lineRule="auto"/>
              <w:ind w:firstLine="0"/>
              <w:jc w:val="center"/>
              <w:rPr>
                <w:sz w:val="20"/>
                <w:szCs w:val="20"/>
                <w:lang w:val="az-Latn-AZ"/>
              </w:rPr>
            </w:pP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Ca</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Mg</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Na</w:t>
            </w:r>
          </w:p>
        </w:tc>
        <w:tc>
          <w:tcPr>
            <w:tcW w:w="625" w:type="pct"/>
            <w:vMerge/>
            <w:vAlign w:val="center"/>
          </w:tcPr>
          <w:p w:rsidR="00683AFD" w:rsidRPr="00683AFD" w:rsidRDefault="00683AFD" w:rsidP="007C4ADF">
            <w:pPr>
              <w:widowControl w:val="0"/>
              <w:spacing w:line="240" w:lineRule="auto"/>
              <w:ind w:firstLine="0"/>
              <w:jc w:val="center"/>
              <w:rPr>
                <w:sz w:val="20"/>
                <w:szCs w:val="20"/>
                <w:lang w:val="az-Latn-AZ"/>
              </w:rPr>
            </w:pP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Ca</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Mg</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Na</w:t>
            </w:r>
          </w:p>
        </w:tc>
      </w:tr>
      <w:tr w:rsidR="00683AFD" w:rsidRPr="00AA2DC6" w:rsidTr="004F141C">
        <w:trPr>
          <w:trHeight w:val="70"/>
        </w:trPr>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0-20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15,88</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8,12</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1,90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23,90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61,3</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35,8</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7,4</w:t>
            </w:r>
          </w:p>
        </w:tc>
      </w:tr>
      <w:tr w:rsidR="00683AFD" w:rsidRPr="00AA2DC6" w:rsidTr="004F141C">
        <w:trPr>
          <w:trHeight w:val="70"/>
        </w:trPr>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20-40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23,38</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11,12</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2,20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36,70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63,7</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30,3</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6,0</w:t>
            </w:r>
          </w:p>
        </w:tc>
      </w:tr>
      <w:tr w:rsidR="00683AFD" w:rsidRPr="00AA2DC6" w:rsidTr="004F141C">
        <w:trPr>
          <w:trHeight w:val="70"/>
        </w:trPr>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40-60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27,50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14,88</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2,40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44,78</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61,4</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32,2</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5,4</w:t>
            </w:r>
          </w:p>
        </w:tc>
      </w:tr>
      <w:tr w:rsidR="00683AFD" w:rsidRPr="00AA2DC6" w:rsidTr="004F141C">
        <w:trPr>
          <w:trHeight w:val="70"/>
        </w:trPr>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60-80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18,13</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7,87</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2,10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28,10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64,5</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28,0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7,5</w:t>
            </w:r>
          </w:p>
        </w:tc>
      </w:tr>
      <w:tr w:rsidR="00683AFD" w:rsidRPr="00AA2DC6" w:rsidTr="004F141C">
        <w:trPr>
          <w:trHeight w:val="70"/>
        </w:trPr>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80-100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15,0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6,63</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2,00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23,63</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63,5</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28,0</w:t>
            </w:r>
          </w:p>
        </w:tc>
        <w:tc>
          <w:tcPr>
            <w:tcW w:w="62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8,5</w:t>
            </w:r>
          </w:p>
        </w:tc>
      </w:tr>
    </w:tbl>
    <w:p w:rsidR="00683AFD" w:rsidRPr="00AA2DC6" w:rsidRDefault="00683AFD" w:rsidP="007C4ADF">
      <w:pPr>
        <w:widowControl w:val="0"/>
        <w:spacing w:line="240" w:lineRule="auto"/>
        <w:ind w:firstLine="0"/>
        <w:jc w:val="both"/>
        <w:rPr>
          <w:sz w:val="20"/>
          <w:szCs w:val="20"/>
          <w:lang w:val="az-Latn-AZ"/>
        </w:rPr>
      </w:pPr>
    </w:p>
    <w:p w:rsidR="00242F1A" w:rsidRDefault="00683AFD" w:rsidP="00242F1A">
      <w:pPr>
        <w:widowControl w:val="0"/>
        <w:spacing w:line="276" w:lineRule="auto"/>
        <w:ind w:firstLine="567"/>
        <w:jc w:val="both"/>
        <w:rPr>
          <w:sz w:val="26"/>
          <w:szCs w:val="26"/>
          <w:lang w:val="az-Latn-AZ"/>
        </w:rPr>
      </w:pPr>
      <w:r w:rsidRPr="007907F5">
        <w:rPr>
          <w:sz w:val="26"/>
          <w:szCs w:val="26"/>
          <w:lang w:val="az-Latn-AZ"/>
        </w:rPr>
        <w:t>Göyçay rayonunun torpaqlarında pH=8,7-8,9, humus 1,76-0,49 %, gips 1,75-3,61 %, kalsium karbonat 15,28-18,80 % təşkil edir (cədvəl 15). Torpaqda olan gipsin və kalsium kar</w:t>
      </w:r>
      <w:r w:rsidRPr="007907F5">
        <w:rPr>
          <w:sz w:val="26"/>
          <w:szCs w:val="26"/>
          <w:lang w:val="az-Latn-AZ"/>
        </w:rPr>
        <w:softHyphen/>
        <w:t>bo</w:t>
      </w:r>
      <w:r w:rsidRPr="007907F5">
        <w:rPr>
          <w:sz w:val="26"/>
          <w:szCs w:val="26"/>
          <w:lang w:val="az-Latn-AZ"/>
        </w:rPr>
        <w:softHyphen/>
        <w:t>na</w:t>
      </w:r>
      <w:r w:rsidRPr="007907F5">
        <w:rPr>
          <w:sz w:val="26"/>
          <w:szCs w:val="26"/>
          <w:lang w:val="az-Latn-AZ"/>
        </w:rPr>
        <w:softHyphen/>
        <w:t>tın ehtiyatı şorakətləşmənin qarşısını almağa və torpağın buferlik qabiliyyətinin təmin etməyə imkan verir.</w:t>
      </w:r>
      <w:r w:rsidR="00242F1A" w:rsidRPr="00242F1A">
        <w:rPr>
          <w:sz w:val="26"/>
          <w:szCs w:val="26"/>
          <w:lang w:val="az-Latn-AZ"/>
        </w:rPr>
        <w:t xml:space="preserve"> </w:t>
      </w:r>
    </w:p>
    <w:p w:rsidR="00242F1A" w:rsidRPr="007907F5" w:rsidRDefault="00242F1A" w:rsidP="00242F1A">
      <w:pPr>
        <w:widowControl w:val="0"/>
        <w:spacing w:line="276" w:lineRule="auto"/>
        <w:ind w:firstLine="567"/>
        <w:jc w:val="both"/>
        <w:rPr>
          <w:sz w:val="26"/>
          <w:szCs w:val="26"/>
          <w:lang w:val="az-Latn-AZ"/>
        </w:rPr>
      </w:pPr>
      <w:r w:rsidRPr="007907F5">
        <w:rPr>
          <w:sz w:val="26"/>
          <w:szCs w:val="26"/>
          <w:lang w:val="az-Latn-AZ"/>
        </w:rPr>
        <w:t>Tədqiq etdiyimiz üç inzibatı rayonların torpaqlarının müasir meliorativ vəziyyətinə görə demək olar ki, Şirvan düzünün torpaqlarının 24 %-i şorlaşmayan, 76 %-i isə şor</w:t>
      </w:r>
      <w:r>
        <w:rPr>
          <w:sz w:val="26"/>
          <w:szCs w:val="26"/>
          <w:lang w:val="az-Latn-AZ"/>
        </w:rPr>
        <w:softHyphen/>
      </w:r>
      <w:r w:rsidRPr="007907F5">
        <w:rPr>
          <w:sz w:val="26"/>
          <w:szCs w:val="26"/>
          <w:lang w:val="az-Latn-AZ"/>
        </w:rPr>
        <w:t xml:space="preserve">laşmışdır. Bunun 21 %-i şiddətli, çox şiddətli şorlaşmış və 1 %-i şoran torpaqlardır  (cədvəl 16). Şirvan düzü torpaqlarının mövcud vəziyyətinin yalnız drenajın fonunda kompleks </w:t>
      </w:r>
      <w:r w:rsidRPr="007907F5">
        <w:rPr>
          <w:sz w:val="26"/>
          <w:szCs w:val="26"/>
          <w:lang w:val="az-Latn-AZ"/>
        </w:rPr>
        <w:lastRenderedPageBreak/>
        <w:t>meliorativ tədbirlərin yerinə yetirilməsi ilə yaxşılaşdırmaq olar.</w:t>
      </w:r>
    </w:p>
    <w:p w:rsidR="00683AFD" w:rsidRPr="00AA2DC6" w:rsidRDefault="00683AFD" w:rsidP="007C4ADF">
      <w:pPr>
        <w:widowControl w:val="0"/>
        <w:spacing w:line="240" w:lineRule="auto"/>
        <w:ind w:firstLine="0"/>
        <w:jc w:val="right"/>
        <w:rPr>
          <w:sz w:val="20"/>
          <w:szCs w:val="20"/>
          <w:lang w:val="az-Latn-AZ"/>
        </w:rPr>
      </w:pPr>
      <w:r w:rsidRPr="00AA2DC6">
        <w:rPr>
          <w:sz w:val="20"/>
          <w:szCs w:val="20"/>
          <w:lang w:val="az-Latn-AZ"/>
        </w:rPr>
        <w:t>Cədvəl 15</w:t>
      </w:r>
    </w:p>
    <w:p w:rsidR="00683AFD" w:rsidRPr="00AA2DC6" w:rsidRDefault="00683AFD" w:rsidP="007C4ADF">
      <w:pPr>
        <w:widowControl w:val="0"/>
        <w:spacing w:line="240" w:lineRule="auto"/>
        <w:ind w:firstLine="0"/>
        <w:jc w:val="center"/>
        <w:rPr>
          <w:sz w:val="20"/>
          <w:szCs w:val="20"/>
          <w:lang w:val="az-Latn-AZ"/>
        </w:rPr>
      </w:pPr>
      <w:r w:rsidRPr="00AA2DC6">
        <w:rPr>
          <w:sz w:val="20"/>
          <w:szCs w:val="20"/>
          <w:lang w:val="az-Latn-AZ"/>
        </w:rPr>
        <w:t>Göyçay rayonu ərazisində torpağın ümumi səciyyəsi, kəsim №136</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25"/>
        <w:gridCol w:w="1601"/>
        <w:gridCol w:w="1620"/>
        <w:gridCol w:w="1782"/>
        <w:gridCol w:w="1606"/>
        <w:gridCol w:w="1620"/>
      </w:tblGrid>
      <w:tr w:rsidR="00683AFD" w:rsidRPr="00AA2DC6" w:rsidTr="00683AFD">
        <w:trPr>
          <w:trHeight w:val="284"/>
        </w:trPr>
        <w:tc>
          <w:tcPr>
            <w:tcW w:w="824"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Dərinlik</w:t>
            </w:r>
          </w:p>
        </w:tc>
        <w:tc>
          <w:tcPr>
            <w:tcW w:w="812"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pH</w:t>
            </w:r>
          </w:p>
        </w:tc>
        <w:tc>
          <w:tcPr>
            <w:tcW w:w="822"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Humus</w:t>
            </w:r>
          </w:p>
        </w:tc>
        <w:tc>
          <w:tcPr>
            <w:tcW w:w="904"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CaSO</w:t>
            </w:r>
            <w:r w:rsidRPr="00683AFD">
              <w:rPr>
                <w:sz w:val="20"/>
                <w:szCs w:val="20"/>
                <w:vertAlign w:val="subscript"/>
                <w:lang w:val="az-Latn-AZ"/>
              </w:rPr>
              <w:t>4</w:t>
            </w:r>
            <w:r w:rsidR="00054AD5" w:rsidRPr="00683AFD">
              <w:rPr>
                <w:sz w:val="20"/>
                <w:szCs w:val="20"/>
                <w:lang w:val="az-Latn-AZ"/>
              </w:rPr>
              <w:fldChar w:fldCharType="begin"/>
            </w:r>
            <w:r w:rsidRPr="00683AFD">
              <w:rPr>
                <w:sz w:val="20"/>
                <w:szCs w:val="20"/>
                <w:lang w:val="az-Latn-AZ"/>
              </w:rPr>
              <w:instrText xml:space="preserve"> QUOTE </w:instrText>
            </w:r>
            <m:oMath>
              <m:r>
                <w:rPr>
                  <w:sz w:val="20"/>
                  <w:szCs w:val="20"/>
                  <w:lang w:val="az-Latn-AZ"/>
                </w:rPr>
                <m:t>∙</m:t>
              </m:r>
            </m:oMath>
            <w:r w:rsidRPr="00683AFD">
              <w:rPr>
                <w:sz w:val="20"/>
                <w:szCs w:val="20"/>
                <w:lang w:val="az-Latn-AZ"/>
              </w:rPr>
              <w:instrText xml:space="preserve"> </w:instrText>
            </w:r>
            <w:r w:rsidR="00054AD5" w:rsidRPr="00683AFD">
              <w:rPr>
                <w:sz w:val="20"/>
                <w:szCs w:val="20"/>
                <w:lang w:val="az-Latn-AZ"/>
              </w:rPr>
              <w:fldChar w:fldCharType="separate"/>
            </w:r>
            <m:oMath>
              <m:r>
                <w:rPr>
                  <w:sz w:val="20"/>
                  <w:szCs w:val="20"/>
                  <w:lang w:val="az-Latn-AZ"/>
                </w:rPr>
                <m:t>∙</m:t>
              </m:r>
            </m:oMath>
            <w:r w:rsidR="00054AD5" w:rsidRPr="00683AFD">
              <w:rPr>
                <w:sz w:val="20"/>
                <w:szCs w:val="20"/>
                <w:lang w:val="az-Latn-AZ"/>
              </w:rPr>
              <w:fldChar w:fldCharType="end"/>
            </w:r>
            <w:r w:rsidRPr="00683AFD">
              <w:rPr>
                <w:sz w:val="20"/>
                <w:szCs w:val="20"/>
                <w:lang w:val="az-Latn-AZ"/>
              </w:rPr>
              <w:t>2H</w:t>
            </w:r>
            <w:r w:rsidRPr="00683AFD">
              <w:rPr>
                <w:sz w:val="20"/>
                <w:szCs w:val="20"/>
                <w:vertAlign w:val="subscript"/>
                <w:lang w:val="az-Latn-AZ"/>
              </w:rPr>
              <w:t>2</w:t>
            </w:r>
            <w:r w:rsidRPr="00683AFD">
              <w:rPr>
                <w:sz w:val="20"/>
                <w:szCs w:val="20"/>
                <w:lang w:val="az-Latn-AZ"/>
              </w:rPr>
              <w:t>O</w:t>
            </w:r>
          </w:p>
        </w:tc>
        <w:tc>
          <w:tcPr>
            <w:tcW w:w="81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CO</w:t>
            </w:r>
            <w:r w:rsidRPr="00683AFD">
              <w:rPr>
                <w:sz w:val="20"/>
                <w:szCs w:val="20"/>
                <w:vertAlign w:val="subscript"/>
                <w:lang w:val="az-Latn-AZ"/>
              </w:rPr>
              <w:t>2</w:t>
            </w:r>
          </w:p>
        </w:tc>
        <w:tc>
          <w:tcPr>
            <w:tcW w:w="822"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CaCO</w:t>
            </w:r>
            <w:r w:rsidRPr="00683AFD">
              <w:rPr>
                <w:sz w:val="20"/>
                <w:szCs w:val="20"/>
                <w:vertAlign w:val="subscript"/>
                <w:lang w:val="az-Latn-AZ"/>
              </w:rPr>
              <w:t>3</w:t>
            </w:r>
          </w:p>
        </w:tc>
      </w:tr>
      <w:tr w:rsidR="00683AFD" w:rsidRPr="00AA2DC6" w:rsidTr="00242F1A">
        <w:trPr>
          <w:trHeight w:val="70"/>
        </w:trPr>
        <w:tc>
          <w:tcPr>
            <w:tcW w:w="824"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0-20</w:t>
            </w:r>
          </w:p>
        </w:tc>
        <w:tc>
          <w:tcPr>
            <w:tcW w:w="812"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8,7</w:t>
            </w:r>
          </w:p>
        </w:tc>
        <w:tc>
          <w:tcPr>
            <w:tcW w:w="822"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1,76</w:t>
            </w:r>
          </w:p>
        </w:tc>
        <w:tc>
          <w:tcPr>
            <w:tcW w:w="904"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1,753</w:t>
            </w:r>
          </w:p>
        </w:tc>
        <w:tc>
          <w:tcPr>
            <w:tcW w:w="81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w:t>
            </w:r>
          </w:p>
        </w:tc>
        <w:tc>
          <w:tcPr>
            <w:tcW w:w="822"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16,66</w:t>
            </w:r>
          </w:p>
        </w:tc>
      </w:tr>
      <w:tr w:rsidR="00683AFD" w:rsidRPr="00AA2DC6" w:rsidTr="00242F1A">
        <w:trPr>
          <w:trHeight w:val="70"/>
        </w:trPr>
        <w:tc>
          <w:tcPr>
            <w:tcW w:w="824"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20-40</w:t>
            </w:r>
          </w:p>
        </w:tc>
        <w:tc>
          <w:tcPr>
            <w:tcW w:w="812"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8,4</w:t>
            </w:r>
          </w:p>
        </w:tc>
        <w:tc>
          <w:tcPr>
            <w:tcW w:w="822"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1,34</w:t>
            </w:r>
          </w:p>
        </w:tc>
        <w:tc>
          <w:tcPr>
            <w:tcW w:w="904"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2,502</w:t>
            </w:r>
          </w:p>
        </w:tc>
        <w:tc>
          <w:tcPr>
            <w:tcW w:w="81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w:t>
            </w:r>
          </w:p>
        </w:tc>
        <w:tc>
          <w:tcPr>
            <w:tcW w:w="822"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15, 28</w:t>
            </w:r>
          </w:p>
        </w:tc>
      </w:tr>
      <w:tr w:rsidR="00683AFD" w:rsidRPr="00AA2DC6" w:rsidTr="00242F1A">
        <w:trPr>
          <w:trHeight w:val="70"/>
        </w:trPr>
        <w:tc>
          <w:tcPr>
            <w:tcW w:w="824"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40-60</w:t>
            </w:r>
          </w:p>
        </w:tc>
        <w:tc>
          <w:tcPr>
            <w:tcW w:w="812"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8,5</w:t>
            </w:r>
          </w:p>
        </w:tc>
        <w:tc>
          <w:tcPr>
            <w:tcW w:w="822"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1,21</w:t>
            </w:r>
          </w:p>
        </w:tc>
        <w:tc>
          <w:tcPr>
            <w:tcW w:w="904"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3,614</w:t>
            </w:r>
          </w:p>
        </w:tc>
        <w:tc>
          <w:tcPr>
            <w:tcW w:w="81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w:t>
            </w:r>
          </w:p>
        </w:tc>
        <w:tc>
          <w:tcPr>
            <w:tcW w:w="822"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15,39</w:t>
            </w:r>
          </w:p>
        </w:tc>
      </w:tr>
      <w:tr w:rsidR="00683AFD" w:rsidRPr="00AA2DC6" w:rsidTr="00242F1A">
        <w:trPr>
          <w:trHeight w:val="70"/>
        </w:trPr>
        <w:tc>
          <w:tcPr>
            <w:tcW w:w="824"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60-80</w:t>
            </w:r>
          </w:p>
        </w:tc>
        <w:tc>
          <w:tcPr>
            <w:tcW w:w="812"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8,8</w:t>
            </w:r>
          </w:p>
        </w:tc>
        <w:tc>
          <w:tcPr>
            <w:tcW w:w="822"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0,77</w:t>
            </w:r>
          </w:p>
        </w:tc>
        <w:tc>
          <w:tcPr>
            <w:tcW w:w="904"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2,935</w:t>
            </w:r>
          </w:p>
        </w:tc>
        <w:tc>
          <w:tcPr>
            <w:tcW w:w="81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w:t>
            </w:r>
          </w:p>
        </w:tc>
        <w:tc>
          <w:tcPr>
            <w:tcW w:w="822"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16,23</w:t>
            </w:r>
          </w:p>
        </w:tc>
      </w:tr>
      <w:tr w:rsidR="00683AFD" w:rsidRPr="00AA2DC6" w:rsidTr="00242F1A">
        <w:trPr>
          <w:trHeight w:val="70"/>
        </w:trPr>
        <w:tc>
          <w:tcPr>
            <w:tcW w:w="824"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80-100</w:t>
            </w:r>
          </w:p>
        </w:tc>
        <w:tc>
          <w:tcPr>
            <w:tcW w:w="812"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8,9</w:t>
            </w:r>
          </w:p>
        </w:tc>
        <w:tc>
          <w:tcPr>
            <w:tcW w:w="822"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0,49</w:t>
            </w:r>
          </w:p>
        </w:tc>
        <w:tc>
          <w:tcPr>
            <w:tcW w:w="904"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2,915</w:t>
            </w:r>
          </w:p>
        </w:tc>
        <w:tc>
          <w:tcPr>
            <w:tcW w:w="81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w:t>
            </w:r>
          </w:p>
        </w:tc>
        <w:tc>
          <w:tcPr>
            <w:tcW w:w="822"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18,80</w:t>
            </w:r>
          </w:p>
        </w:tc>
      </w:tr>
    </w:tbl>
    <w:p w:rsidR="00683AFD" w:rsidRPr="00AA2DC6" w:rsidRDefault="00683AFD" w:rsidP="007C4ADF">
      <w:pPr>
        <w:widowControl w:val="0"/>
        <w:spacing w:line="240" w:lineRule="auto"/>
        <w:ind w:firstLine="0"/>
        <w:rPr>
          <w:sz w:val="20"/>
          <w:szCs w:val="20"/>
          <w:lang w:val="az-Latn-AZ"/>
        </w:rPr>
      </w:pPr>
    </w:p>
    <w:p w:rsidR="00242F1A" w:rsidRDefault="00683AFD" w:rsidP="00242F1A">
      <w:pPr>
        <w:widowControl w:val="0"/>
        <w:spacing w:line="276" w:lineRule="auto"/>
        <w:ind w:firstLine="567"/>
        <w:jc w:val="both"/>
        <w:rPr>
          <w:sz w:val="26"/>
          <w:szCs w:val="26"/>
          <w:lang w:val="az-Latn-AZ"/>
        </w:rPr>
      </w:pPr>
      <w:r w:rsidRPr="007907F5">
        <w:rPr>
          <w:sz w:val="26"/>
          <w:szCs w:val="26"/>
          <w:lang w:val="az-Latn-AZ"/>
        </w:rPr>
        <w:t>Şirvan düzündə şorlaşmış torpaqların meliorasiyası məsələləri üzrə alim və mütəxəssilər elmi-tədqiqat işləri aparmışdılar. A.Q. Axundov qeyd edir ki, Şirvan düzünün və Şirvan drenaj-təcrübə stansiyasının torpaq-qruntları ağır  qranulometrik tərkibli, güclü qaysaq bağlayan, zəif susüzdürəndir, &lt; 0,01 mm hissəciklərin miqdarı 60-80 % və daha çoxdur. Aerasiya zonasında şaqulu istiqamətdə süzülmə əmsalı 0,004-0,005 m/gün, üfüqi -0,94 m/gün-dir [9]. Müəllif 200 m-lik dərin (3,0-3,5 m) drenlər arasında apardığı yuma təcrübələri nəticəsində müəyyən etmişdir ki, bir ay müddətində torpağa orta hesabla 1460 m</w:t>
      </w:r>
      <w:r w:rsidRPr="007907F5">
        <w:rPr>
          <w:sz w:val="26"/>
          <w:szCs w:val="26"/>
          <w:vertAlign w:val="superscript"/>
          <w:lang w:val="az-Latn-AZ"/>
        </w:rPr>
        <w:t>3</w:t>
      </w:r>
      <w:r w:rsidRPr="007907F5">
        <w:rPr>
          <w:sz w:val="26"/>
          <w:szCs w:val="26"/>
          <w:lang w:val="az-Latn-AZ"/>
        </w:rPr>
        <w:t>/ha  netto yuma suyu vermək olur. Yəni, dərin drenaj fonunda suyun torpağa süzülmə sürəti 0,0049 m/gün-ə bərabər olur. Yuma dövründə maksimum basqıda (H=3 m) dərin drenlərarası məsafə 200 m olduğu halda müşahidə olunan drenaj modulu 0,26-0,</w:t>
      </w:r>
      <w:r w:rsidR="00242F1A">
        <w:rPr>
          <w:sz w:val="26"/>
          <w:szCs w:val="26"/>
          <w:lang w:val="az-Latn-AZ"/>
        </w:rPr>
        <w:t>30 l/san ha-dan artıq deyildir.</w:t>
      </w:r>
    </w:p>
    <w:p w:rsidR="00242F1A" w:rsidRPr="007907F5" w:rsidRDefault="00242F1A" w:rsidP="00242F1A">
      <w:pPr>
        <w:widowControl w:val="0"/>
        <w:spacing w:line="276" w:lineRule="auto"/>
        <w:ind w:firstLine="567"/>
        <w:jc w:val="both"/>
        <w:rPr>
          <w:sz w:val="26"/>
          <w:szCs w:val="26"/>
          <w:lang w:val="az-Latn-AZ"/>
        </w:rPr>
      </w:pPr>
      <w:r w:rsidRPr="007907F5">
        <w:rPr>
          <w:sz w:val="26"/>
          <w:szCs w:val="26"/>
          <w:lang w:val="az-Latn-AZ"/>
        </w:rPr>
        <w:t>Torpaqlarda duzların yuyulması da çox zəifdir, 10,3 m</w:t>
      </w:r>
      <w:r w:rsidRPr="007907F5">
        <w:rPr>
          <w:sz w:val="26"/>
          <w:szCs w:val="26"/>
          <w:vertAlign w:val="superscript"/>
          <w:lang w:val="az-Latn-AZ"/>
        </w:rPr>
        <w:t>3</w:t>
      </w:r>
      <w:r w:rsidRPr="007907F5">
        <w:rPr>
          <w:sz w:val="26"/>
          <w:szCs w:val="26"/>
          <w:lang w:val="az-Latn-AZ"/>
        </w:rPr>
        <w:t>/ha  netto yuma normasında 0-60 sm qatdan cəmi 18-25 %, 0-100 sm qatdan isə 14%  duz yuyulmuşdur. Qalıq duzların miqdarı ilkin duz ehtiyatının 82-86 % təşkil edir.</w:t>
      </w:r>
    </w:p>
    <w:p w:rsidR="00242F1A" w:rsidRPr="007907F5" w:rsidRDefault="00242F1A" w:rsidP="00242F1A">
      <w:pPr>
        <w:widowControl w:val="0"/>
        <w:spacing w:line="276" w:lineRule="auto"/>
        <w:ind w:firstLine="567"/>
        <w:jc w:val="both"/>
        <w:rPr>
          <w:sz w:val="26"/>
          <w:szCs w:val="26"/>
          <w:lang w:val="az-Latn-AZ"/>
        </w:rPr>
      </w:pPr>
      <w:r w:rsidRPr="007907F5">
        <w:rPr>
          <w:sz w:val="26"/>
          <w:szCs w:val="26"/>
          <w:lang w:val="az-Latn-AZ"/>
        </w:rPr>
        <w:t>K.H.Teymurov M.R.Abduyev və M.Y.İskəndərov Şirvan düzünün ağır sulfatlı şoran to</w:t>
      </w:r>
      <w:r w:rsidRPr="007907F5">
        <w:rPr>
          <w:sz w:val="26"/>
          <w:szCs w:val="26"/>
          <w:lang w:val="az-Latn-AZ"/>
        </w:rPr>
        <w:softHyphen/>
        <w:t>r</w:t>
      </w:r>
      <w:r w:rsidRPr="007907F5">
        <w:rPr>
          <w:sz w:val="26"/>
          <w:szCs w:val="26"/>
          <w:lang w:val="az-Latn-AZ"/>
        </w:rPr>
        <w:softHyphen/>
        <w:t>paqların meliorasiyasında müxtəlif dozalarda kimyəvi reagentlərin</w:t>
      </w:r>
      <w:r>
        <w:rPr>
          <w:sz w:val="26"/>
          <w:szCs w:val="26"/>
          <w:lang w:val="az-Latn-AZ"/>
        </w:rPr>
        <w:t xml:space="preserve"> </w:t>
      </w:r>
      <w:r w:rsidRPr="007907F5">
        <w:rPr>
          <w:sz w:val="26"/>
          <w:szCs w:val="26"/>
          <w:lang w:val="az-Latn-AZ"/>
        </w:rPr>
        <w:t>(CaCl,Ca(NO</w:t>
      </w:r>
      <w:r w:rsidRPr="007907F5">
        <w:rPr>
          <w:sz w:val="26"/>
          <w:szCs w:val="26"/>
          <w:vertAlign w:val="subscript"/>
          <w:lang w:val="az-Latn-AZ"/>
        </w:rPr>
        <w:t>3</w:t>
      </w:r>
      <w:r w:rsidRPr="007907F5">
        <w:rPr>
          <w:sz w:val="26"/>
          <w:szCs w:val="26"/>
          <w:lang w:val="az-Latn-AZ"/>
        </w:rPr>
        <w:t>)</w:t>
      </w:r>
      <w:r w:rsidRPr="007907F5">
        <w:rPr>
          <w:sz w:val="26"/>
          <w:szCs w:val="26"/>
          <w:vertAlign w:val="subscript"/>
          <w:lang w:val="az-Latn-AZ"/>
        </w:rPr>
        <w:t>2</w:t>
      </w:r>
      <w:r w:rsidRPr="007907F5">
        <w:rPr>
          <w:sz w:val="26"/>
          <w:szCs w:val="26"/>
          <w:lang w:val="az-Latn-AZ"/>
        </w:rPr>
        <w:t>,Fe</w:t>
      </w:r>
      <w:r>
        <w:rPr>
          <w:sz w:val="26"/>
          <w:szCs w:val="26"/>
          <w:lang w:val="az-Latn-AZ"/>
        </w:rPr>
        <w:t xml:space="preserve">+ </w:t>
      </w:r>
      <w:r w:rsidRPr="007907F5">
        <w:rPr>
          <w:sz w:val="26"/>
          <w:szCs w:val="26"/>
          <w:lang w:val="az-Latn-AZ"/>
        </w:rPr>
        <w:t>+H</w:t>
      </w:r>
      <w:r w:rsidRPr="007907F5">
        <w:rPr>
          <w:sz w:val="26"/>
          <w:szCs w:val="26"/>
          <w:vertAlign w:val="subscript"/>
          <w:lang w:val="az-Latn-AZ"/>
        </w:rPr>
        <w:t>2</w:t>
      </w:r>
      <w:r w:rsidRPr="007907F5">
        <w:rPr>
          <w:sz w:val="26"/>
          <w:szCs w:val="26"/>
          <w:lang w:val="az-Latn-AZ"/>
        </w:rPr>
        <w:t>SO</w:t>
      </w:r>
      <w:r w:rsidRPr="007907F5">
        <w:rPr>
          <w:sz w:val="26"/>
          <w:szCs w:val="26"/>
          <w:vertAlign w:val="subscript"/>
          <w:lang w:val="az-Latn-AZ"/>
        </w:rPr>
        <w:t>4</w:t>
      </w:r>
      <w:r w:rsidRPr="007907F5">
        <w:rPr>
          <w:sz w:val="26"/>
          <w:szCs w:val="26"/>
          <w:lang w:val="az-Latn-AZ"/>
        </w:rPr>
        <w:t>, gips və s.) verilməsi ilə yumanı 8000-12000 m</w:t>
      </w:r>
      <w:r w:rsidRPr="007907F5">
        <w:rPr>
          <w:sz w:val="26"/>
          <w:szCs w:val="26"/>
          <w:vertAlign w:val="superscript"/>
          <w:lang w:val="az-Latn-AZ"/>
        </w:rPr>
        <w:t>3</w:t>
      </w:r>
      <w:r w:rsidRPr="007907F5">
        <w:rPr>
          <w:sz w:val="26"/>
          <w:szCs w:val="26"/>
          <w:lang w:val="az-Latn-AZ"/>
        </w:rPr>
        <w:t>/ha su normalarla aparılmasını tövsiyə edirlər [1,4,14].</w:t>
      </w:r>
    </w:p>
    <w:p w:rsidR="00242F1A" w:rsidRPr="007907F5" w:rsidRDefault="00242F1A" w:rsidP="00242F1A">
      <w:pPr>
        <w:widowControl w:val="0"/>
        <w:spacing w:line="276" w:lineRule="auto"/>
        <w:ind w:firstLine="567"/>
        <w:jc w:val="both"/>
        <w:rPr>
          <w:sz w:val="26"/>
          <w:szCs w:val="26"/>
          <w:lang w:val="az-Latn-AZ"/>
        </w:rPr>
      </w:pPr>
      <w:r w:rsidRPr="007907F5">
        <w:rPr>
          <w:sz w:val="26"/>
          <w:szCs w:val="26"/>
          <w:lang w:val="az-Latn-AZ"/>
        </w:rPr>
        <w:t>A.C.Həşimov zəif sukeçirən şorlaşmış torpaqların meliorasiyası üçün krot drenajın, dərin şı</w:t>
      </w:r>
      <w:r w:rsidRPr="007907F5">
        <w:rPr>
          <w:sz w:val="26"/>
          <w:szCs w:val="26"/>
          <w:lang w:val="az-Latn-AZ"/>
        </w:rPr>
        <w:softHyphen/>
      </w:r>
      <w:r w:rsidRPr="007907F5">
        <w:rPr>
          <w:sz w:val="26"/>
          <w:szCs w:val="26"/>
          <w:lang w:val="az-Latn-AZ"/>
        </w:rPr>
        <w:softHyphen/>
      </w:r>
      <w:r w:rsidRPr="007907F5">
        <w:rPr>
          <w:sz w:val="26"/>
          <w:szCs w:val="26"/>
          <w:lang w:val="az-Latn-AZ"/>
        </w:rPr>
        <w:softHyphen/>
      </w:r>
      <w:r w:rsidRPr="007907F5">
        <w:rPr>
          <w:sz w:val="26"/>
          <w:szCs w:val="26"/>
          <w:lang w:val="az-Latn-AZ"/>
        </w:rPr>
        <w:softHyphen/>
      </w:r>
      <w:r w:rsidRPr="007907F5">
        <w:rPr>
          <w:sz w:val="26"/>
          <w:szCs w:val="26"/>
          <w:lang w:val="az-Latn-AZ"/>
        </w:rPr>
        <w:softHyphen/>
        <w:t>rımların çəkilməsi və şumaltı qatın yumşaldılması yolu ilə yumanın aparılmasını tövsiyə edir [3].</w:t>
      </w:r>
    </w:p>
    <w:p w:rsidR="00242F1A" w:rsidRDefault="00242F1A" w:rsidP="00242F1A">
      <w:pPr>
        <w:widowControl w:val="0"/>
        <w:spacing w:line="276" w:lineRule="auto"/>
        <w:ind w:firstLine="567"/>
        <w:jc w:val="both"/>
        <w:rPr>
          <w:sz w:val="26"/>
          <w:szCs w:val="26"/>
          <w:lang w:val="az-Latn-AZ"/>
        </w:rPr>
      </w:pPr>
      <w:r w:rsidRPr="007907F5">
        <w:rPr>
          <w:sz w:val="26"/>
          <w:szCs w:val="26"/>
          <w:lang w:val="az-Latn-AZ"/>
        </w:rPr>
        <w:t>E.M. Eyvazov və A.Q.Zeynalov Şirvan düzünün şorlaşmış ağır torpaqlarının meliorasi</w:t>
      </w:r>
      <w:r w:rsidRPr="007907F5">
        <w:rPr>
          <w:sz w:val="26"/>
          <w:szCs w:val="26"/>
          <w:lang w:val="az-Latn-AZ"/>
        </w:rPr>
        <w:softHyphen/>
        <w:t>yası üçün ikiyaruslu örtülü drenaj sistemi tövsiyə edirlər. Dayaz (1,2...2,0 m) örtülü drenlər dərin (3,0-3,5 m) örtülü drenlər fonunda onlara paralel qurulur. Drenlərarası məsafələr torpaq-qruntların süzülmə əmsalı, şorlaşma dərəcəsi, yuma və istismar drenaj modullarına əsasən hesablanır [8].</w:t>
      </w:r>
      <w:r w:rsidRPr="00242F1A">
        <w:rPr>
          <w:sz w:val="26"/>
          <w:szCs w:val="26"/>
          <w:lang w:val="az-Latn-AZ"/>
        </w:rPr>
        <w:t xml:space="preserve"> </w:t>
      </w:r>
    </w:p>
    <w:p w:rsidR="00971F53" w:rsidRDefault="00242F1A" w:rsidP="00971F53">
      <w:pPr>
        <w:widowControl w:val="0"/>
        <w:spacing w:line="276" w:lineRule="auto"/>
        <w:ind w:firstLine="567"/>
        <w:jc w:val="both"/>
        <w:rPr>
          <w:sz w:val="26"/>
          <w:szCs w:val="26"/>
          <w:lang w:val="az-Latn-AZ"/>
        </w:rPr>
      </w:pPr>
      <w:r w:rsidRPr="007907F5">
        <w:rPr>
          <w:sz w:val="26"/>
          <w:szCs w:val="26"/>
          <w:lang w:val="az-Latn-AZ"/>
        </w:rPr>
        <w:t>Şirvan düzündə şorlaşmış gilli torpaqların duzlardan yuyulması üçün dərin drenlər fo</w:t>
      </w:r>
      <w:r>
        <w:rPr>
          <w:sz w:val="26"/>
          <w:szCs w:val="26"/>
          <w:lang w:val="az-Latn-AZ"/>
        </w:rPr>
        <w:softHyphen/>
      </w:r>
      <w:r w:rsidRPr="007907F5">
        <w:rPr>
          <w:sz w:val="26"/>
          <w:szCs w:val="26"/>
          <w:lang w:val="az-Latn-AZ"/>
        </w:rPr>
        <w:t>nun</w:t>
      </w:r>
      <w:r>
        <w:rPr>
          <w:sz w:val="26"/>
          <w:szCs w:val="26"/>
          <w:lang w:val="az-Latn-AZ"/>
        </w:rPr>
        <w:softHyphen/>
      </w:r>
      <w:r w:rsidRPr="007907F5">
        <w:rPr>
          <w:sz w:val="26"/>
          <w:szCs w:val="26"/>
          <w:lang w:val="az-Latn-AZ"/>
        </w:rPr>
        <w:t>da müvəqqəti dayaz drenlər (T.M.Əliyev), dərin yumşaltma və yarıq drenlər (Q.Ə.Xasayev)  və sabit elektrik cərəyanı (A.B.Abdullayev) və s. tətbiq etməklə istehsalat şəraitində təcrübələr aparılmışdır.</w:t>
      </w:r>
    </w:p>
    <w:p w:rsidR="00971F53" w:rsidRDefault="00971F53" w:rsidP="00971F53">
      <w:pPr>
        <w:widowControl w:val="0"/>
        <w:spacing w:line="276" w:lineRule="auto"/>
        <w:ind w:firstLine="0"/>
        <w:jc w:val="right"/>
        <w:rPr>
          <w:sz w:val="20"/>
          <w:szCs w:val="20"/>
          <w:lang w:val="az-Latn-AZ"/>
        </w:rPr>
      </w:pPr>
    </w:p>
    <w:p w:rsidR="00971F53" w:rsidRDefault="00971F53" w:rsidP="00971F53">
      <w:pPr>
        <w:widowControl w:val="0"/>
        <w:spacing w:line="276" w:lineRule="auto"/>
        <w:ind w:firstLine="0"/>
        <w:jc w:val="right"/>
        <w:rPr>
          <w:sz w:val="20"/>
          <w:szCs w:val="20"/>
          <w:lang w:val="az-Latn-AZ"/>
        </w:rPr>
        <w:sectPr w:rsidR="00971F53" w:rsidSect="00971F53">
          <w:footerReference w:type="default" r:id="rId15"/>
          <w:pgSz w:w="11906" w:h="16838" w:code="9"/>
          <w:pgMar w:top="1134" w:right="1134" w:bottom="1134" w:left="1134" w:header="709" w:footer="709" w:gutter="0"/>
          <w:cols w:space="708"/>
          <w:docGrid w:linePitch="381"/>
        </w:sectPr>
      </w:pPr>
    </w:p>
    <w:p w:rsidR="00683AFD" w:rsidRPr="00971F53" w:rsidRDefault="00683AFD" w:rsidP="00971F53">
      <w:pPr>
        <w:widowControl w:val="0"/>
        <w:spacing w:line="276" w:lineRule="auto"/>
        <w:ind w:firstLine="0"/>
        <w:jc w:val="right"/>
        <w:rPr>
          <w:sz w:val="26"/>
          <w:szCs w:val="26"/>
          <w:lang w:val="az-Latn-AZ"/>
        </w:rPr>
      </w:pPr>
      <w:r w:rsidRPr="00AA2DC6">
        <w:rPr>
          <w:sz w:val="20"/>
          <w:szCs w:val="20"/>
          <w:lang w:val="az-Latn-AZ"/>
        </w:rPr>
        <w:lastRenderedPageBreak/>
        <w:t>Cədvəl 16</w:t>
      </w:r>
    </w:p>
    <w:p w:rsidR="00683AFD" w:rsidRPr="00AA2DC6" w:rsidRDefault="00683AFD" w:rsidP="007C4ADF">
      <w:pPr>
        <w:widowControl w:val="0"/>
        <w:spacing w:line="240" w:lineRule="auto"/>
        <w:ind w:firstLine="0"/>
        <w:jc w:val="center"/>
        <w:rPr>
          <w:sz w:val="20"/>
          <w:szCs w:val="20"/>
          <w:lang w:val="az-Latn-AZ"/>
        </w:rPr>
      </w:pPr>
      <w:r w:rsidRPr="00AA2DC6">
        <w:rPr>
          <w:sz w:val="20"/>
          <w:szCs w:val="20"/>
          <w:lang w:val="az-Latn-AZ"/>
        </w:rPr>
        <w:t>Ucar, Kürdəmir və Göyçay rayonların torpaqlarının şorlaşması (2003-2005-ci illərdə)</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35"/>
        <w:gridCol w:w="1275"/>
        <w:gridCol w:w="1419"/>
        <w:gridCol w:w="849"/>
        <w:gridCol w:w="852"/>
        <w:gridCol w:w="1416"/>
        <w:gridCol w:w="994"/>
        <w:gridCol w:w="849"/>
        <w:gridCol w:w="1419"/>
        <w:gridCol w:w="991"/>
        <w:gridCol w:w="825"/>
        <w:gridCol w:w="875"/>
        <w:gridCol w:w="787"/>
      </w:tblGrid>
      <w:tr w:rsidR="00683AFD" w:rsidRPr="00AA2DC6" w:rsidTr="00683AFD">
        <w:trPr>
          <w:trHeight w:val="397"/>
        </w:trPr>
        <w:tc>
          <w:tcPr>
            <w:tcW w:w="756" w:type="pct"/>
            <w:vMerge w:val="restar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Şorlaşma</w:t>
            </w:r>
          </w:p>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təsnifatı</w:t>
            </w:r>
          </w:p>
        </w:tc>
        <w:tc>
          <w:tcPr>
            <w:tcW w:w="431" w:type="pct"/>
            <w:vMerge w:val="restar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Şorlaşma dərəcəsi, quru qalığa görə, %</w:t>
            </w:r>
          </w:p>
        </w:tc>
        <w:tc>
          <w:tcPr>
            <w:tcW w:w="1055" w:type="pct"/>
            <w:gridSpan w:val="3"/>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Ucar rayonu</w:t>
            </w:r>
          </w:p>
        </w:tc>
        <w:tc>
          <w:tcPr>
            <w:tcW w:w="1102" w:type="pct"/>
            <w:gridSpan w:val="3"/>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Kürdəmir rayonu</w:t>
            </w:r>
          </w:p>
        </w:tc>
        <w:tc>
          <w:tcPr>
            <w:tcW w:w="1094" w:type="pct"/>
            <w:gridSpan w:val="3"/>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Göyçay rayonu</w:t>
            </w:r>
          </w:p>
        </w:tc>
        <w:tc>
          <w:tcPr>
            <w:tcW w:w="562" w:type="pct"/>
            <w:gridSpan w:val="2"/>
            <w:vMerge w:val="restar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Cəmi</w:t>
            </w:r>
          </w:p>
          <w:p w:rsidR="00683AFD" w:rsidRPr="00683AFD" w:rsidRDefault="00683AFD" w:rsidP="007C4ADF">
            <w:pPr>
              <w:widowControl w:val="0"/>
              <w:spacing w:line="240" w:lineRule="auto"/>
              <w:ind w:firstLine="0"/>
              <w:jc w:val="center"/>
              <w:rPr>
                <w:sz w:val="20"/>
                <w:szCs w:val="20"/>
                <w:lang w:val="az-Latn-AZ"/>
              </w:rPr>
            </w:pPr>
          </w:p>
        </w:tc>
      </w:tr>
      <w:tr w:rsidR="00683AFD" w:rsidRPr="00AA2DC6" w:rsidTr="00683AFD">
        <w:trPr>
          <w:trHeight w:val="397"/>
        </w:trPr>
        <w:tc>
          <w:tcPr>
            <w:tcW w:w="756" w:type="pct"/>
            <w:vMerge/>
            <w:vAlign w:val="center"/>
          </w:tcPr>
          <w:p w:rsidR="00683AFD" w:rsidRPr="00683AFD" w:rsidRDefault="00683AFD" w:rsidP="007C4ADF">
            <w:pPr>
              <w:widowControl w:val="0"/>
              <w:spacing w:line="240" w:lineRule="auto"/>
              <w:ind w:firstLine="0"/>
              <w:jc w:val="center"/>
              <w:rPr>
                <w:sz w:val="20"/>
                <w:szCs w:val="20"/>
                <w:lang w:val="az-Latn-AZ"/>
              </w:rPr>
            </w:pPr>
          </w:p>
        </w:tc>
        <w:tc>
          <w:tcPr>
            <w:tcW w:w="431" w:type="pct"/>
            <w:vMerge/>
            <w:vAlign w:val="center"/>
          </w:tcPr>
          <w:p w:rsidR="00683AFD" w:rsidRPr="00683AFD" w:rsidRDefault="00683AFD" w:rsidP="007C4ADF">
            <w:pPr>
              <w:widowControl w:val="0"/>
              <w:spacing w:line="240" w:lineRule="auto"/>
              <w:ind w:firstLine="0"/>
              <w:jc w:val="center"/>
              <w:rPr>
                <w:sz w:val="20"/>
                <w:szCs w:val="20"/>
                <w:lang w:val="az-Latn-AZ"/>
              </w:rPr>
            </w:pPr>
          </w:p>
        </w:tc>
        <w:tc>
          <w:tcPr>
            <w:tcW w:w="480" w:type="pct"/>
            <w:vMerge w:val="restar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Şorlaşma tipi əsasən/qis-</w:t>
            </w:r>
            <w:r w:rsidRPr="00683AFD">
              <w:rPr>
                <w:sz w:val="20"/>
                <w:szCs w:val="20"/>
                <w:lang w:val="az-Latn-AZ"/>
              </w:rPr>
              <w:br/>
              <w:t>mən</w:t>
            </w:r>
          </w:p>
        </w:tc>
        <w:tc>
          <w:tcPr>
            <w:tcW w:w="575" w:type="pct"/>
            <w:gridSpan w:val="2"/>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Sahə</w:t>
            </w:r>
          </w:p>
        </w:tc>
        <w:tc>
          <w:tcPr>
            <w:tcW w:w="479" w:type="pct"/>
            <w:vMerge w:val="restar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Şorlaşma tipi əsasən/qis-</w:t>
            </w:r>
            <w:r w:rsidRPr="00683AFD">
              <w:rPr>
                <w:sz w:val="20"/>
                <w:szCs w:val="20"/>
                <w:lang w:val="az-Latn-AZ"/>
              </w:rPr>
              <w:br/>
              <w:t>mən</w:t>
            </w:r>
          </w:p>
        </w:tc>
        <w:tc>
          <w:tcPr>
            <w:tcW w:w="623" w:type="pct"/>
            <w:gridSpan w:val="2"/>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Sahə</w:t>
            </w:r>
          </w:p>
        </w:tc>
        <w:tc>
          <w:tcPr>
            <w:tcW w:w="480" w:type="pct"/>
            <w:vMerge w:val="restar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Şorlaşma tipi əsasən/qis-</w:t>
            </w:r>
            <w:r w:rsidRPr="00683AFD">
              <w:rPr>
                <w:sz w:val="20"/>
                <w:szCs w:val="20"/>
                <w:lang w:val="az-Latn-AZ"/>
              </w:rPr>
              <w:br/>
              <w:t>mən</w:t>
            </w:r>
          </w:p>
        </w:tc>
        <w:tc>
          <w:tcPr>
            <w:tcW w:w="614" w:type="pct"/>
            <w:gridSpan w:val="2"/>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Sahə</w:t>
            </w:r>
          </w:p>
        </w:tc>
        <w:tc>
          <w:tcPr>
            <w:tcW w:w="562" w:type="pct"/>
            <w:gridSpan w:val="2"/>
            <w:vMerge/>
            <w:vAlign w:val="center"/>
          </w:tcPr>
          <w:p w:rsidR="00683AFD" w:rsidRPr="00683AFD" w:rsidRDefault="00683AFD" w:rsidP="007C4ADF">
            <w:pPr>
              <w:widowControl w:val="0"/>
              <w:spacing w:line="240" w:lineRule="auto"/>
              <w:ind w:firstLine="0"/>
              <w:jc w:val="center"/>
              <w:rPr>
                <w:sz w:val="20"/>
                <w:szCs w:val="20"/>
                <w:lang w:val="az-Latn-AZ"/>
              </w:rPr>
            </w:pPr>
          </w:p>
        </w:tc>
      </w:tr>
      <w:tr w:rsidR="00683AFD" w:rsidRPr="00AA2DC6" w:rsidTr="00683AFD">
        <w:trPr>
          <w:trHeight w:val="397"/>
        </w:trPr>
        <w:tc>
          <w:tcPr>
            <w:tcW w:w="756" w:type="pct"/>
            <w:vMerge/>
            <w:vAlign w:val="center"/>
          </w:tcPr>
          <w:p w:rsidR="00683AFD" w:rsidRPr="00683AFD" w:rsidRDefault="00683AFD" w:rsidP="007C4ADF">
            <w:pPr>
              <w:widowControl w:val="0"/>
              <w:spacing w:line="240" w:lineRule="auto"/>
              <w:ind w:firstLine="0"/>
              <w:jc w:val="center"/>
              <w:rPr>
                <w:sz w:val="20"/>
                <w:szCs w:val="20"/>
                <w:lang w:val="az-Latn-AZ"/>
              </w:rPr>
            </w:pPr>
          </w:p>
        </w:tc>
        <w:tc>
          <w:tcPr>
            <w:tcW w:w="431" w:type="pct"/>
            <w:vMerge/>
            <w:vAlign w:val="center"/>
          </w:tcPr>
          <w:p w:rsidR="00683AFD" w:rsidRPr="00683AFD" w:rsidRDefault="00683AFD" w:rsidP="007C4ADF">
            <w:pPr>
              <w:widowControl w:val="0"/>
              <w:spacing w:line="240" w:lineRule="auto"/>
              <w:ind w:firstLine="0"/>
              <w:jc w:val="center"/>
              <w:rPr>
                <w:sz w:val="20"/>
                <w:szCs w:val="20"/>
                <w:lang w:val="az-Latn-AZ"/>
              </w:rPr>
            </w:pPr>
          </w:p>
        </w:tc>
        <w:tc>
          <w:tcPr>
            <w:tcW w:w="480" w:type="pct"/>
            <w:vMerge/>
            <w:vAlign w:val="center"/>
          </w:tcPr>
          <w:p w:rsidR="00683AFD" w:rsidRPr="00683AFD" w:rsidRDefault="00683AFD" w:rsidP="007C4ADF">
            <w:pPr>
              <w:widowControl w:val="0"/>
              <w:spacing w:line="240" w:lineRule="auto"/>
              <w:ind w:firstLine="0"/>
              <w:jc w:val="center"/>
              <w:rPr>
                <w:sz w:val="20"/>
                <w:szCs w:val="20"/>
                <w:lang w:val="az-Latn-AZ"/>
              </w:rPr>
            </w:pPr>
          </w:p>
        </w:tc>
        <w:tc>
          <w:tcPr>
            <w:tcW w:w="287"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ha</w:t>
            </w:r>
          </w:p>
        </w:tc>
        <w:tc>
          <w:tcPr>
            <w:tcW w:w="288"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%-lə</w:t>
            </w:r>
          </w:p>
        </w:tc>
        <w:tc>
          <w:tcPr>
            <w:tcW w:w="479" w:type="pct"/>
            <w:vMerge/>
            <w:vAlign w:val="center"/>
          </w:tcPr>
          <w:p w:rsidR="00683AFD" w:rsidRPr="00683AFD" w:rsidRDefault="00683AFD" w:rsidP="007C4ADF">
            <w:pPr>
              <w:widowControl w:val="0"/>
              <w:spacing w:line="240" w:lineRule="auto"/>
              <w:ind w:firstLine="0"/>
              <w:jc w:val="center"/>
              <w:rPr>
                <w:sz w:val="20"/>
                <w:szCs w:val="20"/>
                <w:lang w:val="az-Latn-AZ"/>
              </w:rPr>
            </w:pPr>
          </w:p>
        </w:tc>
        <w:tc>
          <w:tcPr>
            <w:tcW w:w="336"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ha</w:t>
            </w:r>
          </w:p>
        </w:tc>
        <w:tc>
          <w:tcPr>
            <w:tcW w:w="287"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%-lə</w:t>
            </w:r>
          </w:p>
        </w:tc>
        <w:tc>
          <w:tcPr>
            <w:tcW w:w="480" w:type="pct"/>
            <w:vMerge/>
            <w:vAlign w:val="center"/>
          </w:tcPr>
          <w:p w:rsidR="00683AFD" w:rsidRPr="00683AFD" w:rsidRDefault="00683AFD" w:rsidP="007C4ADF">
            <w:pPr>
              <w:widowControl w:val="0"/>
              <w:spacing w:line="240" w:lineRule="auto"/>
              <w:ind w:firstLine="0"/>
              <w:jc w:val="center"/>
              <w:rPr>
                <w:sz w:val="20"/>
                <w:szCs w:val="20"/>
                <w:lang w:val="az-Latn-AZ"/>
              </w:rPr>
            </w:pPr>
          </w:p>
        </w:tc>
        <w:tc>
          <w:tcPr>
            <w:tcW w:w="33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ha</w:t>
            </w:r>
          </w:p>
        </w:tc>
        <w:tc>
          <w:tcPr>
            <w:tcW w:w="279"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%-lə</w:t>
            </w:r>
          </w:p>
        </w:tc>
        <w:tc>
          <w:tcPr>
            <w:tcW w:w="296"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ha</w:t>
            </w:r>
          </w:p>
        </w:tc>
        <w:tc>
          <w:tcPr>
            <w:tcW w:w="266"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%-lə</w:t>
            </w:r>
          </w:p>
        </w:tc>
      </w:tr>
      <w:tr w:rsidR="00683AFD" w:rsidRPr="00AA2DC6" w:rsidTr="00683AFD">
        <w:trPr>
          <w:trHeight w:val="397"/>
        </w:trPr>
        <w:tc>
          <w:tcPr>
            <w:tcW w:w="756" w:type="pct"/>
            <w:vAlign w:val="center"/>
          </w:tcPr>
          <w:p w:rsidR="00683AFD" w:rsidRPr="00683AFD" w:rsidRDefault="00683AFD" w:rsidP="007C4ADF">
            <w:pPr>
              <w:widowControl w:val="0"/>
              <w:spacing w:line="240" w:lineRule="auto"/>
              <w:ind w:firstLine="0"/>
              <w:rPr>
                <w:sz w:val="20"/>
                <w:szCs w:val="20"/>
                <w:lang w:val="az-Latn-AZ"/>
              </w:rPr>
            </w:pPr>
            <w:r w:rsidRPr="00683AFD">
              <w:rPr>
                <w:sz w:val="20"/>
                <w:szCs w:val="20"/>
                <w:lang w:val="az-Latn-AZ"/>
              </w:rPr>
              <w:t>Şorlaşmayan</w:t>
            </w:r>
          </w:p>
        </w:tc>
        <w:tc>
          <w:tcPr>
            <w:tcW w:w="431"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&lt; 0,4</w:t>
            </w:r>
          </w:p>
        </w:tc>
        <w:tc>
          <w:tcPr>
            <w:tcW w:w="480"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XS/S; SX</w:t>
            </w:r>
          </w:p>
        </w:tc>
        <w:tc>
          <w:tcPr>
            <w:tcW w:w="287"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12932</w:t>
            </w:r>
          </w:p>
        </w:tc>
        <w:tc>
          <w:tcPr>
            <w:tcW w:w="288"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15,51</w:t>
            </w:r>
          </w:p>
        </w:tc>
        <w:tc>
          <w:tcPr>
            <w:tcW w:w="479"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XS/S; SX</w:t>
            </w:r>
          </w:p>
        </w:tc>
        <w:tc>
          <w:tcPr>
            <w:tcW w:w="336"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6477</w:t>
            </w:r>
          </w:p>
        </w:tc>
        <w:tc>
          <w:tcPr>
            <w:tcW w:w="287"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5,60</w:t>
            </w:r>
          </w:p>
        </w:tc>
        <w:tc>
          <w:tcPr>
            <w:tcW w:w="480"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XS/S; SX</w:t>
            </w:r>
          </w:p>
        </w:tc>
        <w:tc>
          <w:tcPr>
            <w:tcW w:w="33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46217</w:t>
            </w:r>
          </w:p>
        </w:tc>
        <w:tc>
          <w:tcPr>
            <w:tcW w:w="279"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62,82</w:t>
            </w:r>
          </w:p>
        </w:tc>
        <w:tc>
          <w:tcPr>
            <w:tcW w:w="296" w:type="pct"/>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65626</w:t>
            </w:r>
          </w:p>
        </w:tc>
        <w:tc>
          <w:tcPr>
            <w:tcW w:w="266" w:type="pct"/>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24,08</w:t>
            </w:r>
          </w:p>
        </w:tc>
      </w:tr>
      <w:tr w:rsidR="00683AFD" w:rsidRPr="00AA2DC6" w:rsidTr="00683AFD">
        <w:trPr>
          <w:trHeight w:val="397"/>
        </w:trPr>
        <w:tc>
          <w:tcPr>
            <w:tcW w:w="756" w:type="pct"/>
            <w:vAlign w:val="center"/>
          </w:tcPr>
          <w:p w:rsidR="00683AFD" w:rsidRPr="00683AFD" w:rsidRDefault="00683AFD" w:rsidP="007C4ADF">
            <w:pPr>
              <w:widowControl w:val="0"/>
              <w:spacing w:line="240" w:lineRule="auto"/>
              <w:ind w:firstLine="0"/>
              <w:rPr>
                <w:sz w:val="20"/>
                <w:szCs w:val="20"/>
                <w:lang w:val="az-Latn-AZ"/>
              </w:rPr>
            </w:pPr>
            <w:r w:rsidRPr="00683AFD">
              <w:rPr>
                <w:sz w:val="20"/>
                <w:szCs w:val="20"/>
                <w:lang w:val="az-Latn-AZ"/>
              </w:rPr>
              <w:t>Zəif şorlaşmış</w:t>
            </w:r>
          </w:p>
        </w:tc>
        <w:tc>
          <w:tcPr>
            <w:tcW w:w="431"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0,4-0,8</w:t>
            </w:r>
          </w:p>
        </w:tc>
        <w:tc>
          <w:tcPr>
            <w:tcW w:w="480"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XS/S; SX</w:t>
            </w:r>
          </w:p>
        </w:tc>
        <w:tc>
          <w:tcPr>
            <w:tcW w:w="287"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29698</w:t>
            </w:r>
          </w:p>
        </w:tc>
        <w:tc>
          <w:tcPr>
            <w:tcW w:w="288"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35,61</w:t>
            </w:r>
          </w:p>
        </w:tc>
        <w:tc>
          <w:tcPr>
            <w:tcW w:w="479"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XS/S; SX</w:t>
            </w:r>
          </w:p>
        </w:tc>
        <w:tc>
          <w:tcPr>
            <w:tcW w:w="336"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28891</w:t>
            </w:r>
          </w:p>
        </w:tc>
        <w:tc>
          <w:tcPr>
            <w:tcW w:w="287"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24,98</w:t>
            </w:r>
          </w:p>
        </w:tc>
        <w:tc>
          <w:tcPr>
            <w:tcW w:w="480"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XS/S; SX</w:t>
            </w:r>
          </w:p>
        </w:tc>
        <w:tc>
          <w:tcPr>
            <w:tcW w:w="33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16909</w:t>
            </w:r>
          </w:p>
        </w:tc>
        <w:tc>
          <w:tcPr>
            <w:tcW w:w="279"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22,98</w:t>
            </w:r>
          </w:p>
        </w:tc>
        <w:tc>
          <w:tcPr>
            <w:tcW w:w="296" w:type="pct"/>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75498</w:t>
            </w:r>
          </w:p>
        </w:tc>
        <w:tc>
          <w:tcPr>
            <w:tcW w:w="266" w:type="pct"/>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27,71</w:t>
            </w:r>
          </w:p>
        </w:tc>
      </w:tr>
      <w:tr w:rsidR="00683AFD" w:rsidRPr="00AA2DC6" w:rsidTr="00683AFD">
        <w:trPr>
          <w:trHeight w:val="397"/>
        </w:trPr>
        <w:tc>
          <w:tcPr>
            <w:tcW w:w="756" w:type="pct"/>
            <w:vAlign w:val="center"/>
          </w:tcPr>
          <w:p w:rsidR="00683AFD" w:rsidRPr="00683AFD" w:rsidRDefault="00683AFD" w:rsidP="007C4ADF">
            <w:pPr>
              <w:widowControl w:val="0"/>
              <w:spacing w:line="240" w:lineRule="auto"/>
              <w:ind w:firstLine="0"/>
              <w:rPr>
                <w:sz w:val="20"/>
                <w:szCs w:val="20"/>
                <w:lang w:val="az-Latn-AZ"/>
              </w:rPr>
            </w:pPr>
            <w:r w:rsidRPr="00683AFD">
              <w:rPr>
                <w:sz w:val="20"/>
                <w:szCs w:val="20"/>
                <w:lang w:val="az-Latn-AZ"/>
              </w:rPr>
              <w:t>Orta şorlaşmış</w:t>
            </w:r>
          </w:p>
        </w:tc>
        <w:tc>
          <w:tcPr>
            <w:tcW w:w="431"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0,8-1,3</w:t>
            </w:r>
          </w:p>
        </w:tc>
        <w:tc>
          <w:tcPr>
            <w:tcW w:w="480"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XS/S; X</w:t>
            </w:r>
          </w:p>
        </w:tc>
        <w:tc>
          <w:tcPr>
            <w:tcW w:w="287"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14801</w:t>
            </w:r>
          </w:p>
        </w:tc>
        <w:tc>
          <w:tcPr>
            <w:tcW w:w="288"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17,75</w:t>
            </w:r>
          </w:p>
        </w:tc>
        <w:tc>
          <w:tcPr>
            <w:tcW w:w="479"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XS/S; X</w:t>
            </w:r>
          </w:p>
        </w:tc>
        <w:tc>
          <w:tcPr>
            <w:tcW w:w="336"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52371</w:t>
            </w:r>
          </w:p>
        </w:tc>
        <w:tc>
          <w:tcPr>
            <w:tcW w:w="287"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45,27</w:t>
            </w:r>
          </w:p>
        </w:tc>
        <w:tc>
          <w:tcPr>
            <w:tcW w:w="480"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XS/S; X</w:t>
            </w:r>
          </w:p>
        </w:tc>
        <w:tc>
          <w:tcPr>
            <w:tcW w:w="33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4660</w:t>
            </w:r>
          </w:p>
        </w:tc>
        <w:tc>
          <w:tcPr>
            <w:tcW w:w="279"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6,33</w:t>
            </w:r>
          </w:p>
        </w:tc>
        <w:tc>
          <w:tcPr>
            <w:tcW w:w="296" w:type="pct"/>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71832</w:t>
            </w:r>
          </w:p>
        </w:tc>
        <w:tc>
          <w:tcPr>
            <w:tcW w:w="266" w:type="pct"/>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26,36</w:t>
            </w:r>
          </w:p>
        </w:tc>
      </w:tr>
      <w:tr w:rsidR="00683AFD" w:rsidRPr="00AA2DC6" w:rsidTr="00683AFD">
        <w:trPr>
          <w:trHeight w:val="397"/>
        </w:trPr>
        <w:tc>
          <w:tcPr>
            <w:tcW w:w="756" w:type="pct"/>
            <w:vAlign w:val="center"/>
          </w:tcPr>
          <w:p w:rsidR="00683AFD" w:rsidRPr="00683AFD" w:rsidRDefault="00683AFD" w:rsidP="007C4ADF">
            <w:pPr>
              <w:widowControl w:val="0"/>
              <w:spacing w:line="240" w:lineRule="auto"/>
              <w:ind w:firstLine="0"/>
              <w:rPr>
                <w:sz w:val="20"/>
                <w:szCs w:val="20"/>
                <w:lang w:val="az-Latn-AZ"/>
              </w:rPr>
            </w:pPr>
            <w:r w:rsidRPr="00683AFD">
              <w:rPr>
                <w:sz w:val="20"/>
                <w:szCs w:val="20"/>
                <w:lang w:val="az-Latn-AZ"/>
              </w:rPr>
              <w:t>Şiddətli şorlaşmış</w:t>
            </w:r>
          </w:p>
        </w:tc>
        <w:tc>
          <w:tcPr>
            <w:tcW w:w="431"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1,3-1,8</w:t>
            </w:r>
          </w:p>
        </w:tc>
        <w:tc>
          <w:tcPr>
            <w:tcW w:w="480"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XS/S</w:t>
            </w:r>
          </w:p>
        </w:tc>
        <w:tc>
          <w:tcPr>
            <w:tcW w:w="287"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14222</w:t>
            </w:r>
          </w:p>
        </w:tc>
        <w:tc>
          <w:tcPr>
            <w:tcW w:w="288"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17,05</w:t>
            </w:r>
          </w:p>
        </w:tc>
        <w:tc>
          <w:tcPr>
            <w:tcW w:w="479"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XS/S</w:t>
            </w:r>
          </w:p>
        </w:tc>
        <w:tc>
          <w:tcPr>
            <w:tcW w:w="336"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23976</w:t>
            </w:r>
          </w:p>
        </w:tc>
        <w:tc>
          <w:tcPr>
            <w:tcW w:w="287"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20,73</w:t>
            </w:r>
          </w:p>
        </w:tc>
        <w:tc>
          <w:tcPr>
            <w:tcW w:w="480"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XS/S</w:t>
            </w:r>
          </w:p>
        </w:tc>
        <w:tc>
          <w:tcPr>
            <w:tcW w:w="33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3089</w:t>
            </w:r>
          </w:p>
        </w:tc>
        <w:tc>
          <w:tcPr>
            <w:tcW w:w="279"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4,20</w:t>
            </w:r>
          </w:p>
        </w:tc>
        <w:tc>
          <w:tcPr>
            <w:tcW w:w="296" w:type="pct"/>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41287</w:t>
            </w:r>
          </w:p>
        </w:tc>
        <w:tc>
          <w:tcPr>
            <w:tcW w:w="266" w:type="pct"/>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15,15</w:t>
            </w:r>
          </w:p>
        </w:tc>
      </w:tr>
      <w:tr w:rsidR="00683AFD" w:rsidRPr="00AA2DC6" w:rsidTr="00683AFD">
        <w:trPr>
          <w:trHeight w:val="397"/>
        </w:trPr>
        <w:tc>
          <w:tcPr>
            <w:tcW w:w="756" w:type="pct"/>
            <w:vAlign w:val="center"/>
          </w:tcPr>
          <w:p w:rsidR="00683AFD" w:rsidRPr="00683AFD" w:rsidRDefault="00683AFD" w:rsidP="007C4ADF">
            <w:pPr>
              <w:widowControl w:val="0"/>
              <w:spacing w:line="240" w:lineRule="auto"/>
              <w:ind w:firstLine="0"/>
              <w:rPr>
                <w:sz w:val="20"/>
                <w:szCs w:val="20"/>
                <w:lang w:val="az-Latn-AZ"/>
              </w:rPr>
            </w:pPr>
            <w:r w:rsidRPr="00683AFD">
              <w:rPr>
                <w:sz w:val="20"/>
                <w:szCs w:val="20"/>
                <w:lang w:val="az-Latn-AZ"/>
              </w:rPr>
              <w:t>Çox şiddətli şorlaşmış</w:t>
            </w:r>
          </w:p>
        </w:tc>
        <w:tc>
          <w:tcPr>
            <w:tcW w:w="431"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1,8-2,5</w:t>
            </w:r>
          </w:p>
        </w:tc>
        <w:tc>
          <w:tcPr>
            <w:tcW w:w="480"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XS/S</w:t>
            </w:r>
          </w:p>
        </w:tc>
        <w:tc>
          <w:tcPr>
            <w:tcW w:w="287"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9550</w:t>
            </w:r>
          </w:p>
        </w:tc>
        <w:tc>
          <w:tcPr>
            <w:tcW w:w="288"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11,43</w:t>
            </w:r>
          </w:p>
        </w:tc>
        <w:tc>
          <w:tcPr>
            <w:tcW w:w="479"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XS/S</w:t>
            </w:r>
          </w:p>
        </w:tc>
        <w:tc>
          <w:tcPr>
            <w:tcW w:w="336"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3417</w:t>
            </w:r>
          </w:p>
        </w:tc>
        <w:tc>
          <w:tcPr>
            <w:tcW w:w="287"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2,96</w:t>
            </w:r>
          </w:p>
        </w:tc>
        <w:tc>
          <w:tcPr>
            <w:tcW w:w="480"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XS/S</w:t>
            </w:r>
          </w:p>
        </w:tc>
        <w:tc>
          <w:tcPr>
            <w:tcW w:w="33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2549</w:t>
            </w:r>
          </w:p>
        </w:tc>
        <w:tc>
          <w:tcPr>
            <w:tcW w:w="279"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3,46</w:t>
            </w:r>
          </w:p>
        </w:tc>
        <w:tc>
          <w:tcPr>
            <w:tcW w:w="296" w:type="pct"/>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15516</w:t>
            </w:r>
          </w:p>
        </w:tc>
        <w:tc>
          <w:tcPr>
            <w:tcW w:w="266" w:type="pct"/>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5,69</w:t>
            </w:r>
          </w:p>
        </w:tc>
      </w:tr>
      <w:tr w:rsidR="00683AFD" w:rsidRPr="00AA2DC6" w:rsidTr="00683AFD">
        <w:trPr>
          <w:trHeight w:val="397"/>
        </w:trPr>
        <w:tc>
          <w:tcPr>
            <w:tcW w:w="756" w:type="pct"/>
            <w:vAlign w:val="center"/>
          </w:tcPr>
          <w:p w:rsidR="00683AFD" w:rsidRPr="00683AFD" w:rsidRDefault="00683AFD" w:rsidP="007C4ADF">
            <w:pPr>
              <w:widowControl w:val="0"/>
              <w:spacing w:line="240" w:lineRule="auto"/>
              <w:ind w:firstLine="0"/>
              <w:rPr>
                <w:sz w:val="20"/>
                <w:szCs w:val="20"/>
                <w:lang w:val="az-Latn-AZ"/>
              </w:rPr>
            </w:pPr>
            <w:r w:rsidRPr="00683AFD">
              <w:rPr>
                <w:sz w:val="20"/>
                <w:szCs w:val="20"/>
                <w:lang w:val="az-Latn-AZ"/>
              </w:rPr>
              <w:t>Şoran</w:t>
            </w:r>
          </w:p>
        </w:tc>
        <w:tc>
          <w:tcPr>
            <w:tcW w:w="431"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&gt; 2,5</w:t>
            </w:r>
          </w:p>
        </w:tc>
        <w:tc>
          <w:tcPr>
            <w:tcW w:w="480"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XS/S</w:t>
            </w:r>
          </w:p>
        </w:tc>
        <w:tc>
          <w:tcPr>
            <w:tcW w:w="287"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2195</w:t>
            </w:r>
          </w:p>
        </w:tc>
        <w:tc>
          <w:tcPr>
            <w:tcW w:w="288"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2,63</w:t>
            </w:r>
          </w:p>
        </w:tc>
        <w:tc>
          <w:tcPr>
            <w:tcW w:w="479"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XS/S</w:t>
            </w:r>
          </w:p>
        </w:tc>
        <w:tc>
          <w:tcPr>
            <w:tcW w:w="336"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370</w:t>
            </w:r>
          </w:p>
        </w:tc>
        <w:tc>
          <w:tcPr>
            <w:tcW w:w="287"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0,32</w:t>
            </w:r>
          </w:p>
        </w:tc>
        <w:tc>
          <w:tcPr>
            <w:tcW w:w="480"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XS/S</w:t>
            </w:r>
          </w:p>
        </w:tc>
        <w:tc>
          <w:tcPr>
            <w:tcW w:w="33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143</w:t>
            </w:r>
          </w:p>
        </w:tc>
        <w:tc>
          <w:tcPr>
            <w:tcW w:w="279"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0,19</w:t>
            </w:r>
          </w:p>
        </w:tc>
        <w:tc>
          <w:tcPr>
            <w:tcW w:w="296"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2708</w:t>
            </w:r>
          </w:p>
        </w:tc>
        <w:tc>
          <w:tcPr>
            <w:tcW w:w="266"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0,99</w:t>
            </w:r>
          </w:p>
        </w:tc>
      </w:tr>
      <w:tr w:rsidR="00683AFD" w:rsidRPr="00AA2DC6" w:rsidTr="00683AFD">
        <w:trPr>
          <w:trHeight w:val="397"/>
        </w:trPr>
        <w:tc>
          <w:tcPr>
            <w:tcW w:w="756" w:type="pct"/>
            <w:vAlign w:val="center"/>
          </w:tcPr>
          <w:p w:rsidR="00683AFD" w:rsidRPr="00683AFD" w:rsidRDefault="00683AFD" w:rsidP="007C4ADF">
            <w:pPr>
              <w:widowControl w:val="0"/>
              <w:spacing w:line="240" w:lineRule="auto"/>
              <w:ind w:firstLine="0"/>
              <w:jc w:val="center"/>
              <w:rPr>
                <w:sz w:val="20"/>
                <w:szCs w:val="20"/>
                <w:lang w:val="az-Latn-AZ"/>
              </w:rPr>
            </w:pPr>
          </w:p>
        </w:tc>
        <w:tc>
          <w:tcPr>
            <w:tcW w:w="431" w:type="pct"/>
            <w:vAlign w:val="center"/>
          </w:tcPr>
          <w:p w:rsidR="00683AFD" w:rsidRPr="00683AFD" w:rsidRDefault="00683AFD" w:rsidP="007C4ADF">
            <w:pPr>
              <w:widowControl w:val="0"/>
              <w:spacing w:line="240" w:lineRule="auto"/>
              <w:ind w:firstLine="0"/>
              <w:jc w:val="center"/>
              <w:rPr>
                <w:sz w:val="20"/>
                <w:szCs w:val="20"/>
                <w:lang w:val="az-Latn-AZ"/>
              </w:rPr>
            </w:pPr>
          </w:p>
        </w:tc>
        <w:tc>
          <w:tcPr>
            <w:tcW w:w="480"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Cəmi</w:t>
            </w:r>
          </w:p>
        </w:tc>
        <w:tc>
          <w:tcPr>
            <w:tcW w:w="287"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83398</w:t>
            </w:r>
          </w:p>
        </w:tc>
        <w:tc>
          <w:tcPr>
            <w:tcW w:w="288"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100</w:t>
            </w:r>
          </w:p>
        </w:tc>
        <w:tc>
          <w:tcPr>
            <w:tcW w:w="479"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Cəmi</w:t>
            </w:r>
          </w:p>
        </w:tc>
        <w:tc>
          <w:tcPr>
            <w:tcW w:w="336"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115502</w:t>
            </w:r>
          </w:p>
        </w:tc>
        <w:tc>
          <w:tcPr>
            <w:tcW w:w="287"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100</w:t>
            </w:r>
          </w:p>
        </w:tc>
        <w:tc>
          <w:tcPr>
            <w:tcW w:w="480"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Cəmi</w:t>
            </w:r>
          </w:p>
        </w:tc>
        <w:tc>
          <w:tcPr>
            <w:tcW w:w="335"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73567</w:t>
            </w:r>
          </w:p>
        </w:tc>
        <w:tc>
          <w:tcPr>
            <w:tcW w:w="279"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100</w:t>
            </w:r>
          </w:p>
        </w:tc>
        <w:tc>
          <w:tcPr>
            <w:tcW w:w="296"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272467</w:t>
            </w:r>
          </w:p>
        </w:tc>
        <w:tc>
          <w:tcPr>
            <w:tcW w:w="266" w:type="pct"/>
            <w:vAlign w:val="center"/>
          </w:tcPr>
          <w:p w:rsidR="00683AFD" w:rsidRPr="00683AFD" w:rsidRDefault="00683AFD" w:rsidP="007C4ADF">
            <w:pPr>
              <w:widowControl w:val="0"/>
              <w:spacing w:line="240" w:lineRule="auto"/>
              <w:ind w:firstLine="0"/>
              <w:jc w:val="center"/>
              <w:rPr>
                <w:sz w:val="20"/>
                <w:szCs w:val="20"/>
                <w:lang w:val="az-Latn-AZ"/>
              </w:rPr>
            </w:pPr>
            <w:r w:rsidRPr="00683AFD">
              <w:rPr>
                <w:sz w:val="20"/>
                <w:szCs w:val="20"/>
                <w:lang w:val="az-Latn-AZ"/>
              </w:rPr>
              <w:t>100</w:t>
            </w:r>
          </w:p>
        </w:tc>
      </w:tr>
    </w:tbl>
    <w:p w:rsidR="00971F53" w:rsidRDefault="00971F53" w:rsidP="007C4ADF">
      <w:pPr>
        <w:widowControl w:val="0"/>
        <w:spacing w:line="276" w:lineRule="auto"/>
        <w:ind w:firstLine="567"/>
        <w:jc w:val="both"/>
        <w:rPr>
          <w:sz w:val="26"/>
          <w:szCs w:val="26"/>
          <w:lang w:val="az-Latn-AZ"/>
        </w:rPr>
      </w:pPr>
    </w:p>
    <w:p w:rsidR="00971F53" w:rsidRDefault="00971F53" w:rsidP="007C4ADF">
      <w:pPr>
        <w:widowControl w:val="0"/>
        <w:spacing w:line="276" w:lineRule="auto"/>
        <w:ind w:firstLine="567"/>
        <w:jc w:val="both"/>
        <w:rPr>
          <w:sz w:val="26"/>
          <w:szCs w:val="26"/>
          <w:lang w:val="az-Latn-AZ"/>
        </w:rPr>
        <w:sectPr w:rsidR="00971F53" w:rsidSect="00971F53">
          <w:pgSz w:w="16838" w:h="11906" w:orient="landscape" w:code="9"/>
          <w:pgMar w:top="1134" w:right="1134" w:bottom="1134" w:left="1134" w:header="709" w:footer="709" w:gutter="0"/>
          <w:cols w:space="708"/>
          <w:docGrid w:linePitch="381"/>
        </w:sectPr>
      </w:pPr>
    </w:p>
    <w:p w:rsidR="00683AFD" w:rsidRPr="007907F5" w:rsidRDefault="00683AFD" w:rsidP="007C4ADF">
      <w:pPr>
        <w:widowControl w:val="0"/>
        <w:spacing w:line="276" w:lineRule="auto"/>
        <w:ind w:firstLine="567"/>
        <w:jc w:val="both"/>
        <w:rPr>
          <w:sz w:val="26"/>
          <w:szCs w:val="26"/>
          <w:lang w:val="az-Latn-AZ"/>
        </w:rPr>
      </w:pPr>
      <w:r w:rsidRPr="007907F5">
        <w:rPr>
          <w:sz w:val="26"/>
          <w:szCs w:val="26"/>
          <w:lang w:val="az-Latn-AZ"/>
        </w:rPr>
        <w:lastRenderedPageBreak/>
        <w:t>Dərin örtülü drenlərin səmərəli konstruksiyalarının işlənib hazırlanması üzrə Z.S.Musayev və R.T.Kərimov çalışmışdılar.</w:t>
      </w:r>
    </w:p>
    <w:p w:rsidR="00683AFD" w:rsidRPr="007907F5" w:rsidRDefault="00683AFD" w:rsidP="007C4ADF">
      <w:pPr>
        <w:widowControl w:val="0"/>
        <w:spacing w:line="276" w:lineRule="auto"/>
        <w:ind w:firstLine="567"/>
        <w:jc w:val="both"/>
        <w:rPr>
          <w:sz w:val="26"/>
          <w:szCs w:val="26"/>
          <w:lang w:val="az-Latn-AZ"/>
        </w:rPr>
      </w:pPr>
      <w:r w:rsidRPr="007907F5">
        <w:rPr>
          <w:sz w:val="26"/>
          <w:szCs w:val="26"/>
          <w:lang w:val="az-Latn-AZ"/>
        </w:rPr>
        <w:t>Yerinə yetirilmiş tədqiqatların təkmilləşdirilmiş variantları istehsalatda tətbiq olunur. Zəif sukeçirən gilli torpaqlardan kənd təsərrüfatı istehsalında istifadənin səmərəliliyini yüksəltmək üçün əsaslı meliorasiyadan sonra torpaqda əlverişli struktur (dənəvər-kəltənvari) yarada bilən aqromeliorativ tədbirlərin aparılması lazımdır. Bu məsələ meliorasiya şirkətləri ilə torpaq sahiblərin-fermerlərin əlbir işidir.</w:t>
      </w:r>
    </w:p>
    <w:p w:rsidR="00683AFD" w:rsidRPr="007907F5" w:rsidRDefault="00683AFD" w:rsidP="007C4ADF">
      <w:pPr>
        <w:widowControl w:val="0"/>
        <w:spacing w:line="276" w:lineRule="auto"/>
        <w:ind w:firstLine="567"/>
        <w:jc w:val="both"/>
        <w:rPr>
          <w:sz w:val="26"/>
          <w:szCs w:val="26"/>
          <w:lang w:val="az-Latn-AZ"/>
        </w:rPr>
      </w:pPr>
      <w:r w:rsidRPr="007907F5">
        <w:rPr>
          <w:b/>
          <w:sz w:val="26"/>
          <w:szCs w:val="26"/>
          <w:lang w:val="az-Latn-AZ"/>
        </w:rPr>
        <w:t>Nəticə.</w:t>
      </w:r>
      <w:r w:rsidRPr="007907F5">
        <w:rPr>
          <w:sz w:val="26"/>
          <w:szCs w:val="26"/>
          <w:lang w:val="az-Latn-AZ"/>
        </w:rPr>
        <w:t xml:space="preserve"> Şirvan düzünün delüvial-prolüvial genezisli yüksək gilli və gillicəli şorlaşmış torpaqlarının meliorasiyası və mənimsənilməsi çətin və uzunmüddətlidir.Bunun əsas səbəbi torpaqların zəif sukeçirməsi  (K &lt;0,01 </w:t>
      </w:r>
      <w:r w:rsidR="00054AD5" w:rsidRPr="00683AFD">
        <w:rPr>
          <w:sz w:val="26"/>
          <w:szCs w:val="26"/>
          <w:lang w:val="az-Latn-AZ"/>
        </w:rPr>
        <w:fldChar w:fldCharType="begin"/>
      </w:r>
      <w:r w:rsidRPr="00683AFD">
        <w:rPr>
          <w:sz w:val="26"/>
          <w:szCs w:val="26"/>
          <w:lang w:val="az-Latn-AZ"/>
        </w:rPr>
        <w:instrText xml:space="preserve"> QUOTE </w:instrText>
      </w:r>
      <m:oMath>
        <m:r>
          <w:rPr>
            <w:rFonts w:ascii="Cambria Math"/>
            <w:sz w:val="26"/>
            <w:szCs w:val="26"/>
            <w:lang w:val="az-Latn-AZ"/>
          </w:rPr>
          <m:t>÷</m:t>
        </m:r>
      </m:oMath>
      <w:r w:rsidRPr="00683AFD">
        <w:rPr>
          <w:sz w:val="26"/>
          <w:szCs w:val="26"/>
          <w:lang w:val="az-Latn-AZ"/>
        </w:rPr>
        <w:instrText xml:space="preserve"> </w:instrText>
      </w:r>
      <w:r w:rsidR="00054AD5" w:rsidRPr="00683AFD">
        <w:rPr>
          <w:sz w:val="26"/>
          <w:szCs w:val="26"/>
          <w:lang w:val="az-Latn-AZ"/>
        </w:rPr>
        <w:fldChar w:fldCharType="separate"/>
      </w:r>
      <m:oMath>
        <m:r>
          <w:rPr>
            <w:rFonts w:ascii="Cambria Math"/>
            <w:sz w:val="26"/>
            <w:szCs w:val="26"/>
            <w:lang w:val="az-Latn-AZ"/>
          </w:rPr>
          <m:t>÷</m:t>
        </m:r>
      </m:oMath>
      <w:r w:rsidR="00054AD5" w:rsidRPr="00683AFD">
        <w:rPr>
          <w:sz w:val="26"/>
          <w:szCs w:val="26"/>
          <w:lang w:val="az-Latn-AZ"/>
        </w:rPr>
        <w:fldChar w:fldCharType="end"/>
      </w:r>
      <w:r w:rsidRPr="007907F5">
        <w:rPr>
          <w:sz w:val="26"/>
          <w:szCs w:val="26"/>
          <w:lang w:val="az-Latn-AZ"/>
        </w:rPr>
        <w:t>0,3 m/gün), həm də başqa su-fiziki xassələrinin əlverişsizliyidir. Tədqiq edilən torpaqların mənimsəmə və meliorasiyası problemində drenaj, yuma və onların aqrofiziki xüsusiyyətlərinin yaxşılaşdırılması məsələlərinin tədqiqi   indiki zamanda da aktual olaraq qalır.</w:t>
      </w:r>
    </w:p>
    <w:p w:rsidR="00683AFD" w:rsidRPr="007907F5" w:rsidRDefault="00683AFD" w:rsidP="007C4ADF">
      <w:pPr>
        <w:widowControl w:val="0"/>
        <w:spacing w:line="276" w:lineRule="auto"/>
        <w:ind w:firstLine="567"/>
        <w:jc w:val="both"/>
        <w:rPr>
          <w:sz w:val="26"/>
          <w:szCs w:val="26"/>
          <w:lang w:val="az-Latn-AZ"/>
        </w:rPr>
      </w:pPr>
      <w:r w:rsidRPr="007907F5">
        <w:rPr>
          <w:sz w:val="26"/>
          <w:szCs w:val="26"/>
          <w:lang w:val="az-Latn-AZ"/>
        </w:rPr>
        <w:t>Şirvan düzündə suvarmanı inkişaf etdirilməsi üçün mövcud torpaq fondunun meliorativ vəziyyətinə uyğun differensial yanaşma yolu ilə elmi və layihə-axtarış tədqiqatlarının yüksək səviyyədə yerinə yetirilməsi lazımdır.</w:t>
      </w:r>
    </w:p>
    <w:p w:rsidR="00683AFD" w:rsidRPr="00C0689E" w:rsidRDefault="00C0689E" w:rsidP="00F0731C">
      <w:pPr>
        <w:widowControl w:val="0"/>
        <w:spacing w:line="240" w:lineRule="auto"/>
        <w:ind w:firstLine="567"/>
        <w:jc w:val="both"/>
        <w:rPr>
          <w:b/>
          <w:sz w:val="24"/>
          <w:szCs w:val="24"/>
          <w:lang w:val="az-Latn-AZ"/>
        </w:rPr>
      </w:pPr>
      <w:r w:rsidRPr="00C0689E">
        <w:rPr>
          <w:b/>
          <w:sz w:val="24"/>
          <w:szCs w:val="24"/>
          <w:lang w:val="az-Latn-AZ"/>
        </w:rPr>
        <w:t>İstifadə olunmuş ə</w:t>
      </w:r>
      <w:r w:rsidR="00683AFD" w:rsidRPr="00C0689E">
        <w:rPr>
          <w:b/>
          <w:sz w:val="24"/>
          <w:szCs w:val="24"/>
          <w:lang w:val="az-Latn-AZ"/>
        </w:rPr>
        <w:t>dəbiyyat</w:t>
      </w:r>
      <w:r w:rsidR="00A10993" w:rsidRPr="00C0689E">
        <w:rPr>
          <w:b/>
          <w:sz w:val="24"/>
          <w:szCs w:val="24"/>
          <w:lang w:val="az-Latn-AZ"/>
        </w:rPr>
        <w:t>:</w:t>
      </w:r>
    </w:p>
    <w:p w:rsidR="00683AFD" w:rsidRPr="00C0689E" w:rsidRDefault="00683AFD" w:rsidP="006E7D65">
      <w:pPr>
        <w:pStyle w:val="a9"/>
        <w:widowControl w:val="0"/>
        <w:numPr>
          <w:ilvl w:val="0"/>
          <w:numId w:val="4"/>
        </w:numPr>
        <w:spacing w:after="0" w:line="240" w:lineRule="auto"/>
        <w:ind w:left="426" w:hanging="426"/>
        <w:jc w:val="both"/>
        <w:rPr>
          <w:rFonts w:ascii="Times New Roman" w:hAnsi="Times New Roman"/>
          <w:sz w:val="24"/>
          <w:szCs w:val="24"/>
          <w:lang w:val="az-Latn-AZ"/>
        </w:rPr>
      </w:pPr>
      <w:r w:rsidRPr="00C0689E">
        <w:rPr>
          <w:rFonts w:ascii="Times New Roman" w:hAnsi="Times New Roman"/>
          <w:sz w:val="24"/>
          <w:szCs w:val="24"/>
          <w:lang w:val="az-Latn-AZ"/>
        </w:rPr>
        <w:t>Abduyev M.R. Şirvan düzü torpaqlarının şorlaşması və onunla mübarizə tədbirləri/ Bakı: Elm, 2012, 74 s.</w:t>
      </w:r>
    </w:p>
    <w:p w:rsidR="00683AFD" w:rsidRPr="00AA2DC6" w:rsidRDefault="00683AFD" w:rsidP="006E7D65">
      <w:pPr>
        <w:pStyle w:val="a9"/>
        <w:widowControl w:val="0"/>
        <w:numPr>
          <w:ilvl w:val="0"/>
          <w:numId w:val="4"/>
        </w:numPr>
        <w:spacing w:after="0" w:line="240" w:lineRule="auto"/>
        <w:ind w:left="426" w:hanging="426"/>
        <w:rPr>
          <w:rFonts w:ascii="Times New Roman" w:hAnsi="Times New Roman"/>
          <w:sz w:val="24"/>
          <w:szCs w:val="24"/>
          <w:lang w:val="az-Latn-AZ"/>
        </w:rPr>
      </w:pPr>
      <w:r w:rsidRPr="00AA2DC6">
        <w:rPr>
          <w:rFonts w:ascii="Times New Roman" w:hAnsi="Times New Roman"/>
          <w:sz w:val="24"/>
          <w:szCs w:val="24"/>
          <w:lang w:val="az-Latn-AZ"/>
        </w:rPr>
        <w:t>Əhmədzadə Ə.C., Həşimov A.C. Ensiklopediya / Meliorasiya və Su Təsərrüfatı. Bakı, 2016, 632 s.</w:t>
      </w:r>
    </w:p>
    <w:p w:rsidR="00683AFD" w:rsidRPr="00AA2DC6" w:rsidRDefault="00683AFD" w:rsidP="006E7D65">
      <w:pPr>
        <w:pStyle w:val="a9"/>
        <w:widowControl w:val="0"/>
        <w:numPr>
          <w:ilvl w:val="0"/>
          <w:numId w:val="4"/>
        </w:numPr>
        <w:spacing w:after="0" w:line="240" w:lineRule="auto"/>
        <w:ind w:left="426" w:hanging="426"/>
        <w:rPr>
          <w:rFonts w:ascii="Times New Roman" w:hAnsi="Times New Roman"/>
          <w:sz w:val="24"/>
          <w:szCs w:val="24"/>
          <w:lang w:val="az-Latn-AZ"/>
        </w:rPr>
      </w:pPr>
      <w:r w:rsidRPr="00AA2DC6">
        <w:rPr>
          <w:rFonts w:ascii="Times New Roman" w:hAnsi="Times New Roman"/>
          <w:sz w:val="24"/>
          <w:szCs w:val="24"/>
          <w:lang w:val="az-Latn-AZ"/>
        </w:rPr>
        <w:t>Həşimov A.C. Cətin meliorasiya olunan şorlaşmış torpaqlarda yuma prosesini sürətləndirən mühəndisi -aqromeliorativ tədbirlərin elmi-praktiki əsasları: Kənd.təsər. elm. dok. ...dis. avtoref. Bakı, 2005, 39 s.</w:t>
      </w:r>
    </w:p>
    <w:p w:rsidR="00683AFD" w:rsidRPr="00AA2DC6" w:rsidRDefault="00683AFD" w:rsidP="006E7D65">
      <w:pPr>
        <w:pStyle w:val="a9"/>
        <w:widowControl w:val="0"/>
        <w:numPr>
          <w:ilvl w:val="0"/>
          <w:numId w:val="4"/>
        </w:numPr>
        <w:spacing w:after="0" w:line="240" w:lineRule="auto"/>
        <w:ind w:left="426" w:hanging="426"/>
        <w:rPr>
          <w:rFonts w:ascii="Times New Roman" w:hAnsi="Times New Roman"/>
          <w:sz w:val="24"/>
          <w:szCs w:val="24"/>
          <w:lang w:val="az-Latn-AZ"/>
        </w:rPr>
      </w:pPr>
      <w:r w:rsidRPr="00AA2DC6">
        <w:rPr>
          <w:rFonts w:ascii="Times New Roman" w:hAnsi="Times New Roman"/>
          <w:sz w:val="24"/>
          <w:szCs w:val="24"/>
          <w:lang w:val="az-Latn-AZ"/>
        </w:rPr>
        <w:t>İsgəndərov M.Y. Kür-Araz ovalığı və Naxçıvan MR-nin Arazboyu düzənliklərinin suvarılan torpaqlarının meliorativ-ekoloji vəziyyətinin qiymətləndirilməsi: Aqrar elm. dok. ...dis. avtoref. Bakı, 2017, 38 s.</w:t>
      </w:r>
    </w:p>
    <w:p w:rsidR="00683AFD" w:rsidRPr="00AA2DC6" w:rsidRDefault="00683AFD" w:rsidP="006E7D65">
      <w:pPr>
        <w:pStyle w:val="a9"/>
        <w:widowControl w:val="0"/>
        <w:numPr>
          <w:ilvl w:val="0"/>
          <w:numId w:val="4"/>
        </w:numPr>
        <w:spacing w:after="0" w:line="240" w:lineRule="auto"/>
        <w:ind w:left="426" w:hanging="426"/>
        <w:jc w:val="both"/>
        <w:rPr>
          <w:rFonts w:ascii="Times New Roman" w:hAnsi="Times New Roman"/>
          <w:sz w:val="24"/>
          <w:szCs w:val="24"/>
          <w:lang w:val="az-Latn-AZ"/>
        </w:rPr>
      </w:pPr>
      <w:r w:rsidRPr="00AA2DC6">
        <w:rPr>
          <w:rFonts w:ascii="Times New Roman" w:hAnsi="Times New Roman"/>
          <w:sz w:val="24"/>
          <w:szCs w:val="24"/>
          <w:lang w:val="az-Latn-AZ"/>
        </w:rPr>
        <w:t>Kür-Araz ovalığının 1:100000 miqyasında elektron torpaq xəritələrinin işlənib hazırlanması möv</w:t>
      </w:r>
      <w:r w:rsidRPr="00AA2DC6">
        <w:rPr>
          <w:rFonts w:ascii="Times New Roman" w:hAnsi="Times New Roman"/>
          <w:sz w:val="24"/>
          <w:szCs w:val="24"/>
          <w:lang w:val="az-Latn-AZ"/>
        </w:rPr>
        <w:softHyphen/>
        <w:t>zusunun Göyçay (Bəşirov N.B.), Ucar (Xasayev Q.Ə.), və Kürdəmir (Eyvazov E.M.) rayonları üçün yekun hesabatları. Azərbaycan Respub</w:t>
      </w:r>
      <w:r w:rsidRPr="00AA2DC6">
        <w:rPr>
          <w:rFonts w:ascii="Times New Roman" w:hAnsi="Times New Roman"/>
          <w:sz w:val="24"/>
          <w:szCs w:val="24"/>
          <w:lang w:val="az-Latn-AZ"/>
        </w:rPr>
        <w:softHyphen/>
        <w:t>li</w:t>
      </w:r>
      <w:r w:rsidRPr="00AA2DC6">
        <w:rPr>
          <w:rFonts w:ascii="Times New Roman" w:hAnsi="Times New Roman"/>
          <w:sz w:val="24"/>
          <w:szCs w:val="24"/>
          <w:lang w:val="az-Latn-AZ"/>
        </w:rPr>
        <w:softHyphen/>
        <w:t>kası Dövlət Torpaq və Xəritəçəkmə komi</w:t>
      </w:r>
      <w:r w:rsidRPr="00AA2DC6">
        <w:rPr>
          <w:rFonts w:ascii="Times New Roman" w:hAnsi="Times New Roman"/>
          <w:sz w:val="24"/>
          <w:szCs w:val="24"/>
          <w:lang w:val="az-Latn-AZ"/>
        </w:rPr>
        <w:softHyphen/>
        <w:t>təsi (DTK vəMEİM), əlyazma, Bakı, 2006, 51, 54, 60 s.</w:t>
      </w:r>
    </w:p>
    <w:p w:rsidR="00683AFD" w:rsidRDefault="00683AFD" w:rsidP="006E7D65">
      <w:pPr>
        <w:pStyle w:val="a9"/>
        <w:widowControl w:val="0"/>
        <w:numPr>
          <w:ilvl w:val="0"/>
          <w:numId w:val="4"/>
        </w:numPr>
        <w:spacing w:after="0" w:line="240" w:lineRule="auto"/>
        <w:ind w:left="426" w:hanging="426"/>
        <w:jc w:val="both"/>
        <w:rPr>
          <w:rFonts w:ascii="Times New Roman" w:hAnsi="Times New Roman"/>
          <w:sz w:val="24"/>
          <w:szCs w:val="24"/>
          <w:lang w:val="az-Latn-AZ"/>
        </w:rPr>
      </w:pPr>
      <w:r w:rsidRPr="00AA2DC6">
        <w:rPr>
          <w:rFonts w:ascii="Times New Roman" w:hAnsi="Times New Roman"/>
          <w:sz w:val="24"/>
          <w:szCs w:val="24"/>
          <w:lang w:val="az-Latn-AZ"/>
        </w:rPr>
        <w:t>Məmmədov Q.S. Azərbaycanın torpaq ehtiyatlarından səmərəli istifadənin sosial-iqtisadi və ekoloji əsasları / Bakı: Elm, 2007,854 s.</w:t>
      </w:r>
    </w:p>
    <w:p w:rsidR="00683AFD" w:rsidRPr="00AA2DC6" w:rsidRDefault="00683AFD" w:rsidP="006E7D65">
      <w:pPr>
        <w:pStyle w:val="a9"/>
        <w:widowControl w:val="0"/>
        <w:numPr>
          <w:ilvl w:val="0"/>
          <w:numId w:val="4"/>
        </w:numPr>
        <w:spacing w:after="0" w:line="240" w:lineRule="auto"/>
        <w:ind w:left="426" w:hanging="426"/>
        <w:jc w:val="both"/>
        <w:rPr>
          <w:rFonts w:ascii="Times New Roman" w:hAnsi="Times New Roman"/>
          <w:sz w:val="24"/>
          <w:szCs w:val="24"/>
          <w:lang w:val="az-Latn-AZ"/>
        </w:rPr>
      </w:pPr>
      <w:r w:rsidRPr="00AA2DC6">
        <w:rPr>
          <w:rFonts w:ascii="Times New Roman" w:hAnsi="Times New Roman"/>
          <w:sz w:val="24"/>
          <w:szCs w:val="24"/>
        </w:rPr>
        <w:t>Абдулрагимов Т.И. Водное хозяйство Азербайджана /Баку: Аз. гос. изд-во, 1969, 154 с.</w:t>
      </w:r>
    </w:p>
    <w:p w:rsidR="00683AFD" w:rsidRPr="00AA2DC6" w:rsidRDefault="00683AFD" w:rsidP="006E7D65">
      <w:pPr>
        <w:pStyle w:val="a9"/>
        <w:widowControl w:val="0"/>
        <w:numPr>
          <w:ilvl w:val="0"/>
          <w:numId w:val="4"/>
        </w:numPr>
        <w:spacing w:after="0" w:line="240" w:lineRule="auto"/>
        <w:ind w:left="426" w:hanging="426"/>
        <w:jc w:val="both"/>
        <w:rPr>
          <w:rFonts w:ascii="Times New Roman" w:hAnsi="Times New Roman"/>
          <w:sz w:val="24"/>
          <w:szCs w:val="24"/>
          <w:lang w:val="az-Latn-AZ"/>
        </w:rPr>
      </w:pPr>
      <w:r w:rsidRPr="00AA2DC6">
        <w:rPr>
          <w:rFonts w:ascii="Times New Roman" w:hAnsi="Times New Roman"/>
          <w:sz w:val="24"/>
          <w:szCs w:val="24"/>
        </w:rPr>
        <w:t>Айвазов А.М. Эффективность дренажа при мелиорации засоленных тяжелых почв// Почвоведение. М.: Наука, 1991, № 2, с.82-88</w:t>
      </w:r>
    </w:p>
    <w:p w:rsidR="00683AFD" w:rsidRPr="00AA2DC6" w:rsidRDefault="00683AFD" w:rsidP="006E7D65">
      <w:pPr>
        <w:pStyle w:val="a9"/>
        <w:widowControl w:val="0"/>
        <w:numPr>
          <w:ilvl w:val="0"/>
          <w:numId w:val="4"/>
        </w:numPr>
        <w:spacing w:after="0" w:line="240" w:lineRule="auto"/>
        <w:ind w:left="426" w:hanging="426"/>
        <w:rPr>
          <w:rFonts w:ascii="Times New Roman" w:hAnsi="Times New Roman"/>
          <w:sz w:val="24"/>
          <w:szCs w:val="24"/>
        </w:rPr>
      </w:pPr>
      <w:r w:rsidRPr="00AA2DC6">
        <w:rPr>
          <w:rFonts w:ascii="Times New Roman" w:hAnsi="Times New Roman"/>
          <w:sz w:val="24"/>
          <w:szCs w:val="24"/>
        </w:rPr>
        <w:t>Ахундов А.К. Мелиорация и сельскохозяйственное освоение засоленных тяжелых зе</w:t>
      </w:r>
      <w:r w:rsidRPr="00AA2DC6">
        <w:rPr>
          <w:rFonts w:ascii="Times New Roman" w:hAnsi="Times New Roman"/>
          <w:sz w:val="24"/>
          <w:szCs w:val="24"/>
        </w:rPr>
        <w:softHyphen/>
        <w:t>мель в условиях Ширванской степи Азербайджанской ССР:Автореф.дис. … канд. техн. наук. Баку, 1969,  56 с.</w:t>
      </w:r>
    </w:p>
    <w:p w:rsidR="00683AFD" w:rsidRPr="00AA2DC6" w:rsidRDefault="00683AFD" w:rsidP="006E7D65">
      <w:pPr>
        <w:pStyle w:val="a9"/>
        <w:widowControl w:val="0"/>
        <w:numPr>
          <w:ilvl w:val="0"/>
          <w:numId w:val="4"/>
        </w:numPr>
        <w:spacing w:after="0" w:line="240" w:lineRule="auto"/>
        <w:ind w:left="426" w:hanging="426"/>
        <w:jc w:val="both"/>
        <w:rPr>
          <w:rFonts w:ascii="Times New Roman" w:hAnsi="Times New Roman"/>
          <w:sz w:val="24"/>
          <w:szCs w:val="24"/>
          <w:lang w:val="az-Latn-AZ"/>
        </w:rPr>
      </w:pPr>
      <w:r w:rsidRPr="00AA2DC6">
        <w:rPr>
          <w:rFonts w:ascii="Times New Roman" w:hAnsi="Times New Roman"/>
          <w:sz w:val="24"/>
          <w:szCs w:val="24"/>
        </w:rPr>
        <w:t>Волобуев В.Р.  Генетические формы засоления почв Кура-Араксинской низменности / Баку:  АН.Аз ССР, 1965, с.247</w:t>
      </w:r>
    </w:p>
    <w:p w:rsidR="00683AFD" w:rsidRPr="00AA2DC6" w:rsidRDefault="00683AFD" w:rsidP="006E7D65">
      <w:pPr>
        <w:pStyle w:val="a9"/>
        <w:widowControl w:val="0"/>
        <w:numPr>
          <w:ilvl w:val="0"/>
          <w:numId w:val="4"/>
        </w:numPr>
        <w:spacing w:after="0" w:line="240" w:lineRule="auto"/>
        <w:ind w:left="426" w:hanging="426"/>
        <w:jc w:val="both"/>
        <w:rPr>
          <w:rFonts w:ascii="Times New Roman" w:hAnsi="Times New Roman"/>
          <w:sz w:val="24"/>
          <w:szCs w:val="24"/>
          <w:lang w:val="az-Latn-AZ"/>
        </w:rPr>
      </w:pPr>
      <w:r w:rsidRPr="00AA2DC6">
        <w:rPr>
          <w:rFonts w:ascii="Times New Roman" w:hAnsi="Times New Roman"/>
          <w:sz w:val="24"/>
          <w:szCs w:val="24"/>
        </w:rPr>
        <w:t>Волобуев В.Р.  Научные основы мелиорации тяжелых засоленных зе</w:t>
      </w:r>
      <w:r w:rsidRPr="00AA2DC6">
        <w:rPr>
          <w:rFonts w:ascii="Times New Roman" w:hAnsi="Times New Roman"/>
          <w:sz w:val="24"/>
          <w:szCs w:val="24"/>
        </w:rPr>
        <w:softHyphen/>
        <w:t>мель в аридной зоне / Всесоюзное  научно-техническое совещание. Прог</w:t>
      </w:r>
      <w:r w:rsidRPr="00AA2DC6">
        <w:rPr>
          <w:rFonts w:ascii="Times New Roman" w:hAnsi="Times New Roman"/>
          <w:sz w:val="24"/>
          <w:szCs w:val="24"/>
        </w:rPr>
        <w:softHyphen/>
        <w:t>рес</w:t>
      </w:r>
      <w:r w:rsidRPr="00AA2DC6">
        <w:rPr>
          <w:rFonts w:ascii="Times New Roman" w:hAnsi="Times New Roman"/>
          <w:sz w:val="24"/>
          <w:szCs w:val="24"/>
        </w:rPr>
        <w:softHyphen/>
        <w:t>сив</w:t>
      </w:r>
      <w:r w:rsidRPr="00AA2DC6">
        <w:rPr>
          <w:rFonts w:ascii="Times New Roman" w:hAnsi="Times New Roman"/>
          <w:sz w:val="24"/>
          <w:szCs w:val="24"/>
        </w:rPr>
        <w:softHyphen/>
      </w:r>
      <w:r w:rsidRPr="00AA2DC6">
        <w:rPr>
          <w:rFonts w:ascii="Times New Roman" w:hAnsi="Times New Roman"/>
          <w:sz w:val="24"/>
          <w:szCs w:val="24"/>
        </w:rPr>
        <w:softHyphen/>
        <w:t xml:space="preserve">ные методы мелиорации и </w:t>
      </w:r>
      <w:r w:rsidRPr="00AA2DC6">
        <w:rPr>
          <w:rFonts w:ascii="Times New Roman" w:hAnsi="Times New Roman"/>
          <w:sz w:val="24"/>
          <w:szCs w:val="24"/>
        </w:rPr>
        <w:lastRenderedPageBreak/>
        <w:t>освоения тяжелых засоленных земель. М.: ЦБИТИ Минводхоза СССР, 1981, с.23-26</w:t>
      </w:r>
    </w:p>
    <w:p w:rsidR="00683AFD" w:rsidRPr="00DE264F" w:rsidRDefault="00683AFD" w:rsidP="006E7D65">
      <w:pPr>
        <w:pStyle w:val="a9"/>
        <w:widowControl w:val="0"/>
        <w:numPr>
          <w:ilvl w:val="0"/>
          <w:numId w:val="4"/>
        </w:numPr>
        <w:spacing w:after="0" w:line="240" w:lineRule="auto"/>
        <w:ind w:left="426" w:hanging="426"/>
        <w:jc w:val="both"/>
        <w:rPr>
          <w:rFonts w:ascii="Times New Roman" w:hAnsi="Times New Roman"/>
          <w:spacing w:val="-6"/>
          <w:sz w:val="24"/>
          <w:szCs w:val="24"/>
        </w:rPr>
      </w:pPr>
      <w:r w:rsidRPr="00DE264F">
        <w:rPr>
          <w:rFonts w:ascii="Times New Roman" w:hAnsi="Times New Roman"/>
          <w:spacing w:val="-6"/>
          <w:sz w:val="24"/>
          <w:szCs w:val="24"/>
        </w:rPr>
        <w:t xml:space="preserve">Горбунов И.И. Минералогический и химический состав илистой фракции некоторых почв, почвообразующих пород и взвесей рек </w:t>
      </w:r>
      <w:r w:rsidRPr="00DE264F">
        <w:rPr>
          <w:rFonts w:ascii="Times New Roman" w:hAnsi="Times New Roman"/>
          <w:spacing w:val="-6"/>
          <w:sz w:val="24"/>
          <w:szCs w:val="24"/>
          <w:lang w:val="az-Latn-AZ"/>
        </w:rPr>
        <w:t>K</w:t>
      </w:r>
      <w:r w:rsidRPr="00DE264F">
        <w:rPr>
          <w:rFonts w:ascii="Times New Roman" w:hAnsi="Times New Roman"/>
          <w:spacing w:val="-6"/>
          <w:sz w:val="24"/>
          <w:szCs w:val="24"/>
        </w:rPr>
        <w:t>ура-Араксинской низменности / Минера</w:t>
      </w:r>
      <w:r w:rsidRPr="00DE264F">
        <w:rPr>
          <w:rFonts w:ascii="Times New Roman" w:hAnsi="Times New Roman"/>
          <w:spacing w:val="-6"/>
          <w:sz w:val="24"/>
          <w:szCs w:val="24"/>
        </w:rPr>
        <w:softHyphen/>
        <w:t>ло</w:t>
      </w:r>
      <w:r w:rsidRPr="00DE264F">
        <w:rPr>
          <w:rFonts w:ascii="Times New Roman" w:hAnsi="Times New Roman"/>
          <w:spacing w:val="-6"/>
          <w:sz w:val="24"/>
          <w:szCs w:val="24"/>
        </w:rPr>
        <w:softHyphen/>
        <w:t>гический состав почв и их физико-химические свойства. т.</w:t>
      </w:r>
      <w:r w:rsidRPr="00DE264F">
        <w:rPr>
          <w:rFonts w:ascii="Times New Roman" w:hAnsi="Times New Roman"/>
          <w:spacing w:val="-6"/>
          <w:sz w:val="24"/>
          <w:szCs w:val="24"/>
          <w:lang w:val="en-US"/>
        </w:rPr>
        <w:t>L</w:t>
      </w:r>
      <w:r w:rsidRPr="00DE264F">
        <w:rPr>
          <w:rFonts w:ascii="Times New Roman" w:hAnsi="Times New Roman"/>
          <w:spacing w:val="-6"/>
          <w:sz w:val="24"/>
          <w:szCs w:val="24"/>
          <w:lang w:val="az-Latn-AZ"/>
        </w:rPr>
        <w:t xml:space="preserve">III, </w:t>
      </w:r>
      <w:r w:rsidRPr="00DE264F">
        <w:rPr>
          <w:rFonts w:ascii="Times New Roman" w:hAnsi="Times New Roman"/>
          <w:spacing w:val="-6"/>
          <w:sz w:val="24"/>
          <w:szCs w:val="24"/>
        </w:rPr>
        <w:t>М.: АН  СССР, 1958, 178 с.</w:t>
      </w:r>
    </w:p>
    <w:p w:rsidR="00683AFD" w:rsidRPr="00AA2DC6" w:rsidRDefault="00683AFD" w:rsidP="006E7D65">
      <w:pPr>
        <w:pStyle w:val="a9"/>
        <w:widowControl w:val="0"/>
        <w:numPr>
          <w:ilvl w:val="0"/>
          <w:numId w:val="4"/>
        </w:numPr>
        <w:spacing w:after="0" w:line="240" w:lineRule="auto"/>
        <w:ind w:left="426" w:hanging="426"/>
        <w:jc w:val="both"/>
        <w:rPr>
          <w:rFonts w:ascii="Times New Roman" w:hAnsi="Times New Roman"/>
          <w:sz w:val="24"/>
          <w:szCs w:val="24"/>
        </w:rPr>
      </w:pPr>
      <w:r w:rsidRPr="00AA2DC6">
        <w:rPr>
          <w:rFonts w:ascii="Times New Roman" w:hAnsi="Times New Roman"/>
          <w:sz w:val="24"/>
          <w:szCs w:val="24"/>
        </w:rPr>
        <w:t>Ковда В.А. Основы учения о почвах /Общая теория почвообразователь</w:t>
      </w:r>
      <w:r w:rsidRPr="00AA2DC6">
        <w:rPr>
          <w:rFonts w:ascii="Times New Roman" w:hAnsi="Times New Roman"/>
          <w:sz w:val="24"/>
          <w:szCs w:val="24"/>
        </w:rPr>
        <w:softHyphen/>
        <w:t>но</w:t>
      </w:r>
      <w:r w:rsidRPr="00AA2DC6">
        <w:rPr>
          <w:rFonts w:ascii="Times New Roman" w:hAnsi="Times New Roman"/>
          <w:sz w:val="24"/>
          <w:szCs w:val="24"/>
        </w:rPr>
        <w:softHyphen/>
        <w:t>го процесса, кн.1, М.:</w:t>
      </w:r>
      <w:r w:rsidRPr="00AA2DC6">
        <w:rPr>
          <w:rFonts w:ascii="Times New Roman" w:hAnsi="Times New Roman"/>
          <w:sz w:val="24"/>
          <w:szCs w:val="24"/>
          <w:lang w:val="az-Latn-AZ"/>
        </w:rPr>
        <w:t xml:space="preserve"> </w:t>
      </w:r>
      <w:r w:rsidRPr="00AA2DC6">
        <w:rPr>
          <w:rFonts w:ascii="Times New Roman" w:hAnsi="Times New Roman"/>
          <w:sz w:val="24"/>
          <w:szCs w:val="24"/>
        </w:rPr>
        <w:t>Наука, 1973,446 с.</w:t>
      </w:r>
    </w:p>
    <w:p w:rsidR="00683AFD" w:rsidRPr="00AA2DC6" w:rsidRDefault="00683AFD" w:rsidP="006E7D65">
      <w:pPr>
        <w:pStyle w:val="a9"/>
        <w:widowControl w:val="0"/>
        <w:numPr>
          <w:ilvl w:val="0"/>
          <w:numId w:val="4"/>
        </w:numPr>
        <w:spacing w:after="0" w:line="240" w:lineRule="auto"/>
        <w:ind w:left="426" w:hanging="426"/>
        <w:jc w:val="both"/>
        <w:rPr>
          <w:rFonts w:ascii="Times New Roman" w:hAnsi="Times New Roman"/>
          <w:sz w:val="24"/>
          <w:szCs w:val="24"/>
        </w:rPr>
      </w:pPr>
      <w:r w:rsidRPr="00AA2DC6">
        <w:rPr>
          <w:rFonts w:ascii="Times New Roman" w:hAnsi="Times New Roman"/>
          <w:sz w:val="24"/>
          <w:szCs w:val="24"/>
        </w:rPr>
        <w:t>Теймуров К.Г. Промывка тяжелых сульфатных солончаков с предварительной хими</w:t>
      </w:r>
      <w:r w:rsidRPr="00AA2DC6">
        <w:rPr>
          <w:rFonts w:ascii="Times New Roman" w:hAnsi="Times New Roman"/>
          <w:sz w:val="24"/>
          <w:szCs w:val="24"/>
          <w:lang w:val="az-Latn-AZ"/>
        </w:rPr>
        <w:softHyphen/>
      </w:r>
      <w:r w:rsidRPr="00AA2DC6">
        <w:rPr>
          <w:rFonts w:ascii="Times New Roman" w:hAnsi="Times New Roman"/>
          <w:sz w:val="24"/>
          <w:szCs w:val="24"/>
        </w:rPr>
        <w:t>за</w:t>
      </w:r>
      <w:r w:rsidRPr="00AA2DC6">
        <w:rPr>
          <w:rFonts w:ascii="Times New Roman" w:hAnsi="Times New Roman"/>
          <w:sz w:val="24"/>
          <w:szCs w:val="24"/>
          <w:lang w:val="az-Latn-AZ"/>
        </w:rPr>
        <w:softHyphen/>
      </w:r>
      <w:r w:rsidRPr="00AA2DC6">
        <w:rPr>
          <w:rFonts w:ascii="Times New Roman" w:hAnsi="Times New Roman"/>
          <w:sz w:val="24"/>
          <w:szCs w:val="24"/>
        </w:rPr>
        <w:t>ци</w:t>
      </w:r>
      <w:r w:rsidRPr="00AA2DC6">
        <w:rPr>
          <w:rFonts w:ascii="Times New Roman" w:hAnsi="Times New Roman"/>
          <w:sz w:val="24"/>
          <w:szCs w:val="24"/>
          <w:lang w:val="az-Latn-AZ"/>
        </w:rPr>
        <w:softHyphen/>
      </w:r>
      <w:r w:rsidRPr="00AA2DC6">
        <w:rPr>
          <w:rFonts w:ascii="Times New Roman" w:hAnsi="Times New Roman"/>
          <w:sz w:val="24"/>
          <w:szCs w:val="24"/>
        </w:rPr>
        <w:t>ей в условиях Ширванской степи/ Труды АНИИГиМ, т.</w:t>
      </w:r>
      <w:r w:rsidRPr="00AA2DC6">
        <w:rPr>
          <w:rFonts w:ascii="Times New Roman" w:hAnsi="Times New Roman"/>
          <w:sz w:val="24"/>
          <w:szCs w:val="24"/>
          <w:lang w:val="az-Latn-AZ"/>
        </w:rPr>
        <w:t>I</w:t>
      </w:r>
      <w:r w:rsidRPr="00AA2DC6">
        <w:rPr>
          <w:rFonts w:ascii="Times New Roman" w:hAnsi="Times New Roman"/>
          <w:sz w:val="24"/>
          <w:szCs w:val="24"/>
          <w:lang w:val="en-US"/>
        </w:rPr>
        <w:t>V</w:t>
      </w:r>
      <w:r w:rsidRPr="00AA2DC6">
        <w:rPr>
          <w:rFonts w:ascii="Times New Roman" w:hAnsi="Times New Roman"/>
          <w:sz w:val="24"/>
          <w:szCs w:val="24"/>
        </w:rPr>
        <w:t>,</w:t>
      </w:r>
      <w:r w:rsidRPr="00AA2DC6">
        <w:rPr>
          <w:rFonts w:ascii="Times New Roman" w:hAnsi="Times New Roman"/>
          <w:sz w:val="24"/>
          <w:szCs w:val="24"/>
          <w:lang w:val="az-Latn-AZ"/>
        </w:rPr>
        <w:t xml:space="preserve"> </w:t>
      </w:r>
      <w:r w:rsidRPr="00AA2DC6">
        <w:rPr>
          <w:rFonts w:ascii="Times New Roman" w:hAnsi="Times New Roman"/>
          <w:sz w:val="24"/>
          <w:szCs w:val="24"/>
        </w:rPr>
        <w:t>Баку,с.25-47</w:t>
      </w:r>
    </w:p>
    <w:p w:rsidR="00683AFD" w:rsidRPr="00AA2DC6" w:rsidRDefault="00683AFD" w:rsidP="00F0731C">
      <w:pPr>
        <w:widowControl w:val="0"/>
        <w:spacing w:line="240" w:lineRule="auto"/>
        <w:ind w:firstLine="567"/>
        <w:jc w:val="both"/>
        <w:rPr>
          <w:sz w:val="24"/>
          <w:szCs w:val="24"/>
        </w:rPr>
      </w:pPr>
    </w:p>
    <w:p w:rsidR="00683AFD" w:rsidRPr="00AA2DC6" w:rsidRDefault="00683AFD" w:rsidP="00F0731C">
      <w:pPr>
        <w:widowControl w:val="0"/>
        <w:spacing w:line="240" w:lineRule="auto"/>
        <w:ind w:firstLine="0"/>
        <w:jc w:val="center"/>
        <w:rPr>
          <w:b/>
          <w:sz w:val="24"/>
          <w:szCs w:val="24"/>
          <w:lang w:val="az-Latn-AZ"/>
        </w:rPr>
      </w:pPr>
      <w:r w:rsidRPr="00AA2DC6">
        <w:rPr>
          <w:b/>
          <w:sz w:val="24"/>
          <w:szCs w:val="24"/>
        </w:rPr>
        <w:t>ХАРАКТЕРНЫЕ ОСОБЕННОСТИ ТРУДНОМЕЛИОРИРУЕМЫХ ВЫСОКОГЛИНИСТЫХ ПОЧВ И СОВРЕМЕННОЕ МЕЛИОРАТИВНОЕ СОСТОЯНИЕ ШИРВАНСКОЙ СТЕПИ</w:t>
      </w:r>
    </w:p>
    <w:p w:rsidR="00683AFD" w:rsidRPr="007C4ADF" w:rsidRDefault="007C4ADF" w:rsidP="00F0731C">
      <w:pPr>
        <w:widowControl w:val="0"/>
        <w:spacing w:line="240" w:lineRule="auto"/>
        <w:jc w:val="both"/>
        <w:rPr>
          <w:b/>
          <w:sz w:val="24"/>
          <w:szCs w:val="24"/>
        </w:rPr>
      </w:pPr>
      <w:r w:rsidRPr="00AA2DC6">
        <w:rPr>
          <w:b/>
          <w:sz w:val="24"/>
          <w:szCs w:val="24"/>
        </w:rPr>
        <w:t>Р</w:t>
      </w:r>
      <w:r>
        <w:rPr>
          <w:b/>
          <w:sz w:val="24"/>
          <w:szCs w:val="24"/>
        </w:rPr>
        <w:t>езюме</w:t>
      </w:r>
      <w:r w:rsidR="00A10993">
        <w:rPr>
          <w:b/>
          <w:sz w:val="24"/>
          <w:szCs w:val="24"/>
          <w:lang w:val="az-Latn-AZ"/>
        </w:rPr>
        <w:t>.</w:t>
      </w:r>
      <w:r>
        <w:rPr>
          <w:b/>
          <w:sz w:val="24"/>
          <w:szCs w:val="24"/>
        </w:rPr>
        <w:t xml:space="preserve"> </w:t>
      </w:r>
      <w:r w:rsidR="00683AFD" w:rsidRPr="00AA2DC6">
        <w:rPr>
          <w:sz w:val="24"/>
          <w:szCs w:val="24"/>
        </w:rPr>
        <w:t>В статье характеризуются водно-физические, химические, минералогические и агромелиоративные свойства  и современное мелиоративное состояние по засоленности в основном делювиально – пролювиального генезиса  глинистых почв Ширванской степи.</w:t>
      </w:r>
    </w:p>
    <w:p w:rsidR="00683AFD" w:rsidRPr="00AA2DC6" w:rsidRDefault="00683AFD" w:rsidP="00F0731C">
      <w:pPr>
        <w:widowControl w:val="0"/>
        <w:spacing w:line="240" w:lineRule="auto"/>
        <w:ind w:firstLine="567"/>
        <w:jc w:val="both"/>
        <w:rPr>
          <w:sz w:val="24"/>
          <w:szCs w:val="24"/>
          <w:lang w:val="az-Latn-AZ"/>
        </w:rPr>
      </w:pPr>
      <w:r w:rsidRPr="00AA2DC6">
        <w:rPr>
          <w:sz w:val="24"/>
          <w:szCs w:val="24"/>
        </w:rPr>
        <w:t>Ключевые слова: почва, грунт, грунтовые воды, засоление, солонцеватость, грану</w:t>
      </w:r>
      <w:r w:rsidRPr="00AA2DC6">
        <w:rPr>
          <w:sz w:val="24"/>
          <w:szCs w:val="24"/>
        </w:rPr>
        <w:softHyphen/>
        <w:t>ло</w:t>
      </w:r>
      <w:r w:rsidRPr="00AA2DC6">
        <w:rPr>
          <w:sz w:val="24"/>
          <w:szCs w:val="24"/>
        </w:rPr>
        <w:softHyphen/>
      </w:r>
      <w:r w:rsidRPr="00AA2DC6">
        <w:rPr>
          <w:sz w:val="24"/>
          <w:szCs w:val="24"/>
        </w:rPr>
        <w:softHyphen/>
        <w:t>мет</w:t>
      </w:r>
      <w:r w:rsidRPr="00AA2DC6">
        <w:rPr>
          <w:sz w:val="24"/>
          <w:szCs w:val="24"/>
        </w:rPr>
        <w:softHyphen/>
        <w:t>ричес</w:t>
      </w:r>
      <w:r w:rsidRPr="00AA2DC6">
        <w:rPr>
          <w:sz w:val="24"/>
          <w:szCs w:val="24"/>
        </w:rPr>
        <w:softHyphen/>
        <w:t>кий состав, водопроницаемость, набухание, слитость, минералогический сос</w:t>
      </w:r>
      <w:r w:rsidRPr="00AA2DC6">
        <w:rPr>
          <w:sz w:val="24"/>
          <w:szCs w:val="24"/>
        </w:rPr>
        <w:softHyphen/>
        <w:t xml:space="preserve">тав, дренаж, орошение. </w:t>
      </w:r>
    </w:p>
    <w:p w:rsidR="00683AFD" w:rsidRPr="00AA2DC6" w:rsidRDefault="00683AFD" w:rsidP="00F0731C">
      <w:pPr>
        <w:widowControl w:val="0"/>
        <w:spacing w:line="240" w:lineRule="auto"/>
        <w:ind w:firstLine="567"/>
        <w:jc w:val="both"/>
        <w:rPr>
          <w:sz w:val="24"/>
          <w:szCs w:val="24"/>
          <w:lang w:val="az-Latn-AZ"/>
        </w:rPr>
      </w:pPr>
    </w:p>
    <w:p w:rsidR="00683AFD" w:rsidRPr="00AA2DC6" w:rsidRDefault="00683AFD" w:rsidP="00F0731C">
      <w:pPr>
        <w:widowControl w:val="0"/>
        <w:spacing w:line="240" w:lineRule="auto"/>
        <w:ind w:firstLine="0"/>
        <w:jc w:val="center"/>
        <w:rPr>
          <w:b/>
          <w:sz w:val="24"/>
          <w:szCs w:val="24"/>
          <w:lang w:val="en-US"/>
        </w:rPr>
      </w:pPr>
      <w:r w:rsidRPr="00AA2DC6">
        <w:rPr>
          <w:b/>
          <w:sz w:val="24"/>
          <w:szCs w:val="24"/>
          <w:lang w:val="en-US"/>
        </w:rPr>
        <w:t>CHARACTERISTIK FEATURES AND MODERN MELIORATIVE SITUATION OF HIGT CLAYEY SOILS AMELIORATED HARD OF SHIRVAN PLAIN</w:t>
      </w:r>
    </w:p>
    <w:p w:rsidR="00683AFD" w:rsidRPr="00AA2DC6" w:rsidRDefault="007C4ADF" w:rsidP="00F0731C">
      <w:pPr>
        <w:widowControl w:val="0"/>
        <w:spacing w:line="240" w:lineRule="auto"/>
        <w:ind w:firstLine="567"/>
        <w:jc w:val="both"/>
        <w:rPr>
          <w:sz w:val="24"/>
          <w:szCs w:val="24"/>
          <w:lang w:val="az-Latn-AZ"/>
        </w:rPr>
      </w:pPr>
      <w:r w:rsidRPr="007C4ADF">
        <w:rPr>
          <w:b/>
          <w:sz w:val="24"/>
          <w:szCs w:val="24"/>
          <w:lang w:val="az-Latn-AZ"/>
        </w:rPr>
        <w:t>The Summary</w:t>
      </w:r>
      <w:r w:rsidR="00A10993">
        <w:rPr>
          <w:b/>
          <w:sz w:val="24"/>
          <w:szCs w:val="24"/>
          <w:lang w:val="az-Latn-AZ"/>
        </w:rPr>
        <w:t>.</w:t>
      </w:r>
      <w:r>
        <w:rPr>
          <w:sz w:val="24"/>
          <w:szCs w:val="24"/>
          <w:lang w:val="az-Latn-AZ"/>
        </w:rPr>
        <w:t xml:space="preserve"> </w:t>
      </w:r>
      <w:r w:rsidR="00683AFD" w:rsidRPr="00AA2DC6">
        <w:rPr>
          <w:sz w:val="24"/>
          <w:szCs w:val="24"/>
          <w:lang w:val="az-Latn-AZ"/>
        </w:rPr>
        <w:t xml:space="preserve">In the atticle, the water-physisal, cremical, mineralogical and aqro-meliorative features and modern meliorative situation due to salting of diluvial-proluvial genesis slayey soils of Shirvan plain were characterized.  </w:t>
      </w:r>
    </w:p>
    <w:p w:rsidR="00683AFD" w:rsidRDefault="00683AFD" w:rsidP="00F0731C">
      <w:pPr>
        <w:widowControl w:val="0"/>
        <w:spacing w:line="240" w:lineRule="auto"/>
        <w:ind w:firstLine="567"/>
        <w:jc w:val="both"/>
        <w:rPr>
          <w:sz w:val="24"/>
          <w:szCs w:val="24"/>
          <w:lang w:val="az-Latn-AZ"/>
        </w:rPr>
      </w:pPr>
      <w:r w:rsidRPr="00AA2DC6">
        <w:rPr>
          <w:b/>
          <w:sz w:val="24"/>
          <w:szCs w:val="24"/>
          <w:lang w:val="az-Latn-AZ"/>
        </w:rPr>
        <w:t xml:space="preserve">Key words: </w:t>
      </w:r>
      <w:r w:rsidRPr="00AA2DC6">
        <w:rPr>
          <w:sz w:val="24"/>
          <w:szCs w:val="24"/>
          <w:lang w:val="az-Latn-AZ"/>
        </w:rPr>
        <w:t>soil, ground, groundwater, salinity, granulometrik composition, water permeability, swelling,tightening, mineralogikal composition, drainage, irrigation.</w:t>
      </w:r>
    </w:p>
    <w:p w:rsidR="007C4ADF" w:rsidRPr="007C4ADF" w:rsidRDefault="007C4ADF" w:rsidP="00F0731C">
      <w:pPr>
        <w:widowControl w:val="0"/>
        <w:spacing w:line="240" w:lineRule="auto"/>
        <w:ind w:firstLine="567"/>
        <w:jc w:val="both"/>
        <w:rPr>
          <w:sz w:val="26"/>
          <w:szCs w:val="26"/>
          <w:lang w:val="az-Latn-AZ"/>
        </w:rPr>
      </w:pPr>
    </w:p>
    <w:p w:rsidR="007C4ADF" w:rsidRPr="00847321" w:rsidRDefault="007C4ADF" w:rsidP="00F0731C">
      <w:pPr>
        <w:widowControl w:val="0"/>
        <w:spacing w:line="240" w:lineRule="auto"/>
        <w:ind w:firstLine="567"/>
        <w:jc w:val="both"/>
        <w:rPr>
          <w:sz w:val="20"/>
          <w:szCs w:val="20"/>
          <w:lang w:val="az-Latn-AZ"/>
        </w:rPr>
      </w:pPr>
      <w:r w:rsidRPr="00847321">
        <w:rPr>
          <w:sz w:val="20"/>
          <w:szCs w:val="20"/>
          <w:lang w:val="az-Latn-AZ"/>
        </w:rPr>
        <w:t>Redaksiyaya daxil olma: 16.01-2019-cu il</w:t>
      </w:r>
    </w:p>
    <w:p w:rsidR="007C4ADF" w:rsidRPr="00847321" w:rsidRDefault="007C4ADF" w:rsidP="00F0731C">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7C4ADF" w:rsidRPr="00847321" w:rsidRDefault="007C4ADF" w:rsidP="00F0731C">
      <w:pPr>
        <w:widowControl w:val="0"/>
        <w:spacing w:line="240" w:lineRule="auto"/>
        <w:ind w:firstLine="567"/>
        <w:jc w:val="both"/>
        <w:rPr>
          <w:sz w:val="20"/>
          <w:szCs w:val="20"/>
          <w:lang w:val="az-Latn-AZ"/>
        </w:rPr>
      </w:pPr>
      <w:r w:rsidRPr="00847321">
        <w:rPr>
          <w:sz w:val="20"/>
          <w:szCs w:val="20"/>
          <w:lang w:val="az-Latn-AZ"/>
        </w:rPr>
        <w:t>Çapa qəbul edilmə: 27.03-2019-cu il</w:t>
      </w:r>
    </w:p>
    <w:p w:rsidR="004F141C" w:rsidRDefault="004F141C" w:rsidP="00F0731C">
      <w:pPr>
        <w:widowControl w:val="0"/>
        <w:spacing w:line="240" w:lineRule="auto"/>
        <w:ind w:firstLine="0"/>
        <w:rPr>
          <w:sz w:val="24"/>
          <w:szCs w:val="24"/>
          <w:lang w:val="az-Latn-AZ"/>
        </w:rPr>
      </w:pPr>
    </w:p>
    <w:p w:rsidR="004F141C" w:rsidRDefault="004F141C" w:rsidP="00F0731C">
      <w:pPr>
        <w:widowControl w:val="0"/>
        <w:spacing w:line="240" w:lineRule="auto"/>
        <w:ind w:firstLine="0"/>
        <w:rPr>
          <w:sz w:val="24"/>
          <w:szCs w:val="24"/>
          <w:lang w:val="az-Latn-AZ"/>
        </w:rPr>
      </w:pPr>
    </w:p>
    <w:p w:rsidR="004F141C" w:rsidRDefault="004F141C" w:rsidP="00F0731C">
      <w:pPr>
        <w:widowControl w:val="0"/>
        <w:spacing w:line="240" w:lineRule="auto"/>
        <w:ind w:firstLine="0"/>
        <w:rPr>
          <w:sz w:val="24"/>
          <w:szCs w:val="24"/>
          <w:lang w:val="az-Latn-AZ"/>
        </w:rPr>
      </w:pPr>
    </w:p>
    <w:p w:rsidR="004F141C" w:rsidRDefault="004F141C" w:rsidP="00F0731C">
      <w:pPr>
        <w:widowControl w:val="0"/>
        <w:spacing w:line="240" w:lineRule="auto"/>
        <w:ind w:firstLine="0"/>
        <w:rPr>
          <w:sz w:val="24"/>
          <w:szCs w:val="24"/>
          <w:lang w:val="az-Latn-AZ"/>
        </w:rPr>
      </w:pPr>
    </w:p>
    <w:p w:rsidR="004F141C" w:rsidRDefault="004F141C" w:rsidP="00F0731C">
      <w:pPr>
        <w:widowControl w:val="0"/>
        <w:spacing w:line="240" w:lineRule="auto"/>
        <w:ind w:firstLine="0"/>
        <w:rPr>
          <w:sz w:val="24"/>
          <w:szCs w:val="24"/>
          <w:lang w:val="az-Latn-AZ"/>
        </w:rPr>
      </w:pPr>
    </w:p>
    <w:p w:rsidR="004F141C" w:rsidRDefault="004F141C" w:rsidP="00F0731C">
      <w:pPr>
        <w:widowControl w:val="0"/>
        <w:spacing w:line="240" w:lineRule="auto"/>
        <w:ind w:firstLine="0"/>
        <w:rPr>
          <w:sz w:val="24"/>
          <w:szCs w:val="24"/>
          <w:lang w:val="az-Latn-AZ"/>
        </w:rPr>
      </w:pPr>
    </w:p>
    <w:p w:rsidR="004F141C" w:rsidRDefault="004F141C" w:rsidP="00F0731C">
      <w:pPr>
        <w:widowControl w:val="0"/>
        <w:spacing w:line="240" w:lineRule="auto"/>
        <w:ind w:firstLine="0"/>
        <w:rPr>
          <w:sz w:val="24"/>
          <w:szCs w:val="24"/>
          <w:lang w:val="az-Latn-AZ"/>
        </w:rPr>
      </w:pPr>
    </w:p>
    <w:p w:rsidR="004F141C" w:rsidRDefault="004F141C" w:rsidP="00F0731C">
      <w:pPr>
        <w:widowControl w:val="0"/>
        <w:spacing w:line="240" w:lineRule="auto"/>
        <w:ind w:firstLine="0"/>
        <w:rPr>
          <w:sz w:val="24"/>
          <w:szCs w:val="24"/>
          <w:lang w:val="az-Latn-AZ"/>
        </w:rPr>
      </w:pPr>
    </w:p>
    <w:p w:rsidR="004F141C" w:rsidRDefault="004F141C" w:rsidP="00F0731C">
      <w:pPr>
        <w:widowControl w:val="0"/>
        <w:spacing w:line="240" w:lineRule="auto"/>
        <w:ind w:firstLine="0"/>
        <w:rPr>
          <w:sz w:val="24"/>
          <w:szCs w:val="24"/>
          <w:lang w:val="az-Latn-AZ"/>
        </w:rPr>
      </w:pPr>
    </w:p>
    <w:p w:rsidR="004F141C" w:rsidRDefault="004F141C" w:rsidP="00F0731C">
      <w:pPr>
        <w:widowControl w:val="0"/>
        <w:spacing w:line="240" w:lineRule="auto"/>
        <w:ind w:firstLine="0"/>
        <w:rPr>
          <w:sz w:val="24"/>
          <w:szCs w:val="24"/>
          <w:lang w:val="az-Latn-AZ"/>
        </w:rPr>
      </w:pPr>
    </w:p>
    <w:p w:rsidR="004F141C" w:rsidRDefault="004F141C" w:rsidP="00F0731C">
      <w:pPr>
        <w:widowControl w:val="0"/>
        <w:spacing w:line="240" w:lineRule="auto"/>
        <w:ind w:firstLine="0"/>
        <w:rPr>
          <w:sz w:val="24"/>
          <w:szCs w:val="24"/>
          <w:lang w:val="az-Latn-AZ"/>
        </w:rPr>
      </w:pPr>
    </w:p>
    <w:p w:rsidR="004F141C" w:rsidRDefault="004F141C" w:rsidP="00F0731C">
      <w:pPr>
        <w:widowControl w:val="0"/>
        <w:spacing w:line="240" w:lineRule="auto"/>
        <w:ind w:firstLine="0"/>
        <w:rPr>
          <w:sz w:val="24"/>
          <w:szCs w:val="24"/>
          <w:lang w:val="az-Latn-AZ"/>
        </w:rPr>
      </w:pPr>
    </w:p>
    <w:p w:rsidR="004F141C" w:rsidRDefault="004F141C" w:rsidP="00F0731C">
      <w:pPr>
        <w:widowControl w:val="0"/>
        <w:spacing w:line="240" w:lineRule="auto"/>
        <w:ind w:firstLine="0"/>
        <w:rPr>
          <w:sz w:val="24"/>
          <w:szCs w:val="24"/>
          <w:lang w:val="az-Latn-AZ"/>
        </w:rPr>
      </w:pPr>
    </w:p>
    <w:p w:rsidR="004F141C" w:rsidRDefault="004F141C" w:rsidP="00F0731C">
      <w:pPr>
        <w:widowControl w:val="0"/>
        <w:spacing w:line="240" w:lineRule="auto"/>
        <w:ind w:firstLine="0"/>
        <w:rPr>
          <w:sz w:val="24"/>
          <w:szCs w:val="24"/>
          <w:lang w:val="az-Latn-AZ"/>
        </w:rPr>
      </w:pPr>
    </w:p>
    <w:p w:rsidR="004F141C" w:rsidRDefault="004F141C" w:rsidP="00F0731C">
      <w:pPr>
        <w:widowControl w:val="0"/>
        <w:spacing w:line="240" w:lineRule="auto"/>
        <w:ind w:firstLine="0"/>
        <w:rPr>
          <w:sz w:val="24"/>
          <w:szCs w:val="24"/>
          <w:lang w:val="az-Latn-AZ"/>
        </w:rPr>
      </w:pPr>
    </w:p>
    <w:p w:rsidR="004F141C" w:rsidRDefault="004F141C" w:rsidP="00F0731C">
      <w:pPr>
        <w:widowControl w:val="0"/>
        <w:spacing w:line="240" w:lineRule="auto"/>
        <w:ind w:firstLine="0"/>
        <w:rPr>
          <w:sz w:val="24"/>
          <w:szCs w:val="24"/>
          <w:lang w:val="az-Latn-AZ"/>
        </w:rPr>
      </w:pPr>
    </w:p>
    <w:p w:rsidR="004F141C" w:rsidRDefault="004F141C" w:rsidP="00F0731C">
      <w:pPr>
        <w:widowControl w:val="0"/>
        <w:spacing w:line="240" w:lineRule="auto"/>
        <w:ind w:firstLine="0"/>
        <w:rPr>
          <w:sz w:val="24"/>
          <w:szCs w:val="24"/>
          <w:lang w:val="az-Latn-AZ"/>
        </w:rPr>
      </w:pPr>
    </w:p>
    <w:p w:rsidR="004F141C" w:rsidRDefault="004F141C" w:rsidP="00F0731C">
      <w:pPr>
        <w:widowControl w:val="0"/>
        <w:spacing w:line="240" w:lineRule="auto"/>
        <w:ind w:firstLine="0"/>
        <w:rPr>
          <w:sz w:val="24"/>
          <w:szCs w:val="24"/>
          <w:lang w:val="az-Latn-AZ"/>
        </w:rPr>
      </w:pPr>
    </w:p>
    <w:p w:rsidR="00F0731C" w:rsidRPr="00847321" w:rsidRDefault="00F0731C" w:rsidP="00F0731C">
      <w:pPr>
        <w:widowControl w:val="0"/>
        <w:spacing w:line="240" w:lineRule="auto"/>
        <w:ind w:firstLine="0"/>
        <w:rPr>
          <w:sz w:val="24"/>
          <w:szCs w:val="24"/>
          <w:lang w:val="az-Latn-AZ"/>
        </w:rPr>
      </w:pPr>
      <w:r w:rsidRPr="00847321">
        <w:rPr>
          <w:sz w:val="24"/>
          <w:szCs w:val="24"/>
          <w:lang w:val="az-Latn-AZ"/>
        </w:rPr>
        <w:lastRenderedPageBreak/>
        <w:t>UOT: 556.18.01</w:t>
      </w:r>
    </w:p>
    <w:p w:rsidR="00F0731C" w:rsidRPr="00C81CE0" w:rsidRDefault="00F0731C" w:rsidP="004F141C">
      <w:pPr>
        <w:widowControl w:val="0"/>
        <w:spacing w:line="240" w:lineRule="auto"/>
        <w:ind w:firstLine="0"/>
        <w:jc w:val="center"/>
        <w:rPr>
          <w:b/>
          <w:sz w:val="26"/>
          <w:szCs w:val="26"/>
          <w:lang w:val="az-Latn-AZ"/>
        </w:rPr>
      </w:pPr>
      <w:r w:rsidRPr="00C81CE0">
        <w:rPr>
          <w:b/>
          <w:sz w:val="26"/>
          <w:szCs w:val="26"/>
          <w:lang w:val="az-Latn-AZ"/>
        </w:rPr>
        <w:t>İQLİM DƏYİŞMƏLƏRİNİN SU EHTİYATLARINA TƏSİRİNİ PROQNOZLAŞDIRILMA METODU</w:t>
      </w:r>
    </w:p>
    <w:p w:rsidR="00A10993" w:rsidRPr="00847321" w:rsidRDefault="00F0731C" w:rsidP="0038631D">
      <w:pPr>
        <w:widowControl w:val="0"/>
        <w:spacing w:line="240" w:lineRule="auto"/>
        <w:ind w:left="4536" w:firstLine="0"/>
        <w:jc w:val="center"/>
        <w:rPr>
          <w:sz w:val="24"/>
          <w:szCs w:val="24"/>
          <w:lang w:val="az-Latn-AZ"/>
        </w:rPr>
      </w:pPr>
      <w:r w:rsidRPr="00847321">
        <w:rPr>
          <w:sz w:val="24"/>
          <w:szCs w:val="24"/>
          <w:lang w:val="az-Latn-AZ"/>
        </w:rPr>
        <w:t>t.e.d. S.T.Həsənov</w:t>
      </w:r>
      <w:r w:rsidR="0038631D">
        <w:rPr>
          <w:sz w:val="24"/>
          <w:szCs w:val="24"/>
          <w:lang w:val="az-Latn-AZ"/>
        </w:rPr>
        <w:t xml:space="preserve">. </w:t>
      </w:r>
      <w:r w:rsidR="00A10993" w:rsidRPr="00847321">
        <w:rPr>
          <w:sz w:val="24"/>
          <w:szCs w:val="24"/>
          <w:lang w:val="az-Latn-AZ"/>
        </w:rPr>
        <w:t>“AzHvəM” EİB</w:t>
      </w:r>
    </w:p>
    <w:p w:rsidR="00F0731C" w:rsidRPr="004923AE" w:rsidRDefault="00F0731C" w:rsidP="00F0731C">
      <w:pPr>
        <w:widowControl w:val="0"/>
        <w:spacing w:line="240" w:lineRule="auto"/>
        <w:ind w:firstLine="0"/>
        <w:jc w:val="center"/>
        <w:rPr>
          <w:sz w:val="20"/>
          <w:szCs w:val="20"/>
          <w:lang w:val="az-Latn-AZ"/>
        </w:rPr>
      </w:pPr>
      <w:r w:rsidRPr="004923AE">
        <w:rPr>
          <w:sz w:val="20"/>
          <w:szCs w:val="20"/>
          <w:lang w:val="az-Latn-AZ"/>
        </w:rPr>
        <w:t xml:space="preserve">Məqalə redaksiya heyətinin </w:t>
      </w:r>
      <w:r w:rsidR="00B17E36">
        <w:rPr>
          <w:sz w:val="20"/>
          <w:szCs w:val="20"/>
          <w:lang w:val="az-Latn-AZ"/>
        </w:rPr>
        <w:t>27 mart</w:t>
      </w:r>
      <w:r w:rsidRPr="004923AE">
        <w:rPr>
          <w:sz w:val="20"/>
          <w:szCs w:val="20"/>
          <w:lang w:val="az-Latn-AZ"/>
        </w:rPr>
        <w:t xml:space="preserve">  2019-cu il tarixli iclasında (protokol № </w:t>
      </w:r>
      <w:r w:rsidR="00B17E36">
        <w:rPr>
          <w:sz w:val="20"/>
          <w:szCs w:val="20"/>
          <w:lang w:val="az-Latn-AZ"/>
        </w:rPr>
        <w:t>0</w:t>
      </w:r>
      <w:r w:rsidRPr="004923AE">
        <w:rPr>
          <w:sz w:val="20"/>
          <w:szCs w:val="20"/>
          <w:lang w:val="az-Latn-AZ"/>
        </w:rPr>
        <w:t>2)  t.e.f.d. Ş.Ş.Quliyevin  təqdimatı əsasında müzakirə olunaraq, onun   «Elmi əsərlər toplusu»na daxil edilməsi qə</w:t>
      </w:r>
      <w:r w:rsidR="00A10993">
        <w:rPr>
          <w:sz w:val="20"/>
          <w:szCs w:val="20"/>
          <w:lang w:val="az-Latn-AZ"/>
        </w:rPr>
        <w:t>rara alınmışdır</w:t>
      </w:r>
    </w:p>
    <w:p w:rsidR="00F0731C" w:rsidRPr="00C81CE0" w:rsidRDefault="00F0731C" w:rsidP="00F0731C">
      <w:pPr>
        <w:widowControl w:val="0"/>
        <w:spacing w:line="240" w:lineRule="auto"/>
        <w:ind w:firstLine="0"/>
        <w:jc w:val="center"/>
        <w:rPr>
          <w:b/>
          <w:sz w:val="26"/>
          <w:szCs w:val="26"/>
          <w:lang w:val="az-Latn-AZ"/>
        </w:rPr>
      </w:pPr>
    </w:p>
    <w:p w:rsidR="00F0731C" w:rsidRPr="004923AE" w:rsidRDefault="00F0731C" w:rsidP="00F0731C">
      <w:pPr>
        <w:widowControl w:val="0"/>
        <w:spacing w:line="276" w:lineRule="auto"/>
        <w:ind w:firstLine="567"/>
        <w:jc w:val="both"/>
        <w:rPr>
          <w:sz w:val="26"/>
          <w:szCs w:val="26"/>
          <w:lang w:val="az-Latn-AZ"/>
        </w:rPr>
      </w:pPr>
      <w:r w:rsidRPr="004923AE">
        <w:rPr>
          <w:b/>
          <w:sz w:val="26"/>
          <w:szCs w:val="26"/>
          <w:lang w:val="az-Latn-AZ"/>
        </w:rPr>
        <w:tab/>
        <w:t xml:space="preserve">Xülasə. </w:t>
      </w:r>
      <w:r w:rsidRPr="004923AE">
        <w:rPr>
          <w:sz w:val="26"/>
          <w:szCs w:val="26"/>
          <w:lang w:val="az-Latn-AZ"/>
        </w:rPr>
        <w:t>Məqalə qlobal iqlim dəyişmələrinin su ehtiyatlarına təsirini proq</w:t>
      </w:r>
      <w:r w:rsidR="00C0689E">
        <w:rPr>
          <w:sz w:val="26"/>
          <w:szCs w:val="26"/>
          <w:lang w:val="az-Latn-AZ"/>
        </w:rPr>
        <w:softHyphen/>
      </w:r>
      <w:r w:rsidRPr="004923AE">
        <w:rPr>
          <w:sz w:val="26"/>
          <w:szCs w:val="26"/>
          <w:lang w:val="az-Latn-AZ"/>
        </w:rPr>
        <w:t>noz</w:t>
      </w:r>
      <w:r w:rsidR="00C0689E">
        <w:rPr>
          <w:sz w:val="26"/>
          <w:szCs w:val="26"/>
          <w:lang w:val="az-Latn-AZ"/>
        </w:rPr>
        <w:softHyphen/>
      </w:r>
      <w:r w:rsidRPr="004923AE">
        <w:rPr>
          <w:sz w:val="26"/>
          <w:szCs w:val="26"/>
          <w:lang w:val="az-Latn-AZ"/>
        </w:rPr>
        <w:t>laşdırmaq üçün metodun hazırlanmasına və yağıntılardan asılı olaraq ölkənin su ehtiyatlarının dəyişməsinin proqnozlaşdırılmasına həsr edilmişdir. Müəyyən edilmişdir ki, atmosfer yağıntıların orta çoxillik normadan uzunmüddət ərzində azalan istiqamətli cüzi kənarlaşması yeraltı və yerüstü su ehtiyatlarının kəskin azalmasına gətirib çıxara bilər.</w:t>
      </w:r>
    </w:p>
    <w:p w:rsidR="00F0731C" w:rsidRPr="00C81CE0" w:rsidRDefault="00F0731C" w:rsidP="00F0731C">
      <w:pPr>
        <w:widowControl w:val="0"/>
        <w:spacing w:line="276" w:lineRule="auto"/>
        <w:ind w:firstLine="567"/>
        <w:jc w:val="both"/>
        <w:rPr>
          <w:sz w:val="26"/>
          <w:szCs w:val="26"/>
          <w:lang w:val="az-Latn-AZ"/>
        </w:rPr>
      </w:pPr>
      <w:r w:rsidRPr="00C81CE0">
        <w:rPr>
          <w:sz w:val="26"/>
          <w:szCs w:val="26"/>
          <w:lang w:val="az-Latn-AZ"/>
        </w:rPr>
        <w:tab/>
      </w:r>
      <w:r w:rsidRPr="00C81CE0">
        <w:rPr>
          <w:b/>
          <w:sz w:val="26"/>
          <w:szCs w:val="26"/>
          <w:lang w:val="az-Latn-AZ"/>
        </w:rPr>
        <w:t xml:space="preserve">Açar sözlər: </w:t>
      </w:r>
      <w:r w:rsidRPr="00C81CE0">
        <w:rPr>
          <w:sz w:val="26"/>
          <w:szCs w:val="26"/>
          <w:lang w:val="az-Latn-AZ"/>
        </w:rPr>
        <w:t>ehtiyatlar, təsir, proqnoz, yağıntı, norma, azalma.</w:t>
      </w:r>
    </w:p>
    <w:p w:rsidR="00F0731C" w:rsidRPr="00C81CE0" w:rsidRDefault="00F0731C" w:rsidP="00F0731C">
      <w:pPr>
        <w:widowControl w:val="0"/>
        <w:spacing w:line="276" w:lineRule="auto"/>
        <w:ind w:firstLine="567"/>
        <w:jc w:val="both"/>
        <w:rPr>
          <w:sz w:val="26"/>
          <w:szCs w:val="26"/>
          <w:lang w:val="az-Latn-AZ"/>
        </w:rPr>
      </w:pPr>
      <w:r w:rsidRPr="00C81CE0">
        <w:rPr>
          <w:sz w:val="26"/>
          <w:szCs w:val="26"/>
          <w:lang w:val="az-Latn-AZ"/>
        </w:rPr>
        <w:tab/>
      </w:r>
      <w:r w:rsidRPr="00C81CE0">
        <w:rPr>
          <w:b/>
          <w:sz w:val="26"/>
          <w:szCs w:val="26"/>
          <w:lang w:val="az-Latn-AZ"/>
        </w:rPr>
        <w:t xml:space="preserve">Giriş. </w:t>
      </w:r>
      <w:r w:rsidRPr="00C81CE0">
        <w:rPr>
          <w:sz w:val="26"/>
          <w:szCs w:val="26"/>
          <w:lang w:val="az-Latn-AZ"/>
        </w:rPr>
        <w:t xml:space="preserve"> Planetar miqyasda temperaturun qalxması və atmosfer yağıntılarının regionlar üzrə qeyri-bərabər paylanması yeraltı və yerüstü su ehtiyatlarının dəyişməsinə gətirib çıxarır. İqlim dəyişmələri hesabına Dünyada dağ buzlaqlarının və qar örtüyünün sayı və ölçüləri getdikcə azalır. “National Geographic” jurnalının verdiyi məlumatlara görə 1910-cu ildə ABŞ-ın Montana ştatında 150 buzlaq olmuşdur, lakin 2007-ci ilə onlardan yalnız 27-si qalımışdır [2,3].</w:t>
      </w:r>
      <w:r w:rsidRPr="00C81CE0">
        <w:rPr>
          <w:b/>
          <w:sz w:val="26"/>
          <w:szCs w:val="26"/>
          <w:lang w:val="az-Latn-AZ"/>
        </w:rPr>
        <w:t xml:space="preserve"> </w:t>
      </w:r>
      <w:r w:rsidRPr="00C81CE0">
        <w:rPr>
          <w:sz w:val="26"/>
          <w:szCs w:val="26"/>
          <w:lang w:val="az-Latn-AZ"/>
        </w:rPr>
        <w:t xml:space="preserve"> Buzlaqların və qar örtüyünün azalması birbaşa çay və yeraltı suların resurslarının azalmasına səbəb olan başlıca amildir. İqlim dəyişmələri nəticəsində planetin bir çox yerlərində insanlar içməli su qıtlığından əziyyət çəkir, getdikcə əkin yerləri azalmaq üzrədir və quraqlıq təhlükəsi tez-tez baş verir. Qlobal iqlim dəyişmələri su mənbələrində hidroloji rejimin pozulmasına, əsasən su ehtiyatlarının kəmiyyət və keyfiyyət göstəricilərinə birbaşa təsir göstərir. İqlim anomaliyalarının su ehtiyatlarına təsirinin proqnozlaşdırılması müvafiq qabaqlayıcı tədbirlərin hazırlanması baxımından müstəsna əhəmiyyət kəsb edir. Qeyd edək ki, iqlim dəyişmələrinin su ehtiyatlarına təsirini aydınlaşdırmaq üçün, ələlxüsus su ehtiyatlarının artıb-azalmasını proqnozlaşdırmaq üçün konkret metodika və ya düstur yoxdur. Ona görə də konkret proqnozlaşdırma metodunun hazırlanmasına ciddi ehtiyac duyulur.</w:t>
      </w:r>
    </w:p>
    <w:p w:rsidR="00F0731C" w:rsidRPr="00C81CE0" w:rsidRDefault="00F0731C" w:rsidP="00F0731C">
      <w:pPr>
        <w:widowControl w:val="0"/>
        <w:spacing w:line="276" w:lineRule="auto"/>
        <w:ind w:firstLine="567"/>
        <w:jc w:val="both"/>
        <w:rPr>
          <w:sz w:val="26"/>
          <w:szCs w:val="26"/>
          <w:lang w:val="az-Latn-AZ"/>
        </w:rPr>
      </w:pPr>
      <w:r w:rsidRPr="00C81CE0">
        <w:rPr>
          <w:sz w:val="26"/>
          <w:szCs w:val="26"/>
          <w:lang w:val="az-Latn-AZ"/>
        </w:rPr>
        <w:tab/>
      </w:r>
      <w:r w:rsidRPr="00C81CE0">
        <w:rPr>
          <w:b/>
          <w:sz w:val="26"/>
          <w:szCs w:val="26"/>
          <w:lang w:val="az-Latn-AZ"/>
        </w:rPr>
        <w:t xml:space="preserve">Tədqiqatın məqsədi </w:t>
      </w:r>
      <w:r w:rsidRPr="00C81CE0">
        <w:rPr>
          <w:sz w:val="26"/>
          <w:szCs w:val="26"/>
          <w:lang w:val="az-Latn-AZ"/>
        </w:rPr>
        <w:t>iqlim dəyişmələrinin su ehtiyatlarına təsirini proqnozlaşdırmaq üçün metodun hazırlanmasından və ölkənin mövcud su ehtiyatlarının yaxın, orta və uzunmüddətli dövrlərdə dəyişməsini müəyyən etməkdən ibarətdir.</w:t>
      </w:r>
    </w:p>
    <w:p w:rsidR="00F0731C" w:rsidRPr="00C81CE0" w:rsidRDefault="00F0731C" w:rsidP="00F0731C">
      <w:pPr>
        <w:widowControl w:val="0"/>
        <w:spacing w:line="276" w:lineRule="auto"/>
        <w:ind w:firstLine="567"/>
        <w:jc w:val="both"/>
        <w:rPr>
          <w:sz w:val="26"/>
          <w:szCs w:val="26"/>
          <w:lang w:val="az-Latn-AZ"/>
        </w:rPr>
      </w:pPr>
      <w:r w:rsidRPr="00C81CE0">
        <w:rPr>
          <w:sz w:val="26"/>
          <w:szCs w:val="26"/>
          <w:lang w:val="az-Latn-AZ"/>
        </w:rPr>
        <w:tab/>
      </w:r>
      <w:r w:rsidRPr="00C81CE0">
        <w:rPr>
          <w:b/>
          <w:sz w:val="26"/>
          <w:szCs w:val="26"/>
          <w:lang w:val="az-Latn-AZ"/>
        </w:rPr>
        <w:t xml:space="preserve">Tədqiqat obyekti </w:t>
      </w:r>
      <w:r w:rsidRPr="00C81CE0">
        <w:rPr>
          <w:sz w:val="26"/>
          <w:szCs w:val="26"/>
          <w:lang w:val="az-Latn-AZ"/>
        </w:rPr>
        <w:t>yeraltı və yerüstü ümumi su ehtiyatlarıdır.</w:t>
      </w:r>
    </w:p>
    <w:p w:rsidR="00F0731C" w:rsidRPr="00C81CE0" w:rsidRDefault="00F0731C" w:rsidP="00F0731C">
      <w:pPr>
        <w:widowControl w:val="0"/>
        <w:spacing w:line="276" w:lineRule="auto"/>
        <w:ind w:firstLine="567"/>
        <w:jc w:val="both"/>
        <w:rPr>
          <w:sz w:val="26"/>
          <w:szCs w:val="26"/>
          <w:lang w:val="az-Latn-AZ"/>
        </w:rPr>
      </w:pPr>
      <w:r w:rsidRPr="00C81CE0">
        <w:rPr>
          <w:sz w:val="26"/>
          <w:szCs w:val="26"/>
          <w:lang w:val="az-Latn-AZ"/>
        </w:rPr>
        <w:tab/>
      </w:r>
      <w:r w:rsidRPr="00C81CE0">
        <w:rPr>
          <w:b/>
          <w:sz w:val="26"/>
          <w:szCs w:val="26"/>
          <w:lang w:val="az-Latn-AZ"/>
        </w:rPr>
        <w:t xml:space="preserve">Tədqiqatın metodikası. </w:t>
      </w:r>
      <w:r w:rsidRPr="00C81CE0">
        <w:rPr>
          <w:sz w:val="26"/>
          <w:szCs w:val="26"/>
          <w:lang w:val="az-Latn-AZ"/>
        </w:rPr>
        <w:t>Qarşıya qoyulan  məsələni həll etmək üçün nisbətlərin bərabərliyi və   mütənasiblik qaydalarından istifadə olunmuşdur.</w:t>
      </w:r>
    </w:p>
    <w:p w:rsidR="00F0731C" w:rsidRPr="00C81CE0" w:rsidRDefault="00F0731C" w:rsidP="00F0731C">
      <w:pPr>
        <w:widowControl w:val="0"/>
        <w:spacing w:line="276" w:lineRule="auto"/>
        <w:ind w:firstLine="567"/>
        <w:jc w:val="both"/>
        <w:rPr>
          <w:b/>
          <w:sz w:val="26"/>
          <w:szCs w:val="26"/>
          <w:lang w:val="az-Latn-AZ"/>
        </w:rPr>
      </w:pPr>
      <w:r w:rsidRPr="00C81CE0">
        <w:rPr>
          <w:b/>
          <w:sz w:val="26"/>
          <w:szCs w:val="26"/>
          <w:lang w:val="az-Latn-AZ"/>
        </w:rPr>
        <w:t>Təhlil və müzakirələr.</w:t>
      </w:r>
      <w:r w:rsidR="00751869">
        <w:rPr>
          <w:sz w:val="26"/>
          <w:szCs w:val="26"/>
          <w:lang w:val="az-Latn-AZ" w:eastAsia="ja-JP"/>
        </w:rPr>
        <w:t xml:space="preserve"> </w:t>
      </w:r>
      <w:r w:rsidRPr="00C81CE0">
        <w:rPr>
          <w:sz w:val="26"/>
          <w:szCs w:val="26"/>
          <w:lang w:val="az-Latn-AZ" w:eastAsia="ja-JP"/>
        </w:rPr>
        <w:t>Su dövranı qanununa görə yeraltı və yerüstü su ehtiyatları ya</w:t>
      </w:r>
      <w:r w:rsidR="00751869">
        <w:rPr>
          <w:sz w:val="26"/>
          <w:szCs w:val="26"/>
          <w:lang w:val="az-Latn-AZ" w:eastAsia="ja-JP"/>
        </w:rPr>
        <w:softHyphen/>
      </w:r>
      <w:r w:rsidRPr="00C81CE0">
        <w:rPr>
          <w:sz w:val="26"/>
          <w:szCs w:val="26"/>
          <w:lang w:val="az-Latn-AZ" w:eastAsia="ja-JP"/>
        </w:rPr>
        <w:t>ğın</w:t>
      </w:r>
      <w:r w:rsidR="00751869">
        <w:rPr>
          <w:sz w:val="26"/>
          <w:szCs w:val="26"/>
          <w:lang w:val="az-Latn-AZ" w:eastAsia="ja-JP"/>
        </w:rPr>
        <w:softHyphen/>
      </w:r>
      <w:r w:rsidRPr="00C81CE0">
        <w:rPr>
          <w:sz w:val="26"/>
          <w:szCs w:val="26"/>
          <w:lang w:val="az-Latn-AZ" w:eastAsia="ja-JP"/>
        </w:rPr>
        <w:t xml:space="preserve">tılar və buxarlanma hesabına formalaşır [6]. Böyük su dövranı qanununa görə bu iki faktor arasında balans gözlənilir, yəni Yer kürəsinə düşən yağıntı buxarlanma ilə kompensasiya olunur. Lakin regional və lokal zonalarda bu qanun dəyişir. Məsələn, bir zonaya  və ya regiona düşən yağıntının miqdarı buxarlanmadan çox, digər zonada isə az </w:t>
      </w:r>
      <w:r w:rsidRPr="00C81CE0">
        <w:rPr>
          <w:sz w:val="26"/>
          <w:szCs w:val="26"/>
          <w:lang w:val="az-Latn-AZ" w:eastAsia="ja-JP"/>
        </w:rPr>
        <w:lastRenderedPageBreak/>
        <w:t>olur. Lakin ümumi halda yağıntılar istənilən regionda yerüstü və yeraltı su ehtiyatlarını qidalandıran mənbə hesab edilir. Yağan yağıntıların bir qismi yer səthi ilə axaraq çaylara, göllərə, dənizə və s., digər qismi isə torpağa hoparaq yeraltı sulara daxil olur. Yeraltı suların da bir qismi yenidən  çayları və sututarları drenlənmə yolu ilə qidalandırır.</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ab/>
        <w:t xml:space="preserve">Beləliklə, bütün su ehtiyatlarının artıb-azalması yağıntıların miqdarından asılı olaraq baş verir. Bir sözlə, su ehtiyatları ümumi halda yağıntıların törəməsi olub birbaşa onlarla funksional asılıqdadır, yəni  </w:t>
      </w:r>
      <w:r w:rsidRPr="00C81CE0">
        <w:rPr>
          <w:i/>
          <w:sz w:val="26"/>
          <w:szCs w:val="26"/>
          <w:lang w:val="az-Latn-AZ" w:eastAsia="ja-JP"/>
        </w:rPr>
        <w:t xml:space="preserve">Q=f </w:t>
      </w:r>
      <w:r w:rsidRPr="00C81CE0">
        <w:rPr>
          <w:sz w:val="26"/>
          <w:szCs w:val="26"/>
          <w:lang w:val="az-Latn-AZ" w:eastAsia="ja-JP"/>
        </w:rPr>
        <w:t>(</w:t>
      </w:r>
      <w:r w:rsidRPr="00C81CE0">
        <w:rPr>
          <w:i/>
          <w:sz w:val="26"/>
          <w:szCs w:val="26"/>
          <w:lang w:val="az-Latn-AZ" w:eastAsia="ja-JP"/>
        </w:rPr>
        <w:t>A</w:t>
      </w:r>
      <w:r w:rsidRPr="00C81CE0">
        <w:rPr>
          <w:sz w:val="26"/>
          <w:szCs w:val="26"/>
          <w:lang w:val="az-Latn-AZ" w:eastAsia="ja-JP"/>
        </w:rPr>
        <w:t>).</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ab/>
        <w:t>Mütənasiblik və nisbətlərin bərabərliyi qaydasına görə su ehtiyatları ilə yağıntılar arasındakı asılığı (nisbəti) aşağıdakı kimi ifadə etmək olar:</w:t>
      </w:r>
    </w:p>
    <w:p w:rsidR="00F0731C" w:rsidRPr="00C81CE0" w:rsidRDefault="00F0731C" w:rsidP="00DE264F">
      <w:pPr>
        <w:widowControl w:val="0"/>
        <w:spacing w:line="276" w:lineRule="auto"/>
        <w:ind w:firstLine="0"/>
        <w:jc w:val="center"/>
        <w:rPr>
          <w:sz w:val="26"/>
          <w:szCs w:val="26"/>
          <w:lang w:val="az-Latn-AZ" w:eastAsia="ja-JP"/>
        </w:rPr>
      </w:pPr>
      <w:r w:rsidRPr="00C81CE0">
        <w:rPr>
          <w:sz w:val="26"/>
          <w:szCs w:val="26"/>
          <w:lang w:val="az-Latn-AZ" w:eastAsia="ja-JP"/>
        </w:rPr>
        <w:t xml:space="preserve">                                                       </w:t>
      </w:r>
      <w:r w:rsidR="00876C63" w:rsidRPr="00C81CE0">
        <w:rPr>
          <w:position w:val="-30"/>
          <w:sz w:val="26"/>
          <w:szCs w:val="26"/>
          <w:lang w:val="az-Latn-AZ" w:eastAsia="ja-JP"/>
        </w:rPr>
        <w:object w:dxaOrig="999" w:dyaOrig="700">
          <v:shape id="_x0000_i1030" type="#_x0000_t75" style="width:50.25pt;height:35.25pt" o:ole="">
            <v:imagedata r:id="rId16" o:title=""/>
          </v:shape>
          <o:OLEObject Type="Embed" ProgID="Equation.3" ShapeID="_x0000_i1030" DrawAspect="Content" ObjectID="_1620554238" r:id="rId17"/>
        </w:object>
      </w:r>
      <w:r w:rsidRPr="00C81CE0">
        <w:rPr>
          <w:sz w:val="26"/>
          <w:szCs w:val="26"/>
          <w:lang w:val="az-Latn-AZ" w:eastAsia="ja-JP"/>
        </w:rPr>
        <w:t>.                                              (1)</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 xml:space="preserve">burada </w:t>
      </w:r>
      <w:r w:rsidRPr="00C81CE0">
        <w:rPr>
          <w:i/>
          <w:sz w:val="26"/>
          <w:szCs w:val="26"/>
          <w:lang w:val="az-Latn-AZ" w:eastAsia="ja-JP"/>
        </w:rPr>
        <w:t>A</w:t>
      </w:r>
      <w:r w:rsidRPr="00C81CE0">
        <w:rPr>
          <w:i/>
          <w:sz w:val="26"/>
          <w:szCs w:val="26"/>
          <w:vertAlign w:val="subscript"/>
          <w:lang w:val="az-Latn-AZ" w:eastAsia="ja-JP"/>
        </w:rPr>
        <w:t>t</w:t>
      </w:r>
      <w:r w:rsidRPr="00C81CE0">
        <w:rPr>
          <w:sz w:val="26"/>
          <w:szCs w:val="26"/>
          <w:lang w:val="az-Latn-AZ" w:eastAsia="ja-JP"/>
        </w:rPr>
        <w:t xml:space="preserve"> – hər hansı zaman anında yağan yağıntıların miqdarı, </w:t>
      </w:r>
      <w:r w:rsidRPr="00C81CE0">
        <w:rPr>
          <w:i/>
          <w:sz w:val="26"/>
          <w:szCs w:val="26"/>
          <w:lang w:val="az-Latn-AZ" w:eastAsia="ja-JP"/>
        </w:rPr>
        <w:t>mm</w:t>
      </w:r>
      <w:r w:rsidRPr="00C81CE0">
        <w:rPr>
          <w:sz w:val="26"/>
          <w:szCs w:val="26"/>
          <w:lang w:val="az-Latn-AZ" w:eastAsia="ja-JP"/>
        </w:rPr>
        <w:t xml:space="preserve">; </w:t>
      </w:r>
      <w:r w:rsidRPr="00C81CE0">
        <w:rPr>
          <w:i/>
          <w:sz w:val="26"/>
          <w:szCs w:val="26"/>
          <w:lang w:val="az-Latn-AZ" w:eastAsia="ja-JP"/>
        </w:rPr>
        <w:t>A</w:t>
      </w:r>
      <w:r w:rsidRPr="00C81CE0">
        <w:rPr>
          <w:i/>
          <w:sz w:val="26"/>
          <w:szCs w:val="26"/>
          <w:vertAlign w:val="subscript"/>
          <w:lang w:val="az-Latn-AZ" w:eastAsia="ja-JP"/>
        </w:rPr>
        <w:t>o</w:t>
      </w:r>
      <w:r w:rsidRPr="00C81CE0">
        <w:rPr>
          <w:sz w:val="26"/>
          <w:szCs w:val="26"/>
          <w:lang w:val="az-Latn-AZ" w:eastAsia="ja-JP"/>
        </w:rPr>
        <w:t xml:space="preserve"> – yağıntıların orta çoxillik norması, </w:t>
      </w:r>
      <w:r w:rsidRPr="00C81CE0">
        <w:rPr>
          <w:i/>
          <w:sz w:val="26"/>
          <w:szCs w:val="26"/>
          <w:lang w:val="az-Latn-AZ" w:eastAsia="ja-JP"/>
        </w:rPr>
        <w:t>mm</w:t>
      </w:r>
      <w:r w:rsidRPr="00C81CE0">
        <w:rPr>
          <w:sz w:val="26"/>
          <w:szCs w:val="26"/>
          <w:lang w:val="az-Latn-AZ" w:eastAsia="ja-JP"/>
        </w:rPr>
        <w:t xml:space="preserve">;  </w:t>
      </w:r>
      <w:r w:rsidRPr="00C81CE0">
        <w:rPr>
          <w:i/>
          <w:sz w:val="26"/>
          <w:szCs w:val="26"/>
          <w:lang w:val="az-Latn-AZ" w:eastAsia="ja-JP"/>
        </w:rPr>
        <w:t>Q</w:t>
      </w:r>
      <w:r w:rsidRPr="00C81CE0">
        <w:rPr>
          <w:i/>
          <w:sz w:val="26"/>
          <w:szCs w:val="26"/>
          <w:vertAlign w:val="subscript"/>
          <w:lang w:val="az-Latn-AZ" w:eastAsia="ja-JP"/>
        </w:rPr>
        <w:t>t</w:t>
      </w:r>
      <w:r w:rsidRPr="00C81CE0">
        <w:rPr>
          <w:sz w:val="26"/>
          <w:szCs w:val="26"/>
          <w:lang w:val="az-Latn-AZ" w:eastAsia="ja-JP"/>
        </w:rPr>
        <w:t xml:space="preserve"> – hər hansı  </w:t>
      </w:r>
      <w:r w:rsidRPr="00C81CE0">
        <w:rPr>
          <w:i/>
          <w:sz w:val="26"/>
          <w:szCs w:val="26"/>
          <w:lang w:val="az-Latn-AZ" w:eastAsia="ja-JP"/>
        </w:rPr>
        <w:t>t</w:t>
      </w:r>
      <w:r w:rsidRPr="00C81CE0">
        <w:rPr>
          <w:sz w:val="26"/>
          <w:szCs w:val="26"/>
          <w:lang w:val="az-Latn-AZ" w:eastAsia="ja-JP"/>
        </w:rPr>
        <w:t xml:space="preserve"> zaman anında olan su ehtiyatı, </w:t>
      </w:r>
      <w:r w:rsidRPr="00C81CE0">
        <w:rPr>
          <w:i/>
          <w:sz w:val="26"/>
          <w:szCs w:val="26"/>
          <w:lang w:val="az-Latn-AZ" w:eastAsia="ja-JP"/>
        </w:rPr>
        <w:t>m</w:t>
      </w:r>
      <w:r w:rsidRPr="00C81CE0">
        <w:rPr>
          <w:i/>
          <w:sz w:val="26"/>
          <w:szCs w:val="26"/>
          <w:vertAlign w:val="superscript"/>
          <w:lang w:val="az-Latn-AZ" w:eastAsia="ja-JP"/>
        </w:rPr>
        <w:t>3</w:t>
      </w:r>
      <w:r w:rsidRPr="00C81CE0">
        <w:rPr>
          <w:sz w:val="26"/>
          <w:szCs w:val="26"/>
          <w:lang w:val="az-Latn-AZ" w:eastAsia="ja-JP"/>
        </w:rPr>
        <w:t xml:space="preserve">; </w:t>
      </w:r>
      <w:r w:rsidRPr="00C81CE0">
        <w:rPr>
          <w:i/>
          <w:sz w:val="26"/>
          <w:szCs w:val="26"/>
          <w:lang w:val="az-Latn-AZ" w:eastAsia="ja-JP"/>
        </w:rPr>
        <w:t>Q</w:t>
      </w:r>
      <w:r w:rsidRPr="00C81CE0">
        <w:rPr>
          <w:i/>
          <w:sz w:val="26"/>
          <w:szCs w:val="26"/>
          <w:vertAlign w:val="subscript"/>
          <w:lang w:val="az-Latn-AZ" w:eastAsia="ja-JP"/>
        </w:rPr>
        <w:t>o</w:t>
      </w:r>
      <w:r w:rsidRPr="00C81CE0">
        <w:rPr>
          <w:sz w:val="26"/>
          <w:szCs w:val="26"/>
          <w:lang w:val="az-Latn-AZ" w:eastAsia="ja-JP"/>
        </w:rPr>
        <w:t xml:space="preserve"> – proqnoza qədər mövcud olan su ehtiyatlarının orta çoxillik qiymətidir, </w:t>
      </w:r>
      <w:r w:rsidRPr="00C81CE0">
        <w:rPr>
          <w:i/>
          <w:sz w:val="26"/>
          <w:szCs w:val="26"/>
          <w:lang w:val="az-Latn-AZ" w:eastAsia="ja-JP"/>
        </w:rPr>
        <w:t>m</w:t>
      </w:r>
      <w:r w:rsidRPr="00C81CE0">
        <w:rPr>
          <w:sz w:val="26"/>
          <w:szCs w:val="26"/>
          <w:vertAlign w:val="superscript"/>
          <w:lang w:val="az-Latn-AZ" w:eastAsia="ja-JP"/>
        </w:rPr>
        <w:t>3</w:t>
      </w:r>
      <w:r w:rsidRPr="00C81CE0">
        <w:rPr>
          <w:sz w:val="26"/>
          <w:szCs w:val="26"/>
          <w:lang w:val="az-Latn-AZ" w:eastAsia="ja-JP"/>
        </w:rPr>
        <w:t>.</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ab/>
        <w:t>(1) bərabərliyini proqnozlaşdırılan su ehtiyatına görə həll etsək, onda alarıq:</w:t>
      </w:r>
    </w:p>
    <w:p w:rsidR="00F0731C" w:rsidRPr="00C81CE0" w:rsidRDefault="00F0731C" w:rsidP="00DE264F">
      <w:pPr>
        <w:widowControl w:val="0"/>
        <w:spacing w:line="276" w:lineRule="auto"/>
        <w:ind w:firstLine="0"/>
        <w:jc w:val="center"/>
        <w:rPr>
          <w:sz w:val="26"/>
          <w:szCs w:val="26"/>
          <w:lang w:val="az-Latn-AZ" w:eastAsia="ja-JP"/>
        </w:rPr>
      </w:pPr>
      <w:r w:rsidRPr="00C81CE0">
        <w:rPr>
          <w:sz w:val="26"/>
          <w:szCs w:val="26"/>
          <w:lang w:val="az-Latn-AZ" w:eastAsia="ja-JP"/>
        </w:rPr>
        <w:t xml:space="preserve">                                                       </w:t>
      </w:r>
      <w:r w:rsidR="00876C63" w:rsidRPr="00C81CE0">
        <w:rPr>
          <w:position w:val="-30"/>
          <w:sz w:val="26"/>
          <w:szCs w:val="26"/>
          <w:lang w:val="az-Latn-AZ" w:eastAsia="ja-JP"/>
        </w:rPr>
        <w:object w:dxaOrig="1240" w:dyaOrig="700">
          <v:shape id="_x0000_i1031" type="#_x0000_t75" style="width:62.25pt;height:35.25pt" o:ole="">
            <v:imagedata r:id="rId18" o:title=""/>
          </v:shape>
          <o:OLEObject Type="Embed" ProgID="Equation.3" ShapeID="_x0000_i1031" DrawAspect="Content" ObjectID="_1620554239" r:id="rId19"/>
        </w:object>
      </w:r>
      <w:r w:rsidRPr="00C81CE0">
        <w:rPr>
          <w:sz w:val="26"/>
          <w:szCs w:val="26"/>
          <w:lang w:val="az-Latn-AZ" w:eastAsia="ja-JP"/>
        </w:rPr>
        <w:t>.                                             (2)</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ab/>
        <w:t>(2) düsturunun köməyi ilə su ehtiyatının dəyişməsini təyin etmək mümkündür. Bu zaman proqnoza qədər orta çoxillik su ehtiyatlarının qiymətini (Q</w:t>
      </w:r>
      <w:r w:rsidRPr="00C81CE0">
        <w:rPr>
          <w:sz w:val="26"/>
          <w:szCs w:val="26"/>
          <w:vertAlign w:val="subscript"/>
          <w:lang w:val="az-Latn-AZ" w:eastAsia="ja-JP"/>
        </w:rPr>
        <w:t>o</w:t>
      </w:r>
      <w:r w:rsidRPr="00C81CE0">
        <w:rPr>
          <w:sz w:val="26"/>
          <w:szCs w:val="26"/>
          <w:lang w:val="az-Latn-AZ" w:eastAsia="ja-JP"/>
        </w:rPr>
        <w:t>), yağıntıların orta çoxillik normasını (A</w:t>
      </w:r>
      <w:r w:rsidRPr="00C81CE0">
        <w:rPr>
          <w:sz w:val="26"/>
          <w:szCs w:val="26"/>
          <w:vertAlign w:val="subscript"/>
          <w:lang w:val="az-Latn-AZ" w:eastAsia="ja-JP"/>
        </w:rPr>
        <w:t>o</w:t>
      </w:r>
      <w:r w:rsidRPr="00C81CE0">
        <w:rPr>
          <w:sz w:val="26"/>
          <w:szCs w:val="26"/>
          <w:lang w:val="az-Latn-AZ" w:eastAsia="ja-JP"/>
        </w:rPr>
        <w:t>) və hər-hansı vaxtda yağan yağıntıların faktiki qiymətini (A</w:t>
      </w:r>
      <w:r w:rsidRPr="00C81CE0">
        <w:rPr>
          <w:sz w:val="26"/>
          <w:szCs w:val="26"/>
          <w:vertAlign w:val="subscript"/>
          <w:lang w:val="az-Latn-AZ" w:eastAsia="ja-JP"/>
        </w:rPr>
        <w:t>t</w:t>
      </w:r>
      <w:r w:rsidRPr="00C81CE0">
        <w:rPr>
          <w:sz w:val="26"/>
          <w:szCs w:val="26"/>
          <w:lang w:val="az-Latn-AZ" w:eastAsia="ja-JP"/>
        </w:rPr>
        <w:t>) bilmək lazımdır. Lakin  A</w:t>
      </w:r>
      <w:r w:rsidRPr="00C81CE0">
        <w:rPr>
          <w:sz w:val="26"/>
          <w:szCs w:val="26"/>
          <w:vertAlign w:val="subscript"/>
          <w:lang w:val="az-Latn-AZ" w:eastAsia="ja-JP"/>
        </w:rPr>
        <w:t>t</w:t>
      </w:r>
      <w:r w:rsidRPr="00C81CE0">
        <w:rPr>
          <w:sz w:val="26"/>
          <w:szCs w:val="26"/>
          <w:lang w:val="az-Latn-AZ" w:eastAsia="ja-JP"/>
        </w:rPr>
        <w:t xml:space="preserve">  kəmiyyəti proqnoz verilən illər üçün məlum olmadığından onun qiymətini xüsusi metodla təyin etmək lazımdır. Hər-hansı zaman anında  (t) yağan yağıntıların miqdarını (A</w:t>
      </w:r>
      <w:r w:rsidRPr="00C81CE0">
        <w:rPr>
          <w:sz w:val="26"/>
          <w:szCs w:val="26"/>
          <w:vertAlign w:val="subscript"/>
          <w:lang w:val="az-Latn-AZ" w:eastAsia="ja-JP"/>
        </w:rPr>
        <w:t>t</w:t>
      </w:r>
      <w:r w:rsidRPr="00C81CE0">
        <w:rPr>
          <w:sz w:val="26"/>
          <w:szCs w:val="26"/>
          <w:lang w:val="az-Latn-AZ" w:eastAsia="ja-JP"/>
        </w:rPr>
        <w:t>), orta çoxillik normadan (A</w:t>
      </w:r>
      <w:r w:rsidRPr="00C81CE0">
        <w:rPr>
          <w:sz w:val="26"/>
          <w:szCs w:val="26"/>
          <w:vertAlign w:val="subscript"/>
          <w:lang w:val="az-Latn-AZ" w:eastAsia="ja-JP"/>
        </w:rPr>
        <w:t>o</w:t>
      </w:r>
      <w:r w:rsidRPr="00C81CE0">
        <w:rPr>
          <w:sz w:val="26"/>
          <w:szCs w:val="26"/>
          <w:lang w:val="az-Latn-AZ" w:eastAsia="ja-JP"/>
        </w:rPr>
        <w:t>) kənarlaşan kəmiyyət kimi qəbul etmək olar. Bu zaman  A</w:t>
      </w:r>
      <w:r w:rsidRPr="00C81CE0">
        <w:rPr>
          <w:sz w:val="26"/>
          <w:szCs w:val="26"/>
          <w:vertAlign w:val="subscript"/>
          <w:lang w:val="az-Latn-AZ" w:eastAsia="ja-JP"/>
        </w:rPr>
        <w:t>t</w:t>
      </w:r>
      <w:r w:rsidRPr="00C81CE0">
        <w:rPr>
          <w:sz w:val="26"/>
          <w:szCs w:val="26"/>
          <w:lang w:val="az-Latn-AZ" w:eastAsia="ja-JP"/>
        </w:rPr>
        <w:t xml:space="preserve">  kəmiyyətini belə ifadə etmək olar:</w:t>
      </w:r>
    </w:p>
    <w:p w:rsidR="00F0731C" w:rsidRPr="00C81CE0" w:rsidRDefault="00F0731C" w:rsidP="00DE264F">
      <w:pPr>
        <w:widowControl w:val="0"/>
        <w:spacing w:line="276" w:lineRule="auto"/>
        <w:ind w:firstLine="0"/>
        <w:jc w:val="center"/>
        <w:rPr>
          <w:sz w:val="26"/>
          <w:szCs w:val="26"/>
          <w:lang w:val="az-Latn-AZ" w:eastAsia="ja-JP"/>
        </w:rPr>
      </w:pPr>
      <w:r w:rsidRPr="00C81CE0">
        <w:rPr>
          <w:sz w:val="26"/>
          <w:szCs w:val="26"/>
          <w:lang w:val="az-Latn-AZ" w:eastAsia="ja-JP"/>
        </w:rPr>
        <w:t xml:space="preserve">                                               </w:t>
      </w:r>
      <w:r w:rsidR="00876C63" w:rsidRPr="00C81CE0">
        <w:rPr>
          <w:position w:val="-12"/>
          <w:sz w:val="26"/>
          <w:szCs w:val="26"/>
          <w:lang w:val="az-Latn-AZ" w:eastAsia="ja-JP"/>
        </w:rPr>
        <w:object w:dxaOrig="1460" w:dyaOrig="360">
          <v:shape id="_x0000_i1032" type="#_x0000_t75" style="width:73.5pt;height:18pt" o:ole="">
            <v:imagedata r:id="rId20" o:title=""/>
          </v:shape>
          <o:OLEObject Type="Embed" ProgID="Equation.3" ShapeID="_x0000_i1032" DrawAspect="Content" ObjectID="_1620554240" r:id="rId21"/>
        </w:object>
      </w:r>
      <w:r w:rsidRPr="00C81CE0">
        <w:rPr>
          <w:sz w:val="26"/>
          <w:szCs w:val="26"/>
          <w:lang w:val="az-Latn-AZ" w:eastAsia="ja-JP"/>
        </w:rPr>
        <w:t>,                                               (3)</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 xml:space="preserve">burada </w:t>
      </w:r>
      <w:r w:rsidRPr="00C81CE0">
        <w:rPr>
          <w:i/>
          <w:sz w:val="26"/>
          <w:szCs w:val="26"/>
          <w:lang w:val="az-Latn-AZ" w:eastAsia="ja-JP"/>
        </w:rPr>
        <w:t>a</w:t>
      </w:r>
      <w:r w:rsidRPr="00C81CE0">
        <w:rPr>
          <w:sz w:val="26"/>
          <w:szCs w:val="26"/>
          <w:lang w:val="az-Latn-AZ" w:eastAsia="ja-JP"/>
        </w:rPr>
        <w:t xml:space="preserve"> – proqnoza qədər hər-hansı </w:t>
      </w:r>
      <w:r w:rsidRPr="00C81CE0">
        <w:rPr>
          <w:i/>
          <w:sz w:val="26"/>
          <w:szCs w:val="26"/>
          <w:lang w:val="az-Latn-AZ" w:eastAsia="ja-JP"/>
        </w:rPr>
        <w:t>t</w:t>
      </w:r>
      <w:r w:rsidRPr="00C81CE0">
        <w:rPr>
          <w:i/>
          <w:sz w:val="26"/>
          <w:szCs w:val="26"/>
          <w:vertAlign w:val="subscript"/>
          <w:lang w:val="az-Latn-AZ" w:eastAsia="ja-JP"/>
        </w:rPr>
        <w:t>a</w:t>
      </w:r>
      <w:r w:rsidRPr="00C81CE0">
        <w:rPr>
          <w:sz w:val="26"/>
          <w:szCs w:val="26"/>
          <w:lang w:val="az-Latn-AZ" w:eastAsia="ja-JP"/>
        </w:rPr>
        <w:t xml:space="preserve"> zaman ərzində yağan yağıntıların dəyişməsi, yəni  artıb-azalma intensivliyidir, </w:t>
      </w:r>
      <w:r w:rsidRPr="00C81CE0">
        <w:rPr>
          <w:i/>
          <w:sz w:val="26"/>
          <w:szCs w:val="26"/>
          <w:lang w:val="az-Latn-AZ" w:eastAsia="ja-JP"/>
        </w:rPr>
        <w:t>mm/il</w:t>
      </w:r>
      <w:r w:rsidRPr="00C81CE0">
        <w:rPr>
          <w:sz w:val="26"/>
          <w:szCs w:val="26"/>
          <w:lang w:val="az-Latn-AZ" w:eastAsia="ja-JP"/>
        </w:rPr>
        <w:t>.</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Beləliklə, (3) ifadəsini (2) düsturunda yerinə yazıb, alırıq:</w:t>
      </w:r>
    </w:p>
    <w:p w:rsidR="00F0731C" w:rsidRPr="00C81CE0" w:rsidRDefault="00F0731C" w:rsidP="00F0731C">
      <w:pPr>
        <w:widowControl w:val="0"/>
        <w:spacing w:line="276" w:lineRule="auto"/>
        <w:ind w:firstLine="567"/>
        <w:jc w:val="center"/>
        <w:rPr>
          <w:sz w:val="26"/>
          <w:szCs w:val="26"/>
          <w:lang w:val="az-Latn-AZ" w:eastAsia="ja-JP"/>
        </w:rPr>
      </w:pPr>
      <w:r w:rsidRPr="00C81CE0">
        <w:rPr>
          <w:sz w:val="26"/>
          <w:szCs w:val="26"/>
          <w:lang w:val="az-Latn-AZ" w:eastAsia="ja-JP"/>
        </w:rPr>
        <w:t xml:space="preserve">                                        </w:t>
      </w:r>
      <w:r w:rsidR="00876C63" w:rsidRPr="00876C63">
        <w:rPr>
          <w:position w:val="-30"/>
          <w:sz w:val="26"/>
          <w:szCs w:val="26"/>
          <w:lang w:val="az-Latn-AZ" w:eastAsia="ja-JP"/>
        </w:rPr>
        <w:object w:dxaOrig="2940" w:dyaOrig="680">
          <v:shape id="_x0000_i1033" type="#_x0000_t75" style="width:147.75pt;height:34.5pt" o:ole="">
            <v:imagedata r:id="rId22" o:title=""/>
          </v:shape>
          <o:OLEObject Type="Embed" ProgID="Equation.3" ShapeID="_x0000_i1033" DrawAspect="Content" ObjectID="_1620554241" r:id="rId23"/>
        </w:object>
      </w:r>
      <w:r w:rsidRPr="00C81CE0">
        <w:rPr>
          <w:sz w:val="26"/>
          <w:szCs w:val="26"/>
          <w:lang w:val="az-Latn-AZ" w:eastAsia="ja-JP"/>
        </w:rPr>
        <w:t>,                                       (4)</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 xml:space="preserve">burada </w:t>
      </w:r>
      <w:r w:rsidRPr="00C81CE0">
        <w:rPr>
          <w:i/>
          <w:sz w:val="26"/>
          <w:szCs w:val="26"/>
          <w:lang w:val="az-Latn-AZ" w:eastAsia="ja-JP"/>
        </w:rPr>
        <w:t>A</w:t>
      </w:r>
      <w:r w:rsidRPr="00C81CE0">
        <w:rPr>
          <w:i/>
          <w:sz w:val="26"/>
          <w:szCs w:val="26"/>
          <w:vertAlign w:val="subscript"/>
          <w:lang w:val="az-Latn-AZ" w:eastAsia="ja-JP"/>
        </w:rPr>
        <w:t>o</w:t>
      </w:r>
      <w:r w:rsidRPr="00C81CE0">
        <w:rPr>
          <w:sz w:val="26"/>
          <w:szCs w:val="26"/>
          <w:lang w:val="az-Latn-AZ" w:eastAsia="ja-JP"/>
        </w:rPr>
        <w:t xml:space="preserve"> –  konkret region üçün yağıntıların orta çoxillik norması, </w:t>
      </w:r>
      <w:r w:rsidRPr="00C81CE0">
        <w:rPr>
          <w:i/>
          <w:sz w:val="26"/>
          <w:szCs w:val="26"/>
          <w:lang w:val="az-Latn-AZ" w:eastAsia="ja-JP"/>
        </w:rPr>
        <w:t>mm</w:t>
      </w:r>
      <w:r w:rsidRPr="00C81CE0">
        <w:rPr>
          <w:sz w:val="26"/>
          <w:szCs w:val="26"/>
          <w:lang w:val="az-Latn-AZ" w:eastAsia="ja-JP"/>
        </w:rPr>
        <w:t xml:space="preserve">; </w:t>
      </w:r>
      <w:r w:rsidRPr="00C81CE0">
        <w:rPr>
          <w:i/>
          <w:sz w:val="26"/>
          <w:szCs w:val="26"/>
          <w:lang w:val="az-Latn-AZ" w:eastAsia="ja-JP"/>
        </w:rPr>
        <w:t>Q</w:t>
      </w:r>
      <w:r w:rsidRPr="00C81CE0">
        <w:rPr>
          <w:sz w:val="26"/>
          <w:szCs w:val="26"/>
          <w:vertAlign w:val="subscript"/>
          <w:lang w:val="az-Latn-AZ" w:eastAsia="ja-JP"/>
        </w:rPr>
        <w:t>o</w:t>
      </w:r>
      <w:r w:rsidRPr="00C81CE0">
        <w:rPr>
          <w:sz w:val="26"/>
          <w:szCs w:val="26"/>
          <w:lang w:val="az-Latn-AZ" w:eastAsia="ja-JP"/>
        </w:rPr>
        <w:t xml:space="preserve"> – proqnoza qədər mövcud olan su ehtiyatlarının orta çoxillik qiyməti,</w:t>
      </w:r>
      <w:r w:rsidRPr="00C81CE0">
        <w:rPr>
          <w:i/>
          <w:sz w:val="26"/>
          <w:szCs w:val="26"/>
          <w:lang w:val="az-Latn-AZ" w:eastAsia="ja-JP"/>
        </w:rPr>
        <w:t>m</w:t>
      </w:r>
      <w:r w:rsidRPr="00C81CE0">
        <w:rPr>
          <w:sz w:val="26"/>
          <w:szCs w:val="26"/>
          <w:vertAlign w:val="superscript"/>
          <w:lang w:val="az-Latn-AZ" w:eastAsia="ja-JP"/>
        </w:rPr>
        <w:t>3</w:t>
      </w:r>
      <w:r w:rsidRPr="00C81CE0">
        <w:rPr>
          <w:sz w:val="26"/>
          <w:szCs w:val="26"/>
          <w:lang w:val="az-Latn-AZ" w:eastAsia="ja-JP"/>
        </w:rPr>
        <w:t xml:space="preserve">; </w:t>
      </w:r>
      <w:r w:rsidRPr="00C81CE0">
        <w:rPr>
          <w:i/>
          <w:sz w:val="26"/>
          <w:szCs w:val="26"/>
          <w:lang w:val="az-Latn-AZ" w:eastAsia="ja-JP"/>
        </w:rPr>
        <w:t>a</w:t>
      </w:r>
      <w:r w:rsidRPr="00C81CE0">
        <w:rPr>
          <w:sz w:val="26"/>
          <w:szCs w:val="26"/>
          <w:lang w:val="az-Latn-AZ" w:eastAsia="ja-JP"/>
        </w:rPr>
        <w:t xml:space="preserve"> – proqnoza qədər son illərdə yağıntıların artıb-azalma intensivliyi, </w:t>
      </w:r>
      <w:r w:rsidRPr="00C81CE0">
        <w:rPr>
          <w:i/>
          <w:sz w:val="26"/>
          <w:szCs w:val="26"/>
          <w:lang w:val="az-Latn-AZ" w:eastAsia="ja-JP"/>
        </w:rPr>
        <w:t>mm/il</w:t>
      </w:r>
      <w:r w:rsidRPr="00C81CE0">
        <w:rPr>
          <w:sz w:val="26"/>
          <w:szCs w:val="26"/>
          <w:lang w:val="az-Latn-AZ" w:eastAsia="ja-JP"/>
        </w:rPr>
        <w:t xml:space="preserve">; </w:t>
      </w:r>
      <w:r w:rsidRPr="00C81CE0">
        <w:rPr>
          <w:i/>
          <w:sz w:val="26"/>
          <w:szCs w:val="26"/>
          <w:lang w:val="az-Latn-AZ" w:eastAsia="ja-JP"/>
        </w:rPr>
        <w:t>t</w:t>
      </w:r>
      <w:r w:rsidRPr="00C81CE0">
        <w:rPr>
          <w:sz w:val="26"/>
          <w:szCs w:val="26"/>
          <w:lang w:val="az-Latn-AZ" w:eastAsia="ja-JP"/>
        </w:rPr>
        <w:t xml:space="preserve"> – zamandır, </w:t>
      </w:r>
      <w:r w:rsidRPr="00C81CE0">
        <w:rPr>
          <w:i/>
          <w:sz w:val="26"/>
          <w:szCs w:val="26"/>
          <w:lang w:val="az-Latn-AZ" w:eastAsia="ja-JP"/>
        </w:rPr>
        <w:t>il</w:t>
      </w:r>
      <w:r w:rsidRPr="00C81CE0">
        <w:rPr>
          <w:sz w:val="26"/>
          <w:szCs w:val="26"/>
          <w:lang w:val="az-Latn-AZ" w:eastAsia="ja-JP"/>
        </w:rPr>
        <w:t>.</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ab/>
        <w:t>Yağıntıların dəyişmə intensivliyini (</w:t>
      </w:r>
      <w:r w:rsidRPr="00C81CE0">
        <w:rPr>
          <w:i/>
          <w:sz w:val="26"/>
          <w:szCs w:val="26"/>
          <w:lang w:val="az-Latn-AZ" w:eastAsia="ja-JP"/>
        </w:rPr>
        <w:t>a</w:t>
      </w:r>
      <w:r w:rsidRPr="00C81CE0">
        <w:rPr>
          <w:sz w:val="26"/>
          <w:szCs w:val="26"/>
          <w:lang w:val="az-Latn-AZ" w:eastAsia="ja-JP"/>
        </w:rPr>
        <w:t>) proqnoz verilənə qədər olan son illərin meteoroloji məlumatları əsasında təyin etmək olar:</w:t>
      </w:r>
    </w:p>
    <w:p w:rsidR="00F0731C" w:rsidRPr="00C81CE0" w:rsidRDefault="00F0731C" w:rsidP="00DE264F">
      <w:pPr>
        <w:widowControl w:val="0"/>
        <w:spacing w:line="276" w:lineRule="auto"/>
        <w:ind w:firstLine="0"/>
        <w:jc w:val="center"/>
        <w:rPr>
          <w:sz w:val="26"/>
          <w:szCs w:val="26"/>
          <w:lang w:val="az-Latn-AZ" w:eastAsia="ja-JP"/>
        </w:rPr>
      </w:pPr>
      <w:r w:rsidRPr="00C81CE0">
        <w:rPr>
          <w:sz w:val="26"/>
          <w:szCs w:val="26"/>
          <w:lang w:val="az-Latn-AZ" w:eastAsia="ja-JP"/>
        </w:rPr>
        <w:t xml:space="preserve">                                              </w:t>
      </w:r>
      <w:r w:rsidR="00876C63" w:rsidRPr="00C81CE0">
        <w:rPr>
          <w:position w:val="-30"/>
          <w:sz w:val="26"/>
          <w:szCs w:val="26"/>
          <w:lang w:val="az-Latn-AZ" w:eastAsia="ja-JP"/>
        </w:rPr>
        <w:object w:dxaOrig="1320" w:dyaOrig="700">
          <v:shape id="_x0000_i1034" type="#_x0000_t75" style="width:66pt;height:35.25pt" o:ole="">
            <v:imagedata r:id="rId24" o:title=""/>
          </v:shape>
          <o:OLEObject Type="Embed" ProgID="Equation.3" ShapeID="_x0000_i1034" DrawAspect="Content" ObjectID="_1620554242" r:id="rId25"/>
        </w:object>
      </w:r>
      <w:r w:rsidRPr="00C81CE0">
        <w:rPr>
          <w:sz w:val="26"/>
          <w:szCs w:val="26"/>
          <w:lang w:val="az-Latn-AZ" w:eastAsia="ja-JP"/>
        </w:rPr>
        <w:t>,                                               (5)</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lastRenderedPageBreak/>
        <w:t xml:space="preserve">burada </w:t>
      </w:r>
      <w:r w:rsidRPr="00C81CE0">
        <w:rPr>
          <w:i/>
          <w:sz w:val="26"/>
          <w:szCs w:val="26"/>
          <w:lang w:val="az-Latn-AZ" w:eastAsia="ja-JP"/>
        </w:rPr>
        <w:t>A</w:t>
      </w:r>
      <w:r w:rsidRPr="00C81CE0">
        <w:rPr>
          <w:i/>
          <w:sz w:val="26"/>
          <w:szCs w:val="26"/>
          <w:vertAlign w:val="subscript"/>
          <w:lang w:val="az-Latn-AZ" w:eastAsia="ja-JP"/>
        </w:rPr>
        <w:t>a</w:t>
      </w:r>
      <w:r w:rsidRPr="00C81CE0">
        <w:rPr>
          <w:sz w:val="26"/>
          <w:szCs w:val="26"/>
          <w:lang w:val="az-Latn-AZ" w:eastAsia="ja-JP"/>
        </w:rPr>
        <w:t xml:space="preserve"> – proqnoza qədər hər-hansı </w:t>
      </w:r>
      <w:r w:rsidRPr="00C81CE0">
        <w:rPr>
          <w:i/>
          <w:sz w:val="26"/>
          <w:szCs w:val="26"/>
          <w:lang w:val="az-Latn-AZ" w:eastAsia="ja-JP"/>
        </w:rPr>
        <w:t>t</w:t>
      </w:r>
      <w:r w:rsidRPr="00C81CE0">
        <w:rPr>
          <w:i/>
          <w:sz w:val="26"/>
          <w:szCs w:val="26"/>
          <w:vertAlign w:val="subscript"/>
          <w:lang w:val="az-Latn-AZ" w:eastAsia="ja-JP"/>
        </w:rPr>
        <w:t>a</w:t>
      </w:r>
      <w:r w:rsidRPr="00C81CE0">
        <w:rPr>
          <w:sz w:val="26"/>
          <w:szCs w:val="26"/>
          <w:lang w:val="az-Latn-AZ" w:eastAsia="ja-JP"/>
        </w:rPr>
        <w:t xml:space="preserve"> zaman ərzində ayrı-ayrı illərdə yağan yağıntıların orta çoxillik miqdarıdır, </w:t>
      </w:r>
      <w:r w:rsidRPr="00C81CE0">
        <w:rPr>
          <w:i/>
          <w:sz w:val="26"/>
          <w:szCs w:val="26"/>
          <w:lang w:val="az-Latn-AZ" w:eastAsia="ja-JP"/>
        </w:rPr>
        <w:t>mm</w:t>
      </w:r>
      <w:r w:rsidRPr="00C81CE0">
        <w:rPr>
          <w:sz w:val="26"/>
          <w:szCs w:val="26"/>
          <w:lang w:val="az-Latn-AZ" w:eastAsia="ja-JP"/>
        </w:rPr>
        <w:t>.</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ab/>
      </w:r>
      <w:r w:rsidRPr="00C81CE0">
        <w:rPr>
          <w:b/>
          <w:sz w:val="26"/>
          <w:szCs w:val="26"/>
          <w:lang w:val="az-Latn-AZ" w:eastAsia="ja-JP"/>
        </w:rPr>
        <w:t xml:space="preserve"> </w:t>
      </w:r>
      <w:r w:rsidRPr="00C81CE0">
        <w:rPr>
          <w:sz w:val="26"/>
          <w:szCs w:val="26"/>
          <w:lang w:val="az-Latn-AZ" w:eastAsia="ja-JP"/>
        </w:rPr>
        <w:t xml:space="preserve"> Yağıntıların artıb-azalma intensivliyi (</w:t>
      </w:r>
      <w:r w:rsidRPr="00C81CE0">
        <w:rPr>
          <w:i/>
          <w:sz w:val="26"/>
          <w:szCs w:val="26"/>
          <w:lang w:val="az-Latn-AZ" w:eastAsia="ja-JP"/>
        </w:rPr>
        <w:t>a</w:t>
      </w:r>
      <w:r w:rsidRPr="00C81CE0">
        <w:rPr>
          <w:sz w:val="26"/>
          <w:szCs w:val="26"/>
          <w:lang w:val="az-Latn-AZ" w:eastAsia="ja-JP"/>
        </w:rPr>
        <w:t>) son illər ərzində meteoroloji məlumatlar və bu məlumatların davametmə müddəti (</w:t>
      </w:r>
      <w:r w:rsidRPr="00C81CE0">
        <w:rPr>
          <w:i/>
          <w:sz w:val="26"/>
          <w:szCs w:val="26"/>
          <w:lang w:val="az-Latn-AZ" w:eastAsia="ja-JP"/>
        </w:rPr>
        <w:t>t</w:t>
      </w:r>
      <w:r w:rsidRPr="00C81CE0">
        <w:rPr>
          <w:i/>
          <w:sz w:val="26"/>
          <w:szCs w:val="26"/>
          <w:vertAlign w:val="subscript"/>
          <w:lang w:val="az-Latn-AZ" w:eastAsia="ja-JP"/>
        </w:rPr>
        <w:t>a</w:t>
      </w:r>
      <w:r w:rsidRPr="00C81CE0">
        <w:rPr>
          <w:sz w:val="26"/>
          <w:szCs w:val="26"/>
          <w:lang w:val="az-Latn-AZ" w:eastAsia="ja-JP"/>
        </w:rPr>
        <w:t>) əsasında təyin edilir. Bu məqsədlə son illərdə yağan yağıntıların miqdarı (</w:t>
      </w:r>
      <w:r w:rsidRPr="00C81CE0">
        <w:rPr>
          <w:i/>
          <w:sz w:val="26"/>
          <w:szCs w:val="26"/>
          <w:lang w:val="az-Latn-AZ" w:eastAsia="ja-JP"/>
        </w:rPr>
        <w:t>A</w:t>
      </w:r>
      <w:r w:rsidRPr="00C81CE0">
        <w:rPr>
          <w:sz w:val="26"/>
          <w:szCs w:val="26"/>
          <w:vertAlign w:val="subscript"/>
          <w:lang w:val="az-Latn-AZ" w:eastAsia="ja-JP"/>
        </w:rPr>
        <w:t>t</w:t>
      </w:r>
      <w:r w:rsidRPr="00C81CE0">
        <w:rPr>
          <w:sz w:val="26"/>
          <w:szCs w:val="26"/>
          <w:lang w:val="az-Latn-AZ" w:eastAsia="ja-JP"/>
        </w:rPr>
        <w:t>) cəmlənərək götürülən illərin sayına (n) bölünür və son 10-30 ilə aid yağıntıların orta çoxillik qiyməti tapılır:</w:t>
      </w:r>
    </w:p>
    <w:p w:rsidR="00F0731C" w:rsidRPr="00C81CE0" w:rsidRDefault="00F0731C" w:rsidP="00F0731C">
      <w:pPr>
        <w:widowControl w:val="0"/>
        <w:spacing w:line="276" w:lineRule="auto"/>
        <w:ind w:firstLine="567"/>
        <w:jc w:val="center"/>
        <w:rPr>
          <w:sz w:val="26"/>
          <w:szCs w:val="26"/>
          <w:lang w:val="az-Latn-AZ" w:eastAsia="ja-JP"/>
        </w:rPr>
      </w:pPr>
      <w:r w:rsidRPr="00C81CE0">
        <w:rPr>
          <w:sz w:val="26"/>
          <w:szCs w:val="26"/>
          <w:lang w:val="az-Latn-AZ" w:eastAsia="ja-JP"/>
        </w:rPr>
        <w:t xml:space="preserve">                                              </w:t>
      </w:r>
      <w:r w:rsidR="00876C63" w:rsidRPr="00C81CE0">
        <w:rPr>
          <w:position w:val="-24"/>
          <w:sz w:val="26"/>
          <w:szCs w:val="26"/>
          <w:lang w:val="az-Latn-AZ" w:eastAsia="ja-JP"/>
        </w:rPr>
        <w:object w:dxaOrig="1160" w:dyaOrig="639">
          <v:shape id="_x0000_i1035" type="#_x0000_t75" style="width:57.75pt;height:32.25pt" o:ole="">
            <v:imagedata r:id="rId26" o:title=""/>
          </v:shape>
          <o:OLEObject Type="Embed" ProgID="Equation.3" ShapeID="_x0000_i1035" DrawAspect="Content" ObjectID="_1620554243" r:id="rId27"/>
        </w:object>
      </w:r>
      <w:r w:rsidRPr="00C81CE0">
        <w:rPr>
          <w:sz w:val="26"/>
          <w:szCs w:val="26"/>
          <w:lang w:val="az-Latn-AZ" w:eastAsia="ja-JP"/>
        </w:rPr>
        <w:t>.                                                     (6)</w:t>
      </w:r>
    </w:p>
    <w:p w:rsidR="00F0731C" w:rsidRPr="00C81CE0" w:rsidRDefault="00F0731C" w:rsidP="00F0731C">
      <w:pPr>
        <w:widowControl w:val="0"/>
        <w:spacing w:line="276" w:lineRule="auto"/>
        <w:ind w:firstLine="567"/>
        <w:rPr>
          <w:sz w:val="26"/>
          <w:szCs w:val="26"/>
          <w:lang w:val="az-Latn-AZ" w:eastAsia="ja-JP"/>
        </w:rPr>
      </w:pPr>
      <w:r w:rsidRPr="00C81CE0">
        <w:rPr>
          <w:sz w:val="26"/>
          <w:szCs w:val="26"/>
          <w:lang w:val="az-Latn-AZ" w:eastAsia="ja-JP"/>
        </w:rPr>
        <w:tab/>
        <w:t xml:space="preserve">Təyin edilmiş  </w:t>
      </w:r>
      <w:r w:rsidRPr="00C81CE0">
        <w:rPr>
          <w:i/>
          <w:sz w:val="26"/>
          <w:szCs w:val="26"/>
          <w:lang w:val="az-Latn-AZ" w:eastAsia="ja-JP"/>
        </w:rPr>
        <w:t>A</w:t>
      </w:r>
      <w:r w:rsidRPr="00C81CE0">
        <w:rPr>
          <w:i/>
          <w:sz w:val="26"/>
          <w:szCs w:val="26"/>
          <w:vertAlign w:val="subscript"/>
          <w:lang w:val="az-Latn-AZ" w:eastAsia="ja-JP"/>
        </w:rPr>
        <w:t>a</w:t>
      </w:r>
      <w:r w:rsidRPr="00C81CE0">
        <w:rPr>
          <w:sz w:val="26"/>
          <w:szCs w:val="26"/>
          <w:lang w:val="az-Latn-AZ" w:eastAsia="ja-JP"/>
        </w:rPr>
        <w:t xml:space="preserve"> kəmiyyətindən orta çoxillik norma  </w:t>
      </w:r>
      <w:r w:rsidRPr="00C81CE0">
        <w:rPr>
          <w:i/>
          <w:sz w:val="26"/>
          <w:szCs w:val="26"/>
          <w:lang w:val="az-Latn-AZ" w:eastAsia="ja-JP"/>
        </w:rPr>
        <w:t>A</w:t>
      </w:r>
      <w:r w:rsidRPr="00C81CE0">
        <w:rPr>
          <w:sz w:val="26"/>
          <w:szCs w:val="26"/>
          <w:vertAlign w:val="subscript"/>
          <w:lang w:val="az-Latn-AZ" w:eastAsia="ja-JP"/>
        </w:rPr>
        <w:t>0</w:t>
      </w:r>
      <w:r w:rsidRPr="00C81CE0">
        <w:rPr>
          <w:sz w:val="26"/>
          <w:szCs w:val="26"/>
          <w:lang w:val="az-Latn-AZ" w:eastAsia="ja-JP"/>
        </w:rPr>
        <w:t xml:space="preserve">-nı çıxıb son dövr üçün götürən illərin sayına  </w:t>
      </w:r>
      <w:r w:rsidRPr="00C81CE0">
        <w:rPr>
          <w:i/>
          <w:sz w:val="26"/>
          <w:szCs w:val="26"/>
          <w:lang w:val="az-Latn-AZ" w:eastAsia="ja-JP"/>
        </w:rPr>
        <w:t>t</w:t>
      </w:r>
      <w:r w:rsidRPr="00C81CE0">
        <w:rPr>
          <w:i/>
          <w:sz w:val="26"/>
          <w:szCs w:val="26"/>
          <w:vertAlign w:val="subscript"/>
          <w:lang w:val="az-Latn-AZ" w:eastAsia="ja-JP"/>
        </w:rPr>
        <w:t xml:space="preserve">a </w:t>
      </w:r>
      <w:r w:rsidRPr="00C81CE0">
        <w:rPr>
          <w:sz w:val="26"/>
          <w:szCs w:val="26"/>
          <w:lang w:val="az-Latn-AZ" w:eastAsia="ja-JP"/>
        </w:rPr>
        <w:t xml:space="preserve">–ya bölüb yağıntıların artıb-azalma intensivliyi  </w:t>
      </w:r>
      <w:r w:rsidRPr="00C81CE0">
        <w:rPr>
          <w:i/>
          <w:sz w:val="26"/>
          <w:szCs w:val="26"/>
          <w:lang w:val="az-Latn-AZ" w:eastAsia="ja-JP"/>
        </w:rPr>
        <w:t xml:space="preserve">a </w:t>
      </w:r>
      <w:r w:rsidRPr="00C81CE0">
        <w:rPr>
          <w:sz w:val="26"/>
          <w:szCs w:val="26"/>
          <w:lang w:val="az-Latn-AZ" w:eastAsia="ja-JP"/>
        </w:rPr>
        <w:t>(5) düsturu ilə təyin edilir.</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 xml:space="preserve"> Məsələn,</w:t>
      </w:r>
      <w:r w:rsidRPr="00C81CE0">
        <w:rPr>
          <w:b/>
          <w:sz w:val="26"/>
          <w:szCs w:val="26"/>
          <w:lang w:val="az-Latn-AZ" w:eastAsia="ja-JP"/>
        </w:rPr>
        <w:t xml:space="preserve"> </w:t>
      </w:r>
      <w:r w:rsidRPr="00C81CE0">
        <w:rPr>
          <w:sz w:val="26"/>
          <w:szCs w:val="26"/>
          <w:lang w:val="az-Latn-AZ" w:eastAsia="ja-JP"/>
        </w:rPr>
        <w:t xml:space="preserve">deyək ki, son 10 il ərzində aparılan meteoroloji müşahidələrə görə yağıntıların orta çoxillik miqdarı </w:t>
      </w:r>
      <w:r w:rsidRPr="00C81CE0">
        <w:rPr>
          <w:i/>
          <w:sz w:val="26"/>
          <w:szCs w:val="26"/>
          <w:lang w:val="az-Latn-AZ" w:eastAsia="ja-JP"/>
        </w:rPr>
        <w:t>A</w:t>
      </w:r>
      <w:r w:rsidRPr="00C81CE0">
        <w:rPr>
          <w:i/>
          <w:sz w:val="26"/>
          <w:szCs w:val="26"/>
          <w:vertAlign w:val="subscript"/>
          <w:lang w:val="az-Latn-AZ" w:eastAsia="ja-JP"/>
        </w:rPr>
        <w:t>a</w:t>
      </w:r>
      <w:r w:rsidRPr="00C81CE0">
        <w:rPr>
          <w:sz w:val="26"/>
          <w:szCs w:val="26"/>
          <w:lang w:val="az-Latn-AZ" w:eastAsia="ja-JP"/>
        </w:rPr>
        <w:t xml:space="preserve">=350 mm olmuşdur. Yağıntıların  orta çoxillik norması isə </w:t>
      </w:r>
      <w:r w:rsidRPr="00C81CE0">
        <w:rPr>
          <w:i/>
          <w:sz w:val="26"/>
          <w:szCs w:val="26"/>
          <w:lang w:val="az-Latn-AZ" w:eastAsia="ja-JP"/>
        </w:rPr>
        <w:t>A</w:t>
      </w:r>
      <w:r w:rsidRPr="00C81CE0">
        <w:rPr>
          <w:i/>
          <w:sz w:val="26"/>
          <w:szCs w:val="26"/>
          <w:vertAlign w:val="subscript"/>
          <w:lang w:val="az-Latn-AZ" w:eastAsia="ja-JP"/>
        </w:rPr>
        <w:t>o</w:t>
      </w:r>
      <w:r w:rsidRPr="00C81CE0">
        <w:rPr>
          <w:i/>
          <w:sz w:val="26"/>
          <w:szCs w:val="26"/>
          <w:lang w:val="az-Latn-AZ" w:eastAsia="ja-JP"/>
        </w:rPr>
        <w:t>=</w:t>
      </w:r>
      <w:r w:rsidRPr="00C81CE0">
        <w:rPr>
          <w:sz w:val="26"/>
          <w:szCs w:val="26"/>
          <w:lang w:val="az-Latn-AZ" w:eastAsia="ja-JP"/>
        </w:rPr>
        <w:t xml:space="preserve">375 mm-dir. Bu qiymətlərə görə yağıntıların dəyişmə intensivliyini təyin etmək lazımdır. Verilən qiymətləri (5) ifadəsində yerinə yazıb,  </w:t>
      </w:r>
    </w:p>
    <w:p w:rsidR="00F0731C" w:rsidRPr="00C81CE0" w:rsidRDefault="00F0731C" w:rsidP="00DE264F">
      <w:pPr>
        <w:widowControl w:val="0"/>
        <w:spacing w:line="276" w:lineRule="auto"/>
        <w:ind w:firstLine="0"/>
        <w:jc w:val="center"/>
        <w:rPr>
          <w:i/>
          <w:sz w:val="26"/>
          <w:szCs w:val="26"/>
          <w:lang w:val="az-Latn-AZ" w:eastAsia="ja-JP"/>
        </w:rPr>
      </w:pPr>
      <w:r w:rsidRPr="00C81CE0">
        <w:rPr>
          <w:i/>
          <w:sz w:val="26"/>
          <w:szCs w:val="26"/>
          <w:lang w:val="az-Latn-AZ" w:eastAsia="ja-JP"/>
        </w:rPr>
        <w:t>a</w:t>
      </w:r>
      <w:r w:rsidRPr="00C81CE0">
        <w:rPr>
          <w:i/>
          <w:position w:val="-2"/>
          <w:sz w:val="26"/>
          <w:szCs w:val="26"/>
          <w:lang w:val="az-Latn-AZ" w:eastAsia="ja-JP"/>
        </w:rPr>
        <w:object w:dxaOrig="200" w:dyaOrig="160">
          <v:shape id="_x0000_i1036" type="#_x0000_t75" style="width:10.5pt;height:8.25pt" o:ole="">
            <v:imagedata r:id="rId28" o:title=""/>
          </v:shape>
          <o:OLEObject Type="Embed" ProgID="Equation.3" ShapeID="_x0000_i1036" DrawAspect="Content" ObjectID="_1620554244" r:id="rId29"/>
        </w:object>
      </w:r>
      <w:r w:rsidR="00876C63" w:rsidRPr="00C81CE0">
        <w:rPr>
          <w:i/>
          <w:position w:val="-24"/>
          <w:sz w:val="26"/>
          <w:szCs w:val="26"/>
          <w:lang w:val="az-Latn-AZ" w:eastAsia="ja-JP"/>
        </w:rPr>
        <w:object w:dxaOrig="2799" w:dyaOrig="639">
          <v:shape id="_x0000_i1037" type="#_x0000_t75" style="width:139.5pt;height:32.25pt" o:ole="">
            <v:imagedata r:id="rId30" o:title=""/>
          </v:shape>
          <o:OLEObject Type="Embed" ProgID="Equation.3" ShapeID="_x0000_i1037" DrawAspect="Content" ObjectID="_1620554245" r:id="rId31"/>
        </w:object>
      </w:r>
      <w:r w:rsidRPr="00C81CE0">
        <w:rPr>
          <w:position w:val="-2"/>
          <w:sz w:val="26"/>
          <w:szCs w:val="26"/>
          <w:lang w:val="az-Latn-AZ" w:eastAsia="ja-JP"/>
        </w:rPr>
        <w:object w:dxaOrig="200" w:dyaOrig="160">
          <v:shape id="_x0000_i1038" type="#_x0000_t75" style="width:10.5pt;height:8.25pt" o:ole="">
            <v:imagedata r:id="rId32" o:title=""/>
          </v:shape>
          <o:OLEObject Type="Embed" ProgID="Equation.3" ShapeID="_x0000_i1038" DrawAspect="Content" ObjectID="_1620554246" r:id="rId33"/>
        </w:object>
      </w:r>
      <w:r w:rsidRPr="00C81CE0">
        <w:rPr>
          <w:sz w:val="26"/>
          <w:szCs w:val="26"/>
          <w:lang w:val="az-Latn-AZ" w:eastAsia="ja-JP"/>
        </w:rPr>
        <w:t>-2,5</w:t>
      </w:r>
      <w:r w:rsidRPr="00C81CE0">
        <w:rPr>
          <w:position w:val="-20"/>
          <w:sz w:val="26"/>
          <w:szCs w:val="26"/>
          <w:lang w:val="az-Latn-AZ" w:eastAsia="ja-JP"/>
        </w:rPr>
        <w:object w:dxaOrig="440" w:dyaOrig="440">
          <v:shape id="_x0000_i1039" type="#_x0000_t75" style="width:21.75pt;height:21.75pt" o:ole="">
            <v:imagedata r:id="rId34" o:title=""/>
          </v:shape>
          <o:OLEObject Type="Embed" ProgID="Equation.3" ShapeID="_x0000_i1039" DrawAspect="Content" ObjectID="_1620554247" r:id="rId35"/>
        </w:object>
      </w:r>
      <w:r w:rsidRPr="00C81CE0">
        <w:rPr>
          <w:sz w:val="26"/>
          <w:szCs w:val="26"/>
          <w:lang w:val="az-Latn-AZ" w:eastAsia="ja-JP"/>
        </w:rPr>
        <w:t>,</w:t>
      </w:r>
    </w:p>
    <w:p w:rsidR="00F0731C" w:rsidRPr="00C81CE0" w:rsidRDefault="00F0731C" w:rsidP="00F0731C">
      <w:pPr>
        <w:widowControl w:val="0"/>
        <w:spacing w:line="276" w:lineRule="auto"/>
        <w:ind w:firstLine="0"/>
        <w:jc w:val="both"/>
        <w:rPr>
          <w:sz w:val="26"/>
          <w:szCs w:val="26"/>
          <w:lang w:val="az-Latn-AZ" w:eastAsia="ja-JP"/>
        </w:rPr>
      </w:pPr>
      <w:r w:rsidRPr="00C81CE0">
        <w:rPr>
          <w:sz w:val="26"/>
          <w:szCs w:val="26"/>
          <w:lang w:val="az-Latn-AZ" w:eastAsia="ja-JP"/>
        </w:rPr>
        <w:t>təşkil etdiyini tapırıq.</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ab/>
        <w:t>Burada işarənin “-“  və ya “+”  olması mühüm əhəmiyyət kəsb edir. Ona görə də hesablama zamanı buna diqqət yetirmək lazımdır.</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ab/>
        <w:t>Ekologiya və Təbii Sərvətlər Nazirliyinin Hidrometeorologiya Elmi-Tədqiqat İnstitutunun məlumatlarına görə 1991-2015-ci illərdə Azərbaycanda yağıntıların miqdarı yüksəkliklər üzrə qeyri-bərabər paylanmışdır [4,5]. 1961-1990-cı illərdə Respublika üzrə orta çoxillik yağıntıların miqdarı 462 mm, 1991</w:t>
      </w:r>
      <w:r w:rsidRPr="00C81CE0">
        <w:rPr>
          <w:b/>
          <w:sz w:val="26"/>
          <w:szCs w:val="26"/>
          <w:lang w:val="az-Latn-AZ" w:eastAsia="ja-JP"/>
        </w:rPr>
        <w:t>-</w:t>
      </w:r>
      <w:r w:rsidRPr="00C81CE0">
        <w:rPr>
          <w:sz w:val="26"/>
          <w:szCs w:val="26"/>
          <w:lang w:val="az-Latn-AZ" w:eastAsia="ja-JP"/>
        </w:rPr>
        <w:t xml:space="preserve">2015-ci illərdə isə 473 mm və ya 11 mm çox olmuşdur. Lakin 201-500 m yüksəkliklərdə yerləşən ərazilərdə yağıntıların miqdarı 25 il ərzində 71 mm azalmışdır. Dəniz səviyyəsindən 1-200 və  500-100 m yüksəkliklərdə yerləşən ərazilərdə isə yağıntıların miqdarı 1961-1990-cı illərlə müqayisədə 9-77 mm çox olmuşdur. Belə məlumatlar əsasında proqnoz vermək olduqca çətindir. Lakin burada aydın bir məsələ daha qabarıq görünür. Məsələ ondan ibarətdir ki, suvarma əkinçiliyinin inkişaf tapdığı Kür-Araz ovalığının əksər hissəsində və dağətəyi ərazilərdə yağıntıların miqdarı normadan aşağı olmuşdur. Ona görə də proqnozu  əkinçiliyin inkişaf etdiyi əraziyə görə vermək daha məqsədəuyğun hesab edilir.  </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ab/>
        <w:t xml:space="preserve"> Çoxillik meteoroloji məlumatlara görə Azərbaycanda yağıntıların orta çoxillik norması A</w:t>
      </w:r>
      <w:r w:rsidRPr="00C81CE0">
        <w:rPr>
          <w:sz w:val="26"/>
          <w:szCs w:val="26"/>
          <w:vertAlign w:val="subscript"/>
          <w:lang w:val="az-Latn-AZ" w:eastAsia="ja-JP"/>
        </w:rPr>
        <w:t>o</w:t>
      </w:r>
      <w:r w:rsidRPr="00C81CE0">
        <w:rPr>
          <w:sz w:val="26"/>
          <w:szCs w:val="26"/>
          <w:lang w:val="az-Latn-AZ" w:eastAsia="ja-JP"/>
        </w:rPr>
        <w:t>=470-500  mm təşkil edir [4,5].  Son  t</w:t>
      </w:r>
      <w:r w:rsidRPr="00C81CE0">
        <w:rPr>
          <w:sz w:val="26"/>
          <w:szCs w:val="26"/>
          <w:vertAlign w:val="subscript"/>
          <w:lang w:val="az-Latn-AZ" w:eastAsia="ja-JP"/>
        </w:rPr>
        <w:t>a</w:t>
      </w:r>
      <w:r w:rsidRPr="00C81CE0">
        <w:rPr>
          <w:sz w:val="26"/>
          <w:szCs w:val="26"/>
          <w:lang w:val="az-Latn-AZ" w:eastAsia="ja-JP"/>
        </w:rPr>
        <w:t>=25 il   ərzində  yağıntıların orta  çoxillik qiyməti A</w:t>
      </w:r>
      <w:r w:rsidRPr="00C81CE0">
        <w:rPr>
          <w:sz w:val="26"/>
          <w:szCs w:val="26"/>
          <w:vertAlign w:val="subscript"/>
          <w:lang w:val="az-Latn-AZ" w:eastAsia="ja-JP"/>
        </w:rPr>
        <w:t>a</w:t>
      </w:r>
      <w:r w:rsidRPr="00C81CE0">
        <w:rPr>
          <w:sz w:val="26"/>
          <w:szCs w:val="26"/>
          <w:lang w:val="az-Latn-AZ" w:eastAsia="ja-JP"/>
        </w:rPr>
        <w:t>=451 mm olmuşdur. Mövcud su ehtiyatlarının (yeraltı və yerüstü su eh</w:t>
      </w:r>
      <w:r w:rsidR="004F141C">
        <w:rPr>
          <w:sz w:val="26"/>
          <w:szCs w:val="26"/>
          <w:lang w:val="az-Latn-AZ" w:eastAsia="ja-JP"/>
        </w:rPr>
        <w:softHyphen/>
      </w:r>
      <w:r w:rsidRPr="00C81CE0">
        <w:rPr>
          <w:sz w:val="26"/>
          <w:szCs w:val="26"/>
          <w:lang w:val="az-Latn-AZ" w:eastAsia="ja-JP"/>
        </w:rPr>
        <w:t>ti</w:t>
      </w:r>
      <w:r w:rsidR="004F141C">
        <w:rPr>
          <w:sz w:val="26"/>
          <w:szCs w:val="26"/>
          <w:lang w:val="az-Latn-AZ" w:eastAsia="ja-JP"/>
        </w:rPr>
        <w:softHyphen/>
      </w:r>
      <w:r w:rsidRPr="00C81CE0">
        <w:rPr>
          <w:sz w:val="26"/>
          <w:szCs w:val="26"/>
          <w:lang w:val="az-Latn-AZ" w:eastAsia="ja-JP"/>
        </w:rPr>
        <w:t>yat</w:t>
      </w:r>
      <w:r w:rsidR="004F141C">
        <w:rPr>
          <w:sz w:val="26"/>
          <w:szCs w:val="26"/>
          <w:lang w:val="az-Latn-AZ" w:eastAsia="ja-JP"/>
        </w:rPr>
        <w:softHyphen/>
      </w:r>
      <w:r w:rsidRPr="00C81CE0">
        <w:rPr>
          <w:sz w:val="26"/>
          <w:szCs w:val="26"/>
          <w:lang w:val="az-Latn-AZ" w:eastAsia="ja-JP"/>
        </w:rPr>
        <w:t>larının) orta çoxillik qiyməti  isə  Q</w:t>
      </w:r>
      <w:r w:rsidRPr="00C81CE0">
        <w:rPr>
          <w:sz w:val="26"/>
          <w:szCs w:val="26"/>
          <w:vertAlign w:val="subscript"/>
          <w:lang w:val="az-Latn-AZ" w:eastAsia="ja-JP"/>
        </w:rPr>
        <w:t>o</w:t>
      </w:r>
      <w:r w:rsidRPr="00C81CE0">
        <w:rPr>
          <w:sz w:val="26"/>
          <w:szCs w:val="26"/>
          <w:lang w:val="az-Latn-AZ" w:eastAsia="ja-JP"/>
        </w:rPr>
        <w:t>=30-35 mld m</w:t>
      </w:r>
      <w:r w:rsidRPr="00C81CE0">
        <w:rPr>
          <w:sz w:val="26"/>
          <w:szCs w:val="26"/>
          <w:vertAlign w:val="superscript"/>
          <w:lang w:val="az-Latn-AZ" w:eastAsia="ja-JP"/>
        </w:rPr>
        <w:t>3</w:t>
      </w:r>
      <w:r w:rsidRPr="00C81CE0">
        <w:rPr>
          <w:sz w:val="26"/>
          <w:szCs w:val="26"/>
          <w:lang w:val="az-Latn-AZ" w:eastAsia="ja-JP"/>
        </w:rPr>
        <w:t xml:space="preserve">  təşkil edir [1].   </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ab/>
        <w:t>Ümumi çay</w:t>
      </w:r>
      <w:r w:rsidRPr="00C81CE0">
        <w:rPr>
          <w:b/>
          <w:sz w:val="26"/>
          <w:szCs w:val="26"/>
          <w:lang w:val="az-Latn-AZ" w:eastAsia="ja-JP"/>
        </w:rPr>
        <w:t xml:space="preserve"> </w:t>
      </w:r>
      <w:r w:rsidRPr="00C81CE0">
        <w:rPr>
          <w:sz w:val="26"/>
          <w:szCs w:val="26"/>
          <w:lang w:val="az-Latn-AZ" w:eastAsia="ja-JP"/>
        </w:rPr>
        <w:t xml:space="preserve"> su ehtiyatlarının üçdə biri, təxminən 10-15 mld m</w:t>
      </w:r>
      <w:r w:rsidRPr="00C81CE0">
        <w:rPr>
          <w:sz w:val="26"/>
          <w:szCs w:val="26"/>
          <w:vertAlign w:val="superscript"/>
          <w:lang w:val="az-Latn-AZ" w:eastAsia="ja-JP"/>
        </w:rPr>
        <w:t>3</w:t>
      </w:r>
      <w:r w:rsidRPr="00C81CE0">
        <w:rPr>
          <w:sz w:val="26"/>
          <w:szCs w:val="26"/>
          <w:lang w:val="az-Latn-AZ" w:eastAsia="ja-JP"/>
        </w:rPr>
        <w:t>-i ekoloji axına aiddir və  onun 70 %-i xarici ölkələrdən daxil olur.  Yerdə qalan yeraltı və çayların su ehtiyat</w:t>
      </w:r>
      <w:r w:rsidR="00971F53">
        <w:rPr>
          <w:sz w:val="26"/>
          <w:szCs w:val="26"/>
          <w:lang w:val="az-Latn-AZ" w:eastAsia="ja-JP"/>
        </w:rPr>
        <w:softHyphen/>
      </w:r>
      <w:r w:rsidRPr="00C81CE0">
        <w:rPr>
          <w:sz w:val="26"/>
          <w:szCs w:val="26"/>
          <w:lang w:val="az-Latn-AZ" w:eastAsia="ja-JP"/>
        </w:rPr>
        <w:t>la</w:t>
      </w:r>
      <w:r w:rsidR="00971F53">
        <w:rPr>
          <w:sz w:val="26"/>
          <w:szCs w:val="26"/>
          <w:lang w:val="az-Latn-AZ" w:eastAsia="ja-JP"/>
        </w:rPr>
        <w:softHyphen/>
      </w:r>
      <w:r w:rsidRPr="00C81CE0">
        <w:rPr>
          <w:sz w:val="26"/>
          <w:szCs w:val="26"/>
          <w:lang w:val="az-Latn-AZ" w:eastAsia="ja-JP"/>
        </w:rPr>
        <w:t>rın</w:t>
      </w:r>
      <w:r w:rsidR="00971F53">
        <w:rPr>
          <w:sz w:val="26"/>
          <w:szCs w:val="26"/>
          <w:lang w:val="az-Latn-AZ" w:eastAsia="ja-JP"/>
        </w:rPr>
        <w:softHyphen/>
      </w:r>
      <w:r w:rsidRPr="00C81CE0">
        <w:rPr>
          <w:sz w:val="26"/>
          <w:szCs w:val="26"/>
          <w:lang w:val="az-Latn-AZ" w:eastAsia="ja-JP"/>
        </w:rPr>
        <w:lastRenderedPageBreak/>
        <w:t>dan istifadə etmək olar. Lakin quraqlıq illərdə bu ehtiyatlar da 2-3 dəfə azalır. Biz proq</w:t>
      </w:r>
      <w:r w:rsidR="00971F53">
        <w:rPr>
          <w:sz w:val="26"/>
          <w:szCs w:val="26"/>
          <w:lang w:val="az-Latn-AZ" w:eastAsia="ja-JP"/>
        </w:rPr>
        <w:softHyphen/>
      </w:r>
      <w:r w:rsidRPr="00C81CE0">
        <w:rPr>
          <w:sz w:val="26"/>
          <w:szCs w:val="26"/>
          <w:lang w:val="az-Latn-AZ" w:eastAsia="ja-JP"/>
        </w:rPr>
        <w:t>nozda orta çoxillik su ehtiyatını 23 mld m</w:t>
      </w:r>
      <w:r w:rsidRPr="00C81CE0">
        <w:rPr>
          <w:sz w:val="26"/>
          <w:szCs w:val="26"/>
          <w:vertAlign w:val="superscript"/>
          <w:lang w:val="az-Latn-AZ" w:eastAsia="ja-JP"/>
        </w:rPr>
        <w:t>3</w:t>
      </w:r>
      <w:r w:rsidRPr="00C81CE0">
        <w:rPr>
          <w:sz w:val="26"/>
          <w:szCs w:val="26"/>
          <w:lang w:val="az-Latn-AZ" w:eastAsia="ja-JP"/>
        </w:rPr>
        <w:t xml:space="preserve">  qəbul edirik.</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ab/>
        <w:t>Bu məlumatlar əsasında su ehtiyatlarının dəyişmə dinamikasını proqnozlaşdıraq.</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ab/>
        <w:t>Əvvəlcə yağıntıların dəyişmə (artıb-azalma) intensivliyi tapılır.</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ab/>
        <w:t xml:space="preserve">(5) düsturuna əsasən  </w:t>
      </w:r>
      <w:r w:rsidRPr="00C81CE0">
        <w:rPr>
          <w:position w:val="-10"/>
          <w:sz w:val="26"/>
          <w:szCs w:val="26"/>
          <w:lang w:val="az-Latn-AZ" w:eastAsia="ja-JP"/>
        </w:rPr>
        <w:object w:dxaOrig="180" w:dyaOrig="340">
          <v:shape id="_x0000_i1040" type="#_x0000_t75" style="width:9pt;height:17.25pt" o:ole="">
            <v:imagedata r:id="rId36" o:title=""/>
          </v:shape>
          <o:OLEObject Type="Embed" ProgID="Equation.3" ShapeID="_x0000_i1040" DrawAspect="Content" ObjectID="_1620554248" r:id="rId37"/>
        </w:object>
      </w:r>
    </w:p>
    <w:p w:rsidR="00F0731C" w:rsidRPr="00C81CE0" w:rsidRDefault="00876C63" w:rsidP="00971F53">
      <w:pPr>
        <w:widowControl w:val="0"/>
        <w:spacing w:line="276" w:lineRule="auto"/>
        <w:ind w:firstLine="0"/>
        <w:jc w:val="center"/>
        <w:rPr>
          <w:sz w:val="26"/>
          <w:szCs w:val="26"/>
          <w:lang w:val="az-Latn-AZ" w:eastAsia="ja-JP"/>
        </w:rPr>
      </w:pPr>
      <w:r w:rsidRPr="00C81CE0">
        <w:rPr>
          <w:i/>
          <w:position w:val="-24"/>
          <w:sz w:val="26"/>
          <w:szCs w:val="26"/>
          <w:lang w:val="az-Latn-AZ" w:eastAsia="ja-JP"/>
        </w:rPr>
        <w:object w:dxaOrig="3840" w:dyaOrig="639">
          <v:shape id="_x0000_i1041" type="#_x0000_t75" style="width:192.75pt;height:32.25pt" o:ole="">
            <v:imagedata r:id="rId38" o:title=""/>
          </v:shape>
          <o:OLEObject Type="Embed" ProgID="Equation.3" ShapeID="_x0000_i1041" DrawAspect="Content" ObjectID="_1620554249" r:id="rId39"/>
        </w:object>
      </w:r>
    </w:p>
    <w:p w:rsidR="00F0731C" w:rsidRPr="00C81CE0" w:rsidRDefault="00F0731C" w:rsidP="00F0731C">
      <w:pPr>
        <w:widowControl w:val="0"/>
        <w:spacing w:line="276" w:lineRule="auto"/>
        <w:ind w:firstLine="0"/>
        <w:rPr>
          <w:sz w:val="26"/>
          <w:szCs w:val="26"/>
          <w:lang w:val="az-Latn-AZ" w:eastAsia="ja-JP"/>
        </w:rPr>
      </w:pPr>
      <w:r w:rsidRPr="00C81CE0">
        <w:rPr>
          <w:sz w:val="26"/>
          <w:szCs w:val="26"/>
          <w:lang w:val="az-Latn-AZ" w:eastAsia="ja-JP"/>
        </w:rPr>
        <w:t>olduğunu tapırıq.</w:t>
      </w:r>
    </w:p>
    <w:p w:rsidR="00F0731C" w:rsidRPr="00C81CE0" w:rsidRDefault="00F0731C" w:rsidP="00F0731C">
      <w:pPr>
        <w:widowControl w:val="0"/>
        <w:spacing w:line="276" w:lineRule="auto"/>
        <w:ind w:firstLine="567"/>
        <w:jc w:val="both"/>
        <w:rPr>
          <w:sz w:val="26"/>
          <w:szCs w:val="26"/>
          <w:lang w:val="az-Latn-AZ" w:eastAsia="ja-JP"/>
        </w:rPr>
      </w:pPr>
      <w:r w:rsidRPr="00C81CE0">
        <w:rPr>
          <w:i/>
          <w:sz w:val="26"/>
          <w:szCs w:val="26"/>
          <w:lang w:val="az-Latn-AZ" w:eastAsia="ja-JP"/>
        </w:rPr>
        <w:tab/>
      </w:r>
      <w:r w:rsidRPr="00C81CE0">
        <w:rPr>
          <w:sz w:val="26"/>
          <w:szCs w:val="26"/>
          <w:lang w:val="az-Latn-AZ" w:eastAsia="ja-JP"/>
        </w:rPr>
        <w:t>Sonra (4) düsturu ilə su ehtiyatlarının dəyişməsi  proqnozlaşdırılır. Proqnozun nəticələri cədvəldə  əks etdirilmişdir.</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Proqnoz göstərir ki, əgər illik yağıntıların miqdarı bir ildə 0,88 mm azalarsa, onda  Azərbaycanın  yeraltı və yerüstü su ehtiyatları hər il 0,186 %  və  ya  0,043 mld m</w:t>
      </w:r>
      <w:r w:rsidRPr="00C81CE0">
        <w:rPr>
          <w:sz w:val="26"/>
          <w:szCs w:val="26"/>
          <w:vertAlign w:val="superscript"/>
          <w:lang w:val="az-Latn-AZ" w:eastAsia="ja-JP"/>
        </w:rPr>
        <w:t>3</w:t>
      </w:r>
      <w:r w:rsidRPr="00C81CE0">
        <w:rPr>
          <w:sz w:val="26"/>
          <w:szCs w:val="26"/>
          <w:lang w:val="az-Latn-AZ" w:eastAsia="ja-JP"/>
        </w:rPr>
        <w:t xml:space="preserve"> azala bilər. Bu olduqca  böyük  rəqəmdir və balıqçılıq və ya meşə təsərrüfatının bir ildə istifadə etdiyi suyun həcmi qədərdir. Yağıntıların ildə 0,88 mm azaldığı halda su ehtiyatları  20 ildən sonra 4 % və  ya  0,086 mld m</w:t>
      </w:r>
      <w:r w:rsidRPr="00C81CE0">
        <w:rPr>
          <w:sz w:val="26"/>
          <w:szCs w:val="26"/>
          <w:vertAlign w:val="superscript"/>
          <w:lang w:val="az-Latn-AZ" w:eastAsia="ja-JP"/>
        </w:rPr>
        <w:t>3</w:t>
      </w:r>
      <w:r w:rsidRPr="00C81CE0">
        <w:rPr>
          <w:sz w:val="26"/>
          <w:szCs w:val="26"/>
          <w:lang w:val="az-Latn-AZ" w:eastAsia="ja-JP"/>
        </w:rPr>
        <w:t>, 50 ildən sonra 10 %  və  ya 2,3 mld m</w:t>
      </w:r>
      <w:r w:rsidRPr="00C81CE0">
        <w:rPr>
          <w:sz w:val="26"/>
          <w:szCs w:val="26"/>
          <w:vertAlign w:val="superscript"/>
          <w:lang w:val="az-Latn-AZ" w:eastAsia="ja-JP"/>
        </w:rPr>
        <w:t>3</w:t>
      </w:r>
      <w:r w:rsidRPr="00C81CE0">
        <w:rPr>
          <w:sz w:val="26"/>
          <w:szCs w:val="26"/>
          <w:lang w:val="az-Latn-AZ" w:eastAsia="ja-JP"/>
        </w:rPr>
        <w:t>, 180 ildən sonra isə  34%  və  ya 7,82  mld m</w:t>
      </w:r>
      <w:r w:rsidRPr="00C81CE0">
        <w:rPr>
          <w:sz w:val="26"/>
          <w:szCs w:val="26"/>
          <w:vertAlign w:val="superscript"/>
          <w:lang w:val="az-Latn-AZ" w:eastAsia="ja-JP"/>
        </w:rPr>
        <w:t>3</w:t>
      </w:r>
      <w:r w:rsidRPr="00C81CE0">
        <w:rPr>
          <w:sz w:val="26"/>
          <w:szCs w:val="26"/>
          <w:lang w:val="az-Latn-AZ" w:eastAsia="ja-JP"/>
        </w:rPr>
        <w:t xml:space="preserve">  azala bilər.</w:t>
      </w:r>
      <w:r w:rsidRPr="00C81CE0">
        <w:rPr>
          <w:sz w:val="26"/>
          <w:szCs w:val="26"/>
          <w:lang w:val="az-Latn-AZ" w:eastAsia="ja-JP"/>
        </w:rPr>
        <w:tab/>
      </w:r>
      <w:r w:rsidRPr="00C81CE0">
        <w:rPr>
          <w:sz w:val="26"/>
          <w:szCs w:val="26"/>
          <w:lang w:val="az-Latn-AZ" w:eastAsia="ja-JP"/>
        </w:rPr>
        <w:tab/>
      </w:r>
    </w:p>
    <w:p w:rsidR="00F0731C" w:rsidRPr="004923AE" w:rsidRDefault="00F0731C" w:rsidP="00F0731C">
      <w:pPr>
        <w:widowControl w:val="0"/>
        <w:spacing w:line="240" w:lineRule="auto"/>
        <w:ind w:firstLine="0"/>
        <w:jc w:val="right"/>
        <w:rPr>
          <w:sz w:val="20"/>
          <w:szCs w:val="20"/>
          <w:lang w:val="az-Latn-AZ" w:eastAsia="ja-JP"/>
        </w:rPr>
      </w:pPr>
      <w:r w:rsidRPr="004923AE">
        <w:rPr>
          <w:sz w:val="20"/>
          <w:szCs w:val="20"/>
          <w:lang w:val="az-Latn-AZ" w:eastAsia="ja-JP"/>
        </w:rPr>
        <w:t xml:space="preserve">Cədvəl </w:t>
      </w:r>
    </w:p>
    <w:p w:rsidR="00F0731C" w:rsidRPr="004923AE" w:rsidRDefault="00F0731C" w:rsidP="00F0731C">
      <w:pPr>
        <w:widowControl w:val="0"/>
        <w:spacing w:line="240" w:lineRule="auto"/>
        <w:ind w:firstLine="0"/>
        <w:jc w:val="center"/>
        <w:rPr>
          <w:sz w:val="20"/>
          <w:szCs w:val="20"/>
          <w:lang w:val="az-Latn-AZ" w:eastAsia="ja-JP"/>
        </w:rPr>
      </w:pPr>
      <w:r w:rsidRPr="004923AE">
        <w:rPr>
          <w:sz w:val="20"/>
          <w:szCs w:val="20"/>
          <w:lang w:val="az-Latn-AZ" w:eastAsia="ja-JP"/>
        </w:rPr>
        <w:t xml:space="preserve">   Yağıntıların azaldığı halda proqnozlaşdırılan su ehtiyatları</w:t>
      </w:r>
    </w:p>
    <w:p w:rsidR="00F0731C" w:rsidRPr="004923AE" w:rsidRDefault="00F0731C" w:rsidP="00F0731C">
      <w:pPr>
        <w:widowControl w:val="0"/>
        <w:spacing w:line="240" w:lineRule="auto"/>
        <w:ind w:firstLine="0"/>
        <w:jc w:val="center"/>
        <w:rPr>
          <w:sz w:val="20"/>
          <w:szCs w:val="20"/>
          <w:lang w:val="az-Latn-AZ" w:eastAsia="ja-JP"/>
        </w:rPr>
      </w:pPr>
      <w:r w:rsidRPr="004923AE">
        <w:rPr>
          <w:sz w:val="20"/>
          <w:szCs w:val="20"/>
          <w:lang w:val="az-Latn-AZ" w:eastAsia="ja-JP"/>
        </w:rPr>
        <w:t xml:space="preserve">   (</w:t>
      </w:r>
      <w:r w:rsidRPr="004923AE">
        <w:rPr>
          <w:i/>
          <w:sz w:val="20"/>
          <w:szCs w:val="20"/>
          <w:lang w:val="az-Latn-AZ" w:eastAsia="ja-JP"/>
        </w:rPr>
        <w:t>Q</w:t>
      </w:r>
      <w:r w:rsidRPr="004923AE">
        <w:rPr>
          <w:i/>
          <w:sz w:val="20"/>
          <w:szCs w:val="20"/>
          <w:vertAlign w:val="subscript"/>
          <w:lang w:val="az-Latn-AZ" w:eastAsia="ja-JP"/>
        </w:rPr>
        <w:t xml:space="preserve">o </w:t>
      </w:r>
      <w:r w:rsidRPr="004923AE">
        <w:rPr>
          <w:i/>
          <w:position w:val="-2"/>
          <w:sz w:val="20"/>
          <w:szCs w:val="20"/>
          <w:lang w:val="az-Latn-AZ" w:eastAsia="ja-JP"/>
        </w:rPr>
        <w:object w:dxaOrig="200" w:dyaOrig="160">
          <v:shape id="_x0000_i1042" type="#_x0000_t75" style="width:9pt;height:8.25pt" o:ole="">
            <v:imagedata r:id="rId40" o:title=""/>
          </v:shape>
          <o:OLEObject Type="Embed" ProgID="Equation.3" ShapeID="_x0000_i1042" DrawAspect="Content" ObjectID="_1620554250" r:id="rId41"/>
        </w:object>
      </w:r>
      <w:r w:rsidRPr="004923AE">
        <w:rPr>
          <w:i/>
          <w:sz w:val="20"/>
          <w:szCs w:val="20"/>
          <w:lang w:val="az-Latn-AZ" w:eastAsia="ja-JP"/>
        </w:rPr>
        <w:t>23,0 mld m</w:t>
      </w:r>
      <w:r w:rsidRPr="004923AE">
        <w:rPr>
          <w:i/>
          <w:sz w:val="20"/>
          <w:szCs w:val="20"/>
          <w:vertAlign w:val="superscript"/>
          <w:lang w:val="az-Latn-AZ" w:eastAsia="ja-JP"/>
        </w:rPr>
        <w:t>3</w:t>
      </w:r>
      <w:r w:rsidRPr="004923AE">
        <w:rPr>
          <w:i/>
          <w:sz w:val="20"/>
          <w:szCs w:val="20"/>
          <w:lang w:val="az-Latn-AZ" w:eastAsia="ja-JP"/>
        </w:rPr>
        <w:t>, A</w:t>
      </w:r>
      <w:r w:rsidRPr="004923AE">
        <w:rPr>
          <w:i/>
          <w:sz w:val="20"/>
          <w:szCs w:val="20"/>
          <w:vertAlign w:val="subscript"/>
          <w:lang w:val="az-Latn-AZ" w:eastAsia="ja-JP"/>
        </w:rPr>
        <w:t>o</w:t>
      </w:r>
      <w:r w:rsidRPr="004923AE">
        <w:rPr>
          <w:i/>
          <w:position w:val="-2"/>
          <w:sz w:val="20"/>
          <w:szCs w:val="20"/>
          <w:lang w:val="az-Latn-AZ" w:eastAsia="ja-JP"/>
        </w:rPr>
        <w:object w:dxaOrig="200" w:dyaOrig="160">
          <v:shape id="_x0000_i1043" type="#_x0000_t75" style="width:10.5pt;height:8.25pt" o:ole="">
            <v:imagedata r:id="rId42" o:title=""/>
          </v:shape>
          <o:OLEObject Type="Embed" ProgID="Equation.3" ShapeID="_x0000_i1043" DrawAspect="Content" ObjectID="_1620554251" r:id="rId43"/>
        </w:object>
      </w:r>
      <w:r w:rsidRPr="004923AE">
        <w:rPr>
          <w:i/>
          <w:sz w:val="20"/>
          <w:szCs w:val="20"/>
          <w:lang w:val="az-Latn-AZ" w:eastAsia="ja-JP"/>
        </w:rPr>
        <w:t>473 mm, a</w:t>
      </w:r>
      <w:r w:rsidRPr="004923AE">
        <w:rPr>
          <w:i/>
          <w:position w:val="-2"/>
          <w:sz w:val="20"/>
          <w:szCs w:val="20"/>
          <w:lang w:val="az-Latn-AZ" w:eastAsia="ja-JP"/>
        </w:rPr>
        <w:object w:dxaOrig="200" w:dyaOrig="160">
          <v:shape id="_x0000_i1044" type="#_x0000_t75" style="width:10.5pt;height:8.25pt" o:ole="">
            <v:imagedata r:id="rId44" o:title=""/>
          </v:shape>
          <o:OLEObject Type="Embed" ProgID="Equation.3" ShapeID="_x0000_i1044" DrawAspect="Content" ObjectID="_1620554252" r:id="rId45"/>
        </w:object>
      </w:r>
      <w:r w:rsidRPr="004923AE">
        <w:rPr>
          <w:i/>
          <w:sz w:val="20"/>
          <w:szCs w:val="20"/>
          <w:lang w:val="az-Latn-AZ" w:eastAsia="ja-JP"/>
        </w:rPr>
        <w:t xml:space="preserve"> - 0,88 mm/il</w:t>
      </w:r>
      <w:r w:rsidRPr="004923AE">
        <w:rPr>
          <w:sz w:val="20"/>
          <w:szCs w:val="20"/>
          <w:lang w:val="az-Latn-AZ" w:eastAsia="ja-JP"/>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62"/>
        <w:gridCol w:w="2110"/>
        <w:gridCol w:w="822"/>
        <w:gridCol w:w="822"/>
        <w:gridCol w:w="822"/>
        <w:gridCol w:w="822"/>
        <w:gridCol w:w="822"/>
        <w:gridCol w:w="822"/>
        <w:gridCol w:w="1027"/>
        <w:gridCol w:w="1023"/>
      </w:tblGrid>
      <w:tr w:rsidR="00F0731C" w:rsidRPr="004923AE" w:rsidTr="00722C18">
        <w:tc>
          <w:tcPr>
            <w:tcW w:w="387" w:type="pct"/>
            <w:vMerge w:val="restar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Sıra</w:t>
            </w:r>
          </w:p>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eastAsia="ja-JP"/>
              </w:rPr>
              <w:t>№-si</w:t>
            </w:r>
          </w:p>
        </w:tc>
        <w:tc>
          <w:tcPr>
            <w:tcW w:w="1071" w:type="pct"/>
            <w:vMerge w:val="restar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Göstəricilər</w:t>
            </w:r>
          </w:p>
        </w:tc>
        <w:tc>
          <w:tcPr>
            <w:tcW w:w="3542" w:type="pct"/>
            <w:gridSpan w:val="8"/>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İllər</w:t>
            </w:r>
          </w:p>
        </w:tc>
      </w:tr>
      <w:tr w:rsidR="00F0731C" w:rsidRPr="004923AE" w:rsidTr="00722C18">
        <w:trPr>
          <w:trHeight w:val="521"/>
        </w:trPr>
        <w:tc>
          <w:tcPr>
            <w:tcW w:w="387" w:type="pct"/>
            <w:vMerge/>
          </w:tcPr>
          <w:p w:rsidR="00F0731C" w:rsidRPr="004923AE" w:rsidRDefault="00F0731C" w:rsidP="00722C18">
            <w:pPr>
              <w:widowControl w:val="0"/>
              <w:spacing w:line="240" w:lineRule="auto"/>
              <w:ind w:firstLine="0"/>
              <w:jc w:val="center"/>
              <w:rPr>
                <w:sz w:val="20"/>
                <w:szCs w:val="20"/>
                <w:lang w:val="az-Latn-AZ" w:eastAsia="ja-JP"/>
              </w:rPr>
            </w:pPr>
          </w:p>
        </w:tc>
        <w:tc>
          <w:tcPr>
            <w:tcW w:w="1071" w:type="pct"/>
            <w:vMerge/>
            <w:vAlign w:val="center"/>
          </w:tcPr>
          <w:p w:rsidR="00F0731C" w:rsidRPr="004923AE" w:rsidRDefault="00F0731C" w:rsidP="00722C18">
            <w:pPr>
              <w:widowControl w:val="0"/>
              <w:spacing w:line="240" w:lineRule="auto"/>
              <w:ind w:firstLine="0"/>
              <w:jc w:val="center"/>
              <w:rPr>
                <w:sz w:val="20"/>
                <w:szCs w:val="20"/>
                <w:lang w:val="az-Latn-AZ" w:eastAsia="ja-JP"/>
              </w:rPr>
            </w:pP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2018</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2020</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2030</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2050</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2075</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2100</w:t>
            </w:r>
          </w:p>
        </w:tc>
        <w:tc>
          <w:tcPr>
            <w:tcW w:w="521"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2150</w:t>
            </w:r>
          </w:p>
        </w:tc>
        <w:tc>
          <w:tcPr>
            <w:tcW w:w="521"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2200</w:t>
            </w:r>
          </w:p>
        </w:tc>
      </w:tr>
      <w:tr w:rsidR="00F0731C" w:rsidRPr="004923AE" w:rsidTr="00722C18">
        <w:tc>
          <w:tcPr>
            <w:tcW w:w="38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1</w:t>
            </w:r>
          </w:p>
        </w:tc>
        <w:tc>
          <w:tcPr>
            <w:tcW w:w="1071" w:type="pct"/>
          </w:tcPr>
          <w:p w:rsidR="00F0731C" w:rsidRPr="004923AE" w:rsidRDefault="00F0731C" w:rsidP="00722C18">
            <w:pPr>
              <w:widowControl w:val="0"/>
              <w:spacing w:line="240" w:lineRule="auto"/>
              <w:ind w:firstLine="0"/>
              <w:jc w:val="both"/>
              <w:rPr>
                <w:sz w:val="20"/>
                <w:szCs w:val="20"/>
                <w:lang w:val="az-Latn-AZ" w:eastAsia="ja-JP"/>
              </w:rPr>
            </w:pPr>
            <w:r w:rsidRPr="004923AE">
              <w:rPr>
                <w:i/>
                <w:sz w:val="20"/>
                <w:szCs w:val="20"/>
                <w:lang w:val="az-Latn-AZ" w:eastAsia="ja-JP"/>
              </w:rPr>
              <w:t>a</w:t>
            </w:r>
            <w:r w:rsidRPr="004923AE">
              <w:rPr>
                <w:position w:val="-6"/>
                <w:sz w:val="20"/>
                <w:szCs w:val="20"/>
                <w:lang w:val="az-Latn-AZ" w:eastAsia="ja-JP"/>
              </w:rPr>
              <w:object w:dxaOrig="240" w:dyaOrig="240">
                <v:shape id="_x0000_i1045" type="#_x0000_t75" style="width:12pt;height:12pt" o:ole="">
                  <v:imagedata r:id="rId46" o:title=""/>
                </v:shape>
                <o:OLEObject Type="Embed" ProgID="Equation.3" ShapeID="_x0000_i1045" DrawAspect="Content" ObjectID="_1620554253" r:id="rId47"/>
              </w:object>
            </w:r>
            <w:r w:rsidRPr="004923AE">
              <w:rPr>
                <w:sz w:val="20"/>
                <w:szCs w:val="20"/>
                <w:lang w:val="az-Latn-AZ" w:eastAsia="ja-JP"/>
              </w:rPr>
              <w:t xml:space="preserve"> kəmiyyəti, </w:t>
            </w:r>
            <w:r w:rsidRPr="004923AE">
              <w:rPr>
                <w:i/>
                <w:sz w:val="20"/>
                <w:szCs w:val="20"/>
                <w:lang w:val="az-Latn-AZ" w:eastAsia="ja-JP"/>
              </w:rPr>
              <w:t>mm</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0</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1,76</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8,8</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28,16</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50,16</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72,16</w:t>
            </w:r>
          </w:p>
        </w:tc>
        <w:tc>
          <w:tcPr>
            <w:tcW w:w="521"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116,16</w:t>
            </w:r>
          </w:p>
        </w:tc>
        <w:tc>
          <w:tcPr>
            <w:tcW w:w="521"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160,16</w:t>
            </w:r>
          </w:p>
        </w:tc>
      </w:tr>
      <w:tr w:rsidR="00F0731C" w:rsidRPr="004923AE" w:rsidTr="00722C18">
        <w:tc>
          <w:tcPr>
            <w:tcW w:w="38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2</w:t>
            </w:r>
          </w:p>
        </w:tc>
        <w:tc>
          <w:tcPr>
            <w:tcW w:w="1071" w:type="pct"/>
          </w:tcPr>
          <w:p w:rsidR="00F0731C" w:rsidRPr="004923AE" w:rsidRDefault="00F0731C" w:rsidP="00722C18">
            <w:pPr>
              <w:widowControl w:val="0"/>
              <w:spacing w:line="240" w:lineRule="auto"/>
              <w:ind w:firstLine="0"/>
              <w:rPr>
                <w:sz w:val="20"/>
                <w:szCs w:val="20"/>
                <w:lang w:val="az-Latn-AZ" w:eastAsia="ja-JP"/>
              </w:rPr>
            </w:pPr>
            <w:r w:rsidRPr="004923AE">
              <w:rPr>
                <w:position w:val="-26"/>
                <w:sz w:val="20"/>
                <w:szCs w:val="20"/>
                <w:lang w:val="az-Latn-AZ" w:eastAsia="ja-JP"/>
              </w:rPr>
              <w:object w:dxaOrig="720" w:dyaOrig="600">
                <v:shape id="_x0000_i1046" type="#_x0000_t75" style="width:36.75pt;height:30pt" o:ole="">
                  <v:imagedata r:id="rId48" o:title=""/>
                </v:shape>
                <o:OLEObject Type="Embed" ProgID="Equation.3" ShapeID="_x0000_i1046" DrawAspect="Content" ObjectID="_1620554254" r:id="rId49"/>
              </w:object>
            </w:r>
            <w:r w:rsidRPr="004923AE">
              <w:rPr>
                <w:sz w:val="20"/>
                <w:szCs w:val="20"/>
                <w:lang w:val="az-Latn-AZ" w:eastAsia="ja-JP"/>
              </w:rPr>
              <w:t>kə</w:t>
            </w:r>
            <w:r w:rsidRPr="004923AE">
              <w:rPr>
                <w:sz w:val="20"/>
                <w:szCs w:val="20"/>
                <w:lang w:val="az-Latn-AZ" w:eastAsia="ja-JP"/>
              </w:rPr>
              <w:softHyphen/>
              <w:t>miy</w:t>
            </w:r>
            <w:r w:rsidRPr="004923AE">
              <w:rPr>
                <w:sz w:val="20"/>
                <w:szCs w:val="20"/>
                <w:lang w:val="az-Latn-AZ" w:eastAsia="ja-JP"/>
              </w:rPr>
              <w:softHyphen/>
              <w:t>yəti</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1,00</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0,996</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0,981</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0,940</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0,894</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0,847</w:t>
            </w:r>
          </w:p>
        </w:tc>
        <w:tc>
          <w:tcPr>
            <w:tcW w:w="521"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0,754</w:t>
            </w:r>
          </w:p>
        </w:tc>
        <w:tc>
          <w:tcPr>
            <w:tcW w:w="521"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0,661</w:t>
            </w:r>
          </w:p>
        </w:tc>
      </w:tr>
      <w:tr w:rsidR="00F0731C" w:rsidRPr="004923AE" w:rsidTr="00722C18">
        <w:tc>
          <w:tcPr>
            <w:tcW w:w="38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3</w:t>
            </w:r>
          </w:p>
        </w:tc>
        <w:tc>
          <w:tcPr>
            <w:tcW w:w="1071" w:type="pct"/>
          </w:tcPr>
          <w:p w:rsidR="00F0731C" w:rsidRPr="004923AE" w:rsidRDefault="00F0731C" w:rsidP="00722C18">
            <w:pPr>
              <w:widowControl w:val="0"/>
              <w:spacing w:line="240" w:lineRule="auto"/>
              <w:ind w:firstLine="0"/>
              <w:rPr>
                <w:sz w:val="20"/>
                <w:szCs w:val="20"/>
                <w:lang w:val="az-Latn-AZ" w:eastAsia="ja-JP"/>
              </w:rPr>
            </w:pPr>
            <w:r w:rsidRPr="004923AE">
              <w:rPr>
                <w:sz w:val="20"/>
                <w:szCs w:val="20"/>
                <w:lang w:val="az-Latn-AZ" w:eastAsia="ja-JP"/>
              </w:rPr>
              <w:t xml:space="preserve">Proqnoz su ehtiyatları </w:t>
            </w:r>
            <w:r w:rsidRPr="004923AE">
              <w:rPr>
                <w:i/>
                <w:sz w:val="20"/>
                <w:szCs w:val="20"/>
                <w:lang w:val="az-Latn-AZ" w:eastAsia="ja-JP"/>
              </w:rPr>
              <w:t>Q</w:t>
            </w:r>
            <w:r w:rsidRPr="004923AE">
              <w:rPr>
                <w:i/>
                <w:sz w:val="20"/>
                <w:szCs w:val="20"/>
                <w:vertAlign w:val="subscript"/>
                <w:lang w:val="az-Latn-AZ" w:eastAsia="ja-JP"/>
              </w:rPr>
              <w:t>t</w:t>
            </w:r>
            <w:r w:rsidRPr="004923AE">
              <w:rPr>
                <w:sz w:val="20"/>
                <w:szCs w:val="20"/>
                <w:lang w:val="az-Latn-AZ" w:eastAsia="ja-JP"/>
              </w:rPr>
              <w:t xml:space="preserve"> ,</w:t>
            </w:r>
            <w:r w:rsidRPr="004923AE">
              <w:rPr>
                <w:i/>
                <w:sz w:val="20"/>
                <w:szCs w:val="20"/>
                <w:lang w:val="az-Latn-AZ" w:eastAsia="ja-JP"/>
              </w:rPr>
              <w:t xml:space="preserve"> mld m</w:t>
            </w:r>
            <w:r w:rsidRPr="004923AE">
              <w:rPr>
                <w:i/>
                <w:sz w:val="20"/>
                <w:szCs w:val="20"/>
                <w:vertAlign w:val="superscript"/>
                <w:lang w:val="az-Latn-AZ" w:eastAsia="ja-JP"/>
              </w:rPr>
              <w:t>3</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23,00</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22,91</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22,57</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21,62</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20,56</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19,48</w:t>
            </w:r>
          </w:p>
        </w:tc>
        <w:tc>
          <w:tcPr>
            <w:tcW w:w="521"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17,34</w:t>
            </w:r>
          </w:p>
        </w:tc>
        <w:tc>
          <w:tcPr>
            <w:tcW w:w="521"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15,20</w:t>
            </w:r>
          </w:p>
        </w:tc>
      </w:tr>
      <w:tr w:rsidR="00F0731C" w:rsidRPr="004923AE" w:rsidTr="00722C18">
        <w:tc>
          <w:tcPr>
            <w:tcW w:w="38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4</w:t>
            </w:r>
          </w:p>
        </w:tc>
        <w:tc>
          <w:tcPr>
            <w:tcW w:w="1071" w:type="pct"/>
          </w:tcPr>
          <w:p w:rsidR="00F0731C" w:rsidRPr="004923AE" w:rsidRDefault="00F0731C" w:rsidP="00722C18">
            <w:pPr>
              <w:widowControl w:val="0"/>
              <w:spacing w:line="240" w:lineRule="auto"/>
              <w:ind w:firstLine="0"/>
              <w:rPr>
                <w:sz w:val="20"/>
                <w:szCs w:val="20"/>
                <w:lang w:val="az-Latn-AZ" w:eastAsia="ja-JP"/>
              </w:rPr>
            </w:pPr>
            <w:r w:rsidRPr="004923AE">
              <w:rPr>
                <w:sz w:val="20"/>
                <w:szCs w:val="20"/>
                <w:lang w:val="az-Latn-AZ" w:eastAsia="ja-JP"/>
              </w:rPr>
              <w:t>Su ehtiyatlarının azalma  %-i</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0</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0,37</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1,86</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5,60</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10,60</w:t>
            </w:r>
          </w:p>
        </w:tc>
        <w:tc>
          <w:tcPr>
            <w:tcW w:w="417"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15,25</w:t>
            </w:r>
          </w:p>
        </w:tc>
        <w:tc>
          <w:tcPr>
            <w:tcW w:w="521"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24,56</w:t>
            </w:r>
          </w:p>
        </w:tc>
        <w:tc>
          <w:tcPr>
            <w:tcW w:w="521" w:type="pct"/>
            <w:vAlign w:val="center"/>
          </w:tcPr>
          <w:p w:rsidR="00F0731C" w:rsidRPr="004923AE" w:rsidRDefault="00F0731C" w:rsidP="00722C18">
            <w:pPr>
              <w:widowControl w:val="0"/>
              <w:spacing w:line="240" w:lineRule="auto"/>
              <w:ind w:firstLine="0"/>
              <w:jc w:val="center"/>
              <w:rPr>
                <w:sz w:val="20"/>
                <w:szCs w:val="20"/>
                <w:lang w:val="az-Latn-AZ" w:eastAsia="ja-JP"/>
              </w:rPr>
            </w:pPr>
            <w:r w:rsidRPr="004923AE">
              <w:rPr>
                <w:sz w:val="20"/>
                <w:szCs w:val="20"/>
                <w:lang w:val="az-Latn-AZ" w:eastAsia="ja-JP"/>
              </w:rPr>
              <w:t>33,90</w:t>
            </w:r>
          </w:p>
        </w:tc>
      </w:tr>
    </w:tbl>
    <w:p w:rsidR="00F0731C" w:rsidRPr="004923AE" w:rsidRDefault="00F0731C" w:rsidP="00F0731C">
      <w:pPr>
        <w:widowControl w:val="0"/>
        <w:spacing w:line="240" w:lineRule="auto"/>
        <w:ind w:firstLine="0"/>
        <w:jc w:val="both"/>
        <w:rPr>
          <w:sz w:val="20"/>
          <w:szCs w:val="20"/>
          <w:lang w:val="az-Latn-AZ" w:eastAsia="ja-JP"/>
        </w:rPr>
      </w:pPr>
      <w:r w:rsidRPr="004923AE">
        <w:rPr>
          <w:sz w:val="20"/>
          <w:szCs w:val="20"/>
          <w:lang w:val="az-Latn-AZ" w:eastAsia="ja-JP"/>
        </w:rPr>
        <w:tab/>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ab/>
        <w:t>Atmosfer yağıntılarının miqdarının orta çoxillik normadan 2-3 mm azalması baş verərsə, onda su ehtiyatları 20 ildən sonra 13 %  və ya 2,92 mld m</w:t>
      </w:r>
      <w:r w:rsidRPr="00C81CE0">
        <w:rPr>
          <w:sz w:val="26"/>
          <w:szCs w:val="26"/>
          <w:vertAlign w:val="superscript"/>
          <w:lang w:val="az-Latn-AZ" w:eastAsia="ja-JP"/>
        </w:rPr>
        <w:t>3</w:t>
      </w:r>
      <w:r w:rsidRPr="00C81CE0">
        <w:rPr>
          <w:sz w:val="26"/>
          <w:szCs w:val="26"/>
          <w:lang w:val="az-Latn-AZ" w:eastAsia="ja-JP"/>
        </w:rPr>
        <w:t>, 50 ildən sonra  32 % və ya 7,36 mld m</w:t>
      </w:r>
      <w:r w:rsidRPr="00C81CE0">
        <w:rPr>
          <w:sz w:val="26"/>
          <w:szCs w:val="26"/>
          <w:vertAlign w:val="superscript"/>
          <w:lang w:val="az-Latn-AZ" w:eastAsia="ja-JP"/>
        </w:rPr>
        <w:t>3</w:t>
      </w:r>
      <w:r w:rsidRPr="00C81CE0">
        <w:rPr>
          <w:sz w:val="26"/>
          <w:szCs w:val="26"/>
          <w:lang w:val="az-Latn-AZ" w:eastAsia="ja-JP"/>
        </w:rPr>
        <w:t>,  100 ildən sonra isə 63,4 %  və  ya 14,6 mld m</w:t>
      </w:r>
      <w:r w:rsidRPr="00C81CE0">
        <w:rPr>
          <w:sz w:val="26"/>
          <w:szCs w:val="26"/>
          <w:vertAlign w:val="superscript"/>
          <w:lang w:val="az-Latn-AZ" w:eastAsia="ja-JP"/>
        </w:rPr>
        <w:t>3</w:t>
      </w:r>
      <w:r w:rsidRPr="00C81CE0">
        <w:rPr>
          <w:sz w:val="26"/>
          <w:szCs w:val="26"/>
          <w:lang w:val="az-Latn-AZ" w:eastAsia="ja-JP"/>
        </w:rPr>
        <w:t xml:space="preserve"> azala bilər. Sonuncu halda su təsərrüfatında şiddətli böhran yarana bilər.</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ab/>
        <w:t>Atmosfer yağıntılarının orta çoxillik normadan 4-5 mm azalması baş verərsə, onda su ehtiyatları 20 ildən sonra 21 %  və  ya  4,9 mld m</w:t>
      </w:r>
      <w:r w:rsidRPr="00C81CE0">
        <w:rPr>
          <w:sz w:val="26"/>
          <w:szCs w:val="26"/>
          <w:vertAlign w:val="superscript"/>
          <w:lang w:val="az-Latn-AZ" w:eastAsia="ja-JP"/>
        </w:rPr>
        <w:t>3</w:t>
      </w:r>
      <w:r w:rsidRPr="00C81CE0">
        <w:rPr>
          <w:sz w:val="26"/>
          <w:szCs w:val="26"/>
          <w:lang w:val="az-Latn-AZ" w:eastAsia="ja-JP"/>
        </w:rPr>
        <w:t>, 50 ildən sonra  53 % və ya 12,2  mld m</w:t>
      </w:r>
      <w:r w:rsidRPr="00C81CE0">
        <w:rPr>
          <w:sz w:val="26"/>
          <w:szCs w:val="26"/>
          <w:vertAlign w:val="superscript"/>
          <w:lang w:val="az-Latn-AZ" w:eastAsia="ja-JP"/>
        </w:rPr>
        <w:t>3</w:t>
      </w:r>
      <w:r w:rsidRPr="00C81CE0">
        <w:rPr>
          <w:sz w:val="26"/>
          <w:szCs w:val="26"/>
          <w:lang w:val="az-Latn-AZ" w:eastAsia="ja-JP"/>
        </w:rPr>
        <w:t xml:space="preserve">  azala  bilər, 100 ildən sonra isə bütünlüklə su ehtiyatları tükənər.</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ab/>
        <w:t>Proqnozlardan göründüyü kimi, su ehtiyatlarının formalaşmasında əsas və başlıca yeri atmosfer yağıntıları tutur. Yağıntıların azalması və temperaturun qalxması eyni vaxtda baş verərsə, onda su təsərrüfatı yaxın və orta dövrlərdə iflic vəziyyətinə düşə bilər.</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ab/>
        <w:t xml:space="preserve">Lakin iqlim amillərinin təhlili göstərir ki, ölkəmizdə orta çoxillik temperaturun artmasına baxmayaraq (tempraturun artım intensivliyi 0,0072 </w:t>
      </w:r>
      <w:r w:rsidRPr="00C81CE0">
        <w:rPr>
          <w:sz w:val="26"/>
          <w:szCs w:val="26"/>
          <w:vertAlign w:val="superscript"/>
          <w:lang w:val="az-Latn-AZ" w:eastAsia="ja-JP"/>
        </w:rPr>
        <w:t>0</w:t>
      </w:r>
      <w:r w:rsidRPr="00C81CE0">
        <w:rPr>
          <w:sz w:val="26"/>
          <w:szCs w:val="26"/>
          <w:lang w:val="az-Latn-AZ" w:eastAsia="ja-JP"/>
        </w:rPr>
        <w:t xml:space="preserve">C/il-dən artıq deyil), </w:t>
      </w:r>
      <w:r w:rsidRPr="00C81CE0">
        <w:rPr>
          <w:sz w:val="26"/>
          <w:szCs w:val="26"/>
          <w:lang w:val="az-Latn-AZ" w:eastAsia="ja-JP"/>
        </w:rPr>
        <w:lastRenderedPageBreak/>
        <w:t>yağıntıların orta çoxillik qiyməti norma daxilindədir (respublika üzrə orta çoxillik norma 470-500 mm təşkil edir). Lakin, temperaturun zəif templə artması buxarlanmanın artmasına gətirib çıxarır. Bu zaman su ehtiyatlarının tədricən azalması qaçılmazdır.</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ab/>
        <w:t>Lakin bu azalma hələlik su təsərrüfatında vəziyyəti böhran hala gətirmək iqtidarında deyil. Odur ki, yaxın (2010-2030-cu illər) və orta (2050-2075-ci illər) illərə aid dövrlərdə (əgər təbii fəlakətlər baş verməsə) iqlim dəyişmələrinin su ehtiyatlarına təsiri yüngül olacaq. Bu proses uzunmüddət davam edərsə, onda iqlim dəyişmələrinin su ehtiyatlarına təsiri ciddi fəsadlara gətirib çıxara bilər. Məsələn, suvarılan torpaqlardan məhsulun alınması problemə çevrilə bilər, əhalinin su təchizatı köklü şəkildə pisləşər, epidemiya və xəstəliklər artar, ekoloji fəlakətlər  yarana bilər və s.</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ab/>
        <w:t>Onu da qeyd etmək vacibdir ki, elm və texnikanın indiki müasir inkişaf səviyyəsində belə təbii hadisə və prosesləri dəqiqliklə əvvəlcədən proqnozlaşdırmaq olduqca çətindir. Lakin proseslərin ümumi inkişaf istiqamətini müəyyən edən faktlar və dəlillər göz qabağındadır. Məsələn, temperaturun artması, yağıntıların zona və regionlar üzrə qeyri-bərabər düşməsi, şiddətli küləklərin, dolu və tufanların baş verməsi, zəlzələlərin tez-tez qeydə alınması, vulkan püsgürmələrinin sayının artması və s. Odur ku, bütün təbiət hadisələrinə adabtasiya və onların fəsadlarının yumşaldılması istiqamətində əməli və elmi işlər davam etdirilməlidir.</w:t>
      </w:r>
    </w:p>
    <w:p w:rsidR="00F0731C" w:rsidRDefault="00F0731C" w:rsidP="00F0731C">
      <w:pPr>
        <w:widowControl w:val="0"/>
        <w:spacing w:line="276" w:lineRule="auto"/>
        <w:ind w:firstLine="567"/>
        <w:jc w:val="both"/>
        <w:rPr>
          <w:b/>
          <w:sz w:val="26"/>
          <w:szCs w:val="26"/>
          <w:lang w:val="az-Latn-AZ" w:eastAsia="ja-JP"/>
        </w:rPr>
      </w:pPr>
      <w:r w:rsidRPr="00C81CE0">
        <w:rPr>
          <w:b/>
          <w:sz w:val="26"/>
          <w:szCs w:val="26"/>
          <w:lang w:val="az-Latn-AZ" w:eastAsia="ja-JP"/>
        </w:rPr>
        <w:t>Nəticə</w:t>
      </w:r>
      <w:r>
        <w:rPr>
          <w:b/>
          <w:sz w:val="26"/>
          <w:szCs w:val="26"/>
          <w:lang w:val="az-Latn-AZ" w:eastAsia="ja-JP"/>
        </w:rPr>
        <w:t>:</w:t>
      </w:r>
      <w:r w:rsidRPr="00C81CE0">
        <w:rPr>
          <w:b/>
          <w:sz w:val="26"/>
          <w:szCs w:val="26"/>
          <w:lang w:val="az-Latn-AZ" w:eastAsia="ja-JP"/>
        </w:rPr>
        <w:t xml:space="preserve"> </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1. İqlim dəyişmələrinin su təsərrüfatına təsirini müəyyən etmək və su ehtiyatlarını proqnozlaşdırmaq üçün yeni metodika hazırlanmışdır. Məlum meteoroloji məlumatlara görə bu metodun köməyi ilə suya olan tələbat və mövcud su ehtiyatlarının dəyişməsini əvvəlcədən təyin etmək və proqnozlaşdırmaq mümkündür.</w:t>
      </w:r>
    </w:p>
    <w:p w:rsidR="00F0731C" w:rsidRPr="00C81CE0" w:rsidRDefault="00F0731C" w:rsidP="00F0731C">
      <w:pPr>
        <w:widowControl w:val="0"/>
        <w:spacing w:line="276" w:lineRule="auto"/>
        <w:ind w:firstLine="567"/>
        <w:jc w:val="both"/>
        <w:rPr>
          <w:sz w:val="26"/>
          <w:szCs w:val="26"/>
          <w:lang w:val="az-Latn-AZ" w:eastAsia="ja-JP"/>
        </w:rPr>
      </w:pPr>
      <w:r w:rsidRPr="00C81CE0">
        <w:rPr>
          <w:sz w:val="26"/>
          <w:szCs w:val="26"/>
          <w:lang w:val="az-Latn-AZ" w:eastAsia="ja-JP"/>
        </w:rPr>
        <w:t>2. Müəyyən edilmişdir ki, ölkədə yağıntıların azalması temperaturun artmasından da təhlükəlidir. Bütün yerüstü və yeraltı su ehtiyatları yağıntılar hesabına formalaşır. Əgər yağıntıların  miqdarı çoxillik orta normadan 2-3 mm az olarsa, onda su ehtiyatları 20 ildən sonra 13 % və ya 2,92 mld m</w:t>
      </w:r>
      <w:r w:rsidRPr="00C81CE0">
        <w:rPr>
          <w:sz w:val="26"/>
          <w:szCs w:val="26"/>
          <w:vertAlign w:val="superscript"/>
          <w:lang w:val="az-Latn-AZ" w:eastAsia="ja-JP"/>
        </w:rPr>
        <w:t>3</w:t>
      </w:r>
      <w:r w:rsidRPr="00C81CE0">
        <w:rPr>
          <w:sz w:val="26"/>
          <w:szCs w:val="26"/>
          <w:lang w:val="az-Latn-AZ" w:eastAsia="ja-JP"/>
        </w:rPr>
        <w:t>, 50 ildən sonra 32 % və ya 7,36 mld m</w:t>
      </w:r>
      <w:r w:rsidRPr="00C81CE0">
        <w:rPr>
          <w:sz w:val="26"/>
          <w:szCs w:val="26"/>
          <w:vertAlign w:val="superscript"/>
          <w:lang w:val="az-Latn-AZ" w:eastAsia="ja-JP"/>
        </w:rPr>
        <w:t>3</w:t>
      </w:r>
      <w:r w:rsidRPr="00C81CE0">
        <w:rPr>
          <w:sz w:val="26"/>
          <w:szCs w:val="26"/>
          <w:lang w:val="az-Latn-AZ" w:eastAsia="ja-JP"/>
        </w:rPr>
        <w:t>, 100 ildən sonra isə 63 % və ya 14,6 mld m</w:t>
      </w:r>
      <w:r w:rsidRPr="00C81CE0">
        <w:rPr>
          <w:sz w:val="26"/>
          <w:szCs w:val="26"/>
          <w:vertAlign w:val="superscript"/>
          <w:lang w:val="az-Latn-AZ" w:eastAsia="ja-JP"/>
        </w:rPr>
        <w:t>3</w:t>
      </w:r>
      <w:r w:rsidRPr="00C81CE0">
        <w:rPr>
          <w:sz w:val="26"/>
          <w:szCs w:val="26"/>
          <w:lang w:val="az-Latn-AZ" w:eastAsia="ja-JP"/>
        </w:rPr>
        <w:t xml:space="preserve"> azala bilər. Əgər yağıntıların miqdarı ildə 4-5 mm azalarsa, onda 50 ildən sonra su ehtiyatları 12,2 mld m</w:t>
      </w:r>
      <w:r w:rsidRPr="00C81CE0">
        <w:rPr>
          <w:sz w:val="26"/>
          <w:szCs w:val="26"/>
          <w:vertAlign w:val="superscript"/>
          <w:lang w:val="az-Latn-AZ" w:eastAsia="ja-JP"/>
        </w:rPr>
        <w:t>3</w:t>
      </w:r>
      <w:r w:rsidRPr="00C81CE0">
        <w:rPr>
          <w:sz w:val="26"/>
          <w:szCs w:val="26"/>
          <w:lang w:val="az-Latn-AZ" w:eastAsia="ja-JP"/>
        </w:rPr>
        <w:t xml:space="preserve"> azalar və 100 ildən sonra isə su ehtiyatları tamamilə tükənər. Lakin faktiki materialların təhlili göstərir ki, yaxın və orta dövrlərdə (təxminən 2075-ci ilə qədər) iqlim dəyişmələrinin su təsərrüfatına təsiri tədrici</w:t>
      </w:r>
      <w:r w:rsidRPr="00C81CE0">
        <w:rPr>
          <w:b/>
          <w:sz w:val="26"/>
          <w:szCs w:val="26"/>
          <w:lang w:val="az-Latn-AZ" w:eastAsia="ja-JP"/>
        </w:rPr>
        <w:t xml:space="preserve"> </w:t>
      </w:r>
      <w:r w:rsidRPr="00C81CE0">
        <w:rPr>
          <w:sz w:val="26"/>
          <w:szCs w:val="26"/>
          <w:lang w:val="az-Latn-AZ" w:eastAsia="ja-JP"/>
        </w:rPr>
        <w:t>xarakter alacaq. İqlim amilləri kəskin dəyişməsə, onda su təsərrüfatında ciddi böhran gözlənilmir. Bununla belə, su ehtiyatlarının yaradılması və mövcud su ehtiyatlarından daha səmərəli və qənaətlə istifadə olunması vacib tədbirlərdən biridir.</w:t>
      </w:r>
    </w:p>
    <w:p w:rsidR="00F0731C" w:rsidRPr="004923AE" w:rsidRDefault="00C0689E" w:rsidP="00F0731C">
      <w:pPr>
        <w:widowControl w:val="0"/>
        <w:spacing w:line="240" w:lineRule="auto"/>
        <w:ind w:firstLine="567"/>
        <w:rPr>
          <w:b/>
          <w:sz w:val="24"/>
          <w:szCs w:val="24"/>
          <w:lang w:val="az-Latn-AZ" w:eastAsia="ja-JP"/>
        </w:rPr>
      </w:pPr>
      <w:r>
        <w:rPr>
          <w:b/>
          <w:sz w:val="24"/>
          <w:szCs w:val="24"/>
          <w:lang w:val="az-Latn-AZ" w:eastAsia="ja-JP"/>
        </w:rPr>
        <w:t>İstifadə olunmuş ə</w:t>
      </w:r>
      <w:r w:rsidR="00F0731C" w:rsidRPr="004923AE">
        <w:rPr>
          <w:b/>
          <w:sz w:val="24"/>
          <w:szCs w:val="24"/>
          <w:lang w:val="az-Latn-AZ" w:eastAsia="ja-JP"/>
        </w:rPr>
        <w:t>dəbiyyat:</w:t>
      </w:r>
    </w:p>
    <w:p w:rsidR="00F0731C" w:rsidRDefault="00F0731C" w:rsidP="006E7D65">
      <w:pPr>
        <w:widowControl w:val="0"/>
        <w:numPr>
          <w:ilvl w:val="0"/>
          <w:numId w:val="5"/>
        </w:numPr>
        <w:tabs>
          <w:tab w:val="left" w:pos="284"/>
        </w:tabs>
        <w:spacing w:line="240" w:lineRule="auto"/>
        <w:ind w:left="284" w:hanging="284"/>
        <w:jc w:val="both"/>
        <w:rPr>
          <w:lang w:val="az-Latn-AZ"/>
        </w:rPr>
      </w:pPr>
      <w:r w:rsidRPr="004923AE">
        <w:rPr>
          <w:sz w:val="24"/>
          <w:szCs w:val="24"/>
          <w:lang w:val="az-Latn-AZ"/>
        </w:rPr>
        <w:t>Əhmədzadə Ə.C., Həşimov A.C. Ensiklopediya: Azərbaycan meliorasiya və su təsərrüfatı. Bakı: “Radius”, 2016, - 632 s.</w:t>
      </w:r>
    </w:p>
    <w:p w:rsidR="00F0731C" w:rsidRDefault="00F0731C" w:rsidP="006E7D65">
      <w:pPr>
        <w:widowControl w:val="0"/>
        <w:numPr>
          <w:ilvl w:val="0"/>
          <w:numId w:val="5"/>
        </w:numPr>
        <w:tabs>
          <w:tab w:val="left" w:pos="284"/>
        </w:tabs>
        <w:spacing w:line="240" w:lineRule="auto"/>
        <w:ind w:left="284" w:hanging="284"/>
        <w:jc w:val="both"/>
        <w:rPr>
          <w:lang w:val="az-Latn-AZ"/>
        </w:rPr>
      </w:pPr>
      <w:r w:rsidRPr="004923AE">
        <w:rPr>
          <w:sz w:val="24"/>
          <w:szCs w:val="24"/>
          <w:lang w:val="az-Latn-AZ"/>
        </w:rPr>
        <w:t>Həsənov S.T., Allahverdiyeva F.F. Qlobal   iqlim  dəyişmələri: xronika, qlobal  istiləşmə, yaranma  səbəbləri, əks  baxışlar //Azərbaycan aqrar elmi. 2017, № 4, - s.106-114.</w:t>
      </w:r>
    </w:p>
    <w:p w:rsidR="00F0731C" w:rsidRDefault="00F0731C" w:rsidP="006E7D65">
      <w:pPr>
        <w:widowControl w:val="0"/>
        <w:numPr>
          <w:ilvl w:val="0"/>
          <w:numId w:val="5"/>
        </w:numPr>
        <w:tabs>
          <w:tab w:val="left" w:pos="284"/>
        </w:tabs>
        <w:spacing w:line="240" w:lineRule="auto"/>
        <w:ind w:left="284" w:hanging="284"/>
        <w:jc w:val="both"/>
        <w:rPr>
          <w:lang w:val="az-Latn-AZ"/>
        </w:rPr>
      </w:pPr>
      <w:r w:rsidRPr="004923AE">
        <w:rPr>
          <w:sz w:val="24"/>
          <w:szCs w:val="24"/>
          <w:lang w:val="az-Latn-AZ"/>
        </w:rPr>
        <w:lastRenderedPageBreak/>
        <w:t>Həsənov S.T., Danyalov Ş.D., Allahverdiyeva F.F., Məhərrəmov Q.M. Qlobal iqlim dəyişmələrinin ətraf mühitə təsiri və qarşısının alınması yolları // Ekologiya və su təsərrüfatı,  2018, №2, - s.119.</w:t>
      </w:r>
    </w:p>
    <w:p w:rsidR="00F0731C" w:rsidRDefault="00F0731C" w:rsidP="006E7D65">
      <w:pPr>
        <w:widowControl w:val="0"/>
        <w:numPr>
          <w:ilvl w:val="0"/>
          <w:numId w:val="5"/>
        </w:numPr>
        <w:tabs>
          <w:tab w:val="left" w:pos="284"/>
        </w:tabs>
        <w:spacing w:line="240" w:lineRule="auto"/>
        <w:ind w:left="284" w:hanging="284"/>
        <w:jc w:val="both"/>
        <w:rPr>
          <w:lang w:val="az-Latn-AZ"/>
        </w:rPr>
      </w:pPr>
      <w:r w:rsidRPr="004923AE">
        <w:rPr>
          <w:sz w:val="24"/>
          <w:szCs w:val="24"/>
          <w:lang w:val="az-Latn-AZ"/>
        </w:rPr>
        <w:t>Mahmudov R.N. Müasir iqlim dəyişmələri və təhlükəli hidrometeoroloji hadisələr. Bakı: Ziya, 2017, - 232 s.</w:t>
      </w:r>
    </w:p>
    <w:p w:rsidR="00F0731C" w:rsidRDefault="00F0731C" w:rsidP="006E7D65">
      <w:pPr>
        <w:widowControl w:val="0"/>
        <w:numPr>
          <w:ilvl w:val="0"/>
          <w:numId w:val="5"/>
        </w:numPr>
        <w:tabs>
          <w:tab w:val="left" w:pos="284"/>
        </w:tabs>
        <w:spacing w:line="240" w:lineRule="auto"/>
        <w:ind w:left="284" w:hanging="284"/>
        <w:jc w:val="both"/>
        <w:rPr>
          <w:lang w:val="az-Latn-AZ"/>
        </w:rPr>
      </w:pPr>
      <w:r w:rsidRPr="004923AE">
        <w:rPr>
          <w:spacing w:val="-2"/>
          <w:sz w:val="24"/>
          <w:szCs w:val="24"/>
          <w:lang w:val="az-Latn-AZ"/>
        </w:rPr>
        <w:t>Səfərov S.H., Mahmudov R.N. Müasir iqlim dəyişmələri və Azərbaycan. Bakı: Ziya, 2011, - 312 s.</w:t>
      </w:r>
    </w:p>
    <w:p w:rsidR="00F0731C" w:rsidRPr="004923AE" w:rsidRDefault="00F0731C" w:rsidP="006E7D65">
      <w:pPr>
        <w:widowControl w:val="0"/>
        <w:numPr>
          <w:ilvl w:val="0"/>
          <w:numId w:val="5"/>
        </w:numPr>
        <w:tabs>
          <w:tab w:val="left" w:pos="284"/>
        </w:tabs>
        <w:spacing w:line="240" w:lineRule="auto"/>
        <w:ind w:left="284" w:hanging="284"/>
        <w:jc w:val="both"/>
        <w:rPr>
          <w:sz w:val="24"/>
          <w:szCs w:val="24"/>
          <w:lang w:val="az-Latn-AZ"/>
        </w:rPr>
      </w:pPr>
      <w:r w:rsidRPr="004923AE">
        <w:rPr>
          <w:sz w:val="24"/>
          <w:szCs w:val="24"/>
          <w:lang w:val="az-Latn-AZ"/>
        </w:rPr>
        <w:t xml:space="preserve">Справочное руководство гидрогеолога. </w:t>
      </w:r>
      <w:r w:rsidRPr="004923AE">
        <w:rPr>
          <w:sz w:val="24"/>
          <w:szCs w:val="24"/>
        </w:rPr>
        <w:t xml:space="preserve">3-е изд. Перераб. И  доп. Т. 1./ Под. ред. В.М.Максимова. Л.: Недра, 1979, - 512 с. </w:t>
      </w:r>
    </w:p>
    <w:p w:rsidR="00F0731C" w:rsidRPr="004923AE" w:rsidRDefault="00F0731C" w:rsidP="00F0731C">
      <w:pPr>
        <w:widowControl w:val="0"/>
        <w:tabs>
          <w:tab w:val="left" w:pos="993"/>
        </w:tabs>
        <w:spacing w:line="240" w:lineRule="auto"/>
        <w:ind w:firstLine="567"/>
        <w:jc w:val="both"/>
        <w:rPr>
          <w:sz w:val="24"/>
          <w:szCs w:val="24"/>
        </w:rPr>
      </w:pPr>
    </w:p>
    <w:p w:rsidR="00F0731C" w:rsidRPr="004923AE" w:rsidRDefault="00F0731C" w:rsidP="00DE264F">
      <w:pPr>
        <w:widowControl w:val="0"/>
        <w:tabs>
          <w:tab w:val="left" w:pos="993"/>
        </w:tabs>
        <w:spacing w:line="240" w:lineRule="auto"/>
        <w:ind w:firstLine="567"/>
        <w:jc w:val="center"/>
        <w:rPr>
          <w:b/>
          <w:sz w:val="24"/>
          <w:szCs w:val="24"/>
        </w:rPr>
      </w:pPr>
      <w:r w:rsidRPr="004923AE">
        <w:rPr>
          <w:b/>
          <w:sz w:val="24"/>
          <w:szCs w:val="24"/>
        </w:rPr>
        <w:t>МЕТОД ПРОГНОЗИРОВАНИЯ ВЛИЯНИЯ  ИЗМЕНЕНИЯ КЛИМАТА НА ВОДНЫЕ РЕСУРСЫ</w:t>
      </w:r>
    </w:p>
    <w:p w:rsidR="00F0731C" w:rsidRPr="004923AE" w:rsidRDefault="00F0731C" w:rsidP="00F0731C">
      <w:pPr>
        <w:widowControl w:val="0"/>
        <w:spacing w:line="240" w:lineRule="auto"/>
        <w:ind w:firstLine="567"/>
        <w:jc w:val="both"/>
        <w:rPr>
          <w:sz w:val="24"/>
          <w:szCs w:val="24"/>
        </w:rPr>
      </w:pPr>
      <w:r w:rsidRPr="004923AE">
        <w:rPr>
          <w:b/>
          <w:sz w:val="24"/>
          <w:szCs w:val="24"/>
          <w:lang w:val="az-Latn-AZ"/>
        </w:rPr>
        <w:tab/>
      </w:r>
      <w:r w:rsidRPr="004923AE">
        <w:rPr>
          <w:b/>
          <w:sz w:val="24"/>
          <w:szCs w:val="24"/>
        </w:rPr>
        <w:t xml:space="preserve">Резюме. </w:t>
      </w:r>
      <w:r w:rsidRPr="004923AE">
        <w:rPr>
          <w:sz w:val="24"/>
          <w:szCs w:val="24"/>
        </w:rPr>
        <w:t>Статья посвящена разработке метода прогнозирования водных ресурсов в зависимости от изменения</w:t>
      </w:r>
      <w:r w:rsidRPr="004923AE">
        <w:rPr>
          <w:sz w:val="24"/>
          <w:szCs w:val="24"/>
          <w:lang w:val="az-Latn-AZ"/>
        </w:rPr>
        <w:t xml:space="preserve"> </w:t>
      </w:r>
      <w:r w:rsidRPr="004923AE">
        <w:rPr>
          <w:sz w:val="24"/>
          <w:szCs w:val="24"/>
        </w:rPr>
        <w:t xml:space="preserve"> количество атмосферных осадков. Установлено что, </w:t>
      </w:r>
      <w:r w:rsidRPr="004923AE">
        <w:rPr>
          <w:sz w:val="24"/>
          <w:szCs w:val="24"/>
          <w:lang w:val="az-Latn-AZ"/>
        </w:rPr>
        <w:t xml:space="preserve"> при длительно</w:t>
      </w:r>
      <w:r w:rsidRPr="004923AE">
        <w:rPr>
          <w:sz w:val="24"/>
          <w:szCs w:val="24"/>
        </w:rPr>
        <w:t xml:space="preserve">м промежутке времени </w:t>
      </w:r>
      <w:r w:rsidRPr="004923AE">
        <w:rPr>
          <w:sz w:val="24"/>
          <w:szCs w:val="24"/>
          <w:lang w:val="az-Latn-AZ"/>
        </w:rPr>
        <w:t xml:space="preserve"> </w:t>
      </w:r>
      <w:r w:rsidRPr="004923AE">
        <w:rPr>
          <w:sz w:val="24"/>
          <w:szCs w:val="24"/>
        </w:rPr>
        <w:t>незначительное отклонение количества  атмосферных осадков от  многолетней нормы  может привести к существенному уменьшению ресурсов и запасов поверхностных и подземных вод.</w:t>
      </w:r>
    </w:p>
    <w:p w:rsidR="00F0731C" w:rsidRPr="004923AE" w:rsidRDefault="00F0731C" w:rsidP="00F0731C">
      <w:pPr>
        <w:widowControl w:val="0"/>
        <w:spacing w:line="240" w:lineRule="auto"/>
        <w:ind w:firstLine="567"/>
        <w:jc w:val="both"/>
        <w:rPr>
          <w:sz w:val="24"/>
          <w:szCs w:val="24"/>
        </w:rPr>
      </w:pPr>
      <w:r w:rsidRPr="004923AE">
        <w:rPr>
          <w:sz w:val="24"/>
          <w:szCs w:val="24"/>
        </w:rPr>
        <w:tab/>
      </w:r>
      <w:r w:rsidRPr="004923AE">
        <w:rPr>
          <w:b/>
          <w:sz w:val="24"/>
          <w:szCs w:val="24"/>
        </w:rPr>
        <w:t xml:space="preserve">Ключевые слова: </w:t>
      </w:r>
      <w:r w:rsidRPr="004923AE">
        <w:rPr>
          <w:sz w:val="24"/>
          <w:szCs w:val="24"/>
        </w:rPr>
        <w:t xml:space="preserve">ресурс, влияние, прогноз, атмосферная осадка, норма, уменьшение. </w:t>
      </w:r>
    </w:p>
    <w:p w:rsidR="00F0731C" w:rsidRPr="00A8126A" w:rsidRDefault="00F0731C" w:rsidP="00F0731C">
      <w:pPr>
        <w:widowControl w:val="0"/>
        <w:spacing w:line="240" w:lineRule="auto"/>
        <w:ind w:firstLine="567"/>
        <w:jc w:val="center"/>
        <w:rPr>
          <w:b/>
          <w:sz w:val="24"/>
          <w:szCs w:val="24"/>
        </w:rPr>
      </w:pPr>
    </w:p>
    <w:p w:rsidR="00F0731C" w:rsidRPr="004923AE" w:rsidRDefault="00F0731C" w:rsidP="00DE264F">
      <w:pPr>
        <w:widowControl w:val="0"/>
        <w:spacing w:line="240" w:lineRule="auto"/>
        <w:ind w:firstLine="567"/>
        <w:jc w:val="center"/>
        <w:rPr>
          <w:b/>
          <w:sz w:val="24"/>
          <w:szCs w:val="24"/>
          <w:lang w:val="az-Latn-AZ"/>
        </w:rPr>
      </w:pPr>
      <w:r w:rsidRPr="004923AE">
        <w:rPr>
          <w:b/>
          <w:sz w:val="24"/>
          <w:szCs w:val="24"/>
          <w:lang w:val="en-US"/>
        </w:rPr>
        <w:t>M</w:t>
      </w:r>
      <w:r w:rsidRPr="004923AE">
        <w:rPr>
          <w:b/>
          <w:sz w:val="24"/>
          <w:szCs w:val="24"/>
          <w:lang w:val="az-Latn-AZ"/>
        </w:rPr>
        <w:t>ETHOD OF PREDICTION OF IMPACT OF CLIMATIC CHANGES ON WATER RESOURCES</w:t>
      </w:r>
    </w:p>
    <w:p w:rsidR="00F0731C" w:rsidRPr="004923AE" w:rsidRDefault="00F0731C" w:rsidP="00F0731C">
      <w:pPr>
        <w:widowControl w:val="0"/>
        <w:spacing w:line="240" w:lineRule="auto"/>
        <w:ind w:firstLine="567"/>
        <w:jc w:val="both"/>
        <w:rPr>
          <w:sz w:val="24"/>
          <w:szCs w:val="24"/>
          <w:lang w:val="az-Latn-AZ"/>
        </w:rPr>
      </w:pPr>
      <w:r w:rsidRPr="004923AE">
        <w:rPr>
          <w:b/>
          <w:sz w:val="24"/>
          <w:szCs w:val="24"/>
          <w:lang w:val="az-Latn-AZ"/>
        </w:rPr>
        <w:tab/>
      </w:r>
      <w:r w:rsidRPr="00C0689E">
        <w:rPr>
          <w:b/>
          <w:sz w:val="24"/>
          <w:szCs w:val="24"/>
          <w:lang w:val="az-Latn-AZ"/>
        </w:rPr>
        <w:t xml:space="preserve">The summary. </w:t>
      </w:r>
      <w:r w:rsidRPr="00C0689E">
        <w:rPr>
          <w:sz w:val="24"/>
          <w:szCs w:val="24"/>
          <w:lang w:val="az-Latn-AZ"/>
        </w:rPr>
        <w:t>The</w:t>
      </w:r>
      <w:r w:rsidRPr="004923AE">
        <w:rPr>
          <w:sz w:val="24"/>
          <w:szCs w:val="24"/>
          <w:lang w:val="az-Latn-AZ"/>
        </w:rPr>
        <w:t xml:space="preserve"> article was dedicated to the preparation of the method for predicting the impact of  global climatic changes on water resources and prediction of change in water resources of the country, mainly from rainfalls. It was determined that, minor displace ment  of atmospheric preci pitation  from  average perennial norm over a long period of time causes strong decrease in  subsoil  and surface water resources.</w:t>
      </w:r>
    </w:p>
    <w:p w:rsidR="00F0731C" w:rsidRPr="004923AE" w:rsidRDefault="00F0731C" w:rsidP="00F0731C">
      <w:pPr>
        <w:widowControl w:val="0"/>
        <w:spacing w:line="240" w:lineRule="auto"/>
        <w:ind w:firstLine="567"/>
        <w:jc w:val="both"/>
        <w:rPr>
          <w:sz w:val="24"/>
          <w:szCs w:val="24"/>
          <w:lang w:val="az-Latn-AZ"/>
        </w:rPr>
      </w:pPr>
      <w:r w:rsidRPr="004923AE">
        <w:rPr>
          <w:sz w:val="24"/>
          <w:szCs w:val="24"/>
          <w:lang w:val="az-Latn-AZ"/>
        </w:rPr>
        <w:tab/>
      </w:r>
      <w:r w:rsidRPr="004923AE">
        <w:rPr>
          <w:b/>
          <w:sz w:val="24"/>
          <w:szCs w:val="24"/>
          <w:lang w:val="az-Latn-AZ"/>
        </w:rPr>
        <w:t xml:space="preserve">Key words: </w:t>
      </w:r>
      <w:r w:rsidRPr="004923AE">
        <w:rPr>
          <w:sz w:val="24"/>
          <w:szCs w:val="24"/>
          <w:lang w:val="az-Latn-AZ"/>
        </w:rPr>
        <w:t xml:space="preserve">resorces, impact, prognosis, rainfalle, norm, desrease. </w:t>
      </w:r>
    </w:p>
    <w:p w:rsidR="00683AFD" w:rsidRDefault="00683AFD" w:rsidP="00683AFD">
      <w:pPr>
        <w:widowControl w:val="0"/>
        <w:spacing w:line="240" w:lineRule="auto"/>
        <w:ind w:firstLine="0"/>
        <w:jc w:val="both"/>
        <w:rPr>
          <w:sz w:val="24"/>
          <w:szCs w:val="24"/>
          <w:lang w:val="az-Latn-AZ"/>
        </w:rPr>
      </w:pPr>
    </w:p>
    <w:p w:rsidR="00F0731C" w:rsidRPr="00847321" w:rsidRDefault="00F0731C" w:rsidP="00F0731C">
      <w:pPr>
        <w:widowControl w:val="0"/>
        <w:spacing w:line="240" w:lineRule="auto"/>
        <w:ind w:firstLine="567"/>
        <w:jc w:val="both"/>
        <w:rPr>
          <w:sz w:val="20"/>
          <w:szCs w:val="20"/>
          <w:lang w:val="az-Latn-AZ"/>
        </w:rPr>
      </w:pPr>
      <w:r w:rsidRPr="00847321">
        <w:rPr>
          <w:sz w:val="20"/>
          <w:szCs w:val="20"/>
          <w:lang w:val="az-Latn-AZ"/>
        </w:rPr>
        <w:t>Redaksiyaya daxil olma: 09.01-2019-cu il</w:t>
      </w:r>
    </w:p>
    <w:p w:rsidR="00F0731C" w:rsidRPr="00847321" w:rsidRDefault="00F0731C" w:rsidP="00F0731C">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F0731C" w:rsidRPr="00847321" w:rsidRDefault="00F0731C" w:rsidP="00F0731C">
      <w:pPr>
        <w:widowControl w:val="0"/>
        <w:spacing w:line="240" w:lineRule="auto"/>
        <w:ind w:firstLine="567"/>
        <w:jc w:val="both"/>
        <w:rPr>
          <w:sz w:val="20"/>
          <w:szCs w:val="20"/>
          <w:lang w:val="az-Latn-AZ"/>
        </w:rPr>
      </w:pPr>
      <w:r w:rsidRPr="00847321">
        <w:rPr>
          <w:sz w:val="20"/>
          <w:szCs w:val="20"/>
          <w:lang w:val="az-Latn-AZ"/>
        </w:rPr>
        <w:t>Çapa qəbul edilmə: 27.03-2019-cu il</w:t>
      </w:r>
    </w:p>
    <w:p w:rsidR="00F0731C" w:rsidRDefault="00F0731C" w:rsidP="00683AFD">
      <w:pPr>
        <w:widowControl w:val="0"/>
        <w:spacing w:line="240" w:lineRule="auto"/>
        <w:ind w:firstLine="0"/>
        <w:jc w:val="both"/>
        <w:rPr>
          <w:sz w:val="24"/>
          <w:szCs w:val="24"/>
          <w:lang w:val="az-Latn-AZ"/>
        </w:rPr>
      </w:pPr>
    </w:p>
    <w:p w:rsidR="00F0731C" w:rsidRDefault="00F0731C" w:rsidP="00683AFD">
      <w:pPr>
        <w:widowControl w:val="0"/>
        <w:spacing w:line="240" w:lineRule="auto"/>
        <w:ind w:firstLine="0"/>
        <w:jc w:val="both"/>
        <w:rPr>
          <w:sz w:val="24"/>
          <w:szCs w:val="24"/>
          <w:lang w:val="az-Latn-AZ"/>
        </w:rPr>
      </w:pPr>
    </w:p>
    <w:p w:rsidR="00F0731C" w:rsidRDefault="00F0731C" w:rsidP="00683AFD">
      <w:pPr>
        <w:widowControl w:val="0"/>
        <w:spacing w:line="240" w:lineRule="auto"/>
        <w:ind w:firstLine="0"/>
        <w:jc w:val="both"/>
        <w:rPr>
          <w:sz w:val="24"/>
          <w:szCs w:val="24"/>
          <w:lang w:val="az-Latn-AZ"/>
        </w:rPr>
      </w:pPr>
    </w:p>
    <w:p w:rsidR="00F0731C" w:rsidRDefault="00F0731C" w:rsidP="00683AFD">
      <w:pPr>
        <w:widowControl w:val="0"/>
        <w:spacing w:line="240" w:lineRule="auto"/>
        <w:ind w:firstLine="0"/>
        <w:jc w:val="both"/>
        <w:rPr>
          <w:sz w:val="24"/>
          <w:szCs w:val="24"/>
          <w:lang w:val="az-Latn-AZ"/>
        </w:rPr>
      </w:pPr>
    </w:p>
    <w:p w:rsidR="00F0731C" w:rsidRDefault="00F0731C" w:rsidP="00683AFD">
      <w:pPr>
        <w:widowControl w:val="0"/>
        <w:spacing w:line="240" w:lineRule="auto"/>
        <w:ind w:firstLine="0"/>
        <w:jc w:val="both"/>
        <w:rPr>
          <w:sz w:val="24"/>
          <w:szCs w:val="24"/>
          <w:lang w:val="az-Latn-AZ"/>
        </w:rPr>
      </w:pPr>
    </w:p>
    <w:p w:rsidR="00F0731C" w:rsidRDefault="00F0731C" w:rsidP="00683AFD">
      <w:pPr>
        <w:widowControl w:val="0"/>
        <w:spacing w:line="240" w:lineRule="auto"/>
        <w:ind w:firstLine="0"/>
        <w:jc w:val="both"/>
        <w:rPr>
          <w:sz w:val="24"/>
          <w:szCs w:val="24"/>
          <w:lang w:val="az-Latn-AZ"/>
        </w:rPr>
      </w:pPr>
    </w:p>
    <w:p w:rsidR="00F0731C" w:rsidRDefault="00F0731C" w:rsidP="00683AFD">
      <w:pPr>
        <w:widowControl w:val="0"/>
        <w:spacing w:line="240" w:lineRule="auto"/>
        <w:ind w:firstLine="0"/>
        <w:jc w:val="both"/>
        <w:rPr>
          <w:sz w:val="24"/>
          <w:szCs w:val="24"/>
          <w:lang w:val="az-Latn-AZ"/>
        </w:rPr>
      </w:pPr>
    </w:p>
    <w:p w:rsidR="00F0731C" w:rsidRDefault="00F0731C" w:rsidP="00683AFD">
      <w:pPr>
        <w:widowControl w:val="0"/>
        <w:spacing w:line="240" w:lineRule="auto"/>
        <w:ind w:firstLine="0"/>
        <w:jc w:val="both"/>
        <w:rPr>
          <w:sz w:val="24"/>
          <w:szCs w:val="24"/>
          <w:lang w:val="az-Latn-AZ"/>
        </w:rPr>
      </w:pPr>
    </w:p>
    <w:p w:rsidR="00F0731C" w:rsidRDefault="00F0731C" w:rsidP="00683AFD">
      <w:pPr>
        <w:widowControl w:val="0"/>
        <w:spacing w:line="240" w:lineRule="auto"/>
        <w:ind w:firstLine="0"/>
        <w:jc w:val="both"/>
        <w:rPr>
          <w:sz w:val="24"/>
          <w:szCs w:val="24"/>
          <w:lang w:val="az-Latn-AZ"/>
        </w:rPr>
      </w:pPr>
    </w:p>
    <w:p w:rsidR="00F0731C" w:rsidRDefault="00F0731C" w:rsidP="00683AFD">
      <w:pPr>
        <w:widowControl w:val="0"/>
        <w:spacing w:line="240" w:lineRule="auto"/>
        <w:ind w:firstLine="0"/>
        <w:jc w:val="both"/>
        <w:rPr>
          <w:sz w:val="24"/>
          <w:szCs w:val="24"/>
          <w:lang w:val="az-Latn-AZ"/>
        </w:rPr>
      </w:pPr>
    </w:p>
    <w:p w:rsidR="00F0731C" w:rsidRDefault="00F0731C" w:rsidP="00683AFD">
      <w:pPr>
        <w:widowControl w:val="0"/>
        <w:spacing w:line="240" w:lineRule="auto"/>
        <w:ind w:firstLine="0"/>
        <w:jc w:val="both"/>
        <w:rPr>
          <w:sz w:val="24"/>
          <w:szCs w:val="24"/>
          <w:lang w:val="az-Latn-AZ"/>
        </w:rPr>
      </w:pPr>
    </w:p>
    <w:p w:rsidR="00F0731C" w:rsidRDefault="00F0731C" w:rsidP="00683AFD">
      <w:pPr>
        <w:widowControl w:val="0"/>
        <w:spacing w:line="240" w:lineRule="auto"/>
        <w:ind w:firstLine="0"/>
        <w:jc w:val="both"/>
        <w:rPr>
          <w:sz w:val="24"/>
          <w:szCs w:val="24"/>
          <w:lang w:val="az-Latn-AZ"/>
        </w:rPr>
      </w:pPr>
    </w:p>
    <w:p w:rsidR="00A41E5E" w:rsidRPr="007E6AC2" w:rsidRDefault="00A41E5E" w:rsidP="00A41E5E">
      <w:pPr>
        <w:widowControl w:val="0"/>
        <w:shd w:val="clear" w:color="auto" w:fill="FFFFFF"/>
        <w:spacing w:line="240" w:lineRule="auto"/>
        <w:ind w:firstLine="0"/>
        <w:rPr>
          <w:rFonts w:eastAsia="Times New Roman"/>
          <w:color w:val="212121"/>
          <w:sz w:val="24"/>
          <w:szCs w:val="24"/>
          <w:lang w:val="az-Latn-AZ" w:eastAsia="ru-RU"/>
        </w:rPr>
      </w:pPr>
    </w:p>
    <w:p w:rsidR="00A41E5E" w:rsidRPr="007E6AC2" w:rsidRDefault="00A41E5E" w:rsidP="00A41E5E">
      <w:pPr>
        <w:widowControl w:val="0"/>
        <w:shd w:val="clear" w:color="auto" w:fill="FFFFFF"/>
        <w:spacing w:line="240" w:lineRule="auto"/>
        <w:ind w:firstLine="0"/>
        <w:rPr>
          <w:rFonts w:eastAsia="Times New Roman"/>
          <w:color w:val="212121"/>
          <w:sz w:val="24"/>
          <w:szCs w:val="24"/>
          <w:lang w:val="az-Latn-AZ" w:eastAsia="ru-RU"/>
        </w:rPr>
      </w:pPr>
    </w:p>
    <w:p w:rsidR="00A41E5E" w:rsidRPr="007E6AC2" w:rsidRDefault="00A41E5E" w:rsidP="00A41E5E">
      <w:pPr>
        <w:widowControl w:val="0"/>
        <w:shd w:val="clear" w:color="auto" w:fill="FFFFFF"/>
        <w:spacing w:line="240" w:lineRule="auto"/>
        <w:ind w:firstLine="0"/>
        <w:rPr>
          <w:rFonts w:eastAsia="Times New Roman"/>
          <w:color w:val="212121"/>
          <w:sz w:val="24"/>
          <w:szCs w:val="24"/>
          <w:lang w:val="az-Latn-AZ" w:eastAsia="ru-RU"/>
        </w:rPr>
      </w:pPr>
    </w:p>
    <w:p w:rsidR="00A41E5E" w:rsidRPr="007E6AC2" w:rsidRDefault="00A41E5E" w:rsidP="00A41E5E">
      <w:pPr>
        <w:widowControl w:val="0"/>
        <w:shd w:val="clear" w:color="auto" w:fill="FFFFFF"/>
        <w:spacing w:line="240" w:lineRule="auto"/>
        <w:ind w:firstLine="0"/>
        <w:rPr>
          <w:rFonts w:eastAsia="Times New Roman"/>
          <w:color w:val="212121"/>
          <w:sz w:val="24"/>
          <w:szCs w:val="24"/>
          <w:lang w:val="az-Latn-AZ" w:eastAsia="ru-RU"/>
        </w:rPr>
      </w:pPr>
    </w:p>
    <w:p w:rsidR="00A41E5E" w:rsidRPr="007E6AC2" w:rsidRDefault="00A41E5E" w:rsidP="00A41E5E">
      <w:pPr>
        <w:widowControl w:val="0"/>
        <w:shd w:val="clear" w:color="auto" w:fill="FFFFFF"/>
        <w:spacing w:line="240" w:lineRule="auto"/>
        <w:ind w:firstLine="0"/>
        <w:rPr>
          <w:rFonts w:eastAsia="Times New Roman"/>
          <w:color w:val="212121"/>
          <w:sz w:val="24"/>
          <w:szCs w:val="24"/>
          <w:lang w:val="az-Latn-AZ" w:eastAsia="ru-RU"/>
        </w:rPr>
      </w:pPr>
    </w:p>
    <w:p w:rsidR="00A41E5E" w:rsidRPr="007E6AC2" w:rsidRDefault="00A41E5E" w:rsidP="00A41E5E">
      <w:pPr>
        <w:widowControl w:val="0"/>
        <w:shd w:val="clear" w:color="auto" w:fill="FFFFFF"/>
        <w:spacing w:line="240" w:lineRule="auto"/>
        <w:ind w:firstLine="0"/>
        <w:rPr>
          <w:rFonts w:eastAsia="Times New Roman"/>
          <w:color w:val="212121"/>
          <w:sz w:val="24"/>
          <w:szCs w:val="24"/>
          <w:lang w:val="az-Latn-AZ" w:eastAsia="ru-RU"/>
        </w:rPr>
      </w:pPr>
    </w:p>
    <w:p w:rsidR="00A41E5E" w:rsidRPr="003729C9" w:rsidRDefault="00A41E5E" w:rsidP="00A41E5E">
      <w:pPr>
        <w:widowControl w:val="0"/>
        <w:shd w:val="clear" w:color="auto" w:fill="FFFFFF"/>
        <w:spacing w:line="240" w:lineRule="auto"/>
        <w:ind w:firstLine="0"/>
        <w:rPr>
          <w:rFonts w:eastAsia="Times New Roman"/>
          <w:color w:val="212121"/>
          <w:sz w:val="24"/>
          <w:szCs w:val="24"/>
          <w:lang w:val="uk-UA" w:eastAsia="ru-RU"/>
        </w:rPr>
      </w:pPr>
      <w:r w:rsidRPr="003729C9">
        <w:rPr>
          <w:rFonts w:eastAsia="Times New Roman"/>
          <w:color w:val="212121"/>
          <w:sz w:val="24"/>
          <w:szCs w:val="24"/>
          <w:lang w:val="uk-UA" w:eastAsia="ru-RU"/>
        </w:rPr>
        <w:lastRenderedPageBreak/>
        <w:t>УДК : 631.17: 626.8 : 631.3:631.8</w:t>
      </w:r>
    </w:p>
    <w:p w:rsidR="00A41E5E" w:rsidRPr="003729C9" w:rsidRDefault="00A41E5E" w:rsidP="00A41E5E">
      <w:pPr>
        <w:pStyle w:val="HTML0"/>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b/>
          <w:color w:val="212121"/>
          <w:sz w:val="26"/>
          <w:szCs w:val="26"/>
          <w:lang w:val="uk-UA"/>
        </w:rPr>
      </w:pPr>
      <w:r w:rsidRPr="00A41E5E">
        <w:rPr>
          <w:rFonts w:ascii="Times New Roman" w:hAnsi="Times New Roman" w:cs="Times New Roman"/>
          <w:b/>
          <w:color w:val="212121"/>
          <w:sz w:val="26"/>
          <w:szCs w:val="26"/>
          <w:lang w:val="ru-RU"/>
        </w:rPr>
        <w:t>ОТДАЧА ПОЛЯ ЛЮЦЕРНЫ СТАРОВОЗРАСТ</w:t>
      </w:r>
      <w:r w:rsidRPr="003729C9">
        <w:rPr>
          <w:rFonts w:ascii="Times New Roman" w:hAnsi="Times New Roman" w:cs="Times New Roman"/>
          <w:b/>
          <w:color w:val="212121"/>
          <w:sz w:val="26"/>
          <w:szCs w:val="26"/>
          <w:lang w:val="uk-UA"/>
        </w:rPr>
        <w:t>НОЙ</w:t>
      </w:r>
      <w:r w:rsidRPr="00A41E5E">
        <w:rPr>
          <w:rFonts w:ascii="Times New Roman" w:hAnsi="Times New Roman" w:cs="Times New Roman"/>
          <w:b/>
          <w:color w:val="212121"/>
          <w:sz w:val="26"/>
          <w:szCs w:val="26"/>
          <w:lang w:val="ru-RU"/>
        </w:rPr>
        <w:t xml:space="preserve"> И РЕЗЕРВЫ Е</w:t>
      </w:r>
      <w:r w:rsidRPr="003729C9">
        <w:rPr>
          <w:rFonts w:ascii="Times New Roman" w:hAnsi="Times New Roman" w:cs="Times New Roman"/>
          <w:b/>
          <w:color w:val="212121"/>
          <w:sz w:val="26"/>
          <w:szCs w:val="26"/>
          <w:lang w:val="uk-UA"/>
        </w:rPr>
        <w:t>ГО</w:t>
      </w:r>
      <w:r w:rsidRPr="00A41E5E">
        <w:rPr>
          <w:rFonts w:ascii="Times New Roman" w:hAnsi="Times New Roman" w:cs="Times New Roman"/>
          <w:b/>
          <w:color w:val="212121"/>
          <w:sz w:val="26"/>
          <w:szCs w:val="26"/>
          <w:lang w:val="ru-RU"/>
        </w:rPr>
        <w:t xml:space="preserve"> ПОВЫШЕНИ</w:t>
      </w:r>
      <w:r w:rsidRPr="003729C9">
        <w:rPr>
          <w:rFonts w:ascii="Times New Roman" w:hAnsi="Times New Roman" w:cs="Times New Roman"/>
          <w:b/>
          <w:color w:val="212121"/>
          <w:sz w:val="26"/>
          <w:szCs w:val="26"/>
          <w:lang w:val="uk-UA"/>
        </w:rPr>
        <w:t>Я</w:t>
      </w:r>
      <w:r w:rsidRPr="00A41E5E">
        <w:rPr>
          <w:rFonts w:ascii="Times New Roman" w:hAnsi="Times New Roman" w:cs="Times New Roman"/>
          <w:b/>
          <w:color w:val="212121"/>
          <w:sz w:val="26"/>
          <w:szCs w:val="26"/>
          <w:lang w:val="ru-RU"/>
        </w:rPr>
        <w:t xml:space="preserve"> В ГОД  Р</w:t>
      </w:r>
      <w:r w:rsidRPr="003729C9">
        <w:rPr>
          <w:rFonts w:ascii="Times New Roman" w:hAnsi="Times New Roman" w:cs="Times New Roman"/>
          <w:b/>
          <w:color w:val="212121"/>
          <w:sz w:val="26"/>
          <w:szCs w:val="26"/>
          <w:lang w:val="uk-UA"/>
        </w:rPr>
        <w:t xml:space="preserve">АСПАШКИ </w:t>
      </w:r>
      <w:r w:rsidRPr="00A41E5E">
        <w:rPr>
          <w:rFonts w:ascii="Times New Roman" w:hAnsi="Times New Roman" w:cs="Times New Roman"/>
          <w:b/>
          <w:color w:val="212121"/>
          <w:sz w:val="26"/>
          <w:szCs w:val="26"/>
          <w:lang w:val="ru-RU"/>
        </w:rPr>
        <w:t xml:space="preserve"> </w:t>
      </w:r>
    </w:p>
    <w:p w:rsidR="00A41E5E" w:rsidRPr="003729C9" w:rsidRDefault="00A41E5E" w:rsidP="00A41E5E">
      <w:pPr>
        <w:widowControl w:val="0"/>
        <w:shd w:val="clear" w:color="auto" w:fill="FFFFFF"/>
        <w:spacing w:line="240" w:lineRule="auto"/>
        <w:ind w:left="3402" w:firstLine="0"/>
        <w:rPr>
          <w:rFonts w:eastAsia="Times New Roman"/>
          <w:color w:val="212121"/>
          <w:sz w:val="24"/>
          <w:szCs w:val="24"/>
          <w:lang w:eastAsia="ru-RU"/>
        </w:rPr>
      </w:pPr>
      <w:r w:rsidRPr="003729C9">
        <w:rPr>
          <w:rFonts w:eastAsia="Times New Roman"/>
          <w:color w:val="212121"/>
          <w:sz w:val="24"/>
          <w:szCs w:val="24"/>
          <w:lang w:eastAsia="ru-RU"/>
        </w:rPr>
        <w:t>Ушкаренко В.А., д.с.н., профессор</w:t>
      </w:r>
      <w:r w:rsidRPr="003729C9">
        <w:rPr>
          <w:rFonts w:eastAsia="Times New Roman"/>
          <w:color w:val="212121"/>
          <w:sz w:val="24"/>
          <w:szCs w:val="24"/>
          <w:lang w:val="az-Latn-AZ" w:eastAsia="ru-RU"/>
        </w:rPr>
        <w:t>,</w:t>
      </w:r>
      <w:r w:rsidRPr="003729C9">
        <w:rPr>
          <w:rFonts w:eastAsia="Times New Roman"/>
          <w:color w:val="212121"/>
          <w:sz w:val="24"/>
          <w:szCs w:val="24"/>
          <w:lang w:eastAsia="ru-RU"/>
        </w:rPr>
        <w:t xml:space="preserve"> академик НААН, </w:t>
      </w:r>
      <w:r w:rsidRPr="003729C9">
        <w:rPr>
          <w:rFonts w:eastAsia="Times New Roman"/>
          <w:color w:val="212121"/>
          <w:sz w:val="24"/>
          <w:szCs w:val="24"/>
          <w:lang w:val="uk-UA" w:eastAsia="ru-RU"/>
        </w:rPr>
        <w:t>Г</w:t>
      </w:r>
      <w:r w:rsidRPr="003729C9">
        <w:rPr>
          <w:rFonts w:eastAsia="Times New Roman"/>
          <w:color w:val="212121"/>
          <w:sz w:val="24"/>
          <w:szCs w:val="24"/>
          <w:lang w:eastAsia="ru-RU"/>
        </w:rPr>
        <w:t>В</w:t>
      </w:r>
      <w:r w:rsidRPr="003729C9">
        <w:rPr>
          <w:rFonts w:eastAsia="Times New Roman"/>
          <w:color w:val="212121"/>
          <w:sz w:val="24"/>
          <w:szCs w:val="24"/>
          <w:lang w:val="uk-UA" w:eastAsia="ru-RU"/>
        </w:rPr>
        <w:t>У</w:t>
      </w:r>
      <w:r w:rsidRPr="003729C9">
        <w:rPr>
          <w:rFonts w:eastAsia="Times New Roman"/>
          <w:color w:val="212121"/>
          <w:sz w:val="24"/>
          <w:szCs w:val="24"/>
          <w:lang w:eastAsia="ru-RU"/>
        </w:rPr>
        <w:t>З «Херсонский государственный аграрный университет»</w:t>
      </w:r>
    </w:p>
    <w:p w:rsidR="00A41E5E" w:rsidRPr="003729C9" w:rsidRDefault="00A41E5E" w:rsidP="00A41E5E">
      <w:pPr>
        <w:widowControl w:val="0"/>
        <w:shd w:val="clear" w:color="auto" w:fill="FFFFFF"/>
        <w:spacing w:line="240" w:lineRule="auto"/>
        <w:ind w:left="3402" w:firstLine="0"/>
        <w:rPr>
          <w:rFonts w:eastAsia="Times New Roman"/>
          <w:color w:val="212121"/>
          <w:sz w:val="24"/>
          <w:szCs w:val="24"/>
          <w:lang w:eastAsia="ru-RU"/>
        </w:rPr>
      </w:pPr>
      <w:r w:rsidRPr="003729C9">
        <w:rPr>
          <w:rFonts w:eastAsia="Times New Roman"/>
          <w:color w:val="212121"/>
          <w:sz w:val="24"/>
          <w:szCs w:val="24"/>
          <w:lang w:eastAsia="ru-RU"/>
        </w:rPr>
        <w:t>Силецкая А.В., к.с.н., доцент, ГВУЗ «Херсонский государственный аграрный университет»</w:t>
      </w:r>
    </w:p>
    <w:p w:rsidR="00A41E5E" w:rsidRPr="003729C9" w:rsidRDefault="00A41E5E" w:rsidP="00A41E5E">
      <w:pPr>
        <w:widowControl w:val="0"/>
        <w:shd w:val="clear" w:color="auto" w:fill="FFFFFF"/>
        <w:spacing w:line="240" w:lineRule="auto"/>
        <w:ind w:left="3402" w:firstLine="0"/>
        <w:rPr>
          <w:rFonts w:eastAsia="Times New Roman"/>
          <w:color w:val="212121"/>
          <w:sz w:val="24"/>
          <w:szCs w:val="24"/>
          <w:lang w:val="az-Latn-AZ" w:eastAsia="ru-RU"/>
        </w:rPr>
      </w:pPr>
      <w:r w:rsidRPr="003729C9">
        <w:rPr>
          <w:rFonts w:eastAsia="Times New Roman"/>
          <w:color w:val="212121"/>
          <w:sz w:val="24"/>
          <w:szCs w:val="24"/>
          <w:lang w:eastAsia="ru-RU"/>
        </w:rPr>
        <w:t>Приймак В.В., к.с.н., доцент «Херсонский государственный университет»</w:t>
      </w:r>
    </w:p>
    <w:p w:rsidR="00A41E5E" w:rsidRPr="003729C9" w:rsidRDefault="00A41E5E" w:rsidP="00A41E5E">
      <w:pPr>
        <w:widowControl w:val="0"/>
        <w:shd w:val="clear" w:color="auto" w:fill="FFFFFF"/>
        <w:spacing w:line="240" w:lineRule="auto"/>
        <w:ind w:firstLine="0"/>
        <w:jc w:val="center"/>
        <w:rPr>
          <w:rFonts w:eastAsia="Times New Roman"/>
          <w:i/>
          <w:color w:val="212121"/>
          <w:sz w:val="20"/>
          <w:szCs w:val="20"/>
          <w:lang w:val="az-Latn-AZ" w:eastAsia="ru-RU"/>
        </w:rPr>
      </w:pPr>
      <w:r w:rsidRPr="003729C9">
        <w:rPr>
          <w:rFonts w:eastAsia="Times New Roman"/>
          <w:i/>
          <w:color w:val="212121"/>
          <w:sz w:val="20"/>
          <w:szCs w:val="20"/>
          <w:lang w:val="az-Latn-AZ" w:eastAsia="ru-RU"/>
        </w:rPr>
        <w:t xml:space="preserve">Məqalə redaksiya heyətinin 27.03.2019-cu il tarixli iclasında (protokol </w:t>
      </w:r>
      <w:r w:rsidRPr="00A41E5E">
        <w:rPr>
          <w:rFonts w:eastAsia="Times New Roman"/>
          <w:i/>
          <w:color w:val="212121"/>
          <w:sz w:val="20"/>
          <w:szCs w:val="20"/>
          <w:lang w:val="az-Latn-AZ" w:eastAsia="ru-RU"/>
        </w:rPr>
        <w:t>№</w:t>
      </w:r>
      <w:r w:rsidRPr="003729C9">
        <w:rPr>
          <w:rFonts w:eastAsia="Times New Roman"/>
          <w:i/>
          <w:color w:val="212121"/>
          <w:sz w:val="20"/>
          <w:szCs w:val="20"/>
          <w:lang w:val="az-Latn-AZ" w:eastAsia="ru-RU"/>
        </w:rPr>
        <w:t xml:space="preserve"> </w:t>
      </w:r>
      <w:r w:rsidRPr="00A41E5E">
        <w:rPr>
          <w:rFonts w:eastAsia="Times New Roman"/>
          <w:i/>
          <w:color w:val="212121"/>
          <w:sz w:val="20"/>
          <w:szCs w:val="20"/>
          <w:lang w:val="az-Latn-AZ" w:eastAsia="ru-RU"/>
        </w:rPr>
        <w:t>02</w:t>
      </w:r>
      <w:r w:rsidRPr="003729C9">
        <w:rPr>
          <w:rFonts w:eastAsia="Times New Roman"/>
          <w:i/>
          <w:color w:val="212121"/>
          <w:sz w:val="20"/>
          <w:szCs w:val="20"/>
          <w:lang w:val="az-Latn-AZ" w:eastAsia="ru-RU"/>
        </w:rPr>
        <w:t>) a.e.d., prof. A.C.Həşimovun təqdimatı əsasında müzakirə olunaraq, onun “Elmi əsərlər toplusu”na daxil edilməsi qərara alınmışdır.</w:t>
      </w:r>
    </w:p>
    <w:p w:rsidR="00A41E5E" w:rsidRPr="003729C9" w:rsidRDefault="00A41E5E" w:rsidP="00A41E5E">
      <w:pPr>
        <w:widowControl w:val="0"/>
        <w:shd w:val="clear" w:color="auto" w:fill="FFFFFF"/>
        <w:spacing w:line="276" w:lineRule="auto"/>
        <w:ind w:firstLine="0"/>
        <w:rPr>
          <w:rFonts w:ascii="MS Mincho" w:hAnsi="MS Mincho" w:cs="MS Mincho"/>
          <w:color w:val="212121"/>
          <w:sz w:val="26"/>
          <w:szCs w:val="26"/>
          <w:lang w:val="az-Latn-AZ" w:eastAsia="ja-JP"/>
        </w:rPr>
      </w:pPr>
    </w:p>
    <w:p w:rsidR="00A41E5E" w:rsidRPr="003729C9" w:rsidRDefault="00A41E5E" w:rsidP="00A41E5E">
      <w:pPr>
        <w:widowControl w:val="0"/>
        <w:spacing w:line="276" w:lineRule="auto"/>
        <w:jc w:val="both"/>
        <w:rPr>
          <w:sz w:val="26"/>
          <w:szCs w:val="26"/>
          <w:lang w:val="uk-UA"/>
        </w:rPr>
      </w:pPr>
      <w:r w:rsidRPr="003729C9">
        <w:rPr>
          <w:b/>
          <w:sz w:val="26"/>
          <w:szCs w:val="26"/>
        </w:rPr>
        <w:t>Аннотация.</w:t>
      </w:r>
      <w:r w:rsidRPr="003729C9">
        <w:rPr>
          <w:sz w:val="26"/>
          <w:szCs w:val="26"/>
        </w:rPr>
        <w:t xml:space="preserve"> В статье рассматривается состояние посева старовозрастной  лю</w:t>
      </w:r>
      <w:r w:rsidRPr="003729C9">
        <w:rPr>
          <w:sz w:val="26"/>
          <w:szCs w:val="26"/>
        </w:rPr>
        <w:softHyphen/>
        <w:t>цер</w:t>
      </w:r>
      <w:r w:rsidRPr="003729C9">
        <w:rPr>
          <w:sz w:val="26"/>
          <w:szCs w:val="26"/>
        </w:rPr>
        <w:softHyphen/>
        <w:t>ны (третий, четвертый годы жизни) и агротехнологические резервы его улуч</w:t>
      </w:r>
      <w:r w:rsidRPr="003729C9">
        <w:rPr>
          <w:sz w:val="26"/>
          <w:szCs w:val="26"/>
        </w:rPr>
        <w:softHyphen/>
        <w:t>шения в год распашки поля - применение удобрений и насевы люцерны кормовыми культурами: озимыми (рожь, пшеница, ячмень, рапс),  яровыми ранневесенними (яч</w:t>
      </w:r>
      <w:r w:rsidRPr="003729C9">
        <w:rPr>
          <w:sz w:val="26"/>
          <w:szCs w:val="26"/>
        </w:rPr>
        <w:softHyphen/>
        <w:t>мень, овес, рапс, редька масличная) и поздневесенними (кукуруза, суданская трава)</w:t>
      </w:r>
    </w:p>
    <w:p w:rsidR="00A41E5E" w:rsidRPr="003729C9" w:rsidRDefault="00A41E5E" w:rsidP="00A41E5E">
      <w:pPr>
        <w:widowControl w:val="0"/>
        <w:spacing w:line="276" w:lineRule="auto"/>
        <w:jc w:val="both"/>
        <w:rPr>
          <w:sz w:val="26"/>
          <w:szCs w:val="26"/>
          <w:lang w:val="az-Latn-AZ"/>
        </w:rPr>
      </w:pPr>
      <w:r w:rsidRPr="003729C9">
        <w:rPr>
          <w:b/>
          <w:sz w:val="26"/>
          <w:szCs w:val="26"/>
        </w:rPr>
        <w:t>Ключевые слова:</w:t>
      </w:r>
      <w:r w:rsidRPr="003729C9">
        <w:rPr>
          <w:sz w:val="26"/>
          <w:szCs w:val="26"/>
        </w:rPr>
        <w:t xml:space="preserve"> старовозрастная люцерна, насевние  кормовые культуры, условное потребления питательных веществ, урожайность зеленой массы.</w:t>
      </w:r>
    </w:p>
    <w:p w:rsidR="00A41E5E" w:rsidRPr="003729C9" w:rsidRDefault="00A41E5E" w:rsidP="00A41E5E">
      <w:pPr>
        <w:widowControl w:val="0"/>
        <w:spacing w:line="276" w:lineRule="auto"/>
        <w:jc w:val="both"/>
        <w:rPr>
          <w:color w:val="212121"/>
          <w:sz w:val="26"/>
          <w:szCs w:val="26"/>
        </w:rPr>
      </w:pPr>
      <w:r w:rsidRPr="003729C9">
        <w:rPr>
          <w:color w:val="212121"/>
          <w:sz w:val="26"/>
          <w:szCs w:val="26"/>
        </w:rPr>
        <w:t>Ведущей культурой прочной кормовой базы животноводства на поливных землях юга Украины является люцерна. Это высокоурожайная культура, способная накапливать в год 250-300 кг биологического азота, солевыносливая, рационально использует поливные земли и воду, обеспечивает высокоценных кормовую про</w:t>
      </w:r>
      <w:r w:rsidRPr="003729C9">
        <w:rPr>
          <w:color w:val="212121"/>
          <w:sz w:val="26"/>
          <w:szCs w:val="26"/>
        </w:rPr>
        <w:softHyphen/>
        <w:t>дукцию (зеленую массу, сено, сенаж).</w:t>
      </w:r>
      <w:r w:rsidRPr="003729C9">
        <w:rPr>
          <w:color w:val="212121"/>
          <w:sz w:val="26"/>
          <w:szCs w:val="26"/>
          <w:lang w:val="uk-UA"/>
        </w:rPr>
        <w:t xml:space="preserve"> </w:t>
      </w:r>
      <w:r w:rsidRPr="003729C9">
        <w:rPr>
          <w:color w:val="212121"/>
          <w:sz w:val="26"/>
          <w:szCs w:val="26"/>
        </w:rPr>
        <w:t>Высевается под покровом зерновых, кормовых культур, в первый год жизни формирует один-два укоса зеленой массы на второй год жизни - 4-5 укосов с урожайностью 80-100 т / га, в последующие годы, к сожалению, ее производительность резко снижается, посевы изреживаются, увеличивается засоренность, почва уплотняется, ухудшается качество выращенной зеленой массы, животные болеют, ухудшается качество животноводческой продукции.</w:t>
      </w:r>
    </w:p>
    <w:p w:rsidR="00A41E5E" w:rsidRPr="003729C9" w:rsidRDefault="00A41E5E" w:rsidP="00A41E5E">
      <w:pPr>
        <w:widowControl w:val="0"/>
        <w:spacing w:line="276" w:lineRule="auto"/>
        <w:jc w:val="both"/>
        <w:rPr>
          <w:color w:val="212121"/>
          <w:sz w:val="26"/>
          <w:szCs w:val="26"/>
        </w:rPr>
      </w:pPr>
      <w:r w:rsidRPr="003729C9">
        <w:rPr>
          <w:color w:val="212121"/>
          <w:sz w:val="26"/>
          <w:szCs w:val="26"/>
        </w:rPr>
        <w:t>Все это и вызвало необходимость повышения производительности посева люцерны старовозрастной за счет агротехнологических факторов.</w:t>
      </w:r>
    </w:p>
    <w:p w:rsidR="00A41E5E" w:rsidRPr="003729C9" w:rsidRDefault="00A41E5E" w:rsidP="00A41E5E">
      <w:pPr>
        <w:widowControl w:val="0"/>
        <w:spacing w:line="276" w:lineRule="auto"/>
        <w:jc w:val="both"/>
        <w:rPr>
          <w:color w:val="212121"/>
          <w:sz w:val="26"/>
          <w:szCs w:val="26"/>
        </w:rPr>
      </w:pPr>
      <w:r w:rsidRPr="003729C9">
        <w:rPr>
          <w:color w:val="212121"/>
          <w:sz w:val="26"/>
          <w:szCs w:val="26"/>
        </w:rPr>
        <w:t>С целью повышения отдачи поля старовозрастной люцерны (третьего-чет</w:t>
      </w:r>
      <w:r w:rsidRPr="003729C9">
        <w:rPr>
          <w:color w:val="212121"/>
          <w:sz w:val="26"/>
          <w:szCs w:val="26"/>
        </w:rPr>
        <w:softHyphen/>
        <w:t>вер</w:t>
      </w:r>
      <w:r w:rsidRPr="003729C9">
        <w:rPr>
          <w:color w:val="212121"/>
          <w:sz w:val="26"/>
          <w:szCs w:val="26"/>
        </w:rPr>
        <w:softHyphen/>
        <w:t>то</w:t>
      </w:r>
      <w:r w:rsidRPr="003729C9">
        <w:rPr>
          <w:color w:val="212121"/>
          <w:sz w:val="26"/>
          <w:szCs w:val="26"/>
        </w:rPr>
        <w:softHyphen/>
        <w:t>го лет жизни) в год его разорение мы на протяжении 2009-2014 годов провели поле</w:t>
      </w:r>
      <w:r w:rsidRPr="003729C9">
        <w:rPr>
          <w:color w:val="212121"/>
          <w:sz w:val="26"/>
          <w:szCs w:val="26"/>
        </w:rPr>
        <w:softHyphen/>
        <w:t>вые исследования по изучению возможности и целесообразности насевов люцерны ози</w:t>
      </w:r>
      <w:r w:rsidRPr="003729C9">
        <w:rPr>
          <w:color w:val="212121"/>
          <w:sz w:val="26"/>
          <w:szCs w:val="26"/>
        </w:rPr>
        <w:softHyphen/>
        <w:t>мыми (рожь, пшеница, ячмень, рапс), яровыми ранневесенними (ячмень, овес, рапс, редька масличная), поздневесенними  (кукуруза, суданская трава) совместно с удоб</w:t>
      </w:r>
      <w:r w:rsidRPr="003729C9">
        <w:rPr>
          <w:color w:val="212121"/>
          <w:sz w:val="26"/>
          <w:szCs w:val="26"/>
        </w:rPr>
        <w:softHyphen/>
        <w:t>рениями и без них.</w:t>
      </w:r>
    </w:p>
    <w:p w:rsidR="00A41E5E" w:rsidRPr="003729C9" w:rsidRDefault="00A41E5E" w:rsidP="00A41E5E">
      <w:pPr>
        <w:widowControl w:val="0"/>
        <w:spacing w:line="276" w:lineRule="auto"/>
        <w:jc w:val="both"/>
        <w:rPr>
          <w:color w:val="212121"/>
          <w:spacing w:val="-6"/>
          <w:sz w:val="26"/>
          <w:szCs w:val="26"/>
        </w:rPr>
      </w:pPr>
      <w:r w:rsidRPr="003729C9">
        <w:rPr>
          <w:color w:val="212121"/>
          <w:spacing w:val="-6"/>
          <w:sz w:val="26"/>
          <w:szCs w:val="26"/>
        </w:rPr>
        <w:t>Исследования были составной частью тематического плана Херсонского го</w:t>
      </w:r>
      <w:r w:rsidRPr="003729C9">
        <w:rPr>
          <w:color w:val="212121"/>
          <w:spacing w:val="-6"/>
          <w:sz w:val="26"/>
          <w:szCs w:val="26"/>
        </w:rPr>
        <w:softHyphen/>
        <w:t>су</w:t>
      </w:r>
      <w:r w:rsidRPr="003729C9">
        <w:rPr>
          <w:color w:val="212121"/>
          <w:spacing w:val="-6"/>
          <w:sz w:val="26"/>
          <w:szCs w:val="26"/>
        </w:rPr>
        <w:softHyphen/>
        <w:t>дар</w:t>
      </w:r>
      <w:r w:rsidRPr="003729C9">
        <w:rPr>
          <w:color w:val="212121"/>
          <w:spacing w:val="-6"/>
          <w:sz w:val="26"/>
          <w:szCs w:val="26"/>
        </w:rPr>
        <w:softHyphen/>
        <w:t>ственного аграрного университета «Совершенствование технологии выращивания сельскохозяйственных культур в основных и промежуточных посевах с целью по</w:t>
      </w:r>
      <w:r w:rsidRPr="003729C9">
        <w:rPr>
          <w:color w:val="212121"/>
          <w:spacing w:val="-6"/>
          <w:sz w:val="26"/>
          <w:szCs w:val="26"/>
        </w:rPr>
        <w:softHyphen/>
        <w:t>вы</w:t>
      </w:r>
      <w:r w:rsidRPr="003729C9">
        <w:rPr>
          <w:color w:val="212121"/>
          <w:spacing w:val="-6"/>
          <w:sz w:val="26"/>
          <w:szCs w:val="26"/>
        </w:rPr>
        <w:softHyphen/>
        <w:t>ше</w:t>
      </w:r>
      <w:r w:rsidRPr="003729C9">
        <w:rPr>
          <w:color w:val="212121"/>
          <w:spacing w:val="-6"/>
          <w:sz w:val="26"/>
          <w:szCs w:val="26"/>
        </w:rPr>
        <w:softHyphen/>
        <w:t xml:space="preserve">ния </w:t>
      </w:r>
      <w:r w:rsidRPr="003729C9">
        <w:rPr>
          <w:color w:val="212121"/>
          <w:spacing w:val="-6"/>
          <w:sz w:val="26"/>
          <w:szCs w:val="26"/>
        </w:rPr>
        <w:lastRenderedPageBreak/>
        <w:t>интенсивности использования орошаемых земель (номер государ</w:t>
      </w:r>
      <w:r w:rsidRPr="003729C9">
        <w:rPr>
          <w:color w:val="212121"/>
          <w:spacing w:val="-6"/>
          <w:sz w:val="26"/>
          <w:szCs w:val="26"/>
        </w:rPr>
        <w:softHyphen/>
        <w:t>ствен</w:t>
      </w:r>
      <w:r w:rsidRPr="003729C9">
        <w:rPr>
          <w:color w:val="212121"/>
          <w:spacing w:val="-6"/>
          <w:sz w:val="26"/>
          <w:szCs w:val="26"/>
        </w:rPr>
        <w:softHyphen/>
        <w:t>ной ре</w:t>
      </w:r>
      <w:r w:rsidRPr="003729C9">
        <w:rPr>
          <w:color w:val="212121"/>
          <w:spacing w:val="-6"/>
          <w:sz w:val="26"/>
          <w:szCs w:val="26"/>
        </w:rPr>
        <w:softHyphen/>
        <w:t>гис</w:t>
      </w:r>
      <w:r w:rsidRPr="003729C9">
        <w:rPr>
          <w:color w:val="212121"/>
          <w:spacing w:val="-6"/>
          <w:sz w:val="26"/>
          <w:szCs w:val="26"/>
        </w:rPr>
        <w:softHyphen/>
        <w:t>трации «01095007901»), где авторы были непосредственными испол</w:t>
      </w:r>
      <w:r w:rsidRPr="003729C9">
        <w:rPr>
          <w:color w:val="212121"/>
          <w:spacing w:val="-6"/>
          <w:sz w:val="26"/>
          <w:szCs w:val="26"/>
        </w:rPr>
        <w:softHyphen/>
        <w:t>ни</w:t>
      </w:r>
      <w:r w:rsidRPr="003729C9">
        <w:rPr>
          <w:color w:val="212121"/>
          <w:spacing w:val="-6"/>
          <w:sz w:val="26"/>
          <w:szCs w:val="26"/>
        </w:rPr>
        <w:softHyphen/>
        <w:t>те</w:t>
      </w:r>
      <w:r w:rsidRPr="003729C9">
        <w:rPr>
          <w:color w:val="212121"/>
          <w:spacing w:val="-6"/>
          <w:sz w:val="26"/>
          <w:szCs w:val="26"/>
        </w:rPr>
        <w:softHyphen/>
        <w:t>ля</w:t>
      </w:r>
      <w:r w:rsidRPr="003729C9">
        <w:rPr>
          <w:color w:val="212121"/>
          <w:spacing w:val="-6"/>
          <w:sz w:val="26"/>
          <w:szCs w:val="26"/>
        </w:rPr>
        <w:softHyphen/>
        <w:t>ми ис</w:t>
      </w:r>
      <w:r w:rsidRPr="003729C9">
        <w:rPr>
          <w:color w:val="212121"/>
          <w:spacing w:val="-6"/>
          <w:sz w:val="26"/>
          <w:szCs w:val="26"/>
        </w:rPr>
        <w:softHyphen/>
        <w:t>сле</w:t>
      </w:r>
      <w:r w:rsidRPr="003729C9">
        <w:rPr>
          <w:color w:val="212121"/>
          <w:spacing w:val="-6"/>
          <w:sz w:val="26"/>
          <w:szCs w:val="26"/>
        </w:rPr>
        <w:softHyphen/>
        <w:t>дований.</w:t>
      </w:r>
    </w:p>
    <w:p w:rsidR="00A41E5E" w:rsidRPr="003729C9" w:rsidRDefault="00A41E5E" w:rsidP="00A41E5E">
      <w:pPr>
        <w:widowControl w:val="0"/>
        <w:spacing w:line="276" w:lineRule="auto"/>
        <w:jc w:val="both"/>
        <w:rPr>
          <w:color w:val="212121"/>
          <w:sz w:val="26"/>
          <w:szCs w:val="26"/>
        </w:rPr>
      </w:pPr>
      <w:r w:rsidRPr="003729C9">
        <w:rPr>
          <w:color w:val="212121"/>
          <w:sz w:val="26"/>
          <w:szCs w:val="26"/>
        </w:rPr>
        <w:t>Изучение сравнительной эффективности насевов старовозрастной люцерны озимыми и яровыми кормовыми культурами проведен в орошаемых условиях Юга Украины путем закладки двухфакторной полевых опытов в 2009-2014 годах на темно-каштановых почвах СК «Советская земля» Белозерского района Херсонской области.</w:t>
      </w:r>
    </w:p>
    <w:p w:rsidR="00A41E5E" w:rsidRPr="003729C9" w:rsidRDefault="00A41E5E" w:rsidP="00A41E5E">
      <w:pPr>
        <w:widowControl w:val="0"/>
        <w:spacing w:line="276" w:lineRule="auto"/>
        <w:jc w:val="both"/>
        <w:rPr>
          <w:color w:val="212121"/>
          <w:sz w:val="26"/>
          <w:szCs w:val="26"/>
        </w:rPr>
      </w:pPr>
      <w:r w:rsidRPr="003729C9">
        <w:rPr>
          <w:color w:val="212121"/>
          <w:sz w:val="26"/>
          <w:szCs w:val="26"/>
        </w:rPr>
        <w:t>Хозяйство расположено на массиве Ингулецкой оросительной системы, глубина залегания грунтовых вод 5м, минерализация поливной воды колеблется от 1,5 до 3 г/л, то есть соответствует II класса по ГОСТ и классифицируется как ограниченно пригодная (1,2).</w:t>
      </w:r>
    </w:p>
    <w:p w:rsidR="00A41E5E" w:rsidRPr="003729C9" w:rsidRDefault="00A41E5E" w:rsidP="00A41E5E">
      <w:pPr>
        <w:widowControl w:val="0"/>
        <w:spacing w:line="276" w:lineRule="auto"/>
        <w:jc w:val="both"/>
        <w:rPr>
          <w:color w:val="212121"/>
          <w:sz w:val="26"/>
          <w:szCs w:val="26"/>
        </w:rPr>
      </w:pPr>
      <w:r w:rsidRPr="003729C9">
        <w:rPr>
          <w:color w:val="212121"/>
          <w:sz w:val="26"/>
          <w:szCs w:val="26"/>
        </w:rPr>
        <w:t>Полевые опыты закладывались по следующей схеме:</w:t>
      </w:r>
    </w:p>
    <w:p w:rsidR="00A41E5E" w:rsidRPr="003729C9" w:rsidRDefault="00A41E5E" w:rsidP="00A41E5E">
      <w:pPr>
        <w:widowControl w:val="0"/>
        <w:spacing w:line="276" w:lineRule="auto"/>
        <w:jc w:val="both"/>
        <w:rPr>
          <w:color w:val="212121"/>
          <w:sz w:val="26"/>
          <w:szCs w:val="26"/>
        </w:rPr>
      </w:pPr>
      <w:r w:rsidRPr="003729C9">
        <w:rPr>
          <w:color w:val="212121"/>
          <w:sz w:val="26"/>
          <w:szCs w:val="26"/>
        </w:rPr>
        <w:t>Фактор А - фон питания:</w:t>
      </w:r>
    </w:p>
    <w:p w:rsidR="00A41E5E" w:rsidRPr="003729C9" w:rsidRDefault="00A41E5E" w:rsidP="00A41E5E">
      <w:pPr>
        <w:widowControl w:val="0"/>
        <w:spacing w:line="276" w:lineRule="auto"/>
        <w:ind w:firstLine="0"/>
        <w:jc w:val="both"/>
        <w:rPr>
          <w:color w:val="212121"/>
          <w:sz w:val="26"/>
          <w:szCs w:val="26"/>
        </w:rPr>
      </w:pPr>
      <w:r>
        <w:rPr>
          <w:color w:val="212121"/>
          <w:sz w:val="26"/>
          <w:szCs w:val="26"/>
        </w:rPr>
        <w:t>1. Б</w:t>
      </w:r>
      <w:r w:rsidRPr="003729C9">
        <w:rPr>
          <w:color w:val="212121"/>
          <w:sz w:val="26"/>
          <w:szCs w:val="26"/>
        </w:rPr>
        <w:t>ез удобрений;</w:t>
      </w:r>
    </w:p>
    <w:p w:rsidR="00A41E5E" w:rsidRPr="003729C9" w:rsidRDefault="00A41E5E" w:rsidP="00A41E5E">
      <w:pPr>
        <w:widowControl w:val="0"/>
        <w:spacing w:line="276" w:lineRule="auto"/>
        <w:ind w:firstLine="0"/>
        <w:jc w:val="both"/>
        <w:rPr>
          <w:color w:val="212121"/>
          <w:sz w:val="26"/>
          <w:szCs w:val="26"/>
        </w:rPr>
      </w:pPr>
      <w:r w:rsidRPr="003729C9">
        <w:rPr>
          <w:color w:val="212121"/>
          <w:sz w:val="26"/>
          <w:szCs w:val="26"/>
        </w:rPr>
        <w:t>2. N</w:t>
      </w:r>
      <w:r w:rsidRPr="003729C9">
        <w:rPr>
          <w:color w:val="212121"/>
          <w:sz w:val="26"/>
          <w:szCs w:val="26"/>
          <w:vertAlign w:val="subscript"/>
        </w:rPr>
        <w:t>45</w:t>
      </w:r>
      <w:r w:rsidRPr="003729C9">
        <w:rPr>
          <w:color w:val="212121"/>
          <w:sz w:val="26"/>
          <w:szCs w:val="26"/>
        </w:rPr>
        <w:t>P</w:t>
      </w:r>
      <w:r w:rsidRPr="003729C9">
        <w:rPr>
          <w:color w:val="212121"/>
          <w:sz w:val="26"/>
          <w:szCs w:val="26"/>
          <w:vertAlign w:val="subscript"/>
        </w:rPr>
        <w:t>30</w:t>
      </w:r>
      <w:r w:rsidRPr="003729C9">
        <w:rPr>
          <w:color w:val="212121"/>
          <w:sz w:val="26"/>
          <w:szCs w:val="26"/>
        </w:rPr>
        <w:t>;</w:t>
      </w:r>
    </w:p>
    <w:p w:rsidR="00A41E5E" w:rsidRPr="003729C9" w:rsidRDefault="00A41E5E" w:rsidP="00A41E5E">
      <w:pPr>
        <w:widowControl w:val="0"/>
        <w:spacing w:line="276" w:lineRule="auto"/>
        <w:ind w:firstLine="0"/>
        <w:jc w:val="both"/>
        <w:rPr>
          <w:color w:val="212121"/>
          <w:sz w:val="26"/>
          <w:szCs w:val="26"/>
        </w:rPr>
      </w:pPr>
      <w:r w:rsidRPr="003729C9">
        <w:rPr>
          <w:color w:val="212121"/>
          <w:sz w:val="26"/>
          <w:szCs w:val="26"/>
        </w:rPr>
        <w:t>3. N</w:t>
      </w:r>
      <w:r w:rsidRPr="003729C9">
        <w:rPr>
          <w:color w:val="212121"/>
          <w:sz w:val="26"/>
          <w:szCs w:val="26"/>
          <w:vertAlign w:val="subscript"/>
        </w:rPr>
        <w:t>90</w:t>
      </w:r>
      <w:r w:rsidRPr="003729C9">
        <w:rPr>
          <w:color w:val="212121"/>
          <w:sz w:val="26"/>
          <w:szCs w:val="26"/>
        </w:rPr>
        <w:t>P</w:t>
      </w:r>
      <w:r w:rsidRPr="003729C9">
        <w:rPr>
          <w:color w:val="212121"/>
          <w:sz w:val="26"/>
          <w:szCs w:val="26"/>
          <w:vertAlign w:val="subscript"/>
        </w:rPr>
        <w:t>60</w:t>
      </w:r>
      <w:r w:rsidRPr="003729C9">
        <w:rPr>
          <w:color w:val="212121"/>
          <w:sz w:val="26"/>
          <w:szCs w:val="26"/>
        </w:rPr>
        <w:t>.</w:t>
      </w:r>
    </w:p>
    <w:p w:rsidR="00A41E5E" w:rsidRPr="003729C9" w:rsidRDefault="00A41E5E" w:rsidP="00A41E5E">
      <w:pPr>
        <w:widowControl w:val="0"/>
        <w:spacing w:line="276" w:lineRule="auto"/>
        <w:jc w:val="both"/>
        <w:rPr>
          <w:color w:val="212121"/>
          <w:sz w:val="26"/>
          <w:szCs w:val="26"/>
        </w:rPr>
      </w:pPr>
      <w:r w:rsidRPr="003729C9">
        <w:rPr>
          <w:color w:val="212121"/>
          <w:sz w:val="26"/>
          <w:szCs w:val="26"/>
        </w:rPr>
        <w:t>Фактор В - насев люцерны:</w:t>
      </w:r>
    </w:p>
    <w:p w:rsidR="00A41E5E" w:rsidRPr="003729C9" w:rsidRDefault="00A41E5E" w:rsidP="00A41E5E">
      <w:pPr>
        <w:widowControl w:val="0"/>
        <w:spacing w:line="276" w:lineRule="auto"/>
        <w:ind w:firstLine="0"/>
        <w:jc w:val="both"/>
        <w:rPr>
          <w:color w:val="212121"/>
          <w:sz w:val="26"/>
          <w:szCs w:val="26"/>
        </w:rPr>
      </w:pPr>
      <w:r>
        <w:rPr>
          <w:color w:val="212121"/>
          <w:sz w:val="26"/>
          <w:szCs w:val="26"/>
        </w:rPr>
        <w:t xml:space="preserve">1. </w:t>
      </w:r>
      <w:r>
        <w:rPr>
          <w:color w:val="212121"/>
          <w:sz w:val="26"/>
          <w:szCs w:val="26"/>
          <w:lang w:val="en-US"/>
        </w:rPr>
        <w:t>O</w:t>
      </w:r>
      <w:r w:rsidRPr="003729C9">
        <w:rPr>
          <w:color w:val="212121"/>
          <w:sz w:val="26"/>
          <w:szCs w:val="26"/>
        </w:rPr>
        <w:t>зимыми культурами (рожь, пшеница, ячмень, рапс);</w:t>
      </w:r>
    </w:p>
    <w:p w:rsidR="00A41E5E" w:rsidRPr="003729C9" w:rsidRDefault="00A41E5E" w:rsidP="00A41E5E">
      <w:pPr>
        <w:widowControl w:val="0"/>
        <w:spacing w:line="276" w:lineRule="auto"/>
        <w:ind w:firstLine="0"/>
        <w:jc w:val="both"/>
        <w:rPr>
          <w:color w:val="212121"/>
          <w:sz w:val="26"/>
          <w:szCs w:val="26"/>
        </w:rPr>
      </w:pPr>
      <w:r w:rsidRPr="003729C9">
        <w:rPr>
          <w:color w:val="212121"/>
          <w:sz w:val="26"/>
          <w:szCs w:val="26"/>
        </w:rPr>
        <w:t xml:space="preserve">2. </w:t>
      </w:r>
      <w:r>
        <w:rPr>
          <w:color w:val="212121"/>
          <w:sz w:val="26"/>
          <w:szCs w:val="26"/>
        </w:rPr>
        <w:t>Я</w:t>
      </w:r>
      <w:r w:rsidRPr="003729C9">
        <w:rPr>
          <w:color w:val="212121"/>
          <w:sz w:val="26"/>
          <w:szCs w:val="26"/>
        </w:rPr>
        <w:t>рыми ранневесенними культурами (ячмень, овес, рапс, редька масличная);</w:t>
      </w:r>
    </w:p>
    <w:p w:rsidR="00A41E5E" w:rsidRPr="003729C9" w:rsidRDefault="00A41E5E" w:rsidP="00A41E5E">
      <w:pPr>
        <w:widowControl w:val="0"/>
        <w:spacing w:line="276" w:lineRule="auto"/>
        <w:ind w:firstLine="0"/>
        <w:jc w:val="both"/>
        <w:rPr>
          <w:color w:val="212121"/>
          <w:sz w:val="26"/>
          <w:szCs w:val="26"/>
        </w:rPr>
      </w:pPr>
      <w:r>
        <w:rPr>
          <w:color w:val="212121"/>
          <w:sz w:val="26"/>
          <w:szCs w:val="26"/>
        </w:rPr>
        <w:t>3. П</w:t>
      </w:r>
      <w:r w:rsidRPr="003729C9">
        <w:rPr>
          <w:color w:val="212121"/>
          <w:sz w:val="26"/>
          <w:szCs w:val="26"/>
        </w:rPr>
        <w:t>оздневесенними культурами (кукуруза, суданская трава).</w:t>
      </w:r>
    </w:p>
    <w:p w:rsidR="00A41E5E" w:rsidRPr="003729C9" w:rsidRDefault="00A41E5E" w:rsidP="00A41E5E">
      <w:pPr>
        <w:widowControl w:val="0"/>
        <w:spacing w:line="276" w:lineRule="auto"/>
        <w:jc w:val="both"/>
        <w:rPr>
          <w:color w:val="212121"/>
          <w:sz w:val="26"/>
          <w:szCs w:val="26"/>
        </w:rPr>
      </w:pPr>
      <w:r w:rsidRPr="003729C9">
        <w:rPr>
          <w:color w:val="212121"/>
          <w:sz w:val="26"/>
          <w:szCs w:val="26"/>
        </w:rPr>
        <w:t>Повторность опытов четырехразовая. Посевная площадь опытного участка 185, учетной - 72м</w:t>
      </w:r>
      <w:r w:rsidRPr="003729C9">
        <w:rPr>
          <w:color w:val="212121"/>
          <w:sz w:val="26"/>
          <w:szCs w:val="26"/>
          <w:vertAlign w:val="superscript"/>
        </w:rPr>
        <w:t>2</w:t>
      </w:r>
      <w:r w:rsidRPr="003729C9">
        <w:rPr>
          <w:color w:val="212121"/>
          <w:sz w:val="26"/>
          <w:szCs w:val="26"/>
        </w:rPr>
        <w:t>. Расположение вариантов последовательное с элементами частичной рендомизации.</w:t>
      </w:r>
    </w:p>
    <w:p w:rsidR="00A41E5E" w:rsidRPr="003729C9" w:rsidRDefault="00A41E5E" w:rsidP="00A41E5E">
      <w:pPr>
        <w:widowControl w:val="0"/>
        <w:spacing w:line="276" w:lineRule="auto"/>
        <w:jc w:val="both"/>
        <w:rPr>
          <w:color w:val="212121"/>
          <w:sz w:val="26"/>
          <w:szCs w:val="26"/>
        </w:rPr>
      </w:pPr>
      <w:r w:rsidRPr="003729C9">
        <w:rPr>
          <w:color w:val="212121"/>
          <w:sz w:val="26"/>
          <w:szCs w:val="26"/>
        </w:rPr>
        <w:t>Согласно программе научно-исследовательской работы полевые опыты соп</w:t>
      </w:r>
      <w:r>
        <w:rPr>
          <w:color w:val="212121"/>
          <w:sz w:val="26"/>
          <w:szCs w:val="26"/>
        </w:rPr>
        <w:softHyphen/>
      </w:r>
      <w:r w:rsidRPr="003729C9">
        <w:rPr>
          <w:color w:val="212121"/>
          <w:sz w:val="26"/>
          <w:szCs w:val="26"/>
        </w:rPr>
        <w:t>ро</w:t>
      </w:r>
      <w:r>
        <w:rPr>
          <w:color w:val="212121"/>
          <w:sz w:val="26"/>
          <w:szCs w:val="26"/>
        </w:rPr>
        <w:softHyphen/>
      </w:r>
      <w:r w:rsidRPr="003729C9">
        <w:rPr>
          <w:color w:val="212121"/>
          <w:sz w:val="26"/>
          <w:szCs w:val="26"/>
        </w:rPr>
        <w:t>вож</w:t>
      </w:r>
      <w:r>
        <w:rPr>
          <w:color w:val="212121"/>
          <w:sz w:val="26"/>
          <w:szCs w:val="26"/>
        </w:rPr>
        <w:softHyphen/>
      </w:r>
      <w:r w:rsidRPr="003729C9">
        <w:rPr>
          <w:color w:val="212121"/>
          <w:sz w:val="26"/>
          <w:szCs w:val="26"/>
        </w:rPr>
        <w:t>дались необходимыми наблюдениями и анализами. В данной статье приведены дан</w:t>
      </w:r>
      <w:r>
        <w:rPr>
          <w:color w:val="212121"/>
          <w:sz w:val="26"/>
          <w:szCs w:val="26"/>
        </w:rPr>
        <w:softHyphen/>
      </w:r>
      <w:r w:rsidRPr="003729C9">
        <w:rPr>
          <w:color w:val="212121"/>
          <w:sz w:val="26"/>
          <w:szCs w:val="26"/>
        </w:rPr>
        <w:t>ные по условному потреблению питательных веществ (нитраты, фосфаты) рас</w:t>
      </w:r>
      <w:r>
        <w:rPr>
          <w:color w:val="212121"/>
          <w:sz w:val="26"/>
          <w:szCs w:val="26"/>
        </w:rPr>
        <w:softHyphen/>
      </w:r>
      <w:r w:rsidRPr="003729C9">
        <w:rPr>
          <w:color w:val="212121"/>
          <w:sz w:val="26"/>
          <w:szCs w:val="26"/>
        </w:rPr>
        <w:t>те</w:t>
      </w:r>
      <w:r>
        <w:rPr>
          <w:color w:val="212121"/>
          <w:sz w:val="26"/>
          <w:szCs w:val="26"/>
        </w:rPr>
        <w:softHyphen/>
      </w:r>
      <w:r w:rsidRPr="003729C9">
        <w:rPr>
          <w:color w:val="212121"/>
          <w:sz w:val="26"/>
          <w:szCs w:val="26"/>
        </w:rPr>
        <w:t>ния</w:t>
      </w:r>
      <w:r>
        <w:rPr>
          <w:color w:val="212121"/>
          <w:sz w:val="26"/>
          <w:szCs w:val="26"/>
        </w:rPr>
        <w:softHyphen/>
      </w:r>
      <w:r w:rsidRPr="003729C9">
        <w:rPr>
          <w:color w:val="212121"/>
          <w:sz w:val="26"/>
          <w:szCs w:val="26"/>
        </w:rPr>
        <w:t>ми, засоренность посевов.</w:t>
      </w:r>
    </w:p>
    <w:p w:rsidR="00A41E5E" w:rsidRPr="003729C9" w:rsidRDefault="00A41E5E" w:rsidP="00A41E5E">
      <w:pPr>
        <w:widowControl w:val="0"/>
        <w:spacing w:line="276" w:lineRule="auto"/>
        <w:jc w:val="both"/>
        <w:rPr>
          <w:color w:val="212121"/>
          <w:sz w:val="26"/>
          <w:szCs w:val="26"/>
        </w:rPr>
      </w:pPr>
      <w:r w:rsidRPr="003729C9">
        <w:rPr>
          <w:color w:val="212121"/>
          <w:sz w:val="26"/>
          <w:szCs w:val="26"/>
        </w:rPr>
        <w:t>Методика определения названных показателей общепринятая. Учет урожая зе</w:t>
      </w:r>
      <w:r>
        <w:rPr>
          <w:color w:val="212121"/>
          <w:sz w:val="26"/>
          <w:szCs w:val="26"/>
        </w:rPr>
        <w:softHyphen/>
      </w:r>
      <w:r w:rsidRPr="003729C9">
        <w:rPr>
          <w:color w:val="212121"/>
          <w:sz w:val="26"/>
          <w:szCs w:val="26"/>
        </w:rPr>
        <w:t>ле</w:t>
      </w:r>
      <w:r>
        <w:rPr>
          <w:color w:val="212121"/>
          <w:sz w:val="26"/>
          <w:szCs w:val="26"/>
        </w:rPr>
        <w:softHyphen/>
      </w:r>
      <w:r w:rsidRPr="003729C9">
        <w:rPr>
          <w:color w:val="212121"/>
          <w:sz w:val="26"/>
          <w:szCs w:val="26"/>
        </w:rPr>
        <w:t>ной массы выращиваемых культур  проводили методом сплошного сбора с учет</w:t>
      </w:r>
      <w:r>
        <w:rPr>
          <w:color w:val="212121"/>
          <w:sz w:val="26"/>
          <w:szCs w:val="26"/>
        </w:rPr>
        <w:softHyphen/>
      </w:r>
      <w:r w:rsidRPr="003729C9">
        <w:rPr>
          <w:color w:val="212121"/>
          <w:sz w:val="26"/>
          <w:szCs w:val="26"/>
        </w:rPr>
        <w:t>ного участка комбайном Е-280.</w:t>
      </w:r>
    </w:p>
    <w:p w:rsidR="00A41E5E" w:rsidRPr="003729C9" w:rsidRDefault="00A41E5E" w:rsidP="00A41E5E">
      <w:pPr>
        <w:widowControl w:val="0"/>
        <w:spacing w:line="276" w:lineRule="auto"/>
        <w:jc w:val="both"/>
        <w:rPr>
          <w:color w:val="212121"/>
          <w:sz w:val="26"/>
          <w:szCs w:val="26"/>
        </w:rPr>
      </w:pPr>
      <w:r w:rsidRPr="003729C9">
        <w:rPr>
          <w:color w:val="212121"/>
          <w:sz w:val="26"/>
          <w:szCs w:val="26"/>
        </w:rPr>
        <w:t>Данные урожая подвергались статистической обработке методом диспер</w:t>
      </w:r>
      <w:r>
        <w:rPr>
          <w:color w:val="212121"/>
          <w:sz w:val="26"/>
          <w:szCs w:val="26"/>
        </w:rPr>
        <w:softHyphen/>
      </w:r>
      <w:r w:rsidRPr="003729C9">
        <w:rPr>
          <w:color w:val="212121"/>
          <w:sz w:val="26"/>
          <w:szCs w:val="26"/>
        </w:rPr>
        <w:t>сион</w:t>
      </w:r>
      <w:r>
        <w:rPr>
          <w:color w:val="212121"/>
          <w:sz w:val="26"/>
          <w:szCs w:val="26"/>
        </w:rPr>
        <w:softHyphen/>
      </w:r>
      <w:r w:rsidRPr="003729C9">
        <w:rPr>
          <w:color w:val="212121"/>
          <w:sz w:val="26"/>
          <w:szCs w:val="26"/>
        </w:rPr>
        <w:t>ного анализа.</w:t>
      </w:r>
    </w:p>
    <w:p w:rsidR="00A41E5E" w:rsidRPr="003729C9" w:rsidRDefault="00A41E5E" w:rsidP="00A41E5E">
      <w:pPr>
        <w:widowControl w:val="0"/>
        <w:spacing w:line="276" w:lineRule="auto"/>
        <w:jc w:val="both"/>
        <w:rPr>
          <w:color w:val="212121"/>
          <w:sz w:val="26"/>
          <w:szCs w:val="26"/>
        </w:rPr>
      </w:pPr>
      <w:r w:rsidRPr="003729C9">
        <w:rPr>
          <w:b/>
          <w:color w:val="212121"/>
          <w:sz w:val="26"/>
          <w:szCs w:val="26"/>
        </w:rPr>
        <w:t>Анализ последних исследований и публикаций</w:t>
      </w:r>
      <w:r w:rsidRPr="003729C9">
        <w:rPr>
          <w:color w:val="212121"/>
          <w:sz w:val="26"/>
          <w:szCs w:val="26"/>
        </w:rPr>
        <w:t>. Научный поиск наших исследований посвящено актуальной теме, но состояние ее изучения недостаточное.</w:t>
      </w:r>
    </w:p>
    <w:p w:rsidR="00A41E5E" w:rsidRPr="003729C9" w:rsidRDefault="00A41E5E" w:rsidP="00A41E5E">
      <w:pPr>
        <w:widowControl w:val="0"/>
        <w:spacing w:line="276" w:lineRule="auto"/>
        <w:jc w:val="both"/>
        <w:rPr>
          <w:color w:val="212121"/>
          <w:sz w:val="26"/>
          <w:szCs w:val="26"/>
        </w:rPr>
      </w:pPr>
      <w:r w:rsidRPr="003729C9">
        <w:rPr>
          <w:color w:val="212121"/>
          <w:sz w:val="26"/>
          <w:szCs w:val="26"/>
        </w:rPr>
        <w:t>В восьмидесятые годы прошлого века С. Ахмедукалов и Х. Ибрагимов в условиях Средней Азии предложили насевы люцерны второго-третьего годов жизни озимой рожью. Общий урожай зеленой массы в годы исследований колебался от 200 до 250 ц /га, а доля люцерны в том числе составляла 70-100 ц / га.</w:t>
      </w:r>
    </w:p>
    <w:p w:rsidR="00A41E5E" w:rsidRPr="003729C9" w:rsidRDefault="00A41E5E" w:rsidP="00A41E5E">
      <w:pPr>
        <w:widowControl w:val="0"/>
        <w:spacing w:line="276" w:lineRule="auto"/>
        <w:jc w:val="both"/>
        <w:rPr>
          <w:color w:val="212121"/>
          <w:sz w:val="26"/>
          <w:szCs w:val="26"/>
        </w:rPr>
      </w:pPr>
      <w:r w:rsidRPr="003729C9">
        <w:rPr>
          <w:color w:val="212121"/>
          <w:sz w:val="26"/>
          <w:szCs w:val="26"/>
        </w:rPr>
        <w:t>В условиях Краснодарского края насевы люцерны третьего года жизни ози</w:t>
      </w:r>
      <w:r>
        <w:rPr>
          <w:color w:val="212121"/>
          <w:sz w:val="26"/>
          <w:szCs w:val="26"/>
        </w:rPr>
        <w:softHyphen/>
      </w:r>
      <w:r w:rsidRPr="003729C9">
        <w:rPr>
          <w:color w:val="212121"/>
          <w:sz w:val="26"/>
          <w:szCs w:val="26"/>
        </w:rPr>
        <w:t>мы</w:t>
      </w:r>
      <w:r>
        <w:rPr>
          <w:color w:val="212121"/>
          <w:sz w:val="26"/>
          <w:szCs w:val="26"/>
        </w:rPr>
        <w:softHyphen/>
      </w:r>
      <w:r w:rsidRPr="003729C9">
        <w:rPr>
          <w:color w:val="212121"/>
          <w:sz w:val="26"/>
          <w:szCs w:val="26"/>
        </w:rPr>
        <w:lastRenderedPageBreak/>
        <w:t>ми культурами занимались И.Ф. Пазий и Н.Д. Химич [3]. По их данным насевы  лю</w:t>
      </w:r>
      <w:r>
        <w:rPr>
          <w:color w:val="212121"/>
          <w:sz w:val="26"/>
          <w:szCs w:val="26"/>
        </w:rPr>
        <w:softHyphen/>
      </w:r>
      <w:r w:rsidRPr="003729C9">
        <w:rPr>
          <w:color w:val="212121"/>
          <w:sz w:val="26"/>
          <w:szCs w:val="26"/>
        </w:rPr>
        <w:t>цер</w:t>
      </w:r>
      <w:r>
        <w:rPr>
          <w:color w:val="212121"/>
          <w:sz w:val="26"/>
          <w:szCs w:val="26"/>
        </w:rPr>
        <w:softHyphen/>
      </w:r>
      <w:r w:rsidRPr="003729C9">
        <w:rPr>
          <w:color w:val="212121"/>
          <w:sz w:val="26"/>
          <w:szCs w:val="26"/>
        </w:rPr>
        <w:t>ны старовозрастной озимыми злаковыми культурами увеличивают произ</w:t>
      </w:r>
      <w:r>
        <w:rPr>
          <w:color w:val="212121"/>
          <w:sz w:val="26"/>
          <w:szCs w:val="26"/>
        </w:rPr>
        <w:softHyphen/>
      </w:r>
      <w:r w:rsidRPr="003729C9">
        <w:rPr>
          <w:color w:val="212121"/>
          <w:sz w:val="26"/>
          <w:szCs w:val="26"/>
        </w:rPr>
        <w:t>во</w:t>
      </w:r>
      <w:r>
        <w:rPr>
          <w:color w:val="212121"/>
          <w:sz w:val="26"/>
          <w:szCs w:val="26"/>
        </w:rPr>
        <w:softHyphen/>
      </w:r>
      <w:r w:rsidRPr="003729C9">
        <w:rPr>
          <w:color w:val="212121"/>
          <w:sz w:val="26"/>
          <w:szCs w:val="26"/>
        </w:rPr>
        <w:t>ди</w:t>
      </w:r>
      <w:r>
        <w:rPr>
          <w:color w:val="212121"/>
          <w:sz w:val="26"/>
          <w:szCs w:val="26"/>
        </w:rPr>
        <w:softHyphen/>
      </w:r>
      <w:r w:rsidRPr="003729C9">
        <w:rPr>
          <w:color w:val="212121"/>
          <w:sz w:val="26"/>
          <w:szCs w:val="26"/>
        </w:rPr>
        <w:t>тель</w:t>
      </w:r>
      <w:r>
        <w:rPr>
          <w:color w:val="212121"/>
          <w:sz w:val="26"/>
          <w:szCs w:val="26"/>
        </w:rPr>
        <w:softHyphen/>
      </w:r>
      <w:r w:rsidRPr="003729C9">
        <w:rPr>
          <w:color w:val="212121"/>
          <w:sz w:val="26"/>
          <w:szCs w:val="26"/>
        </w:rPr>
        <w:t>ность поля, увеличивая урожайность зеленой массы, улучшают ее качество, сахарно-протеинового соотношение кормов.</w:t>
      </w:r>
    </w:p>
    <w:p w:rsidR="00A41E5E" w:rsidRPr="003729C9" w:rsidRDefault="00A41E5E" w:rsidP="00A41E5E">
      <w:pPr>
        <w:widowControl w:val="0"/>
        <w:spacing w:line="276" w:lineRule="auto"/>
        <w:jc w:val="both"/>
        <w:rPr>
          <w:color w:val="212121"/>
          <w:sz w:val="26"/>
          <w:szCs w:val="26"/>
        </w:rPr>
      </w:pPr>
      <w:r w:rsidRPr="003729C9">
        <w:rPr>
          <w:color w:val="212121"/>
          <w:sz w:val="26"/>
          <w:szCs w:val="26"/>
        </w:rPr>
        <w:t>Аспирант кафедры орошаемого земледелия Херсонского сельскохоз</w:t>
      </w:r>
      <w:r>
        <w:rPr>
          <w:color w:val="212121"/>
          <w:sz w:val="26"/>
          <w:szCs w:val="26"/>
        </w:rPr>
        <w:softHyphen/>
      </w:r>
      <w:r w:rsidRPr="003729C9">
        <w:rPr>
          <w:color w:val="212121"/>
          <w:sz w:val="26"/>
          <w:szCs w:val="26"/>
        </w:rPr>
        <w:t>яй</w:t>
      </w:r>
      <w:r>
        <w:rPr>
          <w:color w:val="212121"/>
          <w:sz w:val="26"/>
          <w:szCs w:val="26"/>
        </w:rPr>
        <w:softHyphen/>
      </w:r>
      <w:r w:rsidRPr="003729C9">
        <w:rPr>
          <w:color w:val="212121"/>
          <w:sz w:val="26"/>
          <w:szCs w:val="26"/>
        </w:rPr>
        <w:t>ствен</w:t>
      </w:r>
      <w:r>
        <w:rPr>
          <w:color w:val="212121"/>
          <w:sz w:val="26"/>
          <w:szCs w:val="26"/>
        </w:rPr>
        <w:softHyphen/>
      </w:r>
      <w:r w:rsidRPr="003729C9">
        <w:rPr>
          <w:color w:val="212121"/>
          <w:sz w:val="26"/>
          <w:szCs w:val="26"/>
        </w:rPr>
        <w:t>но</w:t>
      </w:r>
      <w:r>
        <w:rPr>
          <w:color w:val="212121"/>
          <w:sz w:val="26"/>
          <w:szCs w:val="26"/>
        </w:rPr>
        <w:softHyphen/>
        <w:t>го института В.</w:t>
      </w:r>
      <w:r w:rsidRPr="003729C9">
        <w:rPr>
          <w:color w:val="212121"/>
          <w:sz w:val="26"/>
          <w:szCs w:val="26"/>
        </w:rPr>
        <w:t>В. Артюшенко в опытах, проведенных в 1982-1984 годах занимался насевами старовозрастной люцерны среднеспелыми озимыми культурами (рожь, ячмень) и позднеспелыми (тритикале, пшеница).</w:t>
      </w:r>
    </w:p>
    <w:p w:rsidR="00A41E5E" w:rsidRPr="003729C9" w:rsidRDefault="00A41E5E" w:rsidP="00A41E5E">
      <w:pPr>
        <w:widowControl w:val="0"/>
        <w:spacing w:line="276" w:lineRule="auto"/>
        <w:jc w:val="both"/>
        <w:rPr>
          <w:color w:val="212121"/>
          <w:sz w:val="26"/>
          <w:szCs w:val="26"/>
        </w:rPr>
      </w:pPr>
      <w:r w:rsidRPr="003729C9">
        <w:rPr>
          <w:color w:val="212121"/>
          <w:sz w:val="26"/>
          <w:szCs w:val="26"/>
        </w:rPr>
        <w:t>Согласно материалам диссертационной работы производству рекомендуется насевы люцерны указанными культурами проводить во второй декаде сентября - после последнего укоса люцерны сеялкой-культиватором СЗС-2,1. Загущенность злаков - 3,5-4,0 млн. растений на 1 га, норма внесения удобрений N</w:t>
      </w:r>
      <w:r w:rsidRPr="003729C9">
        <w:rPr>
          <w:color w:val="212121"/>
          <w:sz w:val="26"/>
          <w:szCs w:val="26"/>
          <w:vertAlign w:val="subscript"/>
        </w:rPr>
        <w:t>60</w:t>
      </w:r>
      <w:r w:rsidRPr="003729C9">
        <w:rPr>
          <w:color w:val="212121"/>
          <w:sz w:val="26"/>
          <w:szCs w:val="26"/>
        </w:rPr>
        <w:t>P</w:t>
      </w:r>
      <w:r w:rsidRPr="003729C9">
        <w:rPr>
          <w:color w:val="212121"/>
          <w:sz w:val="26"/>
          <w:szCs w:val="26"/>
          <w:vertAlign w:val="subscript"/>
        </w:rPr>
        <w:t>30</w:t>
      </w:r>
      <w:r w:rsidRPr="003729C9">
        <w:rPr>
          <w:color w:val="212121"/>
          <w:sz w:val="26"/>
          <w:szCs w:val="26"/>
        </w:rPr>
        <w:t xml:space="preserve"> [4].</w:t>
      </w:r>
    </w:p>
    <w:p w:rsidR="00A41E5E" w:rsidRPr="003729C9" w:rsidRDefault="00A41E5E" w:rsidP="00A41E5E">
      <w:pPr>
        <w:widowControl w:val="0"/>
        <w:spacing w:line="276" w:lineRule="auto"/>
        <w:jc w:val="both"/>
        <w:rPr>
          <w:color w:val="212121"/>
          <w:sz w:val="26"/>
          <w:szCs w:val="26"/>
        </w:rPr>
      </w:pPr>
      <w:r w:rsidRPr="003729C9">
        <w:rPr>
          <w:color w:val="212121"/>
          <w:sz w:val="26"/>
          <w:szCs w:val="26"/>
        </w:rPr>
        <w:t>На юге Украины насевы люцерны старовозрастной озимыми злаковыми куль</w:t>
      </w:r>
      <w:r>
        <w:rPr>
          <w:color w:val="212121"/>
          <w:sz w:val="26"/>
          <w:szCs w:val="26"/>
        </w:rPr>
        <w:softHyphen/>
      </w:r>
      <w:r w:rsidRPr="003729C9">
        <w:rPr>
          <w:color w:val="212121"/>
          <w:sz w:val="26"/>
          <w:szCs w:val="26"/>
        </w:rPr>
        <w:t xml:space="preserve">турами занимались и научные сотрудники Украинского научно-исследовательского института орошаемого земледелия Б. И. Лактионов,  И. Андрусенко, В. Т. Барильник, А. А. Панюкова </w:t>
      </w:r>
      <w:r w:rsidRPr="00D10602">
        <w:rPr>
          <w:color w:val="212121"/>
          <w:sz w:val="26"/>
          <w:szCs w:val="26"/>
        </w:rPr>
        <w:t>[5, 6, 7, 8].</w:t>
      </w:r>
    </w:p>
    <w:p w:rsidR="00A41E5E" w:rsidRPr="003729C9" w:rsidRDefault="00A41E5E" w:rsidP="00A41E5E">
      <w:pPr>
        <w:widowControl w:val="0"/>
        <w:spacing w:line="276" w:lineRule="auto"/>
        <w:jc w:val="both"/>
        <w:rPr>
          <w:color w:val="212121"/>
          <w:sz w:val="26"/>
          <w:szCs w:val="26"/>
        </w:rPr>
      </w:pPr>
      <w:r w:rsidRPr="003729C9">
        <w:rPr>
          <w:color w:val="212121"/>
          <w:sz w:val="26"/>
          <w:szCs w:val="26"/>
        </w:rPr>
        <w:t>По их данным насевы старовозрастной люцерны озимыми злаковыми культурами увеличивают производительность люцерновой поля, улучшают качество зеленой массы.</w:t>
      </w:r>
    </w:p>
    <w:p w:rsidR="00A41E5E" w:rsidRPr="003729C9" w:rsidRDefault="00A41E5E" w:rsidP="00A41E5E">
      <w:pPr>
        <w:widowControl w:val="0"/>
        <w:spacing w:line="276" w:lineRule="auto"/>
        <w:jc w:val="both"/>
        <w:rPr>
          <w:color w:val="212121"/>
          <w:sz w:val="26"/>
          <w:szCs w:val="26"/>
        </w:rPr>
      </w:pPr>
      <w:r w:rsidRPr="003729C9">
        <w:rPr>
          <w:b/>
          <w:color w:val="212121"/>
          <w:sz w:val="26"/>
          <w:szCs w:val="26"/>
        </w:rPr>
        <w:t>Результаты исследований</w:t>
      </w:r>
      <w:r w:rsidRPr="003729C9">
        <w:rPr>
          <w:color w:val="212121"/>
          <w:sz w:val="26"/>
          <w:szCs w:val="26"/>
        </w:rPr>
        <w:t>. В статье представлены материалы по условному потреблению питательных веществ, которые выращивались на поле старовозрастной люцерны в год его разпашки.</w:t>
      </w:r>
    </w:p>
    <w:p w:rsidR="00A41E5E" w:rsidRPr="003729C9" w:rsidRDefault="00A41E5E" w:rsidP="00A41E5E">
      <w:pPr>
        <w:widowControl w:val="0"/>
        <w:spacing w:line="276" w:lineRule="auto"/>
        <w:jc w:val="both"/>
        <w:rPr>
          <w:color w:val="212121"/>
          <w:sz w:val="26"/>
          <w:szCs w:val="26"/>
        </w:rPr>
      </w:pPr>
      <w:r w:rsidRPr="003729C9">
        <w:rPr>
          <w:color w:val="212121"/>
          <w:sz w:val="26"/>
          <w:szCs w:val="26"/>
        </w:rPr>
        <w:t>Согласно разработанной нами методики выращивания на ведущих вариантах опытов в период всходов выращиваемых культур выделились участки площадью 4м</w:t>
      </w:r>
      <w:r w:rsidRPr="003729C9">
        <w:rPr>
          <w:color w:val="212121"/>
          <w:sz w:val="26"/>
          <w:szCs w:val="26"/>
          <w:vertAlign w:val="superscript"/>
        </w:rPr>
        <w:t>2</w:t>
      </w:r>
      <w:r w:rsidRPr="003729C9">
        <w:rPr>
          <w:color w:val="212121"/>
          <w:sz w:val="26"/>
          <w:szCs w:val="26"/>
        </w:rPr>
        <w:t xml:space="preserve"> на удобренном и не удобренном фонах с исследуемыми культурами и без них.</w:t>
      </w:r>
    </w:p>
    <w:p w:rsidR="00A41E5E" w:rsidRPr="003729C9" w:rsidRDefault="00A41E5E" w:rsidP="00A41E5E">
      <w:pPr>
        <w:widowControl w:val="0"/>
        <w:spacing w:line="276" w:lineRule="auto"/>
        <w:jc w:val="both"/>
        <w:rPr>
          <w:color w:val="212121"/>
          <w:sz w:val="26"/>
          <w:szCs w:val="26"/>
        </w:rPr>
      </w:pPr>
      <w:r w:rsidRPr="003729C9">
        <w:rPr>
          <w:color w:val="212121"/>
          <w:sz w:val="26"/>
          <w:szCs w:val="26"/>
        </w:rPr>
        <w:t>В течение вегетационного периода фиксированные участки поддерживали в образцовом состоянии, что обеспечивало оптимальные условия протекания микро</w:t>
      </w:r>
      <w:r>
        <w:rPr>
          <w:color w:val="212121"/>
          <w:sz w:val="26"/>
          <w:szCs w:val="26"/>
        </w:rPr>
        <w:softHyphen/>
      </w:r>
      <w:r w:rsidRPr="003729C9">
        <w:rPr>
          <w:color w:val="212121"/>
          <w:sz w:val="26"/>
          <w:szCs w:val="26"/>
        </w:rPr>
        <w:t>био</w:t>
      </w:r>
      <w:r>
        <w:rPr>
          <w:color w:val="212121"/>
          <w:sz w:val="26"/>
          <w:szCs w:val="26"/>
        </w:rPr>
        <w:softHyphen/>
      </w:r>
      <w:r w:rsidRPr="003729C9">
        <w:rPr>
          <w:color w:val="212121"/>
          <w:sz w:val="26"/>
          <w:szCs w:val="26"/>
        </w:rPr>
        <w:t>логических и агрохимических процессов, максимального накопления питательных веществ - нитратов, фосфатов. На участках с растениями, которые находились на малом расстоянии с паровыми, одновременно с накоплением происходило и потребление питательных веществ. Разница в количестве подвижных питательных веществ в почве на паровых участках и участках с растениями рассматривается как условное потребления питательных веществ выращиваемыми культурами. В таблице 1 приведены данные по условному потреблению питательных веществ культурами люцернового поля. Анализ проведенных данных свидетельствует о том, что культуры значительно больше потребляют нитратов, чем фосфатов. Такая зависимость наблюдается и на фоне исследуемых минеральных удобрений (N</w:t>
      </w:r>
      <w:r w:rsidRPr="003729C9">
        <w:rPr>
          <w:color w:val="212121"/>
          <w:sz w:val="26"/>
          <w:szCs w:val="26"/>
          <w:vertAlign w:val="subscript"/>
        </w:rPr>
        <w:t>90</w:t>
      </w:r>
      <w:r w:rsidRPr="003729C9">
        <w:rPr>
          <w:color w:val="212121"/>
          <w:sz w:val="26"/>
          <w:szCs w:val="26"/>
        </w:rPr>
        <w:t>P</w:t>
      </w:r>
      <w:r w:rsidRPr="003729C9">
        <w:rPr>
          <w:color w:val="212121"/>
          <w:sz w:val="26"/>
          <w:szCs w:val="26"/>
          <w:vertAlign w:val="subscript"/>
        </w:rPr>
        <w:t>60</w:t>
      </w:r>
      <w:r w:rsidRPr="003729C9">
        <w:rPr>
          <w:color w:val="212121"/>
          <w:sz w:val="26"/>
          <w:szCs w:val="26"/>
        </w:rPr>
        <w:t>) и без них.</w:t>
      </w:r>
    </w:p>
    <w:p w:rsidR="00A41E5E" w:rsidRPr="001412D1" w:rsidRDefault="00A41E5E" w:rsidP="00A41E5E">
      <w:pPr>
        <w:pStyle w:val="HTML0"/>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color w:val="212121"/>
          <w:lang w:val="ru-RU"/>
        </w:rPr>
      </w:pPr>
    </w:p>
    <w:p w:rsidR="00A41E5E" w:rsidRPr="001412D1" w:rsidRDefault="00A41E5E" w:rsidP="00A41E5E">
      <w:pPr>
        <w:pStyle w:val="HTML0"/>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color w:val="212121"/>
          <w:lang w:val="ru-RU"/>
        </w:rPr>
      </w:pPr>
    </w:p>
    <w:p w:rsidR="00A41E5E" w:rsidRPr="00A41E5E" w:rsidRDefault="00A41E5E" w:rsidP="00A41E5E">
      <w:pPr>
        <w:pStyle w:val="HTML0"/>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color w:val="212121"/>
          <w:lang w:val="ru-RU"/>
        </w:rPr>
      </w:pPr>
      <w:r w:rsidRPr="00A41E5E">
        <w:rPr>
          <w:rFonts w:ascii="Times New Roman" w:hAnsi="Times New Roman" w:cs="Times New Roman"/>
          <w:color w:val="212121"/>
          <w:lang w:val="ru-RU"/>
        </w:rPr>
        <w:lastRenderedPageBreak/>
        <w:t>Таблица 1</w:t>
      </w:r>
    </w:p>
    <w:p w:rsidR="00A41E5E" w:rsidRPr="00A41E5E" w:rsidRDefault="00A41E5E" w:rsidP="00A41E5E">
      <w:pPr>
        <w:pStyle w:val="HTML0"/>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center" w:pos="5173"/>
          <w:tab w:val="left" w:pos="8850"/>
        </w:tabs>
        <w:rPr>
          <w:rFonts w:ascii="Times New Roman" w:hAnsi="Times New Roman" w:cs="Times New Roman"/>
          <w:color w:val="212121"/>
          <w:lang w:val="ru-RU"/>
        </w:rPr>
      </w:pPr>
      <w:r w:rsidRPr="00A41E5E">
        <w:rPr>
          <w:rFonts w:ascii="Times New Roman" w:hAnsi="Times New Roman" w:cs="Times New Roman"/>
          <w:color w:val="212121"/>
          <w:lang w:val="ru-RU"/>
        </w:rPr>
        <w:tab/>
        <w:t>Условное потребление питательных веществ культурами поля люцерны</w:t>
      </w:r>
      <w:r w:rsidRPr="00A41E5E">
        <w:rPr>
          <w:rFonts w:ascii="Times New Roman" w:hAnsi="Times New Roman" w:cs="Times New Roman"/>
          <w:color w:val="212121"/>
          <w:lang w:val="ru-RU"/>
        </w:rPr>
        <w:tab/>
      </w:r>
    </w:p>
    <w:p w:rsidR="00A41E5E" w:rsidRPr="00D10602" w:rsidRDefault="00A41E5E" w:rsidP="00A41E5E">
      <w:pPr>
        <w:pStyle w:val="HTML0"/>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color w:val="212121"/>
          <w:lang w:val="uk-UA"/>
        </w:rPr>
      </w:pPr>
      <w:r w:rsidRPr="00D10602">
        <w:rPr>
          <w:rFonts w:ascii="Times New Roman" w:hAnsi="Times New Roman" w:cs="Times New Roman"/>
          <w:color w:val="212121"/>
        </w:rPr>
        <w:t>Среднее за 2009-2014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142"/>
        <w:gridCol w:w="2633"/>
        <w:gridCol w:w="2519"/>
        <w:gridCol w:w="2560"/>
      </w:tblGrid>
      <w:tr w:rsidR="00A41E5E" w:rsidRPr="00D10602" w:rsidTr="009823DD">
        <w:trPr>
          <w:trHeight w:val="578"/>
        </w:trPr>
        <w:tc>
          <w:tcPr>
            <w:tcW w:w="1087" w:type="pct"/>
            <w:vMerge w:val="restar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Сроки насева люцерны</w:t>
            </w:r>
          </w:p>
        </w:tc>
        <w:tc>
          <w:tcPr>
            <w:tcW w:w="1336" w:type="pct"/>
            <w:vMerge w:val="restar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Насевные кормовые культуры</w:t>
            </w:r>
          </w:p>
        </w:tc>
        <w:tc>
          <w:tcPr>
            <w:tcW w:w="2576" w:type="pct"/>
            <w:gridSpan w:val="2"/>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Условное использование  питательных веществ растениями, мг/кг почвы</w:t>
            </w:r>
          </w:p>
        </w:tc>
      </w:tr>
      <w:tr w:rsidR="00A41E5E" w:rsidRPr="00D10602" w:rsidTr="009823DD">
        <w:trPr>
          <w:trHeight w:val="150"/>
        </w:trPr>
        <w:tc>
          <w:tcPr>
            <w:tcW w:w="1087"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1336"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1278"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нитратов</w:t>
            </w:r>
          </w:p>
        </w:tc>
        <w:tc>
          <w:tcPr>
            <w:tcW w:w="1299"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фосфатов</w:t>
            </w:r>
          </w:p>
        </w:tc>
      </w:tr>
      <w:tr w:rsidR="00A41E5E" w:rsidRPr="00D10602" w:rsidTr="009823DD">
        <w:trPr>
          <w:trHeight w:val="241"/>
        </w:trPr>
        <w:tc>
          <w:tcPr>
            <w:tcW w:w="5000" w:type="pct"/>
            <w:gridSpan w:val="4"/>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Без удобрений</w:t>
            </w:r>
          </w:p>
        </w:tc>
      </w:tr>
      <w:tr w:rsidR="00A41E5E" w:rsidRPr="00D10602" w:rsidTr="009823DD">
        <w:trPr>
          <w:trHeight w:val="99"/>
        </w:trPr>
        <w:tc>
          <w:tcPr>
            <w:tcW w:w="1087" w:type="pct"/>
            <w:vMerge w:val="restar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Осенние</w:t>
            </w:r>
          </w:p>
          <w:p w:rsidR="00A41E5E" w:rsidRPr="00D10602" w:rsidRDefault="00A41E5E" w:rsidP="00A41E5E">
            <w:pPr>
              <w:widowControl w:val="0"/>
              <w:spacing w:line="240" w:lineRule="auto"/>
              <w:ind w:firstLine="0"/>
              <w:jc w:val="center"/>
              <w:rPr>
                <w:sz w:val="20"/>
                <w:szCs w:val="20"/>
                <w:lang w:val="uk-UA"/>
              </w:rPr>
            </w:pP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24,0</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8,3</w:t>
            </w:r>
          </w:p>
        </w:tc>
      </w:tr>
      <w:tr w:rsidR="00A41E5E" w:rsidRPr="00D10602" w:rsidTr="009823DD">
        <w:trPr>
          <w:trHeight w:val="205"/>
        </w:trPr>
        <w:tc>
          <w:tcPr>
            <w:tcW w:w="1087" w:type="pct"/>
            <w:vMerge/>
          </w:tcPr>
          <w:p w:rsidR="00A41E5E" w:rsidRPr="00D10602" w:rsidRDefault="00A41E5E" w:rsidP="00A41E5E">
            <w:pPr>
              <w:widowControl w:val="0"/>
              <w:spacing w:line="240" w:lineRule="auto"/>
              <w:ind w:firstLine="0"/>
              <w:jc w:val="center"/>
              <w:rPr>
                <w:sz w:val="20"/>
                <w:szCs w:val="20"/>
                <w:lang w:val="uk-UA"/>
              </w:rPr>
            </w:pP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рожь</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36,5</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13,1</w:t>
            </w:r>
          </w:p>
        </w:tc>
      </w:tr>
      <w:tr w:rsidR="00A41E5E" w:rsidRPr="00D10602" w:rsidTr="009823DD">
        <w:trPr>
          <w:trHeight w:val="251"/>
        </w:trPr>
        <w:tc>
          <w:tcPr>
            <w:tcW w:w="1087" w:type="pct"/>
            <w:vMerge/>
          </w:tcPr>
          <w:p w:rsidR="00A41E5E" w:rsidRPr="00D10602" w:rsidRDefault="00A41E5E" w:rsidP="00A41E5E">
            <w:pPr>
              <w:widowControl w:val="0"/>
              <w:spacing w:line="240" w:lineRule="auto"/>
              <w:ind w:firstLine="0"/>
              <w:jc w:val="center"/>
              <w:rPr>
                <w:sz w:val="20"/>
                <w:szCs w:val="20"/>
                <w:lang w:val="uk-UA"/>
              </w:rPr>
            </w:pP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пшеница</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34,5</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12,3</w:t>
            </w:r>
          </w:p>
        </w:tc>
      </w:tr>
      <w:tr w:rsidR="00A41E5E" w:rsidRPr="00D10602" w:rsidTr="009823DD">
        <w:trPr>
          <w:trHeight w:val="114"/>
        </w:trPr>
        <w:tc>
          <w:tcPr>
            <w:tcW w:w="1087" w:type="pct"/>
            <w:vMerge/>
          </w:tcPr>
          <w:p w:rsidR="00A41E5E" w:rsidRPr="00D10602" w:rsidRDefault="00A41E5E" w:rsidP="00A41E5E">
            <w:pPr>
              <w:widowControl w:val="0"/>
              <w:spacing w:line="240" w:lineRule="auto"/>
              <w:ind w:firstLine="0"/>
              <w:jc w:val="center"/>
              <w:rPr>
                <w:sz w:val="20"/>
                <w:szCs w:val="20"/>
                <w:lang w:val="uk-UA"/>
              </w:rPr>
            </w:pP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ячмень</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33,5</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11,8</w:t>
            </w:r>
          </w:p>
        </w:tc>
      </w:tr>
      <w:tr w:rsidR="00A41E5E" w:rsidRPr="00D10602" w:rsidTr="009823DD">
        <w:trPr>
          <w:trHeight w:val="56"/>
        </w:trPr>
        <w:tc>
          <w:tcPr>
            <w:tcW w:w="1087" w:type="pct"/>
            <w:vMerge/>
          </w:tcPr>
          <w:p w:rsidR="00A41E5E" w:rsidRPr="00D10602" w:rsidRDefault="00A41E5E" w:rsidP="00A41E5E">
            <w:pPr>
              <w:widowControl w:val="0"/>
              <w:spacing w:line="240" w:lineRule="auto"/>
              <w:ind w:firstLine="0"/>
              <w:jc w:val="center"/>
              <w:rPr>
                <w:sz w:val="20"/>
                <w:szCs w:val="20"/>
                <w:lang w:val="uk-UA"/>
              </w:rPr>
            </w:pP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рапс</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35,3</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13,0</w:t>
            </w:r>
          </w:p>
        </w:tc>
      </w:tr>
      <w:tr w:rsidR="00A41E5E" w:rsidRPr="00D10602" w:rsidTr="009823DD">
        <w:trPr>
          <w:trHeight w:val="206"/>
        </w:trPr>
        <w:tc>
          <w:tcPr>
            <w:tcW w:w="1087" w:type="pct"/>
            <w:vMerge w:val="restar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Раневесенние</w:t>
            </w: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24,8</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9,1</w:t>
            </w:r>
          </w:p>
        </w:tc>
      </w:tr>
      <w:tr w:rsidR="00A41E5E" w:rsidRPr="00D10602" w:rsidTr="009823DD">
        <w:trPr>
          <w:trHeight w:val="114"/>
        </w:trPr>
        <w:tc>
          <w:tcPr>
            <w:tcW w:w="1087" w:type="pct"/>
            <w:vMerge/>
          </w:tcPr>
          <w:p w:rsidR="00A41E5E" w:rsidRPr="00D10602" w:rsidRDefault="00A41E5E" w:rsidP="00A41E5E">
            <w:pPr>
              <w:widowControl w:val="0"/>
              <w:spacing w:line="240" w:lineRule="auto"/>
              <w:ind w:firstLine="0"/>
              <w:jc w:val="center"/>
              <w:rPr>
                <w:sz w:val="20"/>
                <w:szCs w:val="20"/>
                <w:lang w:val="uk-UA"/>
              </w:rPr>
            </w:pP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ячмень</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33,6</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12,7</w:t>
            </w:r>
          </w:p>
        </w:tc>
      </w:tr>
      <w:tr w:rsidR="00A41E5E" w:rsidRPr="00D10602" w:rsidTr="009823DD">
        <w:trPr>
          <w:trHeight w:val="114"/>
        </w:trPr>
        <w:tc>
          <w:tcPr>
            <w:tcW w:w="1087" w:type="pct"/>
            <w:vMerge/>
          </w:tcPr>
          <w:p w:rsidR="00A41E5E" w:rsidRPr="00D10602" w:rsidRDefault="00A41E5E" w:rsidP="00A41E5E">
            <w:pPr>
              <w:widowControl w:val="0"/>
              <w:spacing w:line="240" w:lineRule="auto"/>
              <w:ind w:firstLine="0"/>
              <w:jc w:val="center"/>
              <w:rPr>
                <w:sz w:val="20"/>
                <w:szCs w:val="20"/>
                <w:lang w:val="uk-UA"/>
              </w:rPr>
            </w:pP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овес</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33,5</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12,7</w:t>
            </w:r>
          </w:p>
        </w:tc>
      </w:tr>
      <w:tr w:rsidR="00A41E5E" w:rsidRPr="00D10602" w:rsidTr="009823DD">
        <w:trPr>
          <w:trHeight w:val="114"/>
        </w:trPr>
        <w:tc>
          <w:tcPr>
            <w:tcW w:w="1087" w:type="pct"/>
            <w:vMerge/>
          </w:tcPr>
          <w:p w:rsidR="00A41E5E" w:rsidRPr="00D10602" w:rsidRDefault="00A41E5E" w:rsidP="00A41E5E">
            <w:pPr>
              <w:widowControl w:val="0"/>
              <w:spacing w:line="240" w:lineRule="auto"/>
              <w:ind w:firstLine="0"/>
              <w:jc w:val="center"/>
              <w:rPr>
                <w:sz w:val="20"/>
                <w:szCs w:val="20"/>
                <w:lang w:val="uk-UA"/>
              </w:rPr>
            </w:pP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рапс</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34,3</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13,2</w:t>
            </w:r>
          </w:p>
        </w:tc>
      </w:tr>
      <w:tr w:rsidR="00A41E5E" w:rsidRPr="00D10602" w:rsidTr="009823DD">
        <w:trPr>
          <w:trHeight w:val="114"/>
        </w:trPr>
        <w:tc>
          <w:tcPr>
            <w:tcW w:w="1087" w:type="pct"/>
            <w:vMerge/>
          </w:tcPr>
          <w:p w:rsidR="00A41E5E" w:rsidRPr="00D10602" w:rsidRDefault="00A41E5E" w:rsidP="00A41E5E">
            <w:pPr>
              <w:widowControl w:val="0"/>
              <w:spacing w:line="240" w:lineRule="auto"/>
              <w:ind w:firstLine="0"/>
              <w:jc w:val="center"/>
              <w:rPr>
                <w:sz w:val="20"/>
                <w:szCs w:val="20"/>
                <w:lang w:val="uk-UA"/>
              </w:rPr>
            </w:pP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редька масличная</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36,6</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14,1</w:t>
            </w:r>
          </w:p>
        </w:tc>
      </w:tr>
      <w:tr w:rsidR="00A41E5E" w:rsidRPr="00D10602" w:rsidTr="009823DD">
        <w:trPr>
          <w:trHeight w:val="257"/>
        </w:trPr>
        <w:tc>
          <w:tcPr>
            <w:tcW w:w="1087" w:type="pct"/>
            <w:vMerge w:val="restar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Поздневесенние</w:t>
            </w: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23,9</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9,8</w:t>
            </w:r>
          </w:p>
        </w:tc>
      </w:tr>
      <w:tr w:rsidR="00A41E5E" w:rsidRPr="00D10602" w:rsidTr="009823DD">
        <w:trPr>
          <w:trHeight w:val="114"/>
        </w:trPr>
        <w:tc>
          <w:tcPr>
            <w:tcW w:w="1087" w:type="pct"/>
            <w:vMerge/>
          </w:tcPr>
          <w:p w:rsidR="00A41E5E" w:rsidRPr="00D10602" w:rsidRDefault="00A41E5E" w:rsidP="00A41E5E">
            <w:pPr>
              <w:widowControl w:val="0"/>
              <w:spacing w:line="240" w:lineRule="auto"/>
              <w:ind w:firstLine="0"/>
              <w:jc w:val="center"/>
              <w:rPr>
                <w:sz w:val="20"/>
                <w:szCs w:val="20"/>
                <w:lang w:val="uk-UA"/>
              </w:rPr>
            </w:pP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кукуруза</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35,6</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13,4</w:t>
            </w:r>
          </w:p>
        </w:tc>
      </w:tr>
      <w:tr w:rsidR="00A41E5E" w:rsidRPr="00D10602" w:rsidTr="009823DD">
        <w:trPr>
          <w:trHeight w:val="114"/>
        </w:trPr>
        <w:tc>
          <w:tcPr>
            <w:tcW w:w="1087" w:type="pct"/>
            <w:vMerge/>
          </w:tcPr>
          <w:p w:rsidR="00A41E5E" w:rsidRPr="00D10602" w:rsidRDefault="00A41E5E" w:rsidP="00A41E5E">
            <w:pPr>
              <w:widowControl w:val="0"/>
              <w:spacing w:line="240" w:lineRule="auto"/>
              <w:ind w:firstLine="0"/>
              <w:jc w:val="center"/>
              <w:rPr>
                <w:sz w:val="20"/>
                <w:szCs w:val="20"/>
                <w:lang w:val="uk-UA"/>
              </w:rPr>
            </w:pP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суданская трава</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40,0</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14,6</w:t>
            </w:r>
          </w:p>
        </w:tc>
      </w:tr>
      <w:tr w:rsidR="00A41E5E" w:rsidRPr="00D10602" w:rsidTr="009823DD">
        <w:trPr>
          <w:trHeight w:val="106"/>
        </w:trPr>
        <w:tc>
          <w:tcPr>
            <w:tcW w:w="5000" w:type="pct"/>
            <w:gridSpan w:val="4"/>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 xml:space="preserve">На фоне </w:t>
            </w:r>
            <w:r w:rsidRPr="00D10602">
              <w:rPr>
                <w:sz w:val="20"/>
                <w:szCs w:val="20"/>
                <w:lang w:val="en-US"/>
              </w:rPr>
              <w:t>N</w:t>
            </w:r>
            <w:r w:rsidRPr="00D10602">
              <w:rPr>
                <w:sz w:val="20"/>
                <w:szCs w:val="20"/>
                <w:vertAlign w:val="subscript"/>
                <w:lang w:val="uk-UA"/>
              </w:rPr>
              <w:t>9</w:t>
            </w:r>
            <w:r w:rsidRPr="00D10602">
              <w:rPr>
                <w:sz w:val="20"/>
                <w:szCs w:val="20"/>
                <w:vertAlign w:val="subscript"/>
                <w:lang w:val="en-US"/>
              </w:rPr>
              <w:t>0</w:t>
            </w:r>
            <w:r w:rsidRPr="00D10602">
              <w:rPr>
                <w:sz w:val="20"/>
                <w:szCs w:val="20"/>
                <w:lang w:val="en-US"/>
              </w:rPr>
              <w:t>P</w:t>
            </w:r>
            <w:r w:rsidRPr="00D10602">
              <w:rPr>
                <w:sz w:val="20"/>
                <w:szCs w:val="20"/>
                <w:vertAlign w:val="subscript"/>
                <w:lang w:val="uk-UA"/>
              </w:rPr>
              <w:t>6</w:t>
            </w:r>
            <w:r w:rsidRPr="00D10602">
              <w:rPr>
                <w:sz w:val="20"/>
                <w:szCs w:val="20"/>
                <w:vertAlign w:val="subscript"/>
                <w:lang w:val="en-US"/>
              </w:rPr>
              <w:t>0</w:t>
            </w:r>
          </w:p>
        </w:tc>
      </w:tr>
      <w:tr w:rsidR="00A41E5E" w:rsidRPr="00D10602" w:rsidTr="009823DD">
        <w:trPr>
          <w:trHeight w:val="255"/>
        </w:trPr>
        <w:tc>
          <w:tcPr>
            <w:tcW w:w="1087" w:type="pct"/>
            <w:vMerge w:val="restar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Осенние</w:t>
            </w:r>
          </w:p>
          <w:p w:rsidR="00A41E5E" w:rsidRPr="00D10602" w:rsidRDefault="00A41E5E" w:rsidP="00A41E5E">
            <w:pPr>
              <w:widowControl w:val="0"/>
              <w:spacing w:line="240" w:lineRule="auto"/>
              <w:ind w:firstLine="0"/>
              <w:jc w:val="center"/>
              <w:rPr>
                <w:sz w:val="20"/>
                <w:szCs w:val="20"/>
                <w:lang w:val="uk-UA"/>
              </w:rPr>
            </w:pP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31,5</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12,1</w:t>
            </w:r>
          </w:p>
        </w:tc>
      </w:tr>
      <w:tr w:rsidR="00A41E5E" w:rsidRPr="00D10602" w:rsidTr="009823DD">
        <w:trPr>
          <w:trHeight w:val="114"/>
        </w:trPr>
        <w:tc>
          <w:tcPr>
            <w:tcW w:w="1087" w:type="pct"/>
            <w:vMerge/>
          </w:tcPr>
          <w:p w:rsidR="00A41E5E" w:rsidRPr="00D10602" w:rsidRDefault="00A41E5E" w:rsidP="00A41E5E">
            <w:pPr>
              <w:widowControl w:val="0"/>
              <w:spacing w:line="240" w:lineRule="auto"/>
              <w:ind w:firstLine="0"/>
              <w:jc w:val="center"/>
              <w:rPr>
                <w:sz w:val="20"/>
                <w:szCs w:val="20"/>
                <w:lang w:val="uk-UA"/>
              </w:rPr>
            </w:pP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рожь</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53,2</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18,2</w:t>
            </w:r>
          </w:p>
        </w:tc>
      </w:tr>
      <w:tr w:rsidR="00A41E5E" w:rsidRPr="00D10602" w:rsidTr="009823DD">
        <w:trPr>
          <w:trHeight w:val="114"/>
        </w:trPr>
        <w:tc>
          <w:tcPr>
            <w:tcW w:w="1087" w:type="pct"/>
            <w:vMerge/>
          </w:tcPr>
          <w:p w:rsidR="00A41E5E" w:rsidRPr="00D10602" w:rsidRDefault="00A41E5E" w:rsidP="00A41E5E">
            <w:pPr>
              <w:widowControl w:val="0"/>
              <w:spacing w:line="240" w:lineRule="auto"/>
              <w:ind w:firstLine="0"/>
              <w:jc w:val="center"/>
              <w:rPr>
                <w:sz w:val="20"/>
                <w:szCs w:val="20"/>
                <w:lang w:val="uk-UA"/>
              </w:rPr>
            </w:pP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пшеница</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44,4</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17,1</w:t>
            </w:r>
          </w:p>
        </w:tc>
      </w:tr>
      <w:tr w:rsidR="00A41E5E" w:rsidRPr="00D10602" w:rsidTr="009823DD">
        <w:trPr>
          <w:trHeight w:val="114"/>
        </w:trPr>
        <w:tc>
          <w:tcPr>
            <w:tcW w:w="1087" w:type="pct"/>
            <w:vMerge/>
          </w:tcPr>
          <w:p w:rsidR="00A41E5E" w:rsidRPr="00D10602" w:rsidRDefault="00A41E5E" w:rsidP="00A41E5E">
            <w:pPr>
              <w:widowControl w:val="0"/>
              <w:spacing w:line="240" w:lineRule="auto"/>
              <w:ind w:firstLine="0"/>
              <w:jc w:val="center"/>
              <w:rPr>
                <w:sz w:val="20"/>
                <w:szCs w:val="20"/>
                <w:lang w:val="uk-UA"/>
              </w:rPr>
            </w:pP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ячмень</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42,4</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16,3</w:t>
            </w:r>
          </w:p>
        </w:tc>
      </w:tr>
      <w:tr w:rsidR="00A41E5E" w:rsidRPr="00D10602" w:rsidTr="009823DD">
        <w:trPr>
          <w:trHeight w:val="114"/>
        </w:trPr>
        <w:tc>
          <w:tcPr>
            <w:tcW w:w="1087" w:type="pct"/>
            <w:vMerge/>
          </w:tcPr>
          <w:p w:rsidR="00A41E5E" w:rsidRPr="00D10602" w:rsidRDefault="00A41E5E" w:rsidP="00A41E5E">
            <w:pPr>
              <w:widowControl w:val="0"/>
              <w:spacing w:line="240" w:lineRule="auto"/>
              <w:ind w:firstLine="0"/>
              <w:jc w:val="center"/>
              <w:rPr>
                <w:sz w:val="20"/>
                <w:szCs w:val="20"/>
                <w:lang w:val="uk-UA"/>
              </w:rPr>
            </w:pP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рапс</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50,9</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17,2</w:t>
            </w:r>
          </w:p>
        </w:tc>
      </w:tr>
      <w:tr w:rsidR="00A41E5E" w:rsidRPr="00D10602" w:rsidTr="009823DD">
        <w:trPr>
          <w:trHeight w:val="198"/>
        </w:trPr>
        <w:tc>
          <w:tcPr>
            <w:tcW w:w="1087" w:type="pct"/>
            <w:vMerge w:val="restar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Ранневесенние</w:t>
            </w: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31,7</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11,5</w:t>
            </w:r>
          </w:p>
        </w:tc>
      </w:tr>
      <w:tr w:rsidR="00A41E5E" w:rsidRPr="00D10602" w:rsidTr="009823DD">
        <w:trPr>
          <w:trHeight w:val="114"/>
        </w:trPr>
        <w:tc>
          <w:tcPr>
            <w:tcW w:w="1087" w:type="pct"/>
            <w:vMerge/>
          </w:tcPr>
          <w:p w:rsidR="00A41E5E" w:rsidRPr="00D10602" w:rsidRDefault="00A41E5E" w:rsidP="00A41E5E">
            <w:pPr>
              <w:widowControl w:val="0"/>
              <w:spacing w:line="240" w:lineRule="auto"/>
              <w:ind w:firstLine="0"/>
              <w:jc w:val="center"/>
              <w:rPr>
                <w:sz w:val="20"/>
                <w:szCs w:val="20"/>
                <w:lang w:val="uk-UA"/>
              </w:rPr>
            </w:pP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ячмень</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44,2</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14,2</w:t>
            </w:r>
          </w:p>
        </w:tc>
      </w:tr>
      <w:tr w:rsidR="00A41E5E" w:rsidRPr="00D10602" w:rsidTr="009823DD">
        <w:trPr>
          <w:trHeight w:val="102"/>
        </w:trPr>
        <w:tc>
          <w:tcPr>
            <w:tcW w:w="1087" w:type="pct"/>
            <w:vMerge/>
          </w:tcPr>
          <w:p w:rsidR="00A41E5E" w:rsidRPr="00D10602" w:rsidRDefault="00A41E5E" w:rsidP="00A41E5E">
            <w:pPr>
              <w:widowControl w:val="0"/>
              <w:spacing w:line="240" w:lineRule="auto"/>
              <w:ind w:firstLine="0"/>
              <w:jc w:val="center"/>
              <w:rPr>
                <w:sz w:val="20"/>
                <w:szCs w:val="20"/>
                <w:lang w:val="uk-UA"/>
              </w:rPr>
            </w:pP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овес</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44,4</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13,8</w:t>
            </w:r>
          </w:p>
        </w:tc>
      </w:tr>
      <w:tr w:rsidR="00A41E5E" w:rsidRPr="00D10602" w:rsidTr="009823DD">
        <w:trPr>
          <w:trHeight w:val="276"/>
        </w:trPr>
        <w:tc>
          <w:tcPr>
            <w:tcW w:w="1087" w:type="pct"/>
            <w:vMerge/>
          </w:tcPr>
          <w:p w:rsidR="00A41E5E" w:rsidRPr="00D10602" w:rsidRDefault="00A41E5E" w:rsidP="00A41E5E">
            <w:pPr>
              <w:widowControl w:val="0"/>
              <w:spacing w:line="240" w:lineRule="auto"/>
              <w:ind w:firstLine="0"/>
              <w:jc w:val="center"/>
              <w:rPr>
                <w:sz w:val="20"/>
                <w:szCs w:val="20"/>
                <w:lang w:val="uk-UA"/>
              </w:rPr>
            </w:pP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рапс</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46,8</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15,7</w:t>
            </w:r>
          </w:p>
        </w:tc>
      </w:tr>
      <w:tr w:rsidR="00A41E5E" w:rsidRPr="00D10602" w:rsidTr="009823DD">
        <w:trPr>
          <w:trHeight w:val="189"/>
        </w:trPr>
        <w:tc>
          <w:tcPr>
            <w:tcW w:w="1087" w:type="pct"/>
            <w:vMerge/>
          </w:tcPr>
          <w:p w:rsidR="00A41E5E" w:rsidRPr="00D10602" w:rsidRDefault="00A41E5E" w:rsidP="00A41E5E">
            <w:pPr>
              <w:widowControl w:val="0"/>
              <w:spacing w:line="240" w:lineRule="auto"/>
              <w:ind w:firstLine="0"/>
              <w:jc w:val="center"/>
              <w:rPr>
                <w:sz w:val="20"/>
                <w:szCs w:val="20"/>
                <w:lang w:val="uk-UA"/>
              </w:rPr>
            </w:pP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редька масличная</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48,8</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18,0</w:t>
            </w:r>
          </w:p>
        </w:tc>
      </w:tr>
      <w:tr w:rsidR="00A41E5E" w:rsidRPr="00D10602" w:rsidTr="009823DD">
        <w:trPr>
          <w:trHeight w:val="217"/>
        </w:trPr>
        <w:tc>
          <w:tcPr>
            <w:tcW w:w="1087" w:type="pct"/>
            <w:vMerge w:val="restar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Поздневесенние</w:t>
            </w: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31,0</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12,2</w:t>
            </w:r>
          </w:p>
        </w:tc>
      </w:tr>
      <w:tr w:rsidR="00A41E5E" w:rsidRPr="00D10602" w:rsidTr="009823DD">
        <w:trPr>
          <w:trHeight w:val="277"/>
        </w:trPr>
        <w:tc>
          <w:tcPr>
            <w:tcW w:w="1087" w:type="pct"/>
            <w:vMerge/>
          </w:tcPr>
          <w:p w:rsidR="00A41E5E" w:rsidRPr="00D10602" w:rsidRDefault="00A41E5E" w:rsidP="00A41E5E">
            <w:pPr>
              <w:widowControl w:val="0"/>
              <w:spacing w:line="240" w:lineRule="auto"/>
              <w:ind w:firstLine="0"/>
              <w:jc w:val="center"/>
              <w:rPr>
                <w:sz w:val="20"/>
                <w:szCs w:val="20"/>
                <w:lang w:val="uk-UA"/>
              </w:rPr>
            </w:pP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кукуруза</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59,2</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20,4</w:t>
            </w:r>
          </w:p>
        </w:tc>
      </w:tr>
      <w:tr w:rsidR="00A41E5E" w:rsidRPr="00D10602" w:rsidTr="009823DD">
        <w:trPr>
          <w:trHeight w:val="125"/>
        </w:trPr>
        <w:tc>
          <w:tcPr>
            <w:tcW w:w="1087" w:type="pct"/>
            <w:vMerge/>
          </w:tcPr>
          <w:p w:rsidR="00A41E5E" w:rsidRPr="00D10602" w:rsidRDefault="00A41E5E" w:rsidP="00A41E5E">
            <w:pPr>
              <w:widowControl w:val="0"/>
              <w:spacing w:line="240" w:lineRule="auto"/>
              <w:ind w:firstLine="0"/>
              <w:jc w:val="center"/>
              <w:rPr>
                <w:sz w:val="20"/>
                <w:szCs w:val="20"/>
                <w:lang w:val="uk-UA"/>
              </w:rPr>
            </w:pPr>
          </w:p>
        </w:tc>
        <w:tc>
          <w:tcPr>
            <w:tcW w:w="133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суданская трава</w:t>
            </w:r>
          </w:p>
        </w:tc>
        <w:tc>
          <w:tcPr>
            <w:tcW w:w="1278"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67,7</w:t>
            </w:r>
          </w:p>
        </w:tc>
        <w:tc>
          <w:tcPr>
            <w:tcW w:w="1299"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22,1</w:t>
            </w:r>
          </w:p>
        </w:tc>
      </w:tr>
    </w:tbl>
    <w:p w:rsidR="00A41E5E" w:rsidRPr="00D10602" w:rsidRDefault="00A41E5E" w:rsidP="00A41E5E">
      <w:pPr>
        <w:widowControl w:val="0"/>
        <w:spacing w:line="240" w:lineRule="auto"/>
        <w:ind w:firstLine="0"/>
        <w:jc w:val="both"/>
        <w:rPr>
          <w:sz w:val="20"/>
          <w:szCs w:val="20"/>
          <w:lang w:val="az-Latn-AZ"/>
        </w:rPr>
      </w:pPr>
      <w:r w:rsidRPr="00D10602">
        <w:rPr>
          <w:b/>
          <w:sz w:val="20"/>
          <w:szCs w:val="20"/>
          <w:u w:val="wave"/>
          <w:lang w:val="uk-UA"/>
        </w:rPr>
        <w:t>Приметка</w:t>
      </w:r>
      <w:r w:rsidRPr="00D10602">
        <w:rPr>
          <w:b/>
          <w:sz w:val="20"/>
          <w:szCs w:val="20"/>
          <w:lang w:val="uk-UA"/>
        </w:rPr>
        <w:t>:</w:t>
      </w:r>
      <w:r w:rsidRPr="00D10602">
        <w:rPr>
          <w:sz w:val="20"/>
          <w:szCs w:val="20"/>
          <w:lang w:val="uk-UA"/>
        </w:rPr>
        <w:t xml:space="preserve"> Состав нитратов определялся  в слое 0-60, а фосфатов – в слое 0-30см.</w:t>
      </w:r>
    </w:p>
    <w:p w:rsidR="00A41E5E" w:rsidRPr="003729C9" w:rsidRDefault="00A41E5E" w:rsidP="00A41E5E">
      <w:pPr>
        <w:widowControl w:val="0"/>
        <w:spacing w:line="240" w:lineRule="auto"/>
        <w:ind w:firstLine="0"/>
        <w:jc w:val="both"/>
        <w:rPr>
          <w:sz w:val="26"/>
          <w:szCs w:val="26"/>
          <w:lang w:val="az-Latn-AZ"/>
        </w:rPr>
      </w:pPr>
    </w:p>
    <w:p w:rsidR="00A41E5E" w:rsidRPr="003729C9" w:rsidRDefault="00A41E5E" w:rsidP="00A41E5E">
      <w:pPr>
        <w:widowControl w:val="0"/>
        <w:spacing w:line="276" w:lineRule="auto"/>
        <w:jc w:val="both"/>
        <w:rPr>
          <w:color w:val="212121"/>
          <w:sz w:val="26"/>
          <w:szCs w:val="26"/>
        </w:rPr>
      </w:pPr>
      <w:r w:rsidRPr="003729C9">
        <w:rPr>
          <w:color w:val="212121"/>
          <w:sz w:val="26"/>
          <w:szCs w:val="26"/>
        </w:rPr>
        <w:t>Следует отметить, что насевные культуры значительно больше потребляют нитраты и фосфаты, чем основная культура - люцерна.</w:t>
      </w:r>
    </w:p>
    <w:p w:rsidR="00A41E5E" w:rsidRPr="003729C9" w:rsidRDefault="00A41E5E" w:rsidP="00A41E5E">
      <w:pPr>
        <w:widowControl w:val="0"/>
        <w:spacing w:line="276" w:lineRule="auto"/>
        <w:jc w:val="both"/>
        <w:rPr>
          <w:sz w:val="26"/>
          <w:szCs w:val="26"/>
        </w:rPr>
      </w:pPr>
      <w:r w:rsidRPr="003729C9">
        <w:rPr>
          <w:sz w:val="26"/>
          <w:szCs w:val="26"/>
        </w:rPr>
        <w:t>При осенних насевах  на обоих фонах питания условное потребления питательных веществ больше было в насеве ржи и рапса. Тенденция большего условного потребления питательных веществ при ранневесенних насевах было на поле с рапсом и редькой масличной.</w:t>
      </w:r>
    </w:p>
    <w:p w:rsidR="00A41E5E" w:rsidRPr="007E6AC2" w:rsidRDefault="00A41E5E" w:rsidP="00A41E5E">
      <w:pPr>
        <w:widowControl w:val="0"/>
        <w:spacing w:line="276" w:lineRule="auto"/>
        <w:jc w:val="both"/>
        <w:rPr>
          <w:color w:val="212121"/>
          <w:sz w:val="26"/>
          <w:szCs w:val="26"/>
        </w:rPr>
      </w:pPr>
      <w:r w:rsidRPr="003729C9">
        <w:rPr>
          <w:color w:val="212121"/>
          <w:sz w:val="26"/>
          <w:szCs w:val="26"/>
        </w:rPr>
        <w:t>Кукуруза и суданская трава в поздневесенних насевах значительно больше потребляли питательных веществ, чем культуры осенних и ранневесенних посевов. Большое практическое значение имеют данные долевого участия культур в выращенной зеленой массе (табл. 2).</w:t>
      </w:r>
      <w:r w:rsidRPr="00A41E5E">
        <w:rPr>
          <w:color w:val="212121"/>
          <w:sz w:val="26"/>
          <w:szCs w:val="26"/>
        </w:rPr>
        <w:t xml:space="preserve"> </w:t>
      </w:r>
    </w:p>
    <w:p w:rsidR="00A41E5E" w:rsidRPr="003729C9" w:rsidRDefault="00A41E5E" w:rsidP="00A41E5E">
      <w:pPr>
        <w:widowControl w:val="0"/>
        <w:spacing w:line="276" w:lineRule="auto"/>
        <w:jc w:val="both"/>
        <w:rPr>
          <w:color w:val="212121"/>
          <w:sz w:val="26"/>
          <w:szCs w:val="26"/>
        </w:rPr>
      </w:pPr>
      <w:r w:rsidRPr="003729C9">
        <w:rPr>
          <w:color w:val="212121"/>
          <w:sz w:val="26"/>
          <w:szCs w:val="26"/>
        </w:rPr>
        <w:t xml:space="preserve">Шестилетние данные проведенных полевых исследований свидетельствуют, что посевы старовозрастной люцерны без насевных культур на 32,2-39,3% </w:t>
      </w:r>
      <w:r w:rsidRPr="003729C9">
        <w:rPr>
          <w:color w:val="212121"/>
          <w:sz w:val="26"/>
          <w:szCs w:val="26"/>
        </w:rPr>
        <w:lastRenderedPageBreak/>
        <w:t>представлены основной культурой и 60,7-67,3 - сорняками. Насевные культуры в выращенной зеленой массе составляют 35,8-69,9%. Засоренность зеленой массы благодаря озимым насевным культурам на не удобренному фоне снизилась от 60,7 до 12,9-26,4%, а на фоне удобрений - от 57,3 до 9,9-16,0%.  В условиях ранневесенних насевах культурами от 66,3 до 16,3-21,1%. На не удобренному фоне снижения засоренности было меньше - от 63,4 до 28,5-35%.</w:t>
      </w:r>
    </w:p>
    <w:p w:rsidR="00A41E5E" w:rsidRPr="00D10602" w:rsidRDefault="00A41E5E" w:rsidP="00A41E5E">
      <w:pPr>
        <w:widowControl w:val="0"/>
        <w:spacing w:line="240" w:lineRule="auto"/>
        <w:ind w:firstLine="0"/>
        <w:jc w:val="right"/>
        <w:rPr>
          <w:sz w:val="20"/>
          <w:szCs w:val="20"/>
          <w:lang w:val="uk-UA"/>
        </w:rPr>
      </w:pPr>
      <w:r w:rsidRPr="00D10602">
        <w:rPr>
          <w:sz w:val="20"/>
          <w:szCs w:val="20"/>
          <w:lang w:val="uk-UA"/>
        </w:rPr>
        <w:t>Таблица 2</w:t>
      </w:r>
    </w:p>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Долевое  участие культур у вирощенной  зеленной массе</w:t>
      </w:r>
    </w:p>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Среднее за 2009-2014 гг.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02"/>
        <w:gridCol w:w="1553"/>
        <w:gridCol w:w="1506"/>
        <w:gridCol w:w="1265"/>
        <w:gridCol w:w="1389"/>
        <w:gridCol w:w="1411"/>
        <w:gridCol w:w="1328"/>
      </w:tblGrid>
      <w:tr w:rsidR="00A41E5E" w:rsidRPr="00D10602" w:rsidTr="009823DD">
        <w:trPr>
          <w:jc w:val="center"/>
        </w:trPr>
        <w:tc>
          <w:tcPr>
            <w:tcW w:w="1499" w:type="pct"/>
            <w:gridSpan w:val="2"/>
            <w:vMerge w:val="restar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Выращиваемые культуры</w:t>
            </w:r>
          </w:p>
        </w:tc>
        <w:tc>
          <w:tcPr>
            <w:tcW w:w="764" w:type="pct"/>
            <w:vMerge w:val="restar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Фон питания</w:t>
            </w:r>
          </w:p>
        </w:tc>
        <w:tc>
          <w:tcPr>
            <w:tcW w:w="2738" w:type="pct"/>
            <w:gridSpan w:val="4"/>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Урожайность вирощенной  зеленой массы</w:t>
            </w:r>
          </w:p>
        </w:tc>
      </w:tr>
      <w:tr w:rsidR="00A41E5E" w:rsidRPr="00D10602" w:rsidTr="009823DD">
        <w:trPr>
          <w:trHeight w:val="70"/>
          <w:jc w:val="center"/>
        </w:trPr>
        <w:tc>
          <w:tcPr>
            <w:tcW w:w="1499" w:type="pct"/>
            <w:gridSpan w:val="2"/>
            <w:vMerge/>
            <w:vAlign w:val="center"/>
          </w:tcPr>
          <w:p w:rsidR="00A41E5E" w:rsidRPr="00D10602" w:rsidRDefault="00A41E5E" w:rsidP="00A41E5E">
            <w:pPr>
              <w:widowControl w:val="0"/>
              <w:spacing w:line="240" w:lineRule="auto"/>
              <w:ind w:firstLine="0"/>
              <w:jc w:val="center"/>
              <w:rPr>
                <w:sz w:val="20"/>
                <w:szCs w:val="20"/>
                <w:lang w:val="uk-UA"/>
              </w:rPr>
            </w:pPr>
          </w:p>
        </w:tc>
        <w:tc>
          <w:tcPr>
            <w:tcW w:w="764"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642" w:type="pct"/>
            <w:vMerge w:val="restar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всего, т/га</w:t>
            </w:r>
          </w:p>
        </w:tc>
        <w:tc>
          <w:tcPr>
            <w:tcW w:w="2096" w:type="pct"/>
            <w:gridSpan w:val="3"/>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в том числе, %</w:t>
            </w:r>
          </w:p>
        </w:tc>
      </w:tr>
      <w:tr w:rsidR="00A41E5E" w:rsidRPr="00D10602" w:rsidTr="009823DD">
        <w:trPr>
          <w:trHeight w:val="70"/>
          <w:jc w:val="center"/>
        </w:trPr>
        <w:tc>
          <w:tcPr>
            <w:tcW w:w="711"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главная</w:t>
            </w: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насеваемая</w:t>
            </w:r>
          </w:p>
        </w:tc>
        <w:tc>
          <w:tcPr>
            <w:tcW w:w="764"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642"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люцерна</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насівна культура</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бур’яни</w:t>
            </w:r>
          </w:p>
        </w:tc>
      </w:tr>
      <w:tr w:rsidR="00A41E5E" w:rsidRPr="00D10602" w:rsidTr="009823DD">
        <w:trPr>
          <w:trHeight w:val="130"/>
          <w:jc w:val="center"/>
        </w:trPr>
        <w:tc>
          <w:tcPr>
            <w:tcW w:w="5000" w:type="pct"/>
            <w:gridSpan w:val="7"/>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Озимые насевные культуры</w:t>
            </w:r>
          </w:p>
        </w:tc>
      </w:tr>
      <w:tr w:rsidR="00A41E5E" w:rsidRPr="00D10602" w:rsidTr="009823DD">
        <w:trPr>
          <w:jc w:val="center"/>
        </w:trPr>
        <w:tc>
          <w:tcPr>
            <w:tcW w:w="711" w:type="pct"/>
            <w:vMerge w:val="restar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Люцерна третьего- четвертого года жизни</w:t>
            </w: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764" w:type="pct"/>
            <w:vMerge w:val="restar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Без удобрений</w:t>
            </w:r>
          </w:p>
        </w:tc>
        <w:tc>
          <w:tcPr>
            <w:tcW w:w="642"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33,1</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39,3</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60,7</w:t>
            </w:r>
          </w:p>
        </w:tc>
      </w:tr>
      <w:tr w:rsidR="00A41E5E" w:rsidRPr="00D10602" w:rsidTr="009823DD">
        <w:trPr>
          <w:jc w:val="center"/>
        </w:trPr>
        <w:tc>
          <w:tcPr>
            <w:tcW w:w="711"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рожь</w:t>
            </w:r>
          </w:p>
        </w:tc>
        <w:tc>
          <w:tcPr>
            <w:tcW w:w="764"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642"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56,9</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28,5</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57,6</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13,9</w:t>
            </w:r>
          </w:p>
        </w:tc>
      </w:tr>
      <w:tr w:rsidR="00A41E5E" w:rsidRPr="00D10602" w:rsidTr="009823DD">
        <w:trPr>
          <w:jc w:val="center"/>
        </w:trPr>
        <w:tc>
          <w:tcPr>
            <w:tcW w:w="711"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ячмень</w:t>
            </w:r>
          </w:p>
        </w:tc>
        <w:tc>
          <w:tcPr>
            <w:tcW w:w="764"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642"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47,7</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27,7</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45,9</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26,4</w:t>
            </w:r>
          </w:p>
        </w:tc>
      </w:tr>
      <w:tr w:rsidR="00A41E5E" w:rsidRPr="00D10602" w:rsidTr="009823DD">
        <w:trPr>
          <w:jc w:val="center"/>
        </w:trPr>
        <w:tc>
          <w:tcPr>
            <w:tcW w:w="711"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пшеница</w:t>
            </w:r>
          </w:p>
        </w:tc>
        <w:tc>
          <w:tcPr>
            <w:tcW w:w="764"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642"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50,9</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28,7</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54,0</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17,3</w:t>
            </w:r>
          </w:p>
        </w:tc>
      </w:tr>
      <w:tr w:rsidR="00A41E5E" w:rsidRPr="00D10602" w:rsidTr="009823DD">
        <w:trPr>
          <w:jc w:val="center"/>
        </w:trPr>
        <w:tc>
          <w:tcPr>
            <w:tcW w:w="711"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рапс</w:t>
            </w:r>
          </w:p>
        </w:tc>
        <w:tc>
          <w:tcPr>
            <w:tcW w:w="764"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642"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59,1</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26,9</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60,2</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12,9</w:t>
            </w:r>
          </w:p>
        </w:tc>
      </w:tr>
      <w:tr w:rsidR="00A41E5E" w:rsidRPr="00D10602" w:rsidTr="009823DD">
        <w:trPr>
          <w:jc w:val="center"/>
        </w:trPr>
        <w:tc>
          <w:tcPr>
            <w:tcW w:w="711"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764" w:type="pct"/>
            <w:vMerge w:val="restart"/>
            <w:vAlign w:val="center"/>
          </w:tcPr>
          <w:p w:rsidR="00A41E5E" w:rsidRPr="00D10602" w:rsidRDefault="00A41E5E" w:rsidP="00A41E5E">
            <w:pPr>
              <w:widowControl w:val="0"/>
              <w:spacing w:line="240" w:lineRule="auto"/>
              <w:ind w:firstLine="0"/>
              <w:jc w:val="center"/>
              <w:rPr>
                <w:sz w:val="20"/>
                <w:szCs w:val="20"/>
                <w:lang w:val="en-US"/>
              </w:rPr>
            </w:pPr>
            <w:r w:rsidRPr="00D10602">
              <w:rPr>
                <w:sz w:val="20"/>
                <w:szCs w:val="20"/>
                <w:lang w:val="en-US"/>
              </w:rPr>
              <w:t>N</w:t>
            </w:r>
            <w:r w:rsidRPr="00D10602">
              <w:rPr>
                <w:sz w:val="20"/>
                <w:szCs w:val="20"/>
                <w:vertAlign w:val="subscript"/>
                <w:lang w:val="en-US"/>
              </w:rPr>
              <w:t>90</w:t>
            </w:r>
            <w:r w:rsidRPr="00D10602">
              <w:rPr>
                <w:sz w:val="20"/>
                <w:szCs w:val="20"/>
                <w:lang w:val="en-US"/>
              </w:rPr>
              <w:t>P</w:t>
            </w:r>
            <w:r w:rsidRPr="00D10602">
              <w:rPr>
                <w:sz w:val="20"/>
                <w:szCs w:val="20"/>
                <w:vertAlign w:val="subscript"/>
                <w:lang w:val="en-US"/>
              </w:rPr>
              <w:t>60</w:t>
            </w:r>
          </w:p>
        </w:tc>
        <w:tc>
          <w:tcPr>
            <w:tcW w:w="642" w:type="pct"/>
            <w:vAlign w:val="center"/>
          </w:tcPr>
          <w:p w:rsidR="00A41E5E" w:rsidRPr="00D10602" w:rsidRDefault="00A41E5E" w:rsidP="00A41E5E">
            <w:pPr>
              <w:widowControl w:val="0"/>
              <w:spacing w:line="240" w:lineRule="auto"/>
              <w:ind w:firstLine="0"/>
              <w:jc w:val="center"/>
              <w:rPr>
                <w:sz w:val="20"/>
                <w:szCs w:val="20"/>
                <w:lang w:val="en-US"/>
              </w:rPr>
            </w:pPr>
            <w:r w:rsidRPr="00D10602">
              <w:rPr>
                <w:sz w:val="20"/>
                <w:szCs w:val="20"/>
                <w:lang w:val="en-US"/>
              </w:rPr>
              <w:t>56</w:t>
            </w:r>
            <w:r w:rsidRPr="00D10602">
              <w:rPr>
                <w:sz w:val="20"/>
                <w:szCs w:val="20"/>
                <w:lang w:val="uk-UA"/>
              </w:rPr>
              <w:t>,</w:t>
            </w:r>
            <w:r w:rsidRPr="00D10602">
              <w:rPr>
                <w:sz w:val="20"/>
                <w:szCs w:val="20"/>
                <w:lang w:val="en-US"/>
              </w:rPr>
              <w:t>9</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32,7</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67,3</w:t>
            </w:r>
          </w:p>
        </w:tc>
      </w:tr>
      <w:tr w:rsidR="00A41E5E" w:rsidRPr="00D10602" w:rsidTr="009823DD">
        <w:trPr>
          <w:jc w:val="center"/>
        </w:trPr>
        <w:tc>
          <w:tcPr>
            <w:tcW w:w="711"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рожь</w:t>
            </w:r>
          </w:p>
        </w:tc>
        <w:tc>
          <w:tcPr>
            <w:tcW w:w="764"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642" w:type="pct"/>
            <w:vAlign w:val="center"/>
          </w:tcPr>
          <w:p w:rsidR="00A41E5E" w:rsidRPr="00D10602" w:rsidRDefault="00A41E5E" w:rsidP="00A41E5E">
            <w:pPr>
              <w:widowControl w:val="0"/>
              <w:spacing w:line="240" w:lineRule="auto"/>
              <w:ind w:firstLine="0"/>
              <w:jc w:val="center"/>
              <w:rPr>
                <w:sz w:val="20"/>
                <w:szCs w:val="20"/>
                <w:lang w:val="en-US"/>
              </w:rPr>
            </w:pPr>
            <w:r w:rsidRPr="00D10602">
              <w:rPr>
                <w:sz w:val="20"/>
                <w:szCs w:val="20"/>
                <w:lang w:val="en-US"/>
              </w:rPr>
              <w:t>82</w:t>
            </w:r>
            <w:r w:rsidRPr="00D10602">
              <w:rPr>
                <w:sz w:val="20"/>
                <w:szCs w:val="20"/>
                <w:lang w:val="uk-UA"/>
              </w:rPr>
              <w:t>,</w:t>
            </w:r>
            <w:r w:rsidRPr="00D10602">
              <w:rPr>
                <w:sz w:val="20"/>
                <w:szCs w:val="20"/>
                <w:lang w:val="en-US"/>
              </w:rPr>
              <w:t>6</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23,3</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66,8</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9,9</w:t>
            </w:r>
          </w:p>
        </w:tc>
      </w:tr>
      <w:tr w:rsidR="00A41E5E" w:rsidRPr="00D10602" w:rsidTr="009823DD">
        <w:trPr>
          <w:jc w:val="center"/>
        </w:trPr>
        <w:tc>
          <w:tcPr>
            <w:tcW w:w="711"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ячмень</w:t>
            </w:r>
          </w:p>
        </w:tc>
        <w:tc>
          <w:tcPr>
            <w:tcW w:w="764"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642" w:type="pct"/>
            <w:vAlign w:val="center"/>
          </w:tcPr>
          <w:p w:rsidR="00A41E5E" w:rsidRPr="00D10602" w:rsidRDefault="00A41E5E" w:rsidP="00A41E5E">
            <w:pPr>
              <w:widowControl w:val="0"/>
              <w:spacing w:line="240" w:lineRule="auto"/>
              <w:ind w:firstLine="0"/>
              <w:jc w:val="center"/>
              <w:rPr>
                <w:sz w:val="20"/>
                <w:szCs w:val="20"/>
                <w:lang w:val="en-US"/>
              </w:rPr>
            </w:pPr>
            <w:r w:rsidRPr="00D10602">
              <w:rPr>
                <w:sz w:val="20"/>
                <w:szCs w:val="20"/>
                <w:lang w:val="en-US"/>
              </w:rPr>
              <w:t>68</w:t>
            </w:r>
            <w:r w:rsidRPr="00D10602">
              <w:rPr>
                <w:sz w:val="20"/>
                <w:szCs w:val="20"/>
                <w:lang w:val="uk-UA"/>
              </w:rPr>
              <w:t>,</w:t>
            </w:r>
            <w:r w:rsidRPr="00D10602">
              <w:rPr>
                <w:sz w:val="20"/>
                <w:szCs w:val="20"/>
                <w:lang w:val="en-US"/>
              </w:rPr>
              <w:t>3</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24,6</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59,4</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16,0</w:t>
            </w:r>
          </w:p>
        </w:tc>
      </w:tr>
      <w:tr w:rsidR="00A41E5E" w:rsidRPr="00D10602" w:rsidTr="009823DD">
        <w:trPr>
          <w:jc w:val="center"/>
        </w:trPr>
        <w:tc>
          <w:tcPr>
            <w:tcW w:w="711"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пшеница</w:t>
            </w:r>
          </w:p>
        </w:tc>
        <w:tc>
          <w:tcPr>
            <w:tcW w:w="764"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642" w:type="pct"/>
            <w:vAlign w:val="center"/>
          </w:tcPr>
          <w:p w:rsidR="00A41E5E" w:rsidRPr="00D10602" w:rsidRDefault="00A41E5E" w:rsidP="00A41E5E">
            <w:pPr>
              <w:widowControl w:val="0"/>
              <w:spacing w:line="240" w:lineRule="auto"/>
              <w:ind w:firstLine="0"/>
              <w:jc w:val="center"/>
              <w:rPr>
                <w:sz w:val="20"/>
                <w:szCs w:val="20"/>
                <w:lang w:val="en-US"/>
              </w:rPr>
            </w:pPr>
            <w:r w:rsidRPr="00D10602">
              <w:rPr>
                <w:sz w:val="20"/>
                <w:szCs w:val="20"/>
                <w:lang w:val="en-US"/>
              </w:rPr>
              <w:t>70</w:t>
            </w:r>
            <w:r w:rsidRPr="00D10602">
              <w:rPr>
                <w:sz w:val="20"/>
                <w:szCs w:val="20"/>
                <w:lang w:val="uk-UA"/>
              </w:rPr>
              <w:t>,</w:t>
            </w:r>
            <w:r w:rsidRPr="00D10602">
              <w:rPr>
                <w:sz w:val="20"/>
                <w:szCs w:val="20"/>
                <w:lang w:val="en-US"/>
              </w:rPr>
              <w:t>7</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24,4</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61,7</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13,9</w:t>
            </w:r>
          </w:p>
        </w:tc>
      </w:tr>
      <w:tr w:rsidR="00A41E5E" w:rsidRPr="00D10602" w:rsidTr="009823DD">
        <w:trPr>
          <w:trHeight w:val="218"/>
          <w:jc w:val="center"/>
        </w:trPr>
        <w:tc>
          <w:tcPr>
            <w:tcW w:w="711" w:type="pct"/>
            <w:vMerge/>
          </w:tcPr>
          <w:p w:rsidR="00A41E5E" w:rsidRPr="00D10602" w:rsidRDefault="00A41E5E" w:rsidP="00A41E5E">
            <w:pPr>
              <w:widowControl w:val="0"/>
              <w:spacing w:line="240" w:lineRule="auto"/>
              <w:ind w:firstLine="0"/>
              <w:jc w:val="center"/>
              <w:rPr>
                <w:sz w:val="20"/>
                <w:szCs w:val="20"/>
                <w:lang w:val="uk-UA"/>
              </w:rPr>
            </w:pPr>
          </w:p>
        </w:tc>
        <w:tc>
          <w:tcPr>
            <w:tcW w:w="787"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рапс</w:t>
            </w:r>
          </w:p>
        </w:tc>
        <w:tc>
          <w:tcPr>
            <w:tcW w:w="764" w:type="pct"/>
            <w:vMerge/>
          </w:tcPr>
          <w:p w:rsidR="00A41E5E" w:rsidRPr="00D10602" w:rsidRDefault="00A41E5E" w:rsidP="00A41E5E">
            <w:pPr>
              <w:widowControl w:val="0"/>
              <w:spacing w:line="240" w:lineRule="auto"/>
              <w:ind w:firstLine="0"/>
              <w:jc w:val="center"/>
              <w:rPr>
                <w:sz w:val="20"/>
                <w:szCs w:val="20"/>
                <w:lang w:val="uk-UA"/>
              </w:rPr>
            </w:pPr>
          </w:p>
        </w:tc>
        <w:tc>
          <w:tcPr>
            <w:tcW w:w="642" w:type="pct"/>
          </w:tcPr>
          <w:p w:rsidR="00A41E5E" w:rsidRPr="00D10602" w:rsidRDefault="00A41E5E" w:rsidP="00A41E5E">
            <w:pPr>
              <w:widowControl w:val="0"/>
              <w:spacing w:line="240" w:lineRule="auto"/>
              <w:ind w:firstLine="0"/>
              <w:jc w:val="center"/>
              <w:rPr>
                <w:sz w:val="20"/>
                <w:szCs w:val="20"/>
                <w:lang w:val="en-US"/>
              </w:rPr>
            </w:pPr>
            <w:r w:rsidRPr="00D10602">
              <w:rPr>
                <w:sz w:val="20"/>
                <w:szCs w:val="20"/>
                <w:lang w:val="en-US"/>
              </w:rPr>
              <w:t>78</w:t>
            </w:r>
            <w:r w:rsidRPr="00D10602">
              <w:rPr>
                <w:sz w:val="20"/>
                <w:szCs w:val="20"/>
                <w:lang w:val="uk-UA"/>
              </w:rPr>
              <w:t>,</w:t>
            </w:r>
            <w:r w:rsidRPr="00D10602">
              <w:rPr>
                <w:sz w:val="20"/>
                <w:szCs w:val="20"/>
                <w:lang w:val="en-US"/>
              </w:rPr>
              <w:t>1</w:t>
            </w:r>
          </w:p>
        </w:tc>
        <w:tc>
          <w:tcPr>
            <w:tcW w:w="705"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23,9</w:t>
            </w:r>
          </w:p>
        </w:tc>
        <w:tc>
          <w:tcPr>
            <w:tcW w:w="716"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63,8</w:t>
            </w:r>
          </w:p>
        </w:tc>
        <w:tc>
          <w:tcPr>
            <w:tcW w:w="674"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12,3</w:t>
            </w:r>
          </w:p>
        </w:tc>
      </w:tr>
      <w:tr w:rsidR="00A41E5E" w:rsidRPr="00D10602" w:rsidTr="009823DD">
        <w:trPr>
          <w:trHeight w:val="70"/>
          <w:jc w:val="center"/>
        </w:trPr>
        <w:tc>
          <w:tcPr>
            <w:tcW w:w="5000" w:type="pct"/>
            <w:gridSpan w:val="7"/>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Ранневесенние  насевные культуры</w:t>
            </w:r>
          </w:p>
        </w:tc>
      </w:tr>
      <w:tr w:rsidR="00A41E5E" w:rsidRPr="00D10602" w:rsidTr="009823DD">
        <w:trPr>
          <w:jc w:val="center"/>
        </w:trPr>
        <w:tc>
          <w:tcPr>
            <w:tcW w:w="711" w:type="pct"/>
            <w:vMerge w:val="restart"/>
            <w:vAlign w:val="center"/>
          </w:tcPr>
          <w:p w:rsidR="00A41E5E" w:rsidRPr="00D10602" w:rsidRDefault="00A41E5E" w:rsidP="00A41E5E">
            <w:pPr>
              <w:widowControl w:val="0"/>
              <w:spacing w:line="240" w:lineRule="auto"/>
              <w:ind w:firstLine="0"/>
              <w:jc w:val="center"/>
              <w:rPr>
                <w:sz w:val="20"/>
                <w:szCs w:val="20"/>
                <w:lang w:val="uk-UA"/>
              </w:rPr>
            </w:pPr>
          </w:p>
          <w:p w:rsidR="00A41E5E" w:rsidRPr="00D10602" w:rsidRDefault="00A41E5E" w:rsidP="00A41E5E">
            <w:pPr>
              <w:widowControl w:val="0"/>
              <w:spacing w:line="240" w:lineRule="auto"/>
              <w:ind w:firstLine="0"/>
              <w:jc w:val="center"/>
              <w:rPr>
                <w:sz w:val="20"/>
                <w:szCs w:val="20"/>
                <w:lang w:val="uk-UA"/>
              </w:rPr>
            </w:pPr>
          </w:p>
          <w:p w:rsidR="00A41E5E" w:rsidRPr="00D10602" w:rsidRDefault="00A41E5E" w:rsidP="00A41E5E">
            <w:pPr>
              <w:widowControl w:val="0"/>
              <w:spacing w:line="240" w:lineRule="auto"/>
              <w:ind w:firstLine="0"/>
              <w:jc w:val="center"/>
              <w:rPr>
                <w:sz w:val="20"/>
                <w:szCs w:val="20"/>
                <w:lang w:val="uk-UA"/>
              </w:rPr>
            </w:pPr>
          </w:p>
          <w:p w:rsidR="00A41E5E" w:rsidRPr="00D10602" w:rsidRDefault="00A41E5E" w:rsidP="00A41E5E">
            <w:pPr>
              <w:widowControl w:val="0"/>
              <w:spacing w:line="240" w:lineRule="auto"/>
              <w:ind w:firstLine="0"/>
              <w:jc w:val="center"/>
              <w:rPr>
                <w:sz w:val="20"/>
                <w:szCs w:val="20"/>
                <w:lang w:val="uk-UA"/>
              </w:rPr>
            </w:pPr>
          </w:p>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Люцерна четвертого года жизни</w:t>
            </w: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764" w:type="pct"/>
            <w:vMerge w:val="restart"/>
            <w:vAlign w:val="center"/>
          </w:tcPr>
          <w:p w:rsidR="00A41E5E" w:rsidRPr="00D10602" w:rsidRDefault="00A41E5E" w:rsidP="00A41E5E">
            <w:pPr>
              <w:widowControl w:val="0"/>
              <w:spacing w:line="240" w:lineRule="auto"/>
              <w:ind w:firstLine="0"/>
              <w:jc w:val="center"/>
              <w:rPr>
                <w:sz w:val="20"/>
                <w:szCs w:val="20"/>
                <w:lang w:val="uk-UA"/>
              </w:rPr>
            </w:pPr>
          </w:p>
          <w:p w:rsidR="00A41E5E" w:rsidRPr="00D10602" w:rsidRDefault="00A41E5E" w:rsidP="00A41E5E">
            <w:pPr>
              <w:widowControl w:val="0"/>
              <w:spacing w:line="240" w:lineRule="auto"/>
              <w:ind w:firstLine="0"/>
              <w:jc w:val="center"/>
              <w:rPr>
                <w:sz w:val="20"/>
                <w:szCs w:val="20"/>
                <w:lang w:val="uk-UA"/>
              </w:rPr>
            </w:pPr>
          </w:p>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Без</w:t>
            </w:r>
          </w:p>
        </w:tc>
        <w:tc>
          <w:tcPr>
            <w:tcW w:w="642"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34,4</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30,5</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63,4</w:t>
            </w:r>
          </w:p>
        </w:tc>
      </w:tr>
      <w:tr w:rsidR="00A41E5E" w:rsidRPr="00D10602" w:rsidTr="009823DD">
        <w:trPr>
          <w:jc w:val="center"/>
        </w:trPr>
        <w:tc>
          <w:tcPr>
            <w:tcW w:w="711"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ячмень</w:t>
            </w:r>
          </w:p>
        </w:tc>
        <w:tc>
          <w:tcPr>
            <w:tcW w:w="764"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642"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45,5</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29,5</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35,8</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34,7</w:t>
            </w:r>
          </w:p>
        </w:tc>
      </w:tr>
      <w:tr w:rsidR="00A41E5E" w:rsidRPr="00D10602" w:rsidTr="009823DD">
        <w:trPr>
          <w:jc w:val="center"/>
        </w:trPr>
        <w:tc>
          <w:tcPr>
            <w:tcW w:w="711"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овес</w:t>
            </w:r>
          </w:p>
        </w:tc>
        <w:tc>
          <w:tcPr>
            <w:tcW w:w="764"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642"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46,1</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28,6</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36,4</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35,0</w:t>
            </w:r>
          </w:p>
        </w:tc>
      </w:tr>
      <w:tr w:rsidR="00A41E5E" w:rsidRPr="00D10602" w:rsidTr="009823DD">
        <w:trPr>
          <w:jc w:val="center"/>
        </w:trPr>
        <w:tc>
          <w:tcPr>
            <w:tcW w:w="711"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рапс</w:t>
            </w:r>
          </w:p>
        </w:tc>
        <w:tc>
          <w:tcPr>
            <w:tcW w:w="764"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642"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49,3</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27,4</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43,8</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28,8</w:t>
            </w:r>
          </w:p>
        </w:tc>
      </w:tr>
      <w:tr w:rsidR="00A41E5E" w:rsidRPr="00D10602" w:rsidTr="009823DD">
        <w:trPr>
          <w:trHeight w:val="433"/>
          <w:jc w:val="center"/>
        </w:trPr>
        <w:tc>
          <w:tcPr>
            <w:tcW w:w="711"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редька масличная</w:t>
            </w:r>
          </w:p>
        </w:tc>
        <w:tc>
          <w:tcPr>
            <w:tcW w:w="764"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642"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53,0</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27,2</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44,3</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28,5</w:t>
            </w:r>
          </w:p>
        </w:tc>
      </w:tr>
      <w:tr w:rsidR="00A41E5E" w:rsidRPr="00D10602" w:rsidTr="009823DD">
        <w:trPr>
          <w:jc w:val="center"/>
        </w:trPr>
        <w:tc>
          <w:tcPr>
            <w:tcW w:w="711"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764" w:type="pct"/>
            <w:vMerge w:val="restart"/>
            <w:vAlign w:val="center"/>
          </w:tcPr>
          <w:p w:rsidR="00A41E5E" w:rsidRPr="00D10602" w:rsidRDefault="00A41E5E" w:rsidP="00A41E5E">
            <w:pPr>
              <w:widowControl w:val="0"/>
              <w:spacing w:line="240" w:lineRule="auto"/>
              <w:ind w:firstLine="0"/>
              <w:jc w:val="center"/>
              <w:rPr>
                <w:sz w:val="20"/>
                <w:szCs w:val="20"/>
                <w:lang w:val="uk-UA"/>
              </w:rPr>
            </w:pPr>
          </w:p>
          <w:p w:rsidR="00A41E5E" w:rsidRPr="00D10602" w:rsidRDefault="00A41E5E" w:rsidP="00A41E5E">
            <w:pPr>
              <w:widowControl w:val="0"/>
              <w:spacing w:line="240" w:lineRule="auto"/>
              <w:ind w:firstLine="0"/>
              <w:jc w:val="center"/>
              <w:rPr>
                <w:sz w:val="20"/>
                <w:szCs w:val="20"/>
                <w:lang w:val="uk-UA"/>
              </w:rPr>
            </w:pPr>
            <w:r w:rsidRPr="00D10602">
              <w:rPr>
                <w:sz w:val="20"/>
                <w:szCs w:val="20"/>
                <w:lang w:val="en-US"/>
              </w:rPr>
              <w:t>N</w:t>
            </w:r>
            <w:r w:rsidRPr="00D10602">
              <w:rPr>
                <w:sz w:val="20"/>
                <w:szCs w:val="20"/>
                <w:vertAlign w:val="subscript"/>
                <w:lang w:val="en-US"/>
              </w:rPr>
              <w:t>90</w:t>
            </w:r>
            <w:r w:rsidRPr="00D10602">
              <w:rPr>
                <w:sz w:val="20"/>
                <w:szCs w:val="20"/>
                <w:lang w:val="en-US"/>
              </w:rPr>
              <w:t>P</w:t>
            </w:r>
            <w:r w:rsidRPr="00D10602">
              <w:rPr>
                <w:sz w:val="20"/>
                <w:szCs w:val="20"/>
                <w:vertAlign w:val="subscript"/>
                <w:lang w:val="en-US"/>
              </w:rPr>
              <w:t>60</w:t>
            </w:r>
          </w:p>
        </w:tc>
        <w:tc>
          <w:tcPr>
            <w:tcW w:w="642"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49,8</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33,7</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66,3</w:t>
            </w:r>
          </w:p>
        </w:tc>
      </w:tr>
      <w:tr w:rsidR="00A41E5E" w:rsidRPr="00D10602" w:rsidTr="009823DD">
        <w:trPr>
          <w:jc w:val="center"/>
        </w:trPr>
        <w:tc>
          <w:tcPr>
            <w:tcW w:w="711"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ячмень</w:t>
            </w:r>
          </w:p>
        </w:tc>
        <w:tc>
          <w:tcPr>
            <w:tcW w:w="764"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642"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63,5</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26,1</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52,8</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21,1</w:t>
            </w:r>
          </w:p>
        </w:tc>
      </w:tr>
      <w:tr w:rsidR="00A41E5E" w:rsidRPr="00D10602" w:rsidTr="009823DD">
        <w:trPr>
          <w:jc w:val="center"/>
        </w:trPr>
        <w:tc>
          <w:tcPr>
            <w:tcW w:w="711"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овес</w:t>
            </w:r>
          </w:p>
        </w:tc>
        <w:tc>
          <w:tcPr>
            <w:tcW w:w="764"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642"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64,2</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26,8</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52,8</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20,4</w:t>
            </w:r>
          </w:p>
        </w:tc>
      </w:tr>
      <w:tr w:rsidR="00A41E5E" w:rsidRPr="00D10602" w:rsidTr="009823DD">
        <w:trPr>
          <w:jc w:val="center"/>
        </w:trPr>
        <w:tc>
          <w:tcPr>
            <w:tcW w:w="711"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рапс</w:t>
            </w:r>
          </w:p>
        </w:tc>
        <w:tc>
          <w:tcPr>
            <w:tcW w:w="764"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642"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69,0</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28,7</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54,5</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16,8</w:t>
            </w:r>
          </w:p>
        </w:tc>
      </w:tr>
      <w:tr w:rsidR="00A41E5E" w:rsidRPr="00D10602" w:rsidTr="009823DD">
        <w:trPr>
          <w:trHeight w:val="628"/>
          <w:jc w:val="center"/>
        </w:trPr>
        <w:tc>
          <w:tcPr>
            <w:tcW w:w="711"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редька маслична</w:t>
            </w:r>
          </w:p>
        </w:tc>
        <w:tc>
          <w:tcPr>
            <w:tcW w:w="764"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642"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74,4</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27,4</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65,3</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16,3</w:t>
            </w:r>
          </w:p>
        </w:tc>
      </w:tr>
      <w:tr w:rsidR="00A41E5E" w:rsidRPr="00D10602" w:rsidTr="009823DD">
        <w:trPr>
          <w:trHeight w:val="110"/>
          <w:jc w:val="center"/>
        </w:trPr>
        <w:tc>
          <w:tcPr>
            <w:tcW w:w="5000" w:type="pct"/>
            <w:gridSpan w:val="7"/>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Позневесенние насевные культуры</w:t>
            </w:r>
          </w:p>
        </w:tc>
      </w:tr>
      <w:tr w:rsidR="00A41E5E" w:rsidRPr="00D10602" w:rsidTr="009823DD">
        <w:trPr>
          <w:jc w:val="center"/>
        </w:trPr>
        <w:tc>
          <w:tcPr>
            <w:tcW w:w="711" w:type="pct"/>
            <w:vMerge w:val="restart"/>
            <w:vAlign w:val="center"/>
          </w:tcPr>
          <w:p w:rsidR="00A41E5E" w:rsidRPr="00D10602" w:rsidRDefault="00A41E5E" w:rsidP="00A41E5E">
            <w:pPr>
              <w:widowControl w:val="0"/>
              <w:spacing w:line="240" w:lineRule="auto"/>
              <w:ind w:firstLine="0"/>
              <w:jc w:val="both"/>
              <w:rPr>
                <w:sz w:val="20"/>
                <w:szCs w:val="20"/>
                <w:lang w:val="uk-UA"/>
              </w:rPr>
            </w:pPr>
            <w:r w:rsidRPr="00D10602">
              <w:rPr>
                <w:sz w:val="20"/>
                <w:szCs w:val="20"/>
                <w:lang w:val="uk-UA"/>
              </w:rPr>
              <w:t>Люцерна четвертого года жизни</w:t>
            </w:r>
          </w:p>
        </w:tc>
        <w:tc>
          <w:tcPr>
            <w:tcW w:w="787" w:type="pct"/>
            <w:vAlign w:val="center"/>
          </w:tcPr>
          <w:p w:rsidR="00A41E5E" w:rsidRPr="00D10602" w:rsidRDefault="00A41E5E" w:rsidP="00A41E5E">
            <w:pPr>
              <w:widowControl w:val="0"/>
              <w:spacing w:line="240" w:lineRule="auto"/>
              <w:ind w:firstLine="0"/>
              <w:jc w:val="both"/>
              <w:rPr>
                <w:sz w:val="20"/>
                <w:szCs w:val="20"/>
                <w:lang w:val="uk-UA"/>
              </w:rPr>
            </w:pPr>
            <w:r w:rsidRPr="00D10602">
              <w:rPr>
                <w:sz w:val="20"/>
                <w:szCs w:val="20"/>
                <w:lang w:val="uk-UA"/>
              </w:rPr>
              <w:t>-</w:t>
            </w:r>
          </w:p>
        </w:tc>
        <w:tc>
          <w:tcPr>
            <w:tcW w:w="764" w:type="pct"/>
            <w:vMerge w:val="restar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Без удобрений</w:t>
            </w:r>
          </w:p>
        </w:tc>
        <w:tc>
          <w:tcPr>
            <w:tcW w:w="642"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34,3</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36,7</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63,3</w:t>
            </w:r>
          </w:p>
        </w:tc>
      </w:tr>
      <w:tr w:rsidR="00A41E5E" w:rsidRPr="00D10602" w:rsidTr="009823DD">
        <w:trPr>
          <w:trHeight w:val="172"/>
          <w:jc w:val="center"/>
        </w:trPr>
        <w:tc>
          <w:tcPr>
            <w:tcW w:w="711" w:type="pct"/>
            <w:vMerge/>
            <w:vAlign w:val="center"/>
          </w:tcPr>
          <w:p w:rsidR="00A41E5E" w:rsidRPr="00D10602" w:rsidRDefault="00A41E5E" w:rsidP="00A41E5E">
            <w:pPr>
              <w:widowControl w:val="0"/>
              <w:spacing w:line="240" w:lineRule="auto"/>
              <w:ind w:firstLine="0"/>
              <w:jc w:val="both"/>
              <w:rPr>
                <w:sz w:val="20"/>
                <w:szCs w:val="20"/>
                <w:lang w:val="uk-UA"/>
              </w:rPr>
            </w:pP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кукуруза</w:t>
            </w:r>
          </w:p>
        </w:tc>
        <w:tc>
          <w:tcPr>
            <w:tcW w:w="764"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642"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55,1</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27,7</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52,6</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19,8</w:t>
            </w:r>
          </w:p>
        </w:tc>
      </w:tr>
      <w:tr w:rsidR="00A41E5E" w:rsidRPr="00D10602" w:rsidTr="009823DD">
        <w:trPr>
          <w:jc w:val="center"/>
        </w:trPr>
        <w:tc>
          <w:tcPr>
            <w:tcW w:w="711" w:type="pct"/>
            <w:vMerge/>
            <w:vAlign w:val="center"/>
          </w:tcPr>
          <w:p w:rsidR="00A41E5E" w:rsidRPr="00D10602" w:rsidRDefault="00A41E5E" w:rsidP="00A41E5E">
            <w:pPr>
              <w:widowControl w:val="0"/>
              <w:spacing w:line="240" w:lineRule="auto"/>
              <w:ind w:firstLine="0"/>
              <w:jc w:val="both"/>
              <w:rPr>
                <w:sz w:val="20"/>
                <w:szCs w:val="20"/>
                <w:lang w:val="uk-UA"/>
              </w:rPr>
            </w:pP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суданская трава</w:t>
            </w:r>
          </w:p>
        </w:tc>
        <w:tc>
          <w:tcPr>
            <w:tcW w:w="764"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642"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69,8</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23,5</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63,2</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13,3</w:t>
            </w:r>
          </w:p>
        </w:tc>
      </w:tr>
      <w:tr w:rsidR="00A41E5E" w:rsidRPr="00D10602" w:rsidTr="009823DD">
        <w:trPr>
          <w:jc w:val="center"/>
        </w:trPr>
        <w:tc>
          <w:tcPr>
            <w:tcW w:w="711" w:type="pct"/>
            <w:vMerge/>
            <w:vAlign w:val="center"/>
          </w:tcPr>
          <w:p w:rsidR="00A41E5E" w:rsidRPr="00D10602" w:rsidRDefault="00A41E5E" w:rsidP="00A41E5E">
            <w:pPr>
              <w:widowControl w:val="0"/>
              <w:spacing w:line="240" w:lineRule="auto"/>
              <w:ind w:firstLine="0"/>
              <w:jc w:val="both"/>
              <w:rPr>
                <w:sz w:val="20"/>
                <w:szCs w:val="20"/>
                <w:lang w:val="uk-UA"/>
              </w:rPr>
            </w:pP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764" w:type="pct"/>
            <w:vMerge w:val="restar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en-US"/>
              </w:rPr>
              <w:t>N</w:t>
            </w:r>
            <w:r w:rsidRPr="00D10602">
              <w:rPr>
                <w:sz w:val="20"/>
                <w:szCs w:val="20"/>
                <w:vertAlign w:val="subscript"/>
                <w:lang w:val="en-US"/>
              </w:rPr>
              <w:t>90</w:t>
            </w:r>
            <w:r w:rsidRPr="00D10602">
              <w:rPr>
                <w:sz w:val="20"/>
                <w:szCs w:val="20"/>
                <w:lang w:val="en-US"/>
              </w:rPr>
              <w:t>P</w:t>
            </w:r>
            <w:r w:rsidRPr="00D10602">
              <w:rPr>
                <w:sz w:val="20"/>
                <w:szCs w:val="20"/>
                <w:vertAlign w:val="subscript"/>
                <w:lang w:val="en-US"/>
              </w:rPr>
              <w:t>60</w:t>
            </w:r>
          </w:p>
        </w:tc>
        <w:tc>
          <w:tcPr>
            <w:tcW w:w="642"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44,3</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38,6</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61,4</w:t>
            </w:r>
          </w:p>
        </w:tc>
      </w:tr>
      <w:tr w:rsidR="00A41E5E" w:rsidRPr="00D10602" w:rsidTr="009823DD">
        <w:trPr>
          <w:jc w:val="center"/>
        </w:trPr>
        <w:tc>
          <w:tcPr>
            <w:tcW w:w="711" w:type="pct"/>
            <w:vMerge/>
            <w:vAlign w:val="center"/>
          </w:tcPr>
          <w:p w:rsidR="00A41E5E" w:rsidRPr="00D10602" w:rsidRDefault="00A41E5E" w:rsidP="00A41E5E">
            <w:pPr>
              <w:widowControl w:val="0"/>
              <w:spacing w:line="240" w:lineRule="auto"/>
              <w:ind w:firstLine="0"/>
              <w:jc w:val="both"/>
              <w:rPr>
                <w:sz w:val="20"/>
                <w:szCs w:val="20"/>
                <w:lang w:val="uk-UA"/>
              </w:rPr>
            </w:pP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кукурудза</w:t>
            </w:r>
          </w:p>
        </w:tc>
        <w:tc>
          <w:tcPr>
            <w:tcW w:w="764"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642"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72,4</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25,1</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58,3</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16,6</w:t>
            </w:r>
          </w:p>
        </w:tc>
      </w:tr>
      <w:tr w:rsidR="00A41E5E" w:rsidRPr="00D10602" w:rsidTr="009823DD">
        <w:trPr>
          <w:trHeight w:val="250"/>
          <w:jc w:val="center"/>
        </w:trPr>
        <w:tc>
          <w:tcPr>
            <w:tcW w:w="711" w:type="pct"/>
            <w:vMerge/>
            <w:vAlign w:val="center"/>
          </w:tcPr>
          <w:p w:rsidR="00A41E5E" w:rsidRPr="00D10602" w:rsidRDefault="00A41E5E" w:rsidP="00A41E5E">
            <w:pPr>
              <w:widowControl w:val="0"/>
              <w:spacing w:line="240" w:lineRule="auto"/>
              <w:ind w:firstLine="0"/>
              <w:jc w:val="both"/>
              <w:rPr>
                <w:sz w:val="20"/>
                <w:szCs w:val="20"/>
                <w:lang w:val="uk-UA"/>
              </w:rPr>
            </w:pPr>
          </w:p>
        </w:tc>
        <w:tc>
          <w:tcPr>
            <w:tcW w:w="7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суданская трава</w:t>
            </w:r>
          </w:p>
        </w:tc>
        <w:tc>
          <w:tcPr>
            <w:tcW w:w="764"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642"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94,5</w:t>
            </w:r>
          </w:p>
        </w:tc>
        <w:tc>
          <w:tcPr>
            <w:tcW w:w="70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20,5</w:t>
            </w:r>
          </w:p>
        </w:tc>
        <w:tc>
          <w:tcPr>
            <w:tcW w:w="71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69,9</w:t>
            </w:r>
          </w:p>
        </w:tc>
        <w:tc>
          <w:tcPr>
            <w:tcW w:w="674"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9,6</w:t>
            </w:r>
          </w:p>
        </w:tc>
      </w:tr>
    </w:tbl>
    <w:p w:rsidR="00A41E5E" w:rsidRPr="00D10602" w:rsidRDefault="00A41E5E" w:rsidP="00A41E5E">
      <w:pPr>
        <w:pStyle w:val="HTML0"/>
        <w:widowControl w:val="0"/>
        <w:shd w:val="clear" w:color="auto" w:fill="FFFFFF"/>
        <w:jc w:val="both"/>
        <w:rPr>
          <w:rFonts w:ascii="Times New Roman" w:hAnsi="Times New Roman" w:cs="Times New Roman"/>
          <w:color w:val="212121"/>
        </w:rPr>
      </w:pPr>
    </w:p>
    <w:p w:rsidR="00A41E5E" w:rsidRPr="003729C9" w:rsidRDefault="00A41E5E" w:rsidP="00A41E5E">
      <w:pPr>
        <w:widowControl w:val="0"/>
        <w:spacing w:line="276" w:lineRule="auto"/>
        <w:jc w:val="both"/>
        <w:rPr>
          <w:sz w:val="26"/>
          <w:szCs w:val="26"/>
        </w:rPr>
      </w:pPr>
      <w:r w:rsidRPr="003729C9">
        <w:rPr>
          <w:sz w:val="26"/>
          <w:szCs w:val="26"/>
        </w:rPr>
        <w:t xml:space="preserve">Старовозрастных люцерна четырех лет имела меньшую долевое участие сорняков в выращенной зеленой массе. </w:t>
      </w:r>
    </w:p>
    <w:p w:rsidR="00A41E5E" w:rsidRPr="003729C9" w:rsidRDefault="00A41E5E" w:rsidP="00A41E5E">
      <w:pPr>
        <w:widowControl w:val="0"/>
        <w:spacing w:line="276" w:lineRule="auto"/>
        <w:jc w:val="both"/>
        <w:rPr>
          <w:sz w:val="26"/>
          <w:szCs w:val="26"/>
        </w:rPr>
      </w:pPr>
      <w:r w:rsidRPr="003729C9">
        <w:rPr>
          <w:sz w:val="26"/>
          <w:szCs w:val="26"/>
        </w:rPr>
        <w:t xml:space="preserve">При поздних весенних насел кукурузой на неудобреному фоне она была на </w:t>
      </w:r>
      <w:r w:rsidRPr="003729C9">
        <w:rPr>
          <w:sz w:val="26"/>
          <w:szCs w:val="26"/>
        </w:rPr>
        <w:lastRenderedPageBreak/>
        <w:t>уровне 19,8, а на фоне удобрений - 16,6%.  Засорение посевов сорняками при использовании суданской трав, как насивнои культуры, было ниже - а неудобреному фоне 13,3, а на фоне N</w:t>
      </w:r>
      <w:r w:rsidRPr="003729C9">
        <w:rPr>
          <w:sz w:val="26"/>
          <w:szCs w:val="26"/>
          <w:vertAlign w:val="subscript"/>
        </w:rPr>
        <w:t>90</w:t>
      </w:r>
      <w:r w:rsidRPr="003729C9">
        <w:rPr>
          <w:sz w:val="26"/>
          <w:szCs w:val="26"/>
        </w:rPr>
        <w:t xml:space="preserve"> P</w:t>
      </w:r>
      <w:r w:rsidRPr="003729C9">
        <w:rPr>
          <w:sz w:val="26"/>
          <w:szCs w:val="26"/>
          <w:vertAlign w:val="subscript"/>
        </w:rPr>
        <w:t>60</w:t>
      </w:r>
      <w:r w:rsidRPr="003729C9">
        <w:rPr>
          <w:sz w:val="26"/>
          <w:szCs w:val="26"/>
        </w:rPr>
        <w:t xml:space="preserve"> - всего 9,6%.</w:t>
      </w:r>
    </w:p>
    <w:p w:rsidR="00A41E5E" w:rsidRPr="003729C9" w:rsidRDefault="00A41E5E" w:rsidP="00A41E5E">
      <w:pPr>
        <w:widowControl w:val="0"/>
        <w:spacing w:line="276" w:lineRule="auto"/>
        <w:jc w:val="both"/>
        <w:rPr>
          <w:sz w:val="26"/>
          <w:szCs w:val="26"/>
        </w:rPr>
      </w:pPr>
      <w:r w:rsidRPr="003729C9">
        <w:rPr>
          <w:sz w:val="26"/>
          <w:szCs w:val="26"/>
        </w:rPr>
        <w:t>Основным показателем эффективности исследуемых факторов является урожайность сельскохозяйственной культуры. В таблице 3 представлены данные шестилетних исследований урожайности зеленой массы на поле старовозрастной люцерны в зависимости от насевных кормовых культур и удобрений. Лучшими по урожайности с озимых насевных культур являются рожь и рапс (56,9-59,1 т / га) на всех фонах питания.</w:t>
      </w:r>
    </w:p>
    <w:p w:rsidR="00A41E5E" w:rsidRPr="00D10602" w:rsidRDefault="00A41E5E" w:rsidP="00A41E5E">
      <w:pPr>
        <w:widowControl w:val="0"/>
        <w:spacing w:line="240" w:lineRule="auto"/>
        <w:ind w:firstLine="0"/>
        <w:jc w:val="right"/>
        <w:rPr>
          <w:sz w:val="20"/>
          <w:szCs w:val="20"/>
        </w:rPr>
      </w:pPr>
      <w:r w:rsidRPr="00D10602">
        <w:rPr>
          <w:sz w:val="20"/>
          <w:szCs w:val="20"/>
        </w:rPr>
        <w:t>Таблица 3</w:t>
      </w:r>
    </w:p>
    <w:p w:rsidR="00A41E5E" w:rsidRPr="00D10602" w:rsidRDefault="00A41E5E" w:rsidP="00A41E5E">
      <w:pPr>
        <w:widowControl w:val="0"/>
        <w:spacing w:line="240" w:lineRule="auto"/>
        <w:ind w:firstLine="0"/>
        <w:jc w:val="center"/>
        <w:rPr>
          <w:sz w:val="20"/>
          <w:szCs w:val="20"/>
        </w:rPr>
      </w:pPr>
      <w:r w:rsidRPr="00D10602">
        <w:rPr>
          <w:sz w:val="20"/>
          <w:szCs w:val="20"/>
        </w:rPr>
        <w:t>Урожайность зеленой массы на поле люцерны старовозрастной в зависимости от насевных культур и удобрений, т /га</w:t>
      </w:r>
    </w:p>
    <w:p w:rsidR="00A41E5E" w:rsidRPr="00D10602" w:rsidRDefault="00A41E5E" w:rsidP="00A41E5E">
      <w:pPr>
        <w:pStyle w:val="HTML0"/>
        <w:widowControl w:val="0"/>
        <w:shd w:val="clear" w:color="auto" w:fill="FFFFFF"/>
        <w:jc w:val="center"/>
        <w:rPr>
          <w:rFonts w:ascii="Times New Roman" w:hAnsi="Times New Roman" w:cs="Times New Roman"/>
          <w:color w:val="212121"/>
        </w:rPr>
      </w:pPr>
      <w:r w:rsidRPr="00D10602">
        <w:rPr>
          <w:rFonts w:ascii="Times New Roman" w:hAnsi="Times New Roman" w:cs="Times New Roman"/>
          <w:color w:val="212121"/>
        </w:rPr>
        <w:t>Среднее за 2009-2014 гг.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42"/>
        <w:gridCol w:w="1512"/>
        <w:gridCol w:w="1531"/>
        <w:gridCol w:w="960"/>
        <w:gridCol w:w="960"/>
        <w:gridCol w:w="1531"/>
        <w:gridCol w:w="960"/>
        <w:gridCol w:w="958"/>
      </w:tblGrid>
      <w:tr w:rsidR="00A41E5E" w:rsidRPr="00D10602" w:rsidTr="009823DD">
        <w:tc>
          <w:tcPr>
            <w:tcW w:w="1499" w:type="pct"/>
            <w:gridSpan w:val="2"/>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Вирощенные культуры, А</w:t>
            </w:r>
          </w:p>
        </w:tc>
        <w:tc>
          <w:tcPr>
            <w:tcW w:w="1751" w:type="pct"/>
            <w:gridSpan w:val="3"/>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Фон питания, В</w:t>
            </w:r>
          </w:p>
        </w:tc>
        <w:tc>
          <w:tcPr>
            <w:tcW w:w="1751" w:type="pct"/>
            <w:gridSpan w:val="3"/>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Повышение урожайности от насевной культуры , т/га</w:t>
            </w:r>
          </w:p>
        </w:tc>
      </w:tr>
      <w:tr w:rsidR="00A41E5E" w:rsidRPr="00D10602" w:rsidTr="009823DD">
        <w:trPr>
          <w:trHeight w:val="70"/>
        </w:trPr>
        <w:tc>
          <w:tcPr>
            <w:tcW w:w="732" w:type="pc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главная</w:t>
            </w:r>
          </w:p>
        </w:tc>
        <w:tc>
          <w:tcPr>
            <w:tcW w:w="76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насевная</w:t>
            </w:r>
          </w:p>
        </w:tc>
        <w:tc>
          <w:tcPr>
            <w:tcW w:w="777" w:type="pct"/>
            <w:vAlign w:val="center"/>
          </w:tcPr>
          <w:p w:rsidR="00A41E5E" w:rsidRPr="00D10602" w:rsidRDefault="00A41E5E" w:rsidP="00A41E5E">
            <w:pPr>
              <w:widowControl w:val="0"/>
              <w:spacing w:line="240" w:lineRule="auto"/>
              <w:ind w:firstLine="0"/>
              <w:jc w:val="both"/>
              <w:rPr>
                <w:sz w:val="20"/>
                <w:szCs w:val="20"/>
                <w:lang w:val="uk-UA"/>
              </w:rPr>
            </w:pPr>
            <w:r w:rsidRPr="00D10602">
              <w:rPr>
                <w:sz w:val="20"/>
                <w:szCs w:val="20"/>
                <w:lang w:val="uk-UA"/>
              </w:rPr>
              <w:t>Без удобрений</w:t>
            </w:r>
          </w:p>
        </w:tc>
        <w:tc>
          <w:tcPr>
            <w:tcW w:w="487" w:type="pct"/>
            <w:vAlign w:val="center"/>
          </w:tcPr>
          <w:p w:rsidR="00A41E5E" w:rsidRPr="00D10602" w:rsidRDefault="00A41E5E" w:rsidP="00A41E5E">
            <w:pPr>
              <w:widowControl w:val="0"/>
              <w:spacing w:line="240" w:lineRule="auto"/>
              <w:ind w:firstLine="0"/>
              <w:jc w:val="both"/>
              <w:rPr>
                <w:sz w:val="20"/>
                <w:szCs w:val="20"/>
                <w:vertAlign w:val="subscript"/>
                <w:lang w:val="en-US"/>
              </w:rPr>
            </w:pPr>
            <w:r w:rsidRPr="00D10602">
              <w:rPr>
                <w:sz w:val="20"/>
                <w:szCs w:val="20"/>
                <w:lang w:val="en-US"/>
              </w:rPr>
              <w:t>N</w:t>
            </w:r>
            <w:r w:rsidRPr="00D10602">
              <w:rPr>
                <w:sz w:val="20"/>
                <w:szCs w:val="20"/>
                <w:vertAlign w:val="subscript"/>
                <w:lang w:val="en-US"/>
              </w:rPr>
              <w:t>45</w:t>
            </w:r>
            <w:r w:rsidRPr="00D10602">
              <w:rPr>
                <w:sz w:val="20"/>
                <w:szCs w:val="20"/>
                <w:lang w:val="en-US"/>
              </w:rPr>
              <w:t>P</w:t>
            </w:r>
            <w:r w:rsidRPr="00D10602">
              <w:rPr>
                <w:sz w:val="20"/>
                <w:szCs w:val="20"/>
                <w:vertAlign w:val="subscript"/>
                <w:lang w:val="en-US"/>
              </w:rPr>
              <w:t>30</w:t>
            </w:r>
          </w:p>
        </w:tc>
        <w:tc>
          <w:tcPr>
            <w:tcW w:w="487" w:type="pct"/>
            <w:vAlign w:val="center"/>
          </w:tcPr>
          <w:p w:rsidR="00A41E5E" w:rsidRPr="00D10602" w:rsidRDefault="00A41E5E" w:rsidP="00A41E5E">
            <w:pPr>
              <w:widowControl w:val="0"/>
              <w:spacing w:line="240" w:lineRule="auto"/>
              <w:ind w:firstLine="0"/>
              <w:jc w:val="both"/>
              <w:rPr>
                <w:sz w:val="20"/>
                <w:szCs w:val="20"/>
                <w:vertAlign w:val="subscript"/>
                <w:lang w:val="en-US"/>
              </w:rPr>
            </w:pPr>
            <w:r w:rsidRPr="00D10602">
              <w:rPr>
                <w:sz w:val="20"/>
                <w:szCs w:val="20"/>
                <w:lang w:val="en-US"/>
              </w:rPr>
              <w:t>N</w:t>
            </w:r>
            <w:r w:rsidRPr="00D10602">
              <w:rPr>
                <w:sz w:val="20"/>
                <w:szCs w:val="20"/>
                <w:vertAlign w:val="subscript"/>
                <w:lang w:val="en-US"/>
              </w:rPr>
              <w:t>90</w:t>
            </w:r>
            <w:r w:rsidRPr="00D10602">
              <w:rPr>
                <w:sz w:val="20"/>
                <w:szCs w:val="20"/>
                <w:lang w:val="en-US"/>
              </w:rPr>
              <w:t>P</w:t>
            </w:r>
            <w:r w:rsidRPr="00D10602">
              <w:rPr>
                <w:sz w:val="20"/>
                <w:szCs w:val="20"/>
                <w:vertAlign w:val="subscript"/>
                <w:lang w:val="en-US"/>
              </w:rPr>
              <w:t>60</w:t>
            </w:r>
          </w:p>
        </w:tc>
        <w:tc>
          <w:tcPr>
            <w:tcW w:w="777" w:type="pct"/>
            <w:vAlign w:val="center"/>
          </w:tcPr>
          <w:p w:rsidR="00A41E5E" w:rsidRPr="00D10602" w:rsidRDefault="00A41E5E" w:rsidP="00A41E5E">
            <w:pPr>
              <w:widowControl w:val="0"/>
              <w:spacing w:line="240" w:lineRule="auto"/>
              <w:ind w:firstLine="0"/>
              <w:jc w:val="both"/>
              <w:rPr>
                <w:sz w:val="20"/>
                <w:szCs w:val="20"/>
                <w:lang w:val="uk-UA"/>
              </w:rPr>
            </w:pPr>
            <w:r w:rsidRPr="00D10602">
              <w:rPr>
                <w:sz w:val="20"/>
                <w:szCs w:val="20"/>
                <w:lang w:val="uk-UA"/>
              </w:rPr>
              <w:t>Без удобрений</w:t>
            </w:r>
          </w:p>
        </w:tc>
        <w:tc>
          <w:tcPr>
            <w:tcW w:w="487" w:type="pct"/>
            <w:vAlign w:val="center"/>
          </w:tcPr>
          <w:p w:rsidR="00A41E5E" w:rsidRPr="00D10602" w:rsidRDefault="00A41E5E" w:rsidP="00A41E5E">
            <w:pPr>
              <w:widowControl w:val="0"/>
              <w:spacing w:line="240" w:lineRule="auto"/>
              <w:ind w:firstLine="0"/>
              <w:jc w:val="both"/>
              <w:rPr>
                <w:sz w:val="20"/>
                <w:szCs w:val="20"/>
                <w:vertAlign w:val="subscript"/>
                <w:lang w:val="en-US"/>
              </w:rPr>
            </w:pPr>
            <w:r w:rsidRPr="00D10602">
              <w:rPr>
                <w:sz w:val="20"/>
                <w:szCs w:val="20"/>
                <w:lang w:val="en-US"/>
              </w:rPr>
              <w:t>N</w:t>
            </w:r>
            <w:r w:rsidRPr="00D10602">
              <w:rPr>
                <w:sz w:val="20"/>
                <w:szCs w:val="20"/>
                <w:vertAlign w:val="subscript"/>
                <w:lang w:val="en-US"/>
              </w:rPr>
              <w:t>45</w:t>
            </w:r>
            <w:r w:rsidRPr="00D10602">
              <w:rPr>
                <w:sz w:val="20"/>
                <w:szCs w:val="20"/>
                <w:lang w:val="en-US"/>
              </w:rPr>
              <w:t>P</w:t>
            </w:r>
            <w:r w:rsidRPr="00D10602">
              <w:rPr>
                <w:sz w:val="20"/>
                <w:szCs w:val="20"/>
                <w:vertAlign w:val="subscript"/>
                <w:lang w:val="en-US"/>
              </w:rPr>
              <w:t>30</w:t>
            </w:r>
          </w:p>
        </w:tc>
        <w:tc>
          <w:tcPr>
            <w:tcW w:w="487" w:type="pct"/>
            <w:vAlign w:val="center"/>
          </w:tcPr>
          <w:p w:rsidR="00A41E5E" w:rsidRPr="00D10602" w:rsidRDefault="00A41E5E" w:rsidP="00A41E5E">
            <w:pPr>
              <w:widowControl w:val="0"/>
              <w:spacing w:line="240" w:lineRule="auto"/>
              <w:ind w:firstLine="0"/>
              <w:jc w:val="both"/>
              <w:rPr>
                <w:sz w:val="20"/>
                <w:szCs w:val="20"/>
                <w:vertAlign w:val="subscript"/>
                <w:lang w:val="en-US"/>
              </w:rPr>
            </w:pPr>
            <w:r w:rsidRPr="00D10602">
              <w:rPr>
                <w:sz w:val="20"/>
                <w:szCs w:val="20"/>
                <w:lang w:val="en-US"/>
              </w:rPr>
              <w:t>N</w:t>
            </w:r>
            <w:r w:rsidRPr="00D10602">
              <w:rPr>
                <w:sz w:val="20"/>
                <w:szCs w:val="20"/>
                <w:vertAlign w:val="subscript"/>
                <w:lang w:val="en-US"/>
              </w:rPr>
              <w:t>90</w:t>
            </w:r>
            <w:r w:rsidRPr="00D10602">
              <w:rPr>
                <w:sz w:val="20"/>
                <w:szCs w:val="20"/>
                <w:lang w:val="en-US"/>
              </w:rPr>
              <w:t>P</w:t>
            </w:r>
            <w:r w:rsidRPr="00D10602">
              <w:rPr>
                <w:sz w:val="20"/>
                <w:szCs w:val="20"/>
                <w:vertAlign w:val="subscript"/>
                <w:lang w:val="en-US"/>
              </w:rPr>
              <w:t>60</w:t>
            </w:r>
          </w:p>
        </w:tc>
      </w:tr>
      <w:tr w:rsidR="00A41E5E" w:rsidRPr="00D10602" w:rsidTr="009823DD">
        <w:tc>
          <w:tcPr>
            <w:tcW w:w="5000" w:type="pct"/>
            <w:gridSpan w:val="8"/>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Озимые насевные культуры</w:t>
            </w:r>
          </w:p>
        </w:tc>
      </w:tr>
      <w:tr w:rsidR="00A41E5E" w:rsidRPr="00D10602" w:rsidTr="009823DD">
        <w:trPr>
          <w:trHeight w:val="317"/>
        </w:trPr>
        <w:tc>
          <w:tcPr>
            <w:tcW w:w="732" w:type="pct"/>
            <w:vMerge w:val="restart"/>
            <w:vAlign w:val="center"/>
          </w:tcPr>
          <w:p w:rsidR="00A41E5E" w:rsidRPr="00D10602" w:rsidRDefault="00A41E5E" w:rsidP="00A41E5E">
            <w:pPr>
              <w:widowControl w:val="0"/>
              <w:spacing w:line="240" w:lineRule="auto"/>
              <w:ind w:firstLine="0"/>
              <w:jc w:val="center"/>
              <w:rPr>
                <w:sz w:val="20"/>
                <w:szCs w:val="20"/>
                <w:lang w:val="uk-UA"/>
              </w:rPr>
            </w:pPr>
          </w:p>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Люцерна третьего – четвертого года жизни</w:t>
            </w:r>
          </w:p>
        </w:tc>
        <w:tc>
          <w:tcPr>
            <w:tcW w:w="76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77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33,1</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42,4</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47,4</w:t>
            </w:r>
          </w:p>
        </w:tc>
        <w:tc>
          <w:tcPr>
            <w:tcW w:w="77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r>
      <w:tr w:rsidR="00A41E5E" w:rsidRPr="00D10602" w:rsidTr="009823DD">
        <w:tc>
          <w:tcPr>
            <w:tcW w:w="732"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76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рожь</w:t>
            </w:r>
          </w:p>
        </w:tc>
        <w:tc>
          <w:tcPr>
            <w:tcW w:w="77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56,9</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72,2</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82,6</w:t>
            </w:r>
          </w:p>
        </w:tc>
        <w:tc>
          <w:tcPr>
            <w:tcW w:w="77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23,8</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29,8</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35,2</w:t>
            </w:r>
          </w:p>
        </w:tc>
      </w:tr>
      <w:tr w:rsidR="00A41E5E" w:rsidRPr="00D10602" w:rsidTr="009823DD">
        <w:tc>
          <w:tcPr>
            <w:tcW w:w="732"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76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ячмень</w:t>
            </w:r>
          </w:p>
        </w:tc>
        <w:tc>
          <w:tcPr>
            <w:tcW w:w="77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47,7</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60,5</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68,3</w:t>
            </w:r>
          </w:p>
        </w:tc>
        <w:tc>
          <w:tcPr>
            <w:tcW w:w="77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14,6</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18,1</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20,9</w:t>
            </w:r>
          </w:p>
        </w:tc>
      </w:tr>
      <w:tr w:rsidR="00A41E5E" w:rsidRPr="00D10602" w:rsidTr="009823DD">
        <w:tc>
          <w:tcPr>
            <w:tcW w:w="732"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76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пшеница</w:t>
            </w:r>
          </w:p>
        </w:tc>
        <w:tc>
          <w:tcPr>
            <w:tcW w:w="77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50,9</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62,6</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70,0</w:t>
            </w:r>
          </w:p>
        </w:tc>
        <w:tc>
          <w:tcPr>
            <w:tcW w:w="77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17,8</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20,2</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23,3</w:t>
            </w:r>
          </w:p>
        </w:tc>
      </w:tr>
      <w:tr w:rsidR="00A41E5E" w:rsidRPr="00D10602" w:rsidTr="009823DD">
        <w:tc>
          <w:tcPr>
            <w:tcW w:w="732"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76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рапс</w:t>
            </w:r>
          </w:p>
        </w:tc>
        <w:tc>
          <w:tcPr>
            <w:tcW w:w="77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59,1</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68,2</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78,1</w:t>
            </w:r>
          </w:p>
        </w:tc>
        <w:tc>
          <w:tcPr>
            <w:tcW w:w="77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26,0</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25,8</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30,7</w:t>
            </w:r>
          </w:p>
        </w:tc>
      </w:tr>
      <w:tr w:rsidR="00A41E5E" w:rsidRPr="00D10602" w:rsidTr="009823DD">
        <w:tc>
          <w:tcPr>
            <w:tcW w:w="5000" w:type="pct"/>
            <w:gridSpan w:val="8"/>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Ранневесенние  насевные культуры</w:t>
            </w:r>
          </w:p>
        </w:tc>
      </w:tr>
      <w:tr w:rsidR="00A41E5E" w:rsidRPr="00D10602" w:rsidTr="009823DD">
        <w:tc>
          <w:tcPr>
            <w:tcW w:w="732" w:type="pct"/>
            <w:vMerge w:val="restart"/>
            <w:vAlign w:val="center"/>
          </w:tcPr>
          <w:p w:rsidR="00A41E5E" w:rsidRPr="00D10602" w:rsidRDefault="00A41E5E" w:rsidP="00A41E5E">
            <w:pPr>
              <w:widowControl w:val="0"/>
              <w:spacing w:line="240" w:lineRule="auto"/>
              <w:ind w:firstLine="0"/>
              <w:jc w:val="both"/>
              <w:rPr>
                <w:sz w:val="20"/>
                <w:szCs w:val="20"/>
                <w:lang w:val="uk-UA"/>
              </w:rPr>
            </w:pPr>
            <w:r w:rsidRPr="00D10602">
              <w:rPr>
                <w:sz w:val="20"/>
                <w:szCs w:val="20"/>
                <w:lang w:val="uk-UA"/>
              </w:rPr>
              <w:t>Люцерна четвертого года жизни</w:t>
            </w:r>
          </w:p>
        </w:tc>
        <w:tc>
          <w:tcPr>
            <w:tcW w:w="767" w:type="pct"/>
            <w:vAlign w:val="center"/>
          </w:tcPr>
          <w:p w:rsidR="00A41E5E" w:rsidRPr="00D10602" w:rsidRDefault="00A41E5E" w:rsidP="00A41E5E">
            <w:pPr>
              <w:widowControl w:val="0"/>
              <w:spacing w:line="240" w:lineRule="auto"/>
              <w:ind w:firstLine="0"/>
              <w:jc w:val="both"/>
              <w:rPr>
                <w:sz w:val="20"/>
                <w:szCs w:val="20"/>
                <w:lang w:val="uk-UA"/>
              </w:rPr>
            </w:pPr>
            <w:r w:rsidRPr="00D10602">
              <w:rPr>
                <w:sz w:val="20"/>
                <w:szCs w:val="20"/>
                <w:lang w:val="uk-UA"/>
              </w:rPr>
              <w:t>-</w:t>
            </w:r>
          </w:p>
        </w:tc>
        <w:tc>
          <w:tcPr>
            <w:tcW w:w="77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34,4</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44,2</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49,8</w:t>
            </w:r>
          </w:p>
        </w:tc>
        <w:tc>
          <w:tcPr>
            <w:tcW w:w="77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r>
      <w:tr w:rsidR="00A41E5E" w:rsidRPr="00D10602" w:rsidTr="009823DD">
        <w:tc>
          <w:tcPr>
            <w:tcW w:w="732" w:type="pct"/>
            <w:vMerge/>
            <w:vAlign w:val="center"/>
          </w:tcPr>
          <w:p w:rsidR="00A41E5E" w:rsidRPr="00D10602" w:rsidRDefault="00A41E5E" w:rsidP="00A41E5E">
            <w:pPr>
              <w:widowControl w:val="0"/>
              <w:spacing w:line="240" w:lineRule="auto"/>
              <w:ind w:firstLine="0"/>
              <w:jc w:val="both"/>
              <w:rPr>
                <w:sz w:val="20"/>
                <w:szCs w:val="20"/>
                <w:lang w:val="uk-UA"/>
              </w:rPr>
            </w:pPr>
          </w:p>
        </w:tc>
        <w:tc>
          <w:tcPr>
            <w:tcW w:w="76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ячмень</w:t>
            </w:r>
          </w:p>
        </w:tc>
        <w:tc>
          <w:tcPr>
            <w:tcW w:w="77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45,5</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57,0</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63,5</w:t>
            </w:r>
          </w:p>
        </w:tc>
        <w:tc>
          <w:tcPr>
            <w:tcW w:w="77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11,1</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12,8</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13,7</w:t>
            </w:r>
          </w:p>
        </w:tc>
      </w:tr>
      <w:tr w:rsidR="00A41E5E" w:rsidRPr="00D10602" w:rsidTr="009823DD">
        <w:trPr>
          <w:trHeight w:val="345"/>
        </w:trPr>
        <w:tc>
          <w:tcPr>
            <w:tcW w:w="732" w:type="pct"/>
            <w:vMerge/>
            <w:vAlign w:val="center"/>
          </w:tcPr>
          <w:p w:rsidR="00A41E5E" w:rsidRPr="00D10602" w:rsidRDefault="00A41E5E" w:rsidP="00A41E5E">
            <w:pPr>
              <w:widowControl w:val="0"/>
              <w:spacing w:line="240" w:lineRule="auto"/>
              <w:ind w:firstLine="0"/>
              <w:jc w:val="both"/>
              <w:rPr>
                <w:sz w:val="20"/>
                <w:szCs w:val="20"/>
                <w:lang w:val="uk-UA"/>
              </w:rPr>
            </w:pPr>
          </w:p>
        </w:tc>
        <w:tc>
          <w:tcPr>
            <w:tcW w:w="76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овес</w:t>
            </w:r>
          </w:p>
        </w:tc>
        <w:tc>
          <w:tcPr>
            <w:tcW w:w="77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46,1</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57,6</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64,2</w:t>
            </w:r>
          </w:p>
        </w:tc>
        <w:tc>
          <w:tcPr>
            <w:tcW w:w="77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11,7</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13,4</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14,4</w:t>
            </w:r>
          </w:p>
        </w:tc>
      </w:tr>
      <w:tr w:rsidR="00A41E5E" w:rsidRPr="00D10602" w:rsidTr="009823DD">
        <w:tc>
          <w:tcPr>
            <w:tcW w:w="732" w:type="pct"/>
            <w:vMerge/>
            <w:vAlign w:val="center"/>
          </w:tcPr>
          <w:p w:rsidR="00A41E5E" w:rsidRPr="00D10602" w:rsidRDefault="00A41E5E" w:rsidP="00A41E5E">
            <w:pPr>
              <w:widowControl w:val="0"/>
              <w:spacing w:line="240" w:lineRule="auto"/>
              <w:ind w:firstLine="0"/>
              <w:jc w:val="both"/>
              <w:rPr>
                <w:sz w:val="20"/>
                <w:szCs w:val="20"/>
                <w:lang w:val="uk-UA"/>
              </w:rPr>
            </w:pPr>
          </w:p>
        </w:tc>
        <w:tc>
          <w:tcPr>
            <w:tcW w:w="76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рапс</w:t>
            </w:r>
          </w:p>
        </w:tc>
        <w:tc>
          <w:tcPr>
            <w:tcW w:w="77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49,3</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61,6</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69,0</w:t>
            </w:r>
          </w:p>
        </w:tc>
        <w:tc>
          <w:tcPr>
            <w:tcW w:w="77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14,9</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17,4</w:t>
            </w:r>
          </w:p>
        </w:tc>
        <w:tc>
          <w:tcPr>
            <w:tcW w:w="487"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19,2</w:t>
            </w:r>
          </w:p>
        </w:tc>
      </w:tr>
      <w:tr w:rsidR="00A41E5E" w:rsidRPr="00D10602" w:rsidTr="009823DD">
        <w:tc>
          <w:tcPr>
            <w:tcW w:w="732" w:type="pct"/>
            <w:vMerge/>
            <w:tcBorders>
              <w:bottom w:val="single" w:sz="4" w:space="0" w:color="auto"/>
            </w:tcBorders>
            <w:vAlign w:val="center"/>
          </w:tcPr>
          <w:p w:rsidR="00A41E5E" w:rsidRPr="00D10602" w:rsidRDefault="00A41E5E" w:rsidP="00A41E5E">
            <w:pPr>
              <w:widowControl w:val="0"/>
              <w:spacing w:line="240" w:lineRule="auto"/>
              <w:ind w:firstLine="0"/>
              <w:jc w:val="both"/>
              <w:rPr>
                <w:sz w:val="20"/>
                <w:szCs w:val="20"/>
                <w:lang w:val="uk-UA"/>
              </w:rPr>
            </w:pPr>
          </w:p>
        </w:tc>
        <w:tc>
          <w:tcPr>
            <w:tcW w:w="767" w:type="pct"/>
            <w:tcBorders>
              <w:bottom w:val="single" w:sz="4" w:space="0" w:color="auto"/>
            </w:tcBorders>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редька масличная</w:t>
            </w:r>
          </w:p>
        </w:tc>
        <w:tc>
          <w:tcPr>
            <w:tcW w:w="777" w:type="pct"/>
            <w:tcBorders>
              <w:bottom w:val="single" w:sz="4" w:space="0" w:color="auto"/>
            </w:tcBorders>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53,0</w:t>
            </w:r>
          </w:p>
        </w:tc>
        <w:tc>
          <w:tcPr>
            <w:tcW w:w="487" w:type="pct"/>
            <w:tcBorders>
              <w:bottom w:val="single" w:sz="4" w:space="0" w:color="auto"/>
            </w:tcBorders>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66,3</w:t>
            </w:r>
          </w:p>
        </w:tc>
        <w:tc>
          <w:tcPr>
            <w:tcW w:w="487" w:type="pct"/>
            <w:tcBorders>
              <w:bottom w:val="single" w:sz="4" w:space="0" w:color="auto"/>
            </w:tcBorders>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74,7</w:t>
            </w:r>
          </w:p>
        </w:tc>
        <w:tc>
          <w:tcPr>
            <w:tcW w:w="777" w:type="pct"/>
            <w:tcBorders>
              <w:bottom w:val="single" w:sz="4" w:space="0" w:color="auto"/>
            </w:tcBorders>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18,6</w:t>
            </w:r>
          </w:p>
        </w:tc>
        <w:tc>
          <w:tcPr>
            <w:tcW w:w="487" w:type="pct"/>
            <w:tcBorders>
              <w:bottom w:val="single" w:sz="4" w:space="0" w:color="auto"/>
            </w:tcBorders>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22,1</w:t>
            </w:r>
          </w:p>
        </w:tc>
        <w:tc>
          <w:tcPr>
            <w:tcW w:w="487" w:type="pct"/>
            <w:tcBorders>
              <w:bottom w:val="single" w:sz="4" w:space="0" w:color="auto"/>
            </w:tcBorders>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24,6</w:t>
            </w:r>
          </w:p>
        </w:tc>
      </w:tr>
      <w:tr w:rsidR="00A41E5E" w:rsidRPr="00D10602" w:rsidTr="009823DD">
        <w:tc>
          <w:tcPr>
            <w:tcW w:w="732" w:type="pct"/>
            <w:vMerge w:val="restart"/>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both"/>
              <w:rPr>
                <w:sz w:val="20"/>
                <w:szCs w:val="20"/>
                <w:lang w:val="uk-UA"/>
              </w:rPr>
            </w:pPr>
            <w:r w:rsidRPr="00D10602">
              <w:rPr>
                <w:sz w:val="20"/>
                <w:szCs w:val="20"/>
                <w:lang w:val="uk-UA"/>
              </w:rPr>
              <w:t>Люцерна четвертого года жизни</w:t>
            </w:r>
          </w:p>
        </w:tc>
        <w:tc>
          <w:tcPr>
            <w:tcW w:w="767" w:type="pct"/>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777" w:type="pct"/>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34,3</w:t>
            </w:r>
          </w:p>
        </w:tc>
        <w:tc>
          <w:tcPr>
            <w:tcW w:w="487" w:type="pct"/>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40,1</w:t>
            </w:r>
          </w:p>
        </w:tc>
        <w:tc>
          <w:tcPr>
            <w:tcW w:w="487" w:type="pct"/>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44,3</w:t>
            </w:r>
          </w:p>
        </w:tc>
        <w:tc>
          <w:tcPr>
            <w:tcW w:w="777" w:type="pct"/>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487" w:type="pct"/>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c>
          <w:tcPr>
            <w:tcW w:w="487" w:type="pct"/>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w:t>
            </w:r>
          </w:p>
        </w:tc>
      </w:tr>
      <w:tr w:rsidR="00A41E5E" w:rsidRPr="00D10602" w:rsidTr="009823DD">
        <w:tc>
          <w:tcPr>
            <w:tcW w:w="732" w:type="pct"/>
            <w:vMerge/>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both"/>
              <w:rPr>
                <w:sz w:val="20"/>
                <w:szCs w:val="20"/>
                <w:lang w:val="uk-UA"/>
              </w:rPr>
            </w:pPr>
          </w:p>
        </w:tc>
        <w:tc>
          <w:tcPr>
            <w:tcW w:w="767" w:type="pct"/>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кукуруза</w:t>
            </w:r>
          </w:p>
        </w:tc>
        <w:tc>
          <w:tcPr>
            <w:tcW w:w="777" w:type="pct"/>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55,1</w:t>
            </w:r>
          </w:p>
        </w:tc>
        <w:tc>
          <w:tcPr>
            <w:tcW w:w="487" w:type="pct"/>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66,4</w:t>
            </w:r>
          </w:p>
        </w:tc>
        <w:tc>
          <w:tcPr>
            <w:tcW w:w="487" w:type="pct"/>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72,4</w:t>
            </w:r>
          </w:p>
        </w:tc>
        <w:tc>
          <w:tcPr>
            <w:tcW w:w="777" w:type="pct"/>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20,8</w:t>
            </w:r>
          </w:p>
        </w:tc>
        <w:tc>
          <w:tcPr>
            <w:tcW w:w="487" w:type="pct"/>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26,3</w:t>
            </w:r>
          </w:p>
        </w:tc>
        <w:tc>
          <w:tcPr>
            <w:tcW w:w="487" w:type="pct"/>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28,1</w:t>
            </w:r>
          </w:p>
        </w:tc>
      </w:tr>
      <w:tr w:rsidR="00A41E5E" w:rsidRPr="00D10602" w:rsidTr="009823DD">
        <w:tc>
          <w:tcPr>
            <w:tcW w:w="732" w:type="pct"/>
            <w:vMerge/>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both"/>
              <w:rPr>
                <w:sz w:val="20"/>
                <w:szCs w:val="20"/>
                <w:lang w:val="uk-UA"/>
              </w:rPr>
            </w:pPr>
          </w:p>
        </w:tc>
        <w:tc>
          <w:tcPr>
            <w:tcW w:w="767" w:type="pct"/>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суданская трава</w:t>
            </w:r>
          </w:p>
        </w:tc>
        <w:tc>
          <w:tcPr>
            <w:tcW w:w="777" w:type="pct"/>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69,8</w:t>
            </w:r>
          </w:p>
        </w:tc>
        <w:tc>
          <w:tcPr>
            <w:tcW w:w="487" w:type="pct"/>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85,4</w:t>
            </w:r>
          </w:p>
        </w:tc>
        <w:tc>
          <w:tcPr>
            <w:tcW w:w="487" w:type="pct"/>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94,5</w:t>
            </w:r>
          </w:p>
        </w:tc>
        <w:tc>
          <w:tcPr>
            <w:tcW w:w="777" w:type="pct"/>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35,5</w:t>
            </w:r>
          </w:p>
        </w:tc>
        <w:tc>
          <w:tcPr>
            <w:tcW w:w="487" w:type="pct"/>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45,3</w:t>
            </w:r>
          </w:p>
        </w:tc>
        <w:tc>
          <w:tcPr>
            <w:tcW w:w="487" w:type="pct"/>
            <w:tcBorders>
              <w:top w:val="single" w:sz="4" w:space="0" w:color="auto"/>
              <w:left w:val="single" w:sz="4" w:space="0" w:color="auto"/>
              <w:bottom w:val="single" w:sz="4" w:space="0" w:color="auto"/>
              <w:right w:val="single" w:sz="4" w:space="0" w:color="auto"/>
            </w:tcBorders>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50,2</w:t>
            </w:r>
          </w:p>
        </w:tc>
      </w:tr>
    </w:tbl>
    <w:p w:rsidR="00A41E5E" w:rsidRPr="00D10602" w:rsidRDefault="00A41E5E" w:rsidP="00A41E5E">
      <w:pPr>
        <w:widowControl w:val="0"/>
        <w:spacing w:line="240" w:lineRule="auto"/>
        <w:ind w:firstLine="0"/>
        <w:jc w:val="both"/>
        <w:rPr>
          <w:sz w:val="20"/>
          <w:szCs w:val="20"/>
          <w:lang w:val="uk-UA"/>
        </w:rPr>
      </w:pPr>
      <w:r w:rsidRPr="00D10602">
        <w:rPr>
          <w:sz w:val="20"/>
          <w:szCs w:val="20"/>
          <w:lang w:val="uk-UA"/>
        </w:rPr>
        <w:t>НСР, т/га в годы исследований по срокам насева  колебалась  в границах:</w:t>
      </w:r>
    </w:p>
    <w:tbl>
      <w:tblPr>
        <w:tblStyle w:val="aa"/>
        <w:tblW w:w="5000" w:type="pct"/>
        <w:tblLook w:val="04A0"/>
      </w:tblPr>
      <w:tblGrid>
        <w:gridCol w:w="3285"/>
        <w:gridCol w:w="2227"/>
        <w:gridCol w:w="2227"/>
        <w:gridCol w:w="2115"/>
      </w:tblGrid>
      <w:tr w:rsidR="00A41E5E" w:rsidRPr="00D10602" w:rsidTr="009823DD">
        <w:tc>
          <w:tcPr>
            <w:tcW w:w="1667" w:type="pct"/>
          </w:tcPr>
          <w:p w:rsidR="00A41E5E" w:rsidRPr="00D10602" w:rsidRDefault="00A41E5E" w:rsidP="00A41E5E">
            <w:pPr>
              <w:pStyle w:val="HTML0"/>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color w:val="212121"/>
                <w:lang w:val="uk-UA"/>
              </w:rPr>
            </w:pPr>
          </w:p>
        </w:tc>
        <w:tc>
          <w:tcPr>
            <w:tcW w:w="1130" w:type="pct"/>
          </w:tcPr>
          <w:p w:rsidR="00A41E5E" w:rsidRPr="00D10602" w:rsidRDefault="00A41E5E" w:rsidP="00A41E5E">
            <w:pPr>
              <w:pStyle w:val="HTML0"/>
              <w:widowControl w:val="0"/>
              <w:jc w:val="center"/>
              <w:rPr>
                <w:rFonts w:ascii="Times New Roman" w:hAnsi="Times New Roman" w:cs="Times New Roman"/>
                <w:color w:val="212121"/>
                <w:lang w:val="uk-UA"/>
              </w:rPr>
            </w:pPr>
            <w:r w:rsidRPr="00D10602">
              <w:rPr>
                <w:rFonts w:ascii="Times New Roman" w:hAnsi="Times New Roman" w:cs="Times New Roman"/>
                <w:color w:val="212121"/>
                <w:lang w:val="uk-UA"/>
              </w:rPr>
              <w:t>Озимые</w:t>
            </w:r>
          </w:p>
        </w:tc>
        <w:tc>
          <w:tcPr>
            <w:tcW w:w="1130" w:type="pct"/>
          </w:tcPr>
          <w:p w:rsidR="00A41E5E" w:rsidRPr="00D10602" w:rsidRDefault="00A41E5E" w:rsidP="00A41E5E">
            <w:pPr>
              <w:pStyle w:val="HTML0"/>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color w:val="212121"/>
                <w:lang w:val="uk-UA"/>
              </w:rPr>
            </w:pPr>
            <w:r w:rsidRPr="00D10602">
              <w:rPr>
                <w:rFonts w:ascii="Times New Roman" w:hAnsi="Times New Roman" w:cs="Times New Roman"/>
                <w:color w:val="212121"/>
                <w:lang w:val="uk-UA"/>
              </w:rPr>
              <w:t>Ранневесенние</w:t>
            </w:r>
          </w:p>
        </w:tc>
        <w:tc>
          <w:tcPr>
            <w:tcW w:w="1073" w:type="pct"/>
          </w:tcPr>
          <w:p w:rsidR="00A41E5E" w:rsidRPr="00D10602" w:rsidRDefault="00A41E5E" w:rsidP="00A41E5E">
            <w:pPr>
              <w:pStyle w:val="HTML0"/>
              <w:widowControl w:val="0"/>
              <w:jc w:val="center"/>
              <w:rPr>
                <w:rFonts w:ascii="Times New Roman" w:hAnsi="Times New Roman" w:cs="Times New Roman"/>
                <w:color w:val="212121"/>
                <w:lang w:val="uk-UA"/>
              </w:rPr>
            </w:pPr>
            <w:r w:rsidRPr="00D10602">
              <w:rPr>
                <w:rFonts w:ascii="Times New Roman" w:hAnsi="Times New Roman" w:cs="Times New Roman"/>
                <w:color w:val="212121"/>
                <w:lang w:val="uk-UA"/>
              </w:rPr>
              <w:t>Позневесенние</w:t>
            </w:r>
          </w:p>
        </w:tc>
      </w:tr>
      <w:tr w:rsidR="00A41E5E" w:rsidRPr="00D10602" w:rsidTr="009823DD">
        <w:tc>
          <w:tcPr>
            <w:tcW w:w="1667" w:type="pct"/>
          </w:tcPr>
          <w:p w:rsidR="00A41E5E" w:rsidRPr="00D10602" w:rsidRDefault="00A41E5E" w:rsidP="00A41E5E">
            <w:pPr>
              <w:pStyle w:val="HTML0"/>
              <w:widowControl w:val="0"/>
              <w:jc w:val="both"/>
              <w:rPr>
                <w:rFonts w:ascii="Times New Roman" w:hAnsi="Times New Roman" w:cs="Times New Roman"/>
                <w:color w:val="212121"/>
                <w:lang w:val="uk-UA"/>
              </w:rPr>
            </w:pPr>
            <w:r w:rsidRPr="00D10602">
              <w:rPr>
                <w:rFonts w:ascii="Times New Roman" w:hAnsi="Times New Roman" w:cs="Times New Roman"/>
                <w:lang w:val="uk-UA"/>
              </w:rPr>
              <w:t>Выращиваемые культуры, А</w:t>
            </w:r>
          </w:p>
        </w:tc>
        <w:tc>
          <w:tcPr>
            <w:tcW w:w="1130" w:type="pct"/>
          </w:tcPr>
          <w:p w:rsidR="00A41E5E" w:rsidRPr="00D10602" w:rsidRDefault="00A41E5E" w:rsidP="00A41E5E">
            <w:pPr>
              <w:pStyle w:val="HTML0"/>
              <w:widowControl w:val="0"/>
              <w:jc w:val="center"/>
              <w:rPr>
                <w:rFonts w:ascii="Times New Roman" w:hAnsi="Times New Roman" w:cs="Times New Roman"/>
                <w:color w:val="212121"/>
                <w:lang w:val="uk-UA"/>
              </w:rPr>
            </w:pPr>
            <w:r w:rsidRPr="00D10602">
              <w:rPr>
                <w:rFonts w:ascii="Times New Roman" w:hAnsi="Times New Roman" w:cs="Times New Roman"/>
                <w:lang w:val="uk-UA"/>
              </w:rPr>
              <w:t>3,11-5,19</w:t>
            </w:r>
          </w:p>
        </w:tc>
        <w:tc>
          <w:tcPr>
            <w:tcW w:w="1130" w:type="pct"/>
          </w:tcPr>
          <w:p w:rsidR="00A41E5E" w:rsidRPr="00D10602" w:rsidRDefault="00A41E5E" w:rsidP="00A41E5E">
            <w:pPr>
              <w:pStyle w:val="HTML0"/>
              <w:widowControl w:val="0"/>
              <w:jc w:val="center"/>
              <w:rPr>
                <w:rFonts w:ascii="Times New Roman" w:hAnsi="Times New Roman" w:cs="Times New Roman"/>
                <w:color w:val="212121"/>
                <w:lang w:val="uk-UA"/>
              </w:rPr>
            </w:pPr>
            <w:r w:rsidRPr="00D10602">
              <w:rPr>
                <w:rFonts w:ascii="Times New Roman" w:hAnsi="Times New Roman" w:cs="Times New Roman"/>
                <w:lang w:val="uk-UA"/>
              </w:rPr>
              <w:t>2,62-4,92</w:t>
            </w:r>
          </w:p>
        </w:tc>
        <w:tc>
          <w:tcPr>
            <w:tcW w:w="1073" w:type="pct"/>
          </w:tcPr>
          <w:p w:rsidR="00A41E5E" w:rsidRPr="00D10602" w:rsidRDefault="00A41E5E" w:rsidP="00A41E5E">
            <w:pPr>
              <w:pStyle w:val="HTML0"/>
              <w:widowControl w:val="0"/>
              <w:jc w:val="center"/>
              <w:rPr>
                <w:rFonts w:ascii="Times New Roman" w:hAnsi="Times New Roman" w:cs="Times New Roman"/>
                <w:color w:val="212121"/>
                <w:lang w:val="uk-UA"/>
              </w:rPr>
            </w:pPr>
            <w:r w:rsidRPr="00D10602">
              <w:rPr>
                <w:rFonts w:ascii="Times New Roman" w:hAnsi="Times New Roman" w:cs="Times New Roman"/>
                <w:lang w:val="uk-UA"/>
              </w:rPr>
              <w:t>2,96-4,32</w:t>
            </w:r>
          </w:p>
        </w:tc>
      </w:tr>
      <w:tr w:rsidR="00A41E5E" w:rsidRPr="00D10602" w:rsidTr="009823DD">
        <w:tc>
          <w:tcPr>
            <w:tcW w:w="1667" w:type="pct"/>
          </w:tcPr>
          <w:p w:rsidR="00A41E5E" w:rsidRPr="00D10602" w:rsidRDefault="00A41E5E" w:rsidP="00A41E5E">
            <w:pPr>
              <w:pStyle w:val="HTML0"/>
              <w:widowControl w:val="0"/>
              <w:jc w:val="both"/>
              <w:rPr>
                <w:rFonts w:ascii="Times New Roman" w:hAnsi="Times New Roman" w:cs="Times New Roman"/>
                <w:color w:val="212121"/>
                <w:lang w:val="uk-UA"/>
              </w:rPr>
            </w:pPr>
            <w:r w:rsidRPr="00D10602">
              <w:rPr>
                <w:rFonts w:ascii="Times New Roman" w:hAnsi="Times New Roman" w:cs="Times New Roman"/>
                <w:lang w:val="uk-UA"/>
              </w:rPr>
              <w:t>Удобрения, В</w:t>
            </w:r>
          </w:p>
        </w:tc>
        <w:tc>
          <w:tcPr>
            <w:tcW w:w="1130" w:type="pct"/>
          </w:tcPr>
          <w:p w:rsidR="00A41E5E" w:rsidRPr="00D10602" w:rsidRDefault="00A41E5E" w:rsidP="00A41E5E">
            <w:pPr>
              <w:pStyle w:val="HTML0"/>
              <w:widowControl w:val="0"/>
              <w:jc w:val="center"/>
              <w:rPr>
                <w:rFonts w:ascii="Times New Roman" w:hAnsi="Times New Roman" w:cs="Times New Roman"/>
                <w:color w:val="212121"/>
                <w:lang w:val="uk-UA"/>
              </w:rPr>
            </w:pPr>
            <w:r w:rsidRPr="00D10602">
              <w:rPr>
                <w:rFonts w:ascii="Times New Roman" w:hAnsi="Times New Roman" w:cs="Times New Roman"/>
                <w:color w:val="212121"/>
                <w:lang w:val="uk-UA"/>
              </w:rPr>
              <w:t>2,42-4,20</w:t>
            </w:r>
          </w:p>
        </w:tc>
        <w:tc>
          <w:tcPr>
            <w:tcW w:w="1130" w:type="pct"/>
          </w:tcPr>
          <w:p w:rsidR="00A41E5E" w:rsidRPr="00D10602" w:rsidRDefault="00A41E5E" w:rsidP="00A41E5E">
            <w:pPr>
              <w:pStyle w:val="HTML0"/>
              <w:widowControl w:val="0"/>
              <w:jc w:val="center"/>
              <w:rPr>
                <w:rFonts w:ascii="Times New Roman" w:hAnsi="Times New Roman" w:cs="Times New Roman"/>
                <w:color w:val="212121"/>
                <w:lang w:val="uk-UA"/>
              </w:rPr>
            </w:pPr>
            <w:r w:rsidRPr="00D10602">
              <w:rPr>
                <w:rFonts w:ascii="Times New Roman" w:hAnsi="Times New Roman" w:cs="Times New Roman"/>
                <w:color w:val="212121"/>
                <w:lang w:val="uk-UA"/>
              </w:rPr>
              <w:t>2,04-3,91</w:t>
            </w:r>
          </w:p>
        </w:tc>
        <w:tc>
          <w:tcPr>
            <w:tcW w:w="1073" w:type="pct"/>
          </w:tcPr>
          <w:p w:rsidR="00A41E5E" w:rsidRPr="00D10602" w:rsidRDefault="00A41E5E" w:rsidP="00A41E5E">
            <w:pPr>
              <w:pStyle w:val="HTML0"/>
              <w:widowControl w:val="0"/>
              <w:jc w:val="center"/>
              <w:rPr>
                <w:rFonts w:ascii="Times New Roman" w:hAnsi="Times New Roman" w:cs="Times New Roman"/>
                <w:color w:val="212121"/>
                <w:lang w:val="uk-UA"/>
              </w:rPr>
            </w:pPr>
            <w:r w:rsidRPr="00D10602">
              <w:rPr>
                <w:rFonts w:ascii="Times New Roman" w:hAnsi="Times New Roman" w:cs="Times New Roman"/>
                <w:color w:val="212121"/>
                <w:lang w:val="uk-UA"/>
              </w:rPr>
              <w:t>2,96-4,32</w:t>
            </w:r>
          </w:p>
        </w:tc>
      </w:tr>
      <w:tr w:rsidR="00A41E5E" w:rsidRPr="00D10602" w:rsidTr="009823DD">
        <w:tc>
          <w:tcPr>
            <w:tcW w:w="1667" w:type="pct"/>
          </w:tcPr>
          <w:p w:rsidR="00A41E5E" w:rsidRPr="00D10602" w:rsidRDefault="00A41E5E" w:rsidP="00A41E5E">
            <w:pPr>
              <w:pStyle w:val="HTML0"/>
              <w:widowControl w:val="0"/>
              <w:rPr>
                <w:rFonts w:ascii="Times New Roman" w:hAnsi="Times New Roman" w:cs="Times New Roman"/>
                <w:color w:val="212121"/>
                <w:lang w:val="uk-UA"/>
              </w:rPr>
            </w:pPr>
            <w:r w:rsidRPr="00D10602">
              <w:rPr>
                <w:rFonts w:ascii="Times New Roman" w:hAnsi="Times New Roman" w:cs="Times New Roman"/>
                <w:color w:val="212121"/>
                <w:lang w:val="uk-UA"/>
              </w:rPr>
              <w:t>Взаимодействие фактора АВ</w:t>
            </w:r>
          </w:p>
        </w:tc>
        <w:tc>
          <w:tcPr>
            <w:tcW w:w="1130" w:type="pct"/>
          </w:tcPr>
          <w:p w:rsidR="00A41E5E" w:rsidRPr="00D10602" w:rsidRDefault="00A41E5E" w:rsidP="00A41E5E">
            <w:pPr>
              <w:pStyle w:val="HTML0"/>
              <w:widowControl w:val="0"/>
              <w:jc w:val="center"/>
              <w:rPr>
                <w:rFonts w:ascii="Times New Roman" w:hAnsi="Times New Roman" w:cs="Times New Roman"/>
                <w:color w:val="212121"/>
                <w:lang w:val="uk-UA"/>
              </w:rPr>
            </w:pPr>
            <w:r w:rsidRPr="00D10602">
              <w:rPr>
                <w:rFonts w:ascii="Times New Roman" w:hAnsi="Times New Roman" w:cs="Times New Roman"/>
                <w:color w:val="212121"/>
                <w:lang w:val="uk-UA"/>
              </w:rPr>
              <w:t>5,39-9,12</w:t>
            </w:r>
          </w:p>
        </w:tc>
        <w:tc>
          <w:tcPr>
            <w:tcW w:w="1130" w:type="pct"/>
          </w:tcPr>
          <w:p w:rsidR="00A41E5E" w:rsidRPr="00D10602" w:rsidRDefault="00A41E5E" w:rsidP="00A41E5E">
            <w:pPr>
              <w:pStyle w:val="HTML0"/>
              <w:widowControl w:val="0"/>
              <w:jc w:val="center"/>
              <w:rPr>
                <w:rFonts w:ascii="Times New Roman" w:hAnsi="Times New Roman" w:cs="Times New Roman"/>
                <w:color w:val="212121"/>
                <w:lang w:val="uk-UA"/>
              </w:rPr>
            </w:pPr>
            <w:r w:rsidRPr="00D10602">
              <w:rPr>
                <w:rFonts w:ascii="Times New Roman" w:hAnsi="Times New Roman" w:cs="Times New Roman"/>
                <w:color w:val="212121"/>
                <w:lang w:val="uk-UA"/>
              </w:rPr>
              <w:t>4,76-9,03</w:t>
            </w:r>
          </w:p>
        </w:tc>
        <w:tc>
          <w:tcPr>
            <w:tcW w:w="1073" w:type="pct"/>
          </w:tcPr>
          <w:p w:rsidR="00A41E5E" w:rsidRPr="00D10602" w:rsidRDefault="00A41E5E" w:rsidP="00A41E5E">
            <w:pPr>
              <w:pStyle w:val="HTML0"/>
              <w:widowControl w:val="0"/>
              <w:jc w:val="center"/>
              <w:rPr>
                <w:rFonts w:ascii="Times New Roman" w:hAnsi="Times New Roman" w:cs="Times New Roman"/>
                <w:color w:val="212121"/>
                <w:lang w:val="uk-UA"/>
              </w:rPr>
            </w:pPr>
            <w:r w:rsidRPr="00D10602">
              <w:rPr>
                <w:rFonts w:ascii="Times New Roman" w:hAnsi="Times New Roman" w:cs="Times New Roman"/>
                <w:color w:val="212121"/>
                <w:lang w:val="uk-UA"/>
              </w:rPr>
              <w:t>5,42-7,42</w:t>
            </w:r>
          </w:p>
        </w:tc>
      </w:tr>
    </w:tbl>
    <w:p w:rsidR="00A41E5E" w:rsidRPr="00D10602" w:rsidRDefault="00A41E5E" w:rsidP="00A41E5E">
      <w:pPr>
        <w:pStyle w:val="HTML0"/>
        <w:widowControl w:val="0"/>
        <w:shd w:val="clear" w:color="auto" w:fill="FFFFFF"/>
        <w:jc w:val="both"/>
        <w:rPr>
          <w:rFonts w:ascii="Times New Roman" w:hAnsi="Times New Roman" w:cs="Times New Roman"/>
          <w:color w:val="212121"/>
        </w:rPr>
      </w:pPr>
    </w:p>
    <w:p w:rsidR="00A41E5E" w:rsidRPr="003729C9" w:rsidRDefault="00A41E5E" w:rsidP="00A41E5E">
      <w:pPr>
        <w:widowControl w:val="0"/>
        <w:spacing w:line="276" w:lineRule="auto"/>
        <w:jc w:val="both"/>
        <w:rPr>
          <w:sz w:val="26"/>
          <w:szCs w:val="26"/>
        </w:rPr>
      </w:pPr>
      <w:r w:rsidRPr="003729C9">
        <w:rPr>
          <w:sz w:val="26"/>
          <w:szCs w:val="26"/>
        </w:rPr>
        <w:t>Ведущими насевнимы культурами в ранневесенний период на обоих фонах питания являются рапс и редька масличная. В поздних весенних насевах  лучшей  культурой оказалась суданская трава, благодаря которой на фоне N</w:t>
      </w:r>
      <w:r w:rsidRPr="003729C9">
        <w:rPr>
          <w:sz w:val="26"/>
          <w:szCs w:val="26"/>
          <w:vertAlign w:val="subscript"/>
        </w:rPr>
        <w:t>45</w:t>
      </w:r>
      <w:r w:rsidRPr="003729C9">
        <w:rPr>
          <w:sz w:val="26"/>
          <w:szCs w:val="26"/>
        </w:rPr>
        <w:t xml:space="preserve"> P</w:t>
      </w:r>
      <w:r w:rsidRPr="003729C9">
        <w:rPr>
          <w:sz w:val="26"/>
          <w:szCs w:val="26"/>
          <w:vertAlign w:val="subscript"/>
        </w:rPr>
        <w:t>30</w:t>
      </w:r>
      <w:r w:rsidRPr="003729C9">
        <w:rPr>
          <w:sz w:val="26"/>
          <w:szCs w:val="26"/>
        </w:rPr>
        <w:t>, в среднем за годы исследований получено 85,4, а на фоне N</w:t>
      </w:r>
      <w:r w:rsidRPr="003729C9">
        <w:rPr>
          <w:sz w:val="26"/>
          <w:szCs w:val="26"/>
          <w:vertAlign w:val="subscript"/>
        </w:rPr>
        <w:t>90</w:t>
      </w:r>
      <w:r w:rsidRPr="003729C9">
        <w:rPr>
          <w:sz w:val="26"/>
          <w:szCs w:val="26"/>
        </w:rPr>
        <w:t>P</w:t>
      </w:r>
      <w:r w:rsidRPr="003729C9">
        <w:rPr>
          <w:sz w:val="26"/>
          <w:szCs w:val="26"/>
          <w:vertAlign w:val="subscript"/>
        </w:rPr>
        <w:t>60</w:t>
      </w:r>
      <w:r w:rsidRPr="003729C9">
        <w:rPr>
          <w:sz w:val="26"/>
          <w:szCs w:val="26"/>
        </w:rPr>
        <w:t xml:space="preserve"> - 94,5 т / га зеленой массы. Повышение урожайности от насевной  культуры по удобренной фонам питания составило, соответственно, 45,3 и 50,2 т /га зеленой массы.</w:t>
      </w:r>
    </w:p>
    <w:p w:rsidR="00A41E5E" w:rsidRPr="003729C9" w:rsidRDefault="00A41E5E" w:rsidP="00A41E5E">
      <w:pPr>
        <w:widowControl w:val="0"/>
        <w:spacing w:line="276" w:lineRule="auto"/>
        <w:jc w:val="both"/>
        <w:rPr>
          <w:sz w:val="26"/>
          <w:szCs w:val="26"/>
          <w:lang w:val="uk-UA"/>
        </w:rPr>
      </w:pPr>
      <w:r w:rsidRPr="003729C9">
        <w:rPr>
          <w:sz w:val="26"/>
          <w:szCs w:val="26"/>
        </w:rPr>
        <w:t xml:space="preserve">В таблице 4 показаны данные повышения урожайности зеленой массы поля старовозрастной люцерны за счет исследуемых факторов. Согласно рассчитанных </w:t>
      </w:r>
      <w:r w:rsidRPr="003729C9">
        <w:rPr>
          <w:sz w:val="26"/>
          <w:szCs w:val="26"/>
        </w:rPr>
        <w:lastRenderedPageBreak/>
        <w:t>показателей лучше насевными озимыми культурами, как уже отмечено ранее, являются рожь и рапс.</w:t>
      </w:r>
    </w:p>
    <w:p w:rsidR="00A41E5E" w:rsidRPr="003729C9" w:rsidRDefault="00A41E5E" w:rsidP="00A41E5E">
      <w:pPr>
        <w:widowControl w:val="0"/>
        <w:spacing w:line="276" w:lineRule="auto"/>
        <w:jc w:val="both"/>
        <w:rPr>
          <w:sz w:val="26"/>
          <w:szCs w:val="26"/>
          <w:lang w:val="uk-UA"/>
        </w:rPr>
      </w:pPr>
      <w:r w:rsidRPr="003729C9">
        <w:rPr>
          <w:sz w:val="26"/>
          <w:szCs w:val="26"/>
        </w:rPr>
        <w:t>На посевах озимой ржи более эффективными были удобрения и их взаимодействие с насевной культурой.</w:t>
      </w:r>
    </w:p>
    <w:p w:rsidR="00A41E5E" w:rsidRPr="00D10602" w:rsidRDefault="00A41E5E" w:rsidP="00A41E5E">
      <w:pPr>
        <w:widowControl w:val="0"/>
        <w:spacing w:line="240" w:lineRule="auto"/>
        <w:ind w:firstLine="0"/>
        <w:jc w:val="right"/>
        <w:rPr>
          <w:sz w:val="20"/>
          <w:szCs w:val="20"/>
          <w:lang w:val="uk-UA"/>
        </w:rPr>
      </w:pPr>
      <w:r w:rsidRPr="00D10602">
        <w:rPr>
          <w:sz w:val="20"/>
          <w:szCs w:val="20"/>
          <w:lang w:val="uk-UA"/>
        </w:rPr>
        <w:t>Таблица 4</w:t>
      </w:r>
    </w:p>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Повышение урожайности зеленной массы поля люцерны старовозрастной за счет исследуемых  факторов, т/га</w:t>
      </w:r>
    </w:p>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Среднее по 2009-2014 гг.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70"/>
        <w:gridCol w:w="2024"/>
        <w:gridCol w:w="2020"/>
        <w:gridCol w:w="2020"/>
        <w:gridCol w:w="2020"/>
      </w:tblGrid>
      <w:tr w:rsidR="00A41E5E" w:rsidRPr="00D10602" w:rsidTr="009823DD">
        <w:trPr>
          <w:trHeight w:val="256"/>
        </w:trPr>
        <w:tc>
          <w:tcPr>
            <w:tcW w:w="1925" w:type="pct"/>
            <w:gridSpan w:val="2"/>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Вырощенные культуры</w:t>
            </w:r>
          </w:p>
        </w:tc>
        <w:tc>
          <w:tcPr>
            <w:tcW w:w="3075" w:type="pct"/>
            <w:gridSpan w:val="3"/>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Повышение урожайности зеленной массы от :</w:t>
            </w:r>
          </w:p>
        </w:tc>
      </w:tr>
      <w:tr w:rsidR="00A41E5E" w:rsidRPr="00D10602" w:rsidTr="009823DD">
        <w:trPr>
          <w:trHeight w:val="70"/>
        </w:trPr>
        <w:tc>
          <w:tcPr>
            <w:tcW w:w="898"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основна</w:t>
            </w:r>
          </w:p>
        </w:tc>
        <w:tc>
          <w:tcPr>
            <w:tcW w:w="102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насевная</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насевной культуры</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удобрений</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насевной культуры + удобрения</w:t>
            </w:r>
          </w:p>
        </w:tc>
      </w:tr>
      <w:tr w:rsidR="00A41E5E" w:rsidRPr="00D10602" w:rsidTr="009823DD">
        <w:trPr>
          <w:trHeight w:val="70"/>
        </w:trPr>
        <w:tc>
          <w:tcPr>
            <w:tcW w:w="5000" w:type="pct"/>
            <w:gridSpan w:val="5"/>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Озимые насевные культуры</w:t>
            </w:r>
          </w:p>
        </w:tc>
      </w:tr>
      <w:tr w:rsidR="00A41E5E" w:rsidRPr="00D10602" w:rsidTr="009823DD">
        <w:tc>
          <w:tcPr>
            <w:tcW w:w="898" w:type="pct"/>
            <w:vMerge w:val="restar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Люцерна третього – четвертого года жизни</w:t>
            </w:r>
          </w:p>
        </w:tc>
        <w:tc>
          <w:tcPr>
            <w:tcW w:w="102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рожь</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41,3/42,6</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21,2/31,1</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118,1/149,5</w:t>
            </w:r>
          </w:p>
        </w:tc>
      </w:tr>
      <w:tr w:rsidR="00A41E5E" w:rsidRPr="00D10602" w:rsidTr="009823DD">
        <w:tc>
          <w:tcPr>
            <w:tcW w:w="898"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102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ячмень</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12,8/20,6</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21,2/30,2</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82,8/106,3</w:t>
            </w:r>
          </w:p>
        </w:tc>
      </w:tr>
      <w:tr w:rsidR="00A41E5E" w:rsidRPr="00D10602" w:rsidTr="009823DD">
        <w:tc>
          <w:tcPr>
            <w:tcW w:w="898"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102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пшеница</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11,7/19,8</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18,7/28,0</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89,1/113,6</w:t>
            </w:r>
          </w:p>
        </w:tc>
      </w:tr>
      <w:tr w:rsidR="00A41E5E" w:rsidRPr="00D10602" w:rsidTr="009823DD">
        <w:tc>
          <w:tcPr>
            <w:tcW w:w="898"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102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рапс</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37,8/39,3</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13,3/24,3</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106,/136,0</w:t>
            </w:r>
          </w:p>
        </w:tc>
      </w:tr>
      <w:tr w:rsidR="00A41E5E" w:rsidRPr="00D10602" w:rsidTr="009823DD">
        <w:tc>
          <w:tcPr>
            <w:tcW w:w="5000" w:type="pct"/>
            <w:gridSpan w:val="5"/>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Ранневесенние насевные культуры</w:t>
            </w:r>
          </w:p>
        </w:tc>
      </w:tr>
      <w:tr w:rsidR="00A41E5E" w:rsidRPr="00D10602" w:rsidTr="009823DD">
        <w:tc>
          <w:tcPr>
            <w:tcW w:w="898" w:type="pct"/>
            <w:vMerge w:val="restart"/>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Люцерна четвертого года жизни</w:t>
            </w:r>
          </w:p>
        </w:tc>
        <w:tc>
          <w:tcPr>
            <w:tcW w:w="102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ячмень</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22,5/21,6</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20,2/28,3</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65,7/84,6</w:t>
            </w:r>
          </w:p>
        </w:tc>
      </w:tr>
      <w:tr w:rsidR="00A41E5E" w:rsidRPr="00D10602" w:rsidTr="009823DD">
        <w:tc>
          <w:tcPr>
            <w:tcW w:w="898"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102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овес</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23,3/22,4</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20,0/28,2</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67,4/86,6</w:t>
            </w:r>
          </w:p>
        </w:tc>
      </w:tr>
      <w:tr w:rsidR="00A41E5E" w:rsidRPr="00D10602" w:rsidTr="009823DD">
        <w:tc>
          <w:tcPr>
            <w:tcW w:w="898"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102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рапс</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30,2/28,2</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20,0/28,6</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79,1/100,6</w:t>
            </w:r>
          </w:p>
        </w:tc>
      </w:tr>
      <w:tr w:rsidR="00A41E5E" w:rsidRPr="00D10602" w:rsidTr="009823DD">
        <w:tc>
          <w:tcPr>
            <w:tcW w:w="898" w:type="pct"/>
            <w:vMerge/>
            <w:vAlign w:val="center"/>
          </w:tcPr>
          <w:p w:rsidR="00A41E5E" w:rsidRPr="00D10602" w:rsidRDefault="00A41E5E" w:rsidP="00A41E5E">
            <w:pPr>
              <w:widowControl w:val="0"/>
              <w:spacing w:line="240" w:lineRule="auto"/>
              <w:ind w:firstLine="0"/>
              <w:jc w:val="center"/>
              <w:rPr>
                <w:sz w:val="20"/>
                <w:szCs w:val="20"/>
                <w:lang w:val="uk-UA"/>
              </w:rPr>
            </w:pPr>
          </w:p>
        </w:tc>
        <w:tc>
          <w:tcPr>
            <w:tcW w:w="1026"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редька масличная</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33,3/33,1</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20,1/28,8</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92,7/116,3</w:t>
            </w:r>
          </w:p>
        </w:tc>
      </w:tr>
      <w:tr w:rsidR="00A41E5E" w:rsidRPr="00D10602" w:rsidTr="009823DD">
        <w:trPr>
          <w:trHeight w:val="70"/>
        </w:trPr>
        <w:tc>
          <w:tcPr>
            <w:tcW w:w="5000" w:type="pct"/>
            <w:gridSpan w:val="5"/>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 xml:space="preserve">Позднеосенние насевные культуры </w:t>
            </w:r>
          </w:p>
        </w:tc>
      </w:tr>
      <w:tr w:rsidR="00A41E5E" w:rsidRPr="00D10602" w:rsidTr="009823DD">
        <w:tc>
          <w:tcPr>
            <w:tcW w:w="898" w:type="pct"/>
            <w:vMerge w:val="restart"/>
          </w:tcPr>
          <w:p w:rsidR="00A41E5E" w:rsidRPr="00D10602" w:rsidRDefault="00A41E5E" w:rsidP="00A41E5E">
            <w:pPr>
              <w:widowControl w:val="0"/>
              <w:spacing w:line="240" w:lineRule="auto"/>
              <w:ind w:firstLine="0"/>
              <w:jc w:val="both"/>
              <w:rPr>
                <w:sz w:val="20"/>
                <w:szCs w:val="20"/>
                <w:lang w:val="uk-UA"/>
              </w:rPr>
            </w:pPr>
            <w:r w:rsidRPr="00D10602">
              <w:rPr>
                <w:sz w:val="20"/>
                <w:szCs w:val="20"/>
                <w:lang w:val="uk-UA"/>
              </w:rPr>
              <w:t>Люцерна четвертого года жизни</w:t>
            </w:r>
          </w:p>
        </w:tc>
        <w:tc>
          <w:tcPr>
            <w:tcW w:w="1026" w:type="pct"/>
          </w:tcPr>
          <w:p w:rsidR="00A41E5E" w:rsidRPr="00D10602" w:rsidRDefault="00A41E5E" w:rsidP="00A41E5E">
            <w:pPr>
              <w:widowControl w:val="0"/>
              <w:spacing w:line="240" w:lineRule="auto"/>
              <w:ind w:firstLine="0"/>
              <w:jc w:val="both"/>
              <w:rPr>
                <w:sz w:val="20"/>
                <w:szCs w:val="20"/>
                <w:lang w:val="uk-UA"/>
              </w:rPr>
            </w:pPr>
            <w:r w:rsidRPr="00D10602">
              <w:rPr>
                <w:sz w:val="20"/>
                <w:szCs w:val="20"/>
                <w:lang w:val="uk-UA"/>
              </w:rPr>
              <w:t>кукуруза</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39,6/38,8</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17,0/23,9</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93,6/111,1</w:t>
            </w:r>
          </w:p>
        </w:tc>
      </w:tr>
      <w:tr w:rsidR="00A41E5E" w:rsidRPr="00D10602" w:rsidTr="009823DD">
        <w:tc>
          <w:tcPr>
            <w:tcW w:w="898" w:type="pct"/>
            <w:vMerge/>
            <w:vAlign w:val="center"/>
          </w:tcPr>
          <w:p w:rsidR="00A41E5E" w:rsidRPr="00D10602" w:rsidRDefault="00A41E5E" w:rsidP="00A41E5E">
            <w:pPr>
              <w:widowControl w:val="0"/>
              <w:spacing w:line="240" w:lineRule="auto"/>
              <w:ind w:firstLine="0"/>
              <w:jc w:val="both"/>
              <w:rPr>
                <w:sz w:val="20"/>
                <w:szCs w:val="20"/>
                <w:lang w:val="uk-UA"/>
              </w:rPr>
            </w:pPr>
          </w:p>
        </w:tc>
        <w:tc>
          <w:tcPr>
            <w:tcW w:w="1026" w:type="pct"/>
          </w:tcPr>
          <w:p w:rsidR="00A41E5E" w:rsidRPr="00D10602" w:rsidRDefault="00A41E5E" w:rsidP="00A41E5E">
            <w:pPr>
              <w:widowControl w:val="0"/>
              <w:spacing w:line="240" w:lineRule="auto"/>
              <w:ind w:firstLine="0"/>
              <w:jc w:val="both"/>
              <w:rPr>
                <w:sz w:val="20"/>
                <w:szCs w:val="20"/>
                <w:lang w:val="uk-UA"/>
              </w:rPr>
            </w:pPr>
            <w:r w:rsidRPr="00D10602">
              <w:rPr>
                <w:sz w:val="20"/>
                <w:szCs w:val="20"/>
                <w:lang w:val="uk-UA"/>
              </w:rPr>
              <w:t>суданская трава</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53,0/53,1</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18,3/26,1</w:t>
            </w:r>
          </w:p>
        </w:tc>
        <w:tc>
          <w:tcPr>
            <w:tcW w:w="1025" w:type="pct"/>
            <w:vAlign w:val="center"/>
          </w:tcPr>
          <w:p w:rsidR="00A41E5E" w:rsidRPr="00D10602" w:rsidRDefault="00A41E5E" w:rsidP="00A41E5E">
            <w:pPr>
              <w:widowControl w:val="0"/>
              <w:spacing w:line="240" w:lineRule="auto"/>
              <w:ind w:firstLine="0"/>
              <w:jc w:val="center"/>
              <w:rPr>
                <w:sz w:val="20"/>
                <w:szCs w:val="20"/>
                <w:lang w:val="uk-UA"/>
              </w:rPr>
            </w:pPr>
            <w:r w:rsidRPr="00D10602">
              <w:rPr>
                <w:sz w:val="20"/>
                <w:szCs w:val="20"/>
                <w:lang w:val="uk-UA"/>
              </w:rPr>
              <w:t>149,0/175,5</w:t>
            </w:r>
          </w:p>
        </w:tc>
      </w:tr>
    </w:tbl>
    <w:p w:rsidR="00A41E5E" w:rsidRPr="00D10602" w:rsidRDefault="00A41E5E" w:rsidP="00A41E5E">
      <w:pPr>
        <w:widowControl w:val="0"/>
        <w:spacing w:line="240" w:lineRule="auto"/>
        <w:ind w:firstLine="0"/>
        <w:jc w:val="both"/>
        <w:rPr>
          <w:sz w:val="20"/>
          <w:szCs w:val="20"/>
          <w:lang w:val="uk-UA"/>
        </w:rPr>
      </w:pPr>
      <w:r w:rsidRPr="00D10602">
        <w:rPr>
          <w:b/>
          <w:sz w:val="20"/>
          <w:szCs w:val="20"/>
          <w:lang w:val="uk-UA"/>
        </w:rPr>
        <w:t>Приметка</w:t>
      </w:r>
      <w:r w:rsidRPr="00D10602">
        <w:rPr>
          <w:sz w:val="20"/>
          <w:szCs w:val="20"/>
          <w:lang w:val="uk-UA"/>
        </w:rPr>
        <w:t>: в числительном  – данные полученные на фоне N</w:t>
      </w:r>
      <w:r w:rsidRPr="00D10602">
        <w:rPr>
          <w:sz w:val="20"/>
          <w:szCs w:val="20"/>
          <w:vertAlign w:val="subscript"/>
          <w:lang w:val="uk-UA"/>
        </w:rPr>
        <w:t>45</w:t>
      </w:r>
      <w:r w:rsidRPr="00D10602">
        <w:rPr>
          <w:sz w:val="20"/>
          <w:szCs w:val="20"/>
          <w:lang w:val="uk-UA"/>
        </w:rPr>
        <w:t>P</w:t>
      </w:r>
      <w:r w:rsidRPr="00D10602">
        <w:rPr>
          <w:sz w:val="20"/>
          <w:szCs w:val="20"/>
          <w:vertAlign w:val="subscript"/>
          <w:lang w:val="uk-UA"/>
        </w:rPr>
        <w:t>30</w:t>
      </w:r>
      <w:r w:rsidRPr="00D10602">
        <w:rPr>
          <w:sz w:val="20"/>
          <w:szCs w:val="20"/>
          <w:lang w:val="uk-UA"/>
        </w:rPr>
        <w:t>, а в знаменателе – на фоне N</w:t>
      </w:r>
      <w:r w:rsidRPr="00D10602">
        <w:rPr>
          <w:sz w:val="20"/>
          <w:szCs w:val="20"/>
          <w:vertAlign w:val="subscript"/>
          <w:lang w:val="uk-UA"/>
        </w:rPr>
        <w:t>90</w:t>
      </w:r>
      <w:r w:rsidRPr="00D10602">
        <w:rPr>
          <w:sz w:val="20"/>
          <w:szCs w:val="20"/>
          <w:lang w:val="uk-UA"/>
        </w:rPr>
        <w:t>P</w:t>
      </w:r>
      <w:r w:rsidRPr="00D10602">
        <w:rPr>
          <w:sz w:val="20"/>
          <w:szCs w:val="20"/>
          <w:vertAlign w:val="subscript"/>
          <w:lang w:val="uk-UA"/>
        </w:rPr>
        <w:t>60</w:t>
      </w:r>
      <w:r w:rsidRPr="00D10602">
        <w:rPr>
          <w:sz w:val="20"/>
          <w:szCs w:val="20"/>
          <w:lang w:val="uk-UA"/>
        </w:rPr>
        <w:t>.</w:t>
      </w:r>
    </w:p>
    <w:p w:rsidR="00A41E5E" w:rsidRDefault="00A41E5E" w:rsidP="00A41E5E">
      <w:pPr>
        <w:widowControl w:val="0"/>
        <w:ind w:firstLine="0"/>
        <w:jc w:val="both"/>
        <w:rPr>
          <w:color w:val="212121"/>
          <w:sz w:val="26"/>
          <w:szCs w:val="26"/>
        </w:rPr>
      </w:pPr>
    </w:p>
    <w:p w:rsidR="00A41E5E" w:rsidRPr="003729C9" w:rsidRDefault="00A41E5E" w:rsidP="00A41E5E">
      <w:pPr>
        <w:widowControl w:val="0"/>
        <w:spacing w:line="276" w:lineRule="auto"/>
        <w:jc w:val="both"/>
        <w:rPr>
          <w:color w:val="212121"/>
          <w:sz w:val="26"/>
          <w:szCs w:val="26"/>
        </w:rPr>
      </w:pPr>
      <w:r w:rsidRPr="003729C9">
        <w:rPr>
          <w:color w:val="212121"/>
          <w:sz w:val="26"/>
          <w:szCs w:val="26"/>
        </w:rPr>
        <w:t>Лучшими ранневесенними насевнимы культурами были редька масличная и рапс яровой, где эффект взаимодействия исследуемых факторов оказался самым высоким. Хороший результат при поздних весенних насевах обеспечила кукуруза. Максимальный результат от взаимодействия исследуемых факторов обеспечила суданская трава. По исследуемым фонам питания повышение урожайности составило 149 и 175,5%. Таким образом, взаимодействие насевных культур с удобрениями являются эффективным резервом повышения производительности поля старовозрастной люцерны в год его разорение.</w:t>
      </w:r>
    </w:p>
    <w:p w:rsidR="00A41E5E" w:rsidRPr="003729C9" w:rsidRDefault="00A41E5E" w:rsidP="00A41E5E">
      <w:pPr>
        <w:widowControl w:val="0"/>
        <w:spacing w:line="276" w:lineRule="auto"/>
        <w:jc w:val="both"/>
        <w:rPr>
          <w:color w:val="212121"/>
          <w:sz w:val="26"/>
          <w:szCs w:val="26"/>
        </w:rPr>
      </w:pPr>
      <w:r w:rsidRPr="003729C9">
        <w:rPr>
          <w:b/>
          <w:color w:val="212121"/>
          <w:sz w:val="26"/>
          <w:szCs w:val="26"/>
        </w:rPr>
        <w:t>Основные выводы.</w:t>
      </w:r>
      <w:r w:rsidRPr="003729C9">
        <w:rPr>
          <w:color w:val="212121"/>
          <w:sz w:val="26"/>
          <w:szCs w:val="26"/>
        </w:rPr>
        <w:t xml:space="preserve"> Шестилетние наблюдения за посевами старовозрастной люцерны (третий - четвертый годы жизни) в год ее разорение дают возможность сделать следующие выводы:</w:t>
      </w:r>
    </w:p>
    <w:p w:rsidR="00A41E5E" w:rsidRPr="00D10602" w:rsidRDefault="00A41E5E" w:rsidP="00A41E5E">
      <w:pPr>
        <w:widowControl w:val="0"/>
        <w:spacing w:line="276" w:lineRule="auto"/>
        <w:jc w:val="both"/>
        <w:rPr>
          <w:color w:val="212121"/>
          <w:sz w:val="26"/>
          <w:szCs w:val="26"/>
        </w:rPr>
      </w:pPr>
      <w:r>
        <w:rPr>
          <w:color w:val="212121"/>
          <w:sz w:val="26"/>
          <w:szCs w:val="26"/>
        </w:rPr>
        <w:t>1. Н</w:t>
      </w:r>
      <w:r w:rsidRPr="00D10602">
        <w:rPr>
          <w:color w:val="212121"/>
          <w:sz w:val="26"/>
          <w:szCs w:val="26"/>
        </w:rPr>
        <w:t>асевы старовозрастной люцерны кормовыми культурами во взаи</w:t>
      </w:r>
      <w:r w:rsidRPr="00D10602">
        <w:rPr>
          <w:color w:val="212121"/>
          <w:sz w:val="26"/>
          <w:szCs w:val="26"/>
        </w:rPr>
        <w:softHyphen/>
        <w:t>мо</w:t>
      </w:r>
      <w:r w:rsidRPr="00D10602">
        <w:rPr>
          <w:color w:val="212121"/>
          <w:sz w:val="26"/>
          <w:szCs w:val="26"/>
        </w:rPr>
        <w:softHyphen/>
        <w:t>действии с удобрениями и без них снижают засоренность выращенной зеленой массы по срокам их проведения следующим образом: при осенних сроках без удобрений по изучаемым культурам от 35,8 до 62,2%, на фоне удобрений - от 70 до 78,6; при ранневесенних по изучаемым фонам питания, соответственно, от 26,1 до 34,9 и от 59,4  до 64,8%. На поздних весенних насевах на фоне удобрений это снижение было на 55,9-66,9, а без них - на 49,8-57,1%.</w:t>
      </w:r>
    </w:p>
    <w:p w:rsidR="00A41E5E" w:rsidRPr="00D10602" w:rsidRDefault="00A41E5E" w:rsidP="00A41E5E">
      <w:pPr>
        <w:widowControl w:val="0"/>
        <w:spacing w:line="276" w:lineRule="auto"/>
        <w:jc w:val="both"/>
        <w:rPr>
          <w:color w:val="212121"/>
          <w:sz w:val="26"/>
          <w:szCs w:val="26"/>
        </w:rPr>
      </w:pPr>
      <w:r>
        <w:rPr>
          <w:color w:val="212121"/>
          <w:sz w:val="26"/>
          <w:szCs w:val="26"/>
        </w:rPr>
        <w:lastRenderedPageBreak/>
        <w:t xml:space="preserve">2. </w:t>
      </w:r>
      <w:r w:rsidRPr="00D10602">
        <w:rPr>
          <w:color w:val="212121"/>
          <w:sz w:val="26"/>
          <w:szCs w:val="26"/>
        </w:rPr>
        <w:t>Наиболее существенным снижение засоренности при озимых посевах на исследуемых фонах питания было на ржи и рапсе, при ранневесенних - на рапсе и редьке масличной, а при поздних весенних - на суданской траве.</w:t>
      </w:r>
    </w:p>
    <w:p w:rsidR="00A41E5E" w:rsidRPr="00D10602" w:rsidRDefault="00A41E5E" w:rsidP="00A41E5E">
      <w:pPr>
        <w:widowControl w:val="0"/>
        <w:spacing w:line="276" w:lineRule="auto"/>
        <w:jc w:val="both"/>
        <w:rPr>
          <w:color w:val="212121"/>
          <w:sz w:val="26"/>
          <w:szCs w:val="26"/>
        </w:rPr>
      </w:pPr>
      <w:r>
        <w:rPr>
          <w:color w:val="212121"/>
          <w:sz w:val="26"/>
          <w:szCs w:val="26"/>
        </w:rPr>
        <w:t xml:space="preserve">3. </w:t>
      </w:r>
      <w:r w:rsidRPr="00D10602">
        <w:rPr>
          <w:color w:val="212121"/>
          <w:sz w:val="26"/>
          <w:szCs w:val="26"/>
        </w:rPr>
        <w:t>Условное потребления нитратов растениями в 3 раза выше, чем фосфатов. На не удобренному фоне по срокам насевов оно колебалось от 34,5 до 45,8, а на фоне удобрен</w:t>
      </w:r>
      <w:r>
        <w:rPr>
          <w:color w:val="212121"/>
          <w:sz w:val="26"/>
          <w:szCs w:val="26"/>
        </w:rPr>
        <w:t>ном - от 46,1 до 63,5 мг</w:t>
      </w:r>
      <w:r w:rsidRPr="00D10602">
        <w:rPr>
          <w:color w:val="212121"/>
          <w:sz w:val="26"/>
          <w:szCs w:val="26"/>
        </w:rPr>
        <w:t>/кг. Условное потребления фосфатов в соответствии колебалось от 12,6-14,0 до 15,4-21,2 м / кг почвы.</w:t>
      </w:r>
    </w:p>
    <w:p w:rsidR="00A41E5E" w:rsidRPr="00D10602" w:rsidRDefault="00A41E5E" w:rsidP="00A41E5E">
      <w:pPr>
        <w:widowControl w:val="0"/>
        <w:spacing w:line="276" w:lineRule="auto"/>
        <w:jc w:val="both"/>
        <w:rPr>
          <w:color w:val="212121"/>
          <w:sz w:val="26"/>
          <w:szCs w:val="26"/>
        </w:rPr>
      </w:pPr>
      <w:r>
        <w:rPr>
          <w:color w:val="212121"/>
          <w:sz w:val="26"/>
          <w:szCs w:val="26"/>
        </w:rPr>
        <w:t xml:space="preserve">4. </w:t>
      </w:r>
      <w:r w:rsidRPr="00D10602">
        <w:rPr>
          <w:color w:val="212121"/>
          <w:sz w:val="26"/>
          <w:szCs w:val="26"/>
        </w:rPr>
        <w:t>Урожайность зеленой массы на посевах старовозрастной люцерны в год распашка поля существенно зависит от сроков насева их кормовыми культурами во взаимодействии с удобрениями и без них.</w:t>
      </w:r>
    </w:p>
    <w:p w:rsidR="00A41E5E" w:rsidRPr="00D10602" w:rsidRDefault="00A41E5E" w:rsidP="00A41E5E">
      <w:pPr>
        <w:widowControl w:val="0"/>
        <w:spacing w:line="276" w:lineRule="auto"/>
        <w:jc w:val="both"/>
        <w:rPr>
          <w:color w:val="212121"/>
          <w:sz w:val="26"/>
          <w:szCs w:val="26"/>
        </w:rPr>
      </w:pPr>
      <w:r>
        <w:rPr>
          <w:color w:val="212121"/>
          <w:sz w:val="26"/>
          <w:szCs w:val="26"/>
        </w:rPr>
        <w:t xml:space="preserve">5. </w:t>
      </w:r>
      <w:r w:rsidRPr="00D10602">
        <w:rPr>
          <w:color w:val="212121"/>
          <w:sz w:val="26"/>
          <w:szCs w:val="26"/>
        </w:rPr>
        <w:t>Лучшими в озимых насевами были рожь и рапс. Повышение урожайности зеленой массы от взаимодействия факторов на рапсе составила 136, а на ржи 149,5%.</w:t>
      </w:r>
    </w:p>
    <w:p w:rsidR="00A41E5E" w:rsidRPr="00D10602" w:rsidRDefault="00A41E5E" w:rsidP="00A41E5E">
      <w:pPr>
        <w:widowControl w:val="0"/>
        <w:spacing w:line="276" w:lineRule="auto"/>
        <w:jc w:val="both"/>
        <w:rPr>
          <w:color w:val="212121"/>
          <w:sz w:val="26"/>
          <w:szCs w:val="26"/>
        </w:rPr>
      </w:pPr>
      <w:r>
        <w:rPr>
          <w:color w:val="212121"/>
          <w:sz w:val="26"/>
          <w:szCs w:val="26"/>
        </w:rPr>
        <w:t xml:space="preserve">6. </w:t>
      </w:r>
      <w:r w:rsidRPr="00D10602">
        <w:rPr>
          <w:color w:val="212121"/>
          <w:sz w:val="26"/>
          <w:szCs w:val="26"/>
        </w:rPr>
        <w:t>Ранневесенние насевы формировали близкую урожайность зеленой массы - на уровне 69,0 - 74,4 т / га (113,6-136%).</w:t>
      </w:r>
    </w:p>
    <w:p w:rsidR="00A41E5E" w:rsidRPr="00D10602" w:rsidRDefault="00A41E5E" w:rsidP="00A41E5E">
      <w:pPr>
        <w:widowControl w:val="0"/>
        <w:spacing w:line="276" w:lineRule="auto"/>
        <w:jc w:val="both"/>
        <w:rPr>
          <w:color w:val="212121"/>
          <w:sz w:val="26"/>
          <w:szCs w:val="26"/>
        </w:rPr>
      </w:pPr>
      <w:r>
        <w:rPr>
          <w:color w:val="212121"/>
          <w:sz w:val="26"/>
          <w:szCs w:val="26"/>
        </w:rPr>
        <w:t xml:space="preserve">7. </w:t>
      </w:r>
      <w:r w:rsidRPr="00D10602">
        <w:rPr>
          <w:color w:val="212121"/>
          <w:sz w:val="26"/>
          <w:szCs w:val="26"/>
        </w:rPr>
        <w:t>Лучшей из исследуемых культур была суданская трава, выращиваемая в поздневесенних насевах. На повышенном фоне минерального питания N</w:t>
      </w:r>
      <w:r w:rsidRPr="00D10602">
        <w:rPr>
          <w:color w:val="212121"/>
          <w:sz w:val="26"/>
          <w:szCs w:val="26"/>
          <w:vertAlign w:val="subscript"/>
        </w:rPr>
        <w:t>90</w:t>
      </w:r>
      <w:r w:rsidRPr="00D10602">
        <w:rPr>
          <w:color w:val="212121"/>
          <w:sz w:val="26"/>
          <w:szCs w:val="26"/>
        </w:rPr>
        <w:t xml:space="preserve"> P</w:t>
      </w:r>
      <w:r w:rsidRPr="00D10602">
        <w:rPr>
          <w:color w:val="212121"/>
          <w:sz w:val="26"/>
          <w:szCs w:val="26"/>
          <w:vertAlign w:val="subscript"/>
        </w:rPr>
        <w:t>60</w:t>
      </w:r>
      <w:r w:rsidRPr="00D10602">
        <w:rPr>
          <w:color w:val="212121"/>
          <w:sz w:val="26"/>
          <w:szCs w:val="26"/>
        </w:rPr>
        <w:t>, урожайность зеленой массы составила 94,5, а повышение урожайности за счет насевной культуры - 50,2 т / га.</w:t>
      </w:r>
    </w:p>
    <w:p w:rsidR="00A41E5E" w:rsidRPr="00D10602" w:rsidRDefault="00A41E5E" w:rsidP="00A41E5E">
      <w:pPr>
        <w:widowControl w:val="0"/>
        <w:spacing w:line="240" w:lineRule="auto"/>
        <w:rPr>
          <w:b/>
          <w:sz w:val="24"/>
          <w:szCs w:val="24"/>
        </w:rPr>
      </w:pPr>
      <w:r w:rsidRPr="00D10602">
        <w:rPr>
          <w:b/>
          <w:sz w:val="24"/>
          <w:szCs w:val="24"/>
        </w:rPr>
        <w:t>Список использованной литературы:</w:t>
      </w:r>
    </w:p>
    <w:p w:rsidR="00A41E5E" w:rsidRPr="00D10602" w:rsidRDefault="00A41E5E" w:rsidP="00C27878">
      <w:pPr>
        <w:pStyle w:val="a9"/>
        <w:widowControl w:val="0"/>
        <w:numPr>
          <w:ilvl w:val="0"/>
          <w:numId w:val="52"/>
        </w:numPr>
        <w:spacing w:after="0" w:line="240" w:lineRule="auto"/>
        <w:ind w:left="284" w:hanging="284"/>
        <w:jc w:val="both"/>
        <w:rPr>
          <w:rFonts w:ascii="Times New Roman" w:hAnsi="Times New Roman"/>
          <w:sz w:val="24"/>
          <w:szCs w:val="24"/>
        </w:rPr>
      </w:pPr>
      <w:r w:rsidRPr="00D10602">
        <w:rPr>
          <w:rFonts w:ascii="Times New Roman" w:hAnsi="Times New Roman"/>
          <w:sz w:val="24"/>
          <w:szCs w:val="24"/>
        </w:rPr>
        <w:t>Ушкаренко В. А. Пути повышения интенсивного использования орошаемых земель (В. Ушкаренко, Т. П. Ушкаренко, К. В. Петрова) Херсон, 2002.</w:t>
      </w:r>
    </w:p>
    <w:p w:rsidR="00A41E5E" w:rsidRPr="00D10602" w:rsidRDefault="00A41E5E" w:rsidP="00C27878">
      <w:pPr>
        <w:pStyle w:val="a9"/>
        <w:widowControl w:val="0"/>
        <w:numPr>
          <w:ilvl w:val="0"/>
          <w:numId w:val="52"/>
        </w:numPr>
        <w:spacing w:after="0" w:line="240" w:lineRule="auto"/>
        <w:ind w:left="284" w:hanging="284"/>
        <w:jc w:val="both"/>
        <w:rPr>
          <w:rFonts w:ascii="Times New Roman" w:hAnsi="Times New Roman"/>
          <w:sz w:val="24"/>
          <w:szCs w:val="24"/>
        </w:rPr>
      </w:pPr>
      <w:r w:rsidRPr="00D10602">
        <w:rPr>
          <w:rFonts w:ascii="Times New Roman" w:hAnsi="Times New Roman"/>
          <w:sz w:val="24"/>
          <w:szCs w:val="24"/>
        </w:rPr>
        <w:t>Ушкаренко В. А. орошаемого земледелия (В. Ушкаренко) К., Урожай., 1994. - с. 235.</w:t>
      </w:r>
    </w:p>
    <w:p w:rsidR="00A41E5E" w:rsidRPr="00D10602" w:rsidRDefault="00A41E5E" w:rsidP="00C27878">
      <w:pPr>
        <w:pStyle w:val="a9"/>
        <w:widowControl w:val="0"/>
        <w:numPr>
          <w:ilvl w:val="0"/>
          <w:numId w:val="52"/>
        </w:numPr>
        <w:spacing w:after="0" w:line="240" w:lineRule="auto"/>
        <w:ind w:left="284" w:hanging="284"/>
        <w:jc w:val="both"/>
        <w:rPr>
          <w:rFonts w:ascii="Times New Roman" w:hAnsi="Times New Roman"/>
          <w:sz w:val="24"/>
          <w:szCs w:val="24"/>
        </w:rPr>
      </w:pPr>
      <w:r w:rsidRPr="00D10602">
        <w:rPr>
          <w:rFonts w:ascii="Times New Roman" w:hAnsi="Times New Roman"/>
          <w:sz w:val="24"/>
          <w:szCs w:val="24"/>
        </w:rPr>
        <w:t>Пазий И. Ф. Продуктивность люцерны третьего года использования при насеве ее озимымы злаковым культурами (И. Ф.Пазий, Н. Д. Хомич,) ст. «Производство и использование растительного белка» Краснодар, 1981.с. 196-197.</w:t>
      </w:r>
    </w:p>
    <w:p w:rsidR="00A41E5E" w:rsidRPr="00D10602" w:rsidRDefault="00A41E5E" w:rsidP="00C27878">
      <w:pPr>
        <w:pStyle w:val="a9"/>
        <w:widowControl w:val="0"/>
        <w:numPr>
          <w:ilvl w:val="0"/>
          <w:numId w:val="52"/>
        </w:numPr>
        <w:spacing w:after="0" w:line="240" w:lineRule="auto"/>
        <w:ind w:left="284" w:hanging="284"/>
        <w:jc w:val="both"/>
        <w:rPr>
          <w:rFonts w:ascii="Times New Roman" w:hAnsi="Times New Roman"/>
          <w:sz w:val="24"/>
          <w:szCs w:val="24"/>
        </w:rPr>
      </w:pPr>
      <w:r w:rsidRPr="00D10602">
        <w:rPr>
          <w:rFonts w:ascii="Times New Roman" w:hAnsi="Times New Roman"/>
          <w:sz w:val="24"/>
          <w:szCs w:val="24"/>
        </w:rPr>
        <w:t>Артюшенко В. В. Эффективность различных приемов использования пласта люцерны в год его распашки. Работа дис. на соискание научной степени, кандидат с.-х. наук. (В. В. Артюшенко) .- Херсон, 1986.-16 с.</w:t>
      </w:r>
    </w:p>
    <w:p w:rsidR="00A41E5E" w:rsidRPr="00D10602" w:rsidRDefault="00A41E5E" w:rsidP="00C27878">
      <w:pPr>
        <w:pStyle w:val="a9"/>
        <w:widowControl w:val="0"/>
        <w:numPr>
          <w:ilvl w:val="0"/>
          <w:numId w:val="52"/>
        </w:numPr>
        <w:spacing w:after="0" w:line="240" w:lineRule="auto"/>
        <w:ind w:left="284" w:hanging="284"/>
        <w:jc w:val="both"/>
        <w:rPr>
          <w:rFonts w:ascii="Times New Roman" w:hAnsi="Times New Roman"/>
          <w:sz w:val="24"/>
          <w:szCs w:val="24"/>
        </w:rPr>
      </w:pPr>
      <w:r w:rsidRPr="00D10602">
        <w:rPr>
          <w:rFonts w:ascii="Times New Roman" w:hAnsi="Times New Roman"/>
          <w:sz w:val="24"/>
          <w:szCs w:val="24"/>
        </w:rPr>
        <w:t>Андрусенко  И.  Размещения люцерны в зерновом орошаемой севообороте (И. Андрусенко, ж. «Орошаемого земледелия») К., 1977 Вып. 22. с. 36-39.</w:t>
      </w:r>
    </w:p>
    <w:p w:rsidR="00A41E5E" w:rsidRPr="00D10602" w:rsidRDefault="00A41E5E" w:rsidP="00C27878">
      <w:pPr>
        <w:pStyle w:val="a9"/>
        <w:widowControl w:val="0"/>
        <w:numPr>
          <w:ilvl w:val="0"/>
          <w:numId w:val="52"/>
        </w:numPr>
        <w:spacing w:after="0" w:line="240" w:lineRule="auto"/>
        <w:ind w:left="284" w:hanging="284"/>
        <w:jc w:val="both"/>
        <w:rPr>
          <w:rFonts w:ascii="Times New Roman" w:hAnsi="Times New Roman"/>
          <w:sz w:val="24"/>
          <w:szCs w:val="24"/>
        </w:rPr>
      </w:pPr>
      <w:r w:rsidRPr="00D10602">
        <w:rPr>
          <w:rFonts w:ascii="Times New Roman" w:hAnsi="Times New Roman"/>
          <w:sz w:val="24"/>
          <w:szCs w:val="24"/>
        </w:rPr>
        <w:t>Панюкова А. А. Влияние покровных культур на развитие листовой поверхности и чистую продуктивность фотосинтеза люцерны. (А. А. Панюкова, «орошаемой земледелие» К. 1973., Вып. 16. с. 18-20.</w:t>
      </w:r>
    </w:p>
    <w:p w:rsidR="00A41E5E" w:rsidRPr="00D10602" w:rsidRDefault="00A41E5E" w:rsidP="00C27878">
      <w:pPr>
        <w:pStyle w:val="a9"/>
        <w:widowControl w:val="0"/>
        <w:numPr>
          <w:ilvl w:val="0"/>
          <w:numId w:val="52"/>
        </w:numPr>
        <w:spacing w:after="0" w:line="240" w:lineRule="auto"/>
        <w:ind w:left="284" w:hanging="284"/>
        <w:jc w:val="both"/>
        <w:rPr>
          <w:rFonts w:ascii="Times New Roman" w:hAnsi="Times New Roman"/>
          <w:sz w:val="24"/>
          <w:szCs w:val="24"/>
        </w:rPr>
      </w:pPr>
      <w:r w:rsidRPr="00D10602">
        <w:rPr>
          <w:rFonts w:ascii="Times New Roman" w:hAnsi="Times New Roman"/>
          <w:sz w:val="24"/>
          <w:szCs w:val="24"/>
        </w:rPr>
        <w:t>Андрусенко И. Люцерна основная культура орошаемых севооборотов (И. Андрусенко, А. Н. Коваленко) журнал «Вестник  с. - х. наук. 1978. № 4, с. 27-29.</w:t>
      </w:r>
    </w:p>
    <w:p w:rsidR="00A41E5E" w:rsidRPr="00D10602" w:rsidRDefault="00A41E5E" w:rsidP="00C27878">
      <w:pPr>
        <w:pStyle w:val="a9"/>
        <w:widowControl w:val="0"/>
        <w:numPr>
          <w:ilvl w:val="0"/>
          <w:numId w:val="52"/>
        </w:numPr>
        <w:spacing w:after="0" w:line="240" w:lineRule="auto"/>
        <w:ind w:left="284" w:hanging="284"/>
        <w:jc w:val="both"/>
        <w:rPr>
          <w:rFonts w:ascii="Times New Roman" w:hAnsi="Times New Roman"/>
          <w:sz w:val="24"/>
          <w:szCs w:val="24"/>
        </w:rPr>
      </w:pPr>
      <w:r w:rsidRPr="00D10602">
        <w:rPr>
          <w:rFonts w:ascii="Times New Roman" w:hAnsi="Times New Roman"/>
          <w:sz w:val="24"/>
          <w:szCs w:val="24"/>
        </w:rPr>
        <w:t>А. А. Панюкова, журнал «Кормопроизводство», 1982, № 11, с. 19-21.</w:t>
      </w:r>
    </w:p>
    <w:p w:rsidR="00A41E5E" w:rsidRPr="00D10602" w:rsidRDefault="00A41E5E" w:rsidP="00A41E5E">
      <w:pPr>
        <w:pStyle w:val="HTML0"/>
        <w:widowControl w:val="0"/>
        <w:shd w:val="clear" w:color="auto" w:fill="FFFFFF"/>
        <w:ind w:left="284" w:hanging="284"/>
        <w:rPr>
          <w:rFonts w:ascii="Times New Roman" w:hAnsi="Times New Roman" w:cs="Times New Roman"/>
          <w:b/>
          <w:color w:val="212121"/>
          <w:sz w:val="24"/>
          <w:szCs w:val="24"/>
          <w:lang w:val="az-Latn-AZ"/>
        </w:rPr>
      </w:pPr>
    </w:p>
    <w:p w:rsidR="00A41E5E" w:rsidRDefault="00A41E5E" w:rsidP="00A41E5E">
      <w:pPr>
        <w:pStyle w:val="HTML0"/>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b/>
          <w:color w:val="212121"/>
          <w:sz w:val="24"/>
          <w:szCs w:val="24"/>
          <w:lang w:val="az-Latn-AZ"/>
        </w:rPr>
      </w:pPr>
    </w:p>
    <w:p w:rsidR="00A41E5E" w:rsidRDefault="00A41E5E" w:rsidP="00A41E5E">
      <w:pPr>
        <w:pStyle w:val="HTML0"/>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b/>
          <w:color w:val="212121"/>
          <w:sz w:val="24"/>
          <w:szCs w:val="24"/>
          <w:lang w:val="az-Latn-AZ"/>
        </w:rPr>
      </w:pPr>
    </w:p>
    <w:p w:rsidR="00A41E5E" w:rsidRDefault="00A41E5E" w:rsidP="00A41E5E">
      <w:pPr>
        <w:pStyle w:val="HTML0"/>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b/>
          <w:color w:val="212121"/>
          <w:sz w:val="24"/>
          <w:szCs w:val="24"/>
          <w:lang w:val="az-Latn-AZ"/>
        </w:rPr>
      </w:pPr>
    </w:p>
    <w:p w:rsidR="00A41E5E" w:rsidRDefault="00A41E5E" w:rsidP="00A41E5E">
      <w:pPr>
        <w:pStyle w:val="HTML0"/>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b/>
          <w:color w:val="212121"/>
          <w:sz w:val="24"/>
          <w:szCs w:val="24"/>
          <w:lang w:val="az-Latn-AZ"/>
        </w:rPr>
      </w:pPr>
    </w:p>
    <w:p w:rsidR="00A41E5E" w:rsidRDefault="00A41E5E" w:rsidP="00A41E5E">
      <w:pPr>
        <w:pStyle w:val="HTML0"/>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b/>
          <w:color w:val="212121"/>
          <w:sz w:val="24"/>
          <w:szCs w:val="24"/>
          <w:lang w:val="az-Latn-AZ"/>
        </w:rPr>
      </w:pPr>
    </w:p>
    <w:p w:rsidR="00A41E5E" w:rsidRDefault="00A41E5E" w:rsidP="00A41E5E">
      <w:pPr>
        <w:pStyle w:val="HTML0"/>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b/>
          <w:color w:val="212121"/>
          <w:sz w:val="24"/>
          <w:szCs w:val="24"/>
          <w:lang w:val="az-Latn-AZ"/>
        </w:rPr>
      </w:pPr>
    </w:p>
    <w:p w:rsidR="00A41E5E" w:rsidRPr="00D10602" w:rsidRDefault="00A41E5E" w:rsidP="00A41E5E">
      <w:pPr>
        <w:pStyle w:val="HTML0"/>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b/>
          <w:color w:val="212121"/>
          <w:sz w:val="24"/>
          <w:szCs w:val="24"/>
          <w:lang w:val="az-Latn-AZ"/>
        </w:rPr>
      </w:pPr>
      <w:r w:rsidRPr="00D10602">
        <w:rPr>
          <w:rFonts w:ascii="Times New Roman" w:hAnsi="Times New Roman" w:cs="Times New Roman"/>
          <w:b/>
          <w:color w:val="212121"/>
          <w:sz w:val="24"/>
          <w:szCs w:val="24"/>
          <w:lang w:val="az-Latn-AZ"/>
        </w:rPr>
        <w:lastRenderedPageBreak/>
        <w:t>ÇOX</w:t>
      </w:r>
      <w:r>
        <w:rPr>
          <w:rFonts w:ascii="Times New Roman" w:hAnsi="Times New Roman" w:cs="Times New Roman"/>
          <w:b/>
          <w:color w:val="212121"/>
          <w:sz w:val="24"/>
          <w:szCs w:val="24"/>
          <w:lang w:val="az-Latn-AZ"/>
        </w:rPr>
        <w:t>İ</w:t>
      </w:r>
      <w:r w:rsidRPr="00D10602">
        <w:rPr>
          <w:rFonts w:ascii="Times New Roman" w:hAnsi="Times New Roman" w:cs="Times New Roman"/>
          <w:b/>
          <w:color w:val="212121"/>
          <w:sz w:val="24"/>
          <w:szCs w:val="24"/>
          <w:lang w:val="az-Latn-AZ"/>
        </w:rPr>
        <w:t>LL</w:t>
      </w:r>
      <w:r>
        <w:rPr>
          <w:rFonts w:ascii="Times New Roman" w:hAnsi="Times New Roman" w:cs="Times New Roman"/>
          <w:b/>
          <w:color w:val="212121"/>
          <w:sz w:val="24"/>
          <w:szCs w:val="24"/>
          <w:lang w:val="az-Latn-AZ"/>
        </w:rPr>
        <w:t>İ</w:t>
      </w:r>
      <w:r w:rsidRPr="00D10602">
        <w:rPr>
          <w:rFonts w:ascii="Times New Roman" w:hAnsi="Times New Roman" w:cs="Times New Roman"/>
          <w:b/>
          <w:color w:val="212121"/>
          <w:sz w:val="24"/>
          <w:szCs w:val="24"/>
          <w:lang w:val="az-Latn-AZ"/>
        </w:rPr>
        <w:t>K YONCA SAHƏS</w:t>
      </w:r>
      <w:r>
        <w:rPr>
          <w:rFonts w:ascii="Times New Roman" w:hAnsi="Times New Roman" w:cs="Times New Roman"/>
          <w:b/>
          <w:color w:val="212121"/>
          <w:sz w:val="24"/>
          <w:szCs w:val="24"/>
          <w:lang w:val="az-Latn-AZ"/>
        </w:rPr>
        <w:t>İ</w:t>
      </w:r>
      <w:r w:rsidRPr="00D10602">
        <w:rPr>
          <w:rFonts w:ascii="Times New Roman" w:hAnsi="Times New Roman" w:cs="Times New Roman"/>
          <w:b/>
          <w:color w:val="212121"/>
          <w:sz w:val="24"/>
          <w:szCs w:val="24"/>
          <w:lang w:val="az-Latn-AZ"/>
        </w:rPr>
        <w:t>N</w:t>
      </w:r>
      <w:r>
        <w:rPr>
          <w:rFonts w:ascii="Times New Roman" w:hAnsi="Times New Roman" w:cs="Times New Roman"/>
          <w:b/>
          <w:color w:val="212121"/>
          <w:sz w:val="24"/>
          <w:szCs w:val="24"/>
          <w:lang w:val="az-Latn-AZ"/>
        </w:rPr>
        <w:t>İ</w:t>
      </w:r>
      <w:r w:rsidRPr="00D10602">
        <w:rPr>
          <w:rFonts w:ascii="Times New Roman" w:hAnsi="Times New Roman" w:cs="Times New Roman"/>
          <w:b/>
          <w:color w:val="212121"/>
          <w:sz w:val="24"/>
          <w:szCs w:val="24"/>
          <w:lang w:val="az-Latn-AZ"/>
        </w:rPr>
        <w:t xml:space="preserve">N MƏHSULDARLIĞI VƏ ŞUMLAMA </w:t>
      </w:r>
      <w:r>
        <w:rPr>
          <w:rFonts w:ascii="Times New Roman" w:hAnsi="Times New Roman" w:cs="Times New Roman"/>
          <w:b/>
          <w:color w:val="212121"/>
          <w:sz w:val="24"/>
          <w:szCs w:val="24"/>
          <w:lang w:val="az-Latn-AZ"/>
        </w:rPr>
        <w:t>İ</w:t>
      </w:r>
      <w:r w:rsidRPr="00D10602">
        <w:rPr>
          <w:rFonts w:ascii="Times New Roman" w:hAnsi="Times New Roman" w:cs="Times New Roman"/>
          <w:b/>
          <w:color w:val="212121"/>
          <w:sz w:val="24"/>
          <w:szCs w:val="24"/>
          <w:lang w:val="az-Latn-AZ"/>
        </w:rPr>
        <w:t>L</w:t>
      </w:r>
      <w:r>
        <w:rPr>
          <w:rFonts w:ascii="Times New Roman" w:hAnsi="Times New Roman" w:cs="Times New Roman"/>
          <w:b/>
          <w:color w:val="212121"/>
          <w:sz w:val="24"/>
          <w:szCs w:val="24"/>
          <w:lang w:val="az-Latn-AZ"/>
        </w:rPr>
        <w:t>İ</w:t>
      </w:r>
      <w:r w:rsidRPr="00D10602">
        <w:rPr>
          <w:rFonts w:ascii="Times New Roman" w:hAnsi="Times New Roman" w:cs="Times New Roman"/>
          <w:b/>
          <w:color w:val="212121"/>
          <w:sz w:val="24"/>
          <w:szCs w:val="24"/>
          <w:lang w:val="az-Latn-AZ"/>
        </w:rPr>
        <w:t>NDƏ ONUN ARTIRILMASI EHT</w:t>
      </w:r>
      <w:r>
        <w:rPr>
          <w:rFonts w:ascii="Times New Roman" w:hAnsi="Times New Roman" w:cs="Times New Roman"/>
          <w:b/>
          <w:color w:val="212121"/>
          <w:sz w:val="24"/>
          <w:szCs w:val="24"/>
          <w:lang w:val="az-Latn-AZ"/>
        </w:rPr>
        <w:t>İ</w:t>
      </w:r>
      <w:r w:rsidRPr="00D10602">
        <w:rPr>
          <w:rFonts w:ascii="Times New Roman" w:hAnsi="Times New Roman" w:cs="Times New Roman"/>
          <w:b/>
          <w:color w:val="212121"/>
          <w:sz w:val="24"/>
          <w:szCs w:val="24"/>
          <w:lang w:val="az-Latn-AZ"/>
        </w:rPr>
        <w:t>YATI</w:t>
      </w:r>
    </w:p>
    <w:p w:rsidR="00A41E5E" w:rsidRPr="00D10602" w:rsidRDefault="00A41E5E" w:rsidP="00A41E5E">
      <w:pPr>
        <w:widowControl w:val="0"/>
        <w:spacing w:line="240" w:lineRule="auto"/>
        <w:jc w:val="both"/>
        <w:rPr>
          <w:sz w:val="24"/>
          <w:szCs w:val="24"/>
          <w:lang w:val="az-Latn-AZ"/>
        </w:rPr>
      </w:pPr>
      <w:r w:rsidRPr="00D10602">
        <w:rPr>
          <w:b/>
          <w:sz w:val="24"/>
          <w:szCs w:val="24"/>
          <w:lang w:val="az-Latn-AZ"/>
        </w:rPr>
        <w:t>Xülasə.</w:t>
      </w:r>
      <w:r w:rsidRPr="00D10602">
        <w:rPr>
          <w:sz w:val="24"/>
          <w:szCs w:val="24"/>
          <w:lang w:val="az-Latn-AZ"/>
        </w:rPr>
        <w:t xml:space="preserve"> Məqalədə çoxillik yonca (üçillik və dördillik müddətdə) əkinin vəziyyətinə və sahənin şumlanması ilində onun yaxşılaşdırılması üçün aqrotexnoloji ehtiyata-gübrənin tətbiq edilməsi və yoncadan sonra yem bitkilərinin: payızlıq  (çovdar, buğda, arpa, raps), erkən yazlıq (arpa, yulaf, raps, yağlı turp) və gecikmiş yazlıq bitkilərin (qarğıdalı, Sudan otu)  əkilməsinə nəzər salınmışdır. </w:t>
      </w:r>
    </w:p>
    <w:p w:rsidR="00A41E5E" w:rsidRPr="00D10602" w:rsidRDefault="00A41E5E" w:rsidP="00A41E5E">
      <w:pPr>
        <w:widowControl w:val="0"/>
        <w:spacing w:line="240" w:lineRule="auto"/>
        <w:jc w:val="both"/>
        <w:rPr>
          <w:sz w:val="24"/>
          <w:szCs w:val="24"/>
          <w:lang w:val="az-Latn-AZ"/>
        </w:rPr>
      </w:pPr>
      <w:r w:rsidRPr="00D10602">
        <w:rPr>
          <w:b/>
          <w:sz w:val="24"/>
          <w:szCs w:val="24"/>
          <w:lang w:val="az-Latn-AZ"/>
        </w:rPr>
        <w:t xml:space="preserve">Açar sözlər: </w:t>
      </w:r>
      <w:r w:rsidRPr="00D10602">
        <w:rPr>
          <w:sz w:val="24"/>
          <w:szCs w:val="24"/>
          <w:lang w:val="az-Latn-AZ"/>
        </w:rPr>
        <w:t xml:space="preserve">çoxillik yonca, sonra yem bitkiləri, qida maddələrinə şərti tələbat, yaşıl kütlənin məhsuldarlığı.  </w:t>
      </w:r>
    </w:p>
    <w:p w:rsidR="00A41E5E" w:rsidRPr="00D10602" w:rsidRDefault="00A41E5E" w:rsidP="00A41E5E">
      <w:pPr>
        <w:pStyle w:val="HTML0"/>
        <w:widowControl w:val="0"/>
        <w:shd w:val="clear" w:color="auto" w:fill="FFFFFF"/>
        <w:ind w:firstLine="709"/>
        <w:jc w:val="center"/>
        <w:rPr>
          <w:rFonts w:ascii="Times New Roman" w:hAnsi="Times New Roman" w:cs="Times New Roman"/>
          <w:b/>
          <w:color w:val="000000"/>
          <w:sz w:val="24"/>
          <w:szCs w:val="24"/>
          <w:lang w:val="az-Latn-AZ"/>
        </w:rPr>
      </w:pPr>
    </w:p>
    <w:p w:rsidR="00A41E5E" w:rsidRPr="00D10602" w:rsidRDefault="00A41E5E" w:rsidP="00A41E5E">
      <w:pPr>
        <w:pStyle w:val="HTML0"/>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b/>
          <w:color w:val="000000"/>
          <w:sz w:val="24"/>
          <w:szCs w:val="24"/>
        </w:rPr>
      </w:pPr>
      <w:r w:rsidRPr="00D10602">
        <w:rPr>
          <w:rFonts w:ascii="Times New Roman" w:hAnsi="Times New Roman" w:cs="Times New Roman"/>
          <w:b/>
          <w:color w:val="000000"/>
          <w:sz w:val="24"/>
          <w:szCs w:val="24"/>
        </w:rPr>
        <w:t>RECOIL OF THE SOWING OF OLD-AGE ALFALFA AND RESERVES OF ITS INCREASE IN THE YEAR OF PLOWING</w:t>
      </w:r>
    </w:p>
    <w:p w:rsidR="00A41E5E" w:rsidRPr="00D10602" w:rsidRDefault="00A41E5E" w:rsidP="00A41E5E">
      <w:pPr>
        <w:pStyle w:val="HTML0"/>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cs="Times New Roman"/>
          <w:color w:val="000000"/>
          <w:sz w:val="24"/>
          <w:szCs w:val="24"/>
        </w:rPr>
      </w:pPr>
      <w:r w:rsidRPr="00D10602">
        <w:rPr>
          <w:rFonts w:ascii="Times New Roman" w:hAnsi="Times New Roman" w:cs="Times New Roman"/>
          <w:b/>
          <w:bCs/>
          <w:color w:val="000000"/>
          <w:sz w:val="24"/>
          <w:szCs w:val="24"/>
        </w:rPr>
        <w:t>Annotation</w:t>
      </w:r>
      <w:r w:rsidRPr="00D10602">
        <w:rPr>
          <w:rFonts w:ascii="Times New Roman" w:hAnsi="Times New Roman" w:cs="Times New Roman"/>
          <w:color w:val="000000"/>
          <w:sz w:val="24"/>
          <w:szCs w:val="24"/>
        </w:rPr>
        <w:t>. In this article is discussed the state of the sowing of old-age alfalfa (third, fourth years of life) and improvement of the agro-technological reserves in the year of field plowing - the use of fertilizers and alfalfa plants combined with fodder crops: winter crops (rye, wheat, barley, rapeseed), spring early spring (barley, oats, rapeseed, oil radish) and late spring (corn, sudanese grass)</w:t>
      </w:r>
    </w:p>
    <w:p w:rsidR="00A41E5E" w:rsidRPr="00D10602" w:rsidRDefault="00A41E5E" w:rsidP="00A41E5E">
      <w:pPr>
        <w:pStyle w:val="HTML0"/>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cs="Times New Roman"/>
          <w:color w:val="000000"/>
          <w:sz w:val="24"/>
          <w:szCs w:val="24"/>
        </w:rPr>
      </w:pPr>
      <w:r w:rsidRPr="00D10602">
        <w:rPr>
          <w:rFonts w:ascii="Times New Roman" w:hAnsi="Times New Roman" w:cs="Times New Roman"/>
          <w:b/>
          <w:bCs/>
          <w:color w:val="000000"/>
          <w:sz w:val="24"/>
          <w:szCs w:val="24"/>
        </w:rPr>
        <w:t xml:space="preserve">Keywords: </w:t>
      </w:r>
      <w:r w:rsidRPr="00D10602">
        <w:rPr>
          <w:rFonts w:ascii="Times New Roman" w:hAnsi="Times New Roman" w:cs="Times New Roman"/>
          <w:color w:val="000000"/>
          <w:sz w:val="24"/>
          <w:szCs w:val="24"/>
        </w:rPr>
        <w:t>old-growth alfalfa, seed feed crops, conditional nutrient consumption, green mass yield.</w:t>
      </w:r>
    </w:p>
    <w:p w:rsidR="00A41E5E" w:rsidRPr="00D10602" w:rsidRDefault="00A41E5E" w:rsidP="00A41E5E">
      <w:pPr>
        <w:pStyle w:val="HTML0"/>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cs="Times New Roman"/>
          <w:color w:val="212121"/>
          <w:sz w:val="24"/>
          <w:szCs w:val="24"/>
        </w:rPr>
      </w:pPr>
    </w:p>
    <w:p w:rsidR="00A41E5E" w:rsidRPr="00896F43" w:rsidRDefault="00A41E5E" w:rsidP="00A41E5E">
      <w:pPr>
        <w:pStyle w:val="HTML0"/>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cs="Times New Roman"/>
          <w:color w:val="212121"/>
          <w:lang w:val="az-Latn-AZ"/>
        </w:rPr>
      </w:pPr>
      <w:r w:rsidRPr="00896F43">
        <w:rPr>
          <w:rFonts w:ascii="Times New Roman" w:hAnsi="Times New Roman" w:cs="Times New Roman"/>
          <w:color w:val="212121"/>
          <w:lang w:val="az-Latn-AZ"/>
        </w:rPr>
        <w:t>Redaksiyaya daxil olmuşdur: 10.01.2019-cu il;</w:t>
      </w:r>
    </w:p>
    <w:p w:rsidR="00A41E5E" w:rsidRPr="00896F43" w:rsidRDefault="00A41E5E" w:rsidP="00A41E5E">
      <w:pPr>
        <w:pStyle w:val="HTML0"/>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cs="Times New Roman"/>
          <w:color w:val="212121"/>
          <w:lang w:val="az-Latn-AZ"/>
        </w:rPr>
      </w:pPr>
      <w:r w:rsidRPr="00896F43">
        <w:rPr>
          <w:rFonts w:ascii="Times New Roman" w:hAnsi="Times New Roman" w:cs="Times New Roman"/>
          <w:color w:val="212121"/>
          <w:lang w:val="az-Latn-AZ"/>
        </w:rPr>
        <w:t>Təkrar işlənilməyə göndərilmə: 18.03.2019-cu il;</w:t>
      </w:r>
    </w:p>
    <w:p w:rsidR="00A41E5E" w:rsidRDefault="00A41E5E" w:rsidP="00A41E5E">
      <w:pPr>
        <w:pStyle w:val="HTML0"/>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cs="Times New Roman"/>
          <w:color w:val="212121"/>
          <w:lang w:val="az-Latn-AZ"/>
        </w:rPr>
      </w:pPr>
      <w:r w:rsidRPr="00896F43">
        <w:rPr>
          <w:rFonts w:ascii="Times New Roman" w:hAnsi="Times New Roman" w:cs="Times New Roman"/>
          <w:color w:val="212121"/>
          <w:lang w:val="az-Latn-AZ"/>
        </w:rPr>
        <w:t>Çapa qəbul edilmə: 27.03.2019-cu il.</w:t>
      </w:r>
    </w:p>
    <w:p w:rsidR="00A41E5E" w:rsidRPr="00896F43" w:rsidRDefault="00A41E5E" w:rsidP="00A41E5E">
      <w:pPr>
        <w:pStyle w:val="HTML0"/>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cs="Times New Roman"/>
          <w:color w:val="212121"/>
          <w:lang w:val="az-Latn-AZ"/>
        </w:rPr>
      </w:pPr>
    </w:p>
    <w:p w:rsidR="00F0731C" w:rsidRDefault="00F0731C" w:rsidP="00683AFD">
      <w:pPr>
        <w:widowControl w:val="0"/>
        <w:spacing w:line="240" w:lineRule="auto"/>
        <w:ind w:firstLine="0"/>
        <w:jc w:val="both"/>
        <w:rPr>
          <w:sz w:val="24"/>
          <w:szCs w:val="24"/>
          <w:lang w:val="az-Latn-AZ"/>
        </w:rPr>
      </w:pPr>
    </w:p>
    <w:p w:rsidR="00F0731C" w:rsidRDefault="00F0731C" w:rsidP="00683AFD">
      <w:pPr>
        <w:widowControl w:val="0"/>
        <w:spacing w:line="240" w:lineRule="auto"/>
        <w:ind w:firstLine="0"/>
        <w:jc w:val="both"/>
        <w:rPr>
          <w:sz w:val="24"/>
          <w:szCs w:val="24"/>
          <w:lang w:val="az-Latn-AZ"/>
        </w:rPr>
      </w:pPr>
    </w:p>
    <w:p w:rsidR="00F0731C" w:rsidRDefault="00F0731C" w:rsidP="00683AFD">
      <w:pPr>
        <w:widowControl w:val="0"/>
        <w:spacing w:line="240" w:lineRule="auto"/>
        <w:ind w:firstLine="0"/>
        <w:jc w:val="both"/>
        <w:rPr>
          <w:sz w:val="24"/>
          <w:szCs w:val="24"/>
          <w:lang w:val="az-Latn-AZ"/>
        </w:rPr>
      </w:pPr>
    </w:p>
    <w:p w:rsidR="00F0731C" w:rsidRDefault="00F0731C" w:rsidP="00683AFD">
      <w:pPr>
        <w:widowControl w:val="0"/>
        <w:spacing w:line="240" w:lineRule="auto"/>
        <w:ind w:firstLine="0"/>
        <w:jc w:val="both"/>
        <w:rPr>
          <w:sz w:val="24"/>
          <w:szCs w:val="24"/>
          <w:lang w:val="az-Latn-AZ"/>
        </w:rPr>
      </w:pPr>
    </w:p>
    <w:p w:rsidR="00F0731C" w:rsidRDefault="00F0731C" w:rsidP="00683AFD">
      <w:pPr>
        <w:widowControl w:val="0"/>
        <w:spacing w:line="240" w:lineRule="auto"/>
        <w:ind w:firstLine="0"/>
        <w:jc w:val="both"/>
        <w:rPr>
          <w:sz w:val="24"/>
          <w:szCs w:val="24"/>
          <w:lang w:val="az-Latn-AZ"/>
        </w:rPr>
      </w:pPr>
    </w:p>
    <w:p w:rsidR="00F0731C" w:rsidRDefault="00F0731C" w:rsidP="00683AFD">
      <w:pPr>
        <w:widowControl w:val="0"/>
        <w:spacing w:line="240" w:lineRule="auto"/>
        <w:ind w:firstLine="0"/>
        <w:jc w:val="both"/>
        <w:rPr>
          <w:sz w:val="24"/>
          <w:szCs w:val="24"/>
          <w:lang w:val="az-Latn-AZ"/>
        </w:rPr>
      </w:pPr>
    </w:p>
    <w:p w:rsidR="00A41E5E" w:rsidRDefault="00A41E5E" w:rsidP="00A10993">
      <w:pPr>
        <w:widowControl w:val="0"/>
        <w:spacing w:line="240" w:lineRule="auto"/>
        <w:ind w:firstLine="0"/>
        <w:jc w:val="both"/>
        <w:rPr>
          <w:sz w:val="24"/>
          <w:szCs w:val="24"/>
          <w:lang w:val="az-Latn-AZ"/>
        </w:rPr>
      </w:pPr>
    </w:p>
    <w:p w:rsidR="00A41E5E" w:rsidRDefault="00A41E5E" w:rsidP="00A10993">
      <w:pPr>
        <w:widowControl w:val="0"/>
        <w:spacing w:line="240" w:lineRule="auto"/>
        <w:ind w:firstLine="0"/>
        <w:jc w:val="both"/>
        <w:rPr>
          <w:sz w:val="24"/>
          <w:szCs w:val="24"/>
          <w:lang w:val="az-Latn-AZ"/>
        </w:rPr>
      </w:pPr>
    </w:p>
    <w:p w:rsidR="00A41E5E" w:rsidRDefault="00A41E5E" w:rsidP="00A10993">
      <w:pPr>
        <w:widowControl w:val="0"/>
        <w:spacing w:line="240" w:lineRule="auto"/>
        <w:ind w:firstLine="0"/>
        <w:jc w:val="both"/>
        <w:rPr>
          <w:sz w:val="24"/>
          <w:szCs w:val="24"/>
          <w:lang w:val="az-Latn-AZ"/>
        </w:rPr>
      </w:pPr>
    </w:p>
    <w:p w:rsidR="00A41E5E" w:rsidRDefault="00A41E5E" w:rsidP="00A10993">
      <w:pPr>
        <w:widowControl w:val="0"/>
        <w:spacing w:line="240" w:lineRule="auto"/>
        <w:ind w:firstLine="0"/>
        <w:jc w:val="both"/>
        <w:rPr>
          <w:sz w:val="24"/>
          <w:szCs w:val="24"/>
          <w:lang w:val="az-Latn-AZ"/>
        </w:rPr>
      </w:pPr>
    </w:p>
    <w:p w:rsidR="00A41E5E" w:rsidRDefault="00A41E5E" w:rsidP="00A10993">
      <w:pPr>
        <w:widowControl w:val="0"/>
        <w:spacing w:line="240" w:lineRule="auto"/>
        <w:ind w:firstLine="0"/>
        <w:jc w:val="both"/>
        <w:rPr>
          <w:sz w:val="24"/>
          <w:szCs w:val="24"/>
          <w:lang w:val="az-Latn-AZ"/>
        </w:rPr>
      </w:pPr>
    </w:p>
    <w:p w:rsidR="00A41E5E" w:rsidRDefault="00A41E5E" w:rsidP="00A10993">
      <w:pPr>
        <w:widowControl w:val="0"/>
        <w:spacing w:line="240" w:lineRule="auto"/>
        <w:ind w:firstLine="0"/>
        <w:jc w:val="both"/>
        <w:rPr>
          <w:sz w:val="24"/>
          <w:szCs w:val="24"/>
          <w:lang w:val="az-Latn-AZ"/>
        </w:rPr>
      </w:pPr>
    </w:p>
    <w:p w:rsidR="00A41E5E" w:rsidRDefault="00A41E5E" w:rsidP="00A10993">
      <w:pPr>
        <w:widowControl w:val="0"/>
        <w:spacing w:line="240" w:lineRule="auto"/>
        <w:ind w:firstLine="0"/>
        <w:jc w:val="both"/>
        <w:rPr>
          <w:sz w:val="24"/>
          <w:szCs w:val="24"/>
          <w:lang w:val="az-Latn-AZ"/>
        </w:rPr>
      </w:pPr>
    </w:p>
    <w:p w:rsidR="00A41E5E" w:rsidRDefault="00A41E5E" w:rsidP="00A10993">
      <w:pPr>
        <w:widowControl w:val="0"/>
        <w:spacing w:line="240" w:lineRule="auto"/>
        <w:ind w:firstLine="0"/>
        <w:jc w:val="both"/>
        <w:rPr>
          <w:sz w:val="24"/>
          <w:szCs w:val="24"/>
          <w:lang w:val="az-Latn-AZ"/>
        </w:rPr>
      </w:pPr>
    </w:p>
    <w:p w:rsidR="00A41E5E" w:rsidRDefault="00A41E5E" w:rsidP="00A10993">
      <w:pPr>
        <w:widowControl w:val="0"/>
        <w:spacing w:line="240" w:lineRule="auto"/>
        <w:ind w:firstLine="0"/>
        <w:jc w:val="both"/>
        <w:rPr>
          <w:sz w:val="24"/>
          <w:szCs w:val="24"/>
          <w:lang w:val="az-Latn-AZ"/>
        </w:rPr>
      </w:pPr>
    </w:p>
    <w:p w:rsidR="00A41E5E" w:rsidRDefault="00A41E5E" w:rsidP="00A10993">
      <w:pPr>
        <w:widowControl w:val="0"/>
        <w:spacing w:line="240" w:lineRule="auto"/>
        <w:ind w:firstLine="0"/>
        <w:jc w:val="both"/>
        <w:rPr>
          <w:sz w:val="24"/>
          <w:szCs w:val="24"/>
          <w:lang w:val="az-Latn-AZ"/>
        </w:rPr>
      </w:pPr>
    </w:p>
    <w:p w:rsidR="00A41E5E" w:rsidRDefault="00A41E5E" w:rsidP="00A10993">
      <w:pPr>
        <w:widowControl w:val="0"/>
        <w:spacing w:line="240" w:lineRule="auto"/>
        <w:ind w:firstLine="0"/>
        <w:jc w:val="both"/>
        <w:rPr>
          <w:sz w:val="24"/>
          <w:szCs w:val="24"/>
          <w:lang w:val="az-Latn-AZ"/>
        </w:rPr>
      </w:pPr>
    </w:p>
    <w:p w:rsidR="00A41E5E" w:rsidRDefault="00A41E5E" w:rsidP="00A10993">
      <w:pPr>
        <w:widowControl w:val="0"/>
        <w:spacing w:line="240" w:lineRule="auto"/>
        <w:ind w:firstLine="0"/>
        <w:jc w:val="both"/>
        <w:rPr>
          <w:sz w:val="24"/>
          <w:szCs w:val="24"/>
          <w:lang w:val="az-Latn-AZ"/>
        </w:rPr>
      </w:pPr>
    </w:p>
    <w:p w:rsidR="00A41E5E" w:rsidRDefault="00A41E5E" w:rsidP="00A10993">
      <w:pPr>
        <w:widowControl w:val="0"/>
        <w:spacing w:line="240" w:lineRule="auto"/>
        <w:ind w:firstLine="0"/>
        <w:jc w:val="both"/>
        <w:rPr>
          <w:sz w:val="24"/>
          <w:szCs w:val="24"/>
          <w:lang w:val="az-Latn-AZ"/>
        </w:rPr>
      </w:pPr>
    </w:p>
    <w:p w:rsidR="00A41E5E" w:rsidRDefault="00A41E5E" w:rsidP="00A10993">
      <w:pPr>
        <w:widowControl w:val="0"/>
        <w:spacing w:line="240" w:lineRule="auto"/>
        <w:ind w:firstLine="0"/>
        <w:jc w:val="both"/>
        <w:rPr>
          <w:sz w:val="24"/>
          <w:szCs w:val="24"/>
          <w:lang w:val="az-Latn-AZ"/>
        </w:rPr>
      </w:pPr>
    </w:p>
    <w:p w:rsidR="00A41E5E" w:rsidRDefault="00A41E5E" w:rsidP="00A10993">
      <w:pPr>
        <w:widowControl w:val="0"/>
        <w:spacing w:line="240" w:lineRule="auto"/>
        <w:ind w:firstLine="0"/>
        <w:jc w:val="both"/>
        <w:rPr>
          <w:sz w:val="24"/>
          <w:szCs w:val="24"/>
          <w:lang w:val="az-Latn-AZ"/>
        </w:rPr>
      </w:pPr>
    </w:p>
    <w:p w:rsidR="00A41E5E" w:rsidRDefault="00A41E5E" w:rsidP="00A10993">
      <w:pPr>
        <w:widowControl w:val="0"/>
        <w:spacing w:line="240" w:lineRule="auto"/>
        <w:ind w:firstLine="0"/>
        <w:jc w:val="both"/>
        <w:rPr>
          <w:sz w:val="24"/>
          <w:szCs w:val="24"/>
          <w:lang w:val="az-Latn-AZ"/>
        </w:rPr>
      </w:pPr>
    </w:p>
    <w:p w:rsidR="00A41E5E" w:rsidRDefault="00A41E5E" w:rsidP="00A10993">
      <w:pPr>
        <w:widowControl w:val="0"/>
        <w:spacing w:line="240" w:lineRule="auto"/>
        <w:ind w:firstLine="0"/>
        <w:jc w:val="both"/>
        <w:rPr>
          <w:sz w:val="24"/>
          <w:szCs w:val="24"/>
          <w:lang w:val="az-Latn-AZ"/>
        </w:rPr>
      </w:pPr>
    </w:p>
    <w:p w:rsidR="00A41E5E" w:rsidRDefault="00A41E5E" w:rsidP="00A10993">
      <w:pPr>
        <w:widowControl w:val="0"/>
        <w:spacing w:line="240" w:lineRule="auto"/>
        <w:ind w:firstLine="0"/>
        <w:jc w:val="both"/>
        <w:rPr>
          <w:sz w:val="24"/>
          <w:szCs w:val="24"/>
          <w:lang w:val="az-Latn-AZ"/>
        </w:rPr>
      </w:pPr>
    </w:p>
    <w:p w:rsidR="00443E2F" w:rsidRPr="00443E2F" w:rsidRDefault="00443E2F" w:rsidP="00443E2F">
      <w:pPr>
        <w:widowControl w:val="0"/>
        <w:spacing w:line="240" w:lineRule="auto"/>
        <w:ind w:firstLine="0"/>
        <w:jc w:val="both"/>
        <w:rPr>
          <w:sz w:val="24"/>
          <w:szCs w:val="24"/>
          <w:lang w:val="uk-UA"/>
        </w:rPr>
      </w:pPr>
      <w:r w:rsidRPr="00443E2F">
        <w:rPr>
          <w:sz w:val="24"/>
          <w:szCs w:val="24"/>
        </w:rPr>
        <w:lastRenderedPageBreak/>
        <w:t xml:space="preserve">УДК </w:t>
      </w:r>
      <w:r w:rsidRPr="00443E2F">
        <w:rPr>
          <w:sz w:val="24"/>
          <w:szCs w:val="24"/>
          <w:lang w:val="uk-UA"/>
        </w:rPr>
        <w:t>631.61:001.8</w:t>
      </w:r>
    </w:p>
    <w:p w:rsidR="00443E2F" w:rsidRPr="004F459A" w:rsidRDefault="00443E2F" w:rsidP="00443E2F">
      <w:pPr>
        <w:widowControl w:val="0"/>
        <w:spacing w:line="240" w:lineRule="auto"/>
        <w:ind w:firstLine="0"/>
        <w:jc w:val="center"/>
        <w:rPr>
          <w:b/>
          <w:caps/>
          <w:sz w:val="26"/>
          <w:szCs w:val="26"/>
          <w:lang w:val="uk-UA"/>
        </w:rPr>
      </w:pPr>
      <w:r w:rsidRPr="004F459A">
        <w:rPr>
          <w:b/>
          <w:sz w:val="26"/>
          <w:szCs w:val="26"/>
          <w:lang w:val="uk-UA"/>
        </w:rPr>
        <w:t xml:space="preserve">ТЕОРЕТИКО – МЕТОДОЛОГИЧЕСКИЕ ОСНОВЫ СИСТЕМНОЙ КОНЦЕПЦИИ МЕЛИОРАЦИИ ОРОШАЕМЫХ </w:t>
      </w:r>
      <w:r w:rsidRPr="004F459A">
        <w:rPr>
          <w:b/>
          <w:caps/>
          <w:sz w:val="26"/>
          <w:szCs w:val="26"/>
        </w:rPr>
        <w:t>галогенны</w:t>
      </w:r>
      <w:r w:rsidRPr="004F459A">
        <w:rPr>
          <w:b/>
          <w:caps/>
          <w:sz w:val="26"/>
          <w:szCs w:val="26"/>
          <w:lang w:val="uk-UA"/>
        </w:rPr>
        <w:t>Х</w:t>
      </w:r>
      <w:r w:rsidRPr="004F459A">
        <w:rPr>
          <w:b/>
          <w:caps/>
          <w:sz w:val="26"/>
          <w:szCs w:val="26"/>
        </w:rPr>
        <w:t xml:space="preserve"> ПОЧВ</w:t>
      </w:r>
    </w:p>
    <w:p w:rsidR="00443E2F" w:rsidRPr="00443E2F" w:rsidRDefault="00443E2F" w:rsidP="00443E2F">
      <w:pPr>
        <w:widowControl w:val="0"/>
        <w:spacing w:line="240" w:lineRule="auto"/>
        <w:ind w:left="3969" w:firstLine="0"/>
        <w:jc w:val="both"/>
        <w:rPr>
          <w:sz w:val="24"/>
          <w:szCs w:val="24"/>
          <w:lang w:val="uk-UA"/>
        </w:rPr>
      </w:pPr>
      <w:r>
        <w:rPr>
          <w:sz w:val="24"/>
          <w:szCs w:val="24"/>
        </w:rPr>
        <w:t xml:space="preserve">д.с-х.н., проф. </w:t>
      </w:r>
      <w:r w:rsidRPr="00443E2F">
        <w:rPr>
          <w:sz w:val="24"/>
          <w:szCs w:val="24"/>
          <w:lang w:val="uk-UA"/>
        </w:rPr>
        <w:t>Морозов А.В.,</w:t>
      </w:r>
    </w:p>
    <w:p w:rsidR="00443E2F" w:rsidRPr="00443E2F" w:rsidRDefault="00443E2F" w:rsidP="00443E2F">
      <w:pPr>
        <w:widowControl w:val="0"/>
        <w:spacing w:line="240" w:lineRule="auto"/>
        <w:ind w:left="3969" w:firstLine="0"/>
        <w:jc w:val="both"/>
        <w:rPr>
          <w:sz w:val="24"/>
          <w:szCs w:val="24"/>
          <w:lang w:val="uk-UA"/>
        </w:rPr>
      </w:pPr>
      <w:r>
        <w:rPr>
          <w:sz w:val="24"/>
          <w:szCs w:val="24"/>
          <w:lang w:val="uk-UA"/>
        </w:rPr>
        <w:t xml:space="preserve">к.с-х.н., проф. </w:t>
      </w:r>
      <w:r w:rsidRPr="00443E2F">
        <w:rPr>
          <w:sz w:val="24"/>
          <w:szCs w:val="24"/>
          <w:lang w:val="uk-UA"/>
        </w:rPr>
        <w:t>Морозов В.В.,</w:t>
      </w:r>
    </w:p>
    <w:p w:rsidR="00443E2F" w:rsidRPr="00443E2F" w:rsidRDefault="00443E2F" w:rsidP="00443E2F">
      <w:pPr>
        <w:widowControl w:val="0"/>
        <w:spacing w:line="240" w:lineRule="auto"/>
        <w:ind w:left="3969" w:firstLine="0"/>
        <w:jc w:val="both"/>
        <w:rPr>
          <w:sz w:val="24"/>
          <w:szCs w:val="24"/>
          <w:lang w:val="uk-UA"/>
        </w:rPr>
      </w:pPr>
      <w:r>
        <w:rPr>
          <w:sz w:val="24"/>
          <w:szCs w:val="24"/>
          <w:lang w:val="uk-UA"/>
        </w:rPr>
        <w:t>к.с-х.н. Морозова Е.С.</w:t>
      </w:r>
    </w:p>
    <w:p w:rsidR="00443E2F" w:rsidRPr="00E80321" w:rsidRDefault="00443E2F" w:rsidP="00443E2F">
      <w:pPr>
        <w:widowControl w:val="0"/>
        <w:spacing w:line="240" w:lineRule="auto"/>
        <w:ind w:left="3969" w:firstLine="0"/>
        <w:jc w:val="both"/>
        <w:rPr>
          <w:sz w:val="24"/>
          <w:szCs w:val="24"/>
          <w:lang w:val="uk-UA"/>
        </w:rPr>
      </w:pPr>
      <w:r w:rsidRPr="00E80321">
        <w:rPr>
          <w:sz w:val="24"/>
          <w:szCs w:val="24"/>
          <w:lang w:val="uk-UA"/>
        </w:rPr>
        <w:t>Херсонский государственный аграрный университет, Украина</w:t>
      </w:r>
    </w:p>
    <w:p w:rsidR="00443E2F" w:rsidRPr="00E80321" w:rsidRDefault="00443E2F" w:rsidP="00443E2F">
      <w:pPr>
        <w:widowControl w:val="0"/>
        <w:spacing w:line="240" w:lineRule="auto"/>
        <w:ind w:firstLine="0"/>
        <w:jc w:val="center"/>
        <w:rPr>
          <w:i/>
          <w:sz w:val="20"/>
          <w:szCs w:val="20"/>
          <w:lang w:val="uk-UA"/>
        </w:rPr>
      </w:pPr>
      <w:r w:rsidRPr="00443E2F">
        <w:rPr>
          <w:i/>
          <w:sz w:val="20"/>
          <w:szCs w:val="20"/>
          <w:lang w:val="en-US"/>
        </w:rPr>
        <w:t>M</w:t>
      </w:r>
      <w:r w:rsidRPr="00E80321">
        <w:rPr>
          <w:i/>
          <w:sz w:val="20"/>
          <w:szCs w:val="20"/>
          <w:lang w:val="uk-UA"/>
        </w:rPr>
        <w:t>ə</w:t>
      </w:r>
      <w:r w:rsidRPr="00443E2F">
        <w:rPr>
          <w:i/>
          <w:sz w:val="20"/>
          <w:szCs w:val="20"/>
          <w:lang w:val="en-US"/>
        </w:rPr>
        <w:t>qal</w:t>
      </w:r>
      <w:r w:rsidRPr="00E80321">
        <w:rPr>
          <w:i/>
          <w:sz w:val="20"/>
          <w:szCs w:val="20"/>
          <w:lang w:val="uk-UA"/>
        </w:rPr>
        <w:t xml:space="preserve">ə </w:t>
      </w:r>
      <w:r w:rsidRPr="00443E2F">
        <w:rPr>
          <w:i/>
          <w:sz w:val="20"/>
          <w:szCs w:val="20"/>
          <w:lang w:val="en-US"/>
        </w:rPr>
        <w:t>redaksiya</w:t>
      </w:r>
      <w:r w:rsidRPr="00E80321">
        <w:rPr>
          <w:i/>
          <w:sz w:val="20"/>
          <w:szCs w:val="20"/>
          <w:lang w:val="uk-UA"/>
        </w:rPr>
        <w:t xml:space="preserve"> </w:t>
      </w:r>
      <w:r w:rsidRPr="00443E2F">
        <w:rPr>
          <w:i/>
          <w:sz w:val="20"/>
          <w:szCs w:val="20"/>
          <w:lang w:val="en-US"/>
        </w:rPr>
        <w:t>hey</w:t>
      </w:r>
      <w:r w:rsidRPr="00E80321">
        <w:rPr>
          <w:i/>
          <w:sz w:val="20"/>
          <w:szCs w:val="20"/>
          <w:lang w:val="uk-UA"/>
        </w:rPr>
        <w:t>ə</w:t>
      </w:r>
      <w:r w:rsidRPr="00443E2F">
        <w:rPr>
          <w:i/>
          <w:sz w:val="20"/>
          <w:szCs w:val="20"/>
          <w:lang w:val="en-US"/>
        </w:rPr>
        <w:t>tinin</w:t>
      </w:r>
      <w:r w:rsidRPr="00E80321">
        <w:rPr>
          <w:i/>
          <w:sz w:val="20"/>
          <w:szCs w:val="20"/>
          <w:lang w:val="uk-UA"/>
        </w:rPr>
        <w:t xml:space="preserve"> 27.03.2019-</w:t>
      </w:r>
      <w:r w:rsidRPr="00443E2F">
        <w:rPr>
          <w:i/>
          <w:sz w:val="20"/>
          <w:szCs w:val="20"/>
          <w:lang w:val="en-US"/>
        </w:rPr>
        <w:t>cu</w:t>
      </w:r>
      <w:r w:rsidRPr="00E80321">
        <w:rPr>
          <w:i/>
          <w:sz w:val="20"/>
          <w:szCs w:val="20"/>
          <w:lang w:val="uk-UA"/>
        </w:rPr>
        <w:t xml:space="preserve"> </w:t>
      </w:r>
      <w:r w:rsidRPr="00443E2F">
        <w:rPr>
          <w:i/>
          <w:sz w:val="20"/>
          <w:szCs w:val="20"/>
          <w:lang w:val="en-US"/>
        </w:rPr>
        <w:t>il</w:t>
      </w:r>
      <w:r w:rsidRPr="00E80321">
        <w:rPr>
          <w:i/>
          <w:sz w:val="20"/>
          <w:szCs w:val="20"/>
          <w:lang w:val="uk-UA"/>
        </w:rPr>
        <w:t xml:space="preserve"> </w:t>
      </w:r>
      <w:r w:rsidRPr="00443E2F">
        <w:rPr>
          <w:i/>
          <w:sz w:val="20"/>
          <w:szCs w:val="20"/>
          <w:lang w:val="en-US"/>
        </w:rPr>
        <w:t>tarixli</w:t>
      </w:r>
      <w:r w:rsidRPr="00E80321">
        <w:rPr>
          <w:i/>
          <w:sz w:val="20"/>
          <w:szCs w:val="20"/>
          <w:lang w:val="uk-UA"/>
        </w:rPr>
        <w:t xml:space="preserve"> </w:t>
      </w:r>
      <w:r w:rsidRPr="00443E2F">
        <w:rPr>
          <w:i/>
          <w:sz w:val="20"/>
          <w:szCs w:val="20"/>
          <w:lang w:val="en-US"/>
        </w:rPr>
        <w:t>iclas</w:t>
      </w:r>
      <w:r w:rsidRPr="00E80321">
        <w:rPr>
          <w:i/>
          <w:sz w:val="20"/>
          <w:szCs w:val="20"/>
          <w:lang w:val="uk-UA"/>
        </w:rPr>
        <w:t>ı</w:t>
      </w:r>
      <w:r w:rsidRPr="00443E2F">
        <w:rPr>
          <w:i/>
          <w:sz w:val="20"/>
          <w:szCs w:val="20"/>
          <w:lang w:val="en-US"/>
        </w:rPr>
        <w:t>nda</w:t>
      </w:r>
      <w:r w:rsidRPr="00E80321">
        <w:rPr>
          <w:i/>
          <w:sz w:val="20"/>
          <w:szCs w:val="20"/>
          <w:lang w:val="uk-UA"/>
        </w:rPr>
        <w:t xml:space="preserve"> (</w:t>
      </w:r>
      <w:r w:rsidRPr="00443E2F">
        <w:rPr>
          <w:i/>
          <w:sz w:val="20"/>
          <w:szCs w:val="20"/>
          <w:lang w:val="en-US"/>
        </w:rPr>
        <w:t>Protokol</w:t>
      </w:r>
      <w:r w:rsidRPr="00E80321">
        <w:rPr>
          <w:i/>
          <w:sz w:val="20"/>
          <w:szCs w:val="20"/>
          <w:lang w:val="uk-UA"/>
        </w:rPr>
        <w:t xml:space="preserve"> №02) </w:t>
      </w:r>
      <w:r w:rsidRPr="00443E2F">
        <w:rPr>
          <w:i/>
          <w:sz w:val="20"/>
          <w:szCs w:val="20"/>
          <w:lang w:val="en-US"/>
        </w:rPr>
        <w:t>a</w:t>
      </w:r>
      <w:r w:rsidRPr="00E80321">
        <w:rPr>
          <w:i/>
          <w:sz w:val="20"/>
          <w:szCs w:val="20"/>
          <w:lang w:val="uk-UA"/>
        </w:rPr>
        <w:t>.</w:t>
      </w:r>
      <w:r w:rsidRPr="00443E2F">
        <w:rPr>
          <w:i/>
          <w:sz w:val="20"/>
          <w:szCs w:val="20"/>
          <w:lang w:val="en-US"/>
        </w:rPr>
        <w:t>e</w:t>
      </w:r>
      <w:r w:rsidRPr="00E80321">
        <w:rPr>
          <w:i/>
          <w:sz w:val="20"/>
          <w:szCs w:val="20"/>
          <w:lang w:val="uk-UA"/>
        </w:rPr>
        <w:t>.</w:t>
      </w:r>
      <w:r w:rsidRPr="00443E2F">
        <w:rPr>
          <w:i/>
          <w:sz w:val="20"/>
          <w:szCs w:val="20"/>
          <w:lang w:val="en-US"/>
        </w:rPr>
        <w:t>d</w:t>
      </w:r>
      <w:r w:rsidRPr="00E80321">
        <w:rPr>
          <w:i/>
          <w:sz w:val="20"/>
          <w:szCs w:val="20"/>
          <w:lang w:val="uk-UA"/>
        </w:rPr>
        <w:t xml:space="preserve">., </w:t>
      </w:r>
      <w:r w:rsidRPr="00443E2F">
        <w:rPr>
          <w:i/>
          <w:sz w:val="20"/>
          <w:szCs w:val="20"/>
          <w:lang w:val="en-US"/>
        </w:rPr>
        <w:t>professor</w:t>
      </w:r>
      <w:r w:rsidRPr="00E80321">
        <w:rPr>
          <w:i/>
          <w:sz w:val="20"/>
          <w:szCs w:val="20"/>
          <w:lang w:val="uk-UA"/>
        </w:rPr>
        <w:t xml:space="preserve"> </w:t>
      </w:r>
      <w:r w:rsidRPr="00443E2F">
        <w:rPr>
          <w:i/>
          <w:sz w:val="20"/>
          <w:szCs w:val="20"/>
          <w:lang w:val="en-US"/>
        </w:rPr>
        <w:t>A</w:t>
      </w:r>
      <w:r w:rsidRPr="00E80321">
        <w:rPr>
          <w:i/>
          <w:sz w:val="20"/>
          <w:szCs w:val="20"/>
          <w:lang w:val="uk-UA"/>
        </w:rPr>
        <w:t>.</w:t>
      </w:r>
      <w:r w:rsidRPr="00443E2F">
        <w:rPr>
          <w:i/>
          <w:sz w:val="20"/>
          <w:szCs w:val="20"/>
          <w:lang w:val="en-US"/>
        </w:rPr>
        <w:t>C</w:t>
      </w:r>
      <w:r w:rsidRPr="00E80321">
        <w:rPr>
          <w:i/>
          <w:sz w:val="20"/>
          <w:szCs w:val="20"/>
          <w:lang w:val="uk-UA"/>
        </w:rPr>
        <w:t>.</w:t>
      </w:r>
      <w:r w:rsidRPr="00443E2F">
        <w:rPr>
          <w:i/>
          <w:sz w:val="20"/>
          <w:szCs w:val="20"/>
          <w:lang w:val="en-US"/>
        </w:rPr>
        <w:t>H</w:t>
      </w:r>
      <w:r w:rsidRPr="00E80321">
        <w:rPr>
          <w:i/>
          <w:sz w:val="20"/>
          <w:szCs w:val="20"/>
          <w:lang w:val="uk-UA"/>
        </w:rPr>
        <w:t>əş</w:t>
      </w:r>
      <w:r w:rsidRPr="00443E2F">
        <w:rPr>
          <w:i/>
          <w:sz w:val="20"/>
          <w:szCs w:val="20"/>
          <w:lang w:val="en-US"/>
        </w:rPr>
        <w:t>imovun</w:t>
      </w:r>
      <w:r w:rsidRPr="00E80321">
        <w:rPr>
          <w:i/>
          <w:sz w:val="20"/>
          <w:szCs w:val="20"/>
          <w:lang w:val="uk-UA"/>
        </w:rPr>
        <w:t xml:space="preserve"> </w:t>
      </w:r>
      <w:r w:rsidRPr="00443E2F">
        <w:rPr>
          <w:i/>
          <w:sz w:val="20"/>
          <w:szCs w:val="20"/>
          <w:lang w:val="en-US"/>
        </w:rPr>
        <w:t>t</w:t>
      </w:r>
      <w:r w:rsidRPr="00E80321">
        <w:rPr>
          <w:i/>
          <w:sz w:val="20"/>
          <w:szCs w:val="20"/>
          <w:lang w:val="uk-UA"/>
        </w:rPr>
        <w:t>ə</w:t>
      </w:r>
      <w:r w:rsidRPr="00443E2F">
        <w:rPr>
          <w:i/>
          <w:sz w:val="20"/>
          <w:szCs w:val="20"/>
          <w:lang w:val="en-US"/>
        </w:rPr>
        <w:t>qdimat</w:t>
      </w:r>
      <w:r w:rsidRPr="00E80321">
        <w:rPr>
          <w:i/>
          <w:sz w:val="20"/>
          <w:szCs w:val="20"/>
          <w:lang w:val="uk-UA"/>
        </w:rPr>
        <w:t>ı ə</w:t>
      </w:r>
      <w:r w:rsidRPr="00443E2F">
        <w:rPr>
          <w:i/>
          <w:sz w:val="20"/>
          <w:szCs w:val="20"/>
          <w:lang w:val="en-US"/>
        </w:rPr>
        <w:t>sas</w:t>
      </w:r>
      <w:r w:rsidRPr="00E80321">
        <w:rPr>
          <w:i/>
          <w:sz w:val="20"/>
          <w:szCs w:val="20"/>
          <w:lang w:val="uk-UA"/>
        </w:rPr>
        <w:t>ı</w:t>
      </w:r>
      <w:r w:rsidRPr="00443E2F">
        <w:rPr>
          <w:i/>
          <w:sz w:val="20"/>
          <w:szCs w:val="20"/>
          <w:lang w:val="en-US"/>
        </w:rPr>
        <w:t>nda</w:t>
      </w:r>
      <w:r w:rsidRPr="00E80321">
        <w:rPr>
          <w:i/>
          <w:sz w:val="20"/>
          <w:szCs w:val="20"/>
          <w:lang w:val="uk-UA"/>
        </w:rPr>
        <w:t xml:space="preserve"> </w:t>
      </w:r>
      <w:r w:rsidRPr="00443E2F">
        <w:rPr>
          <w:i/>
          <w:sz w:val="20"/>
          <w:szCs w:val="20"/>
          <w:lang w:val="en-US"/>
        </w:rPr>
        <w:t>m</w:t>
      </w:r>
      <w:r w:rsidRPr="00E80321">
        <w:rPr>
          <w:i/>
          <w:sz w:val="20"/>
          <w:szCs w:val="20"/>
          <w:lang w:val="uk-UA"/>
        </w:rPr>
        <w:t>ü</w:t>
      </w:r>
      <w:r w:rsidRPr="00443E2F">
        <w:rPr>
          <w:i/>
          <w:sz w:val="20"/>
          <w:szCs w:val="20"/>
          <w:lang w:val="en-US"/>
        </w:rPr>
        <w:t>zakir</w:t>
      </w:r>
      <w:r w:rsidRPr="00E80321">
        <w:rPr>
          <w:i/>
          <w:sz w:val="20"/>
          <w:szCs w:val="20"/>
          <w:lang w:val="uk-UA"/>
        </w:rPr>
        <w:t xml:space="preserve">ə </w:t>
      </w:r>
      <w:r w:rsidRPr="00443E2F">
        <w:rPr>
          <w:i/>
          <w:sz w:val="20"/>
          <w:szCs w:val="20"/>
          <w:lang w:val="en-US"/>
        </w:rPr>
        <w:t>edil</w:t>
      </w:r>
      <w:r w:rsidRPr="00E80321">
        <w:rPr>
          <w:i/>
          <w:sz w:val="20"/>
          <w:szCs w:val="20"/>
          <w:lang w:val="uk-UA"/>
        </w:rPr>
        <w:t>ə</w:t>
      </w:r>
      <w:r w:rsidRPr="00443E2F">
        <w:rPr>
          <w:i/>
          <w:sz w:val="20"/>
          <w:szCs w:val="20"/>
          <w:lang w:val="en-US"/>
        </w:rPr>
        <w:t>r</w:t>
      </w:r>
      <w:r w:rsidRPr="00E80321">
        <w:rPr>
          <w:i/>
          <w:sz w:val="20"/>
          <w:szCs w:val="20"/>
          <w:lang w:val="uk-UA"/>
        </w:rPr>
        <w:t>ə</w:t>
      </w:r>
      <w:r w:rsidRPr="00443E2F">
        <w:rPr>
          <w:i/>
          <w:sz w:val="20"/>
          <w:szCs w:val="20"/>
          <w:lang w:val="en-US"/>
        </w:rPr>
        <w:t>k</w:t>
      </w:r>
      <w:r w:rsidRPr="00E80321">
        <w:rPr>
          <w:i/>
          <w:sz w:val="20"/>
          <w:szCs w:val="20"/>
          <w:lang w:val="uk-UA"/>
        </w:rPr>
        <w:t xml:space="preserve">, </w:t>
      </w:r>
      <w:r w:rsidRPr="00443E2F">
        <w:rPr>
          <w:i/>
          <w:sz w:val="20"/>
          <w:szCs w:val="20"/>
          <w:lang w:val="en-US"/>
        </w:rPr>
        <w:t>onun</w:t>
      </w:r>
      <w:r w:rsidRPr="00E80321">
        <w:rPr>
          <w:i/>
          <w:sz w:val="20"/>
          <w:szCs w:val="20"/>
          <w:lang w:val="uk-UA"/>
        </w:rPr>
        <w:t xml:space="preserve"> “</w:t>
      </w:r>
      <w:r w:rsidRPr="00443E2F">
        <w:rPr>
          <w:i/>
          <w:sz w:val="20"/>
          <w:szCs w:val="20"/>
          <w:lang w:val="en-US"/>
        </w:rPr>
        <w:t>Elmi</w:t>
      </w:r>
      <w:r w:rsidRPr="00E80321">
        <w:rPr>
          <w:i/>
          <w:sz w:val="20"/>
          <w:szCs w:val="20"/>
          <w:lang w:val="uk-UA"/>
        </w:rPr>
        <w:t xml:space="preserve"> ə</w:t>
      </w:r>
      <w:r w:rsidRPr="00443E2F">
        <w:rPr>
          <w:i/>
          <w:sz w:val="20"/>
          <w:szCs w:val="20"/>
          <w:lang w:val="en-US"/>
        </w:rPr>
        <w:t>s</w:t>
      </w:r>
      <w:r w:rsidRPr="00E80321">
        <w:rPr>
          <w:i/>
          <w:sz w:val="20"/>
          <w:szCs w:val="20"/>
          <w:lang w:val="uk-UA"/>
        </w:rPr>
        <w:t>ə</w:t>
      </w:r>
      <w:r w:rsidRPr="00443E2F">
        <w:rPr>
          <w:i/>
          <w:sz w:val="20"/>
          <w:szCs w:val="20"/>
          <w:lang w:val="en-US"/>
        </w:rPr>
        <w:t>rl</w:t>
      </w:r>
      <w:r w:rsidRPr="00E80321">
        <w:rPr>
          <w:i/>
          <w:sz w:val="20"/>
          <w:szCs w:val="20"/>
          <w:lang w:val="uk-UA"/>
        </w:rPr>
        <w:t>ə</w:t>
      </w:r>
      <w:r w:rsidRPr="00443E2F">
        <w:rPr>
          <w:i/>
          <w:sz w:val="20"/>
          <w:szCs w:val="20"/>
          <w:lang w:val="en-US"/>
        </w:rPr>
        <w:t>r</w:t>
      </w:r>
      <w:r w:rsidRPr="00E80321">
        <w:rPr>
          <w:i/>
          <w:sz w:val="20"/>
          <w:szCs w:val="20"/>
          <w:lang w:val="uk-UA"/>
        </w:rPr>
        <w:t xml:space="preserve"> </w:t>
      </w:r>
      <w:r w:rsidRPr="00443E2F">
        <w:rPr>
          <w:i/>
          <w:sz w:val="20"/>
          <w:szCs w:val="20"/>
          <w:lang w:val="en-US"/>
        </w:rPr>
        <w:t>toplusu</w:t>
      </w:r>
      <w:r w:rsidRPr="00E80321">
        <w:rPr>
          <w:i/>
          <w:sz w:val="20"/>
          <w:szCs w:val="20"/>
          <w:lang w:val="uk-UA"/>
        </w:rPr>
        <w:t>”</w:t>
      </w:r>
      <w:r w:rsidRPr="00443E2F">
        <w:rPr>
          <w:i/>
          <w:sz w:val="20"/>
          <w:szCs w:val="20"/>
          <w:lang w:val="en-US"/>
        </w:rPr>
        <w:t>na</w:t>
      </w:r>
      <w:r w:rsidRPr="00E80321">
        <w:rPr>
          <w:i/>
          <w:sz w:val="20"/>
          <w:szCs w:val="20"/>
          <w:lang w:val="uk-UA"/>
        </w:rPr>
        <w:t xml:space="preserve"> </w:t>
      </w:r>
      <w:r w:rsidRPr="00443E2F">
        <w:rPr>
          <w:i/>
          <w:sz w:val="20"/>
          <w:szCs w:val="20"/>
          <w:lang w:val="en-US"/>
        </w:rPr>
        <w:t>daxil</w:t>
      </w:r>
      <w:r w:rsidRPr="00E80321">
        <w:rPr>
          <w:i/>
          <w:sz w:val="20"/>
          <w:szCs w:val="20"/>
          <w:lang w:val="uk-UA"/>
        </w:rPr>
        <w:t xml:space="preserve"> </w:t>
      </w:r>
      <w:r w:rsidRPr="00443E2F">
        <w:rPr>
          <w:i/>
          <w:sz w:val="20"/>
          <w:szCs w:val="20"/>
          <w:lang w:val="en-US"/>
        </w:rPr>
        <w:t>edilm</w:t>
      </w:r>
      <w:r w:rsidRPr="00E80321">
        <w:rPr>
          <w:i/>
          <w:sz w:val="20"/>
          <w:szCs w:val="20"/>
          <w:lang w:val="uk-UA"/>
        </w:rPr>
        <w:t>ə</w:t>
      </w:r>
      <w:r w:rsidRPr="00443E2F">
        <w:rPr>
          <w:i/>
          <w:sz w:val="20"/>
          <w:szCs w:val="20"/>
          <w:lang w:val="en-US"/>
        </w:rPr>
        <w:t>si</w:t>
      </w:r>
      <w:r w:rsidRPr="00E80321">
        <w:rPr>
          <w:i/>
          <w:sz w:val="20"/>
          <w:szCs w:val="20"/>
          <w:lang w:val="uk-UA"/>
        </w:rPr>
        <w:t xml:space="preserve"> </w:t>
      </w:r>
      <w:r w:rsidRPr="00443E2F">
        <w:rPr>
          <w:i/>
          <w:sz w:val="20"/>
          <w:szCs w:val="20"/>
          <w:lang w:val="en-US"/>
        </w:rPr>
        <w:t>q</w:t>
      </w:r>
      <w:r w:rsidRPr="00E80321">
        <w:rPr>
          <w:i/>
          <w:sz w:val="20"/>
          <w:szCs w:val="20"/>
          <w:lang w:val="uk-UA"/>
        </w:rPr>
        <w:t>ə</w:t>
      </w:r>
      <w:r w:rsidRPr="00443E2F">
        <w:rPr>
          <w:i/>
          <w:sz w:val="20"/>
          <w:szCs w:val="20"/>
          <w:lang w:val="en-US"/>
        </w:rPr>
        <w:t>rara</w:t>
      </w:r>
      <w:r w:rsidRPr="00E80321">
        <w:rPr>
          <w:i/>
          <w:sz w:val="20"/>
          <w:szCs w:val="20"/>
          <w:lang w:val="uk-UA"/>
        </w:rPr>
        <w:t xml:space="preserve"> </w:t>
      </w:r>
      <w:r w:rsidRPr="00443E2F">
        <w:rPr>
          <w:i/>
          <w:sz w:val="20"/>
          <w:szCs w:val="20"/>
          <w:lang w:val="en-US"/>
        </w:rPr>
        <w:t>al</w:t>
      </w:r>
      <w:r w:rsidRPr="00E80321">
        <w:rPr>
          <w:i/>
          <w:sz w:val="20"/>
          <w:szCs w:val="20"/>
          <w:lang w:val="uk-UA"/>
        </w:rPr>
        <w:t>ı</w:t>
      </w:r>
      <w:r w:rsidRPr="00443E2F">
        <w:rPr>
          <w:i/>
          <w:sz w:val="20"/>
          <w:szCs w:val="20"/>
          <w:lang w:val="en-US"/>
        </w:rPr>
        <w:t>nm</w:t>
      </w:r>
      <w:r w:rsidRPr="00E80321">
        <w:rPr>
          <w:i/>
          <w:sz w:val="20"/>
          <w:szCs w:val="20"/>
          <w:lang w:val="uk-UA"/>
        </w:rPr>
        <w:t>ış</w:t>
      </w:r>
      <w:r w:rsidRPr="00443E2F">
        <w:rPr>
          <w:i/>
          <w:sz w:val="20"/>
          <w:szCs w:val="20"/>
          <w:lang w:val="en-US"/>
        </w:rPr>
        <w:t>d</w:t>
      </w:r>
      <w:r w:rsidRPr="00E80321">
        <w:rPr>
          <w:i/>
          <w:sz w:val="20"/>
          <w:szCs w:val="20"/>
          <w:lang w:val="uk-UA"/>
        </w:rPr>
        <w:t>ı</w:t>
      </w:r>
      <w:r w:rsidRPr="00443E2F">
        <w:rPr>
          <w:i/>
          <w:sz w:val="20"/>
          <w:szCs w:val="20"/>
          <w:lang w:val="en-US"/>
        </w:rPr>
        <w:t>r</w:t>
      </w:r>
      <w:r w:rsidRPr="00E80321">
        <w:rPr>
          <w:i/>
          <w:sz w:val="20"/>
          <w:szCs w:val="20"/>
          <w:lang w:val="uk-UA"/>
        </w:rPr>
        <w:t>.</w:t>
      </w:r>
    </w:p>
    <w:p w:rsidR="00443E2F" w:rsidRPr="00E80321" w:rsidRDefault="00443E2F" w:rsidP="00443E2F">
      <w:pPr>
        <w:widowControl w:val="0"/>
        <w:spacing w:line="240" w:lineRule="auto"/>
        <w:ind w:firstLine="0"/>
        <w:jc w:val="center"/>
        <w:rPr>
          <w:i/>
          <w:sz w:val="20"/>
          <w:szCs w:val="20"/>
          <w:lang w:val="uk-UA"/>
        </w:rPr>
      </w:pPr>
    </w:p>
    <w:p w:rsidR="00443E2F" w:rsidRPr="004F459A" w:rsidRDefault="00443E2F" w:rsidP="00443E2F">
      <w:pPr>
        <w:widowControl w:val="0"/>
        <w:spacing w:line="276" w:lineRule="auto"/>
        <w:ind w:firstLine="567"/>
        <w:jc w:val="both"/>
        <w:rPr>
          <w:sz w:val="26"/>
          <w:szCs w:val="26"/>
        </w:rPr>
      </w:pPr>
      <w:r w:rsidRPr="00443E2F">
        <w:rPr>
          <w:b/>
          <w:sz w:val="26"/>
          <w:szCs w:val="26"/>
        </w:rPr>
        <w:t>Резюме.</w:t>
      </w:r>
      <w:r w:rsidRPr="00443E2F">
        <w:rPr>
          <w:sz w:val="26"/>
          <w:szCs w:val="26"/>
        </w:rPr>
        <w:t xml:space="preserve"> В зоне</w:t>
      </w:r>
      <w:r w:rsidRPr="004F459A">
        <w:rPr>
          <w:sz w:val="26"/>
          <w:szCs w:val="26"/>
        </w:rPr>
        <w:t xml:space="preserve"> недостаточного естественного увлажнения орошение является одним из важнейших факторов почвообразования, мелиорации, повышения пло</w:t>
      </w:r>
      <w:r>
        <w:rPr>
          <w:sz w:val="26"/>
          <w:szCs w:val="26"/>
        </w:rPr>
        <w:softHyphen/>
      </w:r>
      <w:r w:rsidRPr="004F459A">
        <w:rPr>
          <w:sz w:val="26"/>
          <w:szCs w:val="26"/>
        </w:rPr>
        <w:t>до</w:t>
      </w:r>
      <w:r>
        <w:rPr>
          <w:sz w:val="26"/>
          <w:szCs w:val="26"/>
        </w:rPr>
        <w:softHyphen/>
      </w:r>
      <w:r w:rsidRPr="004F459A">
        <w:rPr>
          <w:sz w:val="26"/>
          <w:szCs w:val="26"/>
        </w:rPr>
        <w:t>ро</w:t>
      </w:r>
      <w:r>
        <w:rPr>
          <w:sz w:val="26"/>
          <w:szCs w:val="26"/>
        </w:rPr>
        <w:softHyphen/>
      </w:r>
      <w:r w:rsidRPr="004F459A">
        <w:rPr>
          <w:sz w:val="26"/>
          <w:szCs w:val="26"/>
        </w:rPr>
        <w:t>дия и продуктивности почв. Наиболее эффективные результаты в повышении пло</w:t>
      </w:r>
      <w:r>
        <w:rPr>
          <w:sz w:val="26"/>
          <w:szCs w:val="26"/>
        </w:rPr>
        <w:softHyphen/>
      </w:r>
      <w:r w:rsidRPr="004F459A">
        <w:rPr>
          <w:sz w:val="26"/>
          <w:szCs w:val="26"/>
        </w:rPr>
        <w:t>дородия почв, в т.ч. орошаемых, дают их комплексные ландшафтные мелиорации.</w:t>
      </w:r>
      <w:r w:rsidRPr="004F459A">
        <w:rPr>
          <w:sz w:val="26"/>
          <w:szCs w:val="26"/>
          <w:shd w:val="clear" w:color="auto" w:fill="FFFFFF"/>
        </w:rPr>
        <w:t xml:space="preserve"> В современных условиях для рационального использования и окультуривания почв актуальным вопросом является развитие методологии и методики исследований орошаемых галогенных почв, влияния орошения на условия, факторы и проблемы почвообразовательных процессов. </w:t>
      </w:r>
      <w:r w:rsidRPr="004F459A">
        <w:rPr>
          <w:sz w:val="26"/>
          <w:szCs w:val="26"/>
        </w:rPr>
        <w:t>Основой методологии исследований почво</w:t>
      </w:r>
      <w:r>
        <w:rPr>
          <w:sz w:val="26"/>
          <w:szCs w:val="26"/>
        </w:rPr>
        <w:softHyphen/>
      </w:r>
      <w:r w:rsidRPr="004F459A">
        <w:rPr>
          <w:sz w:val="26"/>
          <w:szCs w:val="26"/>
        </w:rPr>
        <w:t>об</w:t>
      </w:r>
      <w:r>
        <w:rPr>
          <w:sz w:val="26"/>
          <w:szCs w:val="26"/>
        </w:rPr>
        <w:softHyphen/>
      </w:r>
      <w:r w:rsidRPr="004F459A">
        <w:rPr>
          <w:sz w:val="26"/>
          <w:szCs w:val="26"/>
        </w:rPr>
        <w:t>ра</w:t>
      </w:r>
      <w:r>
        <w:rPr>
          <w:sz w:val="26"/>
          <w:szCs w:val="26"/>
        </w:rPr>
        <w:softHyphen/>
      </w:r>
      <w:r w:rsidRPr="004F459A">
        <w:rPr>
          <w:sz w:val="26"/>
          <w:szCs w:val="26"/>
        </w:rPr>
        <w:t>зовательных процессов и эколого-мелиоративного режима почв в условиях орошения является системный анализ и подход. Разработаны теоретико - методологические основы системной концепции мелиорации орошаемых галогенных почв</w:t>
      </w:r>
    </w:p>
    <w:p w:rsidR="00443E2F" w:rsidRPr="004F459A" w:rsidRDefault="00443E2F" w:rsidP="00443E2F">
      <w:pPr>
        <w:widowControl w:val="0"/>
        <w:spacing w:line="276" w:lineRule="auto"/>
        <w:ind w:firstLine="567"/>
        <w:jc w:val="both"/>
        <w:rPr>
          <w:sz w:val="26"/>
          <w:szCs w:val="26"/>
        </w:rPr>
      </w:pPr>
      <w:r w:rsidRPr="00443E2F">
        <w:rPr>
          <w:b/>
          <w:sz w:val="26"/>
          <w:szCs w:val="26"/>
        </w:rPr>
        <w:t>Ключевые слова:</w:t>
      </w:r>
      <w:r w:rsidRPr="00443E2F">
        <w:rPr>
          <w:sz w:val="26"/>
          <w:szCs w:val="26"/>
        </w:rPr>
        <w:t xml:space="preserve"> почва</w:t>
      </w:r>
      <w:r w:rsidRPr="004F459A">
        <w:rPr>
          <w:sz w:val="26"/>
          <w:szCs w:val="26"/>
        </w:rPr>
        <w:t>, ландшафт, мелиорация, азонально галогенные орошаемые почвы, методология  исследований, концепция.</w:t>
      </w:r>
    </w:p>
    <w:p w:rsidR="00443E2F" w:rsidRPr="004F459A" w:rsidRDefault="00443E2F" w:rsidP="00443E2F">
      <w:pPr>
        <w:widowControl w:val="0"/>
        <w:spacing w:line="276" w:lineRule="auto"/>
        <w:ind w:firstLine="567"/>
        <w:jc w:val="both"/>
        <w:rPr>
          <w:sz w:val="26"/>
          <w:szCs w:val="26"/>
          <w:lang w:val="uk-UA"/>
        </w:rPr>
      </w:pPr>
      <w:r w:rsidRPr="004F459A">
        <w:rPr>
          <w:b/>
          <w:sz w:val="26"/>
          <w:szCs w:val="26"/>
        </w:rPr>
        <w:t>Введение.</w:t>
      </w:r>
      <w:r w:rsidRPr="004F459A">
        <w:rPr>
          <w:sz w:val="26"/>
          <w:szCs w:val="26"/>
          <w:lang w:val="uk-UA"/>
        </w:rPr>
        <w:t xml:space="preserve"> </w:t>
      </w:r>
      <w:r w:rsidRPr="004F459A">
        <w:rPr>
          <w:sz w:val="26"/>
          <w:szCs w:val="26"/>
          <w:shd w:val="clear" w:color="auto" w:fill="FFFFFF"/>
        </w:rPr>
        <w:t>Под окультуриванием почв понимается процесс воздействия человека на почву с целью улучшения химических и физических свойств почв и повышения их плодородия.</w:t>
      </w:r>
    </w:p>
    <w:p w:rsidR="00443E2F" w:rsidRPr="004F459A" w:rsidRDefault="00443E2F" w:rsidP="00443E2F">
      <w:pPr>
        <w:widowControl w:val="0"/>
        <w:spacing w:line="276" w:lineRule="auto"/>
        <w:ind w:firstLine="567"/>
        <w:jc w:val="both"/>
        <w:rPr>
          <w:sz w:val="26"/>
          <w:szCs w:val="26"/>
        </w:rPr>
      </w:pPr>
      <w:r w:rsidRPr="004F459A">
        <w:rPr>
          <w:sz w:val="26"/>
          <w:szCs w:val="26"/>
        </w:rPr>
        <w:t>Основными методами окультуривания почв являються: биологический - обогащение почвы гумусом и биологическим азотом (внесение органических удобрений введение в севооборот бобовых культур, посевы бобовых на зеленое удобрение, применение бактериальных удобрений и др.)</w:t>
      </w:r>
      <w:r w:rsidRPr="004F459A">
        <w:rPr>
          <w:sz w:val="26"/>
          <w:szCs w:val="26"/>
          <w:lang w:val="uk-UA"/>
        </w:rPr>
        <w:t xml:space="preserve">; </w:t>
      </w:r>
      <w:r w:rsidRPr="004F459A">
        <w:rPr>
          <w:sz w:val="26"/>
          <w:szCs w:val="26"/>
        </w:rPr>
        <w:t>химический - обогащение почвы доступными для растений элементами питания, уменьшение излишней кислотности и щелочности, уничтожения сорняков (внесение минеральных удобрений и мелиорантов - известкование и гипсование почв, применения гербицидов); физический - оптимальная обработка почвы, создание агрономически ценной структуры в пахотном слое, приемы регулирования водного, воздушного и теплового режимов почвы.</w:t>
      </w:r>
    </w:p>
    <w:p w:rsidR="00443E2F" w:rsidRPr="004F459A" w:rsidRDefault="00443E2F" w:rsidP="00443E2F">
      <w:pPr>
        <w:widowControl w:val="0"/>
        <w:spacing w:line="276" w:lineRule="auto"/>
        <w:ind w:firstLine="567"/>
        <w:jc w:val="both"/>
        <w:rPr>
          <w:sz w:val="26"/>
          <w:szCs w:val="26"/>
        </w:rPr>
      </w:pPr>
      <w:r w:rsidRPr="004F459A">
        <w:rPr>
          <w:sz w:val="26"/>
          <w:szCs w:val="26"/>
        </w:rPr>
        <w:t xml:space="preserve">В зоне недостаточного естественного увлажнения орошение является одним из важнейших факторов почвообразования, мелиорации, повышения плодородия и продуктивности почв. Наиболее эффективные результаты в повышении плодородия почв, в т.ч. орошаемых, дает их комплексное окультуривание, которое включает </w:t>
      </w:r>
      <w:r w:rsidRPr="004F459A">
        <w:rPr>
          <w:sz w:val="26"/>
          <w:szCs w:val="26"/>
        </w:rPr>
        <w:lastRenderedPageBreak/>
        <w:t>биологические, химические и физические методы.</w:t>
      </w:r>
    </w:p>
    <w:p w:rsidR="00443E2F" w:rsidRPr="004F459A" w:rsidRDefault="00443E2F" w:rsidP="00443E2F">
      <w:pPr>
        <w:widowControl w:val="0"/>
        <w:spacing w:line="276" w:lineRule="auto"/>
        <w:ind w:firstLine="567"/>
        <w:jc w:val="both"/>
        <w:rPr>
          <w:sz w:val="26"/>
          <w:szCs w:val="26"/>
        </w:rPr>
      </w:pPr>
      <w:r w:rsidRPr="004F459A">
        <w:rPr>
          <w:b/>
          <w:i/>
          <w:sz w:val="26"/>
          <w:szCs w:val="26"/>
          <w:lang w:val="uk-UA"/>
        </w:rPr>
        <w:t>Результаты исследований.</w:t>
      </w:r>
      <w:r w:rsidRPr="004F459A">
        <w:rPr>
          <w:sz w:val="26"/>
          <w:szCs w:val="26"/>
          <w:lang w:val="uk-UA"/>
        </w:rPr>
        <w:t xml:space="preserve"> Результаты проведенных многолетних исследо</w:t>
      </w:r>
      <w:r>
        <w:rPr>
          <w:sz w:val="26"/>
          <w:szCs w:val="26"/>
          <w:lang w:val="uk-UA"/>
        </w:rPr>
        <w:softHyphen/>
      </w:r>
      <w:r w:rsidRPr="004F459A">
        <w:rPr>
          <w:sz w:val="26"/>
          <w:szCs w:val="26"/>
          <w:lang w:val="uk-UA"/>
        </w:rPr>
        <w:t>ва</w:t>
      </w:r>
      <w:r>
        <w:rPr>
          <w:sz w:val="26"/>
          <w:szCs w:val="26"/>
          <w:lang w:val="uk-UA"/>
        </w:rPr>
        <w:softHyphen/>
      </w:r>
      <w:r w:rsidRPr="004F459A">
        <w:rPr>
          <w:sz w:val="26"/>
          <w:szCs w:val="26"/>
          <w:lang w:val="uk-UA"/>
        </w:rPr>
        <w:t>ний влияния орошения на эволюцию почв юга Украины, показали, что п</w:t>
      </w:r>
      <w:r w:rsidRPr="004F459A">
        <w:rPr>
          <w:sz w:val="26"/>
          <w:szCs w:val="26"/>
        </w:rPr>
        <w:t>од влиянием окультуривания и комплексной мелиорации почв, в первую очередь орошения, увеличивается мощность гумусового слоя, улучшается структура почвы и качество гумуса, повышается содержание общего азота, фосфора, калия, оптимизируется водно-солевой режим, снижается щелочность, повышается биологическая активность почвы, что приводит к росту урожайности сельскохозяйственных культур (С.А.</w:t>
      </w:r>
      <w:r w:rsidRPr="004F459A">
        <w:rPr>
          <w:sz w:val="26"/>
          <w:szCs w:val="26"/>
          <w:lang w:val="uk-UA"/>
        </w:rPr>
        <w:t xml:space="preserve"> </w:t>
      </w:r>
      <w:r w:rsidRPr="004F459A">
        <w:rPr>
          <w:sz w:val="26"/>
          <w:szCs w:val="26"/>
        </w:rPr>
        <w:t>Балюк, В.В. Медведев, В.В.</w:t>
      </w:r>
      <w:r w:rsidRPr="004F459A">
        <w:rPr>
          <w:sz w:val="26"/>
          <w:szCs w:val="26"/>
          <w:lang w:val="uk-UA"/>
        </w:rPr>
        <w:t xml:space="preserve"> </w:t>
      </w:r>
      <w:r w:rsidRPr="004F459A">
        <w:rPr>
          <w:sz w:val="26"/>
          <w:szCs w:val="26"/>
        </w:rPr>
        <w:t>Морозов и др., 2018) [5].</w:t>
      </w:r>
      <w:r w:rsidRPr="004F459A">
        <w:rPr>
          <w:sz w:val="26"/>
          <w:szCs w:val="26"/>
          <w:lang w:val="uk-UA"/>
        </w:rPr>
        <w:t xml:space="preserve"> </w:t>
      </w:r>
      <w:r w:rsidRPr="004F459A">
        <w:rPr>
          <w:sz w:val="26"/>
          <w:szCs w:val="26"/>
        </w:rPr>
        <w:t>Высоко окультуренные, плодородные орошаемые земли являются базой для применения интенсивных и природоохранных технологий выращивания сельскохозяйственных культур, основой устойчивого и продуктивного орошаемого земледелия.</w:t>
      </w:r>
    </w:p>
    <w:p w:rsidR="00443E2F" w:rsidRPr="004F459A" w:rsidRDefault="00443E2F" w:rsidP="00443E2F">
      <w:pPr>
        <w:widowControl w:val="0"/>
        <w:spacing w:line="276" w:lineRule="auto"/>
        <w:ind w:firstLine="567"/>
        <w:jc w:val="both"/>
        <w:rPr>
          <w:sz w:val="26"/>
          <w:szCs w:val="26"/>
        </w:rPr>
      </w:pPr>
      <w:r w:rsidRPr="004F459A">
        <w:rPr>
          <w:sz w:val="26"/>
          <w:szCs w:val="26"/>
        </w:rPr>
        <w:t>Однако, обобщения многолетнего опыта орошения в зоне недостаточного естественного увлажнения свидетельствует о наличии комплекса проблем: подтопление, вторичное засоление и осолонцевание почв, их деградация, ухудшение физических и химических свойств, снижение содержания гумуса и др. Это приводит к снижению плодородия и продуктивности почв, в первую очередь это относится к азональным галогенным почвам.</w:t>
      </w:r>
    </w:p>
    <w:p w:rsidR="00443E2F" w:rsidRPr="004F459A" w:rsidRDefault="00443E2F" w:rsidP="00443E2F">
      <w:pPr>
        <w:widowControl w:val="0"/>
        <w:spacing w:line="276" w:lineRule="auto"/>
        <w:ind w:firstLine="567"/>
        <w:jc w:val="both"/>
        <w:rPr>
          <w:sz w:val="26"/>
          <w:szCs w:val="26"/>
        </w:rPr>
      </w:pPr>
      <w:r w:rsidRPr="004F459A">
        <w:rPr>
          <w:sz w:val="26"/>
          <w:szCs w:val="26"/>
        </w:rPr>
        <w:t xml:space="preserve">К галогенным относятся почвы, в формировании которых существенную роль играют процессы миграции легкорастворимых солей. К ним относятся засоленные почвы, солончаки, солонцы, солоди. Значительный вклад в изучении засоленных почв внесли отечественные ученые К.Д. Глинка, В.С. Богдан, Н.А. Димо, В.А. Ковда, А.Н. Соколовский, А.М. Можейко и др. Засоленные почвы распространены на всех континентах, особенно в сухих степях, полупустынях и пустынях субареального и субтропического поясов. </w:t>
      </w:r>
      <w:r w:rsidRPr="004F459A">
        <w:rPr>
          <w:sz w:val="26"/>
          <w:szCs w:val="26"/>
          <w:shd w:val="clear" w:color="auto" w:fill="FFFFFF"/>
        </w:rPr>
        <w:t>В Украине эта группа почв распространена в регионе Южной Степи. Галогенно-гидроморфные почвы формируются под влиянием минерализованных грунтовых вод (ГВ).</w:t>
      </w:r>
    </w:p>
    <w:p w:rsidR="00443E2F" w:rsidRPr="004F459A" w:rsidRDefault="00443E2F" w:rsidP="00443E2F">
      <w:pPr>
        <w:widowControl w:val="0"/>
        <w:spacing w:line="276" w:lineRule="auto"/>
        <w:ind w:firstLine="567"/>
        <w:jc w:val="both"/>
        <w:rPr>
          <w:sz w:val="26"/>
          <w:szCs w:val="26"/>
        </w:rPr>
      </w:pPr>
      <w:r w:rsidRPr="004F459A">
        <w:rPr>
          <w:sz w:val="26"/>
          <w:szCs w:val="26"/>
          <w:shd w:val="clear" w:color="auto" w:fill="FFFFFF"/>
        </w:rPr>
        <w:t xml:space="preserve">В Украине галогенные и галогенно-гидроморфные почвы занимают преимущественно всю зону недостаточного естественного увлажнения, то есть зону орошения (Г.С. Гринь, 1969). </w:t>
      </w:r>
      <w:r w:rsidRPr="004F459A">
        <w:rPr>
          <w:sz w:val="26"/>
          <w:szCs w:val="26"/>
        </w:rPr>
        <w:t>Данные почвы, в основном, сформировались на лессовых почвообразовательных породах. Исследование галогенеза почв Украины, которые сформировались на лессовых почвообразовательных породах, посвящены работы А.Н. Гринченко, Г.С. Гриня, А.М. Можейко, Н.И. Гоголева, В.П. Золотуна, А.В. Новиковой, С.А. Балюка, Б.А. Тупицына, В.Е. Приходько и других ученых, где главное внимание уделено познанию генетической природы и агрономических свойств галогенных почв с целью разработки эффективных приемов их окультуривания, повышения их плодородия и продуктивности [1, 3, 4, 5, 14, 16, 17].</w:t>
      </w:r>
    </w:p>
    <w:p w:rsidR="00443E2F" w:rsidRPr="004F459A" w:rsidRDefault="00443E2F" w:rsidP="00443E2F">
      <w:pPr>
        <w:widowControl w:val="0"/>
        <w:spacing w:line="276" w:lineRule="auto"/>
        <w:ind w:firstLine="567"/>
        <w:jc w:val="both"/>
        <w:rPr>
          <w:sz w:val="26"/>
          <w:szCs w:val="26"/>
        </w:rPr>
      </w:pPr>
      <w:r w:rsidRPr="004F459A">
        <w:rPr>
          <w:sz w:val="26"/>
          <w:szCs w:val="26"/>
        </w:rPr>
        <w:t xml:space="preserve">В зоне орошения Украина зональными, в основном, являются каштановые, </w:t>
      </w:r>
      <w:r w:rsidRPr="004F459A">
        <w:rPr>
          <w:sz w:val="26"/>
          <w:szCs w:val="26"/>
        </w:rPr>
        <w:lastRenderedPageBreak/>
        <w:t>темно-каштановые слабо- и среднесолонцеватые почвы, черноземы южные, черноземы обыкновенные и их подтипы. Азональными на данной территории явля</w:t>
      </w:r>
      <w:r w:rsidRPr="004F459A">
        <w:rPr>
          <w:sz w:val="26"/>
          <w:szCs w:val="26"/>
          <w:lang w:val="uk-UA"/>
        </w:rPr>
        <w:t>ю</w:t>
      </w:r>
      <w:r w:rsidRPr="004F459A">
        <w:rPr>
          <w:sz w:val="26"/>
          <w:szCs w:val="26"/>
        </w:rPr>
        <w:t xml:space="preserve">тся </w:t>
      </w:r>
      <w:r w:rsidRPr="004F459A">
        <w:rPr>
          <w:sz w:val="26"/>
          <w:szCs w:val="26"/>
          <w:lang w:val="uk-UA"/>
        </w:rPr>
        <w:t>длительно</w:t>
      </w:r>
      <w:r w:rsidRPr="004F459A">
        <w:rPr>
          <w:sz w:val="26"/>
          <w:szCs w:val="26"/>
        </w:rPr>
        <w:t xml:space="preserve"> орошаемые почвы, которые занимают как крупные, так и незначительные площади и отличаются от зональных своей морфологией, свойствами и условиями формирования.</w:t>
      </w:r>
    </w:p>
    <w:p w:rsidR="00443E2F" w:rsidRPr="004F459A" w:rsidRDefault="00443E2F" w:rsidP="00443E2F">
      <w:pPr>
        <w:widowControl w:val="0"/>
        <w:spacing w:line="276" w:lineRule="auto"/>
        <w:ind w:firstLine="567"/>
        <w:jc w:val="both"/>
        <w:rPr>
          <w:sz w:val="26"/>
          <w:szCs w:val="26"/>
        </w:rPr>
      </w:pPr>
      <w:r w:rsidRPr="004F459A">
        <w:rPr>
          <w:sz w:val="26"/>
          <w:szCs w:val="26"/>
        </w:rPr>
        <w:t>Э</w:t>
      </w:r>
      <w:r w:rsidRPr="004F459A">
        <w:rPr>
          <w:sz w:val="26"/>
          <w:szCs w:val="26"/>
          <w:lang w:val="uk-UA"/>
        </w:rPr>
        <w:t>тим почвам</w:t>
      </w:r>
      <w:r w:rsidRPr="004F459A">
        <w:rPr>
          <w:sz w:val="26"/>
          <w:szCs w:val="26"/>
        </w:rPr>
        <w:t xml:space="preserve"> присущи некоторые общие черты с зональными, что определяется историко-генетическими условиями и факторами их формирования. К азональным почвам в степной зоне относятся также аллювиальные (пойменные), торфяные, а также интразональные почвы южных регионов, имеющие разную степень и формы засоления (солонцы, солончаки).</w:t>
      </w:r>
    </w:p>
    <w:p w:rsidR="00443E2F" w:rsidRPr="004F459A" w:rsidRDefault="00443E2F" w:rsidP="00443E2F">
      <w:pPr>
        <w:widowControl w:val="0"/>
        <w:spacing w:line="276" w:lineRule="auto"/>
        <w:ind w:firstLine="567"/>
        <w:jc w:val="both"/>
        <w:rPr>
          <w:sz w:val="26"/>
          <w:szCs w:val="26"/>
        </w:rPr>
      </w:pPr>
      <w:r w:rsidRPr="004F459A">
        <w:rPr>
          <w:sz w:val="26"/>
          <w:szCs w:val="26"/>
        </w:rPr>
        <w:t xml:space="preserve">Отдельным случаем азональности является интразональность (от лат. </w:t>
      </w:r>
      <w:r w:rsidRPr="004F459A">
        <w:rPr>
          <w:i/>
          <w:sz w:val="26"/>
          <w:szCs w:val="26"/>
          <w:lang w:val="uk-UA"/>
        </w:rPr>
        <w:t>і</w:t>
      </w:r>
      <w:r w:rsidRPr="004F459A">
        <w:rPr>
          <w:i/>
          <w:sz w:val="26"/>
          <w:szCs w:val="26"/>
        </w:rPr>
        <w:t>ntra</w:t>
      </w:r>
      <w:r w:rsidRPr="004F459A">
        <w:rPr>
          <w:sz w:val="26"/>
          <w:szCs w:val="26"/>
        </w:rPr>
        <w:t xml:space="preserve"> - внутри и зональность) - фрагментальное распространение определенных ландшафтов или их компонентов в смежных ландшафтных зонах. Интразональность обусловлена местными условиями и факторами формирования, в частности наличием засоленных ландшафто- и почвообразующих пород, а также локальным переувлажнением и заболачиванием земель, в том числе и вследствии многолетнего интенсивного орошения. Например, интразональные солонцевато-солончаковые ландшафтные образования распространены в лесостепной и степной зонах Украины. Они приурочены к засоленным отложениям в пределах пойменных и надпойменных террас побережья Черного и Азовского морей, днищ подов Приднепровской и Причерноморской низменностей.</w:t>
      </w:r>
    </w:p>
    <w:p w:rsidR="00443E2F" w:rsidRPr="004F459A" w:rsidRDefault="00443E2F" w:rsidP="00443E2F">
      <w:pPr>
        <w:widowControl w:val="0"/>
        <w:spacing w:line="276" w:lineRule="auto"/>
        <w:ind w:firstLine="567"/>
        <w:jc w:val="both"/>
        <w:rPr>
          <w:sz w:val="26"/>
          <w:szCs w:val="26"/>
        </w:rPr>
      </w:pPr>
      <w:r w:rsidRPr="004F459A">
        <w:rPr>
          <w:sz w:val="26"/>
          <w:szCs w:val="26"/>
        </w:rPr>
        <w:t>Теоретико – методологические и методические аспекты исследований.</w:t>
      </w:r>
      <w:r w:rsidRPr="004F459A">
        <w:rPr>
          <w:sz w:val="26"/>
          <w:szCs w:val="26"/>
          <w:lang w:val="uk-UA"/>
        </w:rPr>
        <w:t xml:space="preserve"> </w:t>
      </w:r>
      <w:r w:rsidRPr="004F459A">
        <w:rPr>
          <w:sz w:val="26"/>
          <w:szCs w:val="26"/>
        </w:rPr>
        <w:t>Теоретико-методологической базой при решении современных проблем окульту</w:t>
      </w:r>
      <w:r>
        <w:rPr>
          <w:sz w:val="26"/>
          <w:szCs w:val="26"/>
        </w:rPr>
        <w:softHyphen/>
      </w:r>
      <w:r w:rsidRPr="004F459A">
        <w:rPr>
          <w:sz w:val="26"/>
          <w:szCs w:val="26"/>
        </w:rPr>
        <w:t>ривания азональных галогенных, галогенно-гидроморфных и полугидро</w:t>
      </w:r>
      <w:r>
        <w:rPr>
          <w:sz w:val="26"/>
          <w:szCs w:val="26"/>
        </w:rPr>
        <w:softHyphen/>
      </w:r>
      <w:r w:rsidRPr="004F459A">
        <w:rPr>
          <w:sz w:val="26"/>
          <w:szCs w:val="26"/>
        </w:rPr>
        <w:t>морфных почв является Докучаевская парадигма естествознания, в основу которой положена система теоретических постулатов:</w:t>
      </w:r>
    </w:p>
    <w:p w:rsidR="00443E2F" w:rsidRPr="004F459A" w:rsidRDefault="00443E2F" w:rsidP="00443E2F">
      <w:pPr>
        <w:widowControl w:val="0"/>
        <w:spacing w:line="276" w:lineRule="auto"/>
        <w:ind w:firstLine="567"/>
        <w:jc w:val="both"/>
        <w:rPr>
          <w:sz w:val="26"/>
          <w:szCs w:val="26"/>
        </w:rPr>
      </w:pPr>
      <w:r w:rsidRPr="004F459A">
        <w:rPr>
          <w:sz w:val="26"/>
          <w:szCs w:val="26"/>
        </w:rPr>
        <w:t>природа - единое целое, отдельные элементы которого находятся в постоянном взаимодействии и развитии;</w:t>
      </w:r>
    </w:p>
    <w:p w:rsidR="00443E2F" w:rsidRPr="004F459A" w:rsidRDefault="00443E2F" w:rsidP="00443E2F">
      <w:pPr>
        <w:widowControl w:val="0"/>
        <w:spacing w:line="276" w:lineRule="auto"/>
        <w:ind w:firstLine="567"/>
        <w:jc w:val="both"/>
        <w:rPr>
          <w:sz w:val="26"/>
          <w:szCs w:val="26"/>
          <w:shd w:val="clear" w:color="auto" w:fill="FFFFFF"/>
          <w:lang w:val="uk-UA"/>
        </w:rPr>
      </w:pPr>
      <w:r w:rsidRPr="004F459A">
        <w:rPr>
          <w:sz w:val="26"/>
          <w:szCs w:val="26"/>
        </w:rPr>
        <w:t>все важнейшие физико-географические и естественно-исторические элементы находятся между собой в генетической связи;</w:t>
      </w:r>
    </w:p>
    <w:p w:rsidR="00443E2F" w:rsidRPr="004F459A" w:rsidRDefault="00443E2F" w:rsidP="00443E2F">
      <w:pPr>
        <w:widowControl w:val="0"/>
        <w:spacing w:line="276" w:lineRule="auto"/>
        <w:ind w:firstLine="567"/>
        <w:jc w:val="both"/>
        <w:rPr>
          <w:sz w:val="26"/>
          <w:szCs w:val="26"/>
          <w:shd w:val="clear" w:color="auto" w:fill="FFFFFF"/>
          <w:lang w:val="uk-UA"/>
        </w:rPr>
      </w:pPr>
      <w:r w:rsidRPr="004F459A">
        <w:rPr>
          <w:sz w:val="26"/>
          <w:szCs w:val="26"/>
          <w:shd w:val="clear" w:color="auto" w:fill="FFFFFF"/>
        </w:rPr>
        <w:t>природа не делает скачков, не терпит беспорядка, хаоса, случайностей;</w:t>
      </w:r>
    </w:p>
    <w:p w:rsidR="00443E2F" w:rsidRPr="004F459A" w:rsidRDefault="00443E2F" w:rsidP="00443E2F">
      <w:pPr>
        <w:widowControl w:val="0"/>
        <w:spacing w:line="276" w:lineRule="auto"/>
        <w:ind w:firstLine="567"/>
        <w:jc w:val="both"/>
        <w:rPr>
          <w:sz w:val="26"/>
          <w:szCs w:val="26"/>
        </w:rPr>
      </w:pPr>
      <w:r w:rsidRPr="004F459A">
        <w:rPr>
          <w:sz w:val="26"/>
          <w:szCs w:val="26"/>
          <w:shd w:val="clear" w:color="auto" w:fill="FFFFFF"/>
        </w:rPr>
        <w:t>все многочисленные соотношения и взаимодействия подчиняются законам, которые управляют их временными изменениями;</w:t>
      </w:r>
    </w:p>
    <w:p w:rsidR="00443E2F" w:rsidRPr="004F459A" w:rsidRDefault="00443E2F" w:rsidP="00443E2F">
      <w:pPr>
        <w:widowControl w:val="0"/>
        <w:spacing w:line="276" w:lineRule="auto"/>
        <w:ind w:firstLine="567"/>
        <w:jc w:val="both"/>
        <w:rPr>
          <w:sz w:val="26"/>
          <w:szCs w:val="26"/>
        </w:rPr>
      </w:pPr>
      <w:r w:rsidRPr="004F459A">
        <w:rPr>
          <w:sz w:val="26"/>
          <w:szCs w:val="26"/>
          <w:shd w:val="clear" w:color="auto" w:fill="FFFFFF"/>
        </w:rPr>
        <w:t>в центре современного учения «о соотношении между, так называемой, живой и мертвой природой» находится научное почвоведение «</w:t>
      </w:r>
      <w:r w:rsidRPr="004F459A">
        <w:rPr>
          <w:i/>
          <w:sz w:val="26"/>
          <w:szCs w:val="26"/>
          <w:shd w:val="clear" w:color="auto" w:fill="FFFFFF"/>
        </w:rPr>
        <w:t>Почвы и грунты суть, зеркало, отражение, непосредственный результат совокупного векового взаимодействия почвообразователей</w:t>
      </w:r>
      <w:r w:rsidRPr="004F459A">
        <w:rPr>
          <w:sz w:val="26"/>
          <w:szCs w:val="26"/>
          <w:shd w:val="clear" w:color="auto" w:fill="FFFFFF"/>
        </w:rPr>
        <w:t>» [2].</w:t>
      </w:r>
    </w:p>
    <w:p w:rsidR="00443E2F" w:rsidRPr="004F459A" w:rsidRDefault="00443E2F" w:rsidP="00443E2F">
      <w:pPr>
        <w:widowControl w:val="0"/>
        <w:spacing w:line="276" w:lineRule="auto"/>
        <w:ind w:firstLine="567"/>
        <w:jc w:val="both"/>
        <w:rPr>
          <w:sz w:val="26"/>
          <w:szCs w:val="26"/>
          <w:lang w:val="uk-UA"/>
        </w:rPr>
      </w:pPr>
      <w:r w:rsidRPr="004F459A">
        <w:rPr>
          <w:sz w:val="26"/>
          <w:szCs w:val="26"/>
          <w:shd w:val="clear" w:color="auto" w:fill="FFFFFF"/>
        </w:rPr>
        <w:t>Докучаевская системная естественнонаучная парадигма (</w:t>
      </w:r>
      <w:r w:rsidRPr="004F459A">
        <w:rPr>
          <w:i/>
          <w:sz w:val="26"/>
          <w:szCs w:val="26"/>
          <w:shd w:val="clear" w:color="auto" w:fill="FFFFFF"/>
        </w:rPr>
        <w:t xml:space="preserve">от греч. - пример, </w:t>
      </w:r>
      <w:r w:rsidRPr="004F459A">
        <w:rPr>
          <w:i/>
          <w:sz w:val="26"/>
          <w:szCs w:val="26"/>
          <w:shd w:val="clear" w:color="auto" w:fill="FFFFFF"/>
        </w:rPr>
        <w:lastRenderedPageBreak/>
        <w:t>модель, образец</w:t>
      </w:r>
      <w:r w:rsidRPr="004F459A">
        <w:rPr>
          <w:sz w:val="26"/>
          <w:szCs w:val="26"/>
          <w:shd w:val="clear" w:color="auto" w:fill="FFFFFF"/>
        </w:rPr>
        <w:t>) - представляет собой совокупность фундаментальных научных представлений, установок и сроков, которая признана, принимается и разделяется научным сообществом, является моделью постановки проблем на современном этапе развития почвоведения и их решения, в том числе и при окультуривании, орошении азональных галогенных почв.</w:t>
      </w:r>
      <w:r w:rsidRPr="004F459A">
        <w:rPr>
          <w:sz w:val="26"/>
          <w:szCs w:val="26"/>
          <w:lang w:val="uk-UA"/>
        </w:rPr>
        <w:t xml:space="preserve"> </w:t>
      </w:r>
      <w:r w:rsidRPr="004F459A">
        <w:rPr>
          <w:sz w:val="26"/>
          <w:szCs w:val="26"/>
          <w:shd w:val="clear" w:color="auto" w:fill="FFFFFF"/>
        </w:rPr>
        <w:t>В современных условиях для рационального использования и окультуривания почв актуальным вопросом является развитие методологии и методики исследований орошаемых галогенных, авто- и гидроморфных почв, влияния орошения на условия, факторы и проблемы почвообразовательных процессов.</w:t>
      </w:r>
    </w:p>
    <w:p w:rsidR="00443E2F" w:rsidRPr="004F459A" w:rsidRDefault="00443E2F" w:rsidP="00443E2F">
      <w:pPr>
        <w:widowControl w:val="0"/>
        <w:spacing w:line="276" w:lineRule="auto"/>
        <w:ind w:firstLine="567"/>
        <w:jc w:val="both"/>
        <w:rPr>
          <w:sz w:val="26"/>
          <w:szCs w:val="26"/>
        </w:rPr>
      </w:pPr>
      <w:r w:rsidRPr="004F459A">
        <w:rPr>
          <w:sz w:val="26"/>
          <w:szCs w:val="26"/>
        </w:rPr>
        <w:t>Под методологией исследования орошаемых почв понимается, в первую очередь, совокупность методов, применяемых в исследованиях, а также учение о методах исследований, принципы или способы теоретической и практической деятельности по изучению или реализации соответствующих вопросов.</w:t>
      </w:r>
    </w:p>
    <w:p w:rsidR="00443E2F" w:rsidRPr="004F459A" w:rsidRDefault="00443E2F" w:rsidP="00443E2F">
      <w:pPr>
        <w:widowControl w:val="0"/>
        <w:spacing w:line="276" w:lineRule="auto"/>
        <w:ind w:firstLine="567"/>
        <w:jc w:val="both"/>
        <w:rPr>
          <w:sz w:val="26"/>
          <w:szCs w:val="26"/>
        </w:rPr>
      </w:pPr>
      <w:r w:rsidRPr="004F459A">
        <w:rPr>
          <w:sz w:val="26"/>
          <w:szCs w:val="26"/>
        </w:rPr>
        <w:t>Развитие методологии включает в себя создание научных концепций как системы знаний, а также разработку новых научных доктрин, парадигм и гипотез. Изменение цели, объекта и предмета исследований меняет методологию и методы исследований. Методология исследований почвообразовательных процессов в условиях богарного и орошаемого земледелия существенно отличается. Анализ накопленного в мире и в Украине многолетнего (более 50-60 лет) опыта исследований орошаемых почв позволяет отметить их отличия от исследований почв в богарных условиях.</w:t>
      </w:r>
    </w:p>
    <w:p w:rsidR="00443E2F" w:rsidRPr="004F459A" w:rsidRDefault="00443E2F" w:rsidP="00443E2F">
      <w:pPr>
        <w:widowControl w:val="0"/>
        <w:spacing w:line="276" w:lineRule="auto"/>
        <w:ind w:firstLine="567"/>
        <w:jc w:val="both"/>
        <w:rPr>
          <w:sz w:val="26"/>
          <w:szCs w:val="26"/>
        </w:rPr>
      </w:pPr>
      <w:r w:rsidRPr="004F459A">
        <w:rPr>
          <w:sz w:val="26"/>
          <w:szCs w:val="26"/>
        </w:rPr>
        <w:t>Орошаемые почвы на протяжении многих лет находятся под влиянием очень интенсивной антропогенной гидрохимической нагрузки, которая создается при орошении. При этом изменяется водно-солевой баланс и режим почв, почво</w:t>
      </w:r>
      <w:r>
        <w:rPr>
          <w:sz w:val="26"/>
          <w:szCs w:val="26"/>
        </w:rPr>
        <w:softHyphen/>
      </w:r>
      <w:r w:rsidRPr="004F459A">
        <w:rPr>
          <w:sz w:val="26"/>
          <w:szCs w:val="26"/>
        </w:rPr>
        <w:t>об</w:t>
      </w:r>
      <w:r>
        <w:rPr>
          <w:sz w:val="26"/>
          <w:szCs w:val="26"/>
        </w:rPr>
        <w:softHyphen/>
      </w:r>
      <w:r w:rsidRPr="004F459A">
        <w:rPr>
          <w:sz w:val="26"/>
          <w:szCs w:val="26"/>
        </w:rPr>
        <w:t>разующих пород и грунтовых вод.</w:t>
      </w:r>
    </w:p>
    <w:p w:rsidR="00443E2F" w:rsidRPr="004F459A" w:rsidRDefault="00443E2F" w:rsidP="00443E2F">
      <w:pPr>
        <w:widowControl w:val="0"/>
        <w:spacing w:line="276" w:lineRule="auto"/>
        <w:ind w:firstLine="567"/>
        <w:jc w:val="both"/>
        <w:rPr>
          <w:sz w:val="26"/>
          <w:szCs w:val="26"/>
        </w:rPr>
      </w:pPr>
      <w:r w:rsidRPr="004F459A">
        <w:rPr>
          <w:sz w:val="26"/>
          <w:szCs w:val="26"/>
        </w:rPr>
        <w:t>Оросительная вода представляет собой раствор различной минерализации и химического состава, который приносит в почву значительное количество солей, распределяющихся в корнеобитаемом слое, растворяет соли, находящиеся в почвах и почвообразующих породах. Инфильтрационное питания способствует подъему грунтовых вод до критических отметок и метаморфизму их химического состава, изменяет не только гидрохимический состав почвообразующих пород и почв, меняется также агроландшафт в целом [3].</w:t>
      </w:r>
    </w:p>
    <w:p w:rsidR="00443E2F" w:rsidRPr="004F459A" w:rsidRDefault="00443E2F" w:rsidP="00443E2F">
      <w:pPr>
        <w:widowControl w:val="0"/>
        <w:spacing w:line="276" w:lineRule="auto"/>
        <w:ind w:firstLine="567"/>
        <w:jc w:val="both"/>
        <w:rPr>
          <w:sz w:val="26"/>
          <w:szCs w:val="26"/>
        </w:rPr>
      </w:pPr>
      <w:r w:rsidRPr="004F459A">
        <w:rPr>
          <w:sz w:val="26"/>
          <w:szCs w:val="26"/>
        </w:rPr>
        <w:t xml:space="preserve">В зоне степных и, особенно сухостепных почв, в процессе многолетнего орошения возникают новые проблемы, которых не было в условиях неорошаемого земледелия: подтопление, деградация, вторичное засоление и осолонцевание почв и др. Для борьбы с подтоплением и вторичным засолением почв используется искусственный дренаж - горизонтальный и вертикальный. При этом возникает новая эколого-экономическая проблема отвода дренажных, а на рисовых оросительных </w:t>
      </w:r>
      <w:r w:rsidRPr="004F459A">
        <w:rPr>
          <w:sz w:val="26"/>
          <w:szCs w:val="26"/>
        </w:rPr>
        <w:lastRenderedPageBreak/>
        <w:t>землях - дренажно-сбросных вод, которые не всегда могут использоваться для орошения в силу их высокой минерализации и химического состава [3].</w:t>
      </w:r>
    </w:p>
    <w:p w:rsidR="00443E2F" w:rsidRPr="004F459A" w:rsidRDefault="00443E2F" w:rsidP="00443E2F">
      <w:pPr>
        <w:widowControl w:val="0"/>
        <w:spacing w:line="276" w:lineRule="auto"/>
        <w:ind w:firstLine="567"/>
        <w:jc w:val="both"/>
        <w:rPr>
          <w:sz w:val="26"/>
          <w:szCs w:val="26"/>
        </w:rPr>
      </w:pPr>
      <w:r w:rsidRPr="004F459A">
        <w:rPr>
          <w:sz w:val="26"/>
          <w:szCs w:val="26"/>
        </w:rPr>
        <w:t>Нарушение экологического равновесия агроэкосистем в процессе орошения связано не только с изменением водно-солевого баланса почв, а также с глобальными и региональными изменениями климата, в первую очередь с повышением его засушливости и изменением режима атмосферных осадков.</w:t>
      </w:r>
    </w:p>
    <w:p w:rsidR="00443E2F" w:rsidRPr="004F459A" w:rsidRDefault="00443E2F" w:rsidP="00443E2F">
      <w:pPr>
        <w:widowControl w:val="0"/>
        <w:spacing w:line="276" w:lineRule="auto"/>
        <w:ind w:firstLine="567"/>
        <w:jc w:val="both"/>
        <w:rPr>
          <w:sz w:val="26"/>
          <w:szCs w:val="26"/>
          <w:lang w:val="uk-UA"/>
        </w:rPr>
      </w:pPr>
      <w:r w:rsidRPr="004F459A">
        <w:rPr>
          <w:b/>
          <w:i/>
          <w:sz w:val="26"/>
          <w:szCs w:val="26"/>
          <w:shd w:val="clear" w:color="auto" w:fill="FFFFFF"/>
        </w:rPr>
        <w:t>Методология и методы исследований.</w:t>
      </w:r>
      <w:r w:rsidRPr="004F459A">
        <w:rPr>
          <w:sz w:val="26"/>
          <w:szCs w:val="26"/>
          <w:shd w:val="clear" w:color="auto" w:fill="FFFFFF"/>
        </w:rPr>
        <w:t xml:space="preserve"> Решение вышеперечисленных и многих других проблем выходят за рамки традиционных дисциплинарных знаний почвоведения и требуют разработки теоретико – методологического аппарата и новых методов исследований на основе междисциплинарного системного подхода и анализа, что в целом является развитием Докучаевской парадигмы природоведения </w:t>
      </w:r>
      <w:r w:rsidRPr="004F459A">
        <w:rPr>
          <w:sz w:val="26"/>
          <w:szCs w:val="26"/>
          <w:lang w:val="uk-UA"/>
        </w:rPr>
        <w:t>[2].</w:t>
      </w:r>
    </w:p>
    <w:p w:rsidR="00443E2F" w:rsidRPr="004F459A" w:rsidRDefault="00443E2F" w:rsidP="00443E2F">
      <w:pPr>
        <w:widowControl w:val="0"/>
        <w:spacing w:line="276" w:lineRule="auto"/>
        <w:ind w:firstLine="567"/>
        <w:jc w:val="both"/>
        <w:rPr>
          <w:sz w:val="26"/>
          <w:szCs w:val="26"/>
        </w:rPr>
      </w:pPr>
      <w:r w:rsidRPr="004F459A">
        <w:rPr>
          <w:sz w:val="26"/>
          <w:szCs w:val="26"/>
        </w:rPr>
        <w:t>Объект, предмет и цель исследований. При изучении почвенных процессов в условиях длительного орошения существенно меняются объект, предмет и цель исследований. Основным объектом исследований в условиях богарного земледелия являются почвы и почвенные процессы, которые происходят при их естественной эволюции и под влиянием антропогенной деятельности.</w:t>
      </w:r>
    </w:p>
    <w:p w:rsidR="00443E2F" w:rsidRPr="004F459A" w:rsidRDefault="00443E2F" w:rsidP="00443E2F">
      <w:pPr>
        <w:widowControl w:val="0"/>
        <w:spacing w:line="276" w:lineRule="auto"/>
        <w:ind w:firstLine="567"/>
        <w:jc w:val="both"/>
        <w:rPr>
          <w:sz w:val="26"/>
          <w:szCs w:val="26"/>
        </w:rPr>
      </w:pPr>
      <w:r w:rsidRPr="004F459A">
        <w:rPr>
          <w:sz w:val="26"/>
          <w:szCs w:val="26"/>
        </w:rPr>
        <w:t>В условиях орошения объектом исследований, наряду с почвами и грунтовыми процессами становятся почвообразующие породы зоны аэрации, грунтовые воды (ГВ), которые достигают критических отметок, совпадающих с величинами капиллярного поднятия ГВ. Элементами объекта исследований становятся и такие факторы, как режим орошения сельскохозяйственных культур, качество поливной воды, объемы и качество коллекторно-дренажных вод и др.</w:t>
      </w:r>
    </w:p>
    <w:p w:rsidR="00443E2F" w:rsidRPr="004F459A" w:rsidRDefault="00443E2F" w:rsidP="00443E2F">
      <w:pPr>
        <w:widowControl w:val="0"/>
        <w:spacing w:line="276" w:lineRule="auto"/>
        <w:ind w:firstLine="567"/>
        <w:jc w:val="both"/>
        <w:rPr>
          <w:sz w:val="26"/>
          <w:szCs w:val="26"/>
        </w:rPr>
      </w:pPr>
      <w:r w:rsidRPr="004F459A">
        <w:rPr>
          <w:sz w:val="26"/>
          <w:szCs w:val="26"/>
        </w:rPr>
        <w:t>При внедрении эколого-мелиоративных мероприятий, таких как внесение мелиорантов и повышенных доз минеральных и органических удобрений, а также искусственного дренажа в перечень исследований почвообразовательного процесса добавляются вышеперечисленные условия и факторы.</w:t>
      </w:r>
    </w:p>
    <w:p w:rsidR="00443E2F" w:rsidRPr="004F459A" w:rsidRDefault="00443E2F" w:rsidP="00443E2F">
      <w:pPr>
        <w:widowControl w:val="0"/>
        <w:spacing w:line="276" w:lineRule="auto"/>
        <w:ind w:firstLine="567"/>
        <w:jc w:val="both"/>
        <w:rPr>
          <w:sz w:val="26"/>
          <w:szCs w:val="26"/>
        </w:rPr>
      </w:pPr>
      <w:r w:rsidRPr="004F459A">
        <w:rPr>
          <w:sz w:val="26"/>
          <w:szCs w:val="26"/>
        </w:rPr>
        <w:t>Важно также отметить, что орошение активизирует водно-солевые процессы в почве, поэтому частота почвенных солевых съемок возрастает. Например, 5-летние туры агрохимических исследований, используемых на неорошаемых землях в системе Института охраны почвы Украины, могут значительно сокращаться - проводятся 2-3-летние, а также ежегодные (весенние и осенние) солевые съемки.</w:t>
      </w:r>
    </w:p>
    <w:p w:rsidR="00443E2F" w:rsidRPr="004F459A" w:rsidRDefault="00443E2F" w:rsidP="00443E2F">
      <w:pPr>
        <w:widowControl w:val="0"/>
        <w:spacing w:line="276" w:lineRule="auto"/>
        <w:ind w:firstLine="567"/>
        <w:jc w:val="both"/>
        <w:rPr>
          <w:sz w:val="26"/>
          <w:szCs w:val="26"/>
        </w:rPr>
      </w:pPr>
      <w:r w:rsidRPr="004F459A">
        <w:rPr>
          <w:sz w:val="26"/>
          <w:szCs w:val="26"/>
        </w:rPr>
        <w:t>При орошении увеличивается количество показателей изучаемых почвенных процессов, которые представляют собой предмет исследований: это влажность почв, плотность, водопроницаемость, уровень, минерализация и химический состав грунтовых вод, степень засоленности и осолонцевания почв и почвообразовательных пород зоны аэрации, при наличии дренажа это дренажный сток, его минерализация и химический состав, а также сумма токсичных солей в эквивалентах хлорид-иона (eCl), мгэкв/дм</w:t>
      </w:r>
      <w:r w:rsidRPr="004F459A">
        <w:rPr>
          <w:sz w:val="26"/>
          <w:szCs w:val="26"/>
          <w:vertAlign w:val="superscript"/>
        </w:rPr>
        <w:t>3</w:t>
      </w:r>
      <w:r w:rsidRPr="004F459A">
        <w:rPr>
          <w:sz w:val="26"/>
          <w:szCs w:val="26"/>
        </w:rPr>
        <w:t xml:space="preserve">, величина рН-водородный показатель, содержание щелочности от </w:t>
      </w:r>
      <w:r w:rsidRPr="004F459A">
        <w:rPr>
          <w:sz w:val="26"/>
          <w:szCs w:val="26"/>
        </w:rPr>
        <w:lastRenderedPageBreak/>
        <w:t>нормальных карбонатов (CO</w:t>
      </w:r>
      <w:r w:rsidRPr="004F459A">
        <w:rPr>
          <w:sz w:val="26"/>
          <w:szCs w:val="26"/>
          <w:vertAlign w:val="subscript"/>
        </w:rPr>
        <w:t>3</w:t>
      </w:r>
      <w:r w:rsidRPr="004F459A">
        <w:rPr>
          <w:sz w:val="26"/>
          <w:szCs w:val="26"/>
          <w:vertAlign w:val="superscript"/>
        </w:rPr>
        <w:t>2+</w:t>
      </w:r>
      <w:r w:rsidRPr="004F459A">
        <w:rPr>
          <w:sz w:val="26"/>
          <w:szCs w:val="26"/>
        </w:rPr>
        <w:t>) и токсического щелочности (НС0</w:t>
      </w:r>
      <w:r w:rsidRPr="004F459A">
        <w:rPr>
          <w:sz w:val="26"/>
          <w:szCs w:val="26"/>
          <w:vertAlign w:val="subscript"/>
        </w:rPr>
        <w:t>3</w:t>
      </w:r>
      <w:r w:rsidRPr="004F459A">
        <w:rPr>
          <w:sz w:val="26"/>
          <w:szCs w:val="26"/>
          <w:vertAlign w:val="superscript"/>
        </w:rPr>
        <w:t>-</w:t>
      </w:r>
      <w:r w:rsidRPr="004F459A">
        <w:rPr>
          <w:sz w:val="26"/>
          <w:szCs w:val="26"/>
        </w:rPr>
        <w:t>-Са</w:t>
      </w:r>
      <w:r w:rsidRPr="004F459A">
        <w:rPr>
          <w:sz w:val="26"/>
          <w:szCs w:val="26"/>
          <w:vertAlign w:val="superscript"/>
        </w:rPr>
        <w:t>2+</w:t>
      </w:r>
      <w:r w:rsidRPr="004F459A">
        <w:rPr>
          <w:sz w:val="26"/>
          <w:szCs w:val="26"/>
        </w:rPr>
        <w:t>), мэкв/дм</w:t>
      </w:r>
      <w:r w:rsidRPr="004F459A">
        <w:rPr>
          <w:sz w:val="26"/>
          <w:szCs w:val="26"/>
          <w:vertAlign w:val="superscript"/>
        </w:rPr>
        <w:t>3</w:t>
      </w:r>
      <w:r w:rsidRPr="004F459A">
        <w:rPr>
          <w:sz w:val="26"/>
          <w:szCs w:val="26"/>
        </w:rPr>
        <w:t>, отношение суммы щелочных катионов натрия и калия (мэкв/дм</w:t>
      </w:r>
      <w:r w:rsidRPr="004F459A">
        <w:rPr>
          <w:sz w:val="26"/>
          <w:szCs w:val="26"/>
          <w:vertAlign w:val="superscript"/>
        </w:rPr>
        <w:t>3</w:t>
      </w:r>
      <w:r w:rsidRPr="004F459A">
        <w:rPr>
          <w:sz w:val="26"/>
          <w:szCs w:val="26"/>
        </w:rPr>
        <w:t>) к сумме всех катионов (мэкв/дм</w:t>
      </w:r>
      <w:r w:rsidRPr="004F459A">
        <w:rPr>
          <w:sz w:val="26"/>
          <w:szCs w:val="26"/>
          <w:vertAlign w:val="superscript"/>
        </w:rPr>
        <w:t>3</w:t>
      </w:r>
      <w:r w:rsidRPr="004F459A">
        <w:rPr>
          <w:sz w:val="26"/>
          <w:szCs w:val="26"/>
        </w:rPr>
        <w:t>), превышение концентрации катиона магния над концентрацией катиона кальция, мэкв/дм</w:t>
      </w:r>
      <w:r w:rsidRPr="004F459A">
        <w:rPr>
          <w:sz w:val="26"/>
          <w:szCs w:val="26"/>
          <w:vertAlign w:val="superscript"/>
        </w:rPr>
        <w:t>3</w:t>
      </w:r>
      <w:r w:rsidRPr="004F459A">
        <w:rPr>
          <w:sz w:val="26"/>
          <w:szCs w:val="26"/>
        </w:rPr>
        <w:t>, содержание аниона хлора (Cl</w:t>
      </w:r>
      <w:r w:rsidRPr="004F459A">
        <w:rPr>
          <w:sz w:val="26"/>
          <w:szCs w:val="26"/>
          <w:vertAlign w:val="superscript"/>
          <w:lang w:val="az-Latn-AZ"/>
        </w:rPr>
        <w:t>-</w:t>
      </w:r>
      <w:r w:rsidRPr="004F459A">
        <w:rPr>
          <w:sz w:val="26"/>
          <w:szCs w:val="26"/>
        </w:rPr>
        <w:t>), мэкв/дм</w:t>
      </w:r>
      <w:r w:rsidRPr="004F459A">
        <w:rPr>
          <w:sz w:val="26"/>
          <w:szCs w:val="26"/>
          <w:vertAlign w:val="superscript"/>
        </w:rPr>
        <w:t>3</w:t>
      </w:r>
      <w:r w:rsidRPr="004F459A">
        <w:rPr>
          <w:sz w:val="26"/>
          <w:szCs w:val="26"/>
        </w:rPr>
        <w:t>, термодинамические потенциалы, температуры воды (°С) и многие другие показатели, которые характеризуют содержание в почве и почвообразующих породах токсичных, в том числе и радиоактивных элементов, тяжелых металлов и тому подобное.</w:t>
      </w:r>
    </w:p>
    <w:p w:rsidR="00443E2F" w:rsidRPr="004F459A" w:rsidRDefault="00443E2F" w:rsidP="00443E2F">
      <w:pPr>
        <w:widowControl w:val="0"/>
        <w:spacing w:line="276" w:lineRule="auto"/>
        <w:ind w:firstLine="567"/>
        <w:jc w:val="both"/>
        <w:rPr>
          <w:sz w:val="26"/>
          <w:szCs w:val="26"/>
        </w:rPr>
      </w:pPr>
      <w:r w:rsidRPr="004F459A">
        <w:rPr>
          <w:sz w:val="26"/>
          <w:szCs w:val="26"/>
        </w:rPr>
        <w:t>Целью исследований почв в условиях орошения является получение комплексной системной информации о состоянии всей изучаемой системы, которую можно охарактеризовать как геосистема, агроэкосистема или ландшафтно-мелиоративная система (ЛМС) для поддержания ее в нормативном эколого-мелиоративном состоянии для сохранения плодородия и продуктивности почв.</w:t>
      </w:r>
    </w:p>
    <w:p w:rsidR="00443E2F" w:rsidRPr="004F459A" w:rsidRDefault="00443E2F" w:rsidP="00443E2F">
      <w:pPr>
        <w:widowControl w:val="0"/>
        <w:spacing w:line="276" w:lineRule="auto"/>
        <w:ind w:firstLine="567"/>
        <w:jc w:val="both"/>
        <w:rPr>
          <w:sz w:val="26"/>
          <w:szCs w:val="26"/>
        </w:rPr>
      </w:pPr>
      <w:r w:rsidRPr="004F459A">
        <w:rPr>
          <w:sz w:val="26"/>
          <w:szCs w:val="26"/>
        </w:rPr>
        <w:t>Главная задача исследований почвообразовательных процессов в условиях орошения заключаются в изучении во времени и в пространстве всех характеристик элементов, составляющих предмет исследований, а также разработка рекомендаций по дальнейшему улучшению состояния почв и оптимизации условий и факторов почвообразования, а также оценки эффективности комплекса эколого – мелио</w:t>
      </w:r>
      <w:r>
        <w:rPr>
          <w:sz w:val="26"/>
          <w:szCs w:val="26"/>
        </w:rPr>
        <w:softHyphen/>
      </w:r>
      <w:r w:rsidRPr="004F459A">
        <w:rPr>
          <w:sz w:val="26"/>
          <w:szCs w:val="26"/>
        </w:rPr>
        <w:t>ра</w:t>
      </w:r>
      <w:r>
        <w:rPr>
          <w:sz w:val="26"/>
          <w:szCs w:val="26"/>
        </w:rPr>
        <w:softHyphen/>
      </w:r>
      <w:r w:rsidRPr="004F459A">
        <w:rPr>
          <w:sz w:val="26"/>
          <w:szCs w:val="26"/>
        </w:rPr>
        <w:t>тивных мероприятий.</w:t>
      </w:r>
    </w:p>
    <w:p w:rsidR="00443E2F" w:rsidRPr="004F459A" w:rsidRDefault="00443E2F" w:rsidP="00443E2F">
      <w:pPr>
        <w:widowControl w:val="0"/>
        <w:spacing w:line="276" w:lineRule="auto"/>
        <w:ind w:firstLine="567"/>
        <w:jc w:val="both"/>
        <w:rPr>
          <w:sz w:val="26"/>
          <w:szCs w:val="26"/>
        </w:rPr>
      </w:pPr>
      <w:r w:rsidRPr="004F459A">
        <w:rPr>
          <w:sz w:val="26"/>
          <w:szCs w:val="26"/>
        </w:rPr>
        <w:t>Основой методологии исследований почвообразовательных процессов и эколого-мелиоративного режима почв в условиях орошения является системный анализ и подход. Орошаемые земли, в первую очередь почвы, представляют собой элемент антропогенного ландшафта как сложной динамической системы. Антропогенный ландшафт это сложная динамическая система, состоящая из многих элементов, таких как почвы, почвообразующие породы, грунтовые воды и др. (которые, в свою очередь, состоят тоже из ряда элементов - минеральных, органических и т.д.).</w:t>
      </w:r>
    </w:p>
    <w:p w:rsidR="00443E2F" w:rsidRPr="004F459A" w:rsidRDefault="00443E2F" w:rsidP="00443E2F">
      <w:pPr>
        <w:widowControl w:val="0"/>
        <w:spacing w:line="276" w:lineRule="auto"/>
        <w:ind w:firstLine="567"/>
        <w:jc w:val="both"/>
        <w:rPr>
          <w:sz w:val="26"/>
          <w:szCs w:val="26"/>
        </w:rPr>
      </w:pPr>
      <w:r w:rsidRPr="004F459A">
        <w:rPr>
          <w:sz w:val="26"/>
          <w:szCs w:val="26"/>
        </w:rPr>
        <w:t>Существенное значение при изучении и управлении состоянием почв в составе агроландшафтов играют характеристики связей между этими составляющими элементами. На современном этапе развития науки и техники системный метод или системный анализ (СА) является основным методом исследования сложных систем (А.С. Образцов, 1990) [6]. Под системным анализом понимается систематизированное (построенное на основании соответствующего набора правил) изучение агро</w:t>
      </w:r>
      <w:r>
        <w:rPr>
          <w:sz w:val="26"/>
          <w:szCs w:val="26"/>
        </w:rPr>
        <w:softHyphen/>
      </w:r>
      <w:r w:rsidRPr="004F459A">
        <w:rPr>
          <w:sz w:val="26"/>
          <w:szCs w:val="26"/>
        </w:rPr>
        <w:t>ландшафта как сложного объекта, которое проводится с целью определения возможностей улучшения функционирования этого объекта (А. Мамиконов, 1981) [7].</w:t>
      </w:r>
    </w:p>
    <w:p w:rsidR="00443E2F" w:rsidRPr="004F459A" w:rsidRDefault="00443E2F" w:rsidP="00443E2F">
      <w:pPr>
        <w:widowControl w:val="0"/>
        <w:spacing w:line="276" w:lineRule="auto"/>
        <w:ind w:firstLine="567"/>
        <w:jc w:val="both"/>
        <w:rPr>
          <w:sz w:val="26"/>
          <w:szCs w:val="26"/>
        </w:rPr>
      </w:pPr>
      <w:r w:rsidRPr="004F459A">
        <w:rPr>
          <w:sz w:val="26"/>
          <w:szCs w:val="26"/>
        </w:rPr>
        <w:t xml:space="preserve">Системный метод исследований безусловно опирается на математический аппарат, но не является прямым отождествлением его только с любым математическим методом или группой методов. Системный анализ, применительно к исследованиям орошаемых почв, представляет собой совокупность научных методов </w:t>
      </w:r>
      <w:r w:rsidRPr="004F459A">
        <w:rPr>
          <w:sz w:val="26"/>
          <w:szCs w:val="26"/>
        </w:rPr>
        <w:lastRenderedPageBreak/>
        <w:t>и практических приемов решения проблем в условиях неопределенности, которая позволяет принять оптимальное решение при учете всех основных факторов, условий и явлений, влияющих на проблему в целом.</w:t>
      </w:r>
    </w:p>
    <w:p w:rsidR="00443E2F" w:rsidRPr="004F459A" w:rsidRDefault="00443E2F" w:rsidP="00443E2F">
      <w:pPr>
        <w:widowControl w:val="0"/>
        <w:spacing w:line="276" w:lineRule="auto"/>
        <w:ind w:firstLine="567"/>
        <w:jc w:val="both"/>
        <w:rPr>
          <w:sz w:val="26"/>
          <w:szCs w:val="26"/>
        </w:rPr>
      </w:pPr>
      <w:r w:rsidRPr="004F459A">
        <w:rPr>
          <w:sz w:val="26"/>
          <w:szCs w:val="26"/>
        </w:rPr>
        <w:t>Системный анализ в почвоведении учитывает принципиальную сложность изучаемого объекта (например, почвы, ландшафта, ландшафтно – мелиоративной системы, воды як системы и т.д.), его взаимосвязь с окружающей природной средой, а также ненаблюдаемость ряда его свойств.</w:t>
      </w:r>
    </w:p>
    <w:p w:rsidR="00443E2F" w:rsidRPr="004F459A" w:rsidRDefault="00443E2F" w:rsidP="00443E2F">
      <w:pPr>
        <w:widowControl w:val="0"/>
        <w:spacing w:line="276" w:lineRule="auto"/>
        <w:ind w:firstLine="567"/>
        <w:jc w:val="both"/>
        <w:rPr>
          <w:sz w:val="26"/>
          <w:szCs w:val="26"/>
        </w:rPr>
      </w:pPr>
      <w:r w:rsidRPr="004F459A">
        <w:rPr>
          <w:sz w:val="26"/>
          <w:szCs w:val="26"/>
        </w:rPr>
        <w:t>Главной целью системного анализа в почвоведении является превращение сложной для понимания и решения проблемы в четкий ряд задач с альтернативными вариантами решения. Системный анализ является методологией познания частей (элементов) на основании целого (и целостности объекта), в отличие от методологического подхода, ориентированного на познание целого посредством изучения его составляющих (В.В. Морозов, 2008) [13].</w:t>
      </w:r>
    </w:p>
    <w:p w:rsidR="00443E2F" w:rsidRPr="004F459A" w:rsidRDefault="00443E2F" w:rsidP="00443E2F">
      <w:pPr>
        <w:widowControl w:val="0"/>
        <w:spacing w:line="276" w:lineRule="auto"/>
        <w:ind w:firstLine="567"/>
        <w:jc w:val="both"/>
        <w:rPr>
          <w:sz w:val="26"/>
          <w:szCs w:val="26"/>
        </w:rPr>
      </w:pPr>
      <w:r w:rsidRPr="004F459A">
        <w:rPr>
          <w:sz w:val="26"/>
          <w:szCs w:val="26"/>
        </w:rPr>
        <w:t>Системный анализ формирует у специалистов мелиоративного почвоведения, гидромелиорации и орошаемого земледелия навыки экономически и экологически грамотного подхода к решению сложных проблем, позволяет совместить знания по специальным дисциплинам почвоведения, гидрогеологии, гидромелиорации с экономикой, экологией и геоинформатикой.</w:t>
      </w:r>
    </w:p>
    <w:p w:rsidR="00443E2F" w:rsidRPr="004F459A" w:rsidRDefault="00443E2F" w:rsidP="00443E2F">
      <w:pPr>
        <w:widowControl w:val="0"/>
        <w:spacing w:line="276" w:lineRule="auto"/>
        <w:ind w:firstLine="567"/>
        <w:jc w:val="both"/>
        <w:rPr>
          <w:sz w:val="26"/>
          <w:szCs w:val="26"/>
        </w:rPr>
      </w:pPr>
      <w:r w:rsidRPr="004F459A">
        <w:rPr>
          <w:sz w:val="26"/>
          <w:szCs w:val="26"/>
        </w:rPr>
        <w:t>Системный анализ направлен на получение оптимальных технико-эконо</w:t>
      </w:r>
      <w:r>
        <w:rPr>
          <w:sz w:val="26"/>
          <w:szCs w:val="26"/>
        </w:rPr>
        <w:softHyphen/>
      </w:r>
      <w:r w:rsidRPr="004F459A">
        <w:rPr>
          <w:sz w:val="26"/>
          <w:szCs w:val="26"/>
        </w:rPr>
        <w:t>ми</w:t>
      </w:r>
      <w:r>
        <w:rPr>
          <w:sz w:val="26"/>
          <w:szCs w:val="26"/>
        </w:rPr>
        <w:softHyphen/>
      </w:r>
      <w:r w:rsidRPr="004F459A">
        <w:rPr>
          <w:sz w:val="26"/>
          <w:szCs w:val="26"/>
        </w:rPr>
        <w:t>чес</w:t>
      </w:r>
      <w:r>
        <w:rPr>
          <w:sz w:val="26"/>
          <w:szCs w:val="26"/>
        </w:rPr>
        <w:softHyphen/>
      </w:r>
      <w:r w:rsidRPr="004F459A">
        <w:rPr>
          <w:sz w:val="26"/>
          <w:szCs w:val="26"/>
        </w:rPr>
        <w:t>ких решений. Применение системного анализа как ключевого метода решения проб</w:t>
      </w:r>
      <w:r>
        <w:rPr>
          <w:sz w:val="26"/>
          <w:szCs w:val="26"/>
        </w:rPr>
        <w:softHyphen/>
      </w:r>
      <w:r w:rsidRPr="004F459A">
        <w:rPr>
          <w:sz w:val="26"/>
          <w:szCs w:val="26"/>
        </w:rPr>
        <w:t>лем комплексной мелиорации почв и ландшафтов является новым и перспективным направлением развития методологии мелиоративного почвоведения [13].</w:t>
      </w:r>
    </w:p>
    <w:p w:rsidR="00443E2F" w:rsidRPr="004F459A" w:rsidRDefault="00443E2F" w:rsidP="00443E2F">
      <w:pPr>
        <w:widowControl w:val="0"/>
        <w:spacing w:line="276" w:lineRule="auto"/>
        <w:ind w:firstLine="567"/>
        <w:jc w:val="both"/>
        <w:rPr>
          <w:sz w:val="26"/>
          <w:szCs w:val="26"/>
        </w:rPr>
      </w:pPr>
      <w:r w:rsidRPr="004F459A">
        <w:rPr>
          <w:sz w:val="26"/>
          <w:szCs w:val="26"/>
        </w:rPr>
        <w:t>Системный анализ в мелиоративном почвоведении является стратегией научного поиска, которая хоть и использует математический аппарат и концепции, но в рамках систематизированного научного подхода к решению сложных проблем, способствует организации наших знаний таким образом, чтобы помочь предсказать результаты воздействия на почвы как систему, всех условий и факторов почвообразовательного и ландшафтнообразовательного процессов, выбрать оптимальные решения [11].</w:t>
      </w:r>
    </w:p>
    <w:p w:rsidR="00443E2F" w:rsidRPr="004F459A" w:rsidRDefault="00443E2F" w:rsidP="00443E2F">
      <w:pPr>
        <w:widowControl w:val="0"/>
        <w:spacing w:line="276" w:lineRule="auto"/>
        <w:ind w:firstLine="567"/>
        <w:jc w:val="both"/>
        <w:rPr>
          <w:sz w:val="26"/>
          <w:szCs w:val="26"/>
        </w:rPr>
      </w:pPr>
      <w:r w:rsidRPr="004F459A">
        <w:rPr>
          <w:sz w:val="26"/>
          <w:szCs w:val="26"/>
        </w:rPr>
        <w:t>Например, в пределах изучаемого агроландшафта, это выбор наилучшего решения системной структуры землепользования, систем севооборотов, обработки почвы, управления почвообразовательным процессом, использования сельскохоз</w:t>
      </w:r>
      <w:r>
        <w:rPr>
          <w:sz w:val="26"/>
          <w:szCs w:val="26"/>
        </w:rPr>
        <w:softHyphen/>
      </w:r>
      <w:r w:rsidRPr="004F459A">
        <w:rPr>
          <w:sz w:val="26"/>
          <w:szCs w:val="26"/>
        </w:rPr>
        <w:t>яй</w:t>
      </w:r>
      <w:r>
        <w:rPr>
          <w:sz w:val="26"/>
          <w:szCs w:val="26"/>
        </w:rPr>
        <w:softHyphen/>
      </w:r>
      <w:r w:rsidRPr="004F459A">
        <w:rPr>
          <w:sz w:val="26"/>
          <w:szCs w:val="26"/>
        </w:rPr>
        <w:t>ствен</w:t>
      </w:r>
      <w:r>
        <w:rPr>
          <w:sz w:val="26"/>
          <w:szCs w:val="26"/>
        </w:rPr>
        <w:softHyphen/>
      </w:r>
      <w:r w:rsidRPr="004F459A">
        <w:rPr>
          <w:sz w:val="26"/>
          <w:szCs w:val="26"/>
        </w:rPr>
        <w:t>ных технологий, эколого-мелиоративных мероприятий, параметров ороси</w:t>
      </w:r>
      <w:r>
        <w:rPr>
          <w:sz w:val="26"/>
          <w:szCs w:val="26"/>
        </w:rPr>
        <w:softHyphen/>
      </w:r>
      <w:r w:rsidRPr="004F459A">
        <w:rPr>
          <w:sz w:val="26"/>
          <w:szCs w:val="26"/>
        </w:rPr>
        <w:t>тельной и дренажной систем, организационных структур и тому подобное.</w:t>
      </w:r>
    </w:p>
    <w:p w:rsidR="00443E2F" w:rsidRPr="004F459A" w:rsidRDefault="00443E2F" w:rsidP="00443E2F">
      <w:pPr>
        <w:widowControl w:val="0"/>
        <w:spacing w:line="276" w:lineRule="auto"/>
        <w:ind w:firstLine="567"/>
        <w:jc w:val="both"/>
        <w:rPr>
          <w:sz w:val="26"/>
          <w:szCs w:val="26"/>
        </w:rPr>
      </w:pPr>
      <w:r w:rsidRPr="004F459A">
        <w:rPr>
          <w:sz w:val="26"/>
          <w:szCs w:val="26"/>
        </w:rPr>
        <w:t>Системный подход в мелиоративном почвоведении не существует в виде строгой методологической концепции. Это скорее направление методологии, в основе которой лежит исследование объекта как системы.</w:t>
      </w:r>
    </w:p>
    <w:p w:rsidR="00443E2F" w:rsidRPr="004F459A" w:rsidRDefault="00443E2F" w:rsidP="00443E2F">
      <w:pPr>
        <w:widowControl w:val="0"/>
        <w:spacing w:line="276" w:lineRule="auto"/>
        <w:ind w:firstLine="567"/>
        <w:jc w:val="both"/>
        <w:rPr>
          <w:sz w:val="26"/>
          <w:szCs w:val="26"/>
          <w:lang w:val="uk-UA"/>
        </w:rPr>
      </w:pPr>
      <w:r w:rsidRPr="004F459A">
        <w:rPr>
          <w:sz w:val="26"/>
          <w:szCs w:val="26"/>
          <w:shd w:val="clear" w:color="auto" w:fill="FFFFFF"/>
        </w:rPr>
        <w:t xml:space="preserve">При мелиорации почв и орошаемых ландшафтов, где основным исследуемым объектом является антропогенный ландшафт (в первую очередь - почвы) или </w:t>
      </w:r>
      <w:r w:rsidRPr="004F459A">
        <w:rPr>
          <w:sz w:val="26"/>
          <w:szCs w:val="26"/>
          <w:shd w:val="clear" w:color="auto" w:fill="FFFFFF"/>
        </w:rPr>
        <w:lastRenderedPageBreak/>
        <w:t>природно-техническая ландшафтно-мелиоративная система, системный подход способствует более строгому, логическому обоснованию постановки проблем и задач, выбора стратегии их изучения, ориентирует исследование на раскрытие целостности изучаемого объекта, выявление сложных взаимозависимостей и возможных последствий проектов и принимаемых управленческих решений.</w:t>
      </w:r>
    </w:p>
    <w:p w:rsidR="00443E2F" w:rsidRPr="004F459A" w:rsidRDefault="00443E2F" w:rsidP="00443E2F">
      <w:pPr>
        <w:widowControl w:val="0"/>
        <w:spacing w:line="276" w:lineRule="auto"/>
        <w:ind w:firstLine="567"/>
        <w:jc w:val="both"/>
        <w:rPr>
          <w:sz w:val="26"/>
          <w:szCs w:val="26"/>
        </w:rPr>
      </w:pPr>
      <w:r w:rsidRPr="004F459A">
        <w:rPr>
          <w:sz w:val="26"/>
          <w:szCs w:val="26"/>
        </w:rPr>
        <w:t>Научным методом системный анализ становится лишь тогда, когда на всех этапах он опирается на количественный анализ проблемы, используя адекватные модели и ПЭВМ. В основном, ландшафтно-мелиоративные системы включают в себя элементы и факторы, которые подвергаются строгой количественной оценке. Например, это основные показатели эколого-мелиоративного режима: оросительные (поливные) нормы, дренажный сток, влажность почвы, общая и токсическая засоленность почвы, уровень, минерализация и химический состав грунтовых и дренажных вод, ирригационные показатели качества оросительной воды и тому подобное.</w:t>
      </w:r>
    </w:p>
    <w:p w:rsidR="00443E2F" w:rsidRPr="004F459A" w:rsidRDefault="00443E2F" w:rsidP="00443E2F">
      <w:pPr>
        <w:widowControl w:val="0"/>
        <w:spacing w:line="276" w:lineRule="auto"/>
        <w:ind w:firstLine="567"/>
        <w:jc w:val="both"/>
        <w:rPr>
          <w:sz w:val="26"/>
          <w:szCs w:val="26"/>
        </w:rPr>
      </w:pPr>
      <w:r w:rsidRPr="004F459A">
        <w:rPr>
          <w:sz w:val="26"/>
          <w:szCs w:val="26"/>
        </w:rPr>
        <w:t>Под понятием элемент системы понимается простейшая неделимая частица системы с точки зрения решения конкретной задачи или поставленной цели. Элементом ландшафтно-мелиоративной системы могут быть почвы, их физико-химические свойства, грунтовые воды, количество и качество оросительной или дренажной воды, а также совокупность их свойств или отношений. Система может быть расчленена на отдельные подсистемы, которые являются частями системы и способны выполнять относительно независимые функции, подцели, направленные на достижение общей цели системы. В гидромелиоративных системах подсистемами могут считаться как оросительная и дренажная сети, так и отдельные дрены.</w:t>
      </w:r>
    </w:p>
    <w:p w:rsidR="00443E2F" w:rsidRPr="004F459A" w:rsidRDefault="00443E2F" w:rsidP="00443E2F">
      <w:pPr>
        <w:widowControl w:val="0"/>
        <w:spacing w:line="276" w:lineRule="auto"/>
        <w:ind w:firstLine="567"/>
        <w:jc w:val="both"/>
        <w:rPr>
          <w:sz w:val="26"/>
          <w:szCs w:val="26"/>
          <w:lang w:val="uk-UA"/>
        </w:rPr>
      </w:pPr>
      <w:r w:rsidRPr="004F459A">
        <w:rPr>
          <w:sz w:val="26"/>
          <w:szCs w:val="26"/>
          <w:shd w:val="clear" w:color="auto" w:fill="FFFFFF"/>
        </w:rPr>
        <w:t>Подсистема должна обладать свойствами системы и может при исследовании рассматриваться как самостоятельная система нижележащего уровня иерархии по сравнению с изучаемой системой. При изучении почвообразовательных процессов в масштабе отдельного ландшафта или массива, подсистемой могут быть отдельные свойства почв.</w:t>
      </w:r>
    </w:p>
    <w:p w:rsidR="00443E2F" w:rsidRPr="004F459A" w:rsidRDefault="00443E2F" w:rsidP="00443E2F">
      <w:pPr>
        <w:widowControl w:val="0"/>
        <w:spacing w:line="276" w:lineRule="auto"/>
        <w:ind w:firstLine="567"/>
        <w:jc w:val="both"/>
        <w:rPr>
          <w:sz w:val="26"/>
          <w:szCs w:val="26"/>
          <w:lang w:val="uk-UA"/>
        </w:rPr>
      </w:pPr>
      <w:r w:rsidRPr="004F459A">
        <w:rPr>
          <w:sz w:val="26"/>
          <w:szCs w:val="26"/>
          <w:shd w:val="clear" w:color="auto" w:fill="FFFFFF"/>
        </w:rPr>
        <w:t>Границы системы определяются подсистемами, которые находятся под соответствующим контролем (например, гидрогеолого-мелиоративной экспедиции, управления оросительной системой, управления водными ресурсами). Подсистемой ландшафта всего орошаемого массива может быть элементарный ландшафт отдельного хозяйства, севооборота или участка. Как подсистема могут рассматриваться почва и вода, так как они содержат в себе растворенные минеральные и органические вещества: ионы химических элементов и соединений, тяжелых металлов, радионуклиды, остатки гербицидов и пр.</w:t>
      </w:r>
    </w:p>
    <w:p w:rsidR="00443E2F" w:rsidRPr="004F459A" w:rsidRDefault="00443E2F" w:rsidP="00443E2F">
      <w:pPr>
        <w:widowControl w:val="0"/>
        <w:spacing w:line="276" w:lineRule="auto"/>
        <w:ind w:firstLine="567"/>
        <w:jc w:val="both"/>
        <w:rPr>
          <w:sz w:val="26"/>
          <w:szCs w:val="26"/>
        </w:rPr>
      </w:pPr>
      <w:r w:rsidRPr="004F459A">
        <w:rPr>
          <w:sz w:val="26"/>
          <w:szCs w:val="26"/>
        </w:rPr>
        <w:t xml:space="preserve">Исследования, в ходе которых предмет исследования постепенно становится объектом исследований, свидетельствуют о развитии соответствующей методологии. </w:t>
      </w:r>
      <w:r w:rsidRPr="004F459A">
        <w:rPr>
          <w:sz w:val="26"/>
          <w:szCs w:val="26"/>
        </w:rPr>
        <w:lastRenderedPageBreak/>
        <w:t>На первом этапе ландшафтно и почвенно-мелиоративных исследований иногда целесообразно отделение (ограничение) изучаемого системы от внешней среды, с которым взаимодействует или будет взаимодействовать эта система.</w:t>
      </w:r>
    </w:p>
    <w:p w:rsidR="00443E2F" w:rsidRPr="004F459A" w:rsidRDefault="00443E2F" w:rsidP="00443E2F">
      <w:pPr>
        <w:widowControl w:val="0"/>
        <w:spacing w:line="276" w:lineRule="auto"/>
        <w:ind w:firstLine="567"/>
        <w:jc w:val="both"/>
        <w:rPr>
          <w:sz w:val="26"/>
          <w:szCs w:val="26"/>
        </w:rPr>
      </w:pPr>
      <w:r w:rsidRPr="004F459A">
        <w:rPr>
          <w:sz w:val="26"/>
          <w:szCs w:val="26"/>
        </w:rPr>
        <w:t>В процессе многолетнего орошения окультуривание и мелиорация почв может рассматриваться в системе окультуривания и мелиорации ландшафтов. Мелиорация ландшафтов представляет собой деятельность человека, направленную на улучшение ландшафтов с целью оптимизации функционального взаимодействия природно-территориальных комплексов (ландшафтов) и технических (мелиоративных) систем.</w:t>
      </w:r>
    </w:p>
    <w:p w:rsidR="00443E2F" w:rsidRPr="004F459A" w:rsidRDefault="00443E2F" w:rsidP="00443E2F">
      <w:pPr>
        <w:widowControl w:val="0"/>
        <w:spacing w:line="276" w:lineRule="auto"/>
        <w:ind w:firstLine="567"/>
        <w:jc w:val="both"/>
        <w:rPr>
          <w:sz w:val="26"/>
          <w:szCs w:val="26"/>
        </w:rPr>
      </w:pPr>
      <w:r w:rsidRPr="004F459A">
        <w:rPr>
          <w:sz w:val="26"/>
          <w:szCs w:val="26"/>
        </w:rPr>
        <w:t>В результате осуществления ландшафтных мелиораций формируются ландшафтно-мелиоративные системы (ЛМС), состоящие из трех блоков: природного, технического и управленческого и представляют собой сложные соотношения процессов самоорганизации и управления [13, 14]. В природном блоке основным объектом исследований являются почвообразовательные процессы.</w:t>
      </w:r>
    </w:p>
    <w:p w:rsidR="00443E2F" w:rsidRPr="004F459A" w:rsidRDefault="00443E2F" w:rsidP="00443E2F">
      <w:pPr>
        <w:widowControl w:val="0"/>
        <w:spacing w:line="276" w:lineRule="auto"/>
        <w:ind w:firstLine="567"/>
        <w:jc w:val="both"/>
        <w:rPr>
          <w:bCs/>
          <w:sz w:val="26"/>
          <w:szCs w:val="26"/>
        </w:rPr>
      </w:pPr>
      <w:r w:rsidRPr="004F459A">
        <w:rPr>
          <w:sz w:val="26"/>
          <w:szCs w:val="26"/>
          <w:shd w:val="clear" w:color="auto" w:fill="FFFFFF"/>
        </w:rPr>
        <w:t>Гидромелиоративная система (ГМС) состоит из оросительной системы (ОС) и дренажно-коллекторной системы (ДКС) или осушительной системы, которые совместно с системой агротехнологий, влияют на среду или ландшафт, формируя его эколого-мелиоративное состояние. При работе всех элементов ГМС и климатических факторов формируется урожай сельскохозяйственных культур и его качество.</w:t>
      </w:r>
    </w:p>
    <w:p w:rsidR="00443E2F" w:rsidRPr="004F459A" w:rsidRDefault="00443E2F" w:rsidP="00443E2F">
      <w:pPr>
        <w:widowControl w:val="0"/>
        <w:spacing w:line="276" w:lineRule="auto"/>
        <w:ind w:firstLine="567"/>
        <w:jc w:val="both"/>
        <w:rPr>
          <w:sz w:val="26"/>
          <w:szCs w:val="26"/>
        </w:rPr>
      </w:pPr>
      <w:r w:rsidRPr="004F459A">
        <w:rPr>
          <w:sz w:val="26"/>
          <w:szCs w:val="26"/>
        </w:rPr>
        <w:t>Гидромелиоративная система представляет собой комплекс инженерных сооружений, с помощью которых создаются необходимые водный, солевой, тепловой и питательный режимы, обеспечивающие получение экономически обоснованного количества и качества сельскохозяйственной продукции в многолетнем разрезе [12].</w:t>
      </w:r>
    </w:p>
    <w:p w:rsidR="00443E2F" w:rsidRPr="004F459A" w:rsidRDefault="00443E2F" w:rsidP="00443E2F">
      <w:pPr>
        <w:widowControl w:val="0"/>
        <w:spacing w:line="276" w:lineRule="auto"/>
        <w:ind w:firstLine="567"/>
        <w:jc w:val="both"/>
        <w:rPr>
          <w:sz w:val="26"/>
          <w:szCs w:val="26"/>
        </w:rPr>
      </w:pPr>
      <w:r w:rsidRPr="004F459A">
        <w:rPr>
          <w:sz w:val="26"/>
          <w:szCs w:val="26"/>
        </w:rPr>
        <w:t>Для оптимального управления гидромелиоративной системой собирается информация о среде, эколого-мелиоративном состоянии агроландшафта, сельско</w:t>
      </w:r>
      <w:r>
        <w:rPr>
          <w:sz w:val="26"/>
          <w:szCs w:val="26"/>
        </w:rPr>
        <w:softHyphen/>
      </w:r>
      <w:r w:rsidRPr="004F459A">
        <w:rPr>
          <w:sz w:val="26"/>
          <w:szCs w:val="26"/>
        </w:rPr>
        <w:t>хозяйственных культурах, агротехнологий и с помощью математических моделей и прогнозов с учетом технико-экономических показателей в системе эколого-агромелиоративного мониторинга систематизируется, обрабатывается, оценивается и передается в систему управления, откуда поступают команды в элементы  ГМС.</w:t>
      </w:r>
    </w:p>
    <w:p w:rsidR="00443E2F" w:rsidRPr="004F459A" w:rsidRDefault="00443E2F" w:rsidP="00443E2F">
      <w:pPr>
        <w:widowControl w:val="0"/>
        <w:spacing w:line="276" w:lineRule="auto"/>
        <w:ind w:firstLine="567"/>
        <w:jc w:val="both"/>
        <w:rPr>
          <w:sz w:val="26"/>
          <w:szCs w:val="26"/>
        </w:rPr>
      </w:pPr>
      <w:r w:rsidRPr="004F459A">
        <w:rPr>
          <w:sz w:val="26"/>
          <w:szCs w:val="26"/>
        </w:rPr>
        <w:t>Проектирование гидромелиоративной системы обусловлено земельными, водными и трудовыми ресурсами; климатическими, почвенными, гидрогео</w:t>
      </w:r>
      <w:r>
        <w:rPr>
          <w:sz w:val="26"/>
          <w:szCs w:val="26"/>
        </w:rPr>
        <w:softHyphen/>
      </w:r>
      <w:r w:rsidRPr="004F459A">
        <w:rPr>
          <w:sz w:val="26"/>
          <w:szCs w:val="26"/>
        </w:rPr>
        <w:t>логическими экономическими и экологическими условиями; административно-хозяйственными особенностями. Основываясь на этих условиях, определяется севооборот, который требует соответствующего режима орошения и параметров оросительной и дренажной сети, которые формируют урожай с учетом водно-солевого, теплового и питательного режимов, уровней грунтовых вод (УГВ) и суммарного испарения [12].</w:t>
      </w:r>
    </w:p>
    <w:p w:rsidR="00443E2F" w:rsidRPr="004F459A" w:rsidRDefault="00443E2F" w:rsidP="00443E2F">
      <w:pPr>
        <w:widowControl w:val="0"/>
        <w:spacing w:line="276" w:lineRule="auto"/>
        <w:ind w:firstLine="567"/>
        <w:jc w:val="both"/>
        <w:rPr>
          <w:sz w:val="26"/>
          <w:szCs w:val="26"/>
        </w:rPr>
      </w:pPr>
      <w:r w:rsidRPr="004F459A">
        <w:rPr>
          <w:sz w:val="26"/>
          <w:szCs w:val="26"/>
        </w:rPr>
        <w:t xml:space="preserve">Научно-обоснованным соотношением между орошением и дренированием, возможно сформировать благоприятный эколого-мелиоративный режим почв и </w:t>
      </w:r>
      <w:r w:rsidRPr="004F459A">
        <w:rPr>
          <w:sz w:val="26"/>
          <w:szCs w:val="26"/>
        </w:rPr>
        <w:lastRenderedPageBreak/>
        <w:t>агроландшафта в целом. Актуальными задачами современных сельскохозяйственных гидротехнических мелиораций является проектирование, реконструкция и строительство совершенных гидромелиоративных систем, под которыми понимаются, в первую очередь, закрытые оросительные и дренажные системы, системы капельного орошения, рациональное управление и автоматизация их работы.</w:t>
      </w:r>
    </w:p>
    <w:p w:rsidR="00443E2F" w:rsidRPr="004F459A" w:rsidRDefault="00443E2F" w:rsidP="00443E2F">
      <w:pPr>
        <w:widowControl w:val="0"/>
        <w:spacing w:line="276" w:lineRule="auto"/>
        <w:ind w:firstLine="567"/>
        <w:jc w:val="both"/>
        <w:rPr>
          <w:sz w:val="26"/>
          <w:szCs w:val="26"/>
        </w:rPr>
      </w:pPr>
      <w:r w:rsidRPr="004F459A">
        <w:rPr>
          <w:sz w:val="26"/>
          <w:szCs w:val="26"/>
        </w:rPr>
        <w:t>Необходимо, чтобы параметры гидромелиоративных систем были определены в оптимальных диапазонах с учетом вышеуказанных режимов. Поэтому задача оптимизации параметров гидромелиоративных систем является очень важной, и решая ее, следует учитывать развитие и эволюцию почвенно-гидрогеологического процесса и других элементов ландшафта.</w:t>
      </w:r>
    </w:p>
    <w:p w:rsidR="00443E2F" w:rsidRPr="004F459A" w:rsidRDefault="00443E2F" w:rsidP="00443E2F">
      <w:pPr>
        <w:widowControl w:val="0"/>
        <w:spacing w:line="276" w:lineRule="auto"/>
        <w:ind w:firstLine="567"/>
        <w:jc w:val="both"/>
        <w:rPr>
          <w:sz w:val="26"/>
          <w:szCs w:val="26"/>
        </w:rPr>
      </w:pPr>
      <w:r w:rsidRPr="004F459A">
        <w:rPr>
          <w:sz w:val="26"/>
          <w:szCs w:val="26"/>
        </w:rPr>
        <w:t>Под оптимизацией гидромелиоративной системы понимается такое соотношение параметров оросительной и дренажно-коллекторной сетей, с учетом климатических, почвенных, ландшафтных, гидрогеологических условий и биологии культурных растений на основании инженерно-экономических расчетов позволяют достичь эффективности системы в получении сельскохозяйственной продукции при оправданных затратах [11, 12].</w:t>
      </w:r>
    </w:p>
    <w:p w:rsidR="00443E2F" w:rsidRPr="004F459A" w:rsidRDefault="00443E2F" w:rsidP="00443E2F">
      <w:pPr>
        <w:widowControl w:val="0"/>
        <w:spacing w:line="276" w:lineRule="auto"/>
        <w:ind w:firstLine="567"/>
        <w:jc w:val="both"/>
        <w:rPr>
          <w:sz w:val="26"/>
          <w:szCs w:val="26"/>
        </w:rPr>
      </w:pPr>
      <w:r w:rsidRPr="004F459A">
        <w:rPr>
          <w:sz w:val="26"/>
          <w:szCs w:val="26"/>
        </w:rPr>
        <w:t>Ключевым элементом управления почвообразовательным процессом является формирование эколого-мелиоративного режима орошаемых почв и ландшафтов. Основы мелиоративного режима орошаемых почв разработаны ведущими отечественными учеными–гидромелиораторами и почвоведами: И.П. Айдаровым, А.И. Головановым, В.А. Духовным, Н.М. Решеткиной и др. [16].</w:t>
      </w:r>
    </w:p>
    <w:p w:rsidR="00443E2F" w:rsidRPr="004F459A" w:rsidRDefault="00443E2F" w:rsidP="00443E2F">
      <w:pPr>
        <w:widowControl w:val="0"/>
        <w:spacing w:line="276" w:lineRule="auto"/>
        <w:ind w:firstLine="567"/>
        <w:jc w:val="both"/>
        <w:rPr>
          <w:sz w:val="26"/>
          <w:szCs w:val="26"/>
        </w:rPr>
      </w:pPr>
      <w:r w:rsidRPr="004F459A">
        <w:rPr>
          <w:sz w:val="26"/>
          <w:szCs w:val="26"/>
        </w:rPr>
        <w:t>Под эколого-мелиоративным режимом (ЕМР) орошаемых почв (земель) по</w:t>
      </w:r>
      <w:r>
        <w:rPr>
          <w:sz w:val="26"/>
          <w:szCs w:val="26"/>
        </w:rPr>
        <w:softHyphen/>
      </w:r>
      <w:r w:rsidRPr="004F459A">
        <w:rPr>
          <w:sz w:val="26"/>
          <w:szCs w:val="26"/>
        </w:rPr>
        <w:t>ни</w:t>
      </w:r>
      <w:r>
        <w:rPr>
          <w:sz w:val="26"/>
          <w:szCs w:val="26"/>
        </w:rPr>
        <w:softHyphen/>
      </w:r>
      <w:r w:rsidRPr="004F459A">
        <w:rPr>
          <w:sz w:val="26"/>
          <w:szCs w:val="26"/>
        </w:rPr>
        <w:t>мает</w:t>
      </w:r>
      <w:r>
        <w:rPr>
          <w:sz w:val="26"/>
          <w:szCs w:val="26"/>
        </w:rPr>
        <w:softHyphen/>
      </w:r>
      <w:r w:rsidRPr="004F459A">
        <w:rPr>
          <w:sz w:val="26"/>
          <w:szCs w:val="26"/>
        </w:rPr>
        <w:t>ся совокупность требований к регулируемым показателям почво</w:t>
      </w:r>
      <w:r>
        <w:rPr>
          <w:sz w:val="26"/>
          <w:szCs w:val="26"/>
        </w:rPr>
        <w:softHyphen/>
      </w:r>
      <w:r w:rsidRPr="004F459A">
        <w:rPr>
          <w:sz w:val="26"/>
          <w:szCs w:val="26"/>
        </w:rPr>
        <w:t>обра</w:t>
      </w:r>
      <w:r>
        <w:rPr>
          <w:sz w:val="26"/>
          <w:szCs w:val="26"/>
        </w:rPr>
        <w:softHyphen/>
      </w:r>
      <w:r w:rsidRPr="004F459A">
        <w:rPr>
          <w:sz w:val="26"/>
          <w:szCs w:val="26"/>
        </w:rPr>
        <w:t>зо</w:t>
      </w:r>
      <w:r>
        <w:rPr>
          <w:sz w:val="26"/>
          <w:szCs w:val="26"/>
        </w:rPr>
        <w:softHyphen/>
      </w:r>
      <w:r w:rsidRPr="004F459A">
        <w:rPr>
          <w:sz w:val="26"/>
          <w:szCs w:val="26"/>
        </w:rPr>
        <w:t>ва</w:t>
      </w:r>
      <w:r>
        <w:rPr>
          <w:sz w:val="26"/>
          <w:szCs w:val="26"/>
        </w:rPr>
        <w:softHyphen/>
      </w:r>
      <w:r w:rsidRPr="004F459A">
        <w:rPr>
          <w:sz w:val="26"/>
          <w:szCs w:val="26"/>
        </w:rPr>
        <w:t>тель</w:t>
      </w:r>
      <w:r>
        <w:rPr>
          <w:sz w:val="26"/>
          <w:szCs w:val="26"/>
        </w:rPr>
        <w:softHyphen/>
      </w:r>
      <w:r w:rsidRPr="004F459A">
        <w:rPr>
          <w:sz w:val="26"/>
          <w:szCs w:val="26"/>
        </w:rPr>
        <w:t>ного процесса, формирование которых обеспечивает соответствующее эколого-ме</w:t>
      </w:r>
      <w:r>
        <w:rPr>
          <w:sz w:val="26"/>
          <w:szCs w:val="26"/>
        </w:rPr>
        <w:softHyphen/>
      </w:r>
      <w:r w:rsidRPr="004F459A">
        <w:rPr>
          <w:sz w:val="26"/>
          <w:szCs w:val="26"/>
        </w:rPr>
        <w:t>лио</w:t>
      </w:r>
      <w:r>
        <w:rPr>
          <w:sz w:val="26"/>
          <w:szCs w:val="26"/>
        </w:rPr>
        <w:softHyphen/>
      </w:r>
      <w:r w:rsidRPr="004F459A">
        <w:rPr>
          <w:sz w:val="26"/>
          <w:szCs w:val="26"/>
        </w:rPr>
        <w:t>ративное состояние агроландшафта, повышения плодородия и продуктивности почв, получение экологически чистой сельскохозяйственной продукции [3, 8, 16]. Прин</w:t>
      </w:r>
      <w:r>
        <w:rPr>
          <w:sz w:val="26"/>
          <w:szCs w:val="26"/>
        </w:rPr>
        <w:softHyphen/>
      </w:r>
      <w:r w:rsidRPr="004F459A">
        <w:rPr>
          <w:sz w:val="26"/>
          <w:szCs w:val="26"/>
        </w:rPr>
        <w:t>ципы и методы формирования эколого - мелиоративного режима орошаемых земель является необходимой составляющей мониторинга орошаемых земель с ис</w:t>
      </w:r>
      <w:r>
        <w:rPr>
          <w:sz w:val="26"/>
          <w:szCs w:val="26"/>
        </w:rPr>
        <w:softHyphen/>
      </w:r>
      <w:r w:rsidRPr="004F459A">
        <w:rPr>
          <w:sz w:val="26"/>
          <w:szCs w:val="26"/>
        </w:rPr>
        <w:t>пользованием методов ГИС-технологий и дистанционного зондирования Земли (ДЗЗ).</w:t>
      </w:r>
    </w:p>
    <w:p w:rsidR="00443E2F" w:rsidRPr="004F459A" w:rsidRDefault="00443E2F" w:rsidP="00443E2F">
      <w:pPr>
        <w:widowControl w:val="0"/>
        <w:spacing w:line="276" w:lineRule="auto"/>
        <w:ind w:firstLine="567"/>
        <w:jc w:val="both"/>
        <w:rPr>
          <w:b/>
          <w:i/>
          <w:sz w:val="26"/>
          <w:szCs w:val="26"/>
          <w:lang w:val="uk-UA"/>
        </w:rPr>
      </w:pPr>
      <w:r w:rsidRPr="004F459A">
        <w:rPr>
          <w:b/>
          <w:i/>
          <w:sz w:val="26"/>
          <w:szCs w:val="26"/>
          <w:lang w:val="uk-UA"/>
        </w:rPr>
        <w:t>Выводы.</w:t>
      </w:r>
    </w:p>
    <w:p w:rsidR="00443E2F" w:rsidRPr="004F459A" w:rsidRDefault="00443E2F" w:rsidP="00443E2F">
      <w:pPr>
        <w:widowControl w:val="0"/>
        <w:spacing w:line="276" w:lineRule="auto"/>
        <w:ind w:firstLine="567"/>
        <w:jc w:val="both"/>
        <w:rPr>
          <w:sz w:val="26"/>
          <w:szCs w:val="26"/>
          <w:lang w:val="uk-UA"/>
        </w:rPr>
      </w:pPr>
      <w:r w:rsidRPr="004F459A">
        <w:rPr>
          <w:sz w:val="26"/>
          <w:szCs w:val="26"/>
        </w:rPr>
        <w:t>1. В зоне недостаточного естественного увлажнения орошение является одним из важнейших факторов почвообразования, мелиорации, повышения плодородия и продуктивности почв. Наиболее эффективные результаты в повышении плодородия почв, в т.ч. орошаемых, дают их комплексные ландшафтные мелиорации, которые включает биологические, химические и физические методы.</w:t>
      </w:r>
      <w:r w:rsidRPr="004F459A">
        <w:rPr>
          <w:sz w:val="26"/>
          <w:szCs w:val="26"/>
          <w:shd w:val="clear" w:color="auto" w:fill="FFFFFF"/>
        </w:rPr>
        <w:t xml:space="preserve"> Под окультуриванием почв понимается процесс воздействия человека на почву с целью улучшения химических и физических свойств почв и повышения их плодородия.</w:t>
      </w:r>
    </w:p>
    <w:p w:rsidR="00443E2F" w:rsidRPr="004F459A" w:rsidRDefault="00443E2F" w:rsidP="00443E2F">
      <w:pPr>
        <w:widowControl w:val="0"/>
        <w:spacing w:line="276" w:lineRule="auto"/>
        <w:ind w:firstLine="567"/>
        <w:jc w:val="both"/>
        <w:rPr>
          <w:sz w:val="26"/>
          <w:szCs w:val="26"/>
        </w:rPr>
      </w:pPr>
      <w:r w:rsidRPr="004F459A">
        <w:rPr>
          <w:sz w:val="26"/>
          <w:szCs w:val="26"/>
          <w:shd w:val="clear" w:color="auto" w:fill="FFFFFF"/>
        </w:rPr>
        <w:t xml:space="preserve">2. В современных условиях для рационального использования и окультуривания </w:t>
      </w:r>
      <w:r w:rsidRPr="004F459A">
        <w:rPr>
          <w:sz w:val="26"/>
          <w:szCs w:val="26"/>
          <w:shd w:val="clear" w:color="auto" w:fill="FFFFFF"/>
        </w:rPr>
        <w:lastRenderedPageBreak/>
        <w:t xml:space="preserve">почв актуальным вопросом является развитие методологии и методики исследований орошаемых почв, влияния орошения на условия, факторы и проблемы почвообразовательных процессов. </w:t>
      </w:r>
      <w:r w:rsidRPr="004F459A">
        <w:rPr>
          <w:sz w:val="26"/>
          <w:szCs w:val="26"/>
        </w:rPr>
        <w:t>Под методологией исследования орошаемых почв понимается, в первую очередь, совокупность методов, применяемых в исследованиях, а также учение о методах исследований, принципы или способы теоретической и практической деятельности по изучению или реализации соответствующих вопросов.</w:t>
      </w:r>
    </w:p>
    <w:p w:rsidR="00443E2F" w:rsidRPr="004F459A" w:rsidRDefault="00443E2F" w:rsidP="00443E2F">
      <w:pPr>
        <w:widowControl w:val="0"/>
        <w:spacing w:line="276" w:lineRule="auto"/>
        <w:ind w:firstLine="567"/>
        <w:jc w:val="both"/>
        <w:rPr>
          <w:sz w:val="26"/>
          <w:szCs w:val="26"/>
        </w:rPr>
      </w:pPr>
      <w:r w:rsidRPr="004F459A">
        <w:rPr>
          <w:sz w:val="26"/>
          <w:szCs w:val="26"/>
        </w:rPr>
        <w:t>3. Главная задача исследований почвообразовательных процессов в условиях орошения заключаются в изучении во времени и в пространстве всех характеристик элементов, составляющих предмет исследований, а также разработка рекомендаций по дальнейшему улучшению состояния почв и оптимизации условий и факторов почвообразования, а также оценки эффективности комплекса эколого – мелио</w:t>
      </w:r>
      <w:r>
        <w:rPr>
          <w:sz w:val="26"/>
          <w:szCs w:val="26"/>
        </w:rPr>
        <w:softHyphen/>
      </w:r>
      <w:r w:rsidRPr="004F459A">
        <w:rPr>
          <w:sz w:val="26"/>
          <w:szCs w:val="26"/>
        </w:rPr>
        <w:t>ративных мероприятий. Основой методологии исследований почвообразовательных процессов и эколого-мелиоративного режима почв в условиях орошения является системный анализ и подход. Орошаемые земли, в первую очередь почвы, представляют собой элемент антропогенного ландшафта как сложной динамической системы.</w:t>
      </w:r>
    </w:p>
    <w:p w:rsidR="00443E2F" w:rsidRPr="004F459A" w:rsidRDefault="00443E2F" w:rsidP="00443E2F">
      <w:pPr>
        <w:widowControl w:val="0"/>
        <w:spacing w:line="276" w:lineRule="auto"/>
        <w:ind w:firstLine="567"/>
        <w:jc w:val="both"/>
        <w:rPr>
          <w:sz w:val="26"/>
          <w:szCs w:val="26"/>
        </w:rPr>
      </w:pPr>
      <w:r w:rsidRPr="004F459A">
        <w:rPr>
          <w:sz w:val="26"/>
          <w:szCs w:val="26"/>
        </w:rPr>
        <w:t>4. Для обсуждения путей дальнейшего развития теоретико – методологических основ исследований галогенных почв предложена новая системная концепция ландшафтно – мелиоративных исследований.</w:t>
      </w:r>
    </w:p>
    <w:p w:rsidR="00443E2F" w:rsidRPr="00443E2F" w:rsidRDefault="00443E2F" w:rsidP="00443E2F">
      <w:pPr>
        <w:widowControl w:val="0"/>
        <w:spacing w:line="240" w:lineRule="auto"/>
        <w:ind w:firstLine="567"/>
        <w:rPr>
          <w:b/>
          <w:sz w:val="24"/>
          <w:szCs w:val="24"/>
          <w:lang w:val="az-Latn-AZ"/>
        </w:rPr>
      </w:pPr>
      <w:r w:rsidRPr="00443E2F">
        <w:rPr>
          <w:b/>
          <w:sz w:val="24"/>
          <w:szCs w:val="24"/>
        </w:rPr>
        <w:t>Список использованной литературы:</w:t>
      </w:r>
    </w:p>
    <w:p w:rsidR="00443E2F" w:rsidRPr="00443E2F" w:rsidRDefault="00443E2F" w:rsidP="00443E2F">
      <w:pPr>
        <w:widowControl w:val="0"/>
        <w:numPr>
          <w:ilvl w:val="0"/>
          <w:numId w:val="54"/>
        </w:numPr>
        <w:spacing w:line="240" w:lineRule="auto"/>
        <w:ind w:left="426" w:hanging="426"/>
        <w:jc w:val="both"/>
        <w:rPr>
          <w:sz w:val="24"/>
          <w:szCs w:val="24"/>
          <w:lang w:val="uk-UA"/>
        </w:rPr>
      </w:pPr>
      <w:r w:rsidRPr="00443E2F">
        <w:rPr>
          <w:sz w:val="24"/>
          <w:szCs w:val="24"/>
        </w:rPr>
        <w:t>Гринь Г.С. Галогенез лессовых почво-грунтов Украины – К.:Урожай, 1969.-218 с.</w:t>
      </w:r>
    </w:p>
    <w:p w:rsidR="00443E2F" w:rsidRPr="00443E2F" w:rsidRDefault="00443E2F" w:rsidP="00443E2F">
      <w:pPr>
        <w:widowControl w:val="0"/>
        <w:numPr>
          <w:ilvl w:val="0"/>
          <w:numId w:val="54"/>
        </w:numPr>
        <w:spacing w:line="240" w:lineRule="auto"/>
        <w:ind w:left="426" w:hanging="426"/>
        <w:jc w:val="both"/>
        <w:rPr>
          <w:bCs/>
          <w:sz w:val="24"/>
          <w:szCs w:val="24"/>
        </w:rPr>
      </w:pPr>
      <w:r w:rsidRPr="00443E2F">
        <w:rPr>
          <w:bCs/>
          <w:sz w:val="24"/>
          <w:szCs w:val="24"/>
          <w:lang w:val="uk-UA"/>
        </w:rPr>
        <w:t>Апарин</w:t>
      </w:r>
      <w:r w:rsidRPr="00443E2F">
        <w:rPr>
          <w:bCs/>
          <w:sz w:val="24"/>
          <w:szCs w:val="24"/>
        </w:rPr>
        <w:t xml:space="preserve"> Б.Ф. Естественнонаучная парадигма В.В. Докучаева // «Живые и биокосные системы». – 2016. - №16; </w:t>
      </w:r>
      <w:r w:rsidRPr="00443E2F">
        <w:rPr>
          <w:bCs/>
          <w:sz w:val="24"/>
          <w:szCs w:val="24"/>
          <w:lang w:val="en-US"/>
        </w:rPr>
        <w:t>URL</w:t>
      </w:r>
      <w:r w:rsidRPr="00443E2F">
        <w:rPr>
          <w:bCs/>
          <w:sz w:val="24"/>
          <w:szCs w:val="24"/>
        </w:rPr>
        <w:t xml:space="preserve">; </w:t>
      </w:r>
      <w:r w:rsidRPr="00443E2F">
        <w:rPr>
          <w:bCs/>
          <w:sz w:val="24"/>
          <w:szCs w:val="24"/>
          <w:lang w:val="en-US"/>
        </w:rPr>
        <w:t>http</w:t>
      </w:r>
      <w:r w:rsidRPr="00443E2F">
        <w:rPr>
          <w:bCs/>
          <w:sz w:val="24"/>
          <w:szCs w:val="24"/>
        </w:rPr>
        <w:t>: //</w:t>
      </w:r>
      <w:r w:rsidRPr="00443E2F">
        <w:rPr>
          <w:bCs/>
          <w:sz w:val="24"/>
          <w:szCs w:val="24"/>
          <w:lang w:val="en-US"/>
        </w:rPr>
        <w:t>www</w:t>
      </w:r>
      <w:r w:rsidRPr="00443E2F">
        <w:rPr>
          <w:bCs/>
          <w:sz w:val="24"/>
          <w:szCs w:val="24"/>
        </w:rPr>
        <w:t>.</w:t>
      </w:r>
      <w:r w:rsidRPr="00443E2F">
        <w:rPr>
          <w:bCs/>
          <w:sz w:val="24"/>
          <w:szCs w:val="24"/>
          <w:lang w:val="en-US"/>
        </w:rPr>
        <w:t>jbkc</w:t>
      </w:r>
      <w:r w:rsidRPr="00443E2F">
        <w:rPr>
          <w:bCs/>
          <w:sz w:val="24"/>
          <w:szCs w:val="24"/>
        </w:rPr>
        <w:t>.</w:t>
      </w:r>
      <w:r w:rsidRPr="00443E2F">
        <w:rPr>
          <w:bCs/>
          <w:sz w:val="24"/>
          <w:szCs w:val="24"/>
          <w:lang w:val="en-US"/>
        </w:rPr>
        <w:t>ru</w:t>
      </w:r>
      <w:r w:rsidRPr="00443E2F">
        <w:rPr>
          <w:bCs/>
          <w:sz w:val="24"/>
          <w:szCs w:val="24"/>
        </w:rPr>
        <w:t>(</w:t>
      </w:r>
      <w:r w:rsidRPr="00443E2F">
        <w:rPr>
          <w:bCs/>
          <w:sz w:val="24"/>
          <w:szCs w:val="24"/>
          <w:lang w:val="en-US"/>
        </w:rPr>
        <w:t>archive</w:t>
      </w:r>
      <w:r w:rsidRPr="00443E2F">
        <w:rPr>
          <w:bCs/>
          <w:sz w:val="24"/>
          <w:szCs w:val="24"/>
        </w:rPr>
        <w:t>)</w:t>
      </w:r>
      <w:r w:rsidRPr="00443E2F">
        <w:rPr>
          <w:bCs/>
          <w:sz w:val="24"/>
          <w:szCs w:val="24"/>
          <w:lang w:val="en-US"/>
        </w:rPr>
        <w:t>issue</w:t>
      </w:r>
      <w:r w:rsidRPr="00443E2F">
        <w:rPr>
          <w:bCs/>
          <w:sz w:val="24"/>
          <w:szCs w:val="24"/>
        </w:rPr>
        <w:t>-16/</w:t>
      </w:r>
      <w:r w:rsidRPr="00443E2F">
        <w:rPr>
          <w:bCs/>
          <w:sz w:val="24"/>
          <w:szCs w:val="24"/>
          <w:lang w:val="en-US"/>
        </w:rPr>
        <w:t>article</w:t>
      </w:r>
      <w:r w:rsidRPr="00443E2F">
        <w:rPr>
          <w:bCs/>
          <w:sz w:val="24"/>
          <w:szCs w:val="24"/>
        </w:rPr>
        <w:t>-1.</w:t>
      </w:r>
    </w:p>
    <w:p w:rsidR="00443E2F" w:rsidRPr="00443E2F" w:rsidRDefault="00443E2F" w:rsidP="00443E2F">
      <w:pPr>
        <w:widowControl w:val="0"/>
        <w:numPr>
          <w:ilvl w:val="0"/>
          <w:numId w:val="54"/>
        </w:numPr>
        <w:spacing w:line="240" w:lineRule="auto"/>
        <w:ind w:left="426" w:hanging="426"/>
        <w:jc w:val="both"/>
        <w:rPr>
          <w:bCs/>
          <w:spacing w:val="-10"/>
          <w:sz w:val="24"/>
          <w:szCs w:val="24"/>
          <w:lang w:val="uk-UA"/>
        </w:rPr>
      </w:pPr>
      <w:r w:rsidRPr="00443E2F">
        <w:rPr>
          <w:bCs/>
          <w:spacing w:val="-10"/>
          <w:sz w:val="24"/>
          <w:szCs w:val="24"/>
          <w:lang w:val="uk-UA"/>
        </w:rPr>
        <w:t>Морозов В.В. Ландшафтные мелиорации. Учебное пособие. – Херсон: Изд-во ХГУ, 2007. – 224 с.</w:t>
      </w:r>
    </w:p>
    <w:p w:rsidR="00443E2F" w:rsidRPr="00443E2F" w:rsidRDefault="00443E2F" w:rsidP="00443E2F">
      <w:pPr>
        <w:widowControl w:val="0"/>
        <w:numPr>
          <w:ilvl w:val="0"/>
          <w:numId w:val="54"/>
        </w:numPr>
        <w:spacing w:line="240" w:lineRule="auto"/>
        <w:ind w:left="426" w:hanging="426"/>
        <w:jc w:val="both"/>
        <w:rPr>
          <w:bCs/>
          <w:spacing w:val="-4"/>
          <w:sz w:val="24"/>
          <w:szCs w:val="24"/>
        </w:rPr>
      </w:pPr>
      <w:r w:rsidRPr="00443E2F">
        <w:rPr>
          <w:bCs/>
          <w:spacing w:val="-4"/>
          <w:sz w:val="24"/>
          <w:szCs w:val="24"/>
          <w:lang w:val="uk-UA"/>
        </w:rPr>
        <w:t xml:space="preserve">Мелиорация почв (систематика, перспекивы, инновации): колективная монографія </w:t>
      </w:r>
      <w:r w:rsidRPr="00443E2F">
        <w:rPr>
          <w:bCs/>
          <w:spacing w:val="-4"/>
          <w:sz w:val="24"/>
          <w:szCs w:val="24"/>
        </w:rPr>
        <w:t>[под ред. С.А. Балюка, М.И. Ромащенко, Р.С. Трускавецкого]. – Херсон: Гринь Д.С., 2015. – 668 с.</w:t>
      </w:r>
    </w:p>
    <w:p w:rsidR="00443E2F" w:rsidRPr="00443E2F" w:rsidRDefault="00443E2F" w:rsidP="00443E2F">
      <w:pPr>
        <w:widowControl w:val="0"/>
        <w:numPr>
          <w:ilvl w:val="0"/>
          <w:numId w:val="54"/>
        </w:numPr>
        <w:spacing w:line="240" w:lineRule="auto"/>
        <w:ind w:left="426" w:hanging="426"/>
        <w:jc w:val="both"/>
        <w:rPr>
          <w:bCs/>
          <w:sz w:val="24"/>
          <w:szCs w:val="24"/>
          <w:lang w:val="uk-UA"/>
        </w:rPr>
      </w:pPr>
      <w:r w:rsidRPr="00443E2F">
        <w:rPr>
          <w:bCs/>
          <w:sz w:val="24"/>
          <w:szCs w:val="24"/>
          <w:lang w:val="uk-UA"/>
        </w:rPr>
        <w:t>Адапация агротехнологий к изменениям климата: почвенно – агрохимические аспекты: колективная монография/под науч. ред.С.А. Балюка, В.В. Медведева, Б.С. Носка. Харьков: Стильная типография, 2018.-364 с.</w:t>
      </w:r>
    </w:p>
    <w:p w:rsidR="00443E2F" w:rsidRPr="00443E2F" w:rsidRDefault="00443E2F" w:rsidP="00443E2F">
      <w:pPr>
        <w:widowControl w:val="0"/>
        <w:numPr>
          <w:ilvl w:val="0"/>
          <w:numId w:val="54"/>
        </w:numPr>
        <w:spacing w:line="240" w:lineRule="auto"/>
        <w:ind w:left="426" w:hanging="426"/>
        <w:jc w:val="both"/>
        <w:rPr>
          <w:spacing w:val="-8"/>
          <w:sz w:val="24"/>
          <w:szCs w:val="24"/>
          <w:lang w:val="uk-UA"/>
        </w:rPr>
      </w:pPr>
      <w:r w:rsidRPr="00443E2F">
        <w:rPr>
          <w:spacing w:val="-8"/>
          <w:sz w:val="24"/>
          <w:szCs w:val="24"/>
          <w:lang w:val="uk-UA"/>
        </w:rPr>
        <w:t>Образцов А.С. Системный метод: применение в земледелии М.: Агропромиздат, 1990.- 303 с.</w:t>
      </w:r>
    </w:p>
    <w:p w:rsidR="00443E2F" w:rsidRPr="00443E2F" w:rsidRDefault="00443E2F" w:rsidP="00443E2F">
      <w:pPr>
        <w:widowControl w:val="0"/>
        <w:numPr>
          <w:ilvl w:val="0"/>
          <w:numId w:val="54"/>
        </w:numPr>
        <w:spacing w:line="240" w:lineRule="auto"/>
        <w:ind w:left="426" w:hanging="426"/>
        <w:jc w:val="both"/>
        <w:rPr>
          <w:sz w:val="24"/>
          <w:szCs w:val="24"/>
          <w:lang w:val="uk-UA"/>
        </w:rPr>
      </w:pPr>
      <w:r w:rsidRPr="00443E2F">
        <w:rPr>
          <w:sz w:val="24"/>
          <w:szCs w:val="24"/>
          <w:lang w:val="uk-UA"/>
        </w:rPr>
        <w:t>Мамиконов А.Г. Основы построения АСУ. – М.: Высшая школа, 1981. – 247с.</w:t>
      </w:r>
    </w:p>
    <w:p w:rsidR="00443E2F" w:rsidRPr="00443E2F" w:rsidRDefault="00443E2F" w:rsidP="00443E2F">
      <w:pPr>
        <w:widowControl w:val="0"/>
        <w:numPr>
          <w:ilvl w:val="0"/>
          <w:numId w:val="54"/>
        </w:numPr>
        <w:spacing w:line="240" w:lineRule="auto"/>
        <w:ind w:left="426" w:hanging="426"/>
        <w:jc w:val="both"/>
        <w:rPr>
          <w:sz w:val="24"/>
          <w:szCs w:val="24"/>
          <w:lang w:val="uk-UA"/>
        </w:rPr>
      </w:pPr>
      <w:r w:rsidRPr="00443E2F">
        <w:rPr>
          <w:sz w:val="24"/>
          <w:szCs w:val="24"/>
          <w:lang w:val="uk-UA"/>
        </w:rPr>
        <w:t>Саркисян С.А., Голованов Л.В. Прогнозирование развития больших систем. – М.: Статистика, 1975. – 192с.</w:t>
      </w:r>
    </w:p>
    <w:p w:rsidR="00443E2F" w:rsidRPr="00443E2F" w:rsidRDefault="00443E2F" w:rsidP="00443E2F">
      <w:pPr>
        <w:widowControl w:val="0"/>
        <w:numPr>
          <w:ilvl w:val="0"/>
          <w:numId w:val="54"/>
        </w:numPr>
        <w:spacing w:line="240" w:lineRule="auto"/>
        <w:ind w:left="426" w:hanging="426"/>
        <w:jc w:val="both"/>
        <w:rPr>
          <w:spacing w:val="-8"/>
          <w:sz w:val="24"/>
          <w:szCs w:val="24"/>
          <w:lang w:val="uk-UA"/>
        </w:rPr>
      </w:pPr>
      <w:r w:rsidRPr="00443E2F">
        <w:rPr>
          <w:spacing w:val="-8"/>
          <w:sz w:val="24"/>
          <w:szCs w:val="24"/>
          <w:lang w:val="uk-UA"/>
        </w:rPr>
        <w:t>Джефферс Дж. Введение в системный анализ: применение в экологии. – М.: Мир, 1981. – 250с.</w:t>
      </w:r>
    </w:p>
    <w:p w:rsidR="00443E2F" w:rsidRPr="00443E2F" w:rsidRDefault="00443E2F" w:rsidP="00443E2F">
      <w:pPr>
        <w:widowControl w:val="0"/>
        <w:numPr>
          <w:ilvl w:val="0"/>
          <w:numId w:val="54"/>
        </w:numPr>
        <w:spacing w:line="240" w:lineRule="auto"/>
        <w:ind w:left="426" w:hanging="426"/>
        <w:jc w:val="both"/>
        <w:rPr>
          <w:sz w:val="24"/>
          <w:szCs w:val="24"/>
          <w:lang w:val="uk-UA"/>
        </w:rPr>
      </w:pPr>
      <w:r w:rsidRPr="00443E2F">
        <w:rPr>
          <w:sz w:val="24"/>
          <w:szCs w:val="24"/>
          <w:lang w:val="uk-UA"/>
        </w:rPr>
        <w:t>Бончковский Н.Ф. Применение системного анализа в водном хозяйстве // Применение системного анализа в ирригации и дренаже. – М.: Гидрометиздат, 1976. С.10-20.</w:t>
      </w:r>
    </w:p>
    <w:p w:rsidR="00443E2F" w:rsidRPr="00443E2F" w:rsidRDefault="00443E2F" w:rsidP="00443E2F">
      <w:pPr>
        <w:widowControl w:val="0"/>
        <w:numPr>
          <w:ilvl w:val="0"/>
          <w:numId w:val="54"/>
        </w:numPr>
        <w:spacing w:line="240" w:lineRule="auto"/>
        <w:ind w:left="426" w:hanging="426"/>
        <w:jc w:val="both"/>
        <w:rPr>
          <w:sz w:val="24"/>
          <w:szCs w:val="24"/>
          <w:lang w:val="uk-UA"/>
        </w:rPr>
      </w:pPr>
      <w:r w:rsidRPr="00443E2F">
        <w:rPr>
          <w:sz w:val="24"/>
          <w:szCs w:val="24"/>
          <w:lang w:val="uk-UA"/>
        </w:rPr>
        <w:t>Рекс Л.М. Гидромелиоративная система Ж-л "Степные просторы", №8, 1978. – С.35-37.</w:t>
      </w:r>
    </w:p>
    <w:p w:rsidR="00443E2F" w:rsidRPr="00443E2F" w:rsidRDefault="00443E2F" w:rsidP="00443E2F">
      <w:pPr>
        <w:widowControl w:val="0"/>
        <w:numPr>
          <w:ilvl w:val="0"/>
          <w:numId w:val="54"/>
        </w:numPr>
        <w:spacing w:line="240" w:lineRule="auto"/>
        <w:ind w:left="426" w:hanging="426"/>
        <w:jc w:val="both"/>
        <w:rPr>
          <w:spacing w:val="-4"/>
          <w:sz w:val="24"/>
          <w:szCs w:val="24"/>
          <w:lang w:val="uk-UA"/>
        </w:rPr>
      </w:pPr>
      <w:r w:rsidRPr="00443E2F">
        <w:rPr>
          <w:spacing w:val="-4"/>
          <w:sz w:val="24"/>
          <w:szCs w:val="24"/>
          <w:lang w:val="uk-UA"/>
        </w:rPr>
        <w:t>Рекс Л.М. Системное исследование мелиоративных процесов и систем, методология их проектирования., Автореферат диссертации на соиск. уч. степени д.т.н., Москва, 1986, 44с.</w:t>
      </w:r>
    </w:p>
    <w:p w:rsidR="00443E2F" w:rsidRPr="00443E2F" w:rsidRDefault="00443E2F" w:rsidP="00443E2F">
      <w:pPr>
        <w:widowControl w:val="0"/>
        <w:numPr>
          <w:ilvl w:val="0"/>
          <w:numId w:val="54"/>
        </w:numPr>
        <w:spacing w:line="240" w:lineRule="auto"/>
        <w:ind w:left="426" w:hanging="426"/>
        <w:jc w:val="both"/>
        <w:rPr>
          <w:bCs/>
          <w:sz w:val="24"/>
          <w:szCs w:val="24"/>
          <w:lang w:val="uk-UA"/>
        </w:rPr>
      </w:pPr>
      <w:r w:rsidRPr="00443E2F">
        <w:rPr>
          <w:bCs/>
          <w:sz w:val="24"/>
          <w:szCs w:val="24"/>
          <w:lang w:val="uk-UA"/>
        </w:rPr>
        <w:t>Морозов В.В. Основы системного анализа в гидромелиорации. Учебное пособие – Херсон; Из-во ХГУ, 2008. –  64 с.</w:t>
      </w:r>
    </w:p>
    <w:p w:rsidR="00443E2F" w:rsidRPr="00443E2F" w:rsidRDefault="00443E2F" w:rsidP="00443E2F">
      <w:pPr>
        <w:widowControl w:val="0"/>
        <w:numPr>
          <w:ilvl w:val="0"/>
          <w:numId w:val="54"/>
        </w:numPr>
        <w:spacing w:line="240" w:lineRule="auto"/>
        <w:ind w:left="426" w:hanging="426"/>
        <w:jc w:val="both"/>
        <w:rPr>
          <w:spacing w:val="-8"/>
          <w:sz w:val="24"/>
          <w:szCs w:val="24"/>
          <w:lang w:val="uk-UA"/>
        </w:rPr>
      </w:pPr>
      <w:r w:rsidRPr="00443E2F">
        <w:rPr>
          <w:spacing w:val="-8"/>
          <w:sz w:val="24"/>
          <w:szCs w:val="24"/>
          <w:lang w:val="uk-UA"/>
        </w:rPr>
        <w:t xml:space="preserve">Моделирование и прогнозирование для проектов геоинформационных систем </w:t>
      </w:r>
      <w:r w:rsidRPr="00443E2F">
        <w:rPr>
          <w:spacing w:val="-8"/>
          <w:sz w:val="24"/>
          <w:szCs w:val="24"/>
        </w:rPr>
        <w:t xml:space="preserve">/ </w:t>
      </w:r>
      <w:r w:rsidRPr="00443E2F">
        <w:rPr>
          <w:spacing w:val="-8"/>
          <w:sz w:val="24"/>
          <w:szCs w:val="24"/>
          <w:lang w:val="uk-UA"/>
        </w:rPr>
        <w:t xml:space="preserve">Морозов В.В., Морозов А.В., Плоткин С.Я. и др. Под ред. Морозова В.В. – Херсон, Из-во ХГУ, 2007.-328с. </w:t>
      </w:r>
    </w:p>
    <w:p w:rsidR="00443E2F" w:rsidRPr="00443E2F" w:rsidRDefault="00443E2F" w:rsidP="00443E2F">
      <w:pPr>
        <w:widowControl w:val="0"/>
        <w:numPr>
          <w:ilvl w:val="0"/>
          <w:numId w:val="54"/>
        </w:numPr>
        <w:spacing w:line="240" w:lineRule="auto"/>
        <w:ind w:left="426" w:hanging="426"/>
        <w:jc w:val="both"/>
        <w:rPr>
          <w:sz w:val="24"/>
          <w:szCs w:val="24"/>
        </w:rPr>
      </w:pPr>
      <w:r w:rsidRPr="00443E2F">
        <w:rPr>
          <w:sz w:val="24"/>
          <w:szCs w:val="24"/>
          <w:lang w:val="uk-UA"/>
        </w:rPr>
        <w:lastRenderedPageBreak/>
        <w:t>Згуровський М.З. Основы системного анализа: учебник. [для студ. вищ. учеб. зав.] / М.З. Згуровський, Н.Д. Панкратова. – К.: Издательская группа ВНV, 2007. – 544 с.</w:t>
      </w:r>
    </w:p>
    <w:p w:rsidR="00443E2F" w:rsidRPr="00443E2F" w:rsidRDefault="00443E2F" w:rsidP="00443E2F">
      <w:pPr>
        <w:widowControl w:val="0"/>
        <w:numPr>
          <w:ilvl w:val="0"/>
          <w:numId w:val="54"/>
        </w:numPr>
        <w:spacing w:line="240" w:lineRule="auto"/>
        <w:ind w:left="426" w:hanging="426"/>
        <w:jc w:val="both"/>
        <w:rPr>
          <w:bCs/>
          <w:sz w:val="24"/>
          <w:szCs w:val="24"/>
        </w:rPr>
      </w:pPr>
      <w:r w:rsidRPr="00443E2F">
        <w:rPr>
          <w:bCs/>
          <w:sz w:val="24"/>
          <w:szCs w:val="24"/>
        </w:rPr>
        <w:t>Оптимизация мелиоративных режимов орошаемых и осушаемых сельскохозяйственных земель (Рекомендации)</w:t>
      </w:r>
      <w:r w:rsidRPr="00443E2F">
        <w:rPr>
          <w:bCs/>
          <w:sz w:val="24"/>
          <w:szCs w:val="24"/>
          <w:lang w:val="az-Latn-AZ"/>
        </w:rPr>
        <w:t xml:space="preserve"> </w:t>
      </w:r>
      <w:r w:rsidRPr="00443E2F">
        <w:rPr>
          <w:bCs/>
          <w:sz w:val="24"/>
          <w:szCs w:val="24"/>
        </w:rPr>
        <w:t>/ Айдаров И.П., Голованов А.И., Никольский Ю.Н. – М.: ВО «Агропромиздат», 1990.-60 с.</w:t>
      </w:r>
    </w:p>
    <w:p w:rsidR="00443E2F" w:rsidRPr="00443E2F" w:rsidRDefault="00443E2F" w:rsidP="00443E2F">
      <w:pPr>
        <w:widowControl w:val="0"/>
        <w:numPr>
          <w:ilvl w:val="0"/>
          <w:numId w:val="54"/>
        </w:numPr>
        <w:spacing w:line="240" w:lineRule="auto"/>
        <w:ind w:left="426" w:hanging="426"/>
        <w:jc w:val="both"/>
        <w:rPr>
          <w:bCs/>
          <w:sz w:val="24"/>
          <w:szCs w:val="24"/>
        </w:rPr>
      </w:pPr>
      <w:r w:rsidRPr="00443E2F">
        <w:rPr>
          <w:bCs/>
          <w:sz w:val="24"/>
          <w:szCs w:val="24"/>
        </w:rPr>
        <w:t>Приходько В.Е. Орошаемые степные почвы: функционирование, экология, продуктивность. - М.: Интеллект, 1996.-168 с.</w:t>
      </w:r>
    </w:p>
    <w:p w:rsidR="00443E2F" w:rsidRPr="00443E2F" w:rsidRDefault="00443E2F" w:rsidP="00443E2F">
      <w:pPr>
        <w:widowControl w:val="0"/>
        <w:spacing w:line="240" w:lineRule="auto"/>
        <w:ind w:left="426" w:hanging="426"/>
        <w:jc w:val="both"/>
        <w:rPr>
          <w:i/>
          <w:sz w:val="24"/>
          <w:szCs w:val="24"/>
        </w:rPr>
      </w:pPr>
    </w:p>
    <w:p w:rsidR="00443E2F" w:rsidRPr="00443E2F" w:rsidRDefault="00443E2F" w:rsidP="00443E2F">
      <w:pPr>
        <w:widowControl w:val="0"/>
        <w:spacing w:line="240" w:lineRule="auto"/>
        <w:ind w:firstLine="0"/>
        <w:jc w:val="center"/>
        <w:rPr>
          <w:b/>
          <w:bCs/>
          <w:sz w:val="24"/>
          <w:szCs w:val="24"/>
        </w:rPr>
      </w:pPr>
      <w:r w:rsidRPr="00443E2F">
        <w:rPr>
          <w:b/>
          <w:bCs/>
          <w:sz w:val="24"/>
          <w:szCs w:val="24"/>
        </w:rPr>
        <w:t>SUVARILAN HALOGEN TORPAQLARIN MELİORASİYA</w:t>
      </w:r>
      <w:r w:rsidRPr="00443E2F">
        <w:rPr>
          <w:b/>
          <w:bCs/>
          <w:sz w:val="24"/>
          <w:szCs w:val="24"/>
          <w:lang w:val="az-Latn-AZ"/>
        </w:rPr>
        <w:t>SININ</w:t>
      </w:r>
      <w:r w:rsidRPr="00443E2F">
        <w:rPr>
          <w:b/>
          <w:bCs/>
          <w:sz w:val="24"/>
          <w:szCs w:val="24"/>
        </w:rPr>
        <w:t xml:space="preserve"> SİSTEM</w:t>
      </w:r>
      <w:r w:rsidRPr="00443E2F">
        <w:rPr>
          <w:b/>
          <w:bCs/>
          <w:sz w:val="24"/>
          <w:szCs w:val="24"/>
          <w:lang w:val="az-Latn-AZ"/>
        </w:rPr>
        <w:t>Lİ</w:t>
      </w:r>
      <w:r w:rsidRPr="00443E2F">
        <w:rPr>
          <w:b/>
          <w:bCs/>
          <w:sz w:val="24"/>
          <w:szCs w:val="24"/>
        </w:rPr>
        <w:t xml:space="preserve"> KONSEPSİYASININ NƏZƏRİ-METODOLOJİ ƏSASLARI</w:t>
      </w:r>
    </w:p>
    <w:p w:rsidR="00443E2F" w:rsidRPr="00443E2F" w:rsidRDefault="00443E2F" w:rsidP="00443E2F">
      <w:pPr>
        <w:widowControl w:val="0"/>
        <w:spacing w:line="240" w:lineRule="auto"/>
        <w:ind w:firstLine="567"/>
        <w:jc w:val="both"/>
        <w:rPr>
          <w:bCs/>
          <w:sz w:val="24"/>
          <w:szCs w:val="24"/>
          <w:lang w:val="az-Latn-AZ"/>
        </w:rPr>
      </w:pPr>
      <w:r w:rsidRPr="00443E2F">
        <w:rPr>
          <w:b/>
          <w:bCs/>
          <w:sz w:val="24"/>
          <w:szCs w:val="24"/>
          <w:lang w:val="az-Latn-AZ"/>
        </w:rPr>
        <w:t>Xülasə.</w:t>
      </w:r>
      <w:r w:rsidRPr="00443E2F">
        <w:rPr>
          <w:bCs/>
          <w:sz w:val="24"/>
          <w:szCs w:val="24"/>
          <w:lang w:val="az-Latn-AZ"/>
        </w:rPr>
        <w:t xml:space="preserve"> Kifayət etməyəcək dərəcədə təbii nəmlənmə zonasında suvarma torpaq</w:t>
      </w:r>
      <w:r w:rsidRPr="00443E2F">
        <w:rPr>
          <w:bCs/>
          <w:sz w:val="24"/>
          <w:szCs w:val="24"/>
          <w:lang w:val="az-Latn-AZ"/>
        </w:rPr>
        <w:softHyphen/>
        <w:t>əmələ</w:t>
      </w:r>
      <w:r w:rsidRPr="00443E2F">
        <w:rPr>
          <w:bCs/>
          <w:sz w:val="24"/>
          <w:szCs w:val="24"/>
          <w:lang w:val="az-Latn-AZ"/>
        </w:rPr>
        <w:softHyphen/>
        <w:t>gəlmənin, meliorasiyanın, torpaqların münbitliyinin və məhsuldarlığının yüksəldilməsinin ən mühüm amillərindən biridir. Torpaqların, o cümlədən suvarılan torpaqların münbitliyinin artırılmasında onların kompleks landşaft meliorasiyası ən səmərəli nəticələr verir. Müasir şəraitdə torpaqların səmərəli istifadəsi və becərilməsi üçün suvarmanın torpaqəmələgəlmə proseslərinin şərtlərinə, amillərinə və problemlərinə təsirinin və suvarılan halogen torpaqların tədqiqi meto</w:t>
      </w:r>
      <w:r w:rsidRPr="00443E2F">
        <w:rPr>
          <w:bCs/>
          <w:sz w:val="24"/>
          <w:szCs w:val="24"/>
          <w:lang w:val="az-Latn-AZ"/>
        </w:rPr>
        <w:softHyphen/>
        <w:t>dologiyasının və metodikasının inkişafı aktual məsələdir. Suvarma şəraitində torpaqəmələgəlmə prosesinin və torpaqların ekoloji-meliorativ rejiminin tədqiqi metodologiyasının əsasını sistemli təhlil və yanaşma təşkil edir. Suvarılan halogen torpaqların meliorasiyasının sistemli konsepsiyasının nəzəri-metodoloji əsasları işlənib hazırlanmışdır</w:t>
      </w:r>
    </w:p>
    <w:p w:rsidR="00443E2F" w:rsidRPr="00E80321" w:rsidRDefault="00443E2F" w:rsidP="00443E2F">
      <w:pPr>
        <w:widowControl w:val="0"/>
        <w:spacing w:line="240" w:lineRule="auto"/>
        <w:ind w:firstLine="567"/>
        <w:jc w:val="both"/>
        <w:rPr>
          <w:bCs/>
          <w:sz w:val="24"/>
          <w:szCs w:val="24"/>
          <w:lang w:val="az-Latn-AZ"/>
        </w:rPr>
      </w:pPr>
      <w:r w:rsidRPr="00E80321">
        <w:rPr>
          <w:b/>
          <w:bCs/>
          <w:sz w:val="24"/>
          <w:szCs w:val="24"/>
          <w:lang w:val="az-Latn-AZ"/>
        </w:rPr>
        <w:t>Açar sözlər:</w:t>
      </w:r>
      <w:r w:rsidRPr="00E80321">
        <w:rPr>
          <w:bCs/>
          <w:sz w:val="24"/>
          <w:szCs w:val="24"/>
          <w:lang w:val="az-Latn-AZ"/>
        </w:rPr>
        <w:t xml:space="preserve"> </w:t>
      </w:r>
      <w:r w:rsidRPr="00443E2F">
        <w:rPr>
          <w:bCs/>
          <w:sz w:val="24"/>
          <w:szCs w:val="24"/>
          <w:lang w:val="az-Latn-AZ"/>
        </w:rPr>
        <w:t>t</w:t>
      </w:r>
      <w:r w:rsidRPr="00E80321">
        <w:rPr>
          <w:bCs/>
          <w:sz w:val="24"/>
          <w:szCs w:val="24"/>
          <w:lang w:val="az-Latn-AZ"/>
        </w:rPr>
        <w:t>orpaq, landşaft, meliorasiya, azonal halogen suvarılan torpaqlar, tədqiqatların metodologiyası, konsepsiya.</w:t>
      </w:r>
    </w:p>
    <w:p w:rsidR="00443E2F" w:rsidRPr="00E80321" w:rsidRDefault="00443E2F" w:rsidP="00443E2F">
      <w:pPr>
        <w:widowControl w:val="0"/>
        <w:spacing w:line="240" w:lineRule="auto"/>
        <w:ind w:firstLine="567"/>
        <w:jc w:val="both"/>
        <w:rPr>
          <w:bCs/>
          <w:sz w:val="24"/>
          <w:szCs w:val="24"/>
          <w:lang w:val="az-Latn-AZ"/>
        </w:rPr>
      </w:pPr>
    </w:p>
    <w:p w:rsidR="00443E2F" w:rsidRPr="00443E2F" w:rsidRDefault="00443E2F" w:rsidP="00443E2F">
      <w:pPr>
        <w:widowControl w:val="0"/>
        <w:spacing w:line="240" w:lineRule="auto"/>
        <w:ind w:firstLine="0"/>
        <w:jc w:val="center"/>
        <w:rPr>
          <w:b/>
          <w:bCs/>
          <w:color w:val="000000"/>
          <w:sz w:val="24"/>
          <w:szCs w:val="24"/>
          <w:lang w:val="en-US"/>
        </w:rPr>
      </w:pPr>
      <w:r w:rsidRPr="00443E2F">
        <w:rPr>
          <w:b/>
          <w:bCs/>
          <w:color w:val="000000"/>
          <w:sz w:val="24"/>
          <w:szCs w:val="24"/>
          <w:lang w:val="en-US"/>
        </w:rPr>
        <w:t>THEORETICAL AND METHODOLOGICAL BASES OF THE SYSTEMIC CONCEPT OF MELIORATION OF IRRIGATED HALOGEN SOILS</w:t>
      </w:r>
    </w:p>
    <w:p w:rsidR="00443E2F" w:rsidRPr="00443E2F" w:rsidRDefault="00443E2F" w:rsidP="00443E2F">
      <w:pPr>
        <w:widowControl w:val="0"/>
        <w:spacing w:line="240" w:lineRule="auto"/>
        <w:ind w:firstLine="567"/>
        <w:jc w:val="both"/>
        <w:rPr>
          <w:color w:val="000000"/>
          <w:sz w:val="24"/>
          <w:szCs w:val="24"/>
          <w:lang w:val="en-US"/>
        </w:rPr>
      </w:pPr>
      <w:r w:rsidRPr="00443E2F">
        <w:rPr>
          <w:b/>
          <w:bCs/>
          <w:color w:val="000000"/>
          <w:sz w:val="24"/>
          <w:szCs w:val="24"/>
          <w:lang w:val="en-US"/>
        </w:rPr>
        <w:t>Summary.</w:t>
      </w:r>
      <w:r w:rsidRPr="00443E2F">
        <w:rPr>
          <w:color w:val="000000"/>
          <w:sz w:val="24"/>
          <w:szCs w:val="24"/>
          <w:lang w:val="en-US"/>
        </w:rPr>
        <w:t xml:space="preserve"> In the zones of the insufficient natural moistening, irrigation is one of the most important factors for the soil formation, reclamation, increase of soil fertility and productivity. The most effective results in improving soil fertility, including in the irrigated lands can be achieved by their complex landscape melioration. Under the current conditions for the rational use and soil improvement, the urgent issue is the development of methodology and research methods for the irrigated halogen soils, irrigation effects on conditions, factors and problems of soil-forming processes. The basis for the methodology of the soil-forming processes researches and the ecological and reclamation regime of the irrigated soils is the system analysis and approach. Theoretical and methodological bases of the system concept for the irrigated halogen soils reclamation are developed.</w:t>
      </w:r>
    </w:p>
    <w:p w:rsidR="00443E2F" w:rsidRPr="00443E2F" w:rsidRDefault="00443E2F" w:rsidP="00443E2F">
      <w:pPr>
        <w:widowControl w:val="0"/>
        <w:spacing w:line="240" w:lineRule="auto"/>
        <w:ind w:firstLine="567"/>
        <w:jc w:val="both"/>
        <w:rPr>
          <w:bCs/>
          <w:sz w:val="24"/>
          <w:szCs w:val="24"/>
          <w:lang w:val="en-US"/>
        </w:rPr>
      </w:pPr>
      <w:r w:rsidRPr="00443E2F">
        <w:rPr>
          <w:b/>
          <w:bCs/>
          <w:color w:val="000000"/>
          <w:sz w:val="24"/>
          <w:szCs w:val="24"/>
          <w:lang w:val="en-US"/>
        </w:rPr>
        <w:t>Key words:</w:t>
      </w:r>
      <w:r w:rsidRPr="00443E2F">
        <w:rPr>
          <w:color w:val="000000"/>
          <w:sz w:val="24"/>
          <w:szCs w:val="24"/>
          <w:lang w:val="en-US"/>
        </w:rPr>
        <w:t xml:space="preserve"> soil, landscape, land reclamation, random halogen irrigated soils, research methodology, concept.</w:t>
      </w:r>
    </w:p>
    <w:p w:rsidR="00443E2F" w:rsidRPr="00443E2F" w:rsidRDefault="00443E2F" w:rsidP="00443E2F">
      <w:pPr>
        <w:widowControl w:val="0"/>
        <w:spacing w:line="240" w:lineRule="auto"/>
        <w:ind w:firstLine="567"/>
        <w:jc w:val="both"/>
        <w:rPr>
          <w:bCs/>
          <w:sz w:val="24"/>
          <w:szCs w:val="24"/>
          <w:lang w:val="en-US"/>
        </w:rPr>
      </w:pPr>
    </w:p>
    <w:p w:rsidR="00443E2F" w:rsidRPr="00443E2F" w:rsidRDefault="00443E2F" w:rsidP="00443E2F">
      <w:pPr>
        <w:widowControl w:val="0"/>
        <w:spacing w:line="240" w:lineRule="auto"/>
        <w:ind w:firstLine="567"/>
        <w:jc w:val="both"/>
        <w:rPr>
          <w:bCs/>
          <w:sz w:val="20"/>
          <w:szCs w:val="20"/>
          <w:lang w:val="en-US"/>
        </w:rPr>
      </w:pPr>
      <w:r w:rsidRPr="00443E2F">
        <w:rPr>
          <w:b/>
          <w:bCs/>
          <w:sz w:val="20"/>
          <w:szCs w:val="20"/>
          <w:lang w:val="en-US"/>
        </w:rPr>
        <w:t xml:space="preserve">Redaksiyaya daxil olma:  </w:t>
      </w:r>
      <w:r w:rsidRPr="00443E2F">
        <w:rPr>
          <w:bCs/>
          <w:sz w:val="20"/>
          <w:szCs w:val="20"/>
          <w:lang w:val="en-US"/>
        </w:rPr>
        <w:t xml:space="preserve">         12.03.2019-cu il;     </w:t>
      </w:r>
    </w:p>
    <w:p w:rsidR="00443E2F" w:rsidRPr="00443E2F" w:rsidRDefault="00443E2F" w:rsidP="00443E2F">
      <w:pPr>
        <w:widowControl w:val="0"/>
        <w:spacing w:line="240" w:lineRule="auto"/>
        <w:ind w:firstLine="567"/>
        <w:jc w:val="both"/>
        <w:rPr>
          <w:bCs/>
          <w:sz w:val="20"/>
          <w:szCs w:val="20"/>
          <w:lang w:val="en-US"/>
        </w:rPr>
      </w:pPr>
      <w:r w:rsidRPr="00443E2F">
        <w:rPr>
          <w:b/>
          <w:bCs/>
          <w:sz w:val="20"/>
          <w:szCs w:val="20"/>
          <w:lang w:val="en-US"/>
        </w:rPr>
        <w:t>Təkrar işlənilməyə göndərilmə:</w:t>
      </w:r>
      <w:r w:rsidRPr="00443E2F">
        <w:rPr>
          <w:bCs/>
          <w:sz w:val="20"/>
          <w:szCs w:val="20"/>
          <w:lang w:val="en-US"/>
        </w:rPr>
        <w:t xml:space="preserve"> 18.03.2019-cu il;</w:t>
      </w:r>
    </w:p>
    <w:p w:rsidR="00443E2F" w:rsidRPr="00443E2F" w:rsidRDefault="00443E2F" w:rsidP="00443E2F">
      <w:pPr>
        <w:widowControl w:val="0"/>
        <w:spacing w:line="240" w:lineRule="auto"/>
        <w:ind w:firstLine="567"/>
        <w:jc w:val="both"/>
        <w:rPr>
          <w:bCs/>
          <w:sz w:val="20"/>
          <w:szCs w:val="20"/>
          <w:lang w:val="en-US"/>
        </w:rPr>
      </w:pPr>
      <w:r w:rsidRPr="00443E2F">
        <w:rPr>
          <w:b/>
          <w:bCs/>
          <w:sz w:val="20"/>
          <w:szCs w:val="20"/>
          <w:lang w:val="en-US"/>
        </w:rPr>
        <w:t>Çapa qəbul edilmə:</w:t>
      </w:r>
      <w:r w:rsidRPr="00443E2F">
        <w:rPr>
          <w:bCs/>
          <w:sz w:val="20"/>
          <w:szCs w:val="20"/>
          <w:lang w:val="en-US"/>
        </w:rPr>
        <w:t xml:space="preserve">                  27.03.2019-cu il.</w:t>
      </w:r>
    </w:p>
    <w:p w:rsidR="00443E2F" w:rsidRPr="00443E2F" w:rsidRDefault="00443E2F" w:rsidP="00A10993">
      <w:pPr>
        <w:widowControl w:val="0"/>
        <w:spacing w:line="240" w:lineRule="auto"/>
        <w:ind w:firstLine="0"/>
        <w:jc w:val="both"/>
        <w:rPr>
          <w:sz w:val="20"/>
          <w:szCs w:val="20"/>
          <w:lang w:val="en-US"/>
        </w:rPr>
      </w:pPr>
    </w:p>
    <w:p w:rsidR="00443E2F" w:rsidRDefault="00443E2F" w:rsidP="00A10993">
      <w:pPr>
        <w:widowControl w:val="0"/>
        <w:spacing w:line="240" w:lineRule="auto"/>
        <w:ind w:firstLine="0"/>
        <w:jc w:val="both"/>
        <w:rPr>
          <w:sz w:val="24"/>
          <w:szCs w:val="24"/>
          <w:lang w:val="az-Latn-AZ"/>
        </w:rPr>
      </w:pPr>
    </w:p>
    <w:p w:rsidR="00443E2F" w:rsidRPr="00E80321" w:rsidRDefault="00443E2F" w:rsidP="00A10993">
      <w:pPr>
        <w:widowControl w:val="0"/>
        <w:spacing w:line="240" w:lineRule="auto"/>
        <w:ind w:firstLine="0"/>
        <w:jc w:val="both"/>
        <w:rPr>
          <w:sz w:val="24"/>
          <w:szCs w:val="24"/>
          <w:lang w:val="en-US"/>
        </w:rPr>
      </w:pPr>
    </w:p>
    <w:p w:rsidR="00443E2F" w:rsidRPr="00E80321" w:rsidRDefault="00443E2F" w:rsidP="00A10993">
      <w:pPr>
        <w:widowControl w:val="0"/>
        <w:spacing w:line="240" w:lineRule="auto"/>
        <w:ind w:firstLine="0"/>
        <w:jc w:val="both"/>
        <w:rPr>
          <w:sz w:val="24"/>
          <w:szCs w:val="24"/>
          <w:lang w:val="en-US"/>
        </w:rPr>
      </w:pPr>
    </w:p>
    <w:p w:rsidR="00443E2F" w:rsidRPr="00E80321" w:rsidRDefault="00443E2F" w:rsidP="00A10993">
      <w:pPr>
        <w:widowControl w:val="0"/>
        <w:spacing w:line="240" w:lineRule="auto"/>
        <w:ind w:firstLine="0"/>
        <w:jc w:val="both"/>
        <w:rPr>
          <w:sz w:val="24"/>
          <w:szCs w:val="24"/>
          <w:lang w:val="en-US"/>
        </w:rPr>
      </w:pPr>
    </w:p>
    <w:p w:rsidR="00443E2F" w:rsidRPr="00E80321" w:rsidRDefault="00443E2F" w:rsidP="00A10993">
      <w:pPr>
        <w:widowControl w:val="0"/>
        <w:spacing w:line="240" w:lineRule="auto"/>
        <w:ind w:firstLine="0"/>
        <w:jc w:val="both"/>
        <w:rPr>
          <w:sz w:val="24"/>
          <w:szCs w:val="24"/>
          <w:lang w:val="en-US"/>
        </w:rPr>
      </w:pPr>
    </w:p>
    <w:p w:rsidR="00443E2F" w:rsidRPr="00E80321" w:rsidRDefault="00443E2F" w:rsidP="00A10993">
      <w:pPr>
        <w:widowControl w:val="0"/>
        <w:spacing w:line="240" w:lineRule="auto"/>
        <w:ind w:firstLine="0"/>
        <w:jc w:val="both"/>
        <w:rPr>
          <w:sz w:val="24"/>
          <w:szCs w:val="24"/>
          <w:lang w:val="en-US"/>
        </w:rPr>
      </w:pPr>
    </w:p>
    <w:p w:rsidR="00A10993" w:rsidRPr="00847321" w:rsidRDefault="00A10993" w:rsidP="00A10993">
      <w:pPr>
        <w:widowControl w:val="0"/>
        <w:spacing w:line="240" w:lineRule="auto"/>
        <w:ind w:firstLine="0"/>
        <w:jc w:val="both"/>
        <w:rPr>
          <w:sz w:val="24"/>
          <w:szCs w:val="24"/>
          <w:lang w:val="az-Latn-AZ"/>
        </w:rPr>
      </w:pPr>
      <w:r w:rsidRPr="00847321">
        <w:rPr>
          <w:sz w:val="24"/>
          <w:szCs w:val="24"/>
          <w:lang w:val="az-Latn-AZ"/>
        </w:rPr>
        <w:lastRenderedPageBreak/>
        <w:t>UOT: 631.6; 626.8</w:t>
      </w:r>
    </w:p>
    <w:p w:rsidR="00A10993" w:rsidRPr="0039467F" w:rsidRDefault="00A10993" w:rsidP="00A10993">
      <w:pPr>
        <w:widowControl w:val="0"/>
        <w:spacing w:line="240" w:lineRule="auto"/>
        <w:ind w:firstLine="0"/>
        <w:jc w:val="center"/>
        <w:rPr>
          <w:b/>
          <w:sz w:val="26"/>
          <w:szCs w:val="26"/>
          <w:lang w:val="az-Latn-AZ" w:eastAsia="ru-RU"/>
        </w:rPr>
      </w:pPr>
      <w:r w:rsidRPr="0039467F">
        <w:rPr>
          <w:b/>
          <w:sz w:val="26"/>
          <w:szCs w:val="26"/>
          <w:lang w:val="az-Latn-AZ" w:eastAsia="ru-RU"/>
        </w:rPr>
        <w:t>YUXARI ŞİRVAN KANALININ TƏSİR ZONASI – ŞİRVAN SUVARMA MASSİVİNDƏ TORPAQLARIN HİDROGEOLOJİ-MELİORATİV VƏZİYYƏTİ</w:t>
      </w:r>
    </w:p>
    <w:p w:rsidR="00A10993" w:rsidRPr="00847321" w:rsidRDefault="00A10993" w:rsidP="0038631D">
      <w:pPr>
        <w:widowControl w:val="0"/>
        <w:spacing w:line="240" w:lineRule="auto"/>
        <w:ind w:left="3969" w:firstLine="0"/>
        <w:rPr>
          <w:sz w:val="24"/>
          <w:szCs w:val="24"/>
          <w:lang w:val="az-Latn-AZ"/>
        </w:rPr>
      </w:pPr>
      <w:r w:rsidRPr="00847321">
        <w:rPr>
          <w:sz w:val="24"/>
          <w:szCs w:val="24"/>
          <w:lang w:val="az-Latn-AZ"/>
        </w:rPr>
        <w:t>t.e.f.d. Q.Ə.Xasayev,</w:t>
      </w:r>
      <w:r w:rsidR="004F141C">
        <w:rPr>
          <w:sz w:val="24"/>
          <w:szCs w:val="24"/>
          <w:lang w:val="az-Latn-AZ"/>
        </w:rPr>
        <w:t xml:space="preserve"> </w:t>
      </w:r>
      <w:r w:rsidRPr="00847321">
        <w:rPr>
          <w:sz w:val="24"/>
          <w:szCs w:val="24"/>
          <w:lang w:val="az-Latn-AZ"/>
        </w:rPr>
        <w:t>a.e.f.d. C.M.İsmayılov,</w:t>
      </w:r>
    </w:p>
    <w:p w:rsidR="00A10993" w:rsidRPr="00847321" w:rsidRDefault="00A10993" w:rsidP="0038631D">
      <w:pPr>
        <w:widowControl w:val="0"/>
        <w:spacing w:line="240" w:lineRule="auto"/>
        <w:ind w:left="3969" w:firstLine="0"/>
        <w:rPr>
          <w:sz w:val="24"/>
          <w:szCs w:val="24"/>
          <w:lang w:val="az-Latn-AZ"/>
        </w:rPr>
      </w:pPr>
      <w:r w:rsidRPr="00847321">
        <w:rPr>
          <w:sz w:val="24"/>
          <w:szCs w:val="24"/>
          <w:lang w:val="az-Latn-AZ"/>
        </w:rPr>
        <w:t>t.e.f.d. Q.M.Məhərrəmov,</w:t>
      </w:r>
      <w:r w:rsidR="004F141C">
        <w:rPr>
          <w:sz w:val="24"/>
          <w:szCs w:val="24"/>
          <w:lang w:val="az-Latn-AZ"/>
        </w:rPr>
        <w:t xml:space="preserve"> </w:t>
      </w:r>
      <w:r w:rsidRPr="00847321">
        <w:rPr>
          <w:sz w:val="24"/>
          <w:szCs w:val="24"/>
          <w:lang w:val="az-Latn-AZ"/>
        </w:rPr>
        <w:t>t.e.f.d. P.Ə.Abdullayev,</w:t>
      </w:r>
    </w:p>
    <w:p w:rsidR="00A10993" w:rsidRPr="00847321" w:rsidRDefault="00A10993" w:rsidP="0038631D">
      <w:pPr>
        <w:widowControl w:val="0"/>
        <w:spacing w:line="240" w:lineRule="auto"/>
        <w:ind w:left="3969" w:firstLine="0"/>
        <w:rPr>
          <w:sz w:val="24"/>
          <w:szCs w:val="24"/>
          <w:lang w:val="az-Latn-AZ"/>
        </w:rPr>
      </w:pPr>
      <w:r w:rsidRPr="00847321">
        <w:rPr>
          <w:sz w:val="24"/>
          <w:szCs w:val="24"/>
          <w:lang w:val="az-Latn-AZ"/>
        </w:rPr>
        <w:t>a.e.f.d. A.H.Rəhimova.</w:t>
      </w:r>
      <w:r w:rsidR="004F141C">
        <w:rPr>
          <w:sz w:val="24"/>
          <w:szCs w:val="24"/>
          <w:lang w:val="az-Latn-AZ"/>
        </w:rPr>
        <w:t xml:space="preserve"> </w:t>
      </w:r>
      <w:r w:rsidRPr="00847321">
        <w:rPr>
          <w:sz w:val="24"/>
          <w:szCs w:val="24"/>
          <w:lang w:val="az-Latn-AZ"/>
        </w:rPr>
        <w:t>“AzHvəM” EİB</w:t>
      </w:r>
    </w:p>
    <w:p w:rsidR="00A10993" w:rsidRPr="004923AE" w:rsidRDefault="00A10993" w:rsidP="00A10993">
      <w:pPr>
        <w:widowControl w:val="0"/>
        <w:spacing w:line="240" w:lineRule="auto"/>
        <w:ind w:firstLine="0"/>
        <w:jc w:val="center"/>
        <w:rPr>
          <w:sz w:val="20"/>
          <w:szCs w:val="20"/>
          <w:lang w:val="az-Latn-AZ"/>
        </w:rPr>
      </w:pPr>
      <w:r w:rsidRPr="004923AE">
        <w:rPr>
          <w:sz w:val="20"/>
          <w:szCs w:val="20"/>
          <w:lang w:val="az-Latn-AZ"/>
        </w:rPr>
        <w:t xml:space="preserve">Məqalə redaksiya heyətinin </w:t>
      </w:r>
      <w:r w:rsidR="00B17E36">
        <w:rPr>
          <w:sz w:val="20"/>
          <w:szCs w:val="20"/>
          <w:lang w:val="az-Latn-AZ"/>
        </w:rPr>
        <w:t>27 mart</w:t>
      </w:r>
      <w:r w:rsidRPr="004923AE">
        <w:rPr>
          <w:sz w:val="20"/>
          <w:szCs w:val="20"/>
          <w:lang w:val="az-Latn-AZ"/>
        </w:rPr>
        <w:t xml:space="preserve">  2019-cu il tarixli iclasında (protokol № </w:t>
      </w:r>
      <w:r w:rsidR="00B17E36">
        <w:rPr>
          <w:sz w:val="20"/>
          <w:szCs w:val="20"/>
          <w:lang w:val="az-Latn-AZ"/>
        </w:rPr>
        <w:t>0</w:t>
      </w:r>
      <w:r w:rsidRPr="004923AE">
        <w:rPr>
          <w:sz w:val="20"/>
          <w:szCs w:val="20"/>
          <w:lang w:val="az-Latn-AZ"/>
        </w:rPr>
        <w:t xml:space="preserve">2)  </w:t>
      </w:r>
      <w:r>
        <w:rPr>
          <w:sz w:val="20"/>
          <w:szCs w:val="20"/>
          <w:lang w:val="az-Latn-AZ"/>
        </w:rPr>
        <w:t>a</w:t>
      </w:r>
      <w:r w:rsidRPr="004923AE">
        <w:rPr>
          <w:sz w:val="20"/>
          <w:szCs w:val="20"/>
          <w:lang w:val="az-Latn-AZ"/>
        </w:rPr>
        <w:t>.e.f.d.</w:t>
      </w:r>
      <w:r>
        <w:rPr>
          <w:sz w:val="20"/>
          <w:szCs w:val="20"/>
          <w:lang w:val="az-Latn-AZ"/>
        </w:rPr>
        <w:t>,dos.</w:t>
      </w:r>
      <w:r w:rsidRPr="004923AE">
        <w:rPr>
          <w:sz w:val="20"/>
          <w:szCs w:val="20"/>
          <w:lang w:val="az-Latn-AZ"/>
        </w:rPr>
        <w:t xml:space="preserve"> </w:t>
      </w:r>
      <w:r>
        <w:rPr>
          <w:sz w:val="20"/>
          <w:szCs w:val="20"/>
          <w:lang w:val="az-Latn-AZ"/>
        </w:rPr>
        <w:t>M.F. Qurbanovun</w:t>
      </w:r>
      <w:r w:rsidRPr="004923AE">
        <w:rPr>
          <w:sz w:val="20"/>
          <w:szCs w:val="20"/>
          <w:lang w:val="az-Latn-AZ"/>
        </w:rPr>
        <w:t xml:space="preserve">  təqdimatı əsasında müzakirə olunaraq, onun   «Elmi əsərlər toplusu»na daxil edilməsi qə</w:t>
      </w:r>
      <w:r>
        <w:rPr>
          <w:sz w:val="20"/>
          <w:szCs w:val="20"/>
          <w:lang w:val="az-Latn-AZ"/>
        </w:rPr>
        <w:t>rara alınmışdır</w:t>
      </w:r>
    </w:p>
    <w:p w:rsidR="00A10993" w:rsidRPr="00A10993" w:rsidRDefault="00A10993" w:rsidP="00A10993">
      <w:pPr>
        <w:widowControl w:val="0"/>
        <w:spacing w:line="240" w:lineRule="auto"/>
        <w:ind w:firstLine="4536"/>
        <w:rPr>
          <w:sz w:val="20"/>
          <w:szCs w:val="20"/>
          <w:lang w:val="az-Latn-AZ"/>
        </w:rPr>
      </w:pPr>
    </w:p>
    <w:p w:rsidR="00A10993" w:rsidRPr="0039467F" w:rsidRDefault="00A10993" w:rsidP="00A10993">
      <w:pPr>
        <w:widowControl w:val="0"/>
        <w:spacing w:line="276" w:lineRule="auto"/>
        <w:ind w:firstLine="567"/>
        <w:jc w:val="both"/>
        <w:rPr>
          <w:sz w:val="26"/>
          <w:szCs w:val="26"/>
          <w:lang w:val="az-Latn-AZ" w:eastAsia="ru-RU"/>
        </w:rPr>
      </w:pPr>
      <w:r w:rsidRPr="0039467F">
        <w:rPr>
          <w:b/>
          <w:sz w:val="26"/>
          <w:szCs w:val="26"/>
          <w:lang w:val="az-Latn-AZ" w:eastAsia="ru-RU"/>
        </w:rPr>
        <w:t xml:space="preserve">Xülasə: </w:t>
      </w:r>
      <w:r w:rsidRPr="0039467F">
        <w:rPr>
          <w:sz w:val="26"/>
          <w:szCs w:val="26"/>
          <w:lang w:val="az-Latn-AZ" w:eastAsia="ru-RU"/>
        </w:rPr>
        <w:t>Məqalə Yuxarı Şirvan kanalının təsir zonası ərazilərində qrunt sularının yatım dərinliyi və minerallıqları, torpaqların şorlaşma və şorakətləşmə dərəcəsi və meliorativ-hidrogeoloji vəziyyətlərinin çoxillik tədqiqatların analitik təhlilinə əsasən onların meliorativ hidrogeoloji vəziyyətinin yaxşılaşdırılması tədbirlərinin hazırlanma</w:t>
      </w:r>
      <w:r w:rsidRPr="0039467F">
        <w:rPr>
          <w:sz w:val="26"/>
          <w:szCs w:val="26"/>
          <w:lang w:val="az-Latn-AZ" w:eastAsia="ru-RU"/>
        </w:rPr>
        <w:softHyphen/>
        <w:t xml:space="preserve">sına həsr olunmuşdur. </w:t>
      </w:r>
    </w:p>
    <w:p w:rsidR="00A10993" w:rsidRPr="0039467F" w:rsidRDefault="00A10993" w:rsidP="00A10993">
      <w:pPr>
        <w:widowControl w:val="0"/>
        <w:spacing w:line="276" w:lineRule="auto"/>
        <w:ind w:firstLine="567"/>
        <w:jc w:val="both"/>
        <w:rPr>
          <w:sz w:val="26"/>
          <w:szCs w:val="26"/>
          <w:lang w:val="az-Latn-AZ" w:eastAsia="ru-RU"/>
        </w:rPr>
      </w:pPr>
      <w:r w:rsidRPr="0039467F">
        <w:rPr>
          <w:b/>
          <w:sz w:val="26"/>
          <w:szCs w:val="26"/>
          <w:lang w:val="az-Latn-AZ" w:eastAsia="ru-RU"/>
        </w:rPr>
        <w:t xml:space="preserve">Açar sözlər: </w:t>
      </w:r>
      <w:r w:rsidRPr="0039467F">
        <w:rPr>
          <w:sz w:val="26"/>
          <w:szCs w:val="26"/>
          <w:lang w:val="az-Latn-AZ" w:eastAsia="ru-RU"/>
        </w:rPr>
        <w:t xml:space="preserve">suvarma, qrunt suları, minerallıq, şorlaşma, şorakətləşmə, meliorativ-hidrogeoloji vəziyyət, drenaj, kollektor. </w:t>
      </w:r>
    </w:p>
    <w:p w:rsidR="00A10993" w:rsidRPr="0039467F" w:rsidRDefault="00A10993" w:rsidP="00A10993">
      <w:pPr>
        <w:widowControl w:val="0"/>
        <w:spacing w:line="276" w:lineRule="auto"/>
        <w:ind w:firstLine="567"/>
        <w:jc w:val="both"/>
        <w:rPr>
          <w:sz w:val="26"/>
          <w:szCs w:val="26"/>
          <w:lang w:val="az-Latn-AZ" w:eastAsia="ru-RU"/>
        </w:rPr>
      </w:pPr>
      <w:r w:rsidRPr="0039467F">
        <w:rPr>
          <w:b/>
          <w:sz w:val="26"/>
          <w:szCs w:val="26"/>
          <w:lang w:val="az-Latn-AZ" w:eastAsia="ru-RU"/>
        </w:rPr>
        <w:t xml:space="preserve">Giriş. </w:t>
      </w:r>
      <w:r w:rsidRPr="0039467F">
        <w:rPr>
          <w:sz w:val="26"/>
          <w:szCs w:val="26"/>
          <w:lang w:val="az-Latn-AZ" w:eastAsia="ru-RU"/>
        </w:rPr>
        <w:t>Yuxarı Şirvan kanalının istismara verildiyi ilk gündən başlayaraq onun təsir zonasında olan torpaqların meliorativ mühitinə öz təsirini göstərmiş, su təminatının yaxşılaşdırılması ilə bərabər, kanal ətrafı torpaqların şorlaşmasına səbəb olmuşdur. Ona görə də Yuxarı Şirvan kanalında su itkilərinin azaldılması, sudan səmərəli istifadə tədbirlərinin</w:t>
      </w:r>
      <w:r w:rsidR="00FB615C">
        <w:rPr>
          <w:sz w:val="26"/>
          <w:szCs w:val="26"/>
          <w:lang w:val="az-Latn-AZ" w:eastAsia="ru-RU"/>
        </w:rPr>
        <w:t>,</w:t>
      </w:r>
      <w:r w:rsidRPr="0039467F">
        <w:rPr>
          <w:sz w:val="26"/>
          <w:szCs w:val="26"/>
          <w:lang w:val="az-Latn-AZ" w:eastAsia="ru-RU"/>
        </w:rPr>
        <w:t xml:space="preserve"> mövcud və perspektiv su təsərrüfatı balanslarının işlənib hazırlanması, kollektor-drenaj şəbəkəsinin işinin yaxşılaşdırılmasına dair təlimatın, meliorativ-hidrogeoloji vəziyyətin yaxşılaşdırılması və az məhsuldar qış otlaq sahələrinin kənd təsərrüfatı dövriyyəsinə cəlb edilməsi üçün tədbirlərin işlənib hazərlanması mühüm elmi-praktiki əhəmiyyət kəsb edir. </w:t>
      </w:r>
    </w:p>
    <w:p w:rsidR="00A10993" w:rsidRPr="0039467F" w:rsidRDefault="00A10993" w:rsidP="00A10993">
      <w:pPr>
        <w:widowControl w:val="0"/>
        <w:spacing w:line="276" w:lineRule="auto"/>
        <w:ind w:firstLine="567"/>
        <w:jc w:val="both"/>
        <w:rPr>
          <w:b/>
          <w:sz w:val="26"/>
          <w:szCs w:val="26"/>
          <w:lang w:val="az-Latn-AZ" w:eastAsia="ru-RU"/>
        </w:rPr>
      </w:pPr>
      <w:r w:rsidRPr="0039467F">
        <w:rPr>
          <w:b/>
          <w:sz w:val="26"/>
          <w:szCs w:val="26"/>
          <w:lang w:val="az-Latn-AZ" w:eastAsia="ru-RU"/>
        </w:rPr>
        <w:t xml:space="preserve">Təhlil və müzakirə. </w:t>
      </w:r>
      <w:r w:rsidRPr="0039467F">
        <w:rPr>
          <w:sz w:val="26"/>
          <w:szCs w:val="26"/>
          <w:lang w:val="az-Latn-AZ" w:eastAsia="ru-RU"/>
        </w:rPr>
        <w:t>Şirvan suvarma massivi Kür çayının sol sahili üzrə Mingəçe</w:t>
      </w:r>
      <w:r w:rsidRPr="0039467F">
        <w:rPr>
          <w:sz w:val="26"/>
          <w:szCs w:val="26"/>
          <w:lang w:val="az-Latn-AZ" w:eastAsia="ru-RU"/>
        </w:rPr>
        <w:softHyphen/>
        <w:t>vir su anbarından Hacıqabul gölünə qədər olan ərazini əhatə edir.</w:t>
      </w:r>
      <w:r w:rsidRPr="0039467F">
        <w:rPr>
          <w:b/>
          <w:sz w:val="26"/>
          <w:szCs w:val="26"/>
          <w:lang w:val="az-Latn-AZ" w:eastAsia="ru-RU"/>
        </w:rPr>
        <w:t xml:space="preserve"> </w:t>
      </w:r>
      <w:r w:rsidRPr="0039467F">
        <w:rPr>
          <w:sz w:val="26"/>
          <w:szCs w:val="26"/>
          <w:lang w:val="az-Latn-AZ" w:eastAsia="ru-RU"/>
        </w:rPr>
        <w:t>Ərazi orta quraq dağətəyi düzənlik kimi müşahidə edilir, burada təbi</w:t>
      </w:r>
      <w:r w:rsidR="00FB615C">
        <w:rPr>
          <w:sz w:val="26"/>
          <w:szCs w:val="26"/>
          <w:lang w:val="az-Latn-AZ" w:eastAsia="ru-RU"/>
        </w:rPr>
        <w:t>i</w:t>
      </w:r>
      <w:r w:rsidRPr="0039467F">
        <w:rPr>
          <w:sz w:val="26"/>
          <w:szCs w:val="26"/>
          <w:lang w:val="az-Latn-AZ" w:eastAsia="ru-RU"/>
        </w:rPr>
        <w:t xml:space="preserve"> drenləşmiş sahə ümumi sahənin 12%-ni təşkil edir, qalan sahə isə zəif drenləşmiş və axımsızdır. Əraziyə Ağdaş, Göyçay, Ucar, Zərdab, Ağsu, Kürdəmir, Şamaxı və Hacıqabul inzibati rayonlarının əraziləri aiddir.</w:t>
      </w:r>
    </w:p>
    <w:p w:rsidR="00A10993" w:rsidRPr="0039467F" w:rsidRDefault="00A10993" w:rsidP="00A10993">
      <w:pPr>
        <w:widowControl w:val="0"/>
        <w:spacing w:line="276" w:lineRule="auto"/>
        <w:ind w:firstLine="567"/>
        <w:jc w:val="both"/>
        <w:rPr>
          <w:sz w:val="26"/>
          <w:szCs w:val="26"/>
          <w:lang w:val="az-Latn-AZ" w:eastAsia="ru-RU"/>
        </w:rPr>
      </w:pPr>
      <w:r w:rsidRPr="0039467F">
        <w:rPr>
          <w:sz w:val="26"/>
          <w:szCs w:val="26"/>
          <w:lang w:val="az-Latn-AZ" w:eastAsia="ru-RU"/>
        </w:rPr>
        <w:t xml:space="preserve">Şirvan suvarma massivində hidrogeoloji-meliorativ vəziyyəti müəyyən edən ən başlıca amillər: ərazilərin drenləşmə dərəcəsi, qrunt sularının yatım dərinlikləri və minerallıqları, torpaqların şorlaşma və şorakətləşmə dərəcələri hesab edilir. </w:t>
      </w:r>
    </w:p>
    <w:p w:rsidR="00A10993" w:rsidRPr="0039467F" w:rsidRDefault="00A10993" w:rsidP="00A10993">
      <w:pPr>
        <w:widowControl w:val="0"/>
        <w:spacing w:line="276" w:lineRule="auto"/>
        <w:ind w:firstLine="567"/>
        <w:jc w:val="both"/>
        <w:rPr>
          <w:sz w:val="26"/>
          <w:szCs w:val="26"/>
          <w:lang w:val="az-Latn-AZ" w:eastAsia="ru-RU"/>
        </w:rPr>
      </w:pPr>
      <w:r w:rsidRPr="0039467F">
        <w:rPr>
          <w:sz w:val="26"/>
          <w:szCs w:val="26"/>
          <w:lang w:val="az-Latn-AZ" w:eastAsia="ru-RU"/>
        </w:rPr>
        <w:t>Şirvan suvarma massivində yerləşən suvarılan torpaqların ümumi sahəsi hal-hazırda 230,18 min ha-dır ki, onun da 153,3 min ha-ı və ya 66,6%-i (ərazinin 112,8 min ha sahəsində örtülü, 40,5 min ha-da isə açıq drenaj inşa edilmişdir) drenajla təmin edilmişdir. Drenlənmiş sahələrə ümumi uzunluğu 308 km olan 3 əsas magistral kollektorlar xidmət göstərir. Drenaj modulu 0,1-0,25 l/s/ha təşkil edir ki, bu da suvarılan geniş torpaq sahələrində yuxarı və ya böhran səviyyəyə yaxın yatım dərinlikli qrunt suyu yatağında təd</w:t>
      </w:r>
      <w:r w:rsidR="00FB615C">
        <w:rPr>
          <w:sz w:val="26"/>
          <w:szCs w:val="26"/>
          <w:lang w:val="az-Latn-AZ" w:eastAsia="ru-RU"/>
        </w:rPr>
        <w:t>b</w:t>
      </w:r>
      <w:r w:rsidRPr="0039467F">
        <w:rPr>
          <w:sz w:val="26"/>
          <w:szCs w:val="26"/>
          <w:lang w:val="az-Latn-AZ" w:eastAsia="ru-RU"/>
        </w:rPr>
        <w:t>iq edilir [1, 2].</w:t>
      </w:r>
    </w:p>
    <w:p w:rsidR="00A10993" w:rsidRPr="0039467F" w:rsidRDefault="00A10993" w:rsidP="00A10993">
      <w:pPr>
        <w:widowControl w:val="0"/>
        <w:spacing w:line="276" w:lineRule="auto"/>
        <w:ind w:firstLine="567"/>
        <w:jc w:val="both"/>
        <w:rPr>
          <w:sz w:val="26"/>
          <w:szCs w:val="26"/>
          <w:lang w:val="az-Latn-AZ" w:eastAsia="ru-RU"/>
        </w:rPr>
      </w:pPr>
      <w:r w:rsidRPr="0039467F">
        <w:rPr>
          <w:sz w:val="26"/>
          <w:szCs w:val="26"/>
          <w:lang w:val="az-Latn-AZ" w:eastAsia="ru-RU"/>
        </w:rPr>
        <w:t>Şirvan düzünün qeyd edilən ərazilərində suvarma Böyük Qafqazın cənub ya</w:t>
      </w:r>
      <w:r w:rsidRPr="0039467F">
        <w:rPr>
          <w:sz w:val="26"/>
          <w:szCs w:val="26"/>
          <w:lang w:val="az-Latn-AZ" w:eastAsia="ru-RU"/>
        </w:rPr>
        <w:softHyphen/>
        <w:t>mac</w:t>
      </w:r>
      <w:r w:rsidRPr="0039467F">
        <w:rPr>
          <w:sz w:val="26"/>
          <w:szCs w:val="26"/>
          <w:lang w:val="az-Latn-AZ" w:eastAsia="ru-RU"/>
        </w:rPr>
        <w:softHyphen/>
      </w:r>
      <w:r w:rsidRPr="0039467F">
        <w:rPr>
          <w:sz w:val="26"/>
          <w:szCs w:val="26"/>
          <w:lang w:val="az-Latn-AZ" w:eastAsia="ru-RU"/>
        </w:rPr>
        <w:lastRenderedPageBreak/>
        <w:t xml:space="preserve">larından axan çay sularından və Mingəçevir su anbarından götürülən Yuxarı Şirvan kanalı vasitəsilə verilən su hesabına aparılır. Suvarma sistemlərinin faydalı iş əmsalı orta hesabla təsərrüfatdaxili sistemlərdə 0,5-0,55 və təsərrüfatlararası sistemlərdə 0,75-dir.      </w:t>
      </w:r>
    </w:p>
    <w:p w:rsidR="00A10993" w:rsidRPr="0039467F" w:rsidRDefault="00A10993" w:rsidP="00A10993">
      <w:pPr>
        <w:widowControl w:val="0"/>
        <w:spacing w:line="276" w:lineRule="auto"/>
        <w:ind w:firstLine="567"/>
        <w:jc w:val="both"/>
        <w:rPr>
          <w:sz w:val="26"/>
          <w:szCs w:val="26"/>
          <w:lang w:val="az-Latn-AZ" w:eastAsia="ru-RU"/>
        </w:rPr>
      </w:pPr>
      <w:r w:rsidRPr="0039467F">
        <w:rPr>
          <w:sz w:val="26"/>
          <w:szCs w:val="26"/>
          <w:lang w:val="az-Latn-AZ" w:eastAsia="ru-RU"/>
        </w:rPr>
        <w:t>Sudan istifadə planına əsasən ərazi üçün orta hesabla  suvarma norması 7,8 min m</w:t>
      </w:r>
      <w:r w:rsidRPr="0039467F">
        <w:rPr>
          <w:sz w:val="26"/>
          <w:szCs w:val="26"/>
          <w:vertAlign w:val="superscript"/>
          <w:lang w:val="az-Latn-AZ" w:eastAsia="ru-RU"/>
        </w:rPr>
        <w:t>3</w:t>
      </w:r>
      <w:r w:rsidRPr="0039467F">
        <w:rPr>
          <w:sz w:val="26"/>
          <w:szCs w:val="26"/>
          <w:lang w:val="az-Latn-AZ" w:eastAsia="ru-RU"/>
        </w:rPr>
        <w:t xml:space="preserve">/ha təşkil edir. </w:t>
      </w:r>
    </w:p>
    <w:p w:rsidR="00A10993" w:rsidRPr="0039467F" w:rsidRDefault="00A10993" w:rsidP="00A10993">
      <w:pPr>
        <w:widowControl w:val="0"/>
        <w:spacing w:line="276" w:lineRule="auto"/>
        <w:ind w:firstLine="567"/>
        <w:jc w:val="both"/>
        <w:rPr>
          <w:sz w:val="26"/>
          <w:szCs w:val="26"/>
          <w:lang w:val="az-Latn-AZ" w:eastAsia="ru-RU"/>
        </w:rPr>
      </w:pPr>
      <w:r w:rsidRPr="0039467F">
        <w:rPr>
          <w:sz w:val="26"/>
          <w:szCs w:val="26"/>
          <w:lang w:val="az-Latn-AZ" w:eastAsia="ru-RU"/>
        </w:rPr>
        <w:t xml:space="preserve">Şirvan düzünün suvarılan torpaqlarında 1984-cü ildən etibarən qrunt suları səviyyəsinin, minerallıqlarının və torpaqların şorlaşması və şorakətləşməsinin dəyişilməsi (dinamikası) üzərində Azərbaycan Meliorasiya və Su Təsəsrrüfatı ASC-nin Hidrogeoloji-Meliorativ Xidmət İdarəsi tərəfindən sistematik müşahidələr aparılır. Bu müşahidələr inzibati rayonlar üzrə suvarılan torpaqların xarakterik yerlərində quraşdırılmış müşahidə quyuları şəbəkəsi vasitəsi ilə yerinə yetirilir. Müşahidə quyularının sayı ərazinin relyefi və təbii şəraitindən asılı olaraq müxtəlifdir və rayonlar üzrə 130-459 arasında dəyişir, onların sayı ümumi Şirvan suvarma massivində 2050-yə çatır. Qrunt sularının yatım dərinliyi üzərində müşahidələr hər ayda 3 dəfə (hər 10 gündən bir) aparılır. Qrunt sularının minerallığının dəyişilməsi vegetasiya dövrünün əvvəli və sonunda qrunt sularından götürülmüş nümunələrin kimyəvi analizi ilə öyrənilir. </w:t>
      </w:r>
    </w:p>
    <w:p w:rsidR="00A10993" w:rsidRPr="0039467F" w:rsidRDefault="00A10993" w:rsidP="00A10993">
      <w:pPr>
        <w:widowControl w:val="0"/>
        <w:spacing w:line="276" w:lineRule="auto"/>
        <w:ind w:firstLine="567"/>
        <w:jc w:val="both"/>
        <w:rPr>
          <w:sz w:val="26"/>
          <w:szCs w:val="26"/>
          <w:lang w:val="az-Latn-AZ" w:eastAsia="ru-RU"/>
        </w:rPr>
      </w:pPr>
      <w:r w:rsidRPr="0039467F">
        <w:rPr>
          <w:sz w:val="26"/>
          <w:szCs w:val="26"/>
          <w:lang w:val="az-Latn-AZ" w:eastAsia="ru-RU"/>
        </w:rPr>
        <w:t>Suvarılan ərazilərdə 1984-cü ildən keçən 30-35 il ərzində aparılmış müşahidələrin təhlili göstərir ki, qrunt sularının yatım dərinliyinin (1m-ə qədər və 1-2m) ən kiçik qiymətləri Qərbi-Şirvan çaylarının gətirmə konusu çöküntüləri üzərində yayılmış periferiyasında  müşahidə olunur. Bu çöküntülərin yayıldığı  əra</w:t>
      </w:r>
      <w:r w:rsidRPr="0039467F">
        <w:rPr>
          <w:sz w:val="26"/>
          <w:szCs w:val="26"/>
          <w:lang w:val="az-Latn-AZ" w:eastAsia="ru-RU"/>
        </w:rPr>
        <w:softHyphen/>
        <w:t>zilərdə qrunt sularının yatım dərinliyi zirvədən  periferiyaya doğru getdikcə yer səthinə yaxınlaşır. Bu qanunauyğunluq Ağsu və Girdımançay çaylarının gətirmə konuslarında müşahidə edilmir. Bu çayların gətirmə konusu çöküntüləri yayılmış əraziləri Qərbi Şirvan çaylarının periferiya hissələrinin tutduğu sahədən demək olarkı 3 dəfə böyükdür. Məhz bu ərazilərdə, ağır tərkibə malik torpaqlarda qrunt suları daha dərində (5-10m) yerləşir. Bu ərazi əsasən Şirvan düzünün şərq hissəsində yerləşmişdir. Həmçinin Ağsu və Girdi</w:t>
      </w:r>
      <w:r w:rsidRPr="0039467F">
        <w:rPr>
          <w:sz w:val="26"/>
          <w:szCs w:val="26"/>
          <w:lang w:val="az-Latn-AZ" w:eastAsia="ru-RU"/>
        </w:rPr>
        <w:softHyphen/>
        <w:t>man çaylarının gətirmə konusunun zirvə hissələrində qrunt sularının daha dərində (5-10 m) yerləşdiyi müşahidə olunur. Qrunt sularının yatım dərinliyi 0-1m və 1-2 m hüdüd</w:t>
      </w:r>
      <w:r w:rsidRPr="0039467F">
        <w:rPr>
          <w:sz w:val="26"/>
          <w:szCs w:val="26"/>
          <w:lang w:val="az-Latn-AZ" w:eastAsia="ru-RU"/>
        </w:rPr>
        <w:softHyphen/>
        <w:t>la</w:t>
      </w:r>
      <w:r w:rsidRPr="0039467F">
        <w:rPr>
          <w:sz w:val="26"/>
          <w:szCs w:val="26"/>
          <w:lang w:val="az-Latn-AZ" w:eastAsia="ru-RU"/>
        </w:rPr>
        <w:softHyphen/>
        <w:t>rın</w:t>
      </w:r>
      <w:r w:rsidRPr="0039467F">
        <w:rPr>
          <w:sz w:val="26"/>
          <w:szCs w:val="26"/>
          <w:lang w:val="az-Latn-AZ" w:eastAsia="ru-RU"/>
        </w:rPr>
        <w:softHyphen/>
        <w:t>da dəyişən ərazilər, əsasən Yuxarı Şirvan kanalı boyu zolaqda müşahidə olunur.</w:t>
      </w:r>
    </w:p>
    <w:p w:rsidR="00A10993" w:rsidRPr="0039467F" w:rsidRDefault="00A10993" w:rsidP="00A10993">
      <w:pPr>
        <w:widowControl w:val="0"/>
        <w:spacing w:line="276" w:lineRule="auto"/>
        <w:ind w:firstLine="567"/>
        <w:jc w:val="both"/>
        <w:rPr>
          <w:sz w:val="26"/>
          <w:szCs w:val="26"/>
          <w:lang w:val="az-Latn-AZ" w:eastAsia="ru-RU"/>
        </w:rPr>
      </w:pPr>
      <w:r w:rsidRPr="0039467F">
        <w:rPr>
          <w:sz w:val="26"/>
          <w:szCs w:val="26"/>
          <w:lang w:val="az-Latn-AZ" w:eastAsia="ru-RU"/>
        </w:rPr>
        <w:t>Araşdırılmış məlumatlara əsasən 1989-cu ildə yatım dərinliyi 2,0m qədər olan torpaq sahələri</w:t>
      </w:r>
      <w:r w:rsidR="00FB615C">
        <w:rPr>
          <w:sz w:val="26"/>
          <w:szCs w:val="26"/>
          <w:lang w:val="az-Latn-AZ" w:eastAsia="ru-RU"/>
        </w:rPr>
        <w:t>, yəni</w:t>
      </w:r>
      <w:r w:rsidRPr="0039467F">
        <w:rPr>
          <w:sz w:val="26"/>
          <w:szCs w:val="26"/>
          <w:lang w:val="az-Latn-AZ" w:eastAsia="ru-RU"/>
        </w:rPr>
        <w:t xml:space="preserve"> ümumi suvarılan sahənin Şirvan suvarma massivi üçün qrunt sularının böhran dərinliyindən (V.R.Volobuyevə görə 1,75-2,25 m) yuxarı olan sahələr 22,3% təş</w:t>
      </w:r>
      <w:r w:rsidRPr="0039467F">
        <w:rPr>
          <w:sz w:val="26"/>
          <w:szCs w:val="26"/>
          <w:lang w:val="az-Latn-AZ" w:eastAsia="ru-RU"/>
        </w:rPr>
        <w:softHyphen/>
        <w:t>kil edirdisə, 2016-ci ildə bu göstərici 21,1%  təşkil etmişdir. Bu da ərazidə drenaj axımı</w:t>
      </w:r>
      <w:r w:rsidRPr="0039467F">
        <w:rPr>
          <w:sz w:val="26"/>
          <w:szCs w:val="26"/>
          <w:lang w:val="az-Latn-AZ" w:eastAsia="ru-RU"/>
        </w:rPr>
        <w:softHyphen/>
        <w:t xml:space="preserve">nın çox olması ilə bağlıdır [3, 4]. </w:t>
      </w:r>
    </w:p>
    <w:p w:rsidR="00A10993" w:rsidRPr="0039467F" w:rsidRDefault="00A10993" w:rsidP="00A10993">
      <w:pPr>
        <w:widowControl w:val="0"/>
        <w:spacing w:line="276" w:lineRule="auto"/>
        <w:ind w:firstLine="567"/>
        <w:jc w:val="both"/>
        <w:rPr>
          <w:sz w:val="26"/>
          <w:szCs w:val="26"/>
          <w:lang w:val="az-Latn-AZ" w:eastAsia="ru-RU"/>
        </w:rPr>
      </w:pPr>
      <w:r w:rsidRPr="0039467F">
        <w:rPr>
          <w:sz w:val="26"/>
          <w:szCs w:val="26"/>
          <w:lang w:val="az-Latn-AZ" w:eastAsia="ru-RU"/>
        </w:rPr>
        <w:t>Beləliklə, əldə olan çoxillik məlumatların təhlili göstərir ki, suvarılan drenləşdiril</w:t>
      </w:r>
      <w:r w:rsidRPr="0039467F">
        <w:rPr>
          <w:sz w:val="26"/>
          <w:szCs w:val="26"/>
          <w:lang w:val="az-Latn-AZ" w:eastAsia="ru-RU"/>
        </w:rPr>
        <w:softHyphen/>
        <w:t>miş ərazilərdə suvarmaların nəticəsində qrunt suları səviyyyəsinin təkrar şorlaşma təhlü</w:t>
      </w:r>
      <w:r w:rsidRPr="0039467F">
        <w:rPr>
          <w:sz w:val="26"/>
          <w:szCs w:val="26"/>
          <w:lang w:val="az-Latn-AZ" w:eastAsia="ru-RU"/>
        </w:rPr>
        <w:softHyphen/>
        <w:t>kəsi yarada biləcək böhran dərinliyindən yuxarı qalxmasının əsasən qarşısı alınır və dre</w:t>
      </w:r>
      <w:r w:rsidRPr="0039467F">
        <w:rPr>
          <w:sz w:val="26"/>
          <w:szCs w:val="26"/>
          <w:lang w:val="az-Latn-AZ" w:eastAsia="ru-RU"/>
        </w:rPr>
        <w:softHyphen/>
        <w:t xml:space="preserve">naj şəbəkələri ilə minerallaşmış qrunt sularının suvarılan sahələrdən kənarlaşdırılması təmin </w:t>
      </w:r>
      <w:r w:rsidRPr="0039467F">
        <w:rPr>
          <w:sz w:val="26"/>
          <w:szCs w:val="26"/>
          <w:lang w:val="az-Latn-AZ" w:eastAsia="ru-RU"/>
        </w:rPr>
        <w:lastRenderedPageBreak/>
        <w:t>olunur.</w:t>
      </w:r>
    </w:p>
    <w:p w:rsidR="00A10993" w:rsidRPr="0039467F" w:rsidRDefault="00A10993" w:rsidP="00A10993">
      <w:pPr>
        <w:widowControl w:val="0"/>
        <w:spacing w:line="276" w:lineRule="auto"/>
        <w:ind w:firstLine="567"/>
        <w:jc w:val="both"/>
        <w:rPr>
          <w:sz w:val="26"/>
          <w:szCs w:val="26"/>
          <w:lang w:val="az-Latn-AZ" w:eastAsia="ru-RU"/>
        </w:rPr>
      </w:pPr>
      <w:r w:rsidRPr="0039467F">
        <w:rPr>
          <w:sz w:val="26"/>
          <w:szCs w:val="26"/>
          <w:lang w:val="az-Latn-AZ" w:eastAsia="ru-RU"/>
        </w:rPr>
        <w:t>Ancaq drenaj şəbəkələri olmayan ətraf sahələrdə və nisbətən çökəklik ərazilərdə, xüsusən vegetasiya dövründə, qrunt sularının səviyyəsi böhran dərinliyindən  yuxarı qal</w:t>
      </w:r>
      <w:r w:rsidR="004F141C">
        <w:rPr>
          <w:sz w:val="26"/>
          <w:szCs w:val="26"/>
          <w:lang w:val="az-Latn-AZ" w:eastAsia="ru-RU"/>
        </w:rPr>
        <w:softHyphen/>
      </w:r>
      <w:r w:rsidRPr="0039467F">
        <w:rPr>
          <w:sz w:val="26"/>
          <w:szCs w:val="26"/>
          <w:lang w:val="az-Latn-AZ" w:eastAsia="ru-RU"/>
        </w:rPr>
        <w:t>xaraq, hətta yer səthinə çıxır. Belə ərazilərdə təkrar şorlaşmanın qarşısının alınması və əkin sahələrinin artırılmasında və onların mənimsənilməsində qrunt suları səviyyəsinin ni</w:t>
      </w:r>
      <w:r w:rsidR="001279EB">
        <w:rPr>
          <w:sz w:val="26"/>
          <w:szCs w:val="26"/>
          <w:lang w:val="az-Latn-AZ" w:eastAsia="ru-RU"/>
        </w:rPr>
        <w:softHyphen/>
      </w:r>
      <w:r w:rsidRPr="0039467F">
        <w:rPr>
          <w:sz w:val="26"/>
          <w:szCs w:val="26"/>
          <w:lang w:val="az-Latn-AZ" w:eastAsia="ru-RU"/>
        </w:rPr>
        <w:t>zamlanması məqsədilə intensiv daimi drenaj şəbəkələrinin yaradılması nəzərdə tutulmalıdır.</w:t>
      </w:r>
    </w:p>
    <w:p w:rsidR="00A10993" w:rsidRPr="0039467F" w:rsidRDefault="00A10993" w:rsidP="00A10993">
      <w:pPr>
        <w:widowControl w:val="0"/>
        <w:spacing w:line="276" w:lineRule="auto"/>
        <w:ind w:firstLine="567"/>
        <w:jc w:val="both"/>
        <w:rPr>
          <w:sz w:val="26"/>
          <w:szCs w:val="26"/>
          <w:lang w:val="az-Latn-AZ" w:eastAsia="ru-RU"/>
        </w:rPr>
      </w:pPr>
      <w:r w:rsidRPr="0039467F">
        <w:rPr>
          <w:sz w:val="26"/>
          <w:szCs w:val="26"/>
          <w:lang w:val="az-Latn-AZ" w:eastAsia="ru-RU"/>
        </w:rPr>
        <w:t xml:space="preserve">Şirvan suvarma massivi üzrə suvarılan torpaqlarda 2017-ci ildə qrunt sularının yatım dərinliyinə görə torpaqların paylanması məlumatları inzibatı rayonlar üzrə cədvəl 1-də verilir. Qrunt suları səviyyəsinin təkrar şorlaşma yarada biləcək təhlükəli olan 1,5 m-dən yuxarı qalxma hallarna bütün Şirvan suvarma massivi üzrə yalnız 12,7 % ərazidə təsadüf edilir. Bu hala xüsusən Kürdəmir, Ağdaş və Göyçay rayonlarının suvarılan torpaqlarında daha çox rast gəlinir. Ona görə də bu rayonlarda kollektor-drenaj şəbəkələrinin tikilməsinə və mövcud olanların isə təmir-bərpasına ehtiyac duyulur və  o ilk növbədə icra olunmalıdır (cədvəl 1). </w:t>
      </w:r>
    </w:p>
    <w:p w:rsidR="00A10993" w:rsidRPr="0039467F" w:rsidRDefault="00A10993" w:rsidP="00A10993">
      <w:pPr>
        <w:widowControl w:val="0"/>
        <w:spacing w:line="276" w:lineRule="auto"/>
        <w:ind w:firstLine="567"/>
        <w:jc w:val="both"/>
        <w:rPr>
          <w:sz w:val="26"/>
          <w:szCs w:val="26"/>
          <w:lang w:val="az-Latn-AZ"/>
        </w:rPr>
      </w:pPr>
      <w:r w:rsidRPr="0039467F">
        <w:rPr>
          <w:sz w:val="26"/>
          <w:szCs w:val="26"/>
          <w:lang w:val="az-Latn-AZ"/>
        </w:rPr>
        <w:t>Şirvan düzü üzrə əldə edilən çoxillik məlumatların (1930-2000-ci illər) təhlili zamanı, həm də qrunt sularının minerallaşma dərəcələri araşdırılmışdır.</w:t>
      </w:r>
    </w:p>
    <w:p w:rsidR="00A10993" w:rsidRPr="0039467F" w:rsidRDefault="00A10993" w:rsidP="00A10993">
      <w:pPr>
        <w:widowControl w:val="0"/>
        <w:spacing w:line="276" w:lineRule="auto"/>
        <w:ind w:firstLine="567"/>
        <w:jc w:val="both"/>
        <w:rPr>
          <w:sz w:val="26"/>
          <w:szCs w:val="26"/>
          <w:lang w:val="az-Latn-AZ"/>
        </w:rPr>
      </w:pPr>
      <w:r w:rsidRPr="0039467F">
        <w:rPr>
          <w:sz w:val="26"/>
          <w:szCs w:val="26"/>
          <w:lang w:val="az-Latn-AZ"/>
        </w:rPr>
        <w:t>1930-2000 ci illər ərzində Şirvan düzünün ümumi ərazisi üzrə qrunt sularının mineral</w:t>
      </w:r>
      <w:r w:rsidRPr="0039467F">
        <w:rPr>
          <w:sz w:val="26"/>
          <w:szCs w:val="26"/>
          <w:lang w:val="az-Latn-AZ"/>
        </w:rPr>
        <w:softHyphen/>
        <w:t xml:space="preserve">lığının dəyişməsi dinamikası 2-ci cədvəldə verilmişdir </w:t>
      </w:r>
      <w:r w:rsidRPr="0039467F">
        <w:rPr>
          <w:sz w:val="26"/>
          <w:szCs w:val="26"/>
          <w:lang w:val="az-Latn-AZ" w:eastAsia="ru-RU"/>
        </w:rPr>
        <w:t>[4, 5]</w:t>
      </w:r>
      <w:r w:rsidRPr="0039467F">
        <w:rPr>
          <w:sz w:val="26"/>
          <w:szCs w:val="26"/>
          <w:lang w:val="az-Latn-AZ"/>
        </w:rPr>
        <w:t>.</w:t>
      </w:r>
    </w:p>
    <w:p w:rsidR="00A10993" w:rsidRPr="0039467F" w:rsidRDefault="00A10993" w:rsidP="00A10993">
      <w:pPr>
        <w:widowControl w:val="0"/>
        <w:spacing w:line="276" w:lineRule="auto"/>
        <w:ind w:firstLine="567"/>
        <w:jc w:val="both"/>
        <w:rPr>
          <w:sz w:val="26"/>
          <w:szCs w:val="26"/>
          <w:lang w:val="az-Latn-AZ"/>
        </w:rPr>
      </w:pPr>
      <w:r w:rsidRPr="0039467F">
        <w:rPr>
          <w:sz w:val="26"/>
          <w:szCs w:val="26"/>
          <w:lang w:val="az-Latn-AZ"/>
        </w:rPr>
        <w:t>Aparılmış tədqiqatlarla müəyyənləşddirilmişdir ki, ötən dövr ərzində səth suları ilə qida</w:t>
      </w:r>
      <w:r w:rsidRPr="0039467F">
        <w:rPr>
          <w:sz w:val="26"/>
          <w:szCs w:val="26"/>
          <w:lang w:val="az-Latn-AZ"/>
        </w:rPr>
        <w:softHyphen/>
        <w:t>lan</w:t>
      </w:r>
      <w:r w:rsidRPr="0039467F">
        <w:rPr>
          <w:sz w:val="26"/>
          <w:szCs w:val="26"/>
          <w:lang w:val="az-Latn-AZ"/>
        </w:rPr>
        <w:softHyphen/>
        <w:t>ma və yüksək minerallıqlı suların kollektor-drenaj şəbəkəsi vasitəsi ilə kənarlaşdı</w:t>
      </w:r>
      <w:r w:rsidRPr="0039467F">
        <w:rPr>
          <w:sz w:val="26"/>
          <w:szCs w:val="26"/>
          <w:lang w:val="az-Latn-AZ"/>
        </w:rPr>
        <w:softHyphen/>
        <w:t>rıl</w:t>
      </w:r>
      <w:r w:rsidRPr="0039467F">
        <w:rPr>
          <w:sz w:val="26"/>
          <w:szCs w:val="26"/>
          <w:lang w:val="az-Latn-AZ"/>
        </w:rPr>
        <w:softHyphen/>
        <w:t>ması nəticəsində qrunt sularının minerallığı təxminən 2 dəfə, 28,6 q/l-dən 14,8 q/l-ə qədər azalmışdır.</w:t>
      </w:r>
    </w:p>
    <w:p w:rsidR="00A10993" w:rsidRPr="0039467F" w:rsidRDefault="00A10993" w:rsidP="00A10993">
      <w:pPr>
        <w:widowControl w:val="0"/>
        <w:spacing w:line="276" w:lineRule="auto"/>
        <w:ind w:firstLine="567"/>
        <w:jc w:val="both"/>
        <w:rPr>
          <w:sz w:val="26"/>
          <w:szCs w:val="26"/>
          <w:lang w:val="az-Latn-AZ"/>
        </w:rPr>
      </w:pPr>
      <w:r w:rsidRPr="0039467F">
        <w:rPr>
          <w:sz w:val="26"/>
          <w:szCs w:val="26"/>
          <w:lang w:val="az-Latn-AZ"/>
        </w:rPr>
        <w:t>Şirvan düzünün əsas hissəsində ümumi götürüldükdə qrunt sularının orta minerallığı 25 q/l-ə yaxındır. Göyçay və Girdimançay gətirmə konuslararası çökəkliklər, bütün düz uzunu Kür çayı boyunca nazik zolaqda, Türyançay gətirmə konusu hüdudlarında, Göyçay gətirmə konusunun sol tərəf sektorunda qrunt sularının minerallığı 10-25 q/l hüdudunda tərəddüd edir; Türyançay, Göyçay və Ağsuçay gətirmə konuslarının zirvə hissələrində 1 q/l-dən az, 1-3; 3-5 və 5-10 q/l minerallıqlı qrunt suları ensiz zolaqlar şəklində müşahidə edilir. Kür çayı boyunca Zərdab şəhərindən yuxarı ensiz zolaq şəklində 5 q/l –dən aşağı mi</w:t>
      </w:r>
      <w:r w:rsidR="001279EB">
        <w:rPr>
          <w:sz w:val="26"/>
          <w:szCs w:val="26"/>
          <w:lang w:val="az-Latn-AZ"/>
        </w:rPr>
        <w:softHyphen/>
      </w:r>
      <w:r w:rsidRPr="0039467F">
        <w:rPr>
          <w:sz w:val="26"/>
          <w:szCs w:val="26"/>
          <w:lang w:val="az-Latn-AZ"/>
        </w:rPr>
        <w:t>ne</w:t>
      </w:r>
      <w:r w:rsidR="001279EB">
        <w:rPr>
          <w:sz w:val="26"/>
          <w:szCs w:val="26"/>
          <w:lang w:val="az-Latn-AZ"/>
        </w:rPr>
        <w:softHyphen/>
      </w:r>
      <w:r w:rsidRPr="0039467F">
        <w:rPr>
          <w:sz w:val="26"/>
          <w:szCs w:val="26"/>
          <w:lang w:val="az-Latn-AZ"/>
        </w:rPr>
        <w:t>ral</w:t>
      </w:r>
      <w:r w:rsidR="001279EB">
        <w:rPr>
          <w:sz w:val="26"/>
          <w:szCs w:val="26"/>
          <w:lang w:val="az-Latn-AZ"/>
        </w:rPr>
        <w:softHyphen/>
      </w:r>
      <w:r w:rsidRPr="0039467F">
        <w:rPr>
          <w:sz w:val="26"/>
          <w:szCs w:val="26"/>
          <w:lang w:val="az-Latn-AZ"/>
        </w:rPr>
        <w:t xml:space="preserve">lılıqlı qrunt suları formalaşmışdır. Konusların zirvə hissələrinin qrunt suları hidrokarbonatlı-kalsiumlu tipli olmaları ilə fərqlənirlər, ancaq gətirmə konuslarının orta və ətək hissələrinin qrunt suları sulfatlı-natriumlu tipli olmaları ilə xarakterikdir. Ümumi düz üzrə sulfatlı tipli qrunt suları əksəriyyət təşkil etsə də, konuslararası çökəkliklərdə ayrı-ayrı sahələrdə həmçinin də xloridli tipli qrunt suları da mövcuddur. </w:t>
      </w:r>
    </w:p>
    <w:p w:rsidR="00A10993" w:rsidRPr="0039467F" w:rsidRDefault="00A10993" w:rsidP="00A10993">
      <w:pPr>
        <w:widowControl w:val="0"/>
        <w:spacing w:line="276" w:lineRule="auto"/>
        <w:ind w:firstLine="567"/>
        <w:jc w:val="both"/>
        <w:rPr>
          <w:sz w:val="26"/>
          <w:szCs w:val="26"/>
          <w:lang w:val="az-Latn-AZ"/>
        </w:rPr>
      </w:pPr>
      <w:r w:rsidRPr="0039467F">
        <w:rPr>
          <w:sz w:val="26"/>
          <w:szCs w:val="26"/>
          <w:lang w:val="az-Latn-AZ"/>
        </w:rPr>
        <w:t>Ümumi, suvarılmayan ərazilərdən fərqli olaraq Şirvan massivinin suvarılan əra</w:t>
      </w:r>
      <w:r w:rsidRPr="0039467F">
        <w:rPr>
          <w:sz w:val="26"/>
          <w:szCs w:val="26"/>
          <w:lang w:val="az-Latn-AZ"/>
        </w:rPr>
        <w:softHyphen/>
        <w:t>zilə</w:t>
      </w:r>
      <w:r w:rsidRPr="0039467F">
        <w:rPr>
          <w:sz w:val="26"/>
          <w:szCs w:val="26"/>
          <w:lang w:val="az-Latn-AZ"/>
        </w:rPr>
        <w:softHyphen/>
        <w:t>rin</w:t>
      </w:r>
      <w:r w:rsidRPr="0039467F">
        <w:rPr>
          <w:sz w:val="26"/>
          <w:szCs w:val="26"/>
          <w:lang w:val="az-Latn-AZ"/>
        </w:rPr>
        <w:softHyphen/>
        <w:t xml:space="preserve">də qrunt sularının minerallaşma dərəcəsi elə də yüksək olmayıb, 2-20 q/l arasında dəyişilir. </w:t>
      </w:r>
    </w:p>
    <w:p w:rsidR="00A10993" w:rsidRPr="0039467F" w:rsidRDefault="00A10993" w:rsidP="00A10993">
      <w:pPr>
        <w:widowControl w:val="0"/>
        <w:spacing w:line="276" w:lineRule="auto"/>
        <w:ind w:firstLine="567"/>
        <w:jc w:val="both"/>
        <w:rPr>
          <w:sz w:val="26"/>
          <w:szCs w:val="26"/>
          <w:lang w:val="az-Latn-AZ"/>
        </w:rPr>
      </w:pPr>
      <w:r w:rsidRPr="0039467F">
        <w:rPr>
          <w:sz w:val="26"/>
          <w:szCs w:val="26"/>
          <w:lang w:val="az-Latn-AZ"/>
        </w:rPr>
        <w:t xml:space="preserve">Suvarılan ərazilərdə qrunt sularının minerallığı barədə 1984-cü ildən indiyə kimi mövcud çoxillik məlumatların təhlili göstərir ki, 1 q/l-dən az minerallıqlı sahələr 15 %-dən </w:t>
      </w:r>
      <w:r w:rsidRPr="0039467F">
        <w:rPr>
          <w:sz w:val="26"/>
          <w:szCs w:val="26"/>
          <w:lang w:val="az-Latn-AZ"/>
        </w:rPr>
        <w:lastRenderedPageBreak/>
        <w:t xml:space="preserve">27 %-ə qədər artmış, 3 q/l-dən çox minerallıqlı sahələr isə 53 %-dən 40 %-ə qədər azalmışdır [3]. </w:t>
      </w:r>
    </w:p>
    <w:p w:rsidR="00A10993" w:rsidRDefault="00A10993" w:rsidP="00A10993">
      <w:pPr>
        <w:widowControl w:val="0"/>
        <w:ind w:firstLine="567"/>
        <w:jc w:val="both"/>
        <w:rPr>
          <w:sz w:val="26"/>
          <w:szCs w:val="26"/>
          <w:lang w:val="az-Latn-AZ" w:eastAsia="ru-RU"/>
        </w:rPr>
      </w:pPr>
      <w:r w:rsidRPr="0039467F">
        <w:rPr>
          <w:sz w:val="26"/>
          <w:szCs w:val="26"/>
          <w:lang w:val="az-Latn-AZ" w:eastAsia="ru-RU"/>
        </w:rPr>
        <w:t xml:space="preserve">Şirvan suvarma massivi üzrə hal-hazırda qrunt sularının minerallaşma dərəcəsi barədə 2017-ci ilə aid məlumatlar inzibati rayonlar üzrə cədvəl 1-də təqdim edilmişdir. </w:t>
      </w:r>
    </w:p>
    <w:p w:rsidR="00A10993" w:rsidRPr="00926AF0" w:rsidRDefault="00A10993" w:rsidP="00A10993">
      <w:pPr>
        <w:widowControl w:val="0"/>
        <w:spacing w:line="240" w:lineRule="auto"/>
        <w:ind w:firstLine="0"/>
        <w:jc w:val="right"/>
        <w:rPr>
          <w:sz w:val="20"/>
          <w:szCs w:val="20"/>
          <w:lang w:val="az-Latn-AZ"/>
        </w:rPr>
      </w:pPr>
      <w:r w:rsidRPr="00926AF0">
        <w:rPr>
          <w:sz w:val="20"/>
          <w:szCs w:val="20"/>
          <w:lang w:val="az-Latn-AZ"/>
        </w:rPr>
        <w:t>Cədvəl 1</w:t>
      </w:r>
    </w:p>
    <w:p w:rsidR="00A10993" w:rsidRPr="00926AF0" w:rsidRDefault="00A10993" w:rsidP="00A10993">
      <w:pPr>
        <w:widowControl w:val="0"/>
        <w:spacing w:line="240" w:lineRule="auto"/>
        <w:ind w:firstLine="0"/>
        <w:jc w:val="center"/>
        <w:rPr>
          <w:sz w:val="20"/>
          <w:szCs w:val="20"/>
          <w:lang w:val="az-Latn-AZ"/>
        </w:rPr>
      </w:pPr>
      <w:r w:rsidRPr="00926AF0">
        <w:rPr>
          <w:sz w:val="20"/>
          <w:szCs w:val="20"/>
          <w:lang w:val="az-Latn-AZ"/>
        </w:rPr>
        <w:t xml:space="preserve">2017-ci ilin kadastr məlumatları əsasında Şirvan suvarma massivi üzrə suvarılan torpaqların qrunt sularının yatım dərinliyinə, minerallaşma dərəcəsinə, şorlaşma və şorakətləşmə dərəcəsinə görə paylanması və hidrogeoloji-meliorativ vəziyyətinin qiymətləndirilməsi </w:t>
      </w:r>
    </w:p>
    <w:tbl>
      <w:tblPr>
        <w:tblW w:w="5000" w:type="pct"/>
        <w:tblLayout w:type="fixed"/>
        <w:tblLook w:val="04A0"/>
      </w:tblPr>
      <w:tblGrid>
        <w:gridCol w:w="1582"/>
        <w:gridCol w:w="1219"/>
        <w:gridCol w:w="762"/>
        <w:gridCol w:w="763"/>
        <w:gridCol w:w="763"/>
        <w:gridCol w:w="763"/>
        <w:gridCol w:w="763"/>
        <w:gridCol w:w="763"/>
        <w:gridCol w:w="763"/>
        <w:gridCol w:w="775"/>
        <w:gridCol w:w="938"/>
      </w:tblGrid>
      <w:tr w:rsidR="00A10993" w:rsidRPr="00926AF0" w:rsidTr="00FB615C">
        <w:trPr>
          <w:trHeight w:val="342"/>
        </w:trPr>
        <w:tc>
          <w:tcPr>
            <w:tcW w:w="1421" w:type="pct"/>
            <w:gridSpan w:val="2"/>
            <w:vMerge w:val="restart"/>
            <w:tcBorders>
              <w:top w:val="single" w:sz="4" w:space="0" w:color="auto"/>
              <w:left w:val="single" w:sz="4" w:space="0" w:color="auto"/>
              <w:right w:val="single" w:sz="4" w:space="0" w:color="000000"/>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val="az-Latn-AZ" w:eastAsia="ru-RU"/>
              </w:rPr>
            </w:pPr>
            <w:r w:rsidRPr="00926AF0">
              <w:rPr>
                <w:rFonts w:eastAsia="Times New Roman"/>
                <w:color w:val="000000"/>
                <w:sz w:val="20"/>
                <w:szCs w:val="20"/>
                <w:lang w:eastAsia="ru-RU"/>
              </w:rPr>
              <w:t>Göstəricilər</w:t>
            </w:r>
          </w:p>
        </w:tc>
        <w:tc>
          <w:tcPr>
            <w:tcW w:w="3102" w:type="pct"/>
            <w:gridSpan w:val="8"/>
            <w:tcBorders>
              <w:top w:val="single" w:sz="4" w:space="0" w:color="auto"/>
              <w:left w:val="nil"/>
              <w:bottom w:val="single" w:sz="4" w:space="0" w:color="auto"/>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val="az-Latn-AZ" w:eastAsia="ru-RU"/>
              </w:rPr>
            </w:pPr>
            <w:r w:rsidRPr="00926AF0">
              <w:rPr>
                <w:rFonts w:eastAsia="Times New Roman"/>
                <w:color w:val="000000"/>
                <w:sz w:val="20"/>
                <w:szCs w:val="20"/>
                <w:lang w:val="az-Latn-AZ" w:eastAsia="ru-RU"/>
              </w:rPr>
              <w:t>İnzibati rayonlar</w:t>
            </w:r>
          </w:p>
        </w:tc>
        <w:tc>
          <w:tcPr>
            <w:tcW w:w="477" w:type="pct"/>
            <w:vMerge w:val="restart"/>
            <w:tcBorders>
              <w:top w:val="single" w:sz="4" w:space="0" w:color="auto"/>
              <w:left w:val="nil"/>
              <w:right w:val="single" w:sz="4" w:space="0" w:color="000000"/>
            </w:tcBorders>
            <w:shd w:val="clear" w:color="auto" w:fill="auto"/>
            <w:textDirection w:val="btLr"/>
            <w:vAlign w:val="center"/>
            <w:hideMark/>
          </w:tcPr>
          <w:p w:rsidR="00A10993" w:rsidRPr="00926AF0" w:rsidRDefault="00A10993" w:rsidP="00A10993">
            <w:pPr>
              <w:widowControl w:val="0"/>
              <w:spacing w:line="240" w:lineRule="auto"/>
              <w:ind w:left="113" w:right="113" w:firstLine="0"/>
              <w:jc w:val="center"/>
              <w:rPr>
                <w:rFonts w:eastAsia="Times New Roman"/>
                <w:color w:val="000000"/>
                <w:sz w:val="20"/>
                <w:szCs w:val="20"/>
                <w:lang w:eastAsia="ru-RU"/>
              </w:rPr>
            </w:pPr>
            <w:r w:rsidRPr="00926AF0">
              <w:rPr>
                <w:rFonts w:eastAsia="Times New Roman"/>
                <w:color w:val="000000"/>
                <w:sz w:val="20"/>
                <w:szCs w:val="20"/>
                <w:lang w:eastAsia="ru-RU"/>
              </w:rPr>
              <w:t>Ümumi Şirvan üzrə</w:t>
            </w:r>
          </w:p>
        </w:tc>
      </w:tr>
      <w:tr w:rsidR="00A10993" w:rsidRPr="00926AF0" w:rsidTr="00FB615C">
        <w:trPr>
          <w:cantSplit/>
          <w:trHeight w:val="1134"/>
        </w:trPr>
        <w:tc>
          <w:tcPr>
            <w:tcW w:w="1421" w:type="pct"/>
            <w:gridSpan w:val="2"/>
            <w:vMerge/>
            <w:tcBorders>
              <w:left w:val="single" w:sz="4" w:space="0" w:color="auto"/>
              <w:bottom w:val="single" w:sz="4" w:space="0" w:color="auto"/>
              <w:right w:val="single" w:sz="4" w:space="0" w:color="000000"/>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38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10993" w:rsidRPr="00926AF0" w:rsidRDefault="00A10993" w:rsidP="00A10993">
            <w:pPr>
              <w:widowControl w:val="0"/>
              <w:spacing w:line="240" w:lineRule="auto"/>
              <w:ind w:left="113" w:right="113" w:firstLine="0"/>
              <w:jc w:val="center"/>
              <w:rPr>
                <w:rFonts w:eastAsia="Times New Roman"/>
                <w:color w:val="000000"/>
                <w:sz w:val="20"/>
                <w:szCs w:val="20"/>
                <w:lang w:eastAsia="ru-RU"/>
              </w:rPr>
            </w:pPr>
            <w:r w:rsidRPr="00926AF0">
              <w:rPr>
                <w:rFonts w:eastAsia="Times New Roman"/>
                <w:color w:val="000000"/>
                <w:sz w:val="20"/>
                <w:szCs w:val="20"/>
                <w:lang w:eastAsia="ru-RU"/>
              </w:rPr>
              <w:t>Agdaş</w:t>
            </w:r>
          </w:p>
        </w:tc>
        <w:tc>
          <w:tcPr>
            <w:tcW w:w="38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10993" w:rsidRPr="00926AF0" w:rsidRDefault="00A10993" w:rsidP="00A10993">
            <w:pPr>
              <w:widowControl w:val="0"/>
              <w:spacing w:line="240" w:lineRule="auto"/>
              <w:ind w:left="113" w:right="113" w:firstLine="0"/>
              <w:jc w:val="center"/>
              <w:rPr>
                <w:rFonts w:eastAsia="Times New Roman"/>
                <w:color w:val="000000"/>
                <w:sz w:val="20"/>
                <w:szCs w:val="20"/>
                <w:lang w:eastAsia="ru-RU"/>
              </w:rPr>
            </w:pPr>
            <w:r w:rsidRPr="00926AF0">
              <w:rPr>
                <w:rFonts w:eastAsia="Times New Roman"/>
                <w:color w:val="000000"/>
                <w:sz w:val="20"/>
                <w:szCs w:val="20"/>
                <w:lang w:eastAsia="ru-RU"/>
              </w:rPr>
              <w:t>Göy</w:t>
            </w:r>
            <w:r w:rsidRPr="00926AF0">
              <w:rPr>
                <w:rFonts w:eastAsia="Times New Roman"/>
                <w:color w:val="000000"/>
                <w:sz w:val="20"/>
                <w:szCs w:val="20"/>
                <w:lang w:val="az-Latn-AZ" w:eastAsia="ru-RU"/>
              </w:rPr>
              <w:t>ç</w:t>
            </w:r>
            <w:r w:rsidRPr="00926AF0">
              <w:rPr>
                <w:rFonts w:eastAsia="Times New Roman"/>
                <w:color w:val="000000"/>
                <w:sz w:val="20"/>
                <w:szCs w:val="20"/>
                <w:lang w:eastAsia="ru-RU"/>
              </w:rPr>
              <w:t>ay</w:t>
            </w:r>
          </w:p>
        </w:tc>
        <w:tc>
          <w:tcPr>
            <w:tcW w:w="38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10993" w:rsidRPr="00926AF0" w:rsidRDefault="00A10993" w:rsidP="00A10993">
            <w:pPr>
              <w:widowControl w:val="0"/>
              <w:spacing w:line="240" w:lineRule="auto"/>
              <w:ind w:left="113" w:right="113" w:firstLine="0"/>
              <w:jc w:val="center"/>
              <w:rPr>
                <w:rFonts w:eastAsia="Times New Roman"/>
                <w:color w:val="000000"/>
                <w:sz w:val="20"/>
                <w:szCs w:val="20"/>
                <w:lang w:eastAsia="ru-RU"/>
              </w:rPr>
            </w:pPr>
            <w:r w:rsidRPr="00926AF0">
              <w:rPr>
                <w:rFonts w:eastAsia="Times New Roman"/>
                <w:color w:val="000000"/>
                <w:sz w:val="20"/>
                <w:szCs w:val="20"/>
                <w:lang w:eastAsia="ru-RU"/>
              </w:rPr>
              <w:t>Zərdab</w:t>
            </w:r>
          </w:p>
        </w:tc>
        <w:tc>
          <w:tcPr>
            <w:tcW w:w="38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10993" w:rsidRPr="00926AF0" w:rsidRDefault="00A10993" w:rsidP="00A10993">
            <w:pPr>
              <w:widowControl w:val="0"/>
              <w:spacing w:line="240" w:lineRule="auto"/>
              <w:ind w:left="113" w:right="113" w:firstLine="0"/>
              <w:jc w:val="center"/>
              <w:rPr>
                <w:rFonts w:eastAsia="Times New Roman"/>
                <w:color w:val="000000"/>
                <w:sz w:val="20"/>
                <w:szCs w:val="20"/>
                <w:lang w:eastAsia="ru-RU"/>
              </w:rPr>
            </w:pPr>
            <w:r w:rsidRPr="00926AF0">
              <w:rPr>
                <w:rFonts w:eastAsia="Times New Roman"/>
                <w:color w:val="000000"/>
                <w:sz w:val="20"/>
                <w:szCs w:val="20"/>
                <w:lang w:eastAsia="ru-RU"/>
              </w:rPr>
              <w:t>Ucar</w:t>
            </w:r>
          </w:p>
        </w:tc>
        <w:tc>
          <w:tcPr>
            <w:tcW w:w="38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10993" w:rsidRPr="00926AF0" w:rsidRDefault="00A10993" w:rsidP="00A10993">
            <w:pPr>
              <w:widowControl w:val="0"/>
              <w:spacing w:line="240" w:lineRule="auto"/>
              <w:ind w:left="113" w:right="113" w:firstLine="0"/>
              <w:jc w:val="center"/>
              <w:rPr>
                <w:rFonts w:eastAsia="Times New Roman"/>
                <w:color w:val="000000"/>
                <w:sz w:val="20"/>
                <w:szCs w:val="20"/>
                <w:lang w:eastAsia="ru-RU"/>
              </w:rPr>
            </w:pPr>
            <w:r w:rsidRPr="00926AF0">
              <w:rPr>
                <w:rFonts w:eastAsia="Times New Roman"/>
                <w:color w:val="000000"/>
                <w:sz w:val="20"/>
                <w:szCs w:val="20"/>
                <w:lang w:eastAsia="ru-RU"/>
              </w:rPr>
              <w:t>Kürdəmir</w:t>
            </w:r>
          </w:p>
        </w:tc>
        <w:tc>
          <w:tcPr>
            <w:tcW w:w="38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10993" w:rsidRPr="00926AF0" w:rsidRDefault="00A10993" w:rsidP="00A10993">
            <w:pPr>
              <w:widowControl w:val="0"/>
              <w:spacing w:line="240" w:lineRule="auto"/>
              <w:ind w:left="113" w:right="113" w:firstLine="0"/>
              <w:jc w:val="center"/>
              <w:rPr>
                <w:rFonts w:eastAsia="Times New Roman"/>
                <w:color w:val="000000"/>
                <w:sz w:val="20"/>
                <w:szCs w:val="20"/>
                <w:lang w:eastAsia="ru-RU"/>
              </w:rPr>
            </w:pPr>
            <w:r w:rsidRPr="00926AF0">
              <w:rPr>
                <w:rFonts w:eastAsia="Times New Roman"/>
                <w:color w:val="000000"/>
                <w:sz w:val="20"/>
                <w:szCs w:val="20"/>
                <w:lang w:eastAsia="ru-RU"/>
              </w:rPr>
              <w:t>Ağsu</w:t>
            </w:r>
          </w:p>
        </w:tc>
        <w:tc>
          <w:tcPr>
            <w:tcW w:w="38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10993" w:rsidRPr="00926AF0" w:rsidRDefault="00A10993" w:rsidP="00A10993">
            <w:pPr>
              <w:widowControl w:val="0"/>
              <w:spacing w:line="240" w:lineRule="auto"/>
              <w:ind w:left="113" w:right="113" w:firstLine="0"/>
              <w:jc w:val="center"/>
              <w:rPr>
                <w:rFonts w:eastAsia="Times New Roman"/>
                <w:color w:val="000000"/>
                <w:sz w:val="20"/>
                <w:szCs w:val="20"/>
                <w:lang w:eastAsia="ru-RU"/>
              </w:rPr>
            </w:pPr>
            <w:r w:rsidRPr="00926AF0">
              <w:rPr>
                <w:rFonts w:eastAsia="Times New Roman"/>
                <w:color w:val="000000"/>
                <w:sz w:val="20"/>
                <w:szCs w:val="20"/>
                <w:lang w:eastAsia="ru-RU"/>
              </w:rPr>
              <w:t>Şamaxı</w:t>
            </w:r>
          </w:p>
        </w:tc>
        <w:tc>
          <w:tcPr>
            <w:tcW w:w="392"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10993" w:rsidRPr="00926AF0" w:rsidRDefault="00A10993" w:rsidP="00A10993">
            <w:pPr>
              <w:widowControl w:val="0"/>
              <w:spacing w:line="240" w:lineRule="auto"/>
              <w:ind w:left="113" w:right="113" w:firstLine="0"/>
              <w:jc w:val="center"/>
              <w:rPr>
                <w:rFonts w:eastAsia="Times New Roman"/>
                <w:color w:val="000000"/>
                <w:sz w:val="20"/>
                <w:szCs w:val="20"/>
                <w:lang w:eastAsia="ru-RU"/>
              </w:rPr>
            </w:pPr>
            <w:r w:rsidRPr="00926AF0">
              <w:rPr>
                <w:rFonts w:eastAsia="Times New Roman"/>
                <w:color w:val="000000"/>
                <w:sz w:val="20"/>
                <w:szCs w:val="20"/>
                <w:lang w:eastAsia="ru-RU"/>
              </w:rPr>
              <w:t>Hacıqabul</w:t>
            </w:r>
          </w:p>
        </w:tc>
        <w:tc>
          <w:tcPr>
            <w:tcW w:w="477" w:type="pct"/>
            <w:vMerge/>
            <w:tcBorders>
              <w:left w:val="nil"/>
              <w:bottom w:val="single" w:sz="4" w:space="0" w:color="auto"/>
              <w:right w:val="single" w:sz="4" w:space="0" w:color="000000"/>
            </w:tcBorders>
            <w:shd w:val="clear" w:color="auto" w:fill="auto"/>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r>
      <w:tr w:rsidR="00A10993" w:rsidRPr="00926AF0" w:rsidTr="00FB615C">
        <w:trPr>
          <w:trHeight w:val="197"/>
        </w:trPr>
        <w:tc>
          <w:tcPr>
            <w:tcW w:w="142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w:t>
            </w:r>
          </w:p>
        </w:tc>
        <w:tc>
          <w:tcPr>
            <w:tcW w:w="387" w:type="pct"/>
            <w:tcBorders>
              <w:top w:val="nil"/>
              <w:left w:val="nil"/>
              <w:bottom w:val="single" w:sz="4" w:space="0" w:color="auto"/>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w:t>
            </w:r>
          </w:p>
        </w:tc>
        <w:tc>
          <w:tcPr>
            <w:tcW w:w="387" w:type="pct"/>
            <w:tcBorders>
              <w:top w:val="nil"/>
              <w:left w:val="nil"/>
              <w:bottom w:val="single" w:sz="4" w:space="0" w:color="auto"/>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w:t>
            </w:r>
          </w:p>
        </w:tc>
        <w:tc>
          <w:tcPr>
            <w:tcW w:w="387" w:type="pct"/>
            <w:tcBorders>
              <w:top w:val="nil"/>
              <w:left w:val="nil"/>
              <w:bottom w:val="single" w:sz="4" w:space="0" w:color="auto"/>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4</w:t>
            </w:r>
          </w:p>
        </w:tc>
        <w:tc>
          <w:tcPr>
            <w:tcW w:w="387" w:type="pct"/>
            <w:tcBorders>
              <w:top w:val="nil"/>
              <w:left w:val="nil"/>
              <w:bottom w:val="single" w:sz="4" w:space="0" w:color="auto"/>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5</w:t>
            </w:r>
          </w:p>
        </w:tc>
        <w:tc>
          <w:tcPr>
            <w:tcW w:w="387" w:type="pct"/>
            <w:tcBorders>
              <w:top w:val="nil"/>
              <w:left w:val="nil"/>
              <w:bottom w:val="single" w:sz="4" w:space="0" w:color="auto"/>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6</w:t>
            </w:r>
          </w:p>
        </w:tc>
        <w:tc>
          <w:tcPr>
            <w:tcW w:w="387" w:type="pct"/>
            <w:tcBorders>
              <w:top w:val="nil"/>
              <w:left w:val="nil"/>
              <w:bottom w:val="single" w:sz="4" w:space="0" w:color="auto"/>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7</w:t>
            </w:r>
          </w:p>
        </w:tc>
        <w:tc>
          <w:tcPr>
            <w:tcW w:w="387" w:type="pct"/>
            <w:tcBorders>
              <w:top w:val="nil"/>
              <w:left w:val="nil"/>
              <w:bottom w:val="single" w:sz="4" w:space="0" w:color="auto"/>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8</w:t>
            </w:r>
          </w:p>
        </w:tc>
        <w:tc>
          <w:tcPr>
            <w:tcW w:w="392" w:type="pct"/>
            <w:tcBorders>
              <w:top w:val="nil"/>
              <w:left w:val="nil"/>
              <w:bottom w:val="single" w:sz="4" w:space="0" w:color="auto"/>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9</w:t>
            </w:r>
          </w:p>
        </w:tc>
        <w:tc>
          <w:tcPr>
            <w:tcW w:w="477" w:type="pct"/>
            <w:tcBorders>
              <w:top w:val="single" w:sz="4" w:space="0" w:color="auto"/>
              <w:left w:val="nil"/>
              <w:bottom w:val="single" w:sz="4" w:space="0" w:color="auto"/>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10</w:t>
            </w:r>
          </w:p>
        </w:tc>
      </w:tr>
      <w:tr w:rsidR="00A10993" w:rsidRPr="00926AF0" w:rsidTr="00FB615C">
        <w:trPr>
          <w:trHeight w:val="312"/>
        </w:trPr>
        <w:tc>
          <w:tcPr>
            <w:tcW w:w="1421"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val="en-US" w:eastAsia="ru-RU"/>
              </w:rPr>
            </w:pPr>
            <w:r w:rsidRPr="00926AF0">
              <w:rPr>
                <w:rFonts w:eastAsia="Times New Roman"/>
                <w:color w:val="000000"/>
                <w:sz w:val="20"/>
                <w:szCs w:val="20"/>
                <w:lang w:val="en-US" w:eastAsia="ru-RU"/>
              </w:rPr>
              <w:t>Suvarılan torpaqların ümumi sahəsi, ha</w:t>
            </w:r>
          </w:p>
        </w:tc>
        <w:tc>
          <w:tcPr>
            <w:tcW w:w="387" w:type="pct"/>
            <w:tcBorders>
              <w:top w:val="nil"/>
              <w:left w:val="nil"/>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34521</w:t>
            </w:r>
          </w:p>
        </w:tc>
        <w:tc>
          <w:tcPr>
            <w:tcW w:w="387" w:type="pct"/>
            <w:tcBorders>
              <w:top w:val="nil"/>
              <w:left w:val="nil"/>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26272</w:t>
            </w:r>
          </w:p>
        </w:tc>
        <w:tc>
          <w:tcPr>
            <w:tcW w:w="387" w:type="pct"/>
            <w:tcBorders>
              <w:top w:val="nil"/>
              <w:left w:val="nil"/>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33213</w:t>
            </w:r>
          </w:p>
        </w:tc>
        <w:tc>
          <w:tcPr>
            <w:tcW w:w="387" w:type="pct"/>
            <w:tcBorders>
              <w:top w:val="nil"/>
              <w:left w:val="nil"/>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24935</w:t>
            </w:r>
          </w:p>
        </w:tc>
        <w:tc>
          <w:tcPr>
            <w:tcW w:w="387" w:type="pct"/>
            <w:tcBorders>
              <w:top w:val="nil"/>
              <w:left w:val="nil"/>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52843</w:t>
            </w:r>
          </w:p>
        </w:tc>
        <w:tc>
          <w:tcPr>
            <w:tcW w:w="387" w:type="pct"/>
            <w:tcBorders>
              <w:top w:val="nil"/>
              <w:left w:val="nil"/>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37071</w:t>
            </w:r>
          </w:p>
        </w:tc>
        <w:tc>
          <w:tcPr>
            <w:tcW w:w="387" w:type="pct"/>
            <w:tcBorders>
              <w:top w:val="nil"/>
              <w:left w:val="nil"/>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6870</w:t>
            </w:r>
          </w:p>
        </w:tc>
        <w:tc>
          <w:tcPr>
            <w:tcW w:w="392" w:type="pct"/>
            <w:tcBorders>
              <w:top w:val="nil"/>
              <w:left w:val="nil"/>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14414</w:t>
            </w:r>
          </w:p>
        </w:tc>
        <w:tc>
          <w:tcPr>
            <w:tcW w:w="477" w:type="pct"/>
            <w:tcBorders>
              <w:top w:val="single" w:sz="4" w:space="0" w:color="auto"/>
              <w:left w:val="nil"/>
              <w:bottom w:val="single" w:sz="4" w:space="0" w:color="auto"/>
              <w:right w:val="single" w:sz="4" w:space="0" w:color="000000"/>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230139</w:t>
            </w:r>
          </w:p>
        </w:tc>
      </w:tr>
      <w:tr w:rsidR="00A10993" w:rsidRPr="00926AF0" w:rsidTr="00FB615C">
        <w:trPr>
          <w:trHeight w:val="312"/>
        </w:trPr>
        <w:tc>
          <w:tcPr>
            <w:tcW w:w="1421"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Müşahidə quyularının sayı, ədəd</w:t>
            </w:r>
          </w:p>
        </w:tc>
        <w:tc>
          <w:tcPr>
            <w:tcW w:w="387" w:type="pct"/>
            <w:tcBorders>
              <w:top w:val="nil"/>
              <w:left w:val="nil"/>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311</w:t>
            </w:r>
          </w:p>
        </w:tc>
        <w:tc>
          <w:tcPr>
            <w:tcW w:w="387" w:type="pct"/>
            <w:tcBorders>
              <w:top w:val="nil"/>
              <w:left w:val="nil"/>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239</w:t>
            </w:r>
          </w:p>
        </w:tc>
        <w:tc>
          <w:tcPr>
            <w:tcW w:w="387" w:type="pct"/>
            <w:tcBorders>
              <w:top w:val="nil"/>
              <w:left w:val="nil"/>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289</w:t>
            </w:r>
          </w:p>
        </w:tc>
        <w:tc>
          <w:tcPr>
            <w:tcW w:w="387" w:type="pct"/>
            <w:tcBorders>
              <w:top w:val="nil"/>
              <w:left w:val="nil"/>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228</w:t>
            </w:r>
          </w:p>
        </w:tc>
        <w:tc>
          <w:tcPr>
            <w:tcW w:w="387" w:type="pct"/>
            <w:tcBorders>
              <w:top w:val="nil"/>
              <w:left w:val="nil"/>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459</w:t>
            </w:r>
          </w:p>
        </w:tc>
        <w:tc>
          <w:tcPr>
            <w:tcW w:w="387" w:type="pct"/>
            <w:tcBorders>
              <w:top w:val="nil"/>
              <w:left w:val="nil"/>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333</w:t>
            </w:r>
          </w:p>
        </w:tc>
        <w:tc>
          <w:tcPr>
            <w:tcW w:w="387" w:type="pct"/>
            <w:tcBorders>
              <w:top w:val="nil"/>
              <w:left w:val="nil"/>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60</w:t>
            </w:r>
          </w:p>
        </w:tc>
        <w:tc>
          <w:tcPr>
            <w:tcW w:w="392" w:type="pct"/>
            <w:tcBorders>
              <w:top w:val="nil"/>
              <w:left w:val="nil"/>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130</w:t>
            </w:r>
          </w:p>
        </w:tc>
        <w:tc>
          <w:tcPr>
            <w:tcW w:w="477" w:type="pct"/>
            <w:tcBorders>
              <w:top w:val="single" w:sz="4" w:space="0" w:color="auto"/>
              <w:left w:val="nil"/>
              <w:bottom w:val="single" w:sz="4" w:space="0" w:color="auto"/>
              <w:right w:val="single" w:sz="4" w:space="0" w:color="000000"/>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2049</w:t>
            </w:r>
          </w:p>
        </w:tc>
      </w:tr>
      <w:tr w:rsidR="00A10993" w:rsidRPr="00926AF0" w:rsidTr="00FB615C">
        <w:trPr>
          <w:trHeight w:val="450"/>
        </w:trPr>
        <w:tc>
          <w:tcPr>
            <w:tcW w:w="8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 xml:space="preserve">Denlənmiş sahə, ha  </w:t>
            </w:r>
          </w:p>
        </w:tc>
        <w:tc>
          <w:tcPr>
            <w:tcW w:w="619" w:type="pc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açıq</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7327</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21,2</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3400</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12,9</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5000</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15,1</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8000</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32,1</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7000</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13,2</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 </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9748</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67,6</w:t>
            </w:r>
          </w:p>
        </w:tc>
        <w:tc>
          <w:tcPr>
            <w:tcW w:w="4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40475</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17,6</w:t>
            </w:r>
          </w:p>
        </w:tc>
      </w:tr>
      <w:tr w:rsidR="00A10993" w:rsidRPr="00926AF0" w:rsidTr="00FB615C">
        <w:trPr>
          <w:trHeight w:val="312"/>
        </w:trPr>
        <w:tc>
          <w:tcPr>
            <w:tcW w:w="803" w:type="pct"/>
            <w:vMerge/>
            <w:tcBorders>
              <w:top w:val="single" w:sz="4" w:space="0" w:color="auto"/>
              <w:left w:val="single" w:sz="4" w:space="0" w:color="auto"/>
              <w:bottom w:val="single" w:sz="4" w:space="0" w:color="auto"/>
              <w:right w:val="single" w:sz="4" w:space="0" w:color="auto"/>
            </w:tcBorders>
            <w:vAlign w:val="center"/>
            <w:hideMark/>
          </w:tcPr>
          <w:p w:rsidR="00A10993" w:rsidRPr="00926AF0" w:rsidRDefault="00A10993" w:rsidP="00A10993">
            <w:pPr>
              <w:widowControl w:val="0"/>
              <w:spacing w:line="240" w:lineRule="auto"/>
              <w:ind w:firstLine="0"/>
              <w:rPr>
                <w:rFonts w:eastAsia="Times New Roman"/>
                <w:color w:val="000000"/>
                <w:sz w:val="20"/>
                <w:szCs w:val="20"/>
                <w:lang w:eastAsia="ru-RU"/>
              </w:rPr>
            </w:pPr>
          </w:p>
        </w:tc>
        <w:tc>
          <w:tcPr>
            <w:tcW w:w="61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örtülü</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15900</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10000</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22185</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10758</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30060</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20012</w:t>
            </w:r>
          </w:p>
        </w:tc>
        <w:tc>
          <w:tcPr>
            <w:tcW w:w="387" w:type="pct"/>
            <w:vMerge w:val="restar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 </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p>
        </w:tc>
        <w:tc>
          <w:tcPr>
            <w:tcW w:w="392"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3890</w:t>
            </w:r>
          </w:p>
        </w:tc>
        <w:tc>
          <w:tcPr>
            <w:tcW w:w="47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112805</w:t>
            </w:r>
          </w:p>
        </w:tc>
      </w:tr>
      <w:tr w:rsidR="00A10993" w:rsidRPr="00926AF0" w:rsidTr="00FB615C">
        <w:trPr>
          <w:trHeight w:val="312"/>
        </w:trPr>
        <w:tc>
          <w:tcPr>
            <w:tcW w:w="803" w:type="pct"/>
            <w:vMerge/>
            <w:tcBorders>
              <w:top w:val="single" w:sz="4" w:space="0" w:color="auto"/>
              <w:left w:val="single" w:sz="4" w:space="0" w:color="auto"/>
              <w:bottom w:val="single" w:sz="4" w:space="0" w:color="auto"/>
              <w:right w:val="single" w:sz="4" w:space="0" w:color="auto"/>
            </w:tcBorders>
            <w:vAlign w:val="center"/>
            <w:hideMark/>
          </w:tcPr>
          <w:p w:rsidR="00A10993" w:rsidRPr="00926AF0" w:rsidRDefault="00A10993" w:rsidP="00A10993">
            <w:pPr>
              <w:widowControl w:val="0"/>
              <w:spacing w:line="240" w:lineRule="auto"/>
              <w:ind w:firstLine="0"/>
              <w:rPr>
                <w:rFonts w:eastAsia="Times New Roman"/>
                <w:color w:val="000000"/>
                <w:sz w:val="20"/>
                <w:szCs w:val="20"/>
                <w:lang w:eastAsia="ru-RU"/>
              </w:rPr>
            </w:pPr>
          </w:p>
        </w:tc>
        <w:tc>
          <w:tcPr>
            <w:tcW w:w="619" w:type="pct"/>
            <w:vMerge/>
            <w:tcBorders>
              <w:top w:val="single" w:sz="4" w:space="0" w:color="auto"/>
              <w:left w:val="single" w:sz="4" w:space="0" w:color="auto"/>
              <w:bottom w:val="single" w:sz="4" w:space="0" w:color="000000"/>
              <w:right w:val="single" w:sz="4" w:space="0" w:color="auto"/>
            </w:tcBorders>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46,1</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38,1</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66,8</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43,1</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56,9</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54,0</w:t>
            </w:r>
          </w:p>
        </w:tc>
        <w:tc>
          <w:tcPr>
            <w:tcW w:w="387" w:type="pct"/>
            <w:vMerge/>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392"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27,0</w:t>
            </w:r>
          </w:p>
        </w:tc>
        <w:tc>
          <w:tcPr>
            <w:tcW w:w="47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278,7</w:t>
            </w:r>
          </w:p>
        </w:tc>
      </w:tr>
      <w:tr w:rsidR="00A10993" w:rsidRPr="00926AF0" w:rsidTr="00FB615C">
        <w:trPr>
          <w:trHeight w:val="312"/>
        </w:trPr>
        <w:tc>
          <w:tcPr>
            <w:tcW w:w="803" w:type="pct"/>
            <w:vMerge/>
            <w:tcBorders>
              <w:top w:val="single" w:sz="4" w:space="0" w:color="auto"/>
              <w:left w:val="single" w:sz="4" w:space="0" w:color="auto"/>
              <w:bottom w:val="single" w:sz="4" w:space="0" w:color="auto"/>
              <w:right w:val="single" w:sz="4" w:space="0" w:color="auto"/>
            </w:tcBorders>
            <w:vAlign w:val="center"/>
            <w:hideMark/>
          </w:tcPr>
          <w:p w:rsidR="00A10993" w:rsidRPr="00926AF0" w:rsidRDefault="00A10993" w:rsidP="00A10993">
            <w:pPr>
              <w:widowControl w:val="0"/>
              <w:spacing w:line="240" w:lineRule="auto"/>
              <w:ind w:firstLine="0"/>
              <w:rPr>
                <w:rFonts w:eastAsia="Times New Roman"/>
                <w:color w:val="000000"/>
                <w:sz w:val="20"/>
                <w:szCs w:val="20"/>
                <w:lang w:eastAsia="ru-RU"/>
              </w:rPr>
            </w:pPr>
          </w:p>
        </w:tc>
        <w:tc>
          <w:tcPr>
            <w:tcW w:w="61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cəmi</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23227</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13400</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27185</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18758</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37060</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20012</w:t>
            </w:r>
          </w:p>
        </w:tc>
        <w:tc>
          <w:tcPr>
            <w:tcW w:w="387" w:type="pct"/>
            <w:vMerge w:val="restar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 </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p>
        </w:tc>
        <w:tc>
          <w:tcPr>
            <w:tcW w:w="392"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13638</w:t>
            </w:r>
          </w:p>
        </w:tc>
        <w:tc>
          <w:tcPr>
            <w:tcW w:w="477" w:type="pct"/>
            <w:vMerge w:val="restar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153280</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66,6</w:t>
            </w:r>
          </w:p>
        </w:tc>
      </w:tr>
      <w:tr w:rsidR="00A10993" w:rsidRPr="00926AF0" w:rsidTr="00FB615C">
        <w:trPr>
          <w:trHeight w:val="89"/>
        </w:trPr>
        <w:tc>
          <w:tcPr>
            <w:tcW w:w="803" w:type="pct"/>
            <w:vMerge/>
            <w:tcBorders>
              <w:top w:val="single" w:sz="4" w:space="0" w:color="auto"/>
              <w:left w:val="single" w:sz="4" w:space="0" w:color="auto"/>
              <w:bottom w:val="single" w:sz="4" w:space="0" w:color="auto"/>
              <w:right w:val="single" w:sz="4" w:space="0" w:color="auto"/>
            </w:tcBorders>
            <w:vAlign w:val="center"/>
            <w:hideMark/>
          </w:tcPr>
          <w:p w:rsidR="00A10993" w:rsidRPr="00926AF0" w:rsidRDefault="00A10993" w:rsidP="00A10993">
            <w:pPr>
              <w:widowControl w:val="0"/>
              <w:spacing w:line="240" w:lineRule="auto"/>
              <w:ind w:firstLine="0"/>
              <w:rPr>
                <w:rFonts w:eastAsia="Times New Roman"/>
                <w:color w:val="000000"/>
                <w:sz w:val="20"/>
                <w:szCs w:val="20"/>
                <w:lang w:eastAsia="ru-RU"/>
              </w:rPr>
            </w:pPr>
          </w:p>
        </w:tc>
        <w:tc>
          <w:tcPr>
            <w:tcW w:w="619" w:type="pct"/>
            <w:vMerge/>
            <w:tcBorders>
              <w:top w:val="single" w:sz="4" w:space="0" w:color="auto"/>
              <w:left w:val="single" w:sz="4" w:space="0" w:color="auto"/>
              <w:bottom w:val="single" w:sz="4" w:space="0" w:color="000000"/>
              <w:right w:val="single" w:sz="4" w:space="0" w:color="auto"/>
            </w:tcBorders>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67,3</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51,0</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81,9</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75,2</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70,1</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54,0</w:t>
            </w:r>
          </w:p>
        </w:tc>
        <w:tc>
          <w:tcPr>
            <w:tcW w:w="387" w:type="pct"/>
            <w:vMerge/>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392"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94,6</w:t>
            </w:r>
          </w:p>
        </w:tc>
        <w:tc>
          <w:tcPr>
            <w:tcW w:w="477" w:type="pct"/>
            <w:vMerge/>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r>
      <w:tr w:rsidR="00A10993" w:rsidRPr="00926AF0" w:rsidTr="00FB615C">
        <w:trPr>
          <w:trHeight w:val="312"/>
        </w:trPr>
        <w:tc>
          <w:tcPr>
            <w:tcW w:w="803" w:type="pct"/>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Qrunt sularının yatım də</w:t>
            </w:r>
            <w:r w:rsidRPr="00926AF0">
              <w:rPr>
                <w:rFonts w:eastAsia="Times New Roman"/>
                <w:color w:val="000000"/>
                <w:sz w:val="20"/>
                <w:szCs w:val="20"/>
                <w:lang w:val="az-Latn-AZ" w:eastAsia="ru-RU"/>
              </w:rPr>
              <w:softHyphen/>
            </w:r>
            <w:r w:rsidRPr="00926AF0">
              <w:rPr>
                <w:rFonts w:eastAsia="Times New Roman"/>
                <w:color w:val="000000"/>
                <w:sz w:val="20"/>
                <w:szCs w:val="20"/>
                <w:lang w:eastAsia="ru-RU"/>
              </w:rPr>
              <w:t>rin</w:t>
            </w:r>
            <w:r w:rsidRPr="00926AF0">
              <w:rPr>
                <w:rFonts w:eastAsia="Times New Roman"/>
                <w:color w:val="000000"/>
                <w:sz w:val="20"/>
                <w:szCs w:val="20"/>
                <w:lang w:val="az-Latn-AZ" w:eastAsia="ru-RU"/>
              </w:rPr>
              <w:softHyphen/>
            </w:r>
            <w:r w:rsidRPr="00926AF0">
              <w:rPr>
                <w:rFonts w:eastAsia="Times New Roman"/>
                <w:color w:val="000000"/>
                <w:sz w:val="20"/>
                <w:szCs w:val="20"/>
                <w:lang w:eastAsia="ru-RU"/>
              </w:rPr>
              <w:t xml:space="preserve">liyinə görə bölünməsi, m </w:t>
            </w:r>
          </w:p>
        </w:tc>
        <w:tc>
          <w:tcPr>
            <w:tcW w:w="61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&lt;1,0</w:t>
            </w:r>
          </w:p>
        </w:tc>
        <w:tc>
          <w:tcPr>
            <w:tcW w:w="387" w:type="pct"/>
            <w:vMerge w:val="restar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880</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2,5</w:t>
            </w:r>
          </w:p>
        </w:tc>
        <w:tc>
          <w:tcPr>
            <w:tcW w:w="387" w:type="pct"/>
            <w:vMerge w:val="restar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626</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2,4</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762</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514</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1946</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253</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 </w:t>
            </w:r>
          </w:p>
        </w:tc>
        <w:tc>
          <w:tcPr>
            <w:tcW w:w="392"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 </w:t>
            </w:r>
          </w:p>
        </w:tc>
        <w:tc>
          <w:tcPr>
            <w:tcW w:w="47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4981</w:t>
            </w:r>
          </w:p>
        </w:tc>
      </w:tr>
      <w:tr w:rsidR="00A10993" w:rsidRPr="00926AF0" w:rsidTr="00FB615C">
        <w:trPr>
          <w:trHeight w:val="77"/>
        </w:trPr>
        <w:tc>
          <w:tcPr>
            <w:tcW w:w="803" w:type="pct"/>
            <w:vMerge/>
            <w:tcBorders>
              <w:top w:val="single" w:sz="4" w:space="0" w:color="auto"/>
              <w:left w:val="single" w:sz="4" w:space="0" w:color="auto"/>
              <w:bottom w:val="single" w:sz="4" w:space="0" w:color="000000"/>
              <w:right w:val="single" w:sz="4" w:space="0" w:color="000000"/>
            </w:tcBorders>
            <w:vAlign w:val="center"/>
            <w:hideMark/>
          </w:tcPr>
          <w:p w:rsidR="00A10993" w:rsidRPr="00926AF0" w:rsidRDefault="00A10993" w:rsidP="00A10993">
            <w:pPr>
              <w:widowControl w:val="0"/>
              <w:spacing w:line="240" w:lineRule="auto"/>
              <w:ind w:firstLine="0"/>
              <w:rPr>
                <w:rFonts w:eastAsia="Times New Roman"/>
                <w:color w:val="000000"/>
                <w:sz w:val="20"/>
                <w:szCs w:val="20"/>
                <w:lang w:eastAsia="ru-RU"/>
              </w:rPr>
            </w:pPr>
          </w:p>
        </w:tc>
        <w:tc>
          <w:tcPr>
            <w:tcW w:w="619" w:type="pct"/>
            <w:vMerge/>
            <w:tcBorders>
              <w:top w:val="single" w:sz="4" w:space="0" w:color="auto"/>
              <w:left w:val="single" w:sz="4" w:space="0" w:color="auto"/>
              <w:bottom w:val="single" w:sz="4" w:space="0" w:color="000000"/>
              <w:right w:val="single" w:sz="4" w:space="0" w:color="auto"/>
            </w:tcBorders>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387" w:type="pct"/>
            <w:vMerge/>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387" w:type="pct"/>
            <w:vMerge/>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2,3</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2,1</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3,7</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0,7</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392"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47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2,2</w:t>
            </w:r>
          </w:p>
        </w:tc>
      </w:tr>
      <w:tr w:rsidR="00A10993" w:rsidRPr="00926AF0" w:rsidTr="00FB615C">
        <w:trPr>
          <w:trHeight w:val="312"/>
        </w:trPr>
        <w:tc>
          <w:tcPr>
            <w:tcW w:w="803" w:type="pct"/>
            <w:vMerge/>
            <w:tcBorders>
              <w:top w:val="single" w:sz="4" w:space="0" w:color="auto"/>
              <w:left w:val="single" w:sz="4" w:space="0" w:color="auto"/>
              <w:bottom w:val="single" w:sz="4" w:space="0" w:color="000000"/>
              <w:right w:val="single" w:sz="4" w:space="0" w:color="000000"/>
            </w:tcBorders>
            <w:vAlign w:val="center"/>
            <w:hideMark/>
          </w:tcPr>
          <w:p w:rsidR="00A10993" w:rsidRPr="00926AF0" w:rsidRDefault="00A10993" w:rsidP="00A10993">
            <w:pPr>
              <w:widowControl w:val="0"/>
              <w:spacing w:line="240" w:lineRule="auto"/>
              <w:ind w:firstLine="0"/>
              <w:rPr>
                <w:rFonts w:eastAsia="Times New Roman"/>
                <w:color w:val="000000"/>
                <w:sz w:val="20"/>
                <w:szCs w:val="20"/>
                <w:lang w:eastAsia="ru-RU"/>
              </w:rPr>
            </w:pPr>
          </w:p>
        </w:tc>
        <w:tc>
          <w:tcPr>
            <w:tcW w:w="61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 0-1,5</w:t>
            </w:r>
          </w:p>
        </w:tc>
        <w:tc>
          <w:tcPr>
            <w:tcW w:w="387" w:type="pct"/>
            <w:vMerge w:val="restar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4630</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13,4</w:t>
            </w:r>
          </w:p>
        </w:tc>
        <w:tc>
          <w:tcPr>
            <w:tcW w:w="387" w:type="pct"/>
            <w:vMerge w:val="restar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4215</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16,0</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right"/>
              <w:rPr>
                <w:rFonts w:eastAsia="Times New Roman"/>
                <w:color w:val="000000"/>
                <w:sz w:val="20"/>
                <w:szCs w:val="20"/>
                <w:u w:val="single"/>
                <w:lang w:eastAsia="ru-RU"/>
              </w:rPr>
            </w:pPr>
            <w:r w:rsidRPr="00926AF0">
              <w:rPr>
                <w:rFonts w:eastAsia="Times New Roman"/>
                <w:color w:val="000000"/>
                <w:sz w:val="20"/>
                <w:szCs w:val="20"/>
                <w:u w:val="single"/>
                <w:lang w:eastAsia="ru-RU"/>
              </w:rPr>
              <w:t>2464</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1084</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8648</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2440</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 </w:t>
            </w:r>
          </w:p>
        </w:tc>
        <w:tc>
          <w:tcPr>
            <w:tcW w:w="392"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627</w:t>
            </w:r>
          </w:p>
        </w:tc>
        <w:tc>
          <w:tcPr>
            <w:tcW w:w="47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24108</w:t>
            </w:r>
          </w:p>
        </w:tc>
      </w:tr>
      <w:tr w:rsidR="00A10993" w:rsidRPr="00926AF0" w:rsidTr="00FB615C">
        <w:trPr>
          <w:trHeight w:val="77"/>
        </w:trPr>
        <w:tc>
          <w:tcPr>
            <w:tcW w:w="803" w:type="pct"/>
            <w:vMerge/>
            <w:tcBorders>
              <w:top w:val="single" w:sz="4" w:space="0" w:color="auto"/>
              <w:left w:val="single" w:sz="4" w:space="0" w:color="auto"/>
              <w:bottom w:val="single" w:sz="4" w:space="0" w:color="000000"/>
              <w:right w:val="single" w:sz="4" w:space="0" w:color="000000"/>
            </w:tcBorders>
            <w:vAlign w:val="center"/>
            <w:hideMark/>
          </w:tcPr>
          <w:p w:rsidR="00A10993" w:rsidRPr="00926AF0" w:rsidRDefault="00A10993" w:rsidP="00A10993">
            <w:pPr>
              <w:widowControl w:val="0"/>
              <w:spacing w:line="240" w:lineRule="auto"/>
              <w:ind w:firstLine="0"/>
              <w:rPr>
                <w:rFonts w:eastAsia="Times New Roman"/>
                <w:color w:val="000000"/>
                <w:sz w:val="20"/>
                <w:szCs w:val="20"/>
                <w:lang w:eastAsia="ru-RU"/>
              </w:rPr>
            </w:pPr>
          </w:p>
        </w:tc>
        <w:tc>
          <w:tcPr>
            <w:tcW w:w="619" w:type="pct"/>
            <w:vMerge/>
            <w:tcBorders>
              <w:top w:val="single" w:sz="4" w:space="0" w:color="auto"/>
              <w:left w:val="single" w:sz="4" w:space="0" w:color="auto"/>
              <w:bottom w:val="single" w:sz="4" w:space="0" w:color="000000"/>
              <w:right w:val="single" w:sz="4" w:space="0" w:color="auto"/>
            </w:tcBorders>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387" w:type="pct"/>
            <w:vMerge/>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387" w:type="pct"/>
            <w:vMerge/>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7,4</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4,3</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16,4</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6,6</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392"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4,3</w:t>
            </w:r>
          </w:p>
        </w:tc>
        <w:tc>
          <w:tcPr>
            <w:tcW w:w="47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10,5</w:t>
            </w:r>
          </w:p>
        </w:tc>
      </w:tr>
      <w:tr w:rsidR="00A10993" w:rsidRPr="00926AF0" w:rsidTr="00FB615C">
        <w:trPr>
          <w:trHeight w:val="312"/>
        </w:trPr>
        <w:tc>
          <w:tcPr>
            <w:tcW w:w="803" w:type="pct"/>
            <w:vMerge/>
            <w:tcBorders>
              <w:top w:val="single" w:sz="4" w:space="0" w:color="auto"/>
              <w:left w:val="single" w:sz="4" w:space="0" w:color="auto"/>
              <w:bottom w:val="single" w:sz="4" w:space="0" w:color="000000"/>
              <w:right w:val="single" w:sz="4" w:space="0" w:color="000000"/>
            </w:tcBorders>
            <w:vAlign w:val="center"/>
            <w:hideMark/>
          </w:tcPr>
          <w:p w:rsidR="00A10993" w:rsidRPr="00926AF0" w:rsidRDefault="00A10993" w:rsidP="00A10993">
            <w:pPr>
              <w:widowControl w:val="0"/>
              <w:spacing w:line="240" w:lineRule="auto"/>
              <w:ind w:firstLine="0"/>
              <w:rPr>
                <w:rFonts w:eastAsia="Times New Roman"/>
                <w:color w:val="000000"/>
                <w:sz w:val="20"/>
                <w:szCs w:val="20"/>
                <w:lang w:eastAsia="ru-RU"/>
              </w:rPr>
            </w:pPr>
          </w:p>
        </w:tc>
        <w:tc>
          <w:tcPr>
            <w:tcW w:w="61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 5-2,0</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11305</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5119</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12903</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8425</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13214</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10700</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 </w:t>
            </w:r>
          </w:p>
        </w:tc>
        <w:tc>
          <w:tcPr>
            <w:tcW w:w="392"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4387</w:t>
            </w:r>
          </w:p>
        </w:tc>
        <w:tc>
          <w:tcPr>
            <w:tcW w:w="47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66053</w:t>
            </w:r>
          </w:p>
        </w:tc>
      </w:tr>
      <w:tr w:rsidR="00A10993" w:rsidRPr="00926AF0" w:rsidTr="00FB615C">
        <w:trPr>
          <w:trHeight w:val="77"/>
        </w:trPr>
        <w:tc>
          <w:tcPr>
            <w:tcW w:w="803" w:type="pct"/>
            <w:vMerge/>
            <w:tcBorders>
              <w:top w:val="single" w:sz="4" w:space="0" w:color="auto"/>
              <w:left w:val="single" w:sz="4" w:space="0" w:color="auto"/>
              <w:bottom w:val="single" w:sz="4" w:space="0" w:color="000000"/>
              <w:right w:val="single" w:sz="4" w:space="0" w:color="000000"/>
            </w:tcBorders>
            <w:vAlign w:val="center"/>
            <w:hideMark/>
          </w:tcPr>
          <w:p w:rsidR="00A10993" w:rsidRPr="00926AF0" w:rsidRDefault="00A10993" w:rsidP="00A10993">
            <w:pPr>
              <w:widowControl w:val="0"/>
              <w:spacing w:line="240" w:lineRule="auto"/>
              <w:ind w:firstLine="0"/>
              <w:rPr>
                <w:rFonts w:eastAsia="Times New Roman"/>
                <w:color w:val="000000"/>
                <w:sz w:val="20"/>
                <w:szCs w:val="20"/>
                <w:lang w:eastAsia="ru-RU"/>
              </w:rPr>
            </w:pPr>
          </w:p>
        </w:tc>
        <w:tc>
          <w:tcPr>
            <w:tcW w:w="619" w:type="pct"/>
            <w:vMerge/>
            <w:tcBorders>
              <w:top w:val="single" w:sz="4" w:space="0" w:color="auto"/>
              <w:left w:val="single" w:sz="4" w:space="0" w:color="auto"/>
              <w:bottom w:val="single" w:sz="4" w:space="0" w:color="000000"/>
              <w:right w:val="single" w:sz="4" w:space="0" w:color="auto"/>
            </w:tcBorders>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32,7</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19,5</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38,8</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33,8</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25,0</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28,9</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0,0</w:t>
            </w:r>
          </w:p>
        </w:tc>
        <w:tc>
          <w:tcPr>
            <w:tcW w:w="392"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30,4</w:t>
            </w:r>
          </w:p>
        </w:tc>
        <w:tc>
          <w:tcPr>
            <w:tcW w:w="47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28,7</w:t>
            </w:r>
          </w:p>
        </w:tc>
      </w:tr>
      <w:tr w:rsidR="00A10993" w:rsidRPr="00926AF0" w:rsidTr="00FB615C">
        <w:trPr>
          <w:trHeight w:val="312"/>
        </w:trPr>
        <w:tc>
          <w:tcPr>
            <w:tcW w:w="803" w:type="pct"/>
            <w:vMerge/>
            <w:tcBorders>
              <w:top w:val="single" w:sz="4" w:space="0" w:color="auto"/>
              <w:left w:val="single" w:sz="4" w:space="0" w:color="auto"/>
              <w:bottom w:val="single" w:sz="4" w:space="0" w:color="000000"/>
              <w:right w:val="single" w:sz="4" w:space="0" w:color="000000"/>
            </w:tcBorders>
            <w:vAlign w:val="center"/>
            <w:hideMark/>
          </w:tcPr>
          <w:p w:rsidR="00A10993" w:rsidRPr="00926AF0" w:rsidRDefault="00A10993" w:rsidP="00A10993">
            <w:pPr>
              <w:widowControl w:val="0"/>
              <w:spacing w:line="240" w:lineRule="auto"/>
              <w:ind w:firstLine="0"/>
              <w:rPr>
                <w:rFonts w:eastAsia="Times New Roman"/>
                <w:color w:val="000000"/>
                <w:sz w:val="20"/>
                <w:szCs w:val="20"/>
                <w:lang w:eastAsia="ru-RU"/>
              </w:rPr>
            </w:pPr>
          </w:p>
        </w:tc>
        <w:tc>
          <w:tcPr>
            <w:tcW w:w="61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 0-3,0</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11890</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10053</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11366</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9252</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17383</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17882</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1265</w:t>
            </w:r>
          </w:p>
        </w:tc>
        <w:tc>
          <w:tcPr>
            <w:tcW w:w="392"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8147</w:t>
            </w:r>
          </w:p>
        </w:tc>
        <w:tc>
          <w:tcPr>
            <w:tcW w:w="47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87238</w:t>
            </w:r>
          </w:p>
        </w:tc>
      </w:tr>
      <w:tr w:rsidR="00A10993" w:rsidRPr="00926AF0" w:rsidTr="00FB615C">
        <w:trPr>
          <w:trHeight w:val="312"/>
        </w:trPr>
        <w:tc>
          <w:tcPr>
            <w:tcW w:w="803" w:type="pct"/>
            <w:vMerge/>
            <w:tcBorders>
              <w:top w:val="single" w:sz="4" w:space="0" w:color="auto"/>
              <w:left w:val="single" w:sz="4" w:space="0" w:color="auto"/>
              <w:bottom w:val="single" w:sz="4" w:space="0" w:color="000000"/>
              <w:right w:val="single" w:sz="4" w:space="0" w:color="000000"/>
            </w:tcBorders>
            <w:vAlign w:val="center"/>
            <w:hideMark/>
          </w:tcPr>
          <w:p w:rsidR="00A10993" w:rsidRPr="00926AF0" w:rsidRDefault="00A10993" w:rsidP="00A10993">
            <w:pPr>
              <w:widowControl w:val="0"/>
              <w:spacing w:line="240" w:lineRule="auto"/>
              <w:ind w:firstLine="0"/>
              <w:rPr>
                <w:rFonts w:eastAsia="Times New Roman"/>
                <w:color w:val="000000"/>
                <w:sz w:val="20"/>
                <w:szCs w:val="20"/>
                <w:lang w:eastAsia="ru-RU"/>
              </w:rPr>
            </w:pPr>
          </w:p>
        </w:tc>
        <w:tc>
          <w:tcPr>
            <w:tcW w:w="619" w:type="pct"/>
            <w:vMerge/>
            <w:tcBorders>
              <w:top w:val="single" w:sz="4" w:space="0" w:color="auto"/>
              <w:left w:val="single" w:sz="4" w:space="0" w:color="auto"/>
              <w:bottom w:val="single" w:sz="4" w:space="0" w:color="000000"/>
              <w:right w:val="single" w:sz="4" w:space="0" w:color="auto"/>
            </w:tcBorders>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34,4</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38,3</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34,2</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37,1</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32,9</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48,2</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18,4</w:t>
            </w:r>
          </w:p>
        </w:tc>
        <w:tc>
          <w:tcPr>
            <w:tcW w:w="392"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56,5</w:t>
            </w:r>
          </w:p>
        </w:tc>
        <w:tc>
          <w:tcPr>
            <w:tcW w:w="47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37,9</w:t>
            </w:r>
          </w:p>
        </w:tc>
      </w:tr>
      <w:tr w:rsidR="00A10993" w:rsidRPr="00926AF0" w:rsidTr="00FB615C">
        <w:trPr>
          <w:trHeight w:val="312"/>
        </w:trPr>
        <w:tc>
          <w:tcPr>
            <w:tcW w:w="803" w:type="pct"/>
            <w:vMerge/>
            <w:tcBorders>
              <w:top w:val="single" w:sz="4" w:space="0" w:color="auto"/>
              <w:left w:val="single" w:sz="4" w:space="0" w:color="auto"/>
              <w:bottom w:val="single" w:sz="4" w:space="0" w:color="000000"/>
              <w:right w:val="single" w:sz="4" w:space="0" w:color="000000"/>
            </w:tcBorders>
            <w:vAlign w:val="center"/>
            <w:hideMark/>
          </w:tcPr>
          <w:p w:rsidR="00A10993" w:rsidRPr="00926AF0" w:rsidRDefault="00A10993" w:rsidP="00A10993">
            <w:pPr>
              <w:widowControl w:val="0"/>
              <w:spacing w:line="240" w:lineRule="auto"/>
              <w:ind w:firstLine="0"/>
              <w:rPr>
                <w:rFonts w:eastAsia="Times New Roman"/>
                <w:color w:val="000000"/>
                <w:sz w:val="20"/>
                <w:szCs w:val="20"/>
                <w:lang w:eastAsia="ru-RU"/>
              </w:rPr>
            </w:pPr>
          </w:p>
        </w:tc>
        <w:tc>
          <w:tcPr>
            <w:tcW w:w="61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 0-5,0</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5816</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5634</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5718</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5660</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11021</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5796</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2843</w:t>
            </w:r>
          </w:p>
        </w:tc>
        <w:tc>
          <w:tcPr>
            <w:tcW w:w="392"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1253</w:t>
            </w:r>
          </w:p>
        </w:tc>
        <w:tc>
          <w:tcPr>
            <w:tcW w:w="47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43741</w:t>
            </w:r>
          </w:p>
        </w:tc>
      </w:tr>
      <w:tr w:rsidR="00A10993" w:rsidRPr="00926AF0" w:rsidTr="00FB615C">
        <w:trPr>
          <w:trHeight w:val="89"/>
        </w:trPr>
        <w:tc>
          <w:tcPr>
            <w:tcW w:w="803" w:type="pct"/>
            <w:vMerge/>
            <w:tcBorders>
              <w:top w:val="single" w:sz="4" w:space="0" w:color="auto"/>
              <w:left w:val="single" w:sz="4" w:space="0" w:color="auto"/>
              <w:bottom w:val="single" w:sz="4" w:space="0" w:color="000000"/>
              <w:right w:val="single" w:sz="4" w:space="0" w:color="000000"/>
            </w:tcBorders>
            <w:vAlign w:val="center"/>
            <w:hideMark/>
          </w:tcPr>
          <w:p w:rsidR="00A10993" w:rsidRPr="00926AF0" w:rsidRDefault="00A10993" w:rsidP="00A10993">
            <w:pPr>
              <w:widowControl w:val="0"/>
              <w:spacing w:line="240" w:lineRule="auto"/>
              <w:ind w:firstLine="0"/>
              <w:rPr>
                <w:rFonts w:eastAsia="Times New Roman"/>
                <w:color w:val="000000"/>
                <w:sz w:val="20"/>
                <w:szCs w:val="20"/>
                <w:lang w:eastAsia="ru-RU"/>
              </w:rPr>
            </w:pPr>
          </w:p>
        </w:tc>
        <w:tc>
          <w:tcPr>
            <w:tcW w:w="619" w:type="pct"/>
            <w:vMerge/>
            <w:tcBorders>
              <w:top w:val="single" w:sz="4" w:space="0" w:color="auto"/>
              <w:left w:val="single" w:sz="4" w:space="0" w:color="auto"/>
              <w:bottom w:val="single" w:sz="4" w:space="0" w:color="000000"/>
              <w:right w:val="single" w:sz="4" w:space="0" w:color="auto"/>
            </w:tcBorders>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16,8</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21,4</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17,2</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22,7</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20,9</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15,6</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41,4</w:t>
            </w:r>
          </w:p>
        </w:tc>
        <w:tc>
          <w:tcPr>
            <w:tcW w:w="392"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8,7</w:t>
            </w:r>
          </w:p>
        </w:tc>
        <w:tc>
          <w:tcPr>
            <w:tcW w:w="47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19,0</w:t>
            </w:r>
          </w:p>
        </w:tc>
      </w:tr>
      <w:tr w:rsidR="00A10993" w:rsidRPr="00926AF0" w:rsidTr="00FB615C">
        <w:trPr>
          <w:trHeight w:val="312"/>
        </w:trPr>
        <w:tc>
          <w:tcPr>
            <w:tcW w:w="803" w:type="pct"/>
            <w:vMerge/>
            <w:tcBorders>
              <w:top w:val="single" w:sz="4" w:space="0" w:color="auto"/>
              <w:left w:val="single" w:sz="4" w:space="0" w:color="auto"/>
              <w:bottom w:val="single" w:sz="4" w:space="0" w:color="000000"/>
              <w:right w:val="single" w:sz="4" w:space="0" w:color="000000"/>
            </w:tcBorders>
            <w:vAlign w:val="center"/>
            <w:hideMark/>
          </w:tcPr>
          <w:p w:rsidR="00A10993" w:rsidRPr="00926AF0" w:rsidRDefault="00A10993" w:rsidP="00A10993">
            <w:pPr>
              <w:widowControl w:val="0"/>
              <w:spacing w:line="240" w:lineRule="auto"/>
              <w:ind w:firstLine="0"/>
              <w:rPr>
                <w:rFonts w:eastAsia="Times New Roman"/>
                <w:color w:val="000000"/>
                <w:sz w:val="20"/>
                <w:szCs w:val="20"/>
                <w:lang w:eastAsia="ru-RU"/>
              </w:rPr>
            </w:pPr>
          </w:p>
        </w:tc>
        <w:tc>
          <w:tcPr>
            <w:tcW w:w="61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&gt;5,0</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 </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625</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 </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 </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631</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 </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2762</w:t>
            </w:r>
          </w:p>
        </w:tc>
        <w:tc>
          <w:tcPr>
            <w:tcW w:w="392"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 </w:t>
            </w:r>
          </w:p>
        </w:tc>
        <w:tc>
          <w:tcPr>
            <w:tcW w:w="47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4018</w:t>
            </w:r>
          </w:p>
        </w:tc>
      </w:tr>
      <w:tr w:rsidR="00A10993" w:rsidRPr="00926AF0" w:rsidTr="00FB615C">
        <w:trPr>
          <w:trHeight w:val="70"/>
        </w:trPr>
        <w:tc>
          <w:tcPr>
            <w:tcW w:w="803" w:type="pct"/>
            <w:vMerge/>
            <w:tcBorders>
              <w:top w:val="single" w:sz="4" w:space="0" w:color="auto"/>
              <w:left w:val="single" w:sz="4" w:space="0" w:color="auto"/>
              <w:bottom w:val="single" w:sz="4" w:space="0" w:color="auto"/>
              <w:right w:val="single" w:sz="4" w:space="0" w:color="000000"/>
            </w:tcBorders>
            <w:vAlign w:val="center"/>
            <w:hideMark/>
          </w:tcPr>
          <w:p w:rsidR="00A10993" w:rsidRPr="00926AF0" w:rsidRDefault="00A10993" w:rsidP="00A10993">
            <w:pPr>
              <w:widowControl w:val="0"/>
              <w:spacing w:line="240" w:lineRule="auto"/>
              <w:ind w:firstLine="0"/>
              <w:rPr>
                <w:rFonts w:eastAsia="Times New Roman"/>
                <w:color w:val="000000"/>
                <w:sz w:val="20"/>
                <w:szCs w:val="20"/>
                <w:lang w:eastAsia="ru-RU"/>
              </w:rPr>
            </w:pPr>
          </w:p>
        </w:tc>
        <w:tc>
          <w:tcPr>
            <w:tcW w:w="619" w:type="pct"/>
            <w:vMerge/>
            <w:tcBorders>
              <w:top w:val="single" w:sz="4" w:space="0" w:color="auto"/>
              <w:left w:val="single" w:sz="4" w:space="0" w:color="auto"/>
              <w:bottom w:val="single" w:sz="4" w:space="0" w:color="auto"/>
              <w:right w:val="single" w:sz="4" w:space="0" w:color="auto"/>
            </w:tcBorders>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2,4</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1,2</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40,2</w:t>
            </w:r>
          </w:p>
        </w:tc>
        <w:tc>
          <w:tcPr>
            <w:tcW w:w="392"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p>
        </w:tc>
        <w:tc>
          <w:tcPr>
            <w:tcW w:w="47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1,7</w:t>
            </w:r>
          </w:p>
        </w:tc>
      </w:tr>
      <w:tr w:rsidR="00FB615C" w:rsidRPr="00926AF0" w:rsidTr="00FB615C">
        <w:trPr>
          <w:trHeight w:val="312"/>
        </w:trPr>
        <w:tc>
          <w:tcPr>
            <w:tcW w:w="803" w:type="pct"/>
            <w:vMerge w:val="restart"/>
            <w:tcBorders>
              <w:top w:val="single" w:sz="4" w:space="0" w:color="auto"/>
              <w:left w:val="single" w:sz="4" w:space="0" w:color="auto"/>
              <w:right w:val="single" w:sz="4" w:space="0" w:color="auto"/>
            </w:tcBorders>
            <w:shd w:val="clear" w:color="auto" w:fill="auto"/>
            <w:vAlign w:val="center"/>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Qrunt sularının minerallı</w:t>
            </w:r>
            <w:r w:rsidRPr="00926AF0">
              <w:rPr>
                <w:rFonts w:eastAsia="Times New Roman"/>
                <w:color w:val="000000"/>
                <w:sz w:val="20"/>
                <w:szCs w:val="20"/>
                <w:lang w:val="az-Latn-AZ" w:eastAsia="ru-RU"/>
              </w:rPr>
              <w:softHyphen/>
            </w:r>
            <w:r w:rsidRPr="00926AF0">
              <w:rPr>
                <w:rFonts w:eastAsia="Times New Roman"/>
                <w:color w:val="000000"/>
                <w:sz w:val="20"/>
                <w:szCs w:val="20"/>
                <w:lang w:eastAsia="ru-RU"/>
              </w:rPr>
              <w:t xml:space="preserve">ğına görə bölünməsi, q/l  </w:t>
            </w:r>
          </w:p>
        </w:tc>
        <w:tc>
          <w:tcPr>
            <w:tcW w:w="61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&lt;1,0</w:t>
            </w:r>
          </w:p>
        </w:tc>
        <w:tc>
          <w:tcPr>
            <w:tcW w:w="387"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6111</w:t>
            </w:r>
          </w:p>
        </w:tc>
        <w:tc>
          <w:tcPr>
            <w:tcW w:w="387"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9016</w:t>
            </w:r>
          </w:p>
        </w:tc>
        <w:tc>
          <w:tcPr>
            <w:tcW w:w="387"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1150</w:t>
            </w:r>
          </w:p>
        </w:tc>
        <w:tc>
          <w:tcPr>
            <w:tcW w:w="387"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1130</w:t>
            </w:r>
          </w:p>
        </w:tc>
        <w:tc>
          <w:tcPr>
            <w:tcW w:w="387"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4456</w:t>
            </w:r>
          </w:p>
        </w:tc>
        <w:tc>
          <w:tcPr>
            <w:tcW w:w="387"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4581</w:t>
            </w:r>
          </w:p>
        </w:tc>
        <w:tc>
          <w:tcPr>
            <w:tcW w:w="387"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6870</w:t>
            </w:r>
          </w:p>
        </w:tc>
        <w:tc>
          <w:tcPr>
            <w:tcW w:w="392"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627</w:t>
            </w:r>
          </w:p>
        </w:tc>
        <w:tc>
          <w:tcPr>
            <w:tcW w:w="477"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33941</w:t>
            </w:r>
          </w:p>
        </w:tc>
      </w:tr>
      <w:tr w:rsidR="00FB615C" w:rsidRPr="00926AF0" w:rsidTr="00FB615C">
        <w:trPr>
          <w:trHeight w:val="70"/>
        </w:trPr>
        <w:tc>
          <w:tcPr>
            <w:tcW w:w="803" w:type="pct"/>
            <w:vMerge/>
            <w:tcBorders>
              <w:left w:val="single" w:sz="4" w:space="0" w:color="auto"/>
              <w:right w:val="single" w:sz="4" w:space="0" w:color="auto"/>
            </w:tcBorders>
            <w:vAlign w:val="center"/>
            <w:hideMark/>
          </w:tcPr>
          <w:p w:rsidR="00FB615C" w:rsidRPr="00926AF0" w:rsidRDefault="00FB615C" w:rsidP="00A10993">
            <w:pPr>
              <w:widowControl w:val="0"/>
              <w:spacing w:line="240" w:lineRule="auto"/>
              <w:ind w:firstLine="0"/>
              <w:rPr>
                <w:rFonts w:eastAsia="Times New Roman"/>
                <w:color w:val="000000"/>
                <w:sz w:val="20"/>
                <w:szCs w:val="20"/>
                <w:lang w:eastAsia="ru-RU"/>
              </w:rPr>
            </w:pPr>
          </w:p>
        </w:tc>
        <w:tc>
          <w:tcPr>
            <w:tcW w:w="619" w:type="pct"/>
            <w:vMerge/>
            <w:tcBorders>
              <w:top w:val="single" w:sz="4" w:space="0" w:color="auto"/>
              <w:left w:val="single" w:sz="4" w:space="0" w:color="auto"/>
              <w:bottom w:val="single" w:sz="4" w:space="0" w:color="auto"/>
              <w:right w:val="single" w:sz="4" w:space="0" w:color="auto"/>
            </w:tcBorders>
            <w:vAlign w:val="center"/>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p>
        </w:tc>
        <w:tc>
          <w:tcPr>
            <w:tcW w:w="38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17,7</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34,3</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3,5</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4,5</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8,4</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12,4</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100,0</w:t>
            </w:r>
          </w:p>
        </w:tc>
        <w:tc>
          <w:tcPr>
            <w:tcW w:w="392"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4,3</w:t>
            </w:r>
          </w:p>
        </w:tc>
        <w:tc>
          <w:tcPr>
            <w:tcW w:w="47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14,7</w:t>
            </w:r>
          </w:p>
        </w:tc>
      </w:tr>
      <w:tr w:rsidR="00FB615C" w:rsidRPr="00926AF0" w:rsidTr="00FB615C">
        <w:trPr>
          <w:trHeight w:val="312"/>
        </w:trPr>
        <w:tc>
          <w:tcPr>
            <w:tcW w:w="803" w:type="pct"/>
            <w:vMerge/>
            <w:tcBorders>
              <w:left w:val="single" w:sz="4" w:space="0" w:color="auto"/>
              <w:right w:val="single" w:sz="4" w:space="0" w:color="auto"/>
            </w:tcBorders>
            <w:vAlign w:val="center"/>
            <w:hideMark/>
          </w:tcPr>
          <w:p w:rsidR="00FB615C" w:rsidRPr="00926AF0" w:rsidRDefault="00FB615C" w:rsidP="00A10993">
            <w:pPr>
              <w:widowControl w:val="0"/>
              <w:spacing w:line="240" w:lineRule="auto"/>
              <w:ind w:firstLine="0"/>
              <w:rPr>
                <w:rFonts w:eastAsia="Times New Roman"/>
                <w:color w:val="000000"/>
                <w:sz w:val="20"/>
                <w:szCs w:val="20"/>
                <w:lang w:eastAsia="ru-RU"/>
              </w:rPr>
            </w:pPr>
          </w:p>
        </w:tc>
        <w:tc>
          <w:tcPr>
            <w:tcW w:w="61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 0-3,0</w:t>
            </w:r>
          </w:p>
        </w:tc>
        <w:tc>
          <w:tcPr>
            <w:tcW w:w="387" w:type="pct"/>
            <w:tcBorders>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16705</w:t>
            </w:r>
          </w:p>
        </w:tc>
        <w:tc>
          <w:tcPr>
            <w:tcW w:w="387" w:type="pct"/>
            <w:tcBorders>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6240</w:t>
            </w:r>
          </w:p>
        </w:tc>
        <w:tc>
          <w:tcPr>
            <w:tcW w:w="387" w:type="pct"/>
            <w:tcBorders>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10570</w:t>
            </w:r>
          </w:p>
        </w:tc>
        <w:tc>
          <w:tcPr>
            <w:tcW w:w="387" w:type="pct"/>
            <w:tcBorders>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8700</w:t>
            </w:r>
          </w:p>
        </w:tc>
        <w:tc>
          <w:tcPr>
            <w:tcW w:w="387" w:type="pct"/>
            <w:tcBorders>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34562</w:t>
            </w:r>
          </w:p>
        </w:tc>
        <w:tc>
          <w:tcPr>
            <w:tcW w:w="387" w:type="pct"/>
            <w:tcBorders>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21945</w:t>
            </w:r>
          </w:p>
        </w:tc>
        <w:tc>
          <w:tcPr>
            <w:tcW w:w="387" w:type="pct"/>
            <w:tcBorders>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 </w:t>
            </w:r>
          </w:p>
        </w:tc>
        <w:tc>
          <w:tcPr>
            <w:tcW w:w="392" w:type="pct"/>
            <w:tcBorders>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3133</w:t>
            </w:r>
          </w:p>
        </w:tc>
        <w:tc>
          <w:tcPr>
            <w:tcW w:w="477" w:type="pct"/>
            <w:tcBorders>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101855</w:t>
            </w:r>
          </w:p>
        </w:tc>
      </w:tr>
      <w:tr w:rsidR="00FB615C" w:rsidRPr="00926AF0" w:rsidTr="00FB615C">
        <w:trPr>
          <w:trHeight w:val="70"/>
        </w:trPr>
        <w:tc>
          <w:tcPr>
            <w:tcW w:w="803" w:type="pct"/>
            <w:vMerge/>
            <w:tcBorders>
              <w:left w:val="single" w:sz="4" w:space="0" w:color="auto"/>
              <w:right w:val="single" w:sz="4" w:space="0" w:color="auto"/>
            </w:tcBorders>
            <w:vAlign w:val="center"/>
            <w:hideMark/>
          </w:tcPr>
          <w:p w:rsidR="00FB615C" w:rsidRPr="00926AF0" w:rsidRDefault="00FB615C" w:rsidP="00A10993">
            <w:pPr>
              <w:widowControl w:val="0"/>
              <w:spacing w:line="240" w:lineRule="auto"/>
              <w:ind w:firstLine="0"/>
              <w:rPr>
                <w:rFonts w:eastAsia="Times New Roman"/>
                <w:color w:val="000000"/>
                <w:sz w:val="20"/>
                <w:szCs w:val="20"/>
                <w:lang w:eastAsia="ru-RU"/>
              </w:rPr>
            </w:pPr>
          </w:p>
        </w:tc>
        <w:tc>
          <w:tcPr>
            <w:tcW w:w="619" w:type="pct"/>
            <w:vMerge/>
            <w:tcBorders>
              <w:top w:val="single" w:sz="4" w:space="0" w:color="auto"/>
              <w:left w:val="single" w:sz="4" w:space="0" w:color="auto"/>
              <w:bottom w:val="single" w:sz="4" w:space="0" w:color="auto"/>
              <w:right w:val="single" w:sz="4" w:space="0" w:color="auto"/>
            </w:tcBorders>
            <w:vAlign w:val="center"/>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p>
        </w:tc>
        <w:tc>
          <w:tcPr>
            <w:tcW w:w="38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48,4</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23,8</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31,8</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34,9</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65,4</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59,2</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rPr>
                <w:rFonts w:eastAsia="Times New Roman"/>
                <w:color w:val="000000"/>
                <w:sz w:val="20"/>
                <w:szCs w:val="20"/>
                <w:lang w:val="az-Latn-AZ" w:eastAsia="ru-RU"/>
              </w:rPr>
            </w:pPr>
          </w:p>
        </w:tc>
        <w:tc>
          <w:tcPr>
            <w:tcW w:w="392"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21,7</w:t>
            </w:r>
          </w:p>
        </w:tc>
        <w:tc>
          <w:tcPr>
            <w:tcW w:w="47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44,3</w:t>
            </w:r>
          </w:p>
        </w:tc>
      </w:tr>
      <w:tr w:rsidR="00FB615C" w:rsidRPr="00926AF0" w:rsidTr="00FB615C">
        <w:trPr>
          <w:trHeight w:val="575"/>
        </w:trPr>
        <w:tc>
          <w:tcPr>
            <w:tcW w:w="803" w:type="pct"/>
            <w:vMerge/>
            <w:tcBorders>
              <w:left w:val="single" w:sz="4" w:space="0" w:color="auto"/>
              <w:right w:val="single" w:sz="4" w:space="0" w:color="auto"/>
            </w:tcBorders>
            <w:vAlign w:val="center"/>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p>
        </w:tc>
        <w:tc>
          <w:tcPr>
            <w:tcW w:w="61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 0-5,0</w:t>
            </w:r>
          </w:p>
        </w:tc>
        <w:tc>
          <w:tcPr>
            <w:tcW w:w="387"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7355</w:t>
            </w:r>
          </w:p>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21,3</w:t>
            </w:r>
          </w:p>
        </w:tc>
        <w:tc>
          <w:tcPr>
            <w:tcW w:w="387"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8008</w:t>
            </w:r>
          </w:p>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30,5</w:t>
            </w:r>
          </w:p>
        </w:tc>
        <w:tc>
          <w:tcPr>
            <w:tcW w:w="387"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14623</w:t>
            </w:r>
          </w:p>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44,0</w:t>
            </w:r>
          </w:p>
        </w:tc>
        <w:tc>
          <w:tcPr>
            <w:tcW w:w="387"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7855</w:t>
            </w:r>
          </w:p>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31,5</w:t>
            </w:r>
          </w:p>
        </w:tc>
        <w:tc>
          <w:tcPr>
            <w:tcW w:w="387"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6371</w:t>
            </w:r>
          </w:p>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12,1</w:t>
            </w:r>
          </w:p>
        </w:tc>
        <w:tc>
          <w:tcPr>
            <w:tcW w:w="387"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2850</w:t>
            </w:r>
          </w:p>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7,7</w:t>
            </w:r>
          </w:p>
        </w:tc>
        <w:tc>
          <w:tcPr>
            <w:tcW w:w="387" w:type="pct"/>
            <w:tcBorders>
              <w:top w:val="single" w:sz="4" w:space="0" w:color="auto"/>
              <w:left w:val="single" w:sz="4" w:space="0" w:color="auto"/>
              <w:right w:val="single" w:sz="4" w:space="0" w:color="auto"/>
            </w:tcBorders>
            <w:shd w:val="clear" w:color="auto" w:fill="auto"/>
            <w:noWrap/>
            <w:vAlign w:val="center"/>
            <w:hideMark/>
          </w:tcPr>
          <w:p w:rsidR="00FB615C" w:rsidRPr="00926AF0" w:rsidRDefault="00FB615C" w:rsidP="00A10993">
            <w:pPr>
              <w:widowControl w:val="0"/>
              <w:spacing w:line="240" w:lineRule="auto"/>
              <w:ind w:firstLine="0"/>
              <w:jc w:val="center"/>
              <w:rPr>
                <w:rFonts w:eastAsia="Times New Roman"/>
                <w:color w:val="000000"/>
                <w:sz w:val="20"/>
                <w:szCs w:val="20"/>
                <w:lang w:val="az-Latn-AZ" w:eastAsia="ru-RU"/>
              </w:rPr>
            </w:pPr>
            <w:r w:rsidRPr="00926AF0">
              <w:rPr>
                <w:rFonts w:eastAsia="Times New Roman"/>
                <w:color w:val="000000"/>
                <w:sz w:val="20"/>
                <w:szCs w:val="20"/>
                <w:lang w:val="az-Latn-AZ" w:eastAsia="ru-RU"/>
              </w:rPr>
              <w:t>-</w:t>
            </w:r>
          </w:p>
        </w:tc>
        <w:tc>
          <w:tcPr>
            <w:tcW w:w="392"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1880</w:t>
            </w:r>
          </w:p>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13,0</w:t>
            </w:r>
          </w:p>
        </w:tc>
        <w:tc>
          <w:tcPr>
            <w:tcW w:w="477"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48942</w:t>
            </w:r>
          </w:p>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21,3</w:t>
            </w:r>
          </w:p>
        </w:tc>
      </w:tr>
      <w:tr w:rsidR="00FB615C" w:rsidRPr="00926AF0" w:rsidTr="00FB615C">
        <w:trPr>
          <w:trHeight w:val="312"/>
        </w:trPr>
        <w:tc>
          <w:tcPr>
            <w:tcW w:w="803" w:type="pct"/>
            <w:vMerge/>
            <w:tcBorders>
              <w:left w:val="single" w:sz="4" w:space="0" w:color="auto"/>
              <w:right w:val="single" w:sz="4" w:space="0" w:color="auto"/>
            </w:tcBorders>
            <w:vAlign w:val="center"/>
            <w:hideMark/>
          </w:tcPr>
          <w:p w:rsidR="00FB615C" w:rsidRPr="00926AF0" w:rsidRDefault="00FB615C" w:rsidP="00A10993">
            <w:pPr>
              <w:widowControl w:val="0"/>
              <w:spacing w:line="240" w:lineRule="auto"/>
              <w:ind w:firstLine="0"/>
              <w:rPr>
                <w:rFonts w:eastAsia="Times New Roman"/>
                <w:color w:val="000000"/>
                <w:sz w:val="20"/>
                <w:szCs w:val="20"/>
                <w:lang w:eastAsia="ru-RU"/>
              </w:rPr>
            </w:pPr>
          </w:p>
        </w:tc>
        <w:tc>
          <w:tcPr>
            <w:tcW w:w="61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&gt;5,0</w:t>
            </w:r>
          </w:p>
        </w:tc>
        <w:tc>
          <w:tcPr>
            <w:tcW w:w="387"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4350</w:t>
            </w:r>
          </w:p>
        </w:tc>
        <w:tc>
          <w:tcPr>
            <w:tcW w:w="387"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3008</w:t>
            </w:r>
          </w:p>
        </w:tc>
        <w:tc>
          <w:tcPr>
            <w:tcW w:w="387"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6870</w:t>
            </w:r>
          </w:p>
        </w:tc>
        <w:tc>
          <w:tcPr>
            <w:tcW w:w="387"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7250</w:t>
            </w:r>
          </w:p>
        </w:tc>
        <w:tc>
          <w:tcPr>
            <w:tcW w:w="387"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7454</w:t>
            </w:r>
          </w:p>
        </w:tc>
        <w:tc>
          <w:tcPr>
            <w:tcW w:w="387"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7695</w:t>
            </w:r>
          </w:p>
        </w:tc>
        <w:tc>
          <w:tcPr>
            <w:tcW w:w="387" w:type="pct"/>
            <w:tcBorders>
              <w:top w:val="single" w:sz="4" w:space="0" w:color="auto"/>
              <w:left w:val="single" w:sz="4" w:space="0" w:color="auto"/>
              <w:right w:val="single" w:sz="4" w:space="0" w:color="auto"/>
            </w:tcBorders>
            <w:shd w:val="clear" w:color="auto" w:fill="auto"/>
            <w:noWrap/>
            <w:vAlign w:val="center"/>
            <w:hideMark/>
          </w:tcPr>
          <w:p w:rsidR="00FB615C" w:rsidRPr="00926AF0" w:rsidRDefault="00FB615C" w:rsidP="00A10993">
            <w:pPr>
              <w:widowControl w:val="0"/>
              <w:spacing w:line="240" w:lineRule="auto"/>
              <w:ind w:firstLine="0"/>
              <w:jc w:val="center"/>
              <w:rPr>
                <w:rFonts w:eastAsia="Times New Roman"/>
                <w:color w:val="000000"/>
                <w:sz w:val="20"/>
                <w:szCs w:val="20"/>
                <w:lang w:val="az-Latn-AZ" w:eastAsia="ru-RU"/>
              </w:rPr>
            </w:pPr>
            <w:r w:rsidRPr="00926AF0">
              <w:rPr>
                <w:rFonts w:eastAsia="Times New Roman"/>
                <w:color w:val="000000"/>
                <w:sz w:val="20"/>
                <w:szCs w:val="20"/>
                <w:lang w:val="az-Latn-AZ" w:eastAsia="ru-RU"/>
              </w:rPr>
              <w:t>-</w:t>
            </w:r>
          </w:p>
        </w:tc>
        <w:tc>
          <w:tcPr>
            <w:tcW w:w="392"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8774</w:t>
            </w:r>
          </w:p>
        </w:tc>
        <w:tc>
          <w:tcPr>
            <w:tcW w:w="477" w:type="pct"/>
            <w:tcBorders>
              <w:top w:val="single" w:sz="4" w:space="0" w:color="auto"/>
              <w:left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45401</w:t>
            </w:r>
          </w:p>
        </w:tc>
      </w:tr>
      <w:tr w:rsidR="00FB615C" w:rsidRPr="00926AF0" w:rsidTr="00FB615C">
        <w:trPr>
          <w:trHeight w:val="137"/>
        </w:trPr>
        <w:tc>
          <w:tcPr>
            <w:tcW w:w="803" w:type="pct"/>
            <w:vMerge/>
            <w:tcBorders>
              <w:left w:val="single" w:sz="4" w:space="0" w:color="auto"/>
              <w:bottom w:val="single" w:sz="4" w:space="0" w:color="auto"/>
              <w:right w:val="single" w:sz="4" w:space="0" w:color="auto"/>
            </w:tcBorders>
            <w:vAlign w:val="center"/>
            <w:hideMark/>
          </w:tcPr>
          <w:p w:rsidR="00FB615C" w:rsidRPr="00926AF0" w:rsidRDefault="00FB615C" w:rsidP="00A10993">
            <w:pPr>
              <w:widowControl w:val="0"/>
              <w:spacing w:line="240" w:lineRule="auto"/>
              <w:ind w:firstLine="0"/>
              <w:rPr>
                <w:rFonts w:eastAsia="Times New Roman"/>
                <w:color w:val="000000"/>
                <w:sz w:val="20"/>
                <w:szCs w:val="20"/>
                <w:lang w:eastAsia="ru-RU"/>
              </w:rPr>
            </w:pPr>
          </w:p>
        </w:tc>
        <w:tc>
          <w:tcPr>
            <w:tcW w:w="619" w:type="pct"/>
            <w:vMerge/>
            <w:tcBorders>
              <w:top w:val="single" w:sz="4" w:space="0" w:color="auto"/>
              <w:left w:val="single" w:sz="4" w:space="0" w:color="auto"/>
              <w:bottom w:val="single" w:sz="4" w:space="0" w:color="auto"/>
              <w:right w:val="single" w:sz="4" w:space="0" w:color="auto"/>
            </w:tcBorders>
            <w:vAlign w:val="center"/>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p>
        </w:tc>
        <w:tc>
          <w:tcPr>
            <w:tcW w:w="38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12,6</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11,4</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20,7</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29,1</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14,1</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20,8</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p>
        </w:tc>
        <w:tc>
          <w:tcPr>
            <w:tcW w:w="392"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60,9</w:t>
            </w:r>
          </w:p>
        </w:tc>
        <w:tc>
          <w:tcPr>
            <w:tcW w:w="477" w:type="pct"/>
            <w:tcBorders>
              <w:left w:val="single" w:sz="4" w:space="0" w:color="auto"/>
              <w:bottom w:val="single" w:sz="4" w:space="0" w:color="auto"/>
              <w:right w:val="single" w:sz="4" w:space="0" w:color="auto"/>
            </w:tcBorders>
            <w:shd w:val="clear" w:color="auto" w:fill="auto"/>
            <w:noWrap/>
            <w:vAlign w:val="bottom"/>
            <w:hideMark/>
          </w:tcPr>
          <w:p w:rsidR="00FB615C" w:rsidRPr="00926AF0" w:rsidRDefault="00FB615C"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19,7</w:t>
            </w:r>
          </w:p>
        </w:tc>
      </w:tr>
    </w:tbl>
    <w:p w:rsidR="00971F53" w:rsidRDefault="00971F53"/>
    <w:tbl>
      <w:tblPr>
        <w:tblW w:w="5000" w:type="pct"/>
        <w:tblLayout w:type="fixed"/>
        <w:tblLook w:val="04A0"/>
      </w:tblPr>
      <w:tblGrid>
        <w:gridCol w:w="1582"/>
        <w:gridCol w:w="1219"/>
        <w:gridCol w:w="762"/>
        <w:gridCol w:w="763"/>
        <w:gridCol w:w="763"/>
        <w:gridCol w:w="763"/>
        <w:gridCol w:w="763"/>
        <w:gridCol w:w="763"/>
        <w:gridCol w:w="763"/>
        <w:gridCol w:w="771"/>
        <w:gridCol w:w="942"/>
      </w:tblGrid>
      <w:tr w:rsidR="00971F53" w:rsidRPr="00926AF0" w:rsidTr="00971F53">
        <w:trPr>
          <w:trHeight w:val="70"/>
        </w:trPr>
        <w:tc>
          <w:tcPr>
            <w:tcW w:w="803" w:type="pct"/>
            <w:tcBorders>
              <w:top w:val="single" w:sz="4" w:space="0" w:color="auto"/>
              <w:left w:val="single" w:sz="4" w:space="0" w:color="auto"/>
              <w:bottom w:val="single" w:sz="4" w:space="0" w:color="000000"/>
              <w:right w:val="single" w:sz="4" w:space="0" w:color="000000"/>
            </w:tcBorders>
            <w:shd w:val="clear" w:color="auto" w:fill="auto"/>
            <w:vAlign w:val="center"/>
            <w:hideMark/>
          </w:tcPr>
          <w:p w:rsidR="00971F53" w:rsidRPr="00971F53" w:rsidRDefault="00971F53" w:rsidP="00971F53">
            <w:pPr>
              <w:widowControl w:val="0"/>
              <w:spacing w:line="240" w:lineRule="auto"/>
              <w:ind w:firstLine="0"/>
              <w:jc w:val="center"/>
              <w:rPr>
                <w:rFonts w:eastAsia="Times New Roman"/>
                <w:color w:val="000000"/>
                <w:sz w:val="20"/>
                <w:szCs w:val="20"/>
                <w:lang w:val="az-Latn-AZ" w:eastAsia="ru-RU"/>
              </w:rPr>
            </w:pPr>
            <w:r w:rsidRPr="00971F53">
              <w:rPr>
                <w:rFonts w:eastAsia="Times New Roman"/>
                <w:color w:val="000000"/>
                <w:sz w:val="20"/>
                <w:szCs w:val="20"/>
                <w:lang w:val="az-Latn-AZ" w:eastAsia="ru-RU"/>
              </w:rPr>
              <w:lastRenderedPageBreak/>
              <w:t>1</w:t>
            </w:r>
          </w:p>
        </w:tc>
        <w:tc>
          <w:tcPr>
            <w:tcW w:w="619" w:type="pc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71F53" w:rsidRPr="00971F53" w:rsidRDefault="00971F53" w:rsidP="00971F53">
            <w:pPr>
              <w:widowControl w:val="0"/>
              <w:spacing w:line="240" w:lineRule="auto"/>
              <w:ind w:firstLine="0"/>
              <w:jc w:val="center"/>
              <w:rPr>
                <w:rFonts w:eastAsia="Times New Roman"/>
                <w:color w:val="000000"/>
                <w:sz w:val="20"/>
                <w:szCs w:val="20"/>
                <w:lang w:val="az-Latn-AZ" w:eastAsia="ru-RU"/>
              </w:rPr>
            </w:pPr>
            <w:r w:rsidRPr="00971F53">
              <w:rPr>
                <w:rFonts w:eastAsia="Times New Roman"/>
                <w:color w:val="000000"/>
                <w:sz w:val="20"/>
                <w:szCs w:val="20"/>
                <w:lang w:val="az-Latn-AZ" w:eastAsia="ru-RU"/>
              </w:rPr>
              <w:t>2</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1F53" w:rsidRPr="00971F53" w:rsidRDefault="00971F53" w:rsidP="00971F53">
            <w:pPr>
              <w:widowControl w:val="0"/>
              <w:spacing w:line="240" w:lineRule="auto"/>
              <w:ind w:firstLine="0"/>
              <w:jc w:val="center"/>
              <w:rPr>
                <w:rFonts w:eastAsia="Times New Roman"/>
                <w:color w:val="000000"/>
                <w:sz w:val="20"/>
                <w:szCs w:val="20"/>
                <w:lang w:val="az-Latn-AZ" w:eastAsia="ru-RU"/>
              </w:rPr>
            </w:pPr>
            <w:r w:rsidRPr="00971F53">
              <w:rPr>
                <w:rFonts w:eastAsia="Times New Roman"/>
                <w:color w:val="000000"/>
                <w:sz w:val="20"/>
                <w:szCs w:val="20"/>
                <w:lang w:val="az-Latn-AZ" w:eastAsia="ru-RU"/>
              </w:rPr>
              <w:t>3</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1F53" w:rsidRPr="00971F53" w:rsidRDefault="00971F53" w:rsidP="00971F53">
            <w:pPr>
              <w:widowControl w:val="0"/>
              <w:spacing w:line="240" w:lineRule="auto"/>
              <w:ind w:firstLine="0"/>
              <w:jc w:val="center"/>
              <w:rPr>
                <w:rFonts w:eastAsia="Times New Roman"/>
                <w:color w:val="000000"/>
                <w:sz w:val="20"/>
                <w:szCs w:val="20"/>
                <w:lang w:val="az-Latn-AZ" w:eastAsia="ru-RU"/>
              </w:rPr>
            </w:pPr>
            <w:r w:rsidRPr="00971F53">
              <w:rPr>
                <w:rFonts w:eastAsia="Times New Roman"/>
                <w:color w:val="000000"/>
                <w:sz w:val="20"/>
                <w:szCs w:val="20"/>
                <w:lang w:val="az-Latn-AZ" w:eastAsia="ru-RU"/>
              </w:rPr>
              <w:t>4</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1F53" w:rsidRPr="00971F53" w:rsidRDefault="00971F53" w:rsidP="00971F53">
            <w:pPr>
              <w:widowControl w:val="0"/>
              <w:spacing w:line="240" w:lineRule="auto"/>
              <w:ind w:firstLine="0"/>
              <w:jc w:val="center"/>
              <w:rPr>
                <w:rFonts w:eastAsia="Times New Roman"/>
                <w:color w:val="000000"/>
                <w:sz w:val="20"/>
                <w:szCs w:val="20"/>
                <w:lang w:val="az-Latn-AZ" w:eastAsia="ru-RU"/>
              </w:rPr>
            </w:pPr>
            <w:r w:rsidRPr="00971F53">
              <w:rPr>
                <w:rFonts w:eastAsia="Times New Roman"/>
                <w:color w:val="000000"/>
                <w:sz w:val="20"/>
                <w:szCs w:val="20"/>
                <w:lang w:val="az-Latn-AZ" w:eastAsia="ru-RU"/>
              </w:rPr>
              <w:t>5</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1F53" w:rsidRPr="00971F53" w:rsidRDefault="00971F53" w:rsidP="00971F53">
            <w:pPr>
              <w:widowControl w:val="0"/>
              <w:spacing w:line="240" w:lineRule="auto"/>
              <w:ind w:firstLine="0"/>
              <w:jc w:val="center"/>
              <w:rPr>
                <w:rFonts w:eastAsia="Times New Roman"/>
                <w:color w:val="000000"/>
                <w:sz w:val="20"/>
                <w:szCs w:val="20"/>
                <w:lang w:val="az-Latn-AZ" w:eastAsia="ru-RU"/>
              </w:rPr>
            </w:pPr>
            <w:r w:rsidRPr="00971F53">
              <w:rPr>
                <w:rFonts w:eastAsia="Times New Roman"/>
                <w:color w:val="000000"/>
                <w:sz w:val="20"/>
                <w:szCs w:val="20"/>
                <w:lang w:val="az-Latn-AZ" w:eastAsia="ru-RU"/>
              </w:rPr>
              <w:t>6</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1F53" w:rsidRPr="00971F53" w:rsidRDefault="00971F53" w:rsidP="00971F53">
            <w:pPr>
              <w:widowControl w:val="0"/>
              <w:spacing w:line="240" w:lineRule="auto"/>
              <w:ind w:firstLine="0"/>
              <w:jc w:val="center"/>
              <w:rPr>
                <w:rFonts w:eastAsia="Times New Roman"/>
                <w:color w:val="000000"/>
                <w:sz w:val="20"/>
                <w:szCs w:val="20"/>
                <w:lang w:val="az-Latn-AZ" w:eastAsia="ru-RU"/>
              </w:rPr>
            </w:pPr>
            <w:r w:rsidRPr="00971F53">
              <w:rPr>
                <w:rFonts w:eastAsia="Times New Roman"/>
                <w:color w:val="000000"/>
                <w:sz w:val="20"/>
                <w:szCs w:val="20"/>
                <w:lang w:val="az-Latn-AZ" w:eastAsia="ru-RU"/>
              </w:rPr>
              <w:t>7</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1F53" w:rsidRPr="00971F53" w:rsidRDefault="00971F53" w:rsidP="00971F53">
            <w:pPr>
              <w:widowControl w:val="0"/>
              <w:spacing w:line="240" w:lineRule="auto"/>
              <w:ind w:firstLine="0"/>
              <w:jc w:val="center"/>
              <w:rPr>
                <w:rFonts w:eastAsia="Times New Roman"/>
                <w:color w:val="000000"/>
                <w:sz w:val="20"/>
                <w:szCs w:val="20"/>
                <w:lang w:val="az-Latn-AZ" w:eastAsia="ru-RU"/>
              </w:rPr>
            </w:pPr>
            <w:r w:rsidRPr="00971F53">
              <w:rPr>
                <w:rFonts w:eastAsia="Times New Roman"/>
                <w:color w:val="000000"/>
                <w:sz w:val="20"/>
                <w:szCs w:val="20"/>
                <w:lang w:val="az-Latn-AZ" w:eastAsia="ru-RU"/>
              </w:rPr>
              <w:t>8</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1F53" w:rsidRPr="00971F53" w:rsidRDefault="00971F53" w:rsidP="00971F53">
            <w:pPr>
              <w:widowControl w:val="0"/>
              <w:spacing w:line="240" w:lineRule="auto"/>
              <w:ind w:firstLine="0"/>
              <w:jc w:val="center"/>
              <w:rPr>
                <w:rFonts w:eastAsia="Times New Roman"/>
                <w:color w:val="000000"/>
                <w:sz w:val="20"/>
                <w:szCs w:val="20"/>
                <w:lang w:val="az-Latn-AZ" w:eastAsia="ru-RU"/>
              </w:rPr>
            </w:pPr>
            <w:r w:rsidRPr="00971F53">
              <w:rPr>
                <w:rFonts w:eastAsia="Times New Roman"/>
                <w:color w:val="000000"/>
                <w:sz w:val="20"/>
                <w:szCs w:val="20"/>
                <w:lang w:val="az-Latn-AZ" w:eastAsia="ru-RU"/>
              </w:rPr>
              <w:t>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1F53" w:rsidRPr="00971F53" w:rsidRDefault="00971F53" w:rsidP="00971F53">
            <w:pPr>
              <w:widowControl w:val="0"/>
              <w:spacing w:line="240" w:lineRule="auto"/>
              <w:ind w:firstLine="0"/>
              <w:jc w:val="center"/>
              <w:rPr>
                <w:rFonts w:eastAsia="Times New Roman"/>
                <w:color w:val="000000"/>
                <w:sz w:val="20"/>
                <w:szCs w:val="20"/>
                <w:lang w:val="az-Latn-AZ" w:eastAsia="ru-RU"/>
              </w:rPr>
            </w:pPr>
            <w:r w:rsidRPr="00971F53">
              <w:rPr>
                <w:rFonts w:eastAsia="Times New Roman"/>
                <w:color w:val="000000"/>
                <w:sz w:val="20"/>
                <w:szCs w:val="20"/>
                <w:lang w:val="az-Latn-AZ" w:eastAsia="ru-RU"/>
              </w:rPr>
              <w:t>10</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1F53" w:rsidRPr="00971F53" w:rsidRDefault="00971F53" w:rsidP="00971F53">
            <w:pPr>
              <w:widowControl w:val="0"/>
              <w:spacing w:line="240" w:lineRule="auto"/>
              <w:ind w:firstLine="0"/>
              <w:jc w:val="center"/>
              <w:rPr>
                <w:rFonts w:eastAsia="Times New Roman"/>
                <w:color w:val="000000"/>
                <w:sz w:val="20"/>
                <w:szCs w:val="20"/>
                <w:lang w:val="az-Latn-AZ" w:eastAsia="ru-RU"/>
              </w:rPr>
            </w:pPr>
            <w:r w:rsidRPr="00971F53">
              <w:rPr>
                <w:rFonts w:eastAsia="Times New Roman"/>
                <w:color w:val="000000"/>
                <w:sz w:val="20"/>
                <w:szCs w:val="20"/>
                <w:lang w:val="az-Latn-AZ" w:eastAsia="ru-RU"/>
              </w:rPr>
              <w:t>11</w:t>
            </w:r>
          </w:p>
        </w:tc>
      </w:tr>
      <w:tr w:rsidR="00971F53" w:rsidRPr="00926AF0" w:rsidTr="00147EBA">
        <w:trPr>
          <w:trHeight w:val="70"/>
        </w:trPr>
        <w:tc>
          <w:tcPr>
            <w:tcW w:w="803" w:type="pct"/>
            <w:vMerge w:val="restart"/>
            <w:tcBorders>
              <w:top w:val="single" w:sz="4" w:space="0" w:color="auto"/>
              <w:left w:val="single" w:sz="4" w:space="0" w:color="auto"/>
              <w:right w:val="single" w:sz="4" w:space="0" w:color="000000"/>
            </w:tcBorders>
            <w:shd w:val="clear" w:color="auto" w:fill="auto"/>
            <w:vAlign w:val="center"/>
            <w:hideMark/>
          </w:tcPr>
          <w:p w:rsidR="00971F53" w:rsidRPr="00926AF0" w:rsidRDefault="00971F5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 xml:space="preserve">Şorlaşma dərəcəsinə görə bölünməsi, (0-100 sm qatında), ha  </w:t>
            </w:r>
          </w:p>
        </w:tc>
        <w:tc>
          <w:tcPr>
            <w:tcW w:w="619" w:type="pc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şorlaşmamış</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13690</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39,7</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15669</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59,6</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9451</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28,5</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9749</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39,1</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23775</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45,0</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20465</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55,2</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6870</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100,0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3157</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21,9</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102826</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44,7</w:t>
            </w:r>
          </w:p>
        </w:tc>
      </w:tr>
      <w:tr w:rsidR="00971F53" w:rsidRPr="00926AF0" w:rsidTr="0090364B">
        <w:trPr>
          <w:trHeight w:val="312"/>
        </w:trPr>
        <w:tc>
          <w:tcPr>
            <w:tcW w:w="803" w:type="pct"/>
            <w:vMerge/>
            <w:tcBorders>
              <w:left w:val="single" w:sz="4" w:space="0" w:color="auto"/>
              <w:right w:val="single" w:sz="4" w:space="0" w:color="000000"/>
            </w:tcBorders>
            <w:vAlign w:val="center"/>
            <w:hideMark/>
          </w:tcPr>
          <w:p w:rsidR="00971F53" w:rsidRPr="00926AF0" w:rsidRDefault="00971F53" w:rsidP="00A10993">
            <w:pPr>
              <w:widowControl w:val="0"/>
              <w:spacing w:line="240" w:lineRule="auto"/>
              <w:ind w:firstLine="0"/>
              <w:rPr>
                <w:rFonts w:eastAsia="Times New Roman"/>
                <w:color w:val="000000"/>
                <w:sz w:val="20"/>
                <w:szCs w:val="20"/>
                <w:lang w:eastAsia="ru-RU"/>
              </w:rPr>
            </w:pPr>
          </w:p>
        </w:tc>
        <w:tc>
          <w:tcPr>
            <w:tcW w:w="61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zəif şorlaşmış</w:t>
            </w:r>
          </w:p>
        </w:tc>
        <w:tc>
          <w:tcPr>
            <w:tcW w:w="387"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10928</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31,7</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5049</w:t>
            </w:r>
          </w:p>
        </w:tc>
        <w:tc>
          <w:tcPr>
            <w:tcW w:w="387" w:type="pct"/>
            <w:tcBorders>
              <w:top w:val="single" w:sz="4" w:space="0" w:color="auto"/>
              <w:left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11282</w:t>
            </w:r>
          </w:p>
        </w:tc>
        <w:tc>
          <w:tcPr>
            <w:tcW w:w="387" w:type="pct"/>
            <w:tcBorders>
              <w:top w:val="single" w:sz="4" w:space="0" w:color="auto"/>
              <w:left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6820</w:t>
            </w:r>
          </w:p>
        </w:tc>
        <w:tc>
          <w:tcPr>
            <w:tcW w:w="387" w:type="pct"/>
            <w:tcBorders>
              <w:top w:val="single" w:sz="4" w:space="0" w:color="auto"/>
              <w:left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18957</w:t>
            </w:r>
          </w:p>
        </w:tc>
        <w:tc>
          <w:tcPr>
            <w:tcW w:w="387" w:type="pct"/>
            <w:tcBorders>
              <w:top w:val="single" w:sz="4" w:space="0" w:color="auto"/>
              <w:left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10356</w:t>
            </w:r>
          </w:p>
        </w:tc>
        <w:tc>
          <w:tcPr>
            <w:tcW w:w="387" w:type="pct"/>
            <w:tcBorders>
              <w:top w:val="single" w:sz="4" w:space="0" w:color="auto"/>
              <w:left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 </w:t>
            </w:r>
          </w:p>
        </w:tc>
        <w:tc>
          <w:tcPr>
            <w:tcW w:w="391"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3621</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25,1</w:t>
            </w:r>
          </w:p>
        </w:tc>
        <w:tc>
          <w:tcPr>
            <w:tcW w:w="478"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67013</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29,1</w:t>
            </w:r>
          </w:p>
        </w:tc>
      </w:tr>
      <w:tr w:rsidR="00971F53" w:rsidRPr="00926AF0" w:rsidTr="00147EBA">
        <w:trPr>
          <w:trHeight w:val="70"/>
        </w:trPr>
        <w:tc>
          <w:tcPr>
            <w:tcW w:w="803" w:type="pct"/>
            <w:vMerge/>
            <w:tcBorders>
              <w:left w:val="single" w:sz="4" w:space="0" w:color="auto"/>
              <w:right w:val="single" w:sz="4" w:space="0" w:color="000000"/>
            </w:tcBorders>
            <w:vAlign w:val="center"/>
            <w:hideMark/>
          </w:tcPr>
          <w:p w:rsidR="00971F53" w:rsidRPr="00926AF0" w:rsidRDefault="00971F53" w:rsidP="00A10993">
            <w:pPr>
              <w:widowControl w:val="0"/>
              <w:spacing w:line="240" w:lineRule="auto"/>
              <w:ind w:firstLine="0"/>
              <w:rPr>
                <w:rFonts w:eastAsia="Times New Roman"/>
                <w:color w:val="000000"/>
                <w:sz w:val="20"/>
                <w:szCs w:val="20"/>
                <w:lang w:eastAsia="ru-RU"/>
              </w:rPr>
            </w:pPr>
          </w:p>
        </w:tc>
        <w:tc>
          <w:tcPr>
            <w:tcW w:w="619" w:type="pct"/>
            <w:vMerge/>
            <w:tcBorders>
              <w:top w:val="single" w:sz="4" w:space="0" w:color="auto"/>
              <w:left w:val="single" w:sz="4" w:space="0" w:color="auto"/>
              <w:bottom w:val="single" w:sz="4" w:space="0" w:color="000000"/>
              <w:right w:val="single" w:sz="4" w:space="0" w:color="auto"/>
            </w:tcBorders>
            <w:vAlign w:val="center"/>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p>
        </w:tc>
        <w:tc>
          <w:tcPr>
            <w:tcW w:w="387"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19,2</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34,0</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27,4</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35,9</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27,9</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p>
        </w:tc>
        <w:tc>
          <w:tcPr>
            <w:tcW w:w="391"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p>
        </w:tc>
        <w:tc>
          <w:tcPr>
            <w:tcW w:w="478"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p>
        </w:tc>
      </w:tr>
      <w:tr w:rsidR="00971F53" w:rsidRPr="00926AF0" w:rsidTr="0090364B">
        <w:trPr>
          <w:trHeight w:val="312"/>
        </w:trPr>
        <w:tc>
          <w:tcPr>
            <w:tcW w:w="803" w:type="pct"/>
            <w:vMerge/>
            <w:tcBorders>
              <w:left w:val="single" w:sz="4" w:space="0" w:color="auto"/>
              <w:right w:val="single" w:sz="4" w:space="0" w:color="000000"/>
            </w:tcBorders>
            <w:vAlign w:val="center"/>
            <w:hideMark/>
          </w:tcPr>
          <w:p w:rsidR="00971F53" w:rsidRPr="00926AF0" w:rsidRDefault="00971F53" w:rsidP="00A10993">
            <w:pPr>
              <w:widowControl w:val="0"/>
              <w:spacing w:line="240" w:lineRule="auto"/>
              <w:ind w:firstLine="0"/>
              <w:rPr>
                <w:rFonts w:eastAsia="Times New Roman"/>
                <w:color w:val="000000"/>
                <w:sz w:val="20"/>
                <w:szCs w:val="20"/>
                <w:lang w:eastAsia="ru-RU"/>
              </w:rPr>
            </w:pPr>
          </w:p>
        </w:tc>
        <w:tc>
          <w:tcPr>
            <w:tcW w:w="61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orta şorlaşmış</w:t>
            </w:r>
          </w:p>
        </w:tc>
        <w:tc>
          <w:tcPr>
            <w:tcW w:w="387"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5795</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16,8</w:t>
            </w:r>
          </w:p>
        </w:tc>
        <w:tc>
          <w:tcPr>
            <w:tcW w:w="387"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4474</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17,0</w:t>
            </w:r>
          </w:p>
        </w:tc>
        <w:tc>
          <w:tcPr>
            <w:tcW w:w="387" w:type="pct"/>
            <w:tcBorders>
              <w:top w:val="single" w:sz="4" w:space="0" w:color="auto"/>
              <w:left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7469</w:t>
            </w:r>
          </w:p>
        </w:tc>
        <w:tc>
          <w:tcPr>
            <w:tcW w:w="387" w:type="pct"/>
            <w:tcBorders>
              <w:top w:val="single" w:sz="4" w:space="0" w:color="auto"/>
              <w:left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6316</w:t>
            </w:r>
          </w:p>
        </w:tc>
        <w:tc>
          <w:tcPr>
            <w:tcW w:w="387" w:type="pct"/>
            <w:tcBorders>
              <w:top w:val="single" w:sz="4" w:space="0" w:color="auto"/>
              <w:left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7326</w:t>
            </w:r>
          </w:p>
        </w:tc>
        <w:tc>
          <w:tcPr>
            <w:tcW w:w="387" w:type="pct"/>
            <w:tcBorders>
              <w:top w:val="single" w:sz="4" w:space="0" w:color="auto"/>
              <w:left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4780</w:t>
            </w:r>
          </w:p>
        </w:tc>
        <w:tc>
          <w:tcPr>
            <w:tcW w:w="387" w:type="pct"/>
            <w:tcBorders>
              <w:top w:val="single" w:sz="4" w:space="0" w:color="auto"/>
              <w:left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 </w:t>
            </w:r>
          </w:p>
        </w:tc>
        <w:tc>
          <w:tcPr>
            <w:tcW w:w="391"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5725</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39,7</w:t>
            </w:r>
          </w:p>
        </w:tc>
        <w:tc>
          <w:tcPr>
            <w:tcW w:w="478"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41885</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18,2</w:t>
            </w:r>
          </w:p>
        </w:tc>
      </w:tr>
      <w:tr w:rsidR="00971F53" w:rsidRPr="00926AF0" w:rsidTr="00147EBA">
        <w:trPr>
          <w:trHeight w:val="70"/>
        </w:trPr>
        <w:tc>
          <w:tcPr>
            <w:tcW w:w="803" w:type="pct"/>
            <w:vMerge/>
            <w:tcBorders>
              <w:left w:val="single" w:sz="4" w:space="0" w:color="auto"/>
              <w:right w:val="single" w:sz="4" w:space="0" w:color="000000"/>
            </w:tcBorders>
            <w:vAlign w:val="center"/>
            <w:hideMark/>
          </w:tcPr>
          <w:p w:rsidR="00971F53" w:rsidRPr="00926AF0" w:rsidRDefault="00971F53" w:rsidP="00A10993">
            <w:pPr>
              <w:widowControl w:val="0"/>
              <w:spacing w:line="240" w:lineRule="auto"/>
              <w:ind w:firstLine="0"/>
              <w:rPr>
                <w:rFonts w:eastAsia="Times New Roman"/>
                <w:color w:val="000000"/>
                <w:sz w:val="20"/>
                <w:szCs w:val="20"/>
                <w:lang w:eastAsia="ru-RU"/>
              </w:rPr>
            </w:pPr>
          </w:p>
        </w:tc>
        <w:tc>
          <w:tcPr>
            <w:tcW w:w="619" w:type="pct"/>
            <w:vMerge/>
            <w:tcBorders>
              <w:top w:val="single" w:sz="4" w:space="0" w:color="auto"/>
              <w:left w:val="single" w:sz="4" w:space="0" w:color="auto"/>
              <w:bottom w:val="single" w:sz="4" w:space="0" w:color="000000"/>
              <w:right w:val="single" w:sz="4" w:space="0" w:color="auto"/>
            </w:tcBorders>
            <w:vAlign w:val="center"/>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p>
        </w:tc>
        <w:tc>
          <w:tcPr>
            <w:tcW w:w="387"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p>
        </w:tc>
        <w:tc>
          <w:tcPr>
            <w:tcW w:w="387"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p>
        </w:tc>
        <w:tc>
          <w:tcPr>
            <w:tcW w:w="387" w:type="pct"/>
            <w:tcBorders>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22,5</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25,3</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13,9</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12,9</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p>
        </w:tc>
        <w:tc>
          <w:tcPr>
            <w:tcW w:w="391"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p>
        </w:tc>
        <w:tc>
          <w:tcPr>
            <w:tcW w:w="478"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p>
        </w:tc>
      </w:tr>
      <w:tr w:rsidR="00971F53" w:rsidRPr="00926AF0" w:rsidTr="00971F53">
        <w:trPr>
          <w:trHeight w:val="312"/>
        </w:trPr>
        <w:tc>
          <w:tcPr>
            <w:tcW w:w="803" w:type="pct"/>
            <w:vMerge/>
            <w:tcBorders>
              <w:left w:val="single" w:sz="4" w:space="0" w:color="auto"/>
              <w:right w:val="single" w:sz="4" w:space="0" w:color="000000"/>
            </w:tcBorders>
            <w:vAlign w:val="center"/>
            <w:hideMark/>
          </w:tcPr>
          <w:p w:rsidR="00971F53" w:rsidRPr="00926AF0" w:rsidRDefault="00971F53" w:rsidP="00A10993">
            <w:pPr>
              <w:widowControl w:val="0"/>
              <w:spacing w:line="240" w:lineRule="auto"/>
              <w:ind w:firstLine="0"/>
              <w:rPr>
                <w:rFonts w:eastAsia="Times New Roman"/>
                <w:color w:val="000000"/>
                <w:sz w:val="20"/>
                <w:szCs w:val="20"/>
                <w:lang w:eastAsia="ru-RU"/>
              </w:rPr>
            </w:pPr>
          </w:p>
        </w:tc>
        <w:tc>
          <w:tcPr>
            <w:tcW w:w="61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şiddətli şorlaşmış</w:t>
            </w:r>
          </w:p>
        </w:tc>
        <w:tc>
          <w:tcPr>
            <w:tcW w:w="387"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2926</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8,5</w:t>
            </w:r>
          </w:p>
        </w:tc>
        <w:tc>
          <w:tcPr>
            <w:tcW w:w="387"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1011</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3,8</w:t>
            </w:r>
          </w:p>
        </w:tc>
        <w:tc>
          <w:tcPr>
            <w:tcW w:w="387" w:type="pct"/>
            <w:tcBorders>
              <w:top w:val="single" w:sz="4" w:space="0" w:color="auto"/>
              <w:left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3746</w:t>
            </w:r>
          </w:p>
        </w:tc>
        <w:tc>
          <w:tcPr>
            <w:tcW w:w="387" w:type="pct"/>
            <w:tcBorders>
              <w:top w:val="single" w:sz="4" w:space="0" w:color="auto"/>
              <w:left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2016</w:t>
            </w:r>
          </w:p>
        </w:tc>
        <w:tc>
          <w:tcPr>
            <w:tcW w:w="387" w:type="pct"/>
            <w:tcBorders>
              <w:top w:val="single" w:sz="4" w:space="0" w:color="auto"/>
              <w:left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1876</w:t>
            </w:r>
          </w:p>
        </w:tc>
        <w:tc>
          <w:tcPr>
            <w:tcW w:w="387" w:type="pct"/>
            <w:tcBorders>
              <w:top w:val="single" w:sz="4" w:space="0" w:color="auto"/>
              <w:left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1418</w:t>
            </w:r>
          </w:p>
        </w:tc>
        <w:tc>
          <w:tcPr>
            <w:tcW w:w="387" w:type="pct"/>
            <w:tcBorders>
              <w:top w:val="single" w:sz="4" w:space="0" w:color="auto"/>
              <w:left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 </w:t>
            </w:r>
          </w:p>
        </w:tc>
        <w:tc>
          <w:tcPr>
            <w:tcW w:w="391"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1890</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13,1</w:t>
            </w:r>
          </w:p>
        </w:tc>
        <w:tc>
          <w:tcPr>
            <w:tcW w:w="478"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14883</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6,5</w:t>
            </w:r>
          </w:p>
        </w:tc>
      </w:tr>
      <w:tr w:rsidR="00971F53" w:rsidRPr="00926AF0" w:rsidTr="00147EBA">
        <w:trPr>
          <w:trHeight w:val="70"/>
        </w:trPr>
        <w:tc>
          <w:tcPr>
            <w:tcW w:w="803" w:type="pct"/>
            <w:vMerge/>
            <w:tcBorders>
              <w:left w:val="single" w:sz="4" w:space="0" w:color="auto"/>
              <w:right w:val="single" w:sz="4" w:space="0" w:color="000000"/>
            </w:tcBorders>
            <w:vAlign w:val="center"/>
            <w:hideMark/>
          </w:tcPr>
          <w:p w:rsidR="00971F53" w:rsidRPr="00926AF0" w:rsidRDefault="00971F53" w:rsidP="00A10993">
            <w:pPr>
              <w:widowControl w:val="0"/>
              <w:spacing w:line="240" w:lineRule="auto"/>
              <w:ind w:firstLine="0"/>
              <w:rPr>
                <w:rFonts w:eastAsia="Times New Roman"/>
                <w:color w:val="000000"/>
                <w:sz w:val="20"/>
                <w:szCs w:val="20"/>
                <w:lang w:eastAsia="ru-RU"/>
              </w:rPr>
            </w:pPr>
          </w:p>
        </w:tc>
        <w:tc>
          <w:tcPr>
            <w:tcW w:w="619" w:type="pct"/>
            <w:vMerge/>
            <w:tcBorders>
              <w:top w:val="single" w:sz="4" w:space="0" w:color="auto"/>
              <w:left w:val="single" w:sz="4" w:space="0" w:color="auto"/>
              <w:bottom w:val="single" w:sz="4" w:space="0" w:color="000000"/>
              <w:right w:val="single" w:sz="4" w:space="0" w:color="auto"/>
            </w:tcBorders>
            <w:vAlign w:val="center"/>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p>
        </w:tc>
        <w:tc>
          <w:tcPr>
            <w:tcW w:w="387"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p>
        </w:tc>
        <w:tc>
          <w:tcPr>
            <w:tcW w:w="387"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p>
        </w:tc>
        <w:tc>
          <w:tcPr>
            <w:tcW w:w="387" w:type="pct"/>
            <w:tcBorders>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11,3</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8,1</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3,6</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3,8</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p>
        </w:tc>
        <w:tc>
          <w:tcPr>
            <w:tcW w:w="391"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p>
        </w:tc>
        <w:tc>
          <w:tcPr>
            <w:tcW w:w="478"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p>
        </w:tc>
      </w:tr>
      <w:tr w:rsidR="00971F53" w:rsidRPr="00926AF0" w:rsidTr="00971F53">
        <w:trPr>
          <w:trHeight w:val="312"/>
        </w:trPr>
        <w:tc>
          <w:tcPr>
            <w:tcW w:w="803" w:type="pct"/>
            <w:vMerge/>
            <w:tcBorders>
              <w:left w:val="single" w:sz="4" w:space="0" w:color="auto"/>
              <w:right w:val="single" w:sz="4" w:space="0" w:color="000000"/>
            </w:tcBorders>
            <w:vAlign w:val="center"/>
            <w:hideMark/>
          </w:tcPr>
          <w:p w:rsidR="00971F53" w:rsidRPr="00926AF0" w:rsidRDefault="00971F53" w:rsidP="00A10993">
            <w:pPr>
              <w:widowControl w:val="0"/>
              <w:spacing w:line="240" w:lineRule="auto"/>
              <w:ind w:firstLine="0"/>
              <w:rPr>
                <w:rFonts w:eastAsia="Times New Roman"/>
                <w:color w:val="000000"/>
                <w:sz w:val="20"/>
                <w:szCs w:val="20"/>
                <w:lang w:eastAsia="ru-RU"/>
              </w:rPr>
            </w:pPr>
          </w:p>
        </w:tc>
        <w:tc>
          <w:tcPr>
            <w:tcW w:w="61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çox şiddətli şorlaşmış</w:t>
            </w:r>
          </w:p>
        </w:tc>
        <w:tc>
          <w:tcPr>
            <w:tcW w:w="387"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1182</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3,4</w:t>
            </w:r>
          </w:p>
        </w:tc>
        <w:tc>
          <w:tcPr>
            <w:tcW w:w="387"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69</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0,3</w:t>
            </w:r>
          </w:p>
        </w:tc>
        <w:tc>
          <w:tcPr>
            <w:tcW w:w="387" w:type="pct"/>
            <w:tcBorders>
              <w:top w:val="single" w:sz="4" w:space="0" w:color="auto"/>
              <w:left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1265</w:t>
            </w:r>
          </w:p>
        </w:tc>
        <w:tc>
          <w:tcPr>
            <w:tcW w:w="387" w:type="pct"/>
            <w:tcBorders>
              <w:top w:val="single" w:sz="4" w:space="0" w:color="auto"/>
              <w:left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34</w:t>
            </w:r>
          </w:p>
        </w:tc>
        <w:tc>
          <w:tcPr>
            <w:tcW w:w="387" w:type="pct"/>
            <w:tcBorders>
              <w:top w:val="single" w:sz="4" w:space="0" w:color="auto"/>
              <w:left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909</w:t>
            </w:r>
          </w:p>
        </w:tc>
        <w:tc>
          <w:tcPr>
            <w:tcW w:w="387" w:type="pct"/>
            <w:tcBorders>
              <w:top w:val="single" w:sz="4" w:space="0" w:color="auto"/>
              <w:left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52</w:t>
            </w:r>
          </w:p>
        </w:tc>
        <w:tc>
          <w:tcPr>
            <w:tcW w:w="387" w:type="pct"/>
            <w:tcBorders>
              <w:top w:val="single" w:sz="4" w:space="0" w:color="auto"/>
              <w:left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 </w:t>
            </w:r>
          </w:p>
        </w:tc>
        <w:tc>
          <w:tcPr>
            <w:tcW w:w="391"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21</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0,1</w:t>
            </w:r>
          </w:p>
        </w:tc>
        <w:tc>
          <w:tcPr>
            <w:tcW w:w="478"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3532</w:t>
            </w:r>
          </w:p>
          <w:p w:rsidR="00971F53" w:rsidRPr="00926AF0" w:rsidRDefault="00971F5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1,5</w:t>
            </w:r>
          </w:p>
        </w:tc>
      </w:tr>
      <w:tr w:rsidR="00971F53" w:rsidRPr="00926AF0" w:rsidTr="00147EBA">
        <w:trPr>
          <w:trHeight w:val="70"/>
        </w:trPr>
        <w:tc>
          <w:tcPr>
            <w:tcW w:w="803" w:type="pct"/>
            <w:vMerge/>
            <w:tcBorders>
              <w:left w:val="single" w:sz="4" w:space="0" w:color="auto"/>
              <w:bottom w:val="single" w:sz="4" w:space="0" w:color="000000"/>
              <w:right w:val="single" w:sz="4" w:space="0" w:color="000000"/>
            </w:tcBorders>
            <w:vAlign w:val="center"/>
            <w:hideMark/>
          </w:tcPr>
          <w:p w:rsidR="00971F53" w:rsidRPr="00926AF0" w:rsidRDefault="00971F53" w:rsidP="00A10993">
            <w:pPr>
              <w:widowControl w:val="0"/>
              <w:spacing w:line="240" w:lineRule="auto"/>
              <w:ind w:firstLine="0"/>
              <w:rPr>
                <w:rFonts w:eastAsia="Times New Roman"/>
                <w:color w:val="000000"/>
                <w:sz w:val="20"/>
                <w:szCs w:val="20"/>
                <w:lang w:eastAsia="ru-RU"/>
              </w:rPr>
            </w:pPr>
          </w:p>
        </w:tc>
        <w:tc>
          <w:tcPr>
            <w:tcW w:w="619" w:type="pct"/>
            <w:vMerge/>
            <w:tcBorders>
              <w:top w:val="single" w:sz="4" w:space="0" w:color="auto"/>
              <w:left w:val="single" w:sz="4" w:space="0" w:color="auto"/>
              <w:bottom w:val="single" w:sz="4" w:space="0" w:color="000000"/>
              <w:right w:val="single" w:sz="4" w:space="0" w:color="auto"/>
            </w:tcBorders>
            <w:vAlign w:val="center"/>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p>
        </w:tc>
        <w:tc>
          <w:tcPr>
            <w:tcW w:w="387"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p>
        </w:tc>
        <w:tc>
          <w:tcPr>
            <w:tcW w:w="387"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p>
        </w:tc>
        <w:tc>
          <w:tcPr>
            <w:tcW w:w="387" w:type="pct"/>
            <w:tcBorders>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3,8</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0,1</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1,7</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0,1</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rPr>
                <w:rFonts w:eastAsia="Times New Roman"/>
                <w:color w:val="000000"/>
                <w:sz w:val="20"/>
                <w:szCs w:val="20"/>
                <w:lang w:eastAsia="ru-RU"/>
              </w:rPr>
            </w:pPr>
          </w:p>
        </w:tc>
        <w:tc>
          <w:tcPr>
            <w:tcW w:w="391"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p>
        </w:tc>
        <w:tc>
          <w:tcPr>
            <w:tcW w:w="478"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1F53" w:rsidRPr="00926AF0" w:rsidRDefault="00971F53" w:rsidP="00147EBA">
            <w:pPr>
              <w:widowControl w:val="0"/>
              <w:spacing w:line="240" w:lineRule="auto"/>
              <w:ind w:firstLine="0"/>
              <w:jc w:val="center"/>
              <w:rPr>
                <w:rFonts w:eastAsia="Times New Roman"/>
                <w:color w:val="000000"/>
                <w:sz w:val="20"/>
                <w:szCs w:val="20"/>
                <w:lang w:eastAsia="ru-RU"/>
              </w:rPr>
            </w:pPr>
          </w:p>
        </w:tc>
      </w:tr>
      <w:tr w:rsidR="00A10993" w:rsidRPr="00926AF0" w:rsidTr="00971F53">
        <w:trPr>
          <w:trHeight w:val="312"/>
        </w:trPr>
        <w:tc>
          <w:tcPr>
            <w:tcW w:w="8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Şorakətləşmə  dərə</w:t>
            </w:r>
            <w:r w:rsidRPr="00926AF0">
              <w:rPr>
                <w:rFonts w:eastAsia="Times New Roman"/>
                <w:color w:val="000000"/>
                <w:sz w:val="20"/>
                <w:szCs w:val="20"/>
                <w:lang w:val="az-Latn-AZ" w:eastAsia="ru-RU"/>
              </w:rPr>
              <w:softHyphen/>
            </w:r>
            <w:r w:rsidRPr="00926AF0">
              <w:rPr>
                <w:rFonts w:eastAsia="Times New Roman"/>
                <w:color w:val="000000"/>
                <w:sz w:val="20"/>
                <w:szCs w:val="20"/>
                <w:lang w:eastAsia="ru-RU"/>
              </w:rPr>
              <w:t>cə</w:t>
            </w:r>
            <w:r w:rsidRPr="00926AF0">
              <w:rPr>
                <w:rFonts w:eastAsia="Times New Roman"/>
                <w:color w:val="000000"/>
                <w:sz w:val="20"/>
                <w:szCs w:val="20"/>
                <w:lang w:val="az-Latn-AZ" w:eastAsia="ru-RU"/>
              </w:rPr>
              <w:softHyphen/>
            </w:r>
            <w:r w:rsidRPr="00926AF0">
              <w:rPr>
                <w:rFonts w:eastAsia="Times New Roman"/>
                <w:color w:val="000000"/>
                <w:sz w:val="20"/>
                <w:szCs w:val="20"/>
                <w:lang w:eastAsia="ru-RU"/>
              </w:rPr>
              <w:t>si</w:t>
            </w:r>
            <w:r w:rsidRPr="00926AF0">
              <w:rPr>
                <w:rFonts w:eastAsia="Times New Roman"/>
                <w:color w:val="000000"/>
                <w:sz w:val="20"/>
                <w:szCs w:val="20"/>
                <w:lang w:val="az-Latn-AZ" w:eastAsia="ru-RU"/>
              </w:rPr>
              <w:softHyphen/>
            </w:r>
            <w:r w:rsidRPr="00926AF0">
              <w:rPr>
                <w:rFonts w:eastAsia="Times New Roman"/>
                <w:color w:val="000000"/>
                <w:sz w:val="20"/>
                <w:szCs w:val="20"/>
                <w:lang w:eastAsia="ru-RU"/>
              </w:rPr>
              <w:t xml:space="preserve">nə görə bölünməsi, (0-100 sm qatında), ha </w:t>
            </w:r>
          </w:p>
        </w:tc>
        <w:tc>
          <w:tcPr>
            <w:tcW w:w="61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şorakətsiz</w:t>
            </w:r>
          </w:p>
        </w:tc>
        <w:tc>
          <w:tcPr>
            <w:tcW w:w="387"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6374</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18,5</w:t>
            </w:r>
          </w:p>
        </w:tc>
        <w:tc>
          <w:tcPr>
            <w:tcW w:w="387"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22117</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84,2</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10079</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21382</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30411</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26785</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6870</w:t>
            </w:r>
          </w:p>
        </w:tc>
        <w:tc>
          <w:tcPr>
            <w:tcW w:w="391"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7666</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53,2</w:t>
            </w:r>
          </w:p>
        </w:tc>
        <w:tc>
          <w:tcPr>
            <w:tcW w:w="478"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131684</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57,2</w:t>
            </w:r>
          </w:p>
        </w:tc>
      </w:tr>
      <w:tr w:rsidR="00A10993" w:rsidRPr="00926AF0" w:rsidTr="00147EBA">
        <w:trPr>
          <w:trHeight w:val="70"/>
        </w:trPr>
        <w:tc>
          <w:tcPr>
            <w:tcW w:w="803" w:type="pct"/>
            <w:vMerge/>
            <w:tcBorders>
              <w:top w:val="single" w:sz="4" w:space="0" w:color="auto"/>
              <w:left w:val="single" w:sz="4" w:space="0" w:color="auto"/>
              <w:bottom w:val="single" w:sz="4" w:space="0" w:color="auto"/>
              <w:right w:val="single" w:sz="4" w:space="0" w:color="auto"/>
            </w:tcBorders>
            <w:vAlign w:val="center"/>
            <w:hideMark/>
          </w:tcPr>
          <w:p w:rsidR="00A10993" w:rsidRPr="00926AF0" w:rsidRDefault="00A10993" w:rsidP="00A10993">
            <w:pPr>
              <w:widowControl w:val="0"/>
              <w:spacing w:line="240" w:lineRule="auto"/>
              <w:ind w:firstLine="0"/>
              <w:rPr>
                <w:rFonts w:eastAsia="Times New Roman"/>
                <w:color w:val="000000"/>
                <w:sz w:val="20"/>
                <w:szCs w:val="20"/>
                <w:lang w:eastAsia="ru-RU"/>
              </w:rPr>
            </w:pPr>
          </w:p>
        </w:tc>
        <w:tc>
          <w:tcPr>
            <w:tcW w:w="619" w:type="pct"/>
            <w:vMerge/>
            <w:tcBorders>
              <w:top w:val="single" w:sz="4" w:space="0" w:color="auto"/>
              <w:left w:val="single" w:sz="4" w:space="0" w:color="auto"/>
              <w:bottom w:val="single" w:sz="4" w:space="0" w:color="auto"/>
              <w:right w:val="single" w:sz="4" w:space="0" w:color="auto"/>
            </w:tcBorders>
            <w:vAlign w:val="center"/>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p>
        </w:tc>
        <w:tc>
          <w:tcPr>
            <w:tcW w:w="387"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p>
        </w:tc>
        <w:tc>
          <w:tcPr>
            <w:tcW w:w="387"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30,3</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85,8</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57,5</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72,3</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100,0</w:t>
            </w:r>
          </w:p>
        </w:tc>
        <w:tc>
          <w:tcPr>
            <w:tcW w:w="391"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p>
        </w:tc>
        <w:tc>
          <w:tcPr>
            <w:tcW w:w="478"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p>
        </w:tc>
      </w:tr>
      <w:tr w:rsidR="00A10993" w:rsidRPr="00926AF0" w:rsidTr="00971F53">
        <w:trPr>
          <w:trHeight w:val="312"/>
        </w:trPr>
        <w:tc>
          <w:tcPr>
            <w:tcW w:w="803" w:type="pct"/>
            <w:vMerge/>
            <w:tcBorders>
              <w:top w:val="single" w:sz="4" w:space="0" w:color="auto"/>
              <w:left w:val="single" w:sz="4" w:space="0" w:color="auto"/>
              <w:bottom w:val="single" w:sz="4" w:space="0" w:color="auto"/>
              <w:right w:val="single" w:sz="4" w:space="0" w:color="auto"/>
            </w:tcBorders>
            <w:vAlign w:val="center"/>
            <w:hideMark/>
          </w:tcPr>
          <w:p w:rsidR="00A10993" w:rsidRPr="00926AF0" w:rsidRDefault="00A10993" w:rsidP="00A10993">
            <w:pPr>
              <w:widowControl w:val="0"/>
              <w:spacing w:line="240" w:lineRule="auto"/>
              <w:ind w:firstLine="0"/>
              <w:rPr>
                <w:rFonts w:eastAsia="Times New Roman"/>
                <w:color w:val="000000"/>
                <w:sz w:val="20"/>
                <w:szCs w:val="20"/>
                <w:lang w:eastAsia="ru-RU"/>
              </w:rPr>
            </w:pPr>
          </w:p>
        </w:tc>
        <w:tc>
          <w:tcPr>
            <w:tcW w:w="61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zəif şorakətli</w:t>
            </w:r>
          </w:p>
        </w:tc>
        <w:tc>
          <w:tcPr>
            <w:tcW w:w="387"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23729</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68,7</w:t>
            </w:r>
          </w:p>
        </w:tc>
        <w:tc>
          <w:tcPr>
            <w:tcW w:w="387"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3405</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13,0</w:t>
            </w:r>
          </w:p>
        </w:tc>
        <w:tc>
          <w:tcPr>
            <w:tcW w:w="387" w:type="pct"/>
            <w:vMerge w:val="restar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22886</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68,9</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3553</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21466</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10286</w:t>
            </w:r>
          </w:p>
        </w:tc>
        <w:tc>
          <w:tcPr>
            <w:tcW w:w="387" w:type="pct"/>
            <w:tcBorders>
              <w:top w:val="single" w:sz="4" w:space="0" w:color="auto"/>
              <w:left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 </w:t>
            </w:r>
          </w:p>
        </w:tc>
        <w:tc>
          <w:tcPr>
            <w:tcW w:w="391"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6536</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45,3</w:t>
            </w:r>
          </w:p>
        </w:tc>
        <w:tc>
          <w:tcPr>
            <w:tcW w:w="478"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91861</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39,9</w:t>
            </w:r>
          </w:p>
        </w:tc>
      </w:tr>
      <w:tr w:rsidR="00A10993" w:rsidRPr="00926AF0" w:rsidTr="00147EBA">
        <w:trPr>
          <w:trHeight w:val="70"/>
        </w:trPr>
        <w:tc>
          <w:tcPr>
            <w:tcW w:w="803" w:type="pct"/>
            <w:vMerge/>
            <w:tcBorders>
              <w:top w:val="single" w:sz="4" w:space="0" w:color="auto"/>
              <w:left w:val="single" w:sz="4" w:space="0" w:color="auto"/>
              <w:bottom w:val="single" w:sz="4" w:space="0" w:color="auto"/>
              <w:right w:val="single" w:sz="4" w:space="0" w:color="auto"/>
            </w:tcBorders>
            <w:vAlign w:val="center"/>
            <w:hideMark/>
          </w:tcPr>
          <w:p w:rsidR="00A10993" w:rsidRPr="00926AF0" w:rsidRDefault="00A10993" w:rsidP="00A10993">
            <w:pPr>
              <w:widowControl w:val="0"/>
              <w:spacing w:line="240" w:lineRule="auto"/>
              <w:ind w:firstLine="0"/>
              <w:rPr>
                <w:rFonts w:eastAsia="Times New Roman"/>
                <w:color w:val="000000"/>
                <w:sz w:val="20"/>
                <w:szCs w:val="20"/>
                <w:lang w:eastAsia="ru-RU"/>
              </w:rPr>
            </w:pPr>
          </w:p>
        </w:tc>
        <w:tc>
          <w:tcPr>
            <w:tcW w:w="619" w:type="pct"/>
            <w:vMerge/>
            <w:tcBorders>
              <w:top w:val="single" w:sz="4" w:space="0" w:color="auto"/>
              <w:left w:val="single" w:sz="4" w:space="0" w:color="auto"/>
              <w:bottom w:val="single" w:sz="4" w:space="0" w:color="auto"/>
              <w:right w:val="single" w:sz="4" w:space="0" w:color="auto"/>
            </w:tcBorders>
            <w:vAlign w:val="center"/>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p>
        </w:tc>
        <w:tc>
          <w:tcPr>
            <w:tcW w:w="387"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p>
        </w:tc>
        <w:tc>
          <w:tcPr>
            <w:tcW w:w="387"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p>
        </w:tc>
        <w:tc>
          <w:tcPr>
            <w:tcW w:w="387" w:type="pct"/>
            <w:vMerge/>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14,2</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40,6</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27,7</w:t>
            </w:r>
          </w:p>
        </w:tc>
        <w:tc>
          <w:tcPr>
            <w:tcW w:w="387" w:type="pct"/>
            <w:tcBorders>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p>
        </w:tc>
        <w:tc>
          <w:tcPr>
            <w:tcW w:w="391"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p>
        </w:tc>
        <w:tc>
          <w:tcPr>
            <w:tcW w:w="478"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p>
        </w:tc>
      </w:tr>
      <w:tr w:rsidR="00A10993" w:rsidRPr="00926AF0" w:rsidTr="00147EBA">
        <w:trPr>
          <w:trHeight w:val="70"/>
        </w:trPr>
        <w:tc>
          <w:tcPr>
            <w:tcW w:w="803" w:type="pct"/>
            <w:vMerge/>
            <w:tcBorders>
              <w:top w:val="single" w:sz="4" w:space="0" w:color="auto"/>
              <w:left w:val="single" w:sz="4" w:space="0" w:color="auto"/>
              <w:bottom w:val="single" w:sz="4" w:space="0" w:color="auto"/>
              <w:right w:val="single" w:sz="4" w:space="0" w:color="auto"/>
            </w:tcBorders>
            <w:vAlign w:val="center"/>
            <w:hideMark/>
          </w:tcPr>
          <w:p w:rsidR="00A10993" w:rsidRPr="00926AF0" w:rsidRDefault="00A10993" w:rsidP="00A10993">
            <w:pPr>
              <w:widowControl w:val="0"/>
              <w:spacing w:line="240" w:lineRule="auto"/>
              <w:ind w:firstLine="0"/>
              <w:rPr>
                <w:rFonts w:eastAsia="Times New Roman"/>
                <w:color w:val="000000"/>
                <w:sz w:val="20"/>
                <w:szCs w:val="20"/>
                <w:lang w:eastAsia="ru-RU"/>
              </w:rPr>
            </w:pPr>
          </w:p>
        </w:tc>
        <w:tc>
          <w:tcPr>
            <w:tcW w:w="619" w:type="pc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10993" w:rsidRPr="00926AF0" w:rsidRDefault="00A10993" w:rsidP="00147EBA">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orta şorakətli</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4418</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12,8</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750</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2,9</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248</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0,7</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 </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0,0</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966</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1,8</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 </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0,0</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 </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212</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1,5</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6594</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2,9</w:t>
            </w:r>
          </w:p>
        </w:tc>
      </w:tr>
      <w:tr w:rsidR="00A10993" w:rsidRPr="00926AF0" w:rsidTr="00147EBA">
        <w:trPr>
          <w:trHeight w:val="70"/>
        </w:trPr>
        <w:tc>
          <w:tcPr>
            <w:tcW w:w="803" w:type="pct"/>
            <w:vMerge/>
            <w:tcBorders>
              <w:top w:val="single" w:sz="4" w:space="0" w:color="auto"/>
              <w:left w:val="single" w:sz="4" w:space="0" w:color="auto"/>
              <w:bottom w:val="single" w:sz="4" w:space="0" w:color="auto"/>
              <w:right w:val="single" w:sz="4" w:space="0" w:color="auto"/>
            </w:tcBorders>
            <w:vAlign w:val="center"/>
            <w:hideMark/>
          </w:tcPr>
          <w:p w:rsidR="00A10993" w:rsidRPr="00926AF0" w:rsidRDefault="00A10993" w:rsidP="00A10993">
            <w:pPr>
              <w:widowControl w:val="0"/>
              <w:spacing w:line="240" w:lineRule="auto"/>
              <w:ind w:firstLine="0"/>
              <w:rPr>
                <w:rFonts w:eastAsia="Times New Roman"/>
                <w:color w:val="000000"/>
                <w:sz w:val="20"/>
                <w:szCs w:val="20"/>
                <w:lang w:eastAsia="ru-RU"/>
              </w:rPr>
            </w:pPr>
          </w:p>
        </w:tc>
        <w:tc>
          <w:tcPr>
            <w:tcW w:w="619" w:type="pct"/>
            <w:tcBorders>
              <w:top w:val="nil"/>
              <w:left w:val="nil"/>
              <w:bottom w:val="single" w:sz="4" w:space="0" w:color="auto"/>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şiddətli şorakətli</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 </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 -</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 </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 </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 </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 </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 </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 </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w:t>
            </w:r>
          </w:p>
        </w:tc>
      </w:tr>
      <w:tr w:rsidR="00A10993" w:rsidRPr="00926AF0" w:rsidTr="00147EBA">
        <w:trPr>
          <w:trHeight w:val="70"/>
        </w:trPr>
        <w:tc>
          <w:tcPr>
            <w:tcW w:w="8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Hidrogeoloji-meliorativ vəziyyətinin qiymət</w:t>
            </w:r>
            <w:r w:rsidRPr="00926AF0">
              <w:rPr>
                <w:rFonts w:eastAsia="Times New Roman"/>
                <w:color w:val="000000"/>
                <w:sz w:val="20"/>
                <w:szCs w:val="20"/>
                <w:lang w:val="az-Latn-AZ" w:eastAsia="ru-RU"/>
              </w:rPr>
              <w:softHyphen/>
            </w:r>
            <w:r w:rsidRPr="00926AF0">
              <w:rPr>
                <w:rFonts w:eastAsia="Times New Roman"/>
                <w:color w:val="000000"/>
                <w:sz w:val="20"/>
                <w:szCs w:val="20"/>
                <w:lang w:eastAsia="ru-RU"/>
              </w:rPr>
              <w:t>lən</w:t>
            </w:r>
            <w:r w:rsidRPr="00926AF0">
              <w:rPr>
                <w:rFonts w:eastAsia="Times New Roman"/>
                <w:color w:val="000000"/>
                <w:sz w:val="20"/>
                <w:szCs w:val="20"/>
                <w:lang w:val="az-Latn-AZ" w:eastAsia="ru-RU"/>
              </w:rPr>
              <w:softHyphen/>
            </w:r>
            <w:r w:rsidRPr="00926AF0">
              <w:rPr>
                <w:rFonts w:eastAsia="Times New Roman"/>
                <w:color w:val="000000"/>
                <w:sz w:val="20"/>
                <w:szCs w:val="20"/>
                <w:lang w:eastAsia="ru-RU"/>
              </w:rPr>
              <w:t>di</w:t>
            </w:r>
            <w:r w:rsidRPr="00926AF0">
              <w:rPr>
                <w:rFonts w:eastAsia="Times New Roman"/>
                <w:color w:val="000000"/>
                <w:sz w:val="20"/>
                <w:szCs w:val="20"/>
                <w:lang w:val="az-Latn-AZ" w:eastAsia="ru-RU"/>
              </w:rPr>
              <w:softHyphen/>
            </w:r>
            <w:r w:rsidRPr="00926AF0">
              <w:rPr>
                <w:rFonts w:eastAsia="Times New Roman"/>
                <w:color w:val="000000"/>
                <w:sz w:val="20"/>
                <w:szCs w:val="20"/>
                <w:lang w:eastAsia="ru-RU"/>
              </w:rPr>
              <w:t>rilməsi, ha</w:t>
            </w:r>
          </w:p>
        </w:tc>
        <w:tc>
          <w:tcPr>
            <w:tcW w:w="619" w:type="pc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yaxşı</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5816</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16,8</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6259</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23,8</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5718</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17,2</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5660</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22,7</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11652</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22,1</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5796</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15,6</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6870</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100,0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1253</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8,7</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49024</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21,3</w:t>
            </w:r>
          </w:p>
        </w:tc>
      </w:tr>
      <w:tr w:rsidR="00A10993" w:rsidRPr="00926AF0" w:rsidTr="00147EBA">
        <w:trPr>
          <w:trHeight w:val="70"/>
        </w:trPr>
        <w:tc>
          <w:tcPr>
            <w:tcW w:w="803" w:type="pct"/>
            <w:vMerge/>
            <w:tcBorders>
              <w:top w:val="single" w:sz="4" w:space="0" w:color="auto"/>
              <w:left w:val="single" w:sz="4" w:space="0" w:color="auto"/>
              <w:bottom w:val="single" w:sz="4" w:space="0" w:color="auto"/>
              <w:right w:val="single" w:sz="4" w:space="0" w:color="auto"/>
            </w:tcBorders>
            <w:vAlign w:val="center"/>
            <w:hideMark/>
          </w:tcPr>
          <w:p w:rsidR="00A10993" w:rsidRPr="00926AF0" w:rsidRDefault="00A10993" w:rsidP="00A10993">
            <w:pPr>
              <w:widowControl w:val="0"/>
              <w:spacing w:line="240" w:lineRule="auto"/>
              <w:ind w:firstLine="0"/>
              <w:rPr>
                <w:rFonts w:eastAsia="Times New Roman"/>
                <w:color w:val="000000"/>
                <w:sz w:val="20"/>
                <w:szCs w:val="20"/>
                <w:lang w:eastAsia="ru-RU"/>
              </w:rPr>
            </w:pPr>
          </w:p>
        </w:tc>
        <w:tc>
          <w:tcPr>
            <w:tcW w:w="619" w:type="pc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kafi</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18012</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52,2</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9828</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37,4</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15303</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46,1</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11112</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44,6</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24248</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45,9</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20083</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54,2</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993" w:rsidRPr="00926AF0" w:rsidRDefault="00A10993" w:rsidP="00A10993">
            <w:pPr>
              <w:widowControl w:val="0"/>
              <w:spacing w:line="240" w:lineRule="auto"/>
              <w:ind w:firstLine="0"/>
              <w:rPr>
                <w:rFonts w:eastAsia="Times New Roman"/>
                <w:color w:val="000000"/>
                <w:sz w:val="20"/>
                <w:szCs w:val="20"/>
                <w:u w:val="single"/>
                <w:lang w:eastAsia="ru-RU"/>
              </w:rPr>
            </w:pP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10276</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71,3</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108862</w:t>
            </w:r>
          </w:p>
          <w:p w:rsidR="00A10993" w:rsidRPr="00926AF0" w:rsidRDefault="00A10993" w:rsidP="00A10993">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47,3</w:t>
            </w:r>
          </w:p>
        </w:tc>
      </w:tr>
      <w:tr w:rsidR="00A10993" w:rsidRPr="00926AF0" w:rsidTr="00147EBA">
        <w:trPr>
          <w:trHeight w:val="70"/>
        </w:trPr>
        <w:tc>
          <w:tcPr>
            <w:tcW w:w="803" w:type="pct"/>
            <w:vMerge/>
            <w:tcBorders>
              <w:top w:val="single" w:sz="4" w:space="0" w:color="auto"/>
              <w:left w:val="single" w:sz="4" w:space="0" w:color="auto"/>
              <w:bottom w:val="single" w:sz="4" w:space="0" w:color="auto"/>
              <w:right w:val="single" w:sz="4" w:space="0" w:color="auto"/>
            </w:tcBorders>
            <w:vAlign w:val="center"/>
            <w:hideMark/>
          </w:tcPr>
          <w:p w:rsidR="00A10993" w:rsidRPr="00926AF0" w:rsidRDefault="00A10993" w:rsidP="00A10993">
            <w:pPr>
              <w:widowControl w:val="0"/>
              <w:spacing w:line="240" w:lineRule="auto"/>
              <w:ind w:firstLine="0"/>
              <w:rPr>
                <w:rFonts w:eastAsia="Times New Roman"/>
                <w:color w:val="000000"/>
                <w:sz w:val="20"/>
                <w:szCs w:val="20"/>
                <w:lang w:eastAsia="ru-RU"/>
              </w:rPr>
            </w:pPr>
          </w:p>
        </w:tc>
        <w:tc>
          <w:tcPr>
            <w:tcW w:w="6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10993" w:rsidRPr="00926AF0" w:rsidRDefault="00A10993" w:rsidP="00A10993">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kafi, lakin pisləşmə təhlükəsi olan</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10693</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31,0</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10185</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38,8</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12192</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36,7</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8163</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32,7</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16943</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32,1</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11192</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30,2</w:t>
            </w:r>
          </w:p>
        </w:tc>
        <w:tc>
          <w:tcPr>
            <w:tcW w:w="3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p>
          <w:p w:rsidR="00A10993" w:rsidRPr="00926AF0" w:rsidRDefault="00A10993" w:rsidP="00147EBA">
            <w:pPr>
              <w:widowControl w:val="0"/>
              <w:spacing w:line="240" w:lineRule="auto"/>
              <w:ind w:firstLine="0"/>
              <w:jc w:val="center"/>
              <w:rPr>
                <w:rFonts w:eastAsia="Times New Roman"/>
                <w:color w:val="000000"/>
                <w:sz w:val="20"/>
                <w:szCs w:val="20"/>
                <w:u w:val="single"/>
                <w:lang w:val="az-Latn-AZ" w:eastAsia="ru-RU"/>
              </w:rPr>
            </w:pP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2885</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20,0</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u w:val="single"/>
                <w:lang w:eastAsia="ru-RU"/>
              </w:rPr>
              <w:t>72253</w:t>
            </w:r>
          </w:p>
          <w:p w:rsidR="00A10993" w:rsidRPr="00926AF0" w:rsidRDefault="00A10993" w:rsidP="00147EBA">
            <w:pPr>
              <w:widowControl w:val="0"/>
              <w:spacing w:line="240" w:lineRule="auto"/>
              <w:ind w:firstLine="0"/>
              <w:jc w:val="center"/>
              <w:rPr>
                <w:rFonts w:eastAsia="Times New Roman"/>
                <w:color w:val="000000"/>
                <w:sz w:val="20"/>
                <w:szCs w:val="20"/>
                <w:u w:val="single"/>
                <w:lang w:eastAsia="ru-RU"/>
              </w:rPr>
            </w:pPr>
            <w:r w:rsidRPr="00926AF0">
              <w:rPr>
                <w:rFonts w:eastAsia="Times New Roman"/>
                <w:color w:val="000000"/>
                <w:sz w:val="20"/>
                <w:szCs w:val="20"/>
                <w:lang w:eastAsia="ru-RU"/>
              </w:rPr>
              <w:t>31,4</w:t>
            </w:r>
          </w:p>
        </w:tc>
      </w:tr>
    </w:tbl>
    <w:p w:rsidR="00301606" w:rsidRDefault="00301606" w:rsidP="00301606">
      <w:pPr>
        <w:widowControl w:val="0"/>
        <w:spacing w:line="276" w:lineRule="auto"/>
        <w:ind w:firstLine="567"/>
        <w:jc w:val="both"/>
        <w:rPr>
          <w:sz w:val="26"/>
          <w:szCs w:val="26"/>
          <w:lang w:val="az-Latn-AZ" w:eastAsia="ru-RU"/>
        </w:rPr>
      </w:pPr>
    </w:p>
    <w:p w:rsidR="00301606" w:rsidRPr="0039467F" w:rsidRDefault="00301606" w:rsidP="00301606">
      <w:pPr>
        <w:widowControl w:val="0"/>
        <w:spacing w:line="276" w:lineRule="auto"/>
        <w:ind w:firstLine="567"/>
        <w:jc w:val="both"/>
        <w:rPr>
          <w:sz w:val="26"/>
          <w:szCs w:val="26"/>
          <w:lang w:val="az-Latn-AZ"/>
        </w:rPr>
      </w:pPr>
      <w:r w:rsidRPr="0039467F">
        <w:rPr>
          <w:sz w:val="26"/>
          <w:szCs w:val="26"/>
          <w:lang w:val="az-Latn-AZ" w:eastAsia="ru-RU"/>
        </w:rPr>
        <w:t>Cədvəldəki rəqəmlərin analitik təhlilindən məlum olur ki, Şirvan massivi üzrə su</w:t>
      </w:r>
      <w:r>
        <w:rPr>
          <w:sz w:val="26"/>
          <w:szCs w:val="26"/>
          <w:lang w:val="az-Latn-AZ" w:eastAsia="ru-RU"/>
        </w:rPr>
        <w:softHyphen/>
      </w:r>
      <w:r w:rsidRPr="0039467F">
        <w:rPr>
          <w:sz w:val="26"/>
          <w:szCs w:val="26"/>
          <w:lang w:val="az-Latn-AZ" w:eastAsia="ru-RU"/>
        </w:rPr>
        <w:t>va</w:t>
      </w:r>
      <w:r>
        <w:rPr>
          <w:sz w:val="26"/>
          <w:szCs w:val="26"/>
          <w:lang w:val="az-Latn-AZ" w:eastAsia="ru-RU"/>
        </w:rPr>
        <w:softHyphen/>
      </w:r>
      <w:r w:rsidRPr="0039467F">
        <w:rPr>
          <w:sz w:val="26"/>
          <w:szCs w:val="26"/>
          <w:lang w:val="az-Latn-AZ" w:eastAsia="ru-RU"/>
        </w:rPr>
        <w:t xml:space="preserve">rılan torpaqların 14,7 %-ində, yəni 33941 hektarında qrunt sularının minerallaşma dərəcəsi 1 q/l-dən az olmuş, 44,3 %-də (101855 ha) onların minerallığı 1-3 q/l, 21,3 %-də (48942 ha) 3-5 q/l arasında dəyişmiş və, 19,7 %-də (45401 ha) isə 5 q/l-dən çox olmuşdur (cədvəl </w:t>
      </w:r>
      <w:r>
        <w:rPr>
          <w:sz w:val="26"/>
          <w:szCs w:val="26"/>
          <w:lang w:val="az-Latn-AZ" w:eastAsia="ru-RU"/>
        </w:rPr>
        <w:t>1</w:t>
      </w:r>
      <w:r w:rsidRPr="0039467F">
        <w:rPr>
          <w:sz w:val="26"/>
          <w:szCs w:val="26"/>
          <w:lang w:val="az-Latn-AZ" w:eastAsia="ru-RU"/>
        </w:rPr>
        <w:t xml:space="preserve">). </w:t>
      </w:r>
    </w:p>
    <w:p w:rsidR="00A10993" w:rsidRPr="00926AF0" w:rsidRDefault="00A10993" w:rsidP="00A10993">
      <w:pPr>
        <w:widowControl w:val="0"/>
        <w:spacing w:line="240" w:lineRule="auto"/>
        <w:ind w:firstLine="0"/>
        <w:jc w:val="right"/>
        <w:rPr>
          <w:sz w:val="20"/>
          <w:szCs w:val="20"/>
          <w:lang w:val="az-Latn-AZ"/>
        </w:rPr>
      </w:pPr>
      <w:r w:rsidRPr="00926AF0">
        <w:rPr>
          <w:sz w:val="20"/>
          <w:szCs w:val="20"/>
          <w:lang w:val="az-Latn-AZ"/>
        </w:rPr>
        <w:t>Cədvəl 2</w:t>
      </w:r>
    </w:p>
    <w:p w:rsidR="00A10993" w:rsidRPr="00926AF0" w:rsidRDefault="00A10993" w:rsidP="00A10993">
      <w:pPr>
        <w:widowControl w:val="0"/>
        <w:spacing w:line="240" w:lineRule="auto"/>
        <w:ind w:firstLine="0"/>
        <w:jc w:val="center"/>
        <w:rPr>
          <w:sz w:val="20"/>
          <w:szCs w:val="20"/>
          <w:lang w:val="az-Latn-AZ"/>
        </w:rPr>
      </w:pPr>
      <w:r w:rsidRPr="00926AF0">
        <w:rPr>
          <w:sz w:val="20"/>
          <w:szCs w:val="20"/>
          <w:lang w:val="az-Latn-AZ"/>
        </w:rPr>
        <w:t>Şirvan düzü üzrə qrunt sularının minerallığının  dəyişməsi (ümumi sahə 730 min.ha)</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137"/>
        <w:gridCol w:w="948"/>
        <w:gridCol w:w="948"/>
        <w:gridCol w:w="948"/>
        <w:gridCol w:w="948"/>
        <w:gridCol w:w="948"/>
        <w:gridCol w:w="948"/>
        <w:gridCol w:w="948"/>
        <w:gridCol w:w="948"/>
        <w:gridCol w:w="1133"/>
      </w:tblGrid>
      <w:tr w:rsidR="00A10993" w:rsidRPr="00926AF0" w:rsidTr="00A10993">
        <w:trPr>
          <w:trHeight w:val="340"/>
        </w:trPr>
        <w:tc>
          <w:tcPr>
            <w:tcW w:w="577" w:type="pct"/>
            <w:vMerge w:val="restar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İllər</w:t>
            </w:r>
          </w:p>
        </w:tc>
        <w:tc>
          <w:tcPr>
            <w:tcW w:w="3846" w:type="pct"/>
            <w:gridSpan w:val="8"/>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Qrunt sularının minerallığına görə (q/l), yayıldığı sahə  (ümumi sahədən %-lə)</w:t>
            </w:r>
          </w:p>
        </w:tc>
        <w:tc>
          <w:tcPr>
            <w:tcW w:w="577" w:type="pct"/>
            <w:vMerge w:val="restar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Orta çəkili</w:t>
            </w:r>
          </w:p>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qiyməti, m</w:t>
            </w:r>
          </w:p>
        </w:tc>
      </w:tr>
      <w:tr w:rsidR="00A10993" w:rsidRPr="00926AF0" w:rsidTr="00A10993">
        <w:trPr>
          <w:trHeight w:val="340"/>
        </w:trPr>
        <w:tc>
          <w:tcPr>
            <w:tcW w:w="577" w:type="pct"/>
            <w:vMerge/>
            <w:vAlign w:val="center"/>
          </w:tcPr>
          <w:p w:rsidR="00A10993" w:rsidRPr="00A10993" w:rsidRDefault="00A10993" w:rsidP="00A10993">
            <w:pPr>
              <w:widowControl w:val="0"/>
              <w:spacing w:line="240" w:lineRule="auto"/>
              <w:ind w:firstLine="0"/>
              <w:jc w:val="center"/>
              <w:rPr>
                <w:sz w:val="20"/>
                <w:szCs w:val="20"/>
                <w:lang w:val="az-Latn-AZ"/>
              </w:rPr>
            </w:pP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sym w:font="Symbol" w:char="F03C"/>
            </w:r>
            <w:r w:rsidRPr="00A10993">
              <w:rPr>
                <w:sz w:val="20"/>
                <w:szCs w:val="20"/>
                <w:lang w:val="az-Latn-AZ"/>
              </w:rPr>
              <w:t xml:space="preserve"> 1</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1-3</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3-5</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5-10</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10-25</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25-50</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50-75</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 75</w:t>
            </w:r>
          </w:p>
        </w:tc>
        <w:tc>
          <w:tcPr>
            <w:tcW w:w="577" w:type="pct"/>
            <w:vMerge/>
            <w:vAlign w:val="center"/>
          </w:tcPr>
          <w:p w:rsidR="00A10993" w:rsidRPr="00A10993" w:rsidRDefault="00A10993" w:rsidP="00A10993">
            <w:pPr>
              <w:widowControl w:val="0"/>
              <w:spacing w:line="240" w:lineRule="auto"/>
              <w:ind w:firstLine="0"/>
              <w:jc w:val="center"/>
              <w:rPr>
                <w:sz w:val="20"/>
                <w:szCs w:val="20"/>
                <w:lang w:val="az-Latn-AZ"/>
              </w:rPr>
            </w:pPr>
          </w:p>
        </w:tc>
      </w:tr>
      <w:tr w:rsidR="00A10993" w:rsidRPr="00926AF0" w:rsidTr="00A10993">
        <w:trPr>
          <w:trHeight w:val="275"/>
        </w:trPr>
        <w:tc>
          <w:tcPr>
            <w:tcW w:w="577"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1930</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6,3</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8,6</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13,1</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15,0</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15,3</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15,9</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13,9</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12,9</w:t>
            </w:r>
          </w:p>
        </w:tc>
        <w:tc>
          <w:tcPr>
            <w:tcW w:w="577" w:type="pct"/>
            <w:vAlign w:val="center"/>
          </w:tcPr>
          <w:p w:rsidR="00A10993" w:rsidRPr="00A10993" w:rsidRDefault="00A10993" w:rsidP="00A10993">
            <w:pPr>
              <w:widowControl w:val="0"/>
              <w:spacing w:line="240" w:lineRule="auto"/>
              <w:ind w:firstLine="0"/>
              <w:jc w:val="center"/>
              <w:rPr>
                <w:sz w:val="20"/>
                <w:szCs w:val="20"/>
                <w:lang w:val="en-US"/>
              </w:rPr>
            </w:pPr>
            <w:r w:rsidRPr="00A10993">
              <w:rPr>
                <w:sz w:val="20"/>
                <w:szCs w:val="20"/>
                <w:lang w:val="en-US"/>
              </w:rPr>
              <w:t>28,6</w:t>
            </w:r>
          </w:p>
        </w:tc>
      </w:tr>
      <w:tr w:rsidR="00A10993" w:rsidRPr="00926AF0" w:rsidTr="00A10993">
        <w:trPr>
          <w:trHeight w:val="275"/>
        </w:trPr>
        <w:tc>
          <w:tcPr>
            <w:tcW w:w="577"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1950</w:t>
            </w:r>
          </w:p>
        </w:tc>
        <w:tc>
          <w:tcPr>
            <w:tcW w:w="481" w:type="pct"/>
            <w:vAlign w:val="center"/>
          </w:tcPr>
          <w:p w:rsidR="00A10993" w:rsidRPr="00A10993" w:rsidRDefault="00A10993" w:rsidP="00A10993">
            <w:pPr>
              <w:widowControl w:val="0"/>
              <w:spacing w:line="240" w:lineRule="auto"/>
              <w:ind w:firstLine="0"/>
              <w:jc w:val="center"/>
              <w:rPr>
                <w:sz w:val="20"/>
                <w:szCs w:val="20"/>
                <w:lang w:val="en-US"/>
              </w:rPr>
            </w:pPr>
            <w:r w:rsidRPr="00A10993">
              <w:rPr>
                <w:sz w:val="20"/>
                <w:szCs w:val="20"/>
                <w:lang w:val="en-US"/>
              </w:rPr>
              <w:t>4,2</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6,3</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9,4</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14,9</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17,3</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18,1</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15,2</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14,5</w:t>
            </w:r>
          </w:p>
        </w:tc>
        <w:tc>
          <w:tcPr>
            <w:tcW w:w="577"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31,5</w:t>
            </w:r>
          </w:p>
        </w:tc>
      </w:tr>
      <w:tr w:rsidR="00A10993" w:rsidRPr="00926AF0" w:rsidTr="00A10993">
        <w:trPr>
          <w:trHeight w:val="275"/>
        </w:trPr>
        <w:tc>
          <w:tcPr>
            <w:tcW w:w="577"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1960</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2,1</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4,4</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6,2</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15,8</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18,6</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20,3</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16,4</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16,2</w:t>
            </w:r>
          </w:p>
        </w:tc>
        <w:tc>
          <w:tcPr>
            <w:tcW w:w="577"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34,4</w:t>
            </w:r>
          </w:p>
        </w:tc>
      </w:tr>
      <w:tr w:rsidR="00A10993" w:rsidRPr="00926AF0" w:rsidTr="00A10993">
        <w:trPr>
          <w:trHeight w:val="275"/>
        </w:trPr>
        <w:tc>
          <w:tcPr>
            <w:tcW w:w="577"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1970</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3,6</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4,9</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7,8</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15,4</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17,9</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19,2</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16,8</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15,4</w:t>
            </w:r>
          </w:p>
        </w:tc>
        <w:tc>
          <w:tcPr>
            <w:tcW w:w="577"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33,6</w:t>
            </w:r>
          </w:p>
        </w:tc>
      </w:tr>
      <w:tr w:rsidR="00A10993" w:rsidRPr="00926AF0" w:rsidTr="00A10993">
        <w:trPr>
          <w:trHeight w:val="275"/>
        </w:trPr>
        <w:tc>
          <w:tcPr>
            <w:tcW w:w="577"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1980</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10,0</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15,2</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15,3</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16,8</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13,7</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11,0</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10,3</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8,7</w:t>
            </w:r>
          </w:p>
        </w:tc>
        <w:tc>
          <w:tcPr>
            <w:tcW w:w="577"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21,5</w:t>
            </w:r>
          </w:p>
        </w:tc>
      </w:tr>
      <w:tr w:rsidR="00A10993" w:rsidRPr="00926AF0" w:rsidTr="00A10993">
        <w:trPr>
          <w:trHeight w:val="275"/>
        </w:trPr>
        <w:tc>
          <w:tcPr>
            <w:tcW w:w="577"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1990</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13,1</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16,1</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17,4</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18,2</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13,1</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7,3</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7,6</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6,9</w:t>
            </w:r>
          </w:p>
        </w:tc>
        <w:tc>
          <w:tcPr>
            <w:tcW w:w="577"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17,3</w:t>
            </w:r>
          </w:p>
        </w:tc>
      </w:tr>
      <w:tr w:rsidR="00A10993" w:rsidRPr="00926AF0" w:rsidTr="00A10993">
        <w:trPr>
          <w:trHeight w:val="275"/>
        </w:trPr>
        <w:tc>
          <w:tcPr>
            <w:tcW w:w="577"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2000</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18,2</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28,9</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16,8</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17,5</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11,9</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6,9</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6,2</w:t>
            </w:r>
          </w:p>
        </w:tc>
        <w:tc>
          <w:tcPr>
            <w:tcW w:w="481"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4,3</w:t>
            </w:r>
          </w:p>
        </w:tc>
        <w:tc>
          <w:tcPr>
            <w:tcW w:w="577" w:type="pct"/>
            <w:vAlign w:val="center"/>
          </w:tcPr>
          <w:p w:rsidR="00A10993" w:rsidRPr="00A10993" w:rsidRDefault="00A10993" w:rsidP="00A10993">
            <w:pPr>
              <w:widowControl w:val="0"/>
              <w:spacing w:line="240" w:lineRule="auto"/>
              <w:ind w:firstLine="0"/>
              <w:jc w:val="center"/>
              <w:rPr>
                <w:sz w:val="20"/>
                <w:szCs w:val="20"/>
                <w:lang w:val="az-Latn-AZ"/>
              </w:rPr>
            </w:pPr>
            <w:r w:rsidRPr="00A10993">
              <w:rPr>
                <w:sz w:val="20"/>
                <w:szCs w:val="20"/>
                <w:lang w:val="az-Latn-AZ"/>
              </w:rPr>
              <w:t>14,8</w:t>
            </w:r>
          </w:p>
        </w:tc>
      </w:tr>
    </w:tbl>
    <w:p w:rsidR="00147EBA" w:rsidRDefault="00147EBA" w:rsidP="00A10993">
      <w:pPr>
        <w:widowControl w:val="0"/>
        <w:spacing w:line="276" w:lineRule="auto"/>
        <w:ind w:firstLine="567"/>
        <w:jc w:val="both"/>
        <w:rPr>
          <w:sz w:val="26"/>
          <w:szCs w:val="26"/>
          <w:lang w:val="az-Latn-AZ"/>
        </w:rPr>
      </w:pPr>
    </w:p>
    <w:p w:rsidR="00A10993" w:rsidRPr="0039467F" w:rsidRDefault="00A10993" w:rsidP="00A10993">
      <w:pPr>
        <w:widowControl w:val="0"/>
        <w:spacing w:line="276" w:lineRule="auto"/>
        <w:ind w:firstLine="567"/>
        <w:jc w:val="both"/>
        <w:rPr>
          <w:sz w:val="26"/>
          <w:szCs w:val="26"/>
          <w:lang w:val="az-Latn-AZ"/>
        </w:rPr>
      </w:pPr>
      <w:r w:rsidRPr="0039467F">
        <w:rPr>
          <w:sz w:val="26"/>
          <w:szCs w:val="26"/>
          <w:lang w:val="az-Latn-AZ"/>
        </w:rPr>
        <w:t>Azərbaycanda torpaqların şorlaşma dərəcəsi keçmiş Sovet hakimiyyəti illərində hər 10-20 ildən bir ərazilərdə aparılan ümumi inventarizasiya zamanı qiymətləndirilə</w:t>
      </w:r>
      <w:r w:rsidRPr="0039467F">
        <w:rPr>
          <w:sz w:val="26"/>
          <w:szCs w:val="26"/>
          <w:lang w:val="az-Latn-AZ"/>
        </w:rPr>
        <w:softHyphen/>
        <w:t xml:space="preserve">rək müəyyənləşdirilirdi. 1984-ci ildən başlayaraq respublikanın suvarılan torpaqlarının kadastrı </w:t>
      </w:r>
      <w:r w:rsidRPr="0039467F">
        <w:rPr>
          <w:sz w:val="26"/>
          <w:szCs w:val="26"/>
          <w:lang w:val="az-Latn-AZ"/>
        </w:rPr>
        <w:lastRenderedPageBreak/>
        <w:t xml:space="preserve">hər il Azərbaycan Meliorasiya və Su Təsərrüfatı ASC-nin Hidrogeoloji-Meliorativ Xidmət İdarəsi (HMXİ) tərəfindən aparılır. İlk vaxtlarda suvarılan torpaqların kadarstrının tərtibatında torpaqların şorlaşmaya görə qiymətləndirilməsi əsasən əvvəllər aparılmış torpaq inventarizasiyası və keçmiş Azərdövyerquruluşu layihə İnstitutunun məlumatları və bəzi dəqiqləşdirmələr aparılmaqla yerinə yetirilirdi. Ancaq hazırki dövrdə HMXİ tərəfindən suvarılan torpaqların şorlaşma dərəcəsinə görə qiymətləndirilməsi özlərinin müşahidə şəbəkələri və analiz məlumatları əsasında aparılır [4]. </w:t>
      </w:r>
    </w:p>
    <w:p w:rsidR="00A10993" w:rsidRPr="0039467F" w:rsidRDefault="00A10993" w:rsidP="00A10993">
      <w:pPr>
        <w:widowControl w:val="0"/>
        <w:spacing w:line="276" w:lineRule="auto"/>
        <w:ind w:firstLine="567"/>
        <w:jc w:val="both"/>
        <w:rPr>
          <w:sz w:val="26"/>
          <w:szCs w:val="26"/>
          <w:lang w:val="az-Latn-AZ"/>
        </w:rPr>
      </w:pPr>
      <w:r w:rsidRPr="0039467F">
        <w:rPr>
          <w:sz w:val="26"/>
          <w:szCs w:val="26"/>
          <w:lang w:val="az-Latn-AZ"/>
        </w:rPr>
        <w:t>Beləliklə, Şirvan suvarma massivində, bütövlükdə ümumi (suvarılan və suvarılma</w:t>
      </w:r>
      <w:r w:rsidRPr="0039467F">
        <w:rPr>
          <w:sz w:val="26"/>
          <w:szCs w:val="26"/>
          <w:lang w:val="az-Latn-AZ"/>
        </w:rPr>
        <w:softHyphen/>
        <w:t xml:space="preserve">yan birlikdə) torpaqların şorlaşma dərəcəsinə görə paylanması Keçmiş Torpaq Komitəsinin Dövlət Torpaq Kadastrı və Monitorinqi Mərkəzinin 2003-2006-cı illərdə “Kür-Araz ovalığı torpaqlarının 1:100000 miqyasında elektron xəritəsinin yaradılması” məqsədilə apardığı duz planalma məlumatları əsasında tərtib edilmişdir və onun nəticələri Şirvan düzünün inzibati rayonları üzrə cədvəl 3-də təqdim edilir. </w:t>
      </w:r>
    </w:p>
    <w:p w:rsidR="00A10993" w:rsidRPr="0039467F" w:rsidRDefault="00A10993" w:rsidP="00A10993">
      <w:pPr>
        <w:widowControl w:val="0"/>
        <w:spacing w:line="276" w:lineRule="auto"/>
        <w:ind w:firstLine="567"/>
        <w:jc w:val="both"/>
        <w:rPr>
          <w:sz w:val="26"/>
          <w:szCs w:val="26"/>
          <w:lang w:val="az-Latn-AZ"/>
        </w:rPr>
      </w:pPr>
      <w:r w:rsidRPr="0039467F">
        <w:rPr>
          <w:sz w:val="26"/>
          <w:szCs w:val="26"/>
          <w:lang w:val="az-Latn-AZ"/>
        </w:rPr>
        <w:t>Cədvəldən göründüyü kimi, Şirvan düzünün ümumi ərazisinin 30,7 %-i, yəni 274849,5 hektarı şorlaşmamış,  188192,0 ha-ı yəni 21,0%-i zəif şorlaşmış, 2040000,5 ha-ı yəni 22,8 %-i  orta şorlaşmış, 24,8 %-i şiddətli çox şiddətli şorlaşmış və 0,7 %-i isə şoranlardan ibarətdir [6].</w:t>
      </w:r>
    </w:p>
    <w:p w:rsidR="00A10993" w:rsidRPr="0039467F" w:rsidRDefault="00A10993" w:rsidP="00A10993">
      <w:pPr>
        <w:widowControl w:val="0"/>
        <w:spacing w:line="276" w:lineRule="auto"/>
        <w:ind w:firstLine="567"/>
        <w:jc w:val="both"/>
        <w:rPr>
          <w:sz w:val="26"/>
          <w:szCs w:val="26"/>
          <w:lang w:val="az-Latn-AZ"/>
        </w:rPr>
      </w:pPr>
      <w:r w:rsidRPr="0039467F">
        <w:rPr>
          <w:sz w:val="26"/>
          <w:szCs w:val="26"/>
          <w:lang w:val="az-Latn-AZ"/>
        </w:rPr>
        <w:t xml:space="preserve">Torpaqların şorlaşma dərəcəsinə görə daha ağır vəziyyət Kürdəmir və Ucar rayonları ərazilərində müşahidə olunur, harada ki şorlaşmamış və zəif şorlaşmış torpaqlar rayonun ümumi ərazisinin 25-30 %-dən artıq deyildir (cədvəl 3). </w:t>
      </w:r>
    </w:p>
    <w:p w:rsidR="00301606" w:rsidRPr="00926AF0" w:rsidRDefault="00301606" w:rsidP="00301606">
      <w:pPr>
        <w:widowControl w:val="0"/>
        <w:spacing w:line="240" w:lineRule="auto"/>
        <w:ind w:firstLine="0"/>
        <w:jc w:val="right"/>
        <w:rPr>
          <w:sz w:val="20"/>
          <w:szCs w:val="20"/>
          <w:lang w:val="az-Latn-AZ"/>
        </w:rPr>
      </w:pPr>
      <w:r w:rsidRPr="00926AF0">
        <w:rPr>
          <w:sz w:val="20"/>
          <w:szCs w:val="20"/>
          <w:lang w:val="az-Latn-AZ"/>
        </w:rPr>
        <w:t>Cədvəl 3</w:t>
      </w:r>
    </w:p>
    <w:p w:rsidR="00301606" w:rsidRPr="00926AF0" w:rsidRDefault="00301606" w:rsidP="00301606">
      <w:pPr>
        <w:widowControl w:val="0"/>
        <w:spacing w:line="240" w:lineRule="auto"/>
        <w:ind w:firstLine="0"/>
        <w:jc w:val="center"/>
        <w:rPr>
          <w:sz w:val="20"/>
          <w:szCs w:val="20"/>
          <w:lang w:val="az-Latn-AZ"/>
        </w:rPr>
      </w:pPr>
      <w:r w:rsidRPr="00926AF0">
        <w:rPr>
          <w:sz w:val="20"/>
          <w:szCs w:val="20"/>
          <w:lang w:val="az-Latn-AZ"/>
        </w:rPr>
        <w:t>Şirvan düzü torpaqlarının şorlaşma dərəcəsinə görə paylanması, ha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5"/>
        <w:gridCol w:w="1414"/>
        <w:gridCol w:w="994"/>
        <w:gridCol w:w="1266"/>
        <w:gridCol w:w="1129"/>
        <w:gridCol w:w="1129"/>
        <w:gridCol w:w="1129"/>
        <w:gridCol w:w="1129"/>
        <w:gridCol w:w="1129"/>
      </w:tblGrid>
      <w:tr w:rsidR="00301606" w:rsidRPr="00926AF0" w:rsidTr="005B2D1E">
        <w:trPr>
          <w:trHeight w:val="685"/>
          <w:jc w:val="center"/>
        </w:trPr>
        <w:tc>
          <w:tcPr>
            <w:tcW w:w="271"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s/s</w:t>
            </w:r>
          </w:p>
        </w:tc>
        <w:tc>
          <w:tcPr>
            <w:tcW w:w="717"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Rayonlar</w:t>
            </w:r>
          </w:p>
        </w:tc>
        <w:tc>
          <w:tcPr>
            <w:tcW w:w="504"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val="az-Latn-AZ" w:eastAsia="ru-RU"/>
              </w:rPr>
              <w:t>Ü</w:t>
            </w:r>
            <w:r w:rsidRPr="00926AF0">
              <w:rPr>
                <w:rFonts w:eastAsia="Times New Roman"/>
                <w:color w:val="000000"/>
                <w:sz w:val="20"/>
                <w:szCs w:val="20"/>
                <w:lang w:eastAsia="ru-RU"/>
              </w:rPr>
              <w:t>mumi  sahə, ha</w:t>
            </w:r>
          </w:p>
        </w:tc>
        <w:tc>
          <w:tcPr>
            <w:tcW w:w="642"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Şorlaşmamış</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Zəif şorlaşmış</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Orta şorlaşmış</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Şiddətli şorlaşmış</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Çox şiddətli şorlaşmış</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val="en-US" w:eastAsia="ru-RU"/>
              </w:rPr>
            </w:pPr>
            <w:r w:rsidRPr="00926AF0">
              <w:rPr>
                <w:rFonts w:eastAsia="Times New Roman"/>
                <w:color w:val="000000"/>
                <w:sz w:val="20"/>
                <w:szCs w:val="20"/>
                <w:lang w:eastAsia="ru-RU"/>
              </w:rPr>
              <w:t>Şoran</w:t>
            </w:r>
          </w:p>
        </w:tc>
      </w:tr>
      <w:tr w:rsidR="00301606" w:rsidRPr="00926AF0" w:rsidTr="005B2D1E">
        <w:trPr>
          <w:trHeight w:val="70"/>
          <w:jc w:val="center"/>
        </w:trPr>
        <w:tc>
          <w:tcPr>
            <w:tcW w:w="271"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w:t>
            </w:r>
          </w:p>
        </w:tc>
        <w:tc>
          <w:tcPr>
            <w:tcW w:w="717"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Yevlax</w:t>
            </w:r>
          </w:p>
        </w:tc>
        <w:tc>
          <w:tcPr>
            <w:tcW w:w="504"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139267,7</w:t>
            </w:r>
          </w:p>
        </w:tc>
        <w:tc>
          <w:tcPr>
            <w:tcW w:w="642"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81231,65</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58,3</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31436,9</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22,</w:t>
            </w:r>
            <w:r w:rsidRPr="00926AF0">
              <w:rPr>
                <w:rFonts w:eastAsia="Times New Roman"/>
                <w:color w:val="000000"/>
                <w:sz w:val="20"/>
                <w:szCs w:val="20"/>
                <w:lang w:val="en-US" w:eastAsia="ru-RU"/>
              </w:rPr>
              <w:t>6</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18513,2</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13,</w:t>
            </w:r>
            <w:r w:rsidRPr="00926AF0">
              <w:rPr>
                <w:rFonts w:eastAsia="Times New Roman"/>
                <w:color w:val="000000"/>
                <w:sz w:val="20"/>
                <w:szCs w:val="20"/>
                <w:lang w:val="en-US" w:eastAsia="ru-RU"/>
              </w:rPr>
              <w:t>3</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6076,7</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4,</w:t>
            </w:r>
            <w:r w:rsidRPr="00926AF0">
              <w:rPr>
                <w:rFonts w:eastAsia="Times New Roman"/>
                <w:color w:val="000000"/>
                <w:sz w:val="20"/>
                <w:szCs w:val="20"/>
                <w:lang w:val="en-US" w:eastAsia="ru-RU"/>
              </w:rPr>
              <w:t>4</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1738,6</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1,2</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270,6</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0,2</w:t>
            </w:r>
          </w:p>
        </w:tc>
      </w:tr>
      <w:tr w:rsidR="00301606" w:rsidRPr="00926AF0" w:rsidTr="005B2D1E">
        <w:trPr>
          <w:trHeight w:val="70"/>
          <w:jc w:val="center"/>
        </w:trPr>
        <w:tc>
          <w:tcPr>
            <w:tcW w:w="271"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w:t>
            </w:r>
          </w:p>
        </w:tc>
        <w:tc>
          <w:tcPr>
            <w:tcW w:w="717"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Ağdaş</w:t>
            </w:r>
          </w:p>
        </w:tc>
        <w:tc>
          <w:tcPr>
            <w:tcW w:w="504"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107800,9</w:t>
            </w:r>
          </w:p>
        </w:tc>
        <w:tc>
          <w:tcPr>
            <w:tcW w:w="642"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45717,64</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42,</w:t>
            </w:r>
            <w:r w:rsidRPr="00926AF0">
              <w:rPr>
                <w:rFonts w:eastAsia="Times New Roman"/>
                <w:color w:val="000000"/>
                <w:sz w:val="20"/>
                <w:szCs w:val="20"/>
                <w:lang w:val="en-US" w:eastAsia="ru-RU"/>
              </w:rPr>
              <w:t>3</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29610,1</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27,</w:t>
            </w:r>
            <w:r w:rsidRPr="00926AF0">
              <w:rPr>
                <w:rFonts w:eastAsia="Times New Roman"/>
                <w:color w:val="000000"/>
                <w:sz w:val="20"/>
                <w:szCs w:val="20"/>
                <w:lang w:val="en-US" w:eastAsia="ru-RU"/>
              </w:rPr>
              <w:t>5</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16227,4</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15,</w:t>
            </w:r>
            <w:r w:rsidRPr="00926AF0">
              <w:rPr>
                <w:rFonts w:eastAsia="Times New Roman"/>
                <w:color w:val="000000"/>
                <w:sz w:val="20"/>
                <w:szCs w:val="20"/>
                <w:lang w:val="en-US" w:eastAsia="ru-RU"/>
              </w:rPr>
              <w:t>1</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9447,2</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8,</w:t>
            </w:r>
            <w:r w:rsidRPr="00926AF0">
              <w:rPr>
                <w:rFonts w:eastAsia="Times New Roman"/>
                <w:color w:val="000000"/>
                <w:sz w:val="20"/>
                <w:szCs w:val="20"/>
                <w:lang w:val="en-US" w:eastAsia="ru-RU"/>
              </w:rPr>
              <w:t>8</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6443,8</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val="en-US" w:eastAsia="ru-RU"/>
              </w:rPr>
              <w:t>6,0</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354,8</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0,3</w:t>
            </w:r>
          </w:p>
        </w:tc>
      </w:tr>
      <w:tr w:rsidR="00301606" w:rsidRPr="00926AF0" w:rsidTr="005B2D1E">
        <w:trPr>
          <w:trHeight w:val="70"/>
          <w:jc w:val="center"/>
        </w:trPr>
        <w:tc>
          <w:tcPr>
            <w:tcW w:w="271"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w:t>
            </w:r>
          </w:p>
        </w:tc>
        <w:tc>
          <w:tcPr>
            <w:tcW w:w="717"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Göyçay</w:t>
            </w:r>
          </w:p>
        </w:tc>
        <w:tc>
          <w:tcPr>
            <w:tcW w:w="504"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73566,96</w:t>
            </w:r>
          </w:p>
        </w:tc>
        <w:tc>
          <w:tcPr>
            <w:tcW w:w="642"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30536,9</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41,5</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19611,1</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26,</w:t>
            </w:r>
            <w:r w:rsidRPr="00926AF0">
              <w:rPr>
                <w:rFonts w:eastAsia="Times New Roman"/>
                <w:color w:val="000000"/>
                <w:sz w:val="20"/>
                <w:szCs w:val="20"/>
                <w:lang w:val="en-US" w:eastAsia="ru-RU"/>
              </w:rPr>
              <w:t>7</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11973,4</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16,</w:t>
            </w:r>
            <w:r w:rsidRPr="00926AF0">
              <w:rPr>
                <w:rFonts w:eastAsia="Times New Roman"/>
                <w:color w:val="000000"/>
                <w:sz w:val="20"/>
                <w:szCs w:val="20"/>
                <w:lang w:val="en-US" w:eastAsia="ru-RU"/>
              </w:rPr>
              <w:t>3</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7000,5</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9,</w:t>
            </w:r>
            <w:r w:rsidRPr="00926AF0">
              <w:rPr>
                <w:rFonts w:eastAsia="Times New Roman"/>
                <w:color w:val="000000"/>
                <w:sz w:val="20"/>
                <w:szCs w:val="20"/>
                <w:lang w:val="en-US" w:eastAsia="ru-RU"/>
              </w:rPr>
              <w:t>5</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3885,1</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5,</w:t>
            </w:r>
            <w:r w:rsidRPr="00926AF0">
              <w:rPr>
                <w:rFonts w:eastAsia="Times New Roman"/>
                <w:color w:val="000000"/>
                <w:sz w:val="20"/>
                <w:szCs w:val="20"/>
                <w:lang w:val="en-US" w:eastAsia="ru-RU"/>
              </w:rPr>
              <w:t>2</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559,96</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0,</w:t>
            </w:r>
            <w:r w:rsidRPr="00926AF0">
              <w:rPr>
                <w:rFonts w:eastAsia="Times New Roman"/>
                <w:color w:val="000000"/>
                <w:sz w:val="20"/>
                <w:szCs w:val="20"/>
                <w:lang w:val="en-US" w:eastAsia="ru-RU"/>
              </w:rPr>
              <w:t>8</w:t>
            </w:r>
          </w:p>
        </w:tc>
      </w:tr>
      <w:tr w:rsidR="00301606" w:rsidRPr="00926AF0" w:rsidTr="005B2D1E">
        <w:trPr>
          <w:trHeight w:val="70"/>
          <w:jc w:val="center"/>
        </w:trPr>
        <w:tc>
          <w:tcPr>
            <w:tcW w:w="271"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4</w:t>
            </w:r>
          </w:p>
        </w:tc>
        <w:tc>
          <w:tcPr>
            <w:tcW w:w="717"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Ucar</w:t>
            </w:r>
          </w:p>
        </w:tc>
        <w:tc>
          <w:tcPr>
            <w:tcW w:w="504"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83398</w:t>
            </w:r>
          </w:p>
        </w:tc>
        <w:tc>
          <w:tcPr>
            <w:tcW w:w="642"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5493,4</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6,</w:t>
            </w:r>
            <w:r w:rsidRPr="00926AF0">
              <w:rPr>
                <w:rFonts w:eastAsia="Times New Roman"/>
                <w:color w:val="000000"/>
                <w:sz w:val="20"/>
                <w:szCs w:val="20"/>
                <w:lang w:val="en-US" w:eastAsia="ru-RU"/>
              </w:rPr>
              <w:t>6</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17218,3</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20,6</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26983,8</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32,</w:t>
            </w:r>
            <w:r w:rsidRPr="00926AF0">
              <w:rPr>
                <w:rFonts w:eastAsia="Times New Roman"/>
                <w:color w:val="000000"/>
                <w:sz w:val="20"/>
                <w:szCs w:val="20"/>
                <w:lang w:val="en-US" w:eastAsia="ru-RU"/>
              </w:rPr>
              <w:t>4</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26480,1</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31,</w:t>
            </w:r>
            <w:r w:rsidRPr="00926AF0">
              <w:rPr>
                <w:rFonts w:eastAsia="Times New Roman"/>
                <w:color w:val="000000"/>
                <w:sz w:val="20"/>
                <w:szCs w:val="20"/>
                <w:lang w:val="en-US" w:eastAsia="ru-RU"/>
              </w:rPr>
              <w:t>8</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6545</w:t>
            </w:r>
          </w:p>
          <w:p w:rsidR="00301606" w:rsidRPr="00926AF0" w:rsidRDefault="00301606" w:rsidP="005B2D1E">
            <w:pPr>
              <w:widowControl w:val="0"/>
              <w:spacing w:line="240" w:lineRule="auto"/>
              <w:ind w:firstLine="0"/>
              <w:jc w:val="center"/>
              <w:rPr>
                <w:rFonts w:eastAsia="Times New Roman"/>
                <w:color w:val="000000"/>
                <w:sz w:val="20"/>
                <w:szCs w:val="20"/>
                <w:lang w:val="az-Latn-AZ" w:eastAsia="ru-RU"/>
              </w:rPr>
            </w:pPr>
            <w:r w:rsidRPr="00926AF0">
              <w:rPr>
                <w:rFonts w:eastAsia="Times New Roman"/>
                <w:color w:val="000000"/>
                <w:sz w:val="20"/>
                <w:szCs w:val="20"/>
                <w:lang w:eastAsia="ru-RU"/>
              </w:rPr>
              <w:t>7,8</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677,5</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0,8</w:t>
            </w:r>
          </w:p>
        </w:tc>
      </w:tr>
      <w:tr w:rsidR="00301606" w:rsidRPr="00926AF0" w:rsidTr="005B2D1E">
        <w:trPr>
          <w:trHeight w:val="70"/>
          <w:jc w:val="center"/>
        </w:trPr>
        <w:tc>
          <w:tcPr>
            <w:tcW w:w="271"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5</w:t>
            </w:r>
          </w:p>
        </w:tc>
        <w:tc>
          <w:tcPr>
            <w:tcW w:w="717"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Zərdab</w:t>
            </w:r>
          </w:p>
        </w:tc>
        <w:tc>
          <w:tcPr>
            <w:tcW w:w="504"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88655</w:t>
            </w:r>
          </w:p>
        </w:tc>
        <w:tc>
          <w:tcPr>
            <w:tcW w:w="642"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12552</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14,</w:t>
            </w:r>
            <w:r w:rsidRPr="00926AF0">
              <w:rPr>
                <w:rFonts w:eastAsia="Times New Roman"/>
                <w:color w:val="000000"/>
                <w:sz w:val="20"/>
                <w:szCs w:val="20"/>
                <w:lang w:val="en-US" w:eastAsia="ru-RU"/>
              </w:rPr>
              <w:t>2</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29578</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33,</w:t>
            </w:r>
            <w:r w:rsidRPr="00926AF0">
              <w:rPr>
                <w:rFonts w:eastAsia="Times New Roman"/>
                <w:color w:val="000000"/>
                <w:sz w:val="20"/>
                <w:szCs w:val="20"/>
                <w:lang w:val="en-US" w:eastAsia="ru-RU"/>
              </w:rPr>
              <w:t>4</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18341</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20,</w:t>
            </w:r>
            <w:r w:rsidRPr="00926AF0">
              <w:rPr>
                <w:rFonts w:eastAsia="Times New Roman"/>
                <w:color w:val="000000"/>
                <w:sz w:val="20"/>
                <w:szCs w:val="20"/>
                <w:lang w:val="en-US" w:eastAsia="ru-RU"/>
              </w:rPr>
              <w:t>7</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13785</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15,5</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11798</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13,3</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2601</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2,9</w:t>
            </w:r>
          </w:p>
        </w:tc>
      </w:tr>
      <w:tr w:rsidR="00301606" w:rsidRPr="00926AF0" w:rsidTr="005B2D1E">
        <w:trPr>
          <w:trHeight w:val="70"/>
          <w:jc w:val="center"/>
        </w:trPr>
        <w:tc>
          <w:tcPr>
            <w:tcW w:w="271"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6</w:t>
            </w:r>
          </w:p>
        </w:tc>
        <w:tc>
          <w:tcPr>
            <w:tcW w:w="717"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Kürdəmir</w:t>
            </w:r>
          </w:p>
        </w:tc>
        <w:tc>
          <w:tcPr>
            <w:tcW w:w="504"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115502,3</w:t>
            </w:r>
          </w:p>
        </w:tc>
        <w:tc>
          <w:tcPr>
            <w:tcW w:w="642"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6477</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5,6</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28891,3</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25,0</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52370,5</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45,3</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23976,3</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20,</w:t>
            </w:r>
            <w:r w:rsidRPr="00926AF0">
              <w:rPr>
                <w:rFonts w:eastAsia="Times New Roman"/>
                <w:color w:val="000000"/>
                <w:sz w:val="20"/>
                <w:szCs w:val="20"/>
                <w:lang w:val="en-US" w:eastAsia="ru-RU"/>
              </w:rPr>
              <w:t>8</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3417,1</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val="en-US" w:eastAsia="ru-RU"/>
              </w:rPr>
              <w:t>3,0</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370,1</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0,3</w:t>
            </w:r>
          </w:p>
        </w:tc>
      </w:tr>
      <w:tr w:rsidR="00301606" w:rsidRPr="00926AF0" w:rsidTr="005B2D1E">
        <w:trPr>
          <w:trHeight w:val="70"/>
          <w:jc w:val="center"/>
        </w:trPr>
        <w:tc>
          <w:tcPr>
            <w:tcW w:w="271"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7</w:t>
            </w:r>
          </w:p>
        </w:tc>
        <w:tc>
          <w:tcPr>
            <w:tcW w:w="717"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Ağsu</w:t>
            </w:r>
          </w:p>
        </w:tc>
        <w:tc>
          <w:tcPr>
            <w:tcW w:w="504"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123930,1</w:t>
            </w:r>
          </w:p>
        </w:tc>
        <w:tc>
          <w:tcPr>
            <w:tcW w:w="642"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63407,1</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51,</w:t>
            </w:r>
            <w:r w:rsidRPr="00926AF0">
              <w:rPr>
                <w:rFonts w:eastAsia="Times New Roman"/>
                <w:color w:val="000000"/>
                <w:sz w:val="20"/>
                <w:szCs w:val="20"/>
                <w:lang w:val="en-US" w:eastAsia="ru-RU"/>
              </w:rPr>
              <w:t>2</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20335,5</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16,4</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24152,1</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19,</w:t>
            </w:r>
            <w:r w:rsidRPr="00926AF0">
              <w:rPr>
                <w:rFonts w:eastAsia="Times New Roman"/>
                <w:color w:val="000000"/>
                <w:sz w:val="20"/>
                <w:szCs w:val="20"/>
                <w:lang w:val="en-US" w:eastAsia="ru-RU"/>
              </w:rPr>
              <w:t>5</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16035,4</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12,9</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val="az-Latn-AZ" w:eastAsia="ru-RU"/>
              </w:rPr>
            </w:pPr>
            <w:r w:rsidRPr="00926AF0">
              <w:rPr>
                <w:rFonts w:eastAsia="Times New Roman"/>
                <w:color w:val="000000"/>
                <w:sz w:val="20"/>
                <w:szCs w:val="20"/>
                <w:lang w:val="az-Latn-AZ" w:eastAsia="ru-RU"/>
              </w:rPr>
              <w:t>-</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val="az-Latn-AZ" w:eastAsia="ru-RU"/>
              </w:rPr>
            </w:pPr>
            <w:r w:rsidRPr="00926AF0">
              <w:rPr>
                <w:rFonts w:eastAsia="Times New Roman"/>
                <w:color w:val="000000"/>
                <w:sz w:val="20"/>
                <w:szCs w:val="20"/>
                <w:lang w:val="az-Latn-AZ" w:eastAsia="ru-RU"/>
              </w:rPr>
              <w:t>-</w:t>
            </w:r>
          </w:p>
        </w:tc>
      </w:tr>
      <w:tr w:rsidR="00301606" w:rsidRPr="00926AF0" w:rsidTr="005B2D1E">
        <w:trPr>
          <w:trHeight w:val="70"/>
          <w:jc w:val="center"/>
        </w:trPr>
        <w:tc>
          <w:tcPr>
            <w:tcW w:w="271"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8</w:t>
            </w:r>
          </w:p>
        </w:tc>
        <w:tc>
          <w:tcPr>
            <w:tcW w:w="717"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Hacıqabul</w:t>
            </w:r>
          </w:p>
        </w:tc>
        <w:tc>
          <w:tcPr>
            <w:tcW w:w="504"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164146</w:t>
            </w:r>
          </w:p>
        </w:tc>
        <w:tc>
          <w:tcPr>
            <w:tcW w:w="642"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29433,8</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17,9</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11510,8</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7,0</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35439,1</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21,6</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66601,9</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40,6</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20123,5</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12,3</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1036,9</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0,6</w:t>
            </w:r>
          </w:p>
        </w:tc>
      </w:tr>
      <w:tr w:rsidR="00301606" w:rsidRPr="00926AF0" w:rsidTr="005B2D1E">
        <w:trPr>
          <w:trHeight w:val="70"/>
          <w:jc w:val="center"/>
        </w:trPr>
        <w:tc>
          <w:tcPr>
            <w:tcW w:w="271"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9</w:t>
            </w:r>
          </w:p>
        </w:tc>
        <w:tc>
          <w:tcPr>
            <w:tcW w:w="717"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Şirvan düzü üzrə cəmi</w:t>
            </w:r>
          </w:p>
        </w:tc>
        <w:tc>
          <w:tcPr>
            <w:tcW w:w="504"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896267,0</w:t>
            </w:r>
          </w:p>
        </w:tc>
        <w:tc>
          <w:tcPr>
            <w:tcW w:w="642"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274849,5</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30,7</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188192,0</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21,0</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204000,5</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22,8</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169403,1</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18,</w:t>
            </w:r>
            <w:r w:rsidRPr="00926AF0">
              <w:rPr>
                <w:rFonts w:eastAsia="Times New Roman"/>
                <w:color w:val="000000"/>
                <w:sz w:val="20"/>
                <w:szCs w:val="20"/>
                <w:lang w:val="en-US" w:eastAsia="ru-RU"/>
              </w:rPr>
              <w:t>8</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53951,1</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6,0</w:t>
            </w:r>
          </w:p>
        </w:tc>
        <w:tc>
          <w:tcPr>
            <w:tcW w:w="573" w:type="pct"/>
            <w:shd w:val="clear" w:color="auto" w:fill="auto"/>
            <w:noWrap/>
            <w:vAlign w:val="center"/>
            <w:hideMark/>
          </w:tcPr>
          <w:p w:rsidR="00301606" w:rsidRPr="00926AF0" w:rsidRDefault="00301606" w:rsidP="005B2D1E">
            <w:pPr>
              <w:widowControl w:val="0"/>
              <w:spacing w:line="240" w:lineRule="auto"/>
              <w:ind w:firstLine="0"/>
              <w:jc w:val="center"/>
              <w:rPr>
                <w:rFonts w:eastAsia="Times New Roman"/>
                <w:color w:val="000000"/>
                <w:sz w:val="20"/>
                <w:szCs w:val="20"/>
                <w:u w:val="single"/>
                <w:lang w:val="az-Latn-AZ" w:eastAsia="ru-RU"/>
              </w:rPr>
            </w:pPr>
            <w:r w:rsidRPr="00926AF0">
              <w:rPr>
                <w:rFonts w:eastAsia="Times New Roman"/>
                <w:color w:val="000000"/>
                <w:sz w:val="20"/>
                <w:szCs w:val="20"/>
                <w:u w:val="single"/>
                <w:lang w:eastAsia="ru-RU"/>
              </w:rPr>
              <w:t>5870,9</w:t>
            </w:r>
          </w:p>
          <w:p w:rsidR="00301606" w:rsidRPr="00926AF0" w:rsidRDefault="00301606" w:rsidP="005B2D1E">
            <w:pPr>
              <w:widowControl w:val="0"/>
              <w:spacing w:line="240" w:lineRule="auto"/>
              <w:ind w:firstLine="0"/>
              <w:jc w:val="center"/>
              <w:rPr>
                <w:rFonts w:eastAsia="Times New Roman"/>
                <w:color w:val="000000"/>
                <w:sz w:val="20"/>
                <w:szCs w:val="20"/>
                <w:lang w:eastAsia="ru-RU"/>
              </w:rPr>
            </w:pPr>
            <w:r w:rsidRPr="00926AF0">
              <w:rPr>
                <w:rFonts w:eastAsia="Times New Roman"/>
                <w:color w:val="000000"/>
                <w:sz w:val="20"/>
                <w:szCs w:val="20"/>
                <w:lang w:eastAsia="ru-RU"/>
              </w:rPr>
              <w:t>0,7</w:t>
            </w:r>
          </w:p>
        </w:tc>
      </w:tr>
    </w:tbl>
    <w:p w:rsidR="00301606" w:rsidRPr="00A77122" w:rsidRDefault="00301606" w:rsidP="003863D9">
      <w:pPr>
        <w:widowControl w:val="0"/>
        <w:spacing w:line="276" w:lineRule="auto"/>
        <w:ind w:firstLine="0"/>
        <w:jc w:val="both"/>
        <w:rPr>
          <w:sz w:val="20"/>
          <w:szCs w:val="20"/>
          <w:lang w:val="az-Latn-AZ"/>
        </w:rPr>
      </w:pPr>
      <w:r w:rsidRPr="00A77122">
        <w:rPr>
          <w:b/>
          <w:sz w:val="20"/>
          <w:szCs w:val="20"/>
          <w:lang w:val="az-Latn-AZ"/>
        </w:rPr>
        <w:t>Qeyd:</w:t>
      </w:r>
      <w:r w:rsidRPr="00A77122">
        <w:rPr>
          <w:sz w:val="20"/>
          <w:szCs w:val="20"/>
          <w:lang w:val="az-Latn-AZ"/>
        </w:rPr>
        <w:t xml:space="preserve"> Surətdə hektarla, məxrə cdə ümumidən %-lə </w:t>
      </w:r>
    </w:p>
    <w:p w:rsidR="003863D9" w:rsidRDefault="003863D9" w:rsidP="003863D9">
      <w:pPr>
        <w:widowControl w:val="0"/>
        <w:spacing w:line="276" w:lineRule="auto"/>
        <w:ind w:firstLine="567"/>
        <w:jc w:val="both"/>
        <w:rPr>
          <w:sz w:val="26"/>
          <w:szCs w:val="26"/>
          <w:lang w:val="az-Latn-AZ"/>
        </w:rPr>
      </w:pPr>
    </w:p>
    <w:p w:rsidR="00147EBA" w:rsidRDefault="00147EBA" w:rsidP="003863D9">
      <w:pPr>
        <w:widowControl w:val="0"/>
        <w:spacing w:line="276" w:lineRule="auto"/>
        <w:ind w:firstLine="567"/>
        <w:jc w:val="both"/>
        <w:rPr>
          <w:sz w:val="26"/>
          <w:szCs w:val="26"/>
          <w:lang w:val="az-Latn-AZ"/>
        </w:rPr>
      </w:pPr>
    </w:p>
    <w:p w:rsidR="003863D9" w:rsidRDefault="003863D9" w:rsidP="003863D9">
      <w:pPr>
        <w:widowControl w:val="0"/>
        <w:spacing w:line="276" w:lineRule="auto"/>
        <w:ind w:firstLine="567"/>
        <w:jc w:val="both"/>
        <w:rPr>
          <w:sz w:val="26"/>
          <w:szCs w:val="26"/>
          <w:lang w:val="az-Latn-AZ" w:eastAsia="ru-RU"/>
        </w:rPr>
      </w:pPr>
      <w:r w:rsidRPr="0039467F">
        <w:rPr>
          <w:sz w:val="26"/>
          <w:szCs w:val="26"/>
          <w:lang w:val="az-Latn-AZ"/>
        </w:rPr>
        <w:lastRenderedPageBreak/>
        <w:t xml:space="preserve">Şirvan düzündə suvarılan torpaqların şorlaşması barədə 1984-cü ildən hal-hazıra kimi mövcud çoxillik məlumatların təhlili göstərir ki, </w:t>
      </w:r>
      <w:r w:rsidRPr="0039467F">
        <w:rPr>
          <w:sz w:val="26"/>
          <w:szCs w:val="26"/>
          <w:lang w:val="az-Latn-AZ" w:eastAsia="ru-RU"/>
        </w:rPr>
        <w:t>Şirvan suvarma massivində 1989-cu ildə şorlaşmamış, zəif, orta və çox şiddətli şorlaşmış torpaq sahələri müvafiq olaraq</w:t>
      </w:r>
      <w:r>
        <w:rPr>
          <w:sz w:val="26"/>
          <w:szCs w:val="26"/>
          <w:lang w:val="az-Latn-AZ" w:eastAsia="ru-RU"/>
        </w:rPr>
        <w:t xml:space="preserve"> </w:t>
      </w:r>
      <w:r w:rsidRPr="0039467F">
        <w:rPr>
          <w:sz w:val="26"/>
          <w:szCs w:val="26"/>
          <w:lang w:val="az-Latn-AZ" w:eastAsia="ru-RU"/>
        </w:rPr>
        <w:t xml:space="preserve">37,6%, 38,4%, 14,9% və 9,1% təşkil edirdisə, 2016-cı ildə bu sahələr 44,7%, 29,0%, 18,1% və 8,2% olmuşdur. Göründüyü kimi massivdə torpaqların aerasiya zonasında qrunt sularının ümumi minerallaşma  dərəcəsinin aşağı düşməsi torpaqların şorlaşma dərəcəsinin də aşağı düşməsinə səbəb olmuş və bu son illərdə aparılan meliorativ tədbirlərin effektivliyinin yüksəlməsinin göstəricisidir </w:t>
      </w:r>
      <w:r w:rsidRPr="0039467F">
        <w:rPr>
          <w:sz w:val="26"/>
          <w:szCs w:val="26"/>
          <w:lang w:val="az-Latn-AZ"/>
        </w:rPr>
        <w:t>[3]</w:t>
      </w:r>
      <w:r w:rsidRPr="0039467F">
        <w:rPr>
          <w:sz w:val="26"/>
          <w:szCs w:val="26"/>
          <w:lang w:val="az-Latn-AZ" w:eastAsia="ru-RU"/>
        </w:rPr>
        <w:t xml:space="preserve">.    </w:t>
      </w:r>
    </w:p>
    <w:p w:rsidR="00A10993" w:rsidRPr="0039467F" w:rsidRDefault="00A10993" w:rsidP="00A10993">
      <w:pPr>
        <w:widowControl w:val="0"/>
        <w:spacing w:line="276" w:lineRule="auto"/>
        <w:ind w:firstLine="567"/>
        <w:jc w:val="both"/>
        <w:rPr>
          <w:sz w:val="26"/>
          <w:szCs w:val="26"/>
          <w:lang w:val="az-Latn-AZ" w:eastAsia="ru-RU"/>
        </w:rPr>
      </w:pPr>
      <w:r w:rsidRPr="0039467F">
        <w:rPr>
          <w:sz w:val="26"/>
          <w:szCs w:val="26"/>
          <w:lang w:val="az-Latn-AZ" w:eastAsia="ru-RU"/>
        </w:rPr>
        <w:t>Suvarılan torpaqların şorlaşmasının azalması üzrə bu tendensiya hal-hazırda da davam edir. 2017-ci ilin kadastr məlumatlarına görə Şirvan suvarma massivinin inzibati rayonları üzrə suvarılan torpaqların şorlaşma və şorakətləşmə dərəcəsinə görə paylanması məlumatları 1 saylı cədvəldə təqdim edilmişdir. Şirvan massivi üzrə suvarılan torpaqların 73,8 %-i, yəni 169839 hektarı kənd təsərrüfatı məhsullarının müvəffəqiyyətlə yetişdirildiyi şorlaşmamış və zəif şorlaşmış ərazilərdir. Massivdə suvarılan torpaqların 41885 ha-ı yəni 18,2 %-i orta şorlaşmış və cəmisi 18415 ha-ı yəni 8 %-i isə şiddətli və çox şiddətli şorlaşmış sahələrdən ibarətdir.</w:t>
      </w:r>
    </w:p>
    <w:p w:rsidR="00A10993" w:rsidRPr="0039467F" w:rsidRDefault="00A10993" w:rsidP="00A10993">
      <w:pPr>
        <w:widowControl w:val="0"/>
        <w:spacing w:line="276" w:lineRule="auto"/>
        <w:ind w:firstLine="567"/>
        <w:jc w:val="both"/>
        <w:rPr>
          <w:sz w:val="26"/>
          <w:szCs w:val="26"/>
          <w:lang w:val="az-Latn-AZ" w:eastAsia="ru-RU"/>
        </w:rPr>
      </w:pPr>
      <w:r w:rsidRPr="0039467F">
        <w:rPr>
          <w:sz w:val="26"/>
          <w:szCs w:val="26"/>
          <w:lang w:val="az-Latn-AZ" w:eastAsia="ru-RU"/>
        </w:rPr>
        <w:t>Suvarılan torpaqların 97,1 %-i, yəni 223545 hektarı şorakətsiz və zəif şorakətvari, torpaqlardır və bütün massiv üzrə yalnız 6594 ha-ı yəni 2,9 % torpaqlarda orta şorakətvarilik müşahidə edilir (cədvəl 1).</w:t>
      </w:r>
    </w:p>
    <w:p w:rsidR="00A10993" w:rsidRPr="0039467F" w:rsidRDefault="00A10993" w:rsidP="00A10993">
      <w:pPr>
        <w:widowControl w:val="0"/>
        <w:spacing w:line="276" w:lineRule="auto"/>
        <w:ind w:firstLine="567"/>
        <w:jc w:val="both"/>
        <w:rPr>
          <w:sz w:val="26"/>
          <w:szCs w:val="26"/>
          <w:lang w:val="az-Latn-AZ" w:eastAsia="ru-RU"/>
        </w:rPr>
      </w:pPr>
      <w:r w:rsidRPr="0039467F">
        <w:rPr>
          <w:sz w:val="26"/>
          <w:szCs w:val="26"/>
          <w:lang w:val="az-Latn-AZ" w:eastAsia="ru-RU"/>
        </w:rPr>
        <w:t xml:space="preserve">Həm şorlaşma, həm də şorakətləşmə dərəcəsinə görə orta və şiddətli dərəcədə şorlaşmış suvarılan torpaqların sağlamlaşdırılması üçün yerli şəraitlərə müvafiq olaraq, kimyəvi meliorasiya tədbirlərinin həyata keçirilməsinə ehtiyac vardır. </w:t>
      </w:r>
    </w:p>
    <w:p w:rsidR="00A10993" w:rsidRPr="0039467F" w:rsidRDefault="00A10993" w:rsidP="00A10993">
      <w:pPr>
        <w:widowControl w:val="0"/>
        <w:spacing w:line="276" w:lineRule="auto"/>
        <w:ind w:firstLine="567"/>
        <w:jc w:val="both"/>
        <w:rPr>
          <w:sz w:val="26"/>
          <w:szCs w:val="26"/>
          <w:lang w:val="az-Latn-AZ"/>
        </w:rPr>
      </w:pPr>
      <w:r w:rsidRPr="0039467F">
        <w:rPr>
          <w:sz w:val="26"/>
          <w:szCs w:val="26"/>
          <w:lang w:val="az-Latn-AZ"/>
        </w:rPr>
        <w:t>Respublikada suvarılan torpaqların meliorativ-hidrogeoloji vəziyyətinin qiymət</w:t>
      </w:r>
      <w:r w:rsidRPr="0039467F">
        <w:rPr>
          <w:sz w:val="26"/>
          <w:szCs w:val="26"/>
          <w:lang w:val="az-Latn-AZ"/>
        </w:rPr>
        <w:softHyphen/>
        <w:t>lən</w:t>
      </w:r>
      <w:r w:rsidRPr="0039467F">
        <w:rPr>
          <w:sz w:val="26"/>
          <w:szCs w:val="26"/>
          <w:lang w:val="az-Latn-AZ"/>
        </w:rPr>
        <w:softHyphen/>
        <w:t>diril</w:t>
      </w:r>
      <w:r w:rsidRPr="0039467F">
        <w:rPr>
          <w:sz w:val="26"/>
          <w:szCs w:val="26"/>
          <w:lang w:val="az-Latn-AZ"/>
        </w:rPr>
        <w:softHyphen/>
        <w:t>məsi əsasən qrunt sularının yatım dərinliyinə, minerallaşma dərəcəsinə, torpaqların şorlaşma və şorakətləş</w:t>
      </w:r>
      <w:r w:rsidRPr="0039467F">
        <w:rPr>
          <w:sz w:val="26"/>
          <w:szCs w:val="26"/>
          <w:lang w:val="az-Latn-AZ"/>
        </w:rPr>
        <w:softHyphen/>
        <w:t>məsi dərəcələrinə görə aparılır</w:t>
      </w:r>
      <w:r w:rsidRPr="0039467F">
        <w:rPr>
          <w:sz w:val="26"/>
          <w:szCs w:val="26"/>
          <w:lang w:val="az-Latn-AZ" w:eastAsia="ru-RU"/>
        </w:rPr>
        <w:t xml:space="preserve">. </w:t>
      </w:r>
    </w:p>
    <w:p w:rsidR="00A10993" w:rsidRPr="0039467F" w:rsidRDefault="00A10993" w:rsidP="00A10993">
      <w:pPr>
        <w:widowControl w:val="0"/>
        <w:spacing w:line="276" w:lineRule="auto"/>
        <w:ind w:firstLine="567"/>
        <w:jc w:val="both"/>
        <w:rPr>
          <w:sz w:val="26"/>
          <w:szCs w:val="26"/>
          <w:lang w:val="az-Latn-AZ"/>
        </w:rPr>
      </w:pPr>
      <w:r w:rsidRPr="0039467F">
        <w:rPr>
          <w:sz w:val="26"/>
          <w:szCs w:val="26"/>
          <w:lang w:val="az-Latn-AZ" w:eastAsia="ru-RU"/>
        </w:rPr>
        <w:t xml:space="preserve">Şirvan düzündə suvarılan torpaqların hidrogeoloji-meliorativ vəziyyəti barədə 1984-cü ildən hal-hazıra kimi mövcud çoxillik məlumatların analitik təhlili göstərir ki, </w:t>
      </w:r>
      <w:r w:rsidRPr="0039467F">
        <w:rPr>
          <w:sz w:val="26"/>
          <w:szCs w:val="26"/>
          <w:lang w:val="az-Latn-AZ"/>
        </w:rPr>
        <w:t xml:space="preserve">massiv üzrə ümumi hidrogeoloji-meliorativ vəziyyət torpaqların kənd təsərrüfatı  bitkiləri altında mənimsənilməsi müddəti getdikcə yaxşılaşır. </w:t>
      </w:r>
    </w:p>
    <w:p w:rsidR="00A10993" w:rsidRPr="0039467F" w:rsidRDefault="00A10993" w:rsidP="00A10993">
      <w:pPr>
        <w:widowControl w:val="0"/>
        <w:spacing w:line="276" w:lineRule="auto"/>
        <w:ind w:firstLine="567"/>
        <w:jc w:val="both"/>
        <w:rPr>
          <w:sz w:val="26"/>
          <w:szCs w:val="26"/>
          <w:lang w:val="az-Latn-AZ" w:eastAsia="ru-RU"/>
        </w:rPr>
      </w:pPr>
      <w:r w:rsidRPr="0039467F">
        <w:rPr>
          <w:sz w:val="26"/>
          <w:szCs w:val="26"/>
          <w:lang w:val="az-Latn-AZ" w:eastAsia="ru-RU"/>
        </w:rPr>
        <w:t>Ən əlverişli meliorativ şərait Ağsu və Ağdaş rayonularının suvarılan torpaqları üçün xarak</w:t>
      </w:r>
      <w:r w:rsidRPr="0039467F">
        <w:rPr>
          <w:sz w:val="26"/>
          <w:szCs w:val="26"/>
          <w:lang w:val="az-Latn-AZ" w:eastAsia="ru-RU"/>
        </w:rPr>
        <w:softHyphen/>
        <w:t>terikdir. Burada qeyri-qənaətbəxş meliorativ vəziyyətə malik torpaq sahəsi ümumi suvarılan ərazidən müvafiq olaraq 25,1% və 28,1%-ni təşkil edir.</w:t>
      </w:r>
    </w:p>
    <w:p w:rsidR="00A10993" w:rsidRPr="0039467F" w:rsidRDefault="00A10993" w:rsidP="00A10993">
      <w:pPr>
        <w:widowControl w:val="0"/>
        <w:spacing w:line="276" w:lineRule="auto"/>
        <w:ind w:firstLine="567"/>
        <w:jc w:val="both"/>
        <w:rPr>
          <w:sz w:val="26"/>
          <w:szCs w:val="26"/>
          <w:lang w:val="az-Latn-AZ" w:eastAsia="ru-RU"/>
        </w:rPr>
      </w:pPr>
      <w:r w:rsidRPr="0039467F">
        <w:rPr>
          <w:sz w:val="26"/>
          <w:szCs w:val="26"/>
          <w:lang w:val="az-Latn-AZ" w:eastAsia="ru-RU"/>
        </w:rPr>
        <w:t xml:space="preserve">Eyni zamanda bu təsərrüfat rayonunun qrunt sularının yeraltı axım olmayan Zərdab və Kürdəmir inzibati rayonlarının suvarılan torpaqlarında isə meliorativ işlərin aparılmasını tələb edən sahələr ümumi suvarılan torpaq sahəsinin müvafiq olaraq 36,3% və 31,9%-i təşkil  edir </w:t>
      </w:r>
      <w:r w:rsidRPr="0039467F">
        <w:rPr>
          <w:sz w:val="26"/>
          <w:szCs w:val="26"/>
          <w:lang w:val="az-Latn-AZ"/>
        </w:rPr>
        <w:t>[3, 4]</w:t>
      </w:r>
      <w:r w:rsidRPr="0039467F">
        <w:rPr>
          <w:sz w:val="26"/>
          <w:szCs w:val="26"/>
          <w:lang w:val="az-Latn-AZ" w:eastAsia="ru-RU"/>
        </w:rPr>
        <w:t xml:space="preserve">.       </w:t>
      </w:r>
    </w:p>
    <w:p w:rsidR="00A10993" w:rsidRPr="0039467F" w:rsidRDefault="00A10993" w:rsidP="00A10993">
      <w:pPr>
        <w:widowControl w:val="0"/>
        <w:spacing w:line="276" w:lineRule="auto"/>
        <w:ind w:firstLine="567"/>
        <w:jc w:val="both"/>
        <w:rPr>
          <w:sz w:val="26"/>
          <w:szCs w:val="26"/>
          <w:lang w:val="az-Latn-AZ" w:eastAsia="ru-RU"/>
        </w:rPr>
      </w:pPr>
      <w:r w:rsidRPr="0039467F">
        <w:rPr>
          <w:sz w:val="26"/>
          <w:szCs w:val="26"/>
          <w:lang w:val="az-Latn-AZ" w:eastAsia="ru-RU"/>
        </w:rPr>
        <w:t>Hidrogeoloji-meliorativ vəziyyət barədə çoxillik məlumatların təhlili bunu söy</w:t>
      </w:r>
      <w:r w:rsidRPr="0039467F">
        <w:rPr>
          <w:sz w:val="26"/>
          <w:szCs w:val="26"/>
          <w:lang w:val="az-Latn-AZ" w:eastAsia="ru-RU"/>
        </w:rPr>
        <w:softHyphen/>
        <w:t xml:space="preserve">ləməyə imkan verir ki, 1989-cu ildə suvarma massivinin 37,3%-i qeyri-qənaətbəxş meliorativ </w:t>
      </w:r>
      <w:r w:rsidRPr="0039467F">
        <w:rPr>
          <w:sz w:val="26"/>
          <w:szCs w:val="26"/>
          <w:lang w:val="az-Latn-AZ" w:eastAsia="ru-RU"/>
        </w:rPr>
        <w:lastRenderedPageBreak/>
        <w:t>şəraitə malik olsa da, aparılmış meliorativ tədbirlərin effektivliyi sayəsində 2016-cı ildə belə torpaqların sahəsi azalaraq ümumi suvarılan sahənin 30,3%-ni təşkil etmişdir. Massivin suvarılan torpaq</w:t>
      </w:r>
      <w:r w:rsidRPr="0039467F">
        <w:rPr>
          <w:sz w:val="26"/>
          <w:szCs w:val="26"/>
          <w:lang w:val="az-Latn-AZ" w:eastAsia="ru-RU"/>
        </w:rPr>
        <w:softHyphen/>
        <w:t>ların</w:t>
      </w:r>
      <w:r w:rsidR="00FB615C">
        <w:rPr>
          <w:sz w:val="26"/>
          <w:szCs w:val="26"/>
          <w:lang w:val="az-Latn-AZ" w:eastAsia="ru-RU"/>
        </w:rPr>
        <w:t>ın</w:t>
      </w:r>
      <w:r w:rsidRPr="0039467F">
        <w:rPr>
          <w:sz w:val="26"/>
          <w:szCs w:val="26"/>
          <w:lang w:val="az-Latn-AZ" w:eastAsia="ru-RU"/>
        </w:rPr>
        <w:t xml:space="preserve"> hidrogeoloji-meliorativ vəziyyətin</w:t>
      </w:r>
      <w:r w:rsidR="00FB615C">
        <w:rPr>
          <w:sz w:val="26"/>
          <w:szCs w:val="26"/>
          <w:lang w:val="az-Latn-AZ" w:eastAsia="ru-RU"/>
        </w:rPr>
        <w:t>in</w:t>
      </w:r>
      <w:r w:rsidRPr="0039467F">
        <w:rPr>
          <w:sz w:val="26"/>
          <w:szCs w:val="26"/>
          <w:lang w:val="az-Latn-AZ" w:eastAsia="ru-RU"/>
        </w:rPr>
        <w:t xml:space="preserve"> tənzimlən</w:t>
      </w:r>
      <w:r w:rsidRPr="0039467F">
        <w:rPr>
          <w:sz w:val="26"/>
          <w:szCs w:val="26"/>
          <w:lang w:val="az-Latn-AZ" w:eastAsia="ru-RU"/>
        </w:rPr>
        <w:softHyphen/>
        <w:t>məsi üçün ümumi suvarılan sahənin 58,3 min ha və ya 25,34 %-ni təşkil edən zəif və çox zəif təbii drenləşmiş sahələrdə drenaj şəbəkəsinin yenidən qurulması  işlərinin  aparılmasına ehtiyac vardır.</w:t>
      </w:r>
    </w:p>
    <w:p w:rsidR="00A10993" w:rsidRPr="0039467F" w:rsidRDefault="00A10993" w:rsidP="00A10993">
      <w:pPr>
        <w:widowControl w:val="0"/>
        <w:spacing w:line="276" w:lineRule="auto"/>
        <w:ind w:firstLine="567"/>
        <w:jc w:val="both"/>
        <w:rPr>
          <w:sz w:val="26"/>
          <w:szCs w:val="26"/>
          <w:lang w:val="az-Latn-AZ"/>
        </w:rPr>
      </w:pPr>
      <w:r w:rsidRPr="0039467F">
        <w:rPr>
          <w:sz w:val="26"/>
          <w:szCs w:val="26"/>
          <w:lang w:val="az-Latn-AZ"/>
        </w:rPr>
        <w:t>Hal-hazırki hidrogeoloji-meliorativ vəziyyəti əks etdirən kadastr məlumatlarında (cəd</w:t>
      </w:r>
      <w:r w:rsidRPr="0039467F">
        <w:rPr>
          <w:sz w:val="26"/>
          <w:szCs w:val="26"/>
          <w:lang w:val="az-Latn-AZ"/>
        </w:rPr>
        <w:softHyphen/>
        <w:t>vəl 1) ərazidəki əksər rayonların suvarılan torpaqlarının 30-40 %-i kafi, eyni za</w:t>
      </w:r>
      <w:r w:rsidRPr="0039467F">
        <w:rPr>
          <w:sz w:val="26"/>
          <w:szCs w:val="26"/>
          <w:lang w:val="az-Latn-AZ"/>
        </w:rPr>
        <w:softHyphen/>
        <w:t>man</w:t>
      </w:r>
      <w:r w:rsidRPr="0039467F">
        <w:rPr>
          <w:sz w:val="26"/>
          <w:szCs w:val="26"/>
          <w:lang w:val="az-Latn-AZ"/>
        </w:rPr>
        <w:softHyphen/>
        <w:t>da pisləşmə təhlükəsi olan torpaqlar kimi qiymətləndirilir. Bunun ən başlıca sə</w:t>
      </w:r>
      <w:r w:rsidRPr="0039467F">
        <w:rPr>
          <w:sz w:val="26"/>
          <w:szCs w:val="26"/>
          <w:lang w:val="az-Latn-AZ"/>
        </w:rPr>
        <w:softHyphen/>
        <w:t>bəb</w:t>
      </w:r>
      <w:r w:rsidRPr="0039467F">
        <w:rPr>
          <w:sz w:val="26"/>
          <w:szCs w:val="26"/>
          <w:lang w:val="az-Latn-AZ"/>
        </w:rPr>
        <w:softHyphen/>
        <w:t>lə</w:t>
      </w:r>
      <w:r w:rsidRPr="0039467F">
        <w:rPr>
          <w:sz w:val="26"/>
          <w:szCs w:val="26"/>
          <w:lang w:val="az-Latn-AZ"/>
        </w:rPr>
        <w:softHyphen/>
        <w:t>ri dre</w:t>
      </w:r>
      <w:r w:rsidRPr="0039467F">
        <w:rPr>
          <w:sz w:val="26"/>
          <w:szCs w:val="26"/>
          <w:lang w:val="az-Latn-AZ"/>
        </w:rPr>
        <w:softHyphen/>
        <w:t>najla təmin olunmuş sahələrdə bu drenaj qurğularının qeyri-düzgün istismarı sə</w:t>
      </w:r>
      <w:r w:rsidRPr="0039467F">
        <w:rPr>
          <w:sz w:val="26"/>
          <w:szCs w:val="26"/>
          <w:lang w:val="az-Latn-AZ"/>
        </w:rPr>
        <w:softHyphen/>
        <w:t>bə</w:t>
      </w:r>
      <w:r w:rsidRPr="0039467F">
        <w:rPr>
          <w:sz w:val="26"/>
          <w:szCs w:val="26"/>
          <w:lang w:val="az-Latn-AZ"/>
        </w:rPr>
        <w:softHyphen/>
        <w:t>bin</w:t>
      </w:r>
      <w:r w:rsidRPr="0039467F">
        <w:rPr>
          <w:sz w:val="26"/>
          <w:szCs w:val="26"/>
          <w:lang w:val="az-Latn-AZ"/>
        </w:rPr>
        <w:softHyphen/>
        <w:t>dən öz layihə göstəricilərinin dəyişməsi hesabına torpaqların təkrar şorlaşmaya məruz qal</w:t>
      </w:r>
      <w:r w:rsidRPr="0039467F">
        <w:rPr>
          <w:sz w:val="26"/>
          <w:szCs w:val="26"/>
          <w:lang w:val="az-Latn-AZ"/>
        </w:rPr>
        <w:softHyphen/>
        <w:t>ma</w:t>
      </w:r>
      <w:r w:rsidRPr="0039467F">
        <w:rPr>
          <w:sz w:val="26"/>
          <w:szCs w:val="26"/>
          <w:lang w:val="az-Latn-AZ"/>
        </w:rPr>
        <w:softHyphen/>
        <w:t xml:space="preserve">sıdır. </w:t>
      </w:r>
    </w:p>
    <w:p w:rsidR="00A10993" w:rsidRPr="0039467F" w:rsidRDefault="00A10993" w:rsidP="00A10993">
      <w:pPr>
        <w:widowControl w:val="0"/>
        <w:spacing w:line="276" w:lineRule="auto"/>
        <w:ind w:firstLine="567"/>
        <w:jc w:val="both"/>
        <w:rPr>
          <w:sz w:val="26"/>
          <w:szCs w:val="26"/>
          <w:lang w:val="az-Latn-AZ"/>
        </w:rPr>
      </w:pPr>
      <w:r w:rsidRPr="0039467F">
        <w:rPr>
          <w:sz w:val="26"/>
          <w:szCs w:val="26"/>
          <w:lang w:val="az-Latn-AZ"/>
        </w:rPr>
        <w:t>Qrunt sularının səviyyəsinin qalxmasına səbəb isə suvarma şəbəkələrinin f.i.ə. ki</w:t>
      </w:r>
      <w:r w:rsidRPr="0039467F">
        <w:rPr>
          <w:sz w:val="26"/>
          <w:szCs w:val="26"/>
          <w:lang w:val="az-Latn-AZ"/>
        </w:rPr>
        <w:softHyphen/>
        <w:t>çik olması və suvarma norma və rejimlərinə əməl olunmamasıdır. Belə  neqativ halların   qar</w:t>
      </w:r>
      <w:r w:rsidRPr="0039467F">
        <w:rPr>
          <w:sz w:val="26"/>
          <w:szCs w:val="26"/>
          <w:lang w:val="az-Latn-AZ"/>
        </w:rPr>
        <w:softHyphen/>
        <w:t>şısının alın</w:t>
      </w:r>
      <w:r w:rsidRPr="0039467F">
        <w:rPr>
          <w:sz w:val="26"/>
          <w:szCs w:val="26"/>
          <w:lang w:val="az-Latn-AZ"/>
        </w:rPr>
        <w:softHyphen/>
        <w:t>ması üçün tədbirlərin planlaşdırılmasında duzlardan təmizlənib artıq safa çıx</w:t>
      </w:r>
      <w:r w:rsidRPr="0039467F">
        <w:rPr>
          <w:sz w:val="26"/>
          <w:szCs w:val="26"/>
          <w:lang w:val="az-Latn-AZ"/>
        </w:rPr>
        <w:softHyphen/>
        <w:t>mış torpaqlarda: suvarma suyuna qənaət edən suvarma texnikası və texnologiyasının tət</w:t>
      </w:r>
      <w:r w:rsidRPr="0039467F">
        <w:rPr>
          <w:sz w:val="26"/>
          <w:szCs w:val="26"/>
          <w:lang w:val="az-Latn-AZ"/>
        </w:rPr>
        <w:softHyphen/>
        <w:t>biqi, suvarma kanallarından sızma itkilərinin azal</w:t>
      </w:r>
      <w:r w:rsidRPr="0039467F">
        <w:rPr>
          <w:sz w:val="26"/>
          <w:szCs w:val="26"/>
          <w:lang w:val="az-Latn-AZ"/>
        </w:rPr>
        <w:softHyphen/>
        <w:t>dıl</w:t>
      </w:r>
      <w:r w:rsidRPr="0039467F">
        <w:rPr>
          <w:sz w:val="26"/>
          <w:szCs w:val="26"/>
          <w:lang w:val="az-Latn-AZ"/>
        </w:rPr>
        <w:softHyphen/>
        <w:t>ması tədbirlərinin yerinə ye</w:t>
      </w:r>
      <w:r w:rsidRPr="0039467F">
        <w:rPr>
          <w:sz w:val="26"/>
          <w:szCs w:val="26"/>
          <w:lang w:val="az-Latn-AZ"/>
        </w:rPr>
        <w:softHyphen/>
        <w:t>tiril</w:t>
      </w:r>
      <w:r w:rsidRPr="0039467F">
        <w:rPr>
          <w:sz w:val="26"/>
          <w:szCs w:val="26"/>
          <w:lang w:val="az-Latn-AZ"/>
        </w:rPr>
        <w:softHyphen/>
        <w:t>mə</w:t>
      </w:r>
      <w:r w:rsidRPr="0039467F">
        <w:rPr>
          <w:sz w:val="26"/>
          <w:szCs w:val="26"/>
          <w:lang w:val="az-Latn-AZ"/>
        </w:rPr>
        <w:softHyphen/>
        <w:t>si; tam safa çıxmamış zəif şorlaşmış torpaqlarda isə eyni zamanda mövcud kol</w:t>
      </w:r>
      <w:r w:rsidRPr="0039467F">
        <w:rPr>
          <w:sz w:val="26"/>
          <w:szCs w:val="26"/>
          <w:lang w:val="az-Latn-AZ"/>
        </w:rPr>
        <w:softHyphen/>
        <w:t>lek</w:t>
      </w:r>
      <w:r w:rsidRPr="0039467F">
        <w:rPr>
          <w:sz w:val="26"/>
          <w:szCs w:val="26"/>
          <w:lang w:val="az-Latn-AZ"/>
        </w:rPr>
        <w:softHyphen/>
        <w:t>tor-dre</w:t>
      </w:r>
      <w:r w:rsidRPr="0039467F">
        <w:rPr>
          <w:sz w:val="26"/>
          <w:szCs w:val="26"/>
          <w:lang w:val="az-Latn-AZ"/>
        </w:rPr>
        <w:softHyphen/>
        <w:t>naj şə</w:t>
      </w:r>
      <w:r w:rsidR="00C0689E">
        <w:rPr>
          <w:sz w:val="26"/>
          <w:szCs w:val="26"/>
          <w:lang w:val="az-Latn-AZ"/>
        </w:rPr>
        <w:softHyphen/>
      </w:r>
      <w:r w:rsidRPr="0039467F">
        <w:rPr>
          <w:sz w:val="26"/>
          <w:szCs w:val="26"/>
          <w:lang w:val="az-Latn-AZ"/>
        </w:rPr>
        <w:t>bə</w:t>
      </w:r>
      <w:r w:rsidR="00C0689E">
        <w:rPr>
          <w:sz w:val="26"/>
          <w:szCs w:val="26"/>
          <w:lang w:val="az-Latn-AZ"/>
        </w:rPr>
        <w:softHyphen/>
      </w:r>
      <w:r w:rsidRPr="0039467F">
        <w:rPr>
          <w:sz w:val="26"/>
          <w:szCs w:val="26"/>
          <w:lang w:val="az-Latn-AZ"/>
        </w:rPr>
        <w:t>kə</w:t>
      </w:r>
      <w:r w:rsidR="00C0689E">
        <w:rPr>
          <w:sz w:val="26"/>
          <w:szCs w:val="26"/>
          <w:lang w:val="az-Latn-AZ"/>
        </w:rPr>
        <w:softHyphen/>
      </w:r>
      <w:r w:rsidRPr="0039467F">
        <w:rPr>
          <w:sz w:val="26"/>
          <w:szCs w:val="26"/>
          <w:lang w:val="az-Latn-AZ"/>
        </w:rPr>
        <w:t>lə</w:t>
      </w:r>
      <w:r w:rsidR="00C0689E">
        <w:rPr>
          <w:sz w:val="26"/>
          <w:szCs w:val="26"/>
          <w:lang w:val="az-Latn-AZ"/>
        </w:rPr>
        <w:softHyphen/>
      </w:r>
      <w:r w:rsidRPr="0039467F">
        <w:rPr>
          <w:sz w:val="26"/>
          <w:szCs w:val="26"/>
          <w:lang w:val="az-Latn-AZ"/>
        </w:rPr>
        <w:t>ri</w:t>
      </w:r>
      <w:r w:rsidR="00C0689E">
        <w:rPr>
          <w:sz w:val="26"/>
          <w:szCs w:val="26"/>
          <w:lang w:val="az-Latn-AZ"/>
        </w:rPr>
        <w:softHyphen/>
      </w:r>
      <w:r w:rsidRPr="0039467F">
        <w:rPr>
          <w:sz w:val="26"/>
          <w:szCs w:val="26"/>
          <w:lang w:val="az-Latn-AZ"/>
        </w:rPr>
        <w:t>nin təmir-bərpası və yenidənqurul</w:t>
      </w:r>
      <w:r w:rsidRPr="0039467F">
        <w:rPr>
          <w:sz w:val="26"/>
          <w:szCs w:val="26"/>
          <w:lang w:val="az-Latn-AZ"/>
        </w:rPr>
        <w:softHyphen/>
        <w:t>ması işlərinin həyata keçiril</w:t>
      </w:r>
      <w:r w:rsidRPr="0039467F">
        <w:rPr>
          <w:sz w:val="26"/>
          <w:szCs w:val="26"/>
          <w:lang w:val="az-Latn-AZ"/>
        </w:rPr>
        <w:softHyphen/>
        <w:t>mə</w:t>
      </w:r>
      <w:r w:rsidRPr="0039467F">
        <w:rPr>
          <w:sz w:val="26"/>
          <w:szCs w:val="26"/>
          <w:lang w:val="az-Latn-AZ"/>
        </w:rPr>
        <w:softHyphen/>
        <w:t>si, çox su tə</w:t>
      </w:r>
      <w:r w:rsidRPr="0039467F">
        <w:rPr>
          <w:sz w:val="26"/>
          <w:szCs w:val="26"/>
          <w:lang w:val="az-Latn-AZ"/>
        </w:rPr>
        <w:softHyphen/>
        <w:t>ləb edən bit</w:t>
      </w:r>
      <w:r w:rsidR="00C0689E">
        <w:rPr>
          <w:sz w:val="26"/>
          <w:szCs w:val="26"/>
          <w:lang w:val="az-Latn-AZ"/>
        </w:rPr>
        <w:softHyphen/>
      </w:r>
      <w:r w:rsidRPr="0039467F">
        <w:rPr>
          <w:sz w:val="26"/>
          <w:szCs w:val="26"/>
          <w:lang w:val="az-Latn-AZ"/>
        </w:rPr>
        <w:t>kilərin əkilməsi və yuma rejim</w:t>
      </w:r>
      <w:r w:rsidRPr="0039467F">
        <w:rPr>
          <w:sz w:val="26"/>
          <w:szCs w:val="26"/>
          <w:lang w:val="az-Latn-AZ"/>
        </w:rPr>
        <w:softHyphen/>
        <w:t>li suvarmaların tətbiqi məsə</w:t>
      </w:r>
      <w:r w:rsidRPr="0039467F">
        <w:rPr>
          <w:sz w:val="26"/>
          <w:szCs w:val="26"/>
          <w:lang w:val="az-Latn-AZ"/>
        </w:rPr>
        <w:softHyphen/>
        <w:t>lələri nəzərdə tu</w:t>
      </w:r>
      <w:r w:rsidRPr="0039467F">
        <w:rPr>
          <w:sz w:val="26"/>
          <w:szCs w:val="26"/>
          <w:lang w:val="az-Latn-AZ"/>
        </w:rPr>
        <w:softHyphen/>
        <w:t>tul</w:t>
      </w:r>
      <w:r w:rsidRPr="0039467F">
        <w:rPr>
          <w:sz w:val="26"/>
          <w:szCs w:val="26"/>
          <w:lang w:val="az-Latn-AZ"/>
        </w:rPr>
        <w:softHyphen/>
        <w:t xml:space="preserve">malıdır [4, 7]. </w:t>
      </w:r>
    </w:p>
    <w:p w:rsidR="00A10993" w:rsidRPr="0039467F" w:rsidRDefault="00A10993" w:rsidP="00A10993">
      <w:pPr>
        <w:widowControl w:val="0"/>
        <w:spacing w:line="276" w:lineRule="auto"/>
        <w:ind w:firstLine="567"/>
        <w:jc w:val="both"/>
        <w:rPr>
          <w:sz w:val="26"/>
          <w:szCs w:val="26"/>
          <w:lang w:val="az-Latn-AZ"/>
        </w:rPr>
      </w:pPr>
      <w:r w:rsidRPr="0039467F">
        <w:rPr>
          <w:sz w:val="26"/>
          <w:szCs w:val="26"/>
          <w:lang w:val="az-Latn-AZ"/>
        </w:rPr>
        <w:t>Yeni əkinə cəlb edilən az məhsuldar şorlaşmış torpaqların yararlı hala salınması üçün onların çəltik bitkisi altında yuyulması planlaşdırılmalı</w:t>
      </w:r>
      <w:r w:rsidR="00FB615C">
        <w:rPr>
          <w:sz w:val="26"/>
          <w:szCs w:val="26"/>
          <w:lang w:val="az-Latn-AZ"/>
        </w:rPr>
        <w:t>,</w:t>
      </w:r>
      <w:r w:rsidRPr="0039467F">
        <w:rPr>
          <w:sz w:val="26"/>
          <w:szCs w:val="26"/>
          <w:lang w:val="az-Latn-AZ"/>
        </w:rPr>
        <w:t xml:space="preserve"> cari yuma işləri və digər meliorativ tədbirlər nəzərdə tutulmalıdır. </w:t>
      </w:r>
    </w:p>
    <w:p w:rsidR="00A10993" w:rsidRPr="00DE264F" w:rsidRDefault="00A10993" w:rsidP="00DE264F">
      <w:pPr>
        <w:widowControl w:val="0"/>
        <w:spacing w:line="240" w:lineRule="auto"/>
        <w:ind w:firstLine="567"/>
        <w:jc w:val="both"/>
        <w:rPr>
          <w:b/>
          <w:sz w:val="24"/>
          <w:szCs w:val="24"/>
          <w:lang w:val="az-Latn-AZ"/>
        </w:rPr>
      </w:pPr>
      <w:r w:rsidRPr="00DE264F">
        <w:rPr>
          <w:b/>
          <w:sz w:val="24"/>
          <w:szCs w:val="24"/>
          <w:lang w:val="az-Latn-AZ"/>
        </w:rPr>
        <w:t xml:space="preserve">Nəticə: </w:t>
      </w:r>
    </w:p>
    <w:p w:rsidR="00A10993" w:rsidRPr="00B86561" w:rsidRDefault="00A10993" w:rsidP="00DE264F">
      <w:pPr>
        <w:widowControl w:val="0"/>
        <w:spacing w:line="240" w:lineRule="auto"/>
        <w:ind w:firstLine="567"/>
        <w:jc w:val="both"/>
        <w:rPr>
          <w:spacing w:val="-2"/>
          <w:sz w:val="24"/>
          <w:szCs w:val="24"/>
          <w:lang w:val="az-Latn-AZ"/>
        </w:rPr>
      </w:pPr>
      <w:r w:rsidRPr="00B86561">
        <w:rPr>
          <w:spacing w:val="-2"/>
          <w:sz w:val="24"/>
          <w:szCs w:val="24"/>
          <w:lang w:val="az-Latn-AZ"/>
        </w:rPr>
        <w:t>Yuxarı Şirvan kanalının təsir zonası torpaqlarında qrunt sularının yatım dərinliyi və mi</w:t>
      </w:r>
      <w:r w:rsidR="00B86561" w:rsidRPr="00B86561">
        <w:rPr>
          <w:spacing w:val="-2"/>
          <w:sz w:val="24"/>
          <w:szCs w:val="24"/>
          <w:lang w:val="az-Latn-AZ"/>
        </w:rPr>
        <w:softHyphen/>
      </w:r>
      <w:r w:rsidRPr="00B86561">
        <w:rPr>
          <w:spacing w:val="-2"/>
          <w:sz w:val="24"/>
          <w:szCs w:val="24"/>
          <w:lang w:val="az-Latn-AZ"/>
        </w:rPr>
        <w:t>ne</w:t>
      </w:r>
      <w:r w:rsidR="00B86561" w:rsidRPr="00B86561">
        <w:rPr>
          <w:spacing w:val="-2"/>
          <w:sz w:val="24"/>
          <w:szCs w:val="24"/>
          <w:lang w:val="az-Latn-AZ"/>
        </w:rPr>
        <w:softHyphen/>
      </w:r>
      <w:r w:rsidRPr="00B86561">
        <w:rPr>
          <w:spacing w:val="-2"/>
          <w:sz w:val="24"/>
          <w:szCs w:val="24"/>
          <w:lang w:val="az-Latn-AZ"/>
        </w:rPr>
        <w:t>ral</w:t>
      </w:r>
      <w:r w:rsidR="00B86561" w:rsidRPr="00B86561">
        <w:rPr>
          <w:spacing w:val="-2"/>
          <w:sz w:val="24"/>
          <w:szCs w:val="24"/>
          <w:lang w:val="az-Latn-AZ"/>
        </w:rPr>
        <w:softHyphen/>
      </w:r>
      <w:r w:rsidRPr="00B86561">
        <w:rPr>
          <w:spacing w:val="-2"/>
          <w:sz w:val="24"/>
          <w:szCs w:val="24"/>
          <w:lang w:val="az-Latn-AZ"/>
        </w:rPr>
        <w:t>lıq</w:t>
      </w:r>
      <w:r w:rsidR="00B86561" w:rsidRPr="00B86561">
        <w:rPr>
          <w:spacing w:val="-2"/>
          <w:sz w:val="24"/>
          <w:szCs w:val="24"/>
          <w:lang w:val="az-Latn-AZ"/>
        </w:rPr>
        <w:softHyphen/>
      </w:r>
      <w:r w:rsidRPr="00B86561">
        <w:rPr>
          <w:spacing w:val="-2"/>
          <w:sz w:val="24"/>
          <w:szCs w:val="24"/>
          <w:lang w:val="az-Latn-AZ"/>
        </w:rPr>
        <w:t>ları, şorlaşma və şorakətləşmə dərəcələri və melorativ-hidrogeoloji vəziyyət</w:t>
      </w:r>
      <w:r w:rsidRPr="00B86561">
        <w:rPr>
          <w:spacing w:val="-2"/>
          <w:sz w:val="24"/>
          <w:szCs w:val="24"/>
          <w:lang w:val="az-Latn-AZ"/>
        </w:rPr>
        <w:softHyphen/>
        <w:t>ləri</w:t>
      </w:r>
      <w:r w:rsidRPr="00B86561">
        <w:rPr>
          <w:spacing w:val="-2"/>
          <w:sz w:val="24"/>
          <w:szCs w:val="24"/>
          <w:lang w:val="az-Latn-AZ"/>
        </w:rPr>
        <w:softHyphen/>
        <w:t>nin çoxillik kə</w:t>
      </w:r>
      <w:r w:rsidR="00B86561" w:rsidRPr="00B86561">
        <w:rPr>
          <w:spacing w:val="-2"/>
          <w:sz w:val="24"/>
          <w:szCs w:val="24"/>
          <w:lang w:val="az-Latn-AZ"/>
        </w:rPr>
        <w:softHyphen/>
      </w:r>
      <w:r w:rsidRPr="00B86561">
        <w:rPr>
          <w:spacing w:val="-2"/>
          <w:sz w:val="24"/>
          <w:szCs w:val="24"/>
          <w:lang w:val="az-Latn-AZ"/>
        </w:rPr>
        <w:t>sim</w:t>
      </w:r>
      <w:r w:rsidR="00B86561" w:rsidRPr="00B86561">
        <w:rPr>
          <w:spacing w:val="-2"/>
          <w:sz w:val="24"/>
          <w:szCs w:val="24"/>
          <w:lang w:val="az-Latn-AZ"/>
        </w:rPr>
        <w:softHyphen/>
      </w:r>
      <w:r w:rsidRPr="00B86561">
        <w:rPr>
          <w:spacing w:val="-2"/>
          <w:sz w:val="24"/>
          <w:szCs w:val="24"/>
          <w:lang w:val="az-Latn-AZ"/>
        </w:rPr>
        <w:t>də araşdırılması məqsədilə apardığımız tədqiqatlara əsasən aşağıdakı ilkin nəticələrə gəlin</w:t>
      </w:r>
      <w:r w:rsidR="00B86561" w:rsidRPr="00B86561">
        <w:rPr>
          <w:spacing w:val="-2"/>
          <w:sz w:val="24"/>
          <w:szCs w:val="24"/>
          <w:lang w:val="az-Latn-AZ"/>
        </w:rPr>
        <w:softHyphen/>
      </w:r>
      <w:r w:rsidRPr="00B86561">
        <w:rPr>
          <w:spacing w:val="-2"/>
          <w:sz w:val="24"/>
          <w:szCs w:val="24"/>
          <w:lang w:val="az-Latn-AZ"/>
        </w:rPr>
        <w:t>miş</w:t>
      </w:r>
      <w:r w:rsidR="00B86561" w:rsidRPr="00B86561">
        <w:rPr>
          <w:spacing w:val="-2"/>
          <w:sz w:val="24"/>
          <w:szCs w:val="24"/>
          <w:lang w:val="az-Latn-AZ"/>
        </w:rPr>
        <w:softHyphen/>
      </w:r>
      <w:r w:rsidRPr="00B86561">
        <w:rPr>
          <w:spacing w:val="-2"/>
          <w:sz w:val="24"/>
          <w:szCs w:val="24"/>
          <w:lang w:val="az-Latn-AZ"/>
        </w:rPr>
        <w:t>dir:</w:t>
      </w:r>
    </w:p>
    <w:p w:rsidR="00A10993" w:rsidRPr="00DE264F" w:rsidRDefault="00A10993" w:rsidP="00DE264F">
      <w:pPr>
        <w:widowControl w:val="0"/>
        <w:spacing w:line="240" w:lineRule="auto"/>
        <w:ind w:firstLine="567"/>
        <w:jc w:val="both"/>
        <w:rPr>
          <w:sz w:val="24"/>
          <w:szCs w:val="24"/>
          <w:lang w:val="az-Latn-AZ"/>
        </w:rPr>
      </w:pPr>
      <w:r w:rsidRPr="00DE264F">
        <w:rPr>
          <w:sz w:val="24"/>
          <w:szCs w:val="24"/>
          <w:lang w:val="az-Latn-AZ"/>
        </w:rPr>
        <w:t>1. Şirvan suvarma massivinin təbii şəraitinin, mövcud torpaq və su ehtiyat</w:t>
      </w:r>
      <w:r w:rsidRPr="00DE264F">
        <w:rPr>
          <w:sz w:val="24"/>
          <w:szCs w:val="24"/>
          <w:lang w:val="az-Latn-AZ"/>
        </w:rPr>
        <w:softHyphen/>
        <w:t>larının araşdırılması nəticəsində müəyyən edilmişdir ki, mövcud su mənbələrindən səmərəli istifadə edilməsi və mütərəqqi suvarma texnikası və texnalogiyalarının tətbiqi ilə massiv</w:t>
      </w:r>
      <w:r w:rsidRPr="00DE264F">
        <w:rPr>
          <w:sz w:val="24"/>
          <w:szCs w:val="24"/>
          <w:lang w:val="az-Latn-AZ"/>
        </w:rPr>
        <w:softHyphen/>
        <w:t>də kənd təsərrüfatı bitkiləri altında istifadə olunan əkin sahələrini 450 min hektara çatdırmaq olar.</w:t>
      </w:r>
    </w:p>
    <w:p w:rsidR="00A10993" w:rsidRPr="00DE264F" w:rsidRDefault="00A10993" w:rsidP="00DE264F">
      <w:pPr>
        <w:widowControl w:val="0"/>
        <w:spacing w:line="240" w:lineRule="auto"/>
        <w:ind w:firstLine="567"/>
        <w:jc w:val="both"/>
        <w:rPr>
          <w:sz w:val="24"/>
          <w:szCs w:val="24"/>
          <w:lang w:val="az-Latn-AZ"/>
        </w:rPr>
      </w:pPr>
      <w:r w:rsidRPr="00DE264F">
        <w:rPr>
          <w:sz w:val="24"/>
          <w:szCs w:val="24"/>
          <w:lang w:val="az-Latn-AZ"/>
        </w:rPr>
        <w:t>2. Qrunt sularının səviyyəsinin dəyişmə dinamikası üzrə çoxillik məlumatları</w:t>
      </w:r>
      <w:r w:rsidR="00FB615C">
        <w:rPr>
          <w:sz w:val="24"/>
          <w:szCs w:val="24"/>
          <w:lang w:val="az-Latn-AZ"/>
        </w:rPr>
        <w:t>n</w:t>
      </w:r>
      <w:r w:rsidRPr="00DE264F">
        <w:rPr>
          <w:sz w:val="24"/>
          <w:szCs w:val="24"/>
          <w:lang w:val="az-Latn-AZ"/>
        </w:rPr>
        <w:t xml:space="preserve"> və müafiq xəritələrin analitik təhlili göstərir ki, suvarılan torpaqlarda mövcud kollektor-drenaj şəbəkələrinin təmir-bərpa olunmasına, yeni əkin altına veriləcək və suvarılacaq ərazilərdə isə torpaqların təkrar şorlaşmasının qarşısının alınması </w:t>
      </w:r>
      <w:r w:rsidR="00FB615C">
        <w:rPr>
          <w:sz w:val="24"/>
          <w:szCs w:val="24"/>
          <w:lang w:val="az-Latn-AZ"/>
        </w:rPr>
        <w:t xml:space="preserve">və </w:t>
      </w:r>
      <w:r w:rsidRPr="00DE264F">
        <w:rPr>
          <w:sz w:val="24"/>
          <w:szCs w:val="24"/>
          <w:lang w:val="az-Latn-AZ"/>
        </w:rPr>
        <w:t>əldə edilmiş duzsuzlaşdırılmanın daha da dərinləşdirilməsi üçün yeni kollektor-drenaj şəbəkələrinin tikintisinə ehtiyac vardır.</w:t>
      </w:r>
    </w:p>
    <w:p w:rsidR="00A10993" w:rsidRPr="00DE264F" w:rsidRDefault="00A10993" w:rsidP="00DE264F">
      <w:pPr>
        <w:widowControl w:val="0"/>
        <w:spacing w:line="240" w:lineRule="auto"/>
        <w:ind w:firstLine="567"/>
        <w:jc w:val="both"/>
        <w:rPr>
          <w:sz w:val="24"/>
          <w:szCs w:val="24"/>
          <w:lang w:val="az-Latn-AZ"/>
        </w:rPr>
      </w:pPr>
      <w:r w:rsidRPr="00DE264F">
        <w:rPr>
          <w:sz w:val="24"/>
          <w:szCs w:val="24"/>
          <w:lang w:val="az-Latn-AZ"/>
        </w:rPr>
        <w:t>3. Suvarılan torpaqların meliorativ-hidrogeloji vəziyyətinin çoxillik kəsimdə apa</w:t>
      </w:r>
      <w:r w:rsidRPr="00DE264F">
        <w:rPr>
          <w:sz w:val="24"/>
          <w:szCs w:val="24"/>
          <w:lang w:val="az-Latn-AZ"/>
        </w:rPr>
        <w:softHyphen/>
        <w:t>rı</w:t>
      </w:r>
      <w:r w:rsidRPr="00DE264F">
        <w:rPr>
          <w:sz w:val="24"/>
          <w:szCs w:val="24"/>
          <w:lang w:val="az-Latn-AZ"/>
        </w:rPr>
        <w:softHyphen/>
        <w:t>lan analitik təhlil</w:t>
      </w:r>
      <w:r w:rsidR="00FB615C">
        <w:rPr>
          <w:sz w:val="24"/>
          <w:szCs w:val="24"/>
          <w:lang w:val="az-Latn-AZ"/>
        </w:rPr>
        <w:t>i göstərir ki,</w:t>
      </w:r>
      <w:r w:rsidRPr="00DE264F">
        <w:rPr>
          <w:sz w:val="24"/>
          <w:szCs w:val="24"/>
          <w:lang w:val="az-Latn-AZ"/>
        </w:rPr>
        <w:t xml:space="preserve"> torpaqların meliorativ-hidrogeloji vəziyyətinin tədricən yax</w:t>
      </w:r>
      <w:r w:rsidRPr="00DE264F">
        <w:rPr>
          <w:sz w:val="24"/>
          <w:szCs w:val="24"/>
          <w:lang w:val="az-Latn-AZ"/>
        </w:rPr>
        <w:softHyphen/>
        <w:t>şı</w:t>
      </w:r>
      <w:r w:rsidRPr="00DE264F">
        <w:rPr>
          <w:sz w:val="24"/>
          <w:szCs w:val="24"/>
          <w:lang w:val="az-Latn-AZ"/>
        </w:rPr>
        <w:softHyphen/>
        <w:t>laş</w:t>
      </w:r>
      <w:r w:rsidR="00FB615C">
        <w:rPr>
          <w:sz w:val="24"/>
          <w:szCs w:val="24"/>
          <w:lang w:val="az-Latn-AZ"/>
        </w:rPr>
        <w:t xml:space="preserve">ması ilə yanaşı </w:t>
      </w:r>
      <w:r w:rsidRPr="00DE264F">
        <w:rPr>
          <w:sz w:val="24"/>
          <w:szCs w:val="24"/>
          <w:lang w:val="az-Latn-AZ"/>
        </w:rPr>
        <w:t>kənd təsərrüfatı bitkiləri altında istifadə olunan torpaqların  20-30 %-ində mü</w:t>
      </w:r>
      <w:r w:rsidRPr="00DE264F">
        <w:rPr>
          <w:sz w:val="24"/>
          <w:szCs w:val="24"/>
          <w:lang w:val="az-Latn-AZ"/>
        </w:rPr>
        <w:softHyphen/>
        <w:t>vafiq aqromelorativ tədbirlərin həyata keçirilməsinə ehtiyac duyulur.</w:t>
      </w:r>
    </w:p>
    <w:p w:rsidR="00A10993" w:rsidRPr="00DE264F" w:rsidRDefault="00A10993" w:rsidP="00DE264F">
      <w:pPr>
        <w:widowControl w:val="0"/>
        <w:spacing w:line="240" w:lineRule="auto"/>
        <w:ind w:firstLine="567"/>
        <w:jc w:val="both"/>
        <w:rPr>
          <w:sz w:val="24"/>
          <w:szCs w:val="24"/>
          <w:lang w:val="az-Latn-AZ"/>
        </w:rPr>
      </w:pPr>
      <w:r w:rsidRPr="00DE264F">
        <w:rPr>
          <w:sz w:val="24"/>
          <w:szCs w:val="24"/>
          <w:lang w:val="az-Latn-AZ"/>
        </w:rPr>
        <w:t>4. Şirvan suvarma massivinin suvarılan torpaqlarının və ərazidə mövcud qış otlaq</w:t>
      </w:r>
      <w:r w:rsidRPr="00DE264F">
        <w:rPr>
          <w:sz w:val="24"/>
          <w:szCs w:val="24"/>
          <w:lang w:val="az-Latn-AZ"/>
        </w:rPr>
        <w:softHyphen/>
        <w:t xml:space="preserve">larının su təminatının yaxşılaşdırılması, yeni əkin dövriyyəsinə cəlb ediləcək sahələrin suvarma suyu ilə təmin olunması məqsədilə YŞK yenidən qurulması, Şirvan dağ çayları sularının suvarma üçün daha səmərəli istifadəsi, suvarma kanalları infrastrukturunda su itkilərinə qarşı mübarizə tədbirlərin </w:t>
      </w:r>
      <w:r w:rsidRPr="00DE264F">
        <w:rPr>
          <w:sz w:val="24"/>
          <w:szCs w:val="24"/>
          <w:lang w:val="az-Latn-AZ"/>
        </w:rPr>
        <w:lastRenderedPageBreak/>
        <w:t>həyata keçirilməsi və suya qənaətedici mütərəqqi suvarma texnika və texnologiyalarının tətbiqi tövsiyə edilir.</w:t>
      </w:r>
    </w:p>
    <w:p w:rsidR="00A10993" w:rsidRPr="00DE264F" w:rsidRDefault="00A10993" w:rsidP="00DE264F">
      <w:pPr>
        <w:widowControl w:val="0"/>
        <w:spacing w:line="240" w:lineRule="auto"/>
        <w:ind w:firstLine="567"/>
        <w:jc w:val="both"/>
        <w:rPr>
          <w:sz w:val="24"/>
          <w:szCs w:val="24"/>
          <w:lang w:val="az-Latn-AZ"/>
        </w:rPr>
      </w:pPr>
      <w:r w:rsidRPr="00DE264F">
        <w:rPr>
          <w:sz w:val="24"/>
          <w:szCs w:val="24"/>
          <w:lang w:val="az-Latn-AZ"/>
        </w:rPr>
        <w:t>5. Kənd təsərrüfatı bitkiləri altında mənimsənilən ərazilərdə əldə edilmiş duzsuz</w:t>
      </w:r>
      <w:r w:rsidRPr="00DE264F">
        <w:rPr>
          <w:sz w:val="24"/>
          <w:szCs w:val="24"/>
          <w:lang w:val="az-Latn-AZ"/>
        </w:rPr>
        <w:softHyphen/>
        <w:t>laş</w:t>
      </w:r>
      <w:r w:rsidRPr="00DE264F">
        <w:rPr>
          <w:sz w:val="24"/>
          <w:szCs w:val="24"/>
          <w:lang w:val="az-Latn-AZ"/>
        </w:rPr>
        <w:softHyphen/>
      </w:r>
      <w:r w:rsidRPr="00DE264F">
        <w:rPr>
          <w:sz w:val="24"/>
          <w:szCs w:val="24"/>
          <w:lang w:val="az-Latn-AZ"/>
        </w:rPr>
        <w:softHyphen/>
        <w:t>manın daha da dərinləşdirilməsi və şorlaşmış torpaqların duzlardan təmizlənməsi məqsədilə həyata keçirilən təd</w:t>
      </w:r>
      <w:r w:rsidR="00B86561" w:rsidRPr="00B86561">
        <w:rPr>
          <w:sz w:val="24"/>
          <w:szCs w:val="24"/>
          <w:lang w:val="az-Latn-AZ"/>
        </w:rPr>
        <w:softHyphen/>
      </w:r>
      <w:r w:rsidRPr="00DE264F">
        <w:rPr>
          <w:sz w:val="24"/>
          <w:szCs w:val="24"/>
          <w:lang w:val="az-Latn-AZ"/>
        </w:rPr>
        <w:t>birlərin effektivliyinin artırılması üçün</w:t>
      </w:r>
      <w:r w:rsidR="001B0C1B">
        <w:rPr>
          <w:sz w:val="24"/>
          <w:szCs w:val="24"/>
          <w:lang w:val="az-Latn-AZ"/>
        </w:rPr>
        <w:t xml:space="preserve"> müvafiq</w:t>
      </w:r>
      <w:r w:rsidRPr="00DE264F">
        <w:rPr>
          <w:sz w:val="24"/>
          <w:szCs w:val="24"/>
          <w:lang w:val="az-Latn-AZ"/>
        </w:rPr>
        <w:t xml:space="preserve"> tədbirlər hazırlanıb istehsalata tövsiyə olunm</w:t>
      </w:r>
      <w:r w:rsidR="001B0C1B">
        <w:rPr>
          <w:sz w:val="24"/>
          <w:szCs w:val="24"/>
          <w:lang w:val="az-Latn-AZ"/>
        </w:rPr>
        <w:t>alıdır</w:t>
      </w:r>
      <w:r w:rsidRPr="00DE264F">
        <w:rPr>
          <w:sz w:val="24"/>
          <w:szCs w:val="24"/>
          <w:lang w:val="az-Latn-AZ"/>
        </w:rPr>
        <w:t>.</w:t>
      </w:r>
    </w:p>
    <w:p w:rsidR="00A10993" w:rsidRPr="00DE264F" w:rsidRDefault="00C0689E" w:rsidP="00DE264F">
      <w:pPr>
        <w:widowControl w:val="0"/>
        <w:spacing w:line="240" w:lineRule="auto"/>
        <w:ind w:firstLine="567"/>
        <w:jc w:val="both"/>
        <w:rPr>
          <w:b/>
          <w:sz w:val="24"/>
          <w:szCs w:val="24"/>
          <w:lang w:val="az-Latn-AZ"/>
        </w:rPr>
      </w:pPr>
      <w:r w:rsidRPr="00DE264F">
        <w:rPr>
          <w:b/>
          <w:sz w:val="24"/>
          <w:szCs w:val="24"/>
          <w:lang w:val="az-Latn-AZ"/>
        </w:rPr>
        <w:t>İstifadə olunmuş ə</w:t>
      </w:r>
      <w:r w:rsidR="00A10993" w:rsidRPr="00DE264F">
        <w:rPr>
          <w:b/>
          <w:sz w:val="24"/>
          <w:szCs w:val="24"/>
          <w:lang w:val="az-Latn-AZ"/>
        </w:rPr>
        <w:t xml:space="preserve">dəbiyyat: </w:t>
      </w:r>
    </w:p>
    <w:p w:rsidR="00A10993" w:rsidRPr="00DE264F" w:rsidRDefault="00A10993" w:rsidP="00DE264F">
      <w:pPr>
        <w:pStyle w:val="a9"/>
        <w:widowControl w:val="0"/>
        <w:numPr>
          <w:ilvl w:val="0"/>
          <w:numId w:val="6"/>
        </w:numPr>
        <w:spacing w:after="0" w:line="240" w:lineRule="auto"/>
        <w:ind w:left="284" w:hanging="284"/>
        <w:jc w:val="both"/>
        <w:rPr>
          <w:rFonts w:ascii="Times New Roman" w:hAnsi="Times New Roman"/>
          <w:sz w:val="24"/>
          <w:szCs w:val="24"/>
          <w:lang w:val="az-Latn-AZ"/>
        </w:rPr>
      </w:pPr>
      <w:r w:rsidRPr="00DE264F">
        <w:rPr>
          <w:rFonts w:ascii="Times New Roman" w:hAnsi="Times New Roman"/>
          <w:sz w:val="24"/>
          <w:szCs w:val="24"/>
          <w:lang w:val="az-Latn-AZ"/>
        </w:rPr>
        <w:t>Əhmədzadə Ə.C., Həşimov A.C. Meliorasiya və su təsərrüfatı sistemlərinin ka</w:t>
      </w:r>
      <w:r w:rsidRPr="00DE264F">
        <w:rPr>
          <w:rFonts w:ascii="Times New Roman" w:hAnsi="Times New Roman"/>
          <w:sz w:val="24"/>
          <w:szCs w:val="24"/>
          <w:lang w:val="az-Latn-AZ"/>
        </w:rPr>
        <w:softHyphen/>
        <w:t>dastrı. Bakı, 2006. Səh. 51-175.</w:t>
      </w:r>
    </w:p>
    <w:p w:rsidR="00A10993" w:rsidRPr="00DE264F" w:rsidRDefault="00A10993" w:rsidP="00DE264F">
      <w:pPr>
        <w:pStyle w:val="a9"/>
        <w:widowControl w:val="0"/>
        <w:numPr>
          <w:ilvl w:val="0"/>
          <w:numId w:val="6"/>
        </w:numPr>
        <w:spacing w:after="0" w:line="240" w:lineRule="auto"/>
        <w:ind w:left="284" w:hanging="284"/>
        <w:jc w:val="both"/>
        <w:rPr>
          <w:rFonts w:ascii="Times New Roman" w:hAnsi="Times New Roman"/>
          <w:sz w:val="24"/>
          <w:szCs w:val="24"/>
          <w:lang w:val="az-Latn-AZ"/>
        </w:rPr>
      </w:pPr>
      <w:r w:rsidRPr="00DE264F">
        <w:rPr>
          <w:rFonts w:ascii="Times New Roman" w:hAnsi="Times New Roman"/>
          <w:sz w:val="24"/>
          <w:szCs w:val="24"/>
          <w:lang w:val="az-Latn-AZ"/>
        </w:rPr>
        <w:t>Əhmədzadə Ə.C., Həşimov A.C. Ensiklopediya. Meliorasiya və Su Təsərrüfatı. Bakı: “Radius” nəşr, 2016, 632 səh.</w:t>
      </w:r>
    </w:p>
    <w:p w:rsidR="00A10993" w:rsidRPr="001B0C1B" w:rsidRDefault="00A10993" w:rsidP="00DE264F">
      <w:pPr>
        <w:pStyle w:val="a9"/>
        <w:widowControl w:val="0"/>
        <w:numPr>
          <w:ilvl w:val="0"/>
          <w:numId w:val="6"/>
        </w:numPr>
        <w:spacing w:after="0" w:line="240" w:lineRule="auto"/>
        <w:ind w:left="284" w:hanging="284"/>
        <w:jc w:val="both"/>
        <w:rPr>
          <w:rFonts w:ascii="Times New Roman" w:hAnsi="Times New Roman"/>
          <w:spacing w:val="-4"/>
          <w:sz w:val="24"/>
          <w:szCs w:val="24"/>
          <w:lang w:val="az-Latn-AZ"/>
        </w:rPr>
      </w:pPr>
      <w:r w:rsidRPr="001B0C1B">
        <w:rPr>
          <w:rFonts w:ascii="Times New Roman" w:hAnsi="Times New Roman"/>
          <w:spacing w:val="-4"/>
          <w:sz w:val="24"/>
          <w:szCs w:val="24"/>
          <w:lang w:val="az-Latn-AZ"/>
        </w:rPr>
        <w:t xml:space="preserve">Əhmədzadə Ə.C. Sadıqov </w:t>
      </w:r>
      <w:r w:rsidR="001B0C1B" w:rsidRPr="001B0C1B">
        <w:rPr>
          <w:rFonts w:ascii="Times New Roman" w:hAnsi="Times New Roman"/>
          <w:spacing w:val="-4"/>
          <w:sz w:val="24"/>
          <w:szCs w:val="24"/>
          <w:lang w:val="az-Latn-AZ"/>
        </w:rPr>
        <w:t xml:space="preserve">S.T. </w:t>
      </w:r>
      <w:r w:rsidRPr="001B0C1B">
        <w:rPr>
          <w:rFonts w:ascii="Times New Roman" w:hAnsi="Times New Roman"/>
          <w:spacing w:val="-4"/>
          <w:sz w:val="24"/>
          <w:szCs w:val="24"/>
          <w:lang w:val="az-Latn-AZ"/>
        </w:rPr>
        <w:t>və b. Pambıqçılığın inkişafı ilə əlaqədar Kür-Araz ovalığının hidrogeoloji-meliorativ vəziyyətinin qiymətləndirilməsi və tənzimlən</w:t>
      </w:r>
      <w:r w:rsidRPr="001B0C1B">
        <w:rPr>
          <w:rFonts w:ascii="Times New Roman" w:hAnsi="Times New Roman"/>
          <w:spacing w:val="-4"/>
          <w:sz w:val="24"/>
          <w:szCs w:val="24"/>
          <w:lang w:val="az-Latn-AZ"/>
        </w:rPr>
        <w:softHyphen/>
        <w:t>məsi. Bakı, 2017. səh. 186-236.</w:t>
      </w:r>
    </w:p>
    <w:p w:rsidR="00A10993" w:rsidRPr="00DE264F" w:rsidRDefault="00A10993" w:rsidP="00DE264F">
      <w:pPr>
        <w:pStyle w:val="a9"/>
        <w:widowControl w:val="0"/>
        <w:numPr>
          <w:ilvl w:val="0"/>
          <w:numId w:val="6"/>
        </w:numPr>
        <w:spacing w:after="0" w:line="240" w:lineRule="auto"/>
        <w:ind w:left="284" w:hanging="284"/>
        <w:jc w:val="both"/>
        <w:rPr>
          <w:rFonts w:ascii="Times New Roman" w:hAnsi="Times New Roman"/>
          <w:sz w:val="24"/>
          <w:szCs w:val="24"/>
          <w:lang w:val="az-Latn-AZ"/>
        </w:rPr>
      </w:pPr>
      <w:r w:rsidRPr="00DE264F">
        <w:rPr>
          <w:rFonts w:ascii="Times New Roman" w:hAnsi="Times New Roman"/>
          <w:sz w:val="24"/>
          <w:szCs w:val="24"/>
          <w:lang w:val="az-Latn-AZ"/>
        </w:rPr>
        <w:t xml:space="preserve">Yuxarı Şirvan kanalının təsir zonasında yerləşən torpaqların meliorativ-hidrogeoloji şəraitinin qiymətləndirilməsi və onun yaxşılaşdırılması üçün elmi əsaslandırılmış tədbirlərin işlənib hazırlanması. Elmi-texniki hesabat. AzHvəM EİB. 2018. 60 səh. </w:t>
      </w:r>
    </w:p>
    <w:p w:rsidR="00A10993" w:rsidRPr="001B0C1B" w:rsidRDefault="00A10993" w:rsidP="00DE264F">
      <w:pPr>
        <w:pStyle w:val="a9"/>
        <w:widowControl w:val="0"/>
        <w:numPr>
          <w:ilvl w:val="0"/>
          <w:numId w:val="6"/>
        </w:numPr>
        <w:spacing w:after="0" w:line="240" w:lineRule="auto"/>
        <w:ind w:left="284" w:hanging="284"/>
        <w:jc w:val="both"/>
        <w:rPr>
          <w:rFonts w:ascii="Times New Roman" w:hAnsi="Times New Roman"/>
          <w:sz w:val="24"/>
          <w:szCs w:val="24"/>
          <w:lang w:val="az-Latn-AZ" w:eastAsia="ja-JP"/>
        </w:rPr>
      </w:pPr>
      <w:r w:rsidRPr="001B0C1B">
        <w:rPr>
          <w:rFonts w:ascii="Times New Roman" w:hAnsi="Times New Roman"/>
          <w:sz w:val="24"/>
          <w:szCs w:val="24"/>
          <w:lang w:val="az-Latn-AZ" w:eastAsia="ja-JP"/>
        </w:rPr>
        <w:t>Алимов А.К. Гидрогеологические процессы и количественные оценки источников формирования водно-солевого баланса грунтовых вод для обоснования гидрогеолого-мелиоративных прогнозов Б</w:t>
      </w:r>
      <w:r w:rsidR="001B0C1B">
        <w:rPr>
          <w:rFonts w:ascii="Times New Roman" w:hAnsi="Times New Roman"/>
          <w:sz w:val="24"/>
          <w:szCs w:val="24"/>
          <w:lang w:val="az-Latn-AZ" w:eastAsia="ja-JP"/>
        </w:rPr>
        <w:t>ak</w:t>
      </w:r>
      <w:r w:rsidR="001B0C1B" w:rsidRPr="001B0C1B">
        <w:rPr>
          <w:rFonts w:ascii="Times New Roman" w:hAnsi="Times New Roman"/>
          <w:sz w:val="24"/>
          <w:szCs w:val="24"/>
          <w:lang w:val="az-Latn-AZ" w:eastAsia="ja-JP"/>
        </w:rPr>
        <w:t xml:space="preserve">у. Элм. 2001. </w:t>
      </w:r>
      <w:r w:rsidR="001B0C1B">
        <w:rPr>
          <w:rFonts w:ascii="Times New Roman" w:hAnsi="Times New Roman"/>
          <w:sz w:val="24"/>
          <w:szCs w:val="24"/>
          <w:lang w:val="az-Latn-AZ" w:eastAsia="ja-JP"/>
        </w:rPr>
        <w:t>c</w:t>
      </w:r>
      <w:r w:rsidRPr="001B0C1B">
        <w:rPr>
          <w:rFonts w:ascii="Times New Roman" w:hAnsi="Times New Roman"/>
          <w:sz w:val="24"/>
          <w:szCs w:val="24"/>
          <w:lang w:val="az-Latn-AZ" w:eastAsia="ja-JP"/>
        </w:rPr>
        <w:t>тр. 6-66.</w:t>
      </w:r>
    </w:p>
    <w:p w:rsidR="00A10993" w:rsidRPr="00DE264F" w:rsidRDefault="00A10993" w:rsidP="00DE264F">
      <w:pPr>
        <w:pStyle w:val="a9"/>
        <w:widowControl w:val="0"/>
        <w:numPr>
          <w:ilvl w:val="0"/>
          <w:numId w:val="6"/>
        </w:numPr>
        <w:spacing w:after="0" w:line="240" w:lineRule="auto"/>
        <w:ind w:left="284" w:hanging="284"/>
        <w:jc w:val="both"/>
        <w:rPr>
          <w:rFonts w:ascii="Times New Roman" w:hAnsi="Times New Roman"/>
          <w:sz w:val="24"/>
          <w:szCs w:val="24"/>
          <w:lang w:val="az-Latn-AZ" w:eastAsia="ja-JP"/>
        </w:rPr>
      </w:pPr>
      <w:r w:rsidRPr="00DE264F">
        <w:rPr>
          <w:rFonts w:ascii="Times New Roman" w:hAnsi="Times New Roman"/>
          <w:sz w:val="24"/>
          <w:szCs w:val="24"/>
          <w:lang w:val="az-Latn-AZ" w:eastAsia="ja-JP"/>
        </w:rPr>
        <w:t xml:space="preserve">Məmmədov Q.Ş., </w:t>
      </w:r>
      <w:r w:rsidRPr="00DE264F">
        <w:rPr>
          <w:rFonts w:ascii="Times New Roman" w:hAnsi="Times New Roman"/>
          <w:sz w:val="24"/>
          <w:szCs w:val="24"/>
          <w:lang w:val="az-Latn-AZ"/>
        </w:rPr>
        <w:t>Həşimov A.C.</w:t>
      </w:r>
      <w:r w:rsidRPr="00DE264F">
        <w:rPr>
          <w:rFonts w:ascii="Times New Roman" w:hAnsi="Times New Roman"/>
          <w:sz w:val="24"/>
          <w:szCs w:val="24"/>
          <w:lang w:val="az-Latn-AZ" w:eastAsia="ja-JP"/>
        </w:rPr>
        <w:t>, Həsənov S.T., Verdiyev Ə.Ə., Xasayev Q.Ə. meliorasiya: şorlaşmış torpaqların diaqnostikası və təsnifatı. Dərs vəsaiti. Bakı 2017.   səh. 171-281.</w:t>
      </w:r>
    </w:p>
    <w:p w:rsidR="00A10993" w:rsidRPr="00DE264F" w:rsidRDefault="00A10993" w:rsidP="00DE264F">
      <w:pPr>
        <w:pStyle w:val="a9"/>
        <w:widowControl w:val="0"/>
        <w:numPr>
          <w:ilvl w:val="0"/>
          <w:numId w:val="6"/>
        </w:numPr>
        <w:spacing w:after="0" w:line="240" w:lineRule="auto"/>
        <w:ind w:left="284" w:hanging="284"/>
        <w:jc w:val="both"/>
        <w:rPr>
          <w:rFonts w:ascii="Times New Roman" w:hAnsi="Times New Roman"/>
          <w:sz w:val="24"/>
          <w:szCs w:val="24"/>
          <w:lang w:val="az-Latn-AZ" w:eastAsia="ja-JP"/>
        </w:rPr>
      </w:pPr>
      <w:r w:rsidRPr="00DE264F">
        <w:rPr>
          <w:rFonts w:ascii="Times New Roman" w:hAnsi="Times New Roman"/>
          <w:sz w:val="24"/>
          <w:szCs w:val="24"/>
          <w:lang w:val="az-Latn-AZ" w:eastAsia="ja-JP"/>
        </w:rPr>
        <w:t>Yuxarı Şirvan kanalının yenidən qurulması üzrə Texniki-iqtisadi əsaslandırma. Təməlsu. Bakı 2017. səh. 6.1-6.24.</w:t>
      </w:r>
    </w:p>
    <w:p w:rsidR="00A10993" w:rsidRPr="00DE264F" w:rsidRDefault="00A10993" w:rsidP="00DE264F">
      <w:pPr>
        <w:widowControl w:val="0"/>
        <w:spacing w:line="240" w:lineRule="auto"/>
        <w:ind w:firstLine="567"/>
        <w:jc w:val="both"/>
        <w:rPr>
          <w:sz w:val="24"/>
          <w:szCs w:val="24"/>
        </w:rPr>
      </w:pPr>
    </w:p>
    <w:p w:rsidR="00A10993" w:rsidRPr="00DE264F" w:rsidRDefault="00A10993" w:rsidP="00DE264F">
      <w:pPr>
        <w:widowControl w:val="0"/>
        <w:spacing w:line="240" w:lineRule="auto"/>
        <w:ind w:firstLine="0"/>
        <w:jc w:val="center"/>
        <w:rPr>
          <w:b/>
          <w:sz w:val="24"/>
          <w:szCs w:val="24"/>
        </w:rPr>
      </w:pPr>
      <w:r w:rsidRPr="00DE264F">
        <w:rPr>
          <w:b/>
          <w:sz w:val="24"/>
          <w:szCs w:val="24"/>
        </w:rPr>
        <w:t>ГИДРОГЕОЛОГО-МЕЛИОРАТИВНОЕ СОСТОЯНИЕ ЗЕМЕЛЬ ЗОНЫ ВЛИЯНИЯ ВЕРХНЕ-ШИРВАНСКОГО КАНАЛА ШИРВАНСКОГО МАССИВА ОРОШЕНИЯ</w:t>
      </w:r>
    </w:p>
    <w:p w:rsidR="00A10993" w:rsidRPr="00DE264F" w:rsidRDefault="00A10993" w:rsidP="00DE264F">
      <w:pPr>
        <w:widowControl w:val="0"/>
        <w:spacing w:line="240" w:lineRule="auto"/>
        <w:ind w:firstLine="567"/>
        <w:jc w:val="both"/>
        <w:rPr>
          <w:b/>
          <w:sz w:val="24"/>
          <w:szCs w:val="24"/>
        </w:rPr>
      </w:pPr>
      <w:r w:rsidRPr="00DE264F">
        <w:rPr>
          <w:b/>
          <w:sz w:val="24"/>
          <w:szCs w:val="24"/>
        </w:rPr>
        <w:t>Резюме</w:t>
      </w:r>
      <w:r w:rsidRPr="00DE264F">
        <w:rPr>
          <w:b/>
          <w:sz w:val="24"/>
          <w:szCs w:val="24"/>
          <w:lang w:val="az-Latn-AZ"/>
        </w:rPr>
        <w:t xml:space="preserve">. </w:t>
      </w:r>
      <w:r w:rsidRPr="00DE264F">
        <w:rPr>
          <w:sz w:val="24"/>
          <w:szCs w:val="24"/>
        </w:rPr>
        <w:t>В статье обобщены имеющиеся сведения по уровню залегания и минерали</w:t>
      </w:r>
      <w:r w:rsidRPr="00DE264F">
        <w:rPr>
          <w:sz w:val="24"/>
          <w:szCs w:val="24"/>
        </w:rPr>
        <w:softHyphen/>
        <w:t>зации грунтовых вод, засолению и солонцеватост</w:t>
      </w:r>
      <w:r w:rsidR="001B0C1B">
        <w:rPr>
          <w:sz w:val="24"/>
          <w:szCs w:val="24"/>
        </w:rPr>
        <w:t>и</w:t>
      </w:r>
      <w:r w:rsidRPr="00DE264F">
        <w:rPr>
          <w:sz w:val="24"/>
          <w:szCs w:val="24"/>
        </w:rPr>
        <w:t xml:space="preserve"> почвогрунтов входя</w:t>
      </w:r>
      <w:r w:rsidRPr="00DE264F">
        <w:rPr>
          <w:sz w:val="24"/>
          <w:szCs w:val="24"/>
        </w:rPr>
        <w:softHyphen/>
        <w:t>щихся в зоны влияния Верхне-Ширванского канала, определены площади распространения зе</w:t>
      </w:r>
      <w:r w:rsidRPr="00DE264F">
        <w:rPr>
          <w:sz w:val="24"/>
          <w:szCs w:val="24"/>
        </w:rPr>
        <w:softHyphen/>
        <w:t>мель в соответствии различным градациям по отдельным</w:t>
      </w:r>
      <w:r w:rsidR="001B0C1B">
        <w:rPr>
          <w:sz w:val="24"/>
          <w:szCs w:val="24"/>
        </w:rPr>
        <w:t xml:space="preserve"> администрационным районам,</w:t>
      </w:r>
      <w:r w:rsidRPr="00DE264F">
        <w:rPr>
          <w:sz w:val="24"/>
          <w:szCs w:val="24"/>
        </w:rPr>
        <w:t xml:space="preserve"> оценены гидрогеолого-мели</w:t>
      </w:r>
      <w:r w:rsidRPr="00DE264F">
        <w:rPr>
          <w:sz w:val="24"/>
          <w:szCs w:val="24"/>
        </w:rPr>
        <w:softHyphen/>
        <w:t>о</w:t>
      </w:r>
      <w:r w:rsidRPr="00DE264F">
        <w:rPr>
          <w:sz w:val="24"/>
          <w:szCs w:val="24"/>
        </w:rPr>
        <w:softHyphen/>
        <w:t>ративное состояния земель</w:t>
      </w:r>
      <w:r w:rsidRPr="00DE264F">
        <w:rPr>
          <w:sz w:val="24"/>
          <w:szCs w:val="24"/>
          <w:lang w:val="az-Latn-AZ"/>
        </w:rPr>
        <w:t xml:space="preserve"> </w:t>
      </w:r>
      <w:r w:rsidRPr="00DE264F">
        <w:rPr>
          <w:sz w:val="24"/>
          <w:szCs w:val="24"/>
        </w:rPr>
        <w:t xml:space="preserve">и предлагается мероприятия по улучшению их. </w:t>
      </w:r>
    </w:p>
    <w:p w:rsidR="00A10993" w:rsidRPr="00DE264F" w:rsidRDefault="00A10993" w:rsidP="00DE264F">
      <w:pPr>
        <w:widowControl w:val="0"/>
        <w:spacing w:line="240" w:lineRule="auto"/>
        <w:ind w:firstLine="567"/>
        <w:jc w:val="both"/>
        <w:rPr>
          <w:sz w:val="24"/>
          <w:szCs w:val="24"/>
        </w:rPr>
      </w:pPr>
      <w:r w:rsidRPr="00DE264F">
        <w:rPr>
          <w:b/>
          <w:sz w:val="24"/>
          <w:szCs w:val="24"/>
        </w:rPr>
        <w:t xml:space="preserve">Ключевые слова: </w:t>
      </w:r>
      <w:r w:rsidRPr="00DE264F">
        <w:rPr>
          <w:sz w:val="24"/>
          <w:szCs w:val="24"/>
        </w:rPr>
        <w:t xml:space="preserve">орошение, грунтовые воды, минерализация, засоление, солонцеватость, гидрогеолого-мелиоративное состояние, дренаж, коллектор. </w:t>
      </w:r>
    </w:p>
    <w:p w:rsidR="00A10993" w:rsidRPr="00DE264F" w:rsidRDefault="00A10993" w:rsidP="00DE264F">
      <w:pPr>
        <w:widowControl w:val="0"/>
        <w:spacing w:line="240" w:lineRule="auto"/>
        <w:ind w:firstLine="567"/>
        <w:jc w:val="both"/>
        <w:rPr>
          <w:sz w:val="24"/>
          <w:szCs w:val="24"/>
        </w:rPr>
      </w:pPr>
    </w:p>
    <w:p w:rsidR="00A10993" w:rsidRPr="00DE264F" w:rsidRDefault="00A10993" w:rsidP="00DE264F">
      <w:pPr>
        <w:widowControl w:val="0"/>
        <w:autoSpaceDE w:val="0"/>
        <w:autoSpaceDN w:val="0"/>
        <w:adjustRightInd w:val="0"/>
        <w:spacing w:line="240" w:lineRule="auto"/>
        <w:ind w:firstLine="0"/>
        <w:jc w:val="center"/>
        <w:rPr>
          <w:rFonts w:eastAsia="Calibri"/>
          <w:sz w:val="24"/>
          <w:szCs w:val="24"/>
          <w:lang w:val="en-US"/>
        </w:rPr>
      </w:pPr>
      <w:r w:rsidRPr="00DE264F">
        <w:rPr>
          <w:rFonts w:eastAsia="Calibri"/>
          <w:b/>
          <w:bCs/>
          <w:sz w:val="24"/>
          <w:szCs w:val="24"/>
          <w:highlight w:val="white"/>
          <w:lang w:val="en-US"/>
        </w:rPr>
        <w:t>HYDROGEOLOGICAL RECLAMATION SITUATION OF THE LAND IN THE TRACT OF TO WATER INFLUENCE ZONE OF THE UPPER SHIRVAN CANAL</w:t>
      </w:r>
    </w:p>
    <w:p w:rsidR="00A10993" w:rsidRPr="00DE264F" w:rsidRDefault="00A10993" w:rsidP="00DE264F">
      <w:pPr>
        <w:widowControl w:val="0"/>
        <w:autoSpaceDE w:val="0"/>
        <w:autoSpaceDN w:val="0"/>
        <w:adjustRightInd w:val="0"/>
        <w:spacing w:line="240" w:lineRule="auto"/>
        <w:ind w:firstLine="567"/>
        <w:jc w:val="both"/>
        <w:rPr>
          <w:rFonts w:eastAsia="Calibri"/>
          <w:b/>
          <w:bCs/>
          <w:sz w:val="24"/>
          <w:szCs w:val="24"/>
          <w:highlight w:val="white"/>
          <w:lang w:val="en-US"/>
        </w:rPr>
      </w:pPr>
      <w:r w:rsidRPr="00DE264F">
        <w:rPr>
          <w:b/>
          <w:sz w:val="24"/>
          <w:szCs w:val="24"/>
          <w:lang w:val="az-Latn-AZ"/>
        </w:rPr>
        <w:t xml:space="preserve">The summary. </w:t>
      </w:r>
      <w:r w:rsidRPr="00DE264F">
        <w:rPr>
          <w:rFonts w:eastAsia="Calibri"/>
          <w:sz w:val="24"/>
          <w:szCs w:val="24"/>
          <w:highlight w:val="white"/>
          <w:lang w:val="en-US"/>
        </w:rPr>
        <w:t xml:space="preserve">Article ground slope depth of the waters and mineralization in the territories of influence zone of the Upper Shirvan Canal, the becoming salty and degree of the land saline and  it have been devoted to the preparing of the measures of the improve of the situation of land-reclamation . </w:t>
      </w:r>
    </w:p>
    <w:p w:rsidR="00A10993" w:rsidRPr="00DE264F" w:rsidRDefault="00A10993" w:rsidP="00DE264F">
      <w:pPr>
        <w:widowControl w:val="0"/>
        <w:autoSpaceDE w:val="0"/>
        <w:autoSpaceDN w:val="0"/>
        <w:adjustRightInd w:val="0"/>
        <w:spacing w:line="240" w:lineRule="auto"/>
        <w:ind w:firstLine="567"/>
        <w:jc w:val="both"/>
        <w:rPr>
          <w:rFonts w:eastAsia="Calibri"/>
          <w:sz w:val="24"/>
          <w:szCs w:val="24"/>
          <w:lang w:val="en-US"/>
        </w:rPr>
      </w:pPr>
      <w:r w:rsidRPr="00DE264F">
        <w:rPr>
          <w:rFonts w:eastAsia="Calibri"/>
          <w:b/>
          <w:bCs/>
          <w:sz w:val="24"/>
          <w:szCs w:val="24"/>
          <w:highlight w:val="white"/>
          <w:lang w:val="en-US"/>
        </w:rPr>
        <w:t xml:space="preserve">Key words: </w:t>
      </w:r>
      <w:r w:rsidRPr="00DE264F">
        <w:rPr>
          <w:rFonts w:eastAsia="Calibri"/>
          <w:sz w:val="24"/>
          <w:szCs w:val="24"/>
          <w:highlight w:val="white"/>
          <w:lang w:val="en-US"/>
        </w:rPr>
        <w:t xml:space="preserve">watering, ground waters, mineralization, becoming salty, saline, </w:t>
      </w:r>
      <w:r w:rsidRPr="00DE264F">
        <w:rPr>
          <w:rFonts w:eastAsia="Calibri"/>
          <w:bCs/>
          <w:sz w:val="24"/>
          <w:szCs w:val="24"/>
          <w:highlight w:val="white"/>
          <w:lang w:val="en-US"/>
        </w:rPr>
        <w:t>hydrogeological-reclamation</w:t>
      </w:r>
      <w:r w:rsidRPr="00DE264F">
        <w:rPr>
          <w:rFonts w:eastAsia="Calibri"/>
          <w:b/>
          <w:bCs/>
          <w:sz w:val="24"/>
          <w:szCs w:val="24"/>
          <w:highlight w:val="white"/>
          <w:lang w:val="en-US"/>
        </w:rPr>
        <w:t xml:space="preserve"> </w:t>
      </w:r>
      <w:r w:rsidRPr="00DE264F">
        <w:rPr>
          <w:rFonts w:eastAsia="Calibri"/>
          <w:sz w:val="24"/>
          <w:szCs w:val="24"/>
          <w:highlight w:val="white"/>
          <w:lang w:val="en-US"/>
        </w:rPr>
        <w:t xml:space="preserve">situation, drainage, collector. </w:t>
      </w:r>
    </w:p>
    <w:p w:rsidR="00A10993" w:rsidRPr="00DE264F" w:rsidRDefault="00A10993" w:rsidP="00DE264F">
      <w:pPr>
        <w:widowControl w:val="0"/>
        <w:spacing w:line="240" w:lineRule="auto"/>
        <w:ind w:firstLine="567"/>
        <w:jc w:val="both"/>
        <w:rPr>
          <w:sz w:val="24"/>
          <w:szCs w:val="24"/>
          <w:lang w:val="en-US"/>
        </w:rPr>
      </w:pPr>
    </w:p>
    <w:p w:rsidR="00A10993" w:rsidRPr="009C6FB9" w:rsidRDefault="00A10993" w:rsidP="00DE264F">
      <w:pPr>
        <w:widowControl w:val="0"/>
        <w:spacing w:line="240" w:lineRule="auto"/>
        <w:ind w:firstLine="567"/>
        <w:jc w:val="both"/>
        <w:rPr>
          <w:sz w:val="20"/>
          <w:szCs w:val="20"/>
          <w:lang w:val="az-Latn-AZ"/>
        </w:rPr>
      </w:pPr>
      <w:r w:rsidRPr="009C6FB9">
        <w:rPr>
          <w:sz w:val="20"/>
          <w:szCs w:val="20"/>
          <w:lang w:val="az-Latn-AZ"/>
        </w:rPr>
        <w:t xml:space="preserve">Redaksiyaya daxil olma: </w:t>
      </w:r>
      <w:r w:rsidR="00727AD4" w:rsidRPr="009C6FB9">
        <w:rPr>
          <w:sz w:val="20"/>
          <w:szCs w:val="20"/>
          <w:lang w:val="az-Latn-AZ"/>
        </w:rPr>
        <w:t>18</w:t>
      </w:r>
      <w:r w:rsidRPr="009C6FB9">
        <w:rPr>
          <w:sz w:val="20"/>
          <w:szCs w:val="20"/>
          <w:lang w:val="az-Latn-AZ"/>
        </w:rPr>
        <w:t>.1</w:t>
      </w:r>
      <w:r w:rsidR="00727AD4" w:rsidRPr="009C6FB9">
        <w:rPr>
          <w:sz w:val="20"/>
          <w:szCs w:val="20"/>
          <w:lang w:val="az-Latn-AZ"/>
        </w:rPr>
        <w:t>2</w:t>
      </w:r>
      <w:r w:rsidRPr="009C6FB9">
        <w:rPr>
          <w:sz w:val="20"/>
          <w:szCs w:val="20"/>
          <w:lang w:val="az-Latn-AZ"/>
        </w:rPr>
        <w:t>-201</w:t>
      </w:r>
      <w:r w:rsidR="00727AD4" w:rsidRPr="009C6FB9">
        <w:rPr>
          <w:sz w:val="20"/>
          <w:szCs w:val="20"/>
          <w:lang w:val="az-Latn-AZ"/>
        </w:rPr>
        <w:t>8</w:t>
      </w:r>
      <w:r w:rsidRPr="009C6FB9">
        <w:rPr>
          <w:sz w:val="20"/>
          <w:szCs w:val="20"/>
          <w:lang w:val="az-Latn-AZ"/>
        </w:rPr>
        <w:t>-c</w:t>
      </w:r>
      <w:r w:rsidR="00727AD4" w:rsidRPr="009C6FB9">
        <w:rPr>
          <w:sz w:val="20"/>
          <w:szCs w:val="20"/>
          <w:lang w:val="az-Latn-AZ"/>
        </w:rPr>
        <w:t>i</w:t>
      </w:r>
      <w:r w:rsidRPr="009C6FB9">
        <w:rPr>
          <w:sz w:val="20"/>
          <w:szCs w:val="20"/>
          <w:lang w:val="az-Latn-AZ"/>
        </w:rPr>
        <w:t xml:space="preserve"> il</w:t>
      </w:r>
    </w:p>
    <w:p w:rsidR="00A10993" w:rsidRPr="009C6FB9" w:rsidRDefault="00A10993" w:rsidP="00DE264F">
      <w:pPr>
        <w:widowControl w:val="0"/>
        <w:spacing w:line="240" w:lineRule="auto"/>
        <w:ind w:firstLine="567"/>
        <w:jc w:val="both"/>
        <w:rPr>
          <w:sz w:val="20"/>
          <w:szCs w:val="20"/>
          <w:lang w:val="az-Latn-AZ"/>
        </w:rPr>
      </w:pPr>
      <w:r w:rsidRPr="009C6FB9">
        <w:rPr>
          <w:sz w:val="20"/>
          <w:szCs w:val="20"/>
          <w:lang w:val="az-Latn-AZ"/>
        </w:rPr>
        <w:t>Təkrar işlənməyə göndərilmə: 18.03-2019-cu il</w:t>
      </w:r>
    </w:p>
    <w:p w:rsidR="00A10993" w:rsidRPr="009C6FB9" w:rsidRDefault="00A10993" w:rsidP="00DE264F">
      <w:pPr>
        <w:widowControl w:val="0"/>
        <w:spacing w:line="240" w:lineRule="auto"/>
        <w:ind w:firstLine="567"/>
        <w:jc w:val="both"/>
        <w:rPr>
          <w:sz w:val="20"/>
          <w:szCs w:val="20"/>
          <w:lang w:val="az-Latn-AZ"/>
        </w:rPr>
      </w:pPr>
      <w:r w:rsidRPr="009C6FB9">
        <w:rPr>
          <w:sz w:val="20"/>
          <w:szCs w:val="20"/>
          <w:lang w:val="az-Latn-AZ"/>
        </w:rPr>
        <w:t>Çapa qəbul edilmə: 27.03-2019-cu il</w:t>
      </w:r>
    </w:p>
    <w:p w:rsidR="00B86561" w:rsidRPr="00876C63" w:rsidRDefault="00B86561" w:rsidP="00C0689E">
      <w:pPr>
        <w:widowControl w:val="0"/>
        <w:spacing w:line="240" w:lineRule="auto"/>
        <w:ind w:firstLine="0"/>
        <w:jc w:val="both"/>
        <w:rPr>
          <w:sz w:val="24"/>
          <w:szCs w:val="24"/>
          <w:lang w:val="en-US"/>
        </w:rPr>
      </w:pPr>
    </w:p>
    <w:p w:rsidR="00543745" w:rsidRDefault="00543745" w:rsidP="00C0689E">
      <w:pPr>
        <w:widowControl w:val="0"/>
        <w:spacing w:line="240" w:lineRule="auto"/>
        <w:ind w:firstLine="0"/>
        <w:jc w:val="both"/>
        <w:rPr>
          <w:sz w:val="24"/>
          <w:szCs w:val="24"/>
          <w:lang w:val="az-Latn-AZ"/>
        </w:rPr>
      </w:pPr>
    </w:p>
    <w:p w:rsidR="00C0689E" w:rsidRPr="00847321" w:rsidRDefault="00C0689E" w:rsidP="00C0689E">
      <w:pPr>
        <w:widowControl w:val="0"/>
        <w:spacing w:line="240" w:lineRule="auto"/>
        <w:ind w:firstLine="0"/>
        <w:jc w:val="both"/>
        <w:rPr>
          <w:sz w:val="24"/>
          <w:szCs w:val="24"/>
          <w:lang w:val="az-Latn-AZ"/>
        </w:rPr>
      </w:pPr>
      <w:r w:rsidRPr="00847321">
        <w:rPr>
          <w:sz w:val="24"/>
          <w:szCs w:val="24"/>
          <w:lang w:val="az-Latn-AZ"/>
        </w:rPr>
        <w:lastRenderedPageBreak/>
        <w:t>UOT: 631.6: 626.8</w:t>
      </w:r>
    </w:p>
    <w:p w:rsidR="00C0689E" w:rsidRPr="00FB2B6F" w:rsidRDefault="00B86561" w:rsidP="00C0689E">
      <w:pPr>
        <w:widowControl w:val="0"/>
        <w:spacing w:line="240" w:lineRule="auto"/>
        <w:ind w:firstLine="0"/>
        <w:jc w:val="center"/>
        <w:rPr>
          <w:b/>
          <w:sz w:val="26"/>
          <w:szCs w:val="26"/>
          <w:lang w:val="az-Latn-AZ"/>
        </w:rPr>
      </w:pPr>
      <w:r w:rsidRPr="00FB2B6F">
        <w:rPr>
          <w:b/>
          <w:sz w:val="26"/>
          <w:szCs w:val="26"/>
          <w:lang w:val="az-Latn-AZ"/>
        </w:rPr>
        <w:t>XIZI, S</w:t>
      </w:r>
      <w:r>
        <w:rPr>
          <w:b/>
          <w:sz w:val="26"/>
          <w:szCs w:val="26"/>
          <w:lang w:val="az-Latn-AZ"/>
        </w:rPr>
        <w:t>İ</w:t>
      </w:r>
      <w:r w:rsidRPr="00FB2B6F">
        <w:rPr>
          <w:b/>
          <w:sz w:val="26"/>
          <w:szCs w:val="26"/>
          <w:lang w:val="az-Latn-AZ"/>
        </w:rPr>
        <w:t>YƏZƏN VƏ ŞABRAN RAYONLARININ SUVARILAN TORPAQLARININ SƏMƏRƏL</w:t>
      </w:r>
      <w:r>
        <w:rPr>
          <w:b/>
          <w:sz w:val="26"/>
          <w:szCs w:val="26"/>
          <w:lang w:val="az-Latn-AZ"/>
        </w:rPr>
        <w:t>İ</w:t>
      </w:r>
      <w:r w:rsidRPr="00FB2B6F">
        <w:rPr>
          <w:b/>
          <w:sz w:val="26"/>
          <w:szCs w:val="26"/>
          <w:lang w:val="az-Latn-AZ"/>
        </w:rPr>
        <w:t>L</w:t>
      </w:r>
      <w:r>
        <w:rPr>
          <w:b/>
          <w:sz w:val="26"/>
          <w:szCs w:val="26"/>
          <w:lang w:val="az-Latn-AZ"/>
        </w:rPr>
        <w:t>İ</w:t>
      </w:r>
      <w:r w:rsidRPr="00FB2B6F">
        <w:rPr>
          <w:b/>
          <w:sz w:val="26"/>
          <w:szCs w:val="26"/>
          <w:lang w:val="az-Latn-AZ"/>
        </w:rPr>
        <w:t>Y</w:t>
      </w:r>
      <w:r>
        <w:rPr>
          <w:b/>
          <w:sz w:val="26"/>
          <w:szCs w:val="26"/>
          <w:lang w:val="az-Latn-AZ"/>
        </w:rPr>
        <w:t>İ</w:t>
      </w:r>
      <w:r w:rsidRPr="00FB2B6F">
        <w:rPr>
          <w:b/>
          <w:sz w:val="26"/>
          <w:szCs w:val="26"/>
          <w:lang w:val="az-Latn-AZ"/>
        </w:rPr>
        <w:t>N</w:t>
      </w:r>
      <w:r>
        <w:rPr>
          <w:b/>
          <w:sz w:val="26"/>
          <w:szCs w:val="26"/>
          <w:lang w:val="az-Latn-AZ"/>
        </w:rPr>
        <w:t>İ</w:t>
      </w:r>
      <w:r w:rsidRPr="00FB2B6F">
        <w:rPr>
          <w:b/>
          <w:sz w:val="26"/>
          <w:szCs w:val="26"/>
          <w:lang w:val="az-Latn-AZ"/>
        </w:rPr>
        <w:t>N ARTIRILMASI VƏ ONUN ÖLKƏN</w:t>
      </w:r>
      <w:r>
        <w:rPr>
          <w:b/>
          <w:sz w:val="26"/>
          <w:szCs w:val="26"/>
          <w:lang w:val="az-Latn-AZ"/>
        </w:rPr>
        <w:t>İ</w:t>
      </w:r>
      <w:r w:rsidRPr="00FB2B6F">
        <w:rPr>
          <w:b/>
          <w:sz w:val="26"/>
          <w:szCs w:val="26"/>
          <w:lang w:val="az-Latn-AZ"/>
        </w:rPr>
        <w:t>N ƏRZAQ TƏHLÜKƏS</w:t>
      </w:r>
      <w:r>
        <w:rPr>
          <w:b/>
          <w:sz w:val="26"/>
          <w:szCs w:val="26"/>
          <w:lang w:val="az-Latn-AZ"/>
        </w:rPr>
        <w:t>İ</w:t>
      </w:r>
      <w:r w:rsidRPr="00FB2B6F">
        <w:rPr>
          <w:b/>
          <w:sz w:val="26"/>
          <w:szCs w:val="26"/>
          <w:lang w:val="az-Latn-AZ"/>
        </w:rPr>
        <w:t>ZL</w:t>
      </w:r>
      <w:r>
        <w:rPr>
          <w:b/>
          <w:sz w:val="26"/>
          <w:szCs w:val="26"/>
          <w:lang w:val="az-Latn-AZ"/>
        </w:rPr>
        <w:t>İ</w:t>
      </w:r>
      <w:r w:rsidRPr="00FB2B6F">
        <w:rPr>
          <w:b/>
          <w:sz w:val="26"/>
          <w:szCs w:val="26"/>
          <w:lang w:val="az-Latn-AZ"/>
        </w:rPr>
        <w:t>Y</w:t>
      </w:r>
      <w:r>
        <w:rPr>
          <w:b/>
          <w:sz w:val="26"/>
          <w:szCs w:val="26"/>
          <w:lang w:val="az-Latn-AZ"/>
        </w:rPr>
        <w:t>İ</w:t>
      </w:r>
      <w:r w:rsidRPr="00FB2B6F">
        <w:rPr>
          <w:b/>
          <w:sz w:val="26"/>
          <w:szCs w:val="26"/>
          <w:lang w:val="az-Latn-AZ"/>
        </w:rPr>
        <w:t>N</w:t>
      </w:r>
      <w:r>
        <w:rPr>
          <w:b/>
          <w:sz w:val="26"/>
          <w:szCs w:val="26"/>
          <w:lang w:val="az-Latn-AZ"/>
        </w:rPr>
        <w:t>İ</w:t>
      </w:r>
      <w:r w:rsidRPr="00FB2B6F">
        <w:rPr>
          <w:b/>
          <w:sz w:val="26"/>
          <w:szCs w:val="26"/>
          <w:lang w:val="az-Latn-AZ"/>
        </w:rPr>
        <w:t>N TƏM</w:t>
      </w:r>
      <w:r>
        <w:rPr>
          <w:b/>
          <w:sz w:val="26"/>
          <w:szCs w:val="26"/>
          <w:lang w:val="az-Latn-AZ"/>
        </w:rPr>
        <w:t>İ</w:t>
      </w:r>
      <w:r w:rsidRPr="00FB2B6F">
        <w:rPr>
          <w:b/>
          <w:sz w:val="26"/>
          <w:szCs w:val="26"/>
          <w:lang w:val="az-Latn-AZ"/>
        </w:rPr>
        <w:t>NATINDA ROLU</w:t>
      </w:r>
    </w:p>
    <w:p w:rsidR="00C0689E" w:rsidRPr="00847321" w:rsidRDefault="00C0689E" w:rsidP="0038631D">
      <w:pPr>
        <w:widowControl w:val="0"/>
        <w:spacing w:line="240" w:lineRule="auto"/>
        <w:ind w:left="3969" w:firstLine="0"/>
        <w:rPr>
          <w:sz w:val="24"/>
          <w:szCs w:val="24"/>
          <w:lang w:val="az-Latn-AZ"/>
        </w:rPr>
      </w:pPr>
      <w:r w:rsidRPr="00847321">
        <w:rPr>
          <w:sz w:val="24"/>
          <w:szCs w:val="24"/>
          <w:lang w:val="az-Latn-AZ"/>
        </w:rPr>
        <w:t>a.e.f.d., do</w:t>
      </w:r>
      <w:r w:rsidR="003863D9" w:rsidRPr="00847321">
        <w:rPr>
          <w:sz w:val="24"/>
          <w:szCs w:val="24"/>
          <w:lang w:val="az-Latn-AZ"/>
        </w:rPr>
        <w:t>s.</w:t>
      </w:r>
      <w:r w:rsidRPr="00847321">
        <w:rPr>
          <w:sz w:val="24"/>
          <w:szCs w:val="24"/>
          <w:lang w:val="az-Latn-AZ"/>
        </w:rPr>
        <w:t xml:space="preserve"> C. M İsmayılov,</w:t>
      </w:r>
      <w:r w:rsidR="00147EBA">
        <w:rPr>
          <w:sz w:val="24"/>
          <w:szCs w:val="24"/>
          <w:lang w:val="az-Latn-AZ"/>
        </w:rPr>
        <w:t xml:space="preserve"> </w:t>
      </w:r>
      <w:r w:rsidRPr="00847321">
        <w:rPr>
          <w:sz w:val="24"/>
          <w:szCs w:val="24"/>
          <w:lang w:val="az-Latn-AZ"/>
        </w:rPr>
        <w:t>doktorant  N. E. Paşayev</w:t>
      </w:r>
      <w:r w:rsidR="0038631D">
        <w:rPr>
          <w:sz w:val="24"/>
          <w:szCs w:val="24"/>
          <w:lang w:val="az-Latn-AZ"/>
        </w:rPr>
        <w:t>.</w:t>
      </w:r>
    </w:p>
    <w:p w:rsidR="00C0689E" w:rsidRPr="00847321" w:rsidRDefault="00C0689E" w:rsidP="0038631D">
      <w:pPr>
        <w:widowControl w:val="0"/>
        <w:spacing w:line="240" w:lineRule="auto"/>
        <w:ind w:left="3969" w:firstLine="0"/>
        <w:rPr>
          <w:sz w:val="24"/>
          <w:szCs w:val="24"/>
          <w:lang w:val="az-Latn-AZ"/>
        </w:rPr>
      </w:pPr>
      <w:r w:rsidRPr="00847321">
        <w:rPr>
          <w:sz w:val="24"/>
          <w:szCs w:val="24"/>
          <w:lang w:val="az-Latn-AZ"/>
        </w:rPr>
        <w:t>“AzHvəM” EİB</w:t>
      </w:r>
    </w:p>
    <w:p w:rsidR="00C0689E" w:rsidRPr="004923AE" w:rsidRDefault="00C0689E" w:rsidP="00C0689E">
      <w:pPr>
        <w:widowControl w:val="0"/>
        <w:spacing w:line="240" w:lineRule="auto"/>
        <w:ind w:firstLine="0"/>
        <w:jc w:val="center"/>
        <w:rPr>
          <w:sz w:val="20"/>
          <w:szCs w:val="20"/>
          <w:lang w:val="az-Latn-AZ"/>
        </w:rPr>
      </w:pPr>
      <w:r w:rsidRPr="004923AE">
        <w:rPr>
          <w:sz w:val="20"/>
          <w:szCs w:val="20"/>
          <w:lang w:val="az-Latn-AZ"/>
        </w:rPr>
        <w:t xml:space="preserve">Məqalə redaksiya heyətinin </w:t>
      </w:r>
      <w:r w:rsidR="00B17E36">
        <w:rPr>
          <w:sz w:val="20"/>
          <w:szCs w:val="20"/>
          <w:lang w:val="az-Latn-AZ"/>
        </w:rPr>
        <w:t>27 mart</w:t>
      </w:r>
      <w:r w:rsidRPr="004923AE">
        <w:rPr>
          <w:sz w:val="20"/>
          <w:szCs w:val="20"/>
          <w:lang w:val="az-Latn-AZ"/>
        </w:rPr>
        <w:t xml:space="preserve">  2019-cu il tarixli iclasında (protokol № </w:t>
      </w:r>
      <w:r w:rsidR="00B17E36">
        <w:rPr>
          <w:sz w:val="20"/>
          <w:szCs w:val="20"/>
          <w:lang w:val="az-Latn-AZ"/>
        </w:rPr>
        <w:t xml:space="preserve"> 0</w:t>
      </w:r>
      <w:r w:rsidRPr="004923AE">
        <w:rPr>
          <w:sz w:val="20"/>
          <w:szCs w:val="20"/>
          <w:lang w:val="az-Latn-AZ"/>
        </w:rPr>
        <w:t xml:space="preserve">2)  </w:t>
      </w:r>
      <w:r>
        <w:rPr>
          <w:sz w:val="20"/>
          <w:szCs w:val="20"/>
          <w:lang w:val="az-Latn-AZ"/>
        </w:rPr>
        <w:t>a</w:t>
      </w:r>
      <w:r w:rsidRPr="004923AE">
        <w:rPr>
          <w:sz w:val="20"/>
          <w:szCs w:val="20"/>
          <w:lang w:val="az-Latn-AZ"/>
        </w:rPr>
        <w:t>.e.f.d.</w:t>
      </w:r>
      <w:r>
        <w:rPr>
          <w:sz w:val="20"/>
          <w:szCs w:val="20"/>
          <w:lang w:val="az-Latn-AZ"/>
        </w:rPr>
        <w:t>,dos.</w:t>
      </w:r>
      <w:r w:rsidRPr="004923AE">
        <w:rPr>
          <w:sz w:val="20"/>
          <w:szCs w:val="20"/>
          <w:lang w:val="az-Latn-AZ"/>
        </w:rPr>
        <w:t xml:space="preserve"> </w:t>
      </w:r>
      <w:r>
        <w:rPr>
          <w:sz w:val="20"/>
          <w:szCs w:val="20"/>
          <w:lang w:val="az-Latn-AZ"/>
        </w:rPr>
        <w:t>M.F. Qurbanovun</w:t>
      </w:r>
      <w:r w:rsidRPr="004923AE">
        <w:rPr>
          <w:sz w:val="20"/>
          <w:szCs w:val="20"/>
          <w:lang w:val="az-Latn-AZ"/>
        </w:rPr>
        <w:t xml:space="preserve">  təqdimatı əsasında müzakirə olunaraq, onun   «Elmi əsərlər toplusu»na daxil edilməsi qə</w:t>
      </w:r>
      <w:r>
        <w:rPr>
          <w:sz w:val="20"/>
          <w:szCs w:val="20"/>
          <w:lang w:val="az-Latn-AZ"/>
        </w:rPr>
        <w:t>rara alınmışdır</w:t>
      </w:r>
    </w:p>
    <w:p w:rsidR="00C0689E" w:rsidRPr="00A10993" w:rsidRDefault="00C0689E" w:rsidP="00C0689E">
      <w:pPr>
        <w:widowControl w:val="0"/>
        <w:spacing w:line="240" w:lineRule="auto"/>
        <w:ind w:firstLine="4536"/>
        <w:rPr>
          <w:sz w:val="20"/>
          <w:szCs w:val="20"/>
          <w:lang w:val="az-Latn-AZ"/>
        </w:rPr>
      </w:pPr>
    </w:p>
    <w:p w:rsidR="00C0689E" w:rsidRPr="00FB2B6F" w:rsidRDefault="00C0689E" w:rsidP="00C0689E">
      <w:pPr>
        <w:widowControl w:val="0"/>
        <w:spacing w:line="276" w:lineRule="auto"/>
        <w:ind w:firstLine="567"/>
        <w:jc w:val="both"/>
        <w:rPr>
          <w:sz w:val="26"/>
          <w:szCs w:val="26"/>
          <w:lang w:val="az-Latn-AZ"/>
        </w:rPr>
      </w:pPr>
      <w:r w:rsidRPr="00FB2B6F">
        <w:rPr>
          <w:b/>
          <w:sz w:val="26"/>
          <w:szCs w:val="26"/>
          <w:lang w:val="az-Latn-AZ"/>
        </w:rPr>
        <w:t>Xülasə.</w:t>
      </w:r>
      <w:r w:rsidRPr="00FB2B6F">
        <w:rPr>
          <w:sz w:val="26"/>
          <w:szCs w:val="26"/>
          <w:lang w:val="az-Latn-AZ"/>
        </w:rPr>
        <w:t xml:space="preserve"> Məqalə Samur-Abşeron suvarma sisteminin yenidənqurulması layihəsinin təsir zonasındakı Xızı, Siyəzən və Şabran rayonlarının əvvəllər suvarılan və əkin dövriyyəsinə yeni cəlb edilən torpaq ehtiyatlarının  səmərəliliyinin  artırılmasının ölkənin ərzaq təhlükəsizliyinin təminatında roluna həsr edilmişdir.</w:t>
      </w:r>
    </w:p>
    <w:p w:rsidR="00C0689E" w:rsidRPr="00FB2B6F" w:rsidRDefault="00C0689E" w:rsidP="00C0689E">
      <w:pPr>
        <w:widowControl w:val="0"/>
        <w:spacing w:line="276" w:lineRule="auto"/>
        <w:ind w:firstLine="567"/>
        <w:jc w:val="both"/>
        <w:rPr>
          <w:sz w:val="26"/>
          <w:szCs w:val="26"/>
          <w:lang w:val="az-Latn-AZ"/>
        </w:rPr>
      </w:pPr>
      <w:r w:rsidRPr="00FB2B6F">
        <w:rPr>
          <w:b/>
          <w:sz w:val="26"/>
          <w:szCs w:val="26"/>
          <w:lang w:val="az-Latn-AZ"/>
        </w:rPr>
        <w:t>Açar sözlər:</w:t>
      </w:r>
      <w:r w:rsidRPr="00FB2B6F">
        <w:rPr>
          <w:sz w:val="26"/>
          <w:szCs w:val="26"/>
          <w:lang w:val="az-Latn-AZ"/>
        </w:rPr>
        <w:t xml:space="preserve"> suvarma, suvarılan torpaqlar, kollektor-drenaj şəbəkəsi, şorlaşma, şorakətləşmə, qrunt sularının yatım dəırinliyi və minerallaşma dərəcəsi, müasir suvarma texnika və texnologiyası, meliorativ vəziyyət, ərzaq təhlükəsizliyinin təminatı.</w:t>
      </w:r>
    </w:p>
    <w:p w:rsidR="00C0689E" w:rsidRPr="00FB2B6F" w:rsidRDefault="00C0689E" w:rsidP="00C0689E">
      <w:pPr>
        <w:widowControl w:val="0"/>
        <w:spacing w:line="276" w:lineRule="auto"/>
        <w:ind w:firstLine="567"/>
        <w:jc w:val="both"/>
        <w:rPr>
          <w:sz w:val="26"/>
          <w:szCs w:val="26"/>
          <w:lang w:val="az-Latn-AZ"/>
        </w:rPr>
      </w:pPr>
      <w:r w:rsidRPr="00FB2B6F">
        <w:rPr>
          <w:b/>
          <w:sz w:val="26"/>
          <w:szCs w:val="26"/>
          <w:lang w:val="az-Latn-AZ"/>
        </w:rPr>
        <w:t xml:space="preserve">Giriş.  </w:t>
      </w:r>
      <w:r w:rsidRPr="00FB2B6F">
        <w:rPr>
          <w:sz w:val="26"/>
          <w:szCs w:val="26"/>
          <w:lang w:val="az-Latn-AZ"/>
        </w:rPr>
        <w:t>Respublikanın bazar iqtisadiyyatına keçməsi, aqrar sahədə islahatların apa</w:t>
      </w:r>
      <w:r w:rsidR="00147EBA">
        <w:rPr>
          <w:sz w:val="26"/>
          <w:szCs w:val="26"/>
          <w:lang w:val="az-Latn-AZ"/>
        </w:rPr>
        <w:softHyphen/>
      </w:r>
      <w:r w:rsidRPr="00FB2B6F">
        <w:rPr>
          <w:sz w:val="26"/>
          <w:szCs w:val="26"/>
          <w:lang w:val="az-Latn-AZ"/>
        </w:rPr>
        <w:t>rıl</w:t>
      </w:r>
      <w:r w:rsidR="00147EBA">
        <w:rPr>
          <w:sz w:val="26"/>
          <w:szCs w:val="26"/>
          <w:lang w:val="az-Latn-AZ"/>
        </w:rPr>
        <w:softHyphen/>
      </w:r>
      <w:r w:rsidRPr="00FB2B6F">
        <w:rPr>
          <w:sz w:val="26"/>
          <w:szCs w:val="26"/>
          <w:lang w:val="az-Latn-AZ"/>
        </w:rPr>
        <w:t>ma</w:t>
      </w:r>
      <w:r w:rsidR="00147EBA">
        <w:rPr>
          <w:sz w:val="26"/>
          <w:szCs w:val="26"/>
          <w:lang w:val="az-Latn-AZ"/>
        </w:rPr>
        <w:softHyphen/>
      </w:r>
      <w:r w:rsidRPr="00FB2B6F">
        <w:rPr>
          <w:sz w:val="26"/>
          <w:szCs w:val="26"/>
          <w:lang w:val="az-Latn-AZ"/>
        </w:rPr>
        <w:t>sı torpaq üzərində yeni mülkiyyət formalarının yaranması, meliorasiya və irriqasiya sa</w:t>
      </w:r>
      <w:r w:rsidR="00147EBA">
        <w:rPr>
          <w:sz w:val="26"/>
          <w:szCs w:val="26"/>
          <w:lang w:val="az-Latn-AZ"/>
        </w:rPr>
        <w:softHyphen/>
      </w:r>
      <w:r w:rsidRPr="00FB2B6F">
        <w:rPr>
          <w:sz w:val="26"/>
          <w:szCs w:val="26"/>
          <w:lang w:val="az-Latn-AZ"/>
        </w:rPr>
        <w:t>hə</w:t>
      </w:r>
      <w:r w:rsidR="00147EBA">
        <w:rPr>
          <w:sz w:val="26"/>
          <w:szCs w:val="26"/>
          <w:lang w:val="az-Latn-AZ"/>
        </w:rPr>
        <w:softHyphen/>
      </w:r>
      <w:r w:rsidRPr="00FB2B6F">
        <w:rPr>
          <w:sz w:val="26"/>
          <w:szCs w:val="26"/>
          <w:lang w:val="az-Latn-AZ"/>
        </w:rPr>
        <w:t>sin</w:t>
      </w:r>
      <w:r w:rsidR="00147EBA">
        <w:rPr>
          <w:sz w:val="26"/>
          <w:szCs w:val="26"/>
          <w:lang w:val="az-Latn-AZ"/>
        </w:rPr>
        <w:softHyphen/>
      </w:r>
      <w:r w:rsidRPr="00FB2B6F">
        <w:rPr>
          <w:sz w:val="26"/>
          <w:szCs w:val="26"/>
          <w:lang w:val="az-Latn-AZ"/>
        </w:rPr>
        <w:t>də də islahatların aparılmasını tələb edir.  Əkinə yararlı yeni torpaq sahələrini müəy</w:t>
      </w:r>
      <w:r w:rsidR="00147EBA">
        <w:rPr>
          <w:sz w:val="26"/>
          <w:szCs w:val="26"/>
          <w:lang w:val="az-Latn-AZ"/>
        </w:rPr>
        <w:softHyphen/>
      </w:r>
      <w:r w:rsidRPr="00FB2B6F">
        <w:rPr>
          <w:sz w:val="26"/>
          <w:szCs w:val="26"/>
          <w:lang w:val="az-Latn-AZ"/>
        </w:rPr>
        <w:t>yən</w:t>
      </w:r>
      <w:r w:rsidR="00147EBA">
        <w:rPr>
          <w:sz w:val="26"/>
          <w:szCs w:val="26"/>
          <w:lang w:val="az-Latn-AZ"/>
        </w:rPr>
        <w:softHyphen/>
      </w:r>
      <w:r w:rsidRPr="00FB2B6F">
        <w:rPr>
          <w:sz w:val="26"/>
          <w:szCs w:val="26"/>
          <w:lang w:val="az-Latn-AZ"/>
        </w:rPr>
        <w:t>ləşdirmək və həmin torpaq sahələrinin suvarılmasını təmin etməklə ölkədə aparılan iqtisadi islahatların daha da dərinləşdirilməsini, regionların təbii sərvətlərindən səmərəli istifadə əsasında kənd təsərrüfatı məhsullarının, əsasən taxılçılığın istehsalının artmasını və əhalinin öz ərzaq məhsullarımız ilə təminatının yaxşılaşdırılmasını təmin etməkdən ibarətdir.</w:t>
      </w:r>
    </w:p>
    <w:p w:rsidR="00C0689E" w:rsidRPr="00FB2B6F" w:rsidRDefault="00C0689E" w:rsidP="00C0689E">
      <w:pPr>
        <w:widowControl w:val="0"/>
        <w:spacing w:line="276" w:lineRule="auto"/>
        <w:ind w:firstLine="567"/>
        <w:jc w:val="both"/>
        <w:rPr>
          <w:sz w:val="26"/>
          <w:szCs w:val="26"/>
          <w:lang w:val="az-Latn-AZ"/>
        </w:rPr>
      </w:pPr>
      <w:r w:rsidRPr="00FB2B6F">
        <w:rPr>
          <w:sz w:val="26"/>
          <w:szCs w:val="26"/>
          <w:lang w:val="az-Latn-AZ"/>
        </w:rPr>
        <w:t>Yerinə yetirilən işlərin əsas məqsədi Xızı, Siyəzən və Şabran rayonlarında meliorativ torpaq fondunun ekoloji mühafizəsi; su ehtiyatlarından səmərəli istifadə olunması; suvarma suyunun suvarma sistemlərində müasir tələblərə uyğun bölüşdürülməsi, regionun irriqasiya və meliorasiya sahəsində yaranan problemləri və onların həlli yollarını elmi əsaslarla müəyyənləşdirməklə, ümumilikdə suvarılan torpaqların səmərəliliyinin artırılması hesabına ərzaq təhlükəsizliyinə müəyyən töhfə verilməsindən ibarətdir.</w:t>
      </w:r>
    </w:p>
    <w:p w:rsidR="00C0689E" w:rsidRPr="00FB2B6F" w:rsidRDefault="00C0689E" w:rsidP="00C0689E">
      <w:pPr>
        <w:widowControl w:val="0"/>
        <w:spacing w:line="276" w:lineRule="auto"/>
        <w:ind w:firstLine="567"/>
        <w:jc w:val="both"/>
        <w:rPr>
          <w:sz w:val="26"/>
          <w:szCs w:val="26"/>
          <w:lang w:val="az-Latn-AZ"/>
        </w:rPr>
      </w:pPr>
      <w:r w:rsidRPr="00FB2B6F">
        <w:rPr>
          <w:sz w:val="26"/>
          <w:szCs w:val="26"/>
          <w:lang w:val="az-Latn-AZ"/>
        </w:rPr>
        <w:t>Suvarma sistemlərindən su itkisinin azaldılması və qarşısının alınması məqsədilə müasir mütərəqqi suvarma üsul və texnologiyalarının tətbiqi, suyun paylanmasının avtomatlaşdırılması və su ehtiyatlarından səmərəli istifadə etməklə maksimal miqdarda kənd təsərrüfatı məhsullarının əldə olunmasına istiqamətləndirilmiş digər təşkilati və iqtisadi tədbirlərin həyata keçirilməsi son dərəcə vacib əhəmiyyət kəsb edir.</w:t>
      </w:r>
    </w:p>
    <w:p w:rsidR="00C0689E" w:rsidRPr="00FB2B6F" w:rsidRDefault="00C0689E" w:rsidP="00C0689E">
      <w:pPr>
        <w:widowControl w:val="0"/>
        <w:spacing w:line="276" w:lineRule="auto"/>
        <w:ind w:firstLine="567"/>
        <w:jc w:val="both"/>
        <w:rPr>
          <w:sz w:val="26"/>
          <w:szCs w:val="26"/>
          <w:lang w:val="az-Latn-AZ"/>
        </w:rPr>
      </w:pPr>
      <w:r w:rsidRPr="00FB2B6F">
        <w:rPr>
          <w:sz w:val="26"/>
          <w:szCs w:val="26"/>
          <w:lang w:val="az-Latn-AZ"/>
        </w:rPr>
        <w:t xml:space="preserve"> Qlobal miqyasda baş verən iqlim dəyişmələri fonunda hal-hazırda quru iqlim zonalarında meliorasiya və su təsərrüfatı tikinti işləri aparmadan kənd təsərrüfatı bitkilərindən yüksək və dinamik məhsul əldə etmək mümkün deyildir. Respublikanın bazar iqtisadiyyatına keçməsi, aqrar sahədə islahatların aparılması torpaq üzərində yeni mülkiyyət formalarının yaranması, meliorasiya və irriqasiya sahəsində də islahatların aparılmasını tələb etməsidir.</w:t>
      </w:r>
    </w:p>
    <w:p w:rsidR="00C0689E" w:rsidRPr="00FB2B6F" w:rsidRDefault="00C0689E" w:rsidP="00C0689E">
      <w:pPr>
        <w:widowControl w:val="0"/>
        <w:spacing w:line="276" w:lineRule="auto"/>
        <w:ind w:firstLine="567"/>
        <w:jc w:val="both"/>
        <w:rPr>
          <w:sz w:val="26"/>
          <w:szCs w:val="26"/>
          <w:lang w:val="az-Latn-AZ"/>
        </w:rPr>
      </w:pPr>
      <w:r w:rsidRPr="00FB2B6F">
        <w:rPr>
          <w:sz w:val="26"/>
          <w:szCs w:val="26"/>
          <w:lang w:val="az-Latn-AZ"/>
        </w:rPr>
        <w:lastRenderedPageBreak/>
        <w:t>Ölkəmizdə meliorasiya və su təsərrüfatının inkişafına Ümummilli Liderimiz Heydər Əliyev tərəfindən əsası qoyulmuş diqqət və qayğı hazırda onun layiqli davamçısı möhtərəm prezidentimiz İlham Əliyevin rəhbərliyi altında yeni vüsət almışdır.</w:t>
      </w:r>
    </w:p>
    <w:p w:rsidR="00C0689E" w:rsidRPr="00FB2B6F" w:rsidRDefault="00C0689E" w:rsidP="00C0689E">
      <w:pPr>
        <w:widowControl w:val="0"/>
        <w:spacing w:line="276" w:lineRule="auto"/>
        <w:ind w:firstLine="567"/>
        <w:jc w:val="both"/>
        <w:rPr>
          <w:sz w:val="26"/>
          <w:szCs w:val="26"/>
          <w:lang w:val="az-Latn-AZ"/>
        </w:rPr>
      </w:pPr>
      <w:r w:rsidRPr="00FB2B6F">
        <w:rPr>
          <w:sz w:val="26"/>
          <w:szCs w:val="26"/>
          <w:lang w:val="az-Latn-AZ"/>
        </w:rPr>
        <w:t>Cənab Prezident İ.H. Əliyevin göstərişinə əsasən hazırlanmış müvafiq Dövlət proqramlarında ölkə iqtisadiyyatında  Meliorasiya və Su Təsərrüfatının gələcək inkişaf istiqamətlərinin müəyyənləşdirilməsi, islahatların sürətləndirilməsi, mövcud istehsal fondlarının qorunub saxlanması, meliorasiya və irriqasiya obyektlərinin inşasına xarici investisiyaların cəlb edilməsi və digər məsələlərin həllinə yönəlmişdir.</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Müasir dövrdə ölkəmizdə su və torpaq resurslarının məhdud olduğu şəraitdə intensiv  istehsal üsulları ilə ərzaq təchizatının müəyyən qədər artırılmasının təmin edilməsinə baxmayaraq, ətraf mühitə ciddi mənfi təsirlər baş verməkdə davam edir. Məhz buna görə də yeni biotexnologiyanın istehsalata tətbiqi nəticəsində müasir dövrdə qlobal miqyasda ərzaq təhlükəsizliyinin yaxşılaşdırılması ilə yanaşı ətraf mühitə mənfi təsirlərin azaldılmasına da nail olunmalıdır. Eyni zamanda indiki dövrdə əkin sahələrinin becərilməsində istifadə olunan təkmilləşdirilmiş yeni suvarma üsullarının və səmərəli əkin metodlarının tətbiqi genişləndirilməlidir. Hal-hazırda kənd təsərrüfatının inkişaf etdirilməsi hesabına ərzaq təhlükəsizliyinin təmin edilməsi ilə yanaşı yerlərdə yeni iş yerlərinin yaradılmasına da nail olunmuşdur.</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b/>
          <w:sz w:val="26"/>
          <w:szCs w:val="26"/>
          <w:lang w:val="az-Latn-AZ"/>
        </w:rPr>
        <w:t xml:space="preserve">Tədqiqatın metodikası. </w:t>
      </w:r>
      <w:r w:rsidRPr="00FB2B6F">
        <w:rPr>
          <w:rFonts w:ascii="Times New Roman" w:hAnsi="Times New Roman"/>
          <w:sz w:val="26"/>
          <w:szCs w:val="26"/>
          <w:lang w:val="az-Latn-AZ"/>
        </w:rPr>
        <w:t>Tədqiqatlar meliorativ torpaqşünaslıq, mühəndisi geologiya, hidrogeologiya və meliorasiyada istifadə edilən mövcud və müasir metodikalar əsasında yerinə yetirilmişdir.</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b/>
          <w:sz w:val="26"/>
          <w:szCs w:val="26"/>
          <w:lang w:val="az-Latn-AZ"/>
        </w:rPr>
        <w:t>Tədqiq</w:t>
      </w:r>
      <w:r w:rsidR="00B86561">
        <w:rPr>
          <w:rFonts w:ascii="Times New Roman" w:hAnsi="Times New Roman"/>
          <w:b/>
          <w:sz w:val="26"/>
          <w:szCs w:val="26"/>
          <w:lang w:val="az-Latn-AZ"/>
        </w:rPr>
        <w:t>a</w:t>
      </w:r>
      <w:r w:rsidRPr="00FB2B6F">
        <w:rPr>
          <w:rFonts w:ascii="Times New Roman" w:hAnsi="Times New Roman"/>
          <w:b/>
          <w:sz w:val="26"/>
          <w:szCs w:val="26"/>
          <w:lang w:val="az-Latn-AZ"/>
        </w:rPr>
        <w:t xml:space="preserve">tın müzakirəsi və təhlili. </w:t>
      </w:r>
      <w:r w:rsidRPr="00FB2B6F">
        <w:rPr>
          <w:rFonts w:ascii="Times New Roman" w:hAnsi="Times New Roman"/>
          <w:sz w:val="26"/>
          <w:szCs w:val="26"/>
          <w:lang w:val="az-Latn-AZ"/>
        </w:rPr>
        <w:t>Respublikada su ehtiyatlarının qıtlığı, bu ehti</w:t>
      </w:r>
      <w:r w:rsidR="00B86561">
        <w:rPr>
          <w:rFonts w:ascii="Times New Roman" w:hAnsi="Times New Roman"/>
          <w:sz w:val="26"/>
          <w:szCs w:val="26"/>
          <w:lang w:val="az-Latn-AZ"/>
        </w:rPr>
        <w:softHyphen/>
      </w:r>
      <w:r w:rsidRPr="00FB2B6F">
        <w:rPr>
          <w:rFonts w:ascii="Times New Roman" w:hAnsi="Times New Roman"/>
          <w:sz w:val="26"/>
          <w:szCs w:val="26"/>
          <w:lang w:val="az-Latn-AZ"/>
        </w:rPr>
        <w:t xml:space="preserve">yatların bölgələr üzrə qeyri-bərabər paylanması və əsas əkinçilik bölgələrində torpaqların şorlaşmaya və şorakətləşməyə meylli olması meliorasiya və irriqasiya sahəsində görülən işlərin iki istiqamətdə aparılmasını tələb edir. Belə ki, bir tərəfdən  respublikada becərilən kənd təsərrüfatı bitkilərinin suya olan tələbatını ödəmək üçün torpaqlara su çıxarmaq məqsədilə süni suvarma kanalları çəkmək, digər tərəfdən isə şorlaşmış və şorakətləşmiş torpaqları əkinə yararlı hala gətirmək məqsədilə kompleks aqromeliorativ tədbirləri həyata keçirmək, qrunt sularını ərazilərdən kənarlaşdırmaq, yeni əkin dövriyyəsinə cəlb edilən torpaqlardan səmərəli istifadəni təşkil etmək  lazım gəlir. </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Son illərdə yuxarıda qeyd olunanların həyata keçirilməsi istiqamətində belə layi</w:t>
      </w:r>
      <w:r w:rsidR="00147EBA">
        <w:rPr>
          <w:rFonts w:ascii="Times New Roman" w:hAnsi="Times New Roman"/>
          <w:sz w:val="26"/>
          <w:szCs w:val="26"/>
          <w:lang w:val="az-Latn-AZ"/>
        </w:rPr>
        <w:softHyphen/>
      </w:r>
      <w:r w:rsidRPr="00FB2B6F">
        <w:rPr>
          <w:rFonts w:ascii="Times New Roman" w:hAnsi="Times New Roman"/>
          <w:sz w:val="26"/>
          <w:szCs w:val="26"/>
          <w:lang w:val="az-Latn-AZ"/>
        </w:rPr>
        <w:t xml:space="preserve">hələrdən biri Samur-Abşeron suvarma sisteminin yenidən qurulmasının başa çatdırılmasıdır. </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Layihənin məqsədi Xızı, Siyəzən və Şabran rayonlarının mövcud suvarılan sahələrinin su təminatını yaxşılaşdırmaq, əkinə yararlı yeni torpaq sahələrini müəyyənləşdirmək və həmin torpaq sahələrinin suvarılmasını təmin etməklə ölkədə aparılan iqtisadi islahatların daha da dərinləşdirilməsini, regionların sərvətlərindən səmərəli istifadə əsasında kənd təsərrüfatı məhsullarının, əsasən taxılçılığın istehsalının artırılmasını və əhalinin öz ərzaq məhsullarımız ilə təminatının yaxşılaşdırılmasını yaratmaqdan ibarətdir.</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lastRenderedPageBreak/>
        <w:t>Ərazidə yer səthinin müasir vəziyyətinin formalaşmasında tektonik inkişafın, çöküntü toplanma prosesinin gedişində gecikmiş alp qırışıqlıq mərhələsindən (alt və orta yura) başlayaraq baş verən dəyişikliyin təsiri daha çox olmuşdur.Ərazi geoloji inkişaf dövrünün müxtəlif vaxtlarında dəniz altında qaldığından, çöküntülərin tərkibində kontinental mənşəlilərlə bərabər, dəniz və laqun çöküntülərinə də təsadüf edilir ki, bu da həmin süxurlar üzərində əmələgəlmiş torpaq qatında ilkin şorlaşmanın yaranmasına səbəb olmuşdur. Torpaqların şorlaşmasında yüksək minerallaşma dərəcəsinə malik böhran dərinliyindən yuxarıda formalaşmış qrunt sularının təsiri danılmazdır.Qafqazın dağlıq əyalətlərinin yüksək qalxmış hissələrində və Abşeron mühitində soyuqlaşma üst pliosen vadilərdə buzlaşmanın olması, onların əriməsi ilə kobuddənəli molass çöküntülərinin toplanması müşahidə edilmişdir. Şərqi  Qafqazda isə bəzi məlumatlar (xarakterik faunanın, molass çöküntülərində karbonatın iştirakı haqqında) üst sarmatın sonunda, orta və üst pliosen zamanı arid iqlim şəraitinin hökm sürdüyünə əsas verir. Şimali Qafqazın qərb hissəsinin dağətəyi rayonlarında, Ön Qafqazın və Qafqaz arxasının qərb hissələrində atlantik hava kütləsi axınları, isti və nəm gilcələrin əmələ gəlməsinə səbəb olmuşdur.</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Abşeronun sonunda güclü qalxma müasir dağ relyefinin əsasını qoymuşdur. Böyük və Kiçik Qafqaz dağ silsilələrinin mərkəzinin yüksək qalxmış hissələrindən kobud qırıntılı molass materialların daşınması və dağ silsilələrinin kənarları boyu çökdürülməsi geniş ərazilərdə inkişaf edən gətirmə konuslarını (Qərbi Gürcüstanda, Qusar düzənliyində, Naftalanda, Kaxetiyada və s.) yaratmışdır.</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Ümumiyyətlə, tədqiqat obyekti bütövlükdə paleogen-neogen və dördüncü dövr çöküntülərindən təşkil olunmuşdur, bölgənin dənizkənarı düzənliklərə aid hissəsi  əsasən, dördüncü dövrün dəniz çöküntülərindən ibarətdir.</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Bölgənin hidrogeoloji şəraiti müxtəlif olub, ərazinin geomorfoloji  quruluşu, yer səthinə yaxın yerləşən qrunt təbəqəsinin (yumşaq əlaqəsiz qruntlar istisna olmaqla) sukeçiriciliyinin orta, əksər hissələrdə isə kiçik və ya olduqca kiçik olması ilə əlaqədar Şabran rayonuna və Xəzər dənizinə yaxınlaşdıqca mövsümi aerasiya sularının və suvarma ilə əlaqəli suların iştirakı ilə səciyyələnir. Ərazinin geomorfoloji quruluşu, relyef yarğanları, həmçinin səthi mailliklər düşən atmosfer yağıntılarının çay dərəsinə axması üçün əlverişli şərait formalaşdırmışdır [5,6,9].</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Siyəzən rayonunda qrunt suları 0,3-</w:t>
      </w:r>
      <w:smartTag w:uri="urn:schemas-microsoft-com:office:smarttags" w:element="metricconverter">
        <w:smartTagPr>
          <w:attr w:name="ProductID" w:val="8,5 m"/>
        </w:smartTagPr>
        <w:r w:rsidRPr="00FB2B6F">
          <w:rPr>
            <w:rFonts w:ascii="Times New Roman" w:hAnsi="Times New Roman"/>
            <w:sz w:val="26"/>
            <w:szCs w:val="26"/>
            <w:lang w:val="az-Latn-AZ"/>
          </w:rPr>
          <w:t>8,5 m</w:t>
        </w:r>
      </w:smartTag>
      <w:r w:rsidRPr="00FB2B6F">
        <w:rPr>
          <w:rFonts w:ascii="Times New Roman" w:hAnsi="Times New Roman"/>
          <w:sz w:val="26"/>
          <w:szCs w:val="26"/>
          <w:lang w:val="az-Latn-AZ"/>
        </w:rPr>
        <w:t xml:space="preserve"> dərinlikdə yerləşir, minerallaşma dərəcəsi isə 2,1-95,2 q/l-ə hüdudunda dəyişir. Kimyəvi tərkibinə görə qrunt suları, əsasən, xlorlu-sulfatlı-natriumlu və sulfatlı-xlorlu-natriumlu tipə aid edilir. Bu ərazidəki qruntların sukeçirmə əmsalı çox aşağı olduğundan, qrunt sularının hərəkət sürəti də aşagıdır [2,3,8].</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Qrunt sularının səviyyəsi yer səthindən Xızı rayonunda 1-</w:t>
      </w:r>
      <w:smartTag w:uri="urn:schemas-microsoft-com:office:smarttags" w:element="metricconverter">
        <w:smartTagPr>
          <w:attr w:name="ProductID" w:val="18 m"/>
        </w:smartTagPr>
        <w:r w:rsidRPr="00FB2B6F">
          <w:rPr>
            <w:rFonts w:ascii="Times New Roman" w:hAnsi="Times New Roman"/>
            <w:sz w:val="26"/>
            <w:szCs w:val="26"/>
            <w:lang w:val="az-Latn-AZ"/>
          </w:rPr>
          <w:t>18 m</w:t>
        </w:r>
      </w:smartTag>
      <w:r w:rsidRPr="00FB2B6F">
        <w:rPr>
          <w:rFonts w:ascii="Times New Roman" w:hAnsi="Times New Roman"/>
          <w:sz w:val="26"/>
          <w:szCs w:val="26"/>
          <w:lang w:val="az-Latn-AZ"/>
        </w:rPr>
        <w:t>, minerallaşma dərəcəsi 0,8-23,3 q/l, Şabranda isə 0,5-</w:t>
      </w:r>
      <w:smartTag w:uri="urn:schemas-microsoft-com:office:smarttags" w:element="metricconverter">
        <w:smartTagPr>
          <w:attr w:name="ProductID" w:val="16,5 m"/>
        </w:smartTagPr>
        <w:r w:rsidRPr="00FB2B6F">
          <w:rPr>
            <w:rFonts w:ascii="Times New Roman" w:hAnsi="Times New Roman"/>
            <w:sz w:val="26"/>
            <w:szCs w:val="26"/>
            <w:lang w:val="az-Latn-AZ"/>
          </w:rPr>
          <w:t>16,5 m</w:t>
        </w:r>
      </w:smartTag>
      <w:r w:rsidRPr="00FB2B6F">
        <w:rPr>
          <w:rFonts w:ascii="Times New Roman" w:hAnsi="Times New Roman"/>
          <w:sz w:val="26"/>
          <w:szCs w:val="26"/>
          <w:lang w:val="az-Latn-AZ"/>
        </w:rPr>
        <w:t xml:space="preserve"> hüdudunda dəyişir, bəzi kiçik sahələrdə qrunt sularının minerallaşma dərəcəsi isə 0,6 q/l-dən 62,2 q/l-ə kimi dəyişir.</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 xml:space="preserve"> Mövcud məlumatlara əsasən respublikada </w:t>
      </w:r>
      <w:smartTag w:uri="urn:schemas-microsoft-com:office:smarttags" w:element="metricconverter">
        <w:smartTagPr>
          <w:attr w:name="ProductID" w:val="4756156 ha"/>
        </w:smartTagPr>
        <w:r w:rsidRPr="00FB2B6F">
          <w:rPr>
            <w:rFonts w:ascii="Times New Roman" w:hAnsi="Times New Roman"/>
            <w:sz w:val="26"/>
            <w:szCs w:val="26"/>
            <w:lang w:val="az-Latn-AZ"/>
          </w:rPr>
          <w:t xml:space="preserve">4756156 </w:t>
        </w:r>
        <w:r w:rsidRPr="00FB2B6F">
          <w:rPr>
            <w:rFonts w:ascii="Times New Roman" w:hAnsi="Times New Roman"/>
            <w:i/>
            <w:sz w:val="26"/>
            <w:szCs w:val="26"/>
            <w:lang w:val="az-Latn-AZ"/>
          </w:rPr>
          <w:t>ha</w:t>
        </w:r>
      </w:smartTag>
      <w:r w:rsidRPr="00FB2B6F">
        <w:rPr>
          <w:rFonts w:ascii="Times New Roman" w:hAnsi="Times New Roman"/>
          <w:sz w:val="26"/>
          <w:szCs w:val="26"/>
          <w:lang w:val="az-Latn-AZ"/>
        </w:rPr>
        <w:t xml:space="preserve"> kənd təsərrüfatına yararlı tor</w:t>
      </w:r>
      <w:r w:rsidR="00B86561">
        <w:rPr>
          <w:rFonts w:ascii="Times New Roman" w:hAnsi="Times New Roman"/>
          <w:sz w:val="26"/>
          <w:szCs w:val="26"/>
          <w:lang w:val="az-Latn-AZ"/>
        </w:rPr>
        <w:softHyphen/>
      </w:r>
      <w:r w:rsidRPr="00FB2B6F">
        <w:rPr>
          <w:rFonts w:ascii="Times New Roman" w:hAnsi="Times New Roman"/>
          <w:sz w:val="26"/>
          <w:szCs w:val="26"/>
          <w:lang w:val="az-Latn-AZ"/>
        </w:rPr>
        <w:lastRenderedPageBreak/>
        <w:t xml:space="preserve">paq sahəsi mövcuddur  ki, onun da hal-hazırda yalnız 1438,8 min </w:t>
      </w:r>
      <w:r w:rsidRPr="00FB2B6F">
        <w:rPr>
          <w:rFonts w:ascii="Times New Roman" w:hAnsi="Times New Roman"/>
          <w:i/>
          <w:sz w:val="26"/>
          <w:szCs w:val="26"/>
          <w:lang w:val="az-Latn-AZ"/>
        </w:rPr>
        <w:t xml:space="preserve">ha-ı </w:t>
      </w:r>
      <w:r w:rsidRPr="00FB2B6F">
        <w:rPr>
          <w:rFonts w:ascii="Times New Roman" w:hAnsi="Times New Roman"/>
          <w:sz w:val="26"/>
          <w:szCs w:val="26"/>
          <w:lang w:val="az-Latn-AZ"/>
        </w:rPr>
        <w:t>suvarılır. Res</w:t>
      </w:r>
      <w:r w:rsidR="00B86561">
        <w:rPr>
          <w:rFonts w:ascii="Times New Roman" w:hAnsi="Times New Roman"/>
          <w:sz w:val="26"/>
          <w:szCs w:val="26"/>
          <w:lang w:val="az-Latn-AZ"/>
        </w:rPr>
        <w:softHyphen/>
      </w:r>
      <w:r w:rsidRPr="00FB2B6F">
        <w:rPr>
          <w:rFonts w:ascii="Times New Roman" w:hAnsi="Times New Roman"/>
          <w:sz w:val="26"/>
          <w:szCs w:val="26"/>
          <w:lang w:val="az-Latn-AZ"/>
        </w:rPr>
        <w:t>pub</w:t>
      </w:r>
      <w:r w:rsidR="00B86561">
        <w:rPr>
          <w:rFonts w:ascii="Times New Roman" w:hAnsi="Times New Roman"/>
          <w:sz w:val="26"/>
          <w:szCs w:val="26"/>
          <w:lang w:val="az-Latn-AZ"/>
        </w:rPr>
        <w:softHyphen/>
      </w:r>
      <w:r w:rsidRPr="00FB2B6F">
        <w:rPr>
          <w:rFonts w:ascii="Times New Roman" w:hAnsi="Times New Roman"/>
          <w:sz w:val="26"/>
          <w:szCs w:val="26"/>
          <w:lang w:val="az-Latn-AZ"/>
        </w:rPr>
        <w:t>li</w:t>
      </w:r>
      <w:r w:rsidR="00B86561">
        <w:rPr>
          <w:rFonts w:ascii="Times New Roman" w:hAnsi="Times New Roman"/>
          <w:sz w:val="26"/>
          <w:szCs w:val="26"/>
          <w:lang w:val="az-Latn-AZ"/>
        </w:rPr>
        <w:softHyphen/>
      </w:r>
      <w:r w:rsidRPr="00FB2B6F">
        <w:rPr>
          <w:rFonts w:ascii="Times New Roman" w:hAnsi="Times New Roman"/>
          <w:sz w:val="26"/>
          <w:szCs w:val="26"/>
          <w:lang w:val="az-Latn-AZ"/>
        </w:rPr>
        <w:t>ka</w:t>
      </w:r>
      <w:r w:rsidR="00B86561">
        <w:rPr>
          <w:rFonts w:ascii="Times New Roman" w:hAnsi="Times New Roman"/>
          <w:sz w:val="26"/>
          <w:szCs w:val="26"/>
          <w:lang w:val="az-Latn-AZ"/>
        </w:rPr>
        <w:softHyphen/>
      </w:r>
      <w:r w:rsidRPr="00FB2B6F">
        <w:rPr>
          <w:rFonts w:ascii="Times New Roman" w:hAnsi="Times New Roman"/>
          <w:sz w:val="26"/>
          <w:szCs w:val="26"/>
          <w:lang w:val="az-Latn-AZ"/>
        </w:rPr>
        <w:t>nın kənd təsərrüfatına yararlı ümumi torpaq fondunun əkin altında istifadə olunmayan his</w:t>
      </w:r>
      <w:r w:rsidR="00B86561">
        <w:rPr>
          <w:rFonts w:ascii="Times New Roman" w:hAnsi="Times New Roman"/>
          <w:sz w:val="26"/>
          <w:szCs w:val="26"/>
          <w:lang w:val="az-Latn-AZ"/>
        </w:rPr>
        <w:softHyphen/>
      </w:r>
      <w:r w:rsidRPr="00FB2B6F">
        <w:rPr>
          <w:rFonts w:ascii="Times New Roman" w:hAnsi="Times New Roman"/>
          <w:sz w:val="26"/>
          <w:szCs w:val="26"/>
          <w:lang w:val="az-Latn-AZ"/>
        </w:rPr>
        <w:t>sə</w:t>
      </w:r>
      <w:r w:rsidR="00B86561">
        <w:rPr>
          <w:rFonts w:ascii="Times New Roman" w:hAnsi="Times New Roman"/>
          <w:sz w:val="26"/>
          <w:szCs w:val="26"/>
          <w:lang w:val="az-Latn-AZ"/>
        </w:rPr>
        <w:softHyphen/>
      </w:r>
      <w:r w:rsidRPr="00FB2B6F">
        <w:rPr>
          <w:rFonts w:ascii="Times New Roman" w:hAnsi="Times New Roman"/>
          <w:sz w:val="26"/>
          <w:szCs w:val="26"/>
          <w:lang w:val="az-Latn-AZ"/>
        </w:rPr>
        <w:t xml:space="preserve">si </w:t>
      </w:r>
      <w:smartTag w:uri="urn:schemas-microsoft-com:office:smarttags" w:element="metricconverter">
        <w:smartTagPr>
          <w:attr w:name="ProductID" w:val="3317356 ha"/>
        </w:smartTagPr>
        <w:r w:rsidRPr="00FB2B6F">
          <w:rPr>
            <w:rFonts w:ascii="Times New Roman" w:hAnsi="Times New Roman"/>
            <w:sz w:val="26"/>
            <w:szCs w:val="26"/>
            <w:lang w:val="az-Latn-AZ"/>
          </w:rPr>
          <w:t xml:space="preserve">3317356 </w:t>
        </w:r>
        <w:r w:rsidRPr="00FB2B6F">
          <w:rPr>
            <w:rFonts w:ascii="Times New Roman" w:hAnsi="Times New Roman"/>
            <w:i/>
            <w:sz w:val="26"/>
            <w:szCs w:val="26"/>
            <w:lang w:val="az-Latn-AZ"/>
          </w:rPr>
          <w:t>ha</w:t>
        </w:r>
      </w:smartTag>
      <w:r w:rsidRPr="00FB2B6F">
        <w:rPr>
          <w:rFonts w:ascii="Times New Roman" w:hAnsi="Times New Roman"/>
          <w:sz w:val="26"/>
          <w:szCs w:val="26"/>
          <w:lang w:val="az-Latn-AZ"/>
        </w:rPr>
        <w:t xml:space="preserve"> təşkil edir. Buradan belə nəticəyə gəlmək olar ki, əkin altında istifadə olun</w:t>
      </w:r>
      <w:r w:rsidR="00B86561">
        <w:rPr>
          <w:rFonts w:ascii="Times New Roman" w:hAnsi="Times New Roman"/>
          <w:sz w:val="26"/>
          <w:szCs w:val="26"/>
          <w:lang w:val="az-Latn-AZ"/>
        </w:rPr>
        <w:softHyphen/>
      </w:r>
      <w:r w:rsidRPr="00FB2B6F">
        <w:rPr>
          <w:rFonts w:ascii="Times New Roman" w:hAnsi="Times New Roman"/>
          <w:sz w:val="26"/>
          <w:szCs w:val="26"/>
          <w:lang w:val="az-Latn-AZ"/>
        </w:rPr>
        <w:t>maq məqsədilə kifayət qədər ehtiyat torpaq sahələri mövcuddur.  Bu sahələri əkin dövriy</w:t>
      </w:r>
      <w:r w:rsidR="00B86561">
        <w:rPr>
          <w:rFonts w:ascii="Times New Roman" w:hAnsi="Times New Roman"/>
          <w:sz w:val="26"/>
          <w:szCs w:val="26"/>
          <w:lang w:val="az-Latn-AZ"/>
        </w:rPr>
        <w:softHyphen/>
      </w:r>
      <w:r w:rsidRPr="00FB2B6F">
        <w:rPr>
          <w:rFonts w:ascii="Times New Roman" w:hAnsi="Times New Roman"/>
          <w:sz w:val="26"/>
          <w:szCs w:val="26"/>
          <w:lang w:val="az-Latn-AZ"/>
        </w:rPr>
        <w:t>yə</w:t>
      </w:r>
      <w:r w:rsidR="00B86561">
        <w:rPr>
          <w:rFonts w:ascii="Times New Roman" w:hAnsi="Times New Roman"/>
          <w:sz w:val="26"/>
          <w:szCs w:val="26"/>
          <w:lang w:val="az-Latn-AZ"/>
        </w:rPr>
        <w:softHyphen/>
      </w:r>
      <w:r w:rsidRPr="00FB2B6F">
        <w:rPr>
          <w:rFonts w:ascii="Times New Roman" w:hAnsi="Times New Roman"/>
          <w:sz w:val="26"/>
          <w:szCs w:val="26"/>
          <w:lang w:val="az-Latn-AZ"/>
        </w:rPr>
        <w:t>si</w:t>
      </w:r>
      <w:r w:rsidR="00B86561">
        <w:rPr>
          <w:rFonts w:ascii="Times New Roman" w:hAnsi="Times New Roman"/>
          <w:sz w:val="26"/>
          <w:szCs w:val="26"/>
          <w:lang w:val="az-Latn-AZ"/>
        </w:rPr>
        <w:softHyphen/>
      </w:r>
      <w:r w:rsidRPr="00FB2B6F">
        <w:rPr>
          <w:rFonts w:ascii="Times New Roman" w:hAnsi="Times New Roman"/>
          <w:sz w:val="26"/>
          <w:szCs w:val="26"/>
          <w:lang w:val="az-Latn-AZ"/>
        </w:rPr>
        <w:t>nə cəlb etmək üçün əvvəla ərazinin suvarma suyu ilə təminatı müəyyənləşdirilməli, sonra isə torpaqları yararlı hala gətirməkdən ötrü müəyyən miqdarda maliyyə vəsaiti tələb olunur. Beləliklə, respublikanın 3 mülkiyyət növü üzrə bütün torpaqlarının 52,4%-i kənd təsər</w:t>
      </w:r>
      <w:r w:rsidR="00B86561">
        <w:rPr>
          <w:rFonts w:ascii="Times New Roman" w:hAnsi="Times New Roman"/>
          <w:sz w:val="26"/>
          <w:szCs w:val="26"/>
          <w:lang w:val="az-Latn-AZ"/>
        </w:rPr>
        <w:softHyphen/>
      </w:r>
      <w:r w:rsidRPr="00FB2B6F">
        <w:rPr>
          <w:rFonts w:ascii="Times New Roman" w:hAnsi="Times New Roman"/>
          <w:sz w:val="26"/>
          <w:szCs w:val="26"/>
          <w:lang w:val="az-Latn-AZ"/>
        </w:rPr>
        <w:t>rüfatına yararlı, 31,0%-i yararsız və 16,6%-i isə az yararlı sahələrdən ibarətdir. Eyni za</w:t>
      </w:r>
      <w:r w:rsidR="00B86561">
        <w:rPr>
          <w:rFonts w:ascii="Times New Roman" w:hAnsi="Times New Roman"/>
          <w:sz w:val="26"/>
          <w:szCs w:val="26"/>
          <w:lang w:val="az-Latn-AZ"/>
        </w:rPr>
        <w:softHyphen/>
      </w:r>
      <w:r w:rsidRPr="00FB2B6F">
        <w:rPr>
          <w:rFonts w:ascii="Times New Roman" w:hAnsi="Times New Roman"/>
          <w:sz w:val="26"/>
          <w:szCs w:val="26"/>
          <w:lang w:val="az-Latn-AZ"/>
        </w:rPr>
        <w:t>manda ehtiyat adlandırılan torpaq sahələrinin kənd təsərrüfatı bitkiləri altında istifadəsi cəhətdən keyfiyyəti çox aşağı olan torpaqlardır. Bu torpaqların meliorativ vəziyyətinin və ekoloji durumunun yaxşılaşdırılması və səmərəliliyinin artırılması istiqamətində elmi-tədqiqat işlərinin aparılması qarşıda duran ən vacib problemlərdəndir [1,7,8].</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Respublikanın ümumi torpaq fondunun 661937 hektarı bu və ya digər dərəcədə şorlaşmış və 508270 hektarı isə şorakətləşmişdir. Eyni zamanda respublikanın ümumi torpaq ehtiyatlarının 8641506 hektarın 5170683 hektarı yəni 59,9 %-i e</w:t>
      </w:r>
      <w:r w:rsidR="00B86561">
        <w:rPr>
          <w:rFonts w:ascii="Times New Roman" w:hAnsi="Times New Roman"/>
          <w:sz w:val="26"/>
          <w:szCs w:val="26"/>
          <w:lang w:val="az-Latn-AZ"/>
        </w:rPr>
        <w:t>r</w:t>
      </w:r>
      <w:r w:rsidRPr="00FB2B6F">
        <w:rPr>
          <w:rFonts w:ascii="Times New Roman" w:hAnsi="Times New Roman"/>
          <w:sz w:val="26"/>
          <w:szCs w:val="26"/>
          <w:lang w:val="az-Latn-AZ"/>
        </w:rPr>
        <w:t>oziyaya uğramamış, 3470823 hektarı yəni 40,1%-i bu və ya digər dərəcədə eroziyaya uğramışdır ki, ondan da 1389403 hektarı yəni 41,0%-i zəif, 821930 hektarı yəni 23,0%-i orta və 1259490 hektarı yəni 36,0%-i şiddətli eroziyaya uğramış sahələrə aiddir.</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Aparılmış tədqiqatların ümumiləşdirilmiş nəticələrinə və mövcud fond, arxiv, ədə</w:t>
      </w:r>
      <w:r w:rsidR="00147EBA">
        <w:rPr>
          <w:rFonts w:ascii="Times New Roman" w:hAnsi="Times New Roman"/>
          <w:sz w:val="26"/>
          <w:szCs w:val="26"/>
          <w:lang w:val="az-Latn-AZ"/>
        </w:rPr>
        <w:softHyphen/>
      </w:r>
      <w:r w:rsidRPr="00FB2B6F">
        <w:rPr>
          <w:rFonts w:ascii="Times New Roman" w:hAnsi="Times New Roman"/>
          <w:sz w:val="26"/>
          <w:szCs w:val="26"/>
          <w:lang w:val="az-Latn-AZ"/>
        </w:rPr>
        <w:t xml:space="preserve">biyyat və layihə məlumatlarının analitik təhlilinə əsasən tədqiqat obyektinə daxil olan hər üç rayonda torpaqların şorlaşma tipi xlorlu-sulfatlı və sulfatlı-xlorludur. Şorlaşma ərazinin mərkəzi və dəniz sahili zolaqlarında inkişaf tapmış və ərazi üzrə qeyri-bərabər paylanmışdır. Şabran rayonunda boz-qəhvəyi, açıq boz-qəhbəyi, çəmən-boz, boz-çəmən, açıq boz-çəmən və bataqlıq-çəmən, Xızı rayonunda tünd çəmən-boz, çəmən-boz, boz-çəmən və Siyəzən rayonunda açıq çəmən-boz, açıq boz-çəmən və boz-qonur torpaq tipləri yayılmışdır. </w:t>
      </w:r>
    </w:p>
    <w:p w:rsidR="00C0689E" w:rsidRPr="00FB2B6F" w:rsidRDefault="00C0689E" w:rsidP="00DE264F">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 xml:space="preserve">Bölgənin seçilmiş meliorativ monitorinq məntəqələrində aparılmış elmi-tədqiqat işlərinin nəticələrini ümumiləşdirərək, belə bir qənaətə gəlmək olar ki, yeni suvarılan ərazidə torpaqların keyfiyyət (münbitlik) göstəriciləri, məhsulvermə qabiliyyəti, müasir aqromeliorativ vəziyyəti barədə dolğun məlumatlar əldə etməklə, həmin torpaqların kənd təsərrüfatı bitkiləri altında mənimsənilməsi və onların məhsulvermə qabiliyyətinin yüksəldilməsi məqsədilə ilkin olaraq genişmiqyaslı və müasir tələblərə cavab verən kompleks elmi-tədqiqat işləri aparılmalıdır. Belə ki, bölgədə ümumən, yerin relyefi, geoloji inkişafı, torpaq örtüyü, torpaq əmələgəlmə prosesi, iqlim göstəriciləri və hidrogeoloji şəraiti nəzərə alınmaqla, suvarma texnika və texnologiyaları, şorlaşma, şorakətləşmə, neftlə çirklənmə və eroziya prosesləri, torpaqların ilkin qida elementləri ilə təminolunma  dərəcəsi, kollektor-drenaj şəbəkələrinin tipi və optimal parametrləri, aqrotexniki, aqrokimyəvi tədbirlərin müəyyənləşdirilməsi qaydaları və digər məsələlər torpaqların səmərəliliyinin artırılmasında müstəsna əhəmiyyət kəsb edir. Azərbaycan Elmi-Tədqiqat Hidrotexnika və </w:t>
      </w:r>
      <w:r w:rsidRPr="00FB2B6F">
        <w:rPr>
          <w:rFonts w:ascii="Times New Roman" w:hAnsi="Times New Roman"/>
          <w:sz w:val="26"/>
          <w:szCs w:val="26"/>
          <w:lang w:val="az-Latn-AZ"/>
        </w:rPr>
        <w:lastRenderedPageBreak/>
        <w:t>Meliorasiya EİB tərəfindən uzun illərdən bəri respublikanın müxtəlif suvarma əkinçiliyi zonalarında apardığı elmi-tədqiqat işlərinin nəticələri əsasında şorlaşmış, şorakətləşmiş çətin meliorasiya olunan torpaqların yararlı hala salınması və  kənd təsərrüfatı bitkiləri altında mənimsənilməsi məqsədilə  hazırlanmış metodların yerli şərait nəzərə alınmaqla tətbiqi, torpaqların su-duz-qida-istilik rejiminin tənzimlənməsi əsasında yeni əkin döv</w:t>
      </w:r>
      <w:r w:rsidR="00147EBA">
        <w:rPr>
          <w:rFonts w:ascii="Times New Roman" w:hAnsi="Times New Roman"/>
          <w:sz w:val="26"/>
          <w:szCs w:val="26"/>
          <w:lang w:val="az-Latn-AZ"/>
        </w:rPr>
        <w:softHyphen/>
      </w:r>
      <w:r w:rsidRPr="00FB2B6F">
        <w:rPr>
          <w:rFonts w:ascii="Times New Roman" w:hAnsi="Times New Roman"/>
          <w:sz w:val="26"/>
          <w:szCs w:val="26"/>
          <w:lang w:val="az-Latn-AZ"/>
        </w:rPr>
        <w:t>riyyəsinə cəlb edilən torpaqların səmərəli istifadə edilməsi yolları müəyyən</w:t>
      </w:r>
      <w:r w:rsidR="00147EBA">
        <w:rPr>
          <w:rFonts w:ascii="Times New Roman" w:hAnsi="Times New Roman"/>
          <w:sz w:val="26"/>
          <w:szCs w:val="26"/>
          <w:lang w:val="az-Latn-AZ"/>
        </w:rPr>
        <w:softHyphen/>
      </w:r>
      <w:r w:rsidRPr="00FB2B6F">
        <w:rPr>
          <w:rFonts w:ascii="Times New Roman" w:hAnsi="Times New Roman"/>
          <w:sz w:val="26"/>
          <w:szCs w:val="26"/>
          <w:lang w:val="az-Latn-AZ"/>
        </w:rPr>
        <w:t>ləş</w:t>
      </w:r>
      <w:r w:rsidR="00147EBA">
        <w:rPr>
          <w:rFonts w:ascii="Times New Roman" w:hAnsi="Times New Roman"/>
          <w:sz w:val="26"/>
          <w:szCs w:val="26"/>
          <w:lang w:val="az-Latn-AZ"/>
        </w:rPr>
        <w:softHyphen/>
      </w:r>
      <w:r w:rsidRPr="00FB2B6F">
        <w:rPr>
          <w:rFonts w:ascii="Times New Roman" w:hAnsi="Times New Roman"/>
          <w:sz w:val="26"/>
          <w:szCs w:val="26"/>
          <w:lang w:val="az-Latn-AZ"/>
        </w:rPr>
        <w:t>di</w:t>
      </w:r>
      <w:r w:rsidR="00147EBA">
        <w:rPr>
          <w:rFonts w:ascii="Times New Roman" w:hAnsi="Times New Roman"/>
          <w:sz w:val="26"/>
          <w:szCs w:val="26"/>
          <w:lang w:val="az-Latn-AZ"/>
        </w:rPr>
        <w:softHyphen/>
      </w:r>
      <w:r w:rsidRPr="00FB2B6F">
        <w:rPr>
          <w:rFonts w:ascii="Times New Roman" w:hAnsi="Times New Roman"/>
          <w:sz w:val="26"/>
          <w:szCs w:val="26"/>
          <w:lang w:val="az-Latn-AZ"/>
        </w:rPr>
        <w:t>ril</w:t>
      </w:r>
      <w:r w:rsidR="00147EBA">
        <w:rPr>
          <w:rFonts w:ascii="Times New Roman" w:hAnsi="Times New Roman"/>
          <w:sz w:val="26"/>
          <w:szCs w:val="26"/>
          <w:lang w:val="az-Latn-AZ"/>
        </w:rPr>
        <w:softHyphen/>
      </w:r>
      <w:r w:rsidRPr="00FB2B6F">
        <w:rPr>
          <w:rFonts w:ascii="Times New Roman" w:hAnsi="Times New Roman"/>
          <w:sz w:val="26"/>
          <w:szCs w:val="26"/>
          <w:lang w:val="az-Latn-AZ"/>
        </w:rPr>
        <w:t>mə</w:t>
      </w:r>
      <w:r w:rsidR="00147EBA">
        <w:rPr>
          <w:rFonts w:ascii="Times New Roman" w:hAnsi="Times New Roman"/>
          <w:sz w:val="26"/>
          <w:szCs w:val="26"/>
          <w:lang w:val="az-Latn-AZ"/>
        </w:rPr>
        <w:softHyphen/>
      </w:r>
      <w:r w:rsidRPr="00FB2B6F">
        <w:rPr>
          <w:rFonts w:ascii="Times New Roman" w:hAnsi="Times New Roman"/>
          <w:sz w:val="26"/>
          <w:szCs w:val="26"/>
          <w:lang w:val="az-Latn-AZ"/>
        </w:rPr>
        <w:t>li</w:t>
      </w:r>
      <w:r w:rsidR="00147EBA">
        <w:rPr>
          <w:rFonts w:ascii="Times New Roman" w:hAnsi="Times New Roman"/>
          <w:sz w:val="26"/>
          <w:szCs w:val="26"/>
          <w:lang w:val="az-Latn-AZ"/>
        </w:rPr>
        <w:softHyphen/>
      </w:r>
      <w:r w:rsidRPr="00FB2B6F">
        <w:rPr>
          <w:rFonts w:ascii="Times New Roman" w:hAnsi="Times New Roman"/>
          <w:sz w:val="26"/>
          <w:szCs w:val="26"/>
          <w:lang w:val="az-Latn-AZ"/>
        </w:rPr>
        <w:t>dir.</w:t>
      </w:r>
    </w:p>
    <w:p w:rsidR="00C0689E" w:rsidRPr="00FB2B6F" w:rsidRDefault="00C0689E" w:rsidP="00DE264F">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Həmçinin qeyd etmək lazımdır ki, bölgədə su təminatı yaxşılaşdırılmış torpaqların kənd təsərrüfatı bitkiləri altında qeyri-düzgün mənimsənilməsi onlarda sodalı şorakətləşmə və torpaq profilində dərinliyə doğru şorlaşma prosesinin intensivləşməsinə səbəb olmuşdur: Belə torpaqların kənd təsərrüfatı bitkiləri altında mənimsənilməsi məqsədilə aşagıda qeyd olunanlar daimi nəzarətdə saxlanılmalıdır:</w:t>
      </w:r>
    </w:p>
    <w:p w:rsidR="00C0689E" w:rsidRPr="00FB2B6F" w:rsidRDefault="00C0689E" w:rsidP="006E7D65">
      <w:pPr>
        <w:pStyle w:val="2f3"/>
        <w:widowControl w:val="0"/>
        <w:numPr>
          <w:ilvl w:val="0"/>
          <w:numId w:val="7"/>
        </w:numPr>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torpaqların aerasiya rejiminin bərpa edilməsi üçün tədbirlər hazırlanmalı, əkin sahələrində suvarma rejimi korrektə edilməlidir;</w:t>
      </w:r>
    </w:p>
    <w:p w:rsidR="00C0689E" w:rsidRPr="00FB2B6F" w:rsidRDefault="00C0689E" w:rsidP="006E7D65">
      <w:pPr>
        <w:pStyle w:val="2f3"/>
        <w:widowControl w:val="0"/>
        <w:numPr>
          <w:ilvl w:val="0"/>
          <w:numId w:val="7"/>
        </w:numPr>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şorakətliyin aradan qaldırılması üçün gipsdən istifadə edilməli, dərin yumşaltma və plantaj şumu və s.aparılmalıdır;</w:t>
      </w:r>
    </w:p>
    <w:p w:rsidR="00C0689E" w:rsidRPr="00FB2B6F" w:rsidRDefault="00C0689E" w:rsidP="006E7D65">
      <w:pPr>
        <w:pStyle w:val="2f3"/>
        <w:widowControl w:val="0"/>
        <w:numPr>
          <w:ilvl w:val="0"/>
          <w:numId w:val="7"/>
        </w:numPr>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bu torpaqların əkin altında istifadəsi zamanı təkrar  şorlaşmanın baş verməməsi və ya şorlaşma səviyyəsinin artmaması, məhsuldarlığın tələbata uyğunluğunun təmin olunması məqsədilə kompleks aqromeliorativ və aqrotexniki tədbirlər yerinə yetirilməli, ərazi daim müşahidə altında saxlanılmalı, intensiv drenaj fonunda torpaqların kənd təsərrüfatı bitkiləri altında mənimsənilməsi elmi əsaslarla həyata keçirilməlidir.</w:t>
      </w:r>
    </w:p>
    <w:p w:rsidR="00C0689E" w:rsidRPr="00FB2B6F" w:rsidRDefault="00C0689E" w:rsidP="00C0689E">
      <w:pPr>
        <w:widowControl w:val="0"/>
        <w:spacing w:line="276" w:lineRule="auto"/>
        <w:ind w:firstLine="567"/>
        <w:jc w:val="both"/>
        <w:rPr>
          <w:sz w:val="26"/>
          <w:szCs w:val="26"/>
          <w:lang w:val="az-Latn-AZ"/>
        </w:rPr>
      </w:pPr>
      <w:r w:rsidRPr="00FB2B6F">
        <w:rPr>
          <w:sz w:val="26"/>
          <w:szCs w:val="26"/>
          <w:lang w:val="az-Latn-AZ"/>
        </w:rPr>
        <w:t>Eyni zamanda qrunt sularının səviyyəsinin qalxmasının qarşısı alınmalı, suvarma sisteminin istismar etibarlığı artırılmalıdır. Müşahidə quyularında qrunt sularının səviyyəsinə nəzarət həyata keçirilməli və onun qalxmasının səbəbləri aydınlaşdırılmalıdır. Bununla yanaşı, sistemin daha səmərəli, qrunt sularının səviyyəsinin qalxmasına yol verməyən iş rejimi təmin olunmalıdır. Bu rejim həm suvarmanın əvvəlində və həm də sonunda gözlənilməlidir [4,10].</w:t>
      </w:r>
    </w:p>
    <w:p w:rsidR="00C0689E" w:rsidRPr="00FB2B6F" w:rsidRDefault="00C0689E" w:rsidP="00C0689E">
      <w:pPr>
        <w:widowControl w:val="0"/>
        <w:spacing w:line="276" w:lineRule="auto"/>
        <w:ind w:firstLine="567"/>
        <w:jc w:val="both"/>
        <w:rPr>
          <w:sz w:val="26"/>
          <w:szCs w:val="26"/>
          <w:lang w:val="az-Latn-AZ"/>
        </w:rPr>
      </w:pPr>
      <w:r w:rsidRPr="00FB2B6F">
        <w:rPr>
          <w:sz w:val="26"/>
          <w:szCs w:val="26"/>
          <w:lang w:val="az-Latn-AZ"/>
        </w:rPr>
        <w:t>Azərbaycan Respublikasının prezidenti cənab İlham Əliyev tərəfindən ardıcıl olaraq həyata keçirilən iqtisadi siyasət nəticəsində ölkənin sənaye qüdrəti artmış, enerji təhlükəsizliyi təmin edilmiş, meliorativ obyektlərin tikintisi və yenidən qurulması özünün yeni inkişaf mərhələsinə qədəm qoymuşdur ki, bunun nəticəsində Azərbaycanın əhalisinin öz ərzaq məhsullarına olan tələbatını xarici ölkələrdən asılı olmayaraq təmin edilməsinə münbit şərait yaratmışdır.</w:t>
      </w:r>
    </w:p>
    <w:p w:rsidR="00C0689E" w:rsidRPr="00FB2B6F" w:rsidRDefault="00C0689E" w:rsidP="00C0689E">
      <w:pPr>
        <w:widowControl w:val="0"/>
        <w:tabs>
          <w:tab w:val="left" w:pos="567"/>
        </w:tabs>
        <w:spacing w:line="276" w:lineRule="auto"/>
        <w:ind w:firstLine="567"/>
        <w:jc w:val="both"/>
        <w:rPr>
          <w:sz w:val="26"/>
          <w:szCs w:val="26"/>
          <w:lang w:val="az-Latn-AZ"/>
        </w:rPr>
      </w:pPr>
      <w:r w:rsidRPr="00FB2B6F">
        <w:rPr>
          <w:sz w:val="26"/>
          <w:szCs w:val="26"/>
          <w:lang w:val="az-Latn-AZ"/>
        </w:rPr>
        <w:t>Azərbaycan Respublikası Prezidentinin “2008-2015-ci illərdə Azərbaycan Respublikasında əhalinin ərzaq məhsulları ilə etibarlı təminatına dair Dövlət Proqramı”nın təsdiq edilməsi haqqında 25 avqust 2008-ci il tarixli 3004 saylı sərəncamının əsasında “Samur-Abşeron suvarma sisteminin yenidən qurulması” işləri 2013-2014-cü illərdə başa çatdırılmışdır.</w:t>
      </w:r>
    </w:p>
    <w:p w:rsidR="00C0689E" w:rsidRPr="00FB2B6F" w:rsidRDefault="00C0689E" w:rsidP="00C0689E">
      <w:pPr>
        <w:widowControl w:val="0"/>
        <w:tabs>
          <w:tab w:val="left" w:pos="567"/>
        </w:tabs>
        <w:spacing w:line="276" w:lineRule="auto"/>
        <w:ind w:firstLine="567"/>
        <w:jc w:val="both"/>
        <w:rPr>
          <w:sz w:val="26"/>
          <w:szCs w:val="26"/>
          <w:lang w:val="az-Latn-AZ"/>
        </w:rPr>
      </w:pPr>
      <w:r w:rsidRPr="00FB2B6F">
        <w:rPr>
          <w:sz w:val="26"/>
          <w:szCs w:val="26"/>
          <w:lang w:val="az-Latn-AZ"/>
        </w:rPr>
        <w:t xml:space="preserve">Bu konsepsiyada qarşıya qoyulan məsələlərdən biri də torpaq ehtiyatlarından səmərəli </w:t>
      </w:r>
      <w:r w:rsidRPr="00FB2B6F">
        <w:rPr>
          <w:sz w:val="26"/>
          <w:szCs w:val="26"/>
          <w:lang w:val="az-Latn-AZ"/>
        </w:rPr>
        <w:lastRenderedPageBreak/>
        <w:t>istifadə, ekoloji cəhətdən tənəzzülə uğramış torpaqların münbitliyinin bərpa olunması və beləliklə respublika əhalisinin ərzaq təhlükəsizliyinin təmin edilməsidir. Hazırlanmış Dövlət Proqramının və konsepsiyanın əsas məqsədi Azərbaycan Respublikası əhalisini ekoloji təmiz ərazaq məhsulları ilə etibarlı təmin edilməsindən ibarətdir.</w:t>
      </w:r>
    </w:p>
    <w:p w:rsidR="00C0689E" w:rsidRPr="00FB2B6F" w:rsidRDefault="00C0689E" w:rsidP="00C0689E">
      <w:pPr>
        <w:widowControl w:val="0"/>
        <w:tabs>
          <w:tab w:val="left" w:pos="567"/>
        </w:tabs>
        <w:spacing w:line="276" w:lineRule="auto"/>
        <w:ind w:firstLine="567"/>
        <w:jc w:val="both"/>
        <w:rPr>
          <w:sz w:val="26"/>
          <w:szCs w:val="26"/>
          <w:lang w:val="az-Latn-AZ"/>
        </w:rPr>
      </w:pPr>
      <w:r w:rsidRPr="00FB2B6F">
        <w:rPr>
          <w:sz w:val="26"/>
          <w:szCs w:val="26"/>
          <w:lang w:val="az-Latn-AZ"/>
        </w:rPr>
        <w:t>Ərzaq təhlükəsizliyi ölkənin hər bir vətəndaşının sağlam və məhsuldar həyat tərzi üçün ərzaqla kifayət qədər təmin edilməsi deməkdir. Bu problemin həlli ilk növbədə yoxsulluğun azaldılması, ərzaq təminatının və ərzaq məhsullarından istifadənin səmərəliliyinin artırılması ilə bağlıdır. Eyni zamanda ərzaq təhlükəsizliyinin dayanıqlılığının təmin edilməsi üçün institusional potensialın gücləndirilməsi məqsədi ilə üç prioritet istiqamət üzrə işlər həyata keçirilməlidir.</w:t>
      </w:r>
    </w:p>
    <w:p w:rsidR="00C0689E" w:rsidRPr="00FB2B6F" w:rsidRDefault="00C0689E" w:rsidP="00C0689E">
      <w:pPr>
        <w:widowControl w:val="0"/>
        <w:tabs>
          <w:tab w:val="left" w:pos="567"/>
        </w:tabs>
        <w:spacing w:line="276" w:lineRule="auto"/>
        <w:ind w:firstLine="567"/>
        <w:jc w:val="both"/>
        <w:rPr>
          <w:sz w:val="26"/>
          <w:szCs w:val="26"/>
          <w:lang w:val="az-Latn-AZ"/>
        </w:rPr>
      </w:pPr>
      <w:r w:rsidRPr="00FB2B6F">
        <w:rPr>
          <w:sz w:val="26"/>
          <w:szCs w:val="26"/>
          <w:lang w:val="az-Latn-AZ"/>
        </w:rPr>
        <w:t>Hal-hazırda ölkə əhalisinin zəruri ərzaq məhsulları ilə təmin edilməsi məqsədilə dövlət tərəfindən kənd təsərrüfatı istehsalçılarına  və emal müəssisələrinə  texniki və maliyyə  dəstəyi göstərilir ki, bu da aqrar bölmənin inkişafında mühüm rol oynamaqla yanaşı, eyni zamanda kənd təsərüfatı istehsalının xoşagəlməz qlobal iqlim dəyişmələrinin təsirinə qarşı dayanıqlığının artırılması, mövcud torpaq ehtiyatlarının mənimsənilməsi və ərzaq təhlükəsizliyinin təmin olunması, əkin sahələrinin artırılması, aqrar sahədə kadr hazırlığının səviyyəsinin yüksəldilməsi, ölkənin investisiya qoyuluşu baxımından əlverişli ərazilərində aqroparkların və ərzaq bazasının yaradılması zərurəti ilə əlaqədar olaraq meliorasiya və suvarma əkinçiliyinin inkişaf etdirilməsini aktuallaşdırır.</w:t>
      </w:r>
    </w:p>
    <w:p w:rsidR="00C0689E" w:rsidRPr="00FB2B6F" w:rsidRDefault="00C0689E" w:rsidP="00C0689E">
      <w:pPr>
        <w:widowControl w:val="0"/>
        <w:tabs>
          <w:tab w:val="left" w:pos="567"/>
        </w:tabs>
        <w:spacing w:line="276" w:lineRule="auto"/>
        <w:ind w:firstLine="567"/>
        <w:jc w:val="both"/>
        <w:rPr>
          <w:sz w:val="26"/>
          <w:szCs w:val="26"/>
          <w:lang w:val="az-Latn-AZ"/>
        </w:rPr>
      </w:pPr>
      <w:r w:rsidRPr="00FB2B6F">
        <w:rPr>
          <w:sz w:val="26"/>
          <w:szCs w:val="26"/>
          <w:lang w:val="az-Latn-AZ"/>
        </w:rPr>
        <w:t>Yeni əkin dövriyyəsinə cəlb edilən suvarılan sahələrdə müasir texnologiyaların və təsərrüfatçılıq formalarının tətbiqi ilə torpaqların münbitliyinin və səmərəliliyinin artırılması, meliorativ vəziyyətinin yaxşılaşdırılması fonunda onlardan istifadənin iqtisadi effektivliyinin nəzəri və metodoloji əsasları işlənib hazırlanmalıdır [1,2,4].</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 xml:space="preserve">Əhalinin ərzaqla təmin olunmasında kənd təsərrüfatı istehsalının dinamik inkişafı mühüm rol oynayır, bunun üçün əsas istehsal vasitələri hesab olunan torpaq, su, əmək, material və maddi-texniki resursların daima səmərəli istifadəsi təmin olunmalı, iqlim və ekoloji amillərin təsiri nəzərə alınmalıdır. </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 xml:space="preserve">Ölkədə kənd təsərrüfatı məhsullarının əksər hissəsi əsas etibarılə suvarılan torpaqlarda istehsal olunduğu üçün meliorasiya sistemi  suvarılan torpaqların istifadəsi baxımından xüsusi əhəmiyyətə malikdir. Həmçinin ölkədə su ehtiyatlarının məhdudluğu və torpaqların qorunması məqsədilə yüksək minerallığa malik olmayan qrunt suları mövcud olan ərazilərdə suvarmaların belə sularla kollektor-drenaj şəbəkəsi fonunda aparılması xüsusi əhəmiyyət kəsb edir. Digər tərəfdən əvvəlki illərdəki planlı iqtisadiyyat şəraitində suvarılan sahələrin ekoloji-meliorativ vəziyyətinin yaxşılaşdırılması və torpaqların məhsuldarlığının artırılması ilə bağlı bütövlükdə xərclər əvvəllər mərkəzləşmiş qaydada dövlət vəsaitləri hesabına həyata keçirilirdi. Bazar iqtisadiyyatı şəraitində isə meliorativ tədbirlərin müəyyənləşdirilməsində iştirak etməklə dövlət tərəfindən dəstəkləyici tədbirlər sistemi investisiyaların geri qaytarılması şərti ilə, həm də özəl sektorun da prosesdə iştirakını təmin </w:t>
      </w:r>
      <w:r w:rsidRPr="00FB2B6F">
        <w:rPr>
          <w:rFonts w:ascii="Times New Roman" w:hAnsi="Times New Roman"/>
          <w:sz w:val="26"/>
          <w:szCs w:val="26"/>
          <w:lang w:val="az-Latn-AZ"/>
        </w:rPr>
        <w:lastRenderedPageBreak/>
        <w:t xml:space="preserve">etməklə dövlətin gələcəkdə əlavə maliyyə xərclərindən azad olunması təmin edilməlidir. Klassik anlarda optimal xərc müqabilində yüksək səmərəlilik göstəricilərinin əldə edilməsi dinamik məhsul alınmasına və torpaqların məhsuldarlığının artırılması hesabına mənfi ekoloji proseslərin də minimuma endirilməsinə nail olunmalıdır. </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Səmərəliliyin optimal səviyyəsinin əldə edilməsinə dair prioritetlər isə ölkənin inkişaf səviyyəsindən, o cümlədən suvarma və meliorasiya tikintilərinin fiziki vəziyyətindən, onların istismarından, bu sahədəki qanunveiciliyin kifayət qədər mövcudluğundan və digər faktorlardan asılıdır. Suvarma və meliorasiya sistemlərinin iş şəraitinin qiymətləndirilməsi ilə bağlı praktikada hal-hazırda mövcud olan metodik yanaşmalar və baş verən problemlərin aradan qaldırılması üsulları heç də həmişə real vəziyyətə cavab vermədiyinə görə bu metodların yeni şəraitdə adaptasiyasına və təkmilləşdirilməsinə ehtiyac duyulur. Belə yanaşma səmərəliliyi  artırmaqla bərabər, strateji planlaşdırma məqsədilə onun inkişafı üçün investisiya qoyuluşunda rekonstruksiya və yeni tikiləcək layihələrin əsaslandırılmasında başlıca rol oynayır.</w:t>
      </w:r>
    </w:p>
    <w:p w:rsidR="00C0689E" w:rsidRPr="00FB2B6F" w:rsidRDefault="00C0689E" w:rsidP="00C0689E">
      <w:pPr>
        <w:widowControl w:val="0"/>
        <w:spacing w:line="276" w:lineRule="auto"/>
        <w:ind w:firstLine="567"/>
        <w:jc w:val="both"/>
        <w:rPr>
          <w:sz w:val="26"/>
          <w:szCs w:val="26"/>
          <w:lang w:val="az-Latn-AZ"/>
        </w:rPr>
      </w:pPr>
      <w:r w:rsidRPr="00FB2B6F">
        <w:rPr>
          <w:sz w:val="26"/>
          <w:szCs w:val="26"/>
          <w:lang w:val="az-Latn-AZ"/>
        </w:rPr>
        <w:t>Ərzaq təhlükəsizliyinin təmin edilməsi baxımından torpaq ehtiyatlarından səmərəli istifadə edilməsi və əhalinin ərzaqla təminatının səviyyəsi həmişə aktual olmuş və kənd təsərrüfatı istehsalının artırılmasında başlıca rol oynamışdır. Ərzaq təhlükəsizliyi ölkə daxili deyil, qlobal bir problemə çevrildiyi hazırki dövrdə daha qabarıq şəkildə özünü göstərir.</w:t>
      </w:r>
    </w:p>
    <w:p w:rsidR="00C0689E" w:rsidRPr="00FB2B6F" w:rsidRDefault="00C0689E" w:rsidP="00C0689E">
      <w:pPr>
        <w:widowControl w:val="0"/>
        <w:spacing w:line="276" w:lineRule="auto"/>
        <w:ind w:firstLine="567"/>
        <w:jc w:val="both"/>
        <w:rPr>
          <w:sz w:val="26"/>
          <w:szCs w:val="26"/>
          <w:lang w:val="az-Latn-AZ"/>
        </w:rPr>
      </w:pPr>
      <w:r w:rsidRPr="00FB2B6F">
        <w:rPr>
          <w:sz w:val="26"/>
          <w:szCs w:val="26"/>
          <w:lang w:val="az-Latn-AZ"/>
        </w:rPr>
        <w:t>Torpaq ehtiyatlarının mövcud vəziyyəti və hazırki iqtisadi şəraitdə, dəyişkən ekoloji, iqlim amillərinin təsiri nəticəsində onun ehtiyatlarının azalmaya doğru dəyişilməsi baş verir.</w:t>
      </w:r>
    </w:p>
    <w:p w:rsidR="00C0689E" w:rsidRPr="00FB2B6F" w:rsidRDefault="00C0689E" w:rsidP="00C0689E">
      <w:pPr>
        <w:widowControl w:val="0"/>
        <w:spacing w:line="276" w:lineRule="auto"/>
        <w:ind w:firstLine="567"/>
        <w:jc w:val="both"/>
        <w:rPr>
          <w:sz w:val="26"/>
          <w:szCs w:val="26"/>
          <w:lang w:val="az-Latn-AZ"/>
        </w:rPr>
      </w:pPr>
      <w:r w:rsidRPr="00FB2B6F">
        <w:rPr>
          <w:sz w:val="26"/>
          <w:szCs w:val="26"/>
          <w:lang w:val="az-Latn-AZ"/>
        </w:rPr>
        <w:t>Məlumdur ki, Azərbaycan dünyanın az torpaqlı ölkələri sırasındadır. Ona görə də torpaqların hər bir kvadrat santimetrinin səmərəli istifadəsi və onun mühafizəsi ölkənin mövcud və gələcək təhlükəsizliyi üçün olduqca vacibdir. Adambaşına düşən istər ümumi torpaq fondunun, istərsə kənd təsərrüfatına və əkinə yararlı torpaqların ilbəil azalması bu məsələnin nə qədər ciddi olduğundan xəbər verir. Belə ki, respublikada adambaşına düşən ümumi torpaq fondu 1960-cı ildə 2,26 ha-dan 2016-cı ildə 1,02 hektara qədər, həmin illərdə adambaşına düşən kənd təsərrüfatına yararlı torpaqlar, 1,09 ha-dan 0,53 hektara qədər, əkinaltı torpaqları isə 0,38 ha-dan 0,19 hektara qədər azalmışdır.</w:t>
      </w:r>
    </w:p>
    <w:p w:rsidR="00C0689E" w:rsidRPr="00FB2B6F" w:rsidRDefault="00C0689E" w:rsidP="00C0689E">
      <w:pPr>
        <w:widowControl w:val="0"/>
        <w:spacing w:line="276" w:lineRule="auto"/>
        <w:ind w:firstLine="567"/>
        <w:jc w:val="both"/>
        <w:rPr>
          <w:sz w:val="26"/>
          <w:szCs w:val="26"/>
          <w:lang w:val="az-Latn-AZ"/>
        </w:rPr>
      </w:pPr>
      <w:r w:rsidRPr="00FB2B6F">
        <w:rPr>
          <w:sz w:val="26"/>
          <w:szCs w:val="26"/>
          <w:lang w:val="az-Latn-AZ"/>
        </w:rPr>
        <w:t>Adambaşına düşən  ümumi torpaq fondunun azalması birbaşa əhalinin artımı ilə əlaqədar olsa da, kənd təsərrüfatına yararlı və əkinaltı torpaqların azalması səbəbini təkcə bu amillə bağlamaq düzgün deyildir. Bu azalmada torpaqların mühafizəsi, meliorativ vəziyyəti, antropogen proseslərə məruz qalması, eroziyaya uğraması, çirklənməsi və nəhayət istifadəsində yol verilən nöqsanlar da mühüm rol oynayır.</w:t>
      </w:r>
    </w:p>
    <w:p w:rsidR="00C0689E" w:rsidRPr="00FB2B6F" w:rsidRDefault="00C0689E" w:rsidP="00C0689E">
      <w:pPr>
        <w:widowControl w:val="0"/>
        <w:spacing w:line="276" w:lineRule="auto"/>
        <w:ind w:firstLine="567"/>
        <w:jc w:val="both"/>
        <w:rPr>
          <w:sz w:val="26"/>
          <w:szCs w:val="26"/>
          <w:lang w:val="az-Latn-AZ"/>
        </w:rPr>
      </w:pPr>
      <w:r w:rsidRPr="00FB2B6F">
        <w:rPr>
          <w:sz w:val="26"/>
          <w:szCs w:val="26"/>
          <w:lang w:val="az-Latn-AZ"/>
        </w:rPr>
        <w:t>Kənd təsərrüfatı istehsalının artırılmasına, ərzaq təhlükəsizliyinin təmin edilməsinə, ümumilikdə kənd təsərrüfatının davamlı inkişafına nail olmaq üçün iki istiqamətdə kənd təsərrüfatına yararlı torpaqların struktur dəyişikliyinə diqqət  artırılmalıdır:</w:t>
      </w:r>
    </w:p>
    <w:p w:rsidR="00C0689E" w:rsidRPr="00FB2B6F" w:rsidRDefault="00C0689E" w:rsidP="00C0689E">
      <w:pPr>
        <w:widowControl w:val="0"/>
        <w:spacing w:line="276" w:lineRule="auto"/>
        <w:ind w:firstLine="567"/>
        <w:jc w:val="both"/>
        <w:rPr>
          <w:sz w:val="26"/>
          <w:szCs w:val="26"/>
          <w:lang w:val="az-Latn-AZ"/>
        </w:rPr>
      </w:pPr>
      <w:r w:rsidRPr="00FB2B6F">
        <w:rPr>
          <w:sz w:val="26"/>
          <w:szCs w:val="26"/>
          <w:lang w:val="az-Latn-AZ"/>
        </w:rPr>
        <w:t xml:space="preserve">- Birinci istiqamətdə torpaqların səmərəli istifadəsinin və mühafizəsinin təmin edilməsi, meliorasiya və eroziyaya qarşı tədbirlərin həyata keçirilməsi, mineral və üzvü </w:t>
      </w:r>
      <w:r w:rsidRPr="00FB2B6F">
        <w:rPr>
          <w:sz w:val="26"/>
          <w:szCs w:val="26"/>
          <w:lang w:val="az-Latn-AZ"/>
        </w:rPr>
        <w:lastRenderedPageBreak/>
        <w:t>gübrələrin tətbiqi, bitkilərin mühafizəsi, çirklənmənin qarşısının alınması, elit toxum sortlarından istifadə edilməsi və müasir texnologiyanın tətbiqi;</w:t>
      </w:r>
    </w:p>
    <w:p w:rsidR="00C0689E" w:rsidRPr="00FB2B6F" w:rsidRDefault="00C0689E" w:rsidP="00C0689E">
      <w:pPr>
        <w:widowControl w:val="0"/>
        <w:spacing w:line="276" w:lineRule="auto"/>
        <w:ind w:firstLine="567"/>
        <w:jc w:val="both"/>
        <w:rPr>
          <w:sz w:val="26"/>
          <w:szCs w:val="26"/>
          <w:lang w:val="az-Latn-AZ"/>
        </w:rPr>
      </w:pPr>
      <w:r w:rsidRPr="00FB2B6F">
        <w:rPr>
          <w:sz w:val="26"/>
          <w:szCs w:val="26"/>
          <w:lang w:val="az-Latn-AZ"/>
        </w:rPr>
        <w:t>- İkinci istiqamətdə isə yeni torpaq sahələrinin istifadəyə (dövriyyəyə) cəlb edilməsi.</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 xml:space="preserve">Ölkənin iqtisadi sistemində baş verən dəyişikliklər digər sahələrdə olduğu kimi, kənd təsərrüfatında da ciddi problemlər qarşıya çıxarmışdır. Hal-hazırda respublikanın kənd təsərrüfatının inkişafında müsbət irəliləyişlərə nail olunması istiqamətində dövlət tərəfindən mühüm tədbirlər həyata keçirilir. Bu baxımdan kənd təsərrüfatına yararlı torpaqların müxtəlif illərdə istifadəçiliyi barədə məlumatlara diqqət yetirmək lazımdır. </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Azərbaycanın torpaq ehtiyatları, xüsusilə kənd təsərrüfatı təyinatlı torpaqlar keyfiyyət baxımından olduqca müxtəlifdir. Bu müxtəliflik ölkənin məxsus olduğu yerli təbii şəraitin: geoloji və geomorfoloji quruluşun, iqlim amillərinin, şorlaşma və şorakətləşmənin, texnogen çirklənmənin, eroziyanın, bitki və heyvanat aləminin, torpaq örtüyünün və s. xüsusiyyətlərini özündə tam əks etdirir.</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 xml:space="preserve">Ölkəmizdə kənd təsərrüfatına, eləcə də əkinə yararlı torpaqların əksər hissəsinin keyfiyyətinin III-IV qrupa aid olması  yüksək kənd təsərrüfatı məhsulları istehsal etməyə imkan vermir, ona görə də ölkənin ərzaq təhlükəsizliyinin təmin edilməsində müəyyən problemlər qalmaqdadır. Qeyd edilən torpaqların mövcud istifadə vəziyyəti, həmçinin kənd təsərrüfatı məhsullarının istehsal səviyyəsi, torpaqların keyfiyyətcə qiymətləndirilməsində və onların səmərəli istifadəsində hələ də problemlərin olduğunu  göstərir [1,2,5,6]. </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Ölkəmizdə ərzaq təhlükəsizliyinin həlli uzun müddət istismar olunan mövcud suvarma sisteminin yenidən qurulması və yeni suvarılan torpaqların dövriyyəyə cəlb edilməsi əsasında kənd təsərrüfatı bitkilərinin səmərəliliyinin artırılmasında mühüm rol oynayır. Respublikada ildən-ilə əhalinin artımı, yeni yaşayış məntəqələrinin yaranması, mövcud şəhər və qəsəbələrin genişlənməsi, sənayenin inkişafı suya olan tələbatın artırılmasını zəruri edir. Nəzərə alsaq ki, ölkəmizin ümumi ərazisinin 52,4%-i kənd təsərrüfatına yararlı torpaq sahələ</w:t>
      </w:r>
      <w:r w:rsidR="00C43BC7">
        <w:rPr>
          <w:rFonts w:ascii="Times New Roman" w:hAnsi="Times New Roman"/>
          <w:sz w:val="26"/>
          <w:szCs w:val="26"/>
          <w:lang w:val="az-Latn-AZ"/>
        </w:rPr>
        <w:t>r</w:t>
      </w:r>
      <w:r w:rsidRPr="00FB2B6F">
        <w:rPr>
          <w:rFonts w:ascii="Times New Roman" w:hAnsi="Times New Roman"/>
          <w:sz w:val="26"/>
          <w:szCs w:val="26"/>
          <w:lang w:val="az-Latn-AZ"/>
        </w:rPr>
        <w:t>indən ibarətdir ki, onun da yalnız  19,0%-i əkin altında istifadə edilir. Eyni zamanda qeyd etmək lazımdır ki, kənd təsərrüfatı istehsalı dövriyyəsində olan qiymətli torpaqların  müəyyən hissəsi eroziyaya, şorlaşma və şorakətləşməyə, bataqlaşma,  həmçinin çirklənmə və  korlanmaya məruz qalmışdır. Bir tərəfdən də antropogen (insanın təsərrüfat fəaliyyəti) təsirlər həmin torpaqların münbitliyinin və məhsuldarlığının azalmasına səbəb olmuşdur. Hal-hazırda isə bu torpaqların əksəriyyəti xüsusi mülkiyyətə verilmişdir və mülkiyyətçilərin  belə mürəkkəb və köklü problemləri aradan qardırmaları üçün maliyyə imkanları məhduddur.</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 xml:space="preserve">Göründüyü kimi, respublikanın kənd təsərrüfatı təyinatlı torpaq ehtiyatları bir sıra təbii və texnogen amillərin təsiri nəticəsində deqradasiyaya (dəyişikliyə) uğrayaraq əkin dövriyyəsindən çıxmaq təhlükəsi ilə üzləşmişdir. Bu təhlükəni bir tərəfdən torpaqda baş verən mənfi proseslərin qarşısını almaqla, digər tərəfdən isə əkin dövriyyəsinə yeni torpaq sahələri cəlb etməklə aradan qaldırmaq  olar. Təəsüflər olsun ki, aidiyyəti struktur bölmələri </w:t>
      </w:r>
      <w:r w:rsidRPr="00FB2B6F">
        <w:rPr>
          <w:rFonts w:ascii="Times New Roman" w:hAnsi="Times New Roman"/>
          <w:sz w:val="26"/>
          <w:szCs w:val="26"/>
          <w:lang w:val="az-Latn-AZ"/>
        </w:rPr>
        <w:lastRenderedPageBreak/>
        <w:t>tərəfindən kənd təsərrüfatına yararlı torpaqların məruz qaldığı bu cür neqativ halların qarşısının alınması istiqamətində lazımi tədbirlər  hazırlanıb həyata keçirilmir.</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Azərbaycanda kənd təsərrüfatı dövriyyəsinə əlavə torpaq sahəsinin cəlb edilməsi də problemlidir. Çünki, bu ya kənd təsərrüfatı təyinatlı torpaqların  örüş - otlaq sahələri, ya da digər kateqoriyaya aid olan Dövlət Fondu torpaqlarının  hesabına olmalıdır. Onu da qeyd etmək lazımdır ki, örüş - otlaq sahələrindən əkin dövriyyəsinə torpaq sahəsi cəlb edildiyi halda həm kənd təsərrüfatında heyvandarlığın inkişafına, həm də ekoloji mühitə ciddi ziyan vurula bilər.</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Digər kateqoriyaya aid olan torpaqlardan əkin dövriyyəsinə torpaq sahəsi cəlb etmək indiki şəraitdə çox da asan məsələ deyil və buna küllü miqdarda maliyyə vəsaiti tələb olunur. Ona görə də ilk növbədə kənd təsərrüfatı məhsulları istehsalı üçün yararlı olan mövcud torpaq ehtiyatlarının səmərəli istifadə</w:t>
      </w:r>
      <w:r w:rsidR="00C43BC7">
        <w:rPr>
          <w:rFonts w:ascii="Times New Roman" w:hAnsi="Times New Roman"/>
          <w:sz w:val="26"/>
          <w:szCs w:val="26"/>
          <w:lang w:val="az-Latn-AZ"/>
        </w:rPr>
        <w:t>si</w:t>
      </w:r>
      <w:r w:rsidRPr="00FB2B6F">
        <w:rPr>
          <w:rFonts w:ascii="Times New Roman" w:hAnsi="Times New Roman"/>
          <w:sz w:val="26"/>
          <w:szCs w:val="26"/>
          <w:lang w:val="az-Latn-AZ"/>
        </w:rPr>
        <w:t xml:space="preserve"> daha önəmlidır. </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Aparılan araşdırmalar göstərir ki, kənd təsərrüfatına  yararlı torpaqların səmərəli istifadəsində problemlər hələ də qalmaqdadır. Belə ki, hesablamalara görə hər il əkinə yararlı torpaqların 25-30%-i istifadəsiz qalır, 35-40%-ində məhsuldarlıq torpağın məhsulvermə imkanlarından xeyli aşağı olur. Bunun əsas səbəbləri sırasına suvarılan ərazilərdə suvarma suyunun çatışmamazlığını, şorlaşma, şorakətləşmə, texnogen pozulma və eroziyaya qarşı mübarizə tədbirlərinin  lazımi səviyyədə aparılmamasını, aqrotexniki tədbirlərin vaxtında həyata keçirilməməsini, maddi-texniki resurslarla təminatın aşağı səviyyədə olmasını, bazar iqtisadiyyatı qanunlarının tələblərinə düzgün əməl edilməməsini və s.aid etmək olar. Hazırda günəş sisteminin aktivliyinin dəyişməsi ilə əlaqədar olaraq, yer kürəsində təbii iqlim dəyişikliyi müşahidə olunmaqdadır ki, bu da istər-istəməz canlı aləmə, eləcə də torpaq örtüyünə birbaşa təsir göstərir. Son illər iqlim amillərinin  dəyişməsinin dünya  ölkələrinin intensiv əkinçiliklə məşğul olan  ərazilərində kənd təsərrüfatı məhsulları istehsalının iqtisadi göstəricilərinə mənfi təsiri də az olmamışdır. Əvvəllər bu amillər  əhalinin ərzaq təhlükəsizliyinin təmin edilməsi baxımından nə təsərrüfatçılıq sisteminin formalaşdırılmasında, nə də kənd təsərrüfatı istehsalı ilə bağlı olan  digər vacib problemlərin həllində nəzərə alınmırdı. Hazırda aqrar sahədə yeni torpaq-mülkiyyət münasibətlərinin və yeni təsərrüfatçılıq sisteminin formalaşdığı bir dövrdə ətraf  mühitdə baş verən bu dəyişikliklər mütləq nəzərə alınmalıdır. Yüksək kənd təsərrüfatı məhsulları istehsal edən və  əhalisinin ərzaq məhsullarına olan tələbatını təmin edən inkişaf etmiş bir sıra ölkələrdə intensiv texnologiyanın istehsalata tətbiqi insan sağlamlığına, eləcə də ətraf mühitə təhlükə yaratmaqda davam edır. Bu səbəbdən həmin ölkələr mineral gübrələr və müxtəlif pestisidlər istifadə etməkdən imtina edərək alternativ əkinçilik sisteminin yaradılmasına başlamışlar. Lakin, bu sistemin tətbiqi zamanı məhsuldarlıq aşağı olduğu üçün o geniş inkişaf tapa bilməmişdir.</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 xml:space="preserve">Son illər Şimali Amerika və Şimali Avropa ölkələrində herbisidlərdən tamam istifadə etməmək şərti ilə pestisid və mineral gübrələrin normasını iki dəfəyə qədər azaltmaqla </w:t>
      </w:r>
      <w:r w:rsidRPr="00FB2B6F">
        <w:rPr>
          <w:rFonts w:ascii="Times New Roman" w:hAnsi="Times New Roman"/>
          <w:sz w:val="26"/>
          <w:szCs w:val="26"/>
          <w:lang w:val="az-Latn-AZ"/>
        </w:rPr>
        <w:lastRenderedPageBreak/>
        <w:t>əkinçilikdə  yeni texnologiya hazırlayıb istifadə edirlər. Belə texnologiyanın tətbiqi ilə pestisidlərin torpağın mikroorqanizmlərinə neqativ təsirinin minimuma endiyi, insan sağlamlığına, ətraf mühitə, eləcə də istehsal olunan məhsulun keyfiyyətinə mənfi təsirinin isə xeyli azalmış olduğu müəyyən edilmişdir. Bu səbəbdən  əkinçilik sistemində qeyd edilən texnologiyanın tətbiqi artıq bir çox ölkələrdə geniş vüsət almışdır. Təbii ki, ölkəmizdə də gələcəkdə bu sistemin tətbiqi istiqamətində mühüm addımlar atılmalıdır.</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 xml:space="preserve">R.Zalın hesablamalarına görə əhalinin ərzaq  məhsullarına olan tələbatını təmin etmək məqsədilə adambaşına </w:t>
      </w:r>
      <w:smartTag w:uri="urn:schemas-microsoft-com:office:smarttags" w:element="metricconverter">
        <w:smartTagPr>
          <w:attr w:name="ProductID" w:val="0,50 ha"/>
        </w:smartTagPr>
        <w:r w:rsidRPr="00FB2B6F">
          <w:rPr>
            <w:rFonts w:ascii="Times New Roman" w:hAnsi="Times New Roman"/>
            <w:sz w:val="26"/>
            <w:szCs w:val="26"/>
            <w:lang w:val="az-Latn-AZ"/>
          </w:rPr>
          <w:t>0,50 ha</w:t>
        </w:r>
      </w:smartTag>
      <w:r w:rsidRPr="00FB2B6F">
        <w:rPr>
          <w:rFonts w:ascii="Times New Roman" w:hAnsi="Times New Roman"/>
          <w:sz w:val="26"/>
          <w:szCs w:val="26"/>
          <w:lang w:val="az-Latn-AZ"/>
        </w:rPr>
        <w:t xml:space="preserve"> əkin sahəsi düşmə</w:t>
      </w:r>
      <w:r w:rsidR="00C43BC7">
        <w:rPr>
          <w:rFonts w:ascii="Times New Roman" w:hAnsi="Times New Roman"/>
          <w:sz w:val="26"/>
          <w:szCs w:val="26"/>
          <w:lang w:val="az-Latn-AZ"/>
        </w:rPr>
        <w:t>lidir. Hal-</w:t>
      </w:r>
      <w:r w:rsidRPr="00FB2B6F">
        <w:rPr>
          <w:rFonts w:ascii="Times New Roman" w:hAnsi="Times New Roman"/>
          <w:sz w:val="26"/>
          <w:szCs w:val="26"/>
          <w:lang w:val="az-Latn-AZ"/>
        </w:rPr>
        <w:t>hazırda dünyanın əksər ölkələrində adambaşına düşən əkin sahəsi 0,25 hektar (bu rəqəm bir çox ölkələrdə normadan aşağıdır), Azərbaycanda  isə 0,19 hektardır. Deməli, əkinə yararlı torpaqları az olan bir çox ölkələrdə olduğu kimi, Azərbaycanda da əhalinin ərzaq təhlükəsizliyini həm indi, həm də gələcəkdə təmin etmək üçün elmi yollar axtarılmalı, dünya ölkələrinin təcrübəsinə əsaslanaraq problemin həlli istiqamətində vacib tədbirlər hazırlayıb həyata keçirilməlidir [11].</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 xml:space="preserve">Azərbaycanın arid iqlim qurşağında yerləşməsini nəzərə alsaq, ayrılmış ərazilərin müxtəlif kənd təsərrüfatı bitkiləri altında istifadəsi və ondan yüksək məhsul əldə edilməsi birinci növbədə suvarmadan sonra isə heç şübhəsiz ki, torpaqların qida  maddələri ilə optimal təmin olunmasının elmi cəhətdən əsaslandırılmış normalarından asılı olacaqdır. Təbii sərvətlər içərisində əhəmiyyətinə, işləndiyi sahələrə və əvəz edilməzliyinə görə torpaq və su aparıcı yerlərdən birini tutur. Əhalinin, istehsalatın və ümumən təsərrüfat fəaliyyətinin bütün sahələrinin suya olan tələbatını ödəmək üçün su resurslarının və ehtiyatlarının yenidən qiymətləndirilməsi, onlardan daha qənaətlə və səmərəli istifadə edilməsi zərurəti yaranır [7,8]. </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Səmərəliliyin optimal səviyyəsinin əldə edilməsinə dair prioritetlər isə ölkənin inkişaf səviyyəsindən, o cümlədən suvarma və meliorasiya tikintilərinin fiziki vəziyyətindən, onların istismarından, bu sahədəki qanunveiciliyin kifayət qədər mövcudluğundan və digər faktorlardan asılıdır. Suvarma və meliorasiya sistemlərinin iş şəraitinin qiymətləndirilməsi ilə bağlı praktikada hal-hazırda mövcud olan metodik yanaşmalar və baş verən problemlərin aradan qaldırılması üsulları heç də həmişə real vəziyyətə cavab vermədiyinə görə bu metodların yeni şəraitdə adaptasiyasına və təkmilləşdirilməsinə ehtiyac duyulur. Belə yanaşma səmərəliliyi  artırmaqla bərabər, strateji planlaşdırma məqsədilə onun inkişafı üçün investisiya qoyuluşunda rekonstruksiya və yeni tikiləcək layihələrin əsaslandırılmasında başlıca rol oynayır.</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 xml:space="preserve">Hal-hazırda respublikamızda  suvarılan torpaqların sahəsinin getdikcə genişlənməsi və gələcəkdə yeni-yeni torpaq sahələrinin istifadəyə cəlb edilməsi ilə bağlı aparılan meliorativ tədbirlər ətraf mühitin qorunub-saxlanmasına və yaxşılaşdırılmasına xidmət etməlidir. Kənd təsərrüfatının inkişafı ilə əlaqədar bölgənin ümumi suvarılacaq ərazilərində aparılan elmi-tədqiqat, geoloji axtarış və meliorativ tikinti işləri, torpaqların mühafizəsi, ətraf mühitin </w:t>
      </w:r>
      <w:r w:rsidRPr="00FB2B6F">
        <w:rPr>
          <w:rFonts w:ascii="Times New Roman" w:hAnsi="Times New Roman"/>
          <w:sz w:val="26"/>
          <w:szCs w:val="26"/>
          <w:lang w:val="az-Latn-AZ"/>
        </w:rPr>
        <w:lastRenderedPageBreak/>
        <w:t>qorunması ilə yanaşı ekoloji tarazlığın pozulmasının qarşısının almasına da xidmət etməlidir. Odur ki, yuxarıda qeyd edilən ərazilərdə bitkilərin məhsuldarlığını artırmaq məqsədilə aqrotexniki tədbirlərin həyata keçiriilməsi nəzərdə tutulmalıdır. Belə ki, ərazinin şorluq və şorakətlik dərəcəsindən asılı olaraq əkin sisteminin növbəli aparılmasına, cari hamarlama işlərinin yerinə yetirilməsinə, dərin mədəni şum qatının yaradılmasına, kənd təsərrüfatı bitkilərinin suvarma texnikası və texhologiyasına düzgün əməl olunmasına,  kollektor-drenaj şəbəkəsininn yüksək keyfiyyətlə tikilməsinə  riayət olunmalıdır. Əkin sisteminin növbələşməsində çoxillik ot bitkilərinin əkilməsi nəticəsində torpaqda əmələ gələn güclü kök sistemi əkin qatında humusu artırmaqla və torpağın su-fiziki xassələrinin yaxşılaşdırmaqla  yanaşı, torpağın  aktiv qatının ekoloji cəhətdən mühafizəsinə də münbit şərait yaratmış olur. Suvarılan sahələrdə səthi su axını nəticəsində baş verəcək yuyulmanın qarşısını almaq, habelə torpağın münbitliyini mühafizə etmək məqsədilə yamaclarda aparılacaq şum və kultivasiya işlərinin yamaca perpendikulyar istiqamətdə və ya sahənin horizontalları üzrə aparılması tövsiyə olunur.</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Bölgənin torpaqlarının əksər hissəsi dağlıq ərazilərdən ibarət olduğuna görə əsasən su eroziyasına, Xəzər dənizi kənarı isə külək eroziyasına məruz qalır. Belə təbii və antropogen bəlanın arealı ildən-ilə genişlənməkdədır. Hazırda torpaq fondunun eroziyadan qorunması ilə bağlı bir sıra tədbirlər həyata keçirilsə də yetərli deyildir. Torpaq eroziyasına qarşı mübarizə tədbirlərinin aparılması ilə yanaşı regionların sosial-iqtisadi inkişafı Dövlət Proqramında gərəkli müddəalar nəzərdə tutulmuşdur ki, onun tətbiqi bu sahədə müsbət irəliləyişin yaranmasına səbəb olacaqdır.</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 xml:space="preserve">Suvarma kanalları və digər hidrotexniki qurğular tikiləcək sahələrdə torpağın üst qatı əvvəlcədən götürülməli və rekultivasiya tədbirlərinin həyata keçirilməsi başa çatdırıldıqdan sonra əvvəlki yerinə bərabər qalınlıqda səpilməlidir. Bu isə öz növbəsində torpağın eroziyasının qarşısının alınmasına şərait yaratmış olacaqdır. Suvarma sisteminin istismarı zamanı su obyektlərinin çirklənməsinin qarşısını alacaq gigiyenik və ümumi sanitar xarakterli mühafizə tədbirləri hazırlayıb həyata keçirilməlidir. Tikinti işlərinin havanın quru vaxtında aparılması torpaqların münbit qatının sıxlaşdırılmasının qarşısının alınmasına səbəb olur. Ərazidə suvarma üsulları və onun texnologiyası, relyefi, torpaq-iqlim şəraiti, torpağın əsas və funksional xassələri kənd təsərrüfatı bitkilərinin növü nəzərə alınmaqla əkin aparılmalıdır. Bütün bu parametrlərin təyin edilməsi praktiki olaraq əmələ gələcək irriqasiya eroziyasının qarşısını almağa şərait yaradacaqdır. Ərazidə aparılan aqromeliorativ tədbitlərin həyata keçirilməsi və əkinçiliyin kimyalaşdırılması torpağın su-fiziki xassələrinin yaxşılaşdırılmasına və onun münbitliyinin artırılmasına zəmin yaradacaqdır. Atmosfer yağıntıları hesabına torpağa daxil olan radioaktiv maddələrin və kimyəvi elementlərin konsentrasiyasının ətraf mühitə təsirinin kəmiyyət və keyfiyyətcə azalması üzrə tədbirlər hazırlanıb həyata keçirilməlidir [2,3,5]. </w:t>
      </w:r>
    </w:p>
    <w:p w:rsidR="00C0689E" w:rsidRPr="00FB2B6F" w:rsidRDefault="00C0689E" w:rsidP="00C0689E">
      <w:pPr>
        <w:pStyle w:val="2f3"/>
        <w:widowControl w:val="0"/>
        <w:spacing w:after="0"/>
        <w:ind w:left="0" w:firstLine="567"/>
        <w:jc w:val="both"/>
        <w:rPr>
          <w:rFonts w:ascii="Times New Roman" w:hAnsi="Times New Roman"/>
          <w:sz w:val="26"/>
          <w:szCs w:val="26"/>
          <w:lang w:val="az-Latn-AZ"/>
        </w:rPr>
      </w:pPr>
      <w:r w:rsidRPr="00FB2B6F">
        <w:rPr>
          <w:rFonts w:ascii="Times New Roman" w:hAnsi="Times New Roman"/>
          <w:sz w:val="26"/>
          <w:szCs w:val="26"/>
          <w:lang w:val="az-Latn-AZ"/>
        </w:rPr>
        <w:t xml:space="preserve"> Kənd təsərrüfatı dövriyyəsinə yeni cəlb ediləcək torpaqların mühafizəsində və </w:t>
      </w:r>
      <w:r w:rsidRPr="00FB2B6F">
        <w:rPr>
          <w:rFonts w:ascii="Times New Roman" w:hAnsi="Times New Roman"/>
          <w:sz w:val="26"/>
          <w:szCs w:val="26"/>
          <w:lang w:val="az-Latn-AZ"/>
        </w:rPr>
        <w:lastRenderedPageBreak/>
        <w:t>səmərəli istifadə edilməsində rekultivasiya tədbirlərinin aparılması mühüm əhəmiyyət kəsb edir. Rekultivasiya olunan, xüsusilə çoxillik bitkilər altında istifadə edilən sahələrdə mikrofloranın fəaliyyəti xeyli aktivləşir, onun kəmiyyət və keyfiyyətcə tərkibi dəyişir, fermentasiya aktivliyi yüksəlir [6]. Nəticədə qısa bir zaman kəsiyində intensiv humus toplanmasına və torpağın münbit sahəyə çevrilməsinə, keyfiyyətcə yüksək kənd təsərrüfatı məhsullarının alınmasına əlverişli şərait yaradılmış olur. Aparılmış aqromeliorativ, aqrokimyəvi, kultivasiya, rekultivasiya və s. əkinçilikdə nəzərdə tutulmuş tədbirlər sistemi, torpağın səmərəli istifadəsinə və ətraf mühitin qorunub-saxlanmasına xidmət göstərmiş olacaqdır</w:t>
      </w:r>
      <w:r w:rsidR="00C43BC7">
        <w:rPr>
          <w:rFonts w:ascii="Times New Roman" w:hAnsi="Times New Roman"/>
          <w:sz w:val="26"/>
          <w:szCs w:val="26"/>
          <w:lang w:val="az-Latn-AZ"/>
        </w:rPr>
        <w:t>.</w:t>
      </w:r>
    </w:p>
    <w:p w:rsidR="00C0689E" w:rsidRPr="00FB2B6F" w:rsidRDefault="00C0689E" w:rsidP="00C0689E">
      <w:pPr>
        <w:widowControl w:val="0"/>
        <w:spacing w:line="276" w:lineRule="auto"/>
        <w:ind w:firstLine="567"/>
        <w:jc w:val="both"/>
        <w:rPr>
          <w:b/>
          <w:sz w:val="26"/>
          <w:szCs w:val="26"/>
          <w:lang w:val="az-Latn-AZ"/>
        </w:rPr>
      </w:pPr>
      <w:r w:rsidRPr="00FB2B6F">
        <w:rPr>
          <w:b/>
          <w:sz w:val="26"/>
          <w:szCs w:val="26"/>
          <w:lang w:val="az-Latn-AZ"/>
        </w:rPr>
        <w:t>Nəticə</w:t>
      </w:r>
      <w:r>
        <w:rPr>
          <w:b/>
          <w:sz w:val="26"/>
          <w:szCs w:val="26"/>
          <w:lang w:val="az-Latn-AZ"/>
        </w:rPr>
        <w:t xml:space="preserve">. </w:t>
      </w:r>
      <w:r w:rsidRPr="00FB2B6F">
        <w:rPr>
          <w:sz w:val="26"/>
          <w:szCs w:val="26"/>
          <w:lang w:val="az-Latn-AZ"/>
        </w:rPr>
        <w:t xml:space="preserve">Samur-Abşeron suvarma sisteminin yenidənqurulması layihəsinin təsir zonasındakı Xızı, Siyəzən və Şabran rayonlarının torpaq ehtiyatları və onlardan səmərəli istifadə olunması üçün xüsusi yanaşma tələb edən kompleks aqrotexniki və aqromeliorativ tədbirlər sistemi müəyyənləşdirilmişdir. </w:t>
      </w:r>
    </w:p>
    <w:p w:rsidR="00C0689E" w:rsidRPr="00FB2B6F" w:rsidRDefault="00C0689E" w:rsidP="00C0689E">
      <w:pPr>
        <w:widowControl w:val="0"/>
        <w:spacing w:line="276" w:lineRule="auto"/>
        <w:ind w:firstLine="567"/>
        <w:jc w:val="both"/>
        <w:rPr>
          <w:sz w:val="26"/>
          <w:szCs w:val="26"/>
          <w:lang w:val="az-Latn-AZ"/>
        </w:rPr>
      </w:pPr>
      <w:r w:rsidRPr="00FB2B6F">
        <w:rPr>
          <w:sz w:val="26"/>
          <w:szCs w:val="26"/>
          <w:lang w:val="az-Latn-AZ"/>
        </w:rPr>
        <w:t xml:space="preserve">Bu rayonların ağır qranulometrik tərkibə malik olan əkinə yararlı torpaqlarında sudan istifadənin səmərəliliyinin artırılması məqsədilə son zamanlar dünya praktikasında geniş tətbiq  olunan suvarma texnikası və texnologiyasından istifadə edilməlidir. </w:t>
      </w:r>
    </w:p>
    <w:p w:rsidR="00C0689E" w:rsidRPr="00FB2B6F" w:rsidRDefault="00C0689E" w:rsidP="00C0689E">
      <w:pPr>
        <w:widowControl w:val="0"/>
        <w:spacing w:line="276" w:lineRule="auto"/>
        <w:ind w:firstLine="567"/>
        <w:jc w:val="both"/>
        <w:rPr>
          <w:sz w:val="26"/>
          <w:szCs w:val="26"/>
          <w:lang w:val="az-Latn-AZ"/>
        </w:rPr>
      </w:pPr>
      <w:r w:rsidRPr="00FB2B6F">
        <w:rPr>
          <w:sz w:val="26"/>
          <w:szCs w:val="26"/>
          <w:lang w:val="az-Latn-AZ"/>
        </w:rPr>
        <w:t>Ümimi suvarılan ərazilərdən yüksək məhsul əldə etmək məqsədilə aparılmış meliorativ təcrübə və bölgənin torpaqlarının səciyyəvi xüsusiyyətləri nəzərə alınmaqla onların səmərəliliyinin artırılması üçün kompleks aqromeliorativ və aqrotexniki tədbirlər sistemi müəyyənləşdirilmişdir.</w:t>
      </w:r>
    </w:p>
    <w:p w:rsidR="00C0689E" w:rsidRPr="00FB2B6F" w:rsidRDefault="00C0689E" w:rsidP="00C0689E">
      <w:pPr>
        <w:widowControl w:val="0"/>
        <w:spacing w:line="276" w:lineRule="auto"/>
        <w:ind w:firstLine="567"/>
        <w:jc w:val="both"/>
        <w:rPr>
          <w:sz w:val="26"/>
          <w:szCs w:val="26"/>
          <w:lang w:val="az-Latn-AZ"/>
        </w:rPr>
      </w:pPr>
      <w:r w:rsidRPr="00FB2B6F">
        <w:rPr>
          <w:sz w:val="26"/>
          <w:szCs w:val="26"/>
          <w:lang w:val="az-Latn-AZ"/>
        </w:rPr>
        <w:t>Ərazidə mövcud olan suvarma sistemlərindən su itkisinin qarşısının alınması məqsədilə müasir mütərəqqi suvarma üsul və texnologiyaların tətbiqinə, suyun paylanmasının avtomatlaşdırılmasına və əkinçilikdə su ehtiyatlarından səmərəli istifadə edilməsinə  nail olunmalıdir.</w:t>
      </w:r>
    </w:p>
    <w:p w:rsidR="00C0689E" w:rsidRPr="00FB2B6F" w:rsidRDefault="00C0689E" w:rsidP="00C0689E">
      <w:pPr>
        <w:pStyle w:val="1d"/>
        <w:widowControl w:val="0"/>
        <w:spacing w:after="0" w:line="240" w:lineRule="auto"/>
        <w:ind w:left="0" w:firstLine="567"/>
        <w:rPr>
          <w:rFonts w:ascii="Times New Roman" w:hAnsi="Times New Roman"/>
          <w:b/>
          <w:sz w:val="24"/>
          <w:szCs w:val="24"/>
          <w:lang w:val="az-Latn-AZ"/>
        </w:rPr>
      </w:pPr>
      <w:r w:rsidRPr="00FB2B6F">
        <w:rPr>
          <w:rFonts w:ascii="Times New Roman" w:hAnsi="Times New Roman"/>
          <w:b/>
          <w:sz w:val="24"/>
          <w:szCs w:val="24"/>
          <w:lang w:val="az-Latn-AZ"/>
        </w:rPr>
        <w:t xml:space="preserve">İstifadə olunmuş ədəbiyyat: </w:t>
      </w:r>
    </w:p>
    <w:p w:rsidR="00C0689E" w:rsidRPr="00FB2B6F" w:rsidRDefault="00C0689E" w:rsidP="006E7D65">
      <w:pPr>
        <w:widowControl w:val="0"/>
        <w:numPr>
          <w:ilvl w:val="0"/>
          <w:numId w:val="8"/>
        </w:numPr>
        <w:spacing w:line="240" w:lineRule="auto"/>
        <w:ind w:left="284" w:hanging="284"/>
        <w:contextualSpacing/>
        <w:jc w:val="both"/>
        <w:rPr>
          <w:rFonts w:eastAsia="Times New Roman"/>
          <w:sz w:val="24"/>
          <w:szCs w:val="24"/>
          <w:lang w:val="az-Latn-AZ"/>
        </w:rPr>
      </w:pPr>
      <w:r w:rsidRPr="00FB2B6F">
        <w:rPr>
          <w:rFonts w:eastAsia="Times New Roman"/>
          <w:sz w:val="24"/>
          <w:szCs w:val="24"/>
          <w:lang w:val="az-Latn-AZ"/>
        </w:rPr>
        <w:t>Əhmədzadə  Ə.C., Aslanov R.S., Həşimov A.C. və başqaları. “Yeni əkin dövriyyəsinə daxil edilən torpaqlardan səmərəli istifadənin təşkilinə dair təlimat”. // Elm nəşriyyatı Bakı, 2017, səh.158.</w:t>
      </w:r>
    </w:p>
    <w:p w:rsidR="00C0689E" w:rsidRDefault="00C0689E" w:rsidP="006E7D65">
      <w:pPr>
        <w:widowControl w:val="0"/>
        <w:numPr>
          <w:ilvl w:val="0"/>
          <w:numId w:val="8"/>
        </w:numPr>
        <w:spacing w:line="240" w:lineRule="auto"/>
        <w:ind w:left="284" w:hanging="284"/>
        <w:contextualSpacing/>
        <w:jc w:val="both"/>
        <w:rPr>
          <w:rFonts w:eastAsia="Times New Roman"/>
          <w:lang w:val="az-Latn-AZ"/>
        </w:rPr>
      </w:pPr>
      <w:r w:rsidRPr="00FB2B6F">
        <w:rPr>
          <w:rFonts w:eastAsia="Times New Roman"/>
          <w:sz w:val="24"/>
          <w:szCs w:val="24"/>
          <w:lang w:val="az-Latn-AZ"/>
        </w:rPr>
        <w:t>Həşimov A.C., Eyvazov E.M., İsmayılov C.M. və başqaları. “Xızı, Siyəzən və Şabran rayonlarında yeni əkin dövriyyəsinə cəlb ediləcək torpaqların yararlı hala çatdırılması üçün kompleks aqromeliorativ tədbirlərə dair təlimat”. // Elm nəşriyyatı Bakı, 2016, səh.54.</w:t>
      </w:r>
    </w:p>
    <w:p w:rsidR="00C0689E" w:rsidRPr="00FB2B6F" w:rsidRDefault="00C0689E" w:rsidP="006E7D65">
      <w:pPr>
        <w:widowControl w:val="0"/>
        <w:numPr>
          <w:ilvl w:val="0"/>
          <w:numId w:val="8"/>
        </w:numPr>
        <w:spacing w:line="240" w:lineRule="auto"/>
        <w:ind w:left="284" w:hanging="284"/>
        <w:contextualSpacing/>
        <w:jc w:val="both"/>
        <w:rPr>
          <w:rFonts w:eastAsia="Times New Roman"/>
          <w:sz w:val="24"/>
          <w:szCs w:val="24"/>
          <w:lang w:val="az-Latn-AZ"/>
        </w:rPr>
      </w:pPr>
      <w:r w:rsidRPr="00FB2B6F">
        <w:rPr>
          <w:rFonts w:eastAsia="Times New Roman"/>
          <w:sz w:val="24"/>
          <w:szCs w:val="24"/>
          <w:lang w:val="az-Latn-AZ"/>
        </w:rPr>
        <w:t>İsmayılov C.M., Abdullayeva X.Ə., Əmiraslanova A.S., Paşayev N.E. “Xızı, Siyəzən və Şabran rayonlarının torpaq ehtiyatlarının aqromeliorativ vəziyyəti”. “AzHvəM”EİB-nin XXXVII cildi. // Elm nəşriyyatı  Bakı, 2018, səh.77-101.</w:t>
      </w:r>
    </w:p>
    <w:p w:rsidR="00C0689E" w:rsidRPr="00FB2B6F" w:rsidRDefault="00C0689E" w:rsidP="006E7D65">
      <w:pPr>
        <w:widowControl w:val="0"/>
        <w:numPr>
          <w:ilvl w:val="0"/>
          <w:numId w:val="8"/>
        </w:numPr>
        <w:spacing w:line="240" w:lineRule="auto"/>
        <w:ind w:left="284" w:hanging="284"/>
        <w:contextualSpacing/>
        <w:jc w:val="both"/>
        <w:rPr>
          <w:rFonts w:eastAsia="Times New Roman"/>
          <w:sz w:val="24"/>
          <w:szCs w:val="24"/>
          <w:lang w:val="az-Latn-AZ"/>
        </w:rPr>
      </w:pPr>
      <w:r w:rsidRPr="00FB2B6F">
        <w:rPr>
          <w:rFonts w:eastAsia="Times New Roman"/>
          <w:sz w:val="24"/>
          <w:szCs w:val="24"/>
          <w:lang w:val="az-Latn-AZ"/>
        </w:rPr>
        <w:t>Kərimli N.B. “Azərbaycan respublikasında kənd təsərrüfatı bitkilərinin suvarma rejimləri”. // Bakı Dövlət Neft Akademiyasının nəşriyyatı, Bakı, 2011-ci il, səh.57.</w:t>
      </w:r>
    </w:p>
    <w:p w:rsidR="00C0689E" w:rsidRPr="00FB2B6F" w:rsidRDefault="00C0689E" w:rsidP="006E7D65">
      <w:pPr>
        <w:widowControl w:val="0"/>
        <w:numPr>
          <w:ilvl w:val="0"/>
          <w:numId w:val="8"/>
        </w:numPr>
        <w:spacing w:line="240" w:lineRule="auto"/>
        <w:ind w:left="284" w:hanging="284"/>
        <w:contextualSpacing/>
        <w:jc w:val="both"/>
        <w:rPr>
          <w:rFonts w:eastAsia="Times New Roman"/>
          <w:sz w:val="24"/>
          <w:szCs w:val="24"/>
          <w:lang w:val="az-Latn-AZ"/>
        </w:rPr>
      </w:pPr>
      <w:r w:rsidRPr="00FB2B6F">
        <w:rPr>
          <w:rFonts w:eastAsia="Times New Roman"/>
          <w:sz w:val="24"/>
          <w:szCs w:val="24"/>
          <w:lang w:val="az-Latn-AZ"/>
        </w:rPr>
        <w:t>Verdiyev Ə.Ə., Paşayev N.E. “Samur-Abşeron suvarma sistemin yenidən qurulmasından sonra əkin dövriyyəsinə daxil edilmiş suvarılan torpaqların meliorativ vəziyyətinin təkmil idarə olunması”. “AzHvəM”EİB-nin XXXVII cildi. // Elm nəşriyyatı Bakı, 2018, səh.75-86.</w:t>
      </w:r>
    </w:p>
    <w:p w:rsidR="00C0689E" w:rsidRPr="00FB2B6F" w:rsidRDefault="00C0689E" w:rsidP="006E7D65">
      <w:pPr>
        <w:widowControl w:val="0"/>
        <w:numPr>
          <w:ilvl w:val="0"/>
          <w:numId w:val="8"/>
        </w:numPr>
        <w:spacing w:line="240" w:lineRule="auto"/>
        <w:ind w:left="284" w:hanging="284"/>
        <w:contextualSpacing/>
        <w:jc w:val="both"/>
        <w:rPr>
          <w:rFonts w:eastAsia="Times New Roman"/>
          <w:sz w:val="24"/>
          <w:szCs w:val="24"/>
          <w:lang w:val="az-Latn-AZ"/>
        </w:rPr>
      </w:pPr>
      <w:r w:rsidRPr="00FB2B6F">
        <w:rPr>
          <w:rFonts w:eastAsia="Times New Roman"/>
          <w:sz w:val="24"/>
          <w:szCs w:val="24"/>
          <w:lang w:val="az-Latn-AZ"/>
        </w:rPr>
        <w:t>Vəliyev A.H. “Kənd təsərrüfatına yararlı torpaqlardan  səmərəli istifadə məsələləri”. //AzETKTİ və Tİ-nin elmi əsərləri. №3. 2005.səh.344-352.</w:t>
      </w:r>
    </w:p>
    <w:p w:rsidR="00C0689E" w:rsidRPr="00FB2B6F" w:rsidRDefault="00C0689E" w:rsidP="006E7D65">
      <w:pPr>
        <w:widowControl w:val="0"/>
        <w:numPr>
          <w:ilvl w:val="0"/>
          <w:numId w:val="8"/>
        </w:numPr>
        <w:spacing w:line="240" w:lineRule="auto"/>
        <w:ind w:left="284" w:hanging="284"/>
        <w:contextualSpacing/>
        <w:jc w:val="both"/>
        <w:rPr>
          <w:rFonts w:eastAsia="Times New Roman"/>
          <w:sz w:val="24"/>
          <w:szCs w:val="24"/>
          <w:lang w:val="az-Latn-AZ"/>
        </w:rPr>
      </w:pPr>
      <w:r w:rsidRPr="00FB2B6F">
        <w:rPr>
          <w:rFonts w:eastAsia="Times New Roman"/>
          <w:sz w:val="24"/>
          <w:szCs w:val="24"/>
          <w:lang w:val="az-Latn-AZ"/>
        </w:rPr>
        <w:lastRenderedPageBreak/>
        <w:t>Zeynalova O.A., İsmayılov C.M. “İqlim dəyişikliyi şəraitində Azərbaycanın su ehtiyatlarından səmərəli istifadə edilməsi”. // Bakı Dövlət Universitetinin mətbəəsi, Bakı, 2016. səh.265-269.</w:t>
      </w:r>
    </w:p>
    <w:p w:rsidR="00C0689E" w:rsidRPr="00FB2B6F" w:rsidRDefault="00C0689E" w:rsidP="006E7D65">
      <w:pPr>
        <w:widowControl w:val="0"/>
        <w:numPr>
          <w:ilvl w:val="0"/>
          <w:numId w:val="8"/>
        </w:numPr>
        <w:spacing w:line="240" w:lineRule="auto"/>
        <w:ind w:left="284" w:hanging="284"/>
        <w:contextualSpacing/>
        <w:jc w:val="both"/>
        <w:rPr>
          <w:rFonts w:eastAsia="Times New Roman"/>
          <w:sz w:val="24"/>
          <w:szCs w:val="24"/>
          <w:lang w:val="az-Latn-AZ"/>
        </w:rPr>
      </w:pPr>
      <w:r w:rsidRPr="00FB2B6F">
        <w:rPr>
          <w:rFonts w:eastAsia="Times New Roman"/>
          <w:sz w:val="24"/>
          <w:szCs w:val="24"/>
          <w:lang w:val="az-Latn-AZ"/>
        </w:rPr>
        <w:t xml:space="preserve"> “Samur-Abşeron suvarma sisteminin yenidən qurulmasına dair layihə materialları”. Bakı, 2015.</w:t>
      </w:r>
    </w:p>
    <w:p w:rsidR="00C0689E" w:rsidRDefault="00C0689E" w:rsidP="006E7D65">
      <w:pPr>
        <w:widowControl w:val="0"/>
        <w:numPr>
          <w:ilvl w:val="0"/>
          <w:numId w:val="8"/>
        </w:numPr>
        <w:spacing w:line="240" w:lineRule="auto"/>
        <w:ind w:left="284" w:hanging="284"/>
        <w:contextualSpacing/>
        <w:jc w:val="both"/>
        <w:rPr>
          <w:rFonts w:eastAsia="Times New Roman"/>
          <w:lang w:val="az-Latn-AZ"/>
        </w:rPr>
      </w:pPr>
      <w:r w:rsidRPr="00FB2B6F">
        <w:rPr>
          <w:rFonts w:eastAsia="Times New Roman"/>
          <w:sz w:val="24"/>
          <w:szCs w:val="24"/>
        </w:rPr>
        <w:t xml:space="preserve">Костяков А.Н. «Основы мелиораций». </w:t>
      </w:r>
      <w:r w:rsidRPr="00FB2B6F">
        <w:rPr>
          <w:rFonts w:eastAsia="Times New Roman"/>
          <w:sz w:val="24"/>
          <w:szCs w:val="24"/>
          <w:lang w:val="az-Latn-AZ"/>
        </w:rPr>
        <w:t xml:space="preserve">// </w:t>
      </w:r>
      <w:r w:rsidRPr="00FB2B6F">
        <w:rPr>
          <w:rFonts w:eastAsia="Times New Roman"/>
          <w:sz w:val="24"/>
          <w:szCs w:val="24"/>
        </w:rPr>
        <w:t>Сельхозгиз, Москва, 1961 г. стр.743.</w:t>
      </w:r>
    </w:p>
    <w:p w:rsidR="00C0689E" w:rsidRPr="00FB2B6F" w:rsidRDefault="00C0689E" w:rsidP="006E7D65">
      <w:pPr>
        <w:widowControl w:val="0"/>
        <w:numPr>
          <w:ilvl w:val="0"/>
          <w:numId w:val="8"/>
        </w:numPr>
        <w:spacing w:line="240" w:lineRule="auto"/>
        <w:ind w:left="426" w:hanging="426"/>
        <w:contextualSpacing/>
        <w:jc w:val="both"/>
        <w:rPr>
          <w:rFonts w:eastAsia="Times New Roman"/>
          <w:sz w:val="24"/>
          <w:szCs w:val="24"/>
          <w:lang w:val="az-Latn-AZ"/>
        </w:rPr>
      </w:pPr>
      <w:r w:rsidRPr="00FB2B6F">
        <w:rPr>
          <w:rFonts w:eastAsia="Times New Roman"/>
          <w:sz w:val="24"/>
          <w:szCs w:val="24"/>
          <w:lang w:val="az-Latn-AZ"/>
        </w:rPr>
        <w:t>Щтепа В.Г., Носенко В.Ф., Винникова Н.В., Данильченко Н.В., Остапов И.С., Фомин Г.Е., Афанасьев В.А. «Справочник механизац</w:t>
      </w:r>
      <w:r w:rsidRPr="00FB2B6F">
        <w:rPr>
          <w:rFonts w:eastAsia="Times New Roman"/>
          <w:sz w:val="24"/>
          <w:szCs w:val="24"/>
        </w:rPr>
        <w:t>ия полива</w:t>
      </w:r>
      <w:r w:rsidRPr="00FB2B6F">
        <w:rPr>
          <w:rFonts w:eastAsia="Times New Roman"/>
          <w:sz w:val="24"/>
          <w:szCs w:val="24"/>
          <w:lang w:val="az-Latn-AZ"/>
        </w:rPr>
        <w:t>»</w:t>
      </w:r>
      <w:r w:rsidRPr="00FB2B6F">
        <w:rPr>
          <w:rFonts w:eastAsia="Times New Roman"/>
          <w:sz w:val="24"/>
          <w:szCs w:val="24"/>
        </w:rPr>
        <w:t xml:space="preserve">. Москва, </w:t>
      </w:r>
      <w:r w:rsidRPr="00FB2B6F">
        <w:rPr>
          <w:rFonts w:eastAsia="Times New Roman"/>
          <w:sz w:val="24"/>
          <w:szCs w:val="24"/>
          <w:lang w:val="az-Latn-AZ"/>
        </w:rPr>
        <w:t xml:space="preserve">// </w:t>
      </w:r>
      <w:r w:rsidRPr="00FB2B6F">
        <w:rPr>
          <w:rFonts w:eastAsia="Times New Roman"/>
          <w:sz w:val="24"/>
          <w:szCs w:val="24"/>
        </w:rPr>
        <w:t>ВО «Агропромиздат». 1990 г. стр.335.</w:t>
      </w:r>
    </w:p>
    <w:p w:rsidR="00C0689E" w:rsidRPr="00FB2B6F" w:rsidRDefault="00C0689E" w:rsidP="006E7D65">
      <w:pPr>
        <w:widowControl w:val="0"/>
        <w:numPr>
          <w:ilvl w:val="0"/>
          <w:numId w:val="8"/>
        </w:numPr>
        <w:tabs>
          <w:tab w:val="left" w:pos="360"/>
        </w:tabs>
        <w:spacing w:line="240" w:lineRule="auto"/>
        <w:ind w:left="284" w:hanging="284"/>
        <w:contextualSpacing/>
        <w:jc w:val="both"/>
        <w:rPr>
          <w:rFonts w:eastAsia="Times New Roman"/>
          <w:sz w:val="24"/>
          <w:szCs w:val="24"/>
          <w:lang w:val="az-Latn-AZ"/>
        </w:rPr>
      </w:pPr>
      <w:r w:rsidRPr="00FB2B6F">
        <w:rPr>
          <w:sz w:val="24"/>
          <w:szCs w:val="24"/>
          <w:lang w:val="az-Latn-AZ"/>
        </w:rPr>
        <w:t>Zal.R. “Land deqradation and its impact on food and other resources” // (Food and Natural Resurces) ed.Pimmen tel. D.San-Dieqo. 1991.</w:t>
      </w:r>
    </w:p>
    <w:p w:rsidR="00C0689E" w:rsidRPr="00FB2B6F" w:rsidRDefault="00C0689E" w:rsidP="00C0689E">
      <w:pPr>
        <w:widowControl w:val="0"/>
        <w:spacing w:line="240" w:lineRule="auto"/>
        <w:ind w:firstLine="0"/>
        <w:contextualSpacing/>
        <w:jc w:val="both"/>
        <w:rPr>
          <w:rFonts w:eastAsia="Times New Roman"/>
          <w:sz w:val="24"/>
          <w:szCs w:val="24"/>
          <w:lang w:val="az-Latn-AZ"/>
        </w:rPr>
      </w:pPr>
    </w:p>
    <w:p w:rsidR="00C0689E" w:rsidRPr="00C0689E" w:rsidRDefault="00C0689E" w:rsidP="00C0689E">
      <w:pPr>
        <w:widowControl w:val="0"/>
        <w:spacing w:line="240" w:lineRule="auto"/>
        <w:ind w:firstLine="0"/>
        <w:jc w:val="center"/>
        <w:rPr>
          <w:b/>
          <w:sz w:val="24"/>
          <w:szCs w:val="24"/>
        </w:rPr>
      </w:pPr>
      <w:r w:rsidRPr="00C0689E">
        <w:rPr>
          <w:b/>
          <w:sz w:val="24"/>
          <w:szCs w:val="24"/>
        </w:rPr>
        <w:t xml:space="preserve">ПОВЫШЕНИЕ ЭФФЕКТИВНОСТИ ОРОШАЕМЫХ ЗЕМЕЛЬ ХЫЗЫНСКОГО, СИЯЗАНСКОГО И ШАБРАНСКОГО РАЙОНОВ </w:t>
      </w:r>
      <w:r w:rsidRPr="00C0689E">
        <w:rPr>
          <w:b/>
          <w:sz w:val="24"/>
          <w:szCs w:val="24"/>
          <w:lang w:val="az-Latn-AZ"/>
        </w:rPr>
        <w:t xml:space="preserve">И ИХ РОЛЬ В </w:t>
      </w:r>
      <w:r w:rsidRPr="00C0689E">
        <w:rPr>
          <w:b/>
          <w:sz w:val="24"/>
          <w:szCs w:val="24"/>
        </w:rPr>
        <w:t>ОБЕСПЕЧЕНИИ БЕЗОПАСНОСТИ ПРОДОВОЛЬСТВИЯ СТРАНЫ</w:t>
      </w:r>
    </w:p>
    <w:p w:rsidR="00C0689E" w:rsidRPr="00C0689E" w:rsidRDefault="00C0689E" w:rsidP="00C0689E">
      <w:pPr>
        <w:widowControl w:val="0"/>
        <w:spacing w:line="240" w:lineRule="auto"/>
        <w:ind w:firstLine="567"/>
        <w:jc w:val="both"/>
        <w:rPr>
          <w:b/>
          <w:sz w:val="24"/>
          <w:szCs w:val="24"/>
        </w:rPr>
      </w:pPr>
      <w:r w:rsidRPr="00C0689E">
        <w:rPr>
          <w:b/>
          <w:sz w:val="24"/>
          <w:szCs w:val="24"/>
        </w:rPr>
        <w:t>Резюме</w:t>
      </w:r>
      <w:r w:rsidRPr="00C0689E">
        <w:rPr>
          <w:b/>
          <w:sz w:val="24"/>
          <w:szCs w:val="24"/>
          <w:lang w:val="az-Latn-AZ"/>
        </w:rPr>
        <w:t xml:space="preserve">. </w:t>
      </w:r>
      <w:r w:rsidRPr="00C0689E">
        <w:rPr>
          <w:sz w:val="24"/>
          <w:szCs w:val="24"/>
        </w:rPr>
        <w:t xml:space="preserve">Статья посвящена реконструкции проекта в зоне действия Самур-Апшеронской оросительной системы для повышения эффективности ресурсов орошаемых земель Хызынского, Сиязанского и Шабранского районов и их роль в обеспечении безопасности продовольствия страны. </w:t>
      </w:r>
    </w:p>
    <w:p w:rsidR="00C0689E" w:rsidRPr="00C0689E" w:rsidRDefault="00C0689E" w:rsidP="00C0689E">
      <w:pPr>
        <w:widowControl w:val="0"/>
        <w:spacing w:line="240" w:lineRule="auto"/>
        <w:ind w:firstLine="567"/>
        <w:jc w:val="both"/>
        <w:rPr>
          <w:sz w:val="24"/>
          <w:szCs w:val="24"/>
        </w:rPr>
      </w:pPr>
      <w:r w:rsidRPr="00C0689E">
        <w:rPr>
          <w:b/>
          <w:sz w:val="24"/>
          <w:szCs w:val="24"/>
        </w:rPr>
        <w:t xml:space="preserve">Ключевые слова: </w:t>
      </w:r>
      <w:r w:rsidRPr="00C0689E">
        <w:rPr>
          <w:sz w:val="24"/>
          <w:szCs w:val="24"/>
        </w:rPr>
        <w:t>орошения, орошаемых земли, коллекторно-дренажная система, засоление, солонцеватость, глубина залегания и степень минерализации грунтовых вод, современная техника и технология орошения, мелиоративное состояние, обеспечение безопасности продовольствия.</w:t>
      </w:r>
    </w:p>
    <w:p w:rsidR="00DE264F" w:rsidRPr="00876C63" w:rsidRDefault="00DE264F" w:rsidP="00C0689E">
      <w:pPr>
        <w:widowControl w:val="0"/>
        <w:spacing w:line="240" w:lineRule="auto"/>
        <w:ind w:firstLine="567"/>
        <w:jc w:val="center"/>
        <w:rPr>
          <w:b/>
          <w:sz w:val="24"/>
          <w:szCs w:val="24"/>
        </w:rPr>
      </w:pPr>
    </w:p>
    <w:p w:rsidR="00C0689E" w:rsidRPr="00C0689E" w:rsidRDefault="00C0689E" w:rsidP="00C0689E">
      <w:pPr>
        <w:widowControl w:val="0"/>
        <w:spacing w:line="240" w:lineRule="auto"/>
        <w:ind w:firstLine="0"/>
        <w:jc w:val="center"/>
        <w:rPr>
          <w:b/>
          <w:sz w:val="24"/>
          <w:szCs w:val="24"/>
          <w:lang w:val="az-Latn-AZ"/>
        </w:rPr>
      </w:pPr>
      <w:r w:rsidRPr="00C0689E">
        <w:rPr>
          <w:b/>
          <w:sz w:val="24"/>
          <w:szCs w:val="24"/>
          <w:lang w:val="az-Latn-AZ"/>
        </w:rPr>
        <w:t>INCREASINQ THE EFFICIENCY OF IRRIQATED SOILS OF KHYZY, SIYAZAN AND SHABRAN REQIONS AND ITS ROLE IN ENSURINQ COUNTRY</w:t>
      </w:r>
      <w:r w:rsidRPr="00C0689E">
        <w:rPr>
          <w:b/>
          <w:sz w:val="24"/>
          <w:szCs w:val="24"/>
          <w:vertAlign w:val="superscript"/>
          <w:lang w:val="az-Latn-AZ"/>
        </w:rPr>
        <w:t>,</w:t>
      </w:r>
      <w:r w:rsidRPr="00C0689E">
        <w:rPr>
          <w:b/>
          <w:sz w:val="24"/>
          <w:szCs w:val="24"/>
          <w:lang w:val="az-Latn-AZ"/>
        </w:rPr>
        <w:t>S FOOD SAFETY</w:t>
      </w:r>
    </w:p>
    <w:p w:rsidR="00C0689E" w:rsidRPr="00C0689E" w:rsidRDefault="00C0689E" w:rsidP="00C0689E">
      <w:pPr>
        <w:widowControl w:val="0"/>
        <w:spacing w:line="240" w:lineRule="auto"/>
        <w:ind w:firstLine="567"/>
        <w:jc w:val="both"/>
        <w:rPr>
          <w:b/>
          <w:sz w:val="24"/>
          <w:szCs w:val="24"/>
          <w:lang w:val="az-Latn-AZ"/>
        </w:rPr>
      </w:pPr>
      <w:r w:rsidRPr="00C0689E">
        <w:rPr>
          <w:b/>
          <w:sz w:val="24"/>
          <w:szCs w:val="24"/>
          <w:lang w:val="en-US"/>
        </w:rPr>
        <w:t>The s</w:t>
      </w:r>
      <w:r w:rsidRPr="00C0689E">
        <w:rPr>
          <w:b/>
          <w:sz w:val="24"/>
          <w:szCs w:val="24"/>
          <w:lang w:val="az-Latn-AZ"/>
        </w:rPr>
        <w:t xml:space="preserve">ummary. </w:t>
      </w:r>
      <w:r w:rsidRPr="00C0689E">
        <w:rPr>
          <w:sz w:val="24"/>
          <w:szCs w:val="24"/>
          <w:lang w:val="az-Latn-AZ"/>
        </w:rPr>
        <w:t>The article was dedikated to increasinq the efficiency of irriqated soil resources of Khyzy, Siyazan and Shabran reqions in the impact zone of the reconstruction  projekt of the Samur-Absheron irriqation system and its role in ensurinq country</w:t>
      </w:r>
      <w:r w:rsidRPr="00C0689E">
        <w:rPr>
          <w:sz w:val="24"/>
          <w:szCs w:val="24"/>
          <w:vertAlign w:val="superscript"/>
          <w:lang w:val="az-Latn-AZ"/>
        </w:rPr>
        <w:t>,</w:t>
      </w:r>
      <w:r w:rsidRPr="00C0689E">
        <w:rPr>
          <w:sz w:val="24"/>
          <w:szCs w:val="24"/>
          <w:lang w:val="az-Latn-AZ"/>
        </w:rPr>
        <w:t xml:space="preserve">s food safety </w:t>
      </w:r>
    </w:p>
    <w:p w:rsidR="00C0689E" w:rsidRPr="00C0689E" w:rsidRDefault="00C0689E" w:rsidP="00C0689E">
      <w:pPr>
        <w:widowControl w:val="0"/>
        <w:spacing w:line="240" w:lineRule="auto"/>
        <w:ind w:firstLine="567"/>
        <w:jc w:val="both"/>
        <w:rPr>
          <w:sz w:val="24"/>
          <w:szCs w:val="24"/>
          <w:lang w:val="az-Latn-AZ"/>
        </w:rPr>
      </w:pPr>
      <w:r w:rsidRPr="00C0689E">
        <w:rPr>
          <w:b/>
          <w:sz w:val="24"/>
          <w:szCs w:val="24"/>
          <w:lang w:val="az-Latn-AZ"/>
        </w:rPr>
        <w:t xml:space="preserve">Key words: </w:t>
      </w:r>
      <w:r w:rsidRPr="00C0689E">
        <w:rPr>
          <w:sz w:val="24"/>
          <w:szCs w:val="24"/>
          <w:lang w:val="az-Latn-AZ"/>
        </w:rPr>
        <w:t xml:space="preserve">irriqation, irriqated soils, collector-drainage network, saline, </w:t>
      </w:r>
      <w:r w:rsidRPr="00C0689E">
        <w:rPr>
          <w:sz w:val="24"/>
          <w:szCs w:val="24"/>
          <w:lang w:val="en-US"/>
        </w:rPr>
        <w:t xml:space="preserve">alkaline, </w:t>
      </w:r>
      <w:r w:rsidRPr="00C0689E">
        <w:rPr>
          <w:sz w:val="24"/>
          <w:szCs w:val="24"/>
          <w:lang w:val="az-Latn-AZ"/>
        </w:rPr>
        <w:t>slope depth of groundwaters and degree of mineralization, modern irrigation technique and technology, meliorative situation, ensuring food safety</w:t>
      </w:r>
    </w:p>
    <w:p w:rsidR="00727AD4" w:rsidRPr="00C0689E" w:rsidRDefault="00727AD4" w:rsidP="00C0689E">
      <w:pPr>
        <w:widowControl w:val="0"/>
        <w:spacing w:line="240" w:lineRule="auto"/>
        <w:ind w:firstLine="0"/>
        <w:jc w:val="both"/>
        <w:rPr>
          <w:sz w:val="24"/>
          <w:szCs w:val="24"/>
          <w:lang w:val="az-Latn-AZ"/>
        </w:rPr>
      </w:pPr>
    </w:p>
    <w:p w:rsidR="00727AD4" w:rsidRPr="00B17E36" w:rsidRDefault="00727AD4" w:rsidP="00727AD4">
      <w:pPr>
        <w:widowControl w:val="0"/>
        <w:spacing w:line="240" w:lineRule="auto"/>
        <w:ind w:firstLine="567"/>
        <w:jc w:val="both"/>
        <w:rPr>
          <w:sz w:val="20"/>
          <w:szCs w:val="20"/>
          <w:lang w:val="az-Latn-AZ"/>
        </w:rPr>
      </w:pPr>
      <w:r w:rsidRPr="00B17E36">
        <w:rPr>
          <w:sz w:val="20"/>
          <w:szCs w:val="20"/>
          <w:lang w:val="az-Latn-AZ"/>
        </w:rPr>
        <w:t xml:space="preserve">Redaksiyaya daxil olma: </w:t>
      </w:r>
      <w:r w:rsidR="00C0689E" w:rsidRPr="00B17E36">
        <w:rPr>
          <w:sz w:val="20"/>
          <w:szCs w:val="20"/>
          <w:lang w:val="az-Latn-AZ"/>
        </w:rPr>
        <w:t>27</w:t>
      </w:r>
      <w:r w:rsidRPr="00B17E36">
        <w:rPr>
          <w:sz w:val="20"/>
          <w:szCs w:val="20"/>
          <w:lang w:val="az-Latn-AZ"/>
        </w:rPr>
        <w:t>.1</w:t>
      </w:r>
      <w:r w:rsidR="00C0689E" w:rsidRPr="00B17E36">
        <w:rPr>
          <w:sz w:val="20"/>
          <w:szCs w:val="20"/>
          <w:lang w:val="az-Latn-AZ"/>
        </w:rPr>
        <w:t>1</w:t>
      </w:r>
      <w:r w:rsidRPr="00B17E36">
        <w:rPr>
          <w:sz w:val="20"/>
          <w:szCs w:val="20"/>
          <w:lang w:val="az-Latn-AZ"/>
        </w:rPr>
        <w:t>-2018-ci il</w:t>
      </w:r>
    </w:p>
    <w:p w:rsidR="00727AD4" w:rsidRPr="00B17E36" w:rsidRDefault="00727AD4" w:rsidP="00727AD4">
      <w:pPr>
        <w:widowControl w:val="0"/>
        <w:spacing w:line="240" w:lineRule="auto"/>
        <w:ind w:firstLine="567"/>
        <w:jc w:val="both"/>
        <w:rPr>
          <w:sz w:val="20"/>
          <w:szCs w:val="20"/>
          <w:lang w:val="az-Latn-AZ"/>
        </w:rPr>
      </w:pPr>
      <w:r w:rsidRPr="00B17E36">
        <w:rPr>
          <w:sz w:val="20"/>
          <w:szCs w:val="20"/>
          <w:lang w:val="az-Latn-AZ"/>
        </w:rPr>
        <w:t>Təkrar işlənməyə göndərilmə: 18.03-2019-cu il</w:t>
      </w:r>
    </w:p>
    <w:p w:rsidR="00727AD4" w:rsidRPr="00B17E36" w:rsidRDefault="00727AD4" w:rsidP="00727AD4">
      <w:pPr>
        <w:widowControl w:val="0"/>
        <w:spacing w:line="240" w:lineRule="auto"/>
        <w:ind w:firstLine="567"/>
        <w:jc w:val="both"/>
        <w:rPr>
          <w:sz w:val="20"/>
          <w:szCs w:val="20"/>
          <w:lang w:val="az-Latn-AZ"/>
        </w:rPr>
      </w:pPr>
      <w:r w:rsidRPr="00B17E36">
        <w:rPr>
          <w:sz w:val="20"/>
          <w:szCs w:val="20"/>
          <w:lang w:val="az-Latn-AZ"/>
        </w:rPr>
        <w:t>Çapa qəbul edilmə: 27.03-2019-cu il</w:t>
      </w:r>
    </w:p>
    <w:p w:rsidR="00727AD4" w:rsidRDefault="00727AD4" w:rsidP="00A10993">
      <w:pPr>
        <w:widowControl w:val="0"/>
        <w:spacing w:line="240" w:lineRule="auto"/>
        <w:ind w:firstLine="0"/>
        <w:jc w:val="both"/>
        <w:rPr>
          <w:sz w:val="24"/>
          <w:szCs w:val="24"/>
          <w:lang w:val="az-Latn-AZ"/>
        </w:rPr>
      </w:pPr>
    </w:p>
    <w:p w:rsidR="00F0731C" w:rsidRDefault="00F0731C" w:rsidP="00A10993">
      <w:pPr>
        <w:widowControl w:val="0"/>
        <w:spacing w:line="276" w:lineRule="auto"/>
        <w:ind w:firstLine="567"/>
        <w:jc w:val="both"/>
        <w:rPr>
          <w:sz w:val="24"/>
          <w:szCs w:val="24"/>
          <w:lang w:val="az-Latn-AZ"/>
        </w:rPr>
      </w:pPr>
    </w:p>
    <w:p w:rsidR="00F0731C" w:rsidRDefault="00F0731C" w:rsidP="00556080">
      <w:pPr>
        <w:widowControl w:val="0"/>
        <w:spacing w:line="240" w:lineRule="auto"/>
        <w:ind w:firstLine="567"/>
        <w:jc w:val="both"/>
        <w:rPr>
          <w:sz w:val="24"/>
          <w:szCs w:val="24"/>
          <w:lang w:val="az-Latn-AZ"/>
        </w:rPr>
      </w:pPr>
    </w:p>
    <w:p w:rsidR="00C669B1" w:rsidRDefault="00C669B1" w:rsidP="00C669B1">
      <w:pPr>
        <w:widowControl w:val="0"/>
        <w:tabs>
          <w:tab w:val="left" w:pos="3960"/>
        </w:tabs>
        <w:spacing w:line="240" w:lineRule="auto"/>
        <w:ind w:firstLine="0"/>
        <w:jc w:val="both"/>
        <w:rPr>
          <w:caps/>
          <w:sz w:val="26"/>
          <w:szCs w:val="26"/>
          <w:lang w:val="az-Latn-AZ"/>
        </w:rPr>
      </w:pPr>
    </w:p>
    <w:p w:rsidR="00C669B1" w:rsidRDefault="00C669B1" w:rsidP="00C669B1">
      <w:pPr>
        <w:widowControl w:val="0"/>
        <w:tabs>
          <w:tab w:val="left" w:pos="3960"/>
        </w:tabs>
        <w:spacing w:line="240" w:lineRule="auto"/>
        <w:ind w:firstLine="0"/>
        <w:jc w:val="both"/>
        <w:rPr>
          <w:caps/>
          <w:sz w:val="26"/>
          <w:szCs w:val="26"/>
          <w:lang w:val="az-Latn-AZ"/>
        </w:rPr>
      </w:pPr>
    </w:p>
    <w:p w:rsidR="00C669B1" w:rsidRDefault="00C669B1" w:rsidP="00C669B1">
      <w:pPr>
        <w:widowControl w:val="0"/>
        <w:tabs>
          <w:tab w:val="left" w:pos="3960"/>
        </w:tabs>
        <w:spacing w:line="240" w:lineRule="auto"/>
        <w:ind w:firstLine="0"/>
        <w:jc w:val="both"/>
        <w:rPr>
          <w:caps/>
          <w:sz w:val="26"/>
          <w:szCs w:val="26"/>
          <w:lang w:val="az-Latn-AZ"/>
        </w:rPr>
      </w:pPr>
    </w:p>
    <w:p w:rsidR="00C669B1" w:rsidRDefault="00C669B1" w:rsidP="00C669B1">
      <w:pPr>
        <w:widowControl w:val="0"/>
        <w:tabs>
          <w:tab w:val="left" w:pos="3960"/>
        </w:tabs>
        <w:spacing w:line="240" w:lineRule="auto"/>
        <w:ind w:firstLine="0"/>
        <w:jc w:val="both"/>
        <w:rPr>
          <w:caps/>
          <w:sz w:val="26"/>
          <w:szCs w:val="26"/>
          <w:lang w:val="az-Latn-AZ"/>
        </w:rPr>
      </w:pPr>
    </w:p>
    <w:p w:rsidR="00C669B1" w:rsidRDefault="00C669B1" w:rsidP="00C669B1">
      <w:pPr>
        <w:widowControl w:val="0"/>
        <w:tabs>
          <w:tab w:val="left" w:pos="3960"/>
        </w:tabs>
        <w:spacing w:line="240" w:lineRule="auto"/>
        <w:ind w:firstLine="0"/>
        <w:jc w:val="both"/>
        <w:rPr>
          <w:caps/>
          <w:sz w:val="26"/>
          <w:szCs w:val="26"/>
          <w:lang w:val="az-Latn-AZ"/>
        </w:rPr>
      </w:pPr>
    </w:p>
    <w:p w:rsidR="00C669B1" w:rsidRDefault="00C669B1" w:rsidP="00C669B1">
      <w:pPr>
        <w:widowControl w:val="0"/>
        <w:tabs>
          <w:tab w:val="left" w:pos="3960"/>
        </w:tabs>
        <w:spacing w:line="240" w:lineRule="auto"/>
        <w:ind w:firstLine="0"/>
        <w:jc w:val="both"/>
        <w:rPr>
          <w:caps/>
          <w:sz w:val="26"/>
          <w:szCs w:val="26"/>
          <w:lang w:val="az-Latn-AZ"/>
        </w:rPr>
      </w:pPr>
    </w:p>
    <w:p w:rsidR="00C669B1" w:rsidRDefault="00C669B1" w:rsidP="00C669B1">
      <w:pPr>
        <w:widowControl w:val="0"/>
        <w:tabs>
          <w:tab w:val="left" w:pos="3960"/>
        </w:tabs>
        <w:spacing w:line="240" w:lineRule="auto"/>
        <w:ind w:firstLine="0"/>
        <w:jc w:val="both"/>
        <w:rPr>
          <w:caps/>
          <w:sz w:val="26"/>
          <w:szCs w:val="26"/>
          <w:lang w:val="az-Latn-AZ"/>
        </w:rPr>
      </w:pPr>
    </w:p>
    <w:p w:rsidR="00C669B1" w:rsidRDefault="00C669B1" w:rsidP="00C669B1">
      <w:pPr>
        <w:widowControl w:val="0"/>
        <w:tabs>
          <w:tab w:val="left" w:pos="3960"/>
        </w:tabs>
        <w:spacing w:line="240" w:lineRule="auto"/>
        <w:ind w:firstLine="0"/>
        <w:jc w:val="both"/>
        <w:rPr>
          <w:caps/>
          <w:sz w:val="26"/>
          <w:szCs w:val="26"/>
          <w:lang w:val="az-Latn-AZ"/>
        </w:rPr>
      </w:pPr>
    </w:p>
    <w:p w:rsidR="00C669B1" w:rsidRDefault="00C669B1" w:rsidP="00C669B1">
      <w:pPr>
        <w:widowControl w:val="0"/>
        <w:tabs>
          <w:tab w:val="left" w:pos="3960"/>
        </w:tabs>
        <w:spacing w:line="240" w:lineRule="auto"/>
        <w:ind w:firstLine="0"/>
        <w:jc w:val="both"/>
        <w:rPr>
          <w:caps/>
          <w:sz w:val="26"/>
          <w:szCs w:val="26"/>
          <w:lang w:val="az-Latn-AZ"/>
        </w:rPr>
      </w:pPr>
    </w:p>
    <w:p w:rsidR="00C669B1" w:rsidRDefault="00C669B1" w:rsidP="00C669B1">
      <w:pPr>
        <w:widowControl w:val="0"/>
        <w:tabs>
          <w:tab w:val="left" w:pos="3960"/>
        </w:tabs>
        <w:spacing w:line="240" w:lineRule="auto"/>
        <w:ind w:firstLine="0"/>
        <w:jc w:val="both"/>
        <w:rPr>
          <w:caps/>
          <w:sz w:val="26"/>
          <w:szCs w:val="26"/>
          <w:lang w:val="az-Latn-AZ"/>
        </w:rPr>
      </w:pPr>
    </w:p>
    <w:p w:rsidR="00C669B1" w:rsidRPr="00847321" w:rsidRDefault="00C669B1" w:rsidP="00C669B1">
      <w:pPr>
        <w:widowControl w:val="0"/>
        <w:tabs>
          <w:tab w:val="left" w:pos="3960"/>
        </w:tabs>
        <w:spacing w:line="240" w:lineRule="auto"/>
        <w:ind w:firstLine="0"/>
        <w:jc w:val="both"/>
        <w:rPr>
          <w:caps/>
          <w:sz w:val="24"/>
          <w:szCs w:val="24"/>
          <w:lang w:val="az-Latn-AZ"/>
        </w:rPr>
      </w:pPr>
      <w:r w:rsidRPr="00847321">
        <w:rPr>
          <w:caps/>
          <w:sz w:val="24"/>
          <w:szCs w:val="24"/>
          <w:lang w:val="az-Latn-AZ"/>
        </w:rPr>
        <w:lastRenderedPageBreak/>
        <w:t>UOT: 526/627</w:t>
      </w:r>
    </w:p>
    <w:p w:rsidR="00C669B1" w:rsidRPr="00797E05" w:rsidRDefault="00C669B1" w:rsidP="00C669B1">
      <w:pPr>
        <w:widowControl w:val="0"/>
        <w:spacing w:line="240" w:lineRule="auto"/>
        <w:ind w:firstLine="0"/>
        <w:jc w:val="center"/>
        <w:rPr>
          <w:b/>
          <w:caps/>
          <w:sz w:val="26"/>
          <w:szCs w:val="26"/>
          <w:lang w:val="az-Latn-AZ"/>
        </w:rPr>
      </w:pPr>
      <w:r w:rsidRPr="00797E05">
        <w:rPr>
          <w:b/>
          <w:caps/>
          <w:sz w:val="26"/>
          <w:szCs w:val="26"/>
          <w:lang w:val="az-Latn-AZ"/>
        </w:rPr>
        <w:t>Baş Muğan kanalında su İtkİlərİ və onların torpaqların melİoratİv vəzİyyətİnə təsİrİ</w:t>
      </w:r>
    </w:p>
    <w:p w:rsidR="00C669B1" w:rsidRPr="00847321" w:rsidRDefault="00C669B1" w:rsidP="0038631D">
      <w:pPr>
        <w:widowControl w:val="0"/>
        <w:spacing w:line="240" w:lineRule="auto"/>
        <w:ind w:left="3969" w:firstLine="0"/>
        <w:rPr>
          <w:sz w:val="24"/>
          <w:szCs w:val="24"/>
          <w:lang w:val="az-Latn-AZ"/>
        </w:rPr>
      </w:pPr>
      <w:r w:rsidRPr="00847321">
        <w:rPr>
          <w:sz w:val="24"/>
          <w:szCs w:val="24"/>
          <w:lang w:val="az-Latn-AZ"/>
        </w:rPr>
        <w:t>a.e.f.d. Ş.X.Osmanov, t.e.f.d. R.İ.Mehtiyeva,</w:t>
      </w:r>
    </w:p>
    <w:p w:rsidR="00C669B1" w:rsidRPr="00847321" w:rsidRDefault="00C669B1" w:rsidP="0038631D">
      <w:pPr>
        <w:widowControl w:val="0"/>
        <w:spacing w:line="240" w:lineRule="auto"/>
        <w:ind w:left="3969" w:firstLine="0"/>
        <w:rPr>
          <w:sz w:val="24"/>
          <w:szCs w:val="24"/>
          <w:lang w:val="az-Latn-AZ"/>
        </w:rPr>
      </w:pPr>
      <w:r w:rsidRPr="00847321">
        <w:rPr>
          <w:sz w:val="24"/>
          <w:szCs w:val="24"/>
          <w:lang w:val="az-Latn-AZ"/>
        </w:rPr>
        <w:t>a.e.f.d. Z.Ə.Məmmədov, baş mütəxəssis. F.Ş.Xəlilova</w:t>
      </w:r>
      <w:r w:rsidR="0038631D">
        <w:rPr>
          <w:sz w:val="24"/>
          <w:szCs w:val="24"/>
          <w:lang w:val="az-Latn-AZ"/>
        </w:rPr>
        <w:t>.</w:t>
      </w:r>
    </w:p>
    <w:p w:rsidR="00C669B1" w:rsidRPr="00847321" w:rsidRDefault="00C669B1" w:rsidP="0038631D">
      <w:pPr>
        <w:widowControl w:val="0"/>
        <w:spacing w:line="240" w:lineRule="auto"/>
        <w:ind w:left="3969" w:firstLine="0"/>
        <w:rPr>
          <w:sz w:val="24"/>
          <w:szCs w:val="24"/>
          <w:lang w:val="az-Latn-AZ"/>
        </w:rPr>
      </w:pPr>
      <w:r w:rsidRPr="00847321">
        <w:rPr>
          <w:sz w:val="24"/>
          <w:szCs w:val="24"/>
          <w:lang w:val="az-Latn-AZ"/>
        </w:rPr>
        <w:t>“AzHvəM” EİB</w:t>
      </w:r>
    </w:p>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 xml:space="preserve">Məqalə redaksiya heyətinin </w:t>
      </w:r>
      <w:r w:rsidR="00B17E36">
        <w:rPr>
          <w:sz w:val="20"/>
          <w:szCs w:val="20"/>
          <w:lang w:val="az-Latn-AZ"/>
        </w:rPr>
        <w:t>27 mart</w:t>
      </w:r>
      <w:r w:rsidRPr="00C669B1">
        <w:rPr>
          <w:sz w:val="20"/>
          <w:szCs w:val="20"/>
          <w:lang w:val="az-Latn-AZ"/>
        </w:rPr>
        <w:t xml:space="preserve">  2019-cu il tarixli iclasında (protokol № </w:t>
      </w:r>
      <w:r w:rsidR="00B17E36">
        <w:rPr>
          <w:sz w:val="20"/>
          <w:szCs w:val="20"/>
          <w:lang w:val="az-Latn-AZ"/>
        </w:rPr>
        <w:t xml:space="preserve"> 0</w:t>
      </w:r>
      <w:r w:rsidRPr="00C669B1">
        <w:rPr>
          <w:sz w:val="20"/>
          <w:szCs w:val="20"/>
          <w:lang w:val="az-Latn-AZ"/>
        </w:rPr>
        <w:t>2)  a.e.f.d.,dos. M.F. Qurbanovun  təqdimatı əsasında müzakirə olunaraq, onun   «Elmi əsərlər toplusu»na daxil edilməsi qərara alınmışdır</w:t>
      </w:r>
    </w:p>
    <w:p w:rsidR="00C669B1" w:rsidRPr="00C669B1" w:rsidRDefault="00C669B1" w:rsidP="00C669B1">
      <w:pPr>
        <w:widowControl w:val="0"/>
        <w:spacing w:line="240" w:lineRule="auto"/>
        <w:ind w:firstLine="0"/>
        <w:jc w:val="center"/>
        <w:rPr>
          <w:sz w:val="20"/>
          <w:szCs w:val="20"/>
          <w:lang w:val="az-Latn-AZ"/>
        </w:rPr>
      </w:pPr>
    </w:p>
    <w:p w:rsidR="00C669B1" w:rsidRPr="00797E05" w:rsidRDefault="00C669B1" w:rsidP="00C669B1">
      <w:pPr>
        <w:widowControl w:val="0"/>
        <w:tabs>
          <w:tab w:val="left" w:pos="540"/>
        </w:tabs>
        <w:spacing w:line="276" w:lineRule="auto"/>
        <w:ind w:firstLine="567"/>
        <w:jc w:val="both"/>
        <w:rPr>
          <w:sz w:val="26"/>
          <w:szCs w:val="26"/>
          <w:lang w:val="az-Latn-AZ"/>
        </w:rPr>
      </w:pPr>
      <w:r w:rsidRPr="00797E05">
        <w:rPr>
          <w:b/>
          <w:sz w:val="26"/>
          <w:szCs w:val="26"/>
          <w:lang w:val="az-Latn-AZ"/>
        </w:rPr>
        <w:t>Xülasə.</w:t>
      </w:r>
      <w:r w:rsidRPr="00797E05">
        <w:rPr>
          <w:sz w:val="26"/>
          <w:szCs w:val="26"/>
          <w:lang w:val="az-Latn-AZ"/>
        </w:rPr>
        <w:t xml:space="preserve"> Məqalə Baş Muğan kanalından</w:t>
      </w:r>
      <w:r w:rsidRPr="00797E05">
        <w:rPr>
          <w:b/>
          <w:sz w:val="26"/>
          <w:szCs w:val="26"/>
          <w:lang w:val="az-Latn-AZ"/>
        </w:rPr>
        <w:t xml:space="preserve"> </w:t>
      </w:r>
      <w:r w:rsidRPr="00797E05">
        <w:rPr>
          <w:sz w:val="26"/>
          <w:szCs w:val="26"/>
          <w:lang w:val="az-Latn-AZ"/>
        </w:rPr>
        <w:t>su götü</w:t>
      </w:r>
      <w:r w:rsidRPr="00797E05">
        <w:rPr>
          <w:sz w:val="26"/>
          <w:szCs w:val="26"/>
          <w:lang w:val="az-Latn-AZ"/>
        </w:rPr>
        <w:softHyphen/>
        <w:t>rən Aşağı Muğan və Sabir ka</w:t>
      </w:r>
      <w:r w:rsidRPr="00797E05">
        <w:rPr>
          <w:sz w:val="26"/>
          <w:szCs w:val="26"/>
          <w:lang w:val="az-Latn-AZ"/>
        </w:rPr>
        <w:softHyphen/>
        <w:t>na</w:t>
      </w:r>
      <w:r w:rsidRPr="00797E05">
        <w:rPr>
          <w:sz w:val="26"/>
          <w:szCs w:val="26"/>
          <w:lang w:val="az-Latn-AZ"/>
        </w:rPr>
        <w:softHyphen/>
        <w:t>lların</w:t>
      </w:r>
      <w:r w:rsidRPr="00797E05">
        <w:rPr>
          <w:sz w:val="26"/>
          <w:szCs w:val="26"/>
          <w:lang w:val="az-Latn-AZ"/>
        </w:rPr>
        <w:softHyphen/>
        <w:t xml:space="preserve">dan süzülmə hesabına baş verən itkilərin eksperimental və nəzəri tədqiqatlar əsasında təyin olunmasına və onun ətraf mühitə təsirinin araşdırılmasına həsr olunmuşdur. </w:t>
      </w:r>
    </w:p>
    <w:p w:rsidR="00C669B1" w:rsidRPr="00797E05" w:rsidRDefault="00C669B1" w:rsidP="00C669B1">
      <w:pPr>
        <w:widowControl w:val="0"/>
        <w:tabs>
          <w:tab w:val="left" w:pos="540"/>
        </w:tabs>
        <w:spacing w:line="276" w:lineRule="auto"/>
        <w:ind w:firstLine="567"/>
        <w:jc w:val="both"/>
        <w:rPr>
          <w:sz w:val="26"/>
          <w:szCs w:val="26"/>
          <w:lang w:val="az-Latn-AZ"/>
        </w:rPr>
      </w:pPr>
      <w:r w:rsidRPr="00797E05">
        <w:rPr>
          <w:b/>
          <w:sz w:val="26"/>
          <w:szCs w:val="26"/>
          <w:lang w:val="az-Latn-AZ"/>
        </w:rPr>
        <w:t>Açar sözlər:</w:t>
      </w:r>
      <w:r w:rsidRPr="00797E05">
        <w:rPr>
          <w:sz w:val="26"/>
          <w:szCs w:val="26"/>
          <w:lang w:val="az-Latn-AZ"/>
        </w:rPr>
        <w:t xml:space="preserve"> kanal, su itkiləri, qrunt suları, minerallaşma dərəcəsi, şorluq dərəcəsi, şorakətlik, meliorativ vəziyyət, meliorativ indeks.</w:t>
      </w:r>
    </w:p>
    <w:p w:rsidR="00C669B1" w:rsidRPr="00797E05" w:rsidRDefault="00C669B1" w:rsidP="00C669B1">
      <w:pPr>
        <w:widowControl w:val="0"/>
        <w:tabs>
          <w:tab w:val="left" w:pos="540"/>
        </w:tabs>
        <w:spacing w:line="276" w:lineRule="auto"/>
        <w:ind w:firstLine="567"/>
        <w:jc w:val="both"/>
        <w:rPr>
          <w:sz w:val="26"/>
          <w:szCs w:val="26"/>
          <w:lang w:val="az-Latn-AZ"/>
        </w:rPr>
      </w:pPr>
      <w:r w:rsidRPr="00797E05">
        <w:rPr>
          <w:b/>
          <w:sz w:val="26"/>
          <w:szCs w:val="26"/>
          <w:lang w:val="az-Latn-AZ"/>
        </w:rPr>
        <w:t>Giriş.</w:t>
      </w:r>
      <w:r w:rsidRPr="00797E05">
        <w:rPr>
          <w:sz w:val="26"/>
          <w:szCs w:val="26"/>
          <w:lang w:val="az-Latn-AZ"/>
        </w:rPr>
        <w:t xml:space="preserve"> Ölkəmizdə kənd təsərrüfatı istehsalının artırılması, əhalinin ərzaq məhsulları ilə etibarlı təminatında böyük rolu olan mövcud meliorasiya və su təsərrüfatı fondlarının qorunub saxlanması və onların istismarının yaxşılaşdırıl</w:t>
      </w:r>
      <w:r w:rsidRPr="00797E05">
        <w:rPr>
          <w:sz w:val="26"/>
          <w:szCs w:val="26"/>
          <w:lang w:val="az-Latn-AZ"/>
        </w:rPr>
        <w:softHyphen/>
        <w:t>ması, sahənin müasir tələblər səviyyəsində daha da inkişaf etdirilməsi əsas məsələlərdən biridir.</w:t>
      </w:r>
    </w:p>
    <w:p w:rsidR="00C669B1" w:rsidRPr="00797E05" w:rsidRDefault="00C669B1" w:rsidP="00C669B1">
      <w:pPr>
        <w:widowControl w:val="0"/>
        <w:tabs>
          <w:tab w:val="left" w:pos="540"/>
        </w:tabs>
        <w:spacing w:line="276" w:lineRule="auto"/>
        <w:ind w:firstLine="567"/>
        <w:jc w:val="both"/>
        <w:rPr>
          <w:sz w:val="26"/>
          <w:szCs w:val="26"/>
          <w:lang w:val="az-Latn-AZ"/>
        </w:rPr>
      </w:pPr>
      <w:r w:rsidRPr="00797E05">
        <w:rPr>
          <w:sz w:val="26"/>
          <w:szCs w:val="26"/>
          <w:lang w:val="az-Latn-AZ"/>
        </w:rPr>
        <w:t xml:space="preserve"> Kənd təsərrüfatı məhsullarına tələbatın artması ilə əlaqədar yeni torpaqla</w:t>
      </w:r>
      <w:r w:rsidRPr="00797E05">
        <w:rPr>
          <w:sz w:val="26"/>
          <w:szCs w:val="26"/>
          <w:lang w:val="az-Latn-AZ"/>
        </w:rPr>
        <w:softHyphen/>
        <w:t>rın mənimsənilməsi, movcud suvarılan torpaqla</w:t>
      </w:r>
      <w:r w:rsidRPr="00797E05">
        <w:rPr>
          <w:sz w:val="26"/>
          <w:szCs w:val="26"/>
          <w:lang w:val="az-Latn-AZ"/>
        </w:rPr>
        <w:softHyphen/>
        <w:t>rın melio</w:t>
      </w:r>
      <w:r w:rsidRPr="00797E05">
        <w:rPr>
          <w:sz w:val="26"/>
          <w:szCs w:val="26"/>
          <w:lang w:val="az-Latn-AZ"/>
        </w:rPr>
        <w:softHyphen/>
        <w:t>rativ vəziyyətinin yaxşılaşdırılması, irriqasiya kanallarından baş verən süzülmə itki</w:t>
      </w:r>
      <w:r w:rsidRPr="00797E05">
        <w:rPr>
          <w:sz w:val="26"/>
          <w:szCs w:val="26"/>
          <w:lang w:val="az-Latn-AZ"/>
        </w:rPr>
        <w:softHyphen/>
        <w:t>lərinin miqdarının təyin edilməsi, kanalların ətraf mühitə təsir parametrlərinin müəy</w:t>
      </w:r>
      <w:r w:rsidRPr="00797E05">
        <w:rPr>
          <w:sz w:val="26"/>
          <w:szCs w:val="26"/>
          <w:lang w:val="az-Latn-AZ"/>
        </w:rPr>
        <w:softHyphen/>
        <w:t>yən</w:t>
      </w:r>
      <w:r w:rsidRPr="00797E05">
        <w:rPr>
          <w:sz w:val="26"/>
          <w:szCs w:val="26"/>
          <w:lang w:val="az-Latn-AZ"/>
        </w:rPr>
        <w:softHyphen/>
        <w:t>ləş</w:t>
      </w:r>
      <w:r w:rsidRPr="00797E05">
        <w:rPr>
          <w:sz w:val="26"/>
          <w:szCs w:val="26"/>
          <w:lang w:val="az-Latn-AZ"/>
        </w:rPr>
        <w:softHyphen/>
        <w:t>dirilməsi və proqnozlaşdırılması, kanallardan gedən su itkilərinə qarşı tədbirlərin aparılması qarşıya qoyulan  aktual məsələlər</w:t>
      </w:r>
      <w:r w:rsidRPr="00797E05">
        <w:rPr>
          <w:sz w:val="26"/>
          <w:szCs w:val="26"/>
          <w:lang w:val="az-Latn-AZ"/>
        </w:rPr>
        <w:softHyphen/>
        <w:t>dən biridir.</w:t>
      </w:r>
    </w:p>
    <w:p w:rsidR="00C669B1" w:rsidRPr="00797E05" w:rsidRDefault="00C669B1" w:rsidP="00C669B1">
      <w:pPr>
        <w:widowControl w:val="0"/>
        <w:tabs>
          <w:tab w:val="left" w:pos="540"/>
        </w:tabs>
        <w:spacing w:line="276" w:lineRule="auto"/>
        <w:ind w:firstLine="567"/>
        <w:jc w:val="both"/>
        <w:rPr>
          <w:sz w:val="26"/>
          <w:szCs w:val="26"/>
          <w:lang w:val="az-Latn-AZ"/>
        </w:rPr>
      </w:pPr>
      <w:r w:rsidRPr="00797E05">
        <w:rPr>
          <w:sz w:val="26"/>
          <w:szCs w:val="26"/>
          <w:lang w:val="az-Latn-AZ"/>
        </w:rPr>
        <w:t>Su mənbələrindən götürülən suyun istifadəçiyə çatdırılması məqsədilə onun kanallarla nəql edilməsi zamanı kanalların texniki vəziyyətinin aşağı olması ilə əlaqə</w:t>
      </w:r>
      <w:r w:rsidRPr="00797E05">
        <w:rPr>
          <w:sz w:val="26"/>
          <w:szCs w:val="26"/>
          <w:lang w:val="az-Latn-AZ"/>
        </w:rPr>
        <w:softHyphen/>
        <w:t>dar suyun bir hissəsi kanalın tras</w:t>
      </w:r>
      <w:r w:rsidRPr="00797E05">
        <w:rPr>
          <w:sz w:val="26"/>
          <w:szCs w:val="26"/>
          <w:lang w:val="az-Latn-AZ"/>
        </w:rPr>
        <w:softHyphen/>
        <w:t>sası boyu itkiyə sərf olunur. Magistral kanalların keçdiyi ərazilərin geomorfo</w:t>
      </w:r>
      <w:r w:rsidRPr="00797E05">
        <w:rPr>
          <w:sz w:val="26"/>
          <w:szCs w:val="26"/>
          <w:lang w:val="az-Latn-AZ"/>
        </w:rPr>
        <w:softHyphen/>
        <w:t>loji, hidro</w:t>
      </w:r>
      <w:r w:rsidRPr="00797E05">
        <w:rPr>
          <w:sz w:val="26"/>
          <w:szCs w:val="26"/>
          <w:lang w:val="az-Latn-AZ"/>
        </w:rPr>
        <w:softHyphen/>
        <w:t>geo</w:t>
      </w:r>
      <w:r w:rsidRPr="00797E05">
        <w:rPr>
          <w:sz w:val="26"/>
          <w:szCs w:val="26"/>
          <w:lang w:val="az-Latn-AZ"/>
        </w:rPr>
        <w:softHyphen/>
      </w:r>
      <w:r w:rsidRPr="00797E05">
        <w:rPr>
          <w:sz w:val="26"/>
          <w:szCs w:val="26"/>
          <w:lang w:val="az-Latn-AZ"/>
        </w:rPr>
        <w:softHyphen/>
        <w:t>lo</w:t>
      </w:r>
      <w:r w:rsidRPr="00797E05">
        <w:rPr>
          <w:sz w:val="26"/>
          <w:szCs w:val="26"/>
          <w:lang w:val="az-Latn-AZ"/>
        </w:rPr>
        <w:softHyphen/>
        <w:t>ji, torpaq və iqlim şəraitindən asılı olaraq, həmin kanallardan su itkilərinin miqdarı, xarak</w:t>
      </w:r>
      <w:r w:rsidRPr="00797E05">
        <w:rPr>
          <w:sz w:val="26"/>
          <w:szCs w:val="26"/>
          <w:lang w:val="az-Latn-AZ"/>
        </w:rPr>
        <w:softHyphen/>
        <w:t>teri və ətraf ərazilərə təsiri də fərqli olur. Nəticədə kanallardan baş verən süzülmə itkiləri suvarılan torpaqların şorlaşmasına, bataq</w:t>
      </w:r>
      <w:r w:rsidR="00454D46">
        <w:rPr>
          <w:sz w:val="26"/>
          <w:szCs w:val="26"/>
          <w:lang w:val="az-Latn-AZ"/>
        </w:rPr>
        <w:t>lıq</w:t>
      </w:r>
      <w:r w:rsidRPr="00797E05">
        <w:rPr>
          <w:sz w:val="26"/>
          <w:szCs w:val="26"/>
          <w:lang w:val="az-Latn-AZ"/>
        </w:rPr>
        <w:t>laşmasına, onların məhsuldarlı</w:t>
      </w:r>
      <w:r w:rsidRPr="00797E05">
        <w:rPr>
          <w:sz w:val="26"/>
          <w:szCs w:val="26"/>
          <w:lang w:val="az-Latn-AZ"/>
        </w:rPr>
        <w:softHyphen/>
        <w:t>ğı</w:t>
      </w:r>
      <w:r w:rsidRPr="00797E05">
        <w:rPr>
          <w:sz w:val="26"/>
          <w:szCs w:val="26"/>
          <w:lang w:val="az-Latn-AZ"/>
        </w:rPr>
        <w:softHyphen/>
        <w:t>nın azalmasına, ətraf mühitin eko</w:t>
      </w:r>
      <w:r w:rsidRPr="00797E05">
        <w:rPr>
          <w:sz w:val="26"/>
          <w:szCs w:val="26"/>
          <w:lang w:val="az-Latn-AZ"/>
        </w:rPr>
        <w:softHyphen/>
      </w:r>
      <w:r w:rsidRPr="00797E05">
        <w:rPr>
          <w:sz w:val="26"/>
          <w:szCs w:val="26"/>
          <w:lang w:val="az-Latn-AZ"/>
        </w:rPr>
        <w:softHyphen/>
      </w:r>
      <w:r w:rsidRPr="00797E05">
        <w:rPr>
          <w:sz w:val="26"/>
          <w:szCs w:val="26"/>
          <w:lang w:val="az-Latn-AZ"/>
        </w:rPr>
        <w:softHyphen/>
        <w:t>lo</w:t>
      </w:r>
      <w:r w:rsidRPr="00797E05">
        <w:rPr>
          <w:sz w:val="26"/>
          <w:szCs w:val="26"/>
          <w:lang w:val="az-Latn-AZ"/>
        </w:rPr>
        <w:softHyphen/>
        <w:t>ji tarazlığının dəyişməsinə gətirib çıxarır.</w:t>
      </w:r>
    </w:p>
    <w:p w:rsidR="00C669B1" w:rsidRPr="00797E05" w:rsidRDefault="00C669B1" w:rsidP="00C669B1">
      <w:pPr>
        <w:widowControl w:val="0"/>
        <w:tabs>
          <w:tab w:val="left" w:pos="540"/>
        </w:tabs>
        <w:spacing w:line="276" w:lineRule="auto"/>
        <w:ind w:firstLine="567"/>
        <w:jc w:val="both"/>
        <w:rPr>
          <w:sz w:val="26"/>
          <w:szCs w:val="26"/>
          <w:lang w:val="az-Latn-AZ"/>
        </w:rPr>
      </w:pPr>
      <w:r w:rsidRPr="00797E05">
        <w:rPr>
          <w:b/>
          <w:sz w:val="26"/>
          <w:szCs w:val="26"/>
          <w:lang w:val="az-Latn-AZ"/>
        </w:rPr>
        <w:t xml:space="preserve">Tədqiqatın müzakirəsi və təhlili: </w:t>
      </w:r>
      <w:r w:rsidRPr="00797E05">
        <w:rPr>
          <w:sz w:val="26"/>
          <w:szCs w:val="26"/>
          <w:lang w:val="az-Latn-AZ"/>
        </w:rPr>
        <w:t>Tədqiqat obyekti olaraq Baş Muğan kanalından</w:t>
      </w:r>
      <w:r w:rsidRPr="00797E05">
        <w:rPr>
          <w:b/>
          <w:sz w:val="26"/>
          <w:szCs w:val="26"/>
          <w:lang w:val="az-Latn-AZ"/>
        </w:rPr>
        <w:t xml:space="preserve"> </w:t>
      </w:r>
      <w:r w:rsidRPr="00797E05">
        <w:rPr>
          <w:sz w:val="26"/>
          <w:szCs w:val="26"/>
          <w:lang w:val="az-Latn-AZ"/>
        </w:rPr>
        <w:t>su götü</w:t>
      </w:r>
      <w:r w:rsidRPr="00797E05">
        <w:rPr>
          <w:sz w:val="26"/>
          <w:szCs w:val="26"/>
          <w:lang w:val="az-Latn-AZ"/>
        </w:rPr>
        <w:softHyphen/>
        <w:t>rən Aşağı Muğan və Sabir ka</w:t>
      </w:r>
      <w:r w:rsidRPr="00797E05">
        <w:rPr>
          <w:sz w:val="26"/>
          <w:szCs w:val="26"/>
          <w:lang w:val="az-Latn-AZ"/>
        </w:rPr>
        <w:softHyphen/>
        <w:t>na</w:t>
      </w:r>
      <w:r w:rsidRPr="00797E05">
        <w:rPr>
          <w:sz w:val="26"/>
          <w:szCs w:val="26"/>
          <w:lang w:val="az-Latn-AZ"/>
        </w:rPr>
        <w:softHyphen/>
        <w:t>lları seçilmişdir. Kanallarda baş verən su itkiləri eks</w:t>
      </w:r>
      <w:r w:rsidRPr="00797E05">
        <w:rPr>
          <w:sz w:val="26"/>
          <w:szCs w:val="26"/>
          <w:lang w:val="az-Latn-AZ"/>
        </w:rPr>
        <w:softHyphen/>
        <w:t>pe</w:t>
      </w:r>
      <w:r w:rsidRPr="00797E05">
        <w:rPr>
          <w:sz w:val="26"/>
          <w:szCs w:val="26"/>
          <w:lang w:val="az-Latn-AZ"/>
        </w:rPr>
        <w:softHyphen/>
        <w:t>ri</w:t>
      </w:r>
      <w:r w:rsidRPr="00797E05">
        <w:rPr>
          <w:sz w:val="26"/>
          <w:szCs w:val="26"/>
          <w:lang w:val="az-Latn-AZ"/>
        </w:rPr>
        <w:softHyphen/>
        <w:t>men</w:t>
      </w:r>
      <w:r w:rsidRPr="00797E05">
        <w:rPr>
          <w:sz w:val="26"/>
          <w:szCs w:val="26"/>
          <w:lang w:val="az-Latn-AZ"/>
        </w:rPr>
        <w:softHyphen/>
        <w:t>tal və analitik hesablama yolu ilə təyin olunmuşdur. Analitik hesablama yolu ilə kanallarda süzülmə hesabına baş verən su itkisinin təyini Tikinti Norma və Qaydalarına (СНиП 2.06.03-85 Актуализиро</w:t>
      </w:r>
      <w:r w:rsidRPr="00797E05">
        <w:rPr>
          <w:sz w:val="26"/>
          <w:szCs w:val="26"/>
          <w:lang w:val="az-Latn-AZ"/>
        </w:rPr>
        <w:softHyphen/>
        <w:t>ван</w:t>
      </w:r>
      <w:r w:rsidRPr="00797E05">
        <w:rPr>
          <w:sz w:val="26"/>
          <w:szCs w:val="26"/>
          <w:lang w:val="az-Latn-AZ"/>
        </w:rPr>
        <w:softHyphen/>
      </w:r>
      <w:r w:rsidRPr="00797E05">
        <w:rPr>
          <w:sz w:val="26"/>
          <w:szCs w:val="26"/>
          <w:lang w:val="az-Latn-AZ"/>
        </w:rPr>
        <w:softHyphen/>
      </w:r>
      <w:r w:rsidRPr="00797E05">
        <w:rPr>
          <w:sz w:val="26"/>
          <w:szCs w:val="26"/>
          <w:lang w:val="az-Latn-AZ"/>
        </w:rPr>
        <w:softHyphen/>
        <w:t>ная редакция. Moskva, 2015) əsasən, eks</w:t>
      </w:r>
      <w:r w:rsidRPr="00797E05">
        <w:rPr>
          <w:sz w:val="26"/>
          <w:szCs w:val="26"/>
          <w:lang w:val="az-Latn-AZ"/>
        </w:rPr>
        <w:softHyphen/>
        <w:t>pe</w:t>
      </w:r>
      <w:r w:rsidRPr="00797E05">
        <w:rPr>
          <w:sz w:val="26"/>
          <w:szCs w:val="26"/>
          <w:lang w:val="az-Latn-AZ"/>
        </w:rPr>
        <w:softHyphen/>
        <w:t>ri</w:t>
      </w:r>
      <w:r w:rsidRPr="00797E05">
        <w:rPr>
          <w:sz w:val="26"/>
          <w:szCs w:val="26"/>
          <w:lang w:val="az-Latn-AZ"/>
        </w:rPr>
        <w:softHyphen/>
        <w:t>men</w:t>
      </w:r>
      <w:r w:rsidRPr="00797E05">
        <w:rPr>
          <w:sz w:val="26"/>
          <w:szCs w:val="26"/>
          <w:lang w:val="az-Latn-AZ"/>
        </w:rPr>
        <w:softHyphen/>
        <w:t>tal yolla “Sürət-sahə” metodikası əsasında yerinə yetirilmişdir.</w:t>
      </w:r>
    </w:p>
    <w:p w:rsidR="00C669B1" w:rsidRPr="00797E05" w:rsidRDefault="00C669B1" w:rsidP="00C669B1">
      <w:pPr>
        <w:widowControl w:val="0"/>
        <w:tabs>
          <w:tab w:val="left" w:pos="540"/>
        </w:tabs>
        <w:spacing w:line="276" w:lineRule="auto"/>
        <w:ind w:firstLine="567"/>
        <w:jc w:val="both"/>
        <w:rPr>
          <w:sz w:val="26"/>
          <w:szCs w:val="26"/>
          <w:lang w:val="az-Latn-AZ"/>
        </w:rPr>
      </w:pPr>
      <w:r w:rsidRPr="00797E05">
        <w:rPr>
          <w:sz w:val="26"/>
          <w:szCs w:val="26"/>
          <w:lang w:val="az-Latn-AZ"/>
        </w:rPr>
        <w:t>Baş Muğan kanallarından</w:t>
      </w:r>
      <w:r w:rsidRPr="00797E05">
        <w:rPr>
          <w:b/>
          <w:sz w:val="26"/>
          <w:szCs w:val="26"/>
          <w:lang w:val="az-Latn-AZ"/>
        </w:rPr>
        <w:t xml:space="preserve"> </w:t>
      </w:r>
      <w:r w:rsidRPr="00797E05">
        <w:rPr>
          <w:sz w:val="26"/>
          <w:szCs w:val="26"/>
          <w:lang w:val="az-Latn-AZ"/>
        </w:rPr>
        <w:t>su götü</w:t>
      </w:r>
      <w:r w:rsidRPr="00797E05">
        <w:rPr>
          <w:sz w:val="26"/>
          <w:szCs w:val="26"/>
          <w:lang w:val="az-Latn-AZ"/>
        </w:rPr>
        <w:softHyphen/>
        <w:t>rən Aşağı Muğan və Sabir adına kanalla</w:t>
      </w:r>
      <w:r w:rsidRPr="00797E05">
        <w:rPr>
          <w:sz w:val="26"/>
          <w:szCs w:val="26"/>
          <w:lang w:val="az-Latn-AZ"/>
        </w:rPr>
        <w:softHyphen/>
        <w:t>rın hidravliki parametrləri fond, arxiv materiallarının və aparılmış ölçmə işləri əsasında müəyyən</w:t>
      </w:r>
      <w:r w:rsidRPr="00797E05">
        <w:rPr>
          <w:sz w:val="26"/>
          <w:szCs w:val="26"/>
          <w:lang w:val="az-Latn-AZ"/>
        </w:rPr>
        <w:softHyphen/>
        <w:t>ləş</w:t>
      </w:r>
      <w:r w:rsidRPr="00797E05">
        <w:rPr>
          <w:sz w:val="26"/>
          <w:szCs w:val="26"/>
          <w:lang w:val="az-Latn-AZ"/>
        </w:rPr>
        <w:softHyphen/>
        <w:t>di</w:t>
      </w:r>
      <w:r w:rsidRPr="00797E05">
        <w:rPr>
          <w:sz w:val="26"/>
          <w:szCs w:val="26"/>
          <w:lang w:val="az-Latn-AZ"/>
        </w:rPr>
        <w:softHyphen/>
        <w:t>ril</w:t>
      </w:r>
      <w:r w:rsidRPr="00797E05">
        <w:rPr>
          <w:sz w:val="26"/>
          <w:szCs w:val="26"/>
          <w:lang w:val="az-Latn-AZ"/>
        </w:rPr>
        <w:softHyphen/>
        <w:t>miş, kanalların texniki göstəricilə</w:t>
      </w:r>
      <w:r w:rsidRPr="00797E05">
        <w:rPr>
          <w:sz w:val="26"/>
          <w:szCs w:val="26"/>
          <w:lang w:val="az-Latn-AZ"/>
        </w:rPr>
        <w:softHyphen/>
        <w:t>ri</w:t>
      </w:r>
      <w:r w:rsidRPr="00797E05">
        <w:rPr>
          <w:sz w:val="26"/>
          <w:szCs w:val="26"/>
          <w:lang w:val="az-Latn-AZ"/>
        </w:rPr>
        <w:softHyphen/>
        <w:t xml:space="preserve">nə dair məlumatlar cədvəl 1-də öz əksini tapmışdır. </w:t>
      </w:r>
    </w:p>
    <w:p w:rsidR="00DE264F" w:rsidRDefault="00DE264F" w:rsidP="00C669B1">
      <w:pPr>
        <w:widowControl w:val="0"/>
        <w:spacing w:line="240" w:lineRule="auto"/>
        <w:ind w:firstLine="0"/>
        <w:jc w:val="right"/>
        <w:outlineLvl w:val="0"/>
        <w:rPr>
          <w:sz w:val="20"/>
          <w:szCs w:val="20"/>
          <w:lang w:val="az-Latn-AZ"/>
        </w:rPr>
      </w:pPr>
    </w:p>
    <w:p w:rsidR="00DE264F" w:rsidRDefault="00DE264F" w:rsidP="00C669B1">
      <w:pPr>
        <w:widowControl w:val="0"/>
        <w:spacing w:line="240" w:lineRule="auto"/>
        <w:ind w:firstLine="0"/>
        <w:jc w:val="right"/>
        <w:outlineLvl w:val="0"/>
        <w:rPr>
          <w:sz w:val="20"/>
          <w:szCs w:val="20"/>
          <w:lang w:val="az-Latn-AZ"/>
        </w:rPr>
      </w:pPr>
    </w:p>
    <w:p w:rsidR="00DE264F" w:rsidRDefault="00DE264F" w:rsidP="00C669B1">
      <w:pPr>
        <w:widowControl w:val="0"/>
        <w:spacing w:line="240" w:lineRule="auto"/>
        <w:ind w:firstLine="0"/>
        <w:jc w:val="right"/>
        <w:outlineLvl w:val="0"/>
        <w:rPr>
          <w:sz w:val="20"/>
          <w:szCs w:val="20"/>
          <w:lang w:val="az-Latn-AZ"/>
        </w:rPr>
      </w:pPr>
    </w:p>
    <w:p w:rsidR="00C669B1" w:rsidRPr="003863D9" w:rsidRDefault="00C669B1" w:rsidP="00C669B1">
      <w:pPr>
        <w:widowControl w:val="0"/>
        <w:spacing w:line="240" w:lineRule="auto"/>
        <w:ind w:firstLine="0"/>
        <w:jc w:val="right"/>
        <w:outlineLvl w:val="0"/>
        <w:rPr>
          <w:sz w:val="20"/>
          <w:szCs w:val="20"/>
          <w:lang w:val="az-Latn-AZ"/>
        </w:rPr>
      </w:pPr>
      <w:r w:rsidRPr="003863D9">
        <w:rPr>
          <w:sz w:val="20"/>
          <w:szCs w:val="20"/>
          <w:lang w:val="az-Latn-AZ"/>
        </w:rPr>
        <w:t>Cədvəl 1.</w:t>
      </w:r>
    </w:p>
    <w:p w:rsidR="00C669B1" w:rsidRPr="003863D9" w:rsidRDefault="00C669B1" w:rsidP="00C669B1">
      <w:pPr>
        <w:widowControl w:val="0"/>
        <w:spacing w:line="240" w:lineRule="auto"/>
        <w:ind w:firstLine="0"/>
        <w:jc w:val="center"/>
        <w:outlineLvl w:val="0"/>
        <w:rPr>
          <w:sz w:val="20"/>
          <w:szCs w:val="20"/>
          <w:lang w:val="az-Latn-AZ"/>
        </w:rPr>
      </w:pPr>
      <w:r w:rsidRPr="003863D9">
        <w:rPr>
          <w:sz w:val="20"/>
          <w:szCs w:val="20"/>
          <w:lang w:val="az-Latn-AZ"/>
        </w:rPr>
        <w:t>Saatlı SSİ-nin balansında olan kanalların texniki göstəriciləri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15"/>
        <w:gridCol w:w="1515"/>
        <w:gridCol w:w="973"/>
        <w:gridCol w:w="975"/>
        <w:gridCol w:w="976"/>
        <w:gridCol w:w="974"/>
        <w:gridCol w:w="976"/>
        <w:gridCol w:w="976"/>
        <w:gridCol w:w="974"/>
      </w:tblGrid>
      <w:tr w:rsidR="00C669B1" w:rsidRPr="003863D9" w:rsidTr="00876C63">
        <w:trPr>
          <w:cantSplit/>
          <w:trHeight w:val="1306"/>
        </w:trPr>
        <w:tc>
          <w:tcPr>
            <w:tcW w:w="769"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Kanalların adı</w:t>
            </w:r>
          </w:p>
        </w:tc>
        <w:tc>
          <w:tcPr>
            <w:tcW w:w="769"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Kanalın su mənbəyi</w:t>
            </w:r>
          </w:p>
        </w:tc>
        <w:tc>
          <w:tcPr>
            <w:tcW w:w="494" w:type="pct"/>
            <w:textDirection w:val="btLr"/>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Kanalda</w:t>
            </w:r>
          </w:p>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en-US"/>
              </w:rPr>
            </w:pPr>
            <w:r w:rsidRPr="003863D9">
              <w:rPr>
                <w:rFonts w:ascii="Times New Roman" w:eastAsia="Times New Roman" w:hAnsi="Times New Roman"/>
                <w:sz w:val="20"/>
                <w:szCs w:val="20"/>
                <w:lang w:val="az-Latn-AZ"/>
              </w:rPr>
              <w:t>suyun sərfi, m</w:t>
            </w:r>
            <w:r w:rsidRPr="003863D9">
              <w:rPr>
                <w:rFonts w:ascii="Times New Roman" w:eastAsia="Times New Roman" w:hAnsi="Times New Roman"/>
                <w:sz w:val="20"/>
                <w:szCs w:val="20"/>
                <w:vertAlign w:val="superscript"/>
                <w:lang w:val="az-Latn-AZ"/>
              </w:rPr>
              <w:t>3</w:t>
            </w:r>
            <w:r w:rsidRPr="003863D9">
              <w:rPr>
                <w:rFonts w:ascii="Times New Roman" w:eastAsia="Times New Roman" w:hAnsi="Times New Roman"/>
                <w:sz w:val="20"/>
                <w:szCs w:val="20"/>
                <w:lang w:val="az-Latn-AZ"/>
              </w:rPr>
              <w:t>/san</w:t>
            </w:r>
          </w:p>
        </w:tc>
        <w:tc>
          <w:tcPr>
            <w:tcW w:w="495" w:type="pct"/>
            <w:textDirection w:val="btLr"/>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Hidrometrik mən</w:t>
            </w:r>
            <w:r w:rsidRPr="003863D9">
              <w:rPr>
                <w:rFonts w:ascii="Times New Roman" w:eastAsia="Times New Roman" w:hAnsi="Times New Roman"/>
                <w:sz w:val="20"/>
                <w:szCs w:val="20"/>
                <w:lang w:val="az-Latn-AZ"/>
              </w:rPr>
              <w:softHyphen/>
              <w:t>tə</w:t>
            </w:r>
            <w:r w:rsidRPr="003863D9">
              <w:rPr>
                <w:rFonts w:ascii="Times New Roman" w:eastAsia="Times New Roman" w:hAnsi="Times New Roman"/>
                <w:sz w:val="20"/>
                <w:szCs w:val="20"/>
                <w:lang w:val="az-Latn-AZ"/>
              </w:rPr>
              <w:softHyphen/>
            </w:r>
            <w:r w:rsidRPr="003863D9">
              <w:rPr>
                <w:rFonts w:ascii="Times New Roman" w:eastAsia="Times New Roman" w:hAnsi="Times New Roman"/>
                <w:sz w:val="20"/>
                <w:szCs w:val="20"/>
                <w:lang w:val="az-Latn-AZ"/>
              </w:rPr>
              <w:softHyphen/>
              <w:t>qə</w:t>
            </w:r>
            <w:r w:rsidRPr="003863D9">
              <w:rPr>
                <w:rFonts w:ascii="Times New Roman" w:eastAsia="Times New Roman" w:hAnsi="Times New Roman"/>
                <w:sz w:val="20"/>
                <w:szCs w:val="20"/>
                <w:lang w:val="az-Latn-AZ"/>
              </w:rPr>
              <w:softHyphen/>
              <w:t>lər</w:t>
            </w:r>
          </w:p>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en-US"/>
              </w:rPr>
            </w:pPr>
            <w:r w:rsidRPr="003863D9">
              <w:rPr>
                <w:rFonts w:ascii="Times New Roman" w:eastAsia="Times New Roman" w:hAnsi="Times New Roman"/>
                <w:sz w:val="20"/>
                <w:szCs w:val="20"/>
                <w:lang w:val="az-Latn-AZ"/>
              </w:rPr>
              <w:t>ara</w:t>
            </w:r>
            <w:r w:rsidRPr="003863D9">
              <w:rPr>
                <w:rFonts w:ascii="Times New Roman" w:eastAsia="Times New Roman" w:hAnsi="Times New Roman"/>
                <w:sz w:val="20"/>
                <w:szCs w:val="20"/>
                <w:lang w:val="az-Latn-AZ"/>
              </w:rPr>
              <w:softHyphen/>
              <w:t>sı məsa</w:t>
            </w:r>
            <w:r w:rsidRPr="003863D9">
              <w:rPr>
                <w:rFonts w:ascii="Times New Roman" w:eastAsia="Times New Roman" w:hAnsi="Times New Roman"/>
                <w:sz w:val="20"/>
                <w:szCs w:val="20"/>
                <w:lang w:val="az-Latn-AZ"/>
              </w:rPr>
              <w:softHyphen/>
              <w:t>fə, km</w:t>
            </w:r>
          </w:p>
        </w:tc>
        <w:tc>
          <w:tcPr>
            <w:tcW w:w="495" w:type="pct"/>
            <w:textDirection w:val="btLr"/>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Kanalın</w:t>
            </w:r>
          </w:p>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dibdən eni,</w:t>
            </w:r>
          </w:p>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en-US"/>
              </w:rPr>
            </w:pPr>
            <w:r w:rsidRPr="003863D9">
              <w:rPr>
                <w:rFonts w:ascii="Times New Roman" w:eastAsia="Times New Roman" w:hAnsi="Times New Roman"/>
                <w:sz w:val="20"/>
                <w:szCs w:val="20"/>
                <w:lang w:val="az-Latn-AZ"/>
              </w:rPr>
              <w:t>b, m</w:t>
            </w:r>
          </w:p>
        </w:tc>
        <w:tc>
          <w:tcPr>
            <w:tcW w:w="494" w:type="pct"/>
            <w:textDirection w:val="btLr"/>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Kanalın</w:t>
            </w:r>
            <w:r w:rsidRPr="003863D9">
              <w:rPr>
                <w:rFonts w:ascii="Times New Roman" w:eastAsia="Times New Roman" w:hAnsi="Times New Roman"/>
                <w:sz w:val="20"/>
                <w:szCs w:val="20"/>
                <w:lang w:val="en-US"/>
              </w:rPr>
              <w:t xml:space="preserve"> </w:t>
            </w:r>
            <w:r w:rsidRPr="003863D9">
              <w:rPr>
                <w:rFonts w:ascii="Times New Roman" w:eastAsia="Times New Roman" w:hAnsi="Times New Roman"/>
                <w:sz w:val="20"/>
                <w:szCs w:val="20"/>
                <w:lang w:val="az-Latn-AZ"/>
              </w:rPr>
              <w:t>su səthin</w:t>
            </w:r>
            <w:r w:rsidRPr="003863D9">
              <w:rPr>
                <w:rFonts w:ascii="Times New Roman" w:eastAsia="Times New Roman" w:hAnsi="Times New Roman"/>
                <w:sz w:val="20"/>
                <w:szCs w:val="20"/>
                <w:lang w:val="az-Latn-AZ"/>
              </w:rPr>
              <w:softHyphen/>
              <w:t>dən</w:t>
            </w:r>
          </w:p>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en-US"/>
              </w:rPr>
            </w:pPr>
            <w:r w:rsidRPr="003863D9">
              <w:rPr>
                <w:rFonts w:ascii="Times New Roman" w:eastAsia="Times New Roman" w:hAnsi="Times New Roman"/>
                <w:sz w:val="20"/>
                <w:szCs w:val="20"/>
                <w:lang w:val="az-Latn-AZ"/>
              </w:rPr>
              <w:t>eni, B, m</w:t>
            </w:r>
          </w:p>
        </w:tc>
        <w:tc>
          <w:tcPr>
            <w:tcW w:w="495" w:type="pct"/>
            <w:textDirection w:val="btLr"/>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Kanalda</w:t>
            </w:r>
          </w:p>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suyun</w:t>
            </w:r>
          </w:p>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dərinliyi, h, m</w:t>
            </w:r>
          </w:p>
        </w:tc>
        <w:tc>
          <w:tcPr>
            <w:tcW w:w="495" w:type="pct"/>
            <w:textDirection w:val="btLr"/>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rPr>
            </w:pPr>
            <w:r w:rsidRPr="003863D9">
              <w:rPr>
                <w:rFonts w:ascii="Times New Roman" w:eastAsia="Times New Roman" w:hAnsi="Times New Roman"/>
                <w:sz w:val="20"/>
                <w:szCs w:val="20"/>
                <w:lang w:val="az-Latn-AZ"/>
              </w:rPr>
              <w:t>Yamaclıq əmsalı,m</w:t>
            </w:r>
          </w:p>
        </w:tc>
        <w:tc>
          <w:tcPr>
            <w:tcW w:w="495" w:type="pct"/>
            <w:textDirection w:val="btLr"/>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Kanalın</w:t>
            </w:r>
          </w:p>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örtüyü</w:t>
            </w:r>
          </w:p>
        </w:tc>
      </w:tr>
      <w:tr w:rsidR="00C669B1" w:rsidRPr="003863D9" w:rsidTr="00876C63">
        <w:tc>
          <w:tcPr>
            <w:tcW w:w="769" w:type="pct"/>
            <w:vAlign w:val="center"/>
          </w:tcPr>
          <w:p w:rsidR="00C669B1" w:rsidRPr="003863D9" w:rsidRDefault="00C669B1" w:rsidP="00C669B1">
            <w:pPr>
              <w:pStyle w:val="24"/>
              <w:widowControl w:val="0"/>
              <w:tabs>
                <w:tab w:val="left" w:pos="0"/>
              </w:tabs>
              <w:ind w:left="0"/>
              <w:rPr>
                <w:rFonts w:ascii="Times New Roman" w:eastAsia="Times New Roman" w:hAnsi="Times New Roman"/>
                <w:b/>
                <w:sz w:val="20"/>
                <w:szCs w:val="20"/>
                <w:lang w:val="az-Latn-AZ"/>
              </w:rPr>
            </w:pPr>
            <w:r w:rsidRPr="003863D9">
              <w:rPr>
                <w:rFonts w:ascii="Times New Roman" w:eastAsia="Times New Roman" w:hAnsi="Times New Roman"/>
                <w:b/>
                <w:sz w:val="20"/>
                <w:szCs w:val="20"/>
                <w:lang w:val="az-Latn-AZ"/>
              </w:rPr>
              <w:t>Sabir</w:t>
            </w:r>
          </w:p>
        </w:tc>
        <w:tc>
          <w:tcPr>
            <w:tcW w:w="769" w:type="pct"/>
            <w:vAlign w:val="center"/>
          </w:tcPr>
          <w:p w:rsidR="00C669B1" w:rsidRPr="003863D9" w:rsidRDefault="00C669B1" w:rsidP="00C669B1">
            <w:pPr>
              <w:pStyle w:val="24"/>
              <w:widowControl w:val="0"/>
              <w:tabs>
                <w:tab w:val="left" w:pos="0"/>
              </w:tabs>
              <w:ind w:left="0"/>
              <w:rPr>
                <w:rFonts w:ascii="Times New Roman" w:eastAsia="Times New Roman" w:hAnsi="Times New Roman"/>
                <w:b/>
                <w:sz w:val="20"/>
                <w:szCs w:val="20"/>
                <w:lang w:val="az-Latn-AZ"/>
              </w:rPr>
            </w:pPr>
            <w:r w:rsidRPr="003863D9">
              <w:rPr>
                <w:rFonts w:ascii="Times New Roman" w:eastAsia="Times New Roman" w:hAnsi="Times New Roman"/>
                <w:b/>
                <w:sz w:val="20"/>
                <w:szCs w:val="20"/>
                <w:lang w:val="az-Latn-AZ"/>
              </w:rPr>
              <w:t>Baş Muğan</w:t>
            </w:r>
          </w:p>
        </w:tc>
        <w:tc>
          <w:tcPr>
            <w:tcW w:w="494"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35</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14</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14</w:t>
            </w:r>
          </w:p>
        </w:tc>
        <w:tc>
          <w:tcPr>
            <w:tcW w:w="494"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24</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3,5</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1,5</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torpaq</w:t>
            </w:r>
          </w:p>
        </w:tc>
      </w:tr>
      <w:tr w:rsidR="00C669B1" w:rsidRPr="003863D9" w:rsidTr="00876C63">
        <w:tc>
          <w:tcPr>
            <w:tcW w:w="769" w:type="pct"/>
            <w:vAlign w:val="center"/>
          </w:tcPr>
          <w:p w:rsidR="00C669B1" w:rsidRPr="003863D9" w:rsidRDefault="00C669B1" w:rsidP="00C669B1">
            <w:pPr>
              <w:pStyle w:val="24"/>
              <w:widowControl w:val="0"/>
              <w:tabs>
                <w:tab w:val="left" w:pos="0"/>
              </w:tabs>
              <w:ind w:left="0"/>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Sol sahil</w:t>
            </w:r>
          </w:p>
        </w:tc>
        <w:tc>
          <w:tcPr>
            <w:tcW w:w="769" w:type="pct"/>
            <w:vAlign w:val="center"/>
          </w:tcPr>
          <w:p w:rsidR="00C669B1" w:rsidRPr="003863D9" w:rsidRDefault="00C669B1" w:rsidP="00C669B1">
            <w:pPr>
              <w:pStyle w:val="24"/>
              <w:widowControl w:val="0"/>
              <w:tabs>
                <w:tab w:val="left" w:pos="0"/>
              </w:tabs>
              <w:ind w:left="0"/>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Sabir</w:t>
            </w:r>
          </w:p>
        </w:tc>
        <w:tc>
          <w:tcPr>
            <w:tcW w:w="494"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8</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42</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5</w:t>
            </w:r>
          </w:p>
        </w:tc>
        <w:tc>
          <w:tcPr>
            <w:tcW w:w="494"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13</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3</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rPr>
            </w:pPr>
            <w:r w:rsidRPr="003863D9">
              <w:rPr>
                <w:rFonts w:ascii="Times New Roman" w:eastAsia="Times New Roman" w:hAnsi="Times New Roman"/>
                <w:sz w:val="20"/>
                <w:szCs w:val="20"/>
                <w:lang w:val="az-Latn-AZ"/>
              </w:rPr>
              <w:t>1,5</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rPr>
            </w:pPr>
            <w:r w:rsidRPr="003863D9">
              <w:rPr>
                <w:rFonts w:ascii="Times New Roman" w:eastAsia="Times New Roman" w:hAnsi="Times New Roman"/>
                <w:sz w:val="20"/>
                <w:szCs w:val="20"/>
                <w:lang w:val="az-Latn-AZ"/>
              </w:rPr>
              <w:t>torpaq</w:t>
            </w:r>
          </w:p>
        </w:tc>
      </w:tr>
      <w:tr w:rsidR="00C669B1" w:rsidRPr="003863D9" w:rsidTr="00876C63">
        <w:tc>
          <w:tcPr>
            <w:tcW w:w="769" w:type="pct"/>
            <w:vAlign w:val="center"/>
          </w:tcPr>
          <w:p w:rsidR="00C669B1" w:rsidRPr="003863D9" w:rsidRDefault="00C669B1" w:rsidP="00C669B1">
            <w:pPr>
              <w:pStyle w:val="24"/>
              <w:widowControl w:val="0"/>
              <w:tabs>
                <w:tab w:val="left" w:pos="0"/>
              </w:tabs>
              <w:ind w:left="0"/>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Qara Nuru</w:t>
            </w:r>
          </w:p>
        </w:tc>
        <w:tc>
          <w:tcPr>
            <w:tcW w:w="769" w:type="pct"/>
            <w:vAlign w:val="center"/>
          </w:tcPr>
          <w:p w:rsidR="00C669B1" w:rsidRPr="003863D9" w:rsidRDefault="00C669B1" w:rsidP="00C669B1">
            <w:pPr>
              <w:pStyle w:val="24"/>
              <w:widowControl w:val="0"/>
              <w:tabs>
                <w:tab w:val="left" w:pos="0"/>
              </w:tabs>
              <w:ind w:left="0"/>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Sabir</w:t>
            </w:r>
          </w:p>
        </w:tc>
        <w:tc>
          <w:tcPr>
            <w:tcW w:w="494"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3,5</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3,4</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5</w:t>
            </w:r>
          </w:p>
        </w:tc>
        <w:tc>
          <w:tcPr>
            <w:tcW w:w="494"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13</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3,5</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1,5</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rPr>
            </w:pPr>
            <w:r w:rsidRPr="003863D9">
              <w:rPr>
                <w:rFonts w:ascii="Times New Roman" w:eastAsia="Times New Roman" w:hAnsi="Times New Roman"/>
                <w:sz w:val="20"/>
                <w:szCs w:val="20"/>
                <w:lang w:val="az-Latn-AZ"/>
              </w:rPr>
              <w:t>torpaq</w:t>
            </w:r>
          </w:p>
        </w:tc>
      </w:tr>
      <w:tr w:rsidR="00C669B1" w:rsidRPr="003863D9" w:rsidTr="00876C63">
        <w:tc>
          <w:tcPr>
            <w:tcW w:w="769" w:type="pct"/>
            <w:vAlign w:val="center"/>
          </w:tcPr>
          <w:p w:rsidR="00C669B1" w:rsidRPr="003863D9" w:rsidRDefault="00C669B1" w:rsidP="00C669B1">
            <w:pPr>
              <w:pStyle w:val="24"/>
              <w:widowControl w:val="0"/>
              <w:tabs>
                <w:tab w:val="left" w:pos="0"/>
              </w:tabs>
              <w:ind w:left="0"/>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Qaragöz</w:t>
            </w:r>
          </w:p>
        </w:tc>
        <w:tc>
          <w:tcPr>
            <w:tcW w:w="769" w:type="pct"/>
            <w:vAlign w:val="center"/>
          </w:tcPr>
          <w:p w:rsidR="00C669B1" w:rsidRPr="003863D9" w:rsidRDefault="00C669B1" w:rsidP="00C669B1">
            <w:pPr>
              <w:pStyle w:val="24"/>
              <w:widowControl w:val="0"/>
              <w:tabs>
                <w:tab w:val="left" w:pos="0"/>
              </w:tabs>
              <w:ind w:left="0"/>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Sabir</w:t>
            </w:r>
          </w:p>
        </w:tc>
        <w:tc>
          <w:tcPr>
            <w:tcW w:w="494"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0,9</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4,9</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1,5</w:t>
            </w:r>
          </w:p>
        </w:tc>
        <w:tc>
          <w:tcPr>
            <w:tcW w:w="494"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6,5</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2</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rPr>
            </w:pPr>
            <w:r w:rsidRPr="003863D9">
              <w:rPr>
                <w:rFonts w:ascii="Times New Roman" w:eastAsia="Times New Roman" w:hAnsi="Times New Roman"/>
                <w:sz w:val="20"/>
                <w:szCs w:val="20"/>
                <w:lang w:val="az-Latn-AZ"/>
              </w:rPr>
              <w:t>1,5</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rPr>
            </w:pPr>
            <w:r w:rsidRPr="003863D9">
              <w:rPr>
                <w:rFonts w:ascii="Times New Roman" w:eastAsia="Times New Roman" w:hAnsi="Times New Roman"/>
                <w:sz w:val="20"/>
                <w:szCs w:val="20"/>
                <w:lang w:val="az-Latn-AZ"/>
              </w:rPr>
              <w:t>torpaq</w:t>
            </w:r>
          </w:p>
        </w:tc>
      </w:tr>
      <w:tr w:rsidR="00C669B1" w:rsidRPr="003863D9" w:rsidTr="00876C63">
        <w:tc>
          <w:tcPr>
            <w:tcW w:w="769" w:type="pct"/>
            <w:vAlign w:val="center"/>
          </w:tcPr>
          <w:p w:rsidR="00C669B1" w:rsidRPr="003863D9" w:rsidRDefault="00C669B1" w:rsidP="00C669B1">
            <w:pPr>
              <w:pStyle w:val="24"/>
              <w:widowControl w:val="0"/>
              <w:tabs>
                <w:tab w:val="left" w:pos="0"/>
              </w:tabs>
              <w:ind w:left="0"/>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H.Hacıyev</w:t>
            </w:r>
          </w:p>
        </w:tc>
        <w:tc>
          <w:tcPr>
            <w:tcW w:w="769" w:type="pct"/>
            <w:vAlign w:val="center"/>
          </w:tcPr>
          <w:p w:rsidR="00C669B1" w:rsidRPr="003863D9" w:rsidRDefault="00C669B1" w:rsidP="00C669B1">
            <w:pPr>
              <w:pStyle w:val="24"/>
              <w:widowControl w:val="0"/>
              <w:tabs>
                <w:tab w:val="left" w:pos="0"/>
              </w:tabs>
              <w:ind w:left="0"/>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Sabir</w:t>
            </w:r>
          </w:p>
        </w:tc>
        <w:tc>
          <w:tcPr>
            <w:tcW w:w="494"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5</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6</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4,5</w:t>
            </w:r>
          </w:p>
        </w:tc>
        <w:tc>
          <w:tcPr>
            <w:tcW w:w="494"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10,5</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2</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1,5</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rPr>
            </w:pPr>
            <w:r w:rsidRPr="003863D9">
              <w:rPr>
                <w:rFonts w:ascii="Times New Roman" w:eastAsia="Times New Roman" w:hAnsi="Times New Roman"/>
                <w:sz w:val="20"/>
                <w:szCs w:val="20"/>
                <w:lang w:val="az-Latn-AZ"/>
              </w:rPr>
              <w:t>torpaq</w:t>
            </w:r>
          </w:p>
        </w:tc>
      </w:tr>
      <w:tr w:rsidR="00C669B1" w:rsidRPr="003863D9" w:rsidTr="00876C63">
        <w:tc>
          <w:tcPr>
            <w:tcW w:w="769" w:type="pct"/>
            <w:vAlign w:val="center"/>
          </w:tcPr>
          <w:p w:rsidR="00C669B1" w:rsidRPr="003863D9" w:rsidRDefault="00C669B1" w:rsidP="00C669B1">
            <w:pPr>
              <w:pStyle w:val="24"/>
              <w:widowControl w:val="0"/>
              <w:tabs>
                <w:tab w:val="left" w:pos="0"/>
              </w:tabs>
              <w:ind w:left="0"/>
              <w:rPr>
                <w:rFonts w:ascii="Times New Roman" w:eastAsia="Times New Roman" w:hAnsi="Times New Roman"/>
                <w:b/>
                <w:sz w:val="20"/>
                <w:szCs w:val="20"/>
                <w:lang w:val="az-Latn-AZ"/>
              </w:rPr>
            </w:pPr>
            <w:r w:rsidRPr="003863D9">
              <w:rPr>
                <w:rFonts w:ascii="Times New Roman" w:eastAsia="Times New Roman" w:hAnsi="Times New Roman"/>
                <w:b/>
                <w:sz w:val="20"/>
                <w:szCs w:val="20"/>
                <w:lang w:val="az-Latn-AZ"/>
              </w:rPr>
              <w:t>Aşağı Muğan</w:t>
            </w:r>
          </w:p>
        </w:tc>
        <w:tc>
          <w:tcPr>
            <w:tcW w:w="769" w:type="pct"/>
            <w:vAlign w:val="center"/>
          </w:tcPr>
          <w:p w:rsidR="00C669B1" w:rsidRPr="003863D9" w:rsidRDefault="00C669B1" w:rsidP="00C669B1">
            <w:pPr>
              <w:pStyle w:val="24"/>
              <w:widowControl w:val="0"/>
              <w:tabs>
                <w:tab w:val="left" w:pos="0"/>
              </w:tabs>
              <w:ind w:left="0"/>
              <w:rPr>
                <w:rFonts w:ascii="Times New Roman" w:eastAsia="Times New Roman" w:hAnsi="Times New Roman"/>
                <w:b/>
                <w:sz w:val="20"/>
                <w:szCs w:val="20"/>
                <w:lang w:val="az-Latn-AZ"/>
              </w:rPr>
            </w:pPr>
            <w:r w:rsidRPr="003863D9">
              <w:rPr>
                <w:rFonts w:ascii="Times New Roman" w:eastAsia="Times New Roman" w:hAnsi="Times New Roman"/>
                <w:b/>
                <w:sz w:val="20"/>
                <w:szCs w:val="20"/>
                <w:lang w:val="az-Latn-AZ"/>
              </w:rPr>
              <w:t>Baş Muğan</w:t>
            </w:r>
          </w:p>
        </w:tc>
        <w:tc>
          <w:tcPr>
            <w:tcW w:w="494"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26</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44,6</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10</w:t>
            </w:r>
          </w:p>
        </w:tc>
        <w:tc>
          <w:tcPr>
            <w:tcW w:w="494"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18</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3</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rPr>
            </w:pPr>
            <w:r w:rsidRPr="003863D9">
              <w:rPr>
                <w:rFonts w:ascii="Times New Roman" w:eastAsia="Times New Roman" w:hAnsi="Times New Roman"/>
                <w:sz w:val="20"/>
                <w:szCs w:val="20"/>
                <w:lang w:val="az-Latn-AZ"/>
              </w:rPr>
              <w:t>1,5</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rPr>
            </w:pPr>
            <w:r w:rsidRPr="003863D9">
              <w:rPr>
                <w:rFonts w:ascii="Times New Roman" w:eastAsia="Times New Roman" w:hAnsi="Times New Roman"/>
                <w:sz w:val="20"/>
                <w:szCs w:val="20"/>
                <w:lang w:val="az-Latn-AZ"/>
              </w:rPr>
              <w:t>torpaq</w:t>
            </w:r>
          </w:p>
        </w:tc>
      </w:tr>
      <w:tr w:rsidR="00C669B1" w:rsidRPr="003863D9" w:rsidTr="00876C63">
        <w:tc>
          <w:tcPr>
            <w:tcW w:w="769" w:type="pct"/>
            <w:vAlign w:val="center"/>
          </w:tcPr>
          <w:p w:rsidR="00C669B1" w:rsidRPr="003863D9" w:rsidRDefault="00C669B1" w:rsidP="00C669B1">
            <w:pPr>
              <w:pStyle w:val="24"/>
              <w:widowControl w:val="0"/>
              <w:tabs>
                <w:tab w:val="left" w:pos="0"/>
              </w:tabs>
              <w:ind w:left="0"/>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I qol (Şvars)</w:t>
            </w:r>
          </w:p>
        </w:tc>
        <w:tc>
          <w:tcPr>
            <w:tcW w:w="769" w:type="pct"/>
            <w:vAlign w:val="center"/>
          </w:tcPr>
          <w:p w:rsidR="00C669B1" w:rsidRPr="003863D9" w:rsidRDefault="00C669B1" w:rsidP="00C669B1">
            <w:pPr>
              <w:pStyle w:val="24"/>
              <w:widowControl w:val="0"/>
              <w:tabs>
                <w:tab w:val="left" w:pos="0"/>
              </w:tabs>
              <w:ind w:left="0"/>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Aşağı Muğan</w:t>
            </w:r>
          </w:p>
        </w:tc>
        <w:tc>
          <w:tcPr>
            <w:tcW w:w="494"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3,5</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26,5</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5</w:t>
            </w:r>
          </w:p>
        </w:tc>
        <w:tc>
          <w:tcPr>
            <w:tcW w:w="494"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13</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3</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1,5</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rPr>
            </w:pPr>
            <w:r w:rsidRPr="003863D9">
              <w:rPr>
                <w:rFonts w:ascii="Times New Roman" w:eastAsia="Times New Roman" w:hAnsi="Times New Roman"/>
                <w:sz w:val="20"/>
                <w:szCs w:val="20"/>
                <w:lang w:val="az-Latn-AZ"/>
              </w:rPr>
              <w:t>torpaq</w:t>
            </w:r>
          </w:p>
        </w:tc>
      </w:tr>
      <w:tr w:rsidR="00C669B1" w:rsidRPr="003863D9" w:rsidTr="00876C63">
        <w:tc>
          <w:tcPr>
            <w:tcW w:w="769" w:type="pct"/>
            <w:vAlign w:val="center"/>
          </w:tcPr>
          <w:p w:rsidR="00C669B1" w:rsidRPr="003863D9" w:rsidRDefault="00C669B1" w:rsidP="00C669B1">
            <w:pPr>
              <w:pStyle w:val="24"/>
              <w:widowControl w:val="0"/>
              <w:tabs>
                <w:tab w:val="left" w:pos="0"/>
              </w:tabs>
              <w:ind w:left="0"/>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II qol (Gümüş)</w:t>
            </w:r>
          </w:p>
        </w:tc>
        <w:tc>
          <w:tcPr>
            <w:tcW w:w="769" w:type="pct"/>
            <w:vAlign w:val="center"/>
          </w:tcPr>
          <w:p w:rsidR="00C669B1" w:rsidRPr="003863D9" w:rsidRDefault="00C669B1" w:rsidP="00C669B1">
            <w:pPr>
              <w:pStyle w:val="24"/>
              <w:widowControl w:val="0"/>
              <w:tabs>
                <w:tab w:val="left" w:pos="0"/>
              </w:tabs>
              <w:ind w:left="0"/>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Aşağı Muğan</w:t>
            </w:r>
          </w:p>
        </w:tc>
        <w:tc>
          <w:tcPr>
            <w:tcW w:w="494"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8</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21</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6</w:t>
            </w:r>
          </w:p>
        </w:tc>
        <w:tc>
          <w:tcPr>
            <w:tcW w:w="494"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14</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2</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rPr>
            </w:pPr>
            <w:r w:rsidRPr="003863D9">
              <w:rPr>
                <w:rFonts w:ascii="Times New Roman" w:eastAsia="Times New Roman" w:hAnsi="Times New Roman"/>
                <w:sz w:val="20"/>
                <w:szCs w:val="20"/>
                <w:lang w:val="az-Latn-AZ"/>
              </w:rPr>
              <w:t>1,5</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rPr>
            </w:pPr>
            <w:r w:rsidRPr="003863D9">
              <w:rPr>
                <w:rFonts w:ascii="Times New Roman" w:eastAsia="Times New Roman" w:hAnsi="Times New Roman"/>
                <w:sz w:val="20"/>
                <w:szCs w:val="20"/>
                <w:lang w:val="az-Latn-AZ"/>
              </w:rPr>
              <w:t>torpaq</w:t>
            </w:r>
          </w:p>
        </w:tc>
      </w:tr>
      <w:tr w:rsidR="00C669B1" w:rsidRPr="003863D9" w:rsidTr="00876C63">
        <w:tc>
          <w:tcPr>
            <w:tcW w:w="769" w:type="pct"/>
            <w:vAlign w:val="center"/>
          </w:tcPr>
          <w:p w:rsidR="00C669B1" w:rsidRPr="003863D9" w:rsidRDefault="00C669B1" w:rsidP="00C669B1">
            <w:pPr>
              <w:pStyle w:val="24"/>
              <w:widowControl w:val="0"/>
              <w:tabs>
                <w:tab w:val="left" w:pos="0"/>
              </w:tabs>
              <w:ind w:left="0"/>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Camaat arx</w:t>
            </w:r>
          </w:p>
        </w:tc>
        <w:tc>
          <w:tcPr>
            <w:tcW w:w="769" w:type="pct"/>
            <w:vAlign w:val="center"/>
          </w:tcPr>
          <w:p w:rsidR="00C669B1" w:rsidRPr="003863D9" w:rsidRDefault="00C669B1" w:rsidP="00C669B1">
            <w:pPr>
              <w:pStyle w:val="24"/>
              <w:widowControl w:val="0"/>
              <w:tabs>
                <w:tab w:val="left" w:pos="0"/>
              </w:tabs>
              <w:ind w:left="0"/>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Aşağı Muğan</w:t>
            </w:r>
          </w:p>
        </w:tc>
        <w:tc>
          <w:tcPr>
            <w:tcW w:w="494"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0,7</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8,1</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2</w:t>
            </w:r>
          </w:p>
        </w:tc>
        <w:tc>
          <w:tcPr>
            <w:tcW w:w="494"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7</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2</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1,5</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rPr>
            </w:pPr>
            <w:r w:rsidRPr="003863D9">
              <w:rPr>
                <w:rFonts w:ascii="Times New Roman" w:eastAsia="Times New Roman" w:hAnsi="Times New Roman"/>
                <w:sz w:val="20"/>
                <w:szCs w:val="20"/>
                <w:lang w:val="az-Latn-AZ"/>
              </w:rPr>
              <w:t>torpaq</w:t>
            </w:r>
          </w:p>
        </w:tc>
      </w:tr>
      <w:tr w:rsidR="00C669B1" w:rsidRPr="003863D9" w:rsidTr="00876C63">
        <w:tc>
          <w:tcPr>
            <w:tcW w:w="769" w:type="pct"/>
            <w:vAlign w:val="center"/>
          </w:tcPr>
          <w:p w:rsidR="00C669B1" w:rsidRPr="003863D9" w:rsidRDefault="00C669B1" w:rsidP="00C669B1">
            <w:pPr>
              <w:pStyle w:val="24"/>
              <w:widowControl w:val="0"/>
              <w:tabs>
                <w:tab w:val="left" w:pos="0"/>
              </w:tabs>
              <w:ind w:left="0"/>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Birləşdirici qol</w:t>
            </w:r>
          </w:p>
        </w:tc>
        <w:tc>
          <w:tcPr>
            <w:tcW w:w="769" w:type="pct"/>
            <w:vAlign w:val="center"/>
          </w:tcPr>
          <w:p w:rsidR="00C669B1" w:rsidRPr="003863D9" w:rsidRDefault="00C669B1" w:rsidP="00C669B1">
            <w:pPr>
              <w:pStyle w:val="24"/>
              <w:widowControl w:val="0"/>
              <w:tabs>
                <w:tab w:val="left" w:pos="0"/>
              </w:tabs>
              <w:ind w:left="0"/>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Aşağı Muğan</w:t>
            </w:r>
          </w:p>
        </w:tc>
        <w:tc>
          <w:tcPr>
            <w:tcW w:w="494"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26</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3,6</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10</w:t>
            </w:r>
          </w:p>
        </w:tc>
        <w:tc>
          <w:tcPr>
            <w:tcW w:w="494"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18</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lang w:val="az-Latn-AZ"/>
              </w:rPr>
            </w:pPr>
            <w:r w:rsidRPr="003863D9">
              <w:rPr>
                <w:rFonts w:ascii="Times New Roman" w:eastAsia="Times New Roman" w:hAnsi="Times New Roman"/>
                <w:sz w:val="20"/>
                <w:szCs w:val="20"/>
                <w:lang w:val="az-Latn-AZ"/>
              </w:rPr>
              <w:t>3.5</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rPr>
            </w:pPr>
            <w:r w:rsidRPr="003863D9">
              <w:rPr>
                <w:rFonts w:ascii="Times New Roman" w:eastAsia="Times New Roman" w:hAnsi="Times New Roman"/>
                <w:sz w:val="20"/>
                <w:szCs w:val="20"/>
                <w:lang w:val="az-Latn-AZ"/>
              </w:rPr>
              <w:t>1,5</w:t>
            </w:r>
          </w:p>
        </w:tc>
        <w:tc>
          <w:tcPr>
            <w:tcW w:w="495" w:type="pct"/>
            <w:vAlign w:val="center"/>
          </w:tcPr>
          <w:p w:rsidR="00C669B1" w:rsidRPr="003863D9" w:rsidRDefault="00C669B1" w:rsidP="00C669B1">
            <w:pPr>
              <w:pStyle w:val="24"/>
              <w:widowControl w:val="0"/>
              <w:tabs>
                <w:tab w:val="left" w:pos="0"/>
              </w:tabs>
              <w:ind w:left="0"/>
              <w:jc w:val="center"/>
              <w:rPr>
                <w:rFonts w:ascii="Times New Roman" w:eastAsia="Times New Roman" w:hAnsi="Times New Roman"/>
                <w:sz w:val="20"/>
                <w:szCs w:val="20"/>
              </w:rPr>
            </w:pPr>
            <w:r w:rsidRPr="003863D9">
              <w:rPr>
                <w:rFonts w:ascii="Times New Roman" w:eastAsia="Times New Roman" w:hAnsi="Times New Roman"/>
                <w:sz w:val="20"/>
                <w:szCs w:val="20"/>
                <w:lang w:val="az-Latn-AZ"/>
              </w:rPr>
              <w:t>torpaq</w:t>
            </w:r>
          </w:p>
        </w:tc>
      </w:tr>
    </w:tbl>
    <w:p w:rsidR="00C669B1" w:rsidRPr="00797E05" w:rsidRDefault="00C669B1" w:rsidP="00C669B1">
      <w:pPr>
        <w:widowControl w:val="0"/>
        <w:spacing w:line="240" w:lineRule="auto"/>
        <w:jc w:val="both"/>
        <w:rPr>
          <w:sz w:val="20"/>
          <w:szCs w:val="20"/>
          <w:lang w:val="az-Latn-AZ"/>
        </w:rPr>
      </w:pPr>
    </w:p>
    <w:p w:rsidR="00C669B1" w:rsidRPr="00797E05" w:rsidRDefault="00C669B1" w:rsidP="00C669B1">
      <w:pPr>
        <w:widowControl w:val="0"/>
        <w:spacing w:line="276" w:lineRule="auto"/>
        <w:ind w:firstLine="567"/>
        <w:jc w:val="both"/>
        <w:rPr>
          <w:sz w:val="26"/>
          <w:szCs w:val="26"/>
          <w:lang w:val="az-Latn-AZ"/>
        </w:rPr>
      </w:pPr>
      <w:r w:rsidRPr="00797E05">
        <w:rPr>
          <w:sz w:val="26"/>
          <w:szCs w:val="26"/>
          <w:lang w:val="az-Latn-AZ"/>
        </w:rPr>
        <w:t>Kanalların texniki vəziyyətini pisləşdirən amillərin təyin edilməsi məqsədi ilə Sabir və Aşağı Muğan kanallarının trassaları boyu vizual müşa</w:t>
      </w:r>
      <w:r w:rsidRPr="00797E05">
        <w:rPr>
          <w:sz w:val="26"/>
          <w:szCs w:val="26"/>
          <w:lang w:val="az-Latn-AZ"/>
        </w:rPr>
        <w:softHyphen/>
        <w:t>hi</w:t>
      </w:r>
      <w:r w:rsidRPr="00797E05">
        <w:rPr>
          <w:sz w:val="26"/>
          <w:szCs w:val="26"/>
          <w:lang w:val="az-Latn-AZ"/>
        </w:rPr>
        <w:softHyphen/>
        <w:t>də</w:t>
      </w:r>
      <w:r w:rsidRPr="00797E05">
        <w:rPr>
          <w:sz w:val="26"/>
          <w:szCs w:val="26"/>
          <w:lang w:val="az-Latn-AZ"/>
        </w:rPr>
        <w:softHyphen/>
        <w:t>lər aparıl</w:t>
      </w:r>
      <w:r w:rsidRPr="00797E05">
        <w:rPr>
          <w:sz w:val="26"/>
          <w:szCs w:val="26"/>
          <w:lang w:val="az-Latn-AZ"/>
        </w:rPr>
        <w:softHyphen/>
        <w:t>mış, ilkin müşahidələrlə müəyyən edilmiş fizionomik əlamətlər qeydə alınmış, kanalların elementində uğursuzluq baş vermiş məntəqələr müəyyən</w:t>
      </w:r>
      <w:r w:rsidRPr="00797E05">
        <w:rPr>
          <w:sz w:val="26"/>
          <w:szCs w:val="26"/>
          <w:lang w:val="az-Latn-AZ"/>
        </w:rPr>
        <w:softHyphen/>
        <w:t>ləş</w:t>
      </w:r>
      <w:r w:rsidRPr="00797E05">
        <w:rPr>
          <w:sz w:val="26"/>
          <w:szCs w:val="26"/>
          <w:lang w:val="az-Latn-AZ"/>
        </w:rPr>
        <w:softHyphen/>
        <w:t>diril</w:t>
      </w:r>
      <w:r w:rsidRPr="00797E05">
        <w:rPr>
          <w:sz w:val="26"/>
          <w:szCs w:val="26"/>
          <w:lang w:val="az-Latn-AZ"/>
        </w:rPr>
        <w:softHyphen/>
        <w:t xml:space="preserve">mişdir. </w:t>
      </w:r>
    </w:p>
    <w:p w:rsidR="00C669B1" w:rsidRPr="00797E05" w:rsidRDefault="00C669B1" w:rsidP="00C669B1">
      <w:pPr>
        <w:widowControl w:val="0"/>
        <w:spacing w:line="276" w:lineRule="auto"/>
        <w:ind w:firstLine="567"/>
        <w:jc w:val="both"/>
        <w:rPr>
          <w:sz w:val="26"/>
          <w:szCs w:val="26"/>
          <w:lang w:val="az-Latn-AZ"/>
        </w:rPr>
      </w:pPr>
      <w:r w:rsidRPr="00797E05">
        <w:rPr>
          <w:sz w:val="26"/>
          <w:szCs w:val="26"/>
          <w:lang w:val="az-Latn-AZ"/>
        </w:rPr>
        <w:t>Torpaq məcralı Aşağı Muğan və Sabir adına kanalların tras</w:t>
      </w:r>
      <w:r w:rsidRPr="00797E05">
        <w:rPr>
          <w:sz w:val="26"/>
          <w:szCs w:val="26"/>
          <w:lang w:val="az-Latn-AZ"/>
        </w:rPr>
        <w:softHyphen/>
        <w:t>sa</w:t>
      </w:r>
      <w:r w:rsidRPr="00797E05">
        <w:rPr>
          <w:sz w:val="26"/>
          <w:szCs w:val="26"/>
          <w:lang w:val="az-Latn-AZ"/>
        </w:rPr>
        <w:softHyphen/>
        <w:t>sı boyunca aparılmış vizual tədqiqatlar göstə</w:t>
      </w:r>
      <w:r w:rsidRPr="00797E05">
        <w:rPr>
          <w:sz w:val="26"/>
          <w:szCs w:val="26"/>
          <w:lang w:val="az-Latn-AZ"/>
        </w:rPr>
        <w:softHyphen/>
        <w:t>rir ki, kanalların sağ və sol sahilləri susevər bitki</w:t>
      </w:r>
      <w:r w:rsidRPr="00797E05">
        <w:rPr>
          <w:sz w:val="26"/>
          <w:szCs w:val="26"/>
          <w:lang w:val="az-Latn-AZ"/>
        </w:rPr>
        <w:softHyphen/>
        <w:t>lərlə örtülmüş, çox hissəsində lillənmə müşahidə olunmuş, yamac</w:t>
      </w:r>
      <w:r w:rsidRPr="00797E05">
        <w:rPr>
          <w:sz w:val="26"/>
          <w:szCs w:val="26"/>
          <w:lang w:val="az-Latn-AZ"/>
        </w:rPr>
        <w:softHyphen/>
        <w:t>lıq</w:t>
      </w:r>
      <w:r w:rsidRPr="00797E05">
        <w:rPr>
          <w:sz w:val="26"/>
          <w:szCs w:val="26"/>
          <w:lang w:val="az-Latn-AZ"/>
        </w:rPr>
        <w:softHyphen/>
        <w:t>lar deformasiyaya uğramış və öz la</w:t>
      </w:r>
      <w:r w:rsidRPr="00797E05">
        <w:rPr>
          <w:sz w:val="26"/>
          <w:szCs w:val="26"/>
          <w:lang w:val="az-Latn-AZ"/>
        </w:rPr>
        <w:softHyphen/>
        <w:t xml:space="preserve">yihə parametrlərini itirmişdir </w:t>
      </w:r>
      <w:r w:rsidRPr="00797E05">
        <w:rPr>
          <w:sz w:val="26"/>
          <w:szCs w:val="26"/>
          <w:lang w:val="az-Latn-AZ"/>
        </w:rPr>
        <w:sym w:font="Symbol" w:char="F05B"/>
      </w:r>
      <w:r w:rsidRPr="00797E05">
        <w:rPr>
          <w:sz w:val="26"/>
          <w:szCs w:val="26"/>
          <w:lang w:val="az-Latn-AZ"/>
        </w:rPr>
        <w:t>5</w:t>
      </w:r>
      <w:r w:rsidRPr="00797E05">
        <w:rPr>
          <w:sz w:val="26"/>
          <w:szCs w:val="26"/>
          <w:lang w:val="az-Latn-AZ"/>
        </w:rPr>
        <w:sym w:font="Symbol" w:char="F05D"/>
      </w:r>
      <w:r w:rsidRPr="00797E05">
        <w:rPr>
          <w:sz w:val="26"/>
          <w:szCs w:val="26"/>
          <w:lang w:val="az-Latn-AZ"/>
        </w:rPr>
        <w:t>.</w:t>
      </w:r>
    </w:p>
    <w:p w:rsidR="00C669B1" w:rsidRPr="00797E05" w:rsidRDefault="00C669B1" w:rsidP="00C669B1">
      <w:pPr>
        <w:widowControl w:val="0"/>
        <w:spacing w:line="276" w:lineRule="auto"/>
        <w:ind w:firstLine="567"/>
        <w:jc w:val="both"/>
        <w:rPr>
          <w:sz w:val="26"/>
          <w:szCs w:val="26"/>
          <w:lang w:val="az-Latn-AZ"/>
        </w:rPr>
      </w:pPr>
      <w:r w:rsidRPr="00797E05">
        <w:rPr>
          <w:sz w:val="26"/>
          <w:szCs w:val="26"/>
          <w:lang w:val="az-Latn-AZ"/>
        </w:rPr>
        <w:t>Magistral kanallarda süzülmə hesabına baş verən su itkilərinin hesabatı Saatlı SSİ-nin balansında olan mövcud kanalların tras</w:t>
      </w:r>
      <w:r w:rsidRPr="00797E05">
        <w:rPr>
          <w:sz w:val="26"/>
          <w:szCs w:val="26"/>
          <w:lang w:val="az-Latn-AZ"/>
        </w:rPr>
        <w:softHyphen/>
        <w:t>saları boyu seçilmiş xarakterik məntəqədə aparılıb. Hesabat mövcud metodika əsasında torpaq  məcralı kanallardan baş verən su itkilərinin hesablanmasına aid ümumi qəbul olunmuş düsturlardan istifadə edilərək hesablanmışdır. Aşağı Muğan və Sabir kanalların</w:t>
      </w:r>
      <w:r w:rsidRPr="00797E05">
        <w:rPr>
          <w:sz w:val="26"/>
          <w:szCs w:val="26"/>
          <w:lang w:val="az-Latn-AZ"/>
        </w:rPr>
        <w:softHyphen/>
        <w:t>da baş verən su itkilərini analitik hesablama yolu ilə təyin etmək üçün istismar idarəsinin arxivindən kanalların həndəsi və hidravliki parametrləri haqqında məlumatlar toplanıl</w:t>
      </w:r>
      <w:r w:rsidRPr="00797E05">
        <w:rPr>
          <w:sz w:val="26"/>
          <w:szCs w:val="26"/>
          <w:lang w:val="az-Latn-AZ"/>
        </w:rPr>
        <w:softHyphen/>
        <w:t>mış, torpaq məcralı kanallar üçün aşağıdakı təklif olunan düsturlara əsasən  hesab</w:t>
      </w:r>
      <w:r w:rsidRPr="00797E05">
        <w:rPr>
          <w:sz w:val="26"/>
          <w:szCs w:val="26"/>
          <w:lang w:val="az-Latn-AZ"/>
        </w:rPr>
        <w:softHyphen/>
        <w:t xml:space="preserve">lanmışdır </w:t>
      </w:r>
      <w:r w:rsidRPr="00797E05">
        <w:rPr>
          <w:sz w:val="26"/>
          <w:szCs w:val="26"/>
          <w:lang w:val="az-Latn-AZ"/>
        </w:rPr>
        <w:sym w:font="Symbol" w:char="F05B"/>
      </w:r>
      <w:r w:rsidRPr="00797E05">
        <w:rPr>
          <w:sz w:val="26"/>
          <w:szCs w:val="26"/>
          <w:lang w:val="az-Latn-AZ"/>
        </w:rPr>
        <w:t>4</w:t>
      </w:r>
      <w:r w:rsidRPr="00797E05">
        <w:rPr>
          <w:sz w:val="26"/>
          <w:szCs w:val="26"/>
          <w:lang w:val="az-Latn-AZ"/>
        </w:rPr>
        <w:sym w:font="Symbol" w:char="F05D"/>
      </w:r>
      <w:r w:rsidRPr="00797E05">
        <w:rPr>
          <w:sz w:val="26"/>
          <w:szCs w:val="26"/>
          <w:lang w:val="az-Latn-AZ"/>
        </w:rPr>
        <w:t xml:space="preserve">. </w:t>
      </w:r>
    </w:p>
    <w:p w:rsidR="00C669B1" w:rsidRPr="00797E05" w:rsidRDefault="00C669B1" w:rsidP="00DE264F">
      <w:pPr>
        <w:widowControl w:val="0"/>
        <w:spacing w:line="276" w:lineRule="auto"/>
        <w:ind w:firstLine="0"/>
        <w:jc w:val="center"/>
        <w:rPr>
          <w:sz w:val="26"/>
          <w:szCs w:val="26"/>
          <w:lang w:val="az-Latn-AZ"/>
        </w:rPr>
      </w:pPr>
      <w:r w:rsidRPr="00797E05">
        <w:rPr>
          <w:position w:val="-12"/>
          <w:sz w:val="26"/>
          <w:szCs w:val="26"/>
          <w:lang w:val="az-Latn-AZ"/>
        </w:rPr>
        <w:object w:dxaOrig="2680" w:dyaOrig="360">
          <v:shape id="_x0000_i1047" type="#_x0000_t75" style="width:135pt;height:18pt" o:ole="">
            <v:imagedata r:id="rId50" o:title=""/>
          </v:shape>
          <o:OLEObject Type="Embed" ProgID="Equation.3" ShapeID="_x0000_i1047" DrawAspect="Content" ObjectID="_1620554255" r:id="rId51"/>
        </w:object>
      </w:r>
      <w:r w:rsidRPr="00797E05">
        <w:rPr>
          <w:sz w:val="26"/>
          <w:szCs w:val="26"/>
          <w:lang w:val="az-Latn-AZ"/>
        </w:rPr>
        <w:t>;    m</w:t>
      </w:r>
      <w:r w:rsidRPr="00797E05">
        <w:rPr>
          <w:sz w:val="26"/>
          <w:szCs w:val="26"/>
          <w:vertAlign w:val="superscript"/>
          <w:lang w:val="az-Latn-AZ"/>
        </w:rPr>
        <w:t>3</w:t>
      </w:r>
      <w:r w:rsidRPr="00797E05">
        <w:rPr>
          <w:sz w:val="26"/>
          <w:szCs w:val="26"/>
          <w:lang w:val="az-Latn-AZ"/>
        </w:rPr>
        <w:t>/san 1km</w:t>
      </w:r>
      <w:r w:rsidRPr="00797E05">
        <w:rPr>
          <w:i/>
          <w:sz w:val="26"/>
          <w:szCs w:val="26"/>
          <w:lang w:val="az-Latn-AZ"/>
        </w:rPr>
        <w:t xml:space="preserve">    </w:t>
      </w:r>
      <w:r w:rsidRPr="00797E05">
        <w:rPr>
          <w:sz w:val="26"/>
          <w:szCs w:val="26"/>
          <w:lang w:val="az-Latn-AZ"/>
        </w:rPr>
        <w:t xml:space="preserve">   </w:t>
      </w:r>
      <w:r w:rsidRPr="00797E05">
        <w:rPr>
          <w:i/>
          <w:sz w:val="26"/>
          <w:szCs w:val="26"/>
          <w:lang w:val="az-Latn-AZ"/>
        </w:rPr>
        <w:t xml:space="preserve"> </w:t>
      </w:r>
      <w:r w:rsidRPr="00797E05">
        <w:rPr>
          <w:sz w:val="26"/>
          <w:szCs w:val="26"/>
          <w:lang w:val="az-Latn-AZ"/>
        </w:rPr>
        <w:t>(1)</w:t>
      </w:r>
    </w:p>
    <w:p w:rsidR="00C669B1" w:rsidRPr="00797E05" w:rsidRDefault="00C669B1" w:rsidP="00C669B1">
      <w:pPr>
        <w:widowControl w:val="0"/>
        <w:spacing w:line="276" w:lineRule="auto"/>
        <w:ind w:firstLine="567"/>
        <w:jc w:val="center"/>
        <w:rPr>
          <w:sz w:val="26"/>
          <w:szCs w:val="26"/>
          <w:lang w:val="az-Latn-AZ"/>
        </w:rPr>
      </w:pPr>
      <w:r w:rsidRPr="00797E05">
        <w:rPr>
          <w:position w:val="-12"/>
          <w:sz w:val="26"/>
          <w:szCs w:val="26"/>
          <w:lang w:val="az-Latn-AZ"/>
        </w:rPr>
        <w:object w:dxaOrig="2439" w:dyaOrig="360">
          <v:shape id="_x0000_i1048" type="#_x0000_t75" style="width:122.25pt;height:18pt" o:ole="">
            <v:imagedata r:id="rId52" o:title=""/>
          </v:shape>
          <o:OLEObject Type="Embed" ProgID="Equation.3" ShapeID="_x0000_i1048" DrawAspect="Content" ObjectID="_1620554256" r:id="rId53"/>
        </w:object>
      </w:r>
      <w:r w:rsidRPr="00797E05">
        <w:rPr>
          <w:sz w:val="26"/>
          <w:szCs w:val="26"/>
          <w:lang w:val="az-Latn-AZ"/>
        </w:rPr>
        <w:t>;  m</w:t>
      </w:r>
      <w:r w:rsidRPr="00797E05">
        <w:rPr>
          <w:sz w:val="26"/>
          <w:szCs w:val="26"/>
          <w:vertAlign w:val="superscript"/>
          <w:lang w:val="az-Latn-AZ"/>
        </w:rPr>
        <w:t>3</w:t>
      </w:r>
      <w:r w:rsidRPr="00797E05">
        <w:rPr>
          <w:sz w:val="26"/>
          <w:szCs w:val="26"/>
          <w:lang w:val="az-Latn-AZ"/>
        </w:rPr>
        <w:t xml:space="preserve">/san 1km         (2)   </w:t>
      </w:r>
    </w:p>
    <w:p w:rsidR="00C669B1" w:rsidRPr="00797E05" w:rsidRDefault="00C669B1" w:rsidP="00C669B1">
      <w:pPr>
        <w:widowControl w:val="0"/>
        <w:spacing w:line="276" w:lineRule="auto"/>
        <w:ind w:firstLine="567"/>
        <w:jc w:val="both"/>
        <w:rPr>
          <w:sz w:val="26"/>
          <w:szCs w:val="26"/>
          <w:lang w:val="az-Latn-AZ"/>
        </w:rPr>
      </w:pPr>
      <w:r w:rsidRPr="00797E05">
        <w:rPr>
          <w:sz w:val="26"/>
          <w:szCs w:val="26"/>
          <w:lang w:val="az-Latn-AZ"/>
        </w:rPr>
        <w:t xml:space="preserve">burada: </w:t>
      </w:r>
      <w:r w:rsidRPr="00797E05">
        <w:rPr>
          <w:position w:val="-6"/>
          <w:sz w:val="26"/>
          <w:szCs w:val="26"/>
          <w:lang w:val="az-Latn-AZ"/>
        </w:rPr>
        <w:object w:dxaOrig="200" w:dyaOrig="279">
          <v:shape id="_x0000_i1049" type="#_x0000_t75" style="width:10.5pt;height:14.25pt" o:ole="">
            <v:imagedata r:id="rId54" o:title=""/>
          </v:shape>
          <o:OLEObject Type="Embed" ProgID="Equation.3" ShapeID="_x0000_i1049" DrawAspect="Content" ObjectID="_1620554257" r:id="rId55"/>
        </w:object>
      </w:r>
      <w:r w:rsidRPr="00797E05">
        <w:rPr>
          <w:sz w:val="26"/>
          <w:szCs w:val="26"/>
          <w:lang w:val="az-Latn-AZ"/>
        </w:rPr>
        <w:t xml:space="preserve"> – qruntun süzmə əmsalı, m/gün; </w:t>
      </w:r>
      <w:r w:rsidRPr="00797E05">
        <w:rPr>
          <w:position w:val="-4"/>
          <w:sz w:val="26"/>
          <w:szCs w:val="26"/>
          <w:lang w:val="az-Latn-AZ"/>
        </w:rPr>
        <w:object w:dxaOrig="240" w:dyaOrig="260">
          <v:shape id="_x0000_i1050" type="#_x0000_t75" style="width:12pt;height:12.75pt" o:ole="">
            <v:imagedata r:id="rId56" o:title=""/>
          </v:shape>
          <o:OLEObject Type="Embed" ProgID="Equation.3" ShapeID="_x0000_i1050" DrawAspect="Content" ObjectID="_1620554258" r:id="rId57"/>
        </w:object>
      </w:r>
      <w:r w:rsidRPr="00797E05">
        <w:rPr>
          <w:sz w:val="26"/>
          <w:szCs w:val="26"/>
          <w:lang w:val="az-Latn-AZ"/>
        </w:rPr>
        <w:t xml:space="preserve"> – ka</w:t>
      </w:r>
      <w:r w:rsidRPr="00797E05">
        <w:rPr>
          <w:sz w:val="26"/>
          <w:szCs w:val="26"/>
          <w:lang w:val="az-Latn-AZ"/>
        </w:rPr>
        <w:softHyphen/>
        <w:t>na</w:t>
      </w:r>
      <w:r w:rsidRPr="00797E05">
        <w:rPr>
          <w:sz w:val="26"/>
          <w:szCs w:val="26"/>
          <w:lang w:val="az-Latn-AZ"/>
        </w:rPr>
        <w:softHyphen/>
        <w:t xml:space="preserve">lın üstdən su səviyyəsinə görə eni, m; </w:t>
      </w:r>
      <w:r w:rsidRPr="00797E05">
        <w:rPr>
          <w:position w:val="-6"/>
          <w:sz w:val="26"/>
          <w:szCs w:val="26"/>
          <w:lang w:val="az-Latn-AZ"/>
        </w:rPr>
        <w:object w:dxaOrig="200" w:dyaOrig="279">
          <v:shape id="_x0000_i1051" type="#_x0000_t75" style="width:10.5pt;height:14.25pt" o:ole="">
            <v:imagedata r:id="rId58" o:title=""/>
          </v:shape>
          <o:OLEObject Type="Embed" ProgID="Equation.3" ShapeID="_x0000_i1051" DrawAspect="Content" ObjectID="_1620554259" r:id="rId59"/>
        </w:object>
      </w:r>
      <w:r w:rsidRPr="00797E05">
        <w:rPr>
          <w:sz w:val="26"/>
          <w:szCs w:val="26"/>
          <w:lang w:val="az-Latn-AZ"/>
        </w:rPr>
        <w:t>– ka</w:t>
      </w:r>
      <w:r w:rsidRPr="00797E05">
        <w:rPr>
          <w:sz w:val="26"/>
          <w:szCs w:val="26"/>
          <w:lang w:val="az-Latn-AZ"/>
        </w:rPr>
        <w:softHyphen/>
        <w:t>nal</w:t>
      </w:r>
      <w:r w:rsidRPr="00797E05">
        <w:rPr>
          <w:sz w:val="26"/>
          <w:szCs w:val="26"/>
          <w:lang w:val="az-Latn-AZ"/>
        </w:rPr>
        <w:softHyphen/>
        <w:t xml:space="preserve">da suyun dərinliyi, m; </w:t>
      </w:r>
      <w:r w:rsidRPr="00797E05">
        <w:rPr>
          <w:position w:val="-4"/>
          <w:sz w:val="26"/>
          <w:szCs w:val="26"/>
          <w:lang w:val="az-Latn-AZ"/>
        </w:rPr>
        <w:object w:dxaOrig="240" w:dyaOrig="260">
          <v:shape id="_x0000_i1052" type="#_x0000_t75" style="width:12pt;height:15pt" o:ole="">
            <v:imagedata r:id="rId60" o:title=""/>
          </v:shape>
          <o:OLEObject Type="Embed" ProgID="Equation.3" ShapeID="_x0000_i1052" DrawAspect="Content" ObjectID="_1620554260" r:id="rId61"/>
        </w:object>
      </w:r>
      <w:r w:rsidRPr="00797E05">
        <w:rPr>
          <w:sz w:val="26"/>
          <w:szCs w:val="26"/>
          <w:lang w:val="az-Latn-AZ"/>
        </w:rPr>
        <w:t xml:space="preserve"> və </w:t>
      </w:r>
      <w:r w:rsidRPr="00797E05">
        <w:rPr>
          <w:position w:val="-10"/>
          <w:sz w:val="26"/>
          <w:szCs w:val="26"/>
          <w:lang w:val="az-Latn-AZ"/>
        </w:rPr>
        <w:object w:dxaOrig="240" w:dyaOrig="260">
          <v:shape id="_x0000_i1053" type="#_x0000_t75" style="width:12pt;height:12.75pt" o:ole="">
            <v:imagedata r:id="rId62" o:title=""/>
          </v:shape>
          <o:OLEObject Type="Embed" ProgID="Equation.3" ShapeID="_x0000_i1053" DrawAspect="Content" ObjectID="_1620554261" r:id="rId63"/>
        </w:object>
      </w:r>
      <w:r w:rsidRPr="00797E05">
        <w:rPr>
          <w:sz w:val="26"/>
          <w:szCs w:val="26"/>
          <w:lang w:val="az-Latn-AZ"/>
        </w:rPr>
        <w:t>–nin qiymətlə</w:t>
      </w:r>
      <w:r w:rsidR="00454D46">
        <w:rPr>
          <w:sz w:val="26"/>
          <w:szCs w:val="26"/>
          <w:lang w:val="az-Latn-AZ"/>
        </w:rPr>
        <w:t>ri</w:t>
      </w:r>
      <w:r w:rsidRPr="00797E05">
        <w:rPr>
          <w:sz w:val="26"/>
          <w:szCs w:val="26"/>
          <w:lang w:val="az-Latn-AZ"/>
        </w:rPr>
        <w:t xml:space="preserve"> tərtib edilmiş cədvəl</w:t>
      </w:r>
      <w:r w:rsidRPr="00797E05">
        <w:rPr>
          <w:sz w:val="26"/>
          <w:szCs w:val="26"/>
          <w:lang w:val="az-Latn-AZ"/>
        </w:rPr>
        <w:softHyphen/>
        <w:t>dən kanalın ya</w:t>
      </w:r>
      <w:r w:rsidRPr="00797E05">
        <w:rPr>
          <w:sz w:val="26"/>
          <w:szCs w:val="26"/>
          <w:lang w:val="az-Latn-AZ"/>
        </w:rPr>
        <w:softHyphen/>
        <w:t>mac</w:t>
      </w:r>
      <w:r w:rsidRPr="00797E05">
        <w:rPr>
          <w:sz w:val="26"/>
          <w:szCs w:val="26"/>
          <w:lang w:val="az-Latn-AZ"/>
        </w:rPr>
        <w:softHyphen/>
        <w:t>lıq əm</w:t>
      </w:r>
      <w:r w:rsidRPr="00797E05">
        <w:rPr>
          <w:sz w:val="26"/>
          <w:szCs w:val="26"/>
          <w:lang w:val="az-Latn-AZ"/>
        </w:rPr>
        <w:softHyphen/>
        <w:t>sa</w:t>
      </w:r>
      <w:r w:rsidRPr="00797E05">
        <w:rPr>
          <w:sz w:val="26"/>
          <w:szCs w:val="26"/>
          <w:lang w:val="az-Latn-AZ"/>
        </w:rPr>
        <w:softHyphen/>
        <w:t>lına (</w:t>
      </w:r>
      <w:r w:rsidRPr="00797E05">
        <w:rPr>
          <w:position w:val="-6"/>
          <w:sz w:val="26"/>
          <w:szCs w:val="26"/>
          <w:lang w:val="az-Latn-AZ"/>
        </w:rPr>
        <w:object w:dxaOrig="260" w:dyaOrig="220">
          <v:shape id="_x0000_i1054" type="#_x0000_t75" style="width:12.75pt;height:11.25pt" o:ole="">
            <v:imagedata r:id="rId64" o:title=""/>
          </v:shape>
          <o:OLEObject Type="Embed" ProgID="Equation.3" ShapeID="_x0000_i1054" DrawAspect="Content" ObjectID="_1620554262" r:id="rId65"/>
        </w:object>
      </w:r>
      <w:r w:rsidRPr="00797E05">
        <w:rPr>
          <w:sz w:val="26"/>
          <w:szCs w:val="26"/>
          <w:lang w:val="az-Latn-AZ"/>
        </w:rPr>
        <w:t xml:space="preserve">) və </w:t>
      </w:r>
      <w:r w:rsidRPr="00797E05">
        <w:rPr>
          <w:position w:val="-6"/>
          <w:sz w:val="26"/>
          <w:szCs w:val="26"/>
          <w:lang w:val="az-Latn-AZ"/>
        </w:rPr>
        <w:object w:dxaOrig="499" w:dyaOrig="279">
          <v:shape id="_x0000_i1055" type="#_x0000_t75" style="width:24.75pt;height:14.25pt" o:ole="">
            <v:imagedata r:id="rId66" o:title=""/>
          </v:shape>
          <o:OLEObject Type="Embed" ProgID="Equation.3" ShapeID="_x0000_i1055" DrawAspect="Content" ObjectID="_1620554263" r:id="rId67"/>
        </w:object>
      </w:r>
      <w:r w:rsidRPr="00797E05">
        <w:rPr>
          <w:i/>
          <w:sz w:val="26"/>
          <w:szCs w:val="26"/>
          <w:lang w:val="az-Latn-AZ"/>
        </w:rPr>
        <w:t xml:space="preserve"> </w:t>
      </w:r>
      <w:r w:rsidRPr="00797E05">
        <w:rPr>
          <w:sz w:val="26"/>
          <w:szCs w:val="26"/>
          <w:lang w:val="az-Latn-AZ"/>
        </w:rPr>
        <w:t>nisbətinə görə təyin edi</w:t>
      </w:r>
      <w:r w:rsidRPr="00797E05">
        <w:rPr>
          <w:sz w:val="26"/>
          <w:szCs w:val="26"/>
          <w:lang w:val="az-Latn-AZ"/>
        </w:rPr>
        <w:softHyphen/>
        <w:t xml:space="preserve">lir.       </w:t>
      </w:r>
    </w:p>
    <w:p w:rsidR="00C669B1" w:rsidRPr="00797E05" w:rsidRDefault="00C669B1" w:rsidP="00C669B1">
      <w:pPr>
        <w:widowControl w:val="0"/>
        <w:spacing w:line="276" w:lineRule="auto"/>
        <w:ind w:firstLine="567"/>
        <w:jc w:val="both"/>
        <w:rPr>
          <w:sz w:val="26"/>
          <w:szCs w:val="26"/>
          <w:lang w:val="az-Latn-AZ"/>
        </w:rPr>
      </w:pPr>
      <w:r w:rsidRPr="00797E05">
        <w:rPr>
          <w:sz w:val="26"/>
          <w:szCs w:val="26"/>
          <w:lang w:val="az-Latn-AZ"/>
        </w:rPr>
        <w:t>Aşağı Muğan və Sabir kanalları uzunmüddətli istis</w:t>
      </w:r>
      <w:r w:rsidRPr="00797E05">
        <w:rPr>
          <w:sz w:val="26"/>
          <w:szCs w:val="26"/>
          <w:lang w:val="az-Latn-AZ"/>
        </w:rPr>
        <w:softHyphen/>
        <w:t xml:space="preserve">mar dövrü ərzində qrunt suyu səviyyəsini qaldırdığından, onlardan süzülmə hesabına baş verən su itkisi qeyri-sərbəst şəkildə (yəni qrunt suyunun təsiri şəraitində) getdiyindən, kanallardan baş verən sızma itkisi </w:t>
      </w:r>
      <w:r w:rsidRPr="00797E05">
        <w:rPr>
          <w:sz w:val="26"/>
          <w:szCs w:val="26"/>
          <w:lang w:val="az-Latn-AZ"/>
        </w:rPr>
        <w:lastRenderedPageBreak/>
        <w:t xml:space="preserve">aşağıdakı düstur ilə hesablanır </w:t>
      </w:r>
      <w:r w:rsidRPr="00797E05">
        <w:rPr>
          <w:sz w:val="26"/>
          <w:szCs w:val="26"/>
          <w:lang w:val="az-Latn-AZ"/>
        </w:rPr>
        <w:sym w:font="Symbol" w:char="F05B"/>
      </w:r>
      <w:r w:rsidRPr="00797E05">
        <w:rPr>
          <w:sz w:val="26"/>
          <w:szCs w:val="26"/>
          <w:lang w:val="az-Latn-AZ"/>
        </w:rPr>
        <w:t>5</w:t>
      </w:r>
      <w:r w:rsidRPr="00797E05">
        <w:rPr>
          <w:sz w:val="26"/>
          <w:szCs w:val="26"/>
          <w:lang w:val="az-Latn-AZ"/>
        </w:rPr>
        <w:sym w:font="Symbol" w:char="F05D"/>
      </w:r>
      <w:r w:rsidRPr="00797E05">
        <w:rPr>
          <w:sz w:val="26"/>
          <w:szCs w:val="26"/>
          <w:lang w:val="az-Latn-AZ"/>
        </w:rPr>
        <w:t xml:space="preserve">. </w:t>
      </w:r>
    </w:p>
    <w:p w:rsidR="00C669B1" w:rsidRPr="00797E05" w:rsidRDefault="00C669B1" w:rsidP="00C669B1">
      <w:pPr>
        <w:widowControl w:val="0"/>
        <w:spacing w:line="276" w:lineRule="auto"/>
        <w:ind w:firstLine="567"/>
        <w:jc w:val="center"/>
        <w:rPr>
          <w:sz w:val="26"/>
          <w:szCs w:val="26"/>
          <w:lang w:val="az-Latn-AZ"/>
        </w:rPr>
      </w:pPr>
      <w:r w:rsidRPr="00797E05">
        <w:rPr>
          <w:position w:val="-14"/>
          <w:sz w:val="26"/>
          <w:szCs w:val="26"/>
          <w:lang w:val="en-US"/>
        </w:rPr>
        <w:object w:dxaOrig="1260" w:dyaOrig="380">
          <v:shape id="_x0000_i1056" type="#_x0000_t75" style="width:63pt;height:18.75pt" o:ole="">
            <v:imagedata r:id="rId68" o:title=""/>
          </v:shape>
          <o:OLEObject Type="Embed" ProgID="Equation.3" ShapeID="_x0000_i1056" DrawAspect="Content" ObjectID="_1620554264" r:id="rId69"/>
        </w:object>
      </w:r>
      <w:r w:rsidRPr="00797E05">
        <w:rPr>
          <w:sz w:val="26"/>
          <w:szCs w:val="26"/>
          <w:lang w:val="az-Latn-AZ"/>
        </w:rPr>
        <w:t xml:space="preserve">                              (3)</w:t>
      </w:r>
    </w:p>
    <w:p w:rsidR="00C669B1" w:rsidRPr="00797E05" w:rsidRDefault="00C669B1" w:rsidP="00C669B1">
      <w:pPr>
        <w:widowControl w:val="0"/>
        <w:spacing w:line="276" w:lineRule="auto"/>
        <w:ind w:firstLine="567"/>
        <w:jc w:val="both"/>
        <w:rPr>
          <w:sz w:val="26"/>
          <w:szCs w:val="26"/>
          <w:lang w:val="az-Latn-AZ"/>
        </w:rPr>
      </w:pPr>
      <w:r w:rsidRPr="00797E05">
        <w:rPr>
          <w:sz w:val="26"/>
          <w:szCs w:val="26"/>
          <w:lang w:val="az-Latn-AZ"/>
        </w:rPr>
        <w:t>Ka</w:t>
      </w:r>
      <w:r w:rsidRPr="00797E05">
        <w:rPr>
          <w:sz w:val="26"/>
          <w:szCs w:val="26"/>
          <w:lang w:val="az-Latn-AZ"/>
        </w:rPr>
        <w:softHyphen/>
        <w:t>nal</w:t>
      </w:r>
      <w:r w:rsidRPr="00797E05">
        <w:rPr>
          <w:sz w:val="26"/>
          <w:szCs w:val="26"/>
          <w:lang w:val="az-Latn-AZ"/>
        </w:rPr>
        <w:softHyphen/>
        <w:t>ların uzunluğu boyu su səthin</w:t>
      </w:r>
      <w:r w:rsidRPr="00797E05">
        <w:rPr>
          <w:sz w:val="26"/>
          <w:szCs w:val="26"/>
          <w:lang w:val="az-Latn-AZ"/>
        </w:rPr>
        <w:softHyphen/>
        <w:t>dən gedən bu</w:t>
      </w:r>
      <w:r w:rsidRPr="00797E05">
        <w:rPr>
          <w:sz w:val="26"/>
          <w:szCs w:val="26"/>
          <w:lang w:val="az-Latn-AZ"/>
        </w:rPr>
        <w:softHyphen/>
        <w:t>xar</w:t>
      </w:r>
      <w:r w:rsidRPr="00797E05">
        <w:rPr>
          <w:sz w:val="26"/>
          <w:szCs w:val="26"/>
          <w:lang w:val="az-Latn-AZ"/>
        </w:rPr>
        <w:softHyphen/>
        <w:t>lan</w:t>
      </w:r>
      <w:r w:rsidRPr="00797E05">
        <w:rPr>
          <w:sz w:val="26"/>
          <w:szCs w:val="26"/>
          <w:lang w:val="az-Latn-AZ"/>
        </w:rPr>
        <w:softHyphen/>
        <w:t>ma it</w:t>
      </w:r>
      <w:r w:rsidRPr="00797E05">
        <w:rPr>
          <w:sz w:val="26"/>
          <w:szCs w:val="26"/>
          <w:lang w:val="az-Latn-AZ"/>
        </w:rPr>
        <w:softHyphen/>
        <w:t xml:space="preserve">kisi aşağıdakı düsturla hesablanmışdır </w:t>
      </w:r>
      <w:r w:rsidRPr="00797E05">
        <w:rPr>
          <w:sz w:val="26"/>
          <w:szCs w:val="26"/>
          <w:lang w:val="az-Latn-AZ"/>
        </w:rPr>
        <w:sym w:font="Symbol" w:char="F05B"/>
      </w:r>
      <w:r w:rsidRPr="00797E05">
        <w:rPr>
          <w:sz w:val="26"/>
          <w:szCs w:val="26"/>
          <w:lang w:val="az-Latn-AZ"/>
        </w:rPr>
        <w:t>2</w:t>
      </w:r>
      <w:r w:rsidRPr="00797E05">
        <w:rPr>
          <w:sz w:val="26"/>
          <w:szCs w:val="26"/>
          <w:lang w:val="az-Latn-AZ"/>
        </w:rPr>
        <w:sym w:font="Symbol" w:char="F05D"/>
      </w:r>
      <w:r w:rsidRPr="00797E05">
        <w:rPr>
          <w:sz w:val="26"/>
          <w:szCs w:val="26"/>
          <w:lang w:val="az-Latn-AZ"/>
        </w:rPr>
        <w:t>.</w:t>
      </w:r>
    </w:p>
    <w:p w:rsidR="00C669B1" w:rsidRPr="00797E05" w:rsidRDefault="00C669B1" w:rsidP="00C669B1">
      <w:pPr>
        <w:widowControl w:val="0"/>
        <w:spacing w:line="276" w:lineRule="auto"/>
        <w:ind w:firstLine="567"/>
        <w:jc w:val="center"/>
        <w:rPr>
          <w:sz w:val="26"/>
          <w:szCs w:val="26"/>
          <w:lang w:val="az-Latn-AZ"/>
        </w:rPr>
      </w:pPr>
      <w:r w:rsidRPr="00797E05">
        <w:rPr>
          <w:b/>
          <w:position w:val="-10"/>
          <w:sz w:val="26"/>
          <w:szCs w:val="26"/>
          <w:lang w:val="az-Latn-AZ"/>
        </w:rPr>
        <w:object w:dxaOrig="1680" w:dyaOrig="320">
          <v:shape id="_x0000_i1057" type="#_x0000_t75" style="width:82.5pt;height:15.75pt" o:ole="">
            <v:imagedata r:id="rId70" o:title=""/>
          </v:shape>
          <o:OLEObject Type="Embed" ProgID="Equation.3" ShapeID="_x0000_i1057" DrawAspect="Content" ObjectID="_1620554265" r:id="rId71"/>
        </w:object>
      </w:r>
      <w:r w:rsidRPr="00797E05">
        <w:rPr>
          <w:b/>
          <w:sz w:val="26"/>
          <w:szCs w:val="26"/>
          <w:lang w:val="az-Latn-AZ"/>
        </w:rPr>
        <w:t xml:space="preserve">;    </w:t>
      </w:r>
      <w:r w:rsidRPr="00797E05">
        <w:rPr>
          <w:i/>
          <w:sz w:val="26"/>
          <w:szCs w:val="26"/>
          <w:lang w:val="az-Latn-AZ"/>
        </w:rPr>
        <w:t xml:space="preserve"> </w:t>
      </w:r>
      <w:r w:rsidRPr="00797E05">
        <w:rPr>
          <w:sz w:val="26"/>
          <w:szCs w:val="26"/>
          <w:lang w:val="az-Latn-AZ"/>
        </w:rPr>
        <w:t>m</w:t>
      </w:r>
      <w:r w:rsidRPr="00797E05">
        <w:rPr>
          <w:sz w:val="26"/>
          <w:szCs w:val="26"/>
          <w:vertAlign w:val="superscript"/>
          <w:lang w:val="az-Latn-AZ"/>
        </w:rPr>
        <w:t>3</w:t>
      </w:r>
      <w:r w:rsidRPr="00797E05">
        <w:rPr>
          <w:sz w:val="26"/>
          <w:szCs w:val="26"/>
          <w:lang w:val="az-Latn-AZ"/>
        </w:rPr>
        <w:t>/san  1km       (4)</w:t>
      </w:r>
    </w:p>
    <w:p w:rsidR="00C669B1" w:rsidRPr="00797E05" w:rsidRDefault="00C669B1" w:rsidP="00C669B1">
      <w:pPr>
        <w:widowControl w:val="0"/>
        <w:spacing w:line="276" w:lineRule="auto"/>
        <w:ind w:firstLine="567"/>
        <w:jc w:val="both"/>
        <w:rPr>
          <w:sz w:val="26"/>
          <w:szCs w:val="26"/>
          <w:lang w:val="az-Latn-AZ"/>
        </w:rPr>
      </w:pPr>
      <w:r w:rsidRPr="00797E05">
        <w:rPr>
          <w:sz w:val="26"/>
          <w:szCs w:val="26"/>
          <w:lang w:val="az-Latn-AZ"/>
        </w:rPr>
        <w:t>burada: B- kanalın səthinə görə üstdən eni, m; e- bir sutka ərzində su səthindən gedən buxarlanmanın intensivliyidir, m/gün.</w:t>
      </w:r>
    </w:p>
    <w:p w:rsidR="00C669B1" w:rsidRPr="00797E05" w:rsidRDefault="00C669B1" w:rsidP="00C669B1">
      <w:pPr>
        <w:pStyle w:val="34"/>
        <w:widowControl w:val="0"/>
        <w:spacing w:after="0" w:line="276" w:lineRule="auto"/>
        <w:ind w:left="0" w:firstLine="567"/>
        <w:jc w:val="both"/>
        <w:rPr>
          <w:sz w:val="26"/>
          <w:szCs w:val="26"/>
          <w:lang w:val="az-Latn-AZ"/>
        </w:rPr>
      </w:pPr>
      <w:r w:rsidRPr="00797E05">
        <w:rPr>
          <w:sz w:val="26"/>
          <w:szCs w:val="26"/>
          <w:lang w:val="az-Latn-AZ"/>
        </w:rPr>
        <w:t>Saatlı SSİ-nin balansında olan mövcud kanalların trassası boyu seçilmiş məntəqələrdə aparılmış mü</w:t>
      </w:r>
      <w:r w:rsidRPr="00797E05">
        <w:rPr>
          <w:sz w:val="26"/>
          <w:szCs w:val="26"/>
          <w:lang w:val="az-Latn-AZ"/>
        </w:rPr>
        <w:softHyphen/>
        <w:t>va</w:t>
      </w:r>
      <w:r w:rsidRPr="00797E05">
        <w:rPr>
          <w:sz w:val="26"/>
          <w:szCs w:val="26"/>
          <w:lang w:val="az-Latn-AZ"/>
        </w:rPr>
        <w:softHyphen/>
        <w:t xml:space="preserve">fiq ölçmələrin nəticələri və hidrodinamiki hesabatlar cədvəl 2-də öz əksini tapmışdır. </w:t>
      </w:r>
    </w:p>
    <w:p w:rsidR="00C669B1" w:rsidRPr="00797E05" w:rsidRDefault="00C669B1" w:rsidP="00C669B1">
      <w:pPr>
        <w:widowControl w:val="0"/>
        <w:spacing w:line="276" w:lineRule="auto"/>
        <w:ind w:firstLine="567"/>
        <w:jc w:val="both"/>
        <w:rPr>
          <w:sz w:val="26"/>
          <w:szCs w:val="26"/>
          <w:lang w:val="az-Latn-AZ"/>
        </w:rPr>
      </w:pPr>
      <w:r w:rsidRPr="00797E05">
        <w:rPr>
          <w:sz w:val="26"/>
          <w:szCs w:val="26"/>
          <w:lang w:val="az-Latn-AZ"/>
        </w:rPr>
        <w:t>Uzunluğu 14 km olan Sabir kanalının suburaxma qabiliyyəti 35 m</w:t>
      </w:r>
      <w:r w:rsidRPr="00797E05">
        <w:rPr>
          <w:sz w:val="26"/>
          <w:szCs w:val="26"/>
          <w:vertAlign w:val="superscript"/>
          <w:lang w:val="az-Latn-AZ"/>
        </w:rPr>
        <w:t xml:space="preserve">3 </w:t>
      </w:r>
      <w:r w:rsidRPr="00797E05">
        <w:rPr>
          <w:sz w:val="26"/>
          <w:szCs w:val="26"/>
          <w:lang w:val="az-Latn-AZ"/>
        </w:rPr>
        <w:t>/san, sızma itkisi 0,103 m</w:t>
      </w:r>
      <w:r w:rsidRPr="00797E05">
        <w:rPr>
          <w:sz w:val="26"/>
          <w:szCs w:val="26"/>
          <w:vertAlign w:val="superscript"/>
          <w:lang w:val="az-Latn-AZ"/>
        </w:rPr>
        <w:t>3</w:t>
      </w:r>
      <w:r w:rsidRPr="00797E05">
        <w:rPr>
          <w:sz w:val="26"/>
          <w:szCs w:val="26"/>
          <w:lang w:val="az-Latn-AZ"/>
        </w:rPr>
        <w:t>/san</w:t>
      </w:r>
      <w:r w:rsidRPr="00797E05">
        <w:rPr>
          <w:b/>
          <w:sz w:val="26"/>
          <w:szCs w:val="26"/>
          <w:lang w:val="az-Latn-AZ"/>
        </w:rPr>
        <w:t xml:space="preserve"> </w:t>
      </w:r>
      <w:r w:rsidRPr="00797E05">
        <w:rPr>
          <w:sz w:val="26"/>
          <w:szCs w:val="26"/>
          <w:lang w:val="az-Latn-AZ"/>
        </w:rPr>
        <w:t>olduğu  müəyyən olunmuşdur. Hesabat aparılan zaman kanalın su sərfi 25,4 m</w:t>
      </w:r>
      <w:r w:rsidRPr="00797E05">
        <w:rPr>
          <w:sz w:val="26"/>
          <w:szCs w:val="26"/>
          <w:vertAlign w:val="superscript"/>
          <w:lang w:val="az-Latn-AZ"/>
        </w:rPr>
        <w:t xml:space="preserve">3 </w:t>
      </w:r>
      <w:r w:rsidRPr="00797E05">
        <w:rPr>
          <w:sz w:val="26"/>
          <w:szCs w:val="26"/>
          <w:lang w:val="az-Latn-AZ"/>
        </w:rPr>
        <w:t>/san, sızma itkisi isə 0,063 m</w:t>
      </w:r>
      <w:r w:rsidRPr="00797E05">
        <w:rPr>
          <w:sz w:val="26"/>
          <w:szCs w:val="26"/>
          <w:vertAlign w:val="superscript"/>
          <w:lang w:val="az-Latn-AZ"/>
        </w:rPr>
        <w:t>3</w:t>
      </w:r>
      <w:r w:rsidRPr="00797E05">
        <w:rPr>
          <w:sz w:val="26"/>
          <w:szCs w:val="26"/>
          <w:lang w:val="az-Latn-AZ"/>
        </w:rPr>
        <w:t>/san olduğu müəyyən edilmişdir.</w:t>
      </w:r>
    </w:p>
    <w:p w:rsidR="00C669B1" w:rsidRPr="00797E05" w:rsidRDefault="00C669B1" w:rsidP="00C669B1">
      <w:pPr>
        <w:widowControl w:val="0"/>
        <w:spacing w:line="276" w:lineRule="auto"/>
        <w:ind w:firstLine="567"/>
        <w:jc w:val="both"/>
        <w:rPr>
          <w:sz w:val="26"/>
          <w:szCs w:val="26"/>
          <w:lang w:val="az-Latn-AZ"/>
        </w:rPr>
      </w:pPr>
      <w:r w:rsidRPr="00797E05">
        <w:rPr>
          <w:sz w:val="26"/>
          <w:szCs w:val="26"/>
          <w:lang w:val="az-Latn-AZ"/>
        </w:rPr>
        <w:t>Uzunluğu 44,6 km olan Aşağı Muğan ka</w:t>
      </w:r>
      <w:r w:rsidRPr="00797E05">
        <w:rPr>
          <w:sz w:val="26"/>
          <w:szCs w:val="26"/>
          <w:lang w:val="az-Latn-AZ"/>
        </w:rPr>
        <w:softHyphen/>
        <w:t>nalının suburaxma qabiliyyəti 26 m</w:t>
      </w:r>
      <w:r w:rsidRPr="00797E05">
        <w:rPr>
          <w:sz w:val="26"/>
          <w:szCs w:val="26"/>
          <w:vertAlign w:val="superscript"/>
          <w:lang w:val="az-Latn-AZ"/>
        </w:rPr>
        <w:t>3</w:t>
      </w:r>
      <w:r w:rsidRPr="00797E05">
        <w:rPr>
          <w:sz w:val="26"/>
          <w:szCs w:val="26"/>
          <w:lang w:val="az-Latn-AZ"/>
        </w:rPr>
        <w:t>/san, sızma itkisi 0,065 m</w:t>
      </w:r>
      <w:r w:rsidRPr="00797E05">
        <w:rPr>
          <w:sz w:val="26"/>
          <w:szCs w:val="26"/>
          <w:vertAlign w:val="superscript"/>
          <w:lang w:val="az-Latn-AZ"/>
        </w:rPr>
        <w:t>3</w:t>
      </w:r>
      <w:r w:rsidRPr="00797E05">
        <w:rPr>
          <w:sz w:val="26"/>
          <w:szCs w:val="26"/>
          <w:lang w:val="az-Latn-AZ"/>
        </w:rPr>
        <w:t>/san təşkil edir. Hesabat aparılan müddətdə kanalın sərfi 19,6 m</w:t>
      </w:r>
      <w:r w:rsidRPr="00797E05">
        <w:rPr>
          <w:sz w:val="26"/>
          <w:szCs w:val="26"/>
          <w:vertAlign w:val="superscript"/>
          <w:lang w:val="az-Latn-AZ"/>
        </w:rPr>
        <w:t>3</w:t>
      </w:r>
      <w:r w:rsidRPr="00797E05">
        <w:rPr>
          <w:sz w:val="26"/>
          <w:szCs w:val="26"/>
          <w:lang w:val="az-Latn-AZ"/>
        </w:rPr>
        <w:t>/san, sızma itkisi 0,040 m</w:t>
      </w:r>
      <w:r w:rsidRPr="00797E05">
        <w:rPr>
          <w:sz w:val="26"/>
          <w:szCs w:val="26"/>
          <w:vertAlign w:val="superscript"/>
          <w:lang w:val="az-Latn-AZ"/>
        </w:rPr>
        <w:t>3</w:t>
      </w:r>
      <w:r w:rsidRPr="00797E05">
        <w:rPr>
          <w:sz w:val="26"/>
          <w:szCs w:val="26"/>
          <w:lang w:val="az-Latn-AZ"/>
        </w:rPr>
        <w:t>/san olduğu müəyyən edilmişdir.</w:t>
      </w:r>
    </w:p>
    <w:p w:rsidR="00C669B1" w:rsidRPr="00797E05" w:rsidRDefault="00C669B1" w:rsidP="00C669B1">
      <w:pPr>
        <w:widowControl w:val="0"/>
        <w:spacing w:line="276" w:lineRule="auto"/>
        <w:ind w:firstLine="567"/>
        <w:jc w:val="both"/>
        <w:rPr>
          <w:sz w:val="26"/>
          <w:szCs w:val="26"/>
          <w:lang w:val="az-Latn-AZ"/>
        </w:rPr>
      </w:pPr>
      <w:r w:rsidRPr="00797E05">
        <w:rPr>
          <w:sz w:val="26"/>
          <w:szCs w:val="26"/>
          <w:lang w:val="az-Latn-AZ"/>
        </w:rPr>
        <w:t>Kanalların uzunluğu boyu su səthin</w:t>
      </w:r>
      <w:r w:rsidRPr="00797E05">
        <w:rPr>
          <w:sz w:val="26"/>
          <w:szCs w:val="26"/>
          <w:lang w:val="az-Latn-AZ"/>
        </w:rPr>
        <w:softHyphen/>
        <w:t>dən gedən bu</w:t>
      </w:r>
      <w:r w:rsidRPr="00797E05">
        <w:rPr>
          <w:sz w:val="26"/>
          <w:szCs w:val="26"/>
          <w:lang w:val="az-Latn-AZ"/>
        </w:rPr>
        <w:softHyphen/>
        <w:t>xar</w:t>
      </w:r>
      <w:r w:rsidRPr="00797E05">
        <w:rPr>
          <w:sz w:val="26"/>
          <w:szCs w:val="26"/>
          <w:lang w:val="az-Latn-AZ"/>
        </w:rPr>
        <w:softHyphen/>
        <w:t>lan</w:t>
      </w:r>
      <w:r w:rsidRPr="00797E05">
        <w:rPr>
          <w:sz w:val="26"/>
          <w:szCs w:val="26"/>
          <w:lang w:val="az-Latn-AZ"/>
        </w:rPr>
        <w:softHyphen/>
        <w:t>ma it</w:t>
      </w:r>
      <w:r w:rsidRPr="00797E05">
        <w:rPr>
          <w:sz w:val="26"/>
          <w:szCs w:val="26"/>
          <w:lang w:val="az-Latn-AZ"/>
        </w:rPr>
        <w:softHyphen/>
        <w:t xml:space="preserve">kisi Sabir kanalında </w:t>
      </w:r>
      <w:r w:rsidRPr="00797E05">
        <w:rPr>
          <w:bCs/>
          <w:sz w:val="26"/>
          <w:szCs w:val="26"/>
          <w:lang w:val="az-Latn-AZ"/>
        </w:rPr>
        <w:t>0,011</w:t>
      </w:r>
      <w:r w:rsidRPr="00797E05">
        <w:rPr>
          <w:b/>
          <w:bCs/>
          <w:sz w:val="26"/>
          <w:szCs w:val="26"/>
          <w:lang w:val="az-Latn-AZ"/>
        </w:rPr>
        <w:t xml:space="preserve"> </w:t>
      </w:r>
      <w:r w:rsidRPr="00797E05">
        <w:rPr>
          <w:sz w:val="26"/>
          <w:szCs w:val="26"/>
          <w:lang w:val="az-Latn-AZ"/>
        </w:rPr>
        <w:t>m</w:t>
      </w:r>
      <w:r w:rsidRPr="00797E05">
        <w:rPr>
          <w:sz w:val="26"/>
          <w:szCs w:val="26"/>
          <w:vertAlign w:val="superscript"/>
          <w:lang w:val="az-Latn-AZ"/>
        </w:rPr>
        <w:t>3</w:t>
      </w:r>
      <w:r w:rsidRPr="00797E05">
        <w:rPr>
          <w:sz w:val="26"/>
          <w:szCs w:val="26"/>
          <w:lang w:val="az-Latn-AZ"/>
        </w:rPr>
        <w:t>/san, Aşağı Muğan kanalında isə 0,026 m</w:t>
      </w:r>
      <w:r w:rsidRPr="00797E05">
        <w:rPr>
          <w:sz w:val="26"/>
          <w:szCs w:val="26"/>
          <w:vertAlign w:val="superscript"/>
          <w:lang w:val="az-Latn-AZ"/>
        </w:rPr>
        <w:t>3</w:t>
      </w:r>
      <w:r w:rsidRPr="00797E05">
        <w:rPr>
          <w:sz w:val="26"/>
          <w:szCs w:val="26"/>
          <w:lang w:val="az-Latn-AZ"/>
        </w:rPr>
        <w:t xml:space="preserve">/san olduğu müəyyən olunmuşdur. </w:t>
      </w:r>
    </w:p>
    <w:p w:rsidR="00C669B1" w:rsidRPr="003863D9" w:rsidRDefault="00C669B1" w:rsidP="00C669B1">
      <w:pPr>
        <w:widowControl w:val="0"/>
        <w:spacing w:line="240" w:lineRule="auto"/>
        <w:ind w:firstLine="0"/>
        <w:jc w:val="right"/>
        <w:rPr>
          <w:sz w:val="20"/>
          <w:szCs w:val="20"/>
          <w:lang w:val="az-Latn-AZ"/>
        </w:rPr>
      </w:pPr>
      <w:r w:rsidRPr="003863D9">
        <w:rPr>
          <w:sz w:val="20"/>
          <w:szCs w:val="20"/>
          <w:lang w:val="az-Latn-AZ"/>
        </w:rPr>
        <w:t>Cədvəl 2</w:t>
      </w:r>
    </w:p>
    <w:p w:rsidR="00C669B1" w:rsidRPr="003863D9" w:rsidRDefault="00C669B1" w:rsidP="00C669B1">
      <w:pPr>
        <w:widowControl w:val="0"/>
        <w:spacing w:line="240" w:lineRule="auto"/>
        <w:ind w:firstLine="0"/>
        <w:jc w:val="right"/>
        <w:rPr>
          <w:sz w:val="20"/>
          <w:szCs w:val="20"/>
          <w:lang w:val="az-Latn-AZ"/>
        </w:rPr>
      </w:pPr>
      <w:r w:rsidRPr="003863D9">
        <w:rPr>
          <w:sz w:val="20"/>
          <w:szCs w:val="20"/>
          <w:lang w:val="az-Latn-AZ"/>
        </w:rPr>
        <w:t>Saatlı SSİ-nin balansında olan kanalların mövcud hidravliki parametrlərinə və baş verən süzülmə itkisinə dair məlumat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77"/>
        <w:gridCol w:w="868"/>
        <w:gridCol w:w="783"/>
        <w:gridCol w:w="783"/>
        <w:gridCol w:w="766"/>
        <w:gridCol w:w="858"/>
        <w:gridCol w:w="901"/>
        <w:gridCol w:w="734"/>
        <w:gridCol w:w="1059"/>
        <w:gridCol w:w="998"/>
        <w:gridCol w:w="1027"/>
      </w:tblGrid>
      <w:tr w:rsidR="00C669B1" w:rsidRPr="00933010" w:rsidTr="003863D9">
        <w:trPr>
          <w:cantSplit/>
          <w:trHeight w:val="2156"/>
          <w:jc w:val="center"/>
        </w:trPr>
        <w:tc>
          <w:tcPr>
            <w:tcW w:w="507" w:type="pct"/>
            <w:textDirection w:val="btLr"/>
            <w:vAlign w:val="center"/>
          </w:tcPr>
          <w:p w:rsidR="00C669B1" w:rsidRPr="003863D9" w:rsidRDefault="00C669B1" w:rsidP="00C669B1">
            <w:pPr>
              <w:widowControl w:val="0"/>
              <w:spacing w:line="240" w:lineRule="auto"/>
              <w:ind w:left="113" w:right="113" w:firstLine="0"/>
              <w:jc w:val="center"/>
              <w:rPr>
                <w:sz w:val="20"/>
                <w:szCs w:val="20"/>
                <w:lang w:val="az-Latn-AZ"/>
              </w:rPr>
            </w:pPr>
            <w:r w:rsidRPr="003863D9">
              <w:rPr>
                <w:sz w:val="20"/>
                <w:szCs w:val="20"/>
                <w:lang w:val="az-Latn-AZ"/>
              </w:rPr>
              <w:t>Hidrometrik məntəqənin yerləşməsi</w:t>
            </w:r>
          </w:p>
        </w:tc>
        <w:tc>
          <w:tcPr>
            <w:tcW w:w="446" w:type="pct"/>
            <w:textDirection w:val="btLr"/>
            <w:vAlign w:val="center"/>
          </w:tcPr>
          <w:p w:rsidR="00C669B1" w:rsidRPr="003863D9" w:rsidRDefault="00C669B1" w:rsidP="00C669B1">
            <w:pPr>
              <w:widowControl w:val="0"/>
              <w:spacing w:line="240" w:lineRule="auto"/>
              <w:ind w:left="113" w:right="113" w:firstLine="0"/>
              <w:jc w:val="center"/>
              <w:rPr>
                <w:sz w:val="20"/>
                <w:szCs w:val="20"/>
                <w:lang w:val="az-Latn-AZ"/>
              </w:rPr>
            </w:pPr>
            <w:r w:rsidRPr="003863D9">
              <w:rPr>
                <w:sz w:val="20"/>
                <w:szCs w:val="20"/>
                <w:lang w:val="az-Latn-AZ"/>
              </w:rPr>
              <w:t>Kanalın üstdən (su səthindən) eni, B, m</w:t>
            </w:r>
          </w:p>
        </w:tc>
        <w:tc>
          <w:tcPr>
            <w:tcW w:w="403" w:type="pct"/>
            <w:textDirection w:val="btLr"/>
            <w:vAlign w:val="center"/>
          </w:tcPr>
          <w:p w:rsidR="00C669B1" w:rsidRPr="003863D9" w:rsidRDefault="00C669B1" w:rsidP="00C669B1">
            <w:pPr>
              <w:widowControl w:val="0"/>
              <w:spacing w:line="240" w:lineRule="auto"/>
              <w:ind w:left="113" w:right="113" w:firstLine="0"/>
              <w:jc w:val="center"/>
              <w:rPr>
                <w:sz w:val="20"/>
                <w:szCs w:val="20"/>
                <w:lang w:val="en-US"/>
              </w:rPr>
            </w:pPr>
            <w:r w:rsidRPr="003863D9">
              <w:rPr>
                <w:sz w:val="20"/>
                <w:szCs w:val="20"/>
                <w:lang w:val="az-Latn-AZ"/>
              </w:rPr>
              <w:t>Kanalda suyun dərinliyi,   h, m</w:t>
            </w:r>
          </w:p>
        </w:tc>
        <w:tc>
          <w:tcPr>
            <w:tcW w:w="403" w:type="pct"/>
            <w:textDirection w:val="btLr"/>
            <w:vAlign w:val="center"/>
          </w:tcPr>
          <w:p w:rsidR="00C669B1" w:rsidRPr="003863D9" w:rsidRDefault="00C669B1" w:rsidP="00C669B1">
            <w:pPr>
              <w:widowControl w:val="0"/>
              <w:spacing w:line="240" w:lineRule="auto"/>
              <w:ind w:left="113" w:right="113" w:firstLine="0"/>
              <w:jc w:val="center"/>
              <w:rPr>
                <w:sz w:val="20"/>
                <w:szCs w:val="20"/>
              </w:rPr>
            </w:pPr>
            <w:r w:rsidRPr="003863D9">
              <w:rPr>
                <w:sz w:val="20"/>
                <w:szCs w:val="20"/>
                <w:lang w:val="az-Latn-AZ"/>
              </w:rPr>
              <w:t>Islanmış perimetr, χ,m</w:t>
            </w:r>
          </w:p>
        </w:tc>
        <w:tc>
          <w:tcPr>
            <w:tcW w:w="378" w:type="pct"/>
            <w:textDirection w:val="btLr"/>
            <w:vAlign w:val="center"/>
          </w:tcPr>
          <w:p w:rsidR="00C669B1" w:rsidRPr="003863D9" w:rsidRDefault="00C669B1" w:rsidP="00C669B1">
            <w:pPr>
              <w:widowControl w:val="0"/>
              <w:spacing w:line="240" w:lineRule="auto"/>
              <w:ind w:left="113" w:right="113" w:firstLine="0"/>
              <w:jc w:val="center"/>
              <w:rPr>
                <w:sz w:val="20"/>
                <w:szCs w:val="20"/>
                <w:vertAlign w:val="superscript"/>
              </w:rPr>
            </w:pPr>
            <w:r w:rsidRPr="003863D9">
              <w:rPr>
                <w:sz w:val="20"/>
                <w:szCs w:val="20"/>
                <w:lang w:val="az-Latn-AZ"/>
              </w:rPr>
              <w:t>Kanalda suyun canlı en kəsik sahəsi, ω, m</w:t>
            </w:r>
            <w:r w:rsidRPr="003863D9">
              <w:rPr>
                <w:sz w:val="20"/>
                <w:szCs w:val="20"/>
                <w:vertAlign w:val="superscript"/>
                <w:lang w:val="az-Latn-AZ"/>
              </w:rPr>
              <w:t>2</w:t>
            </w:r>
          </w:p>
        </w:tc>
        <w:tc>
          <w:tcPr>
            <w:tcW w:w="441" w:type="pct"/>
            <w:textDirection w:val="btLr"/>
            <w:vAlign w:val="center"/>
          </w:tcPr>
          <w:p w:rsidR="00C669B1" w:rsidRPr="003863D9" w:rsidRDefault="00C669B1" w:rsidP="00C669B1">
            <w:pPr>
              <w:widowControl w:val="0"/>
              <w:spacing w:line="240" w:lineRule="auto"/>
              <w:ind w:left="113" w:right="113" w:firstLine="0"/>
              <w:jc w:val="center"/>
              <w:rPr>
                <w:sz w:val="20"/>
                <w:szCs w:val="20"/>
              </w:rPr>
            </w:pPr>
            <w:r w:rsidRPr="003863D9">
              <w:rPr>
                <w:sz w:val="20"/>
                <w:szCs w:val="20"/>
                <w:lang w:val="az-Latn-AZ"/>
              </w:rPr>
              <w:t>Hidravliki radius, R, m</w:t>
            </w:r>
          </w:p>
        </w:tc>
        <w:tc>
          <w:tcPr>
            <w:tcW w:w="463" w:type="pct"/>
            <w:textDirection w:val="btLr"/>
            <w:vAlign w:val="center"/>
          </w:tcPr>
          <w:p w:rsidR="00C669B1" w:rsidRPr="003863D9" w:rsidRDefault="00C669B1" w:rsidP="00C669B1">
            <w:pPr>
              <w:widowControl w:val="0"/>
              <w:spacing w:line="240" w:lineRule="auto"/>
              <w:ind w:left="113" w:right="113" w:firstLine="0"/>
              <w:jc w:val="center"/>
              <w:rPr>
                <w:sz w:val="20"/>
                <w:szCs w:val="20"/>
                <w:lang w:val="az-Latn-AZ"/>
              </w:rPr>
            </w:pPr>
            <w:r w:rsidRPr="003863D9">
              <w:rPr>
                <w:sz w:val="20"/>
                <w:szCs w:val="20"/>
                <w:lang w:val="az-Latn-AZ"/>
              </w:rPr>
              <w:t xml:space="preserve">Kanallarda suyun axma sürəti, </w:t>
            </w:r>
            <w:r w:rsidRPr="003863D9">
              <w:rPr>
                <w:sz w:val="20"/>
                <w:szCs w:val="20"/>
                <w:lang w:val="az-Latn-AZ"/>
              </w:rPr>
              <w:sym w:font="Symbol" w:char="F06E"/>
            </w:r>
            <w:r w:rsidRPr="003863D9">
              <w:rPr>
                <w:sz w:val="20"/>
                <w:szCs w:val="20"/>
                <w:lang w:val="az-Latn-AZ"/>
              </w:rPr>
              <w:t>, m/san</w:t>
            </w:r>
          </w:p>
        </w:tc>
        <w:tc>
          <w:tcPr>
            <w:tcW w:w="378" w:type="pct"/>
            <w:textDirection w:val="btLr"/>
            <w:vAlign w:val="center"/>
          </w:tcPr>
          <w:p w:rsidR="00C669B1" w:rsidRPr="003863D9" w:rsidRDefault="00C669B1" w:rsidP="00C669B1">
            <w:pPr>
              <w:widowControl w:val="0"/>
              <w:spacing w:line="240" w:lineRule="auto"/>
              <w:ind w:left="113" w:right="113" w:firstLine="0"/>
              <w:jc w:val="center"/>
              <w:rPr>
                <w:sz w:val="20"/>
                <w:szCs w:val="20"/>
                <w:lang w:val="az-Latn-AZ"/>
              </w:rPr>
            </w:pPr>
            <w:r w:rsidRPr="003863D9">
              <w:rPr>
                <w:sz w:val="20"/>
                <w:szCs w:val="20"/>
                <w:lang w:val="az-Latn-AZ"/>
              </w:rPr>
              <w:t>Kanalda suyun sərfi,Q, m</w:t>
            </w:r>
            <w:r w:rsidRPr="003863D9">
              <w:rPr>
                <w:sz w:val="20"/>
                <w:szCs w:val="20"/>
                <w:vertAlign w:val="superscript"/>
                <w:lang w:val="az-Latn-AZ"/>
              </w:rPr>
              <w:t>3</w:t>
            </w:r>
            <w:r w:rsidRPr="003863D9">
              <w:rPr>
                <w:sz w:val="20"/>
                <w:szCs w:val="20"/>
                <w:lang w:val="az-Latn-AZ"/>
              </w:rPr>
              <w:t>/san</w:t>
            </w:r>
          </w:p>
        </w:tc>
        <w:tc>
          <w:tcPr>
            <w:tcW w:w="543" w:type="pct"/>
            <w:textDirection w:val="btLr"/>
            <w:vAlign w:val="center"/>
          </w:tcPr>
          <w:p w:rsidR="00C669B1" w:rsidRPr="003863D9" w:rsidRDefault="00C669B1" w:rsidP="00C669B1">
            <w:pPr>
              <w:widowControl w:val="0"/>
              <w:spacing w:line="240" w:lineRule="auto"/>
              <w:ind w:left="113" w:right="113" w:firstLine="0"/>
              <w:jc w:val="center"/>
              <w:rPr>
                <w:sz w:val="20"/>
                <w:szCs w:val="20"/>
                <w:lang w:val="az-Latn-AZ"/>
              </w:rPr>
            </w:pPr>
            <w:r w:rsidRPr="003863D9">
              <w:rPr>
                <w:sz w:val="20"/>
                <w:szCs w:val="20"/>
                <w:lang w:val="az-Latn-AZ"/>
              </w:rPr>
              <w:t>Kanal məcrası qruntlarından süzülmə əmsalının orta qiyməti, m/gün</w:t>
            </w:r>
          </w:p>
        </w:tc>
        <w:tc>
          <w:tcPr>
            <w:tcW w:w="512" w:type="pct"/>
            <w:textDirection w:val="btLr"/>
            <w:vAlign w:val="center"/>
          </w:tcPr>
          <w:p w:rsidR="00C669B1" w:rsidRPr="003863D9" w:rsidRDefault="00C669B1" w:rsidP="00C669B1">
            <w:pPr>
              <w:widowControl w:val="0"/>
              <w:spacing w:line="240" w:lineRule="auto"/>
              <w:ind w:left="113" w:right="113" w:firstLine="0"/>
              <w:jc w:val="center"/>
              <w:rPr>
                <w:sz w:val="20"/>
                <w:szCs w:val="20"/>
                <w:lang w:val="az-Latn-AZ"/>
              </w:rPr>
            </w:pPr>
            <w:r w:rsidRPr="003863D9">
              <w:rPr>
                <w:sz w:val="20"/>
                <w:szCs w:val="20"/>
                <w:lang w:val="az-Latn-AZ"/>
              </w:rPr>
              <w:t xml:space="preserve">Qrunt suyu səviyyəsinin su itkisinə təsirini nəzərə alan əmsal, </w:t>
            </w:r>
            <w:r w:rsidRPr="003863D9">
              <w:rPr>
                <w:sz w:val="20"/>
                <w:szCs w:val="20"/>
                <w:lang w:val="az-Latn-AZ"/>
              </w:rPr>
              <w:sym w:font="Symbol" w:char="F061"/>
            </w:r>
          </w:p>
        </w:tc>
        <w:tc>
          <w:tcPr>
            <w:tcW w:w="526" w:type="pct"/>
            <w:textDirection w:val="btLr"/>
            <w:vAlign w:val="center"/>
          </w:tcPr>
          <w:p w:rsidR="00C669B1" w:rsidRPr="003863D9" w:rsidRDefault="00C669B1" w:rsidP="00C669B1">
            <w:pPr>
              <w:widowControl w:val="0"/>
              <w:spacing w:line="240" w:lineRule="auto"/>
              <w:ind w:left="113" w:right="113" w:firstLine="0"/>
              <w:jc w:val="center"/>
              <w:rPr>
                <w:sz w:val="20"/>
                <w:szCs w:val="20"/>
                <w:lang w:val="az-Latn-AZ"/>
              </w:rPr>
            </w:pPr>
            <w:r w:rsidRPr="003863D9">
              <w:rPr>
                <w:sz w:val="20"/>
                <w:szCs w:val="20"/>
                <w:lang w:val="az-Latn-AZ"/>
              </w:rPr>
              <w:t>Kanalın 1 km uzunl</w:t>
            </w:r>
            <w:r w:rsidR="003863D9">
              <w:rPr>
                <w:sz w:val="20"/>
                <w:szCs w:val="20"/>
                <w:lang w:val="az-Latn-AZ"/>
              </w:rPr>
              <w:t xml:space="preserve">uğunda hesabi su itkisi,  </w:t>
            </w:r>
            <w:r w:rsidRPr="003863D9">
              <w:rPr>
                <w:sz w:val="20"/>
                <w:szCs w:val="20"/>
                <w:lang w:val="az-Latn-AZ"/>
              </w:rPr>
              <w:t>m</w:t>
            </w:r>
            <w:r w:rsidRPr="003863D9">
              <w:rPr>
                <w:sz w:val="20"/>
                <w:szCs w:val="20"/>
                <w:vertAlign w:val="superscript"/>
                <w:lang w:val="az-Latn-AZ"/>
              </w:rPr>
              <w:t>3</w:t>
            </w:r>
            <w:r w:rsidRPr="003863D9">
              <w:rPr>
                <w:sz w:val="20"/>
                <w:szCs w:val="20"/>
                <w:lang w:val="az-Latn-AZ"/>
              </w:rPr>
              <w:t xml:space="preserve"> /</w:t>
            </w:r>
            <w:r w:rsidRPr="003863D9">
              <w:rPr>
                <w:sz w:val="20"/>
                <w:szCs w:val="20"/>
                <w:vertAlign w:val="superscript"/>
                <w:lang w:val="az-Latn-AZ"/>
              </w:rPr>
              <w:t xml:space="preserve"> </w:t>
            </w:r>
            <w:r w:rsidRPr="003863D9">
              <w:rPr>
                <w:sz w:val="20"/>
                <w:szCs w:val="20"/>
                <w:lang w:val="az-Latn-AZ"/>
              </w:rPr>
              <w:t>san</w:t>
            </w:r>
          </w:p>
        </w:tc>
      </w:tr>
      <w:tr w:rsidR="00C669B1" w:rsidRPr="003863D9" w:rsidTr="00F0122C">
        <w:trPr>
          <w:trHeight w:val="368"/>
          <w:jc w:val="center"/>
        </w:trPr>
        <w:tc>
          <w:tcPr>
            <w:tcW w:w="507" w:type="pct"/>
            <w:vAlign w:val="center"/>
          </w:tcPr>
          <w:p w:rsidR="00C669B1" w:rsidRPr="003863D9" w:rsidRDefault="00C669B1" w:rsidP="00C669B1">
            <w:pPr>
              <w:widowControl w:val="0"/>
              <w:spacing w:line="240" w:lineRule="auto"/>
              <w:ind w:firstLine="0"/>
              <w:rPr>
                <w:sz w:val="20"/>
                <w:szCs w:val="20"/>
                <w:lang w:val="az-Latn-AZ"/>
              </w:rPr>
            </w:pPr>
            <w:r w:rsidRPr="003863D9">
              <w:rPr>
                <w:sz w:val="20"/>
                <w:szCs w:val="20"/>
                <w:lang w:val="az-Latn-AZ"/>
              </w:rPr>
              <w:t>Sabir</w:t>
            </w:r>
          </w:p>
        </w:tc>
        <w:tc>
          <w:tcPr>
            <w:tcW w:w="446"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24</w:t>
            </w:r>
          </w:p>
        </w:tc>
        <w:tc>
          <w:tcPr>
            <w:tcW w:w="403"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3,5</w:t>
            </w:r>
          </w:p>
        </w:tc>
        <w:tc>
          <w:tcPr>
            <w:tcW w:w="403" w:type="pct"/>
            <w:vAlign w:val="center"/>
          </w:tcPr>
          <w:p w:rsidR="00C669B1" w:rsidRPr="003863D9" w:rsidRDefault="00C669B1" w:rsidP="00C669B1">
            <w:pPr>
              <w:widowControl w:val="0"/>
              <w:spacing w:line="240" w:lineRule="auto"/>
              <w:ind w:firstLine="0"/>
              <w:jc w:val="center"/>
              <w:rPr>
                <w:color w:val="000000"/>
                <w:sz w:val="20"/>
                <w:szCs w:val="20"/>
              </w:rPr>
            </w:pPr>
            <w:r w:rsidRPr="003863D9">
              <w:rPr>
                <w:sz w:val="20"/>
                <w:szCs w:val="20"/>
              </w:rPr>
              <w:t>26,619</w:t>
            </w:r>
          </w:p>
        </w:tc>
        <w:tc>
          <w:tcPr>
            <w:tcW w:w="378"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67,375</w:t>
            </w:r>
          </w:p>
        </w:tc>
        <w:tc>
          <w:tcPr>
            <w:tcW w:w="441" w:type="pct"/>
            <w:vAlign w:val="center"/>
          </w:tcPr>
          <w:p w:rsidR="00C669B1" w:rsidRPr="003863D9" w:rsidRDefault="00C669B1" w:rsidP="00C669B1">
            <w:pPr>
              <w:widowControl w:val="0"/>
              <w:spacing w:line="240" w:lineRule="auto"/>
              <w:ind w:firstLine="0"/>
              <w:jc w:val="center"/>
              <w:rPr>
                <w:color w:val="000000"/>
                <w:sz w:val="20"/>
                <w:szCs w:val="20"/>
              </w:rPr>
            </w:pPr>
            <w:r w:rsidRPr="003863D9">
              <w:rPr>
                <w:sz w:val="20"/>
                <w:szCs w:val="20"/>
              </w:rPr>
              <w:t>2,531</w:t>
            </w:r>
          </w:p>
        </w:tc>
        <w:tc>
          <w:tcPr>
            <w:tcW w:w="463" w:type="pct"/>
            <w:vAlign w:val="center"/>
          </w:tcPr>
          <w:p w:rsidR="00C669B1" w:rsidRPr="003863D9" w:rsidRDefault="00C669B1" w:rsidP="00C669B1">
            <w:pPr>
              <w:widowControl w:val="0"/>
              <w:spacing w:line="240" w:lineRule="auto"/>
              <w:ind w:firstLine="0"/>
              <w:jc w:val="center"/>
              <w:rPr>
                <w:color w:val="000000"/>
                <w:sz w:val="20"/>
                <w:szCs w:val="20"/>
              </w:rPr>
            </w:pPr>
            <w:r w:rsidRPr="003863D9">
              <w:rPr>
                <w:sz w:val="20"/>
                <w:szCs w:val="20"/>
              </w:rPr>
              <w:t>0,519</w:t>
            </w:r>
          </w:p>
        </w:tc>
        <w:tc>
          <w:tcPr>
            <w:tcW w:w="378"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35</w:t>
            </w:r>
          </w:p>
        </w:tc>
        <w:tc>
          <w:tcPr>
            <w:tcW w:w="543"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lang w:val="en-US"/>
              </w:rPr>
              <w:t>0</w:t>
            </w:r>
            <w:r w:rsidRPr="003863D9">
              <w:rPr>
                <w:sz w:val="20"/>
                <w:szCs w:val="20"/>
              </w:rPr>
              <w:t>,</w:t>
            </w:r>
            <w:r w:rsidRPr="003863D9">
              <w:rPr>
                <w:sz w:val="20"/>
                <w:szCs w:val="20"/>
                <w:lang w:val="en-US"/>
              </w:rPr>
              <w:t>5</w:t>
            </w:r>
            <w:r w:rsidRPr="003863D9">
              <w:rPr>
                <w:sz w:val="20"/>
                <w:szCs w:val="20"/>
              </w:rPr>
              <w:t>63</w:t>
            </w:r>
          </w:p>
        </w:tc>
        <w:tc>
          <w:tcPr>
            <w:tcW w:w="512"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0,487</w:t>
            </w:r>
          </w:p>
        </w:tc>
        <w:tc>
          <w:tcPr>
            <w:tcW w:w="526"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0,</w:t>
            </w:r>
            <w:r w:rsidRPr="003863D9">
              <w:rPr>
                <w:sz w:val="20"/>
                <w:szCs w:val="20"/>
                <w:lang w:val="en-US"/>
              </w:rPr>
              <w:t>1</w:t>
            </w:r>
            <w:r w:rsidRPr="003863D9">
              <w:rPr>
                <w:sz w:val="20"/>
                <w:szCs w:val="20"/>
              </w:rPr>
              <w:t>03</w:t>
            </w:r>
          </w:p>
        </w:tc>
      </w:tr>
      <w:tr w:rsidR="00C669B1" w:rsidRPr="003863D9" w:rsidTr="00F0122C">
        <w:trPr>
          <w:trHeight w:val="368"/>
          <w:jc w:val="center"/>
        </w:trPr>
        <w:tc>
          <w:tcPr>
            <w:tcW w:w="507" w:type="pct"/>
            <w:vAlign w:val="center"/>
          </w:tcPr>
          <w:p w:rsidR="00C669B1" w:rsidRPr="003863D9" w:rsidRDefault="00C669B1" w:rsidP="00C669B1">
            <w:pPr>
              <w:widowControl w:val="0"/>
              <w:spacing w:line="240" w:lineRule="auto"/>
              <w:ind w:firstLine="0"/>
              <w:rPr>
                <w:sz w:val="20"/>
                <w:szCs w:val="20"/>
                <w:lang w:val="az-Latn-AZ"/>
              </w:rPr>
            </w:pPr>
            <w:r w:rsidRPr="003863D9">
              <w:rPr>
                <w:sz w:val="20"/>
                <w:szCs w:val="20"/>
                <w:lang w:val="az-Latn-AZ"/>
              </w:rPr>
              <w:t>Sabir fak.</w:t>
            </w:r>
          </w:p>
        </w:tc>
        <w:tc>
          <w:tcPr>
            <w:tcW w:w="446"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20,51</w:t>
            </w:r>
          </w:p>
        </w:tc>
        <w:tc>
          <w:tcPr>
            <w:tcW w:w="403"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2,17</w:t>
            </w:r>
          </w:p>
        </w:tc>
        <w:tc>
          <w:tcPr>
            <w:tcW w:w="403"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21,824</w:t>
            </w:r>
          </w:p>
        </w:tc>
        <w:tc>
          <w:tcPr>
            <w:tcW w:w="378" w:type="pct"/>
            <w:vAlign w:val="center"/>
          </w:tcPr>
          <w:p w:rsidR="00C669B1" w:rsidRPr="003863D9" w:rsidRDefault="00C669B1" w:rsidP="00C669B1">
            <w:pPr>
              <w:widowControl w:val="0"/>
              <w:spacing w:line="240" w:lineRule="auto"/>
              <w:ind w:firstLine="0"/>
              <w:jc w:val="center"/>
              <w:rPr>
                <w:sz w:val="20"/>
                <w:szCs w:val="20"/>
                <w:lang w:val="az-Latn-AZ"/>
              </w:rPr>
            </w:pPr>
            <w:r w:rsidRPr="003863D9">
              <w:rPr>
                <w:sz w:val="20"/>
                <w:szCs w:val="20"/>
              </w:rPr>
              <w:t>37,443</w:t>
            </w:r>
          </w:p>
        </w:tc>
        <w:tc>
          <w:tcPr>
            <w:tcW w:w="441"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1,716</w:t>
            </w:r>
          </w:p>
        </w:tc>
        <w:tc>
          <w:tcPr>
            <w:tcW w:w="463" w:type="pct"/>
            <w:vAlign w:val="center"/>
          </w:tcPr>
          <w:p w:rsidR="00C669B1" w:rsidRPr="003863D9" w:rsidRDefault="00C669B1" w:rsidP="00C669B1">
            <w:pPr>
              <w:widowControl w:val="0"/>
              <w:spacing w:line="240" w:lineRule="auto"/>
              <w:ind w:firstLine="0"/>
              <w:jc w:val="center"/>
              <w:rPr>
                <w:color w:val="000000"/>
                <w:sz w:val="20"/>
                <w:szCs w:val="20"/>
              </w:rPr>
            </w:pPr>
            <w:r w:rsidRPr="003863D9">
              <w:rPr>
                <w:sz w:val="20"/>
                <w:szCs w:val="20"/>
              </w:rPr>
              <w:t>0,678</w:t>
            </w:r>
          </w:p>
        </w:tc>
        <w:tc>
          <w:tcPr>
            <w:tcW w:w="378"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25,4</w:t>
            </w:r>
          </w:p>
        </w:tc>
        <w:tc>
          <w:tcPr>
            <w:tcW w:w="543"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lang w:val="en-US"/>
              </w:rPr>
              <w:t>0</w:t>
            </w:r>
            <w:r w:rsidRPr="003863D9">
              <w:rPr>
                <w:sz w:val="20"/>
                <w:szCs w:val="20"/>
              </w:rPr>
              <w:t>,</w:t>
            </w:r>
            <w:r w:rsidRPr="003863D9">
              <w:rPr>
                <w:sz w:val="20"/>
                <w:szCs w:val="20"/>
                <w:lang w:val="en-US"/>
              </w:rPr>
              <w:t>5</w:t>
            </w:r>
            <w:r w:rsidRPr="003863D9">
              <w:rPr>
                <w:sz w:val="20"/>
                <w:szCs w:val="20"/>
              </w:rPr>
              <w:t>63</w:t>
            </w:r>
          </w:p>
        </w:tc>
        <w:tc>
          <w:tcPr>
            <w:tcW w:w="512"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0,355</w:t>
            </w:r>
          </w:p>
        </w:tc>
        <w:tc>
          <w:tcPr>
            <w:tcW w:w="526" w:type="pct"/>
            <w:vAlign w:val="center"/>
          </w:tcPr>
          <w:p w:rsidR="00C669B1" w:rsidRPr="003863D9" w:rsidRDefault="00C669B1" w:rsidP="00C669B1">
            <w:pPr>
              <w:widowControl w:val="0"/>
              <w:spacing w:line="240" w:lineRule="auto"/>
              <w:ind w:firstLine="0"/>
              <w:jc w:val="center"/>
              <w:rPr>
                <w:sz w:val="20"/>
                <w:szCs w:val="20"/>
                <w:lang w:val="en-US"/>
              </w:rPr>
            </w:pPr>
            <w:r w:rsidRPr="003863D9">
              <w:rPr>
                <w:sz w:val="20"/>
                <w:szCs w:val="20"/>
              </w:rPr>
              <w:t>0,</w:t>
            </w:r>
            <w:r w:rsidRPr="003863D9">
              <w:rPr>
                <w:sz w:val="20"/>
                <w:szCs w:val="20"/>
                <w:lang w:val="en-US"/>
              </w:rPr>
              <w:t>063</w:t>
            </w:r>
          </w:p>
        </w:tc>
      </w:tr>
      <w:tr w:rsidR="00C669B1" w:rsidRPr="003863D9" w:rsidTr="00F0122C">
        <w:trPr>
          <w:trHeight w:val="368"/>
          <w:jc w:val="center"/>
        </w:trPr>
        <w:tc>
          <w:tcPr>
            <w:tcW w:w="507" w:type="pct"/>
            <w:vAlign w:val="center"/>
          </w:tcPr>
          <w:p w:rsidR="00C669B1" w:rsidRPr="003863D9" w:rsidRDefault="00C669B1" w:rsidP="00C669B1">
            <w:pPr>
              <w:widowControl w:val="0"/>
              <w:spacing w:line="240" w:lineRule="auto"/>
              <w:ind w:firstLine="0"/>
              <w:rPr>
                <w:sz w:val="20"/>
                <w:szCs w:val="20"/>
              </w:rPr>
            </w:pPr>
            <w:r w:rsidRPr="003863D9">
              <w:rPr>
                <w:sz w:val="20"/>
                <w:szCs w:val="20"/>
                <w:lang w:val="az-Latn-AZ"/>
              </w:rPr>
              <w:t>Sol</w:t>
            </w:r>
            <w:r w:rsidRPr="003863D9">
              <w:rPr>
                <w:sz w:val="20"/>
                <w:szCs w:val="20"/>
              </w:rPr>
              <w:t xml:space="preserve"> </w:t>
            </w:r>
            <w:r w:rsidRPr="003863D9">
              <w:rPr>
                <w:sz w:val="20"/>
                <w:szCs w:val="20"/>
                <w:lang w:val="az-Latn-AZ"/>
              </w:rPr>
              <w:t>sahil</w:t>
            </w:r>
          </w:p>
        </w:tc>
        <w:tc>
          <w:tcPr>
            <w:tcW w:w="446" w:type="pct"/>
            <w:vAlign w:val="center"/>
          </w:tcPr>
          <w:p w:rsidR="00C669B1" w:rsidRPr="003863D9" w:rsidRDefault="00C669B1" w:rsidP="00C669B1">
            <w:pPr>
              <w:widowControl w:val="0"/>
              <w:spacing w:line="240" w:lineRule="auto"/>
              <w:ind w:firstLine="0"/>
              <w:jc w:val="center"/>
              <w:rPr>
                <w:color w:val="000000"/>
                <w:sz w:val="20"/>
                <w:szCs w:val="20"/>
              </w:rPr>
            </w:pPr>
            <w:r w:rsidRPr="003863D9">
              <w:rPr>
                <w:sz w:val="20"/>
                <w:szCs w:val="20"/>
              </w:rPr>
              <w:t>13</w:t>
            </w:r>
          </w:p>
        </w:tc>
        <w:tc>
          <w:tcPr>
            <w:tcW w:w="403" w:type="pct"/>
            <w:vAlign w:val="center"/>
          </w:tcPr>
          <w:p w:rsidR="00C669B1" w:rsidRPr="003863D9" w:rsidRDefault="00C669B1" w:rsidP="00C669B1">
            <w:pPr>
              <w:widowControl w:val="0"/>
              <w:spacing w:line="240" w:lineRule="auto"/>
              <w:ind w:firstLine="0"/>
              <w:jc w:val="center"/>
              <w:rPr>
                <w:sz w:val="20"/>
                <w:szCs w:val="20"/>
                <w:lang w:val="en-US"/>
              </w:rPr>
            </w:pPr>
            <w:r w:rsidRPr="003863D9">
              <w:rPr>
                <w:sz w:val="20"/>
                <w:szCs w:val="20"/>
                <w:lang w:val="en-US"/>
              </w:rPr>
              <w:t>3</w:t>
            </w:r>
          </w:p>
        </w:tc>
        <w:tc>
          <w:tcPr>
            <w:tcW w:w="403"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15,817</w:t>
            </w:r>
          </w:p>
        </w:tc>
        <w:tc>
          <w:tcPr>
            <w:tcW w:w="378"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28,5</w:t>
            </w:r>
          </w:p>
        </w:tc>
        <w:tc>
          <w:tcPr>
            <w:tcW w:w="441"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1,802</w:t>
            </w:r>
          </w:p>
        </w:tc>
        <w:tc>
          <w:tcPr>
            <w:tcW w:w="463" w:type="pct"/>
            <w:vAlign w:val="center"/>
          </w:tcPr>
          <w:p w:rsidR="00C669B1" w:rsidRPr="003863D9" w:rsidRDefault="00C669B1" w:rsidP="00C669B1">
            <w:pPr>
              <w:widowControl w:val="0"/>
              <w:spacing w:line="240" w:lineRule="auto"/>
              <w:ind w:firstLine="0"/>
              <w:jc w:val="center"/>
              <w:rPr>
                <w:color w:val="000000"/>
                <w:sz w:val="20"/>
                <w:szCs w:val="20"/>
              </w:rPr>
            </w:pPr>
            <w:r w:rsidRPr="003863D9">
              <w:rPr>
                <w:sz w:val="20"/>
                <w:szCs w:val="20"/>
              </w:rPr>
              <w:t>0,281</w:t>
            </w:r>
          </w:p>
        </w:tc>
        <w:tc>
          <w:tcPr>
            <w:tcW w:w="378"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8</w:t>
            </w:r>
          </w:p>
        </w:tc>
        <w:tc>
          <w:tcPr>
            <w:tcW w:w="543"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0,</w:t>
            </w:r>
            <w:r w:rsidRPr="003863D9">
              <w:rPr>
                <w:sz w:val="20"/>
                <w:szCs w:val="20"/>
                <w:lang w:val="en-US"/>
              </w:rPr>
              <w:t>7</w:t>
            </w:r>
            <w:r w:rsidRPr="003863D9">
              <w:rPr>
                <w:sz w:val="20"/>
                <w:szCs w:val="20"/>
              </w:rPr>
              <w:t>61</w:t>
            </w:r>
          </w:p>
        </w:tc>
        <w:tc>
          <w:tcPr>
            <w:tcW w:w="512" w:type="pct"/>
            <w:vAlign w:val="center"/>
          </w:tcPr>
          <w:p w:rsidR="00C669B1" w:rsidRPr="003863D9" w:rsidRDefault="00C669B1" w:rsidP="00C669B1">
            <w:pPr>
              <w:widowControl w:val="0"/>
              <w:spacing w:line="240" w:lineRule="auto"/>
              <w:ind w:firstLine="0"/>
              <w:jc w:val="center"/>
              <w:rPr>
                <w:sz w:val="20"/>
                <w:szCs w:val="20"/>
                <w:lang w:val="en-US"/>
              </w:rPr>
            </w:pPr>
            <w:r w:rsidRPr="003863D9">
              <w:rPr>
                <w:sz w:val="20"/>
                <w:szCs w:val="20"/>
              </w:rPr>
              <w:t>0,44</w:t>
            </w:r>
            <w:r w:rsidRPr="003863D9">
              <w:rPr>
                <w:sz w:val="20"/>
                <w:szCs w:val="20"/>
                <w:lang w:val="en-US"/>
              </w:rPr>
              <w:t>0</w:t>
            </w:r>
          </w:p>
        </w:tc>
        <w:tc>
          <w:tcPr>
            <w:tcW w:w="526" w:type="pct"/>
            <w:vAlign w:val="center"/>
          </w:tcPr>
          <w:p w:rsidR="00C669B1" w:rsidRPr="003863D9" w:rsidRDefault="00C669B1" w:rsidP="00C669B1">
            <w:pPr>
              <w:widowControl w:val="0"/>
              <w:spacing w:line="240" w:lineRule="auto"/>
              <w:ind w:firstLine="0"/>
              <w:jc w:val="center"/>
              <w:rPr>
                <w:sz w:val="20"/>
                <w:szCs w:val="20"/>
                <w:lang w:val="en-US"/>
              </w:rPr>
            </w:pPr>
            <w:r w:rsidRPr="003863D9">
              <w:rPr>
                <w:sz w:val="20"/>
                <w:szCs w:val="20"/>
              </w:rPr>
              <w:t>0,0</w:t>
            </w:r>
            <w:r w:rsidRPr="003863D9">
              <w:rPr>
                <w:sz w:val="20"/>
                <w:szCs w:val="20"/>
                <w:lang w:val="en-US"/>
              </w:rPr>
              <w:t>58</w:t>
            </w:r>
          </w:p>
        </w:tc>
      </w:tr>
      <w:tr w:rsidR="00C669B1" w:rsidRPr="003863D9" w:rsidTr="00F0122C">
        <w:trPr>
          <w:trHeight w:val="368"/>
          <w:jc w:val="center"/>
        </w:trPr>
        <w:tc>
          <w:tcPr>
            <w:tcW w:w="507" w:type="pct"/>
            <w:vAlign w:val="center"/>
          </w:tcPr>
          <w:p w:rsidR="00C669B1" w:rsidRPr="003863D9" w:rsidRDefault="00C669B1" w:rsidP="00C669B1">
            <w:pPr>
              <w:widowControl w:val="0"/>
              <w:spacing w:line="240" w:lineRule="auto"/>
              <w:ind w:firstLine="0"/>
              <w:rPr>
                <w:sz w:val="20"/>
                <w:szCs w:val="20"/>
              </w:rPr>
            </w:pPr>
            <w:r w:rsidRPr="003863D9">
              <w:rPr>
                <w:sz w:val="20"/>
                <w:szCs w:val="20"/>
              </w:rPr>
              <w:t>H.</w:t>
            </w:r>
            <w:r w:rsidRPr="003863D9">
              <w:rPr>
                <w:sz w:val="20"/>
                <w:szCs w:val="20"/>
                <w:lang w:val="az-Latn-AZ"/>
              </w:rPr>
              <w:t>Hacıyev</w:t>
            </w:r>
          </w:p>
        </w:tc>
        <w:tc>
          <w:tcPr>
            <w:tcW w:w="446" w:type="pct"/>
            <w:vAlign w:val="center"/>
          </w:tcPr>
          <w:p w:rsidR="00C669B1" w:rsidRPr="003863D9" w:rsidRDefault="00C669B1" w:rsidP="00C669B1">
            <w:pPr>
              <w:widowControl w:val="0"/>
              <w:spacing w:line="240" w:lineRule="auto"/>
              <w:ind w:firstLine="0"/>
              <w:jc w:val="center"/>
              <w:rPr>
                <w:color w:val="000000"/>
                <w:sz w:val="20"/>
                <w:szCs w:val="20"/>
              </w:rPr>
            </w:pPr>
            <w:r w:rsidRPr="003863D9">
              <w:rPr>
                <w:sz w:val="20"/>
                <w:szCs w:val="20"/>
              </w:rPr>
              <w:t>10,5</w:t>
            </w:r>
          </w:p>
        </w:tc>
        <w:tc>
          <w:tcPr>
            <w:tcW w:w="403"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2</w:t>
            </w:r>
          </w:p>
        </w:tc>
        <w:tc>
          <w:tcPr>
            <w:tcW w:w="403"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11,711</w:t>
            </w:r>
          </w:p>
        </w:tc>
        <w:tc>
          <w:tcPr>
            <w:tcW w:w="378"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15</w:t>
            </w:r>
          </w:p>
        </w:tc>
        <w:tc>
          <w:tcPr>
            <w:tcW w:w="441"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1,281</w:t>
            </w:r>
          </w:p>
        </w:tc>
        <w:tc>
          <w:tcPr>
            <w:tcW w:w="463" w:type="pct"/>
            <w:vAlign w:val="center"/>
          </w:tcPr>
          <w:p w:rsidR="00C669B1" w:rsidRPr="003863D9" w:rsidRDefault="00C669B1" w:rsidP="00C669B1">
            <w:pPr>
              <w:widowControl w:val="0"/>
              <w:spacing w:line="240" w:lineRule="auto"/>
              <w:ind w:firstLine="0"/>
              <w:jc w:val="center"/>
              <w:rPr>
                <w:color w:val="000000"/>
                <w:sz w:val="20"/>
                <w:szCs w:val="20"/>
              </w:rPr>
            </w:pPr>
            <w:r w:rsidRPr="003863D9">
              <w:rPr>
                <w:sz w:val="20"/>
                <w:szCs w:val="20"/>
              </w:rPr>
              <w:t>0,333</w:t>
            </w:r>
          </w:p>
        </w:tc>
        <w:tc>
          <w:tcPr>
            <w:tcW w:w="378"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5</w:t>
            </w:r>
          </w:p>
        </w:tc>
        <w:tc>
          <w:tcPr>
            <w:tcW w:w="543"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lang w:val="en-US"/>
              </w:rPr>
              <w:t>0</w:t>
            </w:r>
            <w:r w:rsidRPr="003863D9">
              <w:rPr>
                <w:sz w:val="20"/>
                <w:szCs w:val="20"/>
              </w:rPr>
              <w:t>,495</w:t>
            </w:r>
          </w:p>
        </w:tc>
        <w:tc>
          <w:tcPr>
            <w:tcW w:w="512"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0,476</w:t>
            </w:r>
          </w:p>
        </w:tc>
        <w:tc>
          <w:tcPr>
            <w:tcW w:w="526"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0,</w:t>
            </w:r>
            <w:r w:rsidRPr="003863D9">
              <w:rPr>
                <w:sz w:val="20"/>
                <w:szCs w:val="20"/>
                <w:lang w:val="en-US"/>
              </w:rPr>
              <w:t>03</w:t>
            </w:r>
            <w:r w:rsidRPr="003863D9">
              <w:rPr>
                <w:sz w:val="20"/>
                <w:szCs w:val="20"/>
              </w:rPr>
              <w:t>5</w:t>
            </w:r>
          </w:p>
        </w:tc>
      </w:tr>
      <w:tr w:rsidR="00C669B1" w:rsidRPr="003863D9" w:rsidTr="00F0122C">
        <w:trPr>
          <w:trHeight w:val="368"/>
          <w:jc w:val="center"/>
        </w:trPr>
        <w:tc>
          <w:tcPr>
            <w:tcW w:w="507" w:type="pct"/>
            <w:vAlign w:val="center"/>
          </w:tcPr>
          <w:p w:rsidR="00C669B1" w:rsidRPr="003863D9" w:rsidRDefault="00C669B1" w:rsidP="00C669B1">
            <w:pPr>
              <w:widowControl w:val="0"/>
              <w:spacing w:line="240" w:lineRule="auto"/>
              <w:ind w:firstLine="0"/>
              <w:rPr>
                <w:sz w:val="20"/>
                <w:szCs w:val="20"/>
                <w:lang w:val="az-Latn-AZ"/>
              </w:rPr>
            </w:pPr>
            <w:r w:rsidRPr="003863D9">
              <w:rPr>
                <w:sz w:val="20"/>
                <w:szCs w:val="20"/>
                <w:lang w:val="en-US"/>
              </w:rPr>
              <w:t>A</w:t>
            </w:r>
            <w:r w:rsidRPr="003863D9">
              <w:rPr>
                <w:sz w:val="20"/>
                <w:szCs w:val="20"/>
                <w:lang w:val="az-Latn-AZ"/>
              </w:rPr>
              <w:t>şağı Muğan</w:t>
            </w:r>
          </w:p>
        </w:tc>
        <w:tc>
          <w:tcPr>
            <w:tcW w:w="446"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18</w:t>
            </w:r>
          </w:p>
        </w:tc>
        <w:tc>
          <w:tcPr>
            <w:tcW w:w="403"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3</w:t>
            </w:r>
          </w:p>
        </w:tc>
        <w:tc>
          <w:tcPr>
            <w:tcW w:w="403"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20,817</w:t>
            </w:r>
          </w:p>
        </w:tc>
        <w:tc>
          <w:tcPr>
            <w:tcW w:w="378" w:type="pct"/>
            <w:vAlign w:val="center"/>
          </w:tcPr>
          <w:p w:rsidR="00C669B1" w:rsidRPr="003863D9" w:rsidRDefault="00C669B1" w:rsidP="00C669B1">
            <w:pPr>
              <w:widowControl w:val="0"/>
              <w:spacing w:line="240" w:lineRule="auto"/>
              <w:ind w:firstLine="0"/>
              <w:jc w:val="center"/>
              <w:rPr>
                <w:sz w:val="20"/>
                <w:szCs w:val="20"/>
                <w:lang w:val="az-Latn-AZ"/>
              </w:rPr>
            </w:pPr>
            <w:r w:rsidRPr="003863D9">
              <w:rPr>
                <w:sz w:val="20"/>
                <w:szCs w:val="20"/>
              </w:rPr>
              <w:t>43,5</w:t>
            </w:r>
            <w:r w:rsidRPr="003863D9">
              <w:rPr>
                <w:sz w:val="20"/>
                <w:szCs w:val="20"/>
                <w:lang w:val="az-Latn-AZ"/>
              </w:rPr>
              <w:t>00</w:t>
            </w:r>
          </w:p>
        </w:tc>
        <w:tc>
          <w:tcPr>
            <w:tcW w:w="441"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2,090</w:t>
            </w:r>
          </w:p>
        </w:tc>
        <w:tc>
          <w:tcPr>
            <w:tcW w:w="463" w:type="pct"/>
            <w:vAlign w:val="center"/>
          </w:tcPr>
          <w:p w:rsidR="00C669B1" w:rsidRPr="003863D9" w:rsidRDefault="00C669B1" w:rsidP="00C669B1">
            <w:pPr>
              <w:widowControl w:val="0"/>
              <w:spacing w:line="240" w:lineRule="auto"/>
              <w:ind w:firstLine="0"/>
              <w:jc w:val="center"/>
              <w:rPr>
                <w:color w:val="000000"/>
                <w:sz w:val="20"/>
                <w:szCs w:val="20"/>
              </w:rPr>
            </w:pPr>
            <w:r w:rsidRPr="003863D9">
              <w:rPr>
                <w:sz w:val="20"/>
                <w:szCs w:val="20"/>
              </w:rPr>
              <w:t>0,598</w:t>
            </w:r>
          </w:p>
        </w:tc>
        <w:tc>
          <w:tcPr>
            <w:tcW w:w="378"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26</w:t>
            </w:r>
          </w:p>
        </w:tc>
        <w:tc>
          <w:tcPr>
            <w:tcW w:w="543"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lang w:val="en-US"/>
              </w:rPr>
              <w:t>0</w:t>
            </w:r>
            <w:r w:rsidRPr="003863D9">
              <w:rPr>
                <w:sz w:val="20"/>
                <w:szCs w:val="20"/>
              </w:rPr>
              <w:t>,</w:t>
            </w:r>
            <w:r w:rsidRPr="003863D9">
              <w:rPr>
                <w:sz w:val="20"/>
                <w:szCs w:val="20"/>
                <w:lang w:val="en-US"/>
              </w:rPr>
              <w:t>4</w:t>
            </w:r>
            <w:r w:rsidRPr="003863D9">
              <w:rPr>
                <w:sz w:val="20"/>
                <w:szCs w:val="20"/>
              </w:rPr>
              <w:t>61</w:t>
            </w:r>
          </w:p>
        </w:tc>
        <w:tc>
          <w:tcPr>
            <w:tcW w:w="512"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0,495</w:t>
            </w:r>
          </w:p>
        </w:tc>
        <w:tc>
          <w:tcPr>
            <w:tcW w:w="526" w:type="pct"/>
            <w:vAlign w:val="center"/>
          </w:tcPr>
          <w:p w:rsidR="00C669B1" w:rsidRPr="003863D9" w:rsidRDefault="00C669B1" w:rsidP="00C669B1">
            <w:pPr>
              <w:widowControl w:val="0"/>
              <w:spacing w:line="240" w:lineRule="auto"/>
              <w:ind w:firstLine="0"/>
              <w:jc w:val="center"/>
              <w:rPr>
                <w:sz w:val="20"/>
                <w:szCs w:val="20"/>
                <w:lang w:val="en-US"/>
              </w:rPr>
            </w:pPr>
            <w:r w:rsidRPr="003863D9">
              <w:rPr>
                <w:sz w:val="20"/>
                <w:szCs w:val="20"/>
              </w:rPr>
              <w:t>0,</w:t>
            </w:r>
            <w:r w:rsidRPr="003863D9">
              <w:rPr>
                <w:sz w:val="20"/>
                <w:szCs w:val="20"/>
                <w:lang w:val="en-US"/>
              </w:rPr>
              <w:t>065</w:t>
            </w:r>
          </w:p>
        </w:tc>
      </w:tr>
      <w:tr w:rsidR="00C669B1" w:rsidRPr="003863D9" w:rsidTr="00F0122C">
        <w:trPr>
          <w:trHeight w:val="368"/>
          <w:jc w:val="center"/>
        </w:trPr>
        <w:tc>
          <w:tcPr>
            <w:tcW w:w="507" w:type="pct"/>
            <w:vAlign w:val="center"/>
          </w:tcPr>
          <w:p w:rsidR="00C669B1" w:rsidRPr="003863D9" w:rsidRDefault="00C669B1" w:rsidP="00C669B1">
            <w:pPr>
              <w:widowControl w:val="0"/>
              <w:spacing w:line="240" w:lineRule="auto"/>
              <w:ind w:firstLine="0"/>
              <w:rPr>
                <w:sz w:val="20"/>
                <w:szCs w:val="20"/>
                <w:lang w:val="az-Latn-AZ"/>
              </w:rPr>
            </w:pPr>
            <w:r w:rsidRPr="003863D9">
              <w:rPr>
                <w:sz w:val="20"/>
                <w:szCs w:val="20"/>
                <w:lang w:val="en-US"/>
              </w:rPr>
              <w:t>A</w:t>
            </w:r>
            <w:r w:rsidRPr="003863D9">
              <w:rPr>
                <w:sz w:val="20"/>
                <w:szCs w:val="20"/>
                <w:lang w:val="az-Latn-AZ"/>
              </w:rPr>
              <w:t>şağı Muğan fak.</w:t>
            </w:r>
          </w:p>
        </w:tc>
        <w:tc>
          <w:tcPr>
            <w:tcW w:w="446"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15,49</w:t>
            </w:r>
          </w:p>
        </w:tc>
        <w:tc>
          <w:tcPr>
            <w:tcW w:w="403"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1,83</w:t>
            </w:r>
          </w:p>
        </w:tc>
        <w:tc>
          <w:tcPr>
            <w:tcW w:w="403"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16,598</w:t>
            </w:r>
          </w:p>
        </w:tc>
        <w:tc>
          <w:tcPr>
            <w:tcW w:w="378" w:type="pct"/>
            <w:vAlign w:val="center"/>
          </w:tcPr>
          <w:p w:rsidR="00C669B1" w:rsidRPr="003863D9" w:rsidRDefault="00C669B1" w:rsidP="00C669B1">
            <w:pPr>
              <w:widowControl w:val="0"/>
              <w:spacing w:line="240" w:lineRule="auto"/>
              <w:ind w:firstLine="0"/>
              <w:jc w:val="center"/>
              <w:rPr>
                <w:sz w:val="20"/>
                <w:szCs w:val="20"/>
                <w:lang w:val="az-Latn-AZ"/>
              </w:rPr>
            </w:pPr>
            <w:r w:rsidRPr="003863D9">
              <w:rPr>
                <w:sz w:val="20"/>
                <w:szCs w:val="20"/>
              </w:rPr>
              <w:t>23,323</w:t>
            </w:r>
          </w:p>
        </w:tc>
        <w:tc>
          <w:tcPr>
            <w:tcW w:w="441"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1,405</w:t>
            </w:r>
          </w:p>
        </w:tc>
        <w:tc>
          <w:tcPr>
            <w:tcW w:w="463" w:type="pct"/>
            <w:vAlign w:val="center"/>
          </w:tcPr>
          <w:p w:rsidR="00C669B1" w:rsidRPr="003863D9" w:rsidRDefault="00C669B1" w:rsidP="00C669B1">
            <w:pPr>
              <w:widowControl w:val="0"/>
              <w:spacing w:line="240" w:lineRule="auto"/>
              <w:ind w:firstLine="0"/>
              <w:jc w:val="center"/>
              <w:rPr>
                <w:color w:val="000000"/>
                <w:sz w:val="20"/>
                <w:szCs w:val="20"/>
              </w:rPr>
            </w:pPr>
            <w:r w:rsidRPr="003863D9">
              <w:rPr>
                <w:sz w:val="20"/>
                <w:szCs w:val="20"/>
              </w:rPr>
              <w:t>0,840</w:t>
            </w:r>
          </w:p>
        </w:tc>
        <w:tc>
          <w:tcPr>
            <w:tcW w:w="378"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19,6</w:t>
            </w:r>
          </w:p>
        </w:tc>
        <w:tc>
          <w:tcPr>
            <w:tcW w:w="543"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lang w:val="en-US"/>
              </w:rPr>
              <w:t>0</w:t>
            </w:r>
            <w:r w:rsidRPr="003863D9">
              <w:rPr>
                <w:sz w:val="20"/>
                <w:szCs w:val="20"/>
              </w:rPr>
              <w:t>,</w:t>
            </w:r>
            <w:r w:rsidRPr="003863D9">
              <w:rPr>
                <w:sz w:val="20"/>
                <w:szCs w:val="20"/>
                <w:lang w:val="en-US"/>
              </w:rPr>
              <w:t>4</w:t>
            </w:r>
            <w:r w:rsidRPr="003863D9">
              <w:rPr>
                <w:sz w:val="20"/>
                <w:szCs w:val="20"/>
              </w:rPr>
              <w:t>61</w:t>
            </w:r>
          </w:p>
        </w:tc>
        <w:tc>
          <w:tcPr>
            <w:tcW w:w="512"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0,365</w:t>
            </w:r>
          </w:p>
        </w:tc>
        <w:tc>
          <w:tcPr>
            <w:tcW w:w="526" w:type="pct"/>
            <w:vAlign w:val="center"/>
          </w:tcPr>
          <w:p w:rsidR="00C669B1" w:rsidRPr="003863D9" w:rsidRDefault="00C669B1" w:rsidP="00C669B1">
            <w:pPr>
              <w:widowControl w:val="0"/>
              <w:spacing w:line="240" w:lineRule="auto"/>
              <w:ind w:firstLine="0"/>
              <w:jc w:val="center"/>
              <w:rPr>
                <w:sz w:val="20"/>
                <w:szCs w:val="20"/>
                <w:lang w:val="en-US"/>
              </w:rPr>
            </w:pPr>
            <w:r w:rsidRPr="003863D9">
              <w:rPr>
                <w:sz w:val="20"/>
                <w:szCs w:val="20"/>
              </w:rPr>
              <w:t>0,</w:t>
            </w:r>
            <w:r w:rsidRPr="003863D9">
              <w:rPr>
                <w:sz w:val="20"/>
                <w:szCs w:val="20"/>
                <w:lang w:val="en-US"/>
              </w:rPr>
              <w:t>040</w:t>
            </w:r>
          </w:p>
        </w:tc>
      </w:tr>
      <w:tr w:rsidR="00C669B1" w:rsidRPr="003863D9" w:rsidTr="00F0122C">
        <w:trPr>
          <w:trHeight w:val="368"/>
          <w:jc w:val="center"/>
        </w:trPr>
        <w:tc>
          <w:tcPr>
            <w:tcW w:w="507" w:type="pct"/>
            <w:vAlign w:val="center"/>
          </w:tcPr>
          <w:p w:rsidR="00C669B1" w:rsidRPr="003863D9" w:rsidRDefault="00C669B1" w:rsidP="00C669B1">
            <w:pPr>
              <w:widowControl w:val="0"/>
              <w:spacing w:line="240" w:lineRule="auto"/>
              <w:ind w:firstLine="0"/>
              <w:rPr>
                <w:sz w:val="20"/>
                <w:szCs w:val="20"/>
                <w:lang w:val="en-US"/>
              </w:rPr>
            </w:pPr>
            <w:r w:rsidRPr="003863D9">
              <w:rPr>
                <w:sz w:val="20"/>
                <w:szCs w:val="20"/>
                <w:lang w:val="az-Latn-AZ"/>
              </w:rPr>
              <w:t>Gümuş</w:t>
            </w:r>
          </w:p>
        </w:tc>
        <w:tc>
          <w:tcPr>
            <w:tcW w:w="446"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14</w:t>
            </w:r>
          </w:p>
        </w:tc>
        <w:tc>
          <w:tcPr>
            <w:tcW w:w="403"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3</w:t>
            </w:r>
          </w:p>
        </w:tc>
        <w:tc>
          <w:tcPr>
            <w:tcW w:w="403"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16,817</w:t>
            </w:r>
          </w:p>
        </w:tc>
        <w:tc>
          <w:tcPr>
            <w:tcW w:w="378"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31,5</w:t>
            </w:r>
          </w:p>
        </w:tc>
        <w:tc>
          <w:tcPr>
            <w:tcW w:w="441"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1,873</w:t>
            </w:r>
          </w:p>
        </w:tc>
        <w:tc>
          <w:tcPr>
            <w:tcW w:w="463"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0,254</w:t>
            </w:r>
          </w:p>
        </w:tc>
        <w:tc>
          <w:tcPr>
            <w:tcW w:w="378"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rPr>
              <w:t>8</w:t>
            </w:r>
          </w:p>
        </w:tc>
        <w:tc>
          <w:tcPr>
            <w:tcW w:w="543" w:type="pct"/>
            <w:vAlign w:val="center"/>
          </w:tcPr>
          <w:p w:rsidR="00C669B1" w:rsidRPr="003863D9" w:rsidRDefault="00C669B1" w:rsidP="00C669B1">
            <w:pPr>
              <w:widowControl w:val="0"/>
              <w:spacing w:line="240" w:lineRule="auto"/>
              <w:ind w:firstLine="0"/>
              <w:jc w:val="center"/>
              <w:rPr>
                <w:sz w:val="20"/>
                <w:szCs w:val="20"/>
              </w:rPr>
            </w:pPr>
            <w:r w:rsidRPr="003863D9">
              <w:rPr>
                <w:sz w:val="20"/>
                <w:szCs w:val="20"/>
                <w:lang w:val="en-US"/>
              </w:rPr>
              <w:t>0</w:t>
            </w:r>
            <w:r w:rsidRPr="003863D9">
              <w:rPr>
                <w:sz w:val="20"/>
                <w:szCs w:val="20"/>
              </w:rPr>
              <w:t>,</w:t>
            </w:r>
            <w:r w:rsidRPr="003863D9">
              <w:rPr>
                <w:sz w:val="20"/>
                <w:szCs w:val="20"/>
                <w:lang w:val="en-US"/>
              </w:rPr>
              <w:t>3</w:t>
            </w:r>
            <w:r w:rsidRPr="003863D9">
              <w:rPr>
                <w:sz w:val="20"/>
                <w:szCs w:val="20"/>
              </w:rPr>
              <w:t>95</w:t>
            </w:r>
          </w:p>
        </w:tc>
        <w:tc>
          <w:tcPr>
            <w:tcW w:w="512" w:type="pct"/>
            <w:vAlign w:val="center"/>
          </w:tcPr>
          <w:p w:rsidR="00C669B1" w:rsidRPr="003863D9" w:rsidRDefault="00C669B1" w:rsidP="00C669B1">
            <w:pPr>
              <w:widowControl w:val="0"/>
              <w:spacing w:line="240" w:lineRule="auto"/>
              <w:ind w:firstLine="0"/>
              <w:jc w:val="center"/>
              <w:rPr>
                <w:sz w:val="20"/>
                <w:szCs w:val="20"/>
                <w:lang w:val="en-US"/>
              </w:rPr>
            </w:pPr>
            <w:r w:rsidRPr="003863D9">
              <w:rPr>
                <w:sz w:val="20"/>
                <w:szCs w:val="20"/>
              </w:rPr>
              <w:t>0,44</w:t>
            </w:r>
            <w:r w:rsidRPr="003863D9">
              <w:rPr>
                <w:sz w:val="20"/>
                <w:szCs w:val="20"/>
                <w:lang w:val="en-US"/>
              </w:rPr>
              <w:t>0</w:t>
            </w:r>
          </w:p>
        </w:tc>
        <w:tc>
          <w:tcPr>
            <w:tcW w:w="526" w:type="pct"/>
            <w:vAlign w:val="center"/>
          </w:tcPr>
          <w:p w:rsidR="00C669B1" w:rsidRPr="003863D9" w:rsidRDefault="00C669B1" w:rsidP="00C669B1">
            <w:pPr>
              <w:widowControl w:val="0"/>
              <w:spacing w:line="240" w:lineRule="auto"/>
              <w:ind w:firstLine="0"/>
              <w:jc w:val="center"/>
              <w:rPr>
                <w:sz w:val="20"/>
                <w:szCs w:val="20"/>
                <w:lang w:val="en-US"/>
              </w:rPr>
            </w:pPr>
            <w:r w:rsidRPr="003863D9">
              <w:rPr>
                <w:sz w:val="20"/>
                <w:szCs w:val="20"/>
              </w:rPr>
              <w:t>0,</w:t>
            </w:r>
            <w:r w:rsidRPr="003863D9">
              <w:rPr>
                <w:sz w:val="20"/>
                <w:szCs w:val="20"/>
                <w:lang w:val="en-US"/>
              </w:rPr>
              <w:t>040</w:t>
            </w:r>
          </w:p>
        </w:tc>
      </w:tr>
    </w:tbl>
    <w:p w:rsidR="00C669B1" w:rsidRDefault="00C669B1" w:rsidP="00C669B1">
      <w:pPr>
        <w:widowControl w:val="0"/>
        <w:spacing w:line="240" w:lineRule="auto"/>
        <w:ind w:firstLine="0"/>
        <w:jc w:val="both"/>
        <w:rPr>
          <w:sz w:val="26"/>
          <w:szCs w:val="26"/>
          <w:lang w:val="az-Latn-AZ"/>
        </w:rPr>
      </w:pPr>
    </w:p>
    <w:p w:rsidR="00C669B1" w:rsidRPr="00797E05" w:rsidRDefault="00C669B1" w:rsidP="00C669B1">
      <w:pPr>
        <w:widowControl w:val="0"/>
        <w:spacing w:line="276" w:lineRule="auto"/>
        <w:ind w:firstLine="567"/>
        <w:jc w:val="both"/>
        <w:rPr>
          <w:sz w:val="26"/>
          <w:szCs w:val="26"/>
          <w:lang w:val="az-Latn-AZ"/>
        </w:rPr>
      </w:pPr>
      <w:r w:rsidRPr="00797E05">
        <w:rPr>
          <w:sz w:val="26"/>
          <w:szCs w:val="26"/>
          <w:lang w:val="az-Latn-AZ"/>
        </w:rPr>
        <w:t xml:space="preserve">Kanalların faydalı iş əmsalı SSİ-nin aylıq su sərflərinin məlumatları əsasında təyin edilmişdir. Aşağı Muğan kanalında su itkiləri 34 %, kanalın faydalı iş əmsalı isə 0,66, Sabir </w:t>
      </w:r>
      <w:r w:rsidRPr="00797E05">
        <w:rPr>
          <w:sz w:val="26"/>
          <w:szCs w:val="26"/>
          <w:lang w:val="az-Latn-AZ"/>
        </w:rPr>
        <w:lastRenderedPageBreak/>
        <w:t>kanalında su itkiləri 29 %, kanalın faydalı iş əmsalı isə 0,71 olduğu müəyyən edil</w:t>
      </w:r>
      <w:r w:rsidRPr="00797E05">
        <w:rPr>
          <w:sz w:val="26"/>
          <w:szCs w:val="26"/>
          <w:lang w:val="az-Latn-AZ"/>
        </w:rPr>
        <w:softHyphen/>
        <w:t>miş</w:t>
      </w:r>
      <w:r w:rsidRPr="00797E05">
        <w:rPr>
          <w:sz w:val="26"/>
          <w:szCs w:val="26"/>
          <w:lang w:val="az-Latn-AZ"/>
        </w:rPr>
        <w:softHyphen/>
        <w:t>dir. Araşdırmalar göstərmişdir ki, il ərzində kanalların faydalı iş əmsalı 0,66</w:t>
      </w:r>
      <w:r w:rsidRPr="00797E05">
        <w:rPr>
          <w:sz w:val="26"/>
          <w:szCs w:val="26"/>
          <w:lang w:val="az-Latn-AZ"/>
        </w:rPr>
        <w:sym w:font="Symbol" w:char="F0B8"/>
      </w:r>
      <w:r w:rsidRPr="00797E05">
        <w:rPr>
          <w:sz w:val="26"/>
          <w:szCs w:val="26"/>
          <w:lang w:val="az-Latn-AZ"/>
        </w:rPr>
        <w:t>0,71 interva</w:t>
      </w:r>
      <w:r w:rsidRPr="00797E05">
        <w:rPr>
          <w:sz w:val="26"/>
          <w:szCs w:val="26"/>
          <w:lang w:val="az-Latn-AZ"/>
        </w:rPr>
        <w:softHyphen/>
        <w:t>lın</w:t>
      </w:r>
      <w:r w:rsidRPr="00797E05">
        <w:rPr>
          <w:sz w:val="26"/>
          <w:szCs w:val="26"/>
          <w:lang w:val="az-Latn-AZ"/>
        </w:rPr>
        <w:softHyphen/>
        <w:t>da dəyişir.</w:t>
      </w:r>
    </w:p>
    <w:p w:rsidR="00C669B1" w:rsidRPr="00797E05" w:rsidRDefault="00C669B1" w:rsidP="00C669B1">
      <w:pPr>
        <w:widowControl w:val="0"/>
        <w:spacing w:line="276" w:lineRule="auto"/>
        <w:ind w:firstLine="567"/>
        <w:jc w:val="both"/>
        <w:rPr>
          <w:sz w:val="26"/>
          <w:szCs w:val="26"/>
          <w:lang w:val="az-Latn-AZ"/>
        </w:rPr>
      </w:pPr>
      <w:r w:rsidRPr="00797E05">
        <w:rPr>
          <w:sz w:val="26"/>
          <w:szCs w:val="26"/>
          <w:lang w:val="az-Latn-AZ"/>
        </w:rPr>
        <w:t>Bəhrəmtəpə hidroqovşağından su götü</w:t>
      </w:r>
      <w:r w:rsidRPr="00797E05">
        <w:rPr>
          <w:sz w:val="26"/>
          <w:szCs w:val="26"/>
          <w:lang w:val="az-Latn-AZ"/>
        </w:rPr>
        <w:softHyphen/>
        <w:t>rən magistral kanallarda baş verən su itkilə</w:t>
      </w:r>
      <w:r w:rsidRPr="00797E05">
        <w:rPr>
          <w:sz w:val="26"/>
          <w:szCs w:val="26"/>
          <w:lang w:val="az-Latn-AZ"/>
        </w:rPr>
        <w:softHyphen/>
        <w:t>rini çöl tədqiqatları əsasında təyin etmək üçün kanalların trassası boyu seçilmiş hidromet</w:t>
      </w:r>
      <w:r w:rsidRPr="00797E05">
        <w:rPr>
          <w:sz w:val="26"/>
          <w:szCs w:val="26"/>
          <w:lang w:val="az-Latn-AZ"/>
        </w:rPr>
        <w:softHyphen/>
        <w:t>rik məntəqələrə yaxın, kanalın mərkəzi oxuna perpendikulyar olmaqla, hər hidrometrik məntəqədə bir-birindən aralı, 5,0 m-dək dərinlikdə 3 quyu qazılmışdır. Qazılmış quyu məlu</w:t>
      </w:r>
      <w:r w:rsidRPr="00797E05">
        <w:rPr>
          <w:sz w:val="26"/>
          <w:szCs w:val="26"/>
          <w:lang w:val="az-Latn-AZ"/>
        </w:rPr>
        <w:softHyphen/>
        <w:t>matları və alınmış nəticələr əsasında kanalın canlı en kəsiyinin profilləri və həmçinin litoloji kəsilişi tərtib edilmiş, kanalların mərkəzi oxuna perpendikulyar istiqamətdə qazılmış quyu</w:t>
      </w:r>
      <w:r w:rsidRPr="00797E05">
        <w:rPr>
          <w:sz w:val="26"/>
          <w:szCs w:val="26"/>
          <w:lang w:val="az-Latn-AZ"/>
        </w:rPr>
        <w:softHyphen/>
        <w:t>larda qrunt sularının səviyyələrinin mütləq hündürlüyü təyin edilərək, Dyüpinin aşağıda ve</w:t>
      </w:r>
      <w:r w:rsidRPr="00797E05">
        <w:rPr>
          <w:sz w:val="26"/>
          <w:szCs w:val="26"/>
          <w:lang w:val="az-Latn-AZ"/>
        </w:rPr>
        <w:softHyphen/>
        <w:t>ri</w:t>
      </w:r>
      <w:r w:rsidRPr="00797E05">
        <w:rPr>
          <w:sz w:val="26"/>
          <w:szCs w:val="26"/>
          <w:lang w:val="az-Latn-AZ"/>
        </w:rPr>
        <w:softHyphen/>
        <w:t>lən düsturuna əsasən layın sukeçiriciliyi qabiliyyə</w:t>
      </w:r>
      <w:r w:rsidR="00454D46">
        <w:rPr>
          <w:sz w:val="26"/>
          <w:szCs w:val="26"/>
          <w:lang w:val="az-Latn-AZ"/>
        </w:rPr>
        <w:t>t</w:t>
      </w:r>
      <w:r w:rsidRPr="00797E05">
        <w:rPr>
          <w:sz w:val="26"/>
          <w:szCs w:val="26"/>
          <w:lang w:val="az-Latn-AZ"/>
        </w:rPr>
        <w:t>i hesablanmış və alınmış nəticələr aşağı</w:t>
      </w:r>
      <w:r w:rsidRPr="00797E05">
        <w:rPr>
          <w:sz w:val="26"/>
          <w:szCs w:val="26"/>
          <w:lang w:val="az-Latn-AZ"/>
        </w:rPr>
        <w:softHyphen/>
        <w:t>dakı cədvəl 3-də  verilmişdir.</w:t>
      </w:r>
    </w:p>
    <w:p w:rsidR="00C669B1" w:rsidRPr="00797E05" w:rsidRDefault="00C669B1" w:rsidP="00C669B1">
      <w:pPr>
        <w:pStyle w:val="34"/>
        <w:widowControl w:val="0"/>
        <w:spacing w:after="0" w:line="276" w:lineRule="auto"/>
        <w:ind w:left="0" w:firstLine="567"/>
        <w:jc w:val="center"/>
        <w:rPr>
          <w:sz w:val="26"/>
          <w:szCs w:val="26"/>
          <w:lang w:val="az-Latn-AZ"/>
        </w:rPr>
      </w:pPr>
      <w:r w:rsidRPr="00797E05">
        <w:rPr>
          <w:position w:val="-24"/>
          <w:sz w:val="26"/>
          <w:szCs w:val="26"/>
          <w:lang w:val="az-Latn-AZ"/>
        </w:rPr>
        <w:object w:dxaOrig="2299" w:dyaOrig="639">
          <v:shape id="_x0000_i1058" type="#_x0000_t75" style="width:143.25pt;height:27pt" o:ole="">
            <v:imagedata r:id="rId72" o:title=""/>
          </v:shape>
          <o:OLEObject Type="Embed" ProgID="Equation.3" ShapeID="_x0000_i1058" DrawAspect="Content" ObjectID="_1620554266" r:id="rId73"/>
        </w:object>
      </w:r>
      <w:r w:rsidRPr="00797E05">
        <w:rPr>
          <w:sz w:val="26"/>
          <w:szCs w:val="26"/>
          <w:lang w:val="az-Latn-AZ"/>
        </w:rPr>
        <w:t>;    m</w:t>
      </w:r>
      <w:r w:rsidRPr="00797E05">
        <w:rPr>
          <w:sz w:val="26"/>
          <w:szCs w:val="26"/>
          <w:vertAlign w:val="superscript"/>
          <w:lang w:val="az-Latn-AZ"/>
        </w:rPr>
        <w:t>2</w:t>
      </w:r>
      <w:r w:rsidRPr="00797E05">
        <w:rPr>
          <w:sz w:val="26"/>
          <w:szCs w:val="26"/>
          <w:lang w:val="az-Latn-AZ"/>
        </w:rPr>
        <w:t>/gün         (6)</w:t>
      </w:r>
    </w:p>
    <w:p w:rsidR="00C669B1" w:rsidRPr="00684204" w:rsidRDefault="00C669B1" w:rsidP="00C669B1">
      <w:pPr>
        <w:pStyle w:val="34"/>
        <w:widowControl w:val="0"/>
        <w:spacing w:after="0"/>
        <w:ind w:left="0"/>
        <w:jc w:val="right"/>
        <w:rPr>
          <w:sz w:val="20"/>
          <w:szCs w:val="20"/>
          <w:lang w:val="az-Latn-AZ"/>
        </w:rPr>
      </w:pPr>
      <w:r w:rsidRPr="00684204">
        <w:rPr>
          <w:sz w:val="20"/>
          <w:szCs w:val="20"/>
          <w:lang w:val="az-Latn-AZ"/>
        </w:rPr>
        <w:t xml:space="preserve">                                                                                         Cədvəl 3</w:t>
      </w:r>
    </w:p>
    <w:p w:rsidR="00C669B1" w:rsidRPr="00684204" w:rsidRDefault="00C669B1" w:rsidP="00C669B1">
      <w:pPr>
        <w:widowControl w:val="0"/>
        <w:tabs>
          <w:tab w:val="left" w:pos="4500"/>
          <w:tab w:val="left" w:pos="4860"/>
          <w:tab w:val="left" w:pos="5040"/>
        </w:tabs>
        <w:spacing w:line="240" w:lineRule="auto"/>
        <w:jc w:val="center"/>
        <w:rPr>
          <w:sz w:val="20"/>
          <w:szCs w:val="20"/>
          <w:lang w:val="az-Latn-AZ"/>
        </w:rPr>
      </w:pPr>
      <w:r w:rsidRPr="00684204">
        <w:rPr>
          <w:sz w:val="20"/>
          <w:szCs w:val="20"/>
          <w:lang w:val="az-Latn-AZ"/>
        </w:rPr>
        <w:t>Baş Muğan kanalında seçilmiş istiqamətlər üzrə qrunt sularına dair məlumat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17"/>
        <w:gridCol w:w="1023"/>
        <w:gridCol w:w="867"/>
        <w:gridCol w:w="897"/>
        <w:gridCol w:w="897"/>
        <w:gridCol w:w="1295"/>
        <w:gridCol w:w="1115"/>
        <w:gridCol w:w="1151"/>
        <w:gridCol w:w="1092"/>
      </w:tblGrid>
      <w:tr w:rsidR="00C669B1" w:rsidRPr="00933010" w:rsidTr="00F0122C">
        <w:trPr>
          <w:cantSplit/>
          <w:trHeight w:val="20"/>
        </w:trPr>
        <w:tc>
          <w:tcPr>
            <w:tcW w:w="1517" w:type="dxa"/>
            <w:vMerge w:val="restart"/>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Seçilmiş hidrogeoloji popereçnikin sıra №-si</w:t>
            </w:r>
          </w:p>
        </w:tc>
        <w:tc>
          <w:tcPr>
            <w:tcW w:w="1890" w:type="dxa"/>
            <w:gridSpan w:val="2"/>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Seçilmiş istiqamətlər üzrə kənar quyularda qrunt sularının səviy</w:t>
            </w:r>
            <w:r w:rsidRPr="00C669B1">
              <w:rPr>
                <w:sz w:val="20"/>
                <w:szCs w:val="20"/>
                <w:lang w:val="az-Latn-AZ"/>
              </w:rPr>
              <w:softHyphen/>
              <w:t>yə</w:t>
            </w:r>
            <w:r w:rsidRPr="00C669B1">
              <w:rPr>
                <w:sz w:val="20"/>
                <w:szCs w:val="20"/>
                <w:lang w:val="az-Latn-AZ"/>
              </w:rPr>
              <w:softHyphen/>
              <w:t>si</w:t>
            </w:r>
            <w:r w:rsidRPr="00C669B1">
              <w:rPr>
                <w:sz w:val="20"/>
                <w:szCs w:val="20"/>
                <w:lang w:val="az-Latn-AZ"/>
              </w:rPr>
              <w:softHyphen/>
              <w:t>nin mütləq hündürlü</w:t>
            </w:r>
            <w:r w:rsidRPr="00C669B1">
              <w:rPr>
                <w:sz w:val="20"/>
                <w:szCs w:val="20"/>
                <w:lang w:val="az-Latn-AZ"/>
              </w:rPr>
              <w:softHyphen/>
              <w:t>yü, m</w:t>
            </w:r>
          </w:p>
        </w:tc>
        <w:tc>
          <w:tcPr>
            <w:tcW w:w="1794" w:type="dxa"/>
            <w:gridSpan w:val="2"/>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Seçilmiş istiqamətlər üzrə kənar quyularda qrunt sularının səviyyə</w:t>
            </w:r>
            <w:r w:rsidRPr="00C669B1">
              <w:rPr>
                <w:sz w:val="20"/>
                <w:szCs w:val="20"/>
                <w:lang w:val="az-Latn-AZ"/>
              </w:rPr>
              <w:softHyphen/>
              <w:t>sinin hündürlüyü, m</w:t>
            </w:r>
          </w:p>
        </w:tc>
        <w:tc>
          <w:tcPr>
            <w:tcW w:w="1295" w:type="dxa"/>
            <w:vMerge w:val="restart"/>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Qruntlarda süzülmə əmsalı, k, m/gün</w:t>
            </w:r>
          </w:p>
        </w:tc>
        <w:tc>
          <w:tcPr>
            <w:tcW w:w="1115" w:type="dxa"/>
            <w:vMerge w:val="restart"/>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Kənar quyular arasında məsafə, L, m</w:t>
            </w:r>
          </w:p>
        </w:tc>
        <w:tc>
          <w:tcPr>
            <w:tcW w:w="1151" w:type="dxa"/>
            <w:vMerge w:val="restart"/>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Tədqiq olunan layın su- keçiriciliyi, m</w:t>
            </w:r>
            <w:r w:rsidRPr="00C669B1">
              <w:rPr>
                <w:sz w:val="20"/>
                <w:szCs w:val="20"/>
                <w:vertAlign w:val="superscript"/>
                <w:lang w:val="az-Latn-AZ"/>
              </w:rPr>
              <w:t>2</w:t>
            </w:r>
            <w:r w:rsidRPr="00C669B1">
              <w:rPr>
                <w:sz w:val="20"/>
                <w:szCs w:val="20"/>
                <w:lang w:val="az-Latn-AZ"/>
              </w:rPr>
              <w:t xml:space="preserve">/gün </w:t>
            </w:r>
          </w:p>
        </w:tc>
        <w:tc>
          <w:tcPr>
            <w:tcW w:w="1092" w:type="dxa"/>
            <w:vMerge w:val="restart"/>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Qrunt sula</w:t>
            </w:r>
            <w:r w:rsidRPr="00C669B1">
              <w:rPr>
                <w:sz w:val="20"/>
                <w:szCs w:val="20"/>
                <w:lang w:val="az-Latn-AZ"/>
              </w:rPr>
              <w:softHyphen/>
              <w:t>rı</w:t>
            </w:r>
            <w:r w:rsidRPr="00C669B1">
              <w:rPr>
                <w:sz w:val="20"/>
                <w:szCs w:val="20"/>
                <w:lang w:val="az-Latn-AZ"/>
              </w:rPr>
              <w:softHyphen/>
              <w:t>nın 1 km axını üçün sərf, Q, m</w:t>
            </w:r>
            <w:r w:rsidRPr="00C669B1">
              <w:rPr>
                <w:sz w:val="20"/>
                <w:szCs w:val="20"/>
                <w:vertAlign w:val="superscript"/>
                <w:lang w:val="az-Latn-AZ"/>
              </w:rPr>
              <w:t>3</w:t>
            </w:r>
            <w:r w:rsidRPr="00C669B1">
              <w:rPr>
                <w:sz w:val="20"/>
                <w:szCs w:val="20"/>
                <w:lang w:val="az-Latn-AZ"/>
              </w:rPr>
              <w:t>/san</w:t>
            </w:r>
          </w:p>
        </w:tc>
      </w:tr>
      <w:tr w:rsidR="00C669B1" w:rsidRPr="00C669B1" w:rsidTr="00F0122C">
        <w:trPr>
          <w:cantSplit/>
          <w:trHeight w:val="20"/>
        </w:trPr>
        <w:tc>
          <w:tcPr>
            <w:tcW w:w="1517" w:type="dxa"/>
            <w:vMerge/>
            <w:vAlign w:val="center"/>
          </w:tcPr>
          <w:p w:rsidR="00C669B1" w:rsidRPr="00C669B1" w:rsidRDefault="00C669B1" w:rsidP="00C669B1">
            <w:pPr>
              <w:widowControl w:val="0"/>
              <w:spacing w:line="240" w:lineRule="auto"/>
              <w:ind w:firstLine="0"/>
              <w:jc w:val="center"/>
              <w:rPr>
                <w:sz w:val="20"/>
                <w:szCs w:val="20"/>
                <w:lang w:val="az-Latn-AZ"/>
              </w:rPr>
            </w:pPr>
          </w:p>
        </w:tc>
        <w:tc>
          <w:tcPr>
            <w:tcW w:w="1023" w:type="dxa"/>
            <w:vAlign w:val="center"/>
          </w:tcPr>
          <w:p w:rsidR="00C669B1" w:rsidRPr="00C669B1" w:rsidRDefault="00C669B1" w:rsidP="00C669B1">
            <w:pPr>
              <w:widowControl w:val="0"/>
              <w:spacing w:line="240" w:lineRule="auto"/>
              <w:ind w:firstLine="0"/>
              <w:jc w:val="center"/>
              <w:rPr>
                <w:sz w:val="20"/>
                <w:szCs w:val="20"/>
                <w:vertAlign w:val="subscript"/>
                <w:lang w:val="az-Latn-AZ"/>
              </w:rPr>
            </w:pPr>
            <w:r w:rsidRPr="00C669B1">
              <w:rPr>
                <w:sz w:val="20"/>
                <w:szCs w:val="20"/>
                <w:lang w:val="az-Latn-AZ"/>
              </w:rPr>
              <w:t>H</w:t>
            </w:r>
            <w:r w:rsidRPr="00C669B1">
              <w:rPr>
                <w:sz w:val="20"/>
                <w:szCs w:val="20"/>
                <w:vertAlign w:val="subscript"/>
                <w:lang w:val="az-Latn-AZ"/>
              </w:rPr>
              <w:t>1</w:t>
            </w:r>
          </w:p>
        </w:tc>
        <w:tc>
          <w:tcPr>
            <w:tcW w:w="867" w:type="dxa"/>
            <w:vAlign w:val="center"/>
          </w:tcPr>
          <w:p w:rsidR="00C669B1" w:rsidRPr="00C669B1" w:rsidRDefault="00C669B1" w:rsidP="00C669B1">
            <w:pPr>
              <w:widowControl w:val="0"/>
              <w:spacing w:line="240" w:lineRule="auto"/>
              <w:ind w:firstLine="0"/>
              <w:jc w:val="center"/>
              <w:rPr>
                <w:sz w:val="20"/>
                <w:szCs w:val="20"/>
                <w:vertAlign w:val="subscript"/>
                <w:lang w:val="az-Latn-AZ"/>
              </w:rPr>
            </w:pPr>
            <w:r w:rsidRPr="00C669B1">
              <w:rPr>
                <w:sz w:val="20"/>
                <w:szCs w:val="20"/>
                <w:lang w:val="az-Latn-AZ"/>
              </w:rPr>
              <w:t>H</w:t>
            </w:r>
            <w:r w:rsidRPr="00C669B1">
              <w:rPr>
                <w:sz w:val="20"/>
                <w:szCs w:val="20"/>
                <w:vertAlign w:val="subscript"/>
                <w:lang w:val="az-Latn-AZ"/>
              </w:rPr>
              <w:t>2</w:t>
            </w:r>
          </w:p>
        </w:tc>
        <w:tc>
          <w:tcPr>
            <w:tcW w:w="897" w:type="dxa"/>
            <w:vAlign w:val="center"/>
          </w:tcPr>
          <w:p w:rsidR="00C669B1" w:rsidRPr="00C669B1" w:rsidRDefault="00C669B1" w:rsidP="00C669B1">
            <w:pPr>
              <w:widowControl w:val="0"/>
              <w:spacing w:line="240" w:lineRule="auto"/>
              <w:ind w:firstLine="0"/>
              <w:jc w:val="center"/>
              <w:rPr>
                <w:sz w:val="20"/>
                <w:szCs w:val="20"/>
                <w:vertAlign w:val="subscript"/>
                <w:lang w:val="az-Latn-AZ"/>
              </w:rPr>
            </w:pPr>
            <w:r w:rsidRPr="00C669B1">
              <w:rPr>
                <w:sz w:val="20"/>
                <w:szCs w:val="20"/>
                <w:lang w:val="az-Latn-AZ"/>
              </w:rPr>
              <w:t>h</w:t>
            </w:r>
            <w:r w:rsidRPr="00C669B1">
              <w:rPr>
                <w:sz w:val="20"/>
                <w:szCs w:val="20"/>
                <w:vertAlign w:val="subscript"/>
                <w:lang w:val="az-Latn-AZ"/>
              </w:rPr>
              <w:t>1</w:t>
            </w:r>
          </w:p>
        </w:tc>
        <w:tc>
          <w:tcPr>
            <w:tcW w:w="897" w:type="dxa"/>
            <w:vAlign w:val="center"/>
          </w:tcPr>
          <w:p w:rsidR="00C669B1" w:rsidRPr="00C669B1" w:rsidRDefault="00C669B1" w:rsidP="00C669B1">
            <w:pPr>
              <w:widowControl w:val="0"/>
              <w:spacing w:line="240" w:lineRule="auto"/>
              <w:ind w:firstLine="0"/>
              <w:jc w:val="center"/>
              <w:rPr>
                <w:sz w:val="20"/>
                <w:szCs w:val="20"/>
                <w:vertAlign w:val="subscript"/>
                <w:lang w:val="az-Latn-AZ"/>
              </w:rPr>
            </w:pPr>
            <w:r w:rsidRPr="00C669B1">
              <w:rPr>
                <w:sz w:val="20"/>
                <w:szCs w:val="20"/>
                <w:lang w:val="az-Latn-AZ"/>
              </w:rPr>
              <w:t>h</w:t>
            </w:r>
            <w:r w:rsidRPr="00C669B1">
              <w:rPr>
                <w:sz w:val="20"/>
                <w:szCs w:val="20"/>
                <w:vertAlign w:val="subscript"/>
                <w:lang w:val="az-Latn-AZ"/>
              </w:rPr>
              <w:t>2</w:t>
            </w:r>
          </w:p>
        </w:tc>
        <w:tc>
          <w:tcPr>
            <w:tcW w:w="1295" w:type="dxa"/>
            <w:vMerge/>
            <w:vAlign w:val="center"/>
          </w:tcPr>
          <w:p w:rsidR="00C669B1" w:rsidRPr="00C669B1" w:rsidRDefault="00C669B1" w:rsidP="00C669B1">
            <w:pPr>
              <w:widowControl w:val="0"/>
              <w:spacing w:line="240" w:lineRule="auto"/>
              <w:ind w:firstLine="0"/>
              <w:jc w:val="center"/>
              <w:rPr>
                <w:sz w:val="20"/>
                <w:szCs w:val="20"/>
                <w:lang w:val="az-Latn-AZ"/>
              </w:rPr>
            </w:pPr>
          </w:p>
        </w:tc>
        <w:tc>
          <w:tcPr>
            <w:tcW w:w="1115" w:type="dxa"/>
            <w:vMerge/>
            <w:vAlign w:val="center"/>
          </w:tcPr>
          <w:p w:rsidR="00C669B1" w:rsidRPr="00C669B1" w:rsidRDefault="00C669B1" w:rsidP="00C669B1">
            <w:pPr>
              <w:widowControl w:val="0"/>
              <w:spacing w:line="240" w:lineRule="auto"/>
              <w:ind w:firstLine="0"/>
              <w:jc w:val="center"/>
              <w:rPr>
                <w:sz w:val="20"/>
                <w:szCs w:val="20"/>
                <w:lang w:val="az-Latn-AZ"/>
              </w:rPr>
            </w:pPr>
          </w:p>
        </w:tc>
        <w:tc>
          <w:tcPr>
            <w:tcW w:w="1151" w:type="dxa"/>
            <w:vMerge/>
            <w:vAlign w:val="center"/>
          </w:tcPr>
          <w:p w:rsidR="00C669B1" w:rsidRPr="00C669B1" w:rsidRDefault="00C669B1" w:rsidP="00C669B1">
            <w:pPr>
              <w:widowControl w:val="0"/>
              <w:spacing w:line="240" w:lineRule="auto"/>
              <w:ind w:firstLine="0"/>
              <w:jc w:val="center"/>
              <w:rPr>
                <w:sz w:val="20"/>
                <w:szCs w:val="20"/>
                <w:lang w:val="az-Latn-AZ"/>
              </w:rPr>
            </w:pPr>
          </w:p>
        </w:tc>
        <w:tc>
          <w:tcPr>
            <w:tcW w:w="1092" w:type="dxa"/>
            <w:vMerge/>
            <w:vAlign w:val="center"/>
          </w:tcPr>
          <w:p w:rsidR="00C669B1" w:rsidRPr="00C669B1" w:rsidRDefault="00C669B1" w:rsidP="00C669B1">
            <w:pPr>
              <w:widowControl w:val="0"/>
              <w:spacing w:line="240" w:lineRule="auto"/>
              <w:ind w:firstLine="0"/>
              <w:jc w:val="center"/>
              <w:rPr>
                <w:sz w:val="20"/>
                <w:szCs w:val="20"/>
                <w:lang w:val="az-Latn-AZ"/>
              </w:rPr>
            </w:pPr>
          </w:p>
        </w:tc>
      </w:tr>
      <w:tr w:rsidR="00C669B1" w:rsidRPr="00C669B1" w:rsidTr="00F0122C">
        <w:trPr>
          <w:cantSplit/>
          <w:trHeight w:val="20"/>
        </w:trPr>
        <w:tc>
          <w:tcPr>
            <w:tcW w:w="9854" w:type="dxa"/>
            <w:gridSpan w:val="9"/>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Sabir kanalı</w:t>
            </w:r>
          </w:p>
        </w:tc>
      </w:tr>
      <w:tr w:rsidR="00C669B1" w:rsidRPr="00C669B1" w:rsidTr="00F0122C">
        <w:trPr>
          <w:cantSplit/>
          <w:trHeight w:val="244"/>
        </w:trPr>
        <w:tc>
          <w:tcPr>
            <w:tcW w:w="1517"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I-I</w:t>
            </w:r>
          </w:p>
        </w:tc>
        <w:tc>
          <w:tcPr>
            <w:tcW w:w="1023"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8,10</w:t>
            </w:r>
          </w:p>
        </w:tc>
        <w:tc>
          <w:tcPr>
            <w:tcW w:w="867"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2,20</w:t>
            </w:r>
          </w:p>
        </w:tc>
        <w:tc>
          <w:tcPr>
            <w:tcW w:w="897"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2,90</w:t>
            </w:r>
          </w:p>
        </w:tc>
        <w:tc>
          <w:tcPr>
            <w:tcW w:w="897"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2,60</w:t>
            </w:r>
          </w:p>
        </w:tc>
        <w:tc>
          <w:tcPr>
            <w:tcW w:w="1295"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1,660</w:t>
            </w:r>
          </w:p>
        </w:tc>
        <w:tc>
          <w:tcPr>
            <w:tcW w:w="1115"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100</w:t>
            </w:r>
          </w:p>
        </w:tc>
        <w:tc>
          <w:tcPr>
            <w:tcW w:w="1151" w:type="dxa"/>
            <w:vAlign w:val="center"/>
          </w:tcPr>
          <w:p w:rsidR="00C669B1" w:rsidRPr="00C669B1" w:rsidRDefault="00C669B1" w:rsidP="00C669B1">
            <w:pPr>
              <w:widowControl w:val="0"/>
              <w:spacing w:line="240" w:lineRule="auto"/>
              <w:ind w:firstLine="0"/>
              <w:jc w:val="center"/>
              <w:rPr>
                <w:color w:val="000000"/>
                <w:sz w:val="20"/>
                <w:szCs w:val="20"/>
              </w:rPr>
            </w:pPr>
            <w:r w:rsidRPr="00C669B1">
              <w:rPr>
                <w:color w:val="000000"/>
                <w:sz w:val="20"/>
                <w:szCs w:val="20"/>
              </w:rPr>
              <w:t>0,269</w:t>
            </w:r>
          </w:p>
        </w:tc>
        <w:tc>
          <w:tcPr>
            <w:tcW w:w="1092" w:type="dxa"/>
            <w:vAlign w:val="center"/>
          </w:tcPr>
          <w:p w:rsidR="00C669B1" w:rsidRPr="00C669B1" w:rsidRDefault="00C669B1" w:rsidP="00C669B1">
            <w:pPr>
              <w:widowControl w:val="0"/>
              <w:spacing w:line="240" w:lineRule="auto"/>
              <w:ind w:firstLine="0"/>
              <w:jc w:val="center"/>
              <w:rPr>
                <w:color w:val="000000"/>
                <w:sz w:val="20"/>
                <w:szCs w:val="20"/>
              </w:rPr>
            </w:pPr>
            <w:r w:rsidRPr="00C669B1">
              <w:rPr>
                <w:color w:val="000000"/>
                <w:sz w:val="20"/>
                <w:szCs w:val="20"/>
              </w:rPr>
              <w:t>0,0031</w:t>
            </w:r>
          </w:p>
        </w:tc>
      </w:tr>
      <w:tr w:rsidR="00C669B1" w:rsidRPr="00C669B1" w:rsidTr="00F0122C">
        <w:trPr>
          <w:cantSplit/>
          <w:trHeight w:val="20"/>
        </w:trPr>
        <w:tc>
          <w:tcPr>
            <w:tcW w:w="1517"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II-II</w:t>
            </w:r>
          </w:p>
        </w:tc>
        <w:tc>
          <w:tcPr>
            <w:tcW w:w="1023"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9,40</w:t>
            </w:r>
          </w:p>
        </w:tc>
        <w:tc>
          <w:tcPr>
            <w:tcW w:w="867"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2,04</w:t>
            </w:r>
          </w:p>
        </w:tc>
        <w:tc>
          <w:tcPr>
            <w:tcW w:w="897"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3,10</w:t>
            </w:r>
          </w:p>
        </w:tc>
        <w:tc>
          <w:tcPr>
            <w:tcW w:w="897"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2,50</w:t>
            </w:r>
          </w:p>
        </w:tc>
        <w:tc>
          <w:tcPr>
            <w:tcW w:w="1295" w:type="dxa"/>
            <w:vAlign w:val="center"/>
          </w:tcPr>
          <w:p w:rsidR="00C669B1" w:rsidRPr="00C669B1" w:rsidRDefault="00C669B1" w:rsidP="00C669B1">
            <w:pPr>
              <w:widowControl w:val="0"/>
              <w:spacing w:line="240" w:lineRule="auto"/>
              <w:ind w:firstLine="0"/>
              <w:jc w:val="center"/>
              <w:rPr>
                <w:sz w:val="20"/>
                <w:szCs w:val="20"/>
              </w:rPr>
            </w:pPr>
            <w:r w:rsidRPr="00C669B1">
              <w:rPr>
                <w:sz w:val="20"/>
                <w:szCs w:val="20"/>
              </w:rPr>
              <w:t>0,961</w:t>
            </w:r>
          </w:p>
        </w:tc>
        <w:tc>
          <w:tcPr>
            <w:tcW w:w="1115"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500</w:t>
            </w:r>
          </w:p>
        </w:tc>
        <w:tc>
          <w:tcPr>
            <w:tcW w:w="1151" w:type="dxa"/>
            <w:vAlign w:val="center"/>
          </w:tcPr>
          <w:p w:rsidR="00C669B1" w:rsidRPr="00C669B1" w:rsidRDefault="00C669B1" w:rsidP="00C669B1">
            <w:pPr>
              <w:widowControl w:val="0"/>
              <w:spacing w:line="240" w:lineRule="auto"/>
              <w:ind w:firstLine="0"/>
              <w:jc w:val="center"/>
              <w:rPr>
                <w:color w:val="000000"/>
                <w:sz w:val="20"/>
                <w:szCs w:val="20"/>
              </w:rPr>
            </w:pPr>
            <w:r w:rsidRPr="00C669B1">
              <w:rPr>
                <w:color w:val="000000"/>
                <w:sz w:val="20"/>
                <w:szCs w:val="20"/>
              </w:rPr>
              <w:t>0,040</w:t>
            </w:r>
          </w:p>
        </w:tc>
        <w:tc>
          <w:tcPr>
            <w:tcW w:w="1092" w:type="dxa"/>
            <w:vAlign w:val="center"/>
          </w:tcPr>
          <w:p w:rsidR="00C669B1" w:rsidRPr="00C669B1" w:rsidRDefault="00C669B1" w:rsidP="00C669B1">
            <w:pPr>
              <w:widowControl w:val="0"/>
              <w:spacing w:line="240" w:lineRule="auto"/>
              <w:ind w:firstLine="0"/>
              <w:jc w:val="center"/>
              <w:rPr>
                <w:color w:val="000000"/>
                <w:sz w:val="20"/>
                <w:szCs w:val="20"/>
              </w:rPr>
            </w:pPr>
            <w:r w:rsidRPr="00C669B1">
              <w:rPr>
                <w:color w:val="000000"/>
                <w:sz w:val="20"/>
                <w:szCs w:val="20"/>
              </w:rPr>
              <w:t>0,0005</w:t>
            </w:r>
          </w:p>
        </w:tc>
      </w:tr>
      <w:tr w:rsidR="00C669B1" w:rsidRPr="00C669B1" w:rsidTr="00F0122C">
        <w:trPr>
          <w:cantSplit/>
          <w:trHeight w:val="20"/>
        </w:trPr>
        <w:tc>
          <w:tcPr>
            <w:tcW w:w="9854" w:type="dxa"/>
            <w:gridSpan w:val="9"/>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Aşağı Muğan kanalı</w:t>
            </w:r>
          </w:p>
        </w:tc>
      </w:tr>
      <w:tr w:rsidR="00C669B1" w:rsidRPr="00C669B1" w:rsidTr="00F0122C">
        <w:trPr>
          <w:cantSplit/>
          <w:trHeight w:val="20"/>
        </w:trPr>
        <w:tc>
          <w:tcPr>
            <w:tcW w:w="1517"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I-I</w:t>
            </w:r>
          </w:p>
        </w:tc>
        <w:tc>
          <w:tcPr>
            <w:tcW w:w="1023"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11,20</w:t>
            </w:r>
          </w:p>
        </w:tc>
        <w:tc>
          <w:tcPr>
            <w:tcW w:w="867"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2,40</w:t>
            </w:r>
          </w:p>
        </w:tc>
        <w:tc>
          <w:tcPr>
            <w:tcW w:w="897"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3,00</w:t>
            </w:r>
          </w:p>
        </w:tc>
        <w:tc>
          <w:tcPr>
            <w:tcW w:w="897"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2,61</w:t>
            </w:r>
          </w:p>
        </w:tc>
        <w:tc>
          <w:tcPr>
            <w:tcW w:w="1295"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1,260</w:t>
            </w:r>
          </w:p>
        </w:tc>
        <w:tc>
          <w:tcPr>
            <w:tcW w:w="1115"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100</w:t>
            </w:r>
          </w:p>
        </w:tc>
        <w:tc>
          <w:tcPr>
            <w:tcW w:w="1151" w:type="dxa"/>
            <w:vAlign w:val="center"/>
          </w:tcPr>
          <w:p w:rsidR="00C669B1" w:rsidRPr="00C669B1" w:rsidRDefault="00C669B1" w:rsidP="00C669B1">
            <w:pPr>
              <w:widowControl w:val="0"/>
              <w:spacing w:line="240" w:lineRule="auto"/>
              <w:ind w:firstLine="0"/>
              <w:jc w:val="center"/>
              <w:rPr>
                <w:color w:val="000000"/>
                <w:sz w:val="20"/>
                <w:szCs w:val="20"/>
              </w:rPr>
            </w:pPr>
            <w:r w:rsidRPr="00C669B1">
              <w:rPr>
                <w:color w:val="000000"/>
                <w:sz w:val="20"/>
                <w:szCs w:val="20"/>
              </w:rPr>
              <w:t>0,311</w:t>
            </w:r>
          </w:p>
        </w:tc>
        <w:tc>
          <w:tcPr>
            <w:tcW w:w="1092" w:type="dxa"/>
            <w:vAlign w:val="center"/>
          </w:tcPr>
          <w:p w:rsidR="00C669B1" w:rsidRPr="00C669B1" w:rsidRDefault="00C669B1" w:rsidP="00C669B1">
            <w:pPr>
              <w:widowControl w:val="0"/>
              <w:spacing w:line="240" w:lineRule="auto"/>
              <w:ind w:firstLine="0"/>
              <w:jc w:val="center"/>
              <w:rPr>
                <w:color w:val="000000"/>
                <w:sz w:val="20"/>
                <w:szCs w:val="20"/>
              </w:rPr>
            </w:pPr>
            <w:r w:rsidRPr="00C669B1">
              <w:rPr>
                <w:color w:val="000000"/>
                <w:sz w:val="20"/>
                <w:szCs w:val="20"/>
              </w:rPr>
              <w:t>0,0036</w:t>
            </w:r>
          </w:p>
        </w:tc>
      </w:tr>
      <w:tr w:rsidR="00C669B1" w:rsidRPr="00C669B1" w:rsidTr="00F0122C">
        <w:trPr>
          <w:cantSplit/>
          <w:trHeight w:val="20"/>
        </w:trPr>
        <w:tc>
          <w:tcPr>
            <w:tcW w:w="1517"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II-II</w:t>
            </w:r>
          </w:p>
        </w:tc>
        <w:tc>
          <w:tcPr>
            <w:tcW w:w="1023"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10,91</w:t>
            </w:r>
          </w:p>
        </w:tc>
        <w:tc>
          <w:tcPr>
            <w:tcW w:w="867"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2,50</w:t>
            </w:r>
          </w:p>
        </w:tc>
        <w:tc>
          <w:tcPr>
            <w:tcW w:w="897"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3,10</w:t>
            </w:r>
          </w:p>
        </w:tc>
        <w:tc>
          <w:tcPr>
            <w:tcW w:w="897"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2,67</w:t>
            </w:r>
          </w:p>
        </w:tc>
        <w:tc>
          <w:tcPr>
            <w:tcW w:w="1295"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rPr>
              <w:t>1,295</w:t>
            </w:r>
          </w:p>
        </w:tc>
        <w:tc>
          <w:tcPr>
            <w:tcW w:w="1115" w:type="dxa"/>
            <w:vAlign w:val="center"/>
          </w:tcPr>
          <w:p w:rsidR="00C669B1" w:rsidRPr="00C669B1" w:rsidRDefault="00C669B1" w:rsidP="00C669B1">
            <w:pPr>
              <w:widowControl w:val="0"/>
              <w:spacing w:line="240" w:lineRule="auto"/>
              <w:ind w:firstLine="0"/>
              <w:jc w:val="center"/>
              <w:rPr>
                <w:sz w:val="20"/>
                <w:szCs w:val="20"/>
                <w:lang w:val="az-Latn-AZ"/>
              </w:rPr>
            </w:pPr>
            <w:r w:rsidRPr="00C669B1">
              <w:rPr>
                <w:sz w:val="20"/>
                <w:szCs w:val="20"/>
                <w:lang w:val="az-Latn-AZ"/>
              </w:rPr>
              <w:t>500</w:t>
            </w:r>
          </w:p>
        </w:tc>
        <w:tc>
          <w:tcPr>
            <w:tcW w:w="1151" w:type="dxa"/>
            <w:vAlign w:val="center"/>
          </w:tcPr>
          <w:p w:rsidR="00C669B1" w:rsidRPr="00C669B1" w:rsidRDefault="00C669B1" w:rsidP="00C669B1">
            <w:pPr>
              <w:widowControl w:val="0"/>
              <w:spacing w:line="240" w:lineRule="auto"/>
              <w:ind w:firstLine="0"/>
              <w:jc w:val="center"/>
              <w:rPr>
                <w:color w:val="000000"/>
                <w:sz w:val="20"/>
                <w:szCs w:val="20"/>
              </w:rPr>
            </w:pPr>
            <w:r w:rsidRPr="00C669B1">
              <w:rPr>
                <w:color w:val="000000"/>
                <w:sz w:val="20"/>
                <w:szCs w:val="20"/>
              </w:rPr>
              <w:t>0,063</w:t>
            </w:r>
          </w:p>
        </w:tc>
        <w:tc>
          <w:tcPr>
            <w:tcW w:w="1092" w:type="dxa"/>
            <w:vAlign w:val="center"/>
          </w:tcPr>
          <w:p w:rsidR="00C669B1" w:rsidRPr="00C669B1" w:rsidRDefault="00C669B1" w:rsidP="00C669B1">
            <w:pPr>
              <w:widowControl w:val="0"/>
              <w:spacing w:line="240" w:lineRule="auto"/>
              <w:ind w:firstLine="0"/>
              <w:jc w:val="center"/>
              <w:rPr>
                <w:color w:val="000000"/>
                <w:sz w:val="20"/>
                <w:szCs w:val="20"/>
              </w:rPr>
            </w:pPr>
            <w:r w:rsidRPr="00C669B1">
              <w:rPr>
                <w:color w:val="000000"/>
                <w:sz w:val="20"/>
                <w:szCs w:val="20"/>
              </w:rPr>
              <w:t>0,0007</w:t>
            </w:r>
          </w:p>
        </w:tc>
      </w:tr>
    </w:tbl>
    <w:p w:rsidR="00C669B1" w:rsidRPr="00C669B1" w:rsidRDefault="00C669B1" w:rsidP="00C669B1">
      <w:pPr>
        <w:pStyle w:val="34"/>
        <w:widowControl w:val="0"/>
        <w:spacing w:after="0"/>
        <w:ind w:left="0"/>
        <w:jc w:val="both"/>
        <w:rPr>
          <w:sz w:val="20"/>
          <w:szCs w:val="20"/>
          <w:lang w:val="az-Latn-AZ"/>
        </w:rPr>
      </w:pPr>
    </w:p>
    <w:p w:rsidR="00C669B1" w:rsidRPr="00797E05" w:rsidRDefault="00C669B1" w:rsidP="00C669B1">
      <w:pPr>
        <w:pStyle w:val="34"/>
        <w:widowControl w:val="0"/>
        <w:spacing w:after="0" w:line="276" w:lineRule="auto"/>
        <w:ind w:left="0" w:firstLine="567"/>
        <w:jc w:val="both"/>
        <w:rPr>
          <w:sz w:val="26"/>
          <w:szCs w:val="26"/>
          <w:lang w:val="az-Latn-AZ"/>
        </w:rPr>
      </w:pPr>
      <w:r w:rsidRPr="00797E05">
        <w:rPr>
          <w:sz w:val="26"/>
          <w:szCs w:val="26"/>
          <w:lang w:val="az-Latn-AZ"/>
        </w:rPr>
        <w:t>Beləliklə, kanalların trassası boyu 4 xarakterik məntəqədə süzülmə hesabına baş verən su itkisinin təyini, qazılmış quyularda qrunt suyu səviyyəsi ilə kanalda su səviyyəsi üzərində aparılan rejim müşahidələrinin, qrunt suyu səviyyəsinin yer səthindən dərinliyinin, kanalın həndəsi və hidravliki parametrlərinin ölçülməsi ilə əldə edilmiş məlumatların işlənib hazır</w:t>
      </w:r>
      <w:r w:rsidRPr="00797E05">
        <w:rPr>
          <w:sz w:val="26"/>
          <w:szCs w:val="26"/>
          <w:lang w:val="az-Latn-AZ"/>
        </w:rPr>
        <w:softHyphen/>
        <w:t>lan</w:t>
      </w:r>
      <w:r w:rsidRPr="00797E05">
        <w:rPr>
          <w:sz w:val="26"/>
          <w:szCs w:val="26"/>
          <w:lang w:val="az-Latn-AZ"/>
        </w:rPr>
        <w:softHyphen/>
        <w:t xml:space="preserve">ması, həmçinin mövcud metodika əsasında torpaq məcralı kanallardan baş verən su itkilərinin hesablanmasına aid ümumi qəbul olunmuş düsturlardan  istifadə edilərək  həyata keçirilmişdir. </w:t>
      </w:r>
    </w:p>
    <w:p w:rsidR="00C669B1" w:rsidRPr="00797E05" w:rsidRDefault="00C669B1" w:rsidP="00C669B1">
      <w:pPr>
        <w:pStyle w:val="34"/>
        <w:widowControl w:val="0"/>
        <w:spacing w:after="0" w:line="276" w:lineRule="auto"/>
        <w:ind w:left="0" w:firstLine="567"/>
        <w:jc w:val="both"/>
        <w:rPr>
          <w:sz w:val="26"/>
          <w:szCs w:val="26"/>
          <w:lang w:val="az-Latn-AZ"/>
        </w:rPr>
      </w:pPr>
      <w:r w:rsidRPr="00797E05">
        <w:rPr>
          <w:sz w:val="26"/>
          <w:szCs w:val="26"/>
          <w:lang w:val="az-Latn-AZ"/>
        </w:rPr>
        <w:t>Qrunt sularının 1 km-də axın sərfi  Aşağı Muğan kanalının Qaradonludan keçən ərazi</w:t>
      </w:r>
      <w:r w:rsidRPr="00797E05">
        <w:rPr>
          <w:sz w:val="26"/>
          <w:szCs w:val="26"/>
          <w:lang w:val="az-Latn-AZ"/>
        </w:rPr>
        <w:softHyphen/>
        <w:t>sində 0,00007 - 0,0036 m</w:t>
      </w:r>
      <w:r w:rsidRPr="00797E05">
        <w:rPr>
          <w:sz w:val="26"/>
          <w:szCs w:val="26"/>
          <w:vertAlign w:val="superscript"/>
          <w:lang w:val="az-Latn-AZ"/>
        </w:rPr>
        <w:t>3</w:t>
      </w:r>
      <w:r w:rsidRPr="00797E05">
        <w:rPr>
          <w:sz w:val="26"/>
          <w:szCs w:val="26"/>
          <w:lang w:val="az-Latn-AZ"/>
        </w:rPr>
        <w:t>/san, Sabir kanalının isə Minbaşı kəndindən keçən ərazisində 0,0005 - 0,0031 m</w:t>
      </w:r>
      <w:r w:rsidRPr="00797E05">
        <w:rPr>
          <w:sz w:val="26"/>
          <w:szCs w:val="26"/>
          <w:vertAlign w:val="superscript"/>
          <w:lang w:val="az-Latn-AZ"/>
        </w:rPr>
        <w:t>3</w:t>
      </w:r>
      <w:r w:rsidRPr="00797E05">
        <w:rPr>
          <w:sz w:val="26"/>
          <w:szCs w:val="26"/>
          <w:lang w:val="az-Latn-AZ"/>
        </w:rPr>
        <w:t>/san olmuşdur.</w:t>
      </w:r>
    </w:p>
    <w:p w:rsidR="00C669B1" w:rsidRPr="00797E05" w:rsidRDefault="00C669B1" w:rsidP="00C669B1">
      <w:pPr>
        <w:pStyle w:val="34"/>
        <w:widowControl w:val="0"/>
        <w:spacing w:after="0" w:line="276" w:lineRule="auto"/>
        <w:ind w:left="0" w:firstLine="567"/>
        <w:jc w:val="both"/>
        <w:rPr>
          <w:sz w:val="26"/>
          <w:szCs w:val="26"/>
          <w:lang w:val="az-Latn-AZ"/>
        </w:rPr>
      </w:pPr>
      <w:r w:rsidRPr="00797E05">
        <w:rPr>
          <w:sz w:val="26"/>
          <w:szCs w:val="26"/>
          <w:lang w:val="az-Latn-AZ"/>
        </w:rPr>
        <w:t>Kanaldan baş verən su itkiləri qrunt sularını qidalandıraraq böhran dərinliyinin qalx</w:t>
      </w:r>
      <w:r w:rsidRPr="00797E05">
        <w:rPr>
          <w:sz w:val="26"/>
          <w:szCs w:val="26"/>
          <w:lang w:val="az-Latn-AZ"/>
        </w:rPr>
        <w:softHyphen/>
        <w:t>ma</w:t>
      </w:r>
      <w:r w:rsidRPr="00797E05">
        <w:rPr>
          <w:sz w:val="26"/>
          <w:szCs w:val="26"/>
          <w:lang w:val="az-Latn-AZ"/>
        </w:rPr>
        <w:softHyphen/>
        <w:t>sına və ərazinin təkrar şorlaşma prosesinə zəmin yaradır.</w:t>
      </w:r>
    </w:p>
    <w:p w:rsidR="00C669B1" w:rsidRPr="00797E05" w:rsidRDefault="00C669B1" w:rsidP="00C669B1">
      <w:pPr>
        <w:pStyle w:val="34"/>
        <w:widowControl w:val="0"/>
        <w:spacing w:after="0" w:line="276" w:lineRule="auto"/>
        <w:ind w:left="0" w:firstLine="567"/>
        <w:jc w:val="both"/>
        <w:rPr>
          <w:sz w:val="26"/>
          <w:szCs w:val="26"/>
          <w:lang w:val="az-Latn-AZ"/>
        </w:rPr>
      </w:pPr>
      <w:r w:rsidRPr="00797E05">
        <w:rPr>
          <w:sz w:val="26"/>
          <w:szCs w:val="26"/>
          <w:lang w:val="az-Latn-AZ"/>
        </w:rPr>
        <w:t xml:space="preserve">Kanallarda baş verən su itkilərinin hesabına qrunt sularının rejiminin formalaşması </w:t>
      </w:r>
      <w:r w:rsidRPr="00797E05">
        <w:rPr>
          <w:sz w:val="26"/>
          <w:szCs w:val="26"/>
          <w:lang w:val="az-Latn-AZ"/>
        </w:rPr>
        <w:lastRenderedPageBreak/>
        <w:t>prosesi başlayır. Su itkilərinin qrunt sularına təsirini öyrənmək məqsədilə Sabir və Aşağı Mu</w:t>
      </w:r>
      <w:r w:rsidRPr="00797E05">
        <w:rPr>
          <w:sz w:val="26"/>
          <w:szCs w:val="26"/>
          <w:lang w:val="az-Latn-AZ"/>
        </w:rPr>
        <w:softHyphen/>
        <w:t>ğan kanallarına perpendikulyar istiqamətdə 50</w:t>
      </w:r>
      <w:r w:rsidR="00454D46">
        <w:rPr>
          <w:sz w:val="26"/>
          <w:szCs w:val="26"/>
          <w:lang w:val="az-Latn-AZ"/>
        </w:rPr>
        <w:t xml:space="preserve"> </w:t>
      </w:r>
      <w:r w:rsidRPr="00797E05">
        <w:rPr>
          <w:sz w:val="26"/>
          <w:szCs w:val="26"/>
          <w:lang w:val="az-Latn-AZ"/>
        </w:rPr>
        <w:t>m,</w:t>
      </w:r>
      <w:r w:rsidR="00454D46">
        <w:rPr>
          <w:sz w:val="26"/>
          <w:szCs w:val="26"/>
          <w:lang w:val="az-Latn-AZ"/>
        </w:rPr>
        <w:t xml:space="preserve"> </w:t>
      </w:r>
      <w:r w:rsidRPr="00797E05">
        <w:rPr>
          <w:sz w:val="26"/>
          <w:szCs w:val="26"/>
          <w:lang w:val="az-Latn-AZ"/>
        </w:rPr>
        <w:t>150</w:t>
      </w:r>
      <w:r w:rsidR="00454D46">
        <w:rPr>
          <w:sz w:val="26"/>
          <w:szCs w:val="26"/>
          <w:lang w:val="az-Latn-AZ"/>
        </w:rPr>
        <w:t xml:space="preserve"> m</w:t>
      </w:r>
      <w:r w:rsidRPr="00797E05">
        <w:rPr>
          <w:sz w:val="26"/>
          <w:szCs w:val="26"/>
          <w:lang w:val="az-Latn-AZ"/>
        </w:rPr>
        <w:t>, 350 m və 500 m mə</w:t>
      </w:r>
      <w:r w:rsidRPr="00797E05">
        <w:rPr>
          <w:sz w:val="26"/>
          <w:szCs w:val="26"/>
          <w:lang w:val="az-Latn-AZ"/>
        </w:rPr>
        <w:softHyphen/>
        <w:t>sa</w:t>
      </w:r>
      <w:r w:rsidRPr="00797E05">
        <w:rPr>
          <w:sz w:val="26"/>
          <w:szCs w:val="26"/>
          <w:lang w:val="az-Latn-AZ"/>
        </w:rPr>
        <w:softHyphen/>
        <w:t>fədə quyular qazılmış və müşahidələr aparılmışdır. Hər bir quyuda yer səthinin mütləq yüksəkliyi CPS cihazı vasitəsi ilə öyrənilmişdir. Qrunt sularının təzyiqlər fərqinə görə su itkiləri hesablanmışdır.</w:t>
      </w:r>
    </w:p>
    <w:p w:rsidR="00C669B1" w:rsidRPr="00797E05" w:rsidRDefault="00C669B1" w:rsidP="00C669B1">
      <w:pPr>
        <w:widowControl w:val="0"/>
        <w:spacing w:line="276" w:lineRule="auto"/>
        <w:ind w:firstLine="567"/>
        <w:jc w:val="both"/>
        <w:rPr>
          <w:sz w:val="26"/>
          <w:szCs w:val="26"/>
          <w:lang w:val="az-Latn-AZ"/>
        </w:rPr>
      </w:pPr>
      <w:r w:rsidRPr="00797E05">
        <w:rPr>
          <w:sz w:val="26"/>
          <w:szCs w:val="26"/>
          <w:lang w:val="az-Latn-AZ"/>
        </w:rPr>
        <w:t>Aparılmış müşahidələr əsasında müəyyən olunmuşdur ki, kanaldan 50 m məsafədə qrunt sularının  minerallıq dərəcəsi 2-5 q/l arası, kanaldan 500 m məsafədə qrunt sularının mi</w:t>
      </w:r>
      <w:r w:rsidRPr="00797E05">
        <w:rPr>
          <w:sz w:val="26"/>
          <w:szCs w:val="26"/>
          <w:lang w:val="az-Latn-AZ"/>
        </w:rPr>
        <w:softHyphen/>
        <w:t>ne</w:t>
      </w:r>
      <w:r w:rsidRPr="00797E05">
        <w:rPr>
          <w:sz w:val="26"/>
          <w:szCs w:val="26"/>
          <w:lang w:val="az-Latn-AZ"/>
        </w:rPr>
        <w:softHyphen/>
        <w:t>ral</w:t>
      </w:r>
      <w:r w:rsidRPr="00797E05">
        <w:rPr>
          <w:sz w:val="26"/>
          <w:szCs w:val="26"/>
          <w:lang w:val="az-Latn-AZ"/>
        </w:rPr>
        <w:softHyphen/>
        <w:t>lıq dərəcəsi 8-15 q/l arası dəyişir. Bu qanuna uyğun bir prosesdir.  Çünki, kanala ya</w:t>
      </w:r>
      <w:r w:rsidRPr="00797E05">
        <w:rPr>
          <w:sz w:val="26"/>
          <w:szCs w:val="26"/>
          <w:lang w:val="az-Latn-AZ"/>
        </w:rPr>
        <w:softHyphen/>
        <w:t>xın hissədə su itkisinin çox olması, yeraltı suların şirinləşməsinə, uzaqlaşması isə min</w:t>
      </w:r>
      <w:r w:rsidRPr="00797E05">
        <w:rPr>
          <w:sz w:val="26"/>
          <w:szCs w:val="26"/>
          <w:lang w:val="az-Latn-AZ"/>
        </w:rPr>
        <w:softHyphen/>
        <w:t>eral</w:t>
      </w:r>
      <w:r w:rsidRPr="00797E05">
        <w:rPr>
          <w:sz w:val="26"/>
          <w:szCs w:val="26"/>
          <w:lang w:val="az-Latn-AZ"/>
        </w:rPr>
        <w:softHyphen/>
        <w:t>lıq dərəcə</w:t>
      </w:r>
      <w:r w:rsidRPr="00797E05">
        <w:rPr>
          <w:sz w:val="26"/>
          <w:szCs w:val="26"/>
          <w:lang w:val="az-Latn-AZ"/>
        </w:rPr>
        <w:softHyphen/>
        <w:t xml:space="preserve">sinin artmasına səbəb olur. </w:t>
      </w:r>
    </w:p>
    <w:p w:rsidR="00C669B1" w:rsidRPr="00797E05" w:rsidRDefault="00C669B1" w:rsidP="00C669B1">
      <w:pPr>
        <w:widowControl w:val="0"/>
        <w:spacing w:line="276" w:lineRule="auto"/>
        <w:ind w:firstLine="567"/>
        <w:jc w:val="both"/>
        <w:rPr>
          <w:sz w:val="26"/>
          <w:szCs w:val="26"/>
          <w:lang w:val="az-Latn-AZ"/>
        </w:rPr>
      </w:pPr>
      <w:r w:rsidRPr="00797E05">
        <w:rPr>
          <w:sz w:val="26"/>
          <w:szCs w:val="26"/>
          <w:lang w:val="az-Latn-AZ"/>
        </w:rPr>
        <w:t xml:space="preserve"> Tədqiq olunan kanallarda qrunt sularının minerallıq dərəcəsinin artan templə dəyişmə</w:t>
      </w:r>
      <w:r w:rsidRPr="00797E05">
        <w:rPr>
          <w:sz w:val="26"/>
          <w:szCs w:val="26"/>
          <w:lang w:val="az-Latn-AZ"/>
        </w:rPr>
        <w:softHyphen/>
        <w:t>si, eyni zamanda qrunt sularının səviyyəsinin  dəyişmə tendensiyası yuxa</w:t>
      </w:r>
      <w:r w:rsidRPr="00797E05">
        <w:rPr>
          <w:sz w:val="26"/>
          <w:szCs w:val="26"/>
          <w:lang w:val="az-Latn-AZ"/>
        </w:rPr>
        <w:softHyphen/>
        <w:t>rıda qeyd olundu</w:t>
      </w:r>
      <w:r w:rsidRPr="00797E05">
        <w:rPr>
          <w:sz w:val="26"/>
          <w:szCs w:val="26"/>
          <w:lang w:val="az-Latn-AZ"/>
        </w:rPr>
        <w:softHyphen/>
        <w:t>ğu ki</w:t>
      </w:r>
      <w:r w:rsidRPr="00797E05">
        <w:rPr>
          <w:sz w:val="26"/>
          <w:szCs w:val="26"/>
          <w:lang w:val="az-Latn-AZ"/>
        </w:rPr>
        <w:softHyphen/>
        <w:t xml:space="preserve">mi kanalların profili boyunca su itkisinin olması ilə əlaqəlidir. </w:t>
      </w:r>
    </w:p>
    <w:p w:rsidR="00C669B1" w:rsidRPr="00684204" w:rsidRDefault="00A86A1D" w:rsidP="00147EBA">
      <w:pPr>
        <w:widowControl w:val="0"/>
        <w:spacing w:line="276" w:lineRule="auto"/>
        <w:ind w:firstLine="0"/>
        <w:jc w:val="center"/>
        <w:rPr>
          <w:sz w:val="20"/>
          <w:szCs w:val="20"/>
          <w:lang w:val="az-Latn-AZ"/>
        </w:rPr>
      </w:pPr>
      <w:r w:rsidRPr="00054AD5">
        <w:rPr>
          <w:noProof/>
          <w:sz w:val="20"/>
          <w:szCs w:val="20"/>
        </w:rPr>
        <w:pict>
          <v:shape id="Рисунок 3" o:spid="_x0000_i1059" type="#_x0000_t75" style="width:424.5pt;height:191.25pt;visibility:visible">
            <v:imagedata r:id="rId74" o:title=""/>
          </v:shape>
        </w:pict>
      </w:r>
    </w:p>
    <w:p w:rsidR="00C669B1" w:rsidRPr="00684204" w:rsidRDefault="00C669B1" w:rsidP="00C669B1">
      <w:pPr>
        <w:widowControl w:val="0"/>
        <w:tabs>
          <w:tab w:val="left" w:pos="1095"/>
        </w:tabs>
        <w:spacing w:line="276" w:lineRule="auto"/>
        <w:jc w:val="center"/>
        <w:rPr>
          <w:sz w:val="20"/>
          <w:szCs w:val="20"/>
          <w:lang w:val="az-Latn-AZ"/>
        </w:rPr>
      </w:pPr>
      <w:r w:rsidRPr="00684204">
        <w:rPr>
          <w:sz w:val="20"/>
          <w:szCs w:val="20"/>
          <w:lang w:val="az-Latn-AZ"/>
        </w:rPr>
        <w:t>Şəkil 1. Aşağı Muğan kanalında infiltrasiya sularının qrunt sularının rejiminə təsiri</w:t>
      </w:r>
    </w:p>
    <w:p w:rsidR="00C669B1" w:rsidRPr="00684204" w:rsidRDefault="00A86A1D" w:rsidP="00147EBA">
      <w:pPr>
        <w:widowControl w:val="0"/>
        <w:spacing w:line="276" w:lineRule="auto"/>
        <w:ind w:firstLine="0"/>
        <w:jc w:val="center"/>
        <w:rPr>
          <w:sz w:val="20"/>
          <w:szCs w:val="20"/>
          <w:lang w:val="az-Latn-AZ"/>
        </w:rPr>
      </w:pPr>
      <w:r w:rsidRPr="00054AD5">
        <w:rPr>
          <w:noProof/>
          <w:sz w:val="20"/>
          <w:szCs w:val="20"/>
        </w:rPr>
        <w:pict>
          <v:shape id="Рисунок 4" o:spid="_x0000_i1060" type="#_x0000_t75" style="width:408.75pt;height:204.75pt;visibility:visible">
            <v:imagedata r:id="rId75" o:title=""/>
          </v:shape>
        </w:pict>
      </w:r>
    </w:p>
    <w:p w:rsidR="00C669B1" w:rsidRPr="00797E05" w:rsidRDefault="00C669B1" w:rsidP="00C669B1">
      <w:pPr>
        <w:widowControl w:val="0"/>
        <w:spacing w:line="276" w:lineRule="auto"/>
        <w:jc w:val="center"/>
        <w:rPr>
          <w:sz w:val="26"/>
          <w:szCs w:val="26"/>
          <w:lang w:val="az-Latn-AZ"/>
        </w:rPr>
      </w:pPr>
      <w:r w:rsidRPr="00684204">
        <w:rPr>
          <w:sz w:val="20"/>
          <w:szCs w:val="20"/>
          <w:lang w:val="az-Latn-AZ"/>
        </w:rPr>
        <w:t>Şəkil 2. Sabir adına kanalda infiltrasiya sularının qrunt sularının rejiminə təsiri.</w:t>
      </w:r>
    </w:p>
    <w:p w:rsidR="00C669B1" w:rsidRDefault="00C669B1" w:rsidP="00C669B1">
      <w:pPr>
        <w:widowControl w:val="0"/>
        <w:spacing w:line="276" w:lineRule="auto"/>
        <w:ind w:firstLine="567"/>
        <w:jc w:val="both"/>
        <w:rPr>
          <w:sz w:val="26"/>
          <w:szCs w:val="26"/>
          <w:lang w:val="az-Latn-AZ"/>
        </w:rPr>
      </w:pPr>
    </w:p>
    <w:p w:rsidR="00C669B1" w:rsidRPr="00797E05" w:rsidRDefault="00C669B1" w:rsidP="00C669B1">
      <w:pPr>
        <w:widowControl w:val="0"/>
        <w:spacing w:line="276" w:lineRule="auto"/>
        <w:ind w:firstLine="567"/>
        <w:jc w:val="both"/>
        <w:rPr>
          <w:sz w:val="26"/>
          <w:szCs w:val="26"/>
          <w:lang w:val="az-Latn-AZ"/>
        </w:rPr>
      </w:pPr>
      <w:r w:rsidRPr="00797E05">
        <w:rPr>
          <w:sz w:val="26"/>
          <w:szCs w:val="26"/>
          <w:lang w:val="az-Latn-AZ"/>
        </w:rPr>
        <w:t xml:space="preserve">Seçilmiş təcrübə sahələrində (Sabir kanalının təsir zonasında) 15 quyu qazılaraq torpaq və qrunt suyu götürülmüş, qrunt suyunun yatım dərinliyi təyin edilmişdir. </w:t>
      </w:r>
      <w:r w:rsidRPr="00797E05">
        <w:rPr>
          <w:sz w:val="26"/>
          <w:szCs w:val="26"/>
          <w:lang w:val="az-Latn-AZ" w:eastAsia="ja-JP"/>
        </w:rPr>
        <w:t>Torpaqların melio</w:t>
      </w:r>
      <w:r w:rsidRPr="00797E05">
        <w:rPr>
          <w:sz w:val="26"/>
          <w:szCs w:val="26"/>
          <w:lang w:val="az-Latn-AZ" w:eastAsia="ja-JP"/>
        </w:rPr>
        <w:softHyphen/>
        <w:t>ra</w:t>
      </w:r>
      <w:r w:rsidRPr="00797E05">
        <w:rPr>
          <w:sz w:val="26"/>
          <w:szCs w:val="26"/>
          <w:lang w:val="az-Latn-AZ" w:eastAsia="ja-JP"/>
        </w:rPr>
        <w:softHyphen/>
        <w:t>tiv vəziyyə</w:t>
      </w:r>
      <w:r w:rsidRPr="00797E05">
        <w:rPr>
          <w:sz w:val="26"/>
          <w:szCs w:val="26"/>
          <w:lang w:val="az-Latn-AZ" w:eastAsia="ja-JP"/>
        </w:rPr>
        <w:softHyphen/>
        <w:t xml:space="preserve">ti </w:t>
      </w:r>
      <w:r w:rsidRPr="00797E05">
        <w:rPr>
          <w:sz w:val="26"/>
          <w:szCs w:val="26"/>
          <w:lang w:val="az-Latn-AZ"/>
        </w:rPr>
        <w:t>qrunt sularının yatım dərinliyinə, onun minerallaşma dərəcə</w:t>
      </w:r>
      <w:r w:rsidRPr="00797E05">
        <w:rPr>
          <w:sz w:val="26"/>
          <w:szCs w:val="26"/>
          <w:lang w:val="az-Latn-AZ"/>
        </w:rPr>
        <w:softHyphen/>
        <w:t>sinə, şorluluq və şorakətlik dərəcəsinə, torpaq məhlulunun reaksiyasına (pH), qranulometrik tərkibinə və</w:t>
      </w:r>
      <w:r w:rsidRPr="00797E05">
        <w:rPr>
          <w:sz w:val="26"/>
          <w:szCs w:val="26"/>
          <w:lang w:val="az-Latn-AZ" w:eastAsia="ja-JP"/>
        </w:rPr>
        <w:t xml:space="preserve"> </w:t>
      </w:r>
      <w:r w:rsidRPr="00797E05">
        <w:rPr>
          <w:sz w:val="26"/>
          <w:szCs w:val="26"/>
          <w:lang w:val="az-Latn-AZ"/>
        </w:rPr>
        <w:t>meliorativ indeks göstəricisinə görə</w:t>
      </w:r>
      <w:r w:rsidRPr="00797E05">
        <w:rPr>
          <w:sz w:val="26"/>
          <w:szCs w:val="26"/>
          <w:lang w:val="az-Latn-AZ" w:eastAsia="ja-JP"/>
        </w:rPr>
        <w:t xml:space="preserve"> araşdırılmışdır </w:t>
      </w:r>
      <w:r w:rsidRPr="00797E05">
        <w:rPr>
          <w:sz w:val="26"/>
          <w:szCs w:val="26"/>
          <w:lang w:val="az-Latn-AZ"/>
        </w:rPr>
        <w:sym w:font="Symbol" w:char="F05B"/>
      </w:r>
      <w:r w:rsidRPr="00797E05">
        <w:rPr>
          <w:sz w:val="26"/>
          <w:szCs w:val="26"/>
          <w:lang w:val="az-Latn-AZ"/>
        </w:rPr>
        <w:t>1</w:t>
      </w:r>
      <w:r w:rsidRPr="00797E05">
        <w:rPr>
          <w:sz w:val="26"/>
          <w:szCs w:val="26"/>
          <w:lang w:val="az-Latn-AZ"/>
        </w:rPr>
        <w:sym w:font="Symbol" w:char="F05D"/>
      </w:r>
      <w:r w:rsidRPr="00797E05">
        <w:rPr>
          <w:sz w:val="26"/>
          <w:szCs w:val="26"/>
          <w:lang w:val="az-Latn-AZ" w:eastAsia="ja-JP"/>
        </w:rPr>
        <w:t>.</w:t>
      </w:r>
      <w:r w:rsidRPr="00797E05">
        <w:rPr>
          <w:sz w:val="26"/>
          <w:szCs w:val="26"/>
          <w:lang w:val="az-Latn-AZ"/>
        </w:rPr>
        <w:t xml:space="preserve"> </w:t>
      </w:r>
    </w:p>
    <w:p w:rsidR="00C669B1" w:rsidRPr="00797E05" w:rsidRDefault="00C669B1" w:rsidP="00C669B1">
      <w:pPr>
        <w:widowControl w:val="0"/>
        <w:spacing w:line="276" w:lineRule="auto"/>
        <w:ind w:firstLine="567"/>
        <w:jc w:val="both"/>
        <w:rPr>
          <w:sz w:val="26"/>
          <w:szCs w:val="26"/>
          <w:lang w:val="az-Latn-AZ"/>
        </w:rPr>
      </w:pPr>
      <w:r w:rsidRPr="00797E05">
        <w:rPr>
          <w:sz w:val="26"/>
          <w:szCs w:val="26"/>
          <w:lang w:val="az-Latn-AZ"/>
        </w:rPr>
        <w:t>Götürülmüş torpaq nümunələri tam kimyəvi analiz edilmiş , riyazi- statistik təhlilə cəlb  olunmuş və statistik göstəriciləri 0-100 sm-lik torpaq qatın</w:t>
      </w:r>
      <w:r w:rsidRPr="00797E05">
        <w:rPr>
          <w:sz w:val="26"/>
          <w:szCs w:val="26"/>
          <w:lang w:val="az-Latn-AZ"/>
        </w:rPr>
        <w:softHyphen/>
        <w:t>da quru qalığa görə şorluq dərəcəsinin orta qiyməti 0,255 %, onun maksimal qiyməti 0,766%, orta kvadratik meyl  0,210, orta xəta 0,0543 olduğu müəyyən edilmişdir. Torpaq nü</w:t>
      </w:r>
      <w:r w:rsidRPr="00797E05">
        <w:rPr>
          <w:sz w:val="26"/>
          <w:szCs w:val="26"/>
          <w:lang w:val="az-Latn-AZ"/>
        </w:rPr>
        <w:softHyphen/>
        <w:t>mu</w:t>
      </w:r>
      <w:r w:rsidRPr="00797E05">
        <w:rPr>
          <w:sz w:val="26"/>
          <w:szCs w:val="26"/>
          <w:lang w:val="az-Latn-AZ"/>
        </w:rPr>
        <w:softHyphen/>
        <w:t xml:space="preserve">nələrinin analiz məlumatlarının təhlilindən sulfatlı və xlorlu – sulfatlı tip şorlaşmanın olduğu müəyyən edilmişdir ( cədvəl 4) </w:t>
      </w:r>
      <w:r w:rsidRPr="00797E05">
        <w:rPr>
          <w:sz w:val="26"/>
          <w:szCs w:val="26"/>
          <w:lang w:val="az-Latn-AZ"/>
        </w:rPr>
        <w:sym w:font="Symbol" w:char="F05B"/>
      </w:r>
      <w:r w:rsidRPr="00797E05">
        <w:rPr>
          <w:sz w:val="26"/>
          <w:szCs w:val="26"/>
          <w:lang w:val="az-Latn-AZ"/>
        </w:rPr>
        <w:t>3</w:t>
      </w:r>
      <w:r w:rsidRPr="00797E05">
        <w:rPr>
          <w:sz w:val="26"/>
          <w:szCs w:val="26"/>
          <w:lang w:val="az-Latn-AZ"/>
        </w:rPr>
        <w:sym w:font="Symbol" w:char="F05D"/>
      </w:r>
      <w:r w:rsidRPr="00797E05">
        <w:rPr>
          <w:sz w:val="26"/>
          <w:szCs w:val="26"/>
          <w:lang w:val="az-Latn-AZ"/>
        </w:rPr>
        <w:t>.</w:t>
      </w:r>
    </w:p>
    <w:p w:rsidR="00C669B1" w:rsidRPr="00684204" w:rsidRDefault="00C669B1" w:rsidP="00C669B1">
      <w:pPr>
        <w:widowControl w:val="0"/>
        <w:tabs>
          <w:tab w:val="num" w:pos="0"/>
        </w:tabs>
        <w:spacing w:line="240" w:lineRule="auto"/>
        <w:ind w:firstLine="0"/>
        <w:jc w:val="right"/>
        <w:rPr>
          <w:sz w:val="20"/>
          <w:szCs w:val="20"/>
          <w:lang w:val="az-Latn-AZ"/>
        </w:rPr>
      </w:pPr>
      <w:r w:rsidRPr="00684204">
        <w:rPr>
          <w:sz w:val="20"/>
          <w:szCs w:val="20"/>
          <w:lang w:val="az-Latn-AZ"/>
        </w:rPr>
        <w:t>Cədvəl 4</w:t>
      </w:r>
    </w:p>
    <w:p w:rsidR="00C669B1" w:rsidRPr="00684204" w:rsidRDefault="00C669B1" w:rsidP="00C669B1">
      <w:pPr>
        <w:widowControl w:val="0"/>
        <w:tabs>
          <w:tab w:val="num" w:pos="0"/>
        </w:tabs>
        <w:spacing w:line="240" w:lineRule="auto"/>
        <w:ind w:firstLine="0"/>
        <w:jc w:val="center"/>
        <w:rPr>
          <w:sz w:val="20"/>
          <w:szCs w:val="20"/>
          <w:lang w:val="az-Latn-AZ"/>
        </w:rPr>
      </w:pPr>
      <w:r w:rsidRPr="00684204">
        <w:rPr>
          <w:sz w:val="20"/>
          <w:szCs w:val="20"/>
          <w:lang w:val="az-Latn-AZ"/>
        </w:rPr>
        <w:t xml:space="preserve">Sabir kanalının </w:t>
      </w:r>
      <w:r w:rsidRPr="00684204">
        <w:rPr>
          <w:sz w:val="20"/>
          <w:szCs w:val="20"/>
          <w:lang w:val="az-Latn-AZ" w:eastAsia="ja-JP"/>
        </w:rPr>
        <w:t xml:space="preserve">təsir zonasında </w:t>
      </w:r>
      <w:r w:rsidRPr="00684204">
        <w:rPr>
          <w:sz w:val="20"/>
          <w:szCs w:val="20"/>
          <w:lang w:val="az-Latn-AZ"/>
        </w:rPr>
        <w:t xml:space="preserve">seçilmiş təcrübə sahəsinin şorluluq dərəcəsi, %-lə </w:t>
      </w:r>
    </w:p>
    <w:p w:rsidR="00C669B1" w:rsidRPr="00684204" w:rsidRDefault="00C669B1" w:rsidP="00C669B1">
      <w:pPr>
        <w:widowControl w:val="0"/>
        <w:tabs>
          <w:tab w:val="num" w:pos="0"/>
        </w:tabs>
        <w:spacing w:line="240" w:lineRule="auto"/>
        <w:ind w:firstLine="0"/>
        <w:jc w:val="center"/>
        <w:rPr>
          <w:sz w:val="20"/>
          <w:szCs w:val="20"/>
          <w:lang w:val="az-Latn-AZ"/>
        </w:rPr>
      </w:pPr>
      <w:r w:rsidRPr="00684204">
        <w:rPr>
          <w:bCs/>
          <w:sz w:val="20"/>
          <w:szCs w:val="20"/>
          <w:lang w:val="az-Latn-AZ"/>
        </w:rPr>
        <w:t>(0-100 sm</w:t>
      </w:r>
      <w:r w:rsidRPr="00684204">
        <w:rPr>
          <w:sz w:val="20"/>
          <w:szCs w:val="20"/>
          <w:lang w:val="az-Latn-AZ"/>
        </w:rPr>
        <w:t xml:space="preserve"> –lik qat) </w:t>
      </w:r>
    </w:p>
    <w:p w:rsidR="00C669B1" w:rsidRPr="00684204" w:rsidRDefault="00C669B1" w:rsidP="00C669B1">
      <w:pPr>
        <w:widowControl w:val="0"/>
        <w:tabs>
          <w:tab w:val="num" w:pos="0"/>
        </w:tabs>
        <w:spacing w:line="240" w:lineRule="auto"/>
        <w:ind w:firstLine="0"/>
        <w:jc w:val="center"/>
        <w:rPr>
          <w:sz w:val="20"/>
          <w:szCs w:val="20"/>
          <w:lang w:val="az-Latn-AZ"/>
        </w:rPr>
      </w:pP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08"/>
        <w:gridCol w:w="887"/>
        <w:gridCol w:w="889"/>
        <w:gridCol w:w="889"/>
        <w:gridCol w:w="932"/>
        <w:gridCol w:w="888"/>
        <w:gridCol w:w="888"/>
        <w:gridCol w:w="916"/>
        <w:gridCol w:w="888"/>
        <w:gridCol w:w="961"/>
      </w:tblGrid>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rPr>
                <w:b/>
                <w:bCs/>
                <w:sz w:val="20"/>
                <w:szCs w:val="20"/>
              </w:rPr>
            </w:pPr>
            <w:r w:rsidRPr="00684204">
              <w:rPr>
                <w:sz w:val="20"/>
                <w:szCs w:val="20"/>
                <w:lang w:val="az-Latn-AZ"/>
              </w:rPr>
              <w:t xml:space="preserve">Quyunun </w:t>
            </w:r>
            <w:r w:rsidRPr="00684204">
              <w:rPr>
                <w:sz w:val="20"/>
                <w:szCs w:val="20"/>
              </w:rPr>
              <w:t>№-</w:t>
            </w:r>
            <w:r w:rsidRPr="00684204">
              <w:rPr>
                <w:sz w:val="20"/>
                <w:szCs w:val="20"/>
                <w:lang w:val="az-Latn-AZ"/>
              </w:rPr>
              <w:t>si</w:t>
            </w:r>
          </w:p>
        </w:tc>
        <w:tc>
          <w:tcPr>
            <w:tcW w:w="460" w:type="pct"/>
            <w:vAlign w:val="center"/>
          </w:tcPr>
          <w:p w:rsidR="00C669B1" w:rsidRPr="00684204" w:rsidRDefault="00C669B1" w:rsidP="00C669B1">
            <w:pPr>
              <w:widowControl w:val="0"/>
              <w:spacing w:line="240" w:lineRule="auto"/>
              <w:ind w:firstLine="0"/>
              <w:jc w:val="center"/>
              <w:rPr>
                <w:bCs/>
                <w:sz w:val="20"/>
                <w:szCs w:val="20"/>
                <w:lang w:val="az-Latn-AZ"/>
              </w:rPr>
            </w:pPr>
            <w:r w:rsidRPr="00684204">
              <w:rPr>
                <w:bCs/>
                <w:sz w:val="20"/>
                <w:szCs w:val="20"/>
              </w:rPr>
              <w:t>HCO</w:t>
            </w:r>
            <w:r w:rsidRPr="00684204">
              <w:rPr>
                <w:bCs/>
                <w:sz w:val="20"/>
                <w:szCs w:val="20"/>
                <w:lang w:val="az-Latn-AZ"/>
              </w:rPr>
              <w:t>3</w:t>
            </w:r>
          </w:p>
        </w:tc>
        <w:tc>
          <w:tcPr>
            <w:tcW w:w="461" w:type="pct"/>
            <w:vAlign w:val="center"/>
          </w:tcPr>
          <w:p w:rsidR="00C669B1" w:rsidRPr="00684204" w:rsidRDefault="00C669B1" w:rsidP="00C669B1">
            <w:pPr>
              <w:widowControl w:val="0"/>
              <w:spacing w:line="240" w:lineRule="auto"/>
              <w:ind w:firstLine="0"/>
              <w:jc w:val="center"/>
              <w:rPr>
                <w:bCs/>
                <w:sz w:val="20"/>
                <w:szCs w:val="20"/>
                <w:lang w:val="az-Latn-AZ"/>
              </w:rPr>
            </w:pPr>
            <w:r w:rsidRPr="00684204">
              <w:rPr>
                <w:bCs/>
                <w:sz w:val="20"/>
                <w:szCs w:val="20"/>
                <w:lang w:val="az-Latn-AZ"/>
              </w:rPr>
              <w:t>Cl</w:t>
            </w:r>
          </w:p>
        </w:tc>
        <w:tc>
          <w:tcPr>
            <w:tcW w:w="461" w:type="pct"/>
            <w:vAlign w:val="center"/>
          </w:tcPr>
          <w:p w:rsidR="00C669B1" w:rsidRPr="00684204" w:rsidRDefault="00C669B1" w:rsidP="00C669B1">
            <w:pPr>
              <w:widowControl w:val="0"/>
              <w:spacing w:line="240" w:lineRule="auto"/>
              <w:ind w:firstLine="0"/>
              <w:jc w:val="center"/>
              <w:rPr>
                <w:bCs/>
                <w:sz w:val="20"/>
                <w:szCs w:val="20"/>
                <w:vertAlign w:val="subscript"/>
                <w:lang w:val="az-Latn-AZ"/>
              </w:rPr>
            </w:pPr>
            <w:r w:rsidRPr="00684204">
              <w:rPr>
                <w:bCs/>
                <w:sz w:val="20"/>
                <w:szCs w:val="20"/>
              </w:rPr>
              <w:t>SO</w:t>
            </w:r>
            <w:r w:rsidRPr="00684204">
              <w:rPr>
                <w:bCs/>
                <w:sz w:val="20"/>
                <w:szCs w:val="20"/>
                <w:vertAlign w:val="subscript"/>
                <w:lang w:val="az-Latn-AZ"/>
              </w:rPr>
              <w:t>4</w:t>
            </w:r>
          </w:p>
        </w:tc>
        <w:tc>
          <w:tcPr>
            <w:tcW w:w="483" w:type="pct"/>
            <w:vAlign w:val="center"/>
          </w:tcPr>
          <w:p w:rsidR="00C669B1" w:rsidRPr="00684204" w:rsidRDefault="00C669B1" w:rsidP="00C669B1">
            <w:pPr>
              <w:widowControl w:val="0"/>
              <w:spacing w:line="240" w:lineRule="auto"/>
              <w:ind w:firstLine="0"/>
              <w:jc w:val="center"/>
              <w:rPr>
                <w:bCs/>
                <w:sz w:val="20"/>
                <w:szCs w:val="20"/>
                <w:lang w:val="az-Latn-AZ"/>
              </w:rPr>
            </w:pPr>
            <w:r w:rsidRPr="00684204">
              <w:rPr>
                <w:bCs/>
                <w:sz w:val="20"/>
                <w:szCs w:val="20"/>
                <w:lang w:val="az-Latn-AZ"/>
              </w:rPr>
              <w:t>Ca</w:t>
            </w:r>
          </w:p>
        </w:tc>
        <w:tc>
          <w:tcPr>
            <w:tcW w:w="460" w:type="pct"/>
            <w:vAlign w:val="center"/>
          </w:tcPr>
          <w:p w:rsidR="00C669B1" w:rsidRPr="00684204" w:rsidRDefault="00C669B1" w:rsidP="00C669B1">
            <w:pPr>
              <w:widowControl w:val="0"/>
              <w:spacing w:line="240" w:lineRule="auto"/>
              <w:ind w:firstLine="0"/>
              <w:jc w:val="center"/>
              <w:rPr>
                <w:bCs/>
                <w:sz w:val="20"/>
                <w:szCs w:val="20"/>
                <w:lang w:val="az-Latn-AZ"/>
              </w:rPr>
            </w:pPr>
            <w:r w:rsidRPr="00684204">
              <w:rPr>
                <w:bCs/>
                <w:sz w:val="20"/>
                <w:szCs w:val="20"/>
                <w:lang w:val="az-Latn-AZ"/>
              </w:rPr>
              <w:t>Mq</w:t>
            </w:r>
          </w:p>
        </w:tc>
        <w:tc>
          <w:tcPr>
            <w:tcW w:w="460" w:type="pct"/>
            <w:vAlign w:val="center"/>
          </w:tcPr>
          <w:p w:rsidR="00C669B1" w:rsidRPr="00684204" w:rsidRDefault="00C669B1" w:rsidP="00C669B1">
            <w:pPr>
              <w:widowControl w:val="0"/>
              <w:spacing w:line="240" w:lineRule="auto"/>
              <w:ind w:firstLine="0"/>
              <w:jc w:val="center"/>
              <w:rPr>
                <w:bCs/>
                <w:sz w:val="20"/>
                <w:szCs w:val="20"/>
                <w:lang w:val="az-Latn-AZ"/>
              </w:rPr>
            </w:pPr>
            <w:r w:rsidRPr="00684204">
              <w:rPr>
                <w:bCs/>
                <w:sz w:val="20"/>
                <w:szCs w:val="20"/>
                <w:lang w:val="az-Latn-AZ"/>
              </w:rPr>
              <w:t>Na</w:t>
            </w:r>
          </w:p>
        </w:tc>
        <w:tc>
          <w:tcPr>
            <w:tcW w:w="460" w:type="pct"/>
            <w:vAlign w:val="center"/>
          </w:tcPr>
          <w:p w:rsidR="00C669B1" w:rsidRPr="00684204" w:rsidRDefault="00C669B1" w:rsidP="00C669B1">
            <w:pPr>
              <w:widowControl w:val="0"/>
              <w:spacing w:line="240" w:lineRule="auto"/>
              <w:ind w:firstLine="0"/>
              <w:jc w:val="center"/>
              <w:rPr>
                <w:bCs/>
                <w:sz w:val="20"/>
                <w:szCs w:val="20"/>
                <w:lang w:val="az-Latn-AZ"/>
              </w:rPr>
            </w:pPr>
            <w:r w:rsidRPr="00684204">
              <w:rPr>
                <w:bCs/>
                <w:sz w:val="20"/>
                <w:szCs w:val="20"/>
                <w:lang w:val="az-Latn-AZ"/>
              </w:rPr>
              <w:t>Duzlar</w:t>
            </w:r>
            <w:r w:rsidR="00454D46">
              <w:rPr>
                <w:bCs/>
                <w:sz w:val="20"/>
                <w:szCs w:val="20"/>
                <w:lang w:val="az-Latn-AZ"/>
              </w:rPr>
              <w:t>ın</w:t>
            </w:r>
            <w:r w:rsidRPr="00684204">
              <w:rPr>
                <w:bCs/>
                <w:sz w:val="20"/>
                <w:szCs w:val="20"/>
                <w:lang w:val="az-Latn-AZ"/>
              </w:rPr>
              <w:t xml:space="preserve"> cəmi</w:t>
            </w:r>
          </w:p>
        </w:tc>
        <w:tc>
          <w:tcPr>
            <w:tcW w:w="460" w:type="pct"/>
            <w:vAlign w:val="center"/>
          </w:tcPr>
          <w:p w:rsidR="00C669B1" w:rsidRPr="00684204" w:rsidRDefault="00C669B1" w:rsidP="00C669B1">
            <w:pPr>
              <w:widowControl w:val="0"/>
              <w:spacing w:line="240" w:lineRule="auto"/>
              <w:ind w:firstLine="0"/>
              <w:jc w:val="center"/>
              <w:rPr>
                <w:bCs/>
                <w:sz w:val="20"/>
                <w:szCs w:val="20"/>
                <w:lang w:val="az-Latn-AZ"/>
              </w:rPr>
            </w:pPr>
            <w:r w:rsidRPr="00684204">
              <w:rPr>
                <w:bCs/>
                <w:sz w:val="20"/>
                <w:szCs w:val="20"/>
                <w:lang w:val="az-Latn-AZ"/>
              </w:rPr>
              <w:t>Quru qalıq</w:t>
            </w:r>
          </w:p>
        </w:tc>
        <w:tc>
          <w:tcPr>
            <w:tcW w:w="465" w:type="pct"/>
            <w:vAlign w:val="center"/>
          </w:tcPr>
          <w:p w:rsidR="00C669B1" w:rsidRPr="00684204" w:rsidRDefault="00C669B1" w:rsidP="00C669B1">
            <w:pPr>
              <w:widowControl w:val="0"/>
              <w:spacing w:line="240" w:lineRule="auto"/>
              <w:ind w:firstLine="0"/>
              <w:jc w:val="center"/>
              <w:rPr>
                <w:bCs/>
                <w:sz w:val="20"/>
                <w:szCs w:val="20"/>
                <w:lang w:val="az-Latn-AZ"/>
              </w:rPr>
            </w:pPr>
            <w:r w:rsidRPr="00684204">
              <w:rPr>
                <w:bCs/>
                <w:sz w:val="20"/>
                <w:szCs w:val="20"/>
                <w:lang w:val="az-Latn-AZ"/>
              </w:rPr>
              <w:t>Şorlaşma tipi</w:t>
            </w: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1</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0,029</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0,051</w:t>
            </w:r>
          </w:p>
        </w:tc>
        <w:tc>
          <w:tcPr>
            <w:tcW w:w="483"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0,014</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0,004</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0,019</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0,127</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0,136</w:t>
            </w:r>
          </w:p>
        </w:tc>
        <w:tc>
          <w:tcPr>
            <w:tcW w:w="465" w:type="pct"/>
            <w:vAlign w:val="center"/>
          </w:tcPr>
          <w:p w:rsidR="00C669B1" w:rsidRPr="00684204" w:rsidRDefault="00C669B1" w:rsidP="00C669B1">
            <w:pPr>
              <w:widowControl w:val="0"/>
              <w:spacing w:line="240" w:lineRule="auto"/>
              <w:ind w:firstLine="0"/>
              <w:jc w:val="center"/>
              <w:rPr>
                <w:bCs/>
                <w:color w:val="000000"/>
                <w:sz w:val="20"/>
                <w:szCs w:val="20"/>
                <w:lang w:val="az-Latn-AZ"/>
              </w:rPr>
            </w:pPr>
            <w:r w:rsidRPr="00684204">
              <w:rPr>
                <w:bCs/>
                <w:color w:val="000000"/>
                <w:sz w:val="20"/>
                <w:szCs w:val="20"/>
                <w:lang w:val="az-Latn-AZ"/>
              </w:rPr>
              <w:t>X/S</w:t>
            </w: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2</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0,037</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0,006</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0,049</w:t>
            </w:r>
          </w:p>
        </w:tc>
        <w:tc>
          <w:tcPr>
            <w:tcW w:w="483"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0,014</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0,006</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0,013</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0,125</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0,124</w:t>
            </w:r>
          </w:p>
        </w:tc>
        <w:tc>
          <w:tcPr>
            <w:tcW w:w="465" w:type="pct"/>
            <w:vAlign w:val="center"/>
          </w:tcPr>
          <w:p w:rsidR="00C669B1" w:rsidRPr="00684204" w:rsidRDefault="00C669B1" w:rsidP="00C669B1">
            <w:pPr>
              <w:widowControl w:val="0"/>
              <w:spacing w:line="240" w:lineRule="auto"/>
              <w:ind w:firstLine="0"/>
              <w:jc w:val="center"/>
              <w:rPr>
                <w:bCs/>
                <w:color w:val="000000"/>
                <w:sz w:val="20"/>
                <w:szCs w:val="20"/>
                <w:lang w:val="az-Latn-AZ"/>
              </w:rPr>
            </w:pPr>
            <w:r w:rsidRPr="00684204">
              <w:rPr>
                <w:bCs/>
                <w:color w:val="000000"/>
                <w:sz w:val="20"/>
                <w:szCs w:val="20"/>
                <w:lang w:val="az-Latn-AZ"/>
              </w:rPr>
              <w:t>S</w:t>
            </w: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3</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0,027</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0,006</w:t>
            </w:r>
          </w:p>
        </w:tc>
        <w:tc>
          <w:tcPr>
            <w:tcW w:w="461" w:type="pct"/>
            <w:vAlign w:val="center"/>
          </w:tcPr>
          <w:p w:rsidR="00C669B1" w:rsidRPr="00684204" w:rsidRDefault="00C669B1" w:rsidP="00C669B1">
            <w:pPr>
              <w:widowControl w:val="0"/>
              <w:spacing w:line="240" w:lineRule="auto"/>
              <w:ind w:firstLine="0"/>
              <w:jc w:val="center"/>
              <w:rPr>
                <w:color w:val="000000"/>
                <w:sz w:val="20"/>
                <w:szCs w:val="20"/>
                <w:lang w:val="az-Latn-AZ"/>
              </w:rPr>
            </w:pPr>
            <w:r w:rsidRPr="00684204">
              <w:rPr>
                <w:color w:val="000000"/>
                <w:sz w:val="20"/>
                <w:szCs w:val="20"/>
              </w:rPr>
              <w:t>0,15</w:t>
            </w:r>
            <w:r w:rsidRPr="00684204">
              <w:rPr>
                <w:color w:val="000000"/>
                <w:sz w:val="20"/>
                <w:szCs w:val="20"/>
                <w:lang w:val="az-Latn-AZ"/>
              </w:rPr>
              <w:t>0</w:t>
            </w:r>
          </w:p>
        </w:tc>
        <w:tc>
          <w:tcPr>
            <w:tcW w:w="483"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0,046</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0,008</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0,017</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0,254</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0,262</w:t>
            </w:r>
          </w:p>
        </w:tc>
        <w:tc>
          <w:tcPr>
            <w:tcW w:w="465"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lang w:val="az-Latn-AZ"/>
              </w:rPr>
              <w:t>S</w:t>
            </w: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4</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0,024</w:t>
            </w:r>
          </w:p>
        </w:tc>
        <w:tc>
          <w:tcPr>
            <w:tcW w:w="461" w:type="pct"/>
            <w:vAlign w:val="center"/>
          </w:tcPr>
          <w:p w:rsidR="00C669B1" w:rsidRPr="00684204" w:rsidRDefault="00C669B1" w:rsidP="00C669B1">
            <w:pPr>
              <w:widowControl w:val="0"/>
              <w:spacing w:line="240" w:lineRule="auto"/>
              <w:ind w:firstLine="0"/>
              <w:jc w:val="center"/>
              <w:rPr>
                <w:color w:val="000000"/>
                <w:sz w:val="20"/>
                <w:szCs w:val="20"/>
                <w:lang w:val="az-Latn-AZ"/>
              </w:rPr>
            </w:pPr>
            <w:r w:rsidRPr="00684204">
              <w:rPr>
                <w:color w:val="000000"/>
                <w:sz w:val="20"/>
                <w:szCs w:val="20"/>
              </w:rPr>
              <w:t>0,01</w:t>
            </w:r>
            <w:r w:rsidRPr="00684204">
              <w:rPr>
                <w:color w:val="000000"/>
                <w:sz w:val="20"/>
                <w:szCs w:val="20"/>
                <w:lang w:val="az-Latn-AZ"/>
              </w:rPr>
              <w:t>0</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0,195</w:t>
            </w:r>
          </w:p>
        </w:tc>
        <w:tc>
          <w:tcPr>
            <w:tcW w:w="483" w:type="pct"/>
            <w:vAlign w:val="center"/>
          </w:tcPr>
          <w:p w:rsidR="00C669B1" w:rsidRPr="00684204" w:rsidRDefault="00C669B1" w:rsidP="00C669B1">
            <w:pPr>
              <w:widowControl w:val="0"/>
              <w:spacing w:line="240" w:lineRule="auto"/>
              <w:ind w:firstLine="0"/>
              <w:jc w:val="center"/>
              <w:rPr>
                <w:color w:val="000000"/>
                <w:sz w:val="20"/>
                <w:szCs w:val="20"/>
                <w:lang w:val="az-Latn-AZ"/>
              </w:rPr>
            </w:pPr>
            <w:r w:rsidRPr="00684204">
              <w:rPr>
                <w:color w:val="000000"/>
                <w:sz w:val="20"/>
                <w:szCs w:val="20"/>
              </w:rPr>
              <w:t>0,03</w:t>
            </w:r>
            <w:r w:rsidRPr="00684204">
              <w:rPr>
                <w:color w:val="000000"/>
                <w:sz w:val="20"/>
                <w:szCs w:val="20"/>
                <w:lang w:val="az-Latn-AZ"/>
              </w:rPr>
              <w:t>0</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0,022</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0,033</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0,314</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0,312</w:t>
            </w:r>
          </w:p>
        </w:tc>
        <w:tc>
          <w:tcPr>
            <w:tcW w:w="465"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lang w:val="az-Latn-AZ"/>
              </w:rPr>
              <w:t>S</w:t>
            </w: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5</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0,027</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0,017</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0,082</w:t>
            </w:r>
          </w:p>
        </w:tc>
        <w:tc>
          <w:tcPr>
            <w:tcW w:w="483"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0,024</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0,011</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0,012</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0,173</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0,178</w:t>
            </w:r>
          </w:p>
        </w:tc>
        <w:tc>
          <w:tcPr>
            <w:tcW w:w="465"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lang w:val="az-Latn-AZ"/>
              </w:rPr>
              <w:t>X/S</w:t>
            </w: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6</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0,022</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0,011</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0,084</w:t>
            </w:r>
          </w:p>
        </w:tc>
        <w:tc>
          <w:tcPr>
            <w:tcW w:w="483"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0,028</w:t>
            </w:r>
          </w:p>
        </w:tc>
        <w:tc>
          <w:tcPr>
            <w:tcW w:w="460" w:type="pct"/>
            <w:vAlign w:val="center"/>
          </w:tcPr>
          <w:p w:rsidR="00C669B1" w:rsidRPr="00684204" w:rsidRDefault="00C669B1" w:rsidP="00C669B1">
            <w:pPr>
              <w:widowControl w:val="0"/>
              <w:spacing w:line="240" w:lineRule="auto"/>
              <w:ind w:firstLine="0"/>
              <w:jc w:val="center"/>
              <w:rPr>
                <w:color w:val="000000"/>
                <w:sz w:val="20"/>
                <w:szCs w:val="20"/>
                <w:lang w:val="az-Latn-AZ"/>
              </w:rPr>
            </w:pPr>
            <w:r w:rsidRPr="00684204">
              <w:rPr>
                <w:color w:val="000000"/>
                <w:sz w:val="20"/>
                <w:szCs w:val="20"/>
              </w:rPr>
              <w:t>0,01</w:t>
            </w:r>
            <w:r w:rsidRPr="00684204">
              <w:rPr>
                <w:color w:val="000000"/>
                <w:sz w:val="20"/>
                <w:szCs w:val="20"/>
                <w:lang w:val="az-Latn-AZ"/>
              </w:rPr>
              <w:t>0</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0,005</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lang w:val="az-Latn-AZ"/>
              </w:rPr>
            </w:pPr>
            <w:r w:rsidRPr="00684204">
              <w:rPr>
                <w:bCs/>
                <w:color w:val="000000"/>
                <w:sz w:val="20"/>
                <w:szCs w:val="20"/>
              </w:rPr>
              <w:t>0,16</w:t>
            </w:r>
            <w:r w:rsidRPr="00684204">
              <w:rPr>
                <w:bCs/>
                <w:color w:val="000000"/>
                <w:sz w:val="20"/>
                <w:szCs w:val="20"/>
                <w:lang w:val="az-Latn-AZ"/>
              </w:rPr>
              <w:t>0</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0,152</w:t>
            </w:r>
          </w:p>
        </w:tc>
        <w:tc>
          <w:tcPr>
            <w:tcW w:w="465" w:type="pct"/>
            <w:vAlign w:val="center"/>
          </w:tcPr>
          <w:p w:rsidR="00C669B1" w:rsidRPr="00684204" w:rsidRDefault="00C669B1" w:rsidP="00C669B1">
            <w:pPr>
              <w:widowControl w:val="0"/>
              <w:spacing w:line="240" w:lineRule="auto"/>
              <w:ind w:firstLine="0"/>
              <w:jc w:val="center"/>
              <w:rPr>
                <w:bCs/>
                <w:color w:val="000000"/>
                <w:sz w:val="20"/>
                <w:szCs w:val="20"/>
                <w:lang w:val="az-Latn-AZ"/>
              </w:rPr>
            </w:pPr>
            <w:r w:rsidRPr="00684204">
              <w:rPr>
                <w:bCs/>
                <w:color w:val="000000"/>
                <w:sz w:val="20"/>
                <w:szCs w:val="20"/>
                <w:lang w:val="az-Latn-AZ"/>
              </w:rPr>
              <w:t>S</w:t>
            </w: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7</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0,024</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0,008</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0,074</w:t>
            </w:r>
          </w:p>
        </w:tc>
        <w:tc>
          <w:tcPr>
            <w:tcW w:w="483"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0,028</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0,006</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0,006</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0,146</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0,158</w:t>
            </w:r>
          </w:p>
        </w:tc>
        <w:tc>
          <w:tcPr>
            <w:tcW w:w="465"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lang w:val="az-Latn-AZ"/>
              </w:rPr>
              <w:t>S</w:t>
            </w: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8</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0,019</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0,007</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0,496</w:t>
            </w:r>
          </w:p>
        </w:tc>
        <w:tc>
          <w:tcPr>
            <w:tcW w:w="483"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0,174</w:t>
            </w:r>
          </w:p>
        </w:tc>
        <w:tc>
          <w:tcPr>
            <w:tcW w:w="460" w:type="pct"/>
            <w:vAlign w:val="center"/>
          </w:tcPr>
          <w:p w:rsidR="00C669B1" w:rsidRPr="00684204" w:rsidRDefault="00C669B1" w:rsidP="00C669B1">
            <w:pPr>
              <w:widowControl w:val="0"/>
              <w:spacing w:line="240" w:lineRule="auto"/>
              <w:ind w:firstLine="0"/>
              <w:jc w:val="center"/>
              <w:rPr>
                <w:color w:val="000000"/>
                <w:sz w:val="20"/>
                <w:szCs w:val="20"/>
                <w:lang w:val="az-Latn-AZ"/>
              </w:rPr>
            </w:pPr>
            <w:r w:rsidRPr="00684204">
              <w:rPr>
                <w:color w:val="000000"/>
                <w:sz w:val="20"/>
                <w:szCs w:val="20"/>
              </w:rPr>
              <w:t>0,02</w:t>
            </w:r>
            <w:r w:rsidRPr="00684204">
              <w:rPr>
                <w:color w:val="000000"/>
                <w:sz w:val="20"/>
                <w:szCs w:val="20"/>
                <w:lang w:val="az-Latn-AZ"/>
              </w:rPr>
              <w:t>0</w:t>
            </w:r>
          </w:p>
        </w:tc>
        <w:tc>
          <w:tcPr>
            <w:tcW w:w="460" w:type="pct"/>
            <w:vAlign w:val="center"/>
          </w:tcPr>
          <w:p w:rsidR="00C669B1" w:rsidRPr="00684204" w:rsidRDefault="00C669B1" w:rsidP="00C669B1">
            <w:pPr>
              <w:widowControl w:val="0"/>
              <w:spacing w:line="240" w:lineRule="auto"/>
              <w:ind w:firstLine="0"/>
              <w:jc w:val="center"/>
              <w:rPr>
                <w:color w:val="000000"/>
                <w:sz w:val="20"/>
                <w:szCs w:val="20"/>
                <w:lang w:val="az-Latn-AZ"/>
              </w:rPr>
            </w:pPr>
            <w:r w:rsidRPr="00684204">
              <w:rPr>
                <w:color w:val="000000"/>
                <w:sz w:val="20"/>
                <w:szCs w:val="20"/>
              </w:rPr>
              <w:t>0,01</w:t>
            </w:r>
            <w:r w:rsidRPr="00684204">
              <w:rPr>
                <w:color w:val="000000"/>
                <w:sz w:val="20"/>
                <w:szCs w:val="20"/>
                <w:lang w:val="az-Latn-AZ"/>
              </w:rPr>
              <w:t>0</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0,726</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lang w:val="az-Latn-AZ"/>
              </w:rPr>
            </w:pPr>
            <w:r w:rsidRPr="00684204">
              <w:rPr>
                <w:bCs/>
                <w:color w:val="000000"/>
                <w:sz w:val="20"/>
                <w:szCs w:val="20"/>
              </w:rPr>
              <w:t>0,74</w:t>
            </w:r>
            <w:r w:rsidRPr="00684204">
              <w:rPr>
                <w:bCs/>
                <w:color w:val="000000"/>
                <w:sz w:val="20"/>
                <w:szCs w:val="20"/>
                <w:lang w:val="az-Latn-AZ"/>
              </w:rPr>
              <w:t>0</w:t>
            </w:r>
          </w:p>
        </w:tc>
        <w:tc>
          <w:tcPr>
            <w:tcW w:w="465"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lang w:val="az-Latn-AZ"/>
              </w:rPr>
              <w:t>S</w:t>
            </w: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9</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0,034</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0,014</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0,024</w:t>
            </w:r>
          </w:p>
        </w:tc>
        <w:tc>
          <w:tcPr>
            <w:tcW w:w="483"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0,012</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0,004</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0,013</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0,101</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0,106</w:t>
            </w:r>
          </w:p>
        </w:tc>
        <w:tc>
          <w:tcPr>
            <w:tcW w:w="465"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lang w:val="az-Latn-AZ"/>
              </w:rPr>
              <w:t>X/S</w:t>
            </w: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10</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0,034</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0,013</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0,057</w:t>
            </w:r>
          </w:p>
        </w:tc>
        <w:tc>
          <w:tcPr>
            <w:tcW w:w="483"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0,012</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0,002</w:t>
            </w:r>
          </w:p>
        </w:tc>
        <w:tc>
          <w:tcPr>
            <w:tcW w:w="460" w:type="pct"/>
            <w:vAlign w:val="center"/>
          </w:tcPr>
          <w:p w:rsidR="00C669B1" w:rsidRPr="00684204" w:rsidRDefault="00C669B1" w:rsidP="00C669B1">
            <w:pPr>
              <w:widowControl w:val="0"/>
              <w:spacing w:line="240" w:lineRule="auto"/>
              <w:ind w:firstLine="0"/>
              <w:jc w:val="center"/>
              <w:rPr>
                <w:color w:val="000000"/>
                <w:sz w:val="20"/>
                <w:szCs w:val="20"/>
                <w:lang w:val="az-Latn-AZ"/>
              </w:rPr>
            </w:pPr>
            <w:r w:rsidRPr="00684204">
              <w:rPr>
                <w:color w:val="000000"/>
                <w:sz w:val="20"/>
                <w:szCs w:val="20"/>
              </w:rPr>
              <w:t>0,03</w:t>
            </w:r>
            <w:r w:rsidRPr="00684204">
              <w:rPr>
                <w:color w:val="000000"/>
                <w:sz w:val="20"/>
                <w:szCs w:val="20"/>
                <w:lang w:val="az-Latn-AZ"/>
              </w:rPr>
              <w:t>0</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0,148</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0,146</w:t>
            </w:r>
          </w:p>
        </w:tc>
        <w:tc>
          <w:tcPr>
            <w:tcW w:w="465"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lang w:val="az-Latn-AZ"/>
              </w:rPr>
              <w:t>X/S</w:t>
            </w: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11</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0,032</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0,011</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0,078</w:t>
            </w:r>
          </w:p>
        </w:tc>
        <w:tc>
          <w:tcPr>
            <w:tcW w:w="483"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0,008</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0,006</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0,021</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0,156</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0,148</w:t>
            </w:r>
          </w:p>
        </w:tc>
        <w:tc>
          <w:tcPr>
            <w:tcW w:w="465"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lang w:val="az-Latn-AZ"/>
              </w:rPr>
              <w:t>X/S</w:t>
            </w: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12</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0,015</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0,007</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0,509</w:t>
            </w:r>
          </w:p>
        </w:tc>
        <w:tc>
          <w:tcPr>
            <w:tcW w:w="483"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0,166</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0,024</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0,017</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0,738</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0,766</w:t>
            </w:r>
          </w:p>
        </w:tc>
        <w:tc>
          <w:tcPr>
            <w:tcW w:w="465"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lang w:val="az-Latn-AZ"/>
              </w:rPr>
              <w:t>S</w:t>
            </w: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13</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0,019</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0,013</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0,082</w:t>
            </w:r>
          </w:p>
        </w:tc>
        <w:tc>
          <w:tcPr>
            <w:tcW w:w="483" w:type="pct"/>
            <w:vAlign w:val="center"/>
          </w:tcPr>
          <w:p w:rsidR="00C669B1" w:rsidRPr="00684204" w:rsidRDefault="00C669B1" w:rsidP="00C669B1">
            <w:pPr>
              <w:widowControl w:val="0"/>
              <w:spacing w:line="240" w:lineRule="auto"/>
              <w:ind w:firstLine="0"/>
              <w:jc w:val="center"/>
              <w:rPr>
                <w:color w:val="000000"/>
                <w:sz w:val="20"/>
                <w:szCs w:val="20"/>
                <w:lang w:val="az-Latn-AZ"/>
              </w:rPr>
            </w:pPr>
            <w:r w:rsidRPr="00684204">
              <w:rPr>
                <w:color w:val="000000"/>
                <w:sz w:val="20"/>
                <w:szCs w:val="20"/>
              </w:rPr>
              <w:t>0,02</w:t>
            </w:r>
            <w:r w:rsidRPr="00684204">
              <w:rPr>
                <w:color w:val="000000"/>
                <w:sz w:val="20"/>
                <w:szCs w:val="20"/>
                <w:lang w:val="az-Latn-AZ"/>
              </w:rPr>
              <w:t>0</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0,006</w:t>
            </w:r>
          </w:p>
        </w:tc>
        <w:tc>
          <w:tcPr>
            <w:tcW w:w="460" w:type="pct"/>
            <w:vAlign w:val="center"/>
          </w:tcPr>
          <w:p w:rsidR="00C669B1" w:rsidRPr="00684204" w:rsidRDefault="00C669B1" w:rsidP="00C669B1">
            <w:pPr>
              <w:widowControl w:val="0"/>
              <w:spacing w:line="240" w:lineRule="auto"/>
              <w:ind w:firstLine="0"/>
              <w:jc w:val="center"/>
              <w:rPr>
                <w:color w:val="000000"/>
                <w:sz w:val="20"/>
                <w:szCs w:val="20"/>
                <w:lang w:val="az-Latn-AZ"/>
              </w:rPr>
            </w:pPr>
            <w:r w:rsidRPr="00684204">
              <w:rPr>
                <w:color w:val="000000"/>
                <w:sz w:val="20"/>
                <w:szCs w:val="20"/>
              </w:rPr>
              <w:t>0,02</w:t>
            </w:r>
            <w:r w:rsidRPr="00684204">
              <w:rPr>
                <w:color w:val="000000"/>
                <w:sz w:val="20"/>
                <w:szCs w:val="20"/>
                <w:lang w:val="az-Latn-AZ"/>
              </w:rPr>
              <w:t>0</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lang w:val="az-Latn-AZ"/>
              </w:rPr>
            </w:pPr>
            <w:r w:rsidRPr="00684204">
              <w:rPr>
                <w:bCs/>
                <w:color w:val="000000"/>
                <w:sz w:val="20"/>
                <w:szCs w:val="20"/>
              </w:rPr>
              <w:t>0,16</w:t>
            </w:r>
            <w:r w:rsidRPr="00684204">
              <w:rPr>
                <w:bCs/>
                <w:color w:val="000000"/>
                <w:sz w:val="20"/>
                <w:szCs w:val="20"/>
                <w:lang w:val="az-Latn-AZ"/>
              </w:rPr>
              <w:t>0</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0,156</w:t>
            </w:r>
          </w:p>
        </w:tc>
        <w:tc>
          <w:tcPr>
            <w:tcW w:w="465"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lang w:val="az-Latn-AZ"/>
              </w:rPr>
              <w:t>X/S</w:t>
            </w: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14</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0,027</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0,054</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0,039</w:t>
            </w:r>
          </w:p>
        </w:tc>
        <w:tc>
          <w:tcPr>
            <w:tcW w:w="483"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0,014</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0,016</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0,018</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0,168</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lang w:val="az-Latn-AZ"/>
              </w:rPr>
            </w:pPr>
            <w:r w:rsidRPr="00684204">
              <w:rPr>
                <w:bCs/>
                <w:color w:val="000000"/>
                <w:sz w:val="20"/>
                <w:szCs w:val="20"/>
              </w:rPr>
              <w:t>0,17</w:t>
            </w:r>
            <w:r w:rsidRPr="00684204">
              <w:rPr>
                <w:bCs/>
                <w:color w:val="000000"/>
                <w:sz w:val="20"/>
                <w:szCs w:val="20"/>
                <w:lang w:val="az-Latn-AZ"/>
              </w:rPr>
              <w:t>0</w:t>
            </w:r>
          </w:p>
        </w:tc>
        <w:tc>
          <w:tcPr>
            <w:tcW w:w="465" w:type="pct"/>
            <w:vAlign w:val="center"/>
          </w:tcPr>
          <w:p w:rsidR="00C669B1" w:rsidRPr="00684204" w:rsidRDefault="00C669B1" w:rsidP="00C669B1">
            <w:pPr>
              <w:widowControl w:val="0"/>
              <w:spacing w:line="240" w:lineRule="auto"/>
              <w:ind w:firstLine="0"/>
              <w:jc w:val="center"/>
              <w:rPr>
                <w:bCs/>
                <w:color w:val="000000"/>
                <w:sz w:val="20"/>
                <w:szCs w:val="20"/>
                <w:lang w:val="az-Latn-AZ"/>
              </w:rPr>
            </w:pPr>
            <w:r w:rsidRPr="00684204">
              <w:rPr>
                <w:bCs/>
                <w:color w:val="000000"/>
                <w:sz w:val="20"/>
                <w:szCs w:val="20"/>
                <w:lang w:val="az-Latn-AZ"/>
              </w:rPr>
              <w:t>S/X</w:t>
            </w: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15</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0,024</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0,091</w:t>
            </w:r>
          </w:p>
        </w:tc>
        <w:tc>
          <w:tcPr>
            <w:tcW w:w="461"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0,077</w:t>
            </w:r>
          </w:p>
        </w:tc>
        <w:tc>
          <w:tcPr>
            <w:tcW w:w="483"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0,024</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0,008</w:t>
            </w:r>
          </w:p>
        </w:tc>
        <w:tc>
          <w:tcPr>
            <w:tcW w:w="460"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0,061</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0,285</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0,274</w:t>
            </w:r>
          </w:p>
        </w:tc>
        <w:tc>
          <w:tcPr>
            <w:tcW w:w="465"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lang w:val="az-Latn-AZ"/>
              </w:rPr>
              <w:t>S/X</w:t>
            </w: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Sayı</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15</w:t>
            </w:r>
          </w:p>
        </w:tc>
        <w:tc>
          <w:tcPr>
            <w:tcW w:w="46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15</w:t>
            </w:r>
          </w:p>
        </w:tc>
        <w:tc>
          <w:tcPr>
            <w:tcW w:w="46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15</w:t>
            </w:r>
          </w:p>
        </w:tc>
        <w:tc>
          <w:tcPr>
            <w:tcW w:w="483"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15</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15</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15</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15</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15</w:t>
            </w:r>
          </w:p>
        </w:tc>
        <w:tc>
          <w:tcPr>
            <w:tcW w:w="465" w:type="pct"/>
            <w:vAlign w:val="center"/>
          </w:tcPr>
          <w:p w:rsidR="00C669B1" w:rsidRPr="00684204" w:rsidRDefault="00C669B1" w:rsidP="00C669B1">
            <w:pPr>
              <w:widowControl w:val="0"/>
              <w:spacing w:line="240" w:lineRule="auto"/>
              <w:ind w:firstLine="0"/>
              <w:jc w:val="center"/>
              <w:rPr>
                <w:bCs/>
                <w:color w:val="000000"/>
                <w:sz w:val="20"/>
                <w:szCs w:val="20"/>
              </w:rPr>
            </w:pP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Minimum</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0,015</w:t>
            </w:r>
          </w:p>
        </w:tc>
        <w:tc>
          <w:tcPr>
            <w:tcW w:w="46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0,006</w:t>
            </w:r>
          </w:p>
        </w:tc>
        <w:tc>
          <w:tcPr>
            <w:tcW w:w="46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0,024</w:t>
            </w:r>
          </w:p>
        </w:tc>
        <w:tc>
          <w:tcPr>
            <w:tcW w:w="483"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0,008</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0,002</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0,005</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0,101</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0,106</w:t>
            </w:r>
          </w:p>
        </w:tc>
        <w:tc>
          <w:tcPr>
            <w:tcW w:w="465" w:type="pct"/>
            <w:vAlign w:val="center"/>
          </w:tcPr>
          <w:p w:rsidR="00C669B1" w:rsidRPr="00684204" w:rsidRDefault="00C669B1" w:rsidP="00C669B1">
            <w:pPr>
              <w:widowControl w:val="0"/>
              <w:spacing w:line="240" w:lineRule="auto"/>
              <w:ind w:firstLine="0"/>
              <w:jc w:val="center"/>
              <w:rPr>
                <w:bCs/>
                <w:color w:val="000000"/>
                <w:sz w:val="20"/>
                <w:szCs w:val="20"/>
              </w:rPr>
            </w:pP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Maksimum</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0,037</w:t>
            </w:r>
          </w:p>
        </w:tc>
        <w:tc>
          <w:tcPr>
            <w:tcW w:w="46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0,091</w:t>
            </w:r>
          </w:p>
        </w:tc>
        <w:tc>
          <w:tcPr>
            <w:tcW w:w="46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0,509</w:t>
            </w:r>
          </w:p>
        </w:tc>
        <w:tc>
          <w:tcPr>
            <w:tcW w:w="483"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0,174</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0,024</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0,061</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0,738</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0,766</w:t>
            </w:r>
          </w:p>
        </w:tc>
        <w:tc>
          <w:tcPr>
            <w:tcW w:w="465" w:type="pct"/>
            <w:vAlign w:val="center"/>
          </w:tcPr>
          <w:p w:rsidR="00C669B1" w:rsidRPr="00684204" w:rsidRDefault="00C669B1" w:rsidP="00C669B1">
            <w:pPr>
              <w:widowControl w:val="0"/>
              <w:spacing w:line="240" w:lineRule="auto"/>
              <w:ind w:firstLine="0"/>
              <w:jc w:val="center"/>
              <w:rPr>
                <w:bCs/>
                <w:color w:val="000000"/>
                <w:sz w:val="20"/>
                <w:szCs w:val="20"/>
              </w:rPr>
            </w:pP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b/>
                <w:sz w:val="20"/>
                <w:szCs w:val="20"/>
              </w:rPr>
            </w:pPr>
            <w:r w:rsidRPr="00684204">
              <w:rPr>
                <w:b/>
                <w:sz w:val="20"/>
                <w:szCs w:val="20"/>
                <w:lang w:val="az-Latn-AZ"/>
              </w:rPr>
              <w:t>Orta</w:t>
            </w:r>
            <w:r w:rsidRPr="00684204">
              <w:rPr>
                <w:b/>
                <w:sz w:val="20"/>
                <w:szCs w:val="20"/>
              </w:rPr>
              <w:t xml:space="preserve"> </w:t>
            </w:r>
            <w:r w:rsidRPr="00684204">
              <w:rPr>
                <w:b/>
                <w:sz w:val="20"/>
                <w:szCs w:val="20"/>
                <w:lang w:val="az-Latn-AZ"/>
              </w:rPr>
              <w:t>qiymət</w:t>
            </w:r>
          </w:p>
        </w:tc>
        <w:tc>
          <w:tcPr>
            <w:tcW w:w="460" w:type="pct"/>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0,026</w:t>
            </w:r>
          </w:p>
        </w:tc>
        <w:tc>
          <w:tcPr>
            <w:tcW w:w="461" w:type="pct"/>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0,019</w:t>
            </w:r>
          </w:p>
        </w:tc>
        <w:tc>
          <w:tcPr>
            <w:tcW w:w="461" w:type="pct"/>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0,136</w:t>
            </w:r>
          </w:p>
        </w:tc>
        <w:tc>
          <w:tcPr>
            <w:tcW w:w="483" w:type="pct"/>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0,041</w:t>
            </w:r>
          </w:p>
        </w:tc>
        <w:tc>
          <w:tcPr>
            <w:tcW w:w="460" w:type="pct"/>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0,010</w:t>
            </w:r>
          </w:p>
        </w:tc>
        <w:tc>
          <w:tcPr>
            <w:tcW w:w="460" w:type="pct"/>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0,020</w:t>
            </w:r>
          </w:p>
        </w:tc>
        <w:tc>
          <w:tcPr>
            <w:tcW w:w="460" w:type="pct"/>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0,252</w:t>
            </w:r>
          </w:p>
        </w:tc>
        <w:tc>
          <w:tcPr>
            <w:tcW w:w="460" w:type="pct"/>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0,255</w:t>
            </w:r>
          </w:p>
        </w:tc>
        <w:tc>
          <w:tcPr>
            <w:tcW w:w="465" w:type="pct"/>
            <w:vAlign w:val="center"/>
          </w:tcPr>
          <w:p w:rsidR="00C669B1" w:rsidRPr="00684204" w:rsidRDefault="00C669B1" w:rsidP="00C669B1">
            <w:pPr>
              <w:widowControl w:val="0"/>
              <w:spacing w:line="240" w:lineRule="auto"/>
              <w:ind w:firstLine="0"/>
              <w:jc w:val="center"/>
              <w:rPr>
                <w:b/>
                <w:bCs/>
                <w:color w:val="000000"/>
                <w:sz w:val="20"/>
                <w:szCs w:val="20"/>
              </w:rPr>
            </w:pPr>
            <w:r w:rsidRPr="00684204">
              <w:rPr>
                <w:bCs/>
                <w:color w:val="000000"/>
                <w:sz w:val="20"/>
                <w:szCs w:val="20"/>
                <w:lang w:val="az-Latn-AZ"/>
              </w:rPr>
              <w:t>S</w:t>
            </w: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Orta</w:t>
            </w:r>
            <w:r w:rsidRPr="00684204">
              <w:rPr>
                <w:sz w:val="20"/>
                <w:szCs w:val="20"/>
              </w:rPr>
              <w:t xml:space="preserve"> </w:t>
            </w:r>
            <w:r w:rsidRPr="00684204">
              <w:rPr>
                <w:sz w:val="20"/>
                <w:szCs w:val="20"/>
                <w:lang w:val="az-Latn-AZ"/>
              </w:rPr>
              <w:t>kv</w:t>
            </w:r>
            <w:r w:rsidRPr="00684204">
              <w:rPr>
                <w:sz w:val="20"/>
                <w:szCs w:val="20"/>
              </w:rPr>
              <w:t>.</w:t>
            </w:r>
            <w:r w:rsidRPr="00684204">
              <w:rPr>
                <w:sz w:val="20"/>
                <w:szCs w:val="20"/>
                <w:lang w:val="az-Latn-AZ"/>
              </w:rPr>
              <w:t>meyl</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0,0062</w:t>
            </w:r>
          </w:p>
        </w:tc>
        <w:tc>
          <w:tcPr>
            <w:tcW w:w="46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0,0232</w:t>
            </w:r>
          </w:p>
        </w:tc>
        <w:tc>
          <w:tcPr>
            <w:tcW w:w="46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0,1546</w:t>
            </w:r>
          </w:p>
        </w:tc>
        <w:tc>
          <w:tcPr>
            <w:tcW w:w="483"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0,0533</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0,0070</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0,0138</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0,2039</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0,2104</w:t>
            </w:r>
          </w:p>
        </w:tc>
        <w:tc>
          <w:tcPr>
            <w:tcW w:w="465" w:type="pct"/>
            <w:vAlign w:val="center"/>
          </w:tcPr>
          <w:p w:rsidR="00C669B1" w:rsidRPr="00684204" w:rsidRDefault="00C669B1" w:rsidP="00C669B1">
            <w:pPr>
              <w:widowControl w:val="0"/>
              <w:spacing w:line="240" w:lineRule="auto"/>
              <w:ind w:firstLine="0"/>
              <w:jc w:val="center"/>
              <w:rPr>
                <w:bCs/>
                <w:color w:val="000000"/>
                <w:sz w:val="20"/>
                <w:szCs w:val="20"/>
              </w:rPr>
            </w:pP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Dispersiya</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3,</w:t>
            </w:r>
            <w:r w:rsidRPr="00684204">
              <w:rPr>
                <w:bCs/>
                <w:color w:val="000000"/>
                <w:sz w:val="20"/>
                <w:szCs w:val="20"/>
                <w:lang w:val="az-Latn-AZ"/>
              </w:rPr>
              <w:t>9</w:t>
            </w:r>
            <w:r w:rsidRPr="00684204">
              <w:rPr>
                <w:bCs/>
                <w:color w:val="000000"/>
                <w:sz w:val="20"/>
                <w:szCs w:val="20"/>
              </w:rPr>
              <w:t>E-05</w:t>
            </w:r>
          </w:p>
        </w:tc>
        <w:tc>
          <w:tcPr>
            <w:tcW w:w="46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5,</w:t>
            </w:r>
            <w:r w:rsidRPr="00684204">
              <w:rPr>
                <w:bCs/>
                <w:color w:val="000000"/>
                <w:sz w:val="20"/>
                <w:szCs w:val="20"/>
                <w:lang w:val="az-Latn-AZ"/>
              </w:rPr>
              <w:t>4</w:t>
            </w:r>
            <w:r w:rsidRPr="00684204">
              <w:rPr>
                <w:bCs/>
                <w:color w:val="000000"/>
                <w:sz w:val="20"/>
                <w:szCs w:val="20"/>
              </w:rPr>
              <w:t>E-04</w:t>
            </w:r>
          </w:p>
        </w:tc>
        <w:tc>
          <w:tcPr>
            <w:tcW w:w="46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w:t>
            </w:r>
            <w:r w:rsidRPr="00684204">
              <w:rPr>
                <w:bCs/>
                <w:color w:val="000000"/>
                <w:sz w:val="20"/>
                <w:szCs w:val="20"/>
                <w:lang w:val="az-Latn-AZ"/>
              </w:rPr>
              <w:t>4</w:t>
            </w:r>
            <w:r w:rsidRPr="00684204">
              <w:rPr>
                <w:bCs/>
                <w:color w:val="000000"/>
                <w:sz w:val="20"/>
                <w:szCs w:val="20"/>
              </w:rPr>
              <w:t>E-02</w:t>
            </w:r>
          </w:p>
        </w:tc>
        <w:tc>
          <w:tcPr>
            <w:tcW w:w="483"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2,8E-03</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4,</w:t>
            </w:r>
            <w:r w:rsidRPr="00684204">
              <w:rPr>
                <w:bCs/>
                <w:color w:val="000000"/>
                <w:sz w:val="20"/>
                <w:szCs w:val="20"/>
                <w:lang w:val="az-Latn-AZ"/>
              </w:rPr>
              <w:t>9</w:t>
            </w:r>
            <w:r w:rsidRPr="00684204">
              <w:rPr>
                <w:bCs/>
                <w:color w:val="000000"/>
                <w:sz w:val="20"/>
                <w:szCs w:val="20"/>
              </w:rPr>
              <w:t>E-05</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1,9E-04</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4,</w:t>
            </w:r>
            <w:r w:rsidRPr="00684204">
              <w:rPr>
                <w:bCs/>
                <w:color w:val="000000"/>
                <w:sz w:val="20"/>
                <w:szCs w:val="20"/>
                <w:lang w:val="az-Latn-AZ"/>
              </w:rPr>
              <w:t>2</w:t>
            </w:r>
            <w:r w:rsidRPr="00684204">
              <w:rPr>
                <w:bCs/>
                <w:color w:val="000000"/>
                <w:sz w:val="20"/>
                <w:szCs w:val="20"/>
              </w:rPr>
              <w:t>E-02</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lang w:val="az-Latn-AZ"/>
              </w:rPr>
            </w:pPr>
            <w:r w:rsidRPr="00684204">
              <w:rPr>
                <w:bCs/>
                <w:color w:val="000000"/>
                <w:sz w:val="20"/>
                <w:szCs w:val="20"/>
              </w:rPr>
              <w:t>4,4E-0</w:t>
            </w:r>
            <w:r w:rsidRPr="00684204">
              <w:rPr>
                <w:bCs/>
                <w:color w:val="000000"/>
                <w:sz w:val="20"/>
                <w:szCs w:val="20"/>
                <w:lang w:val="az-Latn-AZ"/>
              </w:rPr>
              <w:t>2</w:t>
            </w:r>
          </w:p>
        </w:tc>
        <w:tc>
          <w:tcPr>
            <w:tcW w:w="465" w:type="pct"/>
            <w:vAlign w:val="center"/>
          </w:tcPr>
          <w:p w:rsidR="00C669B1" w:rsidRPr="00684204" w:rsidRDefault="00C669B1" w:rsidP="00C669B1">
            <w:pPr>
              <w:widowControl w:val="0"/>
              <w:spacing w:line="240" w:lineRule="auto"/>
              <w:ind w:firstLine="0"/>
              <w:jc w:val="center"/>
              <w:rPr>
                <w:bCs/>
                <w:color w:val="000000"/>
                <w:sz w:val="20"/>
                <w:szCs w:val="20"/>
              </w:rPr>
            </w:pP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Orta</w:t>
            </w:r>
            <w:r w:rsidRPr="00684204">
              <w:rPr>
                <w:sz w:val="20"/>
                <w:szCs w:val="20"/>
              </w:rPr>
              <w:t xml:space="preserve"> </w:t>
            </w:r>
            <w:r w:rsidRPr="00684204">
              <w:rPr>
                <w:sz w:val="20"/>
                <w:szCs w:val="20"/>
                <w:lang w:val="az-Latn-AZ"/>
              </w:rPr>
              <w:t>xəta</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0,0016</w:t>
            </w:r>
          </w:p>
        </w:tc>
        <w:tc>
          <w:tcPr>
            <w:tcW w:w="46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0,0060</w:t>
            </w:r>
          </w:p>
        </w:tc>
        <w:tc>
          <w:tcPr>
            <w:tcW w:w="46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0,0399</w:t>
            </w:r>
          </w:p>
        </w:tc>
        <w:tc>
          <w:tcPr>
            <w:tcW w:w="483"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0,0138</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0,0018</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0,0036</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0,0526</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0,0543</w:t>
            </w:r>
          </w:p>
        </w:tc>
        <w:tc>
          <w:tcPr>
            <w:tcW w:w="465" w:type="pct"/>
            <w:vAlign w:val="center"/>
          </w:tcPr>
          <w:p w:rsidR="00C669B1" w:rsidRPr="00684204" w:rsidRDefault="00C669B1" w:rsidP="00C669B1">
            <w:pPr>
              <w:widowControl w:val="0"/>
              <w:spacing w:line="240" w:lineRule="auto"/>
              <w:ind w:firstLine="0"/>
              <w:jc w:val="center"/>
              <w:rPr>
                <w:bCs/>
                <w:color w:val="000000"/>
                <w:sz w:val="20"/>
                <w:szCs w:val="20"/>
              </w:rPr>
            </w:pPr>
          </w:p>
        </w:tc>
      </w:tr>
      <w:tr w:rsidR="00C669B1" w:rsidRPr="00684204" w:rsidTr="00F0122C">
        <w:trPr>
          <w:cantSplit/>
          <w:trHeight w:val="20"/>
        </w:trPr>
        <w:tc>
          <w:tcPr>
            <w:tcW w:w="830"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Variasiya</w:t>
            </w:r>
            <w:r w:rsidRPr="00684204">
              <w:rPr>
                <w:sz w:val="20"/>
                <w:szCs w:val="20"/>
              </w:rPr>
              <w:t>, %</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23,71</w:t>
            </w:r>
          </w:p>
        </w:tc>
        <w:tc>
          <w:tcPr>
            <w:tcW w:w="46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125,25</w:t>
            </w:r>
          </w:p>
        </w:tc>
        <w:tc>
          <w:tcPr>
            <w:tcW w:w="46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113,29</w:t>
            </w:r>
          </w:p>
        </w:tc>
        <w:tc>
          <w:tcPr>
            <w:tcW w:w="483"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130,22</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68,55</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70,03</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80,88</w:t>
            </w:r>
          </w:p>
        </w:tc>
        <w:tc>
          <w:tcPr>
            <w:tcW w:w="46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82,45</w:t>
            </w:r>
          </w:p>
        </w:tc>
        <w:tc>
          <w:tcPr>
            <w:tcW w:w="465" w:type="pct"/>
            <w:vAlign w:val="center"/>
          </w:tcPr>
          <w:p w:rsidR="00C669B1" w:rsidRPr="00684204" w:rsidRDefault="00C669B1" w:rsidP="00C669B1">
            <w:pPr>
              <w:widowControl w:val="0"/>
              <w:spacing w:line="240" w:lineRule="auto"/>
              <w:ind w:firstLine="0"/>
              <w:jc w:val="center"/>
              <w:rPr>
                <w:bCs/>
                <w:color w:val="000000"/>
                <w:sz w:val="20"/>
                <w:szCs w:val="20"/>
              </w:rPr>
            </w:pPr>
          </w:p>
        </w:tc>
      </w:tr>
    </w:tbl>
    <w:p w:rsidR="00C669B1" w:rsidRPr="00684204" w:rsidRDefault="00C669B1" w:rsidP="00C669B1">
      <w:pPr>
        <w:widowControl w:val="0"/>
        <w:spacing w:line="240" w:lineRule="auto"/>
        <w:ind w:firstLine="0"/>
        <w:jc w:val="both"/>
        <w:rPr>
          <w:sz w:val="20"/>
          <w:szCs w:val="20"/>
          <w:lang w:val="az-Latn-AZ"/>
        </w:rPr>
      </w:pPr>
    </w:p>
    <w:p w:rsidR="00C669B1" w:rsidRPr="00C669B1" w:rsidRDefault="00C669B1" w:rsidP="00C669B1">
      <w:pPr>
        <w:widowControl w:val="0"/>
        <w:spacing w:line="276" w:lineRule="auto"/>
        <w:ind w:firstLine="567"/>
        <w:jc w:val="both"/>
        <w:rPr>
          <w:spacing w:val="-2"/>
          <w:sz w:val="26"/>
          <w:szCs w:val="26"/>
          <w:lang w:val="az-Latn-AZ"/>
        </w:rPr>
      </w:pPr>
      <w:r w:rsidRPr="00C669B1">
        <w:rPr>
          <w:spacing w:val="-2"/>
          <w:sz w:val="26"/>
          <w:szCs w:val="26"/>
          <w:lang w:val="az-Latn-AZ"/>
        </w:rPr>
        <w:t>Seçilmiş təcrübə sahəsindən götürülmüş torpaqların kimyəvi analizlərinin duz tərkibi</w:t>
      </w:r>
      <w:r w:rsidRPr="00C669B1">
        <w:rPr>
          <w:spacing w:val="-2"/>
          <w:sz w:val="26"/>
          <w:szCs w:val="26"/>
          <w:lang w:val="az-Latn-AZ"/>
        </w:rPr>
        <w:softHyphen/>
        <w:t>nin araşdırılması göstərir ki, şorlaşma prosesində Ca(HCO</w:t>
      </w:r>
      <w:r w:rsidRPr="00C669B1">
        <w:rPr>
          <w:spacing w:val="-2"/>
          <w:sz w:val="26"/>
          <w:szCs w:val="26"/>
          <w:vertAlign w:val="subscript"/>
          <w:lang w:val="az-Latn-AZ"/>
        </w:rPr>
        <w:t>3</w:t>
      </w:r>
      <w:r w:rsidRPr="00C669B1">
        <w:rPr>
          <w:spacing w:val="-2"/>
          <w:sz w:val="26"/>
          <w:szCs w:val="26"/>
          <w:lang w:val="az-Latn-AZ"/>
        </w:rPr>
        <w:t>)</w:t>
      </w:r>
      <w:r w:rsidRPr="00C669B1">
        <w:rPr>
          <w:spacing w:val="-2"/>
          <w:sz w:val="26"/>
          <w:szCs w:val="26"/>
          <w:vertAlign w:val="subscript"/>
          <w:lang w:val="az-Latn-AZ"/>
        </w:rPr>
        <w:t>2</w:t>
      </w:r>
      <w:r w:rsidRPr="00C669B1">
        <w:rPr>
          <w:spacing w:val="-2"/>
          <w:sz w:val="26"/>
          <w:szCs w:val="26"/>
          <w:lang w:val="az-Latn-AZ"/>
        </w:rPr>
        <w:t xml:space="preserve">, </w:t>
      </w:r>
      <w:r w:rsidRPr="00C669B1">
        <w:rPr>
          <w:spacing w:val="-2"/>
          <w:sz w:val="26"/>
          <w:szCs w:val="26"/>
          <w:vertAlign w:val="subscript"/>
          <w:lang w:val="az-Latn-AZ"/>
        </w:rPr>
        <w:t xml:space="preserve"> </w:t>
      </w:r>
      <w:r w:rsidRPr="00C669B1">
        <w:rPr>
          <w:spacing w:val="-2"/>
          <w:sz w:val="26"/>
          <w:szCs w:val="26"/>
          <w:lang w:val="az-Latn-AZ"/>
        </w:rPr>
        <w:t>CaSO</w:t>
      </w:r>
      <w:r w:rsidRPr="00C669B1">
        <w:rPr>
          <w:spacing w:val="-2"/>
          <w:sz w:val="26"/>
          <w:szCs w:val="26"/>
          <w:vertAlign w:val="subscript"/>
          <w:lang w:val="az-Latn-AZ"/>
        </w:rPr>
        <w:t>4</w:t>
      </w:r>
      <w:r w:rsidRPr="00C669B1">
        <w:rPr>
          <w:spacing w:val="-2"/>
          <w:sz w:val="26"/>
          <w:szCs w:val="26"/>
          <w:lang w:val="az-Latn-AZ"/>
        </w:rPr>
        <w:t xml:space="preserve">, </w:t>
      </w:r>
      <w:r w:rsidRPr="00C669B1">
        <w:rPr>
          <w:spacing w:val="-2"/>
          <w:sz w:val="26"/>
          <w:szCs w:val="26"/>
          <w:vertAlign w:val="subscript"/>
          <w:lang w:val="az-Latn-AZ"/>
        </w:rPr>
        <w:t xml:space="preserve"> </w:t>
      </w:r>
      <w:r w:rsidRPr="00C669B1">
        <w:rPr>
          <w:spacing w:val="-2"/>
          <w:sz w:val="26"/>
          <w:szCs w:val="26"/>
          <w:lang w:val="az-Latn-AZ"/>
        </w:rPr>
        <w:t>MgSO</w:t>
      </w:r>
      <w:r w:rsidRPr="00C669B1">
        <w:rPr>
          <w:spacing w:val="-2"/>
          <w:sz w:val="26"/>
          <w:szCs w:val="26"/>
          <w:vertAlign w:val="subscript"/>
          <w:lang w:val="az-Latn-AZ"/>
        </w:rPr>
        <w:t>4</w:t>
      </w:r>
      <w:r w:rsidRPr="00C669B1">
        <w:rPr>
          <w:spacing w:val="-2"/>
          <w:sz w:val="26"/>
          <w:szCs w:val="26"/>
          <w:lang w:val="az-Latn-AZ"/>
        </w:rPr>
        <w:t>,  Na</w:t>
      </w:r>
      <w:r w:rsidRPr="00C669B1">
        <w:rPr>
          <w:spacing w:val="-2"/>
          <w:sz w:val="26"/>
          <w:szCs w:val="26"/>
          <w:vertAlign w:val="subscript"/>
          <w:lang w:val="az-Latn-AZ"/>
        </w:rPr>
        <w:t>2</w:t>
      </w:r>
      <w:r w:rsidRPr="00C669B1">
        <w:rPr>
          <w:spacing w:val="-2"/>
          <w:sz w:val="26"/>
          <w:szCs w:val="26"/>
          <w:lang w:val="az-Latn-AZ"/>
        </w:rPr>
        <w:t>SO</w:t>
      </w:r>
      <w:r w:rsidRPr="00C669B1">
        <w:rPr>
          <w:spacing w:val="-2"/>
          <w:sz w:val="26"/>
          <w:szCs w:val="26"/>
          <w:vertAlign w:val="subscript"/>
          <w:lang w:val="az-Latn-AZ"/>
        </w:rPr>
        <w:t>4</w:t>
      </w:r>
      <w:r w:rsidRPr="00C669B1">
        <w:rPr>
          <w:spacing w:val="-2"/>
          <w:sz w:val="26"/>
          <w:szCs w:val="26"/>
          <w:lang w:val="az-Latn-AZ"/>
        </w:rPr>
        <w:t>, NaCI duzları iştirak edir. 15 kəsim üzrə duzların cəmi 0,100 ÷ 0,738 % arasında dəyişməklə onların orta qiyməti 0,250 % olmuşdur. Sahə üzrə zərərli duzların cəmi 0,046 % ÷ 0,206%  arasında dəyişməklə, NaCI –un  0,009 ÷ 0,149 % təşkil etdiyi  müəyyən olunmuşdur (cədvəl 5.).</w:t>
      </w:r>
    </w:p>
    <w:p w:rsidR="00C669B1" w:rsidRPr="00684204" w:rsidRDefault="00C669B1" w:rsidP="00C669B1">
      <w:pPr>
        <w:widowControl w:val="0"/>
        <w:tabs>
          <w:tab w:val="num" w:pos="0"/>
        </w:tabs>
        <w:spacing w:line="240" w:lineRule="auto"/>
        <w:ind w:firstLine="0"/>
        <w:jc w:val="right"/>
        <w:rPr>
          <w:sz w:val="20"/>
          <w:szCs w:val="20"/>
          <w:lang w:val="az-Latn-AZ"/>
        </w:rPr>
      </w:pPr>
      <w:r w:rsidRPr="00684204">
        <w:rPr>
          <w:sz w:val="20"/>
          <w:szCs w:val="20"/>
          <w:lang w:val="az-Latn-AZ"/>
        </w:rPr>
        <w:lastRenderedPageBreak/>
        <w:t>Cədvəl 5.</w:t>
      </w:r>
    </w:p>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Seçilmiş təcrübə sahəsinin torpaqlarında ehtimal olunan duzların tərkibi, %- lə</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20"/>
        <w:gridCol w:w="1260"/>
        <w:gridCol w:w="900"/>
        <w:gridCol w:w="900"/>
        <w:gridCol w:w="900"/>
        <w:gridCol w:w="900"/>
        <w:gridCol w:w="1080"/>
        <w:gridCol w:w="1080"/>
        <w:gridCol w:w="1080"/>
      </w:tblGrid>
      <w:tr w:rsidR="00C669B1" w:rsidRPr="00684204" w:rsidTr="00F0122C">
        <w:tc>
          <w:tcPr>
            <w:tcW w:w="1620" w:type="dxa"/>
            <w:vAlign w:val="center"/>
          </w:tcPr>
          <w:p w:rsidR="00C669B1" w:rsidRPr="00684204" w:rsidRDefault="00C669B1" w:rsidP="00C669B1">
            <w:pPr>
              <w:widowControl w:val="0"/>
              <w:spacing w:line="240" w:lineRule="auto"/>
              <w:ind w:firstLine="0"/>
              <w:jc w:val="both"/>
              <w:rPr>
                <w:sz w:val="20"/>
                <w:szCs w:val="20"/>
              </w:rPr>
            </w:pPr>
            <w:r w:rsidRPr="00684204">
              <w:rPr>
                <w:sz w:val="20"/>
                <w:szCs w:val="20"/>
                <w:lang w:val="az-Latn-AZ"/>
              </w:rPr>
              <w:t xml:space="preserve"> Quyunun </w:t>
            </w:r>
            <w:r w:rsidRPr="00684204">
              <w:rPr>
                <w:sz w:val="20"/>
                <w:szCs w:val="20"/>
              </w:rPr>
              <w:t>№-</w:t>
            </w:r>
            <w:r w:rsidRPr="00684204">
              <w:rPr>
                <w:sz w:val="20"/>
                <w:szCs w:val="20"/>
                <w:lang w:val="az-Latn-AZ"/>
              </w:rPr>
              <w:t>si</w:t>
            </w:r>
          </w:p>
        </w:tc>
        <w:tc>
          <w:tcPr>
            <w:tcW w:w="1260" w:type="dxa"/>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lang w:val="az-Latn-AZ"/>
              </w:rPr>
              <w:t>Ca</w:t>
            </w:r>
            <w:r w:rsidRPr="00684204">
              <w:rPr>
                <w:bCs/>
                <w:sz w:val="20"/>
                <w:szCs w:val="20"/>
              </w:rPr>
              <w:t>(HCO</w:t>
            </w:r>
            <w:r w:rsidRPr="00684204">
              <w:rPr>
                <w:bCs/>
                <w:sz w:val="20"/>
                <w:szCs w:val="20"/>
                <w:vertAlign w:val="subscript"/>
              </w:rPr>
              <w:t>3</w:t>
            </w:r>
            <w:r w:rsidRPr="00684204">
              <w:rPr>
                <w:bCs/>
                <w:sz w:val="20"/>
                <w:szCs w:val="20"/>
              </w:rPr>
              <w:t>)</w:t>
            </w:r>
            <w:r w:rsidRPr="00684204">
              <w:rPr>
                <w:bCs/>
                <w:sz w:val="20"/>
                <w:szCs w:val="20"/>
                <w:vertAlign w:val="subscript"/>
              </w:rPr>
              <w:t>2</w:t>
            </w:r>
          </w:p>
        </w:tc>
        <w:tc>
          <w:tcPr>
            <w:tcW w:w="900" w:type="dxa"/>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rPr>
              <w:t>CaSO</w:t>
            </w:r>
            <w:r w:rsidRPr="00684204">
              <w:rPr>
                <w:bCs/>
                <w:sz w:val="20"/>
                <w:szCs w:val="20"/>
                <w:vertAlign w:val="subscript"/>
              </w:rPr>
              <w:t>4</w:t>
            </w:r>
          </w:p>
        </w:tc>
        <w:tc>
          <w:tcPr>
            <w:tcW w:w="900" w:type="dxa"/>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rPr>
              <w:t>MqSO</w:t>
            </w:r>
            <w:r w:rsidRPr="00684204">
              <w:rPr>
                <w:bCs/>
                <w:sz w:val="20"/>
                <w:szCs w:val="20"/>
                <w:vertAlign w:val="subscript"/>
              </w:rPr>
              <w:t>4</w:t>
            </w:r>
          </w:p>
        </w:tc>
        <w:tc>
          <w:tcPr>
            <w:tcW w:w="900" w:type="dxa"/>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rPr>
              <w:t>Na</w:t>
            </w:r>
            <w:r w:rsidRPr="00684204">
              <w:rPr>
                <w:bCs/>
                <w:sz w:val="20"/>
                <w:szCs w:val="20"/>
                <w:vertAlign w:val="subscript"/>
              </w:rPr>
              <w:t>2</w:t>
            </w:r>
            <w:r w:rsidRPr="00684204">
              <w:rPr>
                <w:bCs/>
                <w:sz w:val="20"/>
                <w:szCs w:val="20"/>
              </w:rPr>
              <w:t>SO</w:t>
            </w:r>
            <w:r w:rsidRPr="00684204">
              <w:rPr>
                <w:bCs/>
                <w:sz w:val="20"/>
                <w:szCs w:val="20"/>
                <w:vertAlign w:val="subscript"/>
              </w:rPr>
              <w:t>4</w:t>
            </w:r>
          </w:p>
        </w:tc>
        <w:tc>
          <w:tcPr>
            <w:tcW w:w="900" w:type="dxa"/>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lang w:val="az-Latn-AZ"/>
              </w:rPr>
              <w:t>NaCl</w:t>
            </w:r>
          </w:p>
        </w:tc>
        <w:tc>
          <w:tcPr>
            <w:tcW w:w="1080" w:type="dxa"/>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lang w:val="az-Latn-AZ"/>
              </w:rPr>
              <w:t>Duzların</w:t>
            </w:r>
            <w:r w:rsidRPr="00684204">
              <w:rPr>
                <w:bCs/>
                <w:sz w:val="20"/>
                <w:szCs w:val="20"/>
              </w:rPr>
              <w:t xml:space="preserve"> </w:t>
            </w:r>
            <w:r w:rsidRPr="00684204">
              <w:rPr>
                <w:bCs/>
                <w:sz w:val="20"/>
                <w:szCs w:val="20"/>
                <w:lang w:val="az-Latn-AZ"/>
              </w:rPr>
              <w:t>cəmi</w:t>
            </w:r>
          </w:p>
        </w:tc>
        <w:tc>
          <w:tcPr>
            <w:tcW w:w="1080" w:type="dxa"/>
            <w:vAlign w:val="center"/>
          </w:tcPr>
          <w:p w:rsidR="00C669B1" w:rsidRPr="00684204" w:rsidRDefault="00C669B1" w:rsidP="00C669B1">
            <w:pPr>
              <w:widowControl w:val="0"/>
              <w:spacing w:line="240" w:lineRule="auto"/>
              <w:ind w:firstLine="0"/>
              <w:jc w:val="center"/>
              <w:rPr>
                <w:bCs/>
                <w:sz w:val="20"/>
                <w:szCs w:val="20"/>
                <w:lang w:val="en-US"/>
              </w:rPr>
            </w:pPr>
            <w:r w:rsidRPr="00684204">
              <w:rPr>
                <w:bCs/>
                <w:sz w:val="20"/>
                <w:szCs w:val="20"/>
                <w:lang w:val="az-Latn-AZ"/>
              </w:rPr>
              <w:t>Zərərli duzların</w:t>
            </w:r>
            <w:r w:rsidRPr="00684204">
              <w:rPr>
                <w:bCs/>
                <w:sz w:val="20"/>
                <w:szCs w:val="20"/>
                <w:lang w:val="en-US"/>
              </w:rPr>
              <w:t xml:space="preserve"> </w:t>
            </w:r>
            <w:r w:rsidRPr="00684204">
              <w:rPr>
                <w:bCs/>
                <w:sz w:val="20"/>
                <w:szCs w:val="20"/>
                <w:lang w:val="az-Latn-AZ"/>
              </w:rPr>
              <w:t>cəmi</w:t>
            </w:r>
          </w:p>
        </w:tc>
        <w:tc>
          <w:tcPr>
            <w:tcW w:w="1080" w:type="dxa"/>
            <w:vAlign w:val="center"/>
          </w:tcPr>
          <w:p w:rsidR="00C669B1" w:rsidRPr="00684204" w:rsidRDefault="00C669B1" w:rsidP="00C669B1">
            <w:pPr>
              <w:widowControl w:val="0"/>
              <w:spacing w:line="240" w:lineRule="auto"/>
              <w:ind w:firstLine="0"/>
              <w:jc w:val="both"/>
              <w:rPr>
                <w:bCs/>
                <w:sz w:val="20"/>
                <w:szCs w:val="20"/>
                <w:lang w:val="az-Latn-AZ"/>
              </w:rPr>
            </w:pPr>
            <w:r w:rsidRPr="00684204">
              <w:rPr>
                <w:bCs/>
                <w:sz w:val="20"/>
                <w:szCs w:val="20"/>
                <w:lang w:val="az-Latn-AZ"/>
              </w:rPr>
              <w:t>Zərərlilik dərəcəsi</w:t>
            </w:r>
          </w:p>
        </w:tc>
      </w:tr>
      <w:tr w:rsidR="00C669B1" w:rsidRPr="00684204" w:rsidTr="00F0122C">
        <w:tc>
          <w:tcPr>
            <w:tcW w:w="1620" w:type="dxa"/>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1</w:t>
            </w:r>
          </w:p>
        </w:tc>
        <w:tc>
          <w:tcPr>
            <w:tcW w:w="126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0,039</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0,015</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0,018</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0,038</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0,016</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0,126</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0,072</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57,1</w:t>
            </w:r>
          </w:p>
        </w:tc>
      </w:tr>
      <w:tr w:rsidR="00C669B1" w:rsidRPr="00684204" w:rsidTr="00F0122C">
        <w:tc>
          <w:tcPr>
            <w:tcW w:w="1620" w:type="dxa"/>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2</w:t>
            </w:r>
          </w:p>
        </w:tc>
        <w:tc>
          <w:tcPr>
            <w:tcW w:w="126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0,048</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0,007</w:t>
            </w:r>
          </w:p>
        </w:tc>
        <w:tc>
          <w:tcPr>
            <w:tcW w:w="900" w:type="dxa"/>
            <w:vAlign w:val="center"/>
          </w:tcPr>
          <w:p w:rsidR="00C669B1" w:rsidRPr="00684204" w:rsidRDefault="00C669B1" w:rsidP="00C669B1">
            <w:pPr>
              <w:widowControl w:val="0"/>
              <w:spacing w:line="240" w:lineRule="auto"/>
              <w:ind w:firstLine="0"/>
              <w:jc w:val="center"/>
              <w:rPr>
                <w:color w:val="000000"/>
                <w:sz w:val="20"/>
                <w:szCs w:val="20"/>
                <w:lang w:val="az-Latn-AZ"/>
              </w:rPr>
            </w:pPr>
            <w:r w:rsidRPr="00684204">
              <w:rPr>
                <w:color w:val="000000"/>
                <w:sz w:val="20"/>
                <w:szCs w:val="20"/>
              </w:rPr>
              <w:t>0,03</w:t>
            </w:r>
            <w:r w:rsidRPr="00684204">
              <w:rPr>
                <w:color w:val="000000"/>
                <w:sz w:val="20"/>
                <w:szCs w:val="20"/>
                <w:lang w:val="az-Latn-AZ"/>
              </w:rPr>
              <w:t>0</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0,031</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0,009</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0,125</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0,070</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56,0</w:t>
            </w:r>
          </w:p>
        </w:tc>
      </w:tr>
      <w:tr w:rsidR="00C669B1" w:rsidRPr="00684204" w:rsidTr="00F0122C">
        <w:tc>
          <w:tcPr>
            <w:tcW w:w="1620" w:type="dxa"/>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3</w:t>
            </w:r>
          </w:p>
        </w:tc>
        <w:tc>
          <w:tcPr>
            <w:tcW w:w="126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0,035</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0,126</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0,042</w:t>
            </w:r>
          </w:p>
        </w:tc>
        <w:tc>
          <w:tcPr>
            <w:tcW w:w="900" w:type="dxa"/>
            <w:vAlign w:val="center"/>
          </w:tcPr>
          <w:p w:rsidR="00C669B1" w:rsidRPr="00684204" w:rsidRDefault="00C669B1" w:rsidP="00C669B1">
            <w:pPr>
              <w:widowControl w:val="0"/>
              <w:spacing w:line="240" w:lineRule="auto"/>
              <w:ind w:firstLine="0"/>
              <w:jc w:val="center"/>
              <w:rPr>
                <w:color w:val="000000"/>
                <w:sz w:val="20"/>
                <w:szCs w:val="20"/>
                <w:lang w:val="az-Latn-AZ"/>
              </w:rPr>
            </w:pPr>
            <w:r w:rsidRPr="00684204">
              <w:rPr>
                <w:color w:val="000000"/>
                <w:sz w:val="20"/>
                <w:szCs w:val="20"/>
              </w:rPr>
              <w:t>0,04</w:t>
            </w:r>
            <w:r w:rsidRPr="00684204">
              <w:rPr>
                <w:color w:val="000000"/>
                <w:sz w:val="20"/>
                <w:szCs w:val="20"/>
                <w:lang w:val="az-Latn-AZ"/>
              </w:rPr>
              <w:t>0</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0,009</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0,252</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0,091</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36,1</w:t>
            </w:r>
          </w:p>
        </w:tc>
      </w:tr>
      <w:tr w:rsidR="00C669B1" w:rsidRPr="00684204" w:rsidTr="00F0122C">
        <w:tc>
          <w:tcPr>
            <w:tcW w:w="1620" w:type="dxa"/>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4</w:t>
            </w:r>
          </w:p>
        </w:tc>
        <w:tc>
          <w:tcPr>
            <w:tcW w:w="126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0,032</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0,074</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0,108</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0,082</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0,016</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0,312</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0,206</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66,0</w:t>
            </w:r>
          </w:p>
        </w:tc>
      </w:tr>
      <w:tr w:rsidR="00C669B1" w:rsidRPr="00684204" w:rsidTr="00F0122C">
        <w:tc>
          <w:tcPr>
            <w:tcW w:w="1620" w:type="dxa"/>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rPr>
              <w:t>5</w:t>
            </w:r>
          </w:p>
        </w:tc>
        <w:tc>
          <w:tcPr>
            <w:tcW w:w="126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0,035</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0,052</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0,054</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0,004</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0,028</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0,173</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0,086</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49,7</w:t>
            </w:r>
          </w:p>
        </w:tc>
      </w:tr>
      <w:tr w:rsidR="00C669B1" w:rsidRPr="00684204" w:rsidTr="00F0122C">
        <w:tc>
          <w:tcPr>
            <w:tcW w:w="1620" w:type="dxa"/>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6</w:t>
            </w:r>
          </w:p>
        </w:tc>
        <w:tc>
          <w:tcPr>
            <w:tcW w:w="126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0,029</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0,071</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0,043</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0,004</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0,013</w:t>
            </w:r>
          </w:p>
        </w:tc>
        <w:tc>
          <w:tcPr>
            <w:tcW w:w="1080" w:type="dxa"/>
            <w:vAlign w:val="center"/>
          </w:tcPr>
          <w:p w:rsidR="00C669B1" w:rsidRPr="00684204" w:rsidRDefault="00C669B1" w:rsidP="00C669B1">
            <w:pPr>
              <w:widowControl w:val="0"/>
              <w:spacing w:line="240" w:lineRule="auto"/>
              <w:ind w:firstLine="0"/>
              <w:jc w:val="center"/>
              <w:rPr>
                <w:color w:val="000000"/>
                <w:sz w:val="20"/>
                <w:szCs w:val="20"/>
                <w:lang w:val="az-Latn-AZ"/>
              </w:rPr>
            </w:pPr>
            <w:r w:rsidRPr="00684204">
              <w:rPr>
                <w:color w:val="000000"/>
                <w:sz w:val="20"/>
                <w:szCs w:val="20"/>
              </w:rPr>
              <w:t>0,16</w:t>
            </w:r>
            <w:r w:rsidRPr="00684204">
              <w:rPr>
                <w:color w:val="000000"/>
                <w:sz w:val="20"/>
                <w:szCs w:val="20"/>
                <w:lang w:val="az-Latn-AZ"/>
              </w:rPr>
              <w:t>0</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0,060</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37,5</w:t>
            </w:r>
          </w:p>
        </w:tc>
      </w:tr>
      <w:tr w:rsidR="00C669B1" w:rsidRPr="00684204" w:rsidTr="00F0122C">
        <w:tc>
          <w:tcPr>
            <w:tcW w:w="1620" w:type="dxa"/>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7</w:t>
            </w:r>
          </w:p>
        </w:tc>
        <w:tc>
          <w:tcPr>
            <w:tcW w:w="126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0,032</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0,068</w:t>
            </w:r>
          </w:p>
        </w:tc>
        <w:tc>
          <w:tcPr>
            <w:tcW w:w="900" w:type="dxa"/>
            <w:vAlign w:val="center"/>
          </w:tcPr>
          <w:p w:rsidR="00C669B1" w:rsidRPr="00684204" w:rsidRDefault="00C669B1" w:rsidP="00C669B1">
            <w:pPr>
              <w:widowControl w:val="0"/>
              <w:spacing w:line="240" w:lineRule="auto"/>
              <w:ind w:firstLine="0"/>
              <w:jc w:val="center"/>
              <w:rPr>
                <w:color w:val="000000"/>
                <w:sz w:val="20"/>
                <w:szCs w:val="20"/>
                <w:lang w:val="az-Latn-AZ"/>
              </w:rPr>
            </w:pPr>
            <w:r w:rsidRPr="00684204">
              <w:rPr>
                <w:color w:val="000000"/>
                <w:sz w:val="20"/>
                <w:szCs w:val="20"/>
              </w:rPr>
              <w:t>0,03</w:t>
            </w:r>
            <w:r w:rsidRPr="00684204">
              <w:rPr>
                <w:color w:val="000000"/>
                <w:sz w:val="20"/>
                <w:szCs w:val="20"/>
                <w:lang w:val="az-Latn-AZ"/>
              </w:rPr>
              <w:t>0</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0,002</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0,014</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0,146</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0,046</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31,5</w:t>
            </w:r>
          </w:p>
        </w:tc>
      </w:tr>
      <w:tr w:rsidR="00C669B1" w:rsidRPr="00684204" w:rsidTr="00F0122C">
        <w:tc>
          <w:tcPr>
            <w:tcW w:w="1620" w:type="dxa"/>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8</w:t>
            </w:r>
          </w:p>
        </w:tc>
        <w:tc>
          <w:tcPr>
            <w:tcW w:w="126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0,026</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0,569</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0,102</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0,018</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0,011</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0,726</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0,131</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18,0</w:t>
            </w:r>
          </w:p>
        </w:tc>
      </w:tr>
      <w:tr w:rsidR="00C669B1" w:rsidRPr="00684204" w:rsidTr="00F0122C">
        <w:tc>
          <w:tcPr>
            <w:tcW w:w="1620" w:type="dxa"/>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9</w:t>
            </w:r>
          </w:p>
        </w:tc>
        <w:tc>
          <w:tcPr>
            <w:tcW w:w="126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0,045</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0,003</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0,018</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0,011</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0,023</w:t>
            </w:r>
          </w:p>
        </w:tc>
        <w:tc>
          <w:tcPr>
            <w:tcW w:w="1080" w:type="dxa"/>
            <w:vAlign w:val="center"/>
          </w:tcPr>
          <w:p w:rsidR="00C669B1" w:rsidRPr="00684204" w:rsidRDefault="00C669B1" w:rsidP="00C669B1">
            <w:pPr>
              <w:widowControl w:val="0"/>
              <w:spacing w:line="240" w:lineRule="auto"/>
              <w:ind w:firstLine="0"/>
              <w:jc w:val="center"/>
              <w:rPr>
                <w:color w:val="000000"/>
                <w:sz w:val="20"/>
                <w:szCs w:val="20"/>
                <w:lang w:val="az-Latn-AZ"/>
              </w:rPr>
            </w:pPr>
            <w:r w:rsidRPr="00684204">
              <w:rPr>
                <w:color w:val="000000"/>
                <w:sz w:val="20"/>
                <w:szCs w:val="20"/>
              </w:rPr>
              <w:t>0,1</w:t>
            </w:r>
            <w:r w:rsidRPr="00684204">
              <w:rPr>
                <w:color w:val="000000"/>
                <w:sz w:val="20"/>
                <w:szCs w:val="20"/>
                <w:lang w:val="az-Latn-AZ"/>
              </w:rPr>
              <w:t>00</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0,052</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52,0</w:t>
            </w:r>
          </w:p>
        </w:tc>
      </w:tr>
      <w:tr w:rsidR="00C669B1" w:rsidRPr="00684204" w:rsidTr="00F0122C">
        <w:tc>
          <w:tcPr>
            <w:tcW w:w="1620" w:type="dxa"/>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10</w:t>
            </w:r>
          </w:p>
        </w:tc>
        <w:tc>
          <w:tcPr>
            <w:tcW w:w="126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0,045</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0,003</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0,012</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0,067</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0,021</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0,148</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0,100</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67,6</w:t>
            </w:r>
          </w:p>
        </w:tc>
      </w:tr>
      <w:tr w:rsidR="00C669B1" w:rsidRPr="00684204" w:rsidTr="00F0122C">
        <w:tc>
          <w:tcPr>
            <w:tcW w:w="1620" w:type="dxa"/>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11</w:t>
            </w:r>
          </w:p>
        </w:tc>
        <w:tc>
          <w:tcPr>
            <w:tcW w:w="126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0,041</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0,023</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0,043</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0,019</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0,126</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0,085</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67,5</w:t>
            </w:r>
          </w:p>
        </w:tc>
      </w:tr>
      <w:tr w:rsidR="00C669B1" w:rsidRPr="00684204" w:rsidTr="00F0122C">
        <w:tc>
          <w:tcPr>
            <w:tcW w:w="1620" w:type="dxa"/>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12</w:t>
            </w:r>
          </w:p>
        </w:tc>
        <w:tc>
          <w:tcPr>
            <w:tcW w:w="126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0,019</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0,549</w:t>
            </w:r>
          </w:p>
        </w:tc>
        <w:tc>
          <w:tcPr>
            <w:tcW w:w="900" w:type="dxa"/>
            <w:vAlign w:val="center"/>
          </w:tcPr>
          <w:p w:rsidR="00C669B1" w:rsidRPr="00684204" w:rsidRDefault="00C669B1" w:rsidP="00C669B1">
            <w:pPr>
              <w:widowControl w:val="0"/>
              <w:spacing w:line="240" w:lineRule="auto"/>
              <w:ind w:firstLine="0"/>
              <w:jc w:val="center"/>
              <w:rPr>
                <w:color w:val="000000"/>
                <w:sz w:val="20"/>
                <w:szCs w:val="20"/>
                <w:lang w:val="az-Latn-AZ"/>
              </w:rPr>
            </w:pPr>
            <w:r w:rsidRPr="00684204">
              <w:rPr>
                <w:color w:val="000000"/>
                <w:sz w:val="20"/>
                <w:szCs w:val="20"/>
              </w:rPr>
              <w:t>0,12</w:t>
            </w:r>
            <w:r w:rsidRPr="00684204">
              <w:rPr>
                <w:color w:val="000000"/>
                <w:sz w:val="20"/>
                <w:szCs w:val="20"/>
                <w:lang w:val="az-Latn-AZ"/>
              </w:rPr>
              <w:t>0</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0,038</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0,012</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0,738</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0,170</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23,0</w:t>
            </w:r>
          </w:p>
        </w:tc>
      </w:tr>
      <w:tr w:rsidR="00C669B1" w:rsidRPr="00684204" w:rsidTr="00F0122C">
        <w:tc>
          <w:tcPr>
            <w:tcW w:w="1620" w:type="dxa"/>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13</w:t>
            </w:r>
          </w:p>
        </w:tc>
        <w:tc>
          <w:tcPr>
            <w:tcW w:w="126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0,026</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0,046</w:t>
            </w:r>
          </w:p>
        </w:tc>
        <w:tc>
          <w:tcPr>
            <w:tcW w:w="900" w:type="dxa"/>
            <w:vAlign w:val="center"/>
          </w:tcPr>
          <w:p w:rsidR="00C669B1" w:rsidRPr="00684204" w:rsidRDefault="00C669B1" w:rsidP="00C669B1">
            <w:pPr>
              <w:widowControl w:val="0"/>
              <w:spacing w:line="240" w:lineRule="auto"/>
              <w:ind w:firstLine="0"/>
              <w:jc w:val="center"/>
              <w:rPr>
                <w:color w:val="000000"/>
                <w:sz w:val="20"/>
                <w:szCs w:val="20"/>
                <w:lang w:val="az-Latn-AZ"/>
              </w:rPr>
            </w:pPr>
            <w:r w:rsidRPr="00684204">
              <w:rPr>
                <w:color w:val="000000"/>
                <w:sz w:val="20"/>
                <w:szCs w:val="20"/>
              </w:rPr>
              <w:t>0,03</w:t>
            </w:r>
            <w:r w:rsidRPr="00684204">
              <w:rPr>
                <w:color w:val="000000"/>
                <w:sz w:val="20"/>
                <w:szCs w:val="20"/>
                <w:lang w:val="az-Latn-AZ"/>
              </w:rPr>
              <w:t>0</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0,037</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0,021</w:t>
            </w:r>
          </w:p>
        </w:tc>
        <w:tc>
          <w:tcPr>
            <w:tcW w:w="1080" w:type="dxa"/>
            <w:vAlign w:val="center"/>
          </w:tcPr>
          <w:p w:rsidR="00C669B1" w:rsidRPr="00684204" w:rsidRDefault="00C669B1" w:rsidP="00C669B1">
            <w:pPr>
              <w:widowControl w:val="0"/>
              <w:spacing w:line="240" w:lineRule="auto"/>
              <w:ind w:firstLine="0"/>
              <w:jc w:val="center"/>
              <w:rPr>
                <w:color w:val="000000"/>
                <w:sz w:val="20"/>
                <w:szCs w:val="20"/>
                <w:lang w:val="az-Latn-AZ"/>
              </w:rPr>
            </w:pPr>
            <w:r w:rsidRPr="00684204">
              <w:rPr>
                <w:color w:val="000000"/>
                <w:sz w:val="20"/>
                <w:szCs w:val="20"/>
              </w:rPr>
              <w:t>0,16</w:t>
            </w:r>
            <w:r w:rsidRPr="00684204">
              <w:rPr>
                <w:color w:val="000000"/>
                <w:sz w:val="20"/>
                <w:szCs w:val="20"/>
                <w:lang w:val="az-Latn-AZ"/>
              </w:rPr>
              <w:t>0</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0,088</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55,0</w:t>
            </w:r>
          </w:p>
        </w:tc>
      </w:tr>
      <w:tr w:rsidR="00C669B1" w:rsidRPr="00684204" w:rsidTr="00F0122C">
        <w:tc>
          <w:tcPr>
            <w:tcW w:w="1620" w:type="dxa"/>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14</w:t>
            </w:r>
          </w:p>
        </w:tc>
        <w:tc>
          <w:tcPr>
            <w:tcW w:w="126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0,036</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0,018</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0,034</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0,035</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0,045</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0,168</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0,114</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67,9</w:t>
            </w:r>
          </w:p>
        </w:tc>
      </w:tr>
      <w:tr w:rsidR="00C669B1" w:rsidRPr="00684204" w:rsidTr="00F0122C">
        <w:tc>
          <w:tcPr>
            <w:tcW w:w="1620" w:type="dxa"/>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15</w:t>
            </w:r>
          </w:p>
        </w:tc>
        <w:tc>
          <w:tcPr>
            <w:tcW w:w="126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0,032</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0,054</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0,042</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0,008</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0,149</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0,285</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0,199</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69,8</w:t>
            </w:r>
          </w:p>
        </w:tc>
      </w:tr>
      <w:tr w:rsidR="00C669B1" w:rsidRPr="00684204" w:rsidTr="00F0122C">
        <w:tc>
          <w:tcPr>
            <w:tcW w:w="1620" w:type="dxa"/>
            <w:vAlign w:val="center"/>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Sayı</w:t>
            </w:r>
          </w:p>
        </w:tc>
        <w:tc>
          <w:tcPr>
            <w:tcW w:w="126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15</w:t>
            </w:r>
          </w:p>
        </w:tc>
        <w:tc>
          <w:tcPr>
            <w:tcW w:w="90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14</w:t>
            </w:r>
          </w:p>
        </w:tc>
        <w:tc>
          <w:tcPr>
            <w:tcW w:w="90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15</w:t>
            </w:r>
          </w:p>
        </w:tc>
        <w:tc>
          <w:tcPr>
            <w:tcW w:w="90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15</w:t>
            </w:r>
          </w:p>
        </w:tc>
        <w:tc>
          <w:tcPr>
            <w:tcW w:w="90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15</w:t>
            </w:r>
          </w:p>
        </w:tc>
        <w:tc>
          <w:tcPr>
            <w:tcW w:w="108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15</w:t>
            </w:r>
          </w:p>
        </w:tc>
        <w:tc>
          <w:tcPr>
            <w:tcW w:w="108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15</w:t>
            </w:r>
          </w:p>
        </w:tc>
        <w:tc>
          <w:tcPr>
            <w:tcW w:w="108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15</w:t>
            </w:r>
          </w:p>
        </w:tc>
      </w:tr>
      <w:tr w:rsidR="00C669B1" w:rsidRPr="00684204" w:rsidTr="00F0122C">
        <w:trPr>
          <w:trHeight w:val="188"/>
        </w:trPr>
        <w:tc>
          <w:tcPr>
            <w:tcW w:w="1620" w:type="dxa"/>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Minimum</w:t>
            </w:r>
          </w:p>
        </w:tc>
        <w:tc>
          <w:tcPr>
            <w:tcW w:w="126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0,019</w:t>
            </w:r>
          </w:p>
        </w:tc>
        <w:tc>
          <w:tcPr>
            <w:tcW w:w="90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0,003</w:t>
            </w:r>
          </w:p>
        </w:tc>
        <w:tc>
          <w:tcPr>
            <w:tcW w:w="90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0,012</w:t>
            </w:r>
          </w:p>
        </w:tc>
        <w:tc>
          <w:tcPr>
            <w:tcW w:w="90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0,002</w:t>
            </w:r>
          </w:p>
        </w:tc>
        <w:tc>
          <w:tcPr>
            <w:tcW w:w="90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0,009</w:t>
            </w:r>
          </w:p>
        </w:tc>
        <w:tc>
          <w:tcPr>
            <w:tcW w:w="1080" w:type="dxa"/>
            <w:vAlign w:val="center"/>
          </w:tcPr>
          <w:p w:rsidR="00C669B1" w:rsidRPr="00684204" w:rsidRDefault="00C669B1" w:rsidP="00C669B1">
            <w:pPr>
              <w:widowControl w:val="0"/>
              <w:spacing w:line="240" w:lineRule="auto"/>
              <w:ind w:firstLine="0"/>
              <w:jc w:val="center"/>
              <w:rPr>
                <w:bCs/>
                <w:color w:val="000000"/>
                <w:sz w:val="20"/>
                <w:szCs w:val="20"/>
                <w:lang w:val="az-Latn-AZ"/>
              </w:rPr>
            </w:pPr>
            <w:r w:rsidRPr="00684204">
              <w:rPr>
                <w:bCs/>
                <w:color w:val="000000"/>
                <w:sz w:val="20"/>
                <w:szCs w:val="20"/>
              </w:rPr>
              <w:t>0,1</w:t>
            </w:r>
            <w:r w:rsidRPr="00684204">
              <w:rPr>
                <w:bCs/>
                <w:color w:val="000000"/>
                <w:sz w:val="20"/>
                <w:szCs w:val="20"/>
                <w:lang w:val="az-Latn-AZ"/>
              </w:rPr>
              <w:t>00</w:t>
            </w:r>
          </w:p>
        </w:tc>
        <w:tc>
          <w:tcPr>
            <w:tcW w:w="108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0,046</w:t>
            </w:r>
          </w:p>
        </w:tc>
        <w:tc>
          <w:tcPr>
            <w:tcW w:w="108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18,0</w:t>
            </w:r>
          </w:p>
        </w:tc>
      </w:tr>
      <w:tr w:rsidR="00C669B1" w:rsidRPr="00684204" w:rsidTr="00F0122C">
        <w:tc>
          <w:tcPr>
            <w:tcW w:w="1620" w:type="dxa"/>
            <w:vAlign w:val="center"/>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M</w:t>
            </w:r>
            <w:r w:rsidRPr="00684204">
              <w:rPr>
                <w:sz w:val="20"/>
                <w:szCs w:val="20"/>
              </w:rPr>
              <w:t>aksimum</w:t>
            </w:r>
          </w:p>
        </w:tc>
        <w:tc>
          <w:tcPr>
            <w:tcW w:w="126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0,048</w:t>
            </w:r>
          </w:p>
        </w:tc>
        <w:tc>
          <w:tcPr>
            <w:tcW w:w="90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0,569</w:t>
            </w:r>
          </w:p>
        </w:tc>
        <w:tc>
          <w:tcPr>
            <w:tcW w:w="90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0,12</w:t>
            </w:r>
          </w:p>
        </w:tc>
        <w:tc>
          <w:tcPr>
            <w:tcW w:w="90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0,082</w:t>
            </w:r>
          </w:p>
        </w:tc>
        <w:tc>
          <w:tcPr>
            <w:tcW w:w="90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0,149</w:t>
            </w:r>
          </w:p>
        </w:tc>
        <w:tc>
          <w:tcPr>
            <w:tcW w:w="108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0,738</w:t>
            </w:r>
          </w:p>
        </w:tc>
        <w:tc>
          <w:tcPr>
            <w:tcW w:w="108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0,206</w:t>
            </w:r>
          </w:p>
        </w:tc>
        <w:tc>
          <w:tcPr>
            <w:tcW w:w="108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69,8</w:t>
            </w:r>
          </w:p>
        </w:tc>
      </w:tr>
      <w:tr w:rsidR="00C669B1" w:rsidRPr="00684204" w:rsidTr="00F0122C">
        <w:tc>
          <w:tcPr>
            <w:tcW w:w="1620" w:type="dxa"/>
            <w:vAlign w:val="center"/>
          </w:tcPr>
          <w:p w:rsidR="00C669B1" w:rsidRPr="00684204" w:rsidRDefault="00C669B1" w:rsidP="00C669B1">
            <w:pPr>
              <w:widowControl w:val="0"/>
              <w:spacing w:line="240" w:lineRule="auto"/>
              <w:ind w:firstLine="0"/>
              <w:jc w:val="center"/>
              <w:rPr>
                <w:b/>
                <w:sz w:val="20"/>
                <w:szCs w:val="20"/>
              </w:rPr>
            </w:pPr>
            <w:r w:rsidRPr="00684204">
              <w:rPr>
                <w:b/>
                <w:sz w:val="20"/>
                <w:szCs w:val="20"/>
                <w:lang w:val="az-Latn-AZ"/>
              </w:rPr>
              <w:t>Orta</w:t>
            </w:r>
            <w:r w:rsidRPr="00684204">
              <w:rPr>
                <w:b/>
                <w:sz w:val="20"/>
                <w:szCs w:val="20"/>
              </w:rPr>
              <w:t xml:space="preserve"> qiymət</w:t>
            </w:r>
          </w:p>
        </w:tc>
        <w:tc>
          <w:tcPr>
            <w:tcW w:w="1260" w:type="dxa"/>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0,035</w:t>
            </w:r>
          </w:p>
        </w:tc>
        <w:tc>
          <w:tcPr>
            <w:tcW w:w="900" w:type="dxa"/>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0,118</w:t>
            </w:r>
          </w:p>
        </w:tc>
        <w:tc>
          <w:tcPr>
            <w:tcW w:w="900" w:type="dxa"/>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0,047</w:t>
            </w:r>
          </w:p>
        </w:tc>
        <w:tc>
          <w:tcPr>
            <w:tcW w:w="900" w:type="dxa"/>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0,031</w:t>
            </w:r>
          </w:p>
        </w:tc>
        <w:tc>
          <w:tcPr>
            <w:tcW w:w="900" w:type="dxa"/>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0,027</w:t>
            </w:r>
          </w:p>
        </w:tc>
        <w:tc>
          <w:tcPr>
            <w:tcW w:w="1080" w:type="dxa"/>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0,250</w:t>
            </w:r>
          </w:p>
        </w:tc>
        <w:tc>
          <w:tcPr>
            <w:tcW w:w="1080" w:type="dxa"/>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0,105</w:t>
            </w:r>
          </w:p>
        </w:tc>
        <w:tc>
          <w:tcPr>
            <w:tcW w:w="1080" w:type="dxa"/>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50,3</w:t>
            </w:r>
          </w:p>
        </w:tc>
      </w:tr>
      <w:tr w:rsidR="00C669B1" w:rsidRPr="00684204" w:rsidTr="00F0122C">
        <w:tc>
          <w:tcPr>
            <w:tcW w:w="1620" w:type="dxa"/>
            <w:vAlign w:val="center"/>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Orta</w:t>
            </w:r>
            <w:r w:rsidRPr="00684204">
              <w:rPr>
                <w:sz w:val="20"/>
                <w:szCs w:val="20"/>
              </w:rPr>
              <w:t xml:space="preserve"> </w:t>
            </w:r>
            <w:r w:rsidRPr="00684204">
              <w:rPr>
                <w:sz w:val="20"/>
                <w:szCs w:val="20"/>
                <w:lang w:val="az-Latn-AZ"/>
              </w:rPr>
              <w:t>kv</w:t>
            </w:r>
            <w:r w:rsidRPr="00684204">
              <w:rPr>
                <w:sz w:val="20"/>
                <w:szCs w:val="20"/>
              </w:rPr>
              <w:t>.</w:t>
            </w:r>
            <w:r w:rsidRPr="00684204">
              <w:rPr>
                <w:sz w:val="20"/>
                <w:szCs w:val="20"/>
                <w:lang w:val="az-Latn-AZ"/>
              </w:rPr>
              <w:t>meyl</w:t>
            </w:r>
          </w:p>
        </w:tc>
        <w:tc>
          <w:tcPr>
            <w:tcW w:w="126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0,0080</w:t>
            </w:r>
          </w:p>
        </w:tc>
        <w:tc>
          <w:tcPr>
            <w:tcW w:w="90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0,1899</w:t>
            </w:r>
          </w:p>
        </w:tc>
        <w:tc>
          <w:tcPr>
            <w:tcW w:w="90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0,0345</w:t>
            </w:r>
          </w:p>
        </w:tc>
        <w:tc>
          <w:tcPr>
            <w:tcW w:w="90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0,0234</w:t>
            </w:r>
          </w:p>
        </w:tc>
        <w:tc>
          <w:tcPr>
            <w:tcW w:w="90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0,0349</w:t>
            </w:r>
          </w:p>
        </w:tc>
        <w:tc>
          <w:tcPr>
            <w:tcW w:w="108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0,2051</w:t>
            </w:r>
          </w:p>
        </w:tc>
        <w:tc>
          <w:tcPr>
            <w:tcW w:w="108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0,0507</w:t>
            </w:r>
          </w:p>
        </w:tc>
        <w:tc>
          <w:tcPr>
            <w:tcW w:w="108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17,188</w:t>
            </w:r>
          </w:p>
        </w:tc>
      </w:tr>
      <w:tr w:rsidR="00C669B1" w:rsidRPr="00684204" w:rsidTr="00F0122C">
        <w:tc>
          <w:tcPr>
            <w:tcW w:w="1620" w:type="dxa"/>
            <w:vAlign w:val="center"/>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Dispersiya</w:t>
            </w:r>
          </w:p>
        </w:tc>
        <w:tc>
          <w:tcPr>
            <w:tcW w:w="126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6,4E-05</w:t>
            </w:r>
          </w:p>
        </w:tc>
        <w:tc>
          <w:tcPr>
            <w:tcW w:w="90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3,6E-02</w:t>
            </w:r>
          </w:p>
        </w:tc>
        <w:tc>
          <w:tcPr>
            <w:tcW w:w="90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1,2E-03</w:t>
            </w:r>
          </w:p>
        </w:tc>
        <w:tc>
          <w:tcPr>
            <w:tcW w:w="90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5,5E-04</w:t>
            </w:r>
          </w:p>
        </w:tc>
        <w:tc>
          <w:tcPr>
            <w:tcW w:w="90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1,2E-03</w:t>
            </w:r>
          </w:p>
        </w:tc>
        <w:tc>
          <w:tcPr>
            <w:tcW w:w="108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4,2E-02</w:t>
            </w:r>
          </w:p>
        </w:tc>
        <w:tc>
          <w:tcPr>
            <w:tcW w:w="108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2,6E-03</w:t>
            </w:r>
          </w:p>
        </w:tc>
        <w:tc>
          <w:tcPr>
            <w:tcW w:w="1080" w:type="dxa"/>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3,0E+02</w:t>
            </w:r>
          </w:p>
        </w:tc>
      </w:tr>
      <w:tr w:rsidR="00C669B1" w:rsidRPr="00684204" w:rsidTr="00F0122C">
        <w:tc>
          <w:tcPr>
            <w:tcW w:w="1620" w:type="dxa"/>
            <w:vAlign w:val="center"/>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Orta</w:t>
            </w:r>
            <w:r w:rsidRPr="00684204">
              <w:rPr>
                <w:sz w:val="20"/>
                <w:szCs w:val="20"/>
              </w:rPr>
              <w:t xml:space="preserve"> </w:t>
            </w:r>
            <w:r w:rsidRPr="00684204">
              <w:rPr>
                <w:sz w:val="20"/>
                <w:szCs w:val="20"/>
                <w:lang w:val="az-Latn-AZ"/>
              </w:rPr>
              <w:t>xəta</w:t>
            </w:r>
          </w:p>
        </w:tc>
        <w:tc>
          <w:tcPr>
            <w:tcW w:w="126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0,0021</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0,0508</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0,0089</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0,0060</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0,0090</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0,0529</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0,0131</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4,4380</w:t>
            </w:r>
          </w:p>
        </w:tc>
      </w:tr>
      <w:tr w:rsidR="00C669B1" w:rsidRPr="00684204" w:rsidTr="00F0122C">
        <w:trPr>
          <w:trHeight w:val="70"/>
        </w:trPr>
        <w:tc>
          <w:tcPr>
            <w:tcW w:w="1620" w:type="dxa"/>
            <w:vAlign w:val="center"/>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Variasiya</w:t>
            </w:r>
            <w:r w:rsidRPr="00684204">
              <w:rPr>
                <w:sz w:val="20"/>
                <w:szCs w:val="20"/>
              </w:rPr>
              <w:t>, %</w:t>
            </w:r>
          </w:p>
        </w:tc>
        <w:tc>
          <w:tcPr>
            <w:tcW w:w="126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23,15</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160,65</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73,40</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76,64</w:t>
            </w:r>
          </w:p>
        </w:tc>
        <w:tc>
          <w:tcPr>
            <w:tcW w:w="90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129,11</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82,14</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48,39</w:t>
            </w:r>
          </w:p>
        </w:tc>
        <w:tc>
          <w:tcPr>
            <w:tcW w:w="1080" w:type="dxa"/>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34,16</w:t>
            </w:r>
          </w:p>
        </w:tc>
      </w:tr>
    </w:tbl>
    <w:p w:rsidR="00C669B1" w:rsidRPr="00684204" w:rsidRDefault="00C669B1" w:rsidP="00C669B1">
      <w:pPr>
        <w:widowControl w:val="0"/>
        <w:spacing w:line="240" w:lineRule="auto"/>
        <w:ind w:firstLine="0"/>
        <w:jc w:val="center"/>
        <w:rPr>
          <w:sz w:val="20"/>
          <w:szCs w:val="20"/>
          <w:lang w:val="az-Latn-AZ"/>
        </w:rPr>
      </w:pPr>
    </w:p>
    <w:p w:rsidR="00C669B1" w:rsidRPr="00797E05" w:rsidRDefault="00C669B1" w:rsidP="00C669B1">
      <w:pPr>
        <w:widowControl w:val="0"/>
        <w:spacing w:line="276" w:lineRule="auto"/>
        <w:ind w:firstLine="567"/>
        <w:jc w:val="both"/>
        <w:rPr>
          <w:sz w:val="26"/>
          <w:szCs w:val="26"/>
          <w:lang w:val="az-Latn-AZ"/>
        </w:rPr>
      </w:pPr>
      <w:r w:rsidRPr="00797E05">
        <w:rPr>
          <w:sz w:val="26"/>
          <w:szCs w:val="26"/>
          <w:lang w:val="az-Latn-AZ"/>
        </w:rPr>
        <w:t>Statistik göstəricilərin  təhlili zamanı variasiya əmsalının 82,1 % olması orta qiymət ət</w:t>
      </w:r>
      <w:r w:rsidRPr="00797E05">
        <w:rPr>
          <w:sz w:val="26"/>
          <w:szCs w:val="26"/>
          <w:lang w:val="az-Latn-AZ"/>
        </w:rPr>
        <w:softHyphen/>
        <w:t>ra</w:t>
      </w:r>
      <w:r w:rsidRPr="00797E05">
        <w:rPr>
          <w:sz w:val="26"/>
          <w:szCs w:val="26"/>
          <w:lang w:val="az-Latn-AZ"/>
        </w:rPr>
        <w:softHyphen/>
        <w:t>fın</w:t>
      </w:r>
      <w:r w:rsidRPr="00797E05">
        <w:rPr>
          <w:sz w:val="26"/>
          <w:szCs w:val="26"/>
          <w:lang w:val="az-Latn-AZ"/>
        </w:rPr>
        <w:softHyphen/>
        <w:t xml:space="preserve">dakı şorluluq göstəricisinin normal paylanma qanununa tabe olmadığını göstərir. </w:t>
      </w:r>
    </w:p>
    <w:p w:rsidR="00C669B1" w:rsidRPr="00797E05" w:rsidRDefault="00C669B1" w:rsidP="00C669B1">
      <w:pPr>
        <w:widowControl w:val="0"/>
        <w:spacing w:line="276" w:lineRule="auto"/>
        <w:ind w:firstLine="567"/>
        <w:jc w:val="both"/>
        <w:rPr>
          <w:sz w:val="26"/>
          <w:szCs w:val="26"/>
          <w:lang w:val="az-Latn-AZ"/>
        </w:rPr>
      </w:pPr>
      <w:r w:rsidRPr="00797E05">
        <w:rPr>
          <w:sz w:val="26"/>
          <w:szCs w:val="26"/>
          <w:lang w:val="az-Latn-AZ"/>
        </w:rPr>
        <w:t>Kənd təsərrüfatı bitkilərinin normal inkişafına təsir edən əsas amillərdən biri də udu</w:t>
      </w:r>
      <w:r w:rsidRPr="00797E05">
        <w:rPr>
          <w:sz w:val="26"/>
          <w:szCs w:val="26"/>
          <w:lang w:val="az-Latn-AZ"/>
        </w:rPr>
        <w:softHyphen/>
        <w:t>cu kompleksində Na –un miqdarıdır. Udulmuş natriumun miqdarı udulmuş əsaslar cəmindən 0-100 sm-lik qatda 4,4-8,0 % arasında , orta qiy</w:t>
      </w:r>
      <w:r w:rsidRPr="00797E05">
        <w:rPr>
          <w:sz w:val="26"/>
          <w:szCs w:val="26"/>
          <w:lang w:val="az-Latn-AZ"/>
        </w:rPr>
        <w:softHyphen/>
        <w:t>mət 6,1% , orta kvadratik meyl 1,2269, variasiya əmsalı 20,15% olduğu müəyyən edil</w:t>
      </w:r>
      <w:r w:rsidRPr="00797E05">
        <w:rPr>
          <w:sz w:val="26"/>
          <w:szCs w:val="26"/>
          <w:lang w:val="az-Latn-AZ"/>
        </w:rPr>
        <w:softHyphen/>
        <w:t xml:space="preserve">mişdir (cədvəl 6) . </w:t>
      </w:r>
    </w:p>
    <w:p w:rsidR="00C669B1" w:rsidRPr="00684204" w:rsidRDefault="00C669B1" w:rsidP="00C669B1">
      <w:pPr>
        <w:widowControl w:val="0"/>
        <w:tabs>
          <w:tab w:val="num" w:pos="0"/>
        </w:tabs>
        <w:spacing w:line="240" w:lineRule="auto"/>
        <w:ind w:firstLine="0"/>
        <w:jc w:val="right"/>
        <w:rPr>
          <w:sz w:val="20"/>
          <w:szCs w:val="20"/>
          <w:lang w:val="az-Latn-AZ"/>
        </w:rPr>
      </w:pPr>
      <w:r w:rsidRPr="00684204">
        <w:rPr>
          <w:sz w:val="20"/>
          <w:szCs w:val="20"/>
          <w:lang w:val="az-Latn-AZ"/>
        </w:rPr>
        <w:t>Cədvəl 6</w:t>
      </w:r>
    </w:p>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 xml:space="preserve">Seçilmiş təcrübə sahəsinin torpaqlarında udulmuş əsasların miqdarı </w:t>
      </w:r>
      <w:r w:rsidRPr="00684204">
        <w:rPr>
          <w:sz w:val="20"/>
          <w:szCs w:val="20"/>
          <w:lang w:val="az-Latn-AZ"/>
        </w:rPr>
        <w:sym w:font="Symbol" w:char="F05B"/>
      </w:r>
      <w:r w:rsidRPr="00684204">
        <w:rPr>
          <w:sz w:val="20"/>
          <w:szCs w:val="20"/>
          <w:lang w:val="az-Latn-AZ"/>
        </w:rPr>
        <w:t>5</w:t>
      </w:r>
      <w:r w:rsidRPr="00684204">
        <w:rPr>
          <w:sz w:val="20"/>
          <w:szCs w:val="20"/>
          <w:lang w:val="az-Latn-AZ"/>
        </w:rPr>
        <w:sym w:font="Symbol" w:char="F05D"/>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54"/>
        <w:gridCol w:w="1095"/>
        <w:gridCol w:w="877"/>
        <w:gridCol w:w="1107"/>
        <w:gridCol w:w="1105"/>
        <w:gridCol w:w="1107"/>
        <w:gridCol w:w="1107"/>
        <w:gridCol w:w="947"/>
        <w:gridCol w:w="1047"/>
      </w:tblGrid>
      <w:tr w:rsidR="00C669B1" w:rsidRPr="00684204" w:rsidTr="0038631D">
        <w:tc>
          <w:tcPr>
            <w:tcW w:w="694" w:type="pct"/>
            <w:vMerge w:val="restart"/>
            <w:vAlign w:val="center"/>
          </w:tcPr>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 xml:space="preserve">Quyunun </w:t>
            </w:r>
            <w:r w:rsidRPr="00684204">
              <w:rPr>
                <w:sz w:val="20"/>
                <w:szCs w:val="20"/>
              </w:rPr>
              <w:t>№-</w:t>
            </w:r>
            <w:r w:rsidRPr="00684204">
              <w:rPr>
                <w:sz w:val="20"/>
                <w:szCs w:val="20"/>
                <w:lang w:val="az-Latn-AZ"/>
              </w:rPr>
              <w:t>si</w:t>
            </w:r>
          </w:p>
          <w:p w:rsidR="00C669B1" w:rsidRPr="00684204" w:rsidRDefault="00C669B1" w:rsidP="00C669B1">
            <w:pPr>
              <w:widowControl w:val="0"/>
              <w:spacing w:line="240" w:lineRule="auto"/>
              <w:ind w:firstLine="0"/>
              <w:jc w:val="center"/>
              <w:rPr>
                <w:sz w:val="20"/>
                <w:szCs w:val="20"/>
                <w:lang w:val="az-Latn-AZ"/>
              </w:rPr>
            </w:pPr>
          </w:p>
        </w:tc>
        <w:tc>
          <w:tcPr>
            <w:tcW w:w="1580" w:type="pct"/>
            <w:gridSpan w:val="3"/>
          </w:tcPr>
          <w:p w:rsidR="00C669B1" w:rsidRPr="00684204" w:rsidRDefault="00C669B1" w:rsidP="00C669B1">
            <w:pPr>
              <w:widowControl w:val="0"/>
              <w:spacing w:line="240" w:lineRule="auto"/>
              <w:ind w:firstLine="0"/>
              <w:jc w:val="center"/>
              <w:rPr>
                <w:sz w:val="20"/>
                <w:szCs w:val="20"/>
                <w:lang w:val="az-Latn-AZ"/>
              </w:rPr>
            </w:pPr>
            <w:r w:rsidRPr="00684204">
              <w:rPr>
                <w:bCs/>
                <w:sz w:val="20"/>
                <w:szCs w:val="20"/>
                <w:lang w:val="az-Latn-AZ"/>
              </w:rPr>
              <w:t>Udulmuş kationlar, mq-ekv</w:t>
            </w:r>
          </w:p>
        </w:tc>
        <w:tc>
          <w:tcPr>
            <w:tcW w:w="567" w:type="pct"/>
            <w:vMerge w:val="restart"/>
          </w:tcPr>
          <w:p w:rsidR="00C669B1" w:rsidRPr="00684204" w:rsidRDefault="00C669B1" w:rsidP="00C669B1">
            <w:pPr>
              <w:widowControl w:val="0"/>
              <w:spacing w:line="240" w:lineRule="auto"/>
              <w:ind w:firstLine="0"/>
              <w:jc w:val="center"/>
              <w:rPr>
                <w:bCs/>
                <w:sz w:val="20"/>
                <w:szCs w:val="20"/>
                <w:lang w:val="az-Latn-AZ"/>
              </w:rPr>
            </w:pPr>
            <w:r w:rsidRPr="00684204">
              <w:rPr>
                <w:bCs/>
                <w:sz w:val="20"/>
                <w:szCs w:val="20"/>
                <w:lang w:val="az-Latn-AZ"/>
              </w:rPr>
              <w:t>Cəmi</w:t>
            </w:r>
          </w:p>
          <w:p w:rsidR="00C669B1" w:rsidRPr="00684204" w:rsidRDefault="00C669B1" w:rsidP="00C669B1">
            <w:pPr>
              <w:widowControl w:val="0"/>
              <w:spacing w:line="240" w:lineRule="auto"/>
              <w:ind w:firstLine="0"/>
              <w:jc w:val="center"/>
              <w:rPr>
                <w:sz w:val="20"/>
                <w:szCs w:val="20"/>
                <w:lang w:val="az-Latn-AZ"/>
              </w:rPr>
            </w:pPr>
            <w:r w:rsidRPr="00684204">
              <w:rPr>
                <w:bCs/>
                <w:sz w:val="20"/>
                <w:szCs w:val="20"/>
                <w:lang w:val="az-Latn-AZ"/>
              </w:rPr>
              <w:t>mq-ekv</w:t>
            </w:r>
          </w:p>
        </w:tc>
        <w:tc>
          <w:tcPr>
            <w:tcW w:w="1622" w:type="pct"/>
            <w:gridSpan w:val="3"/>
          </w:tcPr>
          <w:p w:rsidR="00C669B1" w:rsidRPr="00684204" w:rsidRDefault="00C669B1" w:rsidP="00C669B1">
            <w:pPr>
              <w:widowControl w:val="0"/>
              <w:spacing w:line="240" w:lineRule="auto"/>
              <w:ind w:firstLine="0"/>
              <w:jc w:val="center"/>
              <w:rPr>
                <w:sz w:val="20"/>
                <w:szCs w:val="20"/>
                <w:lang w:val="az-Latn-AZ"/>
              </w:rPr>
            </w:pPr>
            <w:r w:rsidRPr="00684204">
              <w:rPr>
                <w:bCs/>
                <w:sz w:val="20"/>
                <w:szCs w:val="20"/>
                <w:lang w:val="az-Latn-AZ"/>
              </w:rPr>
              <w:t>Cəmdən, %</w:t>
            </w:r>
          </w:p>
        </w:tc>
        <w:tc>
          <w:tcPr>
            <w:tcW w:w="538" w:type="pct"/>
            <w:vMerge w:val="restart"/>
            <w:vAlign w:val="center"/>
          </w:tcPr>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PH</w:t>
            </w:r>
          </w:p>
          <w:p w:rsidR="00C669B1" w:rsidRPr="00684204" w:rsidRDefault="00C669B1" w:rsidP="00C669B1">
            <w:pPr>
              <w:widowControl w:val="0"/>
              <w:spacing w:line="240" w:lineRule="auto"/>
              <w:ind w:firstLine="0"/>
              <w:jc w:val="center"/>
              <w:rPr>
                <w:sz w:val="20"/>
                <w:szCs w:val="20"/>
                <w:lang w:val="az-Latn-AZ"/>
              </w:rPr>
            </w:pPr>
          </w:p>
        </w:tc>
      </w:tr>
      <w:tr w:rsidR="00C669B1" w:rsidRPr="00684204" w:rsidTr="0038631D">
        <w:trPr>
          <w:trHeight w:val="108"/>
        </w:trPr>
        <w:tc>
          <w:tcPr>
            <w:tcW w:w="694" w:type="pct"/>
            <w:vMerge/>
          </w:tcPr>
          <w:p w:rsidR="00C669B1" w:rsidRPr="00684204" w:rsidRDefault="00C669B1" w:rsidP="00C669B1">
            <w:pPr>
              <w:widowControl w:val="0"/>
              <w:spacing w:line="240" w:lineRule="auto"/>
              <w:ind w:firstLine="0"/>
              <w:jc w:val="center"/>
              <w:rPr>
                <w:sz w:val="20"/>
                <w:szCs w:val="20"/>
                <w:lang w:val="az-Latn-AZ"/>
              </w:rPr>
            </w:pPr>
          </w:p>
        </w:tc>
        <w:tc>
          <w:tcPr>
            <w:tcW w:w="562" w:type="pct"/>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lang w:val="az-Latn-AZ"/>
              </w:rPr>
              <w:t>Ca</w:t>
            </w:r>
          </w:p>
        </w:tc>
        <w:tc>
          <w:tcPr>
            <w:tcW w:w="450" w:type="pct"/>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lang w:val="az-Cyrl-AZ"/>
              </w:rPr>
              <w:t>Mq</w:t>
            </w:r>
          </w:p>
        </w:tc>
        <w:tc>
          <w:tcPr>
            <w:tcW w:w="568" w:type="pct"/>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lang w:val="az-Latn-AZ"/>
              </w:rPr>
              <w:t>Na</w:t>
            </w:r>
          </w:p>
        </w:tc>
        <w:tc>
          <w:tcPr>
            <w:tcW w:w="567" w:type="pct"/>
            <w:vMerge/>
          </w:tcPr>
          <w:p w:rsidR="00C669B1" w:rsidRPr="00684204" w:rsidRDefault="00C669B1" w:rsidP="00C669B1">
            <w:pPr>
              <w:widowControl w:val="0"/>
              <w:spacing w:line="240" w:lineRule="auto"/>
              <w:ind w:firstLine="0"/>
              <w:jc w:val="center"/>
              <w:rPr>
                <w:sz w:val="20"/>
                <w:szCs w:val="20"/>
                <w:lang w:val="az-Latn-AZ"/>
              </w:rPr>
            </w:pPr>
          </w:p>
        </w:tc>
        <w:tc>
          <w:tcPr>
            <w:tcW w:w="568" w:type="pct"/>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lang w:val="az-Latn-AZ"/>
              </w:rPr>
              <w:t>Ca</w:t>
            </w:r>
          </w:p>
        </w:tc>
        <w:tc>
          <w:tcPr>
            <w:tcW w:w="568" w:type="pct"/>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lang w:val="az-Latn-AZ"/>
              </w:rPr>
              <w:t>Mq</w:t>
            </w:r>
          </w:p>
        </w:tc>
        <w:tc>
          <w:tcPr>
            <w:tcW w:w="486" w:type="pct"/>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lang w:val="az-Latn-AZ"/>
              </w:rPr>
              <w:t>Na</w:t>
            </w:r>
          </w:p>
        </w:tc>
        <w:tc>
          <w:tcPr>
            <w:tcW w:w="538" w:type="pct"/>
            <w:vMerge/>
          </w:tcPr>
          <w:p w:rsidR="00C669B1" w:rsidRPr="00684204" w:rsidRDefault="00C669B1" w:rsidP="00C669B1">
            <w:pPr>
              <w:widowControl w:val="0"/>
              <w:spacing w:line="240" w:lineRule="auto"/>
              <w:ind w:firstLine="0"/>
              <w:jc w:val="center"/>
              <w:rPr>
                <w:sz w:val="20"/>
                <w:szCs w:val="20"/>
                <w:lang w:val="az-Latn-AZ"/>
              </w:rPr>
            </w:pPr>
          </w:p>
        </w:tc>
      </w:tr>
      <w:tr w:rsidR="0038631D" w:rsidRPr="00684204" w:rsidTr="0038631D">
        <w:tc>
          <w:tcPr>
            <w:tcW w:w="694" w:type="pct"/>
            <w:vAlign w:val="bottom"/>
          </w:tcPr>
          <w:p w:rsidR="0038631D" w:rsidRPr="0038631D" w:rsidRDefault="0038631D" w:rsidP="00C669B1">
            <w:pPr>
              <w:widowControl w:val="0"/>
              <w:spacing w:line="240" w:lineRule="auto"/>
              <w:ind w:firstLine="0"/>
              <w:jc w:val="center"/>
              <w:rPr>
                <w:sz w:val="20"/>
                <w:szCs w:val="20"/>
                <w:lang w:val="az-Latn-AZ"/>
              </w:rPr>
            </w:pPr>
            <w:r>
              <w:rPr>
                <w:sz w:val="20"/>
                <w:szCs w:val="20"/>
                <w:lang w:val="az-Latn-AZ"/>
              </w:rPr>
              <w:t>1</w:t>
            </w:r>
          </w:p>
        </w:tc>
        <w:tc>
          <w:tcPr>
            <w:tcW w:w="562" w:type="pct"/>
            <w:vAlign w:val="bottom"/>
          </w:tcPr>
          <w:p w:rsidR="0038631D" w:rsidRPr="0038631D" w:rsidRDefault="0038631D" w:rsidP="00C669B1">
            <w:pPr>
              <w:widowControl w:val="0"/>
              <w:spacing w:line="240" w:lineRule="auto"/>
              <w:ind w:firstLine="0"/>
              <w:jc w:val="center"/>
              <w:rPr>
                <w:bCs/>
                <w:color w:val="000000"/>
                <w:sz w:val="20"/>
                <w:szCs w:val="20"/>
                <w:lang w:val="az-Latn-AZ"/>
              </w:rPr>
            </w:pPr>
            <w:r>
              <w:rPr>
                <w:bCs/>
                <w:color w:val="000000"/>
                <w:sz w:val="20"/>
                <w:szCs w:val="20"/>
                <w:lang w:val="az-Latn-AZ"/>
              </w:rPr>
              <w:t>2</w:t>
            </w:r>
          </w:p>
        </w:tc>
        <w:tc>
          <w:tcPr>
            <w:tcW w:w="450" w:type="pct"/>
            <w:vAlign w:val="bottom"/>
          </w:tcPr>
          <w:p w:rsidR="0038631D" w:rsidRPr="0038631D" w:rsidRDefault="0038631D" w:rsidP="00C669B1">
            <w:pPr>
              <w:widowControl w:val="0"/>
              <w:spacing w:line="240" w:lineRule="auto"/>
              <w:ind w:firstLine="0"/>
              <w:jc w:val="center"/>
              <w:rPr>
                <w:bCs/>
                <w:color w:val="000000"/>
                <w:sz w:val="20"/>
                <w:szCs w:val="20"/>
                <w:lang w:val="az-Latn-AZ"/>
              </w:rPr>
            </w:pPr>
            <w:r>
              <w:rPr>
                <w:bCs/>
                <w:color w:val="000000"/>
                <w:sz w:val="20"/>
                <w:szCs w:val="20"/>
                <w:lang w:val="az-Latn-AZ"/>
              </w:rPr>
              <w:t>3</w:t>
            </w:r>
          </w:p>
        </w:tc>
        <w:tc>
          <w:tcPr>
            <w:tcW w:w="568" w:type="pct"/>
            <w:vAlign w:val="bottom"/>
          </w:tcPr>
          <w:p w:rsidR="0038631D" w:rsidRPr="0038631D" w:rsidRDefault="0038631D" w:rsidP="00C669B1">
            <w:pPr>
              <w:widowControl w:val="0"/>
              <w:spacing w:line="240" w:lineRule="auto"/>
              <w:ind w:firstLine="0"/>
              <w:jc w:val="center"/>
              <w:rPr>
                <w:bCs/>
                <w:color w:val="000000"/>
                <w:sz w:val="20"/>
                <w:szCs w:val="20"/>
                <w:lang w:val="az-Latn-AZ"/>
              </w:rPr>
            </w:pPr>
            <w:r>
              <w:rPr>
                <w:bCs/>
                <w:color w:val="000000"/>
                <w:sz w:val="20"/>
                <w:szCs w:val="20"/>
                <w:lang w:val="az-Latn-AZ"/>
              </w:rPr>
              <w:t>4</w:t>
            </w:r>
          </w:p>
        </w:tc>
        <w:tc>
          <w:tcPr>
            <w:tcW w:w="567" w:type="pct"/>
            <w:vAlign w:val="bottom"/>
          </w:tcPr>
          <w:p w:rsidR="0038631D" w:rsidRPr="0038631D" w:rsidRDefault="0038631D" w:rsidP="00C669B1">
            <w:pPr>
              <w:widowControl w:val="0"/>
              <w:spacing w:line="240" w:lineRule="auto"/>
              <w:ind w:firstLine="0"/>
              <w:jc w:val="center"/>
              <w:rPr>
                <w:bCs/>
                <w:color w:val="000000"/>
                <w:sz w:val="20"/>
                <w:szCs w:val="20"/>
                <w:lang w:val="az-Latn-AZ"/>
              </w:rPr>
            </w:pPr>
            <w:r>
              <w:rPr>
                <w:bCs/>
                <w:color w:val="000000"/>
                <w:sz w:val="20"/>
                <w:szCs w:val="20"/>
                <w:lang w:val="az-Latn-AZ"/>
              </w:rPr>
              <w:t>5</w:t>
            </w:r>
          </w:p>
        </w:tc>
        <w:tc>
          <w:tcPr>
            <w:tcW w:w="568" w:type="pct"/>
            <w:vAlign w:val="bottom"/>
          </w:tcPr>
          <w:p w:rsidR="0038631D" w:rsidRPr="0038631D" w:rsidRDefault="0038631D" w:rsidP="00C669B1">
            <w:pPr>
              <w:widowControl w:val="0"/>
              <w:spacing w:line="240" w:lineRule="auto"/>
              <w:ind w:firstLine="0"/>
              <w:jc w:val="center"/>
              <w:rPr>
                <w:color w:val="000000"/>
                <w:sz w:val="20"/>
                <w:szCs w:val="20"/>
                <w:lang w:val="az-Latn-AZ"/>
              </w:rPr>
            </w:pPr>
            <w:r>
              <w:rPr>
                <w:color w:val="000000"/>
                <w:sz w:val="20"/>
                <w:szCs w:val="20"/>
                <w:lang w:val="az-Latn-AZ"/>
              </w:rPr>
              <w:t>6</w:t>
            </w:r>
          </w:p>
        </w:tc>
        <w:tc>
          <w:tcPr>
            <w:tcW w:w="568" w:type="pct"/>
            <w:vAlign w:val="bottom"/>
          </w:tcPr>
          <w:p w:rsidR="0038631D" w:rsidRPr="0038631D" w:rsidRDefault="0038631D" w:rsidP="00C669B1">
            <w:pPr>
              <w:widowControl w:val="0"/>
              <w:spacing w:line="240" w:lineRule="auto"/>
              <w:ind w:firstLine="0"/>
              <w:jc w:val="center"/>
              <w:rPr>
                <w:color w:val="000000"/>
                <w:sz w:val="20"/>
                <w:szCs w:val="20"/>
                <w:lang w:val="az-Latn-AZ"/>
              </w:rPr>
            </w:pPr>
            <w:r>
              <w:rPr>
                <w:color w:val="000000"/>
                <w:sz w:val="20"/>
                <w:szCs w:val="20"/>
                <w:lang w:val="az-Latn-AZ"/>
              </w:rPr>
              <w:t>7</w:t>
            </w:r>
          </w:p>
        </w:tc>
        <w:tc>
          <w:tcPr>
            <w:tcW w:w="486" w:type="pct"/>
            <w:vAlign w:val="bottom"/>
          </w:tcPr>
          <w:p w:rsidR="0038631D" w:rsidRPr="0038631D" w:rsidRDefault="0038631D" w:rsidP="00C669B1">
            <w:pPr>
              <w:widowControl w:val="0"/>
              <w:spacing w:line="240" w:lineRule="auto"/>
              <w:ind w:firstLine="0"/>
              <w:jc w:val="center"/>
              <w:rPr>
                <w:color w:val="000000"/>
                <w:sz w:val="20"/>
                <w:szCs w:val="20"/>
                <w:lang w:val="az-Latn-AZ"/>
              </w:rPr>
            </w:pPr>
            <w:r>
              <w:rPr>
                <w:color w:val="000000"/>
                <w:sz w:val="20"/>
                <w:szCs w:val="20"/>
                <w:lang w:val="az-Latn-AZ"/>
              </w:rPr>
              <w:t>8</w:t>
            </w:r>
          </w:p>
        </w:tc>
        <w:tc>
          <w:tcPr>
            <w:tcW w:w="538" w:type="pct"/>
          </w:tcPr>
          <w:p w:rsidR="0038631D" w:rsidRPr="00684204" w:rsidRDefault="0038631D" w:rsidP="00C669B1">
            <w:pPr>
              <w:widowControl w:val="0"/>
              <w:spacing w:line="240" w:lineRule="auto"/>
              <w:ind w:firstLine="0"/>
              <w:jc w:val="center"/>
              <w:rPr>
                <w:sz w:val="20"/>
                <w:szCs w:val="20"/>
                <w:lang w:val="az-Latn-AZ"/>
              </w:rPr>
            </w:pPr>
            <w:r>
              <w:rPr>
                <w:sz w:val="20"/>
                <w:szCs w:val="20"/>
                <w:lang w:val="az-Latn-AZ"/>
              </w:rPr>
              <w:t>9</w:t>
            </w:r>
          </w:p>
        </w:tc>
      </w:tr>
      <w:tr w:rsidR="00C669B1" w:rsidRPr="00684204" w:rsidTr="0038631D">
        <w:tc>
          <w:tcPr>
            <w:tcW w:w="694" w:type="pct"/>
            <w:vAlign w:val="bottom"/>
          </w:tcPr>
          <w:p w:rsidR="00C669B1" w:rsidRPr="00684204" w:rsidRDefault="00C669B1" w:rsidP="00C669B1">
            <w:pPr>
              <w:widowControl w:val="0"/>
              <w:spacing w:line="240" w:lineRule="auto"/>
              <w:ind w:firstLine="0"/>
              <w:jc w:val="center"/>
              <w:rPr>
                <w:sz w:val="20"/>
                <w:szCs w:val="20"/>
              </w:rPr>
            </w:pPr>
            <w:r w:rsidRPr="00684204">
              <w:rPr>
                <w:sz w:val="20"/>
                <w:szCs w:val="20"/>
              </w:rPr>
              <w:t>1</w:t>
            </w:r>
          </w:p>
        </w:tc>
        <w:tc>
          <w:tcPr>
            <w:tcW w:w="562"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19,1</w:t>
            </w:r>
          </w:p>
        </w:tc>
        <w:tc>
          <w:tcPr>
            <w:tcW w:w="450"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10,3</w:t>
            </w:r>
          </w:p>
        </w:tc>
        <w:tc>
          <w:tcPr>
            <w:tcW w:w="568"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2,2</w:t>
            </w:r>
          </w:p>
        </w:tc>
        <w:tc>
          <w:tcPr>
            <w:tcW w:w="567"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31,5</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60,5</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32,6</w:t>
            </w:r>
          </w:p>
        </w:tc>
        <w:tc>
          <w:tcPr>
            <w:tcW w:w="486"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6,9</w:t>
            </w:r>
          </w:p>
        </w:tc>
        <w:tc>
          <w:tcPr>
            <w:tcW w:w="538" w:type="pct"/>
          </w:tcPr>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8,2</w:t>
            </w:r>
          </w:p>
        </w:tc>
      </w:tr>
      <w:tr w:rsidR="00C669B1" w:rsidRPr="00684204" w:rsidTr="0038631D">
        <w:tc>
          <w:tcPr>
            <w:tcW w:w="694" w:type="pct"/>
            <w:vAlign w:val="bottom"/>
          </w:tcPr>
          <w:p w:rsidR="00C669B1" w:rsidRPr="00684204" w:rsidRDefault="00C669B1" w:rsidP="00C669B1">
            <w:pPr>
              <w:widowControl w:val="0"/>
              <w:spacing w:line="240" w:lineRule="auto"/>
              <w:ind w:firstLine="0"/>
              <w:jc w:val="center"/>
              <w:rPr>
                <w:sz w:val="20"/>
                <w:szCs w:val="20"/>
              </w:rPr>
            </w:pPr>
            <w:r w:rsidRPr="00684204">
              <w:rPr>
                <w:sz w:val="20"/>
                <w:szCs w:val="20"/>
              </w:rPr>
              <w:t>2</w:t>
            </w:r>
          </w:p>
        </w:tc>
        <w:tc>
          <w:tcPr>
            <w:tcW w:w="562"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18,2</w:t>
            </w:r>
          </w:p>
        </w:tc>
        <w:tc>
          <w:tcPr>
            <w:tcW w:w="450"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10,3</w:t>
            </w:r>
          </w:p>
        </w:tc>
        <w:tc>
          <w:tcPr>
            <w:tcW w:w="568"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2,0</w:t>
            </w:r>
          </w:p>
        </w:tc>
        <w:tc>
          <w:tcPr>
            <w:tcW w:w="567"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30,4</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59,9</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33,7</w:t>
            </w:r>
          </w:p>
        </w:tc>
        <w:tc>
          <w:tcPr>
            <w:tcW w:w="486"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6,5</w:t>
            </w:r>
          </w:p>
        </w:tc>
        <w:tc>
          <w:tcPr>
            <w:tcW w:w="538" w:type="pct"/>
          </w:tcPr>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8,0</w:t>
            </w:r>
          </w:p>
        </w:tc>
      </w:tr>
      <w:tr w:rsidR="00C669B1" w:rsidRPr="00684204" w:rsidTr="0038631D">
        <w:tc>
          <w:tcPr>
            <w:tcW w:w="694" w:type="pct"/>
            <w:vAlign w:val="bottom"/>
          </w:tcPr>
          <w:p w:rsidR="00C669B1" w:rsidRPr="00684204" w:rsidRDefault="00C669B1" w:rsidP="00C669B1">
            <w:pPr>
              <w:widowControl w:val="0"/>
              <w:spacing w:line="240" w:lineRule="auto"/>
              <w:ind w:firstLine="0"/>
              <w:jc w:val="center"/>
              <w:rPr>
                <w:sz w:val="20"/>
                <w:szCs w:val="20"/>
              </w:rPr>
            </w:pPr>
            <w:r w:rsidRPr="00684204">
              <w:rPr>
                <w:sz w:val="20"/>
                <w:szCs w:val="20"/>
              </w:rPr>
              <w:t>3</w:t>
            </w:r>
          </w:p>
        </w:tc>
        <w:tc>
          <w:tcPr>
            <w:tcW w:w="562"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21,2</w:t>
            </w:r>
          </w:p>
        </w:tc>
        <w:tc>
          <w:tcPr>
            <w:tcW w:w="450"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10,5</w:t>
            </w:r>
          </w:p>
        </w:tc>
        <w:tc>
          <w:tcPr>
            <w:tcW w:w="568"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1,5</w:t>
            </w:r>
          </w:p>
        </w:tc>
        <w:tc>
          <w:tcPr>
            <w:tcW w:w="567"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33,2</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63,8</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31,8</w:t>
            </w:r>
          </w:p>
        </w:tc>
        <w:tc>
          <w:tcPr>
            <w:tcW w:w="486"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4,4</w:t>
            </w:r>
          </w:p>
        </w:tc>
        <w:tc>
          <w:tcPr>
            <w:tcW w:w="538" w:type="pct"/>
          </w:tcPr>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8,4</w:t>
            </w:r>
          </w:p>
        </w:tc>
      </w:tr>
      <w:tr w:rsidR="00C669B1" w:rsidRPr="00684204" w:rsidTr="0038631D">
        <w:tc>
          <w:tcPr>
            <w:tcW w:w="694" w:type="pct"/>
            <w:vAlign w:val="bottom"/>
          </w:tcPr>
          <w:p w:rsidR="00C669B1" w:rsidRPr="00684204" w:rsidRDefault="00C669B1" w:rsidP="00C669B1">
            <w:pPr>
              <w:widowControl w:val="0"/>
              <w:spacing w:line="240" w:lineRule="auto"/>
              <w:ind w:firstLine="0"/>
              <w:jc w:val="center"/>
              <w:rPr>
                <w:sz w:val="20"/>
                <w:szCs w:val="20"/>
              </w:rPr>
            </w:pPr>
            <w:r w:rsidRPr="00684204">
              <w:rPr>
                <w:sz w:val="20"/>
                <w:szCs w:val="20"/>
              </w:rPr>
              <w:t>4</w:t>
            </w:r>
          </w:p>
        </w:tc>
        <w:tc>
          <w:tcPr>
            <w:tcW w:w="562"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17,4</w:t>
            </w:r>
          </w:p>
        </w:tc>
        <w:tc>
          <w:tcPr>
            <w:tcW w:w="450"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8,4</w:t>
            </w:r>
          </w:p>
        </w:tc>
        <w:tc>
          <w:tcPr>
            <w:tcW w:w="568"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1,4</w:t>
            </w:r>
          </w:p>
        </w:tc>
        <w:tc>
          <w:tcPr>
            <w:tcW w:w="567"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27,2</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63,9</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31,0</w:t>
            </w:r>
          </w:p>
        </w:tc>
        <w:tc>
          <w:tcPr>
            <w:tcW w:w="486"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5,0</w:t>
            </w:r>
          </w:p>
        </w:tc>
        <w:tc>
          <w:tcPr>
            <w:tcW w:w="538" w:type="pct"/>
          </w:tcPr>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8,3</w:t>
            </w:r>
          </w:p>
        </w:tc>
      </w:tr>
      <w:tr w:rsidR="00C669B1" w:rsidRPr="00684204" w:rsidTr="0038631D">
        <w:tc>
          <w:tcPr>
            <w:tcW w:w="694" w:type="pct"/>
            <w:vAlign w:val="bottom"/>
          </w:tcPr>
          <w:p w:rsidR="00C669B1" w:rsidRPr="00684204" w:rsidRDefault="00C669B1" w:rsidP="00C669B1">
            <w:pPr>
              <w:widowControl w:val="0"/>
              <w:spacing w:line="240" w:lineRule="auto"/>
              <w:ind w:firstLine="0"/>
              <w:jc w:val="center"/>
              <w:rPr>
                <w:sz w:val="20"/>
                <w:szCs w:val="20"/>
              </w:rPr>
            </w:pPr>
            <w:r w:rsidRPr="00684204">
              <w:rPr>
                <w:sz w:val="20"/>
                <w:szCs w:val="20"/>
              </w:rPr>
              <w:t>5</w:t>
            </w:r>
          </w:p>
        </w:tc>
        <w:tc>
          <w:tcPr>
            <w:tcW w:w="562"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16,1</w:t>
            </w:r>
          </w:p>
        </w:tc>
        <w:tc>
          <w:tcPr>
            <w:tcW w:w="450"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7,6</w:t>
            </w:r>
          </w:p>
        </w:tc>
        <w:tc>
          <w:tcPr>
            <w:tcW w:w="568"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2,1</w:t>
            </w:r>
          </w:p>
        </w:tc>
        <w:tc>
          <w:tcPr>
            <w:tcW w:w="567"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25,8</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62,6</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29,4</w:t>
            </w:r>
          </w:p>
        </w:tc>
        <w:tc>
          <w:tcPr>
            <w:tcW w:w="486"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8,0</w:t>
            </w:r>
          </w:p>
        </w:tc>
        <w:tc>
          <w:tcPr>
            <w:tcW w:w="538" w:type="pct"/>
          </w:tcPr>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8,2</w:t>
            </w:r>
          </w:p>
        </w:tc>
      </w:tr>
      <w:tr w:rsidR="00C669B1" w:rsidRPr="00684204" w:rsidTr="0038631D">
        <w:tc>
          <w:tcPr>
            <w:tcW w:w="694" w:type="pct"/>
            <w:vAlign w:val="bottom"/>
          </w:tcPr>
          <w:p w:rsidR="00C669B1" w:rsidRPr="00684204" w:rsidRDefault="00C669B1" w:rsidP="00C669B1">
            <w:pPr>
              <w:widowControl w:val="0"/>
              <w:spacing w:line="240" w:lineRule="auto"/>
              <w:ind w:firstLine="0"/>
              <w:jc w:val="center"/>
              <w:rPr>
                <w:sz w:val="20"/>
                <w:szCs w:val="20"/>
              </w:rPr>
            </w:pPr>
            <w:r w:rsidRPr="00684204">
              <w:rPr>
                <w:sz w:val="20"/>
                <w:szCs w:val="20"/>
              </w:rPr>
              <w:t>6</w:t>
            </w:r>
          </w:p>
        </w:tc>
        <w:tc>
          <w:tcPr>
            <w:tcW w:w="562"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16,9</w:t>
            </w:r>
          </w:p>
        </w:tc>
        <w:tc>
          <w:tcPr>
            <w:tcW w:w="450"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10,1</w:t>
            </w:r>
          </w:p>
        </w:tc>
        <w:tc>
          <w:tcPr>
            <w:tcW w:w="568"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2,0</w:t>
            </w:r>
          </w:p>
        </w:tc>
        <w:tc>
          <w:tcPr>
            <w:tcW w:w="567"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29,0</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58,3</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34,9</w:t>
            </w:r>
          </w:p>
        </w:tc>
        <w:tc>
          <w:tcPr>
            <w:tcW w:w="486"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6,8</w:t>
            </w:r>
          </w:p>
        </w:tc>
        <w:tc>
          <w:tcPr>
            <w:tcW w:w="538" w:type="pct"/>
          </w:tcPr>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8,0</w:t>
            </w:r>
          </w:p>
        </w:tc>
      </w:tr>
      <w:tr w:rsidR="00C669B1" w:rsidRPr="00684204" w:rsidTr="0038631D">
        <w:tc>
          <w:tcPr>
            <w:tcW w:w="694" w:type="pct"/>
            <w:vAlign w:val="bottom"/>
          </w:tcPr>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7</w:t>
            </w:r>
          </w:p>
        </w:tc>
        <w:tc>
          <w:tcPr>
            <w:tcW w:w="562"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17,8</w:t>
            </w:r>
          </w:p>
        </w:tc>
        <w:tc>
          <w:tcPr>
            <w:tcW w:w="450"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7,1</w:t>
            </w:r>
          </w:p>
        </w:tc>
        <w:tc>
          <w:tcPr>
            <w:tcW w:w="568"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1,9</w:t>
            </w:r>
          </w:p>
        </w:tc>
        <w:tc>
          <w:tcPr>
            <w:tcW w:w="567"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26,7</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66,5</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26,5</w:t>
            </w:r>
          </w:p>
        </w:tc>
        <w:tc>
          <w:tcPr>
            <w:tcW w:w="486"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7,0</w:t>
            </w:r>
          </w:p>
        </w:tc>
        <w:tc>
          <w:tcPr>
            <w:tcW w:w="538" w:type="pct"/>
          </w:tcPr>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8,4</w:t>
            </w:r>
          </w:p>
        </w:tc>
      </w:tr>
      <w:tr w:rsidR="00C669B1" w:rsidRPr="00684204" w:rsidTr="0038631D">
        <w:tc>
          <w:tcPr>
            <w:tcW w:w="694" w:type="pct"/>
            <w:vAlign w:val="bottom"/>
          </w:tcPr>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8</w:t>
            </w:r>
          </w:p>
        </w:tc>
        <w:tc>
          <w:tcPr>
            <w:tcW w:w="562"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16,9</w:t>
            </w:r>
          </w:p>
        </w:tc>
        <w:tc>
          <w:tcPr>
            <w:tcW w:w="450"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11,3</w:t>
            </w:r>
          </w:p>
        </w:tc>
        <w:tc>
          <w:tcPr>
            <w:tcW w:w="568"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1,4</w:t>
            </w:r>
          </w:p>
        </w:tc>
        <w:tc>
          <w:tcPr>
            <w:tcW w:w="567"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29,6</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57,1</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38,0</w:t>
            </w:r>
          </w:p>
        </w:tc>
        <w:tc>
          <w:tcPr>
            <w:tcW w:w="486"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4,8</w:t>
            </w:r>
          </w:p>
        </w:tc>
        <w:tc>
          <w:tcPr>
            <w:tcW w:w="538" w:type="pct"/>
          </w:tcPr>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8,3</w:t>
            </w:r>
          </w:p>
        </w:tc>
      </w:tr>
      <w:tr w:rsidR="00C669B1" w:rsidRPr="00684204" w:rsidTr="0038631D">
        <w:tc>
          <w:tcPr>
            <w:tcW w:w="694" w:type="pct"/>
            <w:vAlign w:val="bottom"/>
          </w:tcPr>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9</w:t>
            </w:r>
          </w:p>
        </w:tc>
        <w:tc>
          <w:tcPr>
            <w:tcW w:w="562"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23,0</w:t>
            </w:r>
          </w:p>
        </w:tc>
        <w:tc>
          <w:tcPr>
            <w:tcW w:w="450"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9,3</w:t>
            </w:r>
          </w:p>
        </w:tc>
        <w:tc>
          <w:tcPr>
            <w:tcW w:w="568"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1,6</w:t>
            </w:r>
          </w:p>
        </w:tc>
        <w:tc>
          <w:tcPr>
            <w:tcW w:w="567"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33,9</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67,8</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27,4</w:t>
            </w:r>
          </w:p>
        </w:tc>
        <w:tc>
          <w:tcPr>
            <w:tcW w:w="486"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4,7</w:t>
            </w:r>
          </w:p>
        </w:tc>
        <w:tc>
          <w:tcPr>
            <w:tcW w:w="538" w:type="pct"/>
          </w:tcPr>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8,0</w:t>
            </w:r>
          </w:p>
        </w:tc>
      </w:tr>
      <w:tr w:rsidR="00C669B1" w:rsidRPr="00684204" w:rsidTr="0038631D">
        <w:tc>
          <w:tcPr>
            <w:tcW w:w="694" w:type="pct"/>
            <w:vAlign w:val="bottom"/>
          </w:tcPr>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10</w:t>
            </w:r>
          </w:p>
        </w:tc>
        <w:tc>
          <w:tcPr>
            <w:tcW w:w="562"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20,6</w:t>
            </w:r>
          </w:p>
        </w:tc>
        <w:tc>
          <w:tcPr>
            <w:tcW w:w="450"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11,7</w:t>
            </w:r>
          </w:p>
        </w:tc>
        <w:tc>
          <w:tcPr>
            <w:tcW w:w="568"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2,3</w:t>
            </w:r>
          </w:p>
        </w:tc>
        <w:tc>
          <w:tcPr>
            <w:tcW w:w="567"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34,6</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59,4</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33,9</w:t>
            </w:r>
          </w:p>
        </w:tc>
        <w:tc>
          <w:tcPr>
            <w:tcW w:w="486"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6,7</w:t>
            </w:r>
          </w:p>
        </w:tc>
        <w:tc>
          <w:tcPr>
            <w:tcW w:w="538" w:type="pct"/>
          </w:tcPr>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8,4</w:t>
            </w:r>
          </w:p>
        </w:tc>
      </w:tr>
      <w:tr w:rsidR="00C669B1" w:rsidRPr="00684204" w:rsidTr="0038631D">
        <w:tc>
          <w:tcPr>
            <w:tcW w:w="694" w:type="pct"/>
            <w:vAlign w:val="bottom"/>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Sayı</w:t>
            </w:r>
          </w:p>
        </w:tc>
        <w:tc>
          <w:tcPr>
            <w:tcW w:w="562"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10</w:t>
            </w:r>
          </w:p>
        </w:tc>
        <w:tc>
          <w:tcPr>
            <w:tcW w:w="450"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10</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10</w:t>
            </w:r>
          </w:p>
        </w:tc>
        <w:tc>
          <w:tcPr>
            <w:tcW w:w="567"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10</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10</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10</w:t>
            </w:r>
          </w:p>
        </w:tc>
        <w:tc>
          <w:tcPr>
            <w:tcW w:w="486"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10</w:t>
            </w:r>
          </w:p>
        </w:tc>
        <w:tc>
          <w:tcPr>
            <w:tcW w:w="538"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10</w:t>
            </w:r>
          </w:p>
        </w:tc>
      </w:tr>
    </w:tbl>
    <w:p w:rsidR="0038631D" w:rsidRPr="0038631D" w:rsidRDefault="0038631D" w:rsidP="0038631D">
      <w:pPr>
        <w:spacing w:line="240" w:lineRule="auto"/>
        <w:rPr>
          <w:sz w:val="16"/>
          <w:szCs w:val="16"/>
        </w:rPr>
      </w:pP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54"/>
        <w:gridCol w:w="1095"/>
        <w:gridCol w:w="877"/>
        <w:gridCol w:w="1107"/>
        <w:gridCol w:w="1105"/>
        <w:gridCol w:w="1107"/>
        <w:gridCol w:w="1107"/>
        <w:gridCol w:w="947"/>
        <w:gridCol w:w="1047"/>
      </w:tblGrid>
      <w:tr w:rsidR="0038631D" w:rsidRPr="00684204" w:rsidTr="0038631D">
        <w:tc>
          <w:tcPr>
            <w:tcW w:w="694" w:type="pct"/>
            <w:vAlign w:val="bottom"/>
          </w:tcPr>
          <w:p w:rsidR="0038631D" w:rsidRPr="0038631D" w:rsidRDefault="0038631D" w:rsidP="00C669B1">
            <w:pPr>
              <w:widowControl w:val="0"/>
              <w:spacing w:line="240" w:lineRule="auto"/>
              <w:ind w:firstLine="0"/>
              <w:jc w:val="center"/>
              <w:rPr>
                <w:sz w:val="20"/>
                <w:szCs w:val="20"/>
                <w:lang w:val="az-Latn-AZ"/>
              </w:rPr>
            </w:pPr>
            <w:r>
              <w:rPr>
                <w:sz w:val="20"/>
                <w:szCs w:val="20"/>
                <w:lang w:val="az-Latn-AZ"/>
              </w:rPr>
              <w:lastRenderedPageBreak/>
              <w:t>1</w:t>
            </w:r>
          </w:p>
        </w:tc>
        <w:tc>
          <w:tcPr>
            <w:tcW w:w="562" w:type="pct"/>
            <w:vAlign w:val="bottom"/>
          </w:tcPr>
          <w:p w:rsidR="0038631D" w:rsidRPr="0038631D" w:rsidRDefault="0038631D" w:rsidP="00C669B1">
            <w:pPr>
              <w:widowControl w:val="0"/>
              <w:spacing w:line="240" w:lineRule="auto"/>
              <w:ind w:firstLine="0"/>
              <w:jc w:val="center"/>
              <w:rPr>
                <w:color w:val="000000"/>
                <w:sz w:val="20"/>
                <w:szCs w:val="20"/>
                <w:lang w:val="az-Latn-AZ"/>
              </w:rPr>
            </w:pPr>
            <w:r>
              <w:rPr>
                <w:color w:val="000000"/>
                <w:sz w:val="20"/>
                <w:szCs w:val="20"/>
                <w:lang w:val="az-Latn-AZ"/>
              </w:rPr>
              <w:t>2</w:t>
            </w:r>
          </w:p>
        </w:tc>
        <w:tc>
          <w:tcPr>
            <w:tcW w:w="450" w:type="pct"/>
            <w:vAlign w:val="bottom"/>
          </w:tcPr>
          <w:p w:rsidR="0038631D" w:rsidRPr="0038631D" w:rsidRDefault="0038631D" w:rsidP="00C669B1">
            <w:pPr>
              <w:widowControl w:val="0"/>
              <w:spacing w:line="240" w:lineRule="auto"/>
              <w:ind w:firstLine="0"/>
              <w:jc w:val="center"/>
              <w:rPr>
                <w:color w:val="000000"/>
                <w:sz w:val="20"/>
                <w:szCs w:val="20"/>
                <w:lang w:val="az-Latn-AZ"/>
              </w:rPr>
            </w:pPr>
            <w:r>
              <w:rPr>
                <w:color w:val="000000"/>
                <w:sz w:val="20"/>
                <w:szCs w:val="20"/>
                <w:lang w:val="az-Latn-AZ"/>
              </w:rPr>
              <w:t>3</w:t>
            </w:r>
          </w:p>
        </w:tc>
        <w:tc>
          <w:tcPr>
            <w:tcW w:w="568" w:type="pct"/>
            <w:vAlign w:val="bottom"/>
          </w:tcPr>
          <w:p w:rsidR="0038631D" w:rsidRPr="0038631D" w:rsidRDefault="0038631D" w:rsidP="00C669B1">
            <w:pPr>
              <w:widowControl w:val="0"/>
              <w:spacing w:line="240" w:lineRule="auto"/>
              <w:ind w:firstLine="0"/>
              <w:jc w:val="center"/>
              <w:rPr>
                <w:color w:val="000000"/>
                <w:sz w:val="20"/>
                <w:szCs w:val="20"/>
                <w:lang w:val="az-Latn-AZ"/>
              </w:rPr>
            </w:pPr>
            <w:r>
              <w:rPr>
                <w:color w:val="000000"/>
                <w:sz w:val="20"/>
                <w:szCs w:val="20"/>
                <w:lang w:val="az-Latn-AZ"/>
              </w:rPr>
              <w:t>4</w:t>
            </w:r>
          </w:p>
        </w:tc>
        <w:tc>
          <w:tcPr>
            <w:tcW w:w="567" w:type="pct"/>
            <w:vAlign w:val="bottom"/>
          </w:tcPr>
          <w:p w:rsidR="0038631D" w:rsidRPr="0038631D" w:rsidRDefault="0038631D" w:rsidP="00C669B1">
            <w:pPr>
              <w:widowControl w:val="0"/>
              <w:spacing w:line="240" w:lineRule="auto"/>
              <w:ind w:firstLine="0"/>
              <w:jc w:val="center"/>
              <w:rPr>
                <w:color w:val="000000"/>
                <w:sz w:val="20"/>
                <w:szCs w:val="20"/>
                <w:lang w:val="az-Latn-AZ"/>
              </w:rPr>
            </w:pPr>
            <w:r>
              <w:rPr>
                <w:color w:val="000000"/>
                <w:sz w:val="20"/>
                <w:szCs w:val="20"/>
                <w:lang w:val="az-Latn-AZ"/>
              </w:rPr>
              <w:t>5</w:t>
            </w:r>
          </w:p>
        </w:tc>
        <w:tc>
          <w:tcPr>
            <w:tcW w:w="568" w:type="pct"/>
            <w:vAlign w:val="bottom"/>
          </w:tcPr>
          <w:p w:rsidR="0038631D" w:rsidRPr="0038631D" w:rsidRDefault="0038631D" w:rsidP="00C669B1">
            <w:pPr>
              <w:widowControl w:val="0"/>
              <w:spacing w:line="240" w:lineRule="auto"/>
              <w:ind w:firstLine="0"/>
              <w:jc w:val="center"/>
              <w:rPr>
                <w:color w:val="000000"/>
                <w:sz w:val="20"/>
                <w:szCs w:val="20"/>
                <w:lang w:val="az-Latn-AZ"/>
              </w:rPr>
            </w:pPr>
            <w:r>
              <w:rPr>
                <w:color w:val="000000"/>
                <w:sz w:val="20"/>
                <w:szCs w:val="20"/>
                <w:lang w:val="az-Latn-AZ"/>
              </w:rPr>
              <w:t>6</w:t>
            </w:r>
          </w:p>
        </w:tc>
        <w:tc>
          <w:tcPr>
            <w:tcW w:w="568" w:type="pct"/>
            <w:vAlign w:val="bottom"/>
          </w:tcPr>
          <w:p w:rsidR="0038631D" w:rsidRPr="0038631D" w:rsidRDefault="0038631D" w:rsidP="00C669B1">
            <w:pPr>
              <w:widowControl w:val="0"/>
              <w:spacing w:line="240" w:lineRule="auto"/>
              <w:ind w:firstLine="0"/>
              <w:jc w:val="center"/>
              <w:rPr>
                <w:color w:val="000000"/>
                <w:sz w:val="20"/>
                <w:szCs w:val="20"/>
                <w:lang w:val="az-Latn-AZ"/>
              </w:rPr>
            </w:pPr>
            <w:r>
              <w:rPr>
                <w:color w:val="000000"/>
                <w:sz w:val="20"/>
                <w:szCs w:val="20"/>
                <w:lang w:val="az-Latn-AZ"/>
              </w:rPr>
              <w:t>7</w:t>
            </w:r>
          </w:p>
        </w:tc>
        <w:tc>
          <w:tcPr>
            <w:tcW w:w="486" w:type="pct"/>
            <w:vAlign w:val="bottom"/>
          </w:tcPr>
          <w:p w:rsidR="0038631D" w:rsidRPr="0038631D" w:rsidRDefault="0038631D" w:rsidP="00C669B1">
            <w:pPr>
              <w:widowControl w:val="0"/>
              <w:spacing w:line="240" w:lineRule="auto"/>
              <w:ind w:firstLine="0"/>
              <w:jc w:val="center"/>
              <w:rPr>
                <w:color w:val="000000"/>
                <w:sz w:val="20"/>
                <w:szCs w:val="20"/>
                <w:lang w:val="az-Latn-AZ"/>
              </w:rPr>
            </w:pPr>
            <w:r>
              <w:rPr>
                <w:color w:val="000000"/>
                <w:sz w:val="20"/>
                <w:szCs w:val="20"/>
                <w:lang w:val="az-Latn-AZ"/>
              </w:rPr>
              <w:t>8</w:t>
            </w:r>
          </w:p>
        </w:tc>
        <w:tc>
          <w:tcPr>
            <w:tcW w:w="538" w:type="pct"/>
            <w:vAlign w:val="bottom"/>
          </w:tcPr>
          <w:p w:rsidR="0038631D" w:rsidRPr="0038631D" w:rsidRDefault="0038631D" w:rsidP="00C669B1">
            <w:pPr>
              <w:widowControl w:val="0"/>
              <w:spacing w:line="240" w:lineRule="auto"/>
              <w:ind w:firstLine="0"/>
              <w:jc w:val="center"/>
              <w:rPr>
                <w:bCs/>
                <w:color w:val="000000"/>
                <w:sz w:val="20"/>
                <w:szCs w:val="20"/>
                <w:lang w:val="az-Latn-AZ"/>
              </w:rPr>
            </w:pPr>
            <w:r>
              <w:rPr>
                <w:bCs/>
                <w:color w:val="000000"/>
                <w:sz w:val="20"/>
                <w:szCs w:val="20"/>
                <w:lang w:val="az-Latn-AZ"/>
              </w:rPr>
              <w:t>9</w:t>
            </w:r>
          </w:p>
        </w:tc>
      </w:tr>
      <w:tr w:rsidR="00C669B1" w:rsidRPr="00684204" w:rsidTr="0038631D">
        <w:tc>
          <w:tcPr>
            <w:tcW w:w="694" w:type="pct"/>
            <w:vAlign w:val="bottom"/>
          </w:tcPr>
          <w:p w:rsidR="00C669B1" w:rsidRPr="00684204" w:rsidRDefault="00C669B1" w:rsidP="00C669B1">
            <w:pPr>
              <w:widowControl w:val="0"/>
              <w:spacing w:line="240" w:lineRule="auto"/>
              <w:ind w:firstLine="0"/>
              <w:jc w:val="center"/>
              <w:rPr>
                <w:sz w:val="20"/>
                <w:szCs w:val="20"/>
              </w:rPr>
            </w:pPr>
            <w:r w:rsidRPr="00684204">
              <w:rPr>
                <w:sz w:val="20"/>
                <w:szCs w:val="20"/>
              </w:rPr>
              <w:t>Minimum</w:t>
            </w:r>
          </w:p>
        </w:tc>
        <w:tc>
          <w:tcPr>
            <w:tcW w:w="562"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16,1</w:t>
            </w:r>
          </w:p>
        </w:tc>
        <w:tc>
          <w:tcPr>
            <w:tcW w:w="450"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7,1</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1,4</w:t>
            </w:r>
          </w:p>
        </w:tc>
        <w:tc>
          <w:tcPr>
            <w:tcW w:w="567"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25,8</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57,1</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26,5</w:t>
            </w:r>
          </w:p>
        </w:tc>
        <w:tc>
          <w:tcPr>
            <w:tcW w:w="486"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4,4</w:t>
            </w:r>
          </w:p>
        </w:tc>
        <w:tc>
          <w:tcPr>
            <w:tcW w:w="538" w:type="pct"/>
            <w:vAlign w:val="bottom"/>
          </w:tcPr>
          <w:p w:rsidR="00C669B1" w:rsidRPr="00684204" w:rsidRDefault="00C669B1" w:rsidP="00C669B1">
            <w:pPr>
              <w:widowControl w:val="0"/>
              <w:spacing w:line="240" w:lineRule="auto"/>
              <w:ind w:firstLine="0"/>
              <w:jc w:val="center"/>
              <w:rPr>
                <w:bCs/>
                <w:color w:val="000000"/>
                <w:sz w:val="20"/>
                <w:szCs w:val="20"/>
                <w:lang w:val="az-Latn-AZ"/>
              </w:rPr>
            </w:pPr>
            <w:r w:rsidRPr="00684204">
              <w:rPr>
                <w:bCs/>
                <w:color w:val="000000"/>
                <w:sz w:val="20"/>
                <w:szCs w:val="20"/>
              </w:rPr>
              <w:t>8,00</w:t>
            </w:r>
          </w:p>
        </w:tc>
      </w:tr>
      <w:tr w:rsidR="00C669B1" w:rsidRPr="00684204" w:rsidTr="0038631D">
        <w:tc>
          <w:tcPr>
            <w:tcW w:w="694" w:type="pct"/>
            <w:vAlign w:val="bottom"/>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M</w:t>
            </w:r>
            <w:r w:rsidRPr="00684204">
              <w:rPr>
                <w:sz w:val="20"/>
                <w:szCs w:val="20"/>
              </w:rPr>
              <w:t>aksimum</w:t>
            </w:r>
          </w:p>
        </w:tc>
        <w:tc>
          <w:tcPr>
            <w:tcW w:w="562"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23,0</w:t>
            </w:r>
          </w:p>
        </w:tc>
        <w:tc>
          <w:tcPr>
            <w:tcW w:w="450"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11,7</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2,3</w:t>
            </w:r>
          </w:p>
        </w:tc>
        <w:tc>
          <w:tcPr>
            <w:tcW w:w="567"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34,6</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67,8</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38,0</w:t>
            </w:r>
          </w:p>
        </w:tc>
        <w:tc>
          <w:tcPr>
            <w:tcW w:w="486"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8,0</w:t>
            </w:r>
          </w:p>
        </w:tc>
        <w:tc>
          <w:tcPr>
            <w:tcW w:w="538" w:type="pct"/>
            <w:vAlign w:val="bottom"/>
          </w:tcPr>
          <w:p w:rsidR="00C669B1" w:rsidRPr="00684204" w:rsidRDefault="00C669B1" w:rsidP="00C669B1">
            <w:pPr>
              <w:widowControl w:val="0"/>
              <w:spacing w:line="240" w:lineRule="auto"/>
              <w:ind w:firstLine="0"/>
              <w:jc w:val="center"/>
              <w:rPr>
                <w:bCs/>
                <w:color w:val="000000"/>
                <w:sz w:val="20"/>
                <w:szCs w:val="20"/>
                <w:lang w:val="az-Latn-AZ"/>
              </w:rPr>
            </w:pPr>
            <w:r w:rsidRPr="00684204">
              <w:rPr>
                <w:bCs/>
                <w:color w:val="000000"/>
                <w:sz w:val="20"/>
                <w:szCs w:val="20"/>
              </w:rPr>
              <w:t>8,40</w:t>
            </w:r>
          </w:p>
        </w:tc>
      </w:tr>
      <w:tr w:rsidR="00C669B1" w:rsidRPr="00684204" w:rsidTr="0038631D">
        <w:tc>
          <w:tcPr>
            <w:tcW w:w="694" w:type="pct"/>
            <w:vAlign w:val="bottom"/>
          </w:tcPr>
          <w:p w:rsidR="00C669B1" w:rsidRPr="00684204" w:rsidRDefault="00C669B1" w:rsidP="00C669B1">
            <w:pPr>
              <w:widowControl w:val="0"/>
              <w:spacing w:line="240" w:lineRule="auto"/>
              <w:ind w:firstLine="0"/>
              <w:jc w:val="center"/>
              <w:rPr>
                <w:b/>
                <w:sz w:val="20"/>
                <w:szCs w:val="20"/>
              </w:rPr>
            </w:pPr>
            <w:r w:rsidRPr="00684204">
              <w:rPr>
                <w:b/>
                <w:sz w:val="20"/>
                <w:szCs w:val="20"/>
                <w:lang w:val="az-Latn-AZ"/>
              </w:rPr>
              <w:t>Orta</w:t>
            </w:r>
            <w:r w:rsidRPr="00684204">
              <w:rPr>
                <w:b/>
                <w:sz w:val="20"/>
                <w:szCs w:val="20"/>
              </w:rPr>
              <w:t xml:space="preserve"> </w:t>
            </w:r>
            <w:r w:rsidRPr="00684204">
              <w:rPr>
                <w:b/>
                <w:sz w:val="20"/>
                <w:szCs w:val="20"/>
                <w:lang w:val="az-Latn-AZ"/>
              </w:rPr>
              <w:t>qiymət</w:t>
            </w:r>
          </w:p>
        </w:tc>
        <w:tc>
          <w:tcPr>
            <w:tcW w:w="562" w:type="pct"/>
            <w:vAlign w:val="bottom"/>
          </w:tcPr>
          <w:p w:rsidR="00C669B1" w:rsidRPr="00684204" w:rsidRDefault="00C669B1" w:rsidP="00C669B1">
            <w:pPr>
              <w:widowControl w:val="0"/>
              <w:spacing w:line="240" w:lineRule="auto"/>
              <w:ind w:firstLine="0"/>
              <w:jc w:val="center"/>
              <w:rPr>
                <w:b/>
                <w:color w:val="000000"/>
                <w:sz w:val="20"/>
                <w:szCs w:val="20"/>
              </w:rPr>
            </w:pPr>
            <w:r w:rsidRPr="00684204">
              <w:rPr>
                <w:b/>
                <w:color w:val="000000"/>
                <w:sz w:val="20"/>
                <w:szCs w:val="20"/>
              </w:rPr>
              <w:t>18,7</w:t>
            </w:r>
          </w:p>
        </w:tc>
        <w:tc>
          <w:tcPr>
            <w:tcW w:w="450" w:type="pct"/>
            <w:vAlign w:val="bottom"/>
          </w:tcPr>
          <w:p w:rsidR="00C669B1" w:rsidRPr="00684204" w:rsidRDefault="00C669B1" w:rsidP="00C669B1">
            <w:pPr>
              <w:widowControl w:val="0"/>
              <w:spacing w:line="240" w:lineRule="auto"/>
              <w:ind w:firstLine="0"/>
              <w:jc w:val="center"/>
              <w:rPr>
                <w:b/>
                <w:color w:val="000000"/>
                <w:sz w:val="20"/>
                <w:szCs w:val="20"/>
              </w:rPr>
            </w:pPr>
            <w:r w:rsidRPr="00684204">
              <w:rPr>
                <w:b/>
                <w:color w:val="000000"/>
                <w:sz w:val="20"/>
                <w:szCs w:val="20"/>
              </w:rPr>
              <w:t>9,7</w:t>
            </w:r>
          </w:p>
        </w:tc>
        <w:tc>
          <w:tcPr>
            <w:tcW w:w="568" w:type="pct"/>
            <w:vAlign w:val="bottom"/>
          </w:tcPr>
          <w:p w:rsidR="00C669B1" w:rsidRPr="00684204" w:rsidRDefault="00C669B1" w:rsidP="00C669B1">
            <w:pPr>
              <w:widowControl w:val="0"/>
              <w:spacing w:line="240" w:lineRule="auto"/>
              <w:ind w:firstLine="0"/>
              <w:jc w:val="center"/>
              <w:rPr>
                <w:b/>
                <w:color w:val="000000"/>
                <w:sz w:val="20"/>
                <w:szCs w:val="20"/>
              </w:rPr>
            </w:pPr>
            <w:r w:rsidRPr="00684204">
              <w:rPr>
                <w:b/>
                <w:color w:val="000000"/>
                <w:sz w:val="20"/>
                <w:szCs w:val="20"/>
              </w:rPr>
              <w:t>1,8</w:t>
            </w:r>
          </w:p>
        </w:tc>
        <w:tc>
          <w:tcPr>
            <w:tcW w:w="567" w:type="pct"/>
            <w:vAlign w:val="bottom"/>
          </w:tcPr>
          <w:p w:rsidR="00C669B1" w:rsidRPr="00684204" w:rsidRDefault="00C669B1" w:rsidP="00C669B1">
            <w:pPr>
              <w:widowControl w:val="0"/>
              <w:spacing w:line="240" w:lineRule="auto"/>
              <w:ind w:firstLine="0"/>
              <w:jc w:val="center"/>
              <w:rPr>
                <w:b/>
                <w:color w:val="000000"/>
                <w:sz w:val="20"/>
                <w:szCs w:val="20"/>
              </w:rPr>
            </w:pPr>
            <w:r w:rsidRPr="00684204">
              <w:rPr>
                <w:b/>
                <w:color w:val="000000"/>
                <w:sz w:val="20"/>
                <w:szCs w:val="20"/>
              </w:rPr>
              <w:t>30,2</w:t>
            </w:r>
          </w:p>
        </w:tc>
        <w:tc>
          <w:tcPr>
            <w:tcW w:w="568" w:type="pct"/>
            <w:vAlign w:val="bottom"/>
          </w:tcPr>
          <w:p w:rsidR="00C669B1" w:rsidRPr="00684204" w:rsidRDefault="00C669B1" w:rsidP="00C669B1">
            <w:pPr>
              <w:widowControl w:val="0"/>
              <w:spacing w:line="240" w:lineRule="auto"/>
              <w:ind w:firstLine="0"/>
              <w:jc w:val="center"/>
              <w:rPr>
                <w:b/>
                <w:color w:val="000000"/>
                <w:sz w:val="20"/>
                <w:szCs w:val="20"/>
              </w:rPr>
            </w:pPr>
            <w:r w:rsidRPr="00684204">
              <w:rPr>
                <w:b/>
                <w:color w:val="000000"/>
                <w:sz w:val="20"/>
                <w:szCs w:val="20"/>
              </w:rPr>
              <w:t>62,0</w:t>
            </w:r>
          </w:p>
        </w:tc>
        <w:tc>
          <w:tcPr>
            <w:tcW w:w="568" w:type="pct"/>
            <w:vAlign w:val="bottom"/>
          </w:tcPr>
          <w:p w:rsidR="00C669B1" w:rsidRPr="00684204" w:rsidRDefault="00C669B1" w:rsidP="00C669B1">
            <w:pPr>
              <w:widowControl w:val="0"/>
              <w:spacing w:line="240" w:lineRule="auto"/>
              <w:ind w:firstLine="0"/>
              <w:jc w:val="center"/>
              <w:rPr>
                <w:b/>
                <w:color w:val="000000"/>
                <w:sz w:val="20"/>
                <w:szCs w:val="20"/>
              </w:rPr>
            </w:pPr>
            <w:r w:rsidRPr="00684204">
              <w:rPr>
                <w:b/>
                <w:color w:val="000000"/>
                <w:sz w:val="20"/>
                <w:szCs w:val="20"/>
              </w:rPr>
              <w:t>31,9</w:t>
            </w:r>
          </w:p>
        </w:tc>
        <w:tc>
          <w:tcPr>
            <w:tcW w:w="486" w:type="pct"/>
            <w:vAlign w:val="bottom"/>
          </w:tcPr>
          <w:p w:rsidR="00C669B1" w:rsidRPr="00684204" w:rsidRDefault="00C669B1" w:rsidP="00C669B1">
            <w:pPr>
              <w:widowControl w:val="0"/>
              <w:spacing w:line="240" w:lineRule="auto"/>
              <w:ind w:firstLine="0"/>
              <w:jc w:val="center"/>
              <w:rPr>
                <w:b/>
                <w:color w:val="000000"/>
                <w:sz w:val="20"/>
                <w:szCs w:val="20"/>
              </w:rPr>
            </w:pPr>
            <w:r w:rsidRPr="00684204">
              <w:rPr>
                <w:b/>
                <w:color w:val="000000"/>
                <w:sz w:val="20"/>
                <w:szCs w:val="20"/>
              </w:rPr>
              <w:t>6,1</w:t>
            </w:r>
          </w:p>
        </w:tc>
        <w:tc>
          <w:tcPr>
            <w:tcW w:w="538" w:type="pct"/>
            <w:vAlign w:val="bottom"/>
          </w:tcPr>
          <w:p w:rsidR="00C669B1" w:rsidRPr="00684204" w:rsidRDefault="00C669B1" w:rsidP="00C669B1">
            <w:pPr>
              <w:widowControl w:val="0"/>
              <w:spacing w:line="240" w:lineRule="auto"/>
              <w:ind w:firstLine="0"/>
              <w:jc w:val="center"/>
              <w:rPr>
                <w:b/>
                <w:bCs/>
                <w:color w:val="000000"/>
                <w:sz w:val="20"/>
                <w:szCs w:val="20"/>
                <w:lang w:val="az-Latn-AZ"/>
              </w:rPr>
            </w:pPr>
            <w:r w:rsidRPr="00684204">
              <w:rPr>
                <w:b/>
                <w:bCs/>
                <w:color w:val="000000"/>
                <w:sz w:val="20"/>
                <w:szCs w:val="20"/>
              </w:rPr>
              <w:t>8,22</w:t>
            </w:r>
          </w:p>
        </w:tc>
      </w:tr>
      <w:tr w:rsidR="00C669B1" w:rsidRPr="00684204" w:rsidTr="0038631D">
        <w:tc>
          <w:tcPr>
            <w:tcW w:w="694" w:type="pct"/>
            <w:vAlign w:val="bottom"/>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Orta</w:t>
            </w:r>
            <w:r w:rsidRPr="00684204">
              <w:rPr>
                <w:sz w:val="20"/>
                <w:szCs w:val="20"/>
              </w:rPr>
              <w:t xml:space="preserve"> </w:t>
            </w:r>
            <w:r w:rsidRPr="00684204">
              <w:rPr>
                <w:sz w:val="20"/>
                <w:szCs w:val="20"/>
                <w:lang w:val="az-Latn-AZ"/>
              </w:rPr>
              <w:t>kv</w:t>
            </w:r>
            <w:r w:rsidRPr="00684204">
              <w:rPr>
                <w:sz w:val="20"/>
                <w:szCs w:val="20"/>
              </w:rPr>
              <w:t>.</w:t>
            </w:r>
            <w:r w:rsidRPr="00684204">
              <w:rPr>
                <w:sz w:val="20"/>
                <w:szCs w:val="20"/>
                <w:lang w:val="az-Latn-AZ"/>
              </w:rPr>
              <w:t>meyl</w:t>
            </w:r>
          </w:p>
        </w:tc>
        <w:tc>
          <w:tcPr>
            <w:tcW w:w="562"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2,2115</w:t>
            </w:r>
          </w:p>
        </w:tc>
        <w:tc>
          <w:tcPr>
            <w:tcW w:w="450"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1,5394</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0,3363</w:t>
            </w:r>
          </w:p>
        </w:tc>
        <w:tc>
          <w:tcPr>
            <w:tcW w:w="567"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3,1048</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3,5472</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3,5104</w:t>
            </w:r>
          </w:p>
        </w:tc>
        <w:tc>
          <w:tcPr>
            <w:tcW w:w="486"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1,2269</w:t>
            </w:r>
          </w:p>
        </w:tc>
        <w:tc>
          <w:tcPr>
            <w:tcW w:w="538"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0,1687</w:t>
            </w:r>
          </w:p>
        </w:tc>
      </w:tr>
      <w:tr w:rsidR="00C669B1" w:rsidRPr="00684204" w:rsidTr="0038631D">
        <w:tc>
          <w:tcPr>
            <w:tcW w:w="694" w:type="pct"/>
            <w:vAlign w:val="bottom"/>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Dispersiya</w:t>
            </w:r>
          </w:p>
        </w:tc>
        <w:tc>
          <w:tcPr>
            <w:tcW w:w="562"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4,8907</w:t>
            </w:r>
          </w:p>
        </w:tc>
        <w:tc>
          <w:tcPr>
            <w:tcW w:w="450"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2,3697</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0,1131</w:t>
            </w:r>
          </w:p>
        </w:tc>
        <w:tc>
          <w:tcPr>
            <w:tcW w:w="567"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9,6400</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12,5827</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12,3231</w:t>
            </w:r>
          </w:p>
        </w:tc>
        <w:tc>
          <w:tcPr>
            <w:tcW w:w="486"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1,5053</w:t>
            </w:r>
          </w:p>
        </w:tc>
        <w:tc>
          <w:tcPr>
            <w:tcW w:w="538"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2,8E-02</w:t>
            </w:r>
          </w:p>
        </w:tc>
      </w:tr>
      <w:tr w:rsidR="00C669B1" w:rsidRPr="00684204" w:rsidTr="0038631D">
        <w:trPr>
          <w:trHeight w:val="70"/>
        </w:trPr>
        <w:tc>
          <w:tcPr>
            <w:tcW w:w="694" w:type="pct"/>
            <w:vAlign w:val="bottom"/>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Orta</w:t>
            </w:r>
            <w:r w:rsidRPr="00684204">
              <w:rPr>
                <w:sz w:val="20"/>
                <w:szCs w:val="20"/>
              </w:rPr>
              <w:t xml:space="preserve"> </w:t>
            </w:r>
            <w:r w:rsidRPr="00684204">
              <w:rPr>
                <w:sz w:val="20"/>
                <w:szCs w:val="20"/>
                <w:lang w:val="az-Latn-AZ"/>
              </w:rPr>
              <w:t>xəta</w:t>
            </w:r>
          </w:p>
        </w:tc>
        <w:tc>
          <w:tcPr>
            <w:tcW w:w="562"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0,6993</w:t>
            </w:r>
          </w:p>
        </w:tc>
        <w:tc>
          <w:tcPr>
            <w:tcW w:w="450"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0,4868</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0,1063</w:t>
            </w:r>
          </w:p>
        </w:tc>
        <w:tc>
          <w:tcPr>
            <w:tcW w:w="567"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0,9818</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1,1217</w:t>
            </w:r>
          </w:p>
        </w:tc>
        <w:tc>
          <w:tcPr>
            <w:tcW w:w="568"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1,1101</w:t>
            </w:r>
          </w:p>
        </w:tc>
        <w:tc>
          <w:tcPr>
            <w:tcW w:w="486" w:type="pct"/>
            <w:vAlign w:val="bottom"/>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0,3880</w:t>
            </w:r>
          </w:p>
        </w:tc>
        <w:tc>
          <w:tcPr>
            <w:tcW w:w="538" w:type="pct"/>
            <w:vAlign w:val="bottom"/>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0,0533</w:t>
            </w:r>
          </w:p>
        </w:tc>
      </w:tr>
      <w:tr w:rsidR="00C669B1" w:rsidRPr="00684204" w:rsidTr="0038631D">
        <w:trPr>
          <w:trHeight w:val="142"/>
        </w:trPr>
        <w:tc>
          <w:tcPr>
            <w:tcW w:w="694" w:type="pct"/>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Variasiya</w:t>
            </w:r>
            <w:r w:rsidRPr="00684204">
              <w:rPr>
                <w:sz w:val="20"/>
                <w:szCs w:val="20"/>
              </w:rPr>
              <w:t>, %</w:t>
            </w:r>
          </w:p>
        </w:tc>
        <w:tc>
          <w:tcPr>
            <w:tcW w:w="562" w:type="pct"/>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11,82</w:t>
            </w:r>
          </w:p>
        </w:tc>
        <w:tc>
          <w:tcPr>
            <w:tcW w:w="450" w:type="pct"/>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15,94</w:t>
            </w:r>
          </w:p>
        </w:tc>
        <w:tc>
          <w:tcPr>
            <w:tcW w:w="568" w:type="pct"/>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18,44</w:t>
            </w:r>
          </w:p>
        </w:tc>
        <w:tc>
          <w:tcPr>
            <w:tcW w:w="567" w:type="pct"/>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10,28</w:t>
            </w:r>
          </w:p>
        </w:tc>
        <w:tc>
          <w:tcPr>
            <w:tcW w:w="568" w:type="pct"/>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5,72</w:t>
            </w:r>
          </w:p>
        </w:tc>
        <w:tc>
          <w:tcPr>
            <w:tcW w:w="568" w:type="pct"/>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11,00</w:t>
            </w:r>
          </w:p>
        </w:tc>
        <w:tc>
          <w:tcPr>
            <w:tcW w:w="486" w:type="pct"/>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20,15</w:t>
            </w:r>
          </w:p>
        </w:tc>
        <w:tc>
          <w:tcPr>
            <w:tcW w:w="538" w:type="pct"/>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2,05</w:t>
            </w:r>
          </w:p>
        </w:tc>
      </w:tr>
    </w:tbl>
    <w:p w:rsidR="00C669B1" w:rsidRPr="00684204" w:rsidRDefault="00C669B1" w:rsidP="00C669B1">
      <w:pPr>
        <w:widowControl w:val="0"/>
        <w:spacing w:line="240" w:lineRule="auto"/>
        <w:ind w:firstLine="0"/>
        <w:jc w:val="both"/>
        <w:rPr>
          <w:sz w:val="20"/>
          <w:szCs w:val="20"/>
          <w:lang w:val="az-Latn-AZ"/>
        </w:rPr>
      </w:pPr>
    </w:p>
    <w:p w:rsidR="00C669B1" w:rsidRPr="00797E05" w:rsidRDefault="00C669B1" w:rsidP="00C669B1">
      <w:pPr>
        <w:widowControl w:val="0"/>
        <w:spacing w:line="276" w:lineRule="auto"/>
        <w:ind w:firstLine="567"/>
        <w:jc w:val="both"/>
        <w:rPr>
          <w:sz w:val="26"/>
          <w:szCs w:val="26"/>
          <w:lang w:val="az-Latn-AZ"/>
        </w:rPr>
      </w:pPr>
      <w:r w:rsidRPr="00797E05">
        <w:rPr>
          <w:sz w:val="26"/>
          <w:szCs w:val="26"/>
          <w:lang w:val="az-Latn-AZ"/>
        </w:rPr>
        <w:t xml:space="preserve">Udulmuş əsaslar cəmində Mg miqdarı 26,5-38,0 % arasında, orta qiymət isə 31,9%-dir. Bu da onu göstərir ki, udulmuş əsasların miqdarına görə tədqiq olunan ərazinin torpaqları zəif maqneziumlu və zəif dərəcədə natriumlu şorakətləşmiş torpaqlardır </w:t>
      </w:r>
      <w:r w:rsidRPr="00797E05">
        <w:rPr>
          <w:sz w:val="26"/>
          <w:szCs w:val="26"/>
          <w:lang w:val="az-Latn-AZ"/>
        </w:rPr>
        <w:sym w:font="Symbol" w:char="F05B"/>
      </w:r>
      <w:r w:rsidRPr="00797E05">
        <w:rPr>
          <w:sz w:val="26"/>
          <w:szCs w:val="26"/>
          <w:lang w:val="az-Latn-AZ"/>
        </w:rPr>
        <w:t>1</w:t>
      </w:r>
      <w:r w:rsidRPr="00797E05">
        <w:rPr>
          <w:sz w:val="26"/>
          <w:szCs w:val="26"/>
          <w:lang w:val="az-Latn-AZ"/>
        </w:rPr>
        <w:sym w:font="Symbol" w:char="F05D"/>
      </w:r>
      <w:r w:rsidRPr="00797E05">
        <w:rPr>
          <w:sz w:val="26"/>
          <w:szCs w:val="26"/>
          <w:lang w:val="az-Latn-AZ"/>
        </w:rPr>
        <w:t xml:space="preserve">. Təcrübə sahəsində torpaq məhlulunun reaksiyasında (pH)  8,0-8,4 arasında dəyişməklə qələvi kateqoriyasına daxil olduğunu göstərir (cədvəl 6). </w:t>
      </w:r>
    </w:p>
    <w:p w:rsidR="00C669B1" w:rsidRPr="00797E05" w:rsidRDefault="00C669B1" w:rsidP="00C669B1">
      <w:pPr>
        <w:widowControl w:val="0"/>
        <w:spacing w:line="276" w:lineRule="auto"/>
        <w:ind w:firstLine="567"/>
        <w:jc w:val="both"/>
        <w:rPr>
          <w:sz w:val="26"/>
          <w:szCs w:val="26"/>
          <w:lang w:val="az-Latn-AZ"/>
        </w:rPr>
      </w:pPr>
      <w:r w:rsidRPr="00797E05">
        <w:rPr>
          <w:sz w:val="26"/>
          <w:szCs w:val="26"/>
          <w:lang w:val="az-Latn-AZ"/>
        </w:rPr>
        <w:t>Təcrübə sahəsindən götürülmüş qrunt sularının kimyəvi analizinin nəticələrinə əsasən minerallıq 1,610-15,830 q/l arasında, suvarma suyunun minerallığı isə 1,230 q/l olduğu  mü</w:t>
      </w:r>
      <w:r w:rsidRPr="00797E05">
        <w:rPr>
          <w:sz w:val="26"/>
          <w:szCs w:val="26"/>
          <w:lang w:val="az-Latn-AZ"/>
        </w:rPr>
        <w:softHyphen/>
        <w:t>əy</w:t>
      </w:r>
      <w:r w:rsidRPr="00797E05">
        <w:rPr>
          <w:sz w:val="26"/>
          <w:szCs w:val="26"/>
          <w:lang w:val="az-Latn-AZ"/>
        </w:rPr>
        <w:softHyphen/>
      </w:r>
      <w:r w:rsidRPr="00797E05">
        <w:rPr>
          <w:sz w:val="26"/>
          <w:szCs w:val="26"/>
          <w:lang w:val="az-Latn-AZ"/>
        </w:rPr>
        <w:softHyphen/>
        <w:t>yən</w:t>
      </w:r>
      <w:r w:rsidRPr="00797E05">
        <w:rPr>
          <w:sz w:val="26"/>
          <w:szCs w:val="26"/>
          <w:lang w:val="az-Latn-AZ"/>
        </w:rPr>
        <w:softHyphen/>
        <w:t>ləşdirilmişdir (cədvəl 7).</w:t>
      </w:r>
    </w:p>
    <w:p w:rsidR="00C669B1" w:rsidRPr="00684204" w:rsidRDefault="00C669B1" w:rsidP="00C669B1">
      <w:pPr>
        <w:widowControl w:val="0"/>
        <w:spacing w:line="240" w:lineRule="auto"/>
        <w:ind w:firstLine="0"/>
        <w:jc w:val="right"/>
        <w:rPr>
          <w:sz w:val="20"/>
          <w:szCs w:val="20"/>
          <w:lang w:val="az-Latn-AZ"/>
        </w:rPr>
      </w:pPr>
      <w:r w:rsidRPr="00684204">
        <w:rPr>
          <w:sz w:val="20"/>
          <w:szCs w:val="20"/>
          <w:lang w:val="az-Latn-AZ"/>
        </w:rPr>
        <w:t>Cədvəl  7</w:t>
      </w:r>
    </w:p>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 xml:space="preserve">Qrunt suyunun minerallığı, q/l </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54"/>
        <w:gridCol w:w="1096"/>
        <w:gridCol w:w="1096"/>
        <w:gridCol w:w="1096"/>
        <w:gridCol w:w="912"/>
        <w:gridCol w:w="912"/>
        <w:gridCol w:w="1095"/>
        <w:gridCol w:w="1095"/>
        <w:gridCol w:w="1090"/>
      </w:tblGrid>
      <w:tr w:rsidR="00C669B1" w:rsidRPr="00684204" w:rsidTr="00F0122C">
        <w:trPr>
          <w:trHeight w:val="282"/>
        </w:trPr>
        <w:tc>
          <w:tcPr>
            <w:tcW w:w="694" w:type="pct"/>
            <w:vAlign w:val="center"/>
          </w:tcPr>
          <w:p w:rsidR="00355C1C" w:rsidRDefault="00C669B1" w:rsidP="00C669B1">
            <w:pPr>
              <w:widowControl w:val="0"/>
              <w:tabs>
                <w:tab w:val="num" w:pos="0"/>
              </w:tabs>
              <w:spacing w:line="240" w:lineRule="auto"/>
              <w:ind w:firstLine="0"/>
              <w:jc w:val="center"/>
              <w:rPr>
                <w:sz w:val="20"/>
                <w:szCs w:val="20"/>
                <w:lang w:val="az-Latn-AZ"/>
              </w:rPr>
            </w:pPr>
            <w:r w:rsidRPr="00684204">
              <w:rPr>
                <w:sz w:val="20"/>
                <w:szCs w:val="20"/>
                <w:lang w:val="az-Latn-AZ"/>
              </w:rPr>
              <w:t xml:space="preserve">Quyunun </w:t>
            </w:r>
          </w:p>
          <w:p w:rsidR="00C669B1" w:rsidRPr="00684204" w:rsidRDefault="00C669B1" w:rsidP="00C669B1">
            <w:pPr>
              <w:widowControl w:val="0"/>
              <w:tabs>
                <w:tab w:val="num" w:pos="0"/>
              </w:tabs>
              <w:spacing w:line="240" w:lineRule="auto"/>
              <w:ind w:firstLine="0"/>
              <w:jc w:val="center"/>
              <w:rPr>
                <w:sz w:val="20"/>
                <w:szCs w:val="20"/>
                <w:lang w:val="az-Latn-AZ"/>
              </w:rPr>
            </w:pPr>
            <w:r w:rsidRPr="00684204">
              <w:rPr>
                <w:sz w:val="20"/>
                <w:szCs w:val="20"/>
              </w:rPr>
              <w:t>№-</w:t>
            </w:r>
            <w:r w:rsidRPr="00684204">
              <w:rPr>
                <w:sz w:val="20"/>
                <w:szCs w:val="20"/>
                <w:lang w:val="az-Latn-AZ"/>
              </w:rPr>
              <w:t>si</w:t>
            </w:r>
          </w:p>
        </w:tc>
        <w:tc>
          <w:tcPr>
            <w:tcW w:w="562" w:type="pct"/>
            <w:vAlign w:val="center"/>
          </w:tcPr>
          <w:p w:rsidR="00C669B1" w:rsidRPr="00684204" w:rsidRDefault="00C669B1" w:rsidP="00C669B1">
            <w:pPr>
              <w:widowControl w:val="0"/>
              <w:spacing w:line="240" w:lineRule="auto"/>
              <w:ind w:firstLine="0"/>
              <w:jc w:val="center"/>
              <w:rPr>
                <w:bCs/>
                <w:sz w:val="20"/>
                <w:szCs w:val="20"/>
                <w:vertAlign w:val="subscript"/>
                <w:lang w:val="az-Latn-AZ"/>
              </w:rPr>
            </w:pPr>
            <w:r w:rsidRPr="00684204">
              <w:rPr>
                <w:bCs/>
                <w:sz w:val="20"/>
                <w:szCs w:val="20"/>
              </w:rPr>
              <w:t>HCO</w:t>
            </w:r>
            <w:r w:rsidRPr="00684204">
              <w:rPr>
                <w:bCs/>
                <w:sz w:val="20"/>
                <w:szCs w:val="20"/>
                <w:vertAlign w:val="subscript"/>
                <w:lang w:val="az-Latn-AZ"/>
              </w:rPr>
              <w:t>3</w:t>
            </w:r>
          </w:p>
        </w:tc>
        <w:tc>
          <w:tcPr>
            <w:tcW w:w="562" w:type="pct"/>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lang w:val="az-Latn-AZ"/>
              </w:rPr>
              <w:t>Cl</w:t>
            </w:r>
          </w:p>
        </w:tc>
        <w:tc>
          <w:tcPr>
            <w:tcW w:w="562" w:type="pct"/>
            <w:vAlign w:val="center"/>
          </w:tcPr>
          <w:p w:rsidR="00C669B1" w:rsidRPr="00684204" w:rsidRDefault="00C669B1" w:rsidP="00C669B1">
            <w:pPr>
              <w:widowControl w:val="0"/>
              <w:spacing w:line="240" w:lineRule="auto"/>
              <w:ind w:firstLine="0"/>
              <w:jc w:val="center"/>
              <w:rPr>
                <w:bCs/>
                <w:sz w:val="20"/>
                <w:szCs w:val="20"/>
                <w:vertAlign w:val="subscript"/>
                <w:lang w:val="az-Latn-AZ"/>
              </w:rPr>
            </w:pPr>
            <w:r w:rsidRPr="00684204">
              <w:rPr>
                <w:bCs/>
                <w:sz w:val="20"/>
                <w:szCs w:val="20"/>
              </w:rPr>
              <w:t>SO</w:t>
            </w:r>
            <w:r w:rsidRPr="00684204">
              <w:rPr>
                <w:bCs/>
                <w:sz w:val="20"/>
                <w:szCs w:val="20"/>
                <w:vertAlign w:val="subscript"/>
                <w:lang w:val="az-Latn-AZ"/>
              </w:rPr>
              <w:t>4</w:t>
            </w:r>
          </w:p>
        </w:tc>
        <w:tc>
          <w:tcPr>
            <w:tcW w:w="468" w:type="pct"/>
            <w:vAlign w:val="center"/>
          </w:tcPr>
          <w:p w:rsidR="00C669B1" w:rsidRPr="00684204" w:rsidRDefault="00C669B1" w:rsidP="00C669B1">
            <w:pPr>
              <w:widowControl w:val="0"/>
              <w:spacing w:line="240" w:lineRule="auto"/>
              <w:ind w:firstLine="0"/>
              <w:jc w:val="center"/>
              <w:rPr>
                <w:bCs/>
                <w:sz w:val="20"/>
                <w:szCs w:val="20"/>
                <w:lang w:val="az-Latn-AZ"/>
              </w:rPr>
            </w:pPr>
            <w:r w:rsidRPr="00684204">
              <w:rPr>
                <w:bCs/>
                <w:sz w:val="20"/>
                <w:szCs w:val="20"/>
                <w:lang w:val="az-Latn-AZ"/>
              </w:rPr>
              <w:t>Ca</w:t>
            </w:r>
          </w:p>
        </w:tc>
        <w:tc>
          <w:tcPr>
            <w:tcW w:w="468" w:type="pct"/>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lang w:val="az-Latn-AZ"/>
              </w:rPr>
              <w:t>Mq</w:t>
            </w:r>
          </w:p>
        </w:tc>
        <w:tc>
          <w:tcPr>
            <w:tcW w:w="562" w:type="pct"/>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lang w:val="az-Latn-AZ"/>
              </w:rPr>
              <w:t>Na</w:t>
            </w:r>
          </w:p>
        </w:tc>
        <w:tc>
          <w:tcPr>
            <w:tcW w:w="562" w:type="pct"/>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lang w:val="az-Latn-AZ"/>
              </w:rPr>
              <w:t>Duzların cəmi</w:t>
            </w:r>
          </w:p>
        </w:tc>
        <w:tc>
          <w:tcPr>
            <w:tcW w:w="559" w:type="pct"/>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lang w:val="az-Latn-AZ"/>
              </w:rPr>
              <w:t>Quru</w:t>
            </w:r>
            <w:r w:rsidRPr="00684204">
              <w:rPr>
                <w:bCs/>
                <w:sz w:val="20"/>
                <w:szCs w:val="20"/>
              </w:rPr>
              <w:t xml:space="preserve"> </w:t>
            </w:r>
            <w:r w:rsidRPr="00684204">
              <w:rPr>
                <w:bCs/>
                <w:sz w:val="20"/>
                <w:szCs w:val="20"/>
                <w:lang w:val="az-Latn-AZ"/>
              </w:rPr>
              <w:t>qalıq</w:t>
            </w:r>
          </w:p>
        </w:tc>
      </w:tr>
      <w:tr w:rsidR="00C669B1" w:rsidRPr="00684204" w:rsidTr="00F0122C">
        <w:trPr>
          <w:trHeight w:val="82"/>
        </w:trPr>
        <w:tc>
          <w:tcPr>
            <w:tcW w:w="694"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1</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0,183</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4,331</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3,143</w:t>
            </w:r>
          </w:p>
        </w:tc>
        <w:tc>
          <w:tcPr>
            <w:tcW w:w="468"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0,96</w:t>
            </w:r>
          </w:p>
        </w:tc>
        <w:tc>
          <w:tcPr>
            <w:tcW w:w="468"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0,78</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1,782</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11,179</w:t>
            </w:r>
          </w:p>
        </w:tc>
        <w:tc>
          <w:tcPr>
            <w:tcW w:w="559"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13,97</w:t>
            </w:r>
          </w:p>
        </w:tc>
      </w:tr>
      <w:tr w:rsidR="00C669B1" w:rsidRPr="00684204" w:rsidTr="00F0122C">
        <w:tc>
          <w:tcPr>
            <w:tcW w:w="694"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2</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0,189</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3,976</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3,48</w:t>
            </w:r>
          </w:p>
        </w:tc>
        <w:tc>
          <w:tcPr>
            <w:tcW w:w="468"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0,84</w:t>
            </w:r>
          </w:p>
        </w:tc>
        <w:tc>
          <w:tcPr>
            <w:tcW w:w="468"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0,816</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1,785</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11,085</w:t>
            </w:r>
          </w:p>
        </w:tc>
        <w:tc>
          <w:tcPr>
            <w:tcW w:w="559"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12,26</w:t>
            </w:r>
          </w:p>
        </w:tc>
      </w:tr>
      <w:tr w:rsidR="00C669B1" w:rsidRPr="00684204" w:rsidTr="00F0122C">
        <w:tc>
          <w:tcPr>
            <w:tcW w:w="694"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3</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0,207</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5,893</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2,872</w:t>
            </w:r>
          </w:p>
        </w:tc>
        <w:tc>
          <w:tcPr>
            <w:tcW w:w="468"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1,16</w:t>
            </w:r>
          </w:p>
        </w:tc>
        <w:tc>
          <w:tcPr>
            <w:tcW w:w="468"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0,816</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2,374</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13,322</w:t>
            </w:r>
          </w:p>
        </w:tc>
        <w:tc>
          <w:tcPr>
            <w:tcW w:w="559"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15,83</w:t>
            </w:r>
          </w:p>
        </w:tc>
      </w:tr>
      <w:tr w:rsidR="00C669B1" w:rsidRPr="00684204" w:rsidTr="00F0122C">
        <w:tc>
          <w:tcPr>
            <w:tcW w:w="694"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4</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0,305</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0,153</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0,856</w:t>
            </w:r>
          </w:p>
        </w:tc>
        <w:tc>
          <w:tcPr>
            <w:tcW w:w="468"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0,100</w:t>
            </w:r>
          </w:p>
        </w:tc>
        <w:tc>
          <w:tcPr>
            <w:tcW w:w="468"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0,108</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0,302</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1,824</w:t>
            </w:r>
          </w:p>
        </w:tc>
        <w:tc>
          <w:tcPr>
            <w:tcW w:w="559"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1,610</w:t>
            </w:r>
          </w:p>
        </w:tc>
      </w:tr>
      <w:tr w:rsidR="00C669B1" w:rsidRPr="00684204" w:rsidTr="00F0122C">
        <w:tc>
          <w:tcPr>
            <w:tcW w:w="694"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5</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0,738</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0,238</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1,604</w:t>
            </w:r>
          </w:p>
        </w:tc>
        <w:tc>
          <w:tcPr>
            <w:tcW w:w="468"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0,16</w:t>
            </w:r>
          </w:p>
        </w:tc>
        <w:tc>
          <w:tcPr>
            <w:tcW w:w="468"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0,18</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0,672</w:t>
            </w:r>
          </w:p>
        </w:tc>
        <w:tc>
          <w:tcPr>
            <w:tcW w:w="562"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3,592</w:t>
            </w:r>
          </w:p>
        </w:tc>
        <w:tc>
          <w:tcPr>
            <w:tcW w:w="559"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3,27</w:t>
            </w:r>
          </w:p>
        </w:tc>
      </w:tr>
      <w:tr w:rsidR="00C669B1" w:rsidRPr="00684204" w:rsidTr="00F0122C">
        <w:tc>
          <w:tcPr>
            <w:tcW w:w="694"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6</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0,464</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0,472</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2,098</w:t>
            </w:r>
          </w:p>
        </w:tc>
        <w:tc>
          <w:tcPr>
            <w:tcW w:w="468"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0,26</w:t>
            </w:r>
          </w:p>
        </w:tc>
        <w:tc>
          <w:tcPr>
            <w:tcW w:w="468"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0,156</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0,888</w:t>
            </w:r>
          </w:p>
        </w:tc>
        <w:tc>
          <w:tcPr>
            <w:tcW w:w="562"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4,338</w:t>
            </w:r>
          </w:p>
        </w:tc>
        <w:tc>
          <w:tcPr>
            <w:tcW w:w="559"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4,22</w:t>
            </w:r>
          </w:p>
        </w:tc>
      </w:tr>
      <w:tr w:rsidR="00C669B1" w:rsidRPr="00684204" w:rsidTr="00F0122C">
        <w:tc>
          <w:tcPr>
            <w:tcW w:w="694" w:type="pct"/>
            <w:vAlign w:val="center"/>
          </w:tcPr>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7</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0,451</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0,131</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0,831</w:t>
            </w:r>
          </w:p>
        </w:tc>
        <w:tc>
          <w:tcPr>
            <w:tcW w:w="468"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0,2</w:t>
            </w:r>
          </w:p>
        </w:tc>
        <w:tc>
          <w:tcPr>
            <w:tcW w:w="468"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0,084</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0,262</w:t>
            </w:r>
          </w:p>
        </w:tc>
        <w:tc>
          <w:tcPr>
            <w:tcW w:w="562"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1,929</w:t>
            </w:r>
          </w:p>
        </w:tc>
        <w:tc>
          <w:tcPr>
            <w:tcW w:w="559"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1,84</w:t>
            </w:r>
          </w:p>
        </w:tc>
      </w:tr>
      <w:tr w:rsidR="00C669B1" w:rsidRPr="00684204" w:rsidTr="00F0122C">
        <w:tc>
          <w:tcPr>
            <w:tcW w:w="694" w:type="pct"/>
            <w:vAlign w:val="center"/>
          </w:tcPr>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8</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0,366</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0,515</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6,478</w:t>
            </w:r>
          </w:p>
        </w:tc>
        <w:tc>
          <w:tcPr>
            <w:tcW w:w="468"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0,52</w:t>
            </w:r>
          </w:p>
        </w:tc>
        <w:tc>
          <w:tcPr>
            <w:tcW w:w="468"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0,516</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1,988</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10,383</w:t>
            </w:r>
          </w:p>
        </w:tc>
        <w:tc>
          <w:tcPr>
            <w:tcW w:w="559"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11,31</w:t>
            </w:r>
          </w:p>
        </w:tc>
      </w:tr>
      <w:tr w:rsidR="00C669B1" w:rsidRPr="00684204" w:rsidTr="00F0122C">
        <w:tc>
          <w:tcPr>
            <w:tcW w:w="694" w:type="pct"/>
            <w:vAlign w:val="center"/>
          </w:tcPr>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9</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0,415</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0,564</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4,136</w:t>
            </w:r>
          </w:p>
        </w:tc>
        <w:tc>
          <w:tcPr>
            <w:tcW w:w="468"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0,400</w:t>
            </w:r>
          </w:p>
        </w:tc>
        <w:tc>
          <w:tcPr>
            <w:tcW w:w="468"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0,360</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1,354</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7,229</w:t>
            </w:r>
          </w:p>
        </w:tc>
        <w:tc>
          <w:tcPr>
            <w:tcW w:w="559"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7,23</w:t>
            </w:r>
          </w:p>
        </w:tc>
      </w:tr>
      <w:tr w:rsidR="00C669B1" w:rsidRPr="00684204" w:rsidTr="00F0122C">
        <w:tc>
          <w:tcPr>
            <w:tcW w:w="694" w:type="pct"/>
            <w:vAlign w:val="center"/>
          </w:tcPr>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10</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0,433</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0,302</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2,888</w:t>
            </w:r>
          </w:p>
        </w:tc>
        <w:tc>
          <w:tcPr>
            <w:tcW w:w="468"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0,58</w:t>
            </w:r>
          </w:p>
        </w:tc>
        <w:tc>
          <w:tcPr>
            <w:tcW w:w="468"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0,18</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0,731</w:t>
            </w:r>
          </w:p>
        </w:tc>
        <w:tc>
          <w:tcPr>
            <w:tcW w:w="562"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5,114</w:t>
            </w:r>
          </w:p>
        </w:tc>
        <w:tc>
          <w:tcPr>
            <w:tcW w:w="559" w:type="pct"/>
            <w:vAlign w:val="center"/>
          </w:tcPr>
          <w:p w:rsidR="00C669B1" w:rsidRPr="00684204" w:rsidRDefault="00C669B1" w:rsidP="00C669B1">
            <w:pPr>
              <w:widowControl w:val="0"/>
              <w:spacing w:line="240" w:lineRule="auto"/>
              <w:ind w:firstLine="0"/>
              <w:jc w:val="center"/>
              <w:rPr>
                <w:color w:val="000000"/>
                <w:sz w:val="20"/>
                <w:szCs w:val="20"/>
              </w:rPr>
            </w:pPr>
            <w:r w:rsidRPr="00684204">
              <w:rPr>
                <w:color w:val="000000"/>
                <w:sz w:val="20"/>
                <w:szCs w:val="20"/>
              </w:rPr>
              <w:t>5,07</w:t>
            </w:r>
          </w:p>
        </w:tc>
      </w:tr>
      <w:tr w:rsidR="00C669B1" w:rsidRPr="00684204" w:rsidTr="00F0122C">
        <w:trPr>
          <w:trHeight w:val="80"/>
        </w:trPr>
        <w:tc>
          <w:tcPr>
            <w:tcW w:w="694"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Sayı</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10</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10</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10</w:t>
            </w:r>
          </w:p>
        </w:tc>
        <w:tc>
          <w:tcPr>
            <w:tcW w:w="468"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10</w:t>
            </w:r>
          </w:p>
        </w:tc>
        <w:tc>
          <w:tcPr>
            <w:tcW w:w="468"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10</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10</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10</w:t>
            </w:r>
          </w:p>
        </w:tc>
        <w:tc>
          <w:tcPr>
            <w:tcW w:w="559"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10</w:t>
            </w:r>
          </w:p>
        </w:tc>
      </w:tr>
      <w:tr w:rsidR="00C669B1" w:rsidRPr="00684204" w:rsidTr="00F0122C">
        <w:tc>
          <w:tcPr>
            <w:tcW w:w="694" w:type="pct"/>
            <w:vAlign w:val="bottom"/>
          </w:tcPr>
          <w:p w:rsidR="00C669B1" w:rsidRPr="00684204" w:rsidRDefault="00C669B1" w:rsidP="00C669B1">
            <w:pPr>
              <w:widowControl w:val="0"/>
              <w:spacing w:line="240" w:lineRule="auto"/>
              <w:ind w:firstLine="0"/>
              <w:jc w:val="center"/>
              <w:rPr>
                <w:sz w:val="20"/>
                <w:szCs w:val="20"/>
              </w:rPr>
            </w:pPr>
            <w:r w:rsidRPr="00684204">
              <w:rPr>
                <w:sz w:val="20"/>
                <w:szCs w:val="20"/>
              </w:rPr>
              <w:t>Minimum</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0,183</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0,131</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0,831</w:t>
            </w:r>
          </w:p>
        </w:tc>
        <w:tc>
          <w:tcPr>
            <w:tcW w:w="468"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0,100</w:t>
            </w:r>
          </w:p>
        </w:tc>
        <w:tc>
          <w:tcPr>
            <w:tcW w:w="468"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0,084</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0,262</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1,824</w:t>
            </w:r>
          </w:p>
        </w:tc>
        <w:tc>
          <w:tcPr>
            <w:tcW w:w="559"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1,610</w:t>
            </w:r>
          </w:p>
        </w:tc>
      </w:tr>
      <w:tr w:rsidR="00C669B1" w:rsidRPr="00684204" w:rsidTr="00F0122C">
        <w:tc>
          <w:tcPr>
            <w:tcW w:w="694" w:type="pct"/>
            <w:vAlign w:val="bottom"/>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M</w:t>
            </w:r>
            <w:r w:rsidRPr="00684204">
              <w:rPr>
                <w:sz w:val="20"/>
                <w:szCs w:val="20"/>
              </w:rPr>
              <w:t>aksimum</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0,738</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5,893</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6,478</w:t>
            </w:r>
          </w:p>
        </w:tc>
        <w:tc>
          <w:tcPr>
            <w:tcW w:w="468"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1,160</w:t>
            </w:r>
          </w:p>
        </w:tc>
        <w:tc>
          <w:tcPr>
            <w:tcW w:w="468"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0,816</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2,374</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13,322</w:t>
            </w:r>
          </w:p>
        </w:tc>
        <w:tc>
          <w:tcPr>
            <w:tcW w:w="559"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15,830</w:t>
            </w:r>
          </w:p>
        </w:tc>
      </w:tr>
      <w:tr w:rsidR="00C669B1" w:rsidRPr="00684204" w:rsidTr="00F0122C">
        <w:tc>
          <w:tcPr>
            <w:tcW w:w="694" w:type="pct"/>
            <w:vAlign w:val="bottom"/>
          </w:tcPr>
          <w:p w:rsidR="00C669B1" w:rsidRPr="00684204" w:rsidRDefault="00C669B1" w:rsidP="00C669B1">
            <w:pPr>
              <w:widowControl w:val="0"/>
              <w:spacing w:line="240" w:lineRule="auto"/>
              <w:ind w:firstLine="0"/>
              <w:jc w:val="center"/>
              <w:rPr>
                <w:b/>
                <w:sz w:val="20"/>
                <w:szCs w:val="20"/>
              </w:rPr>
            </w:pPr>
            <w:r w:rsidRPr="00684204">
              <w:rPr>
                <w:b/>
                <w:sz w:val="20"/>
                <w:szCs w:val="20"/>
                <w:lang w:val="az-Latn-AZ"/>
              </w:rPr>
              <w:t>Orta</w:t>
            </w:r>
            <w:r w:rsidRPr="00684204">
              <w:rPr>
                <w:b/>
                <w:sz w:val="20"/>
                <w:szCs w:val="20"/>
              </w:rPr>
              <w:t xml:space="preserve"> </w:t>
            </w:r>
            <w:r w:rsidRPr="00684204">
              <w:rPr>
                <w:b/>
                <w:sz w:val="20"/>
                <w:szCs w:val="20"/>
                <w:lang w:val="az-Latn-AZ"/>
              </w:rPr>
              <w:t>qiymət</w:t>
            </w:r>
          </w:p>
        </w:tc>
        <w:tc>
          <w:tcPr>
            <w:tcW w:w="562" w:type="pct"/>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0,375</w:t>
            </w:r>
          </w:p>
        </w:tc>
        <w:tc>
          <w:tcPr>
            <w:tcW w:w="562" w:type="pct"/>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1,658</w:t>
            </w:r>
          </w:p>
        </w:tc>
        <w:tc>
          <w:tcPr>
            <w:tcW w:w="562" w:type="pct"/>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2,839</w:t>
            </w:r>
          </w:p>
        </w:tc>
        <w:tc>
          <w:tcPr>
            <w:tcW w:w="468" w:type="pct"/>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0,518</w:t>
            </w:r>
          </w:p>
        </w:tc>
        <w:tc>
          <w:tcPr>
            <w:tcW w:w="468" w:type="pct"/>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0,400</w:t>
            </w:r>
          </w:p>
        </w:tc>
        <w:tc>
          <w:tcPr>
            <w:tcW w:w="562" w:type="pct"/>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1,214</w:t>
            </w:r>
          </w:p>
        </w:tc>
        <w:tc>
          <w:tcPr>
            <w:tcW w:w="562" w:type="pct"/>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7,000</w:t>
            </w:r>
          </w:p>
        </w:tc>
        <w:tc>
          <w:tcPr>
            <w:tcW w:w="559" w:type="pct"/>
            <w:vAlign w:val="center"/>
          </w:tcPr>
          <w:p w:rsidR="00C669B1" w:rsidRPr="00684204" w:rsidRDefault="00C669B1" w:rsidP="00C669B1">
            <w:pPr>
              <w:widowControl w:val="0"/>
              <w:spacing w:line="240" w:lineRule="auto"/>
              <w:ind w:firstLine="0"/>
              <w:jc w:val="center"/>
              <w:rPr>
                <w:b/>
                <w:bCs/>
                <w:color w:val="000000"/>
                <w:sz w:val="20"/>
                <w:szCs w:val="20"/>
              </w:rPr>
            </w:pPr>
            <w:r w:rsidRPr="00684204">
              <w:rPr>
                <w:b/>
                <w:bCs/>
                <w:color w:val="000000"/>
                <w:sz w:val="20"/>
                <w:szCs w:val="20"/>
              </w:rPr>
              <w:t>7,661</w:t>
            </w:r>
          </w:p>
        </w:tc>
      </w:tr>
      <w:tr w:rsidR="00C669B1" w:rsidRPr="00684204" w:rsidTr="00F0122C">
        <w:tc>
          <w:tcPr>
            <w:tcW w:w="694" w:type="pct"/>
            <w:vAlign w:val="bottom"/>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Orta</w:t>
            </w:r>
            <w:r w:rsidRPr="00684204">
              <w:rPr>
                <w:sz w:val="20"/>
                <w:szCs w:val="20"/>
              </w:rPr>
              <w:t xml:space="preserve"> </w:t>
            </w:r>
            <w:r w:rsidRPr="00684204">
              <w:rPr>
                <w:sz w:val="20"/>
                <w:szCs w:val="20"/>
                <w:lang w:val="az-Latn-AZ"/>
              </w:rPr>
              <w:t>kv</w:t>
            </w:r>
            <w:r w:rsidRPr="00684204">
              <w:rPr>
                <w:sz w:val="20"/>
                <w:szCs w:val="20"/>
              </w:rPr>
              <w:t>.</w:t>
            </w:r>
            <w:r w:rsidRPr="00684204">
              <w:rPr>
                <w:sz w:val="20"/>
                <w:szCs w:val="20"/>
                <w:lang w:val="az-Latn-AZ"/>
              </w:rPr>
              <w:t>meyl</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0,1684</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2,1811</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1,6823</w:t>
            </w:r>
          </w:p>
        </w:tc>
        <w:tc>
          <w:tcPr>
            <w:tcW w:w="468"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0,3651</w:t>
            </w:r>
          </w:p>
        </w:tc>
        <w:tc>
          <w:tcPr>
            <w:tcW w:w="468"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0,3068</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0,7442</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4,2214</w:t>
            </w:r>
          </w:p>
        </w:tc>
        <w:tc>
          <w:tcPr>
            <w:tcW w:w="559"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5,2654</w:t>
            </w:r>
          </w:p>
        </w:tc>
      </w:tr>
      <w:tr w:rsidR="00C669B1" w:rsidRPr="00684204" w:rsidTr="00F0122C">
        <w:tc>
          <w:tcPr>
            <w:tcW w:w="694" w:type="pct"/>
            <w:vAlign w:val="bottom"/>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Dispersiya</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2,8E-02</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4,8E+00</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2,8E+00</w:t>
            </w:r>
          </w:p>
        </w:tc>
        <w:tc>
          <w:tcPr>
            <w:tcW w:w="468"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1,3E-01</w:t>
            </w:r>
          </w:p>
        </w:tc>
        <w:tc>
          <w:tcPr>
            <w:tcW w:w="468"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9,4E-02</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5,5E-01</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1,8E+01</w:t>
            </w:r>
          </w:p>
        </w:tc>
        <w:tc>
          <w:tcPr>
            <w:tcW w:w="559"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2,8E+01</w:t>
            </w:r>
          </w:p>
        </w:tc>
      </w:tr>
      <w:tr w:rsidR="00C669B1" w:rsidRPr="00684204" w:rsidTr="00F0122C">
        <w:tc>
          <w:tcPr>
            <w:tcW w:w="694" w:type="pct"/>
            <w:vAlign w:val="bottom"/>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Orta</w:t>
            </w:r>
            <w:r w:rsidRPr="00684204">
              <w:rPr>
                <w:sz w:val="20"/>
                <w:szCs w:val="20"/>
              </w:rPr>
              <w:t xml:space="preserve"> </w:t>
            </w:r>
            <w:r w:rsidRPr="00684204">
              <w:rPr>
                <w:sz w:val="20"/>
                <w:szCs w:val="20"/>
                <w:lang w:val="az-Latn-AZ"/>
              </w:rPr>
              <w:t>xəta</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0,0532</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0,6897</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0,5320</w:t>
            </w:r>
          </w:p>
        </w:tc>
        <w:tc>
          <w:tcPr>
            <w:tcW w:w="468"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0,1154</w:t>
            </w:r>
          </w:p>
        </w:tc>
        <w:tc>
          <w:tcPr>
            <w:tcW w:w="468"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0,0970</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0,2353</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1,3349</w:t>
            </w:r>
          </w:p>
        </w:tc>
        <w:tc>
          <w:tcPr>
            <w:tcW w:w="559"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1,6651</w:t>
            </w:r>
          </w:p>
        </w:tc>
      </w:tr>
      <w:tr w:rsidR="00C669B1" w:rsidRPr="00684204" w:rsidTr="00F0122C">
        <w:trPr>
          <w:trHeight w:val="70"/>
        </w:trPr>
        <w:tc>
          <w:tcPr>
            <w:tcW w:w="694" w:type="pct"/>
          </w:tcPr>
          <w:p w:rsidR="00C669B1" w:rsidRPr="00684204" w:rsidRDefault="00C669B1" w:rsidP="00C669B1">
            <w:pPr>
              <w:widowControl w:val="0"/>
              <w:spacing w:line="240" w:lineRule="auto"/>
              <w:ind w:firstLine="0"/>
              <w:jc w:val="center"/>
              <w:rPr>
                <w:sz w:val="20"/>
                <w:szCs w:val="20"/>
              </w:rPr>
            </w:pPr>
            <w:r w:rsidRPr="00684204">
              <w:rPr>
                <w:sz w:val="20"/>
                <w:szCs w:val="20"/>
                <w:lang w:val="az-Latn-AZ"/>
              </w:rPr>
              <w:t>Variasiya</w:t>
            </w:r>
            <w:r w:rsidRPr="00684204">
              <w:rPr>
                <w:sz w:val="20"/>
                <w:szCs w:val="20"/>
              </w:rPr>
              <w:t>, %</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44,88</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131,59</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59,26</w:t>
            </w:r>
          </w:p>
        </w:tc>
        <w:tc>
          <w:tcPr>
            <w:tcW w:w="468"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70,48</w:t>
            </w:r>
          </w:p>
        </w:tc>
        <w:tc>
          <w:tcPr>
            <w:tcW w:w="468"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76,77</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61,31</w:t>
            </w:r>
          </w:p>
        </w:tc>
        <w:tc>
          <w:tcPr>
            <w:tcW w:w="562"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60,31</w:t>
            </w:r>
          </w:p>
        </w:tc>
        <w:tc>
          <w:tcPr>
            <w:tcW w:w="559"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68,73</w:t>
            </w:r>
          </w:p>
        </w:tc>
      </w:tr>
    </w:tbl>
    <w:p w:rsidR="00C669B1" w:rsidRPr="00684204" w:rsidRDefault="00C669B1" w:rsidP="00C669B1">
      <w:pPr>
        <w:widowControl w:val="0"/>
        <w:spacing w:line="240" w:lineRule="auto"/>
        <w:ind w:firstLine="0"/>
        <w:jc w:val="both"/>
        <w:rPr>
          <w:sz w:val="20"/>
          <w:szCs w:val="20"/>
          <w:lang w:val="az-Latn-AZ"/>
        </w:rPr>
      </w:pPr>
    </w:p>
    <w:p w:rsidR="00147EBA" w:rsidRDefault="00C669B1" w:rsidP="00147EBA">
      <w:pPr>
        <w:widowControl w:val="0"/>
        <w:tabs>
          <w:tab w:val="num" w:pos="0"/>
        </w:tabs>
        <w:spacing w:line="276" w:lineRule="auto"/>
        <w:ind w:firstLine="567"/>
        <w:jc w:val="both"/>
        <w:rPr>
          <w:sz w:val="26"/>
          <w:szCs w:val="26"/>
          <w:lang w:val="az-Latn-AZ" w:eastAsia="ja-JP"/>
        </w:rPr>
      </w:pPr>
      <w:r w:rsidRPr="00797E05">
        <w:rPr>
          <w:sz w:val="26"/>
          <w:szCs w:val="26"/>
          <w:lang w:val="az-Latn-AZ"/>
        </w:rPr>
        <w:t>Qranulometrik tərkibin qiymətləndirilməsində Kaçinskinin təsnifatından istifadə edil</w:t>
      </w:r>
      <w:r w:rsidRPr="00797E05">
        <w:rPr>
          <w:sz w:val="26"/>
          <w:szCs w:val="26"/>
          <w:lang w:val="az-Latn-AZ"/>
        </w:rPr>
        <w:softHyphen/>
        <w:t>miş, ölçüləri 0,01 mm-dən kiçik olan (fiziki  gilin miqdarı) fraksiyaların faizlə miqdarı qə</w:t>
      </w:r>
      <w:r w:rsidRPr="00797E05">
        <w:rPr>
          <w:sz w:val="26"/>
          <w:szCs w:val="26"/>
          <w:lang w:val="az-Latn-AZ"/>
        </w:rPr>
        <w:softHyphen/>
        <w:t>bul edilmişdir. Ərazidən götürülmüş torpaq nümunələrinin qranulometrik tərkibi cədvəl 8-də verilmişdir (10 quyudan orta qiymət).</w:t>
      </w:r>
      <w:r w:rsidR="00147EBA" w:rsidRPr="00147EBA">
        <w:rPr>
          <w:sz w:val="26"/>
          <w:szCs w:val="26"/>
          <w:lang w:val="az-Latn-AZ" w:eastAsia="ja-JP"/>
        </w:rPr>
        <w:t xml:space="preserve"> </w:t>
      </w:r>
    </w:p>
    <w:p w:rsidR="00147EBA" w:rsidRPr="00797E05" w:rsidRDefault="00147EBA" w:rsidP="00147EBA">
      <w:pPr>
        <w:widowControl w:val="0"/>
        <w:tabs>
          <w:tab w:val="num" w:pos="0"/>
        </w:tabs>
        <w:spacing w:line="276" w:lineRule="auto"/>
        <w:ind w:firstLine="567"/>
        <w:jc w:val="both"/>
        <w:rPr>
          <w:sz w:val="26"/>
          <w:szCs w:val="26"/>
          <w:lang w:val="az-Latn-AZ" w:eastAsia="ja-JP"/>
        </w:rPr>
      </w:pPr>
      <w:r w:rsidRPr="00797E05">
        <w:rPr>
          <w:sz w:val="26"/>
          <w:szCs w:val="26"/>
          <w:lang w:val="az-Latn-AZ" w:eastAsia="ja-JP"/>
        </w:rPr>
        <w:t>Seçilmiş təcrübə sahəsinin ərazisində fiziki gilin miqdarı 18,33</w:t>
      </w:r>
      <w:r w:rsidRPr="00797E05">
        <w:rPr>
          <w:sz w:val="26"/>
          <w:szCs w:val="26"/>
          <w:lang w:val="az-Latn-AZ" w:eastAsia="ja-JP"/>
        </w:rPr>
        <w:sym w:font="Symbol" w:char="F0B8"/>
      </w:r>
      <w:r w:rsidRPr="00797E05">
        <w:rPr>
          <w:sz w:val="26"/>
          <w:szCs w:val="26"/>
          <w:lang w:val="az-Latn-AZ" w:eastAsia="ja-JP"/>
        </w:rPr>
        <w:t>30,92% arasın</w:t>
      </w:r>
      <w:r w:rsidRPr="00797E05">
        <w:rPr>
          <w:sz w:val="26"/>
          <w:szCs w:val="26"/>
          <w:lang w:val="az-Latn-AZ" w:eastAsia="ja-JP"/>
        </w:rPr>
        <w:softHyphen/>
        <w:t>da də</w:t>
      </w:r>
      <w:r w:rsidRPr="00797E05">
        <w:rPr>
          <w:sz w:val="26"/>
          <w:szCs w:val="26"/>
          <w:lang w:val="az-Latn-AZ" w:eastAsia="ja-JP"/>
        </w:rPr>
        <w:softHyphen/>
        <w:t xml:space="preserve">yişir. </w:t>
      </w:r>
      <w:r w:rsidRPr="00797E05">
        <w:rPr>
          <w:sz w:val="26"/>
          <w:szCs w:val="26"/>
          <w:lang w:val="az-Latn-AZ"/>
        </w:rPr>
        <w:t>Qranulometrik</w:t>
      </w:r>
      <w:r w:rsidRPr="00797E05">
        <w:rPr>
          <w:sz w:val="26"/>
          <w:szCs w:val="26"/>
          <w:lang w:val="az-Latn-AZ" w:eastAsia="ja-JP"/>
        </w:rPr>
        <w:t xml:space="preserve"> tərkibinə görə əsasən yüngül gillicəli torpaqların olduğu müəyyən edil</w:t>
      </w:r>
      <w:r w:rsidRPr="00797E05">
        <w:rPr>
          <w:sz w:val="26"/>
          <w:szCs w:val="26"/>
          <w:lang w:val="az-Latn-AZ" w:eastAsia="ja-JP"/>
        </w:rPr>
        <w:softHyphen/>
        <w:t>mişdir.</w:t>
      </w:r>
    </w:p>
    <w:p w:rsidR="00C669B1" w:rsidRPr="00797E05" w:rsidRDefault="00C669B1" w:rsidP="00C669B1">
      <w:pPr>
        <w:widowControl w:val="0"/>
        <w:spacing w:line="276" w:lineRule="auto"/>
        <w:ind w:firstLine="567"/>
        <w:jc w:val="both"/>
        <w:rPr>
          <w:sz w:val="26"/>
          <w:szCs w:val="26"/>
          <w:lang w:val="az-Latn-AZ"/>
        </w:rPr>
      </w:pPr>
    </w:p>
    <w:p w:rsidR="00C669B1" w:rsidRPr="00684204" w:rsidRDefault="00C669B1" w:rsidP="00C669B1">
      <w:pPr>
        <w:widowControl w:val="0"/>
        <w:spacing w:line="240" w:lineRule="auto"/>
        <w:ind w:firstLine="0"/>
        <w:jc w:val="right"/>
        <w:rPr>
          <w:sz w:val="20"/>
          <w:szCs w:val="20"/>
          <w:lang w:val="az-Latn-AZ"/>
        </w:rPr>
      </w:pPr>
      <w:r w:rsidRPr="00684204">
        <w:rPr>
          <w:sz w:val="20"/>
          <w:szCs w:val="20"/>
          <w:lang w:val="az-Latn-AZ"/>
        </w:rPr>
        <w:lastRenderedPageBreak/>
        <w:t>Cədvəl 8</w:t>
      </w:r>
    </w:p>
    <w:p w:rsidR="00C669B1" w:rsidRPr="00684204" w:rsidRDefault="00C669B1" w:rsidP="00C669B1">
      <w:pPr>
        <w:widowControl w:val="0"/>
        <w:tabs>
          <w:tab w:val="num" w:pos="0"/>
        </w:tabs>
        <w:spacing w:line="240" w:lineRule="auto"/>
        <w:ind w:firstLine="0"/>
        <w:jc w:val="center"/>
        <w:rPr>
          <w:sz w:val="20"/>
          <w:szCs w:val="20"/>
          <w:lang w:val="az-Latn-AZ"/>
        </w:rPr>
      </w:pPr>
      <w:r w:rsidRPr="00684204">
        <w:rPr>
          <w:sz w:val="20"/>
          <w:szCs w:val="20"/>
          <w:lang w:val="az-Latn-AZ"/>
        </w:rPr>
        <w:t>Ərazidən götürülmüş torpaq nümunələrinin qranulometrik tərkibi</w:t>
      </w:r>
    </w:p>
    <w:tbl>
      <w:tblPr>
        <w:tblW w:w="4749"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47"/>
        <w:gridCol w:w="939"/>
        <w:gridCol w:w="938"/>
        <w:gridCol w:w="938"/>
        <w:gridCol w:w="1000"/>
        <w:gridCol w:w="1080"/>
        <w:gridCol w:w="898"/>
        <w:gridCol w:w="900"/>
        <w:gridCol w:w="1619"/>
      </w:tblGrid>
      <w:tr w:rsidR="00C669B1" w:rsidRPr="00684204" w:rsidTr="00147EBA">
        <w:trPr>
          <w:cantSplit/>
          <w:trHeight w:val="1490"/>
        </w:trPr>
        <w:tc>
          <w:tcPr>
            <w:tcW w:w="559" w:type="pct"/>
            <w:vAlign w:val="center"/>
          </w:tcPr>
          <w:p w:rsidR="00C669B1" w:rsidRPr="00684204" w:rsidRDefault="00C669B1" w:rsidP="00C669B1">
            <w:pPr>
              <w:widowControl w:val="0"/>
              <w:spacing w:line="240" w:lineRule="auto"/>
              <w:ind w:firstLine="0"/>
              <w:jc w:val="center"/>
              <w:rPr>
                <w:sz w:val="20"/>
                <w:szCs w:val="20"/>
                <w:lang w:val="az-Latn-AZ"/>
              </w:rPr>
            </w:pPr>
          </w:p>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Dərinlik,</w:t>
            </w:r>
          </w:p>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sm</w:t>
            </w:r>
          </w:p>
          <w:p w:rsidR="00C669B1" w:rsidRPr="00684204" w:rsidRDefault="00C669B1" w:rsidP="00C669B1">
            <w:pPr>
              <w:widowControl w:val="0"/>
              <w:spacing w:line="240" w:lineRule="auto"/>
              <w:ind w:firstLine="0"/>
              <w:jc w:val="center"/>
              <w:rPr>
                <w:sz w:val="20"/>
                <w:szCs w:val="20"/>
                <w:lang w:val="en-US"/>
              </w:rPr>
            </w:pPr>
          </w:p>
          <w:p w:rsidR="00C669B1" w:rsidRPr="00684204" w:rsidRDefault="00C669B1" w:rsidP="00C669B1">
            <w:pPr>
              <w:widowControl w:val="0"/>
              <w:spacing w:line="240" w:lineRule="auto"/>
              <w:ind w:firstLine="0"/>
              <w:jc w:val="center"/>
              <w:rPr>
                <w:sz w:val="20"/>
                <w:szCs w:val="20"/>
                <w:lang w:val="en-US"/>
              </w:rPr>
            </w:pPr>
          </w:p>
        </w:tc>
        <w:tc>
          <w:tcPr>
            <w:tcW w:w="501" w:type="pct"/>
            <w:textDirection w:val="btLr"/>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 xml:space="preserve">1-0,25 </w:t>
            </w:r>
            <w:r w:rsidRPr="00684204">
              <w:rPr>
                <w:sz w:val="20"/>
                <w:szCs w:val="20"/>
                <w:lang w:val="az-Latn-AZ"/>
              </w:rPr>
              <w:t>mm</w:t>
            </w:r>
          </w:p>
        </w:tc>
        <w:tc>
          <w:tcPr>
            <w:tcW w:w="501" w:type="pct"/>
            <w:textDirection w:val="btLr"/>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0,25-0,05</w:t>
            </w:r>
            <w:r w:rsidRPr="00684204">
              <w:rPr>
                <w:sz w:val="20"/>
                <w:szCs w:val="20"/>
                <w:lang w:val="az-Latn-AZ"/>
              </w:rPr>
              <w:t xml:space="preserve"> mm</w:t>
            </w:r>
          </w:p>
        </w:tc>
        <w:tc>
          <w:tcPr>
            <w:tcW w:w="501" w:type="pct"/>
            <w:textDirection w:val="btLr"/>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0,05-0,01</w:t>
            </w:r>
            <w:r w:rsidRPr="00684204">
              <w:rPr>
                <w:sz w:val="20"/>
                <w:szCs w:val="20"/>
                <w:lang w:val="az-Latn-AZ"/>
              </w:rPr>
              <w:t xml:space="preserve"> mm</w:t>
            </w:r>
          </w:p>
        </w:tc>
        <w:tc>
          <w:tcPr>
            <w:tcW w:w="534" w:type="pct"/>
            <w:textDirection w:val="btLr"/>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0,01-0,005</w:t>
            </w:r>
            <w:r w:rsidRPr="00684204">
              <w:rPr>
                <w:sz w:val="20"/>
                <w:szCs w:val="20"/>
                <w:lang w:val="az-Latn-AZ"/>
              </w:rPr>
              <w:t xml:space="preserve"> mm</w:t>
            </w:r>
          </w:p>
        </w:tc>
        <w:tc>
          <w:tcPr>
            <w:tcW w:w="577" w:type="pct"/>
            <w:textDirection w:val="btLr"/>
            <w:vAlign w:val="center"/>
          </w:tcPr>
          <w:p w:rsidR="00C669B1" w:rsidRPr="00684204" w:rsidRDefault="00C669B1" w:rsidP="00C669B1">
            <w:pPr>
              <w:widowControl w:val="0"/>
              <w:spacing w:line="240" w:lineRule="auto"/>
              <w:ind w:firstLine="0"/>
              <w:jc w:val="center"/>
              <w:rPr>
                <w:sz w:val="20"/>
                <w:szCs w:val="20"/>
                <w:lang w:val="az-Latn-AZ"/>
              </w:rPr>
            </w:pPr>
            <w:r w:rsidRPr="00684204">
              <w:rPr>
                <w:sz w:val="20"/>
                <w:szCs w:val="20"/>
              </w:rPr>
              <w:t>0,005-0,001</w:t>
            </w:r>
            <w:r w:rsidRPr="00684204">
              <w:rPr>
                <w:sz w:val="20"/>
                <w:szCs w:val="20"/>
                <w:lang w:val="az-Latn-AZ"/>
              </w:rPr>
              <w:t xml:space="preserve"> mm</w:t>
            </w:r>
          </w:p>
        </w:tc>
        <w:tc>
          <w:tcPr>
            <w:tcW w:w="480" w:type="pct"/>
            <w:textDirection w:val="btLr"/>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&lt;0,001</w:t>
            </w:r>
            <w:r w:rsidRPr="00684204">
              <w:rPr>
                <w:sz w:val="20"/>
                <w:szCs w:val="20"/>
                <w:lang w:val="az-Latn-AZ"/>
              </w:rPr>
              <w:t xml:space="preserve"> mm</w:t>
            </w:r>
          </w:p>
        </w:tc>
        <w:tc>
          <w:tcPr>
            <w:tcW w:w="481" w:type="pct"/>
            <w:textDirection w:val="btLr"/>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&lt;0,01</w:t>
            </w:r>
            <w:r w:rsidRPr="00684204">
              <w:rPr>
                <w:sz w:val="20"/>
                <w:szCs w:val="20"/>
                <w:lang w:val="az-Latn-AZ"/>
              </w:rPr>
              <w:t xml:space="preserve"> mm</w:t>
            </w:r>
          </w:p>
        </w:tc>
        <w:tc>
          <w:tcPr>
            <w:tcW w:w="865" w:type="pct"/>
            <w:textDirection w:val="btLr"/>
            <w:vAlign w:val="center"/>
          </w:tcPr>
          <w:p w:rsidR="00C669B1" w:rsidRPr="00684204" w:rsidRDefault="00C669B1" w:rsidP="00C669B1">
            <w:pPr>
              <w:widowControl w:val="0"/>
              <w:spacing w:line="240" w:lineRule="auto"/>
              <w:ind w:firstLine="0"/>
              <w:jc w:val="center"/>
              <w:rPr>
                <w:sz w:val="20"/>
                <w:szCs w:val="20"/>
                <w:lang w:val="az-Latn-AZ"/>
              </w:rPr>
            </w:pPr>
            <w:r w:rsidRPr="00684204">
              <w:rPr>
                <w:sz w:val="20"/>
                <w:szCs w:val="20"/>
                <w:lang w:val="az-Latn-AZ"/>
              </w:rPr>
              <w:t>Torpağın adı</w:t>
            </w:r>
          </w:p>
        </w:tc>
      </w:tr>
      <w:tr w:rsidR="00C669B1" w:rsidRPr="00684204" w:rsidTr="00F0122C">
        <w:tc>
          <w:tcPr>
            <w:tcW w:w="559"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0-20</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0,34</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6,86</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63,86</w:t>
            </w:r>
          </w:p>
        </w:tc>
        <w:tc>
          <w:tcPr>
            <w:tcW w:w="534"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6,06</w:t>
            </w:r>
          </w:p>
        </w:tc>
        <w:tc>
          <w:tcPr>
            <w:tcW w:w="577"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15,64</w:t>
            </w:r>
          </w:p>
        </w:tc>
        <w:tc>
          <w:tcPr>
            <w:tcW w:w="48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7,23</w:t>
            </w:r>
          </w:p>
        </w:tc>
        <w:tc>
          <w:tcPr>
            <w:tcW w:w="48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28,93</w:t>
            </w:r>
          </w:p>
        </w:tc>
        <w:tc>
          <w:tcPr>
            <w:tcW w:w="865" w:type="pct"/>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lang w:val="az-Latn-AZ"/>
              </w:rPr>
              <w:t>Yüngül</w:t>
            </w:r>
            <w:r w:rsidRPr="00684204">
              <w:rPr>
                <w:sz w:val="20"/>
                <w:szCs w:val="20"/>
                <w:lang w:val="az-Latn-AZ"/>
              </w:rPr>
              <w:t xml:space="preserve"> gillicəli</w:t>
            </w:r>
          </w:p>
        </w:tc>
      </w:tr>
      <w:tr w:rsidR="00C669B1" w:rsidRPr="00684204" w:rsidTr="00F0122C">
        <w:tc>
          <w:tcPr>
            <w:tcW w:w="559"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20-40</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0,24</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10,77</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68,50</w:t>
            </w:r>
          </w:p>
        </w:tc>
        <w:tc>
          <w:tcPr>
            <w:tcW w:w="534"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5,36</w:t>
            </w:r>
          </w:p>
        </w:tc>
        <w:tc>
          <w:tcPr>
            <w:tcW w:w="577"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8,32</w:t>
            </w:r>
          </w:p>
        </w:tc>
        <w:tc>
          <w:tcPr>
            <w:tcW w:w="48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6,82</w:t>
            </w:r>
          </w:p>
        </w:tc>
        <w:tc>
          <w:tcPr>
            <w:tcW w:w="48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20,50</w:t>
            </w:r>
          </w:p>
        </w:tc>
        <w:tc>
          <w:tcPr>
            <w:tcW w:w="865" w:type="pct"/>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lang w:val="az-Latn-AZ"/>
              </w:rPr>
              <w:t>Yüngül</w:t>
            </w:r>
            <w:r w:rsidRPr="00684204">
              <w:rPr>
                <w:sz w:val="20"/>
                <w:szCs w:val="20"/>
                <w:lang w:val="az-Latn-AZ"/>
              </w:rPr>
              <w:t xml:space="preserve"> gillicəli</w:t>
            </w:r>
          </w:p>
        </w:tc>
      </w:tr>
      <w:tr w:rsidR="00C669B1" w:rsidRPr="00684204" w:rsidTr="00F0122C">
        <w:tc>
          <w:tcPr>
            <w:tcW w:w="559"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40-60</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0,41</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9,37</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66,45</w:t>
            </w:r>
          </w:p>
        </w:tc>
        <w:tc>
          <w:tcPr>
            <w:tcW w:w="534"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5,32</w:t>
            </w:r>
          </w:p>
        </w:tc>
        <w:tc>
          <w:tcPr>
            <w:tcW w:w="577"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12,00</w:t>
            </w:r>
          </w:p>
        </w:tc>
        <w:tc>
          <w:tcPr>
            <w:tcW w:w="48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6,45</w:t>
            </w:r>
          </w:p>
        </w:tc>
        <w:tc>
          <w:tcPr>
            <w:tcW w:w="48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23,77</w:t>
            </w:r>
          </w:p>
        </w:tc>
        <w:tc>
          <w:tcPr>
            <w:tcW w:w="865" w:type="pct"/>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lang w:val="az-Latn-AZ"/>
              </w:rPr>
              <w:t>Yüngül</w:t>
            </w:r>
            <w:r w:rsidRPr="00684204">
              <w:rPr>
                <w:sz w:val="20"/>
                <w:szCs w:val="20"/>
                <w:lang w:val="az-Latn-AZ"/>
              </w:rPr>
              <w:t xml:space="preserve"> gillicəli</w:t>
            </w:r>
          </w:p>
        </w:tc>
      </w:tr>
      <w:tr w:rsidR="00C669B1" w:rsidRPr="00684204" w:rsidTr="00F0122C">
        <w:tc>
          <w:tcPr>
            <w:tcW w:w="559"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60-80</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0,25</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13,67</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65,77</w:t>
            </w:r>
          </w:p>
        </w:tc>
        <w:tc>
          <w:tcPr>
            <w:tcW w:w="534"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3,29</w:t>
            </w:r>
          </w:p>
        </w:tc>
        <w:tc>
          <w:tcPr>
            <w:tcW w:w="577"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9,51</w:t>
            </w:r>
          </w:p>
        </w:tc>
        <w:tc>
          <w:tcPr>
            <w:tcW w:w="48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7,50</w:t>
            </w:r>
          </w:p>
        </w:tc>
        <w:tc>
          <w:tcPr>
            <w:tcW w:w="48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20,30</w:t>
            </w:r>
          </w:p>
        </w:tc>
        <w:tc>
          <w:tcPr>
            <w:tcW w:w="865" w:type="pct"/>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lang w:val="az-Latn-AZ"/>
              </w:rPr>
              <w:t>Yüngül</w:t>
            </w:r>
            <w:r w:rsidRPr="00684204">
              <w:rPr>
                <w:sz w:val="20"/>
                <w:szCs w:val="20"/>
                <w:lang w:val="az-Latn-AZ"/>
              </w:rPr>
              <w:t xml:space="preserve"> gillicəli</w:t>
            </w:r>
          </w:p>
        </w:tc>
      </w:tr>
      <w:tr w:rsidR="00C669B1" w:rsidRPr="00684204" w:rsidTr="00F0122C">
        <w:trPr>
          <w:trHeight w:val="92"/>
        </w:trPr>
        <w:tc>
          <w:tcPr>
            <w:tcW w:w="559"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80-100</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0,22</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5,33</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75,06</w:t>
            </w:r>
          </w:p>
        </w:tc>
        <w:tc>
          <w:tcPr>
            <w:tcW w:w="534"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1,96</w:t>
            </w:r>
          </w:p>
        </w:tc>
        <w:tc>
          <w:tcPr>
            <w:tcW w:w="577"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10,06</w:t>
            </w:r>
          </w:p>
        </w:tc>
        <w:tc>
          <w:tcPr>
            <w:tcW w:w="48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7,36</w:t>
            </w:r>
          </w:p>
        </w:tc>
        <w:tc>
          <w:tcPr>
            <w:tcW w:w="48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19,39</w:t>
            </w:r>
          </w:p>
        </w:tc>
        <w:tc>
          <w:tcPr>
            <w:tcW w:w="865" w:type="pct"/>
            <w:vAlign w:val="center"/>
          </w:tcPr>
          <w:p w:rsidR="00C669B1" w:rsidRPr="00684204" w:rsidRDefault="00C669B1" w:rsidP="00C669B1">
            <w:pPr>
              <w:widowControl w:val="0"/>
              <w:spacing w:line="240" w:lineRule="auto"/>
              <w:ind w:firstLine="0"/>
              <w:jc w:val="center"/>
              <w:rPr>
                <w:bCs/>
                <w:sz w:val="20"/>
                <w:szCs w:val="20"/>
                <w:lang w:val="az-Latn-AZ"/>
              </w:rPr>
            </w:pPr>
            <w:r w:rsidRPr="00684204">
              <w:rPr>
                <w:bCs/>
                <w:sz w:val="20"/>
                <w:szCs w:val="20"/>
                <w:lang w:val="az-Latn-AZ"/>
              </w:rPr>
              <w:t>Qumluca</w:t>
            </w:r>
          </w:p>
        </w:tc>
      </w:tr>
      <w:tr w:rsidR="00C669B1" w:rsidRPr="00684204" w:rsidTr="00F0122C">
        <w:tc>
          <w:tcPr>
            <w:tcW w:w="559"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100-125</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1,16</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40,96</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33,84</w:t>
            </w:r>
          </w:p>
        </w:tc>
        <w:tc>
          <w:tcPr>
            <w:tcW w:w="534"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5,86</w:t>
            </w:r>
          </w:p>
        </w:tc>
        <w:tc>
          <w:tcPr>
            <w:tcW w:w="577"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5,32</w:t>
            </w:r>
          </w:p>
        </w:tc>
        <w:tc>
          <w:tcPr>
            <w:tcW w:w="48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12,86</w:t>
            </w:r>
          </w:p>
        </w:tc>
        <w:tc>
          <w:tcPr>
            <w:tcW w:w="48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24,04</w:t>
            </w:r>
          </w:p>
        </w:tc>
        <w:tc>
          <w:tcPr>
            <w:tcW w:w="865" w:type="pct"/>
            <w:vAlign w:val="center"/>
          </w:tcPr>
          <w:p w:rsidR="00C669B1" w:rsidRPr="00684204" w:rsidRDefault="00C669B1" w:rsidP="00C669B1">
            <w:pPr>
              <w:widowControl w:val="0"/>
              <w:spacing w:line="240" w:lineRule="auto"/>
              <w:ind w:firstLine="0"/>
              <w:jc w:val="center"/>
              <w:rPr>
                <w:bCs/>
                <w:sz w:val="20"/>
                <w:szCs w:val="20"/>
                <w:lang w:val="az-Latn-AZ"/>
              </w:rPr>
            </w:pPr>
            <w:r w:rsidRPr="00684204">
              <w:rPr>
                <w:bCs/>
                <w:sz w:val="20"/>
                <w:szCs w:val="20"/>
                <w:lang w:val="az-Latn-AZ"/>
              </w:rPr>
              <w:t>Yüngül</w:t>
            </w:r>
            <w:r w:rsidRPr="00684204">
              <w:rPr>
                <w:sz w:val="20"/>
                <w:szCs w:val="20"/>
                <w:lang w:val="az-Latn-AZ"/>
              </w:rPr>
              <w:t xml:space="preserve"> gillicəli</w:t>
            </w:r>
          </w:p>
        </w:tc>
      </w:tr>
      <w:tr w:rsidR="00C669B1" w:rsidRPr="00684204" w:rsidTr="00F0122C">
        <w:tc>
          <w:tcPr>
            <w:tcW w:w="559"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125-150</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0,28</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5,72</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75,66</w:t>
            </w:r>
          </w:p>
        </w:tc>
        <w:tc>
          <w:tcPr>
            <w:tcW w:w="534"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1,50</w:t>
            </w:r>
          </w:p>
        </w:tc>
        <w:tc>
          <w:tcPr>
            <w:tcW w:w="577"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11,72</w:t>
            </w:r>
          </w:p>
        </w:tc>
        <w:tc>
          <w:tcPr>
            <w:tcW w:w="48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5,11</w:t>
            </w:r>
          </w:p>
        </w:tc>
        <w:tc>
          <w:tcPr>
            <w:tcW w:w="48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18,33</w:t>
            </w:r>
          </w:p>
        </w:tc>
        <w:tc>
          <w:tcPr>
            <w:tcW w:w="865" w:type="pct"/>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lang w:val="az-Latn-AZ"/>
              </w:rPr>
              <w:t>Qumluca</w:t>
            </w:r>
          </w:p>
        </w:tc>
      </w:tr>
      <w:tr w:rsidR="00C669B1" w:rsidRPr="00684204" w:rsidTr="00F0122C">
        <w:tc>
          <w:tcPr>
            <w:tcW w:w="559"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150-175</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0,15</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10,90</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63,88</w:t>
            </w:r>
          </w:p>
        </w:tc>
        <w:tc>
          <w:tcPr>
            <w:tcW w:w="534"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2,18</w:t>
            </w:r>
          </w:p>
        </w:tc>
        <w:tc>
          <w:tcPr>
            <w:tcW w:w="577"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12,89</w:t>
            </w:r>
          </w:p>
        </w:tc>
        <w:tc>
          <w:tcPr>
            <w:tcW w:w="48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10,00</w:t>
            </w:r>
          </w:p>
        </w:tc>
        <w:tc>
          <w:tcPr>
            <w:tcW w:w="48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25,07</w:t>
            </w:r>
          </w:p>
        </w:tc>
        <w:tc>
          <w:tcPr>
            <w:tcW w:w="865" w:type="pct"/>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lang w:val="az-Latn-AZ"/>
              </w:rPr>
              <w:t>Yüngül</w:t>
            </w:r>
            <w:r w:rsidRPr="00684204">
              <w:rPr>
                <w:sz w:val="20"/>
                <w:szCs w:val="20"/>
                <w:lang w:val="az-Latn-AZ"/>
              </w:rPr>
              <w:t xml:space="preserve"> gillicəli</w:t>
            </w:r>
          </w:p>
        </w:tc>
      </w:tr>
      <w:tr w:rsidR="00C669B1" w:rsidRPr="00684204" w:rsidTr="00F0122C">
        <w:tc>
          <w:tcPr>
            <w:tcW w:w="559"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175-200</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0,18</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10,34</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60,88</w:t>
            </w:r>
          </w:p>
        </w:tc>
        <w:tc>
          <w:tcPr>
            <w:tcW w:w="534"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6,48</w:t>
            </w:r>
          </w:p>
        </w:tc>
        <w:tc>
          <w:tcPr>
            <w:tcW w:w="577"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15,66</w:t>
            </w:r>
          </w:p>
        </w:tc>
        <w:tc>
          <w:tcPr>
            <w:tcW w:w="48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6,18</w:t>
            </w:r>
          </w:p>
        </w:tc>
        <w:tc>
          <w:tcPr>
            <w:tcW w:w="48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28,27</w:t>
            </w:r>
          </w:p>
        </w:tc>
        <w:tc>
          <w:tcPr>
            <w:tcW w:w="865" w:type="pct"/>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lang w:val="az-Latn-AZ"/>
              </w:rPr>
              <w:t>Yüngül</w:t>
            </w:r>
            <w:r w:rsidRPr="00684204">
              <w:rPr>
                <w:sz w:val="20"/>
                <w:szCs w:val="20"/>
                <w:lang w:val="az-Latn-AZ"/>
              </w:rPr>
              <w:t xml:space="preserve"> gillicəli</w:t>
            </w:r>
          </w:p>
        </w:tc>
      </w:tr>
      <w:tr w:rsidR="00C669B1" w:rsidRPr="00684204" w:rsidTr="00F0122C">
        <w:tc>
          <w:tcPr>
            <w:tcW w:w="559"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200-250</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0,15</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1,24</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67,70</w:t>
            </w:r>
          </w:p>
        </w:tc>
        <w:tc>
          <w:tcPr>
            <w:tcW w:w="534"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2,86</w:t>
            </w:r>
          </w:p>
        </w:tc>
        <w:tc>
          <w:tcPr>
            <w:tcW w:w="577"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21,61</w:t>
            </w:r>
          </w:p>
        </w:tc>
        <w:tc>
          <w:tcPr>
            <w:tcW w:w="48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6,35</w:t>
            </w:r>
          </w:p>
        </w:tc>
        <w:tc>
          <w:tcPr>
            <w:tcW w:w="48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30,92</w:t>
            </w:r>
          </w:p>
        </w:tc>
        <w:tc>
          <w:tcPr>
            <w:tcW w:w="865" w:type="pct"/>
            <w:vAlign w:val="center"/>
          </w:tcPr>
          <w:p w:rsidR="00C669B1" w:rsidRPr="00684204" w:rsidRDefault="00C669B1" w:rsidP="00C669B1">
            <w:pPr>
              <w:widowControl w:val="0"/>
              <w:spacing w:line="240" w:lineRule="auto"/>
              <w:ind w:firstLine="0"/>
              <w:jc w:val="center"/>
              <w:rPr>
                <w:bCs/>
                <w:sz w:val="20"/>
                <w:szCs w:val="20"/>
              </w:rPr>
            </w:pPr>
            <w:r w:rsidRPr="00684204">
              <w:rPr>
                <w:sz w:val="20"/>
                <w:szCs w:val="20"/>
                <w:lang w:val="az-Latn-AZ"/>
              </w:rPr>
              <w:t>Orta gillicəli</w:t>
            </w:r>
          </w:p>
        </w:tc>
      </w:tr>
      <w:tr w:rsidR="00C669B1" w:rsidRPr="00684204" w:rsidTr="00F0122C">
        <w:tc>
          <w:tcPr>
            <w:tcW w:w="559" w:type="pct"/>
            <w:vAlign w:val="center"/>
          </w:tcPr>
          <w:p w:rsidR="00C669B1" w:rsidRPr="00684204" w:rsidRDefault="00C669B1" w:rsidP="00C669B1">
            <w:pPr>
              <w:widowControl w:val="0"/>
              <w:spacing w:line="240" w:lineRule="auto"/>
              <w:ind w:firstLine="0"/>
              <w:jc w:val="center"/>
              <w:rPr>
                <w:sz w:val="20"/>
                <w:szCs w:val="20"/>
              </w:rPr>
            </w:pPr>
            <w:r w:rsidRPr="00684204">
              <w:rPr>
                <w:sz w:val="20"/>
                <w:szCs w:val="20"/>
              </w:rPr>
              <w:t>250-300</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0,32</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2,37</w:t>
            </w:r>
          </w:p>
        </w:tc>
        <w:tc>
          <w:tcPr>
            <w:tcW w:w="50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70,95</w:t>
            </w:r>
          </w:p>
        </w:tc>
        <w:tc>
          <w:tcPr>
            <w:tcW w:w="534"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6,68</w:t>
            </w:r>
          </w:p>
        </w:tc>
        <w:tc>
          <w:tcPr>
            <w:tcW w:w="577"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17,56</w:t>
            </w:r>
          </w:p>
        </w:tc>
        <w:tc>
          <w:tcPr>
            <w:tcW w:w="480"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2,12</w:t>
            </w:r>
          </w:p>
        </w:tc>
        <w:tc>
          <w:tcPr>
            <w:tcW w:w="481" w:type="pct"/>
            <w:vAlign w:val="center"/>
          </w:tcPr>
          <w:p w:rsidR="00C669B1" w:rsidRPr="00684204" w:rsidRDefault="00C669B1" w:rsidP="00C669B1">
            <w:pPr>
              <w:widowControl w:val="0"/>
              <w:spacing w:line="240" w:lineRule="auto"/>
              <w:ind w:firstLine="0"/>
              <w:jc w:val="center"/>
              <w:rPr>
                <w:bCs/>
                <w:color w:val="000000"/>
                <w:sz w:val="20"/>
                <w:szCs w:val="20"/>
              </w:rPr>
            </w:pPr>
            <w:r w:rsidRPr="00684204">
              <w:rPr>
                <w:bCs/>
                <w:color w:val="000000"/>
                <w:sz w:val="20"/>
                <w:szCs w:val="20"/>
              </w:rPr>
              <w:t>26,36</w:t>
            </w:r>
          </w:p>
        </w:tc>
        <w:tc>
          <w:tcPr>
            <w:tcW w:w="865" w:type="pct"/>
            <w:vAlign w:val="center"/>
          </w:tcPr>
          <w:p w:rsidR="00C669B1" w:rsidRPr="00684204" w:rsidRDefault="00C669B1" w:rsidP="00C669B1">
            <w:pPr>
              <w:widowControl w:val="0"/>
              <w:spacing w:line="240" w:lineRule="auto"/>
              <w:ind w:firstLine="0"/>
              <w:jc w:val="center"/>
              <w:rPr>
                <w:bCs/>
                <w:sz w:val="20"/>
                <w:szCs w:val="20"/>
              </w:rPr>
            </w:pPr>
            <w:r w:rsidRPr="00684204">
              <w:rPr>
                <w:bCs/>
                <w:sz w:val="20"/>
                <w:szCs w:val="20"/>
                <w:lang w:val="az-Latn-AZ"/>
              </w:rPr>
              <w:t>Yüngül</w:t>
            </w:r>
            <w:r w:rsidRPr="00684204">
              <w:rPr>
                <w:sz w:val="20"/>
                <w:szCs w:val="20"/>
                <w:lang w:val="az-Latn-AZ"/>
              </w:rPr>
              <w:t xml:space="preserve"> gillicəli</w:t>
            </w:r>
          </w:p>
        </w:tc>
      </w:tr>
    </w:tbl>
    <w:p w:rsidR="00C669B1" w:rsidRPr="00684204" w:rsidRDefault="00C669B1" w:rsidP="00C669B1">
      <w:pPr>
        <w:widowControl w:val="0"/>
        <w:spacing w:line="240" w:lineRule="auto"/>
        <w:ind w:firstLine="0"/>
        <w:jc w:val="center"/>
        <w:rPr>
          <w:b/>
          <w:caps/>
          <w:sz w:val="20"/>
          <w:szCs w:val="20"/>
          <w:lang w:val="az-Latn-AZ"/>
        </w:rPr>
      </w:pPr>
    </w:p>
    <w:p w:rsidR="00C669B1" w:rsidRPr="00797E05" w:rsidRDefault="00C669B1" w:rsidP="00C669B1">
      <w:pPr>
        <w:widowControl w:val="0"/>
        <w:tabs>
          <w:tab w:val="num" w:pos="0"/>
        </w:tabs>
        <w:spacing w:line="276" w:lineRule="auto"/>
        <w:ind w:firstLine="567"/>
        <w:jc w:val="both"/>
        <w:rPr>
          <w:sz w:val="26"/>
          <w:szCs w:val="26"/>
          <w:lang w:val="az-Latn-AZ"/>
        </w:rPr>
      </w:pPr>
      <w:r w:rsidRPr="00797E05">
        <w:rPr>
          <w:sz w:val="26"/>
          <w:szCs w:val="26"/>
          <w:lang w:val="az-Latn-AZ" w:eastAsia="ja-JP"/>
        </w:rPr>
        <w:t>Ərazidə gedən meliorativ proseslərin istiqamətini müəyyənləşdirmək məqsədilə qrunt və suvarma sularından nümunələr götürülərək onların minerallığı təyin olunmuşdur. Bu mi</w:t>
      </w:r>
      <w:r w:rsidRPr="00797E05">
        <w:rPr>
          <w:sz w:val="26"/>
          <w:szCs w:val="26"/>
          <w:lang w:val="az-Latn-AZ" w:eastAsia="ja-JP"/>
        </w:rPr>
        <w:softHyphen/>
        <w:t>neral</w:t>
      </w:r>
      <w:r w:rsidRPr="00797E05">
        <w:rPr>
          <w:sz w:val="26"/>
          <w:szCs w:val="26"/>
          <w:lang w:val="az-Latn-AZ" w:eastAsia="ja-JP"/>
        </w:rPr>
        <w:softHyphen/>
        <w:t>lıqların nisbəti əsasında meliorativ indeks müəyyənləşdiril</w:t>
      </w:r>
      <w:r w:rsidRPr="00797E05">
        <w:rPr>
          <w:sz w:val="26"/>
          <w:szCs w:val="26"/>
          <w:lang w:val="az-Latn-AZ" w:eastAsia="ja-JP"/>
        </w:rPr>
        <w:softHyphen/>
        <w:t xml:space="preserve">mişdir. </w:t>
      </w:r>
      <w:r w:rsidRPr="00797E05">
        <w:rPr>
          <w:sz w:val="26"/>
          <w:szCs w:val="26"/>
          <w:lang w:val="az-Latn-AZ"/>
        </w:rPr>
        <w:t>Meliorativ indeks göstəricisinin qiymətinin 6,2 olması ərazidə meliorativ vəziy</w:t>
      </w:r>
      <w:r w:rsidRPr="00797E05">
        <w:rPr>
          <w:sz w:val="26"/>
          <w:szCs w:val="26"/>
          <w:lang w:val="az-Latn-AZ"/>
        </w:rPr>
        <w:softHyphen/>
        <w:t>yətin gedişatının qənaətbəxş ol</w:t>
      </w:r>
      <w:r w:rsidRPr="00797E05">
        <w:rPr>
          <w:sz w:val="26"/>
          <w:szCs w:val="26"/>
          <w:lang w:val="az-Latn-AZ"/>
        </w:rPr>
        <w:softHyphen/>
        <w:t>du</w:t>
      </w:r>
      <w:r w:rsidRPr="00797E05">
        <w:rPr>
          <w:sz w:val="26"/>
          <w:szCs w:val="26"/>
          <w:lang w:val="az-Latn-AZ"/>
        </w:rPr>
        <w:softHyphen/>
        <w:t>ğunu göstərir.</w:t>
      </w:r>
    </w:p>
    <w:p w:rsidR="00C669B1" w:rsidRPr="00797E05" w:rsidRDefault="00C669B1" w:rsidP="00C669B1">
      <w:pPr>
        <w:widowControl w:val="0"/>
        <w:spacing w:line="276" w:lineRule="auto"/>
        <w:ind w:firstLine="567"/>
        <w:jc w:val="both"/>
        <w:rPr>
          <w:sz w:val="26"/>
          <w:szCs w:val="26"/>
          <w:lang w:val="az-Latn-AZ"/>
        </w:rPr>
      </w:pPr>
      <w:r w:rsidRPr="00797E05">
        <w:rPr>
          <w:b/>
          <w:sz w:val="26"/>
          <w:szCs w:val="26"/>
          <w:lang w:val="az-Latn-AZ"/>
        </w:rPr>
        <w:t>Nəticə:</w:t>
      </w:r>
      <w:r w:rsidRPr="00797E05">
        <w:rPr>
          <w:sz w:val="26"/>
          <w:szCs w:val="26"/>
          <w:lang w:val="az-Latn-AZ"/>
        </w:rPr>
        <w:t xml:space="preserve"> 1. Hesabat aparılan zaman Sabir kanalının su sərfi 25,4 m</w:t>
      </w:r>
      <w:r w:rsidRPr="00797E05">
        <w:rPr>
          <w:sz w:val="26"/>
          <w:szCs w:val="26"/>
          <w:vertAlign w:val="superscript"/>
          <w:lang w:val="az-Latn-AZ"/>
        </w:rPr>
        <w:t xml:space="preserve">3 </w:t>
      </w:r>
      <w:r w:rsidRPr="00797E05">
        <w:rPr>
          <w:sz w:val="26"/>
          <w:szCs w:val="26"/>
          <w:lang w:val="az-Latn-AZ"/>
        </w:rPr>
        <w:t>/san, 1 km uzunluğun</w:t>
      </w:r>
      <w:r w:rsidRPr="00797E05">
        <w:rPr>
          <w:sz w:val="26"/>
          <w:szCs w:val="26"/>
          <w:lang w:val="az-Latn-AZ"/>
        </w:rPr>
        <w:softHyphen/>
        <w:t>da sızma hesabına baş verən  itkisi isə 0,063 m</w:t>
      </w:r>
      <w:r w:rsidRPr="00797E05">
        <w:rPr>
          <w:sz w:val="26"/>
          <w:szCs w:val="26"/>
          <w:vertAlign w:val="superscript"/>
          <w:lang w:val="az-Latn-AZ"/>
        </w:rPr>
        <w:t>3</w:t>
      </w:r>
      <w:r w:rsidRPr="00797E05">
        <w:rPr>
          <w:sz w:val="26"/>
          <w:szCs w:val="26"/>
          <w:lang w:val="az-Latn-AZ"/>
        </w:rPr>
        <w:t xml:space="preserve">/san olduğu müəyyən edilmişdir. </w:t>
      </w:r>
    </w:p>
    <w:p w:rsidR="00C669B1" w:rsidRPr="00797E05" w:rsidRDefault="00C669B1" w:rsidP="00C669B1">
      <w:pPr>
        <w:widowControl w:val="0"/>
        <w:spacing w:line="276" w:lineRule="auto"/>
        <w:ind w:firstLine="567"/>
        <w:jc w:val="both"/>
        <w:rPr>
          <w:sz w:val="26"/>
          <w:szCs w:val="26"/>
          <w:lang w:val="az-Latn-AZ"/>
        </w:rPr>
      </w:pPr>
      <w:r w:rsidRPr="00797E05">
        <w:rPr>
          <w:sz w:val="26"/>
          <w:szCs w:val="26"/>
          <w:lang w:val="az-Latn-AZ"/>
        </w:rPr>
        <w:t>Hesabat aparılan müddətdə Aşağı Muğan kanalında su sərfi 19,6 m</w:t>
      </w:r>
      <w:r w:rsidRPr="00797E05">
        <w:rPr>
          <w:sz w:val="26"/>
          <w:szCs w:val="26"/>
          <w:vertAlign w:val="superscript"/>
          <w:lang w:val="az-Latn-AZ"/>
        </w:rPr>
        <w:t>3</w:t>
      </w:r>
      <w:r w:rsidRPr="00797E05">
        <w:rPr>
          <w:sz w:val="26"/>
          <w:szCs w:val="26"/>
          <w:lang w:val="az-Latn-AZ"/>
        </w:rPr>
        <w:t>/san, sızma itkisi 0,040 m</w:t>
      </w:r>
      <w:r w:rsidRPr="00797E05">
        <w:rPr>
          <w:sz w:val="26"/>
          <w:szCs w:val="26"/>
          <w:vertAlign w:val="superscript"/>
          <w:lang w:val="az-Latn-AZ"/>
        </w:rPr>
        <w:t>3</w:t>
      </w:r>
      <w:r w:rsidRPr="00797E05">
        <w:rPr>
          <w:sz w:val="26"/>
          <w:szCs w:val="26"/>
          <w:lang w:val="az-Latn-AZ"/>
        </w:rPr>
        <w:t>/san olduğu müəyyən edilmişdir. Kanalların uzunluğu boyu su səthin</w:t>
      </w:r>
      <w:r w:rsidRPr="00797E05">
        <w:rPr>
          <w:sz w:val="26"/>
          <w:szCs w:val="26"/>
          <w:lang w:val="az-Latn-AZ"/>
        </w:rPr>
        <w:softHyphen/>
        <w:t>dən ge</w:t>
      </w:r>
      <w:r w:rsidRPr="00797E05">
        <w:rPr>
          <w:sz w:val="26"/>
          <w:szCs w:val="26"/>
          <w:lang w:val="az-Latn-AZ"/>
        </w:rPr>
        <w:softHyphen/>
        <w:t>dən bu</w:t>
      </w:r>
      <w:r w:rsidRPr="00797E05">
        <w:rPr>
          <w:sz w:val="26"/>
          <w:szCs w:val="26"/>
          <w:lang w:val="az-Latn-AZ"/>
        </w:rPr>
        <w:softHyphen/>
        <w:t>xar</w:t>
      </w:r>
      <w:r w:rsidRPr="00797E05">
        <w:rPr>
          <w:sz w:val="26"/>
          <w:szCs w:val="26"/>
          <w:lang w:val="az-Latn-AZ"/>
        </w:rPr>
        <w:softHyphen/>
        <w:t>lan</w:t>
      </w:r>
      <w:r w:rsidRPr="00797E05">
        <w:rPr>
          <w:sz w:val="26"/>
          <w:szCs w:val="26"/>
          <w:lang w:val="az-Latn-AZ"/>
        </w:rPr>
        <w:softHyphen/>
        <w:t>ma it</w:t>
      </w:r>
      <w:r w:rsidRPr="00797E05">
        <w:rPr>
          <w:sz w:val="26"/>
          <w:szCs w:val="26"/>
          <w:lang w:val="az-Latn-AZ"/>
        </w:rPr>
        <w:softHyphen/>
        <w:t xml:space="preserve">kisi Sabir kanalında </w:t>
      </w:r>
      <w:r w:rsidRPr="00797E05">
        <w:rPr>
          <w:bCs/>
          <w:sz w:val="26"/>
          <w:szCs w:val="26"/>
          <w:lang w:val="az-Latn-AZ"/>
        </w:rPr>
        <w:t>0,011</w:t>
      </w:r>
      <w:r w:rsidRPr="00797E05">
        <w:rPr>
          <w:b/>
          <w:bCs/>
          <w:sz w:val="26"/>
          <w:szCs w:val="26"/>
          <w:lang w:val="az-Latn-AZ"/>
        </w:rPr>
        <w:t xml:space="preserve"> </w:t>
      </w:r>
      <w:r w:rsidRPr="00797E05">
        <w:rPr>
          <w:sz w:val="26"/>
          <w:szCs w:val="26"/>
          <w:lang w:val="az-Latn-AZ"/>
        </w:rPr>
        <w:t>m</w:t>
      </w:r>
      <w:r w:rsidRPr="00797E05">
        <w:rPr>
          <w:sz w:val="26"/>
          <w:szCs w:val="26"/>
          <w:vertAlign w:val="superscript"/>
          <w:lang w:val="az-Latn-AZ"/>
        </w:rPr>
        <w:t>3</w:t>
      </w:r>
      <w:r w:rsidRPr="00797E05">
        <w:rPr>
          <w:sz w:val="26"/>
          <w:szCs w:val="26"/>
          <w:lang w:val="az-Latn-AZ"/>
        </w:rPr>
        <w:t>/san, Aşağı Muğan kanalında isə 0,026 m</w:t>
      </w:r>
      <w:r w:rsidRPr="00797E05">
        <w:rPr>
          <w:sz w:val="26"/>
          <w:szCs w:val="26"/>
          <w:vertAlign w:val="superscript"/>
          <w:lang w:val="az-Latn-AZ"/>
        </w:rPr>
        <w:t>3</w:t>
      </w:r>
      <w:r w:rsidRPr="00797E05">
        <w:rPr>
          <w:sz w:val="26"/>
          <w:szCs w:val="26"/>
          <w:lang w:val="az-Latn-AZ"/>
        </w:rPr>
        <w:t>/san olduğu müəyyən olunmuşdur.</w:t>
      </w:r>
    </w:p>
    <w:p w:rsidR="00C669B1" w:rsidRPr="00797E05" w:rsidRDefault="00C669B1" w:rsidP="00C669B1">
      <w:pPr>
        <w:widowControl w:val="0"/>
        <w:spacing w:line="276" w:lineRule="auto"/>
        <w:ind w:firstLine="567"/>
        <w:jc w:val="both"/>
        <w:rPr>
          <w:sz w:val="26"/>
          <w:szCs w:val="26"/>
          <w:lang w:val="az-Latn-AZ"/>
        </w:rPr>
      </w:pPr>
      <w:r w:rsidRPr="00797E05">
        <w:rPr>
          <w:sz w:val="26"/>
          <w:szCs w:val="26"/>
          <w:lang w:val="az-Latn-AZ"/>
        </w:rPr>
        <w:t>Aparılmış çöl tədqiqatları göstərir ki, Aşağı Muğan kanalının Qaradonludan keçən ərazisində qrunt sularının 1 km-də axın sərfi 0,00007-0,0036 m</w:t>
      </w:r>
      <w:r w:rsidRPr="00797E05">
        <w:rPr>
          <w:sz w:val="26"/>
          <w:szCs w:val="26"/>
          <w:vertAlign w:val="superscript"/>
          <w:lang w:val="az-Latn-AZ"/>
        </w:rPr>
        <w:t>3</w:t>
      </w:r>
      <w:r w:rsidRPr="00797E05">
        <w:rPr>
          <w:sz w:val="26"/>
          <w:szCs w:val="26"/>
          <w:lang w:val="az-Latn-AZ"/>
        </w:rPr>
        <w:t>/san, Sabir kanalının isə Minbaşı kəndin</w:t>
      </w:r>
      <w:r w:rsidRPr="00797E05">
        <w:rPr>
          <w:sz w:val="26"/>
          <w:szCs w:val="26"/>
          <w:lang w:val="az-Latn-AZ"/>
        </w:rPr>
        <w:softHyphen/>
        <w:t>dən keçən ərazisində 0,0005-0,0031 m</w:t>
      </w:r>
      <w:r w:rsidRPr="00797E05">
        <w:rPr>
          <w:sz w:val="26"/>
          <w:szCs w:val="26"/>
          <w:vertAlign w:val="superscript"/>
          <w:lang w:val="az-Latn-AZ"/>
        </w:rPr>
        <w:t>3</w:t>
      </w:r>
      <w:r w:rsidRPr="00797E05">
        <w:rPr>
          <w:sz w:val="26"/>
          <w:szCs w:val="26"/>
          <w:lang w:val="az-Latn-AZ"/>
        </w:rPr>
        <w:t>/san olmuşdur.</w:t>
      </w:r>
    </w:p>
    <w:p w:rsidR="00C669B1" w:rsidRPr="00797E05" w:rsidRDefault="00C669B1" w:rsidP="00C669B1">
      <w:pPr>
        <w:pStyle w:val="34"/>
        <w:widowControl w:val="0"/>
        <w:spacing w:after="0" w:line="276" w:lineRule="auto"/>
        <w:ind w:left="0" w:firstLine="567"/>
        <w:jc w:val="both"/>
        <w:rPr>
          <w:sz w:val="26"/>
          <w:szCs w:val="26"/>
          <w:lang w:val="az-Latn-AZ"/>
        </w:rPr>
      </w:pPr>
      <w:r w:rsidRPr="00797E05">
        <w:rPr>
          <w:sz w:val="26"/>
          <w:szCs w:val="26"/>
          <w:lang w:val="az-Latn-AZ"/>
        </w:rPr>
        <w:t>2. Kanalın faydalı iş əmsalı SSİ-nin aylıq su sərflərinin məlu</w:t>
      </w:r>
      <w:r w:rsidRPr="00797E05">
        <w:rPr>
          <w:sz w:val="26"/>
          <w:szCs w:val="26"/>
          <w:lang w:val="az-Latn-AZ"/>
        </w:rPr>
        <w:softHyphen/>
        <w:t>matları əsasında təyin edilmişdir. Aşağı Muğan kanalında su itkiləri 34 %, kanalın faydalı iş əm</w:t>
      </w:r>
      <w:r w:rsidRPr="00797E05">
        <w:rPr>
          <w:sz w:val="26"/>
          <w:szCs w:val="26"/>
          <w:lang w:val="az-Latn-AZ"/>
        </w:rPr>
        <w:softHyphen/>
        <w:t>salı isə 0,66, Sabir kanalında su itkiləri 29 %, kanalın faydalı iş əmsalı isə 0,71 olduğu mü</w:t>
      </w:r>
      <w:r w:rsidRPr="00797E05">
        <w:rPr>
          <w:sz w:val="26"/>
          <w:szCs w:val="26"/>
          <w:lang w:val="az-Latn-AZ"/>
        </w:rPr>
        <w:softHyphen/>
        <w:t>əy</w:t>
      </w:r>
      <w:r w:rsidRPr="00797E05">
        <w:rPr>
          <w:sz w:val="26"/>
          <w:szCs w:val="26"/>
          <w:lang w:val="az-Latn-AZ"/>
        </w:rPr>
        <w:softHyphen/>
        <w:t xml:space="preserve">yən edilmişdir. </w:t>
      </w:r>
    </w:p>
    <w:p w:rsidR="00C669B1" w:rsidRPr="00797E05" w:rsidRDefault="00C669B1" w:rsidP="00C669B1">
      <w:pPr>
        <w:widowControl w:val="0"/>
        <w:tabs>
          <w:tab w:val="left" w:pos="960"/>
        </w:tabs>
        <w:spacing w:line="276" w:lineRule="auto"/>
        <w:ind w:firstLine="567"/>
        <w:jc w:val="both"/>
        <w:rPr>
          <w:sz w:val="26"/>
          <w:szCs w:val="26"/>
          <w:lang w:val="az-Latn-AZ"/>
        </w:rPr>
      </w:pPr>
      <w:r w:rsidRPr="00797E05">
        <w:rPr>
          <w:sz w:val="26"/>
          <w:szCs w:val="26"/>
          <w:lang w:val="az-Latn-AZ"/>
        </w:rPr>
        <w:t>3. Torpaq məcralı Sabir adına kanalın profili boyunca aparılmış tədqiqat</w:t>
      </w:r>
      <w:r w:rsidRPr="00797E05">
        <w:rPr>
          <w:sz w:val="26"/>
          <w:szCs w:val="26"/>
          <w:lang w:val="az-Latn-AZ"/>
        </w:rPr>
        <w:softHyphen/>
        <w:t>lar nəticəsində kanalın sağ və sol sahilləri susevər bitkilərlə örtülmüş, yamaclıqları defor</w:t>
      </w:r>
      <w:r w:rsidRPr="00797E05">
        <w:rPr>
          <w:sz w:val="26"/>
          <w:szCs w:val="26"/>
          <w:lang w:val="az-Latn-AZ"/>
        </w:rPr>
        <w:softHyphen/>
        <w:t>masi</w:t>
      </w:r>
      <w:r w:rsidRPr="00797E05">
        <w:rPr>
          <w:sz w:val="26"/>
          <w:szCs w:val="26"/>
          <w:lang w:val="az-Latn-AZ"/>
        </w:rPr>
        <w:softHyphen/>
        <w:t>yaya uğraya</w:t>
      </w:r>
      <w:r w:rsidRPr="00797E05">
        <w:rPr>
          <w:sz w:val="26"/>
          <w:szCs w:val="26"/>
          <w:lang w:val="az-Latn-AZ"/>
        </w:rPr>
        <w:softHyphen/>
        <w:t>raq öz hidravliki  parametrlərini dəyişmiş və kanalın çox hissəsində lillənmə müşahidə olun</w:t>
      </w:r>
      <w:r w:rsidRPr="00797E05">
        <w:rPr>
          <w:sz w:val="26"/>
          <w:szCs w:val="26"/>
          <w:lang w:val="az-Latn-AZ"/>
        </w:rPr>
        <w:softHyphen/>
        <w:t>muş</w:t>
      </w:r>
      <w:r w:rsidRPr="00797E05">
        <w:rPr>
          <w:sz w:val="26"/>
          <w:szCs w:val="26"/>
          <w:lang w:val="az-Latn-AZ"/>
        </w:rPr>
        <w:softHyphen/>
        <w:t>dur.</w:t>
      </w:r>
    </w:p>
    <w:p w:rsidR="00C669B1" w:rsidRPr="00797E05" w:rsidRDefault="00C669B1" w:rsidP="00C669B1">
      <w:pPr>
        <w:widowControl w:val="0"/>
        <w:tabs>
          <w:tab w:val="num" w:pos="0"/>
        </w:tabs>
        <w:spacing w:line="276" w:lineRule="auto"/>
        <w:ind w:firstLine="567"/>
        <w:jc w:val="both"/>
        <w:rPr>
          <w:sz w:val="26"/>
          <w:szCs w:val="26"/>
          <w:lang w:val="az-Latn-AZ"/>
        </w:rPr>
      </w:pPr>
      <w:r w:rsidRPr="00797E05">
        <w:rPr>
          <w:sz w:val="26"/>
          <w:szCs w:val="26"/>
          <w:lang w:val="az-Latn-AZ"/>
        </w:rPr>
        <w:t xml:space="preserve">4. Sabir kanalının </w:t>
      </w:r>
      <w:r w:rsidRPr="00797E05">
        <w:rPr>
          <w:sz w:val="26"/>
          <w:szCs w:val="26"/>
          <w:lang w:val="az-Latn-AZ" w:eastAsia="ja-JP"/>
        </w:rPr>
        <w:t xml:space="preserve">təsir zonasında </w:t>
      </w:r>
      <w:r w:rsidRPr="00797E05">
        <w:rPr>
          <w:sz w:val="26"/>
          <w:szCs w:val="26"/>
          <w:lang w:val="az-Latn-AZ"/>
        </w:rPr>
        <w:t>seçilmiş təcrübə sahəsində 0-100 sm qat üçün quru qalığa görə şorluluq dərəcəsi 0,106-0,660% intervallarında, оrta qiymət 0,255 %, yəni zəif şorlaşmış, sulfatlı və xlorlu-sulfatlı tip şorlaşmanın olduğu müəy</w:t>
      </w:r>
      <w:r w:rsidRPr="00797E05">
        <w:rPr>
          <w:sz w:val="26"/>
          <w:szCs w:val="26"/>
          <w:lang w:val="az-Latn-AZ"/>
        </w:rPr>
        <w:softHyphen/>
        <w:t xml:space="preserve">yən edilmişdir. Udulmuş </w:t>
      </w:r>
      <w:r w:rsidRPr="00797E05">
        <w:rPr>
          <w:sz w:val="26"/>
          <w:szCs w:val="26"/>
          <w:lang w:val="az-Latn-AZ"/>
        </w:rPr>
        <w:lastRenderedPageBreak/>
        <w:t>əsasların miqdarına görə tədqiq olunan ərazinin torpaqları zəif maqneziumlu və zəif dərəcədə natriumlu şorakətləşmiş torpaqlardır.</w:t>
      </w:r>
      <w:r w:rsidRPr="00797E05">
        <w:rPr>
          <w:sz w:val="26"/>
          <w:szCs w:val="26"/>
          <w:lang w:val="az-Latn-AZ" w:eastAsia="ja-JP"/>
        </w:rPr>
        <w:t xml:space="preserve"> Ərazidə me</w:t>
      </w:r>
      <w:r w:rsidRPr="00797E05">
        <w:rPr>
          <w:sz w:val="26"/>
          <w:szCs w:val="26"/>
          <w:lang w:val="az-Latn-AZ" w:eastAsia="ja-JP"/>
        </w:rPr>
        <w:softHyphen/>
        <w:t>lio</w:t>
      </w:r>
      <w:r w:rsidRPr="00797E05">
        <w:rPr>
          <w:sz w:val="26"/>
          <w:szCs w:val="26"/>
          <w:lang w:val="az-Latn-AZ" w:eastAsia="ja-JP"/>
        </w:rPr>
        <w:softHyphen/>
        <w:t>ra</w:t>
      </w:r>
      <w:r w:rsidRPr="00797E05">
        <w:rPr>
          <w:sz w:val="26"/>
          <w:szCs w:val="26"/>
          <w:lang w:val="az-Latn-AZ" w:eastAsia="ja-JP"/>
        </w:rPr>
        <w:softHyphen/>
        <w:t xml:space="preserve">tiv proseslərin istiqaməti </w:t>
      </w:r>
      <w:r w:rsidRPr="00797E05">
        <w:rPr>
          <w:sz w:val="26"/>
          <w:szCs w:val="26"/>
          <w:lang w:val="az-Latn-AZ"/>
        </w:rPr>
        <w:t>meliorativ indeks göstə</w:t>
      </w:r>
      <w:r w:rsidRPr="00797E05">
        <w:rPr>
          <w:sz w:val="26"/>
          <w:szCs w:val="26"/>
          <w:lang w:val="az-Latn-AZ"/>
        </w:rPr>
        <w:softHyphen/>
        <w:t xml:space="preserve">ricisinə əsasən </w:t>
      </w:r>
      <w:r w:rsidRPr="00797E05">
        <w:rPr>
          <w:sz w:val="26"/>
          <w:szCs w:val="26"/>
          <w:lang w:val="az-Latn-AZ" w:eastAsia="ja-JP"/>
        </w:rPr>
        <w:t xml:space="preserve">müəyyənləşdirilmiş və </w:t>
      </w:r>
      <w:r w:rsidRPr="00797E05">
        <w:rPr>
          <w:sz w:val="26"/>
          <w:szCs w:val="26"/>
          <w:lang w:val="az-Latn-AZ"/>
        </w:rPr>
        <w:t>meliorativ indeks göstə</w:t>
      </w:r>
      <w:r w:rsidRPr="00797E05">
        <w:rPr>
          <w:sz w:val="26"/>
          <w:szCs w:val="26"/>
          <w:lang w:val="az-Latn-AZ"/>
        </w:rPr>
        <w:softHyphen/>
        <w:t xml:space="preserve">ricisinin qiyməti 6,2 olduğu </w:t>
      </w:r>
      <w:r w:rsidRPr="00797E05">
        <w:rPr>
          <w:sz w:val="26"/>
          <w:szCs w:val="26"/>
          <w:lang w:val="az-Latn-AZ" w:eastAsia="ja-JP"/>
        </w:rPr>
        <w:t xml:space="preserve">müəyyən olunmuşdur. Bu qiymətlər isə </w:t>
      </w:r>
      <w:r w:rsidRPr="00797E05">
        <w:rPr>
          <w:sz w:val="26"/>
          <w:szCs w:val="26"/>
          <w:lang w:val="az-Latn-AZ"/>
        </w:rPr>
        <w:t>ərazidə meliorativ və</w:t>
      </w:r>
      <w:r w:rsidRPr="00797E05">
        <w:rPr>
          <w:sz w:val="26"/>
          <w:szCs w:val="26"/>
          <w:lang w:val="az-Latn-AZ"/>
        </w:rPr>
        <w:softHyphen/>
        <w:t>ziy</w:t>
      </w:r>
      <w:r w:rsidRPr="00797E05">
        <w:rPr>
          <w:sz w:val="26"/>
          <w:szCs w:val="26"/>
          <w:lang w:val="az-Latn-AZ"/>
        </w:rPr>
        <w:softHyphen/>
      </w:r>
      <w:r w:rsidRPr="00797E05">
        <w:rPr>
          <w:sz w:val="26"/>
          <w:szCs w:val="26"/>
          <w:lang w:val="az-Latn-AZ"/>
        </w:rPr>
        <w:softHyphen/>
        <w:t>yətin  gedişatının qənaətbəxş olduğu</w:t>
      </w:r>
      <w:r w:rsidRPr="00797E05">
        <w:rPr>
          <w:sz w:val="26"/>
          <w:szCs w:val="26"/>
          <w:lang w:val="az-Latn-AZ"/>
        </w:rPr>
        <w:softHyphen/>
        <w:t>nu göstərir.</w:t>
      </w:r>
    </w:p>
    <w:p w:rsidR="00C669B1" w:rsidRPr="00C669B1" w:rsidRDefault="00C669B1" w:rsidP="00C669B1">
      <w:pPr>
        <w:widowControl w:val="0"/>
        <w:spacing w:line="240" w:lineRule="auto"/>
        <w:ind w:firstLine="567"/>
        <w:rPr>
          <w:b/>
          <w:caps/>
          <w:sz w:val="24"/>
          <w:szCs w:val="24"/>
          <w:lang w:val="az-Latn-AZ"/>
        </w:rPr>
      </w:pPr>
      <w:r w:rsidRPr="00C669B1">
        <w:rPr>
          <w:b/>
          <w:sz w:val="24"/>
          <w:szCs w:val="24"/>
          <w:lang w:val="az-Latn-AZ"/>
        </w:rPr>
        <w:t>İstifadə olunmuş ədəbiyyat:</w:t>
      </w:r>
    </w:p>
    <w:p w:rsidR="00C669B1" w:rsidRPr="00C669B1" w:rsidRDefault="00C669B1" w:rsidP="006E7D65">
      <w:pPr>
        <w:widowControl w:val="0"/>
        <w:numPr>
          <w:ilvl w:val="0"/>
          <w:numId w:val="9"/>
        </w:numPr>
        <w:spacing w:line="240" w:lineRule="auto"/>
        <w:ind w:left="284" w:hanging="284"/>
        <w:jc w:val="both"/>
        <w:rPr>
          <w:sz w:val="24"/>
          <w:szCs w:val="24"/>
          <w:lang w:val="az-Latn-AZ"/>
        </w:rPr>
      </w:pPr>
      <w:r w:rsidRPr="00C669B1">
        <w:rPr>
          <w:sz w:val="24"/>
          <w:szCs w:val="24"/>
          <w:lang w:val="az-Latn-AZ"/>
        </w:rPr>
        <w:t>Məmmədov Q.Ş., Həşimov A.C., CəfərovX.F. Şorlaşmış və şorakətləşmiş torpaqların ekomeliorativ qiymətlə</w:t>
      </w:r>
      <w:r w:rsidR="00BC2089">
        <w:rPr>
          <w:sz w:val="24"/>
          <w:szCs w:val="24"/>
          <w:lang w:val="az-Latn-AZ"/>
        </w:rPr>
        <w:t>n</w:t>
      </w:r>
      <w:r w:rsidRPr="00C669B1">
        <w:rPr>
          <w:sz w:val="24"/>
          <w:szCs w:val="24"/>
          <w:lang w:val="az-Latn-AZ"/>
        </w:rPr>
        <w:t xml:space="preserve">dirilməsi. Bakı: MBM, 2005, 180 s. </w:t>
      </w:r>
    </w:p>
    <w:p w:rsidR="00C669B1" w:rsidRPr="00C669B1" w:rsidRDefault="00C669B1" w:rsidP="006E7D65">
      <w:pPr>
        <w:widowControl w:val="0"/>
        <w:numPr>
          <w:ilvl w:val="0"/>
          <w:numId w:val="9"/>
        </w:numPr>
        <w:spacing w:line="240" w:lineRule="auto"/>
        <w:ind w:left="284" w:hanging="284"/>
        <w:jc w:val="both"/>
        <w:rPr>
          <w:sz w:val="24"/>
          <w:szCs w:val="24"/>
          <w:lang w:val="az-Latn-AZ"/>
        </w:rPr>
      </w:pPr>
      <w:r w:rsidRPr="00C669B1">
        <w:rPr>
          <w:sz w:val="24"/>
          <w:szCs w:val="24"/>
          <w:lang w:val="az-Latn-AZ"/>
        </w:rPr>
        <w:t>Əhmədzadə Ə.C., Həşimov A.C. Ensiklopediya. Meliorasiya və</w:t>
      </w:r>
      <w:r w:rsidR="00BC2089">
        <w:rPr>
          <w:sz w:val="24"/>
          <w:szCs w:val="24"/>
          <w:lang w:val="az-Latn-AZ"/>
        </w:rPr>
        <w:t xml:space="preserve"> S</w:t>
      </w:r>
      <w:r w:rsidRPr="00C669B1">
        <w:rPr>
          <w:sz w:val="24"/>
          <w:szCs w:val="24"/>
          <w:lang w:val="az-Latn-AZ"/>
        </w:rPr>
        <w:t xml:space="preserve">u </w:t>
      </w:r>
      <w:r w:rsidR="00BC2089">
        <w:rPr>
          <w:sz w:val="24"/>
          <w:szCs w:val="24"/>
          <w:lang w:val="az-Latn-AZ"/>
        </w:rPr>
        <w:t>T</w:t>
      </w:r>
      <w:r w:rsidRPr="00C669B1">
        <w:rPr>
          <w:sz w:val="24"/>
          <w:szCs w:val="24"/>
          <w:lang w:val="az-Latn-AZ"/>
        </w:rPr>
        <w:t>əsər</w:t>
      </w:r>
      <w:r w:rsidRPr="00C669B1">
        <w:rPr>
          <w:sz w:val="24"/>
          <w:szCs w:val="24"/>
          <w:lang w:val="az-Latn-AZ"/>
        </w:rPr>
        <w:softHyphen/>
        <w:t>rü</w:t>
      </w:r>
      <w:r w:rsidRPr="00C669B1">
        <w:rPr>
          <w:sz w:val="24"/>
          <w:szCs w:val="24"/>
          <w:lang w:val="az-Latn-AZ"/>
        </w:rPr>
        <w:softHyphen/>
        <w:t>fatı.</w:t>
      </w:r>
      <w:r w:rsidR="00BC2089">
        <w:rPr>
          <w:sz w:val="24"/>
          <w:szCs w:val="24"/>
          <w:lang w:val="az-Latn-AZ"/>
        </w:rPr>
        <w:t xml:space="preserve"> </w:t>
      </w:r>
      <w:r w:rsidRPr="00C669B1">
        <w:rPr>
          <w:sz w:val="24"/>
          <w:szCs w:val="24"/>
          <w:lang w:val="az-Latn-AZ"/>
        </w:rPr>
        <w:t>Bakı:</w:t>
      </w:r>
      <w:r w:rsidR="00BC2089">
        <w:rPr>
          <w:sz w:val="24"/>
          <w:szCs w:val="24"/>
          <w:lang w:val="az-Latn-AZ"/>
        </w:rPr>
        <w:t xml:space="preserve"> </w:t>
      </w:r>
      <w:r w:rsidRPr="00C669B1">
        <w:rPr>
          <w:sz w:val="24"/>
          <w:szCs w:val="24"/>
          <w:lang w:val="az-Latn-AZ"/>
        </w:rPr>
        <w:t xml:space="preserve">Radius, 2016, 354 s. </w:t>
      </w:r>
    </w:p>
    <w:p w:rsidR="00C669B1" w:rsidRPr="00C669B1" w:rsidRDefault="00C669B1" w:rsidP="006E7D65">
      <w:pPr>
        <w:widowControl w:val="0"/>
        <w:numPr>
          <w:ilvl w:val="0"/>
          <w:numId w:val="9"/>
        </w:numPr>
        <w:spacing w:line="240" w:lineRule="auto"/>
        <w:ind w:left="284" w:hanging="284"/>
        <w:jc w:val="both"/>
        <w:rPr>
          <w:sz w:val="24"/>
          <w:szCs w:val="24"/>
        </w:rPr>
      </w:pPr>
      <w:r w:rsidRPr="00C669B1">
        <w:rPr>
          <w:sz w:val="24"/>
          <w:szCs w:val="24"/>
        </w:rPr>
        <w:t>Дмитриев Е.A. Мaтемaтическaя стaтистикa в почвоведении</w:t>
      </w:r>
      <w:r w:rsidRPr="00C669B1">
        <w:rPr>
          <w:sz w:val="24"/>
          <w:szCs w:val="24"/>
          <w:lang w:val="az-Latn-AZ"/>
        </w:rPr>
        <w:t>.</w:t>
      </w:r>
      <w:r w:rsidRPr="00C669B1">
        <w:rPr>
          <w:sz w:val="24"/>
          <w:szCs w:val="24"/>
        </w:rPr>
        <w:t xml:space="preserve"> Москва</w:t>
      </w:r>
      <w:r w:rsidRPr="00C669B1">
        <w:rPr>
          <w:sz w:val="24"/>
          <w:szCs w:val="24"/>
          <w:lang w:val="az-Latn-AZ"/>
        </w:rPr>
        <w:t xml:space="preserve">: </w:t>
      </w:r>
      <w:r w:rsidRPr="00C669B1">
        <w:rPr>
          <w:sz w:val="24"/>
          <w:szCs w:val="24"/>
        </w:rPr>
        <w:t>МГУ, 1972, 291 с.</w:t>
      </w:r>
    </w:p>
    <w:p w:rsidR="00C669B1" w:rsidRPr="00C669B1" w:rsidRDefault="00C669B1" w:rsidP="006E7D65">
      <w:pPr>
        <w:widowControl w:val="0"/>
        <w:numPr>
          <w:ilvl w:val="0"/>
          <w:numId w:val="9"/>
        </w:numPr>
        <w:spacing w:line="240" w:lineRule="auto"/>
        <w:ind w:left="284" w:hanging="284"/>
        <w:jc w:val="both"/>
        <w:rPr>
          <w:sz w:val="24"/>
          <w:szCs w:val="24"/>
          <w:lang w:val="az-Latn-AZ"/>
        </w:rPr>
      </w:pPr>
      <w:r w:rsidRPr="00C669B1">
        <w:rPr>
          <w:sz w:val="24"/>
          <w:szCs w:val="24"/>
        </w:rPr>
        <w:t>Строительные нормы и прaвилa. Мелиоративные системы и сооружения (</w:t>
      </w:r>
      <w:r w:rsidRPr="00C669B1">
        <w:rPr>
          <w:sz w:val="24"/>
          <w:szCs w:val="24"/>
          <w:lang w:val="az-Latn-AZ"/>
        </w:rPr>
        <w:t>СНиП 2.06.03-85 Актуализиро</w:t>
      </w:r>
      <w:r w:rsidRPr="00C669B1">
        <w:rPr>
          <w:sz w:val="24"/>
          <w:szCs w:val="24"/>
          <w:lang w:val="az-Latn-AZ"/>
        </w:rPr>
        <w:softHyphen/>
        <w:t>ван</w:t>
      </w:r>
      <w:r w:rsidRPr="00C669B1">
        <w:rPr>
          <w:sz w:val="24"/>
          <w:szCs w:val="24"/>
          <w:lang w:val="az-Latn-AZ"/>
        </w:rPr>
        <w:softHyphen/>
      </w:r>
      <w:r w:rsidRPr="00C669B1">
        <w:rPr>
          <w:sz w:val="24"/>
          <w:szCs w:val="24"/>
          <w:lang w:val="az-Latn-AZ"/>
        </w:rPr>
        <w:softHyphen/>
      </w:r>
      <w:r w:rsidRPr="00C669B1">
        <w:rPr>
          <w:sz w:val="24"/>
          <w:szCs w:val="24"/>
          <w:lang w:val="az-Latn-AZ"/>
        </w:rPr>
        <w:softHyphen/>
        <w:t>ная редакция.</w:t>
      </w:r>
      <w:r w:rsidRPr="00C669B1">
        <w:rPr>
          <w:sz w:val="24"/>
          <w:szCs w:val="24"/>
        </w:rPr>
        <w:t>)</w:t>
      </w:r>
      <w:r w:rsidRPr="00C669B1">
        <w:rPr>
          <w:sz w:val="24"/>
          <w:szCs w:val="24"/>
          <w:lang w:val="az-Latn-AZ"/>
        </w:rPr>
        <w:t xml:space="preserve"> Moskva, 2015, 142 с.</w:t>
      </w:r>
    </w:p>
    <w:p w:rsidR="00C669B1" w:rsidRPr="00C669B1" w:rsidRDefault="00C669B1" w:rsidP="006E7D65">
      <w:pPr>
        <w:widowControl w:val="0"/>
        <w:numPr>
          <w:ilvl w:val="0"/>
          <w:numId w:val="9"/>
        </w:numPr>
        <w:spacing w:line="240" w:lineRule="auto"/>
        <w:ind w:left="284" w:hanging="284"/>
        <w:jc w:val="both"/>
        <w:rPr>
          <w:sz w:val="24"/>
          <w:szCs w:val="24"/>
          <w:lang w:val="az-Latn-AZ"/>
        </w:rPr>
      </w:pPr>
      <w:r w:rsidRPr="00C669B1">
        <w:rPr>
          <w:sz w:val="24"/>
          <w:szCs w:val="24"/>
          <w:lang w:val="az-Latn-AZ"/>
        </w:rPr>
        <w:t>”Bəhrəmtəpə hidroqovşağından su götürən magistral kanallarda su itkilərinin müəyyən edilməsi və onların qarşısının alınmasına dair tövsiyələrin işlənib hazırlan</w:t>
      </w:r>
      <w:r w:rsidRPr="00C669B1">
        <w:rPr>
          <w:sz w:val="24"/>
          <w:szCs w:val="24"/>
          <w:lang w:val="az-Latn-AZ"/>
        </w:rPr>
        <w:softHyphen/>
        <w:t xml:space="preserve">ması”.”AzHvəM” EİB, Elmi-texniki hesabat: 2018, 36 səh. </w:t>
      </w:r>
    </w:p>
    <w:p w:rsidR="00DE264F" w:rsidRPr="00A8126A" w:rsidRDefault="00DE264F" w:rsidP="00C669B1">
      <w:pPr>
        <w:widowControl w:val="0"/>
        <w:spacing w:line="240" w:lineRule="auto"/>
        <w:ind w:firstLine="567"/>
        <w:jc w:val="center"/>
        <w:rPr>
          <w:b/>
          <w:caps/>
          <w:sz w:val="24"/>
          <w:szCs w:val="24"/>
          <w:lang w:val="az-Latn-AZ"/>
        </w:rPr>
      </w:pPr>
    </w:p>
    <w:p w:rsidR="00C669B1" w:rsidRPr="00C669B1" w:rsidRDefault="00C669B1" w:rsidP="00C669B1">
      <w:pPr>
        <w:widowControl w:val="0"/>
        <w:spacing w:line="240" w:lineRule="auto"/>
        <w:ind w:firstLine="0"/>
        <w:jc w:val="center"/>
        <w:rPr>
          <w:b/>
          <w:caps/>
          <w:sz w:val="24"/>
          <w:szCs w:val="24"/>
        </w:rPr>
      </w:pPr>
      <w:r w:rsidRPr="00C669B1">
        <w:rPr>
          <w:b/>
          <w:caps/>
          <w:sz w:val="24"/>
          <w:szCs w:val="24"/>
        </w:rPr>
        <w:t>Водные потери в Главном Муганском канале и их воздействие на мелиоративное состояние земель</w:t>
      </w:r>
    </w:p>
    <w:p w:rsidR="00C669B1" w:rsidRPr="00C669B1" w:rsidRDefault="00C669B1" w:rsidP="00C669B1">
      <w:pPr>
        <w:widowControl w:val="0"/>
        <w:spacing w:line="240" w:lineRule="auto"/>
        <w:ind w:firstLine="567"/>
        <w:jc w:val="both"/>
        <w:rPr>
          <w:sz w:val="24"/>
          <w:szCs w:val="24"/>
          <w:lang w:val="az-Latn-AZ"/>
        </w:rPr>
      </w:pPr>
      <w:r w:rsidRPr="00C669B1">
        <w:rPr>
          <w:b/>
          <w:sz w:val="24"/>
          <w:szCs w:val="24"/>
        </w:rPr>
        <w:t>Резюме</w:t>
      </w:r>
      <w:r>
        <w:rPr>
          <w:sz w:val="24"/>
          <w:szCs w:val="24"/>
          <w:lang w:val="az-Latn-AZ"/>
        </w:rPr>
        <w:t>.</w:t>
      </w:r>
      <w:r w:rsidRPr="00C669B1">
        <w:rPr>
          <w:sz w:val="24"/>
          <w:szCs w:val="24"/>
        </w:rPr>
        <w:t>Статья посвящена определению на основании теоретических и эксперимен</w:t>
      </w:r>
      <w:r w:rsidRPr="00C669B1">
        <w:rPr>
          <w:sz w:val="24"/>
          <w:szCs w:val="24"/>
          <w:lang w:val="az-Latn-AZ"/>
        </w:rPr>
        <w:softHyphen/>
      </w:r>
      <w:r w:rsidRPr="00C669B1">
        <w:rPr>
          <w:sz w:val="24"/>
          <w:szCs w:val="24"/>
        </w:rPr>
        <w:t>тальных исследований водных потерь за счет фильтрации воды из Ниж</w:t>
      </w:r>
      <w:r w:rsidRPr="00C669B1">
        <w:rPr>
          <w:sz w:val="24"/>
          <w:szCs w:val="24"/>
        </w:rPr>
        <w:softHyphen/>
        <w:t>нее-Муганского и имени Сабира каналов, берущих воду из Главного Му</w:t>
      </w:r>
      <w:r w:rsidRPr="00C669B1">
        <w:rPr>
          <w:sz w:val="24"/>
          <w:szCs w:val="24"/>
        </w:rPr>
        <w:softHyphen/>
        <w:t>ганского канала.</w:t>
      </w:r>
    </w:p>
    <w:p w:rsidR="00C669B1" w:rsidRPr="00C669B1" w:rsidRDefault="00C669B1" w:rsidP="00C669B1">
      <w:pPr>
        <w:widowControl w:val="0"/>
        <w:spacing w:line="240" w:lineRule="auto"/>
        <w:ind w:firstLine="567"/>
        <w:jc w:val="both"/>
        <w:rPr>
          <w:sz w:val="24"/>
          <w:szCs w:val="24"/>
          <w:lang w:val="az-Latn-AZ"/>
        </w:rPr>
      </w:pPr>
      <w:r w:rsidRPr="00C669B1">
        <w:rPr>
          <w:b/>
          <w:sz w:val="24"/>
          <w:szCs w:val="24"/>
        </w:rPr>
        <w:t>Ключевые слова:</w:t>
      </w:r>
      <w:r w:rsidRPr="00C669B1">
        <w:rPr>
          <w:sz w:val="24"/>
          <w:szCs w:val="24"/>
        </w:rPr>
        <w:t xml:space="preserve"> канал, водные потери, грунтовые воды, степень минера</w:t>
      </w:r>
      <w:r w:rsidRPr="00C669B1">
        <w:rPr>
          <w:sz w:val="24"/>
          <w:szCs w:val="24"/>
        </w:rPr>
        <w:softHyphen/>
        <w:t>ли</w:t>
      </w:r>
      <w:r w:rsidRPr="00C669B1">
        <w:rPr>
          <w:sz w:val="24"/>
          <w:szCs w:val="24"/>
        </w:rPr>
        <w:softHyphen/>
        <w:t>зации, степень засоления, солонцеватость, мелиоративное состояние, мелио</w:t>
      </w:r>
      <w:r w:rsidRPr="00C669B1">
        <w:rPr>
          <w:sz w:val="24"/>
          <w:szCs w:val="24"/>
        </w:rPr>
        <w:softHyphen/>
        <w:t>ративный индекс.</w:t>
      </w:r>
    </w:p>
    <w:p w:rsidR="00C669B1" w:rsidRPr="00C669B1" w:rsidRDefault="00C669B1" w:rsidP="00C669B1">
      <w:pPr>
        <w:widowControl w:val="0"/>
        <w:spacing w:line="240" w:lineRule="auto"/>
        <w:ind w:firstLine="567"/>
        <w:jc w:val="both"/>
        <w:rPr>
          <w:sz w:val="24"/>
          <w:szCs w:val="24"/>
          <w:lang w:val="az-Latn-AZ"/>
        </w:rPr>
      </w:pPr>
    </w:p>
    <w:p w:rsidR="00C669B1" w:rsidRPr="00C669B1" w:rsidRDefault="00C669B1" w:rsidP="00C669B1">
      <w:pPr>
        <w:widowControl w:val="0"/>
        <w:spacing w:line="240" w:lineRule="auto"/>
        <w:ind w:firstLine="0"/>
        <w:jc w:val="center"/>
        <w:rPr>
          <w:b/>
          <w:caps/>
          <w:sz w:val="24"/>
          <w:szCs w:val="24"/>
          <w:lang w:val="en-US"/>
        </w:rPr>
      </w:pPr>
      <w:r w:rsidRPr="00C669B1">
        <w:rPr>
          <w:b/>
          <w:caps/>
          <w:sz w:val="24"/>
          <w:szCs w:val="24"/>
          <w:lang w:val="en-US"/>
        </w:rPr>
        <w:t xml:space="preserve">THE İmpACT OF Water losses ON THE MELİORATİVE SİTUATİON OF SOİLS İN THE Maİn Mughan Canal </w:t>
      </w:r>
    </w:p>
    <w:p w:rsidR="00C669B1" w:rsidRPr="00C669B1" w:rsidRDefault="00C669B1" w:rsidP="00C669B1">
      <w:pPr>
        <w:widowControl w:val="0"/>
        <w:spacing w:line="240" w:lineRule="auto"/>
        <w:ind w:firstLine="567"/>
        <w:jc w:val="both"/>
        <w:rPr>
          <w:b/>
          <w:sz w:val="24"/>
          <w:szCs w:val="24"/>
          <w:lang w:val="en-US"/>
        </w:rPr>
      </w:pPr>
      <w:r w:rsidRPr="00C669B1">
        <w:rPr>
          <w:b/>
          <w:sz w:val="24"/>
          <w:szCs w:val="24"/>
          <w:lang w:val="en-US"/>
        </w:rPr>
        <w:t>The summary</w:t>
      </w:r>
      <w:r>
        <w:rPr>
          <w:b/>
          <w:sz w:val="24"/>
          <w:szCs w:val="24"/>
          <w:lang w:val="en-US"/>
        </w:rPr>
        <w:t xml:space="preserve">. </w:t>
      </w:r>
      <w:r w:rsidRPr="00C669B1">
        <w:rPr>
          <w:sz w:val="24"/>
          <w:szCs w:val="24"/>
          <w:lang w:val="en-US"/>
        </w:rPr>
        <w:t>The article was dedicated to the determination of the losses caused by filtration from the Lower Mughan and Sabir canals that take water from the Main Mughan Canal on the basis of experimental and theoretical researches and investigating its impact on the environment.</w:t>
      </w:r>
    </w:p>
    <w:p w:rsidR="00C669B1" w:rsidRPr="00C669B1" w:rsidRDefault="00C669B1" w:rsidP="00C669B1">
      <w:pPr>
        <w:widowControl w:val="0"/>
        <w:spacing w:line="240" w:lineRule="auto"/>
        <w:ind w:firstLine="567"/>
        <w:jc w:val="both"/>
        <w:rPr>
          <w:sz w:val="24"/>
          <w:szCs w:val="24"/>
          <w:lang w:val="en-US"/>
        </w:rPr>
      </w:pPr>
      <w:r w:rsidRPr="00C669B1">
        <w:rPr>
          <w:b/>
          <w:sz w:val="24"/>
          <w:szCs w:val="24"/>
          <w:lang w:val="en-US"/>
        </w:rPr>
        <w:t>Key words:</w:t>
      </w:r>
      <w:r w:rsidRPr="00C669B1">
        <w:rPr>
          <w:sz w:val="24"/>
          <w:szCs w:val="24"/>
          <w:lang w:val="en-US"/>
        </w:rPr>
        <w:t xml:space="preserve"> canal, water losses, ground waters, degree of mineralization, degree of salinity, salinity, meliorative situation, meliorative index.</w:t>
      </w:r>
    </w:p>
    <w:p w:rsidR="00F0731C" w:rsidRPr="00C669B1" w:rsidRDefault="00F0731C" w:rsidP="00C669B1">
      <w:pPr>
        <w:widowControl w:val="0"/>
        <w:spacing w:line="240" w:lineRule="auto"/>
        <w:ind w:firstLine="567"/>
        <w:jc w:val="both"/>
        <w:rPr>
          <w:sz w:val="24"/>
          <w:szCs w:val="24"/>
          <w:lang w:val="az-Latn-AZ"/>
        </w:rPr>
      </w:pPr>
    </w:p>
    <w:p w:rsidR="00C0689E" w:rsidRPr="00B17E36" w:rsidRDefault="00C0689E" w:rsidP="00C669B1">
      <w:pPr>
        <w:widowControl w:val="0"/>
        <w:spacing w:line="240" w:lineRule="auto"/>
        <w:ind w:firstLine="567"/>
        <w:jc w:val="both"/>
        <w:rPr>
          <w:sz w:val="20"/>
          <w:szCs w:val="20"/>
          <w:lang w:val="az-Latn-AZ"/>
        </w:rPr>
      </w:pPr>
      <w:r w:rsidRPr="00B17E36">
        <w:rPr>
          <w:sz w:val="20"/>
          <w:szCs w:val="20"/>
          <w:lang w:val="az-Latn-AZ"/>
        </w:rPr>
        <w:t>Redaksiyaya daxil olma: 18.12-2018-ci il</w:t>
      </w:r>
    </w:p>
    <w:p w:rsidR="00C0689E" w:rsidRPr="00B17E36" w:rsidRDefault="00C0689E" w:rsidP="00C669B1">
      <w:pPr>
        <w:widowControl w:val="0"/>
        <w:spacing w:line="240" w:lineRule="auto"/>
        <w:ind w:firstLine="567"/>
        <w:jc w:val="both"/>
        <w:rPr>
          <w:sz w:val="20"/>
          <w:szCs w:val="20"/>
          <w:lang w:val="az-Latn-AZ"/>
        </w:rPr>
      </w:pPr>
      <w:r w:rsidRPr="00B17E36">
        <w:rPr>
          <w:sz w:val="20"/>
          <w:szCs w:val="20"/>
          <w:lang w:val="az-Latn-AZ"/>
        </w:rPr>
        <w:t>Təkrar işlənməyə göndərilmə: 18.03-2019-cu il</w:t>
      </w:r>
    </w:p>
    <w:p w:rsidR="00C0689E" w:rsidRPr="00B17E36" w:rsidRDefault="00C0689E" w:rsidP="00C669B1">
      <w:pPr>
        <w:widowControl w:val="0"/>
        <w:spacing w:line="240" w:lineRule="auto"/>
        <w:ind w:firstLine="567"/>
        <w:jc w:val="both"/>
        <w:rPr>
          <w:sz w:val="20"/>
          <w:szCs w:val="20"/>
          <w:lang w:val="az-Latn-AZ"/>
        </w:rPr>
      </w:pPr>
      <w:r w:rsidRPr="00B17E36">
        <w:rPr>
          <w:sz w:val="20"/>
          <w:szCs w:val="20"/>
          <w:lang w:val="az-Latn-AZ"/>
        </w:rPr>
        <w:t>Çapa qəbul edilmə: 27.03-2019-cu il</w:t>
      </w:r>
    </w:p>
    <w:p w:rsidR="00DE264F" w:rsidRDefault="00DE264F" w:rsidP="00B17E36">
      <w:pPr>
        <w:widowControl w:val="0"/>
        <w:spacing w:line="240" w:lineRule="auto"/>
        <w:rPr>
          <w:sz w:val="24"/>
          <w:szCs w:val="24"/>
          <w:lang w:val="az-Latn-AZ"/>
        </w:rPr>
      </w:pPr>
    </w:p>
    <w:p w:rsidR="00DE264F" w:rsidRDefault="00DE264F" w:rsidP="00DE264F">
      <w:pPr>
        <w:widowControl w:val="0"/>
        <w:spacing w:line="240" w:lineRule="auto"/>
        <w:ind w:firstLine="0"/>
        <w:rPr>
          <w:sz w:val="24"/>
          <w:szCs w:val="24"/>
          <w:lang w:val="az-Latn-AZ"/>
        </w:rPr>
      </w:pPr>
    </w:p>
    <w:p w:rsidR="00DE264F" w:rsidRDefault="00DE264F" w:rsidP="00DE264F">
      <w:pPr>
        <w:widowControl w:val="0"/>
        <w:spacing w:line="240" w:lineRule="auto"/>
        <w:ind w:firstLine="0"/>
        <w:rPr>
          <w:sz w:val="24"/>
          <w:szCs w:val="24"/>
          <w:lang w:val="az-Latn-AZ"/>
        </w:rPr>
      </w:pPr>
    </w:p>
    <w:p w:rsidR="00DE264F" w:rsidRDefault="00DE264F" w:rsidP="00DE264F">
      <w:pPr>
        <w:widowControl w:val="0"/>
        <w:spacing w:line="240" w:lineRule="auto"/>
        <w:ind w:firstLine="0"/>
        <w:rPr>
          <w:sz w:val="24"/>
          <w:szCs w:val="24"/>
          <w:lang w:val="az-Latn-AZ"/>
        </w:rPr>
      </w:pPr>
    </w:p>
    <w:p w:rsidR="00DE264F" w:rsidRDefault="00DE264F" w:rsidP="00DE264F">
      <w:pPr>
        <w:widowControl w:val="0"/>
        <w:spacing w:line="240" w:lineRule="auto"/>
        <w:ind w:firstLine="0"/>
        <w:rPr>
          <w:sz w:val="24"/>
          <w:szCs w:val="24"/>
          <w:lang w:val="az-Latn-AZ"/>
        </w:rPr>
      </w:pPr>
    </w:p>
    <w:p w:rsidR="00DE264F" w:rsidRDefault="00DE264F" w:rsidP="00DE264F">
      <w:pPr>
        <w:widowControl w:val="0"/>
        <w:spacing w:line="240" w:lineRule="auto"/>
        <w:ind w:firstLine="0"/>
        <w:rPr>
          <w:sz w:val="24"/>
          <w:szCs w:val="24"/>
          <w:lang w:val="az-Latn-AZ"/>
        </w:rPr>
      </w:pPr>
    </w:p>
    <w:p w:rsidR="00DE264F" w:rsidRDefault="00DE264F" w:rsidP="00DE264F">
      <w:pPr>
        <w:widowControl w:val="0"/>
        <w:spacing w:line="240" w:lineRule="auto"/>
        <w:ind w:firstLine="0"/>
        <w:rPr>
          <w:sz w:val="24"/>
          <w:szCs w:val="24"/>
          <w:lang w:val="az-Latn-AZ"/>
        </w:rPr>
      </w:pPr>
    </w:p>
    <w:p w:rsidR="00DE264F" w:rsidRDefault="00DE264F" w:rsidP="00DE264F">
      <w:pPr>
        <w:widowControl w:val="0"/>
        <w:spacing w:line="240" w:lineRule="auto"/>
        <w:ind w:firstLine="0"/>
        <w:rPr>
          <w:sz w:val="24"/>
          <w:szCs w:val="24"/>
          <w:lang w:val="az-Latn-AZ"/>
        </w:rPr>
      </w:pPr>
    </w:p>
    <w:p w:rsidR="00DE264F" w:rsidRDefault="00DE264F" w:rsidP="00DE264F">
      <w:pPr>
        <w:widowControl w:val="0"/>
        <w:spacing w:line="240" w:lineRule="auto"/>
        <w:ind w:firstLine="0"/>
        <w:rPr>
          <w:sz w:val="24"/>
          <w:szCs w:val="24"/>
          <w:lang w:val="az-Latn-AZ"/>
        </w:rPr>
      </w:pPr>
    </w:p>
    <w:p w:rsidR="00BC2089" w:rsidRDefault="00BC2089" w:rsidP="00DE264F">
      <w:pPr>
        <w:widowControl w:val="0"/>
        <w:spacing w:line="240" w:lineRule="auto"/>
        <w:ind w:firstLine="0"/>
        <w:rPr>
          <w:sz w:val="24"/>
          <w:szCs w:val="24"/>
          <w:lang w:val="az-Latn-AZ"/>
        </w:rPr>
      </w:pPr>
    </w:p>
    <w:p w:rsidR="00BC2089" w:rsidRDefault="00BC2089" w:rsidP="00DE264F">
      <w:pPr>
        <w:widowControl w:val="0"/>
        <w:spacing w:line="240" w:lineRule="auto"/>
        <w:ind w:firstLine="0"/>
        <w:rPr>
          <w:sz w:val="24"/>
          <w:szCs w:val="24"/>
          <w:lang w:val="az-Latn-AZ"/>
        </w:rPr>
      </w:pPr>
    </w:p>
    <w:p w:rsidR="003863D9" w:rsidRPr="00847321" w:rsidRDefault="003863D9" w:rsidP="00DE264F">
      <w:pPr>
        <w:widowControl w:val="0"/>
        <w:spacing w:line="240" w:lineRule="auto"/>
        <w:ind w:firstLine="0"/>
        <w:rPr>
          <w:sz w:val="24"/>
          <w:szCs w:val="24"/>
          <w:lang w:val="az-Latn-AZ"/>
        </w:rPr>
      </w:pPr>
      <w:r w:rsidRPr="00847321">
        <w:rPr>
          <w:sz w:val="24"/>
          <w:szCs w:val="24"/>
          <w:lang w:val="az-Latn-AZ"/>
        </w:rPr>
        <w:lastRenderedPageBreak/>
        <w:t>UOT: 631.4; 626.8</w:t>
      </w:r>
    </w:p>
    <w:p w:rsidR="003863D9" w:rsidRPr="000036C0" w:rsidRDefault="003863D9" w:rsidP="00DE264F">
      <w:pPr>
        <w:widowControl w:val="0"/>
        <w:spacing w:line="240" w:lineRule="auto"/>
        <w:ind w:firstLine="0"/>
        <w:jc w:val="center"/>
        <w:rPr>
          <w:b/>
          <w:caps/>
          <w:sz w:val="26"/>
          <w:szCs w:val="26"/>
          <w:lang w:val="az-Latn-AZ"/>
        </w:rPr>
      </w:pPr>
      <w:r w:rsidRPr="000036C0">
        <w:rPr>
          <w:b/>
          <w:caps/>
          <w:sz w:val="26"/>
          <w:szCs w:val="26"/>
          <w:lang w:val="az-Latn-AZ"/>
        </w:rPr>
        <w:t>Ağır mexanİkİ tərkİblİ</w:t>
      </w:r>
      <w:r w:rsidRPr="000036C0">
        <w:rPr>
          <w:b/>
          <w:sz w:val="26"/>
          <w:szCs w:val="26"/>
          <w:lang w:val="az-Latn-AZ"/>
        </w:rPr>
        <w:t xml:space="preserve"> </w:t>
      </w:r>
      <w:r w:rsidRPr="000036C0">
        <w:rPr>
          <w:b/>
          <w:caps/>
          <w:sz w:val="26"/>
          <w:szCs w:val="26"/>
          <w:lang w:val="az-Latn-AZ"/>
        </w:rPr>
        <w:t>torpaqlar şəraİtİndə</w:t>
      </w:r>
      <w:r w:rsidRPr="000036C0">
        <w:rPr>
          <w:b/>
          <w:sz w:val="26"/>
          <w:szCs w:val="26"/>
          <w:lang w:val="az-Latn-AZ"/>
        </w:rPr>
        <w:t xml:space="preserve"> </w:t>
      </w:r>
      <w:r w:rsidRPr="000036C0">
        <w:rPr>
          <w:b/>
          <w:caps/>
          <w:sz w:val="26"/>
          <w:szCs w:val="26"/>
          <w:lang w:val="az-Latn-AZ"/>
        </w:rPr>
        <w:t>çəltİk və</w:t>
      </w:r>
      <w:r w:rsidRPr="000036C0">
        <w:rPr>
          <w:b/>
          <w:sz w:val="26"/>
          <w:szCs w:val="26"/>
          <w:lang w:val="az-Latn-AZ"/>
        </w:rPr>
        <w:t xml:space="preserve"> </w:t>
      </w:r>
      <w:r w:rsidRPr="000036C0">
        <w:rPr>
          <w:b/>
          <w:caps/>
          <w:sz w:val="26"/>
          <w:szCs w:val="26"/>
          <w:lang w:val="az-Latn-AZ"/>
        </w:rPr>
        <w:t xml:space="preserve">Fİtomelİorasİya təcrübəsİnİn  duzsuzlaşmanın dİnamİkasında  roluna </w:t>
      </w:r>
      <w:r w:rsidRPr="000036C0">
        <w:rPr>
          <w:b/>
          <w:sz w:val="26"/>
          <w:szCs w:val="26"/>
          <w:lang w:val="az-Latn-AZ"/>
        </w:rPr>
        <w:t>DAİR</w:t>
      </w:r>
    </w:p>
    <w:p w:rsidR="003863D9" w:rsidRPr="00847321" w:rsidRDefault="003863D9" w:rsidP="001D1A8C">
      <w:pPr>
        <w:widowControl w:val="0"/>
        <w:spacing w:line="240" w:lineRule="auto"/>
        <w:ind w:left="3969" w:firstLine="0"/>
        <w:rPr>
          <w:sz w:val="24"/>
          <w:szCs w:val="24"/>
          <w:lang w:val="az-Latn-AZ"/>
        </w:rPr>
      </w:pPr>
      <w:r w:rsidRPr="00847321">
        <w:rPr>
          <w:sz w:val="24"/>
          <w:szCs w:val="24"/>
          <w:lang w:val="az-Latn-AZ"/>
        </w:rPr>
        <w:t>t.e.f.d.  A.H. Hümmətov,</w:t>
      </w:r>
      <w:r w:rsidR="00DE264F">
        <w:rPr>
          <w:sz w:val="24"/>
          <w:szCs w:val="24"/>
          <w:lang w:val="az-Latn-AZ"/>
        </w:rPr>
        <w:t xml:space="preserve"> </w:t>
      </w:r>
      <w:r w:rsidRPr="00847321">
        <w:rPr>
          <w:sz w:val="24"/>
          <w:szCs w:val="24"/>
          <w:lang w:val="az-Latn-AZ"/>
        </w:rPr>
        <w:t xml:space="preserve">b. </w:t>
      </w:r>
      <w:r w:rsidR="00BC2089">
        <w:rPr>
          <w:sz w:val="24"/>
          <w:szCs w:val="24"/>
          <w:lang w:val="az-Latn-AZ"/>
        </w:rPr>
        <w:t>m</w:t>
      </w:r>
      <w:r w:rsidRPr="00847321">
        <w:rPr>
          <w:sz w:val="24"/>
          <w:szCs w:val="24"/>
          <w:lang w:val="az-Latn-AZ"/>
        </w:rPr>
        <w:t>.   G.İ. Balayeva,</w:t>
      </w:r>
    </w:p>
    <w:p w:rsidR="003863D9" w:rsidRPr="00847321" w:rsidRDefault="003863D9" w:rsidP="001D1A8C">
      <w:pPr>
        <w:widowControl w:val="0"/>
        <w:spacing w:line="240" w:lineRule="auto"/>
        <w:ind w:left="3969" w:firstLine="0"/>
        <w:rPr>
          <w:sz w:val="24"/>
          <w:szCs w:val="24"/>
          <w:lang w:val="az-Latn-AZ"/>
        </w:rPr>
      </w:pPr>
      <w:r w:rsidRPr="00847321">
        <w:rPr>
          <w:sz w:val="24"/>
          <w:szCs w:val="24"/>
          <w:lang w:val="az-Latn-AZ"/>
        </w:rPr>
        <w:t xml:space="preserve">b. </w:t>
      </w:r>
      <w:r w:rsidR="00BC2089">
        <w:rPr>
          <w:sz w:val="24"/>
          <w:szCs w:val="24"/>
          <w:lang w:val="az-Latn-AZ"/>
        </w:rPr>
        <w:t>m</w:t>
      </w:r>
      <w:r w:rsidRPr="00847321">
        <w:rPr>
          <w:sz w:val="24"/>
          <w:szCs w:val="24"/>
          <w:lang w:val="az-Latn-AZ"/>
        </w:rPr>
        <w:t>. Z.Ə.Babayeva,</w:t>
      </w:r>
      <w:r w:rsidR="00BC2089">
        <w:rPr>
          <w:sz w:val="24"/>
          <w:szCs w:val="24"/>
          <w:lang w:val="az-Latn-AZ"/>
        </w:rPr>
        <w:t xml:space="preserve"> </w:t>
      </w:r>
      <w:r w:rsidRPr="00847321">
        <w:rPr>
          <w:sz w:val="24"/>
          <w:szCs w:val="24"/>
          <w:lang w:val="az-Latn-AZ"/>
        </w:rPr>
        <w:t>e. i. V.N.Hümmətova</w:t>
      </w:r>
      <w:r w:rsidR="001D1A8C">
        <w:rPr>
          <w:sz w:val="24"/>
          <w:szCs w:val="24"/>
          <w:lang w:val="az-Latn-AZ"/>
        </w:rPr>
        <w:t>.</w:t>
      </w:r>
    </w:p>
    <w:p w:rsidR="003863D9" w:rsidRPr="00847321" w:rsidRDefault="003863D9" w:rsidP="001D1A8C">
      <w:pPr>
        <w:widowControl w:val="0"/>
        <w:spacing w:line="240" w:lineRule="auto"/>
        <w:ind w:left="3969" w:firstLine="0"/>
        <w:rPr>
          <w:sz w:val="24"/>
          <w:szCs w:val="24"/>
          <w:lang w:val="az-Latn-AZ"/>
        </w:rPr>
      </w:pPr>
      <w:r w:rsidRPr="00847321">
        <w:rPr>
          <w:sz w:val="24"/>
          <w:szCs w:val="24"/>
          <w:lang w:val="az-Latn-AZ"/>
        </w:rPr>
        <w:t>“AzHvəM” EİB</w:t>
      </w:r>
    </w:p>
    <w:p w:rsidR="003863D9" w:rsidRPr="00847321" w:rsidRDefault="003863D9" w:rsidP="001D1A8C">
      <w:pPr>
        <w:widowControl w:val="0"/>
        <w:spacing w:line="240" w:lineRule="auto"/>
        <w:ind w:left="3969" w:firstLine="0"/>
        <w:rPr>
          <w:sz w:val="24"/>
          <w:szCs w:val="24"/>
          <w:lang w:val="az-Latn-AZ"/>
        </w:rPr>
      </w:pPr>
      <w:r w:rsidRPr="00847321">
        <w:rPr>
          <w:sz w:val="24"/>
          <w:szCs w:val="24"/>
          <w:lang w:val="az-Latn-AZ"/>
        </w:rPr>
        <w:t>Ə.Ə.Məmməd</w:t>
      </w:r>
      <w:r w:rsidR="00BC2089">
        <w:rPr>
          <w:sz w:val="24"/>
          <w:szCs w:val="24"/>
          <w:lang w:val="az-Latn-AZ"/>
        </w:rPr>
        <w:t>ov</w:t>
      </w:r>
      <w:r w:rsidR="001D1A8C">
        <w:rPr>
          <w:sz w:val="24"/>
          <w:szCs w:val="24"/>
          <w:lang w:val="az-Latn-AZ"/>
        </w:rPr>
        <w:t>.</w:t>
      </w:r>
      <w:r w:rsidR="00A91CB1">
        <w:rPr>
          <w:sz w:val="24"/>
          <w:szCs w:val="24"/>
          <w:lang w:val="az-Latn-AZ"/>
        </w:rPr>
        <w:t xml:space="preserve"> </w:t>
      </w:r>
      <w:r w:rsidRPr="00847321">
        <w:rPr>
          <w:sz w:val="24"/>
          <w:szCs w:val="24"/>
          <w:lang w:val="az-Latn-AZ"/>
        </w:rPr>
        <w:t>Şirvan MTS</w:t>
      </w:r>
    </w:p>
    <w:p w:rsidR="003863D9" w:rsidRPr="00C669B1" w:rsidRDefault="003863D9" w:rsidP="00DE264F">
      <w:pPr>
        <w:widowControl w:val="0"/>
        <w:spacing w:line="240" w:lineRule="auto"/>
        <w:ind w:firstLine="0"/>
        <w:jc w:val="center"/>
        <w:rPr>
          <w:sz w:val="20"/>
          <w:szCs w:val="20"/>
          <w:lang w:val="az-Latn-AZ"/>
        </w:rPr>
      </w:pPr>
      <w:r w:rsidRPr="00C669B1">
        <w:rPr>
          <w:sz w:val="20"/>
          <w:szCs w:val="20"/>
          <w:lang w:val="az-Latn-AZ"/>
        </w:rPr>
        <w:t xml:space="preserve">Məqalə redaksiya heyətinin </w:t>
      </w:r>
      <w:r w:rsidR="00B17E36">
        <w:rPr>
          <w:sz w:val="20"/>
          <w:szCs w:val="20"/>
          <w:lang w:val="az-Latn-AZ"/>
        </w:rPr>
        <w:t>27 mart</w:t>
      </w:r>
      <w:r w:rsidRPr="00C669B1">
        <w:rPr>
          <w:sz w:val="20"/>
          <w:szCs w:val="20"/>
          <w:lang w:val="az-Latn-AZ"/>
        </w:rPr>
        <w:t xml:space="preserve">  2019-cu il tarixli iclasında (protokol № </w:t>
      </w:r>
      <w:r w:rsidR="00B17E36">
        <w:rPr>
          <w:sz w:val="20"/>
          <w:szCs w:val="20"/>
          <w:lang w:val="az-Latn-AZ"/>
        </w:rPr>
        <w:t xml:space="preserve"> 0</w:t>
      </w:r>
      <w:r w:rsidRPr="00C669B1">
        <w:rPr>
          <w:sz w:val="20"/>
          <w:szCs w:val="20"/>
          <w:lang w:val="az-Latn-AZ"/>
        </w:rPr>
        <w:t xml:space="preserve">2)  </w:t>
      </w:r>
      <w:r>
        <w:rPr>
          <w:sz w:val="20"/>
          <w:szCs w:val="20"/>
          <w:lang w:val="az-Latn-AZ"/>
        </w:rPr>
        <w:t>t</w:t>
      </w:r>
      <w:r w:rsidRPr="00C669B1">
        <w:rPr>
          <w:sz w:val="20"/>
          <w:szCs w:val="20"/>
          <w:lang w:val="az-Latn-AZ"/>
        </w:rPr>
        <w:t>.e.d.</w:t>
      </w:r>
      <w:r>
        <w:rPr>
          <w:sz w:val="20"/>
          <w:szCs w:val="20"/>
          <w:lang w:val="az-Latn-AZ"/>
        </w:rPr>
        <w:t xml:space="preserve"> prof.</w:t>
      </w:r>
      <w:r w:rsidRPr="00C669B1">
        <w:rPr>
          <w:sz w:val="20"/>
          <w:szCs w:val="20"/>
          <w:lang w:val="az-Latn-AZ"/>
        </w:rPr>
        <w:t xml:space="preserve">. </w:t>
      </w:r>
      <w:r>
        <w:rPr>
          <w:sz w:val="20"/>
          <w:szCs w:val="20"/>
          <w:lang w:val="az-Latn-AZ"/>
        </w:rPr>
        <w:t>E.</w:t>
      </w:r>
      <w:r w:rsidRPr="00C669B1">
        <w:rPr>
          <w:sz w:val="20"/>
          <w:szCs w:val="20"/>
          <w:lang w:val="az-Latn-AZ"/>
        </w:rPr>
        <w:t>M.</w:t>
      </w:r>
      <w:r>
        <w:rPr>
          <w:sz w:val="20"/>
          <w:szCs w:val="20"/>
          <w:lang w:val="az-Latn-AZ"/>
        </w:rPr>
        <w:t>Eyvazovun</w:t>
      </w:r>
      <w:r w:rsidRPr="00C669B1">
        <w:rPr>
          <w:sz w:val="20"/>
          <w:szCs w:val="20"/>
          <w:lang w:val="az-Latn-AZ"/>
        </w:rPr>
        <w:t xml:space="preserve">  təqdimatı əsasında müzakirə olunaraq, onun   «Elmi əsərlər toplusu»na daxil edilməsi qərara alınmışdır</w:t>
      </w:r>
    </w:p>
    <w:p w:rsidR="003863D9" w:rsidRPr="000036C0" w:rsidRDefault="003863D9" w:rsidP="00DE264F">
      <w:pPr>
        <w:widowControl w:val="0"/>
        <w:spacing w:line="240" w:lineRule="auto"/>
        <w:ind w:firstLine="0"/>
        <w:jc w:val="center"/>
        <w:rPr>
          <w:sz w:val="26"/>
          <w:szCs w:val="26"/>
          <w:lang w:val="az-Latn-AZ"/>
        </w:rPr>
      </w:pPr>
    </w:p>
    <w:p w:rsidR="003863D9" w:rsidRPr="000036C0" w:rsidRDefault="003863D9" w:rsidP="003863D9">
      <w:pPr>
        <w:widowControl w:val="0"/>
        <w:spacing w:line="276" w:lineRule="auto"/>
        <w:ind w:firstLine="567"/>
        <w:jc w:val="both"/>
        <w:rPr>
          <w:sz w:val="26"/>
          <w:szCs w:val="26"/>
          <w:lang w:val="az-Latn-AZ"/>
        </w:rPr>
      </w:pPr>
      <w:r w:rsidRPr="000036C0">
        <w:rPr>
          <w:b/>
          <w:caps/>
          <w:sz w:val="26"/>
          <w:szCs w:val="26"/>
          <w:lang w:val="az-Latn-AZ"/>
        </w:rPr>
        <w:t>X</w:t>
      </w:r>
      <w:r w:rsidRPr="000036C0">
        <w:rPr>
          <w:b/>
          <w:sz w:val="26"/>
          <w:szCs w:val="26"/>
          <w:lang w:val="az-Latn-AZ"/>
        </w:rPr>
        <w:t>ülasə.</w:t>
      </w:r>
      <w:r w:rsidRPr="000036C0">
        <w:rPr>
          <w:sz w:val="26"/>
          <w:szCs w:val="26"/>
          <w:lang w:val="az-Latn-AZ"/>
        </w:rPr>
        <w:t xml:space="preserve"> Məqalə ŞMTS-da duzsuzlaşma prosesinin tədqiqi məqsədilə çəltik və fitomeliorasiya sahələrində bir çox faktorları nəzərə almaqla (ərazi üzrə torpağın şorluluğuna, qrunt sularının minerallığına və səviyyəsinə, drenin sərfinə və minerallığına və s.) duzsuzlaşma tempinin öyrə</w:t>
      </w:r>
      <w:r w:rsidRPr="000036C0">
        <w:rPr>
          <w:sz w:val="26"/>
          <w:szCs w:val="26"/>
          <w:lang w:val="az-Latn-AZ"/>
        </w:rPr>
        <w:softHyphen/>
        <w:t xml:space="preserve">nilməsi istiqamətində aparılan meliorativ tədqiqatlara həsr edilmişdir.  </w:t>
      </w:r>
    </w:p>
    <w:p w:rsidR="003863D9" w:rsidRPr="00854F7A" w:rsidRDefault="003863D9" w:rsidP="003863D9">
      <w:pPr>
        <w:widowControl w:val="0"/>
        <w:spacing w:line="276" w:lineRule="auto"/>
        <w:ind w:firstLine="567"/>
        <w:jc w:val="both"/>
        <w:rPr>
          <w:sz w:val="26"/>
          <w:szCs w:val="26"/>
          <w:lang w:val="az-Latn-AZ"/>
        </w:rPr>
      </w:pPr>
      <w:r w:rsidRPr="000036C0">
        <w:rPr>
          <w:b/>
          <w:i/>
          <w:caps/>
          <w:sz w:val="26"/>
          <w:szCs w:val="26"/>
          <w:lang w:val="az-Latn-AZ"/>
        </w:rPr>
        <w:t>A</w:t>
      </w:r>
      <w:r w:rsidRPr="000036C0">
        <w:rPr>
          <w:b/>
          <w:i/>
          <w:sz w:val="26"/>
          <w:szCs w:val="26"/>
          <w:lang w:val="az-Latn-AZ"/>
        </w:rPr>
        <w:t xml:space="preserve">çar sözlər: </w:t>
      </w:r>
      <w:r w:rsidRPr="00854F7A">
        <w:rPr>
          <w:sz w:val="26"/>
          <w:szCs w:val="26"/>
          <w:lang w:val="az-Latn-AZ"/>
        </w:rPr>
        <w:t>meliorativ vəziyyət,</w:t>
      </w:r>
      <w:r w:rsidRPr="00854F7A">
        <w:rPr>
          <w:b/>
          <w:sz w:val="26"/>
          <w:szCs w:val="26"/>
          <w:lang w:val="az-Latn-AZ"/>
        </w:rPr>
        <w:t xml:space="preserve"> </w:t>
      </w:r>
      <w:r w:rsidRPr="00854F7A">
        <w:rPr>
          <w:sz w:val="26"/>
          <w:szCs w:val="26"/>
          <w:lang w:val="az-Latn-AZ"/>
        </w:rPr>
        <w:t>qrunt suyunun səviyyəsi, şorlaşma, fito</w:t>
      </w:r>
      <w:r>
        <w:rPr>
          <w:sz w:val="26"/>
          <w:szCs w:val="26"/>
          <w:lang w:val="az-Latn-AZ"/>
        </w:rPr>
        <w:softHyphen/>
      </w:r>
      <w:r w:rsidRPr="00854F7A">
        <w:rPr>
          <w:sz w:val="26"/>
          <w:szCs w:val="26"/>
          <w:lang w:val="az-Latn-AZ"/>
        </w:rPr>
        <w:t>melio</w:t>
      </w:r>
      <w:r>
        <w:rPr>
          <w:sz w:val="26"/>
          <w:szCs w:val="26"/>
          <w:lang w:val="az-Latn-AZ"/>
        </w:rPr>
        <w:softHyphen/>
      </w:r>
      <w:r w:rsidRPr="00854F7A">
        <w:rPr>
          <w:sz w:val="26"/>
          <w:szCs w:val="26"/>
          <w:lang w:val="az-Latn-AZ"/>
        </w:rPr>
        <w:t>rasi</w:t>
      </w:r>
      <w:r>
        <w:rPr>
          <w:sz w:val="26"/>
          <w:szCs w:val="26"/>
          <w:lang w:val="az-Latn-AZ"/>
        </w:rPr>
        <w:softHyphen/>
      </w:r>
      <w:r w:rsidRPr="00854F7A">
        <w:rPr>
          <w:sz w:val="26"/>
          <w:szCs w:val="26"/>
          <w:lang w:val="az-Latn-AZ"/>
        </w:rPr>
        <w:t>ya,</w:t>
      </w:r>
      <w:r>
        <w:rPr>
          <w:sz w:val="26"/>
          <w:szCs w:val="26"/>
          <w:lang w:val="az-Latn-AZ"/>
        </w:rPr>
        <w:t xml:space="preserve"> </w:t>
      </w:r>
      <w:r w:rsidRPr="00854F7A">
        <w:rPr>
          <w:sz w:val="26"/>
          <w:szCs w:val="26"/>
          <w:lang w:val="az-Latn-AZ"/>
        </w:rPr>
        <w:t>böhran də</w:t>
      </w:r>
      <w:r w:rsidRPr="00854F7A">
        <w:rPr>
          <w:sz w:val="26"/>
          <w:szCs w:val="26"/>
          <w:lang w:val="az-Latn-AZ"/>
        </w:rPr>
        <w:softHyphen/>
        <w:t>rin</w:t>
      </w:r>
      <w:r w:rsidRPr="00854F7A">
        <w:rPr>
          <w:sz w:val="26"/>
          <w:szCs w:val="26"/>
          <w:lang w:val="az-Latn-AZ"/>
        </w:rPr>
        <w:softHyphen/>
        <w:t>liyi, minerallıq dərəcəsi.</w:t>
      </w:r>
    </w:p>
    <w:p w:rsidR="003863D9" w:rsidRPr="000036C0" w:rsidRDefault="003863D9" w:rsidP="003863D9">
      <w:pPr>
        <w:widowControl w:val="0"/>
        <w:spacing w:line="276" w:lineRule="auto"/>
        <w:ind w:firstLine="567"/>
        <w:jc w:val="both"/>
        <w:rPr>
          <w:sz w:val="26"/>
          <w:szCs w:val="26"/>
          <w:lang w:val="az-Latn-AZ"/>
        </w:rPr>
      </w:pPr>
      <w:r w:rsidRPr="000036C0">
        <w:rPr>
          <w:b/>
          <w:sz w:val="26"/>
          <w:szCs w:val="26"/>
          <w:lang w:val="az-Latn-AZ"/>
        </w:rPr>
        <w:t>Giriş:</w:t>
      </w:r>
      <w:r w:rsidRPr="000036C0">
        <w:rPr>
          <w:sz w:val="26"/>
          <w:szCs w:val="26"/>
          <w:lang w:val="az-Latn-AZ"/>
        </w:rPr>
        <w:t xml:space="preserve"> Son illər respublikada kənd təsərrüfatının ənənəvi sahələrinin  inkişafı prioritet istiqamət olaraq qəbul edilmişdir. Respublika Prezidenti tərəfindən bir çox fərman və sərəncamlar verilmiş (Azərbaycan Respublikasında kənd təsərrüfatı məhsullarının istehsalına və emalına dair Strateji Yol Xəritəsi, Azərbaycan Respublikasında pambıqçılığın inkişafına dair 2017-2022-ci illər üçün Dövlət Proqramı, </w:t>
      </w:r>
      <w:r w:rsidRPr="000036C0">
        <w:rPr>
          <w:rFonts w:eastAsia="Times New Roman"/>
          <w:color w:val="000000"/>
          <w:sz w:val="26"/>
          <w:szCs w:val="26"/>
          <w:shd w:val="clear" w:color="auto" w:fill="FFFFFF"/>
          <w:lang w:val="az-Latn-AZ"/>
        </w:rPr>
        <w:t>2017-ci ildə uyğun olaraq “Azərbaycan Respublikasında çəltikçiliyin inkişafına dair 2018-2025-ci illər üçün Dövlət Proqramı</w:t>
      </w:r>
      <w:r w:rsidRPr="000036C0">
        <w:rPr>
          <w:sz w:val="26"/>
          <w:szCs w:val="26"/>
          <w:lang w:val="az-Latn-AZ"/>
        </w:rPr>
        <w:t>), buna müvafiq olaraq əkin sahələrinin də genişlən</w:t>
      </w:r>
      <w:r w:rsidRPr="000036C0">
        <w:rPr>
          <w:sz w:val="26"/>
          <w:szCs w:val="26"/>
          <w:lang w:val="az-Latn-AZ"/>
        </w:rPr>
        <w:softHyphen/>
        <w:t>dirilməsi nəzərdə tutulmuşdur. Aparılan tədbirlərdən biri də respublikanın müxtəlif bölgə</w:t>
      </w:r>
      <w:r w:rsidRPr="000036C0">
        <w:rPr>
          <w:sz w:val="26"/>
          <w:szCs w:val="26"/>
          <w:lang w:val="az-Latn-AZ"/>
        </w:rPr>
        <w:softHyphen/>
        <w:t>lərində az məhsuldar qış otlaq sahələrinin əkin dövriyyəsinə cəlb edilməsidir</w:t>
      </w:r>
      <w:r w:rsidRPr="000036C0">
        <w:rPr>
          <w:color w:val="1D1C1D"/>
          <w:sz w:val="26"/>
          <w:szCs w:val="26"/>
          <w:lang w:val="az-Latn-AZ"/>
        </w:rPr>
        <w:t>.</w:t>
      </w:r>
      <w:r w:rsidRPr="000036C0">
        <w:rPr>
          <w:sz w:val="26"/>
          <w:szCs w:val="26"/>
          <w:lang w:val="az-Latn-AZ"/>
        </w:rPr>
        <w:t xml:space="preserve"> Bu tədbirlər müəyyən mə</w:t>
      </w:r>
      <w:r w:rsidRPr="000036C0">
        <w:rPr>
          <w:sz w:val="26"/>
          <w:szCs w:val="26"/>
          <w:lang w:val="az-Latn-AZ"/>
        </w:rPr>
        <w:softHyphen/>
        <w:t>na</w:t>
      </w:r>
      <w:r w:rsidRPr="000036C0">
        <w:rPr>
          <w:sz w:val="26"/>
          <w:szCs w:val="26"/>
          <w:lang w:val="az-Latn-AZ"/>
        </w:rPr>
        <w:softHyphen/>
        <w:t>da həmin ərazilərin mövcud meliorativ vəziyyətinin dəyişməsinə, düzgün istifadə etmədikdə şorlaşmaya, bataq</w:t>
      </w:r>
      <w:r w:rsidR="00BC2089">
        <w:rPr>
          <w:sz w:val="26"/>
          <w:szCs w:val="26"/>
          <w:lang w:val="az-Latn-AZ"/>
        </w:rPr>
        <w:t>lıq</w:t>
      </w:r>
      <w:r w:rsidRPr="000036C0">
        <w:rPr>
          <w:sz w:val="26"/>
          <w:szCs w:val="26"/>
          <w:lang w:val="az-Latn-AZ"/>
        </w:rPr>
        <w:t>laşmaya və digər halların yaranmasına, ümumilikdə ekosistemin yenidən for</w:t>
      </w:r>
      <w:r w:rsidRPr="000036C0">
        <w:rPr>
          <w:sz w:val="26"/>
          <w:szCs w:val="26"/>
          <w:lang w:val="az-Latn-AZ"/>
        </w:rPr>
        <w:softHyphen/>
        <w:t xml:space="preserve">malaşmasına gətirib çıxarır.Torpaqların </w:t>
      </w:r>
      <w:r w:rsidRPr="000036C0">
        <w:rPr>
          <w:color w:val="000000"/>
          <w:sz w:val="26"/>
          <w:szCs w:val="26"/>
          <w:lang w:val="az-Latn-AZ"/>
        </w:rPr>
        <w:t>şorlaşması bir çox faktorlardan asılı olub, kənd təsər</w:t>
      </w:r>
      <w:r w:rsidRPr="000036C0">
        <w:rPr>
          <w:color w:val="000000"/>
          <w:sz w:val="26"/>
          <w:szCs w:val="26"/>
          <w:lang w:val="az-Latn-AZ"/>
        </w:rPr>
        <w:softHyphen/>
        <w:t>rüfatı bitkilərinin məhsuldarlığını aşağı salan, böyümə və inkişafına mənfi təsir edən ən əsas amillər</w:t>
      </w:r>
      <w:r w:rsidRPr="000036C0">
        <w:rPr>
          <w:color w:val="000000"/>
          <w:sz w:val="26"/>
          <w:szCs w:val="26"/>
          <w:lang w:val="az-Latn-AZ"/>
        </w:rPr>
        <w:softHyphen/>
        <w:t xml:space="preserve">dən biridir </w:t>
      </w:r>
      <w:r w:rsidRPr="000036C0">
        <w:rPr>
          <w:sz w:val="26"/>
          <w:szCs w:val="26"/>
          <w:lang w:val="az-Latn-AZ"/>
        </w:rPr>
        <w:t>[1,2].</w:t>
      </w:r>
    </w:p>
    <w:p w:rsidR="003863D9" w:rsidRPr="000036C0" w:rsidRDefault="003863D9" w:rsidP="003863D9">
      <w:pPr>
        <w:widowControl w:val="0"/>
        <w:spacing w:line="276" w:lineRule="auto"/>
        <w:ind w:firstLine="567"/>
        <w:jc w:val="both"/>
        <w:rPr>
          <w:b/>
          <w:sz w:val="26"/>
          <w:szCs w:val="26"/>
          <w:lang w:val="az-Latn-AZ"/>
        </w:rPr>
      </w:pPr>
      <w:r w:rsidRPr="000036C0">
        <w:rPr>
          <w:b/>
          <w:sz w:val="26"/>
          <w:szCs w:val="26"/>
          <w:lang w:val="az-Latn-AZ"/>
        </w:rPr>
        <w:t>Tədqiqatın metodikası,  obyekti və məqsədi.</w:t>
      </w:r>
    </w:p>
    <w:p w:rsidR="003863D9" w:rsidRDefault="003863D9" w:rsidP="003863D9">
      <w:pPr>
        <w:widowControl w:val="0"/>
        <w:spacing w:line="276" w:lineRule="auto"/>
        <w:ind w:firstLine="567"/>
        <w:jc w:val="both"/>
        <w:rPr>
          <w:sz w:val="26"/>
          <w:szCs w:val="26"/>
          <w:lang w:val="az-Latn-AZ"/>
        </w:rPr>
      </w:pPr>
      <w:r w:rsidRPr="000036C0">
        <w:rPr>
          <w:sz w:val="26"/>
          <w:szCs w:val="26"/>
          <w:lang w:val="az-Latn-AZ"/>
        </w:rPr>
        <w:t>Tədqiqatın məqsədi az məhsuldar qış otlaq sahələrindən istifadənin səmərəliliyini yüksəltmək, daha düzgün şəkildə və optimal müddətdə mövcud meliorativ vəziyyətin  yaxşılaşdırılması, münbitliyinin artırılmasını təmin etməkdir.</w:t>
      </w:r>
      <w:r w:rsidRPr="000036C0">
        <w:rPr>
          <w:sz w:val="26"/>
          <w:szCs w:val="26"/>
          <w:lang w:val="az-Latn-AZ" w:bidi="fa-IR"/>
        </w:rPr>
        <w:t xml:space="preserve"> Tədqiqat işləri s</w:t>
      </w:r>
      <w:r w:rsidRPr="000036C0">
        <w:rPr>
          <w:sz w:val="26"/>
          <w:szCs w:val="26"/>
          <w:lang w:val="az-Latn-AZ"/>
        </w:rPr>
        <w:t>eçilən  meliorativ monitorinq məntə</w:t>
      </w:r>
      <w:r w:rsidRPr="000036C0">
        <w:rPr>
          <w:sz w:val="26"/>
          <w:szCs w:val="26"/>
          <w:lang w:val="az-Latn-AZ"/>
        </w:rPr>
        <w:softHyphen/>
        <w:t>qə</w:t>
      </w:r>
      <w:r w:rsidRPr="000036C0">
        <w:rPr>
          <w:sz w:val="26"/>
          <w:szCs w:val="26"/>
          <w:lang w:val="az-Latn-AZ"/>
        </w:rPr>
        <w:softHyphen/>
        <w:t>sində əraziyə vizual baxışın keçirilməsi,   kimyəvi analiz məqsədilə torpaq və su nümunələrinin  götürülməsi, nəticələrin sistemləşdirilməsi və  müqayisəli təhlili istiqamətində  yerinə yetiril</w:t>
      </w:r>
      <w:r w:rsidRPr="000036C0">
        <w:rPr>
          <w:sz w:val="26"/>
          <w:szCs w:val="26"/>
          <w:lang w:val="az-Latn-AZ"/>
        </w:rPr>
        <w:softHyphen/>
        <w:t xml:space="preserve">mişdir. Tədqiqat obyekti olaraq  Şirvan düzü üçün 64 % səciyyəvi olan Şirvan Meliorasiya Təcrübə Stansiyası (ŞMTS) ərazisi seçilərək, </w:t>
      </w:r>
      <w:r w:rsidRPr="000036C0">
        <w:rPr>
          <w:sz w:val="26"/>
          <w:szCs w:val="26"/>
          <w:lang w:val="az-Latn-AZ"/>
        </w:rPr>
        <w:lastRenderedPageBreak/>
        <w:t>müvafiq olaraq  çəltik (2017- ci ildə 5 ha və 2018- ci ildə 10 ha) və eyni zamanda fitomeliorasiya sahəsində (4,25 ha olmaqla) tədqiqatlar aparılmışdır (şəkil 1).Tədqiqat işinin nəticəsi olaraq Ş</w:t>
      </w:r>
      <w:r w:rsidR="00BC2089" w:rsidRPr="000036C0">
        <w:rPr>
          <w:sz w:val="26"/>
          <w:szCs w:val="26"/>
          <w:lang w:val="az-Latn-AZ"/>
        </w:rPr>
        <w:t>M</w:t>
      </w:r>
      <w:r w:rsidRPr="000036C0">
        <w:rPr>
          <w:sz w:val="26"/>
          <w:szCs w:val="26"/>
          <w:lang w:val="az-Latn-AZ"/>
        </w:rPr>
        <w:t>TS ərazisində ağır mexaniki tərkibli torpaqlar şərai</w:t>
      </w:r>
      <w:r w:rsidRPr="000036C0">
        <w:rPr>
          <w:sz w:val="26"/>
          <w:szCs w:val="26"/>
          <w:lang w:val="az-Latn-AZ"/>
        </w:rPr>
        <w:softHyphen/>
        <w:t xml:space="preserve">tində yerinə yetirilən tədqiqatlardan istifadə etməklə, respublikanın əkin dövriyyəsinə yeni cəlb edilmiş və ediləcək  az məhsuldar qış otlaq sahəsində  meliorativ vəziyyətə təsir edən faktorların rolu tədqiq edilmiş,  tədqiqatın  istiqamətinə uyğun olaraq  tədqiqat sahəsindən toplanmış faktiki məlumatlar əsasında torpağın meliorativ vəziyyətinin əsas göstəricilərindən olan şorlaşmaya dair məlumatların riyazi-statistik hesabatı aparılmış, müqayisəli şəkildə tədqiq  edilmişdir. Tədqiqat məntəqəsinin məlumatları əsasında müəyyən göstəricilər üzrə suvarılan torpaqların ekoloji-meliorativ vəziyyətinin qiymətləndirmə meyarları nəzərə alınmaqla tədqiq edilmişdir [2,3,4,5,8]. </w:t>
      </w:r>
    </w:p>
    <w:p w:rsidR="003863D9" w:rsidRPr="00854F7A" w:rsidRDefault="003863D9" w:rsidP="003863D9">
      <w:pPr>
        <w:widowControl w:val="0"/>
        <w:spacing w:line="240" w:lineRule="auto"/>
        <w:ind w:firstLine="567"/>
        <w:jc w:val="both"/>
        <w:rPr>
          <w:sz w:val="16"/>
          <w:szCs w:val="16"/>
          <w:lang w:val="az-Latn-AZ"/>
        </w:rPr>
      </w:pPr>
    </w:p>
    <w:p w:rsidR="003863D9" w:rsidRPr="000036C0" w:rsidRDefault="00A86A1D" w:rsidP="003863D9">
      <w:pPr>
        <w:widowControl w:val="0"/>
        <w:jc w:val="center"/>
        <w:rPr>
          <w:sz w:val="26"/>
          <w:szCs w:val="26"/>
          <w:lang w:val="az-Latn-AZ"/>
        </w:rPr>
      </w:pPr>
      <w:r w:rsidRPr="00054AD5">
        <w:rPr>
          <w:noProof/>
          <w:sz w:val="26"/>
          <w:szCs w:val="26"/>
          <w:lang w:eastAsia="ru-RU"/>
        </w:rPr>
        <w:pict>
          <v:shape id="Picture 3" o:spid="_x0000_i1061" type="#_x0000_t75" style="width:269.25pt;height:141.75pt;visibility:visible">
            <v:imagedata r:id="rId76" o:title=""/>
          </v:shape>
        </w:pict>
      </w:r>
    </w:p>
    <w:p w:rsidR="003863D9" w:rsidRPr="00854F7A" w:rsidRDefault="003863D9" w:rsidP="003863D9">
      <w:pPr>
        <w:widowControl w:val="0"/>
        <w:ind w:firstLine="567"/>
        <w:jc w:val="center"/>
        <w:rPr>
          <w:sz w:val="20"/>
          <w:szCs w:val="20"/>
          <w:lang w:val="az-Latn-AZ"/>
        </w:rPr>
      </w:pPr>
      <w:r w:rsidRPr="00DE264F">
        <w:rPr>
          <w:sz w:val="20"/>
          <w:szCs w:val="20"/>
          <w:lang w:val="az-Latn-AZ"/>
        </w:rPr>
        <w:t>Şəkil 1.  Google</w:t>
      </w:r>
      <w:r w:rsidRPr="00854F7A">
        <w:rPr>
          <w:sz w:val="20"/>
          <w:szCs w:val="20"/>
          <w:lang w:val="az-Latn-AZ"/>
        </w:rPr>
        <w:t xml:space="preserve"> Earth proqramı vasitəsilə əldə edilən ŞMTS-nın  ümumi görünüşü.</w:t>
      </w:r>
    </w:p>
    <w:p w:rsidR="003863D9" w:rsidRPr="00854F7A" w:rsidRDefault="003863D9" w:rsidP="003863D9">
      <w:pPr>
        <w:widowControl w:val="0"/>
        <w:spacing w:line="240" w:lineRule="auto"/>
        <w:ind w:firstLine="567"/>
        <w:jc w:val="both"/>
        <w:rPr>
          <w:sz w:val="16"/>
          <w:szCs w:val="16"/>
          <w:lang w:val="az-Latn-AZ"/>
        </w:rPr>
      </w:pPr>
    </w:p>
    <w:p w:rsidR="000618FD" w:rsidRDefault="003863D9" w:rsidP="000618FD">
      <w:pPr>
        <w:widowControl w:val="0"/>
        <w:spacing w:line="276" w:lineRule="auto"/>
        <w:ind w:firstLine="567"/>
        <w:jc w:val="both"/>
        <w:rPr>
          <w:rFonts w:eastAsia="Times New Roman"/>
          <w:color w:val="000000"/>
          <w:sz w:val="26"/>
          <w:szCs w:val="26"/>
          <w:shd w:val="clear" w:color="auto" w:fill="FFFFFF"/>
          <w:lang w:val="az-Latn-AZ"/>
        </w:rPr>
      </w:pPr>
      <w:r w:rsidRPr="000036C0">
        <w:rPr>
          <w:sz w:val="26"/>
          <w:szCs w:val="26"/>
          <w:lang w:val="az-Latn-AZ"/>
        </w:rPr>
        <w:t xml:space="preserve">ŞMTS-nın </w:t>
      </w:r>
      <w:smartTag w:uri="urn:schemas-microsoft-com:office:smarttags" w:element="metricconverter">
        <w:smartTagPr>
          <w:attr w:name="ProductID" w:val="250 ha"/>
        </w:smartTagPr>
        <w:r w:rsidRPr="000036C0">
          <w:rPr>
            <w:sz w:val="26"/>
            <w:szCs w:val="26"/>
            <w:lang w:val="az-Latn-AZ"/>
          </w:rPr>
          <w:t>250 ha</w:t>
        </w:r>
      </w:smartTag>
      <w:r w:rsidRPr="000036C0">
        <w:rPr>
          <w:sz w:val="26"/>
          <w:szCs w:val="26"/>
          <w:lang w:val="az-Latn-AZ"/>
        </w:rPr>
        <w:t xml:space="preserve"> ümumi əkin sahəsinin 130 ha əkinə yararlı olub, </w:t>
      </w:r>
      <w:smartTag w:uri="urn:schemas-microsoft-com:office:smarttags" w:element="metricconverter">
        <w:smartTagPr>
          <w:attr w:name="ProductID" w:val="69,25 ha"/>
        </w:smartTagPr>
        <w:r w:rsidRPr="000036C0">
          <w:rPr>
            <w:sz w:val="26"/>
            <w:szCs w:val="26"/>
            <w:lang w:val="az-Latn-AZ"/>
          </w:rPr>
          <w:t>69,25 ha</w:t>
        </w:r>
      </w:smartTag>
      <w:r w:rsidRPr="000036C0">
        <w:rPr>
          <w:sz w:val="26"/>
          <w:szCs w:val="26"/>
          <w:lang w:val="az-Latn-AZ"/>
        </w:rPr>
        <w:t xml:space="preserve"> əkin altında, qalan </w:t>
      </w:r>
      <w:smartTag w:uri="urn:schemas-microsoft-com:office:smarttags" w:element="metricconverter">
        <w:smartTagPr>
          <w:attr w:name="ProductID" w:val="60,75 ha"/>
        </w:smartTagPr>
        <w:r w:rsidRPr="000036C0">
          <w:rPr>
            <w:sz w:val="26"/>
            <w:szCs w:val="26"/>
            <w:lang w:val="az-Latn-AZ"/>
          </w:rPr>
          <w:t>60,75 ha</w:t>
        </w:r>
      </w:smartTag>
      <w:r w:rsidRPr="000036C0">
        <w:rPr>
          <w:sz w:val="26"/>
          <w:szCs w:val="26"/>
          <w:lang w:val="az-Latn-AZ"/>
        </w:rPr>
        <w:t xml:space="preserve"> hissə boş sahədir. Tədqiqat sahəsi üzrə torpağın su-fiziki xassələrinə, qrunt suyu</w:t>
      </w:r>
      <w:r w:rsidRPr="000036C0">
        <w:rPr>
          <w:sz w:val="26"/>
          <w:szCs w:val="26"/>
          <w:lang w:val="az-Latn-AZ"/>
        </w:rPr>
        <w:softHyphen/>
        <w:t>na, minerallığına, drenlərarası sahədə drenlərin sərfi və minerallığının formalaşmasına aid və s. istiqamətdə toplanan məlumatlar riya</w:t>
      </w:r>
      <w:r w:rsidRPr="000036C0">
        <w:rPr>
          <w:sz w:val="26"/>
          <w:szCs w:val="26"/>
          <w:lang w:val="az-Latn-AZ"/>
        </w:rPr>
        <w:softHyphen/>
        <w:t>zi-statistik təhlil edilərək ümümiləşdirilmiş və sistemləş</w:t>
      </w:r>
      <w:r w:rsidRPr="000036C0">
        <w:rPr>
          <w:sz w:val="26"/>
          <w:szCs w:val="26"/>
          <w:lang w:val="az-Latn-AZ"/>
        </w:rPr>
        <w:softHyphen/>
        <w:t>dirilmişdir. Təcrübə stansiyasında tədqiqat sahəsinin altında olan bitkilərin ümumi görünüşü şəkil 2-də  öz əksini tapmışdır. Çəltik əkini altında olan sahədə əkindən əvvəl və sonra şorlaşmanın dinamikasına, fitomeliorasiya sahəsində  bitki</w:t>
      </w:r>
      <w:r w:rsidR="00BC2089">
        <w:rPr>
          <w:sz w:val="26"/>
          <w:szCs w:val="26"/>
          <w:lang w:val="az-Latn-AZ"/>
        </w:rPr>
        <w:softHyphen/>
      </w:r>
      <w:r w:rsidRPr="000036C0">
        <w:rPr>
          <w:sz w:val="26"/>
          <w:szCs w:val="26"/>
          <w:lang w:val="az-Latn-AZ"/>
        </w:rPr>
        <w:t>lərin suvarılmasına aid məlumatlar təhlil edilərək ümumiləşdirilmişdir</w:t>
      </w:r>
      <w:r w:rsidRPr="000036C0">
        <w:rPr>
          <w:noProof/>
          <w:color w:val="000000"/>
          <w:sz w:val="26"/>
          <w:szCs w:val="26"/>
          <w:lang w:val="az-Latn-AZ"/>
        </w:rPr>
        <w:t>.</w:t>
      </w:r>
      <w:r w:rsidR="000618FD" w:rsidRPr="000618FD">
        <w:rPr>
          <w:rFonts w:eastAsia="Times New Roman"/>
          <w:color w:val="000000"/>
          <w:sz w:val="26"/>
          <w:szCs w:val="26"/>
          <w:shd w:val="clear" w:color="auto" w:fill="FFFFFF"/>
          <w:lang w:val="az-Latn-AZ"/>
        </w:rPr>
        <w:t xml:space="preserve"> </w:t>
      </w:r>
    </w:p>
    <w:p w:rsidR="000618FD" w:rsidRPr="000036C0" w:rsidRDefault="000618FD" w:rsidP="000618FD">
      <w:pPr>
        <w:widowControl w:val="0"/>
        <w:spacing w:line="276" w:lineRule="auto"/>
        <w:ind w:firstLine="567"/>
        <w:jc w:val="both"/>
        <w:rPr>
          <w:color w:val="000000"/>
          <w:sz w:val="26"/>
          <w:szCs w:val="26"/>
          <w:shd w:val="clear" w:color="auto" w:fill="FFFFFF"/>
          <w:lang w:val="az-Latn-AZ"/>
        </w:rPr>
      </w:pPr>
      <w:r w:rsidRPr="000036C0">
        <w:rPr>
          <w:rFonts w:eastAsia="Times New Roman"/>
          <w:color w:val="000000"/>
          <w:sz w:val="26"/>
          <w:szCs w:val="26"/>
          <w:shd w:val="clear" w:color="auto" w:fill="FFFFFF"/>
          <w:lang w:val="az-Latn-AZ"/>
        </w:rPr>
        <w:t xml:space="preserve">Respublika Prezidentinin müvafiq fərman və sərəncamları ilə kənd təsərrüfatının bir çox sahələrində olduğu kimi bu sahəyə dövlət dəstəyini daha da gücləndirmiş, </w:t>
      </w:r>
      <w:r w:rsidR="00BC2089">
        <w:rPr>
          <w:rFonts w:eastAsia="Times New Roman"/>
          <w:color w:val="000000"/>
          <w:sz w:val="26"/>
          <w:szCs w:val="26"/>
          <w:shd w:val="clear" w:color="auto" w:fill="FFFFFF"/>
          <w:lang w:val="az-Latn-AZ"/>
        </w:rPr>
        <w:t>onun</w:t>
      </w:r>
      <w:r w:rsidRPr="000036C0">
        <w:rPr>
          <w:rFonts w:eastAsia="Times New Roman"/>
          <w:color w:val="000000"/>
          <w:sz w:val="26"/>
          <w:szCs w:val="26"/>
          <w:shd w:val="clear" w:color="auto" w:fill="FFFFFF"/>
          <w:lang w:val="az-Latn-AZ"/>
        </w:rPr>
        <w:t xml:space="preserve"> inkişafı istiqamətində bir sıra  tədbirlər görülmüşdür. Ölkəmizdə çəltiyin əkin sahəsi illər üzrə müxtəlif olmuş, 1913-cü ildə 47 min hektar, sonrakı dövrdə azalsa da son dövrlərdə yenidən artırılaraq 2016-cı ildə 2,5 min hektarda əkin aparılaraq 5,6 min ton,  2017-ci ildə isə çəltiyin əkin sahəsi 5,1 min hektara çatdırılaraq ölkə üzrə 15,9 min ton məhsul yığılaraq orta məhsuldarlıq 31,1 s/ha olmuşdur. Son zamanlar respublikada çəltik əsasən Lənkəran və Aran iqtisadi rayonlarında becə</w:t>
      </w:r>
      <w:r w:rsidRPr="000036C0">
        <w:rPr>
          <w:rFonts w:eastAsia="Times New Roman"/>
          <w:color w:val="000000"/>
          <w:sz w:val="26"/>
          <w:szCs w:val="26"/>
          <w:shd w:val="clear" w:color="auto" w:fill="FFFFFF"/>
          <w:lang w:val="az-Latn-AZ"/>
        </w:rPr>
        <w:softHyphen/>
        <w:t xml:space="preserve">rilir ki, Aran iqtisadi rayonuna daxil olan Zərdab rayonu </w:t>
      </w:r>
      <w:r w:rsidRPr="000036C0">
        <w:rPr>
          <w:rFonts w:eastAsia="Times New Roman"/>
          <w:color w:val="000000"/>
          <w:sz w:val="26"/>
          <w:szCs w:val="26"/>
          <w:shd w:val="clear" w:color="auto" w:fill="FFFFFF"/>
          <w:lang w:val="az-Latn-AZ"/>
        </w:rPr>
        <w:lastRenderedPageBreak/>
        <w:t>üzrə 2018-ci ildə 204 ha-da əkin aparı</w:t>
      </w:r>
      <w:r w:rsidRPr="000036C0">
        <w:rPr>
          <w:rFonts w:eastAsia="Times New Roman"/>
          <w:color w:val="000000"/>
          <w:sz w:val="26"/>
          <w:szCs w:val="26"/>
          <w:shd w:val="clear" w:color="auto" w:fill="FFFFFF"/>
          <w:lang w:val="az-Latn-AZ"/>
        </w:rPr>
        <w:softHyphen/>
        <w:t>laraq 919, 3 ton (hektarın orta məhsuldarlığı 45,1 sentner), Ucar rayonu üzrə uyğun olaraq 780 ha-da əkin aparılaraq 1712 ton (hektarın orta məhsuldarlığı 21,9 sentner) məhsul yığılmışdır. Çəltiyin məhsuldarlığı dünya üzrə müxtəlif olub</w:t>
      </w:r>
      <w:r w:rsidR="00BC2089">
        <w:rPr>
          <w:rFonts w:eastAsia="Times New Roman"/>
          <w:color w:val="000000"/>
          <w:sz w:val="26"/>
          <w:szCs w:val="26"/>
          <w:shd w:val="clear" w:color="auto" w:fill="FFFFFF"/>
          <w:lang w:val="az-Latn-AZ"/>
        </w:rPr>
        <w:t>,</w:t>
      </w:r>
      <w:r w:rsidRPr="000036C0">
        <w:rPr>
          <w:rFonts w:eastAsia="Times New Roman"/>
          <w:color w:val="000000"/>
          <w:sz w:val="26"/>
          <w:szCs w:val="26"/>
          <w:shd w:val="clear" w:color="auto" w:fill="FFFFFF"/>
          <w:lang w:val="az-Latn-AZ"/>
        </w:rPr>
        <w:t xml:space="preserve"> Avstraliya</w:t>
      </w:r>
      <w:r w:rsidR="00BC2089">
        <w:rPr>
          <w:rFonts w:eastAsia="Times New Roman"/>
          <w:color w:val="000000"/>
          <w:sz w:val="26"/>
          <w:szCs w:val="26"/>
          <w:shd w:val="clear" w:color="auto" w:fill="FFFFFF"/>
          <w:lang w:val="az-Latn-AZ"/>
        </w:rPr>
        <w:t>da</w:t>
      </w:r>
      <w:r w:rsidRPr="000036C0">
        <w:rPr>
          <w:rFonts w:eastAsia="Times New Roman"/>
          <w:color w:val="000000"/>
          <w:sz w:val="26"/>
          <w:szCs w:val="26"/>
          <w:shd w:val="clear" w:color="auto" w:fill="FFFFFF"/>
          <w:lang w:val="az-Latn-AZ"/>
        </w:rPr>
        <w:t xml:space="preserve"> 102 s/ha, Misir</w:t>
      </w:r>
      <w:r w:rsidR="00BC2089">
        <w:rPr>
          <w:rFonts w:eastAsia="Times New Roman"/>
          <w:color w:val="000000"/>
          <w:sz w:val="26"/>
          <w:szCs w:val="26"/>
          <w:shd w:val="clear" w:color="auto" w:fill="FFFFFF"/>
          <w:lang w:val="az-Latn-AZ"/>
        </w:rPr>
        <w:t>də</w:t>
      </w:r>
      <w:r w:rsidRPr="000036C0">
        <w:rPr>
          <w:rFonts w:eastAsia="Times New Roman"/>
          <w:color w:val="000000"/>
          <w:sz w:val="26"/>
          <w:szCs w:val="26"/>
          <w:shd w:val="clear" w:color="auto" w:fill="FFFFFF"/>
          <w:lang w:val="az-Latn-AZ"/>
        </w:rPr>
        <w:t xml:space="preserve"> 95 s/ha, ABŞ</w:t>
      </w:r>
      <w:r w:rsidR="00BC2089">
        <w:rPr>
          <w:rFonts w:eastAsia="Times New Roman"/>
          <w:color w:val="000000"/>
          <w:sz w:val="26"/>
          <w:szCs w:val="26"/>
          <w:shd w:val="clear" w:color="auto" w:fill="FFFFFF"/>
          <w:lang w:val="az-Latn-AZ"/>
        </w:rPr>
        <w:t>-da</w:t>
      </w:r>
      <w:r w:rsidRPr="000036C0">
        <w:rPr>
          <w:rFonts w:eastAsia="Times New Roman"/>
          <w:color w:val="000000"/>
          <w:sz w:val="26"/>
          <w:szCs w:val="26"/>
          <w:shd w:val="clear" w:color="auto" w:fill="FFFFFF"/>
          <w:lang w:val="az-Latn-AZ"/>
        </w:rPr>
        <w:t xml:space="preserve"> 86 s/ha və Türkiyədə 81 s/ha  olmuş</w:t>
      </w:r>
      <w:r w:rsidR="00BC2089">
        <w:rPr>
          <w:rFonts w:eastAsia="Times New Roman"/>
          <w:color w:val="000000"/>
          <w:sz w:val="26"/>
          <w:szCs w:val="26"/>
          <w:shd w:val="clear" w:color="auto" w:fill="FFFFFF"/>
          <w:lang w:val="az-Latn-AZ"/>
        </w:rPr>
        <w:softHyphen/>
      </w:r>
      <w:r w:rsidRPr="000036C0">
        <w:rPr>
          <w:rFonts w:eastAsia="Times New Roman"/>
          <w:color w:val="000000"/>
          <w:sz w:val="26"/>
          <w:szCs w:val="26"/>
          <w:shd w:val="clear" w:color="auto" w:fill="FFFFFF"/>
          <w:lang w:val="az-Latn-AZ"/>
        </w:rPr>
        <w:t>dur. Stansiya ərazisində əkilmiş 10 ha (2018ci il üzrə) çəltik sahəsində bioloji məhsul</w:t>
      </w:r>
      <w:r w:rsidR="00BC2089">
        <w:rPr>
          <w:rFonts w:eastAsia="Times New Roman"/>
          <w:color w:val="000000"/>
          <w:sz w:val="26"/>
          <w:szCs w:val="26"/>
          <w:shd w:val="clear" w:color="auto" w:fill="FFFFFF"/>
          <w:lang w:val="az-Latn-AZ"/>
        </w:rPr>
        <w:softHyphen/>
      </w:r>
      <w:r w:rsidRPr="000036C0">
        <w:rPr>
          <w:rFonts w:eastAsia="Times New Roman"/>
          <w:color w:val="000000"/>
          <w:sz w:val="26"/>
          <w:szCs w:val="26"/>
          <w:shd w:val="clear" w:color="auto" w:fill="FFFFFF"/>
          <w:lang w:val="az-Latn-AZ"/>
        </w:rPr>
        <w:t>dar</w:t>
      </w:r>
      <w:r w:rsidR="00BC2089">
        <w:rPr>
          <w:rFonts w:eastAsia="Times New Roman"/>
          <w:color w:val="000000"/>
          <w:sz w:val="26"/>
          <w:szCs w:val="26"/>
          <w:shd w:val="clear" w:color="auto" w:fill="FFFFFF"/>
          <w:lang w:val="az-Latn-AZ"/>
        </w:rPr>
        <w:softHyphen/>
      </w:r>
      <w:r w:rsidRPr="000036C0">
        <w:rPr>
          <w:rFonts w:eastAsia="Times New Roman"/>
          <w:color w:val="000000"/>
          <w:sz w:val="26"/>
          <w:szCs w:val="26"/>
          <w:shd w:val="clear" w:color="auto" w:fill="FFFFFF"/>
          <w:lang w:val="az-Latn-AZ"/>
        </w:rPr>
        <w:t>lı</w:t>
      </w:r>
      <w:r w:rsidR="00BC2089">
        <w:rPr>
          <w:rFonts w:eastAsia="Times New Roman"/>
          <w:color w:val="000000"/>
          <w:sz w:val="26"/>
          <w:szCs w:val="26"/>
          <w:shd w:val="clear" w:color="auto" w:fill="FFFFFF"/>
          <w:lang w:val="az-Latn-AZ"/>
        </w:rPr>
        <w:softHyphen/>
      </w:r>
      <w:r w:rsidRPr="000036C0">
        <w:rPr>
          <w:rFonts w:eastAsia="Times New Roman"/>
          <w:color w:val="000000"/>
          <w:sz w:val="26"/>
          <w:szCs w:val="26"/>
          <w:shd w:val="clear" w:color="auto" w:fill="FFFFFF"/>
          <w:lang w:val="az-Latn-AZ"/>
        </w:rPr>
        <w:t xml:space="preserve">ğın təyini məqsədilə sahəyə baxış keçirilərək əkin sahəsi 3 ha-da yaxşı, 2 ha-da </w:t>
      </w:r>
      <w:r>
        <w:rPr>
          <w:rFonts w:eastAsia="Times New Roman"/>
          <w:color w:val="000000"/>
          <w:sz w:val="26"/>
          <w:szCs w:val="26"/>
          <w:shd w:val="clear" w:color="auto" w:fill="FFFFFF"/>
          <w:lang w:val="az-Latn-AZ"/>
        </w:rPr>
        <w:t>orta, 3 ha-da zəif</w:t>
      </w:r>
      <w:r w:rsidRPr="000036C0">
        <w:rPr>
          <w:rFonts w:eastAsia="Times New Roman"/>
          <w:color w:val="000000"/>
          <w:sz w:val="26"/>
          <w:szCs w:val="26"/>
          <w:shd w:val="clear" w:color="auto" w:fill="FFFFFF"/>
          <w:lang w:val="az-Latn-AZ"/>
        </w:rPr>
        <w:t>, 2 ha-da pis (çəltiyin bitmədiyi</w:t>
      </w:r>
      <w:r w:rsidR="00BC2089">
        <w:rPr>
          <w:rFonts w:eastAsia="Times New Roman"/>
          <w:color w:val="000000"/>
          <w:sz w:val="26"/>
          <w:szCs w:val="26"/>
          <w:shd w:val="clear" w:color="auto" w:fill="FFFFFF"/>
          <w:lang w:val="az-Latn-AZ"/>
        </w:rPr>
        <w:t xml:space="preserve"> sahə</w:t>
      </w:r>
      <w:r w:rsidRPr="000036C0">
        <w:rPr>
          <w:rFonts w:eastAsia="Times New Roman"/>
          <w:color w:val="000000"/>
          <w:sz w:val="26"/>
          <w:szCs w:val="26"/>
          <w:shd w:val="clear" w:color="auto" w:fill="FFFFFF"/>
          <w:lang w:val="az-Latn-AZ"/>
        </w:rPr>
        <w:t>) olaraq qiymətləndirilmiş orta məhsuldarlı</w:t>
      </w:r>
      <w:r w:rsidR="00BC2089">
        <w:rPr>
          <w:rFonts w:eastAsia="Times New Roman"/>
          <w:color w:val="000000"/>
          <w:sz w:val="26"/>
          <w:szCs w:val="26"/>
          <w:shd w:val="clear" w:color="auto" w:fill="FFFFFF"/>
          <w:lang w:val="az-Latn-AZ"/>
        </w:rPr>
        <w:t>q</w:t>
      </w:r>
      <w:r w:rsidRPr="000036C0">
        <w:rPr>
          <w:rFonts w:eastAsia="Times New Roman"/>
          <w:color w:val="000000"/>
          <w:sz w:val="26"/>
          <w:szCs w:val="26"/>
          <w:shd w:val="clear" w:color="auto" w:fill="FFFFFF"/>
          <w:lang w:val="az-Latn-AZ"/>
        </w:rPr>
        <w:t xml:space="preserve"> təxminən 13 sen/ha müəyyən edilmişdir. Məhsuldarlığın aşağı olmasında sahənin əkin üçün düzgün hazırlanmaması və suvarma rejiminə düzgün əməl edilməməsi</w:t>
      </w:r>
      <w:r>
        <w:rPr>
          <w:rFonts w:eastAsia="Times New Roman"/>
          <w:color w:val="000000"/>
          <w:sz w:val="26"/>
          <w:szCs w:val="26"/>
          <w:shd w:val="clear" w:color="auto" w:fill="FFFFFF"/>
          <w:lang w:val="az-Latn-AZ"/>
        </w:rPr>
        <w:t xml:space="preserve"> (</w:t>
      </w:r>
      <w:r w:rsidRPr="000036C0">
        <w:rPr>
          <w:rFonts w:eastAsia="Times New Roman"/>
          <w:color w:val="000000"/>
          <w:sz w:val="26"/>
          <w:szCs w:val="26"/>
          <w:shd w:val="clear" w:color="auto" w:fill="FFFFFF"/>
          <w:lang w:val="az-Latn-AZ"/>
        </w:rPr>
        <w:t>sahənin düzgün hamarlanmaması, suyun düzgün verilməməsi və paylanmaması və s.) vegetasiya müddə</w:t>
      </w:r>
      <w:r w:rsidRPr="000036C0">
        <w:rPr>
          <w:rFonts w:eastAsia="Times New Roman"/>
          <w:color w:val="000000"/>
          <w:sz w:val="26"/>
          <w:szCs w:val="26"/>
          <w:shd w:val="clear" w:color="auto" w:fill="FFFFFF"/>
          <w:lang w:val="az-Latn-AZ"/>
        </w:rPr>
        <w:softHyphen/>
        <w:t>tin</w:t>
      </w:r>
      <w:r w:rsidRPr="000036C0">
        <w:rPr>
          <w:rFonts w:eastAsia="Times New Roman"/>
          <w:color w:val="000000"/>
          <w:sz w:val="26"/>
          <w:szCs w:val="26"/>
          <w:shd w:val="clear" w:color="auto" w:fill="FFFFFF"/>
          <w:lang w:val="az-Latn-AZ"/>
        </w:rPr>
        <w:softHyphen/>
        <w:t>də çəltiyin azot, fosfor və kalium kimi qida elementlərini mənimsədiyindən gübrədən istifadə edilməməsinin zəruruliyinin nəzərə alınmaması və s. öz rolunu oynamışdır. Çəltiyin ləklərdə bəra</w:t>
      </w:r>
      <w:r w:rsidRPr="000036C0">
        <w:rPr>
          <w:rFonts w:eastAsia="Times New Roman"/>
          <w:color w:val="000000"/>
          <w:sz w:val="26"/>
          <w:szCs w:val="26"/>
          <w:shd w:val="clear" w:color="auto" w:fill="FFFFFF"/>
          <w:lang w:val="az-Latn-AZ"/>
        </w:rPr>
        <w:softHyphen/>
        <w:t>bər səviyyədə inkişafı üçün suyun dərinliyinin bərabər ola biləcəyi halda bəzi yerlərdə 30-55 sm çatmışdır.</w:t>
      </w:r>
      <w:r w:rsidRPr="000036C0">
        <w:rPr>
          <w:color w:val="000000"/>
          <w:sz w:val="26"/>
          <w:szCs w:val="26"/>
          <w:shd w:val="clear" w:color="auto" w:fill="FFFFFF"/>
          <w:lang w:val="az-Latn-AZ"/>
        </w:rPr>
        <w:t xml:space="preserve"> Çəltiyin “Ağ-qılçıq”, “Sarı-qılçıq”, “Uzros”, “Ağ-ənbərbü”, “Sədri”, “Krosnodar” kimi növləri Respublikamızda rayonlaşdırılmışdır. Bununla bərabər son zamanlar yerli sortlarla bərabər İtaliyadan gətirilən orta məhsuldarlıqlı (60-70 sentnerdən yüksək) “Okeana”, “Apollo”  xarici sortlar da əkilməkdədir </w:t>
      </w:r>
      <w:r w:rsidRPr="000036C0">
        <w:rPr>
          <w:sz w:val="26"/>
          <w:szCs w:val="26"/>
          <w:lang w:val="az-Latn-AZ"/>
        </w:rPr>
        <w:t>[1,6,7]</w:t>
      </w:r>
      <w:r w:rsidRPr="000036C0">
        <w:rPr>
          <w:color w:val="000000"/>
          <w:sz w:val="26"/>
          <w:szCs w:val="26"/>
          <w:shd w:val="clear" w:color="auto" w:fill="FFFFFF"/>
          <w:lang w:val="az-Latn-AZ"/>
        </w:rPr>
        <w:t>.</w:t>
      </w:r>
    </w:p>
    <w:p w:rsidR="000618FD" w:rsidRPr="000618FD" w:rsidRDefault="000618FD" w:rsidP="003863D9">
      <w:pPr>
        <w:widowControl w:val="0"/>
        <w:spacing w:line="276" w:lineRule="auto"/>
        <w:ind w:firstLine="567"/>
        <w:jc w:val="both"/>
        <w:rPr>
          <w:noProof/>
          <w:color w:val="000000"/>
          <w:sz w:val="20"/>
          <w:szCs w:val="20"/>
          <w:lang w:val="az-Latn-AZ"/>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84"/>
        <w:gridCol w:w="3285"/>
        <w:gridCol w:w="3285"/>
      </w:tblGrid>
      <w:tr w:rsidR="003863D9" w:rsidRPr="00A86A1D" w:rsidTr="00A94506">
        <w:trPr>
          <w:trHeight w:val="1777"/>
        </w:trPr>
        <w:tc>
          <w:tcPr>
            <w:tcW w:w="1666" w:type="pct"/>
            <w:tcBorders>
              <w:top w:val="nil"/>
              <w:left w:val="nil"/>
              <w:bottom w:val="nil"/>
              <w:right w:val="nil"/>
            </w:tcBorders>
            <w:vAlign w:val="center"/>
          </w:tcPr>
          <w:p w:rsidR="003863D9" w:rsidRPr="00A94506" w:rsidRDefault="00054AD5" w:rsidP="00A94506">
            <w:pPr>
              <w:widowControl w:val="0"/>
              <w:spacing w:line="240" w:lineRule="auto"/>
              <w:ind w:firstLine="0"/>
              <w:jc w:val="center"/>
              <w:rPr>
                <w:rFonts w:eastAsia="Calibri"/>
                <w:noProof/>
                <w:color w:val="000000"/>
                <w:sz w:val="16"/>
                <w:szCs w:val="16"/>
                <w:lang w:val="az-Latn-AZ"/>
              </w:rPr>
            </w:pPr>
            <w:r>
              <w:rPr>
                <w:rFonts w:eastAsia="Calibri"/>
                <w:noProof/>
                <w:color w:val="000000"/>
                <w:sz w:val="16"/>
                <w:szCs w:val="16"/>
                <w:lang w:eastAsia="ru-RU"/>
              </w:rPr>
              <w:pict>
                <v:shape id="Picture 4" o:spid="_x0000_s1117" type="#_x0000_t75" style="position:absolute;left:0;text-align:left;margin-left:7.2pt;margin-top:-98.75pt;width:142.35pt;height:107.15pt;z-index:251651072;visibility:visible">
                  <v:imagedata r:id="rId77" o:title=""/>
                  <w10:wrap type="square"/>
                </v:shape>
              </w:pict>
            </w:r>
          </w:p>
        </w:tc>
        <w:tc>
          <w:tcPr>
            <w:tcW w:w="1667" w:type="pct"/>
            <w:tcBorders>
              <w:top w:val="nil"/>
              <w:left w:val="nil"/>
              <w:bottom w:val="nil"/>
              <w:right w:val="nil"/>
            </w:tcBorders>
            <w:vAlign w:val="center"/>
          </w:tcPr>
          <w:p w:rsidR="003863D9" w:rsidRPr="00A94506" w:rsidRDefault="00054AD5" w:rsidP="00A94506">
            <w:pPr>
              <w:widowControl w:val="0"/>
              <w:spacing w:line="240" w:lineRule="auto"/>
              <w:ind w:firstLine="0"/>
              <w:jc w:val="center"/>
              <w:rPr>
                <w:rFonts w:eastAsia="Calibri"/>
                <w:noProof/>
                <w:color w:val="000000"/>
                <w:sz w:val="16"/>
                <w:szCs w:val="16"/>
                <w:lang w:val="az-Latn-AZ"/>
              </w:rPr>
            </w:pPr>
            <w:r>
              <w:rPr>
                <w:rFonts w:eastAsia="Calibri"/>
                <w:noProof/>
                <w:color w:val="000000"/>
                <w:sz w:val="16"/>
                <w:szCs w:val="16"/>
                <w:lang w:eastAsia="ru-RU"/>
              </w:rPr>
              <w:pict>
                <v:shape id="Picture 3" o:spid="_x0000_s1118" type="#_x0000_t75" style="position:absolute;left:0;text-align:left;margin-left:.65pt;margin-top:-106.6pt;width:148.25pt;height:111.3pt;z-index:251652096;visibility:visible;mso-position-horizontal-relative:text;mso-position-vertical-relative:text">
                  <v:imagedata r:id="rId78" o:title="P1030581"/>
                  <w10:wrap type="square"/>
                </v:shape>
              </w:pict>
            </w:r>
          </w:p>
        </w:tc>
        <w:tc>
          <w:tcPr>
            <w:tcW w:w="1667" w:type="pct"/>
            <w:tcBorders>
              <w:top w:val="nil"/>
              <w:left w:val="nil"/>
              <w:bottom w:val="nil"/>
              <w:right w:val="nil"/>
            </w:tcBorders>
            <w:vAlign w:val="center"/>
          </w:tcPr>
          <w:p w:rsidR="003863D9" w:rsidRPr="00A94506" w:rsidRDefault="00054AD5" w:rsidP="00A94506">
            <w:pPr>
              <w:widowControl w:val="0"/>
              <w:spacing w:line="240" w:lineRule="auto"/>
              <w:ind w:firstLine="0"/>
              <w:jc w:val="center"/>
              <w:rPr>
                <w:rFonts w:eastAsia="Calibri"/>
                <w:noProof/>
                <w:color w:val="000000"/>
                <w:sz w:val="16"/>
                <w:szCs w:val="16"/>
                <w:lang w:val="az-Latn-AZ"/>
              </w:rPr>
            </w:pPr>
            <w:r>
              <w:rPr>
                <w:rFonts w:eastAsia="Calibri"/>
                <w:noProof/>
                <w:color w:val="000000"/>
                <w:sz w:val="16"/>
                <w:szCs w:val="16"/>
                <w:lang w:eastAsia="ru-RU"/>
              </w:rPr>
              <w:pict>
                <v:shape id="Picture 2" o:spid="_x0000_s1119" type="#_x0000_t75" style="position:absolute;left:0;text-align:left;margin-left:-2.05pt;margin-top:-107.7pt;width:140.25pt;height:111.65pt;z-index:251653120;visibility:visible;mso-position-horizontal-relative:text;mso-position-vertical-relative:text">
                  <v:imagedata r:id="rId79" o:title="P1030582"/>
                  <w10:wrap type="square"/>
                </v:shape>
              </w:pict>
            </w:r>
          </w:p>
        </w:tc>
      </w:tr>
      <w:tr w:rsidR="003863D9" w:rsidRPr="00A86A1D" w:rsidTr="00A94506">
        <w:trPr>
          <w:trHeight w:val="70"/>
        </w:trPr>
        <w:tc>
          <w:tcPr>
            <w:tcW w:w="1666" w:type="pct"/>
            <w:tcBorders>
              <w:top w:val="nil"/>
              <w:left w:val="nil"/>
              <w:bottom w:val="nil"/>
              <w:right w:val="nil"/>
            </w:tcBorders>
            <w:vAlign w:val="center"/>
          </w:tcPr>
          <w:p w:rsidR="003863D9" w:rsidRPr="00A94506" w:rsidRDefault="00054AD5" w:rsidP="00A94506">
            <w:pPr>
              <w:widowControl w:val="0"/>
              <w:spacing w:line="240" w:lineRule="auto"/>
              <w:ind w:firstLine="0"/>
              <w:jc w:val="center"/>
              <w:rPr>
                <w:rFonts w:eastAsia="Calibri"/>
                <w:noProof/>
                <w:color w:val="000000"/>
                <w:sz w:val="16"/>
                <w:szCs w:val="16"/>
                <w:lang w:val="az-Latn-AZ"/>
              </w:rPr>
            </w:pPr>
            <w:r>
              <w:rPr>
                <w:rFonts w:eastAsia="Calibri"/>
                <w:noProof/>
                <w:color w:val="000000"/>
                <w:sz w:val="16"/>
                <w:szCs w:val="16"/>
                <w:lang w:eastAsia="ru-RU"/>
              </w:rPr>
              <w:pict>
                <v:shape id="Picture 28" o:spid="_x0000_s1122" type="#_x0000_t75" style="position:absolute;left:0;text-align:left;margin-left:12.3pt;margin-top:-107.75pt;width:136.05pt;height:108.5pt;z-index:-251660288;visibility:visible;mso-position-horizontal-relative:text;mso-position-vertical-relative:text" wrapcoords="-223 0 -223 21441 21585 21441 21585 0 -223 0">
                  <v:imagedata r:id="rId80" o:title=""/>
                  <w10:wrap type="tight"/>
                </v:shape>
              </w:pict>
            </w:r>
          </w:p>
        </w:tc>
        <w:tc>
          <w:tcPr>
            <w:tcW w:w="1667" w:type="pct"/>
            <w:tcBorders>
              <w:top w:val="nil"/>
              <w:left w:val="nil"/>
              <w:bottom w:val="nil"/>
              <w:right w:val="nil"/>
            </w:tcBorders>
            <w:vAlign w:val="center"/>
          </w:tcPr>
          <w:p w:rsidR="003863D9" w:rsidRPr="00A94506" w:rsidRDefault="00054AD5" w:rsidP="00A94506">
            <w:pPr>
              <w:widowControl w:val="0"/>
              <w:spacing w:line="240" w:lineRule="auto"/>
              <w:ind w:firstLine="0"/>
              <w:jc w:val="center"/>
              <w:rPr>
                <w:rFonts w:eastAsia="Calibri"/>
                <w:noProof/>
                <w:color w:val="000000"/>
                <w:sz w:val="16"/>
                <w:szCs w:val="16"/>
                <w:lang w:val="az-Latn-AZ"/>
              </w:rPr>
            </w:pPr>
            <w:r>
              <w:rPr>
                <w:rFonts w:eastAsia="Calibri"/>
                <w:noProof/>
                <w:color w:val="000000"/>
                <w:sz w:val="16"/>
                <w:szCs w:val="16"/>
                <w:lang w:eastAsia="ru-RU"/>
              </w:rPr>
              <w:pict>
                <v:shape id="Picture 29" o:spid="_x0000_s1121" type="#_x0000_t75" style="position:absolute;left:0;text-align:left;margin-left:-1.9pt;margin-top:2.35pt;width:153.35pt;height:108.8pt;z-index:-251661312;visibility:visible;mso-position-horizontal-relative:text;mso-position-vertical-relative:text" wrapcoords="-211 0 -211 21441 21551 21441 21551 0 -211 0">
                  <v:imagedata r:id="rId81" o:title=""/>
                  <w10:wrap type="tight"/>
                </v:shape>
              </w:pict>
            </w:r>
          </w:p>
        </w:tc>
        <w:tc>
          <w:tcPr>
            <w:tcW w:w="1667" w:type="pct"/>
            <w:tcBorders>
              <w:top w:val="nil"/>
              <w:left w:val="nil"/>
              <w:bottom w:val="nil"/>
              <w:right w:val="nil"/>
            </w:tcBorders>
            <w:vAlign w:val="center"/>
          </w:tcPr>
          <w:p w:rsidR="003863D9" w:rsidRPr="00A94506" w:rsidRDefault="00054AD5" w:rsidP="00A94506">
            <w:pPr>
              <w:widowControl w:val="0"/>
              <w:spacing w:line="240" w:lineRule="auto"/>
              <w:ind w:firstLine="0"/>
              <w:jc w:val="center"/>
              <w:rPr>
                <w:rFonts w:eastAsia="Calibri"/>
                <w:noProof/>
                <w:color w:val="000000"/>
                <w:sz w:val="16"/>
                <w:szCs w:val="16"/>
                <w:lang w:val="az-Latn-AZ"/>
              </w:rPr>
            </w:pPr>
            <w:r>
              <w:rPr>
                <w:rFonts w:eastAsia="Calibri"/>
                <w:noProof/>
                <w:color w:val="000000"/>
                <w:sz w:val="16"/>
                <w:szCs w:val="16"/>
                <w:lang w:eastAsia="ru-RU"/>
              </w:rPr>
              <w:pict>
                <v:shape id="Picture 1" o:spid="_x0000_s1120" type="#_x0000_t75" style="position:absolute;left:0;text-align:left;margin-left:.85pt;margin-top:.5pt;width:145.8pt;height:110.5pt;z-index:251654144;visibility:visible;mso-position-horizontal-relative:text;mso-position-vertical-relative:text">
                  <v:imagedata r:id="rId82" o:title="P1030576"/>
                  <w10:wrap type="square"/>
                </v:shape>
              </w:pict>
            </w:r>
          </w:p>
        </w:tc>
      </w:tr>
      <w:tr w:rsidR="000618FD" w:rsidRPr="00A86A1D" w:rsidTr="00A94506">
        <w:tc>
          <w:tcPr>
            <w:tcW w:w="5000" w:type="pct"/>
            <w:gridSpan w:val="3"/>
            <w:tcBorders>
              <w:top w:val="nil"/>
              <w:left w:val="nil"/>
              <w:bottom w:val="nil"/>
              <w:right w:val="nil"/>
            </w:tcBorders>
            <w:vAlign w:val="center"/>
          </w:tcPr>
          <w:p w:rsidR="000618FD" w:rsidRPr="00A94506" w:rsidRDefault="000618FD" w:rsidP="00A94506">
            <w:pPr>
              <w:widowControl w:val="0"/>
              <w:spacing w:line="240" w:lineRule="auto"/>
              <w:ind w:firstLine="0"/>
              <w:jc w:val="center"/>
              <w:rPr>
                <w:rFonts w:eastAsia="Calibri"/>
                <w:sz w:val="20"/>
                <w:szCs w:val="20"/>
                <w:lang w:val="az-Latn-AZ"/>
              </w:rPr>
            </w:pPr>
            <w:r w:rsidRPr="00A94506">
              <w:rPr>
                <w:rFonts w:eastAsia="Calibri"/>
                <w:sz w:val="20"/>
                <w:szCs w:val="20"/>
                <w:lang w:val="az-Latn-AZ"/>
              </w:rPr>
              <w:t>Şəkil 2. Çəltik və fitomeliorasiya sahələrinin (fitomeliorasiya üzrə 2010, 2013, 2018 illər)    ümu</w:t>
            </w:r>
            <w:r w:rsidRPr="00A94506">
              <w:rPr>
                <w:rFonts w:eastAsia="Calibri"/>
                <w:sz w:val="20"/>
                <w:szCs w:val="20"/>
                <w:lang w:val="az-Latn-AZ"/>
              </w:rPr>
              <w:softHyphen/>
              <w:t>mi görünüşü.</w:t>
            </w:r>
          </w:p>
        </w:tc>
      </w:tr>
    </w:tbl>
    <w:p w:rsidR="003863D9" w:rsidRPr="000618FD" w:rsidRDefault="003863D9" w:rsidP="000618FD">
      <w:pPr>
        <w:widowControl w:val="0"/>
        <w:spacing w:line="240" w:lineRule="auto"/>
        <w:ind w:firstLine="0"/>
        <w:jc w:val="both"/>
        <w:rPr>
          <w:rFonts w:eastAsia="Times New Roman"/>
          <w:color w:val="000000"/>
          <w:sz w:val="20"/>
          <w:szCs w:val="20"/>
          <w:shd w:val="clear" w:color="auto" w:fill="FFFFFF"/>
          <w:lang w:val="az-Latn-AZ"/>
        </w:rPr>
      </w:pPr>
    </w:p>
    <w:p w:rsidR="003863D9" w:rsidRPr="000036C0" w:rsidRDefault="003863D9" w:rsidP="000618FD">
      <w:pPr>
        <w:widowControl w:val="0"/>
        <w:spacing w:line="276" w:lineRule="auto"/>
        <w:ind w:firstLine="567"/>
        <w:jc w:val="both"/>
        <w:rPr>
          <w:sz w:val="26"/>
          <w:szCs w:val="26"/>
          <w:lang w:val="az-Latn-AZ"/>
        </w:rPr>
      </w:pPr>
      <w:r w:rsidRPr="000036C0">
        <w:rPr>
          <w:sz w:val="26"/>
          <w:szCs w:val="26"/>
          <w:lang w:val="az-Latn-AZ"/>
        </w:rPr>
        <w:t>Suda asan həll olan duzların miqdarının zərərlilik həddinə çatdıqda bitkilərin normal inkişafına mənfi təsir etdiyini nəzərə alaraq, duzsuzlaşma prosesinin sürətləndirilməsi məqsədilə müxtəlif meliorativ tədbirlərin əsaslı yuma, yuma təsirli suvarma texnologiyası, çəltik əkməklə və s. yerinə yetirilməsi lazım gəlir. Çəltik əkini tətbiq etməklə şorlaşmış torpaqların yararlı hala salınması təcrübəsindən həm respublikada, həm</w:t>
      </w:r>
      <w:r w:rsidR="00BC2089">
        <w:rPr>
          <w:sz w:val="26"/>
          <w:szCs w:val="26"/>
          <w:lang w:val="az-Latn-AZ"/>
        </w:rPr>
        <w:t xml:space="preserve"> </w:t>
      </w:r>
      <w:r w:rsidRPr="000036C0">
        <w:rPr>
          <w:sz w:val="26"/>
          <w:szCs w:val="26"/>
          <w:lang w:val="az-Latn-AZ"/>
        </w:rPr>
        <w:t xml:space="preserve">də digər dövlətlərdə </w:t>
      </w:r>
      <w:r w:rsidRPr="000036C0">
        <w:rPr>
          <w:sz w:val="26"/>
          <w:szCs w:val="26"/>
          <w:lang w:val="az-Latn-AZ"/>
        </w:rPr>
        <w:lastRenderedPageBreak/>
        <w:t>tədqiqat işləri aparılmış, qeyd edilən  təcrübədən istifadə edilmişdir. Müəyyən çətinliklərin olması, suvarma suyunun çatışmamazlığı, normal texniki göstəriciləri olan kollektor-drenaj şəbəkəsi</w:t>
      </w:r>
      <w:r w:rsidR="009B2720">
        <w:rPr>
          <w:sz w:val="26"/>
          <w:szCs w:val="26"/>
          <w:lang w:val="az-Latn-AZ"/>
        </w:rPr>
        <w:t>nin</w:t>
      </w:r>
      <w:r w:rsidRPr="000036C0">
        <w:rPr>
          <w:sz w:val="26"/>
          <w:szCs w:val="26"/>
          <w:lang w:val="az-Latn-AZ"/>
        </w:rPr>
        <w:t xml:space="preserve"> olma</w:t>
      </w:r>
      <w:r w:rsidR="009B2720">
        <w:rPr>
          <w:sz w:val="26"/>
          <w:szCs w:val="26"/>
          <w:lang w:val="az-Latn-AZ"/>
        </w:rPr>
        <w:t>ma</w:t>
      </w:r>
      <w:r w:rsidRPr="000036C0">
        <w:rPr>
          <w:sz w:val="26"/>
          <w:szCs w:val="26"/>
          <w:lang w:val="az-Latn-AZ"/>
        </w:rPr>
        <w:t xml:space="preserve">sı, qeyd edilən təcrübədən geniş istifadədə </w:t>
      </w:r>
      <w:r w:rsidR="009B2720">
        <w:rPr>
          <w:sz w:val="26"/>
          <w:szCs w:val="26"/>
          <w:lang w:val="az-Latn-AZ"/>
        </w:rPr>
        <w:t xml:space="preserve">edilməsinə </w:t>
      </w:r>
      <w:r w:rsidRPr="000036C0">
        <w:rPr>
          <w:sz w:val="26"/>
          <w:szCs w:val="26"/>
          <w:lang w:val="az-Latn-AZ"/>
        </w:rPr>
        <w:t>məyyən çətinliklər yaradır. Bununla belə, müasir iqtisadi təsərrüfatçılıq şəraitində xüsusən ağır mexaniki torpaqlar şəraitində çəltik əkini ilə torpaqların duzdan təmizlənməsi istiqamətində tədqiqatların, təşkil və araşdırmaların aparılmasına ehtiyac var. Şorlaşmış torpaqların  çəltik əkini ilə yararlı hala salınmasının tədqiqi məqsədilə</w:t>
      </w:r>
      <w:r w:rsidR="009B2720">
        <w:rPr>
          <w:sz w:val="26"/>
          <w:szCs w:val="26"/>
          <w:lang w:val="az-Latn-AZ"/>
        </w:rPr>
        <w:t xml:space="preserve">  2017-</w:t>
      </w:r>
      <w:r w:rsidRPr="000036C0">
        <w:rPr>
          <w:sz w:val="26"/>
          <w:szCs w:val="26"/>
          <w:lang w:val="az-Latn-AZ"/>
        </w:rPr>
        <w:t xml:space="preserve">2018-ci illərdə ŞMTS ərazisində  (D6-D7 və D7-D8-D9 drenlərarası sahədə) əkindən əvvəl və sonra torpaq nümunələri götürülmüş, quru qalığa, mexaniki tərkibə, humusa və s. göstəricilərə görə öyrənilmişdir. </w:t>
      </w:r>
    </w:p>
    <w:p w:rsidR="003863D9" w:rsidRPr="000036C0" w:rsidRDefault="003863D9" w:rsidP="000618FD">
      <w:pPr>
        <w:widowControl w:val="0"/>
        <w:tabs>
          <w:tab w:val="left" w:pos="1440"/>
        </w:tabs>
        <w:spacing w:line="276" w:lineRule="auto"/>
        <w:ind w:firstLine="567"/>
        <w:jc w:val="both"/>
        <w:rPr>
          <w:sz w:val="26"/>
          <w:szCs w:val="26"/>
          <w:lang w:val="az-Latn-AZ"/>
        </w:rPr>
      </w:pPr>
      <w:r w:rsidRPr="000036C0">
        <w:rPr>
          <w:sz w:val="26"/>
          <w:szCs w:val="26"/>
          <w:lang w:val="az-Latn-AZ"/>
        </w:rPr>
        <w:t>Şirvan MTS ərazisində çəltik sahəsindən götürulmüş torpaqları mexaniki tərkibinə görə təhlil etdikdə qeyd edilən torpaqların ağır, orta və yüngül gilli,  ağır, orta, yüngül gillicədən, bəzən aşağı qatlarda isə qumsal təbəqənin  olduğu müəyyən edilmişdir.</w:t>
      </w:r>
    </w:p>
    <w:p w:rsidR="003863D9" w:rsidRDefault="003863D9" w:rsidP="000618FD">
      <w:pPr>
        <w:widowControl w:val="0"/>
        <w:spacing w:line="276" w:lineRule="auto"/>
        <w:ind w:firstLine="567"/>
        <w:jc w:val="both"/>
        <w:rPr>
          <w:sz w:val="26"/>
          <w:szCs w:val="26"/>
          <w:lang w:val="az-Latn-AZ"/>
        </w:rPr>
      </w:pPr>
      <w:r w:rsidRPr="000036C0">
        <w:rPr>
          <w:sz w:val="26"/>
          <w:szCs w:val="26"/>
          <w:lang w:val="az-Latn-AZ"/>
        </w:rPr>
        <w:t>Tədqiqat sahəsində qoyulan suaşıranlar vasitəsilə aparılan ölçmələrə əsasən çəltik sahəsində suyun verilməsi tədqiqat ili üzrə D6-D7 drenlərarası sahədə  01.05.2017-31.05.2017, 01.06.2017-30.06.2017, 03.07.2017-31.07.2017 tarixlərində hektara 12377,3, 18242,62, 9557,1</w:t>
      </w:r>
      <w:r w:rsidRPr="000036C0">
        <w:rPr>
          <w:bCs/>
          <w:sz w:val="26"/>
          <w:szCs w:val="26"/>
          <w:lang w:val="az-Latn-AZ"/>
        </w:rPr>
        <w:t xml:space="preserve"> </w:t>
      </w:r>
      <w:r w:rsidRPr="000036C0">
        <w:rPr>
          <w:sz w:val="26"/>
          <w:szCs w:val="26"/>
          <w:lang w:val="az-Latn-AZ"/>
        </w:rPr>
        <w:t>m</w:t>
      </w:r>
      <w:r w:rsidRPr="000036C0">
        <w:rPr>
          <w:sz w:val="26"/>
          <w:szCs w:val="26"/>
          <w:vertAlign w:val="superscript"/>
          <w:lang w:val="az-Latn-AZ"/>
        </w:rPr>
        <w:t>3</w:t>
      </w:r>
      <w:r w:rsidRPr="000036C0">
        <w:rPr>
          <w:sz w:val="26"/>
          <w:szCs w:val="26"/>
          <w:lang w:val="az-Latn-AZ"/>
        </w:rPr>
        <w:t xml:space="preserve">/ha </w:t>
      </w:r>
      <w:r w:rsidRPr="000036C0">
        <w:rPr>
          <w:bCs/>
          <w:sz w:val="26"/>
          <w:szCs w:val="26"/>
          <w:lang w:val="az-Latn-AZ"/>
        </w:rPr>
        <w:t xml:space="preserve">su verilməklə  ümumilikdə sahəyə 27799,7 </w:t>
      </w:r>
      <w:r w:rsidRPr="000036C0">
        <w:rPr>
          <w:sz w:val="26"/>
          <w:szCs w:val="26"/>
          <w:lang w:val="az-Latn-AZ"/>
        </w:rPr>
        <w:t>m</w:t>
      </w:r>
      <w:r w:rsidRPr="000036C0">
        <w:rPr>
          <w:sz w:val="26"/>
          <w:szCs w:val="26"/>
          <w:vertAlign w:val="superscript"/>
          <w:lang w:val="az-Latn-AZ"/>
        </w:rPr>
        <w:t>3</w:t>
      </w:r>
      <w:r w:rsidRPr="000036C0">
        <w:rPr>
          <w:sz w:val="26"/>
          <w:szCs w:val="26"/>
          <w:lang w:val="az-Latn-AZ"/>
        </w:rPr>
        <w:t xml:space="preserve">/ha </w:t>
      </w:r>
      <w:r w:rsidRPr="000036C0">
        <w:rPr>
          <w:bCs/>
          <w:sz w:val="26"/>
          <w:szCs w:val="26"/>
          <w:lang w:val="az-Latn-AZ"/>
        </w:rPr>
        <w:t xml:space="preserve"> verilmişdir.  Uyğun olaraq</w:t>
      </w:r>
      <w:r w:rsidRPr="000036C0">
        <w:rPr>
          <w:sz w:val="26"/>
          <w:szCs w:val="26"/>
          <w:lang w:val="az-Latn-AZ"/>
        </w:rPr>
        <w:t xml:space="preserve"> D7-D8-D9 drenlərarası sahədə 01.04.2018-25.04.2018 tarixlərində daxil olan su ümumi sahə üzrə 41630,89 (hektara 4163) m</w:t>
      </w:r>
      <w:r w:rsidRPr="000036C0">
        <w:rPr>
          <w:sz w:val="26"/>
          <w:szCs w:val="26"/>
          <w:vertAlign w:val="superscript"/>
          <w:lang w:val="az-Latn-AZ"/>
        </w:rPr>
        <w:t>3</w:t>
      </w:r>
      <w:r w:rsidRPr="000036C0">
        <w:rPr>
          <w:sz w:val="26"/>
          <w:szCs w:val="26"/>
          <w:lang w:val="az-Latn-AZ"/>
        </w:rPr>
        <w:t>/ha, sahədən çıxan su 19547.08 (hektara 1955) m</w:t>
      </w:r>
      <w:r w:rsidRPr="000036C0">
        <w:rPr>
          <w:sz w:val="26"/>
          <w:szCs w:val="26"/>
          <w:vertAlign w:val="superscript"/>
          <w:lang w:val="az-Latn-AZ"/>
        </w:rPr>
        <w:t>3</w:t>
      </w:r>
      <w:r w:rsidRPr="000036C0">
        <w:rPr>
          <w:sz w:val="26"/>
          <w:szCs w:val="26"/>
          <w:lang w:val="az-Latn-AZ"/>
        </w:rPr>
        <w:t>/ha;</w:t>
      </w:r>
      <w:r w:rsidRPr="000036C0">
        <w:rPr>
          <w:bCs/>
          <w:sz w:val="26"/>
          <w:szCs w:val="26"/>
          <w:lang w:val="az-Latn-AZ"/>
        </w:rPr>
        <w:t xml:space="preserve"> </w:t>
      </w:r>
      <w:r w:rsidRPr="000036C0">
        <w:rPr>
          <w:sz w:val="26"/>
          <w:szCs w:val="26"/>
          <w:lang w:val="az-Latn-AZ"/>
        </w:rPr>
        <w:t>01.08.2018-31.08.2018 tarixlərində uyğun olaraq daxil olan su ümumi sahə üzrə 105262,07 (hektara 10526 m</w:t>
      </w:r>
      <w:r w:rsidRPr="000036C0">
        <w:rPr>
          <w:sz w:val="26"/>
          <w:szCs w:val="26"/>
          <w:vertAlign w:val="superscript"/>
          <w:lang w:val="az-Latn-AZ"/>
        </w:rPr>
        <w:t>3</w:t>
      </w:r>
      <w:r w:rsidRPr="000036C0">
        <w:rPr>
          <w:sz w:val="26"/>
          <w:szCs w:val="26"/>
          <w:lang w:val="az-Latn-AZ"/>
        </w:rPr>
        <w:t>/ha) m</w:t>
      </w:r>
      <w:r w:rsidRPr="000036C0">
        <w:rPr>
          <w:sz w:val="26"/>
          <w:szCs w:val="26"/>
          <w:vertAlign w:val="superscript"/>
          <w:lang w:val="az-Latn-AZ"/>
        </w:rPr>
        <w:t>3</w:t>
      </w:r>
      <w:r w:rsidRPr="000036C0">
        <w:rPr>
          <w:sz w:val="26"/>
          <w:szCs w:val="26"/>
          <w:lang w:val="az-Latn-AZ"/>
        </w:rPr>
        <w:t>/ha, sahədən çıxan su 43590,93 (hektara 4359 m</w:t>
      </w:r>
      <w:r w:rsidRPr="000036C0">
        <w:rPr>
          <w:sz w:val="26"/>
          <w:szCs w:val="26"/>
          <w:vertAlign w:val="superscript"/>
          <w:lang w:val="az-Latn-AZ"/>
        </w:rPr>
        <w:t>3</w:t>
      </w:r>
      <w:r w:rsidRPr="000036C0">
        <w:rPr>
          <w:sz w:val="26"/>
          <w:szCs w:val="26"/>
          <w:lang w:val="az-Latn-AZ"/>
        </w:rPr>
        <w:t>/ha) m</w:t>
      </w:r>
      <w:r w:rsidRPr="000036C0">
        <w:rPr>
          <w:sz w:val="26"/>
          <w:szCs w:val="26"/>
          <w:vertAlign w:val="superscript"/>
          <w:lang w:val="az-Latn-AZ"/>
        </w:rPr>
        <w:t>3</w:t>
      </w:r>
      <w:r w:rsidRPr="000036C0">
        <w:rPr>
          <w:sz w:val="26"/>
          <w:szCs w:val="26"/>
          <w:lang w:val="az-Latn-AZ"/>
        </w:rPr>
        <w:t>/ha şəklində olmuşdur. Məqalədə 2018-ci tədqiqat ilinə dair məlumatların tədqiqi məqsədilə tədqiqat sahəsinin D7-D8-D9 dreninin təsir zonasında oldu</w:t>
      </w:r>
      <w:r w:rsidRPr="000036C0">
        <w:rPr>
          <w:sz w:val="26"/>
          <w:szCs w:val="26"/>
          <w:lang w:val="az-Latn-AZ"/>
        </w:rPr>
        <w:softHyphen/>
        <w:t>ğundan D-8 dreni hesabat dreni olaraq qəbul edilmiş, həmin drenin sərfinə, minerallığına dair məlumatlar əsasında hesabat aparılmışdır  (Şəkil 3).</w:t>
      </w:r>
    </w:p>
    <w:p w:rsidR="003863D9" w:rsidRPr="000036C0" w:rsidRDefault="003863D9" w:rsidP="00550467">
      <w:pPr>
        <w:widowControl w:val="0"/>
        <w:spacing w:line="240" w:lineRule="auto"/>
        <w:ind w:firstLine="567"/>
        <w:jc w:val="both"/>
        <w:rPr>
          <w:sz w:val="26"/>
          <w:szCs w:val="26"/>
          <w:lang w:val="az-Latn-AZ"/>
        </w:rPr>
      </w:pPr>
    </w:p>
    <w:p w:rsidR="003863D9" w:rsidRPr="000036C0" w:rsidRDefault="00A86A1D" w:rsidP="000618FD">
      <w:pPr>
        <w:widowControl w:val="0"/>
        <w:ind w:firstLine="0"/>
        <w:jc w:val="center"/>
        <w:rPr>
          <w:sz w:val="26"/>
          <w:szCs w:val="26"/>
          <w:lang w:val="az-Latn-AZ"/>
        </w:rPr>
      </w:pPr>
      <w:r w:rsidRPr="00054AD5">
        <w:rPr>
          <w:noProof/>
          <w:sz w:val="26"/>
          <w:szCs w:val="26"/>
          <w:lang w:eastAsia="ru-RU"/>
        </w:rPr>
        <w:pict>
          <v:shape id="Chart 1" o:spid="_x0000_i1062" type="#_x0000_t75" style="width:284.25pt;height:111.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">
            <v:imagedata r:id="rId83" o:title="" croptop="-832f" cropbottom="-2686f" cropleft="-495f" cropright="-621f" blacklevel="1966f"/>
            <o:lock v:ext="edit" aspectratio="f"/>
          </v:shape>
        </w:pict>
      </w:r>
    </w:p>
    <w:p w:rsidR="003863D9" w:rsidRPr="000618FD" w:rsidRDefault="003863D9" w:rsidP="000618FD">
      <w:pPr>
        <w:widowControl w:val="0"/>
        <w:ind w:firstLine="0"/>
        <w:jc w:val="center"/>
        <w:rPr>
          <w:sz w:val="20"/>
          <w:szCs w:val="20"/>
          <w:lang w:val="az-Latn-AZ"/>
        </w:rPr>
      </w:pPr>
      <w:r w:rsidRPr="000618FD">
        <w:rPr>
          <w:sz w:val="20"/>
          <w:szCs w:val="20"/>
          <w:lang w:val="az-Latn-AZ"/>
        </w:rPr>
        <w:t>Şəkil 3. Dren-8 sərfinin zamandan asılı olaraq dəyişməsi</w:t>
      </w:r>
    </w:p>
    <w:p w:rsidR="000618FD" w:rsidRPr="000618FD" w:rsidRDefault="000618FD" w:rsidP="00550467">
      <w:pPr>
        <w:widowControl w:val="0"/>
        <w:spacing w:line="240" w:lineRule="auto"/>
        <w:ind w:firstLine="0"/>
        <w:jc w:val="center"/>
        <w:rPr>
          <w:sz w:val="20"/>
          <w:szCs w:val="20"/>
          <w:lang w:val="az-Latn-AZ"/>
        </w:rPr>
      </w:pPr>
    </w:p>
    <w:p w:rsidR="003863D9" w:rsidRPr="000036C0" w:rsidRDefault="003863D9" w:rsidP="000618FD">
      <w:pPr>
        <w:widowControl w:val="0"/>
        <w:spacing w:line="276" w:lineRule="auto"/>
        <w:ind w:firstLine="567"/>
        <w:jc w:val="both"/>
        <w:rPr>
          <w:sz w:val="26"/>
          <w:szCs w:val="26"/>
          <w:lang w:val="az-Latn-AZ"/>
        </w:rPr>
      </w:pPr>
      <w:r w:rsidRPr="000036C0">
        <w:rPr>
          <w:sz w:val="26"/>
          <w:szCs w:val="26"/>
          <w:lang w:val="az-Latn-AZ"/>
        </w:rPr>
        <w:t>Çəltik sahəsində buxarlanmaya sərf olunan su sərfinin təyini  məqsədilə çəltiyin vegeta</w:t>
      </w:r>
      <w:r w:rsidRPr="000036C0">
        <w:rPr>
          <w:sz w:val="26"/>
          <w:szCs w:val="26"/>
          <w:lang w:val="az-Latn-AZ"/>
        </w:rPr>
        <w:softHyphen/>
        <w:t>siya müddətinin may-avqust aylarına düşməsi, həmin aylarda tədqiqat ərazisinə düşən yağıntının miqdarının az olması (Zərdab hidrometeoroloji stansiyasının məlumatları əsa</w:t>
      </w:r>
      <w:r w:rsidRPr="000036C0">
        <w:rPr>
          <w:sz w:val="26"/>
          <w:szCs w:val="26"/>
          <w:lang w:val="az-Latn-AZ"/>
        </w:rPr>
        <w:softHyphen/>
        <w:t>sın</w:t>
      </w:r>
      <w:r w:rsidRPr="000036C0">
        <w:rPr>
          <w:sz w:val="26"/>
          <w:szCs w:val="26"/>
          <w:lang w:val="az-Latn-AZ"/>
        </w:rPr>
        <w:softHyphen/>
        <w:t>da), N.N. İvanovun düsturu vasitəsi ilə su səthindən mümkün buxarlanmanın təyini və digər (tirlərdən buxarlanma və çəltik bitkisinin transpirasiyası) çoxillik təcrübələrdən isti</w:t>
      </w:r>
      <w:r w:rsidRPr="000036C0">
        <w:rPr>
          <w:sz w:val="26"/>
          <w:szCs w:val="26"/>
          <w:lang w:val="az-Latn-AZ"/>
        </w:rPr>
        <w:softHyphen/>
        <w:t xml:space="preserve">fadə </w:t>
      </w:r>
      <w:r w:rsidRPr="000036C0">
        <w:rPr>
          <w:sz w:val="26"/>
          <w:szCs w:val="26"/>
          <w:lang w:val="az-Latn-AZ"/>
        </w:rPr>
        <w:lastRenderedPageBreak/>
        <w:t>etməklə  buxarlanmanın 9600-10000 m</w:t>
      </w:r>
      <w:r w:rsidRPr="000036C0">
        <w:rPr>
          <w:sz w:val="26"/>
          <w:szCs w:val="26"/>
          <w:vertAlign w:val="superscript"/>
          <w:lang w:val="az-Latn-AZ"/>
        </w:rPr>
        <w:t>3</w:t>
      </w:r>
      <w:r w:rsidRPr="000036C0">
        <w:rPr>
          <w:sz w:val="26"/>
          <w:szCs w:val="26"/>
          <w:lang w:val="az-Latn-AZ"/>
        </w:rPr>
        <w:t>/ha  olduğu qəbul edilmişdir.</w:t>
      </w:r>
    </w:p>
    <w:p w:rsidR="003863D9" w:rsidRPr="000036C0" w:rsidRDefault="003863D9" w:rsidP="000618FD">
      <w:pPr>
        <w:widowControl w:val="0"/>
        <w:spacing w:line="276" w:lineRule="auto"/>
        <w:ind w:firstLine="567"/>
        <w:jc w:val="both"/>
        <w:rPr>
          <w:sz w:val="26"/>
          <w:szCs w:val="26"/>
          <w:lang w:val="az-Latn-AZ"/>
        </w:rPr>
      </w:pPr>
      <w:r w:rsidRPr="000036C0">
        <w:rPr>
          <w:sz w:val="26"/>
          <w:szCs w:val="26"/>
          <w:lang w:val="az-Latn-AZ"/>
        </w:rPr>
        <w:t>D-8 drenin gündəlik orta sərflərini nəzərə alsaq 01.04.2018-31.08.2018 tarixlərində  dre</w:t>
      </w:r>
      <w:r w:rsidR="009B2720">
        <w:rPr>
          <w:sz w:val="26"/>
          <w:szCs w:val="26"/>
          <w:lang w:val="az-Latn-AZ"/>
        </w:rPr>
        <w:softHyphen/>
      </w:r>
      <w:r w:rsidRPr="000036C0">
        <w:rPr>
          <w:sz w:val="26"/>
          <w:szCs w:val="26"/>
          <w:lang w:val="az-Latn-AZ"/>
        </w:rPr>
        <w:softHyphen/>
      </w:r>
      <w:r w:rsidRPr="000036C0">
        <w:rPr>
          <w:sz w:val="26"/>
          <w:szCs w:val="26"/>
          <w:lang w:val="az-Latn-AZ"/>
        </w:rPr>
        <w:softHyphen/>
      </w:r>
      <w:r w:rsidRPr="000036C0">
        <w:rPr>
          <w:sz w:val="26"/>
          <w:szCs w:val="26"/>
          <w:lang w:val="az-Latn-AZ"/>
        </w:rPr>
        <w:softHyphen/>
        <w:t>nin 39833,8 m</w:t>
      </w:r>
      <w:r w:rsidRPr="000036C0">
        <w:rPr>
          <w:sz w:val="26"/>
          <w:szCs w:val="26"/>
          <w:vertAlign w:val="superscript"/>
          <w:lang w:val="az-Latn-AZ"/>
        </w:rPr>
        <w:t>3</w:t>
      </w:r>
      <w:r w:rsidRPr="000036C0">
        <w:rPr>
          <w:sz w:val="26"/>
          <w:szCs w:val="26"/>
          <w:lang w:val="az-Latn-AZ"/>
        </w:rPr>
        <w:t xml:space="preserve"> suyu apardığı, çəltik sahəsinə verilən suyun ümumi miqdarının 146893 m</w:t>
      </w:r>
      <w:r w:rsidRPr="000036C0">
        <w:rPr>
          <w:sz w:val="26"/>
          <w:szCs w:val="26"/>
          <w:vertAlign w:val="superscript"/>
          <w:lang w:val="az-Latn-AZ"/>
        </w:rPr>
        <w:t>3</w:t>
      </w:r>
      <w:r w:rsidRPr="000036C0">
        <w:rPr>
          <w:sz w:val="26"/>
          <w:szCs w:val="26"/>
          <w:lang w:val="az-Latn-AZ"/>
        </w:rPr>
        <w:t xml:space="preserve"> olduğunu və digər su balansının məxaric və mədaxil hissəsini nəzərə alsaq drenin veri</w:t>
      </w:r>
      <w:r w:rsidRPr="000036C0">
        <w:rPr>
          <w:sz w:val="26"/>
          <w:szCs w:val="26"/>
          <w:lang w:val="az-Latn-AZ"/>
        </w:rPr>
        <w:softHyphen/>
        <w:t>lən suyun təxminən 30%-ə qədərini apardığı məlum olmuşdur. Qeyd edilən göstə</w:t>
      </w:r>
      <w:r w:rsidRPr="000036C0">
        <w:rPr>
          <w:sz w:val="26"/>
          <w:szCs w:val="26"/>
          <w:lang w:val="az-Latn-AZ"/>
        </w:rPr>
        <w:softHyphen/>
        <w:t>ricinin aşağı</w:t>
      </w:r>
      <w:r w:rsidR="009B2720">
        <w:rPr>
          <w:sz w:val="26"/>
          <w:szCs w:val="26"/>
          <w:lang w:val="az-Latn-AZ"/>
        </w:rPr>
        <w:t xml:space="preserve"> olması</w:t>
      </w:r>
      <w:r w:rsidRPr="000036C0">
        <w:rPr>
          <w:sz w:val="26"/>
          <w:szCs w:val="26"/>
          <w:lang w:val="az-Latn-AZ"/>
        </w:rPr>
        <w:t xml:space="preserve"> </w:t>
      </w:r>
      <w:r w:rsidR="009B2720" w:rsidRPr="000036C0">
        <w:rPr>
          <w:sz w:val="26"/>
          <w:szCs w:val="26"/>
          <w:lang w:val="az-Latn-AZ"/>
        </w:rPr>
        <w:t xml:space="preserve">drenlərin </w:t>
      </w:r>
      <w:r w:rsidRPr="000036C0">
        <w:rPr>
          <w:sz w:val="26"/>
          <w:szCs w:val="26"/>
          <w:lang w:val="az-Latn-AZ"/>
        </w:rPr>
        <w:t>verilən suyun daha çox hissəsinin aparması, su qəbuletmə qabiliy</w:t>
      </w:r>
      <w:r w:rsidRPr="000036C0">
        <w:rPr>
          <w:sz w:val="26"/>
          <w:szCs w:val="26"/>
          <w:lang w:val="az-Latn-AZ"/>
        </w:rPr>
        <w:softHyphen/>
        <w:t xml:space="preserve">yətini </w:t>
      </w:r>
      <w:r w:rsidR="009B2720">
        <w:rPr>
          <w:sz w:val="26"/>
          <w:szCs w:val="26"/>
          <w:lang w:val="az-Latn-AZ"/>
        </w:rPr>
        <w:t xml:space="preserve">yüksəlməsi </w:t>
      </w:r>
      <w:r w:rsidRPr="000036C0">
        <w:rPr>
          <w:sz w:val="26"/>
          <w:szCs w:val="26"/>
          <w:lang w:val="az-Latn-AZ"/>
        </w:rPr>
        <w:t>üçün əlavə tədbirlərin (60-80 sm-lik dərin yumşaltma, krot drenin tətbiqi və s.) görülmə</w:t>
      </w:r>
      <w:r w:rsidR="009B2720">
        <w:rPr>
          <w:sz w:val="26"/>
          <w:szCs w:val="26"/>
          <w:lang w:val="az-Latn-AZ"/>
        </w:rPr>
        <w:t>sinin</w:t>
      </w:r>
      <w:r w:rsidRPr="000036C0">
        <w:rPr>
          <w:sz w:val="26"/>
          <w:szCs w:val="26"/>
          <w:lang w:val="az-Latn-AZ"/>
        </w:rPr>
        <w:t xml:space="preserve"> zəruriliyi aydın olmuşdur. Məlumdur ki, dərin şum ən çox daha tez kipləşmə gedən və əlverişsiz su- fiziki xassələrə malik olan ağır qranulometrik tərkibli torpaqlarda təkrar edilir. </w:t>
      </w:r>
    </w:p>
    <w:p w:rsidR="003863D9" w:rsidRPr="000036C0" w:rsidRDefault="003863D9" w:rsidP="000618FD">
      <w:pPr>
        <w:widowControl w:val="0"/>
        <w:spacing w:line="276" w:lineRule="auto"/>
        <w:ind w:firstLine="567"/>
        <w:jc w:val="both"/>
        <w:rPr>
          <w:sz w:val="26"/>
          <w:szCs w:val="26"/>
          <w:lang w:val="az-Latn-AZ"/>
        </w:rPr>
      </w:pPr>
      <w:r w:rsidRPr="000036C0">
        <w:rPr>
          <w:sz w:val="26"/>
          <w:szCs w:val="26"/>
          <w:lang w:val="az-Latn-AZ"/>
        </w:rPr>
        <w:t xml:space="preserve"> Götürülmüş torpaq analizlərinin quru qalığa görə nəticələri tədqiq edilərək, orta qiymə</w:t>
      </w:r>
      <w:r w:rsidRPr="000036C0">
        <w:rPr>
          <w:sz w:val="26"/>
          <w:szCs w:val="26"/>
          <w:lang w:val="az-Latn-AZ"/>
        </w:rPr>
        <w:softHyphen/>
        <w:t xml:space="preserve">tin ümumi ərazi üzrə  0-20, 20-40, 40-60, 60-80, 80-100, 0-100 sm-da, xlor və sulfata görə isə 0-100 sm qiymətləri müəyyən edilmişdir (cədvəl 1 ). </w:t>
      </w:r>
    </w:p>
    <w:p w:rsidR="003863D9" w:rsidRPr="000036C0" w:rsidRDefault="003863D9" w:rsidP="000618FD">
      <w:pPr>
        <w:widowControl w:val="0"/>
        <w:tabs>
          <w:tab w:val="left" w:pos="1440"/>
        </w:tabs>
        <w:spacing w:line="276" w:lineRule="auto"/>
        <w:ind w:firstLine="567"/>
        <w:jc w:val="both"/>
        <w:rPr>
          <w:sz w:val="26"/>
          <w:szCs w:val="26"/>
          <w:lang w:val="az-Latn-AZ"/>
        </w:rPr>
      </w:pPr>
      <w:r w:rsidRPr="000036C0">
        <w:rPr>
          <w:sz w:val="26"/>
          <w:szCs w:val="26"/>
          <w:lang w:val="az-Latn-AZ"/>
        </w:rPr>
        <w:t xml:space="preserve">Əvvəllər də əkin altında istifadə olunmuş bu sahələrdən götürülmüş torpaq analizlərinin quru qalığa, xlora və sulfata görə nəticələri araşdırdıqda  aşağıdakılar müəyyən edilmişdir. Torpaq nümunələrinin quru qalığa görə </w:t>
      </w:r>
      <w:r w:rsidR="009B2720">
        <w:rPr>
          <w:sz w:val="26"/>
          <w:szCs w:val="26"/>
          <w:lang w:val="az-Latn-AZ"/>
        </w:rPr>
        <w:t>laborator</w:t>
      </w:r>
      <w:r w:rsidRPr="000036C0">
        <w:rPr>
          <w:sz w:val="26"/>
          <w:szCs w:val="26"/>
          <w:lang w:val="az-Latn-AZ"/>
        </w:rPr>
        <w:t xml:space="preserve"> analiz</w:t>
      </w:r>
      <w:r w:rsidR="009B2720">
        <w:rPr>
          <w:sz w:val="26"/>
          <w:szCs w:val="26"/>
          <w:lang w:val="az-Latn-AZ"/>
        </w:rPr>
        <w:t>in</w:t>
      </w:r>
      <w:r w:rsidRPr="000036C0">
        <w:rPr>
          <w:sz w:val="26"/>
          <w:szCs w:val="26"/>
          <w:lang w:val="az-Latn-AZ"/>
        </w:rPr>
        <w:t xml:space="preserve"> məlumatlarının təhli</w:t>
      </w:r>
      <w:r w:rsidR="009B2720">
        <w:rPr>
          <w:sz w:val="26"/>
          <w:szCs w:val="26"/>
          <w:lang w:val="az-Latn-AZ"/>
        </w:rPr>
        <w:softHyphen/>
      </w:r>
      <w:r w:rsidRPr="000036C0">
        <w:rPr>
          <w:sz w:val="26"/>
          <w:szCs w:val="26"/>
          <w:lang w:val="az-Latn-AZ"/>
        </w:rPr>
        <w:t>lindən, sulfatlı  tip (Cl/SO</w:t>
      </w:r>
      <w:r w:rsidRPr="000036C0">
        <w:rPr>
          <w:sz w:val="26"/>
          <w:szCs w:val="26"/>
          <w:vertAlign w:val="subscript"/>
          <w:lang w:val="az-Latn-AZ"/>
        </w:rPr>
        <w:t>4</w:t>
      </w:r>
      <w:r w:rsidRPr="000036C0">
        <w:rPr>
          <w:sz w:val="26"/>
          <w:szCs w:val="26"/>
          <w:lang w:val="az-Latn-AZ"/>
        </w:rPr>
        <w:t xml:space="preserve"> =0.166 </w:t>
      </w:r>
      <w:r w:rsidRPr="000036C0">
        <w:rPr>
          <w:sz w:val="26"/>
          <w:szCs w:val="26"/>
        </w:rPr>
        <w:sym w:font="Symbol" w:char="F03C"/>
      </w:r>
      <w:r w:rsidRPr="000036C0">
        <w:rPr>
          <w:sz w:val="26"/>
          <w:szCs w:val="26"/>
          <w:lang w:val="az-Latn-AZ"/>
        </w:rPr>
        <w:t xml:space="preserve"> 0,2 olduğundan) şorlaşmanın olduğu aydın olmuşdur .</w:t>
      </w:r>
    </w:p>
    <w:p w:rsidR="003863D9" w:rsidRPr="00753BE1" w:rsidRDefault="003863D9" w:rsidP="000618FD">
      <w:pPr>
        <w:widowControl w:val="0"/>
        <w:tabs>
          <w:tab w:val="left" w:pos="1440"/>
        </w:tabs>
        <w:spacing w:line="240" w:lineRule="auto"/>
        <w:ind w:firstLine="0"/>
        <w:jc w:val="right"/>
        <w:rPr>
          <w:sz w:val="20"/>
          <w:szCs w:val="20"/>
          <w:lang w:val="az-Latn-AZ"/>
        </w:rPr>
      </w:pPr>
      <w:r w:rsidRPr="00753BE1">
        <w:rPr>
          <w:sz w:val="20"/>
          <w:szCs w:val="20"/>
          <w:lang w:val="az-Latn-AZ"/>
        </w:rPr>
        <w:t>Cədvəl  1</w:t>
      </w:r>
    </w:p>
    <w:p w:rsidR="003863D9" w:rsidRPr="00753BE1" w:rsidRDefault="003863D9" w:rsidP="000618FD">
      <w:pPr>
        <w:widowControl w:val="0"/>
        <w:tabs>
          <w:tab w:val="left" w:pos="1440"/>
        </w:tabs>
        <w:spacing w:line="240" w:lineRule="auto"/>
        <w:ind w:firstLine="0"/>
        <w:jc w:val="center"/>
        <w:rPr>
          <w:sz w:val="20"/>
          <w:szCs w:val="20"/>
          <w:lang w:val="az-Latn-AZ"/>
        </w:rPr>
      </w:pPr>
      <w:r w:rsidRPr="00753BE1">
        <w:rPr>
          <w:sz w:val="20"/>
          <w:szCs w:val="20"/>
          <w:lang w:val="az-Latn-AZ"/>
        </w:rPr>
        <w:t>ŞMTS-da çəltik  sahəsindən əkindən əvvəl və sonra  götürulmüş torpaq analizlərinin quru qalıq, xlor və sulfat ionlarının göstəriciləri  % -ilə (2017 və 2018-ci illər)</w:t>
      </w:r>
    </w:p>
    <w:tbl>
      <w:tblPr>
        <w:tblW w:w="5000" w:type="pct"/>
        <w:jc w:val="center"/>
        <w:tblLook w:val="0000"/>
      </w:tblPr>
      <w:tblGrid>
        <w:gridCol w:w="1802"/>
        <w:gridCol w:w="20"/>
        <w:gridCol w:w="1002"/>
        <w:gridCol w:w="13"/>
        <w:gridCol w:w="1011"/>
        <w:gridCol w:w="12"/>
        <w:gridCol w:w="1015"/>
        <w:gridCol w:w="10"/>
        <w:gridCol w:w="1023"/>
        <w:gridCol w:w="1023"/>
        <w:gridCol w:w="1023"/>
        <w:gridCol w:w="834"/>
        <w:gridCol w:w="122"/>
        <w:gridCol w:w="8"/>
        <w:gridCol w:w="936"/>
      </w:tblGrid>
      <w:tr w:rsidR="003863D9" w:rsidRPr="00753BE1" w:rsidTr="00550467">
        <w:trPr>
          <w:trHeight w:val="70"/>
          <w:jc w:val="center"/>
        </w:trPr>
        <w:tc>
          <w:tcPr>
            <w:tcW w:w="924"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lang w:val="az-Latn-AZ"/>
              </w:rPr>
            </w:pPr>
          </w:p>
          <w:p w:rsidR="003863D9" w:rsidRPr="00753BE1" w:rsidRDefault="003863D9" w:rsidP="000618FD">
            <w:pPr>
              <w:widowControl w:val="0"/>
              <w:spacing w:line="240" w:lineRule="auto"/>
              <w:ind w:firstLine="0"/>
              <w:jc w:val="center"/>
              <w:rPr>
                <w:sz w:val="20"/>
                <w:szCs w:val="20"/>
              </w:rPr>
            </w:pPr>
            <w:r w:rsidRPr="00753BE1">
              <w:rPr>
                <w:sz w:val="20"/>
                <w:szCs w:val="20"/>
                <w:lang w:val="az-Latn-AZ"/>
              </w:rPr>
              <w:t>Statistik göstəricilər</w:t>
            </w:r>
          </w:p>
        </w:tc>
        <w:tc>
          <w:tcPr>
            <w:tcW w:w="3110" w:type="pct"/>
            <w:gridSpan w:val="9"/>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lang w:val="az-Latn-AZ"/>
              </w:rPr>
            </w:pPr>
            <w:r w:rsidRPr="00753BE1">
              <w:rPr>
                <w:sz w:val="20"/>
                <w:szCs w:val="20"/>
              </w:rPr>
              <w:t>Quru qalıq</w:t>
            </w:r>
          </w:p>
        </w:tc>
        <w:tc>
          <w:tcPr>
            <w:tcW w:w="489" w:type="pct"/>
            <w:gridSpan w:val="3"/>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Cl</w:t>
            </w:r>
          </w:p>
        </w:tc>
        <w:tc>
          <w:tcPr>
            <w:tcW w:w="476" w:type="pct"/>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SO</w:t>
            </w:r>
            <w:r w:rsidRPr="00753BE1">
              <w:rPr>
                <w:sz w:val="20"/>
                <w:szCs w:val="20"/>
                <w:vertAlign w:val="subscript"/>
              </w:rPr>
              <w:t>4</w:t>
            </w:r>
          </w:p>
        </w:tc>
      </w:tr>
      <w:tr w:rsidR="003863D9" w:rsidRPr="00753BE1" w:rsidTr="00550467">
        <w:trPr>
          <w:trHeight w:val="70"/>
          <w:jc w:val="center"/>
        </w:trPr>
        <w:tc>
          <w:tcPr>
            <w:tcW w:w="924" w:type="pct"/>
            <w:gridSpan w:val="2"/>
            <w:vMerge/>
            <w:tcBorders>
              <w:top w:val="single" w:sz="4" w:space="0" w:color="auto"/>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lang w:val="az-Latn-AZ"/>
              </w:rPr>
            </w:pPr>
          </w:p>
        </w:tc>
        <w:tc>
          <w:tcPr>
            <w:tcW w:w="516" w:type="pct"/>
            <w:gridSpan w:val="2"/>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0-20</w:t>
            </w:r>
          </w:p>
        </w:tc>
        <w:tc>
          <w:tcPr>
            <w:tcW w:w="519" w:type="pct"/>
            <w:gridSpan w:val="2"/>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20-40</w:t>
            </w:r>
          </w:p>
        </w:tc>
        <w:tc>
          <w:tcPr>
            <w:tcW w:w="520" w:type="pct"/>
            <w:gridSpan w:val="2"/>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40-60</w:t>
            </w:r>
          </w:p>
        </w:tc>
        <w:tc>
          <w:tcPr>
            <w:tcW w:w="518" w:type="pct"/>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60-80</w:t>
            </w:r>
          </w:p>
        </w:tc>
        <w:tc>
          <w:tcPr>
            <w:tcW w:w="519" w:type="pct"/>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80-100</w:t>
            </w:r>
          </w:p>
        </w:tc>
        <w:tc>
          <w:tcPr>
            <w:tcW w:w="519" w:type="pct"/>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0-100</w:t>
            </w:r>
          </w:p>
        </w:tc>
        <w:tc>
          <w:tcPr>
            <w:tcW w:w="489" w:type="pct"/>
            <w:gridSpan w:val="3"/>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0-100</w:t>
            </w:r>
          </w:p>
        </w:tc>
        <w:tc>
          <w:tcPr>
            <w:tcW w:w="476" w:type="pct"/>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0-100</w:t>
            </w:r>
          </w:p>
        </w:tc>
      </w:tr>
      <w:tr w:rsidR="00550467" w:rsidRPr="00753BE1" w:rsidTr="00550467">
        <w:trPr>
          <w:trHeight w:val="70"/>
          <w:jc w:val="center"/>
        </w:trPr>
        <w:tc>
          <w:tcPr>
            <w:tcW w:w="924"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550467" w:rsidRPr="00753BE1" w:rsidRDefault="00550467" w:rsidP="000618FD">
            <w:pPr>
              <w:widowControl w:val="0"/>
              <w:spacing w:line="240" w:lineRule="auto"/>
              <w:ind w:firstLine="0"/>
              <w:jc w:val="center"/>
              <w:rPr>
                <w:sz w:val="20"/>
                <w:szCs w:val="20"/>
                <w:lang w:val="az-Latn-AZ"/>
              </w:rPr>
            </w:pPr>
            <w:r>
              <w:rPr>
                <w:sz w:val="20"/>
                <w:szCs w:val="20"/>
                <w:lang w:val="az-Latn-AZ"/>
              </w:rPr>
              <w:t>1</w:t>
            </w:r>
          </w:p>
        </w:tc>
        <w:tc>
          <w:tcPr>
            <w:tcW w:w="516" w:type="pct"/>
            <w:gridSpan w:val="2"/>
            <w:tcBorders>
              <w:top w:val="single" w:sz="4" w:space="0" w:color="auto"/>
              <w:left w:val="nil"/>
              <w:bottom w:val="single" w:sz="4" w:space="0" w:color="auto"/>
              <w:right w:val="single" w:sz="4" w:space="0" w:color="auto"/>
            </w:tcBorders>
            <w:shd w:val="clear" w:color="auto" w:fill="auto"/>
            <w:noWrap/>
            <w:vAlign w:val="center"/>
          </w:tcPr>
          <w:p w:rsidR="00550467" w:rsidRPr="00550467" w:rsidRDefault="00550467" w:rsidP="000618FD">
            <w:pPr>
              <w:widowControl w:val="0"/>
              <w:spacing w:line="240" w:lineRule="auto"/>
              <w:ind w:firstLine="0"/>
              <w:jc w:val="center"/>
              <w:rPr>
                <w:sz w:val="20"/>
                <w:szCs w:val="20"/>
                <w:lang w:val="az-Latn-AZ"/>
              </w:rPr>
            </w:pPr>
            <w:r>
              <w:rPr>
                <w:sz w:val="20"/>
                <w:szCs w:val="20"/>
                <w:lang w:val="az-Latn-AZ"/>
              </w:rPr>
              <w:t>2</w:t>
            </w:r>
          </w:p>
        </w:tc>
        <w:tc>
          <w:tcPr>
            <w:tcW w:w="519" w:type="pct"/>
            <w:gridSpan w:val="2"/>
            <w:tcBorders>
              <w:top w:val="single" w:sz="4" w:space="0" w:color="auto"/>
              <w:left w:val="nil"/>
              <w:bottom w:val="single" w:sz="4" w:space="0" w:color="auto"/>
              <w:right w:val="single" w:sz="4" w:space="0" w:color="auto"/>
            </w:tcBorders>
            <w:shd w:val="clear" w:color="auto" w:fill="auto"/>
            <w:noWrap/>
            <w:vAlign w:val="center"/>
          </w:tcPr>
          <w:p w:rsidR="00550467" w:rsidRPr="00550467" w:rsidRDefault="00550467" w:rsidP="000618FD">
            <w:pPr>
              <w:widowControl w:val="0"/>
              <w:spacing w:line="240" w:lineRule="auto"/>
              <w:ind w:firstLine="0"/>
              <w:jc w:val="center"/>
              <w:rPr>
                <w:sz w:val="20"/>
                <w:szCs w:val="20"/>
                <w:lang w:val="az-Latn-AZ"/>
              </w:rPr>
            </w:pPr>
            <w:r>
              <w:rPr>
                <w:sz w:val="20"/>
                <w:szCs w:val="20"/>
                <w:lang w:val="az-Latn-AZ"/>
              </w:rPr>
              <w:t>3</w:t>
            </w:r>
          </w:p>
        </w:tc>
        <w:tc>
          <w:tcPr>
            <w:tcW w:w="520" w:type="pct"/>
            <w:gridSpan w:val="2"/>
            <w:tcBorders>
              <w:top w:val="single" w:sz="4" w:space="0" w:color="auto"/>
              <w:left w:val="nil"/>
              <w:bottom w:val="single" w:sz="4" w:space="0" w:color="auto"/>
              <w:right w:val="single" w:sz="4" w:space="0" w:color="auto"/>
            </w:tcBorders>
            <w:shd w:val="clear" w:color="auto" w:fill="auto"/>
            <w:noWrap/>
            <w:vAlign w:val="center"/>
          </w:tcPr>
          <w:p w:rsidR="00550467" w:rsidRPr="00550467" w:rsidRDefault="00550467" w:rsidP="000618FD">
            <w:pPr>
              <w:widowControl w:val="0"/>
              <w:spacing w:line="240" w:lineRule="auto"/>
              <w:ind w:firstLine="0"/>
              <w:jc w:val="center"/>
              <w:rPr>
                <w:sz w:val="20"/>
                <w:szCs w:val="20"/>
                <w:lang w:val="az-Latn-AZ"/>
              </w:rPr>
            </w:pPr>
            <w:r>
              <w:rPr>
                <w:sz w:val="20"/>
                <w:szCs w:val="20"/>
                <w:lang w:val="az-Latn-AZ"/>
              </w:rPr>
              <w:t>4</w:t>
            </w:r>
          </w:p>
        </w:tc>
        <w:tc>
          <w:tcPr>
            <w:tcW w:w="518" w:type="pct"/>
            <w:tcBorders>
              <w:top w:val="single" w:sz="4" w:space="0" w:color="auto"/>
              <w:left w:val="nil"/>
              <w:bottom w:val="single" w:sz="4" w:space="0" w:color="auto"/>
              <w:right w:val="single" w:sz="4" w:space="0" w:color="auto"/>
            </w:tcBorders>
            <w:shd w:val="clear" w:color="auto" w:fill="auto"/>
            <w:noWrap/>
            <w:vAlign w:val="center"/>
          </w:tcPr>
          <w:p w:rsidR="00550467" w:rsidRPr="00550467" w:rsidRDefault="00550467" w:rsidP="000618FD">
            <w:pPr>
              <w:widowControl w:val="0"/>
              <w:spacing w:line="240" w:lineRule="auto"/>
              <w:ind w:firstLine="0"/>
              <w:jc w:val="center"/>
              <w:rPr>
                <w:sz w:val="20"/>
                <w:szCs w:val="20"/>
                <w:lang w:val="az-Latn-AZ"/>
              </w:rPr>
            </w:pPr>
            <w:r>
              <w:rPr>
                <w:sz w:val="20"/>
                <w:szCs w:val="20"/>
                <w:lang w:val="az-Latn-AZ"/>
              </w:rPr>
              <w:t>5</w:t>
            </w:r>
          </w:p>
        </w:tc>
        <w:tc>
          <w:tcPr>
            <w:tcW w:w="519" w:type="pct"/>
            <w:tcBorders>
              <w:top w:val="single" w:sz="4" w:space="0" w:color="auto"/>
              <w:left w:val="nil"/>
              <w:bottom w:val="single" w:sz="4" w:space="0" w:color="auto"/>
              <w:right w:val="single" w:sz="4" w:space="0" w:color="auto"/>
            </w:tcBorders>
            <w:shd w:val="clear" w:color="auto" w:fill="auto"/>
            <w:noWrap/>
            <w:vAlign w:val="center"/>
          </w:tcPr>
          <w:p w:rsidR="00550467" w:rsidRPr="00550467" w:rsidRDefault="00550467" w:rsidP="000618FD">
            <w:pPr>
              <w:widowControl w:val="0"/>
              <w:spacing w:line="240" w:lineRule="auto"/>
              <w:ind w:firstLine="0"/>
              <w:jc w:val="center"/>
              <w:rPr>
                <w:sz w:val="20"/>
                <w:szCs w:val="20"/>
                <w:lang w:val="az-Latn-AZ"/>
              </w:rPr>
            </w:pPr>
            <w:r>
              <w:rPr>
                <w:sz w:val="20"/>
                <w:szCs w:val="20"/>
                <w:lang w:val="az-Latn-AZ"/>
              </w:rPr>
              <w:t>6</w:t>
            </w:r>
          </w:p>
        </w:tc>
        <w:tc>
          <w:tcPr>
            <w:tcW w:w="519" w:type="pct"/>
            <w:tcBorders>
              <w:top w:val="single" w:sz="4" w:space="0" w:color="auto"/>
              <w:left w:val="nil"/>
              <w:bottom w:val="single" w:sz="4" w:space="0" w:color="auto"/>
              <w:right w:val="single" w:sz="4" w:space="0" w:color="auto"/>
            </w:tcBorders>
            <w:shd w:val="clear" w:color="auto" w:fill="auto"/>
            <w:noWrap/>
            <w:vAlign w:val="center"/>
          </w:tcPr>
          <w:p w:rsidR="00550467" w:rsidRPr="00550467" w:rsidRDefault="00550467" w:rsidP="000618FD">
            <w:pPr>
              <w:widowControl w:val="0"/>
              <w:spacing w:line="240" w:lineRule="auto"/>
              <w:ind w:firstLine="0"/>
              <w:jc w:val="center"/>
              <w:rPr>
                <w:sz w:val="20"/>
                <w:szCs w:val="20"/>
                <w:lang w:val="az-Latn-AZ"/>
              </w:rPr>
            </w:pPr>
            <w:r>
              <w:rPr>
                <w:sz w:val="20"/>
                <w:szCs w:val="20"/>
                <w:lang w:val="az-Latn-AZ"/>
              </w:rPr>
              <w:t>7</w:t>
            </w:r>
          </w:p>
        </w:tc>
        <w:tc>
          <w:tcPr>
            <w:tcW w:w="489" w:type="pct"/>
            <w:gridSpan w:val="3"/>
            <w:tcBorders>
              <w:top w:val="single" w:sz="4" w:space="0" w:color="auto"/>
              <w:left w:val="nil"/>
              <w:bottom w:val="single" w:sz="4" w:space="0" w:color="auto"/>
              <w:right w:val="single" w:sz="4" w:space="0" w:color="auto"/>
            </w:tcBorders>
            <w:shd w:val="clear" w:color="auto" w:fill="auto"/>
            <w:noWrap/>
            <w:vAlign w:val="center"/>
          </w:tcPr>
          <w:p w:rsidR="00550467" w:rsidRPr="00550467" w:rsidRDefault="00550467" w:rsidP="000618FD">
            <w:pPr>
              <w:widowControl w:val="0"/>
              <w:spacing w:line="240" w:lineRule="auto"/>
              <w:ind w:firstLine="0"/>
              <w:jc w:val="center"/>
              <w:rPr>
                <w:sz w:val="20"/>
                <w:szCs w:val="20"/>
                <w:lang w:val="az-Latn-AZ"/>
              </w:rPr>
            </w:pPr>
            <w:r>
              <w:rPr>
                <w:sz w:val="20"/>
                <w:szCs w:val="20"/>
                <w:lang w:val="az-Latn-AZ"/>
              </w:rPr>
              <w:t>8</w:t>
            </w:r>
          </w:p>
        </w:tc>
        <w:tc>
          <w:tcPr>
            <w:tcW w:w="476" w:type="pct"/>
            <w:tcBorders>
              <w:top w:val="single" w:sz="4" w:space="0" w:color="auto"/>
              <w:left w:val="nil"/>
              <w:bottom w:val="single" w:sz="4" w:space="0" w:color="auto"/>
              <w:right w:val="single" w:sz="4" w:space="0" w:color="auto"/>
            </w:tcBorders>
            <w:shd w:val="clear" w:color="auto" w:fill="auto"/>
            <w:noWrap/>
            <w:vAlign w:val="center"/>
          </w:tcPr>
          <w:p w:rsidR="00550467" w:rsidRPr="00550467" w:rsidRDefault="00550467" w:rsidP="000618FD">
            <w:pPr>
              <w:widowControl w:val="0"/>
              <w:spacing w:line="240" w:lineRule="auto"/>
              <w:ind w:firstLine="0"/>
              <w:jc w:val="center"/>
              <w:rPr>
                <w:sz w:val="20"/>
                <w:szCs w:val="20"/>
                <w:lang w:val="az-Latn-AZ"/>
              </w:rPr>
            </w:pPr>
            <w:r>
              <w:rPr>
                <w:sz w:val="20"/>
                <w:szCs w:val="20"/>
                <w:lang w:val="az-Latn-AZ"/>
              </w:rPr>
              <w:t>9</w:t>
            </w:r>
          </w:p>
        </w:tc>
      </w:tr>
      <w:tr w:rsidR="003863D9" w:rsidRPr="00753BE1" w:rsidTr="00A94506">
        <w:trPr>
          <w:trHeight w:val="70"/>
          <w:jc w:val="center"/>
        </w:trPr>
        <w:tc>
          <w:tcPr>
            <w:tcW w:w="5000" w:type="pct"/>
            <w:gridSpan w:val="15"/>
            <w:tcBorders>
              <w:top w:val="nil"/>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lang w:val="az-Latn-AZ"/>
              </w:rPr>
            </w:pPr>
            <w:r w:rsidRPr="00753BE1">
              <w:rPr>
                <w:sz w:val="20"/>
                <w:szCs w:val="20"/>
                <w:lang w:val="az-Latn-AZ"/>
              </w:rPr>
              <w:t>Əkindən əvvəl - 2017</w:t>
            </w:r>
          </w:p>
        </w:tc>
      </w:tr>
      <w:tr w:rsidR="003863D9" w:rsidRPr="00753BE1" w:rsidTr="00550467">
        <w:trPr>
          <w:trHeight w:val="70"/>
          <w:jc w:val="center"/>
        </w:trPr>
        <w:tc>
          <w:tcPr>
            <w:tcW w:w="924"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rPr>
                <w:sz w:val="20"/>
                <w:szCs w:val="20"/>
                <w:lang w:val="az-Latn-AZ"/>
              </w:rPr>
            </w:pPr>
            <w:r w:rsidRPr="00753BE1">
              <w:rPr>
                <w:sz w:val="20"/>
                <w:szCs w:val="20"/>
                <w:lang w:val="az-Latn-AZ"/>
              </w:rPr>
              <w:t>Say N</w:t>
            </w:r>
          </w:p>
        </w:tc>
        <w:tc>
          <w:tcPr>
            <w:tcW w:w="516" w:type="pct"/>
            <w:gridSpan w:val="2"/>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lang w:val="az-Latn-AZ"/>
              </w:rPr>
            </w:pPr>
            <w:r w:rsidRPr="00753BE1">
              <w:rPr>
                <w:sz w:val="20"/>
                <w:szCs w:val="20"/>
                <w:lang w:val="az-Latn-AZ"/>
              </w:rPr>
              <w:t>8</w:t>
            </w:r>
          </w:p>
        </w:tc>
        <w:tc>
          <w:tcPr>
            <w:tcW w:w="519" w:type="pct"/>
            <w:gridSpan w:val="2"/>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lang w:val="az-Latn-AZ"/>
              </w:rPr>
            </w:pPr>
            <w:r w:rsidRPr="00753BE1">
              <w:rPr>
                <w:sz w:val="20"/>
                <w:szCs w:val="20"/>
                <w:lang w:val="az-Latn-AZ"/>
              </w:rPr>
              <w:t>8</w:t>
            </w:r>
          </w:p>
        </w:tc>
        <w:tc>
          <w:tcPr>
            <w:tcW w:w="520" w:type="pct"/>
            <w:gridSpan w:val="2"/>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lang w:val="az-Latn-AZ"/>
              </w:rPr>
            </w:pPr>
            <w:r w:rsidRPr="00753BE1">
              <w:rPr>
                <w:sz w:val="20"/>
                <w:szCs w:val="20"/>
                <w:lang w:val="az-Latn-AZ"/>
              </w:rPr>
              <w:t>8</w:t>
            </w:r>
          </w:p>
        </w:tc>
        <w:tc>
          <w:tcPr>
            <w:tcW w:w="518" w:type="pct"/>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lang w:val="az-Latn-AZ"/>
              </w:rPr>
            </w:pPr>
            <w:r w:rsidRPr="00753BE1">
              <w:rPr>
                <w:sz w:val="20"/>
                <w:szCs w:val="20"/>
                <w:lang w:val="az-Latn-AZ"/>
              </w:rPr>
              <w:t>8</w:t>
            </w:r>
          </w:p>
        </w:tc>
        <w:tc>
          <w:tcPr>
            <w:tcW w:w="519" w:type="pct"/>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lang w:val="az-Latn-AZ"/>
              </w:rPr>
            </w:pPr>
            <w:r w:rsidRPr="00753BE1">
              <w:rPr>
                <w:sz w:val="20"/>
                <w:szCs w:val="20"/>
                <w:lang w:val="az-Latn-AZ"/>
              </w:rPr>
              <w:t>8</w:t>
            </w:r>
          </w:p>
        </w:tc>
        <w:tc>
          <w:tcPr>
            <w:tcW w:w="519" w:type="pct"/>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lang w:val="az-Latn-AZ"/>
              </w:rPr>
            </w:pPr>
            <w:r w:rsidRPr="00753BE1">
              <w:rPr>
                <w:sz w:val="20"/>
                <w:szCs w:val="20"/>
                <w:lang w:val="az-Latn-AZ"/>
              </w:rPr>
              <w:t>8</w:t>
            </w:r>
          </w:p>
        </w:tc>
        <w:tc>
          <w:tcPr>
            <w:tcW w:w="485" w:type="pct"/>
            <w:gridSpan w:val="2"/>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lang w:val="az-Latn-AZ"/>
              </w:rPr>
            </w:pPr>
            <w:r w:rsidRPr="00753BE1">
              <w:rPr>
                <w:sz w:val="20"/>
                <w:szCs w:val="20"/>
                <w:lang w:val="az-Latn-AZ"/>
              </w:rPr>
              <w:t>8</w:t>
            </w:r>
          </w:p>
        </w:tc>
        <w:tc>
          <w:tcPr>
            <w:tcW w:w="480" w:type="pct"/>
            <w:gridSpan w:val="2"/>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lang w:val="az-Latn-AZ"/>
              </w:rPr>
            </w:pPr>
            <w:r w:rsidRPr="00753BE1">
              <w:rPr>
                <w:sz w:val="20"/>
                <w:szCs w:val="20"/>
                <w:lang w:val="az-Latn-AZ"/>
              </w:rPr>
              <w:t>8</w:t>
            </w:r>
          </w:p>
        </w:tc>
      </w:tr>
      <w:tr w:rsidR="003863D9" w:rsidRPr="00753BE1" w:rsidTr="00550467">
        <w:trPr>
          <w:trHeight w:val="70"/>
          <w:jc w:val="center"/>
        </w:trPr>
        <w:tc>
          <w:tcPr>
            <w:tcW w:w="924" w:type="pct"/>
            <w:gridSpan w:val="2"/>
            <w:tcBorders>
              <w:top w:val="nil"/>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rPr>
                <w:sz w:val="20"/>
                <w:szCs w:val="20"/>
              </w:rPr>
            </w:pPr>
            <w:r w:rsidRPr="00753BE1">
              <w:rPr>
                <w:sz w:val="20"/>
                <w:szCs w:val="20"/>
              </w:rPr>
              <w:t>Min</w:t>
            </w:r>
          </w:p>
        </w:tc>
        <w:tc>
          <w:tcPr>
            <w:tcW w:w="516"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0.648</w:t>
            </w:r>
          </w:p>
        </w:tc>
        <w:tc>
          <w:tcPr>
            <w:tcW w:w="519"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1.218</w:t>
            </w:r>
          </w:p>
        </w:tc>
        <w:tc>
          <w:tcPr>
            <w:tcW w:w="520"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1.350</w:t>
            </w:r>
          </w:p>
        </w:tc>
        <w:tc>
          <w:tcPr>
            <w:tcW w:w="518"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0.982</w:t>
            </w:r>
          </w:p>
        </w:tc>
        <w:tc>
          <w:tcPr>
            <w:tcW w:w="519"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0.794</w:t>
            </w:r>
          </w:p>
        </w:tc>
        <w:tc>
          <w:tcPr>
            <w:tcW w:w="519"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1.016</w:t>
            </w:r>
          </w:p>
        </w:tc>
        <w:tc>
          <w:tcPr>
            <w:tcW w:w="485"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0.016</w:t>
            </w:r>
          </w:p>
        </w:tc>
        <w:tc>
          <w:tcPr>
            <w:tcW w:w="480"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0.663</w:t>
            </w:r>
          </w:p>
        </w:tc>
      </w:tr>
      <w:tr w:rsidR="003863D9" w:rsidRPr="00753BE1" w:rsidTr="00550467">
        <w:trPr>
          <w:trHeight w:val="70"/>
          <w:jc w:val="center"/>
        </w:trPr>
        <w:tc>
          <w:tcPr>
            <w:tcW w:w="924" w:type="pct"/>
            <w:gridSpan w:val="2"/>
            <w:tcBorders>
              <w:top w:val="nil"/>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rPr>
                <w:sz w:val="20"/>
                <w:szCs w:val="20"/>
              </w:rPr>
            </w:pPr>
            <w:r w:rsidRPr="00753BE1">
              <w:rPr>
                <w:sz w:val="20"/>
                <w:szCs w:val="20"/>
              </w:rPr>
              <w:t>Max</w:t>
            </w:r>
          </w:p>
        </w:tc>
        <w:tc>
          <w:tcPr>
            <w:tcW w:w="516"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2.456</w:t>
            </w:r>
          </w:p>
        </w:tc>
        <w:tc>
          <w:tcPr>
            <w:tcW w:w="519"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2.926</w:t>
            </w:r>
          </w:p>
        </w:tc>
        <w:tc>
          <w:tcPr>
            <w:tcW w:w="520"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2.618</w:t>
            </w:r>
          </w:p>
        </w:tc>
        <w:tc>
          <w:tcPr>
            <w:tcW w:w="518"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2.404</w:t>
            </w:r>
          </w:p>
        </w:tc>
        <w:tc>
          <w:tcPr>
            <w:tcW w:w="519"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2.257</w:t>
            </w:r>
          </w:p>
        </w:tc>
        <w:tc>
          <w:tcPr>
            <w:tcW w:w="519"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2.423</w:t>
            </w:r>
          </w:p>
        </w:tc>
        <w:tc>
          <w:tcPr>
            <w:tcW w:w="485"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0.341</w:t>
            </w:r>
          </w:p>
        </w:tc>
        <w:tc>
          <w:tcPr>
            <w:tcW w:w="480"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1.518</w:t>
            </w:r>
          </w:p>
        </w:tc>
      </w:tr>
      <w:tr w:rsidR="003863D9" w:rsidRPr="00753BE1" w:rsidTr="00550467">
        <w:trPr>
          <w:trHeight w:val="70"/>
          <w:jc w:val="center"/>
        </w:trPr>
        <w:tc>
          <w:tcPr>
            <w:tcW w:w="924" w:type="pct"/>
            <w:gridSpan w:val="2"/>
            <w:tcBorders>
              <w:top w:val="nil"/>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rPr>
                <w:sz w:val="20"/>
                <w:szCs w:val="20"/>
              </w:rPr>
            </w:pPr>
            <w:r w:rsidRPr="00753BE1">
              <w:rPr>
                <w:sz w:val="20"/>
                <w:szCs w:val="20"/>
              </w:rPr>
              <w:t>Orta kvad meyl</w:t>
            </w:r>
          </w:p>
        </w:tc>
        <w:tc>
          <w:tcPr>
            <w:tcW w:w="516"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0.656</w:t>
            </w:r>
          </w:p>
        </w:tc>
        <w:tc>
          <w:tcPr>
            <w:tcW w:w="519"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0.665</w:t>
            </w:r>
          </w:p>
        </w:tc>
        <w:tc>
          <w:tcPr>
            <w:tcW w:w="520"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0.519</w:t>
            </w:r>
          </w:p>
        </w:tc>
        <w:tc>
          <w:tcPr>
            <w:tcW w:w="518"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0.677</w:t>
            </w:r>
          </w:p>
        </w:tc>
        <w:tc>
          <w:tcPr>
            <w:tcW w:w="519"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0.559</w:t>
            </w:r>
          </w:p>
        </w:tc>
        <w:tc>
          <w:tcPr>
            <w:tcW w:w="519"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0.592</w:t>
            </w:r>
          </w:p>
        </w:tc>
        <w:tc>
          <w:tcPr>
            <w:tcW w:w="485"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0.113</w:t>
            </w:r>
          </w:p>
        </w:tc>
        <w:tc>
          <w:tcPr>
            <w:tcW w:w="480"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0.336</w:t>
            </w:r>
          </w:p>
        </w:tc>
      </w:tr>
      <w:tr w:rsidR="003863D9" w:rsidRPr="00753BE1" w:rsidTr="00550467">
        <w:trPr>
          <w:trHeight w:val="70"/>
          <w:jc w:val="center"/>
        </w:trPr>
        <w:tc>
          <w:tcPr>
            <w:tcW w:w="924" w:type="pct"/>
            <w:gridSpan w:val="2"/>
            <w:tcBorders>
              <w:top w:val="nil"/>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rPr>
                <w:sz w:val="20"/>
                <w:szCs w:val="20"/>
              </w:rPr>
            </w:pPr>
            <w:r w:rsidRPr="00753BE1">
              <w:rPr>
                <w:sz w:val="20"/>
                <w:szCs w:val="20"/>
              </w:rPr>
              <w:t>Dispersiya</w:t>
            </w:r>
          </w:p>
        </w:tc>
        <w:tc>
          <w:tcPr>
            <w:tcW w:w="516"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0.430</w:t>
            </w:r>
          </w:p>
        </w:tc>
        <w:tc>
          <w:tcPr>
            <w:tcW w:w="519"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0.442</w:t>
            </w:r>
          </w:p>
        </w:tc>
        <w:tc>
          <w:tcPr>
            <w:tcW w:w="520"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0.270</w:t>
            </w:r>
          </w:p>
        </w:tc>
        <w:tc>
          <w:tcPr>
            <w:tcW w:w="518"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0.458</w:t>
            </w:r>
          </w:p>
        </w:tc>
        <w:tc>
          <w:tcPr>
            <w:tcW w:w="519"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0.313</w:t>
            </w:r>
          </w:p>
        </w:tc>
        <w:tc>
          <w:tcPr>
            <w:tcW w:w="519"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0.350</w:t>
            </w:r>
          </w:p>
        </w:tc>
        <w:tc>
          <w:tcPr>
            <w:tcW w:w="485"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0.018</w:t>
            </w:r>
          </w:p>
        </w:tc>
        <w:tc>
          <w:tcPr>
            <w:tcW w:w="480"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0.115</w:t>
            </w:r>
          </w:p>
        </w:tc>
      </w:tr>
      <w:tr w:rsidR="003863D9" w:rsidRPr="00753BE1" w:rsidTr="00550467">
        <w:trPr>
          <w:trHeight w:val="70"/>
          <w:jc w:val="center"/>
        </w:trPr>
        <w:tc>
          <w:tcPr>
            <w:tcW w:w="924" w:type="pct"/>
            <w:gridSpan w:val="2"/>
            <w:tcBorders>
              <w:top w:val="nil"/>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rPr>
                <w:sz w:val="20"/>
                <w:szCs w:val="20"/>
                <w:lang w:val="az-Latn-AZ"/>
              </w:rPr>
            </w:pPr>
            <w:r w:rsidRPr="00753BE1">
              <w:rPr>
                <w:sz w:val="20"/>
                <w:szCs w:val="20"/>
              </w:rPr>
              <w:t>Orta</w:t>
            </w:r>
            <w:r w:rsidRPr="00753BE1">
              <w:rPr>
                <w:sz w:val="20"/>
                <w:szCs w:val="20"/>
                <w:lang w:val="az-Latn-AZ"/>
              </w:rPr>
              <w:t xml:space="preserve"> qiymət</w:t>
            </w:r>
          </w:p>
        </w:tc>
        <w:tc>
          <w:tcPr>
            <w:tcW w:w="516"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1.533</w:t>
            </w:r>
          </w:p>
        </w:tc>
        <w:tc>
          <w:tcPr>
            <w:tcW w:w="519"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2.053</w:t>
            </w:r>
          </w:p>
        </w:tc>
        <w:tc>
          <w:tcPr>
            <w:tcW w:w="520"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1.995</w:t>
            </w:r>
          </w:p>
        </w:tc>
        <w:tc>
          <w:tcPr>
            <w:tcW w:w="518"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1.863</w:t>
            </w:r>
          </w:p>
        </w:tc>
        <w:tc>
          <w:tcPr>
            <w:tcW w:w="519"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1.565</w:t>
            </w:r>
          </w:p>
        </w:tc>
        <w:tc>
          <w:tcPr>
            <w:tcW w:w="519"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1.802</w:t>
            </w:r>
          </w:p>
        </w:tc>
        <w:tc>
          <w:tcPr>
            <w:tcW w:w="485"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0.116</w:t>
            </w:r>
          </w:p>
        </w:tc>
        <w:tc>
          <w:tcPr>
            <w:tcW w:w="480"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1.120</w:t>
            </w:r>
          </w:p>
        </w:tc>
      </w:tr>
      <w:tr w:rsidR="003863D9" w:rsidRPr="00753BE1" w:rsidTr="00550467">
        <w:trPr>
          <w:trHeight w:val="70"/>
          <w:jc w:val="center"/>
        </w:trPr>
        <w:tc>
          <w:tcPr>
            <w:tcW w:w="924" w:type="pct"/>
            <w:gridSpan w:val="2"/>
            <w:tcBorders>
              <w:top w:val="nil"/>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rPr>
                <w:sz w:val="20"/>
                <w:szCs w:val="20"/>
                <w:lang w:val="az-Latn-AZ"/>
              </w:rPr>
            </w:pPr>
            <w:r w:rsidRPr="00753BE1">
              <w:rPr>
                <w:sz w:val="20"/>
                <w:szCs w:val="20"/>
                <w:lang w:val="az-Latn-AZ"/>
              </w:rPr>
              <w:t>Orta xəta m</w:t>
            </w:r>
          </w:p>
        </w:tc>
        <w:tc>
          <w:tcPr>
            <w:tcW w:w="516"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0.542</w:t>
            </w:r>
          </w:p>
        </w:tc>
        <w:tc>
          <w:tcPr>
            <w:tcW w:w="519"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0.726</w:t>
            </w:r>
          </w:p>
        </w:tc>
        <w:tc>
          <w:tcPr>
            <w:tcW w:w="520"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0.705</w:t>
            </w:r>
          </w:p>
        </w:tc>
        <w:tc>
          <w:tcPr>
            <w:tcW w:w="518"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lang w:val="az-Latn-AZ"/>
              </w:rPr>
            </w:pPr>
            <w:r w:rsidRPr="00753BE1">
              <w:rPr>
                <w:sz w:val="20"/>
                <w:szCs w:val="20"/>
              </w:rPr>
              <w:t>0.659</w:t>
            </w:r>
          </w:p>
        </w:tc>
        <w:tc>
          <w:tcPr>
            <w:tcW w:w="519"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0.553</w:t>
            </w:r>
          </w:p>
        </w:tc>
        <w:tc>
          <w:tcPr>
            <w:tcW w:w="519"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0.637</w:t>
            </w:r>
          </w:p>
        </w:tc>
        <w:tc>
          <w:tcPr>
            <w:tcW w:w="485"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0.041</w:t>
            </w:r>
          </w:p>
        </w:tc>
        <w:tc>
          <w:tcPr>
            <w:tcW w:w="480"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0.396</w:t>
            </w:r>
          </w:p>
        </w:tc>
      </w:tr>
      <w:tr w:rsidR="003863D9" w:rsidRPr="00753BE1" w:rsidTr="00A94506">
        <w:trPr>
          <w:trHeight w:val="70"/>
          <w:jc w:val="center"/>
        </w:trPr>
        <w:tc>
          <w:tcPr>
            <w:tcW w:w="5000" w:type="pct"/>
            <w:gridSpan w:val="15"/>
            <w:tcBorders>
              <w:top w:val="nil"/>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lang w:val="az-Latn-AZ"/>
              </w:rPr>
            </w:pPr>
            <w:r w:rsidRPr="00753BE1">
              <w:rPr>
                <w:sz w:val="20"/>
                <w:szCs w:val="20"/>
                <w:lang w:val="az-Latn-AZ"/>
              </w:rPr>
              <w:t>Əkindən sonra- 2017</w:t>
            </w:r>
          </w:p>
        </w:tc>
      </w:tr>
      <w:tr w:rsidR="003863D9" w:rsidRPr="00753BE1" w:rsidTr="00550467">
        <w:trPr>
          <w:trHeight w:val="70"/>
          <w:jc w:val="center"/>
        </w:trPr>
        <w:tc>
          <w:tcPr>
            <w:tcW w:w="924" w:type="pct"/>
            <w:gridSpan w:val="2"/>
            <w:tcBorders>
              <w:top w:val="nil"/>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rPr>
                <w:sz w:val="20"/>
                <w:szCs w:val="20"/>
                <w:lang w:val="az-Latn-AZ"/>
              </w:rPr>
            </w:pPr>
            <w:r w:rsidRPr="00753BE1">
              <w:rPr>
                <w:sz w:val="20"/>
                <w:szCs w:val="20"/>
                <w:lang w:val="az-Latn-AZ"/>
              </w:rPr>
              <w:t>Say N</w:t>
            </w:r>
          </w:p>
        </w:tc>
        <w:tc>
          <w:tcPr>
            <w:tcW w:w="516"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lang w:val="az-Latn-AZ"/>
              </w:rPr>
            </w:pPr>
            <w:r w:rsidRPr="00753BE1">
              <w:rPr>
                <w:sz w:val="20"/>
                <w:szCs w:val="20"/>
                <w:lang w:val="az-Latn-AZ"/>
              </w:rPr>
              <w:t>8</w:t>
            </w:r>
          </w:p>
        </w:tc>
        <w:tc>
          <w:tcPr>
            <w:tcW w:w="519"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lang w:val="az-Latn-AZ"/>
              </w:rPr>
            </w:pPr>
            <w:r w:rsidRPr="00753BE1">
              <w:rPr>
                <w:sz w:val="20"/>
                <w:szCs w:val="20"/>
                <w:lang w:val="az-Latn-AZ"/>
              </w:rPr>
              <w:t>8</w:t>
            </w:r>
          </w:p>
        </w:tc>
        <w:tc>
          <w:tcPr>
            <w:tcW w:w="520"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lang w:val="az-Latn-AZ"/>
              </w:rPr>
            </w:pPr>
            <w:r w:rsidRPr="00753BE1">
              <w:rPr>
                <w:sz w:val="20"/>
                <w:szCs w:val="20"/>
                <w:lang w:val="az-Latn-AZ"/>
              </w:rPr>
              <w:t>8</w:t>
            </w:r>
          </w:p>
        </w:tc>
        <w:tc>
          <w:tcPr>
            <w:tcW w:w="518"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lang w:val="az-Latn-AZ"/>
              </w:rPr>
            </w:pPr>
            <w:r w:rsidRPr="00753BE1">
              <w:rPr>
                <w:sz w:val="20"/>
                <w:szCs w:val="20"/>
                <w:lang w:val="az-Latn-AZ"/>
              </w:rPr>
              <w:t>8</w:t>
            </w:r>
          </w:p>
        </w:tc>
        <w:tc>
          <w:tcPr>
            <w:tcW w:w="519"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lang w:val="az-Latn-AZ"/>
              </w:rPr>
            </w:pPr>
            <w:r w:rsidRPr="00753BE1">
              <w:rPr>
                <w:sz w:val="20"/>
                <w:szCs w:val="20"/>
                <w:lang w:val="az-Latn-AZ"/>
              </w:rPr>
              <w:t>8</w:t>
            </w:r>
          </w:p>
        </w:tc>
        <w:tc>
          <w:tcPr>
            <w:tcW w:w="519"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lang w:val="az-Latn-AZ"/>
              </w:rPr>
            </w:pPr>
            <w:r w:rsidRPr="00753BE1">
              <w:rPr>
                <w:sz w:val="20"/>
                <w:szCs w:val="20"/>
                <w:lang w:val="az-Latn-AZ"/>
              </w:rPr>
              <w:t>8</w:t>
            </w:r>
          </w:p>
        </w:tc>
        <w:tc>
          <w:tcPr>
            <w:tcW w:w="485"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lang w:val="az-Latn-AZ"/>
              </w:rPr>
            </w:pPr>
            <w:r w:rsidRPr="00753BE1">
              <w:rPr>
                <w:sz w:val="20"/>
                <w:szCs w:val="20"/>
                <w:lang w:val="az-Latn-AZ"/>
              </w:rPr>
              <w:t>8</w:t>
            </w:r>
          </w:p>
        </w:tc>
        <w:tc>
          <w:tcPr>
            <w:tcW w:w="480"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lang w:val="az-Latn-AZ"/>
              </w:rPr>
            </w:pPr>
            <w:r w:rsidRPr="00753BE1">
              <w:rPr>
                <w:sz w:val="20"/>
                <w:szCs w:val="20"/>
                <w:lang w:val="az-Latn-AZ"/>
              </w:rPr>
              <w:t>8</w:t>
            </w:r>
          </w:p>
        </w:tc>
      </w:tr>
      <w:tr w:rsidR="003863D9" w:rsidRPr="00753BE1" w:rsidTr="00550467">
        <w:trPr>
          <w:trHeight w:val="70"/>
          <w:jc w:val="center"/>
        </w:trPr>
        <w:tc>
          <w:tcPr>
            <w:tcW w:w="924"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rPr>
                <w:sz w:val="20"/>
                <w:szCs w:val="20"/>
              </w:rPr>
            </w:pPr>
            <w:r w:rsidRPr="00753BE1">
              <w:rPr>
                <w:sz w:val="20"/>
                <w:szCs w:val="20"/>
              </w:rPr>
              <w:t>Min</w:t>
            </w:r>
          </w:p>
        </w:tc>
        <w:tc>
          <w:tcPr>
            <w:tcW w:w="51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0.148</w:t>
            </w:r>
          </w:p>
        </w:tc>
        <w:tc>
          <w:tcPr>
            <w:tcW w:w="51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0.240</w:t>
            </w:r>
          </w:p>
        </w:tc>
        <w:tc>
          <w:tcPr>
            <w:tcW w:w="52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0.904</w:t>
            </w:r>
          </w:p>
        </w:tc>
        <w:tc>
          <w:tcPr>
            <w:tcW w:w="51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0.208</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0.104</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0.380</w:t>
            </w:r>
          </w:p>
        </w:tc>
        <w:tc>
          <w:tcPr>
            <w:tcW w:w="485"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0.008</w:t>
            </w:r>
          </w:p>
        </w:tc>
        <w:tc>
          <w:tcPr>
            <w:tcW w:w="48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0.215</w:t>
            </w:r>
          </w:p>
        </w:tc>
      </w:tr>
      <w:tr w:rsidR="003863D9" w:rsidRPr="00753BE1" w:rsidTr="00550467">
        <w:trPr>
          <w:trHeight w:val="70"/>
          <w:jc w:val="center"/>
        </w:trPr>
        <w:tc>
          <w:tcPr>
            <w:tcW w:w="924"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rPr>
                <w:sz w:val="20"/>
                <w:szCs w:val="20"/>
              </w:rPr>
            </w:pPr>
            <w:r w:rsidRPr="00753BE1">
              <w:rPr>
                <w:sz w:val="20"/>
                <w:szCs w:val="20"/>
              </w:rPr>
              <w:t>Max</w:t>
            </w:r>
          </w:p>
        </w:tc>
        <w:tc>
          <w:tcPr>
            <w:tcW w:w="516" w:type="pct"/>
            <w:gridSpan w:val="2"/>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2.756</w:t>
            </w:r>
          </w:p>
        </w:tc>
        <w:tc>
          <w:tcPr>
            <w:tcW w:w="519" w:type="pct"/>
            <w:gridSpan w:val="2"/>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3.246</w:t>
            </w:r>
          </w:p>
        </w:tc>
        <w:tc>
          <w:tcPr>
            <w:tcW w:w="520" w:type="pct"/>
            <w:gridSpan w:val="2"/>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2.890</w:t>
            </w:r>
          </w:p>
        </w:tc>
        <w:tc>
          <w:tcPr>
            <w:tcW w:w="518" w:type="pct"/>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2.616</w:t>
            </w:r>
          </w:p>
        </w:tc>
        <w:tc>
          <w:tcPr>
            <w:tcW w:w="519" w:type="pct"/>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2.422</w:t>
            </w:r>
          </w:p>
        </w:tc>
        <w:tc>
          <w:tcPr>
            <w:tcW w:w="519" w:type="pct"/>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2.731</w:t>
            </w:r>
          </w:p>
        </w:tc>
        <w:tc>
          <w:tcPr>
            <w:tcW w:w="485" w:type="pct"/>
            <w:gridSpan w:val="2"/>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0.148</w:t>
            </w:r>
          </w:p>
        </w:tc>
        <w:tc>
          <w:tcPr>
            <w:tcW w:w="480" w:type="pct"/>
            <w:gridSpan w:val="2"/>
            <w:tcBorders>
              <w:top w:val="single" w:sz="4" w:space="0" w:color="auto"/>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1.692</w:t>
            </w:r>
          </w:p>
        </w:tc>
      </w:tr>
      <w:tr w:rsidR="003863D9" w:rsidRPr="00753BE1" w:rsidTr="00550467">
        <w:trPr>
          <w:trHeight w:val="70"/>
          <w:jc w:val="center"/>
        </w:trPr>
        <w:tc>
          <w:tcPr>
            <w:tcW w:w="924" w:type="pct"/>
            <w:gridSpan w:val="2"/>
            <w:tcBorders>
              <w:top w:val="nil"/>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rPr>
                <w:sz w:val="20"/>
                <w:szCs w:val="20"/>
              </w:rPr>
            </w:pPr>
            <w:r w:rsidRPr="00753BE1">
              <w:rPr>
                <w:sz w:val="20"/>
                <w:szCs w:val="20"/>
              </w:rPr>
              <w:t>Orta kvad meyl</w:t>
            </w:r>
          </w:p>
        </w:tc>
        <w:tc>
          <w:tcPr>
            <w:tcW w:w="516"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0.843</w:t>
            </w:r>
          </w:p>
        </w:tc>
        <w:tc>
          <w:tcPr>
            <w:tcW w:w="519"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0.952</w:t>
            </w:r>
          </w:p>
        </w:tc>
        <w:tc>
          <w:tcPr>
            <w:tcW w:w="520"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0.730</w:t>
            </w:r>
          </w:p>
        </w:tc>
        <w:tc>
          <w:tcPr>
            <w:tcW w:w="518"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0.838</w:t>
            </w:r>
          </w:p>
        </w:tc>
        <w:tc>
          <w:tcPr>
            <w:tcW w:w="519"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0.798</w:t>
            </w:r>
          </w:p>
        </w:tc>
        <w:tc>
          <w:tcPr>
            <w:tcW w:w="519"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0.781</w:t>
            </w:r>
          </w:p>
        </w:tc>
        <w:tc>
          <w:tcPr>
            <w:tcW w:w="485"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0.051</w:t>
            </w:r>
          </w:p>
        </w:tc>
        <w:tc>
          <w:tcPr>
            <w:tcW w:w="480"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0.495</w:t>
            </w:r>
          </w:p>
        </w:tc>
      </w:tr>
      <w:tr w:rsidR="003863D9" w:rsidRPr="00753BE1" w:rsidTr="00550467">
        <w:trPr>
          <w:trHeight w:val="70"/>
          <w:jc w:val="center"/>
        </w:trPr>
        <w:tc>
          <w:tcPr>
            <w:tcW w:w="924" w:type="pct"/>
            <w:gridSpan w:val="2"/>
            <w:tcBorders>
              <w:top w:val="nil"/>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rPr>
                <w:sz w:val="20"/>
                <w:szCs w:val="20"/>
              </w:rPr>
            </w:pPr>
            <w:r w:rsidRPr="00753BE1">
              <w:rPr>
                <w:sz w:val="20"/>
                <w:szCs w:val="20"/>
              </w:rPr>
              <w:t>Dispersiya</w:t>
            </w:r>
          </w:p>
        </w:tc>
        <w:tc>
          <w:tcPr>
            <w:tcW w:w="516"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0.710</w:t>
            </w:r>
          </w:p>
        </w:tc>
        <w:tc>
          <w:tcPr>
            <w:tcW w:w="519"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0.906</w:t>
            </w:r>
          </w:p>
        </w:tc>
        <w:tc>
          <w:tcPr>
            <w:tcW w:w="520"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0.533</w:t>
            </w:r>
          </w:p>
        </w:tc>
        <w:tc>
          <w:tcPr>
            <w:tcW w:w="518"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0.703</w:t>
            </w:r>
          </w:p>
        </w:tc>
        <w:tc>
          <w:tcPr>
            <w:tcW w:w="519"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0.636</w:t>
            </w:r>
          </w:p>
        </w:tc>
        <w:tc>
          <w:tcPr>
            <w:tcW w:w="519"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0.611</w:t>
            </w:r>
          </w:p>
        </w:tc>
        <w:tc>
          <w:tcPr>
            <w:tcW w:w="485"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0.003</w:t>
            </w:r>
          </w:p>
        </w:tc>
        <w:tc>
          <w:tcPr>
            <w:tcW w:w="480"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0.247</w:t>
            </w:r>
          </w:p>
        </w:tc>
      </w:tr>
      <w:tr w:rsidR="003863D9" w:rsidRPr="00753BE1" w:rsidTr="00550467">
        <w:trPr>
          <w:trHeight w:val="70"/>
          <w:jc w:val="center"/>
        </w:trPr>
        <w:tc>
          <w:tcPr>
            <w:tcW w:w="924" w:type="pct"/>
            <w:gridSpan w:val="2"/>
            <w:tcBorders>
              <w:top w:val="nil"/>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rPr>
                <w:sz w:val="20"/>
                <w:szCs w:val="20"/>
                <w:lang w:val="az-Latn-AZ"/>
              </w:rPr>
            </w:pPr>
            <w:r w:rsidRPr="00753BE1">
              <w:rPr>
                <w:sz w:val="20"/>
                <w:szCs w:val="20"/>
              </w:rPr>
              <w:t>Orta</w:t>
            </w:r>
            <w:r w:rsidRPr="00753BE1">
              <w:rPr>
                <w:sz w:val="20"/>
                <w:szCs w:val="20"/>
                <w:lang w:val="az-Latn-AZ"/>
              </w:rPr>
              <w:t xml:space="preserve"> qiymət</w:t>
            </w:r>
          </w:p>
        </w:tc>
        <w:tc>
          <w:tcPr>
            <w:tcW w:w="516"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1.245</w:t>
            </w:r>
          </w:p>
        </w:tc>
        <w:tc>
          <w:tcPr>
            <w:tcW w:w="519"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1.631</w:t>
            </w:r>
          </w:p>
        </w:tc>
        <w:tc>
          <w:tcPr>
            <w:tcW w:w="520"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1.833</w:t>
            </w:r>
          </w:p>
        </w:tc>
        <w:tc>
          <w:tcPr>
            <w:tcW w:w="518"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1.727</w:t>
            </w:r>
          </w:p>
        </w:tc>
        <w:tc>
          <w:tcPr>
            <w:tcW w:w="519"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1.593</w:t>
            </w:r>
          </w:p>
        </w:tc>
        <w:tc>
          <w:tcPr>
            <w:tcW w:w="519"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1.606</w:t>
            </w:r>
          </w:p>
        </w:tc>
        <w:tc>
          <w:tcPr>
            <w:tcW w:w="485"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0.052</w:t>
            </w:r>
          </w:p>
        </w:tc>
        <w:tc>
          <w:tcPr>
            <w:tcW w:w="480"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1.026</w:t>
            </w:r>
          </w:p>
        </w:tc>
      </w:tr>
      <w:tr w:rsidR="003863D9" w:rsidRPr="00753BE1" w:rsidTr="00550467">
        <w:trPr>
          <w:trHeight w:val="70"/>
          <w:jc w:val="center"/>
        </w:trPr>
        <w:tc>
          <w:tcPr>
            <w:tcW w:w="924" w:type="pct"/>
            <w:gridSpan w:val="2"/>
            <w:tcBorders>
              <w:top w:val="nil"/>
              <w:left w:val="single" w:sz="4" w:space="0" w:color="auto"/>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rPr>
                <w:sz w:val="20"/>
                <w:szCs w:val="20"/>
                <w:lang w:val="az-Latn-AZ"/>
              </w:rPr>
            </w:pPr>
            <w:r w:rsidRPr="00753BE1">
              <w:rPr>
                <w:sz w:val="20"/>
                <w:szCs w:val="20"/>
                <w:lang w:val="az-Latn-AZ"/>
              </w:rPr>
              <w:t>Orta xəta m</w:t>
            </w:r>
          </w:p>
        </w:tc>
        <w:tc>
          <w:tcPr>
            <w:tcW w:w="516"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0.440</w:t>
            </w:r>
          </w:p>
        </w:tc>
        <w:tc>
          <w:tcPr>
            <w:tcW w:w="519"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0.577</w:t>
            </w:r>
          </w:p>
        </w:tc>
        <w:tc>
          <w:tcPr>
            <w:tcW w:w="520"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0.648</w:t>
            </w:r>
          </w:p>
        </w:tc>
        <w:tc>
          <w:tcPr>
            <w:tcW w:w="518"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0.611</w:t>
            </w:r>
          </w:p>
        </w:tc>
        <w:tc>
          <w:tcPr>
            <w:tcW w:w="519"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0.563</w:t>
            </w:r>
          </w:p>
        </w:tc>
        <w:tc>
          <w:tcPr>
            <w:tcW w:w="519" w:type="pct"/>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0.568</w:t>
            </w:r>
          </w:p>
        </w:tc>
        <w:tc>
          <w:tcPr>
            <w:tcW w:w="485"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0.018</w:t>
            </w:r>
          </w:p>
        </w:tc>
        <w:tc>
          <w:tcPr>
            <w:tcW w:w="480" w:type="pct"/>
            <w:gridSpan w:val="2"/>
            <w:tcBorders>
              <w:top w:val="nil"/>
              <w:left w:val="nil"/>
              <w:bottom w:val="single" w:sz="4" w:space="0" w:color="auto"/>
              <w:right w:val="single" w:sz="4" w:space="0" w:color="auto"/>
            </w:tcBorders>
            <w:shd w:val="clear" w:color="auto" w:fill="auto"/>
            <w:noWrap/>
            <w:vAlign w:val="center"/>
          </w:tcPr>
          <w:p w:rsidR="003863D9" w:rsidRPr="00753BE1" w:rsidRDefault="003863D9" w:rsidP="000618FD">
            <w:pPr>
              <w:widowControl w:val="0"/>
              <w:spacing w:line="240" w:lineRule="auto"/>
              <w:ind w:firstLine="0"/>
              <w:jc w:val="center"/>
              <w:rPr>
                <w:sz w:val="20"/>
                <w:szCs w:val="20"/>
              </w:rPr>
            </w:pPr>
            <w:r w:rsidRPr="00753BE1">
              <w:rPr>
                <w:sz w:val="20"/>
                <w:szCs w:val="20"/>
              </w:rPr>
              <w:t>0.363</w:t>
            </w:r>
          </w:p>
        </w:tc>
      </w:tr>
      <w:tr w:rsidR="003863D9" w:rsidRPr="00753BE1" w:rsidTr="00A94506">
        <w:tblPrEx>
          <w:jc w:val="left"/>
          <w:tblLook w:val="04A0"/>
        </w:tblPrEx>
        <w:trPr>
          <w:trHeight w:val="7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Əkindən əvvəl-2018</w:t>
            </w:r>
          </w:p>
        </w:tc>
      </w:tr>
      <w:tr w:rsidR="003863D9" w:rsidRPr="00753BE1" w:rsidTr="00550467">
        <w:tblPrEx>
          <w:jc w:val="left"/>
          <w:tblLook w:val="04A0"/>
        </w:tblPrEx>
        <w:trPr>
          <w:trHeight w:val="7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rPr>
                <w:rFonts w:eastAsia="Times New Roman"/>
                <w:sz w:val="20"/>
                <w:szCs w:val="20"/>
                <w:lang w:val="en-US"/>
              </w:rPr>
            </w:pPr>
            <w:r w:rsidRPr="00753BE1">
              <w:rPr>
                <w:rFonts w:eastAsia="Times New Roman"/>
                <w:sz w:val="20"/>
                <w:szCs w:val="20"/>
                <w:lang w:val="en-US"/>
              </w:rPr>
              <w:t>Say N</w:t>
            </w:r>
          </w:p>
        </w:tc>
        <w:tc>
          <w:tcPr>
            <w:tcW w:w="519"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8</w:t>
            </w:r>
          </w:p>
        </w:tc>
        <w:tc>
          <w:tcPr>
            <w:tcW w:w="520"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8</w:t>
            </w:r>
          </w:p>
        </w:tc>
        <w:tc>
          <w:tcPr>
            <w:tcW w:w="521"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8</w:t>
            </w:r>
          </w:p>
        </w:tc>
        <w:tc>
          <w:tcPr>
            <w:tcW w:w="524"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8</w:t>
            </w:r>
          </w:p>
        </w:tc>
        <w:tc>
          <w:tcPr>
            <w:tcW w:w="519"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8</w:t>
            </w:r>
          </w:p>
        </w:tc>
        <w:tc>
          <w:tcPr>
            <w:tcW w:w="519"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8</w:t>
            </w:r>
          </w:p>
        </w:tc>
        <w:tc>
          <w:tcPr>
            <w:tcW w:w="423"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8</w:t>
            </w:r>
          </w:p>
        </w:tc>
        <w:tc>
          <w:tcPr>
            <w:tcW w:w="542" w:type="pct"/>
            <w:gridSpan w:val="3"/>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8</w:t>
            </w:r>
          </w:p>
        </w:tc>
      </w:tr>
      <w:tr w:rsidR="003863D9" w:rsidRPr="00753BE1" w:rsidTr="00550467">
        <w:tblPrEx>
          <w:jc w:val="left"/>
          <w:tblLook w:val="04A0"/>
        </w:tblPrEx>
        <w:trPr>
          <w:trHeight w:val="7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rPr>
                <w:rFonts w:eastAsia="Times New Roman"/>
                <w:sz w:val="20"/>
                <w:szCs w:val="20"/>
                <w:lang w:val="en-US"/>
              </w:rPr>
            </w:pPr>
            <w:r w:rsidRPr="00753BE1">
              <w:rPr>
                <w:rFonts w:eastAsia="Times New Roman"/>
                <w:sz w:val="20"/>
                <w:szCs w:val="20"/>
                <w:lang w:val="en-US"/>
              </w:rPr>
              <w:t>Min</w:t>
            </w:r>
          </w:p>
        </w:tc>
        <w:tc>
          <w:tcPr>
            <w:tcW w:w="519"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0.258</w:t>
            </w:r>
          </w:p>
        </w:tc>
        <w:tc>
          <w:tcPr>
            <w:tcW w:w="520"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1.130</w:t>
            </w:r>
          </w:p>
        </w:tc>
        <w:tc>
          <w:tcPr>
            <w:tcW w:w="521"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1.120</w:t>
            </w:r>
          </w:p>
        </w:tc>
        <w:tc>
          <w:tcPr>
            <w:tcW w:w="524"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0.964</w:t>
            </w:r>
          </w:p>
        </w:tc>
        <w:tc>
          <w:tcPr>
            <w:tcW w:w="519"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1.248</w:t>
            </w:r>
          </w:p>
        </w:tc>
        <w:tc>
          <w:tcPr>
            <w:tcW w:w="519"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0.944</w:t>
            </w:r>
          </w:p>
        </w:tc>
        <w:tc>
          <w:tcPr>
            <w:tcW w:w="423"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0.018</w:t>
            </w:r>
          </w:p>
        </w:tc>
        <w:tc>
          <w:tcPr>
            <w:tcW w:w="542" w:type="pct"/>
            <w:gridSpan w:val="3"/>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0.713</w:t>
            </w:r>
          </w:p>
        </w:tc>
      </w:tr>
      <w:tr w:rsidR="003863D9" w:rsidRPr="00753BE1" w:rsidTr="00550467">
        <w:tblPrEx>
          <w:jc w:val="left"/>
          <w:tblLook w:val="04A0"/>
        </w:tblPrEx>
        <w:trPr>
          <w:trHeight w:val="7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rPr>
                <w:rFonts w:eastAsia="Times New Roman"/>
                <w:sz w:val="20"/>
                <w:szCs w:val="20"/>
                <w:lang w:val="en-US"/>
              </w:rPr>
            </w:pPr>
            <w:r w:rsidRPr="00753BE1">
              <w:rPr>
                <w:rFonts w:eastAsia="Times New Roman"/>
                <w:sz w:val="20"/>
                <w:szCs w:val="20"/>
                <w:lang w:val="en-US"/>
              </w:rPr>
              <w:t>Max</w:t>
            </w:r>
          </w:p>
        </w:tc>
        <w:tc>
          <w:tcPr>
            <w:tcW w:w="519"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3.756</w:t>
            </w:r>
          </w:p>
        </w:tc>
        <w:tc>
          <w:tcPr>
            <w:tcW w:w="520"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4.020</w:t>
            </w:r>
          </w:p>
        </w:tc>
        <w:tc>
          <w:tcPr>
            <w:tcW w:w="521"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4.074</w:t>
            </w:r>
          </w:p>
        </w:tc>
        <w:tc>
          <w:tcPr>
            <w:tcW w:w="524"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3.944</w:t>
            </w:r>
          </w:p>
        </w:tc>
        <w:tc>
          <w:tcPr>
            <w:tcW w:w="519"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3.874</w:t>
            </w:r>
          </w:p>
        </w:tc>
        <w:tc>
          <w:tcPr>
            <w:tcW w:w="519"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3.934</w:t>
            </w:r>
          </w:p>
        </w:tc>
        <w:tc>
          <w:tcPr>
            <w:tcW w:w="423"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0.409</w:t>
            </w:r>
          </w:p>
        </w:tc>
        <w:tc>
          <w:tcPr>
            <w:tcW w:w="542" w:type="pct"/>
            <w:gridSpan w:val="3"/>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2.140</w:t>
            </w:r>
          </w:p>
        </w:tc>
      </w:tr>
      <w:tr w:rsidR="003863D9" w:rsidRPr="00753BE1" w:rsidTr="00550467">
        <w:tblPrEx>
          <w:jc w:val="left"/>
          <w:tblLook w:val="04A0"/>
        </w:tblPrEx>
        <w:trPr>
          <w:trHeight w:val="7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rPr>
                <w:rFonts w:eastAsia="Times New Roman"/>
                <w:sz w:val="20"/>
                <w:szCs w:val="20"/>
                <w:lang w:val="en-US"/>
              </w:rPr>
            </w:pPr>
            <w:r w:rsidRPr="00753BE1">
              <w:rPr>
                <w:rFonts w:eastAsia="Times New Roman"/>
                <w:sz w:val="20"/>
                <w:szCs w:val="20"/>
                <w:lang w:val="en-US"/>
              </w:rPr>
              <w:t>Orta kvad meyl</w:t>
            </w:r>
          </w:p>
        </w:tc>
        <w:tc>
          <w:tcPr>
            <w:tcW w:w="519"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1.310</w:t>
            </w:r>
          </w:p>
        </w:tc>
        <w:tc>
          <w:tcPr>
            <w:tcW w:w="520"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1.138</w:t>
            </w:r>
          </w:p>
        </w:tc>
        <w:tc>
          <w:tcPr>
            <w:tcW w:w="521"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1.198</w:t>
            </w:r>
          </w:p>
        </w:tc>
        <w:tc>
          <w:tcPr>
            <w:tcW w:w="524"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1.130</w:t>
            </w:r>
          </w:p>
        </w:tc>
        <w:tc>
          <w:tcPr>
            <w:tcW w:w="519"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1.006</w:t>
            </w:r>
          </w:p>
        </w:tc>
        <w:tc>
          <w:tcPr>
            <w:tcW w:w="519"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1.127</w:t>
            </w:r>
          </w:p>
        </w:tc>
        <w:tc>
          <w:tcPr>
            <w:tcW w:w="423"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0.146</w:t>
            </w:r>
          </w:p>
        </w:tc>
        <w:tc>
          <w:tcPr>
            <w:tcW w:w="542" w:type="pct"/>
            <w:gridSpan w:val="3"/>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0.612</w:t>
            </w:r>
          </w:p>
        </w:tc>
      </w:tr>
      <w:tr w:rsidR="003863D9" w:rsidRPr="00753BE1" w:rsidTr="00550467">
        <w:tblPrEx>
          <w:jc w:val="left"/>
          <w:tblLook w:val="04A0"/>
        </w:tblPrEx>
        <w:trPr>
          <w:trHeight w:val="7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rPr>
                <w:rFonts w:eastAsia="Times New Roman"/>
                <w:sz w:val="20"/>
                <w:szCs w:val="20"/>
                <w:lang w:val="en-US"/>
              </w:rPr>
            </w:pPr>
            <w:r w:rsidRPr="00753BE1">
              <w:rPr>
                <w:rFonts w:eastAsia="Times New Roman"/>
                <w:sz w:val="20"/>
                <w:szCs w:val="20"/>
                <w:lang w:val="en-US"/>
              </w:rPr>
              <w:t>Dispersiya</w:t>
            </w:r>
          </w:p>
        </w:tc>
        <w:tc>
          <w:tcPr>
            <w:tcW w:w="519"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1.717</w:t>
            </w:r>
          </w:p>
        </w:tc>
        <w:tc>
          <w:tcPr>
            <w:tcW w:w="520"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1.294</w:t>
            </w:r>
          </w:p>
        </w:tc>
        <w:tc>
          <w:tcPr>
            <w:tcW w:w="521"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1.436</w:t>
            </w:r>
          </w:p>
        </w:tc>
        <w:tc>
          <w:tcPr>
            <w:tcW w:w="524"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1.277</w:t>
            </w:r>
          </w:p>
        </w:tc>
        <w:tc>
          <w:tcPr>
            <w:tcW w:w="519"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1.012</w:t>
            </w:r>
          </w:p>
        </w:tc>
        <w:tc>
          <w:tcPr>
            <w:tcW w:w="519"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1.269</w:t>
            </w:r>
          </w:p>
        </w:tc>
        <w:tc>
          <w:tcPr>
            <w:tcW w:w="423"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0.021</w:t>
            </w:r>
          </w:p>
        </w:tc>
        <w:tc>
          <w:tcPr>
            <w:tcW w:w="542" w:type="pct"/>
            <w:gridSpan w:val="3"/>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0.374</w:t>
            </w:r>
          </w:p>
        </w:tc>
      </w:tr>
      <w:tr w:rsidR="003863D9" w:rsidRPr="00753BE1" w:rsidTr="00550467">
        <w:tblPrEx>
          <w:jc w:val="left"/>
          <w:tblLook w:val="04A0"/>
        </w:tblPrEx>
        <w:trPr>
          <w:trHeight w:val="7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rPr>
                <w:rFonts w:eastAsia="Times New Roman"/>
                <w:sz w:val="20"/>
                <w:szCs w:val="20"/>
                <w:lang w:val="en-US"/>
              </w:rPr>
            </w:pPr>
            <w:r w:rsidRPr="00753BE1">
              <w:rPr>
                <w:rFonts w:eastAsia="Times New Roman"/>
                <w:sz w:val="20"/>
                <w:szCs w:val="20"/>
                <w:lang w:val="en-US"/>
              </w:rPr>
              <w:t>Orta qiymət</w:t>
            </w:r>
          </w:p>
        </w:tc>
        <w:tc>
          <w:tcPr>
            <w:tcW w:w="519"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2.263</w:t>
            </w:r>
          </w:p>
        </w:tc>
        <w:tc>
          <w:tcPr>
            <w:tcW w:w="520"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2.984</w:t>
            </w:r>
          </w:p>
        </w:tc>
        <w:tc>
          <w:tcPr>
            <w:tcW w:w="521"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2.993</w:t>
            </w:r>
          </w:p>
        </w:tc>
        <w:tc>
          <w:tcPr>
            <w:tcW w:w="524"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2.817</w:t>
            </w:r>
          </w:p>
        </w:tc>
        <w:tc>
          <w:tcPr>
            <w:tcW w:w="519"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2.760</w:t>
            </w:r>
          </w:p>
        </w:tc>
        <w:tc>
          <w:tcPr>
            <w:tcW w:w="519"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2.763</w:t>
            </w:r>
          </w:p>
        </w:tc>
        <w:tc>
          <w:tcPr>
            <w:tcW w:w="423"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0.230</w:t>
            </w:r>
          </w:p>
        </w:tc>
        <w:tc>
          <w:tcPr>
            <w:tcW w:w="542" w:type="pct"/>
            <w:gridSpan w:val="3"/>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1.675</w:t>
            </w:r>
          </w:p>
        </w:tc>
      </w:tr>
    </w:tbl>
    <w:p w:rsidR="00550467" w:rsidRPr="00550467" w:rsidRDefault="00550467" w:rsidP="00550467">
      <w:pPr>
        <w:spacing w:line="240" w:lineRule="auto"/>
        <w:rPr>
          <w:sz w:val="20"/>
          <w:szCs w:val="20"/>
        </w:rPr>
      </w:pPr>
    </w:p>
    <w:tbl>
      <w:tblPr>
        <w:tblW w:w="5000" w:type="pct"/>
        <w:tblLook w:val="04A0"/>
      </w:tblPr>
      <w:tblGrid>
        <w:gridCol w:w="1802"/>
        <w:gridCol w:w="991"/>
        <w:gridCol w:w="32"/>
        <w:gridCol w:w="956"/>
        <w:gridCol w:w="69"/>
        <w:gridCol w:w="922"/>
        <w:gridCol w:w="104"/>
        <w:gridCol w:w="887"/>
        <w:gridCol w:w="146"/>
        <w:gridCol w:w="845"/>
        <w:gridCol w:w="177"/>
        <w:gridCol w:w="814"/>
        <w:gridCol w:w="209"/>
        <w:gridCol w:w="834"/>
        <w:gridCol w:w="1066"/>
      </w:tblGrid>
      <w:tr w:rsidR="00550467" w:rsidRPr="00753BE1" w:rsidTr="00550467">
        <w:trPr>
          <w:trHeight w:val="70"/>
        </w:trPr>
        <w:tc>
          <w:tcPr>
            <w:tcW w:w="9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50467" w:rsidRPr="00753BE1" w:rsidRDefault="00550467" w:rsidP="00550467">
            <w:pPr>
              <w:widowControl w:val="0"/>
              <w:spacing w:line="240" w:lineRule="auto"/>
              <w:ind w:firstLine="0"/>
              <w:jc w:val="center"/>
              <w:rPr>
                <w:rFonts w:eastAsia="Times New Roman"/>
                <w:sz w:val="20"/>
                <w:szCs w:val="20"/>
                <w:lang w:val="en-US"/>
              </w:rPr>
            </w:pPr>
            <w:r>
              <w:rPr>
                <w:rFonts w:eastAsia="Times New Roman"/>
                <w:sz w:val="20"/>
                <w:szCs w:val="20"/>
                <w:lang w:val="en-US"/>
              </w:rPr>
              <w:lastRenderedPageBreak/>
              <w:t>1</w:t>
            </w:r>
          </w:p>
        </w:tc>
        <w:tc>
          <w:tcPr>
            <w:tcW w:w="51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50467" w:rsidRPr="00753BE1" w:rsidRDefault="00550467" w:rsidP="000618FD">
            <w:pPr>
              <w:widowControl w:val="0"/>
              <w:spacing w:line="240" w:lineRule="auto"/>
              <w:ind w:firstLine="0"/>
              <w:jc w:val="center"/>
              <w:rPr>
                <w:rFonts w:eastAsia="Times New Roman"/>
                <w:sz w:val="20"/>
                <w:szCs w:val="20"/>
                <w:lang w:val="en-US"/>
              </w:rPr>
            </w:pPr>
            <w:r>
              <w:rPr>
                <w:rFonts w:eastAsia="Times New Roman"/>
                <w:sz w:val="20"/>
                <w:szCs w:val="20"/>
                <w:lang w:val="en-US"/>
              </w:rPr>
              <w:t>2</w:t>
            </w:r>
          </w:p>
        </w:tc>
        <w:tc>
          <w:tcPr>
            <w:tcW w:w="52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50467" w:rsidRPr="00753BE1" w:rsidRDefault="00550467" w:rsidP="000618FD">
            <w:pPr>
              <w:widowControl w:val="0"/>
              <w:spacing w:line="240" w:lineRule="auto"/>
              <w:ind w:firstLine="0"/>
              <w:jc w:val="center"/>
              <w:rPr>
                <w:rFonts w:eastAsia="Times New Roman"/>
                <w:sz w:val="20"/>
                <w:szCs w:val="20"/>
                <w:lang w:val="en-US"/>
              </w:rPr>
            </w:pPr>
            <w:r>
              <w:rPr>
                <w:rFonts w:eastAsia="Times New Roman"/>
                <w:sz w:val="20"/>
                <w:szCs w:val="20"/>
                <w:lang w:val="en-US"/>
              </w:rPr>
              <w:t>3</w:t>
            </w:r>
          </w:p>
        </w:tc>
        <w:tc>
          <w:tcPr>
            <w:tcW w:w="52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50467" w:rsidRPr="00753BE1" w:rsidRDefault="00550467" w:rsidP="000618FD">
            <w:pPr>
              <w:widowControl w:val="0"/>
              <w:spacing w:line="240" w:lineRule="auto"/>
              <w:ind w:firstLine="0"/>
              <w:jc w:val="center"/>
              <w:rPr>
                <w:rFonts w:eastAsia="Times New Roman"/>
                <w:sz w:val="20"/>
                <w:szCs w:val="20"/>
                <w:lang w:val="en-US"/>
              </w:rPr>
            </w:pPr>
            <w:r>
              <w:rPr>
                <w:rFonts w:eastAsia="Times New Roman"/>
                <w:sz w:val="20"/>
                <w:szCs w:val="20"/>
                <w:lang w:val="en-US"/>
              </w:rPr>
              <w:t>4</w:t>
            </w:r>
          </w:p>
        </w:tc>
        <w:tc>
          <w:tcPr>
            <w:tcW w:w="52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50467" w:rsidRPr="00753BE1" w:rsidRDefault="00550467" w:rsidP="000618FD">
            <w:pPr>
              <w:widowControl w:val="0"/>
              <w:spacing w:line="240" w:lineRule="auto"/>
              <w:ind w:firstLine="0"/>
              <w:jc w:val="center"/>
              <w:rPr>
                <w:rFonts w:eastAsia="Times New Roman"/>
                <w:sz w:val="20"/>
                <w:szCs w:val="20"/>
                <w:lang w:val="en-US"/>
              </w:rPr>
            </w:pPr>
            <w:r>
              <w:rPr>
                <w:rFonts w:eastAsia="Times New Roman"/>
                <w:sz w:val="20"/>
                <w:szCs w:val="20"/>
                <w:lang w:val="en-US"/>
              </w:rPr>
              <w:t>5</w:t>
            </w:r>
          </w:p>
        </w:tc>
        <w:tc>
          <w:tcPr>
            <w:tcW w:w="51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50467" w:rsidRPr="00753BE1" w:rsidRDefault="00550467" w:rsidP="000618FD">
            <w:pPr>
              <w:widowControl w:val="0"/>
              <w:spacing w:line="240" w:lineRule="auto"/>
              <w:ind w:firstLine="0"/>
              <w:jc w:val="center"/>
              <w:rPr>
                <w:rFonts w:eastAsia="Times New Roman"/>
                <w:sz w:val="20"/>
                <w:szCs w:val="20"/>
                <w:lang w:val="en-US"/>
              </w:rPr>
            </w:pPr>
            <w:r>
              <w:rPr>
                <w:rFonts w:eastAsia="Times New Roman"/>
                <w:sz w:val="20"/>
                <w:szCs w:val="20"/>
                <w:lang w:val="en-US"/>
              </w:rPr>
              <w:t>6</w:t>
            </w:r>
          </w:p>
        </w:tc>
        <w:tc>
          <w:tcPr>
            <w:tcW w:w="51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50467" w:rsidRPr="00753BE1" w:rsidRDefault="00550467" w:rsidP="000618FD">
            <w:pPr>
              <w:widowControl w:val="0"/>
              <w:spacing w:line="240" w:lineRule="auto"/>
              <w:ind w:firstLine="0"/>
              <w:jc w:val="center"/>
              <w:rPr>
                <w:rFonts w:eastAsia="Times New Roman"/>
                <w:sz w:val="20"/>
                <w:szCs w:val="20"/>
                <w:lang w:val="en-US"/>
              </w:rPr>
            </w:pPr>
            <w:r>
              <w:rPr>
                <w:rFonts w:eastAsia="Times New Roman"/>
                <w:sz w:val="20"/>
                <w:szCs w:val="20"/>
                <w:lang w:val="en-US"/>
              </w:rPr>
              <w:t>7</w:t>
            </w:r>
          </w:p>
        </w:tc>
        <w:tc>
          <w:tcPr>
            <w:tcW w:w="4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50467" w:rsidRPr="00753BE1" w:rsidRDefault="00550467" w:rsidP="000618FD">
            <w:pPr>
              <w:widowControl w:val="0"/>
              <w:spacing w:line="240" w:lineRule="auto"/>
              <w:ind w:firstLine="0"/>
              <w:jc w:val="center"/>
              <w:rPr>
                <w:rFonts w:eastAsia="Times New Roman"/>
                <w:sz w:val="20"/>
                <w:szCs w:val="20"/>
                <w:lang w:val="en-US"/>
              </w:rPr>
            </w:pPr>
            <w:r>
              <w:rPr>
                <w:rFonts w:eastAsia="Times New Roman"/>
                <w:sz w:val="20"/>
                <w:szCs w:val="20"/>
                <w:lang w:val="en-US"/>
              </w:rPr>
              <w:t>8</w:t>
            </w:r>
          </w:p>
        </w:tc>
        <w:tc>
          <w:tcPr>
            <w:tcW w:w="5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50467" w:rsidRPr="00753BE1" w:rsidRDefault="00550467" w:rsidP="000618FD">
            <w:pPr>
              <w:widowControl w:val="0"/>
              <w:spacing w:line="240" w:lineRule="auto"/>
              <w:ind w:firstLine="0"/>
              <w:jc w:val="center"/>
              <w:rPr>
                <w:rFonts w:eastAsia="Times New Roman"/>
                <w:sz w:val="20"/>
                <w:szCs w:val="20"/>
                <w:lang w:val="en-US"/>
              </w:rPr>
            </w:pPr>
            <w:r>
              <w:rPr>
                <w:rFonts w:eastAsia="Times New Roman"/>
                <w:sz w:val="20"/>
                <w:szCs w:val="20"/>
                <w:lang w:val="en-US"/>
              </w:rPr>
              <w:t>9</w:t>
            </w:r>
          </w:p>
        </w:tc>
      </w:tr>
      <w:tr w:rsidR="003863D9" w:rsidRPr="00753BE1" w:rsidTr="00550467">
        <w:trPr>
          <w:trHeight w:val="70"/>
        </w:trPr>
        <w:tc>
          <w:tcPr>
            <w:tcW w:w="9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rPr>
                <w:rFonts w:eastAsia="Times New Roman"/>
                <w:sz w:val="20"/>
                <w:szCs w:val="20"/>
                <w:lang w:val="en-US"/>
              </w:rPr>
            </w:pPr>
            <w:r w:rsidRPr="00753BE1">
              <w:rPr>
                <w:rFonts w:eastAsia="Times New Roman"/>
                <w:sz w:val="20"/>
                <w:szCs w:val="20"/>
                <w:lang w:val="en-US"/>
              </w:rPr>
              <w:t>Orta xəta m</w:t>
            </w:r>
          </w:p>
        </w:tc>
        <w:tc>
          <w:tcPr>
            <w:tcW w:w="51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0.607</w:t>
            </w:r>
          </w:p>
        </w:tc>
        <w:tc>
          <w:tcPr>
            <w:tcW w:w="52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0.457</w:t>
            </w:r>
          </w:p>
        </w:tc>
        <w:tc>
          <w:tcPr>
            <w:tcW w:w="52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0.508</w:t>
            </w:r>
          </w:p>
        </w:tc>
        <w:tc>
          <w:tcPr>
            <w:tcW w:w="52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0.452</w:t>
            </w:r>
          </w:p>
        </w:tc>
        <w:tc>
          <w:tcPr>
            <w:tcW w:w="51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0.358</w:t>
            </w:r>
          </w:p>
        </w:tc>
        <w:tc>
          <w:tcPr>
            <w:tcW w:w="51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0.449</w:t>
            </w:r>
          </w:p>
        </w:tc>
        <w:tc>
          <w:tcPr>
            <w:tcW w:w="4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0.008</w:t>
            </w:r>
          </w:p>
        </w:tc>
        <w:tc>
          <w:tcPr>
            <w:tcW w:w="5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0.132</w:t>
            </w:r>
          </w:p>
        </w:tc>
      </w:tr>
      <w:tr w:rsidR="003863D9" w:rsidRPr="00753BE1" w:rsidTr="00550467">
        <w:trPr>
          <w:trHeight w:val="7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Əkindən sonra- 2018</w:t>
            </w:r>
          </w:p>
        </w:tc>
      </w:tr>
      <w:tr w:rsidR="003863D9" w:rsidRPr="00753BE1" w:rsidTr="00550467">
        <w:trPr>
          <w:trHeight w:val="7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Say N</w:t>
            </w:r>
          </w:p>
        </w:tc>
        <w:tc>
          <w:tcPr>
            <w:tcW w:w="503"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8</w:t>
            </w:r>
          </w:p>
        </w:tc>
        <w:tc>
          <w:tcPr>
            <w:tcW w:w="501"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8</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8</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8</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8</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8</w:t>
            </w:r>
          </w:p>
        </w:tc>
        <w:tc>
          <w:tcPr>
            <w:tcW w:w="527"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8</w:t>
            </w:r>
          </w:p>
        </w:tc>
        <w:tc>
          <w:tcPr>
            <w:tcW w:w="542"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8</w:t>
            </w:r>
          </w:p>
        </w:tc>
      </w:tr>
      <w:tr w:rsidR="003863D9" w:rsidRPr="00753BE1" w:rsidTr="00550467">
        <w:trPr>
          <w:trHeight w:val="7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Min</w:t>
            </w:r>
          </w:p>
        </w:tc>
        <w:tc>
          <w:tcPr>
            <w:tcW w:w="503"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0.544</w:t>
            </w:r>
          </w:p>
        </w:tc>
        <w:tc>
          <w:tcPr>
            <w:tcW w:w="501"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1.088</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0.998</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1.498</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1.558</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1.137</w:t>
            </w:r>
          </w:p>
        </w:tc>
        <w:tc>
          <w:tcPr>
            <w:tcW w:w="527"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0.031</w:t>
            </w:r>
          </w:p>
        </w:tc>
        <w:tc>
          <w:tcPr>
            <w:tcW w:w="542"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0.759</w:t>
            </w:r>
          </w:p>
        </w:tc>
      </w:tr>
      <w:tr w:rsidR="003863D9" w:rsidRPr="00753BE1" w:rsidTr="00550467">
        <w:trPr>
          <w:trHeight w:val="7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Max</w:t>
            </w:r>
          </w:p>
        </w:tc>
        <w:tc>
          <w:tcPr>
            <w:tcW w:w="503"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3.232</w:t>
            </w:r>
          </w:p>
        </w:tc>
        <w:tc>
          <w:tcPr>
            <w:tcW w:w="501"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3.284</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3.652</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3.688</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3.734</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3.518</w:t>
            </w:r>
          </w:p>
        </w:tc>
        <w:tc>
          <w:tcPr>
            <w:tcW w:w="527"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0.271</w:t>
            </w:r>
          </w:p>
        </w:tc>
        <w:tc>
          <w:tcPr>
            <w:tcW w:w="542"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2.046</w:t>
            </w:r>
          </w:p>
        </w:tc>
      </w:tr>
      <w:tr w:rsidR="003863D9" w:rsidRPr="00753BE1" w:rsidTr="00550467">
        <w:trPr>
          <w:trHeight w:val="7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Orta kvad meyl</w:t>
            </w:r>
          </w:p>
        </w:tc>
        <w:tc>
          <w:tcPr>
            <w:tcW w:w="503"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0.975</w:t>
            </w:r>
          </w:p>
        </w:tc>
        <w:tc>
          <w:tcPr>
            <w:tcW w:w="501"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0.910</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1.120</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0.975</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0.936</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0.839</w:t>
            </w:r>
          </w:p>
        </w:tc>
        <w:tc>
          <w:tcPr>
            <w:tcW w:w="527"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0.100</w:t>
            </w:r>
          </w:p>
        </w:tc>
        <w:tc>
          <w:tcPr>
            <w:tcW w:w="542"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0.519</w:t>
            </w:r>
          </w:p>
        </w:tc>
      </w:tr>
      <w:tr w:rsidR="003863D9" w:rsidRPr="00753BE1" w:rsidTr="00550467">
        <w:trPr>
          <w:trHeight w:val="7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Dispersiya</w:t>
            </w:r>
          </w:p>
        </w:tc>
        <w:tc>
          <w:tcPr>
            <w:tcW w:w="503"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0.950</w:t>
            </w:r>
          </w:p>
        </w:tc>
        <w:tc>
          <w:tcPr>
            <w:tcW w:w="501"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0.828</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1.254</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0.952</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0.876</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0.704</w:t>
            </w:r>
          </w:p>
        </w:tc>
        <w:tc>
          <w:tcPr>
            <w:tcW w:w="527"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0.010</w:t>
            </w:r>
          </w:p>
        </w:tc>
        <w:tc>
          <w:tcPr>
            <w:tcW w:w="542"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0.272</w:t>
            </w:r>
          </w:p>
        </w:tc>
      </w:tr>
      <w:tr w:rsidR="003863D9" w:rsidRPr="00753BE1" w:rsidTr="00550467">
        <w:trPr>
          <w:trHeight w:val="7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Orta qiymət</w:t>
            </w:r>
          </w:p>
        </w:tc>
        <w:tc>
          <w:tcPr>
            <w:tcW w:w="503"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1.858</w:t>
            </w:r>
          </w:p>
        </w:tc>
        <w:tc>
          <w:tcPr>
            <w:tcW w:w="501"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2.346</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2.553</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2.692</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2.656</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2.402</w:t>
            </w:r>
          </w:p>
        </w:tc>
        <w:tc>
          <w:tcPr>
            <w:tcW w:w="527"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0.166</w:t>
            </w:r>
          </w:p>
        </w:tc>
        <w:tc>
          <w:tcPr>
            <w:tcW w:w="542"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1.457</w:t>
            </w:r>
          </w:p>
        </w:tc>
      </w:tr>
      <w:tr w:rsidR="003863D9" w:rsidRPr="00753BE1" w:rsidTr="00550467">
        <w:trPr>
          <w:trHeight w:val="7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Orta xəta m</w:t>
            </w:r>
          </w:p>
        </w:tc>
        <w:tc>
          <w:tcPr>
            <w:tcW w:w="503"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0.336</w:t>
            </w:r>
          </w:p>
        </w:tc>
        <w:tc>
          <w:tcPr>
            <w:tcW w:w="501"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0.293</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0.443</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0.336</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0.310</w:t>
            </w:r>
          </w:p>
        </w:tc>
        <w:tc>
          <w:tcPr>
            <w:tcW w:w="503"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0.249</w:t>
            </w:r>
          </w:p>
        </w:tc>
        <w:tc>
          <w:tcPr>
            <w:tcW w:w="527" w:type="pct"/>
            <w:gridSpan w:val="2"/>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0.004</w:t>
            </w:r>
          </w:p>
        </w:tc>
        <w:tc>
          <w:tcPr>
            <w:tcW w:w="542" w:type="pct"/>
            <w:tcBorders>
              <w:top w:val="nil"/>
              <w:left w:val="nil"/>
              <w:bottom w:val="single" w:sz="4" w:space="0" w:color="auto"/>
              <w:right w:val="single" w:sz="4" w:space="0" w:color="auto"/>
            </w:tcBorders>
            <w:shd w:val="clear" w:color="auto" w:fill="auto"/>
            <w:noWrap/>
            <w:vAlign w:val="center"/>
            <w:hideMark/>
          </w:tcPr>
          <w:p w:rsidR="003863D9" w:rsidRPr="00753BE1" w:rsidRDefault="003863D9" w:rsidP="000618FD">
            <w:pPr>
              <w:widowControl w:val="0"/>
              <w:spacing w:line="240" w:lineRule="auto"/>
              <w:ind w:firstLine="0"/>
              <w:jc w:val="center"/>
              <w:rPr>
                <w:rFonts w:eastAsia="Times New Roman"/>
                <w:sz w:val="20"/>
                <w:szCs w:val="20"/>
                <w:lang w:val="en-US"/>
              </w:rPr>
            </w:pPr>
            <w:r w:rsidRPr="00753BE1">
              <w:rPr>
                <w:rFonts w:eastAsia="Times New Roman"/>
                <w:sz w:val="20"/>
                <w:szCs w:val="20"/>
                <w:lang w:val="en-US"/>
              </w:rPr>
              <w:t>0.096</w:t>
            </w:r>
          </w:p>
        </w:tc>
      </w:tr>
    </w:tbl>
    <w:p w:rsidR="003863D9" w:rsidRDefault="003863D9" w:rsidP="000618FD">
      <w:pPr>
        <w:widowControl w:val="0"/>
        <w:tabs>
          <w:tab w:val="left" w:pos="1440"/>
        </w:tabs>
        <w:spacing w:line="240" w:lineRule="auto"/>
        <w:ind w:firstLine="0"/>
        <w:jc w:val="both"/>
        <w:rPr>
          <w:sz w:val="26"/>
          <w:szCs w:val="26"/>
          <w:lang w:val="az-Latn-AZ"/>
        </w:rPr>
      </w:pPr>
    </w:p>
    <w:p w:rsidR="003863D9" w:rsidRPr="000036C0" w:rsidRDefault="00054AD5" w:rsidP="000618FD">
      <w:pPr>
        <w:widowControl w:val="0"/>
        <w:tabs>
          <w:tab w:val="left" w:pos="1440"/>
        </w:tabs>
        <w:spacing w:line="276" w:lineRule="auto"/>
        <w:ind w:firstLine="567"/>
        <w:jc w:val="both"/>
        <w:rPr>
          <w:sz w:val="26"/>
          <w:szCs w:val="26"/>
          <w:lang w:val="az-Latn-AZ"/>
        </w:rPr>
      </w:pPr>
      <w:r>
        <w:rPr>
          <w:noProof/>
          <w:sz w:val="26"/>
          <w:szCs w:val="26"/>
        </w:rPr>
        <w:pict>
          <v:shape id="Picture 16" o:spid="_x0000_s1107" type="#_x0000_t75" style="position:absolute;left:0;text-align:left;margin-left:-7.95pt;margin-top:143.8pt;width:119.25pt;height:211.45pt;z-index:251650048;visibility:visible">
            <v:imagedata r:id="rId84" o:title=""/>
            <w10:wrap type="square"/>
          </v:shape>
        </w:pict>
      </w:r>
      <w:r w:rsidR="003863D9" w:rsidRPr="000036C0">
        <w:rPr>
          <w:sz w:val="26"/>
          <w:szCs w:val="26"/>
          <w:lang w:val="az-Latn-AZ"/>
        </w:rPr>
        <w:t>2017-ci tədqiqat ili üzrə çəltik sahəsindən götürülən torpaq nümunələri əsasında əkindən əvvəlki və əkindən sonrakı quru qalığa dair məlumatları təhlil etdikdə orta qiymətin 1,80% dən 1,60% qədər azaldığı (12%) məlum olmuşdur. Qatlar üzrə təhlil etdikdə uyğun olaraq 0-20 sm-da 19%, 20-40 sm-da 20%, 40-60 sm-da 8%, 60-80 sm-da 7%, 0-100 sm-da əksinə duzların 2% art</w:t>
      </w:r>
      <w:r w:rsidR="003863D9" w:rsidRPr="000036C0">
        <w:rPr>
          <w:sz w:val="26"/>
          <w:szCs w:val="26"/>
          <w:lang w:val="az-Latn-AZ"/>
        </w:rPr>
        <w:softHyphen/>
        <w:t>dığı məlum olmuşdur. Xüsusən xlor ionuna görə 0-100 sm qatda orta qiymətin 0,116%-dən 0,052 % qədər, təqribən iki dəfə azaldığı mü</w:t>
      </w:r>
      <w:r w:rsidR="003863D9" w:rsidRPr="000036C0">
        <w:rPr>
          <w:sz w:val="26"/>
          <w:szCs w:val="26"/>
          <w:lang w:val="az-Latn-AZ"/>
        </w:rPr>
        <w:softHyphen/>
        <w:t>əy</w:t>
      </w:r>
      <w:r w:rsidR="003863D9" w:rsidRPr="000036C0">
        <w:rPr>
          <w:sz w:val="26"/>
          <w:szCs w:val="26"/>
          <w:lang w:val="az-Latn-AZ"/>
        </w:rPr>
        <w:softHyphen/>
      </w:r>
      <w:r w:rsidR="003863D9" w:rsidRPr="000036C0">
        <w:rPr>
          <w:sz w:val="26"/>
          <w:szCs w:val="26"/>
          <w:lang w:val="az-Latn-AZ"/>
        </w:rPr>
        <w:softHyphen/>
      </w:r>
      <w:r w:rsidR="003863D9" w:rsidRPr="000036C0">
        <w:rPr>
          <w:sz w:val="26"/>
          <w:szCs w:val="26"/>
          <w:lang w:val="az-Latn-AZ"/>
        </w:rPr>
        <w:softHyphen/>
        <w:t>yən edilmişdir. Müvafiq olaraq 2018-ci tədqiqat ilində  əkindən əvvəlki və əkindən son</w:t>
      </w:r>
      <w:r w:rsidR="003863D9" w:rsidRPr="000036C0">
        <w:rPr>
          <w:sz w:val="26"/>
          <w:szCs w:val="26"/>
          <w:lang w:val="az-Latn-AZ"/>
        </w:rPr>
        <w:softHyphen/>
        <w:t xml:space="preserve">rakı quru qalığa dair məlumatları təhlil etdikdə 0-100 sm-lik qat üzrə orta qiymətin 2,763%-dən 2,402 %-ə qədər azaldığı məlum olmuşdur (Şəkil 4) . Qatlar üzrə təhlil etdikdə  uyğun olaraq 0-20 sm-da </w:t>
      </w:r>
      <w:r w:rsidR="003863D9" w:rsidRPr="000036C0">
        <w:rPr>
          <w:rFonts w:eastAsia="Times New Roman"/>
          <w:sz w:val="26"/>
          <w:szCs w:val="26"/>
          <w:lang w:val="az-Latn-AZ"/>
        </w:rPr>
        <w:t xml:space="preserve">2,263 </w:t>
      </w:r>
      <w:r w:rsidR="003863D9" w:rsidRPr="000036C0">
        <w:rPr>
          <w:sz w:val="26"/>
          <w:szCs w:val="26"/>
          <w:lang w:val="az-Latn-AZ"/>
        </w:rPr>
        <w:t xml:space="preserve">% -dən </w:t>
      </w:r>
      <w:r w:rsidR="003863D9" w:rsidRPr="000036C0">
        <w:rPr>
          <w:rFonts w:eastAsia="Times New Roman"/>
          <w:sz w:val="26"/>
          <w:szCs w:val="26"/>
          <w:lang w:val="az-Latn-AZ"/>
        </w:rPr>
        <w:t xml:space="preserve">1,858%-ə, </w:t>
      </w:r>
      <w:r w:rsidR="003863D9" w:rsidRPr="000036C0">
        <w:rPr>
          <w:sz w:val="26"/>
          <w:szCs w:val="26"/>
          <w:lang w:val="az-Latn-AZ"/>
        </w:rPr>
        <w:t xml:space="preserve">20-40sm-da </w:t>
      </w:r>
      <w:r w:rsidR="003863D9" w:rsidRPr="000036C0">
        <w:rPr>
          <w:rFonts w:eastAsia="Times New Roman"/>
          <w:sz w:val="26"/>
          <w:szCs w:val="26"/>
          <w:lang w:val="az-Latn-AZ"/>
        </w:rPr>
        <w:t>2,984</w:t>
      </w:r>
      <w:r w:rsidR="003863D9" w:rsidRPr="000036C0">
        <w:rPr>
          <w:sz w:val="26"/>
          <w:szCs w:val="26"/>
          <w:lang w:val="az-Latn-AZ"/>
        </w:rPr>
        <w:t xml:space="preserve"> %-dən </w:t>
      </w:r>
      <w:r w:rsidR="003863D9" w:rsidRPr="000036C0">
        <w:rPr>
          <w:rFonts w:eastAsia="Times New Roman"/>
          <w:sz w:val="26"/>
          <w:szCs w:val="26"/>
          <w:lang w:val="az-Latn-AZ"/>
        </w:rPr>
        <w:t>2,346%</w:t>
      </w:r>
      <w:r w:rsidR="003863D9" w:rsidRPr="000036C0">
        <w:rPr>
          <w:sz w:val="26"/>
          <w:szCs w:val="26"/>
          <w:lang w:val="az-Latn-AZ"/>
        </w:rPr>
        <w:t xml:space="preserve">, 40-60 sm-da  </w:t>
      </w:r>
      <w:r w:rsidR="003863D9" w:rsidRPr="000036C0">
        <w:rPr>
          <w:rFonts w:eastAsia="Times New Roman"/>
          <w:sz w:val="26"/>
          <w:szCs w:val="26"/>
          <w:lang w:val="az-Latn-AZ"/>
        </w:rPr>
        <w:t>2,993</w:t>
      </w:r>
      <w:r w:rsidR="003863D9" w:rsidRPr="000036C0">
        <w:rPr>
          <w:sz w:val="26"/>
          <w:szCs w:val="26"/>
          <w:lang w:val="az-Latn-AZ"/>
        </w:rPr>
        <w:t xml:space="preserve">%-dən </w:t>
      </w:r>
      <w:r w:rsidR="003863D9" w:rsidRPr="000036C0">
        <w:rPr>
          <w:rFonts w:eastAsia="Times New Roman"/>
          <w:sz w:val="26"/>
          <w:szCs w:val="26"/>
          <w:lang w:val="az-Latn-AZ"/>
        </w:rPr>
        <w:t>2,553 %</w:t>
      </w:r>
      <w:r w:rsidR="003863D9" w:rsidRPr="000036C0">
        <w:rPr>
          <w:sz w:val="26"/>
          <w:szCs w:val="26"/>
          <w:lang w:val="az-Latn-AZ"/>
        </w:rPr>
        <w:t xml:space="preserve">-ə, 60-80 sm-da </w:t>
      </w:r>
      <w:r w:rsidR="003863D9" w:rsidRPr="000036C0">
        <w:rPr>
          <w:rFonts w:eastAsia="Times New Roman"/>
          <w:sz w:val="26"/>
          <w:szCs w:val="26"/>
          <w:lang w:val="az-Latn-AZ"/>
        </w:rPr>
        <w:t>2,817%-dən 2,692</w:t>
      </w:r>
      <w:r w:rsidR="003863D9" w:rsidRPr="000036C0">
        <w:rPr>
          <w:sz w:val="26"/>
          <w:szCs w:val="26"/>
          <w:lang w:val="az-Latn-AZ"/>
        </w:rPr>
        <w:t xml:space="preserve">%-ə, 80-100 sm-də </w:t>
      </w:r>
      <w:r w:rsidR="003863D9" w:rsidRPr="000036C0">
        <w:rPr>
          <w:rFonts w:eastAsia="Times New Roman"/>
          <w:sz w:val="26"/>
          <w:szCs w:val="26"/>
          <w:lang w:val="az-Latn-AZ"/>
        </w:rPr>
        <w:t>2,760 %-dən 2,656 %-ə qədər azaldı</w:t>
      </w:r>
      <w:r w:rsidR="00550467">
        <w:rPr>
          <w:rFonts w:eastAsia="Times New Roman"/>
          <w:sz w:val="26"/>
          <w:szCs w:val="26"/>
          <w:lang w:val="az-Latn-AZ"/>
        </w:rPr>
        <w:softHyphen/>
      </w:r>
      <w:r w:rsidR="003863D9" w:rsidRPr="000036C0">
        <w:rPr>
          <w:rFonts w:eastAsia="Times New Roman"/>
          <w:sz w:val="26"/>
          <w:szCs w:val="26"/>
          <w:lang w:val="az-Latn-AZ"/>
        </w:rPr>
        <w:t>ğı</w:t>
      </w:r>
      <w:r w:rsidR="00550467">
        <w:rPr>
          <w:rFonts w:eastAsia="Times New Roman"/>
          <w:sz w:val="26"/>
          <w:szCs w:val="26"/>
          <w:lang w:val="az-Latn-AZ"/>
        </w:rPr>
        <w:softHyphen/>
      </w:r>
      <w:r w:rsidR="003863D9" w:rsidRPr="000036C0">
        <w:rPr>
          <w:rFonts w:eastAsia="Times New Roman"/>
          <w:sz w:val="26"/>
          <w:szCs w:val="26"/>
          <w:lang w:val="az-Latn-AZ"/>
        </w:rPr>
        <w:t>nı göstərmişdir</w:t>
      </w:r>
      <w:r w:rsidR="003863D9" w:rsidRPr="000036C0">
        <w:rPr>
          <w:sz w:val="26"/>
          <w:szCs w:val="26"/>
          <w:lang w:val="az-Latn-AZ"/>
        </w:rPr>
        <w:t>.  Xüsu</w:t>
      </w:r>
      <w:r w:rsidR="003863D9" w:rsidRPr="000036C0">
        <w:rPr>
          <w:sz w:val="26"/>
          <w:szCs w:val="26"/>
          <w:lang w:val="az-Latn-AZ"/>
        </w:rPr>
        <w:softHyphen/>
        <w:t xml:space="preserve">sən xlor ionuna görə 0-100 sm qatda orta qiymətin </w:t>
      </w:r>
      <w:r w:rsidR="003863D9" w:rsidRPr="000036C0">
        <w:rPr>
          <w:rFonts w:eastAsia="Times New Roman"/>
          <w:sz w:val="26"/>
          <w:szCs w:val="26"/>
          <w:lang w:val="az-Latn-AZ"/>
        </w:rPr>
        <w:t>0,230</w:t>
      </w:r>
      <w:r w:rsidR="003863D9" w:rsidRPr="000036C0">
        <w:rPr>
          <w:sz w:val="26"/>
          <w:szCs w:val="26"/>
          <w:lang w:val="az-Latn-AZ"/>
        </w:rPr>
        <w:t xml:space="preserve">%-dən </w:t>
      </w:r>
      <w:r w:rsidR="003863D9" w:rsidRPr="000036C0">
        <w:rPr>
          <w:rFonts w:eastAsia="Times New Roman"/>
          <w:sz w:val="26"/>
          <w:szCs w:val="26"/>
          <w:lang w:val="az-Latn-AZ"/>
        </w:rPr>
        <w:t>0,166</w:t>
      </w:r>
      <w:r w:rsidR="003863D9" w:rsidRPr="000036C0">
        <w:rPr>
          <w:sz w:val="26"/>
          <w:szCs w:val="26"/>
          <w:lang w:val="az-Latn-AZ"/>
        </w:rPr>
        <w:t xml:space="preserve"> %-ə, sulfat ionunun isə </w:t>
      </w:r>
      <w:r w:rsidR="003863D9" w:rsidRPr="000036C0">
        <w:rPr>
          <w:rFonts w:eastAsia="Times New Roman"/>
          <w:sz w:val="26"/>
          <w:szCs w:val="26"/>
          <w:lang w:val="az-Latn-AZ"/>
        </w:rPr>
        <w:t>1,675%-dən 1,457%-ə qədər</w:t>
      </w:r>
      <w:r w:rsidR="003863D9" w:rsidRPr="000036C0">
        <w:rPr>
          <w:sz w:val="26"/>
          <w:szCs w:val="26"/>
          <w:lang w:val="az-Latn-AZ"/>
        </w:rPr>
        <w:t xml:space="preserve"> azaldığı müəy</w:t>
      </w:r>
      <w:r w:rsidR="003863D9" w:rsidRPr="000036C0">
        <w:rPr>
          <w:sz w:val="26"/>
          <w:szCs w:val="26"/>
          <w:lang w:val="az-Latn-AZ"/>
        </w:rPr>
        <w:softHyphen/>
        <w:t>yən edilmişdir.</w:t>
      </w:r>
    </w:p>
    <w:p w:rsidR="003863D9" w:rsidRPr="000036C0" w:rsidRDefault="003863D9" w:rsidP="000618FD">
      <w:pPr>
        <w:widowControl w:val="0"/>
        <w:spacing w:line="276" w:lineRule="auto"/>
        <w:ind w:firstLine="567"/>
        <w:jc w:val="both"/>
        <w:rPr>
          <w:sz w:val="26"/>
          <w:szCs w:val="26"/>
          <w:lang w:val="az-Latn-AZ"/>
        </w:rPr>
      </w:pPr>
      <w:r w:rsidRPr="000036C0">
        <w:rPr>
          <w:sz w:val="26"/>
          <w:szCs w:val="26"/>
          <w:lang w:val="az-Latn-AZ"/>
        </w:rPr>
        <w:t>Şorluq dərəcəsinin orta qiymətindən istifadə etməklə hesablan</w:t>
      </w:r>
      <w:r w:rsidRPr="000036C0">
        <w:rPr>
          <w:sz w:val="26"/>
          <w:szCs w:val="26"/>
          <w:lang w:val="az-Latn-AZ"/>
        </w:rPr>
        <w:softHyphen/>
        <w:t>mış yuma normasının sahənin 50 % yuyulmasını təmin etdiyini nə</w:t>
      </w:r>
      <w:r w:rsidRPr="000036C0">
        <w:rPr>
          <w:sz w:val="26"/>
          <w:szCs w:val="26"/>
          <w:lang w:val="az-Latn-AZ"/>
        </w:rPr>
        <w:softHyphen/>
        <w:t>zərə alaraq, sahənin 90% təminatla duzsuzlaşmasına zəmin yaradan hal üçün hesabat qatında duz</w:t>
      </w:r>
      <w:r w:rsidRPr="000036C0">
        <w:rPr>
          <w:sz w:val="26"/>
          <w:szCs w:val="26"/>
          <w:lang w:val="az-Latn-AZ"/>
        </w:rPr>
        <w:softHyphen/>
        <w:t xml:space="preserve">un miqdarı </w:t>
      </w:r>
      <w:r w:rsidRPr="000036C0">
        <w:rPr>
          <w:noProof/>
          <w:position w:val="-12"/>
          <w:sz w:val="26"/>
          <w:szCs w:val="26"/>
          <w:lang w:val="az-Latn-AZ"/>
        </w:rPr>
        <w:object w:dxaOrig="1520" w:dyaOrig="360">
          <v:shape id="_x0000_i1063" type="#_x0000_t75" style="width:85.5pt;height:18.75pt" o:ole="">
            <v:imagedata r:id="rId85" o:title=""/>
          </v:shape>
          <o:OLEObject Type="Embed" ProgID="Equation.3" ShapeID="_x0000_i1063" DrawAspect="Content" ObjectID="_1620554267" r:id="rId86"/>
        </w:object>
      </w:r>
      <w:r w:rsidRPr="000036C0">
        <w:rPr>
          <w:sz w:val="26"/>
          <w:szCs w:val="26"/>
          <w:lang w:val="az-Latn-AZ"/>
        </w:rPr>
        <w:t xml:space="preserve"> düsturu ilə təyin edilmiş, suvarma normaları nəzərə alınmaqla duz</w:t>
      </w:r>
      <w:r w:rsidRPr="000036C0">
        <w:rPr>
          <w:sz w:val="26"/>
          <w:szCs w:val="26"/>
          <w:lang w:val="az-Latn-AZ"/>
        </w:rPr>
        <w:softHyphen/>
        <w:t>suz</w:t>
      </w:r>
      <w:r w:rsidRPr="000036C0">
        <w:rPr>
          <w:sz w:val="26"/>
          <w:szCs w:val="26"/>
          <w:lang w:val="az-Latn-AZ"/>
        </w:rPr>
        <w:softHyphen/>
        <w:t xml:space="preserve">laşma dinamikası tədqiq  edilmişdir . </w:t>
      </w:r>
    </w:p>
    <w:p w:rsidR="003863D9" w:rsidRPr="000036C0" w:rsidRDefault="003863D9" w:rsidP="000618FD">
      <w:pPr>
        <w:widowControl w:val="0"/>
        <w:spacing w:line="276" w:lineRule="auto"/>
        <w:ind w:firstLine="567"/>
        <w:jc w:val="both"/>
        <w:rPr>
          <w:sz w:val="26"/>
          <w:szCs w:val="26"/>
          <w:lang w:val="az-Latn-AZ"/>
        </w:rPr>
      </w:pPr>
      <w:r w:rsidRPr="000036C0">
        <w:rPr>
          <w:sz w:val="26"/>
          <w:szCs w:val="26"/>
          <w:lang w:val="az-Latn-AZ"/>
        </w:rPr>
        <w:t xml:space="preserve">Burada: </w:t>
      </w:r>
      <w:r w:rsidRPr="000036C0">
        <w:rPr>
          <w:noProof/>
          <w:position w:val="-10"/>
          <w:sz w:val="26"/>
          <w:szCs w:val="26"/>
          <w:lang w:val="az-Latn-AZ"/>
        </w:rPr>
        <w:object w:dxaOrig="380" w:dyaOrig="340">
          <v:shape id="_x0000_i1064" type="#_x0000_t75" style="width:21.75pt;height:18.75pt" o:ole="">
            <v:imagedata r:id="rId87" o:title=""/>
          </v:shape>
          <o:OLEObject Type="Embed" ProgID="Equation.3" ShapeID="_x0000_i1064" DrawAspect="Content" ObjectID="_1620554268" r:id="rId88"/>
        </w:object>
      </w:r>
      <w:r w:rsidRPr="000036C0">
        <w:rPr>
          <w:sz w:val="26"/>
          <w:szCs w:val="26"/>
          <w:lang w:val="az-Latn-AZ"/>
        </w:rPr>
        <w:t>-duzun miqdarı, torpağın çəkisinə görə %-lə,</w:t>
      </w:r>
      <w:r w:rsidRPr="000036C0">
        <w:rPr>
          <w:noProof/>
          <w:position w:val="-6"/>
          <w:sz w:val="26"/>
          <w:szCs w:val="26"/>
          <w:lang w:val="az-Latn-AZ"/>
        </w:rPr>
        <w:object w:dxaOrig="240" w:dyaOrig="220">
          <v:shape id="_x0000_i1065" type="#_x0000_t75" style="width:13.5pt;height:12pt" o:ole="">
            <v:imagedata r:id="rId89" o:title=""/>
          </v:shape>
          <o:OLEObject Type="Embed" ProgID="Equation.3" ShapeID="_x0000_i1065" DrawAspect="Content" ObjectID="_1620554269" r:id="rId90"/>
        </w:object>
      </w:r>
      <w:r w:rsidRPr="000036C0">
        <w:rPr>
          <w:sz w:val="26"/>
          <w:szCs w:val="26"/>
          <w:lang w:val="az-Latn-AZ"/>
        </w:rPr>
        <w:t>-orta kvadrat kənarlaşma, t –</w:t>
      </w:r>
      <w:r>
        <w:rPr>
          <w:sz w:val="26"/>
          <w:szCs w:val="26"/>
          <w:lang w:val="az-Latn-AZ"/>
        </w:rPr>
        <w:t xml:space="preserve"> </w:t>
      </w:r>
      <w:r w:rsidRPr="000036C0">
        <w:rPr>
          <w:sz w:val="26"/>
          <w:szCs w:val="26"/>
          <w:lang w:val="az-Latn-AZ"/>
        </w:rPr>
        <w:t>cədvəlləşdirilmiş funksiyadır.</w:t>
      </w:r>
    </w:p>
    <w:p w:rsidR="003863D9" w:rsidRPr="000036C0" w:rsidRDefault="003863D9" w:rsidP="000618FD">
      <w:pPr>
        <w:widowControl w:val="0"/>
        <w:spacing w:line="276" w:lineRule="auto"/>
        <w:ind w:firstLine="567"/>
        <w:rPr>
          <w:sz w:val="26"/>
          <w:szCs w:val="26"/>
          <w:lang w:val="az-Latn-AZ"/>
        </w:rPr>
      </w:pPr>
      <w:r w:rsidRPr="000036C0">
        <w:rPr>
          <w:sz w:val="26"/>
          <w:szCs w:val="26"/>
          <w:lang w:val="az-Latn-AZ"/>
        </w:rPr>
        <w:t xml:space="preserve">Verilən düstur əsasında quru qalığa görə 0,90 (90%) təminatlı şorluq dərəcəsinin qiymətləri  hər iki tədqiqat ili üçün təyin edilərək </w:t>
      </w:r>
      <w:r w:rsidRPr="000036C0">
        <w:rPr>
          <w:noProof/>
          <w:position w:val="-12"/>
          <w:sz w:val="26"/>
          <w:szCs w:val="26"/>
          <w:lang w:val="az-Latn-AZ"/>
        </w:rPr>
        <w:object w:dxaOrig="3440" w:dyaOrig="360">
          <v:shape id="_x0000_i1066" type="#_x0000_t75" style="width:171.75pt;height:18.75pt" o:ole="">
            <v:imagedata r:id="rId91" o:title=""/>
          </v:shape>
          <o:OLEObject Type="Embed" ProgID="Equation.3" ShapeID="_x0000_i1066" DrawAspect="Content" ObjectID="_1620554270" r:id="rId92"/>
        </w:object>
      </w:r>
      <w:r w:rsidRPr="000036C0">
        <w:rPr>
          <w:sz w:val="26"/>
          <w:szCs w:val="26"/>
          <w:lang w:val="az-Latn-AZ"/>
        </w:rPr>
        <w:t xml:space="preserve">,   </w:t>
      </w:r>
      <w:r w:rsidRPr="000036C0">
        <w:rPr>
          <w:noProof/>
          <w:position w:val="-12"/>
          <w:sz w:val="26"/>
          <w:szCs w:val="26"/>
          <w:lang w:val="az-Latn-AZ"/>
        </w:rPr>
        <w:object w:dxaOrig="3360" w:dyaOrig="360">
          <v:shape id="_x0000_i1067" type="#_x0000_t75" style="width:164.25pt;height:18.75pt" o:ole="">
            <v:imagedata r:id="rId93" o:title=""/>
          </v:shape>
          <o:OLEObject Type="Embed" ProgID="Equation.3" ShapeID="_x0000_i1067" DrawAspect="Content" ObjectID="_1620554271" r:id="rId94"/>
        </w:object>
      </w:r>
      <w:r w:rsidRPr="000036C0">
        <w:rPr>
          <w:noProof/>
          <w:position w:val="-12"/>
          <w:sz w:val="26"/>
          <w:szCs w:val="26"/>
          <w:lang w:val="az-Latn-AZ"/>
        </w:rPr>
        <w:t xml:space="preserve"> </w:t>
      </w:r>
      <w:r w:rsidRPr="000036C0">
        <w:rPr>
          <w:sz w:val="26"/>
          <w:szCs w:val="26"/>
          <w:lang w:val="az-Latn-AZ"/>
        </w:rPr>
        <w:t>olduğu müəyyən edilmişdir.</w:t>
      </w:r>
    </w:p>
    <w:p w:rsidR="003863D9" w:rsidRPr="000036C0" w:rsidRDefault="003863D9" w:rsidP="000618FD">
      <w:pPr>
        <w:widowControl w:val="0"/>
        <w:spacing w:line="276" w:lineRule="auto"/>
        <w:ind w:firstLine="567"/>
        <w:jc w:val="both"/>
        <w:rPr>
          <w:sz w:val="26"/>
          <w:szCs w:val="26"/>
          <w:lang w:val="az-Latn-AZ"/>
        </w:rPr>
      </w:pPr>
      <w:r w:rsidRPr="000036C0">
        <w:rPr>
          <w:sz w:val="26"/>
          <w:szCs w:val="26"/>
          <w:lang w:val="az-Latn-AZ"/>
        </w:rPr>
        <w:t xml:space="preserve">V.R.Volobuyevin şorlaşmış torpaqların yuyulması üçün tələb olunan yuma normasını hesablamaq üçün təklif etdiyi qayda əsasında tərtib edilən səmərəli normaların miqdarının öz əksini tapdığı cədvəldən istifadə edilmişdir [10]. Yuma normasının təyini üçün sahənin </w:t>
      </w:r>
      <w:r w:rsidRPr="000036C0">
        <w:rPr>
          <w:sz w:val="26"/>
          <w:szCs w:val="26"/>
          <w:lang w:val="az-Latn-AZ"/>
        </w:rPr>
        <w:lastRenderedPageBreak/>
        <w:t>sulfat tipli şorlaşma və zəif duz vermə qabiliyyətli gilli torpaqlar olduğunu nəzərə alsaq, 2017-ci il üzrə  17470 m</w:t>
      </w:r>
      <w:r w:rsidRPr="000036C0">
        <w:rPr>
          <w:sz w:val="26"/>
          <w:szCs w:val="26"/>
          <w:vertAlign w:val="superscript"/>
          <w:lang w:val="az-Latn-AZ"/>
        </w:rPr>
        <w:t>3</w:t>
      </w:r>
      <w:r w:rsidRPr="000036C0">
        <w:rPr>
          <w:sz w:val="26"/>
          <w:szCs w:val="26"/>
          <w:lang w:val="az-Latn-AZ"/>
        </w:rPr>
        <w:t>/ha, 2018-ci il üzrə 19780 m</w:t>
      </w:r>
      <w:r w:rsidRPr="000036C0">
        <w:rPr>
          <w:sz w:val="26"/>
          <w:szCs w:val="26"/>
          <w:vertAlign w:val="superscript"/>
          <w:lang w:val="az-Latn-AZ"/>
        </w:rPr>
        <w:t>3</w:t>
      </w:r>
      <w:r w:rsidRPr="000036C0">
        <w:rPr>
          <w:sz w:val="26"/>
          <w:szCs w:val="26"/>
          <w:lang w:val="az-Latn-AZ"/>
        </w:rPr>
        <w:t>/ha tələb olunan yuma normasının olduğu məlum olmuşdur. Ümumilikdə,</w:t>
      </w:r>
      <w:r w:rsidRPr="000036C0">
        <w:rPr>
          <w:sz w:val="26"/>
          <w:szCs w:val="26"/>
          <w:lang w:val="de-DE"/>
        </w:rPr>
        <w:t xml:space="preserve"> </w:t>
      </w:r>
      <w:r w:rsidRPr="000036C0">
        <w:rPr>
          <w:sz w:val="26"/>
          <w:szCs w:val="26"/>
          <w:lang w:val="az-Latn-AZ"/>
        </w:rPr>
        <w:t xml:space="preserve">2018-ci il üzrə </w:t>
      </w:r>
      <w:r w:rsidRPr="000036C0">
        <w:rPr>
          <w:sz w:val="26"/>
          <w:szCs w:val="26"/>
          <w:lang w:val="de-DE"/>
        </w:rPr>
        <w:t>hektara verilən brut</w:t>
      </w:r>
      <w:r w:rsidRPr="000036C0">
        <w:rPr>
          <w:sz w:val="26"/>
          <w:szCs w:val="26"/>
          <w:lang w:val="az-Latn-AZ"/>
        </w:rPr>
        <w:t>t</w:t>
      </w:r>
      <w:r w:rsidRPr="000036C0">
        <w:rPr>
          <w:sz w:val="26"/>
          <w:szCs w:val="26"/>
          <w:lang w:val="de-DE"/>
        </w:rPr>
        <w:t>o suvarma norması</w:t>
      </w:r>
      <w:r w:rsidR="009B2720">
        <w:rPr>
          <w:sz w:val="26"/>
          <w:szCs w:val="26"/>
          <w:lang w:val="de-DE"/>
        </w:rPr>
        <w:t>nın</w:t>
      </w:r>
      <w:r w:rsidRPr="000036C0">
        <w:rPr>
          <w:sz w:val="26"/>
          <w:szCs w:val="26"/>
          <w:lang w:val="de-DE"/>
        </w:rPr>
        <w:t xml:space="preserve"> </w:t>
      </w:r>
      <w:r w:rsidRPr="000036C0">
        <w:rPr>
          <w:rFonts w:eastAsia="Times New Roman"/>
          <w:sz w:val="26"/>
          <w:szCs w:val="26"/>
          <w:lang w:val="az-Latn-AZ"/>
        </w:rPr>
        <w:t xml:space="preserve">14689 </w:t>
      </w:r>
      <w:r w:rsidRPr="000036C0">
        <w:rPr>
          <w:sz w:val="26"/>
          <w:szCs w:val="26"/>
          <w:lang w:val="de-DE"/>
        </w:rPr>
        <w:t>m</w:t>
      </w:r>
      <w:r w:rsidRPr="000036C0">
        <w:rPr>
          <w:sz w:val="26"/>
          <w:szCs w:val="26"/>
          <w:vertAlign w:val="superscript"/>
          <w:lang w:val="de-DE"/>
        </w:rPr>
        <w:t>3</w:t>
      </w:r>
      <w:r w:rsidRPr="000036C0">
        <w:rPr>
          <w:sz w:val="26"/>
          <w:szCs w:val="26"/>
          <w:lang w:val="de-DE"/>
        </w:rPr>
        <w:t>/ ha</w:t>
      </w:r>
      <w:r w:rsidRPr="000036C0">
        <w:rPr>
          <w:sz w:val="26"/>
          <w:szCs w:val="26"/>
          <w:lang w:val="az-Latn-AZ"/>
        </w:rPr>
        <w:t xml:space="preserve"> oldu</w:t>
      </w:r>
      <w:r w:rsidRPr="000036C0">
        <w:rPr>
          <w:sz w:val="26"/>
          <w:szCs w:val="26"/>
          <w:lang w:val="az-Latn-AZ"/>
        </w:rPr>
        <w:softHyphen/>
        <w:t>ğunu nəzərə alsaq hər hektara verilən brutto suvarma normasının tələb olunan yuma normasının 74 %-nə bərabər olduğu müəyyən edilmişdir.</w:t>
      </w:r>
    </w:p>
    <w:p w:rsidR="003863D9" w:rsidRPr="000036C0" w:rsidRDefault="003863D9" w:rsidP="000618FD">
      <w:pPr>
        <w:widowControl w:val="0"/>
        <w:spacing w:line="276" w:lineRule="auto"/>
        <w:ind w:firstLine="567"/>
        <w:jc w:val="both"/>
        <w:rPr>
          <w:color w:val="000000"/>
          <w:sz w:val="26"/>
          <w:szCs w:val="26"/>
          <w:lang w:val="az-Latn-AZ"/>
        </w:rPr>
      </w:pPr>
      <w:r w:rsidRPr="000036C0">
        <w:rPr>
          <w:color w:val="000000"/>
          <w:sz w:val="26"/>
          <w:szCs w:val="26"/>
          <w:lang w:val="az-Latn-AZ"/>
        </w:rPr>
        <w:t>Torpağın humusluluq göstəricisi</w:t>
      </w:r>
      <w:r w:rsidRPr="000036C0">
        <w:rPr>
          <w:b/>
          <w:color w:val="000000"/>
          <w:sz w:val="26"/>
          <w:szCs w:val="26"/>
          <w:lang w:val="az-Latn-AZ"/>
        </w:rPr>
        <w:t xml:space="preserve"> </w:t>
      </w:r>
      <w:r w:rsidRPr="000036C0">
        <w:rPr>
          <w:color w:val="000000"/>
          <w:sz w:val="26"/>
          <w:szCs w:val="26"/>
          <w:lang w:val="az-Latn-AZ"/>
        </w:rPr>
        <w:t>tədqiqat ərazisindən götürülmüş torpaq nümu</w:t>
      </w:r>
      <w:r w:rsidRPr="000036C0">
        <w:rPr>
          <w:color w:val="000000"/>
          <w:sz w:val="26"/>
          <w:szCs w:val="26"/>
          <w:lang w:val="az-Latn-AZ"/>
        </w:rPr>
        <w:softHyphen/>
        <w:t>nələrinin labora</w:t>
      </w:r>
      <w:r w:rsidRPr="000036C0">
        <w:rPr>
          <w:color w:val="000000"/>
          <w:sz w:val="26"/>
          <w:szCs w:val="26"/>
          <w:lang w:val="az-Latn-AZ"/>
        </w:rPr>
        <w:softHyphen/>
        <w:t>toriya şəraitində aparılmış kimyəvi analiz məlumatları əsasında təyin olun</w:t>
      </w:r>
      <w:r w:rsidRPr="000036C0">
        <w:rPr>
          <w:color w:val="000000"/>
          <w:sz w:val="26"/>
          <w:szCs w:val="26"/>
          <w:lang w:val="az-Latn-AZ"/>
        </w:rPr>
        <w:softHyphen/>
        <w:t xml:space="preserve">muşdur. Əkindən əvvəl və sonra olmaqla orta qiymətlərə görə torpaqların üst 0-20 sm-lik qatda humusun orta qiymət üzrə miqdarı 2,54 %,  20-40 sm-lik qatda 2.06 %-dir, 40-60 sm-lik qatda 1,23 % olmuşdur. </w:t>
      </w:r>
    </w:p>
    <w:p w:rsidR="003863D9" w:rsidRDefault="003863D9" w:rsidP="000618FD">
      <w:pPr>
        <w:widowControl w:val="0"/>
        <w:spacing w:line="276" w:lineRule="auto"/>
        <w:ind w:firstLine="567"/>
        <w:jc w:val="both"/>
        <w:rPr>
          <w:sz w:val="26"/>
          <w:szCs w:val="26"/>
          <w:lang w:val="az-Latn-AZ"/>
        </w:rPr>
      </w:pPr>
      <w:r w:rsidRPr="000036C0">
        <w:rPr>
          <w:color w:val="000000"/>
          <w:sz w:val="26"/>
          <w:szCs w:val="26"/>
          <w:shd w:val="clear" w:color="auto" w:fill="F9FBF4"/>
          <w:lang w:val="az-Latn-AZ"/>
        </w:rPr>
        <w:t xml:space="preserve">Bioelement olan </w:t>
      </w:r>
      <w:r w:rsidRPr="000036C0">
        <w:rPr>
          <w:color w:val="000000"/>
          <w:sz w:val="26"/>
          <w:szCs w:val="26"/>
          <w:lang w:val="az-Latn-AZ"/>
        </w:rPr>
        <w:t xml:space="preserve">torpağın tərkibində </w:t>
      </w:r>
      <w:r w:rsidRPr="000036C0">
        <w:rPr>
          <w:color w:val="000000"/>
          <w:sz w:val="26"/>
          <w:szCs w:val="26"/>
          <w:shd w:val="clear" w:color="auto" w:fill="F9FBF4"/>
          <w:lang w:val="az-Latn-AZ"/>
        </w:rPr>
        <w:t>orqanizmlərin qurulmasında</w:t>
      </w:r>
      <w:r w:rsidRPr="000036C0">
        <w:rPr>
          <w:color w:val="000000"/>
          <w:sz w:val="26"/>
          <w:szCs w:val="26"/>
          <w:lang w:val="az-Latn-AZ"/>
        </w:rPr>
        <w:t xml:space="preserve"> </w:t>
      </w:r>
      <w:r w:rsidRPr="000036C0">
        <w:rPr>
          <w:color w:val="000000"/>
          <w:sz w:val="26"/>
          <w:szCs w:val="26"/>
          <w:shd w:val="clear" w:color="auto" w:fill="F9FBF4"/>
          <w:lang w:val="az-Latn-AZ"/>
        </w:rPr>
        <w:t>iştirak edən</w:t>
      </w:r>
      <w:r w:rsidRPr="000036C0">
        <w:rPr>
          <w:color w:val="000000"/>
          <w:sz w:val="26"/>
          <w:szCs w:val="26"/>
          <w:lang w:val="az-Latn-AZ"/>
        </w:rPr>
        <w:t xml:space="preserve"> karbon qazının və gipsin varlığının meliorativ proseslərin gedişinə təsirini nəzərə alaraq</w:t>
      </w:r>
      <w:r w:rsidRPr="000036C0">
        <w:rPr>
          <w:sz w:val="26"/>
          <w:szCs w:val="26"/>
          <w:lang w:val="az-Latn-AZ"/>
        </w:rPr>
        <w:t xml:space="preserve"> ŞMTS-da çəltik sahəsindən əkindən sonra götürulmüş torpaq nümunələri əsasında karbonat qazo</w:t>
      </w:r>
      <w:r w:rsidRPr="000036C0">
        <w:rPr>
          <w:sz w:val="26"/>
          <w:szCs w:val="26"/>
          <w:lang w:val="az-Latn-AZ"/>
        </w:rPr>
        <w:softHyphen/>
        <w:t xml:space="preserve">metrik və gips çəki metodu ilə təyin edilərək </w:t>
      </w:r>
      <w:r w:rsidR="000618FD">
        <w:rPr>
          <w:sz w:val="26"/>
          <w:szCs w:val="26"/>
          <w:lang w:val="az-Latn-AZ"/>
        </w:rPr>
        <w:t>(c</w:t>
      </w:r>
      <w:r w:rsidRPr="000036C0">
        <w:rPr>
          <w:sz w:val="26"/>
          <w:szCs w:val="26"/>
          <w:lang w:val="az-Latn-AZ"/>
        </w:rPr>
        <w:t>ədvəl 2) analizin nəticələri məqalədə öz</w:t>
      </w:r>
      <w:r w:rsidR="009B2720">
        <w:rPr>
          <w:sz w:val="26"/>
          <w:szCs w:val="26"/>
          <w:lang w:val="az-Latn-AZ"/>
        </w:rPr>
        <w:t xml:space="preserve"> </w:t>
      </w:r>
      <w:r w:rsidRPr="000036C0">
        <w:rPr>
          <w:sz w:val="26"/>
          <w:szCs w:val="26"/>
          <w:lang w:val="az-Latn-AZ"/>
        </w:rPr>
        <w:t>ə</w:t>
      </w:r>
      <w:r>
        <w:rPr>
          <w:sz w:val="26"/>
          <w:szCs w:val="26"/>
          <w:lang w:val="az-Latn-AZ"/>
        </w:rPr>
        <w:t>ksini tapmışdır</w:t>
      </w:r>
      <w:r w:rsidRPr="000036C0">
        <w:rPr>
          <w:sz w:val="26"/>
          <w:szCs w:val="26"/>
          <w:lang w:val="az-Latn-AZ"/>
        </w:rPr>
        <w:t>.</w:t>
      </w:r>
      <w:r w:rsidRPr="00B3586D">
        <w:rPr>
          <w:sz w:val="26"/>
          <w:szCs w:val="26"/>
          <w:lang w:val="az-Latn-AZ"/>
        </w:rPr>
        <w:t xml:space="preserve"> </w:t>
      </w:r>
    </w:p>
    <w:p w:rsidR="003863D9" w:rsidRPr="00B3586D" w:rsidRDefault="003863D9" w:rsidP="003863D9">
      <w:pPr>
        <w:widowControl w:val="0"/>
        <w:spacing w:line="240" w:lineRule="auto"/>
        <w:ind w:firstLine="0"/>
        <w:jc w:val="right"/>
        <w:rPr>
          <w:color w:val="000000"/>
          <w:sz w:val="20"/>
          <w:szCs w:val="20"/>
          <w:lang w:val="az-Latn-AZ"/>
        </w:rPr>
      </w:pPr>
      <w:r w:rsidRPr="00B3586D">
        <w:rPr>
          <w:color w:val="000000"/>
          <w:sz w:val="20"/>
          <w:szCs w:val="20"/>
          <w:lang w:val="az-Latn-AZ"/>
        </w:rPr>
        <w:t>Cədvəl  2</w:t>
      </w:r>
    </w:p>
    <w:p w:rsidR="003863D9" w:rsidRPr="00B3586D" w:rsidRDefault="003863D9" w:rsidP="003863D9">
      <w:pPr>
        <w:widowControl w:val="0"/>
        <w:spacing w:line="240" w:lineRule="auto"/>
        <w:ind w:firstLine="0"/>
        <w:jc w:val="center"/>
        <w:rPr>
          <w:color w:val="000000"/>
          <w:sz w:val="20"/>
          <w:szCs w:val="20"/>
          <w:lang w:val="az-Latn-AZ"/>
        </w:rPr>
      </w:pPr>
      <w:r w:rsidRPr="00B3586D">
        <w:rPr>
          <w:sz w:val="20"/>
          <w:szCs w:val="20"/>
          <w:lang w:val="az-Latn-AZ"/>
        </w:rPr>
        <w:t xml:space="preserve">ŞMTS-da çəltik  sahəsindən əkindən sonra götürulmüş </w:t>
      </w:r>
      <w:r w:rsidRPr="00B3586D">
        <w:rPr>
          <w:color w:val="000000"/>
          <w:sz w:val="20"/>
          <w:szCs w:val="20"/>
          <w:lang w:val="az-Latn-AZ"/>
        </w:rPr>
        <w:t>torpaqların əsas tərkib elementlərinin analizinin nəticələri  (2018)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1"/>
        <w:gridCol w:w="1229"/>
        <w:gridCol w:w="1230"/>
        <w:gridCol w:w="1232"/>
        <w:gridCol w:w="1230"/>
        <w:gridCol w:w="1232"/>
        <w:gridCol w:w="1230"/>
        <w:gridCol w:w="1230"/>
      </w:tblGrid>
      <w:tr w:rsidR="003863D9" w:rsidRPr="00B3586D" w:rsidTr="00550467">
        <w:trPr>
          <w:trHeight w:val="751"/>
        </w:trPr>
        <w:tc>
          <w:tcPr>
            <w:tcW w:w="630"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Kəsimlərin № si</w:t>
            </w:r>
          </w:p>
        </w:tc>
        <w:tc>
          <w:tcPr>
            <w:tcW w:w="624"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 xml:space="preserve">Dərinlik, </w:t>
            </w:r>
            <w:r w:rsidRPr="00B3586D">
              <w:rPr>
                <w:rFonts w:eastAsia="Times New Roman"/>
                <w:sz w:val="20"/>
                <w:szCs w:val="20"/>
                <w:lang w:val="en-US"/>
              </w:rPr>
              <w:br/>
              <w:t>sm</w:t>
            </w:r>
          </w:p>
        </w:tc>
        <w:tc>
          <w:tcPr>
            <w:tcW w:w="624"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CO</w:t>
            </w:r>
            <w:r w:rsidRPr="00B3586D">
              <w:rPr>
                <w:rFonts w:eastAsia="Times New Roman"/>
                <w:sz w:val="20"/>
                <w:szCs w:val="20"/>
                <w:vertAlign w:val="subscript"/>
                <w:lang w:val="en-US"/>
              </w:rPr>
              <w:t>2</w:t>
            </w:r>
            <w:r w:rsidRPr="00B3586D">
              <w:rPr>
                <w:rFonts w:eastAsia="Times New Roman"/>
                <w:sz w:val="20"/>
                <w:szCs w:val="20"/>
                <w:lang w:val="en-US"/>
              </w:rPr>
              <w:t>, mq/ekv</w:t>
            </w:r>
          </w:p>
        </w:tc>
        <w:tc>
          <w:tcPr>
            <w:tcW w:w="625"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CaCO</w:t>
            </w:r>
            <w:r w:rsidRPr="00B3586D">
              <w:rPr>
                <w:rFonts w:eastAsia="Times New Roman"/>
                <w:sz w:val="20"/>
                <w:szCs w:val="20"/>
                <w:vertAlign w:val="subscript"/>
                <w:lang w:val="en-US"/>
              </w:rPr>
              <w:t>3</w:t>
            </w:r>
            <w:r w:rsidRPr="00B3586D">
              <w:rPr>
                <w:rFonts w:eastAsia="Times New Roman"/>
                <w:sz w:val="20"/>
                <w:szCs w:val="20"/>
                <w:lang w:val="en-US"/>
              </w:rPr>
              <w:t xml:space="preserve"> , mq/ekv</w:t>
            </w:r>
          </w:p>
        </w:tc>
        <w:tc>
          <w:tcPr>
            <w:tcW w:w="624"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SO</w:t>
            </w:r>
            <w:r w:rsidRPr="00B3586D">
              <w:rPr>
                <w:rFonts w:eastAsia="Times New Roman"/>
                <w:sz w:val="20"/>
                <w:szCs w:val="20"/>
                <w:vertAlign w:val="subscript"/>
                <w:lang w:val="en-US"/>
              </w:rPr>
              <w:t xml:space="preserve">4 </w:t>
            </w:r>
            <w:r w:rsidRPr="00B3586D">
              <w:rPr>
                <w:rFonts w:eastAsia="Times New Roman"/>
                <w:sz w:val="20"/>
                <w:szCs w:val="20"/>
                <w:lang w:val="en-US"/>
              </w:rPr>
              <w:br/>
              <w:t>ümumi, %</w:t>
            </w:r>
          </w:p>
        </w:tc>
        <w:tc>
          <w:tcPr>
            <w:tcW w:w="625"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SO</w:t>
            </w:r>
            <w:r w:rsidRPr="00B3586D">
              <w:rPr>
                <w:rFonts w:eastAsia="Times New Roman"/>
                <w:sz w:val="20"/>
                <w:szCs w:val="20"/>
                <w:vertAlign w:val="subscript"/>
                <w:lang w:val="en-US"/>
              </w:rPr>
              <w:t xml:space="preserve">4 </w:t>
            </w:r>
            <w:r w:rsidRPr="00B3586D">
              <w:rPr>
                <w:rFonts w:eastAsia="Times New Roman"/>
                <w:sz w:val="20"/>
                <w:szCs w:val="20"/>
                <w:vertAlign w:val="subscript"/>
                <w:lang w:val="en-US"/>
              </w:rPr>
              <w:br/>
            </w:r>
            <w:r w:rsidRPr="00B3586D">
              <w:rPr>
                <w:rFonts w:eastAsia="Times New Roman"/>
                <w:sz w:val="20"/>
                <w:szCs w:val="20"/>
                <w:lang w:val="en-US"/>
              </w:rPr>
              <w:t>suda həll olan, %</w:t>
            </w:r>
          </w:p>
        </w:tc>
        <w:tc>
          <w:tcPr>
            <w:tcW w:w="624"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SO</w:t>
            </w:r>
            <w:r w:rsidRPr="00B3586D">
              <w:rPr>
                <w:rFonts w:eastAsia="Times New Roman"/>
                <w:sz w:val="20"/>
                <w:szCs w:val="20"/>
                <w:vertAlign w:val="subscript"/>
                <w:lang w:val="en-US"/>
              </w:rPr>
              <w:t>4</w:t>
            </w:r>
            <w:r w:rsidRPr="00B3586D">
              <w:rPr>
                <w:rFonts w:eastAsia="Times New Roman"/>
                <w:sz w:val="20"/>
                <w:szCs w:val="20"/>
                <w:vertAlign w:val="subscript"/>
                <w:lang w:val="en-US"/>
              </w:rPr>
              <w:br/>
            </w:r>
            <w:r w:rsidRPr="00B3586D">
              <w:rPr>
                <w:rFonts w:eastAsia="Times New Roman"/>
                <w:sz w:val="20"/>
                <w:szCs w:val="20"/>
                <w:lang w:val="en-US"/>
              </w:rPr>
              <w:t xml:space="preserve"> gips, %</w:t>
            </w:r>
          </w:p>
        </w:tc>
        <w:tc>
          <w:tcPr>
            <w:tcW w:w="625"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CaSO</w:t>
            </w:r>
            <w:r w:rsidRPr="00B3586D">
              <w:rPr>
                <w:rFonts w:eastAsia="Times New Roman"/>
                <w:sz w:val="20"/>
                <w:szCs w:val="20"/>
                <w:vertAlign w:val="subscript"/>
                <w:lang w:val="en-US"/>
              </w:rPr>
              <w:t>4</w:t>
            </w:r>
            <w:r w:rsidRPr="00B3586D">
              <w:rPr>
                <w:rFonts w:eastAsia="Times New Roman"/>
                <w:sz w:val="20"/>
                <w:szCs w:val="20"/>
                <w:vertAlign w:val="subscript"/>
                <w:lang w:val="en-US"/>
              </w:rPr>
              <w:br/>
            </w:r>
            <w:r w:rsidRPr="00B3586D">
              <w:rPr>
                <w:rFonts w:eastAsia="Times New Roman"/>
                <w:sz w:val="20"/>
                <w:szCs w:val="20"/>
                <w:lang w:val="en-US"/>
              </w:rPr>
              <w:t>·2H</w:t>
            </w:r>
            <w:r w:rsidRPr="00B3586D">
              <w:rPr>
                <w:rFonts w:eastAsia="Times New Roman"/>
                <w:sz w:val="20"/>
                <w:szCs w:val="20"/>
                <w:vertAlign w:val="subscript"/>
                <w:lang w:val="en-US"/>
              </w:rPr>
              <w:t>2</w:t>
            </w:r>
            <w:r w:rsidRPr="00B3586D">
              <w:rPr>
                <w:rFonts w:eastAsia="Times New Roman"/>
                <w:sz w:val="20"/>
                <w:szCs w:val="20"/>
                <w:lang w:val="en-US"/>
              </w:rPr>
              <w:t>O, %</w:t>
            </w:r>
          </w:p>
        </w:tc>
      </w:tr>
      <w:tr w:rsidR="003863D9" w:rsidRPr="00B3586D" w:rsidTr="00550467">
        <w:trPr>
          <w:trHeight w:val="255"/>
        </w:trPr>
        <w:tc>
          <w:tcPr>
            <w:tcW w:w="630" w:type="pct"/>
            <w:vMerge w:val="restar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Q-1</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0-20</w:t>
            </w:r>
          </w:p>
        </w:tc>
        <w:tc>
          <w:tcPr>
            <w:tcW w:w="624"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3.55</w:t>
            </w:r>
          </w:p>
        </w:tc>
        <w:tc>
          <w:tcPr>
            <w:tcW w:w="625"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8.06</w:t>
            </w:r>
          </w:p>
        </w:tc>
        <w:tc>
          <w:tcPr>
            <w:tcW w:w="624"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0.214</w:t>
            </w:r>
          </w:p>
        </w:tc>
        <w:tc>
          <w:tcPr>
            <w:tcW w:w="625"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0.158</w:t>
            </w:r>
          </w:p>
        </w:tc>
        <w:tc>
          <w:tcPr>
            <w:tcW w:w="624"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0.056</w:t>
            </w:r>
          </w:p>
        </w:tc>
        <w:tc>
          <w:tcPr>
            <w:tcW w:w="625"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0.1</w:t>
            </w:r>
          </w:p>
        </w:tc>
      </w:tr>
      <w:tr w:rsidR="003863D9" w:rsidRPr="00B3586D" w:rsidTr="00550467">
        <w:trPr>
          <w:trHeight w:val="255"/>
        </w:trPr>
        <w:tc>
          <w:tcPr>
            <w:tcW w:w="630" w:type="pct"/>
            <w:vMerge/>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20-40</w:t>
            </w:r>
          </w:p>
        </w:tc>
        <w:tc>
          <w:tcPr>
            <w:tcW w:w="624"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4.91</w:t>
            </w:r>
          </w:p>
        </w:tc>
        <w:tc>
          <w:tcPr>
            <w:tcW w:w="625"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11.15</w:t>
            </w:r>
          </w:p>
        </w:tc>
        <w:tc>
          <w:tcPr>
            <w:tcW w:w="624"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2.071</w:t>
            </w:r>
          </w:p>
        </w:tc>
        <w:tc>
          <w:tcPr>
            <w:tcW w:w="625"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0.617</w:t>
            </w:r>
          </w:p>
        </w:tc>
        <w:tc>
          <w:tcPr>
            <w:tcW w:w="624"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1.454</w:t>
            </w:r>
          </w:p>
        </w:tc>
        <w:tc>
          <w:tcPr>
            <w:tcW w:w="625"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2.606</w:t>
            </w:r>
          </w:p>
        </w:tc>
      </w:tr>
      <w:tr w:rsidR="003863D9" w:rsidRPr="00B3586D" w:rsidTr="00550467">
        <w:trPr>
          <w:trHeight w:val="255"/>
        </w:trPr>
        <w:tc>
          <w:tcPr>
            <w:tcW w:w="630" w:type="pct"/>
            <w:vMerge/>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40-60</w:t>
            </w:r>
          </w:p>
        </w:tc>
        <w:tc>
          <w:tcPr>
            <w:tcW w:w="624"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4.09</w:t>
            </w:r>
          </w:p>
        </w:tc>
        <w:tc>
          <w:tcPr>
            <w:tcW w:w="625"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9.3</w:t>
            </w:r>
          </w:p>
        </w:tc>
        <w:tc>
          <w:tcPr>
            <w:tcW w:w="624"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1.471</w:t>
            </w:r>
          </w:p>
        </w:tc>
        <w:tc>
          <w:tcPr>
            <w:tcW w:w="625"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0.538</w:t>
            </w:r>
          </w:p>
        </w:tc>
        <w:tc>
          <w:tcPr>
            <w:tcW w:w="624"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0.931</w:t>
            </w:r>
          </w:p>
        </w:tc>
        <w:tc>
          <w:tcPr>
            <w:tcW w:w="625"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1.672</w:t>
            </w:r>
          </w:p>
        </w:tc>
      </w:tr>
      <w:tr w:rsidR="003863D9" w:rsidRPr="00B3586D" w:rsidTr="00550467">
        <w:trPr>
          <w:trHeight w:val="255"/>
        </w:trPr>
        <w:tc>
          <w:tcPr>
            <w:tcW w:w="630" w:type="pct"/>
            <w:vMerge/>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60-80</w:t>
            </w:r>
          </w:p>
        </w:tc>
        <w:tc>
          <w:tcPr>
            <w:tcW w:w="624"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4.73</w:t>
            </w:r>
          </w:p>
        </w:tc>
        <w:tc>
          <w:tcPr>
            <w:tcW w:w="625"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10.74</w:t>
            </w:r>
          </w:p>
        </w:tc>
        <w:tc>
          <w:tcPr>
            <w:tcW w:w="624"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1.13</w:t>
            </w:r>
          </w:p>
        </w:tc>
        <w:tc>
          <w:tcPr>
            <w:tcW w:w="625"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0.842</w:t>
            </w:r>
          </w:p>
        </w:tc>
        <w:tc>
          <w:tcPr>
            <w:tcW w:w="624"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0.288</w:t>
            </w:r>
          </w:p>
        </w:tc>
        <w:tc>
          <w:tcPr>
            <w:tcW w:w="625"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0.516</w:t>
            </w:r>
          </w:p>
        </w:tc>
      </w:tr>
      <w:tr w:rsidR="003863D9" w:rsidRPr="00B3586D" w:rsidTr="00550467">
        <w:trPr>
          <w:trHeight w:val="255"/>
        </w:trPr>
        <w:tc>
          <w:tcPr>
            <w:tcW w:w="630" w:type="pct"/>
            <w:vMerge/>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80-100</w:t>
            </w:r>
          </w:p>
        </w:tc>
        <w:tc>
          <w:tcPr>
            <w:tcW w:w="624"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4.64</w:t>
            </w:r>
          </w:p>
        </w:tc>
        <w:tc>
          <w:tcPr>
            <w:tcW w:w="625"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10.54</w:t>
            </w:r>
          </w:p>
        </w:tc>
        <w:tc>
          <w:tcPr>
            <w:tcW w:w="624"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1.332</w:t>
            </w:r>
          </w:p>
        </w:tc>
        <w:tc>
          <w:tcPr>
            <w:tcW w:w="625"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0.898</w:t>
            </w:r>
          </w:p>
        </w:tc>
        <w:tc>
          <w:tcPr>
            <w:tcW w:w="624"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0.434</w:t>
            </w:r>
          </w:p>
        </w:tc>
        <w:tc>
          <w:tcPr>
            <w:tcW w:w="625" w:type="pct"/>
            <w:shd w:val="clear" w:color="auto" w:fill="auto"/>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0.778</w:t>
            </w:r>
          </w:p>
        </w:tc>
      </w:tr>
      <w:tr w:rsidR="003863D9" w:rsidRPr="00B3586D" w:rsidTr="00550467">
        <w:trPr>
          <w:trHeight w:val="255"/>
        </w:trPr>
        <w:tc>
          <w:tcPr>
            <w:tcW w:w="630" w:type="pct"/>
            <w:vMerge w:val="restar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Q-2</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0-20</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3.64</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8.26</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2.643</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0.508</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2.135</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3.826</w:t>
            </w:r>
          </w:p>
        </w:tc>
      </w:tr>
      <w:tr w:rsidR="003863D9" w:rsidRPr="00B3586D" w:rsidTr="00550467">
        <w:trPr>
          <w:trHeight w:val="255"/>
        </w:trPr>
        <w:tc>
          <w:tcPr>
            <w:tcW w:w="630" w:type="pct"/>
            <w:vMerge/>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20-40</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3.46</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12.39</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1.632</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0.813</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0.819</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1.468</w:t>
            </w:r>
          </w:p>
        </w:tc>
      </w:tr>
      <w:tr w:rsidR="003863D9" w:rsidRPr="00B3586D" w:rsidTr="00550467">
        <w:trPr>
          <w:trHeight w:val="255"/>
        </w:trPr>
        <w:tc>
          <w:tcPr>
            <w:tcW w:w="630" w:type="pct"/>
            <w:vMerge/>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40-60</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5.28</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11.98</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2.117</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0.943</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1.169</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2.095</w:t>
            </w:r>
          </w:p>
        </w:tc>
      </w:tr>
      <w:tr w:rsidR="003863D9" w:rsidRPr="00B3586D" w:rsidTr="00550467">
        <w:trPr>
          <w:trHeight w:val="255"/>
        </w:trPr>
        <w:tc>
          <w:tcPr>
            <w:tcW w:w="630" w:type="pct"/>
            <w:vMerge/>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60-80</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5.09</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11.57</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1.439</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1.111</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0.328</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0.588</w:t>
            </w:r>
          </w:p>
        </w:tc>
      </w:tr>
      <w:tr w:rsidR="003863D9" w:rsidRPr="00B3586D" w:rsidTr="00550467">
        <w:trPr>
          <w:trHeight w:val="255"/>
        </w:trPr>
        <w:tc>
          <w:tcPr>
            <w:tcW w:w="630" w:type="pct"/>
            <w:vMerge/>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80-100</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4.73</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10.74</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1.821</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0.45</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1.371</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2.457</w:t>
            </w:r>
          </w:p>
        </w:tc>
      </w:tr>
      <w:tr w:rsidR="003863D9" w:rsidRPr="00B3586D" w:rsidTr="00550467">
        <w:trPr>
          <w:trHeight w:val="255"/>
        </w:trPr>
        <w:tc>
          <w:tcPr>
            <w:tcW w:w="630" w:type="pct"/>
            <w:vMerge w:val="restar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Q-3</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0-20</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4.91</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11.15</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1.036</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0.606</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0.43</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0.771</w:t>
            </w:r>
          </w:p>
        </w:tc>
      </w:tr>
      <w:tr w:rsidR="003863D9" w:rsidRPr="00B3586D" w:rsidTr="00550467">
        <w:trPr>
          <w:trHeight w:val="255"/>
        </w:trPr>
        <w:tc>
          <w:tcPr>
            <w:tcW w:w="630" w:type="pct"/>
            <w:vMerge/>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20-40</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5.37</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12.19</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1.122</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0.912</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0.21</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0.376</w:t>
            </w:r>
          </w:p>
        </w:tc>
      </w:tr>
      <w:tr w:rsidR="003863D9" w:rsidRPr="00B3586D" w:rsidTr="00550467">
        <w:trPr>
          <w:trHeight w:val="255"/>
        </w:trPr>
        <w:tc>
          <w:tcPr>
            <w:tcW w:w="630" w:type="pct"/>
            <w:vMerge/>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40-60</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5.09</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11.57</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1.496</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1.07</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0.426</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0.763</w:t>
            </w:r>
          </w:p>
        </w:tc>
      </w:tr>
      <w:tr w:rsidR="003863D9" w:rsidRPr="00B3586D" w:rsidTr="00550467">
        <w:trPr>
          <w:trHeight w:val="255"/>
        </w:trPr>
        <w:tc>
          <w:tcPr>
            <w:tcW w:w="630" w:type="pct"/>
            <w:vMerge/>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60-80</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5.01</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11.36</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1.706</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1.223</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0.483</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0.865</w:t>
            </w:r>
          </w:p>
        </w:tc>
      </w:tr>
      <w:tr w:rsidR="003863D9" w:rsidRPr="00B3586D" w:rsidTr="00550467">
        <w:trPr>
          <w:trHeight w:val="255"/>
        </w:trPr>
        <w:tc>
          <w:tcPr>
            <w:tcW w:w="630" w:type="pct"/>
            <w:vMerge/>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80-100</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4.64</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10.54</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1.525</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0.677</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0.848</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1.52</w:t>
            </w:r>
          </w:p>
        </w:tc>
      </w:tr>
      <w:tr w:rsidR="003863D9" w:rsidRPr="00B3586D" w:rsidTr="00550467">
        <w:trPr>
          <w:trHeight w:val="255"/>
        </w:trPr>
        <w:tc>
          <w:tcPr>
            <w:tcW w:w="630" w:type="pct"/>
            <w:vMerge w:val="restar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Q-4</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0-20</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3.91</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8.87</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1.759</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0.686</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1.073</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1.923</w:t>
            </w:r>
          </w:p>
        </w:tc>
      </w:tr>
      <w:tr w:rsidR="003863D9" w:rsidRPr="00B3586D" w:rsidTr="00550467">
        <w:trPr>
          <w:trHeight w:val="255"/>
        </w:trPr>
        <w:tc>
          <w:tcPr>
            <w:tcW w:w="630" w:type="pct"/>
            <w:vMerge/>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20-40</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5.55</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12.6</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1.677</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0.794</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0.883</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1.582</w:t>
            </w:r>
          </w:p>
        </w:tc>
      </w:tr>
      <w:tr w:rsidR="003863D9" w:rsidRPr="00B3586D" w:rsidTr="00550467">
        <w:trPr>
          <w:trHeight w:val="255"/>
        </w:trPr>
        <w:tc>
          <w:tcPr>
            <w:tcW w:w="630" w:type="pct"/>
            <w:vMerge/>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40-60</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4.91</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11.15</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2.063</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1.032</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1.031</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1.848</w:t>
            </w:r>
          </w:p>
        </w:tc>
      </w:tr>
      <w:tr w:rsidR="003863D9" w:rsidRPr="00B3586D" w:rsidTr="00550467">
        <w:trPr>
          <w:trHeight w:val="255"/>
        </w:trPr>
        <w:tc>
          <w:tcPr>
            <w:tcW w:w="630" w:type="pct"/>
            <w:vMerge/>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60-80</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4.73</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10.74</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1.891</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1.22</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0.671</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1.202</w:t>
            </w:r>
          </w:p>
        </w:tc>
      </w:tr>
      <w:tr w:rsidR="003863D9" w:rsidRPr="00B3586D" w:rsidTr="00550467">
        <w:trPr>
          <w:trHeight w:val="255"/>
        </w:trPr>
        <w:tc>
          <w:tcPr>
            <w:tcW w:w="630" w:type="pct"/>
            <w:vMerge/>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80-100</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4.73</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10.74</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1.064</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0.88</w:t>
            </w:r>
          </w:p>
        </w:tc>
        <w:tc>
          <w:tcPr>
            <w:tcW w:w="624"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0.184</w:t>
            </w:r>
          </w:p>
        </w:tc>
        <w:tc>
          <w:tcPr>
            <w:tcW w:w="625" w:type="pct"/>
            <w:shd w:val="clear" w:color="auto" w:fill="auto"/>
            <w:noWrap/>
            <w:vAlign w:val="center"/>
            <w:hideMark/>
          </w:tcPr>
          <w:p w:rsidR="003863D9" w:rsidRPr="00B3586D" w:rsidRDefault="003863D9" w:rsidP="00A94506">
            <w:pPr>
              <w:widowControl w:val="0"/>
              <w:spacing w:line="240" w:lineRule="auto"/>
              <w:ind w:firstLine="0"/>
              <w:jc w:val="center"/>
              <w:rPr>
                <w:rFonts w:eastAsia="Times New Roman"/>
                <w:sz w:val="20"/>
                <w:szCs w:val="20"/>
                <w:lang w:val="en-US"/>
              </w:rPr>
            </w:pPr>
            <w:r w:rsidRPr="00B3586D">
              <w:rPr>
                <w:rFonts w:eastAsia="Times New Roman"/>
                <w:sz w:val="20"/>
                <w:szCs w:val="20"/>
                <w:lang w:val="en-US"/>
              </w:rPr>
              <w:t>0.33</w:t>
            </w:r>
          </w:p>
        </w:tc>
      </w:tr>
    </w:tbl>
    <w:p w:rsidR="000618FD" w:rsidRDefault="003863D9" w:rsidP="000618FD">
      <w:pPr>
        <w:widowControl w:val="0"/>
        <w:spacing w:line="276" w:lineRule="auto"/>
        <w:ind w:firstLine="567"/>
        <w:jc w:val="both"/>
        <w:rPr>
          <w:sz w:val="26"/>
          <w:szCs w:val="26"/>
          <w:lang w:val="az-Latn-AZ"/>
        </w:rPr>
      </w:pPr>
      <w:r w:rsidRPr="000036C0">
        <w:rPr>
          <w:sz w:val="26"/>
          <w:szCs w:val="26"/>
          <w:lang w:val="az-Latn-AZ"/>
        </w:rPr>
        <w:t xml:space="preserve">  </w:t>
      </w:r>
    </w:p>
    <w:p w:rsidR="000618FD" w:rsidRPr="000036C0" w:rsidRDefault="000618FD" w:rsidP="000618FD">
      <w:pPr>
        <w:widowControl w:val="0"/>
        <w:spacing w:line="276" w:lineRule="auto"/>
        <w:ind w:firstLine="567"/>
        <w:jc w:val="both"/>
        <w:rPr>
          <w:sz w:val="26"/>
          <w:szCs w:val="26"/>
          <w:lang w:val="az-Latn-AZ"/>
        </w:rPr>
      </w:pPr>
      <w:r w:rsidRPr="000036C0">
        <w:rPr>
          <w:sz w:val="26"/>
          <w:szCs w:val="26"/>
          <w:lang w:val="az-Latn-AZ"/>
        </w:rPr>
        <w:t>Analizin məlumatları əsasında ion tərkibinə görə torpaqlarda ehtimal olunan duz tərkibi hesablanmış və Na(HCO)</w:t>
      </w:r>
      <w:r w:rsidRPr="000036C0">
        <w:rPr>
          <w:sz w:val="26"/>
          <w:szCs w:val="26"/>
          <w:vertAlign w:val="subscript"/>
          <w:lang w:val="az-Latn-AZ"/>
        </w:rPr>
        <w:t>3</w:t>
      </w:r>
      <w:r w:rsidRPr="000036C0">
        <w:rPr>
          <w:sz w:val="26"/>
          <w:szCs w:val="26"/>
          <w:lang w:val="az-Latn-AZ"/>
        </w:rPr>
        <w:t>,</w:t>
      </w:r>
      <w:r w:rsidRPr="000036C0">
        <w:rPr>
          <w:sz w:val="26"/>
          <w:szCs w:val="26"/>
          <w:vertAlign w:val="subscript"/>
          <w:lang w:val="az-Latn-AZ"/>
        </w:rPr>
        <w:t xml:space="preserve"> </w:t>
      </w:r>
      <w:r w:rsidRPr="000036C0">
        <w:rPr>
          <w:sz w:val="26"/>
          <w:szCs w:val="26"/>
          <w:lang w:val="az-Latn-AZ"/>
        </w:rPr>
        <w:t>Ca(HCO</w:t>
      </w:r>
      <w:r w:rsidRPr="000036C0">
        <w:rPr>
          <w:sz w:val="26"/>
          <w:szCs w:val="26"/>
          <w:vertAlign w:val="subscript"/>
          <w:lang w:val="az-Latn-AZ"/>
        </w:rPr>
        <w:t>3</w:t>
      </w:r>
      <w:r w:rsidRPr="000036C0">
        <w:rPr>
          <w:sz w:val="26"/>
          <w:szCs w:val="26"/>
          <w:lang w:val="az-Latn-AZ"/>
        </w:rPr>
        <w:t>)</w:t>
      </w:r>
      <w:r w:rsidRPr="000036C0">
        <w:rPr>
          <w:sz w:val="26"/>
          <w:szCs w:val="26"/>
          <w:vertAlign w:val="subscript"/>
          <w:lang w:val="az-Latn-AZ"/>
        </w:rPr>
        <w:t xml:space="preserve">2, </w:t>
      </w:r>
      <w:r w:rsidRPr="000036C0">
        <w:rPr>
          <w:sz w:val="26"/>
          <w:szCs w:val="26"/>
          <w:lang w:val="az-Latn-AZ"/>
        </w:rPr>
        <w:t>CaSO</w:t>
      </w:r>
      <w:r w:rsidRPr="000036C0">
        <w:rPr>
          <w:sz w:val="26"/>
          <w:szCs w:val="26"/>
          <w:vertAlign w:val="subscript"/>
          <w:lang w:val="az-Latn-AZ"/>
        </w:rPr>
        <w:t>4</w:t>
      </w:r>
      <w:r w:rsidRPr="000036C0">
        <w:rPr>
          <w:sz w:val="26"/>
          <w:szCs w:val="26"/>
          <w:lang w:val="az-Latn-AZ"/>
        </w:rPr>
        <w:t>, Mg(HCO</w:t>
      </w:r>
      <w:r w:rsidRPr="000036C0">
        <w:rPr>
          <w:sz w:val="26"/>
          <w:szCs w:val="26"/>
          <w:vertAlign w:val="subscript"/>
          <w:lang w:val="az-Latn-AZ"/>
        </w:rPr>
        <w:t>3</w:t>
      </w:r>
      <w:r w:rsidRPr="000036C0">
        <w:rPr>
          <w:sz w:val="26"/>
          <w:szCs w:val="26"/>
          <w:lang w:val="az-Latn-AZ"/>
        </w:rPr>
        <w:t>)</w:t>
      </w:r>
      <w:r w:rsidRPr="000036C0">
        <w:rPr>
          <w:sz w:val="26"/>
          <w:szCs w:val="26"/>
          <w:vertAlign w:val="subscript"/>
          <w:lang w:val="az-Latn-AZ"/>
        </w:rPr>
        <w:t>2</w:t>
      </w:r>
      <w:r w:rsidRPr="000036C0">
        <w:rPr>
          <w:sz w:val="26"/>
          <w:szCs w:val="26"/>
          <w:lang w:val="az-Latn-AZ"/>
        </w:rPr>
        <w:t>,</w:t>
      </w:r>
      <w:r w:rsidRPr="000036C0">
        <w:rPr>
          <w:sz w:val="26"/>
          <w:szCs w:val="26"/>
          <w:vertAlign w:val="subscript"/>
          <w:lang w:val="az-Latn-AZ"/>
        </w:rPr>
        <w:t xml:space="preserve">  </w:t>
      </w:r>
      <w:r w:rsidRPr="000036C0">
        <w:rPr>
          <w:sz w:val="26"/>
          <w:szCs w:val="26"/>
          <w:lang w:val="az-Latn-AZ"/>
        </w:rPr>
        <w:t>Na</w:t>
      </w:r>
      <w:r w:rsidRPr="000036C0">
        <w:rPr>
          <w:sz w:val="26"/>
          <w:szCs w:val="26"/>
          <w:vertAlign w:val="subscript"/>
          <w:lang w:val="az-Latn-AZ"/>
        </w:rPr>
        <w:t>2</w:t>
      </w:r>
      <w:r w:rsidRPr="000036C0">
        <w:rPr>
          <w:sz w:val="26"/>
          <w:szCs w:val="26"/>
          <w:lang w:val="az-Latn-AZ"/>
        </w:rPr>
        <w:t>SO</w:t>
      </w:r>
      <w:r w:rsidRPr="000036C0">
        <w:rPr>
          <w:sz w:val="26"/>
          <w:szCs w:val="26"/>
          <w:vertAlign w:val="subscript"/>
          <w:lang w:val="az-Latn-AZ"/>
        </w:rPr>
        <w:t>4</w:t>
      </w:r>
      <w:r w:rsidRPr="000036C0">
        <w:rPr>
          <w:sz w:val="26"/>
          <w:szCs w:val="26"/>
          <w:lang w:val="az-Latn-AZ"/>
        </w:rPr>
        <w:t>, NaCl duzla</w:t>
      </w:r>
      <w:r w:rsidRPr="000036C0">
        <w:rPr>
          <w:sz w:val="26"/>
          <w:szCs w:val="26"/>
          <w:lang w:val="az-Latn-AZ"/>
        </w:rPr>
        <w:softHyphen/>
      </w:r>
      <w:r w:rsidRPr="000036C0">
        <w:rPr>
          <w:sz w:val="26"/>
          <w:szCs w:val="26"/>
          <w:lang w:val="az-Latn-AZ"/>
        </w:rPr>
        <w:lastRenderedPageBreak/>
        <w:t>rından  ibarət olduğu müəyyə</w:t>
      </w:r>
      <w:r>
        <w:rPr>
          <w:sz w:val="26"/>
          <w:szCs w:val="26"/>
          <w:lang w:val="az-Latn-AZ"/>
        </w:rPr>
        <w:t>n edilmişdir (c</w:t>
      </w:r>
      <w:r w:rsidRPr="000036C0">
        <w:rPr>
          <w:sz w:val="26"/>
          <w:szCs w:val="26"/>
          <w:lang w:val="az-Latn-AZ"/>
        </w:rPr>
        <w:t xml:space="preserve">ədvəl 3 ).  </w:t>
      </w:r>
    </w:p>
    <w:p w:rsidR="003863D9" w:rsidRPr="00B3586D" w:rsidRDefault="003863D9" w:rsidP="000618FD">
      <w:pPr>
        <w:widowControl w:val="0"/>
        <w:tabs>
          <w:tab w:val="left" w:pos="1440"/>
        </w:tabs>
        <w:spacing w:line="240" w:lineRule="auto"/>
        <w:ind w:firstLine="0"/>
        <w:jc w:val="right"/>
        <w:rPr>
          <w:sz w:val="20"/>
          <w:szCs w:val="20"/>
          <w:lang w:val="az-Latn-AZ"/>
        </w:rPr>
      </w:pPr>
      <w:r w:rsidRPr="00B3586D">
        <w:rPr>
          <w:sz w:val="20"/>
          <w:szCs w:val="20"/>
          <w:lang w:val="az-Latn-AZ"/>
        </w:rPr>
        <w:t>Сədvəl 3</w:t>
      </w:r>
    </w:p>
    <w:p w:rsidR="003863D9" w:rsidRPr="00B3586D" w:rsidRDefault="003863D9" w:rsidP="000618FD">
      <w:pPr>
        <w:widowControl w:val="0"/>
        <w:tabs>
          <w:tab w:val="left" w:pos="1440"/>
        </w:tabs>
        <w:spacing w:line="240" w:lineRule="auto"/>
        <w:ind w:firstLine="0"/>
        <w:jc w:val="center"/>
        <w:rPr>
          <w:sz w:val="20"/>
          <w:szCs w:val="20"/>
          <w:lang w:val="az-Latn-AZ"/>
        </w:rPr>
      </w:pPr>
      <w:r w:rsidRPr="00B3586D">
        <w:rPr>
          <w:sz w:val="20"/>
          <w:szCs w:val="20"/>
          <w:lang w:val="az-Latn-AZ"/>
        </w:rPr>
        <w:t>ŞMTS-da çəltik  sahəsindən əkindən əvvəl  götürulmüş torpaqların duz tərkibi (%-lə)</w:t>
      </w:r>
    </w:p>
    <w:tbl>
      <w:tblPr>
        <w:tblW w:w="5000" w:type="pct"/>
        <w:tblLook w:val="04A0"/>
      </w:tblPr>
      <w:tblGrid>
        <w:gridCol w:w="906"/>
        <w:gridCol w:w="1166"/>
        <w:gridCol w:w="1279"/>
        <w:gridCol w:w="972"/>
        <w:gridCol w:w="883"/>
        <w:gridCol w:w="956"/>
        <w:gridCol w:w="739"/>
        <w:gridCol w:w="1025"/>
        <w:gridCol w:w="909"/>
        <w:gridCol w:w="1019"/>
      </w:tblGrid>
      <w:tr w:rsidR="003863D9" w:rsidRPr="00B3586D" w:rsidTr="00A94506">
        <w:trPr>
          <w:trHeight w:val="765"/>
        </w:trPr>
        <w:tc>
          <w:tcPr>
            <w:tcW w:w="4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Quyular</w:t>
            </w:r>
          </w:p>
        </w:tc>
        <w:tc>
          <w:tcPr>
            <w:tcW w:w="592" w:type="pct"/>
            <w:tcBorders>
              <w:top w:val="single" w:sz="4" w:space="0" w:color="auto"/>
              <w:left w:val="nil"/>
              <w:bottom w:val="single" w:sz="4" w:space="0" w:color="auto"/>
              <w:right w:val="single" w:sz="4" w:space="0" w:color="auto"/>
            </w:tcBorders>
            <w:shd w:val="clear" w:color="auto" w:fill="auto"/>
            <w:noWrap/>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Dərinlik sm</w:t>
            </w:r>
          </w:p>
        </w:tc>
        <w:tc>
          <w:tcPr>
            <w:tcW w:w="649" w:type="pct"/>
            <w:tcBorders>
              <w:top w:val="single" w:sz="4" w:space="0" w:color="auto"/>
              <w:left w:val="nil"/>
              <w:bottom w:val="single" w:sz="4" w:space="0" w:color="auto"/>
              <w:right w:val="single" w:sz="4" w:space="0" w:color="auto"/>
            </w:tcBorders>
            <w:shd w:val="clear" w:color="auto" w:fill="auto"/>
            <w:noWrap/>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Ca(HCO3)2</w:t>
            </w:r>
          </w:p>
        </w:tc>
        <w:tc>
          <w:tcPr>
            <w:tcW w:w="493" w:type="pct"/>
            <w:tcBorders>
              <w:top w:val="single" w:sz="4" w:space="0" w:color="auto"/>
              <w:left w:val="nil"/>
              <w:bottom w:val="single" w:sz="4" w:space="0" w:color="auto"/>
              <w:right w:val="single" w:sz="4" w:space="0" w:color="auto"/>
            </w:tcBorders>
            <w:shd w:val="clear" w:color="auto" w:fill="auto"/>
            <w:noWrap/>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CaSO4</w:t>
            </w:r>
          </w:p>
        </w:tc>
        <w:tc>
          <w:tcPr>
            <w:tcW w:w="448" w:type="pct"/>
            <w:tcBorders>
              <w:top w:val="single" w:sz="4" w:space="0" w:color="auto"/>
              <w:left w:val="nil"/>
              <w:bottom w:val="single" w:sz="4" w:space="0" w:color="auto"/>
              <w:right w:val="single" w:sz="4" w:space="0" w:color="auto"/>
            </w:tcBorders>
            <w:shd w:val="clear" w:color="auto" w:fill="auto"/>
            <w:noWrap/>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MgSO4</w:t>
            </w:r>
          </w:p>
        </w:tc>
        <w:tc>
          <w:tcPr>
            <w:tcW w:w="485" w:type="pct"/>
            <w:tcBorders>
              <w:top w:val="single" w:sz="4" w:space="0" w:color="auto"/>
              <w:left w:val="nil"/>
              <w:bottom w:val="single" w:sz="4" w:space="0" w:color="auto"/>
              <w:right w:val="single" w:sz="4" w:space="0" w:color="auto"/>
            </w:tcBorders>
            <w:shd w:val="clear" w:color="auto" w:fill="auto"/>
            <w:noWrap/>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Na2 SO4</w:t>
            </w:r>
          </w:p>
        </w:tc>
        <w:tc>
          <w:tcPr>
            <w:tcW w:w="375" w:type="pct"/>
            <w:tcBorders>
              <w:top w:val="single" w:sz="4" w:space="0" w:color="auto"/>
              <w:left w:val="nil"/>
              <w:bottom w:val="single" w:sz="4" w:space="0" w:color="auto"/>
              <w:right w:val="single" w:sz="4" w:space="0" w:color="auto"/>
            </w:tcBorders>
            <w:shd w:val="clear" w:color="auto" w:fill="auto"/>
            <w:noWrap/>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NaCl</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Duzların cəmi</w:t>
            </w:r>
          </w:p>
        </w:tc>
        <w:tc>
          <w:tcPr>
            <w:tcW w:w="461" w:type="pct"/>
            <w:tcBorders>
              <w:top w:val="single" w:sz="4" w:space="0" w:color="auto"/>
              <w:left w:val="nil"/>
              <w:bottom w:val="single" w:sz="4" w:space="0" w:color="auto"/>
              <w:right w:val="single" w:sz="4" w:space="0" w:color="auto"/>
            </w:tcBorders>
            <w:shd w:val="clear" w:color="auto" w:fill="auto"/>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Zərərli duzların cəmi</w:t>
            </w:r>
          </w:p>
        </w:tc>
        <w:tc>
          <w:tcPr>
            <w:tcW w:w="517" w:type="pct"/>
            <w:tcBorders>
              <w:top w:val="single" w:sz="4" w:space="0" w:color="auto"/>
              <w:left w:val="nil"/>
              <w:bottom w:val="single" w:sz="4" w:space="0" w:color="auto"/>
              <w:right w:val="single" w:sz="4" w:space="0" w:color="auto"/>
            </w:tcBorders>
            <w:shd w:val="clear" w:color="auto" w:fill="auto"/>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Zərərlilik dərəcəsi, %-lə</w:t>
            </w:r>
          </w:p>
        </w:tc>
      </w:tr>
      <w:tr w:rsidR="003863D9" w:rsidRPr="00B3586D" w:rsidTr="00A94506">
        <w:trPr>
          <w:trHeight w:val="70"/>
        </w:trPr>
        <w:tc>
          <w:tcPr>
            <w:tcW w:w="4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Pr>
                <w:rFonts w:eastAsia="Times New Roman"/>
                <w:sz w:val="20"/>
                <w:szCs w:val="20"/>
                <w:lang w:val="en-US"/>
              </w:rPr>
              <w:t>1</w:t>
            </w:r>
          </w:p>
        </w:tc>
        <w:tc>
          <w:tcPr>
            <w:tcW w:w="592" w:type="pct"/>
            <w:tcBorders>
              <w:top w:val="single" w:sz="4" w:space="0" w:color="auto"/>
              <w:left w:val="nil"/>
              <w:bottom w:val="single" w:sz="4" w:space="0" w:color="auto"/>
              <w:right w:val="single" w:sz="4" w:space="0" w:color="auto"/>
            </w:tcBorders>
            <w:shd w:val="clear" w:color="auto" w:fill="auto"/>
            <w:noWrap/>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Pr>
                <w:rFonts w:eastAsia="Times New Roman"/>
                <w:sz w:val="20"/>
                <w:szCs w:val="20"/>
                <w:lang w:val="en-US"/>
              </w:rPr>
              <w:t>2</w:t>
            </w:r>
          </w:p>
        </w:tc>
        <w:tc>
          <w:tcPr>
            <w:tcW w:w="649" w:type="pct"/>
            <w:tcBorders>
              <w:top w:val="single" w:sz="4" w:space="0" w:color="auto"/>
              <w:left w:val="nil"/>
              <w:bottom w:val="single" w:sz="4" w:space="0" w:color="auto"/>
              <w:right w:val="single" w:sz="4" w:space="0" w:color="auto"/>
            </w:tcBorders>
            <w:shd w:val="clear" w:color="auto" w:fill="auto"/>
            <w:noWrap/>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Pr>
                <w:rFonts w:eastAsia="Times New Roman"/>
                <w:sz w:val="20"/>
                <w:szCs w:val="20"/>
                <w:lang w:val="en-US"/>
              </w:rPr>
              <w:t>3</w:t>
            </w:r>
          </w:p>
        </w:tc>
        <w:tc>
          <w:tcPr>
            <w:tcW w:w="493" w:type="pct"/>
            <w:tcBorders>
              <w:top w:val="single" w:sz="4" w:space="0" w:color="auto"/>
              <w:left w:val="nil"/>
              <w:bottom w:val="single" w:sz="4" w:space="0" w:color="auto"/>
              <w:right w:val="single" w:sz="4" w:space="0" w:color="auto"/>
            </w:tcBorders>
            <w:shd w:val="clear" w:color="auto" w:fill="auto"/>
            <w:noWrap/>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Pr>
                <w:rFonts w:eastAsia="Times New Roman"/>
                <w:sz w:val="20"/>
                <w:szCs w:val="20"/>
                <w:lang w:val="en-US"/>
              </w:rPr>
              <w:t>4</w:t>
            </w:r>
          </w:p>
        </w:tc>
        <w:tc>
          <w:tcPr>
            <w:tcW w:w="448" w:type="pct"/>
            <w:tcBorders>
              <w:top w:val="single" w:sz="4" w:space="0" w:color="auto"/>
              <w:left w:val="nil"/>
              <w:bottom w:val="single" w:sz="4" w:space="0" w:color="auto"/>
              <w:right w:val="single" w:sz="4" w:space="0" w:color="auto"/>
            </w:tcBorders>
            <w:shd w:val="clear" w:color="auto" w:fill="auto"/>
            <w:noWrap/>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Pr>
                <w:rFonts w:eastAsia="Times New Roman"/>
                <w:sz w:val="20"/>
                <w:szCs w:val="20"/>
                <w:lang w:val="en-US"/>
              </w:rPr>
              <w:t>5</w:t>
            </w:r>
          </w:p>
        </w:tc>
        <w:tc>
          <w:tcPr>
            <w:tcW w:w="485" w:type="pct"/>
            <w:tcBorders>
              <w:top w:val="single" w:sz="4" w:space="0" w:color="auto"/>
              <w:left w:val="nil"/>
              <w:bottom w:val="single" w:sz="4" w:space="0" w:color="auto"/>
              <w:right w:val="single" w:sz="4" w:space="0" w:color="auto"/>
            </w:tcBorders>
            <w:shd w:val="clear" w:color="auto" w:fill="auto"/>
            <w:noWrap/>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Pr>
                <w:rFonts w:eastAsia="Times New Roman"/>
                <w:sz w:val="20"/>
                <w:szCs w:val="20"/>
                <w:lang w:val="en-US"/>
              </w:rPr>
              <w:t>6</w:t>
            </w:r>
          </w:p>
        </w:tc>
        <w:tc>
          <w:tcPr>
            <w:tcW w:w="375" w:type="pct"/>
            <w:tcBorders>
              <w:top w:val="single" w:sz="4" w:space="0" w:color="auto"/>
              <w:left w:val="nil"/>
              <w:bottom w:val="single" w:sz="4" w:space="0" w:color="auto"/>
              <w:right w:val="single" w:sz="4" w:space="0" w:color="auto"/>
            </w:tcBorders>
            <w:shd w:val="clear" w:color="auto" w:fill="auto"/>
            <w:noWrap/>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Pr>
                <w:rFonts w:eastAsia="Times New Roman"/>
                <w:sz w:val="20"/>
                <w:szCs w:val="20"/>
                <w:lang w:val="en-US"/>
              </w:rPr>
              <w:t>7</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3863D9" w:rsidRPr="00B3586D" w:rsidRDefault="003863D9" w:rsidP="000618FD">
            <w:pPr>
              <w:widowControl w:val="0"/>
              <w:tabs>
                <w:tab w:val="left" w:pos="1440"/>
              </w:tabs>
              <w:spacing w:line="240" w:lineRule="auto"/>
              <w:ind w:firstLine="0"/>
              <w:jc w:val="center"/>
              <w:rPr>
                <w:rFonts w:eastAsia="Times New Roman"/>
                <w:bCs/>
                <w:sz w:val="20"/>
                <w:szCs w:val="20"/>
                <w:lang w:val="en-US"/>
              </w:rPr>
            </w:pPr>
            <w:r w:rsidRPr="00B3586D">
              <w:rPr>
                <w:rFonts w:eastAsia="Times New Roman"/>
                <w:bCs/>
                <w:sz w:val="20"/>
                <w:szCs w:val="20"/>
                <w:lang w:val="en-US"/>
              </w:rPr>
              <w:t>8</w:t>
            </w:r>
          </w:p>
        </w:tc>
        <w:tc>
          <w:tcPr>
            <w:tcW w:w="461" w:type="pct"/>
            <w:tcBorders>
              <w:top w:val="single" w:sz="4" w:space="0" w:color="auto"/>
              <w:left w:val="nil"/>
              <w:bottom w:val="single" w:sz="4" w:space="0" w:color="auto"/>
              <w:right w:val="single" w:sz="4" w:space="0" w:color="auto"/>
            </w:tcBorders>
            <w:shd w:val="clear" w:color="auto" w:fill="auto"/>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Pr>
                <w:rFonts w:eastAsia="Times New Roman"/>
                <w:sz w:val="20"/>
                <w:szCs w:val="20"/>
                <w:lang w:val="en-US"/>
              </w:rPr>
              <w:t>9</w:t>
            </w:r>
          </w:p>
        </w:tc>
        <w:tc>
          <w:tcPr>
            <w:tcW w:w="517" w:type="pct"/>
            <w:tcBorders>
              <w:top w:val="single" w:sz="4" w:space="0" w:color="auto"/>
              <w:left w:val="nil"/>
              <w:bottom w:val="single" w:sz="4" w:space="0" w:color="auto"/>
              <w:right w:val="single" w:sz="4" w:space="0" w:color="auto"/>
            </w:tcBorders>
            <w:shd w:val="clear" w:color="auto" w:fill="auto"/>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Pr>
                <w:rFonts w:eastAsia="Times New Roman"/>
                <w:sz w:val="20"/>
                <w:szCs w:val="20"/>
                <w:lang w:val="en-US"/>
              </w:rPr>
              <w:t>10</w:t>
            </w:r>
          </w:p>
        </w:tc>
      </w:tr>
      <w:tr w:rsidR="003863D9" w:rsidRPr="00B3586D" w:rsidTr="00A94506">
        <w:trPr>
          <w:trHeight w:val="255"/>
        </w:trPr>
        <w:tc>
          <w:tcPr>
            <w:tcW w:w="460" w:type="pct"/>
            <w:vMerge w:val="restart"/>
            <w:tcBorders>
              <w:top w:val="nil"/>
              <w:left w:val="single" w:sz="4" w:space="0" w:color="auto"/>
              <w:right w:val="single" w:sz="4" w:space="0" w:color="auto"/>
            </w:tcBorders>
            <w:shd w:val="clear" w:color="auto" w:fill="auto"/>
            <w:noWrap/>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Quyu-1</w:t>
            </w: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0.022</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0.919</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0.258</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1.239</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0.241</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2.679</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1.738</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65%</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20-40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0.016</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0.598</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0.654</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1.883</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0.835</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3.986</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3.372</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85%</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40-60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0.013</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0.777</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0.726</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1.663</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0.798</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3.977</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3.187</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80%</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60-80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0.016</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0.7</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0.66</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1.556</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0.742</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3.674</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2.958</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81%</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80-100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0.016</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0.639</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0.612</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1.731</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0.751</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3.749</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3.094</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83%</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100-125</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0.023</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0.341</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0.54</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1.887</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0.709</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3.5</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3.136</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90%</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125-150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0.016</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0.516</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0.45</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1.734</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0.681</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3.397</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2.865</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84%</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150-175</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0.019</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0.487</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0.618</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1.53</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0.634</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3.289</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2.782</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85%</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175-200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0.019</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0.256</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0.624</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2.056</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0.746</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3.701</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3.426</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93%</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200-250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0.019</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0.459</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0.576</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1.916</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0.632</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3.602</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3.124</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87%</w:t>
            </w:r>
          </w:p>
        </w:tc>
      </w:tr>
      <w:tr w:rsidR="003863D9" w:rsidRPr="00B3586D" w:rsidTr="00A94506">
        <w:trPr>
          <w:trHeight w:val="255"/>
        </w:trPr>
        <w:tc>
          <w:tcPr>
            <w:tcW w:w="460" w:type="pct"/>
            <w:vMerge/>
            <w:tcBorders>
              <w:left w:val="single" w:sz="4" w:space="0" w:color="auto"/>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250-300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0.019</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0.487</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0.654</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1.913</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0.625</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3.698</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3.192</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86%</w:t>
            </w:r>
          </w:p>
        </w:tc>
      </w:tr>
      <w:tr w:rsidR="003863D9" w:rsidRPr="00B3586D" w:rsidTr="00A94506">
        <w:trPr>
          <w:trHeight w:val="255"/>
        </w:trPr>
        <w:tc>
          <w:tcPr>
            <w:tcW w:w="460" w:type="pct"/>
            <w:vMerge w:val="restart"/>
            <w:tcBorders>
              <w:top w:val="nil"/>
              <w:left w:val="single" w:sz="4" w:space="0" w:color="auto"/>
              <w:right w:val="single" w:sz="4" w:space="0" w:color="auto"/>
            </w:tcBorders>
            <w:shd w:val="clear" w:color="auto" w:fill="auto"/>
            <w:noWrap/>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Quyu-2</w:t>
            </w: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0.019</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0.847</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0.294</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1.522</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0.335</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3.019</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2.151</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71%</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20-40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0.019</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0.8</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0.348</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2.052</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0.456</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3.676</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2.856</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78%</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40-60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0.019</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0.684</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0.504</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1.752</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0.562</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3.522</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2.818</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80%</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60-80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0.013</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0.56</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0.444</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1.533</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0.522</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3.073</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2.499</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81%</w:t>
            </w:r>
          </w:p>
        </w:tc>
      </w:tr>
      <w:tr w:rsidR="003863D9" w:rsidRPr="00B3586D" w:rsidTr="00A94506">
        <w:trPr>
          <w:trHeight w:val="255"/>
        </w:trPr>
        <w:tc>
          <w:tcPr>
            <w:tcW w:w="460" w:type="pct"/>
            <w:vMerge/>
            <w:tcBorders>
              <w:left w:val="single" w:sz="4" w:space="0" w:color="auto"/>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80-100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0.016</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0.578</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0.444</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1.698</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0.531</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3.267</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2.673</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82%</w:t>
            </w:r>
          </w:p>
        </w:tc>
      </w:tr>
      <w:tr w:rsidR="003863D9" w:rsidRPr="00B3586D" w:rsidTr="00A94506">
        <w:trPr>
          <w:trHeight w:val="255"/>
        </w:trPr>
        <w:tc>
          <w:tcPr>
            <w:tcW w:w="460" w:type="pct"/>
            <w:vMerge w:val="restart"/>
            <w:tcBorders>
              <w:top w:val="nil"/>
              <w:left w:val="single" w:sz="4" w:space="0" w:color="auto"/>
              <w:right w:val="single" w:sz="4" w:space="0" w:color="auto"/>
            </w:tcBorders>
            <w:shd w:val="clear" w:color="auto" w:fill="auto"/>
            <w:noWrap/>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Quyu-3</w:t>
            </w: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0.019</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0.834</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0.15</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1.858</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0.154</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3.017</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2.162</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72%</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20-40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0.016</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0.843</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0.36</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2.18</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0.398</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3.797</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2.938</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77%</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40-60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0.016</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0.788</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0.469</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2.143</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0.529</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3.945</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3.141</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80%</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60-80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0.016</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0.619</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0.414</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1.598</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0.484</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3.132</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2.496</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80%</w:t>
            </w:r>
          </w:p>
        </w:tc>
      </w:tr>
      <w:tr w:rsidR="003863D9" w:rsidRPr="00B3586D" w:rsidTr="00A94506">
        <w:trPr>
          <w:trHeight w:val="255"/>
        </w:trPr>
        <w:tc>
          <w:tcPr>
            <w:tcW w:w="460" w:type="pct"/>
            <w:vMerge/>
            <w:tcBorders>
              <w:left w:val="single" w:sz="4" w:space="0" w:color="auto"/>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80-100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0.013</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0.452</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0.372</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1.52</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0.484</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2.841</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2.376</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84%</w:t>
            </w:r>
          </w:p>
        </w:tc>
      </w:tr>
      <w:tr w:rsidR="003863D9" w:rsidRPr="00B3586D" w:rsidTr="00A94506">
        <w:trPr>
          <w:trHeight w:val="255"/>
        </w:trPr>
        <w:tc>
          <w:tcPr>
            <w:tcW w:w="460" w:type="pct"/>
            <w:vMerge w:val="restart"/>
            <w:tcBorders>
              <w:top w:val="nil"/>
              <w:left w:val="single" w:sz="4" w:space="0" w:color="auto"/>
              <w:right w:val="single" w:sz="4" w:space="0" w:color="auto"/>
            </w:tcBorders>
            <w:shd w:val="clear" w:color="auto" w:fill="auto"/>
            <w:noWrap/>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Quyu-4</w:t>
            </w: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0.019</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0.895</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0.132</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1.828</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0.215</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3.09</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2.175</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70%</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20-40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0.013</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0.846</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0.288</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1.95</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0.421</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3.519</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2.659</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76%</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40-60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0.016</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0.802</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0.312</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1.79</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0.412</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3.332</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2.514</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75%</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60-80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0.013</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0.717</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0.39</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1.978</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0.421</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3.519</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2.789</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79%</w:t>
            </w:r>
          </w:p>
        </w:tc>
      </w:tr>
      <w:tr w:rsidR="003863D9" w:rsidRPr="00B3586D" w:rsidTr="00A94506">
        <w:trPr>
          <w:trHeight w:val="255"/>
        </w:trPr>
        <w:tc>
          <w:tcPr>
            <w:tcW w:w="460" w:type="pct"/>
            <w:vMerge/>
            <w:tcBorders>
              <w:left w:val="single" w:sz="4" w:space="0" w:color="auto"/>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80-100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0.016</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0.666</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0.264</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1.77</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0.365</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3.082</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2.399</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78%</w:t>
            </w:r>
          </w:p>
        </w:tc>
      </w:tr>
      <w:tr w:rsidR="003863D9" w:rsidRPr="00B3586D" w:rsidTr="00A94506">
        <w:trPr>
          <w:trHeight w:val="255"/>
        </w:trPr>
        <w:tc>
          <w:tcPr>
            <w:tcW w:w="460" w:type="pct"/>
            <w:vMerge w:val="restart"/>
            <w:tcBorders>
              <w:top w:val="nil"/>
              <w:left w:val="single" w:sz="4" w:space="0" w:color="auto"/>
              <w:right w:val="single" w:sz="4" w:space="0" w:color="auto"/>
            </w:tcBorders>
            <w:shd w:val="clear" w:color="auto" w:fill="auto"/>
            <w:noWrap/>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Quyu-5</w:t>
            </w: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0.032</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0.081</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0.096</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0.093</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0.039</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0.342</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0.228</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67%</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20-40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0.019</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0.636</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0.402</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0.121</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0.023</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1.201</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0.546</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45%</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40-60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0.016</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0.762</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0.336</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0.09</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0.023</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1.226</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0.449</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37%</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60-80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0.019</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0.371</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0.216</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0.386</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0.026</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1.018</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0.628</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62%</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80-100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0.016</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0.626</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0.324</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0.38</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0.037</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1.381</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0.741</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54%</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100-125</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0.019</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0.337</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0.228</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0.499</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0.037</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1.127</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0.764</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68%</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125-150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0.023</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0.144</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0.138</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0.337</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0.03</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0.672</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0.505</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75%</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150-175</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0.023</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0.212</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0.126</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0.304</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0.028</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0.692</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0.458</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66%</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175-200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0.019</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0.296</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0.15</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0.238</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0.021</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0.725</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0.409</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56%</w:t>
            </w:r>
          </w:p>
        </w:tc>
      </w:tr>
      <w:tr w:rsidR="003863D9" w:rsidRPr="00B3586D" w:rsidTr="00A94506">
        <w:trPr>
          <w:trHeight w:val="255"/>
        </w:trPr>
        <w:tc>
          <w:tcPr>
            <w:tcW w:w="460" w:type="pct"/>
            <w:vMerge/>
            <w:tcBorders>
              <w:left w:val="single" w:sz="4" w:space="0" w:color="auto"/>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200-250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0.016</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0.564</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0.264</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0.344</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0.028</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1.216</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0.636</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52%</w:t>
            </w:r>
          </w:p>
        </w:tc>
      </w:tr>
      <w:tr w:rsidR="003863D9" w:rsidRPr="00B3586D" w:rsidTr="00A94506">
        <w:trPr>
          <w:trHeight w:val="255"/>
        </w:trPr>
        <w:tc>
          <w:tcPr>
            <w:tcW w:w="460" w:type="pct"/>
            <w:vMerge w:val="restart"/>
            <w:tcBorders>
              <w:top w:val="nil"/>
              <w:left w:val="single" w:sz="4" w:space="0" w:color="auto"/>
              <w:right w:val="single" w:sz="4" w:space="0" w:color="auto"/>
            </w:tcBorders>
            <w:shd w:val="clear" w:color="auto" w:fill="auto"/>
            <w:noWrap/>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Quyu-6</w:t>
            </w: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0.026</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0.087</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0.048</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0.088</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0.019</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0.268</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0.155</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58%</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20-40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0.019</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0.915</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0.33</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0.234</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0.028</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1.528</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0.592</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39%</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40-60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0.016</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0.619</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0.264</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0.306</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0.028</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1.233</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0.598</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48%</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60-80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0.019</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0.514</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0.294</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0.53</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0.037</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1.397</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0.861</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62%</w:t>
            </w:r>
          </w:p>
        </w:tc>
      </w:tr>
      <w:tr w:rsidR="003863D9" w:rsidRPr="00B3586D" w:rsidTr="00A94506">
        <w:trPr>
          <w:trHeight w:val="255"/>
        </w:trPr>
        <w:tc>
          <w:tcPr>
            <w:tcW w:w="460" w:type="pct"/>
            <w:vMerge/>
            <w:tcBorders>
              <w:left w:val="single" w:sz="4" w:space="0" w:color="auto"/>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80-100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0.016</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0.435</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0.246</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0.589</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0.04</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1.327</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0.875</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66%</w:t>
            </w:r>
          </w:p>
        </w:tc>
      </w:tr>
    </w:tbl>
    <w:p w:rsidR="00550467" w:rsidRDefault="00550467"/>
    <w:tbl>
      <w:tblPr>
        <w:tblW w:w="5000" w:type="pct"/>
        <w:tblLook w:val="04A0"/>
      </w:tblPr>
      <w:tblGrid>
        <w:gridCol w:w="906"/>
        <w:gridCol w:w="1166"/>
        <w:gridCol w:w="1279"/>
        <w:gridCol w:w="972"/>
        <w:gridCol w:w="883"/>
        <w:gridCol w:w="956"/>
        <w:gridCol w:w="739"/>
        <w:gridCol w:w="1025"/>
        <w:gridCol w:w="909"/>
        <w:gridCol w:w="1019"/>
      </w:tblGrid>
      <w:tr w:rsidR="00550467" w:rsidRPr="00B3586D" w:rsidTr="00550467">
        <w:trPr>
          <w:trHeight w:val="255"/>
        </w:trPr>
        <w:tc>
          <w:tcPr>
            <w:tcW w:w="4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50467" w:rsidRPr="00B3586D" w:rsidRDefault="00550467" w:rsidP="000618FD">
            <w:pPr>
              <w:widowControl w:val="0"/>
              <w:tabs>
                <w:tab w:val="left" w:pos="1440"/>
              </w:tabs>
              <w:spacing w:line="240" w:lineRule="auto"/>
              <w:ind w:firstLine="0"/>
              <w:jc w:val="center"/>
              <w:rPr>
                <w:rFonts w:eastAsia="Times New Roman"/>
                <w:sz w:val="20"/>
                <w:szCs w:val="20"/>
                <w:lang w:val="en-US"/>
              </w:rPr>
            </w:pPr>
            <w:r>
              <w:rPr>
                <w:rFonts w:eastAsia="Times New Roman"/>
                <w:sz w:val="20"/>
                <w:szCs w:val="20"/>
                <w:lang w:val="en-US"/>
              </w:rPr>
              <w:lastRenderedPageBreak/>
              <w:t>1</w:t>
            </w:r>
          </w:p>
        </w:tc>
        <w:tc>
          <w:tcPr>
            <w:tcW w:w="592" w:type="pct"/>
            <w:tcBorders>
              <w:top w:val="single" w:sz="4" w:space="0" w:color="auto"/>
              <w:left w:val="nil"/>
              <w:bottom w:val="single" w:sz="4" w:space="0" w:color="auto"/>
              <w:right w:val="single" w:sz="4" w:space="0" w:color="auto"/>
            </w:tcBorders>
            <w:shd w:val="clear" w:color="auto" w:fill="auto"/>
            <w:noWrap/>
            <w:vAlign w:val="bottom"/>
            <w:hideMark/>
          </w:tcPr>
          <w:p w:rsidR="00550467" w:rsidRPr="00B3586D" w:rsidRDefault="00550467" w:rsidP="000618FD">
            <w:pPr>
              <w:widowControl w:val="0"/>
              <w:tabs>
                <w:tab w:val="left" w:pos="1440"/>
              </w:tabs>
              <w:spacing w:line="240" w:lineRule="auto"/>
              <w:ind w:firstLine="0"/>
              <w:jc w:val="center"/>
              <w:rPr>
                <w:rFonts w:eastAsia="Times New Roman"/>
                <w:sz w:val="20"/>
                <w:szCs w:val="20"/>
                <w:lang w:val="en-US"/>
              </w:rPr>
            </w:pPr>
            <w:r>
              <w:rPr>
                <w:rFonts w:eastAsia="Times New Roman"/>
                <w:sz w:val="20"/>
                <w:szCs w:val="20"/>
                <w:lang w:val="en-US"/>
              </w:rPr>
              <w:t>2</w:t>
            </w:r>
          </w:p>
        </w:tc>
        <w:tc>
          <w:tcPr>
            <w:tcW w:w="649" w:type="pct"/>
            <w:tcBorders>
              <w:top w:val="single" w:sz="4" w:space="0" w:color="auto"/>
              <w:left w:val="nil"/>
              <w:bottom w:val="single" w:sz="4" w:space="0" w:color="auto"/>
              <w:right w:val="single" w:sz="4" w:space="0" w:color="auto"/>
            </w:tcBorders>
            <w:shd w:val="clear" w:color="auto" w:fill="auto"/>
            <w:noWrap/>
            <w:vAlign w:val="bottom"/>
            <w:hideMark/>
          </w:tcPr>
          <w:p w:rsidR="00550467" w:rsidRPr="00B3586D" w:rsidRDefault="00550467" w:rsidP="000618FD">
            <w:pPr>
              <w:widowControl w:val="0"/>
              <w:tabs>
                <w:tab w:val="left" w:pos="1440"/>
              </w:tabs>
              <w:spacing w:line="240" w:lineRule="auto"/>
              <w:ind w:firstLine="0"/>
              <w:jc w:val="center"/>
              <w:rPr>
                <w:rFonts w:eastAsia="Times New Roman"/>
                <w:sz w:val="20"/>
                <w:szCs w:val="20"/>
                <w:lang w:val="en-US"/>
              </w:rPr>
            </w:pPr>
            <w:r>
              <w:rPr>
                <w:rFonts w:eastAsia="Times New Roman"/>
                <w:sz w:val="20"/>
                <w:szCs w:val="20"/>
                <w:lang w:val="en-US"/>
              </w:rPr>
              <w:t>3</w:t>
            </w:r>
          </w:p>
        </w:tc>
        <w:tc>
          <w:tcPr>
            <w:tcW w:w="493" w:type="pct"/>
            <w:tcBorders>
              <w:top w:val="single" w:sz="4" w:space="0" w:color="auto"/>
              <w:left w:val="nil"/>
              <w:bottom w:val="single" w:sz="4" w:space="0" w:color="auto"/>
              <w:right w:val="single" w:sz="4" w:space="0" w:color="auto"/>
            </w:tcBorders>
            <w:shd w:val="clear" w:color="auto" w:fill="auto"/>
            <w:noWrap/>
            <w:vAlign w:val="bottom"/>
            <w:hideMark/>
          </w:tcPr>
          <w:p w:rsidR="00550467" w:rsidRPr="00B3586D" w:rsidRDefault="00550467" w:rsidP="000618FD">
            <w:pPr>
              <w:widowControl w:val="0"/>
              <w:tabs>
                <w:tab w:val="left" w:pos="1440"/>
              </w:tabs>
              <w:spacing w:line="240" w:lineRule="auto"/>
              <w:ind w:firstLine="0"/>
              <w:jc w:val="center"/>
              <w:rPr>
                <w:rFonts w:eastAsia="Times New Roman"/>
                <w:sz w:val="20"/>
                <w:szCs w:val="20"/>
                <w:lang w:val="en-US"/>
              </w:rPr>
            </w:pPr>
            <w:r>
              <w:rPr>
                <w:rFonts w:eastAsia="Times New Roman"/>
                <w:sz w:val="20"/>
                <w:szCs w:val="20"/>
                <w:lang w:val="en-US"/>
              </w:rPr>
              <w:t>4</w:t>
            </w:r>
          </w:p>
        </w:tc>
        <w:tc>
          <w:tcPr>
            <w:tcW w:w="448" w:type="pct"/>
            <w:tcBorders>
              <w:top w:val="single" w:sz="4" w:space="0" w:color="auto"/>
              <w:left w:val="nil"/>
              <w:bottom w:val="single" w:sz="4" w:space="0" w:color="auto"/>
              <w:right w:val="single" w:sz="4" w:space="0" w:color="auto"/>
            </w:tcBorders>
            <w:shd w:val="clear" w:color="auto" w:fill="auto"/>
            <w:noWrap/>
            <w:vAlign w:val="bottom"/>
            <w:hideMark/>
          </w:tcPr>
          <w:p w:rsidR="00550467" w:rsidRPr="00B3586D" w:rsidRDefault="00550467" w:rsidP="000618FD">
            <w:pPr>
              <w:widowControl w:val="0"/>
              <w:tabs>
                <w:tab w:val="left" w:pos="1440"/>
              </w:tabs>
              <w:spacing w:line="240" w:lineRule="auto"/>
              <w:ind w:firstLine="0"/>
              <w:jc w:val="center"/>
              <w:rPr>
                <w:rFonts w:eastAsia="Times New Roman"/>
                <w:sz w:val="20"/>
                <w:szCs w:val="20"/>
                <w:lang w:val="en-US"/>
              </w:rPr>
            </w:pPr>
            <w:r>
              <w:rPr>
                <w:rFonts w:eastAsia="Times New Roman"/>
                <w:sz w:val="20"/>
                <w:szCs w:val="20"/>
                <w:lang w:val="en-US"/>
              </w:rPr>
              <w:t>5</w:t>
            </w:r>
          </w:p>
        </w:tc>
        <w:tc>
          <w:tcPr>
            <w:tcW w:w="485" w:type="pct"/>
            <w:tcBorders>
              <w:top w:val="single" w:sz="4" w:space="0" w:color="auto"/>
              <w:left w:val="nil"/>
              <w:bottom w:val="single" w:sz="4" w:space="0" w:color="auto"/>
              <w:right w:val="single" w:sz="4" w:space="0" w:color="auto"/>
            </w:tcBorders>
            <w:shd w:val="clear" w:color="auto" w:fill="auto"/>
            <w:noWrap/>
            <w:vAlign w:val="bottom"/>
            <w:hideMark/>
          </w:tcPr>
          <w:p w:rsidR="00550467" w:rsidRPr="00B3586D" w:rsidRDefault="00550467" w:rsidP="000618FD">
            <w:pPr>
              <w:widowControl w:val="0"/>
              <w:tabs>
                <w:tab w:val="left" w:pos="1440"/>
              </w:tabs>
              <w:spacing w:line="240" w:lineRule="auto"/>
              <w:ind w:firstLine="0"/>
              <w:jc w:val="center"/>
              <w:rPr>
                <w:rFonts w:eastAsia="Times New Roman"/>
                <w:sz w:val="20"/>
                <w:szCs w:val="20"/>
                <w:lang w:val="en-US"/>
              </w:rPr>
            </w:pPr>
            <w:r>
              <w:rPr>
                <w:rFonts w:eastAsia="Times New Roman"/>
                <w:sz w:val="20"/>
                <w:szCs w:val="20"/>
                <w:lang w:val="en-US"/>
              </w:rPr>
              <w:t>6</w:t>
            </w:r>
          </w:p>
        </w:tc>
        <w:tc>
          <w:tcPr>
            <w:tcW w:w="375" w:type="pct"/>
            <w:tcBorders>
              <w:top w:val="single" w:sz="4" w:space="0" w:color="auto"/>
              <w:left w:val="nil"/>
              <w:bottom w:val="single" w:sz="4" w:space="0" w:color="auto"/>
              <w:right w:val="single" w:sz="4" w:space="0" w:color="auto"/>
            </w:tcBorders>
            <w:shd w:val="clear" w:color="auto" w:fill="auto"/>
            <w:noWrap/>
            <w:vAlign w:val="bottom"/>
            <w:hideMark/>
          </w:tcPr>
          <w:p w:rsidR="00550467" w:rsidRPr="00B3586D" w:rsidRDefault="00550467" w:rsidP="000618FD">
            <w:pPr>
              <w:widowControl w:val="0"/>
              <w:tabs>
                <w:tab w:val="left" w:pos="1440"/>
              </w:tabs>
              <w:spacing w:line="240" w:lineRule="auto"/>
              <w:ind w:firstLine="0"/>
              <w:jc w:val="center"/>
              <w:rPr>
                <w:rFonts w:eastAsia="Times New Roman"/>
                <w:sz w:val="20"/>
                <w:szCs w:val="20"/>
                <w:lang w:val="en-US"/>
              </w:rPr>
            </w:pPr>
            <w:r>
              <w:rPr>
                <w:rFonts w:eastAsia="Times New Roman"/>
                <w:sz w:val="20"/>
                <w:szCs w:val="20"/>
                <w:lang w:val="en-US"/>
              </w:rPr>
              <w:t>7</w:t>
            </w:r>
          </w:p>
        </w:tc>
        <w:tc>
          <w:tcPr>
            <w:tcW w:w="520" w:type="pct"/>
            <w:tcBorders>
              <w:top w:val="single" w:sz="4" w:space="0" w:color="auto"/>
              <w:left w:val="nil"/>
              <w:bottom w:val="single" w:sz="4" w:space="0" w:color="auto"/>
              <w:right w:val="single" w:sz="4" w:space="0" w:color="auto"/>
            </w:tcBorders>
            <w:shd w:val="clear" w:color="auto" w:fill="auto"/>
            <w:noWrap/>
            <w:vAlign w:val="bottom"/>
            <w:hideMark/>
          </w:tcPr>
          <w:p w:rsidR="00550467" w:rsidRPr="00550467" w:rsidRDefault="00550467" w:rsidP="000618FD">
            <w:pPr>
              <w:widowControl w:val="0"/>
              <w:tabs>
                <w:tab w:val="left" w:pos="1440"/>
              </w:tabs>
              <w:spacing w:line="240" w:lineRule="auto"/>
              <w:ind w:firstLine="0"/>
              <w:jc w:val="center"/>
              <w:rPr>
                <w:rFonts w:eastAsia="Times New Roman"/>
                <w:bCs/>
                <w:sz w:val="20"/>
                <w:szCs w:val="20"/>
                <w:lang w:val="en-US"/>
              </w:rPr>
            </w:pPr>
            <w:r w:rsidRPr="00550467">
              <w:rPr>
                <w:rFonts w:eastAsia="Times New Roman"/>
                <w:bCs/>
                <w:sz w:val="20"/>
                <w:szCs w:val="20"/>
                <w:lang w:val="en-US"/>
              </w:rPr>
              <w:t>8</w:t>
            </w:r>
          </w:p>
        </w:tc>
        <w:tc>
          <w:tcPr>
            <w:tcW w:w="461" w:type="pct"/>
            <w:tcBorders>
              <w:top w:val="single" w:sz="4" w:space="0" w:color="auto"/>
              <w:left w:val="nil"/>
              <w:bottom w:val="single" w:sz="4" w:space="0" w:color="auto"/>
              <w:right w:val="single" w:sz="4" w:space="0" w:color="auto"/>
            </w:tcBorders>
            <w:shd w:val="clear" w:color="auto" w:fill="auto"/>
            <w:noWrap/>
            <w:vAlign w:val="bottom"/>
            <w:hideMark/>
          </w:tcPr>
          <w:p w:rsidR="00550467" w:rsidRPr="00B3586D" w:rsidRDefault="00550467" w:rsidP="000618FD">
            <w:pPr>
              <w:widowControl w:val="0"/>
              <w:tabs>
                <w:tab w:val="left" w:pos="1440"/>
              </w:tabs>
              <w:spacing w:line="240" w:lineRule="auto"/>
              <w:ind w:firstLine="0"/>
              <w:jc w:val="center"/>
              <w:rPr>
                <w:rFonts w:eastAsia="Times New Roman"/>
                <w:sz w:val="20"/>
                <w:szCs w:val="20"/>
                <w:lang w:val="en-US"/>
              </w:rPr>
            </w:pPr>
            <w:r>
              <w:rPr>
                <w:rFonts w:eastAsia="Times New Roman"/>
                <w:sz w:val="20"/>
                <w:szCs w:val="20"/>
                <w:lang w:val="en-US"/>
              </w:rPr>
              <w:t>9</w:t>
            </w:r>
          </w:p>
        </w:tc>
        <w:tc>
          <w:tcPr>
            <w:tcW w:w="517" w:type="pct"/>
            <w:tcBorders>
              <w:top w:val="single" w:sz="4" w:space="0" w:color="auto"/>
              <w:left w:val="nil"/>
              <w:bottom w:val="single" w:sz="4" w:space="0" w:color="auto"/>
              <w:right w:val="single" w:sz="4" w:space="0" w:color="auto"/>
            </w:tcBorders>
            <w:shd w:val="clear" w:color="auto" w:fill="auto"/>
            <w:noWrap/>
            <w:vAlign w:val="bottom"/>
            <w:hideMark/>
          </w:tcPr>
          <w:p w:rsidR="00550467" w:rsidRPr="00B3586D" w:rsidRDefault="00550467" w:rsidP="000618FD">
            <w:pPr>
              <w:widowControl w:val="0"/>
              <w:tabs>
                <w:tab w:val="left" w:pos="1440"/>
              </w:tabs>
              <w:spacing w:line="240" w:lineRule="auto"/>
              <w:ind w:firstLine="0"/>
              <w:jc w:val="center"/>
              <w:rPr>
                <w:rFonts w:eastAsia="Times New Roman"/>
                <w:sz w:val="20"/>
                <w:szCs w:val="20"/>
                <w:lang w:val="en-US"/>
              </w:rPr>
            </w:pPr>
            <w:r>
              <w:rPr>
                <w:rFonts w:eastAsia="Times New Roman"/>
                <w:sz w:val="20"/>
                <w:szCs w:val="20"/>
                <w:lang w:val="en-US"/>
              </w:rPr>
              <w:t>10</w:t>
            </w:r>
          </w:p>
        </w:tc>
      </w:tr>
      <w:tr w:rsidR="003863D9" w:rsidRPr="00B3586D" w:rsidTr="00550467">
        <w:trPr>
          <w:trHeight w:val="255"/>
        </w:trPr>
        <w:tc>
          <w:tcPr>
            <w:tcW w:w="46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Quyu-7</w:t>
            </w:r>
          </w:p>
        </w:tc>
        <w:tc>
          <w:tcPr>
            <w:tcW w:w="592" w:type="pct"/>
            <w:tcBorders>
              <w:top w:val="single" w:sz="4" w:space="0" w:color="auto"/>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0-20</w:t>
            </w:r>
          </w:p>
        </w:tc>
        <w:tc>
          <w:tcPr>
            <w:tcW w:w="649" w:type="pct"/>
            <w:tcBorders>
              <w:top w:val="single" w:sz="4" w:space="0" w:color="auto"/>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0.019</w:t>
            </w:r>
          </w:p>
        </w:tc>
        <w:tc>
          <w:tcPr>
            <w:tcW w:w="493" w:type="pct"/>
            <w:tcBorders>
              <w:top w:val="single" w:sz="4" w:space="0" w:color="auto"/>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0.908</w:t>
            </w:r>
          </w:p>
        </w:tc>
        <w:tc>
          <w:tcPr>
            <w:tcW w:w="448" w:type="pct"/>
            <w:tcBorders>
              <w:top w:val="single" w:sz="4" w:space="0" w:color="auto"/>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0.24</w:t>
            </w:r>
          </w:p>
        </w:tc>
        <w:tc>
          <w:tcPr>
            <w:tcW w:w="485" w:type="pct"/>
            <w:tcBorders>
              <w:top w:val="single" w:sz="4" w:space="0" w:color="auto"/>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1.418</w:t>
            </w:r>
          </w:p>
        </w:tc>
        <w:tc>
          <w:tcPr>
            <w:tcW w:w="375" w:type="pct"/>
            <w:tcBorders>
              <w:top w:val="single" w:sz="4" w:space="0" w:color="auto"/>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0.26</w:t>
            </w:r>
          </w:p>
        </w:tc>
        <w:tc>
          <w:tcPr>
            <w:tcW w:w="520" w:type="pct"/>
            <w:tcBorders>
              <w:top w:val="single" w:sz="4" w:space="0" w:color="auto"/>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2.846</w:t>
            </w:r>
          </w:p>
        </w:tc>
        <w:tc>
          <w:tcPr>
            <w:tcW w:w="461" w:type="pct"/>
            <w:tcBorders>
              <w:top w:val="single" w:sz="4" w:space="0" w:color="auto"/>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1.918</w:t>
            </w:r>
          </w:p>
        </w:tc>
        <w:tc>
          <w:tcPr>
            <w:tcW w:w="517" w:type="pct"/>
            <w:tcBorders>
              <w:top w:val="single" w:sz="4" w:space="0" w:color="auto"/>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67%</w:t>
            </w:r>
          </w:p>
        </w:tc>
      </w:tr>
      <w:tr w:rsidR="003863D9" w:rsidRPr="00B3586D" w:rsidTr="00550467">
        <w:trPr>
          <w:trHeight w:val="255"/>
        </w:trPr>
        <w:tc>
          <w:tcPr>
            <w:tcW w:w="460" w:type="pct"/>
            <w:vMerge/>
            <w:tcBorders>
              <w:top w:val="single" w:sz="4" w:space="0" w:color="auto"/>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single" w:sz="4" w:space="0" w:color="auto"/>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20-40</w:t>
            </w:r>
          </w:p>
        </w:tc>
        <w:tc>
          <w:tcPr>
            <w:tcW w:w="649" w:type="pct"/>
            <w:tcBorders>
              <w:top w:val="single" w:sz="4" w:space="0" w:color="auto"/>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0.013</w:t>
            </w:r>
          </w:p>
        </w:tc>
        <w:tc>
          <w:tcPr>
            <w:tcW w:w="493" w:type="pct"/>
            <w:tcBorders>
              <w:top w:val="single" w:sz="4" w:space="0" w:color="auto"/>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0.832</w:t>
            </w:r>
          </w:p>
        </w:tc>
        <w:tc>
          <w:tcPr>
            <w:tcW w:w="448" w:type="pct"/>
            <w:tcBorders>
              <w:top w:val="single" w:sz="4" w:space="0" w:color="auto"/>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0.474</w:t>
            </w:r>
          </w:p>
        </w:tc>
        <w:tc>
          <w:tcPr>
            <w:tcW w:w="485" w:type="pct"/>
            <w:tcBorders>
              <w:top w:val="single" w:sz="4" w:space="0" w:color="auto"/>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1.652</w:t>
            </w:r>
          </w:p>
        </w:tc>
        <w:tc>
          <w:tcPr>
            <w:tcW w:w="375" w:type="pct"/>
            <w:tcBorders>
              <w:top w:val="single" w:sz="4" w:space="0" w:color="auto"/>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0.552</w:t>
            </w:r>
          </w:p>
        </w:tc>
        <w:tc>
          <w:tcPr>
            <w:tcW w:w="520" w:type="pct"/>
            <w:tcBorders>
              <w:top w:val="single" w:sz="4" w:space="0" w:color="auto"/>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3.524</w:t>
            </w:r>
          </w:p>
        </w:tc>
        <w:tc>
          <w:tcPr>
            <w:tcW w:w="461" w:type="pct"/>
            <w:tcBorders>
              <w:top w:val="single" w:sz="4" w:space="0" w:color="auto"/>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2.678</w:t>
            </w:r>
          </w:p>
        </w:tc>
        <w:tc>
          <w:tcPr>
            <w:tcW w:w="517" w:type="pct"/>
            <w:tcBorders>
              <w:top w:val="single" w:sz="4" w:space="0" w:color="auto"/>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76%</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40-60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0.016</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0.578</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0.678</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2.087</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0.744</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4.105</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3.509</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85%</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60-80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0.016</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0.7</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0.636</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1.832</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0.714</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3.898</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3.182</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82%</w:t>
            </w:r>
          </w:p>
        </w:tc>
      </w:tr>
      <w:tr w:rsidR="003863D9" w:rsidRPr="00B3586D" w:rsidTr="00A94506">
        <w:trPr>
          <w:trHeight w:val="255"/>
        </w:trPr>
        <w:tc>
          <w:tcPr>
            <w:tcW w:w="460" w:type="pct"/>
            <w:vMerge/>
            <w:tcBorders>
              <w:left w:val="single" w:sz="4" w:space="0" w:color="auto"/>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80-100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0.013</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0.669</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0.642</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1.801</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0.723</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3.849</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3.166</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82%</w:t>
            </w:r>
          </w:p>
        </w:tc>
      </w:tr>
      <w:tr w:rsidR="003863D9" w:rsidRPr="00B3586D" w:rsidTr="00A94506">
        <w:trPr>
          <w:trHeight w:val="255"/>
        </w:trPr>
        <w:tc>
          <w:tcPr>
            <w:tcW w:w="460" w:type="pct"/>
            <w:vMerge w:val="restart"/>
            <w:tcBorders>
              <w:top w:val="nil"/>
              <w:left w:val="single" w:sz="4" w:space="0" w:color="auto"/>
              <w:right w:val="single" w:sz="4" w:space="0" w:color="auto"/>
            </w:tcBorders>
            <w:shd w:val="clear" w:color="auto" w:fill="auto"/>
            <w:noWrap/>
            <w:vAlign w:val="center"/>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Quyu-8</w:t>
            </w: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0-20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0.016</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0.877</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0.168</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2.283</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0.412</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3.757</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2.863</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76%</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20-40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0.016</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0.884</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0.306</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1.901</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0.517</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3.624</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2.724</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75%</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after="200"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40-60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0.013</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0.894</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0.402</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1.765</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0.563</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3.637</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2.73</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75%</w:t>
            </w:r>
          </w:p>
        </w:tc>
      </w:tr>
      <w:tr w:rsidR="003863D9" w:rsidRPr="00B3586D" w:rsidTr="00A94506">
        <w:trPr>
          <w:trHeight w:val="255"/>
        </w:trPr>
        <w:tc>
          <w:tcPr>
            <w:tcW w:w="460" w:type="pct"/>
            <w:vMerge/>
            <w:tcBorders>
              <w:left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60-80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0.013</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0.751</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0.438</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1.819</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0.536</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3.557</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2.793</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79%</w:t>
            </w:r>
          </w:p>
        </w:tc>
      </w:tr>
      <w:tr w:rsidR="003863D9" w:rsidRPr="00B3586D" w:rsidTr="00A94506">
        <w:trPr>
          <w:trHeight w:val="255"/>
        </w:trPr>
        <w:tc>
          <w:tcPr>
            <w:tcW w:w="460" w:type="pct"/>
            <w:vMerge/>
            <w:tcBorders>
              <w:left w:val="single" w:sz="4" w:space="0" w:color="auto"/>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p>
        </w:tc>
        <w:tc>
          <w:tcPr>
            <w:tcW w:w="592"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80-100</w:t>
            </w:r>
          </w:p>
        </w:tc>
        <w:tc>
          <w:tcPr>
            <w:tcW w:w="649"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0.013</w:t>
            </w:r>
          </w:p>
        </w:tc>
        <w:tc>
          <w:tcPr>
            <w:tcW w:w="493"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0.669</w:t>
            </w:r>
          </w:p>
        </w:tc>
        <w:tc>
          <w:tcPr>
            <w:tcW w:w="448"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0.414</w:t>
            </w:r>
          </w:p>
        </w:tc>
        <w:tc>
          <w:tcPr>
            <w:tcW w:w="48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1.762</w:t>
            </w:r>
          </w:p>
        </w:tc>
        <w:tc>
          <w:tcPr>
            <w:tcW w:w="375"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0.475</w:t>
            </w:r>
          </w:p>
        </w:tc>
        <w:tc>
          <w:tcPr>
            <w:tcW w:w="520"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b/>
                <w:bCs/>
                <w:sz w:val="20"/>
                <w:szCs w:val="20"/>
                <w:lang w:val="en-US"/>
              </w:rPr>
            </w:pPr>
            <w:r w:rsidRPr="00B3586D">
              <w:rPr>
                <w:rFonts w:eastAsia="Times New Roman"/>
                <w:b/>
                <w:bCs/>
                <w:sz w:val="20"/>
                <w:szCs w:val="20"/>
                <w:lang w:val="en-US"/>
              </w:rPr>
              <w:t>3.334</w:t>
            </w:r>
          </w:p>
        </w:tc>
        <w:tc>
          <w:tcPr>
            <w:tcW w:w="461"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2.651</w:t>
            </w:r>
          </w:p>
        </w:tc>
        <w:tc>
          <w:tcPr>
            <w:tcW w:w="517" w:type="pct"/>
            <w:tcBorders>
              <w:top w:val="nil"/>
              <w:left w:val="nil"/>
              <w:bottom w:val="single" w:sz="4" w:space="0" w:color="auto"/>
              <w:right w:val="single" w:sz="4" w:space="0" w:color="auto"/>
            </w:tcBorders>
            <w:shd w:val="clear" w:color="auto" w:fill="auto"/>
            <w:noWrap/>
            <w:vAlign w:val="bottom"/>
            <w:hideMark/>
          </w:tcPr>
          <w:p w:rsidR="003863D9" w:rsidRPr="00B3586D" w:rsidRDefault="003863D9" w:rsidP="000618FD">
            <w:pPr>
              <w:widowControl w:val="0"/>
              <w:tabs>
                <w:tab w:val="left" w:pos="1440"/>
              </w:tabs>
              <w:spacing w:line="240" w:lineRule="auto"/>
              <w:ind w:firstLine="0"/>
              <w:jc w:val="center"/>
              <w:rPr>
                <w:rFonts w:eastAsia="Times New Roman"/>
                <w:sz w:val="20"/>
                <w:szCs w:val="20"/>
                <w:lang w:val="en-US"/>
              </w:rPr>
            </w:pPr>
            <w:r w:rsidRPr="00B3586D">
              <w:rPr>
                <w:rFonts w:eastAsia="Times New Roman"/>
                <w:sz w:val="20"/>
                <w:szCs w:val="20"/>
                <w:lang w:val="en-US"/>
              </w:rPr>
              <w:t>80%</w:t>
            </w:r>
          </w:p>
        </w:tc>
      </w:tr>
    </w:tbl>
    <w:p w:rsidR="003863D9" w:rsidRPr="00B3586D" w:rsidRDefault="003863D9" w:rsidP="000618FD">
      <w:pPr>
        <w:widowControl w:val="0"/>
        <w:tabs>
          <w:tab w:val="left" w:pos="1440"/>
        </w:tabs>
        <w:spacing w:line="240" w:lineRule="auto"/>
        <w:ind w:firstLine="0"/>
        <w:jc w:val="both"/>
        <w:rPr>
          <w:sz w:val="20"/>
          <w:szCs w:val="20"/>
          <w:lang w:val="az-Latn-AZ"/>
        </w:rPr>
      </w:pPr>
    </w:p>
    <w:p w:rsidR="003863D9" w:rsidRPr="000036C0" w:rsidRDefault="003863D9" w:rsidP="000618FD">
      <w:pPr>
        <w:widowControl w:val="0"/>
        <w:spacing w:line="276" w:lineRule="auto"/>
        <w:ind w:firstLine="567"/>
        <w:jc w:val="both"/>
        <w:rPr>
          <w:color w:val="000000"/>
          <w:sz w:val="26"/>
          <w:szCs w:val="26"/>
          <w:shd w:val="clear" w:color="auto" w:fill="FFFFFF"/>
          <w:lang w:val="az-Latn-AZ"/>
        </w:rPr>
      </w:pPr>
      <w:r w:rsidRPr="000036C0">
        <w:rPr>
          <w:color w:val="000000"/>
          <w:sz w:val="26"/>
          <w:szCs w:val="26"/>
          <w:shd w:val="clear" w:color="auto" w:fill="FFFFFF"/>
          <w:lang w:val="az-Latn-AZ"/>
        </w:rPr>
        <w:t>Tədqiqat sahəsində məhsuldarlığın təyini məqsədilə vizual olaraq sahəyə baxış keçirildikdən sonra bitkilərin vəziyyəti yaxşı, orta və pis olmaqla qiymətləndirilmiş orta məhsuldarlığın 8-12 sent olduğu məlum olmuşdur. Ümumiyyətlə</w:t>
      </w:r>
      <w:r w:rsidR="009B2720">
        <w:rPr>
          <w:color w:val="000000"/>
          <w:sz w:val="26"/>
          <w:szCs w:val="26"/>
          <w:shd w:val="clear" w:color="auto" w:fill="FFFFFF"/>
          <w:lang w:val="az-Latn-AZ"/>
        </w:rPr>
        <w:t>,</w:t>
      </w:r>
      <w:r w:rsidRPr="000036C0">
        <w:rPr>
          <w:color w:val="000000"/>
          <w:sz w:val="26"/>
          <w:szCs w:val="26"/>
          <w:shd w:val="clear" w:color="auto" w:fill="FFFFFF"/>
          <w:lang w:val="az-Latn-AZ"/>
        </w:rPr>
        <w:t xml:space="preserve"> praktikada çəltiyin hər hektardan orta hesabla məh</w:t>
      </w:r>
      <w:r w:rsidRPr="000036C0">
        <w:rPr>
          <w:color w:val="000000"/>
          <w:sz w:val="26"/>
          <w:szCs w:val="26"/>
          <w:shd w:val="clear" w:color="auto" w:fill="FFFFFF"/>
          <w:lang w:val="az-Latn-AZ"/>
        </w:rPr>
        <w:softHyphen/>
        <w:t xml:space="preserve">suldarlığı 35-40 sentner, aqrotexniki xidmətin yüksək aparıldığı sahələrdə 50-60 sentner və daha artıq olduğu məlumdur. </w:t>
      </w:r>
    </w:p>
    <w:p w:rsidR="003863D9" w:rsidRPr="000036C0" w:rsidRDefault="003863D9" w:rsidP="000618FD">
      <w:pPr>
        <w:widowControl w:val="0"/>
        <w:tabs>
          <w:tab w:val="num" w:pos="0"/>
        </w:tabs>
        <w:spacing w:line="276" w:lineRule="auto"/>
        <w:ind w:firstLine="567"/>
        <w:jc w:val="both"/>
        <w:rPr>
          <w:sz w:val="26"/>
          <w:szCs w:val="26"/>
          <w:lang w:val="az-Latn-AZ"/>
        </w:rPr>
      </w:pPr>
      <w:r w:rsidRPr="000036C0">
        <w:rPr>
          <w:rStyle w:val="FontStyle113"/>
          <w:i w:val="0"/>
          <w:sz w:val="26"/>
          <w:szCs w:val="26"/>
          <w:lang w:val="az-Latn-AZ" w:eastAsia="az-Latn-AZ"/>
        </w:rPr>
        <w:t xml:space="preserve">Məlumdur ki, fitomeliorasiya tədbirlərinin </w:t>
      </w:r>
      <w:r w:rsidRPr="000036C0">
        <w:rPr>
          <w:rStyle w:val="FontStyle106"/>
          <w:sz w:val="26"/>
          <w:szCs w:val="26"/>
          <w:lang w:val="az-Latn-AZ" w:eastAsia="az-Latn-AZ"/>
        </w:rPr>
        <w:t>məqsədi ot və ağac bitkilərini sahədə becərməklə  torpaqların su-fiziki xassələrinin və su-hava rejimlərinin yaxşılaşdırılmasıdır. Dünya praktika</w:t>
      </w:r>
      <w:r w:rsidRPr="000036C0">
        <w:rPr>
          <w:rStyle w:val="FontStyle106"/>
          <w:sz w:val="26"/>
          <w:szCs w:val="26"/>
          <w:lang w:val="az-Latn-AZ" w:eastAsia="az-Latn-AZ"/>
        </w:rPr>
        <w:softHyphen/>
        <w:t>sında fitomeliorasiya tədbirlərindən müxtəlif istiqamətlərdə istifadə edilmişdir. Belə ki, bunlara qumların hərəkətini dayandırmaq və bərkitmək (məsələn, mərkəzi Asiyada qara saksaulun əkil</w:t>
      </w:r>
      <w:r w:rsidRPr="000036C0">
        <w:rPr>
          <w:rStyle w:val="FontStyle106"/>
          <w:sz w:val="26"/>
          <w:szCs w:val="26"/>
          <w:lang w:val="az-Latn-AZ" w:eastAsia="az-Latn-AZ"/>
        </w:rPr>
        <w:softHyphen/>
        <w:t>məsi), erroziyanı zəiflətmək və sellərin qarşısını almaq (sutoplayıcı hövzələrdə ağac və kolların əkilməsi), qrunt suyunun səviyyəsini aşağı salmaq (evkalipt zolaqlarının salınması) məqsədilə meşə</w:t>
      </w:r>
      <w:r w:rsidR="009B2720">
        <w:rPr>
          <w:rStyle w:val="FontStyle106"/>
          <w:sz w:val="26"/>
          <w:szCs w:val="26"/>
          <w:lang w:val="az-Latn-AZ" w:eastAsia="az-Latn-AZ"/>
        </w:rPr>
        <w:t>salma</w:t>
      </w:r>
      <w:r w:rsidRPr="000036C0">
        <w:rPr>
          <w:rStyle w:val="FontStyle106"/>
          <w:sz w:val="26"/>
          <w:szCs w:val="26"/>
          <w:lang w:val="az-Latn-AZ" w:eastAsia="az-Latn-AZ"/>
        </w:rPr>
        <w:t xml:space="preserve"> işlərinin aparılmasını və ya torpağı duzsuzlaşdırmaq məqsədilə bəzi ot bitkilərindən istifadə edilməsini aid etmək olar.</w:t>
      </w:r>
      <w:r w:rsidRPr="000036C0">
        <w:rPr>
          <w:sz w:val="26"/>
          <w:szCs w:val="26"/>
          <w:lang w:val="az-Latn-AZ"/>
        </w:rPr>
        <w:t xml:space="preserve"> Bir ədəd 15 yaşlı qovaq ağacı vegetasiya mövsümü ərzində 62 m</w:t>
      </w:r>
      <w:r w:rsidRPr="000036C0">
        <w:rPr>
          <w:sz w:val="26"/>
          <w:szCs w:val="26"/>
          <w:vertAlign w:val="superscript"/>
          <w:lang w:val="az-Latn-AZ"/>
        </w:rPr>
        <w:t>3</w:t>
      </w:r>
      <w:r w:rsidRPr="000036C0">
        <w:rPr>
          <w:sz w:val="26"/>
          <w:szCs w:val="26"/>
          <w:lang w:val="az-Latn-AZ"/>
        </w:rPr>
        <w:t xml:space="preserve"> su buxarlandırır ki,  bu səbəbdən  ağacları haqlı olaraq «bioloji drenaj» adlandırırlar. Suvarma əkinçiliyi inkişaf etdirilən sahələrdə, yəni arid ərazilərdə meşə meliorasiyası bu</w:t>
      </w:r>
      <w:r w:rsidRPr="000036C0">
        <w:rPr>
          <w:sz w:val="26"/>
          <w:szCs w:val="26"/>
          <w:lang w:val="az-Latn-AZ"/>
        </w:rPr>
        <w:softHyphen/>
        <w:t>xar</w:t>
      </w:r>
      <w:r w:rsidRPr="000036C0">
        <w:rPr>
          <w:sz w:val="26"/>
          <w:szCs w:val="26"/>
          <w:lang w:val="az-Latn-AZ"/>
        </w:rPr>
        <w:softHyphen/>
        <w:t>lanmanın miqdarını 15-25% aşağı salır, sahələrin mikroiqlimini yaxşılaşdırır, torpaq</w:t>
      </w:r>
      <w:r w:rsidRPr="000036C0">
        <w:rPr>
          <w:sz w:val="26"/>
          <w:szCs w:val="26"/>
          <w:lang w:val="az-Latn-AZ"/>
        </w:rPr>
        <w:softHyphen/>
        <w:t>ları kök sistemi ilə bər</w:t>
      </w:r>
      <w:r w:rsidRPr="000036C0">
        <w:rPr>
          <w:sz w:val="26"/>
          <w:szCs w:val="26"/>
          <w:lang w:val="az-Latn-AZ"/>
        </w:rPr>
        <w:softHyphen/>
        <w:t>kidir, filtrasiyanı azaldır və torpaqlarda təkrar şorlaşmanın qarşısını alır.</w:t>
      </w:r>
    </w:p>
    <w:p w:rsidR="003863D9" w:rsidRPr="000036C0" w:rsidRDefault="003863D9" w:rsidP="000618FD">
      <w:pPr>
        <w:pStyle w:val="Style26"/>
        <w:spacing w:line="276" w:lineRule="auto"/>
        <w:ind w:firstLine="567"/>
        <w:rPr>
          <w:sz w:val="26"/>
          <w:szCs w:val="26"/>
          <w:lang w:val="az-Latn-AZ"/>
        </w:rPr>
      </w:pPr>
      <w:r w:rsidRPr="000036C0">
        <w:rPr>
          <w:sz w:val="26"/>
          <w:szCs w:val="26"/>
          <w:lang w:val="az-Latn-AZ"/>
        </w:rPr>
        <w:t>Nar bitkisinin fitomeliorasiya məqsədilə əkilməsi istiqamətində təcrübə işlərinə prof. X.F.Cə</w:t>
      </w:r>
      <w:r w:rsidRPr="000036C0">
        <w:rPr>
          <w:sz w:val="26"/>
          <w:szCs w:val="26"/>
          <w:lang w:val="az-Latn-AZ"/>
        </w:rPr>
        <w:softHyphen/>
        <w:t>fər</w:t>
      </w:r>
      <w:r w:rsidRPr="000036C0">
        <w:rPr>
          <w:sz w:val="26"/>
          <w:szCs w:val="26"/>
          <w:lang w:val="az-Latn-AZ"/>
        </w:rPr>
        <w:softHyphen/>
        <w:t xml:space="preserve">ovun rəhbərliyi ilə 2009-cu ildə başlanılmış, 2009-2010-cu illərdə əsasən tədqiqat obyektinin seçilməsi, əkin sxemi,  nar tinglərinin vəziyyətinin öyrənilməsi  istiqamətində aparılmışdır [ 9]. </w:t>
      </w:r>
    </w:p>
    <w:p w:rsidR="003863D9" w:rsidRPr="000036C0" w:rsidRDefault="003863D9" w:rsidP="000618FD">
      <w:pPr>
        <w:widowControl w:val="0"/>
        <w:spacing w:line="276" w:lineRule="auto"/>
        <w:ind w:firstLine="567"/>
        <w:jc w:val="both"/>
        <w:rPr>
          <w:sz w:val="26"/>
          <w:szCs w:val="26"/>
          <w:lang w:val="az-Latn-AZ"/>
        </w:rPr>
      </w:pPr>
      <w:r w:rsidRPr="000036C0">
        <w:rPr>
          <w:sz w:val="26"/>
          <w:szCs w:val="26"/>
          <w:lang w:val="az-Latn-AZ"/>
        </w:rPr>
        <w:t>Hal-hazırda qeyd edilən tədqiqat sahəsində tədqiqatlar davam etdirilməkdədir.Tədqiqat məqsədilə fitomeliorasiya sahəsində, 7 quyudan 1 metrlik  (0-20, 20-40, 40-60, 60-80, 80-100 və s. də</w:t>
      </w:r>
      <w:r w:rsidRPr="000036C0">
        <w:rPr>
          <w:sz w:val="26"/>
          <w:szCs w:val="26"/>
          <w:lang w:val="az-Latn-AZ"/>
        </w:rPr>
        <w:softHyphen/>
        <w:t>rin</w:t>
      </w:r>
      <w:r w:rsidRPr="000036C0">
        <w:rPr>
          <w:sz w:val="26"/>
          <w:szCs w:val="26"/>
          <w:lang w:val="az-Latn-AZ"/>
        </w:rPr>
        <w:softHyphen/>
        <w:t>likdə olmaqla), 1 quyudan 3 metrlik olmaqla (drenlərdən müxtəlif məsafədə) müxtəlif  nöqtədən  torpaq nümunələri götürülərək laboratoriya analizinə cəlb edilmişdir. Fitomeliorasiya sahəsində aparılan tədqiqat işinin nəticəsi olaraq, götürülmüş nümunələrin  əsasında baş verən meli</w:t>
      </w:r>
      <w:r w:rsidRPr="000036C0">
        <w:rPr>
          <w:sz w:val="26"/>
          <w:szCs w:val="26"/>
          <w:lang w:val="az-Latn-AZ"/>
        </w:rPr>
        <w:softHyphen/>
        <w:t>orativ prosesin öyrənil</w:t>
      </w:r>
      <w:r w:rsidRPr="000036C0">
        <w:rPr>
          <w:sz w:val="26"/>
          <w:szCs w:val="26"/>
          <w:lang w:val="az-Latn-AZ"/>
        </w:rPr>
        <w:softHyphen/>
        <w:t>məsi məqsədilə torpağın şorlaşma dərəcəsinə görə qiymətləndirilməsi (quru qalığa görə)  2009 və 2018-ci illərə dair məlumatlar  riyazi-</w:t>
      </w:r>
      <w:r w:rsidRPr="000036C0">
        <w:rPr>
          <w:sz w:val="26"/>
          <w:szCs w:val="26"/>
          <w:lang w:val="az-Latn-AZ"/>
        </w:rPr>
        <w:lastRenderedPageBreak/>
        <w:t>statistik təhlil edilmişdir (cədvəl  4) .</w:t>
      </w:r>
    </w:p>
    <w:p w:rsidR="003863D9" w:rsidRPr="004C730D" w:rsidRDefault="003863D9" w:rsidP="003863D9">
      <w:pPr>
        <w:widowControl w:val="0"/>
        <w:spacing w:line="240" w:lineRule="auto"/>
        <w:ind w:firstLine="0"/>
        <w:jc w:val="right"/>
        <w:rPr>
          <w:sz w:val="20"/>
          <w:szCs w:val="20"/>
          <w:lang w:val="az-Latn-AZ"/>
        </w:rPr>
      </w:pPr>
      <w:r w:rsidRPr="000036C0">
        <w:rPr>
          <w:sz w:val="26"/>
          <w:szCs w:val="26"/>
          <w:lang w:val="az-Latn-AZ"/>
        </w:rPr>
        <w:t xml:space="preserve">  </w:t>
      </w:r>
      <w:r w:rsidRPr="004C730D">
        <w:rPr>
          <w:sz w:val="20"/>
          <w:szCs w:val="20"/>
          <w:lang w:val="az-Latn-AZ"/>
        </w:rPr>
        <w:t>Cədvəl   4</w:t>
      </w:r>
    </w:p>
    <w:p w:rsidR="003863D9" w:rsidRPr="004C730D" w:rsidRDefault="003863D9" w:rsidP="003863D9">
      <w:pPr>
        <w:widowControl w:val="0"/>
        <w:spacing w:line="240" w:lineRule="auto"/>
        <w:ind w:firstLine="0"/>
        <w:jc w:val="center"/>
        <w:rPr>
          <w:sz w:val="20"/>
          <w:szCs w:val="20"/>
          <w:lang w:val="az-Latn-AZ"/>
        </w:rPr>
      </w:pPr>
      <w:r w:rsidRPr="004C730D">
        <w:rPr>
          <w:bCs/>
          <w:sz w:val="20"/>
          <w:szCs w:val="20"/>
          <w:lang w:val="az-Latn-AZ"/>
        </w:rPr>
        <w:t>Fitomeliorasiya</w:t>
      </w:r>
      <w:r w:rsidRPr="004C730D">
        <w:rPr>
          <w:sz w:val="20"/>
          <w:szCs w:val="20"/>
          <w:lang w:val="az-Latn-AZ"/>
        </w:rPr>
        <w:t xml:space="preserve"> sahəsində torpağın quru qalığa görə qatlar üzrə şorluq dərəcəsinə dair riyazi-statistik göstəriciləri, %-lə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795"/>
        <w:gridCol w:w="146"/>
        <w:gridCol w:w="1031"/>
        <w:gridCol w:w="1177"/>
        <w:gridCol w:w="1322"/>
        <w:gridCol w:w="1324"/>
        <w:gridCol w:w="2059"/>
      </w:tblGrid>
      <w:tr w:rsidR="003863D9" w:rsidRPr="004C730D" w:rsidTr="00A94506">
        <w:trPr>
          <w:trHeight w:val="255"/>
        </w:trPr>
        <w:tc>
          <w:tcPr>
            <w:tcW w:w="1492" w:type="pct"/>
            <w:gridSpan w:val="2"/>
            <w:vMerge w:val="restar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lang w:val="az-Latn-AZ"/>
              </w:rPr>
              <w:t>Quyu</w:t>
            </w:r>
            <w:r w:rsidRPr="004C730D">
              <w:rPr>
                <w:sz w:val="20"/>
                <w:szCs w:val="20"/>
              </w:rPr>
              <w:t>,</w:t>
            </w:r>
            <w:r w:rsidRPr="004C730D">
              <w:rPr>
                <w:sz w:val="20"/>
                <w:szCs w:val="20"/>
                <w:lang w:val="az-Latn-AZ"/>
              </w:rPr>
              <w:t xml:space="preserve"> </w:t>
            </w:r>
            <w:r w:rsidRPr="004C730D">
              <w:rPr>
                <w:sz w:val="20"/>
                <w:szCs w:val="20"/>
              </w:rPr>
              <w:t>№</w:t>
            </w:r>
          </w:p>
        </w:tc>
        <w:tc>
          <w:tcPr>
            <w:tcW w:w="3508" w:type="pct"/>
            <w:gridSpan w:val="5"/>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lang w:val="az-Latn-AZ"/>
              </w:rPr>
              <w:t>Torpaq qatları, sm</w:t>
            </w:r>
          </w:p>
        </w:tc>
      </w:tr>
      <w:tr w:rsidR="003863D9" w:rsidRPr="004C730D" w:rsidTr="00A94506">
        <w:trPr>
          <w:trHeight w:val="255"/>
        </w:trPr>
        <w:tc>
          <w:tcPr>
            <w:tcW w:w="1492" w:type="pct"/>
            <w:gridSpan w:val="2"/>
            <w:vMerge/>
            <w:tcBorders>
              <w:top w:val="single" w:sz="4" w:space="0" w:color="auto"/>
              <w:left w:val="single" w:sz="4" w:space="0" w:color="auto"/>
              <w:bottom w:val="single" w:sz="4" w:space="0" w:color="auto"/>
              <w:right w:val="single" w:sz="4" w:space="0" w:color="auto"/>
            </w:tcBorders>
            <w:vAlign w:val="center"/>
          </w:tcPr>
          <w:p w:rsidR="003863D9" w:rsidRPr="004C730D" w:rsidRDefault="003863D9" w:rsidP="00A94506">
            <w:pPr>
              <w:widowControl w:val="0"/>
              <w:spacing w:line="240" w:lineRule="auto"/>
              <w:ind w:firstLine="0"/>
              <w:jc w:val="center"/>
              <w:rPr>
                <w:noProof/>
                <w:sz w:val="20"/>
                <w:szCs w:val="20"/>
                <w:lang w:val="az-Latn-AZ"/>
              </w:rPr>
            </w:pPr>
          </w:p>
        </w:tc>
        <w:tc>
          <w:tcPr>
            <w:tcW w:w="523"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0-20</w:t>
            </w:r>
          </w:p>
        </w:tc>
        <w:tc>
          <w:tcPr>
            <w:tcW w:w="597"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0-40</w:t>
            </w:r>
          </w:p>
        </w:tc>
        <w:tc>
          <w:tcPr>
            <w:tcW w:w="671"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0-60</w:t>
            </w:r>
          </w:p>
        </w:tc>
        <w:tc>
          <w:tcPr>
            <w:tcW w:w="672"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0-100</w:t>
            </w:r>
          </w:p>
        </w:tc>
        <w:tc>
          <w:tcPr>
            <w:tcW w:w="1045"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100-200</w:t>
            </w:r>
          </w:p>
        </w:tc>
      </w:tr>
      <w:tr w:rsidR="003863D9" w:rsidRPr="004C730D" w:rsidTr="00A94506">
        <w:trPr>
          <w:trHeight w:val="70"/>
        </w:trPr>
        <w:tc>
          <w:tcPr>
            <w:tcW w:w="5000" w:type="pct"/>
            <w:gridSpan w:val="7"/>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bCs/>
                <w:noProof/>
                <w:sz w:val="20"/>
                <w:szCs w:val="20"/>
              </w:rPr>
            </w:pPr>
            <w:r w:rsidRPr="004C730D">
              <w:rPr>
                <w:bCs/>
                <w:sz w:val="20"/>
                <w:szCs w:val="20"/>
                <w:lang w:val="en-US"/>
              </w:rPr>
              <w:t>F</w:t>
            </w:r>
            <w:r w:rsidRPr="004C730D">
              <w:rPr>
                <w:bCs/>
                <w:sz w:val="20"/>
                <w:szCs w:val="20"/>
              </w:rPr>
              <w:t>itomeliorasiya işləri aparılmamışdan əvvəl</w:t>
            </w:r>
            <w:r w:rsidRPr="004C730D">
              <w:rPr>
                <w:bCs/>
                <w:sz w:val="20"/>
                <w:szCs w:val="20"/>
                <w:lang w:val="az-Latn-AZ"/>
              </w:rPr>
              <w:t xml:space="preserve"> quru qalığa görə şorluq dərəcəsinin</w:t>
            </w:r>
            <w:r w:rsidRPr="004C730D">
              <w:rPr>
                <w:bCs/>
                <w:sz w:val="20"/>
                <w:szCs w:val="20"/>
              </w:rPr>
              <w:t xml:space="preserve"> statistik göstəriciləri</w:t>
            </w:r>
          </w:p>
        </w:tc>
      </w:tr>
      <w:tr w:rsidR="003863D9" w:rsidRPr="004C730D" w:rsidTr="00A94506">
        <w:trPr>
          <w:trHeight w:val="70"/>
        </w:trPr>
        <w:tc>
          <w:tcPr>
            <w:tcW w:w="1492" w:type="pct"/>
            <w:gridSpan w:val="2"/>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rPr>
                <w:noProof/>
                <w:sz w:val="20"/>
                <w:szCs w:val="20"/>
                <w:lang w:val="az-Latn-AZ"/>
              </w:rPr>
            </w:pPr>
            <w:r w:rsidRPr="004C730D">
              <w:rPr>
                <w:sz w:val="20"/>
                <w:szCs w:val="20"/>
              </w:rPr>
              <w:t>Мin</w:t>
            </w:r>
          </w:p>
        </w:tc>
        <w:tc>
          <w:tcPr>
            <w:tcW w:w="523"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0,48</w:t>
            </w:r>
          </w:p>
        </w:tc>
        <w:tc>
          <w:tcPr>
            <w:tcW w:w="597"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0,66</w:t>
            </w:r>
          </w:p>
        </w:tc>
        <w:tc>
          <w:tcPr>
            <w:tcW w:w="671"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0,86</w:t>
            </w:r>
          </w:p>
        </w:tc>
        <w:tc>
          <w:tcPr>
            <w:tcW w:w="672"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bCs/>
                <w:noProof/>
                <w:sz w:val="20"/>
                <w:szCs w:val="20"/>
                <w:lang w:val="az-Latn-AZ"/>
              </w:rPr>
            </w:pPr>
            <w:r w:rsidRPr="004C730D">
              <w:rPr>
                <w:bCs/>
                <w:sz w:val="20"/>
                <w:szCs w:val="20"/>
              </w:rPr>
              <w:t>0,94</w:t>
            </w:r>
          </w:p>
        </w:tc>
        <w:tc>
          <w:tcPr>
            <w:tcW w:w="1045"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bCs/>
                <w:noProof/>
                <w:sz w:val="20"/>
                <w:szCs w:val="20"/>
                <w:lang w:val="az-Latn-AZ"/>
              </w:rPr>
            </w:pPr>
            <w:r w:rsidRPr="004C730D">
              <w:rPr>
                <w:bCs/>
                <w:sz w:val="20"/>
                <w:szCs w:val="20"/>
              </w:rPr>
              <w:t>1,45</w:t>
            </w:r>
          </w:p>
        </w:tc>
      </w:tr>
      <w:tr w:rsidR="003863D9" w:rsidRPr="004C730D" w:rsidTr="00A94506">
        <w:trPr>
          <w:trHeight w:val="70"/>
        </w:trPr>
        <w:tc>
          <w:tcPr>
            <w:tcW w:w="1492" w:type="pct"/>
            <w:gridSpan w:val="2"/>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rPr>
                <w:noProof/>
                <w:sz w:val="20"/>
                <w:szCs w:val="20"/>
                <w:lang w:val="az-Latn-AZ"/>
              </w:rPr>
            </w:pPr>
            <w:r w:rsidRPr="004C730D">
              <w:rPr>
                <w:sz w:val="20"/>
                <w:szCs w:val="20"/>
              </w:rPr>
              <w:t>Мax</w:t>
            </w:r>
          </w:p>
        </w:tc>
        <w:tc>
          <w:tcPr>
            <w:tcW w:w="523"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4,3</w:t>
            </w:r>
          </w:p>
        </w:tc>
        <w:tc>
          <w:tcPr>
            <w:tcW w:w="597"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4,25</w:t>
            </w:r>
          </w:p>
        </w:tc>
        <w:tc>
          <w:tcPr>
            <w:tcW w:w="671"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4,32</w:t>
            </w:r>
          </w:p>
        </w:tc>
        <w:tc>
          <w:tcPr>
            <w:tcW w:w="672"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bCs/>
                <w:noProof/>
                <w:sz w:val="20"/>
                <w:szCs w:val="20"/>
                <w:lang w:val="az-Latn-AZ"/>
              </w:rPr>
            </w:pPr>
            <w:r w:rsidRPr="004C730D">
              <w:rPr>
                <w:bCs/>
                <w:sz w:val="20"/>
                <w:szCs w:val="20"/>
              </w:rPr>
              <w:t>4,21</w:t>
            </w:r>
          </w:p>
        </w:tc>
        <w:tc>
          <w:tcPr>
            <w:tcW w:w="1045"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bCs/>
                <w:noProof/>
                <w:sz w:val="20"/>
                <w:szCs w:val="20"/>
                <w:lang w:val="az-Latn-AZ"/>
              </w:rPr>
            </w:pPr>
            <w:r w:rsidRPr="004C730D">
              <w:rPr>
                <w:bCs/>
                <w:sz w:val="20"/>
                <w:szCs w:val="20"/>
              </w:rPr>
              <w:t>3,81</w:t>
            </w:r>
          </w:p>
        </w:tc>
      </w:tr>
      <w:tr w:rsidR="003863D9" w:rsidRPr="004C730D" w:rsidTr="00A94506">
        <w:trPr>
          <w:trHeight w:val="70"/>
        </w:trPr>
        <w:tc>
          <w:tcPr>
            <w:tcW w:w="1492" w:type="pct"/>
            <w:gridSpan w:val="2"/>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rPr>
                <w:noProof/>
                <w:sz w:val="20"/>
                <w:szCs w:val="20"/>
                <w:lang w:val="az-Latn-AZ"/>
              </w:rPr>
            </w:pPr>
            <w:r w:rsidRPr="004C730D">
              <w:rPr>
                <w:sz w:val="20"/>
                <w:szCs w:val="20"/>
              </w:rPr>
              <w:t>Оrta qiymət   X</w:t>
            </w:r>
            <w:r w:rsidRPr="004C730D">
              <w:rPr>
                <w:sz w:val="20"/>
                <w:szCs w:val="20"/>
                <w:vertAlign w:val="subscript"/>
              </w:rPr>
              <w:t>orta(2009)</w:t>
            </w:r>
          </w:p>
        </w:tc>
        <w:tc>
          <w:tcPr>
            <w:tcW w:w="523"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1,565</w:t>
            </w:r>
          </w:p>
        </w:tc>
        <w:tc>
          <w:tcPr>
            <w:tcW w:w="597"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1,710</w:t>
            </w:r>
          </w:p>
        </w:tc>
        <w:tc>
          <w:tcPr>
            <w:tcW w:w="671"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1,834</w:t>
            </w:r>
          </w:p>
        </w:tc>
        <w:tc>
          <w:tcPr>
            <w:tcW w:w="672"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bCs/>
                <w:noProof/>
                <w:sz w:val="20"/>
                <w:szCs w:val="20"/>
                <w:lang w:val="az-Latn-AZ"/>
              </w:rPr>
            </w:pPr>
            <w:r w:rsidRPr="004C730D">
              <w:rPr>
                <w:bCs/>
                <w:sz w:val="20"/>
                <w:szCs w:val="20"/>
              </w:rPr>
              <w:t>2,040</w:t>
            </w:r>
          </w:p>
        </w:tc>
        <w:tc>
          <w:tcPr>
            <w:tcW w:w="1045"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bCs/>
                <w:noProof/>
                <w:sz w:val="20"/>
                <w:szCs w:val="20"/>
                <w:lang w:val="az-Latn-AZ"/>
              </w:rPr>
            </w:pPr>
            <w:r w:rsidRPr="004C730D">
              <w:rPr>
                <w:bCs/>
                <w:sz w:val="20"/>
                <w:szCs w:val="20"/>
              </w:rPr>
              <w:t>2,394</w:t>
            </w:r>
          </w:p>
        </w:tc>
      </w:tr>
      <w:tr w:rsidR="003863D9" w:rsidRPr="004C730D" w:rsidTr="00A94506">
        <w:trPr>
          <w:trHeight w:val="70"/>
        </w:trPr>
        <w:tc>
          <w:tcPr>
            <w:tcW w:w="1492" w:type="pct"/>
            <w:gridSpan w:val="2"/>
            <w:tcBorders>
              <w:top w:val="single" w:sz="4" w:space="0" w:color="auto"/>
              <w:left w:val="single" w:sz="4" w:space="0" w:color="auto"/>
              <w:bottom w:val="single" w:sz="4" w:space="0" w:color="auto"/>
              <w:right w:val="single" w:sz="4" w:space="0" w:color="auto"/>
            </w:tcBorders>
            <w:vAlign w:val="center"/>
          </w:tcPr>
          <w:p w:rsidR="003863D9" w:rsidRPr="004C730D" w:rsidRDefault="003863D9" w:rsidP="00A94506">
            <w:pPr>
              <w:widowControl w:val="0"/>
              <w:spacing w:line="240" w:lineRule="auto"/>
              <w:ind w:firstLine="0"/>
              <w:rPr>
                <w:noProof/>
                <w:sz w:val="20"/>
                <w:szCs w:val="20"/>
                <w:lang w:val="az-Latn-AZ"/>
              </w:rPr>
            </w:pPr>
            <w:r w:rsidRPr="004C730D">
              <w:rPr>
                <w:sz w:val="20"/>
                <w:szCs w:val="20"/>
                <w:lang w:val="az-Latn-AZ"/>
              </w:rPr>
              <w:t>Dispersiya</w:t>
            </w:r>
          </w:p>
        </w:tc>
        <w:tc>
          <w:tcPr>
            <w:tcW w:w="523"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en-US"/>
              </w:rPr>
            </w:pPr>
            <w:r w:rsidRPr="004C730D">
              <w:rPr>
                <w:sz w:val="20"/>
                <w:szCs w:val="20"/>
                <w:lang w:val="en-US"/>
              </w:rPr>
              <w:t>1,086</w:t>
            </w:r>
          </w:p>
        </w:tc>
        <w:tc>
          <w:tcPr>
            <w:tcW w:w="597"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en-US"/>
              </w:rPr>
            </w:pPr>
            <w:r w:rsidRPr="004C730D">
              <w:rPr>
                <w:sz w:val="20"/>
                <w:szCs w:val="20"/>
                <w:lang w:val="en-US"/>
              </w:rPr>
              <w:t>1,036</w:t>
            </w:r>
          </w:p>
        </w:tc>
        <w:tc>
          <w:tcPr>
            <w:tcW w:w="671"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en-US"/>
              </w:rPr>
            </w:pPr>
            <w:r w:rsidRPr="004C730D">
              <w:rPr>
                <w:sz w:val="20"/>
                <w:szCs w:val="20"/>
                <w:lang w:val="en-US"/>
              </w:rPr>
              <w:t>1,039</w:t>
            </w:r>
          </w:p>
        </w:tc>
        <w:tc>
          <w:tcPr>
            <w:tcW w:w="672"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bCs/>
                <w:noProof/>
                <w:sz w:val="20"/>
                <w:szCs w:val="20"/>
                <w:lang w:val="en-US"/>
              </w:rPr>
            </w:pPr>
            <w:r w:rsidRPr="004C730D">
              <w:rPr>
                <w:bCs/>
                <w:sz w:val="20"/>
                <w:szCs w:val="20"/>
                <w:lang w:val="en-US"/>
              </w:rPr>
              <w:t>1,003</w:t>
            </w:r>
          </w:p>
        </w:tc>
        <w:tc>
          <w:tcPr>
            <w:tcW w:w="1045"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0,890</w:t>
            </w:r>
          </w:p>
        </w:tc>
      </w:tr>
      <w:tr w:rsidR="003863D9" w:rsidRPr="004C730D" w:rsidTr="00A94506">
        <w:trPr>
          <w:trHeight w:val="70"/>
        </w:trPr>
        <w:tc>
          <w:tcPr>
            <w:tcW w:w="1492" w:type="pct"/>
            <w:gridSpan w:val="2"/>
            <w:tcBorders>
              <w:top w:val="single" w:sz="4" w:space="0" w:color="auto"/>
              <w:left w:val="single" w:sz="4" w:space="0" w:color="auto"/>
              <w:bottom w:val="single" w:sz="4" w:space="0" w:color="auto"/>
              <w:right w:val="single" w:sz="4" w:space="0" w:color="auto"/>
            </w:tcBorders>
            <w:vAlign w:val="center"/>
          </w:tcPr>
          <w:p w:rsidR="003863D9" w:rsidRPr="004C730D" w:rsidRDefault="003863D9" w:rsidP="00A94506">
            <w:pPr>
              <w:widowControl w:val="0"/>
              <w:spacing w:line="240" w:lineRule="auto"/>
              <w:ind w:firstLine="0"/>
              <w:rPr>
                <w:noProof/>
                <w:sz w:val="20"/>
                <w:szCs w:val="20"/>
                <w:lang w:val="az-Latn-AZ"/>
              </w:rPr>
            </w:pPr>
            <w:r w:rsidRPr="004C730D">
              <w:rPr>
                <w:sz w:val="20"/>
                <w:szCs w:val="20"/>
                <w:lang w:val="az-Latn-AZ"/>
              </w:rPr>
              <w:t>Orta kvadratik meyl</w:t>
            </w:r>
          </w:p>
        </w:tc>
        <w:tc>
          <w:tcPr>
            <w:tcW w:w="523"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1,179</w:t>
            </w:r>
          </w:p>
        </w:tc>
        <w:tc>
          <w:tcPr>
            <w:tcW w:w="597"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1,073</w:t>
            </w:r>
          </w:p>
        </w:tc>
        <w:tc>
          <w:tcPr>
            <w:tcW w:w="671"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1,080</w:t>
            </w:r>
          </w:p>
        </w:tc>
        <w:tc>
          <w:tcPr>
            <w:tcW w:w="672"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bCs/>
                <w:noProof/>
                <w:sz w:val="20"/>
                <w:szCs w:val="20"/>
                <w:lang w:val="az-Latn-AZ"/>
              </w:rPr>
            </w:pPr>
            <w:r w:rsidRPr="004C730D">
              <w:rPr>
                <w:bCs/>
                <w:sz w:val="20"/>
                <w:szCs w:val="20"/>
              </w:rPr>
              <w:t>1,006</w:t>
            </w:r>
          </w:p>
        </w:tc>
        <w:tc>
          <w:tcPr>
            <w:tcW w:w="1045"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bCs/>
                <w:noProof/>
                <w:sz w:val="20"/>
                <w:szCs w:val="20"/>
                <w:lang w:val="az-Latn-AZ"/>
              </w:rPr>
            </w:pPr>
            <w:r w:rsidRPr="004C730D">
              <w:rPr>
                <w:bCs/>
                <w:sz w:val="20"/>
                <w:szCs w:val="20"/>
              </w:rPr>
              <w:t>0,792</w:t>
            </w:r>
          </w:p>
        </w:tc>
      </w:tr>
      <w:tr w:rsidR="003863D9" w:rsidRPr="004C730D" w:rsidTr="00A94506">
        <w:trPr>
          <w:trHeight w:val="70"/>
        </w:trPr>
        <w:tc>
          <w:tcPr>
            <w:tcW w:w="1492" w:type="pct"/>
            <w:gridSpan w:val="2"/>
            <w:tcBorders>
              <w:top w:val="single" w:sz="4" w:space="0" w:color="auto"/>
              <w:left w:val="single" w:sz="4" w:space="0" w:color="auto"/>
              <w:bottom w:val="single" w:sz="4" w:space="0" w:color="auto"/>
              <w:right w:val="single" w:sz="4" w:space="0" w:color="auto"/>
            </w:tcBorders>
            <w:vAlign w:val="center"/>
          </w:tcPr>
          <w:p w:rsidR="003863D9" w:rsidRPr="004C730D" w:rsidRDefault="003863D9" w:rsidP="00A94506">
            <w:pPr>
              <w:widowControl w:val="0"/>
              <w:spacing w:line="240" w:lineRule="auto"/>
              <w:ind w:firstLine="0"/>
              <w:rPr>
                <w:noProof/>
                <w:sz w:val="20"/>
                <w:szCs w:val="20"/>
                <w:lang w:val="en-US"/>
              </w:rPr>
            </w:pPr>
            <w:r w:rsidRPr="004C730D">
              <w:rPr>
                <w:sz w:val="20"/>
                <w:szCs w:val="20"/>
                <w:lang w:val="az-Latn-AZ"/>
              </w:rPr>
              <w:t>Orta xəta</w:t>
            </w:r>
            <w:r w:rsidRPr="004C730D">
              <w:rPr>
                <w:sz w:val="20"/>
                <w:szCs w:val="20"/>
              </w:rPr>
              <w:t xml:space="preserve"> m</w:t>
            </w:r>
          </w:p>
        </w:tc>
        <w:tc>
          <w:tcPr>
            <w:tcW w:w="523"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0,212</w:t>
            </w:r>
          </w:p>
        </w:tc>
        <w:tc>
          <w:tcPr>
            <w:tcW w:w="597"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0,193</w:t>
            </w:r>
          </w:p>
        </w:tc>
        <w:tc>
          <w:tcPr>
            <w:tcW w:w="671"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0,194</w:t>
            </w:r>
          </w:p>
        </w:tc>
        <w:tc>
          <w:tcPr>
            <w:tcW w:w="672"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bCs/>
                <w:noProof/>
                <w:sz w:val="20"/>
                <w:szCs w:val="20"/>
                <w:lang w:val="az-Latn-AZ"/>
              </w:rPr>
            </w:pPr>
            <w:r w:rsidRPr="004C730D">
              <w:rPr>
                <w:bCs/>
                <w:sz w:val="20"/>
                <w:szCs w:val="20"/>
              </w:rPr>
              <w:t>0,181</w:t>
            </w:r>
          </w:p>
        </w:tc>
        <w:tc>
          <w:tcPr>
            <w:tcW w:w="1045"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0,354</w:t>
            </w:r>
          </w:p>
        </w:tc>
      </w:tr>
      <w:tr w:rsidR="003863D9" w:rsidRPr="004C730D" w:rsidTr="00A94506">
        <w:trPr>
          <w:trHeight w:val="70"/>
        </w:trPr>
        <w:tc>
          <w:tcPr>
            <w:tcW w:w="1492" w:type="pct"/>
            <w:gridSpan w:val="2"/>
            <w:tcBorders>
              <w:top w:val="single" w:sz="4" w:space="0" w:color="auto"/>
              <w:left w:val="single" w:sz="4" w:space="0" w:color="auto"/>
              <w:bottom w:val="single" w:sz="4" w:space="0" w:color="auto"/>
              <w:right w:val="single" w:sz="4" w:space="0" w:color="auto"/>
            </w:tcBorders>
            <w:vAlign w:val="center"/>
          </w:tcPr>
          <w:p w:rsidR="003863D9" w:rsidRPr="004C730D" w:rsidRDefault="003863D9" w:rsidP="00A94506">
            <w:pPr>
              <w:widowControl w:val="0"/>
              <w:spacing w:line="240" w:lineRule="auto"/>
              <w:ind w:firstLine="0"/>
              <w:rPr>
                <w:noProof/>
                <w:sz w:val="20"/>
                <w:szCs w:val="20"/>
                <w:lang w:val="az-Latn-AZ"/>
              </w:rPr>
            </w:pPr>
            <w:r w:rsidRPr="004C730D">
              <w:rPr>
                <w:sz w:val="20"/>
                <w:szCs w:val="20"/>
                <w:lang w:val="az-Latn-AZ"/>
              </w:rPr>
              <w:t>Variasiya</w:t>
            </w:r>
            <w:r w:rsidRPr="004C730D">
              <w:rPr>
                <w:sz w:val="20"/>
                <w:szCs w:val="20"/>
              </w:rPr>
              <w:t xml:space="preserve"> əmsalı</w:t>
            </w:r>
          </w:p>
        </w:tc>
        <w:tc>
          <w:tcPr>
            <w:tcW w:w="523"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75%</w:t>
            </w:r>
          </w:p>
        </w:tc>
        <w:tc>
          <w:tcPr>
            <w:tcW w:w="597"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63%</w:t>
            </w:r>
          </w:p>
        </w:tc>
        <w:tc>
          <w:tcPr>
            <w:tcW w:w="671"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sz w:val="20"/>
                <w:szCs w:val="20"/>
              </w:rPr>
              <w:t>59%</w:t>
            </w:r>
          </w:p>
        </w:tc>
        <w:tc>
          <w:tcPr>
            <w:tcW w:w="672"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bCs/>
                <w:noProof/>
                <w:sz w:val="20"/>
                <w:szCs w:val="20"/>
                <w:lang w:val="az-Latn-AZ"/>
              </w:rPr>
            </w:pPr>
            <w:r w:rsidRPr="004C730D">
              <w:rPr>
                <w:bCs/>
                <w:sz w:val="20"/>
                <w:szCs w:val="20"/>
              </w:rPr>
              <w:t>49%</w:t>
            </w:r>
          </w:p>
        </w:tc>
        <w:tc>
          <w:tcPr>
            <w:tcW w:w="1045"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bCs/>
                <w:noProof/>
                <w:sz w:val="20"/>
                <w:szCs w:val="20"/>
                <w:lang w:val="az-Latn-AZ"/>
              </w:rPr>
            </w:pPr>
            <w:r w:rsidRPr="004C730D">
              <w:rPr>
                <w:bCs/>
                <w:sz w:val="20"/>
                <w:szCs w:val="20"/>
              </w:rPr>
              <w:t>33%</w:t>
            </w:r>
          </w:p>
        </w:tc>
      </w:tr>
      <w:tr w:rsidR="003863D9" w:rsidRPr="004C730D" w:rsidTr="00A94506">
        <w:trPr>
          <w:trHeight w:val="70"/>
        </w:trPr>
        <w:tc>
          <w:tcPr>
            <w:tcW w:w="5000" w:type="pct"/>
            <w:gridSpan w:val="7"/>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bCs/>
                <w:noProof/>
                <w:sz w:val="20"/>
                <w:szCs w:val="20"/>
              </w:rPr>
            </w:pPr>
            <w:r w:rsidRPr="004C730D">
              <w:rPr>
                <w:bCs/>
                <w:sz w:val="20"/>
                <w:szCs w:val="20"/>
              </w:rPr>
              <w:t>2018-c</w:t>
            </w:r>
            <w:r w:rsidRPr="004C730D">
              <w:rPr>
                <w:bCs/>
                <w:sz w:val="20"/>
                <w:szCs w:val="20"/>
                <w:lang w:val="az-Latn-AZ"/>
              </w:rPr>
              <w:t>i</w:t>
            </w:r>
            <w:r w:rsidRPr="004C730D">
              <w:rPr>
                <w:bCs/>
                <w:sz w:val="20"/>
                <w:szCs w:val="20"/>
              </w:rPr>
              <w:t xml:space="preserve"> ildə </w:t>
            </w:r>
            <w:r w:rsidRPr="004C730D">
              <w:rPr>
                <w:bCs/>
                <w:sz w:val="20"/>
                <w:szCs w:val="20"/>
                <w:lang w:val="az-Latn-AZ"/>
              </w:rPr>
              <w:t>quru qalığa görə şorluq dərəcəsinin</w:t>
            </w:r>
            <w:r w:rsidRPr="004C730D">
              <w:rPr>
                <w:bCs/>
                <w:sz w:val="20"/>
                <w:szCs w:val="20"/>
              </w:rPr>
              <w:t xml:space="preserve"> statistik göstəriciləri</w:t>
            </w:r>
          </w:p>
        </w:tc>
      </w:tr>
      <w:tr w:rsidR="003863D9" w:rsidRPr="004C730D" w:rsidTr="00A94506">
        <w:trPr>
          <w:trHeight w:val="70"/>
        </w:trPr>
        <w:tc>
          <w:tcPr>
            <w:tcW w:w="1418"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rPr>
                <w:noProof/>
                <w:sz w:val="20"/>
                <w:szCs w:val="20"/>
                <w:lang w:val="az-Latn-AZ"/>
              </w:rPr>
            </w:pPr>
            <w:r w:rsidRPr="004C730D">
              <w:rPr>
                <w:sz w:val="20"/>
                <w:szCs w:val="20"/>
              </w:rPr>
              <w:t>Мin</w:t>
            </w:r>
          </w:p>
        </w:tc>
        <w:tc>
          <w:tcPr>
            <w:tcW w:w="597" w:type="pct"/>
            <w:gridSpan w:val="2"/>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rFonts w:eastAsia="Times New Roman"/>
                <w:sz w:val="20"/>
                <w:szCs w:val="20"/>
                <w:lang w:val="en-US"/>
              </w:rPr>
              <w:t>0.112</w:t>
            </w:r>
          </w:p>
        </w:tc>
        <w:tc>
          <w:tcPr>
            <w:tcW w:w="597"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0.552</w:t>
            </w:r>
          </w:p>
        </w:tc>
        <w:tc>
          <w:tcPr>
            <w:tcW w:w="671"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0.601</w:t>
            </w:r>
          </w:p>
        </w:tc>
        <w:tc>
          <w:tcPr>
            <w:tcW w:w="672"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0.747</w:t>
            </w:r>
          </w:p>
        </w:tc>
        <w:tc>
          <w:tcPr>
            <w:tcW w:w="1045"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1.317</w:t>
            </w:r>
          </w:p>
        </w:tc>
      </w:tr>
      <w:tr w:rsidR="003863D9" w:rsidRPr="004C730D" w:rsidTr="00A94506">
        <w:trPr>
          <w:trHeight w:val="70"/>
        </w:trPr>
        <w:tc>
          <w:tcPr>
            <w:tcW w:w="1418"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rPr>
                <w:noProof/>
                <w:sz w:val="20"/>
                <w:szCs w:val="20"/>
                <w:lang w:val="az-Latn-AZ"/>
              </w:rPr>
            </w:pPr>
            <w:r w:rsidRPr="004C730D">
              <w:rPr>
                <w:sz w:val="20"/>
                <w:szCs w:val="20"/>
              </w:rPr>
              <w:t>Мax</w:t>
            </w:r>
          </w:p>
        </w:tc>
        <w:tc>
          <w:tcPr>
            <w:tcW w:w="597" w:type="pct"/>
            <w:gridSpan w:val="2"/>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rFonts w:eastAsia="Times New Roman"/>
                <w:sz w:val="20"/>
                <w:szCs w:val="20"/>
                <w:lang w:val="en-US"/>
              </w:rPr>
              <w:t>1.806</w:t>
            </w:r>
          </w:p>
        </w:tc>
        <w:tc>
          <w:tcPr>
            <w:tcW w:w="597"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2.224</w:t>
            </w:r>
          </w:p>
        </w:tc>
        <w:tc>
          <w:tcPr>
            <w:tcW w:w="671"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2.539</w:t>
            </w:r>
          </w:p>
        </w:tc>
        <w:tc>
          <w:tcPr>
            <w:tcW w:w="672"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3.020</w:t>
            </w:r>
          </w:p>
        </w:tc>
        <w:tc>
          <w:tcPr>
            <w:tcW w:w="1045"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2.058</w:t>
            </w:r>
          </w:p>
        </w:tc>
      </w:tr>
      <w:tr w:rsidR="003863D9" w:rsidRPr="004C730D" w:rsidTr="00A94506">
        <w:trPr>
          <w:trHeight w:val="70"/>
        </w:trPr>
        <w:tc>
          <w:tcPr>
            <w:tcW w:w="1418"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rPr>
                <w:noProof/>
                <w:sz w:val="20"/>
                <w:szCs w:val="20"/>
                <w:lang w:val="az-Latn-AZ"/>
              </w:rPr>
            </w:pPr>
            <w:r w:rsidRPr="004C730D">
              <w:rPr>
                <w:sz w:val="20"/>
                <w:szCs w:val="20"/>
              </w:rPr>
              <w:t>Оrta qiymət   X</w:t>
            </w:r>
            <w:r w:rsidRPr="004C730D">
              <w:rPr>
                <w:sz w:val="20"/>
                <w:szCs w:val="20"/>
                <w:vertAlign w:val="subscript"/>
              </w:rPr>
              <w:t>orta(20</w:t>
            </w:r>
            <w:r w:rsidRPr="004C730D">
              <w:rPr>
                <w:sz w:val="20"/>
                <w:szCs w:val="20"/>
                <w:vertAlign w:val="subscript"/>
                <w:lang w:val="en-US"/>
              </w:rPr>
              <w:t>18</w:t>
            </w:r>
            <w:r w:rsidRPr="004C730D">
              <w:rPr>
                <w:sz w:val="20"/>
                <w:szCs w:val="20"/>
                <w:vertAlign w:val="subscript"/>
              </w:rPr>
              <w:t>)</w:t>
            </w:r>
          </w:p>
        </w:tc>
        <w:tc>
          <w:tcPr>
            <w:tcW w:w="597" w:type="pct"/>
            <w:gridSpan w:val="2"/>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rFonts w:eastAsia="Times New Roman"/>
                <w:sz w:val="20"/>
                <w:szCs w:val="20"/>
                <w:lang w:val="en-US"/>
              </w:rPr>
              <w:t>0.637</w:t>
            </w:r>
          </w:p>
        </w:tc>
        <w:tc>
          <w:tcPr>
            <w:tcW w:w="597"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1.016</w:t>
            </w:r>
          </w:p>
        </w:tc>
        <w:tc>
          <w:tcPr>
            <w:tcW w:w="671"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1.216</w:t>
            </w:r>
          </w:p>
        </w:tc>
        <w:tc>
          <w:tcPr>
            <w:tcW w:w="672"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1.478</w:t>
            </w:r>
          </w:p>
        </w:tc>
        <w:tc>
          <w:tcPr>
            <w:tcW w:w="1045"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1.592</w:t>
            </w:r>
          </w:p>
        </w:tc>
      </w:tr>
      <w:tr w:rsidR="003863D9" w:rsidRPr="004C730D" w:rsidTr="00A94506">
        <w:trPr>
          <w:trHeight w:val="70"/>
        </w:trPr>
        <w:tc>
          <w:tcPr>
            <w:tcW w:w="1418" w:type="pct"/>
            <w:tcBorders>
              <w:top w:val="single" w:sz="4" w:space="0" w:color="auto"/>
              <w:left w:val="single" w:sz="4" w:space="0" w:color="auto"/>
              <w:bottom w:val="single" w:sz="4" w:space="0" w:color="auto"/>
              <w:right w:val="single" w:sz="4" w:space="0" w:color="auto"/>
            </w:tcBorders>
            <w:vAlign w:val="center"/>
          </w:tcPr>
          <w:p w:rsidR="003863D9" w:rsidRPr="004C730D" w:rsidRDefault="003863D9" w:rsidP="00A94506">
            <w:pPr>
              <w:widowControl w:val="0"/>
              <w:spacing w:line="240" w:lineRule="auto"/>
              <w:ind w:firstLine="0"/>
              <w:rPr>
                <w:noProof/>
                <w:sz w:val="20"/>
                <w:szCs w:val="20"/>
                <w:lang w:val="az-Latn-AZ"/>
              </w:rPr>
            </w:pPr>
            <w:r w:rsidRPr="004C730D">
              <w:rPr>
                <w:sz w:val="20"/>
                <w:szCs w:val="20"/>
                <w:lang w:val="az-Latn-AZ"/>
              </w:rPr>
              <w:t>Dispersiya</w:t>
            </w:r>
          </w:p>
        </w:tc>
        <w:tc>
          <w:tcPr>
            <w:tcW w:w="597" w:type="pct"/>
            <w:gridSpan w:val="2"/>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en-US"/>
              </w:rPr>
            </w:pPr>
            <w:r w:rsidRPr="004C730D">
              <w:rPr>
                <w:rFonts w:eastAsia="Times New Roman"/>
                <w:sz w:val="20"/>
                <w:szCs w:val="20"/>
                <w:lang w:val="en-US"/>
              </w:rPr>
              <w:t>0.332</w:t>
            </w:r>
          </w:p>
        </w:tc>
        <w:tc>
          <w:tcPr>
            <w:tcW w:w="597"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0.365</w:t>
            </w:r>
          </w:p>
        </w:tc>
        <w:tc>
          <w:tcPr>
            <w:tcW w:w="671"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0.410</w:t>
            </w:r>
          </w:p>
        </w:tc>
        <w:tc>
          <w:tcPr>
            <w:tcW w:w="672"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0.525</w:t>
            </w:r>
          </w:p>
        </w:tc>
        <w:tc>
          <w:tcPr>
            <w:tcW w:w="1045"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0.164</w:t>
            </w:r>
          </w:p>
        </w:tc>
      </w:tr>
      <w:tr w:rsidR="003863D9" w:rsidRPr="004C730D" w:rsidTr="00A94506">
        <w:trPr>
          <w:trHeight w:val="70"/>
        </w:trPr>
        <w:tc>
          <w:tcPr>
            <w:tcW w:w="1418" w:type="pct"/>
            <w:tcBorders>
              <w:top w:val="single" w:sz="4" w:space="0" w:color="auto"/>
              <w:left w:val="single" w:sz="4" w:space="0" w:color="auto"/>
              <w:bottom w:val="single" w:sz="4" w:space="0" w:color="auto"/>
              <w:right w:val="single" w:sz="4" w:space="0" w:color="auto"/>
            </w:tcBorders>
            <w:vAlign w:val="center"/>
          </w:tcPr>
          <w:p w:rsidR="003863D9" w:rsidRPr="004C730D" w:rsidRDefault="003863D9" w:rsidP="00A94506">
            <w:pPr>
              <w:widowControl w:val="0"/>
              <w:spacing w:line="240" w:lineRule="auto"/>
              <w:ind w:firstLine="0"/>
              <w:rPr>
                <w:noProof/>
                <w:sz w:val="20"/>
                <w:szCs w:val="20"/>
                <w:lang w:val="az-Latn-AZ"/>
              </w:rPr>
            </w:pPr>
            <w:r w:rsidRPr="004C730D">
              <w:rPr>
                <w:sz w:val="20"/>
                <w:szCs w:val="20"/>
                <w:lang w:val="az-Latn-AZ"/>
              </w:rPr>
              <w:t>Orta kvadratik meyl</w:t>
            </w:r>
          </w:p>
        </w:tc>
        <w:tc>
          <w:tcPr>
            <w:tcW w:w="597" w:type="pct"/>
            <w:gridSpan w:val="2"/>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rFonts w:eastAsia="Times New Roman"/>
                <w:sz w:val="20"/>
                <w:szCs w:val="20"/>
                <w:lang w:val="en-US"/>
              </w:rPr>
              <w:t>0.576</w:t>
            </w:r>
          </w:p>
        </w:tc>
        <w:tc>
          <w:tcPr>
            <w:tcW w:w="597"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0.604</w:t>
            </w:r>
          </w:p>
        </w:tc>
        <w:tc>
          <w:tcPr>
            <w:tcW w:w="671"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0.640</w:t>
            </w:r>
          </w:p>
        </w:tc>
        <w:tc>
          <w:tcPr>
            <w:tcW w:w="672"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0.725</w:t>
            </w:r>
          </w:p>
        </w:tc>
        <w:tc>
          <w:tcPr>
            <w:tcW w:w="1045"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0.406</w:t>
            </w:r>
          </w:p>
        </w:tc>
      </w:tr>
      <w:tr w:rsidR="003863D9" w:rsidRPr="004C730D" w:rsidTr="00A94506">
        <w:trPr>
          <w:trHeight w:val="70"/>
        </w:trPr>
        <w:tc>
          <w:tcPr>
            <w:tcW w:w="1418" w:type="pct"/>
            <w:tcBorders>
              <w:top w:val="single" w:sz="4" w:space="0" w:color="auto"/>
              <w:left w:val="single" w:sz="4" w:space="0" w:color="auto"/>
              <w:bottom w:val="single" w:sz="4" w:space="0" w:color="auto"/>
              <w:right w:val="single" w:sz="4" w:space="0" w:color="auto"/>
            </w:tcBorders>
            <w:vAlign w:val="center"/>
          </w:tcPr>
          <w:p w:rsidR="003863D9" w:rsidRPr="004C730D" w:rsidRDefault="003863D9" w:rsidP="00A94506">
            <w:pPr>
              <w:widowControl w:val="0"/>
              <w:spacing w:line="240" w:lineRule="auto"/>
              <w:ind w:firstLine="0"/>
              <w:rPr>
                <w:noProof/>
                <w:sz w:val="20"/>
                <w:szCs w:val="20"/>
                <w:lang w:val="en-US"/>
              </w:rPr>
            </w:pPr>
            <w:r w:rsidRPr="004C730D">
              <w:rPr>
                <w:sz w:val="20"/>
                <w:szCs w:val="20"/>
                <w:lang w:val="az-Latn-AZ"/>
              </w:rPr>
              <w:t>Orta xəta</w:t>
            </w:r>
            <w:r w:rsidRPr="004C730D">
              <w:rPr>
                <w:sz w:val="20"/>
                <w:szCs w:val="20"/>
              </w:rPr>
              <w:t xml:space="preserve"> m</w:t>
            </w:r>
          </w:p>
        </w:tc>
        <w:tc>
          <w:tcPr>
            <w:tcW w:w="597" w:type="pct"/>
            <w:gridSpan w:val="2"/>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rFonts w:eastAsia="Times New Roman"/>
                <w:sz w:val="20"/>
                <w:szCs w:val="20"/>
                <w:lang w:val="en-US"/>
              </w:rPr>
              <w:t>0.204</w:t>
            </w:r>
          </w:p>
        </w:tc>
        <w:tc>
          <w:tcPr>
            <w:tcW w:w="597"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0.214</w:t>
            </w:r>
          </w:p>
        </w:tc>
        <w:tc>
          <w:tcPr>
            <w:tcW w:w="671"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0.226</w:t>
            </w:r>
          </w:p>
        </w:tc>
        <w:tc>
          <w:tcPr>
            <w:tcW w:w="672"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0.256</w:t>
            </w:r>
          </w:p>
        </w:tc>
        <w:tc>
          <w:tcPr>
            <w:tcW w:w="1045"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0.143</w:t>
            </w:r>
          </w:p>
        </w:tc>
      </w:tr>
      <w:tr w:rsidR="003863D9" w:rsidRPr="004C730D" w:rsidTr="00A94506">
        <w:trPr>
          <w:trHeight w:val="70"/>
        </w:trPr>
        <w:tc>
          <w:tcPr>
            <w:tcW w:w="1418" w:type="pct"/>
            <w:tcBorders>
              <w:top w:val="single" w:sz="4" w:space="0" w:color="auto"/>
              <w:left w:val="single" w:sz="4" w:space="0" w:color="auto"/>
              <w:bottom w:val="single" w:sz="4" w:space="0" w:color="auto"/>
              <w:right w:val="single" w:sz="4" w:space="0" w:color="auto"/>
            </w:tcBorders>
            <w:vAlign w:val="center"/>
          </w:tcPr>
          <w:p w:rsidR="003863D9" w:rsidRPr="004C730D" w:rsidRDefault="003863D9" w:rsidP="00A94506">
            <w:pPr>
              <w:widowControl w:val="0"/>
              <w:spacing w:line="240" w:lineRule="auto"/>
              <w:ind w:firstLine="0"/>
              <w:rPr>
                <w:noProof/>
                <w:sz w:val="20"/>
                <w:szCs w:val="20"/>
                <w:lang w:val="az-Latn-AZ"/>
              </w:rPr>
            </w:pPr>
            <w:r w:rsidRPr="004C730D">
              <w:rPr>
                <w:sz w:val="20"/>
                <w:szCs w:val="20"/>
                <w:lang w:val="az-Latn-AZ"/>
              </w:rPr>
              <w:t>Variasiya</w:t>
            </w:r>
            <w:r w:rsidRPr="004C730D">
              <w:rPr>
                <w:sz w:val="20"/>
                <w:szCs w:val="20"/>
              </w:rPr>
              <w:t xml:space="preserve"> əmsalı</w:t>
            </w:r>
          </w:p>
        </w:tc>
        <w:tc>
          <w:tcPr>
            <w:tcW w:w="597" w:type="pct"/>
            <w:gridSpan w:val="2"/>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noProof/>
                <w:sz w:val="20"/>
                <w:szCs w:val="20"/>
                <w:lang w:val="az-Latn-AZ"/>
              </w:rPr>
            </w:pPr>
            <w:r w:rsidRPr="004C730D">
              <w:rPr>
                <w:rFonts w:eastAsia="Times New Roman"/>
                <w:sz w:val="20"/>
                <w:szCs w:val="20"/>
                <w:lang w:val="en-US"/>
              </w:rPr>
              <w:t>52%</w:t>
            </w:r>
          </w:p>
        </w:tc>
        <w:tc>
          <w:tcPr>
            <w:tcW w:w="597"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36%</w:t>
            </w:r>
          </w:p>
        </w:tc>
        <w:tc>
          <w:tcPr>
            <w:tcW w:w="671"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34%</w:t>
            </w:r>
          </w:p>
        </w:tc>
        <w:tc>
          <w:tcPr>
            <w:tcW w:w="672"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36%</w:t>
            </w:r>
          </w:p>
        </w:tc>
        <w:tc>
          <w:tcPr>
            <w:tcW w:w="1045" w:type="pct"/>
            <w:tcBorders>
              <w:top w:val="single" w:sz="4" w:space="0" w:color="auto"/>
              <w:left w:val="single" w:sz="4" w:space="0" w:color="auto"/>
              <w:bottom w:val="single" w:sz="4" w:space="0" w:color="auto"/>
              <w:right w:val="single" w:sz="4" w:space="0" w:color="auto"/>
            </w:tcBorders>
            <w:noWrap/>
            <w:vAlign w:val="center"/>
          </w:tcPr>
          <w:p w:rsidR="003863D9" w:rsidRPr="004C730D" w:rsidRDefault="003863D9" w:rsidP="00A94506">
            <w:pPr>
              <w:widowControl w:val="0"/>
              <w:spacing w:line="240" w:lineRule="auto"/>
              <w:ind w:firstLine="0"/>
              <w:jc w:val="center"/>
              <w:rPr>
                <w:rFonts w:eastAsia="Times New Roman"/>
                <w:sz w:val="20"/>
                <w:szCs w:val="20"/>
                <w:lang w:val="en-US"/>
              </w:rPr>
            </w:pPr>
            <w:r w:rsidRPr="004C730D">
              <w:rPr>
                <w:rFonts w:eastAsia="Times New Roman"/>
                <w:sz w:val="20"/>
                <w:szCs w:val="20"/>
                <w:lang w:val="en-US"/>
              </w:rPr>
              <w:t>10%</w:t>
            </w:r>
          </w:p>
        </w:tc>
      </w:tr>
    </w:tbl>
    <w:p w:rsidR="003863D9" w:rsidRPr="004C730D" w:rsidRDefault="003863D9" w:rsidP="00226FA5">
      <w:pPr>
        <w:widowControl w:val="0"/>
        <w:spacing w:line="276" w:lineRule="auto"/>
        <w:ind w:firstLine="0"/>
        <w:jc w:val="center"/>
        <w:rPr>
          <w:b/>
          <w:sz w:val="20"/>
          <w:szCs w:val="20"/>
          <w:lang w:val="az-Latn-AZ"/>
        </w:rPr>
      </w:pPr>
    </w:p>
    <w:p w:rsidR="003863D9" w:rsidRPr="000036C0" w:rsidRDefault="003863D9" w:rsidP="00226FA5">
      <w:pPr>
        <w:widowControl w:val="0"/>
        <w:spacing w:line="276" w:lineRule="auto"/>
        <w:ind w:firstLine="567"/>
        <w:jc w:val="both"/>
        <w:rPr>
          <w:sz w:val="26"/>
          <w:szCs w:val="26"/>
          <w:lang w:val="az-Latn-AZ"/>
        </w:rPr>
      </w:pPr>
      <w:r w:rsidRPr="000036C0">
        <w:rPr>
          <w:bCs/>
          <w:sz w:val="26"/>
          <w:szCs w:val="26"/>
          <w:lang w:val="az-Latn-AZ"/>
        </w:rPr>
        <w:t xml:space="preserve">Quru qalığa görə şorluq dərəcəsinin statistik məlumatlarının </w:t>
      </w:r>
      <w:r w:rsidRPr="000036C0">
        <w:rPr>
          <w:sz w:val="26"/>
          <w:szCs w:val="26"/>
          <w:lang w:val="az-Latn-AZ"/>
        </w:rPr>
        <w:t>təhlili bütün qatlar üzrə azal</w:t>
      </w:r>
      <w:r w:rsidRPr="000036C0">
        <w:rPr>
          <w:sz w:val="26"/>
          <w:szCs w:val="26"/>
          <w:lang w:val="az-Latn-AZ"/>
        </w:rPr>
        <w:softHyphen/>
      </w:r>
      <w:r w:rsidRPr="000036C0">
        <w:rPr>
          <w:sz w:val="26"/>
          <w:szCs w:val="26"/>
          <w:lang w:val="az-Latn-AZ"/>
        </w:rPr>
        <w:softHyphen/>
      </w:r>
      <w:r w:rsidRPr="000036C0">
        <w:rPr>
          <w:sz w:val="26"/>
          <w:szCs w:val="26"/>
          <w:lang w:val="az-Latn-AZ"/>
        </w:rPr>
        <w:softHyphen/>
        <w:t>dığını göstərmişdir. Torpaq nümunələrinin vegetasiyadan əvvəl və sonrakı mərhələdə  götürülmə</w:t>
      </w:r>
      <w:r w:rsidR="001B0398">
        <w:rPr>
          <w:sz w:val="26"/>
          <w:szCs w:val="26"/>
          <w:lang w:val="az-Latn-AZ"/>
        </w:rPr>
        <w:t>si (</w:t>
      </w:r>
      <w:r w:rsidRPr="000036C0">
        <w:rPr>
          <w:sz w:val="26"/>
          <w:szCs w:val="26"/>
          <w:lang w:val="az-Latn-AZ"/>
        </w:rPr>
        <w:t>məsələn: may və dekabr aylarında) şorluluq göstəricisinin təyini zaman</w:t>
      </w:r>
      <w:r w:rsidR="001B0398">
        <w:rPr>
          <w:sz w:val="26"/>
          <w:szCs w:val="26"/>
          <w:lang w:val="az-Latn-AZ"/>
        </w:rPr>
        <w:t>ı</w:t>
      </w:r>
      <w:r w:rsidRPr="000036C0">
        <w:rPr>
          <w:sz w:val="26"/>
          <w:szCs w:val="26"/>
          <w:lang w:val="az-Latn-AZ"/>
        </w:rPr>
        <w:t xml:space="preserve"> müəyyən faiz göstəricisi ilə fə</w:t>
      </w:r>
      <w:r w:rsidR="001B0398">
        <w:rPr>
          <w:sz w:val="26"/>
          <w:szCs w:val="26"/>
          <w:lang w:val="az-Latn-AZ"/>
        </w:rPr>
        <w:t>r</w:t>
      </w:r>
      <w:r w:rsidRPr="000036C0">
        <w:rPr>
          <w:sz w:val="26"/>
          <w:szCs w:val="26"/>
          <w:lang w:val="az-Latn-AZ"/>
        </w:rPr>
        <w:t>qləndiyi müəyyən edilmişdir.</w:t>
      </w:r>
    </w:p>
    <w:p w:rsidR="003863D9" w:rsidRPr="000036C0" w:rsidRDefault="003863D9" w:rsidP="00226FA5">
      <w:pPr>
        <w:widowControl w:val="0"/>
        <w:spacing w:line="276" w:lineRule="auto"/>
        <w:ind w:firstLine="567"/>
        <w:jc w:val="both"/>
        <w:rPr>
          <w:sz w:val="26"/>
          <w:szCs w:val="26"/>
          <w:lang w:val="az-Latn-AZ"/>
        </w:rPr>
      </w:pPr>
      <w:r w:rsidRPr="000036C0">
        <w:rPr>
          <w:sz w:val="26"/>
          <w:szCs w:val="26"/>
          <w:lang w:val="az-Latn-AZ"/>
        </w:rPr>
        <w:t xml:space="preserve">Şorluq dərəcəsinin orta qiymətindən istifadə etməklə hesablanmış yuma normasının sahənin 50% yuyulmasını təmin etdiyini nəzərə alaraq,  yuxarıda qeyd edilən üsulla təyin  edilərək aşağıdakı cədvəldə (cədvəl 5) öz əksini tapmışdır. </w:t>
      </w:r>
    </w:p>
    <w:p w:rsidR="003863D9" w:rsidRPr="000036C0" w:rsidRDefault="003863D9" w:rsidP="00226FA5">
      <w:pPr>
        <w:widowControl w:val="0"/>
        <w:spacing w:line="276" w:lineRule="auto"/>
        <w:ind w:firstLine="567"/>
        <w:jc w:val="both"/>
        <w:rPr>
          <w:sz w:val="26"/>
          <w:szCs w:val="26"/>
          <w:lang w:val="az-Latn-AZ"/>
        </w:rPr>
      </w:pPr>
      <w:r w:rsidRPr="000036C0">
        <w:rPr>
          <w:sz w:val="26"/>
          <w:szCs w:val="26"/>
          <w:lang w:val="az-Latn-AZ"/>
        </w:rPr>
        <w:t>V.R.Volobuyevin şorlaşmış torpaqların yuyulması üçün tələb olunan yuma normasını hesablamaq üçün təklif etdiyi qayda əsasında tərtib edilən səmərəli normaların miqdarının öz əksini tapdığı cədvəldən istifadə edilmişdir [10].</w:t>
      </w:r>
    </w:p>
    <w:p w:rsidR="003863D9" w:rsidRPr="000036C0" w:rsidRDefault="003863D9" w:rsidP="00226FA5">
      <w:pPr>
        <w:widowControl w:val="0"/>
        <w:spacing w:line="276" w:lineRule="auto"/>
        <w:ind w:firstLine="567"/>
        <w:jc w:val="both"/>
        <w:rPr>
          <w:sz w:val="26"/>
          <w:szCs w:val="26"/>
          <w:lang w:val="az-Latn-AZ"/>
        </w:rPr>
      </w:pPr>
      <w:r w:rsidRPr="000036C0">
        <w:rPr>
          <w:sz w:val="26"/>
          <w:szCs w:val="26"/>
          <w:lang w:val="az-Latn-AZ"/>
        </w:rPr>
        <w:t xml:space="preserve">Tələb olunan yuma normasının seçilməsi üçün sahənin sulfat tipli şorlaşma və zəif duz vermə qabiliyyətli gilli torpaqlar  olduğu nəzərə alınmışdır (cədvəl 5).  </w:t>
      </w:r>
    </w:p>
    <w:p w:rsidR="003863D9" w:rsidRPr="00A27723" w:rsidRDefault="003863D9" w:rsidP="00226FA5">
      <w:pPr>
        <w:widowControl w:val="0"/>
        <w:spacing w:line="240" w:lineRule="auto"/>
        <w:ind w:firstLine="0"/>
        <w:jc w:val="right"/>
        <w:rPr>
          <w:sz w:val="20"/>
          <w:szCs w:val="20"/>
          <w:lang w:val="az-Latn-AZ"/>
        </w:rPr>
      </w:pPr>
      <w:r w:rsidRPr="00A27723">
        <w:rPr>
          <w:sz w:val="20"/>
          <w:szCs w:val="20"/>
          <w:lang w:val="az-Latn-AZ"/>
        </w:rPr>
        <w:t>Cədvəl  5</w:t>
      </w:r>
    </w:p>
    <w:p w:rsidR="003863D9" w:rsidRPr="00A27723" w:rsidRDefault="003863D9" w:rsidP="00226FA5">
      <w:pPr>
        <w:widowControl w:val="0"/>
        <w:spacing w:line="240" w:lineRule="auto"/>
        <w:ind w:firstLine="0"/>
        <w:jc w:val="center"/>
        <w:rPr>
          <w:sz w:val="20"/>
          <w:szCs w:val="20"/>
          <w:lang w:val="az-Latn-AZ"/>
        </w:rPr>
      </w:pPr>
      <w:r w:rsidRPr="00A27723">
        <w:rPr>
          <w:sz w:val="20"/>
          <w:szCs w:val="20"/>
          <w:lang w:val="az-Latn-AZ"/>
        </w:rPr>
        <w:t xml:space="preserve">Suvarma norması, quru qalığa görə 0-100 sm qatında duzun miqdarının 0,90 təminatlı şorluq dərəcəsi və ona uyğun tələb olunan yuma norması    </w:t>
      </w:r>
    </w:p>
    <w:tbl>
      <w:tblPr>
        <w:tblW w:w="9791"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96"/>
        <w:gridCol w:w="992"/>
        <w:gridCol w:w="851"/>
        <w:gridCol w:w="850"/>
        <w:gridCol w:w="851"/>
        <w:gridCol w:w="850"/>
        <w:gridCol w:w="851"/>
        <w:gridCol w:w="850"/>
      </w:tblGrid>
      <w:tr w:rsidR="003863D9" w:rsidRPr="00A27723" w:rsidTr="00A94506">
        <w:trPr>
          <w:trHeight w:val="335"/>
        </w:trPr>
        <w:tc>
          <w:tcPr>
            <w:tcW w:w="3696"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r w:rsidRPr="00A27723">
              <w:rPr>
                <w:sz w:val="20"/>
                <w:szCs w:val="20"/>
              </w:rPr>
              <w:t>İllər</w:t>
            </w:r>
          </w:p>
        </w:tc>
        <w:tc>
          <w:tcPr>
            <w:tcW w:w="992"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r w:rsidRPr="00A27723">
              <w:rPr>
                <w:sz w:val="20"/>
                <w:szCs w:val="20"/>
              </w:rPr>
              <w:t>2009</w:t>
            </w:r>
          </w:p>
        </w:tc>
        <w:tc>
          <w:tcPr>
            <w:tcW w:w="851"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r w:rsidRPr="00A27723">
              <w:rPr>
                <w:sz w:val="20"/>
                <w:szCs w:val="20"/>
              </w:rPr>
              <w:t>2010</w:t>
            </w:r>
          </w:p>
        </w:tc>
        <w:tc>
          <w:tcPr>
            <w:tcW w:w="850"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r w:rsidRPr="00A27723">
              <w:rPr>
                <w:sz w:val="20"/>
                <w:szCs w:val="20"/>
              </w:rPr>
              <w:t>2011</w:t>
            </w:r>
          </w:p>
        </w:tc>
        <w:tc>
          <w:tcPr>
            <w:tcW w:w="851"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r w:rsidRPr="00A27723">
              <w:rPr>
                <w:sz w:val="20"/>
                <w:szCs w:val="20"/>
              </w:rPr>
              <w:t>2012</w:t>
            </w:r>
          </w:p>
        </w:tc>
        <w:tc>
          <w:tcPr>
            <w:tcW w:w="850"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r w:rsidRPr="00A27723">
              <w:rPr>
                <w:sz w:val="20"/>
                <w:szCs w:val="20"/>
              </w:rPr>
              <w:t>2013</w:t>
            </w:r>
          </w:p>
        </w:tc>
        <w:tc>
          <w:tcPr>
            <w:tcW w:w="851" w:type="dxa"/>
            <w:tcBorders>
              <w:top w:val="single" w:sz="4" w:space="0" w:color="auto"/>
              <w:left w:val="single" w:sz="4" w:space="0" w:color="auto"/>
              <w:bottom w:val="single" w:sz="4" w:space="0" w:color="auto"/>
              <w:right w:val="single" w:sz="4" w:space="0" w:color="auto"/>
            </w:tcBorders>
            <w:vAlign w:val="bottom"/>
          </w:tcPr>
          <w:p w:rsidR="003863D9" w:rsidRPr="00A27723" w:rsidRDefault="003863D9" w:rsidP="00226FA5">
            <w:pPr>
              <w:widowControl w:val="0"/>
              <w:spacing w:line="240" w:lineRule="auto"/>
              <w:ind w:firstLine="0"/>
              <w:jc w:val="center"/>
              <w:rPr>
                <w:sz w:val="20"/>
                <w:szCs w:val="20"/>
              </w:rPr>
            </w:pPr>
            <w:r w:rsidRPr="00A27723">
              <w:rPr>
                <w:sz w:val="20"/>
                <w:szCs w:val="20"/>
              </w:rPr>
              <w:t>2014</w:t>
            </w:r>
          </w:p>
        </w:tc>
        <w:tc>
          <w:tcPr>
            <w:tcW w:w="850" w:type="dxa"/>
            <w:tcBorders>
              <w:top w:val="single" w:sz="4" w:space="0" w:color="auto"/>
              <w:left w:val="single" w:sz="4" w:space="0" w:color="auto"/>
              <w:bottom w:val="single" w:sz="4" w:space="0" w:color="auto"/>
              <w:right w:val="single" w:sz="4" w:space="0" w:color="auto"/>
            </w:tcBorders>
          </w:tcPr>
          <w:p w:rsidR="003863D9" w:rsidRPr="00A27723" w:rsidRDefault="003863D9" w:rsidP="00226FA5">
            <w:pPr>
              <w:widowControl w:val="0"/>
              <w:spacing w:line="240" w:lineRule="auto"/>
              <w:ind w:firstLine="0"/>
              <w:jc w:val="center"/>
              <w:rPr>
                <w:sz w:val="20"/>
                <w:szCs w:val="20"/>
                <w:lang w:val="en-US"/>
              </w:rPr>
            </w:pPr>
            <w:r w:rsidRPr="00A27723">
              <w:rPr>
                <w:sz w:val="20"/>
                <w:szCs w:val="20"/>
                <w:lang w:val="en-US"/>
              </w:rPr>
              <w:t>2015</w:t>
            </w:r>
          </w:p>
        </w:tc>
      </w:tr>
      <w:tr w:rsidR="003863D9" w:rsidRPr="00A27723" w:rsidTr="00A94506">
        <w:trPr>
          <w:trHeight w:val="809"/>
        </w:trPr>
        <w:tc>
          <w:tcPr>
            <w:tcW w:w="3696" w:type="dxa"/>
            <w:tcBorders>
              <w:top w:val="single" w:sz="4" w:space="0" w:color="auto"/>
              <w:left w:val="single" w:sz="4" w:space="0" w:color="auto"/>
              <w:bottom w:val="single" w:sz="4" w:space="0" w:color="auto"/>
              <w:right w:val="single" w:sz="4" w:space="0" w:color="auto"/>
            </w:tcBorders>
            <w:vAlign w:val="bottom"/>
          </w:tcPr>
          <w:p w:rsidR="003863D9" w:rsidRPr="00A27723" w:rsidRDefault="003863D9" w:rsidP="00226FA5">
            <w:pPr>
              <w:widowControl w:val="0"/>
              <w:spacing w:line="240" w:lineRule="auto"/>
              <w:ind w:firstLine="0"/>
              <w:jc w:val="center"/>
              <w:rPr>
                <w:sz w:val="20"/>
                <w:szCs w:val="20"/>
              </w:rPr>
            </w:pPr>
            <w:r w:rsidRPr="00A27723">
              <w:rPr>
                <w:sz w:val="20"/>
                <w:szCs w:val="20"/>
              </w:rPr>
              <w:t>Quru qalığa görə 0-100 sm qatda duzun miqdarının 0,90 təminatlı şorluq dərəcəsi Xp , %-lə</w:t>
            </w:r>
          </w:p>
        </w:tc>
        <w:tc>
          <w:tcPr>
            <w:tcW w:w="992"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r w:rsidRPr="00A27723">
              <w:rPr>
                <w:sz w:val="20"/>
                <w:szCs w:val="20"/>
              </w:rPr>
              <w:t>3,33</w:t>
            </w:r>
          </w:p>
        </w:tc>
        <w:tc>
          <w:tcPr>
            <w:tcW w:w="851"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r w:rsidRPr="00A27723">
              <w:rPr>
                <w:sz w:val="20"/>
                <w:szCs w:val="20"/>
              </w:rPr>
              <w:t>2,38</w:t>
            </w:r>
          </w:p>
        </w:tc>
        <w:tc>
          <w:tcPr>
            <w:tcW w:w="850"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r w:rsidRPr="00A27723">
              <w:rPr>
                <w:sz w:val="20"/>
                <w:szCs w:val="20"/>
              </w:rPr>
              <w:t>1,7</w:t>
            </w:r>
          </w:p>
        </w:tc>
        <w:tc>
          <w:tcPr>
            <w:tcW w:w="851" w:type="dxa"/>
            <w:tcBorders>
              <w:top w:val="single" w:sz="4" w:space="0" w:color="auto"/>
              <w:left w:val="single" w:sz="4" w:space="0" w:color="auto"/>
              <w:bottom w:val="single" w:sz="4" w:space="0" w:color="auto"/>
              <w:right w:val="single" w:sz="4" w:space="0" w:color="auto"/>
            </w:tcBorders>
            <w:vAlign w:val="bottom"/>
          </w:tcPr>
          <w:p w:rsidR="003863D9" w:rsidRPr="00A27723" w:rsidRDefault="003863D9" w:rsidP="00226FA5">
            <w:pPr>
              <w:widowControl w:val="0"/>
              <w:spacing w:line="240" w:lineRule="auto"/>
              <w:ind w:firstLine="0"/>
              <w:jc w:val="center"/>
              <w:rPr>
                <w:sz w:val="20"/>
                <w:szCs w:val="20"/>
              </w:rPr>
            </w:pPr>
            <w:r w:rsidRPr="00A27723">
              <w:rPr>
                <w:sz w:val="20"/>
                <w:szCs w:val="20"/>
              </w:rPr>
              <w:t>2,19</w:t>
            </w:r>
          </w:p>
        </w:tc>
        <w:tc>
          <w:tcPr>
            <w:tcW w:w="850" w:type="dxa"/>
            <w:tcBorders>
              <w:top w:val="single" w:sz="4" w:space="0" w:color="auto"/>
              <w:left w:val="single" w:sz="4" w:space="0" w:color="auto"/>
              <w:bottom w:val="single" w:sz="4" w:space="0" w:color="auto"/>
              <w:right w:val="single" w:sz="4" w:space="0" w:color="auto"/>
            </w:tcBorders>
          </w:tcPr>
          <w:p w:rsidR="003863D9" w:rsidRPr="00A27723" w:rsidRDefault="003863D9" w:rsidP="00226FA5">
            <w:pPr>
              <w:widowControl w:val="0"/>
              <w:spacing w:line="240" w:lineRule="auto"/>
              <w:ind w:firstLine="0"/>
              <w:jc w:val="center"/>
              <w:rPr>
                <w:sz w:val="20"/>
                <w:szCs w:val="20"/>
              </w:rPr>
            </w:pPr>
          </w:p>
        </w:tc>
      </w:tr>
      <w:tr w:rsidR="003863D9" w:rsidRPr="00A27723" w:rsidTr="00A94506">
        <w:trPr>
          <w:trHeight w:val="294"/>
        </w:trPr>
        <w:tc>
          <w:tcPr>
            <w:tcW w:w="3696" w:type="dxa"/>
            <w:tcBorders>
              <w:top w:val="single" w:sz="4" w:space="0" w:color="auto"/>
              <w:left w:val="single" w:sz="4" w:space="0" w:color="auto"/>
              <w:bottom w:val="single" w:sz="4" w:space="0" w:color="auto"/>
              <w:right w:val="single" w:sz="4" w:space="0" w:color="auto"/>
            </w:tcBorders>
            <w:vAlign w:val="bottom"/>
          </w:tcPr>
          <w:p w:rsidR="003863D9" w:rsidRPr="00A27723" w:rsidRDefault="003863D9" w:rsidP="00226FA5">
            <w:pPr>
              <w:widowControl w:val="0"/>
              <w:spacing w:line="240" w:lineRule="auto"/>
              <w:ind w:firstLine="0"/>
              <w:jc w:val="center"/>
              <w:rPr>
                <w:sz w:val="20"/>
                <w:szCs w:val="20"/>
                <w:lang w:val="en-GB"/>
              </w:rPr>
            </w:pPr>
            <w:r w:rsidRPr="00A27723">
              <w:rPr>
                <w:sz w:val="20"/>
                <w:szCs w:val="20"/>
                <w:lang w:val="en-GB"/>
              </w:rPr>
              <w:t xml:space="preserve">Tələb olunan yuma norması </w:t>
            </w:r>
            <w:r w:rsidRPr="00A27723">
              <w:rPr>
                <w:sz w:val="20"/>
                <w:szCs w:val="20"/>
                <w:vertAlign w:val="superscript"/>
                <w:lang w:val="en-GB"/>
              </w:rPr>
              <w:t>*</w:t>
            </w:r>
            <w:r w:rsidRPr="00A27723">
              <w:rPr>
                <w:sz w:val="20"/>
                <w:szCs w:val="20"/>
                <w:lang w:val="en-GB"/>
              </w:rPr>
              <w:t>,  m</w:t>
            </w:r>
            <w:r w:rsidRPr="00A27723">
              <w:rPr>
                <w:sz w:val="20"/>
                <w:szCs w:val="20"/>
                <w:vertAlign w:val="superscript"/>
                <w:lang w:val="en-GB"/>
              </w:rPr>
              <w:t>3</w:t>
            </w:r>
            <w:r w:rsidRPr="00A27723">
              <w:rPr>
                <w:sz w:val="20"/>
                <w:szCs w:val="20"/>
                <w:lang w:val="en-GB"/>
              </w:rPr>
              <w:t>/ha</w:t>
            </w:r>
          </w:p>
        </w:tc>
        <w:tc>
          <w:tcPr>
            <w:tcW w:w="992"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r w:rsidRPr="00A27723">
              <w:rPr>
                <w:sz w:val="20"/>
                <w:szCs w:val="20"/>
              </w:rPr>
              <w:t>27300</w:t>
            </w:r>
          </w:p>
        </w:tc>
        <w:tc>
          <w:tcPr>
            <w:tcW w:w="851"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r w:rsidRPr="00A27723">
              <w:rPr>
                <w:sz w:val="20"/>
                <w:szCs w:val="20"/>
                <w:lang w:val="en-GB"/>
              </w:rPr>
              <w:t>22500</w:t>
            </w:r>
          </w:p>
        </w:tc>
        <w:tc>
          <w:tcPr>
            <w:tcW w:w="850"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r w:rsidRPr="00A27723">
              <w:rPr>
                <w:sz w:val="20"/>
                <w:szCs w:val="20"/>
                <w:lang w:val="en-GB"/>
              </w:rPr>
              <w:t>21450</w:t>
            </w:r>
          </w:p>
        </w:tc>
        <w:tc>
          <w:tcPr>
            <w:tcW w:w="851" w:type="dxa"/>
            <w:tcBorders>
              <w:top w:val="single" w:sz="4" w:space="0" w:color="auto"/>
              <w:left w:val="single" w:sz="4" w:space="0" w:color="auto"/>
              <w:bottom w:val="single" w:sz="4" w:space="0" w:color="auto"/>
              <w:right w:val="single" w:sz="4" w:space="0" w:color="auto"/>
            </w:tcBorders>
            <w:vAlign w:val="bottom"/>
          </w:tcPr>
          <w:p w:rsidR="003863D9" w:rsidRPr="00A27723" w:rsidRDefault="003863D9" w:rsidP="00226FA5">
            <w:pPr>
              <w:widowControl w:val="0"/>
              <w:spacing w:line="240" w:lineRule="auto"/>
              <w:ind w:firstLine="0"/>
              <w:jc w:val="center"/>
              <w:rPr>
                <w:sz w:val="20"/>
                <w:szCs w:val="20"/>
              </w:rPr>
            </w:pPr>
            <w:r w:rsidRPr="00A27723">
              <w:rPr>
                <w:sz w:val="20"/>
                <w:szCs w:val="20"/>
                <w:lang w:val="en-GB"/>
              </w:rPr>
              <w:t>24500</w:t>
            </w:r>
          </w:p>
        </w:tc>
        <w:tc>
          <w:tcPr>
            <w:tcW w:w="850" w:type="dxa"/>
            <w:tcBorders>
              <w:top w:val="single" w:sz="4" w:space="0" w:color="auto"/>
              <w:left w:val="single" w:sz="4" w:space="0" w:color="auto"/>
              <w:bottom w:val="single" w:sz="4" w:space="0" w:color="auto"/>
              <w:right w:val="single" w:sz="4" w:space="0" w:color="auto"/>
            </w:tcBorders>
          </w:tcPr>
          <w:p w:rsidR="003863D9" w:rsidRPr="00A27723" w:rsidRDefault="003863D9" w:rsidP="00226FA5">
            <w:pPr>
              <w:widowControl w:val="0"/>
              <w:spacing w:line="240" w:lineRule="auto"/>
              <w:ind w:firstLine="0"/>
              <w:jc w:val="center"/>
              <w:rPr>
                <w:sz w:val="20"/>
                <w:szCs w:val="20"/>
                <w:lang w:val="en-GB"/>
              </w:rPr>
            </w:pPr>
          </w:p>
        </w:tc>
      </w:tr>
      <w:tr w:rsidR="003863D9" w:rsidRPr="00A27723" w:rsidTr="00A94506">
        <w:trPr>
          <w:trHeight w:val="345"/>
        </w:trPr>
        <w:tc>
          <w:tcPr>
            <w:tcW w:w="3696" w:type="dxa"/>
            <w:tcBorders>
              <w:top w:val="single" w:sz="4" w:space="0" w:color="auto"/>
              <w:left w:val="single" w:sz="4" w:space="0" w:color="auto"/>
              <w:bottom w:val="single" w:sz="4" w:space="0" w:color="auto"/>
              <w:right w:val="single" w:sz="4" w:space="0" w:color="auto"/>
            </w:tcBorders>
            <w:vAlign w:val="bottom"/>
          </w:tcPr>
          <w:p w:rsidR="003863D9" w:rsidRPr="00A27723" w:rsidRDefault="003863D9" w:rsidP="00226FA5">
            <w:pPr>
              <w:widowControl w:val="0"/>
              <w:spacing w:line="240" w:lineRule="auto"/>
              <w:ind w:firstLine="0"/>
              <w:jc w:val="center"/>
              <w:rPr>
                <w:sz w:val="20"/>
                <w:szCs w:val="20"/>
                <w:lang w:val="de-DE"/>
              </w:rPr>
            </w:pPr>
            <w:r w:rsidRPr="00A27723">
              <w:rPr>
                <w:sz w:val="20"/>
                <w:szCs w:val="20"/>
                <w:lang w:val="de-DE"/>
              </w:rPr>
              <w:t>Hər hektara verilən brut</w:t>
            </w:r>
            <w:r w:rsidRPr="00A27723">
              <w:rPr>
                <w:sz w:val="20"/>
                <w:szCs w:val="20"/>
                <w:lang w:val="az-Latn-AZ"/>
              </w:rPr>
              <w:t>t</w:t>
            </w:r>
            <w:r w:rsidRPr="00A27723">
              <w:rPr>
                <w:sz w:val="20"/>
                <w:szCs w:val="20"/>
                <w:lang w:val="de-DE"/>
              </w:rPr>
              <w:t>o suvarma norması  m</w:t>
            </w:r>
            <w:r w:rsidRPr="00A27723">
              <w:rPr>
                <w:sz w:val="20"/>
                <w:szCs w:val="20"/>
                <w:vertAlign w:val="superscript"/>
                <w:lang w:val="de-DE"/>
              </w:rPr>
              <w:t>3</w:t>
            </w:r>
            <w:r w:rsidRPr="00A27723">
              <w:rPr>
                <w:sz w:val="20"/>
                <w:szCs w:val="20"/>
                <w:lang w:val="de-DE"/>
              </w:rPr>
              <w:t>/ ha</w:t>
            </w:r>
          </w:p>
        </w:tc>
        <w:tc>
          <w:tcPr>
            <w:tcW w:w="992"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lang w:val="az-Latn-AZ"/>
              </w:rPr>
            </w:pPr>
            <w:r w:rsidRPr="00A27723">
              <w:rPr>
                <w:sz w:val="20"/>
                <w:szCs w:val="20"/>
              </w:rPr>
              <w:t>4270,32</w:t>
            </w:r>
          </w:p>
        </w:tc>
        <w:tc>
          <w:tcPr>
            <w:tcW w:w="851"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r w:rsidRPr="00A27723">
              <w:rPr>
                <w:sz w:val="20"/>
                <w:szCs w:val="20"/>
              </w:rPr>
              <w:t>2987,</w:t>
            </w:r>
            <w:r w:rsidRPr="00A27723">
              <w:rPr>
                <w:sz w:val="20"/>
                <w:szCs w:val="20"/>
                <w:lang w:val="en-US"/>
              </w:rPr>
              <w:t>6</w:t>
            </w:r>
          </w:p>
        </w:tc>
        <w:tc>
          <w:tcPr>
            <w:tcW w:w="850"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r w:rsidRPr="00A27723">
              <w:rPr>
                <w:sz w:val="20"/>
                <w:szCs w:val="20"/>
              </w:rPr>
              <w:t>2871,</w:t>
            </w:r>
            <w:r w:rsidRPr="00A27723">
              <w:rPr>
                <w:sz w:val="20"/>
                <w:szCs w:val="20"/>
                <w:lang w:val="en-US"/>
              </w:rPr>
              <w:t>9</w:t>
            </w:r>
          </w:p>
        </w:tc>
        <w:tc>
          <w:tcPr>
            <w:tcW w:w="851"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lang w:val="en-US"/>
              </w:rPr>
            </w:pPr>
            <w:r w:rsidRPr="00A27723">
              <w:rPr>
                <w:sz w:val="20"/>
                <w:szCs w:val="20"/>
              </w:rPr>
              <w:t>1058,1</w:t>
            </w:r>
          </w:p>
        </w:tc>
        <w:tc>
          <w:tcPr>
            <w:tcW w:w="850"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r w:rsidRPr="00A27723">
              <w:rPr>
                <w:sz w:val="20"/>
                <w:szCs w:val="20"/>
              </w:rPr>
              <w:t>1150,</w:t>
            </w:r>
            <w:r w:rsidRPr="00A27723">
              <w:rPr>
                <w:sz w:val="20"/>
                <w:szCs w:val="20"/>
                <w:lang w:val="en-US"/>
              </w:rPr>
              <w:t>7</w:t>
            </w:r>
          </w:p>
        </w:tc>
        <w:tc>
          <w:tcPr>
            <w:tcW w:w="851" w:type="dxa"/>
            <w:tcBorders>
              <w:top w:val="single" w:sz="4" w:space="0" w:color="auto"/>
              <w:left w:val="single" w:sz="4" w:space="0" w:color="auto"/>
              <w:bottom w:val="single" w:sz="4" w:space="0" w:color="auto"/>
              <w:right w:val="single" w:sz="4" w:space="0" w:color="auto"/>
            </w:tcBorders>
            <w:vAlign w:val="bottom"/>
          </w:tcPr>
          <w:p w:rsidR="003863D9" w:rsidRPr="00A27723" w:rsidRDefault="003863D9" w:rsidP="00226FA5">
            <w:pPr>
              <w:widowControl w:val="0"/>
              <w:spacing w:line="240" w:lineRule="auto"/>
              <w:ind w:firstLine="0"/>
              <w:jc w:val="center"/>
              <w:rPr>
                <w:sz w:val="20"/>
                <w:szCs w:val="20"/>
                <w:lang w:val="az-Latn-AZ"/>
              </w:rPr>
            </w:pPr>
            <w:r w:rsidRPr="00A27723">
              <w:rPr>
                <w:sz w:val="20"/>
                <w:szCs w:val="20"/>
                <w:lang w:val="az-Latn-AZ"/>
              </w:rPr>
              <w:t>5709</w:t>
            </w:r>
          </w:p>
        </w:tc>
        <w:tc>
          <w:tcPr>
            <w:tcW w:w="850" w:type="dxa"/>
            <w:tcBorders>
              <w:top w:val="single" w:sz="4" w:space="0" w:color="auto"/>
              <w:left w:val="single" w:sz="4" w:space="0" w:color="auto"/>
              <w:bottom w:val="single" w:sz="4" w:space="0" w:color="auto"/>
              <w:right w:val="single" w:sz="4" w:space="0" w:color="auto"/>
            </w:tcBorders>
          </w:tcPr>
          <w:p w:rsidR="003863D9" w:rsidRPr="00A27723" w:rsidRDefault="003863D9" w:rsidP="00226FA5">
            <w:pPr>
              <w:widowControl w:val="0"/>
              <w:spacing w:line="240" w:lineRule="auto"/>
              <w:ind w:firstLine="0"/>
              <w:jc w:val="center"/>
              <w:rPr>
                <w:sz w:val="20"/>
                <w:szCs w:val="20"/>
                <w:lang w:val="az-Latn-AZ"/>
              </w:rPr>
            </w:pPr>
          </w:p>
          <w:p w:rsidR="003863D9" w:rsidRPr="00A27723" w:rsidRDefault="003863D9" w:rsidP="00226FA5">
            <w:pPr>
              <w:widowControl w:val="0"/>
              <w:spacing w:line="240" w:lineRule="auto"/>
              <w:ind w:firstLine="0"/>
              <w:jc w:val="center"/>
              <w:rPr>
                <w:sz w:val="20"/>
                <w:szCs w:val="20"/>
                <w:lang w:val="az-Latn-AZ"/>
              </w:rPr>
            </w:pPr>
            <w:r w:rsidRPr="00A27723">
              <w:rPr>
                <w:sz w:val="20"/>
                <w:szCs w:val="20"/>
                <w:lang w:val="az-Latn-AZ"/>
              </w:rPr>
              <w:t>6034.1</w:t>
            </w:r>
          </w:p>
        </w:tc>
      </w:tr>
      <w:tr w:rsidR="003863D9" w:rsidRPr="00A27723" w:rsidTr="00A94506">
        <w:trPr>
          <w:trHeight w:val="423"/>
        </w:trPr>
        <w:tc>
          <w:tcPr>
            <w:tcW w:w="3696"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lang w:val="en-US"/>
              </w:rPr>
            </w:pPr>
            <w:r w:rsidRPr="00A27723">
              <w:rPr>
                <w:sz w:val="20"/>
                <w:szCs w:val="20"/>
                <w:lang w:val="en-US"/>
              </w:rPr>
              <w:t>Tələb olunan yuma normasının hər hektara verilən brut</w:t>
            </w:r>
            <w:r w:rsidRPr="00A27723">
              <w:rPr>
                <w:sz w:val="20"/>
                <w:szCs w:val="20"/>
                <w:lang w:val="az-Latn-AZ"/>
              </w:rPr>
              <w:t>t</w:t>
            </w:r>
            <w:r w:rsidRPr="00A27723">
              <w:rPr>
                <w:sz w:val="20"/>
                <w:szCs w:val="20"/>
                <w:lang w:val="en-US"/>
              </w:rPr>
              <w:t>o suvarma normasında   faizlə</w:t>
            </w:r>
          </w:p>
        </w:tc>
        <w:tc>
          <w:tcPr>
            <w:tcW w:w="992"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r w:rsidRPr="00A27723">
              <w:rPr>
                <w:sz w:val="20"/>
                <w:szCs w:val="20"/>
              </w:rPr>
              <w:t>16%</w:t>
            </w:r>
          </w:p>
        </w:tc>
        <w:tc>
          <w:tcPr>
            <w:tcW w:w="851"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r w:rsidRPr="00A27723">
              <w:rPr>
                <w:sz w:val="20"/>
                <w:szCs w:val="20"/>
              </w:rPr>
              <w:t>5%</w:t>
            </w:r>
          </w:p>
        </w:tc>
        <w:tc>
          <w:tcPr>
            <w:tcW w:w="850" w:type="dxa"/>
            <w:tcBorders>
              <w:top w:val="single" w:sz="4" w:space="0" w:color="auto"/>
              <w:left w:val="single" w:sz="4" w:space="0" w:color="auto"/>
              <w:bottom w:val="single" w:sz="4" w:space="0" w:color="auto"/>
              <w:right w:val="single" w:sz="4" w:space="0" w:color="auto"/>
            </w:tcBorders>
            <w:noWrap/>
            <w:vAlign w:val="bottom"/>
          </w:tcPr>
          <w:p w:rsidR="003863D9" w:rsidRPr="00A27723" w:rsidRDefault="003863D9" w:rsidP="00226FA5">
            <w:pPr>
              <w:widowControl w:val="0"/>
              <w:spacing w:line="240" w:lineRule="auto"/>
              <w:ind w:firstLine="0"/>
              <w:jc w:val="center"/>
              <w:rPr>
                <w:sz w:val="20"/>
                <w:szCs w:val="20"/>
              </w:rPr>
            </w:pPr>
            <w:r w:rsidRPr="00A27723">
              <w:rPr>
                <w:sz w:val="20"/>
                <w:szCs w:val="20"/>
              </w:rPr>
              <w:t>5%</w:t>
            </w:r>
          </w:p>
        </w:tc>
        <w:tc>
          <w:tcPr>
            <w:tcW w:w="851" w:type="dxa"/>
            <w:tcBorders>
              <w:top w:val="single" w:sz="4" w:space="0" w:color="auto"/>
              <w:left w:val="single" w:sz="4" w:space="0" w:color="auto"/>
              <w:bottom w:val="single" w:sz="4" w:space="0" w:color="auto"/>
              <w:right w:val="single" w:sz="4" w:space="0" w:color="auto"/>
            </w:tcBorders>
            <w:vAlign w:val="bottom"/>
          </w:tcPr>
          <w:p w:rsidR="003863D9" w:rsidRPr="00A27723" w:rsidRDefault="003863D9" w:rsidP="00226FA5">
            <w:pPr>
              <w:widowControl w:val="0"/>
              <w:spacing w:line="240" w:lineRule="auto"/>
              <w:ind w:firstLine="0"/>
              <w:jc w:val="center"/>
              <w:rPr>
                <w:sz w:val="20"/>
                <w:szCs w:val="20"/>
                <w:lang w:val="az-Latn-AZ"/>
              </w:rPr>
            </w:pPr>
            <w:r w:rsidRPr="00A27723">
              <w:rPr>
                <w:sz w:val="20"/>
                <w:szCs w:val="20"/>
                <w:lang w:val="az-Latn-AZ"/>
              </w:rPr>
              <w:t>23</w:t>
            </w:r>
            <w:r w:rsidRPr="00A27723">
              <w:rPr>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3863D9" w:rsidRPr="00A27723" w:rsidRDefault="003863D9" w:rsidP="00226FA5">
            <w:pPr>
              <w:widowControl w:val="0"/>
              <w:spacing w:line="240" w:lineRule="auto"/>
              <w:ind w:firstLine="0"/>
              <w:jc w:val="center"/>
              <w:rPr>
                <w:sz w:val="20"/>
                <w:szCs w:val="20"/>
                <w:lang w:val="az-Latn-AZ"/>
              </w:rPr>
            </w:pPr>
          </w:p>
        </w:tc>
      </w:tr>
    </w:tbl>
    <w:p w:rsidR="003863D9" w:rsidRPr="00A27723" w:rsidRDefault="003863D9" w:rsidP="00226FA5">
      <w:pPr>
        <w:widowControl w:val="0"/>
        <w:spacing w:line="240" w:lineRule="auto"/>
        <w:ind w:firstLine="0"/>
        <w:jc w:val="both"/>
        <w:rPr>
          <w:i/>
          <w:noProof/>
          <w:sz w:val="20"/>
          <w:szCs w:val="20"/>
          <w:lang w:val="az-Latn-AZ"/>
        </w:rPr>
      </w:pPr>
      <w:r w:rsidRPr="00A27723">
        <w:rPr>
          <w:i/>
          <w:sz w:val="20"/>
          <w:szCs w:val="20"/>
          <w:vertAlign w:val="superscript"/>
        </w:rPr>
        <w:t>*</w:t>
      </w:r>
      <w:r w:rsidRPr="00A27723">
        <w:rPr>
          <w:i/>
          <w:sz w:val="20"/>
          <w:szCs w:val="20"/>
        </w:rPr>
        <w:t>- Normanın daha dəqiq olması üçün yuma müddətindəki buxarlanmanı və atmosfer çöküntülərini nəzərə almaq lazımdır.</w:t>
      </w:r>
    </w:p>
    <w:p w:rsidR="003863D9" w:rsidRDefault="003863D9" w:rsidP="00226FA5">
      <w:pPr>
        <w:widowControl w:val="0"/>
        <w:tabs>
          <w:tab w:val="num" w:pos="0"/>
        </w:tabs>
        <w:spacing w:line="240" w:lineRule="auto"/>
        <w:ind w:firstLine="0"/>
        <w:jc w:val="both"/>
        <w:rPr>
          <w:sz w:val="26"/>
          <w:szCs w:val="26"/>
          <w:lang w:val="az-Latn-AZ"/>
        </w:rPr>
      </w:pPr>
    </w:p>
    <w:p w:rsidR="003863D9" w:rsidRPr="000036C0" w:rsidRDefault="003863D9" w:rsidP="00226FA5">
      <w:pPr>
        <w:widowControl w:val="0"/>
        <w:tabs>
          <w:tab w:val="num" w:pos="0"/>
        </w:tabs>
        <w:spacing w:line="276" w:lineRule="auto"/>
        <w:ind w:firstLine="567"/>
        <w:jc w:val="both"/>
        <w:rPr>
          <w:sz w:val="26"/>
          <w:szCs w:val="26"/>
          <w:lang w:val="az-Latn-AZ"/>
        </w:rPr>
      </w:pPr>
      <w:r w:rsidRPr="000036C0">
        <w:rPr>
          <w:sz w:val="26"/>
          <w:szCs w:val="26"/>
          <w:lang w:val="az-Latn-AZ"/>
        </w:rPr>
        <w:t>Cədvəl 5-dən göründüyü kimi, birinci ildə lazım olan suyun təxminən  16 %-i veril</w:t>
      </w:r>
      <w:r w:rsidR="001B0398">
        <w:rPr>
          <w:sz w:val="26"/>
          <w:szCs w:val="26"/>
          <w:lang w:val="az-Latn-AZ"/>
        </w:rPr>
        <w:softHyphen/>
      </w:r>
      <w:r w:rsidRPr="000036C0">
        <w:rPr>
          <w:sz w:val="26"/>
          <w:szCs w:val="26"/>
          <w:lang w:val="az-Latn-AZ"/>
        </w:rPr>
        <w:t>mişdir. Məsələn, 2009-2013- cü illərdə sahəyə 12339 m</w:t>
      </w:r>
      <w:r w:rsidRPr="000036C0">
        <w:rPr>
          <w:sz w:val="26"/>
          <w:szCs w:val="26"/>
          <w:vertAlign w:val="superscript"/>
          <w:lang w:val="az-Latn-AZ"/>
        </w:rPr>
        <w:t>3</w:t>
      </w:r>
      <w:r w:rsidRPr="000036C0">
        <w:rPr>
          <w:sz w:val="26"/>
          <w:szCs w:val="26"/>
          <w:lang w:val="az-Latn-AZ"/>
        </w:rPr>
        <w:t>/ha suvarma suyu verilmiş uyğun olaraq orta duzlu</w:t>
      </w:r>
      <w:r w:rsidR="001B0398">
        <w:rPr>
          <w:sz w:val="26"/>
          <w:szCs w:val="26"/>
          <w:lang w:val="az-Latn-AZ"/>
        </w:rPr>
        <w:t>lu</w:t>
      </w:r>
      <w:r w:rsidRPr="000036C0">
        <w:rPr>
          <w:sz w:val="26"/>
          <w:szCs w:val="26"/>
          <w:lang w:val="az-Latn-AZ"/>
        </w:rPr>
        <w:t>q səviyyəsi 49 % azal</w:t>
      </w:r>
      <w:r w:rsidRPr="000036C0">
        <w:rPr>
          <w:sz w:val="26"/>
          <w:szCs w:val="26"/>
          <w:lang w:val="az-Latn-AZ"/>
        </w:rPr>
        <w:softHyphen/>
        <w:t>mışdır. Bununla belə qeyd edilən məlumatların təhlili verilən suvarma normasının artırılması torpağın qranulometrik tərkibinin ağır olması səbəbindən duzsuzlaşma tempini lazımi qədər sürətləndir</w:t>
      </w:r>
      <w:r w:rsidRPr="000036C0">
        <w:rPr>
          <w:sz w:val="26"/>
          <w:szCs w:val="26"/>
          <w:lang w:val="az-Latn-AZ"/>
        </w:rPr>
        <w:softHyphen/>
        <w:t xml:space="preserve">mədiyi görünür. </w:t>
      </w:r>
    </w:p>
    <w:p w:rsidR="003863D9" w:rsidRPr="000036C0" w:rsidRDefault="003863D9" w:rsidP="00226FA5">
      <w:pPr>
        <w:widowControl w:val="0"/>
        <w:spacing w:line="276" w:lineRule="auto"/>
        <w:ind w:firstLine="567"/>
        <w:jc w:val="both"/>
        <w:rPr>
          <w:sz w:val="26"/>
          <w:szCs w:val="26"/>
          <w:lang w:val="az-Latn-AZ"/>
        </w:rPr>
      </w:pPr>
      <w:r w:rsidRPr="000036C0">
        <w:rPr>
          <w:sz w:val="26"/>
          <w:szCs w:val="26"/>
          <w:lang w:val="az-Latn-AZ"/>
        </w:rPr>
        <w:t>Fitomeliorasiya sahəsində torpaqda duzsuzlaşmanın və ya şorlaşmanın intensivliyini qiymətlən</w:t>
      </w:r>
      <w:r w:rsidRPr="000036C0">
        <w:rPr>
          <w:sz w:val="26"/>
          <w:szCs w:val="26"/>
          <w:lang w:val="az-Latn-AZ"/>
        </w:rPr>
        <w:softHyphen/>
        <w:t>dirmək üçün V.R.Volobuyevin aşağıdakı formulundan istifadə edilmişdir [10].</w:t>
      </w:r>
    </w:p>
    <w:p w:rsidR="003863D9" w:rsidRPr="000036C0" w:rsidRDefault="003863D9" w:rsidP="00226FA5">
      <w:pPr>
        <w:widowControl w:val="0"/>
        <w:spacing w:line="276" w:lineRule="auto"/>
        <w:ind w:firstLine="567"/>
        <w:jc w:val="center"/>
        <w:rPr>
          <w:sz w:val="26"/>
          <w:szCs w:val="26"/>
          <w:lang w:val="az-Latn-AZ"/>
        </w:rPr>
      </w:pPr>
      <w:r w:rsidRPr="000036C0">
        <w:rPr>
          <w:noProof/>
          <w:position w:val="-12"/>
          <w:sz w:val="26"/>
          <w:szCs w:val="26"/>
          <w:lang w:val="az-Latn-AZ"/>
        </w:rPr>
        <w:object w:dxaOrig="1260" w:dyaOrig="380">
          <v:shape id="_x0000_i1068" type="#_x0000_t75" style="width:106.5pt;height:21pt" o:ole="">
            <v:imagedata r:id="rId95" o:title=""/>
          </v:shape>
          <o:OLEObject Type="Embed" ProgID="Equation.3" ShapeID="_x0000_i1068" DrawAspect="Content" ObjectID="_1620554272" r:id="rId96"/>
        </w:object>
      </w:r>
    </w:p>
    <w:p w:rsidR="003863D9" w:rsidRPr="000036C0" w:rsidRDefault="003863D9" w:rsidP="00226FA5">
      <w:pPr>
        <w:widowControl w:val="0"/>
        <w:tabs>
          <w:tab w:val="left" w:pos="540"/>
        </w:tabs>
        <w:spacing w:line="276" w:lineRule="auto"/>
        <w:ind w:firstLine="567"/>
        <w:jc w:val="center"/>
        <w:rPr>
          <w:noProof/>
          <w:position w:val="-24"/>
          <w:sz w:val="26"/>
          <w:szCs w:val="26"/>
          <w:lang w:val="az-Latn-AZ"/>
        </w:rPr>
      </w:pPr>
      <w:r w:rsidRPr="000036C0">
        <w:rPr>
          <w:sz w:val="26"/>
          <w:szCs w:val="26"/>
          <w:lang w:val="az-Latn-AZ"/>
        </w:rPr>
        <w:t>Burada: t torpaqdakı duzların S</w:t>
      </w:r>
      <w:r w:rsidRPr="000036C0">
        <w:rPr>
          <w:sz w:val="26"/>
          <w:szCs w:val="26"/>
          <w:vertAlign w:val="subscript"/>
          <w:lang w:val="az-Latn-AZ"/>
        </w:rPr>
        <w:t>0</w:t>
      </w:r>
      <w:r w:rsidRPr="000036C0">
        <w:rPr>
          <w:sz w:val="26"/>
          <w:szCs w:val="26"/>
          <w:lang w:val="az-Latn-AZ"/>
        </w:rPr>
        <w:t xml:space="preserve"> –başlanğıc qiymətindən S</w:t>
      </w:r>
      <w:r w:rsidRPr="000036C0">
        <w:rPr>
          <w:sz w:val="26"/>
          <w:szCs w:val="26"/>
          <w:vertAlign w:val="subscript"/>
          <w:lang w:val="az-Latn-AZ"/>
        </w:rPr>
        <w:t>t</w:t>
      </w:r>
      <w:r w:rsidRPr="000036C0">
        <w:rPr>
          <w:sz w:val="26"/>
          <w:szCs w:val="26"/>
          <w:lang w:val="az-Latn-AZ"/>
        </w:rPr>
        <w:t xml:space="preserve">-qiymətinə qədər dəyişmə müddəti (il); </w:t>
      </w:r>
      <w:r w:rsidRPr="000036C0">
        <w:rPr>
          <w:sz w:val="26"/>
          <w:szCs w:val="26"/>
        </w:rPr>
        <w:sym w:font="Symbol" w:char="0062"/>
      </w:r>
      <w:r w:rsidRPr="000036C0">
        <w:rPr>
          <w:sz w:val="26"/>
          <w:szCs w:val="26"/>
          <w:lang w:val="az-Latn-AZ"/>
        </w:rPr>
        <w:t xml:space="preserve">-torpaqda duzsuzlaşmanın (şorlaşmanın) dəyişmə intensivliyinin göstəricisi, e-natural loqarifmanın əsasıdır.  Qeyd edilən düsturdan istifadə edərək </w:t>
      </w:r>
      <w:r w:rsidRPr="000036C0">
        <w:rPr>
          <w:sz w:val="26"/>
          <w:szCs w:val="26"/>
        </w:rPr>
        <w:sym w:font="Symbol" w:char="0062"/>
      </w:r>
      <w:r w:rsidRPr="000036C0">
        <w:rPr>
          <w:sz w:val="26"/>
          <w:szCs w:val="26"/>
          <w:lang w:val="az-Latn-AZ"/>
        </w:rPr>
        <w:t xml:space="preserve"> əmsalının qiyməti təyin edilmişdir. Belə ki,  </w:t>
      </w:r>
      <w:r w:rsidRPr="000036C0">
        <w:rPr>
          <w:noProof/>
          <w:position w:val="-24"/>
          <w:sz w:val="26"/>
          <w:szCs w:val="26"/>
          <w:lang w:val="az-Latn-AZ"/>
        </w:rPr>
        <w:object w:dxaOrig="2199" w:dyaOrig="620">
          <v:shape id="_x0000_i1069" type="#_x0000_t75" style="width:109.5pt;height:30.75pt" o:ole="">
            <v:imagedata r:id="rId97" o:title=""/>
          </v:shape>
          <o:OLEObject Type="Embed" ProgID="Equation.3" ShapeID="_x0000_i1069" DrawAspect="Content" ObjectID="_1620554273" r:id="rId98"/>
        </w:object>
      </w:r>
    </w:p>
    <w:p w:rsidR="003863D9" w:rsidRDefault="003863D9" w:rsidP="00226FA5">
      <w:pPr>
        <w:widowControl w:val="0"/>
        <w:tabs>
          <w:tab w:val="left" w:pos="540"/>
        </w:tabs>
        <w:spacing w:line="276" w:lineRule="auto"/>
        <w:ind w:firstLine="567"/>
        <w:rPr>
          <w:sz w:val="26"/>
          <w:szCs w:val="26"/>
          <w:lang w:val="az-Latn-AZ"/>
        </w:rPr>
      </w:pPr>
      <w:r w:rsidRPr="000036C0">
        <w:rPr>
          <w:sz w:val="26"/>
          <w:szCs w:val="26"/>
          <w:lang w:val="az-Latn-AZ"/>
        </w:rPr>
        <w:t xml:space="preserve">düsturu əsasında </w:t>
      </w:r>
      <w:r w:rsidRPr="000036C0">
        <w:rPr>
          <w:noProof/>
          <w:position w:val="-10"/>
          <w:sz w:val="26"/>
          <w:szCs w:val="26"/>
          <w:lang w:val="az-Latn-AZ"/>
        </w:rPr>
        <w:object w:dxaOrig="1040" w:dyaOrig="320">
          <v:shape id="_x0000_i1070" type="#_x0000_t75" style="width:51.75pt;height:15.75pt" o:ole="">
            <v:imagedata r:id="rId99" o:title=""/>
          </v:shape>
          <o:OLEObject Type="Embed" ProgID="Equation.3" ShapeID="_x0000_i1070" DrawAspect="Content" ObjectID="_1620554274" r:id="rId100"/>
        </w:object>
      </w:r>
      <w:r w:rsidRPr="000036C0">
        <w:rPr>
          <w:sz w:val="26"/>
          <w:szCs w:val="26"/>
          <w:lang w:val="az-Latn-AZ"/>
        </w:rPr>
        <w:t xml:space="preserve"> olduğu müəyyən edilmişdir. Alınan nəticədən duzsuzlaşma prosesinin qeyri-kafi olduğu və zəif templə  getdiyi  aydın olur  (Sə</w:t>
      </w:r>
      <w:r w:rsidR="00226FA5">
        <w:rPr>
          <w:sz w:val="26"/>
          <w:szCs w:val="26"/>
          <w:lang w:val="az-Latn-AZ"/>
        </w:rPr>
        <w:t>kil  4)</w:t>
      </w:r>
      <w:r w:rsidRPr="000036C0">
        <w:rPr>
          <w:sz w:val="26"/>
          <w:szCs w:val="26"/>
          <w:lang w:val="az-Latn-AZ"/>
        </w:rPr>
        <w:t>.</w:t>
      </w:r>
    </w:p>
    <w:p w:rsidR="003863D9" w:rsidRPr="00A27723" w:rsidRDefault="003863D9" w:rsidP="00226FA5">
      <w:pPr>
        <w:widowControl w:val="0"/>
        <w:tabs>
          <w:tab w:val="left" w:pos="540"/>
        </w:tabs>
        <w:spacing w:line="276" w:lineRule="auto"/>
        <w:ind w:firstLine="0"/>
        <w:jc w:val="center"/>
        <w:rPr>
          <w:sz w:val="20"/>
          <w:szCs w:val="20"/>
          <w:lang w:val="az-Latn-AZ"/>
        </w:rPr>
      </w:pPr>
    </w:p>
    <w:p w:rsidR="003863D9" w:rsidRPr="00A27723" w:rsidRDefault="00A86A1D" w:rsidP="003863D9">
      <w:pPr>
        <w:widowControl w:val="0"/>
        <w:ind w:firstLine="0"/>
        <w:jc w:val="center"/>
        <w:rPr>
          <w:b/>
          <w:bCs/>
          <w:sz w:val="20"/>
          <w:szCs w:val="20"/>
        </w:rPr>
      </w:pPr>
      <w:r w:rsidRPr="00054AD5">
        <w:rPr>
          <w:noProof/>
          <w:sz w:val="20"/>
          <w:szCs w:val="20"/>
          <w:lang w:eastAsia="ru-RU"/>
        </w:rPr>
        <w:pict>
          <v:shape id="Picture 17" o:spid="_x0000_i1071" type="#_x0000_t75" style="width:322.5pt;height:145.5pt;visibility:visible">
            <v:imagedata r:id="rId101" o:title=""/>
          </v:shape>
        </w:pict>
      </w:r>
    </w:p>
    <w:p w:rsidR="003863D9" w:rsidRPr="00A27723" w:rsidRDefault="003863D9" w:rsidP="003863D9">
      <w:pPr>
        <w:pStyle w:val="ae"/>
        <w:widowControl w:val="0"/>
        <w:spacing w:line="276" w:lineRule="auto"/>
        <w:jc w:val="center"/>
        <w:rPr>
          <w:sz w:val="20"/>
          <w:szCs w:val="20"/>
        </w:rPr>
      </w:pPr>
      <w:r w:rsidRPr="00A27723">
        <w:rPr>
          <w:sz w:val="20"/>
          <w:szCs w:val="20"/>
        </w:rPr>
        <w:t>Səkil 4. Quru qalığa görə duzsuzlaşma tendensiyası</w:t>
      </w:r>
    </w:p>
    <w:p w:rsidR="003863D9" w:rsidRPr="000036C0" w:rsidRDefault="003863D9" w:rsidP="00226FA5">
      <w:pPr>
        <w:widowControl w:val="0"/>
        <w:spacing w:line="276" w:lineRule="auto"/>
        <w:ind w:firstLine="567"/>
        <w:jc w:val="both"/>
        <w:rPr>
          <w:sz w:val="26"/>
          <w:szCs w:val="26"/>
          <w:lang w:val="az-Latn-AZ"/>
        </w:rPr>
      </w:pPr>
      <w:r w:rsidRPr="000036C0">
        <w:rPr>
          <w:sz w:val="26"/>
          <w:szCs w:val="26"/>
          <w:lang w:val="az-Latn-AZ"/>
        </w:rPr>
        <w:t>Nar bitkisinin inkişafında şorlaşma dərəcəsinin təsirinin tədqiqi məqsədilə quru qalığa görə şor</w:t>
      </w:r>
      <w:r w:rsidRPr="000036C0">
        <w:rPr>
          <w:sz w:val="26"/>
          <w:szCs w:val="26"/>
          <w:lang w:val="az-Latn-AZ"/>
        </w:rPr>
        <w:softHyphen/>
        <w:t>laşma dərəcəsi (S</w:t>
      </w:r>
      <w:r w:rsidRPr="000036C0">
        <w:rPr>
          <w:sz w:val="26"/>
          <w:szCs w:val="26"/>
          <w:vertAlign w:val="subscript"/>
          <w:lang w:val="az-Latn-AZ"/>
        </w:rPr>
        <w:t>orta</w:t>
      </w:r>
      <w:r w:rsidRPr="000036C0">
        <w:rPr>
          <w:sz w:val="26"/>
          <w:szCs w:val="26"/>
          <w:lang w:val="az-Latn-AZ"/>
        </w:rPr>
        <w:t>) və nar bitkisinin orta hündürlük (H</w:t>
      </w:r>
      <w:r w:rsidRPr="000036C0">
        <w:rPr>
          <w:sz w:val="26"/>
          <w:szCs w:val="26"/>
          <w:vertAlign w:val="subscript"/>
          <w:lang w:val="az-Latn-AZ"/>
        </w:rPr>
        <w:t>orta</w:t>
      </w:r>
      <w:r w:rsidRPr="000036C0">
        <w:rPr>
          <w:sz w:val="26"/>
          <w:szCs w:val="26"/>
          <w:lang w:val="az-Latn-AZ"/>
        </w:rPr>
        <w:t>) göstəricisi dəyişənlər olaraq qəbul edi</w:t>
      </w:r>
      <w:r w:rsidRPr="000036C0">
        <w:rPr>
          <w:sz w:val="26"/>
          <w:szCs w:val="26"/>
          <w:lang w:val="az-Latn-AZ"/>
        </w:rPr>
        <w:softHyphen/>
        <w:t>lə</w:t>
      </w:r>
      <w:r w:rsidRPr="000036C0">
        <w:rPr>
          <w:sz w:val="26"/>
          <w:szCs w:val="26"/>
          <w:lang w:val="az-Latn-AZ"/>
        </w:rPr>
        <w:softHyphen/>
        <w:t>rək, korrelyasiya əmsalı  hesablanmış, baxdığımız hal üçün aralarında  asılılığın mövcud olub-olmaması tədqiq edilmişdir. Korrelyasiya əmsalı dəyişənlər arasında xətti əlaqənin mövcud</w:t>
      </w:r>
      <w:r w:rsidRPr="000036C0">
        <w:rPr>
          <w:sz w:val="26"/>
          <w:szCs w:val="26"/>
          <w:lang w:val="az-Latn-AZ"/>
        </w:rPr>
        <w:softHyphen/>
        <w:t>luğu səviyyəsini göstərir ki, S</w:t>
      </w:r>
      <w:r w:rsidRPr="000036C0">
        <w:rPr>
          <w:sz w:val="26"/>
          <w:szCs w:val="26"/>
          <w:vertAlign w:val="subscript"/>
          <w:lang w:val="az-Latn-AZ"/>
        </w:rPr>
        <w:t>orta</w:t>
      </w:r>
      <w:r w:rsidRPr="000036C0">
        <w:rPr>
          <w:sz w:val="26"/>
          <w:szCs w:val="26"/>
          <w:lang w:val="az-Latn-AZ"/>
        </w:rPr>
        <w:t xml:space="preserve"> (0-20, 20-40, 40-60, 60-80 və 80-100 sm qatlar üzrə ayrılıqda) və H</w:t>
      </w:r>
      <w:r w:rsidRPr="000036C0">
        <w:rPr>
          <w:sz w:val="26"/>
          <w:szCs w:val="26"/>
          <w:vertAlign w:val="subscript"/>
          <w:lang w:val="az-Latn-AZ"/>
        </w:rPr>
        <w:t>orta</w:t>
      </w:r>
      <w:r w:rsidRPr="000036C0">
        <w:rPr>
          <w:sz w:val="26"/>
          <w:szCs w:val="26"/>
          <w:lang w:val="az-Latn-AZ"/>
        </w:rPr>
        <w:t xml:space="preserve"> dəyişənləri arasındakı seçmə korrelyasiya əmsalı təyin edilmişdir. Uyğun olaraq korrelyasiya əm</w:t>
      </w:r>
      <w:r w:rsidRPr="000036C0">
        <w:rPr>
          <w:sz w:val="26"/>
          <w:szCs w:val="26"/>
          <w:lang w:val="az-Latn-AZ"/>
        </w:rPr>
        <w:softHyphen/>
        <w:t>sa</w:t>
      </w:r>
      <w:r w:rsidRPr="000036C0">
        <w:rPr>
          <w:sz w:val="26"/>
          <w:szCs w:val="26"/>
          <w:lang w:val="az-Latn-AZ"/>
        </w:rPr>
        <w:softHyphen/>
      </w:r>
      <w:r w:rsidRPr="000036C0">
        <w:rPr>
          <w:sz w:val="26"/>
          <w:szCs w:val="26"/>
          <w:lang w:val="az-Latn-AZ"/>
        </w:rPr>
        <w:softHyphen/>
        <w:t>lı</w:t>
      </w:r>
      <w:r w:rsidRPr="000036C0">
        <w:rPr>
          <w:sz w:val="26"/>
          <w:szCs w:val="26"/>
          <w:lang w:val="az-Latn-AZ"/>
        </w:rPr>
        <w:softHyphen/>
        <w:t>nın qiymətlərinin qatlar üzrə r</w:t>
      </w:r>
      <w:r w:rsidRPr="000036C0">
        <w:rPr>
          <w:sz w:val="26"/>
          <w:szCs w:val="26"/>
          <w:vertAlign w:val="subscript"/>
          <w:lang w:val="az-Latn-AZ"/>
        </w:rPr>
        <w:t>0-20</w:t>
      </w:r>
      <w:r w:rsidRPr="000036C0">
        <w:rPr>
          <w:sz w:val="26"/>
          <w:szCs w:val="26"/>
          <w:lang w:val="az-Latn-AZ"/>
        </w:rPr>
        <w:t>= -0,55, r</w:t>
      </w:r>
      <w:r w:rsidRPr="000036C0">
        <w:rPr>
          <w:sz w:val="26"/>
          <w:szCs w:val="26"/>
          <w:vertAlign w:val="subscript"/>
          <w:lang w:val="az-Latn-AZ"/>
        </w:rPr>
        <w:t>20-40</w:t>
      </w:r>
      <w:r w:rsidRPr="000036C0">
        <w:rPr>
          <w:sz w:val="26"/>
          <w:szCs w:val="26"/>
          <w:lang w:val="az-Latn-AZ"/>
        </w:rPr>
        <w:t>= -0,47, r</w:t>
      </w:r>
      <w:r w:rsidRPr="000036C0">
        <w:rPr>
          <w:sz w:val="26"/>
          <w:szCs w:val="26"/>
          <w:vertAlign w:val="subscript"/>
          <w:lang w:val="az-Latn-AZ"/>
        </w:rPr>
        <w:t>40-60</w:t>
      </w:r>
      <w:r w:rsidRPr="000036C0">
        <w:rPr>
          <w:sz w:val="26"/>
          <w:szCs w:val="26"/>
          <w:lang w:val="az-Latn-AZ"/>
        </w:rPr>
        <w:t>=- 0,42,  r</w:t>
      </w:r>
      <w:r w:rsidRPr="000036C0">
        <w:rPr>
          <w:sz w:val="26"/>
          <w:szCs w:val="26"/>
          <w:vertAlign w:val="subscript"/>
          <w:lang w:val="az-Latn-AZ"/>
        </w:rPr>
        <w:t>60-80</w:t>
      </w:r>
      <w:r w:rsidRPr="000036C0">
        <w:rPr>
          <w:sz w:val="26"/>
          <w:szCs w:val="26"/>
          <w:lang w:val="az-Latn-AZ"/>
        </w:rPr>
        <w:t>= -0,34, r</w:t>
      </w:r>
      <w:r w:rsidRPr="000036C0">
        <w:rPr>
          <w:sz w:val="26"/>
          <w:szCs w:val="26"/>
          <w:vertAlign w:val="subscript"/>
          <w:lang w:val="az-Latn-AZ"/>
        </w:rPr>
        <w:t>80-100</w:t>
      </w:r>
      <w:r w:rsidRPr="000036C0">
        <w:rPr>
          <w:sz w:val="26"/>
          <w:szCs w:val="26"/>
          <w:lang w:val="az-Latn-AZ"/>
        </w:rPr>
        <w:t>= -0,09 olduğu, əks əlaqənin olması (tərs mütənasib) xüsusən üst 0-40 sm qatda daha çox özü</w:t>
      </w:r>
      <w:r w:rsidRPr="000036C0">
        <w:rPr>
          <w:sz w:val="26"/>
          <w:szCs w:val="26"/>
          <w:lang w:val="az-Latn-AZ"/>
        </w:rPr>
        <w:softHyphen/>
        <w:t>nü göstərmişdir.</w:t>
      </w:r>
    </w:p>
    <w:p w:rsidR="003863D9" w:rsidRPr="000036C0" w:rsidRDefault="003863D9" w:rsidP="00226FA5">
      <w:pPr>
        <w:widowControl w:val="0"/>
        <w:spacing w:line="276" w:lineRule="auto"/>
        <w:ind w:firstLine="567"/>
        <w:jc w:val="both"/>
        <w:rPr>
          <w:sz w:val="26"/>
          <w:szCs w:val="26"/>
          <w:lang w:val="az-Latn-AZ"/>
        </w:rPr>
      </w:pPr>
      <w:r w:rsidRPr="000036C0">
        <w:rPr>
          <w:sz w:val="26"/>
          <w:szCs w:val="26"/>
          <w:lang w:val="az-Latn-AZ"/>
        </w:rPr>
        <w:t>Şorakətlik dərəcəsinin bitkilərin inkişafına mənfi təsirini nəzərə alaraq torpağın uducu kompleksində Na (%-lə miqdarı 5%-dən az)  və Mg (%-lə miqdarı 30-40%-dən çox)  kati</w:t>
      </w:r>
      <w:r w:rsidRPr="000036C0">
        <w:rPr>
          <w:sz w:val="26"/>
          <w:szCs w:val="26"/>
          <w:lang w:val="az-Latn-AZ"/>
        </w:rPr>
        <w:softHyphen/>
      </w:r>
      <w:r w:rsidRPr="000036C0">
        <w:rPr>
          <w:sz w:val="26"/>
          <w:szCs w:val="26"/>
          <w:lang w:val="az-Latn-AZ"/>
        </w:rPr>
        <w:lastRenderedPageBreak/>
        <w:t>on</w:t>
      </w:r>
      <w:r w:rsidRPr="000036C0">
        <w:rPr>
          <w:sz w:val="26"/>
          <w:szCs w:val="26"/>
          <w:lang w:val="az-Latn-AZ"/>
        </w:rPr>
        <w:softHyphen/>
        <w:t>larının miqdarı öyrənilmiş, şor</w:t>
      </w:r>
      <w:r w:rsidR="001B0398">
        <w:rPr>
          <w:sz w:val="26"/>
          <w:szCs w:val="26"/>
          <w:lang w:val="az-Latn-AZ"/>
        </w:rPr>
        <w:t>a</w:t>
      </w:r>
      <w:r w:rsidRPr="000036C0">
        <w:rPr>
          <w:sz w:val="26"/>
          <w:szCs w:val="26"/>
          <w:lang w:val="az-Latn-AZ"/>
        </w:rPr>
        <w:t>kətliyin olmadığı müəyyən edilmişdir. Fitomeliorasiya məntəqəsində 2009-2018-cü illərdə D-13 dreninin suyunun minerallığının dinamikası təd</w:t>
      </w:r>
      <w:r w:rsidRPr="000036C0">
        <w:rPr>
          <w:sz w:val="26"/>
          <w:szCs w:val="26"/>
          <w:lang w:val="az-Latn-AZ"/>
        </w:rPr>
        <w:softHyphen/>
        <w:t xml:space="preserve">qiq edilmiş, minerallığın xronoloji əyrisi qurulmuşdur (şəkil 5).  </w:t>
      </w:r>
    </w:p>
    <w:p w:rsidR="003863D9" w:rsidRPr="00A27723" w:rsidRDefault="003863D9" w:rsidP="003863D9">
      <w:pPr>
        <w:widowControl w:val="0"/>
        <w:spacing w:line="240" w:lineRule="auto"/>
        <w:ind w:firstLine="0"/>
        <w:jc w:val="both"/>
        <w:rPr>
          <w:sz w:val="20"/>
          <w:szCs w:val="20"/>
          <w:lang w:val="az-Latn-AZ"/>
        </w:rPr>
      </w:pPr>
    </w:p>
    <w:p w:rsidR="003863D9" w:rsidRPr="00A27723" w:rsidRDefault="00A86A1D" w:rsidP="003863D9">
      <w:pPr>
        <w:widowControl w:val="0"/>
        <w:spacing w:line="240" w:lineRule="auto"/>
        <w:ind w:firstLine="0"/>
        <w:jc w:val="center"/>
        <w:rPr>
          <w:sz w:val="20"/>
          <w:szCs w:val="20"/>
          <w:lang w:val="az-Latn-AZ"/>
        </w:rPr>
      </w:pPr>
      <w:r w:rsidRPr="00054AD5">
        <w:rPr>
          <w:noProof/>
          <w:sz w:val="20"/>
          <w:szCs w:val="20"/>
          <w:lang w:eastAsia="ru-RU"/>
        </w:rPr>
        <w:pict>
          <v:shape id="Picture 15" o:spid="_x0000_i1072" type="#_x0000_t75" style="width:337.5pt;height:165pt;visibility:visible">
            <v:imagedata r:id="rId102" o:title=""/>
          </v:shape>
        </w:pict>
      </w:r>
    </w:p>
    <w:p w:rsidR="003863D9" w:rsidRPr="00A27723" w:rsidRDefault="003863D9" w:rsidP="003863D9">
      <w:pPr>
        <w:widowControl w:val="0"/>
        <w:spacing w:line="240" w:lineRule="auto"/>
        <w:ind w:firstLine="0"/>
        <w:jc w:val="center"/>
        <w:rPr>
          <w:sz w:val="20"/>
          <w:szCs w:val="20"/>
          <w:lang w:val="az-Latn-AZ"/>
        </w:rPr>
      </w:pPr>
      <w:r w:rsidRPr="00A27723">
        <w:rPr>
          <w:sz w:val="20"/>
          <w:szCs w:val="20"/>
          <w:lang w:val="az-Latn-AZ"/>
        </w:rPr>
        <w:t>Şəkil 5  Fitomeliorasiya məntəqəsində 2009-2018-ci illərdə drenaj suyunun minerallığının S=S(t)  dinamikası</w:t>
      </w:r>
    </w:p>
    <w:p w:rsidR="003863D9" w:rsidRPr="00A27723" w:rsidRDefault="003863D9" w:rsidP="00226FA5">
      <w:pPr>
        <w:widowControl w:val="0"/>
        <w:spacing w:line="276" w:lineRule="auto"/>
        <w:ind w:firstLine="0"/>
        <w:jc w:val="both"/>
        <w:rPr>
          <w:sz w:val="20"/>
          <w:szCs w:val="20"/>
          <w:lang w:val="az-Latn-AZ"/>
        </w:rPr>
      </w:pPr>
    </w:p>
    <w:p w:rsidR="003863D9" w:rsidRPr="000036C0" w:rsidRDefault="003863D9" w:rsidP="00226FA5">
      <w:pPr>
        <w:widowControl w:val="0"/>
        <w:spacing w:line="276" w:lineRule="auto"/>
        <w:ind w:firstLine="567"/>
        <w:jc w:val="both"/>
        <w:rPr>
          <w:sz w:val="26"/>
          <w:szCs w:val="26"/>
          <w:lang w:val="az-Latn-AZ"/>
        </w:rPr>
      </w:pPr>
      <w:r w:rsidRPr="000036C0">
        <w:rPr>
          <w:sz w:val="26"/>
          <w:szCs w:val="26"/>
          <w:lang w:val="az-Latn-AZ"/>
        </w:rPr>
        <w:t>Qeyd edilən xronoloji əyrinin təhlili drenin minerallığının azaldığını göstər</w:t>
      </w:r>
      <w:r w:rsidRPr="000036C0">
        <w:rPr>
          <w:sz w:val="26"/>
          <w:szCs w:val="26"/>
          <w:lang w:val="az-Latn-AZ"/>
        </w:rPr>
        <w:softHyphen/>
        <w:t>mişdir. Gedən meliorativ prosesin tədqiqi məqsədilə  qrunt su nümunələri və suvar</w:t>
      </w:r>
      <w:r w:rsidRPr="000036C0">
        <w:rPr>
          <w:sz w:val="26"/>
          <w:szCs w:val="26"/>
          <w:lang w:val="az-Latn-AZ"/>
        </w:rPr>
        <w:softHyphen/>
        <w:t>ma suları minerallığa görə laboratoriya analizinə cəlb edilmişdir (Cədvəl 6). Su nümunələri götürülən Quyu 1, Quyu 4 və Quyu 12-də q</w:t>
      </w:r>
      <w:r w:rsidRPr="000036C0">
        <w:rPr>
          <w:rFonts w:eastAsia="Times New Roman"/>
          <w:sz w:val="26"/>
          <w:szCs w:val="26"/>
          <w:lang w:val="az-Latn-AZ"/>
        </w:rPr>
        <w:t>runt suyunun səviyyəsi uyğun olaraq 2,24 m,  2,25 m və 1,75 m olmuşdur.</w:t>
      </w:r>
    </w:p>
    <w:p w:rsidR="003863D9" w:rsidRPr="00A27723" w:rsidRDefault="003863D9" w:rsidP="003863D9">
      <w:pPr>
        <w:widowControl w:val="0"/>
        <w:spacing w:line="240" w:lineRule="auto"/>
        <w:ind w:firstLine="0"/>
        <w:jc w:val="right"/>
        <w:rPr>
          <w:sz w:val="20"/>
          <w:szCs w:val="20"/>
          <w:lang w:val="az-Latn-AZ"/>
        </w:rPr>
      </w:pPr>
      <w:r w:rsidRPr="00A27723">
        <w:rPr>
          <w:sz w:val="20"/>
          <w:szCs w:val="20"/>
          <w:lang w:val="az-Latn-AZ"/>
        </w:rPr>
        <w:t>Cədvəl 6</w:t>
      </w:r>
    </w:p>
    <w:p w:rsidR="003863D9" w:rsidRPr="00A27723" w:rsidRDefault="003863D9" w:rsidP="003863D9">
      <w:pPr>
        <w:widowControl w:val="0"/>
        <w:spacing w:line="240" w:lineRule="auto"/>
        <w:ind w:firstLine="0"/>
        <w:jc w:val="center"/>
        <w:rPr>
          <w:sz w:val="20"/>
          <w:szCs w:val="20"/>
          <w:lang w:val="az-Latn-AZ"/>
        </w:rPr>
      </w:pPr>
      <w:r w:rsidRPr="00A27723">
        <w:rPr>
          <w:sz w:val="20"/>
          <w:szCs w:val="20"/>
          <w:lang w:val="az-Latn-AZ"/>
        </w:rPr>
        <w:t xml:space="preserve">Firomeliorasiya sahəsindən  götürülən suvarma suyu və qrunt su nümunələrinin kimyəvi analizinin nəticələri, </w:t>
      </w:r>
      <w:r w:rsidR="00054AD5" w:rsidRPr="003863D9">
        <w:rPr>
          <w:sz w:val="20"/>
          <w:szCs w:val="20"/>
          <w:lang w:val="az-Latn-AZ"/>
        </w:rPr>
        <w:fldChar w:fldCharType="begin"/>
      </w:r>
      <w:r w:rsidRPr="003863D9">
        <w:rPr>
          <w:sz w:val="20"/>
          <w:szCs w:val="20"/>
          <w:lang w:val="az-Latn-AZ"/>
        </w:rPr>
        <w:instrText xml:space="preserve"> QUOTE </w:instrText>
      </w:r>
      <m:oMath>
        <m:f>
          <m:fPr>
            <m:ctrlPr>
              <w:rPr>
                <w:rFonts w:ascii="Cambria Math" w:hAnsi="Cambria Math"/>
                <w:i/>
                <w:sz w:val="20"/>
                <w:szCs w:val="20"/>
                <w:lang w:val="az-Latn-AZ"/>
              </w:rPr>
            </m:ctrlPr>
          </m:fPr>
          <m:num>
            <m:r>
              <w:rPr>
                <w:rFonts w:ascii="Cambria Math"/>
                <w:sz w:val="20"/>
                <w:szCs w:val="20"/>
                <w:lang w:val="az-Latn-AZ"/>
              </w:rPr>
              <m:t>%</m:t>
            </m:r>
          </m:num>
          <m:den>
            <m:r>
              <w:rPr>
                <w:rFonts w:ascii="Cambria Math" w:hAnsi="Cambria Math"/>
                <w:sz w:val="20"/>
                <w:szCs w:val="20"/>
                <w:lang w:val="az-Latn-AZ"/>
              </w:rPr>
              <m:t>mq</m:t>
            </m:r>
            <m:r>
              <w:rPr>
                <w:rFonts w:ascii="Cambria Math"/>
                <w:sz w:val="20"/>
                <w:szCs w:val="20"/>
                <w:lang w:val="az-Latn-AZ"/>
              </w:rPr>
              <m:t>/</m:t>
            </m:r>
            <m:r>
              <w:rPr>
                <w:rFonts w:ascii="Cambria Math" w:hAnsi="Cambria Math"/>
                <w:sz w:val="20"/>
                <w:szCs w:val="20"/>
                <w:lang w:val="az-Latn-AZ"/>
              </w:rPr>
              <m:t>ekv</m:t>
            </m:r>
          </m:den>
        </m:f>
      </m:oMath>
      <w:r w:rsidRPr="003863D9">
        <w:rPr>
          <w:sz w:val="20"/>
          <w:szCs w:val="20"/>
          <w:lang w:val="az-Latn-AZ"/>
        </w:rPr>
        <w:instrText xml:space="preserve"> </w:instrText>
      </w:r>
      <w:r w:rsidR="00054AD5" w:rsidRPr="003863D9">
        <w:rPr>
          <w:sz w:val="20"/>
          <w:szCs w:val="20"/>
          <w:lang w:val="az-Latn-AZ"/>
        </w:rPr>
        <w:fldChar w:fldCharType="separate"/>
      </w:r>
      <m:oMath>
        <m:f>
          <m:fPr>
            <m:ctrlPr>
              <w:rPr>
                <w:rFonts w:ascii="Cambria Math" w:hAnsi="Cambria Math"/>
                <w:i/>
                <w:sz w:val="20"/>
                <w:szCs w:val="20"/>
                <w:lang w:val="az-Latn-AZ"/>
              </w:rPr>
            </m:ctrlPr>
          </m:fPr>
          <m:num>
            <m:r>
              <w:rPr>
                <w:rFonts w:ascii="Cambria Math"/>
                <w:sz w:val="20"/>
                <w:szCs w:val="20"/>
                <w:lang w:val="az-Latn-AZ"/>
              </w:rPr>
              <m:t>%</m:t>
            </m:r>
          </m:num>
          <m:den>
            <m:r>
              <w:rPr>
                <w:rFonts w:ascii="Cambria Math" w:hAnsi="Cambria Math"/>
                <w:sz w:val="20"/>
                <w:szCs w:val="20"/>
                <w:lang w:val="az-Latn-AZ"/>
              </w:rPr>
              <m:t>mq</m:t>
            </m:r>
            <m:r>
              <w:rPr>
                <w:rFonts w:ascii="Cambria Math"/>
                <w:sz w:val="20"/>
                <w:szCs w:val="20"/>
                <w:lang w:val="az-Latn-AZ"/>
              </w:rPr>
              <m:t>/</m:t>
            </m:r>
            <m:r>
              <w:rPr>
                <w:rFonts w:ascii="Cambria Math" w:hAnsi="Cambria Math"/>
                <w:sz w:val="20"/>
                <w:szCs w:val="20"/>
                <w:lang w:val="az-Latn-AZ"/>
              </w:rPr>
              <m:t>ekv</m:t>
            </m:r>
          </m:den>
        </m:f>
      </m:oMath>
      <w:r w:rsidR="00054AD5" w:rsidRPr="003863D9">
        <w:rPr>
          <w:sz w:val="20"/>
          <w:szCs w:val="20"/>
          <w:lang w:val="az-Latn-AZ"/>
        </w:rPr>
        <w:fldChar w:fldCharType="end"/>
      </w:r>
      <w:r w:rsidRPr="00A27723">
        <w:rPr>
          <w:sz w:val="20"/>
          <w:szCs w:val="20"/>
          <w:lang w:val="az-Latn-AZ"/>
        </w:rPr>
        <w:t xml:space="preserve">  (2018-ci il)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01"/>
        <w:gridCol w:w="886"/>
        <w:gridCol w:w="842"/>
        <w:gridCol w:w="978"/>
        <w:gridCol w:w="978"/>
        <w:gridCol w:w="978"/>
        <w:gridCol w:w="806"/>
        <w:gridCol w:w="1181"/>
        <w:gridCol w:w="804"/>
      </w:tblGrid>
      <w:tr w:rsidR="003863D9" w:rsidRPr="00A27723" w:rsidTr="00A94506">
        <w:trPr>
          <w:trHeight w:val="766"/>
        </w:trPr>
        <w:tc>
          <w:tcPr>
            <w:tcW w:w="1219" w:type="pct"/>
            <w:shd w:val="clear" w:color="auto" w:fill="auto"/>
            <w:vAlign w:val="bottom"/>
            <w:hideMark/>
          </w:tcPr>
          <w:p w:rsidR="003863D9" w:rsidRPr="00226FA5" w:rsidRDefault="003863D9" w:rsidP="00A94506">
            <w:pPr>
              <w:widowControl w:val="0"/>
              <w:spacing w:line="240" w:lineRule="auto"/>
              <w:ind w:firstLine="0"/>
              <w:jc w:val="center"/>
              <w:rPr>
                <w:rFonts w:eastAsia="Times New Roman"/>
                <w:sz w:val="20"/>
                <w:szCs w:val="20"/>
                <w:lang w:val="az-Latn-AZ"/>
              </w:rPr>
            </w:pPr>
            <w:r w:rsidRPr="00226FA5">
              <w:rPr>
                <w:rFonts w:eastAsia="Times New Roman"/>
                <w:sz w:val="20"/>
                <w:szCs w:val="20"/>
                <w:lang w:val="az-Latn-AZ"/>
              </w:rPr>
              <w:t>Analizə cəlb edilən su nümunəsi</w:t>
            </w:r>
          </w:p>
        </w:tc>
        <w:tc>
          <w:tcPr>
            <w:tcW w:w="450" w:type="pct"/>
            <w:shd w:val="clear" w:color="auto" w:fill="auto"/>
            <w:noWrap/>
            <w:vAlign w:val="center"/>
            <w:hideMark/>
          </w:tcPr>
          <w:p w:rsidR="003863D9" w:rsidRPr="00226FA5" w:rsidRDefault="003863D9" w:rsidP="00A94506">
            <w:pPr>
              <w:widowControl w:val="0"/>
              <w:spacing w:line="240" w:lineRule="auto"/>
              <w:ind w:firstLine="0"/>
              <w:jc w:val="center"/>
              <w:rPr>
                <w:rFonts w:eastAsia="Times New Roman"/>
                <w:sz w:val="20"/>
                <w:szCs w:val="20"/>
                <w:lang w:val="en-US"/>
              </w:rPr>
            </w:pPr>
            <w:r w:rsidRPr="00226FA5">
              <w:rPr>
                <w:rFonts w:eastAsia="Times New Roman"/>
                <w:sz w:val="20"/>
                <w:szCs w:val="20"/>
                <w:lang w:val="en-US"/>
              </w:rPr>
              <w:t>HCO</w:t>
            </w:r>
            <w:r w:rsidRPr="00226FA5">
              <w:rPr>
                <w:rFonts w:eastAsia="Times New Roman"/>
                <w:sz w:val="20"/>
                <w:szCs w:val="20"/>
                <w:vertAlign w:val="subscript"/>
                <w:lang w:val="en-US"/>
              </w:rPr>
              <w:t>3</w:t>
            </w:r>
          </w:p>
        </w:tc>
        <w:tc>
          <w:tcPr>
            <w:tcW w:w="427" w:type="pct"/>
            <w:shd w:val="clear" w:color="auto" w:fill="auto"/>
            <w:noWrap/>
            <w:vAlign w:val="center"/>
            <w:hideMark/>
          </w:tcPr>
          <w:p w:rsidR="003863D9" w:rsidRPr="00226FA5" w:rsidRDefault="003863D9" w:rsidP="00A94506">
            <w:pPr>
              <w:widowControl w:val="0"/>
              <w:spacing w:line="240" w:lineRule="auto"/>
              <w:ind w:firstLine="0"/>
              <w:jc w:val="center"/>
              <w:rPr>
                <w:rFonts w:eastAsia="Times New Roman"/>
                <w:sz w:val="20"/>
                <w:szCs w:val="20"/>
                <w:lang w:val="en-US"/>
              </w:rPr>
            </w:pPr>
            <w:r w:rsidRPr="00226FA5">
              <w:rPr>
                <w:rFonts w:eastAsia="Times New Roman"/>
                <w:sz w:val="20"/>
                <w:szCs w:val="20"/>
                <w:lang w:val="en-US"/>
              </w:rPr>
              <w:t>CL</w:t>
            </w:r>
          </w:p>
        </w:tc>
        <w:tc>
          <w:tcPr>
            <w:tcW w:w="496" w:type="pct"/>
            <w:shd w:val="clear" w:color="auto" w:fill="auto"/>
            <w:noWrap/>
            <w:vAlign w:val="center"/>
            <w:hideMark/>
          </w:tcPr>
          <w:p w:rsidR="003863D9" w:rsidRPr="00226FA5" w:rsidRDefault="003863D9" w:rsidP="00A94506">
            <w:pPr>
              <w:widowControl w:val="0"/>
              <w:spacing w:line="240" w:lineRule="auto"/>
              <w:ind w:firstLine="0"/>
              <w:jc w:val="center"/>
              <w:rPr>
                <w:rFonts w:eastAsia="Times New Roman"/>
                <w:sz w:val="20"/>
                <w:szCs w:val="20"/>
                <w:lang w:val="en-US"/>
              </w:rPr>
            </w:pPr>
            <w:r w:rsidRPr="00226FA5">
              <w:rPr>
                <w:rFonts w:eastAsia="Times New Roman"/>
                <w:sz w:val="20"/>
                <w:szCs w:val="20"/>
                <w:lang w:val="en-US"/>
              </w:rPr>
              <w:t>SO</w:t>
            </w:r>
            <w:r w:rsidRPr="00226FA5">
              <w:rPr>
                <w:rFonts w:eastAsia="Times New Roman"/>
                <w:sz w:val="20"/>
                <w:szCs w:val="20"/>
                <w:vertAlign w:val="subscript"/>
                <w:lang w:val="en-US"/>
              </w:rPr>
              <w:t>4</w:t>
            </w:r>
          </w:p>
        </w:tc>
        <w:tc>
          <w:tcPr>
            <w:tcW w:w="496" w:type="pct"/>
            <w:shd w:val="clear" w:color="auto" w:fill="auto"/>
            <w:noWrap/>
            <w:vAlign w:val="center"/>
            <w:hideMark/>
          </w:tcPr>
          <w:p w:rsidR="003863D9" w:rsidRPr="00226FA5" w:rsidRDefault="003863D9" w:rsidP="00A94506">
            <w:pPr>
              <w:widowControl w:val="0"/>
              <w:spacing w:line="240" w:lineRule="auto"/>
              <w:ind w:firstLine="0"/>
              <w:jc w:val="center"/>
              <w:rPr>
                <w:rFonts w:eastAsia="Times New Roman"/>
                <w:sz w:val="20"/>
                <w:szCs w:val="20"/>
                <w:lang w:val="en-US"/>
              </w:rPr>
            </w:pPr>
            <w:r w:rsidRPr="00226FA5">
              <w:rPr>
                <w:rFonts w:eastAsia="Times New Roman"/>
                <w:sz w:val="20"/>
                <w:szCs w:val="20"/>
                <w:lang w:val="en-US"/>
              </w:rPr>
              <w:t>Ca</w:t>
            </w:r>
          </w:p>
        </w:tc>
        <w:tc>
          <w:tcPr>
            <w:tcW w:w="496" w:type="pct"/>
            <w:shd w:val="clear" w:color="auto" w:fill="auto"/>
            <w:noWrap/>
            <w:vAlign w:val="center"/>
            <w:hideMark/>
          </w:tcPr>
          <w:p w:rsidR="003863D9" w:rsidRPr="00226FA5" w:rsidRDefault="003863D9" w:rsidP="00A94506">
            <w:pPr>
              <w:widowControl w:val="0"/>
              <w:spacing w:line="240" w:lineRule="auto"/>
              <w:ind w:firstLine="0"/>
              <w:jc w:val="center"/>
              <w:rPr>
                <w:rFonts w:eastAsia="Times New Roman"/>
                <w:sz w:val="20"/>
                <w:szCs w:val="20"/>
                <w:lang w:val="en-US"/>
              </w:rPr>
            </w:pPr>
            <w:r w:rsidRPr="00226FA5">
              <w:rPr>
                <w:rFonts w:eastAsia="Times New Roman"/>
                <w:sz w:val="20"/>
                <w:szCs w:val="20"/>
                <w:lang w:val="en-US"/>
              </w:rPr>
              <w:t>Mg</w:t>
            </w:r>
          </w:p>
        </w:tc>
        <w:tc>
          <w:tcPr>
            <w:tcW w:w="409" w:type="pct"/>
            <w:shd w:val="clear" w:color="auto" w:fill="auto"/>
            <w:noWrap/>
            <w:vAlign w:val="center"/>
            <w:hideMark/>
          </w:tcPr>
          <w:p w:rsidR="003863D9" w:rsidRPr="00226FA5" w:rsidRDefault="003863D9" w:rsidP="00A94506">
            <w:pPr>
              <w:widowControl w:val="0"/>
              <w:spacing w:line="240" w:lineRule="auto"/>
              <w:ind w:firstLine="0"/>
              <w:jc w:val="center"/>
              <w:rPr>
                <w:rFonts w:eastAsia="Times New Roman"/>
                <w:sz w:val="20"/>
                <w:szCs w:val="20"/>
                <w:lang w:val="en-US"/>
              </w:rPr>
            </w:pPr>
            <w:r w:rsidRPr="00226FA5">
              <w:rPr>
                <w:rFonts w:eastAsia="Times New Roman"/>
                <w:sz w:val="20"/>
                <w:szCs w:val="20"/>
                <w:lang w:val="en-US"/>
              </w:rPr>
              <w:t>Na</w:t>
            </w:r>
          </w:p>
        </w:tc>
        <w:tc>
          <w:tcPr>
            <w:tcW w:w="599" w:type="pct"/>
            <w:shd w:val="clear" w:color="auto" w:fill="auto"/>
            <w:vAlign w:val="center"/>
            <w:hideMark/>
          </w:tcPr>
          <w:p w:rsidR="003863D9" w:rsidRPr="00226FA5" w:rsidRDefault="003863D9" w:rsidP="00A94506">
            <w:pPr>
              <w:widowControl w:val="0"/>
              <w:spacing w:line="240" w:lineRule="auto"/>
              <w:ind w:firstLine="0"/>
              <w:jc w:val="center"/>
              <w:rPr>
                <w:rFonts w:eastAsia="Times New Roman"/>
                <w:sz w:val="20"/>
                <w:szCs w:val="20"/>
                <w:lang w:val="en-US"/>
              </w:rPr>
            </w:pPr>
            <w:r w:rsidRPr="00226FA5">
              <w:rPr>
                <w:rFonts w:eastAsia="Times New Roman"/>
                <w:sz w:val="20"/>
                <w:szCs w:val="20"/>
                <w:lang w:val="en-US"/>
              </w:rPr>
              <w:t>Duzların cəmi</w:t>
            </w:r>
          </w:p>
        </w:tc>
        <w:tc>
          <w:tcPr>
            <w:tcW w:w="409" w:type="pct"/>
            <w:vAlign w:val="center"/>
          </w:tcPr>
          <w:p w:rsidR="003863D9" w:rsidRPr="00226FA5" w:rsidRDefault="003863D9" w:rsidP="00A94506">
            <w:pPr>
              <w:widowControl w:val="0"/>
              <w:spacing w:line="240" w:lineRule="auto"/>
              <w:ind w:firstLine="0"/>
              <w:jc w:val="center"/>
              <w:rPr>
                <w:rFonts w:eastAsia="Times New Roman"/>
                <w:bCs/>
                <w:sz w:val="20"/>
                <w:szCs w:val="20"/>
                <w:lang w:val="en-US"/>
              </w:rPr>
            </w:pPr>
            <w:r w:rsidRPr="00226FA5">
              <w:rPr>
                <w:rFonts w:eastAsia="Times New Roman"/>
                <w:bCs/>
                <w:sz w:val="20"/>
                <w:szCs w:val="20"/>
                <w:lang w:val="en-US"/>
              </w:rPr>
              <w:t>Quru qalıq</w:t>
            </w:r>
          </w:p>
        </w:tc>
      </w:tr>
      <w:tr w:rsidR="003863D9" w:rsidRPr="00A27723" w:rsidTr="00A94506">
        <w:trPr>
          <w:trHeight w:val="342"/>
        </w:trPr>
        <w:tc>
          <w:tcPr>
            <w:tcW w:w="1219"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b/>
                <w:bCs/>
                <w:sz w:val="20"/>
                <w:szCs w:val="20"/>
                <w:lang w:val="en-US"/>
              </w:rPr>
            </w:pPr>
            <w:r w:rsidRPr="00A27723">
              <w:rPr>
                <w:rFonts w:eastAsia="Times New Roman"/>
                <w:b/>
                <w:bCs/>
                <w:sz w:val="20"/>
                <w:szCs w:val="20"/>
                <w:lang w:val="en-US"/>
              </w:rPr>
              <w:t>Suvarma  suyu</w:t>
            </w:r>
          </w:p>
        </w:tc>
        <w:tc>
          <w:tcPr>
            <w:tcW w:w="450"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b/>
                <w:i/>
                <w:sz w:val="20"/>
                <w:szCs w:val="20"/>
                <w:u w:val="single"/>
                <w:lang w:val="en-US"/>
              </w:rPr>
            </w:pPr>
            <w:r w:rsidRPr="00A27723">
              <w:rPr>
                <w:rFonts w:eastAsia="Times New Roman"/>
                <w:b/>
                <w:i/>
                <w:sz w:val="20"/>
                <w:szCs w:val="20"/>
                <w:u w:val="single"/>
                <w:lang w:val="en-US"/>
              </w:rPr>
              <w:t>0.134</w:t>
            </w:r>
          </w:p>
          <w:p w:rsidR="003863D9" w:rsidRPr="00A27723" w:rsidRDefault="003863D9" w:rsidP="00A94506">
            <w:pPr>
              <w:widowControl w:val="0"/>
              <w:spacing w:line="240" w:lineRule="auto"/>
              <w:ind w:firstLine="0"/>
              <w:jc w:val="center"/>
              <w:rPr>
                <w:rFonts w:eastAsia="Times New Roman"/>
                <w:b/>
                <w:i/>
                <w:sz w:val="20"/>
                <w:szCs w:val="20"/>
                <w:lang w:val="en-US"/>
              </w:rPr>
            </w:pPr>
            <w:r w:rsidRPr="00A27723">
              <w:rPr>
                <w:rFonts w:eastAsia="Times New Roman"/>
                <w:b/>
                <w:i/>
                <w:sz w:val="20"/>
                <w:szCs w:val="20"/>
                <w:lang w:val="en-US"/>
              </w:rPr>
              <w:t>2.20</w:t>
            </w:r>
          </w:p>
        </w:tc>
        <w:tc>
          <w:tcPr>
            <w:tcW w:w="427"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b/>
                <w:i/>
                <w:sz w:val="20"/>
                <w:szCs w:val="20"/>
                <w:u w:val="single"/>
                <w:lang w:val="en-US"/>
              </w:rPr>
            </w:pPr>
            <w:r w:rsidRPr="00A27723">
              <w:rPr>
                <w:rFonts w:eastAsia="Times New Roman"/>
                <w:b/>
                <w:i/>
                <w:sz w:val="20"/>
                <w:szCs w:val="20"/>
                <w:u w:val="single"/>
                <w:lang w:val="en-US"/>
              </w:rPr>
              <w:t>0.039</w:t>
            </w:r>
          </w:p>
          <w:p w:rsidR="003863D9" w:rsidRPr="00A27723" w:rsidRDefault="003863D9" w:rsidP="00A94506">
            <w:pPr>
              <w:widowControl w:val="0"/>
              <w:spacing w:line="240" w:lineRule="auto"/>
              <w:ind w:firstLine="0"/>
              <w:rPr>
                <w:rFonts w:eastAsia="Times New Roman"/>
                <w:b/>
                <w:i/>
                <w:sz w:val="20"/>
                <w:szCs w:val="20"/>
                <w:lang w:val="en-US"/>
              </w:rPr>
            </w:pPr>
            <w:r w:rsidRPr="00A27723">
              <w:rPr>
                <w:rFonts w:eastAsia="Times New Roman"/>
                <w:b/>
                <w:i/>
                <w:sz w:val="20"/>
                <w:szCs w:val="20"/>
                <w:lang w:val="en-US"/>
              </w:rPr>
              <w:t>1.10</w:t>
            </w:r>
          </w:p>
        </w:tc>
        <w:tc>
          <w:tcPr>
            <w:tcW w:w="496"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b/>
                <w:i/>
                <w:sz w:val="20"/>
                <w:szCs w:val="20"/>
                <w:u w:val="single"/>
                <w:lang w:val="en-US"/>
              </w:rPr>
            </w:pPr>
            <w:r w:rsidRPr="00A27723">
              <w:rPr>
                <w:rFonts w:eastAsia="Times New Roman"/>
                <w:b/>
                <w:i/>
                <w:sz w:val="20"/>
                <w:szCs w:val="20"/>
                <w:u w:val="single"/>
                <w:lang w:val="en-US"/>
              </w:rPr>
              <w:t>0.321</w:t>
            </w:r>
          </w:p>
          <w:p w:rsidR="003863D9" w:rsidRPr="00A27723" w:rsidRDefault="003863D9" w:rsidP="00A94506">
            <w:pPr>
              <w:widowControl w:val="0"/>
              <w:spacing w:line="240" w:lineRule="auto"/>
              <w:ind w:firstLine="0"/>
              <w:jc w:val="center"/>
              <w:rPr>
                <w:rFonts w:eastAsia="Times New Roman"/>
                <w:b/>
                <w:i/>
                <w:sz w:val="20"/>
                <w:szCs w:val="20"/>
                <w:lang w:val="en-US"/>
              </w:rPr>
            </w:pPr>
            <w:r w:rsidRPr="00A27723">
              <w:rPr>
                <w:rFonts w:eastAsia="Times New Roman"/>
                <w:b/>
                <w:i/>
                <w:sz w:val="20"/>
                <w:szCs w:val="20"/>
                <w:lang w:val="en-US"/>
              </w:rPr>
              <w:t>6.68</w:t>
            </w:r>
          </w:p>
        </w:tc>
        <w:tc>
          <w:tcPr>
            <w:tcW w:w="496"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b/>
                <w:i/>
                <w:sz w:val="20"/>
                <w:szCs w:val="20"/>
                <w:u w:val="single"/>
                <w:lang w:val="en-US"/>
              </w:rPr>
            </w:pPr>
            <w:r w:rsidRPr="00A27723">
              <w:rPr>
                <w:rFonts w:eastAsia="Times New Roman"/>
                <w:b/>
                <w:i/>
                <w:sz w:val="20"/>
                <w:szCs w:val="20"/>
                <w:u w:val="single"/>
                <w:lang w:val="en-US"/>
              </w:rPr>
              <w:t>0.120</w:t>
            </w:r>
          </w:p>
          <w:p w:rsidR="003863D9" w:rsidRPr="00A27723" w:rsidRDefault="003863D9" w:rsidP="00A94506">
            <w:pPr>
              <w:widowControl w:val="0"/>
              <w:spacing w:line="240" w:lineRule="auto"/>
              <w:ind w:firstLine="0"/>
              <w:jc w:val="center"/>
              <w:rPr>
                <w:rFonts w:eastAsia="Times New Roman"/>
                <w:b/>
                <w:i/>
                <w:sz w:val="20"/>
                <w:szCs w:val="20"/>
                <w:lang w:val="en-US"/>
              </w:rPr>
            </w:pPr>
            <w:r w:rsidRPr="00A27723">
              <w:rPr>
                <w:rFonts w:eastAsia="Times New Roman"/>
                <w:b/>
                <w:i/>
                <w:sz w:val="20"/>
                <w:szCs w:val="20"/>
                <w:lang w:val="en-US"/>
              </w:rPr>
              <w:t>6.0</w:t>
            </w:r>
          </w:p>
        </w:tc>
        <w:tc>
          <w:tcPr>
            <w:tcW w:w="496"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b/>
                <w:i/>
                <w:sz w:val="20"/>
                <w:szCs w:val="20"/>
                <w:u w:val="single"/>
                <w:lang w:val="en-US"/>
              </w:rPr>
            </w:pPr>
            <w:r w:rsidRPr="00A27723">
              <w:rPr>
                <w:rFonts w:eastAsia="Times New Roman"/>
                <w:b/>
                <w:i/>
                <w:sz w:val="20"/>
                <w:szCs w:val="20"/>
                <w:u w:val="single"/>
                <w:lang w:val="en-US"/>
              </w:rPr>
              <w:t>0.024</w:t>
            </w:r>
          </w:p>
          <w:p w:rsidR="003863D9" w:rsidRPr="00A27723" w:rsidRDefault="003863D9" w:rsidP="00A94506">
            <w:pPr>
              <w:widowControl w:val="0"/>
              <w:spacing w:line="240" w:lineRule="auto"/>
              <w:ind w:firstLine="0"/>
              <w:jc w:val="center"/>
              <w:rPr>
                <w:rFonts w:eastAsia="Times New Roman"/>
                <w:b/>
                <w:i/>
                <w:sz w:val="20"/>
                <w:szCs w:val="20"/>
                <w:lang w:val="en-US"/>
              </w:rPr>
            </w:pPr>
            <w:r w:rsidRPr="00A27723">
              <w:rPr>
                <w:rFonts w:eastAsia="Times New Roman"/>
                <w:b/>
                <w:i/>
                <w:sz w:val="20"/>
                <w:szCs w:val="20"/>
                <w:lang w:val="en-US"/>
              </w:rPr>
              <w:t>2</w:t>
            </w:r>
          </w:p>
        </w:tc>
        <w:tc>
          <w:tcPr>
            <w:tcW w:w="409"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b/>
                <w:i/>
                <w:sz w:val="20"/>
                <w:szCs w:val="20"/>
                <w:u w:val="single"/>
                <w:lang w:val="en-US"/>
              </w:rPr>
            </w:pPr>
            <w:r w:rsidRPr="00A27723">
              <w:rPr>
                <w:rFonts w:eastAsia="Times New Roman"/>
                <w:b/>
                <w:i/>
                <w:sz w:val="20"/>
                <w:szCs w:val="20"/>
                <w:u w:val="single"/>
                <w:lang w:val="en-US"/>
              </w:rPr>
              <w:t>0.045</w:t>
            </w:r>
          </w:p>
          <w:p w:rsidR="003863D9" w:rsidRPr="00A27723" w:rsidRDefault="003863D9" w:rsidP="00A94506">
            <w:pPr>
              <w:widowControl w:val="0"/>
              <w:spacing w:line="240" w:lineRule="auto"/>
              <w:ind w:firstLine="0"/>
              <w:rPr>
                <w:rFonts w:eastAsia="Times New Roman"/>
                <w:b/>
                <w:i/>
                <w:sz w:val="20"/>
                <w:szCs w:val="20"/>
                <w:lang w:val="en-US"/>
              </w:rPr>
            </w:pPr>
            <w:r w:rsidRPr="00A27723">
              <w:rPr>
                <w:rFonts w:eastAsia="Times New Roman"/>
                <w:b/>
                <w:i/>
                <w:sz w:val="20"/>
                <w:szCs w:val="20"/>
                <w:lang w:val="en-US"/>
              </w:rPr>
              <w:t>1.98</w:t>
            </w:r>
          </w:p>
        </w:tc>
        <w:tc>
          <w:tcPr>
            <w:tcW w:w="599"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b/>
                <w:i/>
                <w:sz w:val="20"/>
                <w:szCs w:val="20"/>
                <w:lang w:val="en-US"/>
              </w:rPr>
            </w:pPr>
            <w:r w:rsidRPr="00A27723">
              <w:rPr>
                <w:rFonts w:eastAsia="Times New Roman"/>
                <w:b/>
                <w:i/>
                <w:sz w:val="20"/>
                <w:szCs w:val="20"/>
                <w:lang w:val="en-US"/>
              </w:rPr>
              <w:t>0.683</w:t>
            </w:r>
          </w:p>
        </w:tc>
        <w:tc>
          <w:tcPr>
            <w:tcW w:w="409" w:type="pct"/>
            <w:vAlign w:val="center"/>
          </w:tcPr>
          <w:p w:rsidR="003863D9" w:rsidRPr="00A27723" w:rsidRDefault="003863D9" w:rsidP="00A94506">
            <w:pPr>
              <w:widowControl w:val="0"/>
              <w:spacing w:line="240" w:lineRule="auto"/>
              <w:ind w:firstLine="0"/>
              <w:jc w:val="center"/>
              <w:rPr>
                <w:rFonts w:eastAsia="Times New Roman"/>
                <w:b/>
                <w:bCs/>
                <w:i/>
                <w:sz w:val="20"/>
                <w:szCs w:val="20"/>
                <w:lang w:val="en-US"/>
              </w:rPr>
            </w:pPr>
            <w:r w:rsidRPr="00A27723">
              <w:rPr>
                <w:rFonts w:eastAsia="Times New Roman"/>
                <w:b/>
                <w:bCs/>
                <w:i/>
                <w:sz w:val="20"/>
                <w:szCs w:val="20"/>
                <w:lang w:val="en-US"/>
              </w:rPr>
              <w:t>0.660</w:t>
            </w:r>
          </w:p>
        </w:tc>
      </w:tr>
      <w:tr w:rsidR="003863D9" w:rsidRPr="00A27723" w:rsidTr="00A94506">
        <w:trPr>
          <w:trHeight w:val="342"/>
        </w:trPr>
        <w:tc>
          <w:tcPr>
            <w:tcW w:w="1219"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Quyu-1</w:t>
            </w:r>
          </w:p>
        </w:tc>
        <w:tc>
          <w:tcPr>
            <w:tcW w:w="450"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u w:val="single"/>
                <w:lang w:val="en-US"/>
              </w:rPr>
            </w:pPr>
            <w:r w:rsidRPr="00A27723">
              <w:rPr>
                <w:rFonts w:eastAsia="Times New Roman"/>
                <w:sz w:val="20"/>
                <w:szCs w:val="20"/>
                <w:u w:val="single"/>
                <w:lang w:val="en-US"/>
              </w:rPr>
              <w:t>0.201</w:t>
            </w:r>
          </w:p>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3.30</w:t>
            </w:r>
          </w:p>
        </w:tc>
        <w:tc>
          <w:tcPr>
            <w:tcW w:w="427"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u w:val="single"/>
                <w:lang w:val="en-US"/>
              </w:rPr>
            </w:pPr>
            <w:r w:rsidRPr="00A27723">
              <w:rPr>
                <w:rFonts w:eastAsia="Times New Roman"/>
                <w:sz w:val="20"/>
                <w:szCs w:val="20"/>
                <w:u w:val="single"/>
                <w:lang w:val="en-US"/>
              </w:rPr>
              <w:t>1.317</w:t>
            </w:r>
          </w:p>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37.10</w:t>
            </w:r>
          </w:p>
        </w:tc>
        <w:tc>
          <w:tcPr>
            <w:tcW w:w="496"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u w:val="single"/>
                <w:lang w:val="en-US"/>
              </w:rPr>
            </w:pPr>
            <w:r w:rsidRPr="00A27723">
              <w:rPr>
                <w:rFonts w:eastAsia="Times New Roman"/>
                <w:sz w:val="20"/>
                <w:szCs w:val="20"/>
                <w:u w:val="single"/>
                <w:lang w:val="en-US"/>
              </w:rPr>
              <w:t>9.742</w:t>
            </w:r>
          </w:p>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202.96</w:t>
            </w:r>
          </w:p>
        </w:tc>
        <w:tc>
          <w:tcPr>
            <w:tcW w:w="496"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u w:val="single"/>
                <w:lang w:val="en-US"/>
              </w:rPr>
            </w:pPr>
            <w:r w:rsidRPr="00A27723">
              <w:rPr>
                <w:rFonts w:eastAsia="Times New Roman"/>
                <w:sz w:val="20"/>
                <w:szCs w:val="20"/>
                <w:u w:val="single"/>
                <w:lang w:val="en-US"/>
              </w:rPr>
              <w:t>0.480</w:t>
            </w:r>
          </w:p>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24.00</w:t>
            </w:r>
          </w:p>
        </w:tc>
        <w:tc>
          <w:tcPr>
            <w:tcW w:w="496"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u w:val="single"/>
                <w:lang w:val="en-US"/>
              </w:rPr>
            </w:pPr>
            <w:r w:rsidRPr="00A27723">
              <w:rPr>
                <w:rFonts w:eastAsia="Times New Roman"/>
                <w:sz w:val="20"/>
                <w:szCs w:val="20"/>
                <w:u w:val="single"/>
                <w:lang w:val="en-US"/>
              </w:rPr>
              <w:t>7.344</w:t>
            </w:r>
          </w:p>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612</w:t>
            </w:r>
          </w:p>
        </w:tc>
        <w:tc>
          <w:tcPr>
            <w:tcW w:w="409"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u w:val="single"/>
                <w:lang w:val="en-US"/>
              </w:rPr>
            </w:pPr>
            <w:r w:rsidRPr="00A27723">
              <w:rPr>
                <w:rFonts w:eastAsia="Times New Roman"/>
                <w:sz w:val="20"/>
                <w:szCs w:val="20"/>
                <w:u w:val="single"/>
                <w:lang w:val="en-US"/>
              </w:rPr>
              <w:t>0.576</w:t>
            </w:r>
          </w:p>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48.00</w:t>
            </w:r>
          </w:p>
        </w:tc>
        <w:tc>
          <w:tcPr>
            <w:tcW w:w="599"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16.257</w:t>
            </w:r>
          </w:p>
        </w:tc>
        <w:tc>
          <w:tcPr>
            <w:tcW w:w="409" w:type="pct"/>
            <w:vAlign w:val="center"/>
          </w:tcPr>
          <w:p w:rsidR="003863D9" w:rsidRPr="00A27723" w:rsidRDefault="003863D9" w:rsidP="00A94506">
            <w:pPr>
              <w:widowControl w:val="0"/>
              <w:spacing w:line="240" w:lineRule="auto"/>
              <w:ind w:firstLine="0"/>
              <w:jc w:val="center"/>
              <w:rPr>
                <w:rFonts w:eastAsia="Times New Roman"/>
                <w:bCs/>
                <w:sz w:val="20"/>
                <w:szCs w:val="20"/>
                <w:lang w:val="en-US"/>
              </w:rPr>
            </w:pPr>
            <w:r w:rsidRPr="00A27723">
              <w:rPr>
                <w:rFonts w:eastAsia="Times New Roman"/>
                <w:bCs/>
                <w:sz w:val="20"/>
                <w:szCs w:val="20"/>
                <w:lang w:val="en-US"/>
              </w:rPr>
              <w:t>17</w:t>
            </w:r>
          </w:p>
        </w:tc>
      </w:tr>
      <w:tr w:rsidR="003863D9" w:rsidRPr="00A27723" w:rsidTr="00A94506">
        <w:trPr>
          <w:trHeight w:val="255"/>
        </w:trPr>
        <w:tc>
          <w:tcPr>
            <w:tcW w:w="1219"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Quyu-4</w:t>
            </w:r>
          </w:p>
        </w:tc>
        <w:tc>
          <w:tcPr>
            <w:tcW w:w="450"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u w:val="single"/>
                <w:lang w:val="en-US"/>
              </w:rPr>
            </w:pPr>
            <w:r w:rsidRPr="00A27723">
              <w:rPr>
                <w:rFonts w:eastAsia="Times New Roman"/>
                <w:sz w:val="20"/>
                <w:szCs w:val="20"/>
                <w:u w:val="single"/>
                <w:lang w:val="en-US"/>
              </w:rPr>
              <w:t>0.433</w:t>
            </w:r>
          </w:p>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7.10</w:t>
            </w:r>
          </w:p>
        </w:tc>
        <w:tc>
          <w:tcPr>
            <w:tcW w:w="427"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u w:val="single"/>
                <w:lang w:val="en-US"/>
              </w:rPr>
            </w:pPr>
            <w:r w:rsidRPr="00A27723">
              <w:rPr>
                <w:rFonts w:eastAsia="Times New Roman"/>
                <w:sz w:val="20"/>
                <w:szCs w:val="20"/>
                <w:u w:val="single"/>
                <w:lang w:val="en-US"/>
              </w:rPr>
              <w:t>0.958</w:t>
            </w:r>
          </w:p>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27</w:t>
            </w:r>
          </w:p>
        </w:tc>
        <w:tc>
          <w:tcPr>
            <w:tcW w:w="496"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u w:val="single"/>
                <w:lang w:val="en-US"/>
              </w:rPr>
            </w:pPr>
            <w:r w:rsidRPr="00A27723">
              <w:rPr>
                <w:rFonts w:eastAsia="Times New Roman"/>
                <w:sz w:val="20"/>
                <w:szCs w:val="20"/>
                <w:u w:val="single"/>
                <w:lang w:val="en-US"/>
              </w:rPr>
              <w:t>10.376</w:t>
            </w:r>
          </w:p>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216.16</w:t>
            </w:r>
          </w:p>
        </w:tc>
        <w:tc>
          <w:tcPr>
            <w:tcW w:w="496"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u w:val="single"/>
                <w:lang w:val="en-US"/>
              </w:rPr>
            </w:pPr>
            <w:r w:rsidRPr="00A27723">
              <w:rPr>
                <w:rFonts w:eastAsia="Times New Roman"/>
                <w:sz w:val="20"/>
                <w:szCs w:val="20"/>
                <w:u w:val="single"/>
                <w:lang w:val="en-US"/>
              </w:rPr>
              <w:t>0.460</w:t>
            </w:r>
          </w:p>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23</w:t>
            </w:r>
          </w:p>
        </w:tc>
        <w:tc>
          <w:tcPr>
            <w:tcW w:w="496"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u w:val="single"/>
                <w:lang w:val="en-US"/>
              </w:rPr>
            </w:pPr>
            <w:r w:rsidRPr="00A27723">
              <w:rPr>
                <w:rFonts w:eastAsia="Times New Roman"/>
                <w:sz w:val="20"/>
                <w:szCs w:val="20"/>
                <w:u w:val="single"/>
                <w:lang w:val="en-US"/>
              </w:rPr>
              <w:t>0.948</w:t>
            </w:r>
          </w:p>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79</w:t>
            </w:r>
          </w:p>
        </w:tc>
        <w:tc>
          <w:tcPr>
            <w:tcW w:w="409"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u w:val="single"/>
                <w:lang w:val="en-US"/>
              </w:rPr>
            </w:pPr>
            <w:r w:rsidRPr="00A27723">
              <w:rPr>
                <w:rFonts w:eastAsia="Times New Roman"/>
                <w:sz w:val="20"/>
                <w:szCs w:val="20"/>
                <w:u w:val="single"/>
                <w:lang w:val="en-US"/>
              </w:rPr>
              <w:t>3.410</w:t>
            </w:r>
          </w:p>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148.26</w:t>
            </w:r>
          </w:p>
        </w:tc>
        <w:tc>
          <w:tcPr>
            <w:tcW w:w="599"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16.585</w:t>
            </w:r>
          </w:p>
        </w:tc>
        <w:tc>
          <w:tcPr>
            <w:tcW w:w="409" w:type="pct"/>
            <w:vAlign w:val="center"/>
          </w:tcPr>
          <w:p w:rsidR="003863D9" w:rsidRPr="00A27723" w:rsidRDefault="003863D9" w:rsidP="00A94506">
            <w:pPr>
              <w:widowControl w:val="0"/>
              <w:spacing w:line="240" w:lineRule="auto"/>
              <w:ind w:firstLine="0"/>
              <w:jc w:val="center"/>
              <w:rPr>
                <w:rFonts w:eastAsia="Times New Roman"/>
                <w:bCs/>
                <w:sz w:val="20"/>
                <w:szCs w:val="20"/>
                <w:lang w:val="en-US"/>
              </w:rPr>
            </w:pPr>
            <w:r w:rsidRPr="00A27723">
              <w:rPr>
                <w:rFonts w:eastAsia="Times New Roman"/>
                <w:bCs/>
                <w:sz w:val="20"/>
                <w:szCs w:val="20"/>
                <w:lang w:val="en-US"/>
              </w:rPr>
              <w:t>17.93</w:t>
            </w:r>
          </w:p>
        </w:tc>
      </w:tr>
      <w:tr w:rsidR="003863D9" w:rsidRPr="00A27723" w:rsidTr="00A94506">
        <w:trPr>
          <w:trHeight w:val="255"/>
        </w:trPr>
        <w:tc>
          <w:tcPr>
            <w:tcW w:w="1219"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Quyu-12</w:t>
            </w:r>
          </w:p>
        </w:tc>
        <w:tc>
          <w:tcPr>
            <w:tcW w:w="450"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u w:val="single"/>
                <w:lang w:val="en-US"/>
              </w:rPr>
            </w:pPr>
            <w:r w:rsidRPr="00A27723">
              <w:rPr>
                <w:rFonts w:eastAsia="Times New Roman"/>
                <w:sz w:val="20"/>
                <w:szCs w:val="20"/>
                <w:u w:val="single"/>
                <w:lang w:val="en-US"/>
              </w:rPr>
              <w:t>0.451</w:t>
            </w:r>
          </w:p>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7.40</w:t>
            </w:r>
          </w:p>
        </w:tc>
        <w:tc>
          <w:tcPr>
            <w:tcW w:w="427"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u w:val="single"/>
                <w:lang w:val="en-US"/>
              </w:rPr>
            </w:pPr>
            <w:r w:rsidRPr="00A27723">
              <w:rPr>
                <w:rFonts w:eastAsia="Times New Roman"/>
                <w:sz w:val="20"/>
                <w:szCs w:val="20"/>
                <w:u w:val="single"/>
                <w:lang w:val="en-US"/>
              </w:rPr>
              <w:t>1.423</w:t>
            </w:r>
          </w:p>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40.10</w:t>
            </w:r>
          </w:p>
        </w:tc>
        <w:tc>
          <w:tcPr>
            <w:tcW w:w="496"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u w:val="single"/>
                <w:lang w:val="en-US"/>
              </w:rPr>
            </w:pPr>
            <w:r w:rsidRPr="00A27723">
              <w:rPr>
                <w:rFonts w:eastAsia="Times New Roman"/>
                <w:sz w:val="20"/>
                <w:szCs w:val="20"/>
                <w:u w:val="single"/>
                <w:lang w:val="en-US"/>
              </w:rPr>
              <w:t>13.28</w:t>
            </w:r>
          </w:p>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276.67</w:t>
            </w:r>
          </w:p>
        </w:tc>
        <w:tc>
          <w:tcPr>
            <w:tcW w:w="496"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u w:val="single"/>
                <w:lang w:val="en-US"/>
              </w:rPr>
            </w:pPr>
            <w:r w:rsidRPr="00A27723">
              <w:rPr>
                <w:rFonts w:eastAsia="Times New Roman"/>
                <w:sz w:val="20"/>
                <w:szCs w:val="20"/>
                <w:u w:val="single"/>
                <w:lang w:val="en-US"/>
              </w:rPr>
              <w:t>0.5</w:t>
            </w:r>
          </w:p>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25</w:t>
            </w:r>
          </w:p>
        </w:tc>
        <w:tc>
          <w:tcPr>
            <w:tcW w:w="496"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u w:val="single"/>
                <w:lang w:val="en-US"/>
              </w:rPr>
            </w:pPr>
            <w:r w:rsidRPr="00A27723">
              <w:rPr>
                <w:rFonts w:eastAsia="Times New Roman"/>
                <w:sz w:val="20"/>
                <w:szCs w:val="20"/>
                <w:u w:val="single"/>
                <w:lang w:val="en-US"/>
              </w:rPr>
              <w:t>1.044</w:t>
            </w:r>
          </w:p>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87</w:t>
            </w:r>
          </w:p>
        </w:tc>
        <w:tc>
          <w:tcPr>
            <w:tcW w:w="409"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u w:val="single"/>
                <w:lang w:val="en-US"/>
              </w:rPr>
            </w:pPr>
            <w:r w:rsidRPr="00A27723">
              <w:rPr>
                <w:rFonts w:eastAsia="Times New Roman"/>
                <w:sz w:val="20"/>
                <w:szCs w:val="20"/>
                <w:u w:val="single"/>
                <w:lang w:val="en-US"/>
              </w:rPr>
              <w:t>4.88</w:t>
            </w:r>
          </w:p>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212.17</w:t>
            </w:r>
          </w:p>
        </w:tc>
        <w:tc>
          <w:tcPr>
            <w:tcW w:w="599" w:type="pct"/>
            <w:shd w:val="clear" w:color="auto" w:fill="auto"/>
            <w:noWrap/>
            <w:vAlign w:val="center"/>
            <w:hideMark/>
          </w:tcPr>
          <w:p w:rsidR="003863D9" w:rsidRPr="00A27723" w:rsidRDefault="003863D9" w:rsidP="00A94506">
            <w:pPr>
              <w:widowControl w:val="0"/>
              <w:spacing w:line="240" w:lineRule="auto"/>
              <w:ind w:firstLine="0"/>
              <w:jc w:val="center"/>
              <w:rPr>
                <w:rFonts w:eastAsia="Times New Roman"/>
                <w:sz w:val="20"/>
                <w:szCs w:val="20"/>
                <w:lang w:val="en-US"/>
              </w:rPr>
            </w:pPr>
            <w:r w:rsidRPr="00A27723">
              <w:rPr>
                <w:rFonts w:eastAsia="Times New Roman"/>
                <w:sz w:val="20"/>
                <w:szCs w:val="20"/>
                <w:lang w:val="en-US"/>
              </w:rPr>
              <w:t>21.578</w:t>
            </w:r>
          </w:p>
        </w:tc>
        <w:tc>
          <w:tcPr>
            <w:tcW w:w="409" w:type="pct"/>
            <w:vAlign w:val="center"/>
          </w:tcPr>
          <w:p w:rsidR="003863D9" w:rsidRPr="00A27723" w:rsidRDefault="003863D9" w:rsidP="00A94506">
            <w:pPr>
              <w:widowControl w:val="0"/>
              <w:spacing w:line="240" w:lineRule="auto"/>
              <w:ind w:firstLine="0"/>
              <w:jc w:val="center"/>
              <w:rPr>
                <w:rFonts w:eastAsia="Times New Roman"/>
                <w:bCs/>
                <w:sz w:val="20"/>
                <w:szCs w:val="20"/>
                <w:lang w:val="en-US"/>
              </w:rPr>
            </w:pPr>
            <w:r w:rsidRPr="00A27723">
              <w:rPr>
                <w:rFonts w:eastAsia="Times New Roman"/>
                <w:bCs/>
                <w:sz w:val="20"/>
                <w:szCs w:val="20"/>
                <w:lang w:val="en-US"/>
              </w:rPr>
              <w:t>21.94</w:t>
            </w:r>
          </w:p>
        </w:tc>
      </w:tr>
    </w:tbl>
    <w:p w:rsidR="003863D9" w:rsidRPr="00A27723" w:rsidRDefault="003863D9" w:rsidP="00226FA5">
      <w:pPr>
        <w:widowControl w:val="0"/>
        <w:spacing w:line="276" w:lineRule="auto"/>
        <w:ind w:firstLine="0"/>
        <w:jc w:val="both"/>
        <w:rPr>
          <w:sz w:val="20"/>
          <w:szCs w:val="20"/>
          <w:lang w:val="az-Latn-AZ"/>
        </w:rPr>
      </w:pPr>
    </w:p>
    <w:p w:rsidR="003863D9" w:rsidRPr="000036C0" w:rsidRDefault="003863D9" w:rsidP="00226FA5">
      <w:pPr>
        <w:widowControl w:val="0"/>
        <w:spacing w:line="276" w:lineRule="auto"/>
        <w:ind w:firstLine="567"/>
        <w:jc w:val="both"/>
        <w:rPr>
          <w:sz w:val="26"/>
          <w:szCs w:val="26"/>
          <w:lang w:val="az-Latn-AZ"/>
        </w:rPr>
      </w:pPr>
      <w:r w:rsidRPr="000036C0">
        <w:rPr>
          <w:sz w:val="26"/>
          <w:szCs w:val="26"/>
          <w:lang w:val="az-Latn-AZ"/>
        </w:rPr>
        <w:t>Vegetasiya dövründə qrunt və suvarma suyuna dair məlumatlar əsasında təyin edilən me</w:t>
      </w:r>
      <w:r w:rsidRPr="000036C0">
        <w:rPr>
          <w:sz w:val="26"/>
          <w:szCs w:val="26"/>
          <w:lang w:val="az-Latn-AZ"/>
        </w:rPr>
        <w:softHyphen/>
        <w:t>li</w:t>
      </w:r>
      <w:r w:rsidRPr="000036C0">
        <w:rPr>
          <w:sz w:val="26"/>
          <w:szCs w:val="26"/>
          <w:lang w:val="az-Latn-AZ"/>
        </w:rPr>
        <w:softHyphen/>
        <w:t>orativ indeksin qiymətinin uyğun olaraq 25,7</w:t>
      </w:r>
      <w:r w:rsidRPr="000036C0">
        <w:rPr>
          <w:sz w:val="26"/>
          <w:szCs w:val="26"/>
          <w:lang w:val="az-Latn-AZ"/>
        </w:rPr>
        <w:sym w:font="Symbol" w:char="F03E"/>
      </w:r>
      <w:r w:rsidRPr="000036C0">
        <w:rPr>
          <w:sz w:val="26"/>
          <w:szCs w:val="26"/>
          <w:lang w:val="az-Latn-AZ"/>
        </w:rPr>
        <w:t>20, 27,2</w:t>
      </w:r>
      <w:r w:rsidRPr="000036C0">
        <w:rPr>
          <w:sz w:val="26"/>
          <w:szCs w:val="26"/>
          <w:lang w:val="az-Latn-AZ"/>
        </w:rPr>
        <w:sym w:font="Symbol" w:char="F03E"/>
      </w:r>
      <w:r w:rsidRPr="000036C0">
        <w:rPr>
          <w:sz w:val="26"/>
          <w:szCs w:val="26"/>
          <w:lang w:val="az-Latn-AZ"/>
        </w:rPr>
        <w:t>20 və 33,24</w:t>
      </w:r>
      <w:r w:rsidRPr="000036C0">
        <w:rPr>
          <w:sz w:val="26"/>
          <w:szCs w:val="26"/>
          <w:lang w:val="az-Latn-AZ"/>
        </w:rPr>
        <w:sym w:font="Symbol" w:char="F03E"/>
      </w:r>
      <w:r w:rsidRPr="000036C0">
        <w:rPr>
          <w:sz w:val="26"/>
          <w:szCs w:val="26"/>
          <w:lang w:val="az-Latn-AZ"/>
        </w:rPr>
        <w:t>20 olması melio</w:t>
      </w:r>
      <w:r w:rsidRPr="000036C0">
        <w:rPr>
          <w:sz w:val="26"/>
          <w:szCs w:val="26"/>
          <w:lang w:val="az-Latn-AZ"/>
        </w:rPr>
        <w:softHyphen/>
        <w:t>ra</w:t>
      </w:r>
      <w:r w:rsidRPr="000036C0">
        <w:rPr>
          <w:sz w:val="26"/>
          <w:szCs w:val="26"/>
          <w:lang w:val="az-Latn-AZ"/>
        </w:rPr>
        <w:softHyphen/>
        <w:t>tiv prosesin hələ də qeyri-qənaətbəxş şəkildə olduğunu göstərmişdir.</w:t>
      </w:r>
    </w:p>
    <w:p w:rsidR="003863D9" w:rsidRPr="000036C0" w:rsidRDefault="003863D9" w:rsidP="00226FA5">
      <w:pPr>
        <w:widowControl w:val="0"/>
        <w:spacing w:line="276" w:lineRule="auto"/>
        <w:ind w:firstLine="567"/>
        <w:jc w:val="both"/>
        <w:rPr>
          <w:sz w:val="26"/>
          <w:szCs w:val="26"/>
          <w:lang w:val="az-Latn-AZ"/>
        </w:rPr>
      </w:pPr>
      <w:r w:rsidRPr="000036C0">
        <w:rPr>
          <w:b/>
          <w:sz w:val="26"/>
          <w:szCs w:val="26"/>
          <w:lang w:val="az-Latn-AZ"/>
        </w:rPr>
        <w:t>Nəticə</w:t>
      </w:r>
      <w:r>
        <w:rPr>
          <w:b/>
          <w:sz w:val="26"/>
          <w:szCs w:val="26"/>
          <w:lang w:val="az-Latn-AZ"/>
        </w:rPr>
        <w:t xml:space="preserve">. </w:t>
      </w:r>
      <w:r w:rsidRPr="000036C0">
        <w:rPr>
          <w:sz w:val="26"/>
          <w:szCs w:val="26"/>
          <w:lang w:val="az-Latn-AZ"/>
        </w:rPr>
        <w:t>Həm çəltik, həm də fitomeliorasiya sahəsi üzrə zəif susızdırma qabiliyyətli ağır qranulometrik tərkibli torpaqlarda duzsuzlaşma tempinin sürətlə getməsi, torpağın su-hava rejiminin nizamlanması və yaxşılaşdırılması, suyun torpaq daxilində normal hərəkətinin təmin edilməsi və drenlərin suqəbuletmə qabi</w:t>
      </w:r>
      <w:r w:rsidRPr="000036C0">
        <w:rPr>
          <w:sz w:val="26"/>
          <w:szCs w:val="26"/>
          <w:lang w:val="az-Latn-AZ"/>
        </w:rPr>
        <w:softHyphen/>
        <w:t>liy</w:t>
      </w:r>
      <w:r w:rsidRPr="000036C0">
        <w:rPr>
          <w:sz w:val="26"/>
          <w:szCs w:val="26"/>
          <w:lang w:val="az-Latn-AZ"/>
        </w:rPr>
        <w:softHyphen/>
      </w:r>
      <w:r w:rsidRPr="000036C0">
        <w:rPr>
          <w:sz w:val="26"/>
          <w:szCs w:val="26"/>
          <w:lang w:val="az-Latn-AZ"/>
        </w:rPr>
        <w:softHyphen/>
      </w:r>
      <w:r w:rsidRPr="000036C0">
        <w:rPr>
          <w:sz w:val="26"/>
          <w:szCs w:val="26"/>
          <w:lang w:val="az-Latn-AZ"/>
        </w:rPr>
        <w:softHyphen/>
        <w:t xml:space="preserve">yətinin yüksəldilməsi üçün </w:t>
      </w:r>
      <w:r w:rsidRPr="000036C0">
        <w:rPr>
          <w:sz w:val="26"/>
          <w:szCs w:val="26"/>
          <w:lang w:val="az-Latn-AZ"/>
        </w:rPr>
        <w:lastRenderedPageBreak/>
        <w:t>müxtəlif əlavə tədbirlərin (60-80 sm-lik dərin yumşalt</w:t>
      </w:r>
      <w:r w:rsidRPr="000036C0">
        <w:rPr>
          <w:sz w:val="26"/>
          <w:szCs w:val="26"/>
          <w:lang w:val="az-Latn-AZ"/>
        </w:rPr>
        <w:softHyphen/>
        <w:t xml:space="preserve">ma, krot drenin tətbiqi və s.) yerinə yetirilməsinin  zəruriliyi müəyyən </w:t>
      </w:r>
      <w:r w:rsidR="001B0398">
        <w:rPr>
          <w:sz w:val="26"/>
          <w:szCs w:val="26"/>
          <w:lang w:val="az-Latn-AZ"/>
        </w:rPr>
        <w:t>edilmişdir</w:t>
      </w:r>
      <w:r w:rsidRPr="000036C0">
        <w:rPr>
          <w:sz w:val="26"/>
          <w:szCs w:val="26"/>
          <w:lang w:val="az-Latn-AZ"/>
        </w:rPr>
        <w:t xml:space="preserve">. </w:t>
      </w:r>
    </w:p>
    <w:p w:rsidR="003863D9" w:rsidRPr="00A27723" w:rsidRDefault="003863D9" w:rsidP="003863D9">
      <w:pPr>
        <w:widowControl w:val="0"/>
        <w:spacing w:line="240" w:lineRule="auto"/>
        <w:ind w:firstLine="567"/>
        <w:jc w:val="both"/>
        <w:rPr>
          <w:b/>
          <w:sz w:val="24"/>
          <w:szCs w:val="24"/>
          <w:lang w:val="az-Latn-AZ"/>
        </w:rPr>
      </w:pPr>
      <w:r w:rsidRPr="00A27723">
        <w:rPr>
          <w:b/>
          <w:sz w:val="24"/>
          <w:szCs w:val="24"/>
          <w:lang w:val="az-Latn-AZ"/>
        </w:rPr>
        <w:t>İstifadə olunmuş ədəbiyyat:</w:t>
      </w:r>
    </w:p>
    <w:p w:rsidR="003863D9" w:rsidRPr="00A27723" w:rsidRDefault="003863D9" w:rsidP="00DE264F">
      <w:pPr>
        <w:widowControl w:val="0"/>
        <w:numPr>
          <w:ilvl w:val="0"/>
          <w:numId w:val="10"/>
        </w:numPr>
        <w:tabs>
          <w:tab w:val="clear" w:pos="360"/>
        </w:tabs>
        <w:spacing w:line="240" w:lineRule="auto"/>
        <w:ind w:left="284" w:hanging="284"/>
        <w:jc w:val="both"/>
        <w:rPr>
          <w:noProof/>
          <w:color w:val="000000"/>
          <w:sz w:val="24"/>
          <w:szCs w:val="24"/>
          <w:lang w:val="de-DE"/>
        </w:rPr>
      </w:pPr>
      <w:r w:rsidRPr="00A27723">
        <w:rPr>
          <w:noProof/>
          <w:color w:val="000000"/>
          <w:sz w:val="24"/>
          <w:szCs w:val="24"/>
          <w:lang w:val="de-DE"/>
        </w:rPr>
        <w:t xml:space="preserve">Azərbaycan Respublikasında çəltikçiliyin inkişafına dair 2018-2025- ci illər üçün Dövlət  Proqramı. Azərbaycan Prezidentinin Rəsmi internet səhifəsi. </w:t>
      </w:r>
      <w:hyperlink r:id="rId103" w:history="1">
        <w:r w:rsidRPr="00A27723">
          <w:rPr>
            <w:rStyle w:val="af6"/>
            <w:noProof/>
            <w:sz w:val="24"/>
            <w:szCs w:val="24"/>
            <w:lang w:val="en-US"/>
          </w:rPr>
          <w:t>www.</w:t>
        </w:r>
        <w:r w:rsidRPr="00A27723">
          <w:rPr>
            <w:rStyle w:val="af6"/>
            <w:noProof/>
            <w:sz w:val="24"/>
            <w:szCs w:val="24"/>
            <w:lang w:val="az-Latn-AZ"/>
          </w:rPr>
          <w:t>president.az</w:t>
        </w:r>
      </w:hyperlink>
    </w:p>
    <w:p w:rsidR="003863D9" w:rsidRPr="00A27723" w:rsidRDefault="003863D9" w:rsidP="006E7D65">
      <w:pPr>
        <w:widowControl w:val="0"/>
        <w:numPr>
          <w:ilvl w:val="0"/>
          <w:numId w:val="10"/>
        </w:numPr>
        <w:tabs>
          <w:tab w:val="clear" w:pos="360"/>
          <w:tab w:val="num" w:pos="284"/>
        </w:tabs>
        <w:spacing w:line="240" w:lineRule="auto"/>
        <w:ind w:left="284" w:hanging="284"/>
        <w:jc w:val="both"/>
        <w:rPr>
          <w:noProof/>
          <w:color w:val="000000"/>
          <w:sz w:val="24"/>
          <w:szCs w:val="24"/>
          <w:lang w:val="de-DE"/>
        </w:rPr>
      </w:pPr>
      <w:r w:rsidRPr="00A27723">
        <w:rPr>
          <w:color w:val="000000"/>
          <w:sz w:val="24"/>
          <w:szCs w:val="24"/>
          <w:lang w:val="az-Latn-AZ"/>
        </w:rPr>
        <w:t xml:space="preserve">Əhmədzadə Ə.C., Aslanov R.S., Quliyev Z.B., </w:t>
      </w:r>
      <w:r w:rsidRPr="00A27723">
        <w:rPr>
          <w:sz w:val="24"/>
          <w:szCs w:val="24"/>
          <w:lang w:val="az-Latn-AZ"/>
        </w:rPr>
        <w:t>Həşimov A.C., Verdiyev Ə.Ə.  və başq</w:t>
      </w:r>
      <w:r w:rsidRPr="00A27723">
        <w:rPr>
          <w:sz w:val="24"/>
          <w:szCs w:val="24"/>
          <w:lang w:val="az-Latn-AZ"/>
        </w:rPr>
        <w:softHyphen/>
        <w:t>a</w:t>
      </w:r>
      <w:r w:rsidRPr="00A27723">
        <w:rPr>
          <w:sz w:val="24"/>
          <w:szCs w:val="24"/>
          <w:lang w:val="az-Latn-AZ"/>
        </w:rPr>
        <w:softHyphen/>
        <w:t xml:space="preserve">ları. </w:t>
      </w:r>
      <w:r w:rsidRPr="00A27723">
        <w:rPr>
          <w:color w:val="000000"/>
          <w:sz w:val="24"/>
          <w:szCs w:val="24"/>
          <w:lang w:val="az-Latn-AZ"/>
        </w:rPr>
        <w:t>Yeni əkin dövriyyəsinə daxil edilən torpaqların səmərəli istifadəsinin təşkilinə dair təlimat. Bakı, 2017,158 s.</w:t>
      </w:r>
    </w:p>
    <w:p w:rsidR="003863D9" w:rsidRPr="00A27723" w:rsidRDefault="003863D9" w:rsidP="006E7D65">
      <w:pPr>
        <w:widowControl w:val="0"/>
        <w:numPr>
          <w:ilvl w:val="0"/>
          <w:numId w:val="10"/>
        </w:numPr>
        <w:tabs>
          <w:tab w:val="clear" w:pos="360"/>
          <w:tab w:val="num" w:pos="284"/>
        </w:tabs>
        <w:spacing w:line="240" w:lineRule="auto"/>
        <w:ind w:left="284" w:hanging="284"/>
        <w:jc w:val="both"/>
        <w:rPr>
          <w:noProof/>
          <w:color w:val="000000"/>
          <w:sz w:val="24"/>
          <w:szCs w:val="24"/>
          <w:lang w:val="de-DE"/>
        </w:rPr>
      </w:pPr>
      <w:r w:rsidRPr="00A27723">
        <w:rPr>
          <w:noProof/>
          <w:color w:val="000000"/>
          <w:sz w:val="24"/>
          <w:szCs w:val="24"/>
          <w:lang w:val="de-DE"/>
        </w:rPr>
        <w:t>Axundov A.Q. Şirvan düzünün şoran torpaqlarının meliorasiyası və onlardan istifadə edilməsi. Bakı, Azərnəşr, 1965,122s.</w:t>
      </w:r>
    </w:p>
    <w:p w:rsidR="003863D9" w:rsidRPr="00A27723" w:rsidRDefault="003863D9" w:rsidP="006E7D65">
      <w:pPr>
        <w:widowControl w:val="0"/>
        <w:numPr>
          <w:ilvl w:val="0"/>
          <w:numId w:val="10"/>
        </w:numPr>
        <w:tabs>
          <w:tab w:val="clear" w:pos="360"/>
          <w:tab w:val="num" w:pos="284"/>
        </w:tabs>
        <w:spacing w:line="240" w:lineRule="auto"/>
        <w:ind w:left="284" w:hanging="284"/>
        <w:jc w:val="both"/>
        <w:rPr>
          <w:noProof/>
          <w:color w:val="000000"/>
          <w:sz w:val="24"/>
          <w:szCs w:val="24"/>
          <w:lang w:val="de-DE"/>
        </w:rPr>
      </w:pPr>
      <w:r w:rsidRPr="00A27723">
        <w:rPr>
          <w:sz w:val="24"/>
          <w:szCs w:val="24"/>
          <w:lang w:val="az-Latn-AZ"/>
        </w:rPr>
        <w:t>Məmmədov R.H., Cəfərov X.F., Həşimov A.C., Osmanov T.Ə., Verdiyev Ə.Ə. Azər</w:t>
      </w:r>
      <w:r w:rsidRPr="00A27723">
        <w:rPr>
          <w:sz w:val="24"/>
          <w:szCs w:val="24"/>
          <w:lang w:val="az-Latn-AZ"/>
        </w:rPr>
        <w:softHyphen/>
        <w:t>baycan torpaqların</w:t>
      </w:r>
      <w:r w:rsidR="001B0398">
        <w:rPr>
          <w:sz w:val="24"/>
          <w:szCs w:val="24"/>
          <w:lang w:val="az-Latn-AZ"/>
        </w:rPr>
        <w:t>ın</w:t>
      </w:r>
      <w:r w:rsidRPr="00A27723">
        <w:rPr>
          <w:sz w:val="24"/>
          <w:szCs w:val="24"/>
          <w:lang w:val="az-Latn-AZ"/>
        </w:rPr>
        <w:t xml:space="preserve"> meliorasiyası. Baki: Qorqud, 2000, 184 s.</w:t>
      </w:r>
    </w:p>
    <w:p w:rsidR="003863D9" w:rsidRPr="00A27723" w:rsidRDefault="003863D9" w:rsidP="006E7D65">
      <w:pPr>
        <w:widowControl w:val="0"/>
        <w:numPr>
          <w:ilvl w:val="0"/>
          <w:numId w:val="10"/>
        </w:numPr>
        <w:tabs>
          <w:tab w:val="clear" w:pos="360"/>
          <w:tab w:val="num" w:pos="284"/>
        </w:tabs>
        <w:spacing w:line="240" w:lineRule="auto"/>
        <w:ind w:left="284" w:hanging="284"/>
        <w:jc w:val="both"/>
        <w:rPr>
          <w:noProof/>
          <w:color w:val="000000"/>
          <w:sz w:val="24"/>
          <w:szCs w:val="24"/>
          <w:lang w:val="de-DE"/>
        </w:rPr>
      </w:pPr>
      <w:r w:rsidRPr="00A27723">
        <w:rPr>
          <w:sz w:val="24"/>
          <w:szCs w:val="24"/>
          <w:lang w:val="az-Latn-AZ"/>
        </w:rPr>
        <w:t>Məmmədov Q.Ş., Həşimov A.C., Cəfərov X.F.-Şorlaşmış və şorakətləşmiş torpaq</w:t>
      </w:r>
      <w:r w:rsidRPr="00A27723">
        <w:rPr>
          <w:sz w:val="24"/>
          <w:szCs w:val="24"/>
          <w:lang w:val="az-Latn-AZ"/>
        </w:rPr>
        <w:softHyphen/>
        <w:t>ların ekome</w:t>
      </w:r>
      <w:r w:rsidRPr="00A27723">
        <w:rPr>
          <w:sz w:val="24"/>
          <w:szCs w:val="24"/>
          <w:lang w:val="az-Latn-AZ"/>
        </w:rPr>
        <w:softHyphen/>
        <w:t>liorativ qiymətləndirilməsi. Bakı, 2005, 180 s.</w:t>
      </w:r>
    </w:p>
    <w:p w:rsidR="003863D9" w:rsidRPr="00873F45" w:rsidRDefault="003863D9" w:rsidP="006E7D65">
      <w:pPr>
        <w:widowControl w:val="0"/>
        <w:numPr>
          <w:ilvl w:val="0"/>
          <w:numId w:val="10"/>
        </w:numPr>
        <w:tabs>
          <w:tab w:val="clear" w:pos="360"/>
          <w:tab w:val="num" w:pos="284"/>
        </w:tabs>
        <w:spacing w:line="240" w:lineRule="auto"/>
        <w:ind w:left="284" w:hanging="284"/>
        <w:jc w:val="both"/>
        <w:rPr>
          <w:noProof/>
          <w:color w:val="000000"/>
          <w:spacing w:val="-6"/>
          <w:sz w:val="24"/>
          <w:szCs w:val="24"/>
          <w:lang w:val="de-DE"/>
        </w:rPr>
      </w:pPr>
      <w:r w:rsidRPr="00873F45">
        <w:rPr>
          <w:color w:val="000000"/>
          <w:spacing w:val="-6"/>
          <w:sz w:val="24"/>
          <w:szCs w:val="24"/>
        </w:rPr>
        <w:t>Бехбудов А.К., Джафаров Х.Ф.</w:t>
      </w:r>
      <w:r w:rsidRPr="00873F45">
        <w:rPr>
          <w:color w:val="000000"/>
          <w:spacing w:val="-6"/>
          <w:sz w:val="24"/>
          <w:szCs w:val="24"/>
          <w:lang w:val="az-Latn-AZ"/>
        </w:rPr>
        <w:t xml:space="preserve"> </w:t>
      </w:r>
      <w:r w:rsidRPr="00873F45">
        <w:rPr>
          <w:color w:val="000000"/>
          <w:spacing w:val="-6"/>
          <w:sz w:val="24"/>
          <w:szCs w:val="24"/>
        </w:rPr>
        <w:t>Мелиорация</w:t>
      </w:r>
      <w:r w:rsidRPr="00873F45">
        <w:rPr>
          <w:color w:val="000000"/>
          <w:spacing w:val="-6"/>
          <w:sz w:val="24"/>
          <w:szCs w:val="24"/>
          <w:lang w:val="az-Latn-AZ"/>
        </w:rPr>
        <w:t xml:space="preserve"> </w:t>
      </w:r>
      <w:r w:rsidRPr="00873F45">
        <w:rPr>
          <w:color w:val="000000"/>
          <w:spacing w:val="-6"/>
          <w:sz w:val="24"/>
          <w:szCs w:val="24"/>
        </w:rPr>
        <w:t>засоленных</w:t>
      </w:r>
      <w:r w:rsidRPr="00873F45">
        <w:rPr>
          <w:color w:val="000000"/>
          <w:spacing w:val="-6"/>
          <w:sz w:val="24"/>
          <w:szCs w:val="24"/>
          <w:lang w:val="az-Latn-AZ"/>
        </w:rPr>
        <w:t xml:space="preserve"> </w:t>
      </w:r>
      <w:r w:rsidRPr="00873F45">
        <w:rPr>
          <w:color w:val="000000"/>
          <w:spacing w:val="-6"/>
          <w:sz w:val="24"/>
          <w:szCs w:val="24"/>
        </w:rPr>
        <w:t>земель.</w:t>
      </w:r>
      <w:r w:rsidRPr="00873F45">
        <w:rPr>
          <w:color w:val="000000"/>
          <w:spacing w:val="-6"/>
          <w:sz w:val="24"/>
          <w:szCs w:val="24"/>
          <w:lang w:val="az-Latn-AZ"/>
        </w:rPr>
        <w:t xml:space="preserve"> </w:t>
      </w:r>
      <w:r w:rsidRPr="00873F45">
        <w:rPr>
          <w:color w:val="000000"/>
          <w:spacing w:val="-6"/>
          <w:sz w:val="24"/>
          <w:szCs w:val="24"/>
        </w:rPr>
        <w:t>Москва,«Колос», 1980, 238 с.</w:t>
      </w:r>
    </w:p>
    <w:p w:rsidR="003863D9" w:rsidRPr="00A27723" w:rsidRDefault="003863D9" w:rsidP="006E7D65">
      <w:pPr>
        <w:widowControl w:val="0"/>
        <w:numPr>
          <w:ilvl w:val="0"/>
          <w:numId w:val="10"/>
        </w:numPr>
        <w:tabs>
          <w:tab w:val="clear" w:pos="360"/>
          <w:tab w:val="num" w:pos="284"/>
        </w:tabs>
        <w:spacing w:line="240" w:lineRule="auto"/>
        <w:ind w:left="284" w:hanging="284"/>
        <w:jc w:val="both"/>
        <w:rPr>
          <w:noProof/>
          <w:color w:val="000000"/>
          <w:sz w:val="24"/>
          <w:szCs w:val="24"/>
          <w:lang w:val="de-DE"/>
        </w:rPr>
      </w:pPr>
      <w:r w:rsidRPr="00A27723">
        <w:rPr>
          <w:noProof/>
          <w:color w:val="000000"/>
          <w:sz w:val="24"/>
          <w:szCs w:val="24"/>
          <w:lang w:val="de-DE"/>
        </w:rPr>
        <w:t>http://www.fao.org</w:t>
      </w:r>
    </w:p>
    <w:p w:rsidR="003863D9" w:rsidRPr="00873F45" w:rsidRDefault="003863D9" w:rsidP="006E7D65">
      <w:pPr>
        <w:widowControl w:val="0"/>
        <w:numPr>
          <w:ilvl w:val="0"/>
          <w:numId w:val="10"/>
        </w:numPr>
        <w:tabs>
          <w:tab w:val="clear" w:pos="360"/>
          <w:tab w:val="num" w:pos="284"/>
        </w:tabs>
        <w:spacing w:line="240" w:lineRule="auto"/>
        <w:ind w:left="284" w:hanging="284"/>
        <w:jc w:val="both"/>
        <w:rPr>
          <w:noProof/>
          <w:color w:val="000000"/>
          <w:spacing w:val="-6"/>
          <w:sz w:val="24"/>
          <w:szCs w:val="24"/>
          <w:lang w:val="de-DE"/>
        </w:rPr>
      </w:pPr>
      <w:r w:rsidRPr="00873F45">
        <w:rPr>
          <w:color w:val="000000"/>
          <w:spacing w:val="-6"/>
          <w:sz w:val="24"/>
          <w:szCs w:val="24"/>
          <w:lang w:val="az-Latn-AZ"/>
        </w:rPr>
        <w:t>Şorlaşmış torpaqların çəltik əkməklə yararlı hala salınması. X.F.Cəfərov, AzETETİİ, Bakı, 1993, 24 s.</w:t>
      </w:r>
    </w:p>
    <w:p w:rsidR="003863D9" w:rsidRPr="00A27723" w:rsidRDefault="003863D9" w:rsidP="006E7D65">
      <w:pPr>
        <w:pStyle w:val="a9"/>
        <w:widowControl w:val="0"/>
        <w:numPr>
          <w:ilvl w:val="0"/>
          <w:numId w:val="10"/>
        </w:numPr>
        <w:tabs>
          <w:tab w:val="clear" w:pos="360"/>
          <w:tab w:val="num" w:pos="284"/>
        </w:tabs>
        <w:spacing w:after="0" w:line="240" w:lineRule="auto"/>
        <w:ind w:left="284" w:hanging="284"/>
        <w:jc w:val="both"/>
        <w:rPr>
          <w:rFonts w:ascii="Times New Roman" w:hAnsi="Times New Roman"/>
          <w:sz w:val="24"/>
          <w:szCs w:val="24"/>
          <w:lang w:val="en-GB"/>
        </w:rPr>
      </w:pPr>
      <w:r w:rsidRPr="00A27723">
        <w:rPr>
          <w:rFonts w:ascii="Times New Roman" w:hAnsi="Times New Roman"/>
          <w:sz w:val="24"/>
          <w:szCs w:val="24"/>
          <w:lang w:val="az-Latn-AZ"/>
        </w:rPr>
        <w:t xml:space="preserve">Cəfərov T.X., Məmmədov Ə.Ə., Nuriyev A.A. Meliorasiya olunmuş ağır mexaniki tərkibli torpaqlarda fitomeliorasiya tədqiqatları. </w:t>
      </w:r>
      <w:r w:rsidRPr="00A27723">
        <w:rPr>
          <w:rFonts w:ascii="Times New Roman" w:hAnsi="Times New Roman"/>
          <w:sz w:val="24"/>
          <w:szCs w:val="24"/>
          <w:lang w:val="en-GB"/>
        </w:rPr>
        <w:t>AzETH və Mİ EİB-nin elmi əsərlər toplusu, XXX cild Bakı, 2010, Elm, 306 s.</w:t>
      </w:r>
    </w:p>
    <w:p w:rsidR="003863D9" w:rsidRPr="00873F45" w:rsidRDefault="003863D9" w:rsidP="006E7D65">
      <w:pPr>
        <w:widowControl w:val="0"/>
        <w:numPr>
          <w:ilvl w:val="0"/>
          <w:numId w:val="10"/>
        </w:numPr>
        <w:tabs>
          <w:tab w:val="clear" w:pos="360"/>
          <w:tab w:val="num" w:pos="426"/>
        </w:tabs>
        <w:spacing w:line="240" w:lineRule="auto"/>
        <w:ind w:left="284" w:hanging="284"/>
        <w:jc w:val="both"/>
        <w:rPr>
          <w:noProof/>
          <w:color w:val="000000"/>
          <w:spacing w:val="-6"/>
          <w:sz w:val="24"/>
          <w:szCs w:val="24"/>
          <w:lang w:val="de-DE"/>
        </w:rPr>
      </w:pPr>
      <w:r w:rsidRPr="00873F45">
        <w:rPr>
          <w:spacing w:val="-6"/>
          <w:sz w:val="24"/>
          <w:szCs w:val="24"/>
        </w:rPr>
        <w:t>Волобуев В.Р.Генетические</w:t>
      </w:r>
      <w:r w:rsidRPr="00873F45">
        <w:rPr>
          <w:spacing w:val="-6"/>
          <w:sz w:val="24"/>
          <w:szCs w:val="24"/>
          <w:lang w:val="az-Latn-AZ"/>
        </w:rPr>
        <w:t xml:space="preserve"> </w:t>
      </w:r>
      <w:r w:rsidRPr="00873F45">
        <w:rPr>
          <w:spacing w:val="-6"/>
          <w:sz w:val="24"/>
          <w:szCs w:val="24"/>
        </w:rPr>
        <w:t>формы</w:t>
      </w:r>
      <w:r w:rsidRPr="00873F45">
        <w:rPr>
          <w:spacing w:val="-6"/>
          <w:sz w:val="24"/>
          <w:szCs w:val="24"/>
          <w:lang w:val="az-Latn-AZ"/>
        </w:rPr>
        <w:t xml:space="preserve"> </w:t>
      </w:r>
      <w:r w:rsidRPr="00873F45">
        <w:rPr>
          <w:spacing w:val="-6"/>
          <w:sz w:val="24"/>
          <w:szCs w:val="24"/>
        </w:rPr>
        <w:t>засоления почв Кура-Араксинской низмен</w:t>
      </w:r>
      <w:r w:rsidRPr="00873F45">
        <w:rPr>
          <w:spacing w:val="-6"/>
          <w:sz w:val="24"/>
          <w:szCs w:val="24"/>
          <w:lang w:val="az-Latn-AZ"/>
        </w:rPr>
        <w:softHyphen/>
      </w:r>
      <w:r w:rsidRPr="00873F45">
        <w:rPr>
          <w:spacing w:val="-6"/>
          <w:sz w:val="24"/>
          <w:szCs w:val="24"/>
        </w:rPr>
        <w:t>ности, 1965.</w:t>
      </w:r>
    </w:p>
    <w:p w:rsidR="003863D9" w:rsidRPr="00A27723" w:rsidRDefault="003863D9" w:rsidP="003863D9">
      <w:pPr>
        <w:pStyle w:val="Style26"/>
        <w:spacing w:line="240" w:lineRule="auto"/>
        <w:ind w:firstLine="567"/>
        <w:rPr>
          <w:lang w:val="az-Latn-AZ"/>
        </w:rPr>
      </w:pPr>
    </w:p>
    <w:p w:rsidR="003863D9" w:rsidRPr="00A27723" w:rsidRDefault="003863D9" w:rsidP="003863D9">
      <w:pPr>
        <w:widowControl w:val="0"/>
        <w:spacing w:line="240" w:lineRule="auto"/>
        <w:ind w:firstLine="0"/>
        <w:jc w:val="center"/>
        <w:rPr>
          <w:b/>
          <w:sz w:val="24"/>
          <w:szCs w:val="24"/>
          <w:lang w:val="az-Latn-AZ"/>
        </w:rPr>
      </w:pPr>
      <w:r w:rsidRPr="00A27723">
        <w:rPr>
          <w:b/>
          <w:sz w:val="24"/>
          <w:szCs w:val="24"/>
        </w:rPr>
        <w:t>О РОЛИ ПРАКТИКИ ФИТОМЕЛИОРАЦИИ И ВЫРАЩИВАНИЯ РИСА В ДИНА</w:t>
      </w:r>
      <w:r w:rsidRPr="00A27723">
        <w:rPr>
          <w:b/>
          <w:sz w:val="24"/>
          <w:szCs w:val="24"/>
        </w:rPr>
        <w:softHyphen/>
        <w:t>МИКЕ РАССОЛЕНИЯ В ПОЧВАХ С</w:t>
      </w:r>
      <w:r>
        <w:rPr>
          <w:b/>
          <w:sz w:val="24"/>
          <w:szCs w:val="24"/>
        </w:rPr>
        <w:t>О СЛОЖНЫМ МЕХАНИЧЕСКИМ СОСТАВОМ</w:t>
      </w:r>
    </w:p>
    <w:p w:rsidR="003863D9" w:rsidRPr="00A27723" w:rsidRDefault="003863D9" w:rsidP="003863D9">
      <w:pPr>
        <w:widowControl w:val="0"/>
        <w:spacing w:line="240" w:lineRule="auto"/>
        <w:ind w:firstLine="567"/>
        <w:jc w:val="both"/>
        <w:rPr>
          <w:sz w:val="24"/>
          <w:szCs w:val="24"/>
        </w:rPr>
      </w:pPr>
      <w:r w:rsidRPr="00A27723">
        <w:rPr>
          <w:b/>
          <w:sz w:val="24"/>
          <w:szCs w:val="24"/>
        </w:rPr>
        <w:t>Резюме.</w:t>
      </w:r>
      <w:r w:rsidRPr="00A27723">
        <w:rPr>
          <w:sz w:val="24"/>
          <w:szCs w:val="24"/>
        </w:rPr>
        <w:t xml:space="preserve"> Статья посвящена мелиоративным исследованиям по изучению темпа рас</w:t>
      </w:r>
      <w:r w:rsidRPr="00A27723">
        <w:rPr>
          <w:sz w:val="24"/>
          <w:szCs w:val="24"/>
        </w:rPr>
        <w:softHyphen/>
        <w:t>соления с учётом многих факторов (засоление почв по участку, минера</w:t>
      </w:r>
      <w:r w:rsidRPr="00A27723">
        <w:rPr>
          <w:sz w:val="24"/>
          <w:szCs w:val="24"/>
        </w:rPr>
        <w:softHyphen/>
        <w:t>лизацию и уровень грунтовых вод, расход дрены и минерализацию дренажной воды и др.) на участках фитомелиорации и выращивания риса с целью исследо</w:t>
      </w:r>
      <w:r w:rsidRPr="00A27723">
        <w:rPr>
          <w:sz w:val="24"/>
          <w:szCs w:val="24"/>
        </w:rPr>
        <w:softHyphen/>
        <w:t>вания процесса рас</w:t>
      </w:r>
      <w:r w:rsidRPr="00A27723">
        <w:rPr>
          <w:sz w:val="24"/>
          <w:szCs w:val="24"/>
        </w:rPr>
        <w:softHyphen/>
        <w:t xml:space="preserve">соления на территории  ШОМС. </w:t>
      </w:r>
    </w:p>
    <w:p w:rsidR="003863D9" w:rsidRPr="00A27723" w:rsidRDefault="003863D9" w:rsidP="003863D9">
      <w:pPr>
        <w:widowControl w:val="0"/>
        <w:spacing w:line="240" w:lineRule="auto"/>
        <w:ind w:firstLine="567"/>
        <w:jc w:val="both"/>
        <w:rPr>
          <w:sz w:val="24"/>
          <w:szCs w:val="24"/>
        </w:rPr>
      </w:pPr>
      <w:r w:rsidRPr="00A27723">
        <w:rPr>
          <w:b/>
          <w:sz w:val="24"/>
          <w:szCs w:val="24"/>
        </w:rPr>
        <w:t>Ключевые слова:</w:t>
      </w:r>
      <w:r w:rsidRPr="00A27723">
        <w:rPr>
          <w:sz w:val="24"/>
          <w:szCs w:val="24"/>
        </w:rPr>
        <w:t xml:space="preserve"> мелиоративное состояние, уровень грунтовых вод, засо</w:t>
      </w:r>
      <w:r w:rsidRPr="00A27723">
        <w:rPr>
          <w:sz w:val="24"/>
          <w:szCs w:val="24"/>
        </w:rPr>
        <w:softHyphen/>
        <w:t>ление,  фитомелиорация, критическая глубина, степень  минерализации</w:t>
      </w:r>
    </w:p>
    <w:p w:rsidR="003863D9" w:rsidRDefault="003863D9" w:rsidP="003863D9">
      <w:pPr>
        <w:pStyle w:val="af0"/>
        <w:widowControl w:val="0"/>
        <w:jc w:val="center"/>
        <w:rPr>
          <w:rFonts w:ascii="Times New Roman" w:hAnsi="Times New Roman"/>
          <w:b/>
          <w:caps/>
          <w:color w:val="000000"/>
          <w:sz w:val="24"/>
          <w:lang w:val="az-Latn-AZ"/>
        </w:rPr>
      </w:pPr>
    </w:p>
    <w:p w:rsidR="003863D9" w:rsidRPr="00A27723" w:rsidRDefault="003863D9" w:rsidP="003863D9">
      <w:pPr>
        <w:pStyle w:val="af0"/>
        <w:widowControl w:val="0"/>
        <w:ind w:firstLine="0"/>
        <w:jc w:val="center"/>
        <w:rPr>
          <w:rFonts w:ascii="Times New Roman" w:hAnsi="Times New Roman"/>
          <w:b/>
          <w:caps/>
          <w:color w:val="000000"/>
          <w:sz w:val="24"/>
          <w:lang w:val="az-Latn-AZ"/>
        </w:rPr>
      </w:pPr>
      <w:r w:rsidRPr="00A27723">
        <w:rPr>
          <w:rFonts w:ascii="Times New Roman" w:hAnsi="Times New Roman"/>
          <w:b/>
          <w:caps/>
          <w:color w:val="000000"/>
          <w:sz w:val="24"/>
          <w:lang w:val="az-Latn-AZ"/>
        </w:rPr>
        <w:t>About a role of practice of phytomelioration and cultivation of rice in dynamics of a rassoleniye in soils wi</w:t>
      </w:r>
      <w:r>
        <w:rPr>
          <w:rFonts w:ascii="Times New Roman" w:hAnsi="Times New Roman"/>
          <w:b/>
          <w:caps/>
          <w:color w:val="000000"/>
          <w:sz w:val="24"/>
          <w:lang w:val="az-Latn-AZ"/>
        </w:rPr>
        <w:t>th complex mechanical structure</w:t>
      </w:r>
    </w:p>
    <w:p w:rsidR="003863D9" w:rsidRPr="00A27723" w:rsidRDefault="003863D9" w:rsidP="003863D9">
      <w:pPr>
        <w:pStyle w:val="af0"/>
        <w:widowControl w:val="0"/>
        <w:tabs>
          <w:tab w:val="left" w:pos="880"/>
          <w:tab w:val="left" w:pos="7845"/>
        </w:tabs>
        <w:ind w:firstLine="567"/>
        <w:rPr>
          <w:rFonts w:ascii="Times New Roman" w:hAnsi="Times New Roman"/>
          <w:color w:val="000000"/>
          <w:sz w:val="24"/>
          <w:lang w:val="az-Latn-AZ"/>
        </w:rPr>
      </w:pPr>
      <w:r>
        <w:rPr>
          <w:rFonts w:ascii="Times New Roman" w:hAnsi="Times New Roman"/>
          <w:b/>
          <w:color w:val="000000"/>
          <w:sz w:val="24"/>
          <w:lang w:val="az-Latn-AZ"/>
        </w:rPr>
        <w:t>The s</w:t>
      </w:r>
      <w:r w:rsidRPr="00A27723">
        <w:rPr>
          <w:rFonts w:ascii="Times New Roman" w:hAnsi="Times New Roman"/>
          <w:b/>
          <w:color w:val="000000"/>
          <w:sz w:val="24"/>
          <w:lang w:val="az-Latn-AZ"/>
        </w:rPr>
        <w:t>ummary.</w:t>
      </w:r>
      <w:r w:rsidRPr="00A27723">
        <w:rPr>
          <w:rFonts w:ascii="Times New Roman" w:hAnsi="Times New Roman"/>
          <w:color w:val="000000"/>
          <w:sz w:val="24"/>
          <w:lang w:val="az-Latn-AZ"/>
        </w:rPr>
        <w:t xml:space="preserve"> Article is devoted to meliorative researches on studying of rate of a rasksoleniye taking into account many factors (salinization of soils, a mineraklization and ground water level, an expense of a drain and a mineralization of drainage water, etc.) on sections of phytomelioration and cultivation of rice for the purpose of an issledokvaniye of process of races pickles in the territory of ShOMS. </w:t>
      </w:r>
    </w:p>
    <w:p w:rsidR="003863D9" w:rsidRPr="00A27723" w:rsidRDefault="003863D9" w:rsidP="003863D9">
      <w:pPr>
        <w:pStyle w:val="HTML0"/>
        <w:widowControl w:val="0"/>
        <w:shd w:val="clear" w:color="auto" w:fill="FFFFFF"/>
        <w:ind w:firstLine="567"/>
        <w:rPr>
          <w:rFonts w:ascii="Times New Roman" w:hAnsi="Times New Roman" w:cs="Times New Roman"/>
          <w:color w:val="000000"/>
          <w:sz w:val="24"/>
          <w:szCs w:val="24"/>
          <w:lang w:val="az-Latn-AZ"/>
        </w:rPr>
      </w:pPr>
      <w:r w:rsidRPr="00A27723">
        <w:rPr>
          <w:rFonts w:ascii="Times New Roman" w:hAnsi="Times New Roman" w:cs="Times New Roman"/>
          <w:b/>
          <w:color w:val="000000"/>
          <w:sz w:val="24"/>
          <w:szCs w:val="24"/>
          <w:lang w:val="az-Latn-AZ"/>
        </w:rPr>
        <w:t>Key word:</w:t>
      </w:r>
      <w:r w:rsidRPr="00A27723">
        <w:rPr>
          <w:rFonts w:ascii="Times New Roman" w:hAnsi="Times New Roman" w:cs="Times New Roman"/>
          <w:color w:val="000000"/>
          <w:sz w:val="24"/>
          <w:szCs w:val="24"/>
          <w:lang w:val="az-Latn-AZ"/>
        </w:rPr>
        <w:t xml:space="preserve">  meliorative status,  ground water level, </w:t>
      </w:r>
      <w:r w:rsidRPr="00A27723">
        <w:rPr>
          <w:rFonts w:ascii="Times New Roman" w:hAnsi="Times New Roman" w:cs="Times New Roman"/>
          <w:color w:val="212121"/>
          <w:sz w:val="24"/>
          <w:szCs w:val="24"/>
        </w:rPr>
        <w:t>salinization</w:t>
      </w:r>
      <w:r w:rsidRPr="00A27723">
        <w:rPr>
          <w:rFonts w:ascii="Times New Roman" w:hAnsi="Times New Roman" w:cs="Times New Roman"/>
          <w:color w:val="000000"/>
          <w:sz w:val="24"/>
          <w:szCs w:val="24"/>
          <w:lang w:val="az-Latn-AZ"/>
        </w:rPr>
        <w:t>, phytomelioration,  critical depth, mineralization degree</w:t>
      </w:r>
    </w:p>
    <w:p w:rsidR="003863D9" w:rsidRPr="00A27723" w:rsidRDefault="003863D9" w:rsidP="003863D9">
      <w:pPr>
        <w:pStyle w:val="af0"/>
        <w:widowControl w:val="0"/>
        <w:tabs>
          <w:tab w:val="left" w:pos="880"/>
          <w:tab w:val="left" w:pos="7845"/>
        </w:tabs>
        <w:ind w:firstLine="567"/>
        <w:rPr>
          <w:rFonts w:ascii="Times New Roman" w:hAnsi="Times New Roman"/>
          <w:color w:val="000000"/>
          <w:sz w:val="24"/>
          <w:lang w:val="az-Latn-AZ"/>
        </w:rPr>
      </w:pPr>
    </w:p>
    <w:p w:rsidR="00C669B1" w:rsidRPr="00B17E36" w:rsidRDefault="00C669B1" w:rsidP="00C669B1">
      <w:pPr>
        <w:widowControl w:val="0"/>
        <w:spacing w:line="240" w:lineRule="auto"/>
        <w:ind w:firstLine="567"/>
        <w:jc w:val="both"/>
        <w:rPr>
          <w:sz w:val="20"/>
          <w:szCs w:val="20"/>
          <w:lang w:val="az-Latn-AZ"/>
        </w:rPr>
      </w:pPr>
      <w:r w:rsidRPr="00B17E36">
        <w:rPr>
          <w:sz w:val="20"/>
          <w:szCs w:val="20"/>
          <w:lang w:val="az-Latn-AZ"/>
        </w:rPr>
        <w:t>Redaksiyaya daxil olma: 1</w:t>
      </w:r>
      <w:r w:rsidR="00226FA5" w:rsidRPr="00B17E36">
        <w:rPr>
          <w:sz w:val="20"/>
          <w:szCs w:val="20"/>
          <w:lang w:val="az-Latn-AZ"/>
        </w:rPr>
        <w:t>2</w:t>
      </w:r>
      <w:r w:rsidRPr="00B17E36">
        <w:rPr>
          <w:sz w:val="20"/>
          <w:szCs w:val="20"/>
          <w:lang w:val="az-Latn-AZ"/>
        </w:rPr>
        <w:t>.</w:t>
      </w:r>
      <w:r w:rsidR="00226FA5" w:rsidRPr="00B17E36">
        <w:rPr>
          <w:sz w:val="20"/>
          <w:szCs w:val="20"/>
          <w:lang w:val="az-Latn-AZ"/>
        </w:rPr>
        <w:t>0</w:t>
      </w:r>
      <w:r w:rsidRPr="00B17E36">
        <w:rPr>
          <w:sz w:val="20"/>
          <w:szCs w:val="20"/>
          <w:lang w:val="az-Latn-AZ"/>
        </w:rPr>
        <w:t>2-201</w:t>
      </w:r>
      <w:r w:rsidR="00226FA5" w:rsidRPr="00B17E36">
        <w:rPr>
          <w:sz w:val="20"/>
          <w:szCs w:val="20"/>
          <w:lang w:val="az-Latn-AZ"/>
        </w:rPr>
        <w:t>9</w:t>
      </w:r>
      <w:r w:rsidRPr="00B17E36">
        <w:rPr>
          <w:sz w:val="20"/>
          <w:szCs w:val="20"/>
          <w:lang w:val="az-Latn-AZ"/>
        </w:rPr>
        <w:t>-c</w:t>
      </w:r>
      <w:r w:rsidR="00226FA5" w:rsidRPr="00B17E36">
        <w:rPr>
          <w:sz w:val="20"/>
          <w:szCs w:val="20"/>
          <w:lang w:val="az-Latn-AZ"/>
        </w:rPr>
        <w:t>u</w:t>
      </w:r>
      <w:r w:rsidRPr="00B17E36">
        <w:rPr>
          <w:sz w:val="20"/>
          <w:szCs w:val="20"/>
          <w:lang w:val="az-Latn-AZ"/>
        </w:rPr>
        <w:t xml:space="preserve"> il</w:t>
      </w:r>
    </w:p>
    <w:p w:rsidR="00C669B1" w:rsidRPr="00B17E36" w:rsidRDefault="00C669B1" w:rsidP="00C669B1">
      <w:pPr>
        <w:widowControl w:val="0"/>
        <w:spacing w:line="240" w:lineRule="auto"/>
        <w:ind w:firstLine="567"/>
        <w:jc w:val="both"/>
        <w:rPr>
          <w:sz w:val="20"/>
          <w:szCs w:val="20"/>
          <w:lang w:val="az-Latn-AZ"/>
        </w:rPr>
      </w:pPr>
      <w:r w:rsidRPr="00B17E36">
        <w:rPr>
          <w:sz w:val="20"/>
          <w:szCs w:val="20"/>
          <w:lang w:val="az-Latn-AZ"/>
        </w:rPr>
        <w:t>Təkrar işlənməyə göndərilmə: 18.03-2019-cu il</w:t>
      </w:r>
    </w:p>
    <w:p w:rsidR="00C669B1" w:rsidRPr="00B17E36" w:rsidRDefault="00C669B1" w:rsidP="00C669B1">
      <w:pPr>
        <w:widowControl w:val="0"/>
        <w:spacing w:line="240" w:lineRule="auto"/>
        <w:ind w:firstLine="567"/>
        <w:jc w:val="both"/>
        <w:rPr>
          <w:sz w:val="20"/>
          <w:szCs w:val="20"/>
          <w:lang w:val="az-Latn-AZ"/>
        </w:rPr>
      </w:pPr>
      <w:r w:rsidRPr="00B17E36">
        <w:rPr>
          <w:sz w:val="20"/>
          <w:szCs w:val="20"/>
          <w:lang w:val="az-Latn-AZ"/>
        </w:rPr>
        <w:t>Çapa qəbul edilmə: 27.03-2019-cu il</w:t>
      </w:r>
    </w:p>
    <w:p w:rsidR="00F0731C" w:rsidRDefault="00F0731C" w:rsidP="00556080">
      <w:pPr>
        <w:widowControl w:val="0"/>
        <w:spacing w:line="240" w:lineRule="auto"/>
        <w:ind w:firstLine="567"/>
        <w:jc w:val="both"/>
        <w:rPr>
          <w:sz w:val="24"/>
          <w:szCs w:val="24"/>
          <w:lang w:val="az-Latn-AZ"/>
        </w:rPr>
      </w:pPr>
    </w:p>
    <w:p w:rsidR="00BB151B" w:rsidRPr="00847321" w:rsidRDefault="00BB151B" w:rsidP="00BB151B">
      <w:pPr>
        <w:widowControl w:val="0"/>
        <w:spacing w:line="240" w:lineRule="auto"/>
        <w:ind w:firstLine="0"/>
        <w:rPr>
          <w:sz w:val="24"/>
          <w:szCs w:val="24"/>
          <w:lang w:val="az-Latn-AZ"/>
        </w:rPr>
      </w:pPr>
      <w:r w:rsidRPr="00847321">
        <w:rPr>
          <w:sz w:val="24"/>
          <w:szCs w:val="24"/>
          <w:lang w:val="az-Latn-AZ"/>
        </w:rPr>
        <w:lastRenderedPageBreak/>
        <w:t>UOT: 556.18.01</w:t>
      </w:r>
    </w:p>
    <w:p w:rsidR="00BB151B" w:rsidRPr="00856602" w:rsidRDefault="00BB151B" w:rsidP="00BB151B">
      <w:pPr>
        <w:widowControl w:val="0"/>
        <w:spacing w:line="240" w:lineRule="auto"/>
        <w:ind w:firstLine="0"/>
        <w:jc w:val="center"/>
        <w:rPr>
          <w:b/>
          <w:sz w:val="26"/>
          <w:szCs w:val="26"/>
          <w:lang w:val="az-Latn-AZ"/>
        </w:rPr>
      </w:pPr>
      <w:r w:rsidRPr="00856602">
        <w:rPr>
          <w:b/>
          <w:sz w:val="26"/>
          <w:szCs w:val="26"/>
          <w:lang w:val="az-Latn-AZ"/>
        </w:rPr>
        <w:t xml:space="preserve">QLOBAL  İQLİM  DƏYİŞMƏLƏRİNİN  SU  TƏSƏRRÜFATINA </w:t>
      </w:r>
    </w:p>
    <w:p w:rsidR="00BB151B" w:rsidRPr="00856602" w:rsidRDefault="00BB151B" w:rsidP="00BB151B">
      <w:pPr>
        <w:widowControl w:val="0"/>
        <w:spacing w:line="240" w:lineRule="auto"/>
        <w:ind w:firstLine="0"/>
        <w:jc w:val="center"/>
        <w:rPr>
          <w:b/>
          <w:sz w:val="26"/>
          <w:szCs w:val="26"/>
          <w:lang w:val="az-Latn-AZ"/>
        </w:rPr>
      </w:pPr>
      <w:r w:rsidRPr="00856602">
        <w:rPr>
          <w:b/>
          <w:sz w:val="26"/>
          <w:szCs w:val="26"/>
          <w:lang w:val="az-Latn-AZ"/>
        </w:rPr>
        <w:t>TƏSİRİNİN PROQNOZLAŞDIRILMASI</w:t>
      </w:r>
    </w:p>
    <w:p w:rsidR="00BB151B" w:rsidRPr="00847321" w:rsidRDefault="00BB151B" w:rsidP="000320CD">
      <w:pPr>
        <w:widowControl w:val="0"/>
        <w:spacing w:line="240" w:lineRule="auto"/>
        <w:ind w:firstLine="4536"/>
        <w:rPr>
          <w:sz w:val="24"/>
          <w:szCs w:val="24"/>
          <w:lang w:val="az-Latn-AZ"/>
        </w:rPr>
      </w:pPr>
      <w:r w:rsidRPr="00847321">
        <w:rPr>
          <w:sz w:val="24"/>
          <w:szCs w:val="24"/>
          <w:lang w:val="az-Latn-AZ"/>
        </w:rPr>
        <w:t xml:space="preserve">t.e.d. S.T.Həsənov, g.-m.e.f.d. Ç.C.Gülməmmədov, </w:t>
      </w:r>
    </w:p>
    <w:p w:rsidR="00BB151B" w:rsidRPr="00847321" w:rsidRDefault="00BB151B" w:rsidP="00E33FCC">
      <w:pPr>
        <w:widowControl w:val="0"/>
        <w:spacing w:line="240" w:lineRule="auto"/>
        <w:ind w:firstLine="4536"/>
        <w:rPr>
          <w:sz w:val="24"/>
          <w:szCs w:val="24"/>
          <w:lang w:val="az-Latn-AZ"/>
        </w:rPr>
      </w:pPr>
      <w:r w:rsidRPr="00847321">
        <w:rPr>
          <w:sz w:val="24"/>
          <w:szCs w:val="24"/>
          <w:lang w:val="az-Latn-AZ"/>
        </w:rPr>
        <w:t>doktorant F.F.Allahverdiyeva</w:t>
      </w:r>
      <w:r w:rsidR="00E33FCC">
        <w:rPr>
          <w:sz w:val="24"/>
          <w:szCs w:val="24"/>
          <w:lang w:val="az-Latn-AZ"/>
        </w:rPr>
        <w:t>.</w:t>
      </w:r>
      <w:r w:rsidRPr="00847321">
        <w:rPr>
          <w:sz w:val="24"/>
          <w:szCs w:val="24"/>
          <w:lang w:val="az-Latn-AZ"/>
        </w:rPr>
        <w:t>“</w:t>
      </w:r>
      <w:r w:rsidR="00847321" w:rsidRPr="00847321">
        <w:rPr>
          <w:sz w:val="24"/>
          <w:szCs w:val="24"/>
          <w:lang w:val="az-Latn-AZ"/>
        </w:rPr>
        <w:t>AzH</w:t>
      </w:r>
      <w:r w:rsidRPr="00847321">
        <w:rPr>
          <w:sz w:val="24"/>
          <w:szCs w:val="24"/>
          <w:lang w:val="az-Latn-AZ"/>
        </w:rPr>
        <w:t>vəM” EİB</w:t>
      </w:r>
    </w:p>
    <w:p w:rsidR="00BB151B" w:rsidRPr="00C669B1" w:rsidRDefault="00BB151B" w:rsidP="00BB151B">
      <w:pPr>
        <w:widowControl w:val="0"/>
        <w:spacing w:line="240" w:lineRule="auto"/>
        <w:ind w:firstLine="0"/>
        <w:jc w:val="center"/>
        <w:rPr>
          <w:sz w:val="20"/>
          <w:szCs w:val="20"/>
          <w:lang w:val="az-Latn-AZ"/>
        </w:rPr>
      </w:pPr>
      <w:r w:rsidRPr="00C669B1">
        <w:rPr>
          <w:sz w:val="20"/>
          <w:szCs w:val="20"/>
          <w:lang w:val="az-Latn-AZ"/>
        </w:rPr>
        <w:t xml:space="preserve">Məqalə redaksiya heyətinin </w:t>
      </w:r>
      <w:r>
        <w:rPr>
          <w:sz w:val="20"/>
          <w:szCs w:val="20"/>
          <w:lang w:val="az-Latn-AZ"/>
        </w:rPr>
        <w:t>27 mart</w:t>
      </w:r>
      <w:r w:rsidRPr="00C669B1">
        <w:rPr>
          <w:sz w:val="20"/>
          <w:szCs w:val="20"/>
          <w:lang w:val="az-Latn-AZ"/>
        </w:rPr>
        <w:t xml:space="preserve">  2019-cu il tarixli iclasında (protokol № </w:t>
      </w:r>
      <w:r>
        <w:rPr>
          <w:sz w:val="20"/>
          <w:szCs w:val="20"/>
          <w:lang w:val="az-Latn-AZ"/>
        </w:rPr>
        <w:t>0</w:t>
      </w:r>
      <w:r w:rsidRPr="00C669B1">
        <w:rPr>
          <w:sz w:val="20"/>
          <w:szCs w:val="20"/>
          <w:lang w:val="az-Latn-AZ"/>
        </w:rPr>
        <w:t xml:space="preserve">2)  </w:t>
      </w:r>
      <w:r>
        <w:rPr>
          <w:sz w:val="20"/>
          <w:szCs w:val="20"/>
          <w:lang w:val="az-Latn-AZ"/>
        </w:rPr>
        <w:t>t</w:t>
      </w:r>
      <w:r w:rsidRPr="00C669B1">
        <w:rPr>
          <w:sz w:val="20"/>
          <w:szCs w:val="20"/>
          <w:lang w:val="az-Latn-AZ"/>
        </w:rPr>
        <w:t>.e.</w:t>
      </w:r>
      <w:r w:rsidR="00847321">
        <w:rPr>
          <w:sz w:val="20"/>
          <w:szCs w:val="20"/>
          <w:lang w:val="az-Latn-AZ"/>
        </w:rPr>
        <w:t>f.</w:t>
      </w:r>
      <w:r w:rsidRPr="00C669B1">
        <w:rPr>
          <w:sz w:val="20"/>
          <w:szCs w:val="20"/>
          <w:lang w:val="az-Latn-AZ"/>
        </w:rPr>
        <w:t xml:space="preserve">d. </w:t>
      </w:r>
      <w:r w:rsidR="00847321">
        <w:rPr>
          <w:sz w:val="20"/>
          <w:szCs w:val="20"/>
          <w:lang w:val="az-Latn-AZ"/>
        </w:rPr>
        <w:t>Ş.Ş. Quliyevin</w:t>
      </w:r>
      <w:r w:rsidRPr="00C669B1">
        <w:rPr>
          <w:sz w:val="20"/>
          <w:szCs w:val="20"/>
          <w:lang w:val="az-Latn-AZ"/>
        </w:rPr>
        <w:t xml:space="preserve">  təqdimatı əsasında müzakirə olunaraq, onun   «Elmi əsərlər toplusu»na daxil edilməsi qərara alınmışdır</w:t>
      </w:r>
    </w:p>
    <w:p w:rsidR="00BB151B" w:rsidRPr="000036C0" w:rsidRDefault="00BB151B" w:rsidP="00BB151B">
      <w:pPr>
        <w:widowControl w:val="0"/>
        <w:spacing w:line="240" w:lineRule="auto"/>
        <w:ind w:firstLine="0"/>
        <w:jc w:val="center"/>
        <w:rPr>
          <w:sz w:val="26"/>
          <w:szCs w:val="26"/>
          <w:lang w:val="az-Latn-AZ"/>
        </w:rPr>
      </w:pPr>
    </w:p>
    <w:p w:rsidR="00BB151B" w:rsidRPr="00BB151B" w:rsidRDefault="00BB151B" w:rsidP="00BB151B">
      <w:pPr>
        <w:widowControl w:val="0"/>
        <w:spacing w:line="276" w:lineRule="auto"/>
        <w:ind w:firstLine="567"/>
        <w:jc w:val="both"/>
        <w:rPr>
          <w:sz w:val="26"/>
          <w:szCs w:val="26"/>
          <w:lang w:val="az-Latn-AZ" w:eastAsia="ja-JP"/>
        </w:rPr>
      </w:pPr>
      <w:r w:rsidRPr="00856602">
        <w:rPr>
          <w:b/>
          <w:sz w:val="26"/>
          <w:szCs w:val="26"/>
          <w:lang w:val="az-Latn-AZ"/>
        </w:rPr>
        <w:t xml:space="preserve">Xülasə. </w:t>
      </w:r>
      <w:r w:rsidRPr="00BB151B">
        <w:rPr>
          <w:sz w:val="26"/>
          <w:szCs w:val="26"/>
          <w:lang w:val="az-Latn-AZ"/>
        </w:rPr>
        <w:t xml:space="preserve">Məqalədə </w:t>
      </w:r>
      <w:r w:rsidRPr="00BB151B">
        <w:rPr>
          <w:sz w:val="26"/>
          <w:szCs w:val="26"/>
          <w:lang w:val="az-Latn-AZ" w:eastAsia="ja-JP"/>
        </w:rPr>
        <w:t>iqlim dəyişmələrinin su təsərrüfatına təsiri iki ssenari üzrə proqnozlaşdırılmışdır. Birinci ssenaridə iqlim ünsürləri sabit, yəni dəyişməz qəbul edilmiş və bütün təsərrüfat sahələrinin suya olan tələbatı proqnozlaşdırılmışdır. Müəyyən edilmişdir ki, əkin sahələrinin genişləndirilməsi və əhalinin artması, iqtisadiyyatın, sənayenin, energetikanın, meşə təsərrüfatının, balıqçılığın və digər təsərrüfat sahələrinin inkişafı ilə əlaqədar olaraq suya olan tələbat 2030-cu ildə   16,43 mld m</w:t>
      </w:r>
      <w:r w:rsidRPr="00BB151B">
        <w:rPr>
          <w:sz w:val="26"/>
          <w:szCs w:val="26"/>
          <w:vertAlign w:val="superscript"/>
          <w:lang w:val="az-Latn-AZ" w:eastAsia="ja-JP"/>
        </w:rPr>
        <w:t>3</w:t>
      </w:r>
      <w:r w:rsidRPr="00BB151B">
        <w:rPr>
          <w:sz w:val="26"/>
          <w:szCs w:val="26"/>
          <w:lang w:val="az-Latn-AZ" w:eastAsia="ja-JP"/>
        </w:rPr>
        <w:t>,  2075-ci ildə  17,64 mld m</w:t>
      </w:r>
      <w:r w:rsidRPr="00BB151B">
        <w:rPr>
          <w:sz w:val="26"/>
          <w:szCs w:val="26"/>
          <w:vertAlign w:val="superscript"/>
          <w:lang w:val="az-Latn-AZ" w:eastAsia="ja-JP"/>
        </w:rPr>
        <w:t>3</w:t>
      </w:r>
      <w:r w:rsidRPr="00BB151B">
        <w:rPr>
          <w:sz w:val="26"/>
          <w:szCs w:val="26"/>
          <w:lang w:val="az-Latn-AZ" w:eastAsia="ja-JP"/>
        </w:rPr>
        <w:t>, 2200-ci ildə isə  23,08 mld m</w:t>
      </w:r>
      <w:r w:rsidRPr="00BB151B">
        <w:rPr>
          <w:sz w:val="26"/>
          <w:szCs w:val="26"/>
          <w:vertAlign w:val="superscript"/>
          <w:lang w:val="az-Latn-AZ" w:eastAsia="ja-JP"/>
        </w:rPr>
        <w:t>3</w:t>
      </w:r>
      <w:r w:rsidRPr="00BB151B">
        <w:rPr>
          <w:sz w:val="26"/>
          <w:szCs w:val="26"/>
          <w:lang w:val="az-Latn-AZ" w:eastAsia="ja-JP"/>
        </w:rPr>
        <w:t xml:space="preserve"> olacaq. Belə bir şəraitdə mövcud su ehtiyatları hesabına artan tələbatı ödəmək çətinləşəcək. İkinci ssenaridə iqlim amillərindən – temperaturun artması, yağıntıların isə azalması qəbul edilmiş və proqnoz verilmişdir. Bu ssenaridə müəyyən edilmişdir ki, suya olan tələbatı daxili ehtiyatlar hesabına 2075-ci  ilə qədər ödəmək mümkün olacaq. Sonrakı illərdə su çatışmazlığı kəskin xarakter alacaq. İstifadəyə yeni - qeyri-ənənəvi su mənbələrinin, məsələn dəniz, kollektor-drenaj, dərin süxurlarda və yeraltı sututarlarda cəmlənmiş suların cəlb edilməsi məcburi xarakter alacaq.</w:t>
      </w:r>
    </w:p>
    <w:p w:rsidR="00BB151B" w:rsidRPr="00856602" w:rsidRDefault="00BB151B" w:rsidP="00BB151B">
      <w:pPr>
        <w:widowControl w:val="0"/>
        <w:spacing w:line="276" w:lineRule="auto"/>
        <w:ind w:firstLine="567"/>
        <w:jc w:val="both"/>
        <w:rPr>
          <w:sz w:val="26"/>
          <w:szCs w:val="26"/>
          <w:lang w:val="az-Latn-AZ" w:eastAsia="ja-JP"/>
        </w:rPr>
      </w:pPr>
      <w:r w:rsidRPr="00856602">
        <w:rPr>
          <w:b/>
          <w:sz w:val="26"/>
          <w:szCs w:val="26"/>
          <w:lang w:val="az-Latn-AZ" w:eastAsia="ja-JP"/>
        </w:rPr>
        <w:t xml:space="preserve">Açar sözlər: </w:t>
      </w:r>
      <w:r w:rsidRPr="00856602">
        <w:rPr>
          <w:sz w:val="26"/>
          <w:szCs w:val="26"/>
          <w:lang w:val="az-Latn-AZ" w:eastAsia="ja-JP"/>
        </w:rPr>
        <w:t>iqlim, amil, proqnoz,  su təsərrüfatı,  su tələbatı, dəyişmə.</w:t>
      </w:r>
    </w:p>
    <w:p w:rsidR="00BB151B" w:rsidRPr="00856602" w:rsidRDefault="00BB151B" w:rsidP="00BB151B">
      <w:pPr>
        <w:widowControl w:val="0"/>
        <w:spacing w:line="276" w:lineRule="auto"/>
        <w:ind w:firstLine="567"/>
        <w:jc w:val="both"/>
        <w:rPr>
          <w:sz w:val="26"/>
          <w:szCs w:val="26"/>
          <w:lang w:val="az-Latn-AZ"/>
        </w:rPr>
      </w:pPr>
      <w:r w:rsidRPr="00856602">
        <w:rPr>
          <w:b/>
          <w:sz w:val="26"/>
          <w:szCs w:val="26"/>
          <w:lang w:val="az-Latn-AZ"/>
        </w:rPr>
        <w:t>Giriş.</w:t>
      </w:r>
      <w:r w:rsidRPr="00856602">
        <w:rPr>
          <w:sz w:val="26"/>
          <w:szCs w:val="26"/>
          <w:lang w:val="az-Latn-AZ"/>
        </w:rPr>
        <w:t xml:space="preserve"> Son dövrlərdə, əsasən keçən əsrin 60-cı illərindən başlayaraq dünyada təbii proseslərin mənfi gedişi müşahidə olunur. Mütəxəssislərin və dünya hidrometriya xidməti mərkəzlərinin verdiyi məlumatlara görə Yer kürəsində qlobal iqlim dəyişmələri getdikcə intensiv xarakter almaqdadır. Hesablamalara və müşahidə məlumatlarına görə iqlim dəyişmələri havanın orta illik temperaturunun təqribən 0,6-1,3</w:t>
      </w:r>
      <w:r w:rsidRPr="00856602">
        <w:rPr>
          <w:sz w:val="26"/>
          <w:szCs w:val="26"/>
          <w:vertAlign w:val="superscript"/>
          <w:lang w:val="az-Latn-AZ"/>
        </w:rPr>
        <w:t>0</w:t>
      </w:r>
      <w:r w:rsidRPr="00856602">
        <w:rPr>
          <w:sz w:val="26"/>
          <w:szCs w:val="26"/>
          <w:lang w:val="az-Latn-AZ"/>
        </w:rPr>
        <w:t>C (0,74</w:t>
      </w:r>
      <w:r w:rsidRPr="00856602">
        <w:rPr>
          <w:sz w:val="26"/>
          <w:szCs w:val="26"/>
          <w:vertAlign w:val="superscript"/>
          <w:lang w:val="az-Latn-AZ"/>
        </w:rPr>
        <w:t>0</w:t>
      </w:r>
      <w:r w:rsidRPr="00856602">
        <w:rPr>
          <w:sz w:val="26"/>
          <w:szCs w:val="26"/>
          <w:lang w:val="az-Latn-AZ"/>
        </w:rPr>
        <w:t>C</w:t>
      </w:r>
      <w:r w:rsidRPr="00856602">
        <w:rPr>
          <w:position w:val="-4"/>
          <w:sz w:val="26"/>
          <w:szCs w:val="26"/>
          <w:lang w:val="az-Latn-AZ"/>
        </w:rPr>
        <w:object w:dxaOrig="220" w:dyaOrig="240">
          <v:shape id="_x0000_i1073" type="#_x0000_t75" style="width:11.25pt;height:12pt" o:ole="">
            <v:imagedata r:id="rId104" o:title=""/>
          </v:shape>
          <o:OLEObject Type="Embed" ProgID="Equation.3" ShapeID="_x0000_i1073" DrawAspect="Content" ObjectID="_1620554275" r:id="rId105"/>
        </w:object>
      </w:r>
      <w:r w:rsidRPr="00856602">
        <w:rPr>
          <w:sz w:val="26"/>
          <w:szCs w:val="26"/>
          <w:lang w:val="az-Latn-AZ"/>
        </w:rPr>
        <w:t>0,18</w:t>
      </w:r>
      <w:r w:rsidRPr="00856602">
        <w:rPr>
          <w:sz w:val="26"/>
          <w:szCs w:val="26"/>
          <w:vertAlign w:val="superscript"/>
          <w:lang w:val="az-Latn-AZ"/>
        </w:rPr>
        <w:t>0</w:t>
      </w:r>
      <w:r w:rsidRPr="00856602">
        <w:rPr>
          <w:sz w:val="26"/>
          <w:szCs w:val="26"/>
          <w:lang w:val="az-Latn-AZ"/>
        </w:rPr>
        <w:t>C)  artması, atmosfer yağıntılarının regionlar üzrə qeyri-bərabər paylanması və qeyri-münasib dövrlərdə düşməsi, fiziki buxarlanmanın çoxalması, küləklərin intensivliyinin və səmtinin tez-tez dəyişməsi, quraqlığın yaranması və digər əlamətlərlə müşayiət</w:t>
      </w:r>
      <w:r w:rsidRPr="00856602">
        <w:rPr>
          <w:b/>
          <w:sz w:val="26"/>
          <w:szCs w:val="26"/>
          <w:lang w:val="az-Latn-AZ"/>
        </w:rPr>
        <w:t xml:space="preserve"> </w:t>
      </w:r>
      <w:r w:rsidRPr="00856602">
        <w:rPr>
          <w:sz w:val="26"/>
          <w:szCs w:val="26"/>
          <w:lang w:val="az-Latn-AZ"/>
        </w:rPr>
        <w:t xml:space="preserve"> olunur [3,4]. Qlobal iqlim dəyişmələrinə tədricən adaptasiya olunmaq, onların yaratdığı və törədəcəyi fəsadları aradan qaldırmaq və qabaqlayıcı tədbirlər hazırlamaq bu gün elm qarşısında duran ən vacib problemlərdən biridir. Bu baxımdan qlobal iqlim dəyişmələrinin formalaşma istiqamətlərini müəyyən etmək, iqlim dəyişmələrinin yaratdığı fəsadları və təsirləri aşkar etmək, iqlim dəyişmələrinin mənfi təsirlərini yumşaltmaq və onlara qarşı qabaqlayıcı mübarizə tədbirləri hazırlamaq müstəsna əhəmiyyət kəsb edir.</w:t>
      </w:r>
    </w:p>
    <w:p w:rsidR="00481009" w:rsidRDefault="00BB151B" w:rsidP="00481009">
      <w:pPr>
        <w:widowControl w:val="0"/>
        <w:spacing w:line="276" w:lineRule="auto"/>
        <w:ind w:firstLine="567"/>
        <w:jc w:val="both"/>
        <w:rPr>
          <w:sz w:val="26"/>
          <w:szCs w:val="26"/>
          <w:lang w:val="az-Latn-AZ"/>
        </w:rPr>
      </w:pPr>
      <w:r w:rsidRPr="00856602">
        <w:rPr>
          <w:sz w:val="26"/>
          <w:szCs w:val="26"/>
          <w:lang w:val="az-Latn-AZ"/>
        </w:rPr>
        <w:tab/>
      </w:r>
      <w:r w:rsidRPr="00856602">
        <w:rPr>
          <w:b/>
          <w:sz w:val="26"/>
          <w:szCs w:val="26"/>
          <w:lang w:val="az-Latn-AZ"/>
        </w:rPr>
        <w:t>Tədqiqatın məqsədi</w:t>
      </w:r>
      <w:r w:rsidRPr="00856602">
        <w:rPr>
          <w:sz w:val="26"/>
          <w:szCs w:val="26"/>
          <w:lang w:val="az-Latn-AZ"/>
        </w:rPr>
        <w:t xml:space="preserve"> iqlim dəyişmələrinin mənfi təsirinə qarşı qabaqlayıcı mübarizə  tədbirləri hazırlamaq üçün  iqlim dəyişmələrinin və antropogen fəaliyyətin su təsərrüfatına təsirini proqnozlaşdırmaqdan ibarətdir.</w:t>
      </w:r>
    </w:p>
    <w:p w:rsidR="00BB151B" w:rsidRPr="00856602" w:rsidRDefault="00BB151B" w:rsidP="00481009">
      <w:pPr>
        <w:widowControl w:val="0"/>
        <w:spacing w:line="276" w:lineRule="auto"/>
        <w:ind w:firstLine="567"/>
        <w:jc w:val="both"/>
        <w:rPr>
          <w:sz w:val="26"/>
          <w:szCs w:val="26"/>
          <w:lang w:val="az-Latn-AZ"/>
        </w:rPr>
      </w:pPr>
      <w:r w:rsidRPr="00856602">
        <w:rPr>
          <w:b/>
          <w:sz w:val="26"/>
          <w:szCs w:val="26"/>
          <w:lang w:val="az-Latn-AZ"/>
        </w:rPr>
        <w:t>Tədqiqatın metodikası.</w:t>
      </w:r>
      <w:r w:rsidR="00481009">
        <w:rPr>
          <w:sz w:val="26"/>
          <w:szCs w:val="26"/>
          <w:lang w:val="az-Latn-AZ"/>
        </w:rPr>
        <w:t xml:space="preserve"> </w:t>
      </w:r>
      <w:r w:rsidRPr="00856602">
        <w:rPr>
          <w:sz w:val="26"/>
          <w:szCs w:val="26"/>
          <w:lang w:val="az-Latn-AZ"/>
        </w:rPr>
        <w:t>Qarşıya qoyulan mə</w:t>
      </w:r>
      <w:r w:rsidR="00481009">
        <w:rPr>
          <w:sz w:val="26"/>
          <w:szCs w:val="26"/>
          <w:lang w:val="az-Latn-AZ"/>
        </w:rPr>
        <w:softHyphen/>
      </w:r>
      <w:r w:rsidRPr="00856602">
        <w:rPr>
          <w:sz w:val="26"/>
          <w:szCs w:val="26"/>
          <w:lang w:val="az-Latn-AZ"/>
        </w:rPr>
        <w:t>sə</w:t>
      </w:r>
      <w:r w:rsidR="00481009">
        <w:rPr>
          <w:sz w:val="26"/>
          <w:szCs w:val="26"/>
          <w:lang w:val="az-Latn-AZ"/>
        </w:rPr>
        <w:softHyphen/>
      </w:r>
      <w:r w:rsidRPr="00856602">
        <w:rPr>
          <w:sz w:val="26"/>
          <w:szCs w:val="26"/>
          <w:lang w:val="az-Latn-AZ"/>
        </w:rPr>
        <w:t>lə</w:t>
      </w:r>
      <w:r w:rsidR="00481009">
        <w:rPr>
          <w:sz w:val="26"/>
          <w:szCs w:val="26"/>
          <w:lang w:val="az-Latn-AZ"/>
        </w:rPr>
        <w:softHyphen/>
      </w:r>
      <w:r w:rsidRPr="00856602">
        <w:rPr>
          <w:sz w:val="26"/>
          <w:szCs w:val="26"/>
          <w:lang w:val="az-Latn-AZ"/>
        </w:rPr>
        <w:t>lərə dair məlumatlar  toplanmış,</w:t>
      </w:r>
      <w:r w:rsidR="00876C63">
        <w:rPr>
          <w:sz w:val="26"/>
          <w:szCs w:val="26"/>
          <w:lang w:val="az-Latn-AZ"/>
        </w:rPr>
        <w:t xml:space="preserve"> </w:t>
      </w:r>
      <w:r w:rsidRPr="00856602">
        <w:rPr>
          <w:sz w:val="26"/>
          <w:szCs w:val="26"/>
          <w:lang w:val="az-Latn-AZ"/>
        </w:rPr>
        <w:t xml:space="preserve">elmi </w:t>
      </w:r>
      <w:r w:rsidRPr="00856602">
        <w:rPr>
          <w:sz w:val="26"/>
          <w:szCs w:val="26"/>
          <w:lang w:val="az-Latn-AZ"/>
        </w:rPr>
        <w:lastRenderedPageBreak/>
        <w:t>təhlilə cəlb edilib  müvafiq nəticələr çıxarılmış və sistemləşdirilmişdir. Qlobal iqlim dəyişmələrinin su təsərrüfatına təsirini proqnozlaşdırmaq üçün atmosfer   yağıntıları  ilə  buxarlanma,  mövcud su ehtiyatları ilə su tələbatı arasındakı  asılılıqlar  öyrənilmiş və bu asılılıqların riyazi modelləri qurulmuşdur.İqlim dəyişmələrinin su təsərrüfatına əsasən, su ehtiyatlarına təsirini proqnozlaşdırmaq üçün konkret metodika olmadığından tərəfimizdən proqnozlaşdırma metodları hazırlanmış və proqnozlaşdırma üçün xüsusi ssenarilərdən istifadə olunmuşdur.</w:t>
      </w:r>
    </w:p>
    <w:p w:rsidR="00BB151B" w:rsidRPr="00856602" w:rsidRDefault="00BB151B" w:rsidP="00BB151B">
      <w:pPr>
        <w:widowControl w:val="0"/>
        <w:spacing w:line="276" w:lineRule="auto"/>
        <w:ind w:firstLine="567"/>
        <w:jc w:val="both"/>
        <w:rPr>
          <w:b/>
          <w:sz w:val="26"/>
          <w:szCs w:val="26"/>
          <w:lang w:val="az-Latn-AZ"/>
        </w:rPr>
      </w:pPr>
      <w:r w:rsidRPr="00856602">
        <w:rPr>
          <w:b/>
          <w:sz w:val="26"/>
          <w:szCs w:val="26"/>
          <w:lang w:val="az-Latn-AZ"/>
        </w:rPr>
        <w:t>Təhlil və müzakirələr:</w:t>
      </w:r>
    </w:p>
    <w:p w:rsidR="00BB151B" w:rsidRPr="00856602" w:rsidRDefault="00BB151B" w:rsidP="00BB151B">
      <w:pPr>
        <w:widowControl w:val="0"/>
        <w:spacing w:line="276" w:lineRule="auto"/>
        <w:ind w:firstLine="567"/>
        <w:jc w:val="both"/>
        <w:rPr>
          <w:b/>
          <w:sz w:val="26"/>
          <w:szCs w:val="26"/>
          <w:lang w:val="az-Latn-AZ"/>
        </w:rPr>
      </w:pPr>
      <w:r w:rsidRPr="00856602">
        <w:rPr>
          <w:b/>
          <w:sz w:val="26"/>
          <w:szCs w:val="26"/>
          <w:lang w:val="az-Latn-AZ"/>
        </w:rPr>
        <w:t xml:space="preserve"> İqlim dəyişmələrinin su təsərrüfatına təsirinin I ssenari üzrə proqnozlaş</w:t>
      </w:r>
      <w:r w:rsidRPr="00856602">
        <w:rPr>
          <w:b/>
          <w:sz w:val="26"/>
          <w:szCs w:val="26"/>
          <w:lang w:val="az-Latn-AZ"/>
        </w:rPr>
        <w:softHyphen/>
        <w:t xml:space="preserve">dırılması. </w:t>
      </w:r>
      <w:r w:rsidRPr="00856602">
        <w:rPr>
          <w:sz w:val="26"/>
          <w:szCs w:val="26"/>
          <w:lang w:val="az-Latn-AZ"/>
        </w:rPr>
        <w:t>Bu ssenaridə fərz edilir ki, atmosfer havasının orta çoxillik temperaturu indiki səviyyədədir (T=Const), yağıntıların orta çoxillik norması dəyişmir (X=Const), təbii hadisələr, o cümlədən güclü zəlzələlər, şiddətli küləklər, tufan, qasırğa və s. baş vermir, əhalinin artım tempi çoxillik artım səviyyəsində, su səthindən və torpaq örtüyündən gedən buxarlanma orta çoxillik norma daxilində qalır.  Lakin suvarılan əkin sahələri tədricən genişləndirilir, sənaye və energetika, meşə və balıqçılıq təsərrüfatları tədricən inkişaf edir.</w:t>
      </w:r>
    </w:p>
    <w:p w:rsidR="00BB151B" w:rsidRPr="00856602" w:rsidRDefault="00BB151B" w:rsidP="00BB151B">
      <w:pPr>
        <w:widowControl w:val="0"/>
        <w:spacing w:line="276" w:lineRule="auto"/>
        <w:ind w:firstLine="567"/>
        <w:jc w:val="both"/>
        <w:rPr>
          <w:sz w:val="26"/>
          <w:szCs w:val="26"/>
          <w:lang w:val="az-Latn-AZ"/>
        </w:rPr>
      </w:pPr>
      <w:r w:rsidRPr="00856602">
        <w:rPr>
          <w:sz w:val="26"/>
          <w:szCs w:val="26"/>
          <w:lang w:val="az-Latn-AZ"/>
        </w:rPr>
        <w:t>Belə vəziyyətdə iqlim dəyişmələrinin su təsərrüfatına təsiri, təbii iqlim amilləri he</w:t>
      </w:r>
      <w:r w:rsidR="00E33FCC">
        <w:rPr>
          <w:sz w:val="26"/>
          <w:szCs w:val="26"/>
          <w:lang w:val="az-Latn-AZ"/>
        </w:rPr>
        <w:softHyphen/>
      </w:r>
      <w:r w:rsidRPr="00856602">
        <w:rPr>
          <w:sz w:val="26"/>
          <w:szCs w:val="26"/>
          <w:lang w:val="az-Latn-AZ"/>
        </w:rPr>
        <w:t>sa</w:t>
      </w:r>
      <w:r w:rsidR="00E33FCC">
        <w:rPr>
          <w:sz w:val="26"/>
          <w:szCs w:val="26"/>
          <w:lang w:val="az-Latn-AZ"/>
        </w:rPr>
        <w:softHyphen/>
      </w:r>
      <w:r w:rsidRPr="00856602">
        <w:rPr>
          <w:sz w:val="26"/>
          <w:szCs w:val="26"/>
          <w:lang w:val="az-Latn-AZ"/>
        </w:rPr>
        <w:t>bı</w:t>
      </w:r>
      <w:r w:rsidR="00E33FCC">
        <w:rPr>
          <w:sz w:val="26"/>
          <w:szCs w:val="26"/>
          <w:lang w:val="az-Latn-AZ"/>
        </w:rPr>
        <w:softHyphen/>
      </w:r>
      <w:r w:rsidRPr="00856602">
        <w:rPr>
          <w:sz w:val="26"/>
          <w:szCs w:val="26"/>
          <w:lang w:val="az-Latn-AZ"/>
        </w:rPr>
        <w:t>na deyil, təsərrüfat sahələrinin su təsərrüfatına birbaşa təsiri nəticəsində baş verir. Bu halda su təsərrüfatının ümumilikdə suya olan tələbatını proqnozlaşdırmaq zərurəti ortaya çıxır.</w:t>
      </w:r>
    </w:p>
    <w:p w:rsidR="00BB151B" w:rsidRPr="00856602" w:rsidRDefault="00BB151B" w:rsidP="00BB151B">
      <w:pPr>
        <w:widowControl w:val="0"/>
        <w:spacing w:line="276" w:lineRule="auto"/>
        <w:ind w:firstLine="567"/>
        <w:jc w:val="both"/>
        <w:rPr>
          <w:sz w:val="26"/>
          <w:szCs w:val="26"/>
          <w:lang w:val="az-Latn-AZ"/>
        </w:rPr>
      </w:pPr>
      <w:r w:rsidRPr="00856602">
        <w:rPr>
          <w:sz w:val="26"/>
          <w:szCs w:val="26"/>
          <w:lang w:val="az-Latn-AZ"/>
        </w:rPr>
        <w:t>Suya olan ümumi tələbatı proqnozlaşdırmaq üçün ən etibarlı və düzgün yanaşma metodu bütün təsərrüfat sahələrinin və əhalinin məişət-içməli suya olan tələbatının müəyyən edilməsi və onun mövcud su ehtiyatları ilə müqayisə</w:t>
      </w:r>
      <w:r w:rsidR="00EC369C">
        <w:rPr>
          <w:sz w:val="26"/>
          <w:szCs w:val="26"/>
          <w:lang w:val="az-Latn-AZ"/>
        </w:rPr>
        <w:t>s</w:t>
      </w:r>
      <w:r w:rsidRPr="00856602">
        <w:rPr>
          <w:sz w:val="26"/>
          <w:szCs w:val="26"/>
          <w:lang w:val="az-Latn-AZ"/>
        </w:rPr>
        <w:t>i aparılmasıdır. Bu məqsədlə suyun istifadə olunduğu sahələri qruplaşdırmaq lazımdır. Sudan, demək olar ki, bütün sahələrdə istifadə olunur, lakin bu sahələrin içərisində əsas və aparıcı yeri kənd təsərrüfatı tutur. Beləliklə, suyun istifadə edildiyi sahələr bunlardır:</w:t>
      </w:r>
    </w:p>
    <w:p w:rsidR="00BB151B" w:rsidRPr="00856602" w:rsidRDefault="00BB151B" w:rsidP="00BB151B">
      <w:pPr>
        <w:widowControl w:val="0"/>
        <w:spacing w:line="276" w:lineRule="auto"/>
        <w:ind w:firstLine="567"/>
        <w:jc w:val="both"/>
        <w:rPr>
          <w:sz w:val="26"/>
          <w:szCs w:val="26"/>
          <w:lang w:val="az-Latn-AZ"/>
        </w:rPr>
      </w:pPr>
      <w:r w:rsidRPr="00856602">
        <w:rPr>
          <w:sz w:val="26"/>
          <w:szCs w:val="26"/>
          <w:lang w:val="az-Latn-AZ"/>
        </w:rPr>
        <w:t>1. Kənd təsərrüfatı (əkin sahələri və otlaqların suvarılması, heyvandarlıq və quşçuluq fermalarının su təsərrüfatı);</w:t>
      </w:r>
    </w:p>
    <w:p w:rsidR="00BB151B" w:rsidRPr="00856602" w:rsidRDefault="00BB151B" w:rsidP="00BB151B">
      <w:pPr>
        <w:widowControl w:val="0"/>
        <w:spacing w:line="276" w:lineRule="auto"/>
        <w:ind w:firstLine="567"/>
        <w:jc w:val="both"/>
        <w:rPr>
          <w:sz w:val="26"/>
          <w:szCs w:val="26"/>
          <w:lang w:val="az-Latn-AZ"/>
        </w:rPr>
      </w:pPr>
      <w:r w:rsidRPr="00856602">
        <w:rPr>
          <w:sz w:val="26"/>
          <w:szCs w:val="26"/>
          <w:lang w:val="az-Latn-AZ"/>
        </w:rPr>
        <w:t>2. Əhalinin su təchizatı (məişət-içməli su ilə təchiz edilmə, park və xiyabanların, de</w:t>
      </w:r>
      <w:r>
        <w:rPr>
          <w:sz w:val="26"/>
          <w:szCs w:val="26"/>
          <w:lang w:val="az-Latn-AZ"/>
        </w:rPr>
        <w:softHyphen/>
      </w:r>
      <w:r w:rsidRPr="00856602">
        <w:rPr>
          <w:sz w:val="26"/>
          <w:szCs w:val="26"/>
          <w:lang w:val="az-Latn-AZ"/>
        </w:rPr>
        <w:t>korativ kolların və ağaclıqların suvarılması, istehsal sexlərinin su ilə təmin edilməsi və s.);</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rPr>
        <w:t>3. Sənaye obyektlərinin (fabrik, zavod, aqroparkların, sexlərin və sair obyektlərin texniki su ilə təmin edilməsi)</w:t>
      </w:r>
      <w:r w:rsidRPr="00856602">
        <w:rPr>
          <w:sz w:val="26"/>
          <w:szCs w:val="26"/>
          <w:lang w:val="az-Latn-AZ" w:eastAsia="ja-JP"/>
        </w:rPr>
        <w:t>;</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4. Energetika təsərrüfatı (Su Elektrik Stansiyalarının və İstilik Elektrik Stansiyalarının işinin təmin edilməsi, soyudulması və s.);</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5. Meşə təsərrüfatı (yeni salınan meşə zolaqlarının, tingçilik</w:t>
      </w:r>
      <w:r w:rsidRPr="00856602">
        <w:rPr>
          <w:b/>
          <w:sz w:val="26"/>
          <w:szCs w:val="26"/>
          <w:lang w:val="az-Latn-AZ" w:eastAsia="ja-JP"/>
        </w:rPr>
        <w:t xml:space="preserve"> </w:t>
      </w:r>
      <w:r w:rsidRPr="00856602">
        <w:rPr>
          <w:sz w:val="26"/>
          <w:szCs w:val="26"/>
          <w:lang w:val="az-Latn-AZ" w:eastAsia="ja-JP"/>
        </w:rPr>
        <w:t xml:space="preserve"> təsərrüfatının və digər əkinlərin suvarılması);</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6. Balıqçılıq təsərrüfatı (yeni və köhnə nohurların doldurulub-boşaldılması və s.).</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Qeyd edilən təsərrüfat sahələrinin hər birinə tələb edilən suyun miqdarını təyin etmək üçün normativlərdən, faktiki və çoxillik məlumatlardan istifadə edilmişdir.</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Hesablama zamanı xüsusi yanaşmalar və metodlar tətbiq edilmişdir.</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lastRenderedPageBreak/>
        <w:t>Kənd təsərrüfatında suvarma suyuna olan tələbat əkin sahələrinə və orta suvarma normalarına görə təyin edilmişdir:</w:t>
      </w:r>
    </w:p>
    <w:p w:rsidR="00BB151B" w:rsidRPr="00856602" w:rsidRDefault="00BB151B" w:rsidP="00BB151B">
      <w:pPr>
        <w:widowControl w:val="0"/>
        <w:spacing w:line="276" w:lineRule="auto"/>
        <w:ind w:firstLine="567"/>
        <w:jc w:val="center"/>
        <w:rPr>
          <w:sz w:val="26"/>
          <w:szCs w:val="26"/>
          <w:lang w:val="az-Latn-AZ" w:eastAsia="ja-JP"/>
        </w:rPr>
      </w:pPr>
      <w:r w:rsidRPr="00856602">
        <w:rPr>
          <w:sz w:val="26"/>
          <w:szCs w:val="26"/>
          <w:lang w:val="az-Latn-AZ" w:eastAsia="ja-JP"/>
        </w:rPr>
        <w:t xml:space="preserve">                                         </w:t>
      </w:r>
      <w:r w:rsidRPr="00856602">
        <w:rPr>
          <w:position w:val="-12"/>
          <w:sz w:val="26"/>
          <w:szCs w:val="26"/>
          <w:lang w:val="az-Latn-AZ" w:eastAsia="ja-JP"/>
        </w:rPr>
        <w:object w:dxaOrig="1140" w:dyaOrig="360">
          <v:shape id="_x0000_i1074" type="#_x0000_t75" style="width:57pt;height:18pt" o:ole="">
            <v:imagedata r:id="rId106" o:title=""/>
          </v:shape>
          <o:OLEObject Type="Embed" ProgID="Equation.3" ShapeID="_x0000_i1074" DrawAspect="Content" ObjectID="_1620554276" r:id="rId107"/>
        </w:object>
      </w:r>
      <w:r w:rsidRPr="00856602">
        <w:rPr>
          <w:sz w:val="26"/>
          <w:szCs w:val="26"/>
          <w:lang w:val="az-Latn-AZ" w:eastAsia="ja-JP"/>
        </w:rPr>
        <w:t>,                                                    (1)</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 xml:space="preserve">burada </w:t>
      </w:r>
      <w:r w:rsidRPr="00856602">
        <w:rPr>
          <w:i/>
          <w:sz w:val="26"/>
          <w:szCs w:val="26"/>
          <w:lang w:val="az-Latn-AZ" w:eastAsia="ja-JP"/>
        </w:rPr>
        <w:t>V</w:t>
      </w:r>
      <w:r w:rsidRPr="00856602">
        <w:rPr>
          <w:i/>
          <w:sz w:val="26"/>
          <w:szCs w:val="26"/>
          <w:vertAlign w:val="subscript"/>
          <w:lang w:val="az-Latn-AZ" w:eastAsia="ja-JP"/>
        </w:rPr>
        <w:t>suv</w:t>
      </w:r>
      <w:r w:rsidRPr="00856602">
        <w:rPr>
          <w:sz w:val="26"/>
          <w:szCs w:val="26"/>
          <w:lang w:val="az-Latn-AZ" w:eastAsia="ja-JP"/>
        </w:rPr>
        <w:t xml:space="preserve"> –suvarmaya tələb  olunan suyun miqdarı, </w:t>
      </w:r>
      <w:r w:rsidRPr="00856602">
        <w:rPr>
          <w:i/>
          <w:sz w:val="26"/>
          <w:szCs w:val="26"/>
          <w:lang w:val="az-Latn-AZ" w:eastAsia="ja-JP"/>
        </w:rPr>
        <w:t>mld m</w:t>
      </w:r>
      <w:r w:rsidRPr="00856602">
        <w:rPr>
          <w:sz w:val="26"/>
          <w:szCs w:val="26"/>
          <w:vertAlign w:val="superscript"/>
          <w:lang w:val="az-Latn-AZ" w:eastAsia="ja-JP"/>
        </w:rPr>
        <w:t>3</w:t>
      </w:r>
      <w:r w:rsidRPr="00856602">
        <w:rPr>
          <w:sz w:val="26"/>
          <w:szCs w:val="26"/>
          <w:lang w:val="az-Latn-AZ" w:eastAsia="ja-JP"/>
        </w:rPr>
        <w:t xml:space="preserve">; </w:t>
      </w:r>
      <w:r w:rsidRPr="00856602">
        <w:rPr>
          <w:i/>
          <w:sz w:val="26"/>
          <w:szCs w:val="26"/>
          <w:lang w:val="az-Latn-AZ" w:eastAsia="ja-JP"/>
        </w:rPr>
        <w:t>m</w:t>
      </w:r>
      <w:r w:rsidRPr="00856602">
        <w:rPr>
          <w:sz w:val="26"/>
          <w:szCs w:val="26"/>
          <w:lang w:val="az-Latn-AZ" w:eastAsia="ja-JP"/>
        </w:rPr>
        <w:t xml:space="preserve"> – vegetasiya dövründə  suvarma normasının orta qiyməti, </w:t>
      </w:r>
      <w:r w:rsidRPr="00856602">
        <w:rPr>
          <w:i/>
          <w:sz w:val="26"/>
          <w:szCs w:val="26"/>
          <w:lang w:val="az-Latn-AZ" w:eastAsia="ja-JP"/>
        </w:rPr>
        <w:t>m</w:t>
      </w:r>
      <w:r w:rsidRPr="00856602">
        <w:rPr>
          <w:i/>
          <w:sz w:val="26"/>
          <w:szCs w:val="26"/>
          <w:vertAlign w:val="superscript"/>
          <w:lang w:val="az-Latn-AZ" w:eastAsia="ja-JP"/>
        </w:rPr>
        <w:t>3</w:t>
      </w:r>
      <w:r w:rsidRPr="00856602">
        <w:rPr>
          <w:i/>
          <w:sz w:val="26"/>
          <w:szCs w:val="26"/>
          <w:lang w:val="az-Latn-AZ" w:eastAsia="ja-JP"/>
        </w:rPr>
        <w:t>/ha</w:t>
      </w:r>
      <w:r w:rsidRPr="00856602">
        <w:rPr>
          <w:sz w:val="26"/>
          <w:szCs w:val="26"/>
          <w:lang w:val="az-Latn-AZ" w:eastAsia="ja-JP"/>
        </w:rPr>
        <w:t xml:space="preserve">;  </w:t>
      </w:r>
      <w:r w:rsidRPr="00856602">
        <w:rPr>
          <w:position w:val="-4"/>
          <w:sz w:val="26"/>
          <w:szCs w:val="26"/>
          <w:lang w:val="az-Latn-AZ" w:eastAsia="ja-JP"/>
        </w:rPr>
        <w:object w:dxaOrig="260" w:dyaOrig="260">
          <v:shape id="_x0000_i1075" type="#_x0000_t75" style="width:12.75pt;height:12.75pt" o:ole="">
            <v:imagedata r:id="rId108" o:title=""/>
          </v:shape>
          <o:OLEObject Type="Embed" ProgID="Equation.3" ShapeID="_x0000_i1075" DrawAspect="Content" ObjectID="_1620554277" r:id="rId109"/>
        </w:object>
      </w:r>
      <w:r w:rsidRPr="00856602">
        <w:rPr>
          <w:sz w:val="26"/>
          <w:szCs w:val="26"/>
          <w:lang w:val="az-Latn-AZ" w:eastAsia="ja-JP"/>
        </w:rPr>
        <w:t xml:space="preserve"> – suvarılan əkin sahəsidir, </w:t>
      </w:r>
      <w:r w:rsidRPr="00856602">
        <w:rPr>
          <w:i/>
          <w:sz w:val="26"/>
          <w:szCs w:val="26"/>
          <w:lang w:val="az-Latn-AZ" w:eastAsia="ja-JP"/>
        </w:rPr>
        <w:t>ha</w:t>
      </w:r>
      <w:r w:rsidRPr="00856602">
        <w:rPr>
          <w:sz w:val="26"/>
          <w:szCs w:val="26"/>
          <w:lang w:val="az-Latn-AZ" w:eastAsia="ja-JP"/>
        </w:rPr>
        <w:t xml:space="preserve">. </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Suvarılan əkin sahəsinin artımı Azərbaycanda suvarmanın aparılması üçün əlverişli ərazilərin ümumi sahəsinə görə müəyyən edilmişdir. Yerin relyefinə görə Azərbaycanın ümumi ərazisinin 3,2 milyon hektarında suvarma aparmaq olar. Bəzi mənbələrə görə suvarılan torpaq sahələrini (biçənəklər və otlaqlar da daxil olmaqla) 4,5 milyon hektara çatdırmaq mümkündür [2]. Lakin biz proqnozda bu sahəni 3,2 milyon hektar qəbul edirik.</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Suvarılan əkin sahələrinin artımı çoxilliklər ərzində faktiki əkin sahələrinin illər üzrə  artıb-azalmasına və mümkün ola biləcək torpaq sahəsinə görə təyin edilmişdir. Orta artım bir ilə 10 min hektar qəbul edilmişdir. Hesablamanın nəticələri cədvəl 1-də əks etdirilmişdir.</w:t>
      </w:r>
    </w:p>
    <w:p w:rsidR="00BB151B" w:rsidRPr="00BB151B" w:rsidRDefault="00BB151B" w:rsidP="00E33FCC">
      <w:pPr>
        <w:widowControl w:val="0"/>
        <w:spacing w:line="240" w:lineRule="auto"/>
        <w:ind w:firstLine="0"/>
        <w:jc w:val="right"/>
        <w:rPr>
          <w:sz w:val="20"/>
          <w:szCs w:val="20"/>
          <w:lang w:val="az-Latn-AZ" w:eastAsia="ja-JP"/>
        </w:rPr>
      </w:pP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t xml:space="preserve">     </w:t>
      </w:r>
      <w:r w:rsidRPr="00BB151B">
        <w:rPr>
          <w:sz w:val="20"/>
          <w:szCs w:val="20"/>
          <w:lang w:val="az-Latn-AZ" w:eastAsia="ja-JP"/>
        </w:rPr>
        <w:t>Cədvəl  1</w:t>
      </w:r>
    </w:p>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 xml:space="preserve">Kənd təsərrüfatında suvarmaya tələb olunan suyun miqdarı, </w:t>
      </w:r>
      <w:r w:rsidRPr="00BB151B">
        <w:rPr>
          <w:i/>
          <w:sz w:val="20"/>
          <w:szCs w:val="20"/>
          <w:lang w:val="az-Latn-AZ" w:eastAsia="ja-JP"/>
        </w:rPr>
        <w:t>mld m</w:t>
      </w:r>
      <w:r w:rsidRPr="00BB151B">
        <w:rPr>
          <w:sz w:val="20"/>
          <w:szCs w:val="20"/>
          <w:vertAlign w:val="superscript"/>
          <w:lang w:val="az-Latn-AZ" w:eastAsia="ja-JP"/>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9"/>
        <w:gridCol w:w="2879"/>
        <w:gridCol w:w="901"/>
        <w:gridCol w:w="719"/>
        <w:gridCol w:w="719"/>
        <w:gridCol w:w="733"/>
        <w:gridCol w:w="814"/>
        <w:gridCol w:w="814"/>
        <w:gridCol w:w="814"/>
        <w:gridCol w:w="812"/>
      </w:tblGrid>
      <w:tr w:rsidR="00BB151B" w:rsidRPr="00BB151B" w:rsidTr="00BB151B">
        <w:tc>
          <w:tcPr>
            <w:tcW w:w="329" w:type="pct"/>
            <w:vMerge w:val="restar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Sıra</w:t>
            </w:r>
          </w:p>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eastAsia="ja-JP"/>
              </w:rPr>
              <w:t>№-si</w:t>
            </w:r>
          </w:p>
        </w:tc>
        <w:tc>
          <w:tcPr>
            <w:tcW w:w="1461" w:type="pct"/>
            <w:vMerge w:val="restar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Təsərrüfat sahə</w:t>
            </w:r>
            <w:r w:rsidRPr="00BB151B">
              <w:rPr>
                <w:sz w:val="20"/>
                <w:szCs w:val="20"/>
                <w:lang w:val="az-Latn-AZ" w:eastAsia="ja-JP"/>
              </w:rPr>
              <w:softHyphen/>
              <w:t xml:space="preserve">si </w:t>
            </w:r>
          </w:p>
        </w:tc>
        <w:tc>
          <w:tcPr>
            <w:tcW w:w="3210" w:type="pct"/>
            <w:gridSpan w:val="8"/>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İllər</w:t>
            </w:r>
          </w:p>
        </w:tc>
      </w:tr>
      <w:tr w:rsidR="00BB151B" w:rsidRPr="00BB151B" w:rsidTr="00BB151B">
        <w:trPr>
          <w:trHeight w:val="521"/>
        </w:trPr>
        <w:tc>
          <w:tcPr>
            <w:tcW w:w="329" w:type="pct"/>
            <w:vMerge/>
          </w:tcPr>
          <w:p w:rsidR="00BB151B" w:rsidRPr="00BB151B" w:rsidRDefault="00BB151B" w:rsidP="00BB151B">
            <w:pPr>
              <w:widowControl w:val="0"/>
              <w:spacing w:line="240" w:lineRule="auto"/>
              <w:ind w:firstLine="0"/>
              <w:jc w:val="center"/>
              <w:rPr>
                <w:sz w:val="20"/>
                <w:szCs w:val="20"/>
                <w:lang w:val="az-Latn-AZ" w:eastAsia="ja-JP"/>
              </w:rPr>
            </w:pPr>
          </w:p>
        </w:tc>
        <w:tc>
          <w:tcPr>
            <w:tcW w:w="1461" w:type="pct"/>
            <w:vMerge/>
            <w:vAlign w:val="center"/>
          </w:tcPr>
          <w:p w:rsidR="00BB151B" w:rsidRPr="00BB151B" w:rsidRDefault="00BB151B" w:rsidP="00BB151B">
            <w:pPr>
              <w:widowControl w:val="0"/>
              <w:spacing w:line="240" w:lineRule="auto"/>
              <w:ind w:firstLine="0"/>
              <w:jc w:val="center"/>
              <w:rPr>
                <w:sz w:val="20"/>
                <w:szCs w:val="20"/>
                <w:lang w:val="az-Latn-AZ" w:eastAsia="ja-JP"/>
              </w:rPr>
            </w:pPr>
          </w:p>
        </w:tc>
        <w:tc>
          <w:tcPr>
            <w:tcW w:w="457" w:type="pct"/>
            <w:vAlign w:val="center"/>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2018</w:t>
            </w:r>
          </w:p>
        </w:tc>
        <w:tc>
          <w:tcPr>
            <w:tcW w:w="365"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2020</w:t>
            </w:r>
          </w:p>
        </w:tc>
        <w:tc>
          <w:tcPr>
            <w:tcW w:w="365"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2030</w:t>
            </w:r>
          </w:p>
        </w:tc>
        <w:tc>
          <w:tcPr>
            <w:tcW w:w="37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2050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2075</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2100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2150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2200</w:t>
            </w:r>
          </w:p>
        </w:tc>
      </w:tr>
      <w:tr w:rsidR="00BB151B" w:rsidRPr="00BB151B" w:rsidTr="00BB151B">
        <w:tc>
          <w:tcPr>
            <w:tcW w:w="329"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w:t>
            </w:r>
          </w:p>
        </w:tc>
        <w:tc>
          <w:tcPr>
            <w:tcW w:w="1461" w:type="pct"/>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 xml:space="preserve">Suvarma sahəsi, </w:t>
            </w:r>
            <w:r w:rsidRPr="00BB151B">
              <w:rPr>
                <w:i/>
                <w:sz w:val="20"/>
                <w:szCs w:val="20"/>
                <w:lang w:val="az-Latn-AZ" w:eastAsia="ja-JP"/>
              </w:rPr>
              <w:t>mln ha</w:t>
            </w:r>
          </w:p>
        </w:tc>
        <w:tc>
          <w:tcPr>
            <w:tcW w:w="457" w:type="pct"/>
            <w:vAlign w:val="center"/>
          </w:tcPr>
          <w:p w:rsidR="00BB151B" w:rsidRPr="00BB151B" w:rsidRDefault="00BB151B" w:rsidP="00BB151B">
            <w:pPr>
              <w:widowControl w:val="0"/>
              <w:spacing w:line="240" w:lineRule="auto"/>
              <w:ind w:firstLine="0"/>
              <w:jc w:val="center"/>
              <w:rPr>
                <w:sz w:val="20"/>
                <w:szCs w:val="20"/>
                <w:lang w:eastAsia="ja-JP"/>
              </w:rPr>
            </w:pPr>
            <w:r w:rsidRPr="00BB151B">
              <w:rPr>
                <w:sz w:val="20"/>
                <w:szCs w:val="20"/>
                <w:lang w:eastAsia="ja-JP"/>
              </w:rPr>
              <w:t>1,40</w:t>
            </w:r>
          </w:p>
        </w:tc>
        <w:tc>
          <w:tcPr>
            <w:tcW w:w="365"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1,42</w:t>
            </w:r>
          </w:p>
        </w:tc>
        <w:tc>
          <w:tcPr>
            <w:tcW w:w="365"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1,62</w:t>
            </w:r>
          </w:p>
        </w:tc>
        <w:tc>
          <w:tcPr>
            <w:tcW w:w="37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1,82</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2,07</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2,32</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2,82</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3,20</w:t>
            </w:r>
          </w:p>
        </w:tc>
      </w:tr>
      <w:tr w:rsidR="00BB151B" w:rsidRPr="00BB151B" w:rsidTr="00BB151B">
        <w:tc>
          <w:tcPr>
            <w:tcW w:w="329"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w:t>
            </w:r>
          </w:p>
        </w:tc>
        <w:tc>
          <w:tcPr>
            <w:tcW w:w="1461" w:type="pct"/>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 xml:space="preserve">Orta suvarma norması, </w:t>
            </w:r>
            <w:r w:rsidRPr="00BB151B">
              <w:rPr>
                <w:i/>
                <w:sz w:val="20"/>
                <w:szCs w:val="20"/>
                <w:lang w:val="az-Latn-AZ" w:eastAsia="ja-JP"/>
              </w:rPr>
              <w:t>min  m</w:t>
            </w:r>
            <w:r w:rsidRPr="00BB151B">
              <w:rPr>
                <w:i/>
                <w:sz w:val="20"/>
                <w:szCs w:val="20"/>
                <w:vertAlign w:val="superscript"/>
                <w:lang w:val="az-Latn-AZ" w:eastAsia="ja-JP"/>
              </w:rPr>
              <w:t>3</w:t>
            </w:r>
            <w:r w:rsidRPr="00BB151B">
              <w:rPr>
                <w:i/>
                <w:sz w:val="20"/>
                <w:szCs w:val="20"/>
                <w:lang w:val="az-Latn-AZ" w:eastAsia="ja-JP"/>
              </w:rPr>
              <w:t>/ha</w:t>
            </w:r>
          </w:p>
        </w:tc>
        <w:tc>
          <w:tcPr>
            <w:tcW w:w="45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5,0</w:t>
            </w:r>
          </w:p>
        </w:tc>
        <w:tc>
          <w:tcPr>
            <w:tcW w:w="365"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5,0</w:t>
            </w:r>
          </w:p>
        </w:tc>
        <w:tc>
          <w:tcPr>
            <w:tcW w:w="365"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5,0</w:t>
            </w:r>
          </w:p>
        </w:tc>
        <w:tc>
          <w:tcPr>
            <w:tcW w:w="37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4,0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4,0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4,0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4,0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4,0</w:t>
            </w:r>
          </w:p>
        </w:tc>
      </w:tr>
      <w:tr w:rsidR="00BB151B" w:rsidRPr="00BB151B" w:rsidTr="00BB151B">
        <w:tc>
          <w:tcPr>
            <w:tcW w:w="329"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w:t>
            </w:r>
          </w:p>
        </w:tc>
        <w:tc>
          <w:tcPr>
            <w:tcW w:w="1461" w:type="pct"/>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 xml:space="preserve">Suya olan tələbat, </w:t>
            </w:r>
            <w:r w:rsidRPr="00BB151B">
              <w:rPr>
                <w:i/>
                <w:sz w:val="20"/>
                <w:szCs w:val="20"/>
                <w:lang w:val="az-Latn-AZ" w:eastAsia="ja-JP"/>
              </w:rPr>
              <w:t>mld m</w:t>
            </w:r>
            <w:r w:rsidRPr="00BB151B">
              <w:rPr>
                <w:i/>
                <w:sz w:val="20"/>
                <w:szCs w:val="20"/>
                <w:vertAlign w:val="superscript"/>
                <w:lang w:val="az-Latn-AZ" w:eastAsia="ja-JP"/>
              </w:rPr>
              <w:t>3</w:t>
            </w:r>
          </w:p>
        </w:tc>
        <w:tc>
          <w:tcPr>
            <w:tcW w:w="457" w:type="pct"/>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7,00</w:t>
            </w:r>
          </w:p>
        </w:tc>
        <w:tc>
          <w:tcPr>
            <w:tcW w:w="365" w:type="pct"/>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7,1</w:t>
            </w:r>
          </w:p>
        </w:tc>
        <w:tc>
          <w:tcPr>
            <w:tcW w:w="365" w:type="pct"/>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8,1</w:t>
            </w:r>
          </w:p>
        </w:tc>
        <w:tc>
          <w:tcPr>
            <w:tcW w:w="372" w:type="pct"/>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7,28</w:t>
            </w:r>
          </w:p>
        </w:tc>
        <w:tc>
          <w:tcPr>
            <w:tcW w:w="413" w:type="pct"/>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8,28</w:t>
            </w:r>
          </w:p>
        </w:tc>
        <w:tc>
          <w:tcPr>
            <w:tcW w:w="413" w:type="pct"/>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9,28</w:t>
            </w:r>
          </w:p>
        </w:tc>
        <w:tc>
          <w:tcPr>
            <w:tcW w:w="413" w:type="pct"/>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11,28</w:t>
            </w:r>
          </w:p>
        </w:tc>
        <w:tc>
          <w:tcPr>
            <w:tcW w:w="413" w:type="pct"/>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12,80</w:t>
            </w:r>
          </w:p>
        </w:tc>
      </w:tr>
    </w:tbl>
    <w:p w:rsidR="00BB151B" w:rsidRPr="00BB151B" w:rsidRDefault="00BB151B" w:rsidP="00BB151B">
      <w:pPr>
        <w:widowControl w:val="0"/>
        <w:spacing w:line="240" w:lineRule="auto"/>
        <w:ind w:firstLine="0"/>
        <w:jc w:val="center"/>
        <w:rPr>
          <w:sz w:val="20"/>
          <w:szCs w:val="20"/>
          <w:lang w:val="az-Latn-AZ" w:eastAsia="ja-JP"/>
        </w:rPr>
      </w:pP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Suvarma norması 2050-ci ilə qədər indiki orta səviyyədə olan normaya bərabər, lakin sonrakı dövrlərə azaldılmış norma qəbul edilmişdir. Bu son yanaşma getdikcə, yəni yeni mütərəqqi suvarma texnika və texnologiyaların</w:t>
      </w:r>
      <w:r w:rsidR="00EC369C">
        <w:rPr>
          <w:sz w:val="26"/>
          <w:szCs w:val="26"/>
          <w:lang w:val="az-Latn-AZ" w:eastAsia="ja-JP"/>
        </w:rPr>
        <w:t>ın</w:t>
      </w:r>
      <w:r w:rsidRPr="00856602">
        <w:rPr>
          <w:sz w:val="26"/>
          <w:szCs w:val="26"/>
          <w:lang w:val="az-Latn-AZ" w:eastAsia="ja-JP"/>
        </w:rPr>
        <w:t xml:space="preserve"> tətbiqi ilə əsaslandırılmışdır.</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Su təchizatına, yəni əhalinin məişət-içməli suya olan tələbatı, əhalinin sayına və bir  nəfərə düşən su normasına görə təyin edilmişdir. Bir nəfərə düşən məişət-içməli su norması hal-hazırda tətbiq edilən normaya (hər adama 160-250 litrdir) və gələcəkdə insanların sosial şəraitinin yaxşılaşdırılması nəzərə alınmaqla artırılmışdır. Bu norma su təchizatı ilə  təmin oluinmuş yaşayış məntəqələri üçün bir nəfərə 350 litr qəbul edilmişdir.</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Əhalinin sayı və artım tempi 1913-cü ildən 2018-ci ilə qədər olan illər üzrə əhalinin sayına və artımına görə təyin edilmişdir. Əhalinin orta artımı ildə 73 min nəfər olmuşdur. 1913-cü ildə əhalinin sayı 2,339 milyon nəfər, 01 sentyabr 2018-ci ildə isə 9,95 milyon nəfərdən artıq olmuşdur. Proqnoz verilərkən əhalinin sayı 10 milyon nəfər qəbul edilmişdir [1,7]. 105 il ərzində əhalinin artımı 7,76 milyon nəfər təşkil etmişdir (7,76</w:t>
      </w:r>
      <w:r w:rsidRPr="00856602">
        <w:rPr>
          <w:position w:val="-6"/>
          <w:sz w:val="26"/>
          <w:szCs w:val="26"/>
          <w:lang w:val="az-Latn-AZ" w:eastAsia="ja-JP"/>
        </w:rPr>
        <w:object w:dxaOrig="1040" w:dyaOrig="320">
          <v:shape id="_x0000_i1076" type="#_x0000_t75" style="width:51.75pt;height:15.75pt" o:ole="">
            <v:imagedata r:id="rId110" o:title=""/>
          </v:shape>
          <o:OLEObject Type="Embed" ProgID="Equation.3" ShapeID="_x0000_i1076" DrawAspect="Content" ObjectID="_1620554278" r:id="rId111"/>
        </w:object>
      </w:r>
      <w:r w:rsidRPr="00856602">
        <w:rPr>
          <w:sz w:val="26"/>
          <w:szCs w:val="26"/>
          <w:lang w:val="az-Latn-AZ" w:eastAsia="ja-JP"/>
        </w:rPr>
        <w:t>=73 min nəfər). 2001-2018-ci illərdə əhalinin artımı 2 milyon nəfər təşkil etmişdir. 17 il ərzində əhalinin orta artımı 117 min nəfər olmuşdur. Proqnoz üçün əhalinin orta illik artımı 73 min nəfər qəbul edilmişdir.</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Azərbaycan əhalisinin məişət-içməli suya olan tələbatı aşağıdakı ifadə ilə hesab</w:t>
      </w:r>
      <w:r w:rsidR="00E33FCC">
        <w:rPr>
          <w:sz w:val="26"/>
          <w:szCs w:val="26"/>
          <w:lang w:val="az-Latn-AZ" w:eastAsia="ja-JP"/>
        </w:rPr>
        <w:softHyphen/>
      </w:r>
      <w:r w:rsidRPr="00856602">
        <w:rPr>
          <w:sz w:val="26"/>
          <w:szCs w:val="26"/>
          <w:lang w:val="az-Latn-AZ" w:eastAsia="ja-JP"/>
        </w:rPr>
        <w:t>lanmışdır:</w:t>
      </w:r>
    </w:p>
    <w:p w:rsidR="00BB151B" w:rsidRPr="00856602" w:rsidRDefault="00BB151B" w:rsidP="00BB151B">
      <w:pPr>
        <w:widowControl w:val="0"/>
        <w:spacing w:line="276" w:lineRule="auto"/>
        <w:ind w:firstLine="567"/>
        <w:jc w:val="center"/>
        <w:rPr>
          <w:sz w:val="26"/>
          <w:szCs w:val="26"/>
          <w:lang w:val="az-Latn-AZ" w:eastAsia="ja-JP"/>
        </w:rPr>
      </w:pPr>
      <w:r w:rsidRPr="00856602">
        <w:rPr>
          <w:sz w:val="26"/>
          <w:szCs w:val="26"/>
          <w:lang w:val="az-Latn-AZ" w:eastAsia="ja-JP"/>
        </w:rPr>
        <w:lastRenderedPageBreak/>
        <w:t xml:space="preserve">                                                 </w:t>
      </w:r>
      <w:r w:rsidRPr="00856602">
        <w:rPr>
          <w:position w:val="-12"/>
          <w:sz w:val="26"/>
          <w:szCs w:val="26"/>
          <w:lang w:val="az-Latn-AZ" w:eastAsia="ja-JP"/>
        </w:rPr>
        <w:object w:dxaOrig="1460" w:dyaOrig="360">
          <v:shape id="_x0000_i1077" type="#_x0000_t75" style="width:72.75pt;height:18pt" o:ole="">
            <v:imagedata r:id="rId112" o:title=""/>
          </v:shape>
          <o:OLEObject Type="Embed" ProgID="Equation.3" ShapeID="_x0000_i1077" DrawAspect="Content" ObjectID="_1620554279" r:id="rId113"/>
        </w:object>
      </w:r>
      <w:r w:rsidRPr="00856602">
        <w:rPr>
          <w:sz w:val="26"/>
          <w:szCs w:val="26"/>
          <w:lang w:val="az-Latn-AZ" w:eastAsia="ja-JP"/>
        </w:rPr>
        <w:t>,                                                (2)</w:t>
      </w:r>
    </w:p>
    <w:p w:rsidR="00BB151B" w:rsidRPr="00856602" w:rsidRDefault="00BB151B" w:rsidP="00BB151B">
      <w:pPr>
        <w:widowControl w:val="0"/>
        <w:spacing w:line="276" w:lineRule="auto"/>
        <w:ind w:firstLine="567"/>
        <w:rPr>
          <w:sz w:val="26"/>
          <w:szCs w:val="26"/>
          <w:lang w:val="az-Latn-AZ" w:eastAsia="ja-JP"/>
        </w:rPr>
      </w:pPr>
      <w:r w:rsidRPr="00856602">
        <w:rPr>
          <w:sz w:val="26"/>
          <w:szCs w:val="26"/>
          <w:lang w:val="az-Latn-AZ" w:eastAsia="ja-JP"/>
        </w:rPr>
        <w:t xml:space="preserve">burada </w:t>
      </w:r>
      <w:r w:rsidRPr="00856602">
        <w:rPr>
          <w:i/>
          <w:sz w:val="26"/>
          <w:szCs w:val="26"/>
          <w:lang w:val="az-Latn-AZ" w:eastAsia="ja-JP"/>
        </w:rPr>
        <w:t>V</w:t>
      </w:r>
      <w:r w:rsidRPr="00856602">
        <w:rPr>
          <w:i/>
          <w:sz w:val="26"/>
          <w:szCs w:val="26"/>
          <w:vertAlign w:val="subscript"/>
          <w:lang w:val="az-Latn-AZ" w:eastAsia="ja-JP"/>
        </w:rPr>
        <w:t>ə</w:t>
      </w:r>
      <w:r w:rsidRPr="00856602">
        <w:rPr>
          <w:sz w:val="26"/>
          <w:szCs w:val="26"/>
          <w:lang w:val="az-Latn-AZ" w:eastAsia="ja-JP"/>
        </w:rPr>
        <w:t xml:space="preserve">  – əhalinin suya olan tələbatı,  </w:t>
      </w:r>
      <w:r w:rsidRPr="00856602">
        <w:rPr>
          <w:i/>
          <w:sz w:val="26"/>
          <w:szCs w:val="26"/>
          <w:lang w:val="az-Latn-AZ" w:eastAsia="ja-JP"/>
        </w:rPr>
        <w:t>mld m</w:t>
      </w:r>
      <w:r w:rsidRPr="00856602">
        <w:rPr>
          <w:i/>
          <w:sz w:val="26"/>
          <w:szCs w:val="26"/>
          <w:vertAlign w:val="superscript"/>
          <w:lang w:val="az-Latn-AZ" w:eastAsia="ja-JP"/>
        </w:rPr>
        <w:t>3</w:t>
      </w:r>
      <w:r w:rsidRPr="00856602">
        <w:rPr>
          <w:i/>
          <w:sz w:val="26"/>
          <w:szCs w:val="26"/>
          <w:lang w:val="az-Latn-AZ" w:eastAsia="ja-JP"/>
        </w:rPr>
        <w:t>/il</w:t>
      </w:r>
      <w:r w:rsidRPr="00856602">
        <w:rPr>
          <w:sz w:val="26"/>
          <w:szCs w:val="26"/>
          <w:lang w:val="az-Latn-AZ" w:eastAsia="ja-JP"/>
        </w:rPr>
        <w:t xml:space="preserve">; </w:t>
      </w:r>
      <w:r w:rsidRPr="00856602">
        <w:rPr>
          <w:i/>
          <w:sz w:val="26"/>
          <w:szCs w:val="26"/>
          <w:lang w:val="az-Latn-AZ" w:eastAsia="ja-JP"/>
        </w:rPr>
        <w:t>N</w:t>
      </w:r>
      <w:r w:rsidRPr="00856602">
        <w:rPr>
          <w:sz w:val="26"/>
          <w:szCs w:val="26"/>
          <w:lang w:val="az-Latn-AZ" w:eastAsia="ja-JP"/>
        </w:rPr>
        <w:t xml:space="preserve">  – əhalinin sayı, </w:t>
      </w:r>
      <w:r w:rsidRPr="00856602">
        <w:rPr>
          <w:i/>
          <w:sz w:val="26"/>
          <w:szCs w:val="26"/>
          <w:lang w:val="az-Latn-AZ" w:eastAsia="ja-JP"/>
        </w:rPr>
        <w:t>nəfər</w:t>
      </w:r>
      <w:r w:rsidRPr="00856602">
        <w:rPr>
          <w:sz w:val="26"/>
          <w:szCs w:val="26"/>
          <w:lang w:val="az-Latn-AZ" w:eastAsia="ja-JP"/>
        </w:rPr>
        <w:t xml:space="preserve">;  </w:t>
      </w:r>
      <w:r w:rsidRPr="00856602">
        <w:rPr>
          <w:i/>
          <w:sz w:val="26"/>
          <w:szCs w:val="26"/>
          <w:lang w:val="az-Latn-AZ" w:eastAsia="ja-JP"/>
        </w:rPr>
        <w:t>m</w:t>
      </w:r>
      <w:r w:rsidRPr="00856602">
        <w:rPr>
          <w:sz w:val="26"/>
          <w:szCs w:val="26"/>
          <w:vertAlign w:val="subscript"/>
          <w:lang w:val="az-Latn-AZ" w:eastAsia="ja-JP"/>
        </w:rPr>
        <w:t>o</w:t>
      </w:r>
      <w:r w:rsidRPr="00856602">
        <w:rPr>
          <w:sz w:val="26"/>
          <w:szCs w:val="26"/>
          <w:lang w:val="az-Latn-AZ" w:eastAsia="ja-JP"/>
        </w:rPr>
        <w:t xml:space="preserve"> – bir nəfərə bir gündə düşən su norması, </w:t>
      </w:r>
      <w:r w:rsidRPr="00856602">
        <w:rPr>
          <w:i/>
          <w:sz w:val="26"/>
          <w:szCs w:val="26"/>
          <w:lang w:val="az-Latn-AZ" w:eastAsia="ja-JP"/>
        </w:rPr>
        <w:t>m</w:t>
      </w:r>
      <w:r w:rsidRPr="00856602">
        <w:rPr>
          <w:sz w:val="26"/>
          <w:szCs w:val="26"/>
          <w:vertAlign w:val="superscript"/>
          <w:lang w:val="az-Latn-AZ" w:eastAsia="ja-JP"/>
        </w:rPr>
        <w:t>3</w:t>
      </w:r>
      <w:r w:rsidRPr="00856602">
        <w:rPr>
          <w:sz w:val="26"/>
          <w:szCs w:val="26"/>
          <w:lang w:val="az-Latn-AZ" w:eastAsia="ja-JP"/>
        </w:rPr>
        <w:t>; 365 – ildəki günlərin sayıdır.</w:t>
      </w:r>
    </w:p>
    <w:p w:rsidR="00BB151B" w:rsidRDefault="00BB151B" w:rsidP="00BB151B">
      <w:pPr>
        <w:widowControl w:val="0"/>
        <w:spacing w:line="276" w:lineRule="auto"/>
        <w:ind w:firstLine="567"/>
        <w:rPr>
          <w:sz w:val="26"/>
          <w:szCs w:val="26"/>
          <w:lang w:val="az-Latn-AZ" w:eastAsia="ja-JP"/>
        </w:rPr>
      </w:pPr>
      <w:r w:rsidRPr="00856602">
        <w:rPr>
          <w:sz w:val="26"/>
          <w:szCs w:val="26"/>
          <w:lang w:val="az-Latn-AZ" w:eastAsia="ja-JP"/>
        </w:rPr>
        <w:t>Hesablamanın nəticələri cədvəl 2-də verilmişdir.</w:t>
      </w:r>
      <w:r w:rsidRPr="00BB151B">
        <w:rPr>
          <w:sz w:val="26"/>
          <w:szCs w:val="26"/>
          <w:lang w:val="az-Latn-AZ" w:eastAsia="ja-JP"/>
        </w:rPr>
        <w:t xml:space="preserve"> </w:t>
      </w:r>
    </w:p>
    <w:p w:rsidR="00BB151B" w:rsidRPr="00BB151B" w:rsidRDefault="00BB151B" w:rsidP="00BB151B">
      <w:pPr>
        <w:widowControl w:val="0"/>
        <w:spacing w:line="240" w:lineRule="auto"/>
        <w:ind w:firstLine="0"/>
        <w:jc w:val="right"/>
        <w:rPr>
          <w:sz w:val="20"/>
          <w:szCs w:val="20"/>
          <w:lang w:val="az-Latn-AZ" w:eastAsia="ja-JP"/>
        </w:rPr>
      </w:pPr>
      <w:r w:rsidRPr="00BB151B">
        <w:rPr>
          <w:sz w:val="20"/>
          <w:szCs w:val="20"/>
          <w:lang w:val="az-Latn-AZ" w:eastAsia="ja-JP"/>
        </w:rPr>
        <w:t>Cədvəl 2</w:t>
      </w:r>
    </w:p>
    <w:p w:rsidR="00BB151B" w:rsidRPr="00E33FCC" w:rsidRDefault="00BB151B" w:rsidP="00E33FCC">
      <w:pPr>
        <w:widowControl w:val="0"/>
        <w:spacing w:line="240" w:lineRule="auto"/>
        <w:ind w:firstLine="0"/>
        <w:jc w:val="center"/>
        <w:rPr>
          <w:sz w:val="20"/>
          <w:szCs w:val="20"/>
          <w:vertAlign w:val="superscript"/>
          <w:lang w:val="az-Latn-AZ" w:eastAsia="ja-JP"/>
        </w:rPr>
      </w:pPr>
      <w:r w:rsidRPr="00BB151B">
        <w:rPr>
          <w:sz w:val="20"/>
          <w:szCs w:val="20"/>
          <w:lang w:val="az-Latn-AZ" w:eastAsia="ja-JP"/>
        </w:rPr>
        <w:t xml:space="preserve">Məişət-içməli suya olan tələbat, </w:t>
      </w:r>
      <w:r w:rsidRPr="00BB151B">
        <w:rPr>
          <w:i/>
          <w:sz w:val="20"/>
          <w:szCs w:val="20"/>
          <w:lang w:val="az-Latn-AZ" w:eastAsia="ja-JP"/>
        </w:rPr>
        <w:t>mld m</w:t>
      </w:r>
      <w:r w:rsidRPr="00BB151B">
        <w:rPr>
          <w:sz w:val="20"/>
          <w:szCs w:val="20"/>
          <w:vertAlign w:val="superscript"/>
          <w:lang w:val="az-Latn-AZ" w:eastAsia="ja-JP"/>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7"/>
        <w:gridCol w:w="2417"/>
        <w:gridCol w:w="841"/>
        <w:gridCol w:w="841"/>
        <w:gridCol w:w="842"/>
        <w:gridCol w:w="842"/>
        <w:gridCol w:w="842"/>
        <w:gridCol w:w="842"/>
        <w:gridCol w:w="842"/>
        <w:gridCol w:w="838"/>
      </w:tblGrid>
      <w:tr w:rsidR="00BB151B" w:rsidRPr="00BB151B" w:rsidTr="00E33FCC">
        <w:tc>
          <w:tcPr>
            <w:tcW w:w="359" w:type="pct"/>
            <w:vMerge w:val="restar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Sıra</w:t>
            </w:r>
          </w:p>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eastAsia="ja-JP"/>
              </w:rPr>
              <w:t>№-si</w:t>
            </w:r>
          </w:p>
        </w:tc>
        <w:tc>
          <w:tcPr>
            <w:tcW w:w="1227" w:type="pct"/>
            <w:vMerge w:val="restar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Əhalinin su təchizatı</w:t>
            </w:r>
          </w:p>
        </w:tc>
        <w:tc>
          <w:tcPr>
            <w:tcW w:w="3414" w:type="pct"/>
            <w:gridSpan w:val="8"/>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İllər</w:t>
            </w:r>
          </w:p>
        </w:tc>
      </w:tr>
      <w:tr w:rsidR="00BB151B" w:rsidRPr="00BB151B" w:rsidTr="00E33FCC">
        <w:trPr>
          <w:trHeight w:val="679"/>
        </w:trPr>
        <w:tc>
          <w:tcPr>
            <w:tcW w:w="359" w:type="pct"/>
            <w:vMerge/>
          </w:tcPr>
          <w:p w:rsidR="00BB151B" w:rsidRPr="00BB151B" w:rsidRDefault="00BB151B" w:rsidP="00BB151B">
            <w:pPr>
              <w:widowControl w:val="0"/>
              <w:spacing w:line="240" w:lineRule="auto"/>
              <w:ind w:firstLine="0"/>
              <w:jc w:val="center"/>
              <w:rPr>
                <w:sz w:val="20"/>
                <w:szCs w:val="20"/>
                <w:lang w:val="az-Latn-AZ" w:eastAsia="ja-JP"/>
              </w:rPr>
            </w:pPr>
          </w:p>
        </w:tc>
        <w:tc>
          <w:tcPr>
            <w:tcW w:w="1227" w:type="pct"/>
            <w:vMerge/>
            <w:vAlign w:val="center"/>
          </w:tcPr>
          <w:p w:rsidR="00BB151B" w:rsidRPr="00BB151B" w:rsidRDefault="00BB151B" w:rsidP="00BB151B">
            <w:pPr>
              <w:widowControl w:val="0"/>
              <w:spacing w:line="240" w:lineRule="auto"/>
              <w:ind w:firstLine="0"/>
              <w:rPr>
                <w:sz w:val="20"/>
                <w:szCs w:val="20"/>
                <w:lang w:val="az-Latn-AZ" w:eastAsia="ja-JP"/>
              </w:rPr>
            </w:pP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2018</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2020</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2030</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2050</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2075</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2100</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2150</w:t>
            </w:r>
          </w:p>
        </w:tc>
        <w:tc>
          <w:tcPr>
            <w:tcW w:w="42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2200</w:t>
            </w:r>
          </w:p>
        </w:tc>
      </w:tr>
      <w:tr w:rsidR="00BB151B" w:rsidRPr="00BB151B" w:rsidTr="00E33FCC">
        <w:tc>
          <w:tcPr>
            <w:tcW w:w="359"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w:t>
            </w:r>
          </w:p>
        </w:tc>
        <w:tc>
          <w:tcPr>
            <w:tcW w:w="1227" w:type="pct"/>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 xml:space="preserve">Əhalinin sayı,  </w:t>
            </w:r>
          </w:p>
          <w:p w:rsidR="00BB151B" w:rsidRPr="00BB151B" w:rsidRDefault="00BB151B" w:rsidP="00BB151B">
            <w:pPr>
              <w:widowControl w:val="0"/>
              <w:spacing w:line="240" w:lineRule="auto"/>
              <w:ind w:firstLine="0"/>
              <w:rPr>
                <w:sz w:val="20"/>
                <w:szCs w:val="20"/>
                <w:lang w:val="az-Latn-AZ" w:eastAsia="ja-JP"/>
              </w:rPr>
            </w:pPr>
            <w:r w:rsidRPr="00BB151B">
              <w:rPr>
                <w:i/>
                <w:sz w:val="20"/>
                <w:szCs w:val="20"/>
                <w:lang w:val="az-Latn-AZ" w:eastAsia="ja-JP"/>
              </w:rPr>
              <w:t>mln  nəfər</w:t>
            </w:r>
          </w:p>
        </w:tc>
        <w:tc>
          <w:tcPr>
            <w:tcW w:w="427" w:type="pct"/>
            <w:vAlign w:val="center"/>
          </w:tcPr>
          <w:p w:rsidR="00BB151B" w:rsidRPr="00BB151B" w:rsidRDefault="00BB151B" w:rsidP="00BB151B">
            <w:pPr>
              <w:widowControl w:val="0"/>
              <w:spacing w:line="240" w:lineRule="auto"/>
              <w:ind w:firstLine="0"/>
              <w:jc w:val="center"/>
              <w:rPr>
                <w:sz w:val="20"/>
                <w:szCs w:val="20"/>
                <w:lang w:eastAsia="ja-JP"/>
              </w:rPr>
            </w:pPr>
            <w:r w:rsidRPr="00BB151B">
              <w:rPr>
                <w:sz w:val="20"/>
                <w:szCs w:val="20"/>
                <w:lang w:eastAsia="ja-JP"/>
              </w:rPr>
              <w:t>10</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10,25</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10,98</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12,44</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14,27</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16,09</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19,74</w:t>
            </w:r>
          </w:p>
        </w:tc>
        <w:tc>
          <w:tcPr>
            <w:tcW w:w="42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23,39</w:t>
            </w:r>
          </w:p>
        </w:tc>
      </w:tr>
      <w:tr w:rsidR="00BB151B" w:rsidRPr="00BB151B" w:rsidTr="00E33FCC">
        <w:tc>
          <w:tcPr>
            <w:tcW w:w="359"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w:t>
            </w:r>
          </w:p>
        </w:tc>
        <w:tc>
          <w:tcPr>
            <w:tcW w:w="1227" w:type="pct"/>
          </w:tcPr>
          <w:p w:rsidR="00BB151B" w:rsidRPr="00BB151B" w:rsidRDefault="00BB151B" w:rsidP="00BB151B">
            <w:pPr>
              <w:widowControl w:val="0"/>
              <w:spacing w:line="240" w:lineRule="auto"/>
              <w:ind w:firstLine="0"/>
              <w:rPr>
                <w:i/>
                <w:sz w:val="20"/>
                <w:szCs w:val="20"/>
                <w:lang w:val="az-Latn-AZ" w:eastAsia="ja-JP"/>
              </w:rPr>
            </w:pPr>
            <w:r w:rsidRPr="00BB151B">
              <w:rPr>
                <w:sz w:val="20"/>
                <w:szCs w:val="20"/>
                <w:lang w:val="az-Latn-AZ" w:eastAsia="ja-JP"/>
              </w:rPr>
              <w:t>Bir nəfərə düşən norma,</w:t>
            </w:r>
            <w:r w:rsidRPr="00BB151B">
              <w:rPr>
                <w:i/>
                <w:sz w:val="20"/>
                <w:szCs w:val="20"/>
                <w:lang w:val="az-Latn-AZ" w:eastAsia="ja-JP"/>
              </w:rPr>
              <w:t xml:space="preserve">  m</w:t>
            </w:r>
            <w:r w:rsidRPr="00BB151B">
              <w:rPr>
                <w:i/>
                <w:sz w:val="20"/>
                <w:szCs w:val="20"/>
                <w:vertAlign w:val="superscript"/>
                <w:lang w:val="az-Latn-AZ" w:eastAsia="ja-JP"/>
              </w:rPr>
              <w:t>3</w:t>
            </w:r>
            <w:r w:rsidRPr="00BB151B">
              <w:rPr>
                <w:i/>
                <w:sz w:val="20"/>
                <w:szCs w:val="20"/>
                <w:lang w:val="az-Latn-AZ" w:eastAsia="ja-JP"/>
              </w:rPr>
              <w:t>/gün</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0,25</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 xml:space="preserve">0,25 </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0,35</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0,35</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0,35</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0,35</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0,35</w:t>
            </w:r>
          </w:p>
        </w:tc>
        <w:tc>
          <w:tcPr>
            <w:tcW w:w="42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0,35</w:t>
            </w:r>
          </w:p>
        </w:tc>
      </w:tr>
      <w:tr w:rsidR="00BB151B" w:rsidRPr="00BB151B" w:rsidTr="00E33FCC">
        <w:tc>
          <w:tcPr>
            <w:tcW w:w="359"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w:t>
            </w:r>
          </w:p>
        </w:tc>
        <w:tc>
          <w:tcPr>
            <w:tcW w:w="1227" w:type="pct"/>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 xml:space="preserve">Məşiət-içməli suya olan tələbat,  </w:t>
            </w:r>
            <w:r w:rsidRPr="00BB151B">
              <w:rPr>
                <w:i/>
                <w:sz w:val="20"/>
                <w:szCs w:val="20"/>
                <w:lang w:val="az-Latn-AZ" w:eastAsia="ja-JP"/>
              </w:rPr>
              <w:t>mld m</w:t>
            </w:r>
            <w:r w:rsidRPr="00BB151B">
              <w:rPr>
                <w:i/>
                <w:sz w:val="20"/>
                <w:szCs w:val="20"/>
                <w:vertAlign w:val="superscript"/>
                <w:lang w:val="az-Latn-AZ" w:eastAsia="ja-JP"/>
              </w:rPr>
              <w:t>3</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0,91</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0,93</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1,01</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1,59</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1,83</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2,05</w:t>
            </w:r>
          </w:p>
        </w:tc>
        <w:tc>
          <w:tcPr>
            <w:tcW w:w="42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2,56</w:t>
            </w:r>
          </w:p>
        </w:tc>
        <w:tc>
          <w:tcPr>
            <w:tcW w:w="42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3,00</w:t>
            </w:r>
          </w:p>
        </w:tc>
      </w:tr>
    </w:tbl>
    <w:p w:rsidR="00E33FCC" w:rsidRDefault="00E33FCC" w:rsidP="00E33FCC">
      <w:pPr>
        <w:widowControl w:val="0"/>
        <w:spacing w:line="276" w:lineRule="auto"/>
        <w:ind w:firstLine="567"/>
        <w:jc w:val="both"/>
        <w:rPr>
          <w:sz w:val="26"/>
          <w:szCs w:val="26"/>
          <w:lang w:val="az-Latn-AZ" w:eastAsia="ja-JP"/>
        </w:rPr>
      </w:pPr>
    </w:p>
    <w:p w:rsidR="00E33FCC" w:rsidRPr="00856602" w:rsidRDefault="00E33FCC" w:rsidP="00E33FCC">
      <w:pPr>
        <w:widowControl w:val="0"/>
        <w:spacing w:line="276" w:lineRule="auto"/>
        <w:ind w:firstLine="567"/>
        <w:jc w:val="both"/>
        <w:rPr>
          <w:sz w:val="26"/>
          <w:szCs w:val="26"/>
          <w:lang w:val="az-Latn-AZ" w:eastAsia="ja-JP"/>
        </w:rPr>
      </w:pPr>
      <w:r w:rsidRPr="00856602">
        <w:rPr>
          <w:sz w:val="26"/>
          <w:szCs w:val="26"/>
          <w:lang w:val="az-Latn-AZ" w:eastAsia="ja-JP"/>
        </w:rPr>
        <w:t>Meşə və balıqçılıq təsərrüfatlarına tələb olunan suyun miqdarı 2005-2018-ci illərdəki statistik məlumatların təhlili və orta artım qiymətinin çıxarılması əsasında təyin edilmişdir. Bu illər ərzində hər iki təsərrüfatda</w:t>
      </w:r>
      <w:r w:rsidR="00EC369C">
        <w:rPr>
          <w:sz w:val="26"/>
          <w:szCs w:val="26"/>
          <w:lang w:val="az-Latn-AZ" w:eastAsia="ja-JP"/>
        </w:rPr>
        <w:t>,</w:t>
      </w:r>
      <w:r w:rsidRPr="00856602">
        <w:rPr>
          <w:sz w:val="26"/>
          <w:szCs w:val="26"/>
          <w:lang w:val="az-Latn-AZ" w:eastAsia="ja-JP"/>
        </w:rPr>
        <w:t xml:space="preserve"> orta artım ildə 1,5 mln m</w:t>
      </w:r>
      <w:r w:rsidRPr="00856602">
        <w:rPr>
          <w:sz w:val="26"/>
          <w:szCs w:val="26"/>
          <w:vertAlign w:val="superscript"/>
          <w:lang w:val="az-Latn-AZ" w:eastAsia="ja-JP"/>
        </w:rPr>
        <w:t>3</w:t>
      </w:r>
      <w:r w:rsidRPr="00856602">
        <w:rPr>
          <w:sz w:val="26"/>
          <w:szCs w:val="26"/>
          <w:lang w:val="az-Latn-AZ" w:eastAsia="ja-JP"/>
        </w:rPr>
        <w:t xml:space="preserve"> təşkil etmişdir və kənd təsərrüfatının suya olan tələbatı ilə </w:t>
      </w:r>
      <w:r w:rsidR="00EC369C">
        <w:rPr>
          <w:sz w:val="26"/>
          <w:szCs w:val="26"/>
          <w:lang w:val="az-Latn-AZ" w:eastAsia="ja-JP"/>
        </w:rPr>
        <w:t>müqayisədə</w:t>
      </w:r>
      <w:r w:rsidRPr="00856602">
        <w:rPr>
          <w:sz w:val="26"/>
          <w:szCs w:val="26"/>
          <w:lang w:val="az-Latn-AZ" w:eastAsia="ja-JP"/>
        </w:rPr>
        <w:t>olduqca azdır. Ona görə də</w:t>
      </w:r>
      <w:r w:rsidR="00EC369C">
        <w:rPr>
          <w:sz w:val="26"/>
          <w:szCs w:val="26"/>
          <w:lang w:val="az-Latn-AZ" w:eastAsia="ja-JP"/>
        </w:rPr>
        <w:t>,</w:t>
      </w:r>
      <w:r w:rsidRPr="00856602">
        <w:rPr>
          <w:sz w:val="26"/>
          <w:szCs w:val="26"/>
          <w:lang w:val="az-Latn-AZ" w:eastAsia="ja-JP"/>
        </w:rPr>
        <w:t xml:space="preserve"> meşə və balıqçılıq təsərrüfatlarının suya olan tələbatı birlikdə proqnozlaşdırılmışdır. Hesablamanın nəticələri cədvəl  3-də verilir.</w:t>
      </w:r>
    </w:p>
    <w:p w:rsidR="00BB151B" w:rsidRPr="00BB151B" w:rsidRDefault="00BB151B" w:rsidP="00BB151B">
      <w:pPr>
        <w:widowControl w:val="0"/>
        <w:spacing w:line="240" w:lineRule="auto"/>
        <w:ind w:firstLine="0"/>
        <w:jc w:val="right"/>
        <w:rPr>
          <w:sz w:val="20"/>
          <w:szCs w:val="20"/>
          <w:lang w:val="az-Latn-AZ" w:eastAsia="ja-JP"/>
        </w:rPr>
      </w:pP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t xml:space="preserve">     </w:t>
      </w:r>
      <w:r w:rsidRPr="00BB151B">
        <w:rPr>
          <w:sz w:val="20"/>
          <w:szCs w:val="20"/>
          <w:lang w:val="az-Latn-AZ" w:eastAsia="ja-JP"/>
        </w:rPr>
        <w:t>Cədvəl  3</w:t>
      </w:r>
    </w:p>
    <w:p w:rsidR="00BB151B" w:rsidRPr="00BB151B" w:rsidRDefault="00BB151B" w:rsidP="00E33FCC">
      <w:pPr>
        <w:widowControl w:val="0"/>
        <w:spacing w:line="240" w:lineRule="auto"/>
        <w:ind w:firstLine="0"/>
        <w:jc w:val="center"/>
        <w:rPr>
          <w:sz w:val="20"/>
          <w:szCs w:val="20"/>
          <w:vertAlign w:val="superscript"/>
          <w:lang w:val="az-Latn-AZ" w:eastAsia="ja-JP"/>
        </w:rPr>
      </w:pPr>
      <w:r w:rsidRPr="00BB151B">
        <w:rPr>
          <w:sz w:val="20"/>
          <w:szCs w:val="20"/>
          <w:lang w:val="az-Latn-AZ" w:eastAsia="ja-JP"/>
        </w:rPr>
        <w:t xml:space="preserve">Meşə və balıqçılıq təsərrüfatının suya olan tələbatı, </w:t>
      </w:r>
      <w:r w:rsidRPr="00BB151B">
        <w:rPr>
          <w:i/>
          <w:sz w:val="20"/>
          <w:szCs w:val="20"/>
          <w:lang w:val="az-Latn-AZ" w:eastAsia="ja-JP"/>
        </w:rPr>
        <w:t>mld m</w:t>
      </w:r>
      <w:r w:rsidRPr="00BB151B">
        <w:rPr>
          <w:sz w:val="20"/>
          <w:szCs w:val="20"/>
          <w:vertAlign w:val="superscript"/>
          <w:lang w:val="az-Latn-AZ" w:eastAsia="ja-JP"/>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2700"/>
        <w:gridCol w:w="814"/>
        <w:gridCol w:w="814"/>
        <w:gridCol w:w="814"/>
        <w:gridCol w:w="814"/>
        <w:gridCol w:w="814"/>
        <w:gridCol w:w="814"/>
        <w:gridCol w:w="814"/>
        <w:gridCol w:w="808"/>
      </w:tblGrid>
      <w:tr w:rsidR="00BB151B" w:rsidRPr="00BB151B" w:rsidTr="00BB151B">
        <w:tc>
          <w:tcPr>
            <w:tcW w:w="329" w:type="pct"/>
            <w:vMerge w:val="restar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Sıra</w:t>
            </w:r>
          </w:p>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eastAsia="ja-JP"/>
              </w:rPr>
              <w:t>№-si</w:t>
            </w:r>
          </w:p>
        </w:tc>
        <w:tc>
          <w:tcPr>
            <w:tcW w:w="1370" w:type="pct"/>
            <w:vMerge w:val="restar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Təsərrüfat sahə</w:t>
            </w:r>
            <w:r w:rsidRPr="00BB151B">
              <w:rPr>
                <w:sz w:val="20"/>
                <w:szCs w:val="20"/>
                <w:lang w:val="az-Latn-AZ" w:eastAsia="ja-JP"/>
              </w:rPr>
              <w:softHyphen/>
              <w:t>si</w:t>
            </w:r>
          </w:p>
        </w:tc>
        <w:tc>
          <w:tcPr>
            <w:tcW w:w="3301" w:type="pct"/>
            <w:gridSpan w:val="8"/>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 xml:space="preserve"> İllər</w:t>
            </w:r>
          </w:p>
        </w:tc>
      </w:tr>
      <w:tr w:rsidR="00BB151B" w:rsidRPr="00BB151B" w:rsidTr="00BB151B">
        <w:trPr>
          <w:trHeight w:val="521"/>
        </w:trPr>
        <w:tc>
          <w:tcPr>
            <w:tcW w:w="329" w:type="pct"/>
            <w:vMerge/>
          </w:tcPr>
          <w:p w:rsidR="00BB151B" w:rsidRPr="00BB151B" w:rsidRDefault="00BB151B" w:rsidP="00BB151B">
            <w:pPr>
              <w:widowControl w:val="0"/>
              <w:spacing w:line="240" w:lineRule="auto"/>
              <w:ind w:firstLine="0"/>
              <w:jc w:val="center"/>
              <w:rPr>
                <w:sz w:val="20"/>
                <w:szCs w:val="20"/>
                <w:lang w:val="az-Latn-AZ" w:eastAsia="ja-JP"/>
              </w:rPr>
            </w:pPr>
          </w:p>
        </w:tc>
        <w:tc>
          <w:tcPr>
            <w:tcW w:w="1370" w:type="pct"/>
            <w:vMerge/>
            <w:vAlign w:val="center"/>
          </w:tcPr>
          <w:p w:rsidR="00BB151B" w:rsidRPr="00BB151B" w:rsidRDefault="00BB151B" w:rsidP="00BB151B">
            <w:pPr>
              <w:widowControl w:val="0"/>
              <w:spacing w:line="240" w:lineRule="auto"/>
              <w:ind w:firstLine="0"/>
              <w:jc w:val="center"/>
              <w:rPr>
                <w:sz w:val="20"/>
                <w:szCs w:val="20"/>
                <w:lang w:val="az-Latn-AZ" w:eastAsia="ja-JP"/>
              </w:rPr>
            </w:pPr>
          </w:p>
        </w:tc>
        <w:tc>
          <w:tcPr>
            <w:tcW w:w="413" w:type="pct"/>
            <w:vAlign w:val="center"/>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2018</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2020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2030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2050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2075</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2100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2150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2200</w:t>
            </w:r>
          </w:p>
        </w:tc>
      </w:tr>
      <w:tr w:rsidR="00BB151B" w:rsidRPr="00BB151B" w:rsidTr="00BB151B">
        <w:tc>
          <w:tcPr>
            <w:tcW w:w="329"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w:t>
            </w:r>
          </w:p>
        </w:tc>
        <w:tc>
          <w:tcPr>
            <w:tcW w:w="1370" w:type="pct"/>
            <w:vAlign w:val="center"/>
          </w:tcPr>
          <w:p w:rsidR="00BB151B" w:rsidRPr="00BB151B" w:rsidRDefault="00BB151B" w:rsidP="00BB151B">
            <w:pPr>
              <w:widowControl w:val="0"/>
              <w:spacing w:line="240" w:lineRule="auto"/>
              <w:ind w:firstLine="0"/>
              <w:rPr>
                <w:sz w:val="20"/>
                <w:szCs w:val="20"/>
                <w:vertAlign w:val="superscript"/>
                <w:lang w:val="az-Latn-AZ" w:eastAsia="ja-JP"/>
              </w:rPr>
            </w:pPr>
            <w:r w:rsidRPr="00BB151B">
              <w:rPr>
                <w:sz w:val="20"/>
                <w:szCs w:val="20"/>
                <w:lang w:val="az-Latn-AZ" w:eastAsia="ja-JP"/>
              </w:rPr>
              <w:t xml:space="preserve">Meşə təsərrüfatı, </w:t>
            </w:r>
            <w:r w:rsidRPr="00BB151B">
              <w:rPr>
                <w:i/>
                <w:sz w:val="20"/>
                <w:szCs w:val="20"/>
                <w:lang w:val="az-Latn-AZ" w:eastAsia="ja-JP"/>
              </w:rPr>
              <w:t>mld m</w:t>
            </w:r>
            <w:r w:rsidRPr="00BB151B">
              <w:rPr>
                <w:sz w:val="20"/>
                <w:szCs w:val="20"/>
                <w:vertAlign w:val="superscript"/>
                <w:lang w:val="az-Latn-AZ" w:eastAsia="ja-JP"/>
              </w:rPr>
              <w:t>3</w:t>
            </w:r>
          </w:p>
        </w:tc>
        <w:tc>
          <w:tcPr>
            <w:tcW w:w="413" w:type="pct"/>
            <w:vAlign w:val="center"/>
          </w:tcPr>
          <w:p w:rsidR="00BB151B" w:rsidRPr="00BB151B" w:rsidRDefault="00BB151B" w:rsidP="00BB151B">
            <w:pPr>
              <w:widowControl w:val="0"/>
              <w:spacing w:line="240" w:lineRule="auto"/>
              <w:ind w:firstLine="0"/>
              <w:jc w:val="center"/>
              <w:rPr>
                <w:sz w:val="20"/>
                <w:szCs w:val="20"/>
                <w:lang w:eastAsia="ja-JP"/>
              </w:rPr>
            </w:pPr>
            <w:r w:rsidRPr="00BB151B">
              <w:rPr>
                <w:sz w:val="20"/>
                <w:szCs w:val="20"/>
                <w:lang w:eastAsia="ja-JP"/>
              </w:rPr>
              <w:t>0,045</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0,046</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0,064</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0,083</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0,107</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0,126</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0,233</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0,281</w:t>
            </w:r>
          </w:p>
        </w:tc>
      </w:tr>
      <w:tr w:rsidR="00BB151B" w:rsidRPr="00BB151B" w:rsidTr="00BB151B">
        <w:tc>
          <w:tcPr>
            <w:tcW w:w="329"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w:t>
            </w:r>
          </w:p>
        </w:tc>
        <w:tc>
          <w:tcPr>
            <w:tcW w:w="1370" w:type="pct"/>
            <w:vAlign w:val="center"/>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 xml:space="preserve">Balıqçılıq, </w:t>
            </w:r>
            <w:r w:rsidRPr="00BB151B">
              <w:rPr>
                <w:i/>
                <w:sz w:val="20"/>
                <w:szCs w:val="20"/>
                <w:lang w:val="az-Latn-AZ" w:eastAsia="ja-JP"/>
              </w:rPr>
              <w:t>mld  m</w:t>
            </w:r>
            <w:r w:rsidRPr="00BB151B">
              <w:rPr>
                <w:i/>
                <w:sz w:val="20"/>
                <w:szCs w:val="20"/>
                <w:vertAlign w:val="superscript"/>
                <w:lang w:val="az-Latn-AZ" w:eastAsia="ja-JP"/>
              </w:rPr>
              <w:t>3</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0,056</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0,058</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0,061</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0,065</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0,074</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0,085</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0,108</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0,131</w:t>
            </w:r>
          </w:p>
        </w:tc>
      </w:tr>
    </w:tbl>
    <w:p w:rsidR="00BB151B" w:rsidRPr="00BB151B" w:rsidRDefault="00BB151B" w:rsidP="00BB151B">
      <w:pPr>
        <w:widowControl w:val="0"/>
        <w:spacing w:line="240" w:lineRule="auto"/>
        <w:ind w:firstLine="0"/>
        <w:jc w:val="center"/>
        <w:rPr>
          <w:sz w:val="20"/>
          <w:szCs w:val="20"/>
          <w:lang w:val="az-Latn-AZ" w:eastAsia="ja-JP"/>
        </w:rPr>
      </w:pP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ab/>
        <w:t>Sənaye obyektlərinin texniki su ilə təmin edilməsi həmin obyektlərin inkişafı ilə əlaqəlidir. Lakin sənaye obyektlərində suyun əksər hissəsi yenidən istehsala qaytarılır. Ona görə də bu sahədə su tullan</w:t>
      </w:r>
      <w:r w:rsidR="00EC369C">
        <w:rPr>
          <w:sz w:val="26"/>
          <w:szCs w:val="26"/>
          <w:lang w:val="az-Latn-AZ" w:eastAsia="ja-JP"/>
        </w:rPr>
        <w:t>ıl</w:t>
      </w:r>
      <w:r w:rsidRPr="00856602">
        <w:rPr>
          <w:sz w:val="26"/>
          <w:szCs w:val="26"/>
          <w:lang w:val="az-Latn-AZ" w:eastAsia="ja-JP"/>
        </w:rPr>
        <w:t xml:space="preserve">madan təkrar istifadə olunur. Bununla belə yeni sənaye müəssisələrinin işə salınması zamanı əlavə sudan istifadə məsələsi ortaya çıxır. Bu fakt nəzərə alınaraq suya </w:t>
      </w:r>
      <w:r w:rsidR="00EC369C">
        <w:rPr>
          <w:sz w:val="26"/>
          <w:szCs w:val="26"/>
          <w:lang w:val="az-Latn-AZ" w:eastAsia="ja-JP"/>
        </w:rPr>
        <w:t xml:space="preserve">olan </w:t>
      </w:r>
      <w:r w:rsidRPr="00856602">
        <w:rPr>
          <w:sz w:val="26"/>
          <w:szCs w:val="26"/>
          <w:lang w:val="az-Latn-AZ" w:eastAsia="ja-JP"/>
        </w:rPr>
        <w:t>tələbatın artım tempi 2050-ci ilə qədər orta hesabla 0,01 mln m</w:t>
      </w:r>
      <w:r w:rsidRPr="00856602">
        <w:rPr>
          <w:sz w:val="26"/>
          <w:szCs w:val="26"/>
          <w:vertAlign w:val="superscript"/>
          <w:lang w:val="az-Latn-AZ" w:eastAsia="ja-JP"/>
        </w:rPr>
        <w:t>3</w:t>
      </w:r>
      <w:r w:rsidRPr="00856602">
        <w:rPr>
          <w:sz w:val="26"/>
          <w:szCs w:val="26"/>
          <w:lang w:val="az-Latn-AZ" w:eastAsia="ja-JP"/>
        </w:rPr>
        <w:t>, sonrakı dövrlərdə isə ondan iki dəfə az qəbul edilmişdir. Burada yeni texnika və texnologiyaların tətbiqi də nəzərə alınmışdır. Sənaye obyektlərinin texniki suya olan tələbatı digər sahələrlə, ələlxüsus kənd təsərrüfatı və energtika sahəsi ilə müqayisədə olduqca azdır. Ona görə də bu sahənin suya olan tələbatı energetika təsərrüfatına daxil edilmişdir.</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ab/>
        <w:t>Energetika təsərrüfatının suya olan tələbatının artım tempi 2030-cu ilə qədər ildə 100 mln m</w:t>
      </w:r>
      <w:r w:rsidRPr="00856602">
        <w:rPr>
          <w:sz w:val="26"/>
          <w:szCs w:val="26"/>
          <w:vertAlign w:val="superscript"/>
          <w:lang w:val="az-Latn-AZ" w:eastAsia="ja-JP"/>
        </w:rPr>
        <w:t>3</w:t>
      </w:r>
      <w:r w:rsidRPr="00856602">
        <w:rPr>
          <w:sz w:val="26"/>
          <w:szCs w:val="26"/>
          <w:lang w:val="az-Latn-AZ" w:eastAsia="ja-JP"/>
        </w:rPr>
        <w:t>, 2050-ci ildən sonra isə 4,8 mln m</w:t>
      </w:r>
      <w:r w:rsidRPr="00856602">
        <w:rPr>
          <w:sz w:val="26"/>
          <w:szCs w:val="26"/>
          <w:vertAlign w:val="superscript"/>
          <w:lang w:val="az-Latn-AZ" w:eastAsia="ja-JP"/>
        </w:rPr>
        <w:t>3</w:t>
      </w:r>
      <w:r w:rsidRPr="00856602">
        <w:rPr>
          <w:sz w:val="26"/>
          <w:szCs w:val="26"/>
          <w:lang w:val="az-Latn-AZ" w:eastAsia="ja-JP"/>
        </w:rPr>
        <w:t xml:space="preserve"> qəbul edilmişdir. Bu onunla əsaslandırılır ki, energetika təsərrüfatı gələcəkdə sabit vəziyyət alacaq, yəni çayların tənzimlənməsi başa çatdırılacaq</w:t>
      </w:r>
      <w:r w:rsidR="00EC369C">
        <w:rPr>
          <w:sz w:val="26"/>
          <w:szCs w:val="26"/>
          <w:lang w:val="az-Latn-AZ" w:eastAsia="ja-JP"/>
        </w:rPr>
        <w:t>dır</w:t>
      </w:r>
      <w:r w:rsidRPr="00856602">
        <w:rPr>
          <w:sz w:val="26"/>
          <w:szCs w:val="26"/>
          <w:lang w:val="az-Latn-AZ" w:eastAsia="ja-JP"/>
        </w:rPr>
        <w:t>. Sənaye və energetika təsərrüfatının suya olan tələbatı cədvəl  4-də verilir.</w:t>
      </w:r>
    </w:p>
    <w:p w:rsidR="00BB151B" w:rsidRPr="00BB151B" w:rsidRDefault="00BB151B" w:rsidP="00BB151B">
      <w:pPr>
        <w:widowControl w:val="0"/>
        <w:spacing w:line="240" w:lineRule="auto"/>
        <w:ind w:firstLine="0"/>
        <w:jc w:val="right"/>
        <w:rPr>
          <w:sz w:val="20"/>
          <w:szCs w:val="20"/>
          <w:lang w:val="az-Latn-AZ" w:eastAsia="ja-JP"/>
        </w:rPr>
      </w:pPr>
      <w:r w:rsidRPr="00856602">
        <w:rPr>
          <w:sz w:val="26"/>
          <w:szCs w:val="26"/>
          <w:lang w:val="az-Latn-AZ" w:eastAsia="ja-JP"/>
        </w:rPr>
        <w:lastRenderedPageBreak/>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BB151B">
        <w:rPr>
          <w:sz w:val="20"/>
          <w:szCs w:val="20"/>
          <w:lang w:val="az-Latn-AZ" w:eastAsia="ja-JP"/>
        </w:rPr>
        <w:t xml:space="preserve">  Cədvəl  4</w:t>
      </w:r>
    </w:p>
    <w:p w:rsidR="00BB151B" w:rsidRPr="00E33FCC" w:rsidRDefault="00BB151B" w:rsidP="00E33FCC">
      <w:pPr>
        <w:widowControl w:val="0"/>
        <w:spacing w:line="240" w:lineRule="auto"/>
        <w:ind w:firstLine="0"/>
        <w:jc w:val="center"/>
        <w:rPr>
          <w:sz w:val="20"/>
          <w:szCs w:val="20"/>
          <w:vertAlign w:val="superscript"/>
          <w:lang w:val="az-Latn-AZ" w:eastAsia="ja-JP"/>
        </w:rPr>
      </w:pPr>
      <w:r w:rsidRPr="00BB151B">
        <w:rPr>
          <w:sz w:val="20"/>
          <w:szCs w:val="20"/>
          <w:lang w:val="az-Latn-AZ" w:eastAsia="ja-JP"/>
        </w:rPr>
        <w:t xml:space="preserve">  Energetika və sənaye təsərrüfatının su tələbatı, </w:t>
      </w:r>
      <w:r w:rsidRPr="00BB151B">
        <w:rPr>
          <w:i/>
          <w:sz w:val="20"/>
          <w:szCs w:val="20"/>
          <w:lang w:val="az-Latn-AZ" w:eastAsia="ja-JP"/>
        </w:rPr>
        <w:t>mld m</w:t>
      </w:r>
      <w:r w:rsidRPr="00BB151B">
        <w:rPr>
          <w:sz w:val="20"/>
          <w:szCs w:val="20"/>
          <w:vertAlign w:val="superscript"/>
          <w:lang w:val="az-Latn-AZ" w:eastAsia="ja-JP"/>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6"/>
        <w:gridCol w:w="2457"/>
        <w:gridCol w:w="829"/>
        <w:gridCol w:w="830"/>
        <w:gridCol w:w="830"/>
        <w:gridCol w:w="830"/>
        <w:gridCol w:w="830"/>
        <w:gridCol w:w="830"/>
        <w:gridCol w:w="830"/>
        <w:gridCol w:w="832"/>
      </w:tblGrid>
      <w:tr w:rsidR="00BB151B" w:rsidRPr="00BB151B" w:rsidTr="00BB151B">
        <w:tc>
          <w:tcPr>
            <w:tcW w:w="384" w:type="pct"/>
            <w:vMerge w:val="restart"/>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Sıra</w:t>
            </w:r>
          </w:p>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eastAsia="ja-JP"/>
              </w:rPr>
              <w:t>№-si</w:t>
            </w:r>
          </w:p>
        </w:tc>
        <w:tc>
          <w:tcPr>
            <w:tcW w:w="1247" w:type="pct"/>
            <w:vMerge w:val="restart"/>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Təsərrüfat sahə</w:t>
            </w:r>
            <w:r w:rsidRPr="00BB151B">
              <w:rPr>
                <w:sz w:val="20"/>
                <w:szCs w:val="20"/>
                <w:lang w:val="az-Latn-AZ" w:eastAsia="ja-JP"/>
              </w:rPr>
              <w:softHyphen/>
              <w:t xml:space="preserve">si </w:t>
            </w:r>
          </w:p>
        </w:tc>
        <w:tc>
          <w:tcPr>
            <w:tcW w:w="3370" w:type="pct"/>
            <w:gridSpan w:val="8"/>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İllər</w:t>
            </w:r>
          </w:p>
        </w:tc>
      </w:tr>
      <w:tr w:rsidR="00BB151B" w:rsidRPr="00BB151B" w:rsidTr="00BB151B">
        <w:trPr>
          <w:trHeight w:val="521"/>
        </w:trPr>
        <w:tc>
          <w:tcPr>
            <w:tcW w:w="384" w:type="pct"/>
            <w:vMerge/>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rPr>
                <w:sz w:val="20"/>
                <w:szCs w:val="20"/>
                <w:lang w:val="az-Latn-AZ" w:eastAsia="ja-JP"/>
              </w:rPr>
            </w:pPr>
          </w:p>
        </w:tc>
        <w:tc>
          <w:tcPr>
            <w:tcW w:w="1247" w:type="pct"/>
            <w:vMerge/>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rPr>
                <w:sz w:val="20"/>
                <w:szCs w:val="20"/>
                <w:lang w:val="az-Latn-AZ" w:eastAsia="ja-JP"/>
              </w:rPr>
            </w:pPr>
          </w:p>
        </w:tc>
        <w:tc>
          <w:tcPr>
            <w:tcW w:w="421" w:type="pct"/>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2018</w:t>
            </w:r>
          </w:p>
        </w:tc>
        <w:tc>
          <w:tcPr>
            <w:tcW w:w="421" w:type="pct"/>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2020</w:t>
            </w:r>
          </w:p>
        </w:tc>
        <w:tc>
          <w:tcPr>
            <w:tcW w:w="421" w:type="pct"/>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2030</w:t>
            </w:r>
          </w:p>
        </w:tc>
        <w:tc>
          <w:tcPr>
            <w:tcW w:w="421" w:type="pct"/>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2050</w:t>
            </w:r>
          </w:p>
        </w:tc>
        <w:tc>
          <w:tcPr>
            <w:tcW w:w="421" w:type="pct"/>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2075</w:t>
            </w:r>
          </w:p>
        </w:tc>
        <w:tc>
          <w:tcPr>
            <w:tcW w:w="421" w:type="pct"/>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2100</w:t>
            </w:r>
          </w:p>
        </w:tc>
        <w:tc>
          <w:tcPr>
            <w:tcW w:w="421" w:type="pct"/>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2150</w:t>
            </w:r>
          </w:p>
        </w:tc>
        <w:tc>
          <w:tcPr>
            <w:tcW w:w="421" w:type="pct"/>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2200</w:t>
            </w:r>
          </w:p>
        </w:tc>
      </w:tr>
      <w:tr w:rsidR="00BB151B" w:rsidRPr="00BB151B" w:rsidTr="00BB151B">
        <w:trPr>
          <w:trHeight w:val="307"/>
        </w:trPr>
        <w:tc>
          <w:tcPr>
            <w:tcW w:w="384" w:type="pct"/>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w:t>
            </w:r>
          </w:p>
        </w:tc>
        <w:tc>
          <w:tcPr>
            <w:tcW w:w="1247" w:type="pct"/>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 xml:space="preserve">Energetika və </w:t>
            </w:r>
          </w:p>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 xml:space="preserve">           sənaye</w:t>
            </w:r>
          </w:p>
        </w:tc>
        <w:tc>
          <w:tcPr>
            <w:tcW w:w="421" w:type="pct"/>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jc w:val="center"/>
              <w:rPr>
                <w:sz w:val="20"/>
                <w:szCs w:val="20"/>
                <w:lang w:eastAsia="ja-JP"/>
              </w:rPr>
            </w:pPr>
            <w:r w:rsidRPr="00BB151B">
              <w:rPr>
                <w:sz w:val="20"/>
                <w:szCs w:val="20"/>
                <w:lang w:eastAsia="ja-JP"/>
              </w:rPr>
              <w:t>2,30</w:t>
            </w:r>
          </w:p>
        </w:tc>
        <w:tc>
          <w:tcPr>
            <w:tcW w:w="421" w:type="pct"/>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2,50</w:t>
            </w:r>
          </w:p>
        </w:tc>
        <w:tc>
          <w:tcPr>
            <w:tcW w:w="421" w:type="pct"/>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3,50</w:t>
            </w:r>
          </w:p>
        </w:tc>
        <w:tc>
          <w:tcPr>
            <w:tcW w:w="421" w:type="pct"/>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3,70</w:t>
            </w:r>
          </w:p>
        </w:tc>
        <w:tc>
          <w:tcPr>
            <w:tcW w:w="421" w:type="pct"/>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3,82</w:t>
            </w:r>
          </w:p>
        </w:tc>
        <w:tc>
          <w:tcPr>
            <w:tcW w:w="421" w:type="pct"/>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3,94</w:t>
            </w:r>
          </w:p>
        </w:tc>
        <w:tc>
          <w:tcPr>
            <w:tcW w:w="421" w:type="pct"/>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4,18</w:t>
            </w:r>
          </w:p>
        </w:tc>
        <w:tc>
          <w:tcPr>
            <w:tcW w:w="421" w:type="pct"/>
            <w:tcBorders>
              <w:top w:val="single" w:sz="4" w:space="0" w:color="auto"/>
              <w:left w:val="single" w:sz="4" w:space="0" w:color="auto"/>
              <w:bottom w:val="single" w:sz="4" w:space="0" w:color="auto"/>
              <w:right w:val="single" w:sz="4" w:space="0" w:color="auto"/>
            </w:tcBorders>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4,42</w:t>
            </w:r>
          </w:p>
          <w:p w:rsidR="00BB151B" w:rsidRPr="00BB151B" w:rsidRDefault="00BB151B" w:rsidP="00BB151B">
            <w:pPr>
              <w:widowControl w:val="0"/>
              <w:spacing w:line="240" w:lineRule="auto"/>
              <w:ind w:firstLine="0"/>
              <w:jc w:val="center"/>
              <w:rPr>
                <w:sz w:val="20"/>
                <w:szCs w:val="20"/>
                <w:lang w:val="az-Latn-AZ" w:eastAsia="ja-JP"/>
              </w:rPr>
            </w:pPr>
          </w:p>
        </w:tc>
      </w:tr>
    </w:tbl>
    <w:p w:rsidR="00BB151B" w:rsidRPr="00BB151B" w:rsidRDefault="00BB151B" w:rsidP="00BB151B">
      <w:pPr>
        <w:widowControl w:val="0"/>
        <w:spacing w:line="240" w:lineRule="auto"/>
        <w:ind w:firstLine="0"/>
        <w:jc w:val="center"/>
        <w:rPr>
          <w:sz w:val="20"/>
          <w:szCs w:val="20"/>
          <w:lang w:val="az-Latn-AZ" w:eastAsia="ja-JP"/>
        </w:rPr>
      </w:pP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ab/>
        <w:t>Yuxarıda müəyyən edilmiş su tələbatı təsərrüfat sahələrinin səmərəli işini təmin etmək üçün zəruri olan suyun miqdarını özündə əks etdirir. Lakin suyu mənbədən  götürüb tələbatçıya çatdırarkən onun nəqli və istifadəsi zamanı itkilərə yol verilir. Su itkiləri əsasən suvarma, nəqledici kanallarda və boru kəmərlərində baş verir.  Eyni zamanda su itkiləri buxarlanma hesabına su anbarlarında, sututarlarda və açıq magistral kanallarda da baş verir. Suya olan ümumi tələbatı təyin edərkən bu faktlar da nəzərə alınmalıdır.</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ab/>
        <w:t>Statistik məlumatlara və hesablamalara görə hal-hazırda su mənbələrindən götürülən suyun 3-4 mld m</w:t>
      </w:r>
      <w:r w:rsidRPr="00856602">
        <w:rPr>
          <w:sz w:val="26"/>
          <w:szCs w:val="26"/>
          <w:vertAlign w:val="superscript"/>
          <w:lang w:val="az-Latn-AZ" w:eastAsia="ja-JP"/>
        </w:rPr>
        <w:t>3</w:t>
      </w:r>
      <w:r w:rsidRPr="00856602">
        <w:rPr>
          <w:sz w:val="26"/>
          <w:szCs w:val="26"/>
          <w:lang w:val="az-Latn-AZ" w:eastAsia="ja-JP"/>
        </w:rPr>
        <w:t>-i kanallardan gedən sızma və suyun tarlada istifadəsi zamanı itkilərə gedir. Su anbarlarının və kanalların açıq su səthindən gedən buxarlanmanın miqdarı  1,1-1,35 mld m</w:t>
      </w:r>
      <w:r w:rsidRPr="00856602">
        <w:rPr>
          <w:sz w:val="26"/>
          <w:szCs w:val="26"/>
          <w:vertAlign w:val="superscript"/>
          <w:lang w:val="az-Latn-AZ" w:eastAsia="ja-JP"/>
        </w:rPr>
        <w:t xml:space="preserve">3 </w:t>
      </w:r>
      <w:r w:rsidRPr="00856602">
        <w:rPr>
          <w:sz w:val="26"/>
          <w:szCs w:val="26"/>
          <w:lang w:val="az-Latn-AZ" w:eastAsia="ja-JP"/>
        </w:rPr>
        <w:t xml:space="preserve"> təşkil edir.</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ab/>
        <w:t>Su anbarlarında suyun həcminin artması ilə buxarlanma hesabına su itkisi, temperaturun sabit qaldığı vəziyyətdə belə artmalıdır. Təqribi hesablamalara görə bu artım ildə 3,0 mln m</w:t>
      </w:r>
      <w:r w:rsidRPr="00856602">
        <w:rPr>
          <w:sz w:val="26"/>
          <w:szCs w:val="26"/>
          <w:vertAlign w:val="superscript"/>
          <w:lang w:val="az-Latn-AZ" w:eastAsia="ja-JP"/>
        </w:rPr>
        <w:t>3</w:t>
      </w:r>
      <w:r w:rsidRPr="00856602">
        <w:rPr>
          <w:sz w:val="26"/>
          <w:szCs w:val="26"/>
          <w:lang w:val="az-Latn-AZ" w:eastAsia="ja-JP"/>
        </w:rPr>
        <w:t xml:space="preserve"> təşkil edir. Buxarlanma hesabına itki aşağıdakı düsturla hesablanmışdır:</w:t>
      </w:r>
    </w:p>
    <w:p w:rsidR="00BB151B" w:rsidRPr="00856602" w:rsidRDefault="00BB151B" w:rsidP="00BB151B">
      <w:pPr>
        <w:widowControl w:val="0"/>
        <w:spacing w:line="276" w:lineRule="auto"/>
        <w:ind w:firstLine="567"/>
        <w:jc w:val="center"/>
        <w:rPr>
          <w:sz w:val="26"/>
          <w:szCs w:val="26"/>
          <w:lang w:val="az-Latn-AZ" w:eastAsia="ja-JP"/>
        </w:rPr>
      </w:pPr>
      <w:r w:rsidRPr="00856602">
        <w:rPr>
          <w:sz w:val="26"/>
          <w:szCs w:val="26"/>
          <w:lang w:val="az-Latn-AZ" w:eastAsia="ja-JP"/>
        </w:rPr>
        <w:t xml:space="preserve">                                                      </w:t>
      </w:r>
      <w:r w:rsidRPr="00856602">
        <w:rPr>
          <w:position w:val="-12"/>
          <w:sz w:val="26"/>
          <w:szCs w:val="26"/>
          <w:lang w:val="az-Latn-AZ" w:eastAsia="ja-JP"/>
        </w:rPr>
        <w:object w:dxaOrig="1420" w:dyaOrig="360">
          <v:shape id="_x0000_i1078" type="#_x0000_t75" style="width:71.25pt;height:18pt" o:ole="">
            <v:imagedata r:id="rId114" o:title=""/>
          </v:shape>
          <o:OLEObject Type="Embed" ProgID="Equation.3" ShapeID="_x0000_i1078" DrawAspect="Content" ObjectID="_1620554280" r:id="rId115"/>
        </w:object>
      </w:r>
      <w:r w:rsidRPr="00856602">
        <w:rPr>
          <w:sz w:val="26"/>
          <w:szCs w:val="26"/>
          <w:lang w:val="az-Latn-AZ" w:eastAsia="ja-JP"/>
        </w:rPr>
        <w:t>,                                                 (3)</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 xml:space="preserve">burada </w:t>
      </w:r>
      <w:r w:rsidRPr="00856602">
        <w:rPr>
          <w:i/>
          <w:sz w:val="26"/>
          <w:szCs w:val="26"/>
          <w:lang w:val="az-Latn-AZ" w:eastAsia="ja-JP"/>
        </w:rPr>
        <w:t>E</w:t>
      </w:r>
      <w:r w:rsidRPr="00856602">
        <w:rPr>
          <w:sz w:val="26"/>
          <w:szCs w:val="26"/>
          <w:lang w:val="az-Latn-AZ" w:eastAsia="ja-JP"/>
        </w:rPr>
        <w:t xml:space="preserve"> – il ərzində açıq su səthindən gedən buxarlanmanın miqdarıdır və onun qiyməti 1000-1200  </w:t>
      </w:r>
      <w:r w:rsidRPr="00856602">
        <w:rPr>
          <w:i/>
          <w:sz w:val="26"/>
          <w:szCs w:val="26"/>
          <w:lang w:val="az-Latn-AZ" w:eastAsia="ja-JP"/>
        </w:rPr>
        <w:t>mm/il</w:t>
      </w:r>
      <w:r w:rsidRPr="00856602">
        <w:rPr>
          <w:sz w:val="26"/>
          <w:szCs w:val="26"/>
          <w:lang w:val="az-Latn-AZ" w:eastAsia="ja-JP"/>
        </w:rPr>
        <w:t xml:space="preserve">  təşkil edir; </w:t>
      </w:r>
      <w:r w:rsidRPr="00856602">
        <w:rPr>
          <w:position w:val="-6"/>
          <w:sz w:val="26"/>
          <w:szCs w:val="26"/>
          <w:lang w:val="az-Latn-AZ" w:eastAsia="ja-JP"/>
        </w:rPr>
        <w:object w:dxaOrig="240" w:dyaOrig="220">
          <v:shape id="_x0000_i1079" type="#_x0000_t75" style="width:12pt;height:11.25pt" o:ole="">
            <v:imagedata r:id="rId116" o:title=""/>
          </v:shape>
          <o:OLEObject Type="Embed" ProgID="Equation.3" ShapeID="_x0000_i1079" DrawAspect="Content" ObjectID="_1620554281" r:id="rId117"/>
        </w:object>
      </w:r>
      <w:r w:rsidRPr="00856602">
        <w:rPr>
          <w:sz w:val="26"/>
          <w:szCs w:val="26"/>
          <w:lang w:val="az-Latn-AZ" w:eastAsia="ja-JP"/>
        </w:rPr>
        <w:t xml:space="preserve">– su anbarlarının və kanalların güzgüsünün (üst səthinin) sahəsidir, </w:t>
      </w:r>
      <w:r w:rsidRPr="00856602">
        <w:rPr>
          <w:i/>
          <w:sz w:val="26"/>
          <w:szCs w:val="26"/>
          <w:lang w:val="az-Latn-AZ" w:eastAsia="ja-JP"/>
        </w:rPr>
        <w:t>ha</w:t>
      </w:r>
      <w:r w:rsidRPr="00856602">
        <w:rPr>
          <w:sz w:val="26"/>
          <w:szCs w:val="26"/>
          <w:lang w:val="az-Latn-AZ" w:eastAsia="ja-JP"/>
        </w:rPr>
        <w:t xml:space="preserve">; </w:t>
      </w:r>
      <w:r w:rsidRPr="00856602">
        <w:rPr>
          <w:i/>
          <w:sz w:val="26"/>
          <w:szCs w:val="26"/>
          <w:lang w:val="az-Latn-AZ" w:eastAsia="ja-JP"/>
        </w:rPr>
        <w:t>t</w:t>
      </w:r>
      <w:r w:rsidRPr="00856602">
        <w:rPr>
          <w:sz w:val="26"/>
          <w:szCs w:val="26"/>
          <w:lang w:val="az-Latn-AZ" w:eastAsia="ja-JP"/>
        </w:rPr>
        <w:t xml:space="preserve">–proqnoz illəri;  10 – </w:t>
      </w:r>
      <w:r w:rsidRPr="00856602">
        <w:rPr>
          <w:i/>
          <w:sz w:val="26"/>
          <w:szCs w:val="26"/>
          <w:lang w:val="az-Latn-AZ" w:eastAsia="ja-JP"/>
        </w:rPr>
        <w:t>mm</w:t>
      </w:r>
      <w:r w:rsidRPr="00856602">
        <w:rPr>
          <w:sz w:val="26"/>
          <w:szCs w:val="26"/>
          <w:lang w:val="az-Latn-AZ" w:eastAsia="ja-JP"/>
        </w:rPr>
        <w:t xml:space="preserve">-dən  </w:t>
      </w:r>
      <w:r w:rsidRPr="00856602">
        <w:rPr>
          <w:i/>
          <w:sz w:val="26"/>
          <w:szCs w:val="26"/>
          <w:lang w:val="az-Latn-AZ" w:eastAsia="ja-JP"/>
        </w:rPr>
        <w:t>m</w:t>
      </w:r>
      <w:r w:rsidRPr="00856602">
        <w:rPr>
          <w:i/>
          <w:sz w:val="26"/>
          <w:szCs w:val="26"/>
          <w:vertAlign w:val="superscript"/>
          <w:lang w:val="az-Latn-AZ" w:eastAsia="ja-JP"/>
        </w:rPr>
        <w:t>3</w:t>
      </w:r>
      <w:r w:rsidRPr="00856602">
        <w:rPr>
          <w:i/>
          <w:sz w:val="26"/>
          <w:szCs w:val="26"/>
          <w:lang w:val="az-Latn-AZ" w:eastAsia="ja-JP"/>
        </w:rPr>
        <w:t>/ha</w:t>
      </w:r>
      <w:r w:rsidRPr="00856602">
        <w:rPr>
          <w:sz w:val="26"/>
          <w:szCs w:val="26"/>
          <w:lang w:val="az-Latn-AZ" w:eastAsia="ja-JP"/>
        </w:rPr>
        <w:t>-a keçid əmsalıdır.</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ab/>
        <w:t>Qeyd edək ki, sızmaya gedən su itkiləri hesablanarkən gələcəkdə kanalların sukeçirməyən üzlüklərlə üzlənməsi nəzərdə tutulmuşdur.  Ona görə də sızma itkiləri tədricən azalan istiqamətdə göstərilmişdir. Faktiki və hesablanmış su itkilərinin miqdarı cədvəl  5-də əks olunmuşdur.</w:t>
      </w:r>
    </w:p>
    <w:p w:rsidR="00BB151B" w:rsidRPr="00BB151B" w:rsidRDefault="00BB151B" w:rsidP="00E33FCC">
      <w:pPr>
        <w:widowControl w:val="0"/>
        <w:spacing w:line="240" w:lineRule="auto"/>
        <w:ind w:firstLine="0"/>
        <w:jc w:val="right"/>
        <w:rPr>
          <w:sz w:val="20"/>
          <w:szCs w:val="20"/>
          <w:lang w:val="az-Latn-AZ" w:eastAsia="ja-JP"/>
        </w:rPr>
      </w:pP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856602">
        <w:rPr>
          <w:sz w:val="26"/>
          <w:szCs w:val="26"/>
          <w:lang w:val="az-Latn-AZ" w:eastAsia="ja-JP"/>
        </w:rPr>
        <w:tab/>
      </w:r>
      <w:r w:rsidRPr="00BB151B">
        <w:rPr>
          <w:sz w:val="20"/>
          <w:szCs w:val="20"/>
          <w:lang w:val="az-Latn-AZ" w:eastAsia="ja-JP"/>
        </w:rPr>
        <w:t xml:space="preserve">  Cədvəl  5</w:t>
      </w:r>
    </w:p>
    <w:p w:rsidR="00BB151B" w:rsidRPr="00BB151B" w:rsidRDefault="00BB151B" w:rsidP="00E33FCC">
      <w:pPr>
        <w:widowControl w:val="0"/>
        <w:spacing w:line="240" w:lineRule="auto"/>
        <w:ind w:firstLine="0"/>
        <w:jc w:val="center"/>
        <w:rPr>
          <w:sz w:val="20"/>
          <w:szCs w:val="20"/>
          <w:lang w:val="az-Latn-AZ" w:eastAsia="ja-JP"/>
        </w:rPr>
      </w:pPr>
      <w:r w:rsidRPr="00BB151B">
        <w:rPr>
          <w:sz w:val="20"/>
          <w:szCs w:val="20"/>
          <w:lang w:val="az-Latn-AZ" w:eastAsia="ja-JP"/>
        </w:rPr>
        <w:t xml:space="preserve">Suvarma və su kəmərləri sistemlərindən gedən sızma və buxarlanma hesabına baş verən su itkiləri, </w:t>
      </w:r>
      <w:r w:rsidRPr="00BB151B">
        <w:rPr>
          <w:i/>
          <w:sz w:val="20"/>
          <w:szCs w:val="20"/>
          <w:lang w:val="az-Latn-AZ" w:eastAsia="ja-JP"/>
        </w:rPr>
        <w:t>mld m</w:t>
      </w:r>
      <w:r w:rsidRPr="00BB151B">
        <w:rPr>
          <w:sz w:val="20"/>
          <w:szCs w:val="20"/>
          <w:vertAlign w:val="superscript"/>
          <w:lang w:val="az-Latn-AZ" w:eastAsia="ja-JP"/>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2700"/>
        <w:gridCol w:w="814"/>
        <w:gridCol w:w="814"/>
        <w:gridCol w:w="814"/>
        <w:gridCol w:w="814"/>
        <w:gridCol w:w="814"/>
        <w:gridCol w:w="814"/>
        <w:gridCol w:w="814"/>
        <w:gridCol w:w="808"/>
      </w:tblGrid>
      <w:tr w:rsidR="00BB151B" w:rsidRPr="00BB151B" w:rsidTr="00BB151B">
        <w:tc>
          <w:tcPr>
            <w:tcW w:w="329" w:type="pct"/>
            <w:vMerge w:val="restar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Sıra</w:t>
            </w:r>
          </w:p>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eastAsia="ja-JP"/>
              </w:rPr>
              <w:t>№-si</w:t>
            </w:r>
          </w:p>
        </w:tc>
        <w:tc>
          <w:tcPr>
            <w:tcW w:w="1370" w:type="pct"/>
            <w:vMerge w:val="restar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Göstəricilər</w:t>
            </w:r>
          </w:p>
        </w:tc>
        <w:tc>
          <w:tcPr>
            <w:tcW w:w="3301" w:type="pct"/>
            <w:gridSpan w:val="8"/>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İllər</w:t>
            </w:r>
          </w:p>
        </w:tc>
      </w:tr>
      <w:tr w:rsidR="00BB151B" w:rsidRPr="00BB151B" w:rsidTr="00BB151B">
        <w:trPr>
          <w:trHeight w:val="521"/>
        </w:trPr>
        <w:tc>
          <w:tcPr>
            <w:tcW w:w="329" w:type="pct"/>
            <w:vMerge/>
          </w:tcPr>
          <w:p w:rsidR="00BB151B" w:rsidRPr="00BB151B" w:rsidRDefault="00BB151B" w:rsidP="00BB151B">
            <w:pPr>
              <w:widowControl w:val="0"/>
              <w:spacing w:line="240" w:lineRule="auto"/>
              <w:ind w:firstLine="0"/>
              <w:jc w:val="center"/>
              <w:rPr>
                <w:sz w:val="20"/>
                <w:szCs w:val="20"/>
                <w:lang w:val="az-Latn-AZ" w:eastAsia="ja-JP"/>
              </w:rPr>
            </w:pPr>
          </w:p>
        </w:tc>
        <w:tc>
          <w:tcPr>
            <w:tcW w:w="1370" w:type="pct"/>
            <w:vMerge/>
            <w:vAlign w:val="center"/>
          </w:tcPr>
          <w:p w:rsidR="00BB151B" w:rsidRPr="00BB151B" w:rsidRDefault="00BB151B" w:rsidP="00BB151B">
            <w:pPr>
              <w:widowControl w:val="0"/>
              <w:spacing w:line="240" w:lineRule="auto"/>
              <w:ind w:firstLine="0"/>
              <w:jc w:val="center"/>
              <w:rPr>
                <w:sz w:val="20"/>
                <w:szCs w:val="20"/>
                <w:lang w:val="az-Latn-AZ" w:eastAsia="ja-JP"/>
              </w:rPr>
            </w:pP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2018</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2020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2030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2050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2075</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2100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2150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2200</w:t>
            </w:r>
          </w:p>
        </w:tc>
      </w:tr>
      <w:tr w:rsidR="00BB151B" w:rsidRPr="00BB151B" w:rsidTr="00BB151B">
        <w:tc>
          <w:tcPr>
            <w:tcW w:w="329"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w:t>
            </w:r>
          </w:p>
        </w:tc>
        <w:tc>
          <w:tcPr>
            <w:tcW w:w="1370" w:type="pct"/>
            <w:vAlign w:val="center"/>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 xml:space="preserve">Suvarma sistemlərində və su təchizatı şəbəkəsində yaranan su itkiləri </w:t>
            </w:r>
          </w:p>
        </w:tc>
        <w:tc>
          <w:tcPr>
            <w:tcW w:w="413" w:type="pct"/>
            <w:vAlign w:val="center"/>
          </w:tcPr>
          <w:p w:rsidR="00BB151B" w:rsidRPr="00BB151B" w:rsidRDefault="00BB151B" w:rsidP="00BB151B">
            <w:pPr>
              <w:widowControl w:val="0"/>
              <w:spacing w:line="240" w:lineRule="auto"/>
              <w:ind w:firstLine="0"/>
              <w:jc w:val="center"/>
              <w:rPr>
                <w:sz w:val="20"/>
                <w:szCs w:val="20"/>
                <w:lang w:eastAsia="ja-JP"/>
              </w:rPr>
            </w:pPr>
            <w:r w:rsidRPr="00BB151B">
              <w:rPr>
                <w:sz w:val="20"/>
                <w:szCs w:val="20"/>
                <w:lang w:eastAsia="ja-JP"/>
              </w:rPr>
              <w:t>4,00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3,90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3,00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2,50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1,50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0,50</w:t>
            </w:r>
          </w:p>
        </w:tc>
      </w:tr>
      <w:tr w:rsidR="00BB151B" w:rsidRPr="00BB151B" w:rsidTr="00BB151B">
        <w:tc>
          <w:tcPr>
            <w:tcW w:w="329"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w:t>
            </w:r>
          </w:p>
        </w:tc>
        <w:tc>
          <w:tcPr>
            <w:tcW w:w="1370" w:type="pct"/>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Buxarlanma hesabına su səthindən gedən itkilər</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1,35</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1,36</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1,39</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1,45</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1,52</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1,59</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1,74</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1,89</w:t>
            </w:r>
          </w:p>
        </w:tc>
      </w:tr>
    </w:tbl>
    <w:p w:rsidR="00BB151B" w:rsidRPr="00BB151B" w:rsidRDefault="00BB151B" w:rsidP="00BB151B">
      <w:pPr>
        <w:widowControl w:val="0"/>
        <w:spacing w:line="240" w:lineRule="auto"/>
        <w:ind w:firstLine="0"/>
        <w:jc w:val="center"/>
        <w:rPr>
          <w:sz w:val="20"/>
          <w:szCs w:val="20"/>
          <w:lang w:val="az-Latn-AZ" w:eastAsia="ja-JP"/>
        </w:rPr>
      </w:pP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ab/>
        <w:t>Cədvəl 2.5-dən göründüyü kimi hal-hazırda itkiyə gedən suyun miqdarı ümumi su tələbatının 34 %-ni təşkil edir. Buxarlanmaya gedən itkilər məcburi itkilərdir və onun qarşısını almaq mümkün deyil. Lakin irriqasiya sistemlərindən və su təchizatı şəbəkələrindən gedən su itkilərini azaltmaq və ya onların qarşısnı almaq mümkündür.</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lastRenderedPageBreak/>
        <w:tab/>
        <w:t>Beləliklə, təsərrüfat sahələri və əhalinin su təchizatı üçün tələb olunan suyun ümumi miqdarı cədvəl  6-da  əks  olunur.</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ab/>
        <w:t>Hesablamalar və proqnoz göstərir ki, təbii iqlim amillərinin indiki səviyyədə qalması baş verdiyi halda, daxili su ehtiyatları təqribən 2030-cu ilə qədər tələbatı ödəmək qabiliyyətinə malikdir. Belə ki, ölkənin yerüstü və yeraltı su ehtiyatları (istifadəyə icazə verilən) orta hesabla 16-17 mld m</w:t>
      </w:r>
      <w:r w:rsidRPr="00856602">
        <w:rPr>
          <w:sz w:val="26"/>
          <w:szCs w:val="26"/>
          <w:vertAlign w:val="superscript"/>
          <w:lang w:val="az-Latn-AZ" w:eastAsia="ja-JP"/>
        </w:rPr>
        <w:t>3</w:t>
      </w:r>
      <w:r w:rsidRPr="00856602">
        <w:rPr>
          <w:sz w:val="26"/>
          <w:szCs w:val="26"/>
          <w:lang w:val="az-Latn-AZ" w:eastAsia="ja-JP"/>
        </w:rPr>
        <w:t xml:space="preserve"> təşkil edir. Lakin bununla belə 2030-cu ildən sonra ölkənin daxili su balansında çatışmazlıq tədricən özünü göstərəcək. Su çatışmazlığı 2150-ci ildən sonra daha hiss edilən xarakter alacaq. Bu dövrdə istifadəyə yeni - qeyri-ənənəvi su mənbələrinin, məsələn dənizin, kollektor-drenajın, yeraltı dərin süxurlarda və sututarlarda cəmlənmiş suların istifadəyə cəlb edilməsi məcburi xarakter alacaq.</w:t>
      </w:r>
    </w:p>
    <w:p w:rsidR="00BB151B" w:rsidRPr="00BB151B" w:rsidRDefault="00BB151B" w:rsidP="00BB151B">
      <w:pPr>
        <w:widowControl w:val="0"/>
        <w:spacing w:line="240" w:lineRule="auto"/>
        <w:ind w:firstLine="0"/>
        <w:jc w:val="right"/>
        <w:rPr>
          <w:sz w:val="20"/>
          <w:szCs w:val="20"/>
          <w:lang w:val="az-Latn-AZ" w:eastAsia="ja-JP"/>
        </w:rPr>
      </w:pPr>
      <w:r w:rsidRPr="00BB151B">
        <w:rPr>
          <w:sz w:val="20"/>
          <w:szCs w:val="20"/>
          <w:lang w:val="az-Latn-AZ" w:eastAsia="ja-JP"/>
        </w:rPr>
        <w:t>Cədvəl  6</w:t>
      </w:r>
    </w:p>
    <w:p w:rsidR="00BB151B" w:rsidRPr="00E33FCC" w:rsidRDefault="00BB151B" w:rsidP="00E33FCC">
      <w:pPr>
        <w:widowControl w:val="0"/>
        <w:spacing w:line="240" w:lineRule="auto"/>
        <w:ind w:firstLine="0"/>
        <w:jc w:val="center"/>
        <w:rPr>
          <w:sz w:val="20"/>
          <w:szCs w:val="20"/>
          <w:lang w:val="az-Latn-AZ" w:eastAsia="ja-JP"/>
        </w:rPr>
      </w:pPr>
      <w:r w:rsidRPr="00BB151B">
        <w:rPr>
          <w:sz w:val="20"/>
          <w:szCs w:val="20"/>
          <w:lang w:val="az-Latn-AZ" w:eastAsia="ja-JP"/>
        </w:rPr>
        <w:t xml:space="preserve">Sabit iqlim şəraitində  təsərrüfat sahələri və əhalinin suya olan tələbatı, </w:t>
      </w:r>
      <w:r w:rsidRPr="00BB151B">
        <w:rPr>
          <w:i/>
          <w:sz w:val="20"/>
          <w:szCs w:val="20"/>
          <w:lang w:val="az-Latn-AZ" w:eastAsia="ja-JP"/>
        </w:rPr>
        <w:t>mld m</w:t>
      </w:r>
      <w:r w:rsidRPr="00BB151B">
        <w:rPr>
          <w:sz w:val="20"/>
          <w:szCs w:val="20"/>
          <w:vertAlign w:val="superscript"/>
          <w:lang w:val="az-Latn-AZ" w:eastAsia="ja-JP"/>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2880"/>
        <w:gridCol w:w="790"/>
        <w:gridCol w:w="791"/>
        <w:gridCol w:w="791"/>
        <w:gridCol w:w="791"/>
        <w:gridCol w:w="790"/>
        <w:gridCol w:w="791"/>
        <w:gridCol w:w="791"/>
        <w:gridCol w:w="791"/>
      </w:tblGrid>
      <w:tr w:rsidR="00BB151B" w:rsidRPr="00BB151B" w:rsidTr="004206AE">
        <w:tc>
          <w:tcPr>
            <w:tcW w:w="648" w:type="dxa"/>
            <w:vMerge w:val="restar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Sıra</w:t>
            </w:r>
          </w:p>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eastAsia="ja-JP"/>
              </w:rPr>
              <w:t>№-si</w:t>
            </w:r>
          </w:p>
        </w:tc>
        <w:tc>
          <w:tcPr>
            <w:tcW w:w="2880" w:type="dxa"/>
            <w:vMerge w:val="restar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Təsərrüfat sahə</w:t>
            </w:r>
            <w:r w:rsidRPr="00BB151B">
              <w:rPr>
                <w:sz w:val="20"/>
                <w:szCs w:val="20"/>
                <w:lang w:val="az-Latn-AZ" w:eastAsia="ja-JP"/>
              </w:rPr>
              <w:softHyphen/>
              <w:t>lə</w:t>
            </w:r>
            <w:r w:rsidRPr="00BB151B">
              <w:rPr>
                <w:sz w:val="20"/>
                <w:szCs w:val="20"/>
                <w:lang w:val="az-Latn-AZ" w:eastAsia="ja-JP"/>
              </w:rPr>
              <w:softHyphen/>
              <w:t>ri və əhalinin su təchizatı</w:t>
            </w:r>
          </w:p>
        </w:tc>
        <w:tc>
          <w:tcPr>
            <w:tcW w:w="6326" w:type="dxa"/>
            <w:gridSpan w:val="8"/>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İllər</w:t>
            </w:r>
          </w:p>
        </w:tc>
      </w:tr>
      <w:tr w:rsidR="00BB151B" w:rsidRPr="00BB151B" w:rsidTr="004206AE">
        <w:trPr>
          <w:trHeight w:val="521"/>
        </w:trPr>
        <w:tc>
          <w:tcPr>
            <w:tcW w:w="648" w:type="dxa"/>
            <w:vMerge/>
          </w:tcPr>
          <w:p w:rsidR="00BB151B" w:rsidRPr="00BB151B" w:rsidRDefault="00BB151B" w:rsidP="00BB151B">
            <w:pPr>
              <w:widowControl w:val="0"/>
              <w:spacing w:line="240" w:lineRule="auto"/>
              <w:ind w:firstLine="0"/>
              <w:jc w:val="center"/>
              <w:rPr>
                <w:sz w:val="20"/>
                <w:szCs w:val="20"/>
                <w:lang w:val="az-Latn-AZ" w:eastAsia="ja-JP"/>
              </w:rPr>
            </w:pPr>
          </w:p>
        </w:tc>
        <w:tc>
          <w:tcPr>
            <w:tcW w:w="2880" w:type="dxa"/>
            <w:vMerge/>
            <w:vAlign w:val="center"/>
          </w:tcPr>
          <w:p w:rsidR="00BB151B" w:rsidRPr="00BB151B" w:rsidRDefault="00BB151B" w:rsidP="00BB151B">
            <w:pPr>
              <w:widowControl w:val="0"/>
              <w:spacing w:line="240" w:lineRule="auto"/>
              <w:ind w:firstLine="0"/>
              <w:jc w:val="center"/>
              <w:rPr>
                <w:sz w:val="20"/>
                <w:szCs w:val="20"/>
                <w:lang w:val="az-Latn-AZ" w:eastAsia="ja-JP"/>
              </w:rPr>
            </w:pPr>
          </w:p>
        </w:tc>
        <w:tc>
          <w:tcPr>
            <w:tcW w:w="790" w:type="dxa"/>
            <w:vAlign w:val="center"/>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2018</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2020</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2030</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2050</w:t>
            </w:r>
          </w:p>
        </w:tc>
        <w:tc>
          <w:tcPr>
            <w:tcW w:w="790"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2075</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2100</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2150</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2200</w:t>
            </w:r>
          </w:p>
        </w:tc>
      </w:tr>
      <w:tr w:rsidR="00BB151B" w:rsidRPr="00BB151B" w:rsidTr="004206AE">
        <w:tc>
          <w:tcPr>
            <w:tcW w:w="648"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w:t>
            </w:r>
          </w:p>
        </w:tc>
        <w:tc>
          <w:tcPr>
            <w:tcW w:w="2880" w:type="dxa"/>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 xml:space="preserve">Kənd təsərrüfatı (suvarma və su təminatı), </w:t>
            </w:r>
            <w:r w:rsidRPr="00BB151B">
              <w:rPr>
                <w:i/>
                <w:sz w:val="20"/>
                <w:szCs w:val="20"/>
                <w:lang w:val="az-Latn-AZ" w:eastAsia="ja-JP"/>
              </w:rPr>
              <w:t>mld m</w:t>
            </w:r>
            <w:r w:rsidRPr="00BB151B">
              <w:rPr>
                <w:sz w:val="20"/>
                <w:szCs w:val="20"/>
                <w:vertAlign w:val="superscript"/>
                <w:lang w:val="az-Latn-AZ" w:eastAsia="ja-JP"/>
              </w:rPr>
              <w:t>3</w:t>
            </w:r>
          </w:p>
        </w:tc>
        <w:tc>
          <w:tcPr>
            <w:tcW w:w="790"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7,00</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7,10</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18,1</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7,28</w:t>
            </w:r>
          </w:p>
        </w:tc>
        <w:tc>
          <w:tcPr>
            <w:tcW w:w="790"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8,28</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9,26</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11,28</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12,80</w:t>
            </w:r>
          </w:p>
        </w:tc>
      </w:tr>
      <w:tr w:rsidR="00BB151B" w:rsidRPr="00BB151B" w:rsidTr="004206AE">
        <w:tc>
          <w:tcPr>
            <w:tcW w:w="648"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w:t>
            </w:r>
          </w:p>
        </w:tc>
        <w:tc>
          <w:tcPr>
            <w:tcW w:w="2880" w:type="dxa"/>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 xml:space="preserve">Əhalinin məişət-içməli su təchizatı,  </w:t>
            </w:r>
            <w:r w:rsidRPr="00BB151B">
              <w:rPr>
                <w:i/>
                <w:sz w:val="20"/>
                <w:szCs w:val="20"/>
                <w:lang w:val="az-Latn-AZ" w:eastAsia="ja-JP"/>
              </w:rPr>
              <w:t>mld m</w:t>
            </w:r>
            <w:r w:rsidRPr="00BB151B">
              <w:rPr>
                <w:sz w:val="20"/>
                <w:szCs w:val="20"/>
                <w:vertAlign w:val="superscript"/>
                <w:lang w:val="az-Latn-AZ" w:eastAsia="ja-JP"/>
              </w:rPr>
              <w:t>3</w:t>
            </w:r>
          </w:p>
        </w:tc>
        <w:tc>
          <w:tcPr>
            <w:tcW w:w="790"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0,91</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0,93</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1,01</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1,59</w:t>
            </w:r>
          </w:p>
        </w:tc>
        <w:tc>
          <w:tcPr>
            <w:tcW w:w="790"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1,93</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2,05</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2,56</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3,00</w:t>
            </w:r>
          </w:p>
        </w:tc>
      </w:tr>
      <w:tr w:rsidR="00BB151B" w:rsidRPr="00BB151B" w:rsidTr="004206AE">
        <w:tc>
          <w:tcPr>
            <w:tcW w:w="648"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w:t>
            </w:r>
          </w:p>
        </w:tc>
        <w:tc>
          <w:tcPr>
            <w:tcW w:w="2880" w:type="dxa"/>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 xml:space="preserve">Energetika və sənaye, </w:t>
            </w:r>
            <w:r w:rsidRPr="00BB151B">
              <w:rPr>
                <w:i/>
                <w:sz w:val="20"/>
                <w:szCs w:val="20"/>
                <w:lang w:val="az-Latn-AZ" w:eastAsia="ja-JP"/>
              </w:rPr>
              <w:t>mld m</w:t>
            </w:r>
            <w:r w:rsidRPr="00BB151B">
              <w:rPr>
                <w:sz w:val="20"/>
                <w:szCs w:val="20"/>
                <w:vertAlign w:val="superscript"/>
                <w:lang w:val="az-Latn-AZ" w:eastAsia="ja-JP"/>
              </w:rPr>
              <w:t>3</w:t>
            </w:r>
          </w:p>
        </w:tc>
        <w:tc>
          <w:tcPr>
            <w:tcW w:w="790"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2,30</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2,50</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3,00</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3,70</w:t>
            </w:r>
          </w:p>
        </w:tc>
        <w:tc>
          <w:tcPr>
            <w:tcW w:w="790"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3,82</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3,94</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4,18</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4,42</w:t>
            </w:r>
          </w:p>
        </w:tc>
      </w:tr>
      <w:tr w:rsidR="00BB151B" w:rsidRPr="00BB151B" w:rsidTr="004206AE">
        <w:tc>
          <w:tcPr>
            <w:tcW w:w="648"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4</w:t>
            </w:r>
          </w:p>
        </w:tc>
        <w:tc>
          <w:tcPr>
            <w:tcW w:w="2880" w:type="dxa"/>
          </w:tcPr>
          <w:p w:rsidR="00BB151B" w:rsidRPr="00BB151B" w:rsidRDefault="00BB151B" w:rsidP="00BB151B">
            <w:pPr>
              <w:widowControl w:val="0"/>
              <w:spacing w:line="240" w:lineRule="auto"/>
              <w:ind w:firstLine="0"/>
              <w:rPr>
                <w:sz w:val="20"/>
                <w:szCs w:val="20"/>
                <w:lang w:eastAsia="ja-JP"/>
              </w:rPr>
            </w:pPr>
            <w:r w:rsidRPr="00BB151B">
              <w:rPr>
                <w:sz w:val="20"/>
                <w:szCs w:val="20"/>
                <w:lang w:val="az-Latn-AZ" w:eastAsia="ja-JP"/>
              </w:rPr>
              <w:t xml:space="preserve">Meşə təsərrüfatı,  </w:t>
            </w:r>
            <w:r w:rsidRPr="00BB151B">
              <w:rPr>
                <w:i/>
                <w:sz w:val="20"/>
                <w:szCs w:val="20"/>
                <w:lang w:val="az-Latn-AZ" w:eastAsia="ja-JP"/>
              </w:rPr>
              <w:t>mld m</w:t>
            </w:r>
            <w:r w:rsidRPr="00BB151B">
              <w:rPr>
                <w:sz w:val="20"/>
                <w:szCs w:val="20"/>
                <w:vertAlign w:val="superscript"/>
                <w:lang w:val="az-Latn-AZ" w:eastAsia="ja-JP"/>
              </w:rPr>
              <w:t>3</w:t>
            </w:r>
          </w:p>
        </w:tc>
        <w:tc>
          <w:tcPr>
            <w:tcW w:w="790"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0,045</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0,046</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0,064</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0083</w:t>
            </w:r>
          </w:p>
        </w:tc>
        <w:tc>
          <w:tcPr>
            <w:tcW w:w="790"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0,107</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0,12</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0,233</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0,281</w:t>
            </w:r>
          </w:p>
        </w:tc>
      </w:tr>
      <w:tr w:rsidR="00BB151B" w:rsidRPr="00BB151B" w:rsidTr="004206AE">
        <w:tc>
          <w:tcPr>
            <w:tcW w:w="648"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5</w:t>
            </w:r>
          </w:p>
        </w:tc>
        <w:tc>
          <w:tcPr>
            <w:tcW w:w="2880" w:type="dxa"/>
          </w:tcPr>
          <w:p w:rsidR="00BB151B" w:rsidRPr="00BB151B" w:rsidRDefault="00BB151B" w:rsidP="00BB151B">
            <w:pPr>
              <w:widowControl w:val="0"/>
              <w:spacing w:line="240" w:lineRule="auto"/>
              <w:ind w:firstLine="0"/>
              <w:rPr>
                <w:sz w:val="20"/>
                <w:szCs w:val="20"/>
                <w:vertAlign w:val="superscript"/>
                <w:lang w:val="az-Latn-AZ" w:eastAsia="ja-JP"/>
              </w:rPr>
            </w:pPr>
            <w:r w:rsidRPr="00BB151B">
              <w:rPr>
                <w:sz w:val="20"/>
                <w:szCs w:val="20"/>
                <w:lang w:val="az-Latn-AZ" w:eastAsia="ja-JP"/>
              </w:rPr>
              <w:t xml:space="preserve">Balıqçılıq,  </w:t>
            </w:r>
            <w:r w:rsidRPr="00BB151B">
              <w:rPr>
                <w:i/>
                <w:sz w:val="20"/>
                <w:szCs w:val="20"/>
                <w:lang w:val="az-Latn-AZ" w:eastAsia="ja-JP"/>
              </w:rPr>
              <w:t>mld m</w:t>
            </w:r>
            <w:r w:rsidRPr="00BB151B">
              <w:rPr>
                <w:sz w:val="20"/>
                <w:szCs w:val="20"/>
                <w:vertAlign w:val="superscript"/>
                <w:lang w:val="az-Latn-AZ" w:eastAsia="ja-JP"/>
              </w:rPr>
              <w:t>3</w:t>
            </w:r>
          </w:p>
        </w:tc>
        <w:tc>
          <w:tcPr>
            <w:tcW w:w="790"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0,056</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0,058</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0,061</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0,065</w:t>
            </w:r>
          </w:p>
        </w:tc>
        <w:tc>
          <w:tcPr>
            <w:tcW w:w="790"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0,074</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0,085</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0,108</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0,131</w:t>
            </w:r>
          </w:p>
        </w:tc>
      </w:tr>
      <w:tr w:rsidR="00BB151B" w:rsidRPr="00BB151B" w:rsidTr="004206AE">
        <w:tc>
          <w:tcPr>
            <w:tcW w:w="648" w:type="dxa"/>
            <w:vAlign w:val="center"/>
          </w:tcPr>
          <w:p w:rsidR="00BB151B" w:rsidRPr="00BB151B" w:rsidRDefault="00BB151B" w:rsidP="00BB151B">
            <w:pPr>
              <w:widowControl w:val="0"/>
              <w:spacing w:line="240" w:lineRule="auto"/>
              <w:ind w:firstLine="0"/>
              <w:jc w:val="center"/>
              <w:rPr>
                <w:sz w:val="20"/>
                <w:szCs w:val="20"/>
                <w:lang w:val="az-Latn-AZ" w:eastAsia="ja-JP"/>
              </w:rPr>
            </w:pPr>
          </w:p>
        </w:tc>
        <w:tc>
          <w:tcPr>
            <w:tcW w:w="2880" w:type="dxa"/>
          </w:tcPr>
          <w:p w:rsidR="00BB151B" w:rsidRPr="00BB151B" w:rsidRDefault="00BB151B" w:rsidP="00BB151B">
            <w:pPr>
              <w:widowControl w:val="0"/>
              <w:spacing w:line="240" w:lineRule="auto"/>
              <w:ind w:firstLine="0"/>
              <w:rPr>
                <w:b/>
                <w:sz w:val="20"/>
                <w:szCs w:val="20"/>
                <w:lang w:val="az-Latn-AZ" w:eastAsia="ja-JP"/>
              </w:rPr>
            </w:pPr>
            <w:r w:rsidRPr="00BB151B">
              <w:rPr>
                <w:sz w:val="20"/>
                <w:szCs w:val="20"/>
                <w:lang w:val="az-Latn-AZ" w:eastAsia="ja-JP"/>
              </w:rPr>
              <w:t xml:space="preserve">         </w:t>
            </w:r>
            <w:r w:rsidRPr="00BB151B">
              <w:rPr>
                <w:b/>
                <w:sz w:val="20"/>
                <w:szCs w:val="20"/>
                <w:lang w:val="az-Latn-AZ" w:eastAsia="ja-JP"/>
              </w:rPr>
              <w:t>Cəmi:</w:t>
            </w:r>
          </w:p>
        </w:tc>
        <w:tc>
          <w:tcPr>
            <w:tcW w:w="790"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10,31</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10,63</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12,24</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12,72</w:t>
            </w:r>
          </w:p>
        </w:tc>
        <w:tc>
          <w:tcPr>
            <w:tcW w:w="790"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14,12</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15,46</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18,36</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20,69</w:t>
            </w:r>
          </w:p>
        </w:tc>
      </w:tr>
      <w:tr w:rsidR="00BB151B" w:rsidRPr="00BB151B" w:rsidTr="004206AE">
        <w:tc>
          <w:tcPr>
            <w:tcW w:w="648"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6</w:t>
            </w:r>
          </w:p>
        </w:tc>
        <w:tc>
          <w:tcPr>
            <w:tcW w:w="2880" w:type="dxa"/>
          </w:tcPr>
          <w:p w:rsidR="00BB151B" w:rsidRPr="00BB151B" w:rsidRDefault="00BB151B" w:rsidP="00BB151B">
            <w:pPr>
              <w:widowControl w:val="0"/>
              <w:spacing w:line="240" w:lineRule="auto"/>
              <w:ind w:firstLine="0"/>
              <w:rPr>
                <w:sz w:val="20"/>
                <w:szCs w:val="20"/>
                <w:vertAlign w:val="superscript"/>
                <w:lang w:val="az-Latn-AZ" w:eastAsia="ja-JP"/>
              </w:rPr>
            </w:pPr>
            <w:r w:rsidRPr="00BB151B">
              <w:rPr>
                <w:sz w:val="20"/>
                <w:szCs w:val="20"/>
                <w:lang w:val="az-Latn-AZ" w:eastAsia="ja-JP"/>
              </w:rPr>
              <w:t xml:space="preserve">Suvarma sistemlərində və su təchizatı şəbəkəsində yaranan su itkiləri, </w:t>
            </w:r>
            <w:r w:rsidRPr="00BB151B">
              <w:rPr>
                <w:i/>
                <w:sz w:val="20"/>
                <w:szCs w:val="20"/>
                <w:lang w:val="az-Latn-AZ" w:eastAsia="ja-JP"/>
              </w:rPr>
              <w:t>mld m</w:t>
            </w:r>
            <w:r w:rsidRPr="00BB151B">
              <w:rPr>
                <w:sz w:val="20"/>
                <w:szCs w:val="20"/>
                <w:vertAlign w:val="superscript"/>
                <w:lang w:val="az-Latn-AZ" w:eastAsia="ja-JP"/>
              </w:rPr>
              <w:t>3</w:t>
            </w:r>
          </w:p>
        </w:tc>
        <w:tc>
          <w:tcPr>
            <w:tcW w:w="790" w:type="dxa"/>
            <w:vAlign w:val="center"/>
          </w:tcPr>
          <w:p w:rsidR="00BB151B" w:rsidRPr="00BB151B" w:rsidRDefault="00BB151B" w:rsidP="00BB151B">
            <w:pPr>
              <w:widowControl w:val="0"/>
              <w:spacing w:line="240" w:lineRule="auto"/>
              <w:ind w:firstLine="0"/>
              <w:jc w:val="center"/>
              <w:rPr>
                <w:sz w:val="20"/>
                <w:szCs w:val="20"/>
                <w:lang w:eastAsia="ja-JP"/>
              </w:rPr>
            </w:pPr>
            <w:r w:rsidRPr="00BB151B">
              <w:rPr>
                <w:sz w:val="20"/>
                <w:szCs w:val="20"/>
                <w:lang w:val="az-Latn-AZ" w:eastAsia="ja-JP"/>
              </w:rPr>
              <w:t>4,00</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3,90</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2,8</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2,50</w:t>
            </w:r>
          </w:p>
        </w:tc>
        <w:tc>
          <w:tcPr>
            <w:tcW w:w="790"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2,00</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1,50</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1,00</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0,50</w:t>
            </w:r>
          </w:p>
        </w:tc>
      </w:tr>
      <w:tr w:rsidR="00BB151B" w:rsidRPr="00BB151B" w:rsidTr="004206AE">
        <w:tc>
          <w:tcPr>
            <w:tcW w:w="648"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7</w:t>
            </w:r>
          </w:p>
        </w:tc>
        <w:tc>
          <w:tcPr>
            <w:tcW w:w="2880" w:type="dxa"/>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Su anbarlarından və kanallar</w:t>
            </w:r>
            <w:r w:rsidRPr="00BB151B">
              <w:rPr>
                <w:sz w:val="20"/>
                <w:szCs w:val="20"/>
                <w:lang w:val="az-Latn-AZ" w:eastAsia="ja-JP"/>
              </w:rPr>
              <w:softHyphen/>
              <w:t>dan gedən buxarlanma hesa</w:t>
            </w:r>
            <w:r w:rsidRPr="00BB151B">
              <w:rPr>
                <w:sz w:val="20"/>
                <w:szCs w:val="20"/>
                <w:lang w:val="az-Latn-AZ" w:eastAsia="ja-JP"/>
              </w:rPr>
              <w:softHyphen/>
              <w:t xml:space="preserve">bına baş verən su itkiləri, </w:t>
            </w:r>
          </w:p>
          <w:p w:rsidR="00BB151B" w:rsidRPr="00BB151B" w:rsidRDefault="00BB151B" w:rsidP="00BB151B">
            <w:pPr>
              <w:widowControl w:val="0"/>
              <w:spacing w:line="240" w:lineRule="auto"/>
              <w:ind w:firstLine="0"/>
              <w:rPr>
                <w:sz w:val="20"/>
                <w:szCs w:val="20"/>
                <w:lang w:val="az-Latn-AZ" w:eastAsia="ja-JP"/>
              </w:rPr>
            </w:pPr>
            <w:r w:rsidRPr="00BB151B">
              <w:rPr>
                <w:i/>
                <w:sz w:val="20"/>
                <w:szCs w:val="20"/>
                <w:lang w:val="az-Latn-AZ" w:eastAsia="ja-JP"/>
              </w:rPr>
              <w:t>mld m</w:t>
            </w:r>
            <w:r w:rsidRPr="00BB151B">
              <w:rPr>
                <w:sz w:val="20"/>
                <w:szCs w:val="20"/>
                <w:vertAlign w:val="superscript"/>
                <w:lang w:val="az-Latn-AZ" w:eastAsia="ja-JP"/>
              </w:rPr>
              <w:t>3</w:t>
            </w:r>
          </w:p>
        </w:tc>
        <w:tc>
          <w:tcPr>
            <w:tcW w:w="790"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1,35</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1,36</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1,39</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1,45</w:t>
            </w:r>
          </w:p>
        </w:tc>
        <w:tc>
          <w:tcPr>
            <w:tcW w:w="790"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1,52</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1,59</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1,74</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1,89</w:t>
            </w:r>
          </w:p>
        </w:tc>
      </w:tr>
      <w:tr w:rsidR="00BB151B" w:rsidRPr="00BB151B" w:rsidTr="004206AE">
        <w:tc>
          <w:tcPr>
            <w:tcW w:w="648" w:type="dxa"/>
            <w:vAlign w:val="center"/>
          </w:tcPr>
          <w:p w:rsidR="00BB151B" w:rsidRPr="00BB151B" w:rsidRDefault="00BB151B" w:rsidP="00BB151B">
            <w:pPr>
              <w:widowControl w:val="0"/>
              <w:spacing w:line="240" w:lineRule="auto"/>
              <w:ind w:firstLine="0"/>
              <w:jc w:val="center"/>
              <w:rPr>
                <w:sz w:val="20"/>
                <w:szCs w:val="20"/>
                <w:lang w:val="az-Latn-AZ" w:eastAsia="ja-JP"/>
              </w:rPr>
            </w:pPr>
          </w:p>
        </w:tc>
        <w:tc>
          <w:tcPr>
            <w:tcW w:w="2880" w:type="dxa"/>
          </w:tcPr>
          <w:p w:rsidR="00BB151B" w:rsidRPr="00BB151B" w:rsidRDefault="00BB151B" w:rsidP="00BB151B">
            <w:pPr>
              <w:widowControl w:val="0"/>
              <w:tabs>
                <w:tab w:val="right" w:pos="2669"/>
              </w:tabs>
              <w:spacing w:line="240" w:lineRule="auto"/>
              <w:ind w:firstLine="0"/>
              <w:rPr>
                <w:sz w:val="20"/>
                <w:szCs w:val="20"/>
                <w:lang w:val="az-Latn-AZ" w:eastAsia="ja-JP"/>
              </w:rPr>
            </w:pPr>
            <w:r w:rsidRPr="00BB151B">
              <w:rPr>
                <w:sz w:val="20"/>
                <w:szCs w:val="20"/>
                <w:lang w:val="az-Latn-AZ" w:eastAsia="ja-JP"/>
              </w:rPr>
              <w:t xml:space="preserve">Cəmi su itkisi, </w:t>
            </w:r>
            <w:r w:rsidRPr="00BB151B">
              <w:rPr>
                <w:i/>
                <w:sz w:val="20"/>
                <w:szCs w:val="20"/>
                <w:lang w:val="az-Latn-AZ" w:eastAsia="ja-JP"/>
              </w:rPr>
              <w:t>mld m</w:t>
            </w:r>
            <w:r w:rsidRPr="00BB151B">
              <w:rPr>
                <w:sz w:val="20"/>
                <w:szCs w:val="20"/>
                <w:vertAlign w:val="superscript"/>
                <w:lang w:val="az-Latn-AZ" w:eastAsia="ja-JP"/>
              </w:rPr>
              <w:t>3</w:t>
            </w:r>
            <w:r w:rsidRPr="00BB151B">
              <w:rPr>
                <w:sz w:val="20"/>
                <w:szCs w:val="20"/>
                <w:vertAlign w:val="superscript"/>
                <w:lang w:val="az-Latn-AZ" w:eastAsia="ja-JP"/>
              </w:rPr>
              <w:tab/>
            </w:r>
          </w:p>
        </w:tc>
        <w:tc>
          <w:tcPr>
            <w:tcW w:w="790" w:type="dxa"/>
            <w:vAlign w:val="center"/>
          </w:tcPr>
          <w:p w:rsidR="00BB151B" w:rsidRPr="00BB151B" w:rsidRDefault="00BB151B" w:rsidP="00BB151B">
            <w:pPr>
              <w:widowControl w:val="0"/>
              <w:spacing w:line="240" w:lineRule="auto"/>
              <w:ind w:firstLine="0"/>
              <w:jc w:val="center"/>
              <w:rPr>
                <w:sz w:val="20"/>
                <w:szCs w:val="20"/>
                <w:lang w:eastAsia="ja-JP"/>
              </w:rPr>
            </w:pPr>
            <w:r w:rsidRPr="00BB151B">
              <w:rPr>
                <w:sz w:val="20"/>
                <w:szCs w:val="20"/>
                <w:lang w:val="az-Latn-AZ" w:eastAsia="ja-JP"/>
              </w:rPr>
              <w:t>5,35</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5,26</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4,39</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3,95</w:t>
            </w:r>
          </w:p>
        </w:tc>
        <w:tc>
          <w:tcPr>
            <w:tcW w:w="790"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3,52</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3,09</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2,74</w:t>
            </w:r>
          </w:p>
        </w:tc>
        <w:tc>
          <w:tcPr>
            <w:tcW w:w="791" w:type="dxa"/>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2,39</w:t>
            </w:r>
          </w:p>
        </w:tc>
      </w:tr>
      <w:tr w:rsidR="00BB151B" w:rsidRPr="00BB151B" w:rsidTr="004206AE">
        <w:tc>
          <w:tcPr>
            <w:tcW w:w="648" w:type="dxa"/>
            <w:vAlign w:val="center"/>
          </w:tcPr>
          <w:p w:rsidR="00BB151B" w:rsidRPr="00BB151B" w:rsidRDefault="00BB151B" w:rsidP="00BB151B">
            <w:pPr>
              <w:widowControl w:val="0"/>
              <w:spacing w:line="240" w:lineRule="auto"/>
              <w:ind w:firstLine="0"/>
              <w:jc w:val="center"/>
              <w:rPr>
                <w:sz w:val="20"/>
                <w:szCs w:val="20"/>
                <w:lang w:val="az-Latn-AZ" w:eastAsia="ja-JP"/>
              </w:rPr>
            </w:pPr>
          </w:p>
        </w:tc>
        <w:tc>
          <w:tcPr>
            <w:tcW w:w="2880" w:type="dxa"/>
          </w:tcPr>
          <w:p w:rsidR="00BB151B" w:rsidRPr="00BB151B" w:rsidRDefault="00BB151B" w:rsidP="00BB151B">
            <w:pPr>
              <w:widowControl w:val="0"/>
              <w:spacing w:line="240" w:lineRule="auto"/>
              <w:ind w:firstLine="0"/>
              <w:rPr>
                <w:b/>
                <w:sz w:val="20"/>
                <w:szCs w:val="20"/>
                <w:lang w:val="az-Latn-AZ" w:eastAsia="ja-JP"/>
              </w:rPr>
            </w:pPr>
            <w:r w:rsidRPr="00BB151B">
              <w:rPr>
                <w:b/>
                <w:sz w:val="20"/>
                <w:szCs w:val="20"/>
                <w:lang w:val="az-Latn-AZ" w:eastAsia="ja-JP"/>
              </w:rPr>
              <w:t xml:space="preserve">İtkiləri nəzərə almaqla  ümumi tələbat, </w:t>
            </w:r>
            <w:r w:rsidRPr="00BB151B">
              <w:rPr>
                <w:b/>
                <w:i/>
                <w:sz w:val="20"/>
                <w:szCs w:val="20"/>
                <w:lang w:val="az-Latn-AZ" w:eastAsia="ja-JP"/>
              </w:rPr>
              <w:t>mld m</w:t>
            </w:r>
            <w:r w:rsidRPr="00BB151B">
              <w:rPr>
                <w:b/>
                <w:sz w:val="20"/>
                <w:szCs w:val="20"/>
                <w:vertAlign w:val="superscript"/>
                <w:lang w:val="az-Latn-AZ" w:eastAsia="ja-JP"/>
              </w:rPr>
              <w:t>3</w:t>
            </w:r>
          </w:p>
        </w:tc>
        <w:tc>
          <w:tcPr>
            <w:tcW w:w="790" w:type="dxa"/>
            <w:vAlign w:val="center"/>
          </w:tcPr>
          <w:p w:rsidR="00BB151B" w:rsidRPr="00BB151B" w:rsidRDefault="00BB151B" w:rsidP="00BB151B">
            <w:pPr>
              <w:widowControl w:val="0"/>
              <w:spacing w:line="240" w:lineRule="auto"/>
              <w:ind w:firstLine="0"/>
              <w:jc w:val="center"/>
              <w:rPr>
                <w:b/>
                <w:sz w:val="20"/>
                <w:szCs w:val="20"/>
                <w:lang w:val="az-Latn-AZ" w:eastAsia="ja-JP"/>
              </w:rPr>
            </w:pPr>
            <w:r w:rsidRPr="00BB151B">
              <w:rPr>
                <w:b/>
                <w:sz w:val="20"/>
                <w:szCs w:val="20"/>
                <w:lang w:val="az-Latn-AZ" w:eastAsia="ja-JP"/>
              </w:rPr>
              <w:t>15,66</w:t>
            </w:r>
          </w:p>
        </w:tc>
        <w:tc>
          <w:tcPr>
            <w:tcW w:w="791" w:type="dxa"/>
            <w:vAlign w:val="center"/>
          </w:tcPr>
          <w:p w:rsidR="00BB151B" w:rsidRPr="00BB151B" w:rsidRDefault="00BB151B" w:rsidP="00BB151B">
            <w:pPr>
              <w:widowControl w:val="0"/>
              <w:spacing w:line="240" w:lineRule="auto"/>
              <w:ind w:firstLine="0"/>
              <w:jc w:val="center"/>
              <w:rPr>
                <w:b/>
                <w:sz w:val="20"/>
                <w:szCs w:val="20"/>
                <w:lang w:val="az-Latn-AZ" w:eastAsia="ja-JP"/>
              </w:rPr>
            </w:pPr>
            <w:r w:rsidRPr="00BB151B">
              <w:rPr>
                <w:b/>
                <w:sz w:val="20"/>
                <w:szCs w:val="20"/>
                <w:lang w:val="az-Latn-AZ" w:eastAsia="ja-JP"/>
              </w:rPr>
              <w:t>15,89</w:t>
            </w:r>
          </w:p>
        </w:tc>
        <w:tc>
          <w:tcPr>
            <w:tcW w:w="791" w:type="dxa"/>
            <w:vAlign w:val="center"/>
          </w:tcPr>
          <w:p w:rsidR="00BB151B" w:rsidRPr="00BB151B" w:rsidRDefault="00BB151B" w:rsidP="00BB151B">
            <w:pPr>
              <w:widowControl w:val="0"/>
              <w:spacing w:line="240" w:lineRule="auto"/>
              <w:ind w:firstLine="0"/>
              <w:jc w:val="center"/>
              <w:rPr>
                <w:b/>
                <w:sz w:val="20"/>
                <w:szCs w:val="20"/>
                <w:lang w:val="az-Latn-AZ" w:eastAsia="ja-JP"/>
              </w:rPr>
            </w:pPr>
            <w:r w:rsidRPr="00BB151B">
              <w:rPr>
                <w:b/>
                <w:sz w:val="20"/>
                <w:szCs w:val="20"/>
                <w:lang w:val="az-Latn-AZ" w:eastAsia="ja-JP"/>
              </w:rPr>
              <w:t>16,43</w:t>
            </w:r>
          </w:p>
        </w:tc>
        <w:tc>
          <w:tcPr>
            <w:tcW w:w="791" w:type="dxa"/>
            <w:vAlign w:val="center"/>
          </w:tcPr>
          <w:p w:rsidR="00BB151B" w:rsidRPr="00BB151B" w:rsidRDefault="00BB151B" w:rsidP="00BB151B">
            <w:pPr>
              <w:widowControl w:val="0"/>
              <w:spacing w:line="240" w:lineRule="auto"/>
              <w:ind w:firstLine="0"/>
              <w:jc w:val="center"/>
              <w:rPr>
                <w:b/>
                <w:sz w:val="20"/>
                <w:szCs w:val="20"/>
                <w:lang w:val="az-Latn-AZ" w:eastAsia="ja-JP"/>
              </w:rPr>
            </w:pPr>
            <w:r w:rsidRPr="00BB151B">
              <w:rPr>
                <w:b/>
                <w:sz w:val="20"/>
                <w:szCs w:val="20"/>
                <w:lang w:val="az-Latn-AZ" w:eastAsia="ja-JP"/>
              </w:rPr>
              <w:t>16,67</w:t>
            </w:r>
          </w:p>
        </w:tc>
        <w:tc>
          <w:tcPr>
            <w:tcW w:w="790" w:type="dxa"/>
            <w:vAlign w:val="center"/>
          </w:tcPr>
          <w:p w:rsidR="00BB151B" w:rsidRPr="00BB151B" w:rsidRDefault="00BB151B" w:rsidP="00BB151B">
            <w:pPr>
              <w:widowControl w:val="0"/>
              <w:spacing w:line="240" w:lineRule="auto"/>
              <w:ind w:firstLine="0"/>
              <w:jc w:val="center"/>
              <w:rPr>
                <w:b/>
                <w:sz w:val="20"/>
                <w:szCs w:val="20"/>
                <w:lang w:val="az-Latn-AZ" w:eastAsia="ja-JP"/>
              </w:rPr>
            </w:pPr>
            <w:r w:rsidRPr="00BB151B">
              <w:rPr>
                <w:b/>
                <w:sz w:val="20"/>
                <w:szCs w:val="20"/>
                <w:lang w:val="az-Latn-AZ" w:eastAsia="ja-JP"/>
              </w:rPr>
              <w:t>17,64</w:t>
            </w:r>
          </w:p>
        </w:tc>
        <w:tc>
          <w:tcPr>
            <w:tcW w:w="791" w:type="dxa"/>
            <w:vAlign w:val="center"/>
          </w:tcPr>
          <w:p w:rsidR="00BB151B" w:rsidRPr="00BB151B" w:rsidRDefault="00BB151B" w:rsidP="00BB151B">
            <w:pPr>
              <w:widowControl w:val="0"/>
              <w:spacing w:line="240" w:lineRule="auto"/>
              <w:ind w:firstLine="0"/>
              <w:jc w:val="center"/>
              <w:rPr>
                <w:b/>
                <w:sz w:val="20"/>
                <w:szCs w:val="20"/>
                <w:lang w:val="az-Latn-AZ" w:eastAsia="ja-JP"/>
              </w:rPr>
            </w:pPr>
            <w:r w:rsidRPr="00BB151B">
              <w:rPr>
                <w:b/>
                <w:sz w:val="20"/>
                <w:szCs w:val="20"/>
                <w:lang w:val="az-Latn-AZ" w:eastAsia="ja-JP"/>
              </w:rPr>
              <w:t>18,55</w:t>
            </w:r>
          </w:p>
        </w:tc>
        <w:tc>
          <w:tcPr>
            <w:tcW w:w="791" w:type="dxa"/>
            <w:vAlign w:val="center"/>
          </w:tcPr>
          <w:p w:rsidR="00BB151B" w:rsidRPr="00BB151B" w:rsidRDefault="00BB151B" w:rsidP="00BB151B">
            <w:pPr>
              <w:widowControl w:val="0"/>
              <w:spacing w:line="240" w:lineRule="auto"/>
              <w:ind w:firstLine="0"/>
              <w:jc w:val="center"/>
              <w:rPr>
                <w:b/>
                <w:sz w:val="20"/>
                <w:szCs w:val="20"/>
                <w:lang w:val="az-Latn-AZ" w:eastAsia="ja-JP"/>
              </w:rPr>
            </w:pPr>
            <w:r w:rsidRPr="00BB151B">
              <w:rPr>
                <w:b/>
                <w:sz w:val="20"/>
                <w:szCs w:val="20"/>
                <w:lang w:val="az-Latn-AZ" w:eastAsia="ja-JP"/>
              </w:rPr>
              <w:t>21,10</w:t>
            </w:r>
          </w:p>
        </w:tc>
        <w:tc>
          <w:tcPr>
            <w:tcW w:w="791" w:type="dxa"/>
            <w:vAlign w:val="center"/>
          </w:tcPr>
          <w:p w:rsidR="00BB151B" w:rsidRPr="00BB151B" w:rsidRDefault="00BB151B" w:rsidP="00BB151B">
            <w:pPr>
              <w:widowControl w:val="0"/>
              <w:spacing w:line="240" w:lineRule="auto"/>
              <w:ind w:firstLine="0"/>
              <w:jc w:val="center"/>
              <w:rPr>
                <w:b/>
                <w:sz w:val="20"/>
                <w:szCs w:val="20"/>
                <w:lang w:val="az-Latn-AZ" w:eastAsia="ja-JP"/>
              </w:rPr>
            </w:pPr>
            <w:r w:rsidRPr="00BB151B">
              <w:rPr>
                <w:b/>
                <w:sz w:val="20"/>
                <w:szCs w:val="20"/>
                <w:lang w:val="az-Latn-AZ" w:eastAsia="ja-JP"/>
              </w:rPr>
              <w:t>23,08</w:t>
            </w:r>
          </w:p>
        </w:tc>
      </w:tr>
    </w:tbl>
    <w:p w:rsidR="00BB151B" w:rsidRPr="00BB151B" w:rsidRDefault="00BB151B" w:rsidP="00BB151B">
      <w:pPr>
        <w:widowControl w:val="0"/>
        <w:spacing w:line="240" w:lineRule="auto"/>
        <w:ind w:firstLine="0"/>
        <w:jc w:val="center"/>
        <w:rPr>
          <w:sz w:val="20"/>
          <w:szCs w:val="20"/>
          <w:lang w:val="az-Latn-AZ" w:eastAsia="ja-JP"/>
        </w:rPr>
      </w:pPr>
    </w:p>
    <w:p w:rsidR="00BB151B" w:rsidRPr="00856602" w:rsidRDefault="00BB151B" w:rsidP="00BB151B">
      <w:pPr>
        <w:widowControl w:val="0"/>
        <w:spacing w:line="276" w:lineRule="auto"/>
        <w:ind w:firstLine="567"/>
        <w:jc w:val="both"/>
        <w:rPr>
          <w:b/>
          <w:sz w:val="26"/>
          <w:szCs w:val="26"/>
          <w:lang w:val="az-Latn-AZ" w:eastAsia="ja-JP"/>
        </w:rPr>
      </w:pPr>
      <w:r w:rsidRPr="00856602">
        <w:rPr>
          <w:b/>
          <w:sz w:val="26"/>
          <w:szCs w:val="26"/>
          <w:lang w:val="az-Latn-AZ" w:eastAsia="ja-JP"/>
        </w:rPr>
        <w:t xml:space="preserve"> İqlim dəyişmələrinin su təsərrüfatına təsirinin II ssenari üzrə proqnozlaş</w:t>
      </w:r>
      <w:r>
        <w:rPr>
          <w:b/>
          <w:sz w:val="26"/>
          <w:szCs w:val="26"/>
          <w:lang w:val="az-Latn-AZ" w:eastAsia="ja-JP"/>
        </w:rPr>
        <w:softHyphen/>
      </w:r>
      <w:r w:rsidRPr="00856602">
        <w:rPr>
          <w:b/>
          <w:sz w:val="26"/>
          <w:szCs w:val="26"/>
          <w:lang w:val="az-Latn-AZ" w:eastAsia="ja-JP"/>
        </w:rPr>
        <w:t>dı</w:t>
      </w:r>
      <w:r>
        <w:rPr>
          <w:b/>
          <w:sz w:val="26"/>
          <w:szCs w:val="26"/>
          <w:lang w:val="az-Latn-AZ" w:eastAsia="ja-JP"/>
        </w:rPr>
        <w:softHyphen/>
      </w:r>
      <w:r w:rsidRPr="00856602">
        <w:rPr>
          <w:b/>
          <w:sz w:val="26"/>
          <w:szCs w:val="26"/>
          <w:lang w:val="az-Latn-AZ" w:eastAsia="ja-JP"/>
        </w:rPr>
        <w:t xml:space="preserve">rılması. </w:t>
      </w:r>
      <w:r w:rsidRPr="00856602">
        <w:rPr>
          <w:sz w:val="26"/>
          <w:szCs w:val="26"/>
          <w:lang w:val="az-Latn-AZ" w:eastAsia="ja-JP"/>
        </w:rPr>
        <w:t>Bu ssenaridə güman edilir:</w:t>
      </w:r>
    </w:p>
    <w:p w:rsidR="00BB151B" w:rsidRPr="00856602" w:rsidRDefault="00BB151B" w:rsidP="006E7D65">
      <w:pPr>
        <w:widowControl w:val="0"/>
        <w:numPr>
          <w:ilvl w:val="0"/>
          <w:numId w:val="11"/>
        </w:numPr>
        <w:spacing w:line="276" w:lineRule="auto"/>
        <w:ind w:left="0" w:firstLine="567"/>
        <w:rPr>
          <w:sz w:val="26"/>
          <w:szCs w:val="26"/>
          <w:lang w:val="az-Latn-AZ" w:eastAsia="ja-JP"/>
        </w:rPr>
      </w:pPr>
      <w:r w:rsidRPr="00856602">
        <w:rPr>
          <w:sz w:val="26"/>
          <w:szCs w:val="26"/>
          <w:lang w:val="az-Latn-AZ" w:eastAsia="ja-JP"/>
        </w:rPr>
        <w:t>Atmosfer havasının orta illik temp</w:t>
      </w:r>
      <w:r w:rsidR="00EC369C">
        <w:rPr>
          <w:sz w:val="26"/>
          <w:szCs w:val="26"/>
          <w:lang w:val="az-Latn-AZ" w:eastAsia="ja-JP"/>
        </w:rPr>
        <w:t>e</w:t>
      </w:r>
      <w:r w:rsidRPr="00856602">
        <w:rPr>
          <w:sz w:val="26"/>
          <w:szCs w:val="26"/>
          <w:lang w:val="az-Latn-AZ" w:eastAsia="ja-JP"/>
        </w:rPr>
        <w:t>raturu tədricən artır;</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2. Yağıntıların mqidarı tədricən azalır, yəni orta çoxillik normadan kənarlaşma</w:t>
      </w:r>
      <w:r w:rsidR="00EC369C">
        <w:rPr>
          <w:sz w:val="26"/>
          <w:szCs w:val="26"/>
          <w:lang w:val="az-Latn-AZ" w:eastAsia="ja-JP"/>
        </w:rPr>
        <w:t>,</w:t>
      </w:r>
      <w:r w:rsidRPr="00856602">
        <w:rPr>
          <w:sz w:val="26"/>
          <w:szCs w:val="26"/>
          <w:lang w:val="az-Latn-AZ" w:eastAsia="ja-JP"/>
        </w:rPr>
        <w:t xml:space="preserve">  azalma üzrə inkişaf edir;</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ab/>
        <w:t>3. Təbii hadisələr, o cümlədən zəlzələ, tufan, tornada, quraqlıq, şiddətli küləklər və s. arabir baş verir;</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4. Temperaturun artması ilə əlaqədar olaraq su və torpaq səthindən gedən buxarlanmanın miqdarı tədricən artır;</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5. Əhalinin sayı  I  ssenari üzrə tədricən artır;</w:t>
      </w:r>
    </w:p>
    <w:p w:rsidR="00BB151B" w:rsidRPr="00856602" w:rsidRDefault="00BB151B" w:rsidP="00BB151B">
      <w:pPr>
        <w:widowControl w:val="0"/>
        <w:spacing w:line="276" w:lineRule="auto"/>
        <w:ind w:firstLine="567"/>
        <w:rPr>
          <w:sz w:val="26"/>
          <w:szCs w:val="26"/>
          <w:lang w:val="az-Latn-AZ" w:eastAsia="ja-JP"/>
        </w:rPr>
      </w:pPr>
      <w:r w:rsidRPr="00856602">
        <w:rPr>
          <w:sz w:val="26"/>
          <w:szCs w:val="26"/>
          <w:lang w:val="az-Latn-AZ" w:eastAsia="ja-JP"/>
        </w:rPr>
        <w:t>6. Əkin sahələri əhalinin çoxalması ilə əlaqədar olaraq, tədricən, I ssenaridə olduğu templə genişləndirilir;</w:t>
      </w:r>
    </w:p>
    <w:p w:rsidR="00BB151B" w:rsidRPr="00856602" w:rsidRDefault="00BB151B" w:rsidP="00BB151B">
      <w:pPr>
        <w:widowControl w:val="0"/>
        <w:spacing w:line="276" w:lineRule="auto"/>
        <w:ind w:firstLine="567"/>
        <w:rPr>
          <w:sz w:val="26"/>
          <w:szCs w:val="26"/>
          <w:lang w:val="az-Latn-AZ" w:eastAsia="ja-JP"/>
        </w:rPr>
      </w:pPr>
      <w:r w:rsidRPr="00856602">
        <w:rPr>
          <w:sz w:val="26"/>
          <w:szCs w:val="26"/>
          <w:lang w:val="az-Latn-AZ" w:eastAsia="ja-JP"/>
        </w:rPr>
        <w:lastRenderedPageBreak/>
        <w:t>7. Sənaye, energetika, meşə və balıqçılıq təsərrüfatları tədricən inkişaf etdirilir.</w:t>
      </w:r>
    </w:p>
    <w:p w:rsidR="00BB151B" w:rsidRPr="00856602" w:rsidRDefault="00BB151B" w:rsidP="00EC369C">
      <w:pPr>
        <w:widowControl w:val="0"/>
        <w:spacing w:line="276" w:lineRule="auto"/>
        <w:ind w:firstLine="567"/>
        <w:jc w:val="both"/>
        <w:rPr>
          <w:sz w:val="26"/>
          <w:szCs w:val="26"/>
          <w:lang w:val="az-Latn-AZ" w:eastAsia="ja-JP"/>
        </w:rPr>
      </w:pPr>
      <w:r w:rsidRPr="00856602">
        <w:rPr>
          <w:sz w:val="26"/>
          <w:szCs w:val="26"/>
          <w:lang w:val="az-Latn-AZ" w:eastAsia="ja-JP"/>
        </w:rPr>
        <w:t>Belə bir şəraitdə,  şübhəsiz ki, həm iqlim dəyişmələri, həm də təsərrüfat (iqtisadiyyat) sahələrinin inkişafı da birbaşa su təsərrüfatına təsir göstərəcək. Bu halda sudan istifadə artmaqla bərabər, həm də buxarlanma itkisi də artacaq.</w:t>
      </w:r>
      <w:r w:rsidR="00EC369C">
        <w:rPr>
          <w:sz w:val="26"/>
          <w:szCs w:val="26"/>
          <w:lang w:val="az-Latn-AZ" w:eastAsia="ja-JP"/>
        </w:rPr>
        <w:t xml:space="preserve"> </w:t>
      </w:r>
      <w:r w:rsidRPr="00856602">
        <w:rPr>
          <w:sz w:val="26"/>
          <w:szCs w:val="26"/>
          <w:lang w:val="az-Latn-AZ" w:eastAsia="ja-JP"/>
        </w:rPr>
        <w:t>Buxarlanma hesabına su itkisini təyin etmək lazım gələcək.</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Açıq su və torpaq səthindən gedən buxarlanma temperaturla birbaşa əlaqəli olduğu üçün onun miqdarını mütənasiblik qaydasına görə belə təyin etmək olar:</w:t>
      </w:r>
    </w:p>
    <w:p w:rsidR="00BB151B" w:rsidRPr="00856602" w:rsidRDefault="00BB151B" w:rsidP="00BB151B">
      <w:pPr>
        <w:widowControl w:val="0"/>
        <w:spacing w:line="276" w:lineRule="auto"/>
        <w:ind w:firstLine="567"/>
        <w:jc w:val="center"/>
        <w:rPr>
          <w:sz w:val="26"/>
          <w:szCs w:val="26"/>
          <w:lang w:val="az-Latn-AZ" w:eastAsia="ja-JP"/>
        </w:rPr>
      </w:pPr>
      <w:r w:rsidRPr="00856602">
        <w:rPr>
          <w:sz w:val="26"/>
          <w:szCs w:val="26"/>
          <w:lang w:val="az-Latn-AZ" w:eastAsia="ja-JP"/>
        </w:rPr>
        <w:t xml:space="preserve">                                 </w:t>
      </w:r>
      <w:r w:rsidRPr="00856602">
        <w:rPr>
          <w:position w:val="-30"/>
          <w:sz w:val="26"/>
          <w:szCs w:val="26"/>
          <w:lang w:val="az-Latn-AZ" w:eastAsia="ja-JP"/>
        </w:rPr>
        <w:object w:dxaOrig="1980" w:dyaOrig="700">
          <v:shape id="_x0000_i1080" type="#_x0000_t75" style="width:99pt;height:35.25pt" o:ole="">
            <v:imagedata r:id="rId118" o:title=""/>
          </v:shape>
          <o:OLEObject Type="Embed" ProgID="Equation.3" ShapeID="_x0000_i1080" DrawAspect="Content" ObjectID="_1620554282" r:id="rId119"/>
        </w:object>
      </w:r>
      <w:r w:rsidRPr="00856602">
        <w:rPr>
          <w:sz w:val="26"/>
          <w:szCs w:val="26"/>
          <w:lang w:val="az-Latn-AZ" w:eastAsia="ja-JP"/>
        </w:rPr>
        <w:t xml:space="preserve">                                                  (4)</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 xml:space="preserve">burada </w:t>
      </w:r>
      <w:r w:rsidRPr="00856602">
        <w:rPr>
          <w:i/>
          <w:sz w:val="26"/>
          <w:szCs w:val="26"/>
          <w:lang w:val="az-Latn-AZ" w:eastAsia="ja-JP"/>
        </w:rPr>
        <w:t>T</w:t>
      </w:r>
      <w:r w:rsidRPr="00856602">
        <w:rPr>
          <w:i/>
          <w:sz w:val="26"/>
          <w:szCs w:val="26"/>
          <w:vertAlign w:val="subscript"/>
          <w:lang w:val="az-Latn-AZ" w:eastAsia="ja-JP"/>
        </w:rPr>
        <w:t>ar</w:t>
      </w:r>
      <w:r w:rsidRPr="00856602">
        <w:rPr>
          <w:i/>
          <w:sz w:val="26"/>
          <w:szCs w:val="26"/>
          <w:lang w:val="az-Latn-AZ" w:eastAsia="ja-JP"/>
        </w:rPr>
        <w:t>=T</w:t>
      </w:r>
      <w:r w:rsidRPr="00856602">
        <w:rPr>
          <w:i/>
          <w:sz w:val="26"/>
          <w:szCs w:val="26"/>
          <w:vertAlign w:val="subscript"/>
          <w:lang w:val="az-Latn-AZ" w:eastAsia="ja-JP"/>
        </w:rPr>
        <w:t>o</w:t>
      </w:r>
      <w:r w:rsidRPr="00856602">
        <w:rPr>
          <w:i/>
          <w:sz w:val="26"/>
          <w:szCs w:val="26"/>
          <w:lang w:val="az-Latn-AZ" w:eastAsia="ja-JP"/>
        </w:rPr>
        <w:t>+</w:t>
      </w:r>
      <w:r w:rsidRPr="00856602">
        <w:rPr>
          <w:i/>
          <w:position w:val="-4"/>
          <w:sz w:val="26"/>
          <w:szCs w:val="26"/>
          <w:lang w:val="az-Latn-AZ" w:eastAsia="ja-JP"/>
        </w:rPr>
        <w:object w:dxaOrig="220" w:dyaOrig="260">
          <v:shape id="_x0000_i1081" type="#_x0000_t75" style="width:11.25pt;height:12.75pt" o:ole="">
            <v:imagedata r:id="rId120" o:title=""/>
          </v:shape>
          <o:OLEObject Type="Embed" ProgID="Equation.3" ShapeID="_x0000_i1081" DrawAspect="Content" ObjectID="_1620554283" r:id="rId121"/>
        </w:object>
      </w:r>
      <w:r w:rsidRPr="00856602">
        <w:rPr>
          <w:i/>
          <w:sz w:val="26"/>
          <w:szCs w:val="26"/>
          <w:lang w:val="az-Latn-AZ" w:eastAsia="ja-JP"/>
        </w:rPr>
        <w:t xml:space="preserve">Tt </w:t>
      </w:r>
      <w:r w:rsidRPr="00856602">
        <w:rPr>
          <w:sz w:val="26"/>
          <w:szCs w:val="26"/>
          <w:lang w:val="az-Latn-AZ" w:eastAsia="ja-JP"/>
        </w:rPr>
        <w:t xml:space="preserve">– olub  iqlim dəyişmələri hesabına yaranan temperatur, </w:t>
      </w:r>
      <w:r w:rsidRPr="00856602">
        <w:rPr>
          <w:i/>
          <w:sz w:val="26"/>
          <w:szCs w:val="26"/>
          <w:vertAlign w:val="superscript"/>
          <w:lang w:val="az-Latn-AZ" w:eastAsia="ja-JP"/>
        </w:rPr>
        <w:t>0</w:t>
      </w:r>
      <w:r w:rsidRPr="00856602">
        <w:rPr>
          <w:i/>
          <w:sz w:val="26"/>
          <w:szCs w:val="26"/>
          <w:lang w:val="az-Latn-AZ" w:eastAsia="ja-JP"/>
        </w:rPr>
        <w:t>C; T</w:t>
      </w:r>
      <w:r w:rsidRPr="00856602">
        <w:rPr>
          <w:sz w:val="26"/>
          <w:szCs w:val="26"/>
          <w:vertAlign w:val="subscript"/>
          <w:lang w:val="az-Latn-AZ" w:eastAsia="ja-JP"/>
        </w:rPr>
        <w:t>o</w:t>
      </w:r>
      <w:r w:rsidRPr="00856602">
        <w:rPr>
          <w:sz w:val="26"/>
          <w:szCs w:val="26"/>
          <w:lang w:val="az-Latn-AZ" w:eastAsia="ja-JP"/>
        </w:rPr>
        <w:t xml:space="preserve"> – çoxillik orta temperatur (norma), </w:t>
      </w:r>
      <w:r w:rsidRPr="00856602">
        <w:rPr>
          <w:sz w:val="26"/>
          <w:szCs w:val="26"/>
          <w:vertAlign w:val="superscript"/>
          <w:lang w:val="az-Latn-AZ" w:eastAsia="ja-JP"/>
        </w:rPr>
        <w:t>o</w:t>
      </w:r>
      <w:r w:rsidRPr="00856602">
        <w:rPr>
          <w:i/>
          <w:sz w:val="26"/>
          <w:szCs w:val="26"/>
          <w:lang w:val="az-Latn-AZ" w:eastAsia="ja-JP"/>
        </w:rPr>
        <w:t>C</w:t>
      </w:r>
      <w:r w:rsidRPr="00856602">
        <w:rPr>
          <w:sz w:val="26"/>
          <w:szCs w:val="26"/>
          <w:lang w:val="az-Latn-AZ" w:eastAsia="ja-JP"/>
        </w:rPr>
        <w:t xml:space="preserve">; </w:t>
      </w:r>
      <w:r w:rsidRPr="00856602">
        <w:rPr>
          <w:position w:val="-4"/>
          <w:sz w:val="26"/>
          <w:szCs w:val="26"/>
          <w:lang w:val="az-Latn-AZ" w:eastAsia="ja-JP"/>
        </w:rPr>
        <w:object w:dxaOrig="380" w:dyaOrig="260">
          <v:shape id="_x0000_i1082" type="#_x0000_t75" style="width:18.75pt;height:12.75pt" o:ole="">
            <v:imagedata r:id="rId122" o:title=""/>
          </v:shape>
          <o:OLEObject Type="Embed" ProgID="Equation.3" ShapeID="_x0000_i1082" DrawAspect="Content" ObjectID="_1620554284" r:id="rId123"/>
        </w:object>
      </w:r>
      <w:r w:rsidRPr="00856602">
        <w:rPr>
          <w:sz w:val="26"/>
          <w:szCs w:val="26"/>
          <w:lang w:val="az-Latn-AZ" w:eastAsia="ja-JP"/>
        </w:rPr>
        <w:t xml:space="preserve"> – iqlim dəyişmələri nəticəsində temperatur  artımının intensivliyi </w:t>
      </w:r>
      <w:r w:rsidRPr="00856602">
        <w:rPr>
          <w:i/>
          <w:sz w:val="26"/>
          <w:szCs w:val="26"/>
          <w:vertAlign w:val="superscript"/>
          <w:lang w:val="az-Latn-AZ" w:eastAsia="ja-JP"/>
        </w:rPr>
        <w:t>o</w:t>
      </w:r>
      <w:r w:rsidRPr="00856602">
        <w:rPr>
          <w:i/>
          <w:sz w:val="26"/>
          <w:szCs w:val="26"/>
          <w:lang w:val="az-Latn-AZ" w:eastAsia="ja-JP"/>
        </w:rPr>
        <w:t>C/il</w:t>
      </w:r>
      <w:r w:rsidRPr="00856602">
        <w:rPr>
          <w:sz w:val="26"/>
          <w:szCs w:val="26"/>
          <w:lang w:val="az-Latn-AZ" w:eastAsia="ja-JP"/>
        </w:rPr>
        <w:t xml:space="preserve">; </w:t>
      </w:r>
      <w:r w:rsidRPr="00856602">
        <w:rPr>
          <w:i/>
          <w:sz w:val="26"/>
          <w:szCs w:val="26"/>
          <w:lang w:val="az-Latn-AZ" w:eastAsia="ja-JP"/>
        </w:rPr>
        <w:t>E</w:t>
      </w:r>
      <w:r w:rsidRPr="00856602">
        <w:rPr>
          <w:sz w:val="26"/>
          <w:szCs w:val="26"/>
          <w:vertAlign w:val="subscript"/>
          <w:lang w:val="az-Latn-AZ" w:eastAsia="ja-JP"/>
        </w:rPr>
        <w:t>o</w:t>
      </w:r>
      <w:r w:rsidRPr="00856602">
        <w:rPr>
          <w:sz w:val="26"/>
          <w:szCs w:val="26"/>
          <w:lang w:val="az-Latn-AZ" w:eastAsia="ja-JP"/>
        </w:rPr>
        <w:t xml:space="preserve"> – buxarlanmanın orta çoxillik  miqdarı, mm/il və ya </w:t>
      </w:r>
      <w:r w:rsidRPr="00856602">
        <w:rPr>
          <w:i/>
          <w:sz w:val="26"/>
          <w:szCs w:val="26"/>
          <w:lang w:val="az-Latn-AZ" w:eastAsia="ja-JP"/>
        </w:rPr>
        <w:t>m</w:t>
      </w:r>
      <w:r w:rsidRPr="00856602">
        <w:rPr>
          <w:sz w:val="26"/>
          <w:szCs w:val="26"/>
          <w:vertAlign w:val="superscript"/>
          <w:lang w:val="az-Latn-AZ" w:eastAsia="ja-JP"/>
        </w:rPr>
        <w:t>3</w:t>
      </w:r>
      <w:r w:rsidRPr="00856602">
        <w:rPr>
          <w:sz w:val="26"/>
          <w:szCs w:val="26"/>
          <w:lang w:val="az-Latn-AZ" w:eastAsia="ja-JP"/>
        </w:rPr>
        <w:t>/</w:t>
      </w:r>
      <w:r w:rsidRPr="00856602">
        <w:rPr>
          <w:i/>
          <w:sz w:val="26"/>
          <w:szCs w:val="26"/>
          <w:lang w:val="az-Latn-AZ" w:eastAsia="ja-JP"/>
        </w:rPr>
        <w:t>il</w:t>
      </w:r>
      <w:r w:rsidRPr="00856602">
        <w:rPr>
          <w:sz w:val="26"/>
          <w:szCs w:val="26"/>
          <w:lang w:val="az-Latn-AZ" w:eastAsia="ja-JP"/>
        </w:rPr>
        <w:t xml:space="preserve">; t – proqnoz illəri; </w:t>
      </w:r>
      <w:r w:rsidRPr="00856602">
        <w:rPr>
          <w:i/>
          <w:sz w:val="26"/>
          <w:szCs w:val="26"/>
          <w:lang w:val="az-Latn-AZ" w:eastAsia="ja-JP"/>
        </w:rPr>
        <w:t>T</w:t>
      </w:r>
      <w:r w:rsidRPr="00856602">
        <w:rPr>
          <w:i/>
          <w:sz w:val="26"/>
          <w:szCs w:val="26"/>
          <w:vertAlign w:val="subscript"/>
          <w:lang w:val="az-Latn-AZ" w:eastAsia="ja-JP"/>
        </w:rPr>
        <w:t>ar</w:t>
      </w:r>
      <w:r w:rsidRPr="00856602">
        <w:rPr>
          <w:i/>
          <w:sz w:val="26"/>
          <w:szCs w:val="26"/>
          <w:lang w:val="az-Latn-AZ" w:eastAsia="ja-JP"/>
        </w:rPr>
        <w:t>/T</w:t>
      </w:r>
      <w:r w:rsidRPr="00856602">
        <w:rPr>
          <w:i/>
          <w:sz w:val="26"/>
          <w:szCs w:val="26"/>
          <w:vertAlign w:val="subscript"/>
          <w:lang w:val="az-Latn-AZ" w:eastAsia="ja-JP"/>
        </w:rPr>
        <w:t>o</w:t>
      </w:r>
      <w:r w:rsidRPr="00856602">
        <w:rPr>
          <w:sz w:val="26"/>
          <w:szCs w:val="26"/>
          <w:lang w:val="az-Latn-AZ" w:eastAsia="ja-JP"/>
        </w:rPr>
        <w:t>=</w:t>
      </w:r>
      <w:r w:rsidRPr="00856602">
        <w:rPr>
          <w:position w:val="-6"/>
          <w:sz w:val="26"/>
          <w:szCs w:val="26"/>
          <w:lang w:val="az-Latn-AZ" w:eastAsia="ja-JP"/>
        </w:rPr>
        <w:object w:dxaOrig="240" w:dyaOrig="220">
          <v:shape id="_x0000_i1083" type="#_x0000_t75" style="width:12pt;height:11.25pt" o:ole="">
            <v:imagedata r:id="rId124" o:title=""/>
          </v:shape>
          <o:OLEObject Type="Embed" ProgID="Equation.3" ShapeID="_x0000_i1083" DrawAspect="Content" ObjectID="_1620554285" r:id="rId125"/>
        </w:object>
      </w:r>
      <w:r w:rsidRPr="00856602">
        <w:rPr>
          <w:sz w:val="26"/>
          <w:szCs w:val="26"/>
          <w:lang w:val="az-Latn-AZ" w:eastAsia="ja-JP"/>
        </w:rPr>
        <w:t xml:space="preserve"> – artım əmsalıdır.</w:t>
      </w:r>
      <w:r w:rsidRPr="00856602">
        <w:rPr>
          <w:position w:val="-10"/>
          <w:sz w:val="26"/>
          <w:szCs w:val="26"/>
          <w:vertAlign w:val="superscript"/>
          <w:lang w:val="az-Latn-AZ" w:eastAsia="ja-JP"/>
        </w:rPr>
        <w:object w:dxaOrig="180" w:dyaOrig="340">
          <v:shape id="_x0000_i1084" type="#_x0000_t75" style="width:9pt;height:17.25pt" o:ole="">
            <v:imagedata r:id="rId36" o:title=""/>
          </v:shape>
          <o:OLEObject Type="Embed" ProgID="Equation.3" ShapeID="_x0000_i1084" DrawAspect="Content" ObjectID="_1620554286" r:id="rId126"/>
        </w:objec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Çoxillik orta temperatur ölkə üzrə T</w:t>
      </w:r>
      <w:r w:rsidRPr="00856602">
        <w:rPr>
          <w:sz w:val="26"/>
          <w:szCs w:val="26"/>
          <w:vertAlign w:val="subscript"/>
          <w:lang w:val="az-Latn-AZ" w:eastAsia="ja-JP"/>
        </w:rPr>
        <w:t>o</w:t>
      </w:r>
      <w:r w:rsidRPr="00856602">
        <w:rPr>
          <w:sz w:val="26"/>
          <w:szCs w:val="26"/>
          <w:lang w:val="az-Latn-AZ" w:eastAsia="ja-JP"/>
        </w:rPr>
        <w:t>=13-15</w:t>
      </w:r>
      <w:r w:rsidRPr="00856602">
        <w:rPr>
          <w:sz w:val="26"/>
          <w:szCs w:val="26"/>
          <w:vertAlign w:val="superscript"/>
          <w:lang w:val="az-Latn-AZ" w:eastAsia="ja-JP"/>
        </w:rPr>
        <w:t>o</w:t>
      </w:r>
      <w:r w:rsidRPr="00856602">
        <w:rPr>
          <w:sz w:val="26"/>
          <w:szCs w:val="26"/>
          <w:lang w:val="az-Latn-AZ" w:eastAsia="ja-JP"/>
        </w:rPr>
        <w:t xml:space="preserve">C təşkil edir </w:t>
      </w:r>
      <w:r w:rsidRPr="00856602">
        <w:rPr>
          <w:sz w:val="26"/>
          <w:szCs w:val="26"/>
          <w:lang w:val="en-US" w:eastAsia="ja-JP"/>
        </w:rPr>
        <w:t>[5,6]</w:t>
      </w:r>
      <w:r w:rsidRPr="00856602">
        <w:rPr>
          <w:sz w:val="26"/>
          <w:szCs w:val="26"/>
          <w:lang w:val="az-Latn-AZ" w:eastAsia="ja-JP"/>
        </w:rPr>
        <w:t xml:space="preserve">. İqlim dəyişmələri nəticəsində temperaturun artım intensivliyini tapmaq üçün 1980-cı ildən indiyə kimi düz xətt üzrə temperaturun artımı müəyyən edilmişdir. Meteroloqların məlumatına görə 138 il ərzində Azərbaycanda temperatur orta hesabla 0,8-1,0 </w:t>
      </w:r>
      <w:r w:rsidRPr="00856602">
        <w:rPr>
          <w:sz w:val="26"/>
          <w:szCs w:val="26"/>
          <w:vertAlign w:val="superscript"/>
          <w:lang w:val="az-Latn-AZ" w:eastAsia="ja-JP"/>
        </w:rPr>
        <w:t>o</w:t>
      </w:r>
      <w:r w:rsidRPr="00856602">
        <w:rPr>
          <w:sz w:val="26"/>
          <w:szCs w:val="26"/>
          <w:lang w:val="az-Latn-AZ" w:eastAsia="ja-JP"/>
        </w:rPr>
        <w:t xml:space="preserve">C artmışdır. Temperaturun orta artım intensivliyi </w:t>
      </w:r>
      <w:r w:rsidRPr="00856602">
        <w:rPr>
          <w:position w:val="-4"/>
          <w:sz w:val="26"/>
          <w:szCs w:val="26"/>
          <w:lang w:val="az-Latn-AZ" w:eastAsia="ja-JP"/>
        </w:rPr>
        <w:object w:dxaOrig="220" w:dyaOrig="260">
          <v:shape id="_x0000_i1085" type="#_x0000_t75" style="width:11.25pt;height:12.75pt" o:ole="">
            <v:imagedata r:id="rId127" o:title=""/>
          </v:shape>
          <o:OLEObject Type="Embed" ProgID="Equation.3" ShapeID="_x0000_i1085" DrawAspect="Content" ObjectID="_1620554287" r:id="rId128"/>
        </w:object>
      </w:r>
      <w:r w:rsidRPr="00856602">
        <w:rPr>
          <w:sz w:val="26"/>
          <w:szCs w:val="26"/>
          <w:lang w:val="az-Latn-AZ" w:eastAsia="ja-JP"/>
        </w:rPr>
        <w:t>T=T/n=1</w:t>
      </w:r>
      <w:r w:rsidRPr="00856602">
        <w:rPr>
          <w:sz w:val="26"/>
          <w:szCs w:val="26"/>
          <w:vertAlign w:val="superscript"/>
          <w:lang w:val="az-Latn-AZ" w:eastAsia="ja-JP"/>
        </w:rPr>
        <w:t>o</w:t>
      </w:r>
      <w:r w:rsidRPr="00856602">
        <w:rPr>
          <w:sz w:val="26"/>
          <w:szCs w:val="26"/>
          <w:lang w:val="az-Latn-AZ" w:eastAsia="ja-JP"/>
        </w:rPr>
        <w:t xml:space="preserve">C/138 il=0,0072 </w:t>
      </w:r>
      <w:r w:rsidRPr="00856602">
        <w:rPr>
          <w:sz w:val="26"/>
          <w:szCs w:val="26"/>
          <w:vertAlign w:val="superscript"/>
          <w:lang w:val="az-Latn-AZ" w:eastAsia="ja-JP"/>
        </w:rPr>
        <w:t>o</w:t>
      </w:r>
      <w:r w:rsidRPr="00856602">
        <w:rPr>
          <w:sz w:val="26"/>
          <w:szCs w:val="26"/>
          <w:lang w:val="az-Latn-AZ" w:eastAsia="ja-JP"/>
        </w:rPr>
        <w:t>C/il  təşkil etmişdir.</w:t>
      </w:r>
    </w:p>
    <w:p w:rsidR="00BB151B" w:rsidRPr="00856602" w:rsidRDefault="00BB151B" w:rsidP="00BB151B">
      <w:pPr>
        <w:widowControl w:val="0"/>
        <w:spacing w:line="276" w:lineRule="auto"/>
        <w:ind w:firstLine="567"/>
        <w:jc w:val="both"/>
        <w:rPr>
          <w:sz w:val="26"/>
          <w:szCs w:val="26"/>
          <w:lang w:val="az-Latn-AZ" w:eastAsia="ja-JP"/>
        </w:rPr>
      </w:pPr>
      <w:r w:rsidRPr="00856602">
        <w:rPr>
          <w:sz w:val="26"/>
          <w:szCs w:val="26"/>
          <w:lang w:val="az-Latn-AZ" w:eastAsia="ja-JP"/>
        </w:rPr>
        <w:t>Buxarlanmanın artımını təyin etmək üçün proqnoz illər üzrə iqlim dəyişmələri nəticəsində artan temperatur hesablanmış və cədvəl 7-də verilmişdir.</w:t>
      </w:r>
    </w:p>
    <w:p w:rsidR="00BB151B" w:rsidRPr="00BB151B" w:rsidRDefault="00BB151B" w:rsidP="00BB151B">
      <w:pPr>
        <w:widowControl w:val="0"/>
        <w:spacing w:line="240" w:lineRule="auto"/>
        <w:ind w:firstLine="0"/>
        <w:jc w:val="right"/>
        <w:rPr>
          <w:sz w:val="20"/>
          <w:szCs w:val="20"/>
          <w:lang w:val="az-Latn-AZ" w:eastAsia="ja-JP"/>
        </w:rPr>
      </w:pPr>
      <w:r w:rsidRPr="00BB151B">
        <w:rPr>
          <w:sz w:val="20"/>
          <w:szCs w:val="20"/>
          <w:lang w:val="az-Latn-AZ" w:eastAsia="ja-JP"/>
        </w:rPr>
        <w:t xml:space="preserve">       Cədvəl  7</w:t>
      </w:r>
    </w:p>
    <w:p w:rsidR="00BB151B" w:rsidRPr="00BB151B" w:rsidRDefault="00BB151B" w:rsidP="00E33FCC">
      <w:pPr>
        <w:widowControl w:val="0"/>
        <w:spacing w:line="240" w:lineRule="auto"/>
        <w:ind w:firstLine="0"/>
        <w:jc w:val="center"/>
        <w:rPr>
          <w:sz w:val="20"/>
          <w:szCs w:val="20"/>
          <w:lang w:val="az-Latn-AZ" w:eastAsia="ja-JP"/>
        </w:rPr>
      </w:pPr>
      <w:r w:rsidRPr="00BB151B">
        <w:rPr>
          <w:sz w:val="20"/>
          <w:szCs w:val="20"/>
          <w:lang w:val="az-Latn-AZ" w:eastAsia="ja-JP"/>
        </w:rPr>
        <w:t>İqlim dəyişmələri hesabına artan temperatur (</w:t>
      </w:r>
      <w:r w:rsidRPr="00BB151B">
        <w:rPr>
          <w:sz w:val="20"/>
          <w:szCs w:val="20"/>
          <w:vertAlign w:val="superscript"/>
          <w:lang w:val="az-Latn-AZ" w:eastAsia="ja-JP"/>
        </w:rPr>
        <w:t>o</w:t>
      </w:r>
      <w:r w:rsidRPr="00BB151B">
        <w:rPr>
          <w:sz w:val="20"/>
          <w:szCs w:val="20"/>
          <w:lang w:val="az-Latn-AZ" w:eastAsia="ja-JP"/>
        </w:rPr>
        <w:t xml:space="preserve">C) və artan temperaturun  çoxillik normaya nisbəti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85"/>
        <w:gridCol w:w="2277"/>
        <w:gridCol w:w="861"/>
        <w:gridCol w:w="861"/>
        <w:gridCol w:w="861"/>
        <w:gridCol w:w="861"/>
        <w:gridCol w:w="861"/>
        <w:gridCol w:w="861"/>
        <w:gridCol w:w="861"/>
        <w:gridCol w:w="865"/>
      </w:tblGrid>
      <w:tr w:rsidR="00BB151B" w:rsidRPr="00BB151B" w:rsidTr="00E33FCC">
        <w:tc>
          <w:tcPr>
            <w:tcW w:w="347" w:type="pct"/>
            <w:vMerge w:val="restar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Sıra</w:t>
            </w:r>
          </w:p>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eastAsia="ja-JP"/>
              </w:rPr>
              <w:t>№-si</w:t>
            </w:r>
          </w:p>
        </w:tc>
        <w:tc>
          <w:tcPr>
            <w:tcW w:w="1155" w:type="pct"/>
            <w:vMerge w:val="restar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Göstərici</w:t>
            </w:r>
          </w:p>
        </w:tc>
        <w:tc>
          <w:tcPr>
            <w:tcW w:w="3498" w:type="pct"/>
            <w:gridSpan w:val="8"/>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İllər</w:t>
            </w:r>
          </w:p>
        </w:tc>
      </w:tr>
      <w:tr w:rsidR="00BB151B" w:rsidRPr="00BB151B" w:rsidTr="00E33FCC">
        <w:trPr>
          <w:trHeight w:val="385"/>
        </w:trPr>
        <w:tc>
          <w:tcPr>
            <w:tcW w:w="347" w:type="pct"/>
            <w:vMerge/>
          </w:tcPr>
          <w:p w:rsidR="00BB151B" w:rsidRPr="00BB151B" w:rsidRDefault="00BB151B" w:rsidP="00BB151B">
            <w:pPr>
              <w:widowControl w:val="0"/>
              <w:spacing w:line="240" w:lineRule="auto"/>
              <w:ind w:firstLine="0"/>
              <w:jc w:val="center"/>
              <w:rPr>
                <w:sz w:val="20"/>
                <w:szCs w:val="20"/>
                <w:lang w:val="az-Latn-AZ" w:eastAsia="ja-JP"/>
              </w:rPr>
            </w:pPr>
          </w:p>
        </w:tc>
        <w:tc>
          <w:tcPr>
            <w:tcW w:w="1155" w:type="pct"/>
            <w:vMerge/>
            <w:vAlign w:val="center"/>
          </w:tcPr>
          <w:p w:rsidR="00BB151B" w:rsidRPr="00BB151B" w:rsidRDefault="00BB151B" w:rsidP="00BB151B">
            <w:pPr>
              <w:widowControl w:val="0"/>
              <w:spacing w:line="240" w:lineRule="auto"/>
              <w:ind w:firstLine="0"/>
              <w:jc w:val="center"/>
              <w:rPr>
                <w:sz w:val="20"/>
                <w:szCs w:val="20"/>
                <w:lang w:val="az-Latn-AZ" w:eastAsia="ja-JP"/>
              </w:rPr>
            </w:pP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2018</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2020</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2030</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2050</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2075</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2100</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2150</w:t>
            </w:r>
          </w:p>
        </w:tc>
        <w:tc>
          <w:tcPr>
            <w:tcW w:w="440"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2200</w:t>
            </w:r>
          </w:p>
        </w:tc>
      </w:tr>
      <w:tr w:rsidR="00BB151B" w:rsidRPr="00BB151B" w:rsidTr="00E33FCC">
        <w:tc>
          <w:tcPr>
            <w:tcW w:w="34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w:t>
            </w:r>
          </w:p>
        </w:tc>
        <w:tc>
          <w:tcPr>
            <w:tcW w:w="1155" w:type="pct"/>
          </w:tcPr>
          <w:p w:rsidR="00BB151B" w:rsidRPr="00BB151B" w:rsidRDefault="00BB151B" w:rsidP="00BB151B">
            <w:pPr>
              <w:widowControl w:val="0"/>
              <w:spacing w:line="240" w:lineRule="auto"/>
              <w:ind w:firstLine="0"/>
              <w:jc w:val="both"/>
              <w:rPr>
                <w:sz w:val="20"/>
                <w:szCs w:val="20"/>
                <w:lang w:val="az-Latn-AZ" w:eastAsia="ja-JP"/>
              </w:rPr>
            </w:pPr>
            <w:r w:rsidRPr="00BB151B">
              <w:rPr>
                <w:sz w:val="20"/>
                <w:szCs w:val="20"/>
                <w:lang w:val="az-Latn-AZ" w:eastAsia="ja-JP"/>
              </w:rPr>
              <w:t>Çoxillik orta tempe</w:t>
            </w:r>
            <w:r w:rsidRPr="00BB151B">
              <w:rPr>
                <w:sz w:val="20"/>
                <w:szCs w:val="20"/>
                <w:lang w:val="az-Latn-AZ" w:eastAsia="ja-JP"/>
              </w:rPr>
              <w:softHyphen/>
              <w:t xml:space="preserve">ratur  </w:t>
            </w:r>
            <w:r w:rsidRPr="00BB151B">
              <w:rPr>
                <w:i/>
                <w:sz w:val="20"/>
                <w:szCs w:val="20"/>
                <w:lang w:val="az-Latn-AZ" w:eastAsia="ja-JP"/>
              </w:rPr>
              <w:t>T</w:t>
            </w:r>
            <w:r w:rsidRPr="00BB151B">
              <w:rPr>
                <w:i/>
                <w:sz w:val="20"/>
                <w:szCs w:val="20"/>
                <w:vertAlign w:val="subscript"/>
                <w:lang w:val="az-Latn-AZ" w:eastAsia="ja-JP"/>
              </w:rPr>
              <w:t xml:space="preserve">o </w:t>
            </w:r>
            <w:r w:rsidRPr="00BB151B">
              <w:rPr>
                <w:sz w:val="20"/>
                <w:szCs w:val="20"/>
                <w:lang w:val="az-Latn-AZ" w:eastAsia="ja-JP"/>
              </w:rPr>
              <w:t xml:space="preserve">, </w:t>
            </w:r>
            <w:r w:rsidRPr="00BB151B">
              <w:rPr>
                <w:sz w:val="20"/>
                <w:szCs w:val="20"/>
                <w:vertAlign w:val="superscript"/>
                <w:lang w:val="az-Latn-AZ" w:eastAsia="ja-JP"/>
              </w:rPr>
              <w:t>o</w:t>
            </w:r>
            <w:r w:rsidRPr="00BB151B">
              <w:rPr>
                <w:i/>
                <w:sz w:val="20"/>
                <w:szCs w:val="20"/>
                <w:lang w:val="az-Latn-AZ" w:eastAsia="ja-JP"/>
              </w:rPr>
              <w:t>C</w:t>
            </w:r>
          </w:p>
        </w:tc>
        <w:tc>
          <w:tcPr>
            <w:tcW w:w="437" w:type="pct"/>
            <w:vAlign w:val="center"/>
          </w:tcPr>
          <w:p w:rsidR="00BB151B" w:rsidRPr="00BB151B" w:rsidRDefault="00BB151B" w:rsidP="00BB151B">
            <w:pPr>
              <w:widowControl w:val="0"/>
              <w:spacing w:line="240" w:lineRule="auto"/>
              <w:ind w:firstLine="0"/>
              <w:jc w:val="center"/>
              <w:rPr>
                <w:sz w:val="20"/>
                <w:szCs w:val="20"/>
                <w:lang w:eastAsia="ja-JP"/>
              </w:rPr>
            </w:pPr>
            <w:r w:rsidRPr="00BB151B">
              <w:rPr>
                <w:sz w:val="20"/>
                <w:szCs w:val="20"/>
                <w:lang w:val="az-Latn-AZ" w:eastAsia="ja-JP"/>
              </w:rPr>
              <w:t>14,5</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14,5</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14,5</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14,5</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14,5</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14,5</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14,5</w:t>
            </w:r>
          </w:p>
        </w:tc>
        <w:tc>
          <w:tcPr>
            <w:tcW w:w="440"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14,5</w:t>
            </w:r>
          </w:p>
        </w:tc>
      </w:tr>
      <w:tr w:rsidR="00BB151B" w:rsidRPr="00BB151B" w:rsidTr="00E33FCC">
        <w:tc>
          <w:tcPr>
            <w:tcW w:w="34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w:t>
            </w:r>
          </w:p>
        </w:tc>
        <w:tc>
          <w:tcPr>
            <w:tcW w:w="1155" w:type="pct"/>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Temperaturun artma intensiv</w:t>
            </w:r>
            <w:r w:rsidRPr="00BB151B">
              <w:rPr>
                <w:sz w:val="20"/>
                <w:szCs w:val="20"/>
                <w:lang w:val="az-Latn-AZ" w:eastAsia="ja-JP"/>
              </w:rPr>
              <w:softHyphen/>
              <w:t xml:space="preserve">liyi, </w:t>
            </w:r>
            <w:r w:rsidRPr="00BB151B">
              <w:rPr>
                <w:i/>
                <w:sz w:val="20"/>
                <w:szCs w:val="20"/>
                <w:vertAlign w:val="superscript"/>
                <w:lang w:val="az-Latn-AZ" w:eastAsia="ja-JP"/>
              </w:rPr>
              <w:t>o</w:t>
            </w:r>
            <w:r w:rsidRPr="00BB151B">
              <w:rPr>
                <w:i/>
                <w:sz w:val="20"/>
                <w:szCs w:val="20"/>
                <w:lang w:val="az-Latn-AZ" w:eastAsia="ja-JP"/>
              </w:rPr>
              <w:t>C/il</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0,0072</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0,0072</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0,0072</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0,0072</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0,0072</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0,0072</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0,0072</w:t>
            </w:r>
          </w:p>
        </w:tc>
        <w:tc>
          <w:tcPr>
            <w:tcW w:w="440"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0,0072</w:t>
            </w:r>
          </w:p>
        </w:tc>
      </w:tr>
      <w:tr w:rsidR="00BB151B" w:rsidRPr="00BB151B" w:rsidTr="00E33FCC">
        <w:tc>
          <w:tcPr>
            <w:tcW w:w="34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w:t>
            </w:r>
          </w:p>
        </w:tc>
        <w:tc>
          <w:tcPr>
            <w:tcW w:w="1155" w:type="pct"/>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 xml:space="preserve">Artan çoxillik orta temperatur, </w:t>
            </w:r>
            <w:r w:rsidRPr="00BB151B">
              <w:rPr>
                <w:i/>
                <w:sz w:val="20"/>
                <w:szCs w:val="20"/>
                <w:lang w:val="az-Latn-AZ" w:eastAsia="ja-JP"/>
              </w:rPr>
              <w:t>T</w:t>
            </w:r>
            <w:r w:rsidRPr="00BB151B">
              <w:rPr>
                <w:i/>
                <w:sz w:val="20"/>
                <w:szCs w:val="20"/>
                <w:vertAlign w:val="subscript"/>
                <w:lang w:val="az-Latn-AZ" w:eastAsia="ja-JP"/>
              </w:rPr>
              <w:t xml:space="preserve">a </w:t>
            </w:r>
            <w:r w:rsidRPr="00BB151B">
              <w:rPr>
                <w:i/>
                <w:sz w:val="20"/>
                <w:szCs w:val="20"/>
                <w:lang w:val="az-Latn-AZ" w:eastAsia="ja-JP"/>
              </w:rPr>
              <w:t>,</w:t>
            </w:r>
            <w:r w:rsidRPr="00BB151B">
              <w:rPr>
                <w:sz w:val="20"/>
                <w:szCs w:val="20"/>
                <w:lang w:val="az-Latn-AZ" w:eastAsia="ja-JP"/>
              </w:rPr>
              <w:t xml:space="preserve"> </w:t>
            </w:r>
            <w:r w:rsidRPr="00BB151B">
              <w:rPr>
                <w:sz w:val="20"/>
                <w:szCs w:val="20"/>
                <w:vertAlign w:val="superscript"/>
                <w:lang w:val="az-Latn-AZ" w:eastAsia="ja-JP"/>
              </w:rPr>
              <w:t>o</w:t>
            </w:r>
            <w:r w:rsidRPr="00BB151B">
              <w:rPr>
                <w:i/>
                <w:sz w:val="20"/>
                <w:szCs w:val="20"/>
                <w:lang w:val="az-Latn-AZ" w:eastAsia="ja-JP"/>
              </w:rPr>
              <w:t>C</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14,50</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14,51</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14,65</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14,80</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14,98</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15,16</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15,52</w:t>
            </w:r>
          </w:p>
        </w:tc>
        <w:tc>
          <w:tcPr>
            <w:tcW w:w="440"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15,88</w:t>
            </w:r>
          </w:p>
        </w:tc>
      </w:tr>
      <w:tr w:rsidR="00BB151B" w:rsidRPr="00BB151B" w:rsidTr="00E33FCC">
        <w:tc>
          <w:tcPr>
            <w:tcW w:w="34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4</w:t>
            </w:r>
          </w:p>
        </w:tc>
        <w:tc>
          <w:tcPr>
            <w:tcW w:w="1155" w:type="pct"/>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 xml:space="preserve">Artım əmsalı, </w:t>
            </w:r>
            <w:r w:rsidRPr="00BB151B">
              <w:rPr>
                <w:i/>
                <w:sz w:val="20"/>
                <w:szCs w:val="20"/>
                <w:lang w:val="az-Latn-AZ" w:eastAsia="ja-JP"/>
              </w:rPr>
              <w:t>T</w:t>
            </w:r>
            <w:r w:rsidRPr="00BB151B">
              <w:rPr>
                <w:i/>
                <w:sz w:val="20"/>
                <w:szCs w:val="20"/>
                <w:vertAlign w:val="subscript"/>
                <w:lang w:val="az-Latn-AZ" w:eastAsia="ja-JP"/>
              </w:rPr>
              <w:t>ar</w:t>
            </w:r>
            <w:r w:rsidRPr="00BB151B">
              <w:rPr>
                <w:i/>
                <w:sz w:val="20"/>
                <w:szCs w:val="20"/>
                <w:lang w:val="az-Latn-AZ" w:eastAsia="ja-JP"/>
              </w:rPr>
              <w:t>/T</w:t>
            </w:r>
            <w:r w:rsidRPr="00BB151B">
              <w:rPr>
                <w:i/>
                <w:sz w:val="20"/>
                <w:szCs w:val="20"/>
                <w:vertAlign w:val="subscript"/>
                <w:lang w:val="az-Latn-AZ" w:eastAsia="ja-JP"/>
              </w:rPr>
              <w:t>o</w:t>
            </w:r>
            <w:r w:rsidRPr="00BB151B">
              <w:rPr>
                <w:sz w:val="20"/>
                <w:szCs w:val="20"/>
                <w:lang w:val="az-Latn-AZ" w:eastAsia="ja-JP"/>
              </w:rPr>
              <w:t>=</w:t>
            </w:r>
            <w:r w:rsidRPr="00BB151B">
              <w:rPr>
                <w:position w:val="-6"/>
                <w:sz w:val="20"/>
                <w:szCs w:val="20"/>
                <w:lang w:val="az-Latn-AZ" w:eastAsia="ja-JP"/>
              </w:rPr>
              <w:object w:dxaOrig="240" w:dyaOrig="220">
                <v:shape id="_x0000_i1086" type="#_x0000_t75" style="width:12pt;height:11.25pt" o:ole="">
                  <v:imagedata r:id="rId129" o:title=""/>
                </v:shape>
                <o:OLEObject Type="Embed" ProgID="Equation.3" ShapeID="_x0000_i1086" DrawAspect="Content" ObjectID="_1620554288" r:id="rId130"/>
              </w:objec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1,000</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1,001</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1,010</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1,020</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1,033</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1,046</w:t>
            </w:r>
          </w:p>
        </w:tc>
        <w:tc>
          <w:tcPr>
            <w:tcW w:w="437"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1,070</w:t>
            </w:r>
          </w:p>
        </w:tc>
        <w:tc>
          <w:tcPr>
            <w:tcW w:w="440"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1,095</w:t>
            </w:r>
          </w:p>
        </w:tc>
      </w:tr>
    </w:tbl>
    <w:p w:rsidR="00E33FCC" w:rsidRDefault="00E33FCC" w:rsidP="00E33FCC">
      <w:pPr>
        <w:widowControl w:val="0"/>
        <w:spacing w:line="276" w:lineRule="auto"/>
        <w:ind w:firstLine="567"/>
        <w:jc w:val="both"/>
        <w:rPr>
          <w:sz w:val="26"/>
          <w:szCs w:val="26"/>
          <w:lang w:val="az-Latn-AZ" w:eastAsia="ja-JP"/>
        </w:rPr>
      </w:pPr>
    </w:p>
    <w:p w:rsidR="00E33FCC" w:rsidRPr="00856602" w:rsidRDefault="00E33FCC" w:rsidP="00E33FCC">
      <w:pPr>
        <w:widowControl w:val="0"/>
        <w:spacing w:line="276" w:lineRule="auto"/>
        <w:ind w:firstLine="567"/>
        <w:jc w:val="both"/>
        <w:rPr>
          <w:sz w:val="26"/>
          <w:szCs w:val="26"/>
          <w:lang w:val="az-Latn-AZ" w:eastAsia="ja-JP"/>
        </w:rPr>
      </w:pPr>
      <w:r w:rsidRPr="00856602">
        <w:rPr>
          <w:sz w:val="26"/>
          <w:szCs w:val="26"/>
          <w:lang w:val="az-Latn-AZ" w:eastAsia="ja-JP"/>
        </w:rPr>
        <w:t>Buxarlanma hesabına su səthindən gedən itkilər (4) düsturu ilə təyin edilmiş və nəticələr cədvəl 8-də əks olunmuşdur.</w:t>
      </w:r>
    </w:p>
    <w:p w:rsidR="00E33FCC" w:rsidRDefault="00E33FCC" w:rsidP="00E33FCC">
      <w:pPr>
        <w:widowControl w:val="0"/>
        <w:spacing w:line="240" w:lineRule="auto"/>
        <w:ind w:firstLine="567"/>
        <w:jc w:val="both"/>
        <w:rPr>
          <w:sz w:val="26"/>
          <w:szCs w:val="26"/>
          <w:lang w:val="az-Latn-AZ" w:eastAsia="ja-JP"/>
        </w:rPr>
      </w:pPr>
      <w:r w:rsidRPr="00856602">
        <w:rPr>
          <w:sz w:val="26"/>
          <w:szCs w:val="26"/>
          <w:lang w:val="az-Latn-AZ" w:eastAsia="ja-JP"/>
        </w:rPr>
        <w:t>Temperatur və buxarlanma artdığı üçün suvarma normasını da artırmaq tələb olunur. Bu  artım</w:t>
      </w:r>
      <w:r w:rsidR="00EC369C">
        <w:rPr>
          <w:sz w:val="26"/>
          <w:szCs w:val="26"/>
          <w:lang w:val="az-Latn-AZ" w:eastAsia="ja-JP"/>
        </w:rPr>
        <w:t>ı</w:t>
      </w:r>
      <w:r w:rsidRPr="00856602">
        <w:rPr>
          <w:sz w:val="26"/>
          <w:szCs w:val="26"/>
          <w:lang w:val="az-Latn-AZ" w:eastAsia="ja-JP"/>
        </w:rPr>
        <w:t xml:space="preserve">  buxarlanmanın artımını təyin  etmək  üçün  istifadə  edilən  (4) düsturunun köməyi ilə hesablamaq olar. İqlim  amillərinin  dəyişmədiyi   halda   olan suvarma  normasının  qiymətini</w:t>
      </w:r>
      <w:r w:rsidR="00EC369C">
        <w:rPr>
          <w:sz w:val="26"/>
          <w:szCs w:val="26"/>
          <w:lang w:val="az-Latn-AZ" w:eastAsia="ja-JP"/>
        </w:rPr>
        <w:t>n</w:t>
      </w:r>
      <w:r w:rsidRPr="00856602">
        <w:rPr>
          <w:sz w:val="26"/>
          <w:szCs w:val="26"/>
          <w:lang w:val="az-Latn-AZ" w:eastAsia="ja-JP"/>
        </w:rPr>
        <w:t xml:space="preserve">  artım  əmsalına  (</w:t>
      </w:r>
      <w:r w:rsidRPr="00856602">
        <w:rPr>
          <w:position w:val="-6"/>
          <w:sz w:val="26"/>
          <w:szCs w:val="26"/>
          <w:lang w:val="az-Latn-AZ" w:eastAsia="ja-JP"/>
        </w:rPr>
        <w:object w:dxaOrig="240" w:dyaOrig="220">
          <v:shape id="_x0000_i1087" type="#_x0000_t75" style="width:12pt;height:11.25pt" o:ole="">
            <v:imagedata r:id="rId131" o:title=""/>
          </v:shape>
          <o:OLEObject Type="Embed" ProgID="Equation.3" ShapeID="_x0000_i1087" DrawAspect="Content" ObjectID="_1620554289" r:id="rId132"/>
        </w:object>
      </w:r>
      <w:r w:rsidRPr="00856602">
        <w:rPr>
          <w:sz w:val="26"/>
          <w:szCs w:val="26"/>
          <w:lang w:val="az-Latn-AZ" w:eastAsia="ja-JP"/>
        </w:rPr>
        <w:t>)  hasili  tələb  olunan  suvarma</w:t>
      </w:r>
      <w:r w:rsidRPr="00BB151B">
        <w:rPr>
          <w:sz w:val="20"/>
          <w:szCs w:val="20"/>
          <w:lang w:val="az-Latn-AZ" w:eastAsia="ja-JP"/>
        </w:rPr>
        <w:t xml:space="preserve"> </w:t>
      </w:r>
      <w:r w:rsidRPr="00BB151B">
        <w:rPr>
          <w:sz w:val="26"/>
          <w:szCs w:val="26"/>
          <w:lang w:val="az-Latn-AZ" w:eastAsia="ja-JP"/>
        </w:rPr>
        <w:t>normasını ifadə edir. Bu yolla hesablanmış yeni suvarma normaları və kənd təsərrüfatına tələb edilən suyun miqdarı cədvəl  9-da verilir</w:t>
      </w:r>
      <w:r w:rsidRPr="00E33FCC">
        <w:rPr>
          <w:sz w:val="26"/>
          <w:szCs w:val="26"/>
          <w:lang w:val="az-Latn-AZ" w:eastAsia="ja-JP"/>
        </w:rPr>
        <w:t xml:space="preserve"> </w:t>
      </w:r>
    </w:p>
    <w:p w:rsidR="00E33FCC" w:rsidRPr="00BB151B" w:rsidRDefault="00E33FCC" w:rsidP="00E33FCC">
      <w:pPr>
        <w:widowControl w:val="0"/>
        <w:spacing w:line="240" w:lineRule="auto"/>
        <w:ind w:firstLine="567"/>
        <w:jc w:val="both"/>
        <w:rPr>
          <w:sz w:val="26"/>
          <w:szCs w:val="26"/>
          <w:lang w:val="az-Latn-AZ" w:eastAsia="ja-JP"/>
        </w:rPr>
      </w:pPr>
      <w:r w:rsidRPr="00BB151B">
        <w:rPr>
          <w:sz w:val="26"/>
          <w:szCs w:val="26"/>
          <w:lang w:val="az-Latn-AZ" w:eastAsia="ja-JP"/>
        </w:rPr>
        <w:t>Meşə və balıqçılıq təsərrüfatına tələb edilən suyun miqdarı artım əmsalına görə hesablanmış və cədvəl  10-da verilmişdir.</w:t>
      </w:r>
    </w:p>
    <w:p w:rsidR="00BB151B" w:rsidRPr="00BB151B" w:rsidRDefault="00BB151B" w:rsidP="00BB151B">
      <w:pPr>
        <w:widowControl w:val="0"/>
        <w:spacing w:line="240" w:lineRule="auto"/>
        <w:ind w:firstLine="0"/>
        <w:jc w:val="right"/>
        <w:rPr>
          <w:sz w:val="20"/>
          <w:szCs w:val="20"/>
          <w:lang w:val="az-Latn-AZ" w:eastAsia="ja-JP"/>
        </w:rPr>
      </w:pPr>
      <w:r w:rsidRPr="00BB151B">
        <w:rPr>
          <w:sz w:val="20"/>
          <w:szCs w:val="20"/>
          <w:lang w:val="az-Latn-AZ" w:eastAsia="ja-JP"/>
        </w:rPr>
        <w:lastRenderedPageBreak/>
        <w:t xml:space="preserve"> Cədvəl  8</w:t>
      </w:r>
    </w:p>
    <w:p w:rsidR="00BB151B" w:rsidRPr="00E33FCC" w:rsidRDefault="00BB151B" w:rsidP="00E33FCC">
      <w:pPr>
        <w:widowControl w:val="0"/>
        <w:spacing w:line="240" w:lineRule="auto"/>
        <w:ind w:firstLine="0"/>
        <w:jc w:val="center"/>
        <w:rPr>
          <w:sz w:val="20"/>
          <w:szCs w:val="20"/>
          <w:lang w:val="az-Latn-AZ" w:eastAsia="ja-JP"/>
        </w:rPr>
      </w:pPr>
      <w:r w:rsidRPr="00BB151B">
        <w:rPr>
          <w:sz w:val="20"/>
          <w:szCs w:val="20"/>
          <w:lang w:val="az-Latn-AZ" w:eastAsia="ja-JP"/>
        </w:rPr>
        <w:t xml:space="preserve">Temperaturun və buxarlanmanın artması hesabına baş verən buxarlanma itkisi, </w:t>
      </w:r>
      <w:r w:rsidRPr="00BB151B">
        <w:rPr>
          <w:i/>
          <w:sz w:val="20"/>
          <w:szCs w:val="20"/>
          <w:lang w:val="az-Latn-AZ" w:eastAsia="ja-JP"/>
        </w:rPr>
        <w:t>mld m</w:t>
      </w:r>
      <w:r w:rsidRPr="00BB151B">
        <w:rPr>
          <w:sz w:val="20"/>
          <w:szCs w:val="20"/>
          <w:vertAlign w:val="superscript"/>
          <w:lang w:val="az-Latn-AZ" w:eastAsia="ja-JP"/>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6"/>
        <w:gridCol w:w="2694"/>
        <w:gridCol w:w="800"/>
        <w:gridCol w:w="816"/>
        <w:gridCol w:w="816"/>
        <w:gridCol w:w="816"/>
        <w:gridCol w:w="816"/>
        <w:gridCol w:w="816"/>
        <w:gridCol w:w="816"/>
        <w:gridCol w:w="818"/>
      </w:tblGrid>
      <w:tr w:rsidR="00BB151B" w:rsidRPr="00BB151B" w:rsidTr="00BB151B">
        <w:tc>
          <w:tcPr>
            <w:tcW w:w="328" w:type="pct"/>
            <w:vMerge w:val="restar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Sıra</w:t>
            </w:r>
          </w:p>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eastAsia="ja-JP"/>
              </w:rPr>
              <w:t>№-si</w:t>
            </w:r>
          </w:p>
        </w:tc>
        <w:tc>
          <w:tcPr>
            <w:tcW w:w="1367" w:type="pct"/>
            <w:vMerge w:val="restar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Göstəricilər</w:t>
            </w:r>
          </w:p>
        </w:tc>
        <w:tc>
          <w:tcPr>
            <w:tcW w:w="3305" w:type="pct"/>
            <w:gridSpan w:val="8"/>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İllər</w:t>
            </w:r>
          </w:p>
        </w:tc>
      </w:tr>
      <w:tr w:rsidR="00BB151B" w:rsidRPr="00BB151B" w:rsidTr="00BB151B">
        <w:trPr>
          <w:trHeight w:val="257"/>
        </w:trPr>
        <w:tc>
          <w:tcPr>
            <w:tcW w:w="328" w:type="pct"/>
            <w:vMerge/>
          </w:tcPr>
          <w:p w:rsidR="00BB151B" w:rsidRPr="00BB151B" w:rsidRDefault="00BB151B" w:rsidP="00BB151B">
            <w:pPr>
              <w:widowControl w:val="0"/>
              <w:spacing w:line="240" w:lineRule="auto"/>
              <w:ind w:firstLine="0"/>
              <w:jc w:val="center"/>
              <w:rPr>
                <w:sz w:val="20"/>
                <w:szCs w:val="20"/>
                <w:lang w:val="az-Latn-AZ" w:eastAsia="ja-JP"/>
              </w:rPr>
            </w:pPr>
          </w:p>
        </w:tc>
        <w:tc>
          <w:tcPr>
            <w:tcW w:w="1367" w:type="pct"/>
            <w:vMerge/>
            <w:vAlign w:val="center"/>
          </w:tcPr>
          <w:p w:rsidR="00BB151B" w:rsidRPr="00BB151B" w:rsidRDefault="00BB151B" w:rsidP="00BB151B">
            <w:pPr>
              <w:widowControl w:val="0"/>
              <w:spacing w:line="240" w:lineRule="auto"/>
              <w:ind w:firstLine="0"/>
              <w:jc w:val="center"/>
              <w:rPr>
                <w:sz w:val="20"/>
                <w:szCs w:val="20"/>
                <w:lang w:val="az-Latn-AZ" w:eastAsia="ja-JP"/>
              </w:rPr>
            </w:pPr>
          </w:p>
        </w:tc>
        <w:tc>
          <w:tcPr>
            <w:tcW w:w="406" w:type="pct"/>
            <w:vAlign w:val="center"/>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2018</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2020</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2030</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2050</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2075</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2100</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2150</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2200</w:t>
            </w:r>
          </w:p>
        </w:tc>
      </w:tr>
      <w:tr w:rsidR="00BB151B" w:rsidRPr="00BB151B" w:rsidTr="00BB151B">
        <w:tc>
          <w:tcPr>
            <w:tcW w:w="328"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w:t>
            </w:r>
          </w:p>
        </w:tc>
        <w:tc>
          <w:tcPr>
            <w:tcW w:w="1367" w:type="pct"/>
          </w:tcPr>
          <w:p w:rsidR="00BB151B" w:rsidRPr="00BB151B" w:rsidRDefault="00BB151B" w:rsidP="00BB151B">
            <w:pPr>
              <w:widowControl w:val="0"/>
              <w:spacing w:line="240" w:lineRule="auto"/>
              <w:ind w:firstLine="0"/>
              <w:jc w:val="both"/>
              <w:rPr>
                <w:sz w:val="20"/>
                <w:szCs w:val="20"/>
                <w:vertAlign w:val="superscript"/>
                <w:lang w:val="az-Latn-AZ" w:eastAsia="ja-JP"/>
              </w:rPr>
            </w:pPr>
            <w:r w:rsidRPr="00BB151B">
              <w:rPr>
                <w:sz w:val="20"/>
                <w:szCs w:val="20"/>
                <w:lang w:val="az-Latn-AZ" w:eastAsia="ja-JP"/>
              </w:rPr>
              <w:t xml:space="preserve">Temperatur sabit olan halda buxarlanma hesabına baş verən su itkiləri, </w:t>
            </w:r>
            <w:r w:rsidRPr="00BB151B">
              <w:rPr>
                <w:i/>
                <w:sz w:val="20"/>
                <w:szCs w:val="20"/>
                <w:lang w:val="az-Latn-AZ" w:eastAsia="ja-JP"/>
              </w:rPr>
              <w:t>mld m</w:t>
            </w:r>
            <w:r w:rsidRPr="00BB151B">
              <w:rPr>
                <w:sz w:val="20"/>
                <w:szCs w:val="20"/>
                <w:vertAlign w:val="superscript"/>
                <w:lang w:val="az-Latn-AZ" w:eastAsia="ja-JP"/>
              </w:rPr>
              <w:t>3</w:t>
            </w:r>
          </w:p>
        </w:tc>
        <w:tc>
          <w:tcPr>
            <w:tcW w:w="406" w:type="pct"/>
            <w:vAlign w:val="center"/>
          </w:tcPr>
          <w:p w:rsidR="00BB151B" w:rsidRPr="00BB151B" w:rsidRDefault="00BB151B" w:rsidP="00BB151B">
            <w:pPr>
              <w:widowControl w:val="0"/>
              <w:spacing w:line="240" w:lineRule="auto"/>
              <w:ind w:firstLine="0"/>
              <w:jc w:val="center"/>
              <w:rPr>
                <w:sz w:val="20"/>
                <w:szCs w:val="20"/>
                <w:lang w:eastAsia="ja-JP"/>
              </w:rPr>
            </w:pPr>
            <w:r w:rsidRPr="00BB151B">
              <w:rPr>
                <w:sz w:val="20"/>
                <w:szCs w:val="20"/>
                <w:lang w:eastAsia="ja-JP"/>
              </w:rPr>
              <w:t>1,35</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1,36</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1,39</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1,45</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1,52</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1.59</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1,74</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1,89</w:t>
            </w:r>
          </w:p>
        </w:tc>
      </w:tr>
      <w:tr w:rsidR="00BB151B" w:rsidRPr="00BB151B" w:rsidTr="00BB151B">
        <w:tc>
          <w:tcPr>
            <w:tcW w:w="328"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w:t>
            </w:r>
          </w:p>
        </w:tc>
        <w:tc>
          <w:tcPr>
            <w:tcW w:w="1367" w:type="pct"/>
          </w:tcPr>
          <w:p w:rsidR="00BB151B" w:rsidRPr="00BB151B" w:rsidRDefault="00BB151B" w:rsidP="00BB151B">
            <w:pPr>
              <w:widowControl w:val="0"/>
              <w:spacing w:line="240" w:lineRule="auto"/>
              <w:ind w:firstLine="0"/>
              <w:rPr>
                <w:sz w:val="20"/>
                <w:szCs w:val="20"/>
                <w:vertAlign w:val="subscript"/>
                <w:lang w:val="az-Latn-AZ" w:eastAsia="ja-JP"/>
              </w:rPr>
            </w:pPr>
            <w:r w:rsidRPr="00BB151B">
              <w:rPr>
                <w:sz w:val="20"/>
                <w:szCs w:val="20"/>
                <w:lang w:val="az-Latn-AZ" w:eastAsia="ja-JP"/>
              </w:rPr>
              <w:t xml:space="preserve">Temperaturlar nisbəti və ya artım əmsalı, </w:t>
            </w:r>
            <w:r w:rsidRPr="00BB151B">
              <w:rPr>
                <w:i/>
                <w:sz w:val="20"/>
                <w:szCs w:val="20"/>
                <w:lang w:val="az-Latn-AZ" w:eastAsia="ja-JP"/>
              </w:rPr>
              <w:t>T</w:t>
            </w:r>
            <w:r w:rsidRPr="00BB151B">
              <w:rPr>
                <w:i/>
                <w:sz w:val="20"/>
                <w:szCs w:val="20"/>
                <w:vertAlign w:val="subscript"/>
                <w:lang w:val="az-Latn-AZ" w:eastAsia="ja-JP"/>
              </w:rPr>
              <w:t>a</w:t>
            </w:r>
            <w:r w:rsidRPr="00BB151B">
              <w:rPr>
                <w:i/>
                <w:sz w:val="20"/>
                <w:szCs w:val="20"/>
                <w:lang w:val="az-Latn-AZ" w:eastAsia="ja-JP"/>
              </w:rPr>
              <w:t>/T</w:t>
            </w:r>
            <w:r w:rsidRPr="00BB151B">
              <w:rPr>
                <w:i/>
                <w:sz w:val="20"/>
                <w:szCs w:val="20"/>
                <w:vertAlign w:val="subscript"/>
                <w:lang w:val="az-Latn-AZ" w:eastAsia="ja-JP"/>
              </w:rPr>
              <w:t>o</w:t>
            </w:r>
            <w:r w:rsidRPr="00BB151B">
              <w:rPr>
                <w:i/>
                <w:sz w:val="20"/>
                <w:szCs w:val="20"/>
                <w:lang w:val="az-Latn-AZ" w:eastAsia="ja-JP"/>
              </w:rPr>
              <w:t>=</w:t>
            </w:r>
            <w:r w:rsidRPr="00BB151B">
              <w:rPr>
                <w:i/>
                <w:position w:val="-6"/>
                <w:sz w:val="20"/>
                <w:szCs w:val="20"/>
                <w:lang w:val="az-Latn-AZ" w:eastAsia="ja-JP"/>
              </w:rPr>
              <w:object w:dxaOrig="240" w:dyaOrig="220">
                <v:shape id="_x0000_i1088" type="#_x0000_t75" style="width:12pt;height:11.25pt" o:ole="">
                  <v:imagedata r:id="rId133" o:title=""/>
                </v:shape>
                <o:OLEObject Type="Embed" ProgID="Equation.3" ShapeID="_x0000_i1088" DrawAspect="Content" ObjectID="_1620554290" r:id="rId134"/>
              </w:object>
            </w:r>
          </w:p>
        </w:tc>
        <w:tc>
          <w:tcPr>
            <w:tcW w:w="406"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1,00</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1,001</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1,010</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1,020</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1,033</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1,046</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1,070</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1,095</w:t>
            </w:r>
          </w:p>
        </w:tc>
      </w:tr>
      <w:tr w:rsidR="00BB151B" w:rsidRPr="00BB151B" w:rsidTr="00BB151B">
        <w:tc>
          <w:tcPr>
            <w:tcW w:w="328"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w:t>
            </w:r>
          </w:p>
        </w:tc>
        <w:tc>
          <w:tcPr>
            <w:tcW w:w="1367" w:type="pct"/>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Temperaturun və buxarlan</w:t>
            </w:r>
            <w:r w:rsidRPr="00BB151B">
              <w:rPr>
                <w:sz w:val="20"/>
                <w:szCs w:val="20"/>
                <w:lang w:val="az-Latn-AZ" w:eastAsia="ja-JP"/>
              </w:rPr>
              <w:softHyphen/>
              <w:t>ma</w:t>
            </w:r>
            <w:r w:rsidRPr="00BB151B">
              <w:rPr>
                <w:sz w:val="20"/>
                <w:szCs w:val="20"/>
                <w:lang w:val="az-Latn-AZ" w:eastAsia="ja-JP"/>
              </w:rPr>
              <w:softHyphen/>
              <w:t xml:space="preserve">nın artması hesabına baş verən su itkisi, </w:t>
            </w:r>
            <w:r w:rsidRPr="00BB151B">
              <w:rPr>
                <w:i/>
                <w:sz w:val="20"/>
                <w:szCs w:val="20"/>
                <w:lang w:val="az-Latn-AZ" w:eastAsia="ja-JP"/>
              </w:rPr>
              <w:t>mld m</w:t>
            </w:r>
            <w:r w:rsidRPr="00BB151B">
              <w:rPr>
                <w:sz w:val="20"/>
                <w:szCs w:val="20"/>
                <w:vertAlign w:val="superscript"/>
                <w:lang w:val="az-Latn-AZ" w:eastAsia="ja-JP"/>
              </w:rPr>
              <w:t>3</w:t>
            </w:r>
          </w:p>
        </w:tc>
        <w:tc>
          <w:tcPr>
            <w:tcW w:w="406"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1,35</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1,36</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1.40</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1.48</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1,57</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1,66</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1,86</w:t>
            </w:r>
          </w:p>
        </w:tc>
        <w:tc>
          <w:tcPr>
            <w:tcW w:w="41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2,07</w:t>
            </w:r>
          </w:p>
        </w:tc>
      </w:tr>
    </w:tbl>
    <w:p w:rsidR="00E33FCC" w:rsidRDefault="00BB151B" w:rsidP="000320CD">
      <w:pPr>
        <w:widowControl w:val="0"/>
        <w:spacing w:line="240" w:lineRule="auto"/>
        <w:ind w:firstLine="0"/>
        <w:jc w:val="right"/>
        <w:rPr>
          <w:sz w:val="20"/>
          <w:szCs w:val="20"/>
          <w:lang w:val="az-Latn-AZ" w:eastAsia="ja-JP"/>
        </w:rPr>
      </w:pPr>
      <w:r w:rsidRPr="00BB151B">
        <w:rPr>
          <w:sz w:val="20"/>
          <w:szCs w:val="20"/>
          <w:lang w:val="az-Latn-AZ" w:eastAsia="ja-JP"/>
        </w:rPr>
        <w:t xml:space="preserve"> </w:t>
      </w:r>
    </w:p>
    <w:p w:rsidR="00BB151B" w:rsidRPr="00BB151B" w:rsidRDefault="00BB151B" w:rsidP="000320CD">
      <w:pPr>
        <w:widowControl w:val="0"/>
        <w:spacing w:line="240" w:lineRule="auto"/>
        <w:ind w:firstLine="0"/>
        <w:jc w:val="right"/>
        <w:rPr>
          <w:sz w:val="20"/>
          <w:szCs w:val="20"/>
          <w:lang w:val="az-Latn-AZ" w:eastAsia="ja-JP"/>
        </w:rPr>
      </w:pPr>
      <w:r w:rsidRPr="00BB151B">
        <w:rPr>
          <w:sz w:val="20"/>
          <w:szCs w:val="20"/>
          <w:lang w:val="az-Latn-AZ" w:eastAsia="ja-JP"/>
        </w:rPr>
        <w:t>Cədvəl  9</w:t>
      </w:r>
    </w:p>
    <w:p w:rsidR="00BB151B" w:rsidRPr="00BB151B" w:rsidRDefault="00BB151B" w:rsidP="000320CD">
      <w:pPr>
        <w:widowControl w:val="0"/>
        <w:spacing w:line="240" w:lineRule="auto"/>
        <w:ind w:firstLine="0"/>
        <w:jc w:val="center"/>
        <w:rPr>
          <w:sz w:val="20"/>
          <w:szCs w:val="20"/>
          <w:lang w:val="az-Latn-AZ" w:eastAsia="ja-JP"/>
        </w:rPr>
      </w:pPr>
      <w:r w:rsidRPr="00BB151B">
        <w:rPr>
          <w:sz w:val="20"/>
          <w:szCs w:val="20"/>
          <w:lang w:val="az-Latn-AZ" w:eastAsia="ja-JP"/>
        </w:rPr>
        <w:t xml:space="preserve">Temperaturun və buxarlanmanın artması ilə əlaqədar olaraq kənd təsərrüfatının suya olan tələbatı, </w:t>
      </w:r>
      <w:r w:rsidRPr="00BB151B">
        <w:rPr>
          <w:i/>
          <w:sz w:val="20"/>
          <w:szCs w:val="20"/>
          <w:lang w:val="az-Latn-AZ" w:eastAsia="ja-JP"/>
        </w:rPr>
        <w:t>mld m</w:t>
      </w:r>
      <w:r w:rsidRPr="00BB151B">
        <w:rPr>
          <w:sz w:val="20"/>
          <w:szCs w:val="20"/>
          <w:vertAlign w:val="superscript"/>
          <w:lang w:val="az-Latn-AZ" w:eastAsia="ja-JP"/>
        </w:rPr>
        <w:t>3</w:t>
      </w:r>
      <w:r w:rsidRPr="00BB151B">
        <w:rPr>
          <w:i/>
          <w:position w:val="-10"/>
          <w:sz w:val="20"/>
          <w:szCs w:val="20"/>
          <w:vertAlign w:val="subscript"/>
          <w:lang w:val="az-Latn-AZ" w:eastAsia="ja-JP"/>
        </w:rPr>
        <w:object w:dxaOrig="180" w:dyaOrig="340">
          <v:shape id="_x0000_i1089" type="#_x0000_t75" style="width:9pt;height:17.25pt" o:ole="">
            <v:imagedata r:id="rId36" o:title=""/>
          </v:shape>
          <o:OLEObject Type="Embed" ProgID="Equation.3" ShapeID="_x0000_i1089" DrawAspect="Content" ObjectID="_1620554291" r:id="rId135"/>
        </w:objec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60"/>
        <w:gridCol w:w="2936"/>
        <w:gridCol w:w="733"/>
        <w:gridCol w:w="838"/>
        <w:gridCol w:w="814"/>
        <w:gridCol w:w="733"/>
        <w:gridCol w:w="838"/>
        <w:gridCol w:w="814"/>
        <w:gridCol w:w="733"/>
        <w:gridCol w:w="755"/>
      </w:tblGrid>
      <w:tr w:rsidR="00BB151B" w:rsidRPr="00BB151B" w:rsidTr="00BB151B">
        <w:tc>
          <w:tcPr>
            <w:tcW w:w="335" w:type="pct"/>
            <w:vMerge w:val="restar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Sıra</w:t>
            </w:r>
          </w:p>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eastAsia="ja-JP"/>
              </w:rPr>
              <w:t>№-si</w:t>
            </w:r>
          </w:p>
        </w:tc>
        <w:tc>
          <w:tcPr>
            <w:tcW w:w="1490" w:type="pct"/>
            <w:vMerge w:val="restar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Göztəricilər</w:t>
            </w:r>
          </w:p>
        </w:tc>
        <w:tc>
          <w:tcPr>
            <w:tcW w:w="3176" w:type="pct"/>
            <w:gridSpan w:val="8"/>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İllər</w:t>
            </w:r>
          </w:p>
        </w:tc>
      </w:tr>
      <w:tr w:rsidR="00BB151B" w:rsidRPr="00BB151B" w:rsidTr="00BB151B">
        <w:trPr>
          <w:trHeight w:val="521"/>
        </w:trPr>
        <w:tc>
          <w:tcPr>
            <w:tcW w:w="335" w:type="pct"/>
            <w:vMerge/>
          </w:tcPr>
          <w:p w:rsidR="00BB151B" w:rsidRPr="00BB151B" w:rsidRDefault="00BB151B" w:rsidP="00BB151B">
            <w:pPr>
              <w:widowControl w:val="0"/>
              <w:spacing w:line="240" w:lineRule="auto"/>
              <w:ind w:firstLine="0"/>
              <w:jc w:val="center"/>
              <w:rPr>
                <w:sz w:val="20"/>
                <w:szCs w:val="20"/>
                <w:lang w:val="az-Latn-AZ" w:eastAsia="ja-JP"/>
              </w:rPr>
            </w:pPr>
          </w:p>
        </w:tc>
        <w:tc>
          <w:tcPr>
            <w:tcW w:w="1490" w:type="pct"/>
            <w:vMerge/>
            <w:vAlign w:val="center"/>
          </w:tcPr>
          <w:p w:rsidR="00BB151B" w:rsidRPr="00BB151B" w:rsidRDefault="00BB151B" w:rsidP="00BB151B">
            <w:pPr>
              <w:widowControl w:val="0"/>
              <w:spacing w:line="240" w:lineRule="auto"/>
              <w:ind w:firstLine="0"/>
              <w:jc w:val="center"/>
              <w:rPr>
                <w:sz w:val="20"/>
                <w:szCs w:val="20"/>
                <w:lang w:val="az-Latn-AZ" w:eastAsia="ja-JP"/>
              </w:rPr>
            </w:pPr>
          </w:p>
        </w:tc>
        <w:tc>
          <w:tcPr>
            <w:tcW w:w="37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2018</w:t>
            </w:r>
          </w:p>
        </w:tc>
        <w:tc>
          <w:tcPr>
            <w:tcW w:w="425"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2020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2030</w:t>
            </w:r>
          </w:p>
        </w:tc>
        <w:tc>
          <w:tcPr>
            <w:tcW w:w="37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2050</w:t>
            </w:r>
          </w:p>
        </w:tc>
        <w:tc>
          <w:tcPr>
            <w:tcW w:w="425"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2075</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2100</w:t>
            </w:r>
          </w:p>
        </w:tc>
        <w:tc>
          <w:tcPr>
            <w:tcW w:w="37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2150</w:t>
            </w:r>
          </w:p>
        </w:tc>
        <w:tc>
          <w:tcPr>
            <w:tcW w:w="38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2200</w:t>
            </w:r>
          </w:p>
        </w:tc>
      </w:tr>
      <w:tr w:rsidR="00BB151B" w:rsidRPr="00BB151B" w:rsidTr="00BB151B">
        <w:tc>
          <w:tcPr>
            <w:tcW w:w="335"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w:t>
            </w:r>
          </w:p>
        </w:tc>
        <w:tc>
          <w:tcPr>
            <w:tcW w:w="1490" w:type="pct"/>
          </w:tcPr>
          <w:p w:rsidR="00BB151B" w:rsidRPr="00BB151B" w:rsidRDefault="00BB151B" w:rsidP="00BB151B">
            <w:pPr>
              <w:widowControl w:val="0"/>
              <w:spacing w:line="240" w:lineRule="auto"/>
              <w:ind w:firstLine="0"/>
              <w:jc w:val="both"/>
              <w:rPr>
                <w:sz w:val="20"/>
                <w:szCs w:val="20"/>
                <w:lang w:val="az-Latn-AZ" w:eastAsia="ja-JP"/>
              </w:rPr>
            </w:pPr>
            <w:r w:rsidRPr="00BB151B">
              <w:rPr>
                <w:sz w:val="20"/>
                <w:szCs w:val="20"/>
                <w:lang w:val="az-Latn-AZ" w:eastAsia="ja-JP"/>
              </w:rPr>
              <w:t xml:space="preserve">Suvarılan torpaq sahəsi, </w:t>
            </w:r>
            <w:r w:rsidRPr="00BB151B">
              <w:rPr>
                <w:i/>
                <w:sz w:val="20"/>
                <w:szCs w:val="20"/>
                <w:lang w:val="az-Latn-AZ" w:eastAsia="ja-JP"/>
              </w:rPr>
              <w:t>mln ha</w:t>
            </w:r>
          </w:p>
        </w:tc>
        <w:tc>
          <w:tcPr>
            <w:tcW w:w="37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1,40</w:t>
            </w:r>
          </w:p>
        </w:tc>
        <w:tc>
          <w:tcPr>
            <w:tcW w:w="425"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1,42</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1,62</w:t>
            </w:r>
          </w:p>
        </w:tc>
        <w:tc>
          <w:tcPr>
            <w:tcW w:w="37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1,82</w:t>
            </w:r>
          </w:p>
        </w:tc>
        <w:tc>
          <w:tcPr>
            <w:tcW w:w="425"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2,07</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2,32</w:t>
            </w:r>
          </w:p>
        </w:tc>
        <w:tc>
          <w:tcPr>
            <w:tcW w:w="37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2,82</w:t>
            </w:r>
          </w:p>
        </w:tc>
        <w:tc>
          <w:tcPr>
            <w:tcW w:w="38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3,20</w:t>
            </w:r>
          </w:p>
        </w:tc>
      </w:tr>
      <w:tr w:rsidR="00BB151B" w:rsidRPr="00BB151B" w:rsidTr="00BB151B">
        <w:tc>
          <w:tcPr>
            <w:tcW w:w="335"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w:t>
            </w:r>
          </w:p>
        </w:tc>
        <w:tc>
          <w:tcPr>
            <w:tcW w:w="1490" w:type="pct"/>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 xml:space="preserve">Suvarma norması, </w:t>
            </w:r>
            <w:r w:rsidRPr="00BB151B">
              <w:rPr>
                <w:i/>
                <w:sz w:val="20"/>
                <w:szCs w:val="20"/>
                <w:lang w:val="az-Latn-AZ" w:eastAsia="ja-JP"/>
              </w:rPr>
              <w:t>min m</w:t>
            </w:r>
            <w:r w:rsidRPr="00BB151B">
              <w:rPr>
                <w:i/>
                <w:sz w:val="20"/>
                <w:szCs w:val="20"/>
                <w:vertAlign w:val="superscript"/>
                <w:lang w:val="az-Latn-AZ" w:eastAsia="ja-JP"/>
              </w:rPr>
              <w:t>3</w:t>
            </w:r>
            <w:r w:rsidRPr="00BB151B">
              <w:rPr>
                <w:i/>
                <w:sz w:val="20"/>
                <w:szCs w:val="20"/>
                <w:lang w:val="az-Latn-AZ" w:eastAsia="ja-JP"/>
              </w:rPr>
              <w:t>/ha</w:t>
            </w:r>
          </w:p>
        </w:tc>
        <w:tc>
          <w:tcPr>
            <w:tcW w:w="37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5,00</w:t>
            </w:r>
          </w:p>
        </w:tc>
        <w:tc>
          <w:tcPr>
            <w:tcW w:w="425"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5,00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5,05</w:t>
            </w:r>
          </w:p>
        </w:tc>
        <w:tc>
          <w:tcPr>
            <w:tcW w:w="37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4,08</w:t>
            </w:r>
          </w:p>
        </w:tc>
        <w:tc>
          <w:tcPr>
            <w:tcW w:w="425"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4,23</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4.18</w:t>
            </w:r>
          </w:p>
        </w:tc>
        <w:tc>
          <w:tcPr>
            <w:tcW w:w="37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4,28</w:t>
            </w:r>
          </w:p>
        </w:tc>
        <w:tc>
          <w:tcPr>
            <w:tcW w:w="38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4,38</w:t>
            </w:r>
          </w:p>
        </w:tc>
      </w:tr>
      <w:tr w:rsidR="00BB151B" w:rsidRPr="00BB151B" w:rsidTr="00BB151B">
        <w:tc>
          <w:tcPr>
            <w:tcW w:w="335"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w:t>
            </w:r>
          </w:p>
        </w:tc>
        <w:tc>
          <w:tcPr>
            <w:tcW w:w="1490" w:type="pct"/>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 xml:space="preserve">Artım əmsalı, </w:t>
            </w:r>
            <w:r w:rsidRPr="00BB151B">
              <w:rPr>
                <w:position w:val="-6"/>
                <w:sz w:val="20"/>
                <w:szCs w:val="20"/>
                <w:lang w:val="az-Latn-AZ" w:eastAsia="ja-JP"/>
              </w:rPr>
              <w:object w:dxaOrig="240" w:dyaOrig="220">
                <v:shape id="_x0000_i1090" type="#_x0000_t75" style="width:12pt;height:11.25pt" o:ole="">
                  <v:imagedata r:id="rId136" o:title=""/>
                </v:shape>
                <o:OLEObject Type="Embed" ProgID="Equation.3" ShapeID="_x0000_i1090" DrawAspect="Content" ObjectID="_1620554292" r:id="rId137"/>
              </w:object>
            </w:r>
          </w:p>
        </w:tc>
        <w:tc>
          <w:tcPr>
            <w:tcW w:w="37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1,00</w:t>
            </w:r>
          </w:p>
        </w:tc>
        <w:tc>
          <w:tcPr>
            <w:tcW w:w="425"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1,001</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1,010</w:t>
            </w:r>
          </w:p>
        </w:tc>
        <w:tc>
          <w:tcPr>
            <w:tcW w:w="37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1,020</w:t>
            </w:r>
          </w:p>
        </w:tc>
        <w:tc>
          <w:tcPr>
            <w:tcW w:w="425"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1,033</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1,046</w:t>
            </w:r>
          </w:p>
        </w:tc>
        <w:tc>
          <w:tcPr>
            <w:tcW w:w="37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1,070</w:t>
            </w:r>
          </w:p>
        </w:tc>
        <w:tc>
          <w:tcPr>
            <w:tcW w:w="38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1,095</w:t>
            </w:r>
          </w:p>
        </w:tc>
      </w:tr>
      <w:tr w:rsidR="00BB151B" w:rsidRPr="00BB151B" w:rsidTr="00BB151B">
        <w:tc>
          <w:tcPr>
            <w:tcW w:w="335"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4</w:t>
            </w:r>
          </w:p>
        </w:tc>
        <w:tc>
          <w:tcPr>
            <w:tcW w:w="1490" w:type="pct"/>
          </w:tcPr>
          <w:p w:rsidR="00BB151B" w:rsidRPr="00BB151B" w:rsidRDefault="00BB151B" w:rsidP="00BB151B">
            <w:pPr>
              <w:widowControl w:val="0"/>
              <w:spacing w:line="240" w:lineRule="auto"/>
              <w:ind w:firstLine="0"/>
              <w:rPr>
                <w:sz w:val="20"/>
                <w:szCs w:val="20"/>
                <w:vertAlign w:val="superscript"/>
                <w:lang w:val="az-Latn-AZ" w:eastAsia="ja-JP"/>
              </w:rPr>
            </w:pPr>
            <w:r w:rsidRPr="00BB151B">
              <w:rPr>
                <w:sz w:val="20"/>
                <w:szCs w:val="20"/>
                <w:lang w:val="az-Latn-AZ" w:eastAsia="ja-JP"/>
              </w:rPr>
              <w:t>Tempraturun və buxar</w:t>
            </w:r>
            <w:r w:rsidRPr="00BB151B">
              <w:rPr>
                <w:sz w:val="20"/>
                <w:szCs w:val="20"/>
                <w:lang w:val="az-Latn-AZ" w:eastAsia="ja-JP"/>
              </w:rPr>
              <w:softHyphen/>
              <w:t>lan</w:t>
            </w:r>
            <w:r w:rsidRPr="00BB151B">
              <w:rPr>
                <w:sz w:val="20"/>
                <w:szCs w:val="20"/>
                <w:lang w:val="az-Latn-AZ" w:eastAsia="ja-JP"/>
              </w:rPr>
              <w:softHyphen/>
              <w:t>ma</w:t>
            </w:r>
            <w:r w:rsidRPr="00BB151B">
              <w:rPr>
                <w:sz w:val="20"/>
                <w:szCs w:val="20"/>
                <w:lang w:val="az-Latn-AZ" w:eastAsia="ja-JP"/>
              </w:rPr>
              <w:softHyphen/>
              <w:t>nın artması ilə əla</w:t>
            </w:r>
            <w:r w:rsidRPr="00BB151B">
              <w:rPr>
                <w:sz w:val="20"/>
                <w:szCs w:val="20"/>
                <w:lang w:val="az-Latn-AZ" w:eastAsia="ja-JP"/>
              </w:rPr>
              <w:softHyphen/>
            </w:r>
            <w:r w:rsidRPr="00BB151B">
              <w:rPr>
                <w:sz w:val="20"/>
                <w:szCs w:val="20"/>
                <w:lang w:val="az-Latn-AZ" w:eastAsia="ja-JP"/>
              </w:rPr>
              <w:softHyphen/>
            </w:r>
            <w:r w:rsidRPr="00BB151B">
              <w:rPr>
                <w:sz w:val="20"/>
                <w:szCs w:val="20"/>
                <w:lang w:val="az-Latn-AZ" w:eastAsia="ja-JP"/>
              </w:rPr>
              <w:softHyphen/>
              <w:t>qədar olaraq suvar</w:t>
            </w:r>
            <w:r w:rsidRPr="00BB151B">
              <w:rPr>
                <w:sz w:val="20"/>
                <w:szCs w:val="20"/>
                <w:lang w:val="az-Latn-AZ" w:eastAsia="ja-JP"/>
              </w:rPr>
              <w:softHyphen/>
              <w:t>ma</w:t>
            </w:r>
            <w:r w:rsidRPr="00BB151B">
              <w:rPr>
                <w:sz w:val="20"/>
                <w:szCs w:val="20"/>
                <w:lang w:val="az-Latn-AZ" w:eastAsia="ja-JP"/>
              </w:rPr>
              <w:softHyphen/>
              <w:t xml:space="preserve">ya tələb olunan suyun miqdarı, </w:t>
            </w:r>
            <w:r w:rsidRPr="00BB151B">
              <w:rPr>
                <w:i/>
                <w:sz w:val="20"/>
                <w:szCs w:val="20"/>
                <w:lang w:val="az-Latn-AZ" w:eastAsia="ja-JP"/>
              </w:rPr>
              <w:t>mld m</w:t>
            </w:r>
            <w:r w:rsidRPr="00BB151B">
              <w:rPr>
                <w:sz w:val="20"/>
                <w:szCs w:val="20"/>
                <w:vertAlign w:val="superscript"/>
                <w:lang w:val="az-Latn-AZ" w:eastAsia="ja-JP"/>
              </w:rPr>
              <w:t>3</w:t>
            </w:r>
          </w:p>
        </w:tc>
        <w:tc>
          <w:tcPr>
            <w:tcW w:w="37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7,00</w:t>
            </w:r>
          </w:p>
        </w:tc>
        <w:tc>
          <w:tcPr>
            <w:tcW w:w="425"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7,10</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8,18</w:t>
            </w:r>
          </w:p>
        </w:tc>
        <w:tc>
          <w:tcPr>
            <w:tcW w:w="37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7,43</w:t>
            </w:r>
          </w:p>
        </w:tc>
        <w:tc>
          <w:tcPr>
            <w:tcW w:w="425"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8,55</w:t>
            </w:r>
          </w:p>
        </w:tc>
        <w:tc>
          <w:tcPr>
            <w:tcW w:w="41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9,70</w:t>
            </w:r>
          </w:p>
        </w:tc>
        <w:tc>
          <w:tcPr>
            <w:tcW w:w="37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12,7</w:t>
            </w:r>
          </w:p>
        </w:tc>
        <w:tc>
          <w:tcPr>
            <w:tcW w:w="384"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14,02</w:t>
            </w:r>
          </w:p>
        </w:tc>
      </w:tr>
    </w:tbl>
    <w:p w:rsidR="00BB151B" w:rsidRDefault="00BB151B" w:rsidP="00BB151B">
      <w:pPr>
        <w:widowControl w:val="0"/>
        <w:spacing w:line="240" w:lineRule="auto"/>
        <w:ind w:firstLine="0"/>
        <w:jc w:val="both"/>
        <w:rPr>
          <w:sz w:val="20"/>
          <w:szCs w:val="20"/>
          <w:lang w:val="az-Latn-AZ" w:eastAsia="ja-JP"/>
        </w:rPr>
      </w:pPr>
      <w:r w:rsidRPr="00BB151B">
        <w:rPr>
          <w:sz w:val="20"/>
          <w:szCs w:val="20"/>
          <w:lang w:val="az-Latn-AZ" w:eastAsia="ja-JP"/>
        </w:rPr>
        <w:tab/>
      </w:r>
    </w:p>
    <w:p w:rsidR="00BB151B" w:rsidRPr="00BB151B" w:rsidRDefault="00BB151B" w:rsidP="00BB151B">
      <w:pPr>
        <w:widowControl w:val="0"/>
        <w:spacing w:line="240" w:lineRule="auto"/>
        <w:ind w:firstLine="0"/>
        <w:jc w:val="right"/>
        <w:rPr>
          <w:sz w:val="20"/>
          <w:szCs w:val="20"/>
          <w:lang w:val="az-Latn-AZ" w:eastAsia="ja-JP"/>
        </w:rPr>
      </w:pPr>
      <w:r w:rsidRPr="00BB151B">
        <w:rPr>
          <w:sz w:val="20"/>
          <w:szCs w:val="20"/>
          <w:lang w:val="az-Latn-AZ" w:eastAsia="ja-JP"/>
        </w:rPr>
        <w:t xml:space="preserve">  Cədvəl 10</w:t>
      </w:r>
    </w:p>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Meşə və balıqçılıq təsərrüfatlarının suya olan tələbatı</w:t>
      </w:r>
      <w:r w:rsidRPr="00BB151B">
        <w:rPr>
          <w:position w:val="-10"/>
          <w:sz w:val="20"/>
          <w:szCs w:val="20"/>
          <w:lang w:val="az-Latn-AZ" w:eastAsia="ja-JP"/>
        </w:rPr>
        <w:object w:dxaOrig="180" w:dyaOrig="340">
          <v:shape id="_x0000_i1091" type="#_x0000_t75" style="width:9pt;height:17.25pt" o:ole="">
            <v:imagedata r:id="rId36" o:title=""/>
          </v:shape>
          <o:OLEObject Type="Embed" ProgID="Equation.3" ShapeID="_x0000_i1091" DrawAspect="Content" ObjectID="_1620554293" r:id="rId138"/>
        </w:objec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7"/>
        <w:gridCol w:w="2876"/>
        <w:gridCol w:w="791"/>
        <w:gridCol w:w="792"/>
        <w:gridCol w:w="790"/>
        <w:gridCol w:w="792"/>
        <w:gridCol w:w="790"/>
        <w:gridCol w:w="792"/>
        <w:gridCol w:w="790"/>
        <w:gridCol w:w="794"/>
      </w:tblGrid>
      <w:tr w:rsidR="00BB151B" w:rsidRPr="00BB151B" w:rsidTr="00BB151B">
        <w:tc>
          <w:tcPr>
            <w:tcW w:w="328" w:type="pct"/>
            <w:vMerge w:val="restar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Sıra</w:t>
            </w:r>
          </w:p>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eastAsia="ja-JP"/>
              </w:rPr>
              <w:t>№-si</w:t>
            </w:r>
          </w:p>
        </w:tc>
        <w:tc>
          <w:tcPr>
            <w:tcW w:w="1459" w:type="pct"/>
            <w:vMerge w:val="restar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Göstəricilər</w:t>
            </w:r>
          </w:p>
        </w:tc>
        <w:tc>
          <w:tcPr>
            <w:tcW w:w="3214" w:type="pct"/>
            <w:gridSpan w:val="8"/>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İllər</w:t>
            </w:r>
          </w:p>
        </w:tc>
      </w:tr>
      <w:tr w:rsidR="00BB151B" w:rsidRPr="00BB151B" w:rsidTr="00BB151B">
        <w:trPr>
          <w:trHeight w:val="521"/>
        </w:trPr>
        <w:tc>
          <w:tcPr>
            <w:tcW w:w="328" w:type="pct"/>
            <w:vMerge/>
          </w:tcPr>
          <w:p w:rsidR="00BB151B" w:rsidRPr="00BB151B" w:rsidRDefault="00BB151B" w:rsidP="00BB151B">
            <w:pPr>
              <w:widowControl w:val="0"/>
              <w:spacing w:line="240" w:lineRule="auto"/>
              <w:ind w:firstLine="0"/>
              <w:jc w:val="center"/>
              <w:rPr>
                <w:sz w:val="20"/>
                <w:szCs w:val="20"/>
                <w:lang w:val="az-Latn-AZ" w:eastAsia="ja-JP"/>
              </w:rPr>
            </w:pPr>
          </w:p>
        </w:tc>
        <w:tc>
          <w:tcPr>
            <w:tcW w:w="1459" w:type="pct"/>
            <w:vMerge/>
            <w:vAlign w:val="center"/>
          </w:tcPr>
          <w:p w:rsidR="00BB151B" w:rsidRPr="00BB151B" w:rsidRDefault="00BB151B" w:rsidP="00BB151B">
            <w:pPr>
              <w:widowControl w:val="0"/>
              <w:spacing w:line="240" w:lineRule="auto"/>
              <w:ind w:firstLine="0"/>
              <w:jc w:val="center"/>
              <w:rPr>
                <w:sz w:val="20"/>
                <w:szCs w:val="20"/>
                <w:lang w:val="az-Latn-AZ" w:eastAsia="ja-JP"/>
              </w:rPr>
            </w:pP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2018</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2020</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2030</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2050</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2075</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2100</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2150</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2200</w:t>
            </w:r>
          </w:p>
        </w:tc>
      </w:tr>
      <w:tr w:rsidR="00BB151B" w:rsidRPr="00BB151B" w:rsidTr="00BB151B">
        <w:tc>
          <w:tcPr>
            <w:tcW w:w="328"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w:t>
            </w:r>
          </w:p>
        </w:tc>
        <w:tc>
          <w:tcPr>
            <w:tcW w:w="1459" w:type="pct"/>
          </w:tcPr>
          <w:p w:rsidR="00BB151B" w:rsidRPr="00BB151B" w:rsidRDefault="00BB151B" w:rsidP="00BB151B">
            <w:pPr>
              <w:widowControl w:val="0"/>
              <w:spacing w:line="240" w:lineRule="auto"/>
              <w:ind w:firstLine="0"/>
              <w:jc w:val="both"/>
              <w:rPr>
                <w:sz w:val="20"/>
                <w:szCs w:val="20"/>
                <w:lang w:val="az-Latn-AZ" w:eastAsia="ja-JP"/>
              </w:rPr>
            </w:pPr>
            <w:r w:rsidRPr="00BB151B">
              <w:rPr>
                <w:sz w:val="20"/>
                <w:szCs w:val="20"/>
                <w:lang w:val="az-Latn-AZ" w:eastAsia="ja-JP"/>
              </w:rPr>
              <w:t xml:space="preserve">Meşə təsərrüfatı, </w:t>
            </w:r>
            <w:r w:rsidRPr="00BB151B">
              <w:rPr>
                <w:i/>
                <w:sz w:val="20"/>
                <w:szCs w:val="20"/>
                <w:lang w:val="az-Latn-AZ" w:eastAsia="ja-JP"/>
              </w:rPr>
              <w:t>mld m</w:t>
            </w:r>
            <w:r w:rsidRPr="00BB151B">
              <w:rPr>
                <w:sz w:val="20"/>
                <w:szCs w:val="20"/>
                <w:vertAlign w:val="superscript"/>
                <w:lang w:val="az-Latn-AZ" w:eastAsia="ja-JP"/>
              </w:rPr>
              <w:t>3</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0,045</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0,046</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0,065</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0,085</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0,111</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0,195</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0,249</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0,308</w:t>
            </w:r>
          </w:p>
        </w:tc>
      </w:tr>
      <w:tr w:rsidR="00BB151B" w:rsidRPr="00BB151B" w:rsidTr="00BB151B">
        <w:tc>
          <w:tcPr>
            <w:tcW w:w="328"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w:t>
            </w:r>
          </w:p>
        </w:tc>
        <w:tc>
          <w:tcPr>
            <w:tcW w:w="1459" w:type="pct"/>
          </w:tcPr>
          <w:p w:rsidR="00BB151B" w:rsidRPr="00BB151B" w:rsidRDefault="00BB151B" w:rsidP="00BB151B">
            <w:pPr>
              <w:widowControl w:val="0"/>
              <w:spacing w:line="240" w:lineRule="auto"/>
              <w:ind w:firstLine="0"/>
              <w:rPr>
                <w:sz w:val="20"/>
                <w:szCs w:val="20"/>
                <w:lang w:val="az-Latn-AZ" w:eastAsia="ja-JP"/>
              </w:rPr>
            </w:pPr>
            <w:r w:rsidRPr="00BB151B">
              <w:rPr>
                <w:sz w:val="20"/>
                <w:szCs w:val="20"/>
                <w:lang w:val="az-Latn-AZ" w:eastAsia="ja-JP"/>
              </w:rPr>
              <w:t xml:space="preserve">Balıqçılıq təsərrüfatı, </w:t>
            </w:r>
            <w:r w:rsidRPr="00BB151B">
              <w:rPr>
                <w:i/>
                <w:sz w:val="20"/>
                <w:szCs w:val="20"/>
                <w:lang w:val="az-Latn-AZ" w:eastAsia="ja-JP"/>
              </w:rPr>
              <w:t>mld m</w:t>
            </w:r>
            <w:r w:rsidRPr="00BB151B">
              <w:rPr>
                <w:sz w:val="20"/>
                <w:szCs w:val="20"/>
                <w:vertAlign w:val="superscript"/>
                <w:lang w:val="az-Latn-AZ" w:eastAsia="ja-JP"/>
              </w:rPr>
              <w:t>3</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0,056</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0,058</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0,063</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0,066</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0,076</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0,089</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0,116</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0,143</w:t>
            </w:r>
          </w:p>
        </w:tc>
      </w:tr>
    </w:tbl>
    <w:p w:rsidR="00BB151B" w:rsidRPr="00BB151B" w:rsidRDefault="00BB151B" w:rsidP="00BB151B">
      <w:pPr>
        <w:widowControl w:val="0"/>
        <w:spacing w:line="240" w:lineRule="auto"/>
        <w:ind w:firstLine="0"/>
        <w:rPr>
          <w:sz w:val="20"/>
          <w:szCs w:val="20"/>
          <w:lang w:val="az-Latn-AZ" w:eastAsia="ja-JP"/>
        </w:rPr>
      </w:pPr>
    </w:p>
    <w:p w:rsidR="00BB151B" w:rsidRPr="00BB151B" w:rsidRDefault="00BB151B" w:rsidP="00BB151B">
      <w:pPr>
        <w:widowControl w:val="0"/>
        <w:spacing w:line="240" w:lineRule="auto"/>
        <w:ind w:firstLine="0"/>
        <w:jc w:val="both"/>
        <w:rPr>
          <w:sz w:val="26"/>
          <w:szCs w:val="26"/>
          <w:lang w:val="az-Latn-AZ" w:eastAsia="ja-JP"/>
        </w:rPr>
      </w:pPr>
      <w:r w:rsidRPr="00BB151B">
        <w:rPr>
          <w:sz w:val="20"/>
          <w:szCs w:val="20"/>
          <w:lang w:val="az-Latn-AZ" w:eastAsia="ja-JP"/>
        </w:rPr>
        <w:tab/>
      </w:r>
      <w:r w:rsidRPr="00BB151B">
        <w:rPr>
          <w:sz w:val="26"/>
          <w:szCs w:val="26"/>
          <w:lang w:val="az-Latn-AZ" w:eastAsia="ja-JP"/>
        </w:rPr>
        <w:t>Bütün təsərrüfat sahələrinin suya olan tələbatı yekun cədvəl 11-də əks etdirilir.</w:t>
      </w:r>
    </w:p>
    <w:p w:rsidR="00E33FCC" w:rsidRDefault="00E33FCC" w:rsidP="00BB151B">
      <w:pPr>
        <w:widowControl w:val="0"/>
        <w:spacing w:line="240" w:lineRule="auto"/>
        <w:ind w:firstLine="0"/>
        <w:jc w:val="right"/>
        <w:rPr>
          <w:sz w:val="20"/>
          <w:szCs w:val="20"/>
          <w:lang w:val="az-Latn-AZ" w:eastAsia="ja-JP"/>
        </w:rPr>
      </w:pPr>
    </w:p>
    <w:p w:rsidR="00BB151B" w:rsidRPr="00BB151B" w:rsidRDefault="00BB151B" w:rsidP="00BB151B">
      <w:pPr>
        <w:widowControl w:val="0"/>
        <w:spacing w:line="240" w:lineRule="auto"/>
        <w:ind w:firstLine="0"/>
        <w:jc w:val="right"/>
        <w:rPr>
          <w:sz w:val="20"/>
          <w:szCs w:val="20"/>
          <w:lang w:val="az-Latn-AZ" w:eastAsia="ja-JP"/>
        </w:rPr>
      </w:pPr>
      <w:r w:rsidRPr="00BB151B">
        <w:rPr>
          <w:sz w:val="20"/>
          <w:szCs w:val="20"/>
          <w:lang w:val="az-Latn-AZ" w:eastAsia="ja-JP"/>
        </w:rPr>
        <w:t xml:space="preserve"> Cədvəl  11</w:t>
      </w:r>
    </w:p>
    <w:p w:rsidR="00BB151B" w:rsidRPr="00BB151B" w:rsidRDefault="00BB151B" w:rsidP="000320CD">
      <w:pPr>
        <w:widowControl w:val="0"/>
        <w:spacing w:line="240" w:lineRule="auto"/>
        <w:ind w:firstLine="0"/>
        <w:jc w:val="center"/>
        <w:rPr>
          <w:sz w:val="20"/>
          <w:szCs w:val="20"/>
          <w:lang w:val="az-Latn-AZ" w:eastAsia="ja-JP"/>
        </w:rPr>
      </w:pPr>
      <w:r w:rsidRPr="00BB151B">
        <w:rPr>
          <w:sz w:val="20"/>
          <w:szCs w:val="20"/>
          <w:lang w:val="az-Latn-AZ" w:eastAsia="ja-JP"/>
        </w:rPr>
        <w:t xml:space="preserve">Temperaturun artması ilə əlaqədar olaraq təsərrüfat sahələri və əhalinin suya olan tələbatı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7"/>
        <w:gridCol w:w="2876"/>
        <w:gridCol w:w="791"/>
        <w:gridCol w:w="792"/>
        <w:gridCol w:w="790"/>
        <w:gridCol w:w="792"/>
        <w:gridCol w:w="790"/>
        <w:gridCol w:w="792"/>
        <w:gridCol w:w="790"/>
        <w:gridCol w:w="794"/>
      </w:tblGrid>
      <w:tr w:rsidR="00BB151B" w:rsidRPr="00BB151B" w:rsidTr="00E33FCC">
        <w:tc>
          <w:tcPr>
            <w:tcW w:w="328" w:type="pct"/>
            <w:vMerge w:val="restar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Sıra</w:t>
            </w:r>
          </w:p>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eastAsia="ja-JP"/>
              </w:rPr>
              <w:t>№-si</w:t>
            </w:r>
          </w:p>
        </w:tc>
        <w:tc>
          <w:tcPr>
            <w:tcW w:w="1459" w:type="pct"/>
            <w:vMerge w:val="restar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Təsərrüfat sahə</w:t>
            </w:r>
            <w:r w:rsidRPr="00BB151B">
              <w:rPr>
                <w:sz w:val="20"/>
                <w:szCs w:val="20"/>
                <w:lang w:val="az-Latn-AZ" w:eastAsia="ja-JP"/>
              </w:rPr>
              <w:softHyphen/>
              <w:t>lə</w:t>
            </w:r>
            <w:r w:rsidRPr="00BB151B">
              <w:rPr>
                <w:sz w:val="20"/>
                <w:szCs w:val="20"/>
                <w:lang w:val="az-Latn-AZ" w:eastAsia="ja-JP"/>
              </w:rPr>
              <w:softHyphen/>
              <w:t>ri və əhalinin su təchizatı</w:t>
            </w:r>
          </w:p>
        </w:tc>
        <w:tc>
          <w:tcPr>
            <w:tcW w:w="3212" w:type="pct"/>
            <w:gridSpan w:val="8"/>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İllər</w:t>
            </w:r>
          </w:p>
        </w:tc>
      </w:tr>
      <w:tr w:rsidR="00BB151B" w:rsidRPr="00BB151B" w:rsidTr="00E33FCC">
        <w:trPr>
          <w:trHeight w:val="521"/>
        </w:trPr>
        <w:tc>
          <w:tcPr>
            <w:tcW w:w="328" w:type="pct"/>
            <w:vMerge/>
          </w:tcPr>
          <w:p w:rsidR="00BB151B" w:rsidRPr="00BB151B" w:rsidRDefault="00BB151B" w:rsidP="00BB151B">
            <w:pPr>
              <w:widowControl w:val="0"/>
              <w:spacing w:line="240" w:lineRule="auto"/>
              <w:ind w:firstLine="0"/>
              <w:jc w:val="center"/>
              <w:rPr>
                <w:sz w:val="20"/>
                <w:szCs w:val="20"/>
                <w:lang w:val="az-Latn-AZ" w:eastAsia="ja-JP"/>
              </w:rPr>
            </w:pPr>
          </w:p>
        </w:tc>
        <w:tc>
          <w:tcPr>
            <w:tcW w:w="1459" w:type="pct"/>
            <w:vMerge/>
            <w:vAlign w:val="center"/>
          </w:tcPr>
          <w:p w:rsidR="00BB151B" w:rsidRPr="00BB151B" w:rsidRDefault="00BB151B" w:rsidP="00BB151B">
            <w:pPr>
              <w:widowControl w:val="0"/>
              <w:spacing w:line="240" w:lineRule="auto"/>
              <w:ind w:firstLine="0"/>
              <w:jc w:val="center"/>
              <w:rPr>
                <w:sz w:val="20"/>
                <w:szCs w:val="20"/>
                <w:lang w:val="az-Latn-AZ" w:eastAsia="ja-JP"/>
              </w:rPr>
            </w:pP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2018</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2020</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2030</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2050</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2075</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2100</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2150</w:t>
            </w:r>
          </w:p>
        </w:tc>
        <w:tc>
          <w:tcPr>
            <w:tcW w:w="40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2200</w:t>
            </w:r>
          </w:p>
        </w:tc>
      </w:tr>
      <w:tr w:rsidR="00E33FCC" w:rsidRPr="00BB151B" w:rsidTr="00E33FCC">
        <w:trPr>
          <w:trHeight w:val="70"/>
        </w:trPr>
        <w:tc>
          <w:tcPr>
            <w:tcW w:w="328" w:type="pct"/>
          </w:tcPr>
          <w:p w:rsidR="00E33FCC" w:rsidRPr="00BB151B" w:rsidRDefault="00E33FCC" w:rsidP="00BB151B">
            <w:pPr>
              <w:widowControl w:val="0"/>
              <w:spacing w:line="240" w:lineRule="auto"/>
              <w:ind w:firstLine="0"/>
              <w:jc w:val="center"/>
              <w:rPr>
                <w:sz w:val="20"/>
                <w:szCs w:val="20"/>
                <w:lang w:val="az-Latn-AZ" w:eastAsia="ja-JP"/>
              </w:rPr>
            </w:pPr>
            <w:r>
              <w:rPr>
                <w:sz w:val="20"/>
                <w:szCs w:val="20"/>
                <w:lang w:val="az-Latn-AZ" w:eastAsia="ja-JP"/>
              </w:rPr>
              <w:t>1</w:t>
            </w:r>
          </w:p>
        </w:tc>
        <w:tc>
          <w:tcPr>
            <w:tcW w:w="1459" w:type="pct"/>
            <w:vAlign w:val="center"/>
          </w:tcPr>
          <w:p w:rsidR="00E33FCC" w:rsidRPr="00BB151B" w:rsidRDefault="00E33FCC" w:rsidP="00BB151B">
            <w:pPr>
              <w:widowControl w:val="0"/>
              <w:spacing w:line="240" w:lineRule="auto"/>
              <w:ind w:firstLine="0"/>
              <w:jc w:val="center"/>
              <w:rPr>
                <w:sz w:val="20"/>
                <w:szCs w:val="20"/>
                <w:lang w:val="az-Latn-AZ" w:eastAsia="ja-JP"/>
              </w:rPr>
            </w:pPr>
            <w:r>
              <w:rPr>
                <w:sz w:val="20"/>
                <w:szCs w:val="20"/>
                <w:lang w:val="az-Latn-AZ" w:eastAsia="ja-JP"/>
              </w:rPr>
              <w:t>2</w:t>
            </w:r>
          </w:p>
        </w:tc>
        <w:tc>
          <w:tcPr>
            <w:tcW w:w="401" w:type="pct"/>
            <w:vAlign w:val="center"/>
          </w:tcPr>
          <w:p w:rsidR="00E33FCC" w:rsidRPr="00BB151B" w:rsidRDefault="00E33FCC" w:rsidP="00BB151B">
            <w:pPr>
              <w:widowControl w:val="0"/>
              <w:spacing w:line="240" w:lineRule="auto"/>
              <w:ind w:firstLine="0"/>
              <w:jc w:val="center"/>
              <w:rPr>
                <w:sz w:val="20"/>
                <w:szCs w:val="20"/>
                <w:lang w:val="az-Latn-AZ" w:eastAsia="ja-JP"/>
              </w:rPr>
            </w:pPr>
            <w:r>
              <w:rPr>
                <w:sz w:val="20"/>
                <w:szCs w:val="20"/>
                <w:lang w:val="az-Latn-AZ" w:eastAsia="ja-JP"/>
              </w:rPr>
              <w:t>3</w:t>
            </w:r>
          </w:p>
        </w:tc>
        <w:tc>
          <w:tcPr>
            <w:tcW w:w="402" w:type="pct"/>
            <w:vAlign w:val="center"/>
          </w:tcPr>
          <w:p w:rsidR="00E33FCC" w:rsidRPr="00BB151B" w:rsidRDefault="00E33FCC" w:rsidP="00BB151B">
            <w:pPr>
              <w:widowControl w:val="0"/>
              <w:spacing w:line="240" w:lineRule="auto"/>
              <w:ind w:firstLine="0"/>
              <w:jc w:val="center"/>
              <w:rPr>
                <w:sz w:val="20"/>
                <w:szCs w:val="20"/>
                <w:lang w:val="az-Latn-AZ" w:eastAsia="ja-JP"/>
              </w:rPr>
            </w:pPr>
            <w:r>
              <w:rPr>
                <w:sz w:val="20"/>
                <w:szCs w:val="20"/>
                <w:lang w:val="az-Latn-AZ" w:eastAsia="ja-JP"/>
              </w:rPr>
              <w:t>4</w:t>
            </w:r>
          </w:p>
        </w:tc>
        <w:tc>
          <w:tcPr>
            <w:tcW w:w="401" w:type="pct"/>
            <w:vAlign w:val="center"/>
          </w:tcPr>
          <w:p w:rsidR="00E33FCC" w:rsidRPr="00BB151B" w:rsidRDefault="00E33FCC" w:rsidP="00BB151B">
            <w:pPr>
              <w:widowControl w:val="0"/>
              <w:spacing w:line="240" w:lineRule="auto"/>
              <w:ind w:firstLine="0"/>
              <w:jc w:val="center"/>
              <w:rPr>
                <w:sz w:val="20"/>
                <w:szCs w:val="20"/>
                <w:lang w:val="az-Latn-AZ" w:eastAsia="ja-JP"/>
              </w:rPr>
            </w:pPr>
            <w:r>
              <w:rPr>
                <w:sz w:val="20"/>
                <w:szCs w:val="20"/>
                <w:lang w:val="az-Latn-AZ" w:eastAsia="ja-JP"/>
              </w:rPr>
              <w:t>5</w:t>
            </w:r>
          </w:p>
        </w:tc>
        <w:tc>
          <w:tcPr>
            <w:tcW w:w="402" w:type="pct"/>
            <w:vAlign w:val="center"/>
          </w:tcPr>
          <w:p w:rsidR="00E33FCC" w:rsidRPr="00BB151B" w:rsidRDefault="00E33FCC" w:rsidP="00BB151B">
            <w:pPr>
              <w:widowControl w:val="0"/>
              <w:spacing w:line="240" w:lineRule="auto"/>
              <w:ind w:firstLine="0"/>
              <w:jc w:val="center"/>
              <w:rPr>
                <w:sz w:val="20"/>
                <w:szCs w:val="20"/>
                <w:lang w:val="az-Latn-AZ" w:eastAsia="ja-JP"/>
              </w:rPr>
            </w:pPr>
            <w:r>
              <w:rPr>
                <w:sz w:val="20"/>
                <w:szCs w:val="20"/>
                <w:lang w:val="az-Latn-AZ" w:eastAsia="ja-JP"/>
              </w:rPr>
              <w:t>6</w:t>
            </w:r>
          </w:p>
        </w:tc>
        <w:tc>
          <w:tcPr>
            <w:tcW w:w="401" w:type="pct"/>
            <w:vAlign w:val="center"/>
          </w:tcPr>
          <w:p w:rsidR="00E33FCC" w:rsidRPr="00BB151B" w:rsidRDefault="00E33FCC" w:rsidP="00BB151B">
            <w:pPr>
              <w:widowControl w:val="0"/>
              <w:spacing w:line="240" w:lineRule="auto"/>
              <w:ind w:firstLine="0"/>
              <w:jc w:val="center"/>
              <w:rPr>
                <w:sz w:val="20"/>
                <w:szCs w:val="20"/>
                <w:lang w:val="az-Latn-AZ" w:eastAsia="ja-JP"/>
              </w:rPr>
            </w:pPr>
            <w:r>
              <w:rPr>
                <w:sz w:val="20"/>
                <w:szCs w:val="20"/>
                <w:lang w:val="az-Latn-AZ" w:eastAsia="ja-JP"/>
              </w:rPr>
              <w:t>7</w:t>
            </w:r>
          </w:p>
        </w:tc>
        <w:tc>
          <w:tcPr>
            <w:tcW w:w="402" w:type="pct"/>
            <w:vAlign w:val="center"/>
          </w:tcPr>
          <w:p w:rsidR="00E33FCC" w:rsidRPr="00BB151B" w:rsidRDefault="00E33FCC" w:rsidP="00BB151B">
            <w:pPr>
              <w:widowControl w:val="0"/>
              <w:spacing w:line="240" w:lineRule="auto"/>
              <w:ind w:firstLine="0"/>
              <w:jc w:val="center"/>
              <w:rPr>
                <w:sz w:val="20"/>
                <w:szCs w:val="20"/>
                <w:lang w:val="az-Latn-AZ" w:eastAsia="ja-JP"/>
              </w:rPr>
            </w:pPr>
            <w:r>
              <w:rPr>
                <w:sz w:val="20"/>
                <w:szCs w:val="20"/>
                <w:lang w:val="az-Latn-AZ" w:eastAsia="ja-JP"/>
              </w:rPr>
              <w:t>8</w:t>
            </w:r>
          </w:p>
        </w:tc>
        <w:tc>
          <w:tcPr>
            <w:tcW w:w="401" w:type="pct"/>
            <w:vAlign w:val="center"/>
          </w:tcPr>
          <w:p w:rsidR="00E33FCC" w:rsidRPr="00BB151B" w:rsidRDefault="00E33FCC" w:rsidP="00BB151B">
            <w:pPr>
              <w:widowControl w:val="0"/>
              <w:spacing w:line="240" w:lineRule="auto"/>
              <w:ind w:firstLine="0"/>
              <w:jc w:val="center"/>
              <w:rPr>
                <w:sz w:val="20"/>
                <w:szCs w:val="20"/>
                <w:lang w:val="az-Latn-AZ" w:eastAsia="ja-JP"/>
              </w:rPr>
            </w:pPr>
            <w:r>
              <w:rPr>
                <w:sz w:val="20"/>
                <w:szCs w:val="20"/>
                <w:lang w:val="az-Latn-AZ" w:eastAsia="ja-JP"/>
              </w:rPr>
              <w:t>9</w:t>
            </w:r>
          </w:p>
        </w:tc>
        <w:tc>
          <w:tcPr>
            <w:tcW w:w="403" w:type="pct"/>
            <w:vAlign w:val="center"/>
          </w:tcPr>
          <w:p w:rsidR="00E33FCC" w:rsidRPr="00BB151B" w:rsidRDefault="00E33FCC" w:rsidP="00BB151B">
            <w:pPr>
              <w:widowControl w:val="0"/>
              <w:spacing w:line="240" w:lineRule="auto"/>
              <w:ind w:firstLine="0"/>
              <w:jc w:val="center"/>
              <w:rPr>
                <w:sz w:val="20"/>
                <w:szCs w:val="20"/>
                <w:lang w:val="az-Latn-AZ" w:eastAsia="ja-JP"/>
              </w:rPr>
            </w:pPr>
            <w:r>
              <w:rPr>
                <w:sz w:val="20"/>
                <w:szCs w:val="20"/>
                <w:lang w:val="az-Latn-AZ" w:eastAsia="ja-JP"/>
              </w:rPr>
              <w:t>10</w:t>
            </w:r>
          </w:p>
        </w:tc>
      </w:tr>
      <w:tr w:rsidR="00BB151B" w:rsidRPr="00BB151B" w:rsidTr="00E33FCC">
        <w:tc>
          <w:tcPr>
            <w:tcW w:w="328"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w:t>
            </w:r>
          </w:p>
        </w:tc>
        <w:tc>
          <w:tcPr>
            <w:tcW w:w="1459" w:type="pct"/>
          </w:tcPr>
          <w:p w:rsidR="00BB151B" w:rsidRPr="00BB151B" w:rsidRDefault="00BB151B" w:rsidP="00BB151B">
            <w:pPr>
              <w:widowControl w:val="0"/>
              <w:spacing w:line="240" w:lineRule="auto"/>
              <w:ind w:firstLine="0"/>
              <w:jc w:val="both"/>
              <w:rPr>
                <w:sz w:val="20"/>
                <w:szCs w:val="20"/>
                <w:vertAlign w:val="superscript"/>
                <w:lang w:val="az-Latn-AZ" w:eastAsia="ja-JP"/>
              </w:rPr>
            </w:pPr>
            <w:r w:rsidRPr="00BB151B">
              <w:rPr>
                <w:sz w:val="20"/>
                <w:szCs w:val="20"/>
                <w:lang w:val="az-Latn-AZ" w:eastAsia="ja-JP"/>
              </w:rPr>
              <w:t xml:space="preserve">Kənd təsərrüfatı (suvarma və su təminatı), </w:t>
            </w:r>
            <w:r w:rsidRPr="00BB151B">
              <w:rPr>
                <w:i/>
                <w:sz w:val="20"/>
                <w:szCs w:val="20"/>
                <w:lang w:val="az-Latn-AZ" w:eastAsia="ja-JP"/>
              </w:rPr>
              <w:t>mld m</w:t>
            </w:r>
            <w:r w:rsidRPr="00BB151B">
              <w:rPr>
                <w:sz w:val="20"/>
                <w:szCs w:val="20"/>
                <w:vertAlign w:val="superscript"/>
                <w:lang w:val="az-Latn-AZ" w:eastAsia="ja-JP"/>
              </w:rPr>
              <w:t>3</w:t>
            </w:r>
          </w:p>
        </w:tc>
        <w:tc>
          <w:tcPr>
            <w:tcW w:w="401" w:type="pct"/>
            <w:vAlign w:val="center"/>
          </w:tcPr>
          <w:p w:rsidR="00BB151B" w:rsidRPr="00BB151B" w:rsidRDefault="00BB151B" w:rsidP="00BB151B">
            <w:pPr>
              <w:widowControl w:val="0"/>
              <w:spacing w:line="240" w:lineRule="auto"/>
              <w:ind w:firstLine="0"/>
              <w:jc w:val="center"/>
              <w:rPr>
                <w:sz w:val="20"/>
                <w:szCs w:val="20"/>
                <w:lang w:eastAsia="ja-JP"/>
              </w:rPr>
            </w:pPr>
            <w:r w:rsidRPr="00BB151B">
              <w:rPr>
                <w:sz w:val="20"/>
                <w:szCs w:val="20"/>
                <w:lang w:eastAsia="ja-JP"/>
              </w:rPr>
              <w:t>7,00</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7,10</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8,18</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7,43</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8,55</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9,70</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12,07</w:t>
            </w:r>
          </w:p>
        </w:tc>
        <w:tc>
          <w:tcPr>
            <w:tcW w:w="40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14,02</w:t>
            </w:r>
          </w:p>
        </w:tc>
      </w:tr>
      <w:tr w:rsidR="00BB151B" w:rsidRPr="00BB151B" w:rsidTr="00E33FCC">
        <w:tc>
          <w:tcPr>
            <w:tcW w:w="328"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w:t>
            </w:r>
          </w:p>
        </w:tc>
        <w:tc>
          <w:tcPr>
            <w:tcW w:w="1459" w:type="pct"/>
          </w:tcPr>
          <w:p w:rsidR="00BB151B" w:rsidRPr="00BB151B" w:rsidRDefault="00BB151B" w:rsidP="00BB151B">
            <w:pPr>
              <w:widowControl w:val="0"/>
              <w:spacing w:line="240" w:lineRule="auto"/>
              <w:ind w:firstLine="0"/>
              <w:rPr>
                <w:sz w:val="20"/>
                <w:szCs w:val="20"/>
                <w:vertAlign w:val="superscript"/>
                <w:lang w:val="az-Latn-AZ" w:eastAsia="ja-JP"/>
              </w:rPr>
            </w:pPr>
            <w:r w:rsidRPr="00BB151B">
              <w:rPr>
                <w:sz w:val="20"/>
                <w:szCs w:val="20"/>
                <w:lang w:val="az-Latn-AZ" w:eastAsia="ja-JP"/>
              </w:rPr>
              <w:t xml:space="preserve">Əhalinin məşiət-içməli su təchizatı, </w:t>
            </w:r>
            <w:r w:rsidRPr="00BB151B">
              <w:rPr>
                <w:i/>
                <w:sz w:val="20"/>
                <w:szCs w:val="20"/>
                <w:lang w:val="az-Latn-AZ" w:eastAsia="ja-JP"/>
              </w:rPr>
              <w:t>mld m</w:t>
            </w:r>
            <w:r w:rsidRPr="00BB151B">
              <w:rPr>
                <w:sz w:val="20"/>
                <w:szCs w:val="20"/>
                <w:vertAlign w:val="superscript"/>
                <w:lang w:val="az-Latn-AZ" w:eastAsia="ja-JP"/>
              </w:rPr>
              <w:t>3</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0,91</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0,93</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1,01</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1,59</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1,83</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2,05</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2,56</w:t>
            </w:r>
          </w:p>
        </w:tc>
        <w:tc>
          <w:tcPr>
            <w:tcW w:w="40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3,00</w:t>
            </w:r>
          </w:p>
        </w:tc>
      </w:tr>
      <w:tr w:rsidR="00BB151B" w:rsidRPr="00BB151B" w:rsidTr="00E33FCC">
        <w:tc>
          <w:tcPr>
            <w:tcW w:w="328"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w:t>
            </w:r>
          </w:p>
        </w:tc>
        <w:tc>
          <w:tcPr>
            <w:tcW w:w="1459" w:type="pct"/>
          </w:tcPr>
          <w:p w:rsidR="00BB151B" w:rsidRPr="00BB151B" w:rsidRDefault="00BB151B" w:rsidP="00BB151B">
            <w:pPr>
              <w:widowControl w:val="0"/>
              <w:spacing w:line="240" w:lineRule="auto"/>
              <w:ind w:firstLine="0"/>
              <w:rPr>
                <w:sz w:val="20"/>
                <w:szCs w:val="20"/>
                <w:vertAlign w:val="superscript"/>
                <w:lang w:val="az-Latn-AZ" w:eastAsia="ja-JP"/>
              </w:rPr>
            </w:pPr>
            <w:r w:rsidRPr="00BB151B">
              <w:rPr>
                <w:sz w:val="20"/>
                <w:szCs w:val="20"/>
                <w:lang w:val="az-Latn-AZ" w:eastAsia="ja-JP"/>
              </w:rPr>
              <w:t xml:space="preserve">Energetika və sənaye, </w:t>
            </w:r>
            <w:r w:rsidRPr="00BB151B">
              <w:rPr>
                <w:i/>
                <w:sz w:val="20"/>
                <w:szCs w:val="20"/>
                <w:lang w:val="az-Latn-AZ" w:eastAsia="ja-JP"/>
              </w:rPr>
              <w:t>mld m</w:t>
            </w:r>
            <w:r w:rsidRPr="00BB151B">
              <w:rPr>
                <w:sz w:val="20"/>
                <w:szCs w:val="20"/>
                <w:vertAlign w:val="superscript"/>
                <w:lang w:val="az-Latn-AZ" w:eastAsia="ja-JP"/>
              </w:rPr>
              <w:t>3</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2,30</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2,50</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3,00</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3,70</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3,82</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3,94</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4,18</w:t>
            </w:r>
          </w:p>
        </w:tc>
        <w:tc>
          <w:tcPr>
            <w:tcW w:w="40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4,42</w:t>
            </w:r>
          </w:p>
        </w:tc>
      </w:tr>
      <w:tr w:rsidR="00BB151B" w:rsidRPr="00BB151B" w:rsidTr="00E33FCC">
        <w:tc>
          <w:tcPr>
            <w:tcW w:w="328"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4</w:t>
            </w:r>
          </w:p>
        </w:tc>
        <w:tc>
          <w:tcPr>
            <w:tcW w:w="1459" w:type="pct"/>
          </w:tcPr>
          <w:p w:rsidR="00BB151B" w:rsidRPr="00BB151B" w:rsidRDefault="00BB151B" w:rsidP="00BB151B">
            <w:pPr>
              <w:widowControl w:val="0"/>
              <w:spacing w:line="240" w:lineRule="auto"/>
              <w:ind w:firstLine="0"/>
              <w:rPr>
                <w:sz w:val="20"/>
                <w:szCs w:val="20"/>
                <w:vertAlign w:val="superscript"/>
                <w:lang w:val="az-Latn-AZ" w:eastAsia="ja-JP"/>
              </w:rPr>
            </w:pPr>
            <w:r w:rsidRPr="00BB151B">
              <w:rPr>
                <w:sz w:val="20"/>
                <w:szCs w:val="20"/>
                <w:lang w:val="az-Latn-AZ" w:eastAsia="ja-JP"/>
              </w:rPr>
              <w:t xml:space="preserve">Meşə təsərrüfatı, </w:t>
            </w:r>
            <w:r w:rsidRPr="00BB151B">
              <w:rPr>
                <w:i/>
                <w:sz w:val="20"/>
                <w:szCs w:val="20"/>
                <w:lang w:val="az-Latn-AZ" w:eastAsia="ja-JP"/>
              </w:rPr>
              <w:t>mld m</w:t>
            </w:r>
            <w:r w:rsidRPr="00BB151B">
              <w:rPr>
                <w:sz w:val="20"/>
                <w:szCs w:val="20"/>
                <w:vertAlign w:val="superscript"/>
                <w:lang w:val="az-Latn-AZ" w:eastAsia="ja-JP"/>
              </w:rPr>
              <w:t>3</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0,05</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0,05</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0,06</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0,09</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0,11</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0,20</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0,25</w:t>
            </w:r>
          </w:p>
        </w:tc>
        <w:tc>
          <w:tcPr>
            <w:tcW w:w="40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0,31</w:t>
            </w:r>
          </w:p>
        </w:tc>
      </w:tr>
      <w:tr w:rsidR="00BB151B" w:rsidRPr="00BB151B" w:rsidTr="00E33FCC">
        <w:tc>
          <w:tcPr>
            <w:tcW w:w="328"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5</w:t>
            </w:r>
          </w:p>
        </w:tc>
        <w:tc>
          <w:tcPr>
            <w:tcW w:w="1459" w:type="pct"/>
          </w:tcPr>
          <w:p w:rsidR="00BB151B" w:rsidRPr="00BB151B" w:rsidRDefault="00BB151B" w:rsidP="00BB151B">
            <w:pPr>
              <w:widowControl w:val="0"/>
              <w:spacing w:line="240" w:lineRule="auto"/>
              <w:ind w:firstLine="0"/>
              <w:rPr>
                <w:sz w:val="20"/>
                <w:szCs w:val="20"/>
                <w:vertAlign w:val="superscript"/>
                <w:lang w:val="az-Latn-AZ" w:eastAsia="ja-JP"/>
              </w:rPr>
            </w:pPr>
            <w:r w:rsidRPr="00BB151B">
              <w:rPr>
                <w:sz w:val="20"/>
                <w:szCs w:val="20"/>
                <w:lang w:val="az-Latn-AZ" w:eastAsia="ja-JP"/>
              </w:rPr>
              <w:t xml:space="preserve">Balıqçılıq, </w:t>
            </w:r>
            <w:r w:rsidRPr="00BB151B">
              <w:rPr>
                <w:i/>
                <w:sz w:val="20"/>
                <w:szCs w:val="20"/>
                <w:lang w:val="az-Latn-AZ" w:eastAsia="ja-JP"/>
              </w:rPr>
              <w:t>mld m</w:t>
            </w:r>
            <w:r w:rsidRPr="00BB151B">
              <w:rPr>
                <w:sz w:val="20"/>
                <w:szCs w:val="20"/>
                <w:vertAlign w:val="superscript"/>
                <w:lang w:val="az-Latn-AZ" w:eastAsia="ja-JP"/>
              </w:rPr>
              <w:t>3</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0,06</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0,06</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0,06</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0,07</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0,08</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0,09</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0,12</w:t>
            </w:r>
          </w:p>
        </w:tc>
        <w:tc>
          <w:tcPr>
            <w:tcW w:w="40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0,14</w:t>
            </w:r>
          </w:p>
        </w:tc>
      </w:tr>
      <w:tr w:rsidR="00BB151B" w:rsidRPr="00BB151B" w:rsidTr="00E33FCC">
        <w:tc>
          <w:tcPr>
            <w:tcW w:w="328" w:type="pct"/>
            <w:vAlign w:val="center"/>
          </w:tcPr>
          <w:p w:rsidR="00BB151B" w:rsidRPr="00BB151B" w:rsidRDefault="00BB151B" w:rsidP="00BB151B">
            <w:pPr>
              <w:widowControl w:val="0"/>
              <w:spacing w:line="240" w:lineRule="auto"/>
              <w:ind w:firstLine="0"/>
              <w:jc w:val="center"/>
              <w:rPr>
                <w:sz w:val="20"/>
                <w:szCs w:val="20"/>
                <w:lang w:val="az-Latn-AZ" w:eastAsia="ja-JP"/>
              </w:rPr>
            </w:pPr>
          </w:p>
        </w:tc>
        <w:tc>
          <w:tcPr>
            <w:tcW w:w="1459" w:type="pct"/>
          </w:tcPr>
          <w:p w:rsidR="00BB151B" w:rsidRPr="00BB151B" w:rsidRDefault="00BB151B" w:rsidP="00BB151B">
            <w:pPr>
              <w:widowControl w:val="0"/>
              <w:spacing w:line="240" w:lineRule="auto"/>
              <w:ind w:firstLine="0"/>
              <w:rPr>
                <w:b/>
                <w:sz w:val="20"/>
                <w:szCs w:val="20"/>
                <w:lang w:val="az-Latn-AZ" w:eastAsia="ja-JP"/>
              </w:rPr>
            </w:pPr>
            <w:r w:rsidRPr="00BB151B">
              <w:rPr>
                <w:b/>
                <w:sz w:val="20"/>
                <w:szCs w:val="20"/>
                <w:lang w:val="az-Latn-AZ" w:eastAsia="ja-JP"/>
              </w:rPr>
              <w:t>Cəmi:</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10,32</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10,64</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12,31</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12,88</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14,39</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15,98</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19,18</w:t>
            </w:r>
          </w:p>
        </w:tc>
        <w:tc>
          <w:tcPr>
            <w:tcW w:w="40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21,89</w:t>
            </w:r>
          </w:p>
        </w:tc>
      </w:tr>
      <w:tr w:rsidR="00BB151B" w:rsidRPr="00BB151B" w:rsidTr="00E33FCC">
        <w:tc>
          <w:tcPr>
            <w:tcW w:w="328"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6</w:t>
            </w:r>
          </w:p>
        </w:tc>
        <w:tc>
          <w:tcPr>
            <w:tcW w:w="1459" w:type="pct"/>
          </w:tcPr>
          <w:p w:rsidR="00BB151B" w:rsidRPr="00BB151B" w:rsidRDefault="00BB151B" w:rsidP="00BB151B">
            <w:pPr>
              <w:widowControl w:val="0"/>
              <w:spacing w:line="240" w:lineRule="auto"/>
              <w:ind w:firstLine="0"/>
              <w:rPr>
                <w:sz w:val="20"/>
                <w:szCs w:val="20"/>
                <w:vertAlign w:val="superscript"/>
                <w:lang w:val="az-Latn-AZ" w:eastAsia="ja-JP"/>
              </w:rPr>
            </w:pPr>
            <w:r w:rsidRPr="00BB151B">
              <w:rPr>
                <w:sz w:val="20"/>
                <w:szCs w:val="20"/>
                <w:lang w:val="az-Latn-AZ" w:eastAsia="ja-JP"/>
              </w:rPr>
              <w:t>Suvarma sistemlərində və su təchizatı şəbəkələrində yara</w:t>
            </w:r>
            <w:r w:rsidRPr="00BB151B">
              <w:rPr>
                <w:sz w:val="20"/>
                <w:szCs w:val="20"/>
                <w:lang w:val="az-Latn-AZ" w:eastAsia="ja-JP"/>
              </w:rPr>
              <w:softHyphen/>
              <w:t xml:space="preserve">nan su itkiləri, </w:t>
            </w:r>
            <w:r w:rsidRPr="00BB151B">
              <w:rPr>
                <w:i/>
                <w:sz w:val="20"/>
                <w:szCs w:val="20"/>
                <w:lang w:val="az-Latn-AZ" w:eastAsia="ja-JP"/>
              </w:rPr>
              <w:t>mld m</w:t>
            </w:r>
            <w:r w:rsidRPr="00BB151B">
              <w:rPr>
                <w:sz w:val="20"/>
                <w:szCs w:val="20"/>
                <w:vertAlign w:val="superscript"/>
                <w:lang w:val="az-Latn-AZ" w:eastAsia="ja-JP"/>
              </w:rPr>
              <w:t>3</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4,00</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3,90</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2,80</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2,50</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2,00</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1,50</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1,00</w:t>
            </w:r>
          </w:p>
        </w:tc>
        <w:tc>
          <w:tcPr>
            <w:tcW w:w="403"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0,5</w:t>
            </w:r>
          </w:p>
        </w:tc>
      </w:tr>
    </w:tbl>
    <w:p w:rsidR="00E33FCC" w:rsidRPr="00E33FCC" w:rsidRDefault="00E33FCC" w:rsidP="00E33FCC">
      <w:pPr>
        <w:spacing w:line="240" w:lineRule="auto"/>
        <w:rPr>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7"/>
        <w:gridCol w:w="2880"/>
        <w:gridCol w:w="791"/>
        <w:gridCol w:w="792"/>
        <w:gridCol w:w="790"/>
        <w:gridCol w:w="792"/>
        <w:gridCol w:w="790"/>
        <w:gridCol w:w="792"/>
        <w:gridCol w:w="790"/>
        <w:gridCol w:w="790"/>
      </w:tblGrid>
      <w:tr w:rsidR="00E33FCC" w:rsidRPr="00BB151B" w:rsidTr="00E33FCC">
        <w:tc>
          <w:tcPr>
            <w:tcW w:w="328" w:type="pct"/>
            <w:vAlign w:val="center"/>
          </w:tcPr>
          <w:p w:rsidR="00E33FCC" w:rsidRPr="00BB151B" w:rsidRDefault="00E33FCC" w:rsidP="00BB151B">
            <w:pPr>
              <w:widowControl w:val="0"/>
              <w:spacing w:line="240" w:lineRule="auto"/>
              <w:ind w:firstLine="0"/>
              <w:jc w:val="center"/>
              <w:rPr>
                <w:sz w:val="20"/>
                <w:szCs w:val="20"/>
                <w:lang w:val="az-Latn-AZ" w:eastAsia="ja-JP"/>
              </w:rPr>
            </w:pPr>
            <w:r>
              <w:rPr>
                <w:sz w:val="20"/>
                <w:szCs w:val="20"/>
                <w:lang w:val="az-Latn-AZ" w:eastAsia="ja-JP"/>
              </w:rPr>
              <w:lastRenderedPageBreak/>
              <w:t>1</w:t>
            </w:r>
          </w:p>
        </w:tc>
        <w:tc>
          <w:tcPr>
            <w:tcW w:w="1460" w:type="pct"/>
          </w:tcPr>
          <w:p w:rsidR="00E33FCC" w:rsidRPr="00BB151B" w:rsidRDefault="00E33FCC" w:rsidP="00E33FCC">
            <w:pPr>
              <w:widowControl w:val="0"/>
              <w:spacing w:line="240" w:lineRule="auto"/>
              <w:ind w:firstLine="0"/>
              <w:jc w:val="center"/>
              <w:rPr>
                <w:sz w:val="20"/>
                <w:szCs w:val="20"/>
                <w:lang w:val="az-Latn-AZ" w:eastAsia="ja-JP"/>
              </w:rPr>
            </w:pPr>
            <w:r>
              <w:rPr>
                <w:sz w:val="20"/>
                <w:szCs w:val="20"/>
                <w:lang w:val="az-Latn-AZ" w:eastAsia="ja-JP"/>
              </w:rPr>
              <w:t>2</w:t>
            </w:r>
          </w:p>
        </w:tc>
        <w:tc>
          <w:tcPr>
            <w:tcW w:w="401" w:type="pct"/>
            <w:vAlign w:val="center"/>
          </w:tcPr>
          <w:p w:rsidR="00E33FCC" w:rsidRPr="00BB151B" w:rsidRDefault="00E33FCC" w:rsidP="00BB151B">
            <w:pPr>
              <w:widowControl w:val="0"/>
              <w:spacing w:line="240" w:lineRule="auto"/>
              <w:ind w:firstLine="0"/>
              <w:jc w:val="center"/>
              <w:rPr>
                <w:sz w:val="20"/>
                <w:szCs w:val="20"/>
                <w:lang w:val="az-Latn-AZ" w:eastAsia="ja-JP"/>
              </w:rPr>
            </w:pPr>
            <w:r>
              <w:rPr>
                <w:sz w:val="20"/>
                <w:szCs w:val="20"/>
                <w:lang w:val="az-Latn-AZ" w:eastAsia="ja-JP"/>
              </w:rPr>
              <w:t>3</w:t>
            </w:r>
          </w:p>
        </w:tc>
        <w:tc>
          <w:tcPr>
            <w:tcW w:w="402" w:type="pct"/>
            <w:vAlign w:val="center"/>
          </w:tcPr>
          <w:p w:rsidR="00E33FCC" w:rsidRPr="00BB151B" w:rsidRDefault="00E33FCC" w:rsidP="00BB151B">
            <w:pPr>
              <w:widowControl w:val="0"/>
              <w:spacing w:line="240" w:lineRule="auto"/>
              <w:ind w:firstLine="0"/>
              <w:jc w:val="center"/>
              <w:rPr>
                <w:sz w:val="20"/>
                <w:szCs w:val="20"/>
                <w:lang w:val="az-Latn-AZ" w:eastAsia="ja-JP"/>
              </w:rPr>
            </w:pPr>
            <w:r>
              <w:rPr>
                <w:sz w:val="20"/>
                <w:szCs w:val="20"/>
                <w:lang w:val="az-Latn-AZ" w:eastAsia="ja-JP"/>
              </w:rPr>
              <w:t>4</w:t>
            </w:r>
          </w:p>
        </w:tc>
        <w:tc>
          <w:tcPr>
            <w:tcW w:w="401" w:type="pct"/>
            <w:vAlign w:val="center"/>
          </w:tcPr>
          <w:p w:rsidR="00E33FCC" w:rsidRPr="00BB151B" w:rsidRDefault="00E33FCC" w:rsidP="00BB151B">
            <w:pPr>
              <w:widowControl w:val="0"/>
              <w:spacing w:line="240" w:lineRule="auto"/>
              <w:ind w:firstLine="0"/>
              <w:jc w:val="center"/>
              <w:rPr>
                <w:sz w:val="20"/>
                <w:szCs w:val="20"/>
                <w:lang w:val="az-Latn-AZ" w:eastAsia="ja-JP"/>
              </w:rPr>
            </w:pPr>
            <w:r>
              <w:rPr>
                <w:sz w:val="20"/>
                <w:szCs w:val="20"/>
                <w:lang w:val="az-Latn-AZ" w:eastAsia="ja-JP"/>
              </w:rPr>
              <w:t>5</w:t>
            </w:r>
          </w:p>
        </w:tc>
        <w:tc>
          <w:tcPr>
            <w:tcW w:w="402" w:type="pct"/>
            <w:vAlign w:val="center"/>
          </w:tcPr>
          <w:p w:rsidR="00E33FCC" w:rsidRPr="00BB151B" w:rsidRDefault="00E33FCC" w:rsidP="00BB151B">
            <w:pPr>
              <w:widowControl w:val="0"/>
              <w:spacing w:line="240" w:lineRule="auto"/>
              <w:ind w:firstLine="0"/>
              <w:jc w:val="center"/>
              <w:rPr>
                <w:sz w:val="20"/>
                <w:szCs w:val="20"/>
                <w:lang w:val="az-Latn-AZ" w:eastAsia="ja-JP"/>
              </w:rPr>
            </w:pPr>
            <w:r>
              <w:rPr>
                <w:sz w:val="20"/>
                <w:szCs w:val="20"/>
                <w:lang w:val="az-Latn-AZ" w:eastAsia="ja-JP"/>
              </w:rPr>
              <w:t>6</w:t>
            </w:r>
          </w:p>
        </w:tc>
        <w:tc>
          <w:tcPr>
            <w:tcW w:w="401" w:type="pct"/>
            <w:vAlign w:val="center"/>
          </w:tcPr>
          <w:p w:rsidR="00E33FCC" w:rsidRPr="00BB151B" w:rsidRDefault="00E33FCC" w:rsidP="00BB151B">
            <w:pPr>
              <w:widowControl w:val="0"/>
              <w:spacing w:line="240" w:lineRule="auto"/>
              <w:ind w:firstLine="0"/>
              <w:jc w:val="center"/>
              <w:rPr>
                <w:sz w:val="20"/>
                <w:szCs w:val="20"/>
                <w:lang w:val="az-Latn-AZ" w:eastAsia="ja-JP"/>
              </w:rPr>
            </w:pPr>
            <w:r>
              <w:rPr>
                <w:sz w:val="20"/>
                <w:szCs w:val="20"/>
                <w:lang w:val="az-Latn-AZ" w:eastAsia="ja-JP"/>
              </w:rPr>
              <w:t>7</w:t>
            </w:r>
          </w:p>
        </w:tc>
        <w:tc>
          <w:tcPr>
            <w:tcW w:w="402" w:type="pct"/>
            <w:vAlign w:val="center"/>
          </w:tcPr>
          <w:p w:rsidR="00E33FCC" w:rsidRPr="00BB151B" w:rsidRDefault="00E33FCC" w:rsidP="00BB151B">
            <w:pPr>
              <w:widowControl w:val="0"/>
              <w:spacing w:line="240" w:lineRule="auto"/>
              <w:ind w:firstLine="0"/>
              <w:jc w:val="center"/>
              <w:rPr>
                <w:sz w:val="20"/>
                <w:szCs w:val="20"/>
                <w:lang w:val="az-Latn-AZ" w:eastAsia="ja-JP"/>
              </w:rPr>
            </w:pPr>
            <w:r>
              <w:rPr>
                <w:sz w:val="20"/>
                <w:szCs w:val="20"/>
                <w:lang w:val="az-Latn-AZ" w:eastAsia="ja-JP"/>
              </w:rPr>
              <w:t>8</w:t>
            </w:r>
          </w:p>
        </w:tc>
        <w:tc>
          <w:tcPr>
            <w:tcW w:w="401" w:type="pct"/>
            <w:vAlign w:val="center"/>
          </w:tcPr>
          <w:p w:rsidR="00E33FCC" w:rsidRPr="00BB151B" w:rsidRDefault="00E33FCC" w:rsidP="00BB151B">
            <w:pPr>
              <w:widowControl w:val="0"/>
              <w:spacing w:line="240" w:lineRule="auto"/>
              <w:ind w:firstLine="0"/>
              <w:jc w:val="center"/>
              <w:rPr>
                <w:sz w:val="20"/>
                <w:szCs w:val="20"/>
                <w:lang w:val="az-Latn-AZ" w:eastAsia="ja-JP"/>
              </w:rPr>
            </w:pPr>
            <w:r>
              <w:rPr>
                <w:sz w:val="20"/>
                <w:szCs w:val="20"/>
                <w:lang w:val="az-Latn-AZ" w:eastAsia="ja-JP"/>
              </w:rPr>
              <w:t>9</w:t>
            </w:r>
          </w:p>
        </w:tc>
        <w:tc>
          <w:tcPr>
            <w:tcW w:w="402" w:type="pct"/>
            <w:vAlign w:val="center"/>
          </w:tcPr>
          <w:p w:rsidR="00E33FCC" w:rsidRPr="00BB151B" w:rsidRDefault="00E33FCC" w:rsidP="00BB151B">
            <w:pPr>
              <w:widowControl w:val="0"/>
              <w:spacing w:line="240" w:lineRule="auto"/>
              <w:ind w:firstLine="0"/>
              <w:jc w:val="center"/>
              <w:rPr>
                <w:sz w:val="20"/>
                <w:szCs w:val="20"/>
                <w:lang w:val="az-Latn-AZ" w:eastAsia="ja-JP"/>
              </w:rPr>
            </w:pPr>
            <w:r>
              <w:rPr>
                <w:sz w:val="20"/>
                <w:szCs w:val="20"/>
                <w:lang w:val="az-Latn-AZ" w:eastAsia="ja-JP"/>
              </w:rPr>
              <w:t>10</w:t>
            </w:r>
          </w:p>
        </w:tc>
      </w:tr>
      <w:tr w:rsidR="00BB151B" w:rsidRPr="00BB151B" w:rsidTr="00E33FCC">
        <w:tc>
          <w:tcPr>
            <w:tcW w:w="328"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7</w:t>
            </w:r>
          </w:p>
        </w:tc>
        <w:tc>
          <w:tcPr>
            <w:tcW w:w="1460" w:type="pct"/>
          </w:tcPr>
          <w:p w:rsidR="00BB151B" w:rsidRPr="00BB151B" w:rsidRDefault="00BB151B" w:rsidP="00BB151B">
            <w:pPr>
              <w:widowControl w:val="0"/>
              <w:spacing w:line="240" w:lineRule="auto"/>
              <w:ind w:firstLine="0"/>
              <w:rPr>
                <w:sz w:val="20"/>
                <w:szCs w:val="20"/>
                <w:vertAlign w:val="superscript"/>
                <w:lang w:val="az-Latn-AZ" w:eastAsia="ja-JP"/>
              </w:rPr>
            </w:pPr>
            <w:r w:rsidRPr="00BB151B">
              <w:rPr>
                <w:sz w:val="20"/>
                <w:szCs w:val="20"/>
                <w:lang w:val="az-Latn-AZ" w:eastAsia="ja-JP"/>
              </w:rPr>
              <w:t xml:space="preserve">Buxarlanmanın artması hesabına baş verən su itkiləri, </w:t>
            </w:r>
            <w:r w:rsidRPr="00BB151B">
              <w:rPr>
                <w:i/>
                <w:sz w:val="20"/>
                <w:szCs w:val="20"/>
                <w:lang w:val="az-Latn-AZ" w:eastAsia="ja-JP"/>
              </w:rPr>
              <w:t>mld m</w:t>
            </w:r>
            <w:r w:rsidRPr="00BB151B">
              <w:rPr>
                <w:sz w:val="20"/>
                <w:szCs w:val="20"/>
                <w:vertAlign w:val="superscript"/>
                <w:lang w:val="az-Latn-AZ" w:eastAsia="ja-JP"/>
              </w:rPr>
              <w:t>3</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1,35</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1,36</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1,40</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1,48</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1,57</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1,66</w:t>
            </w:r>
          </w:p>
        </w:tc>
        <w:tc>
          <w:tcPr>
            <w:tcW w:w="401"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1,86</w:t>
            </w:r>
          </w:p>
        </w:tc>
        <w:tc>
          <w:tcPr>
            <w:tcW w:w="402" w:type="pct"/>
            <w:vAlign w:val="center"/>
          </w:tcPr>
          <w:p w:rsidR="00BB151B" w:rsidRPr="00BB151B" w:rsidRDefault="00BB151B" w:rsidP="00BB151B">
            <w:pPr>
              <w:widowControl w:val="0"/>
              <w:spacing w:line="240" w:lineRule="auto"/>
              <w:ind w:firstLine="0"/>
              <w:jc w:val="center"/>
              <w:rPr>
                <w:sz w:val="20"/>
                <w:szCs w:val="20"/>
                <w:lang w:val="az-Latn-AZ" w:eastAsia="ja-JP"/>
              </w:rPr>
            </w:pPr>
            <w:r w:rsidRPr="00BB151B">
              <w:rPr>
                <w:sz w:val="20"/>
                <w:szCs w:val="20"/>
                <w:lang w:val="az-Latn-AZ" w:eastAsia="ja-JP"/>
              </w:rPr>
              <w:t>2,07</w:t>
            </w:r>
          </w:p>
        </w:tc>
      </w:tr>
      <w:tr w:rsidR="00E33FCC" w:rsidRPr="00BB151B" w:rsidTr="00E33FCC">
        <w:tc>
          <w:tcPr>
            <w:tcW w:w="1789" w:type="pct"/>
            <w:gridSpan w:val="2"/>
            <w:vAlign w:val="center"/>
          </w:tcPr>
          <w:p w:rsidR="00E33FCC" w:rsidRPr="00BB151B" w:rsidRDefault="00E33FCC" w:rsidP="00E33FCC">
            <w:pPr>
              <w:widowControl w:val="0"/>
              <w:spacing w:line="240" w:lineRule="auto"/>
              <w:ind w:firstLine="0"/>
              <w:jc w:val="center"/>
              <w:rPr>
                <w:sz w:val="20"/>
                <w:szCs w:val="20"/>
                <w:vertAlign w:val="superscript"/>
                <w:lang w:val="az-Latn-AZ" w:eastAsia="ja-JP"/>
              </w:rPr>
            </w:pPr>
            <w:r w:rsidRPr="00BB151B">
              <w:rPr>
                <w:sz w:val="20"/>
                <w:szCs w:val="20"/>
                <w:lang w:val="az-Latn-AZ" w:eastAsia="ja-JP"/>
              </w:rPr>
              <w:t xml:space="preserve">Cəmi su itkisi, </w:t>
            </w:r>
            <w:r w:rsidRPr="00BB151B">
              <w:rPr>
                <w:i/>
                <w:sz w:val="20"/>
                <w:szCs w:val="20"/>
                <w:lang w:val="az-Latn-AZ" w:eastAsia="ja-JP"/>
              </w:rPr>
              <w:t>mld m</w:t>
            </w:r>
            <w:r w:rsidRPr="00BB151B">
              <w:rPr>
                <w:sz w:val="20"/>
                <w:szCs w:val="20"/>
                <w:vertAlign w:val="superscript"/>
                <w:lang w:val="az-Latn-AZ" w:eastAsia="ja-JP"/>
              </w:rPr>
              <w:t>3</w:t>
            </w:r>
          </w:p>
        </w:tc>
        <w:tc>
          <w:tcPr>
            <w:tcW w:w="401" w:type="pct"/>
            <w:vAlign w:val="center"/>
          </w:tcPr>
          <w:p w:rsidR="00E33FCC" w:rsidRPr="00BB151B" w:rsidRDefault="00E33FCC" w:rsidP="00BB151B">
            <w:pPr>
              <w:widowControl w:val="0"/>
              <w:spacing w:line="240" w:lineRule="auto"/>
              <w:ind w:firstLine="0"/>
              <w:jc w:val="center"/>
              <w:rPr>
                <w:sz w:val="20"/>
                <w:szCs w:val="20"/>
                <w:lang w:val="az-Latn-AZ" w:eastAsia="ja-JP"/>
              </w:rPr>
            </w:pPr>
            <w:r w:rsidRPr="00BB151B">
              <w:rPr>
                <w:sz w:val="20"/>
                <w:szCs w:val="20"/>
                <w:lang w:val="az-Latn-AZ" w:eastAsia="ja-JP"/>
              </w:rPr>
              <w:t>5,35</w:t>
            </w:r>
          </w:p>
        </w:tc>
        <w:tc>
          <w:tcPr>
            <w:tcW w:w="402" w:type="pct"/>
            <w:vAlign w:val="center"/>
          </w:tcPr>
          <w:p w:rsidR="00E33FCC" w:rsidRPr="00BB151B" w:rsidRDefault="00E33FCC" w:rsidP="00BB151B">
            <w:pPr>
              <w:widowControl w:val="0"/>
              <w:spacing w:line="240" w:lineRule="auto"/>
              <w:ind w:firstLine="0"/>
              <w:jc w:val="center"/>
              <w:rPr>
                <w:sz w:val="20"/>
                <w:szCs w:val="20"/>
                <w:lang w:val="az-Latn-AZ" w:eastAsia="ja-JP"/>
              </w:rPr>
            </w:pPr>
            <w:r w:rsidRPr="00BB151B">
              <w:rPr>
                <w:sz w:val="20"/>
                <w:szCs w:val="20"/>
                <w:lang w:val="az-Latn-AZ" w:eastAsia="ja-JP"/>
              </w:rPr>
              <w:t>5,26</w:t>
            </w:r>
          </w:p>
        </w:tc>
        <w:tc>
          <w:tcPr>
            <w:tcW w:w="401" w:type="pct"/>
            <w:vAlign w:val="center"/>
          </w:tcPr>
          <w:p w:rsidR="00E33FCC" w:rsidRPr="00BB151B" w:rsidRDefault="00E33FCC" w:rsidP="00BB151B">
            <w:pPr>
              <w:widowControl w:val="0"/>
              <w:spacing w:line="240" w:lineRule="auto"/>
              <w:ind w:firstLine="0"/>
              <w:jc w:val="center"/>
              <w:rPr>
                <w:sz w:val="20"/>
                <w:szCs w:val="20"/>
                <w:lang w:val="az-Latn-AZ" w:eastAsia="ja-JP"/>
              </w:rPr>
            </w:pPr>
            <w:r w:rsidRPr="00BB151B">
              <w:rPr>
                <w:sz w:val="20"/>
                <w:szCs w:val="20"/>
                <w:lang w:val="az-Latn-AZ" w:eastAsia="ja-JP"/>
              </w:rPr>
              <w:t>4,20</w:t>
            </w:r>
          </w:p>
        </w:tc>
        <w:tc>
          <w:tcPr>
            <w:tcW w:w="402" w:type="pct"/>
            <w:vAlign w:val="center"/>
          </w:tcPr>
          <w:p w:rsidR="00E33FCC" w:rsidRPr="00BB151B" w:rsidRDefault="00E33FCC" w:rsidP="00BB151B">
            <w:pPr>
              <w:widowControl w:val="0"/>
              <w:spacing w:line="240" w:lineRule="auto"/>
              <w:ind w:firstLine="0"/>
              <w:jc w:val="center"/>
              <w:rPr>
                <w:sz w:val="20"/>
                <w:szCs w:val="20"/>
                <w:lang w:val="az-Latn-AZ" w:eastAsia="ja-JP"/>
              </w:rPr>
            </w:pPr>
            <w:r w:rsidRPr="00BB151B">
              <w:rPr>
                <w:sz w:val="20"/>
                <w:szCs w:val="20"/>
                <w:lang w:val="az-Latn-AZ" w:eastAsia="ja-JP"/>
              </w:rPr>
              <w:t>3,98</w:t>
            </w:r>
          </w:p>
        </w:tc>
        <w:tc>
          <w:tcPr>
            <w:tcW w:w="401" w:type="pct"/>
            <w:vAlign w:val="center"/>
          </w:tcPr>
          <w:p w:rsidR="00E33FCC" w:rsidRPr="00BB151B" w:rsidRDefault="00E33FCC" w:rsidP="00BB151B">
            <w:pPr>
              <w:widowControl w:val="0"/>
              <w:spacing w:line="240" w:lineRule="auto"/>
              <w:ind w:firstLine="0"/>
              <w:jc w:val="center"/>
              <w:rPr>
                <w:sz w:val="20"/>
                <w:szCs w:val="20"/>
                <w:lang w:val="az-Latn-AZ" w:eastAsia="ja-JP"/>
              </w:rPr>
            </w:pPr>
            <w:r w:rsidRPr="00BB151B">
              <w:rPr>
                <w:sz w:val="20"/>
                <w:szCs w:val="20"/>
                <w:lang w:val="az-Latn-AZ" w:eastAsia="ja-JP"/>
              </w:rPr>
              <w:t>4,57</w:t>
            </w:r>
          </w:p>
        </w:tc>
        <w:tc>
          <w:tcPr>
            <w:tcW w:w="402" w:type="pct"/>
            <w:vAlign w:val="center"/>
          </w:tcPr>
          <w:p w:rsidR="00E33FCC" w:rsidRPr="00BB151B" w:rsidRDefault="00E33FCC" w:rsidP="00BB151B">
            <w:pPr>
              <w:widowControl w:val="0"/>
              <w:spacing w:line="240" w:lineRule="auto"/>
              <w:ind w:firstLine="0"/>
              <w:jc w:val="center"/>
              <w:rPr>
                <w:sz w:val="20"/>
                <w:szCs w:val="20"/>
                <w:lang w:val="az-Latn-AZ" w:eastAsia="ja-JP"/>
              </w:rPr>
            </w:pPr>
            <w:r w:rsidRPr="00BB151B">
              <w:rPr>
                <w:sz w:val="20"/>
                <w:szCs w:val="20"/>
                <w:lang w:val="az-Latn-AZ" w:eastAsia="ja-JP"/>
              </w:rPr>
              <w:t>3,16</w:t>
            </w:r>
          </w:p>
        </w:tc>
        <w:tc>
          <w:tcPr>
            <w:tcW w:w="401" w:type="pct"/>
            <w:vAlign w:val="center"/>
          </w:tcPr>
          <w:p w:rsidR="00E33FCC" w:rsidRPr="00BB151B" w:rsidRDefault="00E33FCC" w:rsidP="00BB151B">
            <w:pPr>
              <w:widowControl w:val="0"/>
              <w:spacing w:line="240" w:lineRule="auto"/>
              <w:ind w:firstLine="0"/>
              <w:jc w:val="center"/>
              <w:rPr>
                <w:sz w:val="20"/>
                <w:szCs w:val="20"/>
                <w:lang w:val="az-Latn-AZ" w:eastAsia="ja-JP"/>
              </w:rPr>
            </w:pPr>
            <w:r w:rsidRPr="00BB151B">
              <w:rPr>
                <w:sz w:val="20"/>
                <w:szCs w:val="20"/>
                <w:lang w:val="az-Latn-AZ" w:eastAsia="ja-JP"/>
              </w:rPr>
              <w:t>2,86</w:t>
            </w:r>
          </w:p>
        </w:tc>
        <w:tc>
          <w:tcPr>
            <w:tcW w:w="402" w:type="pct"/>
            <w:vAlign w:val="center"/>
          </w:tcPr>
          <w:p w:rsidR="00E33FCC" w:rsidRPr="00BB151B" w:rsidRDefault="00E33FCC" w:rsidP="00BB151B">
            <w:pPr>
              <w:widowControl w:val="0"/>
              <w:spacing w:line="240" w:lineRule="auto"/>
              <w:ind w:firstLine="0"/>
              <w:jc w:val="center"/>
              <w:rPr>
                <w:sz w:val="20"/>
                <w:szCs w:val="20"/>
                <w:lang w:val="az-Latn-AZ" w:eastAsia="ja-JP"/>
              </w:rPr>
            </w:pPr>
            <w:r w:rsidRPr="00BB151B">
              <w:rPr>
                <w:sz w:val="20"/>
                <w:szCs w:val="20"/>
                <w:lang w:val="az-Latn-AZ" w:eastAsia="ja-JP"/>
              </w:rPr>
              <w:t>2,12</w:t>
            </w:r>
          </w:p>
        </w:tc>
      </w:tr>
      <w:tr w:rsidR="00E33FCC" w:rsidRPr="00BB151B" w:rsidTr="00E33FCC">
        <w:tc>
          <w:tcPr>
            <w:tcW w:w="1789" w:type="pct"/>
            <w:gridSpan w:val="2"/>
            <w:vAlign w:val="center"/>
          </w:tcPr>
          <w:p w:rsidR="00E33FCC" w:rsidRPr="00BB151B" w:rsidRDefault="00E33FCC" w:rsidP="00E33FCC">
            <w:pPr>
              <w:widowControl w:val="0"/>
              <w:spacing w:line="240" w:lineRule="auto"/>
              <w:ind w:firstLine="0"/>
              <w:jc w:val="center"/>
              <w:rPr>
                <w:sz w:val="20"/>
                <w:szCs w:val="20"/>
                <w:vertAlign w:val="superscript"/>
                <w:lang w:val="az-Latn-AZ" w:eastAsia="ja-JP"/>
              </w:rPr>
            </w:pPr>
            <w:r w:rsidRPr="00BB151B">
              <w:rPr>
                <w:sz w:val="20"/>
                <w:szCs w:val="20"/>
                <w:lang w:val="az-Latn-AZ" w:eastAsia="ja-JP"/>
              </w:rPr>
              <w:t xml:space="preserve">Ümumi su tələbatı, </w:t>
            </w:r>
            <w:r w:rsidRPr="00BB151B">
              <w:rPr>
                <w:i/>
                <w:sz w:val="20"/>
                <w:szCs w:val="20"/>
                <w:lang w:val="az-Latn-AZ" w:eastAsia="ja-JP"/>
              </w:rPr>
              <w:t>mld m</w:t>
            </w:r>
            <w:r w:rsidRPr="00BB151B">
              <w:rPr>
                <w:sz w:val="20"/>
                <w:szCs w:val="20"/>
                <w:vertAlign w:val="superscript"/>
                <w:lang w:val="az-Latn-AZ" w:eastAsia="ja-JP"/>
              </w:rPr>
              <w:t>3</w:t>
            </w:r>
          </w:p>
        </w:tc>
        <w:tc>
          <w:tcPr>
            <w:tcW w:w="401" w:type="pct"/>
            <w:vAlign w:val="center"/>
          </w:tcPr>
          <w:p w:rsidR="00E33FCC" w:rsidRPr="00BB151B" w:rsidRDefault="00E33FCC" w:rsidP="00BB151B">
            <w:pPr>
              <w:widowControl w:val="0"/>
              <w:spacing w:line="240" w:lineRule="auto"/>
              <w:ind w:firstLine="0"/>
              <w:jc w:val="center"/>
              <w:rPr>
                <w:sz w:val="20"/>
                <w:szCs w:val="20"/>
                <w:lang w:val="az-Latn-AZ" w:eastAsia="ja-JP"/>
              </w:rPr>
            </w:pPr>
            <w:r w:rsidRPr="00BB151B">
              <w:rPr>
                <w:sz w:val="20"/>
                <w:szCs w:val="20"/>
                <w:lang w:val="az-Latn-AZ" w:eastAsia="ja-JP"/>
              </w:rPr>
              <w:t>15,67</w:t>
            </w:r>
          </w:p>
        </w:tc>
        <w:tc>
          <w:tcPr>
            <w:tcW w:w="402" w:type="pct"/>
            <w:vAlign w:val="center"/>
          </w:tcPr>
          <w:p w:rsidR="00E33FCC" w:rsidRPr="00BB151B" w:rsidRDefault="00E33FCC" w:rsidP="00BB151B">
            <w:pPr>
              <w:widowControl w:val="0"/>
              <w:spacing w:line="240" w:lineRule="auto"/>
              <w:ind w:firstLine="0"/>
              <w:jc w:val="center"/>
              <w:rPr>
                <w:sz w:val="20"/>
                <w:szCs w:val="20"/>
                <w:lang w:val="az-Latn-AZ" w:eastAsia="ja-JP"/>
              </w:rPr>
            </w:pPr>
            <w:r w:rsidRPr="00BB151B">
              <w:rPr>
                <w:sz w:val="20"/>
                <w:szCs w:val="20"/>
                <w:lang w:val="az-Latn-AZ" w:eastAsia="ja-JP"/>
              </w:rPr>
              <w:t>15,90</w:t>
            </w:r>
          </w:p>
        </w:tc>
        <w:tc>
          <w:tcPr>
            <w:tcW w:w="401" w:type="pct"/>
            <w:vAlign w:val="center"/>
          </w:tcPr>
          <w:p w:rsidR="00E33FCC" w:rsidRPr="00BB151B" w:rsidRDefault="00E33FCC" w:rsidP="00BB151B">
            <w:pPr>
              <w:widowControl w:val="0"/>
              <w:spacing w:line="240" w:lineRule="auto"/>
              <w:ind w:firstLine="0"/>
              <w:jc w:val="center"/>
              <w:rPr>
                <w:sz w:val="20"/>
                <w:szCs w:val="20"/>
                <w:lang w:val="az-Latn-AZ" w:eastAsia="ja-JP"/>
              </w:rPr>
            </w:pPr>
            <w:r w:rsidRPr="00BB151B">
              <w:rPr>
                <w:sz w:val="20"/>
                <w:szCs w:val="20"/>
                <w:lang w:val="az-Latn-AZ" w:eastAsia="ja-JP"/>
              </w:rPr>
              <w:t>16,51</w:t>
            </w:r>
          </w:p>
        </w:tc>
        <w:tc>
          <w:tcPr>
            <w:tcW w:w="402" w:type="pct"/>
            <w:vAlign w:val="center"/>
          </w:tcPr>
          <w:p w:rsidR="00E33FCC" w:rsidRPr="00BB151B" w:rsidRDefault="00E33FCC" w:rsidP="00BB151B">
            <w:pPr>
              <w:widowControl w:val="0"/>
              <w:spacing w:line="240" w:lineRule="auto"/>
              <w:ind w:firstLine="0"/>
              <w:jc w:val="center"/>
              <w:rPr>
                <w:sz w:val="20"/>
                <w:szCs w:val="20"/>
                <w:lang w:val="az-Latn-AZ" w:eastAsia="ja-JP"/>
              </w:rPr>
            </w:pPr>
            <w:r w:rsidRPr="00BB151B">
              <w:rPr>
                <w:sz w:val="20"/>
                <w:szCs w:val="20"/>
                <w:lang w:val="az-Latn-AZ" w:eastAsia="ja-JP"/>
              </w:rPr>
              <w:t>16,86</w:t>
            </w:r>
          </w:p>
        </w:tc>
        <w:tc>
          <w:tcPr>
            <w:tcW w:w="401" w:type="pct"/>
            <w:vAlign w:val="center"/>
          </w:tcPr>
          <w:p w:rsidR="00E33FCC" w:rsidRPr="00BB151B" w:rsidRDefault="00E33FCC" w:rsidP="00BB151B">
            <w:pPr>
              <w:widowControl w:val="0"/>
              <w:spacing w:line="240" w:lineRule="auto"/>
              <w:ind w:firstLine="0"/>
              <w:jc w:val="center"/>
              <w:rPr>
                <w:sz w:val="20"/>
                <w:szCs w:val="20"/>
                <w:lang w:val="az-Latn-AZ" w:eastAsia="ja-JP"/>
              </w:rPr>
            </w:pPr>
            <w:r w:rsidRPr="00BB151B">
              <w:rPr>
                <w:sz w:val="20"/>
                <w:szCs w:val="20"/>
                <w:lang w:val="az-Latn-AZ" w:eastAsia="ja-JP"/>
              </w:rPr>
              <w:t>18,96</w:t>
            </w:r>
          </w:p>
        </w:tc>
        <w:tc>
          <w:tcPr>
            <w:tcW w:w="402" w:type="pct"/>
            <w:vAlign w:val="center"/>
          </w:tcPr>
          <w:p w:rsidR="00E33FCC" w:rsidRPr="00BB151B" w:rsidRDefault="00E33FCC" w:rsidP="00BB151B">
            <w:pPr>
              <w:widowControl w:val="0"/>
              <w:spacing w:line="240" w:lineRule="auto"/>
              <w:ind w:firstLine="0"/>
              <w:jc w:val="center"/>
              <w:rPr>
                <w:sz w:val="20"/>
                <w:szCs w:val="20"/>
                <w:lang w:val="az-Latn-AZ" w:eastAsia="ja-JP"/>
              </w:rPr>
            </w:pPr>
            <w:r w:rsidRPr="00BB151B">
              <w:rPr>
                <w:sz w:val="20"/>
                <w:szCs w:val="20"/>
                <w:lang w:val="az-Latn-AZ" w:eastAsia="ja-JP"/>
              </w:rPr>
              <w:t>19,14</w:t>
            </w:r>
          </w:p>
        </w:tc>
        <w:tc>
          <w:tcPr>
            <w:tcW w:w="401" w:type="pct"/>
            <w:vAlign w:val="center"/>
          </w:tcPr>
          <w:p w:rsidR="00E33FCC" w:rsidRPr="00BB151B" w:rsidRDefault="00E33FCC" w:rsidP="00BB151B">
            <w:pPr>
              <w:widowControl w:val="0"/>
              <w:spacing w:line="240" w:lineRule="auto"/>
              <w:ind w:firstLine="0"/>
              <w:jc w:val="center"/>
              <w:rPr>
                <w:sz w:val="20"/>
                <w:szCs w:val="20"/>
                <w:lang w:val="az-Latn-AZ" w:eastAsia="ja-JP"/>
              </w:rPr>
            </w:pPr>
            <w:r w:rsidRPr="00BB151B">
              <w:rPr>
                <w:sz w:val="20"/>
                <w:szCs w:val="20"/>
                <w:lang w:val="az-Latn-AZ" w:eastAsia="ja-JP"/>
              </w:rPr>
              <w:t>22,04</w:t>
            </w:r>
          </w:p>
        </w:tc>
        <w:tc>
          <w:tcPr>
            <w:tcW w:w="402" w:type="pct"/>
            <w:vAlign w:val="center"/>
          </w:tcPr>
          <w:p w:rsidR="00E33FCC" w:rsidRPr="00BB151B" w:rsidRDefault="00E33FCC" w:rsidP="00BB151B">
            <w:pPr>
              <w:widowControl w:val="0"/>
              <w:spacing w:line="240" w:lineRule="auto"/>
              <w:ind w:firstLine="0"/>
              <w:jc w:val="center"/>
              <w:rPr>
                <w:sz w:val="20"/>
                <w:szCs w:val="20"/>
                <w:lang w:val="az-Latn-AZ" w:eastAsia="ja-JP"/>
              </w:rPr>
            </w:pPr>
            <w:r w:rsidRPr="00BB151B">
              <w:rPr>
                <w:sz w:val="20"/>
                <w:szCs w:val="20"/>
                <w:lang w:val="az-Latn-AZ" w:eastAsia="ja-JP"/>
              </w:rPr>
              <w:t>24,01</w:t>
            </w:r>
          </w:p>
        </w:tc>
      </w:tr>
    </w:tbl>
    <w:p w:rsidR="00BB151B" w:rsidRPr="00BB151B" w:rsidRDefault="00BB151B" w:rsidP="00BB151B">
      <w:pPr>
        <w:widowControl w:val="0"/>
        <w:spacing w:line="240" w:lineRule="auto"/>
        <w:ind w:firstLine="0"/>
        <w:jc w:val="both"/>
        <w:rPr>
          <w:sz w:val="20"/>
          <w:szCs w:val="20"/>
          <w:lang w:val="az-Latn-AZ" w:eastAsia="ja-JP"/>
        </w:rPr>
      </w:pPr>
      <w:r w:rsidRPr="00BB151B">
        <w:rPr>
          <w:sz w:val="20"/>
          <w:szCs w:val="20"/>
          <w:lang w:val="az-Latn-AZ" w:eastAsia="ja-JP"/>
        </w:rPr>
        <w:tab/>
      </w:r>
    </w:p>
    <w:p w:rsidR="00BB151B" w:rsidRPr="00856602" w:rsidRDefault="00BB151B" w:rsidP="00BB151B">
      <w:pPr>
        <w:widowControl w:val="0"/>
        <w:spacing w:line="276" w:lineRule="auto"/>
        <w:ind w:firstLine="567"/>
        <w:jc w:val="both"/>
        <w:rPr>
          <w:sz w:val="26"/>
          <w:szCs w:val="26"/>
          <w:lang w:val="az-Latn-AZ" w:eastAsia="ja-JP"/>
        </w:rPr>
      </w:pPr>
      <w:r w:rsidRPr="00856602">
        <w:rPr>
          <w:b/>
          <w:sz w:val="26"/>
          <w:szCs w:val="26"/>
          <w:lang w:val="az-Latn-AZ"/>
        </w:rPr>
        <w:t>Nəticə.</w:t>
      </w:r>
      <w:r w:rsidRPr="00856602">
        <w:rPr>
          <w:sz w:val="26"/>
          <w:szCs w:val="26"/>
          <w:lang w:val="az-Latn-AZ" w:eastAsia="ja-JP"/>
        </w:rPr>
        <w:t xml:space="preserve"> İqlim dəyişmələrinin, ələlxüsus temperuturun mülayim templə artdığı bir şəraitdə ölkənin suya olan tələbatını mövcud su ehtiyatları hesabına 2050-ci illərə qədər tam ödəmək mümkündür. Lakin</w:t>
      </w:r>
      <w:r w:rsidR="00EC369C">
        <w:rPr>
          <w:sz w:val="26"/>
          <w:szCs w:val="26"/>
          <w:lang w:val="az-Latn-AZ" w:eastAsia="ja-JP"/>
        </w:rPr>
        <w:t>,</w:t>
      </w:r>
      <w:r w:rsidRPr="00856602">
        <w:rPr>
          <w:sz w:val="26"/>
          <w:szCs w:val="26"/>
          <w:lang w:val="az-Latn-AZ" w:eastAsia="ja-JP"/>
        </w:rPr>
        <w:t xml:space="preserve"> 2050-ci ildən sonra yeraltı və yerüstü su ehtiyatları hesabına artan tələbatı ödəmək çətinləşəcək. Əgər atmosfer yağıntıları bu ssenaridə qəbul edildiyi kimi azalarsa, onda su çatışmazlığı daha kəskin xarakter ala bilər. Yağıntıların azaldığı bir şəraitdə, heç şübhəsiz ki, su ehtiyatları da tədricən  azalmağa başlayacaq. Bu zaman istifadəyə  yeni - qeyri-ənənəvi su mənbələrinin, məsələn dəniz, kollektor-drenaj, dərin süxurlarda və  yeraltı sututarlarda cəmlənmiş suların cəlb edilməsi məcburi xarakter alacaq.</w:t>
      </w:r>
    </w:p>
    <w:p w:rsidR="00BB151B" w:rsidRPr="00BB151B" w:rsidRDefault="00BB151B" w:rsidP="00BB151B">
      <w:pPr>
        <w:widowControl w:val="0"/>
        <w:spacing w:line="240" w:lineRule="auto"/>
        <w:ind w:firstLine="567"/>
        <w:rPr>
          <w:b/>
          <w:sz w:val="24"/>
          <w:szCs w:val="24"/>
          <w:lang w:val="az-Latn-AZ" w:eastAsia="ja-JP"/>
        </w:rPr>
      </w:pPr>
      <w:r w:rsidRPr="00BB151B">
        <w:rPr>
          <w:b/>
          <w:sz w:val="24"/>
          <w:szCs w:val="24"/>
          <w:lang w:val="az-Latn-AZ" w:eastAsia="ja-JP"/>
        </w:rPr>
        <w:t>İstifadə jlunmuş ədəbiyyat:</w:t>
      </w:r>
    </w:p>
    <w:p w:rsidR="00BB151B" w:rsidRDefault="00BB151B" w:rsidP="006E7D65">
      <w:pPr>
        <w:widowControl w:val="0"/>
        <w:numPr>
          <w:ilvl w:val="3"/>
          <w:numId w:val="10"/>
        </w:numPr>
        <w:tabs>
          <w:tab w:val="clear" w:pos="2880"/>
          <w:tab w:val="num" w:pos="284"/>
        </w:tabs>
        <w:spacing w:line="240" w:lineRule="auto"/>
        <w:ind w:left="284" w:hanging="284"/>
        <w:rPr>
          <w:sz w:val="24"/>
          <w:szCs w:val="24"/>
          <w:lang w:val="az-Latn-AZ" w:eastAsia="ja-JP"/>
        </w:rPr>
      </w:pPr>
      <w:r w:rsidRPr="00BB151B">
        <w:rPr>
          <w:sz w:val="24"/>
          <w:szCs w:val="24"/>
          <w:lang w:val="az-Latn-AZ" w:eastAsia="ja-JP"/>
        </w:rPr>
        <w:t>Azərbaycanın kənd təsərrüfatı. Statistik məcmuə. Bakı: 2012, - 618 s.</w:t>
      </w:r>
    </w:p>
    <w:p w:rsidR="00BB151B" w:rsidRDefault="00BB151B" w:rsidP="006E7D65">
      <w:pPr>
        <w:widowControl w:val="0"/>
        <w:numPr>
          <w:ilvl w:val="3"/>
          <w:numId w:val="10"/>
        </w:numPr>
        <w:tabs>
          <w:tab w:val="clear" w:pos="2880"/>
          <w:tab w:val="num" w:pos="284"/>
        </w:tabs>
        <w:spacing w:line="240" w:lineRule="auto"/>
        <w:ind w:left="284" w:hanging="284"/>
        <w:rPr>
          <w:sz w:val="24"/>
          <w:szCs w:val="24"/>
          <w:lang w:val="az-Latn-AZ" w:eastAsia="ja-JP"/>
        </w:rPr>
      </w:pPr>
      <w:r w:rsidRPr="00BB151B">
        <w:rPr>
          <w:sz w:val="24"/>
          <w:szCs w:val="24"/>
          <w:lang w:val="az-Latn-AZ"/>
        </w:rPr>
        <w:t>Əhmədzadə Ə.C., Həşimov A.C. Ensiklopediya: Azərbaycan meliorasiya və su təsərrüfatı. Bakı: “Radius” nəş., 2016, - 632 s.</w:t>
      </w:r>
    </w:p>
    <w:p w:rsidR="00BB151B" w:rsidRDefault="00BB151B" w:rsidP="006E7D65">
      <w:pPr>
        <w:widowControl w:val="0"/>
        <w:numPr>
          <w:ilvl w:val="3"/>
          <w:numId w:val="10"/>
        </w:numPr>
        <w:tabs>
          <w:tab w:val="clear" w:pos="2880"/>
          <w:tab w:val="num" w:pos="284"/>
        </w:tabs>
        <w:spacing w:line="240" w:lineRule="auto"/>
        <w:ind w:left="284" w:hanging="284"/>
        <w:rPr>
          <w:sz w:val="24"/>
          <w:szCs w:val="24"/>
          <w:lang w:val="az-Latn-AZ" w:eastAsia="ja-JP"/>
        </w:rPr>
      </w:pPr>
      <w:r w:rsidRPr="00BB151B">
        <w:rPr>
          <w:sz w:val="24"/>
          <w:szCs w:val="24"/>
          <w:lang w:val="az-Latn-AZ"/>
        </w:rPr>
        <w:t>Həsənov S.T., Allahverdiyeva F.F. Qlobal   iqlim  dəyişmələri: xronika, qlobal  istiləşmə, yaranma  səbəbləri, əks  baxışlar //Azərbaycan aqrar elmi. 2017, № 4, - s.106-114.</w:t>
      </w:r>
    </w:p>
    <w:p w:rsidR="00BB151B" w:rsidRDefault="00BB151B" w:rsidP="006E7D65">
      <w:pPr>
        <w:widowControl w:val="0"/>
        <w:numPr>
          <w:ilvl w:val="3"/>
          <w:numId w:val="10"/>
        </w:numPr>
        <w:tabs>
          <w:tab w:val="clear" w:pos="2880"/>
          <w:tab w:val="num" w:pos="284"/>
        </w:tabs>
        <w:spacing w:line="240" w:lineRule="auto"/>
        <w:ind w:left="284" w:hanging="284"/>
        <w:rPr>
          <w:sz w:val="24"/>
          <w:szCs w:val="24"/>
          <w:lang w:val="az-Latn-AZ" w:eastAsia="ja-JP"/>
        </w:rPr>
      </w:pPr>
      <w:r w:rsidRPr="00BB151B">
        <w:rPr>
          <w:sz w:val="24"/>
          <w:szCs w:val="24"/>
          <w:lang w:val="az-Latn-AZ"/>
        </w:rPr>
        <w:t>Həsənov S.T., Danyalov Ş.D., Allahverdiyeva F.F., Məhərrəmov Q.M. Qlobal iqlim dəyişmələrinin ətraf mühitə təsiri və qarşısının alınması yolları // Ekologiya və su təsərrüfatı,  2018, №2, - s.119.</w:t>
      </w:r>
    </w:p>
    <w:p w:rsidR="00BB151B" w:rsidRDefault="00BB151B" w:rsidP="006E7D65">
      <w:pPr>
        <w:widowControl w:val="0"/>
        <w:numPr>
          <w:ilvl w:val="3"/>
          <w:numId w:val="10"/>
        </w:numPr>
        <w:tabs>
          <w:tab w:val="clear" w:pos="2880"/>
          <w:tab w:val="num" w:pos="284"/>
        </w:tabs>
        <w:spacing w:line="240" w:lineRule="auto"/>
        <w:ind w:left="284" w:hanging="284"/>
        <w:rPr>
          <w:sz w:val="24"/>
          <w:szCs w:val="24"/>
          <w:lang w:val="az-Latn-AZ" w:eastAsia="ja-JP"/>
        </w:rPr>
      </w:pPr>
      <w:r w:rsidRPr="00BB151B">
        <w:rPr>
          <w:sz w:val="24"/>
          <w:szCs w:val="24"/>
          <w:lang w:val="az-Latn-AZ"/>
        </w:rPr>
        <w:t>Mahmudov R.N. Müasir iqlim dəyişmələri və təhlükəli hidrometeoroloji hadisələr. Bakı: Ziya, 2017, - 232 s.</w:t>
      </w:r>
    </w:p>
    <w:p w:rsidR="00BB151B" w:rsidRPr="00BB151B" w:rsidRDefault="00BB151B" w:rsidP="006E7D65">
      <w:pPr>
        <w:widowControl w:val="0"/>
        <w:numPr>
          <w:ilvl w:val="3"/>
          <w:numId w:val="10"/>
        </w:numPr>
        <w:tabs>
          <w:tab w:val="clear" w:pos="2880"/>
          <w:tab w:val="num" w:pos="284"/>
        </w:tabs>
        <w:spacing w:line="240" w:lineRule="auto"/>
        <w:ind w:left="284" w:hanging="284"/>
        <w:rPr>
          <w:spacing w:val="-2"/>
          <w:sz w:val="24"/>
          <w:szCs w:val="24"/>
          <w:lang w:val="az-Latn-AZ" w:eastAsia="ja-JP"/>
        </w:rPr>
      </w:pPr>
      <w:r w:rsidRPr="00BB151B">
        <w:rPr>
          <w:spacing w:val="-2"/>
          <w:sz w:val="24"/>
          <w:szCs w:val="24"/>
          <w:lang w:val="az-Latn-AZ"/>
        </w:rPr>
        <w:t xml:space="preserve">Səfərov S.H., Mahmudov R.N. Müasir iqlim dəyişmələri və Azərbaycan. Bakı: Ziya, 2011, - 312 s. </w:t>
      </w:r>
    </w:p>
    <w:p w:rsidR="00BB151B" w:rsidRPr="00BB151B" w:rsidRDefault="00EC369C" w:rsidP="006E7D65">
      <w:pPr>
        <w:widowControl w:val="0"/>
        <w:numPr>
          <w:ilvl w:val="3"/>
          <w:numId w:val="10"/>
        </w:numPr>
        <w:tabs>
          <w:tab w:val="clear" w:pos="2880"/>
          <w:tab w:val="num" w:pos="284"/>
        </w:tabs>
        <w:spacing w:line="240" w:lineRule="auto"/>
        <w:ind w:left="284" w:hanging="284"/>
        <w:rPr>
          <w:sz w:val="24"/>
          <w:szCs w:val="24"/>
          <w:lang w:val="az-Latn-AZ" w:eastAsia="ja-JP"/>
        </w:rPr>
      </w:pPr>
      <w:r>
        <w:rPr>
          <w:sz w:val="24"/>
          <w:szCs w:val="24"/>
          <w:lang w:val="az-Latn-AZ" w:eastAsia="ja-JP"/>
        </w:rPr>
        <w:t>Счетчик насe</w:t>
      </w:r>
      <w:r w:rsidR="00BB151B" w:rsidRPr="00BB151B">
        <w:rPr>
          <w:sz w:val="24"/>
          <w:szCs w:val="24"/>
          <w:lang w:val="az-Latn-AZ" w:eastAsia="ja-JP"/>
        </w:rPr>
        <w:t xml:space="preserve">ления Азербайджана. </w:t>
      </w:r>
      <w:hyperlink r:id="rId139" w:history="1">
        <w:r w:rsidR="00BB151B" w:rsidRPr="00BB151B">
          <w:rPr>
            <w:rStyle w:val="af6"/>
            <w:sz w:val="24"/>
            <w:szCs w:val="24"/>
            <w:lang w:val="az-Latn-AZ" w:eastAsia="ja-JP"/>
          </w:rPr>
          <w:t>https://www</w:t>
        </w:r>
      </w:hyperlink>
      <w:r w:rsidR="00BB151B" w:rsidRPr="00BB151B">
        <w:rPr>
          <w:sz w:val="24"/>
          <w:szCs w:val="24"/>
          <w:lang w:val="az-Latn-AZ" w:eastAsia="ja-JP"/>
        </w:rPr>
        <w:t xml:space="preserve">. google. az. </w:t>
      </w:r>
    </w:p>
    <w:p w:rsidR="00BB151B" w:rsidRPr="00BB151B" w:rsidRDefault="00BB151B" w:rsidP="00BB151B">
      <w:pPr>
        <w:widowControl w:val="0"/>
        <w:spacing w:line="240" w:lineRule="auto"/>
        <w:ind w:firstLine="567"/>
        <w:rPr>
          <w:sz w:val="24"/>
          <w:szCs w:val="24"/>
          <w:lang w:val="az-Latn-AZ" w:eastAsia="ja-JP"/>
        </w:rPr>
      </w:pPr>
    </w:p>
    <w:p w:rsidR="00BB151B" w:rsidRPr="00BB151B" w:rsidRDefault="00BB151B" w:rsidP="00BB151B">
      <w:pPr>
        <w:widowControl w:val="0"/>
        <w:spacing w:line="240" w:lineRule="auto"/>
        <w:ind w:firstLine="567"/>
        <w:jc w:val="center"/>
        <w:rPr>
          <w:b/>
          <w:sz w:val="24"/>
          <w:szCs w:val="24"/>
          <w:lang w:eastAsia="ja-JP"/>
        </w:rPr>
      </w:pPr>
      <w:r w:rsidRPr="00BB151B">
        <w:rPr>
          <w:b/>
          <w:sz w:val="24"/>
          <w:szCs w:val="24"/>
          <w:lang w:eastAsia="ja-JP"/>
        </w:rPr>
        <w:t>ПРОГНОЗИРОВАНИЕ ВЛИЯНИЕ ГЛОБАЛЬНОГО ИЗМЕНЕНИЯ</w:t>
      </w:r>
    </w:p>
    <w:p w:rsidR="00BB151B" w:rsidRPr="00BB151B" w:rsidRDefault="00BB151B" w:rsidP="00BB151B">
      <w:pPr>
        <w:widowControl w:val="0"/>
        <w:spacing w:line="240" w:lineRule="auto"/>
        <w:ind w:firstLine="567"/>
        <w:jc w:val="center"/>
        <w:rPr>
          <w:b/>
          <w:sz w:val="24"/>
          <w:szCs w:val="24"/>
          <w:lang w:eastAsia="ja-JP"/>
        </w:rPr>
      </w:pPr>
      <w:r w:rsidRPr="00BB151B">
        <w:rPr>
          <w:b/>
          <w:sz w:val="24"/>
          <w:szCs w:val="24"/>
          <w:lang w:eastAsia="ja-JP"/>
        </w:rPr>
        <w:t xml:space="preserve"> КЛИМАТА  НА  ВОДНОЕ ХОЗЯЙСТВА</w:t>
      </w:r>
    </w:p>
    <w:p w:rsidR="00BB151B" w:rsidRPr="00BB151B" w:rsidRDefault="00BB151B" w:rsidP="00BB151B">
      <w:pPr>
        <w:widowControl w:val="0"/>
        <w:spacing w:line="240" w:lineRule="auto"/>
        <w:ind w:firstLine="567"/>
        <w:jc w:val="both"/>
        <w:rPr>
          <w:sz w:val="24"/>
          <w:szCs w:val="24"/>
          <w:lang w:eastAsia="ja-JP"/>
        </w:rPr>
      </w:pPr>
      <w:r w:rsidRPr="00BB151B">
        <w:rPr>
          <w:b/>
          <w:sz w:val="24"/>
          <w:szCs w:val="24"/>
          <w:lang w:eastAsia="ja-JP"/>
        </w:rPr>
        <w:t xml:space="preserve">Резюме.  </w:t>
      </w:r>
      <w:r w:rsidRPr="00BB151B">
        <w:rPr>
          <w:sz w:val="24"/>
          <w:szCs w:val="24"/>
          <w:lang w:eastAsia="ja-JP"/>
        </w:rPr>
        <w:t>В статье  дан прогноз влияния глобального изменения климата на  водное  хозяйство по двум сценариям. В первом сценарии принято, что климатические факторы постоянные, однако все сферы хозяйствования  развиваются постепенно. Установлено,  что в связи  с увеличением площадей орошаемых земель, развитием  промышленности, энергетики, лесного и рыбного хозяйств, увеличением численности населения и  других отраслей экономики, потребность  в воде в 2030 г составит 16,43 млрд. м</w:t>
      </w:r>
      <w:r w:rsidRPr="00BB151B">
        <w:rPr>
          <w:sz w:val="24"/>
          <w:szCs w:val="24"/>
          <w:vertAlign w:val="superscript"/>
          <w:lang w:eastAsia="ja-JP"/>
        </w:rPr>
        <w:t>3</w:t>
      </w:r>
      <w:r w:rsidRPr="00BB151B">
        <w:rPr>
          <w:sz w:val="24"/>
          <w:szCs w:val="24"/>
          <w:lang w:eastAsia="ja-JP"/>
        </w:rPr>
        <w:t>, в 2075 г. – 17,64 млрд. м</w:t>
      </w:r>
      <w:r w:rsidRPr="00BB151B">
        <w:rPr>
          <w:sz w:val="24"/>
          <w:szCs w:val="24"/>
          <w:vertAlign w:val="superscript"/>
          <w:lang w:eastAsia="ja-JP"/>
        </w:rPr>
        <w:t>3</w:t>
      </w:r>
      <w:r w:rsidRPr="00BB151B">
        <w:rPr>
          <w:sz w:val="24"/>
          <w:szCs w:val="24"/>
          <w:lang w:eastAsia="ja-JP"/>
        </w:rPr>
        <w:t>, а в 2200 г. – 23,08 млрд. м</w:t>
      </w:r>
      <w:r w:rsidRPr="00BB151B">
        <w:rPr>
          <w:sz w:val="24"/>
          <w:szCs w:val="24"/>
          <w:vertAlign w:val="superscript"/>
          <w:lang w:eastAsia="ja-JP"/>
        </w:rPr>
        <w:t>3</w:t>
      </w:r>
      <w:r w:rsidRPr="00BB151B">
        <w:rPr>
          <w:sz w:val="24"/>
          <w:szCs w:val="24"/>
          <w:lang w:eastAsia="ja-JP"/>
        </w:rPr>
        <w:t>. При этом удовлетворение потребности хозяйств в воде за счёт имеющихся ресурсов будет усложняться. Во  втором сценарии принято, что климатические факторы – температура и атмосферные осадки изменчивы, т.е. температура постепенно повышается, а атмосферные  осадки уменьшаются. При этом представляется возможным  обеспечение потребности хозяйств в воде до 2075 г. за счёт имеющихся водных ресурсов. В последующие годы дефицит воды приобретёт критический характер. При этом ис</w:t>
      </w:r>
      <w:r w:rsidR="000320CD" w:rsidRPr="000320CD">
        <w:rPr>
          <w:sz w:val="24"/>
          <w:szCs w:val="24"/>
          <w:lang w:eastAsia="ja-JP"/>
        </w:rPr>
        <w:softHyphen/>
      </w:r>
      <w:r w:rsidRPr="00BB151B">
        <w:rPr>
          <w:sz w:val="24"/>
          <w:szCs w:val="24"/>
          <w:lang w:eastAsia="ja-JP"/>
        </w:rPr>
        <w:t>пользование  нетрадиционных вод, в том числе морских, коллекторно-дре</w:t>
      </w:r>
      <w:r w:rsidR="00EC369C">
        <w:rPr>
          <w:sz w:val="24"/>
          <w:szCs w:val="24"/>
          <w:lang w:eastAsia="ja-JP"/>
        </w:rPr>
        <w:t>нажных, сточных и подземных вод</w:t>
      </w:r>
      <w:r w:rsidRPr="00BB151B">
        <w:rPr>
          <w:sz w:val="24"/>
          <w:szCs w:val="24"/>
          <w:lang w:eastAsia="ja-JP"/>
        </w:rPr>
        <w:t xml:space="preserve"> в более глубоких горизонтах приобретёт принудительный характер.</w:t>
      </w:r>
    </w:p>
    <w:p w:rsidR="00BB151B" w:rsidRPr="00BB151B" w:rsidRDefault="00BB151B" w:rsidP="00BB151B">
      <w:pPr>
        <w:widowControl w:val="0"/>
        <w:spacing w:line="240" w:lineRule="auto"/>
        <w:ind w:firstLine="567"/>
        <w:jc w:val="both"/>
        <w:rPr>
          <w:sz w:val="24"/>
          <w:szCs w:val="24"/>
        </w:rPr>
      </w:pPr>
      <w:r w:rsidRPr="00BB151B">
        <w:rPr>
          <w:b/>
          <w:sz w:val="24"/>
          <w:szCs w:val="24"/>
        </w:rPr>
        <w:t xml:space="preserve">Ключевые слова: </w:t>
      </w:r>
      <w:r w:rsidRPr="00BB151B">
        <w:rPr>
          <w:sz w:val="24"/>
          <w:szCs w:val="24"/>
        </w:rPr>
        <w:t xml:space="preserve"> климат, прогноз, водное хозяйство, потребность,  изменение.</w:t>
      </w:r>
    </w:p>
    <w:p w:rsidR="00BB151B" w:rsidRPr="00BB151B" w:rsidRDefault="00BB151B" w:rsidP="00BB151B">
      <w:pPr>
        <w:widowControl w:val="0"/>
        <w:spacing w:line="240" w:lineRule="auto"/>
        <w:ind w:firstLine="567"/>
        <w:jc w:val="both"/>
        <w:rPr>
          <w:sz w:val="24"/>
          <w:szCs w:val="24"/>
        </w:rPr>
      </w:pPr>
    </w:p>
    <w:p w:rsidR="00BB151B" w:rsidRPr="00BB151B" w:rsidRDefault="00BB151B" w:rsidP="00BB151B">
      <w:pPr>
        <w:widowControl w:val="0"/>
        <w:spacing w:line="240" w:lineRule="auto"/>
        <w:ind w:firstLine="567"/>
        <w:jc w:val="center"/>
        <w:rPr>
          <w:b/>
          <w:sz w:val="24"/>
          <w:szCs w:val="24"/>
          <w:lang w:val="en-US"/>
        </w:rPr>
      </w:pPr>
      <w:r w:rsidRPr="00BB151B">
        <w:rPr>
          <w:b/>
          <w:sz w:val="24"/>
          <w:szCs w:val="24"/>
          <w:lang w:val="en-US"/>
        </w:rPr>
        <w:lastRenderedPageBreak/>
        <w:t xml:space="preserve">PREDICTION OF IMPACT OF GLOBAL CLIMATIC CHANGES </w:t>
      </w:r>
    </w:p>
    <w:p w:rsidR="00BB151B" w:rsidRPr="00BB151B" w:rsidRDefault="00BB151B" w:rsidP="00BB151B">
      <w:pPr>
        <w:widowControl w:val="0"/>
        <w:spacing w:line="240" w:lineRule="auto"/>
        <w:ind w:firstLine="567"/>
        <w:jc w:val="center"/>
        <w:rPr>
          <w:b/>
          <w:sz w:val="24"/>
          <w:szCs w:val="24"/>
          <w:lang w:val="en-US"/>
        </w:rPr>
      </w:pPr>
      <w:r w:rsidRPr="00BB151B">
        <w:rPr>
          <w:b/>
          <w:sz w:val="24"/>
          <w:szCs w:val="24"/>
          <w:lang w:val="en-US"/>
        </w:rPr>
        <w:t>ON WATER MANAGEMENT</w:t>
      </w:r>
    </w:p>
    <w:p w:rsidR="00BB151B" w:rsidRPr="00BB151B" w:rsidRDefault="00BB151B" w:rsidP="00BB151B">
      <w:pPr>
        <w:widowControl w:val="0"/>
        <w:spacing w:line="240" w:lineRule="auto"/>
        <w:ind w:firstLine="567"/>
        <w:jc w:val="both"/>
        <w:rPr>
          <w:sz w:val="24"/>
          <w:szCs w:val="24"/>
          <w:lang w:val="en-US"/>
        </w:rPr>
      </w:pPr>
      <w:r>
        <w:rPr>
          <w:b/>
          <w:sz w:val="24"/>
          <w:szCs w:val="24"/>
          <w:lang w:val="en-US"/>
        </w:rPr>
        <w:t>The s</w:t>
      </w:r>
      <w:r w:rsidRPr="00BB151B">
        <w:rPr>
          <w:b/>
          <w:sz w:val="24"/>
          <w:szCs w:val="24"/>
          <w:lang w:val="en-US"/>
        </w:rPr>
        <w:t xml:space="preserve">ummary. </w:t>
      </w:r>
      <w:r w:rsidRPr="00BB151B">
        <w:rPr>
          <w:sz w:val="24"/>
          <w:szCs w:val="24"/>
          <w:lang w:val="en-US"/>
        </w:rPr>
        <w:t>In the article, the impact of climatic changes on the water management was predicted by two scenarios. In the  first scenario the climatic elements were  accepted as constant and the demand for water of all farming areas was, predicted. It  was determined that the demand for water will be 16,43 mld  m</w:t>
      </w:r>
      <w:r w:rsidRPr="00BB151B">
        <w:rPr>
          <w:sz w:val="24"/>
          <w:szCs w:val="24"/>
          <w:vertAlign w:val="superscript"/>
          <w:lang w:val="en-US"/>
        </w:rPr>
        <w:t>3</w:t>
      </w:r>
      <w:r w:rsidRPr="00BB151B">
        <w:rPr>
          <w:sz w:val="24"/>
          <w:szCs w:val="24"/>
          <w:lang w:val="en-US"/>
        </w:rPr>
        <w:t xml:space="preserve"> in2030, 17,64 mld m</w:t>
      </w:r>
      <w:r w:rsidRPr="00BB151B">
        <w:rPr>
          <w:sz w:val="24"/>
          <w:szCs w:val="24"/>
          <w:vertAlign w:val="superscript"/>
          <w:lang w:val="en-US"/>
        </w:rPr>
        <w:t>3</w:t>
      </w:r>
      <w:r w:rsidRPr="00BB151B">
        <w:rPr>
          <w:sz w:val="24"/>
          <w:szCs w:val="24"/>
          <w:lang w:val="en-US"/>
        </w:rPr>
        <w:t xml:space="preserve"> in 2-75, 23,08  mld m</w:t>
      </w:r>
      <w:r w:rsidRPr="00BB151B">
        <w:rPr>
          <w:sz w:val="24"/>
          <w:szCs w:val="24"/>
          <w:vertAlign w:val="superscript"/>
          <w:lang w:val="en-US"/>
        </w:rPr>
        <w:t>3</w:t>
      </w:r>
      <w:r w:rsidRPr="00BB151B">
        <w:rPr>
          <w:sz w:val="24"/>
          <w:szCs w:val="24"/>
          <w:lang w:val="en-US"/>
        </w:rPr>
        <w:t xml:space="preserve"> in 2200 due to the expansion of sowing areas and population growth, the development of economy, industry, power engineering, forestry, fishery and  other farming areas. Under such circumstances it will be difficult to meet the increasing demand from existing water resources. In the second scenario, increase in temperature, reduction of rainfalls from climatic factors was accepted and predicted. It was determined by this scenario that it will be possible to meet the demand for water from internal resources by 2075. in the following years, water shortage will be acute. Droving of new – non – traditional water resources, for example waters collected in sea, collector-drainage, deep rocks and waterholders info use well be obligatory.  </w:t>
      </w:r>
    </w:p>
    <w:p w:rsidR="00BB151B" w:rsidRPr="00BB151B" w:rsidRDefault="00BB151B" w:rsidP="00BB151B">
      <w:pPr>
        <w:widowControl w:val="0"/>
        <w:spacing w:line="240" w:lineRule="auto"/>
        <w:ind w:firstLine="567"/>
        <w:jc w:val="both"/>
        <w:rPr>
          <w:sz w:val="24"/>
          <w:szCs w:val="24"/>
          <w:lang w:val="en-US"/>
        </w:rPr>
      </w:pPr>
      <w:r w:rsidRPr="00BB151B">
        <w:rPr>
          <w:b/>
          <w:sz w:val="24"/>
          <w:szCs w:val="24"/>
          <w:lang w:val="en-US"/>
        </w:rPr>
        <w:t>Key words:</w:t>
      </w:r>
      <w:r w:rsidRPr="00BB151B">
        <w:rPr>
          <w:sz w:val="24"/>
          <w:szCs w:val="24"/>
          <w:lang w:val="en-US"/>
        </w:rPr>
        <w:t xml:space="preserve"> climate, factor, prognosis, water management, water demand, change.</w:t>
      </w:r>
    </w:p>
    <w:p w:rsidR="00BB151B" w:rsidRPr="00BB151B" w:rsidRDefault="00BB151B" w:rsidP="00BB151B">
      <w:pPr>
        <w:widowControl w:val="0"/>
        <w:spacing w:line="240" w:lineRule="auto"/>
        <w:ind w:firstLine="567"/>
        <w:jc w:val="both"/>
        <w:rPr>
          <w:sz w:val="24"/>
          <w:szCs w:val="24"/>
          <w:lang w:val="en-US" w:eastAsia="ja-JP"/>
        </w:rPr>
      </w:pPr>
    </w:p>
    <w:p w:rsidR="00226FA5" w:rsidRPr="00847321" w:rsidRDefault="00226FA5" w:rsidP="00BB151B">
      <w:pPr>
        <w:widowControl w:val="0"/>
        <w:spacing w:line="240" w:lineRule="auto"/>
        <w:ind w:firstLine="567"/>
        <w:jc w:val="both"/>
        <w:rPr>
          <w:sz w:val="20"/>
          <w:szCs w:val="20"/>
          <w:lang w:val="az-Latn-AZ"/>
        </w:rPr>
      </w:pPr>
      <w:r w:rsidRPr="00847321">
        <w:rPr>
          <w:sz w:val="20"/>
          <w:szCs w:val="20"/>
          <w:lang w:val="az-Latn-AZ"/>
        </w:rPr>
        <w:t xml:space="preserve">Redaksiyaya daxil olma: </w:t>
      </w:r>
      <w:r w:rsidR="00BB151B" w:rsidRPr="00847321">
        <w:rPr>
          <w:sz w:val="20"/>
          <w:szCs w:val="20"/>
          <w:lang w:val="az-Latn-AZ"/>
        </w:rPr>
        <w:t>09</w:t>
      </w:r>
      <w:r w:rsidRPr="00847321">
        <w:rPr>
          <w:sz w:val="20"/>
          <w:szCs w:val="20"/>
          <w:lang w:val="az-Latn-AZ"/>
        </w:rPr>
        <w:t>.0</w:t>
      </w:r>
      <w:r w:rsidR="00BB151B" w:rsidRPr="00847321">
        <w:rPr>
          <w:sz w:val="20"/>
          <w:szCs w:val="20"/>
          <w:lang w:val="az-Latn-AZ"/>
        </w:rPr>
        <w:t>1</w:t>
      </w:r>
      <w:r w:rsidRPr="00847321">
        <w:rPr>
          <w:sz w:val="20"/>
          <w:szCs w:val="20"/>
          <w:lang w:val="az-Latn-AZ"/>
        </w:rPr>
        <w:t>-2019-cu il</w:t>
      </w:r>
    </w:p>
    <w:p w:rsidR="00226FA5" w:rsidRPr="00847321" w:rsidRDefault="00226FA5" w:rsidP="00BB151B">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226FA5" w:rsidRPr="00847321" w:rsidRDefault="00226FA5" w:rsidP="00BB151B">
      <w:pPr>
        <w:widowControl w:val="0"/>
        <w:spacing w:line="240" w:lineRule="auto"/>
        <w:ind w:firstLine="567"/>
        <w:jc w:val="both"/>
        <w:rPr>
          <w:sz w:val="20"/>
          <w:szCs w:val="20"/>
          <w:lang w:val="az-Latn-AZ"/>
        </w:rPr>
      </w:pPr>
      <w:r w:rsidRPr="00847321">
        <w:rPr>
          <w:sz w:val="20"/>
          <w:szCs w:val="20"/>
          <w:lang w:val="az-Latn-AZ"/>
        </w:rPr>
        <w:t>Çapa qəbul edilmə: 27.03-2019-cu il</w:t>
      </w: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E33FCC" w:rsidRDefault="00E33FCC" w:rsidP="001C5E1F">
      <w:pPr>
        <w:widowControl w:val="0"/>
        <w:spacing w:line="240" w:lineRule="auto"/>
        <w:ind w:firstLine="0"/>
        <w:rPr>
          <w:sz w:val="24"/>
          <w:szCs w:val="24"/>
          <w:lang w:val="az-Latn-AZ"/>
        </w:rPr>
      </w:pPr>
    </w:p>
    <w:p w:rsidR="001C5E1F" w:rsidRPr="00847321" w:rsidRDefault="001C5E1F" w:rsidP="001C5E1F">
      <w:pPr>
        <w:widowControl w:val="0"/>
        <w:spacing w:line="240" w:lineRule="auto"/>
        <w:ind w:firstLine="0"/>
        <w:rPr>
          <w:sz w:val="24"/>
          <w:szCs w:val="24"/>
          <w:lang w:val="az-Latn-AZ"/>
        </w:rPr>
      </w:pPr>
      <w:r w:rsidRPr="00847321">
        <w:rPr>
          <w:sz w:val="24"/>
          <w:szCs w:val="24"/>
          <w:lang w:val="az-Latn-AZ"/>
        </w:rPr>
        <w:lastRenderedPageBreak/>
        <w:t>UOT: 631.4; 626.8</w:t>
      </w:r>
    </w:p>
    <w:p w:rsidR="001C5E1F" w:rsidRPr="004E75ED" w:rsidRDefault="001C5E1F" w:rsidP="001C5E1F">
      <w:pPr>
        <w:widowControl w:val="0"/>
        <w:spacing w:line="240" w:lineRule="auto"/>
        <w:ind w:firstLine="0"/>
        <w:jc w:val="center"/>
        <w:rPr>
          <w:b/>
          <w:sz w:val="26"/>
          <w:szCs w:val="26"/>
          <w:lang w:val="az-Latn-AZ"/>
        </w:rPr>
      </w:pPr>
      <w:r w:rsidRPr="004E75ED">
        <w:rPr>
          <w:b/>
          <w:sz w:val="26"/>
          <w:szCs w:val="26"/>
          <w:lang w:val="az-Latn-AZ"/>
        </w:rPr>
        <w:t>XƏZƏRSAHİLİ ƏRAZİLƏRDƏ KƏND TƏSƏRRÜFATI DÖVRİYYƏSİNƏ</w:t>
      </w:r>
    </w:p>
    <w:p w:rsidR="001C5E1F" w:rsidRPr="004E75ED" w:rsidRDefault="001C5E1F" w:rsidP="001C5E1F">
      <w:pPr>
        <w:widowControl w:val="0"/>
        <w:spacing w:line="240" w:lineRule="auto"/>
        <w:ind w:firstLine="0"/>
        <w:jc w:val="center"/>
        <w:rPr>
          <w:b/>
          <w:sz w:val="26"/>
          <w:szCs w:val="26"/>
          <w:lang w:val="az-Latn-AZ"/>
        </w:rPr>
      </w:pPr>
      <w:r w:rsidRPr="004E75ED">
        <w:rPr>
          <w:b/>
          <w:sz w:val="26"/>
          <w:szCs w:val="26"/>
          <w:lang w:val="az-Latn-AZ"/>
        </w:rPr>
        <w:t>CƏLB EDİLƏCƏK AZ MƏHSULDAR QIŞ OTLAQ SAHƏLƏRİNDƏ MELİORATİV VƏZİYYƏTİN QİYMƏTLƏNDİRİLMƏSİ</w:t>
      </w:r>
    </w:p>
    <w:p w:rsidR="001C5E1F" w:rsidRPr="00847321" w:rsidRDefault="001C5E1F" w:rsidP="000320CD">
      <w:pPr>
        <w:widowControl w:val="0"/>
        <w:spacing w:line="240" w:lineRule="auto"/>
        <w:ind w:firstLine="4536"/>
        <w:rPr>
          <w:sz w:val="24"/>
          <w:szCs w:val="24"/>
          <w:lang w:val="az-Latn-AZ"/>
        </w:rPr>
      </w:pPr>
      <w:r w:rsidRPr="00847321">
        <w:rPr>
          <w:sz w:val="24"/>
          <w:szCs w:val="24"/>
          <w:lang w:val="az-Latn-AZ"/>
        </w:rPr>
        <w:t>a.e.f.d. S.K.İbrahimov,</w:t>
      </w:r>
      <w:r w:rsidR="000320CD">
        <w:rPr>
          <w:sz w:val="24"/>
          <w:szCs w:val="24"/>
          <w:lang w:val="az-Latn-AZ"/>
        </w:rPr>
        <w:t xml:space="preserve"> </w:t>
      </w:r>
      <w:r w:rsidRPr="00847321">
        <w:rPr>
          <w:sz w:val="24"/>
          <w:szCs w:val="24"/>
          <w:lang w:val="az-Latn-AZ"/>
        </w:rPr>
        <w:t>a.e.f.d. İ.N.Şirinov,</w:t>
      </w:r>
    </w:p>
    <w:p w:rsidR="001C5E1F" w:rsidRPr="00847321" w:rsidRDefault="001C5E1F" w:rsidP="00E33FCC">
      <w:pPr>
        <w:widowControl w:val="0"/>
        <w:spacing w:line="240" w:lineRule="auto"/>
        <w:ind w:firstLine="4536"/>
        <w:rPr>
          <w:sz w:val="24"/>
          <w:szCs w:val="24"/>
          <w:lang w:val="az-Latn-AZ"/>
        </w:rPr>
      </w:pPr>
      <w:r w:rsidRPr="00847321">
        <w:rPr>
          <w:sz w:val="24"/>
          <w:szCs w:val="24"/>
          <w:lang w:val="az-Latn-AZ"/>
        </w:rPr>
        <w:t>b.m. E.M.Musayeva</w:t>
      </w:r>
      <w:r w:rsidR="00E33FCC">
        <w:rPr>
          <w:sz w:val="24"/>
          <w:szCs w:val="24"/>
          <w:lang w:val="az-Latn-AZ"/>
        </w:rPr>
        <w:t xml:space="preserve">. </w:t>
      </w:r>
      <w:r w:rsidRPr="00847321">
        <w:rPr>
          <w:sz w:val="24"/>
          <w:szCs w:val="24"/>
          <w:lang w:val="az-Latn-AZ"/>
        </w:rPr>
        <w:t>“Az.HvəM” EİB</w:t>
      </w:r>
    </w:p>
    <w:p w:rsidR="001C5E1F" w:rsidRPr="00C669B1" w:rsidRDefault="001C5E1F" w:rsidP="001C5E1F">
      <w:pPr>
        <w:widowControl w:val="0"/>
        <w:spacing w:line="240" w:lineRule="auto"/>
        <w:ind w:firstLine="0"/>
        <w:jc w:val="center"/>
        <w:rPr>
          <w:sz w:val="20"/>
          <w:szCs w:val="20"/>
          <w:lang w:val="az-Latn-AZ"/>
        </w:rPr>
      </w:pPr>
      <w:r w:rsidRPr="00C669B1">
        <w:rPr>
          <w:sz w:val="20"/>
          <w:szCs w:val="20"/>
          <w:lang w:val="az-Latn-AZ"/>
        </w:rPr>
        <w:t xml:space="preserve">Məqalə redaksiya heyətinin </w:t>
      </w:r>
      <w:r>
        <w:rPr>
          <w:sz w:val="20"/>
          <w:szCs w:val="20"/>
          <w:lang w:val="az-Latn-AZ"/>
        </w:rPr>
        <w:t>27 mart</w:t>
      </w:r>
      <w:r w:rsidRPr="00C669B1">
        <w:rPr>
          <w:sz w:val="20"/>
          <w:szCs w:val="20"/>
          <w:lang w:val="az-Latn-AZ"/>
        </w:rPr>
        <w:t xml:space="preserve">  2019-cu il tarixli iclasında (protokol № </w:t>
      </w:r>
      <w:r>
        <w:rPr>
          <w:sz w:val="20"/>
          <w:szCs w:val="20"/>
          <w:lang w:val="az-Latn-AZ"/>
        </w:rPr>
        <w:t>0</w:t>
      </w:r>
      <w:r w:rsidRPr="00C669B1">
        <w:rPr>
          <w:sz w:val="20"/>
          <w:szCs w:val="20"/>
          <w:lang w:val="az-Latn-AZ"/>
        </w:rPr>
        <w:t xml:space="preserve">2)  </w:t>
      </w:r>
      <w:r>
        <w:rPr>
          <w:sz w:val="20"/>
          <w:szCs w:val="20"/>
          <w:lang w:val="az-Latn-AZ"/>
        </w:rPr>
        <w:t>t</w:t>
      </w:r>
      <w:r w:rsidRPr="00C669B1">
        <w:rPr>
          <w:sz w:val="20"/>
          <w:szCs w:val="20"/>
          <w:lang w:val="az-Latn-AZ"/>
        </w:rPr>
        <w:t>.e.d.</w:t>
      </w:r>
      <w:r>
        <w:rPr>
          <w:sz w:val="20"/>
          <w:szCs w:val="20"/>
          <w:lang w:val="az-Latn-AZ"/>
        </w:rPr>
        <w:t xml:space="preserve"> prof.</w:t>
      </w:r>
      <w:r w:rsidRPr="00C669B1">
        <w:rPr>
          <w:sz w:val="20"/>
          <w:szCs w:val="20"/>
          <w:lang w:val="az-Latn-AZ"/>
        </w:rPr>
        <w:t xml:space="preserve">. </w:t>
      </w:r>
      <w:r>
        <w:rPr>
          <w:sz w:val="20"/>
          <w:szCs w:val="20"/>
          <w:lang w:val="az-Latn-AZ"/>
        </w:rPr>
        <w:t>E.</w:t>
      </w:r>
      <w:r w:rsidRPr="00C669B1">
        <w:rPr>
          <w:sz w:val="20"/>
          <w:szCs w:val="20"/>
          <w:lang w:val="az-Latn-AZ"/>
        </w:rPr>
        <w:t>M.</w:t>
      </w:r>
      <w:r>
        <w:rPr>
          <w:sz w:val="20"/>
          <w:szCs w:val="20"/>
          <w:lang w:val="az-Latn-AZ"/>
        </w:rPr>
        <w:t>Eyvazovun</w:t>
      </w:r>
      <w:r w:rsidRPr="00C669B1">
        <w:rPr>
          <w:sz w:val="20"/>
          <w:szCs w:val="20"/>
          <w:lang w:val="az-Latn-AZ"/>
        </w:rPr>
        <w:t xml:space="preserve">  təqdimatı əsasında müzakirə olunaraq, onun   «Elmi əsərlər toplusu»na daxil edilməsi qərara alınmışdır</w:t>
      </w:r>
    </w:p>
    <w:p w:rsidR="001C5E1F" w:rsidRPr="004E75ED" w:rsidRDefault="001C5E1F" w:rsidP="001C5E1F">
      <w:pPr>
        <w:widowControl w:val="0"/>
        <w:spacing w:line="240" w:lineRule="auto"/>
        <w:ind w:firstLine="0"/>
        <w:jc w:val="center"/>
        <w:rPr>
          <w:sz w:val="26"/>
          <w:szCs w:val="26"/>
          <w:lang w:val="az-Latn-AZ"/>
        </w:rPr>
      </w:pPr>
    </w:p>
    <w:p w:rsidR="001C5E1F" w:rsidRPr="004E75ED" w:rsidRDefault="001C5E1F" w:rsidP="001C5E1F">
      <w:pPr>
        <w:widowControl w:val="0"/>
        <w:spacing w:line="276" w:lineRule="auto"/>
        <w:ind w:firstLine="567"/>
        <w:jc w:val="both"/>
        <w:rPr>
          <w:sz w:val="26"/>
          <w:szCs w:val="26"/>
          <w:lang w:val="az-Latn-AZ"/>
        </w:rPr>
      </w:pPr>
      <w:r w:rsidRPr="004E75ED">
        <w:rPr>
          <w:b/>
          <w:sz w:val="26"/>
          <w:szCs w:val="26"/>
          <w:lang w:val="az-Latn-AZ"/>
        </w:rPr>
        <w:t xml:space="preserve">Xülasə.  </w:t>
      </w:r>
      <w:r w:rsidRPr="004E75ED">
        <w:rPr>
          <w:sz w:val="26"/>
          <w:szCs w:val="26"/>
          <w:lang w:val="az-Latn-AZ"/>
        </w:rPr>
        <w:t>Məqalə respublikanın Xəzərsahili ərazilərində kənd təsərrüfatı dövriyyə</w:t>
      </w:r>
      <w:r w:rsidRPr="004E75ED">
        <w:rPr>
          <w:sz w:val="26"/>
          <w:szCs w:val="26"/>
          <w:lang w:val="az-Latn-AZ"/>
        </w:rPr>
        <w:softHyphen/>
        <w:t>si</w:t>
      </w:r>
      <w:r w:rsidRPr="004E75ED">
        <w:rPr>
          <w:sz w:val="26"/>
          <w:szCs w:val="26"/>
          <w:lang w:val="az-Latn-AZ"/>
        </w:rPr>
        <w:softHyphen/>
        <w:t>nə cəlb ediləcək az məhsuldar qış otlaq sahələrində monitorinq aparılması yolu ilə torpaq</w:t>
      </w:r>
      <w:r w:rsidRPr="004E75ED">
        <w:rPr>
          <w:sz w:val="26"/>
          <w:szCs w:val="26"/>
          <w:lang w:val="az-Latn-AZ"/>
        </w:rPr>
        <w:softHyphen/>
        <w:t>ların meliorativ vəziyyətinin qiymətləndirilməsi məsələlərinə həsr olunmuşdur. Qiymətlən</w:t>
      </w:r>
      <w:r w:rsidRPr="004E75ED">
        <w:rPr>
          <w:sz w:val="26"/>
          <w:szCs w:val="26"/>
          <w:lang w:val="az-Latn-AZ"/>
        </w:rPr>
        <w:softHyphen/>
        <w:t>dirmə on dörd meyara görə aparılmış və müəyyən olunmuşdur ki, bu torpaqların intensiv mə</w:t>
      </w:r>
      <w:r w:rsidRPr="004E75ED">
        <w:rPr>
          <w:sz w:val="26"/>
          <w:szCs w:val="26"/>
          <w:lang w:val="az-Latn-AZ"/>
        </w:rPr>
        <w:softHyphen/>
        <w:t>nimsənilməsinə başlamazdan əvvəl ərazidə aqromeliorativ və kimyəvi meliorativ tədbir</w:t>
      </w:r>
      <w:r w:rsidRPr="004E75ED">
        <w:rPr>
          <w:sz w:val="26"/>
          <w:szCs w:val="26"/>
          <w:lang w:val="az-Latn-AZ"/>
        </w:rPr>
        <w:softHyphen/>
        <w:t>lərin həyata keçirilməsi vacibdir.</w:t>
      </w:r>
    </w:p>
    <w:p w:rsidR="001C5E1F" w:rsidRPr="004E75ED" w:rsidRDefault="001C5E1F" w:rsidP="001C5E1F">
      <w:pPr>
        <w:widowControl w:val="0"/>
        <w:spacing w:line="276" w:lineRule="auto"/>
        <w:ind w:firstLine="567"/>
        <w:jc w:val="both"/>
        <w:rPr>
          <w:sz w:val="26"/>
          <w:szCs w:val="26"/>
          <w:lang w:val="az-Latn-AZ"/>
        </w:rPr>
      </w:pPr>
      <w:r w:rsidRPr="004E75ED">
        <w:rPr>
          <w:b/>
          <w:sz w:val="26"/>
          <w:szCs w:val="26"/>
          <w:lang w:val="az-Latn-AZ"/>
        </w:rPr>
        <w:t>Açar sözlər:</w:t>
      </w:r>
      <w:r w:rsidRPr="004E75ED">
        <w:rPr>
          <w:sz w:val="26"/>
          <w:szCs w:val="26"/>
          <w:lang w:val="az-Latn-AZ"/>
        </w:rPr>
        <w:t xml:space="preserve"> meliorasiya, qış otlaqları, şorlaşma, şorakətləşmə, münbitlik, qra</w:t>
      </w:r>
      <w:r w:rsidRPr="004E75ED">
        <w:rPr>
          <w:sz w:val="26"/>
          <w:szCs w:val="26"/>
          <w:lang w:val="az-Latn-AZ"/>
        </w:rPr>
        <w:softHyphen/>
        <w:t>nu</w:t>
      </w:r>
      <w:r w:rsidRPr="004E75ED">
        <w:rPr>
          <w:sz w:val="26"/>
          <w:szCs w:val="26"/>
          <w:lang w:val="az-Latn-AZ"/>
        </w:rPr>
        <w:softHyphen/>
      </w:r>
      <w:r w:rsidRPr="004E75ED">
        <w:rPr>
          <w:sz w:val="26"/>
          <w:szCs w:val="26"/>
          <w:lang w:val="az-Latn-AZ"/>
        </w:rPr>
        <w:softHyphen/>
        <w:t>lo</w:t>
      </w:r>
      <w:r w:rsidRPr="004E75ED">
        <w:rPr>
          <w:sz w:val="26"/>
          <w:szCs w:val="26"/>
          <w:lang w:val="az-Latn-AZ"/>
        </w:rPr>
        <w:softHyphen/>
      </w:r>
      <w:r w:rsidRPr="004E75ED">
        <w:rPr>
          <w:sz w:val="26"/>
          <w:szCs w:val="26"/>
          <w:lang w:val="az-Latn-AZ"/>
        </w:rPr>
        <w:softHyphen/>
      </w:r>
      <w:r w:rsidRPr="004E75ED">
        <w:rPr>
          <w:sz w:val="26"/>
          <w:szCs w:val="26"/>
          <w:lang w:val="az-Latn-AZ"/>
        </w:rPr>
        <w:softHyphen/>
        <w:t>metrik tərkib.</w:t>
      </w:r>
    </w:p>
    <w:p w:rsidR="001C5E1F" w:rsidRPr="004E75ED" w:rsidRDefault="001C5E1F" w:rsidP="001C5E1F">
      <w:pPr>
        <w:widowControl w:val="0"/>
        <w:spacing w:line="276" w:lineRule="auto"/>
        <w:ind w:firstLine="567"/>
        <w:jc w:val="both"/>
        <w:rPr>
          <w:sz w:val="26"/>
          <w:szCs w:val="26"/>
          <w:lang w:val="az-Latn-AZ"/>
        </w:rPr>
      </w:pPr>
      <w:r w:rsidRPr="004E75ED">
        <w:rPr>
          <w:b/>
          <w:sz w:val="26"/>
          <w:szCs w:val="26"/>
          <w:lang w:val="az-Latn-AZ"/>
        </w:rPr>
        <w:t xml:space="preserve">Giriş.  </w:t>
      </w:r>
      <w:r w:rsidRPr="004E75ED">
        <w:rPr>
          <w:sz w:val="26"/>
          <w:szCs w:val="26"/>
          <w:lang w:val="az-Latn-AZ"/>
        </w:rPr>
        <w:t>Son illərdə ölkə Prezidentinin sərəncamı ilə Azərbaycan  2020: “gələcəyə baxış” inkişaf konsepsiyası hazırlanmışdır. Bu konsepsiyada qarşıya qoyulan əsas məsə</w:t>
      </w:r>
      <w:r w:rsidRPr="004E75ED">
        <w:rPr>
          <w:sz w:val="26"/>
          <w:szCs w:val="26"/>
          <w:lang w:val="az-Latn-AZ"/>
        </w:rPr>
        <w:softHyphen/>
        <w:t>lə</w:t>
      </w:r>
      <w:r w:rsidRPr="004E75ED">
        <w:rPr>
          <w:sz w:val="26"/>
          <w:szCs w:val="26"/>
          <w:lang w:val="az-Latn-AZ"/>
        </w:rPr>
        <w:softHyphen/>
        <w:t>lər torpaq ehtiyatlarından səmərəli istifadə olunmasından, torpaqların münbitliyinin bərpa olunmasından və respublika əhalisinin ərzaq təhlükəsizliyinin təmin olunmasından ibarət</w:t>
      </w:r>
      <w:r w:rsidRPr="004E75ED">
        <w:rPr>
          <w:sz w:val="26"/>
          <w:szCs w:val="26"/>
          <w:lang w:val="az-Latn-AZ"/>
        </w:rPr>
        <w:softHyphen/>
        <w:t>dir. Qarşıya qoyulan bu məsələləri qısa müddətdə həyata keçirməkdən ötrü hətta əkin dövriyyəsinə az məhsuldar qış otlaq sahələri və dövlət fondu torpaqlarından əlavə olaraq 200 min hektar torpaq sahəsi də cəlb edilmişdir. Ayrılmış sahələrdən yüksək məh</w:t>
      </w:r>
      <w:r w:rsidRPr="004E75ED">
        <w:rPr>
          <w:sz w:val="26"/>
          <w:szCs w:val="26"/>
          <w:lang w:val="az-Latn-AZ"/>
        </w:rPr>
        <w:softHyphen/>
        <w:t>sul</w:t>
      </w:r>
      <w:r w:rsidRPr="004E75ED">
        <w:rPr>
          <w:sz w:val="26"/>
          <w:szCs w:val="26"/>
          <w:lang w:val="az-Latn-AZ"/>
        </w:rPr>
        <w:softHyphen/>
        <w:t>dar</w:t>
      </w:r>
      <w:r w:rsidRPr="004E75ED">
        <w:rPr>
          <w:sz w:val="26"/>
          <w:szCs w:val="26"/>
          <w:lang w:val="az-Latn-AZ"/>
        </w:rPr>
        <w:softHyphen/>
        <w:t>lığın əldə olunması ərazilərin münbit</w:t>
      </w:r>
      <w:r w:rsidRPr="004E75ED">
        <w:rPr>
          <w:sz w:val="26"/>
          <w:szCs w:val="26"/>
          <w:lang w:val="az-Latn-AZ"/>
        </w:rPr>
        <w:softHyphen/>
        <w:t>li</w:t>
      </w:r>
      <w:r w:rsidRPr="004E75ED">
        <w:rPr>
          <w:sz w:val="26"/>
          <w:szCs w:val="26"/>
          <w:lang w:val="az-Latn-AZ"/>
        </w:rPr>
        <w:softHyphen/>
        <w:t>yinin yüksəldilməsi nəticəsində mümkün oldu</w:t>
      </w:r>
      <w:r w:rsidRPr="004E75ED">
        <w:rPr>
          <w:sz w:val="26"/>
          <w:szCs w:val="26"/>
          <w:lang w:val="az-Latn-AZ"/>
        </w:rPr>
        <w:softHyphen/>
        <w:t>ğun</w:t>
      </w:r>
      <w:r w:rsidRPr="004E75ED">
        <w:rPr>
          <w:sz w:val="26"/>
          <w:szCs w:val="26"/>
          <w:lang w:val="az-Latn-AZ"/>
        </w:rPr>
        <w:softHyphen/>
        <w:t>dan bu sahələrin yaxşılaşdırılması üçün meliorativ tədbirlərin işlənib hazırlan</w:t>
      </w:r>
      <w:r w:rsidRPr="004E75ED">
        <w:rPr>
          <w:sz w:val="26"/>
          <w:szCs w:val="26"/>
          <w:lang w:val="az-Latn-AZ"/>
        </w:rPr>
        <w:softHyphen/>
        <w:t>ma</w:t>
      </w:r>
      <w:r w:rsidRPr="004E75ED">
        <w:rPr>
          <w:sz w:val="26"/>
          <w:szCs w:val="26"/>
          <w:lang w:val="az-Latn-AZ"/>
        </w:rPr>
        <w:softHyphen/>
        <w:t>sı aktualdır və elmi-praktiki əhəmiyyət kəsb edir.</w:t>
      </w:r>
    </w:p>
    <w:p w:rsidR="001C5E1F" w:rsidRPr="004E75ED" w:rsidRDefault="001C5E1F" w:rsidP="001C5E1F">
      <w:pPr>
        <w:widowControl w:val="0"/>
        <w:spacing w:line="276" w:lineRule="auto"/>
        <w:ind w:firstLine="567"/>
        <w:jc w:val="both"/>
        <w:rPr>
          <w:sz w:val="26"/>
          <w:szCs w:val="26"/>
          <w:lang w:val="az-Latn-AZ"/>
        </w:rPr>
      </w:pPr>
      <w:r w:rsidRPr="004E75ED">
        <w:rPr>
          <w:b/>
          <w:sz w:val="26"/>
          <w:szCs w:val="26"/>
          <w:lang w:val="az-Latn-AZ"/>
        </w:rPr>
        <w:t xml:space="preserve">Tədqiqatın məqsədi. </w:t>
      </w:r>
      <w:r w:rsidRPr="004E75ED">
        <w:rPr>
          <w:sz w:val="26"/>
          <w:szCs w:val="26"/>
          <w:lang w:val="az-Latn-AZ"/>
        </w:rPr>
        <w:t>Respublikanın müxtəlif zonalarında kənd təsərrüfatı dövriy</w:t>
      </w:r>
      <w:r w:rsidRPr="004E75ED">
        <w:rPr>
          <w:sz w:val="26"/>
          <w:szCs w:val="26"/>
          <w:lang w:val="az-Latn-AZ"/>
        </w:rPr>
        <w:softHyphen/>
        <w:t>yəsinə cəlb ediləcək az məhsuldar qış otlaq sahələrində monitorinqlərin aparılması yolu ilə ərazilərin ekoloji-meliorativ, mühəndisi-texniki vəziyyətinin qiymətləndirilməsi və torpaq</w:t>
      </w:r>
      <w:r w:rsidRPr="004E75ED">
        <w:rPr>
          <w:sz w:val="26"/>
          <w:szCs w:val="26"/>
          <w:lang w:val="az-Latn-AZ"/>
        </w:rPr>
        <w:softHyphen/>
        <w:t>ların münbitliyinin bərpası üçün kompleks mühəndisi-aqromeliorativ tədbirlər sisteminin işlənib hazırlanmasından ibarətdir.</w:t>
      </w:r>
    </w:p>
    <w:p w:rsidR="001C5E1F" w:rsidRPr="007662CD" w:rsidRDefault="001C5E1F" w:rsidP="007662CD">
      <w:pPr>
        <w:widowControl w:val="0"/>
        <w:spacing w:line="276" w:lineRule="auto"/>
        <w:ind w:firstLine="567"/>
        <w:jc w:val="both"/>
        <w:rPr>
          <w:b/>
          <w:sz w:val="26"/>
          <w:szCs w:val="26"/>
          <w:lang w:val="az-Latn-AZ"/>
        </w:rPr>
      </w:pPr>
      <w:r w:rsidRPr="004E75ED">
        <w:rPr>
          <w:b/>
          <w:sz w:val="26"/>
          <w:szCs w:val="26"/>
          <w:lang w:val="az-Latn-AZ"/>
        </w:rPr>
        <w:t xml:space="preserve">Tədqiqatın obyekti. </w:t>
      </w:r>
      <w:r w:rsidRPr="004E75ED">
        <w:rPr>
          <w:sz w:val="26"/>
          <w:szCs w:val="26"/>
          <w:lang w:val="az-Latn-AZ"/>
        </w:rPr>
        <w:t>Azərbaycan respublikasının hüdudları daxilində Xəzər</w:t>
      </w:r>
      <w:r w:rsidRPr="004E75ED">
        <w:rPr>
          <w:sz w:val="26"/>
          <w:szCs w:val="26"/>
          <w:lang w:val="az-Latn-AZ"/>
        </w:rPr>
        <w:softHyphen/>
        <w:t>sahili dü</w:t>
      </w:r>
      <w:r w:rsidR="007662CD">
        <w:rPr>
          <w:sz w:val="26"/>
          <w:szCs w:val="26"/>
          <w:lang w:val="az-Latn-AZ"/>
        </w:rPr>
        <w:softHyphen/>
      </w:r>
      <w:r w:rsidRPr="004E75ED">
        <w:rPr>
          <w:sz w:val="26"/>
          <w:szCs w:val="26"/>
          <w:lang w:val="az-Latn-AZ"/>
        </w:rPr>
        <w:t>zən</w:t>
      </w:r>
      <w:r w:rsidR="007662CD">
        <w:rPr>
          <w:sz w:val="26"/>
          <w:szCs w:val="26"/>
          <w:lang w:val="az-Latn-AZ"/>
        </w:rPr>
        <w:softHyphen/>
      </w:r>
      <w:r w:rsidRPr="004E75ED">
        <w:rPr>
          <w:sz w:val="26"/>
          <w:szCs w:val="26"/>
          <w:lang w:val="az-Latn-AZ"/>
        </w:rPr>
        <w:t>liyin əraziləridir. Bu düzənlik  Lənkə</w:t>
      </w:r>
      <w:r w:rsidR="007662CD">
        <w:rPr>
          <w:sz w:val="26"/>
          <w:szCs w:val="26"/>
          <w:lang w:val="az-Latn-AZ"/>
        </w:rPr>
        <w:t>ran</w:t>
      </w:r>
      <w:r w:rsidRPr="004E75ED">
        <w:rPr>
          <w:sz w:val="26"/>
          <w:szCs w:val="26"/>
          <w:lang w:val="az-Latn-AZ"/>
        </w:rPr>
        <w:t>-Astara sahillərini, Kür və Araz çay</w:t>
      </w:r>
      <w:r w:rsidRPr="004E75ED">
        <w:rPr>
          <w:sz w:val="26"/>
          <w:szCs w:val="26"/>
          <w:lang w:val="az-Latn-AZ"/>
        </w:rPr>
        <w:softHyphen/>
        <w:t>larının</w:t>
      </w:r>
      <w:r w:rsidR="007662CD">
        <w:rPr>
          <w:sz w:val="26"/>
          <w:szCs w:val="26"/>
          <w:lang w:val="az-Latn-AZ"/>
        </w:rPr>
        <w:t>a a</w:t>
      </w:r>
      <w:r w:rsidRPr="004E75ED">
        <w:rPr>
          <w:sz w:val="26"/>
          <w:szCs w:val="26"/>
          <w:lang w:val="az-Latn-AZ"/>
        </w:rPr>
        <w:t>şa</w:t>
      </w:r>
      <w:r w:rsidR="007662CD">
        <w:rPr>
          <w:sz w:val="26"/>
          <w:szCs w:val="26"/>
          <w:lang w:val="az-Latn-AZ"/>
        </w:rPr>
        <w:softHyphen/>
      </w:r>
      <w:r w:rsidRPr="004E75ED">
        <w:rPr>
          <w:sz w:val="26"/>
          <w:szCs w:val="26"/>
          <w:lang w:val="az-Latn-AZ"/>
        </w:rPr>
        <w:t>ğı axın hissəsini, Abşeron sahillərini, Yalama-Xaçmaz, Şabran-Siyəzən, Qızıl</w:t>
      </w:r>
      <w:r w:rsidRPr="004E75ED">
        <w:rPr>
          <w:sz w:val="26"/>
          <w:szCs w:val="26"/>
          <w:lang w:val="az-Latn-AZ"/>
        </w:rPr>
        <w:softHyphen/>
        <w:t>burun-Sum</w:t>
      </w:r>
      <w:r w:rsidR="007662CD">
        <w:rPr>
          <w:sz w:val="26"/>
          <w:szCs w:val="26"/>
          <w:lang w:val="az-Latn-AZ"/>
        </w:rPr>
        <w:softHyphen/>
      </w:r>
      <w:r w:rsidR="007662CD">
        <w:rPr>
          <w:sz w:val="26"/>
          <w:szCs w:val="26"/>
          <w:lang w:val="az-Latn-AZ"/>
        </w:rPr>
        <w:softHyphen/>
      </w:r>
      <w:r w:rsidRPr="004E75ED">
        <w:rPr>
          <w:sz w:val="26"/>
          <w:szCs w:val="26"/>
          <w:lang w:val="az-Latn-AZ"/>
        </w:rPr>
        <w:t>qayıt ərazilərini özündə birləşdirir. Monitorinqlərin aparılması üçün məntəqə Xızı ra</w:t>
      </w:r>
      <w:r w:rsidR="007662CD">
        <w:rPr>
          <w:sz w:val="26"/>
          <w:szCs w:val="26"/>
          <w:lang w:val="az-Latn-AZ"/>
        </w:rPr>
        <w:softHyphen/>
      </w:r>
      <w:r w:rsidRPr="004E75ED">
        <w:rPr>
          <w:sz w:val="26"/>
          <w:szCs w:val="26"/>
          <w:lang w:val="az-Latn-AZ"/>
        </w:rPr>
        <w:t>yo</w:t>
      </w:r>
      <w:r w:rsidR="007662CD">
        <w:rPr>
          <w:sz w:val="26"/>
          <w:szCs w:val="26"/>
          <w:lang w:val="az-Latn-AZ"/>
        </w:rPr>
        <w:softHyphen/>
      </w:r>
      <w:r w:rsidRPr="004E75ED">
        <w:rPr>
          <w:sz w:val="26"/>
          <w:szCs w:val="26"/>
          <w:lang w:val="az-Latn-AZ"/>
        </w:rPr>
        <w:t>nu ərazisində, Bakı-Quba ma</w:t>
      </w:r>
      <w:r w:rsidRPr="004E75ED">
        <w:rPr>
          <w:sz w:val="26"/>
          <w:szCs w:val="26"/>
          <w:lang w:val="az-Latn-AZ"/>
        </w:rPr>
        <w:softHyphen/>
      </w:r>
      <w:r w:rsidRPr="004E75ED">
        <w:rPr>
          <w:sz w:val="26"/>
          <w:szCs w:val="26"/>
          <w:lang w:val="az-Latn-AZ"/>
        </w:rPr>
        <w:softHyphen/>
        <w:t>gistral şosse yolunun 61-ci km-də, Şurabad qəsə</w:t>
      </w:r>
      <w:r w:rsidRPr="004E75ED">
        <w:rPr>
          <w:sz w:val="26"/>
          <w:szCs w:val="26"/>
          <w:lang w:val="az-Latn-AZ"/>
        </w:rPr>
        <w:softHyphen/>
        <w:t>bəsi yaxın</w:t>
      </w:r>
      <w:r w:rsidR="007662CD">
        <w:rPr>
          <w:sz w:val="26"/>
          <w:szCs w:val="26"/>
          <w:lang w:val="az-Latn-AZ"/>
        </w:rPr>
        <w:softHyphen/>
      </w:r>
      <w:r w:rsidRPr="004E75ED">
        <w:rPr>
          <w:sz w:val="26"/>
          <w:szCs w:val="26"/>
          <w:lang w:val="az-Latn-AZ"/>
        </w:rPr>
        <w:t>lı</w:t>
      </w:r>
      <w:r w:rsidR="007662CD">
        <w:rPr>
          <w:sz w:val="26"/>
          <w:szCs w:val="26"/>
          <w:lang w:val="az-Latn-AZ"/>
        </w:rPr>
        <w:softHyphen/>
      </w:r>
      <w:r w:rsidRPr="004E75ED">
        <w:rPr>
          <w:sz w:val="26"/>
          <w:szCs w:val="26"/>
          <w:lang w:val="az-Latn-AZ"/>
        </w:rPr>
        <w:t>ğın</w:t>
      </w:r>
      <w:r w:rsidR="007662CD">
        <w:rPr>
          <w:sz w:val="26"/>
          <w:szCs w:val="26"/>
          <w:lang w:val="az-Latn-AZ"/>
        </w:rPr>
        <w:softHyphen/>
      </w:r>
      <w:r w:rsidR="007662CD">
        <w:rPr>
          <w:sz w:val="26"/>
          <w:szCs w:val="26"/>
          <w:lang w:val="az-Latn-AZ"/>
        </w:rPr>
        <w:softHyphen/>
      </w:r>
      <w:r w:rsidRPr="004E75ED">
        <w:rPr>
          <w:sz w:val="26"/>
          <w:szCs w:val="26"/>
          <w:lang w:val="az-Latn-AZ"/>
        </w:rPr>
        <w:t>da, daha doğrusu Şurabad və Yeni Yaşma qəsəbələri arasında yerləşən ərazidə seçil</w:t>
      </w:r>
      <w:r w:rsidR="007662CD">
        <w:rPr>
          <w:sz w:val="26"/>
          <w:szCs w:val="26"/>
          <w:lang w:val="az-Latn-AZ"/>
        </w:rPr>
        <w:softHyphen/>
      </w:r>
      <w:r w:rsidRPr="004E75ED">
        <w:rPr>
          <w:sz w:val="26"/>
          <w:szCs w:val="26"/>
          <w:lang w:val="az-Latn-AZ"/>
        </w:rPr>
        <w:t>miş</w:t>
      </w:r>
      <w:r w:rsidR="007662CD">
        <w:rPr>
          <w:sz w:val="26"/>
          <w:szCs w:val="26"/>
          <w:lang w:val="az-Latn-AZ"/>
        </w:rPr>
        <w:softHyphen/>
      </w:r>
      <w:r w:rsidRPr="004E75ED">
        <w:rPr>
          <w:sz w:val="26"/>
          <w:szCs w:val="26"/>
          <w:lang w:val="az-Latn-AZ"/>
        </w:rPr>
        <w:t>dir.</w:t>
      </w:r>
    </w:p>
    <w:p w:rsidR="001C5E1F" w:rsidRPr="004E75ED" w:rsidRDefault="001C5E1F" w:rsidP="001C5E1F">
      <w:pPr>
        <w:widowControl w:val="0"/>
        <w:spacing w:line="276" w:lineRule="auto"/>
        <w:ind w:firstLine="567"/>
        <w:jc w:val="both"/>
        <w:rPr>
          <w:sz w:val="26"/>
          <w:szCs w:val="26"/>
          <w:lang w:val="az-Latn-AZ"/>
        </w:rPr>
      </w:pPr>
      <w:r w:rsidRPr="004E75ED">
        <w:rPr>
          <w:b/>
          <w:sz w:val="26"/>
          <w:szCs w:val="26"/>
          <w:lang w:val="az-Latn-AZ"/>
        </w:rPr>
        <w:t xml:space="preserve">Tədqiqatın metodikası. </w:t>
      </w:r>
      <w:r w:rsidRPr="004E75ED">
        <w:rPr>
          <w:sz w:val="26"/>
          <w:szCs w:val="26"/>
          <w:lang w:val="az-Latn-AZ"/>
        </w:rPr>
        <w:t>Tədqiqat ərazisi torpaqlarının meliorativ qiymətlən</w:t>
      </w:r>
      <w:r w:rsidRPr="004E75ED">
        <w:rPr>
          <w:sz w:val="26"/>
          <w:szCs w:val="26"/>
          <w:lang w:val="az-Latn-AZ"/>
        </w:rPr>
        <w:softHyphen/>
        <w:t>di</w:t>
      </w:r>
      <w:r w:rsidRPr="004E75ED">
        <w:rPr>
          <w:sz w:val="26"/>
          <w:szCs w:val="26"/>
          <w:lang w:val="az-Latn-AZ"/>
        </w:rPr>
        <w:softHyphen/>
        <w:t>ril</w:t>
      </w:r>
      <w:r w:rsidRPr="004E75ED">
        <w:rPr>
          <w:sz w:val="26"/>
          <w:szCs w:val="26"/>
          <w:lang w:val="az-Latn-AZ"/>
        </w:rPr>
        <w:softHyphen/>
      </w:r>
      <w:r w:rsidRPr="004E75ED">
        <w:rPr>
          <w:sz w:val="26"/>
          <w:szCs w:val="26"/>
          <w:lang w:val="az-Latn-AZ"/>
        </w:rPr>
        <w:softHyphen/>
        <w:t>mə</w:t>
      </w:r>
      <w:r w:rsidRPr="004E75ED">
        <w:rPr>
          <w:sz w:val="26"/>
          <w:szCs w:val="26"/>
          <w:lang w:val="az-Latn-AZ"/>
        </w:rPr>
        <w:softHyphen/>
        <w:t xml:space="preserve">si on dörd meyar əsasında aparılmışdır </w:t>
      </w:r>
      <w:r w:rsidRPr="004E75ED">
        <w:rPr>
          <w:sz w:val="26"/>
          <w:szCs w:val="26"/>
          <w:lang w:val="az-Latn-AZ"/>
        </w:rPr>
        <w:sym w:font="Symbol" w:char="005B"/>
      </w:r>
      <w:r w:rsidRPr="004E75ED">
        <w:rPr>
          <w:sz w:val="26"/>
          <w:szCs w:val="26"/>
          <w:lang w:val="az-Latn-AZ"/>
        </w:rPr>
        <w:t>1</w:t>
      </w:r>
      <w:r w:rsidRPr="004E75ED">
        <w:rPr>
          <w:sz w:val="26"/>
          <w:szCs w:val="26"/>
          <w:lang w:val="az-Latn-AZ"/>
        </w:rPr>
        <w:sym w:font="Symbol" w:char="005D"/>
      </w:r>
      <w:r w:rsidRPr="004E75ED">
        <w:rPr>
          <w:sz w:val="26"/>
          <w:szCs w:val="26"/>
          <w:lang w:val="az-Latn-AZ"/>
        </w:rPr>
        <w:t>. Qiymətləndirmə zamanı aşağıda sada</w:t>
      </w:r>
      <w:r w:rsidRPr="004E75ED">
        <w:rPr>
          <w:sz w:val="26"/>
          <w:szCs w:val="26"/>
          <w:lang w:val="az-Latn-AZ"/>
        </w:rPr>
        <w:softHyphen/>
        <w:t>la</w:t>
      </w:r>
      <w:r w:rsidRPr="004E75ED">
        <w:rPr>
          <w:sz w:val="26"/>
          <w:szCs w:val="26"/>
          <w:lang w:val="az-Latn-AZ"/>
        </w:rPr>
        <w:softHyphen/>
        <w:t>nan me</w:t>
      </w:r>
      <w:r w:rsidRPr="004E75ED">
        <w:rPr>
          <w:sz w:val="26"/>
          <w:szCs w:val="26"/>
          <w:lang w:val="az-Latn-AZ"/>
        </w:rPr>
        <w:softHyphen/>
      </w:r>
      <w:r w:rsidRPr="004E75ED">
        <w:rPr>
          <w:sz w:val="26"/>
          <w:szCs w:val="26"/>
          <w:lang w:val="az-Latn-AZ"/>
        </w:rPr>
        <w:lastRenderedPageBreak/>
        <w:t xml:space="preserve">yarların </w:t>
      </w:r>
      <w:r w:rsidR="009A44FE">
        <w:rPr>
          <w:sz w:val="26"/>
          <w:szCs w:val="26"/>
          <w:lang w:val="az-Latn-AZ"/>
        </w:rPr>
        <w:t xml:space="preserve">– </w:t>
      </w:r>
      <w:r w:rsidRPr="004E75ED">
        <w:rPr>
          <w:sz w:val="26"/>
          <w:szCs w:val="26"/>
          <w:lang w:val="az-Latn-AZ"/>
        </w:rPr>
        <w:t>torpaqların drenləşmə dərə</w:t>
      </w:r>
      <w:r w:rsidRPr="004E75ED">
        <w:rPr>
          <w:sz w:val="26"/>
          <w:szCs w:val="26"/>
          <w:lang w:val="az-Latn-AZ"/>
        </w:rPr>
        <w:softHyphen/>
        <w:t>cə</w:t>
      </w:r>
      <w:r w:rsidRPr="004E75ED">
        <w:rPr>
          <w:sz w:val="26"/>
          <w:szCs w:val="26"/>
          <w:lang w:val="az-Latn-AZ"/>
        </w:rPr>
        <w:softHyphen/>
        <w:t>si; qrunt suyunun yatım dərinliyi və onun mine</w:t>
      </w:r>
      <w:r w:rsidRPr="004E75ED">
        <w:rPr>
          <w:sz w:val="26"/>
          <w:szCs w:val="26"/>
          <w:lang w:val="az-Latn-AZ"/>
        </w:rPr>
        <w:softHyphen/>
        <w:t>ral</w:t>
      </w:r>
      <w:r w:rsidRPr="004E75ED">
        <w:rPr>
          <w:sz w:val="26"/>
          <w:szCs w:val="26"/>
          <w:lang w:val="az-Latn-AZ"/>
        </w:rPr>
        <w:softHyphen/>
        <w:t>laşma dərəcəsi;  torpağın qranulometrik tərkibi, skeletinin və bərk fazasının sıxlı</w:t>
      </w:r>
      <w:r w:rsidRPr="004E75ED">
        <w:rPr>
          <w:sz w:val="26"/>
          <w:szCs w:val="26"/>
          <w:lang w:val="az-Latn-AZ"/>
        </w:rPr>
        <w:softHyphen/>
        <w:t>ğı; su</w:t>
      </w:r>
      <w:r w:rsidRPr="004E75ED">
        <w:rPr>
          <w:sz w:val="26"/>
          <w:szCs w:val="26"/>
          <w:lang w:val="az-Latn-AZ"/>
        </w:rPr>
        <w:softHyphen/>
        <w:t>süz</w:t>
      </w:r>
      <w:r w:rsidRPr="004E75ED">
        <w:rPr>
          <w:sz w:val="26"/>
          <w:szCs w:val="26"/>
          <w:lang w:val="az-Latn-AZ"/>
        </w:rPr>
        <w:softHyphen/>
      </w:r>
      <w:r w:rsidRPr="004E75ED">
        <w:rPr>
          <w:sz w:val="26"/>
          <w:szCs w:val="26"/>
          <w:lang w:val="az-Latn-AZ"/>
        </w:rPr>
        <w:softHyphen/>
        <w:t>dürmə qabiliyyəti, torpaq mühitinin reaksiyası, şorluluq hüdudları, humu</w:t>
      </w:r>
      <w:r w:rsidRPr="004E75ED">
        <w:rPr>
          <w:sz w:val="26"/>
          <w:szCs w:val="26"/>
          <w:lang w:val="az-Latn-AZ"/>
        </w:rPr>
        <w:softHyphen/>
        <w:t>sun, gipsin, kal</w:t>
      </w:r>
      <w:r w:rsidRPr="004E75ED">
        <w:rPr>
          <w:sz w:val="26"/>
          <w:szCs w:val="26"/>
          <w:lang w:val="az-Latn-AZ"/>
        </w:rPr>
        <w:softHyphen/>
        <w:t>sium karbonatın miqdarı; natrium katio</w:t>
      </w:r>
      <w:r w:rsidRPr="004E75ED">
        <w:rPr>
          <w:sz w:val="26"/>
          <w:szCs w:val="26"/>
          <w:lang w:val="az-Latn-AZ"/>
        </w:rPr>
        <w:softHyphen/>
        <w:t>nuna görə şorakətlik dərəcəsi və s. göstəri</w:t>
      </w:r>
      <w:r w:rsidRPr="004E75ED">
        <w:rPr>
          <w:sz w:val="26"/>
          <w:szCs w:val="26"/>
          <w:lang w:val="az-Latn-AZ"/>
        </w:rPr>
        <w:softHyphen/>
        <w:t>ci</w:t>
      </w:r>
      <w:r w:rsidRPr="004E75ED">
        <w:rPr>
          <w:sz w:val="26"/>
          <w:szCs w:val="26"/>
          <w:lang w:val="az-Latn-AZ"/>
        </w:rPr>
        <w:softHyphen/>
        <w:t>lə</w:t>
      </w:r>
      <w:r w:rsidRPr="004E75ED">
        <w:rPr>
          <w:sz w:val="26"/>
          <w:szCs w:val="26"/>
          <w:lang w:val="az-Latn-AZ"/>
        </w:rPr>
        <w:softHyphen/>
        <w:t>rindən istifadə olunmuşdur. Meyarların göstəriciləri ümumi məlum olan meto</w:t>
      </w:r>
      <w:r w:rsidRPr="004E75ED">
        <w:rPr>
          <w:sz w:val="26"/>
          <w:szCs w:val="26"/>
          <w:lang w:val="az-Latn-AZ"/>
        </w:rPr>
        <w:softHyphen/>
        <w:t>di</w:t>
      </w:r>
      <w:r w:rsidRPr="004E75ED">
        <w:rPr>
          <w:sz w:val="26"/>
          <w:szCs w:val="26"/>
          <w:lang w:val="az-Latn-AZ"/>
        </w:rPr>
        <w:softHyphen/>
        <w:t>kalar üzrə çöl və laboratoriya şəraitində aparılmış tədqiqatlar nəticəsində müəyyən olun</w:t>
      </w:r>
      <w:r w:rsidRPr="004E75ED">
        <w:rPr>
          <w:sz w:val="26"/>
          <w:szCs w:val="26"/>
          <w:lang w:val="az-Latn-AZ"/>
        </w:rPr>
        <w:softHyphen/>
        <w:t xml:space="preserve">muşdur  </w:t>
      </w:r>
      <w:r w:rsidRPr="004E75ED">
        <w:rPr>
          <w:sz w:val="26"/>
          <w:szCs w:val="26"/>
          <w:lang w:val="az-Latn-AZ"/>
        </w:rPr>
        <w:sym w:font="Symbol" w:char="005B"/>
      </w:r>
      <w:r w:rsidRPr="004E75ED">
        <w:rPr>
          <w:sz w:val="26"/>
          <w:szCs w:val="26"/>
          <w:lang w:val="az-Latn-AZ"/>
        </w:rPr>
        <w:t xml:space="preserve"> 2, 3, 4 </w:t>
      </w:r>
      <w:r w:rsidRPr="004E75ED">
        <w:rPr>
          <w:sz w:val="26"/>
          <w:szCs w:val="26"/>
          <w:lang w:val="az-Latn-AZ"/>
        </w:rPr>
        <w:sym w:font="Symbol" w:char="005D"/>
      </w:r>
      <w:r w:rsidRPr="004E75ED">
        <w:rPr>
          <w:sz w:val="26"/>
          <w:szCs w:val="26"/>
          <w:lang w:val="az-Latn-AZ"/>
        </w:rPr>
        <w:t>.</w:t>
      </w:r>
    </w:p>
    <w:p w:rsidR="001C5E1F" w:rsidRPr="004E75ED" w:rsidRDefault="001C5E1F" w:rsidP="001C5E1F">
      <w:pPr>
        <w:widowControl w:val="0"/>
        <w:spacing w:line="276" w:lineRule="auto"/>
        <w:ind w:firstLine="567"/>
        <w:jc w:val="both"/>
        <w:rPr>
          <w:sz w:val="26"/>
          <w:szCs w:val="26"/>
          <w:lang w:val="az-Latn-AZ"/>
        </w:rPr>
      </w:pPr>
      <w:r w:rsidRPr="004E75ED">
        <w:rPr>
          <w:b/>
          <w:sz w:val="26"/>
          <w:szCs w:val="26"/>
          <w:lang w:val="az-Latn-AZ"/>
        </w:rPr>
        <w:t>Təhlil və müzakirə.</w:t>
      </w:r>
      <w:r w:rsidRPr="004E75ED">
        <w:rPr>
          <w:sz w:val="26"/>
          <w:szCs w:val="26"/>
          <w:lang w:val="az-Latn-AZ"/>
        </w:rPr>
        <w:t xml:space="preserve">  Seçilmiş monitorinq ərazilərində tədqiqatlara 2017-ci ildə baş</w:t>
      </w:r>
      <w:r w:rsidRPr="004E75ED">
        <w:rPr>
          <w:sz w:val="26"/>
          <w:szCs w:val="26"/>
          <w:lang w:val="az-Latn-AZ"/>
        </w:rPr>
        <w:softHyphen/>
        <w:t>lanılmışdır.  Xızı rayonu ərazisində əkin dövriyyəsinə cəlb olunacaq qış otlaq sahələri tor</w:t>
      </w:r>
      <w:r w:rsidRPr="004E75ED">
        <w:rPr>
          <w:sz w:val="26"/>
          <w:szCs w:val="26"/>
          <w:lang w:val="az-Latn-AZ"/>
        </w:rPr>
        <w:softHyphen/>
        <w:t>paqlarının su-fiziki xassələri həm çöl, həm də laboratoriya şəraitində tədqiq olunmuş və alınmış nəticə</w:t>
      </w:r>
      <w:r w:rsidRPr="004E75ED">
        <w:rPr>
          <w:sz w:val="26"/>
          <w:szCs w:val="26"/>
          <w:lang w:val="az-Latn-AZ"/>
        </w:rPr>
        <w:softHyphen/>
        <w:t>lər cədvəl 1-də verilmişdir.</w:t>
      </w:r>
    </w:p>
    <w:p w:rsidR="001C5E1F" w:rsidRPr="001C5E1F" w:rsidRDefault="001C5E1F" w:rsidP="001C5E1F">
      <w:pPr>
        <w:widowControl w:val="0"/>
        <w:spacing w:line="240" w:lineRule="auto"/>
        <w:ind w:firstLine="0"/>
        <w:jc w:val="right"/>
        <w:rPr>
          <w:sz w:val="20"/>
          <w:szCs w:val="20"/>
          <w:lang w:val="az-Latn-AZ"/>
        </w:rPr>
      </w:pPr>
      <w:r w:rsidRPr="001C5E1F">
        <w:rPr>
          <w:sz w:val="20"/>
          <w:szCs w:val="20"/>
          <w:lang w:val="az-Latn-AZ"/>
        </w:rPr>
        <w:t>Cədvəl 1</w:t>
      </w:r>
    </w:p>
    <w:p w:rsidR="007662CD" w:rsidRDefault="001C5E1F" w:rsidP="001C5E1F">
      <w:pPr>
        <w:widowControl w:val="0"/>
        <w:spacing w:line="240" w:lineRule="auto"/>
        <w:ind w:firstLine="0"/>
        <w:jc w:val="center"/>
        <w:rPr>
          <w:sz w:val="20"/>
          <w:szCs w:val="20"/>
          <w:lang w:val="az-Latn-AZ"/>
        </w:rPr>
      </w:pPr>
      <w:r w:rsidRPr="001C5E1F">
        <w:rPr>
          <w:sz w:val="20"/>
          <w:szCs w:val="20"/>
          <w:lang w:val="az-Latn-AZ"/>
        </w:rPr>
        <w:t xml:space="preserve">Xızı rayonu ərazisində əkin dövriyyəsiyə cəlb ediləcək qış otlaq sahələri torpaqlarının su-fiziki xassələri  </w:t>
      </w:r>
    </w:p>
    <w:p w:rsidR="001C5E1F" w:rsidRPr="001C5E1F" w:rsidRDefault="001C5E1F" w:rsidP="007662CD">
      <w:pPr>
        <w:widowControl w:val="0"/>
        <w:spacing w:line="240" w:lineRule="auto"/>
        <w:ind w:firstLine="0"/>
        <w:jc w:val="center"/>
        <w:rPr>
          <w:sz w:val="20"/>
          <w:szCs w:val="20"/>
          <w:lang w:val="az-Latn-AZ"/>
        </w:rPr>
      </w:pPr>
      <w:r w:rsidRPr="001C5E1F">
        <w:rPr>
          <w:sz w:val="20"/>
          <w:szCs w:val="20"/>
          <w:lang w:val="az-Latn-AZ"/>
        </w:rPr>
        <w:t>(beş nümunədən orta qiymət)</w:t>
      </w:r>
    </w:p>
    <w:tbl>
      <w:tblPr>
        <w:tblW w:w="5000" w:type="pct"/>
        <w:tblLook w:val="01E0"/>
      </w:tblPr>
      <w:tblGrid>
        <w:gridCol w:w="880"/>
        <w:gridCol w:w="1109"/>
        <w:gridCol w:w="1705"/>
        <w:gridCol w:w="2257"/>
        <w:gridCol w:w="1301"/>
        <w:gridCol w:w="1301"/>
        <w:gridCol w:w="1301"/>
      </w:tblGrid>
      <w:tr w:rsidR="001C5E1F" w:rsidRPr="001C5E1F" w:rsidTr="001C5E1F">
        <w:trPr>
          <w:trHeight w:val="555"/>
        </w:trPr>
        <w:tc>
          <w:tcPr>
            <w:tcW w:w="447"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Sıra</w:t>
            </w:r>
          </w:p>
          <w:p w:rsidR="001C5E1F" w:rsidRPr="001C5E1F" w:rsidRDefault="001C5E1F" w:rsidP="001C5E1F">
            <w:pPr>
              <w:widowControl w:val="0"/>
              <w:spacing w:line="240" w:lineRule="auto"/>
              <w:ind w:firstLine="0"/>
              <w:jc w:val="center"/>
              <w:rPr>
                <w:b/>
                <w:sz w:val="20"/>
                <w:szCs w:val="20"/>
                <w:lang w:val="az-Latn-AZ"/>
              </w:rPr>
            </w:pPr>
            <w:r w:rsidRPr="001C5E1F">
              <w:rPr>
                <w:sz w:val="20"/>
                <w:szCs w:val="20"/>
              </w:rPr>
              <w:t>№</w:t>
            </w:r>
            <w:r w:rsidRPr="001C5E1F">
              <w:rPr>
                <w:sz w:val="20"/>
                <w:szCs w:val="20"/>
                <w:lang w:val="az-Latn-AZ"/>
              </w:rPr>
              <w:t>-si</w:t>
            </w:r>
          </w:p>
        </w:tc>
        <w:tc>
          <w:tcPr>
            <w:tcW w:w="563"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 xml:space="preserve">Dərinlik, </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sm</w:t>
            </w:r>
          </w:p>
        </w:tc>
        <w:tc>
          <w:tcPr>
            <w:tcW w:w="865"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vertAlign w:val="superscript"/>
                <w:lang w:val="az-Latn-AZ"/>
              </w:rPr>
            </w:pPr>
            <w:r w:rsidRPr="001C5E1F">
              <w:rPr>
                <w:sz w:val="20"/>
                <w:szCs w:val="20"/>
                <w:lang w:val="az-Latn-AZ"/>
              </w:rPr>
              <w:t>Torpaq skeletinin   sıxlığı, qr/sm</w:t>
            </w:r>
            <w:r w:rsidRPr="001C5E1F">
              <w:rPr>
                <w:sz w:val="20"/>
                <w:szCs w:val="20"/>
                <w:vertAlign w:val="superscript"/>
                <w:lang w:val="az-Latn-AZ"/>
              </w:rPr>
              <w:t>3</w:t>
            </w:r>
          </w:p>
        </w:tc>
        <w:tc>
          <w:tcPr>
            <w:tcW w:w="1145"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Torpağın bərk faza</w:t>
            </w:r>
            <w:r w:rsidRPr="001C5E1F">
              <w:rPr>
                <w:sz w:val="20"/>
                <w:szCs w:val="20"/>
                <w:lang w:val="az-Latn-AZ"/>
              </w:rPr>
              <w:softHyphen/>
              <w:t>sının    sıxlığı, qr/sm</w:t>
            </w:r>
            <w:r w:rsidRPr="001C5E1F">
              <w:rPr>
                <w:sz w:val="20"/>
                <w:szCs w:val="20"/>
                <w:vertAlign w:val="superscript"/>
                <w:lang w:val="az-Latn-AZ"/>
              </w:rPr>
              <w:t>3</w:t>
            </w:r>
          </w:p>
        </w:tc>
        <w:tc>
          <w:tcPr>
            <w:tcW w:w="660"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Ümumi     nəmlik, %</w:t>
            </w:r>
          </w:p>
        </w:tc>
        <w:tc>
          <w:tcPr>
            <w:tcW w:w="660"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Tarla su</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 xml:space="preserve"> tutumu, %</w:t>
            </w:r>
          </w:p>
        </w:tc>
        <w:tc>
          <w:tcPr>
            <w:tcW w:w="660"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rPr>
                <w:sz w:val="20"/>
                <w:szCs w:val="20"/>
                <w:lang w:val="az-Latn-AZ"/>
              </w:rPr>
            </w:pPr>
            <w:r w:rsidRPr="001C5E1F">
              <w:rPr>
                <w:sz w:val="20"/>
                <w:szCs w:val="20"/>
                <w:lang w:val="az-Latn-AZ"/>
              </w:rPr>
              <w:t xml:space="preserve">   əsaməlik,</w:t>
            </w:r>
          </w:p>
          <w:p w:rsidR="001C5E1F" w:rsidRPr="001C5E1F" w:rsidRDefault="001C5E1F" w:rsidP="001C5E1F">
            <w:pPr>
              <w:widowControl w:val="0"/>
              <w:spacing w:line="240" w:lineRule="auto"/>
              <w:ind w:firstLine="0"/>
              <w:rPr>
                <w:sz w:val="20"/>
                <w:szCs w:val="20"/>
                <w:lang w:val="az-Latn-AZ"/>
              </w:rPr>
            </w:pPr>
            <w:r w:rsidRPr="001C5E1F">
              <w:rPr>
                <w:sz w:val="20"/>
                <w:szCs w:val="20"/>
                <w:lang w:val="az-Latn-AZ"/>
              </w:rPr>
              <w:t xml:space="preserve">        %</w:t>
            </w:r>
          </w:p>
        </w:tc>
      </w:tr>
      <w:tr w:rsidR="001C5E1F" w:rsidRPr="001C5E1F" w:rsidTr="001C5E1F">
        <w:trPr>
          <w:trHeight w:val="70"/>
        </w:trPr>
        <w:tc>
          <w:tcPr>
            <w:tcW w:w="447"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w:t>
            </w:r>
          </w:p>
        </w:tc>
        <w:tc>
          <w:tcPr>
            <w:tcW w:w="563"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0-25</w:t>
            </w:r>
          </w:p>
        </w:tc>
        <w:tc>
          <w:tcPr>
            <w:tcW w:w="865"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1,42</w:t>
            </w:r>
          </w:p>
        </w:tc>
        <w:tc>
          <w:tcPr>
            <w:tcW w:w="1145"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2,71</w:t>
            </w:r>
          </w:p>
        </w:tc>
        <w:tc>
          <w:tcPr>
            <w:tcW w:w="660"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15,3</w:t>
            </w:r>
          </w:p>
        </w:tc>
        <w:tc>
          <w:tcPr>
            <w:tcW w:w="660"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23,8</w:t>
            </w:r>
          </w:p>
        </w:tc>
        <w:tc>
          <w:tcPr>
            <w:tcW w:w="660"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47,60</w:t>
            </w:r>
          </w:p>
        </w:tc>
      </w:tr>
      <w:tr w:rsidR="001C5E1F" w:rsidRPr="001C5E1F" w:rsidTr="001C5E1F">
        <w:tc>
          <w:tcPr>
            <w:tcW w:w="447"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w:t>
            </w:r>
          </w:p>
        </w:tc>
        <w:tc>
          <w:tcPr>
            <w:tcW w:w="563"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0-50</w:t>
            </w:r>
          </w:p>
        </w:tc>
        <w:tc>
          <w:tcPr>
            <w:tcW w:w="865"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1,48</w:t>
            </w:r>
          </w:p>
        </w:tc>
        <w:tc>
          <w:tcPr>
            <w:tcW w:w="1145"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2,73</w:t>
            </w:r>
          </w:p>
        </w:tc>
        <w:tc>
          <w:tcPr>
            <w:tcW w:w="660"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15,95</w:t>
            </w:r>
          </w:p>
        </w:tc>
        <w:tc>
          <w:tcPr>
            <w:tcW w:w="660"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24,2</w:t>
            </w:r>
          </w:p>
        </w:tc>
        <w:tc>
          <w:tcPr>
            <w:tcW w:w="660"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45,70</w:t>
            </w:r>
          </w:p>
        </w:tc>
      </w:tr>
      <w:tr w:rsidR="001C5E1F" w:rsidRPr="001C5E1F" w:rsidTr="001C5E1F">
        <w:trPr>
          <w:trHeight w:val="255"/>
        </w:trPr>
        <w:tc>
          <w:tcPr>
            <w:tcW w:w="447"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3</w:t>
            </w:r>
          </w:p>
        </w:tc>
        <w:tc>
          <w:tcPr>
            <w:tcW w:w="563"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50-100</w:t>
            </w:r>
          </w:p>
        </w:tc>
        <w:tc>
          <w:tcPr>
            <w:tcW w:w="865"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en-US"/>
              </w:rPr>
            </w:pPr>
            <w:r w:rsidRPr="001C5E1F">
              <w:rPr>
                <w:sz w:val="20"/>
                <w:szCs w:val="20"/>
                <w:lang w:val="az-Latn-AZ"/>
              </w:rPr>
              <w:t>1,63</w:t>
            </w:r>
          </w:p>
        </w:tc>
        <w:tc>
          <w:tcPr>
            <w:tcW w:w="1145"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2,79</w:t>
            </w:r>
          </w:p>
        </w:tc>
        <w:tc>
          <w:tcPr>
            <w:tcW w:w="660"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20,3</w:t>
            </w:r>
          </w:p>
        </w:tc>
        <w:tc>
          <w:tcPr>
            <w:tcW w:w="660"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25,95</w:t>
            </w:r>
          </w:p>
        </w:tc>
        <w:tc>
          <w:tcPr>
            <w:tcW w:w="660"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41,40</w:t>
            </w:r>
          </w:p>
        </w:tc>
      </w:tr>
      <w:tr w:rsidR="001C5E1F" w:rsidRPr="001C5E1F" w:rsidTr="001C5E1F">
        <w:trPr>
          <w:trHeight w:val="195"/>
        </w:trPr>
        <w:tc>
          <w:tcPr>
            <w:tcW w:w="447"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w:t>
            </w:r>
          </w:p>
        </w:tc>
        <w:tc>
          <w:tcPr>
            <w:tcW w:w="563"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0-100</w:t>
            </w:r>
          </w:p>
        </w:tc>
        <w:tc>
          <w:tcPr>
            <w:tcW w:w="865"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1,56</w:t>
            </w:r>
          </w:p>
        </w:tc>
        <w:tc>
          <w:tcPr>
            <w:tcW w:w="1145"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2,76</w:t>
            </w:r>
          </w:p>
        </w:tc>
        <w:tc>
          <w:tcPr>
            <w:tcW w:w="660"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18,13</w:t>
            </w:r>
          </w:p>
        </w:tc>
        <w:tc>
          <w:tcPr>
            <w:tcW w:w="660"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25,06</w:t>
            </w:r>
          </w:p>
        </w:tc>
        <w:tc>
          <w:tcPr>
            <w:tcW w:w="660"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43,55</w:t>
            </w:r>
          </w:p>
        </w:tc>
      </w:tr>
    </w:tbl>
    <w:p w:rsidR="001C5E1F" w:rsidRPr="001C5E1F" w:rsidRDefault="001C5E1F" w:rsidP="001C5E1F">
      <w:pPr>
        <w:widowControl w:val="0"/>
        <w:spacing w:line="240" w:lineRule="auto"/>
        <w:ind w:firstLine="0"/>
        <w:jc w:val="both"/>
        <w:rPr>
          <w:sz w:val="20"/>
          <w:szCs w:val="20"/>
          <w:lang w:val="az-Latn-AZ"/>
        </w:rPr>
      </w:pPr>
    </w:p>
    <w:p w:rsidR="001C5E1F" w:rsidRPr="004E75ED" w:rsidRDefault="001C5E1F" w:rsidP="001C5E1F">
      <w:pPr>
        <w:widowControl w:val="0"/>
        <w:spacing w:line="276" w:lineRule="auto"/>
        <w:ind w:firstLine="567"/>
        <w:jc w:val="both"/>
        <w:rPr>
          <w:sz w:val="26"/>
          <w:szCs w:val="26"/>
          <w:lang w:val="az-Latn-AZ"/>
        </w:rPr>
      </w:pPr>
      <w:r w:rsidRPr="004E75ED">
        <w:rPr>
          <w:sz w:val="26"/>
          <w:szCs w:val="26"/>
          <w:lang w:val="az-Latn-AZ"/>
        </w:rPr>
        <w:t>Məlumatlardan göründüyü kimi seçilmiş monitorinq ərazisi torpaqlarının skeletinin sıxlığı üst bir metrlik qatda 1,56 qr/sm</w:t>
      </w:r>
      <w:r w:rsidRPr="004E75ED">
        <w:rPr>
          <w:sz w:val="26"/>
          <w:szCs w:val="26"/>
          <w:vertAlign w:val="superscript"/>
          <w:lang w:val="az-Latn-AZ"/>
        </w:rPr>
        <w:t>3</w:t>
      </w:r>
      <w:r w:rsidRPr="004E75ED">
        <w:rPr>
          <w:sz w:val="26"/>
          <w:szCs w:val="26"/>
          <w:lang w:val="az-Latn-AZ"/>
        </w:rPr>
        <w:t>, bərk fazanın sıxlığı isə 2,76 qr/sm</w:t>
      </w:r>
      <w:r w:rsidRPr="004E75ED">
        <w:rPr>
          <w:sz w:val="26"/>
          <w:szCs w:val="26"/>
          <w:vertAlign w:val="superscript"/>
          <w:lang w:val="az-Latn-AZ"/>
        </w:rPr>
        <w:t>3</w:t>
      </w:r>
      <w:r w:rsidRPr="004E75ED">
        <w:rPr>
          <w:sz w:val="26"/>
          <w:szCs w:val="26"/>
          <w:lang w:val="az-Latn-AZ"/>
        </w:rPr>
        <w:t xml:space="preserve"> təşkil edir. Bu məlu</w:t>
      </w:r>
      <w:r w:rsidRPr="004E75ED">
        <w:rPr>
          <w:sz w:val="26"/>
          <w:szCs w:val="26"/>
          <w:lang w:val="az-Latn-AZ"/>
        </w:rPr>
        <w:softHyphen/>
        <w:t>matlar əsasında hesablanmış ərazi torpaqlarının məsaməli</w:t>
      </w:r>
      <w:r w:rsidRPr="004E75ED">
        <w:rPr>
          <w:sz w:val="26"/>
          <w:szCs w:val="26"/>
          <w:lang w:val="az-Latn-AZ"/>
        </w:rPr>
        <w:softHyphen/>
        <w:t xml:space="preserve">liyi üst bir metrlik qatda 43,55 %, ümumi nəmliyin qiyməti 18,13, tarla su tutumu isə 25,06 % həddindədir.  </w:t>
      </w:r>
    </w:p>
    <w:p w:rsidR="001C5E1F" w:rsidRPr="004E75ED" w:rsidRDefault="001C5E1F" w:rsidP="001C5E1F">
      <w:pPr>
        <w:widowControl w:val="0"/>
        <w:spacing w:line="276" w:lineRule="auto"/>
        <w:ind w:firstLine="567"/>
        <w:jc w:val="both"/>
        <w:rPr>
          <w:color w:val="000000"/>
          <w:sz w:val="26"/>
          <w:szCs w:val="26"/>
          <w:lang w:val="az-Latn-AZ"/>
        </w:rPr>
      </w:pPr>
      <w:r w:rsidRPr="004E75ED">
        <w:rPr>
          <w:color w:val="000000"/>
          <w:sz w:val="26"/>
          <w:szCs w:val="26"/>
          <w:lang w:val="az-Latn-AZ"/>
        </w:rPr>
        <w:t xml:space="preserve">Qranulometrik tərkibinə görə tədqiqat ərazisinin torpaqları N.A.Kaçinskinin təklif etdiyi bölgüyə əsasən ağır gilli torpaqlara aid edilir. </w:t>
      </w:r>
    </w:p>
    <w:p w:rsidR="001C5E1F" w:rsidRPr="009A44FE" w:rsidRDefault="001C5E1F" w:rsidP="001C5E1F">
      <w:pPr>
        <w:widowControl w:val="0"/>
        <w:spacing w:line="276" w:lineRule="auto"/>
        <w:ind w:firstLine="567"/>
        <w:jc w:val="both"/>
        <w:rPr>
          <w:color w:val="000000"/>
          <w:spacing w:val="-6"/>
          <w:sz w:val="26"/>
          <w:szCs w:val="26"/>
          <w:lang w:val="az-Latn-AZ"/>
        </w:rPr>
      </w:pPr>
      <w:r w:rsidRPr="009A44FE">
        <w:rPr>
          <w:color w:val="000000"/>
          <w:spacing w:val="-6"/>
          <w:sz w:val="26"/>
          <w:szCs w:val="26"/>
          <w:lang w:val="az-Latn-AZ"/>
        </w:rPr>
        <w:t>Analiz məlumatlarından görün</w:t>
      </w:r>
      <w:r w:rsidRPr="009A44FE">
        <w:rPr>
          <w:color w:val="000000"/>
          <w:spacing w:val="-6"/>
          <w:sz w:val="26"/>
          <w:szCs w:val="26"/>
          <w:lang w:val="az-Latn-AZ"/>
        </w:rPr>
        <w:softHyphen/>
        <w:t>düyü kimi fiziki gilin miqdarı profil üzrə çox yüksək ola</w:t>
      </w:r>
      <w:r w:rsidR="009A44FE" w:rsidRPr="009A44FE">
        <w:rPr>
          <w:color w:val="000000"/>
          <w:spacing w:val="-6"/>
          <w:sz w:val="26"/>
          <w:szCs w:val="26"/>
          <w:lang w:val="az-Latn-AZ"/>
        </w:rPr>
        <w:softHyphen/>
      </w:r>
      <w:r w:rsidR="007662CD" w:rsidRPr="009A44FE">
        <w:rPr>
          <w:color w:val="000000"/>
          <w:spacing w:val="-6"/>
          <w:sz w:val="26"/>
          <w:szCs w:val="26"/>
          <w:lang w:val="az-Latn-AZ"/>
        </w:rPr>
        <w:softHyphen/>
      </w:r>
      <w:r w:rsidRPr="009A44FE">
        <w:rPr>
          <w:color w:val="000000"/>
          <w:spacing w:val="-6"/>
          <w:sz w:val="26"/>
          <w:szCs w:val="26"/>
          <w:lang w:val="az-Latn-AZ"/>
        </w:rPr>
        <w:t xml:space="preserve">raq əsasən 89-94 % təşkil edir. Nümunələrdə </w:t>
      </w:r>
      <w:r w:rsidRPr="009A44FE">
        <w:rPr>
          <w:color w:val="000000"/>
          <w:spacing w:val="-6"/>
          <w:sz w:val="26"/>
          <w:szCs w:val="26"/>
          <w:lang w:val="az-Latn-AZ"/>
        </w:rPr>
        <w:sym w:font="Symbol" w:char="003C"/>
      </w:r>
      <w:r w:rsidRPr="009A44FE">
        <w:rPr>
          <w:color w:val="000000"/>
          <w:spacing w:val="-6"/>
          <w:sz w:val="26"/>
          <w:szCs w:val="26"/>
          <w:lang w:val="az-Latn-AZ"/>
        </w:rPr>
        <w:t xml:space="preserve"> 0,001 mm olan hissəciklərin miqdarı 40,98-55,17 %, 0,005-0,001 mm olan hissəciklərin miqdarı  isə 20,25- 35,81 %  arasında dəyişir.</w:t>
      </w:r>
    </w:p>
    <w:p w:rsidR="001C5E1F" w:rsidRPr="004E75ED" w:rsidRDefault="001C5E1F" w:rsidP="001C5E1F">
      <w:pPr>
        <w:widowControl w:val="0"/>
        <w:spacing w:line="276" w:lineRule="auto"/>
        <w:ind w:firstLine="567"/>
        <w:jc w:val="both"/>
        <w:rPr>
          <w:sz w:val="26"/>
          <w:szCs w:val="26"/>
          <w:lang w:val="az-Latn-AZ"/>
        </w:rPr>
      </w:pPr>
      <w:r w:rsidRPr="004E75ED">
        <w:rPr>
          <w:color w:val="000000"/>
          <w:sz w:val="26"/>
          <w:szCs w:val="26"/>
          <w:lang w:val="az-Latn-AZ"/>
        </w:rPr>
        <w:t xml:space="preserve"> Aparılmış hesablamalara görə 0-100  və  0-300  sm-lik qatlarda  </w:t>
      </w:r>
      <w:r w:rsidRPr="004E75ED">
        <w:rPr>
          <w:sz w:val="26"/>
          <w:szCs w:val="26"/>
          <w:lang w:val="az-Latn-AZ"/>
        </w:rPr>
        <w:sym w:font="Symbol" w:char="003C"/>
      </w:r>
      <w:r w:rsidRPr="004E75ED">
        <w:rPr>
          <w:sz w:val="26"/>
          <w:szCs w:val="26"/>
          <w:lang w:val="az-Latn-AZ"/>
        </w:rPr>
        <w:t xml:space="preserve"> 0,001</w:t>
      </w:r>
      <w:r w:rsidRPr="004E75ED">
        <w:rPr>
          <w:color w:val="000000"/>
          <w:sz w:val="26"/>
          <w:szCs w:val="26"/>
          <w:lang w:val="az-Latn-AZ"/>
        </w:rPr>
        <w:t xml:space="preserve"> lil hissə</w:t>
      </w:r>
      <w:r w:rsidRPr="004E75ED">
        <w:rPr>
          <w:color w:val="000000"/>
          <w:sz w:val="26"/>
          <w:szCs w:val="26"/>
          <w:lang w:val="az-Latn-AZ"/>
        </w:rPr>
        <w:softHyphen/>
        <w:t>cik</w:t>
      </w:r>
      <w:r w:rsidRPr="004E75ED">
        <w:rPr>
          <w:color w:val="000000"/>
          <w:sz w:val="26"/>
          <w:szCs w:val="26"/>
          <w:lang w:val="az-Latn-AZ"/>
        </w:rPr>
        <w:softHyphen/>
      </w:r>
      <w:r w:rsidRPr="004E75ED">
        <w:rPr>
          <w:color w:val="000000"/>
          <w:sz w:val="26"/>
          <w:szCs w:val="26"/>
          <w:lang w:val="az-Latn-AZ"/>
        </w:rPr>
        <w:softHyphen/>
      </w:r>
      <w:r w:rsidRPr="004E75ED">
        <w:rPr>
          <w:color w:val="000000"/>
          <w:sz w:val="26"/>
          <w:szCs w:val="26"/>
          <w:lang w:val="az-Latn-AZ"/>
        </w:rPr>
        <w:softHyphen/>
        <w:t>lə</w:t>
      </w:r>
      <w:r w:rsidRPr="004E75ED">
        <w:rPr>
          <w:color w:val="000000"/>
          <w:sz w:val="26"/>
          <w:szCs w:val="26"/>
          <w:lang w:val="az-Latn-AZ"/>
        </w:rPr>
        <w:softHyphen/>
        <w:t xml:space="preserve">rinin və fiziki gilin miqdarı müvafiq olaraq  52,52 ; 49,51 % və 90,51; 83,80 % təşkil edir  (cədvəl 2). </w:t>
      </w:r>
      <w:r w:rsidRPr="004E75ED">
        <w:rPr>
          <w:sz w:val="26"/>
          <w:szCs w:val="26"/>
          <w:lang w:val="az-Latn-AZ"/>
        </w:rPr>
        <w:t>Monitorinq ərazisində aparılan tədqiqatlar nəticəsində müəyyən olunmuş</w:t>
      </w:r>
      <w:r w:rsidRPr="004E75ED">
        <w:rPr>
          <w:sz w:val="26"/>
          <w:szCs w:val="26"/>
          <w:lang w:val="az-Latn-AZ"/>
        </w:rPr>
        <w:softHyphen/>
        <w:t>dur ki, tor</w:t>
      </w:r>
      <w:r w:rsidRPr="004E75ED">
        <w:rPr>
          <w:sz w:val="26"/>
          <w:szCs w:val="26"/>
          <w:lang w:val="az-Latn-AZ"/>
        </w:rPr>
        <w:softHyphen/>
        <w:t xml:space="preserve">paqların susüzdürmə sürəti 0,012-0,015 m/gün həddindədir. </w:t>
      </w:r>
    </w:p>
    <w:p w:rsidR="001C5E1F" w:rsidRPr="001C5E1F" w:rsidRDefault="001C5E1F" w:rsidP="001C5E1F">
      <w:pPr>
        <w:widowControl w:val="0"/>
        <w:spacing w:line="240" w:lineRule="auto"/>
        <w:ind w:firstLine="0"/>
        <w:jc w:val="right"/>
        <w:rPr>
          <w:sz w:val="20"/>
          <w:szCs w:val="20"/>
          <w:lang w:val="az-Latn-AZ"/>
        </w:rPr>
      </w:pPr>
      <w:r w:rsidRPr="001C5E1F">
        <w:rPr>
          <w:sz w:val="20"/>
          <w:szCs w:val="20"/>
          <w:lang w:val="az-Latn-AZ"/>
        </w:rPr>
        <w:t>Cədvəl 2</w:t>
      </w:r>
    </w:p>
    <w:p w:rsidR="001C5E1F" w:rsidRPr="007662CD" w:rsidRDefault="001C5E1F" w:rsidP="007662CD">
      <w:pPr>
        <w:widowControl w:val="0"/>
        <w:spacing w:line="240" w:lineRule="auto"/>
        <w:ind w:firstLine="0"/>
        <w:jc w:val="center"/>
        <w:rPr>
          <w:sz w:val="20"/>
          <w:szCs w:val="20"/>
          <w:lang w:val="az-Latn-AZ"/>
        </w:rPr>
      </w:pPr>
      <w:r w:rsidRPr="001C5E1F">
        <w:rPr>
          <w:sz w:val="20"/>
          <w:szCs w:val="20"/>
          <w:lang w:val="az-Latn-AZ"/>
        </w:rPr>
        <w:t xml:space="preserve">Xızı rayonu ərazisində əkin dövriyyəsinə cəlb ediləcək qış otlaq sahələri torpaqlarının qranulometrik tərkibi, %   </w:t>
      </w:r>
    </w:p>
    <w:tbl>
      <w:tblPr>
        <w:tblW w:w="5000" w:type="pct"/>
        <w:tblLook w:val="01E0"/>
      </w:tblPr>
      <w:tblGrid>
        <w:gridCol w:w="1108"/>
        <w:gridCol w:w="1608"/>
        <w:gridCol w:w="1409"/>
        <w:gridCol w:w="1411"/>
        <w:gridCol w:w="1413"/>
        <w:gridCol w:w="1411"/>
        <w:gridCol w:w="1494"/>
      </w:tblGrid>
      <w:tr w:rsidR="001C5E1F" w:rsidRPr="001C5E1F" w:rsidTr="001C5E1F">
        <w:trPr>
          <w:trHeight w:val="70"/>
        </w:trPr>
        <w:tc>
          <w:tcPr>
            <w:tcW w:w="562" w:type="pct"/>
            <w:vMerge w:val="restar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Dərinlik,</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sm</w:t>
            </w:r>
          </w:p>
        </w:tc>
        <w:tc>
          <w:tcPr>
            <w:tcW w:w="3680" w:type="pct"/>
            <w:gridSpan w:val="5"/>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Fraksiyaların ölçüləri, mm</w:t>
            </w:r>
          </w:p>
        </w:tc>
        <w:tc>
          <w:tcPr>
            <w:tcW w:w="758" w:type="pct"/>
            <w:vMerge w:val="restar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Cəmi</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sym w:font="Symbol" w:char="003C"/>
            </w:r>
            <w:r w:rsidRPr="001C5E1F">
              <w:rPr>
                <w:sz w:val="20"/>
                <w:szCs w:val="20"/>
                <w:lang w:val="az-Latn-AZ"/>
              </w:rPr>
              <w:t xml:space="preserve"> 0,01</w:t>
            </w:r>
          </w:p>
        </w:tc>
      </w:tr>
      <w:tr w:rsidR="001C5E1F" w:rsidRPr="001C5E1F" w:rsidTr="001C5E1F">
        <w:trPr>
          <w:trHeight w:val="195"/>
        </w:trPr>
        <w:tc>
          <w:tcPr>
            <w:tcW w:w="562"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rPr>
                <w:sz w:val="20"/>
                <w:szCs w:val="20"/>
                <w:lang w:val="az-Latn-AZ"/>
              </w:rPr>
            </w:pPr>
          </w:p>
        </w:tc>
        <w:tc>
          <w:tcPr>
            <w:tcW w:w="8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en-US"/>
              </w:rPr>
            </w:pPr>
            <w:r w:rsidRPr="001C5E1F">
              <w:rPr>
                <w:sz w:val="20"/>
                <w:szCs w:val="20"/>
                <w:lang w:val="en-US"/>
              </w:rPr>
              <w:t>0,25-0,005</w:t>
            </w:r>
          </w:p>
        </w:tc>
        <w:tc>
          <w:tcPr>
            <w:tcW w:w="715"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0,05-0,01</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0,01-0,005</w:t>
            </w:r>
          </w:p>
        </w:tc>
        <w:tc>
          <w:tcPr>
            <w:tcW w:w="717"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0,005-0,001</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sym w:font="Symbol" w:char="003C"/>
            </w:r>
            <w:r w:rsidRPr="001C5E1F">
              <w:rPr>
                <w:sz w:val="20"/>
                <w:szCs w:val="20"/>
                <w:lang w:val="az-Latn-AZ"/>
              </w:rPr>
              <w:t xml:space="preserve"> 0,001</w:t>
            </w:r>
          </w:p>
        </w:tc>
        <w:tc>
          <w:tcPr>
            <w:tcW w:w="758"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rPr>
                <w:sz w:val="20"/>
                <w:szCs w:val="20"/>
                <w:lang w:val="az-Latn-AZ"/>
              </w:rPr>
            </w:pPr>
          </w:p>
        </w:tc>
      </w:tr>
      <w:tr w:rsidR="007662CD" w:rsidRPr="001C5E1F" w:rsidTr="001C5E1F">
        <w:tc>
          <w:tcPr>
            <w:tcW w:w="562" w:type="pct"/>
            <w:tcBorders>
              <w:top w:val="single" w:sz="4" w:space="0" w:color="auto"/>
              <w:left w:val="single" w:sz="4" w:space="0" w:color="auto"/>
              <w:bottom w:val="single" w:sz="4" w:space="0" w:color="auto"/>
              <w:right w:val="single" w:sz="4" w:space="0" w:color="auto"/>
            </w:tcBorders>
          </w:tcPr>
          <w:p w:rsidR="007662CD" w:rsidRPr="001C5E1F" w:rsidRDefault="007662CD" w:rsidP="001C5E1F">
            <w:pPr>
              <w:widowControl w:val="0"/>
              <w:spacing w:line="240" w:lineRule="auto"/>
              <w:ind w:firstLine="0"/>
              <w:jc w:val="center"/>
              <w:rPr>
                <w:sz w:val="20"/>
                <w:szCs w:val="20"/>
                <w:lang w:val="az-Latn-AZ"/>
              </w:rPr>
            </w:pPr>
            <w:r>
              <w:rPr>
                <w:sz w:val="20"/>
                <w:szCs w:val="20"/>
                <w:lang w:val="az-Latn-AZ"/>
              </w:rPr>
              <w:t>1</w:t>
            </w:r>
          </w:p>
        </w:tc>
        <w:tc>
          <w:tcPr>
            <w:tcW w:w="816" w:type="pct"/>
            <w:tcBorders>
              <w:top w:val="single" w:sz="4" w:space="0" w:color="auto"/>
              <w:left w:val="single" w:sz="4" w:space="0" w:color="auto"/>
              <w:bottom w:val="single" w:sz="4" w:space="0" w:color="auto"/>
              <w:right w:val="single" w:sz="4" w:space="0" w:color="auto"/>
            </w:tcBorders>
          </w:tcPr>
          <w:p w:rsidR="007662CD" w:rsidRPr="001C5E1F" w:rsidRDefault="007662CD" w:rsidP="001C5E1F">
            <w:pPr>
              <w:widowControl w:val="0"/>
              <w:spacing w:line="240" w:lineRule="auto"/>
              <w:ind w:firstLine="0"/>
              <w:jc w:val="center"/>
              <w:rPr>
                <w:sz w:val="20"/>
                <w:szCs w:val="20"/>
                <w:lang w:val="en-US"/>
              </w:rPr>
            </w:pPr>
            <w:r>
              <w:rPr>
                <w:sz w:val="20"/>
                <w:szCs w:val="20"/>
                <w:lang w:val="en-US"/>
              </w:rPr>
              <w:t>2</w:t>
            </w:r>
          </w:p>
        </w:tc>
        <w:tc>
          <w:tcPr>
            <w:tcW w:w="715" w:type="pct"/>
            <w:tcBorders>
              <w:top w:val="single" w:sz="4" w:space="0" w:color="auto"/>
              <w:left w:val="single" w:sz="4" w:space="0" w:color="auto"/>
              <w:bottom w:val="single" w:sz="4" w:space="0" w:color="auto"/>
              <w:right w:val="single" w:sz="4" w:space="0" w:color="auto"/>
            </w:tcBorders>
          </w:tcPr>
          <w:p w:rsidR="007662CD" w:rsidRPr="001C5E1F" w:rsidRDefault="007662CD" w:rsidP="001C5E1F">
            <w:pPr>
              <w:widowControl w:val="0"/>
              <w:spacing w:line="240" w:lineRule="auto"/>
              <w:ind w:firstLine="0"/>
              <w:jc w:val="center"/>
              <w:rPr>
                <w:sz w:val="20"/>
                <w:szCs w:val="20"/>
                <w:lang w:val="az-Latn-AZ"/>
              </w:rPr>
            </w:pPr>
            <w:r>
              <w:rPr>
                <w:sz w:val="20"/>
                <w:szCs w:val="20"/>
                <w:lang w:val="az-Latn-AZ"/>
              </w:rPr>
              <w:t>3</w:t>
            </w:r>
          </w:p>
        </w:tc>
        <w:tc>
          <w:tcPr>
            <w:tcW w:w="716" w:type="pct"/>
            <w:tcBorders>
              <w:top w:val="single" w:sz="4" w:space="0" w:color="auto"/>
              <w:left w:val="single" w:sz="4" w:space="0" w:color="auto"/>
              <w:bottom w:val="single" w:sz="4" w:space="0" w:color="auto"/>
              <w:right w:val="single" w:sz="4" w:space="0" w:color="auto"/>
            </w:tcBorders>
          </w:tcPr>
          <w:p w:rsidR="007662CD" w:rsidRPr="001C5E1F" w:rsidRDefault="007662CD" w:rsidP="001C5E1F">
            <w:pPr>
              <w:widowControl w:val="0"/>
              <w:spacing w:line="240" w:lineRule="auto"/>
              <w:ind w:firstLine="0"/>
              <w:jc w:val="center"/>
              <w:rPr>
                <w:sz w:val="20"/>
                <w:szCs w:val="20"/>
                <w:lang w:val="az-Latn-AZ"/>
              </w:rPr>
            </w:pPr>
            <w:r>
              <w:rPr>
                <w:sz w:val="20"/>
                <w:szCs w:val="20"/>
                <w:lang w:val="az-Latn-AZ"/>
              </w:rPr>
              <w:t>4</w:t>
            </w:r>
          </w:p>
        </w:tc>
        <w:tc>
          <w:tcPr>
            <w:tcW w:w="717" w:type="pct"/>
            <w:tcBorders>
              <w:top w:val="single" w:sz="4" w:space="0" w:color="auto"/>
              <w:left w:val="single" w:sz="4" w:space="0" w:color="auto"/>
              <w:bottom w:val="single" w:sz="4" w:space="0" w:color="auto"/>
              <w:right w:val="single" w:sz="4" w:space="0" w:color="auto"/>
            </w:tcBorders>
          </w:tcPr>
          <w:p w:rsidR="007662CD" w:rsidRPr="001C5E1F" w:rsidRDefault="007662CD" w:rsidP="001C5E1F">
            <w:pPr>
              <w:widowControl w:val="0"/>
              <w:spacing w:line="240" w:lineRule="auto"/>
              <w:ind w:firstLine="0"/>
              <w:jc w:val="center"/>
              <w:rPr>
                <w:sz w:val="20"/>
                <w:szCs w:val="20"/>
                <w:lang w:val="az-Latn-AZ"/>
              </w:rPr>
            </w:pPr>
            <w:r>
              <w:rPr>
                <w:sz w:val="20"/>
                <w:szCs w:val="20"/>
                <w:lang w:val="az-Latn-AZ"/>
              </w:rPr>
              <w:t>5</w:t>
            </w:r>
          </w:p>
        </w:tc>
        <w:tc>
          <w:tcPr>
            <w:tcW w:w="716" w:type="pct"/>
            <w:tcBorders>
              <w:top w:val="single" w:sz="4" w:space="0" w:color="auto"/>
              <w:left w:val="single" w:sz="4" w:space="0" w:color="auto"/>
              <w:bottom w:val="single" w:sz="4" w:space="0" w:color="auto"/>
              <w:right w:val="single" w:sz="4" w:space="0" w:color="auto"/>
            </w:tcBorders>
          </w:tcPr>
          <w:p w:rsidR="007662CD" w:rsidRPr="001C5E1F" w:rsidRDefault="007662CD" w:rsidP="001C5E1F">
            <w:pPr>
              <w:widowControl w:val="0"/>
              <w:spacing w:line="240" w:lineRule="auto"/>
              <w:ind w:firstLine="0"/>
              <w:jc w:val="center"/>
              <w:rPr>
                <w:sz w:val="20"/>
                <w:szCs w:val="20"/>
                <w:lang w:val="az-Latn-AZ"/>
              </w:rPr>
            </w:pPr>
            <w:r>
              <w:rPr>
                <w:sz w:val="20"/>
                <w:szCs w:val="20"/>
                <w:lang w:val="az-Latn-AZ"/>
              </w:rPr>
              <w:t>6</w:t>
            </w:r>
          </w:p>
        </w:tc>
        <w:tc>
          <w:tcPr>
            <w:tcW w:w="758" w:type="pct"/>
            <w:tcBorders>
              <w:top w:val="single" w:sz="4" w:space="0" w:color="auto"/>
              <w:left w:val="single" w:sz="4" w:space="0" w:color="auto"/>
              <w:bottom w:val="single" w:sz="4" w:space="0" w:color="auto"/>
              <w:right w:val="single" w:sz="4" w:space="0" w:color="auto"/>
            </w:tcBorders>
          </w:tcPr>
          <w:p w:rsidR="007662CD" w:rsidRPr="001C5E1F" w:rsidRDefault="007662CD" w:rsidP="001C5E1F">
            <w:pPr>
              <w:widowControl w:val="0"/>
              <w:spacing w:line="240" w:lineRule="auto"/>
              <w:ind w:firstLine="0"/>
              <w:jc w:val="center"/>
              <w:rPr>
                <w:sz w:val="20"/>
                <w:szCs w:val="20"/>
                <w:lang w:val="az-Latn-AZ"/>
              </w:rPr>
            </w:pPr>
            <w:r>
              <w:rPr>
                <w:sz w:val="20"/>
                <w:szCs w:val="20"/>
                <w:lang w:val="az-Latn-AZ"/>
              </w:rPr>
              <w:t>7</w:t>
            </w:r>
          </w:p>
        </w:tc>
      </w:tr>
      <w:tr w:rsidR="001C5E1F" w:rsidRPr="001C5E1F" w:rsidTr="001C5E1F">
        <w:tc>
          <w:tcPr>
            <w:tcW w:w="562"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0-25</w:t>
            </w:r>
          </w:p>
        </w:tc>
        <w:tc>
          <w:tcPr>
            <w:tcW w:w="8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en-US"/>
              </w:rPr>
            </w:pPr>
            <w:r w:rsidRPr="001C5E1F">
              <w:rPr>
                <w:sz w:val="20"/>
                <w:szCs w:val="20"/>
                <w:lang w:val="en-US"/>
              </w:rPr>
              <w:t>3,98</w:t>
            </w:r>
          </w:p>
        </w:tc>
        <w:tc>
          <w:tcPr>
            <w:tcW w:w="715"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4,10</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6,94</w:t>
            </w:r>
          </w:p>
        </w:tc>
        <w:tc>
          <w:tcPr>
            <w:tcW w:w="717"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35,81</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49,17</w:t>
            </w:r>
          </w:p>
        </w:tc>
        <w:tc>
          <w:tcPr>
            <w:tcW w:w="758"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91,92</w:t>
            </w:r>
          </w:p>
        </w:tc>
      </w:tr>
      <w:tr w:rsidR="001C5E1F" w:rsidRPr="001C5E1F" w:rsidTr="001C5E1F">
        <w:tc>
          <w:tcPr>
            <w:tcW w:w="562"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25-50</w:t>
            </w:r>
          </w:p>
        </w:tc>
        <w:tc>
          <w:tcPr>
            <w:tcW w:w="8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3,06</w:t>
            </w:r>
          </w:p>
        </w:tc>
        <w:tc>
          <w:tcPr>
            <w:tcW w:w="715"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4,81</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6,08</w:t>
            </w:r>
          </w:p>
        </w:tc>
        <w:tc>
          <w:tcPr>
            <w:tcW w:w="717"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33,46</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52,59</w:t>
            </w:r>
          </w:p>
        </w:tc>
        <w:tc>
          <w:tcPr>
            <w:tcW w:w="758"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92,13</w:t>
            </w:r>
          </w:p>
        </w:tc>
      </w:tr>
      <w:tr w:rsidR="001C5E1F" w:rsidRPr="001C5E1F" w:rsidTr="001C5E1F">
        <w:tc>
          <w:tcPr>
            <w:tcW w:w="562"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50-75</w:t>
            </w:r>
          </w:p>
        </w:tc>
        <w:tc>
          <w:tcPr>
            <w:tcW w:w="816"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4,32</w:t>
            </w:r>
          </w:p>
        </w:tc>
        <w:tc>
          <w:tcPr>
            <w:tcW w:w="715"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5,22</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5,12</w:t>
            </w:r>
          </w:p>
        </w:tc>
        <w:tc>
          <w:tcPr>
            <w:tcW w:w="717"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32,54</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52,80</w:t>
            </w:r>
          </w:p>
        </w:tc>
        <w:tc>
          <w:tcPr>
            <w:tcW w:w="758"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90,46</w:t>
            </w:r>
          </w:p>
        </w:tc>
      </w:tr>
      <w:tr w:rsidR="001C5E1F" w:rsidRPr="001C5E1F" w:rsidTr="001C5E1F">
        <w:tc>
          <w:tcPr>
            <w:tcW w:w="562"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75-100</w:t>
            </w:r>
          </w:p>
        </w:tc>
        <w:tc>
          <w:tcPr>
            <w:tcW w:w="816"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5,80</w:t>
            </w:r>
          </w:p>
        </w:tc>
        <w:tc>
          <w:tcPr>
            <w:tcW w:w="715"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5,16</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4,00</w:t>
            </w:r>
          </w:p>
        </w:tc>
        <w:tc>
          <w:tcPr>
            <w:tcW w:w="717"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31,17</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53,87</w:t>
            </w:r>
          </w:p>
        </w:tc>
        <w:tc>
          <w:tcPr>
            <w:tcW w:w="758"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89,04</w:t>
            </w:r>
          </w:p>
        </w:tc>
      </w:tr>
      <w:tr w:rsidR="001C5E1F" w:rsidRPr="001C5E1F" w:rsidTr="001C5E1F">
        <w:tc>
          <w:tcPr>
            <w:tcW w:w="562"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100-150</w:t>
            </w:r>
          </w:p>
        </w:tc>
        <w:tc>
          <w:tcPr>
            <w:tcW w:w="816"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18,92</w:t>
            </w:r>
          </w:p>
        </w:tc>
        <w:tc>
          <w:tcPr>
            <w:tcW w:w="715"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7,12</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2,54</w:t>
            </w:r>
          </w:p>
        </w:tc>
        <w:tc>
          <w:tcPr>
            <w:tcW w:w="717"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20,25</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51,17</w:t>
            </w:r>
          </w:p>
        </w:tc>
        <w:tc>
          <w:tcPr>
            <w:tcW w:w="758"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73,96</w:t>
            </w:r>
          </w:p>
        </w:tc>
      </w:tr>
    </w:tbl>
    <w:p w:rsidR="007662CD" w:rsidRPr="007662CD" w:rsidRDefault="007662CD" w:rsidP="009A44FE">
      <w:pPr>
        <w:widowControl w:val="0"/>
        <w:spacing w:line="240" w:lineRule="auto"/>
        <w:rPr>
          <w:sz w:val="16"/>
          <w:szCs w:val="16"/>
        </w:rPr>
      </w:pPr>
    </w:p>
    <w:tbl>
      <w:tblPr>
        <w:tblW w:w="5000" w:type="pct"/>
        <w:tblLook w:val="01E0"/>
      </w:tblPr>
      <w:tblGrid>
        <w:gridCol w:w="1108"/>
        <w:gridCol w:w="1608"/>
        <w:gridCol w:w="1409"/>
        <w:gridCol w:w="1411"/>
        <w:gridCol w:w="1413"/>
        <w:gridCol w:w="1411"/>
        <w:gridCol w:w="1494"/>
      </w:tblGrid>
      <w:tr w:rsidR="007662CD" w:rsidRPr="001C5E1F" w:rsidTr="001C5E1F">
        <w:tc>
          <w:tcPr>
            <w:tcW w:w="562" w:type="pct"/>
            <w:tcBorders>
              <w:top w:val="single" w:sz="4" w:space="0" w:color="auto"/>
              <w:left w:val="single" w:sz="4" w:space="0" w:color="auto"/>
              <w:bottom w:val="single" w:sz="4" w:space="0" w:color="auto"/>
              <w:right w:val="single" w:sz="4" w:space="0" w:color="auto"/>
            </w:tcBorders>
          </w:tcPr>
          <w:p w:rsidR="007662CD" w:rsidRPr="001C5E1F" w:rsidRDefault="007662CD" w:rsidP="009A44FE">
            <w:pPr>
              <w:widowControl w:val="0"/>
              <w:spacing w:line="240" w:lineRule="auto"/>
              <w:ind w:firstLine="0"/>
              <w:jc w:val="center"/>
              <w:rPr>
                <w:sz w:val="20"/>
                <w:szCs w:val="20"/>
                <w:lang w:val="az-Latn-AZ"/>
              </w:rPr>
            </w:pPr>
            <w:r>
              <w:rPr>
                <w:sz w:val="20"/>
                <w:szCs w:val="20"/>
                <w:lang w:val="az-Latn-AZ"/>
              </w:rPr>
              <w:lastRenderedPageBreak/>
              <w:t>1</w:t>
            </w:r>
          </w:p>
        </w:tc>
        <w:tc>
          <w:tcPr>
            <w:tcW w:w="816" w:type="pct"/>
            <w:tcBorders>
              <w:top w:val="single" w:sz="4" w:space="0" w:color="auto"/>
              <w:left w:val="single" w:sz="4" w:space="0" w:color="auto"/>
              <w:bottom w:val="single" w:sz="4" w:space="0" w:color="auto"/>
              <w:right w:val="single" w:sz="4" w:space="0" w:color="auto"/>
            </w:tcBorders>
          </w:tcPr>
          <w:p w:rsidR="007662CD" w:rsidRPr="001C5E1F" w:rsidRDefault="007662CD" w:rsidP="009A44FE">
            <w:pPr>
              <w:widowControl w:val="0"/>
              <w:spacing w:line="240" w:lineRule="auto"/>
              <w:ind w:firstLine="0"/>
              <w:jc w:val="center"/>
              <w:rPr>
                <w:sz w:val="20"/>
                <w:szCs w:val="20"/>
                <w:lang w:val="az-Latn-AZ"/>
              </w:rPr>
            </w:pPr>
            <w:r>
              <w:rPr>
                <w:sz w:val="20"/>
                <w:szCs w:val="20"/>
                <w:lang w:val="az-Latn-AZ"/>
              </w:rPr>
              <w:t>2</w:t>
            </w:r>
          </w:p>
        </w:tc>
        <w:tc>
          <w:tcPr>
            <w:tcW w:w="715" w:type="pct"/>
            <w:tcBorders>
              <w:top w:val="single" w:sz="4" w:space="0" w:color="auto"/>
              <w:left w:val="single" w:sz="4" w:space="0" w:color="auto"/>
              <w:bottom w:val="single" w:sz="4" w:space="0" w:color="auto"/>
              <w:right w:val="single" w:sz="4" w:space="0" w:color="auto"/>
            </w:tcBorders>
          </w:tcPr>
          <w:p w:rsidR="007662CD" w:rsidRPr="001C5E1F" w:rsidRDefault="007662CD" w:rsidP="009A44FE">
            <w:pPr>
              <w:widowControl w:val="0"/>
              <w:spacing w:line="240" w:lineRule="auto"/>
              <w:ind w:firstLine="0"/>
              <w:jc w:val="center"/>
              <w:rPr>
                <w:sz w:val="20"/>
                <w:szCs w:val="20"/>
                <w:lang w:val="az-Latn-AZ"/>
              </w:rPr>
            </w:pPr>
            <w:r>
              <w:rPr>
                <w:sz w:val="20"/>
                <w:szCs w:val="20"/>
                <w:lang w:val="az-Latn-AZ"/>
              </w:rPr>
              <w:t>3</w:t>
            </w:r>
          </w:p>
        </w:tc>
        <w:tc>
          <w:tcPr>
            <w:tcW w:w="716" w:type="pct"/>
            <w:tcBorders>
              <w:top w:val="single" w:sz="4" w:space="0" w:color="auto"/>
              <w:left w:val="single" w:sz="4" w:space="0" w:color="auto"/>
              <w:bottom w:val="single" w:sz="4" w:space="0" w:color="auto"/>
              <w:right w:val="single" w:sz="4" w:space="0" w:color="auto"/>
            </w:tcBorders>
          </w:tcPr>
          <w:p w:rsidR="007662CD" w:rsidRPr="001C5E1F" w:rsidRDefault="007662CD" w:rsidP="009A44FE">
            <w:pPr>
              <w:widowControl w:val="0"/>
              <w:spacing w:line="240" w:lineRule="auto"/>
              <w:ind w:firstLine="0"/>
              <w:jc w:val="center"/>
              <w:rPr>
                <w:sz w:val="20"/>
                <w:szCs w:val="20"/>
                <w:lang w:val="az-Latn-AZ"/>
              </w:rPr>
            </w:pPr>
            <w:r>
              <w:rPr>
                <w:sz w:val="20"/>
                <w:szCs w:val="20"/>
                <w:lang w:val="az-Latn-AZ"/>
              </w:rPr>
              <w:t>4</w:t>
            </w:r>
          </w:p>
        </w:tc>
        <w:tc>
          <w:tcPr>
            <w:tcW w:w="717" w:type="pct"/>
            <w:tcBorders>
              <w:top w:val="single" w:sz="4" w:space="0" w:color="auto"/>
              <w:left w:val="single" w:sz="4" w:space="0" w:color="auto"/>
              <w:bottom w:val="single" w:sz="4" w:space="0" w:color="auto"/>
              <w:right w:val="single" w:sz="4" w:space="0" w:color="auto"/>
            </w:tcBorders>
          </w:tcPr>
          <w:p w:rsidR="007662CD" w:rsidRPr="001C5E1F" w:rsidRDefault="007662CD" w:rsidP="009A44FE">
            <w:pPr>
              <w:widowControl w:val="0"/>
              <w:spacing w:line="240" w:lineRule="auto"/>
              <w:ind w:firstLine="0"/>
              <w:jc w:val="center"/>
              <w:rPr>
                <w:sz w:val="20"/>
                <w:szCs w:val="20"/>
                <w:lang w:val="az-Latn-AZ"/>
              </w:rPr>
            </w:pPr>
            <w:r>
              <w:rPr>
                <w:sz w:val="20"/>
                <w:szCs w:val="20"/>
                <w:lang w:val="az-Latn-AZ"/>
              </w:rPr>
              <w:t>5</w:t>
            </w:r>
          </w:p>
        </w:tc>
        <w:tc>
          <w:tcPr>
            <w:tcW w:w="716" w:type="pct"/>
            <w:tcBorders>
              <w:top w:val="single" w:sz="4" w:space="0" w:color="auto"/>
              <w:left w:val="single" w:sz="4" w:space="0" w:color="auto"/>
              <w:bottom w:val="single" w:sz="4" w:space="0" w:color="auto"/>
              <w:right w:val="single" w:sz="4" w:space="0" w:color="auto"/>
            </w:tcBorders>
          </w:tcPr>
          <w:p w:rsidR="007662CD" w:rsidRPr="001C5E1F" w:rsidRDefault="007662CD" w:rsidP="009A44FE">
            <w:pPr>
              <w:widowControl w:val="0"/>
              <w:spacing w:line="240" w:lineRule="auto"/>
              <w:ind w:firstLine="0"/>
              <w:jc w:val="center"/>
              <w:rPr>
                <w:sz w:val="20"/>
                <w:szCs w:val="20"/>
                <w:lang w:val="az-Latn-AZ"/>
              </w:rPr>
            </w:pPr>
            <w:r>
              <w:rPr>
                <w:sz w:val="20"/>
                <w:szCs w:val="20"/>
                <w:lang w:val="az-Latn-AZ"/>
              </w:rPr>
              <w:t>6</w:t>
            </w:r>
          </w:p>
        </w:tc>
        <w:tc>
          <w:tcPr>
            <w:tcW w:w="758" w:type="pct"/>
            <w:tcBorders>
              <w:top w:val="single" w:sz="4" w:space="0" w:color="auto"/>
              <w:left w:val="single" w:sz="4" w:space="0" w:color="auto"/>
              <w:bottom w:val="single" w:sz="4" w:space="0" w:color="auto"/>
              <w:right w:val="single" w:sz="4" w:space="0" w:color="auto"/>
            </w:tcBorders>
          </w:tcPr>
          <w:p w:rsidR="007662CD" w:rsidRPr="001C5E1F" w:rsidRDefault="007662CD" w:rsidP="009A44FE">
            <w:pPr>
              <w:widowControl w:val="0"/>
              <w:spacing w:line="240" w:lineRule="auto"/>
              <w:ind w:firstLine="0"/>
              <w:jc w:val="center"/>
              <w:rPr>
                <w:sz w:val="20"/>
                <w:szCs w:val="20"/>
                <w:lang w:val="az-Latn-AZ"/>
              </w:rPr>
            </w:pPr>
            <w:r>
              <w:rPr>
                <w:sz w:val="20"/>
                <w:szCs w:val="20"/>
                <w:lang w:val="az-Latn-AZ"/>
              </w:rPr>
              <w:t>7</w:t>
            </w:r>
          </w:p>
        </w:tc>
      </w:tr>
      <w:tr w:rsidR="001C5E1F" w:rsidRPr="001C5E1F" w:rsidTr="001C5E1F">
        <w:tc>
          <w:tcPr>
            <w:tcW w:w="562"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150-200</w:t>
            </w:r>
          </w:p>
        </w:tc>
        <w:tc>
          <w:tcPr>
            <w:tcW w:w="816"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3,69</w:t>
            </w:r>
          </w:p>
        </w:tc>
        <w:tc>
          <w:tcPr>
            <w:tcW w:w="715"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2,35</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4,96</w:t>
            </w:r>
          </w:p>
        </w:tc>
        <w:tc>
          <w:tcPr>
            <w:tcW w:w="717"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33,49</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55,51</w:t>
            </w:r>
          </w:p>
        </w:tc>
        <w:tc>
          <w:tcPr>
            <w:tcW w:w="758" w:type="pct"/>
            <w:tcBorders>
              <w:top w:val="single" w:sz="4" w:space="0" w:color="auto"/>
              <w:left w:val="single" w:sz="4" w:space="0" w:color="auto"/>
              <w:bottom w:val="single" w:sz="4" w:space="0" w:color="auto"/>
              <w:right w:val="single" w:sz="4" w:space="0" w:color="auto"/>
            </w:tcBorders>
          </w:tcPr>
          <w:p w:rsidR="001C5E1F" w:rsidRPr="001C5E1F" w:rsidRDefault="001C5E1F" w:rsidP="009A44FE">
            <w:pPr>
              <w:widowControl w:val="0"/>
              <w:spacing w:line="240" w:lineRule="auto"/>
              <w:ind w:firstLine="0"/>
              <w:jc w:val="center"/>
              <w:rPr>
                <w:sz w:val="20"/>
                <w:szCs w:val="20"/>
                <w:lang w:val="az-Latn-AZ"/>
              </w:rPr>
            </w:pPr>
            <w:r w:rsidRPr="001C5E1F">
              <w:rPr>
                <w:sz w:val="20"/>
                <w:szCs w:val="20"/>
                <w:lang w:val="az-Latn-AZ"/>
              </w:rPr>
              <w:t>93,96</w:t>
            </w:r>
          </w:p>
        </w:tc>
      </w:tr>
      <w:tr w:rsidR="001C5E1F" w:rsidRPr="001C5E1F" w:rsidTr="001C5E1F">
        <w:tc>
          <w:tcPr>
            <w:tcW w:w="562"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200-250</w:t>
            </w:r>
          </w:p>
        </w:tc>
        <w:tc>
          <w:tcPr>
            <w:tcW w:w="8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21,01</w:t>
            </w:r>
          </w:p>
        </w:tc>
        <w:tc>
          <w:tcPr>
            <w:tcW w:w="715"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8,76</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4,13</w:t>
            </w:r>
          </w:p>
        </w:tc>
        <w:tc>
          <w:tcPr>
            <w:tcW w:w="717"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25,12</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40,98</w:t>
            </w:r>
          </w:p>
        </w:tc>
        <w:tc>
          <w:tcPr>
            <w:tcW w:w="758"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70,23</w:t>
            </w:r>
          </w:p>
        </w:tc>
      </w:tr>
      <w:tr w:rsidR="001C5E1F" w:rsidRPr="001C5E1F" w:rsidTr="001C5E1F">
        <w:tc>
          <w:tcPr>
            <w:tcW w:w="562"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250-300</w:t>
            </w:r>
          </w:p>
        </w:tc>
        <w:tc>
          <w:tcPr>
            <w:tcW w:w="8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5,13</w:t>
            </w:r>
          </w:p>
        </w:tc>
        <w:tc>
          <w:tcPr>
            <w:tcW w:w="715"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4,52</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7,92</w:t>
            </w:r>
          </w:p>
        </w:tc>
        <w:tc>
          <w:tcPr>
            <w:tcW w:w="717"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35,04</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47,39</w:t>
            </w:r>
          </w:p>
        </w:tc>
        <w:tc>
          <w:tcPr>
            <w:tcW w:w="758"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90,35</w:t>
            </w:r>
          </w:p>
        </w:tc>
      </w:tr>
      <w:tr w:rsidR="001C5E1F" w:rsidRPr="001C5E1F" w:rsidTr="001C5E1F">
        <w:trPr>
          <w:trHeight w:val="70"/>
        </w:trPr>
        <w:tc>
          <w:tcPr>
            <w:tcW w:w="5000" w:type="pct"/>
            <w:gridSpan w:val="7"/>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Qatlar üzrə orta qiymət</w:t>
            </w:r>
          </w:p>
        </w:tc>
      </w:tr>
      <w:tr w:rsidR="001C5E1F" w:rsidRPr="001C5E1F" w:rsidTr="001C5E1F">
        <w:tc>
          <w:tcPr>
            <w:tcW w:w="562"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0-50</w:t>
            </w:r>
          </w:p>
        </w:tc>
        <w:tc>
          <w:tcPr>
            <w:tcW w:w="8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3,52</w:t>
            </w:r>
          </w:p>
        </w:tc>
        <w:tc>
          <w:tcPr>
            <w:tcW w:w="715"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 xml:space="preserve">4,46           </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6,51</w:t>
            </w:r>
          </w:p>
        </w:tc>
        <w:tc>
          <w:tcPr>
            <w:tcW w:w="717"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34,64</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50,88</w:t>
            </w:r>
          </w:p>
        </w:tc>
        <w:tc>
          <w:tcPr>
            <w:tcW w:w="758"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92,03</w:t>
            </w:r>
          </w:p>
        </w:tc>
      </w:tr>
      <w:tr w:rsidR="001C5E1F" w:rsidRPr="001C5E1F" w:rsidTr="001C5E1F">
        <w:tc>
          <w:tcPr>
            <w:tcW w:w="562"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0-100</w:t>
            </w:r>
          </w:p>
        </w:tc>
        <w:tc>
          <w:tcPr>
            <w:tcW w:w="8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4,55</w:t>
            </w:r>
          </w:p>
        </w:tc>
        <w:tc>
          <w:tcPr>
            <w:tcW w:w="715"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4,95</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5,21</w:t>
            </w:r>
          </w:p>
        </w:tc>
        <w:tc>
          <w:tcPr>
            <w:tcW w:w="717"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32,78</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52,52</w:t>
            </w:r>
          </w:p>
        </w:tc>
        <w:tc>
          <w:tcPr>
            <w:tcW w:w="758"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90,51</w:t>
            </w:r>
          </w:p>
        </w:tc>
      </w:tr>
      <w:tr w:rsidR="001C5E1F" w:rsidRPr="001C5E1F" w:rsidTr="001C5E1F">
        <w:tc>
          <w:tcPr>
            <w:tcW w:w="562"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0-300</w:t>
            </w:r>
          </w:p>
        </w:tc>
        <w:tc>
          <w:tcPr>
            <w:tcW w:w="8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10,66</w:t>
            </w:r>
          </w:p>
        </w:tc>
        <w:tc>
          <w:tcPr>
            <w:tcW w:w="715"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5,54</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4,95</w:t>
            </w:r>
          </w:p>
        </w:tc>
        <w:tc>
          <w:tcPr>
            <w:tcW w:w="717"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29,34</w:t>
            </w:r>
          </w:p>
        </w:tc>
        <w:tc>
          <w:tcPr>
            <w:tcW w:w="71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49,51</w:t>
            </w:r>
          </w:p>
        </w:tc>
        <w:tc>
          <w:tcPr>
            <w:tcW w:w="758"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83,80</w:t>
            </w:r>
          </w:p>
        </w:tc>
      </w:tr>
    </w:tbl>
    <w:p w:rsidR="001C5E1F" w:rsidRPr="001C5E1F" w:rsidRDefault="001C5E1F" w:rsidP="001C5E1F">
      <w:pPr>
        <w:widowControl w:val="0"/>
        <w:spacing w:line="240" w:lineRule="auto"/>
        <w:ind w:firstLine="0"/>
        <w:jc w:val="both"/>
        <w:rPr>
          <w:sz w:val="20"/>
          <w:szCs w:val="20"/>
          <w:lang w:val="az-Latn-AZ"/>
        </w:rPr>
      </w:pPr>
    </w:p>
    <w:p w:rsidR="001C5E1F" w:rsidRPr="004E75ED" w:rsidRDefault="001C5E1F" w:rsidP="009A44FE">
      <w:pPr>
        <w:widowControl w:val="0"/>
        <w:spacing w:line="272" w:lineRule="auto"/>
        <w:ind w:firstLine="567"/>
        <w:jc w:val="both"/>
        <w:rPr>
          <w:sz w:val="26"/>
          <w:szCs w:val="26"/>
          <w:lang w:val="az-Latn-AZ"/>
        </w:rPr>
      </w:pPr>
      <w:r w:rsidRPr="004E75ED">
        <w:rPr>
          <w:sz w:val="26"/>
          <w:szCs w:val="26"/>
          <w:lang w:val="az-Latn-AZ"/>
        </w:rPr>
        <w:t>Morfoloji əlamətlə</w:t>
      </w:r>
      <w:r w:rsidRPr="004E75ED">
        <w:rPr>
          <w:sz w:val="26"/>
          <w:szCs w:val="26"/>
          <w:lang w:val="az-Latn-AZ"/>
        </w:rPr>
        <w:softHyphen/>
        <w:t>rinin öyrə</w:t>
      </w:r>
      <w:r w:rsidRPr="004E75ED">
        <w:rPr>
          <w:sz w:val="26"/>
          <w:szCs w:val="26"/>
          <w:lang w:val="az-Latn-AZ"/>
        </w:rPr>
        <w:softHyphen/>
        <w:t>nilməsi məqsədi ilə ərazidə torpaq kəsimləri qoyulmuş</w:t>
      </w:r>
      <w:r w:rsidRPr="004E75ED">
        <w:rPr>
          <w:sz w:val="26"/>
          <w:szCs w:val="26"/>
          <w:lang w:val="az-Latn-AZ"/>
        </w:rPr>
        <w:softHyphen/>
        <w:t>dur. Torpaq kəsimlərinin təsviri aşa</w:t>
      </w:r>
      <w:r w:rsidRPr="004E75ED">
        <w:rPr>
          <w:sz w:val="26"/>
          <w:szCs w:val="26"/>
          <w:lang w:val="az-Latn-AZ"/>
        </w:rPr>
        <w:softHyphen/>
        <w:t xml:space="preserve">ğıda verilmişdir: </w:t>
      </w:r>
    </w:p>
    <w:p w:rsidR="001C5E1F" w:rsidRPr="004E75ED" w:rsidRDefault="001C5E1F" w:rsidP="009A44FE">
      <w:pPr>
        <w:widowControl w:val="0"/>
        <w:spacing w:line="272" w:lineRule="auto"/>
        <w:ind w:firstLine="567"/>
        <w:jc w:val="both"/>
        <w:rPr>
          <w:sz w:val="26"/>
          <w:szCs w:val="26"/>
          <w:lang w:val="az-Latn-AZ"/>
        </w:rPr>
      </w:pPr>
      <w:r w:rsidRPr="004E75ED">
        <w:rPr>
          <w:sz w:val="26"/>
          <w:szCs w:val="26"/>
          <w:lang w:val="az-Latn-AZ"/>
        </w:rPr>
        <w:t>Birinci kəsim: 0-20 sm -qonur-boz, iri kəltənli, orta, bərk, quru, gilli, çoxlu çatlar, az humuslu; 20-58 sm - qonur, iri kəltənli, duz kristalları, orta bərk; 58-100 sm - qonur, iri kəltənli, kip, duz kristalları, bərk, zəif çatlı; 100-150 sm - qonur, çox bərk, kip, duz kris</w:t>
      </w:r>
      <w:r w:rsidRPr="004E75ED">
        <w:rPr>
          <w:sz w:val="26"/>
          <w:szCs w:val="26"/>
          <w:lang w:val="az-Latn-AZ"/>
        </w:rPr>
        <w:softHyphen/>
        <w:t>talları, gilli; 150-200 sm - açıq qonur, kip, duz kristalları, çox bərk, gilli; 200-300 sm - qır</w:t>
      </w:r>
      <w:r w:rsidRPr="004E75ED">
        <w:rPr>
          <w:sz w:val="26"/>
          <w:szCs w:val="26"/>
          <w:lang w:val="az-Latn-AZ"/>
        </w:rPr>
        <w:softHyphen/>
        <w:t>mı</w:t>
      </w:r>
      <w:r w:rsidRPr="004E75ED">
        <w:rPr>
          <w:sz w:val="26"/>
          <w:szCs w:val="26"/>
          <w:lang w:val="az-Latn-AZ"/>
        </w:rPr>
        <w:softHyphen/>
        <w:t>zıya çalan qonur, gilli, kip gilli, duz kristalları.</w:t>
      </w:r>
    </w:p>
    <w:p w:rsidR="001C5E1F" w:rsidRPr="004E75ED" w:rsidRDefault="001C5E1F" w:rsidP="009A44FE">
      <w:pPr>
        <w:widowControl w:val="0"/>
        <w:spacing w:line="272" w:lineRule="auto"/>
        <w:ind w:firstLine="567"/>
        <w:jc w:val="both"/>
        <w:rPr>
          <w:sz w:val="26"/>
          <w:szCs w:val="26"/>
          <w:lang w:val="az-Latn-AZ"/>
        </w:rPr>
      </w:pPr>
      <w:r w:rsidRPr="004E75ED">
        <w:rPr>
          <w:sz w:val="26"/>
          <w:szCs w:val="26"/>
          <w:lang w:val="az-Latn-AZ"/>
        </w:rPr>
        <w:t>İkinci kəsim:</w:t>
      </w:r>
      <w:r w:rsidRPr="004E75ED">
        <w:rPr>
          <w:b/>
          <w:sz w:val="26"/>
          <w:szCs w:val="26"/>
          <w:lang w:val="az-Latn-AZ"/>
        </w:rPr>
        <w:t xml:space="preserve"> </w:t>
      </w:r>
      <w:r w:rsidRPr="004E75ED">
        <w:rPr>
          <w:sz w:val="26"/>
          <w:szCs w:val="26"/>
          <w:lang w:val="az-Latn-AZ"/>
        </w:rPr>
        <w:t>0-18 sm - açıq boz, iri kəltənli, orta bərk, gilli,quru,çatlar, az humus</w:t>
      </w:r>
      <w:r w:rsidRPr="004E75ED">
        <w:rPr>
          <w:sz w:val="26"/>
          <w:szCs w:val="26"/>
          <w:lang w:val="az-Latn-AZ"/>
        </w:rPr>
        <w:softHyphen/>
        <w:t xml:space="preserve">lu; 18-57 sm - qonurvari, kəltənli, çatlar, duz kristalları, gilli, bərk, quru; 57-100 sm -qonur, kip, kəltənli, bərk, zəif çatlar, duz kristalları; 100-200 sm -qonur, kip, gilli, çox bərk, duz kristalları; 200-300 sm - qonur-qırmızımtıl, gilli, kip, duz kristalları. </w:t>
      </w:r>
    </w:p>
    <w:p w:rsidR="001C5E1F" w:rsidRPr="004E75ED" w:rsidRDefault="001C5E1F" w:rsidP="009A44FE">
      <w:pPr>
        <w:widowControl w:val="0"/>
        <w:spacing w:line="272" w:lineRule="auto"/>
        <w:ind w:firstLine="567"/>
        <w:jc w:val="both"/>
        <w:rPr>
          <w:sz w:val="26"/>
          <w:szCs w:val="26"/>
          <w:lang w:val="az-Latn-AZ"/>
        </w:rPr>
      </w:pPr>
      <w:r w:rsidRPr="004E75ED">
        <w:rPr>
          <w:sz w:val="26"/>
          <w:szCs w:val="26"/>
          <w:lang w:val="az-Latn-AZ"/>
        </w:rPr>
        <w:t xml:space="preserve">Bütün profil boyu torpaq 10 %-li </w:t>
      </w:r>
      <w:r w:rsidR="00403189">
        <w:rPr>
          <w:sz w:val="26"/>
          <w:szCs w:val="26"/>
          <w:lang w:val="az-Latn-AZ"/>
        </w:rPr>
        <w:t>H</w:t>
      </w:r>
      <w:r w:rsidRPr="004E75ED">
        <w:rPr>
          <w:sz w:val="26"/>
          <w:szCs w:val="26"/>
          <w:lang w:val="az-Latn-AZ"/>
        </w:rPr>
        <w:t xml:space="preserve">Cl-un təsirindən güclü qaynayır. Təsvirdən göründüyü kimi torpaqların üst 18-58 sm-ni kipləşmiş allüvial qat təşkil edir ki, bu da isti havanın təsirindən quruyaraq çatlayır. Torpaqda əmələ gələn çatların eni 1-2 sm, dərinliyi 1 m-ə qədər çatır. </w:t>
      </w:r>
    </w:p>
    <w:p w:rsidR="001C5E1F" w:rsidRPr="004E75ED" w:rsidRDefault="001C5E1F" w:rsidP="009A44FE">
      <w:pPr>
        <w:widowControl w:val="0"/>
        <w:spacing w:line="272" w:lineRule="auto"/>
        <w:ind w:firstLine="567"/>
        <w:jc w:val="both"/>
        <w:rPr>
          <w:sz w:val="26"/>
          <w:szCs w:val="26"/>
          <w:lang w:val="az-Latn-AZ"/>
        </w:rPr>
      </w:pPr>
      <w:r w:rsidRPr="004E75ED">
        <w:rPr>
          <w:sz w:val="26"/>
          <w:szCs w:val="26"/>
          <w:lang w:val="az-Latn-AZ"/>
        </w:rPr>
        <w:t>Şorlaşmanın miqdarını öyrənmək üçün ərazidə 1; 3 və 5 m dərinliyində 27 quyu</w:t>
      </w:r>
      <w:r w:rsidRPr="004E75ED">
        <w:rPr>
          <w:sz w:val="26"/>
          <w:szCs w:val="26"/>
          <w:lang w:val="az-Latn-AZ"/>
        </w:rPr>
        <w:softHyphen/>
        <w:t>dan torpaq nümunələri götürülmüş və tam su çəkimi analizindən keçirilmişdir. Analiz məlumat</w:t>
      </w:r>
      <w:r w:rsidRPr="004E75ED">
        <w:rPr>
          <w:sz w:val="26"/>
          <w:szCs w:val="26"/>
          <w:lang w:val="az-Latn-AZ"/>
        </w:rPr>
        <w:softHyphen/>
        <w:t>larından göründüyü  kimi ərazidə  yayılmış torpaqlar orta və şiddət</w:t>
      </w:r>
      <w:r w:rsidRPr="004E75ED">
        <w:rPr>
          <w:sz w:val="26"/>
          <w:szCs w:val="26"/>
          <w:lang w:val="az-Latn-AZ"/>
        </w:rPr>
        <w:softHyphen/>
        <w:t>li  dərəcədə şor</w:t>
      </w:r>
      <w:r w:rsidRPr="004E75ED">
        <w:rPr>
          <w:sz w:val="26"/>
          <w:szCs w:val="26"/>
          <w:lang w:val="az-Latn-AZ"/>
        </w:rPr>
        <w:softHyphen/>
        <w:t xml:space="preserve">laşmaya malikdir. Üst 0-25 sm-də şorlaşma dərəcəsi 0,133-2,416 %, 0-50 sm-də 0,215-2,435 %, 0-100 sm-də isə 0,213-2,274 % arasında dəyişir. 0-300 və 0-500 sm-lik torpaq qatının şorlaşma dərəcəsi quru qalığa görə müvafiq olaraq 0,170-2,565 və 1,848-2,474 %-dir. Nümunələrdə xlor ionunun  miqdarı əsasən 0,300-0,880 %,  sulfat ionunun miqdarı isə 0,069-1,19 % arasında dəyişir. Torpaqların su çəkimi analizindən alınmış orta qiymətlər cədvəl 3-də verilmişdir. </w:t>
      </w:r>
    </w:p>
    <w:p w:rsidR="001C5E1F" w:rsidRPr="001C5E1F" w:rsidRDefault="001C5E1F" w:rsidP="001C5E1F">
      <w:pPr>
        <w:widowControl w:val="0"/>
        <w:spacing w:line="240" w:lineRule="auto"/>
        <w:ind w:firstLine="0"/>
        <w:jc w:val="right"/>
        <w:rPr>
          <w:sz w:val="20"/>
          <w:szCs w:val="20"/>
          <w:lang w:val="az-Latn-AZ"/>
        </w:rPr>
      </w:pPr>
      <w:r w:rsidRPr="001C5E1F">
        <w:rPr>
          <w:sz w:val="20"/>
          <w:szCs w:val="20"/>
          <w:lang w:val="az-Latn-AZ"/>
        </w:rPr>
        <w:t>Cədvəl 3</w:t>
      </w:r>
    </w:p>
    <w:p w:rsidR="007662CD" w:rsidRDefault="001C5E1F" w:rsidP="007662CD">
      <w:pPr>
        <w:widowControl w:val="0"/>
        <w:spacing w:line="240" w:lineRule="auto"/>
        <w:ind w:firstLine="0"/>
        <w:jc w:val="center"/>
        <w:rPr>
          <w:sz w:val="20"/>
          <w:szCs w:val="20"/>
          <w:lang w:val="az-Latn-AZ"/>
        </w:rPr>
      </w:pPr>
      <w:r w:rsidRPr="001C5E1F">
        <w:rPr>
          <w:sz w:val="20"/>
          <w:szCs w:val="20"/>
          <w:lang w:val="az-Latn-AZ"/>
        </w:rPr>
        <w:t xml:space="preserve">Xızı rayonunun qış otlaqları ərazisindən götürülmüş torpaq nümunələrinin  tam su çəkimi analizinin nəticələri,   </w:t>
      </w:r>
    </w:p>
    <w:p w:rsidR="001C5E1F" w:rsidRPr="001C5E1F" w:rsidRDefault="001C5E1F" w:rsidP="007662CD">
      <w:pPr>
        <w:widowControl w:val="0"/>
        <w:spacing w:line="240" w:lineRule="auto"/>
        <w:ind w:firstLine="0"/>
        <w:jc w:val="center"/>
        <w:rPr>
          <w:sz w:val="20"/>
          <w:szCs w:val="20"/>
          <w:lang w:val="az-Latn-AZ"/>
        </w:rPr>
      </w:pPr>
      <w:r w:rsidRPr="001C5E1F">
        <w:rPr>
          <w:sz w:val="20"/>
          <w:szCs w:val="20"/>
          <w:lang w:val="az-Latn-AZ"/>
        </w:rPr>
        <w:t xml:space="preserve">% /mq.-ekv (orta qiymət)  </w:t>
      </w:r>
    </w:p>
    <w:tbl>
      <w:tblPr>
        <w:tblW w:w="5000" w:type="pct"/>
        <w:tblLook w:val="01E0"/>
      </w:tblPr>
      <w:tblGrid>
        <w:gridCol w:w="738"/>
        <w:gridCol w:w="737"/>
        <w:gridCol w:w="737"/>
        <w:gridCol w:w="737"/>
        <w:gridCol w:w="737"/>
        <w:gridCol w:w="737"/>
        <w:gridCol w:w="745"/>
        <w:gridCol w:w="737"/>
        <w:gridCol w:w="583"/>
        <w:gridCol w:w="960"/>
        <w:gridCol w:w="924"/>
        <w:gridCol w:w="1482"/>
      </w:tblGrid>
      <w:tr w:rsidR="001C5E1F" w:rsidRPr="00933010" w:rsidTr="007662CD">
        <w:tc>
          <w:tcPr>
            <w:tcW w:w="374" w:type="pct"/>
            <w:vMerge w:val="restart"/>
            <w:tcBorders>
              <w:top w:val="single" w:sz="4" w:space="0" w:color="auto"/>
              <w:left w:val="single" w:sz="4" w:space="0" w:color="auto"/>
              <w:bottom w:val="single" w:sz="4" w:space="0" w:color="auto"/>
              <w:right w:val="single" w:sz="4" w:space="0" w:color="auto"/>
            </w:tcBorders>
            <w:textDirection w:val="btLr"/>
            <w:vAlign w:val="center"/>
          </w:tcPr>
          <w:p w:rsidR="001C5E1F" w:rsidRPr="001C5E1F" w:rsidRDefault="001C5E1F" w:rsidP="001C5E1F">
            <w:pPr>
              <w:widowControl w:val="0"/>
              <w:spacing w:line="240" w:lineRule="auto"/>
              <w:ind w:left="113" w:right="113" w:firstLine="0"/>
              <w:jc w:val="center"/>
              <w:rPr>
                <w:sz w:val="20"/>
                <w:szCs w:val="20"/>
                <w:lang w:val="az-Latn-AZ"/>
              </w:rPr>
            </w:pPr>
            <w:r w:rsidRPr="001C5E1F">
              <w:rPr>
                <w:sz w:val="20"/>
                <w:szCs w:val="20"/>
                <w:lang w:val="az-Latn-AZ"/>
              </w:rPr>
              <w:t>Də</w:t>
            </w:r>
            <w:r w:rsidR="009A44FE">
              <w:rPr>
                <w:sz w:val="20"/>
                <w:szCs w:val="20"/>
                <w:lang w:val="az-Latn-AZ"/>
              </w:rPr>
              <w:t>rinli</w:t>
            </w:r>
            <w:r w:rsidRPr="001C5E1F">
              <w:rPr>
                <w:sz w:val="20"/>
                <w:szCs w:val="20"/>
                <w:lang w:val="az-Latn-AZ"/>
              </w:rPr>
              <w:t>, sm</w:t>
            </w:r>
          </w:p>
        </w:tc>
        <w:tc>
          <w:tcPr>
            <w:tcW w:w="2248" w:type="pct"/>
            <w:gridSpan w:val="6"/>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 / mq.ekv</w:t>
            </w:r>
          </w:p>
        </w:tc>
        <w:tc>
          <w:tcPr>
            <w:tcW w:w="374" w:type="pct"/>
            <w:vMerge w:val="restart"/>
            <w:tcBorders>
              <w:top w:val="single" w:sz="4" w:space="0" w:color="auto"/>
              <w:left w:val="single" w:sz="4" w:space="0" w:color="auto"/>
              <w:bottom w:val="single" w:sz="4" w:space="0" w:color="auto"/>
              <w:right w:val="single" w:sz="4" w:space="0" w:color="auto"/>
            </w:tcBorders>
            <w:textDirection w:val="btLr"/>
            <w:vAlign w:val="center"/>
          </w:tcPr>
          <w:p w:rsidR="001C5E1F" w:rsidRPr="001C5E1F" w:rsidRDefault="001C5E1F" w:rsidP="001C5E1F">
            <w:pPr>
              <w:widowControl w:val="0"/>
              <w:spacing w:line="240" w:lineRule="auto"/>
              <w:ind w:left="113" w:right="113" w:firstLine="0"/>
              <w:jc w:val="center"/>
              <w:rPr>
                <w:sz w:val="20"/>
                <w:szCs w:val="20"/>
                <w:lang w:val="az-Latn-AZ"/>
              </w:rPr>
            </w:pPr>
            <w:r w:rsidRPr="001C5E1F">
              <w:rPr>
                <w:sz w:val="20"/>
                <w:szCs w:val="20"/>
                <w:lang w:val="az-Latn-AZ"/>
              </w:rPr>
              <w:t>Duzların</w:t>
            </w:r>
          </w:p>
          <w:p w:rsidR="001C5E1F" w:rsidRPr="001C5E1F" w:rsidRDefault="001C5E1F" w:rsidP="001C5E1F">
            <w:pPr>
              <w:widowControl w:val="0"/>
              <w:spacing w:line="240" w:lineRule="auto"/>
              <w:ind w:left="113" w:right="113" w:firstLine="0"/>
              <w:jc w:val="center"/>
              <w:rPr>
                <w:sz w:val="20"/>
                <w:szCs w:val="20"/>
                <w:lang w:val="az-Latn-AZ"/>
              </w:rPr>
            </w:pPr>
            <w:r>
              <w:rPr>
                <w:sz w:val="20"/>
                <w:szCs w:val="20"/>
                <w:lang w:val="az-Latn-AZ"/>
              </w:rPr>
              <w:t>c</w:t>
            </w:r>
            <w:r w:rsidRPr="001C5E1F">
              <w:rPr>
                <w:sz w:val="20"/>
                <w:szCs w:val="20"/>
                <w:lang w:val="az-Latn-AZ"/>
              </w:rPr>
              <w:t>əmi</w:t>
            </w:r>
          </w:p>
        </w:tc>
        <w:tc>
          <w:tcPr>
            <w:tcW w:w="296" w:type="pct"/>
            <w:vMerge w:val="restart"/>
            <w:tcBorders>
              <w:top w:val="single" w:sz="4" w:space="0" w:color="auto"/>
              <w:left w:val="single" w:sz="4" w:space="0" w:color="auto"/>
              <w:bottom w:val="single" w:sz="4" w:space="0" w:color="auto"/>
              <w:right w:val="single" w:sz="4" w:space="0" w:color="auto"/>
            </w:tcBorders>
            <w:textDirection w:val="btLr"/>
            <w:vAlign w:val="center"/>
          </w:tcPr>
          <w:p w:rsidR="001C5E1F" w:rsidRPr="001C5E1F" w:rsidRDefault="001C5E1F" w:rsidP="001C5E1F">
            <w:pPr>
              <w:widowControl w:val="0"/>
              <w:spacing w:line="240" w:lineRule="auto"/>
              <w:ind w:left="113" w:right="113" w:firstLine="0"/>
              <w:jc w:val="center"/>
              <w:rPr>
                <w:sz w:val="20"/>
                <w:szCs w:val="20"/>
                <w:lang w:val="az-Latn-AZ"/>
              </w:rPr>
            </w:pPr>
            <w:r>
              <w:rPr>
                <w:sz w:val="20"/>
                <w:szCs w:val="20"/>
                <w:lang w:val="az-Latn-AZ"/>
              </w:rPr>
              <w:t>Q</w:t>
            </w:r>
            <w:r w:rsidRPr="001C5E1F">
              <w:rPr>
                <w:sz w:val="20"/>
                <w:szCs w:val="20"/>
                <w:lang w:val="az-Latn-AZ"/>
              </w:rPr>
              <w:t>uqu</w:t>
            </w:r>
            <w:r>
              <w:rPr>
                <w:sz w:val="20"/>
                <w:szCs w:val="20"/>
                <w:lang w:val="az-Latn-AZ"/>
              </w:rPr>
              <w:t xml:space="preserve"> </w:t>
            </w:r>
            <w:r w:rsidRPr="001C5E1F">
              <w:rPr>
                <w:sz w:val="20"/>
                <w:szCs w:val="20"/>
                <w:lang w:val="az-Latn-AZ"/>
              </w:rPr>
              <w:t>qalıq</w:t>
            </w:r>
          </w:p>
        </w:tc>
        <w:tc>
          <w:tcPr>
            <w:tcW w:w="956" w:type="pct"/>
            <w:gridSpan w:val="2"/>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Şorlaşmanın kimyəvi tipi</w:t>
            </w:r>
          </w:p>
        </w:tc>
        <w:tc>
          <w:tcPr>
            <w:tcW w:w="752"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Duzluluq</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də</w:t>
            </w:r>
            <w:r w:rsidRPr="001C5E1F">
              <w:rPr>
                <w:sz w:val="20"/>
                <w:szCs w:val="20"/>
                <w:lang w:val="az-Latn-AZ"/>
              </w:rPr>
              <w:softHyphen/>
              <w:t>rə</w:t>
            </w:r>
            <w:r w:rsidRPr="001C5E1F">
              <w:rPr>
                <w:sz w:val="20"/>
                <w:szCs w:val="20"/>
                <w:lang w:val="az-Latn-AZ"/>
              </w:rPr>
              <w:softHyphen/>
              <w:t>cəsinə</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görə tor</w:t>
            </w:r>
            <w:r w:rsidRPr="001C5E1F">
              <w:rPr>
                <w:sz w:val="20"/>
                <w:szCs w:val="20"/>
                <w:lang w:val="az-Latn-AZ"/>
              </w:rPr>
              <w:softHyphen/>
              <w:t>paq</w:t>
            </w:r>
            <w:r w:rsidRPr="001C5E1F">
              <w:rPr>
                <w:sz w:val="20"/>
                <w:szCs w:val="20"/>
                <w:lang w:val="az-Latn-AZ"/>
              </w:rPr>
              <w:softHyphen/>
              <w:t>la-</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rın təsnifatı</w:t>
            </w:r>
          </w:p>
        </w:tc>
      </w:tr>
      <w:tr w:rsidR="001C5E1F" w:rsidRPr="001C5E1F" w:rsidTr="007662CD">
        <w:trPr>
          <w:trHeight w:val="262"/>
        </w:trPr>
        <w:tc>
          <w:tcPr>
            <w:tcW w:w="374"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vertAlign w:val="subscript"/>
                <w:lang w:val="az-Latn-AZ"/>
              </w:rPr>
            </w:pPr>
            <w:r w:rsidRPr="001C5E1F">
              <w:rPr>
                <w:sz w:val="20"/>
                <w:szCs w:val="20"/>
                <w:lang w:val="az-Latn-AZ"/>
              </w:rPr>
              <w:t>CO</w:t>
            </w:r>
            <w:r w:rsidRPr="001C5E1F">
              <w:rPr>
                <w:sz w:val="20"/>
                <w:szCs w:val="20"/>
                <w:vertAlign w:val="subscript"/>
                <w:lang w:val="az-Latn-AZ"/>
              </w:rPr>
              <w:t>3</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Cl</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vertAlign w:val="subscript"/>
                <w:lang w:val="az-Latn-AZ"/>
              </w:rPr>
            </w:pPr>
            <w:r w:rsidRPr="001C5E1F">
              <w:rPr>
                <w:sz w:val="20"/>
                <w:szCs w:val="20"/>
                <w:lang w:val="az-Latn-AZ"/>
              </w:rPr>
              <w:t>O</w:t>
            </w:r>
            <w:r w:rsidRPr="001C5E1F">
              <w:rPr>
                <w:sz w:val="20"/>
                <w:szCs w:val="20"/>
                <w:vertAlign w:val="subscript"/>
                <w:lang w:val="az-Latn-AZ"/>
              </w:rPr>
              <w:t>4</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Ca</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Mg</w:t>
            </w:r>
          </w:p>
        </w:tc>
        <w:tc>
          <w:tcPr>
            <w:tcW w:w="377"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Na</w:t>
            </w:r>
          </w:p>
        </w:tc>
        <w:tc>
          <w:tcPr>
            <w:tcW w:w="374"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p>
        </w:tc>
        <w:tc>
          <w:tcPr>
            <w:tcW w:w="296"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p>
        </w:tc>
        <w:tc>
          <w:tcPr>
            <w:tcW w:w="487"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Pr>
                <w:sz w:val="20"/>
                <w:szCs w:val="20"/>
                <w:lang w:val="az-Latn-AZ"/>
              </w:rPr>
              <w:t>Aniona</w:t>
            </w:r>
          </w:p>
          <w:p w:rsidR="001C5E1F" w:rsidRPr="001C5E1F" w:rsidRDefault="001C5E1F" w:rsidP="001C5E1F">
            <w:pPr>
              <w:widowControl w:val="0"/>
              <w:spacing w:line="240" w:lineRule="auto"/>
              <w:ind w:firstLine="0"/>
              <w:jc w:val="center"/>
              <w:rPr>
                <w:sz w:val="20"/>
                <w:szCs w:val="20"/>
                <w:lang w:val="az-Latn-AZ"/>
              </w:rPr>
            </w:pPr>
            <w:r>
              <w:rPr>
                <w:sz w:val="20"/>
                <w:szCs w:val="20"/>
                <w:lang w:val="az-Latn-AZ"/>
              </w:rPr>
              <w:t>g</w:t>
            </w:r>
            <w:r w:rsidRPr="001C5E1F">
              <w:rPr>
                <w:sz w:val="20"/>
                <w:szCs w:val="20"/>
                <w:lang w:val="az-Latn-AZ"/>
              </w:rPr>
              <w:t>örə</w:t>
            </w:r>
          </w:p>
        </w:tc>
        <w:tc>
          <w:tcPr>
            <w:tcW w:w="46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Pr>
                <w:sz w:val="20"/>
                <w:szCs w:val="20"/>
                <w:lang w:val="az-Latn-AZ"/>
              </w:rPr>
              <w:t>K</w:t>
            </w:r>
            <w:r w:rsidRPr="001C5E1F">
              <w:rPr>
                <w:sz w:val="20"/>
                <w:szCs w:val="20"/>
                <w:lang w:val="az-Latn-AZ"/>
              </w:rPr>
              <w:t>ation</w:t>
            </w:r>
            <w:r>
              <w:rPr>
                <w:sz w:val="20"/>
                <w:szCs w:val="20"/>
                <w:lang w:val="az-Latn-AZ"/>
              </w:rPr>
              <w:t>a</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görə</w:t>
            </w:r>
          </w:p>
        </w:tc>
        <w:tc>
          <w:tcPr>
            <w:tcW w:w="752"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p>
        </w:tc>
      </w:tr>
      <w:tr w:rsidR="001C5E1F" w:rsidRPr="001C5E1F" w:rsidTr="007662CD">
        <w:trPr>
          <w:trHeight w:val="225"/>
        </w:trPr>
        <w:tc>
          <w:tcPr>
            <w:tcW w:w="374"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0-50</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0,029</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0,453</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0,620</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0,108</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0,027</w:t>
            </w:r>
          </w:p>
        </w:tc>
        <w:tc>
          <w:tcPr>
            <w:tcW w:w="377"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0,426</w:t>
            </w:r>
          </w:p>
        </w:tc>
        <w:tc>
          <w:tcPr>
            <w:tcW w:w="374"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1,663</w:t>
            </w:r>
          </w:p>
        </w:tc>
        <w:tc>
          <w:tcPr>
            <w:tcW w:w="296"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1,69</w:t>
            </w:r>
          </w:p>
        </w:tc>
        <w:tc>
          <w:tcPr>
            <w:tcW w:w="487"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S-X</w:t>
            </w:r>
          </w:p>
        </w:tc>
        <w:tc>
          <w:tcPr>
            <w:tcW w:w="469"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Mg-lu -</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Ca-lu</w:t>
            </w:r>
          </w:p>
        </w:tc>
        <w:tc>
          <w:tcPr>
            <w:tcW w:w="752"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Orta şorlaşmış</w:t>
            </w:r>
          </w:p>
        </w:tc>
      </w:tr>
      <w:tr w:rsidR="001C5E1F" w:rsidRPr="001C5E1F" w:rsidTr="007662CD">
        <w:trPr>
          <w:trHeight w:val="240"/>
        </w:trPr>
        <w:tc>
          <w:tcPr>
            <w:tcW w:w="374"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0,48</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12,76</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12,92</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5,38</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2,25</w:t>
            </w:r>
          </w:p>
        </w:tc>
        <w:tc>
          <w:tcPr>
            <w:tcW w:w="377"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18,53</w:t>
            </w:r>
          </w:p>
        </w:tc>
        <w:tc>
          <w:tcPr>
            <w:tcW w:w="374"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p>
        </w:tc>
        <w:tc>
          <w:tcPr>
            <w:tcW w:w="296"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p>
        </w:tc>
        <w:tc>
          <w:tcPr>
            <w:tcW w:w="487"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p>
        </w:tc>
        <w:tc>
          <w:tcPr>
            <w:tcW w:w="469"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p>
        </w:tc>
        <w:tc>
          <w:tcPr>
            <w:tcW w:w="752"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p>
        </w:tc>
      </w:tr>
      <w:tr w:rsidR="001C5E1F" w:rsidRPr="001C5E1F" w:rsidTr="007662CD">
        <w:tc>
          <w:tcPr>
            <w:tcW w:w="374"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7662CD">
            <w:pPr>
              <w:widowControl w:val="0"/>
              <w:spacing w:line="240" w:lineRule="auto"/>
              <w:ind w:firstLine="0"/>
              <w:jc w:val="center"/>
              <w:rPr>
                <w:sz w:val="20"/>
                <w:szCs w:val="20"/>
                <w:lang w:val="az-Latn-AZ"/>
              </w:rPr>
            </w:pPr>
            <w:r w:rsidRPr="001C5E1F">
              <w:rPr>
                <w:sz w:val="20"/>
                <w:szCs w:val="20"/>
                <w:lang w:val="az-Latn-AZ"/>
              </w:rPr>
              <w:t>0-100</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7662CD">
            <w:pPr>
              <w:widowControl w:val="0"/>
              <w:spacing w:line="240" w:lineRule="auto"/>
              <w:ind w:firstLine="0"/>
              <w:jc w:val="center"/>
              <w:rPr>
                <w:sz w:val="20"/>
                <w:szCs w:val="20"/>
                <w:lang w:val="az-Latn-AZ"/>
              </w:rPr>
            </w:pPr>
            <w:r w:rsidRPr="001C5E1F">
              <w:rPr>
                <w:sz w:val="20"/>
                <w:szCs w:val="20"/>
                <w:lang w:val="az-Latn-AZ"/>
              </w:rPr>
              <w:t>0,403</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7662CD">
            <w:pPr>
              <w:widowControl w:val="0"/>
              <w:spacing w:line="240" w:lineRule="auto"/>
              <w:ind w:firstLine="0"/>
              <w:jc w:val="center"/>
              <w:rPr>
                <w:sz w:val="20"/>
                <w:szCs w:val="20"/>
                <w:lang w:val="az-Latn-AZ"/>
              </w:rPr>
            </w:pPr>
            <w:r w:rsidRPr="001C5E1F">
              <w:rPr>
                <w:sz w:val="20"/>
                <w:szCs w:val="20"/>
                <w:lang w:val="az-Latn-AZ"/>
              </w:rPr>
              <w:t>0,491</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7662CD">
            <w:pPr>
              <w:widowControl w:val="0"/>
              <w:spacing w:line="240" w:lineRule="auto"/>
              <w:ind w:firstLine="0"/>
              <w:jc w:val="center"/>
              <w:rPr>
                <w:sz w:val="20"/>
                <w:szCs w:val="20"/>
                <w:lang w:val="az-Latn-AZ"/>
              </w:rPr>
            </w:pPr>
            <w:r w:rsidRPr="001C5E1F">
              <w:rPr>
                <w:sz w:val="20"/>
                <w:szCs w:val="20"/>
                <w:lang w:val="az-Latn-AZ"/>
              </w:rPr>
              <w:t>0,637</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7662CD">
            <w:pPr>
              <w:widowControl w:val="0"/>
              <w:spacing w:line="240" w:lineRule="auto"/>
              <w:ind w:firstLine="0"/>
              <w:jc w:val="center"/>
              <w:rPr>
                <w:sz w:val="20"/>
                <w:szCs w:val="20"/>
                <w:lang w:val="az-Latn-AZ"/>
              </w:rPr>
            </w:pPr>
            <w:r w:rsidRPr="001C5E1F">
              <w:rPr>
                <w:sz w:val="20"/>
                <w:szCs w:val="20"/>
                <w:lang w:val="az-Latn-AZ"/>
              </w:rPr>
              <w:t>0,113</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7662CD">
            <w:pPr>
              <w:widowControl w:val="0"/>
              <w:spacing w:line="240" w:lineRule="auto"/>
              <w:ind w:firstLine="0"/>
              <w:jc w:val="center"/>
              <w:rPr>
                <w:sz w:val="20"/>
                <w:szCs w:val="20"/>
                <w:lang w:val="az-Latn-AZ"/>
              </w:rPr>
            </w:pPr>
            <w:r w:rsidRPr="001C5E1F">
              <w:rPr>
                <w:sz w:val="20"/>
                <w:szCs w:val="20"/>
                <w:lang w:val="az-Latn-AZ"/>
              </w:rPr>
              <w:t>0,034</w:t>
            </w:r>
          </w:p>
        </w:tc>
        <w:tc>
          <w:tcPr>
            <w:tcW w:w="377"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7662CD">
            <w:pPr>
              <w:widowControl w:val="0"/>
              <w:spacing w:line="240" w:lineRule="auto"/>
              <w:ind w:firstLine="0"/>
              <w:jc w:val="center"/>
              <w:rPr>
                <w:sz w:val="20"/>
                <w:szCs w:val="20"/>
                <w:lang w:val="az-Latn-AZ"/>
              </w:rPr>
            </w:pPr>
            <w:r w:rsidRPr="001C5E1F">
              <w:rPr>
                <w:sz w:val="20"/>
                <w:szCs w:val="20"/>
                <w:lang w:val="az-Latn-AZ"/>
              </w:rPr>
              <w:t>0,580</w:t>
            </w:r>
          </w:p>
        </w:tc>
        <w:tc>
          <w:tcPr>
            <w:tcW w:w="374"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7662CD">
            <w:pPr>
              <w:widowControl w:val="0"/>
              <w:spacing w:line="240" w:lineRule="auto"/>
              <w:ind w:firstLine="0"/>
              <w:jc w:val="center"/>
              <w:rPr>
                <w:sz w:val="20"/>
                <w:szCs w:val="20"/>
                <w:lang w:val="az-Latn-AZ"/>
              </w:rPr>
            </w:pPr>
            <w:r w:rsidRPr="001C5E1F">
              <w:rPr>
                <w:sz w:val="20"/>
                <w:szCs w:val="20"/>
                <w:lang w:val="az-Latn-AZ"/>
              </w:rPr>
              <w:t>2,258</w:t>
            </w:r>
          </w:p>
        </w:tc>
        <w:tc>
          <w:tcPr>
            <w:tcW w:w="296"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7662CD">
            <w:pPr>
              <w:widowControl w:val="0"/>
              <w:spacing w:line="240" w:lineRule="auto"/>
              <w:ind w:firstLine="0"/>
              <w:jc w:val="center"/>
              <w:rPr>
                <w:sz w:val="20"/>
                <w:szCs w:val="20"/>
                <w:lang w:val="az-Latn-AZ"/>
              </w:rPr>
            </w:pPr>
            <w:r w:rsidRPr="001C5E1F">
              <w:rPr>
                <w:sz w:val="20"/>
                <w:szCs w:val="20"/>
                <w:lang w:val="az-Latn-AZ"/>
              </w:rPr>
              <w:t>2,29</w:t>
            </w:r>
          </w:p>
        </w:tc>
        <w:tc>
          <w:tcPr>
            <w:tcW w:w="487"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7662CD">
            <w:pPr>
              <w:widowControl w:val="0"/>
              <w:spacing w:line="240" w:lineRule="auto"/>
              <w:ind w:firstLine="0"/>
              <w:jc w:val="center"/>
              <w:rPr>
                <w:sz w:val="20"/>
                <w:szCs w:val="20"/>
                <w:lang w:val="az-Latn-AZ"/>
              </w:rPr>
            </w:pPr>
            <w:r w:rsidRPr="001C5E1F">
              <w:rPr>
                <w:sz w:val="20"/>
                <w:szCs w:val="20"/>
                <w:lang w:val="az-Latn-AZ"/>
              </w:rPr>
              <w:t>S-X</w:t>
            </w:r>
          </w:p>
        </w:tc>
        <w:tc>
          <w:tcPr>
            <w:tcW w:w="469"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7662CD">
            <w:pPr>
              <w:widowControl w:val="0"/>
              <w:spacing w:line="240" w:lineRule="auto"/>
              <w:ind w:firstLine="0"/>
              <w:jc w:val="center"/>
              <w:rPr>
                <w:sz w:val="20"/>
                <w:szCs w:val="20"/>
                <w:lang w:val="az-Latn-AZ"/>
              </w:rPr>
            </w:pPr>
            <w:r w:rsidRPr="001C5E1F">
              <w:rPr>
                <w:sz w:val="20"/>
                <w:szCs w:val="20"/>
                <w:lang w:val="az-Latn-AZ"/>
              </w:rPr>
              <w:t>Mg-lu -</w:t>
            </w:r>
          </w:p>
          <w:p w:rsidR="001C5E1F" w:rsidRPr="001C5E1F" w:rsidRDefault="001C5E1F" w:rsidP="007662CD">
            <w:pPr>
              <w:widowControl w:val="0"/>
              <w:spacing w:line="240" w:lineRule="auto"/>
              <w:ind w:firstLine="0"/>
              <w:jc w:val="center"/>
              <w:rPr>
                <w:sz w:val="20"/>
                <w:szCs w:val="20"/>
                <w:lang w:val="az-Latn-AZ"/>
              </w:rPr>
            </w:pPr>
            <w:r w:rsidRPr="001C5E1F">
              <w:rPr>
                <w:sz w:val="20"/>
                <w:szCs w:val="20"/>
                <w:lang w:val="az-Latn-AZ"/>
              </w:rPr>
              <w:t>Ca-lu</w:t>
            </w:r>
          </w:p>
        </w:tc>
        <w:tc>
          <w:tcPr>
            <w:tcW w:w="752"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7662CD">
            <w:pPr>
              <w:widowControl w:val="0"/>
              <w:spacing w:line="240" w:lineRule="auto"/>
              <w:ind w:firstLine="0"/>
              <w:jc w:val="center"/>
              <w:rPr>
                <w:sz w:val="20"/>
                <w:szCs w:val="20"/>
                <w:lang w:val="az-Latn-AZ"/>
              </w:rPr>
            </w:pPr>
            <w:r w:rsidRPr="001C5E1F">
              <w:rPr>
                <w:sz w:val="20"/>
                <w:szCs w:val="20"/>
                <w:lang w:val="az-Latn-AZ"/>
              </w:rPr>
              <w:t>Orta şorlaşmış</w:t>
            </w:r>
          </w:p>
        </w:tc>
      </w:tr>
      <w:tr w:rsidR="001C5E1F" w:rsidRPr="001C5E1F" w:rsidTr="007662CD">
        <w:trPr>
          <w:trHeight w:val="70"/>
        </w:trPr>
        <w:tc>
          <w:tcPr>
            <w:tcW w:w="374"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rPr>
                <w:sz w:val="20"/>
                <w:szCs w:val="20"/>
                <w:lang w:val="az-Latn-AZ"/>
              </w:rPr>
            </w:pP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7662CD">
            <w:pPr>
              <w:widowControl w:val="0"/>
              <w:spacing w:line="240" w:lineRule="auto"/>
              <w:ind w:firstLine="0"/>
              <w:jc w:val="center"/>
              <w:rPr>
                <w:sz w:val="20"/>
                <w:szCs w:val="20"/>
                <w:lang w:val="az-Latn-AZ"/>
              </w:rPr>
            </w:pPr>
            <w:r w:rsidRPr="001C5E1F">
              <w:rPr>
                <w:sz w:val="20"/>
                <w:szCs w:val="20"/>
                <w:lang w:val="az-Latn-AZ"/>
              </w:rPr>
              <w:t>6,61</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7662CD">
            <w:pPr>
              <w:widowControl w:val="0"/>
              <w:spacing w:line="240" w:lineRule="auto"/>
              <w:ind w:firstLine="0"/>
              <w:jc w:val="center"/>
              <w:rPr>
                <w:sz w:val="20"/>
                <w:szCs w:val="20"/>
                <w:lang w:val="az-Latn-AZ"/>
              </w:rPr>
            </w:pPr>
            <w:r w:rsidRPr="001C5E1F">
              <w:rPr>
                <w:sz w:val="20"/>
                <w:szCs w:val="20"/>
                <w:lang w:val="az-Latn-AZ"/>
              </w:rPr>
              <w:t>3,83</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7662CD" w:rsidP="007662CD">
            <w:pPr>
              <w:widowControl w:val="0"/>
              <w:spacing w:line="240" w:lineRule="auto"/>
              <w:ind w:firstLine="0"/>
              <w:jc w:val="center"/>
              <w:rPr>
                <w:sz w:val="20"/>
                <w:szCs w:val="20"/>
                <w:lang w:val="az-Latn-AZ"/>
              </w:rPr>
            </w:pPr>
            <w:r>
              <w:rPr>
                <w:sz w:val="20"/>
                <w:szCs w:val="20"/>
                <w:lang w:val="az-Latn-AZ"/>
              </w:rPr>
              <w:t>1</w:t>
            </w:r>
            <w:r w:rsidR="001C5E1F">
              <w:rPr>
                <w:sz w:val="20"/>
                <w:szCs w:val="20"/>
                <w:lang w:val="az-Latn-AZ"/>
              </w:rPr>
              <w:t>3.27</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7662CD">
            <w:pPr>
              <w:widowControl w:val="0"/>
              <w:spacing w:line="240" w:lineRule="auto"/>
              <w:ind w:firstLine="0"/>
              <w:jc w:val="center"/>
              <w:rPr>
                <w:sz w:val="20"/>
                <w:szCs w:val="20"/>
                <w:lang w:val="az-Latn-AZ"/>
              </w:rPr>
            </w:pPr>
            <w:r w:rsidRPr="001C5E1F">
              <w:rPr>
                <w:sz w:val="20"/>
                <w:szCs w:val="20"/>
                <w:lang w:val="az-Latn-AZ"/>
              </w:rPr>
              <w:t>5,68</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7662CD">
            <w:pPr>
              <w:widowControl w:val="0"/>
              <w:spacing w:line="240" w:lineRule="auto"/>
              <w:ind w:firstLine="0"/>
              <w:jc w:val="center"/>
              <w:rPr>
                <w:sz w:val="20"/>
                <w:szCs w:val="20"/>
                <w:lang w:val="az-Latn-AZ"/>
              </w:rPr>
            </w:pPr>
            <w:r w:rsidRPr="001C5E1F">
              <w:rPr>
                <w:sz w:val="20"/>
                <w:szCs w:val="20"/>
                <w:lang w:val="az-Latn-AZ"/>
              </w:rPr>
              <w:t>2,82</w:t>
            </w:r>
          </w:p>
        </w:tc>
        <w:tc>
          <w:tcPr>
            <w:tcW w:w="377"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7662CD">
            <w:pPr>
              <w:widowControl w:val="0"/>
              <w:spacing w:line="240" w:lineRule="auto"/>
              <w:ind w:firstLine="0"/>
              <w:jc w:val="center"/>
              <w:rPr>
                <w:sz w:val="20"/>
                <w:szCs w:val="20"/>
                <w:lang w:val="az-Latn-AZ"/>
              </w:rPr>
            </w:pPr>
            <w:r w:rsidRPr="001C5E1F">
              <w:rPr>
                <w:sz w:val="20"/>
                <w:szCs w:val="20"/>
                <w:lang w:val="az-Latn-AZ"/>
              </w:rPr>
              <w:t>25,21</w:t>
            </w:r>
          </w:p>
        </w:tc>
        <w:tc>
          <w:tcPr>
            <w:tcW w:w="374"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7662CD">
            <w:pPr>
              <w:widowControl w:val="0"/>
              <w:spacing w:line="240" w:lineRule="auto"/>
              <w:ind w:firstLine="0"/>
              <w:rPr>
                <w:sz w:val="20"/>
                <w:szCs w:val="20"/>
                <w:lang w:val="az-Latn-AZ"/>
              </w:rPr>
            </w:pPr>
          </w:p>
        </w:tc>
        <w:tc>
          <w:tcPr>
            <w:tcW w:w="296"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7662CD">
            <w:pPr>
              <w:widowControl w:val="0"/>
              <w:spacing w:line="240" w:lineRule="auto"/>
              <w:ind w:firstLine="0"/>
              <w:rPr>
                <w:sz w:val="20"/>
                <w:szCs w:val="20"/>
                <w:lang w:val="az-Latn-AZ"/>
              </w:rPr>
            </w:pPr>
          </w:p>
        </w:tc>
        <w:tc>
          <w:tcPr>
            <w:tcW w:w="487"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7662CD">
            <w:pPr>
              <w:widowControl w:val="0"/>
              <w:spacing w:line="240" w:lineRule="auto"/>
              <w:ind w:firstLine="0"/>
              <w:rPr>
                <w:sz w:val="20"/>
                <w:szCs w:val="20"/>
                <w:lang w:val="az-Latn-AZ"/>
              </w:rPr>
            </w:pPr>
          </w:p>
        </w:tc>
        <w:tc>
          <w:tcPr>
            <w:tcW w:w="469"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7662CD">
            <w:pPr>
              <w:widowControl w:val="0"/>
              <w:spacing w:line="240" w:lineRule="auto"/>
              <w:ind w:firstLine="0"/>
              <w:rPr>
                <w:sz w:val="20"/>
                <w:szCs w:val="20"/>
                <w:lang w:val="az-Latn-AZ"/>
              </w:rPr>
            </w:pPr>
          </w:p>
        </w:tc>
        <w:tc>
          <w:tcPr>
            <w:tcW w:w="752"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rPr>
                <w:sz w:val="20"/>
                <w:szCs w:val="20"/>
                <w:lang w:val="az-Latn-AZ"/>
              </w:rPr>
            </w:pPr>
          </w:p>
        </w:tc>
      </w:tr>
    </w:tbl>
    <w:p w:rsidR="001C5E1F" w:rsidRPr="001C5E1F" w:rsidRDefault="001C5E1F" w:rsidP="001C5E1F">
      <w:pPr>
        <w:widowControl w:val="0"/>
        <w:spacing w:line="240" w:lineRule="auto"/>
        <w:ind w:firstLine="0"/>
        <w:jc w:val="both"/>
        <w:rPr>
          <w:color w:val="000000"/>
          <w:sz w:val="20"/>
          <w:szCs w:val="20"/>
          <w:lang w:val="az-Latn-AZ"/>
        </w:rPr>
      </w:pPr>
    </w:p>
    <w:p w:rsidR="001C5E1F" w:rsidRPr="004E75ED" w:rsidRDefault="001C5E1F" w:rsidP="001C5E1F">
      <w:pPr>
        <w:widowControl w:val="0"/>
        <w:spacing w:line="276" w:lineRule="auto"/>
        <w:ind w:firstLine="567"/>
        <w:jc w:val="both"/>
        <w:rPr>
          <w:color w:val="000000"/>
          <w:sz w:val="26"/>
          <w:szCs w:val="26"/>
          <w:lang w:val="az-Latn-AZ"/>
        </w:rPr>
      </w:pPr>
      <w:r w:rsidRPr="004E75ED">
        <w:rPr>
          <w:sz w:val="26"/>
          <w:szCs w:val="26"/>
          <w:lang w:val="az-Latn-AZ"/>
        </w:rPr>
        <w:lastRenderedPageBreak/>
        <w:t>Cədvəldən görün</w:t>
      </w:r>
      <w:r w:rsidRPr="004E75ED">
        <w:rPr>
          <w:sz w:val="26"/>
          <w:szCs w:val="26"/>
          <w:lang w:val="az-Latn-AZ"/>
        </w:rPr>
        <w:softHyphen/>
        <w:t xml:space="preserve">düyü kimi tipinə görə xlorlu-sulfatlı və sulfatlı-xlorlu tipə malik olan ərazi torpaqları zəif, orta və şiddətli dərəcədə şorlaşmaya malikdir. </w:t>
      </w:r>
      <w:r w:rsidRPr="004E75ED">
        <w:rPr>
          <w:color w:val="000000"/>
          <w:sz w:val="26"/>
          <w:szCs w:val="26"/>
          <w:lang w:val="az-Latn-AZ"/>
        </w:rPr>
        <w:t>Monitorinq aparılması üçün seçilmiş ərazi torpaqları zəif və orta dərəcəli karbonatlı, zəif gipslidir. Humusun miqdarına görə -zəif humusludur.  Belə ki, humusun miqdarı 0-50 sm-lik qatda əsa</w:t>
      </w:r>
      <w:r w:rsidRPr="004E75ED">
        <w:rPr>
          <w:color w:val="000000"/>
          <w:sz w:val="26"/>
          <w:szCs w:val="26"/>
          <w:lang w:val="az-Latn-AZ"/>
        </w:rPr>
        <w:softHyphen/>
        <w:t>sən 1,0 %-ə qədər, ikinci yarım metr</w:t>
      </w:r>
      <w:r w:rsidRPr="004E75ED">
        <w:rPr>
          <w:color w:val="000000"/>
          <w:sz w:val="26"/>
          <w:szCs w:val="26"/>
          <w:lang w:val="az-Latn-AZ"/>
        </w:rPr>
        <w:softHyphen/>
        <w:t>lik qatda isə bir az da azalaraq 0,5 %-dən azdır. Bir metrlik qatda humusun miqdarı orta hesabla 0,67 % təşkil edir. Torpaqların qida element</w:t>
      </w:r>
      <w:r w:rsidRPr="004E75ED">
        <w:rPr>
          <w:color w:val="000000"/>
          <w:sz w:val="26"/>
          <w:szCs w:val="26"/>
          <w:lang w:val="az-Latn-AZ"/>
        </w:rPr>
        <w:softHyphen/>
        <w:t>ləri ilə təminatı çox aşağı səviy</w:t>
      </w:r>
      <w:r w:rsidRPr="004E75ED">
        <w:rPr>
          <w:color w:val="000000"/>
          <w:sz w:val="26"/>
          <w:szCs w:val="26"/>
          <w:lang w:val="az-Latn-AZ"/>
        </w:rPr>
        <w:softHyphen/>
        <w:t>yədədir.</w:t>
      </w:r>
    </w:p>
    <w:p w:rsidR="001C5E1F" w:rsidRPr="004E75ED" w:rsidRDefault="001C5E1F" w:rsidP="001C5E1F">
      <w:pPr>
        <w:widowControl w:val="0"/>
        <w:spacing w:line="276" w:lineRule="auto"/>
        <w:ind w:firstLine="567"/>
        <w:jc w:val="both"/>
        <w:rPr>
          <w:color w:val="000000"/>
          <w:sz w:val="26"/>
          <w:szCs w:val="26"/>
          <w:lang w:val="az-Latn-AZ"/>
        </w:rPr>
      </w:pPr>
      <w:r w:rsidRPr="004E75ED">
        <w:rPr>
          <w:color w:val="000000"/>
          <w:sz w:val="26"/>
          <w:szCs w:val="26"/>
          <w:lang w:val="az-Latn-AZ"/>
        </w:rPr>
        <w:t xml:space="preserve"> Udulmuş əsasların miqdarına görə tədqiqat ərazi</w:t>
      </w:r>
      <w:r w:rsidRPr="004E75ED">
        <w:rPr>
          <w:color w:val="000000"/>
          <w:sz w:val="26"/>
          <w:szCs w:val="26"/>
          <w:lang w:val="az-Latn-AZ"/>
        </w:rPr>
        <w:softHyphen/>
        <w:t>sinin torpaqları zəif maqneziumlu və orta dərəcədə natriumlu şorakətləşmiş torpaqlardır. Udulmuş maqneziu</w:t>
      </w:r>
      <w:r w:rsidRPr="004E75ED">
        <w:rPr>
          <w:color w:val="000000"/>
          <w:sz w:val="26"/>
          <w:szCs w:val="26"/>
          <w:lang w:val="az-Latn-AZ"/>
        </w:rPr>
        <w:softHyphen/>
        <w:t xml:space="preserve">mun 0 -50 sm-lik qatda miqdarı orta  qiymətlə  31,15 %, 50 -100 sm-lik qatda 27,13 %,  udulmuş natriumun miqdarı isə müvafiq olaraq qatlarda  16,80 və 12,46  təşkil edir. </w:t>
      </w:r>
    </w:p>
    <w:p w:rsidR="001C5E1F" w:rsidRPr="004E75ED" w:rsidRDefault="001C5E1F" w:rsidP="001C5E1F">
      <w:pPr>
        <w:widowControl w:val="0"/>
        <w:spacing w:line="276" w:lineRule="auto"/>
        <w:ind w:firstLine="567"/>
        <w:jc w:val="both"/>
        <w:rPr>
          <w:color w:val="000000"/>
          <w:sz w:val="26"/>
          <w:szCs w:val="26"/>
          <w:lang w:val="az-Latn-AZ"/>
        </w:rPr>
      </w:pPr>
      <w:r w:rsidRPr="004E75ED">
        <w:rPr>
          <w:color w:val="000000"/>
          <w:sz w:val="26"/>
          <w:szCs w:val="26"/>
          <w:lang w:val="az-Latn-AZ"/>
        </w:rPr>
        <w:t xml:space="preserve">Bir metrlik qat üzrə natrium və maqneziumun orta qiyməti 14,21 və 28,75 % təşkil edir (cədvəl 4). </w:t>
      </w:r>
    </w:p>
    <w:p w:rsidR="001C5E1F" w:rsidRPr="001C5E1F" w:rsidRDefault="001C5E1F" w:rsidP="001C5E1F">
      <w:pPr>
        <w:widowControl w:val="0"/>
        <w:spacing w:line="240" w:lineRule="auto"/>
        <w:ind w:firstLine="0"/>
        <w:jc w:val="right"/>
        <w:rPr>
          <w:color w:val="000000"/>
          <w:sz w:val="20"/>
          <w:szCs w:val="20"/>
          <w:lang w:val="az-Latn-AZ"/>
        </w:rPr>
      </w:pPr>
      <w:r w:rsidRPr="001C5E1F">
        <w:rPr>
          <w:color w:val="000000"/>
          <w:sz w:val="20"/>
          <w:szCs w:val="20"/>
          <w:lang w:val="az-Latn-AZ"/>
        </w:rPr>
        <w:t>Cədvəl 4</w:t>
      </w:r>
    </w:p>
    <w:p w:rsidR="001C5E1F" w:rsidRPr="001C5E1F" w:rsidRDefault="001C5E1F" w:rsidP="007662CD">
      <w:pPr>
        <w:widowControl w:val="0"/>
        <w:spacing w:line="240" w:lineRule="auto"/>
        <w:ind w:firstLine="0"/>
        <w:jc w:val="center"/>
        <w:rPr>
          <w:color w:val="000000"/>
          <w:sz w:val="20"/>
          <w:szCs w:val="20"/>
          <w:lang w:val="az-Latn-AZ"/>
        </w:rPr>
      </w:pPr>
      <w:r w:rsidRPr="001C5E1F">
        <w:rPr>
          <w:color w:val="000000"/>
          <w:sz w:val="20"/>
          <w:szCs w:val="20"/>
          <w:lang w:val="az-Latn-AZ"/>
        </w:rPr>
        <w:t>Monitorinq ərazisi torpaqlarının əsas tərkib elementlərinin analizinin nəticələri, %</w:t>
      </w:r>
    </w:p>
    <w:tbl>
      <w:tblPr>
        <w:tblW w:w="5000" w:type="pct"/>
        <w:tblLook w:val="01E0"/>
      </w:tblPr>
      <w:tblGrid>
        <w:gridCol w:w="561"/>
        <w:gridCol w:w="957"/>
        <w:gridCol w:w="907"/>
        <w:gridCol w:w="781"/>
        <w:gridCol w:w="551"/>
        <w:gridCol w:w="736"/>
        <w:gridCol w:w="1481"/>
        <w:gridCol w:w="566"/>
        <w:gridCol w:w="551"/>
        <w:gridCol w:w="551"/>
        <w:gridCol w:w="736"/>
        <w:gridCol w:w="737"/>
        <w:gridCol w:w="739"/>
      </w:tblGrid>
      <w:tr w:rsidR="001C5E1F" w:rsidRPr="001C5E1F" w:rsidTr="009A44FE">
        <w:trPr>
          <w:trHeight w:val="70"/>
        </w:trPr>
        <w:tc>
          <w:tcPr>
            <w:tcW w:w="288"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r w:rsidRPr="001C5E1F">
              <w:rPr>
                <w:color w:val="000000"/>
                <w:sz w:val="20"/>
                <w:szCs w:val="20"/>
                <w:lang w:val="az-Latn-AZ"/>
              </w:rPr>
              <w:t>Sıra</w:t>
            </w:r>
          </w:p>
          <w:p w:rsidR="001C5E1F" w:rsidRPr="001C5E1F" w:rsidRDefault="001C5E1F" w:rsidP="009A44FE">
            <w:pPr>
              <w:widowControl w:val="0"/>
              <w:spacing w:line="240" w:lineRule="auto"/>
              <w:ind w:firstLine="0"/>
              <w:jc w:val="center"/>
              <w:rPr>
                <w:color w:val="000000"/>
                <w:sz w:val="20"/>
                <w:szCs w:val="20"/>
                <w:lang w:val="az-Latn-AZ"/>
              </w:rPr>
            </w:pPr>
            <w:r w:rsidRPr="001C5E1F">
              <w:rPr>
                <w:color w:val="000000"/>
                <w:sz w:val="20"/>
                <w:szCs w:val="20"/>
              </w:rPr>
              <w:t>№</w:t>
            </w:r>
            <w:r w:rsidRPr="001C5E1F">
              <w:rPr>
                <w:color w:val="000000"/>
                <w:sz w:val="20"/>
                <w:szCs w:val="20"/>
                <w:lang w:val="az-Latn-AZ"/>
              </w:rPr>
              <w:t>-si</w:t>
            </w:r>
          </w:p>
        </w:tc>
        <w:tc>
          <w:tcPr>
            <w:tcW w:w="489"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r w:rsidRPr="001C5E1F">
              <w:rPr>
                <w:color w:val="000000"/>
                <w:sz w:val="20"/>
                <w:szCs w:val="20"/>
                <w:lang w:val="az-Latn-AZ"/>
              </w:rPr>
              <w:t>Dərinlik,</w:t>
            </w:r>
          </w:p>
          <w:p w:rsidR="001C5E1F" w:rsidRPr="001C5E1F" w:rsidRDefault="001C5E1F" w:rsidP="009A44FE">
            <w:pPr>
              <w:widowControl w:val="0"/>
              <w:spacing w:line="240" w:lineRule="auto"/>
              <w:ind w:firstLine="0"/>
              <w:jc w:val="center"/>
              <w:rPr>
                <w:color w:val="000000"/>
                <w:sz w:val="20"/>
                <w:szCs w:val="20"/>
                <w:lang w:val="az-Latn-AZ"/>
              </w:rPr>
            </w:pPr>
            <w:r w:rsidRPr="001C5E1F">
              <w:rPr>
                <w:color w:val="000000"/>
                <w:sz w:val="20"/>
                <w:szCs w:val="20"/>
                <w:lang w:val="az-Latn-AZ"/>
              </w:rPr>
              <w:t>sm</w:t>
            </w:r>
          </w:p>
        </w:tc>
        <w:tc>
          <w:tcPr>
            <w:tcW w:w="464"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r w:rsidRPr="001C5E1F">
              <w:rPr>
                <w:color w:val="000000"/>
                <w:sz w:val="20"/>
                <w:szCs w:val="20"/>
                <w:lang w:val="az-Latn-AZ"/>
              </w:rPr>
              <w:t>CaSO</w:t>
            </w:r>
            <w:r w:rsidRPr="001C5E1F">
              <w:rPr>
                <w:color w:val="000000"/>
                <w:sz w:val="20"/>
                <w:szCs w:val="20"/>
                <w:vertAlign w:val="subscript"/>
                <w:lang w:val="az-Latn-AZ"/>
              </w:rPr>
              <w:t>4</w:t>
            </w:r>
            <w:r w:rsidRPr="001C5E1F">
              <w:rPr>
                <w:color w:val="000000"/>
                <w:sz w:val="20"/>
                <w:szCs w:val="20"/>
                <w:lang w:val="az-Latn-AZ"/>
              </w:rPr>
              <w:t>∙</w:t>
            </w:r>
          </w:p>
          <w:p w:rsidR="001C5E1F" w:rsidRPr="001C5E1F" w:rsidRDefault="001C5E1F" w:rsidP="009A44FE">
            <w:pPr>
              <w:widowControl w:val="0"/>
              <w:spacing w:line="240" w:lineRule="auto"/>
              <w:ind w:firstLine="0"/>
              <w:jc w:val="center"/>
              <w:rPr>
                <w:color w:val="000000"/>
                <w:sz w:val="20"/>
                <w:szCs w:val="20"/>
                <w:lang w:val="az-Latn-AZ"/>
              </w:rPr>
            </w:pPr>
            <w:r w:rsidRPr="001C5E1F">
              <w:rPr>
                <w:color w:val="000000"/>
                <w:sz w:val="20"/>
                <w:szCs w:val="20"/>
                <w:lang w:val="az-Latn-AZ"/>
              </w:rPr>
              <w:t>2H</w:t>
            </w:r>
            <w:r w:rsidRPr="001C5E1F">
              <w:rPr>
                <w:color w:val="000000"/>
                <w:sz w:val="20"/>
                <w:szCs w:val="20"/>
                <w:vertAlign w:val="subscript"/>
                <w:lang w:val="az-Latn-AZ"/>
              </w:rPr>
              <w:t>2</w:t>
            </w:r>
            <w:r w:rsidRPr="001C5E1F">
              <w:rPr>
                <w:color w:val="000000"/>
                <w:sz w:val="20"/>
                <w:szCs w:val="20"/>
                <w:lang w:val="az-Latn-AZ"/>
              </w:rPr>
              <w:t>O</w:t>
            </w:r>
          </w:p>
        </w:tc>
        <w:tc>
          <w:tcPr>
            <w:tcW w:w="363"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vertAlign w:val="subscript"/>
                <w:lang w:val="az-Latn-AZ"/>
              </w:rPr>
            </w:pPr>
            <w:r w:rsidRPr="001C5E1F">
              <w:rPr>
                <w:color w:val="000000"/>
                <w:sz w:val="20"/>
                <w:szCs w:val="20"/>
                <w:lang w:val="az-Latn-AZ"/>
              </w:rPr>
              <w:t>CaCO</w:t>
            </w:r>
            <w:r w:rsidRPr="001C5E1F">
              <w:rPr>
                <w:color w:val="000000"/>
                <w:sz w:val="20"/>
                <w:szCs w:val="20"/>
                <w:vertAlign w:val="subscript"/>
                <w:lang w:val="az-Latn-AZ"/>
              </w:rPr>
              <w:t>3</w:t>
            </w:r>
          </w:p>
        </w:tc>
        <w:tc>
          <w:tcPr>
            <w:tcW w:w="283"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r w:rsidRPr="001C5E1F">
              <w:rPr>
                <w:color w:val="000000"/>
                <w:sz w:val="20"/>
                <w:szCs w:val="20"/>
                <w:lang w:val="az-Latn-AZ"/>
              </w:rPr>
              <w:t>pH</w:t>
            </w:r>
          </w:p>
        </w:tc>
        <w:tc>
          <w:tcPr>
            <w:tcW w:w="377"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r w:rsidRPr="001C5E1F">
              <w:rPr>
                <w:color w:val="000000"/>
                <w:sz w:val="20"/>
                <w:szCs w:val="20"/>
                <w:lang w:val="az-Latn-AZ"/>
              </w:rPr>
              <w:t>Hu-</w:t>
            </w:r>
          </w:p>
          <w:p w:rsidR="001C5E1F" w:rsidRPr="001C5E1F" w:rsidRDefault="001C5E1F" w:rsidP="009A44FE">
            <w:pPr>
              <w:widowControl w:val="0"/>
              <w:spacing w:line="240" w:lineRule="auto"/>
              <w:ind w:firstLine="0"/>
              <w:jc w:val="center"/>
              <w:rPr>
                <w:color w:val="000000"/>
                <w:sz w:val="20"/>
                <w:szCs w:val="20"/>
                <w:lang w:val="az-Latn-AZ"/>
              </w:rPr>
            </w:pPr>
            <w:r w:rsidRPr="001C5E1F">
              <w:rPr>
                <w:color w:val="000000"/>
                <w:sz w:val="20"/>
                <w:szCs w:val="20"/>
                <w:lang w:val="az-Latn-AZ"/>
              </w:rPr>
              <w:t>mus</w:t>
            </w:r>
          </w:p>
        </w:tc>
        <w:tc>
          <w:tcPr>
            <w:tcW w:w="755"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r w:rsidRPr="001C5E1F">
              <w:rPr>
                <w:color w:val="000000"/>
                <w:sz w:val="20"/>
                <w:szCs w:val="20"/>
                <w:lang w:val="az-Latn-AZ"/>
              </w:rPr>
              <w:t>Udulmuş ə</w:t>
            </w:r>
            <w:r w:rsidR="009A44FE">
              <w:rPr>
                <w:color w:val="000000"/>
                <w:sz w:val="20"/>
                <w:szCs w:val="20"/>
                <w:lang w:val="az-Latn-AZ"/>
              </w:rPr>
              <w:t>sasla</w:t>
            </w:r>
            <w:r w:rsidRPr="001C5E1F">
              <w:rPr>
                <w:color w:val="000000"/>
                <w:sz w:val="20"/>
                <w:szCs w:val="20"/>
                <w:lang w:val="az-Latn-AZ"/>
              </w:rPr>
              <w:t>rın cəmi,</w:t>
            </w:r>
          </w:p>
          <w:p w:rsidR="001C5E1F" w:rsidRPr="001C5E1F" w:rsidRDefault="001C5E1F" w:rsidP="009A44FE">
            <w:pPr>
              <w:widowControl w:val="0"/>
              <w:spacing w:line="240" w:lineRule="auto"/>
              <w:ind w:firstLine="0"/>
              <w:jc w:val="center"/>
              <w:rPr>
                <w:color w:val="000000"/>
                <w:sz w:val="20"/>
                <w:szCs w:val="20"/>
                <w:lang w:val="az-Latn-AZ"/>
              </w:rPr>
            </w:pPr>
            <w:r w:rsidRPr="001C5E1F">
              <w:rPr>
                <w:color w:val="000000"/>
                <w:sz w:val="20"/>
                <w:szCs w:val="20"/>
                <w:lang w:val="az-Latn-AZ"/>
              </w:rPr>
              <w:t>mq/ekv</w:t>
            </w:r>
          </w:p>
        </w:tc>
        <w:tc>
          <w:tcPr>
            <w:tcW w:w="1981" w:type="pct"/>
            <w:gridSpan w:val="6"/>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r w:rsidRPr="001C5E1F">
              <w:rPr>
                <w:color w:val="000000"/>
                <w:sz w:val="20"/>
                <w:szCs w:val="20"/>
                <w:lang w:val="az-Latn-AZ"/>
              </w:rPr>
              <w:t>Udulmuş əsaslar</w:t>
            </w:r>
          </w:p>
        </w:tc>
      </w:tr>
      <w:tr w:rsidR="001C5E1F" w:rsidRPr="001C5E1F" w:rsidTr="009A44FE">
        <w:trPr>
          <w:trHeight w:val="165"/>
        </w:trPr>
        <w:tc>
          <w:tcPr>
            <w:tcW w:w="288"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p>
        </w:tc>
        <w:tc>
          <w:tcPr>
            <w:tcW w:w="489"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p>
        </w:tc>
        <w:tc>
          <w:tcPr>
            <w:tcW w:w="464"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p>
        </w:tc>
        <w:tc>
          <w:tcPr>
            <w:tcW w:w="363"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vertAlign w:val="subscript"/>
                <w:lang w:val="az-Latn-AZ"/>
              </w:rPr>
            </w:pPr>
          </w:p>
        </w:tc>
        <w:tc>
          <w:tcPr>
            <w:tcW w:w="283"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p>
        </w:tc>
        <w:tc>
          <w:tcPr>
            <w:tcW w:w="377"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p>
        </w:tc>
        <w:tc>
          <w:tcPr>
            <w:tcW w:w="755"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p>
        </w:tc>
        <w:tc>
          <w:tcPr>
            <w:tcW w:w="849" w:type="pct"/>
            <w:gridSpan w:val="3"/>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r w:rsidRPr="001C5E1F">
              <w:rPr>
                <w:color w:val="000000"/>
                <w:sz w:val="20"/>
                <w:szCs w:val="20"/>
                <w:lang w:val="az-Latn-AZ"/>
              </w:rPr>
              <w:t>Mq/ekv-lə</w:t>
            </w:r>
          </w:p>
        </w:tc>
        <w:tc>
          <w:tcPr>
            <w:tcW w:w="1132" w:type="pct"/>
            <w:gridSpan w:val="3"/>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r w:rsidRPr="001C5E1F">
              <w:rPr>
                <w:color w:val="000000"/>
                <w:sz w:val="20"/>
                <w:szCs w:val="20"/>
                <w:lang w:val="az-Latn-AZ"/>
              </w:rPr>
              <w:t>Cəmdən %-lə</w:t>
            </w:r>
          </w:p>
        </w:tc>
      </w:tr>
      <w:tr w:rsidR="001C5E1F" w:rsidRPr="001C5E1F" w:rsidTr="009A44FE">
        <w:trPr>
          <w:trHeight w:val="70"/>
        </w:trPr>
        <w:tc>
          <w:tcPr>
            <w:tcW w:w="288"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p>
        </w:tc>
        <w:tc>
          <w:tcPr>
            <w:tcW w:w="489"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p>
        </w:tc>
        <w:tc>
          <w:tcPr>
            <w:tcW w:w="464"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p>
        </w:tc>
        <w:tc>
          <w:tcPr>
            <w:tcW w:w="363"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vertAlign w:val="subscript"/>
                <w:lang w:val="az-Latn-AZ"/>
              </w:rPr>
            </w:pPr>
          </w:p>
        </w:tc>
        <w:tc>
          <w:tcPr>
            <w:tcW w:w="283"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p>
        </w:tc>
        <w:tc>
          <w:tcPr>
            <w:tcW w:w="377"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p>
        </w:tc>
        <w:tc>
          <w:tcPr>
            <w:tcW w:w="755"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p>
        </w:tc>
        <w:tc>
          <w:tcPr>
            <w:tcW w:w="28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r w:rsidRPr="001C5E1F">
              <w:rPr>
                <w:color w:val="000000"/>
                <w:sz w:val="20"/>
                <w:szCs w:val="20"/>
                <w:lang w:val="az-Latn-AZ"/>
              </w:rPr>
              <w:t>Ca</w:t>
            </w:r>
          </w:p>
        </w:tc>
        <w:tc>
          <w:tcPr>
            <w:tcW w:w="28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r w:rsidRPr="001C5E1F">
              <w:rPr>
                <w:color w:val="000000"/>
                <w:sz w:val="20"/>
                <w:szCs w:val="20"/>
                <w:lang w:val="az-Latn-AZ"/>
              </w:rPr>
              <w:t>Mg</w:t>
            </w:r>
          </w:p>
        </w:tc>
        <w:tc>
          <w:tcPr>
            <w:tcW w:w="28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r w:rsidRPr="001C5E1F">
              <w:rPr>
                <w:color w:val="000000"/>
                <w:sz w:val="20"/>
                <w:szCs w:val="20"/>
                <w:lang w:val="az-Latn-AZ"/>
              </w:rPr>
              <w:t>Na</w:t>
            </w:r>
          </w:p>
        </w:tc>
        <w:tc>
          <w:tcPr>
            <w:tcW w:w="377"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r w:rsidRPr="001C5E1F">
              <w:rPr>
                <w:color w:val="000000"/>
                <w:sz w:val="20"/>
                <w:szCs w:val="20"/>
                <w:lang w:val="az-Latn-AZ"/>
              </w:rPr>
              <w:t>Ca</w:t>
            </w:r>
          </w:p>
        </w:tc>
        <w:tc>
          <w:tcPr>
            <w:tcW w:w="377"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r w:rsidRPr="001C5E1F">
              <w:rPr>
                <w:color w:val="000000"/>
                <w:sz w:val="20"/>
                <w:szCs w:val="20"/>
                <w:lang w:val="az-Latn-AZ"/>
              </w:rPr>
              <w:t>Mg</w:t>
            </w:r>
          </w:p>
        </w:tc>
        <w:tc>
          <w:tcPr>
            <w:tcW w:w="377"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9A44FE">
            <w:pPr>
              <w:widowControl w:val="0"/>
              <w:spacing w:line="240" w:lineRule="auto"/>
              <w:ind w:firstLine="0"/>
              <w:jc w:val="center"/>
              <w:rPr>
                <w:color w:val="000000"/>
                <w:sz w:val="20"/>
                <w:szCs w:val="20"/>
                <w:lang w:val="az-Latn-AZ"/>
              </w:rPr>
            </w:pPr>
            <w:r w:rsidRPr="001C5E1F">
              <w:rPr>
                <w:color w:val="000000"/>
                <w:sz w:val="20"/>
                <w:szCs w:val="20"/>
                <w:lang w:val="az-Latn-AZ"/>
              </w:rPr>
              <w:t>Na</w:t>
            </w:r>
          </w:p>
        </w:tc>
      </w:tr>
      <w:tr w:rsidR="001C5E1F" w:rsidRPr="001C5E1F" w:rsidTr="001C5E1F">
        <w:tc>
          <w:tcPr>
            <w:tcW w:w="288"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1</w:t>
            </w:r>
          </w:p>
        </w:tc>
        <w:tc>
          <w:tcPr>
            <w:tcW w:w="489"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0-50</w:t>
            </w:r>
          </w:p>
        </w:tc>
        <w:tc>
          <w:tcPr>
            <w:tcW w:w="46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2,58</w:t>
            </w:r>
          </w:p>
        </w:tc>
        <w:tc>
          <w:tcPr>
            <w:tcW w:w="363"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17,61</w:t>
            </w:r>
          </w:p>
        </w:tc>
        <w:tc>
          <w:tcPr>
            <w:tcW w:w="283"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8,3</w:t>
            </w:r>
          </w:p>
        </w:tc>
        <w:tc>
          <w:tcPr>
            <w:tcW w:w="377"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1,0</w:t>
            </w:r>
          </w:p>
        </w:tc>
        <w:tc>
          <w:tcPr>
            <w:tcW w:w="755"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24,40</w:t>
            </w:r>
          </w:p>
        </w:tc>
        <w:tc>
          <w:tcPr>
            <w:tcW w:w="283"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13,4</w:t>
            </w:r>
          </w:p>
        </w:tc>
        <w:tc>
          <w:tcPr>
            <w:tcW w:w="283"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7,6</w:t>
            </w:r>
          </w:p>
        </w:tc>
        <w:tc>
          <w:tcPr>
            <w:tcW w:w="283"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4,1</w:t>
            </w:r>
          </w:p>
        </w:tc>
        <w:tc>
          <w:tcPr>
            <w:tcW w:w="377"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54,92</w:t>
            </w:r>
          </w:p>
        </w:tc>
        <w:tc>
          <w:tcPr>
            <w:tcW w:w="377"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31,15</w:t>
            </w:r>
          </w:p>
        </w:tc>
        <w:tc>
          <w:tcPr>
            <w:tcW w:w="377"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16,80</w:t>
            </w:r>
          </w:p>
        </w:tc>
      </w:tr>
      <w:tr w:rsidR="001C5E1F" w:rsidRPr="001C5E1F" w:rsidTr="001C5E1F">
        <w:tc>
          <w:tcPr>
            <w:tcW w:w="288"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2</w:t>
            </w:r>
          </w:p>
        </w:tc>
        <w:tc>
          <w:tcPr>
            <w:tcW w:w="489"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50-100</w:t>
            </w:r>
          </w:p>
        </w:tc>
        <w:tc>
          <w:tcPr>
            <w:tcW w:w="46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1,83</w:t>
            </w:r>
          </w:p>
        </w:tc>
        <w:tc>
          <w:tcPr>
            <w:tcW w:w="363"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18,09</w:t>
            </w:r>
          </w:p>
        </w:tc>
        <w:tc>
          <w:tcPr>
            <w:tcW w:w="283"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7,9</w:t>
            </w:r>
          </w:p>
        </w:tc>
        <w:tc>
          <w:tcPr>
            <w:tcW w:w="377"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0,34</w:t>
            </w:r>
          </w:p>
        </w:tc>
        <w:tc>
          <w:tcPr>
            <w:tcW w:w="755"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36,12</w:t>
            </w:r>
          </w:p>
        </w:tc>
        <w:tc>
          <w:tcPr>
            <w:tcW w:w="283"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21,0</w:t>
            </w:r>
          </w:p>
        </w:tc>
        <w:tc>
          <w:tcPr>
            <w:tcW w:w="283"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9,8</w:t>
            </w:r>
          </w:p>
        </w:tc>
        <w:tc>
          <w:tcPr>
            <w:tcW w:w="283"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4,5</w:t>
            </w:r>
          </w:p>
        </w:tc>
        <w:tc>
          <w:tcPr>
            <w:tcW w:w="377"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58,13</w:t>
            </w:r>
          </w:p>
        </w:tc>
        <w:tc>
          <w:tcPr>
            <w:tcW w:w="377"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27,13</w:t>
            </w:r>
          </w:p>
        </w:tc>
        <w:tc>
          <w:tcPr>
            <w:tcW w:w="377"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12,46</w:t>
            </w:r>
          </w:p>
        </w:tc>
      </w:tr>
      <w:tr w:rsidR="001C5E1F" w:rsidRPr="001C5E1F" w:rsidTr="001C5E1F">
        <w:tc>
          <w:tcPr>
            <w:tcW w:w="288"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3</w:t>
            </w:r>
          </w:p>
        </w:tc>
        <w:tc>
          <w:tcPr>
            <w:tcW w:w="489"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0-100</w:t>
            </w:r>
          </w:p>
        </w:tc>
        <w:tc>
          <w:tcPr>
            <w:tcW w:w="46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2,01</w:t>
            </w:r>
          </w:p>
        </w:tc>
        <w:tc>
          <w:tcPr>
            <w:tcW w:w="363"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17,85</w:t>
            </w:r>
          </w:p>
        </w:tc>
        <w:tc>
          <w:tcPr>
            <w:tcW w:w="283"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8,1</w:t>
            </w:r>
          </w:p>
        </w:tc>
        <w:tc>
          <w:tcPr>
            <w:tcW w:w="377"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0,67</w:t>
            </w:r>
          </w:p>
        </w:tc>
        <w:tc>
          <w:tcPr>
            <w:tcW w:w="755"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30,26</w:t>
            </w:r>
          </w:p>
        </w:tc>
        <w:tc>
          <w:tcPr>
            <w:tcW w:w="283"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17,2</w:t>
            </w:r>
          </w:p>
        </w:tc>
        <w:tc>
          <w:tcPr>
            <w:tcW w:w="283"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8,7</w:t>
            </w:r>
          </w:p>
        </w:tc>
        <w:tc>
          <w:tcPr>
            <w:tcW w:w="283"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4,3</w:t>
            </w:r>
          </w:p>
        </w:tc>
        <w:tc>
          <w:tcPr>
            <w:tcW w:w="377"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56,84</w:t>
            </w:r>
          </w:p>
        </w:tc>
        <w:tc>
          <w:tcPr>
            <w:tcW w:w="377"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28,75</w:t>
            </w:r>
          </w:p>
        </w:tc>
        <w:tc>
          <w:tcPr>
            <w:tcW w:w="377"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color w:val="000000"/>
                <w:sz w:val="20"/>
                <w:szCs w:val="20"/>
                <w:lang w:val="az-Latn-AZ"/>
              </w:rPr>
            </w:pPr>
            <w:r w:rsidRPr="001C5E1F">
              <w:rPr>
                <w:color w:val="000000"/>
                <w:sz w:val="20"/>
                <w:szCs w:val="20"/>
                <w:lang w:val="az-Latn-AZ"/>
              </w:rPr>
              <w:t>14,21</w:t>
            </w:r>
          </w:p>
        </w:tc>
      </w:tr>
    </w:tbl>
    <w:p w:rsidR="001C5E1F" w:rsidRPr="001C5E1F" w:rsidRDefault="001C5E1F" w:rsidP="001C5E1F">
      <w:pPr>
        <w:widowControl w:val="0"/>
        <w:spacing w:line="240" w:lineRule="auto"/>
        <w:ind w:firstLine="0"/>
        <w:jc w:val="both"/>
        <w:rPr>
          <w:sz w:val="20"/>
          <w:szCs w:val="20"/>
          <w:lang w:val="az-Latn-AZ"/>
        </w:rPr>
      </w:pPr>
    </w:p>
    <w:p w:rsidR="007662CD" w:rsidRPr="004E75ED" w:rsidRDefault="007662CD" w:rsidP="007662CD">
      <w:pPr>
        <w:widowControl w:val="0"/>
        <w:spacing w:line="276" w:lineRule="auto"/>
        <w:ind w:firstLine="567"/>
        <w:jc w:val="both"/>
        <w:rPr>
          <w:color w:val="000000"/>
          <w:sz w:val="26"/>
          <w:szCs w:val="26"/>
          <w:lang w:val="az-Latn-AZ"/>
        </w:rPr>
      </w:pPr>
      <w:r w:rsidRPr="004E75ED">
        <w:rPr>
          <w:sz w:val="26"/>
          <w:szCs w:val="26"/>
          <w:lang w:val="az-Latn-AZ"/>
        </w:rPr>
        <w:t>Meliorativ vəziyyətin qiymətləndirilməsi üçün ərazidə qrunt sularının yatım dərin</w:t>
      </w:r>
      <w:r w:rsidRPr="004E75ED">
        <w:rPr>
          <w:sz w:val="26"/>
          <w:szCs w:val="26"/>
          <w:lang w:val="az-Latn-AZ"/>
        </w:rPr>
        <w:softHyphen/>
        <w:t>liyi və onların minerallıq dərəcəsinin miqdarı da tədqiq edilmişdir. Müəyyən olunmuşdur ki, ərazinin əksər hissəsində qrunt sularının dərinliyi əsasən 5 metrdən aşağıdır.</w:t>
      </w:r>
    </w:p>
    <w:p w:rsidR="001C5E1F" w:rsidRPr="004E75ED" w:rsidRDefault="001C5E1F" w:rsidP="001C5E1F">
      <w:pPr>
        <w:widowControl w:val="0"/>
        <w:spacing w:line="276" w:lineRule="auto"/>
        <w:ind w:firstLine="567"/>
        <w:jc w:val="both"/>
        <w:rPr>
          <w:sz w:val="26"/>
          <w:szCs w:val="26"/>
          <w:lang w:val="az-Latn-AZ"/>
        </w:rPr>
      </w:pPr>
      <w:r w:rsidRPr="004E75ED">
        <w:rPr>
          <w:sz w:val="26"/>
          <w:szCs w:val="26"/>
          <w:lang w:val="az-Latn-AZ"/>
        </w:rPr>
        <w:t>Amma bəzi yerlərdə qrunt suyunun səviyyəsinə 2 metr dərinliyində də rast gəlinir.  Minerallaşma dərə</w:t>
      </w:r>
      <w:r w:rsidRPr="004E75ED">
        <w:rPr>
          <w:sz w:val="26"/>
          <w:szCs w:val="26"/>
          <w:lang w:val="az-Latn-AZ"/>
        </w:rPr>
        <w:softHyphen/>
        <w:t>cəsi isə əsasən 5-25 qr/l arasında dəyişilir. Bəzi hallarda mineral</w:t>
      </w:r>
      <w:r w:rsidRPr="004E75ED">
        <w:rPr>
          <w:sz w:val="26"/>
          <w:szCs w:val="26"/>
          <w:lang w:val="az-Latn-AZ"/>
        </w:rPr>
        <w:softHyphen/>
        <w:t>laşma dərəcəsi 40 qr/l olan ərazilərə də rast gəlinir (cədvəl 5).</w:t>
      </w:r>
    </w:p>
    <w:p w:rsidR="001C5E1F" w:rsidRPr="001C5E1F" w:rsidRDefault="001C5E1F" w:rsidP="001C5E1F">
      <w:pPr>
        <w:widowControl w:val="0"/>
        <w:spacing w:line="240" w:lineRule="auto"/>
        <w:ind w:firstLine="0"/>
        <w:jc w:val="right"/>
        <w:rPr>
          <w:color w:val="000000"/>
          <w:sz w:val="20"/>
          <w:szCs w:val="20"/>
          <w:lang w:val="az-Latn-AZ"/>
        </w:rPr>
      </w:pPr>
      <w:r w:rsidRPr="001C5E1F">
        <w:rPr>
          <w:color w:val="000000"/>
          <w:sz w:val="20"/>
          <w:szCs w:val="20"/>
          <w:lang w:val="az-Latn-AZ"/>
        </w:rPr>
        <w:t>Cədvəl 5</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 xml:space="preserve">Xızı rayonunun qış otlaqları ərazisindən götürülmüş su nümunələrinin kimyəvi </w:t>
      </w:r>
    </w:p>
    <w:p w:rsidR="001C5E1F" w:rsidRPr="001C5E1F" w:rsidRDefault="001C5E1F" w:rsidP="001C5E1F">
      <w:pPr>
        <w:widowControl w:val="0"/>
        <w:spacing w:line="240" w:lineRule="auto"/>
        <w:ind w:firstLine="0"/>
        <w:jc w:val="center"/>
        <w:rPr>
          <w:b/>
          <w:sz w:val="20"/>
          <w:szCs w:val="20"/>
          <w:lang w:val="az-Latn-AZ"/>
        </w:rPr>
      </w:pPr>
      <w:r w:rsidRPr="001C5E1F">
        <w:rPr>
          <w:sz w:val="20"/>
          <w:szCs w:val="20"/>
          <w:lang w:val="az-Latn-AZ"/>
        </w:rPr>
        <w:t xml:space="preserve">analizinin nəticələri,   % /mq-ekv   </w:t>
      </w:r>
    </w:p>
    <w:tbl>
      <w:tblPr>
        <w:tblW w:w="5000" w:type="pct"/>
        <w:tblLook w:val="01E0"/>
      </w:tblPr>
      <w:tblGrid>
        <w:gridCol w:w="740"/>
        <w:gridCol w:w="1112"/>
        <w:gridCol w:w="745"/>
        <w:gridCol w:w="63"/>
        <w:gridCol w:w="765"/>
        <w:gridCol w:w="891"/>
        <w:gridCol w:w="891"/>
        <w:gridCol w:w="788"/>
        <w:gridCol w:w="891"/>
        <w:gridCol w:w="891"/>
        <w:gridCol w:w="1133"/>
        <w:gridCol w:w="944"/>
      </w:tblGrid>
      <w:tr w:rsidR="001C5E1F" w:rsidRPr="001C5E1F" w:rsidTr="009A44FE">
        <w:trPr>
          <w:trHeight w:val="376"/>
        </w:trPr>
        <w:tc>
          <w:tcPr>
            <w:tcW w:w="375"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Sıra</w:t>
            </w:r>
          </w:p>
          <w:p w:rsidR="001C5E1F" w:rsidRPr="001C5E1F" w:rsidRDefault="001C5E1F" w:rsidP="001C5E1F">
            <w:pPr>
              <w:widowControl w:val="0"/>
              <w:spacing w:line="240" w:lineRule="auto"/>
              <w:ind w:firstLine="0"/>
              <w:jc w:val="center"/>
              <w:rPr>
                <w:sz w:val="20"/>
                <w:szCs w:val="20"/>
                <w:lang w:val="az-Latn-AZ"/>
              </w:rPr>
            </w:pPr>
            <w:r w:rsidRPr="001C5E1F">
              <w:rPr>
                <w:sz w:val="20"/>
                <w:szCs w:val="20"/>
              </w:rPr>
              <w:t>№№</w:t>
            </w:r>
          </w:p>
        </w:tc>
        <w:tc>
          <w:tcPr>
            <w:tcW w:w="56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Quyuların</w:t>
            </w:r>
          </w:p>
          <w:p w:rsidR="001C5E1F" w:rsidRPr="001C5E1F" w:rsidRDefault="001C5E1F" w:rsidP="001C5E1F">
            <w:pPr>
              <w:widowControl w:val="0"/>
              <w:spacing w:line="240" w:lineRule="auto"/>
              <w:ind w:firstLine="0"/>
              <w:jc w:val="center"/>
              <w:rPr>
                <w:sz w:val="20"/>
                <w:szCs w:val="20"/>
                <w:lang w:val="az-Latn-AZ"/>
              </w:rPr>
            </w:pPr>
            <w:r w:rsidRPr="001C5E1F">
              <w:rPr>
                <w:sz w:val="20"/>
                <w:szCs w:val="20"/>
              </w:rPr>
              <w:t>№</w:t>
            </w:r>
            <w:r w:rsidRPr="001C5E1F">
              <w:rPr>
                <w:sz w:val="20"/>
                <w:szCs w:val="20"/>
                <w:lang w:val="az-Latn-AZ"/>
              </w:rPr>
              <w:t>-si</w:t>
            </w:r>
          </w:p>
        </w:tc>
        <w:tc>
          <w:tcPr>
            <w:tcW w:w="410" w:type="pct"/>
            <w:gridSpan w:val="2"/>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Dərin-</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lik, sm</w:t>
            </w:r>
          </w:p>
        </w:tc>
        <w:tc>
          <w:tcPr>
            <w:tcW w:w="38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HCO</w:t>
            </w:r>
            <w:r w:rsidRPr="001C5E1F">
              <w:rPr>
                <w:sz w:val="20"/>
                <w:szCs w:val="20"/>
                <w:vertAlign w:val="subscript"/>
                <w:lang w:val="az-Latn-AZ"/>
              </w:rPr>
              <w:t>3</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Cl</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SO</w:t>
            </w:r>
            <w:r w:rsidRPr="001C5E1F">
              <w:rPr>
                <w:sz w:val="20"/>
                <w:szCs w:val="20"/>
                <w:vertAlign w:val="subscript"/>
                <w:lang w:val="az-Latn-AZ"/>
              </w:rPr>
              <w:t>4</w:t>
            </w:r>
          </w:p>
        </w:tc>
        <w:tc>
          <w:tcPr>
            <w:tcW w:w="40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Ca</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Mg</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Na</w:t>
            </w:r>
          </w:p>
        </w:tc>
        <w:tc>
          <w:tcPr>
            <w:tcW w:w="575"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Duzların                 cəmi</w:t>
            </w:r>
          </w:p>
        </w:tc>
        <w:tc>
          <w:tcPr>
            <w:tcW w:w="47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Quru</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qalıq</w:t>
            </w:r>
          </w:p>
        </w:tc>
      </w:tr>
      <w:tr w:rsidR="001C5E1F" w:rsidRPr="001C5E1F" w:rsidTr="009A44FE">
        <w:tc>
          <w:tcPr>
            <w:tcW w:w="375"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w:t>
            </w:r>
          </w:p>
        </w:tc>
        <w:tc>
          <w:tcPr>
            <w:tcW w:w="56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w:t>
            </w:r>
          </w:p>
        </w:tc>
        <w:tc>
          <w:tcPr>
            <w:tcW w:w="410" w:type="pct"/>
            <w:gridSpan w:val="2"/>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1,8</w:t>
            </w:r>
          </w:p>
        </w:tc>
        <w:tc>
          <w:tcPr>
            <w:tcW w:w="38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0,281</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4,60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1,065</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30,00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1,998</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41,63</w:t>
            </w:r>
          </w:p>
        </w:tc>
        <w:tc>
          <w:tcPr>
            <w:tcW w:w="40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0,520</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26,00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0,186</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15,50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0,799</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34,73</w:t>
            </w:r>
          </w:p>
        </w:tc>
        <w:tc>
          <w:tcPr>
            <w:tcW w:w="575"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4,849</w:t>
            </w:r>
          </w:p>
          <w:p w:rsidR="001C5E1F" w:rsidRPr="001C5E1F" w:rsidRDefault="001C5E1F" w:rsidP="001C5E1F">
            <w:pPr>
              <w:widowControl w:val="0"/>
              <w:spacing w:line="240" w:lineRule="auto"/>
              <w:ind w:firstLine="0"/>
              <w:jc w:val="center"/>
              <w:rPr>
                <w:sz w:val="20"/>
                <w:szCs w:val="20"/>
                <w:lang w:val="az-Latn-AZ"/>
              </w:rPr>
            </w:pPr>
          </w:p>
        </w:tc>
        <w:tc>
          <w:tcPr>
            <w:tcW w:w="47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4,900</w:t>
            </w:r>
          </w:p>
          <w:p w:rsidR="001C5E1F" w:rsidRPr="001C5E1F" w:rsidRDefault="001C5E1F" w:rsidP="001C5E1F">
            <w:pPr>
              <w:widowControl w:val="0"/>
              <w:spacing w:line="240" w:lineRule="auto"/>
              <w:ind w:firstLine="0"/>
              <w:jc w:val="center"/>
              <w:rPr>
                <w:sz w:val="20"/>
                <w:szCs w:val="20"/>
                <w:lang w:val="az-Latn-AZ"/>
              </w:rPr>
            </w:pPr>
          </w:p>
        </w:tc>
      </w:tr>
      <w:tr w:rsidR="001C5E1F" w:rsidRPr="001C5E1F" w:rsidTr="009A44FE">
        <w:tc>
          <w:tcPr>
            <w:tcW w:w="375"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w:t>
            </w:r>
          </w:p>
        </w:tc>
        <w:tc>
          <w:tcPr>
            <w:tcW w:w="56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w:t>
            </w:r>
          </w:p>
        </w:tc>
        <w:tc>
          <w:tcPr>
            <w:tcW w:w="410" w:type="pct"/>
            <w:gridSpan w:val="2"/>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2,0</w:t>
            </w:r>
          </w:p>
        </w:tc>
        <w:tc>
          <w:tcPr>
            <w:tcW w:w="38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0,268</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4,40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1,065</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30,00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2,020</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42,09</w:t>
            </w:r>
          </w:p>
        </w:tc>
        <w:tc>
          <w:tcPr>
            <w:tcW w:w="40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0,580</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29,00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0,306</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25,50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0,506</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21,99</w:t>
            </w:r>
          </w:p>
        </w:tc>
        <w:tc>
          <w:tcPr>
            <w:tcW w:w="575"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4,745</w:t>
            </w:r>
          </w:p>
          <w:p w:rsidR="001C5E1F" w:rsidRPr="001C5E1F" w:rsidRDefault="001C5E1F" w:rsidP="001C5E1F">
            <w:pPr>
              <w:widowControl w:val="0"/>
              <w:spacing w:line="240" w:lineRule="auto"/>
              <w:ind w:firstLine="0"/>
              <w:jc w:val="center"/>
              <w:rPr>
                <w:sz w:val="20"/>
                <w:szCs w:val="20"/>
                <w:lang w:val="az-Latn-AZ"/>
              </w:rPr>
            </w:pPr>
          </w:p>
        </w:tc>
        <w:tc>
          <w:tcPr>
            <w:tcW w:w="47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5,070</w:t>
            </w:r>
          </w:p>
          <w:p w:rsidR="001C5E1F" w:rsidRPr="001C5E1F" w:rsidRDefault="001C5E1F" w:rsidP="001C5E1F">
            <w:pPr>
              <w:widowControl w:val="0"/>
              <w:spacing w:line="240" w:lineRule="auto"/>
              <w:ind w:firstLine="0"/>
              <w:jc w:val="center"/>
              <w:rPr>
                <w:sz w:val="20"/>
                <w:szCs w:val="20"/>
                <w:lang w:val="az-Latn-AZ"/>
              </w:rPr>
            </w:pPr>
          </w:p>
        </w:tc>
      </w:tr>
      <w:tr w:rsidR="001C5E1F" w:rsidRPr="001C5E1F" w:rsidTr="009A44FE">
        <w:tc>
          <w:tcPr>
            <w:tcW w:w="375"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3</w:t>
            </w:r>
          </w:p>
        </w:tc>
        <w:tc>
          <w:tcPr>
            <w:tcW w:w="56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3</w:t>
            </w:r>
          </w:p>
        </w:tc>
        <w:tc>
          <w:tcPr>
            <w:tcW w:w="410" w:type="pct"/>
            <w:gridSpan w:val="2"/>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2,0</w:t>
            </w:r>
          </w:p>
        </w:tc>
        <w:tc>
          <w:tcPr>
            <w:tcW w:w="38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0,403</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6,60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3,692</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104,00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2,111</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43,98</w:t>
            </w:r>
          </w:p>
        </w:tc>
        <w:tc>
          <w:tcPr>
            <w:tcW w:w="40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0,700</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35,00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0,480</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40,00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1,830</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79,58</w:t>
            </w:r>
          </w:p>
        </w:tc>
        <w:tc>
          <w:tcPr>
            <w:tcW w:w="575"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9,216</w:t>
            </w:r>
          </w:p>
          <w:p w:rsidR="001C5E1F" w:rsidRPr="001C5E1F" w:rsidRDefault="001C5E1F" w:rsidP="001C5E1F">
            <w:pPr>
              <w:widowControl w:val="0"/>
              <w:spacing w:line="240" w:lineRule="auto"/>
              <w:ind w:firstLine="0"/>
              <w:jc w:val="center"/>
              <w:rPr>
                <w:sz w:val="20"/>
                <w:szCs w:val="20"/>
                <w:lang w:val="az-Latn-AZ"/>
              </w:rPr>
            </w:pPr>
          </w:p>
        </w:tc>
        <w:tc>
          <w:tcPr>
            <w:tcW w:w="47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9,860</w:t>
            </w:r>
          </w:p>
          <w:p w:rsidR="001C5E1F" w:rsidRPr="001C5E1F" w:rsidRDefault="001C5E1F" w:rsidP="001C5E1F">
            <w:pPr>
              <w:widowControl w:val="0"/>
              <w:spacing w:line="240" w:lineRule="auto"/>
              <w:ind w:firstLine="0"/>
              <w:jc w:val="center"/>
              <w:rPr>
                <w:sz w:val="20"/>
                <w:szCs w:val="20"/>
                <w:lang w:val="az-Latn-AZ"/>
              </w:rPr>
            </w:pPr>
          </w:p>
        </w:tc>
      </w:tr>
      <w:tr w:rsidR="001C5E1F" w:rsidRPr="001C5E1F" w:rsidTr="009A44FE">
        <w:trPr>
          <w:trHeight w:val="86"/>
        </w:trPr>
        <w:tc>
          <w:tcPr>
            <w:tcW w:w="375"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w:t>
            </w:r>
          </w:p>
        </w:tc>
        <w:tc>
          <w:tcPr>
            <w:tcW w:w="56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w:t>
            </w:r>
          </w:p>
        </w:tc>
        <w:tc>
          <w:tcPr>
            <w:tcW w:w="410" w:type="pct"/>
            <w:gridSpan w:val="2"/>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3,8</w:t>
            </w:r>
          </w:p>
        </w:tc>
        <w:tc>
          <w:tcPr>
            <w:tcW w:w="38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0,207</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3,40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2,485</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70,00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3,833</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79,85</w:t>
            </w:r>
          </w:p>
        </w:tc>
        <w:tc>
          <w:tcPr>
            <w:tcW w:w="40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0,750</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37,50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0,510</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42,50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1,685</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73,25</w:t>
            </w:r>
          </w:p>
        </w:tc>
        <w:tc>
          <w:tcPr>
            <w:tcW w:w="575"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9,470</w:t>
            </w:r>
          </w:p>
          <w:p w:rsidR="001C5E1F" w:rsidRPr="001C5E1F" w:rsidRDefault="001C5E1F" w:rsidP="001C5E1F">
            <w:pPr>
              <w:widowControl w:val="0"/>
              <w:spacing w:line="240" w:lineRule="auto"/>
              <w:ind w:firstLine="0"/>
              <w:jc w:val="center"/>
              <w:rPr>
                <w:sz w:val="20"/>
                <w:szCs w:val="20"/>
                <w:lang w:val="az-Latn-AZ"/>
              </w:rPr>
            </w:pPr>
          </w:p>
        </w:tc>
        <w:tc>
          <w:tcPr>
            <w:tcW w:w="47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9,890</w:t>
            </w:r>
          </w:p>
          <w:p w:rsidR="001C5E1F" w:rsidRPr="001C5E1F" w:rsidRDefault="001C5E1F" w:rsidP="001C5E1F">
            <w:pPr>
              <w:widowControl w:val="0"/>
              <w:spacing w:line="240" w:lineRule="auto"/>
              <w:ind w:firstLine="0"/>
              <w:jc w:val="center"/>
              <w:rPr>
                <w:sz w:val="20"/>
                <w:szCs w:val="20"/>
                <w:lang w:val="az-Latn-AZ"/>
              </w:rPr>
            </w:pPr>
          </w:p>
        </w:tc>
      </w:tr>
      <w:tr w:rsidR="001C5E1F" w:rsidRPr="001C5E1F" w:rsidTr="009A44FE">
        <w:trPr>
          <w:trHeight w:val="126"/>
        </w:trPr>
        <w:tc>
          <w:tcPr>
            <w:tcW w:w="375"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5</w:t>
            </w:r>
          </w:p>
        </w:tc>
        <w:tc>
          <w:tcPr>
            <w:tcW w:w="56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5</w:t>
            </w:r>
          </w:p>
        </w:tc>
        <w:tc>
          <w:tcPr>
            <w:tcW w:w="410" w:type="pct"/>
            <w:gridSpan w:val="2"/>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4,5</w:t>
            </w:r>
          </w:p>
        </w:tc>
        <w:tc>
          <w:tcPr>
            <w:tcW w:w="38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0,183</w:t>
            </w:r>
          </w:p>
          <w:p w:rsidR="001C5E1F" w:rsidRPr="001C5E1F" w:rsidRDefault="001C5E1F" w:rsidP="001C5E1F">
            <w:pPr>
              <w:widowControl w:val="0"/>
              <w:spacing w:line="240" w:lineRule="auto"/>
              <w:ind w:firstLine="0"/>
              <w:jc w:val="center"/>
              <w:rPr>
                <w:sz w:val="20"/>
                <w:szCs w:val="20"/>
                <w:lang w:val="en-US"/>
              </w:rPr>
            </w:pPr>
            <w:r w:rsidRPr="001C5E1F">
              <w:rPr>
                <w:sz w:val="20"/>
                <w:szCs w:val="20"/>
                <w:lang w:val="az-Latn-AZ"/>
              </w:rPr>
              <w:t>3,00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10,295</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290,00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4,464</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93,01</w:t>
            </w:r>
          </w:p>
        </w:tc>
        <w:tc>
          <w:tcPr>
            <w:tcW w:w="40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0,460</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23,00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0,660</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55,00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7,084</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308,01</w:t>
            </w:r>
          </w:p>
        </w:tc>
        <w:tc>
          <w:tcPr>
            <w:tcW w:w="575"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23,146</w:t>
            </w:r>
          </w:p>
          <w:p w:rsidR="001C5E1F" w:rsidRPr="001C5E1F" w:rsidRDefault="001C5E1F" w:rsidP="001C5E1F">
            <w:pPr>
              <w:widowControl w:val="0"/>
              <w:spacing w:line="240" w:lineRule="auto"/>
              <w:ind w:firstLine="0"/>
              <w:jc w:val="center"/>
              <w:rPr>
                <w:sz w:val="20"/>
                <w:szCs w:val="20"/>
                <w:lang w:val="az-Latn-AZ"/>
              </w:rPr>
            </w:pPr>
          </w:p>
        </w:tc>
        <w:tc>
          <w:tcPr>
            <w:tcW w:w="47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23,250</w:t>
            </w:r>
          </w:p>
          <w:p w:rsidR="001C5E1F" w:rsidRPr="001C5E1F" w:rsidRDefault="001C5E1F" w:rsidP="001C5E1F">
            <w:pPr>
              <w:widowControl w:val="0"/>
              <w:spacing w:line="240" w:lineRule="auto"/>
              <w:ind w:firstLine="0"/>
              <w:jc w:val="center"/>
              <w:rPr>
                <w:sz w:val="20"/>
                <w:szCs w:val="20"/>
                <w:lang w:val="az-Latn-AZ"/>
              </w:rPr>
            </w:pPr>
          </w:p>
        </w:tc>
      </w:tr>
      <w:tr w:rsidR="001C5E1F" w:rsidRPr="001C5E1F" w:rsidTr="001C5E1F">
        <w:tc>
          <w:tcPr>
            <w:tcW w:w="375"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6</w:t>
            </w:r>
          </w:p>
        </w:tc>
        <w:tc>
          <w:tcPr>
            <w:tcW w:w="56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6</w:t>
            </w:r>
          </w:p>
        </w:tc>
        <w:tc>
          <w:tcPr>
            <w:tcW w:w="37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1,0</w:t>
            </w:r>
          </w:p>
        </w:tc>
        <w:tc>
          <w:tcPr>
            <w:tcW w:w="420" w:type="pct"/>
            <w:gridSpan w:val="2"/>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0,378</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6,20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3,479</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98,00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8,393</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174,85</w:t>
            </w:r>
          </w:p>
        </w:tc>
        <w:tc>
          <w:tcPr>
            <w:tcW w:w="40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0,930</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46,50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0,774</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64,50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3,865</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168,05</w:t>
            </w:r>
          </w:p>
        </w:tc>
        <w:tc>
          <w:tcPr>
            <w:tcW w:w="575"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17,819</w:t>
            </w:r>
          </w:p>
          <w:p w:rsidR="001C5E1F" w:rsidRPr="001C5E1F" w:rsidRDefault="001C5E1F" w:rsidP="001C5E1F">
            <w:pPr>
              <w:widowControl w:val="0"/>
              <w:spacing w:line="240" w:lineRule="auto"/>
              <w:ind w:firstLine="0"/>
              <w:jc w:val="center"/>
              <w:rPr>
                <w:sz w:val="20"/>
                <w:szCs w:val="20"/>
                <w:lang w:val="az-Latn-AZ"/>
              </w:rPr>
            </w:pPr>
          </w:p>
        </w:tc>
        <w:tc>
          <w:tcPr>
            <w:tcW w:w="47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17,920</w:t>
            </w:r>
          </w:p>
          <w:p w:rsidR="001C5E1F" w:rsidRPr="001C5E1F" w:rsidRDefault="001C5E1F" w:rsidP="001C5E1F">
            <w:pPr>
              <w:widowControl w:val="0"/>
              <w:spacing w:line="240" w:lineRule="auto"/>
              <w:ind w:firstLine="0"/>
              <w:jc w:val="center"/>
              <w:rPr>
                <w:sz w:val="20"/>
                <w:szCs w:val="20"/>
                <w:lang w:val="az-Latn-AZ"/>
              </w:rPr>
            </w:pPr>
          </w:p>
        </w:tc>
      </w:tr>
      <w:tr w:rsidR="001C5E1F" w:rsidRPr="001C5E1F" w:rsidTr="001C5E1F">
        <w:tc>
          <w:tcPr>
            <w:tcW w:w="375"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7</w:t>
            </w:r>
          </w:p>
        </w:tc>
        <w:tc>
          <w:tcPr>
            <w:tcW w:w="56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7</w:t>
            </w:r>
          </w:p>
        </w:tc>
        <w:tc>
          <w:tcPr>
            <w:tcW w:w="37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3,2</w:t>
            </w:r>
          </w:p>
        </w:tc>
        <w:tc>
          <w:tcPr>
            <w:tcW w:w="420" w:type="pct"/>
            <w:gridSpan w:val="2"/>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0,342</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5,60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9,088</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256,00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3,835</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79,89</w:t>
            </w:r>
          </w:p>
        </w:tc>
        <w:tc>
          <w:tcPr>
            <w:tcW w:w="40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0,820</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41,00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1,248</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104,00</w:t>
            </w:r>
          </w:p>
        </w:tc>
        <w:tc>
          <w:tcPr>
            <w:tcW w:w="452"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u w:val="single"/>
                <w:lang w:val="az-Latn-AZ"/>
              </w:rPr>
            </w:pPr>
            <w:r w:rsidRPr="001C5E1F">
              <w:rPr>
                <w:sz w:val="20"/>
                <w:szCs w:val="20"/>
                <w:u w:val="single"/>
                <w:lang w:val="az-Latn-AZ"/>
              </w:rPr>
              <w:t>4,519</w:t>
            </w:r>
          </w:p>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196,49</w:t>
            </w:r>
          </w:p>
        </w:tc>
        <w:tc>
          <w:tcPr>
            <w:tcW w:w="575"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19,852</w:t>
            </w:r>
          </w:p>
          <w:p w:rsidR="001C5E1F" w:rsidRPr="001C5E1F" w:rsidRDefault="001C5E1F" w:rsidP="001C5E1F">
            <w:pPr>
              <w:widowControl w:val="0"/>
              <w:spacing w:line="240" w:lineRule="auto"/>
              <w:ind w:firstLine="0"/>
              <w:jc w:val="center"/>
              <w:rPr>
                <w:sz w:val="20"/>
                <w:szCs w:val="20"/>
                <w:lang w:val="az-Latn-AZ"/>
              </w:rPr>
            </w:pPr>
          </w:p>
        </w:tc>
        <w:tc>
          <w:tcPr>
            <w:tcW w:w="47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20"/>
                <w:szCs w:val="20"/>
                <w:lang w:val="az-Latn-AZ"/>
              </w:rPr>
            </w:pPr>
            <w:r w:rsidRPr="001C5E1F">
              <w:rPr>
                <w:sz w:val="20"/>
                <w:szCs w:val="20"/>
                <w:lang w:val="az-Latn-AZ"/>
              </w:rPr>
              <w:t>20,210</w:t>
            </w:r>
          </w:p>
          <w:p w:rsidR="001C5E1F" w:rsidRPr="001C5E1F" w:rsidRDefault="001C5E1F" w:rsidP="001C5E1F">
            <w:pPr>
              <w:widowControl w:val="0"/>
              <w:spacing w:line="240" w:lineRule="auto"/>
              <w:ind w:firstLine="0"/>
              <w:jc w:val="center"/>
              <w:rPr>
                <w:sz w:val="20"/>
                <w:szCs w:val="20"/>
                <w:lang w:val="az-Latn-AZ"/>
              </w:rPr>
            </w:pPr>
          </w:p>
        </w:tc>
      </w:tr>
    </w:tbl>
    <w:p w:rsidR="001C5E1F" w:rsidRPr="004E75ED" w:rsidRDefault="001C5E1F" w:rsidP="001C5E1F">
      <w:pPr>
        <w:widowControl w:val="0"/>
        <w:spacing w:line="276" w:lineRule="auto"/>
        <w:ind w:firstLine="567"/>
        <w:jc w:val="both"/>
        <w:rPr>
          <w:sz w:val="26"/>
          <w:szCs w:val="26"/>
          <w:lang w:val="az-Latn-AZ"/>
        </w:rPr>
      </w:pPr>
      <w:r w:rsidRPr="004E75ED">
        <w:rPr>
          <w:sz w:val="26"/>
          <w:szCs w:val="26"/>
          <w:lang w:val="az-Latn-AZ"/>
        </w:rPr>
        <w:lastRenderedPageBreak/>
        <w:t>Qrunt suları kimyəvi tipinə görə xlorlu-sulfatlı-natriumlu və sulfatlı-xlorlu-natrium</w:t>
      </w:r>
      <w:r w:rsidRPr="004E75ED">
        <w:rPr>
          <w:sz w:val="26"/>
          <w:szCs w:val="26"/>
          <w:lang w:val="az-Latn-AZ"/>
        </w:rPr>
        <w:softHyphen/>
        <w:t>ludur, kimyəvi tərkibi əsasən NaCl və MgSO</w:t>
      </w:r>
      <w:r w:rsidRPr="004E75ED">
        <w:rPr>
          <w:sz w:val="26"/>
          <w:szCs w:val="26"/>
          <w:vertAlign w:val="subscript"/>
          <w:lang w:val="az-Latn-AZ"/>
        </w:rPr>
        <w:t>4</w:t>
      </w:r>
      <w:r w:rsidRPr="004E75ED">
        <w:rPr>
          <w:sz w:val="26"/>
          <w:szCs w:val="26"/>
          <w:lang w:val="az-Latn-AZ"/>
        </w:rPr>
        <w:t xml:space="preserve"> duzları ilə zəngindir (cədvəl 6).</w:t>
      </w:r>
    </w:p>
    <w:p w:rsidR="001C5E1F" w:rsidRPr="001C5E1F" w:rsidRDefault="001C5E1F" w:rsidP="001C5E1F">
      <w:pPr>
        <w:widowControl w:val="0"/>
        <w:spacing w:line="240" w:lineRule="auto"/>
        <w:ind w:firstLine="0"/>
        <w:jc w:val="right"/>
        <w:rPr>
          <w:sz w:val="20"/>
          <w:szCs w:val="20"/>
          <w:lang w:val="az-Latn-AZ"/>
        </w:rPr>
      </w:pPr>
      <w:r w:rsidRPr="001C5E1F">
        <w:rPr>
          <w:sz w:val="20"/>
          <w:szCs w:val="20"/>
          <w:lang w:val="az-Latn-AZ"/>
        </w:rPr>
        <w:t>Cədvəl 6</w:t>
      </w:r>
    </w:p>
    <w:p w:rsidR="001C5E1F" w:rsidRPr="007662CD" w:rsidRDefault="001C5E1F" w:rsidP="007662CD">
      <w:pPr>
        <w:widowControl w:val="0"/>
        <w:spacing w:line="240" w:lineRule="auto"/>
        <w:ind w:firstLine="0"/>
        <w:jc w:val="center"/>
        <w:rPr>
          <w:sz w:val="20"/>
          <w:szCs w:val="20"/>
          <w:lang w:val="az-Latn-AZ"/>
        </w:rPr>
      </w:pPr>
      <w:r w:rsidRPr="001C5E1F">
        <w:rPr>
          <w:sz w:val="20"/>
          <w:szCs w:val="20"/>
          <w:lang w:val="az-Latn-AZ"/>
        </w:rPr>
        <w:t>Xızı rayonunun qış otlaq sahəsinin ərazisindən götürülmüş su nümu</w:t>
      </w:r>
      <w:r w:rsidRPr="001C5E1F">
        <w:rPr>
          <w:sz w:val="20"/>
          <w:szCs w:val="20"/>
          <w:lang w:val="az-Latn-AZ"/>
        </w:rPr>
        <w:softHyphen/>
        <w:t>nə</w:t>
      </w:r>
      <w:r w:rsidRPr="001C5E1F">
        <w:rPr>
          <w:sz w:val="20"/>
          <w:szCs w:val="20"/>
          <w:lang w:val="az-Latn-AZ"/>
        </w:rPr>
        <w:softHyphen/>
        <w:t>ləri</w:t>
      </w:r>
      <w:r w:rsidRPr="001C5E1F">
        <w:rPr>
          <w:sz w:val="20"/>
          <w:szCs w:val="20"/>
          <w:lang w:val="az-Latn-AZ"/>
        </w:rPr>
        <w:softHyphen/>
        <w:t xml:space="preserve">ndə hipotetik  duzların miqdarı, %-lə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0"/>
        <w:gridCol w:w="925"/>
        <w:gridCol w:w="925"/>
        <w:gridCol w:w="738"/>
        <w:gridCol w:w="737"/>
        <w:gridCol w:w="737"/>
        <w:gridCol w:w="737"/>
        <w:gridCol w:w="737"/>
        <w:gridCol w:w="924"/>
        <w:gridCol w:w="737"/>
        <w:gridCol w:w="737"/>
        <w:gridCol w:w="741"/>
        <w:gridCol w:w="739"/>
      </w:tblGrid>
      <w:tr w:rsidR="001C5E1F" w:rsidRPr="001C5E1F" w:rsidTr="001C5E1F">
        <w:trPr>
          <w:trHeight w:val="241"/>
        </w:trPr>
        <w:tc>
          <w:tcPr>
            <w:tcW w:w="223"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S/S</w:t>
            </w:r>
          </w:p>
        </w:tc>
        <w:tc>
          <w:tcPr>
            <w:tcW w:w="469"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Quyula-</w:t>
            </w:r>
          </w:p>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 xml:space="preserve">rın </w:t>
            </w:r>
            <w:r w:rsidRPr="001C5E1F">
              <w:rPr>
                <w:sz w:val="16"/>
                <w:szCs w:val="16"/>
              </w:rPr>
              <w:t>№-si</w:t>
            </w:r>
          </w:p>
        </w:tc>
        <w:tc>
          <w:tcPr>
            <w:tcW w:w="469"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Ca</w:t>
            </w:r>
          </w:p>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(HCO</w:t>
            </w:r>
            <w:r w:rsidRPr="001C5E1F">
              <w:rPr>
                <w:sz w:val="16"/>
                <w:szCs w:val="16"/>
                <w:vertAlign w:val="subscript"/>
                <w:lang w:val="az-Latn-AZ"/>
              </w:rPr>
              <w:t>3</w:t>
            </w:r>
            <w:r w:rsidRPr="001C5E1F">
              <w:rPr>
                <w:sz w:val="16"/>
                <w:szCs w:val="16"/>
                <w:lang w:val="az-Latn-AZ"/>
              </w:rPr>
              <w:t>)</w:t>
            </w:r>
            <w:r w:rsidRPr="001C5E1F">
              <w:rPr>
                <w:sz w:val="16"/>
                <w:szCs w:val="16"/>
                <w:vertAlign w:val="subscript"/>
                <w:lang w:val="az-Latn-AZ"/>
              </w:rPr>
              <w:t>2</w:t>
            </w:r>
          </w:p>
        </w:tc>
        <w:tc>
          <w:tcPr>
            <w:tcW w:w="374"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CaSO</w:t>
            </w:r>
            <w:r w:rsidRPr="001C5E1F">
              <w:rPr>
                <w:sz w:val="16"/>
                <w:szCs w:val="16"/>
                <w:vertAlign w:val="subscript"/>
                <w:lang w:val="az-Latn-AZ"/>
              </w:rPr>
              <w:t>4</w:t>
            </w:r>
          </w:p>
        </w:tc>
        <w:tc>
          <w:tcPr>
            <w:tcW w:w="374"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rPr>
            </w:pPr>
            <w:r w:rsidRPr="001C5E1F">
              <w:rPr>
                <w:sz w:val="16"/>
                <w:szCs w:val="16"/>
                <w:lang w:val="az-Latn-AZ"/>
              </w:rPr>
              <w:t>MgSO</w:t>
            </w:r>
            <w:r w:rsidRPr="001C5E1F">
              <w:rPr>
                <w:sz w:val="16"/>
                <w:szCs w:val="16"/>
                <w:vertAlign w:val="subscript"/>
                <w:lang w:val="az-Latn-AZ"/>
              </w:rPr>
              <w:t>4</w:t>
            </w:r>
          </w:p>
        </w:tc>
        <w:tc>
          <w:tcPr>
            <w:tcW w:w="374"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vertAlign w:val="subscript"/>
                <w:lang w:val="az-Latn-AZ"/>
              </w:rPr>
            </w:pPr>
            <w:r w:rsidRPr="001C5E1F">
              <w:rPr>
                <w:sz w:val="16"/>
                <w:szCs w:val="16"/>
                <w:lang w:val="az-Latn-AZ"/>
              </w:rPr>
              <w:t>Na</w:t>
            </w:r>
            <w:r w:rsidRPr="001C5E1F">
              <w:rPr>
                <w:sz w:val="16"/>
                <w:szCs w:val="16"/>
                <w:vertAlign w:val="subscript"/>
                <w:lang w:val="az-Latn-AZ"/>
              </w:rPr>
              <w:t>2</w:t>
            </w:r>
            <w:r w:rsidRPr="001C5E1F">
              <w:rPr>
                <w:sz w:val="16"/>
                <w:szCs w:val="16"/>
                <w:lang w:val="az-Latn-AZ"/>
              </w:rPr>
              <w:t>SO</w:t>
            </w:r>
            <w:r w:rsidRPr="001C5E1F">
              <w:rPr>
                <w:sz w:val="16"/>
                <w:szCs w:val="16"/>
                <w:vertAlign w:val="subscript"/>
                <w:lang w:val="az-Latn-AZ"/>
              </w:rPr>
              <w:t>4</w:t>
            </w:r>
          </w:p>
        </w:tc>
        <w:tc>
          <w:tcPr>
            <w:tcW w:w="374"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vertAlign w:val="subscript"/>
                <w:lang w:val="az-Latn-AZ"/>
              </w:rPr>
            </w:pPr>
            <w:r w:rsidRPr="001C5E1F">
              <w:rPr>
                <w:sz w:val="16"/>
                <w:szCs w:val="16"/>
                <w:lang w:val="az-Latn-AZ"/>
              </w:rPr>
              <w:t>MgCl</w:t>
            </w:r>
            <w:r w:rsidRPr="001C5E1F">
              <w:rPr>
                <w:sz w:val="16"/>
                <w:szCs w:val="16"/>
                <w:vertAlign w:val="subscript"/>
                <w:lang w:val="az-Latn-AZ"/>
              </w:rPr>
              <w:t>2</w:t>
            </w:r>
          </w:p>
        </w:tc>
        <w:tc>
          <w:tcPr>
            <w:tcW w:w="374"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vertAlign w:val="subscript"/>
                <w:lang w:val="az-Latn-AZ"/>
              </w:rPr>
            </w:pPr>
            <w:r w:rsidRPr="001C5E1F">
              <w:rPr>
                <w:sz w:val="16"/>
                <w:szCs w:val="16"/>
                <w:lang w:val="az-Latn-AZ"/>
              </w:rPr>
              <w:t>NaCl</w:t>
            </w:r>
          </w:p>
        </w:tc>
        <w:tc>
          <w:tcPr>
            <w:tcW w:w="469" w:type="pct"/>
            <w:vMerge w:val="restar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Duzların</w:t>
            </w:r>
          </w:p>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cəmi</w:t>
            </w:r>
          </w:p>
        </w:tc>
        <w:tc>
          <w:tcPr>
            <w:tcW w:w="1499" w:type="pct"/>
            <w:gridSpan w:val="4"/>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Cəmdən</w:t>
            </w:r>
          </w:p>
        </w:tc>
      </w:tr>
      <w:tr w:rsidR="001C5E1F" w:rsidRPr="001C5E1F" w:rsidTr="001C5E1F">
        <w:trPr>
          <w:trHeight w:val="70"/>
        </w:trPr>
        <w:tc>
          <w:tcPr>
            <w:tcW w:w="223"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p>
        </w:tc>
        <w:tc>
          <w:tcPr>
            <w:tcW w:w="469"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p>
        </w:tc>
        <w:tc>
          <w:tcPr>
            <w:tcW w:w="469"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p>
        </w:tc>
        <w:tc>
          <w:tcPr>
            <w:tcW w:w="374"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p>
        </w:tc>
        <w:tc>
          <w:tcPr>
            <w:tcW w:w="374"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rPr>
            </w:pPr>
          </w:p>
        </w:tc>
        <w:tc>
          <w:tcPr>
            <w:tcW w:w="374"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vertAlign w:val="subscript"/>
                <w:lang w:val="az-Latn-AZ"/>
              </w:rPr>
            </w:pPr>
          </w:p>
        </w:tc>
        <w:tc>
          <w:tcPr>
            <w:tcW w:w="374"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vertAlign w:val="subscript"/>
                <w:lang w:val="az-Latn-AZ"/>
              </w:rPr>
            </w:pPr>
          </w:p>
        </w:tc>
        <w:tc>
          <w:tcPr>
            <w:tcW w:w="374"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vertAlign w:val="subscript"/>
                <w:lang w:val="az-Latn-AZ"/>
              </w:rPr>
            </w:pPr>
          </w:p>
        </w:tc>
        <w:tc>
          <w:tcPr>
            <w:tcW w:w="469" w:type="pct"/>
            <w:vMerge/>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Zərərli</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%-lə</w:t>
            </w:r>
          </w:p>
        </w:tc>
        <w:tc>
          <w:tcPr>
            <w:tcW w:w="376"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Zərərsiz</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%-lə</w:t>
            </w:r>
          </w:p>
        </w:tc>
      </w:tr>
      <w:tr w:rsidR="001C5E1F" w:rsidRPr="001C5E1F" w:rsidTr="001C5E1F">
        <w:tc>
          <w:tcPr>
            <w:tcW w:w="223"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1</w:t>
            </w:r>
          </w:p>
        </w:tc>
        <w:tc>
          <w:tcPr>
            <w:tcW w:w="469"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1</w:t>
            </w:r>
          </w:p>
        </w:tc>
        <w:tc>
          <w:tcPr>
            <w:tcW w:w="469"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0,373</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1,455</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0,930</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0,336</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1,755</w:t>
            </w:r>
          </w:p>
        </w:tc>
        <w:tc>
          <w:tcPr>
            <w:tcW w:w="469"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4,849</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3,021</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62,30</w:t>
            </w:r>
          </w:p>
        </w:tc>
        <w:tc>
          <w:tcPr>
            <w:tcW w:w="37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1,828</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37,70</w:t>
            </w:r>
          </w:p>
        </w:tc>
      </w:tr>
      <w:tr w:rsidR="001C5E1F" w:rsidRPr="001C5E1F" w:rsidTr="001C5E1F">
        <w:tc>
          <w:tcPr>
            <w:tcW w:w="22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2</w:t>
            </w:r>
          </w:p>
        </w:tc>
        <w:tc>
          <w:tcPr>
            <w:tcW w:w="46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2</w:t>
            </w:r>
          </w:p>
        </w:tc>
        <w:tc>
          <w:tcPr>
            <w:tcW w:w="469"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0,356</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1,673</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1,049</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0,380</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1,286</w:t>
            </w:r>
          </w:p>
        </w:tc>
        <w:tc>
          <w:tcPr>
            <w:tcW w:w="46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4,744</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2,715</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57,23</w:t>
            </w:r>
          </w:p>
        </w:tc>
        <w:tc>
          <w:tcPr>
            <w:tcW w:w="376"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2,029</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42,77</w:t>
            </w:r>
          </w:p>
        </w:tc>
      </w:tr>
      <w:tr w:rsidR="001C5E1F" w:rsidRPr="001C5E1F" w:rsidTr="001C5E1F">
        <w:tc>
          <w:tcPr>
            <w:tcW w:w="22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3</w:t>
            </w:r>
          </w:p>
        </w:tc>
        <w:tc>
          <w:tcPr>
            <w:tcW w:w="469"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3</w:t>
            </w:r>
          </w:p>
        </w:tc>
        <w:tc>
          <w:tcPr>
            <w:tcW w:w="469"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0,535</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1,931</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0,935</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1,160</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4,655</w:t>
            </w:r>
          </w:p>
        </w:tc>
        <w:tc>
          <w:tcPr>
            <w:tcW w:w="469"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9,216</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6,750</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73,24</w:t>
            </w:r>
          </w:p>
        </w:tc>
        <w:tc>
          <w:tcPr>
            <w:tcW w:w="37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2,466</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26,76</w:t>
            </w:r>
          </w:p>
        </w:tc>
      </w:tr>
      <w:tr w:rsidR="001C5E1F" w:rsidRPr="001C5E1F" w:rsidTr="001C5E1F">
        <w:trPr>
          <w:trHeight w:val="70"/>
        </w:trPr>
        <w:tc>
          <w:tcPr>
            <w:tcW w:w="22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4</w:t>
            </w:r>
          </w:p>
        </w:tc>
        <w:tc>
          <w:tcPr>
            <w:tcW w:w="46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4</w:t>
            </w:r>
          </w:p>
        </w:tc>
        <w:tc>
          <w:tcPr>
            <w:tcW w:w="469"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0,245</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2,319</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2,550</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0,231</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4,095</w:t>
            </w:r>
          </w:p>
        </w:tc>
        <w:tc>
          <w:tcPr>
            <w:tcW w:w="46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9,470</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6,879</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72,64</w:t>
            </w:r>
          </w:p>
        </w:tc>
        <w:tc>
          <w:tcPr>
            <w:tcW w:w="376"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2,594</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27,39</w:t>
            </w:r>
          </w:p>
        </w:tc>
      </w:tr>
      <w:tr w:rsidR="001C5E1F" w:rsidRPr="001C5E1F" w:rsidTr="001C5E1F">
        <w:trPr>
          <w:trHeight w:val="114"/>
        </w:trPr>
        <w:tc>
          <w:tcPr>
            <w:tcW w:w="223"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5</w:t>
            </w:r>
          </w:p>
        </w:tc>
        <w:tc>
          <w:tcPr>
            <w:tcW w:w="469"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5</w:t>
            </w:r>
          </w:p>
        </w:tc>
        <w:tc>
          <w:tcPr>
            <w:tcW w:w="469"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0,243</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1,360</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3,300</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1,279</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16,965</w:t>
            </w:r>
          </w:p>
        </w:tc>
        <w:tc>
          <w:tcPr>
            <w:tcW w:w="469"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23,147</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21,544</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93,07</w:t>
            </w:r>
          </w:p>
        </w:tc>
        <w:tc>
          <w:tcPr>
            <w:tcW w:w="37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1,603</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6,92</w:t>
            </w:r>
          </w:p>
        </w:tc>
      </w:tr>
      <w:tr w:rsidR="001C5E1F" w:rsidRPr="001C5E1F" w:rsidTr="001C5E1F">
        <w:tc>
          <w:tcPr>
            <w:tcW w:w="22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6</w:t>
            </w:r>
          </w:p>
        </w:tc>
        <w:tc>
          <w:tcPr>
            <w:tcW w:w="46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6</w:t>
            </w:r>
          </w:p>
        </w:tc>
        <w:tc>
          <w:tcPr>
            <w:tcW w:w="469"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0,502</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2,740</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3,870</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4,974</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5,733</w:t>
            </w:r>
          </w:p>
        </w:tc>
        <w:tc>
          <w:tcPr>
            <w:tcW w:w="46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17,819</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14,577</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81,80</w:t>
            </w:r>
          </w:p>
        </w:tc>
        <w:tc>
          <w:tcPr>
            <w:tcW w:w="376"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3,242</w:t>
            </w:r>
          </w:p>
        </w:tc>
        <w:tc>
          <w:tcPr>
            <w:tcW w:w="374"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18,19</w:t>
            </w:r>
          </w:p>
        </w:tc>
      </w:tr>
      <w:tr w:rsidR="001C5E1F" w:rsidRPr="001C5E1F" w:rsidTr="001C5E1F">
        <w:tc>
          <w:tcPr>
            <w:tcW w:w="22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7</w:t>
            </w:r>
          </w:p>
        </w:tc>
        <w:tc>
          <w:tcPr>
            <w:tcW w:w="469"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7</w:t>
            </w:r>
          </w:p>
        </w:tc>
        <w:tc>
          <w:tcPr>
            <w:tcW w:w="469"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0,454</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2,407</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2,669</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2,827</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11,495</w:t>
            </w:r>
          </w:p>
        </w:tc>
        <w:tc>
          <w:tcPr>
            <w:tcW w:w="469"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19,852</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16,991</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85,59</w:t>
            </w:r>
          </w:p>
        </w:tc>
        <w:tc>
          <w:tcPr>
            <w:tcW w:w="376"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2,861</w:t>
            </w:r>
          </w:p>
        </w:tc>
        <w:tc>
          <w:tcPr>
            <w:tcW w:w="374" w:type="pct"/>
            <w:tcBorders>
              <w:top w:val="single" w:sz="4" w:space="0" w:color="auto"/>
              <w:left w:val="single" w:sz="4" w:space="0" w:color="auto"/>
              <w:bottom w:val="single" w:sz="4" w:space="0" w:color="auto"/>
              <w:right w:val="single" w:sz="4" w:space="0" w:color="auto"/>
            </w:tcBorders>
          </w:tcPr>
          <w:p w:rsidR="001C5E1F" w:rsidRPr="001C5E1F" w:rsidRDefault="001C5E1F" w:rsidP="001C5E1F">
            <w:pPr>
              <w:widowControl w:val="0"/>
              <w:spacing w:line="240" w:lineRule="auto"/>
              <w:ind w:firstLine="0"/>
              <w:jc w:val="center"/>
              <w:rPr>
                <w:sz w:val="16"/>
                <w:szCs w:val="16"/>
                <w:lang w:val="az-Latn-AZ"/>
              </w:rPr>
            </w:pPr>
            <w:r w:rsidRPr="001C5E1F">
              <w:rPr>
                <w:sz w:val="16"/>
                <w:szCs w:val="16"/>
                <w:lang w:val="az-Latn-AZ"/>
              </w:rPr>
              <w:t>14,41</w:t>
            </w:r>
          </w:p>
        </w:tc>
      </w:tr>
    </w:tbl>
    <w:p w:rsidR="001C5E1F" w:rsidRDefault="001C5E1F" w:rsidP="001C5E1F">
      <w:pPr>
        <w:widowControl w:val="0"/>
        <w:spacing w:line="276" w:lineRule="auto"/>
        <w:ind w:firstLine="567"/>
        <w:jc w:val="both"/>
        <w:rPr>
          <w:sz w:val="26"/>
          <w:szCs w:val="26"/>
          <w:lang w:val="az-Latn-AZ"/>
        </w:rPr>
      </w:pPr>
    </w:p>
    <w:p w:rsidR="001C5E1F" w:rsidRPr="004E75ED" w:rsidRDefault="001C5E1F" w:rsidP="009A44FE">
      <w:pPr>
        <w:widowControl w:val="0"/>
        <w:spacing w:line="276" w:lineRule="auto"/>
        <w:ind w:firstLine="567"/>
        <w:jc w:val="both"/>
        <w:rPr>
          <w:sz w:val="26"/>
          <w:szCs w:val="26"/>
          <w:lang w:val="az-Latn-AZ"/>
        </w:rPr>
      </w:pPr>
      <w:r w:rsidRPr="004E75ED">
        <w:rPr>
          <w:sz w:val="26"/>
          <w:szCs w:val="26"/>
          <w:lang w:val="az-Latn-AZ"/>
        </w:rPr>
        <w:t>Qiymətləndirmə zamanı istifadə olunan meyarlar monitorinq aparılan ərazinin iqlim zonası və torpaq-hidrogeoloji şərait üçün dəqiqləşdirilmiş, alınmış göstəricilərin qiymət</w:t>
      </w:r>
      <w:r w:rsidRPr="004E75ED">
        <w:rPr>
          <w:sz w:val="26"/>
          <w:szCs w:val="26"/>
          <w:lang w:val="az-Latn-AZ"/>
        </w:rPr>
        <w:softHyphen/>
        <w:t>lə</w:t>
      </w:r>
      <w:r w:rsidRPr="004E75ED">
        <w:rPr>
          <w:sz w:val="26"/>
          <w:szCs w:val="26"/>
          <w:lang w:val="az-Latn-AZ"/>
        </w:rPr>
        <w:softHyphen/>
        <w:t>rinə uyğun olaraq müvafiq  mövcud  təsnifatlar əsasında  torpaqların  yaxşı, qənaətbəxş  və</w:t>
      </w:r>
      <w:r w:rsidR="009A44FE">
        <w:rPr>
          <w:sz w:val="26"/>
          <w:szCs w:val="26"/>
          <w:lang w:val="az-Latn-AZ"/>
        </w:rPr>
        <w:t xml:space="preserve"> </w:t>
      </w:r>
      <w:r w:rsidRPr="004E75ED">
        <w:rPr>
          <w:sz w:val="26"/>
          <w:szCs w:val="26"/>
          <w:lang w:val="az-Latn-AZ"/>
        </w:rPr>
        <w:t>qeyri-qənaətbəxş vəziyyətdə olub-olmaması müəy</w:t>
      </w:r>
      <w:r w:rsidRPr="004E75ED">
        <w:rPr>
          <w:sz w:val="26"/>
          <w:szCs w:val="26"/>
          <w:lang w:val="az-Latn-AZ"/>
        </w:rPr>
        <w:softHyphen/>
        <w:t>yənləşdirilmişdir.</w:t>
      </w:r>
    </w:p>
    <w:p w:rsidR="001C5E1F" w:rsidRPr="001C5E1F" w:rsidRDefault="001C5E1F" w:rsidP="001C5E1F">
      <w:pPr>
        <w:widowControl w:val="0"/>
        <w:spacing w:line="240" w:lineRule="auto"/>
        <w:ind w:firstLine="0"/>
        <w:jc w:val="right"/>
        <w:rPr>
          <w:sz w:val="20"/>
          <w:szCs w:val="20"/>
          <w:lang w:val="az-Latn-AZ"/>
        </w:rPr>
      </w:pPr>
      <w:r w:rsidRPr="001C5E1F">
        <w:rPr>
          <w:sz w:val="20"/>
          <w:szCs w:val="20"/>
          <w:lang w:val="az-Latn-AZ"/>
        </w:rPr>
        <w:t>Cədvəl 7</w:t>
      </w:r>
    </w:p>
    <w:p w:rsidR="001C5E1F" w:rsidRPr="001C5E1F" w:rsidRDefault="001C5E1F" w:rsidP="007662CD">
      <w:pPr>
        <w:widowControl w:val="0"/>
        <w:spacing w:line="240" w:lineRule="auto"/>
        <w:ind w:firstLine="0"/>
        <w:jc w:val="center"/>
        <w:rPr>
          <w:sz w:val="20"/>
          <w:szCs w:val="20"/>
          <w:lang w:val="az-Latn-AZ"/>
        </w:rPr>
      </w:pPr>
      <w:r w:rsidRPr="001C5E1F">
        <w:rPr>
          <w:sz w:val="20"/>
          <w:szCs w:val="20"/>
          <w:lang w:val="az-Latn-AZ"/>
        </w:rPr>
        <w:t>Xızı rayonu ərazisində əkin dövriyyəsinə cəlb ediləcək ərazilərdə seçilmiş monitorinq məntəqəsində torpaqların meliorativ qiymətləndirilməsi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17"/>
        <w:gridCol w:w="5162"/>
        <w:gridCol w:w="1474"/>
        <w:gridCol w:w="2601"/>
      </w:tblGrid>
      <w:tr w:rsidR="001C5E1F" w:rsidRPr="001C5E1F" w:rsidTr="001C5E1F">
        <w:trPr>
          <w:trHeight w:val="386"/>
        </w:trPr>
        <w:tc>
          <w:tcPr>
            <w:tcW w:w="31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rPr>
              <w:t>№№</w:t>
            </w:r>
          </w:p>
        </w:tc>
        <w:tc>
          <w:tcPr>
            <w:tcW w:w="261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Göstəricilər</w:t>
            </w:r>
          </w:p>
        </w:tc>
        <w:tc>
          <w:tcPr>
            <w:tcW w:w="74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Miqdarı</w:t>
            </w:r>
          </w:p>
        </w:tc>
        <w:tc>
          <w:tcPr>
            <w:tcW w:w="132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Meliorativ vəziyyəti</w:t>
            </w:r>
          </w:p>
        </w:tc>
      </w:tr>
      <w:tr w:rsidR="001C5E1F" w:rsidRPr="001C5E1F" w:rsidTr="001C5E1F">
        <w:tc>
          <w:tcPr>
            <w:tcW w:w="31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1</w:t>
            </w:r>
          </w:p>
        </w:tc>
        <w:tc>
          <w:tcPr>
            <w:tcW w:w="261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rPr>
                <w:sz w:val="20"/>
                <w:szCs w:val="20"/>
                <w:lang w:val="az-Latn-AZ"/>
              </w:rPr>
            </w:pPr>
            <w:r w:rsidRPr="001C5E1F">
              <w:rPr>
                <w:sz w:val="20"/>
                <w:szCs w:val="20"/>
                <w:lang w:val="az-Latn-AZ"/>
              </w:rPr>
              <w:t>Drenləşmə dərəcəsi, m</w:t>
            </w:r>
            <w:r w:rsidRPr="001C5E1F">
              <w:rPr>
                <w:sz w:val="20"/>
                <w:szCs w:val="20"/>
                <w:vertAlign w:val="superscript"/>
                <w:lang w:val="az-Latn-AZ"/>
              </w:rPr>
              <w:t>3</w:t>
            </w:r>
            <w:r w:rsidRPr="001C5E1F">
              <w:rPr>
                <w:sz w:val="20"/>
                <w:szCs w:val="20"/>
                <w:lang w:val="az-Latn-AZ"/>
              </w:rPr>
              <w:t>/gün.ha</w:t>
            </w:r>
          </w:p>
        </w:tc>
        <w:tc>
          <w:tcPr>
            <w:tcW w:w="74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7,8</w:t>
            </w:r>
          </w:p>
        </w:tc>
        <w:tc>
          <w:tcPr>
            <w:tcW w:w="132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Qeyri -qənaətbəxş</w:t>
            </w:r>
          </w:p>
        </w:tc>
      </w:tr>
      <w:tr w:rsidR="001C5E1F" w:rsidRPr="001C5E1F" w:rsidTr="001C5E1F">
        <w:tc>
          <w:tcPr>
            <w:tcW w:w="31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2</w:t>
            </w:r>
          </w:p>
        </w:tc>
        <w:tc>
          <w:tcPr>
            <w:tcW w:w="261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rPr>
                <w:sz w:val="20"/>
                <w:szCs w:val="20"/>
                <w:lang w:val="az-Latn-AZ"/>
              </w:rPr>
            </w:pPr>
            <w:r w:rsidRPr="001C5E1F">
              <w:rPr>
                <w:sz w:val="20"/>
                <w:szCs w:val="20"/>
                <w:lang w:val="az-Latn-AZ"/>
              </w:rPr>
              <w:t>Qrunt sularının yatım dərinliyi, m</w:t>
            </w:r>
          </w:p>
        </w:tc>
        <w:tc>
          <w:tcPr>
            <w:tcW w:w="74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sym w:font="Symbol" w:char="003E"/>
            </w:r>
            <w:r w:rsidRPr="001C5E1F">
              <w:rPr>
                <w:sz w:val="20"/>
                <w:szCs w:val="20"/>
                <w:lang w:val="az-Latn-AZ"/>
              </w:rPr>
              <w:t xml:space="preserve"> 5</w:t>
            </w:r>
          </w:p>
        </w:tc>
        <w:tc>
          <w:tcPr>
            <w:tcW w:w="132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Yaxşı</w:t>
            </w:r>
          </w:p>
        </w:tc>
      </w:tr>
      <w:tr w:rsidR="001C5E1F" w:rsidRPr="001C5E1F" w:rsidTr="001C5E1F">
        <w:trPr>
          <w:trHeight w:val="270"/>
        </w:trPr>
        <w:tc>
          <w:tcPr>
            <w:tcW w:w="31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3</w:t>
            </w:r>
          </w:p>
        </w:tc>
        <w:tc>
          <w:tcPr>
            <w:tcW w:w="261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rPr>
                <w:sz w:val="20"/>
                <w:szCs w:val="20"/>
                <w:lang w:val="az-Latn-AZ"/>
              </w:rPr>
            </w:pPr>
            <w:r w:rsidRPr="001C5E1F">
              <w:rPr>
                <w:sz w:val="20"/>
                <w:szCs w:val="20"/>
                <w:lang w:val="az-Latn-AZ"/>
              </w:rPr>
              <w:t>Qrunt sularının  minerallığı, q/l</w:t>
            </w:r>
          </w:p>
        </w:tc>
        <w:tc>
          <w:tcPr>
            <w:tcW w:w="74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15,0-25,0</w:t>
            </w:r>
          </w:p>
        </w:tc>
        <w:tc>
          <w:tcPr>
            <w:tcW w:w="132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Qeyri -qənaətbəxş</w:t>
            </w:r>
          </w:p>
        </w:tc>
      </w:tr>
      <w:tr w:rsidR="001C5E1F" w:rsidRPr="001C5E1F" w:rsidTr="001C5E1F">
        <w:trPr>
          <w:trHeight w:val="210"/>
        </w:trPr>
        <w:tc>
          <w:tcPr>
            <w:tcW w:w="31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4</w:t>
            </w:r>
          </w:p>
        </w:tc>
        <w:tc>
          <w:tcPr>
            <w:tcW w:w="261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rPr>
                <w:sz w:val="20"/>
                <w:szCs w:val="20"/>
                <w:lang w:val="az-Latn-AZ"/>
              </w:rPr>
            </w:pPr>
            <w:r w:rsidRPr="001C5E1F">
              <w:rPr>
                <w:sz w:val="20"/>
                <w:szCs w:val="20"/>
                <w:lang w:val="az-Latn-AZ"/>
              </w:rPr>
              <w:t>Torpağın qranulometrik tərkibi, (</w:t>
            </w:r>
            <w:r w:rsidRPr="001C5E1F">
              <w:rPr>
                <w:sz w:val="20"/>
                <w:szCs w:val="20"/>
                <w:lang w:val="az-Latn-AZ"/>
              </w:rPr>
              <w:sym w:font="Symbol" w:char="003C"/>
            </w:r>
            <w:r w:rsidRPr="001C5E1F">
              <w:rPr>
                <w:sz w:val="20"/>
                <w:szCs w:val="20"/>
                <w:lang w:val="az-Latn-AZ"/>
              </w:rPr>
              <w:t xml:space="preserve"> 0,01 mm),  %</w:t>
            </w:r>
          </w:p>
        </w:tc>
        <w:tc>
          <w:tcPr>
            <w:tcW w:w="74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70-92</w:t>
            </w:r>
          </w:p>
        </w:tc>
        <w:tc>
          <w:tcPr>
            <w:tcW w:w="132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Ağır gilli</w:t>
            </w:r>
          </w:p>
        </w:tc>
      </w:tr>
      <w:tr w:rsidR="001C5E1F" w:rsidRPr="001C5E1F" w:rsidTr="001C5E1F">
        <w:tc>
          <w:tcPr>
            <w:tcW w:w="31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5</w:t>
            </w:r>
          </w:p>
        </w:tc>
        <w:tc>
          <w:tcPr>
            <w:tcW w:w="261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rPr>
                <w:sz w:val="20"/>
                <w:szCs w:val="20"/>
                <w:vertAlign w:val="superscript"/>
                <w:lang w:val="az-Latn-AZ"/>
              </w:rPr>
            </w:pPr>
            <w:r w:rsidRPr="001C5E1F">
              <w:rPr>
                <w:sz w:val="20"/>
                <w:szCs w:val="20"/>
                <w:lang w:val="az-Latn-AZ"/>
              </w:rPr>
              <w:t>Torpaq skeletinin sıxlığı, q/sm</w:t>
            </w:r>
            <w:r w:rsidRPr="001C5E1F">
              <w:rPr>
                <w:sz w:val="20"/>
                <w:szCs w:val="20"/>
                <w:vertAlign w:val="superscript"/>
                <w:lang w:val="az-Latn-AZ"/>
              </w:rPr>
              <w:t>3</w:t>
            </w:r>
          </w:p>
        </w:tc>
        <w:tc>
          <w:tcPr>
            <w:tcW w:w="74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1,56</w:t>
            </w:r>
          </w:p>
        </w:tc>
        <w:tc>
          <w:tcPr>
            <w:tcW w:w="132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Qeyri-kafi</w:t>
            </w:r>
          </w:p>
        </w:tc>
      </w:tr>
      <w:tr w:rsidR="001C5E1F" w:rsidRPr="001C5E1F" w:rsidTr="001C5E1F">
        <w:tc>
          <w:tcPr>
            <w:tcW w:w="31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6</w:t>
            </w:r>
          </w:p>
        </w:tc>
        <w:tc>
          <w:tcPr>
            <w:tcW w:w="261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rPr>
                <w:sz w:val="20"/>
                <w:szCs w:val="20"/>
                <w:lang w:val="az-Latn-AZ"/>
              </w:rPr>
            </w:pPr>
            <w:r w:rsidRPr="001C5E1F">
              <w:rPr>
                <w:sz w:val="20"/>
                <w:szCs w:val="20"/>
                <w:lang w:val="az-Latn-AZ"/>
              </w:rPr>
              <w:t>Torpağın bərk fazasının sıxlığı, q/sm</w:t>
            </w:r>
            <w:r w:rsidRPr="001C5E1F">
              <w:rPr>
                <w:sz w:val="20"/>
                <w:szCs w:val="20"/>
                <w:vertAlign w:val="superscript"/>
                <w:lang w:val="az-Latn-AZ"/>
              </w:rPr>
              <w:t>3</w:t>
            </w:r>
          </w:p>
        </w:tc>
        <w:tc>
          <w:tcPr>
            <w:tcW w:w="74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2,76</w:t>
            </w:r>
          </w:p>
        </w:tc>
        <w:tc>
          <w:tcPr>
            <w:tcW w:w="132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Qeyri-kafi</w:t>
            </w:r>
          </w:p>
        </w:tc>
      </w:tr>
      <w:tr w:rsidR="001C5E1F" w:rsidRPr="001C5E1F" w:rsidTr="001C5E1F">
        <w:tc>
          <w:tcPr>
            <w:tcW w:w="31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7</w:t>
            </w:r>
          </w:p>
        </w:tc>
        <w:tc>
          <w:tcPr>
            <w:tcW w:w="261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rPr>
                <w:sz w:val="20"/>
                <w:szCs w:val="20"/>
                <w:lang w:val="az-Latn-AZ"/>
              </w:rPr>
            </w:pPr>
            <w:r w:rsidRPr="001C5E1F">
              <w:rPr>
                <w:sz w:val="20"/>
                <w:szCs w:val="20"/>
                <w:lang w:val="az-Latn-AZ"/>
              </w:rPr>
              <w:t>Torpağın humusluluq göstəricisi, %</w:t>
            </w:r>
          </w:p>
        </w:tc>
        <w:tc>
          <w:tcPr>
            <w:tcW w:w="74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0,67</w:t>
            </w:r>
          </w:p>
        </w:tc>
        <w:tc>
          <w:tcPr>
            <w:tcW w:w="132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Qeyri -kafi</w:t>
            </w:r>
          </w:p>
        </w:tc>
      </w:tr>
      <w:tr w:rsidR="001C5E1F" w:rsidRPr="001C5E1F" w:rsidTr="001C5E1F">
        <w:tc>
          <w:tcPr>
            <w:tcW w:w="31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8</w:t>
            </w:r>
          </w:p>
        </w:tc>
        <w:tc>
          <w:tcPr>
            <w:tcW w:w="261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rPr>
                <w:sz w:val="20"/>
                <w:szCs w:val="20"/>
                <w:lang w:val="az-Latn-AZ"/>
              </w:rPr>
            </w:pPr>
            <w:r w:rsidRPr="001C5E1F">
              <w:rPr>
                <w:sz w:val="20"/>
                <w:szCs w:val="20"/>
                <w:lang w:val="az-Latn-AZ"/>
              </w:rPr>
              <w:t>Torpağın susüzdürmə qabiliyyəti, m/ gün</w:t>
            </w:r>
          </w:p>
        </w:tc>
        <w:tc>
          <w:tcPr>
            <w:tcW w:w="74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0,015</w:t>
            </w:r>
          </w:p>
        </w:tc>
        <w:tc>
          <w:tcPr>
            <w:tcW w:w="132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Çox zəif</w:t>
            </w:r>
          </w:p>
        </w:tc>
      </w:tr>
      <w:tr w:rsidR="001C5E1F" w:rsidRPr="001C5E1F" w:rsidTr="001C5E1F">
        <w:tc>
          <w:tcPr>
            <w:tcW w:w="31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9</w:t>
            </w:r>
          </w:p>
        </w:tc>
        <w:tc>
          <w:tcPr>
            <w:tcW w:w="261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rPr>
                <w:sz w:val="20"/>
                <w:szCs w:val="20"/>
                <w:lang w:val="az-Latn-AZ"/>
              </w:rPr>
            </w:pPr>
            <w:r w:rsidRPr="001C5E1F">
              <w:rPr>
                <w:sz w:val="20"/>
                <w:szCs w:val="20"/>
                <w:lang w:val="az-Latn-AZ"/>
              </w:rPr>
              <w:t>Torpaq mühitinin reaksiyası, pH</w:t>
            </w:r>
          </w:p>
        </w:tc>
        <w:tc>
          <w:tcPr>
            <w:tcW w:w="74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8,1</w:t>
            </w:r>
          </w:p>
        </w:tc>
        <w:tc>
          <w:tcPr>
            <w:tcW w:w="132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Qeyrı-kafi</w:t>
            </w:r>
          </w:p>
        </w:tc>
      </w:tr>
      <w:tr w:rsidR="001C5E1F" w:rsidRPr="001C5E1F" w:rsidTr="001C5E1F">
        <w:tc>
          <w:tcPr>
            <w:tcW w:w="31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10</w:t>
            </w:r>
          </w:p>
        </w:tc>
        <w:tc>
          <w:tcPr>
            <w:tcW w:w="261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rPr>
                <w:sz w:val="20"/>
                <w:szCs w:val="20"/>
                <w:lang w:val="az-Latn-AZ"/>
              </w:rPr>
            </w:pPr>
            <w:r w:rsidRPr="001C5E1F">
              <w:rPr>
                <w:sz w:val="20"/>
                <w:szCs w:val="20"/>
                <w:lang w:val="az-Latn-AZ"/>
              </w:rPr>
              <w:t>Torpağın şorluluq hüdudları, quru qalığın</w:t>
            </w:r>
          </w:p>
          <w:p w:rsidR="001C5E1F" w:rsidRPr="001C5E1F" w:rsidRDefault="001C5E1F" w:rsidP="001C5E1F">
            <w:pPr>
              <w:widowControl w:val="0"/>
              <w:autoSpaceDE w:val="0"/>
              <w:autoSpaceDN w:val="0"/>
              <w:adjustRightInd w:val="0"/>
              <w:spacing w:line="240" w:lineRule="auto"/>
              <w:ind w:firstLine="0"/>
              <w:rPr>
                <w:sz w:val="20"/>
                <w:szCs w:val="20"/>
                <w:lang w:val="az-Latn-AZ"/>
              </w:rPr>
            </w:pPr>
            <w:r w:rsidRPr="001C5E1F">
              <w:rPr>
                <w:sz w:val="20"/>
                <w:szCs w:val="20"/>
                <w:lang w:val="az-Latn-AZ"/>
              </w:rPr>
              <w:t>miqdarına görə,  %</w:t>
            </w:r>
          </w:p>
        </w:tc>
        <w:tc>
          <w:tcPr>
            <w:tcW w:w="74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0,136-2,274</w:t>
            </w:r>
          </w:p>
        </w:tc>
        <w:tc>
          <w:tcPr>
            <w:tcW w:w="132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Şorlaşmamış-çox şiddətli şorlaşmış</w:t>
            </w:r>
          </w:p>
        </w:tc>
      </w:tr>
      <w:tr w:rsidR="001C5E1F" w:rsidRPr="001C5E1F" w:rsidTr="001C5E1F">
        <w:tc>
          <w:tcPr>
            <w:tcW w:w="31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11</w:t>
            </w:r>
          </w:p>
        </w:tc>
        <w:tc>
          <w:tcPr>
            <w:tcW w:w="261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rPr>
                <w:sz w:val="20"/>
                <w:szCs w:val="20"/>
                <w:lang w:val="az-Latn-AZ"/>
              </w:rPr>
            </w:pPr>
            <w:r w:rsidRPr="001C5E1F">
              <w:rPr>
                <w:sz w:val="20"/>
                <w:szCs w:val="20"/>
                <w:lang w:val="az-Latn-AZ"/>
              </w:rPr>
              <w:t>Torpağın şorakətlilik hüdudları, Na-un  miqdarına görə,</w:t>
            </w:r>
          </w:p>
        </w:tc>
        <w:tc>
          <w:tcPr>
            <w:tcW w:w="74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12-16</w:t>
            </w:r>
          </w:p>
        </w:tc>
        <w:tc>
          <w:tcPr>
            <w:tcW w:w="132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0rta şorakətləşmiş</w:t>
            </w:r>
          </w:p>
        </w:tc>
      </w:tr>
      <w:tr w:rsidR="001C5E1F" w:rsidRPr="001C5E1F" w:rsidTr="001C5E1F">
        <w:tc>
          <w:tcPr>
            <w:tcW w:w="31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12</w:t>
            </w:r>
          </w:p>
        </w:tc>
        <w:tc>
          <w:tcPr>
            <w:tcW w:w="261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rPr>
                <w:sz w:val="20"/>
                <w:szCs w:val="20"/>
                <w:lang w:val="az-Latn-AZ"/>
              </w:rPr>
            </w:pPr>
            <w:r w:rsidRPr="001C5E1F">
              <w:rPr>
                <w:sz w:val="20"/>
                <w:szCs w:val="20"/>
                <w:lang w:val="az-Latn-AZ"/>
              </w:rPr>
              <w:t>10</w:t>
            </w:r>
            <w:r w:rsidRPr="001C5E1F">
              <w:rPr>
                <w:sz w:val="20"/>
                <w:szCs w:val="20"/>
                <w:vertAlign w:val="superscript"/>
                <w:lang w:val="az-Latn-AZ"/>
              </w:rPr>
              <w:t>0</w:t>
            </w:r>
            <w:r w:rsidRPr="001C5E1F">
              <w:rPr>
                <w:sz w:val="20"/>
                <w:szCs w:val="20"/>
                <w:lang w:val="az-Latn-AZ"/>
              </w:rPr>
              <w:t>S-dən yuxarı aktiv temperaturların cəmi</w:t>
            </w:r>
          </w:p>
        </w:tc>
        <w:tc>
          <w:tcPr>
            <w:tcW w:w="74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5500</w:t>
            </w:r>
          </w:p>
        </w:tc>
        <w:tc>
          <w:tcPr>
            <w:tcW w:w="132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Yaxşı</w:t>
            </w:r>
          </w:p>
        </w:tc>
      </w:tr>
      <w:tr w:rsidR="001C5E1F" w:rsidRPr="001C5E1F" w:rsidTr="001C5E1F">
        <w:tc>
          <w:tcPr>
            <w:tcW w:w="31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13</w:t>
            </w:r>
          </w:p>
        </w:tc>
        <w:tc>
          <w:tcPr>
            <w:tcW w:w="261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rPr>
                <w:sz w:val="20"/>
                <w:szCs w:val="20"/>
                <w:lang w:val="az-Latn-AZ"/>
              </w:rPr>
            </w:pPr>
            <w:r w:rsidRPr="001C5E1F">
              <w:rPr>
                <w:sz w:val="20"/>
                <w:szCs w:val="20"/>
                <w:lang w:val="az-Latn-AZ"/>
              </w:rPr>
              <w:t>Torpağın gipsliliyinə görə, %    CaSO</w:t>
            </w:r>
            <w:r w:rsidRPr="001C5E1F">
              <w:rPr>
                <w:sz w:val="20"/>
                <w:szCs w:val="20"/>
                <w:vertAlign w:val="subscript"/>
                <w:lang w:val="az-Latn-AZ"/>
              </w:rPr>
              <w:t>4</w:t>
            </w:r>
            <w:r w:rsidRPr="001C5E1F">
              <w:rPr>
                <w:sz w:val="20"/>
                <w:szCs w:val="20"/>
                <w:lang w:val="az-Latn-AZ"/>
              </w:rPr>
              <w:t>∙2H</w:t>
            </w:r>
            <w:r w:rsidRPr="001C5E1F">
              <w:rPr>
                <w:sz w:val="20"/>
                <w:szCs w:val="20"/>
                <w:vertAlign w:val="subscript"/>
                <w:lang w:val="az-Latn-AZ"/>
              </w:rPr>
              <w:t>2</w:t>
            </w:r>
            <w:r w:rsidRPr="001C5E1F">
              <w:rPr>
                <w:sz w:val="20"/>
                <w:szCs w:val="20"/>
                <w:lang w:val="az-Latn-AZ"/>
              </w:rPr>
              <w:t>O</w:t>
            </w:r>
          </w:p>
        </w:tc>
        <w:tc>
          <w:tcPr>
            <w:tcW w:w="74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2,01</w:t>
            </w:r>
          </w:p>
        </w:tc>
        <w:tc>
          <w:tcPr>
            <w:tcW w:w="132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Orta gipsli</w:t>
            </w:r>
          </w:p>
        </w:tc>
      </w:tr>
      <w:tr w:rsidR="001C5E1F" w:rsidRPr="001C5E1F" w:rsidTr="001C5E1F">
        <w:tc>
          <w:tcPr>
            <w:tcW w:w="313"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14</w:t>
            </w:r>
          </w:p>
        </w:tc>
        <w:tc>
          <w:tcPr>
            <w:tcW w:w="2619"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rPr>
                <w:sz w:val="20"/>
                <w:szCs w:val="20"/>
                <w:lang w:val="az-Latn-AZ"/>
              </w:rPr>
            </w:pPr>
            <w:r w:rsidRPr="001C5E1F">
              <w:rPr>
                <w:sz w:val="20"/>
                <w:szCs w:val="20"/>
                <w:lang w:val="az-Latn-AZ"/>
              </w:rPr>
              <w:t>Karbonatlığa görə, %</w:t>
            </w:r>
          </w:p>
        </w:tc>
        <w:tc>
          <w:tcPr>
            <w:tcW w:w="748"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17,85</w:t>
            </w:r>
          </w:p>
        </w:tc>
        <w:tc>
          <w:tcPr>
            <w:tcW w:w="1320" w:type="pct"/>
            <w:tcBorders>
              <w:top w:val="single" w:sz="4" w:space="0" w:color="auto"/>
              <w:left w:val="single" w:sz="4" w:space="0" w:color="auto"/>
              <w:bottom w:val="single" w:sz="4" w:space="0" w:color="auto"/>
              <w:right w:val="single" w:sz="4" w:space="0" w:color="auto"/>
            </w:tcBorders>
            <w:vAlign w:val="center"/>
          </w:tcPr>
          <w:p w:rsidR="001C5E1F" w:rsidRPr="001C5E1F" w:rsidRDefault="001C5E1F" w:rsidP="001C5E1F">
            <w:pPr>
              <w:widowControl w:val="0"/>
              <w:autoSpaceDE w:val="0"/>
              <w:autoSpaceDN w:val="0"/>
              <w:adjustRightInd w:val="0"/>
              <w:spacing w:line="240" w:lineRule="auto"/>
              <w:ind w:firstLine="0"/>
              <w:jc w:val="center"/>
              <w:rPr>
                <w:sz w:val="20"/>
                <w:szCs w:val="20"/>
                <w:lang w:val="az-Latn-AZ"/>
              </w:rPr>
            </w:pPr>
            <w:r w:rsidRPr="001C5E1F">
              <w:rPr>
                <w:sz w:val="20"/>
                <w:szCs w:val="20"/>
                <w:lang w:val="az-Latn-AZ"/>
              </w:rPr>
              <w:t>Karbonatlı</w:t>
            </w:r>
          </w:p>
        </w:tc>
      </w:tr>
    </w:tbl>
    <w:p w:rsidR="001C5E1F" w:rsidRPr="001C5E1F" w:rsidRDefault="001C5E1F" w:rsidP="001C5E1F">
      <w:pPr>
        <w:widowControl w:val="0"/>
        <w:spacing w:line="240" w:lineRule="auto"/>
        <w:ind w:firstLine="0"/>
        <w:jc w:val="both"/>
        <w:rPr>
          <w:sz w:val="20"/>
          <w:szCs w:val="20"/>
          <w:lang w:val="az-Latn-AZ"/>
        </w:rPr>
      </w:pPr>
    </w:p>
    <w:p w:rsidR="001C5E1F" w:rsidRPr="004E75ED" w:rsidRDefault="001C5E1F" w:rsidP="001C5E1F">
      <w:pPr>
        <w:widowControl w:val="0"/>
        <w:spacing w:line="276" w:lineRule="auto"/>
        <w:ind w:firstLine="567"/>
        <w:rPr>
          <w:sz w:val="26"/>
          <w:szCs w:val="26"/>
          <w:lang w:val="az-Latn-AZ"/>
        </w:rPr>
      </w:pPr>
      <w:r w:rsidRPr="004E75ED">
        <w:rPr>
          <w:b/>
          <w:sz w:val="26"/>
          <w:szCs w:val="26"/>
          <w:lang w:val="az-Latn-AZ"/>
        </w:rPr>
        <w:t>N</w:t>
      </w:r>
      <w:r>
        <w:rPr>
          <w:b/>
          <w:sz w:val="26"/>
          <w:szCs w:val="26"/>
          <w:lang w:val="az-Latn-AZ"/>
        </w:rPr>
        <w:t xml:space="preserve">əticə. </w:t>
      </w:r>
      <w:r w:rsidRPr="004E75ED">
        <w:rPr>
          <w:sz w:val="26"/>
          <w:szCs w:val="26"/>
          <w:lang w:val="az-Latn-AZ"/>
        </w:rPr>
        <w:t>Xızı rayonu, Şurabad qəsəbəsi yaxınlığında əkin dövriyyəsinə cəlb ediləcək qış otlaq ərazisində seçilmiş monitorinq məntəqəsində aparılmış elmi-tədqiqatlardan alınmış məlumatları ümumiləşdirərək aşağıdakı nəticəyə gəlinmişdir:</w:t>
      </w:r>
    </w:p>
    <w:p w:rsidR="001C5E1F" w:rsidRPr="004E75ED" w:rsidRDefault="001C5E1F" w:rsidP="001C5E1F">
      <w:pPr>
        <w:widowControl w:val="0"/>
        <w:spacing w:line="276" w:lineRule="auto"/>
        <w:ind w:firstLine="567"/>
        <w:jc w:val="both"/>
        <w:rPr>
          <w:sz w:val="26"/>
          <w:szCs w:val="26"/>
          <w:lang w:val="az-Latn-AZ"/>
        </w:rPr>
      </w:pPr>
      <w:r w:rsidRPr="004E75ED">
        <w:rPr>
          <w:sz w:val="26"/>
          <w:szCs w:val="26"/>
          <w:lang w:val="az-Latn-AZ"/>
        </w:rPr>
        <w:t>- Drenləşmə dərəcəsinə görə</w:t>
      </w:r>
      <w:r w:rsidRPr="004E75ED">
        <w:rPr>
          <w:b/>
          <w:sz w:val="26"/>
          <w:szCs w:val="26"/>
          <w:lang w:val="az-Latn-AZ"/>
        </w:rPr>
        <w:t xml:space="preserve"> </w:t>
      </w:r>
      <w:r w:rsidRPr="004E75ED">
        <w:rPr>
          <w:sz w:val="26"/>
          <w:szCs w:val="26"/>
          <w:lang w:val="az-Latn-AZ"/>
        </w:rPr>
        <w:t>aparılmış qiymətləndirmə nəticəsində müəyyən olun</w:t>
      </w:r>
      <w:r w:rsidRPr="004E75ED">
        <w:rPr>
          <w:sz w:val="26"/>
          <w:szCs w:val="26"/>
          <w:lang w:val="az-Latn-AZ"/>
        </w:rPr>
        <w:softHyphen/>
      </w:r>
      <w:r w:rsidRPr="004E75ED">
        <w:rPr>
          <w:sz w:val="26"/>
          <w:szCs w:val="26"/>
          <w:lang w:val="az-Latn-AZ"/>
        </w:rPr>
        <w:softHyphen/>
        <w:t>muş</w:t>
      </w:r>
      <w:r w:rsidRPr="004E75ED">
        <w:rPr>
          <w:sz w:val="26"/>
          <w:szCs w:val="26"/>
          <w:lang w:val="az-Latn-AZ"/>
        </w:rPr>
        <w:softHyphen/>
        <w:t>dur ki, tədqiqat ərazisinin torpaqlarının meliorativ vəziyyəti qeyri-qənaət</w:t>
      </w:r>
      <w:r w:rsidRPr="004E75ED">
        <w:rPr>
          <w:sz w:val="26"/>
          <w:szCs w:val="26"/>
          <w:lang w:val="az-Latn-AZ"/>
        </w:rPr>
        <w:softHyphen/>
        <w:t>bəxşdir.</w:t>
      </w:r>
    </w:p>
    <w:p w:rsidR="001C5E1F" w:rsidRPr="007662CD" w:rsidRDefault="001C5E1F" w:rsidP="001C5E1F">
      <w:pPr>
        <w:widowControl w:val="0"/>
        <w:spacing w:line="276" w:lineRule="auto"/>
        <w:ind w:firstLine="567"/>
        <w:jc w:val="both"/>
        <w:rPr>
          <w:spacing w:val="-4"/>
          <w:sz w:val="26"/>
          <w:szCs w:val="26"/>
          <w:lang w:val="az-Latn-AZ"/>
        </w:rPr>
      </w:pPr>
      <w:r w:rsidRPr="007662CD">
        <w:rPr>
          <w:spacing w:val="-4"/>
          <w:sz w:val="26"/>
          <w:szCs w:val="26"/>
          <w:lang w:val="az-Latn-AZ"/>
        </w:rPr>
        <w:t>Monitorinq aparılan ərazidə drenlər olmadıqından bu kəmiyyət əkin dövriyyəsinə cəlb edilmiş ərazilərdən əldə olunmuş məlumatlar əsasında aparılmış hesabat nəticəsində təyin olun</w:t>
      </w:r>
      <w:r w:rsidR="007662CD" w:rsidRPr="007662CD">
        <w:rPr>
          <w:spacing w:val="-4"/>
          <w:sz w:val="26"/>
          <w:szCs w:val="26"/>
          <w:lang w:val="az-Latn-AZ"/>
        </w:rPr>
        <w:softHyphen/>
      </w:r>
      <w:r w:rsidRPr="007662CD">
        <w:rPr>
          <w:spacing w:val="-4"/>
          <w:sz w:val="26"/>
          <w:szCs w:val="26"/>
          <w:lang w:val="az-Latn-AZ"/>
        </w:rPr>
        <w:t>muş və müəyyən olunmuşdur ki, drenləşmə dərəcəsinin qiyməti 7,8 m</w:t>
      </w:r>
      <w:r w:rsidRPr="007662CD">
        <w:rPr>
          <w:spacing w:val="-4"/>
          <w:sz w:val="26"/>
          <w:szCs w:val="26"/>
          <w:vertAlign w:val="superscript"/>
          <w:lang w:val="az-Latn-AZ"/>
        </w:rPr>
        <w:t>3</w:t>
      </w:r>
      <w:r w:rsidRPr="007662CD">
        <w:rPr>
          <w:spacing w:val="-4"/>
          <w:sz w:val="26"/>
          <w:szCs w:val="26"/>
          <w:lang w:val="az-Latn-AZ"/>
        </w:rPr>
        <w:t>/gün ha həd</w:t>
      </w:r>
      <w:r w:rsidR="007662CD" w:rsidRPr="007662CD">
        <w:rPr>
          <w:spacing w:val="-4"/>
          <w:sz w:val="26"/>
          <w:szCs w:val="26"/>
          <w:lang w:val="az-Latn-AZ"/>
        </w:rPr>
        <w:softHyphen/>
      </w:r>
      <w:r w:rsidRPr="007662CD">
        <w:rPr>
          <w:spacing w:val="-4"/>
          <w:sz w:val="26"/>
          <w:szCs w:val="26"/>
          <w:lang w:val="az-Latn-AZ"/>
        </w:rPr>
        <w:t>din</w:t>
      </w:r>
      <w:r w:rsidR="007662CD" w:rsidRPr="007662CD">
        <w:rPr>
          <w:spacing w:val="-4"/>
          <w:sz w:val="26"/>
          <w:szCs w:val="26"/>
          <w:lang w:val="az-Latn-AZ"/>
        </w:rPr>
        <w:softHyphen/>
      </w:r>
      <w:r w:rsidRPr="007662CD">
        <w:rPr>
          <w:spacing w:val="-4"/>
          <w:sz w:val="26"/>
          <w:szCs w:val="26"/>
          <w:lang w:val="az-Latn-AZ"/>
        </w:rPr>
        <w:t>də</w:t>
      </w:r>
      <w:r w:rsidR="007662CD" w:rsidRPr="007662CD">
        <w:rPr>
          <w:spacing w:val="-4"/>
          <w:sz w:val="26"/>
          <w:szCs w:val="26"/>
          <w:lang w:val="az-Latn-AZ"/>
        </w:rPr>
        <w:softHyphen/>
      </w:r>
      <w:r w:rsidRPr="007662CD">
        <w:rPr>
          <w:spacing w:val="-4"/>
          <w:sz w:val="26"/>
          <w:szCs w:val="26"/>
          <w:lang w:val="az-Latn-AZ"/>
        </w:rPr>
        <w:t>dir.</w:t>
      </w:r>
    </w:p>
    <w:p w:rsidR="001C5E1F" w:rsidRPr="004E75ED" w:rsidRDefault="001C5E1F" w:rsidP="001C5E1F">
      <w:pPr>
        <w:widowControl w:val="0"/>
        <w:spacing w:line="276" w:lineRule="auto"/>
        <w:ind w:firstLine="567"/>
        <w:jc w:val="both"/>
        <w:rPr>
          <w:sz w:val="26"/>
          <w:szCs w:val="26"/>
          <w:lang w:val="az-Latn-AZ"/>
        </w:rPr>
      </w:pPr>
      <w:r w:rsidRPr="004E75ED">
        <w:rPr>
          <w:sz w:val="26"/>
          <w:szCs w:val="26"/>
          <w:lang w:val="az-Latn-AZ"/>
        </w:rPr>
        <w:t>- Qrunt sularının yatım dərinliyinə görə</w:t>
      </w:r>
      <w:r w:rsidRPr="004E75ED">
        <w:rPr>
          <w:b/>
          <w:sz w:val="26"/>
          <w:szCs w:val="26"/>
          <w:lang w:val="az-Latn-AZ"/>
        </w:rPr>
        <w:t xml:space="preserve">  </w:t>
      </w:r>
      <w:r w:rsidRPr="004E75ED">
        <w:rPr>
          <w:sz w:val="26"/>
          <w:szCs w:val="26"/>
          <w:lang w:val="az-Latn-AZ"/>
        </w:rPr>
        <w:t>ərazi torpaqlarının meliorativ vəziyyə</w:t>
      </w:r>
      <w:r w:rsidRPr="004E75ED">
        <w:rPr>
          <w:sz w:val="26"/>
          <w:szCs w:val="26"/>
          <w:lang w:val="az-Latn-AZ"/>
        </w:rPr>
        <w:softHyphen/>
        <w:t xml:space="preserve">tini yaxşı qiymətləndirmək olar. Aparılmış müşahidələr nəticəsində ümumi ərazi üzrə qrunt </w:t>
      </w:r>
      <w:r w:rsidRPr="004E75ED">
        <w:rPr>
          <w:sz w:val="26"/>
          <w:szCs w:val="26"/>
          <w:lang w:val="az-Latn-AZ"/>
        </w:rPr>
        <w:lastRenderedPageBreak/>
        <w:t>sularının səviyyəsinin yer səthindən 5-dən aşağı olduğu müəyyənləşdirilmişdir.</w:t>
      </w:r>
    </w:p>
    <w:p w:rsidR="001C5E1F" w:rsidRPr="004E75ED" w:rsidRDefault="001C5E1F" w:rsidP="001C5E1F">
      <w:pPr>
        <w:widowControl w:val="0"/>
        <w:spacing w:line="276" w:lineRule="auto"/>
        <w:ind w:firstLine="567"/>
        <w:jc w:val="both"/>
        <w:rPr>
          <w:color w:val="000000"/>
          <w:sz w:val="26"/>
          <w:szCs w:val="26"/>
          <w:lang w:val="az-Latn-AZ"/>
        </w:rPr>
      </w:pPr>
      <w:r w:rsidRPr="004E75ED">
        <w:rPr>
          <w:color w:val="000000"/>
          <w:sz w:val="26"/>
          <w:szCs w:val="26"/>
          <w:lang w:val="az-Latn-AZ"/>
        </w:rPr>
        <w:t>- Qrunt sularının minerallaşma dərəcəsinə görə</w:t>
      </w:r>
      <w:r w:rsidRPr="004E75ED">
        <w:rPr>
          <w:b/>
          <w:color w:val="000000"/>
          <w:sz w:val="26"/>
          <w:szCs w:val="26"/>
          <w:lang w:val="az-Latn-AZ"/>
        </w:rPr>
        <w:t xml:space="preserve"> </w:t>
      </w:r>
      <w:r w:rsidRPr="004E75ED">
        <w:rPr>
          <w:color w:val="000000"/>
          <w:sz w:val="26"/>
          <w:szCs w:val="26"/>
          <w:lang w:val="az-Latn-AZ"/>
        </w:rPr>
        <w:t>aparılmış qiymətləndirmə zama</w:t>
      </w:r>
      <w:r w:rsidRPr="004E75ED">
        <w:rPr>
          <w:color w:val="000000"/>
          <w:sz w:val="26"/>
          <w:szCs w:val="26"/>
          <w:lang w:val="az-Latn-AZ"/>
        </w:rPr>
        <w:softHyphen/>
        <w:t>nı bu suların duzluluq dərəcəsinin sahə üzrə əsasən 15,0-25,0 q/l  arasında dəyişdiyindən tor</w:t>
      </w:r>
      <w:r w:rsidRPr="004E75ED">
        <w:rPr>
          <w:color w:val="000000"/>
          <w:sz w:val="26"/>
          <w:szCs w:val="26"/>
          <w:lang w:val="az-Latn-AZ"/>
        </w:rPr>
        <w:softHyphen/>
        <w:t>paqların meliorativ vəziyyətinin qeyri-qənaətbəxş olduğu fikrinə gəlinmişdir.</w:t>
      </w:r>
    </w:p>
    <w:p w:rsidR="001C5E1F" w:rsidRPr="004E75ED" w:rsidRDefault="001C5E1F" w:rsidP="001C5E1F">
      <w:pPr>
        <w:widowControl w:val="0"/>
        <w:spacing w:line="276" w:lineRule="auto"/>
        <w:ind w:firstLine="567"/>
        <w:jc w:val="both"/>
        <w:rPr>
          <w:color w:val="000000"/>
          <w:sz w:val="26"/>
          <w:szCs w:val="26"/>
          <w:lang w:val="az-Latn-AZ"/>
        </w:rPr>
      </w:pPr>
      <w:r w:rsidRPr="004E75ED">
        <w:rPr>
          <w:color w:val="000000"/>
          <w:sz w:val="26"/>
          <w:szCs w:val="26"/>
          <w:lang w:val="az-Latn-AZ"/>
        </w:rPr>
        <w:t>- Torpağın qranulometrik tərkibinə görə</w:t>
      </w:r>
      <w:r w:rsidRPr="004E75ED">
        <w:rPr>
          <w:b/>
          <w:color w:val="000000"/>
          <w:sz w:val="26"/>
          <w:szCs w:val="26"/>
          <w:lang w:val="az-Latn-AZ"/>
        </w:rPr>
        <w:t xml:space="preserve">  </w:t>
      </w:r>
      <w:r w:rsidRPr="004E75ED">
        <w:rPr>
          <w:color w:val="000000"/>
          <w:sz w:val="26"/>
          <w:szCs w:val="26"/>
          <w:lang w:val="az-Latn-AZ"/>
        </w:rPr>
        <w:t>qiymətləndirmə monitorinq ərazisin</w:t>
      </w:r>
      <w:r w:rsidRPr="004E75ED">
        <w:rPr>
          <w:color w:val="000000"/>
          <w:sz w:val="26"/>
          <w:szCs w:val="26"/>
          <w:lang w:val="az-Latn-AZ"/>
        </w:rPr>
        <w:softHyphen/>
        <w:t>dən götürülmüş torpaq nümunələrinin qranulometrik tərkib analizindən alınmış məlumatlar əsa-</w:t>
      </w:r>
    </w:p>
    <w:p w:rsidR="001C5E1F" w:rsidRPr="004E75ED" w:rsidRDefault="001C5E1F" w:rsidP="001C5E1F">
      <w:pPr>
        <w:widowControl w:val="0"/>
        <w:spacing w:line="276" w:lineRule="auto"/>
        <w:ind w:firstLine="567"/>
        <w:jc w:val="both"/>
        <w:rPr>
          <w:color w:val="000000"/>
          <w:sz w:val="26"/>
          <w:szCs w:val="26"/>
          <w:lang w:val="az-Latn-AZ"/>
        </w:rPr>
      </w:pPr>
      <w:r w:rsidRPr="004E75ED">
        <w:rPr>
          <w:color w:val="000000"/>
          <w:sz w:val="26"/>
          <w:szCs w:val="26"/>
          <w:lang w:val="az-Latn-AZ"/>
        </w:rPr>
        <w:softHyphen/>
        <w:t>sında həyata keçirilmişdir. Analiz  məlumatlarının təhlili nəticəsində müəyyən olun</w:t>
      </w:r>
      <w:r w:rsidRPr="004E75ED">
        <w:rPr>
          <w:color w:val="000000"/>
          <w:sz w:val="26"/>
          <w:szCs w:val="26"/>
          <w:lang w:val="az-Latn-AZ"/>
        </w:rPr>
        <w:softHyphen/>
        <w:t xml:space="preserve">muşdur ki, tədqiqat ərazisinin torpaqları N.A.Kaçinskinin təklif etdiyi bölgüyə görə, əsasən ağır gillidir, fiziki gilin miqdarı profil üzrə çox yüksəkdir və 89-94 % arasında dəyişir. Tədqiq olunmuş torpaq nümunələrində </w:t>
      </w:r>
      <w:r w:rsidRPr="004E75ED">
        <w:rPr>
          <w:color w:val="000000"/>
          <w:sz w:val="26"/>
          <w:szCs w:val="26"/>
          <w:lang w:val="az-Latn-AZ"/>
        </w:rPr>
        <w:sym w:font="Symbol" w:char="003C"/>
      </w:r>
      <w:r w:rsidRPr="004E75ED">
        <w:rPr>
          <w:color w:val="000000"/>
          <w:sz w:val="26"/>
          <w:szCs w:val="26"/>
          <w:lang w:val="az-Latn-AZ"/>
        </w:rPr>
        <w:t xml:space="preserve"> 0,001 mm olan hissəciklərin miqdarı 40,-55,0 %; 0,005-0,001 mm olan hissəciklərin miqdarı isə 20,0-35,0 % arasında dəyişir.</w:t>
      </w:r>
    </w:p>
    <w:p w:rsidR="001C5E1F" w:rsidRPr="004E75ED" w:rsidRDefault="001C5E1F" w:rsidP="001C5E1F">
      <w:pPr>
        <w:widowControl w:val="0"/>
        <w:spacing w:line="276" w:lineRule="auto"/>
        <w:ind w:firstLine="567"/>
        <w:jc w:val="both"/>
        <w:rPr>
          <w:color w:val="000000"/>
          <w:sz w:val="26"/>
          <w:szCs w:val="26"/>
          <w:lang w:val="az-Latn-AZ"/>
        </w:rPr>
      </w:pPr>
      <w:r w:rsidRPr="004E75ED">
        <w:rPr>
          <w:color w:val="000000"/>
          <w:sz w:val="26"/>
          <w:szCs w:val="26"/>
          <w:lang w:val="az-Latn-AZ"/>
        </w:rPr>
        <w:t>- Torpaq skeletinin sıxlığına görə</w:t>
      </w:r>
      <w:r w:rsidRPr="004E75ED">
        <w:rPr>
          <w:b/>
          <w:color w:val="000000"/>
          <w:sz w:val="26"/>
          <w:szCs w:val="26"/>
          <w:lang w:val="az-Latn-AZ"/>
        </w:rPr>
        <w:t xml:space="preserve"> </w:t>
      </w:r>
      <w:r w:rsidRPr="004E75ED">
        <w:rPr>
          <w:color w:val="000000"/>
          <w:sz w:val="26"/>
          <w:szCs w:val="26"/>
          <w:lang w:val="az-Latn-AZ"/>
        </w:rPr>
        <w:t>qiymətləndirmə zamanı onun qiymətinin üst 0-25 sm-lik qatda -1,42; yarım metrlik qatda -1,48; bir metrlik qatda isə orta qiymətlə -1,56 qr/sm</w:t>
      </w:r>
      <w:r w:rsidRPr="004E75ED">
        <w:rPr>
          <w:color w:val="000000"/>
          <w:sz w:val="26"/>
          <w:szCs w:val="26"/>
          <w:vertAlign w:val="superscript"/>
          <w:lang w:val="az-Latn-AZ"/>
        </w:rPr>
        <w:t>3</w:t>
      </w:r>
      <w:r w:rsidRPr="004E75ED">
        <w:rPr>
          <w:color w:val="000000"/>
          <w:sz w:val="26"/>
          <w:szCs w:val="26"/>
          <w:lang w:val="az-Latn-AZ"/>
        </w:rPr>
        <w:t xml:space="preserve"> təşkil etdiyi müəyyən olunmuşdur. Torpaqların meliorativ kateqoriyalarına görə skeletinin sıxlığının qiyməti bu həddə olan torpaqlar çox bərkimiş, kipləşmiş hesab olu</w:t>
      </w:r>
      <w:r w:rsidRPr="004E75ED">
        <w:rPr>
          <w:color w:val="000000"/>
          <w:sz w:val="26"/>
          <w:szCs w:val="26"/>
          <w:lang w:val="az-Latn-AZ"/>
        </w:rPr>
        <w:softHyphen/>
        <w:t>nur, meliorativ cəhətdən qeyri-kafi</w:t>
      </w:r>
      <w:r w:rsidRPr="004E75ED">
        <w:rPr>
          <w:b/>
          <w:color w:val="000000"/>
          <w:sz w:val="26"/>
          <w:szCs w:val="26"/>
          <w:lang w:val="az-Latn-AZ"/>
        </w:rPr>
        <w:t xml:space="preserve"> </w:t>
      </w:r>
      <w:r w:rsidRPr="004E75ED">
        <w:rPr>
          <w:color w:val="000000"/>
          <w:sz w:val="26"/>
          <w:szCs w:val="26"/>
          <w:lang w:val="az-Latn-AZ"/>
        </w:rPr>
        <w:t>qiymətləndirilir.</w:t>
      </w:r>
    </w:p>
    <w:p w:rsidR="001C5E1F" w:rsidRPr="004E75ED" w:rsidRDefault="001C5E1F" w:rsidP="001C5E1F">
      <w:pPr>
        <w:widowControl w:val="0"/>
        <w:spacing w:line="276" w:lineRule="auto"/>
        <w:ind w:firstLine="567"/>
        <w:jc w:val="both"/>
        <w:rPr>
          <w:color w:val="000000"/>
          <w:sz w:val="26"/>
          <w:szCs w:val="26"/>
          <w:lang w:val="az-Latn-AZ"/>
        </w:rPr>
      </w:pPr>
      <w:r w:rsidRPr="004E75ED">
        <w:rPr>
          <w:color w:val="000000"/>
          <w:sz w:val="26"/>
          <w:szCs w:val="26"/>
          <w:lang w:val="az-Latn-AZ"/>
        </w:rPr>
        <w:t>- Torpağın bərk fazasının sıxlığına görə</w:t>
      </w:r>
      <w:r w:rsidRPr="004E75ED">
        <w:rPr>
          <w:b/>
          <w:color w:val="000000"/>
          <w:sz w:val="26"/>
          <w:szCs w:val="26"/>
          <w:lang w:val="az-Latn-AZ"/>
        </w:rPr>
        <w:t xml:space="preserve"> </w:t>
      </w:r>
      <w:r w:rsidRPr="004E75ED">
        <w:rPr>
          <w:color w:val="000000"/>
          <w:sz w:val="26"/>
          <w:szCs w:val="26"/>
          <w:lang w:val="az-Latn-AZ"/>
        </w:rPr>
        <w:t>aparılan qiymətləndirmə nəticəsində tədqiqat ərazisi torpaqlarının meliorativ vəziyyətinin kafi olduğu, onun qiymətinin profil üzrə aşağı qatlara doğru artdığı və qiymətinin bir metrlik qatda orta hesabla 2,76 q/sm</w:t>
      </w:r>
      <w:r w:rsidRPr="004E75ED">
        <w:rPr>
          <w:color w:val="000000"/>
          <w:sz w:val="26"/>
          <w:szCs w:val="26"/>
          <w:vertAlign w:val="superscript"/>
          <w:lang w:val="az-Latn-AZ"/>
        </w:rPr>
        <w:t>3</w:t>
      </w:r>
      <w:r w:rsidRPr="004E75ED">
        <w:rPr>
          <w:color w:val="000000"/>
          <w:sz w:val="26"/>
          <w:szCs w:val="26"/>
          <w:lang w:val="az-Latn-AZ"/>
        </w:rPr>
        <w:t xml:space="preserve"> olduğu məlum olmuşdur.</w:t>
      </w:r>
    </w:p>
    <w:p w:rsidR="001C5E1F" w:rsidRPr="004E75ED" w:rsidRDefault="001C5E1F" w:rsidP="001C5E1F">
      <w:pPr>
        <w:widowControl w:val="0"/>
        <w:spacing w:line="276" w:lineRule="auto"/>
        <w:ind w:firstLine="567"/>
        <w:jc w:val="both"/>
        <w:rPr>
          <w:color w:val="000000"/>
          <w:sz w:val="26"/>
          <w:szCs w:val="26"/>
          <w:lang w:val="az-Latn-AZ"/>
        </w:rPr>
      </w:pPr>
      <w:r w:rsidRPr="004E75ED">
        <w:rPr>
          <w:color w:val="000000"/>
          <w:sz w:val="26"/>
          <w:szCs w:val="26"/>
          <w:lang w:val="az-Latn-AZ"/>
        </w:rPr>
        <w:t>- Torpağın humusluluq göstəricisi</w:t>
      </w:r>
      <w:r w:rsidRPr="004E75ED">
        <w:rPr>
          <w:b/>
          <w:color w:val="000000"/>
          <w:sz w:val="26"/>
          <w:szCs w:val="26"/>
          <w:lang w:val="az-Latn-AZ"/>
        </w:rPr>
        <w:t xml:space="preserve"> </w:t>
      </w:r>
      <w:r w:rsidRPr="004E75ED">
        <w:rPr>
          <w:color w:val="000000"/>
          <w:sz w:val="26"/>
          <w:szCs w:val="26"/>
          <w:lang w:val="az-Latn-AZ"/>
        </w:rPr>
        <w:t>monitorinq ərazisindən götürülmüş torpaq nümu</w:t>
      </w:r>
      <w:r w:rsidRPr="004E75ED">
        <w:rPr>
          <w:color w:val="000000"/>
          <w:sz w:val="26"/>
          <w:szCs w:val="26"/>
          <w:lang w:val="az-Latn-AZ"/>
        </w:rPr>
        <w:softHyphen/>
        <w:t>nələrinin laboratoriya şəraitində aparılmış kimyəvi analiz məlumatları əsasında təyin olun</w:t>
      </w:r>
      <w:r w:rsidRPr="004E75ED">
        <w:rPr>
          <w:color w:val="000000"/>
          <w:sz w:val="26"/>
          <w:szCs w:val="26"/>
          <w:lang w:val="az-Latn-AZ"/>
        </w:rPr>
        <w:softHyphen/>
        <w:t>muşdur. Məlumatlardan alınmış orta qiymətlərə görə torpaqların üst yarım metrlik qarda humusun miqdarı 1,0 %, bir metrlik qatda 0,67 %-dir. Torpaqların meliorativ kate</w:t>
      </w:r>
      <w:r w:rsidRPr="004E75ED">
        <w:rPr>
          <w:color w:val="000000"/>
          <w:sz w:val="26"/>
          <w:szCs w:val="26"/>
          <w:lang w:val="az-Latn-AZ"/>
        </w:rPr>
        <w:softHyphen/>
        <w:t>qoriyaya bölgüsündə humusun miqdarı 1,0 %-dən az olan torpaqlar humusu çox az olan torpaqlar hesab olunur, meliorativ vəziyyəti qeyri-qənqətbəxş qiymətləndirilir.</w:t>
      </w:r>
    </w:p>
    <w:p w:rsidR="001C5E1F" w:rsidRPr="004E75ED" w:rsidRDefault="001C5E1F" w:rsidP="001C5E1F">
      <w:pPr>
        <w:widowControl w:val="0"/>
        <w:spacing w:line="276" w:lineRule="auto"/>
        <w:ind w:firstLine="567"/>
        <w:jc w:val="both"/>
        <w:rPr>
          <w:color w:val="000000"/>
          <w:sz w:val="26"/>
          <w:szCs w:val="26"/>
          <w:lang w:val="az-Latn-AZ"/>
        </w:rPr>
      </w:pPr>
      <w:r w:rsidRPr="004E75ED">
        <w:rPr>
          <w:color w:val="000000"/>
          <w:sz w:val="26"/>
          <w:szCs w:val="26"/>
          <w:lang w:val="az-Latn-AZ"/>
        </w:rPr>
        <w:t>- Monitorinq aparılan qış otlaq ərazilərinin susüzdürmə qabiliyyəti 0,015 m/gün həd</w:t>
      </w:r>
      <w:r w:rsidR="007662CD">
        <w:rPr>
          <w:color w:val="000000"/>
          <w:sz w:val="26"/>
          <w:szCs w:val="26"/>
          <w:lang w:val="az-Latn-AZ"/>
        </w:rPr>
        <w:softHyphen/>
      </w:r>
      <w:r w:rsidRPr="004E75ED">
        <w:rPr>
          <w:color w:val="000000"/>
          <w:sz w:val="26"/>
          <w:szCs w:val="26"/>
          <w:lang w:val="az-Latn-AZ"/>
        </w:rPr>
        <w:t>dindədir. Bu səbəbdən də ərazi torpaqların susüzdürmə qabiliyyəti çox zəif qiymətlən</w:t>
      </w:r>
      <w:r w:rsidRPr="004E75ED">
        <w:rPr>
          <w:color w:val="000000"/>
          <w:sz w:val="26"/>
          <w:szCs w:val="26"/>
          <w:lang w:val="az-Latn-AZ"/>
        </w:rPr>
        <w:softHyphen/>
        <w:t xml:space="preserve">dirilir. </w:t>
      </w:r>
    </w:p>
    <w:p w:rsidR="001C5E1F" w:rsidRPr="004E75ED" w:rsidRDefault="001C5E1F" w:rsidP="001C5E1F">
      <w:pPr>
        <w:widowControl w:val="0"/>
        <w:spacing w:line="276" w:lineRule="auto"/>
        <w:ind w:firstLine="567"/>
        <w:jc w:val="both"/>
        <w:rPr>
          <w:color w:val="000000"/>
          <w:sz w:val="26"/>
          <w:szCs w:val="26"/>
          <w:u w:val="single"/>
          <w:lang w:val="az-Latn-AZ"/>
        </w:rPr>
      </w:pPr>
      <w:r w:rsidRPr="004E75ED">
        <w:rPr>
          <w:color w:val="000000"/>
          <w:sz w:val="26"/>
          <w:szCs w:val="26"/>
          <w:lang w:val="az-Latn-AZ"/>
        </w:rPr>
        <w:t>- Torpaq məhlulunun reaksiyası</w:t>
      </w:r>
      <w:r w:rsidRPr="004E75ED">
        <w:rPr>
          <w:b/>
          <w:color w:val="000000"/>
          <w:sz w:val="26"/>
          <w:szCs w:val="26"/>
          <w:lang w:val="az-Latn-AZ"/>
        </w:rPr>
        <w:t xml:space="preserve">  </w:t>
      </w:r>
      <w:r w:rsidRPr="004E75ED">
        <w:rPr>
          <w:color w:val="000000"/>
          <w:sz w:val="26"/>
          <w:szCs w:val="26"/>
          <w:lang w:val="az-Latn-AZ"/>
        </w:rPr>
        <w:t>pH=8,1 olduğundan qələvi xüsusiyyətlərinə ma</w:t>
      </w:r>
      <w:r w:rsidRPr="004E75ED">
        <w:rPr>
          <w:color w:val="000000"/>
          <w:sz w:val="26"/>
          <w:szCs w:val="26"/>
          <w:lang w:val="az-Latn-AZ"/>
        </w:rPr>
        <w:softHyphen/>
        <w:t>lik</w:t>
      </w:r>
      <w:r w:rsidRPr="004E75ED">
        <w:rPr>
          <w:color w:val="000000"/>
          <w:sz w:val="26"/>
          <w:szCs w:val="26"/>
          <w:lang w:val="az-Latn-AZ"/>
        </w:rPr>
        <w:softHyphen/>
        <w:t>dir. Qələvi mühit bitkilərin normal inkişafı üçün əlverişli olmadığından belə torpaq</w:t>
      </w:r>
      <w:r w:rsidRPr="004E75ED">
        <w:rPr>
          <w:color w:val="000000"/>
          <w:sz w:val="26"/>
          <w:szCs w:val="26"/>
          <w:lang w:val="az-Latn-AZ"/>
        </w:rPr>
        <w:softHyphen/>
        <w:t>ların meliorativ vəziyyəti qeyri-kafi qiymətləndirilir.</w:t>
      </w:r>
    </w:p>
    <w:p w:rsidR="001C5E1F" w:rsidRPr="004E75ED" w:rsidRDefault="001C5E1F" w:rsidP="001C5E1F">
      <w:pPr>
        <w:widowControl w:val="0"/>
        <w:spacing w:line="276" w:lineRule="auto"/>
        <w:ind w:firstLine="567"/>
        <w:jc w:val="both"/>
        <w:rPr>
          <w:b/>
          <w:color w:val="000000"/>
          <w:sz w:val="26"/>
          <w:szCs w:val="26"/>
          <w:lang w:val="az-Latn-AZ"/>
        </w:rPr>
      </w:pPr>
      <w:r w:rsidRPr="004E75ED">
        <w:rPr>
          <w:color w:val="000000"/>
          <w:sz w:val="26"/>
          <w:szCs w:val="26"/>
          <w:lang w:val="az-Latn-AZ"/>
        </w:rPr>
        <w:t>- Torpaqların şorlaşma dərəcəsinə görə qaiymətləndirilməsi ərazidən götürülmüş tor</w:t>
      </w:r>
      <w:r w:rsidRPr="004E75ED">
        <w:rPr>
          <w:color w:val="000000"/>
          <w:sz w:val="26"/>
          <w:szCs w:val="26"/>
          <w:lang w:val="az-Latn-AZ"/>
        </w:rPr>
        <w:softHyphen/>
        <w:t>paq nümunələrinin tam su çəkimi analizindən alınmış məlumatlar əsasında aparılmışdır. Tədqiqat nəticəsində müəyyən olunmuşdur ki, qış otlaq ərazisinin torpaqları müxtəlif dərə</w:t>
      </w:r>
      <w:r w:rsidRPr="004E75ED">
        <w:rPr>
          <w:color w:val="000000"/>
          <w:sz w:val="26"/>
          <w:szCs w:val="26"/>
          <w:lang w:val="az-Latn-AZ"/>
        </w:rPr>
        <w:softHyphen/>
        <w:t>cədə şorlaşmaya məruz qalmışdır. Bu ərazidə əsas etibarı ilə orta, şiddətli və çox şiddətli</w:t>
      </w:r>
      <w:r w:rsidRPr="004E75ED">
        <w:rPr>
          <w:b/>
          <w:color w:val="000000"/>
          <w:sz w:val="26"/>
          <w:szCs w:val="26"/>
          <w:lang w:val="az-Latn-AZ"/>
        </w:rPr>
        <w:t xml:space="preserve"> </w:t>
      </w:r>
      <w:r w:rsidRPr="004E75ED">
        <w:rPr>
          <w:color w:val="000000"/>
          <w:sz w:val="26"/>
          <w:szCs w:val="26"/>
          <w:lang w:val="az-Latn-AZ"/>
        </w:rPr>
        <w:t>şorlaşma dərəcəsinə malik torpaqlar geniş yayılmışdır.</w:t>
      </w:r>
    </w:p>
    <w:p w:rsidR="001C5E1F" w:rsidRPr="004E75ED" w:rsidRDefault="001C5E1F" w:rsidP="001C5E1F">
      <w:pPr>
        <w:widowControl w:val="0"/>
        <w:spacing w:line="276" w:lineRule="auto"/>
        <w:ind w:firstLine="567"/>
        <w:jc w:val="both"/>
        <w:rPr>
          <w:color w:val="000000"/>
          <w:sz w:val="26"/>
          <w:szCs w:val="26"/>
          <w:lang w:val="az-Latn-AZ"/>
        </w:rPr>
      </w:pPr>
      <w:r w:rsidRPr="004E75ED">
        <w:rPr>
          <w:color w:val="000000"/>
          <w:sz w:val="26"/>
          <w:szCs w:val="26"/>
          <w:lang w:val="az-Latn-AZ"/>
        </w:rPr>
        <w:t>- Tədqiqat  ərazisinin torpaqları şorakətlik dərəcəsinə  görə zəif  və  orta şorakət</w:t>
      </w:r>
      <w:r w:rsidRPr="004E75ED">
        <w:rPr>
          <w:color w:val="000000"/>
          <w:sz w:val="26"/>
          <w:szCs w:val="26"/>
          <w:lang w:val="az-Latn-AZ"/>
        </w:rPr>
        <w:softHyphen/>
        <w:t>lidir.</w:t>
      </w:r>
    </w:p>
    <w:p w:rsidR="001C5E1F" w:rsidRPr="004E75ED" w:rsidRDefault="001C5E1F" w:rsidP="001C5E1F">
      <w:pPr>
        <w:widowControl w:val="0"/>
        <w:spacing w:line="276" w:lineRule="auto"/>
        <w:ind w:firstLine="567"/>
        <w:jc w:val="both"/>
        <w:rPr>
          <w:color w:val="000000"/>
          <w:sz w:val="26"/>
          <w:szCs w:val="26"/>
          <w:lang w:val="az-Latn-AZ"/>
        </w:rPr>
      </w:pPr>
      <w:r w:rsidRPr="004E75ED">
        <w:rPr>
          <w:color w:val="000000"/>
          <w:sz w:val="26"/>
          <w:szCs w:val="26"/>
          <w:lang w:val="az-Latn-AZ"/>
        </w:rPr>
        <w:t>Uducu  kompleksdə  udulmuş natriumun faizlə  miqdarı 12-16 % olduğundan bu tor</w:t>
      </w:r>
      <w:r w:rsidRPr="004E75ED">
        <w:rPr>
          <w:color w:val="000000"/>
          <w:sz w:val="26"/>
          <w:szCs w:val="26"/>
          <w:lang w:val="az-Latn-AZ"/>
        </w:rPr>
        <w:softHyphen/>
      </w:r>
      <w:r w:rsidRPr="004E75ED">
        <w:rPr>
          <w:color w:val="000000"/>
          <w:sz w:val="26"/>
          <w:szCs w:val="26"/>
          <w:lang w:val="az-Latn-AZ"/>
        </w:rPr>
        <w:lastRenderedPageBreak/>
        <w:t>paqla</w:t>
      </w:r>
      <w:r w:rsidRPr="004E75ED">
        <w:rPr>
          <w:color w:val="000000"/>
          <w:sz w:val="26"/>
          <w:szCs w:val="26"/>
          <w:lang w:val="az-Latn-AZ"/>
        </w:rPr>
        <w:softHyphen/>
        <w:t>rın intensiv mənimsənilməsinə başlamazdan əvvəl ərazidə kimyəvi meliorativ təd</w:t>
      </w:r>
      <w:r w:rsidRPr="004E75ED">
        <w:rPr>
          <w:color w:val="000000"/>
          <w:sz w:val="26"/>
          <w:szCs w:val="26"/>
          <w:lang w:val="az-Latn-AZ"/>
        </w:rPr>
        <w:softHyphen/>
        <w:t>bir</w:t>
      </w:r>
      <w:r w:rsidRPr="004E75ED">
        <w:rPr>
          <w:color w:val="000000"/>
          <w:sz w:val="26"/>
          <w:szCs w:val="26"/>
          <w:lang w:val="az-Latn-AZ"/>
        </w:rPr>
        <w:softHyphen/>
        <w:t>lərin həyata keçi</w:t>
      </w:r>
      <w:r w:rsidRPr="004E75ED">
        <w:rPr>
          <w:color w:val="000000"/>
          <w:sz w:val="26"/>
          <w:szCs w:val="26"/>
          <w:lang w:val="az-Latn-AZ"/>
        </w:rPr>
        <w:softHyphen/>
        <w:t>rilməsi vacibdir</w:t>
      </w:r>
      <w:r w:rsidR="007662CD">
        <w:rPr>
          <w:color w:val="000000"/>
          <w:sz w:val="26"/>
          <w:szCs w:val="26"/>
          <w:lang w:val="az-Latn-AZ"/>
        </w:rPr>
        <w:t>:</w:t>
      </w:r>
    </w:p>
    <w:p w:rsidR="001C5E1F" w:rsidRPr="004E75ED" w:rsidRDefault="001C5E1F" w:rsidP="001C5E1F">
      <w:pPr>
        <w:widowControl w:val="0"/>
        <w:spacing w:line="276" w:lineRule="auto"/>
        <w:ind w:firstLine="567"/>
        <w:jc w:val="both"/>
        <w:rPr>
          <w:color w:val="000000"/>
          <w:sz w:val="26"/>
          <w:szCs w:val="26"/>
          <w:lang w:val="az-Latn-AZ"/>
        </w:rPr>
      </w:pPr>
      <w:r w:rsidRPr="004E75ED">
        <w:rPr>
          <w:color w:val="000000"/>
          <w:sz w:val="26"/>
          <w:szCs w:val="26"/>
          <w:lang w:val="az-Latn-AZ"/>
        </w:rPr>
        <w:t>- 10</w:t>
      </w:r>
      <w:r w:rsidRPr="004E75ED">
        <w:rPr>
          <w:color w:val="000000"/>
          <w:sz w:val="26"/>
          <w:szCs w:val="26"/>
          <w:vertAlign w:val="superscript"/>
          <w:lang w:val="az-Latn-AZ"/>
        </w:rPr>
        <w:t>0</w:t>
      </w:r>
      <w:r w:rsidRPr="004E75ED">
        <w:rPr>
          <w:color w:val="000000"/>
          <w:sz w:val="26"/>
          <w:szCs w:val="26"/>
          <w:lang w:val="az-Latn-AZ"/>
        </w:rPr>
        <w:t>S-dən yuxarı aktiv temperaturların cəminə görə  torpaqların meliorativ vəziy</w:t>
      </w:r>
      <w:r w:rsidRPr="004E75ED">
        <w:rPr>
          <w:color w:val="000000"/>
          <w:sz w:val="26"/>
          <w:szCs w:val="26"/>
          <w:lang w:val="az-Latn-AZ"/>
        </w:rPr>
        <w:softHyphen/>
        <w:t xml:space="preserve">yəti yaxşı qiymətləndirilir. </w:t>
      </w:r>
    </w:p>
    <w:p w:rsidR="001C5E1F" w:rsidRPr="004E75ED" w:rsidRDefault="001C5E1F" w:rsidP="001C5E1F">
      <w:pPr>
        <w:widowControl w:val="0"/>
        <w:spacing w:line="276" w:lineRule="auto"/>
        <w:ind w:firstLine="567"/>
        <w:jc w:val="both"/>
        <w:rPr>
          <w:color w:val="000000"/>
          <w:sz w:val="26"/>
          <w:szCs w:val="26"/>
          <w:lang w:val="az-Latn-AZ"/>
        </w:rPr>
      </w:pPr>
      <w:r w:rsidRPr="004E75ED">
        <w:rPr>
          <w:color w:val="000000"/>
          <w:sz w:val="26"/>
          <w:szCs w:val="26"/>
          <w:lang w:val="az-Latn-AZ"/>
        </w:rPr>
        <w:t xml:space="preserve"> - Gipsin miqdarı əsasən bir metrlik qatda orta hesabla 2,01 % həddindədir. Bu səbəb</w:t>
      </w:r>
      <w:r w:rsidRPr="004E75ED">
        <w:rPr>
          <w:color w:val="000000"/>
          <w:sz w:val="26"/>
          <w:szCs w:val="26"/>
          <w:lang w:val="az-Latn-AZ"/>
        </w:rPr>
        <w:softHyphen/>
        <w:t>dən də torpaqları gipsin miqdarına görə orta dərəcəli gipsli kimi qiymətləndirmək olar.  Bir metrlik qatda kalsium karbonatın orta hesabla miqdarına görə  torpaqlar kar</w:t>
      </w:r>
      <w:r w:rsidRPr="004E75ED">
        <w:rPr>
          <w:color w:val="000000"/>
          <w:sz w:val="26"/>
          <w:szCs w:val="26"/>
          <w:lang w:val="az-Latn-AZ"/>
        </w:rPr>
        <w:softHyphen/>
        <w:t>bo</w:t>
      </w:r>
      <w:r w:rsidRPr="004E75ED">
        <w:rPr>
          <w:color w:val="000000"/>
          <w:sz w:val="26"/>
          <w:szCs w:val="26"/>
          <w:lang w:val="az-Latn-AZ"/>
        </w:rPr>
        <w:softHyphen/>
        <w:t>natlı və mergelli kimi qiymətləndirilir.</w:t>
      </w:r>
    </w:p>
    <w:p w:rsidR="001C5E1F" w:rsidRPr="001C5E1F" w:rsidRDefault="001C5E1F" w:rsidP="001C5E1F">
      <w:pPr>
        <w:widowControl w:val="0"/>
        <w:spacing w:line="240" w:lineRule="auto"/>
        <w:ind w:firstLine="567"/>
        <w:rPr>
          <w:b/>
          <w:color w:val="000000"/>
          <w:sz w:val="24"/>
          <w:szCs w:val="24"/>
          <w:lang w:val="az-Latn-AZ"/>
        </w:rPr>
      </w:pPr>
      <w:r w:rsidRPr="001C5E1F">
        <w:rPr>
          <w:b/>
          <w:color w:val="000000"/>
          <w:sz w:val="24"/>
          <w:szCs w:val="24"/>
          <w:lang w:val="az-Latn-AZ"/>
        </w:rPr>
        <w:t>İstifadə olunmuş ədəbiyyat:</w:t>
      </w:r>
    </w:p>
    <w:p w:rsidR="001C5E1F" w:rsidRPr="001C5E1F" w:rsidRDefault="001C5E1F" w:rsidP="006E7D65">
      <w:pPr>
        <w:widowControl w:val="0"/>
        <w:numPr>
          <w:ilvl w:val="6"/>
          <w:numId w:val="12"/>
        </w:numPr>
        <w:tabs>
          <w:tab w:val="clear" w:pos="5040"/>
          <w:tab w:val="num" w:pos="284"/>
        </w:tabs>
        <w:spacing w:line="240" w:lineRule="auto"/>
        <w:ind w:left="284" w:hanging="284"/>
        <w:jc w:val="both"/>
        <w:rPr>
          <w:sz w:val="24"/>
          <w:szCs w:val="24"/>
          <w:lang w:val="az-Latn-AZ"/>
        </w:rPr>
      </w:pPr>
      <w:r w:rsidRPr="001C5E1F">
        <w:rPr>
          <w:sz w:val="24"/>
          <w:szCs w:val="24"/>
          <w:lang w:val="az-Latn-AZ"/>
        </w:rPr>
        <w:t>Məmmədov Q.S., Həşimov A.C., Cəfərov X.F.   Şorlaşmış və şorakətləşmiş tor</w:t>
      </w:r>
      <w:r w:rsidRPr="001C5E1F">
        <w:rPr>
          <w:sz w:val="24"/>
          <w:szCs w:val="24"/>
          <w:lang w:val="az-Latn-AZ"/>
        </w:rPr>
        <w:softHyphen/>
        <w:t>paqların ekomeliorativ qiymətləndirilməsi. Bakı: MBA mətb., 2005, s.152-153</w:t>
      </w:r>
    </w:p>
    <w:p w:rsidR="001C5E1F" w:rsidRPr="001C5E1F" w:rsidRDefault="001C5E1F" w:rsidP="006E7D65">
      <w:pPr>
        <w:widowControl w:val="0"/>
        <w:numPr>
          <w:ilvl w:val="6"/>
          <w:numId w:val="12"/>
        </w:numPr>
        <w:tabs>
          <w:tab w:val="clear" w:pos="5040"/>
          <w:tab w:val="num" w:pos="284"/>
        </w:tabs>
        <w:spacing w:line="240" w:lineRule="auto"/>
        <w:ind w:left="284" w:hanging="284"/>
        <w:jc w:val="both"/>
        <w:rPr>
          <w:sz w:val="24"/>
          <w:szCs w:val="24"/>
          <w:lang w:val="az-Latn-AZ"/>
        </w:rPr>
      </w:pPr>
      <w:r w:rsidRPr="001C5E1F">
        <w:rPr>
          <w:sz w:val="24"/>
          <w:szCs w:val="24"/>
          <w:lang w:val="az-Latn-AZ"/>
        </w:rPr>
        <w:t xml:space="preserve">Əhmədzadə Ə.C., Aslanov R.S., Həşimov A.C. və b.  Yeni əkin dövriyyəsinə  daxil edilən torpaqların səmərəli istifadəsinin təşkilinə dair təlimat. Bakı: Radius mətb., 2017, 158 s. </w:t>
      </w:r>
    </w:p>
    <w:p w:rsidR="001C5E1F" w:rsidRPr="001C5E1F" w:rsidRDefault="001C5E1F" w:rsidP="006E7D65">
      <w:pPr>
        <w:widowControl w:val="0"/>
        <w:numPr>
          <w:ilvl w:val="6"/>
          <w:numId w:val="12"/>
        </w:numPr>
        <w:tabs>
          <w:tab w:val="clear" w:pos="5040"/>
          <w:tab w:val="num" w:pos="284"/>
        </w:tabs>
        <w:spacing w:line="240" w:lineRule="auto"/>
        <w:ind w:left="284" w:hanging="284"/>
        <w:jc w:val="both"/>
        <w:rPr>
          <w:sz w:val="24"/>
          <w:szCs w:val="24"/>
          <w:lang w:val="az-Latn-AZ"/>
        </w:rPr>
      </w:pPr>
      <w:r w:rsidRPr="001C5E1F">
        <w:rPr>
          <w:sz w:val="24"/>
          <w:szCs w:val="24"/>
          <w:lang w:val="az-Latn-AZ"/>
        </w:rPr>
        <w:t>Məmmədov Q.S., Həşimov A.C., Həsənov S.T. - Meliorasiya: şorlaşmış torpaqla</w:t>
      </w:r>
      <w:r w:rsidRPr="001C5E1F">
        <w:rPr>
          <w:sz w:val="24"/>
          <w:szCs w:val="24"/>
          <w:lang w:val="az-Latn-AZ"/>
        </w:rPr>
        <w:softHyphen/>
        <w:t>rın diaqnostikası və təsnifatı. Bakı: “Elm”, 2017, 170 s.</w:t>
      </w:r>
    </w:p>
    <w:p w:rsidR="001C5E1F" w:rsidRPr="001C5E1F" w:rsidRDefault="001C5E1F" w:rsidP="006E7D65">
      <w:pPr>
        <w:widowControl w:val="0"/>
        <w:numPr>
          <w:ilvl w:val="6"/>
          <w:numId w:val="12"/>
        </w:numPr>
        <w:tabs>
          <w:tab w:val="clear" w:pos="5040"/>
          <w:tab w:val="num" w:pos="284"/>
        </w:tabs>
        <w:spacing w:line="240" w:lineRule="auto"/>
        <w:ind w:left="284" w:hanging="284"/>
        <w:jc w:val="both"/>
        <w:rPr>
          <w:sz w:val="24"/>
          <w:szCs w:val="24"/>
          <w:lang w:val="az-Latn-AZ"/>
        </w:rPr>
      </w:pPr>
      <w:r w:rsidRPr="001C5E1F">
        <w:rPr>
          <w:sz w:val="24"/>
          <w:szCs w:val="24"/>
          <w:lang w:val="az-Latn-AZ"/>
        </w:rPr>
        <w:t>Respublikanın müxtəlif zonalarında kənd təsərrüfatı döv</w:t>
      </w:r>
      <w:r w:rsidRPr="001C5E1F">
        <w:rPr>
          <w:sz w:val="24"/>
          <w:szCs w:val="24"/>
          <w:lang w:val="az-Latn-AZ"/>
        </w:rPr>
        <w:softHyphen/>
        <w:t>riy</w:t>
      </w:r>
      <w:r w:rsidRPr="001C5E1F">
        <w:rPr>
          <w:sz w:val="24"/>
          <w:szCs w:val="24"/>
          <w:lang w:val="az-Latn-AZ"/>
        </w:rPr>
        <w:softHyphen/>
      </w:r>
      <w:r w:rsidRPr="001C5E1F">
        <w:rPr>
          <w:sz w:val="24"/>
          <w:szCs w:val="24"/>
          <w:lang w:val="az-Latn-AZ"/>
        </w:rPr>
        <w:softHyphen/>
      </w:r>
      <w:r w:rsidRPr="001C5E1F">
        <w:rPr>
          <w:sz w:val="24"/>
          <w:szCs w:val="24"/>
          <w:lang w:val="az-Latn-AZ"/>
        </w:rPr>
        <w:softHyphen/>
        <w:t>yəsi</w:t>
      </w:r>
      <w:r w:rsidRPr="001C5E1F">
        <w:rPr>
          <w:sz w:val="24"/>
          <w:szCs w:val="24"/>
          <w:lang w:val="az-Latn-AZ"/>
        </w:rPr>
        <w:softHyphen/>
        <w:t>nə cəlb edilmiş və ediləcək az məhsuldar qış otlaq sahələ</w:t>
      </w:r>
      <w:r w:rsidRPr="001C5E1F">
        <w:rPr>
          <w:sz w:val="24"/>
          <w:szCs w:val="24"/>
          <w:lang w:val="az-Latn-AZ"/>
        </w:rPr>
        <w:softHyphen/>
        <w:t>rin</w:t>
      </w:r>
      <w:r w:rsidRPr="001C5E1F">
        <w:rPr>
          <w:sz w:val="24"/>
          <w:szCs w:val="24"/>
          <w:lang w:val="az-Latn-AZ"/>
        </w:rPr>
        <w:softHyphen/>
        <w:t>də melio</w:t>
      </w:r>
      <w:r w:rsidRPr="001C5E1F">
        <w:rPr>
          <w:sz w:val="24"/>
          <w:szCs w:val="24"/>
          <w:lang w:val="az-Latn-AZ"/>
        </w:rPr>
        <w:softHyphen/>
        <w:t>rativ moni</w:t>
      </w:r>
      <w:r w:rsidRPr="001C5E1F">
        <w:rPr>
          <w:sz w:val="24"/>
          <w:szCs w:val="24"/>
          <w:lang w:val="az-Latn-AZ"/>
        </w:rPr>
        <w:softHyphen/>
        <w:t>to</w:t>
      </w:r>
      <w:r w:rsidRPr="001C5E1F">
        <w:rPr>
          <w:sz w:val="24"/>
          <w:szCs w:val="24"/>
          <w:lang w:val="az-Latn-AZ"/>
        </w:rPr>
        <w:softHyphen/>
        <w:t xml:space="preserve">rinqin təşkili və aparılması” “Az.HvəM” EİB, Aralıq hesabat, Bakı: 2018, 70 s. </w:t>
      </w:r>
    </w:p>
    <w:p w:rsidR="001C5E1F" w:rsidRPr="001C5E1F" w:rsidRDefault="001C5E1F" w:rsidP="001C5E1F">
      <w:pPr>
        <w:widowControl w:val="0"/>
        <w:spacing w:line="240" w:lineRule="auto"/>
        <w:ind w:firstLine="567"/>
        <w:jc w:val="center"/>
        <w:rPr>
          <w:b/>
          <w:color w:val="000000"/>
          <w:sz w:val="24"/>
          <w:szCs w:val="24"/>
          <w:lang w:val="az-Latn-AZ"/>
        </w:rPr>
      </w:pPr>
    </w:p>
    <w:p w:rsidR="001C5E1F" w:rsidRPr="001C5E1F" w:rsidRDefault="001C5E1F" w:rsidP="001C5E1F">
      <w:pPr>
        <w:widowControl w:val="0"/>
        <w:spacing w:line="240" w:lineRule="auto"/>
        <w:ind w:firstLine="0"/>
        <w:jc w:val="center"/>
        <w:rPr>
          <w:b/>
          <w:color w:val="000000"/>
          <w:sz w:val="24"/>
          <w:szCs w:val="24"/>
        </w:rPr>
      </w:pPr>
      <w:r w:rsidRPr="001C5E1F">
        <w:rPr>
          <w:b/>
          <w:color w:val="000000"/>
          <w:sz w:val="24"/>
          <w:szCs w:val="24"/>
        </w:rPr>
        <w:t>ОЦЕНКА МЕЛИОРАТИВНОГО СОСТОЯНИЯ МАЛОПРОДУКТИВНЫХ  ЗЕМЕЛЬ ЗИМНИХ ПАСТБИЩ ПРИКАСПИЙСКОЙ НИЗМЕННОСТИ ПРИВЛЕЧЕННЫХ К СЕЛЬСКОХОЗЯЙСТВЕННОМУ ОБОРОТУ</w:t>
      </w:r>
    </w:p>
    <w:p w:rsidR="001C5E1F" w:rsidRPr="001C5E1F" w:rsidRDefault="001C5E1F" w:rsidP="001C5E1F">
      <w:pPr>
        <w:widowControl w:val="0"/>
        <w:spacing w:line="240" w:lineRule="auto"/>
        <w:ind w:firstLine="567"/>
        <w:jc w:val="both"/>
        <w:rPr>
          <w:b/>
          <w:sz w:val="24"/>
          <w:szCs w:val="24"/>
        </w:rPr>
      </w:pPr>
      <w:r w:rsidRPr="001C5E1F">
        <w:rPr>
          <w:b/>
          <w:sz w:val="24"/>
          <w:szCs w:val="24"/>
        </w:rPr>
        <w:t>Резьюме</w:t>
      </w:r>
      <w:r w:rsidRPr="001C5E1F">
        <w:rPr>
          <w:b/>
          <w:sz w:val="24"/>
          <w:szCs w:val="24"/>
          <w:lang w:val="az-Latn-AZ"/>
        </w:rPr>
        <w:t>.</w:t>
      </w:r>
      <w:r>
        <w:rPr>
          <w:b/>
          <w:sz w:val="24"/>
          <w:szCs w:val="24"/>
          <w:lang w:val="az-Latn-AZ"/>
        </w:rPr>
        <w:t xml:space="preserve"> </w:t>
      </w:r>
      <w:r w:rsidRPr="001C5E1F">
        <w:rPr>
          <w:sz w:val="24"/>
          <w:szCs w:val="24"/>
          <w:lang w:val="en-US"/>
        </w:rPr>
        <w:t>C</w:t>
      </w:r>
      <w:r w:rsidRPr="001C5E1F">
        <w:rPr>
          <w:sz w:val="24"/>
          <w:szCs w:val="24"/>
        </w:rPr>
        <w:t>татья посвящена вопросам оценки мелиоративного состояния м</w:t>
      </w:r>
      <w:r w:rsidRPr="001C5E1F">
        <w:rPr>
          <w:sz w:val="24"/>
          <w:szCs w:val="24"/>
          <w:lang w:val="az-Latn-AZ"/>
        </w:rPr>
        <w:t>a</w:t>
      </w:r>
      <w:r w:rsidRPr="001C5E1F">
        <w:rPr>
          <w:sz w:val="24"/>
          <w:szCs w:val="24"/>
          <w:lang w:val="az-Latn-AZ"/>
        </w:rPr>
        <w:softHyphen/>
      </w:r>
      <w:r w:rsidRPr="001C5E1F">
        <w:rPr>
          <w:sz w:val="24"/>
          <w:szCs w:val="24"/>
        </w:rPr>
        <w:t>ло</w:t>
      </w:r>
      <w:r w:rsidRPr="001C5E1F">
        <w:rPr>
          <w:sz w:val="24"/>
          <w:szCs w:val="24"/>
          <w:lang w:val="az-Latn-AZ"/>
        </w:rPr>
        <w:softHyphen/>
      </w:r>
      <w:r w:rsidRPr="001C5E1F">
        <w:rPr>
          <w:sz w:val="24"/>
          <w:szCs w:val="24"/>
        </w:rPr>
        <w:t>продук</w:t>
      </w:r>
      <w:r w:rsidRPr="001C5E1F">
        <w:rPr>
          <w:sz w:val="24"/>
          <w:szCs w:val="24"/>
        </w:rPr>
        <w:softHyphen/>
        <w:t>тив</w:t>
      </w:r>
      <w:r w:rsidRPr="001C5E1F">
        <w:rPr>
          <w:sz w:val="24"/>
          <w:szCs w:val="24"/>
        </w:rPr>
        <w:softHyphen/>
        <w:t>ных земель зимних пастбищ привлеченных к севооброту Прикаспий</w:t>
      </w:r>
      <w:r w:rsidRPr="001C5E1F">
        <w:rPr>
          <w:sz w:val="24"/>
          <w:szCs w:val="24"/>
          <w:lang w:val="az-Latn-AZ"/>
        </w:rPr>
        <w:softHyphen/>
      </w:r>
      <w:r w:rsidRPr="001C5E1F">
        <w:rPr>
          <w:sz w:val="24"/>
          <w:szCs w:val="24"/>
        </w:rPr>
        <w:t>ской низмен</w:t>
      </w:r>
      <w:r w:rsidRPr="001C5E1F">
        <w:rPr>
          <w:sz w:val="24"/>
          <w:szCs w:val="24"/>
        </w:rPr>
        <w:softHyphen/>
        <w:t>ности путем проведения мониторинга. Оценка проведена на основании четыр</w:t>
      </w:r>
      <w:r w:rsidRPr="001C5E1F">
        <w:rPr>
          <w:sz w:val="24"/>
          <w:szCs w:val="24"/>
        </w:rPr>
        <w:softHyphen/>
        <w:t>над</w:t>
      </w:r>
      <w:r w:rsidRPr="001C5E1F">
        <w:rPr>
          <w:sz w:val="24"/>
          <w:szCs w:val="24"/>
        </w:rPr>
        <w:softHyphen/>
        <w:t>цати показателей. Выявлено, что перед интенсивным освоением этих земель необхо</w:t>
      </w:r>
      <w:r w:rsidRPr="001C5E1F">
        <w:rPr>
          <w:sz w:val="24"/>
          <w:szCs w:val="24"/>
        </w:rPr>
        <w:softHyphen/>
        <w:t>димо осу</w:t>
      </w:r>
      <w:r w:rsidRPr="001C5E1F">
        <w:rPr>
          <w:sz w:val="24"/>
          <w:szCs w:val="24"/>
        </w:rPr>
        <w:softHyphen/>
      </w:r>
      <w:r w:rsidRPr="001C5E1F">
        <w:rPr>
          <w:sz w:val="24"/>
          <w:szCs w:val="24"/>
        </w:rPr>
        <w:softHyphen/>
        <w:t>ществить агромелио</w:t>
      </w:r>
      <w:r w:rsidRPr="001C5E1F">
        <w:rPr>
          <w:sz w:val="24"/>
          <w:szCs w:val="24"/>
        </w:rPr>
        <w:softHyphen/>
        <w:t>ра</w:t>
      </w:r>
      <w:r w:rsidRPr="001C5E1F">
        <w:rPr>
          <w:sz w:val="24"/>
          <w:szCs w:val="24"/>
        </w:rPr>
        <w:softHyphen/>
        <w:t>тивные и химико- мелиоративные мероприя</w:t>
      </w:r>
      <w:r w:rsidRPr="001C5E1F">
        <w:rPr>
          <w:sz w:val="24"/>
          <w:szCs w:val="24"/>
          <w:lang w:val="az-Latn-AZ"/>
        </w:rPr>
        <w:softHyphen/>
      </w:r>
      <w:r w:rsidRPr="001C5E1F">
        <w:rPr>
          <w:sz w:val="24"/>
          <w:szCs w:val="24"/>
        </w:rPr>
        <w:t>тия.</w:t>
      </w:r>
    </w:p>
    <w:p w:rsidR="001C5E1F" w:rsidRPr="001C5E1F" w:rsidRDefault="001C5E1F" w:rsidP="001C5E1F">
      <w:pPr>
        <w:widowControl w:val="0"/>
        <w:spacing w:line="240" w:lineRule="auto"/>
        <w:ind w:firstLine="567"/>
        <w:jc w:val="both"/>
        <w:rPr>
          <w:sz w:val="24"/>
          <w:szCs w:val="24"/>
        </w:rPr>
      </w:pPr>
      <w:r w:rsidRPr="001C5E1F">
        <w:rPr>
          <w:b/>
          <w:sz w:val="24"/>
          <w:szCs w:val="24"/>
        </w:rPr>
        <w:t xml:space="preserve">Ключевые слова: </w:t>
      </w:r>
      <w:r w:rsidRPr="001C5E1F">
        <w:rPr>
          <w:sz w:val="24"/>
          <w:szCs w:val="24"/>
        </w:rPr>
        <w:t>мелиорация, зимние пастбища, засоление, солонцеватость,  плодородие, гранулометрический состав.</w:t>
      </w:r>
    </w:p>
    <w:p w:rsidR="001C5E1F" w:rsidRPr="001C5E1F" w:rsidRDefault="001C5E1F" w:rsidP="001C5E1F">
      <w:pPr>
        <w:widowControl w:val="0"/>
        <w:spacing w:line="240" w:lineRule="auto"/>
        <w:ind w:firstLine="567"/>
        <w:jc w:val="both"/>
        <w:rPr>
          <w:sz w:val="24"/>
          <w:szCs w:val="24"/>
          <w:lang w:val="az-Latn-AZ"/>
        </w:rPr>
      </w:pPr>
    </w:p>
    <w:p w:rsidR="001C5E1F" w:rsidRPr="001C5E1F" w:rsidRDefault="001C5E1F" w:rsidP="001C5E1F">
      <w:pPr>
        <w:widowControl w:val="0"/>
        <w:spacing w:line="240" w:lineRule="auto"/>
        <w:ind w:firstLine="0"/>
        <w:jc w:val="center"/>
        <w:rPr>
          <w:b/>
          <w:sz w:val="24"/>
          <w:szCs w:val="24"/>
          <w:lang w:val="en-US"/>
        </w:rPr>
      </w:pPr>
      <w:r w:rsidRPr="001C5E1F">
        <w:rPr>
          <w:b/>
          <w:sz w:val="24"/>
          <w:szCs w:val="24"/>
          <w:lang w:val="en-US"/>
        </w:rPr>
        <w:t>ASSESSMENT OF A MELIORATIVE CONDITION OF UNPRADUCTIVE LANDS OF THE WINTER PASTURES OF CASPIAN DEPRESSION ATTRACTED TO AN AGRICULTURAL TURN</w:t>
      </w:r>
    </w:p>
    <w:p w:rsidR="001C5E1F" w:rsidRPr="001C5E1F" w:rsidRDefault="001C5E1F" w:rsidP="001C5E1F">
      <w:pPr>
        <w:widowControl w:val="0"/>
        <w:spacing w:line="240" w:lineRule="auto"/>
        <w:ind w:firstLine="567"/>
        <w:jc w:val="center"/>
        <w:rPr>
          <w:b/>
          <w:sz w:val="24"/>
          <w:szCs w:val="24"/>
          <w:lang w:val="en-US"/>
        </w:rPr>
      </w:pPr>
      <w:r>
        <w:rPr>
          <w:b/>
          <w:sz w:val="24"/>
          <w:szCs w:val="24"/>
          <w:lang w:val="en-US"/>
        </w:rPr>
        <w:t>The s</w:t>
      </w:r>
      <w:r w:rsidRPr="001C5E1F">
        <w:rPr>
          <w:b/>
          <w:sz w:val="24"/>
          <w:szCs w:val="24"/>
          <w:lang w:val="en-US"/>
        </w:rPr>
        <w:t>ummary</w:t>
      </w:r>
      <w:r>
        <w:rPr>
          <w:b/>
          <w:sz w:val="24"/>
          <w:szCs w:val="24"/>
          <w:lang w:val="en-US"/>
        </w:rPr>
        <w:t xml:space="preserve">. </w:t>
      </w:r>
      <w:r w:rsidRPr="001C5E1F">
        <w:rPr>
          <w:sz w:val="24"/>
          <w:szCs w:val="24"/>
          <w:lang w:val="en-US"/>
        </w:rPr>
        <w:t>Article is devoted to questions of assessment of a meliotative condition of unproductive lands of the winter pastures attracted to an agricultural turn of Caspian Depression.</w:t>
      </w:r>
    </w:p>
    <w:p w:rsidR="001C5E1F" w:rsidRPr="001C5E1F" w:rsidRDefault="001C5E1F" w:rsidP="001C5E1F">
      <w:pPr>
        <w:widowControl w:val="0"/>
        <w:spacing w:line="240" w:lineRule="auto"/>
        <w:ind w:firstLine="567"/>
        <w:jc w:val="both"/>
        <w:rPr>
          <w:sz w:val="24"/>
          <w:szCs w:val="24"/>
          <w:lang w:val="en-US"/>
        </w:rPr>
      </w:pPr>
      <w:r w:rsidRPr="001C5E1F">
        <w:rPr>
          <w:sz w:val="24"/>
          <w:szCs w:val="24"/>
          <w:lang w:val="en-US"/>
        </w:rPr>
        <w:t xml:space="preserve">The assessment is carried out on the basis of fourteen indicators. It is revealed that before intensive development of these lands it is necessary to carry out agromeliorative and chemical and meliorative actions. </w:t>
      </w:r>
    </w:p>
    <w:p w:rsidR="001C5E1F" w:rsidRPr="001C5E1F" w:rsidRDefault="001C5E1F" w:rsidP="001C5E1F">
      <w:pPr>
        <w:widowControl w:val="0"/>
        <w:spacing w:line="240" w:lineRule="auto"/>
        <w:ind w:firstLine="567"/>
        <w:jc w:val="both"/>
        <w:rPr>
          <w:sz w:val="24"/>
          <w:szCs w:val="24"/>
          <w:lang w:val="en-US"/>
        </w:rPr>
      </w:pPr>
      <w:r w:rsidRPr="001C5E1F">
        <w:rPr>
          <w:b/>
          <w:sz w:val="24"/>
          <w:szCs w:val="24"/>
          <w:lang w:val="en-US"/>
        </w:rPr>
        <w:t xml:space="preserve">Keywords:  </w:t>
      </w:r>
      <w:r w:rsidRPr="001C5E1F">
        <w:rPr>
          <w:sz w:val="24"/>
          <w:szCs w:val="24"/>
          <w:lang w:val="en-US"/>
        </w:rPr>
        <w:t>melioration,</w:t>
      </w:r>
      <w:r w:rsidRPr="001C5E1F">
        <w:rPr>
          <w:b/>
          <w:sz w:val="24"/>
          <w:szCs w:val="24"/>
          <w:lang w:val="en-US"/>
        </w:rPr>
        <w:t xml:space="preserve">  </w:t>
      </w:r>
      <w:r w:rsidRPr="001C5E1F">
        <w:rPr>
          <w:sz w:val="24"/>
          <w:szCs w:val="24"/>
          <w:lang w:val="en-US"/>
        </w:rPr>
        <w:t>winter pastures, salinization, solonetzic,  fertility, particle size composition.</w:t>
      </w:r>
    </w:p>
    <w:p w:rsidR="00226FA5" w:rsidRPr="001C5E1F" w:rsidRDefault="00226FA5" w:rsidP="001C5E1F">
      <w:pPr>
        <w:widowControl w:val="0"/>
        <w:spacing w:line="240" w:lineRule="auto"/>
        <w:ind w:firstLine="567"/>
        <w:jc w:val="both"/>
        <w:rPr>
          <w:sz w:val="24"/>
          <w:szCs w:val="24"/>
          <w:lang w:val="az-Latn-AZ"/>
        </w:rPr>
      </w:pPr>
    </w:p>
    <w:p w:rsidR="00BB151B" w:rsidRPr="00847321" w:rsidRDefault="00BB151B" w:rsidP="001C5E1F">
      <w:pPr>
        <w:widowControl w:val="0"/>
        <w:spacing w:line="240" w:lineRule="auto"/>
        <w:ind w:firstLine="567"/>
        <w:jc w:val="both"/>
        <w:rPr>
          <w:sz w:val="20"/>
          <w:szCs w:val="20"/>
          <w:lang w:val="az-Latn-AZ"/>
        </w:rPr>
      </w:pPr>
      <w:r w:rsidRPr="00847321">
        <w:rPr>
          <w:sz w:val="20"/>
          <w:szCs w:val="20"/>
          <w:lang w:val="az-Latn-AZ"/>
        </w:rPr>
        <w:t xml:space="preserve">Redaksiyaya daxil olma: </w:t>
      </w:r>
      <w:r w:rsidR="001C5E1F" w:rsidRPr="00847321">
        <w:rPr>
          <w:sz w:val="20"/>
          <w:szCs w:val="20"/>
          <w:lang w:val="az-Latn-AZ"/>
        </w:rPr>
        <w:t>30</w:t>
      </w:r>
      <w:r w:rsidRPr="00847321">
        <w:rPr>
          <w:sz w:val="20"/>
          <w:szCs w:val="20"/>
          <w:lang w:val="az-Latn-AZ"/>
        </w:rPr>
        <w:t>.</w:t>
      </w:r>
      <w:r w:rsidR="001C5E1F" w:rsidRPr="00847321">
        <w:rPr>
          <w:sz w:val="20"/>
          <w:szCs w:val="20"/>
          <w:lang w:val="az-Latn-AZ"/>
        </w:rPr>
        <w:t>11</w:t>
      </w:r>
      <w:r w:rsidRPr="00847321">
        <w:rPr>
          <w:sz w:val="20"/>
          <w:szCs w:val="20"/>
          <w:lang w:val="az-Latn-AZ"/>
        </w:rPr>
        <w:t>-201</w:t>
      </w:r>
      <w:r w:rsidR="001C5E1F" w:rsidRPr="00847321">
        <w:rPr>
          <w:sz w:val="20"/>
          <w:szCs w:val="20"/>
          <w:lang w:val="az-Latn-AZ"/>
        </w:rPr>
        <w:t>8</w:t>
      </w:r>
      <w:r w:rsidRPr="00847321">
        <w:rPr>
          <w:sz w:val="20"/>
          <w:szCs w:val="20"/>
          <w:lang w:val="az-Latn-AZ"/>
        </w:rPr>
        <w:t>-c</w:t>
      </w:r>
      <w:r w:rsidR="001C5E1F" w:rsidRPr="00847321">
        <w:rPr>
          <w:sz w:val="20"/>
          <w:szCs w:val="20"/>
          <w:lang w:val="az-Latn-AZ"/>
        </w:rPr>
        <w:t>i</w:t>
      </w:r>
      <w:r w:rsidRPr="00847321">
        <w:rPr>
          <w:sz w:val="20"/>
          <w:szCs w:val="20"/>
          <w:lang w:val="az-Latn-AZ"/>
        </w:rPr>
        <w:t xml:space="preserve"> il</w:t>
      </w:r>
    </w:p>
    <w:p w:rsidR="00BB151B" w:rsidRPr="00847321" w:rsidRDefault="00BB151B" w:rsidP="001C5E1F">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BB151B" w:rsidRPr="00847321" w:rsidRDefault="00BB151B" w:rsidP="001C5E1F">
      <w:pPr>
        <w:widowControl w:val="0"/>
        <w:spacing w:line="240" w:lineRule="auto"/>
        <w:ind w:firstLine="567"/>
        <w:jc w:val="both"/>
        <w:rPr>
          <w:sz w:val="20"/>
          <w:szCs w:val="20"/>
          <w:lang w:val="az-Latn-AZ"/>
        </w:rPr>
      </w:pPr>
      <w:r w:rsidRPr="00847321">
        <w:rPr>
          <w:sz w:val="20"/>
          <w:szCs w:val="20"/>
          <w:lang w:val="az-Latn-AZ"/>
        </w:rPr>
        <w:t>Çapa qəbul edilmə: 27.03-2019-cu il</w:t>
      </w:r>
    </w:p>
    <w:p w:rsidR="00226FA5" w:rsidRPr="001C5E1F" w:rsidRDefault="00226FA5" w:rsidP="001C5E1F">
      <w:pPr>
        <w:widowControl w:val="0"/>
        <w:spacing w:line="240" w:lineRule="auto"/>
        <w:ind w:firstLine="567"/>
        <w:jc w:val="both"/>
        <w:rPr>
          <w:sz w:val="24"/>
          <w:szCs w:val="24"/>
          <w:lang w:val="az-Latn-AZ"/>
        </w:rPr>
      </w:pPr>
    </w:p>
    <w:p w:rsidR="00226FA5" w:rsidRPr="001C5E1F" w:rsidRDefault="00226FA5" w:rsidP="001C5E1F">
      <w:pPr>
        <w:widowControl w:val="0"/>
        <w:spacing w:line="240" w:lineRule="auto"/>
        <w:ind w:firstLine="567"/>
        <w:jc w:val="both"/>
        <w:rPr>
          <w:sz w:val="24"/>
          <w:szCs w:val="24"/>
          <w:lang w:val="az-Latn-AZ"/>
        </w:rPr>
      </w:pPr>
    </w:p>
    <w:p w:rsidR="0043298E" w:rsidRPr="00876C63" w:rsidRDefault="0043298E" w:rsidP="0043298E">
      <w:pPr>
        <w:widowControl w:val="0"/>
        <w:spacing w:line="240" w:lineRule="auto"/>
        <w:ind w:firstLine="0"/>
        <w:rPr>
          <w:sz w:val="26"/>
          <w:szCs w:val="26"/>
          <w:lang w:val="az-Latn-AZ"/>
        </w:rPr>
      </w:pPr>
      <w:r w:rsidRPr="00876C63">
        <w:rPr>
          <w:sz w:val="26"/>
          <w:szCs w:val="26"/>
          <w:lang w:val="az-Latn-AZ"/>
        </w:rPr>
        <w:lastRenderedPageBreak/>
        <w:t>УДК 631.4: 574</w:t>
      </w:r>
    </w:p>
    <w:p w:rsidR="0043298E" w:rsidRPr="00AB0B7F" w:rsidRDefault="0043298E" w:rsidP="0043298E">
      <w:pPr>
        <w:widowControl w:val="0"/>
        <w:spacing w:line="240" w:lineRule="auto"/>
        <w:ind w:firstLine="0"/>
        <w:jc w:val="center"/>
        <w:rPr>
          <w:b/>
          <w:sz w:val="26"/>
          <w:szCs w:val="26"/>
        </w:rPr>
      </w:pPr>
      <w:r w:rsidRPr="00AB0B7F">
        <w:rPr>
          <w:b/>
          <w:sz w:val="26"/>
          <w:szCs w:val="26"/>
        </w:rPr>
        <w:t>УЛУЧШЕНИЕ  ГОРНО-ЛЕСНЫХ ПОЧВ СЕВЕРО-ВОСТОЧНОГО СКЛОНА БОЛЬШГО КАВКАЗА И ИХ ОХРАНА</w:t>
      </w:r>
    </w:p>
    <w:p w:rsidR="0043298E" w:rsidRPr="0043298E" w:rsidRDefault="0043298E" w:rsidP="00403189">
      <w:pPr>
        <w:widowControl w:val="0"/>
        <w:spacing w:line="240" w:lineRule="auto"/>
        <w:ind w:left="3402" w:firstLine="0"/>
        <w:rPr>
          <w:sz w:val="24"/>
          <w:szCs w:val="24"/>
        </w:rPr>
      </w:pPr>
      <w:r w:rsidRPr="0043298E">
        <w:rPr>
          <w:sz w:val="24"/>
          <w:szCs w:val="24"/>
        </w:rPr>
        <w:t>д.ф.а.н.</w:t>
      </w:r>
      <w:r w:rsidR="00403189">
        <w:rPr>
          <w:sz w:val="24"/>
          <w:szCs w:val="24"/>
          <w:lang w:val="az-Latn-AZ"/>
        </w:rPr>
        <w:t>,</w:t>
      </w:r>
      <w:r w:rsidR="00403189">
        <w:rPr>
          <w:sz w:val="24"/>
          <w:szCs w:val="24"/>
        </w:rPr>
        <w:t xml:space="preserve"> доц.</w:t>
      </w:r>
      <w:r w:rsidRPr="0043298E">
        <w:rPr>
          <w:sz w:val="24"/>
          <w:szCs w:val="24"/>
        </w:rPr>
        <w:t xml:space="preserve"> Дж.А.Шабанов, д.ф.а.н.</w:t>
      </w:r>
      <w:r w:rsidR="00403189">
        <w:rPr>
          <w:sz w:val="24"/>
          <w:szCs w:val="24"/>
        </w:rPr>
        <w:t>, доц.</w:t>
      </w:r>
      <w:r w:rsidRPr="0043298E">
        <w:rPr>
          <w:sz w:val="24"/>
          <w:szCs w:val="24"/>
        </w:rPr>
        <w:t xml:space="preserve"> З.Р.Мустафаева, д.ф.б.н. Т.А.Холина. БГУ</w:t>
      </w:r>
    </w:p>
    <w:p w:rsidR="0043298E" w:rsidRPr="00C669B1" w:rsidRDefault="0043298E" w:rsidP="0043298E">
      <w:pPr>
        <w:widowControl w:val="0"/>
        <w:spacing w:line="240" w:lineRule="auto"/>
        <w:ind w:firstLine="0"/>
        <w:jc w:val="center"/>
        <w:rPr>
          <w:sz w:val="20"/>
          <w:szCs w:val="20"/>
          <w:lang w:val="az-Latn-AZ"/>
        </w:rPr>
      </w:pPr>
      <w:r w:rsidRPr="00C669B1">
        <w:rPr>
          <w:sz w:val="20"/>
          <w:szCs w:val="20"/>
          <w:lang w:val="az-Latn-AZ"/>
        </w:rPr>
        <w:t xml:space="preserve">Məqalə redaksiya heyətinin </w:t>
      </w:r>
      <w:r>
        <w:rPr>
          <w:sz w:val="20"/>
          <w:szCs w:val="20"/>
          <w:lang w:val="az-Latn-AZ"/>
        </w:rPr>
        <w:t>27 mart</w:t>
      </w:r>
      <w:r w:rsidRPr="00C669B1">
        <w:rPr>
          <w:sz w:val="20"/>
          <w:szCs w:val="20"/>
          <w:lang w:val="az-Latn-AZ"/>
        </w:rPr>
        <w:t xml:space="preserve">  2019-cu il tarixli iclasında (protokol № </w:t>
      </w:r>
      <w:r>
        <w:rPr>
          <w:sz w:val="20"/>
          <w:szCs w:val="20"/>
          <w:lang w:val="az-Latn-AZ"/>
        </w:rPr>
        <w:t>0</w:t>
      </w:r>
      <w:r w:rsidRPr="00C669B1">
        <w:rPr>
          <w:sz w:val="20"/>
          <w:szCs w:val="20"/>
          <w:lang w:val="az-Latn-AZ"/>
        </w:rPr>
        <w:t xml:space="preserve">2)  </w:t>
      </w:r>
      <w:r>
        <w:rPr>
          <w:sz w:val="20"/>
          <w:szCs w:val="20"/>
          <w:lang w:val="az-Latn-AZ"/>
        </w:rPr>
        <w:t>t</w:t>
      </w:r>
      <w:r w:rsidRPr="00C669B1">
        <w:rPr>
          <w:sz w:val="20"/>
          <w:szCs w:val="20"/>
          <w:lang w:val="az-Latn-AZ"/>
        </w:rPr>
        <w:t>.e.d.</w:t>
      </w:r>
      <w:r>
        <w:rPr>
          <w:sz w:val="20"/>
          <w:szCs w:val="20"/>
          <w:lang w:val="az-Latn-AZ"/>
        </w:rPr>
        <w:t xml:space="preserve"> prof.</w:t>
      </w:r>
      <w:r w:rsidRPr="00C669B1">
        <w:rPr>
          <w:sz w:val="20"/>
          <w:szCs w:val="20"/>
          <w:lang w:val="az-Latn-AZ"/>
        </w:rPr>
        <w:t xml:space="preserve">. </w:t>
      </w:r>
      <w:r>
        <w:rPr>
          <w:sz w:val="20"/>
          <w:szCs w:val="20"/>
          <w:lang w:val="az-Latn-AZ"/>
        </w:rPr>
        <w:t>E.</w:t>
      </w:r>
      <w:r w:rsidRPr="00C669B1">
        <w:rPr>
          <w:sz w:val="20"/>
          <w:szCs w:val="20"/>
          <w:lang w:val="az-Latn-AZ"/>
        </w:rPr>
        <w:t>M.</w:t>
      </w:r>
      <w:r>
        <w:rPr>
          <w:sz w:val="20"/>
          <w:szCs w:val="20"/>
          <w:lang w:val="az-Latn-AZ"/>
        </w:rPr>
        <w:t>Eyvazovun</w:t>
      </w:r>
      <w:r w:rsidRPr="00C669B1">
        <w:rPr>
          <w:sz w:val="20"/>
          <w:szCs w:val="20"/>
          <w:lang w:val="az-Latn-AZ"/>
        </w:rPr>
        <w:t xml:space="preserve">  təqdimatı əsasında müzakirə olunaraq, onun   «Elmi əsərlər toplusu»na daxil edilməsi qərara alınmışdır</w:t>
      </w:r>
    </w:p>
    <w:p w:rsidR="0043298E" w:rsidRPr="0043298E" w:rsidRDefault="0043298E" w:rsidP="0043298E">
      <w:pPr>
        <w:widowControl w:val="0"/>
        <w:spacing w:line="240" w:lineRule="auto"/>
        <w:ind w:firstLine="0"/>
        <w:jc w:val="center"/>
        <w:rPr>
          <w:sz w:val="26"/>
          <w:szCs w:val="26"/>
          <w:lang w:val="az-Latn-AZ"/>
        </w:rPr>
      </w:pPr>
    </w:p>
    <w:p w:rsidR="0043298E" w:rsidRPr="00AB0B7F" w:rsidRDefault="0043298E" w:rsidP="0043298E">
      <w:pPr>
        <w:widowControl w:val="0"/>
        <w:spacing w:line="276" w:lineRule="auto"/>
        <w:jc w:val="both"/>
        <w:rPr>
          <w:sz w:val="26"/>
          <w:szCs w:val="26"/>
        </w:rPr>
      </w:pPr>
      <w:r w:rsidRPr="0043298E">
        <w:rPr>
          <w:b/>
          <w:sz w:val="26"/>
          <w:szCs w:val="26"/>
        </w:rPr>
        <w:t>Резюме.</w:t>
      </w:r>
      <w:r>
        <w:rPr>
          <w:sz w:val="26"/>
          <w:szCs w:val="26"/>
        </w:rPr>
        <w:t xml:space="preserve"> </w:t>
      </w:r>
      <w:r w:rsidRPr="00AB0B7F">
        <w:rPr>
          <w:sz w:val="26"/>
          <w:szCs w:val="26"/>
        </w:rPr>
        <w:t>Рассмотрено современное состояние почв под горными лесами северо-восточной части Большого Кавказа, выявлены их изменения в результате антропогенной деятельности. Приводятся изменения таких физико-химических показателей, как содержание гумуса, валового азота и фосфора, емкости поглощения, реакции среды, гранулометрического состава. Даются рекомендации по охране и восстановлению лесных насаждений данной территории и почвенного покрова под ними.</w:t>
      </w:r>
    </w:p>
    <w:p w:rsidR="0043298E" w:rsidRPr="0043298E" w:rsidRDefault="0043298E" w:rsidP="0043298E">
      <w:pPr>
        <w:widowControl w:val="0"/>
        <w:spacing w:line="276" w:lineRule="auto"/>
        <w:jc w:val="both"/>
        <w:rPr>
          <w:sz w:val="26"/>
          <w:szCs w:val="26"/>
        </w:rPr>
      </w:pPr>
      <w:r w:rsidRPr="00AB0B7F">
        <w:rPr>
          <w:b/>
          <w:sz w:val="26"/>
          <w:szCs w:val="26"/>
        </w:rPr>
        <w:t>Ключевые слова</w:t>
      </w:r>
      <w:r w:rsidRPr="00AB0B7F">
        <w:rPr>
          <w:sz w:val="26"/>
          <w:szCs w:val="26"/>
        </w:rPr>
        <w:t xml:space="preserve">: лесные насаждения, горно-лесные бурые почвы, горно-лесные коричневые почвы, эрозионные процессы, остепнение, хозяйственная деятельность человека, лесомелиоративные мероприятия,  восстановление лесных площадей </w:t>
      </w:r>
    </w:p>
    <w:p w:rsidR="0043298E" w:rsidRPr="00AB0B7F" w:rsidRDefault="0043298E" w:rsidP="0043298E">
      <w:pPr>
        <w:widowControl w:val="0"/>
        <w:spacing w:line="276" w:lineRule="auto"/>
        <w:jc w:val="both"/>
        <w:rPr>
          <w:sz w:val="26"/>
          <w:szCs w:val="26"/>
        </w:rPr>
      </w:pPr>
      <w:r w:rsidRPr="00AB0B7F">
        <w:rPr>
          <w:sz w:val="26"/>
          <w:szCs w:val="26"/>
        </w:rPr>
        <w:t xml:space="preserve">На территории северо-восточного склона Большого Кавказа в пределах Азербайджана площадь лесов составляет 119,2 тыс. га или 14,9% от всей территории данной зоны, причем большая часть  лесов сосредоточена в горной части. Сложные физико-географические условия северо-восточного склона Большого Кавказа и антропогенная нагрузка способствуют развитию эрозионных процессов. Так, 48,3% всей территории северо-восточного склона в той или иной степени подвержены эрозионным процессам [5]. </w:t>
      </w:r>
    </w:p>
    <w:p w:rsidR="0043298E" w:rsidRPr="00AB0B7F" w:rsidRDefault="0043298E" w:rsidP="0043298E">
      <w:pPr>
        <w:widowControl w:val="0"/>
        <w:spacing w:line="276" w:lineRule="auto"/>
        <w:jc w:val="both"/>
        <w:rPr>
          <w:sz w:val="26"/>
          <w:szCs w:val="26"/>
        </w:rPr>
      </w:pPr>
      <w:r w:rsidRPr="00AB0B7F">
        <w:rPr>
          <w:sz w:val="26"/>
          <w:szCs w:val="26"/>
        </w:rPr>
        <w:t>Леса расположены в горной зоне, большей частью на крутых склонах  и играют большую почвозащитную, водоохранную функцию и климаторегулирующую роль. Поэтому изучение современного состояния лесных почв данной территории и выработка рекомендаций по их охране и улучшению представляется нам важной задачей.</w:t>
      </w:r>
    </w:p>
    <w:p w:rsidR="0043298E" w:rsidRPr="00AB0B7F" w:rsidRDefault="0043298E" w:rsidP="0043298E">
      <w:pPr>
        <w:widowControl w:val="0"/>
        <w:spacing w:line="276" w:lineRule="auto"/>
        <w:jc w:val="both"/>
        <w:rPr>
          <w:sz w:val="26"/>
          <w:szCs w:val="26"/>
        </w:rPr>
      </w:pPr>
      <w:r w:rsidRPr="00AB0B7F">
        <w:rPr>
          <w:sz w:val="26"/>
          <w:szCs w:val="26"/>
        </w:rPr>
        <w:t xml:space="preserve">Среднегорные леса Большого Кавказа состоят примерно    на 40%  из буковых лесов, на столько же – из грабовых, на 20% - из дубовых лесов. На высоких ступенях наиболее выраженным и широко распространенным типом леса является свежий буковый лес с овсянициевым покровом. На высоте 1900-2100 м располагаются субальпийские буковые леса, в нижней части склонов в пределах высот 500-1100 м над уровнем моря располагаются горные дубовые леса. Высокогорные дубравы из дуба восточного приурочены к верхнему лесному поясу и верхней опушке лесов в полосе 1800-2200 м над ур.м., под которыми преобладают переходные лугово-лесные почвы с хорошо развитым аккумулятивным горизонтов. В древесном ярусе кроме </w:t>
      </w:r>
      <w:r w:rsidRPr="00AB0B7F">
        <w:rPr>
          <w:sz w:val="26"/>
          <w:szCs w:val="26"/>
        </w:rPr>
        <w:lastRenderedPageBreak/>
        <w:t>дуба встречаются также клен трауветтера и другие виды клена [5].</w:t>
      </w:r>
    </w:p>
    <w:p w:rsidR="0043298E" w:rsidRPr="00AB0B7F" w:rsidRDefault="0043298E" w:rsidP="0043298E">
      <w:pPr>
        <w:widowControl w:val="0"/>
        <w:spacing w:line="276" w:lineRule="auto"/>
        <w:jc w:val="both"/>
        <w:rPr>
          <w:i/>
          <w:sz w:val="26"/>
          <w:szCs w:val="26"/>
        </w:rPr>
      </w:pPr>
      <w:r w:rsidRPr="00AB0B7F">
        <w:rPr>
          <w:sz w:val="26"/>
          <w:szCs w:val="26"/>
        </w:rPr>
        <w:t>В основном под лесными насаждениями   распространены горно-лесные бурые и горно-лесные коричневые почвы</w:t>
      </w:r>
      <w:r w:rsidRPr="00AB0B7F">
        <w:rPr>
          <w:i/>
          <w:sz w:val="26"/>
          <w:szCs w:val="26"/>
        </w:rPr>
        <w:t xml:space="preserve">. </w:t>
      </w:r>
    </w:p>
    <w:p w:rsidR="0043298E" w:rsidRPr="00AB0B7F" w:rsidRDefault="0043298E" w:rsidP="0043298E">
      <w:pPr>
        <w:widowControl w:val="0"/>
        <w:spacing w:line="276" w:lineRule="auto"/>
        <w:jc w:val="both"/>
        <w:rPr>
          <w:sz w:val="26"/>
          <w:szCs w:val="26"/>
        </w:rPr>
      </w:pPr>
      <w:r w:rsidRPr="00AB0B7F">
        <w:rPr>
          <w:i/>
          <w:sz w:val="26"/>
          <w:szCs w:val="26"/>
        </w:rPr>
        <w:t>Горно-лесные бурые почвы</w:t>
      </w:r>
      <w:r w:rsidRPr="00AB0B7F">
        <w:rPr>
          <w:sz w:val="26"/>
          <w:szCs w:val="26"/>
        </w:rPr>
        <w:t xml:space="preserve"> распространены на высоте от 900 до 1800 м над ур.м.  В связи с различием эколого-географических условий горно-лесные  бурые почвы разделяются на следующие подтипы: слабоненасыщенные (лессивированные), типичные, остаточно-карбонатные и остепненные [3].   Эти почвы в типичном виде развиваются под листопадными широколиственными лесами, в основном состоящим из мертвопокровных буковых и буково-грабовых насаждений.</w:t>
      </w:r>
    </w:p>
    <w:p w:rsidR="0043298E" w:rsidRPr="00AB0B7F" w:rsidRDefault="0043298E" w:rsidP="0043298E">
      <w:pPr>
        <w:widowControl w:val="0"/>
        <w:spacing w:line="276" w:lineRule="auto"/>
        <w:jc w:val="both"/>
        <w:rPr>
          <w:sz w:val="26"/>
          <w:szCs w:val="26"/>
        </w:rPr>
      </w:pPr>
      <w:r w:rsidRPr="00AB0B7F">
        <w:rPr>
          <w:sz w:val="26"/>
          <w:szCs w:val="26"/>
        </w:rPr>
        <w:t xml:space="preserve">Содержание гумуса  в этих почвах колеблется от 4,8 до 8,6%, общего азота от 0,22 до 0,37% в верхних горизонтах почвы.  Содержание валового фосфора составляет 0,18-0,28%. Емкость поглощения  довольно высокая: 28,5-43,6 мг-экв/100 г почвы. рН водной суспензии в верхнем горизонте 5,5-6,8, иногда с глубиной становится слабощелочной (рН 7,3-7,6), что в основном наблюдается в остепненных вариантах. Гранулометрический состав в основном глинистый и тяжелосуглинистый (содержание физической глины 45,21-68,79%) в остепненных же вариантах и на почвах, освоенных под сельскохозяйственные культуры, содержание физической глины уменьшается  (29,35-41,56%) и гранулометрический состав более   легкий. В разреженных лесах, особенно на участках, где они сведены,  почвы (под послелесными лугами и кустарниками) интенсивно смыты и подвержены эрозии, так как изреженный лес не способен удерживать выпадающие атмосферные осадки и способствует формированию стока и смыва почвы. </w:t>
      </w:r>
    </w:p>
    <w:p w:rsidR="0043298E" w:rsidRPr="00AB0B7F" w:rsidRDefault="0043298E" w:rsidP="0043298E">
      <w:pPr>
        <w:widowControl w:val="0"/>
        <w:spacing w:line="276" w:lineRule="auto"/>
        <w:jc w:val="both"/>
        <w:rPr>
          <w:sz w:val="26"/>
          <w:szCs w:val="26"/>
        </w:rPr>
      </w:pPr>
      <w:r w:rsidRPr="00AB0B7F">
        <w:rPr>
          <w:sz w:val="26"/>
          <w:szCs w:val="26"/>
        </w:rPr>
        <w:t xml:space="preserve">Ранее верхняя граница лесов на изучаемой территории доходила до высоты 2500-2700 м [1]. В настоящее же время верхняя граница лесов поднимается в среднем до 1800-2000 м [2]. Вследствие вырубки леса и долговременного выпаса скота образовались многочисленные безлесные поляны и остепненные склоны. С прекращением или нормализацией пастьбы и другой отрицательной деятельности человека на территории верхней границы лесов можно восстановить естественные условия для возобновления лесного покрова, подняв тем самым его верхнюю границу. Искусственные же посадки лесов можно производить вокруг родников, на оползневых территориях и эродированных склонах. Сложные физико-географические условия северо-восточного склона Большого Кавказа и антропогенная нагрузка способствуют развитию эрозионных процессов.   Как отмечено выше, 388,5 тыс. га или 48,3% данной территории в той или иной степени подвержены эрозионным процессам . </w:t>
      </w:r>
    </w:p>
    <w:p w:rsidR="0043298E" w:rsidRPr="00AB0B7F" w:rsidRDefault="0043298E" w:rsidP="0043298E">
      <w:pPr>
        <w:widowControl w:val="0"/>
        <w:spacing w:line="276" w:lineRule="auto"/>
        <w:jc w:val="both"/>
        <w:rPr>
          <w:sz w:val="26"/>
          <w:szCs w:val="26"/>
        </w:rPr>
      </w:pPr>
      <w:r w:rsidRPr="00AB0B7F">
        <w:rPr>
          <w:i/>
          <w:sz w:val="26"/>
          <w:szCs w:val="26"/>
        </w:rPr>
        <w:t>Горно-лесные коричневые почвы</w:t>
      </w:r>
      <w:r w:rsidRPr="00AB0B7F">
        <w:rPr>
          <w:sz w:val="26"/>
          <w:szCs w:val="26"/>
        </w:rPr>
        <w:t xml:space="preserve"> занимают значительную часть средне- и низкогорья исследуемой территории.  Наиболее типичное развитие эти почвы получили под светлыми дубово-грабовыми лесами с хорошо развитым подлеском и </w:t>
      </w:r>
      <w:r w:rsidRPr="00AB0B7F">
        <w:rPr>
          <w:sz w:val="26"/>
          <w:szCs w:val="26"/>
        </w:rPr>
        <w:lastRenderedPageBreak/>
        <w:t>ксерофильным травянистым покровом. Содержание  гумуса в верхних горизонтах этих почв составляет 4,3-7,6%, а в эрозионных участках (где вырублены леса) содержание гумуса почти в 2 раза уменьшается. Содержание валового азота составляет 0,20-0,34%, а на участках, лишенных леса  - 0,12-0,25%. Содержание валового фосфора соответствует   азоту – 0,17-0,26%, на эродированных участках составляет 0,12-0,18%. рН водной суспензии в верхних горизонтах изменяется от 7,1 до 7,3, с глубиной увеличивается (7,8-8,0), что связано с карбонатностью почвообразующих пород. В остепненных вариантах этих почв реакция среды повышается в верхних горизонтах до 7,2-7,8. Это связано со сменой лесных формаций степными ценозами [4].</w:t>
      </w:r>
    </w:p>
    <w:p w:rsidR="0043298E" w:rsidRPr="00AB0B7F" w:rsidRDefault="0043298E" w:rsidP="0043298E">
      <w:pPr>
        <w:widowControl w:val="0"/>
        <w:spacing w:line="276" w:lineRule="auto"/>
        <w:jc w:val="both"/>
        <w:rPr>
          <w:sz w:val="26"/>
          <w:szCs w:val="26"/>
        </w:rPr>
      </w:pPr>
      <w:r w:rsidRPr="00AB0B7F">
        <w:rPr>
          <w:sz w:val="26"/>
          <w:szCs w:val="26"/>
        </w:rPr>
        <w:t>Остепненные варианты коричневых почв приурочены к лесным полянам или отдельными пятнами распространены на открытых участках среди изреженных лесов и кустарниковых зарослей. Процессы остепнения проявляются в смене лесной растительности степными формациями и в образовании дернового слоя на по</w:t>
      </w:r>
      <w:r w:rsidR="00355C1C" w:rsidRPr="00355C1C">
        <w:rPr>
          <w:sz w:val="26"/>
          <w:szCs w:val="26"/>
        </w:rPr>
        <w:softHyphen/>
      </w:r>
      <w:r w:rsidRPr="00AB0B7F">
        <w:rPr>
          <w:sz w:val="26"/>
          <w:szCs w:val="26"/>
        </w:rPr>
        <w:t>верхности почвы. Наиболее мощным фактором, обусловливающим развитие процесса остепнения, является хозяйственная деятельность человека. Все сказанное выше о развитии эрозионных процессов  на участках с изреженным лесом, относится в полной мере и к данным почвам.</w:t>
      </w:r>
    </w:p>
    <w:p w:rsidR="0043298E" w:rsidRPr="00AB0B7F" w:rsidRDefault="0043298E" w:rsidP="0043298E">
      <w:pPr>
        <w:widowControl w:val="0"/>
        <w:spacing w:line="276" w:lineRule="auto"/>
        <w:jc w:val="both"/>
        <w:rPr>
          <w:sz w:val="26"/>
          <w:szCs w:val="26"/>
        </w:rPr>
      </w:pPr>
      <w:r w:rsidRPr="00AB0B7F">
        <w:rPr>
          <w:sz w:val="26"/>
          <w:szCs w:val="26"/>
        </w:rPr>
        <w:t xml:space="preserve">  На основании вышесказанного можно заключить, что почвенный покров под лесами северо-восточного склона Большого Кавказа претерпел значительные изменения. Вследствие вырубки лесов, неправильной хозяйственной деятельности человека и долговременного выпаса скота развиваются эрозионные процессы, происходит остепнение лесных почв, в результате чего происходит смена лесной растительности степными формациями. Сохранение естественных ландшафтов требует активного проведения охранных мероприятий. Часть лесных почв в результате создания Шахдагского Национального парка (2006 г.)  приходится на охраняемую территорию. Естественно, прекращение хозяйственной деятельности улучшило состояние почв охраняемой территории, в том числе и  под лесом. На остальной же площади лесных почв необходимо проведение лесомелиоративных мероприятий, которые в горных районах особенно важны, так как они являются комплексным и наиболее эффективным средством борьбы с эрозией почвы. Для улучшения лесорастительных условий и расширения площади горных лесов рекомендуется провести следующие мероприятия:</w:t>
      </w:r>
    </w:p>
    <w:p w:rsidR="0043298E" w:rsidRPr="00AB0B7F" w:rsidRDefault="0043298E" w:rsidP="00522A25">
      <w:pPr>
        <w:widowControl w:val="0"/>
        <w:numPr>
          <w:ilvl w:val="0"/>
          <w:numId w:val="48"/>
        </w:numPr>
        <w:tabs>
          <w:tab w:val="clear" w:pos="720"/>
          <w:tab w:val="num" w:pos="284"/>
        </w:tabs>
        <w:spacing w:line="276" w:lineRule="auto"/>
        <w:ind w:left="0" w:firstLine="0"/>
        <w:jc w:val="both"/>
        <w:rPr>
          <w:sz w:val="26"/>
          <w:szCs w:val="26"/>
        </w:rPr>
      </w:pPr>
      <w:r w:rsidRPr="00AB0B7F">
        <w:rPr>
          <w:sz w:val="26"/>
          <w:szCs w:val="26"/>
        </w:rPr>
        <w:t>Необходимо облесить лесные поляны и обезлесенные склоны различных экспозиций и крутизны в зоне бурых горно-лесных почв за счет местных ценных древесно-кустарниковых пород, произрастающих на данном массиве.</w:t>
      </w:r>
    </w:p>
    <w:p w:rsidR="0043298E" w:rsidRPr="00AB0B7F" w:rsidRDefault="0043298E" w:rsidP="00522A25">
      <w:pPr>
        <w:widowControl w:val="0"/>
        <w:numPr>
          <w:ilvl w:val="0"/>
          <w:numId w:val="48"/>
        </w:numPr>
        <w:tabs>
          <w:tab w:val="clear" w:pos="720"/>
          <w:tab w:val="num" w:pos="284"/>
        </w:tabs>
        <w:spacing w:line="276" w:lineRule="auto"/>
        <w:ind w:left="0" w:firstLine="0"/>
        <w:jc w:val="both"/>
        <w:rPr>
          <w:sz w:val="26"/>
          <w:szCs w:val="26"/>
        </w:rPr>
      </w:pPr>
      <w:r w:rsidRPr="00AB0B7F">
        <w:rPr>
          <w:sz w:val="26"/>
          <w:szCs w:val="26"/>
        </w:rPr>
        <w:t xml:space="preserve">Для предотвращения или ослабления эрозионных процессов в зоне буковых лесов необходимо устранить редину за счет древесных пород (бука), произрастающих на </w:t>
      </w:r>
      <w:r w:rsidRPr="00AB0B7F">
        <w:rPr>
          <w:sz w:val="26"/>
          <w:szCs w:val="26"/>
        </w:rPr>
        <w:lastRenderedPageBreak/>
        <w:t>данном массиве, что позволит поднять плодородие почвы, улучшить ход почвообразовательных процессов и т.д.</w:t>
      </w:r>
    </w:p>
    <w:p w:rsidR="0043298E" w:rsidRPr="00AB0B7F" w:rsidRDefault="0043298E" w:rsidP="0043298E">
      <w:pPr>
        <w:widowControl w:val="0"/>
        <w:numPr>
          <w:ilvl w:val="0"/>
          <w:numId w:val="48"/>
        </w:numPr>
        <w:tabs>
          <w:tab w:val="clear" w:pos="720"/>
          <w:tab w:val="num" w:pos="284"/>
        </w:tabs>
        <w:spacing w:line="276" w:lineRule="auto"/>
        <w:ind w:left="284" w:hanging="284"/>
        <w:jc w:val="both"/>
        <w:rPr>
          <w:sz w:val="26"/>
          <w:szCs w:val="26"/>
        </w:rPr>
      </w:pPr>
      <w:r w:rsidRPr="00AB0B7F">
        <w:rPr>
          <w:sz w:val="26"/>
          <w:szCs w:val="26"/>
        </w:rPr>
        <w:t>На сильносмытых почвах, где эрозионные процессы сильно выражены, сохранить существующие древесно-кустарниковые породы, размножить их на наносно-намытом мелкоземе с высевом ценных трав. Это улучшит кормовую базу диких животных и будет способствовать охране природных ресурсов.</w:t>
      </w:r>
    </w:p>
    <w:p w:rsidR="0043298E" w:rsidRPr="00AB0B7F" w:rsidRDefault="0043298E" w:rsidP="0043298E">
      <w:pPr>
        <w:widowControl w:val="0"/>
        <w:numPr>
          <w:ilvl w:val="0"/>
          <w:numId w:val="48"/>
        </w:numPr>
        <w:tabs>
          <w:tab w:val="clear" w:pos="720"/>
          <w:tab w:val="num" w:pos="284"/>
        </w:tabs>
        <w:spacing w:line="276" w:lineRule="auto"/>
        <w:ind w:left="284" w:hanging="284"/>
        <w:jc w:val="both"/>
        <w:rPr>
          <w:sz w:val="26"/>
          <w:szCs w:val="26"/>
        </w:rPr>
      </w:pPr>
      <w:r w:rsidRPr="00AB0B7F">
        <w:rPr>
          <w:sz w:val="26"/>
          <w:szCs w:val="26"/>
        </w:rPr>
        <w:t>Для восстановления почвенного покрова и повышения биологической продуктивности и плодородия  горно-лесных коричневых и остепненных почв всех полян в грабово-дубовых и дубовых лесах необходимо очистить площади от маломощных кустарников из ежевики, мушмулы, шиповника путем корчевки и использовать их под лесопарк из дуба и липы.</w:t>
      </w:r>
    </w:p>
    <w:p w:rsidR="0043298E" w:rsidRPr="00AB0B7F" w:rsidRDefault="0043298E" w:rsidP="0043298E">
      <w:pPr>
        <w:widowControl w:val="0"/>
        <w:numPr>
          <w:ilvl w:val="0"/>
          <w:numId w:val="48"/>
        </w:numPr>
        <w:tabs>
          <w:tab w:val="clear" w:pos="720"/>
          <w:tab w:val="num" w:pos="284"/>
        </w:tabs>
        <w:spacing w:line="276" w:lineRule="auto"/>
        <w:ind w:left="284" w:hanging="284"/>
        <w:jc w:val="both"/>
        <w:rPr>
          <w:sz w:val="26"/>
          <w:szCs w:val="26"/>
        </w:rPr>
      </w:pPr>
      <w:r w:rsidRPr="00AB0B7F">
        <w:rPr>
          <w:sz w:val="26"/>
          <w:szCs w:val="26"/>
        </w:rPr>
        <w:t>Устранить редину дубовых лесов путем восстановления дуба и липы на изреженных склонах, в окрестностях населенных пунктов, расположенных вблизи горных лесов, за счет 2-3-летних деревьев и улучшения естественного возобновления дубового леса. Категорически запретить самовольные рубки леса, пастьбу скота, не допускать возникновения мелких пожаров.</w:t>
      </w:r>
    </w:p>
    <w:p w:rsidR="0043298E" w:rsidRPr="00AB0B7F" w:rsidRDefault="0043298E" w:rsidP="0043298E">
      <w:pPr>
        <w:widowControl w:val="0"/>
        <w:numPr>
          <w:ilvl w:val="0"/>
          <w:numId w:val="48"/>
        </w:numPr>
        <w:tabs>
          <w:tab w:val="clear" w:pos="720"/>
          <w:tab w:val="num" w:pos="284"/>
        </w:tabs>
        <w:spacing w:line="276" w:lineRule="auto"/>
        <w:ind w:left="284" w:hanging="284"/>
        <w:jc w:val="both"/>
        <w:rPr>
          <w:sz w:val="26"/>
          <w:szCs w:val="26"/>
        </w:rPr>
      </w:pPr>
      <w:r w:rsidRPr="00AB0B7F">
        <w:rPr>
          <w:sz w:val="26"/>
          <w:szCs w:val="26"/>
        </w:rPr>
        <w:t>Для расширения площадей под лесо-сады из ореха, фундука, плодово-ягодных культур на территории лесхозов данной территории необходимо использовать среднемощные и маломощные коричневые и луговые почвы подгорных равнин путем корчевки малоценных кустарниковых пород и создания лесопитомников на молодых и древних речных террасах.</w:t>
      </w:r>
    </w:p>
    <w:p w:rsidR="0043298E" w:rsidRPr="00AB0B7F" w:rsidRDefault="0043298E" w:rsidP="0043298E">
      <w:pPr>
        <w:widowControl w:val="0"/>
        <w:rPr>
          <w:b/>
          <w:sz w:val="26"/>
          <w:szCs w:val="26"/>
        </w:rPr>
      </w:pPr>
      <w:r w:rsidRPr="00AB0B7F">
        <w:rPr>
          <w:b/>
          <w:sz w:val="26"/>
          <w:szCs w:val="26"/>
        </w:rPr>
        <w:t>Список литературы</w:t>
      </w:r>
      <w:r>
        <w:rPr>
          <w:b/>
          <w:sz w:val="26"/>
          <w:szCs w:val="26"/>
        </w:rPr>
        <w:t>:</w:t>
      </w:r>
    </w:p>
    <w:p w:rsidR="0043298E" w:rsidRPr="0043298E" w:rsidRDefault="0043298E" w:rsidP="0043298E">
      <w:pPr>
        <w:widowControl w:val="0"/>
        <w:numPr>
          <w:ilvl w:val="0"/>
          <w:numId w:val="47"/>
        </w:numPr>
        <w:tabs>
          <w:tab w:val="clear" w:pos="1068"/>
          <w:tab w:val="num" w:pos="284"/>
        </w:tabs>
        <w:spacing w:line="240" w:lineRule="auto"/>
        <w:ind w:left="284" w:hanging="284"/>
        <w:jc w:val="both"/>
        <w:rPr>
          <w:b/>
          <w:sz w:val="24"/>
          <w:szCs w:val="24"/>
        </w:rPr>
      </w:pPr>
      <w:r w:rsidRPr="0043298E">
        <w:rPr>
          <w:sz w:val="24"/>
          <w:szCs w:val="24"/>
        </w:rPr>
        <w:t>Алиев Г.А., Саламов Г.А. Почвенно-ландшафтные изменения природной среды в горных регионах Азербайджана и их оценка // Проблемы охраны окружающей среды Азербайджанской ССР. Баку: Элм</w:t>
      </w:r>
      <w:r w:rsidRPr="0043298E">
        <w:rPr>
          <w:sz w:val="24"/>
          <w:szCs w:val="24"/>
          <w:lang w:val="az-Latn-AZ"/>
        </w:rPr>
        <w:t xml:space="preserve">, </w:t>
      </w:r>
      <w:r w:rsidRPr="0043298E">
        <w:rPr>
          <w:sz w:val="24"/>
          <w:szCs w:val="24"/>
        </w:rPr>
        <w:t xml:space="preserve"> 1986</w:t>
      </w:r>
      <w:r w:rsidRPr="0043298E">
        <w:rPr>
          <w:sz w:val="24"/>
          <w:szCs w:val="24"/>
          <w:lang w:val="az-Latn-AZ"/>
        </w:rPr>
        <w:t xml:space="preserve">, </w:t>
      </w:r>
      <w:r w:rsidRPr="0043298E">
        <w:rPr>
          <w:sz w:val="24"/>
          <w:szCs w:val="24"/>
          <w:lang w:val="en-US"/>
        </w:rPr>
        <w:t>c</w:t>
      </w:r>
      <w:r w:rsidRPr="0043298E">
        <w:rPr>
          <w:sz w:val="24"/>
          <w:szCs w:val="24"/>
        </w:rPr>
        <w:t>.4-10.</w:t>
      </w:r>
    </w:p>
    <w:p w:rsidR="0043298E" w:rsidRPr="0043298E" w:rsidRDefault="0043298E" w:rsidP="0043298E">
      <w:pPr>
        <w:widowControl w:val="0"/>
        <w:numPr>
          <w:ilvl w:val="0"/>
          <w:numId w:val="47"/>
        </w:numPr>
        <w:tabs>
          <w:tab w:val="clear" w:pos="1068"/>
          <w:tab w:val="num" w:pos="284"/>
          <w:tab w:val="num" w:pos="567"/>
        </w:tabs>
        <w:spacing w:line="240" w:lineRule="auto"/>
        <w:ind w:left="284" w:hanging="284"/>
        <w:jc w:val="both"/>
        <w:rPr>
          <w:sz w:val="24"/>
          <w:szCs w:val="24"/>
        </w:rPr>
      </w:pPr>
      <w:r w:rsidRPr="0043298E">
        <w:rPr>
          <w:sz w:val="24"/>
          <w:szCs w:val="24"/>
        </w:rPr>
        <w:t>Məmmədov Q.Ş., Xəlilov M.Y. Azərbaycanın meşələri. Bakı: Elm, 2002, 472 s.</w:t>
      </w:r>
    </w:p>
    <w:p w:rsidR="0043298E" w:rsidRPr="0043298E" w:rsidRDefault="0043298E" w:rsidP="0043298E">
      <w:pPr>
        <w:widowControl w:val="0"/>
        <w:numPr>
          <w:ilvl w:val="0"/>
          <w:numId w:val="47"/>
        </w:numPr>
        <w:tabs>
          <w:tab w:val="clear" w:pos="1068"/>
          <w:tab w:val="num" w:pos="284"/>
        </w:tabs>
        <w:spacing w:line="240" w:lineRule="auto"/>
        <w:ind w:left="284" w:hanging="284"/>
        <w:jc w:val="both"/>
        <w:rPr>
          <w:sz w:val="24"/>
          <w:szCs w:val="24"/>
        </w:rPr>
      </w:pPr>
      <w:r w:rsidRPr="0043298E">
        <w:rPr>
          <w:sz w:val="24"/>
          <w:szCs w:val="24"/>
        </w:rPr>
        <w:t xml:space="preserve">Салаев М.Э. Диагностика и классификация почв Азербайджана. Баку: Элм </w:t>
      </w:r>
      <w:r w:rsidRPr="0043298E">
        <w:rPr>
          <w:sz w:val="24"/>
          <w:szCs w:val="24"/>
          <w:lang w:val="az-Latn-AZ"/>
        </w:rPr>
        <w:t>,</w:t>
      </w:r>
      <w:r w:rsidRPr="0043298E">
        <w:rPr>
          <w:sz w:val="24"/>
          <w:szCs w:val="24"/>
        </w:rPr>
        <w:t>1991</w:t>
      </w:r>
      <w:r w:rsidRPr="0043298E">
        <w:rPr>
          <w:sz w:val="24"/>
          <w:szCs w:val="24"/>
          <w:lang w:val="az-Latn-AZ"/>
        </w:rPr>
        <w:t xml:space="preserve">, </w:t>
      </w:r>
      <w:r w:rsidRPr="0043298E">
        <w:rPr>
          <w:sz w:val="24"/>
          <w:szCs w:val="24"/>
        </w:rPr>
        <w:t>240 с.</w:t>
      </w:r>
    </w:p>
    <w:p w:rsidR="0043298E" w:rsidRPr="0043298E" w:rsidRDefault="0043298E" w:rsidP="0043298E">
      <w:pPr>
        <w:widowControl w:val="0"/>
        <w:numPr>
          <w:ilvl w:val="0"/>
          <w:numId w:val="47"/>
        </w:numPr>
        <w:tabs>
          <w:tab w:val="clear" w:pos="1068"/>
          <w:tab w:val="num" w:pos="284"/>
        </w:tabs>
        <w:spacing w:line="240" w:lineRule="auto"/>
        <w:ind w:left="284" w:hanging="284"/>
        <w:jc w:val="both"/>
        <w:rPr>
          <w:sz w:val="24"/>
          <w:szCs w:val="24"/>
        </w:rPr>
      </w:pPr>
      <w:r w:rsidRPr="0043298E">
        <w:rPr>
          <w:sz w:val="24"/>
          <w:szCs w:val="24"/>
        </w:rPr>
        <w:t>Шабанов Дж.А., Мустафаева З.Р., Холина Т.А. Почвенно-ландшафтные изменения  горно-лесной зоны  северо-восточного склона Большого Кавказа // «Евразийский союз ученых» // № 4 (13), 2015</w:t>
      </w:r>
      <w:r w:rsidRPr="0043298E">
        <w:rPr>
          <w:sz w:val="24"/>
          <w:szCs w:val="24"/>
          <w:lang w:val="az-Latn-AZ"/>
        </w:rPr>
        <w:t xml:space="preserve">, </w:t>
      </w:r>
      <w:r w:rsidRPr="0043298E">
        <w:rPr>
          <w:sz w:val="24"/>
          <w:szCs w:val="24"/>
        </w:rPr>
        <w:t>с.44-45.</w:t>
      </w:r>
    </w:p>
    <w:p w:rsidR="0043298E" w:rsidRPr="0043298E" w:rsidRDefault="0043298E" w:rsidP="0043298E">
      <w:pPr>
        <w:widowControl w:val="0"/>
        <w:numPr>
          <w:ilvl w:val="0"/>
          <w:numId w:val="47"/>
        </w:numPr>
        <w:tabs>
          <w:tab w:val="clear" w:pos="1068"/>
          <w:tab w:val="num" w:pos="284"/>
        </w:tabs>
        <w:spacing w:line="240" w:lineRule="auto"/>
        <w:ind w:left="284" w:hanging="284"/>
        <w:jc w:val="both"/>
        <w:rPr>
          <w:sz w:val="24"/>
          <w:szCs w:val="24"/>
        </w:rPr>
      </w:pPr>
      <w:r w:rsidRPr="0043298E">
        <w:rPr>
          <w:sz w:val="24"/>
          <w:szCs w:val="24"/>
        </w:rPr>
        <w:t>Шакури Б.К. Патология и разрушение почв эрозией на северо-восточном склоне Большого Кавказа и охрана естественных ресурсов. Баку: Изд-во «МВМ»</w:t>
      </w:r>
      <w:r w:rsidRPr="0043298E">
        <w:rPr>
          <w:sz w:val="24"/>
          <w:szCs w:val="24"/>
          <w:lang w:val="az-Latn-AZ"/>
        </w:rPr>
        <w:t xml:space="preserve">, </w:t>
      </w:r>
      <w:r w:rsidRPr="0043298E">
        <w:rPr>
          <w:sz w:val="24"/>
          <w:szCs w:val="24"/>
        </w:rPr>
        <w:t>2005</w:t>
      </w:r>
      <w:r w:rsidRPr="0043298E">
        <w:rPr>
          <w:sz w:val="24"/>
          <w:szCs w:val="24"/>
          <w:lang w:val="az-Latn-AZ"/>
        </w:rPr>
        <w:t xml:space="preserve">, </w:t>
      </w:r>
      <w:r w:rsidRPr="0043298E">
        <w:rPr>
          <w:sz w:val="24"/>
          <w:szCs w:val="24"/>
        </w:rPr>
        <w:t>152 с.</w:t>
      </w:r>
    </w:p>
    <w:p w:rsidR="0043298E" w:rsidRPr="0043298E" w:rsidRDefault="0043298E" w:rsidP="0043298E">
      <w:pPr>
        <w:widowControl w:val="0"/>
        <w:spacing w:line="240" w:lineRule="auto"/>
        <w:jc w:val="center"/>
        <w:rPr>
          <w:b/>
          <w:sz w:val="24"/>
          <w:szCs w:val="24"/>
          <w:lang w:val="en-US"/>
        </w:rPr>
      </w:pPr>
    </w:p>
    <w:p w:rsidR="0043298E" w:rsidRPr="0043298E" w:rsidRDefault="0043298E" w:rsidP="0043298E">
      <w:pPr>
        <w:widowControl w:val="0"/>
        <w:spacing w:line="240" w:lineRule="auto"/>
        <w:ind w:firstLine="0"/>
        <w:jc w:val="center"/>
        <w:rPr>
          <w:b/>
          <w:sz w:val="24"/>
          <w:szCs w:val="24"/>
          <w:lang w:val="en-US"/>
        </w:rPr>
      </w:pPr>
      <w:r w:rsidRPr="0043298E">
        <w:rPr>
          <w:b/>
          <w:sz w:val="24"/>
          <w:szCs w:val="24"/>
          <w:lang w:val="az-Latn-AZ"/>
        </w:rPr>
        <w:t xml:space="preserve">BÖYÜK QAFQAZIN </w:t>
      </w:r>
      <w:r w:rsidRPr="0043298E">
        <w:rPr>
          <w:b/>
          <w:sz w:val="24"/>
          <w:szCs w:val="24"/>
          <w:lang w:val="en-US"/>
        </w:rPr>
        <w:t>ŞIMAL-ŞƏRQ HİSSƏSİ DAĞ-MEŞƏ TORPAQLARININ YAXŞILAŞDIRILMASI VƏ ONLARIN MÜHAFİZƏSİ</w:t>
      </w:r>
    </w:p>
    <w:p w:rsidR="0043298E" w:rsidRPr="0043298E" w:rsidRDefault="0043298E" w:rsidP="0043298E">
      <w:pPr>
        <w:widowControl w:val="0"/>
        <w:spacing w:line="240" w:lineRule="auto"/>
        <w:ind w:firstLine="0"/>
        <w:jc w:val="center"/>
        <w:rPr>
          <w:b/>
          <w:sz w:val="24"/>
          <w:szCs w:val="24"/>
          <w:lang w:val="az-Latn-AZ"/>
        </w:rPr>
      </w:pPr>
      <w:r w:rsidRPr="0043298E">
        <w:rPr>
          <w:b/>
          <w:sz w:val="24"/>
          <w:szCs w:val="24"/>
          <w:lang w:val="az-Latn-AZ"/>
        </w:rPr>
        <w:t>C.Ə.Şabanov, Z.R.Mustafayeva, T.A.Xolina</w:t>
      </w:r>
    </w:p>
    <w:p w:rsidR="0043298E" w:rsidRPr="0043298E" w:rsidRDefault="0043298E" w:rsidP="0043298E">
      <w:pPr>
        <w:widowControl w:val="0"/>
        <w:spacing w:line="240" w:lineRule="auto"/>
        <w:jc w:val="both"/>
        <w:rPr>
          <w:sz w:val="24"/>
          <w:szCs w:val="24"/>
          <w:lang w:val="az-Latn-AZ"/>
        </w:rPr>
      </w:pPr>
      <w:r w:rsidRPr="0043298E">
        <w:rPr>
          <w:b/>
          <w:sz w:val="24"/>
          <w:szCs w:val="24"/>
          <w:lang w:val="az-Latn-AZ"/>
        </w:rPr>
        <w:t>Xülasə.</w:t>
      </w:r>
      <w:r>
        <w:rPr>
          <w:sz w:val="24"/>
          <w:szCs w:val="24"/>
          <w:lang w:val="az-Latn-AZ"/>
        </w:rPr>
        <w:t xml:space="preserve"> </w:t>
      </w:r>
      <w:r w:rsidRPr="0043298E">
        <w:rPr>
          <w:sz w:val="24"/>
          <w:szCs w:val="24"/>
          <w:lang w:val="az-Latn-AZ"/>
        </w:rPr>
        <w:t xml:space="preserve">Böyük Qafqazın şimal-şərq hissəsi dağ-meşə torpaqlarının müasir vəziyyəti nəzərdən keçirilir və antropogen fəaliyyətın təsiri nəticəsində onlarda baş verən dəyişikliklər müəyyənləşdirilir. Belə ki, humusun, ümumi azotun və fosforun miqdarı, udma tutumu, mühit reaksiyası, qranulometrik tərkib kimi münbitlik göstəriciləri dəyişikliyə məruz qalmışdır. Təqdiq olunan ərazidə meşələrin və onların altında formalaşan torpaqların mühafizəsi və münbitliyinin </w:t>
      </w:r>
      <w:r w:rsidRPr="0043298E">
        <w:rPr>
          <w:sz w:val="24"/>
          <w:szCs w:val="24"/>
          <w:lang w:val="az-Latn-AZ"/>
        </w:rPr>
        <w:lastRenderedPageBreak/>
        <w:t>bərpası ilə əlaqədar tədbirlərin həyata keçirilməsi tövsiyə edilir.</w:t>
      </w:r>
    </w:p>
    <w:p w:rsidR="0043298E" w:rsidRPr="0043298E" w:rsidRDefault="0043298E" w:rsidP="0043298E">
      <w:pPr>
        <w:widowControl w:val="0"/>
        <w:spacing w:line="240" w:lineRule="auto"/>
        <w:jc w:val="both"/>
        <w:rPr>
          <w:sz w:val="24"/>
          <w:szCs w:val="24"/>
          <w:lang w:val="az-Latn-AZ"/>
        </w:rPr>
      </w:pPr>
      <w:r w:rsidRPr="0043298E">
        <w:rPr>
          <w:b/>
          <w:sz w:val="24"/>
          <w:szCs w:val="24"/>
          <w:lang w:val="az-Latn-AZ"/>
        </w:rPr>
        <w:t>Açar sözlər:</w:t>
      </w:r>
      <w:r w:rsidRPr="0043298E">
        <w:rPr>
          <w:sz w:val="24"/>
          <w:szCs w:val="24"/>
          <w:lang w:val="az-Latn-AZ"/>
        </w:rPr>
        <w:t xml:space="preserve"> meşə əkmələri, dağ-meşə-qonur torpaqlar, dağ-meşə-qəhvəyi torpaqlar, eroziya prosesləri, bozqırlaşma, insanın təsərrüfat fəaliyyəti, meşəmeliorativ tədbirlər, meşə sahələrinin bərpası</w:t>
      </w:r>
    </w:p>
    <w:p w:rsidR="0043298E" w:rsidRPr="0043298E" w:rsidRDefault="0043298E" w:rsidP="0043298E">
      <w:pPr>
        <w:widowControl w:val="0"/>
        <w:spacing w:line="240" w:lineRule="auto"/>
        <w:jc w:val="center"/>
        <w:rPr>
          <w:b/>
          <w:sz w:val="24"/>
          <w:szCs w:val="24"/>
          <w:lang w:val="az-Latn-AZ"/>
        </w:rPr>
      </w:pPr>
    </w:p>
    <w:p w:rsidR="0043298E" w:rsidRPr="0043298E" w:rsidRDefault="0043298E" w:rsidP="0043298E">
      <w:pPr>
        <w:widowControl w:val="0"/>
        <w:spacing w:line="240" w:lineRule="auto"/>
        <w:ind w:firstLine="0"/>
        <w:jc w:val="center"/>
        <w:rPr>
          <w:b/>
          <w:sz w:val="24"/>
          <w:szCs w:val="24"/>
          <w:lang w:val="en-US"/>
        </w:rPr>
      </w:pPr>
      <w:r w:rsidRPr="0043298E">
        <w:rPr>
          <w:b/>
          <w:sz w:val="24"/>
          <w:szCs w:val="24"/>
          <w:lang w:val="en-US"/>
        </w:rPr>
        <w:t xml:space="preserve">IMPROVING MOUNTAIN SOILS OF THE NORTHEAST SLOPE </w:t>
      </w:r>
    </w:p>
    <w:p w:rsidR="0043298E" w:rsidRPr="0043298E" w:rsidRDefault="0043298E" w:rsidP="0043298E">
      <w:pPr>
        <w:widowControl w:val="0"/>
        <w:spacing w:line="240" w:lineRule="auto"/>
        <w:ind w:firstLine="0"/>
        <w:jc w:val="center"/>
        <w:rPr>
          <w:b/>
          <w:sz w:val="24"/>
          <w:szCs w:val="24"/>
          <w:lang w:val="en-US"/>
        </w:rPr>
      </w:pPr>
      <w:r w:rsidRPr="0043298E">
        <w:rPr>
          <w:b/>
          <w:sz w:val="24"/>
          <w:szCs w:val="24"/>
          <w:lang w:val="en-US"/>
        </w:rPr>
        <w:t>OF THE GREATER CAUCASUS AND THEIR PROTECTION</w:t>
      </w:r>
    </w:p>
    <w:p w:rsidR="0043298E" w:rsidRPr="0043298E" w:rsidRDefault="0043298E" w:rsidP="0043298E">
      <w:pPr>
        <w:widowControl w:val="0"/>
        <w:spacing w:line="240" w:lineRule="auto"/>
        <w:jc w:val="both"/>
        <w:rPr>
          <w:sz w:val="24"/>
          <w:szCs w:val="24"/>
          <w:lang w:val="en-US"/>
        </w:rPr>
      </w:pPr>
      <w:r w:rsidRPr="0043298E">
        <w:rPr>
          <w:b/>
          <w:sz w:val="24"/>
          <w:szCs w:val="24"/>
          <w:lang w:val="en-US"/>
        </w:rPr>
        <w:t>The summary.</w:t>
      </w:r>
      <w:r>
        <w:rPr>
          <w:sz w:val="24"/>
          <w:szCs w:val="24"/>
          <w:lang w:val="en-US"/>
        </w:rPr>
        <w:t xml:space="preserve"> </w:t>
      </w:r>
      <w:r w:rsidRPr="0043298E">
        <w:rPr>
          <w:sz w:val="24"/>
          <w:szCs w:val="24"/>
          <w:lang w:val="en-US"/>
        </w:rPr>
        <w:t>The current state of the soil under the mountain forests of the northeastern part of the Greater Caucasus is considered, and their changes as a result of anthropogenic activity are revealed. Changes in such physicochemical parameters as the content of humus, total nitrogen and phosphorus, absorption capacity, medium reaction, particle size distribution are given. Recommendations are given for the protection and restoration of forest plantations of a given territory and soil cover under them.</w:t>
      </w:r>
    </w:p>
    <w:p w:rsidR="0043298E" w:rsidRPr="0043298E" w:rsidRDefault="0043298E" w:rsidP="0043298E">
      <w:pPr>
        <w:widowControl w:val="0"/>
        <w:spacing w:line="240" w:lineRule="auto"/>
        <w:jc w:val="both"/>
        <w:rPr>
          <w:sz w:val="24"/>
          <w:szCs w:val="24"/>
          <w:lang w:val="en-US"/>
        </w:rPr>
      </w:pPr>
      <w:r w:rsidRPr="0043298E">
        <w:rPr>
          <w:b/>
          <w:i/>
          <w:sz w:val="24"/>
          <w:szCs w:val="24"/>
          <w:lang w:val="en-US"/>
        </w:rPr>
        <w:t>Keywords:</w:t>
      </w:r>
      <w:r w:rsidRPr="0043298E">
        <w:rPr>
          <w:sz w:val="24"/>
          <w:szCs w:val="24"/>
          <w:lang w:val="en-US"/>
        </w:rPr>
        <w:t xml:space="preserve"> forest plantations, mountain-forest brown soils, mountain-forest brown soils, erosion processes, steppe prosesses, human economic activity,  restoration of forest areas</w:t>
      </w:r>
    </w:p>
    <w:p w:rsidR="00226FA5" w:rsidRPr="0043298E" w:rsidRDefault="00226FA5" w:rsidP="0043298E">
      <w:pPr>
        <w:widowControl w:val="0"/>
        <w:spacing w:line="240" w:lineRule="auto"/>
        <w:ind w:firstLine="567"/>
        <w:jc w:val="both"/>
        <w:rPr>
          <w:sz w:val="24"/>
          <w:szCs w:val="24"/>
          <w:lang w:val="az-Latn-AZ"/>
        </w:rPr>
      </w:pPr>
    </w:p>
    <w:p w:rsidR="0043298E" w:rsidRPr="00847321" w:rsidRDefault="0043298E" w:rsidP="0043298E">
      <w:pPr>
        <w:widowControl w:val="0"/>
        <w:spacing w:line="240" w:lineRule="auto"/>
        <w:ind w:firstLine="567"/>
        <w:jc w:val="both"/>
        <w:rPr>
          <w:sz w:val="20"/>
          <w:szCs w:val="20"/>
          <w:lang w:val="az-Latn-AZ"/>
        </w:rPr>
      </w:pPr>
      <w:r w:rsidRPr="00847321">
        <w:rPr>
          <w:sz w:val="20"/>
          <w:szCs w:val="20"/>
          <w:lang w:val="az-Latn-AZ"/>
        </w:rPr>
        <w:t xml:space="preserve">Redaksiyaya daxil olma: </w:t>
      </w:r>
      <w:r>
        <w:rPr>
          <w:sz w:val="20"/>
          <w:szCs w:val="20"/>
          <w:lang w:val="az-Latn-AZ"/>
        </w:rPr>
        <w:t>08</w:t>
      </w:r>
      <w:r w:rsidRPr="00847321">
        <w:rPr>
          <w:sz w:val="20"/>
          <w:szCs w:val="20"/>
          <w:lang w:val="az-Latn-AZ"/>
        </w:rPr>
        <w:t>.</w:t>
      </w:r>
      <w:r>
        <w:rPr>
          <w:sz w:val="20"/>
          <w:szCs w:val="20"/>
          <w:lang w:val="az-Latn-AZ"/>
        </w:rPr>
        <w:t>01</w:t>
      </w:r>
      <w:r w:rsidRPr="00847321">
        <w:rPr>
          <w:sz w:val="20"/>
          <w:szCs w:val="20"/>
          <w:lang w:val="az-Latn-AZ"/>
        </w:rPr>
        <w:t>-201</w:t>
      </w:r>
      <w:r>
        <w:rPr>
          <w:sz w:val="20"/>
          <w:szCs w:val="20"/>
          <w:lang w:val="az-Latn-AZ"/>
        </w:rPr>
        <w:t>9</w:t>
      </w:r>
      <w:r w:rsidRPr="00847321">
        <w:rPr>
          <w:sz w:val="20"/>
          <w:szCs w:val="20"/>
          <w:lang w:val="az-Latn-AZ"/>
        </w:rPr>
        <w:t>-c</w:t>
      </w:r>
      <w:r>
        <w:rPr>
          <w:sz w:val="20"/>
          <w:szCs w:val="20"/>
          <w:lang w:val="az-Latn-AZ"/>
        </w:rPr>
        <w:t>u</w:t>
      </w:r>
      <w:r w:rsidRPr="00847321">
        <w:rPr>
          <w:sz w:val="20"/>
          <w:szCs w:val="20"/>
          <w:lang w:val="az-Latn-AZ"/>
        </w:rPr>
        <w:t xml:space="preserve"> il</w:t>
      </w:r>
    </w:p>
    <w:p w:rsidR="0043298E" w:rsidRPr="00847321" w:rsidRDefault="0043298E" w:rsidP="0043298E">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43298E" w:rsidRPr="00847321" w:rsidRDefault="0043298E" w:rsidP="0043298E">
      <w:pPr>
        <w:widowControl w:val="0"/>
        <w:spacing w:line="240" w:lineRule="auto"/>
        <w:ind w:firstLine="567"/>
        <w:jc w:val="both"/>
        <w:rPr>
          <w:sz w:val="20"/>
          <w:szCs w:val="20"/>
          <w:lang w:val="az-Latn-AZ"/>
        </w:rPr>
      </w:pPr>
      <w:r w:rsidRPr="00847321">
        <w:rPr>
          <w:sz w:val="20"/>
          <w:szCs w:val="20"/>
          <w:lang w:val="az-Latn-AZ"/>
        </w:rPr>
        <w:t>Çapa qəbul edilmə: 27.03-2019-cu il</w:t>
      </w:r>
    </w:p>
    <w:p w:rsidR="00226FA5" w:rsidRDefault="00226FA5" w:rsidP="00556080">
      <w:pPr>
        <w:widowControl w:val="0"/>
        <w:spacing w:line="240" w:lineRule="auto"/>
        <w:ind w:firstLine="567"/>
        <w:jc w:val="both"/>
        <w:rPr>
          <w:sz w:val="24"/>
          <w:szCs w:val="24"/>
          <w:lang w:val="az-Latn-AZ"/>
        </w:rPr>
      </w:pPr>
    </w:p>
    <w:p w:rsidR="00226FA5" w:rsidRDefault="00226FA5" w:rsidP="00556080">
      <w:pPr>
        <w:widowControl w:val="0"/>
        <w:spacing w:line="240" w:lineRule="auto"/>
        <w:ind w:firstLine="567"/>
        <w:jc w:val="both"/>
        <w:rPr>
          <w:sz w:val="24"/>
          <w:szCs w:val="24"/>
          <w:lang w:val="az-Latn-AZ"/>
        </w:rPr>
      </w:pPr>
    </w:p>
    <w:p w:rsidR="001C5E1F" w:rsidRDefault="001C5E1F" w:rsidP="00556080">
      <w:pPr>
        <w:widowControl w:val="0"/>
        <w:spacing w:line="240" w:lineRule="auto"/>
        <w:ind w:firstLine="567"/>
        <w:jc w:val="both"/>
        <w:rPr>
          <w:sz w:val="24"/>
          <w:szCs w:val="24"/>
          <w:lang w:val="az-Latn-AZ"/>
        </w:rPr>
      </w:pPr>
    </w:p>
    <w:p w:rsidR="001C5E1F" w:rsidRDefault="001C5E1F" w:rsidP="00556080">
      <w:pPr>
        <w:widowControl w:val="0"/>
        <w:spacing w:line="240" w:lineRule="auto"/>
        <w:ind w:firstLine="567"/>
        <w:jc w:val="both"/>
        <w:rPr>
          <w:sz w:val="24"/>
          <w:szCs w:val="24"/>
          <w:lang w:val="az-Latn-AZ"/>
        </w:rPr>
      </w:pPr>
    </w:p>
    <w:p w:rsidR="001C5E1F" w:rsidRDefault="001C5E1F" w:rsidP="00556080">
      <w:pPr>
        <w:widowControl w:val="0"/>
        <w:spacing w:line="240" w:lineRule="auto"/>
        <w:ind w:firstLine="567"/>
        <w:jc w:val="both"/>
        <w:rPr>
          <w:sz w:val="24"/>
          <w:szCs w:val="24"/>
          <w:lang w:val="az-Latn-AZ"/>
        </w:rPr>
      </w:pPr>
    </w:p>
    <w:p w:rsidR="001C5E1F" w:rsidRDefault="001C5E1F" w:rsidP="00556080">
      <w:pPr>
        <w:widowControl w:val="0"/>
        <w:spacing w:line="240" w:lineRule="auto"/>
        <w:ind w:firstLine="567"/>
        <w:jc w:val="both"/>
        <w:rPr>
          <w:sz w:val="24"/>
          <w:szCs w:val="24"/>
          <w:lang w:val="az-Latn-AZ"/>
        </w:rPr>
      </w:pPr>
    </w:p>
    <w:p w:rsidR="001C5E1F" w:rsidRDefault="001C5E1F" w:rsidP="00556080">
      <w:pPr>
        <w:widowControl w:val="0"/>
        <w:spacing w:line="240" w:lineRule="auto"/>
        <w:ind w:firstLine="567"/>
        <w:jc w:val="both"/>
        <w:rPr>
          <w:sz w:val="24"/>
          <w:szCs w:val="24"/>
          <w:lang w:val="az-Latn-AZ"/>
        </w:rPr>
      </w:pPr>
    </w:p>
    <w:p w:rsidR="001C5E1F" w:rsidRPr="000320CD" w:rsidRDefault="001C5E1F" w:rsidP="00556080">
      <w:pPr>
        <w:widowControl w:val="0"/>
        <w:spacing w:line="240" w:lineRule="auto"/>
        <w:ind w:firstLine="567"/>
        <w:jc w:val="both"/>
        <w:rPr>
          <w:b/>
          <w:color w:val="FF0000"/>
          <w:sz w:val="24"/>
          <w:szCs w:val="24"/>
          <w:lang w:val="az-Latn-AZ"/>
        </w:rPr>
      </w:pPr>
    </w:p>
    <w:p w:rsidR="000320CD" w:rsidRDefault="000320CD" w:rsidP="005F0BB6">
      <w:pPr>
        <w:spacing w:line="240" w:lineRule="auto"/>
        <w:ind w:firstLine="0"/>
        <w:jc w:val="both"/>
        <w:rPr>
          <w:sz w:val="24"/>
          <w:szCs w:val="24"/>
          <w:lang w:val="az-Latn-AZ"/>
        </w:rPr>
      </w:pPr>
    </w:p>
    <w:p w:rsidR="000320CD" w:rsidRDefault="000320CD" w:rsidP="005F0BB6">
      <w:pPr>
        <w:spacing w:line="240" w:lineRule="auto"/>
        <w:ind w:firstLine="0"/>
        <w:jc w:val="both"/>
        <w:rPr>
          <w:sz w:val="24"/>
          <w:szCs w:val="24"/>
          <w:lang w:val="az-Latn-AZ"/>
        </w:rPr>
      </w:pPr>
    </w:p>
    <w:p w:rsidR="000320CD" w:rsidRDefault="000320CD" w:rsidP="005F0BB6">
      <w:pPr>
        <w:spacing w:line="240" w:lineRule="auto"/>
        <w:ind w:firstLine="0"/>
        <w:jc w:val="both"/>
        <w:rPr>
          <w:sz w:val="24"/>
          <w:szCs w:val="24"/>
          <w:lang w:val="az-Latn-AZ"/>
        </w:rPr>
      </w:pPr>
    </w:p>
    <w:p w:rsidR="000320CD" w:rsidRDefault="000320CD" w:rsidP="005F0BB6">
      <w:pPr>
        <w:spacing w:line="240" w:lineRule="auto"/>
        <w:ind w:firstLine="0"/>
        <w:jc w:val="both"/>
        <w:rPr>
          <w:sz w:val="24"/>
          <w:szCs w:val="24"/>
          <w:lang w:val="az-Latn-AZ"/>
        </w:rPr>
      </w:pPr>
    </w:p>
    <w:p w:rsidR="000320CD" w:rsidRDefault="000320CD" w:rsidP="005F0BB6">
      <w:pPr>
        <w:spacing w:line="240" w:lineRule="auto"/>
        <w:ind w:firstLine="0"/>
        <w:jc w:val="both"/>
        <w:rPr>
          <w:sz w:val="24"/>
          <w:szCs w:val="24"/>
          <w:lang w:val="az-Latn-AZ"/>
        </w:rPr>
      </w:pPr>
    </w:p>
    <w:p w:rsidR="000320CD" w:rsidRDefault="000320CD" w:rsidP="005F0BB6">
      <w:pPr>
        <w:spacing w:line="240" w:lineRule="auto"/>
        <w:ind w:firstLine="0"/>
        <w:jc w:val="both"/>
        <w:rPr>
          <w:sz w:val="24"/>
          <w:szCs w:val="24"/>
          <w:lang w:val="az-Latn-AZ"/>
        </w:rPr>
      </w:pPr>
    </w:p>
    <w:p w:rsidR="000320CD" w:rsidRDefault="000320CD" w:rsidP="005F0BB6">
      <w:pPr>
        <w:spacing w:line="240" w:lineRule="auto"/>
        <w:ind w:firstLine="0"/>
        <w:jc w:val="both"/>
        <w:rPr>
          <w:sz w:val="24"/>
          <w:szCs w:val="24"/>
          <w:lang w:val="az-Latn-AZ"/>
        </w:rPr>
      </w:pPr>
    </w:p>
    <w:p w:rsidR="000320CD" w:rsidRDefault="000320CD" w:rsidP="005F0BB6">
      <w:pPr>
        <w:spacing w:line="240" w:lineRule="auto"/>
        <w:ind w:firstLine="0"/>
        <w:jc w:val="both"/>
        <w:rPr>
          <w:sz w:val="24"/>
          <w:szCs w:val="24"/>
          <w:lang w:val="az-Latn-AZ"/>
        </w:rPr>
      </w:pPr>
    </w:p>
    <w:p w:rsidR="000320CD" w:rsidRDefault="000320CD" w:rsidP="005F0BB6">
      <w:pPr>
        <w:spacing w:line="240" w:lineRule="auto"/>
        <w:ind w:firstLine="0"/>
        <w:jc w:val="both"/>
        <w:rPr>
          <w:sz w:val="24"/>
          <w:szCs w:val="24"/>
          <w:lang w:val="az-Latn-AZ"/>
        </w:rPr>
      </w:pPr>
    </w:p>
    <w:p w:rsidR="000320CD" w:rsidRDefault="000320CD" w:rsidP="005F0BB6">
      <w:pPr>
        <w:spacing w:line="240" w:lineRule="auto"/>
        <w:ind w:firstLine="0"/>
        <w:jc w:val="both"/>
        <w:rPr>
          <w:sz w:val="24"/>
          <w:szCs w:val="24"/>
          <w:lang w:val="az-Latn-AZ"/>
        </w:rPr>
      </w:pPr>
    </w:p>
    <w:p w:rsidR="000320CD" w:rsidRDefault="000320CD" w:rsidP="005F0BB6">
      <w:pPr>
        <w:spacing w:line="240" w:lineRule="auto"/>
        <w:ind w:firstLine="0"/>
        <w:jc w:val="both"/>
        <w:rPr>
          <w:sz w:val="24"/>
          <w:szCs w:val="24"/>
          <w:lang w:val="az-Latn-AZ"/>
        </w:rPr>
      </w:pPr>
    </w:p>
    <w:p w:rsidR="000320CD" w:rsidRDefault="000320CD" w:rsidP="005F0BB6">
      <w:pPr>
        <w:spacing w:line="240" w:lineRule="auto"/>
        <w:ind w:firstLine="0"/>
        <w:jc w:val="both"/>
        <w:rPr>
          <w:sz w:val="24"/>
          <w:szCs w:val="24"/>
          <w:lang w:val="az-Latn-AZ"/>
        </w:rPr>
      </w:pPr>
    </w:p>
    <w:p w:rsidR="000320CD" w:rsidRDefault="000320CD" w:rsidP="005F0BB6">
      <w:pPr>
        <w:spacing w:line="240" w:lineRule="auto"/>
        <w:ind w:firstLine="0"/>
        <w:jc w:val="both"/>
        <w:rPr>
          <w:sz w:val="24"/>
          <w:szCs w:val="24"/>
          <w:lang w:val="az-Latn-AZ"/>
        </w:rPr>
      </w:pPr>
    </w:p>
    <w:p w:rsidR="000320CD" w:rsidRDefault="000320CD" w:rsidP="005F0BB6">
      <w:pPr>
        <w:spacing w:line="240" w:lineRule="auto"/>
        <w:ind w:firstLine="0"/>
        <w:jc w:val="both"/>
        <w:rPr>
          <w:sz w:val="24"/>
          <w:szCs w:val="24"/>
          <w:lang w:val="az-Latn-AZ"/>
        </w:rPr>
      </w:pPr>
    </w:p>
    <w:p w:rsidR="000320CD" w:rsidRDefault="000320CD" w:rsidP="005F0BB6">
      <w:pPr>
        <w:spacing w:line="240" w:lineRule="auto"/>
        <w:ind w:firstLine="0"/>
        <w:jc w:val="both"/>
        <w:rPr>
          <w:sz w:val="24"/>
          <w:szCs w:val="24"/>
          <w:lang w:val="az-Latn-AZ"/>
        </w:rPr>
      </w:pPr>
    </w:p>
    <w:p w:rsidR="000320CD" w:rsidRDefault="000320CD" w:rsidP="005F0BB6">
      <w:pPr>
        <w:spacing w:line="240" w:lineRule="auto"/>
        <w:ind w:firstLine="0"/>
        <w:jc w:val="both"/>
        <w:rPr>
          <w:sz w:val="24"/>
          <w:szCs w:val="24"/>
          <w:lang w:val="az-Latn-AZ"/>
        </w:rPr>
      </w:pPr>
    </w:p>
    <w:p w:rsidR="000320CD" w:rsidRDefault="000320CD" w:rsidP="005F0BB6">
      <w:pPr>
        <w:spacing w:line="240" w:lineRule="auto"/>
        <w:ind w:firstLine="0"/>
        <w:jc w:val="both"/>
        <w:rPr>
          <w:sz w:val="24"/>
          <w:szCs w:val="24"/>
          <w:lang w:val="az-Latn-AZ"/>
        </w:rPr>
      </w:pPr>
    </w:p>
    <w:p w:rsidR="000320CD" w:rsidRDefault="000320CD" w:rsidP="005F0BB6">
      <w:pPr>
        <w:spacing w:line="240" w:lineRule="auto"/>
        <w:ind w:firstLine="0"/>
        <w:jc w:val="both"/>
        <w:rPr>
          <w:sz w:val="24"/>
          <w:szCs w:val="24"/>
          <w:lang w:val="az-Latn-AZ"/>
        </w:rPr>
      </w:pPr>
    </w:p>
    <w:p w:rsidR="000320CD" w:rsidRDefault="000320CD" w:rsidP="005F0BB6">
      <w:pPr>
        <w:spacing w:line="240" w:lineRule="auto"/>
        <w:ind w:firstLine="0"/>
        <w:jc w:val="both"/>
        <w:rPr>
          <w:sz w:val="24"/>
          <w:szCs w:val="24"/>
          <w:lang w:val="az-Latn-AZ"/>
        </w:rPr>
      </w:pPr>
    </w:p>
    <w:p w:rsidR="000320CD" w:rsidRDefault="000320CD" w:rsidP="005F0BB6">
      <w:pPr>
        <w:spacing w:line="240" w:lineRule="auto"/>
        <w:ind w:firstLine="0"/>
        <w:jc w:val="both"/>
        <w:rPr>
          <w:sz w:val="24"/>
          <w:szCs w:val="24"/>
          <w:lang w:val="az-Latn-AZ"/>
        </w:rPr>
      </w:pPr>
    </w:p>
    <w:p w:rsidR="000320CD" w:rsidRDefault="000320CD" w:rsidP="005F0BB6">
      <w:pPr>
        <w:spacing w:line="240" w:lineRule="auto"/>
        <w:ind w:firstLine="0"/>
        <w:jc w:val="both"/>
        <w:rPr>
          <w:sz w:val="24"/>
          <w:szCs w:val="24"/>
          <w:lang w:val="az-Latn-AZ"/>
        </w:rPr>
      </w:pPr>
    </w:p>
    <w:p w:rsidR="005F0BB6" w:rsidRPr="005F0BB6" w:rsidRDefault="005F0BB6" w:rsidP="005F0BB6">
      <w:pPr>
        <w:spacing w:line="240" w:lineRule="auto"/>
        <w:ind w:firstLine="0"/>
        <w:jc w:val="both"/>
        <w:rPr>
          <w:sz w:val="24"/>
          <w:szCs w:val="24"/>
          <w:lang w:val="az-Latn-AZ"/>
        </w:rPr>
      </w:pPr>
      <w:r w:rsidRPr="005F0BB6">
        <w:rPr>
          <w:sz w:val="24"/>
          <w:szCs w:val="24"/>
          <w:lang w:val="az-Latn-AZ"/>
        </w:rPr>
        <w:lastRenderedPageBreak/>
        <w:t>UOT 631.4:574</w:t>
      </w:r>
    </w:p>
    <w:p w:rsidR="005F0BB6" w:rsidRPr="00963CAC" w:rsidRDefault="005F0BB6" w:rsidP="005F0BB6">
      <w:pPr>
        <w:tabs>
          <w:tab w:val="left" w:pos="1800"/>
        </w:tabs>
        <w:spacing w:line="240" w:lineRule="auto"/>
        <w:ind w:firstLine="0"/>
        <w:jc w:val="center"/>
        <w:rPr>
          <w:b/>
          <w:sz w:val="26"/>
          <w:szCs w:val="26"/>
          <w:lang w:val="az-Latn-AZ"/>
        </w:rPr>
      </w:pPr>
      <w:r w:rsidRPr="00963CAC">
        <w:rPr>
          <w:b/>
          <w:sz w:val="26"/>
          <w:szCs w:val="26"/>
          <w:lang w:val="az-Latn-AZ"/>
        </w:rPr>
        <w:t>QUSARÇAY HÖVZƏSİ YAY OTLAQALTI TORPAQLARININ MÜASİR EKOLOJİ VƏZİYYƏTİ</w:t>
      </w:r>
    </w:p>
    <w:p w:rsidR="005F0BB6" w:rsidRDefault="005F0BB6" w:rsidP="009A44FE">
      <w:pPr>
        <w:spacing w:line="240" w:lineRule="auto"/>
        <w:ind w:firstLine="4536"/>
        <w:rPr>
          <w:sz w:val="24"/>
          <w:szCs w:val="24"/>
          <w:lang w:val="az-Latn-AZ"/>
        </w:rPr>
      </w:pPr>
      <w:r w:rsidRPr="005F0BB6">
        <w:rPr>
          <w:sz w:val="24"/>
          <w:szCs w:val="24"/>
          <w:lang w:val="az-Latn-AZ"/>
        </w:rPr>
        <w:t>G.M.Əhmədova, İ.İ.Məlikova</w:t>
      </w:r>
      <w:r w:rsidR="009A44FE">
        <w:rPr>
          <w:sz w:val="24"/>
          <w:szCs w:val="24"/>
          <w:lang w:val="az-Latn-AZ"/>
        </w:rPr>
        <w:t xml:space="preserve">. </w:t>
      </w:r>
      <w:r w:rsidRPr="005F0BB6">
        <w:rPr>
          <w:sz w:val="24"/>
          <w:szCs w:val="24"/>
          <w:lang w:val="az-Latn-AZ"/>
        </w:rPr>
        <w:t>BDU</w:t>
      </w:r>
    </w:p>
    <w:p w:rsidR="005F0BB6" w:rsidRPr="00C669B1" w:rsidRDefault="005F0BB6" w:rsidP="005F0BB6">
      <w:pPr>
        <w:widowControl w:val="0"/>
        <w:spacing w:line="240" w:lineRule="auto"/>
        <w:ind w:firstLine="0"/>
        <w:jc w:val="center"/>
        <w:rPr>
          <w:sz w:val="20"/>
          <w:szCs w:val="20"/>
          <w:lang w:val="az-Latn-AZ"/>
        </w:rPr>
      </w:pPr>
      <w:r w:rsidRPr="00C669B1">
        <w:rPr>
          <w:sz w:val="20"/>
          <w:szCs w:val="20"/>
          <w:lang w:val="az-Latn-AZ"/>
        </w:rPr>
        <w:t xml:space="preserve">Məqalə redaksiya heyətinin </w:t>
      </w:r>
      <w:r>
        <w:rPr>
          <w:sz w:val="20"/>
          <w:szCs w:val="20"/>
          <w:lang w:val="az-Latn-AZ"/>
        </w:rPr>
        <w:t>27 mart</w:t>
      </w:r>
      <w:r w:rsidRPr="00C669B1">
        <w:rPr>
          <w:sz w:val="20"/>
          <w:szCs w:val="20"/>
          <w:lang w:val="az-Latn-AZ"/>
        </w:rPr>
        <w:t xml:space="preserve">  2019-cu il tarixli iclasında (protokol № </w:t>
      </w:r>
      <w:r>
        <w:rPr>
          <w:sz w:val="20"/>
          <w:szCs w:val="20"/>
          <w:lang w:val="az-Latn-AZ"/>
        </w:rPr>
        <w:t>0</w:t>
      </w:r>
      <w:r w:rsidRPr="00C669B1">
        <w:rPr>
          <w:sz w:val="20"/>
          <w:szCs w:val="20"/>
          <w:lang w:val="az-Latn-AZ"/>
        </w:rPr>
        <w:t xml:space="preserve">2)  </w:t>
      </w:r>
      <w:r>
        <w:rPr>
          <w:sz w:val="20"/>
          <w:szCs w:val="20"/>
          <w:lang w:val="az-Latn-AZ"/>
        </w:rPr>
        <w:t>t</w:t>
      </w:r>
      <w:r w:rsidRPr="00C669B1">
        <w:rPr>
          <w:sz w:val="20"/>
          <w:szCs w:val="20"/>
          <w:lang w:val="az-Latn-AZ"/>
        </w:rPr>
        <w:t>.e.d.</w:t>
      </w:r>
      <w:r>
        <w:rPr>
          <w:sz w:val="20"/>
          <w:szCs w:val="20"/>
          <w:lang w:val="az-Latn-AZ"/>
        </w:rPr>
        <w:t xml:space="preserve"> prof.</w:t>
      </w:r>
      <w:r w:rsidRPr="00C669B1">
        <w:rPr>
          <w:sz w:val="20"/>
          <w:szCs w:val="20"/>
          <w:lang w:val="az-Latn-AZ"/>
        </w:rPr>
        <w:t xml:space="preserve">. </w:t>
      </w:r>
      <w:r>
        <w:rPr>
          <w:sz w:val="20"/>
          <w:szCs w:val="20"/>
          <w:lang w:val="az-Latn-AZ"/>
        </w:rPr>
        <w:t>E.</w:t>
      </w:r>
      <w:r w:rsidRPr="00C669B1">
        <w:rPr>
          <w:sz w:val="20"/>
          <w:szCs w:val="20"/>
          <w:lang w:val="az-Latn-AZ"/>
        </w:rPr>
        <w:t>M.</w:t>
      </w:r>
      <w:r>
        <w:rPr>
          <w:sz w:val="20"/>
          <w:szCs w:val="20"/>
          <w:lang w:val="az-Latn-AZ"/>
        </w:rPr>
        <w:t>Eyvazovun</w:t>
      </w:r>
      <w:r w:rsidRPr="00C669B1">
        <w:rPr>
          <w:sz w:val="20"/>
          <w:szCs w:val="20"/>
          <w:lang w:val="az-Latn-AZ"/>
        </w:rPr>
        <w:t xml:space="preserve">  təqdimatı əsasında müzakirə olunaraq, onun   «Elmi əsərlər toplusu»na daxil edilməsi qərara alınmışdır</w:t>
      </w:r>
    </w:p>
    <w:p w:rsidR="005F0BB6" w:rsidRPr="004E75ED" w:rsidRDefault="005F0BB6" w:rsidP="005F0BB6">
      <w:pPr>
        <w:widowControl w:val="0"/>
        <w:spacing w:line="240" w:lineRule="auto"/>
        <w:ind w:firstLine="0"/>
        <w:jc w:val="center"/>
        <w:rPr>
          <w:sz w:val="26"/>
          <w:szCs w:val="26"/>
          <w:lang w:val="az-Latn-AZ"/>
        </w:rPr>
      </w:pPr>
    </w:p>
    <w:p w:rsidR="005F0BB6" w:rsidRPr="00963CAC" w:rsidRDefault="005F0BB6" w:rsidP="005F0BB6">
      <w:pPr>
        <w:tabs>
          <w:tab w:val="left" w:pos="567"/>
          <w:tab w:val="left" w:pos="709"/>
          <w:tab w:val="left" w:pos="3255"/>
        </w:tabs>
        <w:spacing w:line="276" w:lineRule="auto"/>
        <w:ind w:firstLine="567"/>
        <w:jc w:val="both"/>
        <w:rPr>
          <w:iCs/>
          <w:sz w:val="26"/>
          <w:szCs w:val="26"/>
          <w:lang w:val="az-Latn-AZ"/>
        </w:rPr>
      </w:pPr>
      <w:r w:rsidRPr="005F0BB6">
        <w:rPr>
          <w:b/>
          <w:sz w:val="26"/>
          <w:szCs w:val="26"/>
          <w:lang w:val="az-Latn-AZ"/>
        </w:rPr>
        <w:t>Xulasə.</w:t>
      </w:r>
      <w:r>
        <w:rPr>
          <w:sz w:val="26"/>
          <w:szCs w:val="26"/>
          <w:lang w:val="az-Latn-AZ"/>
        </w:rPr>
        <w:t xml:space="preserve"> </w:t>
      </w:r>
      <w:r w:rsidRPr="00963CAC">
        <w:rPr>
          <w:sz w:val="26"/>
          <w:szCs w:val="26"/>
          <w:lang w:val="az-Latn-AZ"/>
        </w:rPr>
        <w:t xml:space="preserve">Məqalədə </w:t>
      </w:r>
      <w:r w:rsidRPr="00963CAC">
        <w:rPr>
          <w:rFonts w:eastAsia="Dotum"/>
          <w:sz w:val="26"/>
          <w:szCs w:val="26"/>
          <w:lang w:val="az-Latn-AZ"/>
        </w:rPr>
        <w:t xml:space="preserve">Böyük Qafqazın şimal-şərq yamacında yerləşən Qusarçay hövzəsi yay otlaqaltı </w:t>
      </w:r>
      <w:r w:rsidRPr="00963CAC">
        <w:rPr>
          <w:rStyle w:val="af7"/>
          <w:i w:val="0"/>
          <w:sz w:val="26"/>
          <w:szCs w:val="26"/>
          <w:lang w:val="az-Latn-AZ"/>
        </w:rPr>
        <w:t>torpaqlarının müasir ekoloji vəziyyəti öyrənilmişdir.</w:t>
      </w:r>
      <w:r w:rsidRPr="00963CAC">
        <w:rPr>
          <w:rFonts w:eastAsia="Dotum"/>
          <w:sz w:val="26"/>
          <w:szCs w:val="26"/>
          <w:lang w:val="az-Latn-AZ"/>
        </w:rPr>
        <w:t xml:space="preserve"> Bu hövzə istər özünün torpaq-iqlim şəraitinə, istərsə də iqtisadi coğrafi mövqeyinə görə bir sıra əlverişli cəhətlərə malikdir. </w:t>
      </w:r>
      <w:r w:rsidRPr="00963CAC">
        <w:rPr>
          <w:rStyle w:val="af7"/>
          <w:i w:val="0"/>
          <w:sz w:val="26"/>
          <w:szCs w:val="26"/>
          <w:lang w:val="az-Latn-AZ"/>
        </w:rPr>
        <w:t>Hövzənin suayrıcı ekoloji rayonunda, yəni yüksək dağlıq qurşağında yayılmış dağ-çəmən (</w:t>
      </w:r>
      <w:r w:rsidRPr="00963CAC">
        <w:rPr>
          <w:sz w:val="26"/>
          <w:szCs w:val="26"/>
          <w:lang w:val="az-Latn-AZ"/>
        </w:rPr>
        <w:t>çimli-dağ-çəmən və qaramtıl dağ-çəmən</w:t>
      </w:r>
      <w:r w:rsidRPr="00963CAC">
        <w:rPr>
          <w:rStyle w:val="af7"/>
          <w:i w:val="0"/>
          <w:sz w:val="26"/>
          <w:szCs w:val="26"/>
          <w:lang w:val="az-Latn-AZ"/>
        </w:rPr>
        <w:t xml:space="preserve">) və dağ-çəmən bozqır torpaqlarının bır sıra fiziki-kimyəvi göstəriciləri ətraflı tədqiq edilmişdir. </w:t>
      </w:r>
    </w:p>
    <w:p w:rsidR="005F0BB6" w:rsidRPr="005F0BB6" w:rsidRDefault="005F0BB6" w:rsidP="005F0BB6">
      <w:pPr>
        <w:tabs>
          <w:tab w:val="left" w:pos="3255"/>
        </w:tabs>
        <w:spacing w:line="276" w:lineRule="auto"/>
        <w:ind w:firstLine="567"/>
        <w:jc w:val="both"/>
        <w:rPr>
          <w:sz w:val="26"/>
          <w:szCs w:val="26"/>
          <w:lang w:val="az-Latn-AZ"/>
        </w:rPr>
      </w:pPr>
      <w:r w:rsidRPr="005F0BB6">
        <w:rPr>
          <w:b/>
          <w:sz w:val="26"/>
          <w:szCs w:val="26"/>
          <w:lang w:val="az-Latn-AZ"/>
        </w:rPr>
        <w:t>Açar sözlər:</w:t>
      </w:r>
      <w:r w:rsidRPr="005F0BB6">
        <w:rPr>
          <w:sz w:val="26"/>
          <w:szCs w:val="26"/>
          <w:lang w:val="az-Latn-AZ"/>
        </w:rPr>
        <w:t xml:space="preserve"> qusarçay hövzəsi, suayrıcı ekoloji rayon, yay otlaqaltı torpaqlar, çimli dağ-çəmən torpaqlar, qaramtıl dağ-çəmən topaqlar, dağ-çəmən bozqır torpaqlar. </w:t>
      </w:r>
    </w:p>
    <w:p w:rsidR="005F0BB6" w:rsidRPr="00963CAC" w:rsidRDefault="005F0BB6" w:rsidP="005F0BB6">
      <w:pPr>
        <w:tabs>
          <w:tab w:val="left" w:pos="1800"/>
        </w:tabs>
        <w:spacing w:line="276" w:lineRule="auto"/>
        <w:ind w:firstLine="567"/>
        <w:jc w:val="both"/>
        <w:rPr>
          <w:sz w:val="26"/>
          <w:szCs w:val="26"/>
          <w:lang w:val="az-Latn-AZ"/>
        </w:rPr>
      </w:pPr>
      <w:r w:rsidRPr="00963CAC">
        <w:rPr>
          <w:b/>
          <w:sz w:val="26"/>
          <w:szCs w:val="26"/>
          <w:lang w:val="az-Latn-AZ"/>
        </w:rPr>
        <w:t>Giriş</w:t>
      </w:r>
      <w:r>
        <w:rPr>
          <w:b/>
          <w:sz w:val="26"/>
          <w:szCs w:val="26"/>
          <w:lang w:val="az-Latn-AZ"/>
        </w:rPr>
        <w:t xml:space="preserve">. </w:t>
      </w:r>
      <w:r w:rsidRPr="00963CAC">
        <w:rPr>
          <w:bCs/>
          <w:sz w:val="26"/>
          <w:szCs w:val="26"/>
          <w:lang w:val="az-Latn-AZ"/>
        </w:rPr>
        <w:t xml:space="preserve">Bu gün ekologiya sahəsində aparıcı fundamental tədqiqatlar iqtisadiyyatın yüksək inkişaf tempini və təbii sərvətlərdən istifadənin səmərəliliyini saxlamaqla ətraf mühitin qorunması problemi üzərində cəmlənmişdir. Beləliklə də, ekologiya təbiət və cəmiyyət arasında əlaqələrin öyrənilməsindən bu əlaqələrin hüquqi, təsərrüfat, etik, inzibati və s. tənzimlənməsi mərhələsinə – təbiətə ekoetik münasibətin formalaşması mərhələsinə qədəm qoymuşdur [3]. </w:t>
      </w:r>
      <w:r w:rsidRPr="00963CAC">
        <w:rPr>
          <w:sz w:val="26"/>
          <w:szCs w:val="26"/>
          <w:lang w:val="az-Latn-AZ"/>
        </w:rPr>
        <w:t>Bu baxımdan hövzənin torpaq fondundan səmərəli istifadə, onun ayrı-ayrı təyinatlar üzrə düzgün bölüşdü</w:t>
      </w:r>
      <w:r w:rsidRPr="00963CAC">
        <w:rPr>
          <w:sz w:val="26"/>
          <w:szCs w:val="26"/>
          <w:lang w:val="az-Latn-AZ"/>
        </w:rPr>
        <w:softHyphen/>
        <w:t>rülməsi, kənd təsərrüfatı torpaqlarının mühafizəsi aktual problemə çevrilmişdir. Qeyd olunanları nəzərə alaraq tərəfimizdən Qusarçay hövzəsinin  suayrıcı ekoloji rayonunda torpaq-ekoloji tədqiqatlar aparılmış və torpaqların müasir vəziyyəti öyrənilmişdir.</w:t>
      </w:r>
    </w:p>
    <w:p w:rsidR="005F0BB6" w:rsidRPr="00963CAC" w:rsidRDefault="005F0BB6" w:rsidP="005F0BB6">
      <w:pPr>
        <w:tabs>
          <w:tab w:val="left" w:pos="1245"/>
        </w:tabs>
        <w:spacing w:line="276" w:lineRule="auto"/>
        <w:ind w:firstLine="567"/>
        <w:jc w:val="both"/>
        <w:rPr>
          <w:rFonts w:eastAsia="Dotum"/>
          <w:sz w:val="26"/>
          <w:szCs w:val="26"/>
          <w:lang w:val="az-Latn-AZ"/>
        </w:rPr>
      </w:pPr>
      <w:r w:rsidRPr="00963CAC">
        <w:rPr>
          <w:b/>
          <w:sz w:val="26"/>
          <w:szCs w:val="26"/>
          <w:lang w:val="az-Latn-AZ"/>
        </w:rPr>
        <w:t>Tədqiqatın obyekti və metodikası</w:t>
      </w:r>
      <w:r>
        <w:rPr>
          <w:b/>
          <w:sz w:val="26"/>
          <w:szCs w:val="26"/>
          <w:lang w:val="az-Latn-AZ"/>
        </w:rPr>
        <w:t xml:space="preserve">. </w:t>
      </w:r>
      <w:r w:rsidRPr="00963CAC">
        <w:rPr>
          <w:sz w:val="26"/>
          <w:szCs w:val="26"/>
          <w:lang w:val="az-Latn-AZ"/>
        </w:rPr>
        <w:t>Tədqiqat obyekti olaraq seçilmiş</w:t>
      </w:r>
      <w:r w:rsidRPr="00963CAC">
        <w:rPr>
          <w:rFonts w:eastAsia="Dotum"/>
          <w:sz w:val="26"/>
          <w:szCs w:val="26"/>
          <w:lang w:val="az-Latn-AZ"/>
        </w:rPr>
        <w:t xml:space="preserve"> Qusarçay hövzəsi Böyük Qafqazın şimal-şərq yamacında yerləşərək 69400 ha hektar ərazini əhatə edir. Hövzə şimaldan Samurçay hövzəsi, şərqdən Xəzər dənizi, cənubdan Qudyalçay hövzəsi ilə həmsərhəddir. Uzunluğu 113 km olan bu çay başlanğıcını Böyük Qafqaz silsiləsindəki Tufan dağının şimal yamacından (3000 m) alaraq, Quba və Xaçmaz rayonları ərazisindən axıb Xəzər dənizinə tökülür. </w:t>
      </w:r>
      <w:r w:rsidRPr="00963CAC">
        <w:rPr>
          <w:sz w:val="26"/>
          <w:szCs w:val="26"/>
          <w:lang w:val="az-Latn-AZ"/>
        </w:rPr>
        <w:t xml:space="preserve"> </w:t>
      </w:r>
      <w:r w:rsidRPr="00963CAC">
        <w:rPr>
          <w:rFonts w:eastAsia="Dotum"/>
          <w:sz w:val="26"/>
          <w:szCs w:val="26"/>
          <w:lang w:val="az-Latn-AZ"/>
        </w:rPr>
        <w:t xml:space="preserve">Uzunluğuna görə ərazinin ən böyük çayıdır. Başlanğıcını Bazardüzü dağından (3780 m) alır. Başlıca qolları, soldan Şahnabat (uzunluğu 12 km), sağdan isə Sixur (uzunluğu 14 km) çaylarıdır. </w:t>
      </w:r>
    </w:p>
    <w:p w:rsidR="005F0BB6" w:rsidRPr="00963CAC" w:rsidRDefault="005F0BB6" w:rsidP="005F0BB6">
      <w:pPr>
        <w:widowControl w:val="0"/>
        <w:spacing w:line="276" w:lineRule="auto"/>
        <w:ind w:firstLine="567"/>
        <w:jc w:val="both"/>
        <w:rPr>
          <w:sz w:val="26"/>
          <w:szCs w:val="26"/>
          <w:lang w:val="az-Latn-AZ"/>
        </w:rPr>
      </w:pPr>
      <w:r w:rsidRPr="00963CAC">
        <w:rPr>
          <w:rFonts w:eastAsia="Dotum"/>
          <w:sz w:val="26"/>
          <w:szCs w:val="26"/>
          <w:lang w:val="az-Latn-AZ"/>
        </w:rPr>
        <w:t>Qusarçay hövzəsi yay otlaqaltı</w:t>
      </w:r>
      <w:r w:rsidRPr="00963CAC">
        <w:rPr>
          <w:sz w:val="26"/>
          <w:szCs w:val="26"/>
          <w:lang w:val="az-Latn-AZ"/>
        </w:rPr>
        <w:t xml:space="preserve"> torpaqları dəniz səviyyəsindən 1800-2000 m-dən yuxarı hündürlükdə yerləşir. Bu ekoloji rayonda relyefden, bitki örtü</w:t>
      </w:r>
      <w:r w:rsidRPr="00963CAC">
        <w:rPr>
          <w:sz w:val="26"/>
          <w:szCs w:val="26"/>
          <w:lang w:val="az-Latn-AZ"/>
        </w:rPr>
        <w:softHyphen/>
        <w:t xml:space="preserve">yündən, iqlim şəraitindən və torpaqəmələgətirən süxurlardan asılı olaraq çimli dağ-çəmən, qaramtıl dağ-çəmən, dağ-çəmən bozqır torpaq yarımtipləri yayılmışdır. </w:t>
      </w:r>
    </w:p>
    <w:p w:rsidR="005F0BB6" w:rsidRPr="00963CAC" w:rsidRDefault="005F0BB6" w:rsidP="005F0BB6">
      <w:pPr>
        <w:widowControl w:val="0"/>
        <w:spacing w:line="276" w:lineRule="auto"/>
        <w:ind w:firstLine="567"/>
        <w:jc w:val="both"/>
        <w:rPr>
          <w:sz w:val="26"/>
          <w:szCs w:val="26"/>
          <w:lang w:val="az-Latn-AZ"/>
        </w:rPr>
      </w:pPr>
      <w:r w:rsidRPr="00963CAC">
        <w:rPr>
          <w:sz w:val="26"/>
          <w:szCs w:val="26"/>
          <w:lang w:val="az-Latn-AZ"/>
        </w:rPr>
        <w:t xml:space="preserve">Tədqiqat işi zamanı suayrıcı ekoloji rayonda yayılmış </w:t>
      </w:r>
      <w:r w:rsidRPr="00963CAC">
        <w:rPr>
          <w:color w:val="000000"/>
          <w:sz w:val="26"/>
          <w:szCs w:val="26"/>
          <w:lang w:val="az-Latn-AZ"/>
        </w:rPr>
        <w:t xml:space="preserve">əsas torpaq </w:t>
      </w:r>
      <w:r w:rsidRPr="00963CAC">
        <w:rPr>
          <w:sz w:val="26"/>
          <w:szCs w:val="26"/>
          <w:lang w:val="az-Latn-AZ"/>
        </w:rPr>
        <w:t>tip və</w:t>
      </w:r>
      <w:r w:rsidRPr="00963CAC">
        <w:rPr>
          <w:color w:val="000000"/>
          <w:sz w:val="26"/>
          <w:szCs w:val="26"/>
          <w:lang w:val="az-Latn-AZ"/>
        </w:rPr>
        <w:t xml:space="preserve"> yarım</w:t>
      </w:r>
      <w:r w:rsidR="0043298E">
        <w:rPr>
          <w:color w:val="000000"/>
          <w:sz w:val="26"/>
          <w:szCs w:val="26"/>
          <w:lang w:val="az-Latn-AZ"/>
        </w:rPr>
        <w:softHyphen/>
      </w:r>
      <w:r w:rsidRPr="00963CAC">
        <w:rPr>
          <w:color w:val="000000"/>
          <w:sz w:val="26"/>
          <w:szCs w:val="26"/>
          <w:lang w:val="az-Latn-AZ"/>
        </w:rPr>
        <w:t>tip</w:t>
      </w:r>
      <w:r w:rsidR="0043298E">
        <w:rPr>
          <w:color w:val="000000"/>
          <w:sz w:val="26"/>
          <w:szCs w:val="26"/>
          <w:lang w:val="az-Latn-AZ"/>
        </w:rPr>
        <w:softHyphen/>
      </w:r>
      <w:r w:rsidRPr="00963CAC">
        <w:rPr>
          <w:color w:val="000000"/>
          <w:sz w:val="26"/>
          <w:szCs w:val="26"/>
          <w:lang w:val="az-Latn-AZ"/>
        </w:rPr>
        <w:t>lərində xarakterik yerlərdə torpaq kəsimləri qoyulmuşdur. Torpaq kəsimlərindən götürülmüş torpaq nümunələrinin laboratoriya şəraitində məlum üsullardan istifadə edilməklə fiziki-</w:t>
      </w:r>
      <w:r w:rsidRPr="00963CAC">
        <w:rPr>
          <w:color w:val="000000"/>
          <w:sz w:val="26"/>
          <w:szCs w:val="26"/>
          <w:lang w:val="az-Latn-AZ"/>
        </w:rPr>
        <w:lastRenderedPageBreak/>
        <w:t xml:space="preserve">kimyəvi analizləri aparılmışdır </w:t>
      </w:r>
      <w:r w:rsidRPr="00963CAC">
        <w:rPr>
          <w:bCs/>
          <w:sz w:val="26"/>
          <w:szCs w:val="26"/>
          <w:lang w:val="az-Latn-AZ"/>
        </w:rPr>
        <w:t>[1]</w:t>
      </w:r>
      <w:r w:rsidRPr="00963CAC">
        <w:rPr>
          <w:sz w:val="26"/>
          <w:szCs w:val="26"/>
          <w:lang w:val="az-Latn-AZ"/>
        </w:rPr>
        <w:t>.</w:t>
      </w:r>
    </w:p>
    <w:p w:rsidR="005F0BB6" w:rsidRPr="009A44FE" w:rsidRDefault="005F0BB6" w:rsidP="005F0BB6">
      <w:pPr>
        <w:spacing w:line="276" w:lineRule="auto"/>
        <w:ind w:firstLine="567"/>
        <w:jc w:val="both"/>
        <w:rPr>
          <w:spacing w:val="-4"/>
          <w:sz w:val="26"/>
          <w:szCs w:val="26"/>
          <w:lang w:val="az-Latn-AZ"/>
        </w:rPr>
      </w:pPr>
      <w:r w:rsidRPr="009A44FE">
        <w:rPr>
          <w:b/>
          <w:spacing w:val="-4"/>
          <w:sz w:val="26"/>
          <w:szCs w:val="26"/>
          <w:lang w:val="az-Latn-AZ"/>
        </w:rPr>
        <w:t>Təhlil və müzakirə.</w:t>
      </w:r>
      <w:r w:rsidRPr="009A44FE">
        <w:rPr>
          <w:spacing w:val="-4"/>
          <w:sz w:val="26"/>
          <w:szCs w:val="26"/>
          <w:lang w:val="az-Latn-AZ"/>
        </w:rPr>
        <w:tab/>
        <w:t xml:space="preserve">Son illər Azərbaycan Dövlət Yerquruluşu Layihə İnstitutunun və AMEA-nın Torpaqşünaslıq və Aqrokimya İnstitutunun əməkdaşlarının, həmçinin bizim tərəfimizdən aparılmış çöl-torpaq tədqiqatlarının və laboratoriya analizlərinin nəticəsində Qusarçay hövzəsinin suayrıcı ekoloji rayonunda aşağıdakı torpaq tip və yarımtiplərin yayılması müəyyən olunmuşdur: çimli dağ-çəmən, qaramtıl dağ-çəmən, dağ-çəmən bozqır </w:t>
      </w:r>
      <w:r w:rsidRPr="009A44FE">
        <w:rPr>
          <w:bCs/>
          <w:spacing w:val="-4"/>
          <w:sz w:val="26"/>
          <w:szCs w:val="26"/>
          <w:lang w:val="az-Latn-AZ"/>
        </w:rPr>
        <w:t>[2, 4]</w:t>
      </w:r>
      <w:r w:rsidRPr="009A44FE">
        <w:rPr>
          <w:spacing w:val="-4"/>
          <w:sz w:val="26"/>
          <w:szCs w:val="26"/>
          <w:lang w:val="az-Latn-AZ"/>
        </w:rPr>
        <w:t xml:space="preserve">. </w:t>
      </w:r>
    </w:p>
    <w:p w:rsidR="005F0BB6" w:rsidRPr="009A44FE" w:rsidRDefault="005F0BB6" w:rsidP="005F0BB6">
      <w:pPr>
        <w:widowControl w:val="0"/>
        <w:spacing w:line="276" w:lineRule="auto"/>
        <w:ind w:firstLine="567"/>
        <w:jc w:val="both"/>
        <w:rPr>
          <w:spacing w:val="-2"/>
          <w:sz w:val="26"/>
          <w:szCs w:val="26"/>
          <w:lang w:val="az-Latn-AZ"/>
        </w:rPr>
      </w:pPr>
      <w:r w:rsidRPr="009A44FE">
        <w:rPr>
          <w:i/>
          <w:spacing w:val="-2"/>
          <w:sz w:val="26"/>
          <w:szCs w:val="26"/>
          <w:lang w:val="az-Latn-AZ"/>
        </w:rPr>
        <w:t xml:space="preserve">Dağ-çəmən torpaqlar. </w:t>
      </w:r>
      <w:r w:rsidRPr="009A44FE">
        <w:rPr>
          <w:spacing w:val="-2"/>
          <w:sz w:val="26"/>
          <w:szCs w:val="26"/>
          <w:lang w:val="az-Latn-AZ"/>
        </w:rPr>
        <w:t>Böyük Qafqaz dağlarında inkişaf etmiş dağ-çəmən torpaq</w:t>
      </w:r>
      <w:r w:rsidR="009A44FE" w:rsidRPr="009A44FE">
        <w:rPr>
          <w:spacing w:val="-2"/>
          <w:sz w:val="26"/>
          <w:szCs w:val="26"/>
          <w:lang w:val="az-Latn-AZ"/>
        </w:rPr>
        <w:softHyphen/>
      </w:r>
      <w:r w:rsidRPr="009A44FE">
        <w:rPr>
          <w:spacing w:val="-2"/>
          <w:sz w:val="26"/>
          <w:szCs w:val="26"/>
          <w:lang w:val="az-Latn-AZ"/>
        </w:rPr>
        <w:t>la</w:t>
      </w:r>
      <w:r w:rsidR="009A44FE" w:rsidRPr="009A44FE">
        <w:rPr>
          <w:spacing w:val="-2"/>
          <w:sz w:val="26"/>
          <w:szCs w:val="26"/>
          <w:lang w:val="az-Latn-AZ"/>
        </w:rPr>
        <w:softHyphen/>
      </w:r>
      <w:r w:rsidRPr="009A44FE">
        <w:rPr>
          <w:spacing w:val="-2"/>
          <w:sz w:val="26"/>
          <w:szCs w:val="26"/>
          <w:lang w:val="az-Latn-AZ"/>
        </w:rPr>
        <w:t>rı</w:t>
      </w:r>
      <w:r w:rsidR="009A44FE" w:rsidRPr="009A44FE">
        <w:rPr>
          <w:spacing w:val="-2"/>
          <w:sz w:val="26"/>
          <w:szCs w:val="26"/>
          <w:lang w:val="az-Latn-AZ"/>
        </w:rPr>
        <w:softHyphen/>
      </w:r>
      <w:r w:rsidRPr="009A44FE">
        <w:rPr>
          <w:spacing w:val="-2"/>
          <w:sz w:val="26"/>
          <w:szCs w:val="26"/>
          <w:lang w:val="az-Latn-AZ"/>
        </w:rPr>
        <w:t>nın ən xarakterik növlərini burada görmək olar. Bu, birinci növbədə ərazinin geomorfoloji qu</w:t>
      </w:r>
      <w:r w:rsidR="009A44FE" w:rsidRPr="009A44FE">
        <w:rPr>
          <w:spacing w:val="-2"/>
          <w:sz w:val="26"/>
          <w:szCs w:val="26"/>
          <w:lang w:val="az-Latn-AZ"/>
        </w:rPr>
        <w:softHyphen/>
      </w:r>
      <w:r w:rsidRPr="009A44FE">
        <w:rPr>
          <w:spacing w:val="-2"/>
          <w:sz w:val="26"/>
          <w:szCs w:val="26"/>
          <w:lang w:val="az-Latn-AZ"/>
        </w:rPr>
        <w:t>ruluşundan, sonra isə torpaqəmələgətirən süxurların yaşından, tərkibindən və iqlim ilə bit</w:t>
      </w:r>
      <w:r w:rsidR="009A44FE" w:rsidRPr="009A44FE">
        <w:rPr>
          <w:spacing w:val="-2"/>
          <w:sz w:val="26"/>
          <w:szCs w:val="26"/>
          <w:lang w:val="az-Latn-AZ"/>
        </w:rPr>
        <w:softHyphen/>
      </w:r>
      <w:r w:rsidRPr="009A44FE">
        <w:rPr>
          <w:spacing w:val="-2"/>
          <w:sz w:val="26"/>
          <w:szCs w:val="26"/>
          <w:lang w:val="az-Latn-AZ"/>
        </w:rPr>
        <w:t>ki örtüyünün bunlarla qarşılıqlı təsirindən əmələ gəlmişdir. Dağ-çəmən torpaqları Baş sil</w:t>
      </w:r>
      <w:r w:rsidR="009A44FE" w:rsidRPr="009A44FE">
        <w:rPr>
          <w:spacing w:val="-2"/>
          <w:sz w:val="26"/>
          <w:szCs w:val="26"/>
          <w:lang w:val="az-Latn-AZ"/>
        </w:rPr>
        <w:softHyphen/>
      </w:r>
      <w:r w:rsidRPr="009A44FE">
        <w:rPr>
          <w:spacing w:val="-2"/>
          <w:sz w:val="26"/>
          <w:szCs w:val="26"/>
          <w:lang w:val="az-Latn-AZ"/>
        </w:rPr>
        <w:t>si</w:t>
      </w:r>
      <w:r w:rsidR="009A44FE" w:rsidRPr="009A44FE">
        <w:rPr>
          <w:spacing w:val="-2"/>
          <w:sz w:val="26"/>
          <w:szCs w:val="26"/>
          <w:lang w:val="az-Latn-AZ"/>
        </w:rPr>
        <w:softHyphen/>
      </w:r>
      <w:r w:rsidRPr="009A44FE">
        <w:rPr>
          <w:spacing w:val="-2"/>
          <w:sz w:val="26"/>
          <w:szCs w:val="26"/>
          <w:lang w:val="az-Latn-AZ"/>
        </w:rPr>
        <w:t>lə</w:t>
      </w:r>
      <w:r w:rsidR="009A44FE" w:rsidRPr="009A44FE">
        <w:rPr>
          <w:spacing w:val="-2"/>
          <w:sz w:val="26"/>
          <w:szCs w:val="26"/>
          <w:lang w:val="az-Latn-AZ"/>
        </w:rPr>
        <w:softHyphen/>
      </w:r>
      <w:r w:rsidRPr="009A44FE">
        <w:rPr>
          <w:spacing w:val="-2"/>
          <w:sz w:val="26"/>
          <w:szCs w:val="26"/>
          <w:lang w:val="az-Latn-AZ"/>
        </w:rPr>
        <w:t>nin şimal yamaclarını, Bazardüzündən başlamış Dübrara qədər şimal-şərqə ayrılan qol</w:t>
      </w:r>
      <w:r w:rsidR="009A44FE" w:rsidRPr="009A44FE">
        <w:rPr>
          <w:spacing w:val="-2"/>
          <w:sz w:val="26"/>
          <w:szCs w:val="26"/>
          <w:lang w:val="az-Latn-AZ"/>
        </w:rPr>
        <w:softHyphen/>
      </w:r>
      <w:r w:rsidRPr="009A44FE">
        <w:rPr>
          <w:spacing w:val="-2"/>
          <w:sz w:val="26"/>
          <w:szCs w:val="26"/>
          <w:lang w:val="az-Latn-AZ"/>
        </w:rPr>
        <w:t>larını, eləcə də Yan silsilənin meşədən yuxarı hissəsini və suayrıcını başdan-başa örtmüşdür. Bu torpaqlar dəniz səviyyəsindən 1800-3000 m yüksəkliklərdə yayılmışlar. Qeyd edilən tor</w:t>
      </w:r>
      <w:r w:rsidR="009A44FE" w:rsidRPr="009A44FE">
        <w:rPr>
          <w:spacing w:val="-2"/>
          <w:sz w:val="26"/>
          <w:szCs w:val="26"/>
          <w:lang w:val="az-Latn-AZ"/>
        </w:rPr>
        <w:softHyphen/>
      </w:r>
      <w:r w:rsidRPr="009A44FE">
        <w:rPr>
          <w:spacing w:val="-2"/>
          <w:sz w:val="26"/>
          <w:szCs w:val="26"/>
          <w:lang w:val="az-Latn-AZ"/>
        </w:rPr>
        <w:t>paqlar alp və subalp çəmənləri, taxıllı ot müxtəlifliyi altında formalaşmışdır. Bu bitkilər qısa vegetasiya müddətində güclü kök sistemi yaradaraq tünd rəngli sıx çim qatının əmələ gəl</w:t>
      </w:r>
      <w:r w:rsidR="009A44FE" w:rsidRPr="009A44FE">
        <w:rPr>
          <w:spacing w:val="-2"/>
          <w:sz w:val="26"/>
          <w:szCs w:val="26"/>
          <w:lang w:val="az-Latn-AZ"/>
        </w:rPr>
        <w:softHyphen/>
      </w:r>
      <w:r w:rsidRPr="009A44FE">
        <w:rPr>
          <w:spacing w:val="-2"/>
          <w:sz w:val="26"/>
          <w:szCs w:val="26"/>
          <w:lang w:val="az-Latn-AZ"/>
        </w:rPr>
        <w:t>mə</w:t>
      </w:r>
      <w:r w:rsidR="009A44FE" w:rsidRPr="009A44FE">
        <w:rPr>
          <w:spacing w:val="-2"/>
          <w:sz w:val="26"/>
          <w:szCs w:val="26"/>
          <w:lang w:val="az-Latn-AZ"/>
        </w:rPr>
        <w:softHyphen/>
      </w:r>
      <w:r w:rsidR="009A44FE" w:rsidRPr="009A44FE">
        <w:rPr>
          <w:spacing w:val="-2"/>
          <w:sz w:val="26"/>
          <w:szCs w:val="26"/>
          <w:lang w:val="az-Latn-AZ"/>
        </w:rPr>
        <w:softHyphen/>
      </w:r>
      <w:r w:rsidRPr="009A44FE">
        <w:rPr>
          <w:spacing w:val="-2"/>
          <w:sz w:val="26"/>
          <w:szCs w:val="26"/>
          <w:lang w:val="az-Latn-AZ"/>
        </w:rPr>
        <w:t>sini təmin edir. Temperaturun aşağı olması (orta illik temperatur 4-6° C) və çoxlu miq</w:t>
      </w:r>
      <w:r w:rsidR="009A44FE" w:rsidRPr="009A44FE">
        <w:rPr>
          <w:spacing w:val="-2"/>
          <w:sz w:val="26"/>
          <w:szCs w:val="26"/>
          <w:lang w:val="az-Latn-AZ"/>
        </w:rPr>
        <w:softHyphen/>
      </w:r>
      <w:r w:rsidRPr="009A44FE">
        <w:rPr>
          <w:spacing w:val="-2"/>
          <w:sz w:val="26"/>
          <w:szCs w:val="26"/>
          <w:lang w:val="az-Latn-AZ"/>
        </w:rPr>
        <w:t>dar</w:t>
      </w:r>
      <w:r w:rsidR="009A44FE" w:rsidRPr="009A44FE">
        <w:rPr>
          <w:spacing w:val="-2"/>
          <w:sz w:val="26"/>
          <w:szCs w:val="26"/>
          <w:lang w:val="az-Latn-AZ"/>
        </w:rPr>
        <w:softHyphen/>
      </w:r>
      <w:r w:rsidRPr="009A44FE">
        <w:rPr>
          <w:spacing w:val="-2"/>
          <w:sz w:val="26"/>
          <w:szCs w:val="26"/>
          <w:lang w:val="az-Latn-AZ"/>
        </w:rPr>
        <w:t>da yağıntıların (1200-1400 mm) düşməsi nəticəsində bitkilərin kök sisteminin kütləsi tam parçalanmır. Belə bir şərait torpaq səthində kobud humusun akkumulyasiyasına səbəb olur.</w:t>
      </w:r>
    </w:p>
    <w:p w:rsidR="005F0BB6" w:rsidRPr="00963CAC" w:rsidRDefault="005F0BB6" w:rsidP="005F0BB6">
      <w:pPr>
        <w:widowControl w:val="0"/>
        <w:spacing w:line="276" w:lineRule="auto"/>
        <w:ind w:firstLine="567"/>
        <w:jc w:val="both"/>
        <w:rPr>
          <w:sz w:val="26"/>
          <w:szCs w:val="26"/>
          <w:lang w:val="az-Latn-AZ"/>
        </w:rPr>
      </w:pPr>
      <w:r w:rsidRPr="00963CAC">
        <w:rPr>
          <w:sz w:val="26"/>
          <w:szCs w:val="26"/>
          <w:lang w:val="az-Latn-AZ"/>
        </w:rPr>
        <w:t>Dağ-çəmən torpaqların üst qatında humusun miqdarı yüksək olub, 3,95-6,31% arasında dəyişir, lakin profil boyu aşağı qatlara doğru getdikcə onun azalması müşahidə (0,75-2,85%) edilir. Ümumi azot və fosforun miqdarı yarım metrik torpaq qatında 0,28-0,45% və 0,24-0,44%-dir. Bu torpaqlar udma tutumunun yüksək olması ilə səciyyələnir. Belə ki, onların üst qatında udulmuş əsasların cəmi 100 qram torpaqda 24,00-27,50 mq. ekv arasında dəyişir. Qeyd edilən torpaqların mühit reaksiyası turş, bəzi hallarda neytrala yaxın olur. Bu torpaqların qranulometrik tərkibi yüngül, orta və ağır gillicələrdən ibarət olub, fiziki gilin miqdarı torpağın üst qatında 23,39-46,62% arasında dəyişir (Cədvəl 1).</w:t>
      </w:r>
    </w:p>
    <w:p w:rsidR="005F0BB6" w:rsidRPr="005F0BB6" w:rsidRDefault="005F0BB6" w:rsidP="005F0BB6">
      <w:pPr>
        <w:tabs>
          <w:tab w:val="left" w:pos="9900"/>
          <w:tab w:val="right" w:pos="14570"/>
        </w:tabs>
        <w:spacing w:line="240" w:lineRule="auto"/>
        <w:ind w:firstLine="0"/>
        <w:jc w:val="right"/>
        <w:rPr>
          <w:sz w:val="20"/>
          <w:szCs w:val="20"/>
          <w:lang w:val="az-Latn-AZ"/>
        </w:rPr>
      </w:pPr>
      <w:r w:rsidRPr="005F0BB6">
        <w:rPr>
          <w:sz w:val="20"/>
          <w:szCs w:val="20"/>
          <w:lang w:val="az-Latn-AZ"/>
        </w:rPr>
        <w:t>Cədvəl 1</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Qusarçay hövzəsi dağ-çəmən torpaqlarının fiziki-kimyəvi tərkibi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2"/>
        <w:gridCol w:w="1291"/>
        <w:gridCol w:w="869"/>
        <w:gridCol w:w="708"/>
        <w:gridCol w:w="713"/>
        <w:gridCol w:w="674"/>
        <w:gridCol w:w="1021"/>
        <w:gridCol w:w="550"/>
        <w:gridCol w:w="595"/>
        <w:gridCol w:w="1119"/>
        <w:gridCol w:w="668"/>
        <w:gridCol w:w="924"/>
      </w:tblGrid>
      <w:tr w:rsidR="005F0BB6" w:rsidRPr="005F0BB6" w:rsidTr="0043298E">
        <w:trPr>
          <w:trHeight w:val="355"/>
          <w:jc w:val="center"/>
        </w:trPr>
        <w:tc>
          <w:tcPr>
            <w:tcW w:w="366" w:type="pct"/>
            <w:vMerge w:val="restart"/>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Kə-</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sim</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№si</w:t>
            </w:r>
          </w:p>
        </w:tc>
        <w:tc>
          <w:tcPr>
            <w:tcW w:w="655" w:type="pct"/>
            <w:vMerge w:val="restart"/>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Torpağın</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adı</w:t>
            </w:r>
          </w:p>
        </w:tc>
        <w:tc>
          <w:tcPr>
            <w:tcW w:w="441" w:type="pct"/>
            <w:vMerge w:val="restart"/>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Dərin-</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lik,</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sm</w:t>
            </w:r>
          </w:p>
        </w:tc>
        <w:tc>
          <w:tcPr>
            <w:tcW w:w="359" w:type="pct"/>
            <w:vMerge w:val="restart"/>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Hu-</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mus,</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%-lə</w:t>
            </w:r>
          </w:p>
        </w:tc>
        <w:tc>
          <w:tcPr>
            <w:tcW w:w="362" w:type="pct"/>
            <w:vMerge w:val="restart"/>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Azot</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%-lə</w:t>
            </w:r>
          </w:p>
        </w:tc>
        <w:tc>
          <w:tcPr>
            <w:tcW w:w="342" w:type="pct"/>
            <w:vMerge w:val="restart"/>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Fos-</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for,</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%-lə</w:t>
            </w:r>
          </w:p>
        </w:tc>
        <w:tc>
          <w:tcPr>
            <w:tcW w:w="518" w:type="pct"/>
            <w:vMerge w:val="restart"/>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Kalium,</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%-lə</w:t>
            </w:r>
          </w:p>
        </w:tc>
        <w:tc>
          <w:tcPr>
            <w:tcW w:w="581" w:type="pct"/>
            <w:gridSpan w:val="2"/>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pH</w:t>
            </w:r>
          </w:p>
        </w:tc>
        <w:tc>
          <w:tcPr>
            <w:tcW w:w="568" w:type="pct"/>
            <w:vMerge w:val="restart"/>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Udulmuş</w:t>
            </w:r>
          </w:p>
          <w:p w:rsidR="005F0BB6" w:rsidRPr="005F0BB6" w:rsidRDefault="005F0BB6" w:rsidP="005F0BB6">
            <w:pPr>
              <w:spacing w:line="240" w:lineRule="auto"/>
              <w:ind w:firstLine="0"/>
              <w:jc w:val="center"/>
              <w:rPr>
                <w:sz w:val="20"/>
                <w:szCs w:val="20"/>
              </w:rPr>
            </w:pPr>
            <w:r w:rsidRPr="005F0BB6">
              <w:rPr>
                <w:sz w:val="20"/>
                <w:szCs w:val="20"/>
                <w:lang w:val="az-Latn-AZ"/>
              </w:rPr>
              <w:t xml:space="preserve">əsasların </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cəmi</w:t>
            </w:r>
          </w:p>
        </w:tc>
        <w:tc>
          <w:tcPr>
            <w:tcW w:w="808" w:type="pct"/>
            <w:gridSpan w:val="2"/>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Karbonatlıq</w:t>
            </w:r>
          </w:p>
        </w:tc>
      </w:tr>
      <w:tr w:rsidR="005F0BB6" w:rsidRPr="005F0BB6" w:rsidTr="009A44FE">
        <w:trPr>
          <w:trHeight w:val="70"/>
          <w:jc w:val="center"/>
        </w:trPr>
        <w:tc>
          <w:tcPr>
            <w:tcW w:w="366" w:type="pct"/>
            <w:vMerge/>
            <w:vAlign w:val="center"/>
          </w:tcPr>
          <w:p w:rsidR="005F0BB6" w:rsidRPr="005F0BB6" w:rsidRDefault="005F0BB6" w:rsidP="005F0BB6">
            <w:pPr>
              <w:spacing w:line="240" w:lineRule="auto"/>
              <w:ind w:firstLine="0"/>
              <w:jc w:val="center"/>
              <w:rPr>
                <w:sz w:val="20"/>
                <w:szCs w:val="20"/>
                <w:lang w:val="az-Latn-AZ"/>
              </w:rPr>
            </w:pPr>
          </w:p>
        </w:tc>
        <w:tc>
          <w:tcPr>
            <w:tcW w:w="655" w:type="pct"/>
            <w:vMerge/>
            <w:vAlign w:val="center"/>
          </w:tcPr>
          <w:p w:rsidR="005F0BB6" w:rsidRPr="005F0BB6" w:rsidRDefault="005F0BB6" w:rsidP="005F0BB6">
            <w:pPr>
              <w:spacing w:line="240" w:lineRule="auto"/>
              <w:ind w:firstLine="0"/>
              <w:jc w:val="center"/>
              <w:rPr>
                <w:sz w:val="20"/>
                <w:szCs w:val="20"/>
                <w:lang w:val="az-Latn-AZ"/>
              </w:rPr>
            </w:pPr>
          </w:p>
        </w:tc>
        <w:tc>
          <w:tcPr>
            <w:tcW w:w="441" w:type="pct"/>
            <w:vMerge/>
            <w:vAlign w:val="center"/>
          </w:tcPr>
          <w:p w:rsidR="005F0BB6" w:rsidRPr="005F0BB6" w:rsidRDefault="005F0BB6" w:rsidP="005F0BB6">
            <w:pPr>
              <w:spacing w:line="240" w:lineRule="auto"/>
              <w:ind w:firstLine="0"/>
              <w:jc w:val="center"/>
              <w:rPr>
                <w:sz w:val="20"/>
                <w:szCs w:val="20"/>
                <w:lang w:val="az-Latn-AZ"/>
              </w:rPr>
            </w:pPr>
          </w:p>
        </w:tc>
        <w:tc>
          <w:tcPr>
            <w:tcW w:w="359" w:type="pct"/>
            <w:vMerge/>
            <w:vAlign w:val="center"/>
          </w:tcPr>
          <w:p w:rsidR="005F0BB6" w:rsidRPr="005F0BB6" w:rsidRDefault="005F0BB6" w:rsidP="005F0BB6">
            <w:pPr>
              <w:spacing w:line="240" w:lineRule="auto"/>
              <w:ind w:firstLine="0"/>
              <w:jc w:val="center"/>
              <w:rPr>
                <w:sz w:val="20"/>
                <w:szCs w:val="20"/>
                <w:lang w:val="az-Latn-AZ"/>
              </w:rPr>
            </w:pPr>
          </w:p>
        </w:tc>
        <w:tc>
          <w:tcPr>
            <w:tcW w:w="362" w:type="pct"/>
            <w:vMerge/>
            <w:vAlign w:val="center"/>
          </w:tcPr>
          <w:p w:rsidR="005F0BB6" w:rsidRPr="005F0BB6" w:rsidRDefault="005F0BB6" w:rsidP="005F0BB6">
            <w:pPr>
              <w:spacing w:line="240" w:lineRule="auto"/>
              <w:ind w:firstLine="0"/>
              <w:jc w:val="center"/>
              <w:rPr>
                <w:sz w:val="20"/>
                <w:szCs w:val="20"/>
                <w:lang w:val="az-Latn-AZ"/>
              </w:rPr>
            </w:pPr>
          </w:p>
        </w:tc>
        <w:tc>
          <w:tcPr>
            <w:tcW w:w="342" w:type="pct"/>
            <w:vMerge/>
            <w:vAlign w:val="center"/>
          </w:tcPr>
          <w:p w:rsidR="005F0BB6" w:rsidRPr="005F0BB6" w:rsidRDefault="005F0BB6" w:rsidP="005F0BB6">
            <w:pPr>
              <w:spacing w:line="240" w:lineRule="auto"/>
              <w:ind w:firstLine="0"/>
              <w:jc w:val="center"/>
              <w:rPr>
                <w:sz w:val="20"/>
                <w:szCs w:val="20"/>
                <w:lang w:val="az-Latn-AZ"/>
              </w:rPr>
            </w:pPr>
          </w:p>
        </w:tc>
        <w:tc>
          <w:tcPr>
            <w:tcW w:w="518" w:type="pct"/>
            <w:vMerge/>
            <w:vAlign w:val="center"/>
          </w:tcPr>
          <w:p w:rsidR="005F0BB6" w:rsidRPr="005F0BB6" w:rsidRDefault="005F0BB6" w:rsidP="005F0BB6">
            <w:pPr>
              <w:spacing w:line="240" w:lineRule="auto"/>
              <w:ind w:firstLine="0"/>
              <w:jc w:val="center"/>
              <w:rPr>
                <w:sz w:val="20"/>
                <w:szCs w:val="20"/>
                <w:lang w:val="az-Latn-AZ"/>
              </w:rPr>
            </w:pPr>
          </w:p>
        </w:tc>
        <w:tc>
          <w:tcPr>
            <w:tcW w:w="279" w:type="pct"/>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su</w:t>
            </w:r>
          </w:p>
        </w:tc>
        <w:tc>
          <w:tcPr>
            <w:tcW w:w="302" w:type="pct"/>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duz</w:t>
            </w:r>
          </w:p>
        </w:tc>
        <w:tc>
          <w:tcPr>
            <w:tcW w:w="568" w:type="pct"/>
            <w:vMerge/>
            <w:vAlign w:val="center"/>
          </w:tcPr>
          <w:p w:rsidR="005F0BB6" w:rsidRPr="005F0BB6" w:rsidRDefault="005F0BB6" w:rsidP="005F0BB6">
            <w:pPr>
              <w:spacing w:line="240" w:lineRule="auto"/>
              <w:ind w:firstLine="0"/>
              <w:jc w:val="center"/>
              <w:rPr>
                <w:sz w:val="20"/>
                <w:szCs w:val="20"/>
                <w:lang w:val="az-Latn-AZ"/>
              </w:rPr>
            </w:pPr>
          </w:p>
        </w:tc>
        <w:tc>
          <w:tcPr>
            <w:tcW w:w="339" w:type="pct"/>
            <w:vAlign w:val="center"/>
          </w:tcPr>
          <w:p w:rsidR="005F0BB6" w:rsidRPr="005F0BB6" w:rsidRDefault="005F0BB6" w:rsidP="005F0BB6">
            <w:pPr>
              <w:spacing w:line="240" w:lineRule="auto"/>
              <w:ind w:firstLine="0"/>
              <w:jc w:val="center"/>
              <w:rPr>
                <w:color w:val="FF0000"/>
                <w:sz w:val="20"/>
                <w:szCs w:val="20"/>
                <w:vertAlign w:val="subscript"/>
                <w:lang w:val="az-Latn-AZ"/>
              </w:rPr>
            </w:pPr>
            <w:r w:rsidRPr="005F0BB6">
              <w:rPr>
                <w:sz w:val="20"/>
                <w:szCs w:val="20"/>
                <w:lang w:val="az-Latn-AZ"/>
              </w:rPr>
              <w:t>CO</w:t>
            </w:r>
            <w:r w:rsidRPr="005F0BB6">
              <w:rPr>
                <w:sz w:val="20"/>
                <w:szCs w:val="20"/>
                <w:vertAlign w:val="subscript"/>
                <w:lang w:val="az-Latn-AZ"/>
              </w:rPr>
              <w:t>2</w:t>
            </w:r>
          </w:p>
        </w:tc>
        <w:tc>
          <w:tcPr>
            <w:tcW w:w="469" w:type="pct"/>
            <w:vAlign w:val="center"/>
          </w:tcPr>
          <w:p w:rsidR="005F0BB6" w:rsidRPr="005F0BB6" w:rsidRDefault="005F0BB6" w:rsidP="005F0BB6">
            <w:pPr>
              <w:spacing w:line="240" w:lineRule="auto"/>
              <w:ind w:firstLine="0"/>
              <w:jc w:val="center"/>
              <w:rPr>
                <w:sz w:val="20"/>
                <w:szCs w:val="20"/>
                <w:vertAlign w:val="subscript"/>
                <w:lang w:val="az-Latn-AZ"/>
              </w:rPr>
            </w:pPr>
            <w:r w:rsidRPr="005F0BB6">
              <w:rPr>
                <w:sz w:val="20"/>
                <w:szCs w:val="20"/>
                <w:lang w:val="az-Latn-AZ"/>
              </w:rPr>
              <w:t>CaCO</w:t>
            </w:r>
            <w:r w:rsidRPr="005F0BB6">
              <w:rPr>
                <w:sz w:val="20"/>
                <w:szCs w:val="20"/>
                <w:vertAlign w:val="subscript"/>
                <w:lang w:val="az-Latn-AZ"/>
              </w:rPr>
              <w:t>3</w:t>
            </w:r>
          </w:p>
        </w:tc>
      </w:tr>
      <w:tr w:rsidR="005F0BB6" w:rsidRPr="005F0BB6" w:rsidTr="005F0BB6">
        <w:trPr>
          <w:jc w:val="center"/>
        </w:trPr>
        <w:tc>
          <w:tcPr>
            <w:tcW w:w="366" w:type="pct"/>
            <w:vMerge w:val="restart"/>
          </w:tcPr>
          <w:p w:rsidR="005F0BB6" w:rsidRPr="005F0BB6" w:rsidRDefault="005F0BB6" w:rsidP="005F0BB6">
            <w:pPr>
              <w:spacing w:line="240" w:lineRule="auto"/>
              <w:ind w:firstLine="0"/>
              <w:jc w:val="center"/>
              <w:rPr>
                <w:sz w:val="20"/>
                <w:szCs w:val="20"/>
                <w:lang w:val="az-Latn-AZ"/>
              </w:rPr>
            </w:pPr>
          </w:p>
          <w:p w:rsidR="005F0BB6" w:rsidRPr="005F0BB6" w:rsidRDefault="005F0BB6" w:rsidP="005F0BB6">
            <w:pPr>
              <w:spacing w:line="240" w:lineRule="auto"/>
              <w:ind w:firstLine="0"/>
              <w:jc w:val="center"/>
              <w:rPr>
                <w:sz w:val="20"/>
                <w:szCs w:val="20"/>
                <w:lang w:val="az-Latn-AZ"/>
              </w:rPr>
            </w:pPr>
            <w:r w:rsidRPr="005F0BB6">
              <w:rPr>
                <w:sz w:val="20"/>
                <w:szCs w:val="20"/>
                <w:lang w:val="az-Latn-AZ"/>
              </w:rPr>
              <w:t>1</w:t>
            </w:r>
          </w:p>
        </w:tc>
        <w:tc>
          <w:tcPr>
            <w:tcW w:w="655" w:type="pct"/>
            <w:vMerge w:val="restart"/>
            <w:tcBorders>
              <w:top w:val="nil"/>
            </w:tcBorders>
          </w:tcPr>
          <w:p w:rsidR="005F0BB6" w:rsidRPr="005F0BB6" w:rsidRDefault="005F0BB6" w:rsidP="005F0BB6">
            <w:pPr>
              <w:spacing w:line="240" w:lineRule="auto"/>
              <w:ind w:firstLine="0"/>
              <w:jc w:val="center"/>
              <w:rPr>
                <w:sz w:val="20"/>
                <w:szCs w:val="20"/>
              </w:rPr>
            </w:pPr>
            <w:r w:rsidRPr="005F0BB6">
              <w:rPr>
                <w:sz w:val="20"/>
                <w:szCs w:val="20"/>
                <w:lang w:val="az-Latn-AZ"/>
              </w:rPr>
              <w:t>Çimli</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dağ-çəmən</w:t>
            </w:r>
          </w:p>
          <w:p w:rsidR="005F0BB6" w:rsidRPr="005F0BB6" w:rsidRDefault="005F0BB6" w:rsidP="005F0BB6">
            <w:pPr>
              <w:spacing w:line="240" w:lineRule="auto"/>
              <w:ind w:firstLine="0"/>
              <w:jc w:val="center"/>
              <w:rPr>
                <w:sz w:val="20"/>
                <w:szCs w:val="20"/>
                <w:lang w:val="az-Latn-AZ"/>
              </w:rPr>
            </w:pPr>
          </w:p>
        </w:tc>
        <w:tc>
          <w:tcPr>
            <w:tcW w:w="441" w:type="pct"/>
            <w:tcBorders>
              <w:top w:val="nil"/>
            </w:tcBorders>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0-10</w:t>
            </w:r>
          </w:p>
        </w:tc>
        <w:tc>
          <w:tcPr>
            <w:tcW w:w="35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6,31</w:t>
            </w:r>
          </w:p>
        </w:tc>
        <w:tc>
          <w:tcPr>
            <w:tcW w:w="36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0,45</w:t>
            </w:r>
          </w:p>
        </w:tc>
        <w:tc>
          <w:tcPr>
            <w:tcW w:w="34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0,44</w:t>
            </w:r>
          </w:p>
        </w:tc>
        <w:tc>
          <w:tcPr>
            <w:tcW w:w="51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4,46</w:t>
            </w:r>
          </w:p>
        </w:tc>
        <w:tc>
          <w:tcPr>
            <w:tcW w:w="27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6,7</w:t>
            </w:r>
          </w:p>
        </w:tc>
        <w:tc>
          <w:tcPr>
            <w:tcW w:w="30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5,8</w:t>
            </w:r>
          </w:p>
        </w:tc>
        <w:tc>
          <w:tcPr>
            <w:tcW w:w="56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24,00</w:t>
            </w:r>
          </w:p>
        </w:tc>
        <w:tc>
          <w:tcPr>
            <w:tcW w:w="33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yox</w:t>
            </w:r>
          </w:p>
        </w:tc>
        <w:tc>
          <w:tcPr>
            <w:tcW w:w="46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yox</w:t>
            </w:r>
          </w:p>
        </w:tc>
      </w:tr>
      <w:tr w:rsidR="005F0BB6" w:rsidRPr="005F0BB6" w:rsidTr="005F0BB6">
        <w:trPr>
          <w:jc w:val="center"/>
        </w:trPr>
        <w:tc>
          <w:tcPr>
            <w:tcW w:w="366" w:type="pct"/>
            <w:vMerge/>
          </w:tcPr>
          <w:p w:rsidR="005F0BB6" w:rsidRPr="005F0BB6" w:rsidRDefault="005F0BB6" w:rsidP="005F0BB6">
            <w:pPr>
              <w:spacing w:line="240" w:lineRule="auto"/>
              <w:ind w:firstLine="0"/>
              <w:jc w:val="center"/>
              <w:rPr>
                <w:sz w:val="20"/>
                <w:szCs w:val="20"/>
                <w:lang w:val="az-Latn-AZ"/>
              </w:rPr>
            </w:pPr>
          </w:p>
        </w:tc>
        <w:tc>
          <w:tcPr>
            <w:tcW w:w="655" w:type="pct"/>
            <w:vMerge/>
          </w:tcPr>
          <w:p w:rsidR="005F0BB6" w:rsidRPr="005F0BB6" w:rsidRDefault="005F0BB6" w:rsidP="005F0BB6">
            <w:pPr>
              <w:spacing w:line="240" w:lineRule="auto"/>
              <w:ind w:firstLine="0"/>
              <w:jc w:val="center"/>
              <w:rPr>
                <w:sz w:val="20"/>
                <w:szCs w:val="20"/>
                <w:lang w:val="az-Latn-AZ"/>
              </w:rPr>
            </w:pPr>
          </w:p>
        </w:tc>
        <w:tc>
          <w:tcPr>
            <w:tcW w:w="44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10-23</w:t>
            </w:r>
          </w:p>
        </w:tc>
        <w:tc>
          <w:tcPr>
            <w:tcW w:w="35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1,96</w:t>
            </w:r>
          </w:p>
        </w:tc>
        <w:tc>
          <w:tcPr>
            <w:tcW w:w="36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0,19</w:t>
            </w:r>
          </w:p>
        </w:tc>
        <w:tc>
          <w:tcPr>
            <w:tcW w:w="34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0,17</w:t>
            </w:r>
          </w:p>
        </w:tc>
        <w:tc>
          <w:tcPr>
            <w:tcW w:w="51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3,08</w:t>
            </w:r>
          </w:p>
        </w:tc>
        <w:tc>
          <w:tcPr>
            <w:tcW w:w="27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7,3</w:t>
            </w:r>
          </w:p>
        </w:tc>
        <w:tc>
          <w:tcPr>
            <w:tcW w:w="30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6,1</w:t>
            </w:r>
          </w:p>
        </w:tc>
        <w:tc>
          <w:tcPr>
            <w:tcW w:w="56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24,80</w:t>
            </w:r>
          </w:p>
        </w:tc>
        <w:tc>
          <w:tcPr>
            <w:tcW w:w="33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0,37</w:t>
            </w:r>
          </w:p>
        </w:tc>
        <w:tc>
          <w:tcPr>
            <w:tcW w:w="46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0,84</w:t>
            </w:r>
          </w:p>
        </w:tc>
      </w:tr>
      <w:tr w:rsidR="005F0BB6" w:rsidRPr="005F0BB6" w:rsidTr="005F0BB6">
        <w:trPr>
          <w:jc w:val="center"/>
        </w:trPr>
        <w:tc>
          <w:tcPr>
            <w:tcW w:w="366" w:type="pct"/>
            <w:vMerge/>
          </w:tcPr>
          <w:p w:rsidR="005F0BB6" w:rsidRPr="005F0BB6" w:rsidRDefault="005F0BB6" w:rsidP="005F0BB6">
            <w:pPr>
              <w:spacing w:line="240" w:lineRule="auto"/>
              <w:ind w:firstLine="0"/>
              <w:jc w:val="center"/>
              <w:rPr>
                <w:sz w:val="20"/>
                <w:szCs w:val="20"/>
                <w:lang w:val="az-Latn-AZ"/>
              </w:rPr>
            </w:pPr>
          </w:p>
        </w:tc>
        <w:tc>
          <w:tcPr>
            <w:tcW w:w="655" w:type="pct"/>
            <w:vMerge/>
          </w:tcPr>
          <w:p w:rsidR="005F0BB6" w:rsidRPr="005F0BB6" w:rsidRDefault="005F0BB6" w:rsidP="005F0BB6">
            <w:pPr>
              <w:spacing w:line="240" w:lineRule="auto"/>
              <w:ind w:firstLine="0"/>
              <w:jc w:val="center"/>
              <w:rPr>
                <w:sz w:val="20"/>
                <w:szCs w:val="20"/>
                <w:lang w:val="az-Latn-AZ"/>
              </w:rPr>
            </w:pPr>
          </w:p>
        </w:tc>
        <w:tc>
          <w:tcPr>
            <w:tcW w:w="44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23-35</w:t>
            </w:r>
          </w:p>
        </w:tc>
        <w:tc>
          <w:tcPr>
            <w:tcW w:w="35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1,09</w:t>
            </w:r>
          </w:p>
        </w:tc>
        <w:tc>
          <w:tcPr>
            <w:tcW w:w="36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0,12</w:t>
            </w:r>
          </w:p>
        </w:tc>
        <w:tc>
          <w:tcPr>
            <w:tcW w:w="34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0,11</w:t>
            </w:r>
          </w:p>
        </w:tc>
        <w:tc>
          <w:tcPr>
            <w:tcW w:w="51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3,21</w:t>
            </w:r>
          </w:p>
        </w:tc>
        <w:tc>
          <w:tcPr>
            <w:tcW w:w="27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7,8</w:t>
            </w:r>
          </w:p>
        </w:tc>
        <w:tc>
          <w:tcPr>
            <w:tcW w:w="30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6,9</w:t>
            </w:r>
          </w:p>
        </w:tc>
        <w:tc>
          <w:tcPr>
            <w:tcW w:w="56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21,50</w:t>
            </w:r>
          </w:p>
        </w:tc>
        <w:tc>
          <w:tcPr>
            <w:tcW w:w="33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0,56</w:t>
            </w:r>
          </w:p>
        </w:tc>
        <w:tc>
          <w:tcPr>
            <w:tcW w:w="46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1,27</w:t>
            </w:r>
          </w:p>
        </w:tc>
      </w:tr>
      <w:tr w:rsidR="005F0BB6" w:rsidRPr="005F0BB6" w:rsidTr="005F0BB6">
        <w:trPr>
          <w:jc w:val="center"/>
        </w:trPr>
        <w:tc>
          <w:tcPr>
            <w:tcW w:w="366" w:type="pct"/>
            <w:vMerge w:val="restart"/>
          </w:tcPr>
          <w:p w:rsidR="005F0BB6" w:rsidRPr="005F0BB6" w:rsidRDefault="005F0BB6" w:rsidP="005F0BB6">
            <w:pPr>
              <w:spacing w:line="240" w:lineRule="auto"/>
              <w:ind w:firstLine="0"/>
              <w:jc w:val="center"/>
              <w:rPr>
                <w:sz w:val="20"/>
                <w:szCs w:val="20"/>
                <w:lang w:val="az-Latn-AZ"/>
              </w:rPr>
            </w:pPr>
          </w:p>
          <w:p w:rsidR="005F0BB6" w:rsidRPr="005F0BB6" w:rsidRDefault="005F0BB6" w:rsidP="005F0BB6">
            <w:pPr>
              <w:spacing w:line="240" w:lineRule="auto"/>
              <w:ind w:firstLine="0"/>
              <w:jc w:val="center"/>
              <w:rPr>
                <w:sz w:val="20"/>
                <w:szCs w:val="20"/>
                <w:lang w:val="az-Latn-AZ"/>
              </w:rPr>
            </w:pPr>
            <w:r w:rsidRPr="005F0BB6">
              <w:rPr>
                <w:sz w:val="20"/>
                <w:szCs w:val="20"/>
                <w:lang w:val="az-Latn-AZ"/>
              </w:rPr>
              <w:t>2</w:t>
            </w:r>
          </w:p>
        </w:tc>
        <w:tc>
          <w:tcPr>
            <w:tcW w:w="655" w:type="pct"/>
            <w:vMerge w:val="restart"/>
          </w:tcPr>
          <w:p w:rsidR="005F0BB6" w:rsidRPr="005F0BB6" w:rsidRDefault="005F0BB6" w:rsidP="005F0BB6">
            <w:pPr>
              <w:spacing w:line="240" w:lineRule="auto"/>
              <w:ind w:firstLine="0"/>
              <w:jc w:val="center"/>
              <w:rPr>
                <w:sz w:val="20"/>
                <w:szCs w:val="20"/>
                <w:lang w:val="az-Latn-AZ"/>
              </w:rPr>
            </w:pPr>
          </w:p>
          <w:p w:rsidR="005F0BB6" w:rsidRPr="005F0BB6" w:rsidRDefault="005F0BB6" w:rsidP="005F0BB6">
            <w:pPr>
              <w:spacing w:line="240" w:lineRule="auto"/>
              <w:ind w:firstLine="0"/>
              <w:jc w:val="center"/>
              <w:rPr>
                <w:sz w:val="20"/>
                <w:szCs w:val="20"/>
              </w:rPr>
            </w:pPr>
            <w:r w:rsidRPr="005F0BB6">
              <w:rPr>
                <w:sz w:val="20"/>
                <w:szCs w:val="20"/>
                <w:lang w:val="az-Latn-AZ"/>
              </w:rPr>
              <w:t>«- - - -»</w:t>
            </w:r>
          </w:p>
        </w:tc>
        <w:tc>
          <w:tcPr>
            <w:tcW w:w="44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0-14</w:t>
            </w:r>
          </w:p>
        </w:tc>
        <w:tc>
          <w:tcPr>
            <w:tcW w:w="35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5,98</w:t>
            </w:r>
          </w:p>
        </w:tc>
        <w:tc>
          <w:tcPr>
            <w:tcW w:w="36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0,44</w:t>
            </w:r>
          </w:p>
        </w:tc>
        <w:tc>
          <w:tcPr>
            <w:tcW w:w="34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0,45</w:t>
            </w:r>
          </w:p>
        </w:tc>
        <w:tc>
          <w:tcPr>
            <w:tcW w:w="51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2,87</w:t>
            </w:r>
          </w:p>
        </w:tc>
        <w:tc>
          <w:tcPr>
            <w:tcW w:w="27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6,0</w:t>
            </w:r>
          </w:p>
        </w:tc>
        <w:tc>
          <w:tcPr>
            <w:tcW w:w="30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4,9</w:t>
            </w:r>
          </w:p>
        </w:tc>
        <w:tc>
          <w:tcPr>
            <w:tcW w:w="56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24,00</w:t>
            </w:r>
          </w:p>
        </w:tc>
        <w:tc>
          <w:tcPr>
            <w:tcW w:w="33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yox</w:t>
            </w:r>
          </w:p>
        </w:tc>
        <w:tc>
          <w:tcPr>
            <w:tcW w:w="46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yox</w:t>
            </w:r>
          </w:p>
        </w:tc>
      </w:tr>
      <w:tr w:rsidR="005F0BB6" w:rsidRPr="005F0BB6" w:rsidTr="005F0BB6">
        <w:trPr>
          <w:jc w:val="center"/>
        </w:trPr>
        <w:tc>
          <w:tcPr>
            <w:tcW w:w="366" w:type="pct"/>
            <w:vMerge/>
          </w:tcPr>
          <w:p w:rsidR="005F0BB6" w:rsidRPr="005F0BB6" w:rsidRDefault="005F0BB6" w:rsidP="005F0BB6">
            <w:pPr>
              <w:spacing w:line="240" w:lineRule="auto"/>
              <w:ind w:firstLine="0"/>
              <w:jc w:val="center"/>
              <w:rPr>
                <w:sz w:val="20"/>
                <w:szCs w:val="20"/>
                <w:lang w:val="az-Latn-AZ"/>
              </w:rPr>
            </w:pPr>
          </w:p>
        </w:tc>
        <w:tc>
          <w:tcPr>
            <w:tcW w:w="655" w:type="pct"/>
            <w:vMerge/>
          </w:tcPr>
          <w:p w:rsidR="005F0BB6" w:rsidRPr="005F0BB6" w:rsidRDefault="005F0BB6" w:rsidP="005F0BB6">
            <w:pPr>
              <w:spacing w:line="240" w:lineRule="auto"/>
              <w:ind w:firstLine="0"/>
              <w:jc w:val="center"/>
              <w:rPr>
                <w:sz w:val="20"/>
                <w:szCs w:val="20"/>
                <w:lang w:val="az-Latn-AZ"/>
              </w:rPr>
            </w:pPr>
          </w:p>
        </w:tc>
        <w:tc>
          <w:tcPr>
            <w:tcW w:w="44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14-27</w:t>
            </w:r>
          </w:p>
        </w:tc>
        <w:tc>
          <w:tcPr>
            <w:tcW w:w="35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4,99</w:t>
            </w:r>
          </w:p>
        </w:tc>
        <w:tc>
          <w:tcPr>
            <w:tcW w:w="36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0,23</w:t>
            </w:r>
          </w:p>
        </w:tc>
        <w:tc>
          <w:tcPr>
            <w:tcW w:w="34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0,21</w:t>
            </w:r>
          </w:p>
        </w:tc>
        <w:tc>
          <w:tcPr>
            <w:tcW w:w="51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3,17</w:t>
            </w:r>
          </w:p>
        </w:tc>
        <w:tc>
          <w:tcPr>
            <w:tcW w:w="27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6,2</w:t>
            </w:r>
          </w:p>
        </w:tc>
        <w:tc>
          <w:tcPr>
            <w:tcW w:w="30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5,1</w:t>
            </w:r>
          </w:p>
        </w:tc>
        <w:tc>
          <w:tcPr>
            <w:tcW w:w="56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20,00</w:t>
            </w:r>
          </w:p>
        </w:tc>
        <w:tc>
          <w:tcPr>
            <w:tcW w:w="33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w:t>
            </w:r>
          </w:p>
        </w:tc>
        <w:tc>
          <w:tcPr>
            <w:tcW w:w="46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w:t>
            </w:r>
          </w:p>
        </w:tc>
      </w:tr>
      <w:tr w:rsidR="005F0BB6" w:rsidRPr="005F0BB6" w:rsidTr="005F0BB6">
        <w:trPr>
          <w:jc w:val="center"/>
        </w:trPr>
        <w:tc>
          <w:tcPr>
            <w:tcW w:w="366" w:type="pct"/>
            <w:vMerge/>
          </w:tcPr>
          <w:p w:rsidR="005F0BB6" w:rsidRPr="005F0BB6" w:rsidRDefault="005F0BB6" w:rsidP="005F0BB6">
            <w:pPr>
              <w:spacing w:line="240" w:lineRule="auto"/>
              <w:ind w:firstLine="0"/>
              <w:jc w:val="center"/>
              <w:rPr>
                <w:sz w:val="20"/>
                <w:szCs w:val="20"/>
                <w:lang w:val="az-Latn-AZ"/>
              </w:rPr>
            </w:pPr>
          </w:p>
        </w:tc>
        <w:tc>
          <w:tcPr>
            <w:tcW w:w="655" w:type="pct"/>
            <w:vMerge/>
          </w:tcPr>
          <w:p w:rsidR="005F0BB6" w:rsidRPr="005F0BB6" w:rsidRDefault="005F0BB6" w:rsidP="005F0BB6">
            <w:pPr>
              <w:spacing w:line="240" w:lineRule="auto"/>
              <w:ind w:firstLine="0"/>
              <w:jc w:val="center"/>
              <w:rPr>
                <w:sz w:val="20"/>
                <w:szCs w:val="20"/>
                <w:lang w:val="az-Latn-AZ"/>
              </w:rPr>
            </w:pPr>
          </w:p>
        </w:tc>
        <w:tc>
          <w:tcPr>
            <w:tcW w:w="44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27-39</w:t>
            </w:r>
          </w:p>
        </w:tc>
        <w:tc>
          <w:tcPr>
            <w:tcW w:w="35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2,85</w:t>
            </w:r>
          </w:p>
        </w:tc>
        <w:tc>
          <w:tcPr>
            <w:tcW w:w="36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0,11</w:t>
            </w:r>
          </w:p>
        </w:tc>
        <w:tc>
          <w:tcPr>
            <w:tcW w:w="34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0,15</w:t>
            </w:r>
          </w:p>
        </w:tc>
        <w:tc>
          <w:tcPr>
            <w:tcW w:w="51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3,31</w:t>
            </w:r>
          </w:p>
        </w:tc>
        <w:tc>
          <w:tcPr>
            <w:tcW w:w="27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6,4</w:t>
            </w:r>
          </w:p>
        </w:tc>
        <w:tc>
          <w:tcPr>
            <w:tcW w:w="30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5,3</w:t>
            </w:r>
          </w:p>
        </w:tc>
        <w:tc>
          <w:tcPr>
            <w:tcW w:w="56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21,50</w:t>
            </w:r>
          </w:p>
        </w:tc>
        <w:tc>
          <w:tcPr>
            <w:tcW w:w="33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w:t>
            </w:r>
          </w:p>
        </w:tc>
        <w:tc>
          <w:tcPr>
            <w:tcW w:w="46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w:t>
            </w:r>
          </w:p>
        </w:tc>
      </w:tr>
      <w:tr w:rsidR="005F0BB6" w:rsidRPr="005F0BB6" w:rsidTr="009A44FE">
        <w:trPr>
          <w:jc w:val="center"/>
        </w:trPr>
        <w:tc>
          <w:tcPr>
            <w:tcW w:w="366" w:type="pct"/>
            <w:vMerge w:val="restart"/>
            <w:vAlign w:val="center"/>
          </w:tcPr>
          <w:p w:rsidR="005F0BB6" w:rsidRPr="005F0BB6" w:rsidRDefault="005F0BB6" w:rsidP="009A44FE">
            <w:pPr>
              <w:spacing w:line="240" w:lineRule="auto"/>
              <w:ind w:firstLine="0"/>
              <w:jc w:val="center"/>
              <w:rPr>
                <w:sz w:val="20"/>
                <w:szCs w:val="20"/>
                <w:lang w:val="az-Latn-AZ"/>
              </w:rPr>
            </w:pPr>
            <w:r w:rsidRPr="005F0BB6">
              <w:rPr>
                <w:sz w:val="20"/>
                <w:szCs w:val="20"/>
                <w:lang w:val="az-Latn-AZ"/>
              </w:rPr>
              <w:t>3</w:t>
            </w:r>
          </w:p>
        </w:tc>
        <w:tc>
          <w:tcPr>
            <w:tcW w:w="655" w:type="pct"/>
            <w:vMerge w:val="restart"/>
          </w:tcPr>
          <w:p w:rsidR="005F0BB6" w:rsidRPr="005F0BB6" w:rsidRDefault="005F0BB6" w:rsidP="005F0BB6">
            <w:pPr>
              <w:spacing w:line="240" w:lineRule="auto"/>
              <w:ind w:firstLine="0"/>
              <w:jc w:val="center"/>
              <w:rPr>
                <w:sz w:val="20"/>
                <w:szCs w:val="20"/>
              </w:rPr>
            </w:pPr>
            <w:r w:rsidRPr="005F0BB6">
              <w:rPr>
                <w:sz w:val="20"/>
                <w:szCs w:val="20"/>
                <w:lang w:val="az-Latn-AZ"/>
              </w:rPr>
              <w:t>Qaramtıl</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dağ-çəmən</w:t>
            </w:r>
          </w:p>
          <w:p w:rsidR="005F0BB6" w:rsidRPr="005F0BB6" w:rsidRDefault="005F0BB6" w:rsidP="005F0BB6">
            <w:pPr>
              <w:spacing w:line="240" w:lineRule="auto"/>
              <w:ind w:firstLine="0"/>
              <w:jc w:val="center"/>
              <w:rPr>
                <w:sz w:val="20"/>
                <w:szCs w:val="20"/>
                <w:lang w:val="az-Latn-AZ"/>
              </w:rPr>
            </w:pPr>
          </w:p>
        </w:tc>
        <w:tc>
          <w:tcPr>
            <w:tcW w:w="44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0-12</w:t>
            </w:r>
          </w:p>
        </w:tc>
        <w:tc>
          <w:tcPr>
            <w:tcW w:w="35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3,95</w:t>
            </w:r>
          </w:p>
        </w:tc>
        <w:tc>
          <w:tcPr>
            <w:tcW w:w="36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0,28</w:t>
            </w:r>
          </w:p>
        </w:tc>
        <w:tc>
          <w:tcPr>
            <w:tcW w:w="34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0,24</w:t>
            </w:r>
          </w:p>
        </w:tc>
        <w:tc>
          <w:tcPr>
            <w:tcW w:w="51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2,87</w:t>
            </w:r>
          </w:p>
        </w:tc>
        <w:tc>
          <w:tcPr>
            <w:tcW w:w="27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6,3</w:t>
            </w:r>
          </w:p>
        </w:tc>
        <w:tc>
          <w:tcPr>
            <w:tcW w:w="30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4,7</w:t>
            </w:r>
          </w:p>
        </w:tc>
        <w:tc>
          <w:tcPr>
            <w:tcW w:w="56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27,50</w:t>
            </w:r>
          </w:p>
        </w:tc>
        <w:tc>
          <w:tcPr>
            <w:tcW w:w="33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yox</w:t>
            </w:r>
          </w:p>
        </w:tc>
        <w:tc>
          <w:tcPr>
            <w:tcW w:w="46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yox</w:t>
            </w:r>
          </w:p>
        </w:tc>
      </w:tr>
      <w:tr w:rsidR="005F0BB6" w:rsidRPr="005F0BB6" w:rsidTr="005F0BB6">
        <w:trPr>
          <w:jc w:val="center"/>
        </w:trPr>
        <w:tc>
          <w:tcPr>
            <w:tcW w:w="366" w:type="pct"/>
            <w:vMerge/>
          </w:tcPr>
          <w:p w:rsidR="005F0BB6" w:rsidRPr="005F0BB6" w:rsidRDefault="005F0BB6" w:rsidP="005F0BB6">
            <w:pPr>
              <w:spacing w:line="240" w:lineRule="auto"/>
              <w:ind w:firstLine="0"/>
              <w:jc w:val="center"/>
              <w:rPr>
                <w:sz w:val="20"/>
                <w:szCs w:val="20"/>
                <w:lang w:val="az-Latn-AZ"/>
              </w:rPr>
            </w:pPr>
          </w:p>
        </w:tc>
        <w:tc>
          <w:tcPr>
            <w:tcW w:w="655" w:type="pct"/>
            <w:vMerge/>
          </w:tcPr>
          <w:p w:rsidR="005F0BB6" w:rsidRPr="005F0BB6" w:rsidRDefault="005F0BB6" w:rsidP="005F0BB6">
            <w:pPr>
              <w:spacing w:line="240" w:lineRule="auto"/>
              <w:ind w:firstLine="0"/>
              <w:jc w:val="center"/>
              <w:rPr>
                <w:sz w:val="20"/>
                <w:szCs w:val="20"/>
                <w:lang w:val="az-Latn-AZ"/>
              </w:rPr>
            </w:pPr>
          </w:p>
        </w:tc>
        <w:tc>
          <w:tcPr>
            <w:tcW w:w="44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12-25</w:t>
            </w:r>
          </w:p>
        </w:tc>
        <w:tc>
          <w:tcPr>
            <w:tcW w:w="35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2,31</w:t>
            </w:r>
          </w:p>
        </w:tc>
        <w:tc>
          <w:tcPr>
            <w:tcW w:w="36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0,18</w:t>
            </w:r>
          </w:p>
        </w:tc>
        <w:tc>
          <w:tcPr>
            <w:tcW w:w="34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0,18</w:t>
            </w:r>
          </w:p>
        </w:tc>
        <w:tc>
          <w:tcPr>
            <w:tcW w:w="51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2,95</w:t>
            </w:r>
          </w:p>
        </w:tc>
        <w:tc>
          <w:tcPr>
            <w:tcW w:w="27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6,4</w:t>
            </w:r>
          </w:p>
        </w:tc>
        <w:tc>
          <w:tcPr>
            <w:tcW w:w="30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5,0</w:t>
            </w:r>
          </w:p>
        </w:tc>
        <w:tc>
          <w:tcPr>
            <w:tcW w:w="56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28,50</w:t>
            </w:r>
          </w:p>
        </w:tc>
        <w:tc>
          <w:tcPr>
            <w:tcW w:w="33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w:t>
            </w:r>
          </w:p>
        </w:tc>
        <w:tc>
          <w:tcPr>
            <w:tcW w:w="46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w:t>
            </w:r>
          </w:p>
        </w:tc>
      </w:tr>
      <w:tr w:rsidR="005F0BB6" w:rsidRPr="005F0BB6" w:rsidTr="005F0BB6">
        <w:trPr>
          <w:jc w:val="center"/>
        </w:trPr>
        <w:tc>
          <w:tcPr>
            <w:tcW w:w="366" w:type="pct"/>
            <w:vMerge/>
          </w:tcPr>
          <w:p w:rsidR="005F0BB6" w:rsidRPr="005F0BB6" w:rsidRDefault="005F0BB6" w:rsidP="005F0BB6">
            <w:pPr>
              <w:spacing w:line="240" w:lineRule="auto"/>
              <w:ind w:firstLine="0"/>
              <w:jc w:val="center"/>
              <w:rPr>
                <w:sz w:val="20"/>
                <w:szCs w:val="20"/>
                <w:lang w:val="az-Latn-AZ"/>
              </w:rPr>
            </w:pPr>
          </w:p>
        </w:tc>
        <w:tc>
          <w:tcPr>
            <w:tcW w:w="655" w:type="pct"/>
            <w:vMerge/>
          </w:tcPr>
          <w:p w:rsidR="005F0BB6" w:rsidRPr="005F0BB6" w:rsidRDefault="005F0BB6" w:rsidP="005F0BB6">
            <w:pPr>
              <w:spacing w:line="240" w:lineRule="auto"/>
              <w:ind w:firstLine="0"/>
              <w:jc w:val="center"/>
              <w:rPr>
                <w:sz w:val="20"/>
                <w:szCs w:val="20"/>
                <w:lang w:val="az-Latn-AZ"/>
              </w:rPr>
            </w:pPr>
          </w:p>
        </w:tc>
        <w:tc>
          <w:tcPr>
            <w:tcW w:w="44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25-40</w:t>
            </w:r>
          </w:p>
        </w:tc>
        <w:tc>
          <w:tcPr>
            <w:tcW w:w="35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1,97</w:t>
            </w:r>
          </w:p>
        </w:tc>
        <w:tc>
          <w:tcPr>
            <w:tcW w:w="36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0,16</w:t>
            </w:r>
          </w:p>
        </w:tc>
        <w:tc>
          <w:tcPr>
            <w:tcW w:w="34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0,15</w:t>
            </w:r>
          </w:p>
        </w:tc>
        <w:tc>
          <w:tcPr>
            <w:tcW w:w="51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3,46</w:t>
            </w:r>
          </w:p>
        </w:tc>
        <w:tc>
          <w:tcPr>
            <w:tcW w:w="27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7,4</w:t>
            </w:r>
          </w:p>
        </w:tc>
        <w:tc>
          <w:tcPr>
            <w:tcW w:w="30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6,5</w:t>
            </w:r>
          </w:p>
        </w:tc>
        <w:tc>
          <w:tcPr>
            <w:tcW w:w="56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26,90</w:t>
            </w:r>
          </w:p>
        </w:tc>
        <w:tc>
          <w:tcPr>
            <w:tcW w:w="33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0,56</w:t>
            </w:r>
          </w:p>
        </w:tc>
        <w:tc>
          <w:tcPr>
            <w:tcW w:w="46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1,27</w:t>
            </w:r>
          </w:p>
        </w:tc>
      </w:tr>
      <w:tr w:rsidR="005F0BB6" w:rsidRPr="005F0BB6" w:rsidTr="0043298E">
        <w:trPr>
          <w:jc w:val="center"/>
        </w:trPr>
        <w:tc>
          <w:tcPr>
            <w:tcW w:w="366" w:type="pct"/>
            <w:vMerge w:val="restart"/>
            <w:vAlign w:val="center"/>
          </w:tcPr>
          <w:p w:rsidR="005F0BB6" w:rsidRPr="005F0BB6" w:rsidRDefault="005F0BB6" w:rsidP="0043298E">
            <w:pPr>
              <w:spacing w:line="240" w:lineRule="auto"/>
              <w:ind w:firstLine="0"/>
              <w:jc w:val="center"/>
              <w:rPr>
                <w:sz w:val="20"/>
                <w:szCs w:val="20"/>
              </w:rPr>
            </w:pPr>
            <w:r w:rsidRPr="005F0BB6">
              <w:rPr>
                <w:sz w:val="20"/>
                <w:szCs w:val="20"/>
              </w:rPr>
              <w:t>4</w:t>
            </w:r>
          </w:p>
        </w:tc>
        <w:tc>
          <w:tcPr>
            <w:tcW w:w="655" w:type="pct"/>
            <w:vMerge w:val="restart"/>
          </w:tcPr>
          <w:p w:rsidR="005F0BB6" w:rsidRPr="005F0BB6" w:rsidRDefault="005F0BB6" w:rsidP="005F0BB6">
            <w:pPr>
              <w:spacing w:line="240" w:lineRule="auto"/>
              <w:ind w:firstLine="0"/>
              <w:jc w:val="center"/>
              <w:rPr>
                <w:sz w:val="20"/>
                <w:szCs w:val="20"/>
              </w:rPr>
            </w:pPr>
          </w:p>
          <w:p w:rsidR="005F0BB6" w:rsidRPr="005F0BB6" w:rsidRDefault="005F0BB6" w:rsidP="005F0BB6">
            <w:pPr>
              <w:spacing w:line="240" w:lineRule="auto"/>
              <w:ind w:firstLine="0"/>
              <w:jc w:val="center"/>
              <w:rPr>
                <w:sz w:val="20"/>
                <w:szCs w:val="20"/>
                <w:lang w:val="az-Latn-AZ"/>
              </w:rPr>
            </w:pPr>
            <w:r w:rsidRPr="005F0BB6">
              <w:rPr>
                <w:sz w:val="20"/>
                <w:szCs w:val="20"/>
                <w:lang w:val="az-Latn-AZ"/>
              </w:rPr>
              <w:t>«- - - -»</w:t>
            </w:r>
          </w:p>
        </w:tc>
        <w:tc>
          <w:tcPr>
            <w:tcW w:w="44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0-12</w:t>
            </w:r>
          </w:p>
        </w:tc>
        <w:tc>
          <w:tcPr>
            <w:tcW w:w="35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5,85</w:t>
            </w:r>
          </w:p>
        </w:tc>
        <w:tc>
          <w:tcPr>
            <w:tcW w:w="36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0,40</w:t>
            </w:r>
          </w:p>
        </w:tc>
        <w:tc>
          <w:tcPr>
            <w:tcW w:w="34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0,38</w:t>
            </w:r>
          </w:p>
        </w:tc>
        <w:tc>
          <w:tcPr>
            <w:tcW w:w="51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3,27</w:t>
            </w:r>
          </w:p>
        </w:tc>
        <w:tc>
          <w:tcPr>
            <w:tcW w:w="27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7,5</w:t>
            </w:r>
          </w:p>
        </w:tc>
        <w:tc>
          <w:tcPr>
            <w:tcW w:w="30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4,9</w:t>
            </w:r>
          </w:p>
        </w:tc>
        <w:tc>
          <w:tcPr>
            <w:tcW w:w="56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26,20</w:t>
            </w:r>
          </w:p>
        </w:tc>
        <w:tc>
          <w:tcPr>
            <w:tcW w:w="33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1,32</w:t>
            </w:r>
          </w:p>
        </w:tc>
        <w:tc>
          <w:tcPr>
            <w:tcW w:w="46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3,02</w:t>
            </w:r>
          </w:p>
        </w:tc>
      </w:tr>
      <w:tr w:rsidR="005F0BB6" w:rsidRPr="005F0BB6" w:rsidTr="005F0BB6">
        <w:trPr>
          <w:jc w:val="center"/>
        </w:trPr>
        <w:tc>
          <w:tcPr>
            <w:tcW w:w="366" w:type="pct"/>
            <w:vMerge/>
          </w:tcPr>
          <w:p w:rsidR="005F0BB6" w:rsidRPr="005F0BB6" w:rsidRDefault="005F0BB6" w:rsidP="005F0BB6">
            <w:pPr>
              <w:spacing w:line="240" w:lineRule="auto"/>
              <w:ind w:firstLine="0"/>
              <w:jc w:val="center"/>
              <w:rPr>
                <w:sz w:val="20"/>
                <w:szCs w:val="20"/>
                <w:lang w:val="az-Latn-AZ"/>
              </w:rPr>
            </w:pPr>
          </w:p>
        </w:tc>
        <w:tc>
          <w:tcPr>
            <w:tcW w:w="655" w:type="pct"/>
            <w:vMerge/>
          </w:tcPr>
          <w:p w:rsidR="005F0BB6" w:rsidRPr="005F0BB6" w:rsidRDefault="005F0BB6" w:rsidP="005F0BB6">
            <w:pPr>
              <w:spacing w:line="240" w:lineRule="auto"/>
              <w:ind w:firstLine="0"/>
              <w:jc w:val="center"/>
              <w:rPr>
                <w:sz w:val="20"/>
                <w:szCs w:val="20"/>
                <w:lang w:val="az-Latn-AZ"/>
              </w:rPr>
            </w:pPr>
          </w:p>
        </w:tc>
        <w:tc>
          <w:tcPr>
            <w:tcW w:w="44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12-30</w:t>
            </w:r>
          </w:p>
        </w:tc>
        <w:tc>
          <w:tcPr>
            <w:tcW w:w="35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4,43</w:t>
            </w:r>
          </w:p>
        </w:tc>
        <w:tc>
          <w:tcPr>
            <w:tcW w:w="36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0,31</w:t>
            </w:r>
          </w:p>
        </w:tc>
        <w:tc>
          <w:tcPr>
            <w:tcW w:w="34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0,29</w:t>
            </w:r>
          </w:p>
        </w:tc>
        <w:tc>
          <w:tcPr>
            <w:tcW w:w="51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3,37</w:t>
            </w:r>
          </w:p>
        </w:tc>
        <w:tc>
          <w:tcPr>
            <w:tcW w:w="27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7,4</w:t>
            </w:r>
          </w:p>
        </w:tc>
        <w:tc>
          <w:tcPr>
            <w:tcW w:w="30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5,2</w:t>
            </w:r>
          </w:p>
        </w:tc>
        <w:tc>
          <w:tcPr>
            <w:tcW w:w="56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27,80</w:t>
            </w:r>
          </w:p>
        </w:tc>
        <w:tc>
          <w:tcPr>
            <w:tcW w:w="33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1,71</w:t>
            </w:r>
          </w:p>
        </w:tc>
        <w:tc>
          <w:tcPr>
            <w:tcW w:w="46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3,89</w:t>
            </w:r>
          </w:p>
        </w:tc>
      </w:tr>
      <w:tr w:rsidR="005F0BB6" w:rsidRPr="005F0BB6" w:rsidTr="005F0BB6">
        <w:trPr>
          <w:jc w:val="center"/>
        </w:trPr>
        <w:tc>
          <w:tcPr>
            <w:tcW w:w="366" w:type="pct"/>
            <w:vMerge/>
          </w:tcPr>
          <w:p w:rsidR="005F0BB6" w:rsidRPr="005F0BB6" w:rsidRDefault="005F0BB6" w:rsidP="005F0BB6">
            <w:pPr>
              <w:spacing w:line="240" w:lineRule="auto"/>
              <w:ind w:firstLine="0"/>
              <w:jc w:val="center"/>
              <w:rPr>
                <w:sz w:val="20"/>
                <w:szCs w:val="20"/>
                <w:lang w:val="az-Latn-AZ"/>
              </w:rPr>
            </w:pPr>
          </w:p>
        </w:tc>
        <w:tc>
          <w:tcPr>
            <w:tcW w:w="655" w:type="pct"/>
            <w:vMerge/>
          </w:tcPr>
          <w:p w:rsidR="005F0BB6" w:rsidRPr="005F0BB6" w:rsidRDefault="005F0BB6" w:rsidP="005F0BB6">
            <w:pPr>
              <w:spacing w:line="240" w:lineRule="auto"/>
              <w:ind w:firstLine="0"/>
              <w:jc w:val="center"/>
              <w:rPr>
                <w:sz w:val="20"/>
                <w:szCs w:val="20"/>
                <w:lang w:val="az-Latn-AZ"/>
              </w:rPr>
            </w:pPr>
          </w:p>
        </w:tc>
        <w:tc>
          <w:tcPr>
            <w:tcW w:w="44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30-51</w:t>
            </w:r>
          </w:p>
        </w:tc>
        <w:tc>
          <w:tcPr>
            <w:tcW w:w="35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3,54</w:t>
            </w:r>
          </w:p>
        </w:tc>
        <w:tc>
          <w:tcPr>
            <w:tcW w:w="36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0,26</w:t>
            </w:r>
          </w:p>
        </w:tc>
        <w:tc>
          <w:tcPr>
            <w:tcW w:w="34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0,22</w:t>
            </w:r>
          </w:p>
        </w:tc>
        <w:tc>
          <w:tcPr>
            <w:tcW w:w="51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3,31</w:t>
            </w:r>
          </w:p>
        </w:tc>
        <w:tc>
          <w:tcPr>
            <w:tcW w:w="27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7,8</w:t>
            </w:r>
          </w:p>
        </w:tc>
        <w:tc>
          <w:tcPr>
            <w:tcW w:w="30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5,3</w:t>
            </w:r>
          </w:p>
        </w:tc>
        <w:tc>
          <w:tcPr>
            <w:tcW w:w="56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28,40</w:t>
            </w:r>
          </w:p>
        </w:tc>
        <w:tc>
          <w:tcPr>
            <w:tcW w:w="33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2,09</w:t>
            </w:r>
          </w:p>
        </w:tc>
        <w:tc>
          <w:tcPr>
            <w:tcW w:w="46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4,75</w:t>
            </w:r>
          </w:p>
        </w:tc>
      </w:tr>
      <w:tr w:rsidR="005F0BB6" w:rsidRPr="005F0BB6" w:rsidTr="005F0BB6">
        <w:trPr>
          <w:jc w:val="center"/>
        </w:trPr>
        <w:tc>
          <w:tcPr>
            <w:tcW w:w="366" w:type="pct"/>
            <w:vMerge/>
          </w:tcPr>
          <w:p w:rsidR="005F0BB6" w:rsidRPr="005F0BB6" w:rsidRDefault="005F0BB6" w:rsidP="005F0BB6">
            <w:pPr>
              <w:spacing w:line="240" w:lineRule="auto"/>
              <w:ind w:firstLine="0"/>
              <w:jc w:val="center"/>
              <w:rPr>
                <w:sz w:val="20"/>
                <w:szCs w:val="20"/>
                <w:lang w:val="az-Latn-AZ"/>
              </w:rPr>
            </w:pPr>
          </w:p>
        </w:tc>
        <w:tc>
          <w:tcPr>
            <w:tcW w:w="655" w:type="pct"/>
            <w:vMerge/>
          </w:tcPr>
          <w:p w:rsidR="005F0BB6" w:rsidRPr="005F0BB6" w:rsidRDefault="005F0BB6" w:rsidP="005F0BB6">
            <w:pPr>
              <w:spacing w:line="240" w:lineRule="auto"/>
              <w:ind w:firstLine="0"/>
              <w:jc w:val="center"/>
              <w:rPr>
                <w:sz w:val="20"/>
                <w:szCs w:val="20"/>
                <w:lang w:val="az-Latn-AZ"/>
              </w:rPr>
            </w:pPr>
          </w:p>
        </w:tc>
        <w:tc>
          <w:tcPr>
            <w:tcW w:w="44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51-82</w:t>
            </w:r>
          </w:p>
        </w:tc>
        <w:tc>
          <w:tcPr>
            <w:tcW w:w="35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0,75</w:t>
            </w:r>
          </w:p>
        </w:tc>
        <w:tc>
          <w:tcPr>
            <w:tcW w:w="36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0,15</w:t>
            </w:r>
          </w:p>
        </w:tc>
        <w:tc>
          <w:tcPr>
            <w:tcW w:w="34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0,14</w:t>
            </w:r>
          </w:p>
        </w:tc>
        <w:tc>
          <w:tcPr>
            <w:tcW w:w="51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3,41</w:t>
            </w:r>
          </w:p>
        </w:tc>
        <w:tc>
          <w:tcPr>
            <w:tcW w:w="27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7,7</w:t>
            </w:r>
          </w:p>
        </w:tc>
        <w:tc>
          <w:tcPr>
            <w:tcW w:w="30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5,0</w:t>
            </w:r>
          </w:p>
        </w:tc>
        <w:tc>
          <w:tcPr>
            <w:tcW w:w="56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26,30</w:t>
            </w:r>
          </w:p>
        </w:tc>
        <w:tc>
          <w:tcPr>
            <w:tcW w:w="33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2,28</w:t>
            </w:r>
          </w:p>
        </w:tc>
        <w:tc>
          <w:tcPr>
            <w:tcW w:w="46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5,18</w:t>
            </w:r>
          </w:p>
        </w:tc>
      </w:tr>
    </w:tbl>
    <w:p w:rsidR="005F0BB6" w:rsidRPr="005F0BB6" w:rsidRDefault="005F0BB6" w:rsidP="005F0BB6">
      <w:pPr>
        <w:widowControl w:val="0"/>
        <w:spacing w:line="276" w:lineRule="auto"/>
        <w:ind w:firstLine="567"/>
        <w:jc w:val="both"/>
        <w:rPr>
          <w:sz w:val="26"/>
          <w:szCs w:val="26"/>
          <w:lang w:val="az-Latn-AZ"/>
        </w:rPr>
      </w:pPr>
      <w:r w:rsidRPr="00963CAC">
        <w:rPr>
          <w:sz w:val="26"/>
          <w:szCs w:val="26"/>
          <w:lang w:val="az-Latn-AZ"/>
        </w:rPr>
        <w:lastRenderedPageBreak/>
        <w:t>Hövzədə dağ-çəmən torpaqlarının çimli dağ-çəmən və qaramtıl dağ-çəmən yarım</w:t>
      </w:r>
      <w:r w:rsidR="009A44FE">
        <w:rPr>
          <w:sz w:val="26"/>
          <w:szCs w:val="26"/>
          <w:lang w:val="az-Latn-AZ"/>
        </w:rPr>
        <w:softHyphen/>
      </w:r>
      <w:r w:rsidRPr="00963CAC">
        <w:rPr>
          <w:sz w:val="26"/>
          <w:szCs w:val="26"/>
          <w:lang w:val="az-Latn-AZ"/>
        </w:rPr>
        <w:t>tipləri yayılmışdır. Bu</w:t>
      </w:r>
      <w:r w:rsidRPr="005F0BB6">
        <w:rPr>
          <w:sz w:val="26"/>
          <w:szCs w:val="26"/>
          <w:lang w:val="az-Latn-AZ"/>
        </w:rPr>
        <w:t xml:space="preserve"> </w:t>
      </w:r>
      <w:r w:rsidRPr="00963CAC">
        <w:rPr>
          <w:sz w:val="26"/>
          <w:szCs w:val="26"/>
          <w:lang w:val="az-Latn-AZ"/>
        </w:rPr>
        <w:t>torpaqlar</w:t>
      </w:r>
      <w:r w:rsidRPr="005F0BB6">
        <w:rPr>
          <w:sz w:val="26"/>
          <w:szCs w:val="26"/>
          <w:lang w:val="az-Latn-AZ"/>
        </w:rPr>
        <w:t xml:space="preserve"> </w:t>
      </w:r>
      <w:r w:rsidRPr="00963CAC">
        <w:rPr>
          <w:sz w:val="26"/>
          <w:szCs w:val="26"/>
          <w:lang w:val="az-Latn-AZ"/>
        </w:rPr>
        <w:t>kənd</w:t>
      </w:r>
      <w:r w:rsidRPr="005F0BB6">
        <w:rPr>
          <w:sz w:val="26"/>
          <w:szCs w:val="26"/>
          <w:lang w:val="az-Latn-AZ"/>
        </w:rPr>
        <w:t xml:space="preserve"> </w:t>
      </w:r>
      <w:r w:rsidRPr="00963CAC">
        <w:rPr>
          <w:sz w:val="26"/>
          <w:szCs w:val="26"/>
          <w:lang w:val="az-Latn-AZ"/>
        </w:rPr>
        <w:t>təsərrüfatında</w:t>
      </w:r>
      <w:r w:rsidRPr="005F0BB6">
        <w:rPr>
          <w:sz w:val="26"/>
          <w:szCs w:val="26"/>
          <w:lang w:val="az-Latn-AZ"/>
        </w:rPr>
        <w:t xml:space="preserve"> </w:t>
      </w:r>
      <w:r w:rsidRPr="00963CAC">
        <w:rPr>
          <w:sz w:val="26"/>
          <w:szCs w:val="26"/>
          <w:lang w:val="az-Latn-AZ"/>
        </w:rPr>
        <w:t>əsasən</w:t>
      </w:r>
      <w:r w:rsidRPr="005F0BB6">
        <w:rPr>
          <w:sz w:val="26"/>
          <w:szCs w:val="26"/>
          <w:lang w:val="az-Latn-AZ"/>
        </w:rPr>
        <w:t xml:space="preserve"> </w:t>
      </w:r>
      <w:r w:rsidRPr="00963CAC">
        <w:rPr>
          <w:sz w:val="26"/>
          <w:szCs w:val="26"/>
          <w:lang w:val="az-Latn-AZ"/>
        </w:rPr>
        <w:t>yay</w:t>
      </w:r>
      <w:r w:rsidRPr="005F0BB6">
        <w:rPr>
          <w:sz w:val="26"/>
          <w:szCs w:val="26"/>
          <w:lang w:val="az-Latn-AZ"/>
        </w:rPr>
        <w:t xml:space="preserve"> </w:t>
      </w:r>
      <w:r w:rsidRPr="00963CAC">
        <w:rPr>
          <w:sz w:val="26"/>
          <w:szCs w:val="26"/>
          <w:lang w:val="az-Latn-AZ"/>
        </w:rPr>
        <w:t>otlaqları</w:t>
      </w:r>
      <w:r w:rsidRPr="005F0BB6">
        <w:rPr>
          <w:sz w:val="26"/>
          <w:szCs w:val="26"/>
          <w:lang w:val="az-Latn-AZ"/>
        </w:rPr>
        <w:t xml:space="preserve"> </w:t>
      </w:r>
      <w:r w:rsidRPr="00963CAC">
        <w:rPr>
          <w:sz w:val="26"/>
          <w:szCs w:val="26"/>
          <w:lang w:val="az-Latn-AZ"/>
        </w:rPr>
        <w:t>və</w:t>
      </w:r>
      <w:r w:rsidRPr="005F0BB6">
        <w:rPr>
          <w:sz w:val="26"/>
          <w:szCs w:val="26"/>
          <w:lang w:val="az-Latn-AZ"/>
        </w:rPr>
        <w:t xml:space="preserve"> </w:t>
      </w:r>
      <w:r w:rsidRPr="00963CAC">
        <w:rPr>
          <w:sz w:val="26"/>
          <w:szCs w:val="26"/>
          <w:lang w:val="az-Latn-AZ"/>
        </w:rPr>
        <w:t>biçənəklər</w:t>
      </w:r>
      <w:r w:rsidRPr="005F0BB6">
        <w:rPr>
          <w:sz w:val="26"/>
          <w:szCs w:val="26"/>
          <w:lang w:val="az-Latn-AZ"/>
        </w:rPr>
        <w:t xml:space="preserve"> </w:t>
      </w:r>
      <w:r w:rsidRPr="00963CAC">
        <w:rPr>
          <w:sz w:val="26"/>
          <w:szCs w:val="26"/>
          <w:lang w:val="az-Latn-AZ"/>
        </w:rPr>
        <w:t>kimi</w:t>
      </w:r>
      <w:r w:rsidRPr="005F0BB6">
        <w:rPr>
          <w:sz w:val="26"/>
          <w:szCs w:val="26"/>
          <w:lang w:val="az-Latn-AZ"/>
        </w:rPr>
        <w:t xml:space="preserve">, </w:t>
      </w:r>
      <w:r w:rsidRPr="00963CAC">
        <w:rPr>
          <w:sz w:val="26"/>
          <w:szCs w:val="26"/>
          <w:lang w:val="az-Latn-AZ"/>
        </w:rPr>
        <w:t>qismən</w:t>
      </w:r>
      <w:r w:rsidRPr="005F0BB6">
        <w:rPr>
          <w:sz w:val="26"/>
          <w:szCs w:val="26"/>
          <w:lang w:val="az-Latn-AZ"/>
        </w:rPr>
        <w:t xml:space="preserve"> </w:t>
      </w:r>
      <w:r w:rsidRPr="00963CAC">
        <w:rPr>
          <w:sz w:val="26"/>
          <w:szCs w:val="26"/>
          <w:lang w:val="az-Latn-AZ"/>
        </w:rPr>
        <w:t>isə</w:t>
      </w:r>
      <w:r w:rsidRPr="005F0BB6">
        <w:rPr>
          <w:sz w:val="26"/>
          <w:szCs w:val="26"/>
          <w:lang w:val="az-Latn-AZ"/>
        </w:rPr>
        <w:t xml:space="preserve"> </w:t>
      </w:r>
      <w:r w:rsidRPr="00963CAC">
        <w:rPr>
          <w:sz w:val="26"/>
          <w:szCs w:val="26"/>
          <w:lang w:val="az-Latn-AZ"/>
        </w:rPr>
        <w:t>kökyumru</w:t>
      </w:r>
      <w:r w:rsidRPr="005F0BB6">
        <w:rPr>
          <w:sz w:val="26"/>
          <w:szCs w:val="26"/>
          <w:lang w:val="az-Latn-AZ"/>
        </w:rPr>
        <w:t xml:space="preserve"> </w:t>
      </w:r>
      <w:r w:rsidRPr="00963CAC">
        <w:rPr>
          <w:sz w:val="26"/>
          <w:szCs w:val="26"/>
          <w:lang w:val="az-Latn-AZ"/>
        </w:rPr>
        <w:t>və</w:t>
      </w:r>
      <w:r w:rsidRPr="005F0BB6">
        <w:rPr>
          <w:sz w:val="26"/>
          <w:szCs w:val="26"/>
          <w:lang w:val="az-Latn-AZ"/>
        </w:rPr>
        <w:t xml:space="preserve"> </w:t>
      </w:r>
      <w:r w:rsidRPr="00963CAC">
        <w:rPr>
          <w:sz w:val="26"/>
          <w:szCs w:val="26"/>
          <w:lang w:val="az-Latn-AZ"/>
        </w:rPr>
        <w:t>dənli</w:t>
      </w:r>
      <w:r w:rsidRPr="005F0BB6">
        <w:rPr>
          <w:sz w:val="26"/>
          <w:szCs w:val="26"/>
          <w:lang w:val="az-Latn-AZ"/>
        </w:rPr>
        <w:t xml:space="preserve"> </w:t>
      </w:r>
      <w:r w:rsidRPr="00963CAC">
        <w:rPr>
          <w:sz w:val="26"/>
          <w:szCs w:val="26"/>
          <w:lang w:val="az-Latn-AZ"/>
        </w:rPr>
        <w:t>bitkilər</w:t>
      </w:r>
      <w:r w:rsidRPr="005F0BB6">
        <w:rPr>
          <w:sz w:val="26"/>
          <w:szCs w:val="26"/>
          <w:lang w:val="az-Latn-AZ"/>
        </w:rPr>
        <w:t xml:space="preserve"> </w:t>
      </w:r>
      <w:r w:rsidRPr="00963CAC">
        <w:rPr>
          <w:sz w:val="26"/>
          <w:szCs w:val="26"/>
          <w:lang w:val="az-Latn-AZ"/>
        </w:rPr>
        <w:t>altında</w:t>
      </w:r>
      <w:r w:rsidRPr="005F0BB6">
        <w:rPr>
          <w:sz w:val="26"/>
          <w:szCs w:val="26"/>
          <w:lang w:val="az-Latn-AZ"/>
        </w:rPr>
        <w:t xml:space="preserve"> </w:t>
      </w:r>
      <w:r w:rsidRPr="00963CAC">
        <w:rPr>
          <w:sz w:val="26"/>
          <w:szCs w:val="26"/>
          <w:lang w:val="az-Latn-AZ"/>
        </w:rPr>
        <w:t>istifadə</w:t>
      </w:r>
      <w:r w:rsidRPr="005F0BB6">
        <w:rPr>
          <w:sz w:val="26"/>
          <w:szCs w:val="26"/>
          <w:lang w:val="az-Latn-AZ"/>
        </w:rPr>
        <w:t xml:space="preserve"> </w:t>
      </w:r>
      <w:r w:rsidRPr="00963CAC">
        <w:rPr>
          <w:sz w:val="26"/>
          <w:szCs w:val="26"/>
          <w:lang w:val="az-Latn-AZ"/>
        </w:rPr>
        <w:t>olunur</w:t>
      </w:r>
      <w:r w:rsidRPr="005F0BB6">
        <w:rPr>
          <w:sz w:val="26"/>
          <w:szCs w:val="26"/>
          <w:lang w:val="az-Latn-AZ"/>
        </w:rPr>
        <w:t>.</w:t>
      </w:r>
    </w:p>
    <w:p w:rsidR="005F0BB6" w:rsidRPr="005F0BB6" w:rsidRDefault="005F0BB6" w:rsidP="005F0BB6">
      <w:pPr>
        <w:widowControl w:val="0"/>
        <w:spacing w:line="276" w:lineRule="auto"/>
        <w:ind w:firstLine="567"/>
        <w:jc w:val="both"/>
        <w:rPr>
          <w:sz w:val="26"/>
          <w:szCs w:val="26"/>
          <w:lang w:val="az-Latn-AZ"/>
        </w:rPr>
      </w:pPr>
      <w:r w:rsidRPr="00963CAC">
        <w:rPr>
          <w:i/>
          <w:sz w:val="26"/>
          <w:szCs w:val="26"/>
          <w:lang w:val="az-Latn-AZ"/>
        </w:rPr>
        <w:t>Dağ</w:t>
      </w:r>
      <w:r w:rsidRPr="005F0BB6">
        <w:rPr>
          <w:i/>
          <w:sz w:val="26"/>
          <w:szCs w:val="26"/>
          <w:lang w:val="az-Latn-AZ"/>
        </w:rPr>
        <w:t>-</w:t>
      </w:r>
      <w:r w:rsidRPr="00963CAC">
        <w:rPr>
          <w:i/>
          <w:sz w:val="26"/>
          <w:szCs w:val="26"/>
          <w:lang w:val="az-Latn-AZ"/>
        </w:rPr>
        <w:t>çəmən</w:t>
      </w:r>
      <w:r w:rsidRPr="005F0BB6">
        <w:rPr>
          <w:i/>
          <w:sz w:val="26"/>
          <w:szCs w:val="26"/>
          <w:lang w:val="az-Latn-AZ"/>
        </w:rPr>
        <w:t xml:space="preserve"> </w:t>
      </w:r>
      <w:r w:rsidRPr="00963CAC">
        <w:rPr>
          <w:i/>
          <w:sz w:val="26"/>
          <w:szCs w:val="26"/>
          <w:lang w:val="az-Latn-AZ"/>
        </w:rPr>
        <w:t>bozqır</w:t>
      </w:r>
      <w:r w:rsidRPr="005F0BB6">
        <w:rPr>
          <w:i/>
          <w:sz w:val="26"/>
          <w:szCs w:val="26"/>
          <w:lang w:val="az-Latn-AZ"/>
        </w:rPr>
        <w:t xml:space="preserve"> </w:t>
      </w:r>
      <w:r w:rsidRPr="00963CAC">
        <w:rPr>
          <w:i/>
          <w:sz w:val="26"/>
          <w:szCs w:val="26"/>
          <w:lang w:val="az-Latn-AZ"/>
        </w:rPr>
        <w:t>torpaqlar</w:t>
      </w:r>
      <w:r w:rsidRPr="005F0BB6">
        <w:rPr>
          <w:i/>
          <w:sz w:val="26"/>
          <w:szCs w:val="26"/>
          <w:lang w:val="az-Latn-AZ"/>
        </w:rPr>
        <w:t>.</w:t>
      </w:r>
      <w:r w:rsidRPr="005F0BB6">
        <w:rPr>
          <w:sz w:val="26"/>
          <w:szCs w:val="26"/>
          <w:lang w:val="az-Latn-AZ"/>
        </w:rPr>
        <w:t xml:space="preserve"> </w:t>
      </w:r>
      <w:r w:rsidRPr="00963CAC">
        <w:rPr>
          <w:sz w:val="26"/>
          <w:szCs w:val="26"/>
          <w:lang w:val="az-Latn-AZ"/>
        </w:rPr>
        <w:t>Bu</w:t>
      </w:r>
      <w:r w:rsidRPr="005F0BB6">
        <w:rPr>
          <w:sz w:val="26"/>
          <w:szCs w:val="26"/>
          <w:lang w:val="az-Latn-AZ"/>
        </w:rPr>
        <w:t xml:space="preserve"> </w:t>
      </w:r>
      <w:r w:rsidRPr="00963CAC">
        <w:rPr>
          <w:sz w:val="26"/>
          <w:szCs w:val="26"/>
          <w:lang w:val="az-Latn-AZ"/>
        </w:rPr>
        <w:t>torpaqlar</w:t>
      </w:r>
      <w:r w:rsidRPr="005F0BB6">
        <w:rPr>
          <w:sz w:val="26"/>
          <w:szCs w:val="26"/>
          <w:lang w:val="az-Latn-AZ"/>
        </w:rPr>
        <w:t xml:space="preserve"> </w:t>
      </w:r>
      <w:r w:rsidRPr="00963CAC">
        <w:rPr>
          <w:sz w:val="26"/>
          <w:szCs w:val="26"/>
          <w:lang w:val="az-Latn-AZ"/>
        </w:rPr>
        <w:t>subalp</w:t>
      </w:r>
      <w:r w:rsidRPr="005F0BB6">
        <w:rPr>
          <w:sz w:val="26"/>
          <w:szCs w:val="26"/>
          <w:lang w:val="az-Latn-AZ"/>
        </w:rPr>
        <w:t xml:space="preserve"> </w:t>
      </w:r>
      <w:r w:rsidRPr="00963CAC">
        <w:rPr>
          <w:sz w:val="26"/>
          <w:szCs w:val="26"/>
          <w:lang w:val="az-Latn-AZ"/>
        </w:rPr>
        <w:t>zonada</w:t>
      </w:r>
      <w:r w:rsidRPr="005F0BB6">
        <w:rPr>
          <w:sz w:val="26"/>
          <w:szCs w:val="26"/>
          <w:lang w:val="az-Latn-AZ"/>
        </w:rPr>
        <w:t xml:space="preserve"> </w:t>
      </w:r>
      <w:r w:rsidRPr="00963CAC">
        <w:rPr>
          <w:sz w:val="26"/>
          <w:szCs w:val="26"/>
          <w:lang w:val="az-Latn-AZ"/>
        </w:rPr>
        <w:t>relyefin</w:t>
      </w:r>
      <w:r w:rsidRPr="005F0BB6">
        <w:rPr>
          <w:sz w:val="26"/>
          <w:szCs w:val="26"/>
          <w:lang w:val="az-Latn-AZ"/>
        </w:rPr>
        <w:t xml:space="preserve"> </w:t>
      </w:r>
      <w:r w:rsidRPr="00963CAC">
        <w:rPr>
          <w:sz w:val="26"/>
          <w:szCs w:val="26"/>
          <w:lang w:val="az-Latn-AZ"/>
        </w:rPr>
        <w:t>güney</w:t>
      </w:r>
      <w:r w:rsidRPr="005F0BB6">
        <w:rPr>
          <w:sz w:val="26"/>
          <w:szCs w:val="26"/>
          <w:lang w:val="az-Latn-AZ"/>
        </w:rPr>
        <w:t xml:space="preserve"> </w:t>
      </w:r>
      <w:r w:rsidRPr="00963CAC">
        <w:rPr>
          <w:sz w:val="26"/>
          <w:szCs w:val="26"/>
          <w:lang w:val="az-Latn-AZ"/>
        </w:rPr>
        <w:t>yamaclarında</w:t>
      </w:r>
      <w:r w:rsidRPr="005F0BB6">
        <w:rPr>
          <w:sz w:val="26"/>
          <w:szCs w:val="26"/>
          <w:lang w:val="az-Latn-AZ"/>
        </w:rPr>
        <w:t xml:space="preserve"> 1900-2500 </w:t>
      </w:r>
      <w:r w:rsidRPr="00963CAC">
        <w:rPr>
          <w:sz w:val="26"/>
          <w:szCs w:val="26"/>
          <w:lang w:val="az-Latn-AZ"/>
        </w:rPr>
        <w:t>m</w:t>
      </w:r>
      <w:r w:rsidRPr="005F0BB6">
        <w:rPr>
          <w:sz w:val="26"/>
          <w:szCs w:val="26"/>
          <w:lang w:val="az-Latn-AZ"/>
        </w:rPr>
        <w:t xml:space="preserve"> </w:t>
      </w:r>
      <w:r w:rsidRPr="00963CAC">
        <w:rPr>
          <w:sz w:val="26"/>
          <w:szCs w:val="26"/>
          <w:lang w:val="az-Latn-AZ"/>
        </w:rPr>
        <w:t>yüksəkliklərdə</w:t>
      </w:r>
      <w:r w:rsidRPr="005F0BB6">
        <w:rPr>
          <w:sz w:val="26"/>
          <w:szCs w:val="26"/>
          <w:lang w:val="az-Latn-AZ"/>
        </w:rPr>
        <w:t xml:space="preserve"> </w:t>
      </w:r>
      <w:r w:rsidRPr="00963CAC">
        <w:rPr>
          <w:sz w:val="26"/>
          <w:szCs w:val="26"/>
          <w:lang w:val="az-Latn-AZ"/>
        </w:rPr>
        <w:t>yayılmışdır</w:t>
      </w:r>
      <w:r w:rsidRPr="005F0BB6">
        <w:rPr>
          <w:sz w:val="26"/>
          <w:szCs w:val="26"/>
          <w:lang w:val="az-Latn-AZ"/>
        </w:rPr>
        <w:t xml:space="preserve">. </w:t>
      </w:r>
      <w:r w:rsidRPr="00963CAC">
        <w:rPr>
          <w:sz w:val="26"/>
          <w:szCs w:val="26"/>
          <w:lang w:val="az-Latn-AZ"/>
        </w:rPr>
        <w:t>Dağ</w:t>
      </w:r>
      <w:r w:rsidRPr="005F0BB6">
        <w:rPr>
          <w:sz w:val="26"/>
          <w:szCs w:val="26"/>
          <w:lang w:val="az-Latn-AZ"/>
        </w:rPr>
        <w:t>-</w:t>
      </w:r>
      <w:r w:rsidRPr="00963CAC">
        <w:rPr>
          <w:sz w:val="26"/>
          <w:szCs w:val="26"/>
          <w:lang w:val="az-Latn-AZ"/>
        </w:rPr>
        <w:t>çəmən</w:t>
      </w:r>
      <w:r w:rsidRPr="005F0BB6">
        <w:rPr>
          <w:sz w:val="26"/>
          <w:szCs w:val="26"/>
          <w:lang w:val="az-Latn-AZ"/>
        </w:rPr>
        <w:t xml:space="preserve"> </w:t>
      </w:r>
      <w:r w:rsidRPr="00963CAC">
        <w:rPr>
          <w:sz w:val="26"/>
          <w:szCs w:val="26"/>
          <w:lang w:val="az-Latn-AZ"/>
        </w:rPr>
        <w:t>bozqırların</w:t>
      </w:r>
      <w:r w:rsidRPr="005F0BB6">
        <w:rPr>
          <w:sz w:val="26"/>
          <w:szCs w:val="26"/>
          <w:lang w:val="az-Latn-AZ"/>
        </w:rPr>
        <w:t xml:space="preserve"> </w:t>
      </w:r>
      <w:r w:rsidRPr="00963CAC">
        <w:rPr>
          <w:sz w:val="26"/>
          <w:szCs w:val="26"/>
          <w:lang w:val="az-Latn-AZ"/>
        </w:rPr>
        <w:t>yayıldığı</w:t>
      </w:r>
      <w:r w:rsidRPr="005F0BB6">
        <w:rPr>
          <w:sz w:val="26"/>
          <w:szCs w:val="26"/>
          <w:lang w:val="az-Latn-AZ"/>
        </w:rPr>
        <w:t xml:space="preserve"> </w:t>
      </w:r>
      <w:r w:rsidRPr="00963CAC">
        <w:rPr>
          <w:sz w:val="26"/>
          <w:szCs w:val="26"/>
          <w:lang w:val="az-Latn-AZ"/>
        </w:rPr>
        <w:t>ərazilərin</w:t>
      </w:r>
      <w:r w:rsidRPr="005F0BB6">
        <w:rPr>
          <w:sz w:val="26"/>
          <w:szCs w:val="26"/>
          <w:lang w:val="az-Latn-AZ"/>
        </w:rPr>
        <w:t xml:space="preserve"> </w:t>
      </w:r>
      <w:r w:rsidRPr="00963CAC">
        <w:rPr>
          <w:sz w:val="26"/>
          <w:szCs w:val="26"/>
          <w:lang w:val="az-Latn-AZ"/>
        </w:rPr>
        <w:t>bitki</w:t>
      </w:r>
      <w:r w:rsidRPr="005F0BB6">
        <w:rPr>
          <w:sz w:val="26"/>
          <w:szCs w:val="26"/>
          <w:lang w:val="az-Latn-AZ"/>
        </w:rPr>
        <w:t xml:space="preserve"> </w:t>
      </w:r>
      <w:r w:rsidRPr="00963CAC">
        <w:rPr>
          <w:sz w:val="26"/>
          <w:szCs w:val="26"/>
          <w:lang w:val="az-Latn-AZ"/>
        </w:rPr>
        <w:t>örtüyü</w:t>
      </w:r>
      <w:r w:rsidRPr="005F0BB6">
        <w:rPr>
          <w:sz w:val="26"/>
          <w:szCs w:val="26"/>
          <w:lang w:val="az-Latn-AZ"/>
        </w:rPr>
        <w:t xml:space="preserve"> </w:t>
      </w:r>
      <w:r w:rsidRPr="00963CAC">
        <w:rPr>
          <w:sz w:val="26"/>
          <w:szCs w:val="26"/>
          <w:lang w:val="az-Latn-AZ"/>
        </w:rPr>
        <w:t>çəmən</w:t>
      </w:r>
      <w:r w:rsidRPr="005F0BB6">
        <w:rPr>
          <w:sz w:val="26"/>
          <w:szCs w:val="26"/>
          <w:lang w:val="az-Latn-AZ"/>
        </w:rPr>
        <w:t>-</w:t>
      </w:r>
      <w:r w:rsidRPr="00963CAC">
        <w:rPr>
          <w:sz w:val="26"/>
          <w:szCs w:val="26"/>
          <w:lang w:val="az-Latn-AZ"/>
        </w:rPr>
        <w:t>bozqırlardan</w:t>
      </w:r>
      <w:r w:rsidRPr="005F0BB6">
        <w:rPr>
          <w:sz w:val="26"/>
          <w:szCs w:val="26"/>
          <w:lang w:val="az-Latn-AZ"/>
        </w:rPr>
        <w:t xml:space="preserve"> </w:t>
      </w:r>
      <w:r w:rsidRPr="00963CAC">
        <w:rPr>
          <w:sz w:val="26"/>
          <w:szCs w:val="26"/>
          <w:lang w:val="az-Latn-AZ"/>
        </w:rPr>
        <w:t>və</w:t>
      </w:r>
      <w:r w:rsidRPr="005F0BB6">
        <w:rPr>
          <w:sz w:val="26"/>
          <w:szCs w:val="26"/>
          <w:lang w:val="az-Latn-AZ"/>
        </w:rPr>
        <w:t xml:space="preserve"> </w:t>
      </w:r>
      <w:r w:rsidRPr="00963CAC">
        <w:rPr>
          <w:sz w:val="26"/>
          <w:szCs w:val="26"/>
          <w:lang w:val="az-Latn-AZ"/>
        </w:rPr>
        <w:t>müxtəlifotlu</w:t>
      </w:r>
      <w:r w:rsidRPr="005F0BB6">
        <w:rPr>
          <w:sz w:val="26"/>
          <w:szCs w:val="26"/>
          <w:lang w:val="az-Latn-AZ"/>
        </w:rPr>
        <w:t xml:space="preserve"> </w:t>
      </w:r>
      <w:r w:rsidRPr="00963CAC">
        <w:rPr>
          <w:sz w:val="26"/>
          <w:szCs w:val="26"/>
          <w:lang w:val="az-Latn-AZ"/>
        </w:rPr>
        <w:t>taxılkimilər</w:t>
      </w:r>
      <w:r w:rsidRPr="005F0BB6">
        <w:rPr>
          <w:sz w:val="26"/>
          <w:szCs w:val="26"/>
          <w:lang w:val="az-Latn-AZ"/>
        </w:rPr>
        <w:t xml:space="preserve"> </w:t>
      </w:r>
      <w:r w:rsidRPr="00963CAC">
        <w:rPr>
          <w:sz w:val="26"/>
          <w:szCs w:val="26"/>
          <w:lang w:val="az-Latn-AZ"/>
        </w:rPr>
        <w:t>fitosenozundan</w:t>
      </w:r>
      <w:r w:rsidRPr="005F0BB6">
        <w:rPr>
          <w:sz w:val="26"/>
          <w:szCs w:val="26"/>
          <w:lang w:val="az-Latn-AZ"/>
        </w:rPr>
        <w:t xml:space="preserve"> (</w:t>
      </w:r>
      <w:r w:rsidRPr="00963CAC">
        <w:rPr>
          <w:sz w:val="26"/>
          <w:szCs w:val="26"/>
          <w:lang w:val="az-Latn-AZ"/>
        </w:rPr>
        <w:t>əsasən</w:t>
      </w:r>
      <w:r w:rsidRPr="005F0BB6">
        <w:rPr>
          <w:sz w:val="26"/>
          <w:szCs w:val="26"/>
          <w:lang w:val="az-Latn-AZ"/>
        </w:rPr>
        <w:t xml:space="preserve"> </w:t>
      </w:r>
      <w:r w:rsidRPr="00963CAC">
        <w:rPr>
          <w:sz w:val="26"/>
          <w:szCs w:val="26"/>
          <w:lang w:val="az-Latn-AZ"/>
        </w:rPr>
        <w:t>ala</w:t>
      </w:r>
      <w:r w:rsidRPr="005F0BB6">
        <w:rPr>
          <w:sz w:val="26"/>
          <w:szCs w:val="26"/>
          <w:lang w:val="az-Latn-AZ"/>
        </w:rPr>
        <w:t xml:space="preserve"> </w:t>
      </w:r>
      <w:r w:rsidRPr="00963CAC">
        <w:rPr>
          <w:sz w:val="26"/>
          <w:szCs w:val="26"/>
          <w:lang w:val="az-Latn-AZ"/>
        </w:rPr>
        <w:t>topal</w:t>
      </w:r>
      <w:r w:rsidRPr="005F0BB6">
        <w:rPr>
          <w:sz w:val="26"/>
          <w:szCs w:val="26"/>
          <w:lang w:val="az-Latn-AZ"/>
        </w:rPr>
        <w:t xml:space="preserve">, </w:t>
      </w:r>
      <w:r w:rsidRPr="00963CAC">
        <w:rPr>
          <w:sz w:val="26"/>
          <w:szCs w:val="26"/>
          <w:lang w:val="az-Latn-AZ"/>
        </w:rPr>
        <w:t>şırımlı</w:t>
      </w:r>
      <w:r w:rsidRPr="005F0BB6">
        <w:rPr>
          <w:sz w:val="26"/>
          <w:szCs w:val="26"/>
          <w:lang w:val="az-Latn-AZ"/>
        </w:rPr>
        <w:t xml:space="preserve"> </w:t>
      </w:r>
      <w:r w:rsidRPr="00963CAC">
        <w:rPr>
          <w:sz w:val="26"/>
          <w:szCs w:val="26"/>
          <w:lang w:val="az-Latn-AZ"/>
        </w:rPr>
        <w:t>topal</w:t>
      </w:r>
      <w:r w:rsidRPr="005F0BB6">
        <w:rPr>
          <w:sz w:val="26"/>
          <w:szCs w:val="26"/>
          <w:lang w:val="az-Latn-AZ"/>
        </w:rPr>
        <w:t xml:space="preserve">, </w:t>
      </w:r>
      <w:r w:rsidRPr="00963CAC">
        <w:rPr>
          <w:sz w:val="26"/>
          <w:szCs w:val="26"/>
          <w:lang w:val="az-Latn-AZ"/>
        </w:rPr>
        <w:t>qafqaz</w:t>
      </w:r>
      <w:r w:rsidRPr="005F0BB6">
        <w:rPr>
          <w:sz w:val="26"/>
          <w:szCs w:val="26"/>
          <w:lang w:val="az-Latn-AZ"/>
        </w:rPr>
        <w:t xml:space="preserve"> </w:t>
      </w:r>
      <w:r w:rsidRPr="00963CAC">
        <w:rPr>
          <w:sz w:val="26"/>
          <w:szCs w:val="26"/>
          <w:lang w:val="az-Latn-AZ"/>
        </w:rPr>
        <w:t>nazikbaldırı</w:t>
      </w:r>
      <w:r w:rsidRPr="005F0BB6">
        <w:rPr>
          <w:sz w:val="26"/>
          <w:szCs w:val="26"/>
          <w:lang w:val="az-Latn-AZ"/>
        </w:rPr>
        <w:t xml:space="preserve"> </w:t>
      </w:r>
      <w:r w:rsidRPr="00963CAC">
        <w:rPr>
          <w:sz w:val="26"/>
          <w:szCs w:val="26"/>
          <w:lang w:val="az-Latn-AZ"/>
        </w:rPr>
        <w:t>və</w:t>
      </w:r>
      <w:r w:rsidRPr="005F0BB6">
        <w:rPr>
          <w:sz w:val="26"/>
          <w:szCs w:val="26"/>
          <w:lang w:val="az-Latn-AZ"/>
        </w:rPr>
        <w:t xml:space="preserve"> </w:t>
      </w:r>
      <w:r w:rsidRPr="00963CAC">
        <w:rPr>
          <w:sz w:val="26"/>
          <w:szCs w:val="26"/>
          <w:lang w:val="az-Latn-AZ"/>
        </w:rPr>
        <w:t>s</w:t>
      </w:r>
      <w:r w:rsidRPr="005F0BB6">
        <w:rPr>
          <w:sz w:val="26"/>
          <w:szCs w:val="26"/>
          <w:lang w:val="az-Latn-AZ"/>
        </w:rPr>
        <w:t xml:space="preserve">.) </w:t>
      </w:r>
      <w:r w:rsidRPr="00963CAC">
        <w:rPr>
          <w:sz w:val="26"/>
          <w:szCs w:val="26"/>
          <w:lang w:val="az-Latn-AZ"/>
        </w:rPr>
        <w:t>ibarətdir</w:t>
      </w:r>
      <w:r w:rsidRPr="005F0BB6">
        <w:rPr>
          <w:sz w:val="26"/>
          <w:szCs w:val="26"/>
          <w:lang w:val="az-Latn-AZ"/>
        </w:rPr>
        <w:t xml:space="preserve">. </w:t>
      </w:r>
      <w:r w:rsidRPr="00963CAC">
        <w:rPr>
          <w:sz w:val="26"/>
          <w:szCs w:val="26"/>
          <w:lang w:val="az-Latn-AZ"/>
        </w:rPr>
        <w:t>Göstərilən</w:t>
      </w:r>
      <w:r w:rsidRPr="005F0BB6">
        <w:rPr>
          <w:sz w:val="26"/>
          <w:szCs w:val="26"/>
          <w:lang w:val="az-Latn-AZ"/>
        </w:rPr>
        <w:t xml:space="preserve"> </w:t>
      </w:r>
      <w:r w:rsidRPr="00963CAC">
        <w:rPr>
          <w:sz w:val="26"/>
          <w:szCs w:val="26"/>
          <w:lang w:val="az-Latn-AZ"/>
        </w:rPr>
        <w:t>bitkilər</w:t>
      </w:r>
      <w:r w:rsidRPr="005F0BB6">
        <w:rPr>
          <w:sz w:val="26"/>
          <w:szCs w:val="26"/>
          <w:lang w:val="az-Latn-AZ"/>
        </w:rPr>
        <w:t xml:space="preserve"> </w:t>
      </w:r>
      <w:r w:rsidRPr="00963CAC">
        <w:rPr>
          <w:sz w:val="26"/>
          <w:szCs w:val="26"/>
          <w:lang w:val="az-Latn-AZ"/>
        </w:rPr>
        <w:t>normal</w:t>
      </w:r>
      <w:r w:rsidRPr="005F0BB6">
        <w:rPr>
          <w:sz w:val="26"/>
          <w:szCs w:val="26"/>
          <w:lang w:val="az-Latn-AZ"/>
        </w:rPr>
        <w:t xml:space="preserve"> </w:t>
      </w:r>
      <w:r w:rsidRPr="00963CAC">
        <w:rPr>
          <w:sz w:val="26"/>
          <w:szCs w:val="26"/>
          <w:lang w:val="az-Latn-AZ"/>
        </w:rPr>
        <w:t>şəraitdə</w:t>
      </w:r>
      <w:r w:rsidRPr="005F0BB6">
        <w:rPr>
          <w:sz w:val="26"/>
          <w:szCs w:val="26"/>
          <w:lang w:val="az-Latn-AZ"/>
        </w:rPr>
        <w:t xml:space="preserve"> </w:t>
      </w:r>
      <w:r w:rsidRPr="00963CAC">
        <w:rPr>
          <w:sz w:val="26"/>
          <w:szCs w:val="26"/>
          <w:lang w:val="az-Latn-AZ"/>
        </w:rPr>
        <w:t>torpaq</w:t>
      </w:r>
      <w:r w:rsidRPr="005F0BB6">
        <w:rPr>
          <w:sz w:val="26"/>
          <w:szCs w:val="26"/>
          <w:lang w:val="az-Latn-AZ"/>
        </w:rPr>
        <w:t xml:space="preserve"> </w:t>
      </w:r>
      <w:r w:rsidRPr="00963CAC">
        <w:rPr>
          <w:sz w:val="26"/>
          <w:szCs w:val="26"/>
          <w:lang w:val="az-Latn-AZ"/>
        </w:rPr>
        <w:t>səthində</w:t>
      </w:r>
      <w:r w:rsidRPr="005F0BB6">
        <w:rPr>
          <w:sz w:val="26"/>
          <w:szCs w:val="26"/>
          <w:lang w:val="az-Latn-AZ"/>
        </w:rPr>
        <w:t xml:space="preserve"> </w:t>
      </w:r>
      <w:r w:rsidRPr="00963CAC">
        <w:rPr>
          <w:sz w:val="26"/>
          <w:szCs w:val="26"/>
          <w:lang w:val="az-Latn-AZ"/>
        </w:rPr>
        <w:t>çim</w:t>
      </w:r>
      <w:r w:rsidRPr="005F0BB6">
        <w:rPr>
          <w:sz w:val="26"/>
          <w:szCs w:val="26"/>
          <w:lang w:val="az-Latn-AZ"/>
        </w:rPr>
        <w:t xml:space="preserve"> </w:t>
      </w:r>
      <w:r w:rsidRPr="00963CAC">
        <w:rPr>
          <w:sz w:val="26"/>
          <w:szCs w:val="26"/>
          <w:lang w:val="az-Latn-AZ"/>
        </w:rPr>
        <w:t>təbəqəsi</w:t>
      </w:r>
      <w:r w:rsidRPr="005F0BB6">
        <w:rPr>
          <w:sz w:val="26"/>
          <w:szCs w:val="26"/>
          <w:lang w:val="az-Latn-AZ"/>
        </w:rPr>
        <w:t xml:space="preserve"> </w:t>
      </w:r>
      <w:r w:rsidRPr="00963CAC">
        <w:rPr>
          <w:sz w:val="26"/>
          <w:szCs w:val="26"/>
          <w:lang w:val="az-Latn-AZ"/>
        </w:rPr>
        <w:t>əmələ</w:t>
      </w:r>
      <w:r w:rsidRPr="005F0BB6">
        <w:rPr>
          <w:sz w:val="26"/>
          <w:szCs w:val="26"/>
          <w:lang w:val="az-Latn-AZ"/>
        </w:rPr>
        <w:t xml:space="preserve"> </w:t>
      </w:r>
      <w:r w:rsidRPr="00963CAC">
        <w:rPr>
          <w:sz w:val="26"/>
          <w:szCs w:val="26"/>
          <w:lang w:val="az-Latn-AZ"/>
        </w:rPr>
        <w:t>gətirirlər</w:t>
      </w:r>
      <w:r w:rsidRPr="005F0BB6">
        <w:rPr>
          <w:sz w:val="26"/>
          <w:szCs w:val="26"/>
          <w:lang w:val="az-Latn-AZ"/>
        </w:rPr>
        <w:t>.</w:t>
      </w:r>
    </w:p>
    <w:p w:rsidR="005F0BB6" w:rsidRPr="005F0BB6" w:rsidRDefault="005F0BB6" w:rsidP="005F0BB6">
      <w:pPr>
        <w:widowControl w:val="0"/>
        <w:spacing w:line="276" w:lineRule="auto"/>
        <w:ind w:firstLine="567"/>
        <w:jc w:val="both"/>
        <w:rPr>
          <w:sz w:val="26"/>
          <w:szCs w:val="26"/>
          <w:lang w:val="az-Latn-AZ"/>
        </w:rPr>
      </w:pPr>
      <w:r w:rsidRPr="00963CAC">
        <w:rPr>
          <w:sz w:val="26"/>
          <w:szCs w:val="26"/>
          <w:lang w:val="az-Latn-AZ"/>
        </w:rPr>
        <w:t>Bu</w:t>
      </w:r>
      <w:r w:rsidRPr="005F0BB6">
        <w:rPr>
          <w:sz w:val="26"/>
          <w:szCs w:val="26"/>
          <w:lang w:val="az-Latn-AZ"/>
        </w:rPr>
        <w:t xml:space="preserve"> </w:t>
      </w:r>
      <w:r w:rsidRPr="00963CAC">
        <w:rPr>
          <w:sz w:val="26"/>
          <w:szCs w:val="26"/>
          <w:lang w:val="az-Latn-AZ"/>
        </w:rPr>
        <w:t>torpaqları</w:t>
      </w:r>
      <w:r w:rsidRPr="005F0BB6">
        <w:rPr>
          <w:sz w:val="26"/>
          <w:szCs w:val="26"/>
          <w:lang w:val="az-Latn-AZ"/>
        </w:rPr>
        <w:t xml:space="preserve"> </w:t>
      </w:r>
      <w:r w:rsidRPr="00963CAC">
        <w:rPr>
          <w:sz w:val="26"/>
          <w:szCs w:val="26"/>
          <w:lang w:val="az-Latn-AZ"/>
        </w:rPr>
        <w:t>əmələgətirən</w:t>
      </w:r>
      <w:r w:rsidRPr="005F0BB6">
        <w:rPr>
          <w:sz w:val="26"/>
          <w:szCs w:val="26"/>
          <w:lang w:val="az-Latn-AZ"/>
        </w:rPr>
        <w:t xml:space="preserve"> </w:t>
      </w:r>
      <w:r w:rsidRPr="00963CAC">
        <w:rPr>
          <w:sz w:val="26"/>
          <w:szCs w:val="26"/>
          <w:lang w:val="az-Latn-AZ"/>
        </w:rPr>
        <w:t>süxurların</w:t>
      </w:r>
      <w:r w:rsidRPr="005F0BB6">
        <w:rPr>
          <w:sz w:val="26"/>
          <w:szCs w:val="26"/>
          <w:lang w:val="az-Latn-AZ"/>
        </w:rPr>
        <w:t xml:space="preserve"> </w:t>
      </w:r>
      <w:r w:rsidRPr="00963CAC">
        <w:rPr>
          <w:sz w:val="26"/>
          <w:szCs w:val="26"/>
          <w:lang w:val="az-Latn-AZ"/>
        </w:rPr>
        <w:t>əksəriyyəti</w:t>
      </w:r>
      <w:r w:rsidRPr="005F0BB6">
        <w:rPr>
          <w:sz w:val="26"/>
          <w:szCs w:val="26"/>
          <w:lang w:val="az-Latn-AZ"/>
        </w:rPr>
        <w:t xml:space="preserve"> </w:t>
      </w:r>
      <w:r w:rsidRPr="00963CAC">
        <w:rPr>
          <w:sz w:val="26"/>
          <w:szCs w:val="26"/>
          <w:lang w:val="az-Latn-AZ"/>
        </w:rPr>
        <w:t>gilli</w:t>
      </w:r>
      <w:r w:rsidRPr="005F0BB6">
        <w:rPr>
          <w:sz w:val="26"/>
          <w:szCs w:val="26"/>
          <w:lang w:val="az-Latn-AZ"/>
        </w:rPr>
        <w:t xml:space="preserve"> </w:t>
      </w:r>
      <w:r w:rsidRPr="00963CAC">
        <w:rPr>
          <w:sz w:val="26"/>
          <w:szCs w:val="26"/>
          <w:lang w:val="az-Latn-AZ"/>
        </w:rPr>
        <w:t>şistlərdən</w:t>
      </w:r>
      <w:r w:rsidRPr="005F0BB6">
        <w:rPr>
          <w:sz w:val="26"/>
          <w:szCs w:val="26"/>
          <w:lang w:val="az-Latn-AZ"/>
        </w:rPr>
        <w:t xml:space="preserve">, </w:t>
      </w:r>
      <w:r w:rsidRPr="00963CAC">
        <w:rPr>
          <w:sz w:val="26"/>
          <w:szCs w:val="26"/>
          <w:lang w:val="az-Latn-AZ"/>
        </w:rPr>
        <w:t>qum</w:t>
      </w:r>
      <w:r w:rsidRPr="005F0BB6">
        <w:rPr>
          <w:sz w:val="26"/>
          <w:szCs w:val="26"/>
          <w:lang w:val="az-Latn-AZ"/>
        </w:rPr>
        <w:t xml:space="preserve"> </w:t>
      </w:r>
      <w:r w:rsidRPr="00963CAC">
        <w:rPr>
          <w:sz w:val="26"/>
          <w:szCs w:val="26"/>
          <w:lang w:val="az-Latn-AZ"/>
        </w:rPr>
        <w:t>daşlarından</w:t>
      </w:r>
      <w:r w:rsidRPr="005F0BB6">
        <w:rPr>
          <w:sz w:val="26"/>
          <w:szCs w:val="26"/>
          <w:lang w:val="az-Latn-AZ"/>
        </w:rPr>
        <w:t xml:space="preserve"> </w:t>
      </w:r>
      <w:r w:rsidRPr="00963CAC">
        <w:rPr>
          <w:sz w:val="26"/>
          <w:szCs w:val="26"/>
          <w:lang w:val="az-Latn-AZ"/>
        </w:rPr>
        <w:t>və</w:t>
      </w:r>
      <w:r w:rsidRPr="005F0BB6">
        <w:rPr>
          <w:sz w:val="26"/>
          <w:szCs w:val="26"/>
          <w:lang w:val="az-Latn-AZ"/>
        </w:rPr>
        <w:t xml:space="preserve"> </w:t>
      </w:r>
      <w:r w:rsidRPr="00963CAC">
        <w:rPr>
          <w:sz w:val="26"/>
          <w:szCs w:val="26"/>
          <w:lang w:val="az-Latn-AZ"/>
        </w:rPr>
        <w:t>karbonatlı</w:t>
      </w:r>
      <w:r w:rsidRPr="005F0BB6">
        <w:rPr>
          <w:sz w:val="26"/>
          <w:szCs w:val="26"/>
          <w:lang w:val="az-Latn-AZ"/>
        </w:rPr>
        <w:t xml:space="preserve"> </w:t>
      </w:r>
      <w:r w:rsidRPr="00963CAC">
        <w:rPr>
          <w:sz w:val="26"/>
          <w:szCs w:val="26"/>
          <w:lang w:val="az-Latn-AZ"/>
        </w:rPr>
        <w:t>süxurların</w:t>
      </w:r>
      <w:r w:rsidRPr="005F0BB6">
        <w:rPr>
          <w:sz w:val="26"/>
          <w:szCs w:val="26"/>
          <w:lang w:val="az-Latn-AZ"/>
        </w:rPr>
        <w:t xml:space="preserve"> </w:t>
      </w:r>
      <w:r w:rsidRPr="00963CAC">
        <w:rPr>
          <w:sz w:val="26"/>
          <w:szCs w:val="26"/>
          <w:lang w:val="az-Latn-AZ"/>
        </w:rPr>
        <w:t>aşınma</w:t>
      </w:r>
      <w:r w:rsidRPr="005F0BB6">
        <w:rPr>
          <w:sz w:val="26"/>
          <w:szCs w:val="26"/>
          <w:lang w:val="az-Latn-AZ"/>
        </w:rPr>
        <w:t xml:space="preserve"> </w:t>
      </w:r>
      <w:r w:rsidRPr="00963CAC">
        <w:rPr>
          <w:sz w:val="26"/>
          <w:szCs w:val="26"/>
          <w:lang w:val="az-Latn-AZ"/>
        </w:rPr>
        <w:t>materiallarından</w:t>
      </w:r>
      <w:r w:rsidRPr="005F0BB6">
        <w:rPr>
          <w:sz w:val="26"/>
          <w:szCs w:val="26"/>
          <w:lang w:val="az-Latn-AZ"/>
        </w:rPr>
        <w:t xml:space="preserve"> </w:t>
      </w:r>
      <w:r w:rsidRPr="00963CAC">
        <w:rPr>
          <w:sz w:val="26"/>
          <w:szCs w:val="26"/>
          <w:lang w:val="az-Latn-AZ"/>
        </w:rPr>
        <w:t>təşkil</w:t>
      </w:r>
      <w:r w:rsidRPr="005F0BB6">
        <w:rPr>
          <w:sz w:val="26"/>
          <w:szCs w:val="26"/>
          <w:lang w:val="az-Latn-AZ"/>
        </w:rPr>
        <w:t xml:space="preserve"> </w:t>
      </w:r>
      <w:r w:rsidRPr="00963CAC">
        <w:rPr>
          <w:sz w:val="26"/>
          <w:szCs w:val="26"/>
          <w:lang w:val="az-Latn-AZ"/>
        </w:rPr>
        <w:t>olunmuşdur</w:t>
      </w:r>
      <w:r w:rsidRPr="005F0BB6">
        <w:rPr>
          <w:sz w:val="26"/>
          <w:szCs w:val="26"/>
          <w:lang w:val="az-Latn-AZ"/>
        </w:rPr>
        <w:t xml:space="preserve">. </w:t>
      </w:r>
      <w:r w:rsidRPr="00963CAC">
        <w:rPr>
          <w:sz w:val="26"/>
          <w:szCs w:val="26"/>
          <w:lang w:val="az-Latn-AZ"/>
        </w:rPr>
        <w:t>Çəmən</w:t>
      </w:r>
      <w:r w:rsidRPr="005F0BB6">
        <w:rPr>
          <w:sz w:val="26"/>
          <w:szCs w:val="26"/>
          <w:lang w:val="az-Latn-AZ"/>
        </w:rPr>
        <w:t>-</w:t>
      </w:r>
      <w:r w:rsidRPr="00963CAC">
        <w:rPr>
          <w:sz w:val="26"/>
          <w:szCs w:val="26"/>
          <w:lang w:val="az-Latn-AZ"/>
        </w:rPr>
        <w:t>bozqır</w:t>
      </w:r>
      <w:r w:rsidRPr="005F0BB6">
        <w:rPr>
          <w:sz w:val="26"/>
          <w:szCs w:val="26"/>
          <w:lang w:val="az-Latn-AZ"/>
        </w:rPr>
        <w:t xml:space="preserve"> </w:t>
      </w:r>
      <w:r w:rsidRPr="00963CAC">
        <w:rPr>
          <w:sz w:val="26"/>
          <w:szCs w:val="26"/>
          <w:lang w:val="az-Latn-AZ"/>
        </w:rPr>
        <w:t>torpaqların</w:t>
      </w:r>
      <w:r w:rsidRPr="005F0BB6">
        <w:rPr>
          <w:sz w:val="26"/>
          <w:szCs w:val="26"/>
          <w:lang w:val="az-Latn-AZ"/>
        </w:rPr>
        <w:t xml:space="preserve"> </w:t>
      </w:r>
      <w:r w:rsidRPr="00963CAC">
        <w:rPr>
          <w:sz w:val="26"/>
          <w:szCs w:val="26"/>
          <w:lang w:val="az-Latn-AZ"/>
        </w:rPr>
        <w:t>yayıldığı</w:t>
      </w:r>
      <w:r w:rsidRPr="005F0BB6">
        <w:rPr>
          <w:sz w:val="26"/>
          <w:szCs w:val="26"/>
          <w:lang w:val="az-Latn-AZ"/>
        </w:rPr>
        <w:t xml:space="preserve"> </w:t>
      </w:r>
      <w:r w:rsidRPr="00963CAC">
        <w:rPr>
          <w:sz w:val="26"/>
          <w:szCs w:val="26"/>
          <w:lang w:val="az-Latn-AZ"/>
        </w:rPr>
        <w:t>ərazilərin</w:t>
      </w:r>
      <w:r w:rsidRPr="005F0BB6">
        <w:rPr>
          <w:sz w:val="26"/>
          <w:szCs w:val="26"/>
          <w:lang w:val="az-Latn-AZ"/>
        </w:rPr>
        <w:t xml:space="preserve"> </w:t>
      </w:r>
      <w:r w:rsidRPr="00963CAC">
        <w:rPr>
          <w:sz w:val="26"/>
          <w:szCs w:val="26"/>
          <w:lang w:val="az-Latn-AZ"/>
        </w:rPr>
        <w:t>orta</w:t>
      </w:r>
      <w:r w:rsidRPr="005F0BB6">
        <w:rPr>
          <w:sz w:val="26"/>
          <w:szCs w:val="26"/>
          <w:lang w:val="az-Latn-AZ"/>
        </w:rPr>
        <w:t xml:space="preserve"> </w:t>
      </w:r>
      <w:r w:rsidRPr="00963CAC">
        <w:rPr>
          <w:sz w:val="26"/>
          <w:szCs w:val="26"/>
          <w:lang w:val="az-Latn-AZ"/>
        </w:rPr>
        <w:t>illik</w:t>
      </w:r>
      <w:r w:rsidRPr="005F0BB6">
        <w:rPr>
          <w:sz w:val="26"/>
          <w:szCs w:val="26"/>
          <w:lang w:val="az-Latn-AZ"/>
        </w:rPr>
        <w:t xml:space="preserve"> </w:t>
      </w:r>
      <w:r w:rsidRPr="00963CAC">
        <w:rPr>
          <w:sz w:val="26"/>
          <w:szCs w:val="26"/>
          <w:lang w:val="az-Latn-AZ"/>
        </w:rPr>
        <w:t>temperaturu</w:t>
      </w:r>
      <w:r w:rsidRPr="005F0BB6">
        <w:rPr>
          <w:sz w:val="26"/>
          <w:szCs w:val="26"/>
          <w:lang w:val="az-Latn-AZ"/>
        </w:rPr>
        <w:t xml:space="preserve"> 8,5-11,1°</w:t>
      </w:r>
      <w:r w:rsidRPr="00963CAC">
        <w:rPr>
          <w:sz w:val="26"/>
          <w:szCs w:val="26"/>
          <w:lang w:val="az-Latn-AZ"/>
        </w:rPr>
        <w:t>C</w:t>
      </w:r>
      <w:r w:rsidRPr="005F0BB6">
        <w:rPr>
          <w:sz w:val="26"/>
          <w:szCs w:val="26"/>
          <w:lang w:val="az-Latn-AZ"/>
        </w:rPr>
        <w:t xml:space="preserve"> </w:t>
      </w:r>
      <w:r w:rsidRPr="00963CAC">
        <w:rPr>
          <w:sz w:val="26"/>
          <w:szCs w:val="26"/>
          <w:lang w:val="az-Latn-AZ"/>
        </w:rPr>
        <w:t>arasında</w:t>
      </w:r>
      <w:r w:rsidRPr="005F0BB6">
        <w:rPr>
          <w:sz w:val="26"/>
          <w:szCs w:val="26"/>
          <w:lang w:val="az-Latn-AZ"/>
        </w:rPr>
        <w:t xml:space="preserve"> </w:t>
      </w:r>
      <w:r w:rsidRPr="00963CAC">
        <w:rPr>
          <w:sz w:val="26"/>
          <w:szCs w:val="26"/>
          <w:lang w:val="az-Latn-AZ"/>
        </w:rPr>
        <w:t>tərəddüd</w:t>
      </w:r>
      <w:r w:rsidRPr="005F0BB6">
        <w:rPr>
          <w:sz w:val="26"/>
          <w:szCs w:val="26"/>
          <w:lang w:val="az-Latn-AZ"/>
        </w:rPr>
        <w:t xml:space="preserve"> </w:t>
      </w:r>
      <w:r w:rsidRPr="00963CAC">
        <w:rPr>
          <w:sz w:val="26"/>
          <w:szCs w:val="26"/>
          <w:lang w:val="az-Latn-AZ"/>
        </w:rPr>
        <w:t>edir</w:t>
      </w:r>
      <w:r w:rsidRPr="005F0BB6">
        <w:rPr>
          <w:sz w:val="26"/>
          <w:szCs w:val="26"/>
          <w:lang w:val="az-Latn-AZ"/>
        </w:rPr>
        <w:t xml:space="preserve">. </w:t>
      </w:r>
      <w:r w:rsidRPr="00963CAC">
        <w:rPr>
          <w:sz w:val="26"/>
          <w:szCs w:val="26"/>
          <w:lang w:val="az-Latn-AZ"/>
        </w:rPr>
        <w:t>Yağıntıların</w:t>
      </w:r>
      <w:r w:rsidRPr="005F0BB6">
        <w:rPr>
          <w:sz w:val="26"/>
          <w:szCs w:val="26"/>
          <w:lang w:val="az-Latn-AZ"/>
        </w:rPr>
        <w:t xml:space="preserve"> </w:t>
      </w:r>
      <w:r w:rsidRPr="00963CAC">
        <w:rPr>
          <w:sz w:val="26"/>
          <w:szCs w:val="26"/>
          <w:lang w:val="az-Latn-AZ"/>
        </w:rPr>
        <w:t>orta</w:t>
      </w:r>
      <w:r w:rsidRPr="005F0BB6">
        <w:rPr>
          <w:sz w:val="26"/>
          <w:szCs w:val="26"/>
          <w:lang w:val="az-Latn-AZ"/>
        </w:rPr>
        <w:t xml:space="preserve"> </w:t>
      </w:r>
      <w:r w:rsidRPr="00963CAC">
        <w:rPr>
          <w:sz w:val="26"/>
          <w:szCs w:val="26"/>
          <w:lang w:val="az-Latn-AZ"/>
        </w:rPr>
        <w:t>illik</w:t>
      </w:r>
      <w:r w:rsidRPr="005F0BB6">
        <w:rPr>
          <w:sz w:val="26"/>
          <w:szCs w:val="26"/>
          <w:lang w:val="az-Latn-AZ"/>
        </w:rPr>
        <w:t xml:space="preserve"> </w:t>
      </w:r>
      <w:r w:rsidRPr="00963CAC">
        <w:rPr>
          <w:sz w:val="26"/>
          <w:szCs w:val="26"/>
          <w:lang w:val="az-Latn-AZ"/>
        </w:rPr>
        <w:t>miqdarı</w:t>
      </w:r>
      <w:r w:rsidRPr="005F0BB6">
        <w:rPr>
          <w:sz w:val="26"/>
          <w:szCs w:val="26"/>
          <w:lang w:val="az-Latn-AZ"/>
        </w:rPr>
        <w:t xml:space="preserve"> 700-1200 </w:t>
      </w:r>
      <w:r w:rsidRPr="00963CAC">
        <w:rPr>
          <w:sz w:val="26"/>
          <w:szCs w:val="26"/>
          <w:lang w:val="az-Latn-AZ"/>
        </w:rPr>
        <w:t>mm</w:t>
      </w:r>
      <w:r w:rsidRPr="005F0BB6">
        <w:rPr>
          <w:sz w:val="26"/>
          <w:szCs w:val="26"/>
          <w:lang w:val="az-Latn-AZ"/>
        </w:rPr>
        <w:t>-</w:t>
      </w:r>
      <w:r w:rsidRPr="00963CAC">
        <w:rPr>
          <w:sz w:val="26"/>
          <w:szCs w:val="26"/>
          <w:lang w:val="az-Latn-AZ"/>
        </w:rPr>
        <w:t>ə</w:t>
      </w:r>
      <w:r w:rsidRPr="005F0BB6">
        <w:rPr>
          <w:sz w:val="26"/>
          <w:szCs w:val="26"/>
          <w:lang w:val="az-Latn-AZ"/>
        </w:rPr>
        <w:t xml:space="preserve"> </w:t>
      </w:r>
      <w:r w:rsidRPr="00963CAC">
        <w:rPr>
          <w:sz w:val="26"/>
          <w:szCs w:val="26"/>
          <w:lang w:val="az-Latn-AZ"/>
        </w:rPr>
        <w:t>çatır</w:t>
      </w:r>
      <w:r w:rsidRPr="005F0BB6">
        <w:rPr>
          <w:sz w:val="26"/>
          <w:szCs w:val="26"/>
          <w:lang w:val="az-Latn-AZ"/>
        </w:rPr>
        <w:t xml:space="preserve">. </w:t>
      </w:r>
      <w:r w:rsidRPr="00963CAC">
        <w:rPr>
          <w:sz w:val="26"/>
          <w:szCs w:val="26"/>
          <w:lang w:val="az-Latn-AZ"/>
        </w:rPr>
        <w:t>İlin</w:t>
      </w:r>
      <w:r w:rsidRPr="005F0BB6">
        <w:rPr>
          <w:sz w:val="26"/>
          <w:szCs w:val="26"/>
          <w:lang w:val="az-Latn-AZ"/>
        </w:rPr>
        <w:t xml:space="preserve"> </w:t>
      </w:r>
      <w:r w:rsidRPr="00963CAC">
        <w:rPr>
          <w:sz w:val="26"/>
          <w:szCs w:val="26"/>
          <w:lang w:val="az-Latn-AZ"/>
        </w:rPr>
        <w:t>ayrı</w:t>
      </w:r>
      <w:r w:rsidRPr="005F0BB6">
        <w:rPr>
          <w:sz w:val="26"/>
          <w:szCs w:val="26"/>
          <w:lang w:val="az-Latn-AZ"/>
        </w:rPr>
        <w:t>-</w:t>
      </w:r>
      <w:r w:rsidRPr="00963CAC">
        <w:rPr>
          <w:sz w:val="26"/>
          <w:szCs w:val="26"/>
          <w:lang w:val="az-Latn-AZ"/>
        </w:rPr>
        <w:t>ayrı</w:t>
      </w:r>
      <w:r w:rsidRPr="005F0BB6">
        <w:rPr>
          <w:sz w:val="26"/>
          <w:szCs w:val="26"/>
          <w:lang w:val="az-Latn-AZ"/>
        </w:rPr>
        <w:t xml:space="preserve"> </w:t>
      </w:r>
      <w:r w:rsidRPr="00963CAC">
        <w:rPr>
          <w:sz w:val="26"/>
          <w:szCs w:val="26"/>
          <w:lang w:val="az-Latn-AZ"/>
        </w:rPr>
        <w:t>mövsümlərində</w:t>
      </w:r>
      <w:r w:rsidRPr="005F0BB6">
        <w:rPr>
          <w:sz w:val="26"/>
          <w:szCs w:val="26"/>
          <w:lang w:val="az-Latn-AZ"/>
        </w:rPr>
        <w:t xml:space="preserve"> </w:t>
      </w:r>
      <w:r w:rsidRPr="00963CAC">
        <w:rPr>
          <w:sz w:val="26"/>
          <w:szCs w:val="26"/>
          <w:lang w:val="az-Latn-AZ"/>
        </w:rPr>
        <w:t>buxarlanmanın</w:t>
      </w:r>
      <w:r w:rsidRPr="005F0BB6">
        <w:rPr>
          <w:sz w:val="26"/>
          <w:szCs w:val="26"/>
          <w:lang w:val="az-Latn-AZ"/>
        </w:rPr>
        <w:t xml:space="preserve"> </w:t>
      </w:r>
      <w:r w:rsidRPr="00963CAC">
        <w:rPr>
          <w:sz w:val="26"/>
          <w:szCs w:val="26"/>
          <w:lang w:val="az-Latn-AZ"/>
        </w:rPr>
        <w:t>yağıntıların</w:t>
      </w:r>
      <w:r w:rsidRPr="005F0BB6">
        <w:rPr>
          <w:sz w:val="26"/>
          <w:szCs w:val="26"/>
          <w:lang w:val="az-Latn-AZ"/>
        </w:rPr>
        <w:t xml:space="preserve"> </w:t>
      </w:r>
      <w:r w:rsidRPr="00963CAC">
        <w:rPr>
          <w:sz w:val="26"/>
          <w:szCs w:val="26"/>
          <w:lang w:val="az-Latn-AZ"/>
        </w:rPr>
        <w:t>miqdarından</w:t>
      </w:r>
      <w:r w:rsidRPr="005F0BB6">
        <w:rPr>
          <w:sz w:val="26"/>
          <w:szCs w:val="26"/>
          <w:lang w:val="az-Latn-AZ"/>
        </w:rPr>
        <w:t xml:space="preserve"> </w:t>
      </w:r>
      <w:r w:rsidRPr="00963CAC">
        <w:rPr>
          <w:sz w:val="26"/>
          <w:szCs w:val="26"/>
          <w:lang w:val="az-Latn-AZ"/>
        </w:rPr>
        <w:t>yüksək</w:t>
      </w:r>
      <w:r w:rsidRPr="005F0BB6">
        <w:rPr>
          <w:sz w:val="26"/>
          <w:szCs w:val="26"/>
          <w:lang w:val="az-Latn-AZ"/>
        </w:rPr>
        <w:t xml:space="preserve"> </w:t>
      </w:r>
      <w:r w:rsidRPr="00963CAC">
        <w:rPr>
          <w:sz w:val="26"/>
          <w:szCs w:val="26"/>
          <w:lang w:val="az-Latn-AZ"/>
        </w:rPr>
        <w:t>olması</w:t>
      </w:r>
      <w:r w:rsidRPr="005F0BB6">
        <w:rPr>
          <w:sz w:val="26"/>
          <w:szCs w:val="26"/>
          <w:lang w:val="az-Latn-AZ"/>
        </w:rPr>
        <w:t xml:space="preserve"> </w:t>
      </w:r>
      <w:r w:rsidRPr="00963CAC">
        <w:rPr>
          <w:sz w:val="26"/>
          <w:szCs w:val="26"/>
          <w:lang w:val="az-Latn-AZ"/>
        </w:rPr>
        <w:t>ilə</w:t>
      </w:r>
      <w:r w:rsidRPr="005F0BB6">
        <w:rPr>
          <w:sz w:val="26"/>
          <w:szCs w:val="26"/>
          <w:lang w:val="az-Latn-AZ"/>
        </w:rPr>
        <w:t xml:space="preserve"> </w:t>
      </w:r>
      <w:r w:rsidRPr="00963CAC">
        <w:rPr>
          <w:sz w:val="26"/>
          <w:szCs w:val="26"/>
          <w:lang w:val="az-Latn-AZ"/>
        </w:rPr>
        <w:t>əlaqədar</w:t>
      </w:r>
      <w:r w:rsidRPr="005F0BB6">
        <w:rPr>
          <w:sz w:val="26"/>
          <w:szCs w:val="26"/>
          <w:lang w:val="az-Latn-AZ"/>
        </w:rPr>
        <w:t xml:space="preserve"> </w:t>
      </w:r>
      <w:r w:rsidRPr="00963CAC">
        <w:rPr>
          <w:sz w:val="26"/>
          <w:szCs w:val="26"/>
          <w:lang w:val="az-Latn-AZ"/>
        </w:rPr>
        <w:t>rütubət</w:t>
      </w:r>
      <w:r w:rsidRPr="005F0BB6">
        <w:rPr>
          <w:sz w:val="26"/>
          <w:szCs w:val="26"/>
          <w:lang w:val="az-Latn-AZ"/>
        </w:rPr>
        <w:t xml:space="preserve"> </w:t>
      </w:r>
      <w:r w:rsidRPr="00963CAC">
        <w:rPr>
          <w:sz w:val="26"/>
          <w:szCs w:val="26"/>
          <w:lang w:val="az-Latn-AZ"/>
        </w:rPr>
        <w:t>çatışmazlığı</w:t>
      </w:r>
      <w:r w:rsidRPr="005F0BB6">
        <w:rPr>
          <w:sz w:val="26"/>
          <w:szCs w:val="26"/>
          <w:lang w:val="az-Latn-AZ"/>
        </w:rPr>
        <w:t xml:space="preserve"> </w:t>
      </w:r>
      <w:r w:rsidRPr="00963CAC">
        <w:rPr>
          <w:sz w:val="26"/>
          <w:szCs w:val="26"/>
          <w:lang w:val="az-Latn-AZ"/>
        </w:rPr>
        <w:t>müşahidə</w:t>
      </w:r>
      <w:r w:rsidRPr="005F0BB6">
        <w:rPr>
          <w:sz w:val="26"/>
          <w:szCs w:val="26"/>
          <w:lang w:val="az-Latn-AZ"/>
        </w:rPr>
        <w:t xml:space="preserve"> </w:t>
      </w:r>
      <w:r w:rsidRPr="00963CAC">
        <w:rPr>
          <w:sz w:val="26"/>
          <w:szCs w:val="26"/>
          <w:lang w:val="az-Latn-AZ"/>
        </w:rPr>
        <w:t>olunur</w:t>
      </w:r>
      <w:r w:rsidRPr="005F0BB6">
        <w:rPr>
          <w:sz w:val="26"/>
          <w:szCs w:val="26"/>
          <w:lang w:val="az-Latn-AZ"/>
        </w:rPr>
        <w:t>.</w:t>
      </w:r>
    </w:p>
    <w:p w:rsidR="005F0BB6" w:rsidRPr="005F0BB6" w:rsidRDefault="005F0BB6" w:rsidP="005F0BB6">
      <w:pPr>
        <w:widowControl w:val="0"/>
        <w:spacing w:line="276" w:lineRule="auto"/>
        <w:ind w:firstLine="567"/>
        <w:jc w:val="both"/>
        <w:rPr>
          <w:sz w:val="26"/>
          <w:szCs w:val="26"/>
          <w:lang w:val="az-Latn-AZ"/>
        </w:rPr>
      </w:pPr>
      <w:r w:rsidRPr="00963CAC">
        <w:rPr>
          <w:sz w:val="26"/>
          <w:szCs w:val="26"/>
          <w:lang w:val="az-Latn-AZ"/>
        </w:rPr>
        <w:t>Dağ</w:t>
      </w:r>
      <w:r w:rsidRPr="005F0BB6">
        <w:rPr>
          <w:sz w:val="26"/>
          <w:szCs w:val="26"/>
          <w:lang w:val="az-Latn-AZ"/>
        </w:rPr>
        <w:t>-</w:t>
      </w:r>
      <w:r w:rsidRPr="00963CAC">
        <w:rPr>
          <w:sz w:val="26"/>
          <w:szCs w:val="26"/>
          <w:lang w:val="az-Latn-AZ"/>
        </w:rPr>
        <w:t>çəmən</w:t>
      </w:r>
      <w:r w:rsidRPr="005F0BB6">
        <w:rPr>
          <w:sz w:val="26"/>
          <w:szCs w:val="26"/>
          <w:lang w:val="az-Latn-AZ"/>
        </w:rPr>
        <w:t xml:space="preserve"> </w:t>
      </w:r>
      <w:r w:rsidRPr="00963CAC">
        <w:rPr>
          <w:sz w:val="26"/>
          <w:szCs w:val="26"/>
          <w:lang w:val="az-Latn-AZ"/>
        </w:rPr>
        <w:t>torpaqlarla</w:t>
      </w:r>
      <w:r w:rsidRPr="005F0BB6">
        <w:rPr>
          <w:sz w:val="26"/>
          <w:szCs w:val="26"/>
          <w:lang w:val="az-Latn-AZ"/>
        </w:rPr>
        <w:t xml:space="preserve"> </w:t>
      </w:r>
      <w:r w:rsidRPr="00963CAC">
        <w:rPr>
          <w:sz w:val="26"/>
          <w:szCs w:val="26"/>
          <w:lang w:val="az-Latn-AZ"/>
        </w:rPr>
        <w:t>müqayisədə</w:t>
      </w:r>
      <w:r w:rsidRPr="005F0BB6">
        <w:rPr>
          <w:sz w:val="26"/>
          <w:szCs w:val="26"/>
          <w:lang w:val="az-Latn-AZ"/>
        </w:rPr>
        <w:t xml:space="preserve"> </w:t>
      </w:r>
      <w:r w:rsidRPr="00963CAC">
        <w:rPr>
          <w:sz w:val="26"/>
          <w:szCs w:val="26"/>
          <w:lang w:val="az-Latn-AZ"/>
        </w:rPr>
        <w:t>dağ</w:t>
      </w:r>
      <w:r w:rsidRPr="005F0BB6">
        <w:rPr>
          <w:sz w:val="26"/>
          <w:szCs w:val="26"/>
          <w:lang w:val="az-Latn-AZ"/>
        </w:rPr>
        <w:t>-</w:t>
      </w:r>
      <w:r w:rsidRPr="00963CAC">
        <w:rPr>
          <w:sz w:val="26"/>
          <w:szCs w:val="26"/>
          <w:lang w:val="az-Latn-AZ"/>
        </w:rPr>
        <w:t>çəmən</w:t>
      </w:r>
      <w:r w:rsidRPr="005F0BB6">
        <w:rPr>
          <w:sz w:val="26"/>
          <w:szCs w:val="26"/>
          <w:lang w:val="az-Latn-AZ"/>
        </w:rPr>
        <w:t xml:space="preserve"> </w:t>
      </w:r>
      <w:r w:rsidRPr="00963CAC">
        <w:rPr>
          <w:sz w:val="26"/>
          <w:szCs w:val="26"/>
          <w:lang w:val="az-Latn-AZ"/>
        </w:rPr>
        <w:t>bozqır</w:t>
      </w:r>
      <w:r w:rsidRPr="005F0BB6">
        <w:rPr>
          <w:sz w:val="26"/>
          <w:szCs w:val="26"/>
          <w:lang w:val="az-Latn-AZ"/>
        </w:rPr>
        <w:t xml:space="preserve"> </w:t>
      </w:r>
      <w:r w:rsidRPr="00963CAC">
        <w:rPr>
          <w:sz w:val="26"/>
          <w:szCs w:val="26"/>
          <w:lang w:val="az-Latn-AZ"/>
        </w:rPr>
        <w:t>torpaqlar</w:t>
      </w:r>
      <w:r w:rsidRPr="005F0BB6">
        <w:rPr>
          <w:sz w:val="26"/>
          <w:szCs w:val="26"/>
          <w:lang w:val="az-Latn-AZ"/>
        </w:rPr>
        <w:t xml:space="preserve"> </w:t>
      </w:r>
      <w:r w:rsidRPr="00963CAC">
        <w:rPr>
          <w:sz w:val="26"/>
          <w:szCs w:val="26"/>
          <w:lang w:val="az-Latn-AZ"/>
        </w:rPr>
        <w:t>humusla</w:t>
      </w:r>
      <w:r w:rsidRPr="005F0BB6">
        <w:rPr>
          <w:sz w:val="26"/>
          <w:szCs w:val="26"/>
          <w:lang w:val="az-Latn-AZ"/>
        </w:rPr>
        <w:t xml:space="preserve"> </w:t>
      </w:r>
      <w:r w:rsidRPr="00963CAC">
        <w:rPr>
          <w:sz w:val="26"/>
          <w:szCs w:val="26"/>
          <w:lang w:val="az-Latn-AZ"/>
        </w:rPr>
        <w:t>zəif</w:t>
      </w:r>
      <w:r w:rsidRPr="005F0BB6">
        <w:rPr>
          <w:sz w:val="26"/>
          <w:szCs w:val="26"/>
          <w:lang w:val="az-Latn-AZ"/>
        </w:rPr>
        <w:t xml:space="preserve"> </w:t>
      </w:r>
      <w:r w:rsidRPr="00963CAC">
        <w:rPr>
          <w:sz w:val="26"/>
          <w:szCs w:val="26"/>
          <w:lang w:val="az-Latn-AZ"/>
        </w:rPr>
        <w:t>təmin</w:t>
      </w:r>
      <w:r w:rsidRPr="005F0BB6">
        <w:rPr>
          <w:sz w:val="26"/>
          <w:szCs w:val="26"/>
          <w:lang w:val="az-Latn-AZ"/>
        </w:rPr>
        <w:t xml:space="preserve"> </w:t>
      </w:r>
      <w:r w:rsidRPr="00963CAC">
        <w:rPr>
          <w:sz w:val="26"/>
          <w:szCs w:val="26"/>
          <w:lang w:val="az-Latn-AZ"/>
        </w:rPr>
        <w:t>olunmuşlar</w:t>
      </w:r>
      <w:r w:rsidRPr="005F0BB6">
        <w:rPr>
          <w:sz w:val="26"/>
          <w:szCs w:val="26"/>
          <w:lang w:val="az-Latn-AZ"/>
        </w:rPr>
        <w:t xml:space="preserve">. </w:t>
      </w:r>
      <w:r w:rsidRPr="00963CAC">
        <w:rPr>
          <w:sz w:val="26"/>
          <w:szCs w:val="26"/>
          <w:lang w:val="az-Latn-AZ"/>
        </w:rPr>
        <w:t>Humusun</w:t>
      </w:r>
      <w:r w:rsidRPr="005F0BB6">
        <w:rPr>
          <w:sz w:val="26"/>
          <w:szCs w:val="26"/>
          <w:lang w:val="az-Latn-AZ"/>
        </w:rPr>
        <w:t xml:space="preserve"> </w:t>
      </w:r>
      <w:r w:rsidRPr="00963CAC">
        <w:rPr>
          <w:sz w:val="26"/>
          <w:szCs w:val="26"/>
          <w:lang w:val="az-Latn-AZ"/>
        </w:rPr>
        <w:t>miqdarı</w:t>
      </w:r>
      <w:r w:rsidRPr="005F0BB6">
        <w:rPr>
          <w:sz w:val="26"/>
          <w:szCs w:val="26"/>
          <w:lang w:val="az-Latn-AZ"/>
        </w:rPr>
        <w:t xml:space="preserve"> </w:t>
      </w:r>
      <w:r w:rsidRPr="00963CAC">
        <w:rPr>
          <w:sz w:val="26"/>
          <w:szCs w:val="26"/>
          <w:lang w:val="az-Latn-AZ"/>
        </w:rPr>
        <w:t>üst</w:t>
      </w:r>
      <w:r w:rsidRPr="005F0BB6">
        <w:rPr>
          <w:sz w:val="26"/>
          <w:szCs w:val="26"/>
          <w:lang w:val="az-Latn-AZ"/>
        </w:rPr>
        <w:t xml:space="preserve"> </w:t>
      </w:r>
      <w:r w:rsidRPr="00963CAC">
        <w:rPr>
          <w:sz w:val="26"/>
          <w:szCs w:val="26"/>
          <w:lang w:val="az-Latn-AZ"/>
        </w:rPr>
        <w:t>qatda</w:t>
      </w:r>
      <w:r w:rsidRPr="005F0BB6">
        <w:rPr>
          <w:sz w:val="26"/>
          <w:szCs w:val="26"/>
          <w:lang w:val="az-Latn-AZ"/>
        </w:rPr>
        <w:t xml:space="preserve"> 2,57-5,63% </w:t>
      </w:r>
      <w:r w:rsidRPr="00963CAC">
        <w:rPr>
          <w:sz w:val="26"/>
          <w:szCs w:val="26"/>
          <w:lang w:val="az-Latn-AZ"/>
        </w:rPr>
        <w:t>təşkil</w:t>
      </w:r>
      <w:r w:rsidRPr="005F0BB6">
        <w:rPr>
          <w:sz w:val="26"/>
          <w:szCs w:val="26"/>
          <w:lang w:val="az-Latn-AZ"/>
        </w:rPr>
        <w:t xml:space="preserve"> </w:t>
      </w:r>
      <w:r w:rsidRPr="00963CAC">
        <w:rPr>
          <w:sz w:val="26"/>
          <w:szCs w:val="26"/>
          <w:lang w:val="az-Latn-AZ"/>
        </w:rPr>
        <w:t>edir</w:t>
      </w:r>
      <w:r w:rsidRPr="005F0BB6">
        <w:rPr>
          <w:sz w:val="26"/>
          <w:szCs w:val="26"/>
          <w:lang w:val="az-Latn-AZ"/>
        </w:rPr>
        <w:t xml:space="preserve">. </w:t>
      </w:r>
      <w:r w:rsidRPr="00963CAC">
        <w:rPr>
          <w:sz w:val="26"/>
          <w:szCs w:val="26"/>
          <w:lang w:val="az-Latn-AZ"/>
        </w:rPr>
        <w:t>Ümumi</w:t>
      </w:r>
      <w:r w:rsidRPr="005F0BB6">
        <w:rPr>
          <w:sz w:val="26"/>
          <w:szCs w:val="26"/>
          <w:lang w:val="az-Latn-AZ"/>
        </w:rPr>
        <w:t xml:space="preserve"> </w:t>
      </w:r>
      <w:r w:rsidRPr="00963CAC">
        <w:rPr>
          <w:sz w:val="26"/>
          <w:szCs w:val="26"/>
          <w:lang w:val="az-Latn-AZ"/>
        </w:rPr>
        <w:t>azot</w:t>
      </w:r>
      <w:r w:rsidRPr="005F0BB6">
        <w:rPr>
          <w:sz w:val="26"/>
          <w:szCs w:val="26"/>
          <w:lang w:val="az-Latn-AZ"/>
        </w:rPr>
        <w:t xml:space="preserve"> </w:t>
      </w:r>
      <w:r w:rsidRPr="00963CAC">
        <w:rPr>
          <w:sz w:val="26"/>
          <w:szCs w:val="26"/>
          <w:lang w:val="az-Latn-AZ"/>
        </w:rPr>
        <w:t>və</w:t>
      </w:r>
      <w:r w:rsidRPr="005F0BB6">
        <w:rPr>
          <w:sz w:val="26"/>
          <w:szCs w:val="26"/>
          <w:lang w:val="az-Latn-AZ"/>
        </w:rPr>
        <w:t xml:space="preserve"> </w:t>
      </w:r>
      <w:r w:rsidRPr="00963CAC">
        <w:rPr>
          <w:sz w:val="26"/>
          <w:szCs w:val="26"/>
          <w:lang w:val="az-Latn-AZ"/>
        </w:rPr>
        <w:t>fosforun</w:t>
      </w:r>
      <w:r w:rsidRPr="005F0BB6">
        <w:rPr>
          <w:sz w:val="26"/>
          <w:szCs w:val="26"/>
          <w:lang w:val="az-Latn-AZ"/>
        </w:rPr>
        <w:t xml:space="preserve"> </w:t>
      </w:r>
      <w:r w:rsidRPr="00963CAC">
        <w:rPr>
          <w:sz w:val="26"/>
          <w:szCs w:val="26"/>
          <w:lang w:val="az-Latn-AZ"/>
        </w:rPr>
        <w:t>miqdarı</w:t>
      </w:r>
      <w:r w:rsidRPr="005F0BB6">
        <w:rPr>
          <w:sz w:val="26"/>
          <w:szCs w:val="26"/>
          <w:lang w:val="az-Latn-AZ"/>
        </w:rPr>
        <w:t xml:space="preserve"> </w:t>
      </w:r>
      <w:r w:rsidRPr="00963CAC">
        <w:rPr>
          <w:sz w:val="26"/>
          <w:szCs w:val="26"/>
          <w:lang w:val="az-Latn-AZ"/>
        </w:rPr>
        <w:t>profil</w:t>
      </w:r>
      <w:r w:rsidRPr="005F0BB6">
        <w:rPr>
          <w:sz w:val="26"/>
          <w:szCs w:val="26"/>
          <w:lang w:val="az-Latn-AZ"/>
        </w:rPr>
        <w:t xml:space="preserve"> </w:t>
      </w:r>
      <w:r w:rsidRPr="00963CAC">
        <w:rPr>
          <w:sz w:val="26"/>
          <w:szCs w:val="26"/>
          <w:lang w:val="az-Latn-AZ"/>
        </w:rPr>
        <w:t>boyu</w:t>
      </w:r>
      <w:r w:rsidRPr="005F0BB6">
        <w:rPr>
          <w:sz w:val="26"/>
          <w:szCs w:val="26"/>
          <w:lang w:val="az-Latn-AZ"/>
        </w:rPr>
        <w:t xml:space="preserve"> 0,26-0,30% </w:t>
      </w:r>
      <w:r w:rsidRPr="00963CAC">
        <w:rPr>
          <w:sz w:val="26"/>
          <w:szCs w:val="26"/>
          <w:lang w:val="az-Latn-AZ"/>
        </w:rPr>
        <w:t>və</w:t>
      </w:r>
      <w:r w:rsidRPr="005F0BB6">
        <w:rPr>
          <w:sz w:val="26"/>
          <w:szCs w:val="26"/>
          <w:lang w:val="az-Latn-AZ"/>
        </w:rPr>
        <w:t xml:space="preserve"> 0,25-0,30% </w:t>
      </w:r>
      <w:r w:rsidRPr="00963CAC">
        <w:rPr>
          <w:sz w:val="26"/>
          <w:szCs w:val="26"/>
          <w:lang w:val="az-Latn-AZ"/>
        </w:rPr>
        <w:t>arasında</w:t>
      </w:r>
      <w:r w:rsidRPr="005F0BB6">
        <w:rPr>
          <w:sz w:val="26"/>
          <w:szCs w:val="26"/>
          <w:lang w:val="az-Latn-AZ"/>
        </w:rPr>
        <w:t xml:space="preserve"> </w:t>
      </w:r>
      <w:r w:rsidRPr="00963CAC">
        <w:rPr>
          <w:sz w:val="26"/>
          <w:szCs w:val="26"/>
          <w:lang w:val="az-Latn-AZ"/>
        </w:rPr>
        <w:t>tərəddüd</w:t>
      </w:r>
      <w:r w:rsidRPr="005F0BB6">
        <w:rPr>
          <w:sz w:val="26"/>
          <w:szCs w:val="26"/>
          <w:lang w:val="az-Latn-AZ"/>
        </w:rPr>
        <w:t xml:space="preserve"> </w:t>
      </w:r>
      <w:r w:rsidRPr="00963CAC">
        <w:rPr>
          <w:sz w:val="26"/>
          <w:szCs w:val="26"/>
          <w:lang w:val="az-Latn-AZ"/>
        </w:rPr>
        <w:t>edir</w:t>
      </w:r>
      <w:r w:rsidRPr="005F0BB6">
        <w:rPr>
          <w:sz w:val="26"/>
          <w:szCs w:val="26"/>
          <w:lang w:val="az-Latn-AZ"/>
        </w:rPr>
        <w:t xml:space="preserve">. </w:t>
      </w:r>
      <w:r w:rsidRPr="00963CAC">
        <w:rPr>
          <w:sz w:val="26"/>
          <w:szCs w:val="26"/>
          <w:lang w:val="az-Latn-AZ"/>
        </w:rPr>
        <w:t>Udulmuş</w:t>
      </w:r>
      <w:r w:rsidRPr="005F0BB6">
        <w:rPr>
          <w:sz w:val="26"/>
          <w:szCs w:val="26"/>
          <w:lang w:val="az-Latn-AZ"/>
        </w:rPr>
        <w:t xml:space="preserve"> </w:t>
      </w:r>
      <w:r w:rsidRPr="00963CAC">
        <w:rPr>
          <w:sz w:val="26"/>
          <w:szCs w:val="26"/>
          <w:lang w:val="az-Latn-AZ"/>
        </w:rPr>
        <w:t>əsasların</w:t>
      </w:r>
      <w:r w:rsidRPr="005F0BB6">
        <w:rPr>
          <w:sz w:val="26"/>
          <w:szCs w:val="26"/>
          <w:lang w:val="az-Latn-AZ"/>
        </w:rPr>
        <w:t xml:space="preserve"> </w:t>
      </w:r>
      <w:r w:rsidRPr="00963CAC">
        <w:rPr>
          <w:sz w:val="26"/>
          <w:szCs w:val="26"/>
          <w:lang w:val="az-Latn-AZ"/>
        </w:rPr>
        <w:t>cəmi</w:t>
      </w:r>
      <w:r w:rsidRPr="005F0BB6">
        <w:rPr>
          <w:sz w:val="26"/>
          <w:szCs w:val="26"/>
          <w:lang w:val="az-Latn-AZ"/>
        </w:rPr>
        <w:t xml:space="preserve"> </w:t>
      </w:r>
      <w:r w:rsidRPr="00963CAC">
        <w:rPr>
          <w:sz w:val="26"/>
          <w:szCs w:val="26"/>
          <w:lang w:val="az-Latn-AZ"/>
        </w:rPr>
        <w:t>torpaq</w:t>
      </w:r>
      <w:r w:rsidRPr="005F0BB6">
        <w:rPr>
          <w:sz w:val="26"/>
          <w:szCs w:val="26"/>
          <w:lang w:val="az-Latn-AZ"/>
        </w:rPr>
        <w:t xml:space="preserve"> </w:t>
      </w:r>
      <w:r w:rsidRPr="00963CAC">
        <w:rPr>
          <w:sz w:val="26"/>
          <w:szCs w:val="26"/>
          <w:lang w:val="az-Latn-AZ"/>
        </w:rPr>
        <w:t>profilində</w:t>
      </w:r>
      <w:r w:rsidRPr="005F0BB6">
        <w:rPr>
          <w:sz w:val="26"/>
          <w:szCs w:val="26"/>
          <w:lang w:val="az-Latn-AZ"/>
        </w:rPr>
        <w:t xml:space="preserve"> 28,28-29,21 </w:t>
      </w:r>
      <w:r w:rsidRPr="00963CAC">
        <w:rPr>
          <w:sz w:val="26"/>
          <w:szCs w:val="26"/>
          <w:lang w:val="az-Latn-AZ"/>
        </w:rPr>
        <w:t>mq</w:t>
      </w:r>
      <w:r w:rsidRPr="005F0BB6">
        <w:rPr>
          <w:sz w:val="26"/>
          <w:szCs w:val="26"/>
          <w:lang w:val="az-Latn-AZ"/>
        </w:rPr>
        <w:t xml:space="preserve">. </w:t>
      </w:r>
      <w:r w:rsidRPr="00963CAC">
        <w:rPr>
          <w:sz w:val="26"/>
          <w:szCs w:val="26"/>
          <w:lang w:val="az-Latn-AZ"/>
        </w:rPr>
        <w:t>ekv</w:t>
      </w:r>
      <w:r w:rsidRPr="005F0BB6">
        <w:rPr>
          <w:sz w:val="26"/>
          <w:szCs w:val="26"/>
          <w:lang w:val="az-Latn-AZ"/>
        </w:rPr>
        <w:t xml:space="preserve"> </w:t>
      </w:r>
      <w:r w:rsidRPr="00963CAC">
        <w:rPr>
          <w:sz w:val="26"/>
          <w:szCs w:val="26"/>
          <w:lang w:val="az-Latn-AZ"/>
        </w:rPr>
        <w:t>arasında</w:t>
      </w:r>
      <w:r w:rsidRPr="005F0BB6">
        <w:rPr>
          <w:sz w:val="26"/>
          <w:szCs w:val="26"/>
          <w:lang w:val="az-Latn-AZ"/>
        </w:rPr>
        <w:t xml:space="preserve"> </w:t>
      </w:r>
      <w:r w:rsidRPr="00963CAC">
        <w:rPr>
          <w:sz w:val="26"/>
          <w:szCs w:val="26"/>
          <w:lang w:val="az-Latn-AZ"/>
        </w:rPr>
        <w:t>dəyişir</w:t>
      </w:r>
      <w:r w:rsidRPr="005F0BB6">
        <w:rPr>
          <w:sz w:val="26"/>
          <w:szCs w:val="26"/>
          <w:lang w:val="az-Latn-AZ"/>
        </w:rPr>
        <w:t xml:space="preserve">. </w:t>
      </w:r>
      <w:r w:rsidRPr="00963CAC">
        <w:rPr>
          <w:sz w:val="26"/>
          <w:szCs w:val="26"/>
          <w:lang w:val="az-Latn-AZ"/>
        </w:rPr>
        <w:t>Torpaq</w:t>
      </w:r>
      <w:r w:rsidRPr="005F0BB6">
        <w:rPr>
          <w:sz w:val="26"/>
          <w:szCs w:val="26"/>
          <w:lang w:val="az-Latn-AZ"/>
        </w:rPr>
        <w:t xml:space="preserve"> </w:t>
      </w:r>
      <w:r w:rsidRPr="00963CAC">
        <w:rPr>
          <w:sz w:val="26"/>
          <w:szCs w:val="26"/>
          <w:lang w:val="az-Latn-AZ"/>
        </w:rPr>
        <w:t>mühiti</w:t>
      </w:r>
      <w:r w:rsidRPr="005F0BB6">
        <w:rPr>
          <w:sz w:val="26"/>
          <w:szCs w:val="26"/>
          <w:lang w:val="az-Latn-AZ"/>
        </w:rPr>
        <w:t xml:space="preserve"> </w:t>
      </w:r>
      <w:r w:rsidRPr="00963CAC">
        <w:rPr>
          <w:sz w:val="26"/>
          <w:szCs w:val="26"/>
          <w:lang w:val="az-Latn-AZ"/>
        </w:rPr>
        <w:t>neytrala</w:t>
      </w:r>
      <w:r w:rsidRPr="005F0BB6">
        <w:rPr>
          <w:sz w:val="26"/>
          <w:szCs w:val="26"/>
          <w:lang w:val="az-Latn-AZ"/>
        </w:rPr>
        <w:t xml:space="preserve"> </w:t>
      </w:r>
      <w:r w:rsidRPr="00963CAC">
        <w:rPr>
          <w:sz w:val="26"/>
          <w:szCs w:val="26"/>
          <w:lang w:val="az-Latn-AZ"/>
        </w:rPr>
        <w:t>yaxın</w:t>
      </w:r>
      <w:r w:rsidRPr="005F0BB6">
        <w:rPr>
          <w:sz w:val="26"/>
          <w:szCs w:val="26"/>
          <w:lang w:val="az-Latn-AZ"/>
        </w:rPr>
        <w:t xml:space="preserve"> </w:t>
      </w:r>
      <w:r w:rsidRPr="00963CAC">
        <w:rPr>
          <w:sz w:val="26"/>
          <w:szCs w:val="26"/>
          <w:lang w:val="az-Latn-AZ"/>
        </w:rPr>
        <w:t>yaxud</w:t>
      </w:r>
      <w:r w:rsidRPr="005F0BB6">
        <w:rPr>
          <w:sz w:val="26"/>
          <w:szCs w:val="26"/>
          <w:lang w:val="az-Latn-AZ"/>
        </w:rPr>
        <w:t xml:space="preserve"> </w:t>
      </w:r>
      <w:r w:rsidRPr="00963CAC">
        <w:rPr>
          <w:sz w:val="26"/>
          <w:szCs w:val="26"/>
          <w:lang w:val="az-Latn-AZ"/>
        </w:rPr>
        <w:t>zəif</w:t>
      </w:r>
      <w:r w:rsidRPr="005F0BB6">
        <w:rPr>
          <w:sz w:val="26"/>
          <w:szCs w:val="26"/>
          <w:lang w:val="az-Latn-AZ"/>
        </w:rPr>
        <w:t xml:space="preserve"> </w:t>
      </w:r>
      <w:r w:rsidRPr="00963CAC">
        <w:rPr>
          <w:sz w:val="26"/>
          <w:szCs w:val="26"/>
          <w:lang w:val="az-Latn-AZ"/>
        </w:rPr>
        <w:t>qələvidir</w:t>
      </w:r>
      <w:r w:rsidRPr="005F0BB6">
        <w:rPr>
          <w:sz w:val="26"/>
          <w:szCs w:val="26"/>
          <w:lang w:val="az-Latn-AZ"/>
        </w:rPr>
        <w:t xml:space="preserve"> (</w:t>
      </w:r>
      <w:r w:rsidRPr="00963CAC">
        <w:rPr>
          <w:sz w:val="26"/>
          <w:szCs w:val="26"/>
          <w:lang w:val="az-Latn-AZ"/>
        </w:rPr>
        <w:t>pH</w:t>
      </w:r>
      <w:r w:rsidRPr="005F0BB6">
        <w:rPr>
          <w:sz w:val="26"/>
          <w:szCs w:val="26"/>
          <w:lang w:val="az-Latn-AZ"/>
        </w:rPr>
        <w:t xml:space="preserve"> 6,4-7,6). </w:t>
      </w:r>
      <w:r w:rsidRPr="00963CAC">
        <w:rPr>
          <w:sz w:val="26"/>
          <w:szCs w:val="26"/>
          <w:lang w:val="az-Latn-AZ"/>
        </w:rPr>
        <w:t>Qranulometrik</w:t>
      </w:r>
      <w:r w:rsidRPr="005F0BB6">
        <w:rPr>
          <w:sz w:val="26"/>
          <w:szCs w:val="26"/>
          <w:lang w:val="az-Latn-AZ"/>
        </w:rPr>
        <w:t xml:space="preserve"> </w:t>
      </w:r>
      <w:r w:rsidRPr="00963CAC">
        <w:rPr>
          <w:sz w:val="26"/>
          <w:szCs w:val="26"/>
          <w:lang w:val="az-Latn-AZ"/>
        </w:rPr>
        <w:t>tərkibinə</w:t>
      </w:r>
      <w:r w:rsidRPr="005F0BB6">
        <w:rPr>
          <w:sz w:val="26"/>
          <w:szCs w:val="26"/>
          <w:lang w:val="az-Latn-AZ"/>
        </w:rPr>
        <w:t xml:space="preserve"> </w:t>
      </w:r>
      <w:r w:rsidRPr="00963CAC">
        <w:rPr>
          <w:sz w:val="26"/>
          <w:szCs w:val="26"/>
          <w:lang w:val="az-Latn-AZ"/>
        </w:rPr>
        <w:t>görə</w:t>
      </w:r>
      <w:r w:rsidRPr="005F0BB6">
        <w:rPr>
          <w:sz w:val="26"/>
          <w:szCs w:val="26"/>
          <w:lang w:val="az-Latn-AZ"/>
        </w:rPr>
        <w:t xml:space="preserve"> </w:t>
      </w:r>
      <w:r w:rsidRPr="00963CAC">
        <w:rPr>
          <w:sz w:val="26"/>
          <w:szCs w:val="26"/>
          <w:lang w:val="az-Latn-AZ"/>
        </w:rPr>
        <w:t>dağ</w:t>
      </w:r>
      <w:r w:rsidRPr="005F0BB6">
        <w:rPr>
          <w:sz w:val="26"/>
          <w:szCs w:val="26"/>
          <w:lang w:val="az-Latn-AZ"/>
        </w:rPr>
        <w:t>-</w:t>
      </w:r>
      <w:r w:rsidRPr="00963CAC">
        <w:rPr>
          <w:sz w:val="26"/>
          <w:szCs w:val="26"/>
          <w:lang w:val="az-Latn-AZ"/>
        </w:rPr>
        <w:t>çəmən</w:t>
      </w:r>
      <w:r w:rsidRPr="005F0BB6">
        <w:rPr>
          <w:sz w:val="26"/>
          <w:szCs w:val="26"/>
          <w:lang w:val="az-Latn-AZ"/>
        </w:rPr>
        <w:t xml:space="preserve"> </w:t>
      </w:r>
      <w:r w:rsidRPr="00963CAC">
        <w:rPr>
          <w:sz w:val="26"/>
          <w:szCs w:val="26"/>
          <w:lang w:val="az-Latn-AZ"/>
        </w:rPr>
        <w:t>bozqır</w:t>
      </w:r>
      <w:r w:rsidRPr="005F0BB6">
        <w:rPr>
          <w:sz w:val="26"/>
          <w:szCs w:val="26"/>
          <w:lang w:val="az-Latn-AZ"/>
        </w:rPr>
        <w:t xml:space="preserve"> </w:t>
      </w:r>
      <w:r w:rsidRPr="00963CAC">
        <w:rPr>
          <w:sz w:val="26"/>
          <w:szCs w:val="26"/>
          <w:lang w:val="az-Latn-AZ"/>
        </w:rPr>
        <w:t>torpaqlar</w:t>
      </w:r>
      <w:r w:rsidRPr="005F0BB6">
        <w:rPr>
          <w:sz w:val="26"/>
          <w:szCs w:val="26"/>
          <w:lang w:val="az-Latn-AZ"/>
        </w:rPr>
        <w:t xml:space="preserve"> </w:t>
      </w:r>
      <w:r w:rsidRPr="00963CAC">
        <w:rPr>
          <w:sz w:val="26"/>
          <w:szCs w:val="26"/>
          <w:lang w:val="az-Latn-AZ"/>
        </w:rPr>
        <w:t>yüngül</w:t>
      </w:r>
      <w:r w:rsidRPr="005F0BB6">
        <w:rPr>
          <w:sz w:val="26"/>
          <w:szCs w:val="26"/>
          <w:lang w:val="az-Latn-AZ"/>
        </w:rPr>
        <w:t xml:space="preserve"> </w:t>
      </w:r>
      <w:r w:rsidRPr="00963CAC">
        <w:rPr>
          <w:sz w:val="26"/>
          <w:szCs w:val="26"/>
          <w:lang w:val="az-Latn-AZ"/>
        </w:rPr>
        <w:t>və</w:t>
      </w:r>
      <w:r w:rsidRPr="005F0BB6">
        <w:rPr>
          <w:sz w:val="26"/>
          <w:szCs w:val="26"/>
          <w:lang w:val="az-Latn-AZ"/>
        </w:rPr>
        <w:t xml:space="preserve"> </w:t>
      </w:r>
      <w:r w:rsidRPr="00963CAC">
        <w:rPr>
          <w:sz w:val="26"/>
          <w:szCs w:val="26"/>
          <w:lang w:val="az-Latn-AZ"/>
        </w:rPr>
        <w:t>orta</w:t>
      </w:r>
      <w:r w:rsidRPr="005F0BB6">
        <w:rPr>
          <w:sz w:val="26"/>
          <w:szCs w:val="26"/>
          <w:lang w:val="az-Latn-AZ"/>
        </w:rPr>
        <w:t xml:space="preserve"> </w:t>
      </w:r>
      <w:r w:rsidRPr="00963CAC">
        <w:rPr>
          <w:sz w:val="26"/>
          <w:szCs w:val="26"/>
          <w:lang w:val="az-Latn-AZ"/>
        </w:rPr>
        <w:t>gillicəlidir</w:t>
      </w:r>
      <w:r w:rsidRPr="005F0BB6">
        <w:rPr>
          <w:sz w:val="26"/>
          <w:szCs w:val="26"/>
          <w:lang w:val="az-Latn-AZ"/>
        </w:rPr>
        <w:t xml:space="preserve">. </w:t>
      </w:r>
      <w:r w:rsidRPr="00963CAC">
        <w:rPr>
          <w:sz w:val="26"/>
          <w:szCs w:val="26"/>
          <w:lang w:val="az-Latn-AZ"/>
        </w:rPr>
        <w:t>Fiziki</w:t>
      </w:r>
      <w:r w:rsidRPr="005F0BB6">
        <w:rPr>
          <w:sz w:val="26"/>
          <w:szCs w:val="26"/>
          <w:lang w:val="az-Latn-AZ"/>
        </w:rPr>
        <w:t xml:space="preserve"> </w:t>
      </w:r>
      <w:r w:rsidRPr="00963CAC">
        <w:rPr>
          <w:sz w:val="26"/>
          <w:szCs w:val="26"/>
          <w:lang w:val="az-Latn-AZ"/>
        </w:rPr>
        <w:t>gilin</w:t>
      </w:r>
      <w:r w:rsidRPr="005F0BB6">
        <w:rPr>
          <w:sz w:val="26"/>
          <w:szCs w:val="26"/>
          <w:lang w:val="az-Latn-AZ"/>
        </w:rPr>
        <w:t xml:space="preserve"> </w:t>
      </w:r>
      <w:r w:rsidRPr="00963CAC">
        <w:rPr>
          <w:sz w:val="26"/>
          <w:szCs w:val="26"/>
          <w:lang w:val="az-Latn-AZ"/>
        </w:rPr>
        <w:t>miqdarı</w:t>
      </w:r>
      <w:r w:rsidRPr="005F0BB6">
        <w:rPr>
          <w:sz w:val="26"/>
          <w:szCs w:val="26"/>
          <w:lang w:val="az-Latn-AZ"/>
        </w:rPr>
        <w:t xml:space="preserve"> </w:t>
      </w:r>
      <w:r w:rsidRPr="00963CAC">
        <w:rPr>
          <w:sz w:val="26"/>
          <w:szCs w:val="26"/>
          <w:lang w:val="az-Latn-AZ"/>
        </w:rPr>
        <w:t>torpağın</w:t>
      </w:r>
      <w:r w:rsidRPr="005F0BB6">
        <w:rPr>
          <w:sz w:val="26"/>
          <w:szCs w:val="26"/>
          <w:lang w:val="az-Latn-AZ"/>
        </w:rPr>
        <w:t xml:space="preserve"> </w:t>
      </w:r>
      <w:r w:rsidRPr="00963CAC">
        <w:rPr>
          <w:sz w:val="26"/>
          <w:szCs w:val="26"/>
          <w:lang w:val="az-Latn-AZ"/>
        </w:rPr>
        <w:t>üst</w:t>
      </w:r>
      <w:r w:rsidRPr="005F0BB6">
        <w:rPr>
          <w:sz w:val="26"/>
          <w:szCs w:val="26"/>
          <w:lang w:val="az-Latn-AZ"/>
        </w:rPr>
        <w:t xml:space="preserve"> </w:t>
      </w:r>
      <w:r w:rsidRPr="00963CAC">
        <w:rPr>
          <w:sz w:val="26"/>
          <w:szCs w:val="26"/>
          <w:lang w:val="az-Latn-AZ"/>
        </w:rPr>
        <w:t>qatında</w:t>
      </w:r>
      <w:r w:rsidRPr="005F0BB6">
        <w:rPr>
          <w:sz w:val="26"/>
          <w:szCs w:val="26"/>
          <w:lang w:val="az-Latn-AZ"/>
        </w:rPr>
        <w:t xml:space="preserve"> 24,30-42,82% </w:t>
      </w:r>
      <w:r w:rsidRPr="00963CAC">
        <w:rPr>
          <w:sz w:val="26"/>
          <w:szCs w:val="26"/>
          <w:lang w:val="az-Latn-AZ"/>
        </w:rPr>
        <w:t>arasında</w:t>
      </w:r>
      <w:r w:rsidRPr="005F0BB6">
        <w:rPr>
          <w:sz w:val="26"/>
          <w:szCs w:val="26"/>
          <w:lang w:val="az-Latn-AZ"/>
        </w:rPr>
        <w:t xml:space="preserve"> </w:t>
      </w:r>
      <w:r w:rsidRPr="00963CAC">
        <w:rPr>
          <w:sz w:val="26"/>
          <w:szCs w:val="26"/>
          <w:lang w:val="az-Latn-AZ"/>
        </w:rPr>
        <w:t>tərəddüd</w:t>
      </w:r>
      <w:r w:rsidRPr="005F0BB6">
        <w:rPr>
          <w:sz w:val="26"/>
          <w:szCs w:val="26"/>
          <w:lang w:val="az-Latn-AZ"/>
        </w:rPr>
        <w:t xml:space="preserve"> </w:t>
      </w:r>
      <w:r w:rsidR="009A44FE">
        <w:rPr>
          <w:sz w:val="26"/>
          <w:szCs w:val="26"/>
          <w:lang w:val="az-Latn-AZ"/>
        </w:rPr>
        <w:t>edir (c</w:t>
      </w:r>
      <w:r w:rsidRPr="00963CAC">
        <w:rPr>
          <w:sz w:val="26"/>
          <w:szCs w:val="26"/>
          <w:lang w:val="az-Latn-AZ"/>
        </w:rPr>
        <w:t>ədvəl 2)</w:t>
      </w:r>
      <w:r w:rsidRPr="005F0BB6">
        <w:rPr>
          <w:sz w:val="26"/>
          <w:szCs w:val="26"/>
          <w:lang w:val="az-Latn-AZ"/>
        </w:rPr>
        <w:t>.</w:t>
      </w:r>
    </w:p>
    <w:p w:rsidR="005F0BB6" w:rsidRPr="000320CD" w:rsidRDefault="005F0BB6" w:rsidP="005F0BB6">
      <w:pPr>
        <w:tabs>
          <w:tab w:val="left" w:pos="9900"/>
          <w:tab w:val="right" w:pos="14570"/>
        </w:tabs>
        <w:spacing w:line="240" w:lineRule="auto"/>
        <w:ind w:firstLine="0"/>
        <w:jc w:val="right"/>
        <w:rPr>
          <w:sz w:val="20"/>
          <w:szCs w:val="20"/>
          <w:lang w:val="az-Latn-AZ"/>
        </w:rPr>
      </w:pPr>
      <w:r w:rsidRPr="000320CD">
        <w:rPr>
          <w:sz w:val="20"/>
          <w:szCs w:val="20"/>
          <w:lang w:val="az-Latn-AZ"/>
        </w:rPr>
        <w:t>Cədvəl 2</w:t>
      </w:r>
    </w:p>
    <w:p w:rsidR="005F0BB6" w:rsidRPr="000320CD" w:rsidRDefault="005F0BB6" w:rsidP="005F0BB6">
      <w:pPr>
        <w:spacing w:line="240" w:lineRule="auto"/>
        <w:ind w:firstLine="0"/>
        <w:jc w:val="center"/>
        <w:rPr>
          <w:sz w:val="20"/>
          <w:szCs w:val="20"/>
          <w:lang w:val="az-Latn-AZ"/>
        </w:rPr>
      </w:pPr>
      <w:r w:rsidRPr="000320CD">
        <w:rPr>
          <w:sz w:val="20"/>
          <w:szCs w:val="20"/>
          <w:lang w:val="az-Latn-AZ"/>
        </w:rPr>
        <w:t>Qusarçay hövzəsi dağ-çəmən bozqır torpaqların fiziki-kimyəvi tərkibi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89"/>
        <w:gridCol w:w="1340"/>
        <w:gridCol w:w="869"/>
        <w:gridCol w:w="706"/>
        <w:gridCol w:w="711"/>
        <w:gridCol w:w="674"/>
        <w:gridCol w:w="1019"/>
        <w:gridCol w:w="548"/>
        <w:gridCol w:w="595"/>
        <w:gridCol w:w="1119"/>
        <w:gridCol w:w="668"/>
        <w:gridCol w:w="916"/>
      </w:tblGrid>
      <w:tr w:rsidR="005F0BB6" w:rsidRPr="005F0BB6" w:rsidTr="005F0BB6">
        <w:trPr>
          <w:trHeight w:val="615"/>
          <w:jc w:val="center"/>
        </w:trPr>
        <w:tc>
          <w:tcPr>
            <w:tcW w:w="349" w:type="pct"/>
            <w:vMerge w:val="restart"/>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Kə-</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sim</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№si</w:t>
            </w:r>
          </w:p>
        </w:tc>
        <w:tc>
          <w:tcPr>
            <w:tcW w:w="680" w:type="pct"/>
            <w:vMerge w:val="restart"/>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Torpağın</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adı</w:t>
            </w:r>
          </w:p>
        </w:tc>
        <w:tc>
          <w:tcPr>
            <w:tcW w:w="441" w:type="pct"/>
            <w:vMerge w:val="restart"/>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Dərin-</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lik,</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sm</w:t>
            </w:r>
          </w:p>
        </w:tc>
        <w:tc>
          <w:tcPr>
            <w:tcW w:w="358" w:type="pct"/>
            <w:vMerge w:val="restart"/>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Hu-</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mus,</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%-lə</w:t>
            </w:r>
          </w:p>
        </w:tc>
        <w:tc>
          <w:tcPr>
            <w:tcW w:w="361" w:type="pct"/>
            <w:vMerge w:val="restart"/>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Azot</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%-lə</w:t>
            </w:r>
          </w:p>
        </w:tc>
        <w:tc>
          <w:tcPr>
            <w:tcW w:w="342" w:type="pct"/>
            <w:vMerge w:val="restart"/>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Fos-</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for,</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%-lə</w:t>
            </w:r>
          </w:p>
        </w:tc>
        <w:tc>
          <w:tcPr>
            <w:tcW w:w="517" w:type="pct"/>
            <w:vMerge w:val="restart"/>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Kalium,</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lə</w:t>
            </w:r>
          </w:p>
        </w:tc>
        <w:tc>
          <w:tcPr>
            <w:tcW w:w="580" w:type="pct"/>
            <w:gridSpan w:val="2"/>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pH</w:t>
            </w:r>
          </w:p>
        </w:tc>
        <w:tc>
          <w:tcPr>
            <w:tcW w:w="568" w:type="pct"/>
            <w:vMerge w:val="restart"/>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Udulmuş</w:t>
            </w:r>
          </w:p>
          <w:p w:rsidR="005F0BB6" w:rsidRPr="005F0BB6" w:rsidRDefault="005F0BB6" w:rsidP="005F0BB6">
            <w:pPr>
              <w:spacing w:line="240" w:lineRule="auto"/>
              <w:ind w:firstLine="0"/>
              <w:jc w:val="center"/>
              <w:rPr>
                <w:sz w:val="20"/>
                <w:szCs w:val="20"/>
              </w:rPr>
            </w:pPr>
            <w:r w:rsidRPr="005F0BB6">
              <w:rPr>
                <w:sz w:val="20"/>
                <w:szCs w:val="20"/>
                <w:lang w:val="az-Latn-AZ"/>
              </w:rPr>
              <w:t xml:space="preserve">əsasların </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jəmi</w:t>
            </w:r>
          </w:p>
        </w:tc>
        <w:tc>
          <w:tcPr>
            <w:tcW w:w="805" w:type="pct"/>
            <w:gridSpan w:val="2"/>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Karbonatlıq</w:t>
            </w:r>
          </w:p>
        </w:tc>
      </w:tr>
      <w:tr w:rsidR="005F0BB6" w:rsidRPr="005F0BB6" w:rsidTr="005F0BB6">
        <w:trPr>
          <w:trHeight w:val="495"/>
          <w:jc w:val="center"/>
        </w:trPr>
        <w:tc>
          <w:tcPr>
            <w:tcW w:w="349" w:type="pct"/>
            <w:vMerge/>
            <w:vAlign w:val="center"/>
          </w:tcPr>
          <w:p w:rsidR="005F0BB6" w:rsidRPr="005F0BB6" w:rsidRDefault="005F0BB6" w:rsidP="005F0BB6">
            <w:pPr>
              <w:spacing w:line="240" w:lineRule="auto"/>
              <w:ind w:firstLine="0"/>
              <w:jc w:val="center"/>
              <w:rPr>
                <w:sz w:val="20"/>
                <w:szCs w:val="20"/>
                <w:lang w:val="az-Latn-AZ"/>
              </w:rPr>
            </w:pPr>
          </w:p>
        </w:tc>
        <w:tc>
          <w:tcPr>
            <w:tcW w:w="680" w:type="pct"/>
            <w:vMerge/>
            <w:vAlign w:val="center"/>
          </w:tcPr>
          <w:p w:rsidR="005F0BB6" w:rsidRPr="005F0BB6" w:rsidRDefault="005F0BB6" w:rsidP="005F0BB6">
            <w:pPr>
              <w:spacing w:line="240" w:lineRule="auto"/>
              <w:ind w:firstLine="0"/>
              <w:jc w:val="center"/>
              <w:rPr>
                <w:sz w:val="20"/>
                <w:szCs w:val="20"/>
                <w:lang w:val="az-Latn-AZ"/>
              </w:rPr>
            </w:pPr>
          </w:p>
        </w:tc>
        <w:tc>
          <w:tcPr>
            <w:tcW w:w="441" w:type="pct"/>
            <w:vMerge/>
            <w:vAlign w:val="center"/>
          </w:tcPr>
          <w:p w:rsidR="005F0BB6" w:rsidRPr="005F0BB6" w:rsidRDefault="005F0BB6" w:rsidP="005F0BB6">
            <w:pPr>
              <w:spacing w:line="240" w:lineRule="auto"/>
              <w:ind w:firstLine="0"/>
              <w:jc w:val="center"/>
              <w:rPr>
                <w:sz w:val="20"/>
                <w:szCs w:val="20"/>
                <w:lang w:val="az-Latn-AZ"/>
              </w:rPr>
            </w:pPr>
          </w:p>
        </w:tc>
        <w:tc>
          <w:tcPr>
            <w:tcW w:w="358" w:type="pct"/>
            <w:vMerge/>
            <w:vAlign w:val="center"/>
          </w:tcPr>
          <w:p w:rsidR="005F0BB6" w:rsidRPr="005F0BB6" w:rsidRDefault="005F0BB6" w:rsidP="005F0BB6">
            <w:pPr>
              <w:spacing w:line="240" w:lineRule="auto"/>
              <w:ind w:firstLine="0"/>
              <w:jc w:val="center"/>
              <w:rPr>
                <w:sz w:val="20"/>
                <w:szCs w:val="20"/>
                <w:lang w:val="az-Latn-AZ"/>
              </w:rPr>
            </w:pPr>
          </w:p>
        </w:tc>
        <w:tc>
          <w:tcPr>
            <w:tcW w:w="361" w:type="pct"/>
            <w:vMerge/>
            <w:vAlign w:val="center"/>
          </w:tcPr>
          <w:p w:rsidR="005F0BB6" w:rsidRPr="005F0BB6" w:rsidRDefault="005F0BB6" w:rsidP="005F0BB6">
            <w:pPr>
              <w:spacing w:line="240" w:lineRule="auto"/>
              <w:ind w:firstLine="0"/>
              <w:jc w:val="center"/>
              <w:rPr>
                <w:sz w:val="20"/>
                <w:szCs w:val="20"/>
                <w:lang w:val="az-Latn-AZ"/>
              </w:rPr>
            </w:pPr>
          </w:p>
        </w:tc>
        <w:tc>
          <w:tcPr>
            <w:tcW w:w="342" w:type="pct"/>
            <w:vMerge/>
            <w:vAlign w:val="center"/>
          </w:tcPr>
          <w:p w:rsidR="005F0BB6" w:rsidRPr="005F0BB6" w:rsidRDefault="005F0BB6" w:rsidP="005F0BB6">
            <w:pPr>
              <w:spacing w:line="240" w:lineRule="auto"/>
              <w:ind w:firstLine="0"/>
              <w:jc w:val="center"/>
              <w:rPr>
                <w:sz w:val="20"/>
                <w:szCs w:val="20"/>
                <w:lang w:val="az-Latn-AZ"/>
              </w:rPr>
            </w:pPr>
          </w:p>
        </w:tc>
        <w:tc>
          <w:tcPr>
            <w:tcW w:w="517" w:type="pct"/>
            <w:vMerge/>
            <w:vAlign w:val="center"/>
          </w:tcPr>
          <w:p w:rsidR="005F0BB6" w:rsidRPr="005F0BB6" w:rsidRDefault="005F0BB6" w:rsidP="005F0BB6">
            <w:pPr>
              <w:spacing w:line="240" w:lineRule="auto"/>
              <w:ind w:firstLine="0"/>
              <w:jc w:val="center"/>
              <w:rPr>
                <w:sz w:val="20"/>
                <w:szCs w:val="20"/>
                <w:lang w:val="az-Latn-AZ"/>
              </w:rPr>
            </w:pPr>
          </w:p>
        </w:tc>
        <w:tc>
          <w:tcPr>
            <w:tcW w:w="278" w:type="pct"/>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su</w:t>
            </w:r>
          </w:p>
        </w:tc>
        <w:tc>
          <w:tcPr>
            <w:tcW w:w="302" w:type="pct"/>
            <w:vAlign w:val="center"/>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duz</w:t>
            </w:r>
          </w:p>
        </w:tc>
        <w:tc>
          <w:tcPr>
            <w:tcW w:w="568" w:type="pct"/>
            <w:vMerge/>
            <w:vAlign w:val="center"/>
          </w:tcPr>
          <w:p w:rsidR="005F0BB6" w:rsidRPr="005F0BB6" w:rsidRDefault="005F0BB6" w:rsidP="005F0BB6">
            <w:pPr>
              <w:spacing w:line="240" w:lineRule="auto"/>
              <w:ind w:firstLine="0"/>
              <w:jc w:val="center"/>
              <w:rPr>
                <w:sz w:val="20"/>
                <w:szCs w:val="20"/>
                <w:lang w:val="az-Latn-AZ"/>
              </w:rPr>
            </w:pPr>
          </w:p>
        </w:tc>
        <w:tc>
          <w:tcPr>
            <w:tcW w:w="339" w:type="pct"/>
            <w:vAlign w:val="center"/>
          </w:tcPr>
          <w:p w:rsidR="005F0BB6" w:rsidRPr="005F0BB6" w:rsidRDefault="005F0BB6" w:rsidP="005F0BB6">
            <w:pPr>
              <w:spacing w:line="240" w:lineRule="auto"/>
              <w:ind w:firstLine="0"/>
              <w:jc w:val="center"/>
              <w:rPr>
                <w:color w:val="FF0000"/>
                <w:sz w:val="20"/>
                <w:szCs w:val="20"/>
                <w:vertAlign w:val="subscript"/>
                <w:lang w:val="az-Latn-AZ"/>
              </w:rPr>
            </w:pPr>
            <w:r w:rsidRPr="005F0BB6">
              <w:rPr>
                <w:sz w:val="20"/>
                <w:szCs w:val="20"/>
                <w:lang w:val="az-Latn-AZ"/>
              </w:rPr>
              <w:t>CO</w:t>
            </w:r>
            <w:r w:rsidRPr="005F0BB6">
              <w:rPr>
                <w:sz w:val="20"/>
                <w:szCs w:val="20"/>
                <w:vertAlign w:val="subscript"/>
                <w:lang w:val="az-Latn-AZ"/>
              </w:rPr>
              <w:t>2</w:t>
            </w:r>
          </w:p>
        </w:tc>
        <w:tc>
          <w:tcPr>
            <w:tcW w:w="466" w:type="pct"/>
            <w:vAlign w:val="center"/>
          </w:tcPr>
          <w:p w:rsidR="005F0BB6" w:rsidRPr="005F0BB6" w:rsidRDefault="005F0BB6" w:rsidP="005F0BB6">
            <w:pPr>
              <w:spacing w:line="240" w:lineRule="auto"/>
              <w:ind w:firstLine="0"/>
              <w:jc w:val="center"/>
              <w:rPr>
                <w:sz w:val="20"/>
                <w:szCs w:val="20"/>
                <w:vertAlign w:val="subscript"/>
                <w:lang w:val="az-Latn-AZ"/>
              </w:rPr>
            </w:pPr>
            <w:r w:rsidRPr="005F0BB6">
              <w:rPr>
                <w:sz w:val="20"/>
                <w:szCs w:val="20"/>
                <w:lang w:val="az-Latn-AZ"/>
              </w:rPr>
              <w:t>CaCO</w:t>
            </w:r>
            <w:r w:rsidRPr="005F0BB6">
              <w:rPr>
                <w:sz w:val="20"/>
                <w:szCs w:val="20"/>
                <w:vertAlign w:val="subscript"/>
                <w:lang w:val="az-Latn-AZ"/>
              </w:rPr>
              <w:t>3</w:t>
            </w:r>
          </w:p>
        </w:tc>
      </w:tr>
      <w:tr w:rsidR="005F0BB6" w:rsidRPr="005F0BB6" w:rsidTr="005F0BB6">
        <w:trPr>
          <w:jc w:val="center"/>
        </w:trPr>
        <w:tc>
          <w:tcPr>
            <w:tcW w:w="349" w:type="pct"/>
            <w:vMerge w:val="restart"/>
          </w:tcPr>
          <w:p w:rsidR="005F0BB6" w:rsidRPr="005F0BB6" w:rsidRDefault="005F0BB6" w:rsidP="005F0BB6">
            <w:pPr>
              <w:spacing w:line="240" w:lineRule="auto"/>
              <w:ind w:firstLine="0"/>
              <w:jc w:val="center"/>
              <w:rPr>
                <w:sz w:val="20"/>
                <w:szCs w:val="20"/>
                <w:lang w:val="az-Latn-AZ"/>
              </w:rPr>
            </w:pPr>
          </w:p>
          <w:p w:rsidR="005F0BB6" w:rsidRPr="005F0BB6" w:rsidRDefault="005F0BB6" w:rsidP="005F0BB6">
            <w:pPr>
              <w:spacing w:line="240" w:lineRule="auto"/>
              <w:ind w:firstLine="0"/>
              <w:jc w:val="center"/>
              <w:rPr>
                <w:sz w:val="20"/>
                <w:szCs w:val="20"/>
                <w:lang w:val="az-Latn-AZ"/>
              </w:rPr>
            </w:pPr>
            <w:r w:rsidRPr="005F0BB6">
              <w:rPr>
                <w:sz w:val="20"/>
                <w:szCs w:val="20"/>
                <w:lang w:val="az-Latn-AZ"/>
              </w:rPr>
              <w:t>1</w:t>
            </w:r>
          </w:p>
        </w:tc>
        <w:tc>
          <w:tcPr>
            <w:tcW w:w="680" w:type="pct"/>
            <w:vMerge w:val="restart"/>
            <w:tcBorders>
              <w:top w:val="nil"/>
            </w:tcBorders>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Dağ-çəmən</w:t>
            </w:r>
          </w:p>
          <w:p w:rsidR="005F0BB6" w:rsidRPr="005F0BB6" w:rsidRDefault="005F0BB6" w:rsidP="005F0BB6">
            <w:pPr>
              <w:spacing w:line="240" w:lineRule="auto"/>
              <w:ind w:firstLine="0"/>
              <w:jc w:val="center"/>
              <w:rPr>
                <w:sz w:val="20"/>
                <w:szCs w:val="20"/>
                <w:lang w:val="az-Latn-AZ"/>
              </w:rPr>
            </w:pPr>
            <w:r w:rsidRPr="005F0BB6">
              <w:rPr>
                <w:sz w:val="20"/>
                <w:szCs w:val="20"/>
                <w:lang w:val="az-Latn-AZ"/>
              </w:rPr>
              <w:t>bozqır</w:t>
            </w:r>
          </w:p>
          <w:p w:rsidR="005F0BB6" w:rsidRPr="005F0BB6" w:rsidRDefault="005F0BB6" w:rsidP="005F0BB6">
            <w:pPr>
              <w:spacing w:line="240" w:lineRule="auto"/>
              <w:ind w:firstLine="0"/>
              <w:rPr>
                <w:sz w:val="20"/>
                <w:szCs w:val="20"/>
                <w:lang w:val="az-Latn-AZ"/>
              </w:rPr>
            </w:pPr>
          </w:p>
        </w:tc>
        <w:tc>
          <w:tcPr>
            <w:tcW w:w="441" w:type="pct"/>
            <w:tcBorders>
              <w:top w:val="nil"/>
            </w:tcBorders>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0-10</w:t>
            </w:r>
          </w:p>
        </w:tc>
        <w:tc>
          <w:tcPr>
            <w:tcW w:w="35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4,40</w:t>
            </w:r>
          </w:p>
        </w:tc>
        <w:tc>
          <w:tcPr>
            <w:tcW w:w="36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0,34</w:t>
            </w:r>
          </w:p>
        </w:tc>
        <w:tc>
          <w:tcPr>
            <w:tcW w:w="34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0,30</w:t>
            </w:r>
          </w:p>
        </w:tc>
        <w:tc>
          <w:tcPr>
            <w:tcW w:w="517"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3,15</w:t>
            </w:r>
          </w:p>
        </w:tc>
        <w:tc>
          <w:tcPr>
            <w:tcW w:w="27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7,6</w:t>
            </w:r>
          </w:p>
        </w:tc>
        <w:tc>
          <w:tcPr>
            <w:tcW w:w="30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6,2</w:t>
            </w:r>
          </w:p>
        </w:tc>
        <w:tc>
          <w:tcPr>
            <w:tcW w:w="56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30,40</w:t>
            </w:r>
          </w:p>
        </w:tc>
        <w:tc>
          <w:tcPr>
            <w:tcW w:w="33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1,13</w:t>
            </w:r>
          </w:p>
        </w:tc>
        <w:tc>
          <w:tcPr>
            <w:tcW w:w="466"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2,59</w:t>
            </w:r>
          </w:p>
        </w:tc>
      </w:tr>
      <w:tr w:rsidR="005F0BB6" w:rsidRPr="005F0BB6" w:rsidTr="005F0BB6">
        <w:trPr>
          <w:jc w:val="center"/>
        </w:trPr>
        <w:tc>
          <w:tcPr>
            <w:tcW w:w="349" w:type="pct"/>
            <w:vMerge/>
          </w:tcPr>
          <w:p w:rsidR="005F0BB6" w:rsidRPr="005F0BB6" w:rsidRDefault="005F0BB6" w:rsidP="005F0BB6">
            <w:pPr>
              <w:spacing w:line="240" w:lineRule="auto"/>
              <w:ind w:firstLine="0"/>
              <w:jc w:val="center"/>
              <w:rPr>
                <w:sz w:val="20"/>
                <w:szCs w:val="20"/>
                <w:lang w:val="az-Latn-AZ"/>
              </w:rPr>
            </w:pPr>
          </w:p>
        </w:tc>
        <w:tc>
          <w:tcPr>
            <w:tcW w:w="680" w:type="pct"/>
            <w:vMerge/>
          </w:tcPr>
          <w:p w:rsidR="005F0BB6" w:rsidRPr="005F0BB6" w:rsidRDefault="005F0BB6" w:rsidP="005F0BB6">
            <w:pPr>
              <w:spacing w:line="240" w:lineRule="auto"/>
              <w:ind w:firstLine="0"/>
              <w:jc w:val="center"/>
              <w:rPr>
                <w:sz w:val="20"/>
                <w:szCs w:val="20"/>
                <w:lang w:val="az-Latn-AZ"/>
              </w:rPr>
            </w:pPr>
          </w:p>
        </w:tc>
        <w:tc>
          <w:tcPr>
            <w:tcW w:w="44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10-29</w:t>
            </w:r>
          </w:p>
        </w:tc>
        <w:tc>
          <w:tcPr>
            <w:tcW w:w="35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3,48</w:t>
            </w:r>
          </w:p>
        </w:tc>
        <w:tc>
          <w:tcPr>
            <w:tcW w:w="36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0,28</w:t>
            </w:r>
          </w:p>
        </w:tc>
        <w:tc>
          <w:tcPr>
            <w:tcW w:w="34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0,26</w:t>
            </w:r>
          </w:p>
        </w:tc>
        <w:tc>
          <w:tcPr>
            <w:tcW w:w="517"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3,22</w:t>
            </w:r>
          </w:p>
        </w:tc>
        <w:tc>
          <w:tcPr>
            <w:tcW w:w="27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7,5</w:t>
            </w:r>
          </w:p>
        </w:tc>
        <w:tc>
          <w:tcPr>
            <w:tcW w:w="30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6,0</w:t>
            </w:r>
          </w:p>
        </w:tc>
        <w:tc>
          <w:tcPr>
            <w:tcW w:w="56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33,00</w:t>
            </w:r>
          </w:p>
        </w:tc>
        <w:tc>
          <w:tcPr>
            <w:tcW w:w="33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1,90</w:t>
            </w:r>
          </w:p>
        </w:tc>
        <w:tc>
          <w:tcPr>
            <w:tcW w:w="466"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4,32</w:t>
            </w:r>
          </w:p>
        </w:tc>
      </w:tr>
      <w:tr w:rsidR="005F0BB6" w:rsidRPr="005F0BB6" w:rsidTr="005F0BB6">
        <w:trPr>
          <w:trHeight w:val="301"/>
          <w:jc w:val="center"/>
        </w:trPr>
        <w:tc>
          <w:tcPr>
            <w:tcW w:w="349" w:type="pct"/>
            <w:vMerge/>
          </w:tcPr>
          <w:p w:rsidR="005F0BB6" w:rsidRPr="005F0BB6" w:rsidRDefault="005F0BB6" w:rsidP="005F0BB6">
            <w:pPr>
              <w:spacing w:line="240" w:lineRule="auto"/>
              <w:ind w:firstLine="0"/>
              <w:jc w:val="center"/>
              <w:rPr>
                <w:sz w:val="20"/>
                <w:szCs w:val="20"/>
                <w:lang w:val="az-Latn-AZ"/>
              </w:rPr>
            </w:pPr>
          </w:p>
        </w:tc>
        <w:tc>
          <w:tcPr>
            <w:tcW w:w="680" w:type="pct"/>
            <w:vMerge/>
          </w:tcPr>
          <w:p w:rsidR="005F0BB6" w:rsidRPr="005F0BB6" w:rsidRDefault="005F0BB6" w:rsidP="005F0BB6">
            <w:pPr>
              <w:spacing w:line="240" w:lineRule="auto"/>
              <w:ind w:firstLine="0"/>
              <w:jc w:val="center"/>
              <w:rPr>
                <w:sz w:val="20"/>
                <w:szCs w:val="20"/>
                <w:lang w:val="az-Latn-AZ"/>
              </w:rPr>
            </w:pPr>
          </w:p>
        </w:tc>
        <w:tc>
          <w:tcPr>
            <w:tcW w:w="44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29-48</w:t>
            </w:r>
          </w:p>
        </w:tc>
        <w:tc>
          <w:tcPr>
            <w:tcW w:w="35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2,06</w:t>
            </w:r>
          </w:p>
        </w:tc>
        <w:tc>
          <w:tcPr>
            <w:tcW w:w="36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0,21</w:t>
            </w:r>
          </w:p>
        </w:tc>
        <w:tc>
          <w:tcPr>
            <w:tcW w:w="34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0,20</w:t>
            </w:r>
          </w:p>
        </w:tc>
        <w:tc>
          <w:tcPr>
            <w:tcW w:w="517"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3,27</w:t>
            </w:r>
          </w:p>
        </w:tc>
        <w:tc>
          <w:tcPr>
            <w:tcW w:w="27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7,7</w:t>
            </w:r>
          </w:p>
        </w:tc>
        <w:tc>
          <w:tcPr>
            <w:tcW w:w="30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6,1</w:t>
            </w:r>
          </w:p>
        </w:tc>
        <w:tc>
          <w:tcPr>
            <w:tcW w:w="56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33,50</w:t>
            </w:r>
          </w:p>
        </w:tc>
        <w:tc>
          <w:tcPr>
            <w:tcW w:w="33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1,71</w:t>
            </w:r>
          </w:p>
        </w:tc>
        <w:tc>
          <w:tcPr>
            <w:tcW w:w="466"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3,89</w:t>
            </w:r>
          </w:p>
        </w:tc>
      </w:tr>
      <w:tr w:rsidR="005F0BB6" w:rsidRPr="005F0BB6" w:rsidTr="005F0BB6">
        <w:trPr>
          <w:jc w:val="center"/>
        </w:trPr>
        <w:tc>
          <w:tcPr>
            <w:tcW w:w="349" w:type="pct"/>
            <w:vMerge/>
          </w:tcPr>
          <w:p w:rsidR="005F0BB6" w:rsidRPr="005F0BB6" w:rsidRDefault="005F0BB6" w:rsidP="005F0BB6">
            <w:pPr>
              <w:spacing w:line="240" w:lineRule="auto"/>
              <w:ind w:firstLine="0"/>
              <w:jc w:val="center"/>
              <w:rPr>
                <w:sz w:val="20"/>
                <w:szCs w:val="20"/>
                <w:lang w:val="az-Latn-AZ"/>
              </w:rPr>
            </w:pPr>
          </w:p>
        </w:tc>
        <w:tc>
          <w:tcPr>
            <w:tcW w:w="680" w:type="pct"/>
            <w:vMerge/>
          </w:tcPr>
          <w:p w:rsidR="005F0BB6" w:rsidRPr="005F0BB6" w:rsidRDefault="005F0BB6" w:rsidP="005F0BB6">
            <w:pPr>
              <w:spacing w:line="240" w:lineRule="auto"/>
              <w:ind w:firstLine="0"/>
              <w:jc w:val="center"/>
              <w:rPr>
                <w:sz w:val="20"/>
                <w:szCs w:val="20"/>
                <w:lang w:val="az-Latn-AZ"/>
              </w:rPr>
            </w:pPr>
          </w:p>
        </w:tc>
        <w:tc>
          <w:tcPr>
            <w:tcW w:w="44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48-81</w:t>
            </w:r>
          </w:p>
        </w:tc>
        <w:tc>
          <w:tcPr>
            <w:tcW w:w="35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1,03</w:t>
            </w:r>
          </w:p>
        </w:tc>
        <w:tc>
          <w:tcPr>
            <w:tcW w:w="36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0,12</w:t>
            </w:r>
          </w:p>
        </w:tc>
        <w:tc>
          <w:tcPr>
            <w:tcW w:w="34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0,11</w:t>
            </w:r>
          </w:p>
        </w:tc>
        <w:tc>
          <w:tcPr>
            <w:tcW w:w="517"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3,35</w:t>
            </w:r>
          </w:p>
        </w:tc>
        <w:tc>
          <w:tcPr>
            <w:tcW w:w="27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7,9</w:t>
            </w:r>
          </w:p>
        </w:tc>
        <w:tc>
          <w:tcPr>
            <w:tcW w:w="30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5,3</w:t>
            </w:r>
          </w:p>
        </w:tc>
        <w:tc>
          <w:tcPr>
            <w:tcW w:w="56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24.70</w:t>
            </w:r>
          </w:p>
        </w:tc>
        <w:tc>
          <w:tcPr>
            <w:tcW w:w="33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2,28</w:t>
            </w:r>
          </w:p>
        </w:tc>
        <w:tc>
          <w:tcPr>
            <w:tcW w:w="466"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5,18</w:t>
            </w:r>
          </w:p>
        </w:tc>
      </w:tr>
      <w:tr w:rsidR="005F0BB6" w:rsidRPr="005F0BB6" w:rsidTr="005F0BB6">
        <w:trPr>
          <w:jc w:val="center"/>
        </w:trPr>
        <w:tc>
          <w:tcPr>
            <w:tcW w:w="349" w:type="pct"/>
            <w:vMerge w:val="restart"/>
          </w:tcPr>
          <w:p w:rsidR="005F0BB6" w:rsidRPr="005F0BB6" w:rsidRDefault="005F0BB6" w:rsidP="005F0BB6">
            <w:pPr>
              <w:spacing w:line="240" w:lineRule="auto"/>
              <w:ind w:firstLine="0"/>
              <w:jc w:val="center"/>
              <w:rPr>
                <w:sz w:val="20"/>
                <w:szCs w:val="20"/>
                <w:lang w:val="az-Latn-AZ"/>
              </w:rPr>
            </w:pPr>
          </w:p>
          <w:p w:rsidR="005F0BB6" w:rsidRPr="005F0BB6" w:rsidRDefault="005F0BB6" w:rsidP="005F0BB6">
            <w:pPr>
              <w:spacing w:line="240" w:lineRule="auto"/>
              <w:ind w:firstLine="0"/>
              <w:jc w:val="center"/>
              <w:rPr>
                <w:sz w:val="20"/>
                <w:szCs w:val="20"/>
                <w:lang w:val="az-Latn-AZ"/>
              </w:rPr>
            </w:pPr>
            <w:r w:rsidRPr="005F0BB6">
              <w:rPr>
                <w:sz w:val="20"/>
                <w:szCs w:val="20"/>
                <w:lang w:val="az-Latn-AZ"/>
              </w:rPr>
              <w:t>2</w:t>
            </w:r>
          </w:p>
        </w:tc>
        <w:tc>
          <w:tcPr>
            <w:tcW w:w="680" w:type="pct"/>
            <w:vMerge w:val="restart"/>
          </w:tcPr>
          <w:p w:rsidR="005F0BB6" w:rsidRPr="005F0BB6" w:rsidRDefault="005F0BB6" w:rsidP="005F0BB6">
            <w:pPr>
              <w:spacing w:line="240" w:lineRule="auto"/>
              <w:ind w:firstLine="0"/>
              <w:jc w:val="center"/>
              <w:rPr>
                <w:sz w:val="20"/>
                <w:szCs w:val="20"/>
                <w:lang w:val="az-Latn-AZ"/>
              </w:rPr>
            </w:pPr>
          </w:p>
          <w:p w:rsidR="005F0BB6" w:rsidRPr="005F0BB6" w:rsidRDefault="005F0BB6" w:rsidP="005F0BB6">
            <w:pPr>
              <w:spacing w:line="240" w:lineRule="auto"/>
              <w:ind w:firstLine="0"/>
              <w:jc w:val="center"/>
              <w:rPr>
                <w:sz w:val="20"/>
                <w:szCs w:val="20"/>
              </w:rPr>
            </w:pPr>
            <w:r w:rsidRPr="005F0BB6">
              <w:rPr>
                <w:sz w:val="20"/>
                <w:szCs w:val="20"/>
                <w:lang w:val="az-Latn-AZ"/>
              </w:rPr>
              <w:t>«- - - -»</w:t>
            </w:r>
          </w:p>
        </w:tc>
        <w:tc>
          <w:tcPr>
            <w:tcW w:w="44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0-10</w:t>
            </w:r>
          </w:p>
        </w:tc>
        <w:tc>
          <w:tcPr>
            <w:tcW w:w="35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7,02</w:t>
            </w:r>
          </w:p>
        </w:tc>
        <w:tc>
          <w:tcPr>
            <w:tcW w:w="36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0,43</w:t>
            </w:r>
          </w:p>
        </w:tc>
        <w:tc>
          <w:tcPr>
            <w:tcW w:w="34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0,46</w:t>
            </w:r>
          </w:p>
        </w:tc>
        <w:tc>
          <w:tcPr>
            <w:tcW w:w="517"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2,95</w:t>
            </w:r>
          </w:p>
        </w:tc>
        <w:tc>
          <w:tcPr>
            <w:tcW w:w="27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5,7</w:t>
            </w:r>
          </w:p>
        </w:tc>
        <w:tc>
          <w:tcPr>
            <w:tcW w:w="30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4,8</w:t>
            </w:r>
          </w:p>
        </w:tc>
        <w:tc>
          <w:tcPr>
            <w:tcW w:w="56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21,00</w:t>
            </w:r>
          </w:p>
        </w:tc>
        <w:tc>
          <w:tcPr>
            <w:tcW w:w="33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yох</w:t>
            </w:r>
          </w:p>
        </w:tc>
        <w:tc>
          <w:tcPr>
            <w:tcW w:w="466"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yох</w:t>
            </w:r>
          </w:p>
        </w:tc>
      </w:tr>
      <w:tr w:rsidR="005F0BB6" w:rsidRPr="005F0BB6" w:rsidTr="005F0BB6">
        <w:trPr>
          <w:jc w:val="center"/>
        </w:trPr>
        <w:tc>
          <w:tcPr>
            <w:tcW w:w="349" w:type="pct"/>
            <w:vMerge/>
          </w:tcPr>
          <w:p w:rsidR="005F0BB6" w:rsidRPr="005F0BB6" w:rsidRDefault="005F0BB6" w:rsidP="005F0BB6">
            <w:pPr>
              <w:spacing w:line="240" w:lineRule="auto"/>
              <w:ind w:firstLine="0"/>
              <w:jc w:val="center"/>
              <w:rPr>
                <w:sz w:val="20"/>
                <w:szCs w:val="20"/>
                <w:lang w:val="az-Latn-AZ"/>
              </w:rPr>
            </w:pPr>
          </w:p>
        </w:tc>
        <w:tc>
          <w:tcPr>
            <w:tcW w:w="680" w:type="pct"/>
            <w:vMerge/>
          </w:tcPr>
          <w:p w:rsidR="005F0BB6" w:rsidRPr="005F0BB6" w:rsidRDefault="005F0BB6" w:rsidP="005F0BB6">
            <w:pPr>
              <w:spacing w:line="240" w:lineRule="auto"/>
              <w:ind w:firstLine="0"/>
              <w:jc w:val="center"/>
              <w:rPr>
                <w:sz w:val="20"/>
                <w:szCs w:val="20"/>
                <w:lang w:val="az-Latn-AZ"/>
              </w:rPr>
            </w:pPr>
          </w:p>
        </w:tc>
        <w:tc>
          <w:tcPr>
            <w:tcW w:w="44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10-27</w:t>
            </w:r>
          </w:p>
        </w:tc>
        <w:tc>
          <w:tcPr>
            <w:tcW w:w="35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4,25</w:t>
            </w:r>
          </w:p>
        </w:tc>
        <w:tc>
          <w:tcPr>
            <w:tcW w:w="36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0,30</w:t>
            </w:r>
          </w:p>
        </w:tc>
        <w:tc>
          <w:tcPr>
            <w:tcW w:w="34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0,32</w:t>
            </w:r>
          </w:p>
        </w:tc>
        <w:tc>
          <w:tcPr>
            <w:tcW w:w="517"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3,27</w:t>
            </w:r>
          </w:p>
        </w:tc>
        <w:tc>
          <w:tcPr>
            <w:tcW w:w="27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7,4</w:t>
            </w:r>
          </w:p>
        </w:tc>
        <w:tc>
          <w:tcPr>
            <w:tcW w:w="30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6,2</w:t>
            </w:r>
          </w:p>
        </w:tc>
        <w:tc>
          <w:tcPr>
            <w:tcW w:w="56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20,50</w:t>
            </w:r>
          </w:p>
        </w:tc>
        <w:tc>
          <w:tcPr>
            <w:tcW w:w="33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0,37</w:t>
            </w:r>
          </w:p>
        </w:tc>
        <w:tc>
          <w:tcPr>
            <w:tcW w:w="466"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0,84</w:t>
            </w:r>
          </w:p>
        </w:tc>
      </w:tr>
      <w:tr w:rsidR="005F0BB6" w:rsidRPr="005F0BB6" w:rsidTr="005F0BB6">
        <w:trPr>
          <w:jc w:val="center"/>
        </w:trPr>
        <w:tc>
          <w:tcPr>
            <w:tcW w:w="349" w:type="pct"/>
            <w:vMerge/>
          </w:tcPr>
          <w:p w:rsidR="005F0BB6" w:rsidRPr="005F0BB6" w:rsidRDefault="005F0BB6" w:rsidP="005F0BB6">
            <w:pPr>
              <w:spacing w:line="240" w:lineRule="auto"/>
              <w:ind w:firstLine="0"/>
              <w:jc w:val="center"/>
              <w:rPr>
                <w:sz w:val="20"/>
                <w:szCs w:val="20"/>
                <w:lang w:val="az-Latn-AZ"/>
              </w:rPr>
            </w:pPr>
          </w:p>
        </w:tc>
        <w:tc>
          <w:tcPr>
            <w:tcW w:w="680" w:type="pct"/>
            <w:vMerge/>
          </w:tcPr>
          <w:p w:rsidR="005F0BB6" w:rsidRPr="005F0BB6" w:rsidRDefault="005F0BB6" w:rsidP="005F0BB6">
            <w:pPr>
              <w:spacing w:line="240" w:lineRule="auto"/>
              <w:ind w:firstLine="0"/>
              <w:jc w:val="center"/>
              <w:rPr>
                <w:sz w:val="20"/>
                <w:szCs w:val="20"/>
                <w:lang w:val="az-Latn-AZ"/>
              </w:rPr>
            </w:pPr>
          </w:p>
        </w:tc>
        <w:tc>
          <w:tcPr>
            <w:tcW w:w="44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27-51</w:t>
            </w:r>
          </w:p>
        </w:tc>
        <w:tc>
          <w:tcPr>
            <w:tcW w:w="35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3,47</w:t>
            </w:r>
          </w:p>
        </w:tc>
        <w:tc>
          <w:tcPr>
            <w:tcW w:w="361"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0,27</w:t>
            </w:r>
          </w:p>
        </w:tc>
        <w:tc>
          <w:tcPr>
            <w:tcW w:w="34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0,29</w:t>
            </w:r>
          </w:p>
        </w:tc>
        <w:tc>
          <w:tcPr>
            <w:tcW w:w="517"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3,38</w:t>
            </w:r>
          </w:p>
        </w:tc>
        <w:tc>
          <w:tcPr>
            <w:tcW w:w="27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7,0</w:t>
            </w:r>
          </w:p>
        </w:tc>
        <w:tc>
          <w:tcPr>
            <w:tcW w:w="302"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6,3</w:t>
            </w:r>
          </w:p>
        </w:tc>
        <w:tc>
          <w:tcPr>
            <w:tcW w:w="568"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19,90</w:t>
            </w:r>
          </w:p>
        </w:tc>
        <w:tc>
          <w:tcPr>
            <w:tcW w:w="339"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0,56</w:t>
            </w:r>
          </w:p>
        </w:tc>
        <w:tc>
          <w:tcPr>
            <w:tcW w:w="466" w:type="pct"/>
          </w:tcPr>
          <w:p w:rsidR="005F0BB6" w:rsidRPr="005F0BB6" w:rsidRDefault="005F0BB6" w:rsidP="005F0BB6">
            <w:pPr>
              <w:spacing w:line="240" w:lineRule="auto"/>
              <w:ind w:firstLine="0"/>
              <w:jc w:val="center"/>
              <w:rPr>
                <w:sz w:val="20"/>
                <w:szCs w:val="20"/>
                <w:lang w:val="az-Latn-AZ"/>
              </w:rPr>
            </w:pPr>
            <w:r w:rsidRPr="005F0BB6">
              <w:rPr>
                <w:sz w:val="20"/>
                <w:szCs w:val="20"/>
                <w:lang w:val="az-Latn-AZ"/>
              </w:rPr>
              <w:t>1,27</w:t>
            </w:r>
          </w:p>
        </w:tc>
      </w:tr>
    </w:tbl>
    <w:p w:rsidR="005F0BB6" w:rsidRDefault="005F0BB6" w:rsidP="005F0BB6">
      <w:pPr>
        <w:widowControl w:val="0"/>
        <w:spacing w:line="276" w:lineRule="auto"/>
        <w:ind w:firstLine="567"/>
        <w:jc w:val="both"/>
        <w:rPr>
          <w:sz w:val="26"/>
          <w:szCs w:val="26"/>
          <w:lang w:val="az-Latn-AZ"/>
        </w:rPr>
      </w:pPr>
    </w:p>
    <w:p w:rsidR="005F0BB6" w:rsidRPr="00963CAC" w:rsidRDefault="005F0BB6" w:rsidP="005F0BB6">
      <w:pPr>
        <w:widowControl w:val="0"/>
        <w:spacing w:line="276" w:lineRule="auto"/>
        <w:ind w:firstLine="567"/>
        <w:jc w:val="both"/>
        <w:rPr>
          <w:sz w:val="26"/>
          <w:szCs w:val="26"/>
          <w:lang w:val="az-Latn-AZ"/>
        </w:rPr>
      </w:pPr>
      <w:r w:rsidRPr="00963CAC">
        <w:rPr>
          <w:sz w:val="26"/>
          <w:szCs w:val="26"/>
          <w:lang w:val="az-Latn-AZ"/>
        </w:rPr>
        <w:t>Dağ-çəmən bozqır torpaqların kənd təsərrüfatında istifadə istiqaməti dağ-çəmən torpaqlarla demək olar ki, eynidir.</w:t>
      </w:r>
    </w:p>
    <w:p w:rsidR="005F0BB6" w:rsidRPr="00963CAC" w:rsidRDefault="005F0BB6" w:rsidP="005F0BB6">
      <w:pPr>
        <w:widowControl w:val="0"/>
        <w:spacing w:line="276" w:lineRule="auto"/>
        <w:ind w:firstLine="567"/>
        <w:jc w:val="both"/>
        <w:rPr>
          <w:sz w:val="26"/>
          <w:szCs w:val="26"/>
          <w:lang w:val="az-Latn-AZ"/>
        </w:rPr>
      </w:pPr>
      <w:r w:rsidRPr="00963CAC">
        <w:rPr>
          <w:b/>
          <w:sz w:val="26"/>
          <w:szCs w:val="26"/>
          <w:lang w:val="az-Latn-AZ"/>
        </w:rPr>
        <w:t>Nəticə</w:t>
      </w:r>
      <w:r>
        <w:rPr>
          <w:b/>
          <w:sz w:val="26"/>
          <w:szCs w:val="26"/>
          <w:lang w:val="az-Latn-AZ"/>
        </w:rPr>
        <w:t xml:space="preserve">. </w:t>
      </w:r>
      <w:r w:rsidRPr="00963CAC">
        <w:rPr>
          <w:sz w:val="26"/>
          <w:szCs w:val="26"/>
          <w:lang w:val="az-Latn-AZ"/>
        </w:rPr>
        <w:t xml:space="preserve">Aparılan tədqiqatlar nəticəsində  məlum olmuşdur ki, bu ekoloji rayonda son illərdə iqlimin nisbətən quraqlaşması ilə əlaqədar ərazidə artmaqda olan aridləşmə, insanın təsərrüfat fəaliyyətinin ənənəvi yay otlaqlarını əhatə etməsi, heyvanların qaydasız otarılması nəticəsində bitki örtüyünün nisbətən seyrəkləşməsi müşahidə olunur. Belə ki, ərazidə sıx olmayan ot bitkiləri torpaqda humusun toplanmasını əhəmiyyətli dərəcədə təmin edə bilmir </w:t>
      </w:r>
      <w:r w:rsidRPr="00963CAC">
        <w:rPr>
          <w:sz w:val="26"/>
          <w:szCs w:val="26"/>
          <w:lang w:val="az-Latn-AZ"/>
        </w:rPr>
        <w:lastRenderedPageBreak/>
        <w:t xml:space="preserve">və yamaclarda eroziya proseslərinin yaranmasının qarşısını ala bilmir. Təbii olaraq, bu səbəblər üzündən suayrıcı ekoloji rayonun ayrı-ayrı torpaqlarının münbitlik göstəricilərində dəyişikliklər baş vermişdir. </w:t>
      </w:r>
    </w:p>
    <w:p w:rsidR="005F0BB6" w:rsidRPr="005F0BB6" w:rsidRDefault="005F0BB6" w:rsidP="005F0BB6">
      <w:pPr>
        <w:spacing w:line="240" w:lineRule="auto"/>
        <w:ind w:firstLine="567"/>
        <w:jc w:val="both"/>
        <w:rPr>
          <w:b/>
          <w:sz w:val="24"/>
          <w:szCs w:val="24"/>
          <w:lang w:val="az-Latn-AZ"/>
        </w:rPr>
      </w:pPr>
      <w:r w:rsidRPr="005F0BB6">
        <w:rPr>
          <w:b/>
          <w:sz w:val="24"/>
          <w:szCs w:val="24"/>
          <w:lang w:val="az-Latn-AZ"/>
        </w:rPr>
        <w:t>İstifadə olunmuş ə</w:t>
      </w:r>
      <w:r w:rsidRPr="005F0BB6">
        <w:rPr>
          <w:b/>
          <w:sz w:val="24"/>
          <w:szCs w:val="24"/>
        </w:rPr>
        <w:t>dəbiyyat</w:t>
      </w:r>
      <w:r w:rsidRPr="005F0BB6">
        <w:rPr>
          <w:b/>
          <w:sz w:val="24"/>
          <w:szCs w:val="24"/>
          <w:lang w:val="az-Latn-AZ"/>
        </w:rPr>
        <w:t>:</w:t>
      </w:r>
    </w:p>
    <w:p w:rsidR="005F0BB6" w:rsidRPr="005F0BB6" w:rsidRDefault="005F0BB6" w:rsidP="006E7D65">
      <w:pPr>
        <w:widowControl w:val="0"/>
        <w:numPr>
          <w:ilvl w:val="6"/>
          <w:numId w:val="10"/>
        </w:numPr>
        <w:tabs>
          <w:tab w:val="clear" w:pos="5040"/>
          <w:tab w:val="num" w:pos="284"/>
        </w:tabs>
        <w:spacing w:line="240" w:lineRule="auto"/>
        <w:ind w:left="284" w:hanging="284"/>
        <w:jc w:val="both"/>
        <w:rPr>
          <w:sz w:val="24"/>
          <w:szCs w:val="24"/>
          <w:lang w:val="az-Latn-AZ"/>
        </w:rPr>
      </w:pPr>
      <w:r w:rsidRPr="005F0BB6">
        <w:rPr>
          <w:sz w:val="24"/>
          <w:szCs w:val="24"/>
          <w:lang w:val="az-Latn-AZ"/>
        </w:rPr>
        <w:t>Cəfərov M.J., Hacıyev O.M. Torpaqşünaslıq praktikumu. "Maarif nəşriyyatı", 1984, 123 s.</w:t>
      </w:r>
    </w:p>
    <w:p w:rsidR="005F0BB6" w:rsidRPr="005F0BB6" w:rsidRDefault="005F0BB6" w:rsidP="006E7D65">
      <w:pPr>
        <w:widowControl w:val="0"/>
        <w:numPr>
          <w:ilvl w:val="6"/>
          <w:numId w:val="10"/>
        </w:numPr>
        <w:tabs>
          <w:tab w:val="clear" w:pos="5040"/>
          <w:tab w:val="num" w:pos="284"/>
        </w:tabs>
        <w:spacing w:line="240" w:lineRule="auto"/>
        <w:ind w:left="284" w:hanging="284"/>
        <w:jc w:val="both"/>
        <w:rPr>
          <w:sz w:val="24"/>
          <w:szCs w:val="24"/>
          <w:lang w:val="az-Latn-AZ"/>
        </w:rPr>
      </w:pPr>
      <w:r w:rsidRPr="005F0BB6">
        <w:rPr>
          <w:sz w:val="24"/>
          <w:szCs w:val="24"/>
          <w:lang w:val="az-Latn-AZ"/>
        </w:rPr>
        <w:t>Əliyev H.Ə. Böyük Qafqazın şimal-şərq hissəsinin meşə və meşə-bozqır torpaqları. Azərbaycan EA-nın nəşriyyatı, Bakı, 1964, 234 s.</w:t>
      </w:r>
    </w:p>
    <w:p w:rsidR="005F0BB6" w:rsidRPr="005F0BB6" w:rsidRDefault="005F0BB6" w:rsidP="006E7D65">
      <w:pPr>
        <w:widowControl w:val="0"/>
        <w:numPr>
          <w:ilvl w:val="6"/>
          <w:numId w:val="10"/>
        </w:numPr>
        <w:tabs>
          <w:tab w:val="clear" w:pos="5040"/>
          <w:tab w:val="num" w:pos="284"/>
        </w:tabs>
        <w:spacing w:line="240" w:lineRule="auto"/>
        <w:ind w:left="284" w:hanging="284"/>
        <w:jc w:val="both"/>
        <w:rPr>
          <w:bCs/>
          <w:sz w:val="24"/>
          <w:szCs w:val="24"/>
          <w:lang w:val="az-Latn-AZ"/>
        </w:rPr>
      </w:pPr>
      <w:r w:rsidRPr="005F0BB6">
        <w:rPr>
          <w:sz w:val="24"/>
          <w:szCs w:val="24"/>
          <w:lang w:val="az-Latn-AZ"/>
        </w:rPr>
        <w:t>Məmmədov Q.Ş. Azərbaycanın ekoetik problemləri: elmi, hüquqi, mənəvi aspektlər.Bakı, Elm, 2004, 380 s.</w:t>
      </w:r>
    </w:p>
    <w:p w:rsidR="005F0BB6" w:rsidRPr="005F0BB6" w:rsidRDefault="005F0BB6" w:rsidP="006E7D65">
      <w:pPr>
        <w:widowControl w:val="0"/>
        <w:numPr>
          <w:ilvl w:val="6"/>
          <w:numId w:val="10"/>
        </w:numPr>
        <w:tabs>
          <w:tab w:val="clear" w:pos="5040"/>
          <w:tab w:val="num" w:pos="284"/>
        </w:tabs>
        <w:spacing w:line="240" w:lineRule="auto"/>
        <w:ind w:left="284" w:hanging="284"/>
        <w:jc w:val="both"/>
        <w:rPr>
          <w:sz w:val="24"/>
          <w:szCs w:val="24"/>
        </w:rPr>
      </w:pPr>
      <w:r w:rsidRPr="005F0BB6">
        <w:rPr>
          <w:sz w:val="24"/>
          <w:szCs w:val="24"/>
          <w:lang w:val="az-Latn-AZ"/>
        </w:rPr>
        <w:t xml:space="preserve">Məmmədov Q.Ş.Torpaqşünaslıq və torpaq coğrafiyasının əsasları. </w:t>
      </w:r>
      <w:r w:rsidRPr="005F0BB6">
        <w:rPr>
          <w:sz w:val="24"/>
          <w:szCs w:val="24"/>
        </w:rPr>
        <w:t xml:space="preserve">Bakı " Elm", 2007, 644 </w:t>
      </w:r>
      <w:r w:rsidRPr="005F0BB6">
        <w:rPr>
          <w:sz w:val="24"/>
          <w:szCs w:val="24"/>
          <w:lang w:val="az-Latn-AZ"/>
        </w:rPr>
        <w:t>s</w:t>
      </w:r>
      <w:r w:rsidRPr="005F0BB6">
        <w:rPr>
          <w:sz w:val="24"/>
          <w:szCs w:val="24"/>
        </w:rPr>
        <w:t>.</w:t>
      </w:r>
    </w:p>
    <w:p w:rsidR="005F0BB6" w:rsidRDefault="005F0BB6" w:rsidP="005F0BB6">
      <w:pPr>
        <w:spacing w:line="240" w:lineRule="auto"/>
        <w:ind w:firstLine="0"/>
        <w:jc w:val="center"/>
        <w:rPr>
          <w:b/>
          <w:sz w:val="24"/>
          <w:szCs w:val="24"/>
        </w:rPr>
      </w:pPr>
    </w:p>
    <w:p w:rsidR="005F0BB6" w:rsidRPr="005F0BB6" w:rsidRDefault="005F0BB6" w:rsidP="005F0BB6">
      <w:pPr>
        <w:spacing w:line="240" w:lineRule="auto"/>
        <w:ind w:firstLine="0"/>
        <w:jc w:val="center"/>
        <w:rPr>
          <w:b/>
          <w:sz w:val="24"/>
          <w:szCs w:val="24"/>
        </w:rPr>
      </w:pPr>
      <w:r w:rsidRPr="005F0BB6">
        <w:rPr>
          <w:b/>
          <w:sz w:val="24"/>
          <w:szCs w:val="24"/>
        </w:rPr>
        <w:t xml:space="preserve">СОВРЕМЕННОЕ СОСТОЯНИЕ ПОЧВ ЛЕТНИХ ПАСТБИЩ БАССЕЙНА РЕК ГУСАРЧАЙ </w:t>
      </w:r>
    </w:p>
    <w:p w:rsidR="005F0BB6" w:rsidRDefault="005F0BB6" w:rsidP="005F0BB6">
      <w:pPr>
        <w:spacing w:line="240" w:lineRule="auto"/>
        <w:ind w:firstLine="567"/>
        <w:jc w:val="both"/>
        <w:rPr>
          <w:sz w:val="24"/>
          <w:szCs w:val="24"/>
        </w:rPr>
      </w:pPr>
      <w:r w:rsidRPr="005F0BB6">
        <w:rPr>
          <w:b/>
          <w:sz w:val="24"/>
          <w:szCs w:val="24"/>
        </w:rPr>
        <w:t>Резюме.</w:t>
      </w:r>
      <w:r>
        <w:rPr>
          <w:sz w:val="24"/>
          <w:szCs w:val="24"/>
        </w:rPr>
        <w:t xml:space="preserve"> </w:t>
      </w:r>
      <w:r w:rsidRPr="005F0BB6">
        <w:rPr>
          <w:sz w:val="24"/>
          <w:szCs w:val="24"/>
        </w:rPr>
        <w:t>На основании проведенных исследований были определены  основные показатели плодородия почв бассейна рек Гусарчай водораздельного экологического района.</w:t>
      </w:r>
      <w:r w:rsidRPr="005F0BB6">
        <w:rPr>
          <w:sz w:val="24"/>
          <w:szCs w:val="24"/>
          <w:lang w:val="az-Latn-AZ"/>
        </w:rPr>
        <w:t xml:space="preserve"> </w:t>
      </w:r>
      <w:r w:rsidRPr="005F0BB6">
        <w:rPr>
          <w:sz w:val="24"/>
          <w:szCs w:val="24"/>
        </w:rPr>
        <w:t>В результате проведенных исследований</w:t>
      </w:r>
      <w:r w:rsidRPr="005F0BB6">
        <w:rPr>
          <w:sz w:val="24"/>
          <w:szCs w:val="24"/>
          <w:lang w:val="az-Latn-AZ"/>
        </w:rPr>
        <w:t xml:space="preserve"> </w:t>
      </w:r>
      <w:r w:rsidRPr="005F0BB6">
        <w:rPr>
          <w:sz w:val="24"/>
          <w:szCs w:val="24"/>
        </w:rPr>
        <w:t>выявлено ухудшение многих параметров плодородия</w:t>
      </w:r>
      <w:r w:rsidRPr="005F0BB6">
        <w:rPr>
          <w:sz w:val="24"/>
          <w:szCs w:val="24"/>
          <w:lang w:val="az-Latn-AZ"/>
        </w:rPr>
        <w:t xml:space="preserve"> </w:t>
      </w:r>
      <w:r w:rsidRPr="005F0BB6">
        <w:rPr>
          <w:sz w:val="24"/>
          <w:szCs w:val="24"/>
        </w:rPr>
        <w:t>этих почв.</w:t>
      </w:r>
      <w:r w:rsidRPr="005F0BB6">
        <w:rPr>
          <w:sz w:val="24"/>
          <w:szCs w:val="24"/>
          <w:lang w:val="az-Latn-AZ"/>
        </w:rPr>
        <w:t xml:space="preserve"> </w:t>
      </w:r>
      <w:r w:rsidRPr="005F0BB6">
        <w:rPr>
          <w:sz w:val="24"/>
          <w:szCs w:val="24"/>
        </w:rPr>
        <w:t>Для предотвращения отрицательных последствий уменьшения плодородия почв необходимо всеми мерами охранять и улучшать используемые почвы.</w:t>
      </w:r>
    </w:p>
    <w:p w:rsidR="005F0BB6" w:rsidRPr="0027328D" w:rsidRDefault="005F0BB6" w:rsidP="005F0BB6">
      <w:pPr>
        <w:spacing w:line="240" w:lineRule="auto"/>
        <w:ind w:firstLine="567"/>
        <w:jc w:val="both"/>
        <w:rPr>
          <w:sz w:val="24"/>
          <w:szCs w:val="24"/>
        </w:rPr>
      </w:pPr>
      <w:r w:rsidRPr="0027328D">
        <w:rPr>
          <w:b/>
          <w:sz w:val="24"/>
          <w:szCs w:val="24"/>
        </w:rPr>
        <w:t>Ключевые слоав:</w:t>
      </w:r>
      <w:r w:rsidR="0027328D" w:rsidRPr="0027328D">
        <w:rPr>
          <w:b/>
          <w:sz w:val="24"/>
          <w:szCs w:val="24"/>
        </w:rPr>
        <w:t xml:space="preserve"> </w:t>
      </w:r>
      <w:r w:rsidR="0027328D" w:rsidRPr="0027328D">
        <w:rPr>
          <w:sz w:val="24"/>
          <w:szCs w:val="24"/>
        </w:rPr>
        <w:t>гусарчайский бассейн, водораздельный экологический район, земли летних пастбищ, дерново-горно-луговые почвы, горно-луговые черноземы, горно-луговые позелные почвы.</w:t>
      </w:r>
    </w:p>
    <w:p w:rsidR="005F0BB6" w:rsidRDefault="005F0BB6" w:rsidP="005F0BB6">
      <w:pPr>
        <w:spacing w:line="240" w:lineRule="auto"/>
        <w:ind w:firstLine="0"/>
        <w:jc w:val="center"/>
        <w:rPr>
          <w:b/>
          <w:sz w:val="24"/>
          <w:szCs w:val="24"/>
          <w:lang w:val="az-Latn-AZ"/>
        </w:rPr>
      </w:pPr>
    </w:p>
    <w:p w:rsidR="005F0BB6" w:rsidRPr="005F0BB6" w:rsidRDefault="005F0BB6" w:rsidP="005F0BB6">
      <w:pPr>
        <w:spacing w:line="240" w:lineRule="auto"/>
        <w:ind w:firstLine="0"/>
        <w:jc w:val="center"/>
        <w:rPr>
          <w:b/>
          <w:sz w:val="24"/>
          <w:szCs w:val="24"/>
          <w:lang w:val="en-US"/>
        </w:rPr>
      </w:pPr>
      <w:r w:rsidRPr="005F0BB6">
        <w:rPr>
          <w:b/>
          <w:sz w:val="24"/>
          <w:szCs w:val="24"/>
          <w:lang w:val="en-US"/>
        </w:rPr>
        <w:t>THE PRESENT ECOLOGICAL STATE</w:t>
      </w:r>
      <w:r>
        <w:rPr>
          <w:b/>
          <w:sz w:val="24"/>
          <w:szCs w:val="24"/>
          <w:lang w:val="en-US"/>
        </w:rPr>
        <w:t xml:space="preserve"> </w:t>
      </w:r>
      <w:r w:rsidRPr="005F0BB6">
        <w:rPr>
          <w:b/>
          <w:sz w:val="24"/>
          <w:szCs w:val="24"/>
          <w:lang w:val="en-US"/>
        </w:rPr>
        <w:t xml:space="preserve">OF THE SOILS </w:t>
      </w:r>
      <w:r w:rsidRPr="005F0BB6">
        <w:rPr>
          <w:b/>
          <w:sz w:val="24"/>
          <w:szCs w:val="24"/>
          <w:lang w:val="az-Latn-AZ"/>
        </w:rPr>
        <w:t>OF RİVERS BASİN GUSARCHAY</w:t>
      </w:r>
    </w:p>
    <w:p w:rsidR="005F0BB6" w:rsidRDefault="005F0BB6" w:rsidP="005F0BB6">
      <w:pPr>
        <w:spacing w:line="240" w:lineRule="auto"/>
        <w:ind w:firstLine="567"/>
        <w:jc w:val="both"/>
        <w:rPr>
          <w:b/>
          <w:sz w:val="24"/>
          <w:szCs w:val="24"/>
          <w:lang w:val="en-US"/>
        </w:rPr>
      </w:pPr>
      <w:r>
        <w:rPr>
          <w:b/>
          <w:sz w:val="24"/>
          <w:szCs w:val="24"/>
          <w:lang w:val="en-US"/>
        </w:rPr>
        <w:t>The s</w:t>
      </w:r>
      <w:r w:rsidRPr="001C5E1F">
        <w:rPr>
          <w:b/>
          <w:sz w:val="24"/>
          <w:szCs w:val="24"/>
          <w:lang w:val="en-US"/>
        </w:rPr>
        <w:t>ummary</w:t>
      </w:r>
      <w:r>
        <w:rPr>
          <w:b/>
          <w:sz w:val="24"/>
          <w:szCs w:val="24"/>
          <w:lang w:val="en-US"/>
        </w:rPr>
        <w:t xml:space="preserve">. </w:t>
      </w:r>
      <w:r w:rsidRPr="005F0BB6">
        <w:rPr>
          <w:sz w:val="24"/>
          <w:szCs w:val="24"/>
          <w:lang w:val="en-US"/>
        </w:rPr>
        <w:t>On the base of the carried researches fertility factors of some soils of rivers basin Gusarchay.</w:t>
      </w:r>
      <w:r w:rsidRPr="005F0BB6">
        <w:rPr>
          <w:sz w:val="24"/>
          <w:szCs w:val="24"/>
          <w:lang w:val="en-GB"/>
        </w:rPr>
        <w:t xml:space="preserve"> </w:t>
      </w:r>
      <w:r w:rsidRPr="005F0BB6">
        <w:rPr>
          <w:sz w:val="24"/>
          <w:szCs w:val="24"/>
          <w:lang w:val="en-US"/>
        </w:rPr>
        <w:t>According to the result deterioration of the majority of indicators of fertility is revealed. It is necessary to improve and protect these soils in order to prevent fertile from the reasons of its reduction.</w:t>
      </w:r>
      <w:r w:rsidRPr="005F0BB6">
        <w:rPr>
          <w:b/>
          <w:sz w:val="24"/>
          <w:szCs w:val="24"/>
          <w:lang w:val="en-US"/>
        </w:rPr>
        <w:t xml:space="preserve"> </w:t>
      </w:r>
    </w:p>
    <w:p w:rsidR="005F0BB6" w:rsidRPr="0027328D" w:rsidRDefault="005F0BB6" w:rsidP="005F0BB6">
      <w:pPr>
        <w:spacing w:line="240" w:lineRule="auto"/>
        <w:ind w:firstLine="567"/>
        <w:jc w:val="both"/>
        <w:rPr>
          <w:sz w:val="24"/>
          <w:szCs w:val="24"/>
          <w:lang w:val="en-US"/>
        </w:rPr>
      </w:pPr>
      <w:r w:rsidRPr="0027328D">
        <w:rPr>
          <w:b/>
          <w:sz w:val="24"/>
          <w:szCs w:val="24"/>
          <w:lang w:val="en-US"/>
        </w:rPr>
        <w:t xml:space="preserve">Keywords:  </w:t>
      </w:r>
      <w:r w:rsidR="0027328D" w:rsidRPr="0027328D">
        <w:rPr>
          <w:sz w:val="24"/>
          <w:szCs w:val="24"/>
          <w:lang w:val="en-US"/>
        </w:rPr>
        <w:t>basin of the Gusar river, water-separating ecological region</w:t>
      </w:r>
      <w:r w:rsidR="00855D48">
        <w:rPr>
          <w:sz w:val="24"/>
          <w:szCs w:val="24"/>
          <w:lang w:val="en-US"/>
        </w:rPr>
        <w:t>,</w:t>
      </w:r>
      <w:r w:rsidR="0027328D" w:rsidRPr="0027328D">
        <w:rPr>
          <w:sz w:val="24"/>
          <w:szCs w:val="24"/>
          <w:lang w:val="en-US"/>
        </w:rPr>
        <w:t xml:space="preserve"> summer pasture lands, turfy mountain-meadow stony soils.</w:t>
      </w:r>
    </w:p>
    <w:p w:rsidR="001C5E1F" w:rsidRDefault="001C5E1F" w:rsidP="00556080">
      <w:pPr>
        <w:widowControl w:val="0"/>
        <w:spacing w:line="240" w:lineRule="auto"/>
        <w:ind w:firstLine="567"/>
        <w:jc w:val="both"/>
        <w:rPr>
          <w:sz w:val="24"/>
          <w:szCs w:val="24"/>
          <w:lang w:val="az-Latn-AZ"/>
        </w:rPr>
      </w:pPr>
    </w:p>
    <w:p w:rsidR="001C5E1F" w:rsidRPr="00847321" w:rsidRDefault="001C5E1F" w:rsidP="001C5E1F">
      <w:pPr>
        <w:widowControl w:val="0"/>
        <w:spacing w:line="240" w:lineRule="auto"/>
        <w:ind w:firstLine="567"/>
        <w:jc w:val="both"/>
        <w:rPr>
          <w:sz w:val="20"/>
          <w:szCs w:val="20"/>
          <w:lang w:val="az-Latn-AZ"/>
        </w:rPr>
      </w:pPr>
      <w:r w:rsidRPr="00847321">
        <w:rPr>
          <w:sz w:val="20"/>
          <w:szCs w:val="20"/>
          <w:lang w:val="az-Latn-AZ"/>
        </w:rPr>
        <w:t xml:space="preserve">Redaksiyaya daxil olma: </w:t>
      </w:r>
      <w:r w:rsidR="00816DCC">
        <w:rPr>
          <w:sz w:val="20"/>
          <w:szCs w:val="20"/>
          <w:lang w:val="az-Latn-AZ"/>
        </w:rPr>
        <w:t>08</w:t>
      </w:r>
      <w:r w:rsidRPr="00847321">
        <w:rPr>
          <w:sz w:val="20"/>
          <w:szCs w:val="20"/>
          <w:lang w:val="az-Latn-AZ"/>
        </w:rPr>
        <w:t>.0</w:t>
      </w:r>
      <w:r w:rsidR="00816DCC">
        <w:rPr>
          <w:sz w:val="20"/>
          <w:szCs w:val="20"/>
          <w:lang w:val="az-Latn-AZ"/>
        </w:rPr>
        <w:t>1</w:t>
      </w:r>
      <w:r w:rsidRPr="00847321">
        <w:rPr>
          <w:sz w:val="20"/>
          <w:szCs w:val="20"/>
          <w:lang w:val="az-Latn-AZ"/>
        </w:rPr>
        <w:t>-2019-cu il</w:t>
      </w:r>
    </w:p>
    <w:p w:rsidR="001C5E1F" w:rsidRPr="00847321" w:rsidRDefault="001C5E1F" w:rsidP="001C5E1F">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1C5E1F" w:rsidRPr="00847321" w:rsidRDefault="001C5E1F" w:rsidP="001C5E1F">
      <w:pPr>
        <w:widowControl w:val="0"/>
        <w:spacing w:line="240" w:lineRule="auto"/>
        <w:ind w:firstLine="567"/>
        <w:jc w:val="both"/>
        <w:rPr>
          <w:sz w:val="20"/>
          <w:szCs w:val="20"/>
          <w:lang w:val="az-Latn-AZ"/>
        </w:rPr>
      </w:pPr>
      <w:r w:rsidRPr="00847321">
        <w:rPr>
          <w:sz w:val="20"/>
          <w:szCs w:val="20"/>
          <w:lang w:val="az-Latn-AZ"/>
        </w:rPr>
        <w:t>Çapa qəbul edilmə: 27.03-2019-cu il</w:t>
      </w:r>
    </w:p>
    <w:p w:rsidR="00226FA5" w:rsidRDefault="00226FA5" w:rsidP="00556080">
      <w:pPr>
        <w:widowControl w:val="0"/>
        <w:spacing w:line="240" w:lineRule="auto"/>
        <w:ind w:firstLine="567"/>
        <w:jc w:val="both"/>
        <w:rPr>
          <w:sz w:val="24"/>
          <w:szCs w:val="24"/>
          <w:lang w:val="az-Latn-AZ"/>
        </w:rPr>
      </w:pPr>
    </w:p>
    <w:p w:rsidR="00816DCC" w:rsidRDefault="00816DCC" w:rsidP="00816DCC">
      <w:pPr>
        <w:widowControl w:val="0"/>
        <w:tabs>
          <w:tab w:val="left" w:pos="1800"/>
        </w:tabs>
        <w:spacing w:line="276" w:lineRule="auto"/>
        <w:ind w:firstLine="567"/>
        <w:jc w:val="both"/>
        <w:rPr>
          <w:sz w:val="26"/>
          <w:szCs w:val="26"/>
          <w:lang w:val="az-Latn-AZ"/>
        </w:rPr>
      </w:pPr>
    </w:p>
    <w:p w:rsidR="00816DCC" w:rsidRDefault="00816DCC" w:rsidP="00816DCC">
      <w:pPr>
        <w:widowControl w:val="0"/>
        <w:tabs>
          <w:tab w:val="left" w:pos="1800"/>
        </w:tabs>
        <w:spacing w:line="276" w:lineRule="auto"/>
        <w:ind w:firstLine="567"/>
        <w:jc w:val="both"/>
        <w:rPr>
          <w:sz w:val="26"/>
          <w:szCs w:val="26"/>
          <w:lang w:val="az-Latn-AZ"/>
        </w:rPr>
      </w:pPr>
    </w:p>
    <w:p w:rsidR="00816DCC" w:rsidRDefault="00816DCC" w:rsidP="00816DCC">
      <w:pPr>
        <w:widowControl w:val="0"/>
        <w:tabs>
          <w:tab w:val="left" w:pos="1800"/>
        </w:tabs>
        <w:spacing w:line="276" w:lineRule="auto"/>
        <w:ind w:firstLine="567"/>
        <w:jc w:val="both"/>
        <w:rPr>
          <w:sz w:val="26"/>
          <w:szCs w:val="26"/>
          <w:lang w:val="az-Latn-AZ"/>
        </w:rPr>
      </w:pPr>
    </w:p>
    <w:p w:rsidR="00816DCC" w:rsidRDefault="00816DCC" w:rsidP="00816DCC">
      <w:pPr>
        <w:widowControl w:val="0"/>
        <w:tabs>
          <w:tab w:val="left" w:pos="1800"/>
        </w:tabs>
        <w:spacing w:line="276" w:lineRule="auto"/>
        <w:ind w:firstLine="567"/>
        <w:jc w:val="both"/>
        <w:rPr>
          <w:sz w:val="26"/>
          <w:szCs w:val="26"/>
          <w:lang w:val="az-Latn-AZ"/>
        </w:rPr>
      </w:pPr>
    </w:p>
    <w:p w:rsidR="00816DCC" w:rsidRDefault="00816DCC" w:rsidP="00816DCC">
      <w:pPr>
        <w:widowControl w:val="0"/>
        <w:tabs>
          <w:tab w:val="left" w:pos="1800"/>
        </w:tabs>
        <w:spacing w:line="276" w:lineRule="auto"/>
        <w:ind w:firstLine="567"/>
        <w:jc w:val="both"/>
        <w:rPr>
          <w:sz w:val="26"/>
          <w:szCs w:val="26"/>
          <w:lang w:val="az-Latn-AZ"/>
        </w:rPr>
      </w:pPr>
    </w:p>
    <w:p w:rsidR="00816DCC" w:rsidRDefault="00816DCC" w:rsidP="00816DCC">
      <w:pPr>
        <w:widowControl w:val="0"/>
        <w:tabs>
          <w:tab w:val="left" w:pos="1800"/>
        </w:tabs>
        <w:spacing w:line="276" w:lineRule="auto"/>
        <w:ind w:firstLine="567"/>
        <w:jc w:val="both"/>
        <w:rPr>
          <w:sz w:val="26"/>
          <w:szCs w:val="26"/>
          <w:lang w:val="az-Latn-AZ"/>
        </w:rPr>
      </w:pPr>
    </w:p>
    <w:p w:rsidR="00816DCC" w:rsidRDefault="00816DCC" w:rsidP="00816DCC">
      <w:pPr>
        <w:widowControl w:val="0"/>
        <w:tabs>
          <w:tab w:val="left" w:pos="1800"/>
        </w:tabs>
        <w:spacing w:line="276" w:lineRule="auto"/>
        <w:ind w:firstLine="567"/>
        <w:jc w:val="both"/>
        <w:rPr>
          <w:sz w:val="26"/>
          <w:szCs w:val="26"/>
          <w:lang w:val="az-Latn-AZ"/>
        </w:rPr>
      </w:pPr>
    </w:p>
    <w:p w:rsidR="00816DCC" w:rsidRDefault="00816DCC" w:rsidP="00816DCC">
      <w:pPr>
        <w:widowControl w:val="0"/>
        <w:tabs>
          <w:tab w:val="left" w:pos="1800"/>
        </w:tabs>
        <w:spacing w:line="276" w:lineRule="auto"/>
        <w:ind w:firstLine="567"/>
        <w:jc w:val="both"/>
        <w:rPr>
          <w:sz w:val="26"/>
          <w:szCs w:val="26"/>
          <w:lang w:val="az-Latn-AZ"/>
        </w:rPr>
      </w:pPr>
    </w:p>
    <w:p w:rsidR="0043298E" w:rsidRDefault="0043298E" w:rsidP="00816DCC">
      <w:pPr>
        <w:widowControl w:val="0"/>
        <w:tabs>
          <w:tab w:val="left" w:pos="1800"/>
        </w:tabs>
        <w:spacing w:line="276" w:lineRule="auto"/>
        <w:ind w:firstLine="567"/>
        <w:jc w:val="both"/>
        <w:rPr>
          <w:sz w:val="26"/>
          <w:szCs w:val="26"/>
          <w:lang w:val="az-Latn-AZ"/>
        </w:rPr>
      </w:pPr>
    </w:p>
    <w:p w:rsidR="0043298E" w:rsidRDefault="0043298E" w:rsidP="00816DCC">
      <w:pPr>
        <w:widowControl w:val="0"/>
        <w:tabs>
          <w:tab w:val="left" w:pos="1800"/>
        </w:tabs>
        <w:spacing w:line="276" w:lineRule="auto"/>
        <w:ind w:firstLine="567"/>
        <w:jc w:val="both"/>
        <w:rPr>
          <w:sz w:val="26"/>
          <w:szCs w:val="26"/>
          <w:lang w:val="az-Latn-AZ"/>
        </w:rPr>
      </w:pPr>
    </w:p>
    <w:p w:rsidR="00816DCC" w:rsidRPr="00816DCC" w:rsidRDefault="00816DCC" w:rsidP="00816DCC">
      <w:pPr>
        <w:widowControl w:val="0"/>
        <w:tabs>
          <w:tab w:val="left" w:pos="1800"/>
        </w:tabs>
        <w:spacing w:line="240" w:lineRule="auto"/>
        <w:ind w:firstLine="0"/>
        <w:jc w:val="both"/>
        <w:rPr>
          <w:sz w:val="24"/>
          <w:szCs w:val="24"/>
          <w:lang w:val="az-Latn-AZ"/>
        </w:rPr>
      </w:pPr>
      <w:r w:rsidRPr="00816DCC">
        <w:rPr>
          <w:sz w:val="24"/>
          <w:szCs w:val="24"/>
          <w:lang w:val="az-Latn-AZ"/>
        </w:rPr>
        <w:lastRenderedPageBreak/>
        <w:t>UOT 631.4:574</w:t>
      </w:r>
    </w:p>
    <w:p w:rsidR="00816DCC" w:rsidRPr="00DD073B" w:rsidRDefault="00816DCC" w:rsidP="00816DCC">
      <w:pPr>
        <w:widowControl w:val="0"/>
        <w:spacing w:line="240" w:lineRule="auto"/>
        <w:ind w:firstLine="0"/>
        <w:jc w:val="center"/>
        <w:rPr>
          <w:b/>
          <w:sz w:val="26"/>
          <w:szCs w:val="26"/>
          <w:lang w:val="az-Latn-AZ"/>
        </w:rPr>
      </w:pPr>
      <w:r w:rsidRPr="00DD073B">
        <w:rPr>
          <w:b/>
          <w:sz w:val="26"/>
          <w:szCs w:val="26"/>
          <w:lang w:val="az-Latn-AZ"/>
        </w:rPr>
        <w:t>QUBA RAYONU DAĞ-MEŞƏ-QONUR TORPAQLARIN BƏZİ EKOLOJİ GÖSTƏRİCİLƏRİNİN ANTROPOGEN TƏSİRDƏN DƏYİŞİLMƏSİ</w:t>
      </w:r>
    </w:p>
    <w:p w:rsidR="00816DCC" w:rsidRPr="009A44FE" w:rsidRDefault="00816DCC" w:rsidP="009A44FE">
      <w:pPr>
        <w:widowControl w:val="0"/>
        <w:spacing w:line="240" w:lineRule="auto"/>
        <w:ind w:left="4536" w:firstLine="0"/>
        <w:jc w:val="center"/>
        <w:rPr>
          <w:sz w:val="24"/>
          <w:szCs w:val="24"/>
          <w:lang w:val="az-Latn-AZ"/>
        </w:rPr>
      </w:pPr>
      <w:r w:rsidRPr="00816DCC">
        <w:rPr>
          <w:sz w:val="24"/>
          <w:szCs w:val="24"/>
          <w:lang w:val="az-Latn-AZ"/>
        </w:rPr>
        <w:t>G.M.Əhmədova, F.A.Əliyeva</w:t>
      </w:r>
      <w:r w:rsidR="009A44FE">
        <w:rPr>
          <w:sz w:val="24"/>
          <w:szCs w:val="24"/>
          <w:lang w:val="az-Latn-AZ"/>
        </w:rPr>
        <w:t xml:space="preserve">. </w:t>
      </w:r>
      <w:r w:rsidRPr="00816DCC">
        <w:rPr>
          <w:sz w:val="24"/>
          <w:szCs w:val="24"/>
          <w:lang w:val="az-Latn-AZ"/>
        </w:rPr>
        <w:t>BDU</w:t>
      </w:r>
    </w:p>
    <w:p w:rsidR="00816DCC" w:rsidRPr="00C669B1" w:rsidRDefault="00816DCC" w:rsidP="00816DCC">
      <w:pPr>
        <w:widowControl w:val="0"/>
        <w:spacing w:line="240" w:lineRule="auto"/>
        <w:ind w:firstLine="0"/>
        <w:jc w:val="center"/>
        <w:rPr>
          <w:sz w:val="20"/>
          <w:szCs w:val="20"/>
          <w:lang w:val="az-Latn-AZ"/>
        </w:rPr>
      </w:pPr>
      <w:r w:rsidRPr="00C669B1">
        <w:rPr>
          <w:sz w:val="20"/>
          <w:szCs w:val="20"/>
          <w:lang w:val="az-Latn-AZ"/>
        </w:rPr>
        <w:t xml:space="preserve">Məqalə redaksiya heyətinin </w:t>
      </w:r>
      <w:r>
        <w:rPr>
          <w:sz w:val="20"/>
          <w:szCs w:val="20"/>
          <w:lang w:val="az-Latn-AZ"/>
        </w:rPr>
        <w:t>27 mart</w:t>
      </w:r>
      <w:r w:rsidRPr="00C669B1">
        <w:rPr>
          <w:sz w:val="20"/>
          <w:szCs w:val="20"/>
          <w:lang w:val="az-Latn-AZ"/>
        </w:rPr>
        <w:t xml:space="preserve">  2019-cu il tarixli iclasında (protokol № </w:t>
      </w:r>
      <w:r>
        <w:rPr>
          <w:sz w:val="20"/>
          <w:szCs w:val="20"/>
          <w:lang w:val="az-Latn-AZ"/>
        </w:rPr>
        <w:t>0</w:t>
      </w:r>
      <w:r w:rsidRPr="00C669B1">
        <w:rPr>
          <w:sz w:val="20"/>
          <w:szCs w:val="20"/>
          <w:lang w:val="az-Latn-AZ"/>
        </w:rPr>
        <w:t xml:space="preserve">2)  </w:t>
      </w:r>
      <w:r>
        <w:rPr>
          <w:sz w:val="20"/>
          <w:szCs w:val="20"/>
          <w:lang w:val="az-Latn-AZ"/>
        </w:rPr>
        <w:t>t</w:t>
      </w:r>
      <w:r w:rsidRPr="00C669B1">
        <w:rPr>
          <w:sz w:val="20"/>
          <w:szCs w:val="20"/>
          <w:lang w:val="az-Latn-AZ"/>
        </w:rPr>
        <w:t>.e.d.</w:t>
      </w:r>
      <w:r>
        <w:rPr>
          <w:sz w:val="20"/>
          <w:szCs w:val="20"/>
          <w:lang w:val="az-Latn-AZ"/>
        </w:rPr>
        <w:t xml:space="preserve"> prof.</w:t>
      </w:r>
      <w:r w:rsidRPr="00C669B1">
        <w:rPr>
          <w:sz w:val="20"/>
          <w:szCs w:val="20"/>
          <w:lang w:val="az-Latn-AZ"/>
        </w:rPr>
        <w:t xml:space="preserve">. </w:t>
      </w:r>
      <w:r>
        <w:rPr>
          <w:sz w:val="20"/>
          <w:szCs w:val="20"/>
          <w:lang w:val="az-Latn-AZ"/>
        </w:rPr>
        <w:t>E.</w:t>
      </w:r>
      <w:r w:rsidRPr="00C669B1">
        <w:rPr>
          <w:sz w:val="20"/>
          <w:szCs w:val="20"/>
          <w:lang w:val="az-Latn-AZ"/>
        </w:rPr>
        <w:t>M.</w:t>
      </w:r>
      <w:r>
        <w:rPr>
          <w:sz w:val="20"/>
          <w:szCs w:val="20"/>
          <w:lang w:val="az-Latn-AZ"/>
        </w:rPr>
        <w:t>Eyvazovun</w:t>
      </w:r>
      <w:r w:rsidRPr="00C669B1">
        <w:rPr>
          <w:sz w:val="20"/>
          <w:szCs w:val="20"/>
          <w:lang w:val="az-Latn-AZ"/>
        </w:rPr>
        <w:t xml:space="preserve">  təqdimatı əsasında müzakirə olunaraq, onun   «Elmi əsərlər toplusu»na daxil edilməsi qərara alınmışdır</w:t>
      </w:r>
    </w:p>
    <w:p w:rsidR="00816DCC" w:rsidRDefault="00816DCC" w:rsidP="00816DCC">
      <w:pPr>
        <w:widowControl w:val="0"/>
        <w:tabs>
          <w:tab w:val="left" w:pos="3255"/>
        </w:tabs>
        <w:spacing w:line="240" w:lineRule="auto"/>
        <w:ind w:firstLine="0"/>
        <w:jc w:val="both"/>
        <w:rPr>
          <w:sz w:val="26"/>
          <w:szCs w:val="26"/>
          <w:lang w:val="az-Latn-AZ"/>
        </w:rPr>
      </w:pPr>
    </w:p>
    <w:p w:rsidR="00816DCC" w:rsidRPr="00816DCC" w:rsidRDefault="00816DCC" w:rsidP="00816DCC">
      <w:pPr>
        <w:widowControl w:val="0"/>
        <w:tabs>
          <w:tab w:val="left" w:pos="3255"/>
        </w:tabs>
        <w:spacing w:line="276" w:lineRule="auto"/>
        <w:ind w:firstLine="567"/>
        <w:jc w:val="both"/>
        <w:rPr>
          <w:sz w:val="26"/>
          <w:szCs w:val="26"/>
          <w:lang w:val="az-Latn-AZ"/>
        </w:rPr>
      </w:pPr>
      <w:r w:rsidRPr="00816DCC">
        <w:rPr>
          <w:b/>
          <w:sz w:val="26"/>
          <w:szCs w:val="26"/>
          <w:lang w:val="az-Latn-AZ"/>
        </w:rPr>
        <w:t>Xülasə.</w:t>
      </w:r>
      <w:r>
        <w:rPr>
          <w:sz w:val="26"/>
          <w:szCs w:val="26"/>
          <w:lang w:val="az-Latn-AZ"/>
        </w:rPr>
        <w:t xml:space="preserve"> </w:t>
      </w:r>
      <w:r w:rsidRPr="00DD073B">
        <w:rPr>
          <w:sz w:val="26"/>
          <w:szCs w:val="26"/>
          <w:lang w:val="az-Latn-AZ"/>
        </w:rPr>
        <w:t>Məqalədə respublikamızda kənd təsərrüfatının inkişafı üçün böyük iqtisadi potensiala malik Quba rayonunun dağ-meşə-qonur torpaqlarının bəzi ekoloji göstəricilərinin antropogen təsirdən dəyişilməsindən bəhs edilir. Qeyd etmək lazımdır ki, bu torpaqlar əsasən meşələr altında yayılmışdır.  Məlum olduğu kimi meşələr böyük torpaqqoruyucu, susaxlayıcı və iqlimtənzimləyici əhəmiyyətə malikdir. Aparılan tədqiqatın nəticələri göstərir ki, dağ-meşə-qonur torpaqlar insanın təsərrüfat fəaliyyəti nəticəsində böyük dəyişikliyə məruz qalmışdır. Təkcə onu qeyd etmək kifayətdir ki, orta dərəcədə eroziyaya uğramış torpaqlarda bu göstərici 48% azalaraq, 198 t/ha-dan 102 t/ha-a çatmışdır. Beləliklə, təbii və antropogen amillərin təsiri nəticəsində baş verən eroziya prosesinin qarşısının alınması üçün kompleks meliorativ tədbirlərin həyata keçirilməsi zəruridir.</w:t>
      </w:r>
    </w:p>
    <w:p w:rsidR="00816DCC" w:rsidRPr="00816DCC" w:rsidRDefault="00816DCC" w:rsidP="00816DCC">
      <w:pPr>
        <w:widowControl w:val="0"/>
        <w:tabs>
          <w:tab w:val="left" w:pos="3255"/>
        </w:tabs>
        <w:spacing w:line="276" w:lineRule="auto"/>
        <w:ind w:firstLine="567"/>
        <w:jc w:val="both"/>
        <w:rPr>
          <w:sz w:val="26"/>
          <w:szCs w:val="26"/>
          <w:lang w:val="az-Latn-AZ"/>
        </w:rPr>
      </w:pPr>
      <w:r w:rsidRPr="00816DCC">
        <w:rPr>
          <w:b/>
          <w:sz w:val="26"/>
          <w:szCs w:val="26"/>
          <w:lang w:val="az-Latn-AZ"/>
        </w:rPr>
        <w:t>Açar sözlər:</w:t>
      </w:r>
      <w:r w:rsidRPr="00816DCC">
        <w:rPr>
          <w:sz w:val="26"/>
          <w:szCs w:val="26"/>
          <w:lang w:val="az-Latn-AZ"/>
        </w:rPr>
        <w:t xml:space="preserve"> dağ-meşə-qonur torpaqlar, münbitlik göstəriciləri, antropogen təsir, eroziyaya uğrama dərəcəsi, meliorativ tədbirlər. </w:t>
      </w:r>
    </w:p>
    <w:p w:rsidR="00816DCC" w:rsidRPr="00DD073B" w:rsidRDefault="00816DCC" w:rsidP="00816DCC">
      <w:pPr>
        <w:widowControl w:val="0"/>
        <w:tabs>
          <w:tab w:val="left" w:pos="1800"/>
        </w:tabs>
        <w:spacing w:line="276" w:lineRule="auto"/>
        <w:ind w:firstLine="567"/>
        <w:jc w:val="both"/>
        <w:rPr>
          <w:sz w:val="26"/>
          <w:szCs w:val="26"/>
          <w:lang w:val="az-Latn-AZ"/>
        </w:rPr>
      </w:pPr>
      <w:r w:rsidRPr="00DD073B">
        <w:rPr>
          <w:b/>
          <w:sz w:val="26"/>
          <w:szCs w:val="26"/>
          <w:lang w:val="az-Latn-AZ"/>
        </w:rPr>
        <w:t>Giriş</w:t>
      </w:r>
      <w:r>
        <w:rPr>
          <w:b/>
          <w:sz w:val="26"/>
          <w:szCs w:val="26"/>
          <w:lang w:val="az-Latn-AZ"/>
        </w:rPr>
        <w:t xml:space="preserve">. </w:t>
      </w:r>
      <w:r w:rsidRPr="00DD073B">
        <w:rPr>
          <w:sz w:val="26"/>
          <w:szCs w:val="26"/>
          <w:lang w:val="az-Latn-AZ"/>
        </w:rPr>
        <w:t>Respublikamız dövlət müstəqilliyini qazandıqdan sonra kənd təsərrüfatının bir çox sahələrində olduğu kimi aqrar sahədə də əsaslı islahatlar aparıldı. Bu islahatların ən önəmlilərindən biri torpaq islahatıdır.</w:t>
      </w:r>
    </w:p>
    <w:p w:rsidR="00816DCC" w:rsidRPr="00DD073B" w:rsidRDefault="00816DCC" w:rsidP="00816DCC">
      <w:pPr>
        <w:widowControl w:val="0"/>
        <w:spacing w:line="276" w:lineRule="auto"/>
        <w:ind w:firstLine="567"/>
        <w:jc w:val="both"/>
        <w:rPr>
          <w:sz w:val="26"/>
          <w:szCs w:val="26"/>
          <w:lang w:val="az-Latn-AZ"/>
        </w:rPr>
      </w:pPr>
      <w:r w:rsidRPr="00DD073B">
        <w:rPr>
          <w:sz w:val="26"/>
          <w:szCs w:val="26"/>
          <w:lang w:val="az-Latn-AZ"/>
        </w:rPr>
        <w:t>Torpaq islahatı ilə əlaqədar respublikamızda torpaq üzərində mülkiyyətin yeni (dövlət, bələdiyyə və xüsusi) formaları yarandı [2]. Həmin andan başlayaraq torpaqların yeni torpaq mülkiyyətçilərinə və istifadəçilərinə verilməsi kənd təsərrüfatı qarşısında iqtisadi və təsərrüfat əhəmiyyətli yeni problemlər qoymuşdur. Bu problemlərdən biri meşəaltı torpaqların qorunması, münbitliyinin artırılması və məhsuldarlığının yüksəldilməsi ilə bağlı olan problemlərdir.</w:t>
      </w:r>
    </w:p>
    <w:p w:rsidR="00816DCC" w:rsidRPr="00DD073B" w:rsidRDefault="00816DCC" w:rsidP="00816DCC">
      <w:pPr>
        <w:widowControl w:val="0"/>
        <w:spacing w:line="276" w:lineRule="auto"/>
        <w:ind w:firstLine="567"/>
        <w:jc w:val="both"/>
        <w:rPr>
          <w:sz w:val="26"/>
          <w:szCs w:val="26"/>
          <w:lang w:val="az-Latn-AZ"/>
        </w:rPr>
      </w:pPr>
      <w:r w:rsidRPr="00DD073B">
        <w:rPr>
          <w:sz w:val="26"/>
          <w:szCs w:val="26"/>
          <w:lang w:val="az-Latn-AZ"/>
        </w:rPr>
        <w:t xml:space="preserve"> Məlumdur ki, yaxın keçmişdə meşə örtüyü altında olan bu torpaqlarda  ağacların başdan-başa məhv edilməsi, mal-qaranın sistemsiz otarılması, yamacların üzü aşağı şumlanması torpağa antropogen təsiri daha da gücləndirmiş və nəticədə torpaqların münbitliyi aşağı düşmüşdür. Torpaqların münbitliyi üçün çox vacib  amil olan humusun azalması daha çox həyəcan doğurur. Digər tərəfdən iqlim dəyişmələri  ilə əlaqədar ərazidə artmaqda olan aridləşmə də meşəaltı torpaqların münbitlik göstəriclərində müəyyən mənfi dəyişikliklərin baş verməsi üçün əlverişli şərait yaratmışdır. </w:t>
      </w:r>
    </w:p>
    <w:p w:rsidR="00816DCC" w:rsidRPr="00DD073B" w:rsidRDefault="00816DCC" w:rsidP="00816DCC">
      <w:pPr>
        <w:widowControl w:val="0"/>
        <w:spacing w:line="276" w:lineRule="auto"/>
        <w:ind w:firstLine="567"/>
        <w:jc w:val="both"/>
        <w:rPr>
          <w:sz w:val="26"/>
          <w:szCs w:val="26"/>
          <w:lang w:val="az-Latn-AZ"/>
        </w:rPr>
      </w:pPr>
      <w:r w:rsidRPr="00DD073B">
        <w:rPr>
          <w:sz w:val="26"/>
          <w:szCs w:val="26"/>
          <w:lang w:val="az-Latn-AZ"/>
        </w:rPr>
        <w:t xml:space="preserve">Öncə belə bir fikri qeyd etmək istəyirəm ki, biz öz tədqiqat işimizdə antropogen amillərdən danışarkən torpaqlarda gedən eroziya proseslərini nəzərə almışıq. Eroziya təbii proses olsada onun coğrafi yayılması və intensivliyi insanın düzgün olmayan təsərrüfat fəaliyyətinin təsiri altında baş verir [3,5]. </w:t>
      </w:r>
    </w:p>
    <w:p w:rsidR="00816DCC" w:rsidRPr="00DD073B" w:rsidRDefault="00816DCC" w:rsidP="00816DCC">
      <w:pPr>
        <w:widowControl w:val="0"/>
        <w:spacing w:line="276" w:lineRule="auto"/>
        <w:ind w:firstLine="567"/>
        <w:jc w:val="both"/>
        <w:rPr>
          <w:sz w:val="26"/>
          <w:szCs w:val="26"/>
          <w:lang w:val="az-Latn-AZ"/>
        </w:rPr>
      </w:pPr>
      <w:r w:rsidRPr="00DD073B">
        <w:rPr>
          <w:sz w:val="26"/>
          <w:szCs w:val="26"/>
          <w:lang w:val="az-Latn-AZ"/>
        </w:rPr>
        <w:t>Müasir dövrdə meşəaltı torpaqların münbitliyinin qiymətləndirilməsi həmin torpaq</w:t>
      </w:r>
      <w:r w:rsidR="00481009">
        <w:rPr>
          <w:sz w:val="26"/>
          <w:szCs w:val="26"/>
          <w:lang w:val="az-Latn-AZ"/>
        </w:rPr>
        <w:softHyphen/>
      </w:r>
      <w:r w:rsidRPr="00DD073B">
        <w:rPr>
          <w:sz w:val="26"/>
          <w:szCs w:val="26"/>
          <w:lang w:val="az-Latn-AZ"/>
        </w:rPr>
        <w:lastRenderedPageBreak/>
        <w:t xml:space="preserve">larda antropogen səbəblərdən baş verən dəyişikliklərin elmi təhlilini tələb edir. Bu məqsədlə Quba rayonu dağ-meşə-qonur torpaqlarında tədqiqat aparılmış və antropogen amillərin (eroziya prosesinin) həmin torpaqların bəzi münbitlik göstəricilərinə təsiri öyrənilmişdir. </w:t>
      </w:r>
    </w:p>
    <w:p w:rsidR="00816DCC" w:rsidRPr="00DD073B" w:rsidRDefault="00816DCC" w:rsidP="00816DCC">
      <w:pPr>
        <w:widowControl w:val="0"/>
        <w:tabs>
          <w:tab w:val="left" w:pos="1245"/>
        </w:tabs>
        <w:spacing w:line="276" w:lineRule="auto"/>
        <w:ind w:firstLine="567"/>
        <w:jc w:val="both"/>
        <w:rPr>
          <w:sz w:val="26"/>
          <w:szCs w:val="26"/>
          <w:lang w:val="az-Latn-AZ"/>
        </w:rPr>
      </w:pPr>
      <w:r w:rsidRPr="00DD073B">
        <w:rPr>
          <w:b/>
          <w:sz w:val="26"/>
          <w:szCs w:val="26"/>
          <w:lang w:val="az-Latn-AZ"/>
        </w:rPr>
        <w:t>Tədqiqatın obyekti və metodikası</w:t>
      </w:r>
      <w:r>
        <w:rPr>
          <w:b/>
          <w:sz w:val="26"/>
          <w:szCs w:val="26"/>
          <w:lang w:val="az-Latn-AZ"/>
        </w:rPr>
        <w:t xml:space="preserve">. </w:t>
      </w:r>
      <w:r w:rsidRPr="00DD073B">
        <w:rPr>
          <w:sz w:val="26"/>
          <w:szCs w:val="26"/>
          <w:lang w:val="az-Latn-AZ"/>
        </w:rPr>
        <w:t>Dağ-meşə-qonur torpaqlara Böyük Qafqazın şimal-şərq yamacında Quba rayonu ərazisində dəniz səviyyəsindən 900-1000 m-dən 1800-2000 m hündürlüklərə qədər rast gəlinir. Bu torpaqlar fıstıq, fıstıq-vələs meşələri altında yayılmışdır. Meşələrin qırıldığı sahələrdə isə taxıllı ot bitkiləri inkişaf etmişdir. Bununla əlaqədar həmin yerlərdə çimləşmə prosesi  müşahidə edilir. Qeyd olunan torpaqların torpaq əmələgətirən süxurları əsasən bazalt, porfirit, gilli şistlər, əhəng daşı  konqlomeratlardan təşkil olunmuş bərk süxurlardan, həmçinin onların ellüvial-dellüvial mənşəli aşınma məhsullarından ibarətdir [1,4,8].</w:t>
      </w:r>
    </w:p>
    <w:p w:rsidR="00816DCC" w:rsidRPr="00DD073B" w:rsidRDefault="00816DCC" w:rsidP="00816DCC">
      <w:pPr>
        <w:widowControl w:val="0"/>
        <w:spacing w:line="276" w:lineRule="auto"/>
        <w:ind w:firstLine="567"/>
        <w:jc w:val="both"/>
        <w:rPr>
          <w:b/>
          <w:sz w:val="26"/>
          <w:szCs w:val="26"/>
          <w:lang w:val="az-Latn-AZ"/>
        </w:rPr>
      </w:pPr>
      <w:r w:rsidRPr="00DD073B">
        <w:rPr>
          <w:sz w:val="26"/>
          <w:szCs w:val="26"/>
          <w:lang w:val="az-Latn-AZ"/>
        </w:rPr>
        <w:t xml:space="preserve">Tədqiqat işi torpaqşünaslıqda ümumi qəbul edilmiş metodikaya əsasən aparılmışdır. Belə ki, tip üçün xarakterik olan ərazilərdə torpaq kəsimləri qoyulmuş və laboratoriya analizləri üçün torpaq nümunələri gotürülmüşdür. Bu nümunələr müvafiq üsullarla analiz olunmuşdur. Belə ki, humus İ.V.Tyurin, ümumi azot Keyldal, ümumi fosfor A.M.Meşeryakov, udulmuş əsaslar D.İ.İvanov üsulu, torpaq məhlulunun mühit reaksiyası isə pH-metr vasitəsi ilə təyin olunmuşdur [6]. </w:t>
      </w:r>
    </w:p>
    <w:p w:rsidR="00816DCC" w:rsidRPr="00DD073B" w:rsidRDefault="00816DCC" w:rsidP="00816DCC">
      <w:pPr>
        <w:widowControl w:val="0"/>
        <w:spacing w:line="276" w:lineRule="auto"/>
        <w:ind w:firstLine="567"/>
        <w:jc w:val="both"/>
        <w:rPr>
          <w:b/>
          <w:sz w:val="26"/>
          <w:szCs w:val="26"/>
          <w:lang w:val="az-Latn-AZ"/>
        </w:rPr>
      </w:pPr>
      <w:r w:rsidRPr="00DD073B">
        <w:rPr>
          <w:b/>
          <w:sz w:val="26"/>
          <w:szCs w:val="26"/>
          <w:lang w:val="az-Latn-AZ"/>
        </w:rPr>
        <w:t>Təhlil və müzakirə</w:t>
      </w:r>
      <w:r>
        <w:rPr>
          <w:b/>
          <w:sz w:val="26"/>
          <w:szCs w:val="26"/>
          <w:lang w:val="az-Latn-AZ"/>
        </w:rPr>
        <w:t xml:space="preserve">. </w:t>
      </w:r>
      <w:r w:rsidRPr="00DD073B">
        <w:rPr>
          <w:sz w:val="26"/>
          <w:szCs w:val="26"/>
          <w:lang w:val="az-Latn-AZ"/>
        </w:rPr>
        <w:t>Aparılan tədqiqatlar nəticəsində müəyyən edilmişdir ki, eroziya proseslərinin təsirindən dağ-meşə-qonur torpaqların bəzi münbitlik göstəricilərində (parametrlərində) mənfi dəyişikliklər baş vermişdir. Həmin   göstəricilər haqqında məlumat aşağıdakı cədvəldə verilmişdir.</w:t>
      </w:r>
    </w:p>
    <w:p w:rsidR="00816DCC" w:rsidRPr="00816DCC" w:rsidRDefault="00816DCC" w:rsidP="00816DCC">
      <w:pPr>
        <w:widowControl w:val="0"/>
        <w:spacing w:line="240" w:lineRule="auto"/>
        <w:ind w:firstLine="0"/>
        <w:jc w:val="right"/>
        <w:rPr>
          <w:sz w:val="20"/>
          <w:szCs w:val="20"/>
          <w:lang w:val="az-Latn-AZ"/>
        </w:rPr>
      </w:pPr>
      <w:r w:rsidRPr="00816DCC">
        <w:rPr>
          <w:sz w:val="20"/>
          <w:szCs w:val="20"/>
          <w:lang w:val="az-Latn-AZ"/>
        </w:rPr>
        <w:t>Cədvəl 1</w:t>
      </w:r>
    </w:p>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Dağ-meşə-qonur torpaqların münbitlik göstəriciləri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71"/>
        <w:gridCol w:w="1445"/>
        <w:gridCol w:w="1590"/>
        <w:gridCol w:w="1011"/>
        <w:gridCol w:w="1013"/>
        <w:gridCol w:w="1301"/>
        <w:gridCol w:w="849"/>
        <w:gridCol w:w="1474"/>
      </w:tblGrid>
      <w:tr w:rsidR="00816DCC" w:rsidRPr="00933010" w:rsidTr="00816DCC">
        <w:trPr>
          <w:trHeight w:val="340"/>
          <w:jc w:val="center"/>
        </w:trPr>
        <w:tc>
          <w:tcPr>
            <w:tcW w:w="594" w:type="pct"/>
            <w:vMerge w:val="restart"/>
            <w:vAlign w:val="center"/>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Dərinlik, sm-lə</w:t>
            </w:r>
          </w:p>
        </w:tc>
        <w:tc>
          <w:tcPr>
            <w:tcW w:w="1539" w:type="pct"/>
            <w:gridSpan w:val="2"/>
            <w:vAlign w:val="center"/>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Qranulometrik tərkibi,%-lə</w:t>
            </w:r>
          </w:p>
        </w:tc>
        <w:tc>
          <w:tcPr>
            <w:tcW w:w="1027" w:type="pct"/>
            <w:gridSpan w:val="2"/>
            <w:vAlign w:val="center"/>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Humus</w:t>
            </w:r>
          </w:p>
        </w:tc>
        <w:tc>
          <w:tcPr>
            <w:tcW w:w="660" w:type="pct"/>
            <w:vMerge w:val="restart"/>
            <w:vAlign w:val="center"/>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Ümumi azot, %-lə</w:t>
            </w:r>
          </w:p>
        </w:tc>
        <w:tc>
          <w:tcPr>
            <w:tcW w:w="431" w:type="pct"/>
            <w:vMerge w:val="restart"/>
            <w:vAlign w:val="center"/>
          </w:tcPr>
          <w:p w:rsidR="00816DCC" w:rsidRPr="00816DCC" w:rsidRDefault="00816DCC" w:rsidP="00816DCC">
            <w:pPr>
              <w:widowControl w:val="0"/>
              <w:spacing w:line="240" w:lineRule="auto"/>
              <w:ind w:firstLine="0"/>
              <w:jc w:val="center"/>
              <w:rPr>
                <w:sz w:val="20"/>
                <w:szCs w:val="20"/>
                <w:lang w:val="az-Latn-AZ"/>
              </w:rPr>
            </w:pPr>
          </w:p>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pH</w:t>
            </w:r>
          </w:p>
        </w:tc>
        <w:tc>
          <w:tcPr>
            <w:tcW w:w="749" w:type="pct"/>
            <w:vMerge w:val="restart"/>
            <w:vAlign w:val="center"/>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UƏC,100q torpaqda mq.ekv-lə</w:t>
            </w:r>
          </w:p>
        </w:tc>
      </w:tr>
      <w:tr w:rsidR="00816DCC" w:rsidRPr="00816DCC" w:rsidTr="00816DCC">
        <w:trPr>
          <w:trHeight w:val="340"/>
          <w:jc w:val="center"/>
        </w:trPr>
        <w:tc>
          <w:tcPr>
            <w:tcW w:w="594" w:type="pct"/>
            <w:vMerge/>
          </w:tcPr>
          <w:p w:rsidR="00816DCC" w:rsidRPr="00816DCC" w:rsidRDefault="00816DCC" w:rsidP="00816DCC">
            <w:pPr>
              <w:widowControl w:val="0"/>
              <w:spacing w:line="240" w:lineRule="auto"/>
              <w:ind w:firstLine="0"/>
              <w:jc w:val="center"/>
              <w:rPr>
                <w:sz w:val="20"/>
                <w:szCs w:val="20"/>
                <w:lang w:val="az-Latn-AZ"/>
              </w:rPr>
            </w:pPr>
          </w:p>
        </w:tc>
        <w:tc>
          <w:tcPr>
            <w:tcW w:w="733" w:type="pct"/>
            <w:vAlign w:val="center"/>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&lt;0,001 mm</w:t>
            </w:r>
          </w:p>
        </w:tc>
        <w:tc>
          <w:tcPr>
            <w:tcW w:w="807" w:type="pct"/>
            <w:vAlign w:val="center"/>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&lt;0,01 mm</w:t>
            </w:r>
          </w:p>
        </w:tc>
        <w:tc>
          <w:tcPr>
            <w:tcW w:w="513" w:type="pct"/>
            <w:vAlign w:val="center"/>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%-lə</w:t>
            </w:r>
          </w:p>
        </w:tc>
        <w:tc>
          <w:tcPr>
            <w:tcW w:w="514" w:type="pct"/>
            <w:vAlign w:val="center"/>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t/ha</w:t>
            </w:r>
          </w:p>
        </w:tc>
        <w:tc>
          <w:tcPr>
            <w:tcW w:w="660" w:type="pct"/>
            <w:vMerge/>
          </w:tcPr>
          <w:p w:rsidR="00816DCC" w:rsidRPr="00816DCC" w:rsidRDefault="00816DCC" w:rsidP="00816DCC">
            <w:pPr>
              <w:widowControl w:val="0"/>
              <w:spacing w:line="240" w:lineRule="auto"/>
              <w:ind w:firstLine="0"/>
              <w:jc w:val="center"/>
              <w:rPr>
                <w:sz w:val="20"/>
                <w:szCs w:val="20"/>
                <w:lang w:val="az-Latn-AZ"/>
              </w:rPr>
            </w:pPr>
          </w:p>
        </w:tc>
        <w:tc>
          <w:tcPr>
            <w:tcW w:w="431" w:type="pct"/>
            <w:vMerge/>
          </w:tcPr>
          <w:p w:rsidR="00816DCC" w:rsidRPr="00816DCC" w:rsidRDefault="00816DCC" w:rsidP="00816DCC">
            <w:pPr>
              <w:widowControl w:val="0"/>
              <w:spacing w:line="240" w:lineRule="auto"/>
              <w:ind w:firstLine="0"/>
              <w:jc w:val="center"/>
              <w:rPr>
                <w:sz w:val="20"/>
                <w:szCs w:val="20"/>
                <w:lang w:val="az-Latn-AZ"/>
              </w:rPr>
            </w:pPr>
          </w:p>
        </w:tc>
        <w:tc>
          <w:tcPr>
            <w:tcW w:w="749" w:type="pct"/>
            <w:vMerge/>
          </w:tcPr>
          <w:p w:rsidR="00816DCC" w:rsidRPr="00816DCC" w:rsidRDefault="00816DCC" w:rsidP="00816DCC">
            <w:pPr>
              <w:widowControl w:val="0"/>
              <w:spacing w:line="240" w:lineRule="auto"/>
              <w:ind w:firstLine="0"/>
              <w:jc w:val="center"/>
              <w:rPr>
                <w:sz w:val="20"/>
                <w:szCs w:val="20"/>
                <w:lang w:val="az-Latn-AZ"/>
              </w:rPr>
            </w:pPr>
          </w:p>
        </w:tc>
      </w:tr>
      <w:tr w:rsidR="00816DCC" w:rsidRPr="00816DCC" w:rsidTr="00816DCC">
        <w:trPr>
          <w:trHeight w:val="196"/>
          <w:jc w:val="center"/>
        </w:trPr>
        <w:tc>
          <w:tcPr>
            <w:tcW w:w="5000" w:type="pct"/>
            <w:gridSpan w:val="8"/>
          </w:tcPr>
          <w:p w:rsidR="00816DCC" w:rsidRPr="00816DCC" w:rsidRDefault="00816DCC" w:rsidP="00816DCC">
            <w:pPr>
              <w:widowControl w:val="0"/>
              <w:spacing w:line="240" w:lineRule="auto"/>
              <w:ind w:firstLine="0"/>
              <w:jc w:val="center"/>
              <w:rPr>
                <w:sz w:val="20"/>
                <w:szCs w:val="20"/>
              </w:rPr>
            </w:pPr>
            <w:r w:rsidRPr="00816DCC">
              <w:rPr>
                <w:sz w:val="20"/>
                <w:szCs w:val="20"/>
                <w:lang w:val="az-Latn-AZ"/>
              </w:rPr>
              <w:t>Eroziyaya</w:t>
            </w:r>
            <w:r w:rsidRPr="00816DCC">
              <w:rPr>
                <w:sz w:val="20"/>
                <w:szCs w:val="20"/>
              </w:rPr>
              <w:t xml:space="preserve"> </w:t>
            </w:r>
            <w:r w:rsidRPr="00816DCC">
              <w:rPr>
                <w:sz w:val="20"/>
                <w:szCs w:val="20"/>
                <w:lang w:val="az-Latn-AZ"/>
              </w:rPr>
              <w:t>uğramamış</w:t>
            </w:r>
          </w:p>
        </w:tc>
      </w:tr>
      <w:tr w:rsidR="00816DCC" w:rsidRPr="00816DCC" w:rsidTr="00816DCC">
        <w:trPr>
          <w:trHeight w:val="326"/>
          <w:jc w:val="center"/>
        </w:trPr>
        <w:tc>
          <w:tcPr>
            <w:tcW w:w="594" w:type="pct"/>
          </w:tcPr>
          <w:p w:rsidR="00816DCC" w:rsidRPr="00816DCC" w:rsidRDefault="00816DCC" w:rsidP="00816DCC">
            <w:pPr>
              <w:widowControl w:val="0"/>
              <w:spacing w:line="240" w:lineRule="auto"/>
              <w:ind w:firstLine="0"/>
              <w:jc w:val="center"/>
              <w:rPr>
                <w:sz w:val="20"/>
                <w:szCs w:val="20"/>
              </w:rPr>
            </w:pPr>
            <w:r w:rsidRPr="00816DCC">
              <w:rPr>
                <w:sz w:val="20"/>
                <w:szCs w:val="20"/>
              </w:rPr>
              <w:t>0-20</w:t>
            </w:r>
          </w:p>
        </w:tc>
        <w:tc>
          <w:tcPr>
            <w:tcW w:w="733" w:type="pct"/>
          </w:tcPr>
          <w:p w:rsidR="00816DCC" w:rsidRPr="00816DCC" w:rsidRDefault="00816DCC" w:rsidP="00816DCC">
            <w:pPr>
              <w:widowControl w:val="0"/>
              <w:spacing w:line="240" w:lineRule="auto"/>
              <w:ind w:firstLine="0"/>
              <w:jc w:val="center"/>
              <w:rPr>
                <w:sz w:val="20"/>
                <w:szCs w:val="20"/>
              </w:rPr>
            </w:pPr>
            <w:r w:rsidRPr="00816DCC">
              <w:rPr>
                <w:sz w:val="20"/>
                <w:szCs w:val="20"/>
              </w:rPr>
              <w:t>21,72</w:t>
            </w:r>
          </w:p>
        </w:tc>
        <w:tc>
          <w:tcPr>
            <w:tcW w:w="807" w:type="pct"/>
          </w:tcPr>
          <w:p w:rsidR="00816DCC" w:rsidRPr="00816DCC" w:rsidRDefault="00816DCC" w:rsidP="00816DCC">
            <w:pPr>
              <w:widowControl w:val="0"/>
              <w:spacing w:line="240" w:lineRule="auto"/>
              <w:ind w:firstLine="0"/>
              <w:jc w:val="center"/>
              <w:rPr>
                <w:sz w:val="20"/>
                <w:szCs w:val="20"/>
              </w:rPr>
            </w:pPr>
            <w:r w:rsidRPr="00816DCC">
              <w:rPr>
                <w:sz w:val="20"/>
                <w:szCs w:val="20"/>
              </w:rPr>
              <w:t>62,24</w:t>
            </w:r>
          </w:p>
        </w:tc>
        <w:tc>
          <w:tcPr>
            <w:tcW w:w="513" w:type="pct"/>
          </w:tcPr>
          <w:p w:rsidR="00816DCC" w:rsidRPr="00816DCC" w:rsidRDefault="00816DCC" w:rsidP="00816DCC">
            <w:pPr>
              <w:widowControl w:val="0"/>
              <w:spacing w:line="240" w:lineRule="auto"/>
              <w:ind w:firstLine="0"/>
              <w:jc w:val="center"/>
              <w:rPr>
                <w:sz w:val="20"/>
                <w:szCs w:val="20"/>
              </w:rPr>
            </w:pPr>
            <w:r w:rsidRPr="00816DCC">
              <w:rPr>
                <w:sz w:val="20"/>
                <w:szCs w:val="20"/>
              </w:rPr>
              <w:t>4,99</w:t>
            </w:r>
          </w:p>
        </w:tc>
        <w:tc>
          <w:tcPr>
            <w:tcW w:w="514" w:type="pct"/>
          </w:tcPr>
          <w:p w:rsidR="00816DCC" w:rsidRPr="00816DCC" w:rsidRDefault="00816DCC" w:rsidP="00816DCC">
            <w:pPr>
              <w:widowControl w:val="0"/>
              <w:spacing w:line="240" w:lineRule="auto"/>
              <w:ind w:firstLine="0"/>
              <w:jc w:val="center"/>
              <w:rPr>
                <w:sz w:val="20"/>
                <w:szCs w:val="20"/>
              </w:rPr>
            </w:pPr>
            <w:r w:rsidRPr="00816DCC">
              <w:rPr>
                <w:sz w:val="20"/>
                <w:szCs w:val="20"/>
              </w:rPr>
              <w:t>107</w:t>
            </w:r>
          </w:p>
        </w:tc>
        <w:tc>
          <w:tcPr>
            <w:tcW w:w="660" w:type="pct"/>
          </w:tcPr>
          <w:p w:rsidR="00816DCC" w:rsidRPr="00816DCC" w:rsidRDefault="00816DCC" w:rsidP="00816DCC">
            <w:pPr>
              <w:widowControl w:val="0"/>
              <w:spacing w:line="240" w:lineRule="auto"/>
              <w:ind w:firstLine="0"/>
              <w:jc w:val="center"/>
              <w:rPr>
                <w:sz w:val="20"/>
                <w:szCs w:val="20"/>
              </w:rPr>
            </w:pPr>
            <w:r w:rsidRPr="00816DCC">
              <w:rPr>
                <w:sz w:val="20"/>
                <w:szCs w:val="20"/>
              </w:rPr>
              <w:t>0,42</w:t>
            </w:r>
          </w:p>
        </w:tc>
        <w:tc>
          <w:tcPr>
            <w:tcW w:w="431" w:type="pct"/>
          </w:tcPr>
          <w:p w:rsidR="00816DCC" w:rsidRPr="00816DCC" w:rsidRDefault="00816DCC" w:rsidP="00816DCC">
            <w:pPr>
              <w:widowControl w:val="0"/>
              <w:spacing w:line="240" w:lineRule="auto"/>
              <w:ind w:firstLine="0"/>
              <w:jc w:val="center"/>
              <w:rPr>
                <w:sz w:val="20"/>
                <w:szCs w:val="20"/>
              </w:rPr>
            </w:pPr>
            <w:r w:rsidRPr="00816DCC">
              <w:rPr>
                <w:sz w:val="20"/>
                <w:szCs w:val="20"/>
              </w:rPr>
              <w:t>6,9</w:t>
            </w:r>
          </w:p>
        </w:tc>
        <w:tc>
          <w:tcPr>
            <w:tcW w:w="749" w:type="pct"/>
          </w:tcPr>
          <w:p w:rsidR="00816DCC" w:rsidRPr="00816DCC" w:rsidRDefault="00816DCC" w:rsidP="00816DCC">
            <w:pPr>
              <w:widowControl w:val="0"/>
              <w:spacing w:line="240" w:lineRule="auto"/>
              <w:ind w:firstLine="0"/>
              <w:jc w:val="center"/>
              <w:rPr>
                <w:sz w:val="20"/>
                <w:szCs w:val="20"/>
              </w:rPr>
            </w:pPr>
            <w:r w:rsidRPr="00816DCC">
              <w:rPr>
                <w:sz w:val="20"/>
                <w:szCs w:val="20"/>
              </w:rPr>
              <w:t>31,21</w:t>
            </w:r>
          </w:p>
        </w:tc>
      </w:tr>
      <w:tr w:rsidR="00816DCC" w:rsidRPr="00816DCC" w:rsidTr="00816DCC">
        <w:trPr>
          <w:trHeight w:val="270"/>
          <w:jc w:val="center"/>
        </w:trPr>
        <w:tc>
          <w:tcPr>
            <w:tcW w:w="594" w:type="pct"/>
          </w:tcPr>
          <w:p w:rsidR="00816DCC" w:rsidRPr="00816DCC" w:rsidRDefault="00816DCC" w:rsidP="00816DCC">
            <w:pPr>
              <w:widowControl w:val="0"/>
              <w:spacing w:line="240" w:lineRule="auto"/>
              <w:ind w:firstLine="0"/>
              <w:jc w:val="center"/>
              <w:rPr>
                <w:sz w:val="20"/>
                <w:szCs w:val="20"/>
              </w:rPr>
            </w:pPr>
            <w:r w:rsidRPr="00816DCC">
              <w:rPr>
                <w:sz w:val="20"/>
                <w:szCs w:val="20"/>
              </w:rPr>
              <w:t>0-50</w:t>
            </w:r>
          </w:p>
        </w:tc>
        <w:tc>
          <w:tcPr>
            <w:tcW w:w="733" w:type="pct"/>
          </w:tcPr>
          <w:p w:rsidR="00816DCC" w:rsidRPr="00816DCC" w:rsidRDefault="00816DCC" w:rsidP="00816DCC">
            <w:pPr>
              <w:widowControl w:val="0"/>
              <w:spacing w:line="240" w:lineRule="auto"/>
              <w:ind w:firstLine="0"/>
              <w:jc w:val="center"/>
              <w:rPr>
                <w:sz w:val="20"/>
                <w:szCs w:val="20"/>
              </w:rPr>
            </w:pPr>
            <w:r w:rsidRPr="00816DCC">
              <w:rPr>
                <w:sz w:val="20"/>
                <w:szCs w:val="20"/>
              </w:rPr>
              <w:t>17,48</w:t>
            </w:r>
          </w:p>
        </w:tc>
        <w:tc>
          <w:tcPr>
            <w:tcW w:w="807" w:type="pct"/>
          </w:tcPr>
          <w:p w:rsidR="00816DCC" w:rsidRPr="00816DCC" w:rsidRDefault="00816DCC" w:rsidP="00816DCC">
            <w:pPr>
              <w:widowControl w:val="0"/>
              <w:spacing w:line="240" w:lineRule="auto"/>
              <w:ind w:firstLine="0"/>
              <w:jc w:val="center"/>
              <w:rPr>
                <w:sz w:val="20"/>
                <w:szCs w:val="20"/>
              </w:rPr>
            </w:pPr>
            <w:r w:rsidRPr="00816DCC">
              <w:rPr>
                <w:sz w:val="20"/>
                <w:szCs w:val="20"/>
              </w:rPr>
              <w:t>45,70</w:t>
            </w:r>
          </w:p>
        </w:tc>
        <w:tc>
          <w:tcPr>
            <w:tcW w:w="513" w:type="pct"/>
          </w:tcPr>
          <w:p w:rsidR="00816DCC" w:rsidRPr="00816DCC" w:rsidRDefault="00816DCC" w:rsidP="00816DCC">
            <w:pPr>
              <w:widowControl w:val="0"/>
              <w:spacing w:line="240" w:lineRule="auto"/>
              <w:ind w:firstLine="0"/>
              <w:jc w:val="center"/>
              <w:rPr>
                <w:sz w:val="20"/>
                <w:szCs w:val="20"/>
              </w:rPr>
            </w:pPr>
            <w:r w:rsidRPr="00816DCC">
              <w:rPr>
                <w:sz w:val="20"/>
                <w:szCs w:val="20"/>
              </w:rPr>
              <w:t>2,62</w:t>
            </w:r>
          </w:p>
        </w:tc>
        <w:tc>
          <w:tcPr>
            <w:tcW w:w="514" w:type="pct"/>
          </w:tcPr>
          <w:p w:rsidR="00816DCC" w:rsidRPr="00816DCC" w:rsidRDefault="00816DCC" w:rsidP="00816DCC">
            <w:pPr>
              <w:widowControl w:val="0"/>
              <w:spacing w:line="240" w:lineRule="auto"/>
              <w:ind w:firstLine="0"/>
              <w:jc w:val="center"/>
              <w:rPr>
                <w:sz w:val="20"/>
                <w:szCs w:val="20"/>
              </w:rPr>
            </w:pPr>
            <w:r w:rsidRPr="00816DCC">
              <w:rPr>
                <w:sz w:val="20"/>
                <w:szCs w:val="20"/>
              </w:rPr>
              <w:t>147</w:t>
            </w:r>
          </w:p>
        </w:tc>
        <w:tc>
          <w:tcPr>
            <w:tcW w:w="660" w:type="pct"/>
          </w:tcPr>
          <w:p w:rsidR="00816DCC" w:rsidRPr="00816DCC" w:rsidRDefault="00816DCC" w:rsidP="00816DCC">
            <w:pPr>
              <w:widowControl w:val="0"/>
              <w:spacing w:line="240" w:lineRule="auto"/>
              <w:ind w:firstLine="0"/>
              <w:jc w:val="center"/>
              <w:rPr>
                <w:sz w:val="20"/>
                <w:szCs w:val="20"/>
              </w:rPr>
            </w:pPr>
            <w:r w:rsidRPr="00816DCC">
              <w:rPr>
                <w:sz w:val="20"/>
                <w:szCs w:val="20"/>
              </w:rPr>
              <w:t>0,21</w:t>
            </w:r>
          </w:p>
        </w:tc>
        <w:tc>
          <w:tcPr>
            <w:tcW w:w="431" w:type="pct"/>
          </w:tcPr>
          <w:p w:rsidR="00816DCC" w:rsidRPr="00816DCC" w:rsidRDefault="00816DCC" w:rsidP="00816DCC">
            <w:pPr>
              <w:widowControl w:val="0"/>
              <w:spacing w:line="240" w:lineRule="auto"/>
              <w:ind w:firstLine="0"/>
              <w:jc w:val="center"/>
              <w:rPr>
                <w:sz w:val="20"/>
                <w:szCs w:val="20"/>
              </w:rPr>
            </w:pPr>
            <w:r w:rsidRPr="00816DCC">
              <w:rPr>
                <w:sz w:val="20"/>
                <w:szCs w:val="20"/>
              </w:rPr>
              <w:t>7,0</w:t>
            </w:r>
          </w:p>
        </w:tc>
        <w:tc>
          <w:tcPr>
            <w:tcW w:w="749" w:type="pct"/>
          </w:tcPr>
          <w:p w:rsidR="00816DCC" w:rsidRPr="00816DCC" w:rsidRDefault="00816DCC" w:rsidP="00816DCC">
            <w:pPr>
              <w:widowControl w:val="0"/>
              <w:spacing w:line="240" w:lineRule="auto"/>
              <w:ind w:firstLine="0"/>
              <w:jc w:val="center"/>
              <w:rPr>
                <w:sz w:val="20"/>
                <w:szCs w:val="20"/>
              </w:rPr>
            </w:pPr>
            <w:r w:rsidRPr="00816DCC">
              <w:rPr>
                <w:sz w:val="20"/>
                <w:szCs w:val="20"/>
              </w:rPr>
              <w:t>24,48</w:t>
            </w:r>
          </w:p>
        </w:tc>
      </w:tr>
      <w:tr w:rsidR="00816DCC" w:rsidRPr="00816DCC" w:rsidTr="00816DCC">
        <w:trPr>
          <w:trHeight w:val="261"/>
          <w:jc w:val="center"/>
        </w:trPr>
        <w:tc>
          <w:tcPr>
            <w:tcW w:w="594" w:type="pct"/>
          </w:tcPr>
          <w:p w:rsidR="00816DCC" w:rsidRPr="00816DCC" w:rsidRDefault="00816DCC" w:rsidP="00816DCC">
            <w:pPr>
              <w:widowControl w:val="0"/>
              <w:spacing w:line="240" w:lineRule="auto"/>
              <w:ind w:firstLine="0"/>
              <w:jc w:val="center"/>
              <w:rPr>
                <w:sz w:val="20"/>
                <w:szCs w:val="20"/>
              </w:rPr>
            </w:pPr>
            <w:r w:rsidRPr="00816DCC">
              <w:rPr>
                <w:sz w:val="20"/>
                <w:szCs w:val="20"/>
              </w:rPr>
              <w:t>0-100</w:t>
            </w:r>
          </w:p>
        </w:tc>
        <w:tc>
          <w:tcPr>
            <w:tcW w:w="733" w:type="pct"/>
          </w:tcPr>
          <w:p w:rsidR="00816DCC" w:rsidRPr="00816DCC" w:rsidRDefault="00816DCC" w:rsidP="00816DCC">
            <w:pPr>
              <w:widowControl w:val="0"/>
              <w:spacing w:line="240" w:lineRule="auto"/>
              <w:ind w:firstLine="0"/>
              <w:jc w:val="center"/>
              <w:rPr>
                <w:sz w:val="20"/>
                <w:szCs w:val="20"/>
              </w:rPr>
            </w:pPr>
            <w:r w:rsidRPr="00816DCC">
              <w:rPr>
                <w:sz w:val="20"/>
                <w:szCs w:val="20"/>
              </w:rPr>
              <w:t>14,89</w:t>
            </w:r>
          </w:p>
        </w:tc>
        <w:tc>
          <w:tcPr>
            <w:tcW w:w="807" w:type="pct"/>
          </w:tcPr>
          <w:p w:rsidR="00816DCC" w:rsidRPr="00816DCC" w:rsidRDefault="00816DCC" w:rsidP="00816DCC">
            <w:pPr>
              <w:widowControl w:val="0"/>
              <w:spacing w:line="240" w:lineRule="auto"/>
              <w:ind w:firstLine="0"/>
              <w:jc w:val="center"/>
              <w:rPr>
                <w:sz w:val="20"/>
                <w:szCs w:val="20"/>
              </w:rPr>
            </w:pPr>
            <w:r w:rsidRPr="00816DCC">
              <w:rPr>
                <w:sz w:val="20"/>
                <w:szCs w:val="20"/>
              </w:rPr>
              <w:t>33,65</w:t>
            </w:r>
          </w:p>
        </w:tc>
        <w:tc>
          <w:tcPr>
            <w:tcW w:w="513" w:type="pct"/>
          </w:tcPr>
          <w:p w:rsidR="00816DCC" w:rsidRPr="00816DCC" w:rsidRDefault="00816DCC" w:rsidP="00816DCC">
            <w:pPr>
              <w:widowControl w:val="0"/>
              <w:spacing w:line="240" w:lineRule="auto"/>
              <w:ind w:firstLine="0"/>
              <w:jc w:val="center"/>
              <w:rPr>
                <w:sz w:val="20"/>
                <w:szCs w:val="20"/>
              </w:rPr>
            </w:pPr>
            <w:r w:rsidRPr="00816DCC">
              <w:rPr>
                <w:sz w:val="20"/>
                <w:szCs w:val="20"/>
              </w:rPr>
              <w:t>1,64</w:t>
            </w:r>
          </w:p>
        </w:tc>
        <w:tc>
          <w:tcPr>
            <w:tcW w:w="514" w:type="pct"/>
          </w:tcPr>
          <w:p w:rsidR="00816DCC" w:rsidRPr="00816DCC" w:rsidRDefault="00816DCC" w:rsidP="00816DCC">
            <w:pPr>
              <w:widowControl w:val="0"/>
              <w:spacing w:line="240" w:lineRule="auto"/>
              <w:ind w:firstLine="0"/>
              <w:jc w:val="center"/>
              <w:rPr>
                <w:sz w:val="20"/>
                <w:szCs w:val="20"/>
              </w:rPr>
            </w:pPr>
            <w:r w:rsidRPr="00816DCC">
              <w:rPr>
                <w:sz w:val="20"/>
                <w:szCs w:val="20"/>
              </w:rPr>
              <w:t>198</w:t>
            </w:r>
          </w:p>
        </w:tc>
        <w:tc>
          <w:tcPr>
            <w:tcW w:w="660" w:type="pct"/>
          </w:tcPr>
          <w:p w:rsidR="00816DCC" w:rsidRPr="00816DCC" w:rsidRDefault="00816DCC" w:rsidP="00816DCC">
            <w:pPr>
              <w:widowControl w:val="0"/>
              <w:spacing w:line="240" w:lineRule="auto"/>
              <w:ind w:firstLine="0"/>
              <w:jc w:val="center"/>
              <w:rPr>
                <w:sz w:val="20"/>
                <w:szCs w:val="20"/>
              </w:rPr>
            </w:pPr>
            <w:r w:rsidRPr="00816DCC">
              <w:rPr>
                <w:sz w:val="20"/>
                <w:szCs w:val="20"/>
              </w:rPr>
              <w:t>-</w:t>
            </w:r>
          </w:p>
        </w:tc>
        <w:tc>
          <w:tcPr>
            <w:tcW w:w="431" w:type="pct"/>
          </w:tcPr>
          <w:p w:rsidR="00816DCC" w:rsidRPr="00816DCC" w:rsidRDefault="00816DCC" w:rsidP="00816DCC">
            <w:pPr>
              <w:widowControl w:val="0"/>
              <w:spacing w:line="240" w:lineRule="auto"/>
              <w:ind w:firstLine="0"/>
              <w:jc w:val="center"/>
              <w:rPr>
                <w:sz w:val="20"/>
                <w:szCs w:val="20"/>
              </w:rPr>
            </w:pPr>
            <w:r w:rsidRPr="00816DCC">
              <w:rPr>
                <w:sz w:val="20"/>
                <w:szCs w:val="20"/>
              </w:rPr>
              <w:t>6,6</w:t>
            </w:r>
          </w:p>
        </w:tc>
        <w:tc>
          <w:tcPr>
            <w:tcW w:w="749" w:type="pct"/>
          </w:tcPr>
          <w:p w:rsidR="00816DCC" w:rsidRPr="00816DCC" w:rsidRDefault="00816DCC" w:rsidP="00816DCC">
            <w:pPr>
              <w:widowControl w:val="0"/>
              <w:spacing w:line="240" w:lineRule="auto"/>
              <w:ind w:firstLine="0"/>
              <w:jc w:val="center"/>
              <w:rPr>
                <w:sz w:val="20"/>
                <w:szCs w:val="20"/>
              </w:rPr>
            </w:pPr>
            <w:r w:rsidRPr="00816DCC">
              <w:rPr>
                <w:sz w:val="20"/>
                <w:szCs w:val="20"/>
              </w:rPr>
              <w:t>-</w:t>
            </w:r>
          </w:p>
        </w:tc>
      </w:tr>
      <w:tr w:rsidR="00816DCC" w:rsidRPr="00816DCC" w:rsidTr="00816DCC">
        <w:trPr>
          <w:trHeight w:val="265"/>
          <w:jc w:val="center"/>
        </w:trPr>
        <w:tc>
          <w:tcPr>
            <w:tcW w:w="5000" w:type="pct"/>
            <w:gridSpan w:val="8"/>
          </w:tcPr>
          <w:p w:rsidR="00816DCC" w:rsidRPr="00816DCC" w:rsidRDefault="00816DCC" w:rsidP="00816DCC">
            <w:pPr>
              <w:widowControl w:val="0"/>
              <w:spacing w:line="240" w:lineRule="auto"/>
              <w:ind w:firstLine="0"/>
              <w:jc w:val="center"/>
              <w:rPr>
                <w:sz w:val="20"/>
                <w:szCs w:val="20"/>
              </w:rPr>
            </w:pPr>
            <w:r w:rsidRPr="00816DCC">
              <w:rPr>
                <w:sz w:val="20"/>
                <w:szCs w:val="20"/>
                <w:lang w:val="az-Latn-AZ"/>
              </w:rPr>
              <w:t>Zəif</w:t>
            </w:r>
            <w:r w:rsidRPr="00816DCC">
              <w:rPr>
                <w:sz w:val="20"/>
                <w:szCs w:val="20"/>
              </w:rPr>
              <w:t xml:space="preserve"> </w:t>
            </w:r>
            <w:r w:rsidRPr="00816DCC">
              <w:rPr>
                <w:sz w:val="20"/>
                <w:szCs w:val="20"/>
                <w:lang w:val="az-Latn-AZ"/>
              </w:rPr>
              <w:t>dərəcədə</w:t>
            </w:r>
            <w:r w:rsidRPr="00816DCC">
              <w:rPr>
                <w:sz w:val="20"/>
                <w:szCs w:val="20"/>
              </w:rPr>
              <w:t xml:space="preserve"> </w:t>
            </w:r>
            <w:r w:rsidRPr="00816DCC">
              <w:rPr>
                <w:sz w:val="20"/>
                <w:szCs w:val="20"/>
                <w:lang w:val="az-Latn-AZ"/>
              </w:rPr>
              <w:t>eroziyaya</w:t>
            </w:r>
            <w:r w:rsidRPr="00816DCC">
              <w:rPr>
                <w:sz w:val="20"/>
                <w:szCs w:val="20"/>
              </w:rPr>
              <w:t xml:space="preserve"> </w:t>
            </w:r>
            <w:r w:rsidRPr="00816DCC">
              <w:rPr>
                <w:sz w:val="20"/>
                <w:szCs w:val="20"/>
                <w:lang w:val="az-Latn-AZ"/>
              </w:rPr>
              <w:t>uğramış</w:t>
            </w:r>
          </w:p>
        </w:tc>
      </w:tr>
      <w:tr w:rsidR="00816DCC" w:rsidRPr="00816DCC" w:rsidTr="00816DCC">
        <w:trPr>
          <w:trHeight w:val="268"/>
          <w:jc w:val="center"/>
        </w:trPr>
        <w:tc>
          <w:tcPr>
            <w:tcW w:w="594" w:type="pct"/>
          </w:tcPr>
          <w:p w:rsidR="00816DCC" w:rsidRPr="00816DCC" w:rsidRDefault="00816DCC" w:rsidP="00816DCC">
            <w:pPr>
              <w:widowControl w:val="0"/>
              <w:spacing w:line="240" w:lineRule="auto"/>
              <w:ind w:firstLine="0"/>
              <w:jc w:val="center"/>
              <w:rPr>
                <w:sz w:val="20"/>
                <w:szCs w:val="20"/>
              </w:rPr>
            </w:pPr>
            <w:r w:rsidRPr="00816DCC">
              <w:rPr>
                <w:sz w:val="20"/>
                <w:szCs w:val="20"/>
              </w:rPr>
              <w:t>0-20</w:t>
            </w:r>
          </w:p>
        </w:tc>
        <w:tc>
          <w:tcPr>
            <w:tcW w:w="733" w:type="pct"/>
          </w:tcPr>
          <w:p w:rsidR="00816DCC" w:rsidRPr="00816DCC" w:rsidRDefault="00816DCC" w:rsidP="00816DCC">
            <w:pPr>
              <w:widowControl w:val="0"/>
              <w:spacing w:line="240" w:lineRule="auto"/>
              <w:ind w:firstLine="0"/>
              <w:jc w:val="center"/>
              <w:rPr>
                <w:sz w:val="20"/>
                <w:szCs w:val="20"/>
              </w:rPr>
            </w:pPr>
            <w:r w:rsidRPr="00816DCC">
              <w:rPr>
                <w:sz w:val="20"/>
                <w:szCs w:val="20"/>
              </w:rPr>
              <w:t>13,64</w:t>
            </w:r>
          </w:p>
        </w:tc>
        <w:tc>
          <w:tcPr>
            <w:tcW w:w="807" w:type="pct"/>
          </w:tcPr>
          <w:p w:rsidR="00816DCC" w:rsidRPr="00816DCC" w:rsidRDefault="00816DCC" w:rsidP="00816DCC">
            <w:pPr>
              <w:widowControl w:val="0"/>
              <w:spacing w:line="240" w:lineRule="auto"/>
              <w:ind w:firstLine="0"/>
              <w:jc w:val="center"/>
              <w:rPr>
                <w:sz w:val="20"/>
                <w:szCs w:val="20"/>
              </w:rPr>
            </w:pPr>
            <w:r w:rsidRPr="00816DCC">
              <w:rPr>
                <w:sz w:val="20"/>
                <w:szCs w:val="20"/>
              </w:rPr>
              <w:t>46,20</w:t>
            </w:r>
          </w:p>
        </w:tc>
        <w:tc>
          <w:tcPr>
            <w:tcW w:w="513" w:type="pct"/>
          </w:tcPr>
          <w:p w:rsidR="00816DCC" w:rsidRPr="00816DCC" w:rsidRDefault="00816DCC" w:rsidP="00816DCC">
            <w:pPr>
              <w:widowControl w:val="0"/>
              <w:spacing w:line="240" w:lineRule="auto"/>
              <w:ind w:firstLine="0"/>
              <w:jc w:val="center"/>
              <w:rPr>
                <w:sz w:val="20"/>
                <w:szCs w:val="20"/>
              </w:rPr>
            </w:pPr>
            <w:r w:rsidRPr="00816DCC">
              <w:rPr>
                <w:sz w:val="20"/>
                <w:szCs w:val="20"/>
              </w:rPr>
              <w:t>3,22</w:t>
            </w:r>
          </w:p>
        </w:tc>
        <w:tc>
          <w:tcPr>
            <w:tcW w:w="514" w:type="pct"/>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69</w:t>
            </w:r>
          </w:p>
        </w:tc>
        <w:tc>
          <w:tcPr>
            <w:tcW w:w="660" w:type="pct"/>
          </w:tcPr>
          <w:p w:rsidR="00816DCC" w:rsidRPr="00816DCC" w:rsidRDefault="00816DCC" w:rsidP="00816DCC">
            <w:pPr>
              <w:widowControl w:val="0"/>
              <w:spacing w:line="240" w:lineRule="auto"/>
              <w:ind w:firstLine="0"/>
              <w:jc w:val="center"/>
              <w:rPr>
                <w:sz w:val="20"/>
                <w:szCs w:val="20"/>
              </w:rPr>
            </w:pPr>
            <w:r w:rsidRPr="00816DCC">
              <w:rPr>
                <w:sz w:val="20"/>
                <w:szCs w:val="20"/>
              </w:rPr>
              <w:t>0,25</w:t>
            </w:r>
          </w:p>
        </w:tc>
        <w:tc>
          <w:tcPr>
            <w:tcW w:w="431" w:type="pct"/>
          </w:tcPr>
          <w:p w:rsidR="00816DCC" w:rsidRPr="00816DCC" w:rsidRDefault="00816DCC" w:rsidP="00816DCC">
            <w:pPr>
              <w:widowControl w:val="0"/>
              <w:spacing w:line="240" w:lineRule="auto"/>
              <w:ind w:firstLine="0"/>
              <w:jc w:val="center"/>
              <w:rPr>
                <w:sz w:val="20"/>
                <w:szCs w:val="20"/>
              </w:rPr>
            </w:pPr>
            <w:r w:rsidRPr="00816DCC">
              <w:rPr>
                <w:sz w:val="20"/>
                <w:szCs w:val="20"/>
              </w:rPr>
              <w:t>7,2</w:t>
            </w:r>
          </w:p>
        </w:tc>
        <w:tc>
          <w:tcPr>
            <w:tcW w:w="749" w:type="pct"/>
          </w:tcPr>
          <w:p w:rsidR="00816DCC" w:rsidRPr="00816DCC" w:rsidRDefault="00816DCC" w:rsidP="00816DCC">
            <w:pPr>
              <w:widowControl w:val="0"/>
              <w:spacing w:line="240" w:lineRule="auto"/>
              <w:ind w:firstLine="0"/>
              <w:jc w:val="center"/>
              <w:rPr>
                <w:sz w:val="20"/>
                <w:szCs w:val="20"/>
              </w:rPr>
            </w:pPr>
            <w:r w:rsidRPr="00816DCC">
              <w:rPr>
                <w:sz w:val="20"/>
                <w:szCs w:val="20"/>
              </w:rPr>
              <w:t>21,26</w:t>
            </w:r>
          </w:p>
        </w:tc>
      </w:tr>
      <w:tr w:rsidR="00816DCC" w:rsidRPr="00816DCC" w:rsidTr="00816DCC">
        <w:trPr>
          <w:trHeight w:val="258"/>
          <w:jc w:val="center"/>
        </w:trPr>
        <w:tc>
          <w:tcPr>
            <w:tcW w:w="594" w:type="pct"/>
          </w:tcPr>
          <w:p w:rsidR="00816DCC" w:rsidRPr="00816DCC" w:rsidRDefault="00816DCC" w:rsidP="00816DCC">
            <w:pPr>
              <w:widowControl w:val="0"/>
              <w:spacing w:line="240" w:lineRule="auto"/>
              <w:ind w:firstLine="0"/>
              <w:jc w:val="center"/>
              <w:rPr>
                <w:sz w:val="20"/>
                <w:szCs w:val="20"/>
              </w:rPr>
            </w:pPr>
            <w:r w:rsidRPr="00816DCC">
              <w:rPr>
                <w:sz w:val="20"/>
                <w:szCs w:val="20"/>
              </w:rPr>
              <w:t>0-50</w:t>
            </w:r>
          </w:p>
        </w:tc>
        <w:tc>
          <w:tcPr>
            <w:tcW w:w="733" w:type="pct"/>
          </w:tcPr>
          <w:p w:rsidR="00816DCC" w:rsidRPr="00816DCC" w:rsidRDefault="00816DCC" w:rsidP="00816DCC">
            <w:pPr>
              <w:widowControl w:val="0"/>
              <w:spacing w:line="240" w:lineRule="auto"/>
              <w:ind w:firstLine="0"/>
              <w:jc w:val="center"/>
              <w:rPr>
                <w:sz w:val="20"/>
                <w:szCs w:val="20"/>
              </w:rPr>
            </w:pPr>
            <w:r w:rsidRPr="00816DCC">
              <w:rPr>
                <w:sz w:val="20"/>
                <w:szCs w:val="20"/>
              </w:rPr>
              <w:t>14,17</w:t>
            </w:r>
          </w:p>
        </w:tc>
        <w:tc>
          <w:tcPr>
            <w:tcW w:w="807" w:type="pct"/>
          </w:tcPr>
          <w:p w:rsidR="00816DCC" w:rsidRPr="00816DCC" w:rsidRDefault="00816DCC" w:rsidP="00816DCC">
            <w:pPr>
              <w:widowControl w:val="0"/>
              <w:spacing w:line="240" w:lineRule="auto"/>
              <w:ind w:firstLine="0"/>
              <w:jc w:val="center"/>
              <w:rPr>
                <w:sz w:val="20"/>
                <w:szCs w:val="20"/>
              </w:rPr>
            </w:pPr>
            <w:r w:rsidRPr="00816DCC">
              <w:rPr>
                <w:sz w:val="20"/>
                <w:szCs w:val="20"/>
              </w:rPr>
              <w:t>31,78</w:t>
            </w:r>
          </w:p>
        </w:tc>
        <w:tc>
          <w:tcPr>
            <w:tcW w:w="513" w:type="pct"/>
          </w:tcPr>
          <w:p w:rsidR="00816DCC" w:rsidRPr="00816DCC" w:rsidRDefault="00816DCC" w:rsidP="00816DCC">
            <w:pPr>
              <w:widowControl w:val="0"/>
              <w:spacing w:line="240" w:lineRule="auto"/>
              <w:ind w:firstLine="0"/>
              <w:jc w:val="center"/>
              <w:rPr>
                <w:sz w:val="20"/>
                <w:szCs w:val="20"/>
              </w:rPr>
            </w:pPr>
            <w:r w:rsidRPr="00816DCC">
              <w:rPr>
                <w:sz w:val="20"/>
                <w:szCs w:val="20"/>
              </w:rPr>
              <w:t>1,90</w:t>
            </w:r>
          </w:p>
        </w:tc>
        <w:tc>
          <w:tcPr>
            <w:tcW w:w="514" w:type="pct"/>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106</w:t>
            </w:r>
          </w:p>
        </w:tc>
        <w:tc>
          <w:tcPr>
            <w:tcW w:w="660" w:type="pct"/>
          </w:tcPr>
          <w:p w:rsidR="00816DCC" w:rsidRPr="00816DCC" w:rsidRDefault="00816DCC" w:rsidP="00816DCC">
            <w:pPr>
              <w:widowControl w:val="0"/>
              <w:spacing w:line="240" w:lineRule="auto"/>
              <w:ind w:firstLine="0"/>
              <w:jc w:val="center"/>
              <w:rPr>
                <w:sz w:val="20"/>
                <w:szCs w:val="20"/>
              </w:rPr>
            </w:pPr>
            <w:r w:rsidRPr="00816DCC">
              <w:rPr>
                <w:sz w:val="20"/>
                <w:szCs w:val="20"/>
              </w:rPr>
              <w:t>0,17</w:t>
            </w:r>
          </w:p>
        </w:tc>
        <w:tc>
          <w:tcPr>
            <w:tcW w:w="431" w:type="pct"/>
          </w:tcPr>
          <w:p w:rsidR="00816DCC" w:rsidRPr="00816DCC" w:rsidRDefault="00816DCC" w:rsidP="00816DCC">
            <w:pPr>
              <w:widowControl w:val="0"/>
              <w:spacing w:line="240" w:lineRule="auto"/>
              <w:ind w:firstLine="0"/>
              <w:jc w:val="center"/>
              <w:rPr>
                <w:sz w:val="20"/>
                <w:szCs w:val="20"/>
              </w:rPr>
            </w:pPr>
            <w:r w:rsidRPr="00816DCC">
              <w:rPr>
                <w:sz w:val="20"/>
                <w:szCs w:val="20"/>
              </w:rPr>
              <w:t>7,4</w:t>
            </w:r>
          </w:p>
        </w:tc>
        <w:tc>
          <w:tcPr>
            <w:tcW w:w="749" w:type="pct"/>
          </w:tcPr>
          <w:p w:rsidR="00816DCC" w:rsidRPr="00816DCC" w:rsidRDefault="00816DCC" w:rsidP="00816DCC">
            <w:pPr>
              <w:widowControl w:val="0"/>
              <w:spacing w:line="240" w:lineRule="auto"/>
              <w:ind w:firstLine="0"/>
              <w:jc w:val="center"/>
              <w:rPr>
                <w:sz w:val="20"/>
                <w:szCs w:val="20"/>
              </w:rPr>
            </w:pPr>
            <w:r w:rsidRPr="00816DCC">
              <w:rPr>
                <w:sz w:val="20"/>
                <w:szCs w:val="20"/>
              </w:rPr>
              <w:t>19,25</w:t>
            </w:r>
          </w:p>
        </w:tc>
      </w:tr>
      <w:tr w:rsidR="00816DCC" w:rsidRPr="00816DCC" w:rsidTr="00816DCC">
        <w:trPr>
          <w:trHeight w:val="120"/>
          <w:jc w:val="center"/>
        </w:trPr>
        <w:tc>
          <w:tcPr>
            <w:tcW w:w="594" w:type="pct"/>
          </w:tcPr>
          <w:p w:rsidR="00816DCC" w:rsidRPr="00816DCC" w:rsidRDefault="00816DCC" w:rsidP="00816DCC">
            <w:pPr>
              <w:widowControl w:val="0"/>
              <w:spacing w:line="240" w:lineRule="auto"/>
              <w:ind w:firstLine="0"/>
              <w:jc w:val="center"/>
              <w:rPr>
                <w:sz w:val="20"/>
                <w:szCs w:val="20"/>
              </w:rPr>
            </w:pPr>
            <w:r w:rsidRPr="00816DCC">
              <w:rPr>
                <w:sz w:val="20"/>
                <w:szCs w:val="20"/>
              </w:rPr>
              <w:t>0-100</w:t>
            </w:r>
          </w:p>
        </w:tc>
        <w:tc>
          <w:tcPr>
            <w:tcW w:w="733" w:type="pct"/>
          </w:tcPr>
          <w:p w:rsidR="00816DCC" w:rsidRPr="00816DCC" w:rsidRDefault="00816DCC" w:rsidP="00816DCC">
            <w:pPr>
              <w:widowControl w:val="0"/>
              <w:spacing w:line="240" w:lineRule="auto"/>
              <w:ind w:firstLine="0"/>
              <w:jc w:val="center"/>
              <w:rPr>
                <w:sz w:val="20"/>
                <w:szCs w:val="20"/>
              </w:rPr>
            </w:pPr>
            <w:r w:rsidRPr="00816DCC">
              <w:rPr>
                <w:sz w:val="20"/>
                <w:szCs w:val="20"/>
              </w:rPr>
              <w:t>11,77</w:t>
            </w:r>
          </w:p>
        </w:tc>
        <w:tc>
          <w:tcPr>
            <w:tcW w:w="807" w:type="pct"/>
          </w:tcPr>
          <w:p w:rsidR="00816DCC" w:rsidRPr="00816DCC" w:rsidRDefault="00816DCC" w:rsidP="00816DCC">
            <w:pPr>
              <w:widowControl w:val="0"/>
              <w:spacing w:line="240" w:lineRule="auto"/>
              <w:ind w:firstLine="0"/>
              <w:jc w:val="center"/>
              <w:rPr>
                <w:sz w:val="20"/>
                <w:szCs w:val="20"/>
              </w:rPr>
            </w:pPr>
            <w:r w:rsidRPr="00816DCC">
              <w:rPr>
                <w:sz w:val="20"/>
                <w:szCs w:val="20"/>
              </w:rPr>
              <w:t>25,33</w:t>
            </w:r>
          </w:p>
        </w:tc>
        <w:tc>
          <w:tcPr>
            <w:tcW w:w="513" w:type="pct"/>
          </w:tcPr>
          <w:p w:rsidR="00816DCC" w:rsidRPr="00816DCC" w:rsidRDefault="00816DCC" w:rsidP="00816DCC">
            <w:pPr>
              <w:widowControl w:val="0"/>
              <w:spacing w:line="240" w:lineRule="auto"/>
              <w:ind w:firstLine="0"/>
              <w:jc w:val="center"/>
              <w:rPr>
                <w:sz w:val="20"/>
                <w:szCs w:val="20"/>
              </w:rPr>
            </w:pPr>
            <w:r w:rsidRPr="00816DCC">
              <w:rPr>
                <w:sz w:val="20"/>
                <w:szCs w:val="20"/>
              </w:rPr>
              <w:t>1,28</w:t>
            </w:r>
          </w:p>
        </w:tc>
        <w:tc>
          <w:tcPr>
            <w:tcW w:w="514" w:type="pct"/>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155</w:t>
            </w:r>
          </w:p>
        </w:tc>
        <w:tc>
          <w:tcPr>
            <w:tcW w:w="660" w:type="pct"/>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w:t>
            </w:r>
          </w:p>
        </w:tc>
        <w:tc>
          <w:tcPr>
            <w:tcW w:w="431" w:type="pct"/>
          </w:tcPr>
          <w:p w:rsidR="00816DCC" w:rsidRPr="00816DCC" w:rsidRDefault="00816DCC" w:rsidP="00816DCC">
            <w:pPr>
              <w:widowControl w:val="0"/>
              <w:spacing w:line="240" w:lineRule="auto"/>
              <w:ind w:firstLine="0"/>
              <w:jc w:val="center"/>
              <w:rPr>
                <w:sz w:val="20"/>
                <w:szCs w:val="20"/>
              </w:rPr>
            </w:pPr>
            <w:r w:rsidRPr="00816DCC">
              <w:rPr>
                <w:sz w:val="20"/>
                <w:szCs w:val="20"/>
              </w:rPr>
              <w:t>7,5</w:t>
            </w:r>
          </w:p>
        </w:tc>
        <w:tc>
          <w:tcPr>
            <w:tcW w:w="749" w:type="pct"/>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w:t>
            </w:r>
          </w:p>
        </w:tc>
      </w:tr>
      <w:tr w:rsidR="00816DCC" w:rsidRPr="00816DCC" w:rsidTr="00816DCC">
        <w:trPr>
          <w:trHeight w:val="252"/>
          <w:jc w:val="center"/>
        </w:trPr>
        <w:tc>
          <w:tcPr>
            <w:tcW w:w="5000" w:type="pct"/>
            <w:gridSpan w:val="8"/>
          </w:tcPr>
          <w:p w:rsidR="00816DCC" w:rsidRPr="00816DCC" w:rsidRDefault="00816DCC" w:rsidP="00816DCC">
            <w:pPr>
              <w:widowControl w:val="0"/>
              <w:spacing w:line="240" w:lineRule="auto"/>
              <w:ind w:firstLine="0"/>
              <w:jc w:val="center"/>
              <w:rPr>
                <w:sz w:val="20"/>
                <w:szCs w:val="20"/>
              </w:rPr>
            </w:pPr>
            <w:r w:rsidRPr="00816DCC">
              <w:rPr>
                <w:sz w:val="20"/>
                <w:szCs w:val="20"/>
                <w:lang w:val="az-Latn-AZ"/>
              </w:rPr>
              <w:t>Orta</w:t>
            </w:r>
            <w:r w:rsidRPr="00816DCC">
              <w:rPr>
                <w:sz w:val="20"/>
                <w:szCs w:val="20"/>
              </w:rPr>
              <w:t xml:space="preserve"> </w:t>
            </w:r>
            <w:r w:rsidRPr="00816DCC">
              <w:rPr>
                <w:sz w:val="20"/>
                <w:szCs w:val="20"/>
                <w:lang w:val="az-Latn-AZ"/>
              </w:rPr>
              <w:t>dərəcədə</w:t>
            </w:r>
            <w:r w:rsidRPr="00816DCC">
              <w:rPr>
                <w:sz w:val="20"/>
                <w:szCs w:val="20"/>
              </w:rPr>
              <w:t xml:space="preserve"> </w:t>
            </w:r>
            <w:r w:rsidRPr="00816DCC">
              <w:rPr>
                <w:sz w:val="20"/>
                <w:szCs w:val="20"/>
                <w:lang w:val="az-Latn-AZ"/>
              </w:rPr>
              <w:t>eroziyaya</w:t>
            </w:r>
            <w:r w:rsidRPr="00816DCC">
              <w:rPr>
                <w:sz w:val="20"/>
                <w:szCs w:val="20"/>
              </w:rPr>
              <w:t xml:space="preserve"> </w:t>
            </w:r>
            <w:r w:rsidRPr="00816DCC">
              <w:rPr>
                <w:sz w:val="20"/>
                <w:szCs w:val="20"/>
                <w:lang w:val="az-Latn-AZ"/>
              </w:rPr>
              <w:t>uğramış</w:t>
            </w:r>
          </w:p>
        </w:tc>
      </w:tr>
      <w:tr w:rsidR="00816DCC" w:rsidRPr="00816DCC" w:rsidTr="00816DCC">
        <w:trPr>
          <w:trHeight w:val="255"/>
          <w:jc w:val="center"/>
        </w:trPr>
        <w:tc>
          <w:tcPr>
            <w:tcW w:w="594" w:type="pct"/>
          </w:tcPr>
          <w:p w:rsidR="00816DCC" w:rsidRPr="00816DCC" w:rsidRDefault="00816DCC" w:rsidP="00816DCC">
            <w:pPr>
              <w:widowControl w:val="0"/>
              <w:spacing w:line="240" w:lineRule="auto"/>
              <w:ind w:firstLine="0"/>
              <w:jc w:val="center"/>
              <w:rPr>
                <w:sz w:val="20"/>
                <w:szCs w:val="20"/>
              </w:rPr>
            </w:pPr>
            <w:r w:rsidRPr="00816DCC">
              <w:rPr>
                <w:sz w:val="20"/>
                <w:szCs w:val="20"/>
              </w:rPr>
              <w:t>0-20</w:t>
            </w:r>
          </w:p>
        </w:tc>
        <w:tc>
          <w:tcPr>
            <w:tcW w:w="733" w:type="pct"/>
          </w:tcPr>
          <w:p w:rsidR="00816DCC" w:rsidRPr="00816DCC" w:rsidRDefault="00816DCC" w:rsidP="00816DCC">
            <w:pPr>
              <w:widowControl w:val="0"/>
              <w:spacing w:line="240" w:lineRule="auto"/>
              <w:ind w:firstLine="0"/>
              <w:jc w:val="center"/>
              <w:rPr>
                <w:sz w:val="20"/>
                <w:szCs w:val="20"/>
              </w:rPr>
            </w:pPr>
            <w:r w:rsidRPr="00816DCC">
              <w:rPr>
                <w:sz w:val="20"/>
                <w:szCs w:val="20"/>
              </w:rPr>
              <w:t>11,98</w:t>
            </w:r>
          </w:p>
        </w:tc>
        <w:tc>
          <w:tcPr>
            <w:tcW w:w="807" w:type="pct"/>
          </w:tcPr>
          <w:p w:rsidR="00816DCC" w:rsidRPr="00816DCC" w:rsidRDefault="00816DCC" w:rsidP="00816DCC">
            <w:pPr>
              <w:widowControl w:val="0"/>
              <w:spacing w:line="240" w:lineRule="auto"/>
              <w:ind w:firstLine="0"/>
              <w:jc w:val="center"/>
              <w:rPr>
                <w:sz w:val="20"/>
                <w:szCs w:val="20"/>
              </w:rPr>
            </w:pPr>
            <w:r w:rsidRPr="00816DCC">
              <w:rPr>
                <w:sz w:val="20"/>
                <w:szCs w:val="20"/>
              </w:rPr>
              <w:t>42,22</w:t>
            </w:r>
          </w:p>
        </w:tc>
        <w:tc>
          <w:tcPr>
            <w:tcW w:w="513" w:type="pct"/>
          </w:tcPr>
          <w:p w:rsidR="00816DCC" w:rsidRPr="00816DCC" w:rsidRDefault="00816DCC" w:rsidP="00816DCC">
            <w:pPr>
              <w:widowControl w:val="0"/>
              <w:spacing w:line="240" w:lineRule="auto"/>
              <w:ind w:firstLine="0"/>
              <w:jc w:val="center"/>
              <w:rPr>
                <w:sz w:val="20"/>
                <w:szCs w:val="20"/>
              </w:rPr>
            </w:pPr>
            <w:r w:rsidRPr="00816DCC">
              <w:rPr>
                <w:sz w:val="20"/>
                <w:szCs w:val="20"/>
              </w:rPr>
              <w:t>2,13</w:t>
            </w:r>
          </w:p>
        </w:tc>
        <w:tc>
          <w:tcPr>
            <w:tcW w:w="514" w:type="pct"/>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46</w:t>
            </w:r>
          </w:p>
        </w:tc>
        <w:tc>
          <w:tcPr>
            <w:tcW w:w="660" w:type="pct"/>
          </w:tcPr>
          <w:p w:rsidR="00816DCC" w:rsidRPr="00816DCC" w:rsidRDefault="00816DCC" w:rsidP="00816DCC">
            <w:pPr>
              <w:widowControl w:val="0"/>
              <w:spacing w:line="240" w:lineRule="auto"/>
              <w:ind w:firstLine="0"/>
              <w:jc w:val="center"/>
              <w:rPr>
                <w:sz w:val="20"/>
                <w:szCs w:val="20"/>
              </w:rPr>
            </w:pPr>
            <w:r w:rsidRPr="00816DCC">
              <w:rPr>
                <w:sz w:val="20"/>
                <w:szCs w:val="20"/>
              </w:rPr>
              <w:t>0,22</w:t>
            </w:r>
          </w:p>
        </w:tc>
        <w:tc>
          <w:tcPr>
            <w:tcW w:w="431" w:type="pct"/>
          </w:tcPr>
          <w:p w:rsidR="00816DCC" w:rsidRPr="00816DCC" w:rsidRDefault="00816DCC" w:rsidP="00816DCC">
            <w:pPr>
              <w:widowControl w:val="0"/>
              <w:spacing w:line="240" w:lineRule="auto"/>
              <w:ind w:firstLine="0"/>
              <w:jc w:val="center"/>
              <w:rPr>
                <w:sz w:val="20"/>
                <w:szCs w:val="20"/>
              </w:rPr>
            </w:pPr>
            <w:r w:rsidRPr="00816DCC">
              <w:rPr>
                <w:sz w:val="20"/>
                <w:szCs w:val="20"/>
              </w:rPr>
              <w:t>7,3</w:t>
            </w:r>
          </w:p>
        </w:tc>
        <w:tc>
          <w:tcPr>
            <w:tcW w:w="749" w:type="pct"/>
          </w:tcPr>
          <w:p w:rsidR="00816DCC" w:rsidRPr="00816DCC" w:rsidRDefault="00816DCC" w:rsidP="00816DCC">
            <w:pPr>
              <w:widowControl w:val="0"/>
              <w:spacing w:line="240" w:lineRule="auto"/>
              <w:ind w:firstLine="0"/>
              <w:jc w:val="center"/>
              <w:rPr>
                <w:sz w:val="20"/>
                <w:szCs w:val="20"/>
              </w:rPr>
            </w:pPr>
            <w:r w:rsidRPr="00816DCC">
              <w:rPr>
                <w:sz w:val="20"/>
                <w:szCs w:val="20"/>
              </w:rPr>
              <w:t>15,56</w:t>
            </w:r>
          </w:p>
        </w:tc>
      </w:tr>
      <w:tr w:rsidR="00816DCC" w:rsidRPr="00816DCC" w:rsidTr="00816DCC">
        <w:trPr>
          <w:trHeight w:val="260"/>
          <w:jc w:val="center"/>
        </w:trPr>
        <w:tc>
          <w:tcPr>
            <w:tcW w:w="594" w:type="pct"/>
          </w:tcPr>
          <w:p w:rsidR="00816DCC" w:rsidRPr="00816DCC" w:rsidRDefault="00816DCC" w:rsidP="00816DCC">
            <w:pPr>
              <w:widowControl w:val="0"/>
              <w:spacing w:line="240" w:lineRule="auto"/>
              <w:ind w:firstLine="0"/>
              <w:jc w:val="center"/>
              <w:rPr>
                <w:sz w:val="20"/>
                <w:szCs w:val="20"/>
              </w:rPr>
            </w:pPr>
            <w:r w:rsidRPr="00816DCC">
              <w:rPr>
                <w:sz w:val="20"/>
                <w:szCs w:val="20"/>
              </w:rPr>
              <w:t>0-50</w:t>
            </w:r>
          </w:p>
        </w:tc>
        <w:tc>
          <w:tcPr>
            <w:tcW w:w="733" w:type="pct"/>
          </w:tcPr>
          <w:p w:rsidR="00816DCC" w:rsidRPr="00816DCC" w:rsidRDefault="00816DCC" w:rsidP="00816DCC">
            <w:pPr>
              <w:widowControl w:val="0"/>
              <w:spacing w:line="240" w:lineRule="auto"/>
              <w:ind w:firstLine="0"/>
              <w:jc w:val="center"/>
              <w:rPr>
                <w:sz w:val="20"/>
                <w:szCs w:val="20"/>
              </w:rPr>
            </w:pPr>
            <w:r w:rsidRPr="00816DCC">
              <w:rPr>
                <w:sz w:val="20"/>
                <w:szCs w:val="20"/>
              </w:rPr>
              <w:t>13,11</w:t>
            </w:r>
          </w:p>
        </w:tc>
        <w:tc>
          <w:tcPr>
            <w:tcW w:w="807" w:type="pct"/>
          </w:tcPr>
          <w:p w:rsidR="00816DCC" w:rsidRPr="00816DCC" w:rsidRDefault="00816DCC" w:rsidP="00816DCC">
            <w:pPr>
              <w:widowControl w:val="0"/>
              <w:spacing w:line="240" w:lineRule="auto"/>
              <w:ind w:firstLine="0"/>
              <w:jc w:val="center"/>
              <w:rPr>
                <w:sz w:val="20"/>
                <w:szCs w:val="20"/>
              </w:rPr>
            </w:pPr>
            <w:r w:rsidRPr="00816DCC">
              <w:rPr>
                <w:sz w:val="20"/>
                <w:szCs w:val="20"/>
              </w:rPr>
              <w:t>24,58</w:t>
            </w:r>
          </w:p>
        </w:tc>
        <w:tc>
          <w:tcPr>
            <w:tcW w:w="513" w:type="pct"/>
          </w:tcPr>
          <w:p w:rsidR="00816DCC" w:rsidRPr="00816DCC" w:rsidRDefault="00816DCC" w:rsidP="00816DCC">
            <w:pPr>
              <w:widowControl w:val="0"/>
              <w:spacing w:line="240" w:lineRule="auto"/>
              <w:ind w:firstLine="0"/>
              <w:jc w:val="center"/>
              <w:rPr>
                <w:sz w:val="20"/>
                <w:szCs w:val="20"/>
              </w:rPr>
            </w:pPr>
            <w:r w:rsidRPr="00816DCC">
              <w:rPr>
                <w:sz w:val="20"/>
                <w:szCs w:val="20"/>
              </w:rPr>
              <w:t>1,12</w:t>
            </w:r>
          </w:p>
        </w:tc>
        <w:tc>
          <w:tcPr>
            <w:tcW w:w="514" w:type="pct"/>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63</w:t>
            </w:r>
          </w:p>
        </w:tc>
        <w:tc>
          <w:tcPr>
            <w:tcW w:w="660" w:type="pct"/>
          </w:tcPr>
          <w:p w:rsidR="00816DCC" w:rsidRPr="00816DCC" w:rsidRDefault="00816DCC" w:rsidP="00816DCC">
            <w:pPr>
              <w:widowControl w:val="0"/>
              <w:spacing w:line="240" w:lineRule="auto"/>
              <w:ind w:firstLine="0"/>
              <w:jc w:val="center"/>
              <w:rPr>
                <w:sz w:val="20"/>
                <w:szCs w:val="20"/>
              </w:rPr>
            </w:pPr>
            <w:r w:rsidRPr="00816DCC">
              <w:rPr>
                <w:sz w:val="20"/>
                <w:szCs w:val="20"/>
                <w:lang w:val="az-Latn-AZ"/>
              </w:rPr>
              <w:t>0,</w:t>
            </w:r>
            <w:r w:rsidRPr="00816DCC">
              <w:rPr>
                <w:sz w:val="20"/>
                <w:szCs w:val="20"/>
              </w:rPr>
              <w:t>11</w:t>
            </w:r>
          </w:p>
        </w:tc>
        <w:tc>
          <w:tcPr>
            <w:tcW w:w="431" w:type="pct"/>
          </w:tcPr>
          <w:p w:rsidR="00816DCC" w:rsidRPr="00816DCC" w:rsidRDefault="00816DCC" w:rsidP="00816DCC">
            <w:pPr>
              <w:widowControl w:val="0"/>
              <w:spacing w:line="240" w:lineRule="auto"/>
              <w:ind w:firstLine="0"/>
              <w:jc w:val="center"/>
              <w:rPr>
                <w:sz w:val="20"/>
                <w:szCs w:val="20"/>
              </w:rPr>
            </w:pPr>
            <w:r w:rsidRPr="00816DCC">
              <w:rPr>
                <w:sz w:val="20"/>
                <w:szCs w:val="20"/>
              </w:rPr>
              <w:t>7,6</w:t>
            </w:r>
          </w:p>
        </w:tc>
        <w:tc>
          <w:tcPr>
            <w:tcW w:w="749" w:type="pct"/>
          </w:tcPr>
          <w:p w:rsidR="00816DCC" w:rsidRPr="00816DCC" w:rsidRDefault="00816DCC" w:rsidP="00816DCC">
            <w:pPr>
              <w:widowControl w:val="0"/>
              <w:spacing w:line="240" w:lineRule="auto"/>
              <w:ind w:firstLine="0"/>
              <w:jc w:val="center"/>
              <w:rPr>
                <w:sz w:val="20"/>
                <w:szCs w:val="20"/>
              </w:rPr>
            </w:pPr>
            <w:r w:rsidRPr="00816DCC">
              <w:rPr>
                <w:sz w:val="20"/>
                <w:szCs w:val="20"/>
              </w:rPr>
              <w:t>13,45</w:t>
            </w:r>
          </w:p>
        </w:tc>
      </w:tr>
      <w:tr w:rsidR="00816DCC" w:rsidRPr="00816DCC" w:rsidTr="00816DCC">
        <w:tblPrEx>
          <w:tblLook w:val="0000"/>
        </w:tblPrEx>
        <w:trPr>
          <w:trHeight w:val="109"/>
          <w:jc w:val="center"/>
        </w:trPr>
        <w:tc>
          <w:tcPr>
            <w:tcW w:w="594" w:type="pct"/>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0-100</w:t>
            </w:r>
          </w:p>
        </w:tc>
        <w:tc>
          <w:tcPr>
            <w:tcW w:w="733" w:type="pct"/>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12,15</w:t>
            </w:r>
          </w:p>
        </w:tc>
        <w:tc>
          <w:tcPr>
            <w:tcW w:w="807" w:type="pct"/>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23,62</w:t>
            </w:r>
          </w:p>
        </w:tc>
        <w:tc>
          <w:tcPr>
            <w:tcW w:w="513" w:type="pct"/>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0,95</w:t>
            </w:r>
          </w:p>
        </w:tc>
        <w:tc>
          <w:tcPr>
            <w:tcW w:w="514" w:type="pct"/>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102</w:t>
            </w:r>
          </w:p>
        </w:tc>
        <w:tc>
          <w:tcPr>
            <w:tcW w:w="660" w:type="pct"/>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w:t>
            </w:r>
          </w:p>
        </w:tc>
        <w:tc>
          <w:tcPr>
            <w:tcW w:w="431" w:type="pct"/>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7,6</w:t>
            </w:r>
          </w:p>
        </w:tc>
        <w:tc>
          <w:tcPr>
            <w:tcW w:w="749" w:type="pct"/>
          </w:tcPr>
          <w:p w:rsidR="00816DCC" w:rsidRPr="00816DCC" w:rsidRDefault="00816DCC" w:rsidP="00816DCC">
            <w:pPr>
              <w:widowControl w:val="0"/>
              <w:spacing w:line="240" w:lineRule="auto"/>
              <w:ind w:firstLine="0"/>
              <w:jc w:val="center"/>
              <w:rPr>
                <w:sz w:val="20"/>
                <w:szCs w:val="20"/>
                <w:lang w:val="az-Latn-AZ"/>
              </w:rPr>
            </w:pPr>
            <w:r w:rsidRPr="00816DCC">
              <w:rPr>
                <w:sz w:val="20"/>
                <w:szCs w:val="20"/>
                <w:lang w:val="az-Latn-AZ"/>
              </w:rPr>
              <w:t>-</w:t>
            </w:r>
          </w:p>
        </w:tc>
      </w:tr>
    </w:tbl>
    <w:p w:rsidR="00816DCC" w:rsidRPr="00816DCC" w:rsidRDefault="00816DCC" w:rsidP="00816DCC">
      <w:pPr>
        <w:widowControl w:val="0"/>
        <w:spacing w:line="240" w:lineRule="auto"/>
        <w:ind w:firstLine="0"/>
        <w:jc w:val="both"/>
        <w:rPr>
          <w:sz w:val="20"/>
          <w:szCs w:val="20"/>
          <w:lang w:val="az-Latn-AZ"/>
        </w:rPr>
      </w:pPr>
    </w:p>
    <w:p w:rsidR="00816DCC" w:rsidRPr="00DD073B" w:rsidRDefault="00816DCC" w:rsidP="00816DCC">
      <w:pPr>
        <w:widowControl w:val="0"/>
        <w:spacing w:line="276" w:lineRule="auto"/>
        <w:ind w:firstLine="567"/>
        <w:jc w:val="both"/>
        <w:rPr>
          <w:sz w:val="26"/>
          <w:szCs w:val="26"/>
          <w:lang w:val="az-Latn-AZ"/>
        </w:rPr>
      </w:pPr>
      <w:r w:rsidRPr="00DD073B">
        <w:rPr>
          <w:sz w:val="26"/>
          <w:szCs w:val="26"/>
          <w:lang w:val="az-Latn-AZ"/>
        </w:rPr>
        <w:t xml:space="preserve">Cədvəldən göründüyü kimi eroziyaya uğramamış dağ-meşə qonur torpaqların qranulometrik tərkibi yüngül gillidir [7]. Belə ki, fiziki gilin (&lt;0,01mm) miqdarı bu torpaqların üst qatında 62,24 %, lil (&lt;0,001mm) hissəcikləri isə 21,72 % təşkil edir. Qeyd edilən torpaqların eroziyaya uğramış növlərinin isə qranulometrik tərkibi isə ağır gillicəli </w:t>
      </w:r>
      <w:r w:rsidRPr="00DD073B">
        <w:rPr>
          <w:sz w:val="26"/>
          <w:szCs w:val="26"/>
          <w:lang w:val="az-Latn-AZ"/>
        </w:rPr>
        <w:lastRenderedPageBreak/>
        <w:t>olub, fiziki gilin (&lt;0,01mm) miqdarı üst qatda 42,22-46,20% , lil hissəcikləri (&lt;0,001mm) 11,98-13,64 % arasında tərəddüd edir.</w:t>
      </w:r>
      <w:r w:rsidRPr="00DD073B">
        <w:rPr>
          <w:sz w:val="26"/>
          <w:szCs w:val="26"/>
          <w:lang w:val="az-Latn-AZ"/>
        </w:rPr>
        <w:tab/>
        <w:t xml:space="preserve"> Deməli buradan aydın olur ki, torpağın narın hissəcikləri eroziya proseslərinin təsirindən yuyulmuş və qeyd edilən göstəricilərin miqdarı nəzərə çarpacaq dərəcədə azalmışdır.</w:t>
      </w:r>
      <w:r w:rsidRPr="00DD073B">
        <w:rPr>
          <w:sz w:val="26"/>
          <w:szCs w:val="26"/>
          <w:lang w:val="az-Latn-AZ"/>
        </w:rPr>
        <w:tab/>
      </w:r>
      <w:r w:rsidRPr="00DD073B">
        <w:rPr>
          <w:sz w:val="26"/>
          <w:szCs w:val="26"/>
          <w:lang w:val="az-Latn-AZ"/>
        </w:rPr>
        <w:tab/>
      </w:r>
    </w:p>
    <w:p w:rsidR="00816DCC" w:rsidRPr="00DD073B" w:rsidRDefault="00816DCC" w:rsidP="00816DCC">
      <w:pPr>
        <w:widowControl w:val="0"/>
        <w:spacing w:line="276" w:lineRule="auto"/>
        <w:ind w:firstLine="567"/>
        <w:jc w:val="both"/>
        <w:rPr>
          <w:sz w:val="26"/>
          <w:szCs w:val="26"/>
          <w:lang w:val="az-Latn-AZ"/>
        </w:rPr>
      </w:pPr>
      <w:r w:rsidRPr="00DD073B">
        <w:rPr>
          <w:sz w:val="26"/>
          <w:szCs w:val="26"/>
          <w:lang w:val="az-Latn-AZ"/>
        </w:rPr>
        <w:t>Torpağın əsas münbitlik göstəricisi olan humus eroziyaya uğramamış dağ-meşə-qonur torpaqların profilində 1,64-4,99% təşkil etdiyi halda, eroziyaya uğramış torpaqlarda isə 0,95-3,22 % arasında olmuşdur. Belə ki, eroziyaya uğramamış dağ-meşə-qonur torpaqların 0-100 sm qatında humus ehtiyatı 198 t/ha təşkil edirsə, zəif dərəcədə eroziyaya uğramış torpaqlarda bu göstərici 17 % azalaraq 155 t/ha –a, orta dərəcədə eroziyaya uğramış torpaqlarda isə 48 % azalaraq 102 t/ha-a çatmışdır. Bununla əlaqədar ümumi azotun miqdarında da azalma nəzərə çarpır. Dağ-meşə qonur torpaqların udma tutumunda da dəyişikliklər müəyyən edilmişdir. Belə ki, bu torpaqların eroziyaya uğramamış növündə udulmuş əsasların cəmi üst qatlarda 31,21 mq.ekv. (100 q torpaqda) olmuşdursa, eroziyaya uğramış növlərdə isə 15,56-21,26 mq.ekv. təşkil edir. Qeyd etmək istəyirəm ki, öyrənilən torpaqlarda humusun azalması ilə paralel olaraq udulmuş əsasların miqdarında da aşağı qatlara doğru getdikcə azalma müşahidə edilir. Bu göstərici eroziyaya uğramamış torpaqların aşağı qatında 24,48 mq.ekv, eroziyaya uğramış torpaqlarda isə13,45-19,25 mq.ekv. təşkil edir.</w:t>
      </w:r>
      <w:r w:rsidRPr="00DD073B">
        <w:rPr>
          <w:sz w:val="26"/>
          <w:szCs w:val="26"/>
          <w:lang w:val="az-Latn-AZ"/>
        </w:rPr>
        <w:tab/>
        <w:t xml:space="preserve">Həmçinin qeyd edilən torpaqların mühit göstəricisində də müəyyən dəyişikliklər baş vermişdir. Əgər su suspenziyasında pH-ın qiyməti eroziyaya uğramamış torpaqlarda 6,6 olmuşdursa, zəif dərəcədə eroziyaya uğramış torpaqlarda bu göstərici 7,5-ə, orta dərəcədə eroziyaya uğramış torpaqlarda isə 7,6-ya bərabər olmuşdur. Buradan aydın olur ki, dağ-meşə-qonur torpaqların mühit reaksiyası neytraldan zəif qələviyə doğru dəyişmişdir. </w:t>
      </w:r>
      <w:r w:rsidRPr="00DD073B">
        <w:rPr>
          <w:sz w:val="26"/>
          <w:szCs w:val="26"/>
          <w:lang w:val="az-Latn-AZ"/>
        </w:rPr>
        <w:tab/>
        <w:t>Belə bir fikri qeyd etmək lazımdır ki, torpağın əsas münbitlik göstəricisi hesab olunan humus maddəsi təkcə bitki üçün qida maddərinin mənbəyi deyil, həmçinin bitkinin inkişafına əlverişli şərait yaradaraq, onun fiziki, fiziki-kimyəvi və biokimyəvi xassələrinə əhəmiyyətli təsir göstərən amildir. Odur ki, yuxarıda qeyd edilən analiz nəticələrindən aydın olur ki, torpaqda humusun azalması torpağın digər münbitlik parametrlərinə öz mənfi təsirini göstərir.</w:t>
      </w:r>
    </w:p>
    <w:p w:rsidR="00816DCC" w:rsidRPr="00DD073B" w:rsidRDefault="00816DCC" w:rsidP="00816DCC">
      <w:pPr>
        <w:widowControl w:val="0"/>
        <w:spacing w:line="276" w:lineRule="auto"/>
        <w:ind w:firstLine="567"/>
        <w:jc w:val="both"/>
        <w:rPr>
          <w:sz w:val="26"/>
          <w:szCs w:val="26"/>
          <w:lang w:val="az-Latn-AZ"/>
        </w:rPr>
      </w:pPr>
      <w:r w:rsidRPr="00DD073B">
        <w:rPr>
          <w:sz w:val="26"/>
          <w:szCs w:val="26"/>
          <w:lang w:val="az-Latn-AZ"/>
        </w:rPr>
        <w:t>Ümumiyyətlə aparılan tədqiqatlar göstərir ki, antropogen amillərin təsiri nəticəsində baş verən eroziya prosesləri dağ-meşə-qonur torpaqların ekoloji göstəricilərinin pisləşməsinə səbəb olmuşdur. Odur ki, bu torpaqların ekoloji qiymətləndirilməsi zamanı onlarıın eroziyaya uğrama dərəcəsinin nəzərə alınması zəruridir.</w:t>
      </w:r>
    </w:p>
    <w:p w:rsidR="00816DCC" w:rsidRPr="00DD073B" w:rsidRDefault="00816DCC" w:rsidP="00816DCC">
      <w:pPr>
        <w:widowControl w:val="0"/>
        <w:spacing w:line="276" w:lineRule="auto"/>
        <w:ind w:firstLine="567"/>
        <w:jc w:val="both"/>
        <w:rPr>
          <w:b/>
          <w:sz w:val="26"/>
          <w:szCs w:val="26"/>
          <w:lang w:val="az-Latn-AZ"/>
        </w:rPr>
      </w:pPr>
      <w:r w:rsidRPr="00DD073B">
        <w:rPr>
          <w:b/>
          <w:sz w:val="26"/>
          <w:szCs w:val="26"/>
          <w:lang w:val="az-Latn-AZ"/>
        </w:rPr>
        <w:t>Nəticə</w:t>
      </w:r>
      <w:r>
        <w:rPr>
          <w:b/>
          <w:sz w:val="26"/>
          <w:szCs w:val="26"/>
          <w:lang w:val="az-Latn-AZ"/>
        </w:rPr>
        <w:t>:</w:t>
      </w:r>
    </w:p>
    <w:p w:rsidR="00816DCC" w:rsidRPr="00DD073B" w:rsidRDefault="00816DCC" w:rsidP="00816DCC">
      <w:pPr>
        <w:widowControl w:val="0"/>
        <w:tabs>
          <w:tab w:val="left" w:pos="4350"/>
        </w:tabs>
        <w:spacing w:line="276" w:lineRule="auto"/>
        <w:ind w:firstLine="567"/>
        <w:jc w:val="both"/>
        <w:rPr>
          <w:sz w:val="26"/>
          <w:szCs w:val="26"/>
          <w:lang w:val="az-Latn-AZ"/>
        </w:rPr>
      </w:pPr>
      <w:r w:rsidRPr="00DD073B">
        <w:rPr>
          <w:sz w:val="26"/>
          <w:szCs w:val="26"/>
          <w:lang w:val="az-Latn-AZ"/>
        </w:rPr>
        <w:t>1. Quba rayonu dağ-meşə-qonur torpaqlarında tədqiqat işləri aparılaraq bu torpaqların bəzi münbitlik göstəricilərinə (humus ehtiyatı, %-lə, t/ha-la; udulmuş əsasların cəmi, 100 q torpaqda mq.ekv-lə; pH; qranulometrik tərkibi, %-lə; ümumi azotun miqdarı, %-lə</w:t>
      </w:r>
      <w:r w:rsidR="00252711">
        <w:rPr>
          <w:sz w:val="26"/>
          <w:szCs w:val="26"/>
          <w:lang w:val="az-Latn-AZ"/>
        </w:rPr>
        <w:t>;</w:t>
      </w:r>
      <w:r w:rsidRPr="00DD073B">
        <w:rPr>
          <w:sz w:val="26"/>
          <w:szCs w:val="26"/>
          <w:lang w:val="az-Latn-AZ"/>
        </w:rPr>
        <w:t>) antropogen amillərin təsiri öyrənilmişdir.</w:t>
      </w:r>
    </w:p>
    <w:p w:rsidR="00816DCC" w:rsidRPr="00DD073B" w:rsidRDefault="00816DCC" w:rsidP="00816DCC">
      <w:pPr>
        <w:widowControl w:val="0"/>
        <w:tabs>
          <w:tab w:val="left" w:pos="4350"/>
        </w:tabs>
        <w:spacing w:line="276" w:lineRule="auto"/>
        <w:ind w:firstLine="567"/>
        <w:jc w:val="both"/>
        <w:rPr>
          <w:sz w:val="26"/>
          <w:szCs w:val="26"/>
          <w:lang w:val="az-Latn-AZ"/>
        </w:rPr>
      </w:pPr>
      <w:r w:rsidRPr="00DD073B">
        <w:rPr>
          <w:sz w:val="26"/>
          <w:szCs w:val="26"/>
          <w:lang w:val="az-Latn-AZ"/>
        </w:rPr>
        <w:t xml:space="preserve">2. Tədqiqatlar nəticəsində məlum olmuşdur ki, dağ-meşə-qonur torpaqlarda </w:t>
      </w:r>
      <w:r w:rsidRPr="00DD073B">
        <w:rPr>
          <w:sz w:val="26"/>
          <w:szCs w:val="26"/>
          <w:lang w:val="az-Latn-AZ"/>
        </w:rPr>
        <w:lastRenderedPageBreak/>
        <w:t xml:space="preserve">münbitliyin əsas göstəricisi olan humusun miqdarı onların eroziyaya uğrama dərəcəsindən asılı olaraq azalır. Belə ki, dağ-meşə-qonur torpaqların eroziyaya uğramamış növünə nisbətən zəif eroziyaya uğramış növündə humusun miqdarında (0-100 sm-də) 17%, orta dərəcədə eroziyaya məruz qalmış növündə isə 48 % azalma müşahidə edilmişdir. Humusa müvafiq olaraq ümumi azotun miqdarında da azalma nəzərə çarpır. </w:t>
      </w:r>
    </w:p>
    <w:p w:rsidR="00816DCC" w:rsidRPr="00DD073B" w:rsidRDefault="00816DCC" w:rsidP="00816DCC">
      <w:pPr>
        <w:widowControl w:val="0"/>
        <w:tabs>
          <w:tab w:val="left" w:pos="4350"/>
        </w:tabs>
        <w:spacing w:line="276" w:lineRule="auto"/>
        <w:ind w:firstLine="567"/>
        <w:jc w:val="both"/>
        <w:rPr>
          <w:sz w:val="26"/>
          <w:szCs w:val="26"/>
          <w:lang w:val="az-Latn-AZ"/>
        </w:rPr>
      </w:pPr>
      <w:r w:rsidRPr="00DD073B">
        <w:rPr>
          <w:sz w:val="26"/>
          <w:szCs w:val="26"/>
          <w:lang w:val="az-Latn-AZ"/>
        </w:rPr>
        <w:t>3. Analiz nəticələri göstərir ki, qeyd edilən torpaqların mühit reaksiyasında da dəyişikliklər baş vermişdir. Belə ki, dağ-meşə-qonur torpaqların mühit reaksiyası (pH) antropogen amillərin təsirindən neytraldan zəif qələviyə doğru dəyişmişdir. Belə dəyişiklik udulmuş əsasların cəmində də müşahidə edilərək, zəif eroziyaya uğramış dağ-meşə-qonur torpaqlarda 5,23-9,95 mq.ekv, orta dərəcədə eroziyaya uğramış növündə isə 11,03-15,65 mq.ekv. təşkil etmişdir. Eyni zamanda bu torpaqların qranulometrik tərkibidə eroziya prosesinin təsirindən dəyişikliyə məruz qalaraq, fiziki gilin miqdarı üst qatda 16,04- 20,02 % azalmışdır.</w:t>
      </w:r>
    </w:p>
    <w:p w:rsidR="00816DCC" w:rsidRPr="00816DCC" w:rsidRDefault="00816DCC" w:rsidP="00816DCC">
      <w:pPr>
        <w:widowControl w:val="0"/>
        <w:spacing w:line="240" w:lineRule="auto"/>
        <w:ind w:firstLine="567"/>
        <w:jc w:val="both"/>
        <w:rPr>
          <w:b/>
          <w:sz w:val="24"/>
          <w:szCs w:val="24"/>
          <w:lang w:val="az-Latn-AZ"/>
        </w:rPr>
      </w:pPr>
      <w:r w:rsidRPr="00816DCC">
        <w:rPr>
          <w:b/>
          <w:sz w:val="24"/>
          <w:szCs w:val="24"/>
          <w:lang w:val="az-Latn-AZ"/>
        </w:rPr>
        <w:t>İstifadə olunmuş ədəbiyyat:</w:t>
      </w:r>
    </w:p>
    <w:p w:rsidR="00816DCC" w:rsidRPr="00816DCC" w:rsidRDefault="00816DCC" w:rsidP="00816DCC">
      <w:pPr>
        <w:widowControl w:val="0"/>
        <w:tabs>
          <w:tab w:val="left" w:pos="4350"/>
        </w:tabs>
        <w:spacing w:line="240" w:lineRule="auto"/>
        <w:ind w:firstLine="567"/>
        <w:jc w:val="both"/>
        <w:rPr>
          <w:sz w:val="24"/>
          <w:szCs w:val="24"/>
          <w:lang w:val="az-Latn-AZ"/>
        </w:rPr>
      </w:pPr>
      <w:r w:rsidRPr="00816DCC">
        <w:rPr>
          <w:sz w:val="24"/>
          <w:szCs w:val="24"/>
          <w:lang w:val="az-Latn-AZ"/>
        </w:rPr>
        <w:t>1.Əliyev H. Ə. Böyük Qafqazın şimal-şərq hissəsinin meşə və meşə-bozqır torpaqları. Azərbaycan EA-nın nəşriyyatı, Bakı,1964, 234 s.</w:t>
      </w:r>
    </w:p>
    <w:p w:rsidR="00816DCC" w:rsidRPr="00816DCC" w:rsidRDefault="00816DCC" w:rsidP="00816DCC">
      <w:pPr>
        <w:widowControl w:val="0"/>
        <w:tabs>
          <w:tab w:val="left" w:pos="4350"/>
        </w:tabs>
        <w:spacing w:line="240" w:lineRule="auto"/>
        <w:ind w:firstLine="567"/>
        <w:jc w:val="both"/>
        <w:rPr>
          <w:sz w:val="24"/>
          <w:szCs w:val="24"/>
          <w:lang w:val="az-Latn-AZ"/>
        </w:rPr>
      </w:pPr>
      <w:r w:rsidRPr="00816DCC">
        <w:rPr>
          <w:sz w:val="24"/>
          <w:szCs w:val="24"/>
          <w:lang w:val="az-Latn-AZ"/>
        </w:rPr>
        <w:t>2.Məmməədov Q.Ş. Azərbaycanda torpaq islahatı: hüquqi və elmi-ekoloji məsələlər. Bakı, Elm, 2002,412 s.</w:t>
      </w:r>
    </w:p>
    <w:p w:rsidR="00816DCC" w:rsidRPr="00816DCC" w:rsidRDefault="00816DCC" w:rsidP="00816DCC">
      <w:pPr>
        <w:widowControl w:val="0"/>
        <w:tabs>
          <w:tab w:val="left" w:pos="4350"/>
        </w:tabs>
        <w:spacing w:line="240" w:lineRule="auto"/>
        <w:ind w:firstLine="567"/>
        <w:jc w:val="both"/>
        <w:rPr>
          <w:sz w:val="24"/>
          <w:szCs w:val="24"/>
          <w:lang w:val="az-Latn-AZ"/>
        </w:rPr>
      </w:pPr>
      <w:r w:rsidRPr="00816DCC">
        <w:rPr>
          <w:sz w:val="24"/>
          <w:szCs w:val="24"/>
          <w:lang w:val="az-Latn-AZ"/>
        </w:rPr>
        <w:t>3.Məmmədov Q. Ş. Azərbaycanın ekoetik problemləri: elmi, hüquqi, mənəvi aspektlər. Bakı, Elm, 2004, 380 s.</w:t>
      </w:r>
    </w:p>
    <w:p w:rsidR="00816DCC" w:rsidRPr="00816DCC" w:rsidRDefault="00816DCC" w:rsidP="00816DCC">
      <w:pPr>
        <w:widowControl w:val="0"/>
        <w:tabs>
          <w:tab w:val="left" w:pos="4350"/>
        </w:tabs>
        <w:spacing w:line="240" w:lineRule="auto"/>
        <w:ind w:firstLine="567"/>
        <w:jc w:val="both"/>
        <w:rPr>
          <w:sz w:val="24"/>
          <w:szCs w:val="24"/>
          <w:lang w:val="az-Latn-AZ"/>
        </w:rPr>
      </w:pPr>
      <w:r w:rsidRPr="00816DCC">
        <w:rPr>
          <w:sz w:val="24"/>
          <w:szCs w:val="24"/>
          <w:lang w:val="az-Latn-AZ"/>
        </w:rPr>
        <w:t>4.Məmmədov Q. Ş., Quliyev V. A. Azərbaycanın şimal-şərq əkinçilik zonası torpaqlarının qiymətləndirilməsi. Bakı, Elm, 2002, 228 s.</w:t>
      </w:r>
    </w:p>
    <w:p w:rsidR="00816DCC" w:rsidRPr="00816DCC" w:rsidRDefault="00816DCC" w:rsidP="00816DCC">
      <w:pPr>
        <w:widowControl w:val="0"/>
        <w:tabs>
          <w:tab w:val="left" w:pos="4350"/>
        </w:tabs>
        <w:spacing w:line="240" w:lineRule="auto"/>
        <w:ind w:firstLine="567"/>
        <w:jc w:val="both"/>
        <w:rPr>
          <w:sz w:val="24"/>
          <w:szCs w:val="24"/>
          <w:lang w:val="az-Latn-AZ"/>
        </w:rPr>
      </w:pPr>
      <w:r w:rsidRPr="00816DCC">
        <w:rPr>
          <w:sz w:val="24"/>
          <w:szCs w:val="24"/>
          <w:lang w:val="az-Latn-AZ"/>
        </w:rPr>
        <w:t>5. Mustafayev X. M., Şəkuri B. Q. Torpaq eroziyası. Bakı, 1991, 94 s.</w:t>
      </w:r>
    </w:p>
    <w:p w:rsidR="00816DCC" w:rsidRPr="00816DCC" w:rsidRDefault="00816DCC" w:rsidP="00816DCC">
      <w:pPr>
        <w:widowControl w:val="0"/>
        <w:tabs>
          <w:tab w:val="left" w:pos="4350"/>
        </w:tabs>
        <w:spacing w:line="240" w:lineRule="auto"/>
        <w:ind w:firstLine="567"/>
        <w:jc w:val="both"/>
        <w:rPr>
          <w:sz w:val="24"/>
          <w:szCs w:val="24"/>
          <w:lang w:val="az-Latn-AZ"/>
        </w:rPr>
      </w:pPr>
      <w:r w:rsidRPr="00816DCC">
        <w:rPr>
          <w:sz w:val="24"/>
          <w:szCs w:val="24"/>
          <w:lang w:val="az-Latn-AZ"/>
        </w:rPr>
        <w:t>6.</w:t>
      </w:r>
      <w:r w:rsidRPr="00816DCC">
        <w:rPr>
          <w:sz w:val="24"/>
          <w:szCs w:val="24"/>
        </w:rPr>
        <w:t>Александрова Л.Н., Найденова О.А. Лабораторно-практические занятия по почвоведению.</w:t>
      </w:r>
      <w:r w:rsidRPr="00816DCC">
        <w:rPr>
          <w:sz w:val="24"/>
          <w:szCs w:val="24"/>
          <w:lang w:val="az-Latn-AZ"/>
        </w:rPr>
        <w:t xml:space="preserve"> </w:t>
      </w:r>
      <w:r w:rsidRPr="00816DCC">
        <w:rPr>
          <w:sz w:val="24"/>
          <w:szCs w:val="24"/>
        </w:rPr>
        <w:t>Л.; Колось,</w:t>
      </w:r>
      <w:r w:rsidRPr="00816DCC">
        <w:rPr>
          <w:sz w:val="24"/>
          <w:szCs w:val="24"/>
          <w:lang w:val="az-Latn-AZ"/>
        </w:rPr>
        <w:t xml:space="preserve"> </w:t>
      </w:r>
      <w:r w:rsidRPr="00816DCC">
        <w:rPr>
          <w:sz w:val="24"/>
          <w:szCs w:val="24"/>
        </w:rPr>
        <w:t>1</w:t>
      </w:r>
      <w:r w:rsidRPr="00816DCC">
        <w:rPr>
          <w:sz w:val="24"/>
          <w:szCs w:val="24"/>
          <w:lang w:val="az-Latn-AZ"/>
        </w:rPr>
        <w:t>967, 350 c.</w:t>
      </w:r>
    </w:p>
    <w:p w:rsidR="00816DCC" w:rsidRPr="00816DCC" w:rsidRDefault="00816DCC" w:rsidP="00816DCC">
      <w:pPr>
        <w:widowControl w:val="0"/>
        <w:tabs>
          <w:tab w:val="left" w:pos="4350"/>
        </w:tabs>
        <w:spacing w:line="240" w:lineRule="auto"/>
        <w:ind w:firstLine="567"/>
        <w:jc w:val="both"/>
        <w:rPr>
          <w:sz w:val="24"/>
          <w:szCs w:val="24"/>
        </w:rPr>
      </w:pPr>
      <w:r w:rsidRPr="00816DCC">
        <w:rPr>
          <w:sz w:val="24"/>
          <w:szCs w:val="24"/>
          <w:lang w:val="az-Latn-AZ"/>
        </w:rPr>
        <w:t>7</w:t>
      </w:r>
      <w:r w:rsidRPr="00816DCC">
        <w:rPr>
          <w:sz w:val="24"/>
          <w:szCs w:val="24"/>
        </w:rPr>
        <w:t>. Мамедов Р. Г. Агрофизические свойство почв Азербайджанской ССР. Баку, Элм, 1989, 244 с.</w:t>
      </w:r>
    </w:p>
    <w:p w:rsidR="00816DCC" w:rsidRPr="00816DCC" w:rsidRDefault="00816DCC" w:rsidP="00816DCC">
      <w:pPr>
        <w:widowControl w:val="0"/>
        <w:tabs>
          <w:tab w:val="left" w:pos="4350"/>
        </w:tabs>
        <w:spacing w:line="240" w:lineRule="auto"/>
        <w:ind w:firstLine="567"/>
        <w:jc w:val="both"/>
        <w:rPr>
          <w:sz w:val="24"/>
          <w:szCs w:val="24"/>
        </w:rPr>
      </w:pPr>
      <w:r w:rsidRPr="00816DCC">
        <w:rPr>
          <w:sz w:val="24"/>
          <w:szCs w:val="24"/>
          <w:lang w:val="az-Latn-AZ"/>
        </w:rPr>
        <w:t>8</w:t>
      </w:r>
      <w:r w:rsidRPr="00816DCC">
        <w:rPr>
          <w:sz w:val="24"/>
          <w:szCs w:val="24"/>
        </w:rPr>
        <w:t>. Салаев М. Э. Диагностика и классификация почв в Азербайджане, Баку, Элм, 1991,240 с.</w:t>
      </w:r>
    </w:p>
    <w:p w:rsidR="00816DCC" w:rsidRPr="00816DCC" w:rsidRDefault="00816DCC" w:rsidP="00816DCC">
      <w:pPr>
        <w:widowControl w:val="0"/>
        <w:spacing w:line="240" w:lineRule="auto"/>
        <w:ind w:firstLine="567"/>
        <w:rPr>
          <w:b/>
          <w:sz w:val="24"/>
          <w:szCs w:val="24"/>
          <w:lang w:val="az-Latn-AZ"/>
        </w:rPr>
      </w:pPr>
    </w:p>
    <w:p w:rsidR="00816DCC" w:rsidRPr="00816DCC" w:rsidRDefault="00522A25" w:rsidP="00816DCC">
      <w:pPr>
        <w:widowControl w:val="0"/>
        <w:spacing w:line="240" w:lineRule="auto"/>
        <w:ind w:firstLine="0"/>
        <w:jc w:val="center"/>
        <w:rPr>
          <w:b/>
          <w:sz w:val="24"/>
          <w:szCs w:val="24"/>
          <w:lang w:val="az-Latn-AZ"/>
        </w:rPr>
      </w:pPr>
      <w:r w:rsidRPr="00816DCC">
        <w:rPr>
          <w:b/>
          <w:sz w:val="24"/>
          <w:szCs w:val="24"/>
        </w:rPr>
        <w:t>ИЗМЕНЕНИЕ НЕКОТОРЫХ ЭКОЛОГИЧЕСКИХ ПАРАМЕТРОВ ГОРНО-ЛЕСНЫХ-</w:t>
      </w:r>
      <w:r>
        <w:rPr>
          <w:b/>
          <w:sz w:val="24"/>
          <w:szCs w:val="24"/>
        </w:rPr>
        <w:t>БУРЫХ  ПОЧВ</w:t>
      </w:r>
      <w:r>
        <w:rPr>
          <w:b/>
          <w:sz w:val="24"/>
          <w:szCs w:val="24"/>
          <w:lang w:val="az-Latn-AZ"/>
        </w:rPr>
        <w:t xml:space="preserve"> </w:t>
      </w:r>
      <w:r w:rsidRPr="00816DCC">
        <w:rPr>
          <w:b/>
          <w:sz w:val="24"/>
          <w:szCs w:val="24"/>
        </w:rPr>
        <w:t>ГУБИНСКОГО РАЙОНА ОТ АНТРОПОГЕННОГО ВОЗДЕЙСТВИЯ</w:t>
      </w:r>
    </w:p>
    <w:p w:rsidR="00816DCC" w:rsidRDefault="00816DCC" w:rsidP="00816DCC">
      <w:pPr>
        <w:widowControl w:val="0"/>
        <w:spacing w:line="240" w:lineRule="auto"/>
        <w:ind w:firstLine="567"/>
        <w:jc w:val="both"/>
        <w:rPr>
          <w:sz w:val="24"/>
          <w:szCs w:val="24"/>
        </w:rPr>
      </w:pPr>
      <w:r w:rsidRPr="00816DCC">
        <w:rPr>
          <w:b/>
          <w:sz w:val="24"/>
          <w:szCs w:val="24"/>
        </w:rPr>
        <w:t>Резюме.</w:t>
      </w:r>
      <w:r>
        <w:rPr>
          <w:sz w:val="24"/>
          <w:szCs w:val="24"/>
        </w:rPr>
        <w:t xml:space="preserve"> </w:t>
      </w:r>
      <w:r w:rsidRPr="00816DCC">
        <w:rPr>
          <w:sz w:val="24"/>
          <w:szCs w:val="24"/>
        </w:rPr>
        <w:t>В статье, освещены проблемы изменения от антропогенного воздействия некоторых экологических параметров горно-лесно-бурых почв Губинского района, обладающей высоким экономическим потенциалам для развития сельского хозяства в нашей республике. Нужно подчеркнуть, что эти почвы главным образом распространены под лесами. Как известно, лесы имеют большое почвозашитное, водоудерживающое и климаторегулирующое значение. Результаты проведенных исследований показывают, что горно-лесно-бурые почвы в результате антропогенного воздейсвия подверглись большим изменениям. Достаточно обратить внимание толко на то, что в почвах подвергшихся эрозии в средней степени, количеств гумуса уменьшился на 48%, то есть запасы гумуса снизились с 198 т/га до 102 т/га. Для предотвращения процессов эрозии, происходяших в результате влияния естественных и антропогенных факторов важно осуществлять комплексные мелиоративные мероприятия.</w:t>
      </w:r>
    </w:p>
    <w:p w:rsidR="00816DCC" w:rsidRPr="00C03F2A" w:rsidRDefault="00816DCC" w:rsidP="00816DCC">
      <w:pPr>
        <w:widowControl w:val="0"/>
        <w:spacing w:line="240" w:lineRule="auto"/>
        <w:ind w:firstLine="567"/>
        <w:jc w:val="both"/>
        <w:rPr>
          <w:b/>
          <w:sz w:val="24"/>
          <w:szCs w:val="24"/>
        </w:rPr>
      </w:pPr>
      <w:r w:rsidRPr="00C03F2A">
        <w:rPr>
          <w:b/>
          <w:sz w:val="24"/>
          <w:szCs w:val="24"/>
        </w:rPr>
        <w:lastRenderedPageBreak/>
        <w:t>Ключевые слова</w:t>
      </w:r>
      <w:r w:rsidR="00C03F2A" w:rsidRPr="00C03F2A">
        <w:rPr>
          <w:b/>
          <w:sz w:val="24"/>
          <w:szCs w:val="24"/>
        </w:rPr>
        <w:t xml:space="preserve">: </w:t>
      </w:r>
      <w:r w:rsidR="00C03F2A" w:rsidRPr="00C03F2A">
        <w:rPr>
          <w:sz w:val="24"/>
          <w:szCs w:val="24"/>
        </w:rPr>
        <w:t>бурые горно-лесные почвы, показатели плодородия, антропогенные влияния, степень эродированности, мелиоративые мероприятия</w:t>
      </w:r>
    </w:p>
    <w:p w:rsidR="00816DCC" w:rsidRPr="00816DCC" w:rsidRDefault="00816DCC" w:rsidP="00816DCC">
      <w:pPr>
        <w:widowControl w:val="0"/>
        <w:spacing w:line="240" w:lineRule="auto"/>
        <w:ind w:firstLine="567"/>
        <w:jc w:val="both"/>
        <w:rPr>
          <w:sz w:val="24"/>
          <w:szCs w:val="24"/>
          <w:lang w:val="az-Latn-AZ"/>
        </w:rPr>
      </w:pPr>
    </w:p>
    <w:p w:rsidR="00816DCC" w:rsidRPr="00816DCC" w:rsidRDefault="00522A25" w:rsidP="00816DCC">
      <w:pPr>
        <w:widowControl w:val="0"/>
        <w:spacing w:line="240" w:lineRule="auto"/>
        <w:ind w:firstLine="0"/>
        <w:jc w:val="center"/>
        <w:rPr>
          <w:b/>
          <w:sz w:val="24"/>
          <w:szCs w:val="24"/>
          <w:lang w:val="en-US"/>
        </w:rPr>
      </w:pPr>
      <w:r w:rsidRPr="00816DCC">
        <w:rPr>
          <w:b/>
          <w:sz w:val="24"/>
          <w:szCs w:val="24"/>
          <w:lang w:val="en-US"/>
        </w:rPr>
        <w:t>CHANGES OF SOME ECOLOGICAL INDICATORS OF MOUNTAIN-FOREST-BROWN SOILS OF GUBA DISTRICT BECAUSE OF ANTHROPOGEN INFLUENCE</w:t>
      </w:r>
    </w:p>
    <w:p w:rsidR="00816DCC" w:rsidRPr="00816DCC" w:rsidRDefault="00816DCC" w:rsidP="00816DCC">
      <w:pPr>
        <w:spacing w:line="240" w:lineRule="auto"/>
        <w:ind w:firstLine="567"/>
        <w:jc w:val="both"/>
        <w:rPr>
          <w:sz w:val="24"/>
          <w:szCs w:val="24"/>
          <w:lang w:val="en-US"/>
        </w:rPr>
      </w:pPr>
      <w:r>
        <w:rPr>
          <w:b/>
          <w:sz w:val="24"/>
          <w:szCs w:val="24"/>
          <w:lang w:val="en-US"/>
        </w:rPr>
        <w:t>The s</w:t>
      </w:r>
      <w:r w:rsidRPr="001C5E1F">
        <w:rPr>
          <w:b/>
          <w:sz w:val="24"/>
          <w:szCs w:val="24"/>
          <w:lang w:val="en-US"/>
        </w:rPr>
        <w:t>ummary</w:t>
      </w:r>
      <w:r>
        <w:rPr>
          <w:b/>
          <w:sz w:val="24"/>
          <w:szCs w:val="24"/>
          <w:lang w:val="en-US"/>
        </w:rPr>
        <w:t xml:space="preserve">. </w:t>
      </w:r>
      <w:r w:rsidRPr="00816DCC">
        <w:rPr>
          <w:sz w:val="24"/>
          <w:szCs w:val="24"/>
          <w:lang w:val="en-US"/>
        </w:rPr>
        <w:t>In article changing process of some ecological indicators of mountain-forest-brown soils of  Guba district because of anthropogen influence is studied. Such soils are spread mainly in forests. Forests have a great soil protective, water holding and climate regulation importance. Results of conducted experiments show that mountain-forest-brown soils expose to great changes at the result of human economic activity. It is important to note that humus reserve at medium soil erosion is decreased 48% and reach from 198 t/ha to 102 t/ha. Thus, it is necessary to conduct complex ameliorative measures to prevent erosion process which happened because of influence of natural and anthropogen factors.</w:t>
      </w:r>
    </w:p>
    <w:p w:rsidR="00816DCC" w:rsidRPr="002B2C92" w:rsidRDefault="00816DCC" w:rsidP="00816DCC">
      <w:pPr>
        <w:spacing w:line="240" w:lineRule="auto"/>
        <w:ind w:firstLine="567"/>
        <w:jc w:val="both"/>
        <w:rPr>
          <w:sz w:val="24"/>
          <w:szCs w:val="24"/>
          <w:lang w:val="en-US"/>
        </w:rPr>
      </w:pPr>
      <w:r w:rsidRPr="002B2C92">
        <w:rPr>
          <w:b/>
          <w:sz w:val="24"/>
          <w:szCs w:val="24"/>
          <w:lang w:val="en-US"/>
        </w:rPr>
        <w:t xml:space="preserve">Keywords:  </w:t>
      </w:r>
      <w:r w:rsidR="002B2C92" w:rsidRPr="002B2C92">
        <w:rPr>
          <w:sz w:val="24"/>
          <w:szCs w:val="24"/>
          <w:lang w:val="en-US"/>
        </w:rPr>
        <w:t>mountain-forest-brown soils, fertilitu indicators</w:t>
      </w:r>
      <w:r w:rsidR="00855D48">
        <w:rPr>
          <w:sz w:val="24"/>
          <w:szCs w:val="24"/>
          <w:lang w:val="en-US"/>
        </w:rPr>
        <w:t>,</w:t>
      </w:r>
      <w:r w:rsidR="002B2C92" w:rsidRPr="002B2C92">
        <w:rPr>
          <w:sz w:val="24"/>
          <w:szCs w:val="24"/>
          <w:lang w:val="en-US"/>
        </w:rPr>
        <w:t xml:space="preserve"> anthropogenic impact, erosion rate, meliorative measures.</w:t>
      </w:r>
    </w:p>
    <w:p w:rsidR="00226FA5" w:rsidRPr="00816DCC" w:rsidRDefault="00226FA5" w:rsidP="00816DCC">
      <w:pPr>
        <w:widowControl w:val="0"/>
        <w:spacing w:line="240" w:lineRule="auto"/>
        <w:ind w:firstLine="567"/>
        <w:jc w:val="both"/>
        <w:rPr>
          <w:sz w:val="24"/>
          <w:szCs w:val="24"/>
          <w:lang w:val="en-US"/>
        </w:rPr>
      </w:pPr>
    </w:p>
    <w:p w:rsidR="00816DCC" w:rsidRPr="00847321" w:rsidRDefault="00816DCC" w:rsidP="00816DCC">
      <w:pPr>
        <w:widowControl w:val="0"/>
        <w:spacing w:line="240" w:lineRule="auto"/>
        <w:ind w:firstLine="567"/>
        <w:jc w:val="both"/>
        <w:rPr>
          <w:sz w:val="20"/>
          <w:szCs w:val="20"/>
          <w:lang w:val="az-Latn-AZ"/>
        </w:rPr>
      </w:pPr>
      <w:r w:rsidRPr="00847321">
        <w:rPr>
          <w:sz w:val="20"/>
          <w:szCs w:val="20"/>
          <w:lang w:val="az-Latn-AZ"/>
        </w:rPr>
        <w:t>Redaksiyaya daxil olma: 12.02-2019-cu il</w:t>
      </w:r>
    </w:p>
    <w:p w:rsidR="00816DCC" w:rsidRPr="00847321" w:rsidRDefault="00816DCC" w:rsidP="00816DCC">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816DCC" w:rsidRPr="00847321" w:rsidRDefault="00816DCC" w:rsidP="00816DCC">
      <w:pPr>
        <w:widowControl w:val="0"/>
        <w:spacing w:line="240" w:lineRule="auto"/>
        <w:ind w:firstLine="567"/>
        <w:jc w:val="both"/>
        <w:rPr>
          <w:sz w:val="20"/>
          <w:szCs w:val="20"/>
          <w:lang w:val="az-Latn-AZ"/>
        </w:rPr>
      </w:pPr>
      <w:r w:rsidRPr="00847321">
        <w:rPr>
          <w:sz w:val="20"/>
          <w:szCs w:val="20"/>
          <w:lang w:val="az-Latn-AZ"/>
        </w:rPr>
        <w:t>Çapa qəbul edilmə: 27.03-2019-cu il</w:t>
      </w:r>
    </w:p>
    <w:p w:rsidR="00226FA5" w:rsidRPr="00816DCC" w:rsidRDefault="00226FA5" w:rsidP="00816DCC">
      <w:pPr>
        <w:widowControl w:val="0"/>
        <w:spacing w:line="240" w:lineRule="auto"/>
        <w:ind w:firstLine="567"/>
        <w:jc w:val="both"/>
        <w:rPr>
          <w:sz w:val="24"/>
          <w:szCs w:val="24"/>
          <w:lang w:val="az-Latn-AZ"/>
        </w:rPr>
      </w:pPr>
    </w:p>
    <w:p w:rsidR="00816DCC" w:rsidRPr="00816DCC" w:rsidRDefault="00816DCC" w:rsidP="00816DCC">
      <w:pPr>
        <w:spacing w:line="240" w:lineRule="auto"/>
        <w:ind w:firstLine="567"/>
        <w:jc w:val="both"/>
        <w:rPr>
          <w:b/>
          <w:sz w:val="24"/>
          <w:szCs w:val="24"/>
          <w:lang w:val="az-Latn-AZ"/>
        </w:rPr>
      </w:pPr>
      <w:r w:rsidRPr="00816DCC">
        <w:rPr>
          <w:b/>
          <w:sz w:val="24"/>
          <w:szCs w:val="24"/>
          <w:lang w:val="az-Latn-AZ"/>
        </w:rPr>
        <w:t xml:space="preserve"> </w:t>
      </w: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0320CD" w:rsidRDefault="000320CD" w:rsidP="00212764">
      <w:pPr>
        <w:widowControl w:val="0"/>
        <w:spacing w:line="240" w:lineRule="auto"/>
        <w:ind w:firstLine="0"/>
        <w:jc w:val="both"/>
        <w:rPr>
          <w:sz w:val="24"/>
          <w:szCs w:val="24"/>
          <w:lang w:val="az-Latn-AZ"/>
        </w:rPr>
      </w:pPr>
    </w:p>
    <w:p w:rsidR="00481009" w:rsidRDefault="00481009" w:rsidP="00212764">
      <w:pPr>
        <w:widowControl w:val="0"/>
        <w:spacing w:line="240" w:lineRule="auto"/>
        <w:ind w:firstLine="0"/>
        <w:jc w:val="both"/>
        <w:rPr>
          <w:sz w:val="24"/>
          <w:szCs w:val="24"/>
          <w:lang w:val="az-Latn-AZ"/>
        </w:rPr>
      </w:pPr>
    </w:p>
    <w:p w:rsidR="00212764" w:rsidRPr="00212764" w:rsidRDefault="00212764" w:rsidP="00212764">
      <w:pPr>
        <w:widowControl w:val="0"/>
        <w:spacing w:line="240" w:lineRule="auto"/>
        <w:ind w:firstLine="0"/>
        <w:jc w:val="both"/>
        <w:rPr>
          <w:sz w:val="24"/>
          <w:szCs w:val="24"/>
          <w:lang w:val="az-Latn-AZ"/>
        </w:rPr>
      </w:pPr>
      <w:r w:rsidRPr="00212764">
        <w:rPr>
          <w:sz w:val="24"/>
          <w:szCs w:val="24"/>
          <w:lang w:val="az-Latn-AZ"/>
        </w:rPr>
        <w:lastRenderedPageBreak/>
        <w:t xml:space="preserve">UOT: 556.38; 556.33/.34 </w:t>
      </w:r>
    </w:p>
    <w:p w:rsidR="00212764" w:rsidRPr="00E97E00" w:rsidRDefault="00212764" w:rsidP="00212764">
      <w:pPr>
        <w:widowControl w:val="0"/>
        <w:spacing w:line="240" w:lineRule="auto"/>
        <w:ind w:firstLine="0"/>
        <w:jc w:val="center"/>
        <w:rPr>
          <w:i/>
          <w:sz w:val="26"/>
          <w:szCs w:val="26"/>
          <w:lang w:val="az-Latn-AZ"/>
        </w:rPr>
      </w:pPr>
      <w:r w:rsidRPr="00E97E00">
        <w:rPr>
          <w:b/>
          <w:sz w:val="26"/>
          <w:szCs w:val="26"/>
          <w:lang w:val="az-Latn-AZ"/>
        </w:rPr>
        <w:t>TƏRTƏRÇAYIN GƏT</w:t>
      </w:r>
      <w:r>
        <w:rPr>
          <w:b/>
          <w:sz w:val="26"/>
          <w:szCs w:val="26"/>
          <w:lang w:val="az-Latn-AZ"/>
        </w:rPr>
        <w:t>İ</w:t>
      </w:r>
      <w:r w:rsidRPr="00E97E00">
        <w:rPr>
          <w:b/>
          <w:sz w:val="26"/>
          <w:szCs w:val="26"/>
          <w:lang w:val="az-Latn-AZ"/>
        </w:rPr>
        <w:t>RMƏ KONUSU SAHƏS</w:t>
      </w:r>
      <w:r>
        <w:rPr>
          <w:b/>
          <w:sz w:val="26"/>
          <w:szCs w:val="26"/>
          <w:lang w:val="az-Latn-AZ"/>
        </w:rPr>
        <w:t>İ</w:t>
      </w:r>
      <w:r w:rsidRPr="00E97E00">
        <w:rPr>
          <w:b/>
          <w:sz w:val="26"/>
          <w:szCs w:val="26"/>
          <w:lang w:val="az-Latn-AZ"/>
        </w:rPr>
        <w:t>N</w:t>
      </w:r>
      <w:r>
        <w:rPr>
          <w:b/>
          <w:sz w:val="26"/>
          <w:szCs w:val="26"/>
          <w:lang w:val="az-Latn-AZ"/>
        </w:rPr>
        <w:t>İ</w:t>
      </w:r>
      <w:r w:rsidRPr="00E97E00">
        <w:rPr>
          <w:b/>
          <w:sz w:val="26"/>
          <w:szCs w:val="26"/>
          <w:lang w:val="az-Latn-AZ"/>
        </w:rPr>
        <w:t>N Ş</w:t>
      </w:r>
      <w:r>
        <w:rPr>
          <w:b/>
          <w:sz w:val="26"/>
          <w:szCs w:val="26"/>
          <w:lang w:val="az-Latn-AZ"/>
        </w:rPr>
        <w:t>İ</w:t>
      </w:r>
      <w:r w:rsidRPr="00E97E00">
        <w:rPr>
          <w:b/>
          <w:sz w:val="26"/>
          <w:szCs w:val="26"/>
          <w:lang w:val="az-Latn-AZ"/>
        </w:rPr>
        <w:t>R</w:t>
      </w:r>
      <w:r>
        <w:rPr>
          <w:b/>
          <w:sz w:val="26"/>
          <w:szCs w:val="26"/>
          <w:lang w:val="az-Latn-AZ"/>
        </w:rPr>
        <w:t>İ</w:t>
      </w:r>
      <w:r w:rsidRPr="00E97E00">
        <w:rPr>
          <w:b/>
          <w:sz w:val="26"/>
          <w:szCs w:val="26"/>
          <w:lang w:val="az-Latn-AZ"/>
        </w:rPr>
        <w:t>N YERALTI SU EHT</w:t>
      </w:r>
      <w:r>
        <w:rPr>
          <w:b/>
          <w:sz w:val="26"/>
          <w:szCs w:val="26"/>
          <w:lang w:val="az-Latn-AZ"/>
        </w:rPr>
        <w:t>İ</w:t>
      </w:r>
      <w:r w:rsidRPr="00E97E00">
        <w:rPr>
          <w:b/>
          <w:sz w:val="26"/>
          <w:szCs w:val="26"/>
          <w:lang w:val="az-Latn-AZ"/>
        </w:rPr>
        <w:t>YATLARININ FORMALAŞMASI QANUNAUYĞUNLUQLARI</w:t>
      </w:r>
      <w:r w:rsidRPr="00E97E00">
        <w:rPr>
          <w:i/>
          <w:sz w:val="26"/>
          <w:szCs w:val="26"/>
          <w:lang w:val="az-Latn-AZ"/>
        </w:rPr>
        <w:t xml:space="preserve"> </w:t>
      </w:r>
    </w:p>
    <w:p w:rsidR="00212764" w:rsidRPr="00ED4933" w:rsidRDefault="00212764" w:rsidP="00ED4933">
      <w:pPr>
        <w:widowControl w:val="0"/>
        <w:spacing w:line="240" w:lineRule="auto"/>
        <w:ind w:firstLine="4536"/>
        <w:jc w:val="center"/>
        <w:rPr>
          <w:sz w:val="24"/>
          <w:szCs w:val="24"/>
          <w:lang w:val="az-Latn-AZ"/>
        </w:rPr>
      </w:pPr>
      <w:r w:rsidRPr="00212764">
        <w:rPr>
          <w:sz w:val="24"/>
          <w:szCs w:val="24"/>
          <w:lang w:val="az-Latn-AZ"/>
        </w:rPr>
        <w:t>dissertant G.N.Hüseynova</w:t>
      </w:r>
      <w:r w:rsidR="00ED4933">
        <w:rPr>
          <w:sz w:val="24"/>
          <w:szCs w:val="24"/>
          <w:lang w:val="az-Latn-AZ"/>
        </w:rPr>
        <w:t xml:space="preserve">, </w:t>
      </w:r>
      <w:r w:rsidRPr="00212764">
        <w:rPr>
          <w:sz w:val="24"/>
          <w:szCs w:val="24"/>
          <w:lang w:val="az-Latn-AZ"/>
        </w:rPr>
        <w:t>BDU</w:t>
      </w:r>
    </w:p>
    <w:p w:rsidR="00212764" w:rsidRPr="00C669B1" w:rsidRDefault="00212764" w:rsidP="00224D18">
      <w:pPr>
        <w:widowControl w:val="0"/>
        <w:spacing w:line="240" w:lineRule="auto"/>
        <w:ind w:firstLine="0"/>
        <w:jc w:val="center"/>
        <w:rPr>
          <w:sz w:val="20"/>
          <w:szCs w:val="20"/>
          <w:lang w:val="az-Latn-AZ"/>
        </w:rPr>
      </w:pPr>
      <w:r w:rsidRPr="00C669B1">
        <w:rPr>
          <w:sz w:val="20"/>
          <w:szCs w:val="20"/>
          <w:lang w:val="az-Latn-AZ"/>
        </w:rPr>
        <w:t xml:space="preserve">Məqalə redaksiya heyətinin </w:t>
      </w:r>
      <w:r>
        <w:rPr>
          <w:sz w:val="20"/>
          <w:szCs w:val="20"/>
          <w:lang w:val="az-Latn-AZ"/>
        </w:rPr>
        <w:t>27 mart</w:t>
      </w:r>
      <w:r w:rsidRPr="00C669B1">
        <w:rPr>
          <w:sz w:val="20"/>
          <w:szCs w:val="20"/>
          <w:lang w:val="az-Latn-AZ"/>
        </w:rPr>
        <w:t xml:space="preserve">  2019-cu il tarixli iclasında (protokol № </w:t>
      </w:r>
      <w:r>
        <w:rPr>
          <w:sz w:val="20"/>
          <w:szCs w:val="20"/>
          <w:lang w:val="az-Latn-AZ"/>
        </w:rPr>
        <w:t>0</w:t>
      </w:r>
      <w:r w:rsidRPr="00C669B1">
        <w:rPr>
          <w:sz w:val="20"/>
          <w:szCs w:val="20"/>
          <w:lang w:val="az-Latn-AZ"/>
        </w:rPr>
        <w:t xml:space="preserve">2)  </w:t>
      </w:r>
      <w:r>
        <w:rPr>
          <w:sz w:val="20"/>
          <w:szCs w:val="20"/>
          <w:lang w:val="az-Latn-AZ"/>
        </w:rPr>
        <w:t>t</w:t>
      </w:r>
      <w:r w:rsidRPr="00C669B1">
        <w:rPr>
          <w:sz w:val="20"/>
          <w:szCs w:val="20"/>
          <w:lang w:val="az-Latn-AZ"/>
        </w:rPr>
        <w:t>.e.</w:t>
      </w:r>
      <w:r>
        <w:rPr>
          <w:sz w:val="20"/>
          <w:szCs w:val="20"/>
          <w:lang w:val="az-Latn-AZ"/>
        </w:rPr>
        <w:t>f.</w:t>
      </w:r>
      <w:r w:rsidRPr="00C669B1">
        <w:rPr>
          <w:sz w:val="20"/>
          <w:szCs w:val="20"/>
          <w:lang w:val="az-Latn-AZ"/>
        </w:rPr>
        <w:t>d.</w:t>
      </w:r>
      <w:r>
        <w:rPr>
          <w:sz w:val="20"/>
          <w:szCs w:val="20"/>
          <w:lang w:val="az-Latn-AZ"/>
        </w:rPr>
        <w:t xml:space="preserve"> Ə.Ə.Verdiyevin</w:t>
      </w:r>
      <w:r w:rsidRPr="00C669B1">
        <w:rPr>
          <w:sz w:val="20"/>
          <w:szCs w:val="20"/>
          <w:lang w:val="az-Latn-AZ"/>
        </w:rPr>
        <w:t xml:space="preserve">  təqdimatı əsasında müzakirə olunaraq, onun   «Elmi əsərlər toplusu»na daxil edilməsi qərara alınmışdır</w:t>
      </w:r>
    </w:p>
    <w:p w:rsidR="00212764" w:rsidRPr="00212764" w:rsidRDefault="00212764" w:rsidP="00224D18">
      <w:pPr>
        <w:widowControl w:val="0"/>
        <w:spacing w:line="276" w:lineRule="auto"/>
        <w:ind w:firstLine="0"/>
        <w:jc w:val="center"/>
        <w:rPr>
          <w:color w:val="0070C0"/>
          <w:sz w:val="26"/>
          <w:szCs w:val="26"/>
          <w:lang w:val="az-Latn-AZ"/>
        </w:rPr>
      </w:pPr>
    </w:p>
    <w:p w:rsidR="00212764" w:rsidRPr="00212764" w:rsidRDefault="00212764" w:rsidP="00212764">
      <w:pPr>
        <w:widowControl w:val="0"/>
        <w:spacing w:line="276" w:lineRule="auto"/>
        <w:ind w:firstLine="567"/>
        <w:jc w:val="both"/>
        <w:rPr>
          <w:sz w:val="26"/>
          <w:szCs w:val="26"/>
          <w:lang w:val="az-Latn-AZ"/>
        </w:rPr>
      </w:pPr>
      <w:r w:rsidRPr="00212764">
        <w:rPr>
          <w:b/>
          <w:sz w:val="26"/>
          <w:szCs w:val="26"/>
          <w:lang w:val="az-Latn-AZ"/>
        </w:rPr>
        <w:t>Xülasə.</w:t>
      </w:r>
      <w:r w:rsidRPr="00212764">
        <w:rPr>
          <w:sz w:val="26"/>
          <w:szCs w:val="26"/>
          <w:lang w:val="az-Latn-AZ"/>
        </w:rPr>
        <w:t xml:space="preserve"> Məqalədə Tərtərçayın gətirmə konusu sahəsində şirin yeraltı suların ehtiyatının  formalaşması qanunauyğunluqları tədqiq edilmiş, </w:t>
      </w:r>
      <w:r w:rsidRPr="00212764">
        <w:rPr>
          <w:sz w:val="26"/>
          <w:szCs w:val="26"/>
          <w:lang w:val="az-Latn-AZ" w:eastAsia="ja-JP"/>
        </w:rPr>
        <w:t xml:space="preserve">suvarmada və su təchizatında həmin suların istifadə imkanları nəzərdən keçirilmişdir. </w:t>
      </w:r>
    </w:p>
    <w:p w:rsidR="00212764" w:rsidRPr="00212764" w:rsidRDefault="00212764" w:rsidP="00212764">
      <w:pPr>
        <w:widowControl w:val="0"/>
        <w:spacing w:line="276" w:lineRule="auto"/>
        <w:ind w:firstLine="567"/>
        <w:jc w:val="both"/>
        <w:rPr>
          <w:sz w:val="26"/>
          <w:szCs w:val="26"/>
          <w:lang w:val="az-Latn-AZ"/>
        </w:rPr>
      </w:pPr>
      <w:r w:rsidRPr="00212764">
        <w:rPr>
          <w:b/>
          <w:sz w:val="26"/>
          <w:szCs w:val="26"/>
          <w:lang w:val="az-Latn-AZ"/>
        </w:rPr>
        <w:t xml:space="preserve">Açar sözlər: </w:t>
      </w:r>
      <w:r w:rsidRPr="00212764">
        <w:rPr>
          <w:sz w:val="26"/>
          <w:szCs w:val="26"/>
          <w:lang w:val="az-Latn-AZ"/>
        </w:rPr>
        <w:t>gətirmə konusu,</w:t>
      </w:r>
      <w:r w:rsidRPr="00212764">
        <w:rPr>
          <w:b/>
          <w:sz w:val="26"/>
          <w:szCs w:val="26"/>
          <w:lang w:val="az-Latn-AZ"/>
        </w:rPr>
        <w:t xml:space="preserve"> </w:t>
      </w:r>
      <w:r w:rsidRPr="00212764">
        <w:rPr>
          <w:sz w:val="26"/>
          <w:szCs w:val="26"/>
          <w:lang w:val="az-Latn-AZ"/>
        </w:rPr>
        <w:t>qrunt suları, minerallaşma dərəcəsi, istismar  ehtiyatı, təzyiqli sular, suvarma.</w:t>
      </w:r>
    </w:p>
    <w:p w:rsidR="00212764" w:rsidRPr="00E97E00" w:rsidRDefault="00212764" w:rsidP="00212764">
      <w:pPr>
        <w:pStyle w:val="a9"/>
        <w:widowControl w:val="0"/>
        <w:spacing w:after="0"/>
        <w:ind w:left="0" w:firstLine="567"/>
        <w:jc w:val="both"/>
        <w:rPr>
          <w:rFonts w:ascii="Times New Roman" w:hAnsi="Times New Roman"/>
          <w:sz w:val="26"/>
          <w:szCs w:val="26"/>
          <w:lang w:val="az-Latn-AZ"/>
        </w:rPr>
      </w:pPr>
      <w:r w:rsidRPr="00E97E00">
        <w:rPr>
          <w:rFonts w:ascii="Times New Roman" w:hAnsi="Times New Roman"/>
          <w:b/>
          <w:color w:val="000000"/>
          <w:sz w:val="26"/>
          <w:szCs w:val="26"/>
          <w:lang w:val="az-Cyrl-AZ"/>
        </w:rPr>
        <w:t>Problemin qoyuluşu.</w:t>
      </w:r>
      <w:r w:rsidRPr="00E97E00">
        <w:rPr>
          <w:rFonts w:ascii="Times New Roman" w:hAnsi="Times New Roman"/>
          <w:color w:val="000000"/>
          <w:sz w:val="26"/>
          <w:szCs w:val="26"/>
          <w:lang w:val="az-Latn-AZ"/>
        </w:rPr>
        <w:t xml:space="preserve"> </w:t>
      </w:r>
      <w:r w:rsidRPr="00E97E00">
        <w:rPr>
          <w:rFonts w:ascii="Times New Roman" w:eastAsia="Times New Roman" w:hAnsi="Times New Roman"/>
          <w:color w:val="000000"/>
          <w:sz w:val="26"/>
          <w:szCs w:val="26"/>
          <w:lang w:val="az-Latn-AZ" w:eastAsia="ru-RU"/>
        </w:rPr>
        <w:t>Məlum olduğu kimi,</w:t>
      </w:r>
      <w:r w:rsidRPr="00E97E00">
        <w:rPr>
          <w:rFonts w:ascii="Times New Roman" w:hAnsi="Times New Roman"/>
          <w:sz w:val="26"/>
          <w:szCs w:val="26"/>
          <w:lang w:val="az-Latn-AZ"/>
        </w:rPr>
        <w:t xml:space="preserve"> suvarmada və su təchizatında istifadə üçün keyfiyyətli hesab olunan yeraltı su ehtiyatları çox vaxt çay yataqları və onların gətirmə konuslarında intişar tapır. Gətirmə konusları yeraltı sular üçün nəhəng kollektor olub, iri şəhər və kəndlərin su təchizatında əhəmiyyətli rol oynayır. Bu sulardan əkin sahələrinin suvarılmasında da geniş istifadə olunur. Digər tərəfdən, gətirmə konusları sahəsində yeraltı suların istismarı uzunmüddətli olur. Bu nöqteyi-nəzərdən, Tərtərçayın gətirmə konusu sahəsinin yeraltı şirin su ehtiyatlarının formalaşması qanunauyğunluqlarının tədqiqi aktual olub, elmi-praktiki əhəmiyyət daşıyır.</w:t>
      </w:r>
    </w:p>
    <w:p w:rsidR="00212764" w:rsidRPr="00E97E00" w:rsidRDefault="00212764" w:rsidP="00212764">
      <w:pPr>
        <w:widowControl w:val="0"/>
        <w:spacing w:line="276" w:lineRule="auto"/>
        <w:ind w:firstLine="567"/>
        <w:jc w:val="both"/>
        <w:rPr>
          <w:sz w:val="26"/>
          <w:szCs w:val="26"/>
          <w:lang w:val="az-Latn-AZ"/>
        </w:rPr>
      </w:pPr>
      <w:r w:rsidRPr="00E97E00">
        <w:rPr>
          <w:b/>
          <w:color w:val="000000"/>
          <w:sz w:val="26"/>
          <w:szCs w:val="26"/>
          <w:lang w:val="az-Latn-AZ"/>
        </w:rPr>
        <w:t xml:space="preserve">Tədqiqatın obyekti, məsələləri və metodikası. </w:t>
      </w:r>
      <w:r w:rsidRPr="00E97E00">
        <w:rPr>
          <w:sz w:val="26"/>
          <w:szCs w:val="26"/>
          <w:lang w:val="az-Latn-AZ"/>
        </w:rPr>
        <w:t>Tədqiqat obyekti olaraq, Qarabağ düzənliyində Bərdə və Tərtər rayonlarının ərazilərini əhatə edən Tərtərçayın gətirmə konusu seçilmişdir.</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Qarabağ su təsərrüfatı regionunun ərazisi Kiçik Qafqaz dağətəyi akkumulyativ düzənliyinin şimal-şərqində yerləşir və cənubdan şimala doğru istiqa-mətlənən mailliyə ma</w:t>
      </w:r>
      <w:r w:rsidR="00ED4933">
        <w:rPr>
          <w:sz w:val="26"/>
          <w:szCs w:val="26"/>
          <w:lang w:val="az-Latn-AZ"/>
        </w:rPr>
        <w:softHyphen/>
      </w:r>
      <w:r w:rsidRPr="00E97E00">
        <w:rPr>
          <w:sz w:val="26"/>
          <w:szCs w:val="26"/>
          <w:lang w:val="az-Latn-AZ"/>
        </w:rPr>
        <w:t>lik</w:t>
      </w:r>
      <w:r w:rsidR="00ED4933">
        <w:rPr>
          <w:sz w:val="26"/>
          <w:szCs w:val="26"/>
          <w:lang w:val="az-Latn-AZ"/>
        </w:rPr>
        <w:softHyphen/>
      </w:r>
      <w:r w:rsidRPr="00E97E00">
        <w:rPr>
          <w:sz w:val="26"/>
          <w:szCs w:val="26"/>
          <w:lang w:val="az-Latn-AZ"/>
        </w:rPr>
        <w:t>dir. Kiçik Qafqaz ətəklərindəki maili düzənlikdə relyefin mütləq yüksəkliyi 370-410 m təşkil edir. Düzənliyin səthi Tərtərçay, Xaçınçay, Qarqarçayın dərələri ilə parçalanmışdır. Bu</w:t>
      </w:r>
      <w:r w:rsidR="00ED4933">
        <w:rPr>
          <w:sz w:val="26"/>
          <w:szCs w:val="26"/>
          <w:lang w:val="az-Latn-AZ"/>
        </w:rPr>
        <w:softHyphen/>
      </w:r>
      <w:r w:rsidRPr="00E97E00">
        <w:rPr>
          <w:sz w:val="26"/>
          <w:szCs w:val="26"/>
          <w:lang w:val="az-Latn-AZ"/>
        </w:rPr>
        <w:t>raya Yevlax, Bərdə, Tərtər, Ağdam, Füzuli, Beyləqan və Ağcəbədi inzibati rayonları daxildir.</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Qarabağ dağətəyi düzənliyində qrunt sularının rejimi üzərindəki müşahidə  materiallarının təhlili göstərir ki, ərazinin dağətəyi hissəsindən Kür çayınadək – yeraltı axım istiqamətində rejim əsaslı dəyişikliyə məruz qalır.</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 xml:space="preserve">Ərazinin dağətəyi hissəsində (qidalanma zonası) qrunt  suyu səviyyəsinin minimum vəziyyəti dekabr-apreldə, bəzən iyulda, yaxud sentyabrda, maksimum vəziyyəti isə may-avqustda, bəzən dekabr-fevralda müşahidə edilir. Çoxillik kə-silişdə Tərtərçay boyu səviyyə dəyişməsinin mövsümi amplitudu 0,90-2,23 m-dək, konuslararası çökəkliklərdə isə 0,15-1,32 m-dək dəyişir, yəni Tərtərçaydan konuslararası çökəkliyə doğru azalır. </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 xml:space="preserve">Tərtərçay üzərində Sərsəng su anbarının tikilməsi ilə əlaqədar olaraq (çayın axını 1977-ci ildə tənzimlənmişdir), qrunt suyu səviyyəsinin tədricən enməsi müşahidə edilir. </w:t>
      </w:r>
      <w:r w:rsidRPr="00E97E00">
        <w:rPr>
          <w:sz w:val="26"/>
          <w:szCs w:val="26"/>
          <w:lang w:val="az-Latn-AZ"/>
        </w:rPr>
        <w:lastRenderedPageBreak/>
        <w:t xml:space="preserve">Daha sonra, gətirmə konusunun dağətəyi və mərkəz hissəsində torpaqların su ilə təminatını yaxşılaşdırmaq məqsədilə 1978-ci ildə sağ və sol sahil kanalları istifadəyə verilmişdir. Hər iki kanal suyu Sərsəng su anbarından götürür. Nəticədə qrunt suları təsərrüfatlararası kanallardan və suvarılan sahələrdən infiltrasiya olunan suvarma suları hesabına qidalanma mənbəyinə malik olur ki, bu mənbələr də magistral kanalların istifadəyə verilməsindən sonra qrunt suyu səviyyəsinin kəskin qalxmasına şərait yaratmışdır. </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Qrunt sularının mövsümi rejiminin Tərtərçayın sərfindən və Tərtər rayonu ərazisinə verilən suvarma sularının miqdarından əhəmiyyətli dərəcədə asılılığı bu zona üçün səciyyəvi xarakter daşıyır. Burada qrunt sularının minerallaşma dərəcəsi 0,3 q/l-dən 0,8 q/l-dək dəyişir, suların tipi hidrokarbonatlı-maqneziumlu-kalsiumlu, kalsiumlu-maqneziumlu və maqnezium</w:t>
      </w:r>
      <w:r w:rsidRPr="00E97E00">
        <w:rPr>
          <w:sz w:val="26"/>
          <w:szCs w:val="26"/>
          <w:lang w:val="az-Latn-AZ"/>
        </w:rPr>
        <w:softHyphen/>
        <w:t xml:space="preserve">lu-kalsiumlu-natriumlu olmuşdur. Çoxillik kəsilişdə torpaqların təbii intensiv drenləşməsi ilə əlaqədar olaraq, qrunt sularının minerallaşma dərəcəsi və kimyəvi tərkibinin əhəmiyyətli dəyişməsi müşahidə edilmir. </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 xml:space="preserve">Qrunt sularının minimum tempraturu mart-mayda (11-12 </w:t>
      </w:r>
      <w:r w:rsidRPr="00E97E00">
        <w:rPr>
          <w:sz w:val="26"/>
          <w:szCs w:val="26"/>
          <w:vertAlign w:val="superscript"/>
          <w:lang w:val="az-Latn-AZ"/>
        </w:rPr>
        <w:t>0</w:t>
      </w:r>
      <w:r w:rsidRPr="00E97E00">
        <w:rPr>
          <w:sz w:val="26"/>
          <w:szCs w:val="26"/>
          <w:lang w:val="az-Latn-AZ"/>
        </w:rPr>
        <w:t xml:space="preserve">C), maksimum tempratur isə iyun-oktyabrda (16-18 </w:t>
      </w:r>
      <w:r w:rsidRPr="00E97E00">
        <w:rPr>
          <w:sz w:val="26"/>
          <w:szCs w:val="26"/>
          <w:vertAlign w:val="superscript"/>
          <w:lang w:val="az-Latn-AZ"/>
        </w:rPr>
        <w:t>0</w:t>
      </w:r>
      <w:r w:rsidRPr="00E97E00">
        <w:rPr>
          <w:sz w:val="26"/>
          <w:szCs w:val="26"/>
          <w:lang w:val="az-Latn-AZ"/>
        </w:rPr>
        <w:t xml:space="preserve">C) qeyd olunur. Onların pH göstəricisi 6,5-7,2-dir. </w:t>
      </w:r>
    </w:p>
    <w:p w:rsidR="00212764" w:rsidRPr="00E97E00" w:rsidRDefault="00212764" w:rsidP="00212764">
      <w:pPr>
        <w:widowControl w:val="0"/>
        <w:spacing w:line="276" w:lineRule="auto"/>
        <w:ind w:firstLine="567"/>
        <w:jc w:val="both"/>
        <w:rPr>
          <w:sz w:val="26"/>
          <w:szCs w:val="26"/>
          <w:lang w:val="az-Latn-AZ"/>
        </w:rPr>
      </w:pPr>
      <w:r w:rsidRPr="00E97E00">
        <w:rPr>
          <w:b/>
          <w:sz w:val="26"/>
          <w:szCs w:val="26"/>
          <w:lang w:val="az-Latn-AZ"/>
        </w:rPr>
        <w:t>Təhlil və müzakirə.</w:t>
      </w:r>
      <w:r w:rsidRPr="00E97E00">
        <w:rPr>
          <w:sz w:val="26"/>
          <w:szCs w:val="26"/>
          <w:lang w:val="az-Latn-AZ"/>
        </w:rPr>
        <w:t xml:space="preserve"> Qarabağ düzənliyi ərazisində çayların gətirmə konuslarında qrunt sularının dörd zonası müəyyən edilmişdir: qidalanma; tranzit; axın; pazlaşma və boşalma zonası [6]. </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 xml:space="preserve">Qidalanma zonasında Tərtərçayın axımı formalaşır və axın boyu yeraltı suların ehtiyatını artırır. Tranzit zona yeraltı axımın yüksək surəti və qrunt sularının 3-10 m yatım dərinliyi ilə xarakterizə olunur. Qrunt sularının axımı istiqamətində sulu süxurların qalınlığı və çöküntülərin süzülmə əmsalı 25-43 m/sut-dan 5-10 m/sut-ya qədər azalır. Qrunt sularının yer səthinə çıxışı zonasında və ərazinin aşağı sahələrində yeraltı suların boşalması çoxsaylı bulaqlar və </w:t>
      </w:r>
      <w:r w:rsidRPr="00E97E00">
        <w:rPr>
          <w:sz w:val="26"/>
          <w:szCs w:val="26"/>
          <w:lang w:val="az-Latn-AZ" w:eastAsia="ja-JP"/>
        </w:rPr>
        <w:t>“</w:t>
      </w:r>
      <w:r w:rsidRPr="00E97E00">
        <w:rPr>
          <w:sz w:val="26"/>
          <w:szCs w:val="26"/>
          <w:lang w:val="az-Latn-AZ"/>
        </w:rPr>
        <w:t xml:space="preserve">qarasu” şəklində baş verir. Qrunt sularının yatım dərinliyi 0,5-3,0 m olub, səthinin mailliyi 0,004-0,003, sukeçirməyən süxurlardan ibarət horizontun yatım dərinliyi isə 10-30 m arasında dəyişir. </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Qrunt sularının ümumi minerallaşması ərazinin 90 %-dən çoxunda 0,3-0,9 q/l, yalnız gətirmə konuslarının Kür çayı ilə həmsərhəd olan hissəsində 2-5 q/l-ə çatır. Onların tipi suların hərəkəti istiqamətində hidrokarbonatlı, sulfatlı-hidrokarbonatlı-kalsiumludan sulfatlı-xlorlu, xlorlu-natriumluya qədər dəyişir. Qrunt suları bütün ərazi üzrə yayılmışdır və  yatım dərinliyi ərazinin relyef xüsusiyyət-lərindən, yeraltı axının mailliyindən, süxurların sukeçiriciliyindən, o cümlədən qidalanma rejiminin və sərfin dəyişməsi ilə qərbdən şərqə doğru ümumi qanunauyğunluğa müvafiq olaraq, azalmasından asılıdır. Qrunt sularının ən böyük yatım dərinliyi çayların gətirmə konusunun zirvə hissələrində, ən az yatım dərinliyi – konuslararası depressiyalarda müşahidə olunur.</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Axının cüzi mailliyi, qrunt sularının ağır qranulometrik tərkibə malik qruntlarda top</w:t>
      </w:r>
      <w:r w:rsidR="00ED4933">
        <w:rPr>
          <w:sz w:val="26"/>
          <w:szCs w:val="26"/>
          <w:lang w:val="az-Latn-AZ"/>
        </w:rPr>
        <w:softHyphen/>
      </w:r>
      <w:r w:rsidRPr="00E97E00">
        <w:rPr>
          <w:sz w:val="26"/>
          <w:szCs w:val="26"/>
          <w:lang w:val="az-Latn-AZ"/>
        </w:rPr>
        <w:t>lan</w:t>
      </w:r>
      <w:r w:rsidR="00ED4933">
        <w:rPr>
          <w:sz w:val="26"/>
          <w:szCs w:val="26"/>
          <w:lang w:val="az-Latn-AZ"/>
        </w:rPr>
        <w:softHyphen/>
      </w:r>
      <w:r w:rsidRPr="00E97E00">
        <w:rPr>
          <w:sz w:val="26"/>
          <w:szCs w:val="26"/>
          <w:lang w:val="az-Latn-AZ"/>
        </w:rPr>
        <w:t xml:space="preserve">ması, dayaz yatımı və buxarlanma prosesi sulu horizontların suyunun kimyəvi tərkibinin dəyişməsinə səbəb olduğundan, onların minerallaşma dərəcəsi 1-50 q/l arasında dəyişir. </w:t>
      </w:r>
      <w:r w:rsidRPr="00E97E00">
        <w:rPr>
          <w:sz w:val="26"/>
          <w:szCs w:val="26"/>
          <w:lang w:val="az-Latn-AZ"/>
        </w:rPr>
        <w:lastRenderedPageBreak/>
        <w:t xml:space="preserve">Daha çox isə 1-10 q/l minerallaşmaya təsadüf olunur. Regionun cənub-şərq hissəsində qrunt sularının təzyiqli sularla qidalanması baş verir. </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 xml:space="preserve">Qrunt sularının ümumi minerallaşması və kimyəvi tərkibinin analizi göstərir ki, ərazinin çox hissəsində, xüsusilə qidalanma, tranzit-axın, yer səthinə çıxışı, pazlaşma və boşalma zonasında qrunt sularının minerallaşma dərəcəsi 1 q/l-ə qədər olan ərazilər daha geniş sahəni tutur. Su çıxışlarının müşahidə olunduğu ərazilərdə kiçik sahələrdə qrunt sularının minerallaşması 1-3 q/l arasında dəyişir. Şimal-qərb və şimal-şərq istiqamətində pazlaşma və boşalma zonalarında qrunt sularının minerallaşması 1-50 q/l-ə qədər artır. Lakin buxarlanmanın yeraltı axına nisbətən üstünlük təşkil etməsi ilə əlaqədar hidrkimyəvi  tipi hidrokarbonatlıdan sulfatlı-xloridliyə qədər dəyişir. </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Şirin yeraltı su ehtiyatlarının qiymətləndirilməsi istiqamətində hidrogeoloji tədqiqatlar Qarabağ düzənliyinin dağətəyi  zonasında, Tərtər rayonu ərazisində aparılmışdır. Tədqiqat sahəsi, Tərtər şəhərində tikilməsi nəzərdə tutulan  mərkəzləşdirilmiş sugötürücünün yerləşdiyi əraziləri əhatə edir. Bu ərazi rayonun  Şəhriyar kəndi yaxınlığında Tərtərçayın sağ sahilində yerləşir.</w:t>
      </w:r>
    </w:p>
    <w:p w:rsidR="00212764" w:rsidRPr="00E97E00" w:rsidRDefault="00212764" w:rsidP="00212764">
      <w:pPr>
        <w:widowControl w:val="0"/>
        <w:tabs>
          <w:tab w:val="left" w:pos="3375"/>
        </w:tabs>
        <w:spacing w:line="276" w:lineRule="auto"/>
        <w:ind w:firstLine="567"/>
        <w:jc w:val="both"/>
        <w:rPr>
          <w:rFonts w:eastAsia="Calibri"/>
          <w:sz w:val="26"/>
          <w:szCs w:val="26"/>
          <w:lang w:val="az-Latn-AZ" w:eastAsia="ja-JP"/>
        </w:rPr>
      </w:pPr>
      <w:r w:rsidRPr="00E97E00">
        <w:rPr>
          <w:sz w:val="26"/>
          <w:szCs w:val="26"/>
          <w:lang w:val="az-Latn-AZ" w:eastAsia="ja-JP"/>
        </w:rPr>
        <w:t xml:space="preserve"> </w:t>
      </w:r>
      <w:r w:rsidRPr="00E97E00">
        <w:rPr>
          <w:rFonts w:eastAsia="Calibri"/>
          <w:sz w:val="26"/>
          <w:szCs w:val="26"/>
          <w:lang w:val="az-Latn-AZ" w:eastAsia="ja-JP"/>
        </w:rPr>
        <w:t xml:space="preserve">Sugötürücü sahəsində istər Tərtərçayın suları, istərsə də yeraltı sular şirindir. Yeraltı suların ümumi codluğu 4,0-7,0 </w:t>
      </w:r>
      <w:r w:rsidR="00054AD5" w:rsidRPr="00212764">
        <w:rPr>
          <w:rFonts w:eastAsia="Calibri"/>
          <w:sz w:val="26"/>
          <w:szCs w:val="26"/>
          <w:lang w:val="az-Latn-AZ" w:eastAsia="ja-JP"/>
        </w:rPr>
        <w:fldChar w:fldCharType="begin"/>
      </w:r>
      <w:r w:rsidRPr="00212764">
        <w:rPr>
          <w:rFonts w:eastAsia="Calibri"/>
          <w:sz w:val="26"/>
          <w:szCs w:val="26"/>
          <w:lang w:val="az-Latn-AZ" w:eastAsia="ja-JP"/>
        </w:rPr>
        <w:instrText xml:space="preserve"> QUOTE </w:instrText>
      </w:r>
      <m:oMath>
        <m:r>
          <w:rPr>
            <w:rFonts w:ascii="Cambria Math" w:eastAsia="Calibri" w:hAnsi="Cambria Math"/>
            <w:sz w:val="26"/>
            <w:szCs w:val="26"/>
            <w:lang w:val="az-Latn-AZ" w:eastAsia="ja-JP"/>
          </w:rPr>
          <m:t>mq</m:t>
        </m:r>
        <m:r>
          <w:rPr>
            <w:rFonts w:ascii="Cambria Math" w:eastAsia="Calibri"/>
            <w:sz w:val="26"/>
            <w:szCs w:val="26"/>
            <w:lang w:val="az-Latn-AZ" w:eastAsia="ja-JP"/>
          </w:rPr>
          <m:t>.</m:t>
        </m:r>
        <m:r>
          <w:rPr>
            <w:rFonts w:ascii="Cambria Math" w:eastAsia="Calibri"/>
            <w:sz w:val="26"/>
            <w:szCs w:val="26"/>
            <w:lang w:val="az-Latn-AZ" w:eastAsia="ja-JP"/>
          </w:rPr>
          <m:t>∙</m:t>
        </m:r>
        <m:r>
          <w:rPr>
            <w:rFonts w:ascii="Cambria Math" w:eastAsia="Calibri" w:hAnsi="Cambria Math"/>
            <w:sz w:val="26"/>
            <w:szCs w:val="26"/>
            <w:lang w:val="az-Latn-AZ" w:eastAsia="ja-JP"/>
          </w:rPr>
          <m:t>ekv</m:t>
        </m:r>
        <m:r>
          <w:rPr>
            <w:rFonts w:ascii="Cambria Math" w:eastAsia="Calibri"/>
            <w:sz w:val="26"/>
            <w:szCs w:val="26"/>
            <w:lang w:val="az-Latn-AZ" w:eastAsia="ja-JP"/>
          </w:rPr>
          <m:t>/</m:t>
        </m:r>
        <m:r>
          <w:rPr>
            <w:rFonts w:ascii="Cambria Math" w:eastAsia="Calibri" w:hAnsi="Cambria Math"/>
            <w:sz w:val="26"/>
            <w:szCs w:val="26"/>
            <w:lang w:val="az-Latn-AZ" w:eastAsia="ja-JP"/>
          </w:rPr>
          <m:t>l</m:t>
        </m:r>
      </m:oMath>
      <w:r w:rsidRPr="00212764">
        <w:rPr>
          <w:rFonts w:eastAsia="Calibri"/>
          <w:sz w:val="26"/>
          <w:szCs w:val="26"/>
          <w:lang w:val="az-Latn-AZ" w:eastAsia="ja-JP"/>
        </w:rPr>
        <w:instrText xml:space="preserve"> </w:instrText>
      </w:r>
      <w:r w:rsidR="00054AD5" w:rsidRPr="00212764">
        <w:rPr>
          <w:rFonts w:eastAsia="Calibri"/>
          <w:sz w:val="26"/>
          <w:szCs w:val="26"/>
          <w:lang w:val="az-Latn-AZ" w:eastAsia="ja-JP"/>
        </w:rPr>
        <w:fldChar w:fldCharType="separate"/>
      </w:r>
      <m:oMath>
        <m:r>
          <w:rPr>
            <w:rFonts w:ascii="Cambria Math" w:eastAsia="Calibri" w:hAnsi="Cambria Math"/>
            <w:sz w:val="26"/>
            <w:szCs w:val="26"/>
            <w:lang w:val="az-Latn-AZ" w:eastAsia="ja-JP"/>
          </w:rPr>
          <m:t>mq</m:t>
        </m:r>
        <m:r>
          <w:rPr>
            <w:rFonts w:ascii="Cambria Math" w:eastAsia="Calibri"/>
            <w:sz w:val="26"/>
            <w:szCs w:val="26"/>
            <w:lang w:val="az-Latn-AZ" w:eastAsia="ja-JP"/>
          </w:rPr>
          <m:t>.</m:t>
        </m:r>
        <m:r>
          <w:rPr>
            <w:rFonts w:ascii="Cambria Math" w:eastAsia="Calibri"/>
            <w:sz w:val="26"/>
            <w:szCs w:val="26"/>
            <w:lang w:val="az-Latn-AZ" w:eastAsia="ja-JP"/>
          </w:rPr>
          <m:t>∙</m:t>
        </m:r>
        <m:r>
          <w:rPr>
            <w:rFonts w:ascii="Cambria Math" w:eastAsia="Calibri" w:hAnsi="Cambria Math"/>
            <w:sz w:val="26"/>
            <w:szCs w:val="26"/>
            <w:lang w:val="az-Latn-AZ" w:eastAsia="ja-JP"/>
          </w:rPr>
          <m:t>ekv</m:t>
        </m:r>
        <m:r>
          <w:rPr>
            <w:rFonts w:ascii="Cambria Math" w:eastAsia="Calibri"/>
            <w:sz w:val="26"/>
            <w:szCs w:val="26"/>
            <w:lang w:val="az-Latn-AZ" w:eastAsia="ja-JP"/>
          </w:rPr>
          <m:t>/</m:t>
        </m:r>
        <m:r>
          <w:rPr>
            <w:rFonts w:ascii="Cambria Math" w:eastAsia="Calibri" w:hAnsi="Cambria Math"/>
            <w:sz w:val="26"/>
            <w:szCs w:val="26"/>
            <w:lang w:val="az-Latn-AZ" w:eastAsia="ja-JP"/>
          </w:rPr>
          <m:t>l</m:t>
        </m:r>
      </m:oMath>
      <w:r w:rsidR="00054AD5" w:rsidRPr="00212764">
        <w:rPr>
          <w:rFonts w:eastAsia="Calibri"/>
          <w:sz w:val="26"/>
          <w:szCs w:val="26"/>
          <w:lang w:val="az-Latn-AZ" w:eastAsia="ja-JP"/>
        </w:rPr>
        <w:fldChar w:fldCharType="end"/>
      </w:r>
      <w:r w:rsidRPr="00E97E00">
        <w:rPr>
          <w:rFonts w:eastAsia="Calibri"/>
          <w:sz w:val="26"/>
          <w:szCs w:val="26"/>
          <w:lang w:val="az-Latn-AZ" w:eastAsia="ja-JP"/>
        </w:rPr>
        <w:t xml:space="preserve">, pH göstəricisi 6,8-dir. </w:t>
      </w:r>
    </w:p>
    <w:p w:rsidR="00212764" w:rsidRPr="00E97E00" w:rsidRDefault="00212764" w:rsidP="00212764">
      <w:pPr>
        <w:widowControl w:val="0"/>
        <w:tabs>
          <w:tab w:val="left" w:pos="3375"/>
        </w:tabs>
        <w:spacing w:line="276" w:lineRule="auto"/>
        <w:ind w:firstLine="567"/>
        <w:jc w:val="both"/>
        <w:rPr>
          <w:rFonts w:eastAsia="Calibri"/>
          <w:sz w:val="26"/>
          <w:szCs w:val="26"/>
          <w:lang w:val="az-Latn-AZ" w:eastAsia="ja-JP"/>
        </w:rPr>
      </w:pPr>
      <w:r w:rsidRPr="00E97E00">
        <w:rPr>
          <w:rFonts w:eastAsia="Calibri"/>
          <w:sz w:val="26"/>
          <w:szCs w:val="26"/>
          <w:lang w:val="az-Latn-AZ" w:eastAsia="ja-JP"/>
        </w:rPr>
        <w:t>Ümumiyyətlə, yeraltı suların keyfiyyəti bütün sahə üzrə ilin fəsillərindən asılı olmayaraq, sabit qalır və “DÜİST-2874-82 “İçməli Su” standartlarının tələblərinə cavab verir. Sugötürücü yerləşən sahənin cəbhənin “təmas” xəttinə yaxın olduğunu nəzərə alaraq, Tərtərçayın suyunun və yeraltı suların keyfiyyətinin müntəzəm olaraq yoxlanılması zəruridir.</w:t>
      </w:r>
    </w:p>
    <w:p w:rsidR="00212764" w:rsidRPr="00E97E00" w:rsidRDefault="00212764" w:rsidP="00212764">
      <w:pPr>
        <w:widowControl w:val="0"/>
        <w:tabs>
          <w:tab w:val="left" w:pos="3375"/>
        </w:tabs>
        <w:spacing w:line="276" w:lineRule="auto"/>
        <w:ind w:firstLine="567"/>
        <w:jc w:val="both"/>
        <w:rPr>
          <w:rFonts w:eastAsia="Calibri"/>
          <w:sz w:val="26"/>
          <w:szCs w:val="26"/>
          <w:lang w:val="az-Latn-AZ" w:eastAsia="ja-JP"/>
        </w:rPr>
      </w:pPr>
      <w:r w:rsidRPr="00E97E00">
        <w:rPr>
          <w:rFonts w:eastAsia="Calibri"/>
          <w:sz w:val="26"/>
          <w:szCs w:val="26"/>
          <w:lang w:val="az-Latn-AZ" w:eastAsia="ja-JP"/>
        </w:rPr>
        <w:t xml:space="preserve">Müxtəlif vaxtlarda, o cümlədən son illərdə aparılan müxtəlif istiqamətli hidrogeoloji tədqiqatlar və rejim-müşahidə işlərinin nəticələrinə əsasən, ərazidə mövcud olan yeraltı suların hidrodinamiki və hidrokimyəvi göstəricilərinin, praktiki olaraq, stabil qalması müəyyən edilmişdir </w:t>
      </w:r>
      <w:r w:rsidRPr="00E97E00">
        <w:rPr>
          <w:sz w:val="26"/>
          <w:szCs w:val="26"/>
          <w:lang w:val="az-Latn-AZ"/>
        </w:rPr>
        <w:t>[1, 2, 4, 5, 6, 7]</w:t>
      </w:r>
      <w:r w:rsidRPr="00E97E00">
        <w:rPr>
          <w:rFonts w:eastAsia="Calibri"/>
          <w:sz w:val="26"/>
          <w:szCs w:val="26"/>
          <w:lang w:val="az-Latn-AZ" w:eastAsia="ja-JP"/>
        </w:rPr>
        <w:t xml:space="preserve">. Belə ki, yeraltı suların səviyyəsinin, ehtiyatının, keyfiyyətinin regional miqyasda dəyişməsi tendensiyası müşahidə olunmur. Tədqiq olunan sahədə yeraltı suların rejimi iqlim tipi  ilə  səciyyələnir. </w:t>
      </w:r>
    </w:p>
    <w:p w:rsidR="00212764" w:rsidRPr="00E97E00" w:rsidRDefault="00212764" w:rsidP="00212764">
      <w:pPr>
        <w:widowControl w:val="0"/>
        <w:tabs>
          <w:tab w:val="left" w:pos="3375"/>
        </w:tabs>
        <w:spacing w:line="276" w:lineRule="auto"/>
        <w:ind w:firstLine="567"/>
        <w:jc w:val="both"/>
        <w:rPr>
          <w:rFonts w:eastAsia="Calibri"/>
          <w:sz w:val="26"/>
          <w:szCs w:val="26"/>
          <w:lang w:val="az-Latn-AZ" w:eastAsia="ja-JP"/>
        </w:rPr>
      </w:pPr>
      <w:r w:rsidRPr="00E97E00">
        <w:rPr>
          <w:rFonts w:eastAsia="Calibri"/>
          <w:sz w:val="26"/>
          <w:szCs w:val="26"/>
          <w:lang w:val="az-Latn-AZ" w:eastAsia="ja-JP"/>
        </w:rPr>
        <w:t>Qarabağ düzənliyinin şimal hissəsində Tərtərçayın dərəsində 1980-1981-ci illərdə Ekologiya və Təbii Sərvətlər Nazirliyinin Milli Geoloji-Kəşfiyyat Xidməti tərəfindən aparılmış hidrogeoloji tədqiqatların nəticələrinə əsasən, Dövlət Ehtiyat Komissiyasında (DEK) təsdiq olunmuş yeraltı su ehtiyatları, Şəhriyar-Həsənqaya sugötürücü sahəsində kateqoriyalar üzrə aşağıdakı kimi  qiymətləndirilmişdir: A- 15,8 min m</w:t>
      </w:r>
      <w:r w:rsidRPr="00E97E00">
        <w:rPr>
          <w:rFonts w:eastAsia="Calibri"/>
          <w:sz w:val="26"/>
          <w:szCs w:val="26"/>
          <w:vertAlign w:val="superscript"/>
          <w:lang w:val="az-Latn-AZ" w:eastAsia="ja-JP"/>
        </w:rPr>
        <w:t>3</w:t>
      </w:r>
      <w:r w:rsidRPr="00E97E00">
        <w:rPr>
          <w:rFonts w:eastAsia="Calibri"/>
          <w:sz w:val="26"/>
          <w:szCs w:val="26"/>
          <w:lang w:val="az-Latn-AZ" w:eastAsia="ja-JP"/>
        </w:rPr>
        <w:t>/sut; B- 23,9 min m</w:t>
      </w:r>
      <w:r w:rsidRPr="00E97E00">
        <w:rPr>
          <w:rFonts w:eastAsia="Calibri"/>
          <w:sz w:val="26"/>
          <w:szCs w:val="26"/>
          <w:vertAlign w:val="superscript"/>
          <w:lang w:val="az-Latn-AZ" w:eastAsia="ja-JP"/>
        </w:rPr>
        <w:t>3</w:t>
      </w:r>
      <w:r w:rsidRPr="00E97E00">
        <w:rPr>
          <w:rFonts w:eastAsia="Calibri"/>
          <w:sz w:val="26"/>
          <w:szCs w:val="26"/>
          <w:lang w:val="az-Latn-AZ" w:eastAsia="ja-JP"/>
        </w:rPr>
        <w:t>/sut; cəmi- 39,7 min m</w:t>
      </w:r>
      <w:r w:rsidRPr="00E97E00">
        <w:rPr>
          <w:rFonts w:eastAsia="Calibri"/>
          <w:sz w:val="26"/>
          <w:szCs w:val="26"/>
          <w:vertAlign w:val="superscript"/>
          <w:lang w:val="az-Latn-AZ" w:eastAsia="ja-JP"/>
        </w:rPr>
        <w:t>3</w:t>
      </w:r>
      <w:r w:rsidRPr="00E97E00">
        <w:rPr>
          <w:rFonts w:eastAsia="Calibri"/>
          <w:sz w:val="26"/>
          <w:szCs w:val="26"/>
          <w:lang w:val="az-Latn-AZ" w:eastAsia="ja-JP"/>
        </w:rPr>
        <w:t>/sut.</w:t>
      </w:r>
    </w:p>
    <w:p w:rsidR="00212764" w:rsidRPr="00E97E00" w:rsidRDefault="00212764" w:rsidP="00212764">
      <w:pPr>
        <w:widowControl w:val="0"/>
        <w:tabs>
          <w:tab w:val="left" w:pos="3375"/>
        </w:tabs>
        <w:spacing w:line="276" w:lineRule="auto"/>
        <w:ind w:firstLine="567"/>
        <w:jc w:val="both"/>
        <w:rPr>
          <w:rFonts w:eastAsia="Calibri"/>
          <w:sz w:val="26"/>
          <w:szCs w:val="26"/>
          <w:lang w:val="az-Latn-AZ" w:eastAsia="ja-JP"/>
        </w:rPr>
      </w:pPr>
      <w:r w:rsidRPr="00E97E00">
        <w:rPr>
          <w:rFonts w:eastAsia="Calibri"/>
          <w:sz w:val="26"/>
          <w:szCs w:val="26"/>
          <w:lang w:val="az-Latn-AZ" w:eastAsia="ja-JP"/>
        </w:rPr>
        <w:t>Sənaye kateqoriyaları ilə təsdiq olunmuş yeraltı su ehtiyatı Tərtər şəhərinin içməli suya olan tələbatından (120 l/s və ya 10368 m</w:t>
      </w:r>
      <w:r w:rsidRPr="00E97E00">
        <w:rPr>
          <w:rFonts w:eastAsia="Calibri"/>
          <w:sz w:val="26"/>
          <w:szCs w:val="26"/>
          <w:vertAlign w:val="superscript"/>
          <w:lang w:val="az-Latn-AZ" w:eastAsia="ja-JP"/>
        </w:rPr>
        <w:t>3</w:t>
      </w:r>
      <w:r w:rsidRPr="00E97E00">
        <w:rPr>
          <w:rFonts w:eastAsia="Calibri"/>
          <w:sz w:val="26"/>
          <w:szCs w:val="26"/>
          <w:lang w:val="az-Latn-AZ" w:eastAsia="ja-JP"/>
        </w:rPr>
        <w:t xml:space="preserve">/sut) dəfələrlə artıqdır. </w:t>
      </w:r>
    </w:p>
    <w:p w:rsidR="00212764" w:rsidRPr="00E97E00" w:rsidRDefault="00212764" w:rsidP="00212764">
      <w:pPr>
        <w:widowControl w:val="0"/>
        <w:tabs>
          <w:tab w:val="left" w:pos="3375"/>
        </w:tabs>
        <w:spacing w:line="276" w:lineRule="auto"/>
        <w:ind w:firstLine="567"/>
        <w:jc w:val="both"/>
        <w:rPr>
          <w:rFonts w:eastAsia="Calibri"/>
          <w:sz w:val="26"/>
          <w:szCs w:val="26"/>
          <w:lang w:val="az-Latn-AZ" w:eastAsia="ja-JP"/>
        </w:rPr>
      </w:pPr>
      <w:r w:rsidRPr="00E97E00">
        <w:rPr>
          <w:rFonts w:eastAsia="Calibri"/>
          <w:sz w:val="26"/>
          <w:szCs w:val="26"/>
          <w:lang w:val="az-Latn-AZ" w:eastAsia="ja-JP"/>
        </w:rPr>
        <w:t xml:space="preserve">Qeyd etmək lazımdır ki, “Şəhriyar-Həsənqaya” sahəsində DEK-də təsdiq zamanı yeraltı suların istismar ehtiyatı </w:t>
      </w:r>
      <w:smartTag w:uri="urn:schemas-microsoft-com:office:smarttags" w:element="metricconverter">
        <w:smartTagPr>
          <w:attr w:name="ProductID" w:val="4,5 km"/>
        </w:smartTagPr>
        <w:r w:rsidRPr="00E97E00">
          <w:rPr>
            <w:rFonts w:eastAsia="Calibri"/>
            <w:sz w:val="26"/>
            <w:szCs w:val="26"/>
            <w:lang w:val="az-Latn-AZ" w:eastAsia="ja-JP"/>
          </w:rPr>
          <w:t>4,5 km</w:t>
        </w:r>
      </w:smartTag>
      <w:r w:rsidRPr="00E97E00">
        <w:rPr>
          <w:rFonts w:eastAsia="Calibri"/>
          <w:sz w:val="26"/>
          <w:szCs w:val="26"/>
          <w:lang w:val="az-Latn-AZ" w:eastAsia="ja-JP"/>
        </w:rPr>
        <w:t xml:space="preserve"> məsafədə quyuların sayı 14 olan xətti sugötürücünün </w:t>
      </w:r>
      <w:r w:rsidRPr="00E97E00">
        <w:rPr>
          <w:rFonts w:eastAsia="Calibri"/>
          <w:sz w:val="26"/>
          <w:szCs w:val="26"/>
          <w:lang w:val="az-Latn-AZ" w:eastAsia="ja-JP"/>
        </w:rPr>
        <w:lastRenderedPageBreak/>
        <w:t>məhsuldarlığına bərabər götürülmüşdür.</w:t>
      </w:r>
    </w:p>
    <w:p w:rsidR="00212764" w:rsidRPr="00E97E00" w:rsidRDefault="00212764" w:rsidP="00212764">
      <w:pPr>
        <w:widowControl w:val="0"/>
        <w:tabs>
          <w:tab w:val="left" w:pos="3375"/>
        </w:tabs>
        <w:spacing w:line="276" w:lineRule="auto"/>
        <w:ind w:firstLine="567"/>
        <w:jc w:val="both"/>
        <w:rPr>
          <w:rFonts w:eastAsia="Calibri"/>
          <w:sz w:val="26"/>
          <w:szCs w:val="26"/>
          <w:lang w:val="az-Latn-AZ" w:eastAsia="ja-JP"/>
        </w:rPr>
      </w:pPr>
      <w:r w:rsidRPr="00E97E00">
        <w:rPr>
          <w:rFonts w:eastAsia="Calibri"/>
          <w:sz w:val="26"/>
          <w:szCs w:val="26"/>
          <w:lang w:val="az-Latn-AZ" w:eastAsia="ja-JP"/>
        </w:rPr>
        <w:t>Artezian və subartezian quyularının yerləşdiyi sahələrdə yeraltı suların fasiləsiz və intensiv istismarı nəticəsində onların səviyyəsinin müntəzəm aşağı enməsi halları müşahidə olunur. Bu səbəbdən də su mənbələrindən yalnız təyinatı üzrə  və normaya uyğun olaraq istifadə olunmalıdır.</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Qarabağ düzənliyinin yeraltı sularından istifadəyə ehtiyac duyulan, düzənliyin ərazisində  yerləşən inzibati rayonlardan biri də Bərdə rayonudur ki, onun sahəsi 957 km</w:t>
      </w:r>
      <w:r w:rsidRPr="00E97E00">
        <w:rPr>
          <w:sz w:val="26"/>
          <w:szCs w:val="26"/>
          <w:vertAlign w:val="superscript"/>
          <w:lang w:val="az-Latn-AZ"/>
        </w:rPr>
        <w:t>2</w:t>
      </w:r>
      <w:r w:rsidRPr="00E97E00">
        <w:rPr>
          <w:sz w:val="26"/>
          <w:szCs w:val="26"/>
          <w:lang w:val="az-Latn-AZ"/>
        </w:rPr>
        <w:t xml:space="preserve"> olub, 1930-cu ildə yaradılmışdır. Mərkəzi Bərdə şəhəridir [3].</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Rayonun ərazisi Qarabağ düzənliyinin mərkəz hissəsində yerləşir. Relyefin səthi az maili dalğalı düzənlikdən ibarətdir.</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Rayonun şimal hissəsindən Tərtərçay, cənub hissəsindən Xaçınçay, şərq hissəsindən isə Kür çayı keçir. Bundan əlavə, rayonun ərazisində Yuxarı Qarabağ kanalı və Baş Qarabağ kollektoru fəaliyyəti göstərir.</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Bərdə rayonun hidroqrafiyasına Kür çayı, Tərtərçay, Xaçınçay, Yuxarı Qarabağ, Xanqızı kanalları və s. suvarma və kollektor-drenaj sistemləri daxildir. Ərazidən keçən çaylar və kanallar vasitəsilə bölgə içməli  və suvarma suları ilə təmin olunur.</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Kollektor-drenaj sistemləri vasitəsilə yüksək minerallaşmaya malik sular Mil-Qarabağ kollektoruna, oradan isə Baş Mil-Muğan kollektoru vasitəsilə Xəzər dənizinə axıdılır. Çay sularının kimyəvi tərkibi hidrokatbonatlı-sulfatlı, sulfatlı-hidrokarbonatlı, hidrokarbonatlı-xloridli, maqneziumlu-kalsiumlu, natriumlu-kaliumlu tipdir.</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Bərdə rayonu ərazisinin geoloji quruluşunda mezozoydan dördüncü dövrədək olan və eyni zamanda müasir yaşlı çöküntülər iştirak edir.  Mezozoyun və dördüncü dövrün (paleogen Pg,  və neogenin N</w:t>
      </w:r>
      <w:r w:rsidRPr="00E97E00">
        <w:rPr>
          <w:sz w:val="26"/>
          <w:szCs w:val="26"/>
          <w:vertAlign w:val="subscript"/>
          <w:lang w:val="az-Latn-AZ"/>
        </w:rPr>
        <w:t xml:space="preserve">1 </w:t>
      </w:r>
      <w:r w:rsidRPr="00E97E00">
        <w:rPr>
          <w:sz w:val="26"/>
          <w:szCs w:val="26"/>
          <w:lang w:val="az-Latn-AZ"/>
        </w:rPr>
        <w:t xml:space="preserve">böyük hissəsi) çöküntüləri rayonu qərbdən əhatə edir. Bu çöküntülər təqribən 400 m dərinlikdə yerləşir və qazılmış  dərin quyularla aşkar edilmişdir. </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 xml:space="preserve">Bərdə şəhərinin su təchizatının yaxşılaşdırılması məqsədi ilə Tərtərçayın sağ sahilində Ələsgərli-Kələntərli kəndləri arasında DEK-də 1982-ci ildə istismar ehtiyatları təsdiq edilmiş ərazinin yeraltı sularından tələb olunan 145 l/san suyun hasil edilməsi üçün  hidrogeoloji tədqiqatlar aparılmışdır [2]. </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Ərazinin hidrogeokimyəvi şəraitini və suların keyfiyyətini öyrənmək məqsədi ilə bütün sahəni əhatə etməklə, quyulardan su nümunələri götürülmüş və laborator analiz edilmişdir. Analizin nəticələrinə əsasən müəyyən edilmişdir ki, yeraltı suların keyfiyyəti içməli suyun keyfiyyətinə qarşı olan tələblərə cavab verir.</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Tədqiqat zamanı ərazidəki mövcud quyulardan götürülmüş su nümunələrinin la</w:t>
      </w:r>
      <w:r w:rsidR="0043298E">
        <w:rPr>
          <w:sz w:val="26"/>
          <w:szCs w:val="26"/>
          <w:lang w:val="az-Latn-AZ"/>
        </w:rPr>
        <w:softHyphen/>
      </w:r>
      <w:r w:rsidRPr="00E97E00">
        <w:rPr>
          <w:sz w:val="26"/>
          <w:szCs w:val="26"/>
          <w:lang w:val="az-Latn-AZ"/>
        </w:rPr>
        <w:t>boratoriya analizlərinin nəticələrinə əsasən demək olar ki, tədqiqat ərazisində yeraltı suların çirklənməsi Dövlət Standartında nəzərdə tutulmuş buraxıla bilən hədd konsentrasiyasını aşmır.  Bununla yanaşı, yeraltı su yatağı ərazisində  bir neçə yaşayış məntəqəsi və yeraltı suların çirklənməsinə səbəb  ola biləcək digər obyektlər qeydə alınmışdır.</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 xml:space="preserve">Xüsusilə qeyd etmək lazımdır ki, yaşayış məntəqələrinin (kəndlərin) mərkəzləşdirilmiş </w:t>
      </w:r>
      <w:r w:rsidRPr="00E97E00">
        <w:rPr>
          <w:sz w:val="26"/>
          <w:szCs w:val="26"/>
          <w:lang w:val="az-Latn-AZ"/>
        </w:rPr>
        <w:lastRenderedPageBreak/>
        <w:t>kanalizasiya sisteminin olmadığına görə, çirkab sular boş sahələrə, kanallara və relyefin təbii çökək hissələrinə axıdılır. Ərazidə bir  neçə daş karxanası, maldarlıq-quşçuluq ferması və məzarlıq da yerləşir. Həmçinin, ərazi  kənd təsərrüfatı məqsədilə istifadə olunur, həmin sahələrdə kənd təsərrüfatında müxtəlif gübrələrdən istifadə istisna olunmur.</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Kənd təsərrüfatı istisna olunmaqla, digər obyektlər təklif olunan xətti su-götürücünün mühafizə zonasının yerləşdiyi ərazidən bir qədər kənarda yerləşir. Belə olduğu halda, sugötürücünün uzunmüddətli istismarı zamanı suyun keyfiyyət göstəricilərinin dəyişməsi ehtimalı yaranır.</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Bunun üçün ərazidə əkilən kənd təsərrüfatı bitkilərinə verilən gübrələrin miqdarı məhdudlaşdırılmalı, ətraf kəndlərin mərkəzləşdirilmiş kanalizasiya sistemi yaradılmalı və yaxınlıqdakı məzarlıqların fəaliyyəti dayandırılmalıdır.</w:t>
      </w:r>
    </w:p>
    <w:p w:rsidR="00212764" w:rsidRPr="00E97E00" w:rsidRDefault="00212764" w:rsidP="00212764">
      <w:pPr>
        <w:widowControl w:val="0"/>
        <w:spacing w:line="276" w:lineRule="auto"/>
        <w:ind w:firstLine="567"/>
        <w:jc w:val="both"/>
        <w:rPr>
          <w:sz w:val="26"/>
          <w:szCs w:val="26"/>
          <w:lang w:val="az-Latn-AZ"/>
        </w:rPr>
      </w:pPr>
      <w:r w:rsidRPr="00E97E00">
        <w:rPr>
          <w:sz w:val="26"/>
          <w:szCs w:val="26"/>
          <w:lang w:val="az-Latn-AZ"/>
        </w:rPr>
        <w:t>Konkret olaraq isə: Zolgörən (ZOS), Körpüsındıran, Hacıalılar, Muğanlı ərazilərində təcili olaraq, mərkəzləşdirilmiş kanalizasiya şəbəkəsi qurulmalıdır. Məzarlıq 1, Məzarlıq 2, Ferma 1  və Ferma 2-nin isə fəaliyyəti dayandırılmalıdır.</w:t>
      </w:r>
    </w:p>
    <w:p w:rsidR="00212764" w:rsidRPr="00E97E00" w:rsidRDefault="00212764" w:rsidP="00212764">
      <w:pPr>
        <w:pStyle w:val="af0"/>
        <w:widowControl w:val="0"/>
        <w:spacing w:line="276" w:lineRule="auto"/>
        <w:ind w:firstLine="567"/>
        <w:rPr>
          <w:rFonts w:ascii="Times New Roman" w:hAnsi="Times New Roman"/>
          <w:b/>
          <w:sz w:val="26"/>
          <w:szCs w:val="26"/>
          <w:lang w:val="az-Latn-AZ"/>
        </w:rPr>
      </w:pPr>
      <w:r w:rsidRPr="00E97E00">
        <w:rPr>
          <w:rFonts w:ascii="Times New Roman" w:hAnsi="Times New Roman"/>
          <w:b/>
          <w:sz w:val="26"/>
          <w:szCs w:val="26"/>
          <w:lang w:val="az-Latn-AZ"/>
        </w:rPr>
        <w:t>Nəticə:</w:t>
      </w:r>
    </w:p>
    <w:p w:rsidR="00212764" w:rsidRPr="00E97E00" w:rsidRDefault="00212764" w:rsidP="00212764">
      <w:pPr>
        <w:pStyle w:val="af0"/>
        <w:widowControl w:val="0"/>
        <w:spacing w:line="276" w:lineRule="auto"/>
        <w:ind w:firstLine="567"/>
        <w:rPr>
          <w:rFonts w:ascii="Times New Roman" w:hAnsi="Times New Roman"/>
          <w:sz w:val="26"/>
          <w:szCs w:val="26"/>
          <w:lang w:val="az-Latn-AZ"/>
        </w:rPr>
      </w:pPr>
      <w:r w:rsidRPr="00E97E00">
        <w:rPr>
          <w:rFonts w:ascii="Times New Roman" w:hAnsi="Times New Roman"/>
          <w:sz w:val="26"/>
          <w:szCs w:val="26"/>
          <w:lang w:val="az-Latn-AZ"/>
        </w:rPr>
        <w:t>1.Qrunt sularının mövsümi rejiminin  Tərtərçayın sərfindən və Tərtər rayonu ərazisinə verilən suvarma sularının miqdarından əhəmiyyətli dərəcədə aslılığı bu zonada onların minerallaşma dərəcəsinin 0,3-0,8 q/l arasında dəyişməsilə müşahidə edilir, tipi hidrokarbonatlı-maqneziumlu-kalsiumlu, kalsiumlu-maqneziumlu, maqneziumlu-kalsiumlu-natriumludur;</w:t>
      </w:r>
    </w:p>
    <w:p w:rsidR="00212764" w:rsidRPr="00E97E00" w:rsidRDefault="00212764" w:rsidP="00212764">
      <w:pPr>
        <w:pStyle w:val="af0"/>
        <w:widowControl w:val="0"/>
        <w:spacing w:line="276" w:lineRule="auto"/>
        <w:ind w:firstLine="567"/>
        <w:rPr>
          <w:rFonts w:ascii="Times New Roman" w:hAnsi="Times New Roman"/>
          <w:sz w:val="26"/>
          <w:szCs w:val="26"/>
          <w:lang w:val="az-Latn-AZ"/>
        </w:rPr>
      </w:pPr>
      <w:r w:rsidRPr="00E97E00">
        <w:rPr>
          <w:rFonts w:ascii="Times New Roman" w:hAnsi="Times New Roman"/>
          <w:sz w:val="26"/>
          <w:szCs w:val="26"/>
          <w:lang w:val="az-Latn-AZ"/>
        </w:rPr>
        <w:t>2.Tərtərçayın gətirmə konusu sahəsinin qrunt sularının ümumi minerallaş-ması və kimyəvi tərkibinin analizi göstərir ki, şirin sular olan ərazilər gətirmə konusunun daha geniş sahəsini tutur;</w:t>
      </w:r>
    </w:p>
    <w:p w:rsidR="00212764" w:rsidRPr="00E97E00" w:rsidRDefault="00212764" w:rsidP="00212764">
      <w:pPr>
        <w:pStyle w:val="af0"/>
        <w:widowControl w:val="0"/>
        <w:spacing w:line="276" w:lineRule="auto"/>
        <w:ind w:firstLine="567"/>
        <w:rPr>
          <w:rFonts w:ascii="Times New Roman" w:hAnsi="Times New Roman"/>
          <w:sz w:val="26"/>
          <w:szCs w:val="26"/>
          <w:lang w:val="az-Latn-AZ"/>
        </w:rPr>
      </w:pPr>
      <w:r w:rsidRPr="00E97E00">
        <w:rPr>
          <w:rFonts w:ascii="Times New Roman" w:hAnsi="Times New Roman"/>
          <w:sz w:val="26"/>
          <w:szCs w:val="26"/>
          <w:lang w:val="az-Latn-AZ"/>
        </w:rPr>
        <w:t>3.Bərdə rayonu ərazisində yerləşən quyulardan götürülən  su nümunələrinin analizinin nəticələrinə əsasən müəyyən edilmişdir ki, yeraltı suların keyfiyyəti içməli suyun keyfiyyətinə qarşı tələblərə cavab verir.</w:t>
      </w:r>
    </w:p>
    <w:p w:rsidR="00212764" w:rsidRPr="00212764" w:rsidRDefault="00212764" w:rsidP="00212764">
      <w:pPr>
        <w:widowControl w:val="0"/>
        <w:spacing w:line="240" w:lineRule="auto"/>
        <w:ind w:firstLine="567"/>
        <w:jc w:val="both"/>
        <w:rPr>
          <w:b/>
          <w:sz w:val="24"/>
          <w:szCs w:val="24"/>
          <w:lang w:val="az-Latn-AZ"/>
        </w:rPr>
      </w:pPr>
      <w:r w:rsidRPr="00212764">
        <w:rPr>
          <w:b/>
          <w:sz w:val="24"/>
          <w:szCs w:val="24"/>
          <w:lang w:val="az-Latn-AZ"/>
        </w:rPr>
        <w:t>İstifadə olunmuş ədəbiyyat:</w:t>
      </w:r>
    </w:p>
    <w:p w:rsidR="00212764" w:rsidRPr="00212764" w:rsidRDefault="00212764" w:rsidP="006E7D65">
      <w:pPr>
        <w:pStyle w:val="ae"/>
        <w:widowControl w:val="0"/>
        <w:numPr>
          <w:ilvl w:val="0"/>
          <w:numId w:val="13"/>
        </w:numPr>
        <w:spacing w:after="0"/>
        <w:ind w:left="284" w:hanging="284"/>
        <w:jc w:val="both"/>
      </w:pPr>
      <w:r w:rsidRPr="00212764">
        <w:rPr>
          <w:color w:val="000000"/>
          <w:lang w:val="az-Cyrl-AZ"/>
        </w:rPr>
        <w:t>Abadov  B.A., Məmmədova E.A.,Hüseynova  G.N.</w:t>
      </w:r>
      <w:r w:rsidRPr="00212764">
        <w:rPr>
          <w:color w:val="000000"/>
        </w:rPr>
        <w:t xml:space="preserve"> </w:t>
      </w:r>
      <w:r w:rsidRPr="00212764">
        <w:rPr>
          <w:color w:val="000000"/>
          <w:lang w:val="az-Cyrl-AZ"/>
        </w:rPr>
        <w:t>Qarabağ  dağətəyi  düzənlyinin  yera</w:t>
      </w:r>
      <w:r w:rsidRPr="00212764">
        <w:rPr>
          <w:color w:val="000000"/>
        </w:rPr>
        <w:t>l</w:t>
      </w:r>
      <w:r w:rsidRPr="00212764">
        <w:rPr>
          <w:color w:val="000000"/>
          <w:lang w:val="az-Cyrl-AZ"/>
        </w:rPr>
        <w:t xml:space="preserve">tı  su  rejiminin bəzi  xüsusiyyətləri / Azərbaycan xalqının ümummilli  lideri Heydər  Əliyevin  anadan olmasının 91-ci </w:t>
      </w:r>
      <w:r w:rsidRPr="00212764">
        <w:rPr>
          <w:color w:val="000000"/>
        </w:rPr>
        <w:t>ildönümünə</w:t>
      </w:r>
      <w:r w:rsidRPr="00212764">
        <w:rPr>
          <w:color w:val="000000"/>
          <w:lang w:val="az-Cyrl-AZ"/>
        </w:rPr>
        <w:t xml:space="preserve"> </w:t>
      </w:r>
      <w:r w:rsidRPr="00212764">
        <w:rPr>
          <w:color w:val="000000"/>
        </w:rPr>
        <w:t>həsr</w:t>
      </w:r>
      <w:r w:rsidRPr="00212764">
        <w:rPr>
          <w:color w:val="000000"/>
          <w:lang w:val="az-Cyrl-AZ"/>
        </w:rPr>
        <w:t xml:space="preserve"> </w:t>
      </w:r>
      <w:r w:rsidRPr="00212764">
        <w:rPr>
          <w:color w:val="000000"/>
        </w:rPr>
        <w:t xml:space="preserve">olunmuş </w:t>
      </w:r>
      <w:r w:rsidRPr="00212764">
        <w:rPr>
          <w:color w:val="000000"/>
          <w:lang w:val="az-Cyrl-AZ"/>
        </w:rPr>
        <w:t>“</w:t>
      </w:r>
      <w:r w:rsidRPr="00212764">
        <w:rPr>
          <w:color w:val="000000"/>
        </w:rPr>
        <w:t>Geologiyanın</w:t>
      </w:r>
      <w:r w:rsidRPr="00212764">
        <w:rPr>
          <w:color w:val="000000"/>
          <w:lang w:val="az-Cyrl-AZ"/>
        </w:rPr>
        <w:t xml:space="preserve"> </w:t>
      </w:r>
      <w:r w:rsidRPr="00212764">
        <w:rPr>
          <w:color w:val="000000"/>
        </w:rPr>
        <w:t>aktual</w:t>
      </w:r>
      <w:r w:rsidRPr="00212764">
        <w:rPr>
          <w:color w:val="000000"/>
          <w:lang w:val="az-Cyrl-AZ"/>
        </w:rPr>
        <w:t xml:space="preserve"> </w:t>
      </w:r>
      <w:r w:rsidRPr="00212764">
        <w:rPr>
          <w:color w:val="000000"/>
        </w:rPr>
        <w:t>problemləri</w:t>
      </w:r>
      <w:r w:rsidRPr="00212764">
        <w:rPr>
          <w:color w:val="000000"/>
          <w:lang w:val="az-Cyrl-AZ"/>
        </w:rPr>
        <w:t xml:space="preserve">” </w:t>
      </w:r>
      <w:r w:rsidRPr="00212764">
        <w:rPr>
          <w:color w:val="000000"/>
        </w:rPr>
        <w:t>mövzusunda</w:t>
      </w:r>
      <w:r w:rsidRPr="00212764">
        <w:rPr>
          <w:color w:val="000000"/>
          <w:lang w:val="az-Cyrl-AZ"/>
        </w:rPr>
        <w:t xml:space="preserve"> Respublika </w:t>
      </w:r>
      <w:r w:rsidRPr="00212764">
        <w:rPr>
          <w:color w:val="000000"/>
        </w:rPr>
        <w:t>elmi</w:t>
      </w:r>
      <w:r w:rsidRPr="00212764">
        <w:rPr>
          <w:color w:val="000000"/>
          <w:lang w:val="az-Cyrl-AZ"/>
        </w:rPr>
        <w:t xml:space="preserve"> </w:t>
      </w:r>
      <w:r w:rsidRPr="00212764">
        <w:rPr>
          <w:color w:val="000000"/>
        </w:rPr>
        <w:t>konfransın</w:t>
      </w:r>
      <w:r w:rsidRPr="00212764">
        <w:rPr>
          <w:color w:val="000000"/>
          <w:lang w:val="az-Cyrl-AZ"/>
        </w:rPr>
        <w:t xml:space="preserve">ın </w:t>
      </w:r>
      <w:r w:rsidRPr="00212764">
        <w:rPr>
          <w:color w:val="000000"/>
        </w:rPr>
        <w:t>materialları</w:t>
      </w:r>
      <w:r w:rsidRPr="00212764">
        <w:rPr>
          <w:color w:val="000000"/>
          <w:lang w:val="az-Cyrl-AZ"/>
        </w:rPr>
        <w:t>.</w:t>
      </w:r>
      <w:r w:rsidRPr="00212764">
        <w:rPr>
          <w:color w:val="000000"/>
        </w:rPr>
        <w:t xml:space="preserve"> Bakı</w:t>
      </w:r>
      <w:r w:rsidRPr="00212764">
        <w:rPr>
          <w:color w:val="000000"/>
          <w:lang w:val="az-Cyrl-AZ"/>
        </w:rPr>
        <w:t xml:space="preserve">: </w:t>
      </w:r>
      <w:r w:rsidRPr="00212764">
        <w:rPr>
          <w:color w:val="000000"/>
        </w:rPr>
        <w:t>Bakı</w:t>
      </w:r>
      <w:r w:rsidRPr="00212764">
        <w:rPr>
          <w:color w:val="000000"/>
          <w:lang w:val="az-Cyrl-AZ"/>
        </w:rPr>
        <w:t xml:space="preserve"> </w:t>
      </w:r>
      <w:r w:rsidRPr="00212764">
        <w:rPr>
          <w:color w:val="000000"/>
        </w:rPr>
        <w:t>Universiteti</w:t>
      </w:r>
      <w:r w:rsidRPr="00212764">
        <w:rPr>
          <w:color w:val="000000"/>
          <w:lang w:val="az-Cyrl-AZ"/>
        </w:rPr>
        <w:t xml:space="preserve"> </w:t>
      </w:r>
      <w:r w:rsidRPr="00212764">
        <w:rPr>
          <w:color w:val="000000"/>
        </w:rPr>
        <w:t>nəşriyyatı</w:t>
      </w:r>
      <w:r w:rsidRPr="00212764">
        <w:rPr>
          <w:color w:val="000000"/>
          <w:lang w:val="az-Cyrl-AZ"/>
        </w:rPr>
        <w:t>, 2014.</w:t>
      </w:r>
      <w:r w:rsidRPr="00212764">
        <w:rPr>
          <w:color w:val="000000"/>
        </w:rPr>
        <w:t xml:space="preserve"> s. 312.</w:t>
      </w:r>
      <w:r w:rsidRPr="00212764">
        <w:t xml:space="preserve"> </w:t>
      </w:r>
    </w:p>
    <w:p w:rsidR="00212764" w:rsidRPr="00212764" w:rsidRDefault="00212764" w:rsidP="006E7D65">
      <w:pPr>
        <w:pStyle w:val="ae"/>
        <w:widowControl w:val="0"/>
        <w:numPr>
          <w:ilvl w:val="0"/>
          <w:numId w:val="13"/>
        </w:numPr>
        <w:spacing w:after="0"/>
        <w:ind w:left="284" w:hanging="284"/>
        <w:jc w:val="both"/>
      </w:pPr>
      <w:r w:rsidRPr="00212764">
        <w:t>Əliyev F.Ş. Azərbaycan Respublikasının yeraltı suları, ehtiyatlarından istifadə və geoekoloji problemləri. Bakı: Çaşıoğlu, 2000, 326 s.</w:t>
      </w:r>
    </w:p>
    <w:p w:rsidR="00212764" w:rsidRPr="00212764" w:rsidRDefault="00212764" w:rsidP="006E7D65">
      <w:pPr>
        <w:pStyle w:val="a9"/>
        <w:widowControl w:val="0"/>
        <w:numPr>
          <w:ilvl w:val="0"/>
          <w:numId w:val="13"/>
        </w:numPr>
        <w:spacing w:after="0" w:line="240" w:lineRule="auto"/>
        <w:ind w:left="284" w:hanging="284"/>
        <w:jc w:val="both"/>
        <w:rPr>
          <w:rFonts w:ascii="Times New Roman" w:hAnsi="Times New Roman"/>
          <w:sz w:val="24"/>
          <w:szCs w:val="24"/>
          <w:lang w:val="az-Latn-AZ"/>
        </w:rPr>
      </w:pPr>
      <w:r w:rsidRPr="00212764">
        <w:rPr>
          <w:rStyle w:val="A15"/>
          <w:rFonts w:ascii="Times New Roman" w:hAnsi="Times New Roman" w:cs="Times New Roman"/>
          <w:sz w:val="24"/>
          <w:szCs w:val="24"/>
          <w:lang w:val="az-Latn-AZ"/>
        </w:rPr>
        <w:t xml:space="preserve">Ümumi məlumat. — Azərbaycan Respublikasının inzibati–ərazi vahidləri. — İnzibati kənd rayonları (01.01.2006), // Azərbaycan Milli Ensiklopediyası. 25 cilddə. Məsul katib akademik T. M. Nağıyev. “Azərbaycan" cildi. Bakı: “Azərbaycan Milli Ensiklopediyası" Elmi Mərkəzi, 2007, 884 səhifə. </w:t>
      </w:r>
    </w:p>
    <w:p w:rsidR="00212764" w:rsidRPr="00212764" w:rsidRDefault="00212764" w:rsidP="006E7D65">
      <w:pPr>
        <w:pStyle w:val="a9"/>
        <w:widowControl w:val="0"/>
        <w:numPr>
          <w:ilvl w:val="0"/>
          <w:numId w:val="13"/>
        </w:numPr>
        <w:spacing w:after="0" w:line="240" w:lineRule="auto"/>
        <w:ind w:left="284" w:hanging="284"/>
        <w:jc w:val="both"/>
        <w:rPr>
          <w:rFonts w:ascii="Times New Roman" w:hAnsi="Times New Roman"/>
          <w:sz w:val="24"/>
          <w:szCs w:val="24"/>
          <w:lang w:val="az-Latn-AZ"/>
        </w:rPr>
      </w:pPr>
      <w:r w:rsidRPr="00212764">
        <w:rPr>
          <w:rFonts w:ascii="Times New Roman" w:hAnsi="Times New Roman"/>
          <w:sz w:val="24"/>
          <w:szCs w:val="24"/>
          <w:lang w:val="az-Latn-AZ"/>
        </w:rPr>
        <w:t xml:space="preserve">Геология Азербайджана, том VIII, Гидрогеология и инженерная геология, </w:t>
      </w:r>
      <w:r w:rsidRPr="00212764">
        <w:rPr>
          <w:rFonts w:ascii="Times New Roman" w:hAnsi="Times New Roman"/>
          <w:caps/>
          <w:sz w:val="24"/>
          <w:szCs w:val="24"/>
          <w:lang w:val="az-Latn-AZ"/>
        </w:rPr>
        <w:t>б</w:t>
      </w:r>
      <w:r w:rsidRPr="00212764">
        <w:rPr>
          <w:rFonts w:ascii="Times New Roman" w:hAnsi="Times New Roman"/>
          <w:sz w:val="24"/>
          <w:szCs w:val="24"/>
          <w:lang w:val="az-Latn-AZ"/>
        </w:rPr>
        <w:t>аку: Издательство "Nafta-Press", 2008, 380 c.</w:t>
      </w:r>
    </w:p>
    <w:p w:rsidR="00212764" w:rsidRPr="00212764" w:rsidRDefault="00212764" w:rsidP="006E7D65">
      <w:pPr>
        <w:pStyle w:val="a9"/>
        <w:widowControl w:val="0"/>
        <w:numPr>
          <w:ilvl w:val="0"/>
          <w:numId w:val="13"/>
        </w:numPr>
        <w:spacing w:after="0" w:line="240" w:lineRule="auto"/>
        <w:ind w:left="284" w:hanging="284"/>
        <w:jc w:val="both"/>
        <w:rPr>
          <w:rFonts w:ascii="Times New Roman" w:hAnsi="Times New Roman"/>
          <w:sz w:val="24"/>
          <w:szCs w:val="24"/>
          <w:lang w:val="az-Latn-AZ"/>
        </w:rPr>
      </w:pPr>
      <w:r w:rsidRPr="00212764">
        <w:rPr>
          <w:rFonts w:ascii="Times New Roman" w:hAnsi="Times New Roman"/>
          <w:color w:val="000000"/>
          <w:sz w:val="24"/>
          <w:szCs w:val="24"/>
          <w:lang w:val="az-Latn-AZ"/>
        </w:rPr>
        <w:t xml:space="preserve">Исрафилов Г.Ю. Грунтовые воды Кура-Араксинской низменности. </w:t>
      </w:r>
      <w:r w:rsidRPr="00212764">
        <w:rPr>
          <w:rFonts w:ascii="Times New Roman" w:hAnsi="Times New Roman"/>
          <w:color w:val="000000"/>
          <w:sz w:val="24"/>
          <w:szCs w:val="24"/>
        </w:rPr>
        <w:t>Баку:</w:t>
      </w:r>
      <w:r w:rsidRPr="00212764">
        <w:rPr>
          <w:rFonts w:ascii="Times New Roman" w:hAnsi="Times New Roman"/>
          <w:color w:val="000000"/>
          <w:sz w:val="24"/>
          <w:szCs w:val="24"/>
          <w:lang w:val="az-Latn-AZ"/>
        </w:rPr>
        <w:t xml:space="preserve"> Изд. Маариф, 1972,</w:t>
      </w:r>
      <w:r w:rsidRPr="00212764">
        <w:rPr>
          <w:rFonts w:ascii="Times New Roman" w:hAnsi="Times New Roman"/>
          <w:color w:val="000000"/>
          <w:sz w:val="24"/>
          <w:szCs w:val="24"/>
        </w:rPr>
        <w:t xml:space="preserve"> 205 с.</w:t>
      </w:r>
    </w:p>
    <w:p w:rsidR="00212764" w:rsidRPr="00212764" w:rsidRDefault="00212764" w:rsidP="006E7D65">
      <w:pPr>
        <w:pStyle w:val="a9"/>
        <w:widowControl w:val="0"/>
        <w:numPr>
          <w:ilvl w:val="0"/>
          <w:numId w:val="13"/>
        </w:numPr>
        <w:spacing w:after="0" w:line="240" w:lineRule="auto"/>
        <w:ind w:left="284" w:hanging="284"/>
        <w:jc w:val="both"/>
        <w:rPr>
          <w:rFonts w:ascii="Times New Roman" w:hAnsi="Times New Roman"/>
          <w:sz w:val="24"/>
          <w:szCs w:val="24"/>
          <w:lang w:val="az-Latn-AZ"/>
        </w:rPr>
      </w:pPr>
      <w:r w:rsidRPr="00212764">
        <w:rPr>
          <w:rFonts w:ascii="Times New Roman" w:hAnsi="Times New Roman"/>
          <w:sz w:val="24"/>
          <w:szCs w:val="24"/>
          <w:lang w:val="az-Latn-AZ"/>
        </w:rPr>
        <w:lastRenderedPageBreak/>
        <w:t>Майылов Г.Ю., Магомедов А.М., Алимов А.К. Баланс грунтовых  вод  конусов вынос</w:t>
      </w:r>
      <w:r w:rsidRPr="00212764">
        <w:rPr>
          <w:rFonts w:ascii="Times New Roman" w:hAnsi="Times New Roman"/>
          <w:sz w:val="24"/>
          <w:szCs w:val="24"/>
        </w:rPr>
        <w:t>а</w:t>
      </w:r>
      <w:r w:rsidRPr="00212764">
        <w:rPr>
          <w:rFonts w:ascii="Times New Roman" w:hAnsi="Times New Roman"/>
          <w:sz w:val="24"/>
          <w:szCs w:val="24"/>
          <w:lang w:val="az-Latn-AZ"/>
        </w:rPr>
        <w:t xml:space="preserve"> речных артерий и  их  регулирования. Баку</w:t>
      </w:r>
      <w:r w:rsidRPr="00212764">
        <w:rPr>
          <w:rFonts w:ascii="Times New Roman" w:hAnsi="Times New Roman"/>
          <w:sz w:val="24"/>
          <w:szCs w:val="24"/>
        </w:rPr>
        <w:t>:</w:t>
      </w:r>
      <w:r w:rsidRPr="00212764">
        <w:rPr>
          <w:rFonts w:ascii="Times New Roman" w:hAnsi="Times New Roman"/>
          <w:sz w:val="24"/>
          <w:szCs w:val="24"/>
          <w:lang w:val="az-Latn-AZ"/>
        </w:rPr>
        <w:t xml:space="preserve"> Элм, 1995, 340</w:t>
      </w:r>
      <w:r w:rsidRPr="00212764">
        <w:rPr>
          <w:rFonts w:ascii="Times New Roman" w:hAnsi="Times New Roman"/>
          <w:sz w:val="24"/>
          <w:szCs w:val="24"/>
        </w:rPr>
        <w:t xml:space="preserve"> с</w:t>
      </w:r>
      <w:r w:rsidRPr="00212764">
        <w:rPr>
          <w:rFonts w:ascii="Times New Roman" w:hAnsi="Times New Roman"/>
          <w:sz w:val="24"/>
          <w:szCs w:val="24"/>
          <w:lang w:val="az-Latn-AZ"/>
        </w:rPr>
        <w:t>.</w:t>
      </w:r>
    </w:p>
    <w:p w:rsidR="00212764" w:rsidRPr="00212764" w:rsidRDefault="00212764" w:rsidP="006E7D65">
      <w:pPr>
        <w:pStyle w:val="a9"/>
        <w:widowControl w:val="0"/>
        <w:numPr>
          <w:ilvl w:val="0"/>
          <w:numId w:val="13"/>
        </w:numPr>
        <w:spacing w:after="0" w:line="240" w:lineRule="auto"/>
        <w:ind w:left="284" w:hanging="284"/>
        <w:jc w:val="both"/>
        <w:rPr>
          <w:rFonts w:ascii="Times New Roman" w:hAnsi="Times New Roman"/>
          <w:sz w:val="24"/>
          <w:szCs w:val="24"/>
          <w:lang w:val="az-Latn-AZ"/>
        </w:rPr>
      </w:pPr>
      <w:r w:rsidRPr="00212764">
        <w:rPr>
          <w:rFonts w:ascii="Times New Roman" w:hAnsi="Times New Roman"/>
          <w:sz w:val="24"/>
          <w:szCs w:val="24"/>
          <w:lang w:val="az-Cyrl-AZ"/>
        </w:rPr>
        <w:t>Мамедова Э.А.</w:t>
      </w:r>
      <w:r w:rsidRPr="00212764">
        <w:rPr>
          <w:rFonts w:ascii="Times New Roman" w:hAnsi="Times New Roman"/>
          <w:sz w:val="24"/>
          <w:szCs w:val="24"/>
          <w:lang w:val="az-Latn-AZ"/>
        </w:rPr>
        <w:t xml:space="preserve">, </w:t>
      </w:r>
      <w:r w:rsidRPr="00212764">
        <w:rPr>
          <w:rFonts w:ascii="Times New Roman" w:hAnsi="Times New Roman"/>
          <w:sz w:val="24"/>
          <w:szCs w:val="24"/>
          <w:lang w:val="az-Cyrl-AZ"/>
        </w:rPr>
        <w:t>Алиев С.А.</w:t>
      </w:r>
      <w:r w:rsidRPr="00212764">
        <w:rPr>
          <w:rFonts w:ascii="Times New Roman" w:hAnsi="Times New Roman"/>
          <w:sz w:val="24"/>
          <w:szCs w:val="24"/>
          <w:lang w:val="az-Latn-AZ"/>
        </w:rPr>
        <w:t xml:space="preserve"> </w:t>
      </w:r>
      <w:r w:rsidRPr="00212764">
        <w:rPr>
          <w:rFonts w:ascii="Times New Roman" w:hAnsi="Times New Roman"/>
          <w:sz w:val="24"/>
          <w:szCs w:val="24"/>
          <w:lang w:val="az-Cyrl-AZ"/>
        </w:rPr>
        <w:t>Перспективность использования подземных  вод конусов выноса речных артерий Карабахской степи Азербайджанской  республики для водоснабжения //</w:t>
      </w:r>
      <w:r w:rsidRPr="00212764">
        <w:rPr>
          <w:rFonts w:ascii="Times New Roman" w:hAnsi="Times New Roman"/>
          <w:sz w:val="24"/>
          <w:szCs w:val="24"/>
          <w:lang w:val="az-Latn-AZ"/>
        </w:rPr>
        <w:t xml:space="preserve"> </w:t>
      </w:r>
      <w:r w:rsidRPr="00212764">
        <w:rPr>
          <w:rFonts w:ascii="Times New Roman" w:hAnsi="Times New Roman"/>
          <w:sz w:val="24"/>
          <w:szCs w:val="24"/>
          <w:lang w:val="az-Cyrl-AZ"/>
        </w:rPr>
        <w:t xml:space="preserve">Журнал   “Водное хозяйство Украйны”. №1, Киев: 2011, </w:t>
      </w:r>
      <w:r w:rsidRPr="00212764">
        <w:rPr>
          <w:rFonts w:ascii="Times New Roman" w:hAnsi="Times New Roman"/>
          <w:sz w:val="24"/>
          <w:szCs w:val="24"/>
          <w:lang w:val="az-Latn-AZ"/>
        </w:rPr>
        <w:t>c</w:t>
      </w:r>
      <w:r w:rsidRPr="00212764">
        <w:rPr>
          <w:rFonts w:ascii="Times New Roman" w:hAnsi="Times New Roman"/>
          <w:sz w:val="24"/>
          <w:szCs w:val="24"/>
          <w:lang w:val="az-Cyrl-AZ"/>
        </w:rPr>
        <w:t>.22.</w:t>
      </w:r>
    </w:p>
    <w:p w:rsidR="00212764" w:rsidRPr="00212764" w:rsidRDefault="00212764" w:rsidP="00212764">
      <w:pPr>
        <w:pStyle w:val="a9"/>
        <w:widowControl w:val="0"/>
        <w:spacing w:after="0" w:line="240" w:lineRule="auto"/>
        <w:ind w:left="0" w:firstLine="567"/>
        <w:jc w:val="both"/>
        <w:rPr>
          <w:rFonts w:ascii="Times New Roman" w:hAnsi="Times New Roman"/>
          <w:sz w:val="24"/>
          <w:szCs w:val="24"/>
          <w:lang w:val="az-Cyrl-AZ"/>
        </w:rPr>
      </w:pPr>
    </w:p>
    <w:p w:rsidR="00212764" w:rsidRPr="00212764" w:rsidRDefault="00212764" w:rsidP="00212764">
      <w:pPr>
        <w:widowControl w:val="0"/>
        <w:spacing w:line="240" w:lineRule="auto"/>
        <w:ind w:firstLine="0"/>
        <w:jc w:val="center"/>
        <w:rPr>
          <w:b/>
          <w:sz w:val="24"/>
          <w:szCs w:val="24"/>
          <w:lang w:val="az-Latn-AZ" w:eastAsia="ja-JP"/>
        </w:rPr>
      </w:pPr>
      <w:r w:rsidRPr="00212764">
        <w:rPr>
          <w:b/>
          <w:sz w:val="24"/>
          <w:szCs w:val="24"/>
          <w:lang w:eastAsia="ja-JP"/>
        </w:rPr>
        <w:t>ЗАКОНОМЕРНОСТИ  ФОРМИРОВАНИЯ</w:t>
      </w:r>
      <w:r w:rsidRPr="00212764">
        <w:rPr>
          <w:b/>
          <w:sz w:val="24"/>
          <w:szCs w:val="24"/>
        </w:rPr>
        <w:t xml:space="preserve"> </w:t>
      </w:r>
      <w:r w:rsidRPr="00212764">
        <w:rPr>
          <w:b/>
          <w:sz w:val="24"/>
          <w:szCs w:val="24"/>
          <w:lang w:eastAsia="ja-JP"/>
        </w:rPr>
        <w:t xml:space="preserve">ЗАПАСОВ </w:t>
      </w:r>
      <w:r w:rsidRPr="00212764">
        <w:rPr>
          <w:b/>
          <w:sz w:val="24"/>
          <w:szCs w:val="24"/>
        </w:rPr>
        <w:t xml:space="preserve">ПРЕСНЫХ ПОДЗЕМНЫХ ВОД </w:t>
      </w:r>
      <w:r w:rsidRPr="00212764">
        <w:rPr>
          <w:b/>
          <w:sz w:val="24"/>
          <w:szCs w:val="24"/>
          <w:lang w:eastAsia="ja-JP"/>
        </w:rPr>
        <w:t>КОНУСА ВЫНОСА РЕКИ  ТЕРТЕРЧАЯ</w:t>
      </w:r>
    </w:p>
    <w:p w:rsidR="00212764" w:rsidRPr="00212764" w:rsidRDefault="00212764" w:rsidP="00212764">
      <w:pPr>
        <w:widowControl w:val="0"/>
        <w:spacing w:line="240" w:lineRule="auto"/>
        <w:ind w:firstLine="567"/>
        <w:jc w:val="both"/>
        <w:rPr>
          <w:color w:val="212121"/>
          <w:sz w:val="24"/>
          <w:szCs w:val="24"/>
        </w:rPr>
      </w:pPr>
      <w:r w:rsidRPr="00212764">
        <w:rPr>
          <w:b/>
          <w:sz w:val="24"/>
          <w:szCs w:val="24"/>
          <w:lang w:eastAsia="ja-JP"/>
        </w:rPr>
        <w:t>Резюме</w:t>
      </w:r>
      <w:r w:rsidRPr="00212764">
        <w:rPr>
          <w:b/>
          <w:sz w:val="24"/>
          <w:szCs w:val="24"/>
          <w:lang w:val="az-Latn-AZ" w:eastAsia="ja-JP"/>
        </w:rPr>
        <w:t xml:space="preserve">. </w:t>
      </w:r>
      <w:r w:rsidRPr="00212764">
        <w:rPr>
          <w:color w:val="212121"/>
          <w:sz w:val="24"/>
          <w:szCs w:val="24"/>
        </w:rPr>
        <w:t xml:space="preserve">В статье изучены закономерности формирования запасов пресных подземных вод </w:t>
      </w:r>
      <w:r w:rsidRPr="00212764">
        <w:rPr>
          <w:sz w:val="24"/>
          <w:szCs w:val="24"/>
          <w:lang w:eastAsia="ja-JP"/>
        </w:rPr>
        <w:t xml:space="preserve">конуса выноса реки Тертерчая </w:t>
      </w:r>
      <w:r w:rsidRPr="00212764">
        <w:rPr>
          <w:color w:val="212121"/>
          <w:sz w:val="24"/>
          <w:szCs w:val="24"/>
        </w:rPr>
        <w:t xml:space="preserve">и возможности их использования в питьевых целях и орошении. </w:t>
      </w:r>
    </w:p>
    <w:p w:rsidR="00212764" w:rsidRPr="00212764" w:rsidRDefault="00212764" w:rsidP="00212764">
      <w:pPr>
        <w:widowControl w:val="0"/>
        <w:spacing w:line="240" w:lineRule="auto"/>
        <w:ind w:firstLine="567"/>
        <w:jc w:val="both"/>
        <w:rPr>
          <w:color w:val="212121"/>
          <w:sz w:val="24"/>
          <w:szCs w:val="24"/>
        </w:rPr>
      </w:pPr>
      <w:r w:rsidRPr="00212764">
        <w:rPr>
          <w:b/>
          <w:color w:val="212121"/>
          <w:sz w:val="24"/>
          <w:szCs w:val="24"/>
        </w:rPr>
        <w:t>Ключевые слова:</w:t>
      </w:r>
      <w:r w:rsidRPr="00212764">
        <w:rPr>
          <w:sz w:val="24"/>
          <w:szCs w:val="24"/>
        </w:rPr>
        <w:t xml:space="preserve"> конусов выноса, </w:t>
      </w:r>
      <w:r w:rsidRPr="00212764">
        <w:rPr>
          <w:color w:val="212121"/>
          <w:sz w:val="24"/>
          <w:szCs w:val="24"/>
        </w:rPr>
        <w:t>грунтовые воды, степень минерализации, эксплуатационный запас, напорная вода, орошение.</w:t>
      </w:r>
    </w:p>
    <w:p w:rsidR="00212764" w:rsidRPr="00212764" w:rsidRDefault="00212764" w:rsidP="00212764">
      <w:pPr>
        <w:widowControl w:val="0"/>
        <w:spacing w:line="240" w:lineRule="auto"/>
        <w:ind w:firstLine="567"/>
        <w:jc w:val="both"/>
        <w:rPr>
          <w:i/>
          <w:sz w:val="24"/>
          <w:szCs w:val="24"/>
          <w:lang w:val="az-Latn-AZ" w:eastAsia="ja-JP"/>
        </w:rPr>
      </w:pPr>
    </w:p>
    <w:p w:rsidR="00212764" w:rsidRPr="00212764" w:rsidRDefault="00212764" w:rsidP="00212764">
      <w:pPr>
        <w:widowControl w:val="0"/>
        <w:spacing w:line="240" w:lineRule="auto"/>
        <w:ind w:firstLine="0"/>
        <w:jc w:val="center"/>
        <w:rPr>
          <w:b/>
          <w:iCs/>
          <w:sz w:val="24"/>
          <w:szCs w:val="24"/>
          <w:lang w:val="en-US"/>
        </w:rPr>
      </w:pPr>
      <w:r w:rsidRPr="00212764">
        <w:rPr>
          <w:b/>
          <w:color w:val="000000"/>
          <w:sz w:val="24"/>
          <w:szCs w:val="24"/>
          <w:lang w:val="en-US"/>
        </w:rPr>
        <w:t xml:space="preserve">REGULARITIES OF THE </w:t>
      </w:r>
      <w:r w:rsidRPr="00212764">
        <w:rPr>
          <w:b/>
          <w:iCs/>
          <w:color w:val="000000"/>
          <w:sz w:val="24"/>
          <w:szCs w:val="24"/>
          <w:lang w:val="en-US"/>
        </w:rPr>
        <w:t xml:space="preserve">FORMING  OF  THE  </w:t>
      </w:r>
      <w:r w:rsidRPr="00212764">
        <w:rPr>
          <w:b/>
          <w:sz w:val="24"/>
          <w:szCs w:val="24"/>
          <w:lang w:val="az-Latn-AZ"/>
        </w:rPr>
        <w:t>RESERVES</w:t>
      </w:r>
      <w:r w:rsidRPr="00212764">
        <w:rPr>
          <w:b/>
          <w:color w:val="000000"/>
          <w:sz w:val="24"/>
          <w:szCs w:val="24"/>
          <w:lang w:val="en-US"/>
        </w:rPr>
        <w:t xml:space="preserve"> </w:t>
      </w:r>
      <w:r w:rsidRPr="00212764">
        <w:rPr>
          <w:b/>
          <w:iCs/>
          <w:sz w:val="24"/>
          <w:szCs w:val="24"/>
          <w:lang w:val="en-US"/>
        </w:rPr>
        <w:t xml:space="preserve">OF THE </w:t>
      </w:r>
      <w:r w:rsidRPr="00212764">
        <w:rPr>
          <w:b/>
          <w:sz w:val="24"/>
          <w:szCs w:val="24"/>
          <w:lang w:val="en-US"/>
        </w:rPr>
        <w:t>FRESH</w:t>
      </w:r>
      <w:r w:rsidRPr="00212764">
        <w:rPr>
          <w:b/>
          <w:iCs/>
          <w:sz w:val="24"/>
          <w:szCs w:val="24"/>
          <w:lang w:val="en-US"/>
        </w:rPr>
        <w:t xml:space="preserve"> UNDERGROUND WATERS  IN THE  </w:t>
      </w:r>
      <w:r w:rsidRPr="00212764">
        <w:rPr>
          <w:b/>
          <w:color w:val="212121"/>
          <w:sz w:val="24"/>
          <w:szCs w:val="24"/>
          <w:lang w:val="en-US"/>
        </w:rPr>
        <w:t>BRING CONE OF THE RIVER</w:t>
      </w:r>
      <w:r w:rsidRPr="00212764">
        <w:rPr>
          <w:b/>
          <w:sz w:val="24"/>
          <w:szCs w:val="24"/>
          <w:lang w:val="az-Latn-AZ"/>
        </w:rPr>
        <w:t xml:space="preserve"> TERTERCHAY</w:t>
      </w:r>
    </w:p>
    <w:p w:rsidR="00212764" w:rsidRPr="00212764" w:rsidRDefault="00212764" w:rsidP="00212764">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567"/>
        <w:jc w:val="both"/>
        <w:rPr>
          <w:sz w:val="24"/>
          <w:szCs w:val="24"/>
          <w:lang w:val="en-US"/>
        </w:rPr>
      </w:pPr>
      <w:r w:rsidRPr="00212764">
        <w:rPr>
          <w:b/>
          <w:sz w:val="24"/>
          <w:szCs w:val="24"/>
          <w:lang w:val="en-US"/>
        </w:rPr>
        <w:t xml:space="preserve">The summary. </w:t>
      </w:r>
      <w:r w:rsidRPr="00212764">
        <w:rPr>
          <w:color w:val="000000"/>
          <w:sz w:val="24"/>
          <w:szCs w:val="24"/>
          <w:lang w:val="en-US"/>
        </w:rPr>
        <w:t xml:space="preserve">Regularities of the </w:t>
      </w:r>
      <w:r w:rsidRPr="00212764">
        <w:rPr>
          <w:iCs/>
          <w:color w:val="000000"/>
          <w:sz w:val="24"/>
          <w:szCs w:val="24"/>
          <w:lang w:val="en-US"/>
        </w:rPr>
        <w:t xml:space="preserve">forming  of  the  </w:t>
      </w:r>
      <w:r w:rsidRPr="00212764">
        <w:rPr>
          <w:sz w:val="24"/>
          <w:szCs w:val="24"/>
          <w:lang w:val="az-Latn-AZ"/>
        </w:rPr>
        <w:t>reserves</w:t>
      </w:r>
      <w:r w:rsidRPr="00212764">
        <w:rPr>
          <w:color w:val="000000"/>
          <w:sz w:val="24"/>
          <w:szCs w:val="24"/>
          <w:lang w:val="en-US"/>
        </w:rPr>
        <w:t xml:space="preserve"> </w:t>
      </w:r>
      <w:r w:rsidRPr="00212764">
        <w:rPr>
          <w:iCs/>
          <w:sz w:val="24"/>
          <w:szCs w:val="24"/>
          <w:lang w:val="en-US"/>
        </w:rPr>
        <w:t xml:space="preserve">of the </w:t>
      </w:r>
      <w:r w:rsidRPr="00212764">
        <w:rPr>
          <w:sz w:val="24"/>
          <w:szCs w:val="24"/>
          <w:lang w:val="en-US"/>
        </w:rPr>
        <w:t>fresh</w:t>
      </w:r>
      <w:r w:rsidRPr="00212764">
        <w:rPr>
          <w:iCs/>
          <w:sz w:val="24"/>
          <w:szCs w:val="24"/>
          <w:lang w:val="en-US"/>
        </w:rPr>
        <w:t xml:space="preserve"> underground waters  </w:t>
      </w:r>
      <w:r w:rsidRPr="00212764">
        <w:rPr>
          <w:sz w:val="24"/>
          <w:szCs w:val="24"/>
          <w:lang w:val="az-Latn-AZ"/>
        </w:rPr>
        <w:t xml:space="preserve">and </w:t>
      </w:r>
      <w:r w:rsidRPr="00212764">
        <w:rPr>
          <w:sz w:val="24"/>
          <w:szCs w:val="24"/>
          <w:lang w:val="en-US"/>
        </w:rPr>
        <w:t xml:space="preserve">the possibility of their using for drinking purposes </w:t>
      </w:r>
      <w:r w:rsidRPr="00212764">
        <w:rPr>
          <w:iCs/>
          <w:sz w:val="24"/>
          <w:szCs w:val="24"/>
          <w:lang w:val="en-US"/>
        </w:rPr>
        <w:t xml:space="preserve">in the  </w:t>
      </w:r>
      <w:r w:rsidRPr="00212764">
        <w:rPr>
          <w:color w:val="212121"/>
          <w:sz w:val="24"/>
          <w:szCs w:val="24"/>
          <w:lang w:val="en-US"/>
        </w:rPr>
        <w:t>bring cone of the river</w:t>
      </w:r>
      <w:r w:rsidRPr="00212764">
        <w:rPr>
          <w:sz w:val="24"/>
          <w:szCs w:val="24"/>
          <w:lang w:val="az-Latn-AZ"/>
        </w:rPr>
        <w:t xml:space="preserve"> Terterchay  </w:t>
      </w:r>
      <w:r w:rsidRPr="00212764">
        <w:rPr>
          <w:sz w:val="24"/>
          <w:szCs w:val="24"/>
          <w:lang w:val="en-US"/>
        </w:rPr>
        <w:t xml:space="preserve">have been learnt   in the article. </w:t>
      </w:r>
    </w:p>
    <w:p w:rsidR="00212764" w:rsidRPr="00212764" w:rsidRDefault="00212764" w:rsidP="00212764">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567"/>
        <w:jc w:val="both"/>
        <w:rPr>
          <w:sz w:val="24"/>
          <w:szCs w:val="24"/>
          <w:lang w:val="en-US"/>
        </w:rPr>
      </w:pPr>
      <w:r w:rsidRPr="00212764">
        <w:rPr>
          <w:b/>
          <w:sz w:val="24"/>
          <w:szCs w:val="24"/>
          <w:lang w:val="en-US"/>
        </w:rPr>
        <w:t xml:space="preserve"> Keywords:</w:t>
      </w:r>
      <w:r w:rsidRPr="00212764">
        <w:rPr>
          <w:sz w:val="24"/>
          <w:szCs w:val="24"/>
          <w:lang w:val="en-US"/>
        </w:rPr>
        <w:t xml:space="preserve"> cones takeaway, groundwater, degree of mineralization, operational reserve, pressurized water, irrigation.</w:t>
      </w:r>
    </w:p>
    <w:p w:rsidR="005F0BB6" w:rsidRPr="00816DCC" w:rsidRDefault="005F0BB6" w:rsidP="00556080">
      <w:pPr>
        <w:widowControl w:val="0"/>
        <w:spacing w:line="240" w:lineRule="auto"/>
        <w:ind w:firstLine="567"/>
        <w:jc w:val="both"/>
        <w:rPr>
          <w:sz w:val="24"/>
          <w:szCs w:val="24"/>
          <w:lang w:val="az-Latn-AZ"/>
        </w:rPr>
      </w:pPr>
    </w:p>
    <w:p w:rsidR="00212764" w:rsidRPr="00847321" w:rsidRDefault="00212764" w:rsidP="00212764">
      <w:pPr>
        <w:widowControl w:val="0"/>
        <w:spacing w:line="240" w:lineRule="auto"/>
        <w:ind w:firstLine="567"/>
        <w:jc w:val="both"/>
        <w:rPr>
          <w:sz w:val="20"/>
          <w:szCs w:val="20"/>
          <w:lang w:val="az-Latn-AZ"/>
        </w:rPr>
      </w:pPr>
      <w:r w:rsidRPr="00847321">
        <w:rPr>
          <w:sz w:val="20"/>
          <w:szCs w:val="20"/>
          <w:lang w:val="az-Latn-AZ"/>
        </w:rPr>
        <w:t>Redaksiyaya daxil olma: 1</w:t>
      </w:r>
      <w:r>
        <w:rPr>
          <w:sz w:val="20"/>
          <w:szCs w:val="20"/>
          <w:lang w:val="az-Latn-AZ"/>
        </w:rPr>
        <w:t>5</w:t>
      </w:r>
      <w:r w:rsidRPr="00847321">
        <w:rPr>
          <w:sz w:val="20"/>
          <w:szCs w:val="20"/>
          <w:lang w:val="az-Latn-AZ"/>
        </w:rPr>
        <w:t>.02-2019-cu il</w:t>
      </w:r>
    </w:p>
    <w:p w:rsidR="00212764" w:rsidRPr="00847321" w:rsidRDefault="00212764" w:rsidP="00212764">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212764" w:rsidRPr="00847321" w:rsidRDefault="00212764" w:rsidP="00212764">
      <w:pPr>
        <w:widowControl w:val="0"/>
        <w:spacing w:line="240" w:lineRule="auto"/>
        <w:ind w:firstLine="567"/>
        <w:jc w:val="both"/>
        <w:rPr>
          <w:sz w:val="20"/>
          <w:szCs w:val="20"/>
          <w:lang w:val="az-Latn-AZ"/>
        </w:rPr>
      </w:pPr>
      <w:r w:rsidRPr="00847321">
        <w:rPr>
          <w:sz w:val="20"/>
          <w:szCs w:val="20"/>
          <w:lang w:val="az-Latn-AZ"/>
        </w:rPr>
        <w:t>Çapa qəbul edilmə: 27.03-2019-cu il</w:t>
      </w:r>
    </w:p>
    <w:p w:rsidR="005F0BB6" w:rsidRDefault="005F0BB6" w:rsidP="00224D18">
      <w:pPr>
        <w:widowControl w:val="0"/>
        <w:spacing w:line="240" w:lineRule="auto"/>
        <w:ind w:firstLine="0"/>
        <w:jc w:val="both"/>
        <w:rPr>
          <w:sz w:val="24"/>
          <w:szCs w:val="24"/>
          <w:lang w:val="az-Latn-AZ"/>
        </w:rPr>
      </w:pPr>
    </w:p>
    <w:p w:rsidR="00212764" w:rsidRDefault="00212764" w:rsidP="00224D18">
      <w:pPr>
        <w:widowControl w:val="0"/>
        <w:spacing w:line="240" w:lineRule="auto"/>
        <w:ind w:firstLine="0"/>
        <w:jc w:val="both"/>
        <w:rPr>
          <w:sz w:val="24"/>
          <w:szCs w:val="24"/>
          <w:lang w:val="az-Latn-AZ"/>
        </w:rPr>
      </w:pPr>
    </w:p>
    <w:p w:rsidR="00212764" w:rsidRDefault="00212764" w:rsidP="00224D18">
      <w:pPr>
        <w:widowControl w:val="0"/>
        <w:spacing w:line="240" w:lineRule="auto"/>
        <w:ind w:firstLine="0"/>
        <w:jc w:val="both"/>
        <w:rPr>
          <w:sz w:val="24"/>
          <w:szCs w:val="24"/>
          <w:lang w:val="az-Latn-AZ"/>
        </w:rPr>
      </w:pPr>
    </w:p>
    <w:p w:rsidR="00224D18" w:rsidRDefault="00224D18" w:rsidP="00224D18">
      <w:pPr>
        <w:widowControl w:val="0"/>
        <w:spacing w:line="240" w:lineRule="auto"/>
        <w:ind w:firstLine="0"/>
        <w:jc w:val="both"/>
        <w:rPr>
          <w:sz w:val="26"/>
          <w:szCs w:val="26"/>
          <w:lang w:val="az-Latn-AZ"/>
        </w:rPr>
      </w:pPr>
    </w:p>
    <w:p w:rsidR="00224D18" w:rsidRDefault="00224D18" w:rsidP="00224D18">
      <w:pPr>
        <w:widowControl w:val="0"/>
        <w:spacing w:line="240" w:lineRule="auto"/>
        <w:ind w:firstLine="0"/>
        <w:jc w:val="both"/>
        <w:rPr>
          <w:sz w:val="26"/>
          <w:szCs w:val="26"/>
          <w:lang w:val="az-Latn-AZ"/>
        </w:rPr>
      </w:pPr>
    </w:p>
    <w:p w:rsidR="00224D18" w:rsidRDefault="00224D18" w:rsidP="00224D18">
      <w:pPr>
        <w:widowControl w:val="0"/>
        <w:spacing w:line="240" w:lineRule="auto"/>
        <w:ind w:firstLine="0"/>
        <w:jc w:val="both"/>
        <w:rPr>
          <w:sz w:val="26"/>
          <w:szCs w:val="26"/>
          <w:lang w:val="az-Latn-AZ"/>
        </w:rPr>
      </w:pPr>
    </w:p>
    <w:p w:rsidR="00224D18" w:rsidRDefault="00224D18" w:rsidP="00224D18">
      <w:pPr>
        <w:widowControl w:val="0"/>
        <w:spacing w:line="240" w:lineRule="auto"/>
        <w:ind w:firstLine="0"/>
        <w:jc w:val="both"/>
        <w:rPr>
          <w:sz w:val="26"/>
          <w:szCs w:val="26"/>
          <w:lang w:val="az-Latn-AZ"/>
        </w:rPr>
      </w:pPr>
    </w:p>
    <w:p w:rsidR="00224D18" w:rsidRDefault="00224D18" w:rsidP="00224D18">
      <w:pPr>
        <w:widowControl w:val="0"/>
        <w:spacing w:line="240" w:lineRule="auto"/>
        <w:ind w:firstLine="0"/>
        <w:jc w:val="both"/>
        <w:rPr>
          <w:sz w:val="26"/>
          <w:szCs w:val="26"/>
          <w:lang w:val="az-Latn-AZ"/>
        </w:rPr>
      </w:pPr>
    </w:p>
    <w:p w:rsidR="00224D18" w:rsidRDefault="00224D18" w:rsidP="00224D18">
      <w:pPr>
        <w:widowControl w:val="0"/>
        <w:spacing w:line="240" w:lineRule="auto"/>
        <w:ind w:firstLine="0"/>
        <w:jc w:val="both"/>
        <w:rPr>
          <w:sz w:val="26"/>
          <w:szCs w:val="26"/>
          <w:lang w:val="az-Latn-AZ"/>
        </w:rPr>
      </w:pPr>
    </w:p>
    <w:p w:rsidR="00224D18" w:rsidRDefault="00224D18" w:rsidP="00224D18">
      <w:pPr>
        <w:widowControl w:val="0"/>
        <w:spacing w:line="240" w:lineRule="auto"/>
        <w:ind w:firstLine="0"/>
        <w:jc w:val="both"/>
        <w:rPr>
          <w:sz w:val="26"/>
          <w:szCs w:val="26"/>
          <w:lang w:val="az-Latn-AZ"/>
        </w:rPr>
      </w:pPr>
    </w:p>
    <w:p w:rsidR="00224D18" w:rsidRDefault="00224D18" w:rsidP="00224D18">
      <w:pPr>
        <w:widowControl w:val="0"/>
        <w:spacing w:line="240" w:lineRule="auto"/>
        <w:ind w:firstLine="0"/>
        <w:jc w:val="both"/>
        <w:rPr>
          <w:sz w:val="26"/>
          <w:szCs w:val="26"/>
          <w:lang w:val="az-Latn-AZ"/>
        </w:rPr>
      </w:pPr>
    </w:p>
    <w:p w:rsidR="00224D18" w:rsidRDefault="00224D18" w:rsidP="00224D18">
      <w:pPr>
        <w:widowControl w:val="0"/>
        <w:spacing w:line="240" w:lineRule="auto"/>
        <w:ind w:firstLine="0"/>
        <w:jc w:val="both"/>
        <w:rPr>
          <w:sz w:val="26"/>
          <w:szCs w:val="26"/>
          <w:lang w:val="az-Latn-AZ"/>
        </w:rPr>
      </w:pPr>
    </w:p>
    <w:p w:rsidR="00224D18" w:rsidRDefault="00224D18" w:rsidP="00224D18">
      <w:pPr>
        <w:widowControl w:val="0"/>
        <w:spacing w:line="240" w:lineRule="auto"/>
        <w:ind w:firstLine="0"/>
        <w:jc w:val="both"/>
        <w:rPr>
          <w:sz w:val="26"/>
          <w:szCs w:val="26"/>
          <w:lang w:val="az-Latn-AZ"/>
        </w:rPr>
      </w:pPr>
    </w:p>
    <w:p w:rsidR="00224D18" w:rsidRDefault="00224D18" w:rsidP="00224D18">
      <w:pPr>
        <w:widowControl w:val="0"/>
        <w:spacing w:line="240" w:lineRule="auto"/>
        <w:ind w:firstLine="0"/>
        <w:jc w:val="both"/>
        <w:rPr>
          <w:sz w:val="26"/>
          <w:szCs w:val="26"/>
          <w:lang w:val="az-Latn-AZ"/>
        </w:rPr>
      </w:pPr>
    </w:p>
    <w:p w:rsidR="00224D18" w:rsidRDefault="00224D18" w:rsidP="00224D18">
      <w:pPr>
        <w:widowControl w:val="0"/>
        <w:spacing w:line="240" w:lineRule="auto"/>
        <w:ind w:firstLine="0"/>
        <w:jc w:val="both"/>
        <w:rPr>
          <w:sz w:val="26"/>
          <w:szCs w:val="26"/>
          <w:lang w:val="az-Latn-AZ"/>
        </w:rPr>
      </w:pPr>
    </w:p>
    <w:p w:rsidR="00224D18" w:rsidRDefault="00224D18" w:rsidP="00224D18">
      <w:pPr>
        <w:widowControl w:val="0"/>
        <w:spacing w:line="240" w:lineRule="auto"/>
        <w:ind w:firstLine="0"/>
        <w:jc w:val="both"/>
        <w:rPr>
          <w:sz w:val="26"/>
          <w:szCs w:val="26"/>
          <w:lang w:val="az-Latn-AZ"/>
        </w:rPr>
      </w:pPr>
    </w:p>
    <w:p w:rsidR="00224D18" w:rsidRDefault="00224D18" w:rsidP="00224D18">
      <w:pPr>
        <w:widowControl w:val="0"/>
        <w:spacing w:line="240" w:lineRule="auto"/>
        <w:ind w:firstLine="0"/>
        <w:jc w:val="both"/>
        <w:rPr>
          <w:sz w:val="26"/>
          <w:szCs w:val="26"/>
          <w:lang w:val="az-Latn-AZ"/>
        </w:rPr>
      </w:pPr>
    </w:p>
    <w:p w:rsidR="00224D18" w:rsidRDefault="00224D18" w:rsidP="00224D18">
      <w:pPr>
        <w:widowControl w:val="0"/>
        <w:spacing w:line="240" w:lineRule="auto"/>
        <w:ind w:firstLine="0"/>
        <w:jc w:val="both"/>
        <w:rPr>
          <w:sz w:val="26"/>
          <w:szCs w:val="26"/>
          <w:lang w:val="az-Latn-AZ"/>
        </w:rPr>
      </w:pPr>
    </w:p>
    <w:p w:rsidR="00224D18" w:rsidRDefault="00224D18" w:rsidP="00224D18">
      <w:pPr>
        <w:widowControl w:val="0"/>
        <w:spacing w:line="240" w:lineRule="auto"/>
        <w:ind w:firstLine="0"/>
        <w:jc w:val="both"/>
        <w:rPr>
          <w:sz w:val="26"/>
          <w:szCs w:val="26"/>
          <w:lang w:val="az-Latn-AZ"/>
        </w:rPr>
      </w:pPr>
    </w:p>
    <w:p w:rsidR="00224D18" w:rsidRDefault="00224D18" w:rsidP="00224D18">
      <w:pPr>
        <w:widowControl w:val="0"/>
        <w:spacing w:line="240" w:lineRule="auto"/>
        <w:ind w:firstLine="0"/>
        <w:jc w:val="both"/>
        <w:rPr>
          <w:sz w:val="26"/>
          <w:szCs w:val="26"/>
          <w:lang w:val="az-Latn-AZ"/>
        </w:rPr>
      </w:pPr>
    </w:p>
    <w:p w:rsidR="0043298E" w:rsidRDefault="0043298E" w:rsidP="00224D18">
      <w:pPr>
        <w:widowControl w:val="0"/>
        <w:spacing w:line="240" w:lineRule="auto"/>
        <w:ind w:firstLine="0"/>
        <w:jc w:val="both"/>
        <w:rPr>
          <w:sz w:val="26"/>
          <w:szCs w:val="26"/>
          <w:lang w:val="az-Latn-AZ"/>
        </w:rPr>
      </w:pPr>
    </w:p>
    <w:p w:rsidR="00224D18" w:rsidRPr="00224D18" w:rsidRDefault="00224D18" w:rsidP="00224D18">
      <w:pPr>
        <w:widowControl w:val="0"/>
        <w:spacing w:line="240" w:lineRule="auto"/>
        <w:ind w:firstLine="0"/>
        <w:jc w:val="both"/>
        <w:rPr>
          <w:sz w:val="26"/>
          <w:szCs w:val="26"/>
          <w:lang w:val="az-Latn-AZ"/>
        </w:rPr>
      </w:pPr>
      <w:r w:rsidRPr="00224D18">
        <w:rPr>
          <w:sz w:val="26"/>
          <w:szCs w:val="26"/>
          <w:lang w:val="az-Latn-AZ"/>
        </w:rPr>
        <w:lastRenderedPageBreak/>
        <w:t>UOT:</w:t>
      </w:r>
      <w:r w:rsidR="00ED4933">
        <w:rPr>
          <w:sz w:val="26"/>
          <w:szCs w:val="26"/>
          <w:lang w:val="az-Latn-AZ"/>
        </w:rPr>
        <w:t xml:space="preserve"> </w:t>
      </w:r>
      <w:r w:rsidRPr="00224D18">
        <w:rPr>
          <w:sz w:val="26"/>
          <w:szCs w:val="26"/>
          <w:lang w:val="az-Latn-AZ"/>
        </w:rPr>
        <w:t>631.4</w:t>
      </w:r>
    </w:p>
    <w:p w:rsidR="00224D18" w:rsidRPr="00F4249C" w:rsidRDefault="00ED4933" w:rsidP="00224D18">
      <w:pPr>
        <w:widowControl w:val="0"/>
        <w:spacing w:line="240" w:lineRule="auto"/>
        <w:ind w:firstLine="0"/>
        <w:jc w:val="center"/>
        <w:rPr>
          <w:b/>
          <w:sz w:val="26"/>
          <w:szCs w:val="26"/>
          <w:lang w:val="az-Latn-AZ"/>
        </w:rPr>
      </w:pPr>
      <w:r w:rsidRPr="00F4249C">
        <w:rPr>
          <w:b/>
          <w:sz w:val="26"/>
          <w:szCs w:val="26"/>
          <w:lang w:val="az-Latn-AZ"/>
        </w:rPr>
        <w:t>AZƏRBAYCANIN LƏNKƏRAN REG</w:t>
      </w:r>
      <w:r>
        <w:rPr>
          <w:b/>
          <w:sz w:val="26"/>
          <w:szCs w:val="26"/>
          <w:lang w:val="az-Latn-AZ"/>
        </w:rPr>
        <w:t>İ</w:t>
      </w:r>
      <w:r w:rsidRPr="00F4249C">
        <w:rPr>
          <w:b/>
          <w:sz w:val="26"/>
          <w:szCs w:val="26"/>
          <w:lang w:val="az-Latn-AZ"/>
        </w:rPr>
        <w:t>ONUNUN TƏB</w:t>
      </w:r>
      <w:r>
        <w:rPr>
          <w:b/>
          <w:sz w:val="26"/>
          <w:szCs w:val="26"/>
          <w:lang w:val="az-Latn-AZ"/>
        </w:rPr>
        <w:t>İİ</w:t>
      </w:r>
      <w:r w:rsidRPr="00F4249C">
        <w:rPr>
          <w:b/>
          <w:sz w:val="26"/>
          <w:szCs w:val="26"/>
          <w:lang w:val="az-Latn-AZ"/>
        </w:rPr>
        <w:t xml:space="preserve"> ŞƏRA</w:t>
      </w:r>
      <w:r>
        <w:rPr>
          <w:b/>
          <w:sz w:val="26"/>
          <w:szCs w:val="26"/>
          <w:lang w:val="az-Latn-AZ"/>
        </w:rPr>
        <w:t>İ</w:t>
      </w:r>
      <w:r w:rsidRPr="00F4249C">
        <w:rPr>
          <w:b/>
          <w:sz w:val="26"/>
          <w:szCs w:val="26"/>
          <w:lang w:val="az-Latn-AZ"/>
        </w:rPr>
        <w:t>T</w:t>
      </w:r>
      <w:r>
        <w:rPr>
          <w:b/>
          <w:sz w:val="26"/>
          <w:szCs w:val="26"/>
          <w:lang w:val="az-Latn-AZ"/>
        </w:rPr>
        <w:t>İ</w:t>
      </w:r>
      <w:r w:rsidRPr="00F4249C">
        <w:rPr>
          <w:b/>
          <w:sz w:val="26"/>
          <w:szCs w:val="26"/>
          <w:lang w:val="az-Latn-AZ"/>
        </w:rPr>
        <w:t>N</w:t>
      </w:r>
      <w:r>
        <w:rPr>
          <w:b/>
          <w:sz w:val="26"/>
          <w:szCs w:val="26"/>
          <w:lang w:val="az-Latn-AZ"/>
        </w:rPr>
        <w:t>İ</w:t>
      </w:r>
      <w:r w:rsidRPr="00F4249C">
        <w:rPr>
          <w:b/>
          <w:sz w:val="26"/>
          <w:szCs w:val="26"/>
          <w:lang w:val="az-Latn-AZ"/>
        </w:rPr>
        <w:t>N SƏC</w:t>
      </w:r>
      <w:r>
        <w:rPr>
          <w:b/>
          <w:sz w:val="26"/>
          <w:szCs w:val="26"/>
          <w:lang w:val="az-Latn-AZ"/>
        </w:rPr>
        <w:t>İ</w:t>
      </w:r>
      <w:r w:rsidRPr="00F4249C">
        <w:rPr>
          <w:b/>
          <w:sz w:val="26"/>
          <w:szCs w:val="26"/>
          <w:lang w:val="az-Latn-AZ"/>
        </w:rPr>
        <w:t>YYƏV</w:t>
      </w:r>
      <w:r>
        <w:rPr>
          <w:b/>
          <w:sz w:val="26"/>
          <w:szCs w:val="26"/>
          <w:lang w:val="az-Latn-AZ"/>
        </w:rPr>
        <w:t>İ</w:t>
      </w:r>
      <w:r w:rsidRPr="00F4249C">
        <w:rPr>
          <w:b/>
          <w:sz w:val="26"/>
          <w:szCs w:val="26"/>
          <w:lang w:val="az-Latn-AZ"/>
        </w:rPr>
        <w:t xml:space="preserve"> XÜSUS</w:t>
      </w:r>
      <w:r>
        <w:rPr>
          <w:b/>
          <w:sz w:val="26"/>
          <w:szCs w:val="26"/>
          <w:lang w:val="az-Latn-AZ"/>
        </w:rPr>
        <w:t>İ</w:t>
      </w:r>
      <w:r w:rsidRPr="00F4249C">
        <w:rPr>
          <w:b/>
          <w:sz w:val="26"/>
          <w:szCs w:val="26"/>
          <w:lang w:val="az-Latn-AZ"/>
        </w:rPr>
        <w:t>YYƏTLƏR</w:t>
      </w:r>
      <w:r>
        <w:rPr>
          <w:b/>
          <w:sz w:val="26"/>
          <w:szCs w:val="26"/>
          <w:lang w:val="az-Latn-AZ"/>
        </w:rPr>
        <w:t>İ</w:t>
      </w:r>
      <w:r w:rsidRPr="00F4249C">
        <w:rPr>
          <w:b/>
          <w:sz w:val="26"/>
          <w:szCs w:val="26"/>
          <w:lang w:val="az-Latn-AZ"/>
        </w:rPr>
        <w:t xml:space="preserve"> VƏ ONU FƏRQLƏND</w:t>
      </w:r>
      <w:r>
        <w:rPr>
          <w:b/>
          <w:sz w:val="26"/>
          <w:szCs w:val="26"/>
          <w:lang w:val="az-Latn-AZ"/>
        </w:rPr>
        <w:t>İ</w:t>
      </w:r>
      <w:r w:rsidRPr="00F4249C">
        <w:rPr>
          <w:b/>
          <w:sz w:val="26"/>
          <w:szCs w:val="26"/>
          <w:lang w:val="az-Latn-AZ"/>
        </w:rPr>
        <w:t>RƏN AM</w:t>
      </w:r>
      <w:r>
        <w:rPr>
          <w:b/>
          <w:sz w:val="26"/>
          <w:szCs w:val="26"/>
          <w:lang w:val="az-Latn-AZ"/>
        </w:rPr>
        <w:t>İ</w:t>
      </w:r>
      <w:r w:rsidRPr="00F4249C">
        <w:rPr>
          <w:b/>
          <w:sz w:val="26"/>
          <w:szCs w:val="26"/>
          <w:lang w:val="az-Latn-AZ"/>
        </w:rPr>
        <w:t>LLƏR</w:t>
      </w:r>
    </w:p>
    <w:p w:rsidR="00224D18" w:rsidRPr="00224D18" w:rsidRDefault="00224D18" w:rsidP="00ED4933">
      <w:pPr>
        <w:widowControl w:val="0"/>
        <w:spacing w:line="240" w:lineRule="auto"/>
        <w:ind w:left="4536" w:firstLine="0"/>
        <w:jc w:val="center"/>
        <w:rPr>
          <w:sz w:val="24"/>
          <w:szCs w:val="24"/>
          <w:lang w:val="az-Latn-AZ"/>
        </w:rPr>
      </w:pPr>
      <w:r w:rsidRPr="00224D18">
        <w:rPr>
          <w:sz w:val="24"/>
          <w:szCs w:val="24"/>
          <w:lang w:val="az-Latn-AZ"/>
        </w:rPr>
        <w:t>doktorant Ş.A.Əlizadə</w:t>
      </w:r>
      <w:r w:rsidR="00ED4933">
        <w:rPr>
          <w:sz w:val="24"/>
          <w:szCs w:val="24"/>
          <w:lang w:val="az-Latn-AZ"/>
        </w:rPr>
        <w:t xml:space="preserve">. </w:t>
      </w:r>
      <w:r w:rsidRPr="00224D18">
        <w:rPr>
          <w:sz w:val="24"/>
          <w:szCs w:val="24"/>
          <w:lang w:val="az-Latn-AZ"/>
        </w:rPr>
        <w:t>BDU</w:t>
      </w:r>
    </w:p>
    <w:p w:rsidR="00224D18" w:rsidRPr="00C669B1" w:rsidRDefault="00224D18" w:rsidP="00224D18">
      <w:pPr>
        <w:widowControl w:val="0"/>
        <w:spacing w:line="240" w:lineRule="auto"/>
        <w:ind w:firstLine="0"/>
        <w:jc w:val="center"/>
        <w:rPr>
          <w:sz w:val="20"/>
          <w:szCs w:val="20"/>
          <w:lang w:val="az-Latn-AZ"/>
        </w:rPr>
      </w:pPr>
      <w:r w:rsidRPr="00C669B1">
        <w:rPr>
          <w:sz w:val="20"/>
          <w:szCs w:val="20"/>
          <w:lang w:val="az-Latn-AZ"/>
        </w:rPr>
        <w:t xml:space="preserve">Məqalə redaksiya heyətinin </w:t>
      </w:r>
      <w:r>
        <w:rPr>
          <w:sz w:val="20"/>
          <w:szCs w:val="20"/>
          <w:lang w:val="az-Latn-AZ"/>
        </w:rPr>
        <w:t>27 mart</w:t>
      </w:r>
      <w:r w:rsidRPr="00C669B1">
        <w:rPr>
          <w:sz w:val="20"/>
          <w:szCs w:val="20"/>
          <w:lang w:val="az-Latn-AZ"/>
        </w:rPr>
        <w:t xml:space="preserve">  2019-cu il tarixli iclasında (protokol № </w:t>
      </w:r>
      <w:r>
        <w:rPr>
          <w:sz w:val="20"/>
          <w:szCs w:val="20"/>
          <w:lang w:val="az-Latn-AZ"/>
        </w:rPr>
        <w:t>0</w:t>
      </w:r>
      <w:r w:rsidRPr="00C669B1">
        <w:rPr>
          <w:sz w:val="20"/>
          <w:szCs w:val="20"/>
          <w:lang w:val="az-Latn-AZ"/>
        </w:rPr>
        <w:t xml:space="preserve">2)  </w:t>
      </w:r>
      <w:r>
        <w:rPr>
          <w:sz w:val="20"/>
          <w:szCs w:val="20"/>
          <w:lang w:val="az-Latn-AZ"/>
        </w:rPr>
        <w:t>t</w:t>
      </w:r>
      <w:r w:rsidRPr="00C669B1">
        <w:rPr>
          <w:sz w:val="20"/>
          <w:szCs w:val="20"/>
          <w:lang w:val="az-Latn-AZ"/>
        </w:rPr>
        <w:t>.e.</w:t>
      </w:r>
      <w:r>
        <w:rPr>
          <w:sz w:val="20"/>
          <w:szCs w:val="20"/>
          <w:lang w:val="az-Latn-AZ"/>
        </w:rPr>
        <w:t>f.</w:t>
      </w:r>
      <w:r w:rsidRPr="00C669B1">
        <w:rPr>
          <w:sz w:val="20"/>
          <w:szCs w:val="20"/>
          <w:lang w:val="az-Latn-AZ"/>
        </w:rPr>
        <w:t>d.</w:t>
      </w:r>
      <w:r>
        <w:rPr>
          <w:sz w:val="20"/>
          <w:szCs w:val="20"/>
          <w:lang w:val="az-Latn-AZ"/>
        </w:rPr>
        <w:t xml:space="preserve"> Ə.Ə.Verdiyevin</w:t>
      </w:r>
      <w:r w:rsidRPr="00C669B1">
        <w:rPr>
          <w:sz w:val="20"/>
          <w:szCs w:val="20"/>
          <w:lang w:val="az-Latn-AZ"/>
        </w:rPr>
        <w:t xml:space="preserve">  təqdimatı əsasında müzakirə olunaraq, onun   «Elmi əsərlər toplusu»na daxil edilməsi qərara alınmışdır</w:t>
      </w:r>
    </w:p>
    <w:p w:rsidR="00224D18" w:rsidRPr="00F4249C" w:rsidRDefault="00224D18" w:rsidP="00224D18">
      <w:pPr>
        <w:widowControl w:val="0"/>
        <w:spacing w:line="240" w:lineRule="auto"/>
        <w:ind w:firstLine="0"/>
        <w:jc w:val="center"/>
        <w:rPr>
          <w:b/>
          <w:sz w:val="26"/>
          <w:szCs w:val="26"/>
          <w:lang w:val="az-Latn-AZ"/>
        </w:rPr>
      </w:pPr>
    </w:p>
    <w:p w:rsidR="00224D18" w:rsidRPr="00F81F6B" w:rsidRDefault="00224D18" w:rsidP="00224D18">
      <w:pPr>
        <w:widowControl w:val="0"/>
        <w:spacing w:line="276" w:lineRule="auto"/>
        <w:ind w:firstLine="567"/>
        <w:jc w:val="both"/>
        <w:rPr>
          <w:b/>
          <w:bCs/>
          <w:sz w:val="26"/>
          <w:szCs w:val="26"/>
          <w:lang w:val="az-Latn-AZ"/>
        </w:rPr>
      </w:pPr>
      <w:r w:rsidRPr="00F81F6B">
        <w:rPr>
          <w:b/>
          <w:bCs/>
          <w:sz w:val="26"/>
          <w:szCs w:val="26"/>
          <w:lang w:val="az-Latn-AZ"/>
        </w:rPr>
        <w:t xml:space="preserve">Xülasə. </w:t>
      </w:r>
      <w:r w:rsidRPr="00F81F6B">
        <w:rPr>
          <w:bCs/>
          <w:sz w:val="26"/>
          <w:szCs w:val="26"/>
          <w:lang w:val="az-Latn-AZ"/>
        </w:rPr>
        <w:t>Məqalədə Lənkəran</w:t>
      </w:r>
      <w:r w:rsidRPr="00F81F6B">
        <w:rPr>
          <w:b/>
          <w:bCs/>
          <w:sz w:val="26"/>
          <w:szCs w:val="26"/>
          <w:lang w:val="az-Latn-AZ"/>
        </w:rPr>
        <w:t xml:space="preserve"> </w:t>
      </w:r>
      <w:r w:rsidRPr="00F81F6B">
        <w:rPr>
          <w:bCs/>
          <w:sz w:val="26"/>
          <w:szCs w:val="26"/>
          <w:lang w:val="az-Latn-AZ"/>
        </w:rPr>
        <w:t xml:space="preserve">regionunda təbii şəraitin səciyyəvi xüsusiyyətlərinin formalaşmasına təsir edən və ərazinin təbii şəraitində fərqliliyi yaradan amillər mövcud fond, arxiv materiallarının və ədəbiyyat mənbələrində dərc edilmiş məlumatların təhlili əsasında tədqiq edilmişdir. </w:t>
      </w:r>
      <w:r w:rsidRPr="00F81F6B">
        <w:rPr>
          <w:b/>
          <w:bCs/>
          <w:sz w:val="26"/>
          <w:szCs w:val="26"/>
          <w:lang w:val="az-Latn-AZ"/>
        </w:rPr>
        <w:t xml:space="preserve">  </w:t>
      </w:r>
    </w:p>
    <w:p w:rsidR="00224D18" w:rsidRPr="00F81F6B" w:rsidRDefault="00224D18" w:rsidP="00224D18">
      <w:pPr>
        <w:widowControl w:val="0"/>
        <w:spacing w:line="276" w:lineRule="auto"/>
        <w:ind w:firstLine="567"/>
        <w:jc w:val="both"/>
        <w:rPr>
          <w:bCs/>
          <w:sz w:val="26"/>
          <w:szCs w:val="26"/>
          <w:lang w:val="az-Latn-AZ"/>
        </w:rPr>
      </w:pPr>
      <w:r w:rsidRPr="00F81F6B">
        <w:rPr>
          <w:b/>
          <w:bCs/>
          <w:sz w:val="26"/>
          <w:szCs w:val="26"/>
          <w:lang w:val="az-Latn-AZ"/>
        </w:rPr>
        <w:t xml:space="preserve">Açar sözlər: </w:t>
      </w:r>
      <w:r w:rsidRPr="00F81F6B">
        <w:rPr>
          <w:bCs/>
          <w:sz w:val="26"/>
          <w:szCs w:val="26"/>
          <w:lang w:val="az-Latn-AZ"/>
        </w:rPr>
        <w:t xml:space="preserve">Təbii şərait, iqlim, qrunt suları, minerallıq, torpaqəmələgəlmə, kontinentallıq, atmosfer yağıntıları, eroziya.   </w:t>
      </w:r>
    </w:p>
    <w:p w:rsidR="00224D18" w:rsidRPr="00F4249C" w:rsidRDefault="00224D18" w:rsidP="00224D18">
      <w:pPr>
        <w:widowControl w:val="0"/>
        <w:spacing w:line="276" w:lineRule="auto"/>
        <w:ind w:firstLine="567"/>
        <w:jc w:val="both"/>
        <w:rPr>
          <w:sz w:val="26"/>
          <w:szCs w:val="26"/>
          <w:lang w:val="az-Latn-AZ"/>
        </w:rPr>
      </w:pPr>
      <w:r w:rsidRPr="00F4249C">
        <w:rPr>
          <w:b/>
          <w:bCs/>
          <w:sz w:val="26"/>
          <w:szCs w:val="26"/>
          <w:lang w:val="az-Latn-AZ"/>
        </w:rPr>
        <w:t>Giriş.</w:t>
      </w:r>
      <w:r w:rsidRPr="00F4249C">
        <w:rPr>
          <w:sz w:val="26"/>
          <w:szCs w:val="26"/>
          <w:lang w:val="az-Latn-AZ"/>
        </w:rPr>
        <w:t xml:space="preserve"> Azərbaycanın cənub-şərqində, İranla sərhəddə yerləşən Lənkəran regionu təbii şəraitinə görə ölkənin digər regionlarından tam fərqli xüsusiyyətlərə malikdir. Bu region şimal-qərbdən cənub-şərqə doğru uzanan üç dağ silsiləsindən (Talış, Peştəsər və Burovar) və Lənkəran düzənliyindən təşkil olunmaqla, özünəməxsus relyefi ilə fərqlənir. Lənkəran regionunun kənd təsərrüfatı baxımından təbii şəraitinin formalaşmasında geoloji inkişaf tarixi üzrə baş verən geodinamiki proseslərin təsiri xüsusilə böyükdür. Belə ki, ərazidə formalaşmış relyef formaları, yer səthindən dərinliyə doğru süxurların litoloji kəsilişi, torpaqəmələgəlmə prosesinin inkişaf istiqaməti bir tərəfdən əhatə olunduğu dağ silsilələrinin, digər tərəfdən isə Xəzər dənizinin təsiri altında müvafiq dəyişikliyə uğrayaraq, müasir təbii vəziyyətini almışdır.    </w:t>
      </w:r>
    </w:p>
    <w:p w:rsidR="00224D18" w:rsidRPr="00F4249C" w:rsidRDefault="00224D18" w:rsidP="00224D18">
      <w:pPr>
        <w:widowControl w:val="0"/>
        <w:spacing w:line="276" w:lineRule="auto"/>
        <w:ind w:firstLine="567"/>
        <w:jc w:val="both"/>
        <w:rPr>
          <w:sz w:val="26"/>
          <w:szCs w:val="26"/>
          <w:lang w:val="az-Latn-AZ"/>
        </w:rPr>
      </w:pPr>
      <w:r w:rsidRPr="00F4249C">
        <w:rPr>
          <w:b/>
          <w:sz w:val="26"/>
          <w:szCs w:val="26"/>
          <w:lang w:val="az-Latn-AZ"/>
        </w:rPr>
        <w:t xml:space="preserve">Tədqiqat obyekti, tədqiqatın aparılma metodikası və məsələnin qoyuluşu. </w:t>
      </w:r>
      <w:r w:rsidRPr="00F4249C">
        <w:rPr>
          <w:sz w:val="26"/>
          <w:szCs w:val="26"/>
          <w:lang w:val="az-Latn-AZ"/>
        </w:rPr>
        <w:t xml:space="preserve">Tədqiqat obyekti kimi Lənkəran regionunun təbii şəraiti seçilmişdir və onun kənd təsərrüfatı baxımından səciyyəvi xüsusiyyətlərini formalaşdıran amillərin tədqiqi əsas məsələ kimi qarşıya qoyularaq, məsələnin həlli üçün mövcud fond, arxiv materiallarının, ədəbiyyat mənbələrində dərc edilmiş məlumatların toplanılması, sistemləşdirilməsi və təhlili metodundan istifadə edilmişdir. </w:t>
      </w:r>
    </w:p>
    <w:p w:rsidR="00224D18" w:rsidRPr="00F4249C" w:rsidRDefault="00224D18" w:rsidP="00224D18">
      <w:pPr>
        <w:widowControl w:val="0"/>
        <w:spacing w:line="276" w:lineRule="auto"/>
        <w:ind w:firstLine="567"/>
        <w:jc w:val="both"/>
        <w:rPr>
          <w:sz w:val="26"/>
          <w:szCs w:val="26"/>
          <w:lang w:val="az-Latn-AZ"/>
        </w:rPr>
      </w:pPr>
      <w:r w:rsidRPr="00F4249C">
        <w:rPr>
          <w:b/>
          <w:sz w:val="26"/>
          <w:szCs w:val="26"/>
          <w:lang w:val="az-Latn-AZ"/>
        </w:rPr>
        <w:t xml:space="preserve">Tədqiqatların nəticələri, təhlili və müzakirəsi. </w:t>
      </w:r>
      <w:r w:rsidRPr="00F4249C">
        <w:rPr>
          <w:sz w:val="26"/>
          <w:szCs w:val="26"/>
          <w:lang w:val="az-Latn-AZ"/>
        </w:rPr>
        <w:t xml:space="preserve">Talış dağları Kiçik Qafqaz dağlarından Elbrus (İran) dağlarına keçidi təşkil etməklə, cənub-şərqdə İran Elbrusu, qərbdə isə Savalan dağları ilə birləşir. </w:t>
      </w:r>
    </w:p>
    <w:p w:rsidR="00224D18" w:rsidRPr="00F4249C" w:rsidRDefault="00224D18" w:rsidP="00224D18">
      <w:pPr>
        <w:widowControl w:val="0"/>
        <w:spacing w:line="276" w:lineRule="auto"/>
        <w:ind w:firstLine="567"/>
        <w:jc w:val="both"/>
        <w:rPr>
          <w:sz w:val="26"/>
          <w:szCs w:val="26"/>
          <w:lang w:val="az-Latn-AZ"/>
        </w:rPr>
      </w:pPr>
      <w:r w:rsidRPr="00F4249C">
        <w:rPr>
          <w:sz w:val="26"/>
          <w:szCs w:val="26"/>
          <w:lang w:val="az-Latn-AZ"/>
        </w:rPr>
        <w:t>Bunlardan daha yüksək olanı Talış sıra dağlarıdır (Qızyurdu-2438 m, Kömürgöy-2477 m yüksəklikləri ilə). Burada Talış sıra dağları Xəzər dənizin ətrafında çevrə qövsü əmələ gətirən Bağzovdağ və Elbrus sisteminə daxil olur. Vilayətin Lənkərançay (Bəşəru), Vazaru, Sadaşaru, Astaraçay, Təngərüd, Pensərçay, Ləkər, Veravulçay, Qumbaşıçay, Viləş, Mişar</w:t>
      </w:r>
      <w:r w:rsidR="00ED4933">
        <w:rPr>
          <w:sz w:val="26"/>
          <w:szCs w:val="26"/>
          <w:lang w:val="az-Latn-AZ"/>
        </w:rPr>
        <w:softHyphen/>
      </w:r>
      <w:r w:rsidRPr="00F4249C">
        <w:rPr>
          <w:sz w:val="26"/>
          <w:szCs w:val="26"/>
          <w:lang w:val="az-Latn-AZ"/>
        </w:rPr>
        <w:t>çay, Göytəpəçay, Bolqarçay və b. çayları öz başlanğıclarını Talış dağlarından götürürlər [1].</w:t>
      </w:r>
    </w:p>
    <w:p w:rsidR="00224D18" w:rsidRPr="00F4249C" w:rsidRDefault="00224D18" w:rsidP="00224D18">
      <w:pPr>
        <w:widowControl w:val="0"/>
        <w:spacing w:line="276" w:lineRule="auto"/>
        <w:ind w:firstLine="567"/>
        <w:jc w:val="both"/>
        <w:rPr>
          <w:sz w:val="26"/>
          <w:szCs w:val="26"/>
          <w:lang w:val="az-Latn-AZ"/>
        </w:rPr>
      </w:pPr>
      <w:r w:rsidRPr="00F4249C">
        <w:rPr>
          <w:sz w:val="26"/>
          <w:szCs w:val="26"/>
          <w:lang w:val="az-Latn-AZ"/>
        </w:rPr>
        <w:t xml:space="preserve">Peştəsər sıra dağları Talış dağlarından şimali-şərqdə  yerləşir, qərbdən 7-10 km, şərqdən isə 30 km məsafədə və hündürlüyünə görə heç də Talış dağlarından geri qalmır: Talış sıra dağlarından axıb gələn çaylarla parçalanmış bu dağlar arasıkəsilməz şəkildə </w:t>
      </w:r>
      <w:r w:rsidRPr="00F4249C">
        <w:rPr>
          <w:sz w:val="26"/>
          <w:szCs w:val="26"/>
          <w:lang w:val="az-Latn-AZ"/>
        </w:rPr>
        <w:lastRenderedPageBreak/>
        <w:t xml:space="preserve">görünmürlər. Peştəsər və Talış sıra dağları, onlara köndələn sıra dağlarla birləşərək, yüksəklik-dərələr sırasını əmələ gətirirlər [1]. </w:t>
      </w:r>
    </w:p>
    <w:p w:rsidR="00224D18" w:rsidRPr="00F4249C" w:rsidRDefault="00224D18" w:rsidP="00224D18">
      <w:pPr>
        <w:widowControl w:val="0"/>
        <w:spacing w:line="276" w:lineRule="auto"/>
        <w:ind w:firstLine="567"/>
        <w:jc w:val="both"/>
        <w:rPr>
          <w:sz w:val="26"/>
          <w:szCs w:val="26"/>
          <w:lang w:val="az-Latn-AZ"/>
        </w:rPr>
      </w:pPr>
      <w:r w:rsidRPr="00F4249C">
        <w:rPr>
          <w:sz w:val="26"/>
          <w:szCs w:val="26"/>
          <w:lang w:val="az-Latn-AZ"/>
        </w:rPr>
        <w:t>Daha böyük dərələrə Konjavuçayın mənsəbində yerləşən Diabar və Viləşçayın mənsəbində yerləşən Diman dərələri aiddilər. Onların diblərinə qədər olan məsafə 400-600 m arasınada dəyişir.</w:t>
      </w:r>
    </w:p>
    <w:p w:rsidR="00224D18" w:rsidRPr="00F4249C" w:rsidRDefault="00224D18" w:rsidP="00224D18">
      <w:pPr>
        <w:widowControl w:val="0"/>
        <w:spacing w:line="276" w:lineRule="auto"/>
        <w:ind w:firstLine="567"/>
        <w:jc w:val="both"/>
        <w:rPr>
          <w:sz w:val="26"/>
          <w:szCs w:val="26"/>
          <w:lang w:val="az-Latn-AZ"/>
        </w:rPr>
      </w:pPr>
      <w:r w:rsidRPr="00F4249C">
        <w:rPr>
          <w:sz w:val="26"/>
          <w:szCs w:val="26"/>
          <w:lang w:val="az-Latn-AZ"/>
        </w:rPr>
        <w:t>Peştəsər sıra dağlarından şimali-şərqdə Burovar sıra dağları uzanır. Bu dağlar da,  çox hallarda eroziya mənşəlli köndələn dağlarla Peştəsər sıra dağları ilə birləşərək, daha dayaz, lakin enli qobular əmələ gətirirlər.</w:t>
      </w:r>
    </w:p>
    <w:p w:rsidR="00224D18" w:rsidRPr="00F4249C" w:rsidRDefault="00224D18" w:rsidP="00224D18">
      <w:pPr>
        <w:widowControl w:val="0"/>
        <w:spacing w:line="276" w:lineRule="auto"/>
        <w:ind w:firstLine="567"/>
        <w:jc w:val="both"/>
        <w:rPr>
          <w:sz w:val="26"/>
          <w:szCs w:val="26"/>
          <w:lang w:val="az-Latn-AZ"/>
        </w:rPr>
      </w:pPr>
      <w:r w:rsidRPr="00F4249C">
        <w:rPr>
          <w:sz w:val="26"/>
          <w:szCs w:val="26"/>
          <w:lang w:val="az-Latn-AZ"/>
        </w:rPr>
        <w:t>Burovar sıra dağlarından iti bucaq istiqamətində bir neçə qollar ayrılır, bunlar çay vadiləri ilə kəskin parçalanmış düzən zolağını əmələ gətirirlər.</w:t>
      </w:r>
    </w:p>
    <w:p w:rsidR="00224D18" w:rsidRPr="00F4249C" w:rsidRDefault="00224D18" w:rsidP="00224D18">
      <w:pPr>
        <w:widowControl w:val="0"/>
        <w:spacing w:line="276" w:lineRule="auto"/>
        <w:ind w:firstLine="567"/>
        <w:jc w:val="both"/>
        <w:rPr>
          <w:sz w:val="26"/>
          <w:szCs w:val="26"/>
          <w:lang w:val="az-Latn-AZ"/>
        </w:rPr>
      </w:pPr>
      <w:r w:rsidRPr="00F4249C">
        <w:rPr>
          <w:sz w:val="26"/>
          <w:szCs w:val="26"/>
          <w:lang w:val="az-Latn-AZ"/>
        </w:rPr>
        <w:t xml:space="preserve">Lənkəran regionu paleogen, neogen yaşlı vulkanik-çökmə mənşəli çöküntülərin geniş inkişafı ilə xarakterizə olunur. Bununla yanaşı, Talış və Peştəsər sıra dağları əsasən, bazalt, andezit, tuf brekçiyaları və konqlomeratlardan təşkil olunmuşdur. </w:t>
      </w:r>
    </w:p>
    <w:p w:rsidR="00224D18" w:rsidRPr="00F4249C" w:rsidRDefault="00224D18" w:rsidP="00224D18">
      <w:pPr>
        <w:widowControl w:val="0"/>
        <w:spacing w:line="276" w:lineRule="auto"/>
        <w:ind w:firstLine="567"/>
        <w:jc w:val="both"/>
        <w:rPr>
          <w:sz w:val="26"/>
          <w:szCs w:val="26"/>
          <w:lang w:val="az-Latn-AZ"/>
        </w:rPr>
      </w:pPr>
      <w:r w:rsidRPr="00F4249C">
        <w:rPr>
          <w:sz w:val="26"/>
          <w:szCs w:val="26"/>
          <w:lang w:val="az-Latn-AZ"/>
        </w:rPr>
        <w:t xml:space="preserve">Burovar sıra dağları biri-biri ilə növbələşən boz, tünd boz və bozqır gil və tuflu qum laylarından təşkil olunmuşdur. </w:t>
      </w:r>
    </w:p>
    <w:p w:rsidR="00224D18" w:rsidRPr="00F4249C" w:rsidRDefault="00224D18" w:rsidP="00224D18">
      <w:pPr>
        <w:widowControl w:val="0"/>
        <w:spacing w:line="276" w:lineRule="auto"/>
        <w:ind w:firstLine="567"/>
        <w:jc w:val="both"/>
        <w:rPr>
          <w:sz w:val="26"/>
          <w:szCs w:val="26"/>
          <w:lang w:val="az-Latn-AZ"/>
        </w:rPr>
      </w:pPr>
      <w:r w:rsidRPr="00F4249C">
        <w:rPr>
          <w:sz w:val="26"/>
          <w:szCs w:val="26"/>
          <w:lang w:val="az-Latn-AZ"/>
        </w:rPr>
        <w:t xml:space="preserve">Lənkəran düzənliyində yuxarıda göstərilən paleogen, neogen çöküntüləri dəniz və çay dördüncü dövr çöküntüləri–çaqıl, çınqıl, qum və gil altında gizlənirlər [2].  </w:t>
      </w:r>
    </w:p>
    <w:p w:rsidR="00224D18" w:rsidRPr="00F4249C" w:rsidRDefault="00224D18" w:rsidP="00224D18">
      <w:pPr>
        <w:widowControl w:val="0"/>
        <w:spacing w:line="276" w:lineRule="auto"/>
        <w:ind w:firstLine="567"/>
        <w:jc w:val="both"/>
        <w:rPr>
          <w:b/>
          <w:sz w:val="26"/>
          <w:szCs w:val="26"/>
          <w:lang w:val="az-Latn-AZ"/>
        </w:rPr>
      </w:pPr>
      <w:r w:rsidRPr="00F4249C">
        <w:rPr>
          <w:sz w:val="26"/>
          <w:szCs w:val="26"/>
          <w:lang w:val="az-Latn-AZ"/>
        </w:rPr>
        <w:t>Lənkəran regionu iqlim müxtəlifliyi ilə fərqlənir. Daha nəm zonalar Lənkəran düzənliyinin cənub hissəsində və onun dağ ətəyində yayılmışlar; daha az isə - yarımsəhra və quru çöl iqlimi ilə xarakterizə olunan yüksək dağlıq dərələrdə intişar tapmışlar (cədvəl 1).</w:t>
      </w:r>
    </w:p>
    <w:p w:rsidR="00224D18" w:rsidRPr="00F81F6B" w:rsidRDefault="00224D18" w:rsidP="00F81F6B">
      <w:pPr>
        <w:widowControl w:val="0"/>
        <w:spacing w:line="240" w:lineRule="auto"/>
        <w:ind w:firstLine="0"/>
        <w:jc w:val="right"/>
        <w:rPr>
          <w:sz w:val="20"/>
          <w:szCs w:val="20"/>
          <w:lang w:val="az-Latn-AZ"/>
        </w:rPr>
      </w:pPr>
      <w:r w:rsidRPr="00F81F6B">
        <w:rPr>
          <w:sz w:val="20"/>
          <w:szCs w:val="20"/>
          <w:lang w:val="az-Latn-AZ"/>
        </w:rPr>
        <w:t>Cədvəl 1</w:t>
      </w:r>
    </w:p>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Radiasiya balansı və illik radiasiya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64"/>
        <w:gridCol w:w="1358"/>
        <w:gridCol w:w="1358"/>
        <w:gridCol w:w="1360"/>
        <w:gridCol w:w="1165"/>
        <w:gridCol w:w="1165"/>
        <w:gridCol w:w="1165"/>
        <w:gridCol w:w="1119"/>
      </w:tblGrid>
      <w:tr w:rsidR="00224D18" w:rsidRPr="00F81F6B" w:rsidTr="00ED4933">
        <w:trPr>
          <w:trHeight w:val="70"/>
          <w:jc w:val="center"/>
        </w:trPr>
        <w:tc>
          <w:tcPr>
            <w:tcW w:w="5000" w:type="pct"/>
            <w:gridSpan w:val="8"/>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Hündürlük,m</w:t>
            </w:r>
          </w:p>
        </w:tc>
      </w:tr>
      <w:tr w:rsidR="00224D18" w:rsidRPr="00F81F6B" w:rsidTr="00F81F6B">
        <w:trPr>
          <w:trHeight w:val="316"/>
          <w:jc w:val="center"/>
        </w:trPr>
        <w:tc>
          <w:tcPr>
            <w:tcW w:w="591"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200</w:t>
            </w:r>
          </w:p>
        </w:tc>
        <w:tc>
          <w:tcPr>
            <w:tcW w:w="689"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500</w:t>
            </w:r>
          </w:p>
        </w:tc>
        <w:tc>
          <w:tcPr>
            <w:tcW w:w="689"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1000</w:t>
            </w:r>
          </w:p>
        </w:tc>
        <w:tc>
          <w:tcPr>
            <w:tcW w:w="690"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2000</w:t>
            </w:r>
          </w:p>
        </w:tc>
        <w:tc>
          <w:tcPr>
            <w:tcW w:w="591"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2500</w:t>
            </w:r>
          </w:p>
        </w:tc>
        <w:tc>
          <w:tcPr>
            <w:tcW w:w="591"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3000</w:t>
            </w:r>
          </w:p>
        </w:tc>
        <w:tc>
          <w:tcPr>
            <w:tcW w:w="591"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3500</w:t>
            </w:r>
          </w:p>
        </w:tc>
        <w:tc>
          <w:tcPr>
            <w:tcW w:w="567"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4000</w:t>
            </w:r>
          </w:p>
        </w:tc>
      </w:tr>
      <w:tr w:rsidR="00224D18" w:rsidRPr="00F81F6B" w:rsidTr="00F81F6B">
        <w:trPr>
          <w:jc w:val="center"/>
        </w:trPr>
        <w:tc>
          <w:tcPr>
            <w:tcW w:w="591" w:type="pct"/>
            <w:vAlign w:val="center"/>
          </w:tcPr>
          <w:p w:rsidR="00224D18" w:rsidRPr="00F81F6B" w:rsidRDefault="00054AD5" w:rsidP="00F81F6B">
            <w:pPr>
              <w:widowControl w:val="0"/>
              <w:spacing w:line="240" w:lineRule="auto"/>
              <w:ind w:firstLine="0"/>
              <w:jc w:val="center"/>
              <w:rPr>
                <w:sz w:val="20"/>
                <w:szCs w:val="20"/>
                <w:lang w:val="az-Latn-AZ"/>
              </w:rPr>
            </w:pPr>
            <m:oMathPara>
              <m:oMath>
                <m:f>
                  <m:fPr>
                    <m:ctrlPr>
                      <w:rPr>
                        <w:rFonts w:ascii="Cambria Math" w:hAnsi="Cambria Math"/>
                        <w:i/>
                        <w:sz w:val="26"/>
                        <w:szCs w:val="26"/>
                        <w:lang w:val="az-Latn-AZ"/>
                      </w:rPr>
                    </m:ctrlPr>
                  </m:fPr>
                  <m:num>
                    <m:r>
                      <w:rPr>
                        <w:rFonts w:ascii="Cambria Math"/>
                        <w:sz w:val="26"/>
                        <w:szCs w:val="26"/>
                        <w:lang w:val="az-Latn-AZ"/>
                      </w:rPr>
                      <m:t>130</m:t>
                    </m:r>
                  </m:num>
                  <m:den>
                    <m:r>
                      <w:rPr>
                        <w:rFonts w:ascii="Cambria Math"/>
                        <w:sz w:val="26"/>
                        <w:szCs w:val="26"/>
                        <w:lang w:val="az-Latn-AZ"/>
                      </w:rPr>
                      <m:t>58,0</m:t>
                    </m:r>
                  </m:den>
                </m:f>
              </m:oMath>
            </m:oMathPara>
          </w:p>
        </w:tc>
        <w:tc>
          <w:tcPr>
            <w:tcW w:w="689" w:type="pct"/>
            <w:vAlign w:val="center"/>
          </w:tcPr>
          <w:p w:rsidR="00224D18" w:rsidRPr="00F81F6B" w:rsidRDefault="00054AD5" w:rsidP="00F81F6B">
            <w:pPr>
              <w:widowControl w:val="0"/>
              <w:spacing w:line="240" w:lineRule="auto"/>
              <w:ind w:firstLine="0"/>
              <w:jc w:val="center"/>
              <w:rPr>
                <w:sz w:val="20"/>
                <w:szCs w:val="20"/>
                <w:lang w:val="az-Latn-AZ"/>
              </w:rPr>
            </w:pPr>
            <m:oMathPara>
              <m:oMath>
                <m:f>
                  <m:fPr>
                    <m:ctrlPr>
                      <w:rPr>
                        <w:rFonts w:ascii="Cambria Math" w:hAnsi="Cambria Math"/>
                        <w:i/>
                        <w:sz w:val="26"/>
                        <w:szCs w:val="26"/>
                        <w:lang w:val="az-Latn-AZ"/>
                      </w:rPr>
                    </m:ctrlPr>
                  </m:fPr>
                  <m:num>
                    <m:r>
                      <w:rPr>
                        <w:rFonts w:ascii="Cambria Math"/>
                        <w:sz w:val="26"/>
                        <w:szCs w:val="26"/>
                        <w:lang w:val="az-Latn-AZ"/>
                      </w:rPr>
                      <m:t>131,0</m:t>
                    </m:r>
                  </m:num>
                  <m:den>
                    <m:r>
                      <w:rPr>
                        <w:rFonts w:ascii="Cambria Math"/>
                        <w:sz w:val="26"/>
                        <w:szCs w:val="26"/>
                        <w:lang w:val="az-Latn-AZ"/>
                      </w:rPr>
                      <m:t>55,0</m:t>
                    </m:r>
                  </m:den>
                </m:f>
              </m:oMath>
            </m:oMathPara>
          </w:p>
        </w:tc>
        <w:tc>
          <w:tcPr>
            <w:tcW w:w="689" w:type="pct"/>
            <w:vAlign w:val="center"/>
          </w:tcPr>
          <w:p w:rsidR="00224D18" w:rsidRPr="00F81F6B" w:rsidRDefault="00054AD5" w:rsidP="00F81F6B">
            <w:pPr>
              <w:widowControl w:val="0"/>
              <w:spacing w:line="240" w:lineRule="auto"/>
              <w:ind w:firstLine="0"/>
              <w:jc w:val="center"/>
              <w:rPr>
                <w:sz w:val="20"/>
                <w:szCs w:val="20"/>
                <w:lang w:val="az-Latn-AZ"/>
              </w:rPr>
            </w:pPr>
            <m:oMathPara>
              <m:oMath>
                <m:f>
                  <m:fPr>
                    <m:ctrlPr>
                      <w:rPr>
                        <w:rFonts w:ascii="Cambria Math" w:hAnsi="Cambria Math"/>
                        <w:i/>
                        <w:sz w:val="26"/>
                        <w:szCs w:val="26"/>
                        <w:lang w:val="az-Latn-AZ"/>
                      </w:rPr>
                    </m:ctrlPr>
                  </m:fPr>
                  <m:num>
                    <m:r>
                      <w:rPr>
                        <w:rFonts w:ascii="Cambria Math"/>
                        <w:sz w:val="26"/>
                        <w:szCs w:val="26"/>
                        <w:lang w:val="az-Latn-AZ"/>
                      </w:rPr>
                      <m:t>135,0</m:t>
                    </m:r>
                  </m:num>
                  <m:den>
                    <m:r>
                      <w:rPr>
                        <w:rFonts w:ascii="Cambria Math"/>
                        <w:sz w:val="26"/>
                        <w:szCs w:val="26"/>
                        <w:lang w:val="az-Latn-AZ"/>
                      </w:rPr>
                      <m:t>51,0</m:t>
                    </m:r>
                  </m:den>
                </m:f>
              </m:oMath>
            </m:oMathPara>
          </w:p>
        </w:tc>
        <w:tc>
          <w:tcPr>
            <w:tcW w:w="690" w:type="pct"/>
            <w:vAlign w:val="center"/>
          </w:tcPr>
          <w:p w:rsidR="00224D18" w:rsidRPr="00F81F6B" w:rsidRDefault="00054AD5" w:rsidP="00F81F6B">
            <w:pPr>
              <w:widowControl w:val="0"/>
              <w:spacing w:line="240" w:lineRule="auto"/>
              <w:ind w:firstLine="0"/>
              <w:jc w:val="center"/>
              <w:rPr>
                <w:sz w:val="20"/>
                <w:szCs w:val="20"/>
                <w:lang w:val="az-Latn-AZ"/>
              </w:rPr>
            </w:pPr>
            <m:oMathPara>
              <m:oMath>
                <m:f>
                  <m:fPr>
                    <m:ctrlPr>
                      <w:rPr>
                        <w:rFonts w:ascii="Cambria Math" w:hAnsi="Cambria Math"/>
                        <w:i/>
                        <w:sz w:val="26"/>
                        <w:szCs w:val="26"/>
                        <w:lang w:val="az-Latn-AZ"/>
                      </w:rPr>
                    </m:ctrlPr>
                  </m:fPr>
                  <m:num>
                    <m:r>
                      <w:rPr>
                        <w:rFonts w:ascii="Cambria Math"/>
                        <w:sz w:val="26"/>
                        <w:szCs w:val="26"/>
                        <w:lang w:val="az-Latn-AZ"/>
                      </w:rPr>
                      <m:t>142,0</m:t>
                    </m:r>
                  </m:num>
                  <m:den>
                    <m:r>
                      <w:rPr>
                        <w:rFonts w:ascii="Cambria Math"/>
                        <w:sz w:val="26"/>
                        <w:szCs w:val="26"/>
                        <w:lang w:val="az-Latn-AZ"/>
                      </w:rPr>
                      <m:t>44,0</m:t>
                    </m:r>
                  </m:den>
                </m:f>
              </m:oMath>
            </m:oMathPara>
          </w:p>
        </w:tc>
        <w:tc>
          <w:tcPr>
            <w:tcW w:w="591" w:type="pct"/>
            <w:vAlign w:val="center"/>
          </w:tcPr>
          <w:p w:rsidR="00224D18" w:rsidRPr="00F81F6B" w:rsidRDefault="00054AD5" w:rsidP="00F81F6B">
            <w:pPr>
              <w:widowControl w:val="0"/>
              <w:spacing w:line="240" w:lineRule="auto"/>
              <w:ind w:firstLine="0"/>
              <w:jc w:val="center"/>
              <w:rPr>
                <w:sz w:val="20"/>
                <w:szCs w:val="20"/>
                <w:lang w:val="az-Latn-AZ"/>
              </w:rPr>
            </w:pPr>
            <m:oMathPara>
              <m:oMath>
                <m:f>
                  <m:fPr>
                    <m:ctrlPr>
                      <w:rPr>
                        <w:rFonts w:ascii="Cambria Math" w:hAnsi="Cambria Math"/>
                        <w:i/>
                        <w:sz w:val="26"/>
                        <w:szCs w:val="26"/>
                        <w:lang w:val="az-Latn-AZ"/>
                      </w:rPr>
                    </m:ctrlPr>
                  </m:fPr>
                  <m:num>
                    <m:r>
                      <w:rPr>
                        <w:rFonts w:ascii="Cambria Math"/>
                        <w:sz w:val="26"/>
                        <w:szCs w:val="26"/>
                        <w:lang w:val="az-Latn-AZ"/>
                      </w:rPr>
                      <m:t>145,0</m:t>
                    </m:r>
                  </m:num>
                  <m:den>
                    <m:r>
                      <w:rPr>
                        <w:rFonts w:ascii="Cambria Math"/>
                        <w:sz w:val="26"/>
                        <w:szCs w:val="26"/>
                        <w:lang w:val="az-Latn-AZ"/>
                      </w:rPr>
                      <m:t>42,0</m:t>
                    </m:r>
                  </m:den>
                </m:f>
              </m:oMath>
            </m:oMathPara>
          </w:p>
        </w:tc>
        <w:tc>
          <w:tcPr>
            <w:tcW w:w="591" w:type="pct"/>
            <w:vAlign w:val="center"/>
          </w:tcPr>
          <w:p w:rsidR="00224D18" w:rsidRPr="00F81F6B" w:rsidRDefault="00224D18" w:rsidP="00F81F6B">
            <w:pPr>
              <w:widowControl w:val="0"/>
              <w:spacing w:line="240" w:lineRule="auto"/>
              <w:ind w:firstLine="0"/>
              <w:jc w:val="center"/>
              <w:rPr>
                <w:sz w:val="20"/>
                <w:szCs w:val="20"/>
                <w:lang w:val="az-Latn-AZ"/>
              </w:rPr>
            </w:pPr>
          </w:p>
        </w:tc>
        <w:tc>
          <w:tcPr>
            <w:tcW w:w="591" w:type="pct"/>
            <w:vAlign w:val="center"/>
          </w:tcPr>
          <w:p w:rsidR="00224D18" w:rsidRPr="00F81F6B" w:rsidRDefault="00224D18" w:rsidP="00F81F6B">
            <w:pPr>
              <w:widowControl w:val="0"/>
              <w:spacing w:line="240" w:lineRule="auto"/>
              <w:ind w:firstLine="0"/>
              <w:jc w:val="center"/>
              <w:rPr>
                <w:sz w:val="20"/>
                <w:szCs w:val="20"/>
                <w:lang w:val="az-Latn-AZ"/>
              </w:rPr>
            </w:pPr>
          </w:p>
        </w:tc>
        <w:tc>
          <w:tcPr>
            <w:tcW w:w="567" w:type="pct"/>
            <w:vAlign w:val="center"/>
          </w:tcPr>
          <w:p w:rsidR="00224D18" w:rsidRPr="00F81F6B" w:rsidRDefault="00224D18" w:rsidP="00F81F6B">
            <w:pPr>
              <w:widowControl w:val="0"/>
              <w:spacing w:line="240" w:lineRule="auto"/>
              <w:ind w:firstLine="0"/>
              <w:jc w:val="center"/>
              <w:rPr>
                <w:sz w:val="20"/>
                <w:szCs w:val="20"/>
                <w:lang w:val="az-Latn-AZ"/>
              </w:rPr>
            </w:pPr>
          </w:p>
        </w:tc>
      </w:tr>
    </w:tbl>
    <w:p w:rsidR="00F81F6B" w:rsidRPr="00F81F6B" w:rsidRDefault="00F81F6B" w:rsidP="00F81F6B">
      <w:pPr>
        <w:widowControl w:val="0"/>
        <w:spacing w:line="240" w:lineRule="auto"/>
        <w:ind w:firstLine="0"/>
        <w:jc w:val="both"/>
        <w:rPr>
          <w:sz w:val="20"/>
          <w:szCs w:val="20"/>
          <w:lang w:val="az-Latn-AZ"/>
        </w:rPr>
      </w:pPr>
    </w:p>
    <w:p w:rsidR="00224D18" w:rsidRPr="00F4249C" w:rsidRDefault="00224D18" w:rsidP="00224D18">
      <w:pPr>
        <w:widowControl w:val="0"/>
        <w:spacing w:line="276" w:lineRule="auto"/>
        <w:ind w:firstLine="567"/>
        <w:jc w:val="both"/>
        <w:rPr>
          <w:sz w:val="26"/>
          <w:szCs w:val="26"/>
          <w:lang w:val="az-Latn-AZ"/>
        </w:rPr>
      </w:pPr>
      <w:r w:rsidRPr="00F4249C">
        <w:rPr>
          <w:sz w:val="26"/>
          <w:szCs w:val="26"/>
          <w:lang w:val="az-Latn-AZ"/>
        </w:rPr>
        <w:t>Regionun ayrı-ayrı rayonlarında nisbi nəmliyin paylanması bərabər deyildir. Lənkəran regionun ərazisində nisbi nəmlik çoxluq təşkil edir (70-75 % və daha çox), hündürlük artdıqca onun qiyməti müəyyən qədər artır (80 %) sonra isə azalır [2].</w:t>
      </w:r>
    </w:p>
    <w:p w:rsidR="00224D18" w:rsidRPr="00F4249C" w:rsidRDefault="00224D18" w:rsidP="00224D18">
      <w:pPr>
        <w:widowControl w:val="0"/>
        <w:spacing w:line="276" w:lineRule="auto"/>
        <w:ind w:firstLine="567"/>
        <w:jc w:val="both"/>
        <w:rPr>
          <w:sz w:val="26"/>
          <w:szCs w:val="26"/>
          <w:lang w:val="az-Latn-AZ"/>
        </w:rPr>
      </w:pPr>
      <w:r w:rsidRPr="00F4249C">
        <w:rPr>
          <w:sz w:val="26"/>
          <w:szCs w:val="26"/>
          <w:lang w:val="az-Latn-AZ"/>
        </w:rPr>
        <w:t>Yağıntıların orta çoxilliyinin illik cəmi və onun ərazi üzrə paylanması qeyri- bərabərdir. Daha çox yağıntılar (1800 mm) Astara rayonuna düşür. Yüksəklik atrdıqca yağıntıların miqdarı müəyyən zonaya qədər artır, sonra isə onların azalması müşahidə olunur (cədvəl 2)</w:t>
      </w:r>
    </w:p>
    <w:p w:rsidR="00224D18" w:rsidRPr="00F81F6B" w:rsidRDefault="00224D18" w:rsidP="00F81F6B">
      <w:pPr>
        <w:widowControl w:val="0"/>
        <w:spacing w:line="240" w:lineRule="auto"/>
        <w:ind w:firstLine="0"/>
        <w:jc w:val="right"/>
        <w:rPr>
          <w:sz w:val="20"/>
          <w:szCs w:val="20"/>
          <w:lang w:val="az-Latn-AZ"/>
        </w:rPr>
      </w:pPr>
      <w:r w:rsidRPr="00F81F6B">
        <w:rPr>
          <w:sz w:val="20"/>
          <w:szCs w:val="20"/>
          <w:lang w:val="az-Latn-AZ"/>
        </w:rPr>
        <w:t>Cədvəl 2</w:t>
      </w:r>
    </w:p>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 xml:space="preserve">Yağıntıların illik miqdarının cəminin (mm) ərazinin hündürlüyünə uyğun olaraq dəyişməsi </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45"/>
        <w:gridCol w:w="912"/>
        <w:gridCol w:w="1062"/>
        <w:gridCol w:w="1062"/>
        <w:gridCol w:w="1064"/>
        <w:gridCol w:w="911"/>
        <w:gridCol w:w="912"/>
        <w:gridCol w:w="911"/>
        <w:gridCol w:w="875"/>
      </w:tblGrid>
      <w:tr w:rsidR="00F81F6B" w:rsidRPr="00F81F6B" w:rsidTr="00F81F6B">
        <w:trPr>
          <w:jc w:val="center"/>
        </w:trPr>
        <w:tc>
          <w:tcPr>
            <w:tcW w:w="1088" w:type="pct"/>
            <w:vMerge w:val="restar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Rayonlar</w:t>
            </w:r>
          </w:p>
        </w:tc>
        <w:tc>
          <w:tcPr>
            <w:tcW w:w="3912" w:type="pct"/>
            <w:gridSpan w:val="8"/>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Hündürlük,m</w:t>
            </w:r>
          </w:p>
        </w:tc>
      </w:tr>
      <w:tr w:rsidR="00224D18" w:rsidRPr="00F81F6B" w:rsidTr="00F81F6B">
        <w:trPr>
          <w:jc w:val="center"/>
        </w:trPr>
        <w:tc>
          <w:tcPr>
            <w:tcW w:w="1088" w:type="pct"/>
            <w:vMerge/>
            <w:vAlign w:val="center"/>
          </w:tcPr>
          <w:p w:rsidR="00224D18" w:rsidRPr="00F81F6B" w:rsidRDefault="00224D18" w:rsidP="00F81F6B">
            <w:pPr>
              <w:widowControl w:val="0"/>
              <w:spacing w:line="240" w:lineRule="auto"/>
              <w:ind w:firstLine="0"/>
              <w:jc w:val="center"/>
              <w:rPr>
                <w:sz w:val="20"/>
                <w:szCs w:val="20"/>
                <w:lang w:val="az-Latn-AZ"/>
              </w:rPr>
            </w:pPr>
          </w:p>
        </w:tc>
        <w:tc>
          <w:tcPr>
            <w:tcW w:w="463"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200</w:t>
            </w:r>
          </w:p>
        </w:tc>
        <w:tc>
          <w:tcPr>
            <w:tcW w:w="539"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500</w:t>
            </w:r>
          </w:p>
        </w:tc>
        <w:tc>
          <w:tcPr>
            <w:tcW w:w="539"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1000</w:t>
            </w:r>
          </w:p>
        </w:tc>
        <w:tc>
          <w:tcPr>
            <w:tcW w:w="540"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2000</w:t>
            </w:r>
          </w:p>
        </w:tc>
        <w:tc>
          <w:tcPr>
            <w:tcW w:w="462"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2500</w:t>
            </w:r>
          </w:p>
        </w:tc>
        <w:tc>
          <w:tcPr>
            <w:tcW w:w="463"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3000</w:t>
            </w:r>
          </w:p>
        </w:tc>
        <w:tc>
          <w:tcPr>
            <w:tcW w:w="462"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3500</w:t>
            </w:r>
          </w:p>
        </w:tc>
        <w:tc>
          <w:tcPr>
            <w:tcW w:w="444"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4000</w:t>
            </w:r>
          </w:p>
        </w:tc>
      </w:tr>
      <w:tr w:rsidR="00224D18" w:rsidRPr="00F81F6B" w:rsidTr="00F81F6B">
        <w:trPr>
          <w:jc w:val="center"/>
        </w:trPr>
        <w:tc>
          <w:tcPr>
            <w:tcW w:w="1088"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Lənkəran</w:t>
            </w:r>
          </w:p>
        </w:tc>
        <w:tc>
          <w:tcPr>
            <w:tcW w:w="463"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1430</w:t>
            </w:r>
          </w:p>
        </w:tc>
        <w:tc>
          <w:tcPr>
            <w:tcW w:w="539"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900</w:t>
            </w:r>
          </w:p>
        </w:tc>
        <w:tc>
          <w:tcPr>
            <w:tcW w:w="539"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530</w:t>
            </w:r>
          </w:p>
        </w:tc>
        <w:tc>
          <w:tcPr>
            <w:tcW w:w="540"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400</w:t>
            </w:r>
          </w:p>
        </w:tc>
        <w:tc>
          <w:tcPr>
            <w:tcW w:w="462"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300</w:t>
            </w:r>
          </w:p>
        </w:tc>
        <w:tc>
          <w:tcPr>
            <w:tcW w:w="463"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250</w:t>
            </w:r>
          </w:p>
        </w:tc>
        <w:tc>
          <w:tcPr>
            <w:tcW w:w="462"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w:t>
            </w:r>
          </w:p>
        </w:tc>
        <w:tc>
          <w:tcPr>
            <w:tcW w:w="444"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w:t>
            </w:r>
          </w:p>
        </w:tc>
      </w:tr>
      <w:tr w:rsidR="00224D18" w:rsidRPr="00F81F6B" w:rsidTr="00F81F6B">
        <w:trPr>
          <w:jc w:val="center"/>
        </w:trPr>
        <w:tc>
          <w:tcPr>
            <w:tcW w:w="1088"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Cənub hissəsi</w:t>
            </w:r>
          </w:p>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(Astara rayonu)</w:t>
            </w:r>
          </w:p>
        </w:tc>
        <w:tc>
          <w:tcPr>
            <w:tcW w:w="463"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1500</w:t>
            </w:r>
          </w:p>
        </w:tc>
        <w:tc>
          <w:tcPr>
            <w:tcW w:w="539"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1680</w:t>
            </w:r>
          </w:p>
        </w:tc>
        <w:tc>
          <w:tcPr>
            <w:tcW w:w="539"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1500</w:t>
            </w:r>
          </w:p>
        </w:tc>
        <w:tc>
          <w:tcPr>
            <w:tcW w:w="540"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1200</w:t>
            </w:r>
          </w:p>
        </w:tc>
        <w:tc>
          <w:tcPr>
            <w:tcW w:w="462"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w:t>
            </w:r>
          </w:p>
        </w:tc>
        <w:tc>
          <w:tcPr>
            <w:tcW w:w="463"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w:t>
            </w:r>
          </w:p>
        </w:tc>
        <w:tc>
          <w:tcPr>
            <w:tcW w:w="462"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w:t>
            </w:r>
          </w:p>
        </w:tc>
        <w:tc>
          <w:tcPr>
            <w:tcW w:w="444"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w:t>
            </w:r>
          </w:p>
        </w:tc>
      </w:tr>
    </w:tbl>
    <w:p w:rsidR="00224D18" w:rsidRPr="00F81F6B" w:rsidRDefault="00224D18" w:rsidP="00F81F6B">
      <w:pPr>
        <w:widowControl w:val="0"/>
        <w:spacing w:line="240" w:lineRule="auto"/>
        <w:ind w:firstLine="0"/>
        <w:jc w:val="both"/>
        <w:rPr>
          <w:sz w:val="20"/>
          <w:szCs w:val="20"/>
          <w:lang w:val="az-Latn-AZ"/>
        </w:rPr>
      </w:pPr>
    </w:p>
    <w:p w:rsidR="00224D18" w:rsidRPr="00F4249C" w:rsidRDefault="00224D18" w:rsidP="00224D18">
      <w:pPr>
        <w:widowControl w:val="0"/>
        <w:spacing w:line="276" w:lineRule="auto"/>
        <w:ind w:firstLine="567"/>
        <w:jc w:val="both"/>
        <w:rPr>
          <w:sz w:val="26"/>
          <w:szCs w:val="26"/>
          <w:lang w:val="az-Latn-AZ"/>
        </w:rPr>
      </w:pPr>
      <w:r w:rsidRPr="00F4249C">
        <w:rPr>
          <w:sz w:val="26"/>
          <w:szCs w:val="26"/>
          <w:lang w:val="az-Latn-AZ"/>
        </w:rPr>
        <w:lastRenderedPageBreak/>
        <w:t xml:space="preserve">Bu səciyyəvi xüsusiyyət ölkənin digər təbii-iqlim zonalarından tam şəkildə fərqlənir. Cədvələ əsasən, Lənkəran regionunda yağıntıların azalması 600 m hündürlüyündə müəyyən olunmuşdur. </w:t>
      </w:r>
    </w:p>
    <w:p w:rsidR="00224D18" w:rsidRPr="00F4249C" w:rsidRDefault="00224D18" w:rsidP="00224D18">
      <w:pPr>
        <w:widowControl w:val="0"/>
        <w:spacing w:line="276" w:lineRule="auto"/>
        <w:ind w:firstLine="567"/>
        <w:jc w:val="both"/>
        <w:rPr>
          <w:sz w:val="26"/>
          <w:szCs w:val="26"/>
          <w:lang w:val="az-Latn-AZ"/>
        </w:rPr>
      </w:pPr>
      <w:r w:rsidRPr="00F4249C">
        <w:rPr>
          <w:sz w:val="26"/>
          <w:szCs w:val="26"/>
          <w:lang w:val="az-Latn-AZ"/>
        </w:rPr>
        <w:t>Lənkəran regionunda yağıntıların maksimal zonasının aşağı olması və həmçinin onun miqdarının çox olması, burada havanın nəmliyinin yüksək olmağının nəticəsində kondensasiya prosesinin zəif olması ilə izah olunur. Havanın yüksək nəmliyi, Xəzər dənizinin yaxın olması, şimal və şimal-şərqdən daxil olan nisbətən soyuq hava kütləsinin qarşısının dənizi cənubdan əhatə edən sıra dağlarla alınması ilə əlaqədardır.</w:t>
      </w:r>
    </w:p>
    <w:p w:rsidR="00224D18" w:rsidRPr="00F4249C" w:rsidRDefault="00224D18" w:rsidP="00224D18">
      <w:pPr>
        <w:widowControl w:val="0"/>
        <w:spacing w:line="276" w:lineRule="auto"/>
        <w:ind w:firstLine="567"/>
        <w:jc w:val="both"/>
        <w:rPr>
          <w:sz w:val="26"/>
          <w:szCs w:val="26"/>
          <w:lang w:val="az-Latn-AZ"/>
        </w:rPr>
      </w:pPr>
      <w:r w:rsidRPr="00F4249C">
        <w:rPr>
          <w:sz w:val="26"/>
          <w:szCs w:val="26"/>
          <w:lang w:val="az-Latn-AZ"/>
        </w:rPr>
        <w:t>Ayrı-ayrı rayonlar üzrə qar örtüyünün uzun müddətliyinə və qalınlığına dair aparılmış müşahidələrin mövcud materiallarının nəticələrini təhlil edərkən, müəyyən olunmuşdur ki, Lənkəran regionunun bir çox hissəsində qar örtüyü dayanıqsız xarakterə malikdir. Rayonun dəniz ətrafı və şimali-şərq hissələrində havanın temperaturu yüksək olduğu üçün qar örtüyü müşahidə olunmur. Lənkəran regionunun şimal hissəsində qar örtüyünün qalınlığı Kür-Araz düzənliyi şəraitində olduğu kimidir. Qar örtüyünün qalınlığı qeyri-bərabər dəyişir: məsələn, Göytəpədə qar örtüyünün maksimal orta qalınlığı 8 sm təşkil edir. Sahildə isə yağıntıların miqdarının çox olması ilə əlaqədar qar örtüyünün qalınlığı Astarada 10 sm-ə  qədər və Lənkəranda 11 sm-ə qədər artır. 500-800 m–dən yuxarı qar örtüyünün qalınlığı tədricən azalır (hər 100 m hündürlüyə 1-2 sm-ə qədər), 1600 m–dən yuxarı isə dəyişilməz qalır. Bu ərazidə nadir hallarda güclü yağan qarın nəticəsində bir neçə günün müddətində qar örtüyünün qalınlığı rayonun mərkəzi hissəsində 60-70 sm -ə qədər çatır [3].</w:t>
      </w:r>
    </w:p>
    <w:p w:rsidR="00224D18" w:rsidRPr="00F4249C" w:rsidRDefault="00224D18" w:rsidP="00224D18">
      <w:pPr>
        <w:widowControl w:val="0"/>
        <w:spacing w:line="276" w:lineRule="auto"/>
        <w:ind w:firstLine="567"/>
        <w:jc w:val="both"/>
        <w:rPr>
          <w:sz w:val="26"/>
          <w:szCs w:val="26"/>
          <w:lang w:val="az-Latn-AZ"/>
        </w:rPr>
      </w:pPr>
      <w:r w:rsidRPr="00F4249C">
        <w:rPr>
          <w:sz w:val="26"/>
          <w:szCs w:val="26"/>
          <w:lang w:val="az-Latn-AZ"/>
        </w:rPr>
        <w:t>Lənkəran zonasında isə qar örtüyünün yerdə qalması ərazinin hündürlüyündən asılıdır və ildən-ilə dəyişir.</w:t>
      </w:r>
    </w:p>
    <w:p w:rsidR="00224D18" w:rsidRPr="00F4249C" w:rsidRDefault="00224D18" w:rsidP="00224D18">
      <w:pPr>
        <w:widowControl w:val="0"/>
        <w:spacing w:line="276" w:lineRule="auto"/>
        <w:ind w:firstLine="567"/>
        <w:jc w:val="both"/>
        <w:rPr>
          <w:sz w:val="26"/>
          <w:szCs w:val="26"/>
          <w:lang w:val="az-Latn-AZ"/>
        </w:rPr>
      </w:pPr>
      <w:r w:rsidRPr="00F4249C">
        <w:rPr>
          <w:sz w:val="26"/>
          <w:szCs w:val="26"/>
          <w:lang w:val="az-Latn-AZ"/>
        </w:rPr>
        <w:t>Talış dağlarında qarın sıxlığı 0,14-0,16 arasında dəyişir.</w:t>
      </w:r>
    </w:p>
    <w:p w:rsidR="00224D18" w:rsidRPr="00F4249C" w:rsidRDefault="00224D18" w:rsidP="00224D18">
      <w:pPr>
        <w:widowControl w:val="0"/>
        <w:spacing w:line="276" w:lineRule="auto"/>
        <w:ind w:firstLine="567"/>
        <w:jc w:val="both"/>
        <w:rPr>
          <w:sz w:val="26"/>
          <w:szCs w:val="26"/>
          <w:lang w:val="az-Latn-AZ"/>
        </w:rPr>
      </w:pPr>
      <w:r w:rsidRPr="00F4249C">
        <w:rPr>
          <w:sz w:val="26"/>
          <w:szCs w:val="26"/>
          <w:lang w:val="az-Latn-AZ"/>
        </w:rPr>
        <w:t>Lənkəran rayonunda sarı torpaqlar  intişar tapmışlar. Bu torpaqlarda dəmir ağacı, palıd ağacı, ipəkli akasiya və s. ilə zəngin olan Hirkan meşələri inkişaf etmişlər.</w:t>
      </w:r>
    </w:p>
    <w:p w:rsidR="00224D18" w:rsidRPr="00F81F6B" w:rsidRDefault="00224D18" w:rsidP="00224D18">
      <w:pPr>
        <w:widowControl w:val="0"/>
        <w:spacing w:line="276" w:lineRule="auto"/>
        <w:ind w:firstLine="567"/>
        <w:jc w:val="both"/>
        <w:rPr>
          <w:spacing w:val="-2"/>
          <w:sz w:val="26"/>
          <w:szCs w:val="26"/>
          <w:lang w:val="az-Latn-AZ"/>
        </w:rPr>
      </w:pPr>
      <w:r w:rsidRPr="00F81F6B">
        <w:rPr>
          <w:spacing w:val="-2"/>
          <w:sz w:val="26"/>
          <w:szCs w:val="26"/>
          <w:lang w:val="az-Latn-AZ"/>
        </w:rPr>
        <w:t>Səth suları çaylar, göllər, bataqlıqlar və irriqasiya şəbəkələri ilə təmsil olunur (cədvəl 3).</w:t>
      </w:r>
    </w:p>
    <w:p w:rsidR="00224D18" w:rsidRPr="00F81F6B" w:rsidRDefault="00224D18" w:rsidP="00F81F6B">
      <w:pPr>
        <w:widowControl w:val="0"/>
        <w:spacing w:line="240" w:lineRule="auto"/>
        <w:ind w:firstLine="0"/>
        <w:jc w:val="right"/>
        <w:rPr>
          <w:sz w:val="20"/>
          <w:szCs w:val="20"/>
          <w:lang w:val="az-Latn-AZ"/>
        </w:rPr>
      </w:pPr>
      <w:r w:rsidRPr="00F81F6B">
        <w:rPr>
          <w:sz w:val="20"/>
          <w:szCs w:val="20"/>
          <w:lang w:val="az-Latn-AZ"/>
        </w:rPr>
        <w:t>Cədvəl 3</w:t>
      </w:r>
    </w:p>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Lənkəran regionunda çay şəbəkəsinin sıxlığına dair məlumat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96"/>
        <w:gridCol w:w="2085"/>
        <w:gridCol w:w="2085"/>
        <w:gridCol w:w="2085"/>
        <w:gridCol w:w="1703"/>
      </w:tblGrid>
      <w:tr w:rsidR="00224D18" w:rsidRPr="00933010" w:rsidTr="00F81F6B">
        <w:trPr>
          <w:trHeight w:val="405"/>
          <w:jc w:val="center"/>
        </w:trPr>
        <w:tc>
          <w:tcPr>
            <w:tcW w:w="5000" w:type="pct"/>
            <w:gridSpan w:val="5"/>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Çay şəbəkəsinin yüksəklik zonaları üzrə sıxlığı (km/km</w:t>
            </w:r>
            <w:r w:rsidRPr="00F81F6B">
              <w:rPr>
                <w:sz w:val="20"/>
                <w:szCs w:val="20"/>
                <w:vertAlign w:val="superscript"/>
                <w:lang w:val="az-Latn-AZ"/>
              </w:rPr>
              <w:t>2</w:t>
            </w:r>
            <w:r w:rsidRPr="00F81F6B">
              <w:rPr>
                <w:sz w:val="20"/>
                <w:szCs w:val="20"/>
                <w:lang w:val="az-Latn-AZ"/>
              </w:rPr>
              <w:t>)</w:t>
            </w:r>
          </w:p>
        </w:tc>
      </w:tr>
      <w:tr w:rsidR="00224D18" w:rsidRPr="00F81F6B" w:rsidTr="00F81F6B">
        <w:trPr>
          <w:trHeight w:val="405"/>
          <w:jc w:val="center"/>
        </w:trPr>
        <w:tc>
          <w:tcPr>
            <w:tcW w:w="962"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&gt;2500 m</w:t>
            </w:r>
          </w:p>
        </w:tc>
        <w:tc>
          <w:tcPr>
            <w:tcW w:w="1058"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2500-1000 m</w:t>
            </w:r>
          </w:p>
        </w:tc>
        <w:tc>
          <w:tcPr>
            <w:tcW w:w="1058"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1000-500 m</w:t>
            </w:r>
          </w:p>
        </w:tc>
        <w:tc>
          <w:tcPr>
            <w:tcW w:w="1058"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&lt;500 m</w:t>
            </w:r>
          </w:p>
        </w:tc>
        <w:tc>
          <w:tcPr>
            <w:tcW w:w="866"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&lt;200 m</w:t>
            </w:r>
          </w:p>
        </w:tc>
      </w:tr>
      <w:tr w:rsidR="00224D18" w:rsidRPr="00F81F6B" w:rsidTr="00F81F6B">
        <w:trPr>
          <w:trHeight w:val="405"/>
          <w:jc w:val="center"/>
        </w:trPr>
        <w:tc>
          <w:tcPr>
            <w:tcW w:w="962"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w:t>
            </w:r>
          </w:p>
        </w:tc>
        <w:tc>
          <w:tcPr>
            <w:tcW w:w="1058"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0,2-0,5</w:t>
            </w:r>
          </w:p>
        </w:tc>
        <w:tc>
          <w:tcPr>
            <w:tcW w:w="1058"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1,6-2,2</w:t>
            </w:r>
          </w:p>
        </w:tc>
        <w:tc>
          <w:tcPr>
            <w:tcW w:w="1058"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0,8-1,4</w:t>
            </w:r>
          </w:p>
        </w:tc>
        <w:tc>
          <w:tcPr>
            <w:tcW w:w="866" w:type="pct"/>
            <w:vAlign w:val="center"/>
          </w:tcPr>
          <w:p w:rsidR="00224D18" w:rsidRPr="00F81F6B" w:rsidRDefault="00224D18" w:rsidP="00F81F6B">
            <w:pPr>
              <w:widowControl w:val="0"/>
              <w:spacing w:line="240" w:lineRule="auto"/>
              <w:ind w:firstLine="0"/>
              <w:jc w:val="center"/>
              <w:rPr>
                <w:sz w:val="20"/>
                <w:szCs w:val="20"/>
                <w:lang w:val="az-Latn-AZ"/>
              </w:rPr>
            </w:pPr>
            <w:r w:rsidRPr="00F81F6B">
              <w:rPr>
                <w:sz w:val="20"/>
                <w:szCs w:val="20"/>
                <w:lang w:val="az-Latn-AZ"/>
              </w:rPr>
              <w:t>-</w:t>
            </w:r>
          </w:p>
        </w:tc>
      </w:tr>
    </w:tbl>
    <w:p w:rsidR="00224D18" w:rsidRPr="00F81F6B" w:rsidRDefault="00224D18" w:rsidP="00F81F6B">
      <w:pPr>
        <w:widowControl w:val="0"/>
        <w:spacing w:line="240" w:lineRule="auto"/>
        <w:ind w:firstLine="0"/>
        <w:jc w:val="both"/>
        <w:rPr>
          <w:sz w:val="20"/>
          <w:szCs w:val="20"/>
          <w:lang w:val="az-Latn-AZ"/>
        </w:rPr>
      </w:pPr>
    </w:p>
    <w:p w:rsidR="00224D18" w:rsidRPr="00F4249C" w:rsidRDefault="00224D18" w:rsidP="00224D18">
      <w:pPr>
        <w:widowControl w:val="0"/>
        <w:spacing w:line="276" w:lineRule="auto"/>
        <w:ind w:firstLine="567"/>
        <w:jc w:val="both"/>
        <w:rPr>
          <w:sz w:val="26"/>
          <w:szCs w:val="26"/>
          <w:lang w:val="az-Latn-AZ"/>
        </w:rPr>
      </w:pPr>
      <w:r w:rsidRPr="00F4249C">
        <w:rPr>
          <w:sz w:val="26"/>
          <w:szCs w:val="26"/>
          <w:lang w:val="az-Latn-AZ"/>
        </w:rPr>
        <w:t>Lənkəran regionunun çayları aşağıdakı kimi bölünürlər:</w:t>
      </w:r>
    </w:p>
    <w:p w:rsidR="00224D18" w:rsidRPr="00F4249C" w:rsidRDefault="00224D18" w:rsidP="006E7D65">
      <w:pPr>
        <w:pStyle w:val="a9"/>
        <w:widowControl w:val="0"/>
        <w:numPr>
          <w:ilvl w:val="0"/>
          <w:numId w:val="14"/>
        </w:numPr>
        <w:spacing w:after="0"/>
        <w:ind w:left="0" w:firstLine="567"/>
        <w:jc w:val="both"/>
        <w:rPr>
          <w:rFonts w:ascii="Times New Roman" w:hAnsi="Times New Roman"/>
          <w:sz w:val="26"/>
          <w:szCs w:val="26"/>
          <w:lang w:val="az-Latn-AZ"/>
        </w:rPr>
      </w:pPr>
      <w:r w:rsidRPr="00F4249C">
        <w:rPr>
          <w:rFonts w:ascii="Times New Roman" w:hAnsi="Times New Roman"/>
          <w:sz w:val="26"/>
          <w:szCs w:val="26"/>
          <w:lang w:val="az-Latn-AZ"/>
        </w:rPr>
        <w:t>Talış sıra dağlarından axıb gələn çaylar (şimal rayon- Viləşçay, Allarçay və s., cənub rayonu- Lənkərançay, Ləkarçay və s., Lənkərançay və Tangəryu çaylarının sağ sahil qolları);</w:t>
      </w:r>
    </w:p>
    <w:p w:rsidR="00224D18" w:rsidRPr="00F4249C" w:rsidRDefault="00224D18" w:rsidP="00ED4933">
      <w:pPr>
        <w:pStyle w:val="a9"/>
        <w:widowControl w:val="0"/>
        <w:numPr>
          <w:ilvl w:val="0"/>
          <w:numId w:val="14"/>
        </w:numPr>
        <w:spacing w:after="0"/>
        <w:ind w:left="0" w:firstLine="567"/>
        <w:jc w:val="both"/>
        <w:rPr>
          <w:rFonts w:ascii="Times New Roman" w:hAnsi="Times New Roman"/>
          <w:sz w:val="26"/>
          <w:szCs w:val="26"/>
          <w:lang w:val="az-Latn-AZ"/>
        </w:rPr>
      </w:pPr>
      <w:r w:rsidRPr="00F4249C">
        <w:rPr>
          <w:rFonts w:ascii="Times New Roman" w:hAnsi="Times New Roman"/>
          <w:sz w:val="26"/>
          <w:szCs w:val="26"/>
          <w:lang w:val="az-Latn-AZ"/>
        </w:rPr>
        <w:t>Peştəsər sıra dağlarından axıb gedən çaylar (şimal rayonu-Şataryuk çayı, cənub rayonu – Alaşaçay, Bilnəçay, Dobürçay, Razqovçay, Davaradibi çayları);</w:t>
      </w:r>
    </w:p>
    <w:p w:rsidR="00224D18" w:rsidRPr="00F4249C" w:rsidRDefault="00224D18" w:rsidP="00ED4933">
      <w:pPr>
        <w:pStyle w:val="a9"/>
        <w:widowControl w:val="0"/>
        <w:numPr>
          <w:ilvl w:val="0"/>
          <w:numId w:val="14"/>
        </w:numPr>
        <w:spacing w:after="0"/>
        <w:ind w:left="0" w:firstLine="567"/>
        <w:jc w:val="both"/>
        <w:rPr>
          <w:rFonts w:ascii="Times New Roman" w:hAnsi="Times New Roman"/>
          <w:sz w:val="26"/>
          <w:szCs w:val="26"/>
          <w:lang w:val="az-Latn-AZ"/>
        </w:rPr>
      </w:pPr>
      <w:r w:rsidRPr="00F4249C">
        <w:rPr>
          <w:rFonts w:ascii="Times New Roman" w:hAnsi="Times New Roman"/>
          <w:sz w:val="26"/>
          <w:szCs w:val="26"/>
          <w:lang w:val="az-Latn-AZ"/>
        </w:rPr>
        <w:lastRenderedPageBreak/>
        <w:t>Lənkəran regionunun çaylarının xüsusiyyətləri relyefin və iqlimin müxtəlifliyi ilə şərtlənirlər.</w:t>
      </w:r>
    </w:p>
    <w:p w:rsidR="00224D18" w:rsidRPr="00F4249C" w:rsidRDefault="00224D18" w:rsidP="00224D18">
      <w:pPr>
        <w:pStyle w:val="a9"/>
        <w:widowControl w:val="0"/>
        <w:spacing w:after="0"/>
        <w:ind w:left="0" w:firstLine="567"/>
        <w:jc w:val="both"/>
        <w:rPr>
          <w:rFonts w:ascii="Times New Roman" w:hAnsi="Times New Roman"/>
          <w:sz w:val="26"/>
          <w:szCs w:val="26"/>
          <w:lang w:val="az-Latn-AZ"/>
        </w:rPr>
      </w:pPr>
      <w:r w:rsidRPr="00F4249C">
        <w:rPr>
          <w:rFonts w:ascii="Times New Roman" w:hAnsi="Times New Roman"/>
          <w:sz w:val="26"/>
          <w:szCs w:val="26"/>
          <w:lang w:val="az-Latn-AZ"/>
        </w:rPr>
        <w:t>Bu regionun əsas çaylarının Viləşçay, Lənkərançay və başlanğıcını Talış dağlarından götürən onların əsas qollarının  parametrləri (ölçüləri) kiçik olsa da, onlar  böyük çaylara aiddilər, çünki bu çaylar müxtəlif təbii şəraiti olan rayonların ərazisindən keçirlər. Onların səciyyəvi xüsusiyyəti iqlimin quruluğunun, çayın yuxarı axımı istiqamətində xüsusi sululuğunun artması ilə əlaqədar olaraq azalmasından ibarətdir.</w:t>
      </w:r>
    </w:p>
    <w:p w:rsidR="00224D18" w:rsidRPr="00F4249C" w:rsidRDefault="00224D18" w:rsidP="00224D18">
      <w:pPr>
        <w:pStyle w:val="a9"/>
        <w:widowControl w:val="0"/>
        <w:spacing w:after="0"/>
        <w:ind w:left="0" w:firstLine="567"/>
        <w:jc w:val="both"/>
        <w:rPr>
          <w:rFonts w:ascii="Times New Roman" w:hAnsi="Times New Roman"/>
          <w:sz w:val="26"/>
          <w:szCs w:val="26"/>
          <w:lang w:val="az-Latn-AZ"/>
        </w:rPr>
      </w:pPr>
      <w:r w:rsidRPr="00F4249C">
        <w:rPr>
          <w:rFonts w:ascii="Times New Roman" w:hAnsi="Times New Roman"/>
          <w:sz w:val="26"/>
          <w:szCs w:val="26"/>
          <w:lang w:val="az-Latn-AZ"/>
        </w:rPr>
        <w:t>Regionun digər çaylarının axınının formalaşması, cənub-qərb hissəsi istisna olmaqla, (burada çaylar dağlararası dərələrdən keçir, bu da çay axınının formalaşmasının ümumi qanunauyğunluğuna ziddir) Qərbi Zaqafqaziya çaylarına analojidır.</w:t>
      </w:r>
    </w:p>
    <w:p w:rsidR="00224D18" w:rsidRPr="00F4249C" w:rsidRDefault="00224D18" w:rsidP="00224D18">
      <w:pPr>
        <w:pStyle w:val="a9"/>
        <w:widowControl w:val="0"/>
        <w:spacing w:after="0"/>
        <w:ind w:left="0" w:firstLine="567"/>
        <w:jc w:val="both"/>
        <w:rPr>
          <w:rFonts w:ascii="Times New Roman" w:hAnsi="Times New Roman"/>
          <w:sz w:val="26"/>
          <w:szCs w:val="26"/>
          <w:lang w:val="az-Latn-AZ"/>
        </w:rPr>
      </w:pPr>
      <w:r w:rsidRPr="00F4249C">
        <w:rPr>
          <w:rFonts w:ascii="Times New Roman" w:hAnsi="Times New Roman"/>
          <w:sz w:val="26"/>
          <w:szCs w:val="26"/>
          <w:lang w:val="az-Latn-AZ"/>
        </w:rPr>
        <w:t>Şərqi Zaqafqaziyanın ərazisində yeraltı suların və onların axınının formalaşma şəraitləri fərqlidir, bu da relyefin, iqlimin müxtəlifliyi və geoloji quruluşun mürəkkəbliyi ilə izah olunur.</w:t>
      </w:r>
    </w:p>
    <w:p w:rsidR="00224D18" w:rsidRPr="00F4249C" w:rsidRDefault="00224D18" w:rsidP="00224D18">
      <w:pPr>
        <w:pStyle w:val="a9"/>
        <w:widowControl w:val="0"/>
        <w:spacing w:after="0"/>
        <w:ind w:left="0" w:firstLine="567"/>
        <w:jc w:val="both"/>
        <w:rPr>
          <w:rFonts w:ascii="Times New Roman" w:hAnsi="Times New Roman"/>
          <w:sz w:val="26"/>
          <w:szCs w:val="26"/>
          <w:lang w:val="az-Latn-AZ"/>
        </w:rPr>
      </w:pPr>
      <w:r w:rsidRPr="00F4249C">
        <w:rPr>
          <w:rFonts w:ascii="Times New Roman" w:hAnsi="Times New Roman"/>
          <w:sz w:val="26"/>
          <w:szCs w:val="26"/>
          <w:lang w:val="az-Latn-AZ"/>
        </w:rPr>
        <w:t>Talış dağlarının ərazisində çatlı zonalar üzrə sulu paleogen-neogen çöküntü</w:t>
      </w:r>
      <w:r w:rsidRPr="00F4249C">
        <w:rPr>
          <w:rFonts w:ascii="Times New Roman" w:hAnsi="Times New Roman"/>
          <w:sz w:val="26"/>
          <w:szCs w:val="26"/>
          <w:lang w:val="az-Latn-AZ"/>
        </w:rPr>
        <w:softHyphen/>
        <w:t>ləri-qum, mergel, argillit, gil və tuf süxurları ilə təmsil olunurlar. Bulaqların sərfi 0,1 l/san-dən 1-2,0 l/san arasında  dəyişməklə, orta hesabla 0,5 l/san təşkil edir.</w:t>
      </w:r>
    </w:p>
    <w:p w:rsidR="00224D18" w:rsidRPr="00F4249C" w:rsidRDefault="00224D18" w:rsidP="00224D18">
      <w:pPr>
        <w:pStyle w:val="a9"/>
        <w:widowControl w:val="0"/>
        <w:spacing w:after="0"/>
        <w:ind w:left="0" w:firstLine="567"/>
        <w:jc w:val="both"/>
        <w:rPr>
          <w:rFonts w:ascii="Times New Roman" w:hAnsi="Times New Roman"/>
          <w:sz w:val="26"/>
          <w:szCs w:val="26"/>
          <w:lang w:val="az-Latn-AZ"/>
        </w:rPr>
      </w:pPr>
      <w:r w:rsidRPr="00F4249C">
        <w:rPr>
          <w:rFonts w:ascii="Times New Roman" w:hAnsi="Times New Roman"/>
          <w:sz w:val="26"/>
          <w:szCs w:val="26"/>
          <w:lang w:val="az-Latn-AZ"/>
        </w:rPr>
        <w:t>Suların minerallığı 0,3-0,5 q/l, tipi isə hidrokarbonatlı-kalsiumludur [4].</w:t>
      </w:r>
    </w:p>
    <w:p w:rsidR="00224D18" w:rsidRPr="00F4249C" w:rsidRDefault="00224D18" w:rsidP="00224D18">
      <w:pPr>
        <w:pStyle w:val="a9"/>
        <w:widowControl w:val="0"/>
        <w:spacing w:after="0"/>
        <w:ind w:left="0" w:firstLine="567"/>
        <w:jc w:val="both"/>
        <w:rPr>
          <w:rFonts w:ascii="Times New Roman" w:hAnsi="Times New Roman"/>
          <w:sz w:val="26"/>
          <w:szCs w:val="26"/>
          <w:lang w:val="az-Latn-AZ"/>
        </w:rPr>
      </w:pPr>
      <w:r w:rsidRPr="00F4249C">
        <w:rPr>
          <w:rFonts w:ascii="Times New Roman" w:hAnsi="Times New Roman"/>
          <w:sz w:val="26"/>
          <w:szCs w:val="26"/>
          <w:lang w:val="az-Latn-AZ"/>
        </w:rPr>
        <w:t>Talış dağları ilə Lənkəran düzənliyinin sərhədində tərkibində müxtəlif mikro</w:t>
      </w:r>
      <w:r w:rsidR="0043298E">
        <w:rPr>
          <w:rFonts w:ascii="Times New Roman" w:hAnsi="Times New Roman"/>
          <w:sz w:val="26"/>
          <w:szCs w:val="26"/>
          <w:lang w:val="az-Latn-AZ"/>
        </w:rPr>
        <w:softHyphen/>
      </w:r>
      <w:r w:rsidRPr="00F4249C">
        <w:rPr>
          <w:rFonts w:ascii="Times New Roman" w:hAnsi="Times New Roman"/>
          <w:sz w:val="26"/>
          <w:szCs w:val="26"/>
          <w:lang w:val="az-Latn-AZ"/>
        </w:rPr>
        <w:t>kom</w:t>
      </w:r>
      <w:r w:rsidR="0043298E">
        <w:rPr>
          <w:rFonts w:ascii="Times New Roman" w:hAnsi="Times New Roman"/>
          <w:sz w:val="26"/>
          <w:szCs w:val="26"/>
          <w:lang w:val="az-Latn-AZ"/>
        </w:rPr>
        <w:softHyphen/>
      </w:r>
      <w:r w:rsidRPr="00F4249C">
        <w:rPr>
          <w:rFonts w:ascii="Times New Roman" w:hAnsi="Times New Roman"/>
          <w:sz w:val="26"/>
          <w:szCs w:val="26"/>
          <w:lang w:val="az-Latn-AZ"/>
        </w:rPr>
        <w:t>ponentlərlə zəngin olan mineral-termal bulaqlar cəmlənmişdir.</w:t>
      </w:r>
    </w:p>
    <w:p w:rsidR="00224D18" w:rsidRPr="00F4249C" w:rsidRDefault="00224D18" w:rsidP="00224D18">
      <w:pPr>
        <w:pStyle w:val="a9"/>
        <w:widowControl w:val="0"/>
        <w:spacing w:after="0"/>
        <w:ind w:left="0" w:firstLine="567"/>
        <w:jc w:val="both"/>
        <w:rPr>
          <w:rFonts w:ascii="Times New Roman" w:hAnsi="Times New Roman"/>
          <w:sz w:val="26"/>
          <w:szCs w:val="26"/>
          <w:lang w:val="az-Latn-AZ"/>
        </w:rPr>
      </w:pPr>
      <w:r w:rsidRPr="00F4249C">
        <w:rPr>
          <w:rFonts w:ascii="Times New Roman" w:hAnsi="Times New Roman"/>
          <w:sz w:val="26"/>
          <w:szCs w:val="26"/>
          <w:lang w:val="az-Latn-AZ"/>
        </w:rPr>
        <w:t>Talış dağlarının ərazisində Tangəryu, İstisu, Viləşçay və digər çayların yeraltı qidalanması çatlı zonalar üzrə az sululuğu ilə seçilən rəngarəng litoloji tərkibli fliş və tuf süxurlardan formalaşır.</w:t>
      </w:r>
    </w:p>
    <w:p w:rsidR="00224D18" w:rsidRPr="00F4249C" w:rsidRDefault="00224D18" w:rsidP="00224D18">
      <w:pPr>
        <w:pStyle w:val="a9"/>
        <w:widowControl w:val="0"/>
        <w:spacing w:after="0"/>
        <w:ind w:left="0" w:firstLine="567"/>
        <w:jc w:val="both"/>
        <w:rPr>
          <w:rFonts w:ascii="Times New Roman" w:hAnsi="Times New Roman"/>
          <w:sz w:val="26"/>
          <w:szCs w:val="26"/>
          <w:lang w:val="az-Latn-AZ"/>
        </w:rPr>
      </w:pPr>
      <w:r w:rsidRPr="00F4249C">
        <w:rPr>
          <w:rFonts w:ascii="Times New Roman" w:hAnsi="Times New Roman"/>
          <w:sz w:val="26"/>
          <w:szCs w:val="26"/>
          <w:lang w:val="az-Latn-AZ"/>
        </w:rPr>
        <w:t>Ona görə də, çay axınının qidalanmasında yeraltı qidalanma 10-20 %-dən çox deyil və yağıntıların  miqdarından 4-7 % təşkil edir.</w:t>
      </w:r>
    </w:p>
    <w:p w:rsidR="00224D18" w:rsidRPr="00F4249C" w:rsidRDefault="00224D18" w:rsidP="00224D18">
      <w:pPr>
        <w:pStyle w:val="a9"/>
        <w:widowControl w:val="0"/>
        <w:spacing w:after="0"/>
        <w:ind w:left="0" w:firstLine="567"/>
        <w:jc w:val="both"/>
        <w:rPr>
          <w:rFonts w:ascii="Times New Roman" w:hAnsi="Times New Roman"/>
          <w:sz w:val="26"/>
          <w:szCs w:val="26"/>
          <w:lang w:val="az-Latn-AZ"/>
        </w:rPr>
      </w:pPr>
      <w:r w:rsidRPr="00F4249C">
        <w:rPr>
          <w:rFonts w:ascii="Times New Roman" w:hAnsi="Times New Roman"/>
          <w:sz w:val="26"/>
          <w:szCs w:val="26"/>
          <w:lang w:val="az-Latn-AZ"/>
        </w:rPr>
        <w:t>Yeraltı suların çaylara axınının əsas qanunauyğunluğu və miqdarı iqlim amili ilə təyin olunur – yağıntıların ərazi üzrə paylanmasının xarakteri ilə.</w:t>
      </w:r>
    </w:p>
    <w:p w:rsidR="00224D18" w:rsidRPr="00F4249C" w:rsidRDefault="00224D18" w:rsidP="00224D18">
      <w:pPr>
        <w:pStyle w:val="a9"/>
        <w:widowControl w:val="0"/>
        <w:spacing w:after="0"/>
        <w:ind w:left="0" w:firstLine="567"/>
        <w:jc w:val="both"/>
        <w:rPr>
          <w:rFonts w:ascii="Times New Roman" w:hAnsi="Times New Roman"/>
          <w:sz w:val="26"/>
          <w:szCs w:val="26"/>
          <w:lang w:val="az-Latn-AZ"/>
        </w:rPr>
      </w:pPr>
      <w:r w:rsidRPr="00F4249C">
        <w:rPr>
          <w:rFonts w:ascii="Times New Roman" w:hAnsi="Times New Roman"/>
          <w:sz w:val="26"/>
          <w:szCs w:val="26"/>
          <w:lang w:val="az-Latn-AZ"/>
        </w:rPr>
        <w:t>Ən çox yağıntı Burovar sıra dağlarının yamaclarında, 400-600 m yüksəklik zonasının hüdudlarında qeydə alınır. Ərazinin hündürlüyü artdıqca və ölkənin daxilinə getdikcə yağıntıların miqdarının azalması müşahidə olunur. Yağıntıların bu qaydada ərazi üzrə paylanmasına uyğun olaraq, çaylara doğru yeraltı axının modulu 1 l/san∙km</w:t>
      </w:r>
      <w:r w:rsidRPr="00F4249C">
        <w:rPr>
          <w:rFonts w:ascii="Times New Roman" w:hAnsi="Times New Roman"/>
          <w:sz w:val="26"/>
          <w:szCs w:val="26"/>
          <w:vertAlign w:val="superscript"/>
          <w:lang w:val="az-Latn-AZ"/>
        </w:rPr>
        <w:t>2</w:t>
      </w:r>
      <w:r w:rsidRPr="00F4249C">
        <w:rPr>
          <w:rFonts w:ascii="Times New Roman" w:hAnsi="Times New Roman"/>
          <w:sz w:val="26"/>
          <w:szCs w:val="26"/>
          <w:lang w:val="az-Latn-AZ"/>
        </w:rPr>
        <w:t>-dən (350 m-lik hündürlükdə) 3,5 1/san∙km</w:t>
      </w:r>
      <w:r w:rsidRPr="00F4249C">
        <w:rPr>
          <w:rFonts w:ascii="Times New Roman" w:hAnsi="Times New Roman"/>
          <w:sz w:val="26"/>
          <w:szCs w:val="26"/>
          <w:vertAlign w:val="superscript"/>
          <w:lang w:val="az-Latn-AZ"/>
        </w:rPr>
        <w:t>2</w:t>
      </w:r>
      <w:r w:rsidRPr="00F4249C">
        <w:rPr>
          <w:rFonts w:ascii="Times New Roman" w:hAnsi="Times New Roman"/>
          <w:sz w:val="26"/>
          <w:szCs w:val="26"/>
          <w:lang w:val="az-Latn-AZ"/>
        </w:rPr>
        <w:t>- qədər (600 m-lik hündürlükdə) dəyişir, sonra isə 0,7 1/san∙km</w:t>
      </w:r>
      <w:r w:rsidRPr="00F4249C">
        <w:rPr>
          <w:rFonts w:ascii="Times New Roman" w:hAnsi="Times New Roman"/>
          <w:sz w:val="26"/>
          <w:szCs w:val="26"/>
          <w:vertAlign w:val="superscript"/>
          <w:lang w:val="az-Latn-AZ"/>
        </w:rPr>
        <w:t>2</w:t>
      </w:r>
      <w:r w:rsidRPr="00F4249C">
        <w:rPr>
          <w:rFonts w:ascii="Times New Roman" w:hAnsi="Times New Roman"/>
          <w:sz w:val="26"/>
          <w:szCs w:val="26"/>
          <w:lang w:val="az-Latn-AZ"/>
        </w:rPr>
        <w:t xml:space="preserve"> qədər azalır.</w:t>
      </w:r>
    </w:p>
    <w:p w:rsidR="00224D18" w:rsidRPr="00F4249C" w:rsidRDefault="00224D18" w:rsidP="00224D18">
      <w:pPr>
        <w:pStyle w:val="a9"/>
        <w:widowControl w:val="0"/>
        <w:spacing w:after="0"/>
        <w:ind w:left="0" w:firstLine="567"/>
        <w:jc w:val="both"/>
        <w:rPr>
          <w:rFonts w:ascii="Times New Roman" w:hAnsi="Times New Roman"/>
          <w:sz w:val="26"/>
          <w:szCs w:val="26"/>
          <w:lang w:val="az-Latn-AZ"/>
        </w:rPr>
      </w:pPr>
      <w:r w:rsidRPr="00F4249C">
        <w:rPr>
          <w:rFonts w:ascii="Times New Roman" w:hAnsi="Times New Roman"/>
          <w:sz w:val="26"/>
          <w:szCs w:val="26"/>
          <w:lang w:val="az-Latn-AZ"/>
        </w:rPr>
        <w:t>Lənkəran düzənliyində təzyiqli sular dördüncü dövr çöküntülərinin xvalın və xəzər yaruslarında  aşkar olunmuşlar [2].</w:t>
      </w:r>
    </w:p>
    <w:p w:rsidR="00224D18" w:rsidRPr="00F4249C" w:rsidRDefault="00224D18" w:rsidP="00224D18">
      <w:pPr>
        <w:pStyle w:val="a9"/>
        <w:widowControl w:val="0"/>
        <w:spacing w:after="0"/>
        <w:ind w:left="0" w:firstLine="567"/>
        <w:jc w:val="both"/>
        <w:rPr>
          <w:rFonts w:ascii="Times New Roman" w:hAnsi="Times New Roman"/>
          <w:sz w:val="26"/>
          <w:szCs w:val="26"/>
          <w:lang w:val="az-Latn-AZ"/>
        </w:rPr>
      </w:pPr>
      <w:r w:rsidRPr="00F4249C">
        <w:rPr>
          <w:rFonts w:ascii="Times New Roman" w:hAnsi="Times New Roman"/>
          <w:sz w:val="26"/>
          <w:szCs w:val="26"/>
          <w:lang w:val="az-Latn-AZ"/>
        </w:rPr>
        <w:tab/>
        <w:t>Xvalın yarusunun sulu horizontu 11 m-dən 87 m dərinliyə qədər aşkar olunmuşdur, sulu süxurların qalınlığı 30 m və daha çox təşkil edir, quyuların xüsusi sərfi  (debiti) 0,37-0,8  l/san∙m, özü fəvvarə edən quyuların  sərfi 1,5 l/san-dir. Suların minerallığı 0,4-0,8 q/l bərabərdir.</w:t>
      </w:r>
    </w:p>
    <w:p w:rsidR="00224D18" w:rsidRPr="00F4249C" w:rsidRDefault="00224D18" w:rsidP="00224D18">
      <w:pPr>
        <w:pStyle w:val="a9"/>
        <w:widowControl w:val="0"/>
        <w:spacing w:after="0"/>
        <w:ind w:left="0" w:firstLine="567"/>
        <w:jc w:val="both"/>
        <w:rPr>
          <w:rFonts w:ascii="Times New Roman" w:hAnsi="Times New Roman"/>
          <w:sz w:val="26"/>
          <w:szCs w:val="26"/>
          <w:lang w:val="az-Latn-AZ"/>
        </w:rPr>
      </w:pPr>
      <w:r w:rsidRPr="00F4249C">
        <w:rPr>
          <w:rFonts w:ascii="Times New Roman" w:hAnsi="Times New Roman"/>
          <w:sz w:val="26"/>
          <w:szCs w:val="26"/>
          <w:lang w:val="az-Latn-AZ"/>
        </w:rPr>
        <w:lastRenderedPageBreak/>
        <w:t>Xəzər mərtəbəsinin sulu horizontu 17 m-dən 200 m dərinliyə qədər aşkar olunmuşdur, onun qalınlığı 1,5 m-dən 30 m qədər dəyişir, xüsusi sərfi 0,1-0,7 l/san∙m, quyu fəvvarə verəndə isə - 5 l/san olur. Şimal–qərb hissədə minerallıq 0,4-1 q/l, cənuba və şərqə doğru isə 6 q/l təşkil edir.</w:t>
      </w:r>
    </w:p>
    <w:p w:rsidR="00224D18" w:rsidRPr="00F4249C" w:rsidRDefault="00224D18" w:rsidP="00224D18">
      <w:pPr>
        <w:pStyle w:val="a9"/>
        <w:widowControl w:val="0"/>
        <w:spacing w:after="0"/>
        <w:ind w:left="0" w:firstLine="567"/>
        <w:jc w:val="both"/>
        <w:rPr>
          <w:rFonts w:ascii="Times New Roman" w:hAnsi="Times New Roman"/>
          <w:sz w:val="26"/>
          <w:szCs w:val="26"/>
          <w:lang w:val="az-Latn-AZ"/>
        </w:rPr>
      </w:pPr>
      <w:r w:rsidRPr="00F4249C">
        <w:rPr>
          <w:rFonts w:ascii="Times New Roman" w:hAnsi="Times New Roman"/>
          <w:sz w:val="26"/>
          <w:szCs w:val="26"/>
          <w:lang w:val="az-Latn-AZ"/>
        </w:rPr>
        <w:t>Talış sıra dağlarının və Lənkəran düzənliyinin ərazisində yerüstü suların minerallığı 136-288 mq/l-dir. Yalnız Viləşçayın suları yüksək minerallığı (456-902 mq/l) ilə fərqlənirlər, bu da dənizin, həm də bulaq sularının təsiri ilə izah oluna bilər. Talışın və Lənkəranın çaylarının suları, Viləşçay istisna olmaqla, mejen vaxtı kalsium ionu üstünlük  təşkil  etməklə (23,1-37,6 %∙ekv.), hidrokarbonatlı xarakterlidirlər.</w:t>
      </w:r>
    </w:p>
    <w:p w:rsidR="00224D18" w:rsidRPr="00F4249C" w:rsidRDefault="00224D18" w:rsidP="00224D18">
      <w:pPr>
        <w:pStyle w:val="a9"/>
        <w:widowControl w:val="0"/>
        <w:spacing w:after="0"/>
        <w:ind w:left="0" w:firstLine="567"/>
        <w:jc w:val="both"/>
        <w:rPr>
          <w:rFonts w:ascii="Times New Roman" w:hAnsi="Times New Roman"/>
          <w:sz w:val="26"/>
          <w:szCs w:val="26"/>
          <w:lang w:val="az-Latn-AZ"/>
        </w:rPr>
      </w:pPr>
      <w:r w:rsidRPr="00F4249C">
        <w:rPr>
          <w:rFonts w:ascii="Times New Roman" w:hAnsi="Times New Roman"/>
          <w:sz w:val="26"/>
          <w:szCs w:val="26"/>
          <w:lang w:val="az-Latn-AZ"/>
        </w:rPr>
        <w:t>Viləşçayın (Şıxlar kəndi) sularının anion tərkibində xlor ionu üstünlük təşkil edir, onun miqdarı 19,0 %∙ekv.-dən 46 % ∙ekv-ə qədər dəyişir. HCO</w:t>
      </w:r>
      <w:r w:rsidRPr="00F4249C">
        <w:rPr>
          <w:rFonts w:ascii="Times New Roman" w:hAnsi="Times New Roman"/>
          <w:sz w:val="26"/>
          <w:szCs w:val="26"/>
          <w:vertAlign w:val="superscript"/>
          <w:lang w:val="az-Latn-AZ"/>
        </w:rPr>
        <w:t>'</w:t>
      </w:r>
      <w:r w:rsidRPr="00F4249C">
        <w:rPr>
          <w:rFonts w:ascii="Times New Roman" w:hAnsi="Times New Roman"/>
          <w:sz w:val="26"/>
          <w:szCs w:val="26"/>
          <w:lang w:val="az-Latn-AZ"/>
        </w:rPr>
        <w:t xml:space="preserve">  miqdarı 1,2-15,1 % ekv. (çox hallarda 10,0 %∙ekv.) təşkil edir. Çay suyunun kation tərkibində üstünlük  Ca</w:t>
      </w:r>
      <w:r w:rsidRPr="00F4249C">
        <w:rPr>
          <w:rFonts w:ascii="Times New Roman" w:hAnsi="Times New Roman"/>
          <w:sz w:val="26"/>
          <w:szCs w:val="26"/>
          <w:vertAlign w:val="superscript"/>
          <w:lang w:val="az-Latn-AZ"/>
        </w:rPr>
        <w:t xml:space="preserve">''  </w:t>
      </w:r>
      <w:r w:rsidRPr="00F4249C">
        <w:rPr>
          <w:rFonts w:ascii="Times New Roman" w:hAnsi="Times New Roman"/>
          <w:sz w:val="26"/>
          <w:szCs w:val="26"/>
          <w:lang w:val="az-Latn-AZ"/>
        </w:rPr>
        <w:t>(17,2-31,6 % ∙ekv.) və Na</w:t>
      </w:r>
      <w:r w:rsidRPr="00F4249C">
        <w:rPr>
          <w:rFonts w:ascii="Times New Roman" w:hAnsi="Times New Roman"/>
          <w:sz w:val="26"/>
          <w:szCs w:val="26"/>
          <w:vertAlign w:val="superscript"/>
          <w:lang w:val="az-Latn-AZ"/>
        </w:rPr>
        <w:t>'</w:t>
      </w:r>
      <w:r w:rsidRPr="00F4249C">
        <w:rPr>
          <w:rFonts w:ascii="Times New Roman" w:hAnsi="Times New Roman"/>
          <w:sz w:val="26"/>
          <w:szCs w:val="26"/>
          <w:lang w:val="az-Latn-AZ"/>
        </w:rPr>
        <w:t xml:space="preserve"> + K' (13,3-31,8 %∙ ekv.) ionları təşkil edir. </w:t>
      </w:r>
    </w:p>
    <w:p w:rsidR="00224D18" w:rsidRPr="00F4249C" w:rsidRDefault="00224D18" w:rsidP="00224D18">
      <w:pPr>
        <w:widowControl w:val="0"/>
        <w:spacing w:line="276" w:lineRule="auto"/>
        <w:ind w:firstLine="567"/>
        <w:jc w:val="both"/>
        <w:rPr>
          <w:b/>
          <w:sz w:val="26"/>
          <w:szCs w:val="26"/>
          <w:lang w:val="az-Latn-AZ"/>
        </w:rPr>
      </w:pPr>
      <w:r w:rsidRPr="00F4249C">
        <w:rPr>
          <w:b/>
          <w:sz w:val="26"/>
          <w:szCs w:val="26"/>
          <w:lang w:val="az-Latn-AZ"/>
        </w:rPr>
        <w:t xml:space="preserve">Nəticə: </w:t>
      </w:r>
    </w:p>
    <w:p w:rsidR="00224D18" w:rsidRPr="00F4249C" w:rsidRDefault="00224D18" w:rsidP="006E7D65">
      <w:pPr>
        <w:pStyle w:val="a9"/>
        <w:widowControl w:val="0"/>
        <w:numPr>
          <w:ilvl w:val="0"/>
          <w:numId w:val="15"/>
        </w:numPr>
        <w:spacing w:after="0"/>
        <w:ind w:left="0" w:firstLine="567"/>
        <w:jc w:val="both"/>
        <w:rPr>
          <w:rFonts w:ascii="Times New Roman" w:hAnsi="Times New Roman"/>
          <w:sz w:val="26"/>
          <w:szCs w:val="26"/>
          <w:lang w:val="az-Latn-AZ"/>
        </w:rPr>
      </w:pPr>
      <w:r w:rsidRPr="00F4249C">
        <w:rPr>
          <w:rFonts w:ascii="Times New Roman" w:hAnsi="Times New Roman"/>
          <w:sz w:val="26"/>
          <w:szCs w:val="26"/>
          <w:lang w:val="az-Latn-AZ"/>
        </w:rPr>
        <w:t>Aparılmış təhlillər əsasında demək olar ki, tədqiqat obyektinin təbii-iqlim şəraitinin formalaşmasında ərazinin dağ silsilələri ilə əhatə olunmasından yaranan kontinentallıq amilləri ilə digər tərəfdən Xəzər dənizi ilə əhatə olunması səbəbindən yaranan mülayimləşdirici iqlim amillərinin birgə təsiri həlledici rol oynayır;</w:t>
      </w:r>
    </w:p>
    <w:p w:rsidR="00224D18" w:rsidRPr="00F4249C" w:rsidRDefault="00224D18" w:rsidP="006E7D65">
      <w:pPr>
        <w:pStyle w:val="a9"/>
        <w:widowControl w:val="0"/>
        <w:numPr>
          <w:ilvl w:val="0"/>
          <w:numId w:val="15"/>
        </w:numPr>
        <w:spacing w:after="0"/>
        <w:ind w:left="0" w:firstLine="567"/>
        <w:jc w:val="both"/>
        <w:rPr>
          <w:rFonts w:ascii="Times New Roman" w:hAnsi="Times New Roman"/>
          <w:sz w:val="26"/>
          <w:szCs w:val="26"/>
          <w:lang w:val="az-Latn-AZ"/>
        </w:rPr>
      </w:pPr>
      <w:r w:rsidRPr="00F4249C">
        <w:rPr>
          <w:rFonts w:ascii="Times New Roman" w:hAnsi="Times New Roman"/>
          <w:sz w:val="26"/>
          <w:szCs w:val="26"/>
          <w:lang w:val="az-Latn-AZ"/>
        </w:rPr>
        <w:t>Ərazidə formalaşan və biri-birinə əks istiqamətli hava axınlarının (dənizdən quruya və qurudan dənizə doğru) təsiri ilə tədqiqat obyektində düşən atmosfer yağıntılarının yüksəklikdən asılı olaraq paylanma qanunauyğunluğunda da dəyişiklik baş verir;</w:t>
      </w:r>
    </w:p>
    <w:p w:rsidR="00224D18" w:rsidRPr="00F4249C" w:rsidRDefault="00224D18" w:rsidP="006E7D65">
      <w:pPr>
        <w:pStyle w:val="a9"/>
        <w:widowControl w:val="0"/>
        <w:numPr>
          <w:ilvl w:val="0"/>
          <w:numId w:val="15"/>
        </w:numPr>
        <w:spacing w:after="0"/>
        <w:ind w:left="0" w:firstLine="567"/>
        <w:jc w:val="both"/>
        <w:rPr>
          <w:rFonts w:ascii="Times New Roman" w:hAnsi="Times New Roman"/>
          <w:sz w:val="26"/>
          <w:szCs w:val="26"/>
          <w:lang w:val="az-Latn-AZ"/>
        </w:rPr>
      </w:pPr>
      <w:r w:rsidRPr="00F4249C">
        <w:rPr>
          <w:rFonts w:ascii="Times New Roman" w:hAnsi="Times New Roman"/>
          <w:sz w:val="26"/>
          <w:szCs w:val="26"/>
          <w:lang w:val="az-Latn-AZ"/>
        </w:rPr>
        <w:t>Torpaqəmələgəlmə prosesinin gedişində tədqiqat obyektində humid iqlim şəraitinin rolu böyükdür.</w:t>
      </w:r>
    </w:p>
    <w:p w:rsidR="00224D18" w:rsidRPr="00F81F6B" w:rsidRDefault="00F81F6B" w:rsidP="00F81F6B">
      <w:pPr>
        <w:pStyle w:val="a9"/>
        <w:widowControl w:val="0"/>
        <w:spacing w:after="0" w:line="240" w:lineRule="auto"/>
        <w:ind w:left="0" w:firstLine="567"/>
        <w:jc w:val="both"/>
        <w:rPr>
          <w:rFonts w:ascii="Times New Roman" w:hAnsi="Times New Roman"/>
          <w:b/>
          <w:sz w:val="24"/>
          <w:szCs w:val="24"/>
          <w:lang w:val="az-Latn-AZ"/>
        </w:rPr>
      </w:pPr>
      <w:r w:rsidRPr="00F81F6B">
        <w:rPr>
          <w:rFonts w:ascii="Times New Roman" w:hAnsi="Times New Roman"/>
          <w:b/>
          <w:sz w:val="24"/>
          <w:szCs w:val="24"/>
          <w:lang w:val="az-Latn-AZ"/>
        </w:rPr>
        <w:t>İstifadə olunmuş ə</w:t>
      </w:r>
      <w:r w:rsidR="00224D18" w:rsidRPr="00F81F6B">
        <w:rPr>
          <w:rFonts w:ascii="Times New Roman" w:hAnsi="Times New Roman"/>
          <w:b/>
          <w:sz w:val="24"/>
          <w:szCs w:val="24"/>
          <w:lang w:val="az-Latn-AZ"/>
        </w:rPr>
        <w:t>dəbiyyat</w:t>
      </w:r>
      <w:r w:rsidRPr="00F81F6B">
        <w:rPr>
          <w:rFonts w:ascii="Times New Roman" w:hAnsi="Times New Roman"/>
          <w:b/>
          <w:sz w:val="24"/>
          <w:szCs w:val="24"/>
          <w:lang w:val="az-Latn-AZ"/>
        </w:rPr>
        <w:t>:</w:t>
      </w:r>
    </w:p>
    <w:p w:rsidR="00224D18" w:rsidRPr="00F81F6B" w:rsidRDefault="00224D18" w:rsidP="006E7D65">
      <w:pPr>
        <w:pStyle w:val="a9"/>
        <w:widowControl w:val="0"/>
        <w:numPr>
          <w:ilvl w:val="0"/>
          <w:numId w:val="16"/>
        </w:numPr>
        <w:spacing w:after="0" w:line="240" w:lineRule="auto"/>
        <w:ind w:left="284" w:hanging="284"/>
        <w:jc w:val="both"/>
        <w:rPr>
          <w:rFonts w:ascii="Times New Roman" w:hAnsi="Times New Roman"/>
          <w:sz w:val="24"/>
          <w:szCs w:val="24"/>
          <w:lang w:val="az-Latn-AZ"/>
        </w:rPr>
      </w:pPr>
      <w:r w:rsidRPr="00F81F6B">
        <w:rPr>
          <w:rFonts w:ascii="Times New Roman" w:hAnsi="Times New Roman"/>
          <w:sz w:val="24"/>
          <w:szCs w:val="24"/>
          <w:lang w:val="az-Latn-AZ"/>
        </w:rPr>
        <w:t>Azərbaycan Milli Ensiklopediyası. “Azərbaycan Milli Ensiklopediyası” Elmi mərkəzi. Bakı: 2007.</w:t>
      </w:r>
    </w:p>
    <w:p w:rsidR="00224D18" w:rsidRPr="00F81F6B" w:rsidRDefault="00224D18" w:rsidP="006E7D65">
      <w:pPr>
        <w:pStyle w:val="a9"/>
        <w:widowControl w:val="0"/>
        <w:numPr>
          <w:ilvl w:val="0"/>
          <w:numId w:val="16"/>
        </w:numPr>
        <w:spacing w:after="0" w:line="240" w:lineRule="auto"/>
        <w:ind w:left="284" w:hanging="284"/>
        <w:jc w:val="both"/>
        <w:rPr>
          <w:rFonts w:ascii="Times New Roman" w:hAnsi="Times New Roman"/>
          <w:sz w:val="24"/>
          <w:szCs w:val="24"/>
        </w:rPr>
      </w:pPr>
      <w:r w:rsidRPr="00F81F6B">
        <w:rPr>
          <w:rFonts w:ascii="Times New Roman" w:hAnsi="Times New Roman"/>
          <w:sz w:val="24"/>
          <w:szCs w:val="24"/>
        </w:rPr>
        <w:t>Ресурсы поверхностных вод СССР. Том 9, Закавказье и Дагестан, выпуск 4, Восточное Закавказье. Гидрометеорологическое издательство. Ленинград: 1971, с. 9-26.</w:t>
      </w:r>
    </w:p>
    <w:p w:rsidR="00224D18" w:rsidRPr="00F81F6B" w:rsidRDefault="00224D18" w:rsidP="006E7D65">
      <w:pPr>
        <w:pStyle w:val="a9"/>
        <w:widowControl w:val="0"/>
        <w:numPr>
          <w:ilvl w:val="0"/>
          <w:numId w:val="16"/>
        </w:numPr>
        <w:spacing w:after="0" w:line="240" w:lineRule="auto"/>
        <w:ind w:left="284" w:hanging="284"/>
        <w:jc w:val="both"/>
        <w:rPr>
          <w:rFonts w:ascii="Times New Roman" w:hAnsi="Times New Roman"/>
          <w:sz w:val="24"/>
          <w:szCs w:val="24"/>
          <w:lang w:val="az-Latn-AZ"/>
        </w:rPr>
      </w:pPr>
      <w:r w:rsidRPr="00F81F6B">
        <w:rPr>
          <w:rFonts w:ascii="Times New Roman" w:hAnsi="Times New Roman"/>
          <w:sz w:val="24"/>
          <w:szCs w:val="24"/>
          <w:lang w:val="az-Latn-AZ"/>
        </w:rPr>
        <w:t>Mahmudov R.N. Azərbaycan Respublikası ərazisində təhlükəli hidrometeoroloji hadisələrin təhlili. Ümummilli lider H.Ə.Əliyevin 90 illik yubileyinə həsr edilmiş “Qlobal dəyişkənliklər şəraitində geosistemlərin təbii ehtiyat potensialının qiymətləndirilməsi və səmərəli istifadəsi” mövzusunda Beynəlxalq elmi-praktiki konfransın materialları. Bakı: 2013. S.245-247.</w:t>
      </w:r>
    </w:p>
    <w:p w:rsidR="00224D18" w:rsidRPr="00F81F6B" w:rsidRDefault="00224D18" w:rsidP="006E7D65">
      <w:pPr>
        <w:pStyle w:val="a9"/>
        <w:widowControl w:val="0"/>
        <w:numPr>
          <w:ilvl w:val="0"/>
          <w:numId w:val="16"/>
        </w:numPr>
        <w:spacing w:after="0" w:line="240" w:lineRule="auto"/>
        <w:ind w:left="284" w:hanging="284"/>
        <w:jc w:val="both"/>
        <w:rPr>
          <w:rFonts w:ascii="Times New Roman" w:hAnsi="Times New Roman"/>
          <w:sz w:val="24"/>
          <w:szCs w:val="24"/>
          <w:lang w:val="az-Latn-AZ"/>
        </w:rPr>
      </w:pPr>
      <w:r w:rsidRPr="00F81F6B">
        <w:rPr>
          <w:rFonts w:ascii="Times New Roman" w:hAnsi="Times New Roman"/>
          <w:sz w:val="24"/>
          <w:szCs w:val="24"/>
          <w:lang w:val="az-Latn-AZ"/>
        </w:rPr>
        <w:t>Abduyev M.A. Azərbaycanın çay sularında codluğun il ərzində dəyişməsi. Ümummilli lider H.Ə.Əliyevin 90 illik yubileyinə həsr edilmiş “Qlobal dəyişkənliklər şəraitində geosistemlərin təbii ehtiyat potensialının qiymətləndirilməsi və səmərəli istifadəsi” mövzusunda Beynəlxalq elmi-praktiki konfransın materialları. Bakı: 2013. S.248-249.</w:t>
      </w:r>
    </w:p>
    <w:p w:rsidR="00224D18" w:rsidRPr="00F81F6B" w:rsidRDefault="00224D18" w:rsidP="00F81F6B">
      <w:pPr>
        <w:pStyle w:val="a9"/>
        <w:widowControl w:val="0"/>
        <w:spacing w:after="0" w:line="240" w:lineRule="auto"/>
        <w:ind w:left="0" w:firstLine="567"/>
        <w:jc w:val="both"/>
        <w:rPr>
          <w:rFonts w:ascii="Times New Roman" w:hAnsi="Times New Roman"/>
          <w:sz w:val="24"/>
          <w:szCs w:val="24"/>
          <w:lang w:val="az-Latn-AZ"/>
        </w:rPr>
      </w:pPr>
    </w:p>
    <w:p w:rsidR="00481009" w:rsidRDefault="00481009" w:rsidP="00F81F6B">
      <w:pPr>
        <w:pStyle w:val="a9"/>
        <w:widowControl w:val="0"/>
        <w:spacing w:after="0" w:line="240" w:lineRule="auto"/>
        <w:ind w:left="0"/>
        <w:jc w:val="center"/>
        <w:rPr>
          <w:rFonts w:ascii="Times New Roman" w:hAnsi="Times New Roman"/>
          <w:b/>
          <w:sz w:val="24"/>
          <w:szCs w:val="24"/>
          <w:lang w:val="az-Latn-AZ"/>
        </w:rPr>
      </w:pPr>
    </w:p>
    <w:p w:rsidR="00481009" w:rsidRDefault="00481009" w:rsidP="00F81F6B">
      <w:pPr>
        <w:pStyle w:val="a9"/>
        <w:widowControl w:val="0"/>
        <w:spacing w:after="0" w:line="240" w:lineRule="auto"/>
        <w:ind w:left="0"/>
        <w:jc w:val="center"/>
        <w:rPr>
          <w:rFonts w:ascii="Times New Roman" w:hAnsi="Times New Roman"/>
          <w:b/>
          <w:sz w:val="24"/>
          <w:szCs w:val="24"/>
          <w:lang w:val="az-Latn-AZ"/>
        </w:rPr>
      </w:pPr>
    </w:p>
    <w:p w:rsidR="00481009" w:rsidRDefault="00481009" w:rsidP="00F81F6B">
      <w:pPr>
        <w:pStyle w:val="a9"/>
        <w:widowControl w:val="0"/>
        <w:spacing w:after="0" w:line="240" w:lineRule="auto"/>
        <w:ind w:left="0"/>
        <w:jc w:val="center"/>
        <w:rPr>
          <w:rFonts w:ascii="Times New Roman" w:hAnsi="Times New Roman"/>
          <w:b/>
          <w:sz w:val="24"/>
          <w:szCs w:val="24"/>
          <w:lang w:val="az-Latn-AZ"/>
        </w:rPr>
      </w:pPr>
    </w:p>
    <w:p w:rsidR="00481009" w:rsidRDefault="00481009" w:rsidP="00F81F6B">
      <w:pPr>
        <w:pStyle w:val="a9"/>
        <w:widowControl w:val="0"/>
        <w:spacing w:after="0" w:line="240" w:lineRule="auto"/>
        <w:ind w:left="0"/>
        <w:jc w:val="center"/>
        <w:rPr>
          <w:rFonts w:ascii="Times New Roman" w:hAnsi="Times New Roman"/>
          <w:b/>
          <w:sz w:val="24"/>
          <w:szCs w:val="24"/>
          <w:lang w:val="az-Latn-AZ"/>
        </w:rPr>
      </w:pPr>
    </w:p>
    <w:p w:rsidR="00481009" w:rsidRDefault="00481009" w:rsidP="00F81F6B">
      <w:pPr>
        <w:pStyle w:val="a9"/>
        <w:widowControl w:val="0"/>
        <w:spacing w:after="0" w:line="240" w:lineRule="auto"/>
        <w:ind w:left="0"/>
        <w:jc w:val="center"/>
        <w:rPr>
          <w:rFonts w:ascii="Times New Roman" w:hAnsi="Times New Roman"/>
          <w:b/>
          <w:sz w:val="24"/>
          <w:szCs w:val="24"/>
          <w:lang w:val="az-Latn-AZ"/>
        </w:rPr>
      </w:pPr>
    </w:p>
    <w:p w:rsidR="00224D18" w:rsidRPr="00F81F6B" w:rsidRDefault="00F81F6B" w:rsidP="00F81F6B">
      <w:pPr>
        <w:pStyle w:val="a9"/>
        <w:widowControl w:val="0"/>
        <w:spacing w:after="0" w:line="240" w:lineRule="auto"/>
        <w:ind w:left="0"/>
        <w:jc w:val="center"/>
        <w:rPr>
          <w:rFonts w:ascii="Times New Roman" w:hAnsi="Times New Roman"/>
          <w:b/>
          <w:sz w:val="24"/>
          <w:szCs w:val="24"/>
          <w:lang w:val="az-Latn-AZ"/>
        </w:rPr>
      </w:pPr>
      <w:r w:rsidRPr="00F81F6B">
        <w:rPr>
          <w:rFonts w:ascii="Times New Roman" w:hAnsi="Times New Roman"/>
          <w:b/>
          <w:sz w:val="24"/>
          <w:szCs w:val="24"/>
          <w:lang w:val="az-Latn-AZ"/>
        </w:rPr>
        <w:lastRenderedPageBreak/>
        <w:t>ХАРАКТЕРНЫЕ ОСОБЕННОСТИ ПРИРОДНЫХ УСЛОВИЙ Л</w:t>
      </w:r>
      <w:r w:rsidRPr="00F81F6B">
        <w:rPr>
          <w:rFonts w:ascii="Times New Roman" w:hAnsi="Times New Roman"/>
          <w:b/>
          <w:sz w:val="24"/>
          <w:szCs w:val="24"/>
        </w:rPr>
        <w:t>Е</w:t>
      </w:r>
      <w:r w:rsidRPr="00F81F6B">
        <w:rPr>
          <w:rFonts w:ascii="Times New Roman" w:hAnsi="Times New Roman"/>
          <w:b/>
          <w:sz w:val="24"/>
          <w:szCs w:val="24"/>
          <w:lang w:val="az-Latn-AZ"/>
        </w:rPr>
        <w:t>НК</w:t>
      </w:r>
      <w:r w:rsidRPr="00F81F6B">
        <w:rPr>
          <w:rFonts w:ascii="Times New Roman" w:hAnsi="Times New Roman"/>
          <w:b/>
          <w:sz w:val="24"/>
          <w:szCs w:val="24"/>
        </w:rPr>
        <w:t>О</w:t>
      </w:r>
      <w:r w:rsidRPr="00F81F6B">
        <w:rPr>
          <w:rFonts w:ascii="Times New Roman" w:hAnsi="Times New Roman"/>
          <w:b/>
          <w:sz w:val="24"/>
          <w:szCs w:val="24"/>
          <w:lang w:val="az-Latn-AZ"/>
        </w:rPr>
        <w:t xml:space="preserve">РАНСКОГО </w:t>
      </w:r>
      <w:r w:rsidRPr="00F81F6B">
        <w:rPr>
          <w:rFonts w:ascii="Times New Roman" w:hAnsi="Times New Roman"/>
          <w:b/>
          <w:sz w:val="24"/>
          <w:szCs w:val="24"/>
        </w:rPr>
        <w:t xml:space="preserve">РЕГИОНА </w:t>
      </w:r>
      <w:r w:rsidRPr="00F81F6B">
        <w:rPr>
          <w:rFonts w:ascii="Times New Roman" w:hAnsi="Times New Roman"/>
          <w:b/>
          <w:sz w:val="24"/>
          <w:szCs w:val="24"/>
          <w:lang w:val="az-Latn-AZ"/>
        </w:rPr>
        <w:t>АЗЕРБАЙДЖАНА И ФАКТОРЫ, ОТЛИЧАЮЩИЕ ИХ</w:t>
      </w:r>
    </w:p>
    <w:p w:rsidR="00224D18" w:rsidRPr="00F81F6B" w:rsidRDefault="00224D18" w:rsidP="00F81F6B">
      <w:pPr>
        <w:pStyle w:val="a9"/>
        <w:widowControl w:val="0"/>
        <w:spacing w:after="0" w:line="240" w:lineRule="auto"/>
        <w:ind w:left="0" w:firstLine="567"/>
        <w:jc w:val="both"/>
        <w:rPr>
          <w:rFonts w:ascii="Times New Roman" w:hAnsi="Times New Roman"/>
          <w:sz w:val="24"/>
          <w:szCs w:val="24"/>
          <w:lang w:val="az-Latn-AZ"/>
        </w:rPr>
      </w:pPr>
      <w:r w:rsidRPr="00F81F6B">
        <w:rPr>
          <w:rFonts w:ascii="Times New Roman" w:hAnsi="Times New Roman"/>
          <w:b/>
          <w:sz w:val="24"/>
          <w:szCs w:val="24"/>
          <w:lang w:val="az-Latn-AZ"/>
        </w:rPr>
        <w:t>Резюме</w:t>
      </w:r>
      <w:r w:rsidRPr="00F81F6B">
        <w:rPr>
          <w:rFonts w:ascii="Times New Roman" w:hAnsi="Times New Roman"/>
          <w:sz w:val="24"/>
          <w:szCs w:val="24"/>
          <w:lang w:val="az-Latn-AZ"/>
        </w:rPr>
        <w:t xml:space="preserve">. В статье на основе анализа </w:t>
      </w:r>
      <w:r w:rsidRPr="00F81F6B">
        <w:rPr>
          <w:rFonts w:ascii="Times New Roman" w:hAnsi="Times New Roman"/>
          <w:sz w:val="24"/>
          <w:szCs w:val="24"/>
        </w:rPr>
        <w:t xml:space="preserve">фондовых, </w:t>
      </w:r>
      <w:r w:rsidRPr="00F81F6B">
        <w:rPr>
          <w:rFonts w:ascii="Times New Roman" w:hAnsi="Times New Roman"/>
          <w:sz w:val="24"/>
          <w:szCs w:val="24"/>
          <w:lang w:val="az-Latn-AZ"/>
        </w:rPr>
        <w:t>архив</w:t>
      </w:r>
      <w:r w:rsidRPr="00F81F6B">
        <w:rPr>
          <w:rFonts w:ascii="Times New Roman" w:hAnsi="Times New Roman"/>
          <w:sz w:val="24"/>
          <w:szCs w:val="24"/>
        </w:rPr>
        <w:t>ны</w:t>
      </w:r>
      <w:r w:rsidRPr="00F81F6B">
        <w:rPr>
          <w:rFonts w:ascii="Times New Roman" w:hAnsi="Times New Roman"/>
          <w:sz w:val="24"/>
          <w:szCs w:val="24"/>
          <w:lang w:val="az-Latn-AZ"/>
        </w:rPr>
        <w:t xml:space="preserve">х </w:t>
      </w:r>
      <w:r w:rsidRPr="00F81F6B">
        <w:rPr>
          <w:rFonts w:ascii="Times New Roman" w:hAnsi="Times New Roman"/>
          <w:sz w:val="24"/>
          <w:szCs w:val="24"/>
        </w:rPr>
        <w:t xml:space="preserve">материалов и данных </w:t>
      </w:r>
      <w:r w:rsidRPr="00F81F6B">
        <w:rPr>
          <w:rFonts w:ascii="Times New Roman" w:hAnsi="Times New Roman"/>
          <w:sz w:val="24"/>
          <w:szCs w:val="24"/>
          <w:lang w:val="az-Latn-AZ"/>
        </w:rPr>
        <w:t>опубликованных в литератур</w:t>
      </w:r>
      <w:r w:rsidRPr="00F81F6B">
        <w:rPr>
          <w:rFonts w:ascii="Times New Roman" w:hAnsi="Times New Roman"/>
          <w:sz w:val="24"/>
          <w:szCs w:val="24"/>
        </w:rPr>
        <w:t>н</w:t>
      </w:r>
      <w:r w:rsidRPr="00F81F6B">
        <w:rPr>
          <w:rFonts w:ascii="Times New Roman" w:hAnsi="Times New Roman"/>
          <w:sz w:val="24"/>
          <w:szCs w:val="24"/>
          <w:lang w:val="az-Latn-AZ"/>
        </w:rPr>
        <w:t>ы</w:t>
      </w:r>
      <w:r w:rsidRPr="00F81F6B">
        <w:rPr>
          <w:rFonts w:ascii="Times New Roman" w:hAnsi="Times New Roman"/>
          <w:sz w:val="24"/>
          <w:szCs w:val="24"/>
        </w:rPr>
        <w:t>х</w:t>
      </w:r>
      <w:r w:rsidRPr="00F81F6B">
        <w:rPr>
          <w:rFonts w:ascii="Times New Roman" w:hAnsi="Times New Roman"/>
          <w:sz w:val="24"/>
          <w:szCs w:val="24"/>
          <w:lang w:val="az-Latn-AZ"/>
        </w:rPr>
        <w:t xml:space="preserve"> источниках</w:t>
      </w:r>
      <w:r w:rsidRPr="00F81F6B">
        <w:rPr>
          <w:rFonts w:ascii="Times New Roman" w:hAnsi="Times New Roman"/>
          <w:sz w:val="24"/>
          <w:szCs w:val="24"/>
        </w:rPr>
        <w:t xml:space="preserve"> исследованы</w:t>
      </w:r>
      <w:r w:rsidRPr="00F81F6B">
        <w:rPr>
          <w:rFonts w:ascii="Times New Roman" w:hAnsi="Times New Roman"/>
          <w:sz w:val="24"/>
          <w:szCs w:val="24"/>
          <w:lang w:val="az-Latn-AZ"/>
        </w:rPr>
        <w:t xml:space="preserve"> факторы, влияющие на формирование </w:t>
      </w:r>
      <w:r w:rsidRPr="00F81F6B">
        <w:rPr>
          <w:rFonts w:ascii="Times New Roman" w:hAnsi="Times New Roman"/>
          <w:sz w:val="24"/>
          <w:szCs w:val="24"/>
        </w:rPr>
        <w:t>характерных особенностей природных условий Ле</w:t>
      </w:r>
      <w:r w:rsidRPr="00F81F6B">
        <w:rPr>
          <w:rFonts w:ascii="Times New Roman" w:hAnsi="Times New Roman"/>
          <w:sz w:val="24"/>
          <w:szCs w:val="24"/>
          <w:lang w:val="az-Latn-AZ"/>
        </w:rPr>
        <w:t>нк</w:t>
      </w:r>
      <w:r w:rsidRPr="00F81F6B">
        <w:rPr>
          <w:rFonts w:ascii="Times New Roman" w:hAnsi="Times New Roman"/>
          <w:sz w:val="24"/>
          <w:szCs w:val="24"/>
        </w:rPr>
        <w:t>о</w:t>
      </w:r>
      <w:r w:rsidRPr="00F81F6B">
        <w:rPr>
          <w:rFonts w:ascii="Times New Roman" w:hAnsi="Times New Roman"/>
          <w:sz w:val="24"/>
          <w:szCs w:val="24"/>
          <w:lang w:val="az-Latn-AZ"/>
        </w:rPr>
        <w:t>ранско</w:t>
      </w:r>
      <w:r w:rsidRPr="00F81F6B">
        <w:rPr>
          <w:rFonts w:ascii="Times New Roman" w:hAnsi="Times New Roman"/>
          <w:sz w:val="24"/>
          <w:szCs w:val="24"/>
        </w:rPr>
        <w:t xml:space="preserve">го </w:t>
      </w:r>
      <w:r w:rsidRPr="00F81F6B">
        <w:rPr>
          <w:rFonts w:ascii="Times New Roman" w:hAnsi="Times New Roman"/>
          <w:sz w:val="24"/>
          <w:szCs w:val="24"/>
          <w:lang w:val="az-Latn-AZ"/>
        </w:rPr>
        <w:t>регион</w:t>
      </w:r>
      <w:r w:rsidRPr="00F81F6B">
        <w:rPr>
          <w:rFonts w:ascii="Times New Roman" w:hAnsi="Times New Roman"/>
          <w:sz w:val="24"/>
          <w:szCs w:val="24"/>
        </w:rPr>
        <w:t>а</w:t>
      </w:r>
      <w:r w:rsidRPr="00F81F6B">
        <w:rPr>
          <w:rFonts w:ascii="Times New Roman" w:hAnsi="Times New Roman"/>
          <w:sz w:val="24"/>
          <w:szCs w:val="24"/>
          <w:lang w:val="az-Latn-AZ"/>
        </w:rPr>
        <w:t xml:space="preserve">, а также факторы, </w:t>
      </w:r>
      <w:r w:rsidRPr="00F81F6B">
        <w:rPr>
          <w:rFonts w:ascii="Times New Roman" w:hAnsi="Times New Roman"/>
          <w:sz w:val="24"/>
          <w:szCs w:val="24"/>
        </w:rPr>
        <w:t xml:space="preserve">создающие различия в </w:t>
      </w:r>
      <w:r w:rsidRPr="00F81F6B">
        <w:rPr>
          <w:rFonts w:ascii="Times New Roman" w:hAnsi="Times New Roman"/>
          <w:sz w:val="24"/>
          <w:szCs w:val="24"/>
          <w:lang w:val="az-Latn-AZ"/>
        </w:rPr>
        <w:t>природн</w:t>
      </w:r>
      <w:r w:rsidRPr="00F81F6B">
        <w:rPr>
          <w:rFonts w:ascii="Times New Roman" w:hAnsi="Times New Roman"/>
          <w:sz w:val="24"/>
          <w:szCs w:val="24"/>
        </w:rPr>
        <w:t>ых условиях территории</w:t>
      </w:r>
      <w:r w:rsidRPr="00F81F6B">
        <w:rPr>
          <w:rFonts w:ascii="Times New Roman" w:hAnsi="Times New Roman"/>
          <w:sz w:val="24"/>
          <w:szCs w:val="24"/>
          <w:lang w:val="az-Latn-AZ"/>
        </w:rPr>
        <w:t>.</w:t>
      </w:r>
    </w:p>
    <w:p w:rsidR="00224D18" w:rsidRPr="00F81F6B" w:rsidRDefault="00224D18" w:rsidP="00F81F6B">
      <w:pPr>
        <w:pStyle w:val="a9"/>
        <w:widowControl w:val="0"/>
        <w:spacing w:after="0" w:line="240" w:lineRule="auto"/>
        <w:ind w:left="0" w:firstLine="567"/>
        <w:jc w:val="both"/>
        <w:rPr>
          <w:rFonts w:ascii="Times New Roman" w:hAnsi="Times New Roman"/>
          <w:sz w:val="24"/>
          <w:szCs w:val="24"/>
          <w:lang w:val="az-Latn-AZ"/>
        </w:rPr>
      </w:pPr>
      <w:r w:rsidRPr="00F81F6B">
        <w:rPr>
          <w:rFonts w:ascii="Times New Roman" w:hAnsi="Times New Roman"/>
          <w:b/>
          <w:sz w:val="24"/>
          <w:szCs w:val="24"/>
          <w:lang w:val="az-Latn-AZ"/>
        </w:rPr>
        <w:t>Ключевые слова:</w:t>
      </w:r>
      <w:r w:rsidRPr="00F81F6B">
        <w:rPr>
          <w:rFonts w:ascii="Times New Roman" w:hAnsi="Times New Roman"/>
          <w:sz w:val="24"/>
          <w:szCs w:val="24"/>
          <w:lang w:val="az-Latn-AZ"/>
        </w:rPr>
        <w:t xml:space="preserve"> природные условия, климат, </w:t>
      </w:r>
      <w:r w:rsidRPr="00F81F6B">
        <w:rPr>
          <w:rFonts w:ascii="Times New Roman" w:hAnsi="Times New Roman"/>
          <w:sz w:val="24"/>
          <w:szCs w:val="24"/>
        </w:rPr>
        <w:t>грунтов</w:t>
      </w:r>
      <w:r w:rsidRPr="00F81F6B">
        <w:rPr>
          <w:rFonts w:ascii="Times New Roman" w:hAnsi="Times New Roman"/>
          <w:sz w:val="24"/>
          <w:szCs w:val="24"/>
          <w:lang w:val="az-Latn-AZ"/>
        </w:rPr>
        <w:t>ые воды, минерал</w:t>
      </w:r>
      <w:r w:rsidRPr="00F81F6B">
        <w:rPr>
          <w:rFonts w:ascii="Times New Roman" w:hAnsi="Times New Roman"/>
          <w:sz w:val="24"/>
          <w:szCs w:val="24"/>
        </w:rPr>
        <w:t>изация</w:t>
      </w:r>
      <w:r w:rsidRPr="00F81F6B">
        <w:rPr>
          <w:rFonts w:ascii="Times New Roman" w:hAnsi="Times New Roman"/>
          <w:sz w:val="24"/>
          <w:szCs w:val="24"/>
          <w:lang w:val="az-Latn-AZ"/>
        </w:rPr>
        <w:t>, почв</w:t>
      </w:r>
      <w:r w:rsidRPr="00F81F6B">
        <w:rPr>
          <w:rFonts w:ascii="Times New Roman" w:hAnsi="Times New Roman"/>
          <w:sz w:val="24"/>
          <w:szCs w:val="24"/>
        </w:rPr>
        <w:t>ообразовавние</w:t>
      </w:r>
      <w:r w:rsidRPr="00F81F6B">
        <w:rPr>
          <w:rFonts w:ascii="Times New Roman" w:hAnsi="Times New Roman"/>
          <w:sz w:val="24"/>
          <w:szCs w:val="24"/>
          <w:lang w:val="az-Latn-AZ"/>
        </w:rPr>
        <w:t>, кон</w:t>
      </w:r>
      <w:r w:rsidRPr="00F81F6B">
        <w:rPr>
          <w:rFonts w:ascii="Times New Roman" w:hAnsi="Times New Roman"/>
          <w:sz w:val="24"/>
          <w:szCs w:val="24"/>
        </w:rPr>
        <w:t>тинентальность</w:t>
      </w:r>
      <w:r w:rsidRPr="00F81F6B">
        <w:rPr>
          <w:rFonts w:ascii="Times New Roman" w:hAnsi="Times New Roman"/>
          <w:sz w:val="24"/>
          <w:szCs w:val="24"/>
          <w:lang w:val="az-Latn-AZ"/>
        </w:rPr>
        <w:t>, атмосферные осадки, эрозия.</w:t>
      </w:r>
    </w:p>
    <w:p w:rsidR="00224D18" w:rsidRPr="00F81F6B" w:rsidRDefault="00224D18" w:rsidP="00F81F6B">
      <w:pPr>
        <w:widowControl w:val="0"/>
        <w:spacing w:line="240" w:lineRule="auto"/>
        <w:ind w:firstLine="567"/>
        <w:jc w:val="both"/>
        <w:rPr>
          <w:sz w:val="24"/>
          <w:szCs w:val="24"/>
        </w:rPr>
      </w:pPr>
    </w:p>
    <w:p w:rsidR="00224D18" w:rsidRPr="00F81F6B" w:rsidRDefault="00F81F6B" w:rsidP="00F81F6B">
      <w:pPr>
        <w:widowControl w:val="0"/>
        <w:spacing w:line="240" w:lineRule="auto"/>
        <w:ind w:firstLine="0"/>
        <w:jc w:val="center"/>
        <w:rPr>
          <w:b/>
          <w:sz w:val="24"/>
          <w:szCs w:val="24"/>
          <w:lang w:val="en-US"/>
        </w:rPr>
      </w:pPr>
      <w:r w:rsidRPr="00F81F6B">
        <w:rPr>
          <w:b/>
          <w:sz w:val="24"/>
          <w:szCs w:val="24"/>
          <w:lang w:val="en-US"/>
        </w:rPr>
        <w:t>CHARACTERISTIC FEATURES OF THE NATURAL CONDITIONS OF THE LENKORAN REGION, AZERBAIJAN AND THE FACTORS  DISTINGUISHING  THEM</w:t>
      </w:r>
    </w:p>
    <w:p w:rsidR="00224D18" w:rsidRPr="00F81F6B" w:rsidRDefault="00F81F6B" w:rsidP="00F81F6B">
      <w:pPr>
        <w:widowControl w:val="0"/>
        <w:spacing w:line="240" w:lineRule="auto"/>
        <w:ind w:firstLine="567"/>
        <w:jc w:val="both"/>
        <w:rPr>
          <w:sz w:val="24"/>
          <w:szCs w:val="24"/>
          <w:lang w:val="en-US"/>
        </w:rPr>
      </w:pPr>
      <w:r>
        <w:rPr>
          <w:b/>
          <w:sz w:val="24"/>
          <w:szCs w:val="24"/>
          <w:lang w:val="en-US"/>
        </w:rPr>
        <w:t>The s</w:t>
      </w:r>
      <w:r w:rsidR="00224D18" w:rsidRPr="00F81F6B">
        <w:rPr>
          <w:b/>
          <w:sz w:val="24"/>
          <w:szCs w:val="24"/>
          <w:lang w:val="en-US"/>
        </w:rPr>
        <w:t>ummary.</w:t>
      </w:r>
      <w:r w:rsidR="00224D18" w:rsidRPr="00F81F6B">
        <w:rPr>
          <w:sz w:val="24"/>
          <w:szCs w:val="24"/>
          <w:lang w:val="en-US"/>
        </w:rPr>
        <w:t xml:space="preserve"> In the article based on the analysis of the  archival materials and data published in  scientific literature are investigated the factors influencing to the formation of the characteristic features of the natural conditions of the Lenkoran region, as well as the factors generating  differences in the natural conditions of this area.</w:t>
      </w:r>
    </w:p>
    <w:p w:rsidR="00224D18" w:rsidRPr="00F81F6B" w:rsidRDefault="00224D18" w:rsidP="00F81F6B">
      <w:pPr>
        <w:widowControl w:val="0"/>
        <w:spacing w:line="240" w:lineRule="auto"/>
        <w:ind w:firstLine="567"/>
        <w:jc w:val="both"/>
        <w:rPr>
          <w:sz w:val="24"/>
          <w:szCs w:val="24"/>
          <w:lang w:val="en-US"/>
        </w:rPr>
      </w:pPr>
      <w:r w:rsidRPr="00F81F6B">
        <w:rPr>
          <w:b/>
          <w:sz w:val="24"/>
          <w:szCs w:val="24"/>
          <w:lang w:val="en-US"/>
        </w:rPr>
        <w:t>Key words:</w:t>
      </w:r>
      <w:r w:rsidRPr="00F81F6B">
        <w:rPr>
          <w:sz w:val="24"/>
          <w:szCs w:val="24"/>
          <w:lang w:val="en-US"/>
        </w:rPr>
        <w:t xml:space="preserve"> natural conditions, climate, groundwater, salinity, soil formation, continentality, precipitation, erosion.</w:t>
      </w:r>
    </w:p>
    <w:p w:rsidR="00226FA5" w:rsidRDefault="00226FA5" w:rsidP="00556080">
      <w:pPr>
        <w:widowControl w:val="0"/>
        <w:spacing w:line="240" w:lineRule="auto"/>
        <w:ind w:firstLine="567"/>
        <w:jc w:val="both"/>
        <w:rPr>
          <w:sz w:val="24"/>
          <w:szCs w:val="24"/>
          <w:lang w:val="az-Latn-AZ"/>
        </w:rPr>
      </w:pPr>
    </w:p>
    <w:p w:rsidR="005F0BB6" w:rsidRPr="00847321" w:rsidRDefault="005F0BB6" w:rsidP="005F0BB6">
      <w:pPr>
        <w:widowControl w:val="0"/>
        <w:spacing w:line="240" w:lineRule="auto"/>
        <w:ind w:firstLine="567"/>
        <w:jc w:val="both"/>
        <w:rPr>
          <w:sz w:val="20"/>
          <w:szCs w:val="20"/>
          <w:lang w:val="az-Latn-AZ"/>
        </w:rPr>
      </w:pPr>
      <w:r w:rsidRPr="00847321">
        <w:rPr>
          <w:sz w:val="20"/>
          <w:szCs w:val="20"/>
          <w:lang w:val="az-Latn-AZ"/>
        </w:rPr>
        <w:t xml:space="preserve">Redaksiyaya daxil olma: </w:t>
      </w:r>
      <w:r w:rsidR="00F81F6B">
        <w:rPr>
          <w:sz w:val="20"/>
          <w:szCs w:val="20"/>
          <w:lang w:val="az-Latn-AZ"/>
        </w:rPr>
        <w:t>26</w:t>
      </w:r>
      <w:r w:rsidRPr="00847321">
        <w:rPr>
          <w:sz w:val="20"/>
          <w:szCs w:val="20"/>
          <w:lang w:val="az-Latn-AZ"/>
        </w:rPr>
        <w:t>.</w:t>
      </w:r>
      <w:r w:rsidR="00F81F6B">
        <w:rPr>
          <w:sz w:val="20"/>
          <w:szCs w:val="20"/>
          <w:lang w:val="az-Latn-AZ"/>
        </w:rPr>
        <w:t>1</w:t>
      </w:r>
      <w:r w:rsidRPr="00847321">
        <w:rPr>
          <w:sz w:val="20"/>
          <w:szCs w:val="20"/>
          <w:lang w:val="az-Latn-AZ"/>
        </w:rPr>
        <w:t>2-201</w:t>
      </w:r>
      <w:r w:rsidR="00F81F6B">
        <w:rPr>
          <w:sz w:val="20"/>
          <w:szCs w:val="20"/>
          <w:lang w:val="az-Latn-AZ"/>
        </w:rPr>
        <w:t>8</w:t>
      </w:r>
      <w:r w:rsidRPr="00847321">
        <w:rPr>
          <w:sz w:val="20"/>
          <w:szCs w:val="20"/>
          <w:lang w:val="az-Latn-AZ"/>
        </w:rPr>
        <w:t>-c</w:t>
      </w:r>
      <w:r w:rsidR="00F81F6B">
        <w:rPr>
          <w:sz w:val="20"/>
          <w:szCs w:val="20"/>
          <w:lang w:val="az-Latn-AZ"/>
        </w:rPr>
        <w:t xml:space="preserve">i </w:t>
      </w:r>
      <w:r w:rsidRPr="00847321">
        <w:rPr>
          <w:sz w:val="20"/>
          <w:szCs w:val="20"/>
          <w:lang w:val="az-Latn-AZ"/>
        </w:rPr>
        <w:t xml:space="preserve"> il</w:t>
      </w:r>
    </w:p>
    <w:p w:rsidR="005F0BB6" w:rsidRPr="00847321" w:rsidRDefault="005F0BB6" w:rsidP="005F0BB6">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5F0BB6" w:rsidRPr="00847321" w:rsidRDefault="005F0BB6" w:rsidP="005F0BB6">
      <w:pPr>
        <w:widowControl w:val="0"/>
        <w:spacing w:line="240" w:lineRule="auto"/>
        <w:ind w:firstLine="567"/>
        <w:jc w:val="both"/>
        <w:rPr>
          <w:sz w:val="20"/>
          <w:szCs w:val="20"/>
          <w:lang w:val="az-Latn-AZ"/>
        </w:rPr>
      </w:pPr>
      <w:r w:rsidRPr="00847321">
        <w:rPr>
          <w:sz w:val="20"/>
          <w:szCs w:val="20"/>
          <w:lang w:val="az-Latn-AZ"/>
        </w:rPr>
        <w:t>Çapa qəbul edilmə: 27.03-2019-cu il</w:t>
      </w:r>
    </w:p>
    <w:p w:rsidR="00226FA5" w:rsidRDefault="00226FA5" w:rsidP="00556080">
      <w:pPr>
        <w:widowControl w:val="0"/>
        <w:spacing w:line="240" w:lineRule="auto"/>
        <w:ind w:firstLine="567"/>
        <w:jc w:val="both"/>
        <w:rPr>
          <w:sz w:val="24"/>
          <w:szCs w:val="24"/>
          <w:lang w:val="az-Latn-AZ"/>
        </w:rPr>
      </w:pPr>
    </w:p>
    <w:p w:rsidR="00226FA5" w:rsidRDefault="00226FA5" w:rsidP="00556080">
      <w:pPr>
        <w:widowControl w:val="0"/>
        <w:spacing w:line="240" w:lineRule="auto"/>
        <w:ind w:firstLine="567"/>
        <w:jc w:val="both"/>
        <w:rPr>
          <w:sz w:val="24"/>
          <w:szCs w:val="24"/>
          <w:lang w:val="az-Latn-AZ"/>
        </w:rPr>
      </w:pPr>
    </w:p>
    <w:p w:rsidR="00226FA5" w:rsidRDefault="00226FA5" w:rsidP="00556080">
      <w:pPr>
        <w:widowControl w:val="0"/>
        <w:spacing w:line="240" w:lineRule="auto"/>
        <w:ind w:firstLine="567"/>
        <w:jc w:val="both"/>
        <w:rPr>
          <w:sz w:val="24"/>
          <w:szCs w:val="24"/>
          <w:lang w:val="az-Latn-AZ"/>
        </w:rPr>
      </w:pPr>
    </w:p>
    <w:p w:rsidR="00226FA5" w:rsidRDefault="00226FA5" w:rsidP="00556080">
      <w:pPr>
        <w:widowControl w:val="0"/>
        <w:spacing w:line="240" w:lineRule="auto"/>
        <w:ind w:firstLine="567"/>
        <w:jc w:val="both"/>
        <w:rPr>
          <w:sz w:val="24"/>
          <w:szCs w:val="24"/>
          <w:lang w:val="az-Latn-AZ"/>
        </w:rPr>
      </w:pPr>
    </w:p>
    <w:p w:rsidR="00226FA5" w:rsidRDefault="00226FA5" w:rsidP="00556080">
      <w:pPr>
        <w:widowControl w:val="0"/>
        <w:spacing w:line="240" w:lineRule="auto"/>
        <w:ind w:firstLine="567"/>
        <w:jc w:val="both"/>
        <w:rPr>
          <w:sz w:val="24"/>
          <w:szCs w:val="24"/>
          <w:lang w:val="az-Latn-AZ"/>
        </w:rPr>
      </w:pPr>
    </w:p>
    <w:p w:rsidR="007D6374" w:rsidRDefault="007D6374" w:rsidP="00821EA8">
      <w:pPr>
        <w:widowControl w:val="0"/>
        <w:spacing w:line="240" w:lineRule="auto"/>
        <w:ind w:firstLine="0"/>
        <w:rPr>
          <w:sz w:val="24"/>
          <w:szCs w:val="24"/>
          <w:lang w:val="az-Latn-AZ"/>
        </w:rPr>
      </w:pPr>
    </w:p>
    <w:p w:rsidR="00EB6BA3" w:rsidRDefault="00EB6BA3" w:rsidP="00821EA8">
      <w:pPr>
        <w:widowControl w:val="0"/>
        <w:spacing w:line="240" w:lineRule="auto"/>
        <w:ind w:firstLine="0"/>
        <w:rPr>
          <w:sz w:val="24"/>
          <w:szCs w:val="24"/>
          <w:lang w:val="az-Latn-AZ"/>
        </w:rPr>
      </w:pPr>
    </w:p>
    <w:p w:rsidR="00EB6BA3" w:rsidRDefault="00EB6BA3" w:rsidP="00821EA8">
      <w:pPr>
        <w:widowControl w:val="0"/>
        <w:spacing w:line="240" w:lineRule="auto"/>
        <w:ind w:firstLine="0"/>
        <w:rPr>
          <w:sz w:val="24"/>
          <w:szCs w:val="24"/>
          <w:lang w:val="az-Latn-AZ"/>
        </w:rPr>
      </w:pPr>
    </w:p>
    <w:p w:rsidR="00EB6BA3" w:rsidRDefault="00EB6BA3" w:rsidP="00821EA8">
      <w:pPr>
        <w:widowControl w:val="0"/>
        <w:spacing w:line="240" w:lineRule="auto"/>
        <w:ind w:firstLine="0"/>
        <w:rPr>
          <w:sz w:val="24"/>
          <w:szCs w:val="24"/>
          <w:lang w:val="az-Latn-AZ"/>
        </w:rPr>
      </w:pPr>
    </w:p>
    <w:p w:rsidR="00EB6BA3" w:rsidRDefault="00EB6BA3" w:rsidP="00821EA8">
      <w:pPr>
        <w:widowControl w:val="0"/>
        <w:spacing w:line="240" w:lineRule="auto"/>
        <w:ind w:firstLine="0"/>
        <w:rPr>
          <w:sz w:val="24"/>
          <w:szCs w:val="24"/>
          <w:lang w:val="az-Latn-AZ"/>
        </w:rPr>
      </w:pPr>
    </w:p>
    <w:p w:rsidR="00EB6BA3" w:rsidRDefault="00EB6BA3" w:rsidP="00821EA8">
      <w:pPr>
        <w:widowControl w:val="0"/>
        <w:spacing w:line="240" w:lineRule="auto"/>
        <w:ind w:firstLine="0"/>
        <w:rPr>
          <w:sz w:val="24"/>
          <w:szCs w:val="24"/>
          <w:lang w:val="az-Latn-AZ"/>
        </w:rPr>
      </w:pPr>
    </w:p>
    <w:p w:rsidR="00EB6BA3" w:rsidRDefault="00EB6BA3" w:rsidP="00821EA8">
      <w:pPr>
        <w:widowControl w:val="0"/>
        <w:spacing w:line="240" w:lineRule="auto"/>
        <w:ind w:firstLine="0"/>
        <w:rPr>
          <w:sz w:val="24"/>
          <w:szCs w:val="24"/>
          <w:lang w:val="az-Latn-AZ"/>
        </w:rPr>
      </w:pPr>
    </w:p>
    <w:p w:rsidR="00EB6BA3" w:rsidRDefault="00EB6BA3" w:rsidP="00821EA8">
      <w:pPr>
        <w:widowControl w:val="0"/>
        <w:spacing w:line="240" w:lineRule="auto"/>
        <w:ind w:firstLine="0"/>
        <w:rPr>
          <w:sz w:val="24"/>
          <w:szCs w:val="24"/>
          <w:lang w:val="az-Latn-AZ"/>
        </w:rPr>
      </w:pPr>
    </w:p>
    <w:p w:rsidR="00EB6BA3" w:rsidRDefault="00EB6BA3" w:rsidP="00821EA8">
      <w:pPr>
        <w:widowControl w:val="0"/>
        <w:spacing w:line="240" w:lineRule="auto"/>
        <w:ind w:firstLine="0"/>
        <w:rPr>
          <w:sz w:val="24"/>
          <w:szCs w:val="24"/>
          <w:lang w:val="az-Latn-AZ"/>
        </w:rPr>
      </w:pPr>
    </w:p>
    <w:p w:rsidR="00EB6BA3" w:rsidRDefault="00EB6BA3" w:rsidP="00821EA8">
      <w:pPr>
        <w:widowControl w:val="0"/>
        <w:spacing w:line="240" w:lineRule="auto"/>
        <w:ind w:firstLine="0"/>
        <w:rPr>
          <w:sz w:val="24"/>
          <w:szCs w:val="24"/>
          <w:lang w:val="az-Latn-AZ"/>
        </w:rPr>
      </w:pPr>
    </w:p>
    <w:p w:rsidR="00EB6BA3" w:rsidRDefault="00EB6BA3" w:rsidP="00821EA8">
      <w:pPr>
        <w:widowControl w:val="0"/>
        <w:spacing w:line="240" w:lineRule="auto"/>
        <w:ind w:firstLine="0"/>
        <w:rPr>
          <w:sz w:val="24"/>
          <w:szCs w:val="24"/>
          <w:lang w:val="az-Latn-AZ"/>
        </w:rPr>
      </w:pPr>
    </w:p>
    <w:p w:rsidR="00EB6BA3" w:rsidRDefault="00EB6BA3" w:rsidP="00821EA8">
      <w:pPr>
        <w:widowControl w:val="0"/>
        <w:spacing w:line="240" w:lineRule="auto"/>
        <w:ind w:firstLine="0"/>
        <w:rPr>
          <w:sz w:val="24"/>
          <w:szCs w:val="24"/>
          <w:lang w:val="az-Latn-AZ"/>
        </w:rPr>
      </w:pPr>
    </w:p>
    <w:p w:rsidR="00EB6BA3" w:rsidRDefault="00EB6BA3" w:rsidP="00821EA8">
      <w:pPr>
        <w:widowControl w:val="0"/>
        <w:spacing w:line="240" w:lineRule="auto"/>
        <w:ind w:firstLine="0"/>
        <w:rPr>
          <w:sz w:val="24"/>
          <w:szCs w:val="24"/>
          <w:lang w:val="az-Latn-AZ"/>
        </w:rPr>
      </w:pPr>
    </w:p>
    <w:p w:rsidR="00EB6BA3" w:rsidRDefault="00EB6BA3" w:rsidP="00821EA8">
      <w:pPr>
        <w:widowControl w:val="0"/>
        <w:spacing w:line="240" w:lineRule="auto"/>
        <w:ind w:firstLine="0"/>
        <w:rPr>
          <w:sz w:val="24"/>
          <w:szCs w:val="24"/>
          <w:lang w:val="az-Latn-AZ"/>
        </w:rPr>
      </w:pPr>
    </w:p>
    <w:p w:rsidR="00EB6BA3" w:rsidRDefault="00EB6BA3" w:rsidP="00821EA8">
      <w:pPr>
        <w:widowControl w:val="0"/>
        <w:spacing w:line="240" w:lineRule="auto"/>
        <w:ind w:firstLine="0"/>
        <w:rPr>
          <w:sz w:val="24"/>
          <w:szCs w:val="24"/>
          <w:lang w:val="az-Latn-AZ"/>
        </w:rPr>
      </w:pPr>
    </w:p>
    <w:p w:rsidR="00EB6BA3" w:rsidRDefault="00EB6BA3" w:rsidP="00821EA8">
      <w:pPr>
        <w:widowControl w:val="0"/>
        <w:spacing w:line="240" w:lineRule="auto"/>
        <w:ind w:firstLine="0"/>
        <w:rPr>
          <w:sz w:val="24"/>
          <w:szCs w:val="24"/>
          <w:lang w:val="az-Latn-AZ"/>
        </w:rPr>
      </w:pPr>
    </w:p>
    <w:p w:rsidR="00EB6BA3" w:rsidRDefault="00EB6BA3" w:rsidP="00821EA8">
      <w:pPr>
        <w:widowControl w:val="0"/>
        <w:spacing w:line="240" w:lineRule="auto"/>
        <w:ind w:firstLine="0"/>
        <w:rPr>
          <w:sz w:val="24"/>
          <w:szCs w:val="24"/>
          <w:lang w:val="az-Latn-AZ"/>
        </w:rPr>
      </w:pPr>
    </w:p>
    <w:p w:rsidR="00EB6BA3" w:rsidRDefault="00EB6BA3" w:rsidP="00821EA8">
      <w:pPr>
        <w:widowControl w:val="0"/>
        <w:spacing w:line="240" w:lineRule="auto"/>
        <w:ind w:firstLine="0"/>
        <w:rPr>
          <w:sz w:val="24"/>
          <w:szCs w:val="24"/>
          <w:lang w:val="az-Latn-AZ"/>
        </w:rPr>
      </w:pPr>
    </w:p>
    <w:p w:rsidR="00EB6BA3" w:rsidRDefault="00EB6BA3" w:rsidP="00821EA8">
      <w:pPr>
        <w:widowControl w:val="0"/>
        <w:spacing w:line="240" w:lineRule="auto"/>
        <w:ind w:firstLine="0"/>
        <w:rPr>
          <w:sz w:val="24"/>
          <w:szCs w:val="24"/>
          <w:lang w:val="az-Latn-AZ"/>
        </w:rPr>
      </w:pPr>
    </w:p>
    <w:p w:rsidR="00EB6BA3" w:rsidRDefault="00EB6BA3" w:rsidP="00821EA8">
      <w:pPr>
        <w:widowControl w:val="0"/>
        <w:spacing w:line="240" w:lineRule="auto"/>
        <w:ind w:firstLine="0"/>
        <w:rPr>
          <w:sz w:val="24"/>
          <w:szCs w:val="24"/>
          <w:lang w:val="az-Latn-AZ"/>
        </w:rPr>
      </w:pPr>
    </w:p>
    <w:p w:rsidR="00EB6BA3" w:rsidRDefault="00EB6BA3" w:rsidP="00821EA8">
      <w:pPr>
        <w:widowControl w:val="0"/>
        <w:spacing w:line="240" w:lineRule="auto"/>
        <w:ind w:firstLine="0"/>
        <w:rPr>
          <w:sz w:val="24"/>
          <w:szCs w:val="24"/>
          <w:lang w:val="az-Latn-AZ"/>
        </w:rPr>
      </w:pPr>
    </w:p>
    <w:p w:rsidR="00EB6BA3" w:rsidRDefault="00EB6BA3" w:rsidP="00821EA8">
      <w:pPr>
        <w:widowControl w:val="0"/>
        <w:spacing w:line="240" w:lineRule="auto"/>
        <w:ind w:firstLine="0"/>
        <w:rPr>
          <w:sz w:val="24"/>
          <w:szCs w:val="24"/>
          <w:lang w:val="az-Latn-AZ"/>
        </w:rPr>
      </w:pPr>
    </w:p>
    <w:p w:rsidR="00821EA8" w:rsidRPr="00821EA8" w:rsidRDefault="00821EA8" w:rsidP="00821EA8">
      <w:pPr>
        <w:widowControl w:val="0"/>
        <w:spacing w:line="240" w:lineRule="auto"/>
        <w:ind w:firstLine="0"/>
        <w:rPr>
          <w:sz w:val="24"/>
          <w:szCs w:val="24"/>
          <w:lang w:val="az-Latn-AZ"/>
        </w:rPr>
      </w:pPr>
      <w:r w:rsidRPr="00821EA8">
        <w:rPr>
          <w:sz w:val="24"/>
          <w:szCs w:val="24"/>
          <w:lang w:val="az-Latn-AZ"/>
        </w:rPr>
        <w:lastRenderedPageBreak/>
        <w:t>UOT: 631.445.52</w:t>
      </w:r>
    </w:p>
    <w:p w:rsidR="00821EA8" w:rsidRPr="00E3599A" w:rsidRDefault="00821EA8" w:rsidP="00821EA8">
      <w:pPr>
        <w:widowControl w:val="0"/>
        <w:spacing w:line="240" w:lineRule="auto"/>
        <w:ind w:firstLine="0"/>
        <w:jc w:val="center"/>
        <w:rPr>
          <w:b/>
          <w:sz w:val="26"/>
          <w:szCs w:val="26"/>
          <w:lang w:val="az-Latn-AZ"/>
        </w:rPr>
      </w:pPr>
      <w:r w:rsidRPr="00E3599A">
        <w:rPr>
          <w:b/>
          <w:sz w:val="26"/>
          <w:szCs w:val="26"/>
          <w:lang w:val="az-Latn-AZ"/>
        </w:rPr>
        <w:t>SUVARILAN TORPAQLARDA ÜST  DURĞUN  SULAR</w:t>
      </w:r>
      <w:r>
        <w:rPr>
          <w:b/>
          <w:sz w:val="26"/>
          <w:szCs w:val="26"/>
          <w:lang w:val="az-Latn-AZ"/>
        </w:rPr>
        <w:t xml:space="preserve"> </w:t>
      </w:r>
      <w:r w:rsidRPr="00E3599A">
        <w:rPr>
          <w:b/>
          <w:sz w:val="26"/>
          <w:szCs w:val="26"/>
          <w:lang w:val="az-Latn-AZ"/>
        </w:rPr>
        <w:t>HESABINA  TƏKRAR  ŞORLAŞMA PROSESİ VƏ ONUN</w:t>
      </w:r>
      <w:r>
        <w:rPr>
          <w:b/>
          <w:sz w:val="26"/>
          <w:szCs w:val="26"/>
          <w:lang w:val="az-Latn-AZ"/>
        </w:rPr>
        <w:t xml:space="preserve"> </w:t>
      </w:r>
      <w:r w:rsidRPr="00E3599A">
        <w:rPr>
          <w:b/>
          <w:sz w:val="26"/>
          <w:szCs w:val="26"/>
          <w:lang w:val="az-Latn-AZ"/>
        </w:rPr>
        <w:t>QARŞISININ  ALINMA ÜSULLARI</w:t>
      </w:r>
    </w:p>
    <w:p w:rsidR="00821EA8" w:rsidRPr="00821EA8" w:rsidRDefault="00821EA8" w:rsidP="0043298E">
      <w:pPr>
        <w:widowControl w:val="0"/>
        <w:spacing w:line="240" w:lineRule="auto"/>
        <w:ind w:left="4536" w:firstLine="0"/>
        <w:jc w:val="center"/>
        <w:rPr>
          <w:sz w:val="24"/>
          <w:szCs w:val="24"/>
          <w:lang w:val="az-Latn-AZ"/>
        </w:rPr>
      </w:pPr>
      <w:r w:rsidRPr="00821EA8">
        <w:rPr>
          <w:sz w:val="24"/>
          <w:szCs w:val="24"/>
          <w:lang w:val="az-Latn-AZ"/>
        </w:rPr>
        <w:t>Doktorant  S.Ş. Danyalov</w:t>
      </w:r>
      <w:r w:rsidR="0043298E">
        <w:rPr>
          <w:sz w:val="24"/>
          <w:szCs w:val="24"/>
          <w:lang w:val="az-Latn-AZ"/>
        </w:rPr>
        <w:t xml:space="preserve">. </w:t>
      </w:r>
      <w:r w:rsidRPr="00821EA8">
        <w:rPr>
          <w:sz w:val="24"/>
          <w:szCs w:val="24"/>
          <w:lang w:val="az-Latn-AZ"/>
        </w:rPr>
        <w:t>“AzHvəM” EİB</w:t>
      </w:r>
    </w:p>
    <w:p w:rsidR="00821EA8" w:rsidRPr="00C669B1" w:rsidRDefault="00821EA8" w:rsidP="00821EA8">
      <w:pPr>
        <w:widowControl w:val="0"/>
        <w:spacing w:line="240" w:lineRule="auto"/>
        <w:ind w:firstLine="0"/>
        <w:jc w:val="center"/>
        <w:rPr>
          <w:sz w:val="20"/>
          <w:szCs w:val="20"/>
          <w:lang w:val="az-Latn-AZ"/>
        </w:rPr>
      </w:pPr>
      <w:r w:rsidRPr="00C669B1">
        <w:rPr>
          <w:sz w:val="20"/>
          <w:szCs w:val="20"/>
          <w:lang w:val="az-Latn-AZ"/>
        </w:rPr>
        <w:t xml:space="preserve">Məqalə redaksiya heyətinin </w:t>
      </w:r>
      <w:r>
        <w:rPr>
          <w:sz w:val="20"/>
          <w:szCs w:val="20"/>
          <w:lang w:val="az-Latn-AZ"/>
        </w:rPr>
        <w:t>27 mart</w:t>
      </w:r>
      <w:r w:rsidRPr="00C669B1">
        <w:rPr>
          <w:sz w:val="20"/>
          <w:szCs w:val="20"/>
          <w:lang w:val="az-Latn-AZ"/>
        </w:rPr>
        <w:t xml:space="preserve">  2019-cu il tarixli iclasında (protokol № </w:t>
      </w:r>
      <w:r>
        <w:rPr>
          <w:sz w:val="20"/>
          <w:szCs w:val="20"/>
          <w:lang w:val="az-Latn-AZ"/>
        </w:rPr>
        <w:t>0</w:t>
      </w:r>
      <w:r w:rsidRPr="00C669B1">
        <w:rPr>
          <w:sz w:val="20"/>
          <w:szCs w:val="20"/>
          <w:lang w:val="az-Latn-AZ"/>
        </w:rPr>
        <w:t xml:space="preserve">2)  </w:t>
      </w:r>
      <w:r>
        <w:rPr>
          <w:sz w:val="20"/>
          <w:szCs w:val="20"/>
          <w:lang w:val="az-Latn-AZ"/>
        </w:rPr>
        <w:t>a</w:t>
      </w:r>
      <w:r w:rsidRPr="00C669B1">
        <w:rPr>
          <w:sz w:val="20"/>
          <w:szCs w:val="20"/>
          <w:lang w:val="az-Latn-AZ"/>
        </w:rPr>
        <w:t>.e.</w:t>
      </w:r>
      <w:r>
        <w:rPr>
          <w:sz w:val="20"/>
          <w:szCs w:val="20"/>
          <w:lang w:val="az-Latn-AZ"/>
        </w:rPr>
        <w:t>f.</w:t>
      </w:r>
      <w:r w:rsidRPr="00C669B1">
        <w:rPr>
          <w:sz w:val="20"/>
          <w:szCs w:val="20"/>
          <w:lang w:val="az-Latn-AZ"/>
        </w:rPr>
        <w:t>d.</w:t>
      </w:r>
      <w:r w:rsidR="007D6374">
        <w:rPr>
          <w:sz w:val="20"/>
          <w:szCs w:val="20"/>
          <w:lang w:val="az-Latn-AZ"/>
        </w:rPr>
        <w:t>, dos.</w:t>
      </w:r>
      <w:r>
        <w:rPr>
          <w:sz w:val="20"/>
          <w:szCs w:val="20"/>
          <w:lang w:val="az-Latn-AZ"/>
        </w:rPr>
        <w:t xml:space="preserve"> M.F. Qurbanovun</w:t>
      </w:r>
      <w:r w:rsidRPr="00C669B1">
        <w:rPr>
          <w:sz w:val="20"/>
          <w:szCs w:val="20"/>
          <w:lang w:val="az-Latn-AZ"/>
        </w:rPr>
        <w:t xml:space="preserve">  təqdimatı əsasında müzakirə olunaraq, onun   «Elmi əsərlər toplusu»na daxil edilməsi qərara alınmışdır</w:t>
      </w:r>
    </w:p>
    <w:p w:rsidR="00821EA8" w:rsidRPr="00F4249C" w:rsidRDefault="00821EA8" w:rsidP="00821EA8">
      <w:pPr>
        <w:widowControl w:val="0"/>
        <w:spacing w:line="240" w:lineRule="auto"/>
        <w:ind w:firstLine="0"/>
        <w:jc w:val="center"/>
        <w:rPr>
          <w:b/>
          <w:sz w:val="26"/>
          <w:szCs w:val="26"/>
          <w:lang w:val="az-Latn-AZ"/>
        </w:rPr>
      </w:pPr>
    </w:p>
    <w:p w:rsidR="00821EA8" w:rsidRPr="00E3599A" w:rsidRDefault="00821EA8" w:rsidP="00821EA8">
      <w:pPr>
        <w:widowControl w:val="0"/>
        <w:spacing w:line="276" w:lineRule="auto"/>
        <w:ind w:firstLine="567"/>
        <w:jc w:val="both"/>
        <w:rPr>
          <w:sz w:val="26"/>
          <w:szCs w:val="26"/>
          <w:lang w:val="az-Latn-AZ"/>
        </w:rPr>
      </w:pPr>
      <w:r w:rsidRPr="00E3599A">
        <w:rPr>
          <w:b/>
          <w:sz w:val="26"/>
          <w:szCs w:val="26"/>
          <w:lang w:val="az-Latn-AZ"/>
        </w:rPr>
        <w:t xml:space="preserve">Xülasə. </w:t>
      </w:r>
      <w:r w:rsidRPr="00E3599A">
        <w:rPr>
          <w:sz w:val="26"/>
          <w:szCs w:val="26"/>
          <w:lang w:val="az-Latn-AZ"/>
        </w:rPr>
        <w:t>Məqalədə suvarılan torpaqlarda təkrar şorlaşma prosesinin yaranma səbəbləri təhlil edilmiş və onun qarşısını almaq üçün tədbirlər şərh olunmuşdur. Müəyyən edilmişdir ki, suvarılan torpaqlarda təkrar şorlaşma prosesi təkcə qrunt sularının yer səthinə qalxması  və buxarlanmanın artması hesabına deyil, həm də şum qatı altında üst durğun sularının yaranması və onların intensiv buxarlanması nəticəsində də baş verir.</w:t>
      </w:r>
    </w:p>
    <w:p w:rsidR="00821EA8" w:rsidRPr="00E3599A" w:rsidRDefault="00821EA8" w:rsidP="00821EA8">
      <w:pPr>
        <w:widowControl w:val="0"/>
        <w:spacing w:line="276" w:lineRule="auto"/>
        <w:ind w:firstLine="567"/>
        <w:jc w:val="both"/>
        <w:rPr>
          <w:sz w:val="26"/>
          <w:szCs w:val="26"/>
          <w:lang w:val="az-Latn-AZ"/>
        </w:rPr>
      </w:pPr>
      <w:r w:rsidRPr="00E3599A">
        <w:rPr>
          <w:b/>
          <w:sz w:val="26"/>
          <w:szCs w:val="26"/>
          <w:lang w:val="az-Latn-AZ"/>
        </w:rPr>
        <w:t xml:space="preserve">Açar sözlər. </w:t>
      </w:r>
      <w:r w:rsidRPr="00E3599A">
        <w:rPr>
          <w:sz w:val="26"/>
          <w:szCs w:val="26"/>
          <w:lang w:val="az-Latn-AZ"/>
        </w:rPr>
        <w:t>təkrar şorlaşma, proses, qrunt suları, üst durğun suları, buxarlanma, üsul.</w:t>
      </w:r>
    </w:p>
    <w:p w:rsidR="00821EA8" w:rsidRPr="00522A25" w:rsidRDefault="00821EA8" w:rsidP="00821EA8">
      <w:pPr>
        <w:widowControl w:val="0"/>
        <w:spacing w:line="276" w:lineRule="auto"/>
        <w:ind w:firstLine="567"/>
        <w:jc w:val="both"/>
        <w:rPr>
          <w:spacing w:val="-2"/>
          <w:sz w:val="26"/>
          <w:szCs w:val="26"/>
          <w:lang w:val="az-Latn-AZ"/>
        </w:rPr>
      </w:pPr>
      <w:r w:rsidRPr="00522A25">
        <w:rPr>
          <w:b/>
          <w:spacing w:val="-2"/>
          <w:sz w:val="26"/>
          <w:szCs w:val="26"/>
          <w:lang w:val="az-Latn-AZ"/>
        </w:rPr>
        <w:t xml:space="preserve">Giriş. </w:t>
      </w:r>
      <w:r w:rsidRPr="00522A25">
        <w:rPr>
          <w:spacing w:val="-2"/>
          <w:sz w:val="26"/>
          <w:szCs w:val="26"/>
          <w:lang w:val="az-Latn-AZ"/>
        </w:rPr>
        <w:t>Torpaqların şorlaşması məhsuldarlığın azalmasına və torpağın münbitliyinin sıradan çıxmasına səbəb olan əsas amillərdən biridir. Qeyd edildiyi kimi şiddətli dərəcəli şorlaşmış torpaqlardan ümumən məhsul əldə etmək mümkün olmur. Orta dərəcəli şorlaşmış torpaqlarda kənd təsərrüfatı bitkilərinin növündən asılı olaraq məhsuldarlıq 20 %-dən 50 %-ə kimi azalır və bəzi bitkilər ümumiyyətlə məhsul vermir. Şorlaşmış torpaqların münbitliyini bərpa etmək üçün əsas şərtlərdən biri şorlaşmanın yaranma səbəblərinin müəyyən edilməsidir. Bu barədə xeyli elmi-təcrübi işlərinin olmasına baxmayaraq [5] məsələ axıra qədər öyrənilməmişdir.</w:t>
      </w:r>
    </w:p>
    <w:p w:rsidR="00821EA8" w:rsidRPr="00E3599A" w:rsidRDefault="00821EA8" w:rsidP="00821EA8">
      <w:pPr>
        <w:widowControl w:val="0"/>
        <w:spacing w:line="276" w:lineRule="auto"/>
        <w:ind w:firstLine="567"/>
        <w:jc w:val="both"/>
        <w:rPr>
          <w:sz w:val="26"/>
          <w:szCs w:val="26"/>
          <w:lang w:val="az-Latn-AZ"/>
        </w:rPr>
      </w:pPr>
      <w:r w:rsidRPr="00E3599A">
        <w:rPr>
          <w:b/>
          <w:sz w:val="26"/>
          <w:szCs w:val="26"/>
          <w:lang w:val="az-Latn-AZ"/>
        </w:rPr>
        <w:t xml:space="preserve">Tədqiqatın məqsədi </w:t>
      </w:r>
      <w:r w:rsidRPr="00E3599A">
        <w:rPr>
          <w:sz w:val="26"/>
          <w:szCs w:val="26"/>
          <w:lang w:val="az-Latn-AZ"/>
        </w:rPr>
        <w:t>təkrar şorlaşmanın yaranma səbəblərinin müəyyən edilməsi və onun qarşısını almaq üçün müvafiq üsulların hazırlanmasından ibarətdir.</w:t>
      </w:r>
    </w:p>
    <w:p w:rsidR="00821EA8" w:rsidRPr="00E3599A" w:rsidRDefault="00821EA8" w:rsidP="00821EA8">
      <w:pPr>
        <w:widowControl w:val="0"/>
        <w:spacing w:line="276" w:lineRule="auto"/>
        <w:ind w:firstLine="567"/>
        <w:jc w:val="both"/>
        <w:rPr>
          <w:sz w:val="26"/>
          <w:szCs w:val="26"/>
          <w:lang w:val="az-Latn-AZ"/>
        </w:rPr>
      </w:pPr>
      <w:r w:rsidRPr="00E3599A">
        <w:rPr>
          <w:b/>
          <w:sz w:val="26"/>
          <w:szCs w:val="26"/>
          <w:lang w:val="az-Latn-AZ"/>
        </w:rPr>
        <w:t xml:space="preserve">Tədqiqat obyekti və metodika. </w:t>
      </w:r>
      <w:r w:rsidRPr="00E3599A">
        <w:rPr>
          <w:sz w:val="26"/>
          <w:szCs w:val="26"/>
          <w:lang w:val="az-Latn-AZ"/>
        </w:rPr>
        <w:t>Tədqiqat obyekti arid zonalarda suvarılan torpaqlardır. Tədqiqatın metodiki əsasını suvarılan torpaqlarda baş verən proseslərin, o cümlədən buxarlanma və kiçik qrunt hissəciklərinin hərəkətinin öyrənilməsi, təhlili və nəticələrin çıxarılması təşkil edir.</w:t>
      </w:r>
    </w:p>
    <w:p w:rsidR="00821EA8" w:rsidRPr="00E3599A" w:rsidRDefault="00821EA8" w:rsidP="00821EA8">
      <w:pPr>
        <w:widowControl w:val="0"/>
        <w:spacing w:line="276" w:lineRule="auto"/>
        <w:ind w:firstLine="567"/>
        <w:jc w:val="both"/>
        <w:rPr>
          <w:sz w:val="26"/>
          <w:szCs w:val="26"/>
          <w:lang w:val="az-Latn-AZ"/>
        </w:rPr>
      </w:pPr>
      <w:r w:rsidRPr="00E3599A">
        <w:rPr>
          <w:b/>
          <w:sz w:val="26"/>
          <w:szCs w:val="26"/>
          <w:lang w:val="az-Latn-AZ"/>
        </w:rPr>
        <w:t xml:space="preserve">Təhlil və müzakirələr. </w:t>
      </w:r>
      <w:r w:rsidRPr="00E3599A">
        <w:rPr>
          <w:sz w:val="26"/>
          <w:szCs w:val="26"/>
          <w:lang w:val="az-Latn-AZ"/>
        </w:rPr>
        <w:t>Suvarılan torpaqlarda təkrar şorlaşma prosesi bilavasitə fiziki buxarlanma ilə bağlıdır [5]. Şorlaşmanın qarşısını almaq və ona qarşı mübarizə tədbirləri hazırlamaq baxımından buxarlanmanın əmələgəlmə şəraitinin və yaranma mənşəyinin  öyrənilməsi mühüm elmi-praktiki əhəmiyyət kəsb edir.</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Buxarlanma açıq su səthindən və torpaq qatından gedir. Açıq su səthindən gedən buxarlanma torpaqların şorlaşma prosesində iştirak etmir. Lakin açıq su mənbələrindən uzun müddət ərzində gedən buxarlanma həmin mənbədəki suyun minerallaşma dərəcəsinin artmasına gətirib çıxarır. Məsələn, kiçik və dayaz sututarlarda baş verən buxarlanma ətraf ərazilərdə və sututarın hövzəsində  (yatağında) duzlaşma prosesi yaradır.</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Açıq su mənbələrindən (göl, dəniz, çay, okean, su anbarları, bataqlıqlardan və s.) gedən buxarlanma atmosfer yağıntıları və yeraltı axınlar hesabına kompensasiya olunur.</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 xml:space="preserve">Torpaqdan gedən buxarlanmanın mənşəyi (mənbəyi) torpaq məsamələrində yerləşən asılı və qravitasiya sularıdır, başqa sözlə torpağın nəmliyidir. Torpaqda nəmlik müxtəlif </w:t>
      </w:r>
      <w:r w:rsidRPr="00E3599A">
        <w:rPr>
          <w:sz w:val="26"/>
          <w:szCs w:val="26"/>
          <w:lang w:val="az-Latn-AZ"/>
        </w:rPr>
        <w:lastRenderedPageBreak/>
        <w:t>faktorlar hesabına yaranır. Torpaqda nəmlik atmosfer yağıntıları, su buxarlarının kon</w:t>
      </w:r>
      <w:r w:rsidR="00522A25">
        <w:rPr>
          <w:sz w:val="26"/>
          <w:szCs w:val="26"/>
          <w:lang w:val="az-Latn-AZ"/>
        </w:rPr>
        <w:softHyphen/>
      </w:r>
      <w:r w:rsidRPr="00E3599A">
        <w:rPr>
          <w:sz w:val="26"/>
          <w:szCs w:val="26"/>
          <w:lang w:val="az-Latn-AZ"/>
        </w:rPr>
        <w:t>den</w:t>
      </w:r>
      <w:r w:rsidR="00522A25">
        <w:rPr>
          <w:sz w:val="26"/>
          <w:szCs w:val="26"/>
          <w:lang w:val="az-Latn-AZ"/>
        </w:rPr>
        <w:softHyphen/>
      </w:r>
      <w:r w:rsidRPr="00E3599A">
        <w:rPr>
          <w:sz w:val="26"/>
          <w:szCs w:val="26"/>
          <w:lang w:val="az-Latn-AZ"/>
        </w:rPr>
        <w:t>sasiya olunması, suvarma, qrunt sularının kapilyarlarla yer səthinə qalxması və indiyə kimi az öyrənilmiş üst durğun sular hesabına əmələ gəlir.</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Torpaqdan gedən buxarlanmanın miqdarı torpağın və havanın nəmliyindən, havanın temperaturundan, torpağın su-fiziki xassələrindən, strukturundan, bitki örtüyündən və küləyin sürətindən asılı olaraq dəyişir [6].</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Lizimetrlərdə aparılan təcrübələrə əsasən eyni iqlim şəraitində gilli torpaqlarla müqayisədə qum torpaqlarda buxarlanma daha intensiv gedir. Bu onunla izah olunur ki, qumlu torpaqlar daha tez qızır, buxalandırıcı hissəciklərin sahəsi daha böyükdür, kövrəkdir, su saxlama və udma qabiliyyəti daha zəifdir [1].</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Buxarlanmanın miqdarı və intensivliyi havanın temperaturu və küləyin sürəti ilə düz mütənasibdir. Temperatur və küləyin sürəti artdıqca buxarlanmanın miqdarı da artır. Havanın nəmliyi ilə buxarlanmanın qiyməti arasında tərs mütənasiblik mövcuddur, yəni havanın nəmliyi artdıqca torpaqdan gedən buxarlanma azalır.</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Bitki örtüyü buxarlanmanın qarşısını alır, lakin transpirasiya çoxalır. Transpirasiya bitkilər tərəfindən qəbul edilən nəmliyin (suyun) miqdarıdır. Transpirasiya torpaqlarda şorlaşma prosesi yaratmır, o torpaqdan müəyyən miqdarda duzların getməsinə imkan verir. Nəmlik artdıqca eyni iqlim ünsürlərinə malik olan şəraitdə buxarlanmanın miqdarı da artır.  Quru torpaqlarda buxarlanma olmur, çünki quru torpağın məsamələrində sərbəst sular iştirak etmir. Nəmliyin yaranması ilə buxarlanma yaranır.</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Burada onu da qeyd etmək lazımdır ki, buxarlanma iki növə ayrılır. Birinci növ buxarlanma məhsuldar buxarlanma, ikinci növ buxarlanma qeyri-məhsuldar buxarlanma adlanır.</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Məhsuldar buxarlanmaya bitkilər tərəfindən torpaqdan götürülən nəmlik, qeyri-məhsuldar buxarlanmaya iqlim amilləri hesabına torpaqdan xaric edilən nəmlik daxildir. Torpaqların şorlaşmasına qeyri-məhsuldar buxarlanma səbəb olur. Ona görə də əsas məsələ bu qeyri-məhsuldar buxarlanmanın qarşısını almaqdan və  ya onun qiymətini  minimum həddə endirməkdən ibarətdir.</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Torpaqda nəmliyin və onunla bağlı olan qeyri-məhsuldar buxarlanmanın qidalanma mənbələrinin müəyyən edilməsi olduqca vacibdir.</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 xml:space="preserve">Suvarılan torpaqlarda, ələlxüsus arid zonalarda qrunt suları yer səthinə yaxında yerləşir (0,5-3,0 m dərinlikdə). Qrunt suları kapilyalarla yer səthinə qalxaraq torpağı daima nəmləndirir. İsti iqlim şəraitində  nəm torpaq qızır və ondan şiddətli buxarlanma gedir. Uçucu olmayan duz komponentləri torpaq qatında və qrunt sularında yığılıb qalır. Beləliklə, qrunt sularının  yatım dərinliyindən və ilkin minerallaşma dərəcəsindən asılı olaraq buxarlanmanın və duz yığının miqdarı dəyişir. Lizimetrlərdə aparılan təcrübələrə görə torpaqdan gedən buxarlanma nəticəsində bir metrlik torpaq qatında qrunt sularının yatım dərinliyindən asılı olaraq il ərzində bir hektar sahəyə 2 tondan 1000 tona kimi duz yığılır </w:t>
      </w:r>
      <w:r w:rsidRPr="00E3599A">
        <w:rPr>
          <w:sz w:val="26"/>
          <w:szCs w:val="26"/>
          <w:lang w:val="az-Latn-AZ"/>
        </w:rPr>
        <w:lastRenderedPageBreak/>
        <w:t>(cəd.). Hesablamalara əsasən bu zaman qrunt sularının minerallaşma dərəcəsi 3 q/l-dən 100 q/l-ə kimi, torpaq qatında duzların miqdarı 0,2 q/l-dən  4,0%-ə qədər artır.</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Göründüyü kimi arid zonalarda, o cümlədən Azərbaycanda torpaqların şorlaşmasına səbəb olan əsas amillərdən biri buxarlanmadır. Buxarlanmanın qidalanma mənbələrindən biri və başlıcası isə qrunt sularının yer səthinə yaxın olması və nəticədə torpaqların daima izafi nəmlik şəraitində inkişaf etməsidir (Hidromorf rejim).</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 xml:space="preserve">Müəyyən edilmişdir ki, torpaqların təkrar şorlaşması təkcə qrunt sularının yer səthinə qalxması hesabına deyil, həm də ağır mexaniki tərkibə malik torpaqların üst qatında – şum qatının aşağı hissəsində suvarma və atmosfer yağıntıları hesabına yaranan “üst durğun suların” buxarlanması nəticəsində də baş verir. </w:t>
      </w:r>
    </w:p>
    <w:p w:rsidR="00821EA8" w:rsidRPr="00821EA8" w:rsidRDefault="00821EA8" w:rsidP="00821EA8">
      <w:pPr>
        <w:pStyle w:val="ae"/>
        <w:widowControl w:val="0"/>
        <w:spacing w:after="0"/>
        <w:jc w:val="right"/>
        <w:rPr>
          <w:sz w:val="20"/>
          <w:szCs w:val="20"/>
        </w:rPr>
      </w:pPr>
      <w:r w:rsidRPr="00E3599A">
        <w:rPr>
          <w:sz w:val="26"/>
          <w:szCs w:val="26"/>
        </w:rPr>
        <w:t xml:space="preserve">  </w:t>
      </w:r>
      <w:r w:rsidRPr="00E3599A">
        <w:rPr>
          <w:sz w:val="26"/>
          <w:szCs w:val="26"/>
        </w:rPr>
        <w:tab/>
      </w:r>
      <w:r w:rsidRPr="00E3599A">
        <w:rPr>
          <w:sz w:val="26"/>
          <w:szCs w:val="26"/>
        </w:rPr>
        <w:tab/>
      </w:r>
      <w:r w:rsidRPr="00E3599A">
        <w:rPr>
          <w:sz w:val="26"/>
          <w:szCs w:val="26"/>
        </w:rPr>
        <w:tab/>
      </w:r>
      <w:r w:rsidRPr="00E3599A">
        <w:rPr>
          <w:sz w:val="26"/>
          <w:szCs w:val="26"/>
        </w:rPr>
        <w:tab/>
      </w:r>
      <w:r w:rsidRPr="00E3599A">
        <w:rPr>
          <w:sz w:val="26"/>
          <w:szCs w:val="26"/>
        </w:rPr>
        <w:tab/>
      </w:r>
      <w:r w:rsidRPr="00E3599A">
        <w:rPr>
          <w:sz w:val="26"/>
          <w:szCs w:val="26"/>
        </w:rPr>
        <w:tab/>
      </w:r>
      <w:r w:rsidRPr="00E3599A">
        <w:rPr>
          <w:sz w:val="26"/>
          <w:szCs w:val="26"/>
        </w:rPr>
        <w:tab/>
      </w:r>
      <w:r w:rsidRPr="00E3599A">
        <w:rPr>
          <w:sz w:val="26"/>
          <w:szCs w:val="26"/>
        </w:rPr>
        <w:tab/>
      </w:r>
      <w:r w:rsidRPr="00E3599A">
        <w:rPr>
          <w:sz w:val="26"/>
          <w:szCs w:val="26"/>
        </w:rPr>
        <w:tab/>
      </w:r>
      <w:r w:rsidRPr="00E3599A">
        <w:rPr>
          <w:sz w:val="26"/>
          <w:szCs w:val="26"/>
        </w:rPr>
        <w:tab/>
      </w:r>
      <w:r w:rsidRPr="00821EA8">
        <w:rPr>
          <w:sz w:val="20"/>
          <w:szCs w:val="20"/>
        </w:rPr>
        <w:t xml:space="preserve">Cədvəl </w:t>
      </w:r>
    </w:p>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Buxarlanma və qrunt sularının yatım dərinliyindən asılı olaraq torpaq qatında yığılan duzun miqdarı və qrunt sularının minerallaşma dərəcəsinin dəyişməsi</w:t>
      </w:r>
    </w:p>
    <w:p w:rsidR="00821EA8" w:rsidRPr="00821EA8" w:rsidRDefault="00821EA8" w:rsidP="00821EA8">
      <w:pPr>
        <w:widowControl w:val="0"/>
        <w:spacing w:line="240" w:lineRule="auto"/>
        <w:ind w:firstLine="0"/>
        <w:jc w:val="center"/>
        <w:rPr>
          <w:sz w:val="20"/>
          <w:szCs w:val="20"/>
          <w:lang w:val="tr-T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0"/>
        <w:gridCol w:w="2124"/>
        <w:gridCol w:w="1809"/>
        <w:gridCol w:w="1809"/>
        <w:gridCol w:w="2412"/>
      </w:tblGrid>
      <w:tr w:rsidR="00821EA8" w:rsidRPr="00933010" w:rsidTr="00821EA8">
        <w:tc>
          <w:tcPr>
            <w:tcW w:w="862" w:type="pct"/>
            <w:vAlign w:val="center"/>
          </w:tcPr>
          <w:p w:rsidR="00821EA8" w:rsidRPr="00821EA8" w:rsidRDefault="00821EA8" w:rsidP="00821EA8">
            <w:pPr>
              <w:pStyle w:val="a5"/>
              <w:widowControl w:val="0"/>
              <w:tabs>
                <w:tab w:val="clear" w:pos="4677"/>
                <w:tab w:val="clear" w:pos="9355"/>
              </w:tabs>
              <w:spacing w:line="240" w:lineRule="auto"/>
              <w:ind w:firstLine="0"/>
              <w:jc w:val="center"/>
              <w:rPr>
                <w:sz w:val="20"/>
                <w:szCs w:val="20"/>
                <w:lang w:val="tr-TR"/>
              </w:rPr>
            </w:pPr>
            <w:r w:rsidRPr="00821EA8">
              <w:rPr>
                <w:sz w:val="20"/>
                <w:szCs w:val="20"/>
                <w:lang w:val="tr-TR"/>
              </w:rPr>
              <w:t xml:space="preserve">Qrunt sularının yatım də-rinliyi, </w:t>
            </w:r>
            <w:r w:rsidRPr="00821EA8">
              <w:rPr>
                <w:i/>
                <w:sz w:val="20"/>
                <w:szCs w:val="20"/>
                <w:lang w:val="tr-TR"/>
              </w:rPr>
              <w:t>m</w:t>
            </w:r>
          </w:p>
        </w:tc>
        <w:tc>
          <w:tcPr>
            <w:tcW w:w="1077" w:type="pct"/>
            <w:vAlign w:val="center"/>
          </w:tcPr>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Qrunt sula</w:t>
            </w:r>
            <w:r w:rsidRPr="00821EA8">
              <w:rPr>
                <w:sz w:val="20"/>
                <w:szCs w:val="20"/>
                <w:lang w:val="tr-TR"/>
              </w:rPr>
              <w:softHyphen/>
              <w:t>rın</w:t>
            </w:r>
            <w:r w:rsidRPr="00821EA8">
              <w:rPr>
                <w:sz w:val="20"/>
                <w:szCs w:val="20"/>
                <w:lang w:val="tr-TR"/>
              </w:rPr>
              <w:softHyphen/>
              <w:t>dan gedən bu</w:t>
            </w:r>
            <w:r w:rsidRPr="00821EA8">
              <w:rPr>
                <w:sz w:val="20"/>
                <w:szCs w:val="20"/>
                <w:lang w:val="tr-TR"/>
              </w:rPr>
              <w:softHyphen/>
              <w:t>xar</w:t>
            </w:r>
            <w:r w:rsidRPr="00821EA8">
              <w:rPr>
                <w:sz w:val="20"/>
                <w:szCs w:val="20"/>
                <w:lang w:val="tr-TR"/>
              </w:rPr>
              <w:softHyphen/>
              <w:t>lanmanın miqdarı,</w:t>
            </w:r>
          </w:p>
          <w:p w:rsidR="00821EA8" w:rsidRPr="00821EA8" w:rsidRDefault="00821EA8" w:rsidP="00821EA8">
            <w:pPr>
              <w:widowControl w:val="0"/>
              <w:spacing w:line="240" w:lineRule="auto"/>
              <w:ind w:firstLine="0"/>
              <w:jc w:val="center"/>
              <w:rPr>
                <w:sz w:val="20"/>
                <w:szCs w:val="20"/>
                <w:lang w:val="tr-TR"/>
              </w:rPr>
            </w:pPr>
            <w:r w:rsidRPr="00821EA8">
              <w:rPr>
                <w:i/>
                <w:sz w:val="20"/>
                <w:szCs w:val="20"/>
                <w:lang w:val="tr-TR"/>
              </w:rPr>
              <w:t>min  m</w:t>
            </w:r>
            <w:r w:rsidRPr="00821EA8">
              <w:rPr>
                <w:sz w:val="20"/>
                <w:szCs w:val="20"/>
                <w:vertAlign w:val="superscript"/>
                <w:lang w:val="tr-TR"/>
              </w:rPr>
              <w:t>3</w:t>
            </w:r>
            <w:r w:rsidRPr="00821EA8">
              <w:rPr>
                <w:i/>
                <w:sz w:val="20"/>
                <w:szCs w:val="20"/>
                <w:lang w:val="tr-TR"/>
              </w:rPr>
              <w:t>/ha.il</w:t>
            </w:r>
          </w:p>
        </w:tc>
        <w:tc>
          <w:tcPr>
            <w:tcW w:w="918" w:type="pct"/>
            <w:vAlign w:val="center"/>
          </w:tcPr>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 xml:space="preserve">Qrunt suyunun minerallaşma dərəcəsi, </w:t>
            </w:r>
            <w:r w:rsidRPr="00821EA8">
              <w:rPr>
                <w:i/>
                <w:sz w:val="20"/>
                <w:szCs w:val="20"/>
                <w:lang w:val="tr-TR"/>
              </w:rPr>
              <w:t>q/l</w:t>
            </w:r>
          </w:p>
        </w:tc>
        <w:tc>
          <w:tcPr>
            <w:tcW w:w="918" w:type="pct"/>
            <w:vAlign w:val="center"/>
          </w:tcPr>
          <w:p w:rsidR="00821EA8" w:rsidRPr="00821EA8" w:rsidRDefault="00821EA8" w:rsidP="00821EA8">
            <w:pPr>
              <w:pStyle w:val="a5"/>
              <w:widowControl w:val="0"/>
              <w:tabs>
                <w:tab w:val="clear" w:pos="4677"/>
                <w:tab w:val="clear" w:pos="9355"/>
              </w:tabs>
              <w:spacing w:line="240" w:lineRule="auto"/>
              <w:ind w:firstLine="0"/>
              <w:jc w:val="center"/>
              <w:rPr>
                <w:sz w:val="20"/>
                <w:szCs w:val="20"/>
                <w:lang w:val="az-Latn-AZ"/>
              </w:rPr>
            </w:pPr>
            <w:r w:rsidRPr="00821EA8">
              <w:rPr>
                <w:sz w:val="20"/>
                <w:szCs w:val="20"/>
                <w:lang w:val="tr-TR"/>
              </w:rPr>
              <w:t>Torpağın şorlaşma dərəcəsi, %</w:t>
            </w:r>
          </w:p>
        </w:tc>
        <w:tc>
          <w:tcPr>
            <w:tcW w:w="1224" w:type="pct"/>
            <w:vAlign w:val="center"/>
          </w:tcPr>
          <w:p w:rsidR="00821EA8" w:rsidRPr="00821EA8" w:rsidRDefault="00821EA8" w:rsidP="00821EA8">
            <w:pPr>
              <w:widowControl w:val="0"/>
              <w:spacing w:line="240" w:lineRule="auto"/>
              <w:ind w:firstLine="0"/>
              <w:jc w:val="center"/>
              <w:rPr>
                <w:i/>
                <w:sz w:val="20"/>
                <w:szCs w:val="20"/>
                <w:lang w:val="tr-TR"/>
              </w:rPr>
            </w:pPr>
            <w:r w:rsidRPr="00821EA8">
              <w:rPr>
                <w:sz w:val="20"/>
                <w:szCs w:val="20"/>
                <w:lang w:val="tr-TR"/>
              </w:rPr>
              <w:t>Buxarlanma hesa-bına bir metr tor</w:t>
            </w:r>
            <w:r w:rsidRPr="00821EA8">
              <w:rPr>
                <w:sz w:val="20"/>
                <w:szCs w:val="20"/>
                <w:lang w:val="tr-TR"/>
              </w:rPr>
              <w:softHyphen/>
              <w:t>paq qatında yığı</w:t>
            </w:r>
            <w:r w:rsidRPr="00821EA8">
              <w:rPr>
                <w:sz w:val="20"/>
                <w:szCs w:val="20"/>
                <w:lang w:val="tr-TR"/>
              </w:rPr>
              <w:softHyphen/>
              <w:t>lan duzların miq</w:t>
            </w:r>
            <w:r w:rsidRPr="00821EA8">
              <w:rPr>
                <w:sz w:val="20"/>
                <w:szCs w:val="20"/>
                <w:lang w:val="tr-TR"/>
              </w:rPr>
              <w:softHyphen/>
              <w:t xml:space="preserve">darı, </w:t>
            </w:r>
            <w:r w:rsidRPr="00821EA8">
              <w:rPr>
                <w:i/>
                <w:sz w:val="20"/>
                <w:szCs w:val="20"/>
                <w:lang w:val="tr-TR"/>
              </w:rPr>
              <w:t>ton/ha.il</w:t>
            </w:r>
          </w:p>
        </w:tc>
      </w:tr>
      <w:tr w:rsidR="00821EA8" w:rsidRPr="00821EA8" w:rsidTr="00821EA8">
        <w:tc>
          <w:tcPr>
            <w:tcW w:w="862" w:type="pct"/>
            <w:vAlign w:val="center"/>
          </w:tcPr>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0 - 0,5</w:t>
            </w:r>
          </w:p>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0,5 - 1,0</w:t>
            </w:r>
          </w:p>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1,0 - 2,0</w:t>
            </w:r>
          </w:p>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2 - 3</w:t>
            </w:r>
          </w:p>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4</w:t>
            </w:r>
          </w:p>
        </w:tc>
        <w:tc>
          <w:tcPr>
            <w:tcW w:w="1077" w:type="pct"/>
            <w:vAlign w:val="center"/>
          </w:tcPr>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5 - 10</w:t>
            </w:r>
          </w:p>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3 - 5</w:t>
            </w:r>
          </w:p>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1,5 - 2,0</w:t>
            </w:r>
          </w:p>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0,5 - 1,0</w:t>
            </w:r>
          </w:p>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0</w:t>
            </w:r>
          </w:p>
        </w:tc>
        <w:tc>
          <w:tcPr>
            <w:tcW w:w="918" w:type="pct"/>
            <w:vAlign w:val="center"/>
          </w:tcPr>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25 - 100</w:t>
            </w:r>
          </w:p>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10 - 50</w:t>
            </w:r>
          </w:p>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5 - 10</w:t>
            </w:r>
          </w:p>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3 - 5</w:t>
            </w:r>
          </w:p>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1 - 2</w:t>
            </w:r>
          </w:p>
        </w:tc>
        <w:tc>
          <w:tcPr>
            <w:tcW w:w="918" w:type="pct"/>
            <w:vAlign w:val="center"/>
          </w:tcPr>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3 - 4</w:t>
            </w:r>
          </w:p>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2 - 3</w:t>
            </w:r>
          </w:p>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1 - 2</w:t>
            </w:r>
          </w:p>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0,2 - 0,8</w:t>
            </w:r>
          </w:p>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0,1 - 0,2</w:t>
            </w:r>
          </w:p>
        </w:tc>
        <w:tc>
          <w:tcPr>
            <w:tcW w:w="1224" w:type="pct"/>
            <w:vAlign w:val="center"/>
          </w:tcPr>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125 - 1000</w:t>
            </w:r>
          </w:p>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90 - 250</w:t>
            </w:r>
          </w:p>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7 - 20</w:t>
            </w:r>
          </w:p>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2 - 5</w:t>
            </w:r>
          </w:p>
          <w:p w:rsidR="00821EA8" w:rsidRPr="00821EA8" w:rsidRDefault="00821EA8" w:rsidP="00821EA8">
            <w:pPr>
              <w:widowControl w:val="0"/>
              <w:spacing w:line="240" w:lineRule="auto"/>
              <w:ind w:firstLine="0"/>
              <w:jc w:val="center"/>
              <w:rPr>
                <w:sz w:val="20"/>
                <w:szCs w:val="20"/>
                <w:lang w:val="tr-TR"/>
              </w:rPr>
            </w:pPr>
            <w:r w:rsidRPr="00821EA8">
              <w:rPr>
                <w:sz w:val="20"/>
                <w:szCs w:val="20"/>
                <w:lang w:val="tr-TR"/>
              </w:rPr>
              <w:t>0</w:t>
            </w:r>
          </w:p>
        </w:tc>
      </w:tr>
    </w:tbl>
    <w:p w:rsidR="00821EA8" w:rsidRPr="00821EA8" w:rsidRDefault="00821EA8" w:rsidP="00821EA8">
      <w:pPr>
        <w:widowControl w:val="0"/>
        <w:spacing w:line="240" w:lineRule="auto"/>
        <w:ind w:firstLine="0"/>
        <w:rPr>
          <w:sz w:val="20"/>
          <w:szCs w:val="20"/>
          <w:lang w:val="az-Latn-AZ"/>
        </w:rPr>
      </w:pPr>
      <w:r w:rsidRPr="00821EA8">
        <w:rPr>
          <w:sz w:val="20"/>
          <w:szCs w:val="20"/>
          <w:lang w:val="az-Latn-AZ"/>
        </w:rPr>
        <w:tab/>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Qeyd edildiyi kimi buxarlanmanın və onunla birbaşa əlaqədar olaraq yaranan şorlaşma prosesinin əsas səbəbi və mənbəyi qrunt və üst durğun sular, onların səviyyəsinin yer səthinə yaxın olması və torpaq qatının izafi nəmlənməsidir. Qrunt sularının yer səthinə qalxması suvarma sistemlərindən – bütün növ kanallardan gedən sızma itkiləri, suvarma suyunun süzülüb qrunt sularını qidalandırması, mütərəqqi suvarma texnika və texnologiyalarına əməl edilməməsi və ya onların zəif tətbiqi ilə bağlıdır. Bir sözlə irriqasiya sistemlərinin tikintisi və suvarmanın inkişafı ilə əlaqədardır. Belə ki, 1950-ci ilə qədər Kür-Araz ovalığının əksər hissəsində qrunt sularının səviyyəsi yer səthindən 5-10 m və daha dərində yerləşmişdir [8].</w:t>
      </w:r>
      <w:r w:rsidRPr="00E3599A">
        <w:rPr>
          <w:b/>
          <w:sz w:val="26"/>
          <w:szCs w:val="26"/>
          <w:lang w:val="az-Latn-AZ"/>
        </w:rPr>
        <w:t xml:space="preserve"> </w:t>
      </w:r>
      <w:r w:rsidRPr="00E3599A">
        <w:rPr>
          <w:sz w:val="26"/>
          <w:szCs w:val="26"/>
          <w:lang w:val="az-Latn-AZ"/>
        </w:rPr>
        <w:t>1951-ci ildən başlayaraq Azərbaycanda irriqasiya qurğularının tikintisi və suvarmanın yeni inkişaf mərhələsi başlayır. 1952-ci ildə Varvara, 1953-cü ildə Mingəçevir su anbarları tikilib istifadəyə verilir. Həmçinin 1958-ci ildə Yuxarı Şirvan və Yuxarı Qarabağ kanalları, 1960-cı ildə isə Baş Muğan və Sabir magistral kanallarının tikintisi başa çatdırılır. 1960-cı illərdən başlayaraq meliorasiya və irriqasiya sistemləri daha sürətlə inkişaf etdirilir. Yeni torpaq sahələri suvarma suyu ilə təmin edilir. Bütün bu inkişafla paralel olaraq qrunt suların səviyyəsi də tədricən qalmağa başlayır. Şirvan və digər düzənliklərdə hidromorf rejim formalaşır. Torpaqlarda şorlaşma prosesi intensiv xarakter alır və onun qarşısını almaq üçün kollektor-drenaj şəbəkələrinin tikintisi genişləndirilir. Maraqlı, həm də təəssüf doğuran hal ondan ibarətdir ki, torpaqların şorlaşma prosesi tam kəsilməmişdir və bu proses zəif də olsa inkişaf etməkdədir.</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lastRenderedPageBreak/>
        <w:t xml:space="preserve">Qrunt sularının səviyyəsi yer səthinə yaxın olan ərazilərdə torpağı izafi sulardan azad etmək, qrunt sularının səviyyəsini tənzimləmək, bununla da buxarlanma və şorlaşma ilə mübarizə aparmaq üçün daimi sistematik drenaj şəbəkəsindən istifadə edilir (şək.1).   Drenaj qrunt sularının səviyyəsini endirərək  elə bir dərinlikdə saxlayır ki, bu zaman kapilyarlarla qalxan qrunt suları torpaq </w:t>
      </w:r>
    </w:p>
    <w:p w:rsidR="00821EA8" w:rsidRDefault="00821EA8" w:rsidP="00821EA8">
      <w:pPr>
        <w:widowControl w:val="0"/>
        <w:spacing w:line="276" w:lineRule="auto"/>
        <w:ind w:firstLine="567"/>
        <w:jc w:val="both"/>
        <w:rPr>
          <w:sz w:val="26"/>
          <w:szCs w:val="26"/>
          <w:lang w:val="az-Latn-AZ"/>
        </w:rPr>
      </w:pPr>
      <w:r w:rsidRPr="00E3599A">
        <w:rPr>
          <w:sz w:val="26"/>
          <w:szCs w:val="26"/>
          <w:lang w:val="az-Latn-AZ"/>
        </w:rPr>
        <w:t>qatında izafi nəmlik yaratmır. Nəticədə buxarlanma və təkrar şorlaşma prosesi baş vermir.</w:t>
      </w:r>
    </w:p>
    <w:p w:rsidR="00821EA8" w:rsidRPr="00821EA8" w:rsidRDefault="00054AD5" w:rsidP="00821EA8">
      <w:pPr>
        <w:widowControl w:val="0"/>
        <w:spacing w:line="240" w:lineRule="auto"/>
        <w:ind w:firstLine="0"/>
        <w:jc w:val="both"/>
        <w:rPr>
          <w:sz w:val="20"/>
          <w:szCs w:val="20"/>
          <w:lang w:val="az-Latn-AZ"/>
        </w:rPr>
      </w:pPr>
      <w:r>
        <w:rPr>
          <w:noProof/>
          <w:sz w:val="20"/>
          <w:szCs w:val="20"/>
        </w:rPr>
        <w:pict>
          <v:shape id="_x0000_s1125" type="#_x0000_t75" style="position:absolute;left:0;text-align:left;margin-left:107.25pt;margin-top:7.65pt;width:208.8pt;height:153.8pt;z-index:-251658240" wrapcoords="-56 0 -56 21524 21600 21524 21600 0 -56 0">
            <v:imagedata r:id="rId140" o:title=""/>
            <w10:wrap type="tight"/>
          </v:shape>
        </w:pict>
      </w:r>
    </w:p>
    <w:p w:rsidR="00821EA8" w:rsidRPr="00821EA8" w:rsidRDefault="00821EA8" w:rsidP="00821EA8">
      <w:pPr>
        <w:widowControl w:val="0"/>
        <w:spacing w:line="240" w:lineRule="auto"/>
        <w:ind w:firstLine="0"/>
        <w:jc w:val="both"/>
        <w:rPr>
          <w:sz w:val="20"/>
          <w:szCs w:val="20"/>
          <w:lang w:val="az-Latn-AZ"/>
        </w:rPr>
      </w:pPr>
    </w:p>
    <w:p w:rsidR="00821EA8" w:rsidRPr="00821EA8" w:rsidRDefault="00821EA8" w:rsidP="00821EA8">
      <w:pPr>
        <w:widowControl w:val="0"/>
        <w:spacing w:line="240" w:lineRule="auto"/>
        <w:ind w:firstLine="0"/>
        <w:jc w:val="both"/>
        <w:rPr>
          <w:sz w:val="20"/>
          <w:szCs w:val="20"/>
          <w:lang w:val="az-Latn-AZ"/>
        </w:rPr>
      </w:pPr>
      <w:r w:rsidRPr="00821EA8">
        <w:rPr>
          <w:sz w:val="20"/>
          <w:szCs w:val="20"/>
          <w:lang w:val="az-Latn-AZ"/>
        </w:rPr>
        <w:tab/>
      </w:r>
    </w:p>
    <w:p w:rsidR="00821EA8" w:rsidRPr="00821EA8" w:rsidRDefault="00821EA8" w:rsidP="00821EA8">
      <w:pPr>
        <w:widowControl w:val="0"/>
        <w:spacing w:line="240" w:lineRule="auto"/>
        <w:ind w:firstLine="0"/>
        <w:jc w:val="both"/>
        <w:rPr>
          <w:sz w:val="20"/>
          <w:szCs w:val="20"/>
          <w:lang w:val="az-Latn-AZ"/>
        </w:rPr>
      </w:pPr>
    </w:p>
    <w:p w:rsidR="00821EA8" w:rsidRPr="00821EA8" w:rsidRDefault="00821EA8" w:rsidP="00821EA8">
      <w:pPr>
        <w:widowControl w:val="0"/>
        <w:spacing w:line="240" w:lineRule="auto"/>
        <w:ind w:firstLine="0"/>
        <w:jc w:val="both"/>
        <w:rPr>
          <w:sz w:val="20"/>
          <w:szCs w:val="20"/>
          <w:lang w:val="az-Latn-AZ"/>
        </w:rPr>
      </w:pPr>
    </w:p>
    <w:p w:rsidR="00821EA8" w:rsidRPr="00821EA8" w:rsidRDefault="00821EA8" w:rsidP="00821EA8">
      <w:pPr>
        <w:widowControl w:val="0"/>
        <w:spacing w:line="240" w:lineRule="auto"/>
        <w:ind w:firstLine="0"/>
        <w:jc w:val="both"/>
        <w:rPr>
          <w:sz w:val="20"/>
          <w:szCs w:val="20"/>
          <w:lang w:val="az-Latn-AZ"/>
        </w:rPr>
      </w:pPr>
    </w:p>
    <w:p w:rsidR="00821EA8" w:rsidRPr="00821EA8" w:rsidRDefault="00821EA8" w:rsidP="00821EA8">
      <w:pPr>
        <w:widowControl w:val="0"/>
        <w:spacing w:line="240" w:lineRule="auto"/>
        <w:ind w:firstLine="0"/>
        <w:jc w:val="both"/>
        <w:rPr>
          <w:sz w:val="20"/>
          <w:szCs w:val="20"/>
          <w:lang w:val="az-Latn-AZ"/>
        </w:rPr>
      </w:pPr>
    </w:p>
    <w:p w:rsidR="00821EA8" w:rsidRPr="00821EA8" w:rsidRDefault="00821EA8" w:rsidP="00821EA8">
      <w:pPr>
        <w:widowControl w:val="0"/>
        <w:spacing w:line="240" w:lineRule="auto"/>
        <w:ind w:firstLine="0"/>
        <w:jc w:val="both"/>
        <w:rPr>
          <w:sz w:val="20"/>
          <w:szCs w:val="20"/>
          <w:lang w:val="az-Latn-AZ"/>
        </w:rPr>
      </w:pPr>
    </w:p>
    <w:p w:rsidR="00821EA8" w:rsidRPr="00821EA8" w:rsidRDefault="00821EA8" w:rsidP="00821EA8">
      <w:pPr>
        <w:widowControl w:val="0"/>
        <w:spacing w:line="240" w:lineRule="auto"/>
        <w:ind w:firstLine="0"/>
        <w:jc w:val="both"/>
        <w:rPr>
          <w:sz w:val="20"/>
          <w:szCs w:val="20"/>
          <w:lang w:val="az-Latn-AZ"/>
        </w:rPr>
      </w:pPr>
      <w:r w:rsidRPr="00821EA8">
        <w:rPr>
          <w:sz w:val="20"/>
          <w:szCs w:val="20"/>
          <w:lang w:val="az-Latn-AZ"/>
        </w:rPr>
        <w:t xml:space="preserve"> </w:t>
      </w:r>
    </w:p>
    <w:p w:rsidR="00821EA8" w:rsidRPr="00821EA8" w:rsidRDefault="00821EA8" w:rsidP="00821EA8">
      <w:pPr>
        <w:widowControl w:val="0"/>
        <w:spacing w:line="240" w:lineRule="auto"/>
        <w:ind w:firstLine="0"/>
        <w:jc w:val="both"/>
        <w:rPr>
          <w:sz w:val="20"/>
          <w:szCs w:val="20"/>
          <w:lang w:val="az-Latn-AZ"/>
        </w:rPr>
      </w:pPr>
    </w:p>
    <w:p w:rsidR="00821EA8" w:rsidRPr="00821EA8" w:rsidRDefault="00821EA8" w:rsidP="00821EA8">
      <w:pPr>
        <w:widowControl w:val="0"/>
        <w:spacing w:line="240" w:lineRule="auto"/>
        <w:ind w:firstLine="0"/>
        <w:jc w:val="both"/>
        <w:rPr>
          <w:sz w:val="20"/>
          <w:szCs w:val="20"/>
          <w:lang w:val="az-Latn-AZ"/>
        </w:rPr>
      </w:pPr>
    </w:p>
    <w:p w:rsidR="00821EA8" w:rsidRDefault="00821EA8" w:rsidP="00821EA8">
      <w:pPr>
        <w:widowControl w:val="0"/>
        <w:spacing w:line="240" w:lineRule="auto"/>
        <w:ind w:firstLine="0"/>
        <w:jc w:val="both"/>
        <w:rPr>
          <w:sz w:val="20"/>
          <w:szCs w:val="20"/>
          <w:lang w:val="az-Latn-AZ"/>
        </w:rPr>
      </w:pPr>
    </w:p>
    <w:p w:rsidR="00821EA8" w:rsidRDefault="00821EA8" w:rsidP="00821EA8">
      <w:pPr>
        <w:widowControl w:val="0"/>
        <w:spacing w:line="240" w:lineRule="auto"/>
        <w:ind w:firstLine="0"/>
        <w:jc w:val="both"/>
        <w:rPr>
          <w:sz w:val="20"/>
          <w:szCs w:val="20"/>
          <w:lang w:val="az-Latn-AZ"/>
        </w:rPr>
      </w:pPr>
    </w:p>
    <w:p w:rsidR="00821EA8" w:rsidRDefault="00821EA8" w:rsidP="00821EA8">
      <w:pPr>
        <w:widowControl w:val="0"/>
        <w:spacing w:line="240" w:lineRule="auto"/>
        <w:ind w:firstLine="0"/>
        <w:jc w:val="both"/>
        <w:rPr>
          <w:sz w:val="20"/>
          <w:szCs w:val="20"/>
          <w:lang w:val="az-Latn-AZ"/>
        </w:rPr>
      </w:pPr>
    </w:p>
    <w:p w:rsidR="00821EA8" w:rsidRDefault="00821EA8" w:rsidP="00821EA8">
      <w:pPr>
        <w:widowControl w:val="0"/>
        <w:spacing w:line="240" w:lineRule="auto"/>
        <w:ind w:firstLine="0"/>
        <w:jc w:val="both"/>
        <w:rPr>
          <w:sz w:val="20"/>
          <w:szCs w:val="20"/>
          <w:lang w:val="az-Latn-AZ"/>
        </w:rPr>
      </w:pPr>
    </w:p>
    <w:p w:rsidR="00821EA8" w:rsidRPr="00821EA8" w:rsidRDefault="00821EA8" w:rsidP="00821EA8">
      <w:pPr>
        <w:widowControl w:val="0"/>
        <w:spacing w:line="240" w:lineRule="auto"/>
        <w:ind w:firstLine="0"/>
        <w:jc w:val="center"/>
        <w:rPr>
          <w:sz w:val="20"/>
          <w:szCs w:val="20"/>
          <w:lang w:val="az-Latn-AZ"/>
        </w:rPr>
      </w:pPr>
      <w:r w:rsidRPr="00821EA8">
        <w:rPr>
          <w:sz w:val="20"/>
          <w:szCs w:val="20"/>
          <w:lang w:val="az-Latn-AZ"/>
        </w:rPr>
        <w:t>Şək. 1. Qrunt suları yer səthinə yaxın olan halda</w:t>
      </w:r>
      <w:r>
        <w:rPr>
          <w:sz w:val="20"/>
          <w:szCs w:val="20"/>
          <w:lang w:val="az-Latn-AZ"/>
        </w:rPr>
        <w:t xml:space="preserve"> </w:t>
      </w:r>
      <w:r w:rsidRPr="00821EA8">
        <w:rPr>
          <w:sz w:val="20"/>
          <w:szCs w:val="20"/>
          <w:lang w:val="az-Latn-AZ"/>
        </w:rPr>
        <w:t>torpaqdan  gedən  buxarlanma  və  drenajla  qrunt</w:t>
      </w:r>
      <w:r>
        <w:rPr>
          <w:sz w:val="20"/>
          <w:szCs w:val="20"/>
          <w:lang w:val="az-Latn-AZ"/>
        </w:rPr>
        <w:t xml:space="preserve"> </w:t>
      </w:r>
      <w:r w:rsidRPr="00821EA8">
        <w:rPr>
          <w:sz w:val="20"/>
          <w:szCs w:val="20"/>
          <w:lang w:val="az-Latn-AZ"/>
        </w:rPr>
        <w:t>sularının  səviyyəsinin  tənzimlənmə  sxemi:</w:t>
      </w:r>
    </w:p>
    <w:p w:rsidR="00821EA8" w:rsidRPr="00821EA8" w:rsidRDefault="00821EA8" w:rsidP="0043298E">
      <w:pPr>
        <w:widowControl w:val="0"/>
        <w:spacing w:line="276" w:lineRule="auto"/>
        <w:ind w:firstLine="0"/>
        <w:jc w:val="center"/>
        <w:rPr>
          <w:sz w:val="20"/>
          <w:szCs w:val="20"/>
          <w:lang w:val="az-Latn-AZ"/>
        </w:rPr>
      </w:pPr>
      <w:r w:rsidRPr="00821EA8">
        <w:rPr>
          <w:sz w:val="20"/>
          <w:szCs w:val="20"/>
          <w:lang w:val="az-Latn-AZ"/>
        </w:rPr>
        <w:t>QİS – qrunt sularının ilkin səviyyəsi; QSS – qrunt sularının drenaj fonunda səviyyəsi; U – buxarlanma.</w:t>
      </w:r>
    </w:p>
    <w:p w:rsidR="00821EA8" w:rsidRPr="00E3599A" w:rsidRDefault="00821EA8" w:rsidP="00821EA8">
      <w:pPr>
        <w:widowControl w:val="0"/>
        <w:spacing w:line="276" w:lineRule="auto"/>
        <w:ind w:firstLine="567"/>
        <w:jc w:val="both"/>
        <w:rPr>
          <w:sz w:val="26"/>
          <w:szCs w:val="26"/>
          <w:lang w:val="az-Latn-AZ"/>
        </w:rPr>
      </w:pP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Suvarılan torpaqlarda fəaliyyət göstərən daimi sistematik drenajın effektivliyinin öyrənilməsi əsasında müəyyən edilmişdir ki, hidravliki və həndəsi parametrləri dəqiq təyin edilmiş drenaj fonunda və drenajın yerləşdiyi torpaq-qruntlar yüksək sukeçiricilik qabiliyyətinə malik olarkən,</w:t>
      </w:r>
      <w:r w:rsidRPr="00E3599A">
        <w:rPr>
          <w:b/>
          <w:sz w:val="26"/>
          <w:szCs w:val="26"/>
          <w:lang w:val="az-Latn-AZ"/>
        </w:rPr>
        <w:t xml:space="preserve"> </w:t>
      </w:r>
      <w:r w:rsidRPr="00E3599A">
        <w:rPr>
          <w:sz w:val="26"/>
          <w:szCs w:val="26"/>
          <w:lang w:val="az-Latn-AZ"/>
        </w:rPr>
        <w:t>şorlaşmaya məruz qalmış torpaqlardan zərərli duzların adi yuma texnologiyaları ilə azad edilməsi qısa müddət ərzində başa çatdırılır. Drenajın istismarı dövründə həm də qrunt sularının minerallaşma dərəcəsi tədricən azalır [3,7].</w:t>
      </w:r>
      <w:r w:rsidRPr="00E3599A">
        <w:rPr>
          <w:b/>
          <w:sz w:val="26"/>
          <w:szCs w:val="26"/>
          <w:lang w:val="az-Latn-AZ"/>
        </w:rPr>
        <w:t xml:space="preserve"> </w:t>
      </w:r>
      <w:r w:rsidRPr="00E3599A">
        <w:rPr>
          <w:sz w:val="26"/>
          <w:szCs w:val="26"/>
          <w:lang w:val="az-Latn-AZ"/>
        </w:rPr>
        <w:t xml:space="preserve">Ümumiyyətlə torpaqlarda əlverişli meliorativ vəziyyət formalaşır. Lakin ağır mexaniki tərkibli, gilli qruntlardan ibarət olan və sukeçimə qabiliyyəti zəif olan ( </w:t>
      </w:r>
      <w:r w:rsidRPr="00E3599A">
        <w:rPr>
          <w:i/>
          <w:sz w:val="26"/>
          <w:szCs w:val="26"/>
          <w:lang w:val="az-Latn-AZ"/>
        </w:rPr>
        <w:t xml:space="preserve">k </w:t>
      </w:r>
      <w:r w:rsidRPr="00E3599A">
        <w:rPr>
          <w:sz w:val="26"/>
          <w:szCs w:val="26"/>
          <w:lang w:val="az-Latn-AZ"/>
        </w:rPr>
        <w:t xml:space="preserve">&lt; 0,3 </w:t>
      </w:r>
      <w:r w:rsidRPr="00E3599A">
        <w:rPr>
          <w:i/>
          <w:sz w:val="26"/>
          <w:szCs w:val="26"/>
          <w:lang w:val="az-Latn-AZ"/>
        </w:rPr>
        <w:t>m/gün</w:t>
      </w:r>
      <w:r w:rsidRPr="00E3599A">
        <w:rPr>
          <w:sz w:val="26"/>
          <w:szCs w:val="26"/>
          <w:lang w:val="az-Latn-AZ"/>
        </w:rPr>
        <w:t>) ərazilərdə torpaqların zərərli duzlardan təmizlənməsi daimi sistematik drenaj fonunda olduqca ləng gedir və uzun çəkir. Hətta mövcud daimi drenaj fonunda təkrar şorlaşma prosesi baş verir. Belə bir fakt Şirvan düzündə fəaliyyət göstərən daimi sistematik drenajla təmin olunmuş suvarılan torpaqlarda müşahidə olunur. Daimi drenaj şəbəkəsinin olduğu bir şəraitdə torpaqların təkrar şorlaşması məsələsi tam aydınlaşdırılmamış və məsələ indinin özündə də gündəlikdə qalmaqdadır.</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Araşdırmalar göstərir ki, torpaqda izafi nəmliyin və bununla da buxarlanmanın artması bəzi torpaq və hidrogeoloji şəraitlərdə, heç də qrunt sularının səviyyəsinin yer səthinə qalxması ilə əlaqədar olmur.</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 xml:space="preserve">Müəyyən edilmişdir ki, torpaqların, ələlxüsus suvarılan torpaqların izafi nəmlənməsi </w:t>
      </w:r>
      <w:r w:rsidRPr="00E3599A">
        <w:rPr>
          <w:sz w:val="26"/>
          <w:szCs w:val="26"/>
          <w:lang w:val="az-Latn-AZ"/>
        </w:rPr>
        <w:lastRenderedPageBreak/>
        <w:t xml:space="preserve">və onunla əlaqəli olan qeyri-məhsuldar buxarlanmanın artmasına səbəb şum qatından aşağı hissədə “üst durğun suların” yaranmasıdır. Məsələ ondan ibarətdir ki, üst durğun suların torpaqlarının meliorativ vəziyyətinə təsiri, ələlxüsus təkrar şorlaşma prosesinin yaranmasındakı rolu indiyə kimi  öyrənilməmişdir. Odur ki, üst durğun suların yaranma səbəb və şəraitinin aydınlaşdırılması  müvafiq tədbirlərin hazırlanması baxımından mühüm əhəmiyyət kəsb edir. Üst durğun suları iki şəraitdə yarana bilir. </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Hələ keçən əsrin 50-ci illərində keçmiş Sovet İttifaqında meliorasiya elminin banisi, akademik A.K.Kostyakov qeyd edirdi ki, suvarma zamanı yer səthindən təqribən 0,5-2,0 m dərinlikdə qalınlığı 10-45 sm olan sukeçirməyən çox sıx qrunt layı (qatı) yaranır [9].</w:t>
      </w:r>
      <w:r w:rsidRPr="00E3599A">
        <w:rPr>
          <w:b/>
          <w:sz w:val="26"/>
          <w:szCs w:val="26"/>
          <w:lang w:val="az-Latn-AZ"/>
        </w:rPr>
        <w:t xml:space="preserve"> </w:t>
      </w:r>
      <w:r w:rsidRPr="00E3599A">
        <w:rPr>
          <w:sz w:val="26"/>
          <w:szCs w:val="26"/>
          <w:lang w:val="az-Latn-AZ"/>
        </w:rPr>
        <w:t>Suvarma zamanı lil və  kolloid hissəciklərin yuxarıdan, yəni şum qatından aşağıya doğru hərəkəti baş verir. Bu hissəciklər torpağın aşağı qatlarına daxil olaraq onun məsamələrini tutur və elektrolitlərin iştirakı ilə çökmə baş verir. Sonra molekulyar proseslər nəticəsində bu qrunt layı kalsium karbonat və digər duz birləşmələri hesabına sementləşir. Beləliklə, şum qatından aşağıda sukeçirməyən lay əmələ  gəlir.</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Suvarma suyunun və atmosfer yağıntılarının müəyyən bir qismi şum qatından süzülərək bu sukeçirməyən lay üzərində yığılıb qalır. Yığılan sular qrunt suları ilə əlaqədə olmur. Ona görə də bu sular  “üst durğun suları”  adlanır.</w:t>
      </w:r>
    </w:p>
    <w:p w:rsidR="00821EA8" w:rsidRDefault="00821EA8" w:rsidP="00821EA8">
      <w:pPr>
        <w:widowControl w:val="0"/>
        <w:spacing w:line="276" w:lineRule="auto"/>
        <w:ind w:firstLine="567"/>
        <w:jc w:val="both"/>
        <w:rPr>
          <w:sz w:val="26"/>
          <w:szCs w:val="26"/>
          <w:lang w:val="az-Latn-AZ"/>
        </w:rPr>
      </w:pPr>
      <w:r w:rsidRPr="00E3599A">
        <w:rPr>
          <w:sz w:val="26"/>
          <w:szCs w:val="26"/>
          <w:lang w:val="az-Latn-AZ"/>
        </w:rPr>
        <w:t>Ərazidə daimi sistematik drenajın olduğu halda belə üst durğun suları drenaja axmır. Çünki, sukeçirməyən lay üst durğun suların torpağın aşağı qatlarına keçməsinə və drenajın depressiya əyrisi ilə birləşməsinə imkan vermir (şək.2).</w:t>
      </w:r>
      <w:r w:rsidRPr="00E3599A">
        <w:rPr>
          <w:b/>
          <w:sz w:val="26"/>
          <w:szCs w:val="26"/>
          <w:lang w:val="az-Latn-AZ"/>
        </w:rPr>
        <w:t xml:space="preserve"> </w:t>
      </w:r>
      <w:r w:rsidRPr="00E3599A">
        <w:rPr>
          <w:sz w:val="26"/>
          <w:szCs w:val="26"/>
          <w:lang w:val="az-Latn-AZ"/>
        </w:rPr>
        <w:t>Nəticədə şum qatı altında yığılan üst durğun suları buxarlanaraq təkrar şorlaşma yaradır.</w:t>
      </w:r>
    </w:p>
    <w:p w:rsidR="00821EA8" w:rsidRPr="00821EA8" w:rsidRDefault="00054AD5" w:rsidP="00821EA8">
      <w:pPr>
        <w:widowControl w:val="0"/>
        <w:spacing w:line="240" w:lineRule="auto"/>
        <w:ind w:firstLine="0"/>
        <w:jc w:val="center"/>
        <w:rPr>
          <w:sz w:val="20"/>
          <w:szCs w:val="20"/>
          <w:lang w:val="az-Latn-AZ"/>
        </w:rPr>
      </w:pPr>
      <w:r>
        <w:rPr>
          <w:noProof/>
          <w:sz w:val="20"/>
          <w:szCs w:val="20"/>
        </w:rPr>
        <w:pict>
          <v:shape id="_x0000_s1127" type="#_x0000_t75" style="position:absolute;left:0;text-align:left;margin-left:99pt;margin-top:10.95pt;width:194.55pt;height:134.55pt;z-index:-251656192" wrapcoords="-56 0 -56 21519 21600 21519 21600 0 -56 0">
            <v:imagedata r:id="rId141" o:title=""/>
            <w10:wrap type="tight"/>
          </v:shape>
        </w:pict>
      </w:r>
    </w:p>
    <w:p w:rsidR="00821EA8" w:rsidRPr="00821EA8" w:rsidRDefault="00821EA8" w:rsidP="00821EA8">
      <w:pPr>
        <w:widowControl w:val="0"/>
        <w:spacing w:line="240" w:lineRule="auto"/>
        <w:ind w:firstLine="0"/>
        <w:jc w:val="center"/>
        <w:rPr>
          <w:sz w:val="20"/>
          <w:szCs w:val="20"/>
          <w:lang w:val="az-Latn-AZ"/>
        </w:rPr>
      </w:pPr>
    </w:p>
    <w:p w:rsidR="00821EA8" w:rsidRPr="00821EA8" w:rsidRDefault="00821EA8" w:rsidP="00821EA8">
      <w:pPr>
        <w:widowControl w:val="0"/>
        <w:spacing w:line="240" w:lineRule="auto"/>
        <w:ind w:firstLine="0"/>
        <w:jc w:val="center"/>
        <w:rPr>
          <w:sz w:val="20"/>
          <w:szCs w:val="20"/>
          <w:lang w:val="az-Latn-AZ"/>
        </w:rPr>
      </w:pPr>
    </w:p>
    <w:p w:rsidR="00821EA8" w:rsidRPr="00821EA8" w:rsidRDefault="00821EA8" w:rsidP="00821EA8">
      <w:pPr>
        <w:widowControl w:val="0"/>
        <w:spacing w:line="240" w:lineRule="auto"/>
        <w:ind w:firstLine="0"/>
        <w:jc w:val="center"/>
        <w:rPr>
          <w:sz w:val="20"/>
          <w:szCs w:val="20"/>
          <w:lang w:val="az-Latn-AZ"/>
        </w:rPr>
      </w:pPr>
    </w:p>
    <w:p w:rsidR="00821EA8" w:rsidRPr="00821EA8" w:rsidRDefault="00821EA8" w:rsidP="00821EA8">
      <w:pPr>
        <w:widowControl w:val="0"/>
        <w:spacing w:line="240" w:lineRule="auto"/>
        <w:ind w:firstLine="0"/>
        <w:jc w:val="center"/>
        <w:rPr>
          <w:sz w:val="20"/>
          <w:szCs w:val="20"/>
          <w:lang w:val="az-Latn-AZ"/>
        </w:rPr>
      </w:pPr>
    </w:p>
    <w:p w:rsidR="00821EA8" w:rsidRPr="00821EA8" w:rsidRDefault="00821EA8" w:rsidP="00821EA8">
      <w:pPr>
        <w:widowControl w:val="0"/>
        <w:spacing w:line="240" w:lineRule="auto"/>
        <w:ind w:firstLine="0"/>
        <w:jc w:val="center"/>
        <w:rPr>
          <w:sz w:val="20"/>
          <w:szCs w:val="20"/>
          <w:lang w:val="az-Latn-AZ"/>
        </w:rPr>
      </w:pPr>
    </w:p>
    <w:p w:rsidR="00821EA8" w:rsidRPr="00821EA8" w:rsidRDefault="00821EA8" w:rsidP="00821EA8">
      <w:pPr>
        <w:widowControl w:val="0"/>
        <w:spacing w:line="240" w:lineRule="auto"/>
        <w:ind w:firstLine="0"/>
        <w:jc w:val="center"/>
        <w:rPr>
          <w:sz w:val="20"/>
          <w:szCs w:val="20"/>
          <w:lang w:val="az-Latn-AZ"/>
        </w:rPr>
      </w:pPr>
    </w:p>
    <w:p w:rsidR="00821EA8" w:rsidRPr="00821EA8" w:rsidRDefault="00821EA8" w:rsidP="00821EA8">
      <w:pPr>
        <w:widowControl w:val="0"/>
        <w:spacing w:line="240" w:lineRule="auto"/>
        <w:ind w:firstLine="0"/>
        <w:jc w:val="center"/>
        <w:rPr>
          <w:sz w:val="20"/>
          <w:szCs w:val="20"/>
          <w:lang w:val="az-Latn-AZ"/>
        </w:rPr>
      </w:pPr>
    </w:p>
    <w:p w:rsidR="00821EA8" w:rsidRPr="00821EA8" w:rsidRDefault="00821EA8" w:rsidP="00821EA8">
      <w:pPr>
        <w:widowControl w:val="0"/>
        <w:spacing w:line="240" w:lineRule="auto"/>
        <w:ind w:firstLine="0"/>
        <w:jc w:val="center"/>
        <w:rPr>
          <w:sz w:val="20"/>
          <w:szCs w:val="20"/>
          <w:lang w:val="az-Latn-AZ"/>
        </w:rPr>
      </w:pPr>
    </w:p>
    <w:p w:rsidR="00821EA8" w:rsidRPr="00821EA8" w:rsidRDefault="00821EA8" w:rsidP="00821EA8">
      <w:pPr>
        <w:widowControl w:val="0"/>
        <w:spacing w:line="240" w:lineRule="auto"/>
        <w:ind w:firstLine="0"/>
        <w:jc w:val="center"/>
        <w:rPr>
          <w:sz w:val="20"/>
          <w:szCs w:val="20"/>
          <w:lang w:val="az-Latn-AZ"/>
        </w:rPr>
      </w:pPr>
    </w:p>
    <w:p w:rsidR="00821EA8" w:rsidRDefault="00821EA8" w:rsidP="00821EA8">
      <w:pPr>
        <w:widowControl w:val="0"/>
        <w:spacing w:line="240" w:lineRule="auto"/>
        <w:ind w:firstLine="0"/>
        <w:jc w:val="center"/>
        <w:rPr>
          <w:sz w:val="20"/>
          <w:szCs w:val="20"/>
          <w:lang w:val="az-Latn-AZ"/>
        </w:rPr>
      </w:pPr>
    </w:p>
    <w:p w:rsidR="00821EA8" w:rsidRDefault="00821EA8" w:rsidP="00821EA8">
      <w:pPr>
        <w:widowControl w:val="0"/>
        <w:spacing w:line="240" w:lineRule="auto"/>
        <w:ind w:firstLine="0"/>
        <w:jc w:val="center"/>
        <w:rPr>
          <w:sz w:val="20"/>
          <w:szCs w:val="20"/>
          <w:lang w:val="az-Latn-AZ"/>
        </w:rPr>
      </w:pPr>
    </w:p>
    <w:p w:rsidR="00821EA8" w:rsidRDefault="00054AD5" w:rsidP="00821EA8">
      <w:pPr>
        <w:widowControl w:val="0"/>
        <w:spacing w:line="240" w:lineRule="auto"/>
        <w:ind w:firstLine="0"/>
        <w:jc w:val="center"/>
        <w:rPr>
          <w:sz w:val="20"/>
          <w:szCs w:val="20"/>
          <w:lang w:val="az-Latn-AZ"/>
        </w:rPr>
      </w:pPr>
      <w:r>
        <w:rPr>
          <w:noProof/>
          <w:sz w:val="20"/>
          <w:szCs w:val="20"/>
        </w:rPr>
        <w:pict>
          <v:shape id="_x0000_s1126" type="#_x0000_t75" style="position:absolute;left:0;text-align:left;margin-left:100.05pt;margin-top:7.5pt;width:193.5pt;height:18pt;z-index:-251657216" wrapcoords="-60 0 -60 20880 21600 20880 21600 0 -60 0">
            <v:imagedata r:id="rId142" o:title=""/>
            <w10:wrap type="tight"/>
          </v:shape>
        </w:pict>
      </w:r>
    </w:p>
    <w:p w:rsidR="00821EA8" w:rsidRDefault="00821EA8" w:rsidP="00821EA8">
      <w:pPr>
        <w:widowControl w:val="0"/>
        <w:spacing w:line="240" w:lineRule="auto"/>
        <w:ind w:firstLine="0"/>
        <w:jc w:val="center"/>
        <w:rPr>
          <w:sz w:val="20"/>
          <w:szCs w:val="20"/>
          <w:lang w:val="az-Latn-AZ"/>
        </w:rPr>
      </w:pPr>
    </w:p>
    <w:p w:rsidR="00821EA8" w:rsidRDefault="00821EA8" w:rsidP="00821EA8">
      <w:pPr>
        <w:widowControl w:val="0"/>
        <w:spacing w:line="240" w:lineRule="auto"/>
        <w:ind w:firstLine="0"/>
        <w:jc w:val="center"/>
        <w:rPr>
          <w:sz w:val="20"/>
          <w:szCs w:val="20"/>
          <w:lang w:val="az-Latn-AZ"/>
        </w:rPr>
      </w:pPr>
    </w:p>
    <w:p w:rsidR="00821EA8" w:rsidRDefault="00821EA8" w:rsidP="00821EA8">
      <w:pPr>
        <w:widowControl w:val="0"/>
        <w:spacing w:line="240" w:lineRule="auto"/>
        <w:ind w:firstLine="0"/>
        <w:jc w:val="center"/>
        <w:rPr>
          <w:sz w:val="20"/>
          <w:szCs w:val="20"/>
          <w:lang w:val="az-Latn-AZ"/>
        </w:rPr>
      </w:pPr>
    </w:p>
    <w:p w:rsidR="00821EA8" w:rsidRPr="00821EA8" w:rsidRDefault="00821EA8" w:rsidP="00821EA8">
      <w:pPr>
        <w:widowControl w:val="0"/>
        <w:spacing w:line="240" w:lineRule="auto"/>
        <w:ind w:firstLine="0"/>
        <w:jc w:val="center"/>
        <w:rPr>
          <w:sz w:val="20"/>
          <w:szCs w:val="20"/>
          <w:lang w:val="az-Latn-AZ"/>
        </w:rPr>
      </w:pPr>
      <w:r w:rsidRPr="00821EA8">
        <w:rPr>
          <w:sz w:val="20"/>
          <w:szCs w:val="20"/>
          <w:lang w:val="az-Latn-AZ"/>
        </w:rPr>
        <w:t>Şək. 2. Şum  qatı  altında  sukeçirməyən lay  (ekran)</w:t>
      </w:r>
      <w:r>
        <w:rPr>
          <w:sz w:val="20"/>
          <w:szCs w:val="20"/>
          <w:lang w:val="az-Latn-AZ"/>
        </w:rPr>
        <w:t xml:space="preserve"> </w:t>
      </w:r>
      <w:r w:rsidRPr="00821EA8">
        <w:rPr>
          <w:sz w:val="20"/>
          <w:szCs w:val="20"/>
          <w:lang w:val="az-Latn-AZ"/>
        </w:rPr>
        <w:t>üzərində yaranmış üst durğun suları hesabına torpaqdan</w:t>
      </w:r>
    </w:p>
    <w:p w:rsidR="00821EA8" w:rsidRPr="00821EA8" w:rsidRDefault="00821EA8" w:rsidP="00821EA8">
      <w:pPr>
        <w:widowControl w:val="0"/>
        <w:spacing w:line="240" w:lineRule="auto"/>
        <w:ind w:firstLine="0"/>
        <w:jc w:val="center"/>
        <w:rPr>
          <w:sz w:val="20"/>
          <w:szCs w:val="20"/>
          <w:lang w:val="az-Latn-AZ"/>
        </w:rPr>
      </w:pPr>
      <w:r w:rsidRPr="00821EA8">
        <w:rPr>
          <w:sz w:val="20"/>
          <w:szCs w:val="20"/>
          <w:lang w:val="az-Latn-AZ"/>
        </w:rPr>
        <w:t>gedən buxarlanmanın sxemi:</w:t>
      </w:r>
    </w:p>
    <w:p w:rsidR="00821EA8" w:rsidRPr="00821EA8" w:rsidRDefault="00821EA8" w:rsidP="0043298E">
      <w:pPr>
        <w:widowControl w:val="0"/>
        <w:spacing w:line="240" w:lineRule="auto"/>
        <w:ind w:firstLine="0"/>
        <w:jc w:val="center"/>
        <w:rPr>
          <w:sz w:val="20"/>
          <w:szCs w:val="20"/>
          <w:lang w:val="az-Latn-AZ"/>
        </w:rPr>
      </w:pPr>
      <w:r w:rsidRPr="00821EA8">
        <w:rPr>
          <w:sz w:val="20"/>
          <w:szCs w:val="20"/>
          <w:lang w:val="az-Latn-AZ"/>
        </w:rPr>
        <w:t>1 – şum qatı  altında  suvarma  və yağıntılar  hesabına  yaranan sukeçirməyən</w:t>
      </w:r>
      <w:r>
        <w:rPr>
          <w:sz w:val="20"/>
          <w:szCs w:val="20"/>
          <w:lang w:val="az-Latn-AZ"/>
        </w:rPr>
        <w:t xml:space="preserve"> </w:t>
      </w:r>
      <w:r w:rsidRPr="00821EA8">
        <w:rPr>
          <w:sz w:val="20"/>
          <w:szCs w:val="20"/>
          <w:lang w:val="az-Latn-AZ"/>
        </w:rPr>
        <w:t>qrunt layı (ekranı); 2 – sukeçirməyən gil təbəqəsi (əsas); 3 – üst durğun suların</w:t>
      </w:r>
      <w:r>
        <w:rPr>
          <w:sz w:val="20"/>
          <w:szCs w:val="20"/>
          <w:lang w:val="az-Latn-AZ"/>
        </w:rPr>
        <w:t xml:space="preserve"> </w:t>
      </w:r>
      <w:r w:rsidRPr="00821EA8">
        <w:rPr>
          <w:sz w:val="20"/>
          <w:szCs w:val="20"/>
          <w:lang w:val="az-Latn-AZ"/>
        </w:rPr>
        <w:t>səviyyəsi; 4 – qrunt sularının asəviyyəsi; U– buxarlanma.</w:t>
      </w:r>
    </w:p>
    <w:p w:rsidR="00821EA8" w:rsidRPr="00821EA8" w:rsidRDefault="00821EA8" w:rsidP="00821EA8">
      <w:pPr>
        <w:widowControl w:val="0"/>
        <w:spacing w:line="276" w:lineRule="auto"/>
        <w:ind w:firstLine="0"/>
        <w:jc w:val="center"/>
        <w:rPr>
          <w:sz w:val="20"/>
          <w:szCs w:val="20"/>
          <w:lang w:val="az-Latn-AZ"/>
        </w:rPr>
      </w:pP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Şum qatı altından sukeçirməyən lay üzərində yığılan üst durğun suları kənarlaşdırmaq və torpağı zərərli duzlardan təmizləmək üçün müvafiq üsulların hazırlanması tələb olunur. Bu məqsədlə tərəfimizdən iki üsul hazırlanmışdır.</w:t>
      </w:r>
    </w:p>
    <w:p w:rsidR="00821EA8" w:rsidRPr="00E3599A" w:rsidRDefault="00821EA8" w:rsidP="00821EA8">
      <w:pPr>
        <w:widowControl w:val="0"/>
        <w:spacing w:line="276" w:lineRule="auto"/>
        <w:ind w:firstLine="567"/>
        <w:jc w:val="both"/>
        <w:rPr>
          <w:sz w:val="26"/>
          <w:szCs w:val="26"/>
          <w:lang w:val="az-Latn-AZ"/>
        </w:rPr>
      </w:pPr>
      <w:r w:rsidRPr="00E3599A">
        <w:rPr>
          <w:b/>
          <w:sz w:val="26"/>
          <w:szCs w:val="26"/>
          <w:lang w:val="az-Latn-AZ"/>
        </w:rPr>
        <w:lastRenderedPageBreak/>
        <w:t xml:space="preserve">Birinci üsul. </w:t>
      </w:r>
      <w:r w:rsidRPr="00E3599A">
        <w:rPr>
          <w:sz w:val="26"/>
          <w:szCs w:val="26"/>
          <w:lang w:val="az-Latn-AZ"/>
        </w:rPr>
        <w:t>Bu üsulun mahiyyəti ondan ibarətdir ki, şum qatı altında yaranmış nazik sukeçirməyən lay torpaqyumşaldan alətin (texnikanın) köməyi ilə yumşaldılır və strukturu süni şəkildə pozulur.</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Bu zaman sukeçirməyən lay üzərində yerləşən üst durğun suların torpağın alt qatlarına və daimi drenlərə süzülmə yolu ilə axını baş verir. Nəticədə torpağın şum qatı izafi sulardan azad olur və torpaqdan gedən intensiv buxarlanma prosesinin qarşısı alınır.</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Onu da qeyd edək ki, lil, kolloid hissəciklər və duz birləşmələri hesabına yaranmış sukeçirməyən lay 50-80 sm dərinlikdə yerləşən və qalınlığı 10-20 sm olan halda onu torpaqyumşaldan alətin köməyi ilə dağıtmaq və yumşaltmaq mümkündür. Əgər sukeçirməyən lay dərində, təqribən 80 sm-dən aşağıda yerləşərsə və qalınlığı 20-45 sm-dən daha çox olarsa, onda onu torpaqyumşaldan  alətlə dağıtmaq və yumşaltmaq mümkün olmur. Çünki, torpaqyumşaldan alətlə 60-80 sm qalınlığında torpaq qatını yumşaltmaq mümkündür. Dərin qatların yumşaldılması çətin olduğundan digər bir üsul tərəfimizdən hazırlanmışdır.</w:t>
      </w:r>
    </w:p>
    <w:p w:rsidR="00821EA8" w:rsidRPr="00E3599A" w:rsidRDefault="00821EA8" w:rsidP="00821EA8">
      <w:pPr>
        <w:widowControl w:val="0"/>
        <w:spacing w:line="276" w:lineRule="auto"/>
        <w:ind w:firstLine="567"/>
        <w:jc w:val="both"/>
        <w:rPr>
          <w:sz w:val="26"/>
          <w:szCs w:val="26"/>
          <w:lang w:val="az-Latn-AZ"/>
        </w:rPr>
      </w:pPr>
      <w:r w:rsidRPr="00E3599A">
        <w:rPr>
          <w:b/>
          <w:sz w:val="26"/>
          <w:szCs w:val="26"/>
          <w:lang w:val="az-Latn-AZ"/>
        </w:rPr>
        <w:t xml:space="preserve">İkinci üsul. </w:t>
      </w:r>
      <w:r w:rsidRPr="00E3599A">
        <w:rPr>
          <w:sz w:val="26"/>
          <w:szCs w:val="26"/>
          <w:lang w:val="az-Latn-AZ"/>
        </w:rPr>
        <w:t>Təklif edilən üsulun mahiyyəti ondan ibarətdir ki, üst durğun suların torpağın alt qatlarına və drenlərə daxil olmasına mane olan sukeçirməyən layda  qazma  alətinin  köməyi  ilə  mini  (kiçik)  suuducu</w:t>
      </w:r>
      <w:r w:rsidRPr="00E3599A">
        <w:rPr>
          <w:b/>
          <w:sz w:val="26"/>
          <w:szCs w:val="26"/>
          <w:lang w:val="az-Latn-AZ"/>
        </w:rPr>
        <w:t xml:space="preserve"> </w:t>
      </w:r>
      <w:r w:rsidRPr="00E3599A">
        <w:rPr>
          <w:sz w:val="26"/>
          <w:szCs w:val="26"/>
          <w:lang w:val="az-Latn-AZ"/>
        </w:rPr>
        <w:t xml:space="preserve"> quyular  qazılır  (şək.3). </w:t>
      </w:r>
    </w:p>
    <w:p w:rsidR="00821EA8" w:rsidRPr="00821EA8" w:rsidRDefault="00821EA8" w:rsidP="00821EA8">
      <w:pPr>
        <w:widowControl w:val="0"/>
        <w:spacing w:line="240" w:lineRule="auto"/>
        <w:ind w:firstLine="0"/>
        <w:jc w:val="both"/>
        <w:rPr>
          <w:sz w:val="20"/>
          <w:szCs w:val="20"/>
          <w:lang w:val="az-Latn-AZ"/>
        </w:rPr>
      </w:pPr>
    </w:p>
    <w:p w:rsidR="00821EA8" w:rsidRPr="00821EA8" w:rsidRDefault="00054AD5" w:rsidP="00821EA8">
      <w:pPr>
        <w:widowControl w:val="0"/>
        <w:spacing w:line="240" w:lineRule="auto"/>
        <w:ind w:firstLine="0"/>
        <w:jc w:val="both"/>
        <w:rPr>
          <w:sz w:val="20"/>
          <w:szCs w:val="20"/>
          <w:lang w:val="az-Latn-AZ"/>
        </w:rPr>
      </w:pPr>
      <w:r>
        <w:rPr>
          <w:noProof/>
          <w:sz w:val="20"/>
          <w:szCs w:val="20"/>
        </w:rPr>
        <w:pict>
          <v:shape id="_x0000_s1128" type="#_x0000_t75" style="position:absolute;left:0;text-align:left;margin-left:129.75pt;margin-top:1.15pt;width:221.25pt;height:126.5pt;z-index:251661312">
            <v:imagedata r:id="rId143" o:title=""/>
            <w10:wrap type="square"/>
          </v:shape>
        </w:pict>
      </w:r>
    </w:p>
    <w:p w:rsidR="00821EA8" w:rsidRPr="00821EA8" w:rsidRDefault="00821EA8" w:rsidP="00821EA8">
      <w:pPr>
        <w:widowControl w:val="0"/>
        <w:spacing w:line="240" w:lineRule="auto"/>
        <w:ind w:firstLine="0"/>
        <w:jc w:val="both"/>
        <w:rPr>
          <w:sz w:val="20"/>
          <w:szCs w:val="20"/>
          <w:lang w:val="az-Latn-AZ"/>
        </w:rPr>
      </w:pPr>
    </w:p>
    <w:p w:rsidR="00821EA8" w:rsidRPr="00821EA8" w:rsidRDefault="00821EA8" w:rsidP="00821EA8">
      <w:pPr>
        <w:widowControl w:val="0"/>
        <w:spacing w:line="240" w:lineRule="auto"/>
        <w:ind w:firstLine="0"/>
        <w:jc w:val="both"/>
        <w:rPr>
          <w:sz w:val="20"/>
          <w:szCs w:val="20"/>
          <w:lang w:val="az-Latn-AZ"/>
        </w:rPr>
      </w:pPr>
    </w:p>
    <w:p w:rsidR="00821EA8" w:rsidRPr="00821EA8" w:rsidRDefault="00821EA8" w:rsidP="00821EA8">
      <w:pPr>
        <w:widowControl w:val="0"/>
        <w:spacing w:line="240" w:lineRule="auto"/>
        <w:ind w:firstLine="0"/>
        <w:jc w:val="both"/>
        <w:rPr>
          <w:sz w:val="20"/>
          <w:szCs w:val="20"/>
          <w:lang w:val="az-Latn-AZ"/>
        </w:rPr>
      </w:pPr>
    </w:p>
    <w:p w:rsidR="00821EA8" w:rsidRPr="00821EA8" w:rsidRDefault="00821EA8" w:rsidP="00821EA8">
      <w:pPr>
        <w:widowControl w:val="0"/>
        <w:spacing w:line="240" w:lineRule="auto"/>
        <w:ind w:firstLine="0"/>
        <w:jc w:val="both"/>
        <w:rPr>
          <w:sz w:val="20"/>
          <w:szCs w:val="20"/>
          <w:lang w:val="az-Latn-AZ"/>
        </w:rPr>
      </w:pPr>
    </w:p>
    <w:p w:rsidR="00821EA8" w:rsidRPr="00821EA8" w:rsidRDefault="00821EA8" w:rsidP="00821EA8">
      <w:pPr>
        <w:widowControl w:val="0"/>
        <w:spacing w:line="240" w:lineRule="auto"/>
        <w:ind w:firstLine="0"/>
        <w:jc w:val="both"/>
        <w:rPr>
          <w:sz w:val="20"/>
          <w:szCs w:val="20"/>
          <w:lang w:val="az-Latn-AZ"/>
        </w:rPr>
      </w:pPr>
    </w:p>
    <w:p w:rsidR="00252711" w:rsidRPr="00876C63" w:rsidRDefault="00821EA8" w:rsidP="00821EA8">
      <w:pPr>
        <w:widowControl w:val="0"/>
        <w:spacing w:line="240" w:lineRule="auto"/>
        <w:ind w:firstLine="0"/>
        <w:jc w:val="both"/>
        <w:rPr>
          <w:sz w:val="20"/>
          <w:szCs w:val="20"/>
          <w:lang w:val="az-Latn-AZ"/>
        </w:rPr>
      </w:pPr>
      <w:r w:rsidRPr="00821EA8">
        <w:rPr>
          <w:sz w:val="20"/>
          <w:szCs w:val="20"/>
          <w:lang w:val="az-Latn-AZ"/>
        </w:rPr>
        <w:tab/>
      </w:r>
      <w:r w:rsidRPr="00821EA8">
        <w:rPr>
          <w:sz w:val="20"/>
          <w:szCs w:val="20"/>
          <w:lang w:val="az-Latn-AZ"/>
        </w:rPr>
        <w:tab/>
      </w:r>
      <w:r w:rsidRPr="00821EA8">
        <w:rPr>
          <w:sz w:val="20"/>
          <w:szCs w:val="20"/>
          <w:lang w:val="az-Latn-AZ"/>
        </w:rPr>
        <w:tab/>
      </w:r>
      <w:r w:rsidRPr="00821EA8">
        <w:rPr>
          <w:sz w:val="20"/>
          <w:szCs w:val="20"/>
          <w:lang w:val="az-Latn-AZ"/>
        </w:rPr>
        <w:tab/>
      </w:r>
      <w:r w:rsidRPr="00821EA8">
        <w:rPr>
          <w:sz w:val="20"/>
          <w:szCs w:val="20"/>
          <w:lang w:val="az-Latn-AZ"/>
        </w:rPr>
        <w:tab/>
      </w:r>
      <w:r w:rsidRPr="00821EA8">
        <w:rPr>
          <w:sz w:val="20"/>
          <w:szCs w:val="20"/>
          <w:lang w:val="az-Latn-AZ"/>
        </w:rPr>
        <w:tab/>
        <w:t xml:space="preserve">        </w:t>
      </w:r>
    </w:p>
    <w:p w:rsidR="00252711" w:rsidRPr="00876C63" w:rsidRDefault="00252711" w:rsidP="00821EA8">
      <w:pPr>
        <w:widowControl w:val="0"/>
        <w:spacing w:line="240" w:lineRule="auto"/>
        <w:ind w:firstLine="0"/>
        <w:jc w:val="both"/>
        <w:rPr>
          <w:sz w:val="20"/>
          <w:szCs w:val="20"/>
          <w:lang w:val="az-Latn-AZ"/>
        </w:rPr>
      </w:pPr>
    </w:p>
    <w:p w:rsidR="00821EA8" w:rsidRPr="00821EA8" w:rsidRDefault="00821EA8" w:rsidP="00821EA8">
      <w:pPr>
        <w:widowControl w:val="0"/>
        <w:spacing w:line="240" w:lineRule="auto"/>
        <w:ind w:firstLine="0"/>
        <w:jc w:val="both"/>
        <w:rPr>
          <w:sz w:val="20"/>
          <w:szCs w:val="20"/>
          <w:lang w:val="az-Latn-AZ"/>
        </w:rPr>
      </w:pPr>
      <w:r w:rsidRPr="00821EA8">
        <w:rPr>
          <w:sz w:val="20"/>
          <w:szCs w:val="20"/>
          <w:lang w:val="az-Latn-AZ"/>
        </w:rPr>
        <w:t xml:space="preserve">                                     </w:t>
      </w:r>
    </w:p>
    <w:p w:rsidR="00821EA8" w:rsidRPr="00821EA8" w:rsidRDefault="00821EA8" w:rsidP="00821EA8">
      <w:pPr>
        <w:widowControl w:val="0"/>
        <w:spacing w:line="240" w:lineRule="auto"/>
        <w:ind w:firstLine="0"/>
        <w:rPr>
          <w:sz w:val="20"/>
          <w:szCs w:val="20"/>
          <w:lang w:val="az-Latn-AZ"/>
        </w:rPr>
      </w:pPr>
    </w:p>
    <w:p w:rsidR="00821EA8" w:rsidRDefault="00821EA8" w:rsidP="00821EA8">
      <w:pPr>
        <w:widowControl w:val="0"/>
        <w:spacing w:line="240" w:lineRule="auto"/>
        <w:ind w:firstLine="0"/>
        <w:jc w:val="center"/>
        <w:rPr>
          <w:sz w:val="20"/>
          <w:szCs w:val="20"/>
          <w:lang w:val="az-Latn-AZ"/>
        </w:rPr>
      </w:pPr>
    </w:p>
    <w:p w:rsidR="00821EA8" w:rsidRDefault="00821EA8" w:rsidP="00821EA8">
      <w:pPr>
        <w:widowControl w:val="0"/>
        <w:spacing w:line="240" w:lineRule="auto"/>
        <w:ind w:firstLine="0"/>
        <w:jc w:val="center"/>
        <w:rPr>
          <w:sz w:val="20"/>
          <w:szCs w:val="20"/>
          <w:lang w:val="az-Latn-AZ"/>
        </w:rPr>
      </w:pPr>
    </w:p>
    <w:p w:rsidR="00821EA8" w:rsidRDefault="00054AD5" w:rsidP="00821EA8">
      <w:pPr>
        <w:widowControl w:val="0"/>
        <w:spacing w:line="240" w:lineRule="auto"/>
        <w:ind w:firstLine="0"/>
        <w:jc w:val="center"/>
        <w:rPr>
          <w:sz w:val="20"/>
          <w:szCs w:val="20"/>
          <w:lang w:val="az-Latn-AZ"/>
        </w:rPr>
      </w:pPr>
      <w:r>
        <w:rPr>
          <w:noProof/>
          <w:sz w:val="20"/>
          <w:szCs w:val="20"/>
        </w:rPr>
        <w:pict>
          <v:shape id="_x0000_s1124" type="#_x0000_t75" style="position:absolute;left:0;text-align:left;margin-left:126pt;margin-top:2.1pt;width:225pt;height:18pt;z-index:-251659264" wrapcoords="-60 0 -60 20880 21600 20880 21600 0 -60 0">
            <v:imagedata r:id="rId142" o:title=""/>
            <w10:wrap type="tight"/>
          </v:shape>
        </w:pict>
      </w:r>
    </w:p>
    <w:p w:rsidR="00821EA8" w:rsidRDefault="00821EA8" w:rsidP="00821EA8">
      <w:pPr>
        <w:widowControl w:val="0"/>
        <w:spacing w:line="240" w:lineRule="auto"/>
        <w:ind w:firstLine="0"/>
        <w:jc w:val="center"/>
        <w:rPr>
          <w:sz w:val="20"/>
          <w:szCs w:val="20"/>
          <w:lang w:val="az-Latn-AZ"/>
        </w:rPr>
      </w:pPr>
    </w:p>
    <w:p w:rsidR="00821EA8" w:rsidRDefault="00821EA8" w:rsidP="00821EA8">
      <w:pPr>
        <w:widowControl w:val="0"/>
        <w:spacing w:line="240" w:lineRule="auto"/>
        <w:ind w:firstLine="0"/>
        <w:jc w:val="center"/>
        <w:rPr>
          <w:sz w:val="20"/>
          <w:szCs w:val="20"/>
          <w:lang w:val="az-Latn-AZ"/>
        </w:rPr>
      </w:pPr>
      <w:r w:rsidRPr="00821EA8">
        <w:rPr>
          <w:sz w:val="20"/>
          <w:szCs w:val="20"/>
          <w:lang w:val="az-Latn-AZ"/>
        </w:rPr>
        <w:t>Şək.3. Üst  durğun  sularının torpağın alt  qatlarına</w:t>
      </w:r>
      <w:r>
        <w:rPr>
          <w:sz w:val="20"/>
          <w:szCs w:val="20"/>
          <w:lang w:val="az-Latn-AZ"/>
        </w:rPr>
        <w:t xml:space="preserve"> </w:t>
      </w:r>
      <w:r w:rsidRPr="00821EA8">
        <w:rPr>
          <w:sz w:val="20"/>
          <w:szCs w:val="20"/>
          <w:lang w:val="az-Latn-AZ"/>
        </w:rPr>
        <w:t xml:space="preserve">axıdılması və sukeçirməyən layda yaradılan </w:t>
      </w:r>
      <w:r w:rsidRPr="00B0287A">
        <w:rPr>
          <w:sz w:val="20"/>
          <w:szCs w:val="20"/>
          <w:lang w:val="az-Latn-AZ"/>
        </w:rPr>
        <w:t>suuducu mini quyuların</w:t>
      </w:r>
      <w:r w:rsidRPr="00821EA8">
        <w:rPr>
          <w:sz w:val="20"/>
          <w:szCs w:val="20"/>
          <w:lang w:val="az-Latn-AZ"/>
        </w:rPr>
        <w:t xml:space="preserve"> yerləşmə sxemi:</w:t>
      </w:r>
    </w:p>
    <w:p w:rsidR="00821EA8" w:rsidRPr="00821EA8" w:rsidRDefault="00821EA8" w:rsidP="00821EA8">
      <w:pPr>
        <w:widowControl w:val="0"/>
        <w:spacing w:line="240" w:lineRule="auto"/>
        <w:ind w:firstLine="0"/>
        <w:jc w:val="both"/>
        <w:rPr>
          <w:sz w:val="20"/>
          <w:szCs w:val="20"/>
          <w:lang w:val="az-Latn-AZ"/>
        </w:rPr>
      </w:pPr>
      <w:r w:rsidRPr="00821EA8">
        <w:rPr>
          <w:sz w:val="20"/>
          <w:szCs w:val="20"/>
          <w:lang w:val="az-Latn-AZ"/>
        </w:rPr>
        <w:t>1 – şum qatı altında  suvarma  və  yağıntılar  hesabına  yaranan  sukeçirməyən</w:t>
      </w:r>
      <w:r>
        <w:rPr>
          <w:sz w:val="20"/>
          <w:szCs w:val="20"/>
          <w:lang w:val="az-Latn-AZ"/>
        </w:rPr>
        <w:t xml:space="preserve"> </w:t>
      </w:r>
      <w:r w:rsidRPr="00821EA8">
        <w:rPr>
          <w:sz w:val="20"/>
          <w:szCs w:val="20"/>
          <w:lang w:val="az-Latn-AZ"/>
        </w:rPr>
        <w:t>qrunt layı (ekranı); 2 – sukeçirməyən gil təbəqəsi (əsas); 3 – üst durğun suların</w:t>
      </w:r>
      <w:r>
        <w:rPr>
          <w:sz w:val="20"/>
          <w:szCs w:val="20"/>
          <w:lang w:val="az-Latn-AZ"/>
        </w:rPr>
        <w:t xml:space="preserve"> </w:t>
      </w:r>
      <w:r w:rsidRPr="00821EA8">
        <w:rPr>
          <w:sz w:val="20"/>
          <w:szCs w:val="20"/>
          <w:lang w:val="az-Latn-AZ"/>
        </w:rPr>
        <w:t xml:space="preserve">səviyyəsi; 4 – qrunt sularının  səviyyəsi.   </w:t>
      </w:r>
    </w:p>
    <w:p w:rsidR="00821EA8" w:rsidRPr="00821EA8" w:rsidRDefault="00821EA8" w:rsidP="00821EA8">
      <w:pPr>
        <w:widowControl w:val="0"/>
        <w:spacing w:line="240" w:lineRule="auto"/>
        <w:ind w:firstLine="0"/>
        <w:rPr>
          <w:sz w:val="20"/>
          <w:szCs w:val="20"/>
          <w:lang w:val="az-Latn-AZ"/>
        </w:rPr>
      </w:pPr>
      <w:r w:rsidRPr="00821EA8">
        <w:rPr>
          <w:sz w:val="20"/>
          <w:szCs w:val="20"/>
          <w:lang w:val="az-Latn-AZ"/>
        </w:rPr>
        <w:t xml:space="preserve"> </w:t>
      </w:r>
    </w:p>
    <w:p w:rsidR="0043298E" w:rsidRPr="00E3599A" w:rsidRDefault="0043298E" w:rsidP="0043298E">
      <w:pPr>
        <w:widowControl w:val="0"/>
        <w:spacing w:line="276" w:lineRule="auto"/>
        <w:ind w:firstLine="567"/>
        <w:jc w:val="both"/>
        <w:rPr>
          <w:sz w:val="26"/>
          <w:szCs w:val="26"/>
          <w:lang w:val="az-Latn-AZ"/>
        </w:rPr>
      </w:pPr>
      <w:r w:rsidRPr="00E3599A">
        <w:rPr>
          <w:sz w:val="26"/>
          <w:szCs w:val="26"/>
          <w:lang w:val="az-Latn-AZ"/>
        </w:rPr>
        <w:t>Şum qatı altında yığılan üst durğun suların və sukeçirməyən layın altında yerləşən qrunt sularının səviyyələr fərqi hesabına basqı yaranır. Yaranan basqının təsiri altında üst durğun suları mini suuducu quyulardan keçib qrunt sularına, oradan isə qrunt suları ilə birlikdə daimi drenlərə axır. Beləliklə, şum qatından aşağıda formalaşmış üst durğun sularının buxarlanmasının qarşısı alınır və təkrar şorlaşma aradan qaldırılır.</w:t>
      </w:r>
    </w:p>
    <w:p w:rsidR="0043298E" w:rsidRPr="00E3599A" w:rsidRDefault="0043298E" w:rsidP="0043298E">
      <w:pPr>
        <w:widowControl w:val="0"/>
        <w:spacing w:line="276" w:lineRule="auto"/>
        <w:ind w:firstLine="567"/>
        <w:jc w:val="both"/>
        <w:rPr>
          <w:sz w:val="26"/>
          <w:szCs w:val="26"/>
          <w:lang w:val="az-Latn-AZ"/>
        </w:rPr>
      </w:pPr>
      <w:r w:rsidRPr="00E3599A">
        <w:rPr>
          <w:sz w:val="26"/>
          <w:szCs w:val="26"/>
          <w:lang w:val="az-Latn-AZ"/>
        </w:rPr>
        <w:t>Bu üsulda suuducu mini quyuların hidravlik hesabatını aparmaq üçün metodika işlənmişdir. Hazırlanmış metodun mahiyyəti belədir.</w:t>
      </w:r>
    </w:p>
    <w:p w:rsidR="0043298E" w:rsidRPr="00821EA8" w:rsidRDefault="0043298E" w:rsidP="0043298E">
      <w:pPr>
        <w:widowControl w:val="0"/>
        <w:spacing w:line="276" w:lineRule="auto"/>
        <w:ind w:firstLine="567"/>
        <w:jc w:val="both"/>
        <w:rPr>
          <w:spacing w:val="-6"/>
          <w:sz w:val="26"/>
          <w:szCs w:val="26"/>
          <w:lang w:val="az-Latn-AZ"/>
        </w:rPr>
      </w:pPr>
      <w:r w:rsidRPr="00821EA8">
        <w:rPr>
          <w:spacing w:val="-6"/>
          <w:sz w:val="26"/>
          <w:szCs w:val="26"/>
          <w:lang w:val="az-Latn-AZ"/>
        </w:rPr>
        <w:t xml:space="preserve">Əvvəlcə bir suuducu mini quyunun sərfi hesablanır. Mini suuducu quyu  yastı dibi ilə </w:t>
      </w:r>
      <w:r w:rsidRPr="00821EA8">
        <w:rPr>
          <w:spacing w:val="-6"/>
          <w:sz w:val="26"/>
          <w:szCs w:val="26"/>
          <w:lang w:val="az-Latn-AZ"/>
        </w:rPr>
        <w:lastRenderedPageBreak/>
        <w:t>işləyən natamam quyular kimi  işləyir.  Bu zaman onun sərfi aşağıdakı düsturla təyin edilir [2].</w:t>
      </w:r>
    </w:p>
    <w:p w:rsidR="0043298E" w:rsidRPr="00E3599A" w:rsidRDefault="0043298E" w:rsidP="0043298E">
      <w:pPr>
        <w:widowControl w:val="0"/>
        <w:spacing w:line="276" w:lineRule="auto"/>
        <w:ind w:firstLine="0"/>
        <w:jc w:val="center"/>
        <w:rPr>
          <w:sz w:val="26"/>
          <w:szCs w:val="26"/>
          <w:lang w:val="az-Latn-AZ"/>
        </w:rPr>
      </w:pPr>
      <w:r w:rsidRPr="00E3599A">
        <w:rPr>
          <w:sz w:val="26"/>
          <w:szCs w:val="26"/>
          <w:lang w:val="az-Latn-AZ"/>
        </w:rPr>
        <w:t xml:space="preserve">                                                  </w:t>
      </w:r>
      <w:r w:rsidRPr="00E3599A">
        <w:rPr>
          <w:position w:val="-12"/>
          <w:sz w:val="26"/>
          <w:szCs w:val="26"/>
          <w:lang w:val="az-Latn-AZ"/>
        </w:rPr>
        <w:object w:dxaOrig="1320" w:dyaOrig="360">
          <v:shape id="_x0000_i1092" type="#_x0000_t75" style="width:66pt;height:18pt" o:ole="">
            <v:imagedata r:id="rId144" o:title=""/>
          </v:shape>
          <o:OLEObject Type="Embed" ProgID="Equation.3" ShapeID="_x0000_i1092" DrawAspect="Content" ObjectID="_1620554294" r:id="rId145"/>
        </w:object>
      </w:r>
      <w:r w:rsidRPr="00E3599A">
        <w:rPr>
          <w:sz w:val="26"/>
          <w:szCs w:val="26"/>
          <w:lang w:val="az-Latn-AZ"/>
        </w:rPr>
        <w:t>,                                          (1)</w:t>
      </w:r>
    </w:p>
    <w:p w:rsidR="0043298E" w:rsidRDefault="0043298E" w:rsidP="0043298E">
      <w:pPr>
        <w:widowControl w:val="0"/>
        <w:spacing w:line="276" w:lineRule="auto"/>
        <w:ind w:firstLine="567"/>
        <w:jc w:val="both"/>
        <w:rPr>
          <w:sz w:val="26"/>
          <w:szCs w:val="26"/>
          <w:lang w:val="az-Latn-AZ"/>
        </w:rPr>
      </w:pPr>
      <w:r w:rsidRPr="00E3599A">
        <w:rPr>
          <w:sz w:val="26"/>
          <w:szCs w:val="26"/>
          <w:lang w:val="az-Latn-AZ"/>
        </w:rPr>
        <w:t xml:space="preserve">burada  </w:t>
      </w:r>
      <w:r w:rsidRPr="00E3599A">
        <w:rPr>
          <w:i/>
          <w:sz w:val="26"/>
          <w:szCs w:val="26"/>
          <w:lang w:val="az-Latn-AZ"/>
        </w:rPr>
        <w:t>S=H</w:t>
      </w:r>
      <w:r w:rsidRPr="00E3599A">
        <w:rPr>
          <w:sz w:val="26"/>
          <w:szCs w:val="26"/>
          <w:vertAlign w:val="subscript"/>
          <w:lang w:val="az-Latn-AZ"/>
        </w:rPr>
        <w:t>1</w:t>
      </w:r>
      <w:r w:rsidRPr="00E3599A">
        <w:rPr>
          <w:i/>
          <w:sz w:val="26"/>
          <w:szCs w:val="26"/>
          <w:lang w:val="az-Latn-AZ"/>
        </w:rPr>
        <w:t>-H</w:t>
      </w:r>
      <w:r w:rsidRPr="00E3599A">
        <w:rPr>
          <w:sz w:val="26"/>
          <w:szCs w:val="26"/>
          <w:vertAlign w:val="subscript"/>
          <w:lang w:val="az-Latn-AZ"/>
        </w:rPr>
        <w:t>2</w:t>
      </w:r>
      <w:r w:rsidRPr="00E3599A">
        <w:rPr>
          <w:sz w:val="26"/>
          <w:szCs w:val="26"/>
          <w:lang w:val="az-Latn-AZ"/>
        </w:rPr>
        <w:t xml:space="preserve">  olub üst  durğun və qrunt sularının səviyyələr fərqi, </w:t>
      </w:r>
      <w:r w:rsidRPr="00E3599A">
        <w:rPr>
          <w:i/>
          <w:sz w:val="26"/>
          <w:szCs w:val="26"/>
          <w:lang w:val="az-Latn-AZ"/>
        </w:rPr>
        <w:t>m</w:t>
      </w:r>
      <w:r w:rsidRPr="00E3599A">
        <w:rPr>
          <w:sz w:val="26"/>
          <w:szCs w:val="26"/>
          <w:lang w:val="az-Latn-AZ"/>
        </w:rPr>
        <w:t xml:space="preserve">; </w:t>
      </w:r>
      <w:r w:rsidRPr="00E3599A">
        <w:rPr>
          <w:i/>
          <w:sz w:val="26"/>
          <w:szCs w:val="26"/>
          <w:lang w:val="az-Latn-AZ"/>
        </w:rPr>
        <w:t>k</w:t>
      </w:r>
      <w:r w:rsidRPr="00E3599A">
        <w:rPr>
          <w:sz w:val="26"/>
          <w:szCs w:val="26"/>
          <w:lang w:val="az-Latn-AZ"/>
        </w:rPr>
        <w:t xml:space="preserve"> – dren yerləşən qrunt layının süzmə  əmsalı, </w:t>
      </w:r>
      <w:r w:rsidRPr="00E3599A">
        <w:rPr>
          <w:i/>
          <w:sz w:val="26"/>
          <w:szCs w:val="26"/>
          <w:lang w:val="az-Latn-AZ"/>
        </w:rPr>
        <w:t>m/gün</w:t>
      </w:r>
      <w:r w:rsidRPr="00E3599A">
        <w:rPr>
          <w:sz w:val="26"/>
          <w:szCs w:val="26"/>
          <w:lang w:val="az-Latn-AZ"/>
        </w:rPr>
        <w:t xml:space="preserve">;  </w:t>
      </w:r>
      <w:r w:rsidRPr="00E3599A">
        <w:rPr>
          <w:i/>
          <w:sz w:val="26"/>
          <w:szCs w:val="26"/>
          <w:lang w:val="az-Latn-AZ"/>
        </w:rPr>
        <w:t>r</w:t>
      </w:r>
      <w:r w:rsidRPr="00E3599A">
        <w:rPr>
          <w:i/>
          <w:sz w:val="26"/>
          <w:szCs w:val="26"/>
          <w:vertAlign w:val="subscript"/>
          <w:lang w:val="az-Latn-AZ"/>
        </w:rPr>
        <w:t>c</w:t>
      </w:r>
      <w:r w:rsidRPr="00E3599A">
        <w:rPr>
          <w:sz w:val="26"/>
          <w:szCs w:val="26"/>
          <w:lang w:val="az-Latn-AZ"/>
        </w:rPr>
        <w:t xml:space="preserve"> – suuducu quyunun radiusudur, </w:t>
      </w:r>
      <w:r w:rsidRPr="00E3599A">
        <w:rPr>
          <w:i/>
          <w:sz w:val="26"/>
          <w:szCs w:val="26"/>
          <w:lang w:val="az-Latn-AZ"/>
        </w:rPr>
        <w:t>m</w:t>
      </w:r>
      <w:r w:rsidRPr="00E3599A">
        <w:rPr>
          <w:sz w:val="26"/>
          <w:szCs w:val="26"/>
          <w:lang w:val="az-Latn-AZ"/>
        </w:rPr>
        <w:t xml:space="preserve">; </w:t>
      </w:r>
      <w:r w:rsidRPr="00E3599A">
        <w:rPr>
          <w:i/>
          <w:sz w:val="26"/>
          <w:szCs w:val="26"/>
          <w:lang w:val="az-Latn-AZ"/>
        </w:rPr>
        <w:t>H</w:t>
      </w:r>
      <w:r w:rsidRPr="00E3599A">
        <w:rPr>
          <w:sz w:val="26"/>
          <w:szCs w:val="26"/>
          <w:vertAlign w:val="subscript"/>
          <w:lang w:val="az-Latn-AZ"/>
        </w:rPr>
        <w:t>1</w:t>
      </w:r>
      <w:r w:rsidRPr="00E3599A">
        <w:rPr>
          <w:sz w:val="26"/>
          <w:szCs w:val="26"/>
          <w:lang w:val="az-Latn-AZ"/>
        </w:rPr>
        <w:t xml:space="preserve"> –sukeçirməyən əsasdan üst durğun suların səviyyəsinə qədər olan basqı, </w:t>
      </w:r>
      <w:r w:rsidRPr="00E3599A">
        <w:rPr>
          <w:i/>
          <w:sz w:val="26"/>
          <w:szCs w:val="26"/>
          <w:lang w:val="az-Latn-AZ"/>
        </w:rPr>
        <w:t>m</w:t>
      </w:r>
      <w:r w:rsidRPr="00E3599A">
        <w:rPr>
          <w:sz w:val="26"/>
          <w:szCs w:val="26"/>
          <w:lang w:val="az-Latn-AZ"/>
        </w:rPr>
        <w:t xml:space="preserve">;  </w:t>
      </w:r>
      <w:r w:rsidRPr="00E3599A">
        <w:rPr>
          <w:i/>
          <w:sz w:val="26"/>
          <w:szCs w:val="26"/>
          <w:lang w:val="az-Latn-AZ"/>
        </w:rPr>
        <w:t>H</w:t>
      </w:r>
      <w:r w:rsidRPr="00E3599A">
        <w:rPr>
          <w:sz w:val="26"/>
          <w:szCs w:val="26"/>
          <w:vertAlign w:val="subscript"/>
          <w:lang w:val="az-Latn-AZ"/>
        </w:rPr>
        <w:t>2</w:t>
      </w:r>
      <w:r w:rsidRPr="00E3599A">
        <w:rPr>
          <w:sz w:val="26"/>
          <w:szCs w:val="26"/>
          <w:lang w:val="az-Latn-AZ"/>
        </w:rPr>
        <w:t xml:space="preserve"> – sukeçirməyən əsasdan qrunt sularının səviyyəsinə qədər olan basqıdır, </w:t>
      </w:r>
      <w:r w:rsidRPr="00E3599A">
        <w:rPr>
          <w:i/>
          <w:sz w:val="26"/>
          <w:szCs w:val="26"/>
          <w:lang w:val="az-Latn-AZ"/>
        </w:rPr>
        <w:t>m</w:t>
      </w:r>
      <w:r w:rsidRPr="00E3599A">
        <w:rPr>
          <w:sz w:val="26"/>
          <w:szCs w:val="26"/>
          <w:lang w:val="az-Latn-AZ"/>
        </w:rPr>
        <w:t>.</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 xml:space="preserve">Sonra suuducu quyuların  sayı   </w:t>
      </w:r>
      <w:r w:rsidRPr="00E3599A">
        <w:rPr>
          <w:i/>
          <w:sz w:val="26"/>
          <w:szCs w:val="26"/>
          <w:lang w:val="az-Latn-AZ"/>
        </w:rPr>
        <w:t>n Q t</w:t>
      </w:r>
      <w:r w:rsidRPr="00E3599A">
        <w:rPr>
          <w:sz w:val="26"/>
          <w:szCs w:val="26"/>
          <w:lang w:val="az-Latn-AZ"/>
        </w:rPr>
        <w:t>=</w:t>
      </w:r>
      <w:r w:rsidRPr="00E3599A">
        <w:rPr>
          <w:i/>
          <w:sz w:val="26"/>
          <w:szCs w:val="26"/>
          <w:lang w:val="az-Latn-AZ"/>
        </w:rPr>
        <w:t xml:space="preserve">V  </w:t>
      </w:r>
      <w:r w:rsidRPr="00E3599A">
        <w:rPr>
          <w:sz w:val="26"/>
          <w:szCs w:val="26"/>
          <w:lang w:val="az-Latn-AZ"/>
        </w:rPr>
        <w:t xml:space="preserve"> balans tənliyinə əsasən aşağıdakı düsturla təyin edilir: </w:t>
      </w:r>
    </w:p>
    <w:p w:rsidR="00821EA8" w:rsidRPr="00E3599A" w:rsidRDefault="00821EA8" w:rsidP="00821EA8">
      <w:pPr>
        <w:widowControl w:val="0"/>
        <w:spacing w:line="276" w:lineRule="auto"/>
        <w:ind w:firstLine="0"/>
        <w:jc w:val="center"/>
        <w:rPr>
          <w:sz w:val="26"/>
          <w:szCs w:val="26"/>
          <w:lang w:val="az-Latn-AZ"/>
        </w:rPr>
      </w:pPr>
      <w:r w:rsidRPr="00E3599A">
        <w:rPr>
          <w:sz w:val="26"/>
          <w:szCs w:val="26"/>
          <w:lang w:val="az-Latn-AZ"/>
        </w:rPr>
        <w:t xml:space="preserve">                                                  </w:t>
      </w:r>
      <w:r w:rsidRPr="00E3599A">
        <w:rPr>
          <w:position w:val="-28"/>
          <w:sz w:val="26"/>
          <w:szCs w:val="26"/>
          <w:lang w:val="az-Latn-AZ"/>
        </w:rPr>
        <w:object w:dxaOrig="780" w:dyaOrig="660">
          <v:shape id="_x0000_i1093" type="#_x0000_t75" style="width:39pt;height:33pt" o:ole="">
            <v:imagedata r:id="rId146" o:title=""/>
          </v:shape>
          <o:OLEObject Type="Embed" ProgID="Equation.3" ShapeID="_x0000_i1093" DrawAspect="Content" ObjectID="_1620554295" r:id="rId147"/>
        </w:object>
      </w:r>
      <w:r w:rsidRPr="00E3599A">
        <w:rPr>
          <w:sz w:val="26"/>
          <w:szCs w:val="26"/>
          <w:lang w:val="az-Latn-AZ"/>
        </w:rPr>
        <w:t>,                                               (2)</w:t>
      </w:r>
    </w:p>
    <w:p w:rsidR="00821EA8" w:rsidRPr="00E3599A" w:rsidRDefault="00821EA8" w:rsidP="00821EA8">
      <w:pPr>
        <w:widowControl w:val="0"/>
        <w:spacing w:line="276" w:lineRule="auto"/>
        <w:ind w:firstLine="567"/>
        <w:rPr>
          <w:sz w:val="26"/>
          <w:szCs w:val="26"/>
          <w:lang w:val="az-Latn-AZ"/>
        </w:rPr>
      </w:pPr>
      <w:r w:rsidRPr="00E3599A">
        <w:rPr>
          <w:sz w:val="26"/>
          <w:szCs w:val="26"/>
          <w:lang w:val="az-Latn-AZ"/>
        </w:rPr>
        <w:t xml:space="preserve">burada   </w:t>
      </w:r>
      <w:r w:rsidRPr="00E3599A">
        <w:rPr>
          <w:i/>
          <w:sz w:val="26"/>
          <w:szCs w:val="26"/>
          <w:lang w:val="az-Latn-AZ"/>
        </w:rPr>
        <w:t>V</w:t>
      </w:r>
      <w:r w:rsidRPr="00E3599A">
        <w:rPr>
          <w:sz w:val="26"/>
          <w:szCs w:val="26"/>
          <w:lang w:val="az-Latn-AZ"/>
        </w:rPr>
        <w:t xml:space="preserve"> – üst durğun sularının həcmi, </w:t>
      </w:r>
      <w:r w:rsidRPr="00E3599A">
        <w:rPr>
          <w:i/>
          <w:sz w:val="26"/>
          <w:szCs w:val="26"/>
          <w:lang w:val="az-Latn-AZ"/>
        </w:rPr>
        <w:t>m</w:t>
      </w:r>
      <w:r w:rsidRPr="00E3599A">
        <w:rPr>
          <w:sz w:val="26"/>
          <w:szCs w:val="26"/>
          <w:vertAlign w:val="superscript"/>
          <w:lang w:val="az-Latn-AZ"/>
        </w:rPr>
        <w:t>3</w:t>
      </w:r>
      <w:r w:rsidRPr="00E3599A">
        <w:rPr>
          <w:sz w:val="26"/>
          <w:szCs w:val="26"/>
          <w:lang w:val="az-Latn-AZ"/>
        </w:rPr>
        <w:t xml:space="preserve">; </w:t>
      </w:r>
      <w:r w:rsidRPr="00E3599A">
        <w:rPr>
          <w:i/>
          <w:sz w:val="26"/>
          <w:szCs w:val="26"/>
          <w:lang w:val="az-Latn-AZ"/>
        </w:rPr>
        <w:t>Q</w:t>
      </w:r>
      <w:r w:rsidRPr="00E3599A">
        <w:rPr>
          <w:sz w:val="26"/>
          <w:szCs w:val="26"/>
          <w:lang w:val="az-Latn-AZ"/>
        </w:rPr>
        <w:t xml:space="preserve"> – bir suuducu mini quyunun sərfi, </w:t>
      </w:r>
      <w:r w:rsidRPr="00E3599A">
        <w:rPr>
          <w:i/>
          <w:sz w:val="26"/>
          <w:szCs w:val="26"/>
          <w:lang w:val="az-Latn-AZ"/>
        </w:rPr>
        <w:t>m</w:t>
      </w:r>
      <w:r w:rsidRPr="00E3599A">
        <w:rPr>
          <w:sz w:val="26"/>
          <w:szCs w:val="26"/>
          <w:vertAlign w:val="superscript"/>
          <w:lang w:val="az-Latn-AZ"/>
        </w:rPr>
        <w:t>3</w:t>
      </w:r>
      <w:r w:rsidRPr="00E3599A">
        <w:rPr>
          <w:sz w:val="26"/>
          <w:szCs w:val="26"/>
          <w:lang w:val="az-Latn-AZ"/>
        </w:rPr>
        <w:t>/</w:t>
      </w:r>
      <w:r w:rsidRPr="00E3599A">
        <w:rPr>
          <w:i/>
          <w:sz w:val="26"/>
          <w:szCs w:val="26"/>
          <w:lang w:val="az-Latn-AZ"/>
        </w:rPr>
        <w:t>gün</w:t>
      </w:r>
      <w:r w:rsidRPr="00E3599A">
        <w:rPr>
          <w:sz w:val="26"/>
          <w:szCs w:val="26"/>
          <w:lang w:val="az-Latn-AZ"/>
        </w:rPr>
        <w:t xml:space="preserve">;  </w:t>
      </w:r>
      <w:r w:rsidRPr="00E3599A">
        <w:rPr>
          <w:i/>
          <w:sz w:val="26"/>
          <w:szCs w:val="26"/>
          <w:lang w:val="az-Latn-AZ"/>
        </w:rPr>
        <w:t>t</w:t>
      </w:r>
      <w:r w:rsidRPr="00E3599A">
        <w:rPr>
          <w:sz w:val="26"/>
          <w:szCs w:val="26"/>
          <w:lang w:val="az-Latn-AZ"/>
        </w:rPr>
        <w:t xml:space="preserve"> – vaxtdır (il ərzindəki günlərin sayıdır), </w:t>
      </w:r>
      <w:r w:rsidRPr="00E3599A">
        <w:rPr>
          <w:i/>
          <w:sz w:val="26"/>
          <w:szCs w:val="26"/>
          <w:lang w:val="az-Latn-AZ"/>
        </w:rPr>
        <w:t>gün</w:t>
      </w:r>
      <w:r w:rsidRPr="00E3599A">
        <w:rPr>
          <w:sz w:val="26"/>
          <w:szCs w:val="26"/>
          <w:lang w:val="az-Latn-AZ"/>
        </w:rPr>
        <w:t xml:space="preserve">. </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Üst  durğun suların həcmi (</w:t>
      </w:r>
      <w:r w:rsidRPr="00E3599A">
        <w:rPr>
          <w:i/>
          <w:sz w:val="26"/>
          <w:szCs w:val="26"/>
          <w:lang w:val="az-Latn-AZ"/>
        </w:rPr>
        <w:t>V</w:t>
      </w:r>
      <w:r w:rsidRPr="00E3599A">
        <w:rPr>
          <w:sz w:val="26"/>
          <w:szCs w:val="26"/>
          <w:lang w:val="az-Latn-AZ"/>
        </w:rPr>
        <w:t>) torpağın məsaməliliyinə (</w:t>
      </w:r>
      <w:r w:rsidRPr="00E3599A">
        <w:rPr>
          <w:position w:val="-6"/>
          <w:sz w:val="26"/>
          <w:szCs w:val="26"/>
          <w:lang w:val="az-Latn-AZ"/>
        </w:rPr>
        <w:object w:dxaOrig="220" w:dyaOrig="279">
          <v:shape id="_x0000_i1094" type="#_x0000_t75" style="width:11.25pt;height:14.25pt" o:ole="">
            <v:imagedata r:id="rId148" o:title=""/>
          </v:shape>
          <o:OLEObject Type="Embed" ProgID="Equation.3" ShapeID="_x0000_i1094" DrawAspect="Content" ObjectID="_1620554296" r:id="rId149"/>
        </w:object>
      </w:r>
      <w:r w:rsidRPr="00E3599A">
        <w:rPr>
          <w:sz w:val="26"/>
          <w:szCs w:val="26"/>
          <w:lang w:val="az-Latn-AZ"/>
        </w:rPr>
        <w:t xml:space="preserve">), drenlərarası sahəyə </w:t>
      </w:r>
      <w:r w:rsidRPr="00E3599A">
        <w:rPr>
          <w:position w:val="-10"/>
          <w:sz w:val="26"/>
          <w:szCs w:val="26"/>
          <w:lang w:val="az-Latn-AZ"/>
        </w:rPr>
        <w:object w:dxaOrig="440" w:dyaOrig="340">
          <v:shape id="_x0000_i1095" type="#_x0000_t75" style="width:21.75pt;height:17.25pt" o:ole="">
            <v:imagedata r:id="rId150" o:title=""/>
          </v:shape>
          <o:OLEObject Type="Embed" ProgID="Equation.3" ShapeID="_x0000_i1095" DrawAspect="Content" ObjectID="_1620554297" r:id="rId151"/>
        </w:object>
      </w:r>
      <w:r w:rsidRPr="00E3599A">
        <w:rPr>
          <w:sz w:val="26"/>
          <w:szCs w:val="26"/>
          <w:lang w:val="az-Latn-AZ"/>
        </w:rPr>
        <w:t xml:space="preserve"> və durğun suların dərinliyinə (</w:t>
      </w:r>
      <w:r w:rsidRPr="00E3599A">
        <w:rPr>
          <w:i/>
          <w:sz w:val="26"/>
          <w:szCs w:val="26"/>
          <w:lang w:val="az-Latn-AZ"/>
        </w:rPr>
        <w:t>h</w:t>
      </w:r>
      <w:r w:rsidRPr="00E3599A">
        <w:rPr>
          <w:sz w:val="26"/>
          <w:szCs w:val="26"/>
          <w:lang w:val="az-Latn-AZ"/>
        </w:rPr>
        <w:t>) görə  təyin edilir:</w:t>
      </w:r>
    </w:p>
    <w:p w:rsidR="00821EA8" w:rsidRPr="00E3599A" w:rsidRDefault="00821EA8" w:rsidP="00821EA8">
      <w:pPr>
        <w:widowControl w:val="0"/>
        <w:spacing w:line="276" w:lineRule="auto"/>
        <w:ind w:firstLine="0"/>
        <w:jc w:val="center"/>
        <w:rPr>
          <w:sz w:val="26"/>
          <w:szCs w:val="26"/>
          <w:lang w:val="az-Latn-AZ"/>
        </w:rPr>
      </w:pPr>
      <w:r w:rsidRPr="00E3599A">
        <w:rPr>
          <w:sz w:val="26"/>
          <w:szCs w:val="26"/>
          <w:lang w:val="az-Latn-AZ"/>
        </w:rPr>
        <w:t xml:space="preserve">                                        </w:t>
      </w:r>
      <w:r w:rsidRPr="00E3599A">
        <w:rPr>
          <w:position w:val="-6"/>
          <w:sz w:val="26"/>
          <w:szCs w:val="26"/>
          <w:lang w:val="az-Latn-AZ"/>
        </w:rPr>
        <w:object w:dxaOrig="1900" w:dyaOrig="279">
          <v:shape id="_x0000_i1096" type="#_x0000_t75" style="width:94.5pt;height:14.25pt" o:ole="">
            <v:imagedata r:id="rId152" o:title=""/>
          </v:shape>
          <o:OLEObject Type="Embed" ProgID="Equation.3" ShapeID="_x0000_i1096" DrawAspect="Content" ObjectID="_1620554298" r:id="rId153"/>
        </w:object>
      </w:r>
      <w:r w:rsidRPr="00E3599A">
        <w:rPr>
          <w:sz w:val="26"/>
          <w:szCs w:val="26"/>
          <w:lang w:val="az-Latn-AZ"/>
        </w:rPr>
        <w:t>,                                      (3)</w:t>
      </w:r>
    </w:p>
    <w:p w:rsidR="00821EA8" w:rsidRPr="00E3599A" w:rsidRDefault="00821EA8" w:rsidP="00821EA8">
      <w:pPr>
        <w:widowControl w:val="0"/>
        <w:spacing w:line="276" w:lineRule="auto"/>
        <w:ind w:firstLine="567"/>
        <w:rPr>
          <w:sz w:val="26"/>
          <w:szCs w:val="26"/>
          <w:lang w:val="az-Latn-AZ"/>
        </w:rPr>
      </w:pPr>
      <w:r w:rsidRPr="00E3599A">
        <w:rPr>
          <w:sz w:val="26"/>
          <w:szCs w:val="26"/>
          <w:lang w:val="az-Latn-AZ"/>
        </w:rPr>
        <w:t xml:space="preserve">burada  </w:t>
      </w:r>
      <w:r w:rsidRPr="00E3599A">
        <w:rPr>
          <w:i/>
          <w:sz w:val="26"/>
          <w:szCs w:val="26"/>
          <w:lang w:val="az-Latn-AZ"/>
        </w:rPr>
        <w:t>B</w:t>
      </w:r>
      <w:r w:rsidRPr="00E3599A">
        <w:rPr>
          <w:sz w:val="26"/>
          <w:szCs w:val="26"/>
          <w:lang w:val="az-Latn-AZ"/>
        </w:rPr>
        <w:t xml:space="preserve"> – drenlərarası məsafə, </w:t>
      </w:r>
      <w:r w:rsidRPr="00E3599A">
        <w:rPr>
          <w:i/>
          <w:sz w:val="26"/>
          <w:szCs w:val="26"/>
          <w:lang w:val="az-Latn-AZ"/>
        </w:rPr>
        <w:t>m</w:t>
      </w:r>
      <w:r w:rsidRPr="00E3599A">
        <w:rPr>
          <w:sz w:val="26"/>
          <w:szCs w:val="26"/>
          <w:lang w:val="az-Latn-AZ"/>
        </w:rPr>
        <w:t xml:space="preserve">;  </w:t>
      </w:r>
      <w:r w:rsidRPr="00E3599A">
        <w:rPr>
          <w:i/>
          <w:sz w:val="26"/>
          <w:szCs w:val="26"/>
          <w:lang w:val="az-Latn-AZ"/>
        </w:rPr>
        <w:t>l</w:t>
      </w:r>
      <w:r w:rsidRPr="00E3599A">
        <w:rPr>
          <w:sz w:val="26"/>
          <w:szCs w:val="26"/>
          <w:lang w:val="az-Latn-AZ"/>
        </w:rPr>
        <w:t xml:space="preserve"> – drenin uzunluğudur, </w:t>
      </w:r>
      <w:r w:rsidRPr="00E3599A">
        <w:rPr>
          <w:i/>
          <w:sz w:val="26"/>
          <w:szCs w:val="26"/>
          <w:lang w:val="az-Latn-AZ"/>
        </w:rPr>
        <w:t>m</w:t>
      </w:r>
      <w:r w:rsidRPr="00E3599A">
        <w:rPr>
          <w:sz w:val="26"/>
          <w:szCs w:val="26"/>
          <w:lang w:val="az-Latn-AZ"/>
        </w:rPr>
        <w:t>.</w:t>
      </w:r>
    </w:p>
    <w:p w:rsidR="00821EA8" w:rsidRPr="00E3599A" w:rsidRDefault="00821EA8" w:rsidP="00821EA8">
      <w:pPr>
        <w:widowControl w:val="0"/>
        <w:spacing w:line="276" w:lineRule="auto"/>
        <w:ind w:firstLine="567"/>
        <w:jc w:val="both"/>
        <w:rPr>
          <w:sz w:val="26"/>
          <w:szCs w:val="26"/>
          <w:lang w:val="az-Latn-AZ"/>
        </w:rPr>
      </w:pPr>
      <w:r w:rsidRPr="00E3599A">
        <w:rPr>
          <w:b/>
          <w:sz w:val="26"/>
          <w:szCs w:val="26"/>
          <w:lang w:val="az-Latn-AZ"/>
        </w:rPr>
        <w:t xml:space="preserve">Misal. </w:t>
      </w:r>
      <w:r w:rsidRPr="00E3599A">
        <w:rPr>
          <w:sz w:val="26"/>
          <w:szCs w:val="26"/>
          <w:lang w:val="az-Latn-AZ"/>
        </w:rPr>
        <w:t>Deyək ki uzunluğu l =1000 m,  ara məsafəsi  B=200 m  olan  horizontal drenlər fəaliyyət göstərən sahədə qalınlığı 20-30 sm olan sukeçirməyən lay yer səthindən 70-90 sm dərinlikdə yerləşir.</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 xml:space="preserve">Drenaj yerləşən qruntun süzmə əmsalı  k=1 m/gün,  suvermə əmsalı isə </w:t>
      </w:r>
      <w:r w:rsidRPr="00E3599A">
        <w:rPr>
          <w:position w:val="-6"/>
          <w:sz w:val="26"/>
          <w:szCs w:val="26"/>
          <w:lang w:val="az-Latn-AZ"/>
        </w:rPr>
        <w:object w:dxaOrig="220" w:dyaOrig="279">
          <v:shape id="_x0000_i1097" type="#_x0000_t75" style="width:11.25pt;height:14.25pt" o:ole="">
            <v:imagedata r:id="rId154" o:title=""/>
          </v:shape>
          <o:OLEObject Type="Embed" ProgID="Equation.3" ShapeID="_x0000_i1097" DrawAspect="Content" ObjectID="_1620554299" r:id="rId155"/>
        </w:object>
      </w:r>
      <w:r w:rsidRPr="00E3599A">
        <w:rPr>
          <w:sz w:val="26"/>
          <w:szCs w:val="26"/>
          <w:lang w:val="az-Latn-AZ"/>
        </w:rPr>
        <w:t>=0,1-dir.</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Üst durğun suyun qalınlığı h=0,4 m; durğun suyun səviyyəsi ilə qrunt sularının səviyyələr fərqi  S=1,5 m-dir.</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Sahədə qazılacaq uducu quyuların sayını təyin etmək tələb olunur:</w:t>
      </w:r>
    </w:p>
    <w:p w:rsidR="00821EA8" w:rsidRPr="00E3599A" w:rsidRDefault="00821EA8" w:rsidP="00821EA8">
      <w:pPr>
        <w:widowControl w:val="0"/>
        <w:spacing w:line="276" w:lineRule="auto"/>
        <w:ind w:firstLine="567"/>
        <w:jc w:val="both"/>
        <w:rPr>
          <w:sz w:val="26"/>
          <w:szCs w:val="26"/>
          <w:lang w:val="az-Latn-AZ"/>
        </w:rPr>
      </w:pPr>
      <w:r w:rsidRPr="00E3599A">
        <w:rPr>
          <w:b/>
          <w:sz w:val="26"/>
          <w:szCs w:val="26"/>
          <w:lang w:val="az-Latn-AZ"/>
        </w:rPr>
        <w:t xml:space="preserve">Həlli: </w:t>
      </w:r>
      <w:r w:rsidRPr="00E3599A">
        <w:rPr>
          <w:sz w:val="26"/>
          <w:szCs w:val="26"/>
          <w:lang w:val="az-Latn-AZ"/>
        </w:rPr>
        <w:t>Mini uducu quyunun qazma radiusunu  r</w:t>
      </w:r>
      <w:r w:rsidRPr="00E3599A">
        <w:rPr>
          <w:sz w:val="26"/>
          <w:szCs w:val="26"/>
          <w:vertAlign w:val="subscript"/>
          <w:lang w:val="az-Latn-AZ"/>
        </w:rPr>
        <w:t>c</w:t>
      </w:r>
      <w:r w:rsidRPr="00E3599A">
        <w:rPr>
          <w:sz w:val="26"/>
          <w:szCs w:val="26"/>
          <w:lang w:val="az-Latn-AZ"/>
        </w:rPr>
        <w:t>=0,25 m qəbul edib, bir quyunun buraxdığı sərfi (1) düsturu ilə təyin edirik:</w:t>
      </w:r>
    </w:p>
    <w:p w:rsidR="00821EA8" w:rsidRPr="00E3599A" w:rsidRDefault="00821EA8" w:rsidP="00821EA8">
      <w:pPr>
        <w:widowControl w:val="0"/>
        <w:spacing w:line="276" w:lineRule="auto"/>
        <w:ind w:firstLine="0"/>
        <w:jc w:val="center"/>
        <w:rPr>
          <w:sz w:val="26"/>
          <w:szCs w:val="26"/>
          <w:lang w:val="az-Latn-AZ"/>
        </w:rPr>
      </w:pPr>
      <w:r w:rsidRPr="00E3599A">
        <w:rPr>
          <w:position w:val="-10"/>
          <w:sz w:val="26"/>
          <w:szCs w:val="26"/>
          <w:lang w:val="az-Latn-AZ"/>
        </w:rPr>
        <w:object w:dxaOrig="2780" w:dyaOrig="320">
          <v:shape id="_x0000_i1098" type="#_x0000_t75" style="width:138.75pt;height:15.75pt" o:ole="">
            <v:imagedata r:id="rId156" o:title=""/>
          </v:shape>
          <o:OLEObject Type="Embed" ProgID="Equation.3" ShapeID="_x0000_i1098" DrawAspect="Content" ObjectID="_1620554300" r:id="rId157"/>
        </w:object>
      </w:r>
      <w:r w:rsidRPr="00E3599A">
        <w:rPr>
          <w:sz w:val="26"/>
          <w:szCs w:val="26"/>
          <w:lang w:val="az-Latn-AZ"/>
        </w:rPr>
        <w:t xml:space="preserve"> </w:t>
      </w:r>
      <w:r w:rsidRPr="00E3599A">
        <w:rPr>
          <w:i/>
          <w:sz w:val="26"/>
          <w:szCs w:val="26"/>
          <w:lang w:val="az-Latn-AZ"/>
        </w:rPr>
        <w:t>m</w:t>
      </w:r>
      <w:r w:rsidRPr="00E3599A">
        <w:rPr>
          <w:sz w:val="26"/>
          <w:szCs w:val="26"/>
          <w:vertAlign w:val="superscript"/>
          <w:lang w:val="az-Latn-AZ"/>
        </w:rPr>
        <w:t>3</w:t>
      </w:r>
      <w:r w:rsidRPr="00E3599A">
        <w:rPr>
          <w:sz w:val="26"/>
          <w:szCs w:val="26"/>
          <w:lang w:val="az-Latn-AZ"/>
        </w:rPr>
        <w:t>/</w:t>
      </w:r>
      <w:r w:rsidRPr="00E3599A">
        <w:rPr>
          <w:i/>
          <w:sz w:val="26"/>
          <w:szCs w:val="26"/>
          <w:lang w:val="az-Latn-AZ"/>
        </w:rPr>
        <w:t>gün</w:t>
      </w:r>
      <w:r w:rsidRPr="00E3599A">
        <w:rPr>
          <w:sz w:val="26"/>
          <w:szCs w:val="26"/>
          <w:lang w:val="az-Latn-AZ"/>
        </w:rPr>
        <w:t xml:space="preserve">. </w:t>
      </w:r>
    </w:p>
    <w:p w:rsidR="00821EA8" w:rsidRPr="00252711" w:rsidRDefault="00821EA8" w:rsidP="00252711">
      <w:pPr>
        <w:widowControl w:val="0"/>
        <w:spacing w:line="276" w:lineRule="auto"/>
        <w:ind w:firstLine="567"/>
        <w:jc w:val="both"/>
        <w:rPr>
          <w:spacing w:val="-2"/>
          <w:sz w:val="26"/>
          <w:szCs w:val="26"/>
          <w:lang w:val="az-Latn-AZ"/>
        </w:rPr>
      </w:pPr>
      <w:r w:rsidRPr="00252711">
        <w:rPr>
          <w:spacing w:val="-2"/>
          <w:sz w:val="26"/>
          <w:szCs w:val="26"/>
          <w:lang w:val="az-Latn-AZ"/>
        </w:rPr>
        <w:t>Sukeçirməyən lay üzərində yığılmış “üst durğun suların” həcmini (3) düsturu ilə</w:t>
      </w:r>
      <w:r w:rsidR="00252711" w:rsidRPr="00252711">
        <w:rPr>
          <w:spacing w:val="-2"/>
          <w:sz w:val="26"/>
          <w:szCs w:val="26"/>
          <w:lang w:val="az-Latn-AZ"/>
        </w:rPr>
        <w:t xml:space="preserve"> </w:t>
      </w:r>
      <w:r w:rsidRPr="00252711">
        <w:rPr>
          <w:spacing w:val="-2"/>
          <w:sz w:val="26"/>
          <w:szCs w:val="26"/>
          <w:lang w:val="az-Latn-AZ"/>
        </w:rPr>
        <w:t>apırıq:</w:t>
      </w:r>
    </w:p>
    <w:p w:rsidR="00821EA8" w:rsidRPr="00E3599A" w:rsidRDefault="00821EA8" w:rsidP="00821EA8">
      <w:pPr>
        <w:widowControl w:val="0"/>
        <w:spacing w:line="276" w:lineRule="auto"/>
        <w:ind w:firstLine="0"/>
        <w:rPr>
          <w:sz w:val="26"/>
          <w:szCs w:val="26"/>
          <w:lang w:val="az-Latn-AZ"/>
        </w:rPr>
      </w:pPr>
      <w:r w:rsidRPr="00E3599A">
        <w:rPr>
          <w:sz w:val="26"/>
          <w:szCs w:val="26"/>
          <w:lang w:val="az-Latn-AZ"/>
        </w:rPr>
        <w:t xml:space="preserve">                                                   </w:t>
      </w:r>
      <w:r w:rsidRPr="00E3599A">
        <w:rPr>
          <w:position w:val="-10"/>
          <w:sz w:val="26"/>
          <w:szCs w:val="26"/>
          <w:lang w:val="az-Latn-AZ"/>
        </w:rPr>
        <w:object w:dxaOrig="3000" w:dyaOrig="320">
          <v:shape id="_x0000_i1099" type="#_x0000_t75" style="width:150pt;height:15.75pt" o:ole="">
            <v:imagedata r:id="rId158" o:title=""/>
          </v:shape>
          <o:OLEObject Type="Embed" ProgID="Equation.3" ShapeID="_x0000_i1099" DrawAspect="Content" ObjectID="_1620554301" r:id="rId159"/>
        </w:object>
      </w:r>
      <w:r w:rsidRPr="00E3599A">
        <w:rPr>
          <w:sz w:val="26"/>
          <w:szCs w:val="26"/>
          <w:lang w:val="az-Latn-AZ"/>
        </w:rPr>
        <w:t xml:space="preserve"> </w:t>
      </w:r>
      <w:r w:rsidRPr="00E3599A">
        <w:rPr>
          <w:i/>
          <w:sz w:val="26"/>
          <w:szCs w:val="26"/>
          <w:lang w:val="az-Latn-AZ"/>
        </w:rPr>
        <w:t>m</w:t>
      </w:r>
      <w:r w:rsidRPr="00E3599A">
        <w:rPr>
          <w:sz w:val="26"/>
          <w:szCs w:val="26"/>
          <w:vertAlign w:val="superscript"/>
          <w:lang w:val="az-Latn-AZ"/>
        </w:rPr>
        <w:t>3</w:t>
      </w:r>
      <w:r w:rsidRPr="00E3599A">
        <w:rPr>
          <w:sz w:val="26"/>
          <w:szCs w:val="26"/>
          <w:lang w:val="az-Latn-AZ"/>
        </w:rPr>
        <w:t>.</w:t>
      </w:r>
    </w:p>
    <w:p w:rsidR="00821EA8" w:rsidRPr="00E3599A" w:rsidRDefault="00821EA8" w:rsidP="00821EA8">
      <w:pPr>
        <w:widowControl w:val="0"/>
        <w:spacing w:line="276" w:lineRule="auto"/>
        <w:ind w:firstLine="567"/>
        <w:rPr>
          <w:sz w:val="26"/>
          <w:szCs w:val="26"/>
          <w:lang w:val="az-Latn-AZ"/>
        </w:rPr>
      </w:pPr>
      <w:r w:rsidRPr="00E3599A">
        <w:rPr>
          <w:sz w:val="26"/>
          <w:szCs w:val="26"/>
          <w:lang w:val="az-Latn-AZ"/>
        </w:rPr>
        <w:t>Tapılmış qiymətlərə əsasən (2) düsturu ilə uducu mini quyuların tələb olunan sayını təyin edirik:</w:t>
      </w:r>
    </w:p>
    <w:p w:rsidR="00821EA8" w:rsidRPr="00E3599A" w:rsidRDefault="00821EA8" w:rsidP="00821EA8">
      <w:pPr>
        <w:widowControl w:val="0"/>
        <w:spacing w:line="276" w:lineRule="auto"/>
        <w:ind w:firstLine="0"/>
        <w:rPr>
          <w:sz w:val="26"/>
          <w:szCs w:val="26"/>
          <w:lang w:val="az-Latn-AZ"/>
        </w:rPr>
      </w:pPr>
      <w:r w:rsidRPr="00E3599A">
        <w:rPr>
          <w:sz w:val="26"/>
          <w:szCs w:val="26"/>
          <w:lang w:val="az-Latn-AZ"/>
        </w:rPr>
        <w:t xml:space="preserve">                                                   </w:t>
      </w:r>
      <w:r w:rsidRPr="00E3599A">
        <w:rPr>
          <w:position w:val="-28"/>
          <w:sz w:val="26"/>
          <w:szCs w:val="26"/>
          <w:lang w:val="az-Latn-AZ"/>
        </w:rPr>
        <w:object w:dxaOrig="2420" w:dyaOrig="660">
          <v:shape id="_x0000_i1100" type="#_x0000_t75" style="width:120.75pt;height:33pt" o:ole="">
            <v:imagedata r:id="rId160" o:title=""/>
          </v:shape>
          <o:OLEObject Type="Embed" ProgID="Equation.3" ShapeID="_x0000_i1100" DrawAspect="Content" ObjectID="_1620554302" r:id="rId161"/>
        </w:object>
      </w:r>
      <w:r w:rsidRPr="00E3599A">
        <w:rPr>
          <w:sz w:val="26"/>
          <w:szCs w:val="26"/>
          <w:lang w:val="az-Latn-AZ"/>
        </w:rPr>
        <w:t xml:space="preserve">   </w:t>
      </w:r>
      <w:r w:rsidRPr="00E3599A">
        <w:rPr>
          <w:i/>
          <w:sz w:val="26"/>
          <w:szCs w:val="26"/>
          <w:lang w:val="az-Latn-AZ"/>
        </w:rPr>
        <w:t>quyu</w:t>
      </w:r>
      <w:r w:rsidRPr="00E3599A">
        <w:rPr>
          <w:sz w:val="26"/>
          <w:szCs w:val="26"/>
          <w:lang w:val="az-Latn-AZ"/>
        </w:rPr>
        <w:t>.</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Hesablamadan göründüyü kimi 20 ha sahədə yığılmış üst durğun suları şum qatı altından kənarlaşdırmaq üçün 19 suuducu quyu qazmaq lazımdır.</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Qeyd edək ki, uducu quyuların diametrini artırmaqla onun sayını 2-3 dəfə azaltmaq  mümkündür. Quyuları sahədə şahmat qaydasında yerləşdimək daha məqsədəuyğun hesab edilir.</w:t>
      </w:r>
    </w:p>
    <w:p w:rsidR="00821EA8" w:rsidRDefault="00821EA8" w:rsidP="00821EA8">
      <w:pPr>
        <w:widowControl w:val="0"/>
        <w:spacing w:line="276" w:lineRule="auto"/>
        <w:ind w:firstLine="567"/>
        <w:jc w:val="both"/>
        <w:rPr>
          <w:b/>
          <w:sz w:val="26"/>
          <w:szCs w:val="26"/>
          <w:lang w:val="az-Latn-AZ"/>
        </w:rPr>
      </w:pPr>
      <w:r w:rsidRPr="00E3599A">
        <w:rPr>
          <w:b/>
          <w:sz w:val="26"/>
          <w:szCs w:val="26"/>
          <w:lang w:val="az-Latn-AZ"/>
        </w:rPr>
        <w:lastRenderedPageBreak/>
        <w:t>Nəticə</w:t>
      </w:r>
      <w:r>
        <w:rPr>
          <w:b/>
          <w:sz w:val="26"/>
          <w:szCs w:val="26"/>
          <w:lang w:val="az-Latn-AZ"/>
        </w:rPr>
        <w:t>:</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1.</w:t>
      </w:r>
      <w:r w:rsidRPr="00E3599A">
        <w:rPr>
          <w:b/>
          <w:sz w:val="26"/>
          <w:szCs w:val="26"/>
          <w:lang w:val="az-Latn-AZ"/>
        </w:rPr>
        <w:t xml:space="preserve"> </w:t>
      </w:r>
      <w:r w:rsidRPr="00E3599A">
        <w:rPr>
          <w:sz w:val="26"/>
          <w:szCs w:val="26"/>
          <w:lang w:val="az-Latn-AZ"/>
        </w:rPr>
        <w:t>Suvarılan torpaqlarda təkrar şorlaşma prosesi əsasən qrunt sularının yer səthinə qalxması və fiziki buxarlanma nəticəsində uçucu olmayan duz komponentlərinin torpaq qatında toplanması hesabına baş verir. Lakin təkrar şorlaşma prosesi həm də  şum qatının alt hissəsində üst durğun sularının yaranması və onların intensiv buxarlanması nəticəsində də baş verir.</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ab/>
        <w:t>2. Uzunmüddətli suvarma və yağıntılar zamanı torpağın üst qatından, ələlxüsus şum qatından, yuyulma hesabına lil və kolloid hissəciklərin aşağıya doğru hərəkəti baş verir. Bu hisssəciklər şum qatından aşağıda toplanaraq sementləşərək sukeçirməyən təbəqə (lay) yaradır. Ağır mexaniki tərkibə malik olan torpaqlarda şum qatından altda sukeçirməyən layın yaranması daha sürətlə baş verir. Sonrakı illərdə suvarma zamanı şum qatından süzülən sular sukeçirməyən layın üzərində yığılaraq “üst durğun suları”nı yaradır. İsti iqlim şəraitində bu sular şiddətli buxarlanmaya məruz qalır və nəticədə uçucu olmayan zərərli duzlar torpağın üst qatında toplanaraq təkrar şorlaşma prosesi yaradır.</w:t>
      </w:r>
    </w:p>
    <w:p w:rsidR="00821EA8" w:rsidRPr="00E3599A" w:rsidRDefault="00821EA8" w:rsidP="00821EA8">
      <w:pPr>
        <w:widowControl w:val="0"/>
        <w:spacing w:line="276" w:lineRule="auto"/>
        <w:ind w:firstLine="567"/>
        <w:jc w:val="both"/>
        <w:rPr>
          <w:sz w:val="26"/>
          <w:szCs w:val="26"/>
          <w:lang w:val="az-Latn-AZ"/>
        </w:rPr>
      </w:pPr>
      <w:r w:rsidRPr="00E3599A">
        <w:rPr>
          <w:sz w:val="26"/>
          <w:szCs w:val="26"/>
          <w:lang w:val="az-Latn-AZ"/>
        </w:rPr>
        <w:tab/>
        <w:t>3. Təkrar şorlaşmanın qarşısını almaq üçün üst durğun suların yaranmasına səbəb olan sukeçirməyən lay torpaqyumşaldan texnikanın köməyi ilə aradan qaldırılır və torpaq sturkturlaşdırılır. Sukeçirməyən lay  nisbətən dərində yerləşən halda isə qazma alətlərinin köməyi ilə kiçik suuducu quyular qazılır və üst durğun suları ilə qrunt suları arasında əlaqə yaradılır,  oradan isə  drenlərə  durğun sularının axını təmin olunur.</w:t>
      </w:r>
    </w:p>
    <w:p w:rsidR="00821EA8" w:rsidRPr="00821EA8" w:rsidRDefault="00821EA8" w:rsidP="00821EA8">
      <w:pPr>
        <w:widowControl w:val="0"/>
        <w:spacing w:line="240" w:lineRule="auto"/>
        <w:ind w:firstLine="567"/>
        <w:jc w:val="both"/>
        <w:rPr>
          <w:b/>
          <w:sz w:val="24"/>
          <w:szCs w:val="24"/>
          <w:lang w:val="az-Latn-AZ"/>
        </w:rPr>
      </w:pPr>
      <w:r w:rsidRPr="00821EA8">
        <w:rPr>
          <w:b/>
          <w:sz w:val="24"/>
          <w:szCs w:val="24"/>
          <w:lang w:val="az-Latn-AZ"/>
        </w:rPr>
        <w:t>İstifadə olunmuş ədəbiyyat:</w:t>
      </w:r>
    </w:p>
    <w:p w:rsidR="00821EA8" w:rsidRPr="00821EA8" w:rsidRDefault="00821EA8" w:rsidP="006E7D65">
      <w:pPr>
        <w:widowControl w:val="0"/>
        <w:numPr>
          <w:ilvl w:val="0"/>
          <w:numId w:val="17"/>
        </w:numPr>
        <w:spacing w:line="240" w:lineRule="auto"/>
        <w:ind w:left="284" w:hanging="284"/>
        <w:jc w:val="both"/>
        <w:rPr>
          <w:sz w:val="24"/>
          <w:szCs w:val="24"/>
          <w:lang w:val="az-Latn-AZ"/>
        </w:rPr>
      </w:pPr>
      <w:r w:rsidRPr="00821EA8">
        <w:rPr>
          <w:sz w:val="24"/>
          <w:szCs w:val="24"/>
          <w:lang w:val="az-Latn-AZ"/>
        </w:rPr>
        <w:t>Həsənov S.T. Şorlaşmış torpaqların münbitliyinin mühəndisi-meliorativ üsullar və vasitələrlə bərpası. Tex.elm.dok. ... dis. Bakı: 2012, 305 s.</w:t>
      </w:r>
    </w:p>
    <w:p w:rsidR="00821EA8" w:rsidRPr="00821EA8" w:rsidRDefault="00821EA8" w:rsidP="006E7D65">
      <w:pPr>
        <w:widowControl w:val="0"/>
        <w:numPr>
          <w:ilvl w:val="0"/>
          <w:numId w:val="17"/>
        </w:numPr>
        <w:spacing w:line="240" w:lineRule="auto"/>
        <w:ind w:left="284" w:hanging="284"/>
        <w:jc w:val="both"/>
        <w:rPr>
          <w:sz w:val="24"/>
          <w:szCs w:val="24"/>
          <w:lang w:val="az-Latn-AZ"/>
        </w:rPr>
      </w:pPr>
      <w:r w:rsidRPr="00821EA8">
        <w:rPr>
          <w:sz w:val="24"/>
          <w:szCs w:val="24"/>
          <w:lang w:val="az-Latn-AZ"/>
        </w:rPr>
        <w:t xml:space="preserve">Həsənov S.T. Drenaj: hesabatı, layihələndirilməsi və istismarı. Bakı: Elm, 2009, - 236 s. </w:t>
      </w:r>
    </w:p>
    <w:p w:rsidR="00821EA8" w:rsidRPr="00821EA8" w:rsidRDefault="00821EA8" w:rsidP="006E7D65">
      <w:pPr>
        <w:widowControl w:val="0"/>
        <w:numPr>
          <w:ilvl w:val="0"/>
          <w:numId w:val="17"/>
        </w:numPr>
        <w:spacing w:line="240" w:lineRule="auto"/>
        <w:ind w:left="284" w:hanging="284"/>
        <w:jc w:val="both"/>
        <w:rPr>
          <w:sz w:val="24"/>
          <w:szCs w:val="24"/>
          <w:lang w:val="az-Latn-AZ"/>
        </w:rPr>
      </w:pPr>
      <w:r w:rsidRPr="00821EA8">
        <w:rPr>
          <w:sz w:val="24"/>
          <w:szCs w:val="24"/>
          <w:lang w:val="az-Latn-AZ"/>
        </w:rPr>
        <w:t>Həşimov A.C. Meliorativ tədbirlərin ətraf mühitə ekoloji təsir baxımından qiymətləndirilməsi //Azərbaycan aqrar elmi, 2004, № 1-3,  s.268-271.</w:t>
      </w:r>
    </w:p>
    <w:p w:rsidR="00821EA8" w:rsidRPr="00821EA8" w:rsidRDefault="00821EA8" w:rsidP="006E7D65">
      <w:pPr>
        <w:pStyle w:val="24"/>
        <w:widowControl w:val="0"/>
        <w:numPr>
          <w:ilvl w:val="0"/>
          <w:numId w:val="17"/>
        </w:numPr>
        <w:ind w:left="284" w:hanging="284"/>
        <w:rPr>
          <w:rFonts w:ascii="Times New Roman" w:hAnsi="Times New Roman"/>
          <w:sz w:val="24"/>
          <w:lang w:val="az-Latn-AZ"/>
        </w:rPr>
      </w:pPr>
      <w:r w:rsidRPr="00821EA8">
        <w:rPr>
          <w:rFonts w:ascii="Times New Roman" w:hAnsi="Times New Roman"/>
          <w:sz w:val="24"/>
          <w:lang w:val="az-Latn-AZ"/>
        </w:rPr>
        <w:t xml:space="preserve">Həşimov A.C. Çətin meliorasiya olunan şorlaşmış torpaqlarda yuma prosesini sürətləndirən mühəndisi-aqromeliorativ tədbirlərin elmi-praktiki əsasları: Kənd təsər.elm. dok. …dis.avtoref. Bakı: 2005, 41 s.  </w:t>
      </w:r>
    </w:p>
    <w:p w:rsidR="00821EA8" w:rsidRDefault="00821EA8" w:rsidP="006E7D65">
      <w:pPr>
        <w:widowControl w:val="0"/>
        <w:numPr>
          <w:ilvl w:val="0"/>
          <w:numId w:val="17"/>
        </w:numPr>
        <w:spacing w:line="240" w:lineRule="auto"/>
        <w:ind w:left="284" w:hanging="284"/>
        <w:jc w:val="both"/>
        <w:rPr>
          <w:sz w:val="24"/>
          <w:szCs w:val="24"/>
          <w:lang w:val="az-Latn-AZ"/>
        </w:rPr>
      </w:pPr>
      <w:r w:rsidRPr="00821EA8">
        <w:rPr>
          <w:sz w:val="24"/>
          <w:szCs w:val="24"/>
          <w:lang w:val="az-Latn-AZ"/>
        </w:rPr>
        <w:t>Məmmədov Q.Ş., Həşimov A.C., Həsənov S.T. və b.  Şorlaşmış torpaqların genezisi, diaqnostikası, təsnifatı və meliorativ vəziyyətinin qiymətləndirilməsi AzHvəM EİB-nin elmi  əsərlər toplusu, XXXVI cild.  Bakı: Elm, 2016-cı il, s. 6-83.</w:t>
      </w:r>
    </w:p>
    <w:p w:rsidR="00821EA8" w:rsidRPr="00821EA8" w:rsidRDefault="00821EA8" w:rsidP="006E7D65">
      <w:pPr>
        <w:widowControl w:val="0"/>
        <w:numPr>
          <w:ilvl w:val="0"/>
          <w:numId w:val="17"/>
        </w:numPr>
        <w:spacing w:line="240" w:lineRule="auto"/>
        <w:ind w:left="284" w:hanging="284"/>
        <w:jc w:val="both"/>
        <w:rPr>
          <w:sz w:val="24"/>
          <w:szCs w:val="24"/>
          <w:lang w:val="az-Latn-AZ"/>
        </w:rPr>
      </w:pPr>
      <w:r w:rsidRPr="00821EA8">
        <w:rPr>
          <w:sz w:val="24"/>
          <w:szCs w:val="24"/>
        </w:rPr>
        <w:t>Алимов А.К.,</w:t>
      </w:r>
      <w:r w:rsidRPr="00821EA8">
        <w:rPr>
          <w:sz w:val="24"/>
          <w:szCs w:val="24"/>
          <w:lang w:val="az-Latn-AZ"/>
        </w:rPr>
        <w:t xml:space="preserve"> </w:t>
      </w:r>
      <w:r w:rsidRPr="00821EA8">
        <w:rPr>
          <w:sz w:val="24"/>
          <w:szCs w:val="24"/>
        </w:rPr>
        <w:t xml:space="preserve">Майылов Г.Ю. Испарение грунтовых вод при различных экологических </w:t>
      </w:r>
      <w:r w:rsidRPr="00821EA8">
        <w:rPr>
          <w:sz w:val="24"/>
          <w:szCs w:val="24"/>
          <w:lang w:val="az-Latn-AZ"/>
        </w:rPr>
        <w:t xml:space="preserve"> </w:t>
      </w:r>
      <w:r w:rsidRPr="00821EA8">
        <w:rPr>
          <w:sz w:val="24"/>
          <w:szCs w:val="24"/>
        </w:rPr>
        <w:t>и</w:t>
      </w:r>
      <w:r w:rsidRPr="00821EA8">
        <w:rPr>
          <w:sz w:val="24"/>
          <w:szCs w:val="24"/>
          <w:lang w:val="az-Latn-AZ"/>
        </w:rPr>
        <w:t xml:space="preserve"> </w:t>
      </w:r>
      <w:r w:rsidRPr="00821EA8">
        <w:rPr>
          <w:sz w:val="24"/>
          <w:szCs w:val="24"/>
        </w:rPr>
        <w:t xml:space="preserve"> почвенно-мелиоративных</w:t>
      </w:r>
      <w:r w:rsidRPr="00821EA8">
        <w:rPr>
          <w:sz w:val="24"/>
          <w:szCs w:val="24"/>
          <w:lang w:val="az-Latn-AZ"/>
        </w:rPr>
        <w:t xml:space="preserve"> </w:t>
      </w:r>
      <w:r w:rsidRPr="00821EA8">
        <w:rPr>
          <w:sz w:val="24"/>
          <w:szCs w:val="24"/>
        </w:rPr>
        <w:t xml:space="preserve"> условиях</w:t>
      </w:r>
      <w:r w:rsidRPr="00821EA8">
        <w:rPr>
          <w:sz w:val="24"/>
          <w:szCs w:val="24"/>
          <w:lang w:val="az-Latn-AZ"/>
        </w:rPr>
        <w:t xml:space="preserve"> </w:t>
      </w:r>
      <w:r w:rsidRPr="00821EA8">
        <w:rPr>
          <w:sz w:val="24"/>
          <w:szCs w:val="24"/>
        </w:rPr>
        <w:t xml:space="preserve"> // </w:t>
      </w:r>
      <w:r w:rsidRPr="00821EA8">
        <w:rPr>
          <w:sz w:val="24"/>
          <w:szCs w:val="24"/>
          <w:lang w:val="az-Latn-AZ"/>
        </w:rPr>
        <w:t xml:space="preserve"> </w:t>
      </w:r>
      <w:r w:rsidRPr="00821EA8">
        <w:rPr>
          <w:sz w:val="24"/>
          <w:szCs w:val="24"/>
        </w:rPr>
        <w:t xml:space="preserve"> Почвоведение</w:t>
      </w:r>
      <w:r w:rsidRPr="00821EA8">
        <w:rPr>
          <w:sz w:val="24"/>
          <w:szCs w:val="24"/>
          <w:lang w:val="az-Latn-AZ"/>
        </w:rPr>
        <w:t>.</w:t>
      </w:r>
      <w:r w:rsidRPr="00821EA8">
        <w:rPr>
          <w:sz w:val="24"/>
          <w:szCs w:val="24"/>
        </w:rPr>
        <w:t xml:space="preserve"> М.:1985,  № 8, с.73-81.</w:t>
      </w:r>
    </w:p>
    <w:p w:rsidR="00821EA8" w:rsidRDefault="00821EA8" w:rsidP="006E7D65">
      <w:pPr>
        <w:pStyle w:val="24"/>
        <w:widowControl w:val="0"/>
        <w:numPr>
          <w:ilvl w:val="0"/>
          <w:numId w:val="17"/>
        </w:numPr>
        <w:ind w:left="284" w:hanging="284"/>
        <w:rPr>
          <w:rFonts w:ascii="Times New Roman" w:hAnsi="Times New Roman"/>
          <w:sz w:val="24"/>
          <w:lang w:val="az-Latn-AZ"/>
        </w:rPr>
      </w:pPr>
      <w:r w:rsidRPr="00821EA8">
        <w:rPr>
          <w:rFonts w:ascii="Times New Roman" w:hAnsi="Times New Roman"/>
          <w:sz w:val="24"/>
        </w:rPr>
        <w:t>Бехбудов А.К.,</w:t>
      </w:r>
      <w:r w:rsidRPr="00821EA8">
        <w:rPr>
          <w:rFonts w:ascii="Times New Roman" w:hAnsi="Times New Roman"/>
          <w:sz w:val="24"/>
          <w:lang w:val="az-Latn-AZ"/>
        </w:rPr>
        <w:t xml:space="preserve"> Джафаров Х.Ф. Мелиорация засолёных земель. </w:t>
      </w:r>
      <w:r w:rsidRPr="00821EA8">
        <w:rPr>
          <w:rFonts w:ascii="Times New Roman" w:hAnsi="Times New Roman"/>
          <w:sz w:val="24"/>
        </w:rPr>
        <w:t>М.: Колос, 1980, 240 с.</w:t>
      </w:r>
    </w:p>
    <w:p w:rsidR="00821EA8" w:rsidRPr="00821EA8" w:rsidRDefault="00821EA8" w:rsidP="006E7D65">
      <w:pPr>
        <w:pStyle w:val="24"/>
        <w:widowControl w:val="0"/>
        <w:numPr>
          <w:ilvl w:val="0"/>
          <w:numId w:val="17"/>
        </w:numPr>
        <w:ind w:left="284" w:hanging="284"/>
        <w:rPr>
          <w:rFonts w:ascii="Times New Roman" w:hAnsi="Times New Roman"/>
          <w:sz w:val="24"/>
          <w:lang w:val="az-Latn-AZ"/>
        </w:rPr>
      </w:pPr>
      <w:r w:rsidRPr="00821EA8">
        <w:rPr>
          <w:rFonts w:ascii="Times New Roman" w:hAnsi="Times New Roman"/>
          <w:sz w:val="24"/>
          <w:lang w:val="az-Latn-AZ"/>
        </w:rPr>
        <w:t xml:space="preserve">Исрафилов Г.Ю. Грунтовые воды Кура-Араксиникий </w:t>
      </w:r>
      <w:r w:rsidRPr="00821EA8">
        <w:rPr>
          <w:rFonts w:ascii="Times New Roman" w:hAnsi="Times New Roman"/>
          <w:sz w:val="24"/>
        </w:rPr>
        <w:t>н</w:t>
      </w:r>
      <w:r w:rsidRPr="00821EA8">
        <w:rPr>
          <w:rFonts w:ascii="Times New Roman" w:hAnsi="Times New Roman"/>
          <w:sz w:val="24"/>
          <w:lang w:val="az-Latn-AZ"/>
        </w:rPr>
        <w:t xml:space="preserve">изменности. </w:t>
      </w:r>
      <w:r w:rsidRPr="00821EA8">
        <w:rPr>
          <w:rFonts w:ascii="Times New Roman" w:hAnsi="Times New Roman"/>
          <w:sz w:val="24"/>
        </w:rPr>
        <w:t>Баку:  Маариф, 1972, 206 с.</w:t>
      </w:r>
    </w:p>
    <w:p w:rsidR="00821EA8" w:rsidRPr="00821EA8" w:rsidRDefault="00821EA8" w:rsidP="006E7D65">
      <w:pPr>
        <w:pStyle w:val="24"/>
        <w:widowControl w:val="0"/>
        <w:numPr>
          <w:ilvl w:val="0"/>
          <w:numId w:val="17"/>
        </w:numPr>
        <w:ind w:left="284" w:hanging="284"/>
        <w:rPr>
          <w:rFonts w:ascii="Times New Roman" w:hAnsi="Times New Roman"/>
          <w:sz w:val="24"/>
          <w:lang w:val="az-Latn-AZ"/>
        </w:rPr>
      </w:pPr>
      <w:r w:rsidRPr="00821EA8">
        <w:rPr>
          <w:rFonts w:ascii="Times New Roman" w:hAnsi="Times New Roman"/>
          <w:sz w:val="24"/>
        </w:rPr>
        <w:t>Костяков А.Н. Основы мелиорации. М.: Сельхозгиз, 1960, 624 с.</w:t>
      </w:r>
    </w:p>
    <w:p w:rsidR="00821EA8" w:rsidRPr="00821EA8" w:rsidRDefault="00821EA8" w:rsidP="00821EA8">
      <w:pPr>
        <w:pStyle w:val="24"/>
        <w:widowControl w:val="0"/>
        <w:ind w:left="0"/>
        <w:rPr>
          <w:rFonts w:ascii="Times New Roman" w:hAnsi="Times New Roman"/>
          <w:b/>
          <w:sz w:val="24"/>
          <w:lang w:val="az-Latn-AZ"/>
        </w:rPr>
      </w:pPr>
    </w:p>
    <w:p w:rsidR="00943E31" w:rsidRDefault="00943E31" w:rsidP="00821EA8">
      <w:pPr>
        <w:pStyle w:val="24"/>
        <w:widowControl w:val="0"/>
        <w:ind w:left="0"/>
        <w:jc w:val="center"/>
        <w:rPr>
          <w:rFonts w:ascii="Times New Roman" w:hAnsi="Times New Roman"/>
          <w:b/>
          <w:sz w:val="24"/>
        </w:rPr>
      </w:pPr>
    </w:p>
    <w:p w:rsidR="00943E31" w:rsidRDefault="00943E31" w:rsidP="00821EA8">
      <w:pPr>
        <w:pStyle w:val="24"/>
        <w:widowControl w:val="0"/>
        <w:ind w:left="0"/>
        <w:jc w:val="center"/>
        <w:rPr>
          <w:rFonts w:ascii="Times New Roman" w:hAnsi="Times New Roman"/>
          <w:b/>
          <w:sz w:val="24"/>
        </w:rPr>
      </w:pPr>
    </w:p>
    <w:p w:rsidR="00943E31" w:rsidRDefault="00943E31" w:rsidP="00821EA8">
      <w:pPr>
        <w:pStyle w:val="24"/>
        <w:widowControl w:val="0"/>
        <w:ind w:left="0"/>
        <w:jc w:val="center"/>
        <w:rPr>
          <w:rFonts w:ascii="Times New Roman" w:hAnsi="Times New Roman"/>
          <w:b/>
          <w:sz w:val="24"/>
        </w:rPr>
      </w:pPr>
    </w:p>
    <w:p w:rsidR="00943E31" w:rsidRDefault="00943E31" w:rsidP="00821EA8">
      <w:pPr>
        <w:pStyle w:val="24"/>
        <w:widowControl w:val="0"/>
        <w:ind w:left="0"/>
        <w:jc w:val="center"/>
        <w:rPr>
          <w:rFonts w:ascii="Times New Roman" w:hAnsi="Times New Roman"/>
          <w:b/>
          <w:sz w:val="24"/>
        </w:rPr>
      </w:pPr>
    </w:p>
    <w:p w:rsidR="00943E31" w:rsidRDefault="00943E31" w:rsidP="00821EA8">
      <w:pPr>
        <w:pStyle w:val="24"/>
        <w:widowControl w:val="0"/>
        <w:ind w:left="0"/>
        <w:jc w:val="center"/>
        <w:rPr>
          <w:rFonts w:ascii="Times New Roman" w:hAnsi="Times New Roman"/>
          <w:b/>
          <w:sz w:val="24"/>
        </w:rPr>
      </w:pPr>
    </w:p>
    <w:p w:rsidR="00821EA8" w:rsidRPr="00821EA8" w:rsidRDefault="00821EA8" w:rsidP="00821EA8">
      <w:pPr>
        <w:pStyle w:val="24"/>
        <w:widowControl w:val="0"/>
        <w:ind w:left="0"/>
        <w:jc w:val="center"/>
        <w:rPr>
          <w:rFonts w:ascii="Times New Roman" w:hAnsi="Times New Roman"/>
          <w:b/>
          <w:sz w:val="24"/>
        </w:rPr>
      </w:pPr>
      <w:r w:rsidRPr="00821EA8">
        <w:rPr>
          <w:rFonts w:ascii="Times New Roman" w:hAnsi="Times New Roman"/>
          <w:b/>
          <w:sz w:val="24"/>
        </w:rPr>
        <w:lastRenderedPageBreak/>
        <w:t xml:space="preserve">ПРОЦЕСС  ВТОРИЧНОГО ЗАСОЛЕНИЯ </w:t>
      </w:r>
      <w:r w:rsidRPr="00821EA8">
        <w:rPr>
          <w:rFonts w:ascii="Times New Roman" w:hAnsi="Times New Roman"/>
          <w:b/>
          <w:sz w:val="24"/>
          <w:lang w:val="az-Latn-AZ"/>
        </w:rPr>
        <w:t xml:space="preserve"> </w:t>
      </w:r>
      <w:r w:rsidRPr="00821EA8">
        <w:rPr>
          <w:rFonts w:ascii="Times New Roman" w:hAnsi="Times New Roman"/>
          <w:b/>
          <w:sz w:val="24"/>
        </w:rPr>
        <w:t>НА ОРОШАЕМЫХ ЗЕМЛЯХ  ЗА СЧЁТ ВЕРХОВОДОК  И СПОСОБЫ  ЕГО  ПРЕДОТВРАЩЕНИЯ</w:t>
      </w:r>
    </w:p>
    <w:p w:rsidR="00821EA8" w:rsidRPr="00821EA8" w:rsidRDefault="00821EA8" w:rsidP="00821EA8">
      <w:pPr>
        <w:pStyle w:val="24"/>
        <w:widowControl w:val="0"/>
        <w:ind w:left="0" w:firstLine="567"/>
        <w:rPr>
          <w:rFonts w:ascii="Times New Roman" w:hAnsi="Times New Roman"/>
          <w:sz w:val="24"/>
        </w:rPr>
      </w:pPr>
      <w:r w:rsidRPr="00821EA8">
        <w:rPr>
          <w:rFonts w:ascii="Times New Roman" w:hAnsi="Times New Roman"/>
          <w:b/>
          <w:sz w:val="24"/>
        </w:rPr>
        <w:tab/>
        <w:t xml:space="preserve">Резюме. </w:t>
      </w:r>
      <w:r w:rsidRPr="00821EA8">
        <w:rPr>
          <w:rFonts w:ascii="Times New Roman" w:hAnsi="Times New Roman"/>
          <w:sz w:val="24"/>
        </w:rPr>
        <w:t xml:space="preserve">В статье изложены причины образования вторичного засоления орошаемых  земель и способы их предотвращения. Установлено, что процесс вторичного засоления почвы происходит не только за счёт подъёма  уровня грунтовых вод к дневной поверхности и их испарения, но и в результате образования верховодок под пахотным слоем почвы и их интенсивного испарения. </w:t>
      </w:r>
    </w:p>
    <w:p w:rsidR="00821EA8" w:rsidRPr="00821EA8" w:rsidRDefault="00821EA8" w:rsidP="00821EA8">
      <w:pPr>
        <w:widowControl w:val="0"/>
        <w:spacing w:line="240" w:lineRule="auto"/>
        <w:ind w:firstLine="567"/>
        <w:jc w:val="both"/>
        <w:rPr>
          <w:sz w:val="24"/>
          <w:szCs w:val="24"/>
        </w:rPr>
      </w:pPr>
      <w:r w:rsidRPr="00821EA8">
        <w:rPr>
          <w:sz w:val="24"/>
          <w:szCs w:val="24"/>
        </w:rPr>
        <w:tab/>
      </w:r>
      <w:r w:rsidRPr="00821EA8">
        <w:rPr>
          <w:b/>
          <w:sz w:val="24"/>
          <w:szCs w:val="24"/>
        </w:rPr>
        <w:t xml:space="preserve">Ключевые слова: </w:t>
      </w:r>
      <w:r w:rsidRPr="00821EA8">
        <w:rPr>
          <w:sz w:val="24"/>
          <w:szCs w:val="24"/>
        </w:rPr>
        <w:t>вторичное засоление, процесс, грунтовые воды, верховодка, испарение, способ.</w:t>
      </w:r>
    </w:p>
    <w:p w:rsidR="00821EA8" w:rsidRPr="00A8126A" w:rsidRDefault="00821EA8" w:rsidP="00821EA8">
      <w:pPr>
        <w:widowControl w:val="0"/>
        <w:spacing w:line="240" w:lineRule="auto"/>
        <w:ind w:firstLine="0"/>
        <w:jc w:val="center"/>
        <w:rPr>
          <w:b/>
          <w:sz w:val="24"/>
          <w:szCs w:val="24"/>
        </w:rPr>
      </w:pPr>
    </w:p>
    <w:p w:rsidR="00821EA8" w:rsidRPr="00821EA8" w:rsidRDefault="00821EA8" w:rsidP="00821EA8">
      <w:pPr>
        <w:widowControl w:val="0"/>
        <w:spacing w:line="240" w:lineRule="auto"/>
        <w:ind w:firstLine="0"/>
        <w:jc w:val="center"/>
        <w:rPr>
          <w:b/>
          <w:sz w:val="24"/>
          <w:szCs w:val="24"/>
          <w:lang w:val="en-US"/>
        </w:rPr>
      </w:pPr>
      <w:r w:rsidRPr="00821EA8">
        <w:rPr>
          <w:b/>
          <w:sz w:val="24"/>
          <w:szCs w:val="24"/>
          <w:lang w:val="en-US"/>
        </w:rPr>
        <w:t>RE-SALINIZATION PROCESS IN IRRIGATED SOILS AND WAYS OF ITS PREVENTION</w:t>
      </w:r>
    </w:p>
    <w:p w:rsidR="00821EA8" w:rsidRPr="00821EA8" w:rsidRDefault="00821EA8" w:rsidP="00821EA8">
      <w:pPr>
        <w:widowControl w:val="0"/>
        <w:spacing w:line="240" w:lineRule="auto"/>
        <w:ind w:firstLine="567"/>
        <w:jc w:val="both"/>
        <w:rPr>
          <w:sz w:val="24"/>
          <w:szCs w:val="24"/>
          <w:lang w:val="en-US"/>
        </w:rPr>
      </w:pPr>
      <w:r w:rsidRPr="00821EA8">
        <w:rPr>
          <w:b/>
          <w:sz w:val="24"/>
          <w:szCs w:val="24"/>
          <w:lang w:val="en-US"/>
        </w:rPr>
        <w:tab/>
        <w:t xml:space="preserve">The summary. </w:t>
      </w:r>
      <w:r w:rsidRPr="00821EA8">
        <w:rPr>
          <w:sz w:val="24"/>
          <w:szCs w:val="24"/>
          <w:lang w:val="en-US"/>
        </w:rPr>
        <w:t>The causes of emergence of re-salinization process in irrigated soils were analyzed and the measures for preventing it were explained in the article. It was determined that the re-salinization  process in irrigated soils is not only due to the rise of the ground-waters to the ground surface and in crease in evaporation, it also occurs as a result of the formation of high stagnant waters under the plough layer their intensive  evaporation.</w:t>
      </w:r>
    </w:p>
    <w:p w:rsidR="00821EA8" w:rsidRPr="00821EA8" w:rsidRDefault="00821EA8" w:rsidP="00821EA8">
      <w:pPr>
        <w:widowControl w:val="0"/>
        <w:spacing w:line="240" w:lineRule="auto"/>
        <w:ind w:firstLine="567"/>
        <w:jc w:val="both"/>
        <w:rPr>
          <w:sz w:val="24"/>
          <w:szCs w:val="24"/>
          <w:lang w:val="en-US"/>
        </w:rPr>
      </w:pPr>
      <w:r w:rsidRPr="00821EA8">
        <w:rPr>
          <w:sz w:val="24"/>
          <w:szCs w:val="24"/>
          <w:lang w:val="en-US"/>
        </w:rPr>
        <w:tab/>
      </w:r>
      <w:r w:rsidRPr="00821EA8">
        <w:rPr>
          <w:b/>
          <w:sz w:val="24"/>
          <w:szCs w:val="24"/>
          <w:lang w:val="en-US"/>
        </w:rPr>
        <w:t xml:space="preserve">Key words: </w:t>
      </w:r>
      <w:r w:rsidRPr="00821EA8">
        <w:rPr>
          <w:sz w:val="24"/>
          <w:szCs w:val="24"/>
          <w:lang w:val="en-US"/>
        </w:rPr>
        <w:t>re-salinization, process, groundwaters, high, stagnant water, evaporation, way.</w:t>
      </w:r>
    </w:p>
    <w:p w:rsidR="00226FA5" w:rsidRPr="00821EA8" w:rsidRDefault="00226FA5" w:rsidP="00556080">
      <w:pPr>
        <w:widowControl w:val="0"/>
        <w:spacing w:line="240" w:lineRule="auto"/>
        <w:ind w:firstLine="567"/>
        <w:jc w:val="both"/>
        <w:rPr>
          <w:sz w:val="24"/>
          <w:szCs w:val="24"/>
          <w:lang w:val="en-US"/>
        </w:rPr>
      </w:pPr>
    </w:p>
    <w:p w:rsidR="00F81F6B" w:rsidRPr="00847321" w:rsidRDefault="00F81F6B" w:rsidP="00F81F6B">
      <w:pPr>
        <w:widowControl w:val="0"/>
        <w:spacing w:line="240" w:lineRule="auto"/>
        <w:ind w:firstLine="567"/>
        <w:jc w:val="both"/>
        <w:rPr>
          <w:sz w:val="20"/>
          <w:szCs w:val="20"/>
          <w:lang w:val="az-Latn-AZ"/>
        </w:rPr>
      </w:pPr>
      <w:r w:rsidRPr="00847321">
        <w:rPr>
          <w:sz w:val="20"/>
          <w:szCs w:val="20"/>
          <w:lang w:val="az-Latn-AZ"/>
        </w:rPr>
        <w:t>Redaksiyaya daxil olma: 12.02-2019-cu il</w:t>
      </w:r>
    </w:p>
    <w:p w:rsidR="00F81F6B" w:rsidRPr="00847321" w:rsidRDefault="00F81F6B" w:rsidP="00F81F6B">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F81F6B" w:rsidRPr="00847321" w:rsidRDefault="00F81F6B" w:rsidP="00F81F6B">
      <w:pPr>
        <w:widowControl w:val="0"/>
        <w:spacing w:line="240" w:lineRule="auto"/>
        <w:ind w:firstLine="567"/>
        <w:jc w:val="both"/>
        <w:rPr>
          <w:sz w:val="20"/>
          <w:szCs w:val="20"/>
          <w:lang w:val="az-Latn-AZ"/>
        </w:rPr>
      </w:pPr>
      <w:r w:rsidRPr="00847321">
        <w:rPr>
          <w:sz w:val="20"/>
          <w:szCs w:val="20"/>
          <w:lang w:val="az-Latn-AZ"/>
        </w:rPr>
        <w:t>Çapa qəbul edilmə: 27.03-2019-cu il</w:t>
      </w:r>
    </w:p>
    <w:p w:rsidR="00F0731C" w:rsidRDefault="00F0731C" w:rsidP="00556080">
      <w:pPr>
        <w:widowControl w:val="0"/>
        <w:spacing w:line="240" w:lineRule="auto"/>
        <w:ind w:firstLine="567"/>
        <w:jc w:val="both"/>
        <w:rPr>
          <w:sz w:val="24"/>
          <w:szCs w:val="24"/>
          <w:lang w:val="az-Latn-AZ"/>
        </w:rPr>
      </w:pPr>
    </w:p>
    <w:p w:rsidR="00821EA8" w:rsidRDefault="00821EA8" w:rsidP="00556080">
      <w:pPr>
        <w:widowControl w:val="0"/>
        <w:spacing w:line="240" w:lineRule="auto"/>
        <w:ind w:firstLine="567"/>
        <w:jc w:val="both"/>
        <w:rPr>
          <w:sz w:val="24"/>
          <w:szCs w:val="24"/>
          <w:lang w:val="az-Latn-AZ"/>
        </w:rPr>
      </w:pPr>
    </w:p>
    <w:p w:rsidR="00821EA8" w:rsidRDefault="00821EA8" w:rsidP="00556080">
      <w:pPr>
        <w:widowControl w:val="0"/>
        <w:spacing w:line="240" w:lineRule="auto"/>
        <w:ind w:firstLine="567"/>
        <w:jc w:val="both"/>
        <w:rPr>
          <w:sz w:val="24"/>
          <w:szCs w:val="24"/>
          <w:lang w:val="az-Latn-AZ"/>
        </w:rPr>
      </w:pPr>
    </w:p>
    <w:p w:rsidR="00821EA8" w:rsidRDefault="00821EA8" w:rsidP="00556080">
      <w:pPr>
        <w:widowControl w:val="0"/>
        <w:spacing w:line="240" w:lineRule="auto"/>
        <w:ind w:firstLine="567"/>
        <w:jc w:val="both"/>
        <w:rPr>
          <w:sz w:val="24"/>
          <w:szCs w:val="24"/>
          <w:lang w:val="az-Latn-AZ"/>
        </w:rPr>
      </w:pPr>
    </w:p>
    <w:p w:rsidR="00821EA8" w:rsidRDefault="00821EA8" w:rsidP="00556080">
      <w:pPr>
        <w:widowControl w:val="0"/>
        <w:spacing w:line="240" w:lineRule="auto"/>
        <w:ind w:firstLine="567"/>
        <w:jc w:val="both"/>
        <w:rPr>
          <w:sz w:val="24"/>
          <w:szCs w:val="24"/>
          <w:lang w:val="az-Latn-AZ"/>
        </w:rPr>
      </w:pPr>
    </w:p>
    <w:p w:rsidR="00821EA8" w:rsidRDefault="00821EA8" w:rsidP="00556080">
      <w:pPr>
        <w:widowControl w:val="0"/>
        <w:spacing w:line="240" w:lineRule="auto"/>
        <w:ind w:firstLine="567"/>
        <w:jc w:val="both"/>
        <w:rPr>
          <w:sz w:val="24"/>
          <w:szCs w:val="24"/>
          <w:lang w:val="az-Latn-AZ"/>
        </w:rPr>
      </w:pPr>
    </w:p>
    <w:p w:rsidR="00821EA8" w:rsidRDefault="00821EA8" w:rsidP="00556080">
      <w:pPr>
        <w:widowControl w:val="0"/>
        <w:spacing w:line="240" w:lineRule="auto"/>
        <w:ind w:firstLine="567"/>
        <w:jc w:val="both"/>
        <w:rPr>
          <w:sz w:val="24"/>
          <w:szCs w:val="24"/>
          <w:lang w:val="az-Latn-AZ"/>
        </w:rPr>
      </w:pPr>
    </w:p>
    <w:p w:rsidR="00821EA8" w:rsidRDefault="00821EA8" w:rsidP="00556080">
      <w:pPr>
        <w:widowControl w:val="0"/>
        <w:spacing w:line="240" w:lineRule="auto"/>
        <w:ind w:firstLine="567"/>
        <w:jc w:val="both"/>
        <w:rPr>
          <w:sz w:val="24"/>
          <w:szCs w:val="24"/>
          <w:lang w:val="az-Latn-AZ"/>
        </w:rPr>
      </w:pPr>
    </w:p>
    <w:p w:rsidR="00EB6BA3" w:rsidRDefault="00EB6BA3" w:rsidP="007D6374">
      <w:pPr>
        <w:spacing w:line="240" w:lineRule="auto"/>
        <w:ind w:firstLine="0"/>
        <w:rPr>
          <w:sz w:val="24"/>
          <w:szCs w:val="24"/>
          <w:lang w:val="az-Latn-AZ"/>
        </w:rPr>
      </w:pPr>
    </w:p>
    <w:p w:rsidR="00EB6BA3" w:rsidRDefault="00EB6BA3" w:rsidP="007D6374">
      <w:pPr>
        <w:spacing w:line="240" w:lineRule="auto"/>
        <w:ind w:firstLine="0"/>
        <w:rPr>
          <w:sz w:val="24"/>
          <w:szCs w:val="24"/>
          <w:lang w:val="az-Latn-AZ"/>
        </w:rPr>
      </w:pPr>
    </w:p>
    <w:p w:rsidR="00EB6BA3" w:rsidRDefault="00EB6BA3" w:rsidP="007D6374">
      <w:pPr>
        <w:spacing w:line="240" w:lineRule="auto"/>
        <w:ind w:firstLine="0"/>
        <w:rPr>
          <w:sz w:val="24"/>
          <w:szCs w:val="24"/>
          <w:lang w:val="az-Latn-AZ"/>
        </w:rPr>
      </w:pPr>
    </w:p>
    <w:p w:rsidR="00EB6BA3" w:rsidRDefault="00EB6BA3" w:rsidP="007D6374">
      <w:pPr>
        <w:spacing w:line="240" w:lineRule="auto"/>
        <w:ind w:firstLine="0"/>
        <w:rPr>
          <w:sz w:val="24"/>
          <w:szCs w:val="24"/>
          <w:lang w:val="az-Latn-AZ"/>
        </w:rPr>
      </w:pPr>
    </w:p>
    <w:p w:rsidR="00EB6BA3" w:rsidRDefault="00EB6BA3" w:rsidP="007D6374">
      <w:pPr>
        <w:spacing w:line="240" w:lineRule="auto"/>
        <w:ind w:firstLine="0"/>
        <w:rPr>
          <w:sz w:val="24"/>
          <w:szCs w:val="24"/>
          <w:lang w:val="az-Latn-AZ"/>
        </w:rPr>
      </w:pPr>
    </w:p>
    <w:p w:rsidR="00EB6BA3" w:rsidRDefault="00EB6BA3" w:rsidP="007D6374">
      <w:pPr>
        <w:spacing w:line="240" w:lineRule="auto"/>
        <w:ind w:firstLine="0"/>
        <w:rPr>
          <w:sz w:val="24"/>
          <w:szCs w:val="24"/>
          <w:lang w:val="az-Latn-AZ"/>
        </w:rPr>
      </w:pPr>
    </w:p>
    <w:p w:rsidR="00EB6BA3" w:rsidRDefault="00EB6BA3" w:rsidP="007D6374">
      <w:pPr>
        <w:spacing w:line="240" w:lineRule="auto"/>
        <w:ind w:firstLine="0"/>
        <w:rPr>
          <w:sz w:val="24"/>
          <w:szCs w:val="24"/>
          <w:lang w:val="az-Latn-AZ"/>
        </w:rPr>
      </w:pPr>
    </w:p>
    <w:p w:rsidR="00EB6BA3" w:rsidRDefault="00EB6BA3" w:rsidP="007D6374">
      <w:pPr>
        <w:spacing w:line="240" w:lineRule="auto"/>
        <w:ind w:firstLine="0"/>
        <w:rPr>
          <w:sz w:val="24"/>
          <w:szCs w:val="24"/>
          <w:lang w:val="az-Latn-AZ"/>
        </w:rPr>
      </w:pPr>
    </w:p>
    <w:p w:rsidR="00EB6BA3" w:rsidRDefault="00EB6BA3" w:rsidP="007D6374">
      <w:pPr>
        <w:spacing w:line="240" w:lineRule="auto"/>
        <w:ind w:firstLine="0"/>
        <w:rPr>
          <w:sz w:val="24"/>
          <w:szCs w:val="24"/>
          <w:lang w:val="az-Latn-AZ"/>
        </w:rPr>
      </w:pPr>
    </w:p>
    <w:p w:rsidR="00EB6BA3" w:rsidRDefault="00EB6BA3" w:rsidP="007D6374">
      <w:pPr>
        <w:spacing w:line="240" w:lineRule="auto"/>
        <w:ind w:firstLine="0"/>
        <w:rPr>
          <w:sz w:val="24"/>
          <w:szCs w:val="24"/>
          <w:lang w:val="az-Latn-AZ"/>
        </w:rPr>
      </w:pPr>
    </w:p>
    <w:p w:rsidR="00EB6BA3" w:rsidRDefault="00EB6BA3" w:rsidP="007D6374">
      <w:pPr>
        <w:spacing w:line="240" w:lineRule="auto"/>
        <w:ind w:firstLine="0"/>
        <w:rPr>
          <w:sz w:val="24"/>
          <w:szCs w:val="24"/>
          <w:lang w:val="az-Latn-AZ"/>
        </w:rPr>
      </w:pPr>
    </w:p>
    <w:p w:rsidR="00EB6BA3" w:rsidRDefault="00EB6BA3" w:rsidP="007D6374">
      <w:pPr>
        <w:spacing w:line="240" w:lineRule="auto"/>
        <w:ind w:firstLine="0"/>
        <w:rPr>
          <w:sz w:val="24"/>
          <w:szCs w:val="24"/>
          <w:lang w:val="az-Latn-AZ"/>
        </w:rPr>
      </w:pPr>
    </w:p>
    <w:p w:rsidR="00EB6BA3" w:rsidRDefault="00EB6BA3" w:rsidP="007D6374">
      <w:pPr>
        <w:spacing w:line="240" w:lineRule="auto"/>
        <w:ind w:firstLine="0"/>
        <w:rPr>
          <w:sz w:val="24"/>
          <w:szCs w:val="24"/>
          <w:lang w:val="az-Latn-AZ"/>
        </w:rPr>
      </w:pPr>
    </w:p>
    <w:p w:rsidR="00EB6BA3" w:rsidRDefault="00EB6BA3" w:rsidP="007D6374">
      <w:pPr>
        <w:spacing w:line="240" w:lineRule="auto"/>
        <w:ind w:firstLine="0"/>
        <w:rPr>
          <w:sz w:val="24"/>
          <w:szCs w:val="24"/>
          <w:lang w:val="az-Latn-AZ"/>
        </w:rPr>
      </w:pPr>
    </w:p>
    <w:p w:rsidR="00EB6BA3" w:rsidRDefault="00EB6BA3" w:rsidP="007D6374">
      <w:pPr>
        <w:spacing w:line="240" w:lineRule="auto"/>
        <w:ind w:firstLine="0"/>
        <w:rPr>
          <w:sz w:val="24"/>
          <w:szCs w:val="24"/>
          <w:lang w:val="az-Latn-AZ"/>
        </w:rPr>
      </w:pPr>
    </w:p>
    <w:p w:rsidR="00EB6BA3" w:rsidRDefault="00EB6BA3" w:rsidP="007D6374">
      <w:pPr>
        <w:spacing w:line="240" w:lineRule="auto"/>
        <w:ind w:firstLine="0"/>
        <w:rPr>
          <w:sz w:val="24"/>
          <w:szCs w:val="24"/>
          <w:lang w:val="az-Latn-AZ"/>
        </w:rPr>
      </w:pPr>
    </w:p>
    <w:p w:rsidR="00EB6BA3" w:rsidRDefault="00EB6BA3" w:rsidP="007D6374">
      <w:pPr>
        <w:spacing w:line="240" w:lineRule="auto"/>
        <w:ind w:firstLine="0"/>
        <w:rPr>
          <w:sz w:val="24"/>
          <w:szCs w:val="24"/>
          <w:lang w:val="az-Latn-AZ"/>
        </w:rPr>
      </w:pPr>
    </w:p>
    <w:p w:rsidR="00EB6BA3" w:rsidRDefault="00EB6BA3" w:rsidP="007D6374">
      <w:pPr>
        <w:spacing w:line="240" w:lineRule="auto"/>
        <w:ind w:firstLine="0"/>
        <w:rPr>
          <w:sz w:val="24"/>
          <w:szCs w:val="24"/>
          <w:lang w:val="az-Latn-AZ"/>
        </w:rPr>
      </w:pPr>
    </w:p>
    <w:p w:rsidR="007D6374" w:rsidRPr="007D6374" w:rsidRDefault="007D6374" w:rsidP="007D6374">
      <w:pPr>
        <w:spacing w:line="240" w:lineRule="auto"/>
        <w:ind w:firstLine="0"/>
        <w:rPr>
          <w:sz w:val="24"/>
          <w:szCs w:val="24"/>
          <w:lang w:val="az-Latn-AZ"/>
        </w:rPr>
      </w:pPr>
      <w:r w:rsidRPr="007D6374">
        <w:rPr>
          <w:sz w:val="24"/>
          <w:szCs w:val="24"/>
          <w:lang w:val="az-Latn-AZ"/>
        </w:rPr>
        <w:lastRenderedPageBreak/>
        <w:t xml:space="preserve">UOT: </w:t>
      </w:r>
      <w:r w:rsidRPr="007D6374">
        <w:rPr>
          <w:color w:val="000000"/>
          <w:sz w:val="24"/>
          <w:szCs w:val="24"/>
          <w:lang w:val="az-Latn-AZ"/>
        </w:rPr>
        <w:t>528.9</w:t>
      </w:r>
    </w:p>
    <w:p w:rsidR="007D6374" w:rsidRPr="007D6374" w:rsidRDefault="007D6374" w:rsidP="007D6374">
      <w:pPr>
        <w:tabs>
          <w:tab w:val="left" w:pos="1560"/>
        </w:tabs>
        <w:spacing w:line="240" w:lineRule="auto"/>
        <w:ind w:firstLine="0"/>
        <w:jc w:val="center"/>
        <w:rPr>
          <w:rFonts w:eastAsia="Times New Roman"/>
          <w:b/>
          <w:caps/>
          <w:sz w:val="26"/>
          <w:szCs w:val="26"/>
          <w:lang w:val="es-AR"/>
        </w:rPr>
      </w:pPr>
      <w:r w:rsidRPr="007D6374">
        <w:rPr>
          <w:b/>
          <w:sz w:val="26"/>
          <w:szCs w:val="26"/>
          <w:lang w:val="az-Latn-AZ"/>
        </w:rPr>
        <w:t xml:space="preserve">CƏLİLABAD KADASTR  RAYONUNUN </w:t>
      </w:r>
      <w:r w:rsidRPr="007D6374">
        <w:rPr>
          <w:rFonts w:eastAsia="Times New Roman"/>
          <w:b/>
          <w:caps/>
          <w:sz w:val="26"/>
          <w:szCs w:val="26"/>
          <w:lang w:val="az-Latn-AZ"/>
        </w:rPr>
        <w:t>CİS ƏSASINDA Relyef XƏRİTƏSİNİN TƏRTİBİ</w:t>
      </w:r>
    </w:p>
    <w:p w:rsidR="007D6374" w:rsidRPr="0043298E" w:rsidRDefault="007D6374" w:rsidP="0043298E">
      <w:pPr>
        <w:spacing w:line="240" w:lineRule="auto"/>
        <w:ind w:left="4536" w:firstLine="0"/>
        <w:jc w:val="center"/>
        <w:rPr>
          <w:rStyle w:val="af6"/>
          <w:rFonts w:eastAsia="Times New Roman"/>
          <w:color w:val="auto"/>
          <w:sz w:val="24"/>
          <w:szCs w:val="24"/>
          <w:u w:val="none"/>
          <w:lang w:val="es-AR"/>
        </w:rPr>
      </w:pPr>
      <w:r w:rsidRPr="005C6B62">
        <w:rPr>
          <w:rFonts w:eastAsia="Times New Roman"/>
          <w:sz w:val="24"/>
          <w:szCs w:val="24"/>
          <w:lang w:val="es-AR"/>
        </w:rPr>
        <w:t>N.Z.Nəcəfova</w:t>
      </w:r>
      <w:r w:rsidR="0043298E">
        <w:rPr>
          <w:rFonts w:eastAsia="Times New Roman"/>
          <w:sz w:val="24"/>
          <w:szCs w:val="24"/>
          <w:lang w:val="es-AR"/>
        </w:rPr>
        <w:t xml:space="preserve">. </w:t>
      </w:r>
      <w:r w:rsidRPr="005C6B62">
        <w:rPr>
          <w:rFonts w:eastAsia="Times New Roman"/>
          <w:sz w:val="24"/>
          <w:szCs w:val="24"/>
          <w:lang w:val="es-AR"/>
        </w:rPr>
        <w:t>BDU</w:t>
      </w:r>
    </w:p>
    <w:p w:rsidR="007D6374" w:rsidRPr="007D6374" w:rsidRDefault="007D6374" w:rsidP="007D6374">
      <w:pPr>
        <w:widowControl w:val="0"/>
        <w:spacing w:line="240" w:lineRule="auto"/>
        <w:ind w:firstLine="0"/>
        <w:jc w:val="center"/>
        <w:rPr>
          <w:sz w:val="20"/>
          <w:szCs w:val="20"/>
          <w:lang w:val="az-Latn-AZ"/>
        </w:rPr>
      </w:pPr>
      <w:r w:rsidRPr="007D6374">
        <w:rPr>
          <w:sz w:val="20"/>
          <w:szCs w:val="20"/>
          <w:lang w:val="az-Latn-AZ"/>
        </w:rPr>
        <w:t>Məqalə redaksiya heyətinin 27 mart  2019-cu il tarixli iclasında (protokol № 02)  a.e.f.d., dos. M.F. Qurbanovun  təqdimatı əsasında müzakirə olunaraq, onun   «Elmi əsərlər toplusu»na daxil edilməsi qərara alınmışdır</w:t>
      </w:r>
    </w:p>
    <w:p w:rsidR="007D6374" w:rsidRPr="007D6374" w:rsidRDefault="007D6374" w:rsidP="007D6374">
      <w:pPr>
        <w:spacing w:line="240" w:lineRule="auto"/>
        <w:ind w:firstLine="0"/>
        <w:jc w:val="center"/>
        <w:rPr>
          <w:rStyle w:val="af6"/>
          <w:sz w:val="26"/>
          <w:szCs w:val="26"/>
          <w:u w:val="none"/>
          <w:lang w:val="az-Latn-AZ"/>
        </w:rPr>
      </w:pPr>
    </w:p>
    <w:p w:rsidR="007D6374" w:rsidRPr="005B56B6" w:rsidRDefault="007D6374" w:rsidP="007D6374">
      <w:pPr>
        <w:spacing w:line="276" w:lineRule="auto"/>
        <w:ind w:firstLine="567"/>
        <w:jc w:val="both"/>
        <w:rPr>
          <w:rFonts w:eastAsia="Times New Roman"/>
          <w:sz w:val="26"/>
          <w:szCs w:val="26"/>
          <w:lang w:val="az-Latn-AZ"/>
        </w:rPr>
      </w:pPr>
      <w:r>
        <w:rPr>
          <w:b/>
          <w:sz w:val="26"/>
          <w:szCs w:val="26"/>
          <w:lang w:val="az-Latn-AZ"/>
        </w:rPr>
        <w:t>Xülasə</w:t>
      </w:r>
      <w:r w:rsidRPr="005B56B6">
        <w:rPr>
          <w:b/>
          <w:sz w:val="26"/>
          <w:szCs w:val="26"/>
          <w:lang w:val="az-Latn-AZ"/>
        </w:rPr>
        <w:t>.</w:t>
      </w:r>
      <w:r w:rsidRPr="005B56B6">
        <w:rPr>
          <w:sz w:val="26"/>
          <w:szCs w:val="26"/>
          <w:lang w:val="es-AR"/>
        </w:rPr>
        <w:t xml:space="preserve"> Co</w:t>
      </w:r>
      <w:r w:rsidRPr="005B56B6">
        <w:rPr>
          <w:sz w:val="26"/>
          <w:szCs w:val="26"/>
          <w:lang w:val="az-Latn-AZ"/>
        </w:rPr>
        <w:t xml:space="preserve">ğrafi informasiya sistemləri (CİS) </w:t>
      </w:r>
      <w:r w:rsidRPr="005B56B6">
        <w:rPr>
          <w:sz w:val="26"/>
          <w:szCs w:val="26"/>
          <w:lang w:val="es-AR"/>
        </w:rPr>
        <w:t xml:space="preserve">coğrafi məlumatların idarə edilməsini, təhlilini və təsvirini təmin edir. </w:t>
      </w:r>
      <w:r w:rsidRPr="005B56B6">
        <w:rPr>
          <w:bCs/>
          <w:sz w:val="26"/>
          <w:szCs w:val="26"/>
          <w:lang w:val="es-AR"/>
        </w:rPr>
        <w:t xml:space="preserve">Verilmiş məqalədə </w:t>
      </w:r>
      <w:r w:rsidRPr="005B56B6">
        <w:rPr>
          <w:color w:val="000000"/>
          <w:sz w:val="26"/>
          <w:szCs w:val="26"/>
          <w:lang w:val="es-AR"/>
        </w:rPr>
        <w:t xml:space="preserve">tərəfimizdən Cəlilabad kadastr  rayonunun ərazisi tam koordinatda (WGS 84- World Geodetic System) işlənilmiş və rəqəmsal yüksəklik modeli əsasında (DEM fayl) əvvəlki illərin topoqrafik xəritəsi üzərindən götürülmüş tədqiqat işləri nəticəsində alınmış yüksəklik nöqtələri interpolyasiya edilərək təhrifləri az olan yeni rəqəmsal yüksəklik modeli alınmışdır. Bunun da əsasında horizontallar üsulu ilə CİS vasitəsi ilə yeni relyef modeli qurulumuşdur. Həmçinin xəritədə digər vektorizasiya işləri də aparılmışdır. Relyef modelinin köməyi ilə ərazinin ən yüksək və ən alçaq nöqtələrini görmək mümkündür. </w:t>
      </w:r>
    </w:p>
    <w:p w:rsidR="007D6374" w:rsidRPr="007D6374" w:rsidRDefault="007D6374" w:rsidP="007D6374">
      <w:pPr>
        <w:spacing w:line="276" w:lineRule="auto"/>
        <w:ind w:firstLine="567"/>
        <w:jc w:val="both"/>
        <w:rPr>
          <w:rFonts w:eastAsia="Times New Roman"/>
          <w:sz w:val="26"/>
          <w:szCs w:val="26"/>
          <w:lang w:val="es-AR"/>
        </w:rPr>
      </w:pPr>
      <w:r w:rsidRPr="007D6374">
        <w:rPr>
          <w:rFonts w:eastAsia="Times New Roman"/>
          <w:b/>
          <w:sz w:val="26"/>
          <w:szCs w:val="26"/>
          <w:lang w:val="az-Latn-AZ"/>
        </w:rPr>
        <w:t>Açar sözlər:</w:t>
      </w:r>
      <w:r w:rsidRPr="007D6374">
        <w:rPr>
          <w:sz w:val="26"/>
          <w:szCs w:val="26"/>
          <w:lang w:val="es-AR"/>
        </w:rPr>
        <w:t xml:space="preserve"> </w:t>
      </w:r>
      <w:r w:rsidRPr="007D6374">
        <w:rPr>
          <w:rFonts w:eastAsia="Times New Roman"/>
          <w:sz w:val="26"/>
          <w:szCs w:val="26"/>
          <w:lang w:val="es-AR"/>
        </w:rPr>
        <w:t>Coğrafi İnformasiya Sistemi (CİS),</w:t>
      </w:r>
      <w:r w:rsidRPr="007D6374">
        <w:rPr>
          <w:sz w:val="26"/>
          <w:szCs w:val="26"/>
          <w:lang w:val="es-AR"/>
        </w:rPr>
        <w:t xml:space="preserve"> </w:t>
      </w:r>
      <w:r w:rsidRPr="007D6374">
        <w:rPr>
          <w:rFonts w:eastAsia="Times New Roman"/>
          <w:sz w:val="26"/>
          <w:szCs w:val="26"/>
          <w:lang w:val="az-Latn-AZ"/>
        </w:rPr>
        <w:t>ArcGis, relyef, eroziya</w:t>
      </w:r>
    </w:p>
    <w:p w:rsidR="007D6374" w:rsidRPr="005B56B6" w:rsidRDefault="007D6374" w:rsidP="007D6374">
      <w:pPr>
        <w:spacing w:line="276" w:lineRule="auto"/>
        <w:ind w:firstLine="567"/>
        <w:jc w:val="both"/>
        <w:rPr>
          <w:sz w:val="26"/>
          <w:szCs w:val="26"/>
          <w:lang w:val="az-Latn-AZ"/>
        </w:rPr>
      </w:pPr>
      <w:r w:rsidRPr="007D6374">
        <w:rPr>
          <w:b/>
          <w:sz w:val="26"/>
          <w:szCs w:val="26"/>
          <w:lang w:val="az-Latn-AZ"/>
        </w:rPr>
        <w:t xml:space="preserve">Giriş. </w:t>
      </w:r>
      <w:r w:rsidRPr="007D6374">
        <w:rPr>
          <w:sz w:val="26"/>
          <w:szCs w:val="26"/>
          <w:lang w:val="es-AR"/>
        </w:rPr>
        <w:t>Coğrafi İnformasiya Sistemi yer səthinin hər hansı bir hissəsinə</w:t>
      </w:r>
      <w:r w:rsidRPr="005B56B6">
        <w:rPr>
          <w:sz w:val="26"/>
          <w:szCs w:val="26"/>
          <w:lang w:val="es-AR"/>
        </w:rPr>
        <w:t xml:space="preserve"> aid informasiyanı emal etmək üçün </w:t>
      </w:r>
      <w:r w:rsidRPr="005B56B6">
        <w:rPr>
          <w:sz w:val="26"/>
          <w:szCs w:val="26"/>
          <w:lang w:val="az-Latn-AZ"/>
        </w:rPr>
        <w:t>istifadə olunan</w:t>
      </w:r>
      <w:r w:rsidRPr="005B56B6">
        <w:rPr>
          <w:sz w:val="26"/>
          <w:szCs w:val="26"/>
          <w:lang w:val="es-AR"/>
        </w:rPr>
        <w:t xml:space="preserve"> alətdir. </w:t>
      </w:r>
      <w:r w:rsidRPr="005B56B6">
        <w:rPr>
          <w:sz w:val="26"/>
          <w:szCs w:val="26"/>
          <w:lang w:val="az-Latn-AZ"/>
        </w:rPr>
        <w:t>Geoinformasiya texnologiyaları bütün dünyada geniş yayıldıqca məkan məlumatlarının dəyəri və onların real əhəmiyyətinin dərk olunması durmadan artır, onlardan insan fəaliyyətinin müxtəlif sahələrində istifadə olunması günü-gündən intensivləşir.</w:t>
      </w:r>
    </w:p>
    <w:p w:rsidR="007D6374" w:rsidRPr="005B56B6" w:rsidRDefault="007D6374" w:rsidP="007D6374">
      <w:pPr>
        <w:spacing w:line="276" w:lineRule="auto"/>
        <w:ind w:firstLine="567"/>
        <w:jc w:val="both"/>
        <w:rPr>
          <w:sz w:val="26"/>
          <w:szCs w:val="26"/>
          <w:lang w:val="es-AR"/>
        </w:rPr>
      </w:pPr>
      <w:r w:rsidRPr="005B56B6">
        <w:rPr>
          <w:color w:val="000000"/>
          <w:sz w:val="26"/>
          <w:szCs w:val="26"/>
          <w:lang w:val="es-AR"/>
        </w:rPr>
        <w:t>Coğrafi İnformasiya Sistemi coğrafi bağlılığa malik istənilən informasiyanın səmərəli şəkildə toplanması, saxlanması, yenilənməsi, emalı, təhlili və əks etdirilməsindən ötrü aparat və proqram təminatının, coğrafi məlumatların və mütəxəssis fəaliyyətinin birliyidir.</w:t>
      </w:r>
      <w:r w:rsidRPr="005B56B6">
        <w:rPr>
          <w:sz w:val="26"/>
          <w:szCs w:val="26"/>
          <w:lang w:val="es-AR"/>
        </w:rPr>
        <w:t xml:space="preserve"> </w:t>
      </w:r>
      <w:r w:rsidRPr="005B56B6">
        <w:rPr>
          <w:sz w:val="26"/>
          <w:szCs w:val="26"/>
          <w:lang w:val="az-Latn-AZ"/>
        </w:rPr>
        <w:t>Bu gün CİS təkcə ətraf mühitin tədqiqində və kartoqrafiyada deyil, xalq təsərrüfatının əksər sahələrində (yolların çəkilməsində, fövqəladə hallarda, hərbi və polisdə, səhiyyə, rabitə, statistika və ticarətdə, şəhərsalmada, kadastr məsələlərində və s.) istifadə edilir. CİS-dən istifadə sahələri praktiki cəhətdən məhdudiyyət tanımır və zaman keçdikcə digər sahələrə də geniş tətbiq olunmaqdadır. Bu baxımdan CİS-də relyef xəritəsinin tərtib edilməsi böyük praktiki əhəmiyyəti vardır.</w:t>
      </w:r>
      <w:r w:rsidRPr="005B56B6">
        <w:rPr>
          <w:bCs/>
          <w:sz w:val="26"/>
          <w:szCs w:val="26"/>
          <w:lang w:val="az-Latn-AZ"/>
        </w:rPr>
        <w:t xml:space="preserve"> </w:t>
      </w:r>
    </w:p>
    <w:p w:rsidR="007D6374" w:rsidRPr="005B56B6" w:rsidRDefault="007D6374" w:rsidP="007D6374">
      <w:pPr>
        <w:spacing w:line="276" w:lineRule="auto"/>
        <w:ind w:firstLine="567"/>
        <w:jc w:val="both"/>
        <w:rPr>
          <w:rFonts w:eastAsia="Times New Roman"/>
          <w:sz w:val="26"/>
          <w:szCs w:val="26"/>
          <w:lang w:val="az-Latn-AZ"/>
        </w:rPr>
      </w:pPr>
      <w:r w:rsidRPr="005B56B6">
        <w:rPr>
          <w:bCs/>
          <w:sz w:val="26"/>
          <w:szCs w:val="26"/>
          <w:lang w:val="az-Latn-AZ"/>
        </w:rPr>
        <w:t>Qeyd edək ki, relyef</w:t>
      </w:r>
      <w:r w:rsidRPr="005B56B6">
        <w:rPr>
          <w:sz w:val="26"/>
          <w:szCs w:val="26"/>
          <w:lang w:val="az-Latn-AZ"/>
        </w:rPr>
        <w:t xml:space="preserve"> görünüşünə, mənşəyinə, ölçülərinə, yaşına və inkişaf tarixinə görə fərqlənən, yer səthinin nahamarlıq forma</w:t>
      </w:r>
      <w:r w:rsidRPr="005B56B6">
        <w:rPr>
          <w:sz w:val="26"/>
          <w:szCs w:val="26"/>
          <w:lang w:val="az-Latn-AZ"/>
        </w:rPr>
        <w:softHyphen/>
        <w:t>la</w:t>
      </w:r>
      <w:r w:rsidRPr="005B56B6">
        <w:rPr>
          <w:sz w:val="26"/>
          <w:szCs w:val="26"/>
          <w:lang w:val="az-Latn-AZ"/>
        </w:rPr>
        <w:softHyphen/>
        <w:t>rının məcmusudur. Relyef yüksəklikləri əmələ gətirən müsbət və çökəkləri ifadə edən mənfi for</w:t>
      </w:r>
      <w:r w:rsidRPr="005B56B6">
        <w:rPr>
          <w:sz w:val="26"/>
          <w:szCs w:val="26"/>
          <w:lang w:val="az-Latn-AZ"/>
        </w:rPr>
        <w:softHyphen/>
        <w:t>ma</w:t>
      </w:r>
      <w:r w:rsidRPr="005B56B6">
        <w:rPr>
          <w:sz w:val="26"/>
          <w:szCs w:val="26"/>
          <w:lang w:val="az-Latn-AZ"/>
        </w:rPr>
        <w:softHyphen/>
        <w:t>lardan təşkil olunmuşdur. Relyef miq</w:t>
      </w:r>
      <w:r w:rsidRPr="005B56B6">
        <w:rPr>
          <w:sz w:val="26"/>
          <w:szCs w:val="26"/>
          <w:lang w:val="az-Latn-AZ"/>
        </w:rPr>
        <w:softHyphen/>
        <w:t>yasına görə  pla</w:t>
      </w:r>
      <w:r w:rsidRPr="005B56B6">
        <w:rPr>
          <w:sz w:val="26"/>
          <w:szCs w:val="26"/>
          <w:lang w:val="az-Latn-AZ"/>
        </w:rPr>
        <w:softHyphen/>
        <w:t>netar, meqa, makro, mezo, mikro və nano formalara ayrılır. Endogen və ekzogen qüv</w:t>
      </w:r>
      <w:r w:rsidRPr="005B56B6">
        <w:rPr>
          <w:sz w:val="26"/>
          <w:szCs w:val="26"/>
          <w:lang w:val="az-Latn-AZ"/>
        </w:rPr>
        <w:softHyphen/>
        <w:t>vələrin yer səthinə birgə təsiri altın</w:t>
      </w:r>
      <w:r w:rsidRPr="005B56B6">
        <w:rPr>
          <w:sz w:val="26"/>
          <w:szCs w:val="26"/>
          <w:lang w:val="az-Latn-AZ"/>
        </w:rPr>
        <w:softHyphen/>
        <w:t>da for</w:t>
      </w:r>
      <w:r w:rsidRPr="005B56B6">
        <w:rPr>
          <w:sz w:val="26"/>
          <w:szCs w:val="26"/>
          <w:lang w:val="az-Latn-AZ"/>
        </w:rPr>
        <w:softHyphen/>
        <w:t>malaşır. Relyef formalaş</w:t>
      </w:r>
      <w:r w:rsidRPr="005B56B6">
        <w:rPr>
          <w:sz w:val="26"/>
          <w:szCs w:val="26"/>
          <w:lang w:val="az-Latn-AZ"/>
        </w:rPr>
        <w:softHyphen/>
        <w:t>masında bila</w:t>
      </w:r>
      <w:r w:rsidRPr="005B56B6">
        <w:rPr>
          <w:sz w:val="26"/>
          <w:szCs w:val="26"/>
          <w:lang w:val="az-Latn-AZ"/>
        </w:rPr>
        <w:softHyphen/>
        <w:t>vasitə ağırlıq  qüvvə</w:t>
      </w:r>
      <w:r w:rsidRPr="005B56B6">
        <w:rPr>
          <w:sz w:val="26"/>
          <w:szCs w:val="26"/>
          <w:lang w:val="az-Latn-AZ"/>
        </w:rPr>
        <w:softHyphen/>
        <w:t>sinin do</w:t>
      </w:r>
      <w:r w:rsidRPr="005B56B6">
        <w:rPr>
          <w:sz w:val="26"/>
          <w:szCs w:val="26"/>
          <w:lang w:val="az-Latn-AZ"/>
        </w:rPr>
        <w:softHyphen/>
        <w:t>ğur</w:t>
      </w:r>
      <w:r w:rsidRPr="005B56B6">
        <w:rPr>
          <w:sz w:val="26"/>
          <w:szCs w:val="26"/>
          <w:lang w:val="az-Latn-AZ"/>
        </w:rPr>
        <w:softHyphen/>
        <w:t>duğu qravitasiya prosesləri mü</w:t>
      </w:r>
      <w:r w:rsidRPr="005B56B6">
        <w:rPr>
          <w:sz w:val="26"/>
          <w:szCs w:val="26"/>
          <w:lang w:val="az-Latn-AZ"/>
        </w:rPr>
        <w:softHyphen/>
        <w:t xml:space="preserve">hüm rol oynayır. </w:t>
      </w:r>
      <w:r w:rsidRPr="005B56B6">
        <w:rPr>
          <w:rFonts w:eastAsia="Times New Roman"/>
          <w:sz w:val="26"/>
          <w:szCs w:val="26"/>
          <w:lang w:val="es-AR"/>
        </w:rPr>
        <w:t>Relyef torpaq</w:t>
      </w:r>
      <w:r w:rsidRPr="005B56B6">
        <w:rPr>
          <w:rFonts w:eastAsia="Times New Roman"/>
          <w:sz w:val="26"/>
          <w:szCs w:val="26"/>
          <w:lang w:val="az-Latn-AZ"/>
        </w:rPr>
        <w:t xml:space="preserve">əmələgəlmə proseslərində bilavasitə iştirak edir. Onun təsiri altında ərazidə yağıntıların və temperaturun hündürlükdən və baxarlıqdan asılı olaraq dəyişkənliyi baş verir. Relyefin meylliyi eroziya proseslərinin intensivliyini şərtləndirir. O həmçinin bitki </w:t>
      </w:r>
      <w:r w:rsidRPr="005B56B6">
        <w:rPr>
          <w:rFonts w:eastAsia="Times New Roman"/>
          <w:sz w:val="26"/>
          <w:szCs w:val="26"/>
          <w:lang w:val="az-Latn-AZ"/>
        </w:rPr>
        <w:lastRenderedPageBreak/>
        <w:t xml:space="preserve">örtüyünün tərkibinə və sıxlığına təsir göstərməklə torpaqəmələgəlmə proseslərində dolayısı ilə iştirak edir. </w:t>
      </w:r>
    </w:p>
    <w:p w:rsidR="007D6374" w:rsidRPr="005B56B6" w:rsidRDefault="007D6374" w:rsidP="007D6374">
      <w:pPr>
        <w:spacing w:line="276" w:lineRule="auto"/>
        <w:ind w:firstLine="567"/>
        <w:jc w:val="both"/>
        <w:rPr>
          <w:sz w:val="26"/>
          <w:szCs w:val="26"/>
          <w:lang w:val="es-AR"/>
        </w:rPr>
      </w:pPr>
      <w:r w:rsidRPr="005B56B6">
        <w:rPr>
          <w:b/>
          <w:sz w:val="26"/>
          <w:szCs w:val="26"/>
          <w:lang w:val="az-Latn-AZ"/>
        </w:rPr>
        <w:t xml:space="preserve">Tədqiqatın obyekti və metodikası. </w:t>
      </w:r>
      <w:r w:rsidRPr="005B56B6">
        <w:rPr>
          <w:sz w:val="26"/>
          <w:szCs w:val="26"/>
          <w:lang w:val="es-AR"/>
        </w:rPr>
        <w:t xml:space="preserve">Coğrafi İnformasiya Sistemi coğrafi bağlılığa malik istənilən informasiyanın səmərəli şəkildə toplanması, saxlanması, yenilənməsi, emalı, təhlili və əks etdirilməsindən ötrü aparat və proqram təminatının, coğrafi məlumatların və mütəxəssis fəaliyyətinin birliyidir. Tədqiqatımızın bu mərhələsində Coğrafi İnformasiya Sisteminin (CİS-in) əsas obyekti kimi Lənkəran zonasına aid edilən </w:t>
      </w:r>
      <w:r w:rsidRPr="005B56B6">
        <w:rPr>
          <w:rFonts w:eastAsia="Times New Roman"/>
          <w:sz w:val="26"/>
          <w:szCs w:val="26"/>
          <w:lang w:val="az-Latn-AZ" w:eastAsia="ja-JP"/>
        </w:rPr>
        <w:t>Cəlilabad kadastr</w:t>
      </w:r>
      <w:r w:rsidRPr="005B56B6">
        <w:rPr>
          <w:sz w:val="26"/>
          <w:szCs w:val="26"/>
          <w:lang w:val="es-AR"/>
        </w:rPr>
        <w:t xml:space="preserve"> rayonu seçilmişdir.</w:t>
      </w:r>
    </w:p>
    <w:p w:rsidR="007D6374" w:rsidRPr="005B56B6" w:rsidRDefault="007D6374" w:rsidP="007D6374">
      <w:pPr>
        <w:spacing w:line="276" w:lineRule="auto"/>
        <w:ind w:firstLine="567"/>
        <w:jc w:val="both"/>
        <w:rPr>
          <w:sz w:val="26"/>
          <w:szCs w:val="26"/>
          <w:lang w:val="az-Latn-AZ"/>
        </w:rPr>
      </w:pPr>
      <w:r w:rsidRPr="005B56B6">
        <w:rPr>
          <w:sz w:val="26"/>
          <w:szCs w:val="26"/>
          <w:lang w:val="es-AR"/>
        </w:rPr>
        <w:t>T</w:t>
      </w:r>
      <w:r w:rsidRPr="005B56B6">
        <w:rPr>
          <w:sz w:val="26"/>
          <w:szCs w:val="26"/>
          <w:lang w:val="az-Latn-AZ"/>
        </w:rPr>
        <w:t>ədqiqat ərazisi olan Cəlilabad kadastr rayonuna Cəlilabad inzibati rayonunun düzləri və qismən dağətəyi əraziləri daxil edilmişdir. Ümumi sahəsi 102,3 min ha (Azərbaycan ərazisinin 1,2 %-i) təşkil edir. Bu sahənin 24,5 min ha-nı əkin sahələri (23,9%), 19,2 min ha-nı çoxillik əkmələr (18,8%), 11,1 min ha-nı örüşlər (10,8%), 20,9 min ha-nı otlaqlar və biçənəklər (20,4%) təşkil edir. Kənd təsərrüfatı ehtiyacları üçün yararlı olan torpaqlar 76,2 min ha sahəni tutur. Orta illik temperatur 14,1</w:t>
      </w:r>
      <w:r w:rsidRPr="005B56B6">
        <w:rPr>
          <w:sz w:val="26"/>
          <w:szCs w:val="26"/>
          <w:vertAlign w:val="superscript"/>
          <w:lang w:val="az-Latn-AZ"/>
        </w:rPr>
        <w:t>0</w:t>
      </w:r>
      <w:r w:rsidRPr="005B56B6">
        <w:rPr>
          <w:sz w:val="26"/>
          <w:szCs w:val="26"/>
          <w:lang w:val="az-Latn-AZ"/>
        </w:rPr>
        <w:t>, vegetasiya dövründə fəal temperaturlar cəmi 4300-4400</w:t>
      </w:r>
      <w:r w:rsidRPr="005B56B6">
        <w:rPr>
          <w:sz w:val="26"/>
          <w:szCs w:val="26"/>
          <w:vertAlign w:val="superscript"/>
          <w:lang w:val="az-Latn-AZ"/>
        </w:rPr>
        <w:t>0</w:t>
      </w:r>
      <w:r w:rsidRPr="005B56B6">
        <w:rPr>
          <w:sz w:val="26"/>
          <w:szCs w:val="26"/>
          <w:lang w:val="az-Latn-AZ"/>
        </w:rPr>
        <w:t xml:space="preserve"> təşkil edir. İllik yağıntıların miqdarı 400-600 mm-ə bərabərdir. Cəlilabad kadastr rayonunun torpaq-iqlim xüsusiyyətlərinin öyrənilməsi bu rayonun tərkibində Təzəkənd-Üçtəpə yarımrayonunu üzə çıxarmağa imkan vermişdir.[1]</w:t>
      </w:r>
    </w:p>
    <w:p w:rsidR="007D6374" w:rsidRPr="005B56B6" w:rsidRDefault="007D6374" w:rsidP="007D6374">
      <w:pPr>
        <w:spacing w:line="276" w:lineRule="auto"/>
        <w:ind w:firstLine="567"/>
        <w:jc w:val="both"/>
        <w:rPr>
          <w:sz w:val="26"/>
          <w:szCs w:val="26"/>
          <w:lang w:val="az-Latn-AZ"/>
        </w:rPr>
      </w:pPr>
      <w:r w:rsidRPr="005B56B6">
        <w:rPr>
          <w:sz w:val="26"/>
          <w:szCs w:val="26"/>
          <w:lang w:val="az-Latn-AZ"/>
        </w:rPr>
        <w:t>Cəlilabad kadastr rayonu ərazisində relyef göstəricilərini öyrənərək hazırda tərəfimizdən rayon ərazisinin ESRİ şirkətinin məhsulu olan ArcGis proqramında relyef xəritəsi işlənilmişdir. Qeyd edək ki, müasir informasiya komnikasiya texnologiyalarının inkişafı hər sahədə olduğu kimi xəritələşdirməyə də öz təsirini göstərməkdədir. Mövcud kompüter texnalogiyasının vasitəsi ilə çox yüksək dəqiqlikli və keyfiyyətli xəritələr tərtib etmək mümkündür.  Bizi əhatə edən mühitdə yerləşən hər bir obyekt və baş verən hər bir hadisə haqqında informasiya bu və ya başqa dərəcədə məkana bağlıdır. Hər bir obyekt sabit və ya dəyişən məkan koordinatlarına malik olduğuna görə bu obyektləri xəritədə təsvir etmək mümkündür.[2]</w:t>
      </w:r>
    </w:p>
    <w:p w:rsidR="007D6374" w:rsidRPr="005B56B6" w:rsidRDefault="007D6374" w:rsidP="007D6374">
      <w:pPr>
        <w:spacing w:line="276" w:lineRule="auto"/>
        <w:ind w:firstLine="567"/>
        <w:jc w:val="both"/>
        <w:rPr>
          <w:sz w:val="26"/>
          <w:szCs w:val="26"/>
          <w:lang w:val="az-Latn-AZ"/>
        </w:rPr>
      </w:pPr>
      <w:r w:rsidRPr="005B56B6">
        <w:rPr>
          <w:sz w:val="26"/>
          <w:szCs w:val="26"/>
          <w:lang w:val="az-Latn-AZ"/>
        </w:rPr>
        <w:t>Cəlilabad kadastr rayonunun CİS əsasında relyef xəritəsinin tərtibi üçün ilkin olaraq aşağıdakı mərhələlər yerinə yetirilmişdir:</w:t>
      </w:r>
    </w:p>
    <w:p w:rsidR="007D6374" w:rsidRPr="005B56B6" w:rsidRDefault="007D6374" w:rsidP="0043298E">
      <w:pPr>
        <w:pStyle w:val="2f3"/>
        <w:numPr>
          <w:ilvl w:val="0"/>
          <w:numId w:val="18"/>
        </w:numPr>
        <w:spacing w:after="0"/>
        <w:ind w:left="0" w:firstLine="284"/>
        <w:jc w:val="both"/>
        <w:rPr>
          <w:rFonts w:ascii="Times New Roman" w:hAnsi="Times New Roman"/>
          <w:sz w:val="26"/>
          <w:szCs w:val="26"/>
          <w:lang w:val="az-Latn-AZ"/>
        </w:rPr>
      </w:pPr>
      <w:r w:rsidRPr="005B56B6">
        <w:rPr>
          <w:rFonts w:ascii="Times New Roman" w:hAnsi="Times New Roman"/>
          <w:sz w:val="26"/>
          <w:szCs w:val="26"/>
          <w:lang w:val="az-Latn-AZ"/>
        </w:rPr>
        <w:t>Cəlilabad kadastr rayonunun sərhəddi 1:10 000 miqyasında yaxınlıqdan dəqiq sərhəddi işlənilmişdir.</w:t>
      </w:r>
    </w:p>
    <w:p w:rsidR="007D6374" w:rsidRPr="005B56B6" w:rsidRDefault="007D6374" w:rsidP="0043298E">
      <w:pPr>
        <w:numPr>
          <w:ilvl w:val="0"/>
          <w:numId w:val="18"/>
        </w:numPr>
        <w:spacing w:line="276" w:lineRule="auto"/>
        <w:ind w:left="0" w:firstLine="284"/>
        <w:contextualSpacing/>
        <w:jc w:val="both"/>
        <w:rPr>
          <w:rFonts w:eastAsia="Times New Roman"/>
          <w:sz w:val="26"/>
          <w:szCs w:val="26"/>
          <w:lang w:val="az-Latn-AZ" w:eastAsia="ja-JP"/>
        </w:rPr>
      </w:pPr>
      <w:r w:rsidRPr="005B56B6">
        <w:rPr>
          <w:rFonts w:eastAsia="Times New Roman"/>
          <w:sz w:val="26"/>
          <w:szCs w:val="26"/>
          <w:lang w:val="az-Latn-AZ" w:eastAsia="ja-JP"/>
        </w:rPr>
        <w:t xml:space="preserve">Rəqəmsal yüksəklik modeli əsasında (DEM fayl) əvvəlki illərin topoqrafik xəritələri üzərindən götürülmüş tədqiqat işləri nəticəsində alınmış yüksəklik nöqtələri interpolyasiya edilərək təhrifləri az olan yeni rəqəmsal yüksəklik modeli alınmışdır (şəkil 1). </w:t>
      </w:r>
    </w:p>
    <w:p w:rsidR="007D6374" w:rsidRPr="005B56B6" w:rsidRDefault="007D6374" w:rsidP="0043298E">
      <w:pPr>
        <w:numPr>
          <w:ilvl w:val="0"/>
          <w:numId w:val="18"/>
        </w:numPr>
        <w:spacing w:line="276" w:lineRule="auto"/>
        <w:ind w:left="0" w:firstLine="284"/>
        <w:contextualSpacing/>
        <w:jc w:val="both"/>
        <w:rPr>
          <w:rFonts w:eastAsia="Times New Roman"/>
          <w:sz w:val="26"/>
          <w:szCs w:val="26"/>
          <w:lang w:val="az-Latn-AZ" w:eastAsia="ja-JP"/>
        </w:rPr>
      </w:pPr>
      <w:r w:rsidRPr="005B56B6">
        <w:rPr>
          <w:rFonts w:eastAsia="Times New Roman"/>
          <w:sz w:val="26"/>
          <w:szCs w:val="26"/>
          <w:lang w:val="az-Latn-AZ" w:eastAsia="ja-JP"/>
        </w:rPr>
        <w:t>Yeni yaradılmış rəqəmsal yüksəklik modeli tədqiqat ərazisinin sərhəddinə uyğun kəsilmişdir.</w:t>
      </w:r>
    </w:p>
    <w:p w:rsidR="007D6374" w:rsidRPr="005B56B6" w:rsidRDefault="007D6374" w:rsidP="0043298E">
      <w:pPr>
        <w:numPr>
          <w:ilvl w:val="0"/>
          <w:numId w:val="18"/>
        </w:numPr>
        <w:spacing w:line="276" w:lineRule="auto"/>
        <w:ind w:left="0" w:firstLine="284"/>
        <w:contextualSpacing/>
        <w:jc w:val="both"/>
        <w:rPr>
          <w:rFonts w:eastAsia="Times New Roman"/>
          <w:sz w:val="26"/>
          <w:szCs w:val="26"/>
          <w:lang w:val="az-Latn-AZ" w:eastAsia="ja-JP"/>
        </w:rPr>
      </w:pPr>
      <w:r w:rsidRPr="005B56B6">
        <w:rPr>
          <w:rFonts w:eastAsia="Times New Roman"/>
          <w:sz w:val="26"/>
          <w:szCs w:val="26"/>
          <w:lang w:val="az-Latn-AZ" w:eastAsia="ja-JP"/>
        </w:rPr>
        <w:t xml:space="preserve">Nəticədə horizontallar üsulu ilə coğrafi informasiya sistemləri vasitəsi ilə </w:t>
      </w:r>
      <w:r w:rsidRPr="005B56B6">
        <w:rPr>
          <w:rFonts w:eastAsia="Times New Roman"/>
          <w:sz w:val="26"/>
          <w:szCs w:val="26"/>
          <w:lang w:val="az-Latn-AZ"/>
        </w:rPr>
        <w:t xml:space="preserve">Cəlilabad kadastr rayonunun </w:t>
      </w:r>
      <w:r w:rsidRPr="005B56B6">
        <w:rPr>
          <w:rFonts w:eastAsia="Times New Roman"/>
          <w:sz w:val="26"/>
          <w:szCs w:val="26"/>
          <w:lang w:val="az-Latn-AZ" w:eastAsia="ja-JP"/>
        </w:rPr>
        <w:t xml:space="preserve">yeni relyef modeli (ArcGis 10.3 proqramında) qurulumuşdur. </w:t>
      </w:r>
    </w:p>
    <w:p w:rsidR="007D6374" w:rsidRPr="005B56B6" w:rsidRDefault="007D6374" w:rsidP="0043298E">
      <w:pPr>
        <w:numPr>
          <w:ilvl w:val="0"/>
          <w:numId w:val="18"/>
        </w:numPr>
        <w:spacing w:line="276" w:lineRule="auto"/>
        <w:ind w:left="0" w:firstLine="284"/>
        <w:contextualSpacing/>
        <w:jc w:val="both"/>
        <w:rPr>
          <w:rFonts w:eastAsia="Times New Roman"/>
          <w:sz w:val="26"/>
          <w:szCs w:val="26"/>
          <w:lang w:val="az-Latn-AZ" w:eastAsia="ja-JP"/>
        </w:rPr>
      </w:pPr>
      <w:r w:rsidRPr="005B56B6">
        <w:rPr>
          <w:rFonts w:eastAsia="Times New Roman"/>
          <w:sz w:val="26"/>
          <w:szCs w:val="26"/>
          <w:lang w:val="az-Latn-AZ" w:eastAsia="ja-JP"/>
        </w:rPr>
        <w:t>Xəritə tərtib edildikdən sonra 1:100 000 miqyasında çap vəziyyətinə salınmışdır.</w:t>
      </w:r>
    </w:p>
    <w:p w:rsidR="007D6374" w:rsidRPr="005B56B6" w:rsidRDefault="007D6374" w:rsidP="007D6374">
      <w:pPr>
        <w:spacing w:line="276" w:lineRule="auto"/>
        <w:ind w:firstLine="567"/>
        <w:contextualSpacing/>
        <w:jc w:val="both"/>
        <w:rPr>
          <w:rFonts w:eastAsia="Times New Roman"/>
          <w:sz w:val="26"/>
          <w:szCs w:val="26"/>
          <w:lang w:val="az-Latn-AZ" w:eastAsia="ja-JP"/>
        </w:rPr>
      </w:pPr>
      <w:r w:rsidRPr="005B56B6">
        <w:rPr>
          <w:rFonts w:eastAsia="Times New Roman"/>
          <w:sz w:val="26"/>
          <w:szCs w:val="26"/>
          <w:lang w:val="az-Latn-AZ" w:eastAsia="ja-JP"/>
        </w:rPr>
        <w:lastRenderedPageBreak/>
        <w:t>Yuxarıda qeyd edilənlərdən əlavə laylar yaradılaraq Cəlilabad kadastr rayonu ərazisində yerləşən çaylar ,göllər,digər kadastr rayonlarının ərazisi və s. online işlənilmişdir. Qeyd edək ki, lay müəyyən ərazidə eyni mövzuya aid olan eyni tipli obyektlərin toplusudur. Xəritənin tərtibatından əvvəl lazım olacaq layların hazırlanması vacibdir. Bunun üçün ArcGİS proqramınn Arccatalog bölməsindən istifadə olunur. Vektorizasiya işi bitdikdən sonra obyektlər haqqında məlumatları onların atributuna doldurmaq lazımdır.</w:t>
      </w:r>
    </w:p>
    <w:p w:rsidR="007D6374" w:rsidRPr="005B56B6" w:rsidRDefault="007D6374" w:rsidP="007D6374">
      <w:pPr>
        <w:spacing w:line="276" w:lineRule="auto"/>
        <w:ind w:firstLine="567"/>
        <w:contextualSpacing/>
        <w:jc w:val="both"/>
        <w:rPr>
          <w:rFonts w:eastAsia="Times New Roman"/>
          <w:sz w:val="26"/>
          <w:szCs w:val="26"/>
          <w:lang w:val="az-Latn-AZ" w:eastAsia="ja-JP"/>
        </w:rPr>
      </w:pPr>
      <w:r w:rsidRPr="005B56B6">
        <w:rPr>
          <w:rFonts w:eastAsia="Times New Roman"/>
          <w:sz w:val="26"/>
          <w:szCs w:val="26"/>
          <w:lang w:val="az-Latn-AZ" w:eastAsia="ja-JP"/>
        </w:rPr>
        <w:t xml:space="preserve">  Cəlilabad kadastr rayonunun yaşayış məntəqələrini yerləşdirərkən çöl tədqiqatı, ədəbiyyat və internet resurslarının məlumatlarından istifadə edilərək sistemləşdirilmişdir. ArcGİS-də tərtib olunan xəritə geniş informasiya tələb etdiyinə görə Cəlilabad kadastr rayonunun hidroqrafiyası ilə bağlı məlumatlar toplanaraq sistemləşdirilmişdir. Həmçinin nəzərə alsaq ki, ərazi torpaqlarından səmərəli istifadənin düzgün təşkili baxımından qeyd olunan hidroqrafiya barədə olan məlumatlar olduqca vacibdir.</w:t>
      </w:r>
    </w:p>
    <w:p w:rsidR="007D6374" w:rsidRDefault="007D6374" w:rsidP="007D6374">
      <w:pPr>
        <w:spacing w:line="276" w:lineRule="auto"/>
        <w:ind w:firstLine="567"/>
        <w:contextualSpacing/>
        <w:jc w:val="both"/>
        <w:rPr>
          <w:rFonts w:eastAsia="Times New Roman"/>
          <w:sz w:val="26"/>
          <w:szCs w:val="26"/>
          <w:lang w:val="az-Latn-AZ" w:eastAsia="ja-JP"/>
        </w:rPr>
      </w:pPr>
      <w:r w:rsidRPr="005B56B6">
        <w:rPr>
          <w:rFonts w:eastAsia="Times New Roman"/>
          <w:sz w:val="26"/>
          <w:szCs w:val="26"/>
          <w:lang w:val="az-Latn-AZ" w:eastAsia="ja-JP"/>
        </w:rPr>
        <w:t>Yuxarıda verilmiş informasiyaların təhlilindən göründüyü kimi, ArcGİS-də tərtib olunmuş relyef xəritəsi ərazi haqqında zəruri ümumcoğrafi informasiyaları da özündə sistemləşdirən bir vasitədir. Xəritə üzərində hər bir horizont üzərində yüksəklik nöqtələrini görmək mümkündür.[3]</w:t>
      </w:r>
    </w:p>
    <w:p w:rsidR="001876F0" w:rsidRDefault="001876F0" w:rsidP="007D6374">
      <w:pPr>
        <w:spacing w:line="276" w:lineRule="auto"/>
        <w:ind w:firstLine="567"/>
        <w:contextualSpacing/>
        <w:jc w:val="both"/>
        <w:rPr>
          <w:rFonts w:eastAsia="Times New Roman"/>
          <w:sz w:val="26"/>
          <w:szCs w:val="26"/>
          <w:lang w:val="az-Latn-AZ" w:eastAsia="ja-JP"/>
        </w:rPr>
      </w:pPr>
    </w:p>
    <w:p w:rsidR="001876F0" w:rsidRDefault="00A86A1D" w:rsidP="001876F0">
      <w:pPr>
        <w:spacing w:line="276" w:lineRule="auto"/>
        <w:ind w:firstLine="0"/>
        <w:contextualSpacing/>
        <w:jc w:val="center"/>
        <w:rPr>
          <w:rFonts w:eastAsia="Times New Roman"/>
          <w:sz w:val="26"/>
          <w:szCs w:val="26"/>
          <w:lang w:val="az-Latn-AZ" w:eastAsia="ja-JP"/>
        </w:rPr>
      </w:pPr>
      <w:r w:rsidRPr="00054AD5">
        <w:rPr>
          <w:rFonts w:eastAsia="Times New Roman"/>
          <w:noProof/>
          <w:sz w:val="26"/>
          <w:szCs w:val="26"/>
          <w:lang w:eastAsia="ru-RU"/>
        </w:rPr>
        <w:pict>
          <v:shape id="Рисунок 5" o:spid="_x0000_i1101" type="#_x0000_t75" style="width:286.5pt;height:203.25pt;visibility:visible">
            <v:imagedata r:id="rId162" o:title="Rəqəmsal yüksəklik modeli"/>
          </v:shape>
        </w:pict>
      </w:r>
    </w:p>
    <w:p w:rsidR="007D6374" w:rsidRPr="007D6374" w:rsidRDefault="007D6374" w:rsidP="007D6374">
      <w:pPr>
        <w:spacing w:line="276" w:lineRule="auto"/>
        <w:ind w:firstLine="0"/>
        <w:jc w:val="center"/>
        <w:rPr>
          <w:rFonts w:eastAsia="Times New Roman"/>
          <w:sz w:val="20"/>
          <w:szCs w:val="20"/>
          <w:lang w:val="az-Latn-AZ" w:eastAsia="ja-JP"/>
        </w:rPr>
      </w:pPr>
      <w:r w:rsidRPr="007D6374">
        <w:rPr>
          <w:rFonts w:eastAsia="Times New Roman"/>
          <w:sz w:val="20"/>
          <w:szCs w:val="20"/>
          <w:lang w:val="az-Latn-AZ" w:eastAsia="ja-JP"/>
        </w:rPr>
        <w:t xml:space="preserve">Şəkil 1. Cəlilabad kadastr rayonunun rəqəmsal yüksəklik modeli </w:t>
      </w:r>
      <w:r w:rsidRPr="007D6374">
        <w:rPr>
          <w:color w:val="000000"/>
          <w:sz w:val="20"/>
          <w:szCs w:val="20"/>
          <w:lang w:val="az-Latn-AZ"/>
        </w:rPr>
        <w:t>(DEM)</w:t>
      </w:r>
    </w:p>
    <w:p w:rsidR="007D6374" w:rsidRDefault="007D6374" w:rsidP="007D6374">
      <w:pPr>
        <w:spacing w:line="276" w:lineRule="auto"/>
        <w:ind w:firstLine="567"/>
        <w:rPr>
          <w:rFonts w:eastAsia="Times New Roman"/>
          <w:b/>
          <w:sz w:val="26"/>
          <w:szCs w:val="26"/>
          <w:lang w:val="az-Latn-AZ" w:eastAsia="ja-JP"/>
        </w:rPr>
      </w:pPr>
    </w:p>
    <w:p w:rsidR="007D6374" w:rsidRPr="005B56B6" w:rsidRDefault="007D6374" w:rsidP="007D6374">
      <w:pPr>
        <w:spacing w:line="276" w:lineRule="auto"/>
        <w:ind w:firstLine="567"/>
        <w:jc w:val="both"/>
        <w:rPr>
          <w:sz w:val="26"/>
          <w:szCs w:val="26"/>
          <w:lang w:val="az-Latn-AZ"/>
        </w:rPr>
      </w:pPr>
      <w:r w:rsidRPr="005B56B6">
        <w:rPr>
          <w:b/>
          <w:color w:val="000000"/>
          <w:sz w:val="26"/>
          <w:szCs w:val="26"/>
          <w:lang w:val="az-Latn-AZ"/>
        </w:rPr>
        <w:t>Təhlil və müzakirə</w:t>
      </w:r>
      <w:r w:rsidRPr="005B56B6">
        <w:rPr>
          <w:color w:val="000000"/>
          <w:sz w:val="26"/>
          <w:szCs w:val="26"/>
          <w:lang w:val="az-Latn-AZ"/>
        </w:rPr>
        <w:t xml:space="preserve">. </w:t>
      </w:r>
      <w:r w:rsidRPr="005B56B6">
        <w:rPr>
          <w:sz w:val="26"/>
          <w:szCs w:val="26"/>
          <w:lang w:val="az-Latn-AZ"/>
        </w:rPr>
        <w:t xml:space="preserve">Lənkəran zonası geomorfoloji quruluşuna görə əsas 2 dağlıq (Talış dağ zonası) və düzənlik ( dəniz sahili akkumlyativ düzənlik zonası) hissəyə bölünür. Geomorloji materiallara və bizim </w:t>
      </w:r>
      <w:r w:rsidRPr="005B56B6">
        <w:rPr>
          <w:color w:val="000000"/>
          <w:sz w:val="26"/>
          <w:szCs w:val="26"/>
          <w:lang w:val="az-Latn-AZ"/>
        </w:rPr>
        <w:t xml:space="preserve">tədqiqatlara əsasən </w:t>
      </w:r>
      <w:r w:rsidRPr="005B56B6">
        <w:rPr>
          <w:sz w:val="26"/>
          <w:szCs w:val="26"/>
          <w:lang w:val="az-Latn-AZ"/>
        </w:rPr>
        <w:t>Cəlilabad rayonu dağlıq hissəsini 2 zonaya ayırmaq olar.</w:t>
      </w:r>
      <w:r w:rsidRPr="005B56B6">
        <w:rPr>
          <w:sz w:val="26"/>
          <w:szCs w:val="26"/>
          <w:lang w:val="az-Latn-AZ"/>
        </w:rPr>
        <w:tab/>
      </w:r>
      <w:r w:rsidRPr="005B56B6">
        <w:rPr>
          <w:sz w:val="26"/>
          <w:szCs w:val="26"/>
          <w:lang w:val="az-Latn-AZ"/>
        </w:rPr>
        <w:tab/>
      </w:r>
      <w:r w:rsidRPr="005B56B6">
        <w:rPr>
          <w:sz w:val="26"/>
          <w:szCs w:val="26"/>
          <w:lang w:val="az-Latn-AZ"/>
        </w:rPr>
        <w:tab/>
      </w:r>
      <w:r w:rsidRPr="005B56B6">
        <w:rPr>
          <w:sz w:val="26"/>
          <w:szCs w:val="26"/>
          <w:lang w:val="az-Latn-AZ"/>
        </w:rPr>
        <w:tab/>
      </w:r>
    </w:p>
    <w:p w:rsidR="007D6374" w:rsidRPr="005B56B6" w:rsidRDefault="007D6374" w:rsidP="007D6374">
      <w:pPr>
        <w:spacing w:line="276" w:lineRule="auto"/>
        <w:ind w:firstLine="567"/>
        <w:jc w:val="both"/>
        <w:rPr>
          <w:sz w:val="26"/>
          <w:szCs w:val="26"/>
          <w:lang w:val="az-Latn-AZ"/>
        </w:rPr>
      </w:pPr>
      <w:r w:rsidRPr="005B56B6">
        <w:rPr>
          <w:sz w:val="26"/>
          <w:szCs w:val="26"/>
          <w:lang w:val="az-Latn-AZ"/>
        </w:rPr>
        <w:t>1. Orta dağlıq zona (dəniz səviyyəsindən hündürlüyü 600-1000 m)</w:t>
      </w:r>
      <w:r w:rsidRPr="005B56B6">
        <w:rPr>
          <w:sz w:val="26"/>
          <w:szCs w:val="26"/>
          <w:lang w:val="az-Latn-AZ"/>
        </w:rPr>
        <w:tab/>
      </w:r>
      <w:r w:rsidRPr="005B56B6">
        <w:rPr>
          <w:sz w:val="26"/>
          <w:szCs w:val="26"/>
          <w:lang w:val="az-Latn-AZ"/>
        </w:rPr>
        <w:tab/>
      </w:r>
    </w:p>
    <w:p w:rsidR="007D6374" w:rsidRPr="005B56B6" w:rsidRDefault="007D6374" w:rsidP="007D6374">
      <w:pPr>
        <w:spacing w:line="276" w:lineRule="auto"/>
        <w:ind w:firstLine="567"/>
        <w:jc w:val="both"/>
        <w:rPr>
          <w:sz w:val="26"/>
          <w:szCs w:val="26"/>
          <w:lang w:val="az-Latn-AZ"/>
        </w:rPr>
      </w:pPr>
      <w:r w:rsidRPr="005B56B6">
        <w:rPr>
          <w:sz w:val="26"/>
          <w:szCs w:val="26"/>
          <w:lang w:val="az-Latn-AZ"/>
        </w:rPr>
        <w:t>2. Alçaq dağlıq və dağətəyi zona (dəniz səviyyəsindən hündürlüyü 100-600 m)</w:t>
      </w:r>
      <w:r w:rsidRPr="005B56B6">
        <w:rPr>
          <w:sz w:val="26"/>
          <w:szCs w:val="26"/>
          <w:lang w:val="az-Latn-AZ"/>
        </w:rPr>
        <w:tab/>
      </w:r>
      <w:r w:rsidRPr="005B56B6">
        <w:rPr>
          <w:sz w:val="26"/>
          <w:szCs w:val="26"/>
          <w:lang w:val="az-Latn-AZ"/>
        </w:rPr>
        <w:tab/>
      </w:r>
      <w:r w:rsidRPr="005B56B6">
        <w:rPr>
          <w:i/>
          <w:sz w:val="26"/>
          <w:szCs w:val="26"/>
          <w:lang w:val="az-Latn-AZ"/>
        </w:rPr>
        <w:t>Orta dağlıq zona.</w:t>
      </w:r>
      <w:r w:rsidRPr="005B56B6">
        <w:rPr>
          <w:b/>
          <w:sz w:val="26"/>
          <w:szCs w:val="26"/>
          <w:lang w:val="az-Latn-AZ"/>
        </w:rPr>
        <w:t xml:space="preserve">  </w:t>
      </w:r>
      <w:r w:rsidRPr="005B56B6">
        <w:rPr>
          <w:sz w:val="26"/>
          <w:szCs w:val="26"/>
          <w:lang w:val="az-Latn-AZ"/>
        </w:rPr>
        <w:t>Bu zona Talış dağ sisteminin əsas silsilələrindən biri olan Alaşar-</w:t>
      </w:r>
      <w:r w:rsidRPr="005B56B6">
        <w:rPr>
          <w:sz w:val="26"/>
          <w:szCs w:val="26"/>
          <w:lang w:val="az-Latn-AZ"/>
        </w:rPr>
        <w:lastRenderedPageBreak/>
        <w:t>Burovar silsiləsini və həmin silsilə daxilində ona perpendikulyar uzanan Məlikqasımlı silsiləsinin əsas ox hissəsini əhatə edir. Alaşar-Burovar silsiləsi intensiv parçalanmış relyefə malik olub, tirə şəkilli suayrıcları və bu suayrıcların yamaclarını özündə birləşdirir. Silsilənin əsas ox hissəsi yuxarı eosen dövrünü bazaltından təşkil olunmuşdur.</w:t>
      </w:r>
    </w:p>
    <w:p w:rsidR="007D6374" w:rsidRDefault="007D6374" w:rsidP="007D6374">
      <w:pPr>
        <w:spacing w:line="276" w:lineRule="auto"/>
        <w:ind w:firstLine="567"/>
        <w:jc w:val="both"/>
        <w:rPr>
          <w:sz w:val="26"/>
          <w:szCs w:val="26"/>
          <w:lang w:val="az-Latn-AZ"/>
        </w:rPr>
      </w:pPr>
      <w:r w:rsidRPr="005B56B6">
        <w:rPr>
          <w:sz w:val="26"/>
          <w:szCs w:val="26"/>
          <w:lang w:val="az-Latn-AZ"/>
        </w:rPr>
        <w:t>Bu zonanın relyefi antikliovar strukturları olub, formallaşmasında qalxma və denudasiya prosesləri üstünlük təşkil edir. Antiklionar strukturanın əmələ gəlməsində əsasən bərk tufokenlər, qumlar, qumlu tuflar, porfirit və andezit-bozaltları iştirak edirlər. Eroziya prosesinin təsiri nəticəsində bu zona müxtəlif dərəcədə parçalanmışdır. Belə parçalanmaya səbəb burada yayılmış suxurların eroziyaya qarşı müxtəlif davamlığın olmasıdır. Zona şimal hissədə mərkəz və cənub hissəyə nisbətən zəif parçalanmışdır. Orta dağlıq zonanın şimal hissəsi təpəli relyef formasına malik olub, şimalda gümbəzvari dik yamacları olan təpəliklərlə alçaq dağlıq zonaya keçir. Şərqdə isə bu zona  tirəli relyef formalı olub, alçaq dağlıq və dağətəyi zonaya tədrici keçir.</w:t>
      </w:r>
      <w:r w:rsidRPr="005B56B6">
        <w:rPr>
          <w:sz w:val="26"/>
          <w:szCs w:val="26"/>
          <w:lang w:val="az-Latn-AZ"/>
        </w:rPr>
        <w:tab/>
        <w:t>Zona əsasən 3-cü dövrün  süxurlarından ibarətdir. Aşağı və orta sarmatın çöküntüləri Ləzran, Tomarxanlı və Ağdaş kəndləri sahəsində yayılmışdır. Eosen süxurları vulkanik gillərdən, tuflu qum daşlarından ibarə</w:t>
      </w:r>
      <w:r>
        <w:rPr>
          <w:sz w:val="26"/>
          <w:szCs w:val="26"/>
          <w:lang w:val="az-Latn-AZ"/>
        </w:rPr>
        <w:t>tdir [4].</w:t>
      </w:r>
    </w:p>
    <w:p w:rsidR="007D6374" w:rsidRPr="005B56B6" w:rsidRDefault="007D6374" w:rsidP="007D6374">
      <w:pPr>
        <w:spacing w:line="276" w:lineRule="auto"/>
        <w:ind w:firstLine="567"/>
        <w:jc w:val="both"/>
        <w:rPr>
          <w:sz w:val="26"/>
          <w:szCs w:val="26"/>
          <w:lang w:val="az-Latn-AZ"/>
        </w:rPr>
      </w:pPr>
      <w:r w:rsidRPr="005B56B6">
        <w:rPr>
          <w:sz w:val="26"/>
          <w:szCs w:val="26"/>
          <w:lang w:val="az-Latn-AZ"/>
        </w:rPr>
        <w:t>Yot İliosen süxurlarından əsasən elovrolit və elovro tuffitlər yayılmışdır.</w:t>
      </w:r>
      <w:r w:rsidRPr="005B56B6">
        <w:rPr>
          <w:sz w:val="26"/>
          <w:szCs w:val="26"/>
          <w:lang w:val="az-Latn-AZ"/>
        </w:rPr>
        <w:tab/>
      </w:r>
      <w:r w:rsidRPr="005B56B6">
        <w:rPr>
          <w:sz w:val="26"/>
          <w:szCs w:val="26"/>
          <w:lang w:val="az-Latn-AZ"/>
        </w:rPr>
        <w:br/>
        <w:t>Oliqosen yaşlı süxurlar tünd boz və bəzəndə qonur gilli merkellərdən, boz karbonatlı iri dənəli qum daşlarından və qonur karbonatlı gillərdən ibarətdir. Bu zona cənubda tirəli, şimalda isə təpəli relyef formasına malikdir. Cənub hissədə silsilə dik yamaclarda çay vadilərinə birdən-birə, qərb hissədə isə Bolqarçay vadisinə doğru tədricən enir. Bu zona cənubda qumlu və merkelli konqlomeratlardan şimali hissədə isə karbonatlı süxurlardan ibarətdir.</w:t>
      </w:r>
      <w:r w:rsidRPr="005B56B6">
        <w:rPr>
          <w:sz w:val="26"/>
          <w:szCs w:val="26"/>
          <w:lang w:val="az-Latn-AZ"/>
        </w:rPr>
        <w:tab/>
      </w:r>
      <w:r w:rsidRPr="005B56B6">
        <w:rPr>
          <w:sz w:val="26"/>
          <w:szCs w:val="26"/>
          <w:lang w:val="az-Latn-AZ"/>
        </w:rPr>
        <w:tab/>
      </w:r>
      <w:r w:rsidRPr="005B56B6">
        <w:rPr>
          <w:sz w:val="26"/>
          <w:szCs w:val="26"/>
          <w:lang w:val="az-Latn-AZ"/>
        </w:rPr>
        <w:tab/>
      </w:r>
      <w:r w:rsidRPr="005B56B6">
        <w:rPr>
          <w:sz w:val="26"/>
          <w:szCs w:val="26"/>
          <w:lang w:val="az-Latn-AZ"/>
        </w:rPr>
        <w:tab/>
        <w:t xml:space="preserve"> </w:t>
      </w:r>
    </w:p>
    <w:p w:rsidR="007D6374" w:rsidRPr="005B56B6" w:rsidRDefault="007D6374" w:rsidP="007D6374">
      <w:pPr>
        <w:spacing w:line="276" w:lineRule="auto"/>
        <w:ind w:firstLine="567"/>
        <w:jc w:val="both"/>
        <w:rPr>
          <w:sz w:val="26"/>
          <w:szCs w:val="26"/>
          <w:lang w:val="az-Latn-AZ"/>
        </w:rPr>
      </w:pPr>
      <w:r w:rsidRPr="005B56B6">
        <w:rPr>
          <w:sz w:val="26"/>
          <w:szCs w:val="26"/>
          <w:lang w:val="az-Latn-AZ"/>
        </w:rPr>
        <w:t>Qeyd etmək lazımdır ki, zonanın şimal hissəsi tamamilə meşə altından çıxmış hal-hazırda əsasən əkinçilikdə istifadə olunduğundan və burada eroziyaya qarşı mübarizə tədbirləri aparılmağı üçün səthi eroziya geniş yayılmışdır.</w:t>
      </w:r>
      <w:r w:rsidRPr="005B56B6">
        <w:rPr>
          <w:sz w:val="26"/>
          <w:szCs w:val="26"/>
          <w:lang w:val="az-Latn-AZ"/>
        </w:rPr>
        <w:tab/>
      </w:r>
      <w:r w:rsidRPr="005B56B6">
        <w:rPr>
          <w:sz w:val="26"/>
          <w:szCs w:val="26"/>
          <w:lang w:val="az-Latn-AZ"/>
        </w:rPr>
        <w:tab/>
      </w:r>
      <w:r w:rsidRPr="005B56B6">
        <w:rPr>
          <w:sz w:val="26"/>
          <w:szCs w:val="26"/>
          <w:lang w:val="az-Latn-AZ"/>
        </w:rPr>
        <w:tab/>
      </w:r>
    </w:p>
    <w:p w:rsidR="007D6374" w:rsidRPr="005B56B6" w:rsidRDefault="007D6374" w:rsidP="007D6374">
      <w:pPr>
        <w:spacing w:line="276" w:lineRule="auto"/>
        <w:ind w:firstLine="567"/>
        <w:jc w:val="both"/>
        <w:rPr>
          <w:sz w:val="26"/>
          <w:szCs w:val="26"/>
          <w:lang w:val="az-Latn-AZ"/>
        </w:rPr>
      </w:pPr>
      <w:r w:rsidRPr="005B56B6">
        <w:rPr>
          <w:i/>
          <w:sz w:val="26"/>
          <w:szCs w:val="26"/>
          <w:lang w:val="az-Latn-AZ"/>
        </w:rPr>
        <w:t>Aşağı dağlıq və dağətəyi zona:</w:t>
      </w:r>
      <w:r w:rsidRPr="005B56B6">
        <w:rPr>
          <w:b/>
          <w:sz w:val="26"/>
          <w:szCs w:val="26"/>
          <w:lang w:val="az-Latn-AZ"/>
        </w:rPr>
        <w:t xml:space="preserve"> </w:t>
      </w:r>
      <w:r w:rsidRPr="005B56B6">
        <w:rPr>
          <w:sz w:val="26"/>
          <w:szCs w:val="26"/>
          <w:lang w:val="az-Latn-AZ"/>
        </w:rPr>
        <w:t>Bu zona 100-600 m hündürlükdə yerləşərək ərazinin əsas hissəsini əhatə edir. Şimal hissədə zona alçaq təpəli, şərq və qərb hissədə tirəli təpəli, cənubda tirəli relyef formasına malikdir. Bu sahələr daimi və müvəqqəti axara malik olan çay dərələri ilə sıx parçalanmışdır. Belə parçalanmış relyefin əmələ gəlməsində eroziya prosesi əsas yer tutur. Buna görə də dağlıq və dağətəyi zonanın relyefi erozion xarakter daşıyır. Aşınma prosesinin getməsi ilə əlaqədar yamacların ətəklərində qalın delüvial çöküntülər toplanmışdır.</w:t>
      </w:r>
      <w:r w:rsidRPr="005B56B6">
        <w:rPr>
          <w:sz w:val="26"/>
          <w:szCs w:val="26"/>
          <w:lang w:val="az-Latn-AZ"/>
        </w:rPr>
        <w:tab/>
      </w:r>
      <w:r w:rsidRPr="005B56B6">
        <w:rPr>
          <w:sz w:val="26"/>
          <w:szCs w:val="26"/>
          <w:lang w:val="az-Latn-AZ"/>
        </w:rPr>
        <w:tab/>
      </w:r>
      <w:r w:rsidRPr="005B56B6">
        <w:rPr>
          <w:sz w:val="26"/>
          <w:szCs w:val="26"/>
          <w:lang w:val="az-Latn-AZ"/>
        </w:rPr>
        <w:tab/>
      </w:r>
      <w:r w:rsidRPr="005B56B6">
        <w:rPr>
          <w:sz w:val="26"/>
          <w:szCs w:val="26"/>
          <w:lang w:val="az-Latn-AZ"/>
        </w:rPr>
        <w:tab/>
      </w:r>
      <w:r w:rsidRPr="005B56B6">
        <w:rPr>
          <w:sz w:val="26"/>
          <w:szCs w:val="26"/>
          <w:lang w:val="az-Latn-AZ"/>
        </w:rPr>
        <w:tab/>
      </w:r>
      <w:r w:rsidRPr="005B56B6">
        <w:rPr>
          <w:sz w:val="26"/>
          <w:szCs w:val="26"/>
          <w:lang w:val="az-Latn-AZ"/>
        </w:rPr>
        <w:tab/>
      </w:r>
      <w:r w:rsidRPr="005B56B6">
        <w:rPr>
          <w:sz w:val="26"/>
          <w:szCs w:val="26"/>
          <w:lang w:val="az-Latn-AZ"/>
        </w:rPr>
        <w:tab/>
      </w:r>
      <w:r w:rsidRPr="005B56B6">
        <w:rPr>
          <w:sz w:val="26"/>
          <w:szCs w:val="26"/>
          <w:lang w:val="az-Latn-AZ"/>
        </w:rPr>
        <w:tab/>
      </w:r>
      <w:r w:rsidRPr="005B56B6">
        <w:rPr>
          <w:sz w:val="26"/>
          <w:szCs w:val="26"/>
          <w:lang w:val="az-Latn-AZ"/>
        </w:rPr>
        <w:tab/>
      </w:r>
    </w:p>
    <w:p w:rsidR="007D6374" w:rsidRDefault="007D6374" w:rsidP="007D6374">
      <w:pPr>
        <w:spacing w:line="276" w:lineRule="auto"/>
        <w:ind w:firstLine="567"/>
        <w:jc w:val="both"/>
        <w:rPr>
          <w:sz w:val="26"/>
          <w:szCs w:val="26"/>
          <w:lang w:val="az-Latn-AZ"/>
        </w:rPr>
      </w:pPr>
      <w:r w:rsidRPr="005B56B6">
        <w:rPr>
          <w:sz w:val="26"/>
          <w:szCs w:val="26"/>
          <w:lang w:val="az-Latn-AZ"/>
        </w:rPr>
        <w:t>Tirəli relyef sahəsi əsasən ərazinin şərq hissəsində üstünlük təşkil edir. Bir-birinə paralel olaraq qərbdən şərqə doğru uzanan tirələr cənub hissədə meşə və kolluqlarla, şimal hissədə isə meşə altından çıxmış əkin və örüş kimi istifadə edilir. Alçaq dağlıq və dağətəyi zona mərkəz və cənub hissədə çox meyilli yamaclara malik olmaqla bərabər qobu,  yastı qobu və vadi şəbəkəsi ilə də sıx parçalanmışdır.Tirəli-tirəli relyef ərazinin şimal-şərq və şimal-qərb hissəsində yerləşməklə, yamaclarının az meyilli olması ilə  səciyyələnir.</w:t>
      </w:r>
    </w:p>
    <w:p w:rsidR="007D6374" w:rsidRPr="005B56B6" w:rsidRDefault="007D6374" w:rsidP="007D6374">
      <w:pPr>
        <w:spacing w:line="276" w:lineRule="auto"/>
        <w:ind w:firstLine="567"/>
        <w:jc w:val="both"/>
        <w:rPr>
          <w:sz w:val="26"/>
          <w:szCs w:val="26"/>
          <w:lang w:val="az-Latn-AZ"/>
        </w:rPr>
      </w:pPr>
      <w:r w:rsidRPr="005B56B6">
        <w:rPr>
          <w:sz w:val="26"/>
          <w:szCs w:val="26"/>
          <w:lang w:val="az-Latn-AZ"/>
        </w:rPr>
        <w:lastRenderedPageBreak/>
        <w:t>Təpəli relyef ərazinin şimal hissəsində yayılmışdır. Bu sahə demək olar ki, tamamilə əkin və bəzi sahələrdə üzümlük altında istifadə olunur.</w:t>
      </w:r>
      <w:r w:rsidRPr="005B56B6">
        <w:rPr>
          <w:sz w:val="26"/>
          <w:szCs w:val="26"/>
          <w:lang w:val="az-Latn-AZ"/>
        </w:rPr>
        <w:tab/>
      </w:r>
      <w:r w:rsidRPr="005B56B6">
        <w:rPr>
          <w:sz w:val="26"/>
          <w:szCs w:val="26"/>
          <w:lang w:val="az-Latn-AZ"/>
        </w:rPr>
        <w:tab/>
      </w:r>
      <w:r w:rsidRPr="005B56B6">
        <w:rPr>
          <w:sz w:val="26"/>
          <w:szCs w:val="26"/>
          <w:lang w:val="az-Latn-AZ"/>
        </w:rPr>
        <w:tab/>
      </w:r>
      <w:r w:rsidRPr="005B56B6">
        <w:rPr>
          <w:sz w:val="26"/>
          <w:szCs w:val="26"/>
          <w:lang w:val="az-Latn-AZ"/>
        </w:rPr>
        <w:tab/>
      </w:r>
    </w:p>
    <w:p w:rsidR="007D6374" w:rsidRPr="005B56B6" w:rsidRDefault="007D6374" w:rsidP="007D6374">
      <w:pPr>
        <w:spacing w:line="276" w:lineRule="auto"/>
        <w:ind w:firstLine="567"/>
        <w:jc w:val="both"/>
        <w:rPr>
          <w:sz w:val="26"/>
          <w:szCs w:val="26"/>
          <w:lang w:val="az-Latn-AZ"/>
        </w:rPr>
      </w:pPr>
      <w:r w:rsidRPr="005B56B6">
        <w:rPr>
          <w:sz w:val="26"/>
          <w:szCs w:val="26"/>
          <w:lang w:val="az-Latn-AZ"/>
        </w:rPr>
        <w:t>Təsvir etdiyimiz zonanın relyefinin müxtəlif formalı olması  və təsərrüfat istifadəsi burada istər səthi və istərsə də xətti eroziyanın müxtəlif inkişafına səbəb olmuşdur.Qeyd etmək lazımdır ki, dağətəyi qədim xəzər terrasları yerləşmiş sahədə xətti eroziyanın inkişafı digər sahələrdən fərqli olaraq daha intensiv inkişaf etmişdir. Bu zonanın şimal hissəsi tamamilə meşədən azad olmuş alçaq təpəliklərdən ibarətdir. Əsasən əkin altında nisbətən dik yamaclara malik olan meyilli sahələr isə örüş kimi istifadə olunur.[5]</w:t>
      </w:r>
      <w:r w:rsidRPr="005B56B6">
        <w:rPr>
          <w:sz w:val="26"/>
          <w:szCs w:val="26"/>
          <w:lang w:val="az-Latn-AZ"/>
        </w:rPr>
        <w:tab/>
      </w:r>
      <w:r w:rsidRPr="005B56B6">
        <w:rPr>
          <w:sz w:val="26"/>
          <w:szCs w:val="26"/>
          <w:lang w:val="az-Latn-AZ"/>
        </w:rPr>
        <w:tab/>
      </w:r>
      <w:r w:rsidRPr="005B56B6">
        <w:rPr>
          <w:sz w:val="26"/>
          <w:szCs w:val="26"/>
          <w:lang w:val="az-Latn-AZ"/>
        </w:rPr>
        <w:tab/>
      </w:r>
    </w:p>
    <w:p w:rsidR="007D6374" w:rsidRDefault="007D6374" w:rsidP="007D6374">
      <w:pPr>
        <w:spacing w:line="276" w:lineRule="auto"/>
        <w:ind w:firstLine="567"/>
        <w:jc w:val="both"/>
        <w:rPr>
          <w:sz w:val="26"/>
          <w:szCs w:val="26"/>
          <w:lang w:val="az-Latn-AZ"/>
        </w:rPr>
      </w:pPr>
      <w:r w:rsidRPr="005B56B6">
        <w:rPr>
          <w:b/>
          <w:sz w:val="26"/>
          <w:szCs w:val="26"/>
          <w:lang w:val="az-Latn-AZ"/>
        </w:rPr>
        <w:t>Nəticə.</w:t>
      </w:r>
      <w:r w:rsidRPr="005B56B6">
        <w:rPr>
          <w:sz w:val="26"/>
          <w:szCs w:val="26"/>
          <w:lang w:val="az-Latn-AZ"/>
        </w:rPr>
        <w:t xml:space="preserve"> </w:t>
      </w:r>
      <w:r w:rsidRPr="005B56B6">
        <w:rPr>
          <w:rFonts w:eastAsia="Times New Roman"/>
          <w:sz w:val="26"/>
          <w:szCs w:val="26"/>
          <w:lang w:val="az-Latn-AZ" w:eastAsia="ja-JP"/>
        </w:rPr>
        <w:t xml:space="preserve">Tərəfimizdən coğrafi informasiyalar sistemi əsaında Cəlilabad kadastr rayonunun relyef xəritəsi işlənilmişdir. CİS ilə işləmək üçün coğrafi koordinat sistemləri haqqında ümumi biliyə malik olmaq lazımdır. Bunun üçün tərəfimizdən Cəlilabad kadastr rayonunun ərazisi tam koordinatda (WGS 84- World Geodetic System) işlənilmişdir və rəqəmsal yüksəklik modeli əsasında (DEM fayl) əvvəlki illərin topoqrafik xəritə üzərindən götürülmüş tədqiqat işləri nəticəsində alınmış yüksəklik nöqtələri interpolyasiya edilərək təhrifləri az olan yeni rəqəmsal yüksəklik modeli alınmış, bunun da əsasında  proqram təminatından istifadə edərək horizontallar üsulu ilə coğrafi informasiya sistemləri vasitəsi ilə yeni relyef modeli (ArcGis 10.3 proqramnda) qurulumuşdur. Bundan əlavə Cəlilabad kadastr rayonunun relyef xəritəsində rayonun qonşu sərhədləri, çay şəbələsi və digər vektorizasiya işləri də işlənmişdir </w:t>
      </w:r>
      <w:r w:rsidRPr="005B56B6">
        <w:rPr>
          <w:rFonts w:eastAsia="Times New Roman"/>
          <w:color w:val="000000"/>
          <w:sz w:val="26"/>
          <w:szCs w:val="26"/>
          <w:lang w:val="az-Latn-AZ" w:eastAsia="ja-JP"/>
        </w:rPr>
        <w:t xml:space="preserve">(şəkil 2). </w:t>
      </w:r>
      <w:r w:rsidRPr="005B56B6">
        <w:rPr>
          <w:rFonts w:eastAsia="Times New Roman"/>
          <w:sz w:val="26"/>
          <w:szCs w:val="26"/>
          <w:lang w:val="az-Latn-AZ" w:eastAsia="ja-JP"/>
        </w:rPr>
        <w:t>CİS verilənlər coğrafi bağlılığa malik olduqlarına görə, onların real yerləri məlum olur və bu zaman müəyyən məlumatların xəritədə üst-üstə düşməsi təbii haldır.[6] Relyef modeli əsasında ərazinin ən yüksək və ən alçaq nöqtələrini görmək mümkündür.</w:t>
      </w:r>
      <w:r w:rsidRPr="005B56B6">
        <w:rPr>
          <w:sz w:val="26"/>
          <w:szCs w:val="26"/>
          <w:lang w:val="az-Latn-AZ"/>
        </w:rPr>
        <w:t xml:space="preserve"> Belə ki, Cəlilabad kadastr rayonunda ən yüksək nöqtə 920 metr, ən aşağı yüksəklik isə -22,116 metrdir. </w:t>
      </w:r>
      <w:r w:rsidRPr="005B56B6">
        <w:rPr>
          <w:rFonts w:eastAsia="Times New Roman"/>
          <w:sz w:val="26"/>
          <w:szCs w:val="26"/>
          <w:lang w:val="az-Latn-AZ" w:eastAsia="ja-JP"/>
        </w:rPr>
        <w:t>Cəlilabad kadastr rayonunun</w:t>
      </w:r>
      <w:r w:rsidRPr="005B56B6">
        <w:rPr>
          <w:sz w:val="26"/>
          <w:szCs w:val="26"/>
          <w:lang w:val="az-Latn-AZ"/>
        </w:rPr>
        <w:t xml:space="preserve"> CİS əsasında hazırlanmış relyef xəritəsinin tərtibatında ESRİ şirkətinin məhsulu olan ArcGİS proqramından istifadə edilmişdir.</w:t>
      </w:r>
    </w:p>
    <w:p w:rsidR="001876F0" w:rsidRDefault="00A86A1D" w:rsidP="001876F0">
      <w:pPr>
        <w:spacing w:line="276" w:lineRule="auto"/>
        <w:ind w:firstLine="0"/>
        <w:jc w:val="center"/>
        <w:rPr>
          <w:noProof/>
          <w:sz w:val="26"/>
          <w:szCs w:val="26"/>
          <w:lang w:val="en-US"/>
        </w:rPr>
      </w:pPr>
      <w:r w:rsidRPr="00054AD5">
        <w:rPr>
          <w:noProof/>
          <w:sz w:val="26"/>
          <w:szCs w:val="26"/>
        </w:rPr>
        <w:pict>
          <v:shape id="_x0000_i1102" type="#_x0000_t75" style="width:297pt;height:210.75pt;visibility:visible">
            <v:imagedata r:id="rId163" o:title=""/>
          </v:shape>
        </w:pict>
      </w:r>
    </w:p>
    <w:p w:rsidR="001876F0" w:rsidRPr="001876F0" w:rsidRDefault="001876F0" w:rsidP="001876F0">
      <w:pPr>
        <w:ind w:firstLine="567"/>
        <w:jc w:val="center"/>
        <w:rPr>
          <w:sz w:val="20"/>
          <w:szCs w:val="20"/>
          <w:lang w:val="az-Latn-AZ"/>
        </w:rPr>
      </w:pPr>
      <w:r w:rsidRPr="001876F0">
        <w:rPr>
          <w:sz w:val="20"/>
          <w:szCs w:val="20"/>
          <w:lang w:val="az-Latn-AZ"/>
        </w:rPr>
        <w:t>Şəkil 2. Cəlilabad kadastr rayonunun relyef xəritəsi</w:t>
      </w:r>
    </w:p>
    <w:p w:rsidR="001876F0" w:rsidRDefault="001876F0" w:rsidP="007D6374">
      <w:pPr>
        <w:spacing w:line="240" w:lineRule="auto"/>
        <w:ind w:firstLine="567"/>
        <w:rPr>
          <w:b/>
          <w:sz w:val="24"/>
          <w:szCs w:val="24"/>
          <w:lang w:val="az-Latn-AZ"/>
        </w:rPr>
      </w:pPr>
    </w:p>
    <w:p w:rsidR="007D6374" w:rsidRPr="007D6374" w:rsidRDefault="007D6374" w:rsidP="007D6374">
      <w:pPr>
        <w:spacing w:line="240" w:lineRule="auto"/>
        <w:ind w:firstLine="567"/>
        <w:rPr>
          <w:b/>
          <w:sz w:val="24"/>
          <w:szCs w:val="24"/>
          <w:lang w:val="az-Latn-AZ"/>
        </w:rPr>
      </w:pPr>
      <w:r w:rsidRPr="007D6374">
        <w:rPr>
          <w:b/>
          <w:sz w:val="24"/>
          <w:szCs w:val="24"/>
          <w:lang w:val="az-Latn-AZ"/>
        </w:rPr>
        <w:t>İstifadə olunmuş ədəbiyyat:</w:t>
      </w:r>
    </w:p>
    <w:p w:rsidR="007D6374" w:rsidRPr="007D6374" w:rsidRDefault="007D6374" w:rsidP="006E7D65">
      <w:pPr>
        <w:pStyle w:val="2f3"/>
        <w:numPr>
          <w:ilvl w:val="0"/>
          <w:numId w:val="19"/>
        </w:numPr>
        <w:spacing w:after="0" w:line="240" w:lineRule="auto"/>
        <w:ind w:left="284" w:hanging="284"/>
        <w:jc w:val="both"/>
        <w:rPr>
          <w:rStyle w:val="af7"/>
          <w:rFonts w:ascii="Times New Roman" w:eastAsia="Calibri" w:hAnsi="Times New Roman"/>
          <w:i w:val="0"/>
          <w:iCs w:val="0"/>
          <w:color w:val="000000"/>
          <w:sz w:val="24"/>
          <w:szCs w:val="24"/>
          <w:lang w:val="az-Latn-AZ"/>
        </w:rPr>
      </w:pPr>
      <w:r w:rsidRPr="007D6374">
        <w:rPr>
          <w:rFonts w:ascii="Times New Roman" w:hAnsi="Times New Roman"/>
          <w:color w:val="000000"/>
          <w:sz w:val="24"/>
          <w:szCs w:val="24"/>
          <w:lang w:val="az-Latn-AZ"/>
        </w:rPr>
        <w:t>Q.Ş.Məmmədov.Azərbaycan Respublikasının Dövlət Torpaq Kadastrı:</w:t>
      </w:r>
      <w:r w:rsidRPr="007D6374">
        <w:rPr>
          <w:rStyle w:val="af7"/>
          <w:rFonts w:ascii="Times New Roman" w:eastAsia="Calibri" w:hAnsi="Times New Roman"/>
          <w:color w:val="000000"/>
          <w:sz w:val="24"/>
          <w:szCs w:val="24"/>
          <w:lang w:val="az-Latn-AZ"/>
        </w:rPr>
        <w:t xml:space="preserve"> </w:t>
      </w:r>
      <w:r w:rsidRPr="007D6374">
        <w:rPr>
          <w:rStyle w:val="af7"/>
          <w:rFonts w:ascii="Times New Roman" w:eastAsia="Calibri" w:hAnsi="Times New Roman"/>
          <w:i w:val="0"/>
          <w:color w:val="000000"/>
          <w:sz w:val="24"/>
          <w:szCs w:val="24"/>
          <w:lang w:val="az-Latn-AZ"/>
        </w:rPr>
        <w:t>hüquqi, elmi və praktiki</w:t>
      </w:r>
      <w:r w:rsidRPr="007D6374">
        <w:rPr>
          <w:rStyle w:val="af7"/>
          <w:rFonts w:ascii="Times New Roman" w:eastAsia="Calibri" w:hAnsi="Times New Roman"/>
          <w:color w:val="000000"/>
          <w:sz w:val="24"/>
          <w:szCs w:val="24"/>
          <w:lang w:val="az-Latn-AZ"/>
        </w:rPr>
        <w:t xml:space="preserve"> </w:t>
      </w:r>
      <w:r w:rsidRPr="007D6374">
        <w:rPr>
          <w:rStyle w:val="af7"/>
          <w:rFonts w:ascii="Times New Roman" w:eastAsia="Calibri" w:hAnsi="Times New Roman"/>
          <w:i w:val="0"/>
          <w:color w:val="000000"/>
          <w:sz w:val="24"/>
          <w:szCs w:val="24"/>
          <w:lang w:val="az-Latn-AZ"/>
        </w:rPr>
        <w:t>məsələləri, Bakı: “Elm”,2003, 445 s.</w:t>
      </w:r>
    </w:p>
    <w:p w:rsidR="007D6374" w:rsidRPr="007D6374" w:rsidRDefault="007D6374" w:rsidP="006E7D65">
      <w:pPr>
        <w:numPr>
          <w:ilvl w:val="0"/>
          <w:numId w:val="19"/>
        </w:numPr>
        <w:spacing w:line="240" w:lineRule="auto"/>
        <w:ind w:left="284" w:hanging="284"/>
        <w:contextualSpacing/>
        <w:jc w:val="both"/>
        <w:rPr>
          <w:rStyle w:val="af7"/>
          <w:i w:val="0"/>
          <w:color w:val="000000"/>
          <w:sz w:val="24"/>
          <w:szCs w:val="24"/>
          <w:lang w:val="az-Latn-AZ"/>
        </w:rPr>
      </w:pPr>
      <w:r w:rsidRPr="007D6374">
        <w:rPr>
          <w:rStyle w:val="af7"/>
          <w:i w:val="0"/>
          <w:color w:val="000000"/>
          <w:sz w:val="24"/>
          <w:szCs w:val="24"/>
          <w:lang w:val="az-Latn-AZ"/>
        </w:rPr>
        <w:t>Q.Ş.Məmmədov. Azərbaycan Kartoqrafiyası İnkişaf Yolunda.Bakı: “Elm”,2015, 112 s.</w:t>
      </w:r>
    </w:p>
    <w:p w:rsidR="007D6374" w:rsidRPr="007D6374" w:rsidRDefault="007D6374" w:rsidP="006E7D65">
      <w:pPr>
        <w:numPr>
          <w:ilvl w:val="0"/>
          <w:numId w:val="19"/>
        </w:numPr>
        <w:spacing w:line="240" w:lineRule="auto"/>
        <w:ind w:left="284" w:hanging="284"/>
        <w:contextualSpacing/>
        <w:jc w:val="both"/>
        <w:rPr>
          <w:rFonts w:eastAsia="Times New Roman"/>
          <w:sz w:val="24"/>
          <w:szCs w:val="24"/>
        </w:rPr>
      </w:pPr>
      <w:r w:rsidRPr="007D6374">
        <w:rPr>
          <w:rFonts w:eastAsia="Times New Roman"/>
          <w:color w:val="000000"/>
          <w:sz w:val="24"/>
          <w:szCs w:val="24"/>
          <w:lang w:val="az-Latn-AZ"/>
        </w:rPr>
        <w:t xml:space="preserve">Q.Ş.Məmmədov,A.T.Alıyev,L.C.Qasımov,N.S.İsmayılov,C.S.Abdullayev,V.A.Babayev,S.Z.Məmmədova, A.C.Həşimov, Z.R.Məmmədov,A.B.Cəfərov, A.S.Ağbabalı, C.Ə.Şabanov, M.Q.Mustafayev, Q.Ş.Yaqubov, S.X.Şükürov. </w:t>
      </w:r>
      <w:r w:rsidRPr="007D6374">
        <w:rPr>
          <w:rFonts w:eastAsia="Times New Roman"/>
          <w:bCs/>
          <w:color w:val="000000"/>
          <w:sz w:val="24"/>
          <w:szCs w:val="24"/>
          <w:lang w:val="az-Latn-AZ"/>
        </w:rPr>
        <w:t>Coğrafi informasiya sistemləri əsasında interaktiv elektron torpaq və torpaqların ekoloji qiymət xəritələrinin tərtibinə dair metodiki göstəriş. Bakı: “Elm”, 2018,-79 s.</w:t>
      </w:r>
    </w:p>
    <w:p w:rsidR="007D6374" w:rsidRPr="007D6374" w:rsidRDefault="007D6374" w:rsidP="006E7D65">
      <w:pPr>
        <w:numPr>
          <w:ilvl w:val="0"/>
          <w:numId w:val="19"/>
        </w:numPr>
        <w:spacing w:line="240" w:lineRule="auto"/>
        <w:ind w:left="284" w:hanging="284"/>
        <w:contextualSpacing/>
        <w:rPr>
          <w:rFonts w:eastAsia="Times New Roman"/>
          <w:sz w:val="24"/>
          <w:szCs w:val="24"/>
          <w:lang w:val="az-Latn-AZ"/>
        </w:rPr>
      </w:pPr>
      <w:r w:rsidRPr="007D6374">
        <w:rPr>
          <w:rFonts w:eastAsia="Times New Roman"/>
          <w:sz w:val="24"/>
          <w:szCs w:val="24"/>
          <w:lang w:val="az-Latn-AZ"/>
        </w:rPr>
        <w:t>Alişanov V.Ə. “Cəlilabad rayonunun dağlıq hissəsində eroziya prosesinin yayılması və ona qarşı mübarizə tədbirləri”. Bakı, 1975-140 s, Dis.</w:t>
      </w:r>
    </w:p>
    <w:p w:rsidR="007D6374" w:rsidRPr="007D6374" w:rsidRDefault="007D6374" w:rsidP="006E7D65">
      <w:pPr>
        <w:numPr>
          <w:ilvl w:val="0"/>
          <w:numId w:val="19"/>
        </w:numPr>
        <w:spacing w:line="240" w:lineRule="auto"/>
        <w:ind w:left="284" w:hanging="284"/>
        <w:contextualSpacing/>
        <w:rPr>
          <w:rFonts w:eastAsia="Times New Roman"/>
          <w:color w:val="000000"/>
          <w:sz w:val="24"/>
          <w:szCs w:val="24"/>
          <w:lang w:val="az-Latn-AZ"/>
        </w:rPr>
      </w:pPr>
      <w:r w:rsidRPr="007D6374">
        <w:rPr>
          <w:rFonts w:eastAsia="Times New Roman"/>
          <w:color w:val="000000"/>
          <w:sz w:val="24"/>
          <w:szCs w:val="24"/>
          <w:lang w:val="az-Latn-AZ"/>
        </w:rPr>
        <w:t xml:space="preserve">V.R.Volobuyev, Q.Ş.Məmmədov. Azərbaycan SSR-nin relyefinin plastika xəritəsi, 1985 </w:t>
      </w:r>
    </w:p>
    <w:p w:rsidR="007D6374" w:rsidRPr="007D6374" w:rsidRDefault="007D6374" w:rsidP="006E7D65">
      <w:pPr>
        <w:numPr>
          <w:ilvl w:val="0"/>
          <w:numId w:val="19"/>
        </w:numPr>
        <w:spacing w:line="240" w:lineRule="auto"/>
        <w:ind w:left="284" w:hanging="284"/>
        <w:contextualSpacing/>
        <w:jc w:val="both"/>
        <w:rPr>
          <w:rStyle w:val="af7"/>
          <w:i w:val="0"/>
          <w:iCs w:val="0"/>
          <w:sz w:val="24"/>
          <w:szCs w:val="24"/>
          <w:lang w:val="en-US"/>
        </w:rPr>
      </w:pPr>
      <w:r w:rsidRPr="007D6374">
        <w:rPr>
          <w:rFonts w:eastAsia="Times New Roman"/>
          <w:color w:val="000000"/>
          <w:sz w:val="24"/>
          <w:szCs w:val="24"/>
        </w:rPr>
        <w:t xml:space="preserve">Метод пластики рельефа в тематическом картографировании. Сборник научных трудов. Академия Наук СССР Научный Центр Биологических Исследований Институт Почвоведения и Фотосинтеза. </w:t>
      </w:r>
      <w:r w:rsidRPr="007D6374">
        <w:rPr>
          <w:rFonts w:eastAsia="Times New Roman"/>
          <w:color w:val="000000"/>
          <w:sz w:val="24"/>
          <w:szCs w:val="24"/>
          <w:lang w:val="en-US"/>
        </w:rPr>
        <w:t>Пущино, 1987</w:t>
      </w:r>
    </w:p>
    <w:p w:rsidR="007D6374" w:rsidRPr="007D6374" w:rsidRDefault="007D6374" w:rsidP="007D6374">
      <w:pPr>
        <w:spacing w:line="240" w:lineRule="auto"/>
        <w:ind w:left="1080" w:firstLine="0"/>
        <w:rPr>
          <w:b/>
          <w:sz w:val="24"/>
          <w:szCs w:val="24"/>
          <w:lang w:val="az-Latn-AZ" w:eastAsia="ja-JP"/>
        </w:rPr>
      </w:pPr>
    </w:p>
    <w:p w:rsidR="007D6374" w:rsidRPr="007D6374" w:rsidRDefault="007D6374" w:rsidP="007D6374">
      <w:pPr>
        <w:spacing w:line="240" w:lineRule="auto"/>
        <w:ind w:firstLine="0"/>
        <w:jc w:val="center"/>
        <w:rPr>
          <w:b/>
          <w:sz w:val="24"/>
          <w:szCs w:val="24"/>
          <w:lang w:eastAsia="ja-JP"/>
        </w:rPr>
      </w:pPr>
      <w:r w:rsidRPr="007D6374">
        <w:rPr>
          <w:b/>
          <w:sz w:val="24"/>
          <w:szCs w:val="24"/>
          <w:lang w:eastAsia="ja-JP"/>
        </w:rPr>
        <w:t>СОСТАВЛЕНИЕ РЕЛЬ</w:t>
      </w:r>
      <w:r>
        <w:rPr>
          <w:b/>
          <w:sz w:val="24"/>
          <w:szCs w:val="24"/>
          <w:lang w:eastAsia="ja-JP"/>
        </w:rPr>
        <w:t>ЕФНОЙ КАРТЫ КАДАСТРОВОЙ ОБЛОСТИ</w:t>
      </w:r>
      <w:r>
        <w:rPr>
          <w:b/>
          <w:sz w:val="24"/>
          <w:szCs w:val="24"/>
          <w:lang w:val="az-Latn-AZ" w:eastAsia="ja-JP"/>
        </w:rPr>
        <w:t xml:space="preserve"> </w:t>
      </w:r>
      <w:r w:rsidRPr="007D6374">
        <w:rPr>
          <w:b/>
          <w:sz w:val="24"/>
          <w:szCs w:val="24"/>
          <w:lang w:eastAsia="ja-JP"/>
        </w:rPr>
        <w:t>ДЖАЛИЛАБАДА НА ОСНОВЕ ГИС</w:t>
      </w:r>
    </w:p>
    <w:p w:rsidR="007D6374" w:rsidRDefault="007D6374" w:rsidP="007D6374">
      <w:pPr>
        <w:spacing w:line="240" w:lineRule="auto"/>
        <w:ind w:firstLine="567"/>
        <w:jc w:val="both"/>
        <w:rPr>
          <w:sz w:val="24"/>
          <w:szCs w:val="24"/>
        </w:rPr>
      </w:pPr>
      <w:r w:rsidRPr="007D6374">
        <w:rPr>
          <w:b/>
          <w:sz w:val="24"/>
          <w:szCs w:val="24"/>
        </w:rPr>
        <w:t>Резюме.</w:t>
      </w:r>
      <w:r>
        <w:rPr>
          <w:sz w:val="24"/>
          <w:szCs w:val="24"/>
        </w:rPr>
        <w:t xml:space="preserve"> </w:t>
      </w:r>
      <w:r w:rsidRPr="007D6374">
        <w:rPr>
          <w:sz w:val="24"/>
          <w:szCs w:val="24"/>
          <w:lang w:val="az-Latn-AZ"/>
        </w:rPr>
        <w:t xml:space="preserve">Новая модель рельефа была создана географическими информационными системами (ГИС) с использованием метода горизонталей на основе новой цифровой модели, получена новая цифровая модель рельефа с небольшим искажением, интерполируя точки возвышения, полученные в результате исследований, взятых с топографической карты предыдущих лет на основе цифровой модели высоты (файл DEM) и зоны </w:t>
      </w:r>
      <w:r w:rsidRPr="007D6374">
        <w:rPr>
          <w:sz w:val="24"/>
          <w:szCs w:val="24"/>
        </w:rPr>
        <w:t>Джалилабадского Кадастрового Региона</w:t>
      </w:r>
      <w:r w:rsidRPr="007D6374">
        <w:rPr>
          <w:sz w:val="24"/>
          <w:szCs w:val="24"/>
          <w:lang w:val="az-Latn-AZ"/>
        </w:rPr>
        <w:t xml:space="preserve"> была разработана в полной координате (WGS84-World Geodetic System) нами. Можно увидеть самые высокие и самые низкие точки на основе модели рельефа в зоне. </w:t>
      </w:r>
    </w:p>
    <w:p w:rsidR="007D6374" w:rsidRPr="007C0A34" w:rsidRDefault="007D6374" w:rsidP="007D6374">
      <w:pPr>
        <w:spacing w:line="240" w:lineRule="auto"/>
        <w:ind w:firstLine="567"/>
        <w:jc w:val="both"/>
        <w:rPr>
          <w:sz w:val="24"/>
          <w:szCs w:val="24"/>
        </w:rPr>
      </w:pPr>
      <w:r w:rsidRPr="007C0A34">
        <w:rPr>
          <w:b/>
          <w:sz w:val="24"/>
          <w:szCs w:val="24"/>
        </w:rPr>
        <w:t xml:space="preserve">Ключевые </w:t>
      </w:r>
      <w:r w:rsidRPr="007C0A34">
        <w:rPr>
          <w:sz w:val="24"/>
          <w:szCs w:val="24"/>
        </w:rPr>
        <w:t>слова:</w:t>
      </w:r>
      <w:r w:rsidR="007C0A34" w:rsidRPr="007C0A34">
        <w:rPr>
          <w:sz w:val="24"/>
          <w:szCs w:val="24"/>
        </w:rPr>
        <w:t xml:space="preserve"> геологическая инфармационная система (ГИС), АркГис, рельеф, эрозия.</w:t>
      </w:r>
    </w:p>
    <w:p w:rsidR="007D6374" w:rsidRPr="007C0A34" w:rsidRDefault="007D6374" w:rsidP="007D6374">
      <w:pPr>
        <w:spacing w:line="240" w:lineRule="auto"/>
        <w:ind w:firstLine="567"/>
        <w:jc w:val="center"/>
        <w:rPr>
          <w:b/>
          <w:color w:val="000000"/>
          <w:sz w:val="24"/>
          <w:szCs w:val="24"/>
        </w:rPr>
      </w:pPr>
    </w:p>
    <w:p w:rsidR="007D6374" w:rsidRPr="007D6374" w:rsidRDefault="007D6374" w:rsidP="007D6374">
      <w:pPr>
        <w:spacing w:line="240" w:lineRule="auto"/>
        <w:ind w:firstLine="0"/>
        <w:jc w:val="center"/>
        <w:rPr>
          <w:b/>
          <w:color w:val="000000"/>
          <w:sz w:val="24"/>
          <w:szCs w:val="24"/>
          <w:lang w:val="en-US"/>
        </w:rPr>
      </w:pPr>
      <w:r w:rsidRPr="007D6374">
        <w:rPr>
          <w:b/>
          <w:color w:val="000000"/>
          <w:sz w:val="24"/>
          <w:szCs w:val="24"/>
          <w:lang w:val="en-US"/>
        </w:rPr>
        <w:t>COMPOSITION OF THE RELIEF MAP ON THE BASIS OF GIS IN THE JALILABAD CADASTER REGION</w:t>
      </w:r>
    </w:p>
    <w:p w:rsidR="007D6374" w:rsidRPr="007D6374" w:rsidRDefault="007D6374" w:rsidP="007D6374">
      <w:pPr>
        <w:spacing w:line="240" w:lineRule="auto"/>
        <w:ind w:firstLine="567"/>
        <w:jc w:val="both"/>
        <w:rPr>
          <w:color w:val="000000"/>
          <w:sz w:val="24"/>
          <w:szCs w:val="24"/>
          <w:lang w:val="en-US"/>
        </w:rPr>
      </w:pPr>
      <w:r w:rsidRPr="007D6374">
        <w:rPr>
          <w:b/>
          <w:color w:val="000000"/>
          <w:sz w:val="24"/>
          <w:szCs w:val="24"/>
          <w:lang w:val="az-Latn-AZ"/>
        </w:rPr>
        <w:t>The summary.</w:t>
      </w:r>
      <w:r>
        <w:rPr>
          <w:color w:val="000000"/>
          <w:sz w:val="24"/>
          <w:szCs w:val="24"/>
          <w:lang w:val="az-Latn-AZ"/>
        </w:rPr>
        <w:t xml:space="preserve"> </w:t>
      </w:r>
      <w:r w:rsidRPr="007D6374">
        <w:rPr>
          <w:color w:val="000000"/>
          <w:sz w:val="24"/>
          <w:szCs w:val="24"/>
          <w:lang w:val="en-US"/>
        </w:rPr>
        <w:t>The new relief model was established by the geographical information systems (GIS) with the horizontals method based on newly obtained digital model, the new digital elevation model with little distortion was got, interpoliating the elevation points got as a result of the researches taken from the topographic map of the previous years on the basis of the digital height model (DEM file) and a zone of the Jalilabad cadaster region was worked out in the full coordinate (WGS84-World Geodetic System) by us. It is possible to see the highest and lowest points based on the relief model in the zone.</w:t>
      </w:r>
    </w:p>
    <w:p w:rsidR="007D6374" w:rsidRPr="00855D48" w:rsidRDefault="007D6374" w:rsidP="007D6374">
      <w:pPr>
        <w:spacing w:line="240" w:lineRule="auto"/>
        <w:ind w:firstLine="567"/>
        <w:jc w:val="both"/>
        <w:rPr>
          <w:sz w:val="24"/>
          <w:szCs w:val="24"/>
          <w:lang w:val="en-US" w:eastAsia="ja-JP"/>
        </w:rPr>
      </w:pPr>
      <w:r w:rsidRPr="00855D48">
        <w:rPr>
          <w:b/>
          <w:sz w:val="24"/>
          <w:szCs w:val="24"/>
          <w:lang w:val="en-US"/>
        </w:rPr>
        <w:t>Key words:</w:t>
      </w:r>
      <w:r w:rsidR="007C0A34" w:rsidRPr="00855D48">
        <w:rPr>
          <w:b/>
          <w:sz w:val="24"/>
          <w:szCs w:val="24"/>
          <w:lang w:val="en-US"/>
        </w:rPr>
        <w:t xml:space="preserve"> </w:t>
      </w:r>
      <w:r w:rsidR="00855D48" w:rsidRPr="00855D48">
        <w:rPr>
          <w:sz w:val="24"/>
          <w:szCs w:val="24"/>
          <w:lang w:val="en-US"/>
        </w:rPr>
        <w:t>geographical information sistem (GIS), relief, erosion.</w:t>
      </w:r>
    </w:p>
    <w:p w:rsidR="00821EA8" w:rsidRPr="002D4DF4" w:rsidRDefault="00821EA8" w:rsidP="00556080">
      <w:pPr>
        <w:widowControl w:val="0"/>
        <w:spacing w:line="240" w:lineRule="auto"/>
        <w:ind w:firstLine="567"/>
        <w:jc w:val="both"/>
        <w:rPr>
          <w:sz w:val="24"/>
          <w:szCs w:val="24"/>
          <w:lang w:val="az-Latn-AZ"/>
        </w:rPr>
      </w:pPr>
    </w:p>
    <w:p w:rsidR="00821EA8" w:rsidRPr="00847321" w:rsidRDefault="00821EA8" w:rsidP="00821EA8">
      <w:pPr>
        <w:widowControl w:val="0"/>
        <w:spacing w:line="240" w:lineRule="auto"/>
        <w:ind w:firstLine="567"/>
        <w:jc w:val="both"/>
        <w:rPr>
          <w:sz w:val="20"/>
          <w:szCs w:val="20"/>
          <w:lang w:val="az-Latn-AZ"/>
        </w:rPr>
      </w:pPr>
      <w:r w:rsidRPr="00847321">
        <w:rPr>
          <w:sz w:val="20"/>
          <w:szCs w:val="20"/>
          <w:lang w:val="az-Latn-AZ"/>
        </w:rPr>
        <w:t>Redaksiyaya daxil olma: 12.02-2019-cu il</w:t>
      </w:r>
    </w:p>
    <w:p w:rsidR="00821EA8" w:rsidRPr="00847321" w:rsidRDefault="00821EA8" w:rsidP="00821EA8">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821EA8" w:rsidRPr="00847321" w:rsidRDefault="00821EA8" w:rsidP="00821EA8">
      <w:pPr>
        <w:widowControl w:val="0"/>
        <w:spacing w:line="240" w:lineRule="auto"/>
        <w:ind w:firstLine="567"/>
        <w:jc w:val="both"/>
        <w:rPr>
          <w:sz w:val="20"/>
          <w:szCs w:val="20"/>
          <w:lang w:val="az-Latn-AZ"/>
        </w:rPr>
      </w:pPr>
      <w:r w:rsidRPr="00847321">
        <w:rPr>
          <w:sz w:val="20"/>
          <w:szCs w:val="20"/>
          <w:lang w:val="az-Latn-AZ"/>
        </w:rPr>
        <w:t>Çapa qəbul edilmə: 27.03-2019-cu il</w:t>
      </w:r>
    </w:p>
    <w:p w:rsidR="00E80802" w:rsidRDefault="00E80802" w:rsidP="00556080">
      <w:pPr>
        <w:widowControl w:val="0"/>
        <w:spacing w:line="240" w:lineRule="auto"/>
        <w:ind w:firstLine="567"/>
        <w:jc w:val="both"/>
        <w:rPr>
          <w:sz w:val="24"/>
          <w:szCs w:val="24"/>
          <w:lang w:val="az-Latn-AZ"/>
        </w:rPr>
      </w:pPr>
    </w:p>
    <w:p w:rsidR="007D6374" w:rsidRDefault="007D6374" w:rsidP="00556080">
      <w:pPr>
        <w:widowControl w:val="0"/>
        <w:spacing w:line="240" w:lineRule="auto"/>
        <w:ind w:firstLine="567"/>
        <w:jc w:val="both"/>
        <w:rPr>
          <w:sz w:val="24"/>
          <w:szCs w:val="24"/>
          <w:lang w:val="az-Latn-AZ"/>
        </w:rPr>
      </w:pPr>
    </w:p>
    <w:p w:rsidR="007D6374" w:rsidRDefault="007D6374" w:rsidP="00556080">
      <w:pPr>
        <w:widowControl w:val="0"/>
        <w:spacing w:line="240" w:lineRule="auto"/>
        <w:ind w:firstLine="567"/>
        <w:jc w:val="both"/>
        <w:rPr>
          <w:sz w:val="24"/>
          <w:szCs w:val="24"/>
          <w:lang w:val="az-Latn-AZ"/>
        </w:rPr>
      </w:pPr>
    </w:p>
    <w:p w:rsidR="007D6374" w:rsidRDefault="007D6374" w:rsidP="00556080">
      <w:pPr>
        <w:widowControl w:val="0"/>
        <w:spacing w:line="240" w:lineRule="auto"/>
        <w:ind w:firstLine="567"/>
        <w:jc w:val="both"/>
        <w:rPr>
          <w:sz w:val="24"/>
          <w:szCs w:val="24"/>
          <w:lang w:val="az-Latn-AZ"/>
        </w:rPr>
      </w:pPr>
    </w:p>
    <w:p w:rsidR="007D6374" w:rsidRDefault="007D6374" w:rsidP="00556080">
      <w:pPr>
        <w:widowControl w:val="0"/>
        <w:spacing w:line="240" w:lineRule="auto"/>
        <w:ind w:firstLine="567"/>
        <w:jc w:val="both"/>
        <w:rPr>
          <w:sz w:val="24"/>
          <w:szCs w:val="24"/>
          <w:lang w:val="az-Latn-AZ"/>
        </w:rPr>
      </w:pPr>
    </w:p>
    <w:p w:rsidR="007D6374" w:rsidRDefault="007D6374" w:rsidP="00556080">
      <w:pPr>
        <w:widowControl w:val="0"/>
        <w:spacing w:line="240" w:lineRule="auto"/>
        <w:ind w:firstLine="567"/>
        <w:jc w:val="both"/>
        <w:rPr>
          <w:sz w:val="24"/>
          <w:szCs w:val="24"/>
          <w:lang w:val="az-Latn-AZ"/>
        </w:rPr>
      </w:pPr>
    </w:p>
    <w:p w:rsidR="007D6374" w:rsidRDefault="007D6374" w:rsidP="00556080">
      <w:pPr>
        <w:widowControl w:val="0"/>
        <w:spacing w:line="240" w:lineRule="auto"/>
        <w:ind w:firstLine="567"/>
        <w:jc w:val="both"/>
        <w:rPr>
          <w:sz w:val="24"/>
          <w:szCs w:val="24"/>
          <w:lang w:val="az-Latn-AZ"/>
        </w:rPr>
      </w:pPr>
    </w:p>
    <w:p w:rsidR="007D6374" w:rsidRDefault="007D6374" w:rsidP="00556080">
      <w:pPr>
        <w:widowControl w:val="0"/>
        <w:spacing w:line="240" w:lineRule="auto"/>
        <w:ind w:firstLine="567"/>
        <w:jc w:val="both"/>
        <w:rPr>
          <w:sz w:val="24"/>
          <w:szCs w:val="24"/>
          <w:lang w:val="az-Latn-AZ"/>
        </w:rPr>
      </w:pPr>
    </w:p>
    <w:p w:rsidR="00C65285" w:rsidRDefault="00C65285" w:rsidP="008E78AC">
      <w:pPr>
        <w:widowControl w:val="0"/>
        <w:ind w:firstLine="567"/>
        <w:jc w:val="both"/>
        <w:rPr>
          <w:b/>
          <w:i/>
          <w:shadow/>
          <w:sz w:val="40"/>
          <w:szCs w:val="40"/>
          <w:lang w:val="az-Latn-AZ"/>
        </w:rPr>
      </w:pPr>
    </w:p>
    <w:p w:rsidR="005C6B62" w:rsidRDefault="005C6B62" w:rsidP="008E78AC">
      <w:pPr>
        <w:widowControl w:val="0"/>
        <w:ind w:firstLine="567"/>
        <w:jc w:val="both"/>
        <w:rPr>
          <w:b/>
          <w:i/>
          <w:shadow/>
          <w:sz w:val="40"/>
          <w:szCs w:val="40"/>
          <w:lang w:val="az-Latn-AZ"/>
        </w:rPr>
      </w:pPr>
    </w:p>
    <w:p w:rsidR="005C6B62" w:rsidRDefault="005C6B62" w:rsidP="008E78AC">
      <w:pPr>
        <w:widowControl w:val="0"/>
        <w:ind w:firstLine="567"/>
        <w:jc w:val="both"/>
        <w:rPr>
          <w:b/>
          <w:i/>
          <w:shadow/>
          <w:sz w:val="40"/>
          <w:szCs w:val="40"/>
          <w:lang w:val="az-Latn-AZ"/>
        </w:rPr>
      </w:pPr>
    </w:p>
    <w:p w:rsidR="005C6B62" w:rsidRPr="00262723" w:rsidRDefault="005C6B62" w:rsidP="008E78AC">
      <w:pPr>
        <w:widowControl w:val="0"/>
        <w:ind w:firstLine="567"/>
        <w:jc w:val="both"/>
        <w:rPr>
          <w:b/>
          <w:i/>
          <w:shadow/>
          <w:sz w:val="40"/>
          <w:szCs w:val="40"/>
          <w:lang w:val="az-Latn-AZ"/>
        </w:rPr>
      </w:pPr>
    </w:p>
    <w:p w:rsidR="00C65285" w:rsidRPr="00262723" w:rsidRDefault="00C65285" w:rsidP="008E78AC">
      <w:pPr>
        <w:widowControl w:val="0"/>
        <w:ind w:firstLine="567"/>
        <w:jc w:val="both"/>
        <w:rPr>
          <w:b/>
          <w:i/>
          <w:shadow/>
          <w:sz w:val="40"/>
          <w:szCs w:val="40"/>
          <w:lang w:val="az-Latn-AZ"/>
        </w:rPr>
      </w:pPr>
    </w:p>
    <w:p w:rsidR="00C65285" w:rsidRPr="00262723" w:rsidRDefault="00C65285" w:rsidP="008E78AC">
      <w:pPr>
        <w:widowControl w:val="0"/>
        <w:spacing w:line="276" w:lineRule="auto"/>
        <w:ind w:firstLine="567"/>
        <w:jc w:val="both"/>
        <w:rPr>
          <w:b/>
          <w:i/>
          <w:shadow/>
          <w:sz w:val="40"/>
          <w:szCs w:val="40"/>
          <w:lang w:val="az-Latn-AZ"/>
        </w:rPr>
      </w:pPr>
    </w:p>
    <w:p w:rsidR="00F0731C" w:rsidRDefault="00F0731C" w:rsidP="008E78AC">
      <w:pPr>
        <w:widowControl w:val="0"/>
        <w:spacing w:line="276" w:lineRule="auto"/>
        <w:ind w:firstLine="567"/>
        <w:jc w:val="both"/>
        <w:rPr>
          <w:b/>
          <w:i/>
          <w:shadow/>
          <w:sz w:val="40"/>
          <w:szCs w:val="40"/>
          <w:lang w:val="az-Latn-AZ"/>
        </w:rPr>
      </w:pPr>
    </w:p>
    <w:p w:rsidR="00F0731C" w:rsidRPr="00262723" w:rsidRDefault="00F0731C" w:rsidP="008E78AC">
      <w:pPr>
        <w:widowControl w:val="0"/>
        <w:spacing w:line="276" w:lineRule="auto"/>
        <w:ind w:firstLine="567"/>
        <w:jc w:val="both"/>
        <w:rPr>
          <w:b/>
          <w:i/>
          <w:shadow/>
          <w:sz w:val="40"/>
          <w:szCs w:val="40"/>
          <w:lang w:val="az-Latn-AZ"/>
        </w:rPr>
      </w:pPr>
    </w:p>
    <w:p w:rsidR="004714C6" w:rsidRPr="00262723" w:rsidRDefault="004714C6" w:rsidP="008E78AC">
      <w:pPr>
        <w:widowControl w:val="0"/>
        <w:spacing w:line="276" w:lineRule="auto"/>
        <w:ind w:firstLine="567"/>
        <w:jc w:val="both"/>
        <w:rPr>
          <w:b/>
          <w:i/>
          <w:shadow/>
          <w:sz w:val="40"/>
          <w:szCs w:val="40"/>
          <w:lang w:val="az-Latn-AZ"/>
        </w:rPr>
      </w:pPr>
      <w:r w:rsidRPr="00262723">
        <w:rPr>
          <w:b/>
          <w:i/>
          <w:shadow/>
          <w:sz w:val="40"/>
          <w:szCs w:val="40"/>
          <w:lang w:val="az-Latn-AZ"/>
        </w:rPr>
        <w:t>II. SUVARMA,</w:t>
      </w:r>
      <w:r w:rsidR="001446F6" w:rsidRPr="00262723">
        <w:rPr>
          <w:b/>
          <w:i/>
          <w:shadow/>
          <w:sz w:val="40"/>
          <w:szCs w:val="40"/>
          <w:lang w:val="az-Latn-AZ"/>
        </w:rPr>
        <w:t xml:space="preserve"> </w:t>
      </w:r>
      <w:r w:rsidRPr="00262723">
        <w:rPr>
          <w:b/>
          <w:i/>
          <w:shadow/>
          <w:sz w:val="40"/>
          <w:szCs w:val="40"/>
          <w:lang w:val="az-Latn-AZ"/>
        </w:rPr>
        <w:t>SUV</w:t>
      </w:r>
      <w:r w:rsidR="00C65285" w:rsidRPr="00262723">
        <w:rPr>
          <w:b/>
          <w:i/>
          <w:shadow/>
          <w:sz w:val="40"/>
          <w:szCs w:val="40"/>
          <w:lang w:val="az-Latn-AZ"/>
        </w:rPr>
        <w:t>A</w:t>
      </w:r>
      <w:r w:rsidRPr="00262723">
        <w:rPr>
          <w:b/>
          <w:i/>
          <w:shadow/>
          <w:sz w:val="40"/>
          <w:szCs w:val="40"/>
          <w:lang w:val="az-Latn-AZ"/>
        </w:rPr>
        <w:t>RMA TEXNİKASI VƏ</w:t>
      </w:r>
    </w:p>
    <w:p w:rsidR="004714C6" w:rsidRPr="00262723" w:rsidRDefault="004714C6" w:rsidP="008E78AC">
      <w:pPr>
        <w:widowControl w:val="0"/>
        <w:spacing w:line="276" w:lineRule="auto"/>
        <w:ind w:firstLine="567"/>
        <w:jc w:val="both"/>
        <w:rPr>
          <w:b/>
          <w:i/>
          <w:shadow/>
          <w:sz w:val="40"/>
          <w:szCs w:val="40"/>
          <w:lang w:val="az-Latn-AZ"/>
        </w:rPr>
      </w:pPr>
      <w:r w:rsidRPr="00262723">
        <w:rPr>
          <w:b/>
          <w:i/>
          <w:shadow/>
          <w:sz w:val="40"/>
          <w:szCs w:val="40"/>
          <w:lang w:val="az-Latn-AZ"/>
        </w:rPr>
        <w:t xml:space="preserve">   </w:t>
      </w:r>
      <w:r w:rsidR="00122807" w:rsidRPr="00262723">
        <w:rPr>
          <w:b/>
          <w:i/>
          <w:shadow/>
          <w:sz w:val="40"/>
          <w:szCs w:val="40"/>
          <w:lang w:val="az-Latn-AZ"/>
        </w:rPr>
        <w:t xml:space="preserve">  </w:t>
      </w:r>
      <w:r w:rsidRPr="00262723">
        <w:rPr>
          <w:b/>
          <w:i/>
          <w:shadow/>
          <w:sz w:val="40"/>
          <w:szCs w:val="40"/>
          <w:lang w:val="az-Latn-AZ"/>
        </w:rPr>
        <w:t>TEXNOLOGİYASI</w:t>
      </w:r>
    </w:p>
    <w:p w:rsidR="004714C6" w:rsidRPr="00262723" w:rsidRDefault="004714C6" w:rsidP="008E78AC">
      <w:pPr>
        <w:widowControl w:val="0"/>
        <w:ind w:firstLine="567"/>
        <w:jc w:val="both"/>
        <w:rPr>
          <w:b/>
          <w:i/>
          <w:shadow/>
          <w:sz w:val="26"/>
          <w:szCs w:val="26"/>
          <w:lang w:val="az-Latn-AZ"/>
        </w:rPr>
      </w:pPr>
      <w:r w:rsidRPr="00262723">
        <w:rPr>
          <w:b/>
          <w:i/>
          <w:shadow/>
          <w:sz w:val="26"/>
          <w:szCs w:val="26"/>
          <w:lang w:val="az-Latn-AZ"/>
        </w:rPr>
        <w:t xml:space="preserve"> </w:t>
      </w:r>
    </w:p>
    <w:p w:rsidR="004714C6" w:rsidRPr="00262723" w:rsidRDefault="004714C6" w:rsidP="008E78AC">
      <w:pPr>
        <w:widowControl w:val="0"/>
        <w:ind w:firstLine="567"/>
        <w:jc w:val="both"/>
        <w:rPr>
          <w:b/>
          <w:i/>
          <w:shadow/>
          <w:sz w:val="26"/>
          <w:szCs w:val="26"/>
          <w:lang w:val="az-Latn-AZ"/>
        </w:rPr>
      </w:pPr>
    </w:p>
    <w:p w:rsidR="004714C6" w:rsidRPr="00262723" w:rsidRDefault="004714C6" w:rsidP="008E78AC">
      <w:pPr>
        <w:widowControl w:val="0"/>
        <w:ind w:firstLine="567"/>
        <w:jc w:val="both"/>
        <w:rPr>
          <w:b/>
          <w:sz w:val="26"/>
          <w:szCs w:val="26"/>
          <w:lang w:val="az-Latn-AZ"/>
        </w:rPr>
      </w:pPr>
    </w:p>
    <w:p w:rsidR="004714C6" w:rsidRPr="00262723" w:rsidRDefault="004714C6" w:rsidP="008E78AC">
      <w:pPr>
        <w:widowControl w:val="0"/>
        <w:ind w:firstLine="567"/>
        <w:jc w:val="both"/>
        <w:rPr>
          <w:b/>
          <w:sz w:val="26"/>
          <w:szCs w:val="26"/>
          <w:lang w:val="az-Latn-AZ"/>
        </w:rPr>
      </w:pPr>
    </w:p>
    <w:p w:rsidR="00992853" w:rsidRPr="00262723" w:rsidRDefault="00992853" w:rsidP="008E78AC">
      <w:pPr>
        <w:widowControl w:val="0"/>
        <w:ind w:firstLine="567"/>
        <w:jc w:val="both"/>
        <w:rPr>
          <w:b/>
          <w:sz w:val="26"/>
          <w:szCs w:val="26"/>
          <w:lang w:val="az-Latn-AZ"/>
        </w:rPr>
      </w:pPr>
    </w:p>
    <w:p w:rsidR="00992853" w:rsidRPr="00262723" w:rsidRDefault="00992853" w:rsidP="008E78AC">
      <w:pPr>
        <w:widowControl w:val="0"/>
        <w:ind w:firstLine="567"/>
        <w:jc w:val="both"/>
        <w:rPr>
          <w:b/>
          <w:sz w:val="26"/>
          <w:szCs w:val="26"/>
          <w:lang w:val="az-Latn-AZ"/>
        </w:rPr>
      </w:pPr>
    </w:p>
    <w:p w:rsidR="00992853" w:rsidRPr="00262723" w:rsidRDefault="00992853" w:rsidP="008E78AC">
      <w:pPr>
        <w:widowControl w:val="0"/>
        <w:ind w:firstLine="567"/>
        <w:jc w:val="both"/>
        <w:rPr>
          <w:b/>
          <w:sz w:val="26"/>
          <w:szCs w:val="26"/>
          <w:lang w:val="az-Latn-AZ"/>
        </w:rPr>
      </w:pPr>
    </w:p>
    <w:p w:rsidR="00992853" w:rsidRPr="00262723" w:rsidRDefault="00992853" w:rsidP="008E78AC">
      <w:pPr>
        <w:widowControl w:val="0"/>
        <w:ind w:firstLine="567"/>
        <w:jc w:val="both"/>
        <w:rPr>
          <w:b/>
          <w:sz w:val="26"/>
          <w:szCs w:val="26"/>
          <w:lang w:val="az-Latn-AZ"/>
        </w:rPr>
      </w:pPr>
    </w:p>
    <w:p w:rsidR="00992853" w:rsidRPr="00262723" w:rsidRDefault="00992853" w:rsidP="008E78AC">
      <w:pPr>
        <w:widowControl w:val="0"/>
        <w:ind w:firstLine="567"/>
        <w:jc w:val="both"/>
        <w:rPr>
          <w:b/>
          <w:sz w:val="26"/>
          <w:szCs w:val="26"/>
          <w:lang w:val="az-Latn-AZ"/>
        </w:rPr>
      </w:pPr>
    </w:p>
    <w:p w:rsidR="00992853" w:rsidRPr="00262723" w:rsidRDefault="00992853" w:rsidP="008E78AC">
      <w:pPr>
        <w:widowControl w:val="0"/>
        <w:ind w:firstLine="567"/>
        <w:jc w:val="both"/>
        <w:rPr>
          <w:b/>
          <w:sz w:val="26"/>
          <w:szCs w:val="26"/>
          <w:lang w:val="az-Latn-AZ"/>
        </w:rPr>
      </w:pPr>
    </w:p>
    <w:p w:rsidR="009F678F" w:rsidRDefault="009F678F" w:rsidP="008E78AC">
      <w:pPr>
        <w:pStyle w:val="24"/>
        <w:widowControl w:val="0"/>
        <w:ind w:left="0" w:firstLine="567"/>
        <w:rPr>
          <w:rFonts w:ascii="Times New Roman" w:hAnsi="Times New Roman"/>
          <w:b/>
          <w:sz w:val="26"/>
          <w:szCs w:val="26"/>
          <w:lang w:val="az-Latn-AZ" w:eastAsia="ja-JP"/>
        </w:rPr>
      </w:pPr>
    </w:p>
    <w:p w:rsidR="000D672D" w:rsidRDefault="000D672D" w:rsidP="008E78AC">
      <w:pPr>
        <w:pStyle w:val="24"/>
        <w:widowControl w:val="0"/>
        <w:ind w:left="0" w:firstLine="567"/>
        <w:rPr>
          <w:rFonts w:ascii="Times New Roman" w:hAnsi="Times New Roman"/>
          <w:b/>
          <w:sz w:val="26"/>
          <w:szCs w:val="26"/>
          <w:lang w:val="az-Latn-AZ" w:eastAsia="ja-JP"/>
        </w:rPr>
      </w:pPr>
    </w:p>
    <w:p w:rsidR="000D672D" w:rsidRDefault="000D672D" w:rsidP="008E78AC">
      <w:pPr>
        <w:pStyle w:val="24"/>
        <w:widowControl w:val="0"/>
        <w:ind w:left="0" w:firstLine="567"/>
        <w:rPr>
          <w:rFonts w:ascii="Times New Roman" w:hAnsi="Times New Roman"/>
          <w:b/>
          <w:sz w:val="26"/>
          <w:szCs w:val="26"/>
          <w:lang w:val="az-Latn-AZ" w:eastAsia="ja-JP"/>
        </w:rPr>
      </w:pPr>
    </w:p>
    <w:p w:rsidR="000D672D" w:rsidRDefault="000D672D" w:rsidP="008E78AC">
      <w:pPr>
        <w:pStyle w:val="24"/>
        <w:widowControl w:val="0"/>
        <w:ind w:left="0" w:firstLine="567"/>
        <w:rPr>
          <w:rFonts w:ascii="Times New Roman" w:hAnsi="Times New Roman"/>
          <w:b/>
          <w:sz w:val="26"/>
          <w:szCs w:val="26"/>
          <w:lang w:val="az-Latn-AZ" w:eastAsia="ja-JP"/>
        </w:rPr>
      </w:pPr>
    </w:p>
    <w:p w:rsidR="0043298E" w:rsidRDefault="0043298E" w:rsidP="000D672D">
      <w:pPr>
        <w:widowControl w:val="0"/>
        <w:autoSpaceDE w:val="0"/>
        <w:autoSpaceDN w:val="0"/>
        <w:adjustRightInd w:val="0"/>
        <w:spacing w:line="240" w:lineRule="auto"/>
        <w:ind w:firstLine="0"/>
        <w:rPr>
          <w:bCs/>
          <w:sz w:val="24"/>
          <w:szCs w:val="24"/>
          <w:lang w:val="az-Latn-AZ" w:eastAsia="ja-JP"/>
        </w:rPr>
      </w:pPr>
    </w:p>
    <w:p w:rsidR="000D672D" w:rsidRPr="000D672D" w:rsidRDefault="000D672D" w:rsidP="000D672D">
      <w:pPr>
        <w:widowControl w:val="0"/>
        <w:autoSpaceDE w:val="0"/>
        <w:autoSpaceDN w:val="0"/>
        <w:adjustRightInd w:val="0"/>
        <w:spacing w:line="240" w:lineRule="auto"/>
        <w:ind w:firstLine="0"/>
        <w:rPr>
          <w:bCs/>
          <w:sz w:val="24"/>
          <w:szCs w:val="24"/>
          <w:lang w:val="az-Latn-AZ" w:eastAsia="ja-JP"/>
        </w:rPr>
      </w:pPr>
      <w:r w:rsidRPr="000D672D">
        <w:rPr>
          <w:bCs/>
          <w:sz w:val="24"/>
          <w:szCs w:val="24"/>
          <w:lang w:val="az-Latn-AZ" w:eastAsia="ja-JP"/>
        </w:rPr>
        <w:lastRenderedPageBreak/>
        <w:t>UOT: 556.11; 628.1.03</w:t>
      </w:r>
    </w:p>
    <w:p w:rsidR="000D672D" w:rsidRPr="005706B3" w:rsidRDefault="000D672D" w:rsidP="000D672D">
      <w:pPr>
        <w:widowControl w:val="0"/>
        <w:autoSpaceDE w:val="0"/>
        <w:autoSpaceDN w:val="0"/>
        <w:adjustRightInd w:val="0"/>
        <w:spacing w:line="240" w:lineRule="auto"/>
        <w:ind w:firstLine="0"/>
        <w:jc w:val="center"/>
        <w:rPr>
          <w:b/>
          <w:bCs/>
          <w:sz w:val="26"/>
          <w:szCs w:val="26"/>
          <w:lang w:val="az-Latn-AZ" w:eastAsia="ja-JP"/>
        </w:rPr>
      </w:pPr>
      <w:r w:rsidRPr="005706B3">
        <w:rPr>
          <w:b/>
          <w:bCs/>
          <w:sz w:val="26"/>
          <w:szCs w:val="26"/>
          <w:lang w:val="az-Latn-AZ" w:eastAsia="ja-JP"/>
        </w:rPr>
        <w:t xml:space="preserve">AZƏRBAYCANIN SU EHTİYATLARI VƏ İQLİM DƏYİŞMƏLƏRİ     ŞƏRAİTİNDƏ ONUN SƏMƏRƏLİ İSTİFADƏSİ  </w:t>
      </w:r>
    </w:p>
    <w:p w:rsidR="000D672D" w:rsidRPr="005706B3" w:rsidRDefault="000D672D" w:rsidP="006904E5">
      <w:pPr>
        <w:widowControl w:val="0"/>
        <w:autoSpaceDE w:val="0"/>
        <w:autoSpaceDN w:val="0"/>
        <w:adjustRightInd w:val="0"/>
        <w:spacing w:line="240" w:lineRule="auto"/>
        <w:ind w:firstLine="4536"/>
        <w:jc w:val="center"/>
        <w:rPr>
          <w:bCs/>
          <w:sz w:val="26"/>
          <w:szCs w:val="26"/>
          <w:lang w:val="az-Latn-AZ" w:eastAsia="ja-JP"/>
        </w:rPr>
      </w:pPr>
      <w:r w:rsidRPr="005706B3">
        <w:rPr>
          <w:bCs/>
          <w:sz w:val="26"/>
          <w:szCs w:val="26"/>
          <w:lang w:val="az-Latn-AZ" w:eastAsia="ja-JP"/>
        </w:rPr>
        <w:t>a.e.d. O.A.Zeynalova</w:t>
      </w:r>
      <w:r>
        <w:rPr>
          <w:bCs/>
          <w:sz w:val="26"/>
          <w:szCs w:val="26"/>
          <w:lang w:val="az-Latn-AZ" w:eastAsia="ja-JP"/>
        </w:rPr>
        <w:t>,</w:t>
      </w:r>
      <w:r w:rsidR="006904E5">
        <w:rPr>
          <w:bCs/>
          <w:sz w:val="26"/>
          <w:szCs w:val="26"/>
          <w:lang w:val="az-Latn-AZ" w:eastAsia="ja-JP"/>
        </w:rPr>
        <w:t xml:space="preserve"> </w:t>
      </w:r>
      <w:r w:rsidRPr="005706B3">
        <w:rPr>
          <w:bCs/>
          <w:sz w:val="26"/>
          <w:szCs w:val="26"/>
          <w:lang w:val="az-Latn-AZ" w:eastAsia="ja-JP"/>
        </w:rPr>
        <w:t>a.e.d. M.Y.İsgəndərov</w:t>
      </w:r>
      <w:r w:rsidR="0043298E">
        <w:rPr>
          <w:bCs/>
          <w:sz w:val="26"/>
          <w:szCs w:val="26"/>
          <w:lang w:val="az-Latn-AZ" w:eastAsia="ja-JP"/>
        </w:rPr>
        <w:t>.</w:t>
      </w:r>
    </w:p>
    <w:p w:rsidR="000D672D" w:rsidRPr="005706B3" w:rsidRDefault="000D672D" w:rsidP="0043298E">
      <w:pPr>
        <w:widowControl w:val="0"/>
        <w:autoSpaceDE w:val="0"/>
        <w:autoSpaceDN w:val="0"/>
        <w:adjustRightInd w:val="0"/>
        <w:spacing w:line="240" w:lineRule="auto"/>
        <w:ind w:firstLine="4536"/>
        <w:rPr>
          <w:sz w:val="26"/>
          <w:szCs w:val="26"/>
          <w:lang w:val="az-Latn-AZ" w:eastAsia="ja-JP"/>
        </w:rPr>
      </w:pPr>
      <w:r w:rsidRPr="005706B3">
        <w:rPr>
          <w:sz w:val="26"/>
          <w:szCs w:val="26"/>
          <w:lang w:val="az-Latn-AZ" w:eastAsia="ja-JP"/>
        </w:rPr>
        <w:t>“AzHvəM” EİB</w:t>
      </w:r>
    </w:p>
    <w:p w:rsidR="000D672D" w:rsidRPr="007D6374" w:rsidRDefault="000D672D" w:rsidP="000D672D">
      <w:pPr>
        <w:widowControl w:val="0"/>
        <w:spacing w:line="240" w:lineRule="auto"/>
        <w:ind w:firstLine="0"/>
        <w:jc w:val="center"/>
        <w:rPr>
          <w:sz w:val="20"/>
          <w:szCs w:val="20"/>
          <w:lang w:val="az-Latn-AZ"/>
        </w:rPr>
      </w:pPr>
      <w:r w:rsidRPr="007D6374">
        <w:rPr>
          <w:sz w:val="20"/>
          <w:szCs w:val="20"/>
          <w:lang w:val="az-Latn-AZ"/>
        </w:rPr>
        <w:t xml:space="preserve">Məqalə redaksiya heyətinin 27 mart  2019-cu il tarixli iclasında (protokol № 02)  </w:t>
      </w:r>
      <w:r>
        <w:rPr>
          <w:sz w:val="20"/>
          <w:szCs w:val="20"/>
          <w:lang w:val="az-Latn-AZ"/>
        </w:rPr>
        <w:t>t</w:t>
      </w:r>
      <w:r w:rsidRPr="007D6374">
        <w:rPr>
          <w:sz w:val="20"/>
          <w:szCs w:val="20"/>
          <w:lang w:val="az-Latn-AZ"/>
        </w:rPr>
        <w:t xml:space="preserve">.e.d., </w:t>
      </w:r>
      <w:r>
        <w:rPr>
          <w:sz w:val="20"/>
          <w:szCs w:val="20"/>
          <w:lang w:val="az-Latn-AZ"/>
        </w:rPr>
        <w:t>S.T. Həsənovun</w:t>
      </w:r>
      <w:r w:rsidRPr="007D6374">
        <w:rPr>
          <w:sz w:val="20"/>
          <w:szCs w:val="20"/>
          <w:lang w:val="az-Latn-AZ"/>
        </w:rPr>
        <w:t xml:space="preserve">  təqdimatı əsasında müzakirə olunaraq, onun   «Elmi əsərlər toplusu»na daxil edilməsi qərara alınmışdır</w:t>
      </w:r>
    </w:p>
    <w:p w:rsidR="000D672D" w:rsidRDefault="000D672D" w:rsidP="000D672D">
      <w:pPr>
        <w:widowControl w:val="0"/>
        <w:autoSpaceDE w:val="0"/>
        <w:autoSpaceDN w:val="0"/>
        <w:adjustRightInd w:val="0"/>
        <w:spacing w:line="240" w:lineRule="auto"/>
        <w:ind w:firstLine="0"/>
        <w:jc w:val="both"/>
        <w:rPr>
          <w:sz w:val="26"/>
          <w:szCs w:val="26"/>
          <w:lang w:val="az-Latn-AZ" w:eastAsia="ja-JP"/>
        </w:rPr>
      </w:pPr>
    </w:p>
    <w:p w:rsidR="000D672D" w:rsidRPr="005706B3" w:rsidRDefault="000D672D" w:rsidP="000D672D">
      <w:pPr>
        <w:widowControl w:val="0"/>
        <w:autoSpaceDE w:val="0"/>
        <w:autoSpaceDN w:val="0"/>
        <w:adjustRightInd w:val="0"/>
        <w:spacing w:line="276" w:lineRule="auto"/>
        <w:ind w:firstLine="567"/>
        <w:jc w:val="both"/>
        <w:rPr>
          <w:sz w:val="26"/>
          <w:szCs w:val="26"/>
          <w:lang w:val="az-Latn-AZ" w:eastAsia="ja-JP"/>
        </w:rPr>
      </w:pPr>
      <w:r w:rsidRPr="005706B3">
        <w:rPr>
          <w:b/>
          <w:sz w:val="26"/>
          <w:szCs w:val="26"/>
          <w:lang w:val="az-Latn-AZ" w:eastAsia="ja-JP"/>
        </w:rPr>
        <w:t xml:space="preserve">Xülasə.  </w:t>
      </w:r>
      <w:r w:rsidRPr="005706B3">
        <w:rPr>
          <w:sz w:val="26"/>
          <w:szCs w:val="26"/>
          <w:lang w:val="az-Latn-AZ" w:eastAsia="ja-JP"/>
        </w:rPr>
        <w:t>Məqalə respublikanın su</w:t>
      </w:r>
      <w:r w:rsidRPr="005706B3">
        <w:rPr>
          <w:b/>
          <w:sz w:val="26"/>
          <w:szCs w:val="26"/>
          <w:lang w:val="az-Latn-AZ" w:eastAsia="ja-JP"/>
        </w:rPr>
        <w:t xml:space="preserve"> </w:t>
      </w:r>
      <w:r w:rsidRPr="005706B3">
        <w:rPr>
          <w:sz w:val="26"/>
          <w:szCs w:val="26"/>
          <w:lang w:val="az-Latn-AZ" w:eastAsia="ja-JP"/>
        </w:rPr>
        <w:t>ehtiyatlarına, suvarma məqsədi ilə istifadə olunan suların, o cümlədən çirkab və kollektor-drenaj sularının qarşısında qoyulan tələb</w:t>
      </w:r>
      <w:r w:rsidRPr="005706B3">
        <w:rPr>
          <w:sz w:val="26"/>
          <w:szCs w:val="26"/>
          <w:lang w:val="az-Latn-AZ" w:eastAsia="ja-JP"/>
        </w:rPr>
        <w:softHyphen/>
        <w:t>lərə və iqlim dəyişmələri şəraitində bu sulardan səmərəli istifadə olunması məsələlərinə həsr olunmuşdur.</w:t>
      </w:r>
    </w:p>
    <w:p w:rsidR="000D672D" w:rsidRPr="005706B3" w:rsidRDefault="000D672D" w:rsidP="000D672D">
      <w:pPr>
        <w:widowControl w:val="0"/>
        <w:autoSpaceDE w:val="0"/>
        <w:autoSpaceDN w:val="0"/>
        <w:adjustRightInd w:val="0"/>
        <w:spacing w:line="276" w:lineRule="auto"/>
        <w:ind w:firstLine="567"/>
        <w:jc w:val="both"/>
        <w:rPr>
          <w:sz w:val="26"/>
          <w:szCs w:val="26"/>
          <w:lang w:val="az-Latn-AZ" w:eastAsia="ja-JP"/>
        </w:rPr>
      </w:pPr>
      <w:r w:rsidRPr="005706B3">
        <w:rPr>
          <w:b/>
          <w:sz w:val="26"/>
          <w:szCs w:val="26"/>
          <w:lang w:val="az-Latn-AZ" w:eastAsia="ja-JP"/>
        </w:rPr>
        <w:t xml:space="preserve">Açar sözlər:  </w:t>
      </w:r>
      <w:r w:rsidRPr="005706B3">
        <w:rPr>
          <w:sz w:val="26"/>
          <w:szCs w:val="26"/>
          <w:lang w:val="az-Latn-AZ" w:eastAsia="ja-JP"/>
        </w:rPr>
        <w:t>tullantı suları, kollektor-drenaj suları,üzvi maddələr, qeyri-üzvi maddələr, suvarma suyunun keyfiyyəti, qrunt suları.</w:t>
      </w:r>
    </w:p>
    <w:p w:rsidR="000D672D" w:rsidRPr="005706B3" w:rsidRDefault="000D672D" w:rsidP="000D672D">
      <w:pPr>
        <w:widowControl w:val="0"/>
        <w:autoSpaceDE w:val="0"/>
        <w:autoSpaceDN w:val="0"/>
        <w:adjustRightInd w:val="0"/>
        <w:spacing w:line="276" w:lineRule="auto"/>
        <w:ind w:firstLine="567"/>
        <w:jc w:val="both"/>
        <w:rPr>
          <w:sz w:val="26"/>
          <w:szCs w:val="26"/>
          <w:lang w:val="az-Latn-AZ" w:eastAsia="ja-JP"/>
        </w:rPr>
      </w:pPr>
      <w:r w:rsidRPr="005706B3">
        <w:rPr>
          <w:b/>
          <w:sz w:val="26"/>
          <w:szCs w:val="26"/>
          <w:lang w:val="az-Latn-AZ" w:eastAsia="ja-JP"/>
        </w:rPr>
        <w:t>Giriş.</w:t>
      </w:r>
      <w:r w:rsidRPr="005706B3">
        <w:rPr>
          <w:sz w:val="26"/>
          <w:szCs w:val="26"/>
          <w:lang w:val="az-Latn-AZ" w:eastAsia="ja-JP"/>
        </w:rPr>
        <w:t xml:space="preserve"> Azərbaycan Cənubi Qafqazda əhalisinin sayına (9,25 mln nəfər), ərazisinə 8,64 mln. hektar) görə ən böyük respublika olmaqla, öz landşaft komponentlərinin müxtəlifliyi, sərvətlərinin zənginliyi ilə fərqlənir. Belə ki, dünyada olan 11 iqlim qurşağından 9-na Azərbaycanda rast gəlinir. Azərbaycanda  kənd təsərrüfatının hərtərəfli inkişafı üçün əlverişli torpaq-iqlim şəraiti və zəngin təbii resursları vardır.</w:t>
      </w:r>
    </w:p>
    <w:p w:rsidR="000D672D" w:rsidRPr="005706B3" w:rsidRDefault="000D672D" w:rsidP="000D672D">
      <w:pPr>
        <w:widowControl w:val="0"/>
        <w:autoSpaceDE w:val="0"/>
        <w:autoSpaceDN w:val="0"/>
        <w:adjustRightInd w:val="0"/>
        <w:spacing w:line="276" w:lineRule="auto"/>
        <w:ind w:firstLine="567"/>
        <w:jc w:val="both"/>
        <w:rPr>
          <w:sz w:val="26"/>
          <w:szCs w:val="26"/>
          <w:lang w:val="az-Latn-AZ" w:eastAsia="ja-JP"/>
        </w:rPr>
      </w:pPr>
      <w:r w:rsidRPr="005706B3">
        <w:rPr>
          <w:sz w:val="26"/>
          <w:szCs w:val="26"/>
          <w:lang w:val="az-Latn-AZ" w:eastAsia="ja-JP"/>
        </w:rPr>
        <w:t>Ölkənin ümumi ərazisinin təxminən yarısı, yaxud 4,735 mln.hektarı kənd təsərrü</w:t>
      </w:r>
      <w:r w:rsidRPr="005706B3">
        <w:rPr>
          <w:sz w:val="26"/>
          <w:szCs w:val="26"/>
          <w:lang w:val="az-Latn-AZ" w:eastAsia="ja-JP"/>
        </w:rPr>
        <w:softHyphen/>
        <w:t>fa</w:t>
      </w:r>
      <w:r w:rsidRPr="005706B3">
        <w:rPr>
          <w:sz w:val="26"/>
          <w:szCs w:val="26"/>
          <w:lang w:val="az-Latn-AZ" w:eastAsia="ja-JP"/>
        </w:rPr>
        <w:softHyphen/>
      </w:r>
      <w:r w:rsidRPr="005706B3">
        <w:rPr>
          <w:sz w:val="26"/>
          <w:szCs w:val="26"/>
          <w:lang w:val="az-Latn-AZ" w:eastAsia="ja-JP"/>
        </w:rPr>
        <w:softHyphen/>
        <w:t>tına yararlı  torpaqlardır. Bu torpaqların əsas hissəsi  düzənlik-arid zonalarında yerləşir. Bu zonalar öz isti iqlimi, az atmosfer yağıntılarının olması ilə  səciyyələnir. Yüksək və sabit kənd təsərrüfatı məhsulu götürmək üçün mütəmadi olaraq həmin sahələrdə irriqasiya-melio</w:t>
      </w:r>
      <w:r w:rsidRPr="005706B3">
        <w:rPr>
          <w:sz w:val="26"/>
          <w:szCs w:val="26"/>
          <w:lang w:val="az-Latn-AZ" w:eastAsia="ja-JP"/>
        </w:rPr>
        <w:softHyphen/>
        <w:t>rasiya tədbirlərinin aparılması və onların səmərəliliyinin artırılması tələb olunur. Hazırda suvarmaya yararlı 3,2 milyon hektar sahənin təxminən yarısı, yaxud 1,426 milyon hektarı suvarılır. Bu torpaqlar daimi mühəndisi suvarma və kollektor-drenaj şəbəkələri ilə təchiz edilmişdir [ 3 ].</w:t>
      </w:r>
    </w:p>
    <w:p w:rsidR="000D672D" w:rsidRPr="005706B3" w:rsidRDefault="000D672D" w:rsidP="000D672D">
      <w:pPr>
        <w:widowControl w:val="0"/>
        <w:autoSpaceDE w:val="0"/>
        <w:autoSpaceDN w:val="0"/>
        <w:adjustRightInd w:val="0"/>
        <w:spacing w:line="276" w:lineRule="auto"/>
        <w:ind w:firstLine="567"/>
        <w:jc w:val="both"/>
        <w:rPr>
          <w:sz w:val="26"/>
          <w:szCs w:val="26"/>
          <w:lang w:val="az-Latn-AZ" w:eastAsia="ja-JP"/>
        </w:rPr>
      </w:pPr>
      <w:r w:rsidRPr="005706B3">
        <w:rPr>
          <w:sz w:val="26"/>
          <w:szCs w:val="26"/>
          <w:lang w:val="az-Latn-AZ" w:eastAsia="ja-JP"/>
        </w:rPr>
        <w:t>Hazırda istehsal olunan kənd təsərrüfatı məhsullarının 85-90%-i suvarılan torpaq</w:t>
      </w:r>
      <w:r w:rsidRPr="005706B3">
        <w:rPr>
          <w:sz w:val="26"/>
          <w:szCs w:val="26"/>
          <w:lang w:val="az-Latn-AZ" w:eastAsia="ja-JP"/>
        </w:rPr>
        <w:softHyphen/>
        <w:t>lardan  götürülür-pambıq, tütün, çay, tərəvəz və s. bu kimi yüksək gəlirli bitkilər tamami</w:t>
      </w:r>
      <w:r w:rsidRPr="005706B3">
        <w:rPr>
          <w:sz w:val="26"/>
          <w:szCs w:val="26"/>
          <w:lang w:val="az-Latn-AZ" w:eastAsia="ja-JP"/>
        </w:rPr>
        <w:softHyphen/>
        <w:t>lə suvarılan sahələrdə becərilir. Suvarılan torpaqların 40%-dən çoxu bu və ya digər dərə</w:t>
      </w:r>
      <w:r w:rsidRPr="005706B3">
        <w:rPr>
          <w:sz w:val="26"/>
          <w:szCs w:val="26"/>
          <w:lang w:val="az-Latn-AZ" w:eastAsia="ja-JP"/>
        </w:rPr>
        <w:softHyphen/>
        <w:t>cə</w:t>
      </w:r>
      <w:r w:rsidRPr="005706B3">
        <w:rPr>
          <w:sz w:val="26"/>
          <w:szCs w:val="26"/>
          <w:lang w:val="az-Latn-AZ" w:eastAsia="ja-JP"/>
        </w:rPr>
        <w:softHyphen/>
        <w:t>də şorlaşmış və şorakətləşmişdir. Hazırda dünyada baş verən qlobal istiləşmə prosesi respublikamıza da öz təsirini göstərməkdədir. Respublikada son dövrdə ildən-ilə kəskinləşən su qıtlığı ilə əlaqədar olaraq hər il böyük ərazilərdə  kənd təsərrüfatına yararlı torpaqlarda səhralaşma prosesi baş verir. Bu problemin həlli məqsədilə qeyri-ənənəvi (çirkab, kollektor-drenaj və s. sular) sulardan suvarmada  istifadə edilməsi tövsiyə olunur [ 4, 5, 13 ].</w:t>
      </w:r>
    </w:p>
    <w:p w:rsidR="000D672D" w:rsidRPr="005706B3" w:rsidRDefault="000D672D" w:rsidP="000D672D">
      <w:pPr>
        <w:widowControl w:val="0"/>
        <w:autoSpaceDE w:val="0"/>
        <w:autoSpaceDN w:val="0"/>
        <w:adjustRightInd w:val="0"/>
        <w:spacing w:line="276" w:lineRule="auto"/>
        <w:ind w:firstLine="567"/>
        <w:jc w:val="both"/>
        <w:rPr>
          <w:sz w:val="26"/>
          <w:szCs w:val="26"/>
          <w:lang w:val="az-Latn-AZ" w:eastAsia="ja-JP"/>
        </w:rPr>
      </w:pPr>
      <w:r w:rsidRPr="005706B3">
        <w:rPr>
          <w:sz w:val="26"/>
          <w:szCs w:val="26"/>
          <w:lang w:val="az-Latn-AZ" w:eastAsia="ja-JP"/>
        </w:rPr>
        <w:t>Hazırda ətraf mühitin mühafizəsi və  su mənbələrində olan su ehtiyatlarının təmiz saxlanmasına xüsusi diqqət yetirilir. Bu baxımdan tullantı suların əmələ gəlməsi səbəb</w:t>
      </w:r>
      <w:r w:rsidRPr="005706B3">
        <w:rPr>
          <w:sz w:val="26"/>
          <w:szCs w:val="26"/>
          <w:lang w:val="az-Latn-AZ" w:eastAsia="ja-JP"/>
        </w:rPr>
        <w:softHyphen/>
        <w:t>ləri, onların təmizlənməsi və  müxtəlif məqsədlər üçün istifadə olunması   böyük əhəmiy</w:t>
      </w:r>
      <w:r w:rsidRPr="005706B3">
        <w:rPr>
          <w:sz w:val="26"/>
          <w:szCs w:val="26"/>
          <w:lang w:val="az-Latn-AZ" w:eastAsia="ja-JP"/>
        </w:rPr>
        <w:softHyphen/>
        <w:t xml:space="preserve">yətə malik olan məsələ kimi qiymətləndirilir. Tullantı suları sənaye və təsərrüfat-məişət obyektlərindən, maldarlıq təsərrüfatlarından atılan çirkab sularından və s. tullantılar əmələ </w:t>
      </w:r>
      <w:r w:rsidRPr="005706B3">
        <w:rPr>
          <w:sz w:val="26"/>
          <w:szCs w:val="26"/>
          <w:lang w:val="az-Latn-AZ" w:eastAsia="ja-JP"/>
        </w:rPr>
        <w:lastRenderedPageBreak/>
        <w:t>gəlir.</w:t>
      </w:r>
    </w:p>
    <w:p w:rsidR="000D672D" w:rsidRPr="005706B3" w:rsidRDefault="000D672D" w:rsidP="000D672D">
      <w:pPr>
        <w:widowControl w:val="0"/>
        <w:autoSpaceDE w:val="0"/>
        <w:autoSpaceDN w:val="0"/>
        <w:adjustRightInd w:val="0"/>
        <w:spacing w:line="276" w:lineRule="auto"/>
        <w:ind w:firstLine="567"/>
        <w:jc w:val="both"/>
        <w:rPr>
          <w:sz w:val="26"/>
          <w:szCs w:val="26"/>
          <w:lang w:val="az-Latn-AZ" w:eastAsia="ja-JP"/>
        </w:rPr>
      </w:pPr>
      <w:r w:rsidRPr="005706B3">
        <w:rPr>
          <w:sz w:val="26"/>
          <w:szCs w:val="26"/>
          <w:lang w:val="az-Latn-AZ" w:eastAsia="ja-JP"/>
        </w:rPr>
        <w:t>Təsərrüfat-məişət tullantı sularının tərkibində xeyli miqdarda üzvi və mineral ma</w:t>
      </w:r>
      <w:r w:rsidRPr="005706B3">
        <w:rPr>
          <w:sz w:val="26"/>
          <w:szCs w:val="26"/>
          <w:lang w:val="az-Latn-AZ" w:eastAsia="ja-JP"/>
        </w:rPr>
        <w:softHyphen/>
        <w:t>də</w:t>
      </w:r>
      <w:r w:rsidRPr="005706B3">
        <w:rPr>
          <w:sz w:val="26"/>
          <w:szCs w:val="26"/>
          <w:lang w:val="az-Latn-AZ" w:eastAsia="ja-JP"/>
        </w:rPr>
        <w:softHyphen/>
        <w:t>lər olur. A.N.Kostyakovun müşahidələrinə görə 1m</w:t>
      </w:r>
      <w:r w:rsidRPr="005706B3">
        <w:rPr>
          <w:sz w:val="26"/>
          <w:szCs w:val="26"/>
          <w:vertAlign w:val="superscript"/>
          <w:lang w:val="az-Latn-AZ" w:eastAsia="ja-JP"/>
        </w:rPr>
        <w:t>3</w:t>
      </w:r>
      <w:r w:rsidRPr="005706B3">
        <w:rPr>
          <w:sz w:val="26"/>
          <w:szCs w:val="26"/>
          <w:lang w:val="az-Latn-AZ" w:eastAsia="ja-JP"/>
        </w:rPr>
        <w:t xml:space="preserve"> təsərrüfat-məişət tullantı suyunda 90 q azot, 15q fosfor turşusu, 40q kalsium oksidi və s. kimi üzvi və mineral maddələrə təsadüf olunmuşdur [ 13 ].</w:t>
      </w:r>
    </w:p>
    <w:p w:rsidR="000D672D" w:rsidRPr="005706B3" w:rsidRDefault="000D672D" w:rsidP="000D672D">
      <w:pPr>
        <w:widowControl w:val="0"/>
        <w:autoSpaceDE w:val="0"/>
        <w:autoSpaceDN w:val="0"/>
        <w:adjustRightInd w:val="0"/>
        <w:spacing w:line="276" w:lineRule="auto"/>
        <w:ind w:firstLine="567"/>
        <w:jc w:val="both"/>
        <w:rPr>
          <w:sz w:val="26"/>
          <w:szCs w:val="26"/>
          <w:lang w:val="az-Latn-AZ" w:eastAsia="ja-JP"/>
        </w:rPr>
      </w:pPr>
      <w:r w:rsidRPr="005706B3">
        <w:rPr>
          <w:sz w:val="26"/>
          <w:szCs w:val="26"/>
          <w:lang w:val="az-Latn-AZ" w:eastAsia="ja-JP"/>
        </w:rPr>
        <w:t>Sanitariya qaydalarına görə tullantı suları təmizlənməli və zərərsizləşdirilməlidir. Belə suların təmizlənmədən çaylara və başqa su obyektlərinə axıdılması təhlükəlidir. Bu qay</w:t>
      </w:r>
      <w:r w:rsidRPr="005706B3">
        <w:rPr>
          <w:sz w:val="26"/>
          <w:szCs w:val="26"/>
          <w:lang w:val="az-Latn-AZ" w:eastAsia="ja-JP"/>
        </w:rPr>
        <w:softHyphen/>
      </w:r>
      <w:r w:rsidRPr="005706B3">
        <w:rPr>
          <w:sz w:val="26"/>
          <w:szCs w:val="26"/>
          <w:lang w:val="az-Latn-AZ" w:eastAsia="ja-JP"/>
        </w:rPr>
        <w:softHyphen/>
        <w:t>daya əməl edilmədikdə su ehtiyatları çirklənir və su təchizatı, suvarma və balıqçılıq təsər</w:t>
      </w:r>
      <w:r w:rsidRPr="005706B3">
        <w:rPr>
          <w:sz w:val="26"/>
          <w:szCs w:val="26"/>
          <w:lang w:val="az-Latn-AZ" w:eastAsia="ja-JP"/>
        </w:rPr>
        <w:softHyphen/>
      </w:r>
      <w:r w:rsidRPr="005706B3">
        <w:rPr>
          <w:sz w:val="26"/>
          <w:szCs w:val="26"/>
          <w:lang w:val="az-Latn-AZ" w:eastAsia="ja-JP"/>
        </w:rPr>
        <w:softHyphen/>
      </w:r>
      <w:r w:rsidRPr="005706B3">
        <w:rPr>
          <w:sz w:val="26"/>
          <w:szCs w:val="26"/>
          <w:lang w:val="az-Latn-AZ" w:eastAsia="ja-JP"/>
        </w:rPr>
        <w:softHyphen/>
        <w:t>rüfatının inkişafına böyük ziyan vurulur.</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Çirkab sulardan kənd təsərrüfatında istifadənin qədim tarıxi vardır. Bir çox ölkə</w:t>
      </w:r>
      <w:r w:rsidRPr="005706B3">
        <w:rPr>
          <w:sz w:val="26"/>
          <w:szCs w:val="26"/>
          <w:lang w:val="az-Latn-AZ"/>
        </w:rPr>
        <w:softHyphen/>
        <w:t>lər</w:t>
      </w:r>
      <w:r w:rsidRPr="005706B3">
        <w:rPr>
          <w:sz w:val="26"/>
          <w:szCs w:val="26"/>
          <w:lang w:val="az-Latn-AZ"/>
        </w:rPr>
        <w:softHyphen/>
        <w:t>də çirkab sularından yem, çoxillik və texniki bitkilərin suvarılmasında müvəffəqiyyətlə istifa</w:t>
      </w:r>
      <w:r w:rsidRPr="005706B3">
        <w:rPr>
          <w:sz w:val="26"/>
          <w:szCs w:val="26"/>
          <w:lang w:val="az-Latn-AZ"/>
        </w:rPr>
        <w:softHyphen/>
        <w:t>də olunur. Çirkab sularından kənd təsərrüfatında istifadə olunması bir çox xarıci ölkələrdə, o cümlədən ABŞ, Polşa, Almaniya, Rusiya, Ukrayna, Qazaxıstan və s. çoxillik təcrübə qazan</w:t>
      </w:r>
      <w:r w:rsidRPr="005706B3">
        <w:rPr>
          <w:sz w:val="26"/>
          <w:szCs w:val="26"/>
          <w:lang w:val="az-Latn-AZ"/>
        </w:rPr>
        <w:softHyphen/>
        <w:t>mışdır. Lakin xarici ölkələrdə bu sahədə əldə olunmuş elmi nailiyyətlərin, müvafiq tədqiqatlar aparmadan mexaniki olaraq özünəməxsus, səciyyəvi torpaq-iqlim şərai</w:t>
      </w:r>
      <w:r w:rsidRPr="005706B3">
        <w:rPr>
          <w:sz w:val="26"/>
          <w:szCs w:val="26"/>
          <w:lang w:val="az-Latn-AZ"/>
        </w:rPr>
        <w:softHyphen/>
        <w:t>tinə malik olan Azərbaycanda tətbiq edilməsi mümkün deyildir.</w:t>
      </w:r>
    </w:p>
    <w:p w:rsidR="000D672D" w:rsidRPr="005706B3" w:rsidRDefault="000D672D" w:rsidP="000D672D">
      <w:pPr>
        <w:widowControl w:val="0"/>
        <w:spacing w:line="276" w:lineRule="auto"/>
        <w:ind w:firstLine="567"/>
        <w:jc w:val="both"/>
        <w:rPr>
          <w:sz w:val="26"/>
          <w:szCs w:val="26"/>
          <w:lang w:val="az-Latn-AZ"/>
        </w:rPr>
      </w:pPr>
      <w:r w:rsidRPr="005706B3">
        <w:rPr>
          <w:b/>
          <w:sz w:val="26"/>
          <w:szCs w:val="26"/>
          <w:lang w:val="az-Latn-AZ"/>
        </w:rPr>
        <w:t>Təhlil və müzakirə.</w:t>
      </w:r>
      <w:r w:rsidRPr="005706B3">
        <w:rPr>
          <w:sz w:val="26"/>
          <w:szCs w:val="26"/>
          <w:lang w:val="az-Latn-AZ"/>
        </w:rPr>
        <w:t xml:space="preserve"> Abşeron yarımadasında Bakı şəhərinin kanalizasiya suların</w:t>
      </w:r>
      <w:r w:rsidRPr="005706B3">
        <w:rPr>
          <w:sz w:val="26"/>
          <w:szCs w:val="26"/>
          <w:lang w:val="az-Latn-AZ"/>
        </w:rPr>
        <w:softHyphen/>
        <w:t>dan kənd təsərrüfatı bitkilərinin suvarılmasında istifadəsi 1932-1934-cü illəri əhatə edir. Bu sular gücü 126 min m</w:t>
      </w:r>
      <w:r w:rsidRPr="005706B3">
        <w:rPr>
          <w:sz w:val="26"/>
          <w:szCs w:val="26"/>
          <w:vertAlign w:val="superscript"/>
          <w:lang w:val="az-Latn-AZ"/>
        </w:rPr>
        <w:t>3</w:t>
      </w:r>
      <w:r w:rsidRPr="005706B3">
        <w:rPr>
          <w:sz w:val="26"/>
          <w:szCs w:val="26"/>
          <w:lang w:val="az-Latn-AZ"/>
        </w:rPr>
        <w:t>/gün olan Zığ mexaniki təmizləyici qurğudan keçərək ətra</w:t>
      </w:r>
      <w:r w:rsidRPr="005706B3">
        <w:rPr>
          <w:sz w:val="26"/>
          <w:szCs w:val="26"/>
          <w:lang w:val="az-Latn-AZ"/>
        </w:rPr>
        <w:softHyphen/>
        <w:t>fında olan sahədə badım</w:t>
      </w:r>
      <w:r w:rsidRPr="005706B3">
        <w:rPr>
          <w:sz w:val="26"/>
          <w:szCs w:val="26"/>
          <w:lang w:val="az-Latn-AZ"/>
        </w:rPr>
        <w:softHyphen/>
        <w:t>can, xiyar, turp və digər bostan bitkilərinin suvarılmasında istifa</w:t>
      </w:r>
      <w:r w:rsidRPr="005706B3">
        <w:rPr>
          <w:sz w:val="26"/>
          <w:szCs w:val="26"/>
          <w:lang w:val="az-Latn-AZ"/>
        </w:rPr>
        <w:softHyphen/>
        <w:t xml:space="preserve">də edilmişdir </w:t>
      </w:r>
      <w:r w:rsidRPr="005706B3">
        <w:rPr>
          <w:sz w:val="26"/>
          <w:szCs w:val="26"/>
          <w:lang w:val="az-Latn-AZ" w:eastAsia="ja-JP"/>
        </w:rPr>
        <w:t>[ 13 ].</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Aparılan tədqiqat işinin  əsas məqsədi zəif  şorlaşmış  torpaqlarda bu suların səmə</w:t>
      </w:r>
      <w:r w:rsidRPr="005706B3">
        <w:rPr>
          <w:sz w:val="26"/>
          <w:szCs w:val="26"/>
          <w:lang w:val="az-Latn-AZ"/>
        </w:rPr>
        <w:softHyphen/>
        <w:t>rə</w:t>
      </w:r>
      <w:r w:rsidRPr="005706B3">
        <w:rPr>
          <w:sz w:val="26"/>
          <w:szCs w:val="26"/>
          <w:lang w:val="az-Latn-AZ"/>
        </w:rPr>
        <w:softHyphen/>
      </w:r>
      <w:r w:rsidRPr="005706B3">
        <w:rPr>
          <w:sz w:val="26"/>
          <w:szCs w:val="26"/>
          <w:lang w:val="az-Latn-AZ"/>
        </w:rPr>
        <w:softHyphen/>
        <w:t>li</w:t>
      </w:r>
      <w:r w:rsidRPr="005706B3">
        <w:rPr>
          <w:sz w:val="26"/>
          <w:szCs w:val="26"/>
          <w:lang w:val="az-Latn-AZ"/>
        </w:rPr>
        <w:softHyphen/>
        <w:t>liyinin öyrənilməsidir.  Alınan nəticələr torpağın və suyun tərkibində olan yüksək xlor ionunun miqdarı fonunda suvarma zamanı təyin edilmişdir. Məlum olunmuşdur ki, duzla</w:t>
      </w:r>
      <w:r w:rsidRPr="005706B3">
        <w:rPr>
          <w:sz w:val="26"/>
          <w:szCs w:val="26"/>
          <w:lang w:val="az-Latn-AZ"/>
        </w:rPr>
        <w:softHyphen/>
        <w:t>rın torpaqda yığılması müvəqqəti xarakter daşıyır. Adi və çirkab suları ilə suvarmanı müqa</w:t>
      </w:r>
      <w:r w:rsidRPr="005706B3">
        <w:rPr>
          <w:sz w:val="26"/>
          <w:szCs w:val="26"/>
          <w:lang w:val="az-Latn-AZ"/>
        </w:rPr>
        <w:softHyphen/>
      </w:r>
      <w:r w:rsidRPr="005706B3">
        <w:rPr>
          <w:sz w:val="26"/>
          <w:szCs w:val="26"/>
          <w:lang w:val="az-Latn-AZ"/>
        </w:rPr>
        <w:softHyphen/>
        <w:t>yisə etdikdə sonuncunun tətbiqi zamanı yüksək məhsul alınmışdır. Müəyyən edil</w:t>
      </w:r>
      <w:r w:rsidRPr="005706B3">
        <w:rPr>
          <w:sz w:val="26"/>
          <w:szCs w:val="26"/>
          <w:lang w:val="az-Latn-AZ"/>
        </w:rPr>
        <w:softHyphen/>
        <w:t>miş</w:t>
      </w:r>
      <w:r w:rsidRPr="005706B3">
        <w:rPr>
          <w:sz w:val="26"/>
          <w:szCs w:val="26"/>
          <w:lang w:val="az-Latn-AZ"/>
        </w:rPr>
        <w:softHyphen/>
        <w:t>dir ki, Bakı şəhərinin çirkab sularının 80%-ni məişət, 17%-ni sənaye və 3%-ni  qrunt suları təşkil edir. Sanitar-gigiyena baxımından bu sular zərərli olduğu üçün onların bitkilərin suva</w:t>
      </w:r>
      <w:r w:rsidRPr="005706B3">
        <w:rPr>
          <w:sz w:val="26"/>
          <w:szCs w:val="26"/>
          <w:lang w:val="az-Latn-AZ"/>
        </w:rPr>
        <w:softHyphen/>
        <w:t>rıl</w:t>
      </w:r>
      <w:r w:rsidRPr="005706B3">
        <w:rPr>
          <w:sz w:val="26"/>
          <w:szCs w:val="26"/>
          <w:lang w:val="az-Latn-AZ"/>
        </w:rPr>
        <w:softHyphen/>
      </w:r>
      <w:r w:rsidRPr="005706B3">
        <w:rPr>
          <w:sz w:val="26"/>
          <w:szCs w:val="26"/>
          <w:lang w:val="az-Latn-AZ"/>
        </w:rPr>
        <w:softHyphen/>
        <w:t>masında istifadəsinə respublikada qadağa qoyulmuşdur.</w:t>
      </w:r>
    </w:p>
    <w:p w:rsidR="000D672D" w:rsidRPr="005706B3" w:rsidRDefault="000D672D" w:rsidP="000D672D">
      <w:pPr>
        <w:widowControl w:val="0"/>
        <w:spacing w:line="276" w:lineRule="auto"/>
        <w:ind w:firstLine="567"/>
        <w:jc w:val="both"/>
        <w:rPr>
          <w:sz w:val="26"/>
          <w:szCs w:val="26"/>
          <w:lang w:val="az-Latn-AZ" w:eastAsia="ja-JP"/>
        </w:rPr>
      </w:pPr>
      <w:r w:rsidRPr="005706B3">
        <w:rPr>
          <w:sz w:val="26"/>
          <w:szCs w:val="26"/>
          <w:lang w:val="az-Latn-AZ"/>
        </w:rPr>
        <w:t xml:space="preserve">50-60-cı illərdə Bakı yaxınlığında </w:t>
      </w:r>
      <w:r w:rsidRPr="005706B3">
        <w:rPr>
          <w:sz w:val="26"/>
          <w:szCs w:val="26"/>
          <w:lang w:val="az-Latn-AZ" w:eastAsia="ja-JP"/>
        </w:rPr>
        <w:t>çirkab sular ilə suvarılan</w:t>
      </w:r>
      <w:r w:rsidRPr="005706B3">
        <w:rPr>
          <w:sz w:val="26"/>
          <w:szCs w:val="26"/>
          <w:lang w:val="az-Latn-AZ"/>
        </w:rPr>
        <w:t xml:space="preserve">  Zığ və Hövsan zeytun</w:t>
      </w:r>
      <w:r w:rsidRPr="005706B3">
        <w:rPr>
          <w:sz w:val="26"/>
          <w:szCs w:val="26"/>
          <w:lang w:val="az-Latn-AZ"/>
        </w:rPr>
        <w:softHyphen/>
        <w:t xml:space="preserve">çuluq  </w:t>
      </w:r>
      <w:r w:rsidRPr="005706B3">
        <w:rPr>
          <w:sz w:val="26"/>
          <w:szCs w:val="26"/>
          <w:lang w:val="az-Latn-AZ" w:eastAsia="ja-JP"/>
        </w:rPr>
        <w:t>[ 13 ] sahələri salınmışdır.</w:t>
      </w:r>
    </w:p>
    <w:p w:rsidR="000D672D" w:rsidRPr="005706B3" w:rsidRDefault="000D672D" w:rsidP="000D672D">
      <w:pPr>
        <w:widowControl w:val="0"/>
        <w:spacing w:line="276" w:lineRule="auto"/>
        <w:ind w:firstLine="567"/>
        <w:jc w:val="both"/>
        <w:rPr>
          <w:sz w:val="26"/>
          <w:szCs w:val="26"/>
          <w:lang w:val="az-Latn-AZ" w:eastAsia="ja-JP"/>
        </w:rPr>
      </w:pPr>
      <w:r w:rsidRPr="005706B3">
        <w:rPr>
          <w:sz w:val="26"/>
          <w:szCs w:val="26"/>
          <w:lang w:val="az-Latn-AZ"/>
        </w:rPr>
        <w:t xml:space="preserve">Hal-hazırda </w:t>
      </w:r>
      <w:r w:rsidRPr="005706B3">
        <w:rPr>
          <w:sz w:val="26"/>
          <w:szCs w:val="26"/>
          <w:lang w:val="az-Latn-AZ" w:eastAsia="ja-JP"/>
        </w:rPr>
        <w:t>Azərbaycan Respublikasının şəhər və qəsəbələrində ildə 1,5 milyard m</w:t>
      </w:r>
      <w:r w:rsidRPr="005706B3">
        <w:rPr>
          <w:sz w:val="26"/>
          <w:szCs w:val="26"/>
          <w:vertAlign w:val="superscript"/>
          <w:lang w:val="az-Latn-AZ" w:eastAsia="ja-JP"/>
        </w:rPr>
        <w:t>3</w:t>
      </w:r>
      <w:r w:rsidRPr="005706B3">
        <w:rPr>
          <w:sz w:val="26"/>
          <w:szCs w:val="26"/>
          <w:lang w:val="az-Latn-AZ" w:eastAsia="ja-JP"/>
        </w:rPr>
        <w:t>/gün su gücü 145000 m</w:t>
      </w:r>
      <w:r w:rsidRPr="005706B3">
        <w:rPr>
          <w:sz w:val="26"/>
          <w:szCs w:val="26"/>
          <w:vertAlign w:val="superscript"/>
          <w:lang w:val="az-Latn-AZ" w:eastAsia="ja-JP"/>
        </w:rPr>
        <w:t>3</w:t>
      </w:r>
      <w:r w:rsidRPr="005706B3">
        <w:rPr>
          <w:sz w:val="26"/>
          <w:szCs w:val="26"/>
          <w:lang w:val="az-Latn-AZ" w:eastAsia="ja-JP"/>
        </w:rPr>
        <w:t>/gün olan təmizləyici qurğulardan keçərək müxtəlif mənbələrə axıdılır [ 5, 14 ].</w:t>
      </w:r>
    </w:p>
    <w:p w:rsidR="000D672D" w:rsidRPr="005706B3" w:rsidRDefault="000D672D" w:rsidP="000D672D">
      <w:pPr>
        <w:widowControl w:val="0"/>
        <w:spacing w:line="276" w:lineRule="auto"/>
        <w:ind w:firstLine="567"/>
        <w:jc w:val="both"/>
        <w:rPr>
          <w:sz w:val="26"/>
          <w:szCs w:val="26"/>
          <w:lang w:val="az-Latn-AZ" w:eastAsia="ja-JP"/>
        </w:rPr>
      </w:pPr>
      <w:r w:rsidRPr="005706B3">
        <w:rPr>
          <w:sz w:val="26"/>
          <w:szCs w:val="26"/>
          <w:lang w:val="az-Latn-AZ" w:eastAsia="ja-JP"/>
        </w:rPr>
        <w:t>Mürəkkəb və spesifik tərkibə malik olan çirkab suları mexaniki və bioloji təmizlə</w:t>
      </w:r>
      <w:r w:rsidRPr="005706B3">
        <w:rPr>
          <w:sz w:val="26"/>
          <w:szCs w:val="26"/>
          <w:lang w:val="az-Latn-AZ" w:eastAsia="ja-JP"/>
        </w:rPr>
        <w:softHyphen/>
        <w:t>mə proseslərindən keçməsinə baxmayaraq, onların tərkibində su hövzələrini çirkləndirə biləcək müxtəlif maddələr qalmaqda davam edir.</w:t>
      </w:r>
    </w:p>
    <w:p w:rsidR="000D672D" w:rsidRPr="005706B3" w:rsidRDefault="000D672D" w:rsidP="000D672D">
      <w:pPr>
        <w:widowControl w:val="0"/>
        <w:spacing w:line="276" w:lineRule="auto"/>
        <w:ind w:firstLine="567"/>
        <w:jc w:val="both"/>
        <w:rPr>
          <w:sz w:val="26"/>
          <w:szCs w:val="26"/>
          <w:lang w:val="az-Latn-AZ" w:eastAsia="ja-JP"/>
        </w:rPr>
      </w:pPr>
      <w:r w:rsidRPr="005706B3">
        <w:rPr>
          <w:sz w:val="26"/>
          <w:szCs w:val="26"/>
          <w:lang w:val="az-Latn-AZ" w:eastAsia="ja-JP"/>
        </w:rPr>
        <w:t xml:space="preserve">Çirkab sular müxtəlif üsullarla təmizlənir. Lakin bu üsulların hamısından istifadə </w:t>
      </w:r>
      <w:r w:rsidRPr="005706B3">
        <w:rPr>
          <w:sz w:val="26"/>
          <w:szCs w:val="26"/>
          <w:lang w:val="az-Latn-AZ" w:eastAsia="ja-JP"/>
        </w:rPr>
        <w:lastRenderedPageBreak/>
        <w:t>edərkən təmizləmə prosesi qənaətbəxş şəkildə həyata keçirilə bilər. Belə bir şəraitdə möv</w:t>
      </w:r>
      <w:r w:rsidRPr="005706B3">
        <w:rPr>
          <w:sz w:val="26"/>
          <w:szCs w:val="26"/>
          <w:lang w:val="az-Latn-AZ" w:eastAsia="ja-JP"/>
        </w:rPr>
        <w:softHyphen/>
        <w:t>cud üsullarla təmizlənmiş suların kənd təsərrüfatı bitkilərinin suvarılmasında istifadə edil</w:t>
      </w:r>
      <w:r w:rsidRPr="005706B3">
        <w:rPr>
          <w:sz w:val="26"/>
          <w:szCs w:val="26"/>
          <w:lang w:val="az-Latn-AZ" w:eastAsia="ja-JP"/>
        </w:rPr>
        <w:softHyphen/>
        <w:t>mə</w:t>
      </w:r>
      <w:r w:rsidRPr="005706B3">
        <w:rPr>
          <w:sz w:val="26"/>
          <w:szCs w:val="26"/>
          <w:lang w:val="az-Latn-AZ" w:eastAsia="ja-JP"/>
        </w:rPr>
        <w:softHyphen/>
        <w:t>si bir növ su hövzələrinin, əsasən, Xəzər dənizinin çirklənməsinin qarşısını ala bilər. Digər tərəfdən suvarma sularının ildən-ilə artan çatışmazlığını aradan qaldırmaq olar. Lakin, suvarmaya başlamazdan əvvəl təmizlənmiş çirkab sularının keyfiyyət göstə</w:t>
      </w:r>
      <w:r w:rsidRPr="005706B3">
        <w:rPr>
          <w:sz w:val="26"/>
          <w:szCs w:val="26"/>
          <w:lang w:val="az-Latn-AZ" w:eastAsia="ja-JP"/>
        </w:rPr>
        <w:softHyphen/>
        <w:t>riciləri tamamilə öyrənilməlidir [ 14 ].</w:t>
      </w:r>
    </w:p>
    <w:p w:rsidR="000D672D" w:rsidRPr="005706B3" w:rsidRDefault="000D672D" w:rsidP="000D672D">
      <w:pPr>
        <w:widowControl w:val="0"/>
        <w:spacing w:line="276" w:lineRule="auto"/>
        <w:ind w:firstLine="567"/>
        <w:jc w:val="both"/>
        <w:rPr>
          <w:sz w:val="26"/>
          <w:szCs w:val="26"/>
          <w:lang w:val="az-Latn-AZ" w:eastAsia="ja-JP"/>
        </w:rPr>
      </w:pPr>
      <w:r w:rsidRPr="005706B3">
        <w:rPr>
          <w:sz w:val="26"/>
          <w:szCs w:val="26"/>
          <w:lang w:val="az-Latn-AZ" w:eastAsia="ja-JP"/>
        </w:rPr>
        <w:t>Təmizlənmə zamanı çirkab sularında olan təsərrüfat əhəmiyyətli tullantılar təmiz</w:t>
      </w:r>
      <w:r w:rsidRPr="005706B3">
        <w:rPr>
          <w:sz w:val="26"/>
          <w:szCs w:val="26"/>
          <w:lang w:val="az-Latn-AZ" w:eastAsia="ja-JP"/>
        </w:rPr>
        <w:softHyphen/>
        <w:t>lə</w:t>
      </w:r>
      <w:r w:rsidRPr="005706B3">
        <w:rPr>
          <w:sz w:val="26"/>
          <w:szCs w:val="26"/>
          <w:lang w:val="az-Latn-AZ" w:eastAsia="ja-JP"/>
        </w:rPr>
        <w:softHyphen/>
      </w:r>
      <w:r w:rsidRPr="005706B3">
        <w:rPr>
          <w:sz w:val="26"/>
          <w:szCs w:val="26"/>
          <w:lang w:val="az-Latn-AZ" w:eastAsia="ja-JP"/>
        </w:rPr>
        <w:softHyphen/>
        <w:t>yici qurğularda saxlanaraq təkrar istifadəyə verilir. Suvarma üçün istifadə ediləcək təmiz</w:t>
      </w:r>
      <w:r w:rsidRPr="005706B3">
        <w:rPr>
          <w:sz w:val="26"/>
          <w:szCs w:val="26"/>
          <w:lang w:val="az-Latn-AZ" w:eastAsia="ja-JP"/>
        </w:rPr>
        <w:softHyphen/>
      </w:r>
      <w:r w:rsidRPr="005706B3">
        <w:rPr>
          <w:sz w:val="26"/>
          <w:szCs w:val="26"/>
          <w:lang w:val="az-Latn-AZ" w:eastAsia="ja-JP"/>
        </w:rPr>
        <w:softHyphen/>
        <w:t>lənmiş tullantı sular neytral reaksiyalı olmalı (pH=</w:t>
      </w:r>
      <w:r w:rsidR="00054AD5" w:rsidRPr="005706B3">
        <w:rPr>
          <w:sz w:val="26"/>
          <w:szCs w:val="26"/>
          <w:lang w:val="az-Latn-AZ" w:eastAsia="ja-JP"/>
        </w:rPr>
        <w:fldChar w:fldCharType="begin"/>
      </w:r>
      <w:r w:rsidRPr="005706B3">
        <w:rPr>
          <w:sz w:val="26"/>
          <w:szCs w:val="26"/>
          <w:lang w:val="az-Latn-AZ" w:eastAsia="ja-JP"/>
        </w:rPr>
        <w:instrText xml:space="preserve"> QUOTE </w:instrText>
      </w:r>
      <w:r w:rsidR="00A86A1D" w:rsidRPr="00054AD5">
        <w:rPr>
          <w:sz w:val="26"/>
          <w:szCs w:val="26"/>
        </w:rPr>
        <w:pict>
          <v:shape id="_x0000_i1103" type="#_x0000_t75" style="width:3.75pt;height:11.25pt">
            <v:imagedata r:id="rId164" o:title="" chromakey="white"/>
          </v:shape>
        </w:pict>
      </w:r>
      <w:r w:rsidRPr="005706B3">
        <w:rPr>
          <w:sz w:val="26"/>
          <w:szCs w:val="26"/>
          <w:lang w:val="az-Latn-AZ" w:eastAsia="ja-JP"/>
        </w:rPr>
        <w:instrText xml:space="preserve"> </w:instrText>
      </w:r>
      <w:r w:rsidR="00054AD5" w:rsidRPr="005706B3">
        <w:rPr>
          <w:sz w:val="26"/>
          <w:szCs w:val="26"/>
          <w:lang w:val="az-Latn-AZ" w:eastAsia="ja-JP"/>
        </w:rPr>
        <w:fldChar w:fldCharType="separate"/>
      </w:r>
      <w:r w:rsidR="00A86A1D" w:rsidRPr="00054AD5">
        <w:rPr>
          <w:sz w:val="26"/>
          <w:szCs w:val="26"/>
        </w:rPr>
        <w:pict>
          <v:shape id="_x0000_i1104" type="#_x0000_t75" style="width:4.5pt;height:12pt">
            <v:imagedata r:id="rId164" o:title="" chromakey="white"/>
          </v:shape>
        </w:pict>
      </w:r>
      <w:r w:rsidR="00054AD5" w:rsidRPr="005706B3">
        <w:rPr>
          <w:sz w:val="26"/>
          <w:szCs w:val="26"/>
          <w:lang w:val="az-Latn-AZ" w:eastAsia="ja-JP"/>
        </w:rPr>
        <w:fldChar w:fldCharType="end"/>
      </w:r>
      <w:r w:rsidRPr="005706B3">
        <w:rPr>
          <w:sz w:val="26"/>
          <w:szCs w:val="26"/>
          <w:lang w:val="az-Latn-AZ" w:eastAsia="ja-JP"/>
        </w:rPr>
        <w:t>5÷8), minerallığı 1,5 q/l-dən artıq olmamalıdır.</w:t>
      </w:r>
    </w:p>
    <w:p w:rsidR="000D672D" w:rsidRPr="005706B3" w:rsidRDefault="000D672D" w:rsidP="000D672D">
      <w:pPr>
        <w:widowControl w:val="0"/>
        <w:spacing w:line="276" w:lineRule="auto"/>
        <w:ind w:firstLine="567"/>
        <w:jc w:val="both"/>
        <w:rPr>
          <w:sz w:val="26"/>
          <w:szCs w:val="26"/>
          <w:lang w:val="az-Latn-AZ" w:eastAsia="ja-JP"/>
        </w:rPr>
      </w:pPr>
      <w:r w:rsidRPr="005706B3">
        <w:rPr>
          <w:sz w:val="26"/>
          <w:szCs w:val="26"/>
          <w:lang w:val="az-Latn-AZ" w:eastAsia="ja-JP"/>
        </w:rPr>
        <w:t>Ümumiyyətlə, suvarma suyunun keyfiyyəti aqromeliorativ, texniki və ekoloji kri</w:t>
      </w:r>
      <w:r w:rsidRPr="005706B3">
        <w:rPr>
          <w:sz w:val="26"/>
          <w:szCs w:val="26"/>
          <w:lang w:val="az-Latn-AZ" w:eastAsia="ja-JP"/>
        </w:rPr>
        <w:softHyphen/>
        <w:t>te</w:t>
      </w:r>
      <w:r w:rsidRPr="005706B3">
        <w:rPr>
          <w:sz w:val="26"/>
          <w:szCs w:val="26"/>
          <w:lang w:val="az-Latn-AZ" w:eastAsia="ja-JP"/>
        </w:rPr>
        <w:softHyphen/>
      </w:r>
      <w:r w:rsidRPr="005706B3">
        <w:rPr>
          <w:sz w:val="26"/>
          <w:szCs w:val="26"/>
          <w:lang w:val="az-Latn-AZ" w:eastAsia="ja-JP"/>
        </w:rPr>
        <w:softHyphen/>
        <w:t>riyalar cəhətindən müəyyənləşdirilir. Lakin çirkab sularının tərkibi və xassələri çox mürək</w:t>
      </w:r>
      <w:r w:rsidRPr="005706B3">
        <w:rPr>
          <w:sz w:val="26"/>
          <w:szCs w:val="26"/>
          <w:lang w:val="az-Latn-AZ" w:eastAsia="ja-JP"/>
        </w:rPr>
        <w:softHyphen/>
        <w:t>kəb  olduğu üçün bu suların keyfiyyəti yuxarıda göstərilən amillərlə bərabər, həm də inqrediyentlərə (üzvi və qeyri-üzvi maddələrə,  ağır metallara və sanitar göstəricilərə) görə təyin edilir. Aparılmış elmi-tədqiqat işləri (1980-2017-ci illər) və dünya alimlərinin elmi axta</w:t>
      </w:r>
      <w:r w:rsidRPr="005706B3">
        <w:rPr>
          <w:sz w:val="26"/>
          <w:szCs w:val="26"/>
          <w:lang w:val="az-Latn-AZ" w:eastAsia="ja-JP"/>
        </w:rPr>
        <w:softHyphen/>
        <w:t>rışları göstərir ki, indiyə kimi çirkab sularının keyfiyyət göstəriciləri haqqında yekdil bir üsul hələ də mövcud deyildir. Lakin dünya təcrübələrindən əldə edilən nəticələri sistem</w:t>
      </w:r>
      <w:r w:rsidRPr="005706B3">
        <w:rPr>
          <w:sz w:val="26"/>
          <w:szCs w:val="26"/>
          <w:lang w:val="az-Latn-AZ" w:eastAsia="ja-JP"/>
        </w:rPr>
        <w:softHyphen/>
        <w:t>ləşdirdikdən sonra çirkab sularının suvarmada istifadə edilməsi haqqında konkret təklif  etmək mümkündür. Deyilənlərlə əlaqədar “AzHvəM” EİB-nin əməkdaşları həm dünya alimlərinin, həm də xüsusi axtarışların nəticəsində  müasir tələblərə cavab verən normaların işlənib hazırlanmasına nail olmuşlar [ 14, 15 ].</w:t>
      </w:r>
    </w:p>
    <w:p w:rsidR="000D672D" w:rsidRPr="005706B3" w:rsidRDefault="000D672D" w:rsidP="000D672D">
      <w:pPr>
        <w:widowControl w:val="0"/>
        <w:spacing w:line="276" w:lineRule="auto"/>
        <w:ind w:firstLine="567"/>
        <w:jc w:val="both"/>
        <w:rPr>
          <w:sz w:val="26"/>
          <w:szCs w:val="26"/>
          <w:lang w:val="az-Latn-AZ" w:eastAsia="ja-JP"/>
        </w:rPr>
      </w:pPr>
      <w:r w:rsidRPr="005706B3">
        <w:rPr>
          <w:sz w:val="26"/>
          <w:szCs w:val="26"/>
          <w:lang w:val="az-Latn-AZ" w:eastAsia="ja-JP"/>
        </w:rPr>
        <w:t>Çirkab suların suvarmaya yararlılığını bilmək üçün aşağıdakı göstəriciləri təyin etmək vacibdir.</w:t>
      </w:r>
    </w:p>
    <w:p w:rsidR="000D672D" w:rsidRPr="005706B3" w:rsidRDefault="000D672D" w:rsidP="000D672D">
      <w:pPr>
        <w:widowControl w:val="0"/>
        <w:spacing w:line="276" w:lineRule="auto"/>
        <w:ind w:firstLine="567"/>
        <w:jc w:val="both"/>
        <w:rPr>
          <w:sz w:val="26"/>
          <w:szCs w:val="26"/>
          <w:lang w:val="az-Latn-AZ" w:eastAsia="ja-JP"/>
        </w:rPr>
      </w:pPr>
      <w:r w:rsidRPr="005706B3">
        <w:rPr>
          <w:sz w:val="26"/>
          <w:szCs w:val="26"/>
          <w:lang w:val="az-Latn-AZ" w:eastAsia="ja-JP"/>
        </w:rPr>
        <w:t>Əsas meliorativ göstəricilərə -  daxil olan duzlar, hidrogen ionunun aktivliyi (pH),  suyun minerallığı, ümumi ionlar, o cümlədən kationlar - Ca, Mq, Na, K; anionlar HCO</w:t>
      </w:r>
      <w:r w:rsidRPr="005706B3">
        <w:rPr>
          <w:sz w:val="26"/>
          <w:szCs w:val="26"/>
          <w:vertAlign w:val="subscript"/>
          <w:lang w:val="az-Latn-AZ" w:eastAsia="ja-JP"/>
        </w:rPr>
        <w:t>2</w:t>
      </w:r>
      <w:r w:rsidRPr="005706B3">
        <w:rPr>
          <w:sz w:val="26"/>
          <w:szCs w:val="26"/>
          <w:lang w:val="az-Latn-AZ" w:eastAsia="ja-JP"/>
        </w:rPr>
        <w:t>, CO</w:t>
      </w:r>
      <w:r w:rsidRPr="005706B3">
        <w:rPr>
          <w:sz w:val="26"/>
          <w:szCs w:val="26"/>
          <w:vertAlign w:val="subscript"/>
          <w:lang w:val="az-Latn-AZ" w:eastAsia="ja-JP"/>
        </w:rPr>
        <w:t>3</w:t>
      </w:r>
      <w:r w:rsidRPr="005706B3">
        <w:rPr>
          <w:sz w:val="26"/>
          <w:szCs w:val="26"/>
          <w:lang w:val="az-Latn-AZ" w:eastAsia="ja-JP"/>
        </w:rPr>
        <w:t>, SO</w:t>
      </w:r>
      <w:r w:rsidRPr="005706B3">
        <w:rPr>
          <w:sz w:val="26"/>
          <w:szCs w:val="26"/>
          <w:vertAlign w:val="subscript"/>
          <w:lang w:val="az-Latn-AZ" w:eastAsia="ja-JP"/>
        </w:rPr>
        <w:t>4</w:t>
      </w:r>
      <w:r w:rsidRPr="005706B3">
        <w:rPr>
          <w:sz w:val="26"/>
          <w:szCs w:val="26"/>
          <w:lang w:val="az-Latn-AZ" w:eastAsia="ja-JP"/>
        </w:rPr>
        <w:t>,Cl; ümumi azot, ammonyak azotu (NH</w:t>
      </w:r>
      <w:r w:rsidRPr="005706B3">
        <w:rPr>
          <w:sz w:val="26"/>
          <w:szCs w:val="26"/>
          <w:vertAlign w:val="subscript"/>
          <w:lang w:val="az-Latn-AZ" w:eastAsia="ja-JP"/>
        </w:rPr>
        <w:t>4</w:t>
      </w:r>
      <w:r w:rsidRPr="005706B3">
        <w:rPr>
          <w:sz w:val="26"/>
          <w:szCs w:val="26"/>
          <w:lang w:val="az-Latn-AZ" w:eastAsia="ja-JP"/>
        </w:rPr>
        <w:t>), ümumi fosfor (P); mikro</w:t>
      </w:r>
      <w:r w:rsidRPr="005706B3">
        <w:rPr>
          <w:sz w:val="26"/>
          <w:szCs w:val="26"/>
          <w:lang w:val="az-Latn-AZ" w:eastAsia="ja-JP"/>
        </w:rPr>
        <w:softHyphen/>
        <w:t>ele</w:t>
      </w:r>
      <w:r w:rsidRPr="005706B3">
        <w:rPr>
          <w:sz w:val="26"/>
          <w:szCs w:val="26"/>
          <w:lang w:val="az-Latn-AZ" w:eastAsia="ja-JP"/>
        </w:rPr>
        <w:softHyphen/>
        <w:t>mentlər (Cu, Mn, Ni, Pb, Cr, Fe, As və s.); xüsusi üzvi maddələr (fenol, spirt, yuyucu aktiv maddə</w:t>
      </w:r>
      <w:r w:rsidRPr="005706B3">
        <w:rPr>
          <w:sz w:val="26"/>
          <w:szCs w:val="26"/>
          <w:lang w:val="az-Latn-AZ" w:eastAsia="ja-JP"/>
        </w:rPr>
        <w:softHyphen/>
        <w:t>lər СПАВ); neft məhsulları; ağır metallar və sanitar göstəricilər aiddir.</w:t>
      </w:r>
    </w:p>
    <w:p w:rsidR="000D672D" w:rsidRPr="005706B3" w:rsidRDefault="000D672D" w:rsidP="000D672D">
      <w:pPr>
        <w:widowControl w:val="0"/>
        <w:spacing w:line="276" w:lineRule="auto"/>
        <w:ind w:firstLine="567"/>
        <w:jc w:val="both"/>
        <w:rPr>
          <w:sz w:val="26"/>
          <w:szCs w:val="26"/>
          <w:lang w:val="az-Latn-AZ" w:eastAsia="ja-JP"/>
        </w:rPr>
      </w:pPr>
      <w:r w:rsidRPr="005706B3">
        <w:rPr>
          <w:sz w:val="26"/>
          <w:szCs w:val="26"/>
          <w:lang w:val="az-Latn-AZ" w:eastAsia="ja-JP"/>
        </w:rPr>
        <w:t>Araşdırmalar və aparılan təcrübələr göstərir ki, suvarma məqsədilə istifadə edilən çirkab sularının keyfiyyəti üç cəhətdən qiymətləndirilməlidir:</w:t>
      </w:r>
    </w:p>
    <w:p w:rsidR="000D672D" w:rsidRPr="005706B3" w:rsidRDefault="000D672D" w:rsidP="000D672D">
      <w:pPr>
        <w:widowControl w:val="0"/>
        <w:spacing w:line="276" w:lineRule="auto"/>
        <w:ind w:firstLine="567"/>
        <w:jc w:val="both"/>
        <w:rPr>
          <w:sz w:val="26"/>
          <w:szCs w:val="26"/>
          <w:lang w:val="az-Latn-AZ" w:eastAsia="ja-JP"/>
        </w:rPr>
      </w:pPr>
      <w:r w:rsidRPr="005706B3">
        <w:rPr>
          <w:sz w:val="26"/>
          <w:szCs w:val="26"/>
          <w:lang w:val="az-Latn-AZ" w:eastAsia="ja-JP"/>
        </w:rPr>
        <w:t>- çirkab suları ilə suvarma apararkən torpaq duzlaşmamalı və strukturu pozulma</w:t>
      </w:r>
      <w:r w:rsidRPr="005706B3">
        <w:rPr>
          <w:sz w:val="26"/>
          <w:szCs w:val="26"/>
          <w:lang w:val="az-Latn-AZ" w:eastAsia="ja-JP"/>
        </w:rPr>
        <w:softHyphen/>
        <w:t>malıdır;</w:t>
      </w:r>
    </w:p>
    <w:p w:rsidR="000D672D" w:rsidRPr="005706B3" w:rsidRDefault="000D672D" w:rsidP="000D672D">
      <w:pPr>
        <w:widowControl w:val="0"/>
        <w:spacing w:line="276" w:lineRule="auto"/>
        <w:ind w:firstLine="567"/>
        <w:jc w:val="both"/>
        <w:rPr>
          <w:sz w:val="26"/>
          <w:szCs w:val="26"/>
          <w:lang w:val="az-Latn-AZ" w:eastAsia="ja-JP"/>
        </w:rPr>
      </w:pPr>
      <w:r w:rsidRPr="005706B3">
        <w:rPr>
          <w:sz w:val="26"/>
          <w:szCs w:val="26"/>
          <w:lang w:val="az-Latn-AZ" w:eastAsia="ja-JP"/>
        </w:rPr>
        <w:t>- torpaqda, bitkilərdə, həm də yeraltı və yerüstü sularda zəhərli elementlərin toplan</w:t>
      </w:r>
      <w:r w:rsidRPr="005706B3">
        <w:rPr>
          <w:sz w:val="26"/>
          <w:szCs w:val="26"/>
          <w:lang w:val="az-Latn-AZ" w:eastAsia="ja-JP"/>
        </w:rPr>
        <w:softHyphen/>
        <w:t>masına imkan verilməməlidir;</w:t>
      </w:r>
    </w:p>
    <w:p w:rsidR="000D672D" w:rsidRPr="005706B3" w:rsidRDefault="000D672D" w:rsidP="000D672D">
      <w:pPr>
        <w:widowControl w:val="0"/>
        <w:spacing w:line="276" w:lineRule="auto"/>
        <w:ind w:firstLine="567"/>
        <w:jc w:val="both"/>
        <w:rPr>
          <w:sz w:val="26"/>
          <w:szCs w:val="26"/>
          <w:lang w:val="az-Latn-AZ" w:eastAsia="ja-JP"/>
        </w:rPr>
      </w:pPr>
      <w:r w:rsidRPr="005706B3">
        <w:rPr>
          <w:sz w:val="26"/>
          <w:szCs w:val="26"/>
          <w:lang w:val="az-Latn-AZ" w:eastAsia="ja-JP"/>
        </w:rPr>
        <w:t>- torpağın tipləri, təbii-iqlim və hidrogeoloji şəraitlər zəhərli elementlərin toplan</w:t>
      </w:r>
      <w:r w:rsidRPr="005706B3">
        <w:rPr>
          <w:sz w:val="26"/>
          <w:szCs w:val="26"/>
          <w:lang w:val="az-Latn-AZ" w:eastAsia="ja-JP"/>
        </w:rPr>
        <w:softHyphen/>
        <w:t>masına imkan verilməməlidir.</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Azərbaycan Elmi-Tədqiqat Hidrotexnika və Meliorasiya İnstitutu 1981-ci ildən baş</w:t>
      </w:r>
      <w:r w:rsidRPr="005706B3">
        <w:rPr>
          <w:sz w:val="26"/>
          <w:szCs w:val="26"/>
          <w:lang w:val="az-Latn-AZ"/>
        </w:rPr>
        <w:softHyphen/>
        <w:t xml:space="preserve">layaraq hal-hazırkı  dövrə kimi mövcud olan təmizləyici qurğulardan mütəmadi olaraq  su nümunələri götürmüş və onları tam kimyəvi analizlərə cəlb etmişdir. Eyni zamanda, </w:t>
      </w:r>
      <w:r w:rsidRPr="005706B3">
        <w:rPr>
          <w:sz w:val="26"/>
          <w:szCs w:val="26"/>
          <w:lang w:val="az-Latn-AZ"/>
        </w:rPr>
        <w:lastRenderedPageBreak/>
        <w:t>Respublikanın müxtəlif bölgələrində suvarma əkinçiliyi sahələrində küllü miqdarda elmi-tədqiqat işləri aparılmışdır [ 15 ].</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Azərbaycanda 30 ildən çoxdur ki, 1500 hektar sahədə zeytun və badam ağaclarını mexaniki təmizlənmiş çirkab suları ilə suvarılması üzrə böyük  təcrübə qazanılmışdır.</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Hal-hazırda zeytun bağlarının təmizlənmiş çirkab sular ilə suvarılması davam edir və bunun hesabına hər il yüksək və sabit məhsul əldə edilir. Çirkab sulardan kənd təsər</w:t>
      </w:r>
      <w:r w:rsidRPr="005706B3">
        <w:rPr>
          <w:sz w:val="26"/>
          <w:szCs w:val="26"/>
          <w:lang w:val="az-Latn-AZ"/>
        </w:rPr>
        <w:softHyphen/>
        <w:t>rüfatında istifadə edilməsi iki ekoloji problemin həllində mühüm rol oynayır. Bunlardan biri çirkab sulardan kənd təsərrüfatında istifadə etməklə yerüstü su hövzəsinin çirklən</w:t>
      </w:r>
      <w:r w:rsidRPr="005706B3">
        <w:rPr>
          <w:sz w:val="26"/>
          <w:szCs w:val="26"/>
          <w:lang w:val="az-Latn-AZ"/>
        </w:rPr>
        <w:softHyphen/>
        <w:t>mədən  qorunması və ikincisi şirin su ehtiyatlarına qənaət etməklə əlavə torpaq sahələrinin kənd təsərrüfatı dövriyyəsinə verilməsinə imkan yaratmaqdan ibarətdir.</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İnşa olunan Hövsan aerasiya bioloji stansiyası 1976-2002-ci illəri əhatə edib və onun layihə gücü 1 mln.m</w:t>
      </w:r>
      <w:r w:rsidRPr="005706B3">
        <w:rPr>
          <w:sz w:val="26"/>
          <w:szCs w:val="26"/>
          <w:vertAlign w:val="superscript"/>
          <w:lang w:val="az-Latn-AZ"/>
        </w:rPr>
        <w:t>3</w:t>
      </w:r>
      <w:r w:rsidRPr="005706B3">
        <w:rPr>
          <w:sz w:val="26"/>
          <w:szCs w:val="26"/>
          <w:lang w:val="az-Latn-AZ"/>
        </w:rPr>
        <w:t>/gün nəzərdə tutulmuşdur. Hazırda bu bioloji stansiya 640 min. m</w:t>
      </w:r>
      <w:r w:rsidRPr="005706B3">
        <w:rPr>
          <w:sz w:val="26"/>
          <w:szCs w:val="26"/>
          <w:vertAlign w:val="superscript"/>
          <w:lang w:val="az-Latn-AZ"/>
        </w:rPr>
        <w:t>3</w:t>
      </w:r>
      <w:r w:rsidRPr="005706B3">
        <w:rPr>
          <w:sz w:val="26"/>
          <w:szCs w:val="26"/>
          <w:lang w:val="az-Latn-AZ"/>
        </w:rPr>
        <w:t>/gün gücündə işləyir. Aparılmış tədqiqatlar göstərir ki, müasir bioloji təmizləyici qurğularda təmizlənmiş çirkab suyunun  tərkibində 5-10%-ə qədər ən davamlı, zərərli maddələr qalır.</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1981-2017-ci illər ərzində Hövsan qəsəbəsində yerləşən 1 №-li və 3 №-li zeytun</w:t>
      </w:r>
      <w:r w:rsidRPr="005706B3">
        <w:rPr>
          <w:sz w:val="26"/>
          <w:szCs w:val="26"/>
          <w:lang w:val="az-Latn-AZ"/>
        </w:rPr>
        <w:softHyphen/>
        <w:t>çuluq təcrübə sahələrində Abşeron yarımadası şəraitində yem və texniki bitkilərin suva</w:t>
      </w:r>
      <w:r w:rsidRPr="005706B3">
        <w:rPr>
          <w:sz w:val="26"/>
          <w:szCs w:val="26"/>
          <w:lang w:val="az-Latn-AZ"/>
        </w:rPr>
        <w:softHyphen/>
        <w:t>rılması üçün Bakı şəhərinin çirkab sularından istifadə edilməsinin  ekoloji təhlükə</w:t>
      </w:r>
      <w:r w:rsidRPr="005706B3">
        <w:rPr>
          <w:sz w:val="26"/>
          <w:szCs w:val="26"/>
          <w:lang w:val="az-Latn-AZ"/>
        </w:rPr>
        <w:softHyphen/>
        <w:t>siz</w:t>
      </w:r>
      <w:r w:rsidRPr="005706B3">
        <w:rPr>
          <w:sz w:val="26"/>
          <w:szCs w:val="26"/>
          <w:lang w:val="az-Latn-AZ"/>
        </w:rPr>
        <w:softHyphen/>
        <w:t>liyi və iqtisadi məqsədəuyğunluğu elmi cəhətdən əsaslandırılmış və praktiki aşkar edil</w:t>
      </w:r>
      <w:r w:rsidRPr="005706B3">
        <w:rPr>
          <w:sz w:val="26"/>
          <w:szCs w:val="26"/>
          <w:lang w:val="az-Latn-AZ"/>
        </w:rPr>
        <w:softHyphen/>
        <w:t>mişdir ki, bu da ətraf mühitin çirklənmədən mühafizə edilməsinə kömək edir.</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Uzun müddət Abşeronda aparılan təcrübələr göstərir ki, çirkab suların tərkibində bitkilərə lazım olan qida maddələrinin zəngin olması, bu sulardan suvarma üçün geniş isti</w:t>
      </w:r>
      <w:r w:rsidRPr="005706B3">
        <w:rPr>
          <w:sz w:val="26"/>
          <w:szCs w:val="26"/>
          <w:lang w:val="az-Latn-AZ"/>
        </w:rPr>
        <w:softHyphen/>
        <w:t>fadə olunmasına imkan yaradır və suvarma apararkən  yem və dən bitkilərinin (yonca</w:t>
      </w:r>
      <w:r w:rsidRPr="005706B3">
        <w:rPr>
          <w:sz w:val="26"/>
          <w:szCs w:val="26"/>
          <w:lang w:val="az-Latn-AZ"/>
        </w:rPr>
        <w:softHyphen/>
        <w:t>nın, arpa</w:t>
      </w:r>
      <w:r w:rsidRPr="005706B3">
        <w:rPr>
          <w:sz w:val="26"/>
          <w:szCs w:val="26"/>
          <w:lang w:val="az-Latn-AZ"/>
        </w:rPr>
        <w:softHyphen/>
        <w:t>nın və zeytun ağaclarının) məhsuldarlığı 30-32% artır və keyfiyyət göstəricisi yaxşılaşır.</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Azərbaycan Elmi-Tədqiqat Hidrotexnika və Meliorasiya İnstitutunun apardığı çox illik təcrübə-tədqiqat işləri göstərir ki, çirkab suları ilə suvarma apararkən torpaqda hu</w:t>
      </w:r>
      <w:r w:rsidRPr="005706B3">
        <w:rPr>
          <w:sz w:val="26"/>
          <w:szCs w:val="26"/>
          <w:lang w:val="az-Latn-AZ"/>
        </w:rPr>
        <w:softHyphen/>
        <w:t>musun, hərəkət edən azotun, kaliumun və digər mineral maddələrin artması müşahidə olu</w:t>
      </w:r>
      <w:r w:rsidRPr="005706B3">
        <w:rPr>
          <w:sz w:val="26"/>
          <w:szCs w:val="26"/>
          <w:lang w:val="az-Latn-AZ"/>
        </w:rPr>
        <w:softHyphen/>
        <w:t>nur. Digər tərəfdən torpaq çirkab sularının, əsasən də sənaye tullantı mənşəli suların tərki</w:t>
      </w:r>
      <w:r w:rsidRPr="005706B3">
        <w:rPr>
          <w:sz w:val="26"/>
          <w:szCs w:val="26"/>
          <w:lang w:val="az-Latn-AZ"/>
        </w:rPr>
        <w:softHyphen/>
        <w:t>bindəki zəhərli maddələri  udur. Torpaqda bitkilər üçün lazım olan qida maddələri toplanır. Xüsusi təcrübələr göstərir ki, zəhərli metal elementlərinin, məsələn manqanın, misin və kobaltın 70-80%-i torpaq tərəfindən udulur. Molibden və bor elementləri  torpaq tərəfin</w:t>
      </w:r>
      <w:r w:rsidRPr="005706B3">
        <w:rPr>
          <w:sz w:val="26"/>
          <w:szCs w:val="26"/>
          <w:lang w:val="az-Latn-AZ"/>
        </w:rPr>
        <w:softHyphen/>
        <w:t>dən nisbətən zəif udulur. Buna baxmayaraq göstərilən elementlərin 37-60% -i torpağın uduculuq keyfiyyətinə görə zərərsizləşir  [ 14 ].</w:t>
      </w:r>
    </w:p>
    <w:p w:rsidR="000D672D" w:rsidRPr="006904E5" w:rsidRDefault="000D672D" w:rsidP="000D672D">
      <w:pPr>
        <w:widowControl w:val="0"/>
        <w:spacing w:line="276" w:lineRule="auto"/>
        <w:ind w:firstLine="567"/>
        <w:jc w:val="both"/>
        <w:rPr>
          <w:spacing w:val="-4"/>
          <w:sz w:val="26"/>
          <w:szCs w:val="26"/>
          <w:lang w:val="az-Latn-AZ"/>
        </w:rPr>
      </w:pPr>
      <w:r w:rsidRPr="005706B3">
        <w:rPr>
          <w:sz w:val="26"/>
          <w:szCs w:val="26"/>
          <w:lang w:val="az-Latn-AZ"/>
        </w:rPr>
        <w:t xml:space="preserve">Beləliklə, </w:t>
      </w:r>
      <w:r w:rsidRPr="006904E5">
        <w:rPr>
          <w:spacing w:val="-4"/>
          <w:sz w:val="26"/>
          <w:szCs w:val="26"/>
          <w:lang w:val="az-Latn-AZ"/>
        </w:rPr>
        <w:t>aparılan təcrübə-tədqiqat işləri nəticəsində müəyyən edilmişdir ki, Abşeron yarımadasının  qumlu torpaqlarında  təmizlənmiş çirkab sularından  yem bitkilə</w:t>
      </w:r>
      <w:r w:rsidRPr="006904E5">
        <w:rPr>
          <w:spacing w:val="-4"/>
          <w:sz w:val="26"/>
          <w:szCs w:val="26"/>
          <w:lang w:val="az-Latn-AZ"/>
        </w:rPr>
        <w:softHyphen/>
        <w:t>ri</w:t>
      </w:r>
      <w:r w:rsidRPr="006904E5">
        <w:rPr>
          <w:spacing w:val="-4"/>
          <w:sz w:val="26"/>
          <w:szCs w:val="26"/>
          <w:lang w:val="az-Latn-AZ"/>
        </w:rPr>
        <w:softHyphen/>
        <w:t xml:space="preserve">nin, zeytun bağlarının, digər ağac və dekorativ kolluqların suvarılmasında istifadə etmək olar.  Bu həm su çatışmazlığını nisbətən aradan qaldırmış olar,  həm də kənd təsərrüfatını inkişaf etdirməyə imkan yaradar. Digər tərəfdən çirkab sularına tərkibindəki zəhərli üzvi, qeyri-üzvi maddələrin, </w:t>
      </w:r>
      <w:r w:rsidRPr="006904E5">
        <w:rPr>
          <w:spacing w:val="-4"/>
          <w:sz w:val="26"/>
          <w:szCs w:val="26"/>
          <w:lang w:val="az-Latn-AZ"/>
        </w:rPr>
        <w:lastRenderedPageBreak/>
        <w:t>ağır metalların və digər neft məhsullarının  axıdılma</w:t>
      </w:r>
      <w:r w:rsidRPr="006904E5">
        <w:rPr>
          <w:spacing w:val="-4"/>
          <w:sz w:val="26"/>
          <w:szCs w:val="26"/>
          <w:lang w:val="az-Latn-AZ"/>
        </w:rPr>
        <w:softHyphen/>
        <w:t>sının qarşısı qismən də olsa alınır.Sonuncu ekoloji mühitin təmizlənməsi üçün əvəzsiz  töhfə hesab edilə bilər  [ 14, 15 ].</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Qeyri-ənənəvi sular sinfinə həm də  kollektor-drenaj və dəniz suları daxıl edilir. Çirkab sularından fərqli olaraq bu suların tərkibində zərərli ağır metallar, üzvi və qeyri üzvi  birləşmələr, neft və neft məhsulları, aktiv sintetik maddələr və sair olmur. Bu mad</w:t>
      </w:r>
      <w:r w:rsidRPr="005706B3">
        <w:rPr>
          <w:sz w:val="26"/>
          <w:szCs w:val="26"/>
          <w:lang w:val="az-Latn-AZ"/>
        </w:rPr>
        <w:softHyphen/>
        <w:t>dələrin və ya inqrediyentlərin miqdarı çox az olduğu üçün nəzərə alınmır. Daha doğrusu bu suların tərkibində çirkab sularında olan inqrediyentlərin cüzi bir hissəsi  iştirak edir. Bu  da qəbul edilən normalardan ya aşağı, ya da norma həddinə yaxın olur. Lakin kollektor-drenaj və dəniz suları yüksək duzluluq dərəcəsinə və zərərli duz birləşmələrinə malik olduğu üçün onların suvarmada istifadəsi xüsusi  yanaşma tələb edir.</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Kollektor-drenaj suları əsasən suvarılan ərazilərdə əmələ gəlir, daha doğrusu, suvar</w:t>
      </w:r>
      <w:r w:rsidRPr="005706B3">
        <w:rPr>
          <w:sz w:val="26"/>
          <w:szCs w:val="26"/>
          <w:lang w:val="az-Latn-AZ"/>
        </w:rPr>
        <w:softHyphen/>
        <w:t>ma sularından gedən itkilər, magistral, təsərrüfatlararası və təsərrüfatlar daxili kanal</w:t>
      </w:r>
      <w:r w:rsidRPr="005706B3">
        <w:rPr>
          <w:sz w:val="26"/>
          <w:szCs w:val="26"/>
          <w:lang w:val="az-Latn-AZ"/>
        </w:rPr>
        <w:softHyphen/>
        <w:t>lardan gedən sızma suları qrunt sularının səviyyəsini qaldırır və  nəticədə isti iqlim şəraitində gedən buxarlanma nəticəsində qrunt sularının səthində və torpaq qatından  güclü buxar</w:t>
      </w:r>
      <w:r w:rsidRPr="005706B3">
        <w:rPr>
          <w:sz w:val="26"/>
          <w:szCs w:val="26"/>
          <w:lang w:val="az-Latn-AZ"/>
        </w:rPr>
        <w:softHyphen/>
        <w:t>lanma prosesi gedir. Bu zaman qrunt sularının minerallığı artır və torpaqlar şorlaşmaya məruz qalır. Şorlaşmanı aradan qaldırmaq və qrunt suyunun səviyyəsini aşağı salmaq üçün kollektor-drenaj sistemi tikilir.</w:t>
      </w:r>
    </w:p>
    <w:p w:rsidR="000D672D" w:rsidRPr="005706B3" w:rsidRDefault="000D672D" w:rsidP="000D672D">
      <w:pPr>
        <w:widowControl w:val="0"/>
        <w:spacing w:line="276" w:lineRule="auto"/>
        <w:ind w:firstLine="567"/>
        <w:jc w:val="both"/>
        <w:rPr>
          <w:sz w:val="26"/>
          <w:szCs w:val="26"/>
          <w:lang w:val="az-Latn-AZ" w:eastAsia="ja-JP"/>
        </w:rPr>
      </w:pPr>
      <w:r w:rsidRPr="005706B3">
        <w:rPr>
          <w:sz w:val="26"/>
          <w:szCs w:val="26"/>
          <w:lang w:val="az-Latn-AZ"/>
        </w:rPr>
        <w:t>Aparılmış elmi-tədqiqat işlərinin nəticələri göstərir ki, drenaj sularının əmələ gəlmə</w:t>
      </w:r>
      <w:r w:rsidRPr="005706B3">
        <w:rPr>
          <w:sz w:val="26"/>
          <w:szCs w:val="26"/>
          <w:lang w:val="az-Latn-AZ"/>
        </w:rPr>
        <w:softHyphen/>
        <w:t>sində əsas amil suvarmadır. Ümumilikdə, Azərbaycan şəraitində drenaj sularının 3-15 %-ni atmosfer çöküntüləri, 3-15%-ni kanallardan (bütün növ) gedən su itkiləri, 4-17 %-ni yeraltı sular və 20-30%-ni suvarma suları təşkil edir  [ 1 ].</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Azərbaycanda kollektor-drenaj şəbəkələrinin çox böyük ehtiyatı vardır [ 8, 9 ] .</w:t>
      </w:r>
    </w:p>
    <w:p w:rsidR="000D672D" w:rsidRPr="000D672D" w:rsidRDefault="000D672D" w:rsidP="000D672D">
      <w:pPr>
        <w:widowControl w:val="0"/>
        <w:spacing w:line="240" w:lineRule="auto"/>
        <w:ind w:firstLine="0"/>
        <w:jc w:val="right"/>
        <w:rPr>
          <w:sz w:val="20"/>
          <w:szCs w:val="20"/>
          <w:lang w:val="az-Latn-AZ"/>
        </w:rPr>
      </w:pPr>
      <w:r w:rsidRPr="000D672D">
        <w:rPr>
          <w:sz w:val="20"/>
          <w:szCs w:val="20"/>
          <w:lang w:val="az-Latn-AZ"/>
        </w:rPr>
        <w:t>Cədvəl 1.1</w:t>
      </w:r>
    </w:p>
    <w:p w:rsidR="000D672D" w:rsidRPr="000D672D" w:rsidRDefault="000D672D" w:rsidP="000D672D">
      <w:pPr>
        <w:widowControl w:val="0"/>
        <w:spacing w:line="240" w:lineRule="auto"/>
        <w:ind w:firstLine="0"/>
        <w:jc w:val="center"/>
        <w:rPr>
          <w:sz w:val="20"/>
          <w:szCs w:val="20"/>
          <w:lang w:val="az-Latn-AZ"/>
        </w:rPr>
      </w:pPr>
      <w:r w:rsidRPr="000D672D">
        <w:rPr>
          <w:sz w:val="20"/>
          <w:szCs w:val="20"/>
          <w:lang w:val="az-Latn-AZ"/>
        </w:rPr>
        <w:t>Magistral kollektorların orta illik axınının həcmi və minerallığı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74"/>
        <w:gridCol w:w="1987"/>
        <w:gridCol w:w="1425"/>
        <w:gridCol w:w="948"/>
        <w:gridCol w:w="3220"/>
      </w:tblGrid>
      <w:tr w:rsidR="000D672D" w:rsidRPr="000D672D" w:rsidTr="000D672D">
        <w:tc>
          <w:tcPr>
            <w:tcW w:w="1154"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lang w:val="az-Latn-AZ"/>
              </w:rPr>
            </w:pPr>
            <w:r w:rsidRPr="000D672D">
              <w:rPr>
                <w:sz w:val="20"/>
                <w:szCs w:val="20"/>
                <w:lang w:val="az-Latn-AZ"/>
              </w:rPr>
              <w:t>Magistral kollektorlar</w:t>
            </w:r>
          </w:p>
        </w:tc>
        <w:tc>
          <w:tcPr>
            <w:tcW w:w="1008"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lang w:val="en-US"/>
              </w:rPr>
            </w:pPr>
            <w:r w:rsidRPr="000D672D">
              <w:rPr>
                <w:sz w:val="20"/>
                <w:szCs w:val="20"/>
                <w:lang w:val="az-Latn-AZ"/>
              </w:rPr>
              <w:t>Orta</w:t>
            </w:r>
            <w:r w:rsidRPr="000D672D">
              <w:rPr>
                <w:sz w:val="20"/>
                <w:szCs w:val="20"/>
                <w:lang w:val="en-US"/>
              </w:rPr>
              <w:t xml:space="preserve"> </w:t>
            </w:r>
            <w:r w:rsidRPr="000D672D">
              <w:rPr>
                <w:sz w:val="20"/>
                <w:szCs w:val="20"/>
                <w:lang w:val="az-Latn-AZ"/>
              </w:rPr>
              <w:t>illik</w:t>
            </w:r>
            <w:r w:rsidRPr="000D672D">
              <w:rPr>
                <w:sz w:val="20"/>
                <w:szCs w:val="20"/>
                <w:lang w:val="en-US"/>
              </w:rPr>
              <w:t xml:space="preserve"> </w:t>
            </w:r>
            <w:r w:rsidRPr="000D672D">
              <w:rPr>
                <w:sz w:val="20"/>
                <w:szCs w:val="20"/>
                <w:lang w:val="az-Latn-AZ"/>
              </w:rPr>
              <w:t>axıdılan</w:t>
            </w:r>
            <w:r w:rsidRPr="000D672D">
              <w:rPr>
                <w:sz w:val="20"/>
                <w:szCs w:val="20"/>
                <w:lang w:val="en-US"/>
              </w:rPr>
              <w:t xml:space="preserve"> </w:t>
            </w:r>
            <w:r w:rsidRPr="000D672D">
              <w:rPr>
                <w:sz w:val="20"/>
                <w:szCs w:val="20"/>
                <w:lang w:val="az-Latn-AZ"/>
              </w:rPr>
              <w:t>suyun</w:t>
            </w:r>
            <w:r w:rsidRPr="000D672D">
              <w:rPr>
                <w:sz w:val="20"/>
                <w:szCs w:val="20"/>
                <w:lang w:val="en-US"/>
              </w:rPr>
              <w:t xml:space="preserve"> </w:t>
            </w:r>
            <w:r w:rsidRPr="000D672D">
              <w:rPr>
                <w:sz w:val="20"/>
                <w:szCs w:val="20"/>
                <w:lang w:val="az-Latn-AZ"/>
              </w:rPr>
              <w:t>həcmi</w:t>
            </w:r>
            <w:r w:rsidRPr="000D672D">
              <w:rPr>
                <w:sz w:val="20"/>
                <w:szCs w:val="20"/>
                <w:lang w:val="en-US"/>
              </w:rPr>
              <w:t xml:space="preserve"> </w:t>
            </w:r>
            <w:r w:rsidRPr="000D672D">
              <w:rPr>
                <w:sz w:val="20"/>
                <w:szCs w:val="20"/>
                <w:lang w:val="az-Latn-AZ"/>
              </w:rPr>
              <w:t>mln</w:t>
            </w:r>
            <w:r w:rsidRPr="000D672D">
              <w:rPr>
                <w:sz w:val="20"/>
                <w:szCs w:val="20"/>
                <w:lang w:val="en-US"/>
              </w:rPr>
              <w:t>.</w:t>
            </w:r>
            <w:r w:rsidRPr="000D672D">
              <w:rPr>
                <w:sz w:val="20"/>
                <w:szCs w:val="20"/>
                <w:lang w:val="az-Latn-AZ"/>
              </w:rPr>
              <w:t>m</w:t>
            </w:r>
            <w:r w:rsidRPr="000D672D">
              <w:rPr>
                <w:sz w:val="20"/>
                <w:szCs w:val="20"/>
                <w:vertAlign w:val="superscript"/>
                <w:lang w:val="en-US"/>
              </w:rPr>
              <w:t>3</w:t>
            </w:r>
          </w:p>
        </w:tc>
        <w:tc>
          <w:tcPr>
            <w:tcW w:w="723"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lang w:val="en-US"/>
              </w:rPr>
            </w:pPr>
            <w:r w:rsidRPr="000D672D">
              <w:rPr>
                <w:sz w:val="20"/>
                <w:szCs w:val="20"/>
                <w:lang w:val="az-Latn-AZ"/>
              </w:rPr>
              <w:t>Minerallıq</w:t>
            </w:r>
            <w:r w:rsidRPr="000D672D">
              <w:rPr>
                <w:sz w:val="20"/>
                <w:szCs w:val="20"/>
                <w:lang w:val="en-US"/>
              </w:rPr>
              <w:t xml:space="preserve"> </w:t>
            </w:r>
            <w:r w:rsidRPr="000D672D">
              <w:rPr>
                <w:sz w:val="20"/>
                <w:szCs w:val="20"/>
                <w:lang w:val="az-Latn-AZ"/>
              </w:rPr>
              <w:t>dərəcəsi,</w:t>
            </w:r>
            <w:r w:rsidRPr="000D672D">
              <w:rPr>
                <w:sz w:val="20"/>
                <w:szCs w:val="20"/>
                <w:lang w:val="en-US"/>
              </w:rPr>
              <w:t xml:space="preserve"> q/</w:t>
            </w:r>
            <w:r w:rsidRPr="000D672D">
              <w:rPr>
                <w:sz w:val="20"/>
                <w:szCs w:val="20"/>
                <w:lang w:val="az-Latn-AZ"/>
              </w:rPr>
              <w:t>l</w:t>
            </w:r>
          </w:p>
        </w:tc>
        <w:tc>
          <w:tcPr>
            <w:tcW w:w="481"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lang w:val="az-Latn-AZ"/>
              </w:rPr>
            </w:pPr>
            <w:r w:rsidRPr="000D672D">
              <w:rPr>
                <w:sz w:val="20"/>
                <w:szCs w:val="20"/>
                <w:lang w:val="az-Latn-AZ"/>
              </w:rPr>
              <w:t>Hara</w:t>
            </w:r>
          </w:p>
          <w:p w:rsidR="000D672D" w:rsidRPr="000D672D" w:rsidRDefault="000D672D" w:rsidP="000D672D">
            <w:pPr>
              <w:widowControl w:val="0"/>
              <w:spacing w:line="240" w:lineRule="auto"/>
              <w:ind w:firstLine="0"/>
              <w:jc w:val="center"/>
              <w:rPr>
                <w:sz w:val="20"/>
                <w:szCs w:val="20"/>
              </w:rPr>
            </w:pPr>
            <w:r w:rsidRPr="000D672D">
              <w:rPr>
                <w:sz w:val="20"/>
                <w:szCs w:val="20"/>
                <w:lang w:val="az-Latn-AZ"/>
              </w:rPr>
              <w:t>axıdılır</w:t>
            </w:r>
          </w:p>
        </w:tc>
        <w:tc>
          <w:tcPr>
            <w:tcW w:w="1635"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lang w:val="az-Latn-AZ"/>
              </w:rPr>
            </w:pPr>
            <w:r w:rsidRPr="000D672D">
              <w:rPr>
                <w:sz w:val="20"/>
                <w:szCs w:val="20"/>
                <w:lang w:val="az-Latn-AZ"/>
              </w:rPr>
              <w:t>Xidmət etdiyi</w:t>
            </w:r>
          </w:p>
          <w:p w:rsidR="000D672D" w:rsidRPr="000D672D" w:rsidRDefault="000D672D" w:rsidP="000D672D">
            <w:pPr>
              <w:widowControl w:val="0"/>
              <w:spacing w:line="240" w:lineRule="auto"/>
              <w:ind w:firstLine="0"/>
              <w:jc w:val="center"/>
              <w:rPr>
                <w:sz w:val="20"/>
                <w:szCs w:val="20"/>
              </w:rPr>
            </w:pPr>
            <w:r w:rsidRPr="000D672D">
              <w:rPr>
                <w:sz w:val="20"/>
                <w:szCs w:val="20"/>
                <w:lang w:val="az-Latn-AZ"/>
              </w:rPr>
              <w:t>rayonlar</w:t>
            </w:r>
          </w:p>
        </w:tc>
      </w:tr>
      <w:tr w:rsidR="000D672D" w:rsidRPr="000D672D" w:rsidTr="000D672D">
        <w:trPr>
          <w:trHeight w:val="222"/>
        </w:trPr>
        <w:tc>
          <w:tcPr>
            <w:tcW w:w="1154"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lang w:val="az-Latn-AZ"/>
              </w:rPr>
            </w:pPr>
            <w:r w:rsidRPr="000D672D">
              <w:rPr>
                <w:sz w:val="20"/>
                <w:szCs w:val="20"/>
                <w:lang w:val="az-Latn-AZ"/>
              </w:rPr>
              <w:t>Baş Şirvan Kollektoru</w:t>
            </w:r>
          </w:p>
          <w:p w:rsidR="000D672D" w:rsidRPr="000D672D" w:rsidRDefault="000D672D" w:rsidP="000D672D">
            <w:pPr>
              <w:widowControl w:val="0"/>
              <w:spacing w:line="240" w:lineRule="auto"/>
              <w:ind w:firstLine="0"/>
              <w:jc w:val="center"/>
              <w:rPr>
                <w:sz w:val="20"/>
                <w:szCs w:val="20"/>
              </w:rPr>
            </w:pPr>
            <w:r w:rsidRPr="000D672D">
              <w:rPr>
                <w:sz w:val="20"/>
                <w:szCs w:val="20"/>
              </w:rPr>
              <w:t>(</w:t>
            </w:r>
            <w:r w:rsidRPr="000D672D">
              <w:rPr>
                <w:sz w:val="20"/>
                <w:szCs w:val="20"/>
                <w:lang w:val="az-Latn-AZ"/>
              </w:rPr>
              <w:t>BŞK</w:t>
            </w:r>
            <w:r w:rsidRPr="000D672D">
              <w:rPr>
                <w:sz w:val="20"/>
                <w:szCs w:val="20"/>
              </w:rPr>
              <w:t>)</w:t>
            </w:r>
          </w:p>
        </w:tc>
        <w:tc>
          <w:tcPr>
            <w:tcW w:w="1008" w:type="pct"/>
            <w:tcBorders>
              <w:top w:val="single" w:sz="4" w:space="0" w:color="auto"/>
              <w:left w:val="single" w:sz="4" w:space="0" w:color="auto"/>
              <w:bottom w:val="single" w:sz="4" w:space="0" w:color="auto"/>
              <w:right w:val="single" w:sz="4" w:space="0" w:color="auto"/>
            </w:tcBorders>
            <w:vAlign w:val="center"/>
          </w:tcPr>
          <w:p w:rsidR="000D672D" w:rsidRPr="000D672D" w:rsidRDefault="000D672D" w:rsidP="000D672D">
            <w:pPr>
              <w:widowControl w:val="0"/>
              <w:spacing w:line="240" w:lineRule="auto"/>
              <w:ind w:firstLine="0"/>
              <w:jc w:val="center"/>
              <w:rPr>
                <w:sz w:val="20"/>
                <w:szCs w:val="20"/>
              </w:rPr>
            </w:pPr>
            <w:r w:rsidRPr="000D672D">
              <w:rPr>
                <w:sz w:val="20"/>
                <w:szCs w:val="20"/>
              </w:rPr>
              <w:t>1698,5</w:t>
            </w:r>
          </w:p>
        </w:tc>
        <w:tc>
          <w:tcPr>
            <w:tcW w:w="723" w:type="pct"/>
            <w:tcBorders>
              <w:top w:val="single" w:sz="4" w:space="0" w:color="auto"/>
              <w:left w:val="single" w:sz="4" w:space="0" w:color="auto"/>
              <w:bottom w:val="single" w:sz="4" w:space="0" w:color="auto"/>
              <w:right w:val="single" w:sz="4" w:space="0" w:color="auto"/>
            </w:tcBorders>
            <w:vAlign w:val="center"/>
          </w:tcPr>
          <w:p w:rsidR="000D672D" w:rsidRPr="000D672D" w:rsidRDefault="000D672D" w:rsidP="000D672D">
            <w:pPr>
              <w:widowControl w:val="0"/>
              <w:spacing w:line="240" w:lineRule="auto"/>
              <w:ind w:firstLine="0"/>
              <w:jc w:val="center"/>
              <w:rPr>
                <w:sz w:val="20"/>
                <w:szCs w:val="20"/>
              </w:rPr>
            </w:pPr>
            <w:r w:rsidRPr="000D672D">
              <w:rPr>
                <w:sz w:val="20"/>
                <w:szCs w:val="20"/>
              </w:rPr>
              <w:t>6-16</w:t>
            </w:r>
          </w:p>
        </w:tc>
        <w:tc>
          <w:tcPr>
            <w:tcW w:w="481"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rPr>
            </w:pPr>
            <w:r w:rsidRPr="000D672D">
              <w:rPr>
                <w:sz w:val="20"/>
                <w:szCs w:val="20"/>
                <w:lang w:val="az-Latn-AZ"/>
              </w:rPr>
              <w:t>Xəzər dənizinə</w:t>
            </w:r>
          </w:p>
        </w:tc>
        <w:tc>
          <w:tcPr>
            <w:tcW w:w="1635"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rPr>
            </w:pPr>
            <w:r w:rsidRPr="000D672D">
              <w:rPr>
                <w:sz w:val="20"/>
                <w:szCs w:val="20"/>
                <w:lang w:val="az-Latn-AZ"/>
              </w:rPr>
              <w:t>İmişli</w:t>
            </w:r>
            <w:r w:rsidRPr="000D672D">
              <w:rPr>
                <w:sz w:val="20"/>
                <w:szCs w:val="20"/>
              </w:rPr>
              <w:t xml:space="preserve">, </w:t>
            </w:r>
            <w:r w:rsidRPr="000D672D">
              <w:rPr>
                <w:sz w:val="20"/>
                <w:szCs w:val="20"/>
                <w:lang w:val="az-Latn-AZ"/>
              </w:rPr>
              <w:t>Bərdə</w:t>
            </w:r>
            <w:r w:rsidRPr="000D672D">
              <w:rPr>
                <w:sz w:val="20"/>
                <w:szCs w:val="20"/>
              </w:rPr>
              <w:t xml:space="preserve">, </w:t>
            </w:r>
            <w:r w:rsidRPr="000D672D">
              <w:rPr>
                <w:sz w:val="20"/>
                <w:szCs w:val="20"/>
                <w:lang w:val="az-Latn-AZ"/>
              </w:rPr>
              <w:t>Ağcabədi</w:t>
            </w:r>
            <w:r w:rsidRPr="000D672D">
              <w:rPr>
                <w:sz w:val="20"/>
                <w:szCs w:val="20"/>
              </w:rPr>
              <w:t xml:space="preserve">, </w:t>
            </w:r>
            <w:r w:rsidRPr="000D672D">
              <w:rPr>
                <w:sz w:val="20"/>
                <w:szCs w:val="20"/>
                <w:lang w:val="az-Latn-AZ"/>
              </w:rPr>
              <w:t>Kürdə</w:t>
            </w:r>
            <w:r w:rsidRPr="000D672D">
              <w:rPr>
                <w:sz w:val="20"/>
                <w:szCs w:val="20"/>
                <w:lang w:val="az-Latn-AZ"/>
              </w:rPr>
              <w:softHyphen/>
              <w:t>mir</w:t>
            </w:r>
            <w:r w:rsidRPr="000D672D">
              <w:rPr>
                <w:sz w:val="20"/>
                <w:szCs w:val="20"/>
              </w:rPr>
              <w:t xml:space="preserve">, </w:t>
            </w:r>
            <w:r w:rsidRPr="000D672D">
              <w:rPr>
                <w:sz w:val="20"/>
                <w:szCs w:val="20"/>
                <w:lang w:val="az-Latn-AZ"/>
              </w:rPr>
              <w:t>Zərdab</w:t>
            </w:r>
            <w:r w:rsidRPr="000D672D">
              <w:rPr>
                <w:sz w:val="20"/>
                <w:szCs w:val="20"/>
              </w:rPr>
              <w:t xml:space="preserve">, </w:t>
            </w:r>
            <w:r w:rsidRPr="000D672D">
              <w:rPr>
                <w:sz w:val="20"/>
                <w:szCs w:val="20"/>
                <w:lang w:val="az-Latn-AZ"/>
              </w:rPr>
              <w:t>Salyan</w:t>
            </w:r>
            <w:r w:rsidRPr="000D672D">
              <w:rPr>
                <w:sz w:val="20"/>
                <w:szCs w:val="20"/>
              </w:rPr>
              <w:t xml:space="preserve">, </w:t>
            </w:r>
            <w:r w:rsidRPr="000D672D">
              <w:rPr>
                <w:sz w:val="20"/>
                <w:szCs w:val="20"/>
                <w:lang w:val="az-Latn-AZ"/>
              </w:rPr>
              <w:t>Sabirabad</w:t>
            </w:r>
          </w:p>
        </w:tc>
      </w:tr>
      <w:tr w:rsidR="000D672D" w:rsidRPr="000D672D" w:rsidTr="000D672D">
        <w:tc>
          <w:tcPr>
            <w:tcW w:w="1154"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lang w:val="en-US"/>
              </w:rPr>
            </w:pPr>
            <w:r w:rsidRPr="000D672D">
              <w:rPr>
                <w:sz w:val="20"/>
                <w:szCs w:val="20"/>
                <w:lang w:val="az-Latn-AZ"/>
              </w:rPr>
              <w:t>Baş</w:t>
            </w:r>
            <w:r w:rsidRPr="000D672D">
              <w:rPr>
                <w:sz w:val="20"/>
                <w:szCs w:val="20"/>
                <w:lang w:val="en-US"/>
              </w:rPr>
              <w:t xml:space="preserve"> </w:t>
            </w:r>
            <w:r w:rsidRPr="000D672D">
              <w:rPr>
                <w:sz w:val="20"/>
                <w:szCs w:val="20"/>
                <w:lang w:val="az-Latn-AZ"/>
              </w:rPr>
              <w:t>Mil</w:t>
            </w:r>
            <w:r w:rsidRPr="000D672D">
              <w:rPr>
                <w:sz w:val="20"/>
                <w:szCs w:val="20"/>
                <w:lang w:val="en-US"/>
              </w:rPr>
              <w:t>-</w:t>
            </w:r>
            <w:r w:rsidRPr="000D672D">
              <w:rPr>
                <w:sz w:val="20"/>
                <w:szCs w:val="20"/>
                <w:lang w:val="az-Latn-AZ"/>
              </w:rPr>
              <w:t>Muğan</w:t>
            </w:r>
            <w:r w:rsidRPr="000D672D">
              <w:rPr>
                <w:sz w:val="20"/>
                <w:szCs w:val="20"/>
                <w:lang w:val="en-US"/>
              </w:rPr>
              <w:t xml:space="preserve"> </w:t>
            </w:r>
          </w:p>
          <w:p w:rsidR="000D672D" w:rsidRPr="000D672D" w:rsidRDefault="000D672D" w:rsidP="000D672D">
            <w:pPr>
              <w:widowControl w:val="0"/>
              <w:spacing w:line="240" w:lineRule="auto"/>
              <w:ind w:firstLine="0"/>
              <w:jc w:val="center"/>
              <w:rPr>
                <w:sz w:val="20"/>
                <w:szCs w:val="20"/>
                <w:lang w:val="en-US"/>
              </w:rPr>
            </w:pPr>
            <w:r w:rsidRPr="000D672D">
              <w:rPr>
                <w:sz w:val="20"/>
                <w:szCs w:val="20"/>
                <w:lang w:val="az-Latn-AZ"/>
              </w:rPr>
              <w:t>Kollektoru</w:t>
            </w:r>
            <w:r w:rsidRPr="000D672D">
              <w:rPr>
                <w:sz w:val="20"/>
                <w:szCs w:val="20"/>
                <w:lang w:val="en-US"/>
              </w:rPr>
              <w:t xml:space="preserve"> (</w:t>
            </w:r>
            <w:r w:rsidRPr="000D672D">
              <w:rPr>
                <w:sz w:val="20"/>
                <w:szCs w:val="20"/>
                <w:lang w:val="az-Latn-AZ"/>
              </w:rPr>
              <w:t>BMMK</w:t>
            </w:r>
            <w:r w:rsidRPr="000D672D">
              <w:rPr>
                <w:sz w:val="20"/>
                <w:szCs w:val="20"/>
                <w:lang w:val="en-US"/>
              </w:rPr>
              <w:t>)</w:t>
            </w:r>
          </w:p>
        </w:tc>
        <w:tc>
          <w:tcPr>
            <w:tcW w:w="1008" w:type="pct"/>
            <w:tcBorders>
              <w:top w:val="single" w:sz="4" w:space="0" w:color="auto"/>
              <w:left w:val="single" w:sz="4" w:space="0" w:color="auto"/>
              <w:bottom w:val="single" w:sz="4" w:space="0" w:color="auto"/>
              <w:right w:val="single" w:sz="4" w:space="0" w:color="auto"/>
            </w:tcBorders>
            <w:vAlign w:val="center"/>
          </w:tcPr>
          <w:p w:rsidR="000D672D" w:rsidRPr="000D672D" w:rsidRDefault="000D672D" w:rsidP="000D672D">
            <w:pPr>
              <w:widowControl w:val="0"/>
              <w:spacing w:line="240" w:lineRule="auto"/>
              <w:ind w:firstLine="0"/>
              <w:jc w:val="center"/>
              <w:rPr>
                <w:sz w:val="20"/>
                <w:szCs w:val="20"/>
              </w:rPr>
            </w:pPr>
            <w:r w:rsidRPr="000D672D">
              <w:rPr>
                <w:sz w:val="20"/>
                <w:szCs w:val="20"/>
              </w:rPr>
              <w:t>795,8</w:t>
            </w:r>
          </w:p>
        </w:tc>
        <w:tc>
          <w:tcPr>
            <w:tcW w:w="723" w:type="pct"/>
            <w:tcBorders>
              <w:top w:val="single" w:sz="4" w:space="0" w:color="auto"/>
              <w:left w:val="single" w:sz="4" w:space="0" w:color="auto"/>
              <w:bottom w:val="single" w:sz="4" w:space="0" w:color="auto"/>
              <w:right w:val="single" w:sz="4" w:space="0" w:color="auto"/>
            </w:tcBorders>
            <w:vAlign w:val="center"/>
          </w:tcPr>
          <w:p w:rsidR="000D672D" w:rsidRPr="000D672D" w:rsidRDefault="000D672D" w:rsidP="000D672D">
            <w:pPr>
              <w:widowControl w:val="0"/>
              <w:spacing w:line="240" w:lineRule="auto"/>
              <w:ind w:firstLine="0"/>
              <w:jc w:val="center"/>
              <w:rPr>
                <w:sz w:val="20"/>
                <w:szCs w:val="20"/>
              </w:rPr>
            </w:pPr>
            <w:r w:rsidRPr="000D672D">
              <w:rPr>
                <w:sz w:val="20"/>
                <w:szCs w:val="20"/>
              </w:rPr>
              <w:t>5-18</w:t>
            </w:r>
          </w:p>
        </w:tc>
        <w:tc>
          <w:tcPr>
            <w:tcW w:w="481"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rPr>
            </w:pPr>
            <w:r w:rsidRPr="000D672D">
              <w:rPr>
                <w:sz w:val="20"/>
                <w:szCs w:val="20"/>
                <w:lang w:val="az-Latn-AZ"/>
              </w:rPr>
              <w:t>Xəzər dənizinə</w:t>
            </w:r>
          </w:p>
        </w:tc>
        <w:tc>
          <w:tcPr>
            <w:tcW w:w="1635"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lang w:val="az-Latn-AZ"/>
              </w:rPr>
            </w:pPr>
            <w:r w:rsidRPr="000D672D">
              <w:rPr>
                <w:sz w:val="20"/>
                <w:szCs w:val="20"/>
                <w:lang w:val="az-Latn-AZ"/>
              </w:rPr>
              <w:t>Saatlı</w:t>
            </w:r>
            <w:r w:rsidRPr="000D672D">
              <w:rPr>
                <w:sz w:val="20"/>
                <w:szCs w:val="20"/>
              </w:rPr>
              <w:t xml:space="preserve">, </w:t>
            </w:r>
            <w:r w:rsidRPr="000D672D">
              <w:rPr>
                <w:sz w:val="20"/>
                <w:szCs w:val="20"/>
                <w:lang w:val="az-Latn-AZ"/>
              </w:rPr>
              <w:t>Sabirabad</w:t>
            </w:r>
            <w:r w:rsidRPr="000D672D">
              <w:rPr>
                <w:sz w:val="20"/>
                <w:szCs w:val="20"/>
              </w:rPr>
              <w:t xml:space="preserve">, </w:t>
            </w:r>
            <w:r w:rsidRPr="000D672D">
              <w:rPr>
                <w:sz w:val="20"/>
                <w:szCs w:val="20"/>
                <w:lang w:val="az-Latn-AZ"/>
              </w:rPr>
              <w:t>İmişli</w:t>
            </w:r>
            <w:r w:rsidRPr="000D672D">
              <w:rPr>
                <w:sz w:val="20"/>
                <w:szCs w:val="20"/>
              </w:rPr>
              <w:t>,</w:t>
            </w:r>
          </w:p>
          <w:p w:rsidR="000D672D" w:rsidRPr="000D672D" w:rsidRDefault="000D672D" w:rsidP="000D672D">
            <w:pPr>
              <w:widowControl w:val="0"/>
              <w:spacing w:line="240" w:lineRule="auto"/>
              <w:ind w:firstLine="0"/>
              <w:jc w:val="center"/>
              <w:rPr>
                <w:sz w:val="20"/>
                <w:szCs w:val="20"/>
              </w:rPr>
            </w:pPr>
            <w:r w:rsidRPr="000D672D">
              <w:rPr>
                <w:sz w:val="20"/>
                <w:szCs w:val="20"/>
                <w:lang w:val="az-Latn-AZ"/>
              </w:rPr>
              <w:t>Salyan</w:t>
            </w:r>
          </w:p>
        </w:tc>
      </w:tr>
      <w:tr w:rsidR="000D672D" w:rsidRPr="000D672D" w:rsidTr="000D672D">
        <w:tc>
          <w:tcPr>
            <w:tcW w:w="1154"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rPr>
            </w:pPr>
            <w:r w:rsidRPr="000D672D">
              <w:rPr>
                <w:sz w:val="20"/>
                <w:szCs w:val="20"/>
                <w:lang w:val="az-Latn-AZ"/>
              </w:rPr>
              <w:t>Muğan</w:t>
            </w:r>
            <w:r w:rsidRPr="000D672D">
              <w:rPr>
                <w:sz w:val="20"/>
                <w:szCs w:val="20"/>
              </w:rPr>
              <w:t>-</w:t>
            </w:r>
            <w:r w:rsidRPr="000D672D">
              <w:rPr>
                <w:sz w:val="20"/>
                <w:szCs w:val="20"/>
                <w:lang w:val="az-Latn-AZ"/>
              </w:rPr>
              <w:t>Salyan suötürücüsü</w:t>
            </w:r>
          </w:p>
        </w:tc>
        <w:tc>
          <w:tcPr>
            <w:tcW w:w="1008" w:type="pct"/>
            <w:tcBorders>
              <w:top w:val="single" w:sz="4" w:space="0" w:color="auto"/>
              <w:left w:val="single" w:sz="4" w:space="0" w:color="auto"/>
              <w:bottom w:val="single" w:sz="4" w:space="0" w:color="auto"/>
              <w:right w:val="single" w:sz="4" w:space="0" w:color="auto"/>
            </w:tcBorders>
            <w:vAlign w:val="center"/>
          </w:tcPr>
          <w:p w:rsidR="000D672D" w:rsidRPr="000D672D" w:rsidRDefault="000D672D" w:rsidP="000D672D">
            <w:pPr>
              <w:widowControl w:val="0"/>
              <w:spacing w:line="240" w:lineRule="auto"/>
              <w:ind w:firstLine="0"/>
              <w:jc w:val="center"/>
              <w:rPr>
                <w:sz w:val="20"/>
                <w:szCs w:val="20"/>
              </w:rPr>
            </w:pPr>
            <w:r w:rsidRPr="000D672D">
              <w:rPr>
                <w:sz w:val="20"/>
                <w:szCs w:val="20"/>
              </w:rPr>
              <w:t>450,8</w:t>
            </w:r>
          </w:p>
        </w:tc>
        <w:tc>
          <w:tcPr>
            <w:tcW w:w="723" w:type="pct"/>
            <w:tcBorders>
              <w:top w:val="single" w:sz="4" w:space="0" w:color="auto"/>
              <w:left w:val="single" w:sz="4" w:space="0" w:color="auto"/>
              <w:bottom w:val="single" w:sz="4" w:space="0" w:color="auto"/>
              <w:right w:val="single" w:sz="4" w:space="0" w:color="auto"/>
            </w:tcBorders>
            <w:vAlign w:val="center"/>
          </w:tcPr>
          <w:p w:rsidR="000D672D" w:rsidRPr="000D672D" w:rsidRDefault="000D672D" w:rsidP="000D672D">
            <w:pPr>
              <w:widowControl w:val="0"/>
              <w:spacing w:line="240" w:lineRule="auto"/>
              <w:ind w:firstLine="0"/>
              <w:jc w:val="center"/>
              <w:rPr>
                <w:sz w:val="20"/>
                <w:szCs w:val="20"/>
              </w:rPr>
            </w:pPr>
            <w:r w:rsidRPr="000D672D">
              <w:rPr>
                <w:sz w:val="20"/>
                <w:szCs w:val="20"/>
              </w:rPr>
              <w:t>6-14</w:t>
            </w:r>
          </w:p>
        </w:tc>
        <w:tc>
          <w:tcPr>
            <w:tcW w:w="481"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rPr>
            </w:pPr>
            <w:r w:rsidRPr="000D672D">
              <w:rPr>
                <w:sz w:val="20"/>
                <w:szCs w:val="20"/>
                <w:lang w:val="az-Latn-AZ"/>
              </w:rPr>
              <w:t>Xəzər dənizinə</w:t>
            </w:r>
          </w:p>
        </w:tc>
        <w:tc>
          <w:tcPr>
            <w:tcW w:w="1635"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rPr>
            </w:pPr>
            <w:r w:rsidRPr="000D672D">
              <w:rPr>
                <w:sz w:val="20"/>
                <w:szCs w:val="20"/>
                <w:lang w:val="az-Latn-AZ"/>
              </w:rPr>
              <w:t>Salyan</w:t>
            </w:r>
            <w:r w:rsidRPr="000D672D">
              <w:rPr>
                <w:sz w:val="20"/>
                <w:szCs w:val="20"/>
              </w:rPr>
              <w:t xml:space="preserve">, </w:t>
            </w:r>
            <w:r w:rsidRPr="000D672D">
              <w:rPr>
                <w:sz w:val="20"/>
                <w:szCs w:val="20"/>
                <w:lang w:val="az-Latn-AZ"/>
              </w:rPr>
              <w:t>Neftçala</w:t>
            </w:r>
          </w:p>
        </w:tc>
      </w:tr>
      <w:tr w:rsidR="000D672D" w:rsidRPr="000D672D" w:rsidTr="000D672D">
        <w:tc>
          <w:tcPr>
            <w:tcW w:w="1154"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rPr>
            </w:pPr>
            <w:r w:rsidRPr="000D672D">
              <w:rPr>
                <w:sz w:val="20"/>
                <w:szCs w:val="20"/>
                <w:lang w:val="az-Latn-AZ"/>
              </w:rPr>
              <w:t>K</w:t>
            </w:r>
            <w:r w:rsidRPr="000D672D">
              <w:rPr>
                <w:sz w:val="20"/>
                <w:szCs w:val="20"/>
              </w:rPr>
              <w:t xml:space="preserve">-2 </w:t>
            </w:r>
            <w:r w:rsidRPr="000D672D">
              <w:rPr>
                <w:sz w:val="20"/>
                <w:szCs w:val="20"/>
                <w:lang w:val="az-Latn-AZ"/>
              </w:rPr>
              <w:t>kollektoru</w:t>
            </w:r>
          </w:p>
        </w:tc>
        <w:tc>
          <w:tcPr>
            <w:tcW w:w="1008" w:type="pct"/>
            <w:tcBorders>
              <w:top w:val="single" w:sz="4" w:space="0" w:color="auto"/>
              <w:left w:val="single" w:sz="4" w:space="0" w:color="auto"/>
              <w:bottom w:val="single" w:sz="4" w:space="0" w:color="auto"/>
              <w:right w:val="single" w:sz="4" w:space="0" w:color="auto"/>
            </w:tcBorders>
            <w:vAlign w:val="center"/>
          </w:tcPr>
          <w:p w:rsidR="000D672D" w:rsidRPr="000D672D" w:rsidRDefault="000D672D" w:rsidP="000D672D">
            <w:pPr>
              <w:widowControl w:val="0"/>
              <w:spacing w:line="240" w:lineRule="auto"/>
              <w:ind w:firstLine="0"/>
              <w:jc w:val="center"/>
              <w:rPr>
                <w:sz w:val="20"/>
                <w:szCs w:val="20"/>
              </w:rPr>
            </w:pPr>
            <w:r w:rsidRPr="000D672D">
              <w:rPr>
                <w:sz w:val="20"/>
                <w:szCs w:val="20"/>
              </w:rPr>
              <w:t>117,3</w:t>
            </w:r>
          </w:p>
        </w:tc>
        <w:tc>
          <w:tcPr>
            <w:tcW w:w="723" w:type="pct"/>
            <w:tcBorders>
              <w:top w:val="single" w:sz="4" w:space="0" w:color="auto"/>
              <w:left w:val="single" w:sz="4" w:space="0" w:color="auto"/>
              <w:bottom w:val="single" w:sz="4" w:space="0" w:color="auto"/>
              <w:right w:val="single" w:sz="4" w:space="0" w:color="auto"/>
            </w:tcBorders>
            <w:vAlign w:val="center"/>
          </w:tcPr>
          <w:p w:rsidR="000D672D" w:rsidRPr="000D672D" w:rsidRDefault="000D672D" w:rsidP="000D672D">
            <w:pPr>
              <w:widowControl w:val="0"/>
              <w:spacing w:line="240" w:lineRule="auto"/>
              <w:ind w:firstLine="0"/>
              <w:jc w:val="center"/>
              <w:rPr>
                <w:sz w:val="20"/>
                <w:szCs w:val="20"/>
              </w:rPr>
            </w:pPr>
            <w:r w:rsidRPr="000D672D">
              <w:rPr>
                <w:sz w:val="20"/>
                <w:szCs w:val="20"/>
              </w:rPr>
              <w:t>3-13</w:t>
            </w:r>
          </w:p>
        </w:tc>
        <w:tc>
          <w:tcPr>
            <w:tcW w:w="481"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rPr>
            </w:pPr>
            <w:r w:rsidRPr="000D672D">
              <w:rPr>
                <w:sz w:val="20"/>
                <w:szCs w:val="20"/>
                <w:lang w:val="az-Latn-AZ"/>
              </w:rPr>
              <w:t>Ağgöl</w:t>
            </w:r>
          </w:p>
        </w:tc>
        <w:tc>
          <w:tcPr>
            <w:tcW w:w="1635"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rPr>
            </w:pPr>
            <w:r w:rsidRPr="000D672D">
              <w:rPr>
                <w:sz w:val="20"/>
                <w:szCs w:val="20"/>
                <w:lang w:val="az-Latn-AZ"/>
              </w:rPr>
              <w:t>Beyləqan</w:t>
            </w:r>
            <w:r w:rsidRPr="000D672D">
              <w:rPr>
                <w:sz w:val="20"/>
                <w:szCs w:val="20"/>
              </w:rPr>
              <w:t xml:space="preserve">, </w:t>
            </w:r>
            <w:r w:rsidRPr="000D672D">
              <w:rPr>
                <w:sz w:val="20"/>
                <w:szCs w:val="20"/>
                <w:lang w:val="az-Latn-AZ"/>
              </w:rPr>
              <w:t>Ağcabədi</w:t>
            </w:r>
          </w:p>
        </w:tc>
      </w:tr>
      <w:tr w:rsidR="000D672D" w:rsidRPr="000D672D" w:rsidTr="000D672D">
        <w:tc>
          <w:tcPr>
            <w:tcW w:w="1154"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lang w:val="az-Latn-AZ"/>
              </w:rPr>
            </w:pPr>
            <w:r w:rsidRPr="000D672D">
              <w:rPr>
                <w:sz w:val="20"/>
                <w:szCs w:val="20"/>
                <w:lang w:val="az-Latn-AZ"/>
              </w:rPr>
              <w:t>“-”</w:t>
            </w:r>
          </w:p>
        </w:tc>
        <w:tc>
          <w:tcPr>
            <w:tcW w:w="1008" w:type="pct"/>
            <w:tcBorders>
              <w:top w:val="single" w:sz="4" w:space="0" w:color="auto"/>
              <w:left w:val="single" w:sz="4" w:space="0" w:color="auto"/>
              <w:bottom w:val="single" w:sz="4" w:space="0" w:color="auto"/>
              <w:right w:val="single" w:sz="4" w:space="0" w:color="auto"/>
            </w:tcBorders>
            <w:vAlign w:val="center"/>
          </w:tcPr>
          <w:p w:rsidR="000D672D" w:rsidRPr="000D672D" w:rsidRDefault="000D672D" w:rsidP="000D672D">
            <w:pPr>
              <w:widowControl w:val="0"/>
              <w:spacing w:line="240" w:lineRule="auto"/>
              <w:ind w:firstLine="0"/>
              <w:jc w:val="center"/>
              <w:rPr>
                <w:sz w:val="20"/>
                <w:szCs w:val="20"/>
              </w:rPr>
            </w:pPr>
            <w:r w:rsidRPr="000D672D">
              <w:rPr>
                <w:sz w:val="20"/>
                <w:szCs w:val="20"/>
              </w:rPr>
              <w:t>76,0</w:t>
            </w:r>
          </w:p>
        </w:tc>
        <w:tc>
          <w:tcPr>
            <w:tcW w:w="723" w:type="pct"/>
            <w:tcBorders>
              <w:top w:val="single" w:sz="4" w:space="0" w:color="auto"/>
              <w:left w:val="single" w:sz="4" w:space="0" w:color="auto"/>
              <w:bottom w:val="single" w:sz="4" w:space="0" w:color="auto"/>
              <w:right w:val="single" w:sz="4" w:space="0" w:color="auto"/>
            </w:tcBorders>
            <w:vAlign w:val="center"/>
          </w:tcPr>
          <w:p w:rsidR="000D672D" w:rsidRPr="000D672D" w:rsidRDefault="000D672D" w:rsidP="000D672D">
            <w:pPr>
              <w:widowControl w:val="0"/>
              <w:spacing w:line="240" w:lineRule="auto"/>
              <w:ind w:firstLine="0"/>
              <w:jc w:val="center"/>
              <w:rPr>
                <w:sz w:val="20"/>
                <w:szCs w:val="20"/>
              </w:rPr>
            </w:pPr>
            <w:r w:rsidRPr="000D672D">
              <w:rPr>
                <w:sz w:val="20"/>
                <w:szCs w:val="20"/>
              </w:rPr>
              <w:t>3-12</w:t>
            </w:r>
          </w:p>
        </w:tc>
        <w:tc>
          <w:tcPr>
            <w:tcW w:w="481"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rPr>
            </w:pPr>
            <w:r w:rsidRPr="000D672D">
              <w:rPr>
                <w:sz w:val="20"/>
                <w:szCs w:val="20"/>
                <w:lang w:val="az-Latn-AZ"/>
              </w:rPr>
              <w:t>Ağgöl</w:t>
            </w:r>
          </w:p>
        </w:tc>
        <w:tc>
          <w:tcPr>
            <w:tcW w:w="1635"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rPr>
            </w:pPr>
            <w:r w:rsidRPr="000D672D">
              <w:rPr>
                <w:sz w:val="20"/>
                <w:szCs w:val="20"/>
                <w:lang w:val="az-Latn-AZ"/>
              </w:rPr>
              <w:t>Beyləqan</w:t>
            </w:r>
          </w:p>
        </w:tc>
      </w:tr>
      <w:tr w:rsidR="000D672D" w:rsidRPr="000D672D" w:rsidTr="000D672D">
        <w:tc>
          <w:tcPr>
            <w:tcW w:w="1154"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rPr>
            </w:pPr>
            <w:r w:rsidRPr="000D672D">
              <w:rPr>
                <w:sz w:val="20"/>
                <w:szCs w:val="20"/>
                <w:lang w:val="az-Latn-AZ"/>
              </w:rPr>
              <w:t>Birbaşa dənizə axıdılan kollektor</w:t>
            </w:r>
          </w:p>
        </w:tc>
        <w:tc>
          <w:tcPr>
            <w:tcW w:w="1008" w:type="pct"/>
            <w:tcBorders>
              <w:top w:val="single" w:sz="4" w:space="0" w:color="auto"/>
              <w:left w:val="single" w:sz="4" w:space="0" w:color="auto"/>
              <w:bottom w:val="single" w:sz="4" w:space="0" w:color="auto"/>
              <w:right w:val="single" w:sz="4" w:space="0" w:color="auto"/>
            </w:tcBorders>
            <w:vAlign w:val="center"/>
          </w:tcPr>
          <w:p w:rsidR="000D672D" w:rsidRPr="000D672D" w:rsidRDefault="000D672D" w:rsidP="000D672D">
            <w:pPr>
              <w:widowControl w:val="0"/>
              <w:spacing w:line="240" w:lineRule="auto"/>
              <w:ind w:firstLine="0"/>
              <w:jc w:val="center"/>
              <w:rPr>
                <w:sz w:val="20"/>
                <w:szCs w:val="20"/>
              </w:rPr>
            </w:pPr>
            <w:r w:rsidRPr="000D672D">
              <w:rPr>
                <w:sz w:val="20"/>
                <w:szCs w:val="20"/>
              </w:rPr>
              <w:t>55,1</w:t>
            </w:r>
          </w:p>
        </w:tc>
        <w:tc>
          <w:tcPr>
            <w:tcW w:w="723" w:type="pct"/>
            <w:tcBorders>
              <w:top w:val="single" w:sz="4" w:space="0" w:color="auto"/>
              <w:left w:val="single" w:sz="4" w:space="0" w:color="auto"/>
              <w:bottom w:val="single" w:sz="4" w:space="0" w:color="auto"/>
              <w:right w:val="single" w:sz="4" w:space="0" w:color="auto"/>
            </w:tcBorders>
            <w:vAlign w:val="center"/>
          </w:tcPr>
          <w:p w:rsidR="000D672D" w:rsidRPr="000D672D" w:rsidRDefault="000D672D" w:rsidP="000D672D">
            <w:pPr>
              <w:widowControl w:val="0"/>
              <w:spacing w:line="240" w:lineRule="auto"/>
              <w:ind w:firstLine="0"/>
              <w:jc w:val="center"/>
              <w:rPr>
                <w:sz w:val="20"/>
                <w:szCs w:val="20"/>
              </w:rPr>
            </w:pPr>
            <w:r w:rsidRPr="000D672D">
              <w:rPr>
                <w:sz w:val="20"/>
                <w:szCs w:val="20"/>
              </w:rPr>
              <w:t>8-20</w:t>
            </w:r>
          </w:p>
        </w:tc>
        <w:tc>
          <w:tcPr>
            <w:tcW w:w="481"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rPr>
            </w:pPr>
            <w:r w:rsidRPr="000D672D">
              <w:rPr>
                <w:sz w:val="20"/>
                <w:szCs w:val="20"/>
                <w:lang w:val="az-Latn-AZ"/>
              </w:rPr>
              <w:t>Xəzər dənizinə</w:t>
            </w:r>
          </w:p>
        </w:tc>
        <w:tc>
          <w:tcPr>
            <w:tcW w:w="1635"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rPr>
            </w:pPr>
            <w:r w:rsidRPr="000D672D">
              <w:rPr>
                <w:sz w:val="20"/>
                <w:szCs w:val="20"/>
                <w:lang w:val="az-Latn-AZ"/>
              </w:rPr>
              <w:t>Salyan</w:t>
            </w:r>
            <w:r w:rsidRPr="000D672D">
              <w:rPr>
                <w:sz w:val="20"/>
                <w:szCs w:val="20"/>
              </w:rPr>
              <w:t xml:space="preserve">, </w:t>
            </w:r>
            <w:r w:rsidRPr="000D672D">
              <w:rPr>
                <w:sz w:val="20"/>
                <w:szCs w:val="20"/>
                <w:lang w:val="az-Latn-AZ"/>
              </w:rPr>
              <w:t>Neftçala</w:t>
            </w:r>
          </w:p>
        </w:tc>
      </w:tr>
      <w:tr w:rsidR="000D672D" w:rsidRPr="000D672D" w:rsidTr="000D672D">
        <w:tc>
          <w:tcPr>
            <w:tcW w:w="1154"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rPr>
            </w:pPr>
            <w:r w:rsidRPr="000D672D">
              <w:rPr>
                <w:sz w:val="20"/>
                <w:szCs w:val="20"/>
                <w:lang w:val="az-Latn-AZ"/>
              </w:rPr>
              <w:t>Birbaşa Kürə axıdılan suötürücülər</w:t>
            </w:r>
          </w:p>
        </w:tc>
        <w:tc>
          <w:tcPr>
            <w:tcW w:w="1008" w:type="pct"/>
            <w:tcBorders>
              <w:top w:val="single" w:sz="4" w:space="0" w:color="auto"/>
              <w:left w:val="single" w:sz="4" w:space="0" w:color="auto"/>
              <w:bottom w:val="single" w:sz="4" w:space="0" w:color="auto"/>
              <w:right w:val="single" w:sz="4" w:space="0" w:color="auto"/>
            </w:tcBorders>
            <w:vAlign w:val="center"/>
          </w:tcPr>
          <w:p w:rsidR="000D672D" w:rsidRPr="000D672D" w:rsidRDefault="000D672D" w:rsidP="000D672D">
            <w:pPr>
              <w:widowControl w:val="0"/>
              <w:spacing w:line="240" w:lineRule="auto"/>
              <w:ind w:firstLine="0"/>
              <w:jc w:val="center"/>
              <w:rPr>
                <w:sz w:val="20"/>
                <w:szCs w:val="20"/>
              </w:rPr>
            </w:pPr>
            <w:r w:rsidRPr="000D672D">
              <w:rPr>
                <w:sz w:val="20"/>
                <w:szCs w:val="20"/>
              </w:rPr>
              <w:t>780</w:t>
            </w:r>
          </w:p>
        </w:tc>
        <w:tc>
          <w:tcPr>
            <w:tcW w:w="723" w:type="pct"/>
            <w:tcBorders>
              <w:top w:val="single" w:sz="4" w:space="0" w:color="auto"/>
              <w:left w:val="single" w:sz="4" w:space="0" w:color="auto"/>
              <w:bottom w:val="single" w:sz="4" w:space="0" w:color="auto"/>
              <w:right w:val="single" w:sz="4" w:space="0" w:color="auto"/>
            </w:tcBorders>
            <w:vAlign w:val="center"/>
          </w:tcPr>
          <w:p w:rsidR="000D672D" w:rsidRPr="000D672D" w:rsidRDefault="000D672D" w:rsidP="000D672D">
            <w:pPr>
              <w:widowControl w:val="0"/>
              <w:spacing w:line="240" w:lineRule="auto"/>
              <w:ind w:firstLine="0"/>
              <w:jc w:val="center"/>
              <w:rPr>
                <w:sz w:val="20"/>
                <w:szCs w:val="20"/>
              </w:rPr>
            </w:pPr>
            <w:r w:rsidRPr="000D672D">
              <w:rPr>
                <w:sz w:val="20"/>
                <w:szCs w:val="20"/>
              </w:rPr>
              <w:t>3-3,0</w:t>
            </w:r>
          </w:p>
        </w:tc>
        <w:tc>
          <w:tcPr>
            <w:tcW w:w="481"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rPr>
            </w:pPr>
            <w:r w:rsidRPr="000D672D">
              <w:rPr>
                <w:sz w:val="20"/>
                <w:szCs w:val="20"/>
                <w:lang w:val="az-Latn-AZ"/>
              </w:rPr>
              <w:t>Kür çayına</w:t>
            </w:r>
          </w:p>
        </w:tc>
        <w:tc>
          <w:tcPr>
            <w:tcW w:w="1635"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rPr>
            </w:pPr>
            <w:r w:rsidRPr="000D672D">
              <w:rPr>
                <w:sz w:val="20"/>
                <w:szCs w:val="20"/>
                <w:lang w:val="az-Latn-AZ"/>
              </w:rPr>
              <w:t>Ağsu</w:t>
            </w:r>
            <w:r w:rsidRPr="000D672D">
              <w:rPr>
                <w:sz w:val="20"/>
                <w:szCs w:val="20"/>
              </w:rPr>
              <w:t>,</w:t>
            </w:r>
            <w:r w:rsidRPr="000D672D">
              <w:rPr>
                <w:sz w:val="20"/>
                <w:szCs w:val="20"/>
                <w:lang w:val="az-Latn-AZ"/>
              </w:rPr>
              <w:t>Göyçay, İsmayıllı</w:t>
            </w:r>
          </w:p>
        </w:tc>
      </w:tr>
      <w:tr w:rsidR="000D672D" w:rsidRPr="000D672D" w:rsidTr="000D672D">
        <w:tc>
          <w:tcPr>
            <w:tcW w:w="1154" w:type="pct"/>
            <w:tcBorders>
              <w:top w:val="single" w:sz="4" w:space="0" w:color="auto"/>
              <w:left w:val="single" w:sz="4" w:space="0" w:color="auto"/>
              <w:bottom w:val="single" w:sz="4" w:space="0" w:color="auto"/>
              <w:right w:val="single" w:sz="4" w:space="0" w:color="auto"/>
            </w:tcBorders>
            <w:vAlign w:val="center"/>
          </w:tcPr>
          <w:p w:rsidR="000D672D" w:rsidRPr="000D672D" w:rsidRDefault="000D672D" w:rsidP="000D672D">
            <w:pPr>
              <w:widowControl w:val="0"/>
              <w:spacing w:line="240" w:lineRule="auto"/>
              <w:ind w:firstLine="0"/>
              <w:jc w:val="center"/>
              <w:rPr>
                <w:sz w:val="20"/>
                <w:szCs w:val="20"/>
              </w:rPr>
            </w:pPr>
            <w:r w:rsidRPr="000D672D">
              <w:rPr>
                <w:sz w:val="20"/>
                <w:szCs w:val="20"/>
                <w:lang w:val="az-Latn-AZ"/>
              </w:rPr>
              <w:t>Cəmi</w:t>
            </w:r>
            <w:r w:rsidRPr="000D672D">
              <w:rPr>
                <w:sz w:val="20"/>
                <w:szCs w:val="20"/>
              </w:rPr>
              <w:t>:</w:t>
            </w:r>
          </w:p>
        </w:tc>
        <w:tc>
          <w:tcPr>
            <w:tcW w:w="1008" w:type="pct"/>
            <w:tcBorders>
              <w:top w:val="single" w:sz="4" w:space="0" w:color="auto"/>
              <w:left w:val="single" w:sz="4" w:space="0" w:color="auto"/>
              <w:bottom w:val="single" w:sz="4" w:space="0" w:color="auto"/>
              <w:right w:val="single" w:sz="4" w:space="0" w:color="auto"/>
            </w:tcBorders>
            <w:vAlign w:val="center"/>
          </w:tcPr>
          <w:p w:rsidR="000D672D" w:rsidRPr="000D672D" w:rsidRDefault="000D672D" w:rsidP="000D672D">
            <w:pPr>
              <w:widowControl w:val="0"/>
              <w:spacing w:line="240" w:lineRule="auto"/>
              <w:ind w:firstLine="0"/>
              <w:jc w:val="center"/>
              <w:rPr>
                <w:sz w:val="20"/>
                <w:szCs w:val="20"/>
                <w:lang w:val="az-Latn-AZ"/>
              </w:rPr>
            </w:pPr>
            <w:r w:rsidRPr="000D672D">
              <w:rPr>
                <w:sz w:val="20"/>
                <w:szCs w:val="20"/>
                <w:lang w:val="az-Latn-AZ"/>
              </w:rPr>
              <w:t>3974</w:t>
            </w:r>
          </w:p>
        </w:tc>
        <w:tc>
          <w:tcPr>
            <w:tcW w:w="723" w:type="pct"/>
            <w:tcBorders>
              <w:top w:val="single" w:sz="4" w:space="0" w:color="auto"/>
              <w:left w:val="single" w:sz="4" w:space="0" w:color="auto"/>
              <w:bottom w:val="single" w:sz="4" w:space="0" w:color="auto"/>
              <w:right w:val="single" w:sz="4" w:space="0" w:color="auto"/>
            </w:tcBorders>
            <w:vAlign w:val="center"/>
          </w:tcPr>
          <w:p w:rsidR="000D672D" w:rsidRPr="000D672D" w:rsidRDefault="000D672D" w:rsidP="000D672D">
            <w:pPr>
              <w:widowControl w:val="0"/>
              <w:spacing w:line="240" w:lineRule="auto"/>
              <w:ind w:firstLine="0"/>
              <w:jc w:val="center"/>
              <w:rPr>
                <w:sz w:val="20"/>
                <w:szCs w:val="20"/>
              </w:rPr>
            </w:pPr>
            <w:r w:rsidRPr="000D672D">
              <w:rPr>
                <w:sz w:val="20"/>
                <w:szCs w:val="20"/>
              </w:rPr>
              <w:t>3-20</w:t>
            </w:r>
          </w:p>
        </w:tc>
        <w:tc>
          <w:tcPr>
            <w:tcW w:w="481"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rPr>
            </w:pPr>
          </w:p>
        </w:tc>
        <w:tc>
          <w:tcPr>
            <w:tcW w:w="1635" w:type="pct"/>
            <w:tcBorders>
              <w:top w:val="single" w:sz="4" w:space="0" w:color="auto"/>
              <w:left w:val="single" w:sz="4" w:space="0" w:color="auto"/>
              <w:bottom w:val="single" w:sz="4" w:space="0" w:color="auto"/>
              <w:right w:val="single" w:sz="4" w:space="0" w:color="auto"/>
            </w:tcBorders>
          </w:tcPr>
          <w:p w:rsidR="000D672D" w:rsidRPr="000D672D" w:rsidRDefault="000D672D" w:rsidP="000D672D">
            <w:pPr>
              <w:widowControl w:val="0"/>
              <w:spacing w:line="240" w:lineRule="auto"/>
              <w:ind w:firstLine="0"/>
              <w:jc w:val="center"/>
              <w:rPr>
                <w:sz w:val="20"/>
                <w:szCs w:val="20"/>
              </w:rPr>
            </w:pPr>
          </w:p>
        </w:tc>
      </w:tr>
    </w:tbl>
    <w:p w:rsidR="000D672D" w:rsidRPr="000D672D" w:rsidRDefault="000D672D" w:rsidP="000D672D">
      <w:pPr>
        <w:widowControl w:val="0"/>
        <w:spacing w:line="240" w:lineRule="auto"/>
        <w:ind w:firstLine="0"/>
        <w:jc w:val="both"/>
        <w:rPr>
          <w:sz w:val="20"/>
          <w:szCs w:val="20"/>
          <w:lang w:val="az-Latn-AZ"/>
        </w:rPr>
      </w:pP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Artıq indi Kür-Araz düzənliyində kollektor-drenaj sularının  ehtiyatı 3,97 milyard kub metrdən çoxdur (cədvəl 1.1). Bundan əlavə, yeraltı duzlu suların ehtiyatı 850 milyon kubmetrə çatır. Bu qədər zəngin kollektor-drenaj və yeraltı sular bu və ya digər dərəcədə duzluluğa malikdir.</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lastRenderedPageBreak/>
        <w:t xml:space="preserve">Aparılan  hesablamalar və  müşahidələr göstərir ki, təkcə  magistral  kollektorlarla  </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Xəzər dənizinə 3-4 milyard m</w:t>
      </w:r>
      <w:r w:rsidRPr="005706B3">
        <w:rPr>
          <w:sz w:val="26"/>
          <w:szCs w:val="26"/>
          <w:vertAlign w:val="superscript"/>
          <w:lang w:val="az-Latn-AZ"/>
        </w:rPr>
        <w:t>3</w:t>
      </w:r>
      <w:r w:rsidRPr="005706B3">
        <w:rPr>
          <w:sz w:val="26"/>
          <w:szCs w:val="26"/>
          <w:lang w:val="az-Latn-AZ"/>
        </w:rPr>
        <w:t>-dən çox su axıdılır.  Orta  hesabla  su  hövzələrinə və  Kür çayına 3,97 milyard m</w:t>
      </w:r>
      <w:r w:rsidRPr="005706B3">
        <w:rPr>
          <w:sz w:val="26"/>
          <w:szCs w:val="26"/>
          <w:vertAlign w:val="superscript"/>
          <w:lang w:val="az-Latn-AZ"/>
        </w:rPr>
        <w:t>3</w:t>
      </w:r>
      <w:r w:rsidRPr="005706B3">
        <w:rPr>
          <w:sz w:val="26"/>
          <w:szCs w:val="26"/>
          <w:lang w:val="az-Latn-AZ"/>
        </w:rPr>
        <w:t>-ə yaxın su axıdılır.</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Kollektor-drenaj suyunun suvarmada və şorlaşmış torpaqların  yuyulmasında istifa</w:t>
      </w:r>
      <w:r w:rsidRPr="005706B3">
        <w:rPr>
          <w:sz w:val="26"/>
          <w:szCs w:val="26"/>
          <w:lang w:val="az-Latn-AZ"/>
        </w:rPr>
        <w:softHyphen/>
        <w:t>də mümkünlüyünü 1963-cü ildən Şimali Muğan torpaqlarında təcrübə stansiyasının ərazi</w:t>
      </w:r>
      <w:r w:rsidRPr="005706B3">
        <w:rPr>
          <w:sz w:val="26"/>
          <w:szCs w:val="26"/>
          <w:lang w:val="az-Latn-AZ"/>
        </w:rPr>
        <w:softHyphen/>
        <w:t>sində  aparılmış  və onların  nəticələri  hesabatlarda əks  etdirilmişdir.  Suyun mine</w:t>
      </w:r>
      <w:r w:rsidRPr="005706B3">
        <w:rPr>
          <w:sz w:val="26"/>
          <w:szCs w:val="26"/>
          <w:lang w:val="az-Latn-AZ"/>
        </w:rPr>
        <w:softHyphen/>
        <w:t>ral</w:t>
      </w:r>
      <w:r w:rsidRPr="005706B3">
        <w:rPr>
          <w:sz w:val="26"/>
          <w:szCs w:val="26"/>
          <w:lang w:val="az-Latn-AZ"/>
        </w:rPr>
        <w:softHyphen/>
      </w:r>
      <w:r w:rsidRPr="005706B3">
        <w:rPr>
          <w:sz w:val="26"/>
          <w:szCs w:val="26"/>
          <w:lang w:val="az-Latn-AZ"/>
        </w:rPr>
        <w:softHyphen/>
        <w:t>lığı 3 q/l-dən 8 q/l-ə kimi dəyişir.</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Təcrübə-tədqiqat işləri 3 mərhələdə uzun müddət 14 il ərzində aparılmış və müxtəlif  kənd təsərrüfatı bitkiləri, payızlıq taxıl, pambıq, bir və çoxillik yonca bitkiləri sınaqdan çıxa</w:t>
      </w:r>
      <w:r w:rsidRPr="005706B3">
        <w:rPr>
          <w:sz w:val="26"/>
          <w:szCs w:val="26"/>
          <w:lang w:val="az-Latn-AZ"/>
        </w:rPr>
        <w:softHyphen/>
        <w:t>rılmışdır. Geniş və uzunmüddətli təcrübələr zamanı torpaqda gedən proseslər (su, duz, qida, temperatur və hava rejimləri), suvarılan bitkilərin məhsuldarlığı, boy və inkişafı, kök sisteminin inkişafı, məhsulun  keyfiyyət göstəriciləri, qrunt  və drenaj sularının  minerallaş</w:t>
      </w:r>
      <w:r w:rsidRPr="005706B3">
        <w:rPr>
          <w:sz w:val="26"/>
          <w:szCs w:val="26"/>
          <w:lang w:val="az-Latn-AZ"/>
        </w:rPr>
        <w:softHyphen/>
        <w:t>ma dərəcəsinin dəyişməsi və s. məsələlər alimlər tərəfindən hərtərəfli öyrənilmişdir [ 2, 6, 7, 8, 9, 10, 11, 12 ].</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Beləliklə, çoxillik təcrübələr əsasında Kür-Araz düzənliyinin bəzi bölgələrində su</w:t>
      </w:r>
      <w:r w:rsidRPr="005706B3">
        <w:rPr>
          <w:sz w:val="26"/>
          <w:szCs w:val="26"/>
          <w:lang w:val="az-Latn-AZ"/>
        </w:rPr>
        <w:softHyphen/>
        <w:t>var</w:t>
      </w:r>
      <w:r w:rsidRPr="005706B3">
        <w:rPr>
          <w:sz w:val="26"/>
          <w:szCs w:val="26"/>
          <w:lang w:val="az-Latn-AZ"/>
        </w:rPr>
        <w:softHyphen/>
        <w:t>mada kollektor-drenaj və yeraltı sulardan istifadənin səmərəliliyi üçün aşağıdakı gös</w:t>
      </w:r>
      <w:r w:rsidRPr="005706B3">
        <w:rPr>
          <w:sz w:val="26"/>
          <w:szCs w:val="26"/>
          <w:lang w:val="az-Latn-AZ"/>
        </w:rPr>
        <w:softHyphen/>
        <w:t xml:space="preserve">təricilərə əsaslanmaq lazımdır. </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 xml:space="preserve"> Muğan düzündə kənd təsərrüfatı bitkilərini minerallaşmış sularla ancaq intensiv dren</w:t>
      </w:r>
      <w:r w:rsidRPr="005706B3">
        <w:rPr>
          <w:sz w:val="26"/>
          <w:szCs w:val="26"/>
          <w:lang w:val="az-Latn-AZ"/>
        </w:rPr>
        <w:softHyphen/>
        <w:t>ləşmiş torpaqlarda suvarmaq mümkündür. Duzlu olmayan xlorid-sulfat tərkibli şə</w:t>
      </w:r>
      <w:r w:rsidRPr="005706B3">
        <w:rPr>
          <w:sz w:val="26"/>
          <w:szCs w:val="26"/>
          <w:lang w:val="az-Latn-AZ"/>
        </w:rPr>
        <w:softHyphen/>
        <w:t>raitdə pambığı minerallaşmış su (5 q/l) ilə suvarmaq olar. Əgər su çatışmazlığı olarsa, onda minerallığı 7 q/l olan sudan istifadə etmək olar. Bunu nəzərə alaraq, hər il bitkilərin vege</w:t>
      </w:r>
      <w:r w:rsidRPr="005706B3">
        <w:rPr>
          <w:sz w:val="26"/>
          <w:szCs w:val="26"/>
          <w:lang w:val="az-Latn-AZ"/>
        </w:rPr>
        <w:softHyphen/>
        <w:t>tasiya dövrü başa çatdıqdan sonra sahəni qalıq duzlardan təmizləmək məqsədilə payız aylarında 3,0-4,0 min m</w:t>
      </w:r>
      <w:r w:rsidRPr="005706B3">
        <w:rPr>
          <w:sz w:val="26"/>
          <w:szCs w:val="26"/>
          <w:vertAlign w:val="superscript"/>
          <w:lang w:val="az-Latn-AZ"/>
        </w:rPr>
        <w:t>3</w:t>
      </w:r>
      <w:r w:rsidRPr="005706B3">
        <w:rPr>
          <w:sz w:val="26"/>
          <w:szCs w:val="26"/>
          <w:lang w:val="az-Latn-AZ"/>
        </w:rPr>
        <w:t>/ha arat aparılması vacibdir.</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Muğan, Şirvan, Mil-Qarabağ düzənliyi  şəraitində drenaj suyu ilə kənd  təsərrüfatı bitkilərinin suvarılması sahəsində aparılmış uzun illərin təcrübəsi bu nəticəyə gəlməyə əsas verir ki, yaxşı drenləşmiş, duzsuz torpaqlarda minerallığı 3-5-7 q/l-ə qədər olan kollektor-drenaj suyu ilə pambıq, buğda və yonca bitkilərini suvarmaq olar.</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 xml:space="preserve"> Mil düzündə olan yeraltı suların minerallıq dərəcəsi (quru qalığa görə) 0,57-1,5 q/l-dır. Kimyəvi tərkibinə görə natriumun miqdarı 60%-ə çatır və təhlükə yaradır. Bikarbonat natrium miqdarı  0,8-3,17 mq.ekv/l-dir.</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Natrium karbonat isə 1,24-2,83 mq.ekv/l olduqda, bu suların zərərliliyi artır, drenaj suyundan istifadə etmək çətinləşir. Yeraltı sulardan istifadə etdikdə (1,5 q/l) əvvəl</w:t>
      </w:r>
      <w:r w:rsidRPr="005706B3">
        <w:rPr>
          <w:sz w:val="26"/>
          <w:szCs w:val="26"/>
          <w:lang w:val="az-Latn-AZ"/>
        </w:rPr>
        <w:softHyphen/>
        <w:t>cədən torpağa və suya nəm şəklində əzilmiş gips (86 q/m</w:t>
      </w:r>
      <w:r w:rsidRPr="005706B3">
        <w:rPr>
          <w:sz w:val="26"/>
          <w:szCs w:val="26"/>
          <w:vertAlign w:val="superscript"/>
          <w:lang w:val="az-Latn-AZ"/>
        </w:rPr>
        <w:t>3</w:t>
      </w:r>
      <w:r w:rsidRPr="005706B3">
        <w:rPr>
          <w:sz w:val="26"/>
          <w:szCs w:val="26"/>
          <w:lang w:val="az-Latn-AZ"/>
        </w:rPr>
        <w:t xml:space="preserve"> suya) verilməlidir.</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Qarabağ  düzənliyində  intensiv drenləşmiş duzsuz torpaqlarda suvarma üçün  hid</w:t>
      </w:r>
      <w:r w:rsidRPr="005706B3">
        <w:rPr>
          <w:sz w:val="26"/>
          <w:szCs w:val="26"/>
          <w:lang w:val="az-Latn-AZ"/>
        </w:rPr>
        <w:softHyphen/>
        <w:t>ro</w:t>
      </w:r>
      <w:r w:rsidRPr="005706B3">
        <w:rPr>
          <w:sz w:val="26"/>
          <w:szCs w:val="26"/>
          <w:lang w:val="az-Latn-AZ"/>
        </w:rPr>
        <w:softHyphen/>
      </w:r>
      <w:r w:rsidRPr="005706B3">
        <w:rPr>
          <w:sz w:val="26"/>
          <w:szCs w:val="26"/>
          <w:lang w:val="az-Latn-AZ"/>
        </w:rPr>
        <w:softHyphen/>
      </w:r>
      <w:r w:rsidRPr="005706B3">
        <w:rPr>
          <w:sz w:val="26"/>
          <w:szCs w:val="26"/>
          <w:lang w:val="az-Latn-AZ"/>
        </w:rPr>
        <w:softHyphen/>
        <w:t>karbonat-kalsium-natrium və  minerallığı 0,5-0,8 q/l olan sudan istifadə etdikdə yaxşı məhsul almaq olar.</w:t>
      </w:r>
    </w:p>
    <w:p w:rsidR="000D672D" w:rsidRDefault="000D672D" w:rsidP="000D672D">
      <w:pPr>
        <w:widowControl w:val="0"/>
        <w:tabs>
          <w:tab w:val="left" w:pos="0"/>
        </w:tabs>
        <w:spacing w:line="276" w:lineRule="auto"/>
        <w:ind w:firstLine="567"/>
        <w:jc w:val="both"/>
        <w:rPr>
          <w:b/>
          <w:sz w:val="26"/>
          <w:szCs w:val="26"/>
          <w:lang w:val="az-Latn-AZ"/>
        </w:rPr>
      </w:pPr>
      <w:r w:rsidRPr="005706B3">
        <w:rPr>
          <w:sz w:val="26"/>
          <w:szCs w:val="26"/>
          <w:lang w:val="az-Latn-AZ"/>
        </w:rPr>
        <w:t xml:space="preserve">     </w:t>
      </w:r>
      <w:r w:rsidRPr="005706B3">
        <w:rPr>
          <w:b/>
          <w:sz w:val="26"/>
          <w:szCs w:val="26"/>
          <w:lang w:val="az-Latn-AZ"/>
        </w:rPr>
        <w:t>Nəticə</w:t>
      </w:r>
      <w:r>
        <w:rPr>
          <w:b/>
          <w:sz w:val="26"/>
          <w:szCs w:val="26"/>
          <w:lang w:val="az-Latn-AZ"/>
        </w:rPr>
        <w:t>:</w:t>
      </w:r>
    </w:p>
    <w:p w:rsidR="000D672D" w:rsidRPr="005706B3" w:rsidRDefault="000D672D" w:rsidP="000D672D">
      <w:pPr>
        <w:widowControl w:val="0"/>
        <w:tabs>
          <w:tab w:val="left" w:pos="0"/>
        </w:tabs>
        <w:spacing w:line="276" w:lineRule="auto"/>
        <w:ind w:firstLine="567"/>
        <w:jc w:val="both"/>
        <w:rPr>
          <w:sz w:val="26"/>
          <w:szCs w:val="26"/>
          <w:lang w:val="az-Latn-AZ"/>
        </w:rPr>
      </w:pPr>
      <w:r w:rsidRPr="005706B3">
        <w:rPr>
          <w:sz w:val="26"/>
          <w:szCs w:val="26"/>
          <w:lang w:val="az-Latn-AZ"/>
        </w:rPr>
        <w:t xml:space="preserve">1. Son illərdə dünyanın əksər ölkələrində olduğu kimi respublikada da qlobal iqlim </w:t>
      </w:r>
      <w:r w:rsidRPr="005706B3">
        <w:rPr>
          <w:sz w:val="26"/>
          <w:szCs w:val="26"/>
          <w:lang w:val="az-Latn-AZ"/>
        </w:rPr>
        <w:lastRenderedPageBreak/>
        <w:t>dəyişmələri və bunların nəticəsində anomal hidrometeoroloji proseslərin baş verilməsi müşahidə olunur. Bu proseslərin zərərli təsirinin aradan qaldırılması üçün su ehti</w:t>
      </w:r>
      <w:r w:rsidRPr="005706B3">
        <w:rPr>
          <w:sz w:val="26"/>
          <w:szCs w:val="26"/>
          <w:lang w:val="az-Latn-AZ"/>
        </w:rPr>
        <w:softHyphen/>
        <w:t>yatlarının səmərəli istifadəsi, vaxtında və düzgün qiymətləndirilməsi, ekoloji tarazlığın  proq</w:t>
      </w:r>
      <w:r w:rsidRPr="005706B3">
        <w:rPr>
          <w:sz w:val="26"/>
          <w:szCs w:val="26"/>
          <w:lang w:val="az-Latn-AZ"/>
        </w:rPr>
        <w:softHyphen/>
      </w:r>
      <w:r w:rsidRPr="005706B3">
        <w:rPr>
          <w:sz w:val="26"/>
          <w:szCs w:val="26"/>
          <w:lang w:val="az-Latn-AZ"/>
        </w:rPr>
        <w:softHyphen/>
        <w:t>nozlaş</w:t>
      </w:r>
      <w:r w:rsidRPr="005706B3">
        <w:rPr>
          <w:sz w:val="26"/>
          <w:szCs w:val="26"/>
          <w:lang w:val="az-Latn-AZ"/>
        </w:rPr>
        <w:softHyphen/>
        <w:t>dırılması, qeyri-ənənəvi (çirkab, kollektor- drenaj və s) su mənbələrinin  aşkar edil</w:t>
      </w:r>
      <w:r w:rsidRPr="005706B3">
        <w:rPr>
          <w:sz w:val="26"/>
          <w:szCs w:val="26"/>
          <w:lang w:val="az-Latn-AZ"/>
        </w:rPr>
        <w:softHyphen/>
        <w:t>məsi, onların kənd təsərrüfatında və  sənayedə istifadəsinin mümkünlüyü müəyyən edilmişdir.</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2. Azərbaycanda çirkab sularının ehtiyatı 1,5 milyard m</w:t>
      </w:r>
      <w:r w:rsidRPr="005706B3">
        <w:rPr>
          <w:sz w:val="26"/>
          <w:szCs w:val="26"/>
          <w:vertAlign w:val="superscript"/>
          <w:lang w:val="az-Latn-AZ"/>
        </w:rPr>
        <w:t>3</w:t>
      </w:r>
      <w:r w:rsidRPr="005706B3">
        <w:rPr>
          <w:sz w:val="26"/>
          <w:szCs w:val="26"/>
          <w:lang w:val="az-Latn-AZ"/>
        </w:rPr>
        <w:t>-dən çoxdur. Ondan 328,400 mln m</w:t>
      </w:r>
      <w:r w:rsidRPr="005706B3">
        <w:rPr>
          <w:sz w:val="26"/>
          <w:szCs w:val="26"/>
          <w:vertAlign w:val="superscript"/>
          <w:lang w:val="az-Latn-AZ"/>
        </w:rPr>
        <w:t>3</w:t>
      </w:r>
      <w:r w:rsidRPr="005706B3">
        <w:rPr>
          <w:sz w:val="26"/>
          <w:szCs w:val="26"/>
          <w:lang w:val="az-Latn-AZ"/>
        </w:rPr>
        <w:t xml:space="preserve"> təmizləyici qurğular vasitəsilə təmizlənib müxtəlif su mənbələrinə  və hövzələr axıdılır. Bu suların təmizlənməsinə baxmayaraq, onların tərkibində su hövzə</w:t>
      </w:r>
      <w:r w:rsidRPr="005706B3">
        <w:rPr>
          <w:sz w:val="26"/>
          <w:szCs w:val="26"/>
          <w:lang w:val="az-Latn-AZ"/>
        </w:rPr>
        <w:softHyphen/>
        <w:t>lərini çirkləndirə biləcək 10-15% müxtəlif üzvü, qeyri-üzvü maddələr, ağır metallar, neft məhsulları, spesifik yuyucu aktiv maddələr  qalmaqda davam edir.</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3.  Çirkab sularının tərkibində bitkilərə lazım olan qida maddələrinin zəngin olması, bu sulardan suvarma üçün geniş istifadə olunmasına imkan yaradır. Təmizlənmiş çirkab suları ilə suvarma apararkən  yem və dən bitkilərinin  (yoncanın, arpanın və s.), zeytun ağa</w:t>
      </w:r>
      <w:r w:rsidRPr="005706B3">
        <w:rPr>
          <w:sz w:val="26"/>
          <w:szCs w:val="26"/>
          <w:lang w:val="az-Latn-AZ"/>
        </w:rPr>
        <w:softHyphen/>
        <w:t>cının  məhsuldarlığı 30-32% artır və keyfiyyəti yüksəlir.</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4. Kənd təsərrüfatı bitkilərini minerallaşmış suları kollektor-drenaj ancaq intensiv drenləşmiş tor</w:t>
      </w:r>
      <w:r w:rsidRPr="005706B3">
        <w:rPr>
          <w:sz w:val="26"/>
          <w:szCs w:val="26"/>
          <w:lang w:val="az-Latn-AZ"/>
        </w:rPr>
        <w:softHyphen/>
        <w:t>paqlarda suvarmaq mümkündür. Duzlu olmayan  xlorid-sulfat tərkibli şəraitdə pambığı minerallaşmış su (5 q/l) ilə suvarmaq olar. Əgər su çatışmamazlığı olarsa, onda minerallığı 6-7 q/l olan sudan istifadə etmək olar. Bunu nəzərə alaraq, hər il bitkilərin vegetasiya dövrü başa çatdıqdan sonra sahəni qalıq duzlardan təmizləmək məqsədilə payız aylarında 2,0-3,0 min m</w:t>
      </w:r>
      <w:r w:rsidRPr="005706B3">
        <w:rPr>
          <w:sz w:val="26"/>
          <w:szCs w:val="26"/>
          <w:vertAlign w:val="superscript"/>
          <w:lang w:val="az-Latn-AZ"/>
        </w:rPr>
        <w:t>3</w:t>
      </w:r>
      <w:r w:rsidRPr="005706B3">
        <w:rPr>
          <w:sz w:val="26"/>
          <w:szCs w:val="26"/>
          <w:lang w:val="az-Latn-AZ"/>
        </w:rPr>
        <w:t>/ha norma ilə arat aparılması vacibdir.</w:t>
      </w:r>
    </w:p>
    <w:p w:rsidR="000D672D" w:rsidRPr="005706B3" w:rsidRDefault="000D672D" w:rsidP="000D672D">
      <w:pPr>
        <w:widowControl w:val="0"/>
        <w:spacing w:line="276" w:lineRule="auto"/>
        <w:ind w:firstLine="567"/>
        <w:jc w:val="both"/>
        <w:rPr>
          <w:sz w:val="26"/>
          <w:szCs w:val="26"/>
          <w:lang w:val="az-Latn-AZ"/>
        </w:rPr>
      </w:pPr>
      <w:r w:rsidRPr="005706B3">
        <w:rPr>
          <w:sz w:val="26"/>
          <w:szCs w:val="26"/>
          <w:lang w:val="az-Latn-AZ"/>
        </w:rPr>
        <w:t>5. Azərbaycan quru iqlimə malik (arid) zonada yerləşdiyinə görə burada kənd təsər</w:t>
      </w:r>
      <w:r w:rsidRPr="005706B3">
        <w:rPr>
          <w:sz w:val="26"/>
          <w:szCs w:val="26"/>
          <w:lang w:val="az-Latn-AZ"/>
        </w:rPr>
        <w:softHyphen/>
        <w:t>rüfatının inkişafı həmişə süni suvarma aparmaqla mümkün olmuşdur. Ölkədə su ehtiyat</w:t>
      </w:r>
      <w:r w:rsidRPr="005706B3">
        <w:rPr>
          <w:sz w:val="26"/>
          <w:szCs w:val="26"/>
          <w:lang w:val="az-Latn-AZ"/>
        </w:rPr>
        <w:softHyphen/>
        <w:t>la</w:t>
      </w:r>
      <w:r w:rsidRPr="005706B3">
        <w:rPr>
          <w:sz w:val="26"/>
          <w:szCs w:val="26"/>
          <w:lang w:val="az-Latn-AZ"/>
        </w:rPr>
        <w:softHyphen/>
        <w:t>rının qıtlığı,  onların bölgələr üzrə qeyri-bərabər paylanması və əsas əkinçilik bölgələ</w:t>
      </w:r>
      <w:r w:rsidRPr="005706B3">
        <w:rPr>
          <w:sz w:val="26"/>
          <w:szCs w:val="26"/>
          <w:lang w:val="az-Latn-AZ"/>
        </w:rPr>
        <w:softHyphen/>
        <w:t>rin</w:t>
      </w:r>
      <w:r w:rsidRPr="005706B3">
        <w:rPr>
          <w:sz w:val="26"/>
          <w:szCs w:val="26"/>
          <w:lang w:val="az-Latn-AZ"/>
        </w:rPr>
        <w:softHyphen/>
        <w:t>də torpaqların şorlaşmaya meylli olması meliorasiya və suvarma işlərini zərurətə çevirmişdir.</w:t>
      </w:r>
    </w:p>
    <w:p w:rsidR="000D672D" w:rsidRPr="005706B3" w:rsidRDefault="000D672D" w:rsidP="000D672D">
      <w:pPr>
        <w:widowControl w:val="0"/>
        <w:tabs>
          <w:tab w:val="left" w:pos="0"/>
        </w:tabs>
        <w:spacing w:line="276" w:lineRule="auto"/>
        <w:ind w:firstLine="567"/>
        <w:jc w:val="both"/>
        <w:rPr>
          <w:sz w:val="26"/>
          <w:szCs w:val="26"/>
          <w:lang w:val="az-Latn-AZ"/>
        </w:rPr>
      </w:pPr>
      <w:r w:rsidRPr="005706B3">
        <w:rPr>
          <w:sz w:val="26"/>
          <w:szCs w:val="26"/>
          <w:lang w:val="az-Latn-AZ"/>
        </w:rPr>
        <w:t>6. Torpaq-iqlim şəraiti Azərbaycanda suvarılan torpaqların ümumi sahəsini 3,0-3,5 mln hektara çatdırmağa imkan verir. Lakin, su ehtiyatlarının məhdudluğu bunun həyata keçirilməsini çətinləşdirir.</w:t>
      </w:r>
    </w:p>
    <w:p w:rsidR="000D672D" w:rsidRPr="005706B3" w:rsidRDefault="000D672D" w:rsidP="000D672D">
      <w:pPr>
        <w:widowControl w:val="0"/>
        <w:tabs>
          <w:tab w:val="left" w:pos="0"/>
        </w:tabs>
        <w:spacing w:line="276" w:lineRule="auto"/>
        <w:ind w:firstLine="567"/>
        <w:jc w:val="both"/>
        <w:rPr>
          <w:sz w:val="26"/>
          <w:szCs w:val="26"/>
          <w:lang w:val="az-Latn-AZ"/>
        </w:rPr>
      </w:pPr>
      <w:r w:rsidRPr="005706B3">
        <w:rPr>
          <w:sz w:val="26"/>
          <w:szCs w:val="26"/>
          <w:lang w:val="az-Latn-AZ"/>
        </w:rPr>
        <w:tab/>
        <w:t>7. Hazırda respublikada orta illik su çatışmamazlığı 3,7 mlrd.m</w:t>
      </w:r>
      <w:r w:rsidRPr="005706B3">
        <w:rPr>
          <w:sz w:val="26"/>
          <w:szCs w:val="26"/>
          <w:vertAlign w:val="superscript"/>
          <w:lang w:val="az-Latn-AZ"/>
        </w:rPr>
        <w:t>3</w:t>
      </w:r>
      <w:r w:rsidRPr="005706B3">
        <w:rPr>
          <w:sz w:val="26"/>
          <w:szCs w:val="26"/>
          <w:lang w:val="az-Latn-AZ"/>
        </w:rPr>
        <w:t>, az sulu illərdə isə 4,75 mlrd.m</w:t>
      </w:r>
      <w:r w:rsidRPr="005706B3">
        <w:rPr>
          <w:sz w:val="26"/>
          <w:szCs w:val="26"/>
          <w:vertAlign w:val="superscript"/>
          <w:lang w:val="az-Latn-AZ"/>
        </w:rPr>
        <w:t>3</w:t>
      </w:r>
      <w:r w:rsidRPr="005706B3">
        <w:rPr>
          <w:sz w:val="26"/>
          <w:szCs w:val="26"/>
          <w:lang w:val="az-Latn-AZ"/>
        </w:rPr>
        <w:t xml:space="preserve"> təşkil edir.</w:t>
      </w:r>
    </w:p>
    <w:p w:rsidR="000D672D" w:rsidRPr="005706B3" w:rsidRDefault="000D672D" w:rsidP="000D672D">
      <w:pPr>
        <w:widowControl w:val="0"/>
        <w:tabs>
          <w:tab w:val="left" w:pos="0"/>
        </w:tabs>
        <w:spacing w:line="276" w:lineRule="auto"/>
        <w:ind w:firstLine="567"/>
        <w:jc w:val="both"/>
        <w:rPr>
          <w:sz w:val="26"/>
          <w:szCs w:val="26"/>
          <w:lang w:val="az-Latn-AZ"/>
        </w:rPr>
      </w:pPr>
      <w:r w:rsidRPr="005706B3">
        <w:rPr>
          <w:sz w:val="26"/>
          <w:szCs w:val="26"/>
          <w:lang w:val="az-Latn-AZ"/>
        </w:rPr>
        <w:t>8. Son illərin uzun quraqlığı, havaların həddən artıq isti keçməsi və yağıntıların normadan 40-75% az olması  respublika çaylarının axınının kəskin sürətdə azalmasına, bir çoxunun isə qurumasına gətirib çıxarmışdır.</w:t>
      </w:r>
    </w:p>
    <w:p w:rsidR="000D672D" w:rsidRPr="005706B3" w:rsidRDefault="000D672D" w:rsidP="000D672D">
      <w:pPr>
        <w:widowControl w:val="0"/>
        <w:tabs>
          <w:tab w:val="left" w:pos="0"/>
        </w:tabs>
        <w:spacing w:line="276" w:lineRule="auto"/>
        <w:ind w:firstLine="567"/>
        <w:jc w:val="both"/>
        <w:rPr>
          <w:sz w:val="26"/>
          <w:szCs w:val="26"/>
          <w:lang w:val="az-Latn-AZ"/>
        </w:rPr>
      </w:pPr>
      <w:r w:rsidRPr="005706B3">
        <w:rPr>
          <w:sz w:val="26"/>
          <w:szCs w:val="26"/>
          <w:lang w:val="az-Latn-AZ"/>
        </w:rPr>
        <w:t xml:space="preserve">9. Son dövrlərdə  sənayenin və kənd təsərrüfatının inkişafı nəticəsində respublikanın çay şəbəkəsi kəskin çirklənməyə məruz qalmışdır. Kür-Araz ovalığında  suvarılan sahələrdən qayıdan suların və drenaj-kollektor sularının Kür çayına və onun əsas qollarına axıdılması suyun kimyəvi tərkibinin və keyfiyyətinin dəyişməsinə səbəb olmuşdur. Birbaşa Xəzərə  tökülən çaylarda da çirklənmə müşahidə olunur. Bütün bunlar isə hidrosferin çirklənməsinə və insan sağlamlığına, ekosistemin dinamikasının  azalmasına, ekosistemin </w:t>
      </w:r>
      <w:r w:rsidRPr="005706B3">
        <w:rPr>
          <w:sz w:val="26"/>
          <w:szCs w:val="26"/>
          <w:lang w:val="az-Latn-AZ"/>
        </w:rPr>
        <w:lastRenderedPageBreak/>
        <w:t>bioloji məhsuldarlığının  azalmasına səbəb olmuşdur. Buna görə də bunun qarşısını almaq məqsədilə görülən tədbirlər sistemi, ardıcıl və  daimi yerinə yetirilməlidir.</w:t>
      </w:r>
    </w:p>
    <w:p w:rsidR="000D672D" w:rsidRPr="005706B3" w:rsidRDefault="000D672D" w:rsidP="000D672D">
      <w:pPr>
        <w:widowControl w:val="0"/>
        <w:tabs>
          <w:tab w:val="left" w:pos="0"/>
        </w:tabs>
        <w:spacing w:line="276" w:lineRule="auto"/>
        <w:ind w:firstLine="567"/>
        <w:jc w:val="both"/>
        <w:rPr>
          <w:sz w:val="26"/>
          <w:szCs w:val="26"/>
          <w:lang w:val="az-Latn-AZ"/>
        </w:rPr>
      </w:pPr>
      <w:r w:rsidRPr="005706B3">
        <w:rPr>
          <w:sz w:val="26"/>
          <w:szCs w:val="26"/>
          <w:lang w:val="az-Latn-AZ"/>
        </w:rPr>
        <w:t>10.  Kür-Araz düzənliyinin suvarılan torpaqlarının ərazilərində qismən şorlaşmış, həmçinin  şorakətləşmiş torpaqların yararlı hala salınması üçün orada əlverişli drenaj təminatı</w:t>
      </w:r>
      <w:r w:rsidRPr="005706B3">
        <w:rPr>
          <w:sz w:val="26"/>
          <w:szCs w:val="26"/>
          <w:lang w:val="az-Latn-AZ"/>
        </w:rPr>
        <w:softHyphen/>
        <w:t>nın yaradılması  olduqca aktual  problemlərdən biridir.</w:t>
      </w:r>
    </w:p>
    <w:p w:rsidR="000D672D" w:rsidRPr="005706B3" w:rsidRDefault="000D672D" w:rsidP="000D672D">
      <w:pPr>
        <w:widowControl w:val="0"/>
        <w:tabs>
          <w:tab w:val="left" w:pos="0"/>
        </w:tabs>
        <w:spacing w:line="276" w:lineRule="auto"/>
        <w:ind w:firstLine="567"/>
        <w:jc w:val="both"/>
        <w:rPr>
          <w:sz w:val="26"/>
          <w:szCs w:val="26"/>
          <w:lang w:val="az-Latn-AZ"/>
        </w:rPr>
      </w:pPr>
      <w:r w:rsidRPr="005706B3">
        <w:rPr>
          <w:sz w:val="26"/>
          <w:szCs w:val="26"/>
          <w:lang w:val="az-Latn-AZ"/>
        </w:rPr>
        <w:t>Kür-Araz düzənliyinin suvarılan torpaqlarının meliorasiya vəziyyətinin yaxşılaş</w:t>
      </w:r>
      <w:r w:rsidRPr="005706B3">
        <w:rPr>
          <w:sz w:val="26"/>
          <w:szCs w:val="26"/>
          <w:lang w:val="az-Latn-AZ"/>
        </w:rPr>
        <w:softHyphen/>
        <w:t>dırılması  ilə bağlı aşağıdakılar təklif olunmuşdur:</w:t>
      </w:r>
    </w:p>
    <w:p w:rsidR="000D672D" w:rsidRPr="005706B3" w:rsidRDefault="000D672D" w:rsidP="000D672D">
      <w:pPr>
        <w:widowControl w:val="0"/>
        <w:tabs>
          <w:tab w:val="left" w:pos="0"/>
        </w:tabs>
        <w:spacing w:line="276" w:lineRule="auto"/>
        <w:ind w:firstLine="567"/>
        <w:jc w:val="both"/>
        <w:rPr>
          <w:sz w:val="26"/>
          <w:szCs w:val="26"/>
          <w:lang w:val="az-Latn-AZ"/>
        </w:rPr>
      </w:pPr>
      <w:r w:rsidRPr="005706B3">
        <w:rPr>
          <w:sz w:val="26"/>
          <w:szCs w:val="26"/>
          <w:lang w:val="az-Latn-AZ"/>
        </w:rPr>
        <w:t>Mövcud kollektor-drenaj sistemlərinin texniki vəziyyətlərinə və bütövlükdə istismar şəraitlərinə dair sistemli monitorinqlər təşkil edilməlidir; ehtiyac olan yerlərdə onların elmi cəhətdən  əsaslandırılaraq  yenidən qurulması layihələri hazırlanmalıdır.</w:t>
      </w:r>
    </w:p>
    <w:p w:rsidR="000D672D" w:rsidRPr="000D672D" w:rsidRDefault="000D672D" w:rsidP="000D672D">
      <w:pPr>
        <w:widowControl w:val="0"/>
        <w:tabs>
          <w:tab w:val="left" w:pos="0"/>
        </w:tabs>
        <w:spacing w:line="240" w:lineRule="auto"/>
        <w:ind w:firstLine="567"/>
        <w:jc w:val="both"/>
        <w:rPr>
          <w:b/>
          <w:bCs/>
          <w:sz w:val="24"/>
          <w:szCs w:val="24"/>
          <w:lang w:val="az-Latn-AZ" w:eastAsia="ja-JP"/>
        </w:rPr>
      </w:pPr>
      <w:r w:rsidRPr="000D672D">
        <w:rPr>
          <w:b/>
          <w:sz w:val="24"/>
          <w:szCs w:val="24"/>
          <w:lang w:val="az-Latn-AZ"/>
        </w:rPr>
        <w:t>İstifadə olunmuş ədəbiyyat:</w:t>
      </w:r>
    </w:p>
    <w:p w:rsidR="000D672D" w:rsidRPr="000D672D" w:rsidRDefault="000D672D" w:rsidP="006E7D65">
      <w:pPr>
        <w:widowControl w:val="0"/>
        <w:numPr>
          <w:ilvl w:val="0"/>
          <w:numId w:val="20"/>
        </w:numPr>
        <w:autoSpaceDE w:val="0"/>
        <w:autoSpaceDN w:val="0"/>
        <w:adjustRightInd w:val="0"/>
        <w:spacing w:line="240" w:lineRule="auto"/>
        <w:ind w:left="426" w:hanging="426"/>
        <w:jc w:val="both"/>
        <w:rPr>
          <w:sz w:val="24"/>
          <w:szCs w:val="24"/>
          <w:lang w:val="az-Latn-AZ" w:eastAsia="ja-JP"/>
        </w:rPr>
      </w:pPr>
      <w:r w:rsidRPr="000D672D">
        <w:rPr>
          <w:sz w:val="24"/>
          <w:szCs w:val="24"/>
          <w:lang w:val="az-Latn-AZ"/>
        </w:rPr>
        <w:t>Həsənov S.T., Danyalov Ş.D., Zeynalova O.A., Seyidov M.M. Qeyri ənənəvi sulardan istifadə prinsipləri. Bakı- 2006, 99 s.</w:t>
      </w:r>
    </w:p>
    <w:p w:rsidR="000D672D" w:rsidRDefault="000D672D" w:rsidP="006E7D65">
      <w:pPr>
        <w:widowControl w:val="0"/>
        <w:numPr>
          <w:ilvl w:val="0"/>
          <w:numId w:val="20"/>
        </w:numPr>
        <w:spacing w:line="240" w:lineRule="auto"/>
        <w:ind w:left="426" w:hanging="426"/>
        <w:jc w:val="both"/>
        <w:rPr>
          <w:sz w:val="24"/>
          <w:szCs w:val="24"/>
          <w:lang w:val="az-Latn-AZ"/>
        </w:rPr>
      </w:pPr>
      <w:r w:rsidRPr="000D672D">
        <w:rPr>
          <w:sz w:val="24"/>
          <w:szCs w:val="24"/>
          <w:lang w:val="az-Latn-AZ"/>
        </w:rPr>
        <w:t>İsgəndərov M.Y. Kür-Araz düzənliyində su çatışmazlığı şəraitində mineral</w:t>
      </w:r>
      <w:r w:rsidRPr="000D672D">
        <w:rPr>
          <w:sz w:val="24"/>
          <w:szCs w:val="24"/>
          <w:lang w:val="az-Latn-AZ"/>
        </w:rPr>
        <w:softHyphen/>
        <w:t>laşmış su ilə kənd təsərrüfatı bitkilərinin suvarılması// Azərbaycan aqrar elmi, 2013, №2, s. 80-82.</w:t>
      </w:r>
    </w:p>
    <w:p w:rsidR="000D672D" w:rsidRPr="000D672D" w:rsidRDefault="000D672D" w:rsidP="006E7D65">
      <w:pPr>
        <w:widowControl w:val="0"/>
        <w:numPr>
          <w:ilvl w:val="0"/>
          <w:numId w:val="20"/>
        </w:numPr>
        <w:spacing w:line="240" w:lineRule="auto"/>
        <w:ind w:left="426" w:hanging="426"/>
        <w:jc w:val="both"/>
        <w:rPr>
          <w:sz w:val="24"/>
          <w:szCs w:val="24"/>
          <w:lang w:val="az-Latn-AZ"/>
        </w:rPr>
      </w:pPr>
      <w:r w:rsidRPr="000D672D">
        <w:rPr>
          <w:sz w:val="24"/>
          <w:szCs w:val="24"/>
          <w:lang w:val="az-Latn-AZ"/>
        </w:rPr>
        <w:t>Zeynalova O.A., İsgəndərov M.Y.  Su qıtlığı şəraitində kollektor-drenaj suların</w:t>
      </w:r>
      <w:r w:rsidRPr="000D672D">
        <w:rPr>
          <w:sz w:val="24"/>
          <w:szCs w:val="24"/>
          <w:lang w:val="az-Latn-AZ"/>
        </w:rPr>
        <w:softHyphen/>
        <w:t>dan suvarmada istifadə olunmasının səmərəliliyi//  Azərbaycan aqrar elmi,  2006,  № 5- 6,    s. 144-147.</w:t>
      </w:r>
    </w:p>
    <w:p w:rsidR="000D672D" w:rsidRPr="000D672D" w:rsidRDefault="000D672D" w:rsidP="006E7D65">
      <w:pPr>
        <w:widowControl w:val="0"/>
        <w:numPr>
          <w:ilvl w:val="0"/>
          <w:numId w:val="20"/>
        </w:numPr>
        <w:spacing w:line="240" w:lineRule="auto"/>
        <w:ind w:left="426" w:hanging="426"/>
        <w:jc w:val="both"/>
        <w:rPr>
          <w:sz w:val="24"/>
          <w:szCs w:val="24"/>
          <w:lang w:val="az-Latn-AZ"/>
        </w:rPr>
      </w:pPr>
      <w:r w:rsidRPr="000D672D">
        <w:rPr>
          <w:sz w:val="24"/>
          <w:szCs w:val="24"/>
          <w:lang w:val="az-Latn-AZ"/>
        </w:rPr>
        <w:t>Zeynalova O.A. Su çatışmamazlığı şəraitində qeyri-ənənəvi sulardan suvarmada istifadə imkanları və yararlılığının elmi əsasları/ Qloballaşma şəraitində əsrin aktual problemləri və inkişaf perspektivləri: Beynəlxalq elmi-praktiki konfransının materialları. Gəncə: 2014, 22-27 sentyabr, s. 336-339.</w:t>
      </w:r>
    </w:p>
    <w:p w:rsidR="000D672D" w:rsidRPr="000D672D" w:rsidRDefault="000D672D" w:rsidP="006E7D65">
      <w:pPr>
        <w:widowControl w:val="0"/>
        <w:numPr>
          <w:ilvl w:val="0"/>
          <w:numId w:val="20"/>
        </w:numPr>
        <w:spacing w:line="240" w:lineRule="auto"/>
        <w:ind w:left="426" w:hanging="426"/>
        <w:jc w:val="both"/>
        <w:rPr>
          <w:sz w:val="24"/>
          <w:szCs w:val="24"/>
          <w:lang w:val="az-Latn-AZ"/>
        </w:rPr>
      </w:pPr>
      <w:r w:rsidRPr="000D672D">
        <w:rPr>
          <w:sz w:val="24"/>
          <w:szCs w:val="24"/>
          <w:lang w:val="az-Latn-AZ"/>
        </w:rPr>
        <w:t>Zeynalova O.A., İsmayılov C.M. İqlim dəyikənliliyi şəraitində Azərbayca</w:t>
      </w:r>
      <w:r w:rsidRPr="000D672D">
        <w:rPr>
          <w:sz w:val="24"/>
          <w:szCs w:val="24"/>
          <w:lang w:val="az-Latn-AZ"/>
        </w:rPr>
        <w:softHyphen/>
        <w:t>nın su ehtiyatlarından səmərəli istifadə edilməsi /Azərbaycan  regionlarının coğrafi problemləri mövzusunda Respublika elmi –praktiki  konfransın materialları. Bakı: 2016, s.265-269.</w:t>
      </w:r>
    </w:p>
    <w:p w:rsidR="000D672D" w:rsidRPr="000D672D" w:rsidRDefault="000D672D" w:rsidP="006E7D65">
      <w:pPr>
        <w:widowControl w:val="0"/>
        <w:numPr>
          <w:ilvl w:val="0"/>
          <w:numId w:val="20"/>
        </w:numPr>
        <w:spacing w:line="240" w:lineRule="auto"/>
        <w:ind w:left="426" w:hanging="426"/>
        <w:jc w:val="both"/>
        <w:rPr>
          <w:sz w:val="24"/>
          <w:szCs w:val="24"/>
          <w:lang w:val="az-Latn-AZ"/>
        </w:rPr>
      </w:pPr>
      <w:r w:rsidRPr="000D672D">
        <w:rPr>
          <w:sz w:val="24"/>
          <w:szCs w:val="24"/>
          <w:lang w:val="az-Latn-AZ"/>
        </w:rPr>
        <w:t>Zeynalova O.A., İsgəndərov M.Y. Suvarmada istifadə olunan  kollektor-drenaj suyunun  minerallaşmasının buraxıla bilən həddinin proqnozu/ Azərbaycan Milli Elmlər Akademiyasının Aqrar Elmlər Bölməsi, Beynəlxalq elmi konfransın materialı, II hissə. Bakı:  Elm, 2012, s.593-597.</w:t>
      </w:r>
    </w:p>
    <w:p w:rsidR="000D672D" w:rsidRPr="000D672D" w:rsidRDefault="000D672D" w:rsidP="006E7D65">
      <w:pPr>
        <w:widowControl w:val="0"/>
        <w:numPr>
          <w:ilvl w:val="0"/>
          <w:numId w:val="20"/>
        </w:numPr>
        <w:spacing w:line="240" w:lineRule="auto"/>
        <w:ind w:left="426" w:hanging="426"/>
        <w:jc w:val="both"/>
        <w:rPr>
          <w:sz w:val="24"/>
          <w:szCs w:val="24"/>
          <w:lang w:val="az-Latn-AZ" w:eastAsia="ja-JP"/>
        </w:rPr>
      </w:pPr>
      <w:r w:rsidRPr="000D672D">
        <w:rPr>
          <w:sz w:val="24"/>
          <w:szCs w:val="24"/>
          <w:lang w:val="az-Latn-AZ"/>
        </w:rPr>
        <w:t>Zeynalova O.A., M.Y.İsgəndərov M.Y. Qlobal iqlim dəyişmələri şəraitində Respublikanın müxtəlif zonalarında suvarma suyunun (o cümlədən qeyri-ənənəvi sular da</w:t>
      </w:r>
      <w:r w:rsidRPr="000D672D">
        <w:rPr>
          <w:sz w:val="24"/>
          <w:szCs w:val="24"/>
          <w:lang w:val="az-Latn-AZ"/>
        </w:rPr>
        <w:softHyphen/>
        <w:t xml:space="preserve">xil olmaqla) ehtiyatlarının tədqiqi// Ekologiya və su təsərrüfatı, Bakı: 2017, </w:t>
      </w:r>
      <w:r w:rsidRPr="000D672D">
        <w:rPr>
          <w:sz w:val="24"/>
          <w:szCs w:val="24"/>
          <w:lang w:val="az-Latn-AZ" w:eastAsia="ja-JP"/>
        </w:rPr>
        <w:t xml:space="preserve">№ 3, s. 44-50 </w:t>
      </w:r>
    </w:p>
    <w:p w:rsidR="000D672D" w:rsidRPr="000D672D" w:rsidRDefault="000D672D" w:rsidP="006E7D65">
      <w:pPr>
        <w:widowControl w:val="0"/>
        <w:numPr>
          <w:ilvl w:val="0"/>
          <w:numId w:val="20"/>
        </w:numPr>
        <w:spacing w:line="240" w:lineRule="auto"/>
        <w:ind w:left="426" w:hanging="426"/>
        <w:jc w:val="both"/>
        <w:rPr>
          <w:sz w:val="24"/>
          <w:szCs w:val="24"/>
        </w:rPr>
      </w:pPr>
      <w:r w:rsidRPr="000D672D">
        <w:rPr>
          <w:sz w:val="24"/>
          <w:szCs w:val="24"/>
        </w:rPr>
        <w:t>Алимов А.К. - Оценка и прогноз качества коллекторно-дренажных вод и возможности использования их в народном хозяйстве. Баку</w:t>
      </w:r>
      <w:r w:rsidRPr="000D672D">
        <w:rPr>
          <w:sz w:val="24"/>
          <w:szCs w:val="24"/>
          <w:lang w:val="az-Latn-AZ"/>
        </w:rPr>
        <w:t xml:space="preserve">: </w:t>
      </w:r>
      <w:r w:rsidRPr="000D672D">
        <w:rPr>
          <w:sz w:val="24"/>
          <w:szCs w:val="24"/>
        </w:rPr>
        <w:t>ЭЛМ</w:t>
      </w:r>
      <w:r w:rsidRPr="000D672D">
        <w:rPr>
          <w:sz w:val="24"/>
          <w:szCs w:val="24"/>
          <w:lang w:val="az-Latn-AZ"/>
        </w:rPr>
        <w:t>,</w:t>
      </w:r>
      <w:r w:rsidRPr="000D672D">
        <w:rPr>
          <w:sz w:val="24"/>
          <w:szCs w:val="24"/>
        </w:rPr>
        <w:t>1997,191 с.</w:t>
      </w:r>
    </w:p>
    <w:p w:rsidR="000D672D" w:rsidRPr="000D672D" w:rsidRDefault="000D672D" w:rsidP="006E7D65">
      <w:pPr>
        <w:widowControl w:val="0"/>
        <w:numPr>
          <w:ilvl w:val="0"/>
          <w:numId w:val="20"/>
        </w:numPr>
        <w:spacing w:line="240" w:lineRule="auto"/>
        <w:ind w:left="426" w:hanging="426"/>
        <w:jc w:val="both"/>
        <w:rPr>
          <w:sz w:val="24"/>
          <w:szCs w:val="24"/>
        </w:rPr>
      </w:pPr>
      <w:r w:rsidRPr="000D672D">
        <w:rPr>
          <w:sz w:val="24"/>
          <w:szCs w:val="24"/>
        </w:rPr>
        <w:t xml:space="preserve">Алимов А.К. </w:t>
      </w:r>
      <w:r w:rsidRPr="000D672D">
        <w:rPr>
          <w:sz w:val="24"/>
          <w:szCs w:val="24"/>
          <w:lang w:val="az-Latn-AZ"/>
        </w:rPr>
        <w:t xml:space="preserve">- </w:t>
      </w:r>
      <w:r w:rsidRPr="000D672D">
        <w:rPr>
          <w:sz w:val="24"/>
          <w:szCs w:val="24"/>
        </w:rPr>
        <w:t>«Результаты определения гидрохимических параметров коллекторно-дренажных вод Кура-Араксинской» низменности для использования при орошении ипремывке. В кн.Научно–технических прогресс в мелорации  в Азербайджане. Москва. ВНИИГиМ. 1982, с 405.</w:t>
      </w:r>
    </w:p>
    <w:p w:rsidR="000D672D" w:rsidRPr="000D672D" w:rsidRDefault="000D672D" w:rsidP="006E7D65">
      <w:pPr>
        <w:widowControl w:val="0"/>
        <w:numPr>
          <w:ilvl w:val="0"/>
          <w:numId w:val="20"/>
        </w:numPr>
        <w:spacing w:line="240" w:lineRule="auto"/>
        <w:ind w:left="426" w:hanging="426"/>
        <w:jc w:val="both"/>
        <w:rPr>
          <w:sz w:val="24"/>
          <w:szCs w:val="24"/>
        </w:rPr>
      </w:pPr>
      <w:r w:rsidRPr="000D672D">
        <w:rPr>
          <w:sz w:val="24"/>
          <w:szCs w:val="24"/>
        </w:rPr>
        <w:t xml:space="preserve">Бехбудов А.К., Гасанов С.Т, Искендеров М.Я. </w:t>
      </w:r>
      <w:r w:rsidRPr="000D672D">
        <w:rPr>
          <w:sz w:val="24"/>
          <w:szCs w:val="24"/>
          <w:lang w:val="az-Latn-AZ"/>
        </w:rPr>
        <w:t xml:space="preserve"> </w:t>
      </w:r>
      <w:r w:rsidRPr="000D672D">
        <w:rPr>
          <w:sz w:val="24"/>
          <w:szCs w:val="24"/>
        </w:rPr>
        <w:t>Засоление  земель Приарак</w:t>
      </w:r>
      <w:r w:rsidRPr="000D672D">
        <w:rPr>
          <w:sz w:val="24"/>
          <w:szCs w:val="24"/>
          <w:lang w:val="az-Latn-AZ"/>
        </w:rPr>
        <w:softHyphen/>
      </w:r>
      <w:r w:rsidRPr="000D672D">
        <w:rPr>
          <w:sz w:val="24"/>
          <w:szCs w:val="24"/>
        </w:rPr>
        <w:t>син</w:t>
      </w:r>
      <w:r w:rsidRPr="000D672D">
        <w:rPr>
          <w:sz w:val="24"/>
          <w:szCs w:val="24"/>
          <w:lang w:val="az-Latn-AZ"/>
        </w:rPr>
        <w:softHyphen/>
      </w:r>
      <w:r w:rsidRPr="000D672D">
        <w:rPr>
          <w:sz w:val="24"/>
          <w:szCs w:val="24"/>
        </w:rPr>
        <w:t>ской зоны Нахичеванской АССР и мероприятия по его устранению/В сб. Научное обоснование, проектирование и строительство совершенных и   коллекторно-дренаж</w:t>
      </w:r>
      <w:r w:rsidRPr="000D672D">
        <w:rPr>
          <w:sz w:val="24"/>
          <w:szCs w:val="24"/>
          <w:lang w:val="az-Latn-AZ"/>
        </w:rPr>
        <w:softHyphen/>
      </w:r>
      <w:r w:rsidRPr="000D672D">
        <w:rPr>
          <w:sz w:val="24"/>
          <w:szCs w:val="24"/>
        </w:rPr>
        <w:t>ных  систем  в Аз. ССР.- М., ВНИИГиМ, с.37-46.</w:t>
      </w:r>
    </w:p>
    <w:p w:rsidR="000D672D" w:rsidRPr="000D672D" w:rsidRDefault="000D672D" w:rsidP="006E7D65">
      <w:pPr>
        <w:widowControl w:val="0"/>
        <w:numPr>
          <w:ilvl w:val="0"/>
          <w:numId w:val="20"/>
        </w:numPr>
        <w:spacing w:line="240" w:lineRule="auto"/>
        <w:ind w:left="426" w:hanging="426"/>
        <w:jc w:val="both"/>
        <w:rPr>
          <w:sz w:val="24"/>
          <w:szCs w:val="24"/>
        </w:rPr>
      </w:pPr>
      <w:r w:rsidRPr="000D672D">
        <w:rPr>
          <w:sz w:val="24"/>
          <w:szCs w:val="24"/>
          <w:lang w:val="az-Latn-AZ"/>
        </w:rPr>
        <w:t>Бехбудов А.К., Сейидов М.М.  Основные требования к минерализо</w:t>
      </w:r>
      <w:r w:rsidRPr="000D672D">
        <w:rPr>
          <w:sz w:val="24"/>
          <w:szCs w:val="24"/>
          <w:lang w:val="az-Latn-AZ"/>
        </w:rPr>
        <w:softHyphen/>
        <w:t>ванным колл</w:t>
      </w:r>
      <w:r w:rsidRPr="000D672D">
        <w:rPr>
          <w:sz w:val="24"/>
          <w:szCs w:val="24"/>
        </w:rPr>
        <w:t>екторно-дренажным и подземным водам, примененным для орошения и про</w:t>
      </w:r>
      <w:r w:rsidRPr="000D672D">
        <w:rPr>
          <w:sz w:val="24"/>
          <w:szCs w:val="24"/>
          <w:lang w:val="az-Latn-AZ"/>
        </w:rPr>
        <w:softHyphen/>
      </w:r>
      <w:r w:rsidRPr="000D672D">
        <w:rPr>
          <w:sz w:val="24"/>
          <w:szCs w:val="24"/>
        </w:rPr>
        <w:t>мы</w:t>
      </w:r>
      <w:r w:rsidRPr="000D672D">
        <w:rPr>
          <w:sz w:val="24"/>
          <w:szCs w:val="24"/>
          <w:lang w:val="az-Latn-AZ"/>
        </w:rPr>
        <w:softHyphen/>
      </w:r>
      <w:r w:rsidRPr="000D672D">
        <w:rPr>
          <w:sz w:val="24"/>
          <w:szCs w:val="24"/>
        </w:rPr>
        <w:t>вок земель.В</w:t>
      </w:r>
      <w:r w:rsidRPr="000D672D">
        <w:rPr>
          <w:sz w:val="24"/>
          <w:szCs w:val="24"/>
          <w:lang w:val="az-Latn-AZ"/>
        </w:rPr>
        <w:t>.</w:t>
      </w:r>
      <w:r w:rsidRPr="000D672D">
        <w:rPr>
          <w:sz w:val="24"/>
          <w:szCs w:val="24"/>
        </w:rPr>
        <w:t>кн.«Научно-технический прогресс в мелиорации земель Азербайджана» ВНИИГиМ, М. 1983, с.63-70</w:t>
      </w:r>
      <w:r w:rsidRPr="000D672D">
        <w:rPr>
          <w:sz w:val="24"/>
          <w:szCs w:val="24"/>
          <w:lang w:val="az-Latn-AZ"/>
        </w:rPr>
        <w:t>.</w:t>
      </w:r>
    </w:p>
    <w:p w:rsidR="000D672D" w:rsidRDefault="000D672D" w:rsidP="006E7D65">
      <w:pPr>
        <w:widowControl w:val="0"/>
        <w:numPr>
          <w:ilvl w:val="0"/>
          <w:numId w:val="20"/>
        </w:numPr>
        <w:spacing w:line="240" w:lineRule="auto"/>
        <w:ind w:left="426" w:hanging="426"/>
        <w:jc w:val="both"/>
        <w:rPr>
          <w:sz w:val="24"/>
          <w:szCs w:val="24"/>
          <w:lang w:val="az-Latn-AZ"/>
        </w:rPr>
      </w:pPr>
      <w:r w:rsidRPr="000D672D">
        <w:rPr>
          <w:sz w:val="24"/>
          <w:szCs w:val="24"/>
          <w:lang w:val="az-Latn-AZ"/>
        </w:rPr>
        <w:lastRenderedPageBreak/>
        <w:t>Искендеров М.Я. Использование минерализованных коллекторно-дренаж</w:t>
      </w:r>
      <w:r w:rsidRPr="000D672D">
        <w:rPr>
          <w:sz w:val="24"/>
          <w:szCs w:val="24"/>
          <w:lang w:val="az-Latn-AZ"/>
        </w:rPr>
        <w:softHyphen/>
      </w:r>
      <w:r w:rsidRPr="000D672D">
        <w:rPr>
          <w:sz w:val="24"/>
          <w:szCs w:val="24"/>
          <w:lang w:val="az-Latn-AZ"/>
        </w:rPr>
        <w:softHyphen/>
      </w:r>
      <w:r w:rsidRPr="000D672D">
        <w:rPr>
          <w:sz w:val="24"/>
          <w:szCs w:val="24"/>
          <w:lang w:val="az-Latn-AZ"/>
        </w:rPr>
        <w:softHyphen/>
        <w:t>ных вод на орошение хлопчатника в условиях северной Мугани// Azərbaycan Torpaq</w:t>
      </w:r>
      <w:r w:rsidRPr="000D672D">
        <w:rPr>
          <w:sz w:val="24"/>
          <w:szCs w:val="24"/>
          <w:lang w:val="az-Latn-AZ"/>
        </w:rPr>
        <w:softHyphen/>
        <w:t>şünaslıq Cəmiyyətinin Elmi əsərlər toplusu, XII cild, II hissə, Bakı: ELM, 2010, s 140-146.</w:t>
      </w:r>
    </w:p>
    <w:p w:rsidR="000D672D" w:rsidRDefault="000D672D" w:rsidP="006E7D65">
      <w:pPr>
        <w:widowControl w:val="0"/>
        <w:numPr>
          <w:ilvl w:val="0"/>
          <w:numId w:val="20"/>
        </w:numPr>
        <w:spacing w:line="240" w:lineRule="auto"/>
        <w:ind w:left="426" w:hanging="426"/>
        <w:jc w:val="both"/>
        <w:rPr>
          <w:sz w:val="24"/>
          <w:szCs w:val="24"/>
          <w:lang w:val="az-Latn-AZ"/>
        </w:rPr>
      </w:pPr>
      <w:r w:rsidRPr="000D672D">
        <w:rPr>
          <w:sz w:val="24"/>
          <w:szCs w:val="24"/>
          <w:lang w:eastAsia="ja-JP"/>
        </w:rPr>
        <w:t>Костяков А.Н. Основы Мелиорации</w:t>
      </w:r>
      <w:r w:rsidRPr="000D672D">
        <w:rPr>
          <w:sz w:val="24"/>
          <w:szCs w:val="24"/>
          <w:lang w:val="az-Latn-AZ" w:eastAsia="ja-JP"/>
        </w:rPr>
        <w:t xml:space="preserve"> </w:t>
      </w:r>
      <w:r w:rsidRPr="000D672D">
        <w:rPr>
          <w:sz w:val="24"/>
          <w:szCs w:val="24"/>
          <w:lang w:eastAsia="ja-JP"/>
        </w:rPr>
        <w:t>М.: Сельхозгиз, 1960 г. 662 с.</w:t>
      </w:r>
    </w:p>
    <w:p w:rsidR="000D672D" w:rsidRDefault="000D672D" w:rsidP="006E7D65">
      <w:pPr>
        <w:widowControl w:val="0"/>
        <w:numPr>
          <w:ilvl w:val="0"/>
          <w:numId w:val="20"/>
        </w:numPr>
        <w:spacing w:line="240" w:lineRule="auto"/>
        <w:ind w:left="426" w:hanging="426"/>
        <w:jc w:val="both"/>
        <w:rPr>
          <w:sz w:val="24"/>
          <w:szCs w:val="24"/>
          <w:lang w:val="az-Latn-AZ"/>
        </w:rPr>
      </w:pPr>
      <w:r w:rsidRPr="000D672D">
        <w:rPr>
          <w:sz w:val="24"/>
          <w:szCs w:val="24"/>
        </w:rPr>
        <w:t>Зейналова</w:t>
      </w:r>
      <w:r w:rsidRPr="000D672D">
        <w:rPr>
          <w:sz w:val="24"/>
          <w:szCs w:val="24"/>
          <w:lang w:val="az-Latn-AZ"/>
        </w:rPr>
        <w:t xml:space="preserve"> O.A. </w:t>
      </w:r>
      <w:r w:rsidRPr="000D672D">
        <w:rPr>
          <w:sz w:val="24"/>
          <w:szCs w:val="24"/>
        </w:rPr>
        <w:t xml:space="preserve"> Экологически</w:t>
      </w:r>
      <w:r w:rsidRPr="000D672D">
        <w:rPr>
          <w:sz w:val="24"/>
          <w:szCs w:val="24"/>
          <w:lang w:val="az-Latn-AZ"/>
        </w:rPr>
        <w:t>e</w:t>
      </w:r>
      <w:r w:rsidRPr="000D672D">
        <w:rPr>
          <w:sz w:val="24"/>
          <w:szCs w:val="24"/>
        </w:rPr>
        <w:t xml:space="preserve"> основы использования сточных вод для орошения:  Дис. … докт. Агр.наук,  Баку, 2007, 369 с.</w:t>
      </w:r>
    </w:p>
    <w:p w:rsidR="000D672D" w:rsidRPr="000D672D" w:rsidRDefault="000D672D" w:rsidP="006E7D65">
      <w:pPr>
        <w:widowControl w:val="0"/>
        <w:numPr>
          <w:ilvl w:val="0"/>
          <w:numId w:val="20"/>
        </w:numPr>
        <w:spacing w:line="240" w:lineRule="auto"/>
        <w:ind w:left="426" w:hanging="426"/>
        <w:jc w:val="both"/>
        <w:rPr>
          <w:sz w:val="24"/>
          <w:szCs w:val="24"/>
          <w:lang w:val="az-Latn-AZ"/>
        </w:rPr>
      </w:pPr>
      <w:r w:rsidRPr="000D672D">
        <w:rPr>
          <w:sz w:val="24"/>
          <w:szCs w:val="24"/>
        </w:rPr>
        <w:t xml:space="preserve">Зейналова О.А. </w:t>
      </w:r>
      <w:r w:rsidRPr="000D672D">
        <w:rPr>
          <w:sz w:val="24"/>
          <w:szCs w:val="24"/>
          <w:lang w:val="az-Latn-AZ"/>
        </w:rPr>
        <w:t>-</w:t>
      </w:r>
      <w:r w:rsidRPr="000D672D">
        <w:rPr>
          <w:sz w:val="24"/>
          <w:szCs w:val="24"/>
        </w:rPr>
        <w:t>Влияние орошения городскими сточными водами на мелио</w:t>
      </w:r>
      <w:r w:rsidRPr="000D672D">
        <w:rPr>
          <w:sz w:val="24"/>
          <w:szCs w:val="24"/>
        </w:rPr>
        <w:softHyphen/>
      </w:r>
      <w:r w:rsidRPr="000D672D">
        <w:rPr>
          <w:sz w:val="24"/>
          <w:szCs w:val="24"/>
          <w:lang w:val="az-Latn-AZ"/>
        </w:rPr>
        <w:softHyphen/>
      </w:r>
      <w:r w:rsidRPr="000D672D">
        <w:rPr>
          <w:sz w:val="24"/>
          <w:szCs w:val="24"/>
        </w:rPr>
        <w:t>ра</w:t>
      </w:r>
      <w:r w:rsidRPr="000D672D">
        <w:rPr>
          <w:sz w:val="24"/>
          <w:szCs w:val="24"/>
          <w:lang w:val="az-Latn-AZ"/>
        </w:rPr>
        <w:softHyphen/>
      </w:r>
      <w:r w:rsidRPr="000D672D">
        <w:rPr>
          <w:sz w:val="24"/>
          <w:szCs w:val="24"/>
        </w:rPr>
        <w:t>тивное состояние земель в условиях Апшерона.  В кн. Научное обоснова</w:t>
      </w:r>
      <w:r w:rsidRPr="000D672D">
        <w:rPr>
          <w:sz w:val="24"/>
          <w:szCs w:val="24"/>
          <w:lang w:val="az-Latn-AZ"/>
        </w:rPr>
        <w:softHyphen/>
      </w:r>
      <w:r w:rsidRPr="000D672D">
        <w:rPr>
          <w:sz w:val="24"/>
          <w:szCs w:val="24"/>
        </w:rPr>
        <w:t>ние проекирование и строительство совершенных оросительных и   коллекторно-дренаж</w:t>
      </w:r>
      <w:r w:rsidRPr="000D672D">
        <w:rPr>
          <w:sz w:val="24"/>
          <w:szCs w:val="24"/>
          <w:lang w:val="az-Latn-AZ"/>
        </w:rPr>
        <w:softHyphen/>
      </w:r>
      <w:r w:rsidRPr="000D672D">
        <w:rPr>
          <w:sz w:val="24"/>
          <w:szCs w:val="24"/>
        </w:rPr>
        <w:t>ных  систем  в Аз. ССР. М.: ВНИИГиМ, 1985.с.105-112.</w:t>
      </w:r>
    </w:p>
    <w:p w:rsidR="000D672D" w:rsidRPr="000D672D" w:rsidRDefault="000D672D" w:rsidP="000D672D">
      <w:pPr>
        <w:widowControl w:val="0"/>
        <w:spacing w:line="240" w:lineRule="auto"/>
        <w:ind w:firstLine="567"/>
        <w:jc w:val="both"/>
        <w:rPr>
          <w:sz w:val="24"/>
          <w:szCs w:val="24"/>
        </w:rPr>
      </w:pPr>
    </w:p>
    <w:p w:rsidR="000D672D" w:rsidRPr="000D672D" w:rsidRDefault="000D672D" w:rsidP="000D672D">
      <w:pPr>
        <w:widowControl w:val="0"/>
        <w:autoSpaceDE w:val="0"/>
        <w:autoSpaceDN w:val="0"/>
        <w:adjustRightInd w:val="0"/>
        <w:spacing w:line="240" w:lineRule="auto"/>
        <w:ind w:firstLine="0"/>
        <w:jc w:val="center"/>
        <w:rPr>
          <w:b/>
          <w:bCs/>
          <w:sz w:val="24"/>
          <w:szCs w:val="24"/>
          <w:lang w:eastAsia="ja-JP"/>
        </w:rPr>
      </w:pPr>
      <w:r w:rsidRPr="000D672D">
        <w:rPr>
          <w:b/>
          <w:bCs/>
          <w:sz w:val="24"/>
          <w:szCs w:val="24"/>
          <w:lang w:eastAsia="ja-JP"/>
        </w:rPr>
        <w:t>ВОДНЫЕ ЗАПАСЫ АЗЕРБАЙДЖАНА И ИХ ЭФФЕКТИВНОЕ</w:t>
      </w:r>
      <w:r>
        <w:rPr>
          <w:b/>
          <w:bCs/>
          <w:sz w:val="24"/>
          <w:szCs w:val="24"/>
          <w:lang w:val="az-Latn-AZ" w:eastAsia="ja-JP"/>
        </w:rPr>
        <w:t xml:space="preserve"> </w:t>
      </w:r>
      <w:r w:rsidRPr="000D672D">
        <w:rPr>
          <w:b/>
          <w:bCs/>
          <w:sz w:val="24"/>
          <w:szCs w:val="24"/>
          <w:lang w:eastAsia="ja-JP"/>
        </w:rPr>
        <w:t>ИСПОЛЬ</w:t>
      </w:r>
      <w:r w:rsidRPr="000D672D">
        <w:rPr>
          <w:b/>
          <w:bCs/>
          <w:sz w:val="24"/>
          <w:szCs w:val="24"/>
          <w:lang w:eastAsia="ja-JP"/>
        </w:rPr>
        <w:softHyphen/>
        <w:t>ЗОВАНИЕ ПРИ ИЗМЕНЕНИИ КЛИМАТИЧЕСКИХ УСЛОВИЙ</w:t>
      </w:r>
    </w:p>
    <w:p w:rsidR="000D672D" w:rsidRPr="000D672D" w:rsidRDefault="000D672D" w:rsidP="000D672D">
      <w:pPr>
        <w:widowControl w:val="0"/>
        <w:autoSpaceDE w:val="0"/>
        <w:autoSpaceDN w:val="0"/>
        <w:adjustRightInd w:val="0"/>
        <w:spacing w:line="240" w:lineRule="auto"/>
        <w:ind w:firstLine="567"/>
        <w:rPr>
          <w:bCs/>
          <w:sz w:val="24"/>
          <w:szCs w:val="24"/>
          <w:lang w:eastAsia="ja-JP"/>
        </w:rPr>
      </w:pPr>
      <w:r w:rsidRPr="000D672D">
        <w:rPr>
          <w:b/>
          <w:bCs/>
          <w:sz w:val="24"/>
          <w:szCs w:val="24"/>
          <w:lang w:eastAsia="ja-JP"/>
        </w:rPr>
        <w:t xml:space="preserve">Резюме.  </w:t>
      </w:r>
      <w:r w:rsidRPr="000D672D">
        <w:rPr>
          <w:bCs/>
          <w:sz w:val="24"/>
          <w:szCs w:val="24"/>
          <w:lang w:eastAsia="ja-JP"/>
        </w:rPr>
        <w:t>Статья посвящена водным запасам республики, кондициям вод орошения, в том числе сточных и коллекторно-дренажных вод и задачам рационального использования этих вод при изменении климатических условии.</w:t>
      </w:r>
    </w:p>
    <w:p w:rsidR="000D672D" w:rsidRPr="000D672D" w:rsidRDefault="000D672D" w:rsidP="000D672D">
      <w:pPr>
        <w:widowControl w:val="0"/>
        <w:autoSpaceDE w:val="0"/>
        <w:autoSpaceDN w:val="0"/>
        <w:adjustRightInd w:val="0"/>
        <w:spacing w:line="240" w:lineRule="auto"/>
        <w:ind w:firstLine="567"/>
        <w:jc w:val="both"/>
        <w:rPr>
          <w:bCs/>
          <w:sz w:val="24"/>
          <w:szCs w:val="24"/>
          <w:lang w:eastAsia="ja-JP"/>
        </w:rPr>
      </w:pPr>
      <w:r w:rsidRPr="000D672D">
        <w:rPr>
          <w:b/>
          <w:bCs/>
          <w:sz w:val="24"/>
          <w:szCs w:val="24"/>
          <w:lang w:eastAsia="ja-JP"/>
        </w:rPr>
        <w:t xml:space="preserve">Ключевые слова:  </w:t>
      </w:r>
      <w:r w:rsidRPr="000D672D">
        <w:rPr>
          <w:bCs/>
          <w:sz w:val="24"/>
          <w:szCs w:val="24"/>
          <w:lang w:eastAsia="ja-JP"/>
        </w:rPr>
        <w:t>сточные воды, коллекторно-дренажные воды, органичес</w:t>
      </w:r>
      <w:r w:rsidRPr="000D672D">
        <w:rPr>
          <w:bCs/>
          <w:sz w:val="24"/>
          <w:szCs w:val="24"/>
          <w:lang w:eastAsia="ja-JP"/>
        </w:rPr>
        <w:softHyphen/>
        <w:t>кие вещества, неорганические вещества, качество оросительной воды, грунтовые воды.</w:t>
      </w:r>
    </w:p>
    <w:p w:rsidR="000D672D" w:rsidRPr="000D672D" w:rsidRDefault="000D672D" w:rsidP="000D672D">
      <w:pPr>
        <w:widowControl w:val="0"/>
        <w:autoSpaceDE w:val="0"/>
        <w:autoSpaceDN w:val="0"/>
        <w:adjustRightInd w:val="0"/>
        <w:spacing w:line="240" w:lineRule="auto"/>
        <w:ind w:firstLine="567"/>
        <w:jc w:val="both"/>
        <w:rPr>
          <w:bCs/>
          <w:sz w:val="24"/>
          <w:szCs w:val="24"/>
          <w:lang w:eastAsia="ja-JP"/>
        </w:rPr>
      </w:pPr>
    </w:p>
    <w:p w:rsidR="000D672D" w:rsidRPr="000D672D" w:rsidRDefault="000D672D" w:rsidP="000D672D">
      <w:pPr>
        <w:widowControl w:val="0"/>
        <w:autoSpaceDE w:val="0"/>
        <w:autoSpaceDN w:val="0"/>
        <w:adjustRightInd w:val="0"/>
        <w:spacing w:line="240" w:lineRule="auto"/>
        <w:ind w:firstLine="0"/>
        <w:jc w:val="center"/>
        <w:rPr>
          <w:b/>
          <w:bCs/>
          <w:sz w:val="24"/>
          <w:szCs w:val="24"/>
          <w:lang w:val="en-US" w:eastAsia="ja-JP"/>
        </w:rPr>
      </w:pPr>
      <w:r w:rsidRPr="000D672D">
        <w:rPr>
          <w:b/>
          <w:bCs/>
          <w:sz w:val="24"/>
          <w:szCs w:val="24"/>
          <w:lang w:val="en-US" w:eastAsia="ja-JP"/>
        </w:rPr>
        <w:t>WATER RESERVES OF AZERBAIJAN AND THEIR EFFECTIVE</w:t>
      </w:r>
      <w:r>
        <w:rPr>
          <w:b/>
          <w:bCs/>
          <w:sz w:val="24"/>
          <w:szCs w:val="24"/>
          <w:lang w:val="en-US" w:eastAsia="ja-JP"/>
        </w:rPr>
        <w:t xml:space="preserve"> </w:t>
      </w:r>
      <w:r w:rsidRPr="000D672D">
        <w:rPr>
          <w:b/>
          <w:bCs/>
          <w:sz w:val="24"/>
          <w:szCs w:val="24"/>
          <w:lang w:val="en-US" w:eastAsia="ja-JP"/>
        </w:rPr>
        <w:t>USE IN CHANGING CLIMATIC CONDITION</w:t>
      </w:r>
    </w:p>
    <w:p w:rsidR="000D672D" w:rsidRPr="000D672D" w:rsidRDefault="000D672D" w:rsidP="000D672D">
      <w:pPr>
        <w:widowControl w:val="0"/>
        <w:autoSpaceDE w:val="0"/>
        <w:autoSpaceDN w:val="0"/>
        <w:adjustRightInd w:val="0"/>
        <w:spacing w:line="240" w:lineRule="auto"/>
        <w:ind w:firstLine="567"/>
        <w:jc w:val="both"/>
        <w:rPr>
          <w:bCs/>
          <w:sz w:val="24"/>
          <w:szCs w:val="24"/>
          <w:lang w:val="en-US" w:eastAsia="ja-JP"/>
        </w:rPr>
      </w:pPr>
      <w:r>
        <w:rPr>
          <w:b/>
          <w:bCs/>
          <w:sz w:val="24"/>
          <w:szCs w:val="24"/>
          <w:lang w:val="en-US" w:eastAsia="ja-JP"/>
        </w:rPr>
        <w:t>The s</w:t>
      </w:r>
      <w:r w:rsidRPr="000D672D">
        <w:rPr>
          <w:b/>
          <w:bCs/>
          <w:sz w:val="24"/>
          <w:szCs w:val="24"/>
          <w:lang w:val="en-US" w:eastAsia="ja-JP"/>
        </w:rPr>
        <w:t xml:space="preserve">ummary. </w:t>
      </w:r>
      <w:r w:rsidRPr="000D672D">
        <w:rPr>
          <w:bCs/>
          <w:sz w:val="24"/>
          <w:szCs w:val="24"/>
          <w:lang w:val="en-US" w:eastAsia="ja-JP"/>
        </w:rPr>
        <w:t>The article is devoted to the water reserves of the Republic, irrigation water conditions, including wastewater and collector-drainage water and the problems of rational use of these waters in changing climatic conditions.</w:t>
      </w:r>
    </w:p>
    <w:p w:rsidR="000D672D" w:rsidRPr="000D672D" w:rsidRDefault="000D672D" w:rsidP="000D672D">
      <w:pPr>
        <w:widowControl w:val="0"/>
        <w:autoSpaceDE w:val="0"/>
        <w:autoSpaceDN w:val="0"/>
        <w:adjustRightInd w:val="0"/>
        <w:spacing w:line="240" w:lineRule="auto"/>
        <w:ind w:firstLine="567"/>
        <w:jc w:val="both"/>
        <w:rPr>
          <w:bCs/>
          <w:sz w:val="24"/>
          <w:szCs w:val="24"/>
          <w:lang w:val="en-US" w:eastAsia="ja-JP"/>
        </w:rPr>
      </w:pPr>
      <w:r w:rsidRPr="000D672D">
        <w:rPr>
          <w:b/>
          <w:bCs/>
          <w:sz w:val="24"/>
          <w:szCs w:val="24"/>
          <w:lang w:val="en-US" w:eastAsia="ja-JP"/>
        </w:rPr>
        <w:t>Key</w:t>
      </w:r>
      <w:r w:rsidR="00B242AB">
        <w:rPr>
          <w:b/>
          <w:bCs/>
          <w:sz w:val="24"/>
          <w:szCs w:val="24"/>
          <w:lang w:val="en-US" w:eastAsia="ja-JP"/>
        </w:rPr>
        <w:t xml:space="preserve"> </w:t>
      </w:r>
      <w:r w:rsidRPr="000D672D">
        <w:rPr>
          <w:b/>
          <w:bCs/>
          <w:sz w:val="24"/>
          <w:szCs w:val="24"/>
          <w:lang w:val="en-US" w:eastAsia="ja-JP"/>
        </w:rPr>
        <w:t xml:space="preserve">words.   </w:t>
      </w:r>
      <w:r w:rsidRPr="000D672D">
        <w:rPr>
          <w:bCs/>
          <w:sz w:val="24"/>
          <w:szCs w:val="24"/>
          <w:lang w:val="en-US" w:eastAsia="ja-JP"/>
        </w:rPr>
        <w:t>wastewater, collector-drainage water, organic substances, inorganic substances, irrigation water quality, ground water.</w:t>
      </w:r>
    </w:p>
    <w:p w:rsidR="000D672D" w:rsidRPr="000D672D" w:rsidRDefault="000D672D" w:rsidP="000D672D">
      <w:pPr>
        <w:pStyle w:val="24"/>
        <w:widowControl w:val="0"/>
        <w:ind w:left="0" w:firstLine="567"/>
        <w:rPr>
          <w:rFonts w:ascii="Times New Roman" w:hAnsi="Times New Roman"/>
          <w:b/>
          <w:sz w:val="24"/>
          <w:lang w:val="az-Latn-AZ" w:eastAsia="ja-JP"/>
        </w:rPr>
      </w:pPr>
    </w:p>
    <w:p w:rsidR="000D672D" w:rsidRPr="00847321" w:rsidRDefault="000D672D" w:rsidP="000D672D">
      <w:pPr>
        <w:widowControl w:val="0"/>
        <w:spacing w:line="240" w:lineRule="auto"/>
        <w:ind w:firstLine="567"/>
        <w:jc w:val="both"/>
        <w:rPr>
          <w:sz w:val="20"/>
          <w:szCs w:val="20"/>
          <w:lang w:val="az-Latn-AZ"/>
        </w:rPr>
      </w:pPr>
      <w:r w:rsidRPr="00847321">
        <w:rPr>
          <w:sz w:val="20"/>
          <w:szCs w:val="20"/>
          <w:lang w:val="az-Latn-AZ"/>
        </w:rPr>
        <w:t>Redaksiyaya daxil olma: 12.02-2019-cu il</w:t>
      </w:r>
    </w:p>
    <w:p w:rsidR="000D672D" w:rsidRPr="00847321" w:rsidRDefault="000D672D" w:rsidP="000D672D">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0D672D" w:rsidRPr="00847321" w:rsidRDefault="000D672D" w:rsidP="000D672D">
      <w:pPr>
        <w:widowControl w:val="0"/>
        <w:spacing w:line="240" w:lineRule="auto"/>
        <w:ind w:firstLine="567"/>
        <w:jc w:val="both"/>
        <w:rPr>
          <w:sz w:val="20"/>
          <w:szCs w:val="20"/>
          <w:lang w:val="az-Latn-AZ"/>
        </w:rPr>
      </w:pPr>
      <w:r w:rsidRPr="00847321">
        <w:rPr>
          <w:sz w:val="20"/>
          <w:szCs w:val="20"/>
          <w:lang w:val="az-Latn-AZ"/>
        </w:rPr>
        <w:t>Çapa qəbul edilmə: 27.03-2019-cu il</w:t>
      </w:r>
    </w:p>
    <w:p w:rsidR="000D672D" w:rsidRDefault="000D672D" w:rsidP="008E78AC">
      <w:pPr>
        <w:pStyle w:val="24"/>
        <w:widowControl w:val="0"/>
        <w:ind w:left="0" w:firstLine="567"/>
        <w:rPr>
          <w:rFonts w:ascii="Times New Roman" w:hAnsi="Times New Roman"/>
          <w:b/>
          <w:sz w:val="26"/>
          <w:szCs w:val="26"/>
          <w:lang w:val="az-Latn-AZ" w:eastAsia="ja-JP"/>
        </w:rPr>
      </w:pPr>
    </w:p>
    <w:p w:rsidR="000D672D" w:rsidRDefault="000D672D" w:rsidP="008E78AC">
      <w:pPr>
        <w:pStyle w:val="24"/>
        <w:widowControl w:val="0"/>
        <w:ind w:left="0" w:firstLine="567"/>
        <w:rPr>
          <w:rFonts w:ascii="Times New Roman" w:hAnsi="Times New Roman"/>
          <w:b/>
          <w:sz w:val="26"/>
          <w:szCs w:val="26"/>
          <w:lang w:val="az-Latn-AZ" w:eastAsia="ja-JP"/>
        </w:rPr>
      </w:pPr>
    </w:p>
    <w:p w:rsidR="000D672D" w:rsidRDefault="000D672D" w:rsidP="008E78AC">
      <w:pPr>
        <w:pStyle w:val="24"/>
        <w:widowControl w:val="0"/>
        <w:ind w:left="0" w:firstLine="567"/>
        <w:rPr>
          <w:rFonts w:ascii="Times New Roman" w:hAnsi="Times New Roman"/>
          <w:b/>
          <w:sz w:val="26"/>
          <w:szCs w:val="26"/>
          <w:lang w:val="az-Latn-AZ" w:eastAsia="ja-JP"/>
        </w:rPr>
      </w:pPr>
    </w:p>
    <w:p w:rsidR="000D672D" w:rsidRDefault="000D672D" w:rsidP="008E78AC">
      <w:pPr>
        <w:pStyle w:val="24"/>
        <w:widowControl w:val="0"/>
        <w:ind w:left="0" w:firstLine="567"/>
        <w:rPr>
          <w:rFonts w:ascii="Times New Roman" w:hAnsi="Times New Roman"/>
          <w:b/>
          <w:sz w:val="26"/>
          <w:szCs w:val="26"/>
          <w:lang w:val="az-Latn-AZ" w:eastAsia="ja-JP"/>
        </w:rPr>
      </w:pPr>
    </w:p>
    <w:p w:rsidR="00321A84" w:rsidRDefault="00321A84" w:rsidP="00321A84">
      <w:pPr>
        <w:pStyle w:val="a9"/>
        <w:widowControl w:val="0"/>
        <w:spacing w:after="0"/>
        <w:ind w:left="0"/>
        <w:rPr>
          <w:rFonts w:ascii="Times New Roman" w:hAnsi="Times New Roman"/>
          <w:sz w:val="24"/>
          <w:szCs w:val="24"/>
          <w:lang w:val="az-Latn-AZ"/>
        </w:rPr>
      </w:pPr>
    </w:p>
    <w:p w:rsidR="00321A84" w:rsidRDefault="00321A84" w:rsidP="00321A84">
      <w:pPr>
        <w:pStyle w:val="a9"/>
        <w:widowControl w:val="0"/>
        <w:spacing w:after="0"/>
        <w:ind w:left="0"/>
        <w:rPr>
          <w:rFonts w:ascii="Times New Roman" w:hAnsi="Times New Roman"/>
          <w:sz w:val="24"/>
          <w:szCs w:val="24"/>
          <w:lang w:val="az-Latn-AZ"/>
        </w:rPr>
      </w:pPr>
    </w:p>
    <w:p w:rsidR="00321A84" w:rsidRDefault="00321A84" w:rsidP="00321A84">
      <w:pPr>
        <w:pStyle w:val="a9"/>
        <w:widowControl w:val="0"/>
        <w:spacing w:after="0"/>
        <w:ind w:left="0"/>
        <w:rPr>
          <w:rFonts w:ascii="Times New Roman" w:hAnsi="Times New Roman"/>
          <w:sz w:val="24"/>
          <w:szCs w:val="24"/>
          <w:lang w:val="az-Latn-AZ"/>
        </w:rPr>
      </w:pPr>
    </w:p>
    <w:p w:rsidR="00321A84" w:rsidRDefault="00321A84" w:rsidP="00321A84">
      <w:pPr>
        <w:pStyle w:val="a9"/>
        <w:widowControl w:val="0"/>
        <w:spacing w:after="0"/>
        <w:ind w:left="0"/>
        <w:rPr>
          <w:rFonts w:ascii="Times New Roman" w:hAnsi="Times New Roman"/>
          <w:sz w:val="24"/>
          <w:szCs w:val="24"/>
          <w:lang w:val="az-Latn-AZ"/>
        </w:rPr>
      </w:pPr>
    </w:p>
    <w:p w:rsidR="00321A84" w:rsidRDefault="00321A84" w:rsidP="00321A84">
      <w:pPr>
        <w:pStyle w:val="a9"/>
        <w:widowControl w:val="0"/>
        <w:spacing w:after="0"/>
        <w:ind w:left="0"/>
        <w:rPr>
          <w:rFonts w:ascii="Times New Roman" w:hAnsi="Times New Roman"/>
          <w:sz w:val="24"/>
          <w:szCs w:val="24"/>
          <w:lang w:val="az-Latn-AZ"/>
        </w:rPr>
      </w:pPr>
    </w:p>
    <w:p w:rsidR="00321A84" w:rsidRDefault="00321A84" w:rsidP="00321A84">
      <w:pPr>
        <w:pStyle w:val="a9"/>
        <w:widowControl w:val="0"/>
        <w:spacing w:after="0"/>
        <w:ind w:left="0"/>
        <w:rPr>
          <w:rFonts w:ascii="Times New Roman" w:hAnsi="Times New Roman"/>
          <w:sz w:val="24"/>
          <w:szCs w:val="24"/>
          <w:lang w:val="az-Latn-AZ"/>
        </w:rPr>
      </w:pPr>
    </w:p>
    <w:p w:rsidR="00321A84" w:rsidRDefault="00321A84" w:rsidP="00321A84">
      <w:pPr>
        <w:pStyle w:val="a9"/>
        <w:widowControl w:val="0"/>
        <w:spacing w:after="0"/>
        <w:ind w:left="0"/>
        <w:rPr>
          <w:rFonts w:ascii="Times New Roman" w:hAnsi="Times New Roman"/>
          <w:sz w:val="24"/>
          <w:szCs w:val="24"/>
          <w:lang w:val="az-Latn-AZ"/>
        </w:rPr>
      </w:pPr>
    </w:p>
    <w:p w:rsidR="00321A84" w:rsidRDefault="00321A84" w:rsidP="00321A84">
      <w:pPr>
        <w:pStyle w:val="a9"/>
        <w:widowControl w:val="0"/>
        <w:spacing w:after="0"/>
        <w:ind w:left="0"/>
        <w:rPr>
          <w:rFonts w:ascii="Times New Roman" w:hAnsi="Times New Roman"/>
          <w:sz w:val="24"/>
          <w:szCs w:val="24"/>
          <w:lang w:val="az-Latn-AZ"/>
        </w:rPr>
      </w:pPr>
    </w:p>
    <w:p w:rsidR="00321A84" w:rsidRDefault="00321A84" w:rsidP="00321A84">
      <w:pPr>
        <w:pStyle w:val="a9"/>
        <w:widowControl w:val="0"/>
        <w:spacing w:after="0"/>
        <w:ind w:left="0"/>
        <w:rPr>
          <w:rFonts w:ascii="Times New Roman" w:hAnsi="Times New Roman"/>
          <w:sz w:val="24"/>
          <w:szCs w:val="24"/>
          <w:lang w:val="az-Latn-AZ"/>
        </w:rPr>
      </w:pPr>
    </w:p>
    <w:p w:rsidR="00321A84" w:rsidRDefault="00321A84" w:rsidP="00321A84">
      <w:pPr>
        <w:pStyle w:val="a9"/>
        <w:widowControl w:val="0"/>
        <w:spacing w:after="0"/>
        <w:ind w:left="0"/>
        <w:rPr>
          <w:rFonts w:ascii="Times New Roman" w:hAnsi="Times New Roman"/>
          <w:sz w:val="24"/>
          <w:szCs w:val="24"/>
          <w:lang w:val="az-Latn-AZ"/>
        </w:rPr>
      </w:pPr>
    </w:p>
    <w:p w:rsidR="00321A84" w:rsidRDefault="00321A84" w:rsidP="00321A84">
      <w:pPr>
        <w:pStyle w:val="a9"/>
        <w:widowControl w:val="0"/>
        <w:spacing w:after="0"/>
        <w:ind w:left="0"/>
        <w:rPr>
          <w:rFonts w:ascii="Times New Roman" w:hAnsi="Times New Roman"/>
          <w:sz w:val="24"/>
          <w:szCs w:val="24"/>
          <w:lang w:val="az-Latn-AZ"/>
        </w:rPr>
      </w:pPr>
    </w:p>
    <w:p w:rsidR="00321A84" w:rsidRDefault="00321A84" w:rsidP="00321A84">
      <w:pPr>
        <w:pStyle w:val="a9"/>
        <w:widowControl w:val="0"/>
        <w:spacing w:after="0"/>
        <w:ind w:left="0"/>
        <w:rPr>
          <w:rFonts w:ascii="Times New Roman" w:hAnsi="Times New Roman"/>
          <w:sz w:val="24"/>
          <w:szCs w:val="24"/>
          <w:lang w:val="az-Latn-AZ"/>
        </w:rPr>
      </w:pPr>
    </w:p>
    <w:p w:rsidR="00461D34" w:rsidRPr="00321A84" w:rsidRDefault="00461D34" w:rsidP="00321A84">
      <w:pPr>
        <w:pStyle w:val="a9"/>
        <w:widowControl w:val="0"/>
        <w:spacing w:after="0"/>
        <w:ind w:left="0"/>
        <w:rPr>
          <w:rFonts w:ascii="Times New Roman" w:hAnsi="Times New Roman"/>
          <w:sz w:val="24"/>
          <w:szCs w:val="24"/>
          <w:lang w:val="az-Latn-AZ"/>
        </w:rPr>
      </w:pPr>
      <w:r w:rsidRPr="00321A84">
        <w:rPr>
          <w:rFonts w:ascii="Times New Roman" w:hAnsi="Times New Roman"/>
          <w:sz w:val="24"/>
          <w:szCs w:val="24"/>
          <w:lang w:val="az-Latn-AZ"/>
        </w:rPr>
        <w:lastRenderedPageBreak/>
        <w:t>UOT 626.84</w:t>
      </w:r>
    </w:p>
    <w:p w:rsidR="00321A84" w:rsidRDefault="00461D34" w:rsidP="00321A84">
      <w:pPr>
        <w:pStyle w:val="a9"/>
        <w:widowControl w:val="0"/>
        <w:spacing w:after="0"/>
        <w:ind w:left="0"/>
        <w:jc w:val="center"/>
        <w:rPr>
          <w:rFonts w:ascii="Times New Roman" w:hAnsi="Times New Roman"/>
          <w:b/>
          <w:sz w:val="26"/>
          <w:szCs w:val="26"/>
          <w:lang w:val="az-Latn-AZ"/>
        </w:rPr>
      </w:pPr>
      <w:r w:rsidRPr="00461D34">
        <w:rPr>
          <w:rFonts w:ascii="Times New Roman" w:hAnsi="Times New Roman"/>
          <w:b/>
          <w:sz w:val="26"/>
          <w:szCs w:val="26"/>
          <w:lang w:val="az-Latn-AZ"/>
        </w:rPr>
        <w:t>MUĞAN ŞƏRAİTİNDƏ AZMİNERALLI DRENAJ SULARINDAN ÇOXİLLİK YONCA VƏ PAMBIQ BİTKİSİNİN SUVARMA MƏQSƏDİLƏ İSTİFADƏSI</w:t>
      </w:r>
    </w:p>
    <w:p w:rsidR="00321A84" w:rsidRDefault="00461D34" w:rsidP="00321A84">
      <w:pPr>
        <w:pStyle w:val="a9"/>
        <w:widowControl w:val="0"/>
        <w:spacing w:after="0"/>
        <w:ind w:left="3969"/>
        <w:rPr>
          <w:rFonts w:ascii="Times New Roman" w:hAnsi="Times New Roman"/>
          <w:sz w:val="24"/>
          <w:szCs w:val="24"/>
          <w:lang w:val="az-Latn-AZ"/>
        </w:rPr>
      </w:pPr>
      <w:r w:rsidRPr="00321A84">
        <w:rPr>
          <w:rFonts w:ascii="Times New Roman" w:hAnsi="Times New Roman"/>
          <w:sz w:val="24"/>
          <w:szCs w:val="24"/>
          <w:lang w:val="az-Latn-AZ"/>
        </w:rPr>
        <w:t>a.e.f.d. S.M.Şahmalıyeva</w:t>
      </w:r>
      <w:r w:rsidR="00321A84" w:rsidRPr="00321A84">
        <w:rPr>
          <w:rFonts w:ascii="Times New Roman" w:hAnsi="Times New Roman"/>
          <w:sz w:val="24"/>
          <w:szCs w:val="24"/>
          <w:lang w:val="az-Latn-AZ"/>
        </w:rPr>
        <w:t xml:space="preserve">, </w:t>
      </w:r>
      <w:r w:rsidRPr="00321A84">
        <w:rPr>
          <w:rFonts w:ascii="Times New Roman" w:hAnsi="Times New Roman"/>
          <w:sz w:val="24"/>
          <w:szCs w:val="24"/>
          <w:lang w:val="az-Latn-AZ"/>
        </w:rPr>
        <w:t>e.i.  C.B.Bayramov</w:t>
      </w:r>
      <w:r w:rsidR="00321A84" w:rsidRPr="00321A84">
        <w:rPr>
          <w:rFonts w:ascii="Times New Roman" w:hAnsi="Times New Roman"/>
          <w:sz w:val="24"/>
          <w:szCs w:val="24"/>
          <w:lang w:val="az-Latn-AZ"/>
        </w:rPr>
        <w:t xml:space="preserve">, </w:t>
      </w:r>
    </w:p>
    <w:p w:rsidR="00461D34" w:rsidRPr="00321A84" w:rsidRDefault="00461D34" w:rsidP="00321A84">
      <w:pPr>
        <w:pStyle w:val="a9"/>
        <w:widowControl w:val="0"/>
        <w:spacing w:after="0"/>
        <w:ind w:left="3969"/>
        <w:rPr>
          <w:rFonts w:ascii="Times New Roman" w:hAnsi="Times New Roman"/>
          <w:sz w:val="24"/>
          <w:szCs w:val="24"/>
          <w:lang w:val="az-Latn-AZ"/>
        </w:rPr>
      </w:pPr>
      <w:r w:rsidRPr="00321A84">
        <w:rPr>
          <w:rFonts w:ascii="Times New Roman" w:hAnsi="Times New Roman"/>
          <w:sz w:val="24"/>
          <w:szCs w:val="24"/>
          <w:lang w:val="az-Latn-AZ"/>
        </w:rPr>
        <w:t>doktorant S.A. Əhmədov</w:t>
      </w:r>
      <w:r w:rsidR="00321A84" w:rsidRPr="00321A84">
        <w:rPr>
          <w:rFonts w:ascii="Times New Roman" w:hAnsi="Times New Roman"/>
          <w:sz w:val="24"/>
          <w:szCs w:val="24"/>
          <w:lang w:val="az-Latn-AZ"/>
        </w:rPr>
        <w:t xml:space="preserve">, </w:t>
      </w:r>
      <w:r w:rsidRPr="00321A84">
        <w:rPr>
          <w:rFonts w:ascii="Times New Roman" w:hAnsi="Times New Roman"/>
          <w:sz w:val="24"/>
          <w:szCs w:val="24"/>
          <w:lang w:val="az-Latn-AZ"/>
        </w:rPr>
        <w:t>e.i. E.İ.Nəsirov</w:t>
      </w:r>
      <w:r w:rsidR="00321A84" w:rsidRPr="00321A84">
        <w:rPr>
          <w:rFonts w:ascii="Times New Roman" w:hAnsi="Times New Roman"/>
          <w:sz w:val="24"/>
          <w:szCs w:val="24"/>
          <w:lang w:val="az-Latn-AZ"/>
        </w:rPr>
        <w:t>. “AzHvəM” EİB</w:t>
      </w:r>
    </w:p>
    <w:p w:rsidR="00461D34" w:rsidRPr="00321A84" w:rsidRDefault="00461D34" w:rsidP="00321A84">
      <w:pPr>
        <w:widowControl w:val="0"/>
        <w:spacing w:line="240" w:lineRule="auto"/>
        <w:ind w:firstLine="0"/>
        <w:jc w:val="center"/>
        <w:rPr>
          <w:i/>
          <w:sz w:val="20"/>
          <w:szCs w:val="20"/>
          <w:lang w:val="az-Latn-AZ"/>
        </w:rPr>
      </w:pPr>
      <w:r w:rsidRPr="00321A84">
        <w:rPr>
          <w:i/>
          <w:sz w:val="20"/>
          <w:szCs w:val="20"/>
          <w:lang w:val="az-Latn-AZ"/>
        </w:rPr>
        <w:t>Məqalə redaksiya heyətinin 27 mart  2019-cu il tarixli iclasında (protokol № 02)  t.e.f.d.,dos. Q.Q. Bayramovun  təqdimatı əsasında müzakirə olunaraq, onun   «Elmi əsərlər toplusu»na daxil edilməsi qərara alınmışdır</w:t>
      </w:r>
    </w:p>
    <w:p w:rsidR="00461D34" w:rsidRPr="00461D34" w:rsidRDefault="00461D34" w:rsidP="00321A84">
      <w:pPr>
        <w:pStyle w:val="a9"/>
        <w:widowControl w:val="0"/>
        <w:spacing w:after="0"/>
        <w:ind w:left="0"/>
        <w:jc w:val="both"/>
        <w:rPr>
          <w:rFonts w:ascii="Times New Roman" w:hAnsi="Times New Roman"/>
          <w:b/>
          <w:sz w:val="26"/>
          <w:szCs w:val="26"/>
          <w:lang w:val="az-Latn-AZ"/>
        </w:rPr>
      </w:pPr>
    </w:p>
    <w:p w:rsidR="00461D34" w:rsidRPr="00321A84" w:rsidRDefault="00461D34" w:rsidP="00321A84">
      <w:pPr>
        <w:pStyle w:val="a9"/>
        <w:widowControl w:val="0"/>
        <w:spacing w:after="0"/>
        <w:ind w:left="0" w:firstLine="709"/>
        <w:jc w:val="both"/>
        <w:rPr>
          <w:rFonts w:ascii="Times New Roman" w:hAnsi="Times New Roman"/>
          <w:sz w:val="26"/>
          <w:szCs w:val="26"/>
          <w:lang w:val="az-Latn-AZ"/>
        </w:rPr>
      </w:pPr>
      <w:r w:rsidRPr="00321A84">
        <w:rPr>
          <w:rFonts w:ascii="Times New Roman" w:hAnsi="Times New Roman"/>
          <w:b/>
          <w:sz w:val="26"/>
          <w:szCs w:val="26"/>
          <w:lang w:val="az-Latn-AZ"/>
        </w:rPr>
        <w:t xml:space="preserve">Xülasə. </w:t>
      </w:r>
      <w:r w:rsidRPr="00321A84">
        <w:rPr>
          <w:rFonts w:ascii="Times New Roman" w:hAnsi="Times New Roman"/>
          <w:sz w:val="26"/>
          <w:szCs w:val="26"/>
          <w:lang w:val="az-Latn-AZ"/>
        </w:rPr>
        <w:t>Məqalə Muğan Meliorasiya Təcrübə Stansiyasında su ehtiyatlarından səmərəli istifadə məqsədilə azminerallı drenaj sularından çoxillik yonca və pambıq bitkisinin müxtəlif variantlarda suvarılması üzrə aparılmış elmi-tədqiqat işlərinə həsr olunmuşdur. Qlobal iqlim dəyişiklikləri şəraitində su çatışmazlığı zamanı tədqiq olunan variantların  tətbiqinin məqsədəuyğun olduğu şərh edilmişdir.</w:t>
      </w:r>
    </w:p>
    <w:p w:rsidR="00461D34" w:rsidRPr="00321A84" w:rsidRDefault="00461D34" w:rsidP="00321A84">
      <w:pPr>
        <w:pStyle w:val="a9"/>
        <w:widowControl w:val="0"/>
        <w:spacing w:after="0"/>
        <w:ind w:left="0" w:firstLine="709"/>
        <w:jc w:val="both"/>
        <w:rPr>
          <w:rFonts w:ascii="Times New Roman" w:hAnsi="Times New Roman"/>
          <w:sz w:val="26"/>
          <w:szCs w:val="26"/>
          <w:lang w:val="az-Latn-AZ"/>
        </w:rPr>
      </w:pPr>
      <w:r w:rsidRPr="00321A84">
        <w:rPr>
          <w:rFonts w:ascii="Times New Roman" w:hAnsi="Times New Roman"/>
          <w:b/>
          <w:sz w:val="26"/>
          <w:szCs w:val="26"/>
          <w:lang w:val="az-Latn-AZ"/>
        </w:rPr>
        <w:t xml:space="preserve">Açar sözlər. </w:t>
      </w:r>
      <w:r w:rsidRPr="00321A84">
        <w:rPr>
          <w:rFonts w:ascii="Times New Roman" w:hAnsi="Times New Roman"/>
          <w:sz w:val="26"/>
          <w:szCs w:val="26"/>
          <w:lang w:val="az-Latn-AZ"/>
        </w:rPr>
        <w:t>İqlim dəyişiklikləri, yonca, pambıq, kollektor-drenaj, az minerallı sular, bioloji məhsuldarlıq, faktiki məhsuldarlıq.</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b/>
          <w:color w:val="222222"/>
          <w:sz w:val="26"/>
          <w:szCs w:val="26"/>
          <w:lang w:val="az-Latn-AZ"/>
        </w:rPr>
        <w:t>Giriş.</w:t>
      </w:r>
      <w:r w:rsidRPr="00321A84">
        <w:rPr>
          <w:rFonts w:ascii="Times New Roman" w:hAnsi="Times New Roman"/>
          <w:sz w:val="26"/>
          <w:szCs w:val="26"/>
          <w:lang w:val="az-Latn-AZ"/>
        </w:rPr>
        <w:t xml:space="preserve"> Hazırda dunyada baş verən qlobal istiləşmə prosesi respubilkamıza da öz təsirini göstərməkdədir. Respubilkada ildən-ilə 300 min hektara qədər kənd təsərrüfatına yararlı torpaqların əkin dövriyyəsinə cəlb edilməsi çətinləşir. </w:t>
      </w:r>
      <w:r w:rsidRPr="00321A84">
        <w:rPr>
          <w:rFonts w:ascii="Times New Roman" w:hAnsi="Times New Roman"/>
          <w:sz w:val="26"/>
          <w:szCs w:val="26"/>
          <w:lang w:val="en-US"/>
        </w:rPr>
        <w:t>Problemin həllində kollektor-drenaj sularından istifadə edilməsi yardımçı variant sayılır. Muğan-Salyan massivləri iri kollektor sularının illik həcmi 1283 mln.m</w:t>
      </w:r>
      <w:r w:rsidRPr="00321A84">
        <w:rPr>
          <w:rFonts w:ascii="Times New Roman" w:hAnsi="Times New Roman"/>
          <w:sz w:val="26"/>
          <w:szCs w:val="26"/>
          <w:vertAlign w:val="superscript"/>
          <w:lang w:val="en-US"/>
        </w:rPr>
        <w:t>3</w:t>
      </w:r>
      <w:r w:rsidRPr="00321A84">
        <w:rPr>
          <w:rFonts w:ascii="Times New Roman" w:hAnsi="Times New Roman"/>
          <w:sz w:val="26"/>
          <w:szCs w:val="26"/>
          <w:lang w:val="en-US"/>
        </w:rPr>
        <w:t xml:space="preserve"> təşkil edir. Orta vegetasiya suvarma normasının 8000 m</w:t>
      </w:r>
      <w:r w:rsidRPr="00321A84">
        <w:rPr>
          <w:rFonts w:ascii="Times New Roman" w:hAnsi="Times New Roman"/>
          <w:sz w:val="26"/>
          <w:szCs w:val="26"/>
          <w:vertAlign w:val="superscript"/>
          <w:lang w:val="en-US"/>
        </w:rPr>
        <w:t>3</w:t>
      </w:r>
      <w:r w:rsidRPr="00321A84">
        <w:rPr>
          <w:rFonts w:ascii="Times New Roman" w:hAnsi="Times New Roman"/>
          <w:sz w:val="26"/>
          <w:szCs w:val="26"/>
          <w:lang w:val="en-US"/>
        </w:rPr>
        <w:t>/ha olduğu nəzərə alınsa, bu əlavə olaraq 160375 ha sahənin suvarması deməkdir [3,6].</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Kollektor-drenaj suları ilə kənd təsərrüfatı bitkilərinin suvarılmasının həm iqtisadi, həm də sosial təsirləri vardır. Belə ki, son illər bütün dünyada, eləcə də Azərbaycanda uzun sürən quraqlıqlar nəticəsində respubilkanın əsas su arteriyaları olan Kür və Araz çaylarının axını kəskin şəkildə azalır, daxili çayların bir çoxu isə tamamilə quruyur. Belə bir şəraitdə kənd təsərrüfatı bitkilərinin suya olan təlabatı maksimal həddə çatdığından onların suvarma suyu ilə təminatı çətinləşir.</w:t>
      </w:r>
    </w:p>
    <w:p w:rsidR="00461D34" w:rsidRPr="00321A84" w:rsidRDefault="00461D34" w:rsidP="00321A84">
      <w:pPr>
        <w:pStyle w:val="af4"/>
        <w:widowControl w:val="0"/>
        <w:shd w:val="clear" w:color="auto" w:fill="FFFFFF"/>
        <w:spacing w:before="0" w:beforeAutospacing="0" w:after="0" w:afterAutospacing="0" w:line="276" w:lineRule="auto"/>
        <w:ind w:firstLine="709"/>
        <w:jc w:val="both"/>
        <w:rPr>
          <w:b/>
          <w:sz w:val="26"/>
          <w:szCs w:val="26"/>
          <w:lang w:val="az-Latn-AZ"/>
        </w:rPr>
      </w:pPr>
      <w:r w:rsidRPr="00321A84">
        <w:rPr>
          <w:color w:val="222222"/>
          <w:sz w:val="26"/>
          <w:szCs w:val="26"/>
          <w:lang w:val="az-Latn-AZ"/>
        </w:rPr>
        <w:t xml:space="preserve">Respublikanın şəxsi və fermer təsərrüfatlarında heyvanlar üçün yem bazasının əsasını qaba yemlər, əsasən, yonca təşkil edir. Azərbaycanın bütün bölgələri üzrə 386 min hektar sahədə yonca bitkisi becərilir. Yonca paxlalılar fəsiləsinə mənsub olub, çoxillik bitkidir. Kənd təsərrüfatı bitkiləri üçün ən yaxşı sələf sayılan yonca aqrotexnika qaydaları əsasında becərildikdə yüksək keyfiyyətli bol yaşıl kütlə və quru ot məhsulu alınır, heyvandarlığın, quşçuluğun və arıçılığın inkişafında yem bazası möhkəmlənir, torpağın münbitlik səviyyəsi daha da yaxşılaşır. </w:t>
      </w:r>
    </w:p>
    <w:p w:rsidR="00461D34" w:rsidRPr="00321A84" w:rsidRDefault="00461D34" w:rsidP="00321A84">
      <w:pPr>
        <w:pStyle w:val="af4"/>
        <w:widowControl w:val="0"/>
        <w:spacing w:before="0" w:beforeAutospacing="0" w:after="0" w:afterAutospacing="0" w:line="276" w:lineRule="auto"/>
        <w:ind w:firstLine="709"/>
        <w:jc w:val="both"/>
        <w:rPr>
          <w:sz w:val="26"/>
          <w:szCs w:val="26"/>
          <w:lang w:val="az-Latn-AZ"/>
        </w:rPr>
      </w:pPr>
      <w:r w:rsidRPr="00321A84">
        <w:rPr>
          <w:sz w:val="26"/>
          <w:szCs w:val="26"/>
          <w:lang w:val="az-Latn-AZ"/>
        </w:rPr>
        <w:t xml:space="preserve">Müasir pambıqçılığı yoncanın səpini olmadan təsəvvür etmək qeyri mümkündür. Pambıq-yonca növbəli əkini pambığın məhsuldarlığını fasiləsiz artırır, lifin keyfiyyətini yüksəldir, torpaqda vilt xəstəliyinin törədicisini məhv edir. Respublikamız dünyanın pambıqçılıq ölkələrindən biri hesab edilir. Azərbaycanda pambıqçılığın inkişaf etdirilməsi </w:t>
      </w:r>
      <w:r w:rsidRPr="00321A84">
        <w:rPr>
          <w:sz w:val="26"/>
          <w:szCs w:val="26"/>
          <w:lang w:val="az-Latn-AZ"/>
        </w:rPr>
        <w:lastRenderedPageBreak/>
        <w:t>üçün zəngin ənənə və böyük potensial mövcuddur. Pambıqçılıq əməktutumlu və yüksək gəlirli istehsal sahəsidir.   Bunlarla yanaşı, pambıq, digər dənli, taxıl, tərəvəz, bostan bitkiləri üçün əlverişli sələf bitkisi hesab olunur.</w:t>
      </w:r>
    </w:p>
    <w:p w:rsidR="00461D34" w:rsidRPr="00321A84" w:rsidRDefault="00461D34" w:rsidP="00321A84">
      <w:pPr>
        <w:widowControl w:val="0"/>
        <w:spacing w:line="276" w:lineRule="auto"/>
        <w:jc w:val="both"/>
        <w:rPr>
          <w:rFonts w:eastAsia="Times New Roman"/>
          <w:bCs/>
          <w:kern w:val="28"/>
          <w:sz w:val="26"/>
          <w:szCs w:val="26"/>
          <w:lang w:val="az-Latn-AZ" w:eastAsia="az-Latn-AZ"/>
        </w:rPr>
      </w:pPr>
      <w:r w:rsidRPr="00321A84">
        <w:rPr>
          <w:rFonts w:eastAsia="Times New Roman"/>
          <w:bCs/>
          <w:kern w:val="28"/>
          <w:sz w:val="26"/>
          <w:szCs w:val="26"/>
          <w:lang w:val="az-Latn-AZ" w:eastAsia="az-Latn-AZ"/>
        </w:rPr>
        <w:t xml:space="preserve">Azərbaycanın suvarma şəraitində yonca və pambığın  məhsuldarlığını limitləşdirən amillərdən ən əsası suvarmadır. Suvarma faktorunun yonca və pambıq  bitkilərinin məhsuldarlığına təsirinin tədqiqi sahəsində AzHvəM EİB-nin Suvarma sektoru tərəfindən müxtəlif suvarma üsulları, texnika və texnologiyalarının tətbiqi üzrə elmi-tədqiqat işləri aparılmış və istehsalata tövsiyə olunmuşdur [1]. Aerozol üsulu ilə,azaldılmış normalarla, qeyri ənənəvi sular–çirkab sularla suvarmalar bu qisimdən aparılmış elmi-tədqiqat işlərindəndir. Çirkab sularının tərkibində bitkilərə lazım olan qida maddələrinin zəngin olması, bu sulardan suvarma üçün geniş istifadə olunmasına imkan yaradır. Təmizlənmiş çirkab suları ilə suvarma apararkən yem və dən bitkilərinin (yoncanın, arpanın və s.) məhsuldarlığı artır və keyfiyyəti yüksək olur </w:t>
      </w:r>
      <w:r w:rsidRPr="00321A84">
        <w:rPr>
          <w:sz w:val="26"/>
          <w:szCs w:val="26"/>
          <w:lang w:val="az-Latn-AZ"/>
        </w:rPr>
        <w:t>[2,4]</w:t>
      </w:r>
      <w:r w:rsidRPr="00321A84">
        <w:rPr>
          <w:rFonts w:eastAsia="Times New Roman"/>
          <w:bCs/>
          <w:kern w:val="28"/>
          <w:sz w:val="26"/>
          <w:szCs w:val="26"/>
          <w:lang w:val="az-Latn-AZ" w:eastAsia="az-Latn-AZ"/>
        </w:rPr>
        <w:t>.</w:t>
      </w:r>
    </w:p>
    <w:p w:rsidR="00461D34" w:rsidRPr="00321A84" w:rsidRDefault="00461D34" w:rsidP="00321A84">
      <w:pPr>
        <w:widowControl w:val="0"/>
        <w:spacing w:line="276" w:lineRule="auto"/>
        <w:jc w:val="both"/>
        <w:rPr>
          <w:rFonts w:eastAsia="Times New Roman"/>
          <w:b/>
          <w:bCs/>
          <w:kern w:val="28"/>
          <w:sz w:val="26"/>
          <w:szCs w:val="26"/>
          <w:lang w:val="az-Latn-AZ" w:eastAsia="az-Latn-AZ"/>
        </w:rPr>
      </w:pPr>
      <w:r w:rsidRPr="00321A84">
        <w:rPr>
          <w:rFonts w:eastAsia="Times New Roman"/>
          <w:b/>
          <w:bCs/>
          <w:kern w:val="28"/>
          <w:sz w:val="26"/>
          <w:szCs w:val="26"/>
          <w:lang w:val="az-Latn-AZ" w:eastAsia="az-Latn-AZ"/>
        </w:rPr>
        <w:t xml:space="preserve">Tədqiqatın obyekti və metodikası. </w:t>
      </w:r>
      <w:r w:rsidRPr="00321A84">
        <w:rPr>
          <w:rFonts w:eastAsia="Times New Roman"/>
          <w:bCs/>
          <w:kern w:val="28"/>
          <w:sz w:val="26"/>
          <w:szCs w:val="26"/>
          <w:lang w:val="az-Latn-AZ" w:eastAsia="az-Latn-AZ"/>
        </w:rPr>
        <w:t>Cari ildə çoxillik yonca və pambıq bitkilərinin suvarılması üzrə tərəfimizdən aparılan tədqiqatlar Saatlı rayonu Cəfərxan kəndində yerləşən Muğan-Meliorasiya Təcrübə Stansiyasının ərazisində həyata keçirilmişdir.</w:t>
      </w:r>
    </w:p>
    <w:p w:rsidR="00461D34" w:rsidRPr="00321A84" w:rsidRDefault="00461D34" w:rsidP="00321A84">
      <w:pPr>
        <w:widowControl w:val="0"/>
        <w:spacing w:line="276" w:lineRule="auto"/>
        <w:jc w:val="both"/>
        <w:rPr>
          <w:rFonts w:eastAsia="Times New Roman"/>
          <w:bCs/>
          <w:kern w:val="28"/>
          <w:sz w:val="26"/>
          <w:szCs w:val="26"/>
          <w:lang w:val="az-Latn-AZ" w:eastAsia="az-Latn-AZ"/>
        </w:rPr>
      </w:pPr>
      <w:r w:rsidRPr="00321A84">
        <w:rPr>
          <w:rFonts w:eastAsia="Times New Roman"/>
          <w:bCs/>
          <w:kern w:val="28"/>
          <w:sz w:val="26"/>
          <w:szCs w:val="26"/>
          <w:lang w:val="az-Latn-AZ" w:eastAsia="az-Latn-AZ"/>
        </w:rPr>
        <w:t xml:space="preserve">Ərazinin torpaqları demək olar ki, meliorasiya olunmuş torpaqlar kateqoriyasına aiddir. Hər iki  bitki  üzərində tədqiqatlar: </w:t>
      </w:r>
    </w:p>
    <w:p w:rsidR="00461D34" w:rsidRPr="00321A84" w:rsidRDefault="00461D34" w:rsidP="00321A84">
      <w:pPr>
        <w:widowControl w:val="0"/>
        <w:spacing w:line="276" w:lineRule="auto"/>
        <w:jc w:val="both"/>
        <w:rPr>
          <w:rFonts w:eastAsia="Times New Roman"/>
          <w:bCs/>
          <w:kern w:val="28"/>
          <w:sz w:val="26"/>
          <w:szCs w:val="26"/>
          <w:lang w:val="az-Latn-AZ" w:eastAsia="az-Latn-AZ"/>
        </w:rPr>
      </w:pPr>
      <w:r w:rsidRPr="00321A84">
        <w:rPr>
          <w:rFonts w:eastAsia="Times New Roman"/>
          <w:bCs/>
          <w:kern w:val="28"/>
          <w:sz w:val="26"/>
          <w:szCs w:val="26"/>
          <w:lang w:val="az-Latn-AZ" w:eastAsia="az-Latn-AZ"/>
        </w:rPr>
        <w:t>I – variantda bitkilərin suvarılması adi suvarma suyu ilə aparılır;</w:t>
      </w:r>
    </w:p>
    <w:p w:rsidR="00461D34" w:rsidRPr="00321A84" w:rsidRDefault="00461D34" w:rsidP="00321A84">
      <w:pPr>
        <w:widowControl w:val="0"/>
        <w:spacing w:line="276" w:lineRule="auto"/>
        <w:jc w:val="both"/>
        <w:rPr>
          <w:rFonts w:eastAsia="Times New Roman"/>
          <w:bCs/>
          <w:kern w:val="28"/>
          <w:sz w:val="26"/>
          <w:szCs w:val="26"/>
          <w:lang w:val="az-Latn-AZ" w:eastAsia="az-Latn-AZ"/>
        </w:rPr>
      </w:pPr>
      <w:r w:rsidRPr="00321A84">
        <w:rPr>
          <w:rFonts w:eastAsia="Times New Roman"/>
          <w:bCs/>
          <w:kern w:val="28"/>
          <w:sz w:val="26"/>
          <w:szCs w:val="26"/>
          <w:lang w:val="az-Latn-AZ" w:eastAsia="az-Latn-AZ"/>
        </w:rPr>
        <w:t>II – variantda adi suvarma suyunun 20% azaldılması nəzərdə tutulur;</w:t>
      </w:r>
    </w:p>
    <w:p w:rsidR="00461D34" w:rsidRPr="00321A84" w:rsidRDefault="00461D34" w:rsidP="00321A84">
      <w:pPr>
        <w:widowControl w:val="0"/>
        <w:spacing w:line="276" w:lineRule="auto"/>
        <w:jc w:val="both"/>
        <w:rPr>
          <w:rFonts w:eastAsia="Times New Roman"/>
          <w:bCs/>
          <w:kern w:val="28"/>
          <w:sz w:val="26"/>
          <w:szCs w:val="26"/>
          <w:lang w:val="az-Latn-AZ" w:eastAsia="az-Latn-AZ"/>
        </w:rPr>
      </w:pPr>
      <w:r w:rsidRPr="00321A84">
        <w:rPr>
          <w:rFonts w:eastAsia="Times New Roman"/>
          <w:bCs/>
          <w:kern w:val="28"/>
          <w:sz w:val="26"/>
          <w:szCs w:val="26"/>
          <w:lang w:val="az-Latn-AZ" w:eastAsia="az-Latn-AZ"/>
        </w:rPr>
        <w:t>III – variantda Cəfərxan kollektorunun minerallı sularından istifadə olunur;</w:t>
      </w:r>
    </w:p>
    <w:p w:rsidR="00461D34" w:rsidRPr="00321A84" w:rsidRDefault="00461D34" w:rsidP="00321A84">
      <w:pPr>
        <w:widowControl w:val="0"/>
        <w:spacing w:line="276" w:lineRule="auto"/>
        <w:jc w:val="both"/>
        <w:rPr>
          <w:rFonts w:eastAsia="Times New Roman"/>
          <w:bCs/>
          <w:kern w:val="28"/>
          <w:sz w:val="26"/>
          <w:szCs w:val="26"/>
          <w:lang w:val="az-Latn-AZ" w:eastAsia="az-Latn-AZ"/>
        </w:rPr>
      </w:pPr>
      <w:r w:rsidRPr="00321A84">
        <w:rPr>
          <w:rFonts w:eastAsia="Times New Roman"/>
          <w:bCs/>
          <w:kern w:val="28"/>
          <w:sz w:val="26"/>
          <w:szCs w:val="26"/>
          <w:lang w:val="az-Latn-AZ" w:eastAsia="az-Latn-AZ"/>
        </w:rPr>
        <w:t>IV – variantda 70% kollektor-drenaj suyu + 30% adi suvarma suyundan istifadə olunur;</w:t>
      </w:r>
    </w:p>
    <w:p w:rsidR="00461D34" w:rsidRPr="00321A84" w:rsidRDefault="00461D34" w:rsidP="00321A84">
      <w:pPr>
        <w:widowControl w:val="0"/>
        <w:spacing w:line="276" w:lineRule="auto"/>
        <w:jc w:val="both"/>
        <w:rPr>
          <w:rFonts w:eastAsia="Times New Roman"/>
          <w:bCs/>
          <w:kern w:val="28"/>
          <w:sz w:val="26"/>
          <w:szCs w:val="26"/>
          <w:lang w:val="az-Latn-AZ" w:eastAsia="az-Latn-AZ"/>
        </w:rPr>
      </w:pPr>
      <w:r w:rsidRPr="00321A84">
        <w:rPr>
          <w:rFonts w:eastAsia="Times New Roman"/>
          <w:bCs/>
          <w:kern w:val="28"/>
          <w:sz w:val="26"/>
          <w:szCs w:val="26"/>
          <w:lang w:val="az-Latn-AZ" w:eastAsia="az-Latn-AZ"/>
        </w:rPr>
        <w:t>V – variantda 50% kollektor-drenaj suyu + 50% adi suvarma suyundan istifadə olunur.</w:t>
      </w:r>
    </w:p>
    <w:p w:rsidR="00461D34" w:rsidRPr="00321A84" w:rsidRDefault="00461D34" w:rsidP="00321A84">
      <w:pPr>
        <w:widowControl w:val="0"/>
        <w:spacing w:line="276" w:lineRule="auto"/>
        <w:jc w:val="both"/>
        <w:rPr>
          <w:rFonts w:eastAsia="Times New Roman"/>
          <w:bCs/>
          <w:kern w:val="28"/>
          <w:sz w:val="26"/>
          <w:szCs w:val="26"/>
          <w:lang w:val="az-Latn-AZ" w:eastAsia="az-Latn-AZ"/>
        </w:rPr>
      </w:pPr>
      <w:r w:rsidRPr="00321A84">
        <w:rPr>
          <w:rFonts w:eastAsia="Times New Roman"/>
          <w:bCs/>
          <w:kern w:val="28"/>
          <w:sz w:val="26"/>
          <w:szCs w:val="26"/>
          <w:lang w:val="az-Latn-AZ" w:eastAsia="az-Latn-AZ"/>
        </w:rPr>
        <w:t xml:space="preserve">Hər bir variant üzrə təcrübələr ölçüləri 15 m x 20 m olan kiçik ölçülü sahələrdə aparılır. Kiçik ölçülü sahələr bir-birinin yanında yerləşməklə tirlərlə ayrılır. </w:t>
      </w:r>
    </w:p>
    <w:p w:rsidR="00461D34" w:rsidRPr="00321A84" w:rsidRDefault="00A86A1D" w:rsidP="00321A84">
      <w:pPr>
        <w:widowControl w:val="0"/>
        <w:spacing w:line="276" w:lineRule="auto"/>
        <w:ind w:firstLine="0"/>
        <w:jc w:val="center"/>
        <w:rPr>
          <w:sz w:val="26"/>
          <w:szCs w:val="26"/>
          <w:lang w:val="az-Latn-AZ"/>
        </w:rPr>
      </w:pPr>
      <w:r w:rsidRPr="00054AD5">
        <w:rPr>
          <w:noProof/>
          <w:sz w:val="26"/>
          <w:szCs w:val="26"/>
          <w:lang w:eastAsia="ru-RU"/>
        </w:rPr>
        <w:pict>
          <v:shape id="_x0000_i1105" type="#_x0000_t75" style="width:432.75pt;height:154.5pt;visibility:visible">
            <v:imagedata r:id="rId165" o:title="111111111"/>
          </v:shape>
        </w:pict>
      </w:r>
    </w:p>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Şəkil 1. Tədqiqat sahələrindən torpaq nümunələri götürülmüş duz planlanma nöqtələrinin  yerləşməsi sxemi</w:t>
      </w:r>
    </w:p>
    <w:p w:rsidR="00321A84" w:rsidRDefault="00321A84" w:rsidP="00321A84">
      <w:pPr>
        <w:widowControl w:val="0"/>
        <w:spacing w:line="276" w:lineRule="auto"/>
        <w:jc w:val="both"/>
        <w:rPr>
          <w:b/>
          <w:sz w:val="26"/>
          <w:szCs w:val="26"/>
          <w:lang w:val="az-Latn-AZ"/>
        </w:rPr>
      </w:pPr>
    </w:p>
    <w:p w:rsidR="00461D34" w:rsidRPr="00321A84" w:rsidRDefault="00461D34" w:rsidP="00321A84">
      <w:pPr>
        <w:widowControl w:val="0"/>
        <w:spacing w:line="276" w:lineRule="auto"/>
        <w:jc w:val="both"/>
        <w:rPr>
          <w:b/>
          <w:sz w:val="26"/>
          <w:szCs w:val="26"/>
          <w:lang w:val="az-Latn-AZ"/>
        </w:rPr>
      </w:pPr>
      <w:r w:rsidRPr="00321A84">
        <w:rPr>
          <w:b/>
          <w:sz w:val="26"/>
          <w:szCs w:val="26"/>
          <w:lang w:val="az-Latn-AZ"/>
        </w:rPr>
        <w:lastRenderedPageBreak/>
        <w:t>Tədqiqat sahəsi torpaqlarının duzluluğu</w:t>
      </w:r>
    </w:p>
    <w:p w:rsidR="00461D34" w:rsidRPr="00321A84" w:rsidRDefault="00461D34" w:rsidP="00321A84">
      <w:pPr>
        <w:widowControl w:val="0"/>
        <w:spacing w:line="276" w:lineRule="auto"/>
        <w:jc w:val="both"/>
        <w:rPr>
          <w:sz w:val="26"/>
          <w:szCs w:val="26"/>
          <w:lang w:val="az-Latn-AZ"/>
        </w:rPr>
      </w:pPr>
      <w:r w:rsidRPr="00321A84">
        <w:rPr>
          <w:sz w:val="26"/>
          <w:szCs w:val="26"/>
          <w:lang w:val="az-Latn-AZ"/>
        </w:rPr>
        <w:t xml:space="preserve">Torpaq nümunələri 0-20sm, 20-40sm, 40-60sm, 60-80sm, 80-100sm-lik təbəqələr üzrə götürülmüş, duzluluğun orta qiymətləri cədvəl 1-də verilmişdir. </w:t>
      </w:r>
    </w:p>
    <w:p w:rsidR="00461D34" w:rsidRPr="00321A84" w:rsidRDefault="00461D34" w:rsidP="00321A84">
      <w:pPr>
        <w:pStyle w:val="afb"/>
        <w:widowControl w:val="0"/>
        <w:jc w:val="right"/>
        <w:rPr>
          <w:rFonts w:ascii="Times New Roman" w:hAnsi="Times New Roman"/>
          <w:sz w:val="20"/>
          <w:szCs w:val="20"/>
          <w:lang w:val="az-Latn-AZ"/>
        </w:rPr>
      </w:pPr>
      <w:r w:rsidRPr="00321A84">
        <w:rPr>
          <w:rFonts w:ascii="Times New Roman" w:hAnsi="Times New Roman"/>
          <w:sz w:val="20"/>
          <w:szCs w:val="20"/>
          <w:lang w:val="az-Latn-AZ"/>
        </w:rPr>
        <w:t>Cədvəl 1</w:t>
      </w:r>
    </w:p>
    <w:p w:rsidR="00461D34" w:rsidRPr="00321A84" w:rsidRDefault="00461D34" w:rsidP="00321A84">
      <w:pPr>
        <w:pStyle w:val="afb"/>
        <w:widowControl w:val="0"/>
        <w:jc w:val="center"/>
        <w:rPr>
          <w:rFonts w:ascii="Times New Roman" w:hAnsi="Times New Roman"/>
          <w:sz w:val="20"/>
          <w:szCs w:val="20"/>
          <w:lang w:val="az-Latn-AZ"/>
        </w:rPr>
      </w:pPr>
      <w:r w:rsidRPr="00321A84">
        <w:rPr>
          <w:rFonts w:ascii="Times New Roman" w:hAnsi="Times New Roman"/>
          <w:sz w:val="20"/>
          <w:szCs w:val="20"/>
          <w:lang w:val="az-Latn-AZ"/>
        </w:rPr>
        <w:t>Tədqiqat sahələrində istifadə olunan suvarma suyunun minerallığı, q/l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08"/>
        <w:gridCol w:w="1407"/>
        <w:gridCol w:w="1407"/>
        <w:gridCol w:w="1407"/>
        <w:gridCol w:w="1409"/>
        <w:gridCol w:w="1409"/>
        <w:gridCol w:w="1407"/>
      </w:tblGrid>
      <w:tr w:rsidR="00461D34" w:rsidRPr="00321A84" w:rsidTr="00321A84">
        <w:trPr>
          <w:jc w:val="center"/>
        </w:trPr>
        <w:tc>
          <w:tcPr>
            <w:tcW w:w="714" w:type="pct"/>
            <w:vAlign w:val="center"/>
          </w:tcPr>
          <w:p w:rsidR="00461D34" w:rsidRPr="00321A84" w:rsidRDefault="00461D34" w:rsidP="00321A84">
            <w:pPr>
              <w:pStyle w:val="afb"/>
              <w:widowControl w:val="0"/>
              <w:jc w:val="center"/>
              <w:rPr>
                <w:rFonts w:ascii="Times New Roman" w:hAnsi="Times New Roman"/>
                <w:sz w:val="20"/>
                <w:szCs w:val="20"/>
                <w:vertAlign w:val="subscript"/>
              </w:rPr>
            </w:pPr>
            <w:r w:rsidRPr="00321A84">
              <w:rPr>
                <w:rFonts w:ascii="Times New Roman" w:hAnsi="Times New Roman"/>
                <w:sz w:val="20"/>
                <w:szCs w:val="20"/>
              </w:rPr>
              <w:t>Hco</w:t>
            </w:r>
            <w:r w:rsidRPr="00321A84">
              <w:rPr>
                <w:rFonts w:ascii="Times New Roman" w:hAnsi="Times New Roman"/>
                <w:sz w:val="20"/>
                <w:szCs w:val="20"/>
                <w:vertAlign w:val="subscript"/>
              </w:rPr>
              <w:t>3</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Cl</w:t>
            </w:r>
          </w:p>
        </w:tc>
        <w:tc>
          <w:tcPr>
            <w:tcW w:w="714" w:type="pct"/>
            <w:vAlign w:val="center"/>
          </w:tcPr>
          <w:p w:rsidR="00461D34" w:rsidRPr="00321A84" w:rsidRDefault="00461D34" w:rsidP="00321A84">
            <w:pPr>
              <w:pStyle w:val="afb"/>
              <w:widowControl w:val="0"/>
              <w:jc w:val="center"/>
              <w:rPr>
                <w:rFonts w:ascii="Times New Roman" w:hAnsi="Times New Roman"/>
                <w:sz w:val="20"/>
                <w:szCs w:val="20"/>
                <w:vertAlign w:val="subscript"/>
              </w:rPr>
            </w:pPr>
            <w:r w:rsidRPr="00321A84">
              <w:rPr>
                <w:rFonts w:ascii="Times New Roman" w:hAnsi="Times New Roman"/>
                <w:sz w:val="20"/>
                <w:szCs w:val="20"/>
              </w:rPr>
              <w:t>So</w:t>
            </w:r>
            <w:r w:rsidRPr="00321A84">
              <w:rPr>
                <w:rFonts w:ascii="Times New Roman" w:hAnsi="Times New Roman"/>
                <w:sz w:val="20"/>
                <w:szCs w:val="20"/>
                <w:vertAlign w:val="subscript"/>
              </w:rPr>
              <w:t>4</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Ca</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Mg</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Na+k</w:t>
            </w:r>
          </w:p>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(təzq)</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Quru qalıq</w:t>
            </w:r>
          </w:p>
        </w:tc>
      </w:tr>
      <w:tr w:rsidR="00461D34" w:rsidRPr="00321A84" w:rsidTr="00321A84">
        <w:trPr>
          <w:jc w:val="center"/>
        </w:trPr>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0,268</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0,177</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0,321</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0,130</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0,066</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0,094</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0,880</w:t>
            </w:r>
          </w:p>
        </w:tc>
      </w:tr>
      <w:tr w:rsidR="00461D34" w:rsidRPr="00321A84" w:rsidTr="00321A84">
        <w:trPr>
          <w:jc w:val="center"/>
        </w:trPr>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0,256</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0,163</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0,337</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0,110</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0,066</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0,111</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0,920</w:t>
            </w:r>
          </w:p>
        </w:tc>
      </w:tr>
    </w:tbl>
    <w:p w:rsidR="00461D34" w:rsidRPr="00321A84" w:rsidRDefault="00461D34" w:rsidP="00321A84">
      <w:pPr>
        <w:pStyle w:val="afb"/>
        <w:widowControl w:val="0"/>
        <w:jc w:val="both"/>
        <w:rPr>
          <w:rFonts w:ascii="Times New Roman" w:hAnsi="Times New Roman"/>
          <w:sz w:val="20"/>
          <w:szCs w:val="20"/>
        </w:rPr>
      </w:pPr>
    </w:p>
    <w:p w:rsidR="00321A84" w:rsidRPr="00321A84" w:rsidRDefault="00321A84" w:rsidP="00321A84">
      <w:pPr>
        <w:widowControl w:val="0"/>
        <w:spacing w:line="276" w:lineRule="auto"/>
        <w:jc w:val="both"/>
        <w:rPr>
          <w:sz w:val="26"/>
          <w:szCs w:val="26"/>
          <w:lang w:val="az-Latn-AZ"/>
        </w:rPr>
      </w:pPr>
      <w:r w:rsidRPr="00321A84">
        <w:rPr>
          <w:sz w:val="26"/>
          <w:szCs w:val="26"/>
          <w:lang w:val="az-Latn-AZ"/>
        </w:rPr>
        <w:t xml:space="preserve">Tədqiqatdan əvvəl torpaqların ilkin duzluluğunu öyrənmək üçün hər bir variantda 0-20, 20-40, 40-60,60-80, 80-100sm-lik təbəqələrdən ibarət olmaqla 5 kəsim qoyulmuş, götürülmüş torpaq nümunələrinin tam su çəkimi analiz edilmişdir. </w:t>
      </w:r>
    </w:p>
    <w:p w:rsidR="00321A84" w:rsidRPr="00321A84" w:rsidRDefault="00321A84" w:rsidP="00321A84">
      <w:pPr>
        <w:widowControl w:val="0"/>
        <w:spacing w:line="276" w:lineRule="auto"/>
        <w:jc w:val="both"/>
        <w:rPr>
          <w:sz w:val="26"/>
          <w:szCs w:val="26"/>
          <w:lang w:val="az-Latn-AZ"/>
        </w:rPr>
      </w:pPr>
      <w:r w:rsidRPr="00321A84">
        <w:rPr>
          <w:sz w:val="26"/>
          <w:szCs w:val="26"/>
          <w:lang w:val="az-Latn-AZ"/>
        </w:rPr>
        <w:t xml:space="preserve">Bütün variantlarda torpaqlarda duzların miqdarı quru qalığa görə çox da yüksək olmayan diapazonlarda,  0,090 %-dən 0,180 %-ə kimi dəyişir [9]. </w:t>
      </w:r>
    </w:p>
    <w:p w:rsidR="00321A84" w:rsidRPr="00321A84" w:rsidRDefault="00321A84" w:rsidP="00321A84">
      <w:pPr>
        <w:pStyle w:val="afb"/>
        <w:widowControl w:val="0"/>
        <w:spacing w:line="276" w:lineRule="auto"/>
        <w:ind w:firstLine="709"/>
        <w:jc w:val="both"/>
        <w:rPr>
          <w:rFonts w:ascii="Times New Roman" w:hAnsi="Times New Roman"/>
          <w:sz w:val="26"/>
          <w:szCs w:val="26"/>
          <w:lang w:val="az-Latn-AZ"/>
        </w:rPr>
      </w:pPr>
      <w:r w:rsidRPr="00321A84">
        <w:rPr>
          <w:rFonts w:ascii="Times New Roman" w:hAnsi="Times New Roman"/>
          <w:sz w:val="26"/>
          <w:szCs w:val="26"/>
          <w:lang w:val="az-Latn-AZ"/>
        </w:rPr>
        <w:t>Mövcud təsnifatlara görə bu torpaqlar şorlaşmamış torpaqlara aid edilir [7]. Bunun əsas səbəbi qeyd etdiyimiz kimi  tədqiqat aparılan ərazinin torpaqlarının əsaslı meliorasiya olunması və uzun müddət kənd təsərrüfatı bitkiləri altında istifadə olunmasıdır. Tədqiq olunan ərazinin torpaqları əsasən xloridli, bəzi yerlərdə isə sulfatlı-xloridli şorlaşma tipinə aidir.</w:t>
      </w:r>
    </w:p>
    <w:p w:rsidR="00321A84" w:rsidRPr="00321A84" w:rsidRDefault="00321A84" w:rsidP="00321A84">
      <w:pPr>
        <w:pStyle w:val="afb"/>
        <w:widowControl w:val="0"/>
        <w:spacing w:line="276" w:lineRule="auto"/>
        <w:ind w:firstLine="709"/>
        <w:jc w:val="both"/>
        <w:rPr>
          <w:rFonts w:ascii="Times New Roman" w:hAnsi="Times New Roman"/>
          <w:sz w:val="26"/>
          <w:szCs w:val="26"/>
          <w:lang w:val="az-Latn-AZ"/>
        </w:rPr>
      </w:pPr>
      <w:r w:rsidRPr="00321A84">
        <w:rPr>
          <w:rFonts w:ascii="Times New Roman" w:hAnsi="Times New Roman"/>
          <w:sz w:val="26"/>
          <w:szCs w:val="26"/>
          <w:lang w:val="az-Latn-AZ"/>
        </w:rPr>
        <w:t xml:space="preserve">Təcrübə zamanı istifadə olunan suvarma suyunun minerallığı öyrənilmiş və nəticələr 2 saylı cədvəldə göstərilmişdir. </w:t>
      </w:r>
    </w:p>
    <w:p w:rsidR="00461D34" w:rsidRPr="00876C63" w:rsidRDefault="00461D34" w:rsidP="00321A84">
      <w:pPr>
        <w:pStyle w:val="afb"/>
        <w:widowControl w:val="0"/>
        <w:spacing w:line="276" w:lineRule="auto"/>
        <w:ind w:firstLine="709"/>
        <w:jc w:val="both"/>
        <w:rPr>
          <w:rFonts w:ascii="Times New Roman" w:hAnsi="Times New Roman"/>
          <w:sz w:val="26"/>
          <w:szCs w:val="26"/>
          <w:lang w:val="az-Latn-AZ"/>
        </w:rPr>
      </w:pPr>
      <w:r w:rsidRPr="00321A84">
        <w:rPr>
          <w:rFonts w:ascii="Times New Roman" w:hAnsi="Times New Roman"/>
          <w:sz w:val="26"/>
          <w:szCs w:val="26"/>
          <w:lang w:val="az-Latn-AZ"/>
        </w:rPr>
        <w:t xml:space="preserve">Göründüyü kimi, suvarma suyunun minerallığı 0,880-0,920 q/l intervalında dəyişir. </w:t>
      </w:r>
      <w:r w:rsidRPr="00876C63">
        <w:rPr>
          <w:rFonts w:ascii="Times New Roman" w:hAnsi="Times New Roman"/>
          <w:sz w:val="26"/>
          <w:szCs w:val="26"/>
          <w:lang w:val="az-Latn-AZ"/>
        </w:rPr>
        <w:t>Bu qiymətlər suvarma suyuna qoyulan tələblərə cavab verir və şorlaşma üçün təhlükə yaratmır[11].</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876C63">
        <w:rPr>
          <w:rFonts w:ascii="Times New Roman" w:hAnsi="Times New Roman"/>
          <w:sz w:val="26"/>
          <w:szCs w:val="26"/>
          <w:lang w:val="az-Latn-AZ"/>
        </w:rPr>
        <w:t xml:space="preserve"> </w:t>
      </w:r>
      <w:r w:rsidRPr="00321A84">
        <w:rPr>
          <w:rFonts w:ascii="Times New Roman" w:hAnsi="Times New Roman"/>
          <w:sz w:val="26"/>
          <w:szCs w:val="26"/>
          <w:lang w:val="en-US"/>
        </w:rPr>
        <w:t>III, IV və V variantda kollektor-drenaj sularından istifadə edilmişdir. Bu məqsədlə təcrübələr zamanı Cəfərxan kollektorunun suyundan istifadə edilmişdir. Müxtəlif vaxtlarda götürülmüş kollektor suyunun minerallıq göstəriciləri verilmişdir.</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Cəfərxan kollektorunda suyun minerallığı 1,930-3,140 q/l intervalında dəyişir.</w:t>
      </w:r>
    </w:p>
    <w:p w:rsidR="00461D34" w:rsidRPr="00321A84" w:rsidRDefault="00461D34" w:rsidP="00321A84">
      <w:pPr>
        <w:pStyle w:val="afb"/>
        <w:widowControl w:val="0"/>
        <w:jc w:val="right"/>
        <w:rPr>
          <w:rFonts w:ascii="Times New Roman" w:hAnsi="Times New Roman"/>
          <w:sz w:val="20"/>
          <w:szCs w:val="20"/>
          <w:lang w:val="en-US"/>
        </w:rPr>
      </w:pPr>
      <w:r w:rsidRPr="00321A84">
        <w:rPr>
          <w:rFonts w:ascii="Times New Roman" w:hAnsi="Times New Roman"/>
          <w:sz w:val="20"/>
          <w:szCs w:val="20"/>
          <w:lang w:val="en-US"/>
        </w:rPr>
        <w:t>Cədvəl 2</w:t>
      </w:r>
    </w:p>
    <w:p w:rsidR="00461D34" w:rsidRPr="00321A84" w:rsidRDefault="00461D34" w:rsidP="00321A84">
      <w:pPr>
        <w:pStyle w:val="afb"/>
        <w:widowControl w:val="0"/>
        <w:jc w:val="center"/>
        <w:rPr>
          <w:rFonts w:ascii="Times New Roman" w:hAnsi="Times New Roman"/>
          <w:sz w:val="20"/>
          <w:szCs w:val="20"/>
          <w:lang w:val="en-US"/>
        </w:rPr>
      </w:pPr>
      <w:r w:rsidRPr="00321A84">
        <w:rPr>
          <w:rFonts w:ascii="Times New Roman" w:hAnsi="Times New Roman"/>
          <w:sz w:val="20"/>
          <w:szCs w:val="20"/>
          <w:lang w:val="en-US"/>
        </w:rPr>
        <w:t>Cəfərxan kollektorunun suyunun minerallığı, q/l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08"/>
        <w:gridCol w:w="1407"/>
        <w:gridCol w:w="1407"/>
        <w:gridCol w:w="1407"/>
        <w:gridCol w:w="1409"/>
        <w:gridCol w:w="1409"/>
        <w:gridCol w:w="1407"/>
      </w:tblGrid>
      <w:tr w:rsidR="00461D34" w:rsidRPr="00321A84" w:rsidTr="00321A84">
        <w:trPr>
          <w:jc w:val="center"/>
        </w:trPr>
        <w:tc>
          <w:tcPr>
            <w:tcW w:w="714" w:type="pct"/>
            <w:vAlign w:val="center"/>
          </w:tcPr>
          <w:p w:rsidR="00461D34" w:rsidRPr="00321A84" w:rsidRDefault="00461D34" w:rsidP="00321A84">
            <w:pPr>
              <w:pStyle w:val="afb"/>
              <w:widowControl w:val="0"/>
              <w:jc w:val="center"/>
              <w:rPr>
                <w:rFonts w:ascii="Times New Roman" w:hAnsi="Times New Roman"/>
                <w:sz w:val="20"/>
                <w:szCs w:val="20"/>
                <w:vertAlign w:val="subscript"/>
              </w:rPr>
            </w:pPr>
            <w:r w:rsidRPr="00321A84">
              <w:rPr>
                <w:rFonts w:ascii="Times New Roman" w:hAnsi="Times New Roman"/>
                <w:sz w:val="20"/>
                <w:szCs w:val="20"/>
              </w:rPr>
              <w:t>Hco</w:t>
            </w:r>
            <w:r w:rsidRPr="00321A84">
              <w:rPr>
                <w:rFonts w:ascii="Times New Roman" w:hAnsi="Times New Roman"/>
                <w:sz w:val="20"/>
                <w:szCs w:val="20"/>
                <w:vertAlign w:val="subscript"/>
              </w:rPr>
              <w:t>3</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Cl</w:t>
            </w:r>
          </w:p>
        </w:tc>
        <w:tc>
          <w:tcPr>
            <w:tcW w:w="714" w:type="pct"/>
            <w:vAlign w:val="center"/>
          </w:tcPr>
          <w:p w:rsidR="00461D34" w:rsidRPr="00321A84" w:rsidRDefault="00461D34" w:rsidP="00321A84">
            <w:pPr>
              <w:pStyle w:val="afb"/>
              <w:widowControl w:val="0"/>
              <w:jc w:val="center"/>
              <w:rPr>
                <w:rFonts w:ascii="Times New Roman" w:hAnsi="Times New Roman"/>
                <w:sz w:val="20"/>
                <w:szCs w:val="20"/>
                <w:vertAlign w:val="subscript"/>
              </w:rPr>
            </w:pPr>
            <w:r w:rsidRPr="00321A84">
              <w:rPr>
                <w:rFonts w:ascii="Times New Roman" w:hAnsi="Times New Roman"/>
                <w:sz w:val="20"/>
                <w:szCs w:val="20"/>
              </w:rPr>
              <w:t>So</w:t>
            </w:r>
            <w:r w:rsidRPr="00321A84">
              <w:rPr>
                <w:rFonts w:ascii="Times New Roman" w:hAnsi="Times New Roman"/>
                <w:sz w:val="20"/>
                <w:szCs w:val="20"/>
                <w:vertAlign w:val="subscript"/>
              </w:rPr>
              <w:t>4</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Ca</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Mg</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Na+k</w:t>
            </w:r>
          </w:p>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(fərq)</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Quru qalıq</w:t>
            </w:r>
          </w:p>
        </w:tc>
      </w:tr>
      <w:tr w:rsidR="00461D34" w:rsidRPr="00321A84" w:rsidTr="00321A84">
        <w:trPr>
          <w:jc w:val="center"/>
        </w:trPr>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0,403</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0,660</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0,691</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0,150</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0,126</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0,497</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1,980</w:t>
            </w:r>
          </w:p>
        </w:tc>
      </w:tr>
      <w:tr w:rsidR="00461D34" w:rsidRPr="00321A84" w:rsidTr="00321A84">
        <w:trPr>
          <w:jc w:val="center"/>
        </w:trPr>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0,366</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0,660</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0,461</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0,160</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0,132</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0,350</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1,930</w:t>
            </w:r>
          </w:p>
        </w:tc>
      </w:tr>
      <w:tr w:rsidR="00461D34" w:rsidRPr="00321A84" w:rsidTr="00321A84">
        <w:trPr>
          <w:jc w:val="center"/>
        </w:trPr>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0,378</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0,682</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0,683</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0,200</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0,132</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0,428</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2,520</w:t>
            </w:r>
          </w:p>
        </w:tc>
      </w:tr>
      <w:tr w:rsidR="00461D34" w:rsidRPr="00321A84" w:rsidTr="00321A84">
        <w:trPr>
          <w:jc w:val="center"/>
        </w:trPr>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0,378</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0,682</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0,650</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0,200</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0,130</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0,413</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2,470</w:t>
            </w:r>
          </w:p>
        </w:tc>
      </w:tr>
      <w:tr w:rsidR="00461D34" w:rsidRPr="00321A84" w:rsidTr="00321A84">
        <w:trPr>
          <w:jc w:val="center"/>
        </w:trPr>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0,274</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0,958</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0,715</w:t>
            </w:r>
          </w:p>
        </w:tc>
        <w:tc>
          <w:tcPr>
            <w:tcW w:w="7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0,304</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0,147</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0,581</w:t>
            </w:r>
          </w:p>
        </w:tc>
        <w:tc>
          <w:tcPr>
            <w:tcW w:w="71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3,140</w:t>
            </w:r>
          </w:p>
        </w:tc>
      </w:tr>
    </w:tbl>
    <w:p w:rsidR="00461D34" w:rsidRPr="00321A84" w:rsidRDefault="00461D34" w:rsidP="00321A84">
      <w:pPr>
        <w:pStyle w:val="afb"/>
        <w:widowControl w:val="0"/>
        <w:jc w:val="both"/>
        <w:rPr>
          <w:rFonts w:ascii="Times New Roman" w:hAnsi="Times New Roman"/>
          <w:sz w:val="20"/>
          <w:szCs w:val="20"/>
        </w:rPr>
      </w:pPr>
    </w:p>
    <w:p w:rsidR="00461D34" w:rsidRPr="00321A84" w:rsidRDefault="00461D34" w:rsidP="00321A84">
      <w:pPr>
        <w:pStyle w:val="afb"/>
        <w:widowControl w:val="0"/>
        <w:spacing w:line="276" w:lineRule="auto"/>
        <w:ind w:firstLine="709"/>
        <w:jc w:val="both"/>
        <w:rPr>
          <w:rFonts w:ascii="Times New Roman" w:hAnsi="Times New Roman"/>
          <w:sz w:val="26"/>
          <w:szCs w:val="26"/>
        </w:rPr>
      </w:pPr>
      <w:r w:rsidRPr="00321A84">
        <w:rPr>
          <w:rFonts w:ascii="Times New Roman" w:hAnsi="Times New Roman"/>
          <w:sz w:val="26"/>
          <w:szCs w:val="26"/>
        </w:rPr>
        <w:t xml:space="preserve">Tədqiqatlar aparılan zaman I və II variantlarda adi suvarma suyundan, III variantda isə kollektor-drenaj sularından istifadə edilmişdir. IV variantda 70 % kollektor-drenaj suyu ilə 30% adi suvarma suyunun qarışığından, V variantda isə 50% kollektor-drenaj suyu ilə 50% adi suvarma suyunun qarışığından istifadə edilmişdir. </w:t>
      </w:r>
    </w:p>
    <w:p w:rsidR="00461D34" w:rsidRPr="00321A84" w:rsidRDefault="00461D34" w:rsidP="00321A84">
      <w:pPr>
        <w:pStyle w:val="afb"/>
        <w:widowControl w:val="0"/>
        <w:spacing w:line="276" w:lineRule="auto"/>
        <w:ind w:firstLine="709"/>
        <w:jc w:val="both"/>
        <w:rPr>
          <w:rFonts w:ascii="Times New Roman" w:hAnsi="Times New Roman"/>
          <w:b/>
          <w:sz w:val="26"/>
          <w:szCs w:val="26"/>
        </w:rPr>
      </w:pPr>
      <w:r w:rsidRPr="00321A84">
        <w:rPr>
          <w:rFonts w:ascii="Times New Roman" w:hAnsi="Times New Roman"/>
          <w:sz w:val="26"/>
          <w:szCs w:val="26"/>
        </w:rPr>
        <w:lastRenderedPageBreak/>
        <w:t xml:space="preserve">Texnoloji baxımdan bu məsələni həll etmək üçün çənlərdən istifadə olunmuşdur. Vegetasiya dövrü üçün pambıq və yonca bitkilərinin suvarma normalarına uyğun hesabatlar aparılmış, kollektor-drenaj suyunun və adi suvarma suyunun göstərilən %-lə miqdarına görə həcmləri təyin edilmişdir. Su ilə doldurulmuş çənlər xüsusi avadanlıqlarla təchiz olunmuş və suyun əkin sahələrinə verilməsi təmin edilmişdir.                                                                                        </w:t>
      </w:r>
      <w:r w:rsidRPr="00321A84">
        <w:rPr>
          <w:rFonts w:ascii="Times New Roman" w:hAnsi="Times New Roman"/>
          <w:b/>
          <w:sz w:val="26"/>
          <w:szCs w:val="26"/>
        </w:rPr>
        <w:t xml:space="preserve"> </w:t>
      </w:r>
    </w:p>
    <w:p w:rsidR="00461D34" w:rsidRPr="00321A84" w:rsidRDefault="00461D34" w:rsidP="00321A84">
      <w:pPr>
        <w:pStyle w:val="afb"/>
        <w:widowControl w:val="0"/>
        <w:spacing w:line="276" w:lineRule="auto"/>
        <w:ind w:firstLine="709"/>
        <w:jc w:val="both"/>
        <w:rPr>
          <w:rFonts w:ascii="Times New Roman" w:hAnsi="Times New Roman"/>
          <w:sz w:val="26"/>
          <w:szCs w:val="26"/>
        </w:rPr>
      </w:pPr>
      <w:r w:rsidRPr="00321A84">
        <w:rPr>
          <w:rFonts w:ascii="Times New Roman" w:hAnsi="Times New Roman"/>
          <w:sz w:val="26"/>
          <w:szCs w:val="26"/>
        </w:rPr>
        <w:t xml:space="preserve">May ayında yonca bitkisinin suvarılması zamanı istifadə olunan suların müxtəlif variantlardakı minerallıqlarının qiymətləri  3 saylı cədvəldə verilmişdir. </w:t>
      </w:r>
    </w:p>
    <w:p w:rsidR="00461D34" w:rsidRPr="00321A84" w:rsidRDefault="00461D34" w:rsidP="00321A84">
      <w:pPr>
        <w:pStyle w:val="afb"/>
        <w:widowControl w:val="0"/>
        <w:jc w:val="right"/>
        <w:rPr>
          <w:rFonts w:ascii="Times New Roman" w:hAnsi="Times New Roman"/>
          <w:sz w:val="20"/>
          <w:szCs w:val="20"/>
        </w:rPr>
      </w:pPr>
      <w:r w:rsidRPr="00321A84">
        <w:rPr>
          <w:rFonts w:ascii="Times New Roman" w:hAnsi="Times New Roman"/>
          <w:sz w:val="20"/>
          <w:szCs w:val="20"/>
        </w:rPr>
        <w:t xml:space="preserve">   Cədvəl 3</w:t>
      </w:r>
    </w:p>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Yonca bitkisinin  suvarılması zamanı istifadə olunan suyun minerallığı, q/l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3"/>
        <w:gridCol w:w="3277"/>
        <w:gridCol w:w="522"/>
        <w:gridCol w:w="1604"/>
        <w:gridCol w:w="1604"/>
        <w:gridCol w:w="1604"/>
      </w:tblGrid>
      <w:tr w:rsidR="00461D34" w:rsidRPr="00321A84" w:rsidTr="00321A84">
        <w:trPr>
          <w:trHeight w:val="340"/>
          <w:jc w:val="center"/>
        </w:trPr>
        <w:tc>
          <w:tcPr>
            <w:tcW w:w="630"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Variantlar</w:t>
            </w:r>
          </w:p>
        </w:tc>
        <w:tc>
          <w:tcPr>
            <w:tcW w:w="1663"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Suyun verilməsi</w:t>
            </w:r>
          </w:p>
        </w:tc>
        <w:tc>
          <w:tcPr>
            <w:tcW w:w="265" w:type="pct"/>
            <w:vAlign w:val="center"/>
          </w:tcPr>
          <w:p w:rsidR="00461D34" w:rsidRPr="00321A84" w:rsidRDefault="00461D34" w:rsidP="00321A84">
            <w:pPr>
              <w:pStyle w:val="afb"/>
              <w:widowControl w:val="0"/>
              <w:jc w:val="center"/>
              <w:rPr>
                <w:rFonts w:ascii="Times New Roman" w:hAnsi="Times New Roman"/>
                <w:sz w:val="20"/>
                <w:szCs w:val="20"/>
                <w:vertAlign w:val="subscript"/>
              </w:rPr>
            </w:pPr>
            <w:r w:rsidRPr="00321A84">
              <w:rPr>
                <w:rFonts w:ascii="Times New Roman" w:hAnsi="Times New Roman"/>
                <w:sz w:val="20"/>
                <w:szCs w:val="20"/>
              </w:rPr>
              <w:t>Co</w:t>
            </w:r>
            <w:r w:rsidRPr="00321A84">
              <w:rPr>
                <w:rFonts w:ascii="Times New Roman" w:hAnsi="Times New Roman"/>
                <w:sz w:val="20"/>
                <w:szCs w:val="20"/>
                <w:vertAlign w:val="subscript"/>
              </w:rPr>
              <w:t>3</w:t>
            </w:r>
          </w:p>
        </w:tc>
        <w:tc>
          <w:tcPr>
            <w:tcW w:w="814" w:type="pct"/>
            <w:vAlign w:val="center"/>
          </w:tcPr>
          <w:p w:rsidR="00461D34" w:rsidRPr="00321A84" w:rsidRDefault="00461D34" w:rsidP="00321A84">
            <w:pPr>
              <w:pStyle w:val="afb"/>
              <w:widowControl w:val="0"/>
              <w:jc w:val="center"/>
              <w:rPr>
                <w:rFonts w:ascii="Times New Roman" w:hAnsi="Times New Roman"/>
                <w:sz w:val="20"/>
                <w:szCs w:val="20"/>
                <w:vertAlign w:val="subscript"/>
              </w:rPr>
            </w:pPr>
            <w:r w:rsidRPr="00321A84">
              <w:rPr>
                <w:rFonts w:ascii="Times New Roman" w:hAnsi="Times New Roman"/>
                <w:sz w:val="20"/>
                <w:szCs w:val="20"/>
              </w:rPr>
              <w:t>Hco</w:t>
            </w:r>
            <w:r w:rsidRPr="00321A84">
              <w:rPr>
                <w:rFonts w:ascii="Times New Roman" w:hAnsi="Times New Roman"/>
                <w:sz w:val="20"/>
                <w:szCs w:val="20"/>
                <w:vertAlign w:val="subscript"/>
              </w:rPr>
              <w:t>3</w:t>
            </w:r>
          </w:p>
        </w:tc>
        <w:tc>
          <w:tcPr>
            <w:tcW w:w="8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Cl</w:t>
            </w:r>
          </w:p>
        </w:tc>
        <w:tc>
          <w:tcPr>
            <w:tcW w:w="8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Quru qalıq</w:t>
            </w:r>
          </w:p>
        </w:tc>
      </w:tr>
      <w:tr w:rsidR="00461D34" w:rsidRPr="00321A84" w:rsidTr="00321A84">
        <w:trPr>
          <w:trHeight w:val="567"/>
          <w:jc w:val="center"/>
        </w:trPr>
        <w:tc>
          <w:tcPr>
            <w:tcW w:w="630"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I</w:t>
            </w:r>
          </w:p>
        </w:tc>
        <w:tc>
          <w:tcPr>
            <w:tcW w:w="1663" w:type="pct"/>
            <w:vAlign w:val="center"/>
          </w:tcPr>
          <w:p w:rsidR="00461D34" w:rsidRPr="00321A84" w:rsidRDefault="00461D34" w:rsidP="00321A84">
            <w:pPr>
              <w:pStyle w:val="afb"/>
              <w:widowControl w:val="0"/>
              <w:jc w:val="center"/>
              <w:rPr>
                <w:rFonts w:ascii="Times New Roman" w:hAnsi="Times New Roman"/>
                <w:sz w:val="20"/>
                <w:szCs w:val="20"/>
                <w:lang w:val="en-US"/>
              </w:rPr>
            </w:pPr>
            <w:r w:rsidRPr="00321A84">
              <w:rPr>
                <w:rFonts w:ascii="Times New Roman" w:hAnsi="Times New Roman"/>
                <w:sz w:val="20"/>
                <w:szCs w:val="20"/>
                <w:lang w:val="en-US"/>
              </w:rPr>
              <w:t>Kanal suyu(tam norma ilə)</w:t>
            </w:r>
          </w:p>
        </w:tc>
        <w:tc>
          <w:tcPr>
            <w:tcW w:w="26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w:t>
            </w:r>
          </w:p>
        </w:tc>
        <w:tc>
          <w:tcPr>
            <w:tcW w:w="814" w:type="pct"/>
            <w:vAlign w:val="center"/>
          </w:tcPr>
          <w:p w:rsidR="00461D34" w:rsidRPr="00481009" w:rsidRDefault="00054AD5" w:rsidP="00321A84">
            <w:pPr>
              <w:pStyle w:val="afb"/>
              <w:widowControl w:val="0"/>
              <w:jc w:val="center"/>
              <w:rPr>
                <w:rFonts w:ascii="Times New Roman" w:hAnsi="Times New Roman"/>
                <w:sz w:val="20"/>
                <w:szCs w:val="20"/>
              </w:rPr>
            </w:pPr>
            <m:oMathPara>
              <m:oMath>
                <m:f>
                  <m:fPr>
                    <m:ctrlPr>
                      <w:rPr>
                        <w:rFonts w:ascii="Cambria Math" w:hAnsi="Times New Roman"/>
                        <w:i/>
                        <w:sz w:val="20"/>
                        <w:szCs w:val="20"/>
                      </w:rPr>
                    </m:ctrlPr>
                  </m:fPr>
                  <m:num>
                    <m:r>
                      <w:rPr>
                        <w:rFonts w:ascii="Cambria Math" w:hAnsi="Times New Roman"/>
                        <w:sz w:val="20"/>
                        <w:szCs w:val="20"/>
                      </w:rPr>
                      <m:t>0,195</m:t>
                    </m:r>
                  </m:num>
                  <m:den>
                    <m:r>
                      <w:rPr>
                        <w:rFonts w:ascii="Cambria Math" w:hAnsi="Times New Roman"/>
                        <w:sz w:val="20"/>
                        <w:szCs w:val="20"/>
                      </w:rPr>
                      <m:t>3,20</m:t>
                    </m:r>
                  </m:den>
                </m:f>
              </m:oMath>
            </m:oMathPara>
          </w:p>
        </w:tc>
        <w:tc>
          <w:tcPr>
            <w:tcW w:w="814" w:type="pct"/>
            <w:vAlign w:val="center"/>
          </w:tcPr>
          <w:p w:rsidR="00461D34" w:rsidRPr="00481009" w:rsidRDefault="00054AD5" w:rsidP="00321A84">
            <w:pPr>
              <w:pStyle w:val="afb"/>
              <w:widowControl w:val="0"/>
              <w:jc w:val="center"/>
              <w:rPr>
                <w:rFonts w:ascii="Times New Roman" w:hAnsi="Times New Roman"/>
                <w:sz w:val="20"/>
                <w:szCs w:val="20"/>
              </w:rPr>
            </w:pPr>
            <m:oMathPara>
              <m:oMath>
                <m:f>
                  <m:fPr>
                    <m:ctrlPr>
                      <w:rPr>
                        <w:rFonts w:ascii="Cambria Math" w:hAnsi="Times New Roman"/>
                        <w:i/>
                        <w:sz w:val="20"/>
                        <w:szCs w:val="20"/>
                      </w:rPr>
                    </m:ctrlPr>
                  </m:fPr>
                  <m:num>
                    <m:r>
                      <w:rPr>
                        <w:rFonts w:ascii="Cambria Math" w:hAnsi="Times New Roman"/>
                        <w:sz w:val="20"/>
                        <w:szCs w:val="20"/>
                      </w:rPr>
                      <m:t>0,099</m:t>
                    </m:r>
                  </m:num>
                  <m:den>
                    <m:r>
                      <w:rPr>
                        <w:rFonts w:ascii="Cambria Math" w:hAnsi="Times New Roman"/>
                        <w:sz w:val="20"/>
                        <w:szCs w:val="20"/>
                      </w:rPr>
                      <m:t>2,80</m:t>
                    </m:r>
                  </m:den>
                </m:f>
              </m:oMath>
            </m:oMathPara>
          </w:p>
        </w:tc>
        <w:tc>
          <w:tcPr>
            <w:tcW w:w="8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0,450</w:t>
            </w:r>
          </w:p>
        </w:tc>
      </w:tr>
      <w:tr w:rsidR="00461D34" w:rsidRPr="00321A84" w:rsidTr="00321A84">
        <w:trPr>
          <w:trHeight w:val="567"/>
          <w:jc w:val="center"/>
        </w:trPr>
        <w:tc>
          <w:tcPr>
            <w:tcW w:w="630"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II</w:t>
            </w:r>
          </w:p>
        </w:tc>
        <w:tc>
          <w:tcPr>
            <w:tcW w:w="1663"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Kanal suyu (30 % azaldılmış norma)</w:t>
            </w:r>
          </w:p>
        </w:tc>
        <w:tc>
          <w:tcPr>
            <w:tcW w:w="26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w:t>
            </w:r>
          </w:p>
        </w:tc>
        <w:tc>
          <w:tcPr>
            <w:tcW w:w="814" w:type="pct"/>
            <w:vAlign w:val="center"/>
          </w:tcPr>
          <w:p w:rsidR="00461D34" w:rsidRPr="00481009" w:rsidRDefault="00054AD5" w:rsidP="00321A84">
            <w:pPr>
              <w:pStyle w:val="afb"/>
              <w:widowControl w:val="0"/>
              <w:jc w:val="center"/>
              <w:rPr>
                <w:rFonts w:ascii="Times New Roman" w:hAnsi="Times New Roman"/>
                <w:sz w:val="20"/>
                <w:szCs w:val="20"/>
              </w:rPr>
            </w:pPr>
            <m:oMathPara>
              <m:oMath>
                <m:f>
                  <m:fPr>
                    <m:ctrlPr>
                      <w:rPr>
                        <w:rFonts w:ascii="Cambria Math" w:hAnsi="Times New Roman"/>
                        <w:i/>
                        <w:sz w:val="20"/>
                        <w:szCs w:val="20"/>
                      </w:rPr>
                    </m:ctrlPr>
                  </m:fPr>
                  <m:num>
                    <m:r>
                      <w:rPr>
                        <w:rFonts w:ascii="Cambria Math" w:hAnsi="Times New Roman"/>
                        <w:sz w:val="20"/>
                        <w:szCs w:val="20"/>
                      </w:rPr>
                      <m:t>0,183</m:t>
                    </m:r>
                  </m:num>
                  <m:den>
                    <m:r>
                      <w:rPr>
                        <w:rFonts w:ascii="Cambria Math" w:hAnsi="Times New Roman"/>
                        <w:sz w:val="20"/>
                        <w:szCs w:val="20"/>
                      </w:rPr>
                      <m:t>3,00</m:t>
                    </m:r>
                  </m:den>
                </m:f>
              </m:oMath>
            </m:oMathPara>
          </w:p>
        </w:tc>
        <w:tc>
          <w:tcPr>
            <w:tcW w:w="814" w:type="pct"/>
            <w:vAlign w:val="center"/>
          </w:tcPr>
          <w:p w:rsidR="00461D34" w:rsidRPr="00481009" w:rsidRDefault="00054AD5" w:rsidP="00321A84">
            <w:pPr>
              <w:pStyle w:val="afb"/>
              <w:widowControl w:val="0"/>
              <w:jc w:val="center"/>
              <w:rPr>
                <w:rFonts w:ascii="Times New Roman" w:hAnsi="Times New Roman"/>
                <w:sz w:val="20"/>
                <w:szCs w:val="20"/>
              </w:rPr>
            </w:pPr>
            <m:oMathPara>
              <m:oMath>
                <m:f>
                  <m:fPr>
                    <m:ctrlPr>
                      <w:rPr>
                        <w:rFonts w:ascii="Cambria Math" w:hAnsi="Times New Roman"/>
                        <w:i/>
                        <w:sz w:val="20"/>
                        <w:szCs w:val="20"/>
                      </w:rPr>
                    </m:ctrlPr>
                  </m:fPr>
                  <m:num>
                    <m:r>
                      <w:rPr>
                        <w:rFonts w:ascii="Cambria Math" w:hAnsi="Times New Roman"/>
                        <w:sz w:val="20"/>
                        <w:szCs w:val="20"/>
                      </w:rPr>
                      <m:t>0,110</m:t>
                    </m:r>
                  </m:num>
                  <m:den>
                    <m:r>
                      <w:rPr>
                        <w:rFonts w:ascii="Cambria Math" w:hAnsi="Times New Roman"/>
                        <w:sz w:val="20"/>
                        <w:szCs w:val="20"/>
                      </w:rPr>
                      <m:t>3,30</m:t>
                    </m:r>
                  </m:den>
                </m:f>
              </m:oMath>
            </m:oMathPara>
          </w:p>
        </w:tc>
        <w:tc>
          <w:tcPr>
            <w:tcW w:w="8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0,510</w:t>
            </w:r>
          </w:p>
        </w:tc>
      </w:tr>
      <w:tr w:rsidR="00461D34" w:rsidRPr="00321A84" w:rsidTr="00321A84">
        <w:trPr>
          <w:trHeight w:val="567"/>
          <w:jc w:val="center"/>
        </w:trPr>
        <w:tc>
          <w:tcPr>
            <w:tcW w:w="630"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III</w:t>
            </w:r>
          </w:p>
        </w:tc>
        <w:tc>
          <w:tcPr>
            <w:tcW w:w="1663"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Kollektor suyu</w:t>
            </w:r>
          </w:p>
        </w:tc>
        <w:tc>
          <w:tcPr>
            <w:tcW w:w="26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w:t>
            </w:r>
          </w:p>
        </w:tc>
        <w:tc>
          <w:tcPr>
            <w:tcW w:w="814" w:type="pct"/>
            <w:vAlign w:val="center"/>
          </w:tcPr>
          <w:p w:rsidR="00461D34" w:rsidRPr="00481009" w:rsidRDefault="00054AD5" w:rsidP="00321A84">
            <w:pPr>
              <w:pStyle w:val="afb"/>
              <w:widowControl w:val="0"/>
              <w:jc w:val="center"/>
              <w:rPr>
                <w:rFonts w:ascii="Times New Roman" w:hAnsi="Times New Roman"/>
                <w:sz w:val="20"/>
                <w:szCs w:val="20"/>
              </w:rPr>
            </w:pPr>
            <m:oMathPara>
              <m:oMath>
                <m:f>
                  <m:fPr>
                    <m:ctrlPr>
                      <w:rPr>
                        <w:rFonts w:ascii="Cambria Math" w:hAnsi="Times New Roman"/>
                        <w:i/>
                        <w:sz w:val="20"/>
                        <w:szCs w:val="20"/>
                      </w:rPr>
                    </m:ctrlPr>
                  </m:fPr>
                  <m:num>
                    <m:r>
                      <w:rPr>
                        <w:rFonts w:ascii="Cambria Math" w:hAnsi="Times New Roman"/>
                        <w:sz w:val="20"/>
                        <w:szCs w:val="20"/>
                      </w:rPr>
                      <m:t>0,287</m:t>
                    </m:r>
                  </m:num>
                  <m:den>
                    <m:r>
                      <w:rPr>
                        <w:rFonts w:ascii="Cambria Math" w:hAnsi="Times New Roman"/>
                        <w:sz w:val="20"/>
                        <w:szCs w:val="20"/>
                      </w:rPr>
                      <m:t>4,70</m:t>
                    </m:r>
                  </m:den>
                </m:f>
              </m:oMath>
            </m:oMathPara>
          </w:p>
        </w:tc>
        <w:tc>
          <w:tcPr>
            <w:tcW w:w="814" w:type="pct"/>
            <w:vAlign w:val="center"/>
          </w:tcPr>
          <w:p w:rsidR="00461D34" w:rsidRPr="00481009" w:rsidRDefault="00054AD5" w:rsidP="00321A84">
            <w:pPr>
              <w:pStyle w:val="afb"/>
              <w:widowControl w:val="0"/>
              <w:jc w:val="center"/>
              <w:rPr>
                <w:rFonts w:ascii="Times New Roman" w:hAnsi="Times New Roman"/>
                <w:sz w:val="20"/>
                <w:szCs w:val="20"/>
              </w:rPr>
            </w:pPr>
            <m:oMathPara>
              <m:oMath>
                <m:f>
                  <m:fPr>
                    <m:ctrlPr>
                      <w:rPr>
                        <w:rFonts w:ascii="Cambria Math" w:hAnsi="Times New Roman"/>
                        <w:i/>
                        <w:sz w:val="20"/>
                        <w:szCs w:val="20"/>
                      </w:rPr>
                    </m:ctrlPr>
                  </m:fPr>
                  <m:num>
                    <m:r>
                      <w:rPr>
                        <w:rFonts w:ascii="Cambria Math" w:hAnsi="Times New Roman"/>
                        <w:sz w:val="20"/>
                        <w:szCs w:val="20"/>
                      </w:rPr>
                      <m:t>0,958</m:t>
                    </m:r>
                  </m:num>
                  <m:den>
                    <m:r>
                      <w:rPr>
                        <w:rFonts w:ascii="Cambria Math" w:hAnsi="Times New Roman"/>
                        <w:sz w:val="20"/>
                        <w:szCs w:val="20"/>
                      </w:rPr>
                      <m:t>27,00</m:t>
                    </m:r>
                  </m:den>
                </m:f>
              </m:oMath>
            </m:oMathPara>
          </w:p>
        </w:tc>
        <w:tc>
          <w:tcPr>
            <w:tcW w:w="8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3,140</w:t>
            </w:r>
          </w:p>
        </w:tc>
      </w:tr>
      <w:tr w:rsidR="00461D34" w:rsidRPr="00321A84" w:rsidTr="00321A84">
        <w:trPr>
          <w:trHeight w:val="567"/>
          <w:jc w:val="center"/>
        </w:trPr>
        <w:tc>
          <w:tcPr>
            <w:tcW w:w="630"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IV</w:t>
            </w:r>
          </w:p>
        </w:tc>
        <w:tc>
          <w:tcPr>
            <w:tcW w:w="1663"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70 % kollektor suyu + 30 % kanal suyu</w:t>
            </w:r>
          </w:p>
        </w:tc>
        <w:tc>
          <w:tcPr>
            <w:tcW w:w="26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w:t>
            </w:r>
          </w:p>
        </w:tc>
        <w:tc>
          <w:tcPr>
            <w:tcW w:w="814" w:type="pct"/>
            <w:vAlign w:val="center"/>
          </w:tcPr>
          <w:p w:rsidR="00461D34" w:rsidRPr="00481009" w:rsidRDefault="00054AD5" w:rsidP="00321A84">
            <w:pPr>
              <w:pStyle w:val="afb"/>
              <w:widowControl w:val="0"/>
              <w:jc w:val="center"/>
              <w:rPr>
                <w:rFonts w:ascii="Times New Roman" w:hAnsi="Times New Roman"/>
                <w:sz w:val="20"/>
                <w:szCs w:val="20"/>
              </w:rPr>
            </w:pPr>
            <m:oMathPara>
              <m:oMath>
                <m:f>
                  <m:fPr>
                    <m:ctrlPr>
                      <w:rPr>
                        <w:rFonts w:ascii="Cambria Math" w:hAnsi="Times New Roman"/>
                        <w:i/>
                        <w:sz w:val="20"/>
                        <w:szCs w:val="20"/>
                      </w:rPr>
                    </m:ctrlPr>
                  </m:fPr>
                  <m:num>
                    <m:r>
                      <w:rPr>
                        <w:rFonts w:ascii="Cambria Math" w:hAnsi="Times New Roman"/>
                        <w:sz w:val="20"/>
                        <w:szCs w:val="20"/>
                      </w:rPr>
                      <m:t>0,201</m:t>
                    </m:r>
                  </m:num>
                  <m:den>
                    <m:r>
                      <w:rPr>
                        <w:rFonts w:ascii="Cambria Math" w:hAnsi="Times New Roman"/>
                        <w:sz w:val="20"/>
                        <w:szCs w:val="20"/>
                      </w:rPr>
                      <m:t>3,30</m:t>
                    </m:r>
                  </m:den>
                </m:f>
              </m:oMath>
            </m:oMathPara>
          </w:p>
        </w:tc>
        <w:tc>
          <w:tcPr>
            <w:tcW w:w="814" w:type="pct"/>
            <w:vAlign w:val="center"/>
          </w:tcPr>
          <w:p w:rsidR="00461D34" w:rsidRPr="00481009" w:rsidRDefault="00054AD5" w:rsidP="00321A84">
            <w:pPr>
              <w:pStyle w:val="afb"/>
              <w:widowControl w:val="0"/>
              <w:jc w:val="center"/>
              <w:rPr>
                <w:rFonts w:ascii="Times New Roman" w:hAnsi="Times New Roman"/>
                <w:sz w:val="20"/>
                <w:szCs w:val="20"/>
              </w:rPr>
            </w:pPr>
            <m:oMathPara>
              <m:oMath>
                <m:f>
                  <m:fPr>
                    <m:ctrlPr>
                      <w:rPr>
                        <w:rFonts w:ascii="Cambria Math" w:hAnsi="Times New Roman"/>
                        <w:i/>
                        <w:sz w:val="20"/>
                        <w:szCs w:val="20"/>
                      </w:rPr>
                    </m:ctrlPr>
                  </m:fPr>
                  <m:num>
                    <m:r>
                      <w:rPr>
                        <w:rFonts w:ascii="Cambria Math" w:hAnsi="Times New Roman"/>
                        <w:sz w:val="20"/>
                        <w:szCs w:val="20"/>
                      </w:rPr>
                      <m:t>0,569</m:t>
                    </m:r>
                  </m:num>
                  <m:den>
                    <m:r>
                      <w:rPr>
                        <w:rFonts w:ascii="Cambria Math" w:hAnsi="Times New Roman"/>
                        <w:sz w:val="20"/>
                        <w:szCs w:val="20"/>
                      </w:rPr>
                      <m:t>16,00</m:t>
                    </m:r>
                  </m:den>
                </m:f>
              </m:oMath>
            </m:oMathPara>
          </w:p>
        </w:tc>
        <w:tc>
          <w:tcPr>
            <w:tcW w:w="8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1,580</w:t>
            </w:r>
          </w:p>
        </w:tc>
      </w:tr>
      <w:tr w:rsidR="00461D34" w:rsidRPr="00321A84" w:rsidTr="00321A84">
        <w:trPr>
          <w:trHeight w:val="567"/>
          <w:jc w:val="center"/>
        </w:trPr>
        <w:tc>
          <w:tcPr>
            <w:tcW w:w="630"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V</w:t>
            </w:r>
          </w:p>
        </w:tc>
        <w:tc>
          <w:tcPr>
            <w:tcW w:w="1663"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50 % kollektor suyu + 50 % kanal suyu</w:t>
            </w:r>
          </w:p>
        </w:tc>
        <w:tc>
          <w:tcPr>
            <w:tcW w:w="265"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w:t>
            </w:r>
          </w:p>
        </w:tc>
        <w:tc>
          <w:tcPr>
            <w:tcW w:w="814" w:type="pct"/>
            <w:vAlign w:val="center"/>
          </w:tcPr>
          <w:p w:rsidR="00461D34" w:rsidRPr="00481009" w:rsidRDefault="00054AD5" w:rsidP="00321A84">
            <w:pPr>
              <w:pStyle w:val="afb"/>
              <w:widowControl w:val="0"/>
              <w:jc w:val="center"/>
              <w:rPr>
                <w:rFonts w:ascii="Times New Roman" w:hAnsi="Times New Roman"/>
                <w:sz w:val="20"/>
                <w:szCs w:val="20"/>
              </w:rPr>
            </w:pPr>
            <m:oMathPara>
              <m:oMath>
                <m:f>
                  <m:fPr>
                    <m:ctrlPr>
                      <w:rPr>
                        <w:rFonts w:ascii="Cambria Math" w:hAnsi="Times New Roman"/>
                        <w:i/>
                        <w:sz w:val="20"/>
                        <w:szCs w:val="20"/>
                      </w:rPr>
                    </m:ctrlPr>
                  </m:fPr>
                  <m:num>
                    <m:r>
                      <w:rPr>
                        <w:rFonts w:ascii="Cambria Math" w:hAnsi="Times New Roman"/>
                        <w:sz w:val="20"/>
                        <w:szCs w:val="20"/>
                      </w:rPr>
                      <m:t>0,171</m:t>
                    </m:r>
                  </m:num>
                  <m:den>
                    <m:r>
                      <w:rPr>
                        <w:rFonts w:ascii="Cambria Math" w:hAnsi="Times New Roman"/>
                        <w:sz w:val="20"/>
                        <w:szCs w:val="20"/>
                      </w:rPr>
                      <m:t>2,80</m:t>
                    </m:r>
                  </m:den>
                </m:f>
              </m:oMath>
            </m:oMathPara>
          </w:p>
        </w:tc>
        <w:tc>
          <w:tcPr>
            <w:tcW w:w="814" w:type="pct"/>
            <w:vAlign w:val="center"/>
          </w:tcPr>
          <w:p w:rsidR="00461D34" w:rsidRPr="00481009" w:rsidRDefault="00054AD5" w:rsidP="00321A84">
            <w:pPr>
              <w:pStyle w:val="afb"/>
              <w:widowControl w:val="0"/>
              <w:jc w:val="center"/>
              <w:rPr>
                <w:rFonts w:ascii="Times New Roman" w:hAnsi="Times New Roman"/>
                <w:sz w:val="20"/>
                <w:szCs w:val="20"/>
              </w:rPr>
            </w:pPr>
            <m:oMathPara>
              <m:oMath>
                <m:f>
                  <m:fPr>
                    <m:ctrlPr>
                      <w:rPr>
                        <w:rFonts w:ascii="Cambria Math" w:hAnsi="Times New Roman"/>
                        <w:i/>
                        <w:sz w:val="20"/>
                        <w:szCs w:val="20"/>
                      </w:rPr>
                    </m:ctrlPr>
                  </m:fPr>
                  <m:num>
                    <m:r>
                      <w:rPr>
                        <w:rFonts w:ascii="Cambria Math" w:hAnsi="Times New Roman"/>
                        <w:sz w:val="20"/>
                        <w:szCs w:val="20"/>
                      </w:rPr>
                      <m:t>0,461</m:t>
                    </m:r>
                  </m:num>
                  <m:den>
                    <m:r>
                      <w:rPr>
                        <w:rFonts w:ascii="Cambria Math" w:hAnsi="Times New Roman"/>
                        <w:sz w:val="20"/>
                        <w:szCs w:val="20"/>
                      </w:rPr>
                      <m:t>13,00</m:t>
                    </m:r>
                  </m:den>
                </m:f>
              </m:oMath>
            </m:oMathPara>
          </w:p>
        </w:tc>
        <w:tc>
          <w:tcPr>
            <w:tcW w:w="814" w:type="pct"/>
            <w:vAlign w:val="center"/>
          </w:tcPr>
          <w:p w:rsidR="00461D34" w:rsidRPr="00321A84" w:rsidRDefault="00461D34" w:rsidP="00321A84">
            <w:pPr>
              <w:pStyle w:val="afb"/>
              <w:widowControl w:val="0"/>
              <w:jc w:val="center"/>
              <w:rPr>
                <w:rFonts w:ascii="Times New Roman" w:hAnsi="Times New Roman"/>
                <w:sz w:val="20"/>
                <w:szCs w:val="20"/>
              </w:rPr>
            </w:pPr>
            <w:r w:rsidRPr="00321A84">
              <w:rPr>
                <w:rFonts w:ascii="Times New Roman" w:hAnsi="Times New Roman"/>
                <w:sz w:val="20"/>
                <w:szCs w:val="20"/>
              </w:rPr>
              <w:t>1,480</w:t>
            </w:r>
          </w:p>
        </w:tc>
      </w:tr>
    </w:tbl>
    <w:p w:rsidR="00461D34" w:rsidRPr="00321A84" w:rsidRDefault="00461D34" w:rsidP="00321A84">
      <w:pPr>
        <w:pStyle w:val="afb"/>
        <w:widowControl w:val="0"/>
        <w:jc w:val="both"/>
        <w:rPr>
          <w:rFonts w:ascii="Times New Roman" w:hAnsi="Times New Roman"/>
          <w:sz w:val="20"/>
          <w:szCs w:val="20"/>
        </w:rPr>
      </w:pPr>
    </w:p>
    <w:p w:rsidR="00461D34" w:rsidRPr="00321A84" w:rsidRDefault="00461D34" w:rsidP="00321A84">
      <w:pPr>
        <w:pStyle w:val="afb"/>
        <w:widowControl w:val="0"/>
        <w:spacing w:line="276" w:lineRule="auto"/>
        <w:ind w:firstLine="709"/>
        <w:jc w:val="both"/>
        <w:rPr>
          <w:rFonts w:ascii="Times New Roman" w:hAnsi="Times New Roman"/>
          <w:sz w:val="26"/>
          <w:szCs w:val="26"/>
        </w:rPr>
      </w:pPr>
      <w:r w:rsidRPr="00321A84">
        <w:rPr>
          <w:rFonts w:ascii="Times New Roman" w:hAnsi="Times New Roman"/>
          <w:sz w:val="26"/>
          <w:szCs w:val="26"/>
        </w:rPr>
        <w:t xml:space="preserve">Cədvəldən göründüyü kimi təmiz kanal suyu ilə suvarmalar (I və II variantlar) zamanı suvarma suyunun minerallıqları 0,450-0,510 q/l - çox az minerallığa malik olmaqla suvarma üçün tam yararlıdır. </w:t>
      </w:r>
    </w:p>
    <w:p w:rsidR="00461D34" w:rsidRPr="00321A84" w:rsidRDefault="00461D34" w:rsidP="00321A84">
      <w:pPr>
        <w:pStyle w:val="afb"/>
        <w:widowControl w:val="0"/>
        <w:spacing w:line="276" w:lineRule="auto"/>
        <w:ind w:firstLine="709"/>
        <w:jc w:val="both"/>
        <w:rPr>
          <w:rFonts w:ascii="Times New Roman" w:hAnsi="Times New Roman"/>
          <w:sz w:val="26"/>
          <w:szCs w:val="26"/>
        </w:rPr>
      </w:pPr>
      <w:r w:rsidRPr="00321A84">
        <w:rPr>
          <w:rFonts w:ascii="Times New Roman" w:hAnsi="Times New Roman"/>
          <w:sz w:val="26"/>
          <w:szCs w:val="26"/>
        </w:rPr>
        <w:t>Təmiz kollektor suyu ilə suvarmada (III variant) suyun minerallığı uyğun olaraq 3,020 q/l və 3,140 q/l olmuşdur. Bu qiymətlər kifayət qədər böyükdür. IV və V variantlarda (70% kollektor suyu ilə 30% kanal suyunun qarışığı və 50 % kollektor suyu ilə 50 % kanal suyunun qarışığı) minerallıq göstəriciləri 1,4800-1,580 q/l təşkil etmişdir.</w:t>
      </w:r>
    </w:p>
    <w:p w:rsidR="00461D34" w:rsidRPr="00321A84" w:rsidRDefault="00461D34" w:rsidP="00321A84">
      <w:pPr>
        <w:pStyle w:val="afb"/>
        <w:widowControl w:val="0"/>
        <w:spacing w:line="276" w:lineRule="auto"/>
        <w:ind w:firstLine="709"/>
        <w:jc w:val="both"/>
        <w:rPr>
          <w:rFonts w:ascii="Times New Roman" w:hAnsi="Times New Roman"/>
          <w:sz w:val="26"/>
          <w:szCs w:val="26"/>
        </w:rPr>
      </w:pPr>
      <w:r w:rsidRPr="00321A84">
        <w:rPr>
          <w:rFonts w:ascii="Times New Roman" w:hAnsi="Times New Roman"/>
          <w:b/>
          <w:sz w:val="26"/>
          <w:szCs w:val="26"/>
        </w:rPr>
        <w:t>Təhlil və müzakirələr.</w:t>
      </w:r>
      <w:r w:rsidRPr="00321A84">
        <w:rPr>
          <w:rFonts w:ascii="Times New Roman" w:hAnsi="Times New Roman"/>
          <w:sz w:val="26"/>
          <w:szCs w:val="26"/>
        </w:rPr>
        <w:t xml:space="preserve"> Muğan Meliorasiya Təcrübə Stansiyasında aparılan çoxillik tədqiqatlar göstərir ki, qrunt sularının səviyyəsi ilin müxtəlif dövrlərində müxtəlif olur. Sentyabr-mart aylarında qrunt suları daha aşağı səviyyələrdə, 2,80-3,20 m məsafədə  yerləşsə də, aprel-avqust aylarında (vegetasiya suvarmaları dövründə) nisbətən yuxarı səviyyələrdə, yer səthindən 1,75-2,05 m aşağı məsafədə yerləşir.</w:t>
      </w:r>
    </w:p>
    <w:p w:rsidR="00461D34" w:rsidRPr="00321A84" w:rsidRDefault="00461D34" w:rsidP="00321A84">
      <w:pPr>
        <w:pStyle w:val="afb"/>
        <w:widowControl w:val="0"/>
        <w:spacing w:line="276" w:lineRule="auto"/>
        <w:ind w:firstLine="709"/>
        <w:jc w:val="both"/>
        <w:rPr>
          <w:rFonts w:ascii="Times New Roman" w:hAnsi="Times New Roman"/>
          <w:sz w:val="26"/>
          <w:szCs w:val="26"/>
        </w:rPr>
      </w:pPr>
      <w:r w:rsidRPr="00321A84">
        <w:rPr>
          <w:rFonts w:ascii="Times New Roman" w:hAnsi="Times New Roman"/>
          <w:sz w:val="26"/>
          <w:szCs w:val="26"/>
        </w:rPr>
        <w:t>Kollektor-drenaj sisteminin işlək vəziyyətində olması nəticəsində yer səthinə yaxın olan qrunt suları kiçik zaman ərzində böhran dərinliyindən (h</w:t>
      </w:r>
      <w:r w:rsidRPr="00321A84">
        <w:rPr>
          <w:rFonts w:ascii="Times New Roman" w:hAnsi="Times New Roman"/>
          <w:sz w:val="26"/>
          <w:szCs w:val="26"/>
          <w:vertAlign w:val="subscript"/>
        </w:rPr>
        <w:t>b</w:t>
      </w:r>
      <w:r w:rsidRPr="00321A84">
        <w:rPr>
          <w:rFonts w:ascii="Times New Roman" w:hAnsi="Times New Roman"/>
          <w:sz w:val="26"/>
          <w:szCs w:val="26"/>
        </w:rPr>
        <w:t>=2,0 m) aşağı səviyyələrə düşür və torpaqların təkrar şorlaşmasına imkan vermir.</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rPr>
        <w:t xml:space="preserve"> </w:t>
      </w:r>
      <w:r w:rsidRPr="00321A84">
        <w:rPr>
          <w:rFonts w:ascii="Times New Roman" w:hAnsi="Times New Roman"/>
          <w:sz w:val="26"/>
          <w:szCs w:val="26"/>
          <w:lang w:val="en-US"/>
        </w:rPr>
        <w:t>Hər bir variantın ölçüsü 15mx20m=300 m</w:t>
      </w:r>
      <w:r w:rsidRPr="00321A84">
        <w:rPr>
          <w:rFonts w:ascii="Times New Roman" w:hAnsi="Times New Roman"/>
          <w:sz w:val="26"/>
          <w:szCs w:val="26"/>
          <w:vertAlign w:val="superscript"/>
          <w:lang w:val="en-US"/>
        </w:rPr>
        <w:t>2</w:t>
      </w:r>
      <w:r w:rsidRPr="00321A84">
        <w:rPr>
          <w:rFonts w:ascii="Times New Roman" w:hAnsi="Times New Roman"/>
          <w:sz w:val="26"/>
          <w:szCs w:val="26"/>
          <w:lang w:val="en-US"/>
        </w:rPr>
        <w:t xml:space="preserve"> olmuşdur. Kiçik ölçülü sahələr bir-birindən hündürlükləri h=0,60m olan tirlərlə ayrılmışdır.</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Suyun sahəyə verilməsi Çipoletti suaşıranlarının köməyi ilə həyata keçirilmişdir.</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Variantlar üzrə sahələr 300 m</w:t>
      </w:r>
      <w:r w:rsidRPr="00321A84">
        <w:rPr>
          <w:rFonts w:ascii="Times New Roman" w:hAnsi="Times New Roman"/>
          <w:sz w:val="26"/>
          <w:szCs w:val="26"/>
          <w:vertAlign w:val="superscript"/>
          <w:lang w:val="en-US"/>
        </w:rPr>
        <w:t>2</w:t>
      </w:r>
      <w:r w:rsidRPr="00321A84">
        <w:rPr>
          <w:rFonts w:ascii="Times New Roman" w:hAnsi="Times New Roman"/>
          <w:sz w:val="26"/>
          <w:szCs w:val="26"/>
          <w:lang w:val="en-US"/>
        </w:rPr>
        <w:t xml:space="preserve"> olduğu üçün həmin əraziyə veriləcək suyun ümumi həcmi hesablanmışdır.</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lastRenderedPageBreak/>
        <w:t>I variantda yonca bitkisi  kanal suyu ilə suvarılaraq, norma 40 m</w:t>
      </w:r>
      <w:r w:rsidRPr="00321A84">
        <w:rPr>
          <w:rFonts w:ascii="Times New Roman" w:hAnsi="Times New Roman"/>
          <w:sz w:val="26"/>
          <w:szCs w:val="26"/>
          <w:vertAlign w:val="superscript"/>
          <w:lang w:val="en-US"/>
        </w:rPr>
        <w:t>3</w:t>
      </w:r>
      <w:r w:rsidRPr="00321A84">
        <w:rPr>
          <w:rFonts w:ascii="Times New Roman" w:hAnsi="Times New Roman"/>
          <w:sz w:val="26"/>
          <w:szCs w:val="26"/>
          <w:lang w:val="en-US"/>
        </w:rPr>
        <w:t xml:space="preserve"> təşkil etmişdir.</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II variantda suvarma suyunun 20% azaldılmış norma ilə verilməsi nəzərdə tutulduğundan bu variantda ümumi suvarma norması 33 m</w:t>
      </w:r>
      <w:r w:rsidRPr="00321A84">
        <w:rPr>
          <w:rFonts w:ascii="Times New Roman" w:hAnsi="Times New Roman"/>
          <w:sz w:val="26"/>
          <w:szCs w:val="26"/>
          <w:vertAlign w:val="superscript"/>
          <w:lang w:val="en-US"/>
        </w:rPr>
        <w:t>3</w:t>
      </w:r>
      <w:r w:rsidRPr="00321A84">
        <w:rPr>
          <w:rFonts w:ascii="Times New Roman" w:hAnsi="Times New Roman"/>
          <w:sz w:val="26"/>
          <w:szCs w:val="26"/>
          <w:lang w:val="en-US"/>
        </w:rPr>
        <w:t xml:space="preserve"> olmuşdur. </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III variantda 40 m</w:t>
      </w:r>
      <w:r w:rsidRPr="00321A84">
        <w:rPr>
          <w:rFonts w:ascii="Times New Roman" w:hAnsi="Times New Roman"/>
          <w:sz w:val="26"/>
          <w:szCs w:val="26"/>
          <w:vertAlign w:val="superscript"/>
          <w:lang w:val="en-US"/>
        </w:rPr>
        <w:t>3</w:t>
      </w:r>
      <w:r w:rsidRPr="00321A84">
        <w:rPr>
          <w:rFonts w:ascii="Times New Roman" w:hAnsi="Times New Roman"/>
          <w:sz w:val="26"/>
          <w:szCs w:val="26"/>
          <w:lang w:val="en-US"/>
        </w:rPr>
        <w:t xml:space="preserve"> hesabı ilə yalnız kollektor-drenaj suyundan istifadə edilmişdir.</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IV variantda sahə 70 % kollektor-drenaj suyu və 30 % təmiz suyun verilməsi nəzərdə tutulduğundan bu normalar aşağıdakı kimi paylanmışdır:</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Kollektor-drenaj suyu 40 x 0,7=28 m</w:t>
      </w:r>
      <w:r w:rsidRPr="00321A84">
        <w:rPr>
          <w:rFonts w:ascii="Times New Roman" w:hAnsi="Times New Roman"/>
          <w:sz w:val="26"/>
          <w:szCs w:val="26"/>
          <w:vertAlign w:val="superscript"/>
          <w:lang w:val="en-US"/>
        </w:rPr>
        <w:t>3</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Təmiz su 40 x 0,3=12 m</w:t>
      </w:r>
      <w:r w:rsidRPr="00321A84">
        <w:rPr>
          <w:rFonts w:ascii="Times New Roman" w:hAnsi="Times New Roman"/>
          <w:sz w:val="26"/>
          <w:szCs w:val="26"/>
          <w:vertAlign w:val="superscript"/>
          <w:lang w:val="en-US"/>
        </w:rPr>
        <w:t>3</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V variant üçün sahəyə veriləcək 33 m</w:t>
      </w:r>
      <w:r w:rsidRPr="00321A84">
        <w:rPr>
          <w:rFonts w:ascii="Times New Roman" w:hAnsi="Times New Roman"/>
          <w:sz w:val="26"/>
          <w:szCs w:val="26"/>
          <w:vertAlign w:val="superscript"/>
          <w:lang w:val="en-US"/>
        </w:rPr>
        <w:t>3</w:t>
      </w:r>
      <w:r w:rsidRPr="00321A84">
        <w:rPr>
          <w:rFonts w:ascii="Times New Roman" w:hAnsi="Times New Roman"/>
          <w:sz w:val="26"/>
          <w:szCs w:val="26"/>
          <w:lang w:val="en-US"/>
        </w:rPr>
        <w:t xml:space="preserve"> su aşağıdakı kimi bölünmüşdür;</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Kollektor-drenaj suyu 40 x 0,5=20 m</w:t>
      </w:r>
      <w:r w:rsidRPr="00321A84">
        <w:rPr>
          <w:rFonts w:ascii="Times New Roman" w:hAnsi="Times New Roman"/>
          <w:sz w:val="26"/>
          <w:szCs w:val="26"/>
          <w:vertAlign w:val="superscript"/>
          <w:lang w:val="en-US"/>
        </w:rPr>
        <w:t>3</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 xml:space="preserve">                     Təmiz su  40 x 0,5=20 m</w:t>
      </w:r>
      <w:r w:rsidRPr="00321A84">
        <w:rPr>
          <w:rFonts w:ascii="Times New Roman" w:hAnsi="Times New Roman"/>
          <w:sz w:val="26"/>
          <w:szCs w:val="26"/>
          <w:vertAlign w:val="superscript"/>
          <w:lang w:val="en-US"/>
        </w:rPr>
        <w:t>3</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Vegetasiya dövrü ərzində yonca bitkisi 4 dəfə suvarılmışdır. I suvarma 23.05-24.05; II suvarma 29.06-01.07; III suvarma 03.08-04.08; IV suvarma 11.09-12.09. tarixlərində aparılmışdır. Variantlar üzrə suvarma normaları aşağıdakı kimi olmuşdur.</w:t>
      </w:r>
    </w:p>
    <w:p w:rsidR="00461D34" w:rsidRPr="00321A84" w:rsidRDefault="00461D34" w:rsidP="00321A84">
      <w:pPr>
        <w:widowControl w:val="0"/>
        <w:shd w:val="clear" w:color="auto" w:fill="FFFFFF"/>
        <w:spacing w:line="276" w:lineRule="auto"/>
        <w:jc w:val="both"/>
        <w:rPr>
          <w:sz w:val="26"/>
          <w:szCs w:val="26"/>
          <w:lang w:val="az-Latn-AZ"/>
        </w:rPr>
      </w:pPr>
      <w:r w:rsidRPr="00321A84">
        <w:rPr>
          <w:sz w:val="26"/>
          <w:szCs w:val="26"/>
          <w:lang w:val="az-Latn-AZ"/>
        </w:rPr>
        <w:t>Yoncanın çiçəkləmə fazasında təcrübə sahəsindən biçin qabağı hər təkrarda diaqonal üzrə 100 bitkinin boyu ölçülərək  cədvəl  4-də, 1 m</w:t>
      </w:r>
      <w:r w:rsidRPr="00321A84">
        <w:rPr>
          <w:sz w:val="26"/>
          <w:szCs w:val="26"/>
          <w:vertAlign w:val="superscript"/>
          <w:lang w:val="az-Latn-AZ"/>
        </w:rPr>
        <w:t>2</w:t>
      </w:r>
      <w:r w:rsidRPr="00321A84">
        <w:rPr>
          <w:sz w:val="26"/>
          <w:szCs w:val="26"/>
          <w:lang w:val="az-Latn-AZ"/>
        </w:rPr>
        <w:t xml:space="preserve">-də olan yonca kolunun sıxlığı cədvəl  5-də verilmişdir.                                                                                                                        </w:t>
      </w:r>
    </w:p>
    <w:p w:rsidR="00461D34" w:rsidRPr="00321A84" w:rsidRDefault="00461D34" w:rsidP="00321A84">
      <w:pPr>
        <w:widowControl w:val="0"/>
        <w:shd w:val="clear" w:color="auto" w:fill="FFFFFF"/>
        <w:spacing w:line="240" w:lineRule="auto"/>
        <w:ind w:firstLine="0"/>
        <w:jc w:val="right"/>
        <w:rPr>
          <w:sz w:val="20"/>
          <w:szCs w:val="20"/>
          <w:lang w:val="az-Latn-AZ"/>
        </w:rPr>
      </w:pPr>
      <w:r w:rsidRPr="00321A84">
        <w:rPr>
          <w:sz w:val="20"/>
          <w:szCs w:val="20"/>
          <w:lang w:val="az-Latn-AZ"/>
        </w:rPr>
        <w:t>Cədvəl 4</w:t>
      </w:r>
    </w:p>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 xml:space="preserve"> Yonca sahəsində bitkilərin boyu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84"/>
        <w:gridCol w:w="1618"/>
        <w:gridCol w:w="1618"/>
        <w:gridCol w:w="1618"/>
        <w:gridCol w:w="1760"/>
        <w:gridCol w:w="1756"/>
      </w:tblGrid>
      <w:tr w:rsidR="00461D34" w:rsidRPr="00321A84" w:rsidTr="00321A84">
        <w:trPr>
          <w:trHeight w:val="431"/>
          <w:jc w:val="center"/>
        </w:trPr>
        <w:tc>
          <w:tcPr>
            <w:tcW w:w="753" w:type="pct"/>
            <w:vMerge w:val="restar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Variantlar</w:t>
            </w:r>
          </w:p>
        </w:tc>
        <w:tc>
          <w:tcPr>
            <w:tcW w:w="3356" w:type="pct"/>
            <w:gridSpan w:val="4"/>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Biçinqabağı bitkilərin boyu, sm</w:t>
            </w:r>
          </w:p>
        </w:tc>
        <w:tc>
          <w:tcPr>
            <w:tcW w:w="892" w:type="pct"/>
            <w:vMerge w:val="restart"/>
            <w:tcBorders>
              <w:top w:val="single" w:sz="4" w:space="0" w:color="auto"/>
              <w:left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Orta qiymət</w:t>
            </w:r>
          </w:p>
        </w:tc>
      </w:tr>
      <w:tr w:rsidR="00461D34" w:rsidRPr="00321A84" w:rsidTr="00321A84">
        <w:trPr>
          <w:trHeight w:val="158"/>
          <w:jc w:val="center"/>
        </w:trPr>
        <w:tc>
          <w:tcPr>
            <w:tcW w:w="753" w:type="pct"/>
            <w:vMerge/>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p>
        </w:tc>
        <w:tc>
          <w:tcPr>
            <w:tcW w:w="821"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30.04.2018</w:t>
            </w:r>
          </w:p>
        </w:tc>
        <w:tc>
          <w:tcPr>
            <w:tcW w:w="821"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10.06.2018</w:t>
            </w:r>
          </w:p>
        </w:tc>
        <w:tc>
          <w:tcPr>
            <w:tcW w:w="821"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15.07.2018</w:t>
            </w:r>
          </w:p>
        </w:tc>
        <w:tc>
          <w:tcPr>
            <w:tcW w:w="892"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20.08.2018</w:t>
            </w:r>
          </w:p>
        </w:tc>
        <w:tc>
          <w:tcPr>
            <w:tcW w:w="892" w:type="pct"/>
            <w:vMerge/>
            <w:tcBorders>
              <w:left w:val="single" w:sz="4" w:space="0" w:color="auto"/>
              <w:bottom w:val="single" w:sz="4" w:space="0" w:color="auto"/>
              <w:right w:val="single" w:sz="4" w:space="0" w:color="auto"/>
            </w:tcBorders>
          </w:tcPr>
          <w:p w:rsidR="00461D34" w:rsidRPr="00321A84" w:rsidRDefault="00461D34" w:rsidP="00321A84">
            <w:pPr>
              <w:widowControl w:val="0"/>
              <w:spacing w:line="240" w:lineRule="auto"/>
              <w:ind w:firstLine="0"/>
              <w:jc w:val="center"/>
              <w:rPr>
                <w:sz w:val="20"/>
                <w:szCs w:val="20"/>
                <w:lang w:val="az-Latn-AZ"/>
              </w:rPr>
            </w:pPr>
          </w:p>
        </w:tc>
      </w:tr>
      <w:tr w:rsidR="00461D34" w:rsidRPr="00321A84" w:rsidTr="00321A84">
        <w:trPr>
          <w:trHeight w:val="144"/>
          <w:jc w:val="center"/>
        </w:trPr>
        <w:tc>
          <w:tcPr>
            <w:tcW w:w="753"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I</w:t>
            </w:r>
          </w:p>
        </w:tc>
        <w:tc>
          <w:tcPr>
            <w:tcW w:w="821"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86</w:t>
            </w:r>
          </w:p>
        </w:tc>
        <w:tc>
          <w:tcPr>
            <w:tcW w:w="821"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90</w:t>
            </w:r>
          </w:p>
        </w:tc>
        <w:tc>
          <w:tcPr>
            <w:tcW w:w="821"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81</w:t>
            </w:r>
          </w:p>
        </w:tc>
        <w:tc>
          <w:tcPr>
            <w:tcW w:w="892"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78</w:t>
            </w:r>
          </w:p>
        </w:tc>
        <w:tc>
          <w:tcPr>
            <w:tcW w:w="892" w:type="pct"/>
            <w:tcBorders>
              <w:top w:val="single" w:sz="4" w:space="0" w:color="auto"/>
              <w:left w:val="single" w:sz="4" w:space="0" w:color="auto"/>
              <w:bottom w:val="single" w:sz="4" w:space="0" w:color="auto"/>
              <w:right w:val="single" w:sz="4" w:space="0" w:color="auto"/>
            </w:tcBorders>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84</w:t>
            </w:r>
          </w:p>
        </w:tc>
      </w:tr>
      <w:tr w:rsidR="00461D34" w:rsidRPr="00321A84" w:rsidTr="00321A84">
        <w:trPr>
          <w:trHeight w:val="144"/>
          <w:jc w:val="center"/>
        </w:trPr>
        <w:tc>
          <w:tcPr>
            <w:tcW w:w="753"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II</w:t>
            </w:r>
          </w:p>
        </w:tc>
        <w:tc>
          <w:tcPr>
            <w:tcW w:w="821"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85</w:t>
            </w:r>
          </w:p>
        </w:tc>
        <w:tc>
          <w:tcPr>
            <w:tcW w:w="821"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88</w:t>
            </w:r>
          </w:p>
        </w:tc>
        <w:tc>
          <w:tcPr>
            <w:tcW w:w="821"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80</w:t>
            </w:r>
          </w:p>
        </w:tc>
        <w:tc>
          <w:tcPr>
            <w:tcW w:w="892"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76</w:t>
            </w:r>
          </w:p>
        </w:tc>
        <w:tc>
          <w:tcPr>
            <w:tcW w:w="892" w:type="pct"/>
            <w:tcBorders>
              <w:top w:val="single" w:sz="4" w:space="0" w:color="auto"/>
              <w:left w:val="single" w:sz="4" w:space="0" w:color="auto"/>
              <w:bottom w:val="single" w:sz="4" w:space="0" w:color="auto"/>
              <w:right w:val="single" w:sz="4" w:space="0" w:color="auto"/>
            </w:tcBorders>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82</w:t>
            </w:r>
          </w:p>
        </w:tc>
      </w:tr>
      <w:tr w:rsidR="00461D34" w:rsidRPr="00321A84" w:rsidTr="00321A84">
        <w:trPr>
          <w:trHeight w:val="20"/>
          <w:jc w:val="center"/>
        </w:trPr>
        <w:tc>
          <w:tcPr>
            <w:tcW w:w="753"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III</w:t>
            </w:r>
          </w:p>
        </w:tc>
        <w:tc>
          <w:tcPr>
            <w:tcW w:w="821"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85</w:t>
            </w:r>
          </w:p>
        </w:tc>
        <w:tc>
          <w:tcPr>
            <w:tcW w:w="821"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85</w:t>
            </w:r>
          </w:p>
        </w:tc>
        <w:tc>
          <w:tcPr>
            <w:tcW w:w="821"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80</w:t>
            </w:r>
          </w:p>
        </w:tc>
        <w:tc>
          <w:tcPr>
            <w:tcW w:w="892"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78</w:t>
            </w:r>
          </w:p>
        </w:tc>
        <w:tc>
          <w:tcPr>
            <w:tcW w:w="892" w:type="pct"/>
            <w:tcBorders>
              <w:top w:val="single" w:sz="4" w:space="0" w:color="auto"/>
              <w:left w:val="single" w:sz="4" w:space="0" w:color="auto"/>
              <w:bottom w:val="single" w:sz="4" w:space="0" w:color="auto"/>
              <w:right w:val="single" w:sz="4" w:space="0" w:color="auto"/>
            </w:tcBorders>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82</w:t>
            </w:r>
          </w:p>
        </w:tc>
      </w:tr>
      <w:tr w:rsidR="00461D34" w:rsidRPr="00321A84" w:rsidTr="00321A84">
        <w:trPr>
          <w:trHeight w:val="144"/>
          <w:jc w:val="center"/>
        </w:trPr>
        <w:tc>
          <w:tcPr>
            <w:tcW w:w="753"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IV</w:t>
            </w:r>
          </w:p>
        </w:tc>
        <w:tc>
          <w:tcPr>
            <w:tcW w:w="821"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85</w:t>
            </w:r>
          </w:p>
        </w:tc>
        <w:tc>
          <w:tcPr>
            <w:tcW w:w="821"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83</w:t>
            </w:r>
          </w:p>
        </w:tc>
        <w:tc>
          <w:tcPr>
            <w:tcW w:w="821"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81</w:t>
            </w:r>
          </w:p>
        </w:tc>
        <w:tc>
          <w:tcPr>
            <w:tcW w:w="892"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76</w:t>
            </w:r>
          </w:p>
        </w:tc>
        <w:tc>
          <w:tcPr>
            <w:tcW w:w="892" w:type="pct"/>
            <w:tcBorders>
              <w:top w:val="single" w:sz="4" w:space="0" w:color="auto"/>
              <w:left w:val="single" w:sz="4" w:space="0" w:color="auto"/>
              <w:bottom w:val="single" w:sz="4" w:space="0" w:color="auto"/>
              <w:right w:val="single" w:sz="4" w:space="0" w:color="auto"/>
            </w:tcBorders>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81</w:t>
            </w:r>
          </w:p>
        </w:tc>
      </w:tr>
      <w:tr w:rsidR="00461D34" w:rsidRPr="00321A84" w:rsidTr="00321A84">
        <w:trPr>
          <w:trHeight w:val="144"/>
          <w:jc w:val="center"/>
        </w:trPr>
        <w:tc>
          <w:tcPr>
            <w:tcW w:w="753"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V</w:t>
            </w:r>
          </w:p>
        </w:tc>
        <w:tc>
          <w:tcPr>
            <w:tcW w:w="821"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85</w:t>
            </w:r>
          </w:p>
        </w:tc>
        <w:tc>
          <w:tcPr>
            <w:tcW w:w="821"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88</w:t>
            </w:r>
          </w:p>
        </w:tc>
        <w:tc>
          <w:tcPr>
            <w:tcW w:w="821"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82</w:t>
            </w:r>
          </w:p>
        </w:tc>
        <w:tc>
          <w:tcPr>
            <w:tcW w:w="892" w:type="pct"/>
            <w:tcBorders>
              <w:top w:val="single" w:sz="4" w:space="0" w:color="auto"/>
              <w:left w:val="single" w:sz="4" w:space="0" w:color="auto"/>
              <w:bottom w:val="single" w:sz="4" w:space="0" w:color="auto"/>
              <w:right w:val="single" w:sz="4" w:space="0" w:color="auto"/>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76</w:t>
            </w:r>
          </w:p>
        </w:tc>
        <w:tc>
          <w:tcPr>
            <w:tcW w:w="892" w:type="pct"/>
            <w:tcBorders>
              <w:top w:val="single" w:sz="4" w:space="0" w:color="auto"/>
              <w:left w:val="single" w:sz="4" w:space="0" w:color="auto"/>
              <w:bottom w:val="single" w:sz="4" w:space="0" w:color="auto"/>
              <w:right w:val="single" w:sz="4" w:space="0" w:color="auto"/>
            </w:tcBorders>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83</w:t>
            </w:r>
          </w:p>
        </w:tc>
      </w:tr>
    </w:tbl>
    <w:p w:rsidR="00461D34" w:rsidRPr="00321A84" w:rsidRDefault="00461D34" w:rsidP="00321A84">
      <w:pPr>
        <w:widowControl w:val="0"/>
        <w:shd w:val="clear" w:color="auto" w:fill="FFFFFF"/>
        <w:spacing w:line="240" w:lineRule="auto"/>
        <w:ind w:firstLine="0"/>
        <w:jc w:val="both"/>
        <w:rPr>
          <w:sz w:val="20"/>
          <w:szCs w:val="20"/>
          <w:lang w:val="az-Latn-AZ"/>
        </w:rPr>
      </w:pPr>
    </w:p>
    <w:p w:rsidR="00461D34" w:rsidRPr="00321A84" w:rsidRDefault="00461D34" w:rsidP="00321A84">
      <w:pPr>
        <w:widowControl w:val="0"/>
        <w:shd w:val="clear" w:color="auto" w:fill="FFFFFF"/>
        <w:spacing w:line="240" w:lineRule="auto"/>
        <w:ind w:firstLine="0"/>
        <w:jc w:val="right"/>
        <w:rPr>
          <w:sz w:val="20"/>
          <w:szCs w:val="20"/>
          <w:lang w:val="az-Latn-AZ"/>
        </w:rPr>
      </w:pPr>
      <w:r w:rsidRPr="00321A84">
        <w:rPr>
          <w:sz w:val="20"/>
          <w:szCs w:val="20"/>
          <w:lang w:val="az-Latn-AZ"/>
        </w:rPr>
        <w:t xml:space="preserve">   Cədvəl 5</w:t>
      </w:r>
    </w:p>
    <w:p w:rsidR="00461D34" w:rsidRPr="00321A84" w:rsidRDefault="00461D34" w:rsidP="00321A84">
      <w:pPr>
        <w:widowControl w:val="0"/>
        <w:shd w:val="clear" w:color="auto" w:fill="FFFFFF"/>
        <w:spacing w:line="240" w:lineRule="auto"/>
        <w:ind w:firstLine="0"/>
        <w:jc w:val="center"/>
        <w:rPr>
          <w:sz w:val="20"/>
          <w:szCs w:val="20"/>
        </w:rPr>
      </w:pPr>
      <w:r w:rsidRPr="00321A84">
        <w:rPr>
          <w:sz w:val="20"/>
          <w:szCs w:val="20"/>
          <w:lang w:val="az-Latn-AZ"/>
        </w:rPr>
        <w:t>Çoxillik yonca sahəsində bitkilərin sıxlığı</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70"/>
        <w:gridCol w:w="1971"/>
        <w:gridCol w:w="1971"/>
        <w:gridCol w:w="1971"/>
        <w:gridCol w:w="1971"/>
      </w:tblGrid>
      <w:tr w:rsidR="00461D34" w:rsidRPr="00321A84" w:rsidTr="00321A84">
        <w:tc>
          <w:tcPr>
            <w:tcW w:w="1000" w:type="pct"/>
            <w:vAlign w:val="center"/>
          </w:tcPr>
          <w:p w:rsidR="00461D34" w:rsidRPr="00321A84" w:rsidRDefault="00461D34" w:rsidP="00321A84">
            <w:pPr>
              <w:widowControl w:val="0"/>
              <w:spacing w:line="240" w:lineRule="auto"/>
              <w:ind w:firstLine="0"/>
              <w:jc w:val="center"/>
              <w:rPr>
                <w:sz w:val="20"/>
                <w:szCs w:val="20"/>
                <w:lang w:val="en-US"/>
              </w:rPr>
            </w:pPr>
            <w:r w:rsidRPr="00321A84">
              <w:rPr>
                <w:sz w:val="20"/>
                <w:szCs w:val="20"/>
                <w:lang w:val="az-Latn-AZ"/>
              </w:rPr>
              <w:t>Variantlar</w:t>
            </w:r>
          </w:p>
        </w:tc>
        <w:tc>
          <w:tcPr>
            <w:tcW w:w="1000" w:type="pct"/>
            <w:vAlign w:val="center"/>
          </w:tcPr>
          <w:p w:rsidR="00461D34" w:rsidRPr="00321A84" w:rsidRDefault="00461D34" w:rsidP="00321A84">
            <w:pPr>
              <w:widowControl w:val="0"/>
              <w:spacing w:line="240" w:lineRule="auto"/>
              <w:ind w:firstLine="0"/>
              <w:jc w:val="center"/>
              <w:rPr>
                <w:sz w:val="20"/>
                <w:szCs w:val="20"/>
                <w:lang w:val="en-US"/>
              </w:rPr>
            </w:pPr>
            <w:r w:rsidRPr="00321A84">
              <w:rPr>
                <w:sz w:val="20"/>
                <w:szCs w:val="20"/>
                <w:lang w:val="en-US"/>
              </w:rPr>
              <w:t>I  biçin</w:t>
            </w:r>
          </w:p>
        </w:tc>
        <w:tc>
          <w:tcPr>
            <w:tcW w:w="1000" w:type="pct"/>
            <w:vAlign w:val="center"/>
          </w:tcPr>
          <w:p w:rsidR="00461D34" w:rsidRPr="00321A84" w:rsidRDefault="00461D34" w:rsidP="00321A84">
            <w:pPr>
              <w:widowControl w:val="0"/>
              <w:spacing w:line="240" w:lineRule="auto"/>
              <w:ind w:firstLine="0"/>
              <w:jc w:val="center"/>
              <w:rPr>
                <w:sz w:val="20"/>
                <w:szCs w:val="20"/>
                <w:lang w:val="en-US"/>
              </w:rPr>
            </w:pPr>
            <w:r w:rsidRPr="00321A84">
              <w:rPr>
                <w:sz w:val="20"/>
                <w:szCs w:val="20"/>
                <w:lang w:val="en-US"/>
              </w:rPr>
              <w:t>II biçin</w:t>
            </w:r>
          </w:p>
        </w:tc>
        <w:tc>
          <w:tcPr>
            <w:tcW w:w="1000" w:type="pct"/>
            <w:vAlign w:val="center"/>
          </w:tcPr>
          <w:p w:rsidR="00461D34" w:rsidRPr="00321A84" w:rsidRDefault="00461D34" w:rsidP="00321A84">
            <w:pPr>
              <w:widowControl w:val="0"/>
              <w:spacing w:line="240" w:lineRule="auto"/>
              <w:ind w:firstLine="0"/>
              <w:jc w:val="center"/>
              <w:rPr>
                <w:sz w:val="20"/>
                <w:szCs w:val="20"/>
                <w:lang w:val="en-US"/>
              </w:rPr>
            </w:pPr>
            <w:r w:rsidRPr="00321A84">
              <w:rPr>
                <w:sz w:val="20"/>
                <w:szCs w:val="20"/>
                <w:lang w:val="en-US"/>
              </w:rPr>
              <w:t>III biçin</w:t>
            </w:r>
          </w:p>
        </w:tc>
        <w:tc>
          <w:tcPr>
            <w:tcW w:w="1000" w:type="pct"/>
            <w:vAlign w:val="center"/>
          </w:tcPr>
          <w:p w:rsidR="00461D34" w:rsidRPr="00321A84" w:rsidRDefault="00461D34" w:rsidP="00321A84">
            <w:pPr>
              <w:widowControl w:val="0"/>
              <w:spacing w:line="240" w:lineRule="auto"/>
              <w:ind w:firstLine="0"/>
              <w:jc w:val="center"/>
              <w:rPr>
                <w:sz w:val="20"/>
                <w:szCs w:val="20"/>
                <w:lang w:val="en-US"/>
              </w:rPr>
            </w:pPr>
            <w:r w:rsidRPr="00321A84">
              <w:rPr>
                <w:sz w:val="20"/>
                <w:szCs w:val="20"/>
                <w:lang w:val="az-Latn-AZ"/>
              </w:rPr>
              <w:t>IV biçin</w:t>
            </w:r>
          </w:p>
        </w:tc>
      </w:tr>
      <w:tr w:rsidR="00461D34" w:rsidRPr="00321A84" w:rsidTr="00321A84">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I</w:t>
            </w:r>
          </w:p>
        </w:tc>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220</w:t>
            </w:r>
          </w:p>
        </w:tc>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200</w:t>
            </w:r>
          </w:p>
        </w:tc>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190</w:t>
            </w:r>
          </w:p>
        </w:tc>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172</w:t>
            </w:r>
          </w:p>
        </w:tc>
      </w:tr>
      <w:tr w:rsidR="00461D34" w:rsidRPr="00321A84" w:rsidTr="00321A84">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II</w:t>
            </w:r>
          </w:p>
        </w:tc>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213</w:t>
            </w:r>
          </w:p>
        </w:tc>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195</w:t>
            </w:r>
          </w:p>
        </w:tc>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180</w:t>
            </w:r>
          </w:p>
        </w:tc>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170</w:t>
            </w:r>
          </w:p>
        </w:tc>
      </w:tr>
      <w:tr w:rsidR="00461D34" w:rsidRPr="00321A84" w:rsidTr="00321A84">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III</w:t>
            </w:r>
          </w:p>
        </w:tc>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212</w:t>
            </w:r>
          </w:p>
        </w:tc>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198</w:t>
            </w:r>
          </w:p>
        </w:tc>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182</w:t>
            </w:r>
          </w:p>
        </w:tc>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170</w:t>
            </w:r>
          </w:p>
        </w:tc>
      </w:tr>
      <w:tr w:rsidR="00461D34" w:rsidRPr="00321A84" w:rsidTr="00321A84">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IV</w:t>
            </w:r>
          </w:p>
        </w:tc>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213</w:t>
            </w:r>
          </w:p>
        </w:tc>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187</w:t>
            </w:r>
          </w:p>
        </w:tc>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172</w:t>
            </w:r>
          </w:p>
        </w:tc>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167</w:t>
            </w:r>
          </w:p>
        </w:tc>
      </w:tr>
      <w:tr w:rsidR="00461D34" w:rsidRPr="00321A84" w:rsidTr="00321A84">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V</w:t>
            </w:r>
          </w:p>
        </w:tc>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217</w:t>
            </w:r>
          </w:p>
        </w:tc>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192</w:t>
            </w:r>
          </w:p>
        </w:tc>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173</w:t>
            </w:r>
          </w:p>
        </w:tc>
        <w:tc>
          <w:tcPr>
            <w:tcW w:w="100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160</w:t>
            </w:r>
          </w:p>
        </w:tc>
      </w:tr>
    </w:tbl>
    <w:p w:rsidR="00461D34" w:rsidRPr="00321A84" w:rsidRDefault="00461D34" w:rsidP="00321A84">
      <w:pPr>
        <w:pStyle w:val="afb"/>
        <w:widowControl w:val="0"/>
        <w:spacing w:line="276" w:lineRule="auto"/>
        <w:ind w:firstLine="709"/>
        <w:jc w:val="both"/>
        <w:rPr>
          <w:rFonts w:ascii="Times New Roman" w:hAnsi="Times New Roman"/>
          <w:sz w:val="26"/>
          <w:szCs w:val="26"/>
        </w:rPr>
      </w:pPr>
    </w:p>
    <w:p w:rsidR="00461D34" w:rsidRPr="00321A84" w:rsidRDefault="00461D34" w:rsidP="00321A84">
      <w:pPr>
        <w:pStyle w:val="afb"/>
        <w:widowControl w:val="0"/>
        <w:spacing w:line="276" w:lineRule="auto"/>
        <w:ind w:firstLine="709"/>
        <w:jc w:val="both"/>
        <w:rPr>
          <w:rFonts w:ascii="Times New Roman" w:hAnsi="Times New Roman"/>
          <w:sz w:val="26"/>
          <w:szCs w:val="26"/>
        </w:rPr>
      </w:pPr>
      <w:r w:rsidRPr="00321A84">
        <w:rPr>
          <w:rFonts w:ascii="Times New Roman" w:hAnsi="Times New Roman"/>
          <w:sz w:val="26"/>
          <w:szCs w:val="26"/>
        </w:rPr>
        <w:t>Cədvəldən göründüyü kimi müxtəlif variantlarda yonca bitkisinin inkişaf fazalarındakı boyları arasındakı fərq çox da boyük deyildir.</w:t>
      </w:r>
    </w:p>
    <w:p w:rsidR="009817C8" w:rsidRDefault="00461D34" w:rsidP="009817C8">
      <w:pPr>
        <w:pStyle w:val="afb"/>
        <w:widowControl w:val="0"/>
        <w:spacing w:line="276" w:lineRule="auto"/>
        <w:ind w:firstLine="709"/>
        <w:jc w:val="both"/>
        <w:rPr>
          <w:rFonts w:ascii="Times New Roman" w:hAnsi="Times New Roman"/>
          <w:sz w:val="26"/>
          <w:szCs w:val="26"/>
          <w:lang w:val="az-Latn-AZ"/>
        </w:rPr>
      </w:pPr>
      <w:r w:rsidRPr="00321A84">
        <w:rPr>
          <w:rFonts w:ascii="Times New Roman" w:hAnsi="Times New Roman"/>
          <w:sz w:val="26"/>
          <w:szCs w:val="26"/>
        </w:rPr>
        <w:t>Orta qiymətləndirməyə görə 30.06-20.08 tarixlərindən I variantda yonca bitkisinin boyu 78 sm-90 sm; II variantda 76 sm-88 sm; III variantda 78 sm-85 sm; IV variantda 76 sm-85 sm və V variantda 76 sm-88 sm intervalında dəyişmişdir.</w:t>
      </w:r>
      <w:r w:rsidR="009817C8" w:rsidRPr="009817C8">
        <w:rPr>
          <w:rFonts w:ascii="Times New Roman" w:hAnsi="Times New Roman"/>
          <w:sz w:val="26"/>
          <w:szCs w:val="26"/>
        </w:rPr>
        <w:t xml:space="preserve"> </w:t>
      </w:r>
    </w:p>
    <w:p w:rsidR="009817C8" w:rsidRPr="009817C8" w:rsidRDefault="009817C8" w:rsidP="009817C8">
      <w:pPr>
        <w:pStyle w:val="afb"/>
        <w:widowControl w:val="0"/>
        <w:spacing w:line="276" w:lineRule="auto"/>
        <w:ind w:firstLine="709"/>
        <w:jc w:val="both"/>
        <w:rPr>
          <w:rFonts w:ascii="Times New Roman" w:hAnsi="Times New Roman"/>
          <w:sz w:val="26"/>
          <w:szCs w:val="26"/>
          <w:lang w:val="az-Latn-AZ"/>
        </w:rPr>
      </w:pPr>
      <w:r w:rsidRPr="009817C8">
        <w:rPr>
          <w:rFonts w:ascii="Times New Roman" w:hAnsi="Times New Roman"/>
          <w:sz w:val="26"/>
          <w:szCs w:val="26"/>
          <w:lang w:val="az-Latn-AZ"/>
        </w:rPr>
        <w:t>Ən yüksək məhsuldarlıq I variantda təmiz suvarma suyu ilə suvarmada olmuş  və 100  s/ha təşkil etmişdir.</w:t>
      </w:r>
    </w:p>
    <w:p w:rsidR="009817C8" w:rsidRPr="00876C63" w:rsidRDefault="009817C8" w:rsidP="009817C8">
      <w:pPr>
        <w:pStyle w:val="afb"/>
        <w:widowControl w:val="0"/>
        <w:spacing w:line="276" w:lineRule="auto"/>
        <w:ind w:firstLine="709"/>
        <w:jc w:val="both"/>
        <w:rPr>
          <w:rFonts w:ascii="Times New Roman" w:hAnsi="Times New Roman"/>
          <w:bCs/>
          <w:sz w:val="26"/>
          <w:szCs w:val="26"/>
          <w:lang w:val="az-Latn-AZ"/>
        </w:rPr>
      </w:pPr>
      <w:r w:rsidRPr="009817C8">
        <w:rPr>
          <w:rFonts w:ascii="Times New Roman" w:hAnsi="Times New Roman"/>
          <w:sz w:val="26"/>
          <w:szCs w:val="26"/>
          <w:lang w:val="az-Latn-AZ"/>
        </w:rPr>
        <w:lastRenderedPageBreak/>
        <w:t xml:space="preserve"> Digər variantlara nisbətən ən az məhsuldarlıq IV variantda müşahidə edilərək, 89  s/ha olmuşdur (cədvəl 6). </w:t>
      </w:r>
      <w:r w:rsidRPr="00876C63">
        <w:rPr>
          <w:rFonts w:ascii="Times New Roman" w:hAnsi="Times New Roman"/>
          <w:bCs/>
          <w:sz w:val="26"/>
          <w:szCs w:val="26"/>
          <w:lang w:val="az-Latn-AZ"/>
        </w:rPr>
        <w:t>Yonca bitkisinin variantlar üzrə bioloji və faktiki məhsuldarlığının müqayisəli diaqramı şəkil 2-də verilmişdir</w:t>
      </w:r>
    </w:p>
    <w:p w:rsidR="00461D34" w:rsidRPr="00321A84" w:rsidRDefault="00461D34" w:rsidP="00321A84">
      <w:pPr>
        <w:pStyle w:val="afb"/>
        <w:widowControl w:val="0"/>
        <w:jc w:val="right"/>
        <w:rPr>
          <w:rFonts w:ascii="Times New Roman" w:hAnsi="Times New Roman"/>
          <w:sz w:val="20"/>
          <w:szCs w:val="20"/>
          <w:lang w:val="en-US"/>
        </w:rPr>
      </w:pPr>
      <w:r w:rsidRPr="00321A84">
        <w:rPr>
          <w:rFonts w:ascii="Times New Roman" w:hAnsi="Times New Roman"/>
          <w:sz w:val="20"/>
          <w:szCs w:val="20"/>
          <w:lang w:val="en-US"/>
        </w:rPr>
        <w:t>Cədvəl 6</w:t>
      </w:r>
    </w:p>
    <w:p w:rsidR="00461D34" w:rsidRPr="00321A84" w:rsidRDefault="00461D34" w:rsidP="00321A84">
      <w:pPr>
        <w:pStyle w:val="afb"/>
        <w:widowControl w:val="0"/>
        <w:jc w:val="center"/>
        <w:rPr>
          <w:rFonts w:ascii="Times New Roman" w:hAnsi="Times New Roman"/>
          <w:sz w:val="20"/>
          <w:szCs w:val="20"/>
          <w:lang w:val="en-US"/>
        </w:rPr>
      </w:pPr>
      <w:r w:rsidRPr="00321A84">
        <w:rPr>
          <w:rFonts w:ascii="Times New Roman" w:hAnsi="Times New Roman"/>
          <w:sz w:val="20"/>
          <w:szCs w:val="20"/>
          <w:lang w:val="en-US"/>
        </w:rPr>
        <w:t xml:space="preserve"> Variantlar üzrə yonca bitkisinin faktiki məhsuldarlığı, sen/ha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15"/>
        <w:gridCol w:w="1616"/>
        <w:gridCol w:w="1616"/>
        <w:gridCol w:w="1437"/>
        <w:gridCol w:w="1437"/>
        <w:gridCol w:w="1433"/>
      </w:tblGrid>
      <w:tr w:rsidR="00461D34" w:rsidRPr="00321A84" w:rsidTr="009817C8">
        <w:tc>
          <w:tcPr>
            <w:tcW w:w="1175" w:type="pct"/>
            <w:vMerge w:val="restar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Biçinlər</w:t>
            </w:r>
          </w:p>
        </w:tc>
        <w:tc>
          <w:tcPr>
            <w:tcW w:w="3825" w:type="pct"/>
            <w:gridSpan w:val="5"/>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Variantlar</w:t>
            </w:r>
          </w:p>
        </w:tc>
      </w:tr>
      <w:tr w:rsidR="00461D34" w:rsidRPr="00321A84" w:rsidTr="009817C8">
        <w:tc>
          <w:tcPr>
            <w:tcW w:w="1175" w:type="pct"/>
            <w:vMerge/>
            <w:vAlign w:val="center"/>
          </w:tcPr>
          <w:p w:rsidR="00461D34" w:rsidRPr="00321A84" w:rsidRDefault="00461D34" w:rsidP="00321A84">
            <w:pPr>
              <w:widowControl w:val="0"/>
              <w:spacing w:line="240" w:lineRule="auto"/>
              <w:ind w:firstLine="0"/>
              <w:jc w:val="center"/>
              <w:rPr>
                <w:sz w:val="20"/>
                <w:szCs w:val="20"/>
                <w:lang w:val="az-Latn-AZ"/>
              </w:rPr>
            </w:pPr>
          </w:p>
        </w:tc>
        <w:tc>
          <w:tcPr>
            <w:tcW w:w="82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I</w:t>
            </w:r>
          </w:p>
        </w:tc>
        <w:tc>
          <w:tcPr>
            <w:tcW w:w="82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II</w:t>
            </w:r>
          </w:p>
        </w:tc>
        <w:tc>
          <w:tcPr>
            <w:tcW w:w="729" w:type="pct"/>
            <w:tcBorders>
              <w:top w:val="nil"/>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III</w:t>
            </w:r>
          </w:p>
        </w:tc>
        <w:tc>
          <w:tcPr>
            <w:tcW w:w="729" w:type="pct"/>
            <w:tcBorders>
              <w:top w:val="nil"/>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IV</w:t>
            </w:r>
          </w:p>
        </w:tc>
        <w:tc>
          <w:tcPr>
            <w:tcW w:w="729"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V</w:t>
            </w:r>
          </w:p>
        </w:tc>
      </w:tr>
      <w:tr w:rsidR="00461D34" w:rsidRPr="00321A84" w:rsidTr="009817C8">
        <w:tc>
          <w:tcPr>
            <w:tcW w:w="5000" w:type="pct"/>
            <w:gridSpan w:val="6"/>
            <w:tcBorders>
              <w:top w:val="nil"/>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Bioloji</w:t>
            </w:r>
          </w:p>
        </w:tc>
      </w:tr>
      <w:tr w:rsidR="00461D34" w:rsidRPr="00321A84" w:rsidTr="009817C8">
        <w:trPr>
          <w:trHeight w:val="227"/>
        </w:trPr>
        <w:tc>
          <w:tcPr>
            <w:tcW w:w="1175" w:type="pct"/>
            <w:tcBorders>
              <w:top w:val="nil"/>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I biçin</w:t>
            </w:r>
          </w:p>
        </w:tc>
        <w:tc>
          <w:tcPr>
            <w:tcW w:w="820" w:type="pct"/>
            <w:tcBorders>
              <w:top w:val="nil"/>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36</w:t>
            </w:r>
          </w:p>
        </w:tc>
        <w:tc>
          <w:tcPr>
            <w:tcW w:w="82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34,5</w:t>
            </w:r>
          </w:p>
        </w:tc>
        <w:tc>
          <w:tcPr>
            <w:tcW w:w="729"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35</w:t>
            </w:r>
          </w:p>
        </w:tc>
        <w:tc>
          <w:tcPr>
            <w:tcW w:w="729" w:type="pct"/>
            <w:tcBorders>
              <w:top w:val="nil"/>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rPr>
              <w:t>35</w:t>
            </w:r>
            <w:r w:rsidRPr="00321A84">
              <w:rPr>
                <w:sz w:val="20"/>
                <w:szCs w:val="20"/>
                <w:lang w:val="az-Latn-AZ"/>
              </w:rPr>
              <w:t>,2</w:t>
            </w:r>
          </w:p>
        </w:tc>
        <w:tc>
          <w:tcPr>
            <w:tcW w:w="729" w:type="pct"/>
            <w:tcBorders>
              <w:top w:val="nil"/>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35,5</w:t>
            </w:r>
          </w:p>
        </w:tc>
      </w:tr>
      <w:tr w:rsidR="00461D34" w:rsidRPr="00321A84" w:rsidTr="009817C8">
        <w:tc>
          <w:tcPr>
            <w:tcW w:w="1175"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II biçin</w:t>
            </w:r>
          </w:p>
        </w:tc>
        <w:tc>
          <w:tcPr>
            <w:tcW w:w="820"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31</w:t>
            </w:r>
          </w:p>
        </w:tc>
        <w:tc>
          <w:tcPr>
            <w:tcW w:w="820"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29</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29</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28</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27</w:t>
            </w:r>
          </w:p>
        </w:tc>
      </w:tr>
      <w:tr w:rsidR="00461D34" w:rsidRPr="00321A84" w:rsidTr="009817C8">
        <w:tc>
          <w:tcPr>
            <w:tcW w:w="1175"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III biçin</w:t>
            </w:r>
          </w:p>
        </w:tc>
        <w:tc>
          <w:tcPr>
            <w:tcW w:w="820"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25</w:t>
            </w:r>
          </w:p>
        </w:tc>
        <w:tc>
          <w:tcPr>
            <w:tcW w:w="820"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23</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22</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22</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22</w:t>
            </w:r>
          </w:p>
        </w:tc>
      </w:tr>
      <w:tr w:rsidR="00461D34" w:rsidRPr="00321A84" w:rsidTr="009817C8">
        <w:tc>
          <w:tcPr>
            <w:tcW w:w="1175"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IV biçin</w:t>
            </w:r>
          </w:p>
        </w:tc>
        <w:tc>
          <w:tcPr>
            <w:tcW w:w="820"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18</w:t>
            </w:r>
          </w:p>
        </w:tc>
        <w:tc>
          <w:tcPr>
            <w:tcW w:w="820"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18</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17</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16</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16</w:t>
            </w:r>
          </w:p>
        </w:tc>
      </w:tr>
      <w:tr w:rsidR="00461D34" w:rsidRPr="00321A84" w:rsidTr="009817C8">
        <w:tc>
          <w:tcPr>
            <w:tcW w:w="1175"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Cəmi</w:t>
            </w:r>
          </w:p>
        </w:tc>
        <w:tc>
          <w:tcPr>
            <w:tcW w:w="820"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110</w:t>
            </w:r>
          </w:p>
        </w:tc>
        <w:tc>
          <w:tcPr>
            <w:tcW w:w="820"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105</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103</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101</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100</w:t>
            </w:r>
          </w:p>
        </w:tc>
      </w:tr>
      <w:tr w:rsidR="00461D34" w:rsidRPr="00321A84" w:rsidTr="009817C8">
        <w:tc>
          <w:tcPr>
            <w:tcW w:w="5000" w:type="pct"/>
            <w:gridSpan w:val="6"/>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Faktiki</w:t>
            </w:r>
          </w:p>
        </w:tc>
      </w:tr>
      <w:tr w:rsidR="00461D34" w:rsidRPr="00321A84" w:rsidTr="009817C8">
        <w:tc>
          <w:tcPr>
            <w:tcW w:w="1175" w:type="pct"/>
            <w:tcBorders>
              <w:top w:val="nil"/>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I biçin</w:t>
            </w:r>
          </w:p>
        </w:tc>
        <w:tc>
          <w:tcPr>
            <w:tcW w:w="820" w:type="pct"/>
            <w:tcBorders>
              <w:top w:val="nil"/>
            </w:tcBorders>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33</w:t>
            </w:r>
          </w:p>
        </w:tc>
        <w:tc>
          <w:tcPr>
            <w:tcW w:w="820"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31</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32</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32</w:t>
            </w:r>
          </w:p>
        </w:tc>
        <w:tc>
          <w:tcPr>
            <w:tcW w:w="729"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32</w:t>
            </w:r>
          </w:p>
        </w:tc>
      </w:tr>
      <w:tr w:rsidR="00461D34" w:rsidRPr="00321A84" w:rsidTr="009817C8">
        <w:tc>
          <w:tcPr>
            <w:tcW w:w="1175"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II biçin</w:t>
            </w:r>
          </w:p>
        </w:tc>
        <w:tc>
          <w:tcPr>
            <w:tcW w:w="820"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29</w:t>
            </w:r>
          </w:p>
        </w:tc>
        <w:tc>
          <w:tcPr>
            <w:tcW w:w="820"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26</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27</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25</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27</w:t>
            </w:r>
          </w:p>
        </w:tc>
      </w:tr>
      <w:tr w:rsidR="00461D34" w:rsidRPr="00321A84" w:rsidTr="009817C8">
        <w:tc>
          <w:tcPr>
            <w:tcW w:w="1175"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III biçin</w:t>
            </w:r>
          </w:p>
        </w:tc>
        <w:tc>
          <w:tcPr>
            <w:tcW w:w="820"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22</w:t>
            </w:r>
          </w:p>
        </w:tc>
        <w:tc>
          <w:tcPr>
            <w:tcW w:w="820"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19</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18</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18</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19</w:t>
            </w:r>
          </w:p>
        </w:tc>
      </w:tr>
      <w:tr w:rsidR="00461D34" w:rsidRPr="00321A84" w:rsidTr="009817C8">
        <w:trPr>
          <w:trHeight w:val="227"/>
        </w:trPr>
        <w:tc>
          <w:tcPr>
            <w:tcW w:w="1175"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IV biçin</w:t>
            </w:r>
          </w:p>
        </w:tc>
        <w:tc>
          <w:tcPr>
            <w:tcW w:w="820"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16</w:t>
            </w:r>
          </w:p>
        </w:tc>
        <w:tc>
          <w:tcPr>
            <w:tcW w:w="820"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15</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16</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14</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14</w:t>
            </w:r>
          </w:p>
        </w:tc>
      </w:tr>
      <w:tr w:rsidR="00461D34" w:rsidRPr="00321A84" w:rsidTr="009817C8">
        <w:trPr>
          <w:trHeight w:val="320"/>
        </w:trPr>
        <w:tc>
          <w:tcPr>
            <w:tcW w:w="1175" w:type="pct"/>
            <w:vAlign w:val="center"/>
          </w:tcPr>
          <w:p w:rsidR="00461D34" w:rsidRPr="00321A84" w:rsidRDefault="00461D34" w:rsidP="00321A84">
            <w:pPr>
              <w:widowControl w:val="0"/>
              <w:spacing w:line="240" w:lineRule="auto"/>
              <w:ind w:firstLine="0"/>
              <w:jc w:val="center"/>
              <w:rPr>
                <w:sz w:val="20"/>
                <w:szCs w:val="20"/>
                <w:lang w:val="az-Latn-AZ"/>
              </w:rPr>
            </w:pPr>
            <w:r w:rsidRPr="00321A84">
              <w:rPr>
                <w:sz w:val="20"/>
                <w:szCs w:val="20"/>
                <w:lang w:val="az-Latn-AZ"/>
              </w:rPr>
              <w:t>Cəmi</w:t>
            </w:r>
          </w:p>
        </w:tc>
        <w:tc>
          <w:tcPr>
            <w:tcW w:w="820"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100</w:t>
            </w:r>
          </w:p>
        </w:tc>
        <w:tc>
          <w:tcPr>
            <w:tcW w:w="820"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91</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93</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89</w:t>
            </w:r>
          </w:p>
        </w:tc>
        <w:tc>
          <w:tcPr>
            <w:tcW w:w="729" w:type="pct"/>
            <w:vAlign w:val="center"/>
          </w:tcPr>
          <w:p w:rsidR="00461D34" w:rsidRPr="00321A84" w:rsidRDefault="00461D34" w:rsidP="00321A84">
            <w:pPr>
              <w:widowControl w:val="0"/>
              <w:spacing w:line="240" w:lineRule="auto"/>
              <w:ind w:firstLine="0"/>
              <w:jc w:val="center"/>
              <w:rPr>
                <w:sz w:val="20"/>
                <w:szCs w:val="20"/>
              </w:rPr>
            </w:pPr>
            <w:r w:rsidRPr="00321A84">
              <w:rPr>
                <w:sz w:val="20"/>
                <w:szCs w:val="20"/>
              </w:rPr>
              <w:t>92</w:t>
            </w:r>
          </w:p>
        </w:tc>
      </w:tr>
    </w:tbl>
    <w:p w:rsidR="00461D34" w:rsidRPr="00321A84" w:rsidRDefault="00461D34" w:rsidP="00321A84">
      <w:pPr>
        <w:pStyle w:val="afb"/>
        <w:widowControl w:val="0"/>
        <w:jc w:val="center"/>
        <w:rPr>
          <w:rFonts w:ascii="Times New Roman" w:hAnsi="Times New Roman"/>
          <w:sz w:val="20"/>
          <w:szCs w:val="20"/>
        </w:rPr>
      </w:pPr>
    </w:p>
    <w:p w:rsidR="00461D34" w:rsidRPr="009817C8" w:rsidRDefault="00461D34" w:rsidP="009817C8">
      <w:pPr>
        <w:pStyle w:val="afb"/>
        <w:widowControl w:val="0"/>
        <w:spacing w:line="276" w:lineRule="auto"/>
        <w:jc w:val="center"/>
        <w:rPr>
          <w:rFonts w:ascii="Times New Roman" w:hAnsi="Times New Roman"/>
          <w:sz w:val="20"/>
          <w:szCs w:val="20"/>
        </w:rPr>
      </w:pPr>
    </w:p>
    <w:p w:rsidR="00461D34" w:rsidRPr="009817C8" w:rsidRDefault="00A86A1D" w:rsidP="009817C8">
      <w:pPr>
        <w:widowControl w:val="0"/>
        <w:spacing w:line="276" w:lineRule="auto"/>
        <w:ind w:firstLine="0"/>
        <w:jc w:val="center"/>
        <w:rPr>
          <w:rFonts w:eastAsia="Times New Roman"/>
          <w:color w:val="000000"/>
          <w:sz w:val="20"/>
          <w:szCs w:val="20"/>
          <w:lang w:val="az-Latn-AZ"/>
        </w:rPr>
      </w:pPr>
      <w:r w:rsidRPr="00054AD5">
        <w:rPr>
          <w:rFonts w:eastAsia="Times New Roman"/>
          <w:noProof/>
          <w:color w:val="000000"/>
          <w:sz w:val="20"/>
          <w:szCs w:val="20"/>
          <w:lang w:eastAsia="ru-RU"/>
        </w:rPr>
        <w:pict>
          <v:shape id="Диаграмма 2" o:spid="_x0000_i1106" type="#_x0000_t75" style="width:256.5pt;height:131.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">
            <v:imagedata r:id="rId166" o:title=""/>
            <o:lock v:ext="edit" aspectratio="f"/>
          </v:shape>
        </w:pict>
      </w:r>
    </w:p>
    <w:p w:rsidR="00461D34" w:rsidRPr="009817C8" w:rsidRDefault="00461D34" w:rsidP="009817C8">
      <w:pPr>
        <w:pStyle w:val="afb"/>
        <w:widowControl w:val="0"/>
        <w:spacing w:line="276" w:lineRule="auto"/>
        <w:jc w:val="center"/>
        <w:rPr>
          <w:rFonts w:ascii="Times New Roman" w:hAnsi="Times New Roman"/>
          <w:bCs/>
          <w:sz w:val="20"/>
          <w:szCs w:val="20"/>
          <w:lang w:val="en-US"/>
        </w:rPr>
      </w:pPr>
      <w:r w:rsidRPr="009817C8">
        <w:rPr>
          <w:rFonts w:ascii="Times New Roman" w:hAnsi="Times New Roman"/>
          <w:bCs/>
          <w:sz w:val="20"/>
          <w:szCs w:val="20"/>
          <w:lang w:val="en-US"/>
        </w:rPr>
        <w:t xml:space="preserve">Şəkil 2 . </w:t>
      </w:r>
      <w:r w:rsidRPr="009817C8">
        <w:rPr>
          <w:rFonts w:ascii="Times New Roman" w:hAnsi="Times New Roman"/>
          <w:sz w:val="20"/>
          <w:szCs w:val="20"/>
          <w:lang w:val="en-US"/>
        </w:rPr>
        <w:t>Variantlar üzrə yonca bitkisinin faktiki məhsuldarlığı, sen/ha</w:t>
      </w:r>
    </w:p>
    <w:p w:rsidR="00461D34" w:rsidRPr="009817C8" w:rsidRDefault="00461D34" w:rsidP="009817C8">
      <w:pPr>
        <w:pStyle w:val="afb"/>
        <w:widowControl w:val="0"/>
        <w:spacing w:line="276" w:lineRule="auto"/>
        <w:jc w:val="center"/>
        <w:rPr>
          <w:rFonts w:ascii="Times New Roman" w:hAnsi="Times New Roman"/>
          <w:sz w:val="20"/>
          <w:szCs w:val="20"/>
          <w:lang w:val="en-US"/>
        </w:rPr>
      </w:pP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Pambıq sahəsində 3 dəfə suvarılma aparılmışdır.</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Variantlar üzrə sahələr 300 m</w:t>
      </w:r>
      <w:r w:rsidRPr="00321A84">
        <w:rPr>
          <w:rFonts w:ascii="Times New Roman" w:hAnsi="Times New Roman"/>
          <w:sz w:val="26"/>
          <w:szCs w:val="26"/>
          <w:vertAlign w:val="superscript"/>
          <w:lang w:val="en-US"/>
        </w:rPr>
        <w:t>2</w:t>
      </w:r>
      <w:r w:rsidRPr="00321A84">
        <w:rPr>
          <w:rFonts w:ascii="Times New Roman" w:hAnsi="Times New Roman"/>
          <w:sz w:val="26"/>
          <w:szCs w:val="26"/>
          <w:lang w:val="en-US"/>
        </w:rPr>
        <w:t xml:space="preserve"> olduğu üçün həmin əraziyə veriləcək suyun ümumi həcmi hesablanmışdır. Bu su həcmi 100 m</w:t>
      </w:r>
      <w:r w:rsidRPr="00321A84">
        <w:rPr>
          <w:rFonts w:ascii="Times New Roman" w:hAnsi="Times New Roman"/>
          <w:sz w:val="26"/>
          <w:szCs w:val="26"/>
          <w:vertAlign w:val="superscript"/>
          <w:lang w:val="en-US"/>
        </w:rPr>
        <w:t>3</w:t>
      </w:r>
      <w:r w:rsidRPr="00321A84">
        <w:rPr>
          <w:rFonts w:ascii="Times New Roman" w:hAnsi="Times New Roman"/>
          <w:sz w:val="26"/>
          <w:szCs w:val="26"/>
          <w:lang w:val="en-US"/>
        </w:rPr>
        <w:t xml:space="preserve"> təşkil edir. Pambığın vegetasiya dövründə 3 dəfə suvarıldığını nəzərə alaraq hər bir suvarma normasının 33 m</w:t>
      </w:r>
      <w:r w:rsidRPr="00321A84">
        <w:rPr>
          <w:rFonts w:ascii="Times New Roman" w:hAnsi="Times New Roman"/>
          <w:sz w:val="26"/>
          <w:szCs w:val="26"/>
          <w:vertAlign w:val="superscript"/>
          <w:lang w:val="en-US"/>
        </w:rPr>
        <w:t>3</w:t>
      </w:r>
      <w:r w:rsidRPr="00321A84">
        <w:rPr>
          <w:rFonts w:ascii="Times New Roman" w:hAnsi="Times New Roman"/>
          <w:sz w:val="26"/>
          <w:szCs w:val="26"/>
          <w:lang w:val="en-US"/>
        </w:rPr>
        <w:t xml:space="preserve"> olduğu tapılmışdır.</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II variantda suvarma suyunun 20 % azaldılmış norma ilə verilməsi nəzərdə tutulduğundan bu variantda ümumi suvarma norması 28 m</w:t>
      </w:r>
      <w:r w:rsidRPr="00321A84">
        <w:rPr>
          <w:rFonts w:ascii="Times New Roman" w:hAnsi="Times New Roman"/>
          <w:sz w:val="26"/>
          <w:szCs w:val="26"/>
          <w:vertAlign w:val="superscript"/>
          <w:lang w:val="en-US"/>
        </w:rPr>
        <w:t>3</w:t>
      </w:r>
      <w:r w:rsidRPr="00321A84">
        <w:rPr>
          <w:rFonts w:ascii="Times New Roman" w:hAnsi="Times New Roman"/>
          <w:sz w:val="26"/>
          <w:szCs w:val="26"/>
          <w:lang w:val="en-US"/>
        </w:rPr>
        <w:t xml:space="preserve"> olmuşdur. </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III variantda ancaq kollektor-drenaj suyundan istifadə edildiyi üçün həmin normanı da 33 m</w:t>
      </w:r>
      <w:r w:rsidRPr="00321A84">
        <w:rPr>
          <w:rFonts w:ascii="Times New Roman" w:hAnsi="Times New Roman"/>
          <w:sz w:val="26"/>
          <w:szCs w:val="26"/>
          <w:vertAlign w:val="superscript"/>
          <w:lang w:val="en-US"/>
        </w:rPr>
        <w:t>3</w:t>
      </w:r>
      <w:r w:rsidRPr="00321A84">
        <w:rPr>
          <w:rFonts w:ascii="Times New Roman" w:hAnsi="Times New Roman"/>
          <w:sz w:val="26"/>
          <w:szCs w:val="26"/>
          <w:lang w:val="en-US"/>
        </w:rPr>
        <w:t xml:space="preserve"> götürmüşük.</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IV variantda sahə 70 % kollektor-drenaj suyu və 30 % təmiz suyun verilməsi nəzərdə tutulduğundan bu normalar aşağıdakı kimi paylanmışdır:</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Kollektor-drenaj suyu 33 x 0,7=23 m</w:t>
      </w:r>
      <w:r w:rsidRPr="00321A84">
        <w:rPr>
          <w:rFonts w:ascii="Times New Roman" w:hAnsi="Times New Roman"/>
          <w:sz w:val="26"/>
          <w:szCs w:val="26"/>
          <w:vertAlign w:val="superscript"/>
          <w:lang w:val="en-US"/>
        </w:rPr>
        <w:t>3</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Təmiz su 33 x 0,3=10 m</w:t>
      </w:r>
      <w:r w:rsidRPr="00321A84">
        <w:rPr>
          <w:rFonts w:ascii="Times New Roman" w:hAnsi="Times New Roman"/>
          <w:sz w:val="26"/>
          <w:szCs w:val="26"/>
          <w:vertAlign w:val="superscript"/>
          <w:lang w:val="en-US"/>
        </w:rPr>
        <w:t>3</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V variant üçün sahəyə veriləcək 33 m</w:t>
      </w:r>
      <w:r w:rsidRPr="00321A84">
        <w:rPr>
          <w:rFonts w:ascii="Times New Roman" w:hAnsi="Times New Roman"/>
          <w:sz w:val="26"/>
          <w:szCs w:val="26"/>
          <w:vertAlign w:val="superscript"/>
          <w:lang w:val="en-US"/>
        </w:rPr>
        <w:t>3</w:t>
      </w:r>
      <w:r w:rsidRPr="00321A84">
        <w:rPr>
          <w:rFonts w:ascii="Times New Roman" w:hAnsi="Times New Roman"/>
          <w:sz w:val="26"/>
          <w:szCs w:val="26"/>
          <w:lang w:val="en-US"/>
        </w:rPr>
        <w:t xml:space="preserve"> su aşağıdakı kimi bölünmüşdür;</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lastRenderedPageBreak/>
        <w:t>Kollektor-drenaj suyu 33 x 0,5=16,5 m</w:t>
      </w:r>
      <w:r w:rsidRPr="00321A84">
        <w:rPr>
          <w:rFonts w:ascii="Times New Roman" w:hAnsi="Times New Roman"/>
          <w:sz w:val="26"/>
          <w:szCs w:val="26"/>
          <w:vertAlign w:val="superscript"/>
          <w:lang w:val="en-US"/>
        </w:rPr>
        <w:t>3</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 xml:space="preserve">                     Təmiz su 33 x 0,5=16,5 m</w:t>
      </w:r>
      <w:r w:rsidRPr="00321A84">
        <w:rPr>
          <w:rFonts w:ascii="Times New Roman" w:hAnsi="Times New Roman"/>
          <w:sz w:val="26"/>
          <w:szCs w:val="26"/>
          <w:vertAlign w:val="superscript"/>
          <w:lang w:val="en-US"/>
        </w:rPr>
        <w:t>3</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Pambıq bitkisi 02.07.2018-ci il, 23.07.2018-ci il və 14.08.2018-ci il tarixlərdə olmaqla 3 dəfə suvarılmışdır.</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Bütün variantlarda birinci suvarmadan sonra pambı</w:t>
      </w:r>
      <w:r w:rsidR="004E3DEB">
        <w:rPr>
          <w:rFonts w:ascii="Times New Roman" w:hAnsi="Times New Roman"/>
          <w:sz w:val="26"/>
          <w:szCs w:val="26"/>
          <w:lang w:val="az-Latn-AZ"/>
        </w:rPr>
        <w:t>q sahəsində</w:t>
      </w:r>
      <w:r w:rsidRPr="00321A84">
        <w:rPr>
          <w:rFonts w:ascii="Times New Roman" w:hAnsi="Times New Roman"/>
          <w:sz w:val="26"/>
          <w:szCs w:val="26"/>
          <w:lang w:val="en-US"/>
        </w:rPr>
        <w:t xml:space="preserve"> ziyanvericilərə qarşı dərman vurulmuş və alaq otlarından təmizləmə işləri aparılmışdır.</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b/>
          <w:sz w:val="26"/>
          <w:szCs w:val="26"/>
          <w:lang w:val="en-US"/>
        </w:rPr>
        <w:t xml:space="preserve"> Pambıq bitkisinin boyu, inkişaf və məhsuldarlığı</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Tədqiqat sahəsində fenoloji müşahidələr aparılmışdır. Bu müşahidələr əsasında bitkinin müxtəlif inkişaf fazalarında boyu müəyyən edilmiş, bioloji və faktiki məhsuldarlıqları üzrə məlumatlar toplanaraq təhlil olunmuşdur.</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Müxtəlif variantlarda pambıq bitkisinin inkişaf fazalarındakı boyları arasındakı fərq çox da boyük deyildir.</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Orta qiymətləndirməyə görə 20.06-30.07 tarixlərindən I variantda pambıq bitkisinin boyu 0,30 sm-0,99 sm; II variantda 0,29 sm-0,97 sm; III variantda 0,30 sm-0,98 sm; IV variantda 0,30 sm-0,99 sm və V variantda 0,30 sm-0,99 sm intervalında dəyişmişdir.</w:t>
      </w:r>
    </w:p>
    <w:p w:rsidR="00461D34" w:rsidRPr="00321A84" w:rsidRDefault="00461D34" w:rsidP="00321A84">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Pambığın qönçələmə fazasının təyini cədvəl 7-də verilmişdir.</w:t>
      </w:r>
    </w:p>
    <w:p w:rsidR="00461D34" w:rsidRPr="009817C8" w:rsidRDefault="00461D34" w:rsidP="009817C8">
      <w:pPr>
        <w:pStyle w:val="afb"/>
        <w:widowControl w:val="0"/>
        <w:jc w:val="right"/>
        <w:rPr>
          <w:rFonts w:ascii="Times New Roman" w:hAnsi="Times New Roman"/>
          <w:sz w:val="20"/>
          <w:szCs w:val="20"/>
          <w:lang w:val="en-US"/>
        </w:rPr>
      </w:pPr>
      <w:r w:rsidRPr="009817C8">
        <w:rPr>
          <w:rFonts w:ascii="Times New Roman" w:hAnsi="Times New Roman"/>
          <w:sz w:val="20"/>
          <w:szCs w:val="20"/>
          <w:lang w:val="en-US"/>
        </w:rPr>
        <w:t>Cədvəl 7</w:t>
      </w:r>
    </w:p>
    <w:p w:rsidR="00461D34" w:rsidRPr="009817C8" w:rsidRDefault="00461D34" w:rsidP="009817C8">
      <w:pPr>
        <w:pStyle w:val="afb"/>
        <w:widowControl w:val="0"/>
        <w:jc w:val="center"/>
        <w:rPr>
          <w:rFonts w:ascii="Times New Roman" w:hAnsi="Times New Roman"/>
          <w:sz w:val="20"/>
          <w:szCs w:val="20"/>
          <w:lang w:val="en-US"/>
        </w:rPr>
      </w:pPr>
      <w:r w:rsidRPr="009817C8">
        <w:rPr>
          <w:rFonts w:ascii="Times New Roman" w:hAnsi="Times New Roman"/>
          <w:sz w:val="20"/>
          <w:szCs w:val="20"/>
          <w:lang w:val="en-US"/>
        </w:rPr>
        <w:t>Pambığın qönçələmə fazasının təyin edilməsi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04"/>
        <w:gridCol w:w="1400"/>
        <w:gridCol w:w="1410"/>
        <w:gridCol w:w="1409"/>
        <w:gridCol w:w="1409"/>
        <w:gridCol w:w="1413"/>
        <w:gridCol w:w="1409"/>
      </w:tblGrid>
      <w:tr w:rsidR="00461D34" w:rsidRPr="009817C8" w:rsidTr="009817C8">
        <w:trPr>
          <w:trHeight w:val="187"/>
          <w:jc w:val="center"/>
        </w:trPr>
        <w:tc>
          <w:tcPr>
            <w:tcW w:w="712" w:type="pct"/>
            <w:vMerge w:val="restar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Variantlar</w:t>
            </w:r>
          </w:p>
        </w:tc>
        <w:tc>
          <w:tcPr>
            <w:tcW w:w="710" w:type="pct"/>
            <w:vMerge w:val="restart"/>
            <w:vAlign w:val="center"/>
          </w:tcPr>
          <w:p w:rsidR="00461D34" w:rsidRPr="009817C8" w:rsidRDefault="00461D34" w:rsidP="009817C8">
            <w:pPr>
              <w:pStyle w:val="afb"/>
              <w:widowControl w:val="0"/>
              <w:jc w:val="center"/>
              <w:rPr>
                <w:rFonts w:ascii="Times New Roman" w:hAnsi="Times New Roman"/>
                <w:sz w:val="20"/>
                <w:szCs w:val="20"/>
                <w:lang w:val="en-US"/>
              </w:rPr>
            </w:pPr>
            <w:r w:rsidRPr="009817C8">
              <w:rPr>
                <w:rFonts w:ascii="Times New Roman" w:hAnsi="Times New Roman"/>
                <w:sz w:val="20"/>
                <w:szCs w:val="20"/>
                <w:lang w:val="en-US"/>
              </w:rPr>
              <w:t>5 p.m-də bitkilərin sayı</w:t>
            </w:r>
          </w:p>
        </w:tc>
        <w:tc>
          <w:tcPr>
            <w:tcW w:w="2862" w:type="pct"/>
            <w:gridSpan w:val="4"/>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Qönçələməyə çıxan bitkilərin sayı</w:t>
            </w:r>
          </w:p>
        </w:tc>
        <w:tc>
          <w:tcPr>
            <w:tcW w:w="715" w:type="pct"/>
            <w:vMerge w:val="restar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50 % qönçələmə</w:t>
            </w:r>
          </w:p>
        </w:tc>
      </w:tr>
      <w:tr w:rsidR="00461D34" w:rsidRPr="009817C8" w:rsidTr="009817C8">
        <w:trPr>
          <w:jc w:val="center"/>
        </w:trPr>
        <w:tc>
          <w:tcPr>
            <w:tcW w:w="712" w:type="pct"/>
            <w:vMerge/>
            <w:vAlign w:val="center"/>
          </w:tcPr>
          <w:p w:rsidR="00461D34" w:rsidRPr="009817C8" w:rsidRDefault="00461D34" w:rsidP="009817C8">
            <w:pPr>
              <w:pStyle w:val="afb"/>
              <w:widowControl w:val="0"/>
              <w:jc w:val="center"/>
              <w:rPr>
                <w:rFonts w:ascii="Times New Roman" w:hAnsi="Times New Roman"/>
                <w:sz w:val="20"/>
                <w:szCs w:val="20"/>
              </w:rPr>
            </w:pPr>
          </w:p>
        </w:tc>
        <w:tc>
          <w:tcPr>
            <w:tcW w:w="710" w:type="pct"/>
            <w:vMerge/>
            <w:vAlign w:val="center"/>
          </w:tcPr>
          <w:p w:rsidR="00461D34" w:rsidRPr="009817C8" w:rsidRDefault="00461D34" w:rsidP="009817C8">
            <w:pPr>
              <w:pStyle w:val="afb"/>
              <w:widowControl w:val="0"/>
              <w:jc w:val="center"/>
              <w:rPr>
                <w:rFonts w:ascii="Times New Roman" w:hAnsi="Times New Roman"/>
                <w:sz w:val="20"/>
                <w:szCs w:val="20"/>
              </w:rPr>
            </w:pP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01.07.2018</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05.07.2018</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08.07.2018</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12.07.2018</w:t>
            </w:r>
          </w:p>
        </w:tc>
        <w:tc>
          <w:tcPr>
            <w:tcW w:w="715" w:type="pct"/>
            <w:vMerge/>
            <w:vAlign w:val="center"/>
          </w:tcPr>
          <w:p w:rsidR="00461D34" w:rsidRPr="009817C8" w:rsidRDefault="00461D34" w:rsidP="009817C8">
            <w:pPr>
              <w:pStyle w:val="afb"/>
              <w:widowControl w:val="0"/>
              <w:jc w:val="center"/>
              <w:rPr>
                <w:rFonts w:ascii="Times New Roman" w:hAnsi="Times New Roman"/>
                <w:sz w:val="20"/>
                <w:szCs w:val="20"/>
              </w:rPr>
            </w:pPr>
          </w:p>
        </w:tc>
      </w:tr>
      <w:tr w:rsidR="00461D34" w:rsidRPr="009817C8" w:rsidTr="009817C8">
        <w:trPr>
          <w:jc w:val="center"/>
        </w:trPr>
        <w:tc>
          <w:tcPr>
            <w:tcW w:w="71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I</w:t>
            </w:r>
          </w:p>
        </w:tc>
        <w:tc>
          <w:tcPr>
            <w:tcW w:w="71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30</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8</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15</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23</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08.07.2018</w:t>
            </w:r>
          </w:p>
        </w:tc>
      </w:tr>
      <w:tr w:rsidR="00461D34" w:rsidRPr="009817C8" w:rsidTr="009817C8">
        <w:trPr>
          <w:jc w:val="center"/>
        </w:trPr>
        <w:tc>
          <w:tcPr>
            <w:tcW w:w="71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II</w:t>
            </w:r>
          </w:p>
        </w:tc>
        <w:tc>
          <w:tcPr>
            <w:tcW w:w="71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28</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7</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13</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23</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09.07.2018</w:t>
            </w:r>
          </w:p>
        </w:tc>
      </w:tr>
      <w:tr w:rsidR="00461D34" w:rsidRPr="009817C8" w:rsidTr="009817C8">
        <w:trPr>
          <w:jc w:val="center"/>
        </w:trPr>
        <w:tc>
          <w:tcPr>
            <w:tcW w:w="71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III</w:t>
            </w:r>
          </w:p>
        </w:tc>
        <w:tc>
          <w:tcPr>
            <w:tcW w:w="71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29</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8</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14</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24</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08.07.2018</w:t>
            </w:r>
          </w:p>
        </w:tc>
      </w:tr>
      <w:tr w:rsidR="00461D34" w:rsidRPr="009817C8" w:rsidTr="009817C8">
        <w:trPr>
          <w:trHeight w:val="245"/>
          <w:jc w:val="center"/>
        </w:trPr>
        <w:tc>
          <w:tcPr>
            <w:tcW w:w="71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IV</w:t>
            </w:r>
          </w:p>
        </w:tc>
        <w:tc>
          <w:tcPr>
            <w:tcW w:w="71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29</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7</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15</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23</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07.07.2018</w:t>
            </w:r>
          </w:p>
        </w:tc>
      </w:tr>
      <w:tr w:rsidR="00461D34" w:rsidRPr="009817C8" w:rsidTr="009817C8">
        <w:trPr>
          <w:jc w:val="center"/>
        </w:trPr>
        <w:tc>
          <w:tcPr>
            <w:tcW w:w="71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V</w:t>
            </w:r>
          </w:p>
        </w:tc>
        <w:tc>
          <w:tcPr>
            <w:tcW w:w="71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28</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8</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14</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22</w:t>
            </w:r>
          </w:p>
        </w:tc>
        <w:tc>
          <w:tcPr>
            <w:tcW w:w="71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08.07.2018</w:t>
            </w:r>
          </w:p>
        </w:tc>
      </w:tr>
    </w:tbl>
    <w:p w:rsidR="00461D34" w:rsidRPr="009817C8" w:rsidRDefault="00461D34" w:rsidP="009817C8">
      <w:pPr>
        <w:pStyle w:val="afb"/>
        <w:widowControl w:val="0"/>
        <w:jc w:val="both"/>
        <w:rPr>
          <w:rFonts w:ascii="Times New Roman" w:hAnsi="Times New Roman"/>
          <w:sz w:val="20"/>
          <w:szCs w:val="20"/>
        </w:rPr>
      </w:pPr>
    </w:p>
    <w:p w:rsidR="00461D34" w:rsidRPr="00321A84" w:rsidRDefault="00461D34" w:rsidP="00321A84">
      <w:pPr>
        <w:pStyle w:val="afb"/>
        <w:widowControl w:val="0"/>
        <w:spacing w:line="276" w:lineRule="auto"/>
        <w:ind w:firstLine="709"/>
        <w:jc w:val="both"/>
        <w:rPr>
          <w:rFonts w:ascii="Times New Roman" w:hAnsi="Times New Roman"/>
          <w:sz w:val="26"/>
          <w:szCs w:val="26"/>
        </w:rPr>
      </w:pPr>
      <w:r w:rsidRPr="00321A84">
        <w:rPr>
          <w:rFonts w:ascii="Times New Roman" w:hAnsi="Times New Roman"/>
          <w:sz w:val="26"/>
          <w:szCs w:val="26"/>
        </w:rPr>
        <w:t>Pambığın gülləmə fazasının təyini cədvəl  8-də verilmişdir.</w:t>
      </w:r>
    </w:p>
    <w:p w:rsidR="00461D34" w:rsidRPr="009817C8" w:rsidRDefault="00461D34" w:rsidP="009817C8">
      <w:pPr>
        <w:pStyle w:val="afb"/>
        <w:widowControl w:val="0"/>
        <w:jc w:val="right"/>
        <w:rPr>
          <w:rFonts w:ascii="Times New Roman" w:hAnsi="Times New Roman"/>
          <w:sz w:val="20"/>
          <w:szCs w:val="20"/>
        </w:rPr>
      </w:pPr>
      <w:r w:rsidRPr="009817C8">
        <w:rPr>
          <w:rFonts w:ascii="Times New Roman" w:hAnsi="Times New Roman"/>
          <w:sz w:val="20"/>
          <w:szCs w:val="20"/>
        </w:rPr>
        <w:t>Cədvəl 8</w:t>
      </w:r>
    </w:p>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Pambığın gülləmə fazasının təyin edilməsi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85"/>
        <w:gridCol w:w="1354"/>
        <w:gridCol w:w="1423"/>
        <w:gridCol w:w="1423"/>
        <w:gridCol w:w="1423"/>
        <w:gridCol w:w="1423"/>
        <w:gridCol w:w="1423"/>
      </w:tblGrid>
      <w:tr w:rsidR="00461D34" w:rsidRPr="009817C8" w:rsidTr="009817C8">
        <w:trPr>
          <w:trHeight w:val="70"/>
          <w:jc w:val="center"/>
        </w:trPr>
        <w:tc>
          <w:tcPr>
            <w:tcW w:w="703" w:type="pct"/>
            <w:vMerge w:val="restar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Variantlar</w:t>
            </w:r>
          </w:p>
        </w:tc>
        <w:tc>
          <w:tcPr>
            <w:tcW w:w="687" w:type="pct"/>
            <w:vMerge w:val="restart"/>
            <w:vAlign w:val="center"/>
          </w:tcPr>
          <w:p w:rsidR="00461D34" w:rsidRPr="009817C8" w:rsidRDefault="00461D34" w:rsidP="009817C8">
            <w:pPr>
              <w:pStyle w:val="afb"/>
              <w:widowControl w:val="0"/>
              <w:jc w:val="center"/>
              <w:rPr>
                <w:rFonts w:ascii="Times New Roman" w:hAnsi="Times New Roman"/>
                <w:sz w:val="20"/>
                <w:szCs w:val="20"/>
                <w:lang w:val="en-US"/>
              </w:rPr>
            </w:pPr>
            <w:r w:rsidRPr="009817C8">
              <w:rPr>
                <w:rFonts w:ascii="Times New Roman" w:hAnsi="Times New Roman"/>
                <w:sz w:val="20"/>
                <w:szCs w:val="20"/>
                <w:lang w:val="en-US"/>
              </w:rPr>
              <w:t>5 p.m-də bitkilərin sayı</w:t>
            </w:r>
          </w:p>
        </w:tc>
        <w:tc>
          <w:tcPr>
            <w:tcW w:w="2888" w:type="pct"/>
            <w:gridSpan w:val="4"/>
            <w:vAlign w:val="center"/>
          </w:tcPr>
          <w:p w:rsidR="00461D34" w:rsidRPr="009817C8" w:rsidRDefault="00461D34" w:rsidP="009817C8">
            <w:pPr>
              <w:pStyle w:val="afb"/>
              <w:widowControl w:val="0"/>
              <w:jc w:val="center"/>
              <w:rPr>
                <w:rFonts w:ascii="Times New Roman" w:hAnsi="Times New Roman"/>
                <w:sz w:val="20"/>
                <w:szCs w:val="20"/>
                <w:lang w:val="en-US"/>
              </w:rPr>
            </w:pPr>
            <w:r w:rsidRPr="009817C8">
              <w:rPr>
                <w:rFonts w:ascii="Times New Roman" w:hAnsi="Times New Roman"/>
                <w:sz w:val="20"/>
                <w:szCs w:val="20"/>
                <w:lang w:val="en-US"/>
              </w:rPr>
              <w:t>Gülləmə fazasına çıxan bitkilərin sayı</w:t>
            </w:r>
          </w:p>
        </w:tc>
        <w:tc>
          <w:tcPr>
            <w:tcW w:w="722" w:type="pct"/>
            <w:vMerge w:val="restar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50 % gülləmə</w:t>
            </w:r>
          </w:p>
        </w:tc>
      </w:tr>
      <w:tr w:rsidR="00461D34" w:rsidRPr="009817C8" w:rsidTr="009817C8">
        <w:trPr>
          <w:trHeight w:val="70"/>
          <w:jc w:val="center"/>
        </w:trPr>
        <w:tc>
          <w:tcPr>
            <w:tcW w:w="703" w:type="pct"/>
            <w:vMerge/>
            <w:vAlign w:val="center"/>
          </w:tcPr>
          <w:p w:rsidR="00461D34" w:rsidRPr="009817C8" w:rsidRDefault="00461D34" w:rsidP="009817C8">
            <w:pPr>
              <w:pStyle w:val="afb"/>
              <w:widowControl w:val="0"/>
              <w:jc w:val="center"/>
              <w:rPr>
                <w:rFonts w:ascii="Times New Roman" w:hAnsi="Times New Roman"/>
                <w:sz w:val="20"/>
                <w:szCs w:val="20"/>
              </w:rPr>
            </w:pPr>
          </w:p>
        </w:tc>
        <w:tc>
          <w:tcPr>
            <w:tcW w:w="687" w:type="pct"/>
            <w:vMerge/>
            <w:vAlign w:val="center"/>
          </w:tcPr>
          <w:p w:rsidR="00461D34" w:rsidRPr="009817C8" w:rsidRDefault="00461D34" w:rsidP="009817C8">
            <w:pPr>
              <w:pStyle w:val="afb"/>
              <w:widowControl w:val="0"/>
              <w:jc w:val="center"/>
              <w:rPr>
                <w:rFonts w:ascii="Times New Roman" w:hAnsi="Times New Roman"/>
                <w:sz w:val="20"/>
                <w:szCs w:val="20"/>
              </w:rPr>
            </w:pP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12.07.2018</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15.07.2018</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18.07.2018</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21.07.2018</w:t>
            </w:r>
          </w:p>
        </w:tc>
        <w:tc>
          <w:tcPr>
            <w:tcW w:w="722" w:type="pct"/>
            <w:vMerge/>
            <w:vAlign w:val="center"/>
          </w:tcPr>
          <w:p w:rsidR="00461D34" w:rsidRPr="009817C8" w:rsidRDefault="00461D34" w:rsidP="009817C8">
            <w:pPr>
              <w:pStyle w:val="afb"/>
              <w:widowControl w:val="0"/>
              <w:jc w:val="center"/>
              <w:rPr>
                <w:rFonts w:ascii="Times New Roman" w:hAnsi="Times New Roman"/>
                <w:sz w:val="20"/>
                <w:szCs w:val="20"/>
              </w:rPr>
            </w:pPr>
          </w:p>
        </w:tc>
      </w:tr>
      <w:tr w:rsidR="00461D34" w:rsidRPr="009817C8" w:rsidTr="009817C8">
        <w:trPr>
          <w:jc w:val="center"/>
        </w:trPr>
        <w:tc>
          <w:tcPr>
            <w:tcW w:w="703"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I</w:t>
            </w:r>
          </w:p>
        </w:tc>
        <w:tc>
          <w:tcPr>
            <w:tcW w:w="687"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30</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5</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8</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17</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26</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17.07.2018</w:t>
            </w:r>
          </w:p>
        </w:tc>
      </w:tr>
      <w:tr w:rsidR="00461D34" w:rsidRPr="009817C8" w:rsidTr="009817C8">
        <w:trPr>
          <w:jc w:val="center"/>
        </w:trPr>
        <w:tc>
          <w:tcPr>
            <w:tcW w:w="703"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II</w:t>
            </w:r>
          </w:p>
        </w:tc>
        <w:tc>
          <w:tcPr>
            <w:tcW w:w="687"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28</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4</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8</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14</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25</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18.07.2018</w:t>
            </w:r>
          </w:p>
        </w:tc>
      </w:tr>
      <w:tr w:rsidR="00461D34" w:rsidRPr="009817C8" w:rsidTr="009817C8">
        <w:trPr>
          <w:jc w:val="center"/>
        </w:trPr>
        <w:tc>
          <w:tcPr>
            <w:tcW w:w="703"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III</w:t>
            </w:r>
          </w:p>
        </w:tc>
        <w:tc>
          <w:tcPr>
            <w:tcW w:w="687"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29</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7</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14</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23</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19.07.2018</w:t>
            </w:r>
          </w:p>
        </w:tc>
      </w:tr>
      <w:tr w:rsidR="00461D34" w:rsidRPr="009817C8" w:rsidTr="009817C8">
        <w:trPr>
          <w:jc w:val="center"/>
        </w:trPr>
        <w:tc>
          <w:tcPr>
            <w:tcW w:w="703"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IV</w:t>
            </w:r>
          </w:p>
        </w:tc>
        <w:tc>
          <w:tcPr>
            <w:tcW w:w="687"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29</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5</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9</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15</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25</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17.07.2018</w:t>
            </w:r>
          </w:p>
        </w:tc>
      </w:tr>
      <w:tr w:rsidR="00461D34" w:rsidRPr="009817C8" w:rsidTr="009817C8">
        <w:trPr>
          <w:jc w:val="center"/>
        </w:trPr>
        <w:tc>
          <w:tcPr>
            <w:tcW w:w="703"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V</w:t>
            </w:r>
          </w:p>
        </w:tc>
        <w:tc>
          <w:tcPr>
            <w:tcW w:w="687"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28</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7</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14</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23</w:t>
            </w:r>
          </w:p>
        </w:tc>
        <w:tc>
          <w:tcPr>
            <w:tcW w:w="72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18.07.2018</w:t>
            </w:r>
          </w:p>
        </w:tc>
      </w:tr>
    </w:tbl>
    <w:p w:rsidR="00461D34" w:rsidRPr="009817C8" w:rsidRDefault="00461D34" w:rsidP="009817C8">
      <w:pPr>
        <w:pStyle w:val="afb"/>
        <w:widowControl w:val="0"/>
        <w:jc w:val="both"/>
        <w:rPr>
          <w:rFonts w:ascii="Times New Roman" w:hAnsi="Times New Roman"/>
          <w:b/>
          <w:sz w:val="20"/>
          <w:szCs w:val="20"/>
        </w:rPr>
      </w:pPr>
    </w:p>
    <w:p w:rsidR="00461D34" w:rsidRPr="00321A84" w:rsidRDefault="00461D34" w:rsidP="00321A84">
      <w:pPr>
        <w:pStyle w:val="afb"/>
        <w:widowControl w:val="0"/>
        <w:spacing w:line="276" w:lineRule="auto"/>
        <w:ind w:firstLine="709"/>
        <w:jc w:val="both"/>
        <w:rPr>
          <w:rFonts w:ascii="Times New Roman" w:hAnsi="Times New Roman"/>
          <w:sz w:val="26"/>
          <w:szCs w:val="26"/>
        </w:rPr>
      </w:pPr>
      <w:r w:rsidRPr="00321A84">
        <w:rPr>
          <w:rFonts w:ascii="Times New Roman" w:hAnsi="Times New Roman"/>
          <w:sz w:val="26"/>
          <w:szCs w:val="26"/>
        </w:rPr>
        <w:t>Hər bir variant üzrə bitki kolundakı qozaların sayı yetişmə fazasının sonunda hesablanmışdır</w:t>
      </w:r>
    </w:p>
    <w:p w:rsidR="00461D34" w:rsidRPr="00321A84" w:rsidRDefault="00461D34" w:rsidP="00321A84">
      <w:pPr>
        <w:pStyle w:val="afb"/>
        <w:widowControl w:val="0"/>
        <w:spacing w:line="276" w:lineRule="auto"/>
        <w:ind w:firstLine="709"/>
        <w:jc w:val="both"/>
        <w:rPr>
          <w:rFonts w:ascii="Times New Roman" w:hAnsi="Times New Roman"/>
          <w:sz w:val="26"/>
          <w:szCs w:val="26"/>
        </w:rPr>
      </w:pPr>
      <w:r w:rsidRPr="00321A84">
        <w:rPr>
          <w:rFonts w:ascii="Times New Roman" w:hAnsi="Times New Roman"/>
          <w:sz w:val="26"/>
          <w:szCs w:val="26"/>
        </w:rPr>
        <w:t>5 p.m-də olan bitkilərin qozalarının sayı bütün variantlarda demək olar ki, eynidir.</w:t>
      </w:r>
    </w:p>
    <w:p w:rsidR="009817C8" w:rsidRDefault="00461D34" w:rsidP="009817C8">
      <w:pPr>
        <w:pStyle w:val="afb"/>
        <w:widowControl w:val="0"/>
        <w:spacing w:line="276" w:lineRule="auto"/>
        <w:ind w:firstLine="709"/>
        <w:jc w:val="both"/>
        <w:rPr>
          <w:rFonts w:ascii="Times New Roman" w:hAnsi="Times New Roman"/>
          <w:sz w:val="26"/>
          <w:szCs w:val="26"/>
          <w:lang w:val="az-Latn-AZ"/>
        </w:rPr>
      </w:pPr>
      <w:r w:rsidRPr="00321A84">
        <w:rPr>
          <w:rFonts w:ascii="Times New Roman" w:hAnsi="Times New Roman"/>
          <w:sz w:val="26"/>
          <w:szCs w:val="26"/>
        </w:rPr>
        <w:t>Pambıq bitkisinin bioloji məhsuldarlığının təyini cədvəl 9-da verilmişdir.</w:t>
      </w:r>
      <w:r w:rsidR="009817C8" w:rsidRPr="009817C8">
        <w:rPr>
          <w:rFonts w:ascii="Times New Roman" w:hAnsi="Times New Roman"/>
          <w:sz w:val="26"/>
          <w:szCs w:val="26"/>
        </w:rPr>
        <w:t xml:space="preserve"> </w:t>
      </w:r>
    </w:p>
    <w:p w:rsidR="009817C8" w:rsidRPr="00321A84" w:rsidRDefault="009817C8" w:rsidP="009817C8">
      <w:pPr>
        <w:pStyle w:val="afb"/>
        <w:widowControl w:val="0"/>
        <w:spacing w:line="276" w:lineRule="auto"/>
        <w:ind w:firstLine="709"/>
        <w:jc w:val="both"/>
        <w:rPr>
          <w:rFonts w:ascii="Times New Roman" w:hAnsi="Times New Roman"/>
          <w:sz w:val="26"/>
          <w:szCs w:val="26"/>
          <w:lang w:val="en-US"/>
        </w:rPr>
      </w:pPr>
      <w:r w:rsidRPr="00321A84">
        <w:rPr>
          <w:rFonts w:ascii="Times New Roman" w:hAnsi="Times New Roman"/>
          <w:sz w:val="26"/>
          <w:szCs w:val="26"/>
          <w:lang w:val="en-US"/>
        </w:rPr>
        <w:t xml:space="preserve">Variantlar üzrə pambıq bitkisinin bioloji məhsuldarlığı uyğun olaraq I variantda 69,6 s/ha, II variantda 65,2 s/ha, III variantda 67,2 s/ha, IV variantda 65,8 s/ha və V variantda 65,2 s/ha olmuşdur [9]. Göründüyü kimi adi suvarma suyu ilə suvarmada </w:t>
      </w:r>
    </w:p>
    <w:p w:rsidR="00461D34" w:rsidRPr="00876C63" w:rsidRDefault="00461D34" w:rsidP="009817C8">
      <w:pPr>
        <w:pStyle w:val="afb"/>
        <w:widowControl w:val="0"/>
        <w:jc w:val="right"/>
        <w:rPr>
          <w:rFonts w:ascii="Times New Roman" w:hAnsi="Times New Roman"/>
          <w:sz w:val="20"/>
          <w:szCs w:val="20"/>
          <w:lang w:val="en-US"/>
        </w:rPr>
      </w:pPr>
      <w:r w:rsidRPr="00876C63">
        <w:rPr>
          <w:rFonts w:ascii="Times New Roman" w:hAnsi="Times New Roman"/>
          <w:sz w:val="20"/>
          <w:szCs w:val="20"/>
          <w:lang w:val="en-US"/>
        </w:rPr>
        <w:lastRenderedPageBreak/>
        <w:t>Cədvəl 9</w:t>
      </w:r>
    </w:p>
    <w:p w:rsidR="00461D34" w:rsidRPr="00876C63" w:rsidRDefault="00461D34" w:rsidP="009817C8">
      <w:pPr>
        <w:pStyle w:val="afb"/>
        <w:widowControl w:val="0"/>
        <w:jc w:val="center"/>
        <w:rPr>
          <w:rFonts w:ascii="Times New Roman" w:hAnsi="Times New Roman"/>
          <w:sz w:val="20"/>
          <w:szCs w:val="20"/>
          <w:lang w:val="en-US"/>
        </w:rPr>
      </w:pPr>
      <w:r w:rsidRPr="00876C63">
        <w:rPr>
          <w:rFonts w:ascii="Times New Roman" w:hAnsi="Times New Roman"/>
          <w:sz w:val="20"/>
          <w:szCs w:val="20"/>
          <w:lang w:val="en-US"/>
        </w:rPr>
        <w:t>Təcrübə sahəsində variantlar üzrə pambıq bitkisinin bioloji məhsuldarlığı</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23"/>
        <w:gridCol w:w="1205"/>
        <w:gridCol w:w="1173"/>
        <w:gridCol w:w="1204"/>
        <w:gridCol w:w="1208"/>
        <w:gridCol w:w="1198"/>
        <w:gridCol w:w="1127"/>
        <w:gridCol w:w="1516"/>
      </w:tblGrid>
      <w:tr w:rsidR="00461D34" w:rsidRPr="009817C8" w:rsidTr="009817C8">
        <w:trPr>
          <w:trHeight w:val="283"/>
          <w:jc w:val="center"/>
        </w:trPr>
        <w:tc>
          <w:tcPr>
            <w:tcW w:w="62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Variantlar</w:t>
            </w:r>
          </w:p>
        </w:tc>
        <w:tc>
          <w:tcPr>
            <w:tcW w:w="611"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Variantın sahəsi, m</w:t>
            </w:r>
            <w:r w:rsidRPr="009817C8">
              <w:rPr>
                <w:rFonts w:ascii="Times New Roman" w:hAnsi="Times New Roman"/>
                <w:sz w:val="20"/>
                <w:szCs w:val="20"/>
                <w:vertAlign w:val="superscript"/>
              </w:rPr>
              <w:t>2</w:t>
            </w:r>
          </w:p>
        </w:tc>
        <w:tc>
          <w:tcPr>
            <w:tcW w:w="595" w:type="pct"/>
            <w:vAlign w:val="center"/>
          </w:tcPr>
          <w:p w:rsidR="00461D34" w:rsidRPr="009817C8" w:rsidRDefault="00461D34" w:rsidP="009817C8">
            <w:pPr>
              <w:pStyle w:val="afb"/>
              <w:widowControl w:val="0"/>
              <w:jc w:val="center"/>
              <w:rPr>
                <w:rFonts w:ascii="Times New Roman" w:hAnsi="Times New Roman"/>
                <w:sz w:val="20"/>
                <w:szCs w:val="20"/>
                <w:lang w:val="en-US"/>
              </w:rPr>
            </w:pPr>
            <w:r w:rsidRPr="009817C8">
              <w:rPr>
                <w:rFonts w:ascii="Times New Roman" w:hAnsi="Times New Roman"/>
                <w:sz w:val="20"/>
                <w:szCs w:val="20"/>
                <w:lang w:val="en-US"/>
              </w:rPr>
              <w:t>Qozaların sayı 5p.m.-də</w:t>
            </w:r>
          </w:p>
        </w:tc>
        <w:tc>
          <w:tcPr>
            <w:tcW w:w="611" w:type="pct"/>
            <w:vAlign w:val="center"/>
          </w:tcPr>
          <w:p w:rsidR="00461D34" w:rsidRPr="009817C8" w:rsidRDefault="00461D34" w:rsidP="009817C8">
            <w:pPr>
              <w:pStyle w:val="afb"/>
              <w:widowControl w:val="0"/>
              <w:jc w:val="center"/>
              <w:rPr>
                <w:rFonts w:ascii="Times New Roman" w:hAnsi="Times New Roman"/>
                <w:sz w:val="20"/>
                <w:szCs w:val="20"/>
                <w:lang w:val="en-US"/>
              </w:rPr>
            </w:pPr>
            <w:r w:rsidRPr="009817C8">
              <w:rPr>
                <w:rFonts w:ascii="Times New Roman" w:hAnsi="Times New Roman"/>
                <w:sz w:val="20"/>
                <w:szCs w:val="20"/>
                <w:lang w:val="en-US"/>
              </w:rPr>
              <w:t>Bir ədəd qozadakı pambığın çəkisi, qr</w:t>
            </w:r>
          </w:p>
        </w:tc>
        <w:tc>
          <w:tcPr>
            <w:tcW w:w="613" w:type="pct"/>
            <w:vAlign w:val="center"/>
          </w:tcPr>
          <w:p w:rsidR="00461D34" w:rsidRPr="009817C8" w:rsidRDefault="00461D34" w:rsidP="009817C8">
            <w:pPr>
              <w:pStyle w:val="afb"/>
              <w:widowControl w:val="0"/>
              <w:jc w:val="center"/>
              <w:rPr>
                <w:rFonts w:ascii="Times New Roman" w:hAnsi="Times New Roman"/>
                <w:sz w:val="20"/>
                <w:szCs w:val="20"/>
                <w:lang w:val="en-US"/>
              </w:rPr>
            </w:pPr>
            <w:r w:rsidRPr="009817C8">
              <w:rPr>
                <w:rFonts w:ascii="Times New Roman" w:hAnsi="Times New Roman"/>
                <w:sz w:val="20"/>
                <w:szCs w:val="20"/>
                <w:lang w:val="en-US"/>
              </w:rPr>
              <w:t>Bitkilərin sayı (5p.m), ədəd</w:t>
            </w:r>
          </w:p>
        </w:tc>
        <w:tc>
          <w:tcPr>
            <w:tcW w:w="608" w:type="pct"/>
            <w:vAlign w:val="center"/>
          </w:tcPr>
          <w:p w:rsidR="00461D34" w:rsidRPr="009817C8" w:rsidRDefault="00461D34" w:rsidP="009817C8">
            <w:pPr>
              <w:pStyle w:val="afb"/>
              <w:widowControl w:val="0"/>
              <w:jc w:val="center"/>
              <w:rPr>
                <w:rFonts w:ascii="Times New Roman" w:hAnsi="Times New Roman"/>
                <w:sz w:val="20"/>
                <w:szCs w:val="20"/>
                <w:lang w:val="en-US"/>
              </w:rPr>
            </w:pPr>
            <w:r w:rsidRPr="009817C8">
              <w:rPr>
                <w:rFonts w:ascii="Times New Roman" w:hAnsi="Times New Roman"/>
                <w:sz w:val="20"/>
                <w:szCs w:val="20"/>
                <w:lang w:val="en-US"/>
              </w:rPr>
              <w:t>1 ha-da bitkilərin sayı, ədəd</w:t>
            </w:r>
          </w:p>
        </w:tc>
        <w:tc>
          <w:tcPr>
            <w:tcW w:w="572" w:type="pct"/>
            <w:vAlign w:val="center"/>
          </w:tcPr>
          <w:p w:rsidR="00461D34" w:rsidRPr="009817C8" w:rsidRDefault="00461D34" w:rsidP="009817C8">
            <w:pPr>
              <w:pStyle w:val="afb"/>
              <w:widowControl w:val="0"/>
              <w:jc w:val="center"/>
              <w:rPr>
                <w:rFonts w:ascii="Times New Roman" w:hAnsi="Times New Roman"/>
                <w:sz w:val="20"/>
                <w:szCs w:val="20"/>
                <w:lang w:val="en-US"/>
              </w:rPr>
            </w:pPr>
            <w:r w:rsidRPr="009817C8">
              <w:rPr>
                <w:rFonts w:ascii="Times New Roman" w:hAnsi="Times New Roman"/>
                <w:sz w:val="20"/>
                <w:szCs w:val="20"/>
                <w:lang w:val="en-US"/>
              </w:rPr>
              <w:t>1 ha-da olan p.m</w:t>
            </w:r>
          </w:p>
        </w:tc>
        <w:tc>
          <w:tcPr>
            <w:tcW w:w="769"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Bioloji məhsuldarlıq, s/ha</w:t>
            </w:r>
          </w:p>
        </w:tc>
      </w:tr>
      <w:tr w:rsidR="00461D34" w:rsidRPr="009817C8" w:rsidTr="009817C8">
        <w:trPr>
          <w:trHeight w:val="283"/>
          <w:jc w:val="center"/>
        </w:trPr>
        <w:tc>
          <w:tcPr>
            <w:tcW w:w="62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I</w:t>
            </w:r>
          </w:p>
        </w:tc>
        <w:tc>
          <w:tcPr>
            <w:tcW w:w="611"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300</w:t>
            </w:r>
          </w:p>
        </w:tc>
        <w:tc>
          <w:tcPr>
            <w:tcW w:w="59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22,7</w:t>
            </w:r>
          </w:p>
        </w:tc>
        <w:tc>
          <w:tcPr>
            <w:tcW w:w="611"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4,6</w:t>
            </w:r>
          </w:p>
        </w:tc>
        <w:tc>
          <w:tcPr>
            <w:tcW w:w="613"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30</w:t>
            </w:r>
          </w:p>
        </w:tc>
        <w:tc>
          <w:tcPr>
            <w:tcW w:w="608"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66666</w:t>
            </w:r>
          </w:p>
        </w:tc>
        <w:tc>
          <w:tcPr>
            <w:tcW w:w="57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11111</w:t>
            </w:r>
          </w:p>
        </w:tc>
        <w:tc>
          <w:tcPr>
            <w:tcW w:w="769"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69,6</w:t>
            </w:r>
          </w:p>
        </w:tc>
      </w:tr>
      <w:tr w:rsidR="00461D34" w:rsidRPr="009817C8" w:rsidTr="009817C8">
        <w:trPr>
          <w:trHeight w:val="283"/>
          <w:jc w:val="center"/>
        </w:trPr>
        <w:tc>
          <w:tcPr>
            <w:tcW w:w="62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II</w:t>
            </w:r>
          </w:p>
        </w:tc>
        <w:tc>
          <w:tcPr>
            <w:tcW w:w="611"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300</w:t>
            </w:r>
          </w:p>
        </w:tc>
        <w:tc>
          <w:tcPr>
            <w:tcW w:w="59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22,8</w:t>
            </w:r>
          </w:p>
        </w:tc>
        <w:tc>
          <w:tcPr>
            <w:tcW w:w="611"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4,6</w:t>
            </w:r>
          </w:p>
        </w:tc>
        <w:tc>
          <w:tcPr>
            <w:tcW w:w="613"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28</w:t>
            </w:r>
          </w:p>
        </w:tc>
        <w:tc>
          <w:tcPr>
            <w:tcW w:w="608"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62221</w:t>
            </w:r>
          </w:p>
        </w:tc>
        <w:tc>
          <w:tcPr>
            <w:tcW w:w="57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11111</w:t>
            </w:r>
          </w:p>
        </w:tc>
        <w:tc>
          <w:tcPr>
            <w:tcW w:w="769"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65,2</w:t>
            </w:r>
          </w:p>
        </w:tc>
      </w:tr>
      <w:tr w:rsidR="00461D34" w:rsidRPr="009817C8" w:rsidTr="009817C8">
        <w:trPr>
          <w:trHeight w:val="283"/>
          <w:jc w:val="center"/>
        </w:trPr>
        <w:tc>
          <w:tcPr>
            <w:tcW w:w="62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III</w:t>
            </w:r>
          </w:p>
        </w:tc>
        <w:tc>
          <w:tcPr>
            <w:tcW w:w="611"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300</w:t>
            </w:r>
          </w:p>
        </w:tc>
        <w:tc>
          <w:tcPr>
            <w:tcW w:w="59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22,2</w:t>
            </w:r>
          </w:p>
        </w:tc>
        <w:tc>
          <w:tcPr>
            <w:tcW w:w="611"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4,7</w:t>
            </w:r>
          </w:p>
        </w:tc>
        <w:tc>
          <w:tcPr>
            <w:tcW w:w="613"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29</w:t>
            </w:r>
          </w:p>
        </w:tc>
        <w:tc>
          <w:tcPr>
            <w:tcW w:w="608"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64443</w:t>
            </w:r>
          </w:p>
        </w:tc>
        <w:tc>
          <w:tcPr>
            <w:tcW w:w="57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11111</w:t>
            </w:r>
          </w:p>
        </w:tc>
        <w:tc>
          <w:tcPr>
            <w:tcW w:w="769"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67,2</w:t>
            </w:r>
          </w:p>
        </w:tc>
      </w:tr>
      <w:tr w:rsidR="00461D34" w:rsidRPr="009817C8" w:rsidTr="009817C8">
        <w:trPr>
          <w:trHeight w:val="283"/>
          <w:jc w:val="center"/>
        </w:trPr>
        <w:tc>
          <w:tcPr>
            <w:tcW w:w="62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IV</w:t>
            </w:r>
          </w:p>
        </w:tc>
        <w:tc>
          <w:tcPr>
            <w:tcW w:w="611"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300</w:t>
            </w:r>
          </w:p>
        </w:tc>
        <w:tc>
          <w:tcPr>
            <w:tcW w:w="59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22,4</w:t>
            </w:r>
          </w:p>
        </w:tc>
        <w:tc>
          <w:tcPr>
            <w:tcW w:w="611"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4,6</w:t>
            </w:r>
          </w:p>
        </w:tc>
        <w:tc>
          <w:tcPr>
            <w:tcW w:w="613"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29</w:t>
            </w:r>
          </w:p>
        </w:tc>
        <w:tc>
          <w:tcPr>
            <w:tcW w:w="608"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64443</w:t>
            </w:r>
          </w:p>
        </w:tc>
        <w:tc>
          <w:tcPr>
            <w:tcW w:w="57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11111</w:t>
            </w:r>
          </w:p>
        </w:tc>
        <w:tc>
          <w:tcPr>
            <w:tcW w:w="769"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65,8</w:t>
            </w:r>
          </w:p>
        </w:tc>
      </w:tr>
      <w:tr w:rsidR="00461D34" w:rsidRPr="009817C8" w:rsidTr="009817C8">
        <w:trPr>
          <w:trHeight w:val="283"/>
          <w:jc w:val="center"/>
        </w:trPr>
        <w:tc>
          <w:tcPr>
            <w:tcW w:w="62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V</w:t>
            </w:r>
          </w:p>
        </w:tc>
        <w:tc>
          <w:tcPr>
            <w:tcW w:w="611"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300</w:t>
            </w:r>
          </w:p>
        </w:tc>
        <w:tc>
          <w:tcPr>
            <w:tcW w:w="595"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22,3</w:t>
            </w:r>
          </w:p>
        </w:tc>
        <w:tc>
          <w:tcPr>
            <w:tcW w:w="611"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4,7</w:t>
            </w:r>
          </w:p>
        </w:tc>
        <w:tc>
          <w:tcPr>
            <w:tcW w:w="613"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30</w:t>
            </w:r>
          </w:p>
        </w:tc>
        <w:tc>
          <w:tcPr>
            <w:tcW w:w="608"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66666</w:t>
            </w:r>
          </w:p>
        </w:tc>
        <w:tc>
          <w:tcPr>
            <w:tcW w:w="572"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11111</w:t>
            </w:r>
          </w:p>
        </w:tc>
        <w:tc>
          <w:tcPr>
            <w:tcW w:w="769"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65,2</w:t>
            </w:r>
          </w:p>
        </w:tc>
      </w:tr>
    </w:tbl>
    <w:p w:rsidR="00461D34" w:rsidRPr="009817C8" w:rsidRDefault="00461D34" w:rsidP="009817C8">
      <w:pPr>
        <w:pStyle w:val="afb"/>
        <w:widowControl w:val="0"/>
        <w:jc w:val="both"/>
        <w:rPr>
          <w:rFonts w:ascii="Times New Roman" w:hAnsi="Times New Roman"/>
          <w:sz w:val="20"/>
          <w:szCs w:val="20"/>
        </w:rPr>
      </w:pPr>
      <w:r w:rsidRPr="009817C8">
        <w:rPr>
          <w:rFonts w:ascii="Times New Roman" w:hAnsi="Times New Roman"/>
          <w:sz w:val="20"/>
          <w:szCs w:val="20"/>
        </w:rPr>
        <w:t>Qeyd: cədvəldə qozaların sayı orta hesabla bir bitkidə nəzərdə tutulur.</w:t>
      </w:r>
    </w:p>
    <w:p w:rsidR="009817C8" w:rsidRDefault="009817C8" w:rsidP="00321A84">
      <w:pPr>
        <w:pStyle w:val="afb"/>
        <w:widowControl w:val="0"/>
        <w:spacing w:line="276" w:lineRule="auto"/>
        <w:ind w:firstLine="709"/>
        <w:jc w:val="both"/>
        <w:rPr>
          <w:rFonts w:ascii="Times New Roman" w:hAnsi="Times New Roman"/>
          <w:sz w:val="26"/>
          <w:szCs w:val="26"/>
          <w:lang w:val="az-Latn-AZ"/>
        </w:rPr>
      </w:pPr>
    </w:p>
    <w:p w:rsidR="00461D34" w:rsidRPr="00321A84" w:rsidRDefault="009817C8" w:rsidP="00321A84">
      <w:pPr>
        <w:pStyle w:val="afb"/>
        <w:widowControl w:val="0"/>
        <w:spacing w:line="276" w:lineRule="auto"/>
        <w:ind w:firstLine="709"/>
        <w:jc w:val="both"/>
        <w:rPr>
          <w:rFonts w:ascii="Times New Roman" w:hAnsi="Times New Roman"/>
          <w:sz w:val="26"/>
          <w:szCs w:val="26"/>
          <w:lang w:val="en-US"/>
        </w:rPr>
      </w:pPr>
      <w:r w:rsidRPr="00876C63">
        <w:rPr>
          <w:rFonts w:ascii="Times New Roman" w:hAnsi="Times New Roman"/>
          <w:sz w:val="26"/>
          <w:szCs w:val="26"/>
        </w:rPr>
        <w:t xml:space="preserve"> </w:t>
      </w:r>
      <w:r w:rsidR="00461D34" w:rsidRPr="00321A84">
        <w:rPr>
          <w:rFonts w:ascii="Times New Roman" w:hAnsi="Times New Roman"/>
          <w:sz w:val="26"/>
          <w:szCs w:val="26"/>
          <w:lang w:val="en-US"/>
        </w:rPr>
        <w:t>(I variant) və kollektor suyu ilə suvarmada (III variant) məhsuldarlıq digər variantlara nisbətən 1,0-3,0 s/ha çox olmuşdur. Variantlar üzrə pambıq bitkisinin faktiki məhsuldarlığına aid məlumatlar cədvəl 10-da verilmişdir.</w:t>
      </w:r>
    </w:p>
    <w:p w:rsidR="00461D34" w:rsidRPr="009817C8" w:rsidRDefault="00461D34" w:rsidP="009817C8">
      <w:pPr>
        <w:pStyle w:val="afb"/>
        <w:widowControl w:val="0"/>
        <w:jc w:val="right"/>
        <w:rPr>
          <w:rFonts w:ascii="Times New Roman" w:hAnsi="Times New Roman"/>
          <w:sz w:val="20"/>
          <w:szCs w:val="20"/>
          <w:lang w:val="en-US"/>
        </w:rPr>
      </w:pPr>
      <w:r w:rsidRPr="009817C8">
        <w:rPr>
          <w:rFonts w:ascii="Times New Roman" w:hAnsi="Times New Roman"/>
          <w:sz w:val="20"/>
          <w:szCs w:val="20"/>
          <w:lang w:val="en-US"/>
        </w:rPr>
        <w:t>Cədvəl 10</w:t>
      </w:r>
    </w:p>
    <w:p w:rsidR="00461D34" w:rsidRPr="009817C8" w:rsidRDefault="00461D34" w:rsidP="009817C8">
      <w:pPr>
        <w:pStyle w:val="afb"/>
        <w:widowControl w:val="0"/>
        <w:jc w:val="center"/>
        <w:rPr>
          <w:rFonts w:ascii="Times New Roman" w:hAnsi="Times New Roman"/>
          <w:sz w:val="20"/>
          <w:szCs w:val="20"/>
          <w:lang w:val="en-US"/>
        </w:rPr>
      </w:pPr>
      <w:r w:rsidRPr="009817C8">
        <w:rPr>
          <w:rFonts w:ascii="Times New Roman" w:hAnsi="Times New Roman"/>
          <w:sz w:val="20"/>
          <w:szCs w:val="20"/>
          <w:lang w:val="en-US"/>
        </w:rPr>
        <w:t xml:space="preserve"> Variantlar üzrə pambıq bitkisinin faktiki mə</w:t>
      </w:r>
      <w:r w:rsidR="009817C8">
        <w:rPr>
          <w:rFonts w:ascii="Times New Roman" w:hAnsi="Times New Roman"/>
          <w:sz w:val="20"/>
          <w:szCs w:val="20"/>
          <w:lang w:val="en-US"/>
        </w:rPr>
        <w:t>hsuldarlığı, sen/ha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82"/>
        <w:gridCol w:w="1589"/>
        <w:gridCol w:w="1557"/>
        <w:gridCol w:w="1557"/>
        <w:gridCol w:w="1346"/>
        <w:gridCol w:w="2123"/>
      </w:tblGrid>
      <w:tr w:rsidR="00461D34" w:rsidRPr="009817C8" w:rsidTr="009817C8">
        <w:trPr>
          <w:trHeight w:val="452"/>
        </w:trPr>
        <w:tc>
          <w:tcPr>
            <w:tcW w:w="853"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Variantlar</w:t>
            </w:r>
          </w:p>
        </w:tc>
        <w:tc>
          <w:tcPr>
            <w:tcW w:w="806" w:type="pct"/>
            <w:vAlign w:val="center"/>
          </w:tcPr>
          <w:p w:rsidR="00461D34" w:rsidRPr="009817C8" w:rsidRDefault="00461D34" w:rsidP="009817C8">
            <w:pPr>
              <w:pStyle w:val="afb"/>
              <w:widowControl w:val="0"/>
              <w:jc w:val="center"/>
              <w:rPr>
                <w:rFonts w:ascii="Times New Roman" w:hAnsi="Times New Roman"/>
                <w:sz w:val="20"/>
                <w:szCs w:val="20"/>
                <w:vertAlign w:val="superscript"/>
              </w:rPr>
            </w:pPr>
            <w:r w:rsidRPr="009817C8">
              <w:rPr>
                <w:rFonts w:ascii="Times New Roman" w:hAnsi="Times New Roman"/>
                <w:sz w:val="20"/>
                <w:szCs w:val="20"/>
              </w:rPr>
              <w:t>Sahəsi, m</w:t>
            </w:r>
            <w:r w:rsidRPr="009817C8">
              <w:rPr>
                <w:rFonts w:ascii="Times New Roman" w:hAnsi="Times New Roman"/>
                <w:sz w:val="20"/>
                <w:szCs w:val="20"/>
                <w:vertAlign w:val="superscript"/>
              </w:rPr>
              <w:t>2</w:t>
            </w:r>
          </w:p>
        </w:tc>
        <w:tc>
          <w:tcPr>
            <w:tcW w:w="79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I yığım, kq</w:t>
            </w:r>
          </w:p>
        </w:tc>
        <w:tc>
          <w:tcPr>
            <w:tcW w:w="79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II yığım, kq</w:t>
            </w:r>
          </w:p>
        </w:tc>
        <w:tc>
          <w:tcPr>
            <w:tcW w:w="683"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Cəmi, kq</w:t>
            </w:r>
          </w:p>
        </w:tc>
        <w:tc>
          <w:tcPr>
            <w:tcW w:w="1077"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Məhsuldarlıq, sen/ha</w:t>
            </w:r>
          </w:p>
        </w:tc>
      </w:tr>
      <w:tr w:rsidR="00461D34" w:rsidRPr="009817C8" w:rsidTr="009817C8">
        <w:trPr>
          <w:trHeight w:val="283"/>
        </w:trPr>
        <w:tc>
          <w:tcPr>
            <w:tcW w:w="853"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I</w:t>
            </w:r>
          </w:p>
        </w:tc>
        <w:tc>
          <w:tcPr>
            <w:tcW w:w="806"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300</w:t>
            </w:r>
          </w:p>
        </w:tc>
        <w:tc>
          <w:tcPr>
            <w:tcW w:w="79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58</w:t>
            </w:r>
          </w:p>
        </w:tc>
        <w:tc>
          <w:tcPr>
            <w:tcW w:w="79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35</w:t>
            </w:r>
          </w:p>
        </w:tc>
        <w:tc>
          <w:tcPr>
            <w:tcW w:w="683"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93</w:t>
            </w:r>
          </w:p>
        </w:tc>
        <w:tc>
          <w:tcPr>
            <w:tcW w:w="1077"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31</w:t>
            </w:r>
          </w:p>
        </w:tc>
      </w:tr>
      <w:tr w:rsidR="00461D34" w:rsidRPr="009817C8" w:rsidTr="009817C8">
        <w:trPr>
          <w:trHeight w:val="283"/>
        </w:trPr>
        <w:tc>
          <w:tcPr>
            <w:tcW w:w="853"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II</w:t>
            </w:r>
          </w:p>
        </w:tc>
        <w:tc>
          <w:tcPr>
            <w:tcW w:w="806"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300</w:t>
            </w:r>
          </w:p>
        </w:tc>
        <w:tc>
          <w:tcPr>
            <w:tcW w:w="79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53</w:t>
            </w:r>
          </w:p>
        </w:tc>
        <w:tc>
          <w:tcPr>
            <w:tcW w:w="79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32</w:t>
            </w:r>
          </w:p>
        </w:tc>
        <w:tc>
          <w:tcPr>
            <w:tcW w:w="683"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85</w:t>
            </w:r>
          </w:p>
        </w:tc>
        <w:tc>
          <w:tcPr>
            <w:tcW w:w="1077"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28</w:t>
            </w:r>
          </w:p>
        </w:tc>
      </w:tr>
      <w:tr w:rsidR="00461D34" w:rsidRPr="009817C8" w:rsidTr="009817C8">
        <w:trPr>
          <w:trHeight w:val="283"/>
        </w:trPr>
        <w:tc>
          <w:tcPr>
            <w:tcW w:w="853"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III</w:t>
            </w:r>
          </w:p>
        </w:tc>
        <w:tc>
          <w:tcPr>
            <w:tcW w:w="806"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300</w:t>
            </w:r>
          </w:p>
        </w:tc>
        <w:tc>
          <w:tcPr>
            <w:tcW w:w="79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53</w:t>
            </w:r>
          </w:p>
        </w:tc>
        <w:tc>
          <w:tcPr>
            <w:tcW w:w="79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34</w:t>
            </w:r>
          </w:p>
        </w:tc>
        <w:tc>
          <w:tcPr>
            <w:tcW w:w="683"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87</w:t>
            </w:r>
          </w:p>
        </w:tc>
        <w:tc>
          <w:tcPr>
            <w:tcW w:w="1077"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29</w:t>
            </w:r>
          </w:p>
        </w:tc>
      </w:tr>
      <w:tr w:rsidR="00461D34" w:rsidRPr="009817C8" w:rsidTr="009817C8">
        <w:trPr>
          <w:trHeight w:val="283"/>
        </w:trPr>
        <w:tc>
          <w:tcPr>
            <w:tcW w:w="853"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IV</w:t>
            </w:r>
          </w:p>
        </w:tc>
        <w:tc>
          <w:tcPr>
            <w:tcW w:w="806"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300</w:t>
            </w:r>
          </w:p>
        </w:tc>
        <w:tc>
          <w:tcPr>
            <w:tcW w:w="79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56</w:t>
            </w:r>
          </w:p>
        </w:tc>
        <w:tc>
          <w:tcPr>
            <w:tcW w:w="79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31</w:t>
            </w:r>
          </w:p>
        </w:tc>
        <w:tc>
          <w:tcPr>
            <w:tcW w:w="683"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87</w:t>
            </w:r>
          </w:p>
        </w:tc>
        <w:tc>
          <w:tcPr>
            <w:tcW w:w="1077"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29</w:t>
            </w:r>
          </w:p>
        </w:tc>
      </w:tr>
      <w:tr w:rsidR="00461D34" w:rsidRPr="009817C8" w:rsidTr="009817C8">
        <w:trPr>
          <w:trHeight w:val="283"/>
        </w:trPr>
        <w:tc>
          <w:tcPr>
            <w:tcW w:w="853"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V</w:t>
            </w:r>
          </w:p>
        </w:tc>
        <w:tc>
          <w:tcPr>
            <w:tcW w:w="806"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300</w:t>
            </w:r>
          </w:p>
        </w:tc>
        <w:tc>
          <w:tcPr>
            <w:tcW w:w="79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55</w:t>
            </w:r>
          </w:p>
        </w:tc>
        <w:tc>
          <w:tcPr>
            <w:tcW w:w="790"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35</w:t>
            </w:r>
          </w:p>
        </w:tc>
        <w:tc>
          <w:tcPr>
            <w:tcW w:w="683"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90</w:t>
            </w:r>
          </w:p>
        </w:tc>
        <w:tc>
          <w:tcPr>
            <w:tcW w:w="1077" w:type="pct"/>
            <w:vAlign w:val="center"/>
          </w:tcPr>
          <w:p w:rsidR="00461D34" w:rsidRPr="009817C8" w:rsidRDefault="00461D34" w:rsidP="009817C8">
            <w:pPr>
              <w:pStyle w:val="afb"/>
              <w:widowControl w:val="0"/>
              <w:jc w:val="center"/>
              <w:rPr>
                <w:rFonts w:ascii="Times New Roman" w:hAnsi="Times New Roman"/>
                <w:sz w:val="20"/>
                <w:szCs w:val="20"/>
              </w:rPr>
            </w:pPr>
            <w:r w:rsidRPr="009817C8">
              <w:rPr>
                <w:rFonts w:ascii="Times New Roman" w:hAnsi="Times New Roman"/>
                <w:sz w:val="20"/>
                <w:szCs w:val="20"/>
              </w:rPr>
              <w:t>30</w:t>
            </w:r>
          </w:p>
        </w:tc>
      </w:tr>
    </w:tbl>
    <w:p w:rsidR="009817C8" w:rsidRDefault="009817C8" w:rsidP="00321A84">
      <w:pPr>
        <w:pStyle w:val="afb"/>
        <w:widowControl w:val="0"/>
        <w:spacing w:line="276" w:lineRule="auto"/>
        <w:ind w:firstLine="709"/>
        <w:jc w:val="both"/>
        <w:rPr>
          <w:rFonts w:ascii="Times New Roman" w:hAnsi="Times New Roman"/>
          <w:sz w:val="26"/>
          <w:szCs w:val="26"/>
          <w:lang w:val="az-Latn-AZ"/>
        </w:rPr>
      </w:pPr>
    </w:p>
    <w:p w:rsidR="00461D34" w:rsidRPr="009817C8" w:rsidRDefault="00461D34" w:rsidP="00321A84">
      <w:pPr>
        <w:pStyle w:val="afb"/>
        <w:widowControl w:val="0"/>
        <w:spacing w:line="276" w:lineRule="auto"/>
        <w:ind w:firstLine="709"/>
        <w:jc w:val="both"/>
        <w:rPr>
          <w:rFonts w:ascii="Times New Roman" w:hAnsi="Times New Roman"/>
          <w:sz w:val="26"/>
          <w:szCs w:val="26"/>
          <w:lang w:val="az-Latn-AZ"/>
        </w:rPr>
      </w:pPr>
      <w:r w:rsidRPr="009817C8">
        <w:rPr>
          <w:rFonts w:ascii="Times New Roman" w:hAnsi="Times New Roman"/>
          <w:sz w:val="26"/>
          <w:szCs w:val="26"/>
          <w:lang w:val="az-Latn-AZ"/>
        </w:rPr>
        <w:t>Ən yüksək məhsuldarlıq I variantda təmiz suvarma suyu ilə suvarmada olmuş  və 31 s/ha təşkil etmişdir.</w:t>
      </w:r>
    </w:p>
    <w:p w:rsidR="00461D34" w:rsidRPr="00876C63" w:rsidRDefault="00461D34" w:rsidP="00321A84">
      <w:pPr>
        <w:pStyle w:val="afb"/>
        <w:widowControl w:val="0"/>
        <w:spacing w:line="276" w:lineRule="auto"/>
        <w:ind w:firstLine="709"/>
        <w:jc w:val="both"/>
        <w:rPr>
          <w:rFonts w:ascii="Times New Roman" w:hAnsi="Times New Roman"/>
          <w:sz w:val="26"/>
          <w:szCs w:val="26"/>
          <w:lang w:val="az-Latn-AZ"/>
        </w:rPr>
      </w:pPr>
      <w:r w:rsidRPr="009817C8">
        <w:rPr>
          <w:rFonts w:ascii="Times New Roman" w:hAnsi="Times New Roman"/>
          <w:sz w:val="26"/>
          <w:szCs w:val="26"/>
          <w:lang w:val="az-Latn-AZ"/>
        </w:rPr>
        <w:t xml:space="preserve"> </w:t>
      </w:r>
      <w:r w:rsidRPr="00876C63">
        <w:rPr>
          <w:rFonts w:ascii="Times New Roman" w:hAnsi="Times New Roman"/>
          <w:sz w:val="26"/>
          <w:szCs w:val="26"/>
          <w:lang w:val="az-Latn-AZ"/>
        </w:rPr>
        <w:t xml:space="preserve">Digər variantlara nisbətən ən az məhsuldarlıq II variantda müşahidə edilərək, 28  s/ha  olmuşdur.    </w:t>
      </w:r>
    </w:p>
    <w:p w:rsidR="00461D34" w:rsidRDefault="00461D34" w:rsidP="00321A84">
      <w:pPr>
        <w:pStyle w:val="afb"/>
        <w:widowControl w:val="0"/>
        <w:spacing w:line="276" w:lineRule="auto"/>
        <w:ind w:firstLine="709"/>
        <w:jc w:val="both"/>
        <w:rPr>
          <w:rFonts w:ascii="Times New Roman" w:hAnsi="Times New Roman"/>
          <w:bCs/>
          <w:sz w:val="26"/>
          <w:szCs w:val="26"/>
          <w:lang w:val="az-Latn-AZ"/>
        </w:rPr>
      </w:pPr>
      <w:r w:rsidRPr="00876C63">
        <w:rPr>
          <w:rFonts w:ascii="Times New Roman" w:hAnsi="Times New Roman"/>
          <w:bCs/>
          <w:sz w:val="26"/>
          <w:szCs w:val="26"/>
          <w:lang w:val="az-Latn-AZ"/>
        </w:rPr>
        <w:t>Pambıq bitkisinin variantlar üzrə bioloji və faktiki məhsuldarlığının müqayisəli diaqramı şəkil 3-də verilmişdir</w:t>
      </w:r>
    </w:p>
    <w:p w:rsidR="00481009" w:rsidRPr="00876C63" w:rsidRDefault="00481009" w:rsidP="00321A84">
      <w:pPr>
        <w:pStyle w:val="afb"/>
        <w:widowControl w:val="0"/>
        <w:spacing w:line="276" w:lineRule="auto"/>
        <w:ind w:firstLine="709"/>
        <w:jc w:val="both"/>
        <w:rPr>
          <w:rFonts w:ascii="Times New Roman" w:hAnsi="Times New Roman"/>
          <w:sz w:val="26"/>
          <w:szCs w:val="26"/>
          <w:lang w:val="az-Latn-AZ"/>
        </w:rPr>
      </w:pPr>
    </w:p>
    <w:p w:rsidR="00461D34" w:rsidRPr="009817C8" w:rsidRDefault="00A86A1D" w:rsidP="009817C8">
      <w:pPr>
        <w:pStyle w:val="afb"/>
        <w:widowControl w:val="0"/>
        <w:ind w:firstLine="709"/>
        <w:jc w:val="center"/>
        <w:rPr>
          <w:rFonts w:ascii="Times New Roman" w:hAnsi="Times New Roman"/>
          <w:sz w:val="20"/>
          <w:szCs w:val="20"/>
        </w:rPr>
      </w:pPr>
      <w:r w:rsidRPr="00054AD5">
        <w:rPr>
          <w:rFonts w:ascii="Times New Roman" w:hAnsi="Times New Roman"/>
          <w:noProof/>
          <w:sz w:val="20"/>
          <w:szCs w:val="20"/>
          <w:lang w:eastAsia="ru-RU"/>
        </w:rPr>
        <w:pict>
          <v:shape id="_x0000_i1107" type="#_x0000_t75" style="width:234pt;height:132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">
            <v:imagedata r:id="rId167" o:title="" cropbottom="-51f"/>
            <o:lock v:ext="edit" aspectratio="f"/>
          </v:shape>
        </w:pict>
      </w:r>
    </w:p>
    <w:p w:rsidR="00461D34" w:rsidRPr="009817C8" w:rsidRDefault="00461D34" w:rsidP="009817C8">
      <w:pPr>
        <w:pStyle w:val="afb"/>
        <w:widowControl w:val="0"/>
        <w:ind w:firstLine="709"/>
        <w:jc w:val="center"/>
        <w:rPr>
          <w:rFonts w:ascii="Times New Roman" w:hAnsi="Times New Roman"/>
          <w:sz w:val="20"/>
          <w:szCs w:val="20"/>
        </w:rPr>
      </w:pPr>
    </w:p>
    <w:p w:rsidR="00461D34" w:rsidRPr="009817C8" w:rsidRDefault="00461D34" w:rsidP="009817C8">
      <w:pPr>
        <w:pStyle w:val="afb"/>
        <w:widowControl w:val="0"/>
        <w:ind w:firstLine="709"/>
        <w:jc w:val="center"/>
        <w:rPr>
          <w:rFonts w:ascii="Times New Roman" w:hAnsi="Times New Roman"/>
          <w:sz w:val="20"/>
          <w:szCs w:val="20"/>
        </w:rPr>
      </w:pPr>
      <w:r w:rsidRPr="009817C8">
        <w:rPr>
          <w:rFonts w:ascii="Times New Roman" w:hAnsi="Times New Roman"/>
          <w:bCs/>
          <w:sz w:val="20"/>
          <w:szCs w:val="20"/>
        </w:rPr>
        <w:t>Şəkil 3.</w:t>
      </w:r>
      <w:r w:rsidRPr="009817C8">
        <w:rPr>
          <w:rFonts w:ascii="Times New Roman" w:hAnsi="Times New Roman"/>
          <w:bCs/>
          <w:color w:val="FF0000"/>
          <w:sz w:val="20"/>
          <w:szCs w:val="20"/>
        </w:rPr>
        <w:t xml:space="preserve">  </w:t>
      </w:r>
      <w:r w:rsidRPr="009817C8">
        <w:rPr>
          <w:rFonts w:ascii="Times New Roman" w:hAnsi="Times New Roman"/>
          <w:sz w:val="20"/>
          <w:szCs w:val="20"/>
        </w:rPr>
        <w:t>Variantlar üzrə pambıq bitkisinin faktiki məhsuldarlığı, sen/ha</w:t>
      </w:r>
    </w:p>
    <w:p w:rsidR="00461D34" w:rsidRPr="009817C8" w:rsidRDefault="00461D34" w:rsidP="009817C8">
      <w:pPr>
        <w:pStyle w:val="afb"/>
        <w:widowControl w:val="0"/>
        <w:ind w:firstLine="709"/>
        <w:jc w:val="center"/>
        <w:rPr>
          <w:rFonts w:ascii="Times New Roman" w:hAnsi="Times New Roman"/>
          <w:sz w:val="20"/>
          <w:szCs w:val="20"/>
        </w:rPr>
      </w:pPr>
    </w:p>
    <w:p w:rsidR="002D0E40" w:rsidRDefault="002D0E40" w:rsidP="00321A84">
      <w:pPr>
        <w:widowControl w:val="0"/>
        <w:spacing w:line="276" w:lineRule="auto"/>
        <w:rPr>
          <w:b/>
          <w:sz w:val="26"/>
          <w:szCs w:val="26"/>
          <w:lang w:val="az-Latn-AZ"/>
        </w:rPr>
      </w:pPr>
    </w:p>
    <w:p w:rsidR="00461D34" w:rsidRPr="00321A84" w:rsidRDefault="00461D34" w:rsidP="00321A84">
      <w:pPr>
        <w:widowControl w:val="0"/>
        <w:spacing w:line="276" w:lineRule="auto"/>
        <w:rPr>
          <w:b/>
          <w:sz w:val="26"/>
          <w:szCs w:val="26"/>
          <w:lang w:val="az-Latn-AZ"/>
        </w:rPr>
      </w:pPr>
      <w:r w:rsidRPr="00321A84">
        <w:rPr>
          <w:b/>
          <w:sz w:val="26"/>
          <w:szCs w:val="26"/>
          <w:lang w:val="az-Latn-AZ"/>
        </w:rPr>
        <w:t>Nəticə</w:t>
      </w:r>
      <w:r w:rsidR="009817C8">
        <w:rPr>
          <w:b/>
          <w:sz w:val="26"/>
          <w:szCs w:val="26"/>
          <w:lang w:val="az-Latn-AZ"/>
        </w:rPr>
        <w:t>:</w:t>
      </w:r>
      <w:r w:rsidRPr="00321A84">
        <w:rPr>
          <w:b/>
          <w:sz w:val="26"/>
          <w:szCs w:val="26"/>
          <w:lang w:val="az-Latn-AZ"/>
        </w:rPr>
        <w:t xml:space="preserve"> </w:t>
      </w:r>
    </w:p>
    <w:p w:rsidR="00461D34" w:rsidRPr="00321A84" w:rsidRDefault="00461D34" w:rsidP="009817C8">
      <w:pPr>
        <w:widowControl w:val="0"/>
        <w:spacing w:line="276" w:lineRule="auto"/>
        <w:jc w:val="both"/>
        <w:rPr>
          <w:b/>
          <w:sz w:val="26"/>
          <w:szCs w:val="26"/>
          <w:lang w:val="az-Latn-AZ" w:eastAsia="az-Latn-AZ"/>
        </w:rPr>
      </w:pPr>
      <w:r w:rsidRPr="00321A84">
        <w:rPr>
          <w:sz w:val="26"/>
          <w:szCs w:val="26"/>
          <w:lang w:val="az-Latn-AZ"/>
        </w:rPr>
        <w:t>1.</w:t>
      </w:r>
      <w:r w:rsidRPr="00321A84">
        <w:rPr>
          <w:b/>
          <w:sz w:val="26"/>
          <w:szCs w:val="26"/>
          <w:lang w:val="az-Latn-AZ"/>
        </w:rPr>
        <w:t xml:space="preserve"> </w:t>
      </w:r>
      <w:r w:rsidRPr="00321A84">
        <w:rPr>
          <w:sz w:val="26"/>
          <w:szCs w:val="26"/>
          <w:lang w:val="az-Latn-AZ"/>
        </w:rPr>
        <w:t>Muğan şəraitində vegetasiya dövründə tərkibində duzların miqdarı 2-3 q/l təşkil edən azminerallı drenaj sularından pambıq bitkisinin suvarma məqsədilə istifadəsi məqsədəuyğundur.</w:t>
      </w:r>
    </w:p>
    <w:p w:rsidR="009817C8" w:rsidRDefault="00461D34" w:rsidP="009817C8">
      <w:pPr>
        <w:widowControl w:val="0"/>
        <w:spacing w:line="276" w:lineRule="auto"/>
        <w:jc w:val="both"/>
        <w:rPr>
          <w:sz w:val="26"/>
          <w:szCs w:val="26"/>
          <w:lang w:val="az-Latn-AZ"/>
        </w:rPr>
      </w:pPr>
      <w:r w:rsidRPr="00321A84">
        <w:rPr>
          <w:sz w:val="26"/>
          <w:szCs w:val="26"/>
          <w:shd w:val="clear" w:color="auto" w:fill="FFFFFF"/>
          <w:lang w:val="az-Latn-AZ"/>
        </w:rPr>
        <w:t xml:space="preserve">2. </w:t>
      </w:r>
      <w:r w:rsidRPr="00321A84">
        <w:rPr>
          <w:sz w:val="26"/>
          <w:szCs w:val="26"/>
          <w:lang w:val="az-Latn-AZ"/>
        </w:rPr>
        <w:t>Muğan şəraitində 2018-ci ilin yonca bitkisinin müxtəlif tərkibli  sularla suvarılması üzrə  aparılan tədqiqatlar göstərir ki, müxtəlif variantlarda  məhsuldarlıq göstəriciləri fərqi çox deyil. Belə ki, ən az məhsuldarlıq - 89 s/ha IV variantda (70% adi suvarma suyu və 30% kollektor drenaj suyu), ən yüksək məhsuldarlıq isə 100 s/ha I variantda (100% adi suvarma suyu) müşahidə edilmişdir. Ancaq kollektor-drenaj suyu ilə suvarmada (III variant) məhsuldarlıq 93 s/ha, IV variantında məhsuldarlıq 92 s/ha, 50% kollektor-drenaj + 50% adi suvarma suyu (V variant) ilə suvarmada isə məhsuldarlıq 92 s/ha təşkil etmişdir. Məhsuldarlıq göstəricilərinin bir-birindən müəyyən qədər fərqlənməsinə baxmayaraq, bütün hallarda məhsuldarlığın qiymətləri qənaətbəxşdir və qlobal iqlim dəyişiklikləri şəraitində su çatışmazlığı zamanı tədqiq olunan variantların hər hansı birinin tətbiqinin məqsədəuyğun olduğunu göstərir.</w:t>
      </w:r>
    </w:p>
    <w:p w:rsidR="00461D34" w:rsidRPr="009817C8" w:rsidRDefault="009817C8" w:rsidP="009817C8">
      <w:pPr>
        <w:widowControl w:val="0"/>
        <w:spacing w:line="276" w:lineRule="auto"/>
        <w:jc w:val="both"/>
        <w:rPr>
          <w:sz w:val="26"/>
          <w:szCs w:val="26"/>
          <w:shd w:val="clear" w:color="auto" w:fill="FFFFFF"/>
          <w:lang w:val="az-Latn-AZ"/>
        </w:rPr>
      </w:pPr>
      <w:r>
        <w:rPr>
          <w:sz w:val="26"/>
          <w:szCs w:val="26"/>
          <w:lang w:val="az-Latn-AZ"/>
        </w:rPr>
        <w:t xml:space="preserve">3. </w:t>
      </w:r>
      <w:r w:rsidR="00461D34" w:rsidRPr="00321A84">
        <w:rPr>
          <w:sz w:val="26"/>
          <w:szCs w:val="26"/>
          <w:lang w:val="az-Latn-AZ"/>
        </w:rPr>
        <w:t>Pambıq bitkisi əkilmiş sahələrdə aparılan tədqiqatlar göstərir ki, müxtəlif variantlar üzrə suvarma zamanı məhsuldarlıq göstəriciləri bir-birindən çox az fərqlənir. Belə ki, ən az məhsuldarlıq - 28 s/ha II variantda (adi suvarma suyunun 30% azaldılması), ən yüksək məhsuldarlıq isə 31 s/ha (adi suvarma suyu ilə suvarma) müşahidə edilmişdir. Ancaq kollektor-drenaj suyu ilə suvarmada (III variant) məhsuldarlıq 29 s/ha, IV variantında məhsuldarlıq 29 s/ha, 50% kollektor-drenaj + 50% adi suvarma suyu (V variant) ilə suvarmada isə məhsuldarlıq 30 s/ha təşkil etmişdir.</w:t>
      </w:r>
    </w:p>
    <w:p w:rsidR="00461D34" w:rsidRPr="00321A84" w:rsidRDefault="00461D34" w:rsidP="00321A84">
      <w:pPr>
        <w:pStyle w:val="a9"/>
        <w:widowControl w:val="0"/>
        <w:tabs>
          <w:tab w:val="left" w:pos="3180"/>
        </w:tabs>
        <w:spacing w:after="0"/>
        <w:ind w:left="0" w:firstLine="709"/>
        <w:jc w:val="both"/>
        <w:rPr>
          <w:rFonts w:ascii="Times New Roman" w:hAnsi="Times New Roman"/>
          <w:sz w:val="26"/>
          <w:szCs w:val="26"/>
          <w:lang w:val="az-Latn-AZ"/>
        </w:rPr>
      </w:pPr>
      <w:r w:rsidRPr="00321A84">
        <w:rPr>
          <w:rFonts w:ascii="Times New Roman" w:hAnsi="Times New Roman"/>
          <w:sz w:val="26"/>
          <w:szCs w:val="26"/>
          <w:lang w:val="az-Latn-AZ"/>
        </w:rPr>
        <w:t>Məhsuldarlıq göstəricilərinin bir-birindən müəyyən qədər fərqlənməsinə baxmayaraq bütün hallarda məhsuldarlığın qiymətləri qənaətbəxşdir.</w:t>
      </w:r>
    </w:p>
    <w:p w:rsidR="00461D34" w:rsidRPr="00321A84" w:rsidRDefault="00461D34" w:rsidP="00321A84">
      <w:pPr>
        <w:widowControl w:val="0"/>
        <w:spacing w:line="276" w:lineRule="auto"/>
        <w:jc w:val="both"/>
        <w:rPr>
          <w:sz w:val="26"/>
          <w:szCs w:val="26"/>
          <w:lang w:val="az-Latn-AZ"/>
        </w:rPr>
      </w:pPr>
      <w:r w:rsidRPr="00321A84">
        <w:rPr>
          <w:sz w:val="26"/>
          <w:szCs w:val="26"/>
          <w:lang w:val="az-Latn-AZ"/>
        </w:rPr>
        <w:t>Qeyd edilənlər qlobal iqlim dəyişiklikləri şəraitində su çatışmazlığı zamanı tədqiq olunan variantların hər hansı birinin tətbiqinin məqsədə uyğun olduğunu göstərir.</w:t>
      </w:r>
    </w:p>
    <w:p w:rsidR="00461D34" w:rsidRPr="009817C8" w:rsidRDefault="00461D34" w:rsidP="009817C8">
      <w:pPr>
        <w:widowControl w:val="0"/>
        <w:tabs>
          <w:tab w:val="left" w:pos="2910"/>
        </w:tabs>
        <w:spacing w:line="240" w:lineRule="auto"/>
        <w:rPr>
          <w:b/>
          <w:sz w:val="24"/>
          <w:szCs w:val="24"/>
          <w:lang w:val="az-Latn-AZ"/>
        </w:rPr>
      </w:pPr>
      <w:r w:rsidRPr="009817C8">
        <w:rPr>
          <w:b/>
          <w:sz w:val="24"/>
          <w:szCs w:val="24"/>
          <w:lang w:val="az-Latn-AZ"/>
        </w:rPr>
        <w:t xml:space="preserve">İstifadə </w:t>
      </w:r>
      <w:r w:rsidR="009817C8" w:rsidRPr="009817C8">
        <w:rPr>
          <w:b/>
          <w:sz w:val="24"/>
          <w:szCs w:val="24"/>
          <w:lang w:val="az-Latn-AZ"/>
        </w:rPr>
        <w:t>olunmuş</w:t>
      </w:r>
      <w:r w:rsidRPr="009817C8">
        <w:rPr>
          <w:b/>
          <w:sz w:val="24"/>
          <w:szCs w:val="24"/>
          <w:lang w:val="az-Latn-AZ"/>
        </w:rPr>
        <w:t xml:space="preserve"> ədəbiyyat</w:t>
      </w:r>
      <w:r w:rsidR="009817C8" w:rsidRPr="009817C8">
        <w:rPr>
          <w:b/>
          <w:sz w:val="24"/>
          <w:szCs w:val="24"/>
          <w:lang w:val="az-Latn-AZ"/>
        </w:rPr>
        <w:t>:</w:t>
      </w:r>
    </w:p>
    <w:p w:rsidR="00461D34" w:rsidRPr="009817C8" w:rsidRDefault="00461D34" w:rsidP="00316922">
      <w:pPr>
        <w:pStyle w:val="a9"/>
        <w:widowControl w:val="0"/>
        <w:numPr>
          <w:ilvl w:val="0"/>
          <w:numId w:val="49"/>
        </w:numPr>
        <w:spacing w:after="0" w:line="240" w:lineRule="auto"/>
        <w:ind w:left="426" w:hanging="426"/>
        <w:jc w:val="both"/>
        <w:rPr>
          <w:rFonts w:ascii="Times New Roman" w:hAnsi="Times New Roman"/>
          <w:sz w:val="24"/>
          <w:szCs w:val="24"/>
          <w:lang w:val="az-Latn-AZ"/>
        </w:rPr>
      </w:pPr>
      <w:r w:rsidRPr="009817C8">
        <w:rPr>
          <w:rFonts w:ascii="Times New Roman" w:hAnsi="Times New Roman"/>
          <w:sz w:val="24"/>
          <w:szCs w:val="24"/>
          <w:lang w:val="az-Latn-AZ"/>
        </w:rPr>
        <w:t xml:space="preserve">Bəşirov N.B. Mütərəqqi suvarma texnikası, Elm, 1999, s. 51-57. </w:t>
      </w:r>
    </w:p>
    <w:p w:rsidR="00461D34" w:rsidRPr="009817C8" w:rsidRDefault="00461D34" w:rsidP="00316922">
      <w:pPr>
        <w:pStyle w:val="a9"/>
        <w:widowControl w:val="0"/>
        <w:numPr>
          <w:ilvl w:val="0"/>
          <w:numId w:val="49"/>
        </w:numPr>
        <w:spacing w:after="0" w:line="240" w:lineRule="auto"/>
        <w:ind w:left="426" w:hanging="426"/>
        <w:jc w:val="both"/>
        <w:rPr>
          <w:rFonts w:ascii="Times New Roman" w:hAnsi="Times New Roman"/>
          <w:sz w:val="24"/>
          <w:szCs w:val="24"/>
          <w:lang w:val="az-Latn-AZ"/>
        </w:rPr>
      </w:pPr>
      <w:r w:rsidRPr="009817C8">
        <w:rPr>
          <w:rFonts w:ascii="Times New Roman" w:hAnsi="Times New Roman"/>
          <w:sz w:val="24"/>
          <w:szCs w:val="24"/>
          <w:lang w:val="az-Latn-AZ"/>
        </w:rPr>
        <w:t>Bəşirov N.B., İsmayılova X.R. Suvarma texnikası və texnologiyası “AzHvəM” EİB-nin elmi əsərlər toplusu, XXXV cild,.Bakı: Politex, 2016, s.164-179.</w:t>
      </w:r>
    </w:p>
    <w:p w:rsidR="00461D34" w:rsidRPr="009817C8" w:rsidRDefault="00461D34" w:rsidP="00316922">
      <w:pPr>
        <w:pStyle w:val="a9"/>
        <w:widowControl w:val="0"/>
        <w:numPr>
          <w:ilvl w:val="0"/>
          <w:numId w:val="49"/>
        </w:numPr>
        <w:spacing w:after="0" w:line="240" w:lineRule="auto"/>
        <w:ind w:left="426" w:hanging="426"/>
        <w:jc w:val="both"/>
        <w:rPr>
          <w:rFonts w:ascii="Times New Roman" w:hAnsi="Times New Roman"/>
          <w:sz w:val="24"/>
          <w:szCs w:val="24"/>
          <w:lang w:val="az-Latn-AZ"/>
        </w:rPr>
      </w:pPr>
      <w:r w:rsidRPr="009817C8">
        <w:rPr>
          <w:rFonts w:ascii="Times New Roman" w:hAnsi="Times New Roman"/>
          <w:sz w:val="24"/>
          <w:szCs w:val="24"/>
          <w:lang w:val="az-Latn-AZ"/>
        </w:rPr>
        <w:t>Məmmədov R.H., Cəfərov X.F., Həşimov A.C. və b. Azərbaycan torpaqlarının meliorasiyası, Bakı: Qorqud, 2000.</w:t>
      </w:r>
    </w:p>
    <w:p w:rsidR="00461D34" w:rsidRPr="009817C8" w:rsidRDefault="00461D34" w:rsidP="00316922">
      <w:pPr>
        <w:pStyle w:val="a9"/>
        <w:widowControl w:val="0"/>
        <w:numPr>
          <w:ilvl w:val="0"/>
          <w:numId w:val="49"/>
        </w:numPr>
        <w:spacing w:after="0" w:line="240" w:lineRule="auto"/>
        <w:ind w:left="426" w:hanging="426"/>
        <w:jc w:val="both"/>
        <w:rPr>
          <w:rFonts w:ascii="Times New Roman" w:hAnsi="Times New Roman"/>
          <w:sz w:val="24"/>
          <w:szCs w:val="24"/>
          <w:lang w:val="az-Latn-AZ"/>
        </w:rPr>
      </w:pPr>
      <w:r w:rsidRPr="009817C8">
        <w:rPr>
          <w:rFonts w:ascii="Times New Roman" w:hAnsi="Times New Roman"/>
          <w:sz w:val="24"/>
          <w:szCs w:val="24"/>
          <w:lang w:val="az-Latn-AZ"/>
        </w:rPr>
        <w:t>Həsənov S.T., Danyalov Ş.D., Zeynalova O.A., Seyidov M.M. Qeyri-ənənəvi sulardan suvarmada istifadə prinsipləri. “Memar Nəşriyyat-Poliqrafiya” MMC, 2006-cı il, 94s.</w:t>
      </w:r>
    </w:p>
    <w:p w:rsidR="00461D34" w:rsidRPr="009817C8" w:rsidRDefault="00461D34" w:rsidP="00316922">
      <w:pPr>
        <w:pStyle w:val="a9"/>
        <w:widowControl w:val="0"/>
        <w:numPr>
          <w:ilvl w:val="0"/>
          <w:numId w:val="49"/>
        </w:numPr>
        <w:spacing w:after="0" w:line="240" w:lineRule="auto"/>
        <w:ind w:left="426" w:hanging="426"/>
        <w:jc w:val="both"/>
        <w:rPr>
          <w:rFonts w:ascii="Times New Roman" w:hAnsi="Times New Roman"/>
          <w:sz w:val="24"/>
          <w:szCs w:val="24"/>
          <w:lang w:val="az-Latn-AZ"/>
        </w:rPr>
      </w:pPr>
      <w:r w:rsidRPr="009817C8">
        <w:rPr>
          <w:rFonts w:ascii="Times New Roman" w:hAnsi="Times New Roman"/>
          <w:sz w:val="24"/>
          <w:szCs w:val="24"/>
          <w:lang w:val="az-Latn-AZ"/>
        </w:rPr>
        <w:t>Suvarma şəraitində tarla bitkilərinin becərilməsinə dair tövsiyələr, Aqrar Elm Mərkəzi, Elmi tədqiqat Əkinçilik İnstitutu, Bakı: “Müəllim”, 2012. səh 52</w:t>
      </w:r>
    </w:p>
    <w:p w:rsidR="00461D34" w:rsidRPr="009817C8" w:rsidRDefault="00461D34" w:rsidP="00316922">
      <w:pPr>
        <w:pStyle w:val="a9"/>
        <w:widowControl w:val="0"/>
        <w:numPr>
          <w:ilvl w:val="0"/>
          <w:numId w:val="49"/>
        </w:numPr>
        <w:spacing w:after="0" w:line="240" w:lineRule="auto"/>
        <w:ind w:left="426" w:hanging="426"/>
        <w:jc w:val="both"/>
        <w:rPr>
          <w:rFonts w:ascii="Times New Roman" w:hAnsi="Times New Roman"/>
          <w:sz w:val="24"/>
          <w:szCs w:val="24"/>
          <w:lang w:val="az-Latn-AZ"/>
        </w:rPr>
      </w:pPr>
      <w:r w:rsidRPr="009817C8">
        <w:rPr>
          <w:rFonts w:ascii="Times New Roman" w:hAnsi="Times New Roman"/>
          <w:sz w:val="24"/>
          <w:szCs w:val="24"/>
          <w:lang w:val="az-Latn-AZ"/>
        </w:rPr>
        <w:t>Əhmədzadə Ə.C., Həşimov A.C. Ensiklopediya. Meliorasiya və Su təsərrüfatı. Bakı: Radius, 2016, 624s.</w:t>
      </w:r>
    </w:p>
    <w:p w:rsidR="00461D34" w:rsidRPr="009817C8" w:rsidRDefault="00461D34" w:rsidP="00316922">
      <w:pPr>
        <w:pStyle w:val="a9"/>
        <w:widowControl w:val="0"/>
        <w:numPr>
          <w:ilvl w:val="0"/>
          <w:numId w:val="49"/>
        </w:numPr>
        <w:spacing w:after="0" w:line="240" w:lineRule="auto"/>
        <w:ind w:left="426" w:hanging="426"/>
        <w:jc w:val="both"/>
        <w:rPr>
          <w:rFonts w:ascii="Times New Roman" w:hAnsi="Times New Roman"/>
          <w:sz w:val="24"/>
          <w:szCs w:val="24"/>
          <w:lang w:val="az-Latn-AZ"/>
        </w:rPr>
      </w:pPr>
      <w:r w:rsidRPr="009817C8">
        <w:rPr>
          <w:rFonts w:ascii="Times New Roman" w:hAnsi="Times New Roman"/>
          <w:sz w:val="24"/>
          <w:szCs w:val="24"/>
          <w:lang w:val="az-Latn-AZ"/>
        </w:rPr>
        <w:t>Məmmədov Q.S.  Azərbaycan torpaq ehtiyatlarından səmərəli istifadənin sosial-iqtisadi və ekoloji əsasları. Bakı: Elm 2007, 856 səh.</w:t>
      </w:r>
    </w:p>
    <w:p w:rsidR="00461D34" w:rsidRPr="009817C8" w:rsidRDefault="00461D34" w:rsidP="00316922">
      <w:pPr>
        <w:pStyle w:val="a9"/>
        <w:widowControl w:val="0"/>
        <w:numPr>
          <w:ilvl w:val="0"/>
          <w:numId w:val="49"/>
        </w:numPr>
        <w:spacing w:after="0" w:line="240" w:lineRule="auto"/>
        <w:ind w:left="426" w:hanging="426"/>
        <w:jc w:val="both"/>
        <w:rPr>
          <w:rFonts w:ascii="Times New Roman" w:hAnsi="Times New Roman"/>
          <w:sz w:val="24"/>
          <w:szCs w:val="24"/>
          <w:lang w:val="az-Latn-AZ"/>
        </w:rPr>
      </w:pPr>
      <w:r w:rsidRPr="009817C8">
        <w:rPr>
          <w:rFonts w:ascii="Times New Roman" w:hAnsi="Times New Roman"/>
          <w:sz w:val="24"/>
          <w:szCs w:val="24"/>
          <w:lang w:val="az-Latn-AZ"/>
        </w:rPr>
        <w:lastRenderedPageBreak/>
        <w:t>Kərimli N.B.  Azərbaycan Respublikasında kənd təsərrüfatı bitkilərinin suvarma rejimləri. Bakı: 2011, 57 s.</w:t>
      </w:r>
    </w:p>
    <w:p w:rsidR="00461D34" w:rsidRPr="009817C8" w:rsidRDefault="00461D34" w:rsidP="00316922">
      <w:pPr>
        <w:pStyle w:val="a9"/>
        <w:widowControl w:val="0"/>
        <w:numPr>
          <w:ilvl w:val="0"/>
          <w:numId w:val="49"/>
        </w:numPr>
        <w:spacing w:after="0" w:line="240" w:lineRule="auto"/>
        <w:ind w:left="426" w:hanging="426"/>
        <w:rPr>
          <w:rFonts w:ascii="Times New Roman" w:eastAsia="Times New Roman" w:hAnsi="Times New Roman"/>
          <w:sz w:val="24"/>
          <w:szCs w:val="24"/>
          <w:lang w:val="az-Latn-AZ" w:eastAsia="ja-JP"/>
        </w:rPr>
      </w:pPr>
      <w:r w:rsidRPr="009817C8">
        <w:rPr>
          <w:rFonts w:ascii="Times New Roman" w:hAnsi="Times New Roman"/>
          <w:sz w:val="24"/>
          <w:szCs w:val="24"/>
          <w:lang w:val="az-Latn-AZ"/>
        </w:rPr>
        <w:t xml:space="preserve">Şahmaliyeva S.M, Qurbanov M.F. və b. Yeni  təsərrüfatçılıq prinsipləri və iqlim dəyişiklikləri nəzərə alınmaqla suvarılan ərazilərdə su ehtiyatlarından səmərəli istifadənin təşkili məqsədi ilə kənd təsərrüfatı bitkilərinin suvarma normalarının işlənib hazırlanması/ “AzHvəM” EIB-nin Elmi-texniki hesabatı,  </w:t>
      </w:r>
      <w:r w:rsidRPr="009817C8">
        <w:rPr>
          <w:rFonts w:ascii="Times New Roman" w:eastAsia="Times New Roman" w:hAnsi="Times New Roman"/>
          <w:sz w:val="24"/>
          <w:szCs w:val="24"/>
          <w:lang w:val="az-Latn-AZ" w:eastAsia="ja-JP"/>
        </w:rPr>
        <w:t>2018-ci il, 75s.</w:t>
      </w:r>
    </w:p>
    <w:p w:rsidR="00461D34" w:rsidRPr="009817C8" w:rsidRDefault="00461D34" w:rsidP="00316922">
      <w:pPr>
        <w:pStyle w:val="a9"/>
        <w:widowControl w:val="0"/>
        <w:numPr>
          <w:ilvl w:val="0"/>
          <w:numId w:val="49"/>
        </w:numPr>
        <w:spacing w:after="0" w:line="240" w:lineRule="auto"/>
        <w:ind w:left="426" w:hanging="426"/>
        <w:jc w:val="both"/>
        <w:rPr>
          <w:rFonts w:ascii="Times New Roman" w:hAnsi="Times New Roman"/>
          <w:sz w:val="24"/>
          <w:szCs w:val="24"/>
          <w:lang w:val="az-Latn-AZ"/>
        </w:rPr>
      </w:pPr>
      <w:r w:rsidRPr="009817C8">
        <w:rPr>
          <w:rFonts w:ascii="Times New Roman" w:hAnsi="Times New Roman"/>
          <w:sz w:val="24"/>
          <w:szCs w:val="24"/>
          <w:lang w:val="az-Latn-AZ"/>
        </w:rPr>
        <w:t>Доспехов Б.А. Методика полевого опыта. М. 1973г.</w:t>
      </w:r>
    </w:p>
    <w:p w:rsidR="00461D34" w:rsidRPr="009817C8" w:rsidRDefault="00461D34" w:rsidP="00316922">
      <w:pPr>
        <w:pStyle w:val="a9"/>
        <w:widowControl w:val="0"/>
        <w:numPr>
          <w:ilvl w:val="0"/>
          <w:numId w:val="49"/>
        </w:numPr>
        <w:spacing w:after="0" w:line="240" w:lineRule="auto"/>
        <w:ind w:left="426" w:hanging="426"/>
        <w:jc w:val="both"/>
        <w:rPr>
          <w:rFonts w:ascii="Times New Roman" w:hAnsi="Times New Roman"/>
          <w:sz w:val="24"/>
          <w:szCs w:val="24"/>
        </w:rPr>
      </w:pPr>
      <w:r w:rsidRPr="009817C8">
        <w:rPr>
          <w:rFonts w:ascii="Times New Roman" w:hAnsi="Times New Roman"/>
          <w:sz w:val="24"/>
          <w:szCs w:val="24"/>
        </w:rPr>
        <w:t>Костяков А.Н. Основы Мелиорации Москва: Сельхозгиз,, 1961, Т.2., 744с.</w:t>
      </w:r>
    </w:p>
    <w:p w:rsidR="00461D34" w:rsidRPr="009817C8" w:rsidRDefault="00461D34" w:rsidP="009817C8">
      <w:pPr>
        <w:pStyle w:val="a9"/>
        <w:widowControl w:val="0"/>
        <w:spacing w:after="0" w:line="240" w:lineRule="auto"/>
        <w:ind w:left="0" w:firstLine="709"/>
        <w:jc w:val="both"/>
        <w:rPr>
          <w:rFonts w:ascii="Times New Roman" w:hAnsi="Times New Roman"/>
          <w:sz w:val="24"/>
          <w:szCs w:val="24"/>
          <w:lang w:val="az-Latn-AZ"/>
        </w:rPr>
      </w:pPr>
    </w:p>
    <w:p w:rsidR="00461D34" w:rsidRPr="009817C8" w:rsidRDefault="00461D34" w:rsidP="009817C8">
      <w:pPr>
        <w:widowControl w:val="0"/>
        <w:shd w:val="clear" w:color="auto" w:fill="FFFFFF"/>
        <w:spacing w:line="240" w:lineRule="auto"/>
        <w:ind w:firstLine="0"/>
        <w:jc w:val="center"/>
        <w:rPr>
          <w:b/>
          <w:sz w:val="24"/>
          <w:szCs w:val="24"/>
        </w:rPr>
      </w:pPr>
      <w:r w:rsidRPr="009817C8">
        <w:rPr>
          <w:b/>
          <w:sz w:val="24"/>
          <w:szCs w:val="24"/>
        </w:rPr>
        <w:t>ИСПОЛЬЗОВАНИЕ МАЛОМИНЕР</w:t>
      </w:r>
      <w:r w:rsidR="009817C8">
        <w:rPr>
          <w:b/>
          <w:sz w:val="24"/>
          <w:szCs w:val="24"/>
        </w:rPr>
        <w:t>АЛЬНЫХ ДРЕНАЖНЫХ ВОД   С ЦЕЛЬЮ</w:t>
      </w:r>
      <w:r w:rsidR="009817C8">
        <w:rPr>
          <w:b/>
          <w:sz w:val="24"/>
          <w:szCs w:val="24"/>
          <w:lang w:val="az-Latn-AZ"/>
        </w:rPr>
        <w:t xml:space="preserve"> </w:t>
      </w:r>
      <w:r w:rsidRPr="009817C8">
        <w:rPr>
          <w:b/>
          <w:sz w:val="24"/>
          <w:szCs w:val="24"/>
        </w:rPr>
        <w:t>ОРОШЕНИЯ МНОГОЛЕТНЕЙ ЛЮЦЕРНЫ И ХЛОПЧАТНИКА</w:t>
      </w:r>
      <w:r w:rsidR="009817C8">
        <w:rPr>
          <w:b/>
          <w:sz w:val="24"/>
          <w:szCs w:val="24"/>
          <w:lang w:val="az-Latn-AZ"/>
        </w:rPr>
        <w:t xml:space="preserve"> </w:t>
      </w:r>
      <w:r w:rsidRPr="009817C8">
        <w:rPr>
          <w:b/>
          <w:sz w:val="24"/>
          <w:szCs w:val="24"/>
        </w:rPr>
        <w:t>В УСЛОВИЯХ МУГАНИ</w:t>
      </w:r>
    </w:p>
    <w:p w:rsidR="00461D34" w:rsidRPr="009817C8" w:rsidRDefault="009817C8" w:rsidP="009817C8">
      <w:pPr>
        <w:widowControl w:val="0"/>
        <w:spacing w:line="240" w:lineRule="auto"/>
        <w:jc w:val="both"/>
        <w:rPr>
          <w:sz w:val="24"/>
          <w:szCs w:val="24"/>
        </w:rPr>
      </w:pPr>
      <w:r w:rsidRPr="009817C8">
        <w:rPr>
          <w:b/>
          <w:sz w:val="24"/>
          <w:szCs w:val="24"/>
        </w:rPr>
        <w:t>Резюме.</w:t>
      </w:r>
      <w:r>
        <w:rPr>
          <w:sz w:val="24"/>
          <w:szCs w:val="24"/>
        </w:rPr>
        <w:t xml:space="preserve"> </w:t>
      </w:r>
      <w:r w:rsidR="00461D34" w:rsidRPr="009817C8">
        <w:rPr>
          <w:sz w:val="24"/>
          <w:szCs w:val="24"/>
        </w:rPr>
        <w:t>В статье описаны результаты орошения люцерны и хлопчатника коллекторно-дренажной водой  в разных вариантах для эффективного использования водных ресурсов на станции Муган</w:t>
      </w:r>
      <w:r w:rsidR="00461D34" w:rsidRPr="009817C8">
        <w:rPr>
          <w:sz w:val="24"/>
          <w:szCs w:val="24"/>
          <w:lang w:val="az-Latn-AZ"/>
        </w:rPr>
        <w:t>ь</w:t>
      </w:r>
      <w:r w:rsidR="00461D34" w:rsidRPr="009817C8">
        <w:rPr>
          <w:sz w:val="24"/>
          <w:szCs w:val="24"/>
        </w:rPr>
        <w:t xml:space="preserve">ской Опытно-Мелиоративной Станции. В статье изложены целесообразность применения  исследуемых вариантов при недостатке воды в условиях глобальных климатических изменений. </w:t>
      </w:r>
    </w:p>
    <w:p w:rsidR="00461D34" w:rsidRPr="009817C8" w:rsidRDefault="00461D34" w:rsidP="009817C8">
      <w:pPr>
        <w:widowControl w:val="0"/>
        <w:spacing w:line="240" w:lineRule="auto"/>
        <w:jc w:val="both"/>
        <w:rPr>
          <w:sz w:val="24"/>
          <w:szCs w:val="24"/>
          <w:lang w:val="az-Latn-AZ"/>
        </w:rPr>
      </w:pPr>
      <w:r w:rsidRPr="009817C8">
        <w:rPr>
          <w:b/>
          <w:sz w:val="24"/>
          <w:szCs w:val="24"/>
        </w:rPr>
        <w:t>Ключевые слова.</w:t>
      </w:r>
      <w:r w:rsidRPr="009817C8">
        <w:rPr>
          <w:sz w:val="24"/>
          <w:szCs w:val="24"/>
        </w:rPr>
        <w:t xml:space="preserve"> Климатические изменения, люцерна, хлопчатник, коллекторно-дренажные воды,  маломинеральные воды, биологическая продуктивность, фактическая продуктивность.</w:t>
      </w:r>
    </w:p>
    <w:p w:rsidR="009817C8" w:rsidRDefault="009817C8" w:rsidP="009817C8">
      <w:pPr>
        <w:pStyle w:val="af4"/>
        <w:widowControl w:val="0"/>
        <w:shd w:val="clear" w:color="auto" w:fill="FFFFFF"/>
        <w:spacing w:before="0" w:beforeAutospacing="0" w:after="0" w:afterAutospacing="0"/>
        <w:jc w:val="center"/>
        <w:rPr>
          <w:b/>
          <w:color w:val="000000"/>
        </w:rPr>
      </w:pPr>
    </w:p>
    <w:p w:rsidR="009817C8" w:rsidRDefault="00461D34" w:rsidP="009817C8">
      <w:pPr>
        <w:pStyle w:val="af4"/>
        <w:widowControl w:val="0"/>
        <w:shd w:val="clear" w:color="auto" w:fill="FFFFFF"/>
        <w:spacing w:before="0" w:beforeAutospacing="0" w:after="0" w:afterAutospacing="0"/>
        <w:jc w:val="center"/>
        <w:rPr>
          <w:b/>
          <w:color w:val="000000"/>
          <w:lang w:val="en-US"/>
        </w:rPr>
      </w:pPr>
      <w:r w:rsidRPr="009817C8">
        <w:rPr>
          <w:b/>
          <w:color w:val="000000"/>
          <w:lang w:val="en-US"/>
        </w:rPr>
        <w:t>İN MUGAN CLIMATE THE APPLICATION OF THE LOW MINERAL DRAINAGE WATER ON IRRIGATION PURPOSE OF PERENNIAL ALFALFA AND COTTON PLANTS</w:t>
      </w:r>
    </w:p>
    <w:p w:rsidR="009817C8" w:rsidRDefault="009817C8" w:rsidP="009817C8">
      <w:pPr>
        <w:pStyle w:val="af4"/>
        <w:widowControl w:val="0"/>
        <w:shd w:val="clear" w:color="auto" w:fill="FFFFFF"/>
        <w:spacing w:before="0" w:beforeAutospacing="0" w:after="0" w:afterAutospacing="0"/>
        <w:ind w:firstLine="709"/>
        <w:jc w:val="both"/>
        <w:rPr>
          <w:color w:val="000000"/>
          <w:lang w:val="en-US"/>
        </w:rPr>
      </w:pPr>
      <w:r w:rsidRPr="009817C8">
        <w:rPr>
          <w:b/>
          <w:color w:val="000000"/>
          <w:lang w:val="az-Latn-AZ"/>
        </w:rPr>
        <w:t>The summary.</w:t>
      </w:r>
      <w:r>
        <w:rPr>
          <w:color w:val="000000"/>
          <w:lang w:val="az-Latn-AZ"/>
        </w:rPr>
        <w:t xml:space="preserve"> </w:t>
      </w:r>
      <w:r w:rsidR="00461D34" w:rsidRPr="009817C8">
        <w:rPr>
          <w:color w:val="000000"/>
          <w:lang w:val="en-US"/>
        </w:rPr>
        <w:t>The article is dedicated to scientific researches, which for the purpose of effective using from the low minerals drenaj water reserve on irrigation in different variants of perennial alfalfa  and cotton plants at the  Mugan Melioration practice (research) station. İn condition of global climate changes, the application of explored variants are commented to fit on purpose during the water scarcity</w:t>
      </w:r>
    </w:p>
    <w:p w:rsidR="00461D34" w:rsidRPr="009817C8" w:rsidRDefault="00461D34" w:rsidP="009817C8">
      <w:pPr>
        <w:pStyle w:val="af4"/>
        <w:widowControl w:val="0"/>
        <w:shd w:val="clear" w:color="auto" w:fill="FFFFFF"/>
        <w:spacing w:before="0" w:beforeAutospacing="0" w:after="0" w:afterAutospacing="0"/>
        <w:ind w:firstLine="709"/>
        <w:jc w:val="both"/>
        <w:rPr>
          <w:b/>
          <w:color w:val="000000"/>
          <w:lang w:val="en-US"/>
        </w:rPr>
      </w:pPr>
      <w:r w:rsidRPr="009817C8">
        <w:rPr>
          <w:b/>
          <w:lang w:val="az-Latn-AZ"/>
        </w:rPr>
        <w:t>Key words.</w:t>
      </w:r>
      <w:r w:rsidRPr="009817C8">
        <w:rPr>
          <w:lang w:val="az-Latn-AZ"/>
        </w:rPr>
        <w:t xml:space="preserve"> Climate change, clover, cotton, collector-drainage, low-water, biological productivity, actual productivity.</w:t>
      </w:r>
    </w:p>
    <w:p w:rsidR="000D672D" w:rsidRPr="009817C8" w:rsidRDefault="000D672D" w:rsidP="009817C8">
      <w:pPr>
        <w:pStyle w:val="24"/>
        <w:widowControl w:val="0"/>
        <w:ind w:left="0"/>
        <w:rPr>
          <w:rFonts w:ascii="Times New Roman" w:hAnsi="Times New Roman"/>
          <w:b/>
          <w:sz w:val="24"/>
          <w:lang w:val="az-Latn-AZ" w:eastAsia="ja-JP"/>
        </w:rPr>
      </w:pPr>
    </w:p>
    <w:p w:rsidR="00321A84" w:rsidRPr="00847321" w:rsidRDefault="00321A84" w:rsidP="00321A84">
      <w:pPr>
        <w:widowControl w:val="0"/>
        <w:spacing w:line="240" w:lineRule="auto"/>
        <w:ind w:firstLine="567"/>
        <w:jc w:val="both"/>
        <w:rPr>
          <w:sz w:val="20"/>
          <w:szCs w:val="20"/>
          <w:lang w:val="az-Latn-AZ"/>
        </w:rPr>
      </w:pPr>
      <w:r w:rsidRPr="00847321">
        <w:rPr>
          <w:sz w:val="20"/>
          <w:szCs w:val="20"/>
          <w:lang w:val="az-Latn-AZ"/>
        </w:rPr>
        <w:t xml:space="preserve">Redaksiyaya </w:t>
      </w:r>
      <w:r w:rsidR="009817C8">
        <w:rPr>
          <w:sz w:val="20"/>
          <w:szCs w:val="20"/>
          <w:lang w:val="az-Latn-AZ"/>
        </w:rPr>
        <w:t>daxil olma: 2</w:t>
      </w:r>
      <w:r w:rsidRPr="00847321">
        <w:rPr>
          <w:sz w:val="20"/>
          <w:szCs w:val="20"/>
          <w:lang w:val="az-Latn-AZ"/>
        </w:rPr>
        <w:t>2.0</w:t>
      </w:r>
      <w:r w:rsidR="009817C8">
        <w:rPr>
          <w:sz w:val="20"/>
          <w:szCs w:val="20"/>
          <w:lang w:val="az-Latn-AZ"/>
        </w:rPr>
        <w:t>1</w:t>
      </w:r>
      <w:r w:rsidRPr="00847321">
        <w:rPr>
          <w:sz w:val="20"/>
          <w:szCs w:val="20"/>
          <w:lang w:val="az-Latn-AZ"/>
        </w:rPr>
        <w:t>-2019-cu il</w:t>
      </w:r>
    </w:p>
    <w:p w:rsidR="00321A84" w:rsidRPr="00847321" w:rsidRDefault="00321A84" w:rsidP="00321A84">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321A84" w:rsidRPr="00847321" w:rsidRDefault="00321A84" w:rsidP="00321A84">
      <w:pPr>
        <w:widowControl w:val="0"/>
        <w:spacing w:line="240" w:lineRule="auto"/>
        <w:ind w:firstLine="567"/>
        <w:jc w:val="both"/>
        <w:rPr>
          <w:sz w:val="20"/>
          <w:szCs w:val="20"/>
          <w:lang w:val="az-Latn-AZ"/>
        </w:rPr>
      </w:pPr>
      <w:r w:rsidRPr="00847321">
        <w:rPr>
          <w:sz w:val="20"/>
          <w:szCs w:val="20"/>
          <w:lang w:val="az-Latn-AZ"/>
        </w:rPr>
        <w:t>Çapa qəbul edilmə: 27.03-2019-cu il</w:t>
      </w:r>
    </w:p>
    <w:p w:rsidR="000D672D" w:rsidRPr="00321A84" w:rsidRDefault="000D672D" w:rsidP="00321A84">
      <w:pPr>
        <w:pStyle w:val="24"/>
        <w:widowControl w:val="0"/>
        <w:spacing w:line="276" w:lineRule="auto"/>
        <w:ind w:left="0" w:firstLine="709"/>
        <w:rPr>
          <w:rFonts w:ascii="Times New Roman" w:hAnsi="Times New Roman"/>
          <w:b/>
          <w:color w:val="FF0000"/>
          <w:sz w:val="26"/>
          <w:szCs w:val="26"/>
          <w:lang w:val="az-Latn-AZ" w:eastAsia="ja-JP"/>
        </w:rPr>
      </w:pPr>
    </w:p>
    <w:p w:rsidR="000D672D" w:rsidRDefault="000D672D" w:rsidP="00321A84">
      <w:pPr>
        <w:pStyle w:val="24"/>
        <w:widowControl w:val="0"/>
        <w:spacing w:line="276" w:lineRule="auto"/>
        <w:ind w:left="0" w:firstLine="709"/>
        <w:rPr>
          <w:rFonts w:ascii="Times New Roman" w:hAnsi="Times New Roman"/>
          <w:b/>
          <w:sz w:val="26"/>
          <w:szCs w:val="26"/>
          <w:lang w:val="az-Latn-AZ" w:eastAsia="ja-JP"/>
        </w:rPr>
      </w:pPr>
    </w:p>
    <w:p w:rsidR="002D0E40" w:rsidRDefault="002D0E40" w:rsidP="00321A84">
      <w:pPr>
        <w:pStyle w:val="24"/>
        <w:widowControl w:val="0"/>
        <w:spacing w:line="276" w:lineRule="auto"/>
        <w:ind w:left="0" w:firstLine="709"/>
        <w:rPr>
          <w:rFonts w:ascii="Times New Roman" w:hAnsi="Times New Roman"/>
          <w:b/>
          <w:sz w:val="26"/>
          <w:szCs w:val="26"/>
          <w:lang w:val="az-Latn-AZ" w:eastAsia="ja-JP"/>
        </w:rPr>
      </w:pPr>
    </w:p>
    <w:p w:rsidR="002D0E40" w:rsidRDefault="002D0E40" w:rsidP="00321A84">
      <w:pPr>
        <w:pStyle w:val="24"/>
        <w:widowControl w:val="0"/>
        <w:spacing w:line="276" w:lineRule="auto"/>
        <w:ind w:left="0" w:firstLine="709"/>
        <w:rPr>
          <w:rFonts w:ascii="Times New Roman" w:hAnsi="Times New Roman"/>
          <w:b/>
          <w:sz w:val="26"/>
          <w:szCs w:val="26"/>
          <w:lang w:val="az-Latn-AZ" w:eastAsia="ja-JP"/>
        </w:rPr>
      </w:pPr>
    </w:p>
    <w:p w:rsidR="002D0E40" w:rsidRDefault="002D0E40" w:rsidP="00321A84">
      <w:pPr>
        <w:pStyle w:val="24"/>
        <w:widowControl w:val="0"/>
        <w:spacing w:line="276" w:lineRule="auto"/>
        <w:ind w:left="0" w:firstLine="709"/>
        <w:rPr>
          <w:rFonts w:ascii="Times New Roman" w:hAnsi="Times New Roman"/>
          <w:b/>
          <w:sz w:val="26"/>
          <w:szCs w:val="26"/>
          <w:lang w:val="az-Latn-AZ" w:eastAsia="ja-JP"/>
        </w:rPr>
      </w:pPr>
    </w:p>
    <w:p w:rsidR="002D0E40" w:rsidRDefault="002D0E40" w:rsidP="00321A84">
      <w:pPr>
        <w:pStyle w:val="24"/>
        <w:widowControl w:val="0"/>
        <w:spacing w:line="276" w:lineRule="auto"/>
        <w:ind w:left="0" w:firstLine="709"/>
        <w:rPr>
          <w:rFonts w:ascii="Times New Roman" w:hAnsi="Times New Roman"/>
          <w:b/>
          <w:sz w:val="26"/>
          <w:szCs w:val="26"/>
          <w:lang w:val="az-Latn-AZ" w:eastAsia="ja-JP"/>
        </w:rPr>
      </w:pPr>
    </w:p>
    <w:p w:rsidR="002D0E40" w:rsidRDefault="002D0E40" w:rsidP="00321A84">
      <w:pPr>
        <w:pStyle w:val="24"/>
        <w:widowControl w:val="0"/>
        <w:spacing w:line="276" w:lineRule="auto"/>
        <w:ind w:left="0" w:firstLine="709"/>
        <w:rPr>
          <w:rFonts w:ascii="Times New Roman" w:hAnsi="Times New Roman"/>
          <w:b/>
          <w:sz w:val="26"/>
          <w:szCs w:val="26"/>
          <w:lang w:val="az-Latn-AZ" w:eastAsia="ja-JP"/>
        </w:rPr>
      </w:pPr>
    </w:p>
    <w:p w:rsidR="002D0E40" w:rsidRDefault="002D0E40" w:rsidP="00321A84">
      <w:pPr>
        <w:pStyle w:val="24"/>
        <w:widowControl w:val="0"/>
        <w:spacing w:line="276" w:lineRule="auto"/>
        <w:ind w:left="0" w:firstLine="709"/>
        <w:rPr>
          <w:rFonts w:ascii="Times New Roman" w:hAnsi="Times New Roman"/>
          <w:b/>
          <w:sz w:val="26"/>
          <w:szCs w:val="26"/>
          <w:lang w:val="az-Latn-AZ" w:eastAsia="ja-JP"/>
        </w:rPr>
      </w:pPr>
    </w:p>
    <w:p w:rsidR="002D0E40" w:rsidRDefault="002D0E40" w:rsidP="00321A84">
      <w:pPr>
        <w:pStyle w:val="24"/>
        <w:widowControl w:val="0"/>
        <w:spacing w:line="276" w:lineRule="auto"/>
        <w:ind w:left="0" w:firstLine="709"/>
        <w:rPr>
          <w:rFonts w:ascii="Times New Roman" w:hAnsi="Times New Roman"/>
          <w:b/>
          <w:sz w:val="26"/>
          <w:szCs w:val="26"/>
          <w:lang w:val="az-Latn-AZ" w:eastAsia="ja-JP"/>
        </w:rPr>
      </w:pPr>
    </w:p>
    <w:p w:rsidR="002D0E40" w:rsidRDefault="002D0E40" w:rsidP="00321A84">
      <w:pPr>
        <w:pStyle w:val="24"/>
        <w:widowControl w:val="0"/>
        <w:spacing w:line="276" w:lineRule="auto"/>
        <w:ind w:left="0" w:firstLine="709"/>
        <w:rPr>
          <w:rFonts w:ascii="Times New Roman" w:hAnsi="Times New Roman"/>
          <w:b/>
          <w:sz w:val="26"/>
          <w:szCs w:val="26"/>
          <w:lang w:val="az-Latn-AZ" w:eastAsia="ja-JP"/>
        </w:rPr>
      </w:pPr>
    </w:p>
    <w:p w:rsidR="002D0E40" w:rsidRPr="00876C63" w:rsidRDefault="002D0E40" w:rsidP="002D0E40">
      <w:pPr>
        <w:widowControl w:val="0"/>
        <w:spacing w:line="240" w:lineRule="auto"/>
        <w:ind w:firstLine="0"/>
        <w:rPr>
          <w:sz w:val="24"/>
          <w:szCs w:val="24"/>
          <w:lang w:val="az-Latn-AZ"/>
        </w:rPr>
      </w:pPr>
      <w:r w:rsidRPr="00876C63">
        <w:rPr>
          <w:sz w:val="24"/>
          <w:szCs w:val="24"/>
          <w:lang w:val="az-Latn-AZ"/>
        </w:rPr>
        <w:lastRenderedPageBreak/>
        <w:t>УДК: 631.671.1:631.675.2:504.38</w:t>
      </w:r>
    </w:p>
    <w:p w:rsidR="002D0E40" w:rsidRDefault="002D0E40" w:rsidP="002D0E40">
      <w:pPr>
        <w:widowControl w:val="0"/>
        <w:spacing w:line="240" w:lineRule="auto"/>
        <w:ind w:firstLine="0"/>
        <w:jc w:val="center"/>
        <w:rPr>
          <w:b/>
          <w:sz w:val="26"/>
          <w:szCs w:val="26"/>
        </w:rPr>
      </w:pPr>
      <w:r>
        <w:rPr>
          <w:b/>
          <w:sz w:val="26"/>
          <w:szCs w:val="26"/>
        </w:rPr>
        <w:t>ОСОБЕННОСТИ РЕЖИМА ОРОШЕНИЯ СЕЛЬСКОХОЗЯЙСТВЕННЫХ КУЛЬТУР НА ТЕРРИТОРИИ ХЕРСОНСКОЙ ОБЛАСТИ В УСЛОВИЯХ РЕГИОНАЛЬНЫХ ИЗМЕНЕНИЙ КЛИМАТА</w:t>
      </w:r>
    </w:p>
    <w:p w:rsidR="002D0E40" w:rsidRPr="002D0E40" w:rsidRDefault="002D0E40" w:rsidP="002D0E40">
      <w:pPr>
        <w:widowControl w:val="0"/>
        <w:spacing w:line="240" w:lineRule="auto"/>
        <w:ind w:left="3402" w:firstLine="0"/>
        <w:rPr>
          <w:sz w:val="24"/>
          <w:szCs w:val="24"/>
        </w:rPr>
      </w:pPr>
      <w:r w:rsidRPr="002D0E40">
        <w:rPr>
          <w:sz w:val="24"/>
          <w:szCs w:val="24"/>
        </w:rPr>
        <w:t>д.с.-х.н., проф</w:t>
      </w:r>
      <w:r>
        <w:rPr>
          <w:sz w:val="24"/>
          <w:szCs w:val="24"/>
        </w:rPr>
        <w:t>.</w:t>
      </w:r>
      <w:r w:rsidRPr="002D0E40">
        <w:rPr>
          <w:sz w:val="24"/>
          <w:szCs w:val="24"/>
        </w:rPr>
        <w:t xml:space="preserve"> Аверчев А.В., к.с.-х.н., доц</w:t>
      </w:r>
      <w:r>
        <w:rPr>
          <w:sz w:val="24"/>
          <w:szCs w:val="24"/>
        </w:rPr>
        <w:t>.</w:t>
      </w:r>
      <w:r w:rsidRPr="002D0E40">
        <w:rPr>
          <w:sz w:val="24"/>
          <w:szCs w:val="24"/>
        </w:rPr>
        <w:t xml:space="preserve"> Ладычук Д.А., к.с.-х.н., доц</w:t>
      </w:r>
      <w:r>
        <w:rPr>
          <w:sz w:val="24"/>
          <w:szCs w:val="24"/>
        </w:rPr>
        <w:t>.</w:t>
      </w:r>
      <w:r w:rsidRPr="002D0E40">
        <w:rPr>
          <w:sz w:val="24"/>
          <w:szCs w:val="24"/>
        </w:rPr>
        <w:t xml:space="preserve"> Шапоринская Н.Н. ГВУЗ «Херсонский ГАУ»</w:t>
      </w:r>
    </w:p>
    <w:p w:rsidR="002D0E40" w:rsidRPr="00184007" w:rsidRDefault="002D0E40" w:rsidP="002D0E40">
      <w:pPr>
        <w:widowControl w:val="0"/>
        <w:spacing w:line="240" w:lineRule="auto"/>
        <w:ind w:firstLine="0"/>
        <w:jc w:val="center"/>
        <w:rPr>
          <w:i/>
          <w:sz w:val="20"/>
          <w:szCs w:val="20"/>
          <w:lang w:val="az-Latn-AZ"/>
        </w:rPr>
      </w:pPr>
      <w:r w:rsidRPr="00184007">
        <w:rPr>
          <w:i/>
          <w:sz w:val="20"/>
          <w:szCs w:val="20"/>
          <w:lang w:val="az-Latn-AZ"/>
        </w:rPr>
        <w:t xml:space="preserve">Məqalə redaksiya heyətinin 27 mart  2019-cu il tarixli iclasında (protokol № 02) </w:t>
      </w:r>
      <w:r w:rsidR="00184007" w:rsidRPr="00184007">
        <w:rPr>
          <w:i/>
          <w:sz w:val="20"/>
          <w:szCs w:val="20"/>
          <w:lang w:val="az-Latn-AZ"/>
        </w:rPr>
        <w:t>a.e.d., prof.</w:t>
      </w:r>
      <w:r w:rsidRPr="00184007">
        <w:rPr>
          <w:i/>
          <w:sz w:val="20"/>
          <w:szCs w:val="20"/>
          <w:lang w:val="az-Latn-AZ"/>
        </w:rPr>
        <w:t xml:space="preserve"> </w:t>
      </w:r>
      <w:r w:rsidR="00184007" w:rsidRPr="00184007">
        <w:rPr>
          <w:i/>
          <w:sz w:val="20"/>
          <w:szCs w:val="20"/>
          <w:lang w:val="az-Latn-AZ"/>
        </w:rPr>
        <w:t>A.C. Həşimovun</w:t>
      </w:r>
      <w:r w:rsidRPr="00184007">
        <w:rPr>
          <w:i/>
          <w:sz w:val="20"/>
          <w:szCs w:val="20"/>
          <w:lang w:val="az-Latn-AZ"/>
        </w:rPr>
        <w:t xml:space="preserve">  təqdimatı əsasında müzakirə olunaraq, onun   «Elmi əsərlər toplusu»na daxil edilməsi qərara alınmışdır</w:t>
      </w:r>
    </w:p>
    <w:p w:rsidR="002D0E40" w:rsidRPr="002D0E40" w:rsidRDefault="002D0E40" w:rsidP="00184007">
      <w:pPr>
        <w:widowControl w:val="0"/>
        <w:spacing w:line="240" w:lineRule="auto"/>
        <w:ind w:firstLine="0"/>
        <w:jc w:val="center"/>
        <w:rPr>
          <w:sz w:val="26"/>
          <w:szCs w:val="26"/>
          <w:lang w:val="az-Latn-AZ"/>
        </w:rPr>
      </w:pPr>
    </w:p>
    <w:p w:rsidR="002D0E40" w:rsidRPr="002D0E40" w:rsidRDefault="00184007" w:rsidP="002D0E40">
      <w:pPr>
        <w:widowControl w:val="0"/>
        <w:spacing w:line="276" w:lineRule="auto"/>
        <w:ind w:firstLine="720"/>
        <w:jc w:val="both"/>
        <w:rPr>
          <w:sz w:val="26"/>
          <w:szCs w:val="26"/>
          <w:u w:val="single"/>
        </w:rPr>
      </w:pPr>
      <w:r>
        <w:rPr>
          <w:b/>
          <w:sz w:val="26"/>
          <w:szCs w:val="26"/>
        </w:rPr>
        <w:t>Резюме</w:t>
      </w:r>
      <w:r w:rsidR="002D0E40" w:rsidRPr="002D0E40">
        <w:rPr>
          <w:b/>
          <w:sz w:val="26"/>
          <w:szCs w:val="26"/>
        </w:rPr>
        <w:t>.</w:t>
      </w:r>
      <w:r w:rsidR="002D0E40" w:rsidRPr="002D0E40">
        <w:rPr>
          <w:sz w:val="26"/>
          <w:szCs w:val="26"/>
        </w:rPr>
        <w:t xml:space="preserve"> В статье приведены результаты многолетних исследований за изменением климатических показателей на территории Херсонской области Украины и их влияние на режим орошения сельскохозяйственных культур на исследуемой территории.</w:t>
      </w:r>
    </w:p>
    <w:p w:rsidR="002D0E40" w:rsidRPr="002D0E40" w:rsidRDefault="002D0E40" w:rsidP="002D0E40">
      <w:pPr>
        <w:widowControl w:val="0"/>
        <w:spacing w:line="276" w:lineRule="auto"/>
        <w:ind w:firstLine="720"/>
        <w:jc w:val="both"/>
        <w:rPr>
          <w:b/>
          <w:sz w:val="26"/>
          <w:szCs w:val="26"/>
        </w:rPr>
      </w:pPr>
      <w:r w:rsidRPr="002D0E40">
        <w:rPr>
          <w:b/>
          <w:sz w:val="26"/>
          <w:szCs w:val="26"/>
        </w:rPr>
        <w:t>Ключевые слова:</w:t>
      </w:r>
      <w:r w:rsidRPr="002D0E40">
        <w:rPr>
          <w:sz w:val="26"/>
          <w:szCs w:val="26"/>
        </w:rPr>
        <w:t xml:space="preserve"> климат, региональные изменения климата, осадки, испа</w:t>
      </w:r>
      <w:r>
        <w:rPr>
          <w:sz w:val="26"/>
          <w:szCs w:val="26"/>
        </w:rPr>
        <w:softHyphen/>
      </w:r>
      <w:r w:rsidRPr="002D0E40">
        <w:rPr>
          <w:sz w:val="26"/>
          <w:szCs w:val="26"/>
        </w:rPr>
        <w:t>рение, коэффициент увлажнения, режим орошения сельскохозяйственных культур.</w:t>
      </w:r>
    </w:p>
    <w:p w:rsidR="002D0E40" w:rsidRPr="002D0E40" w:rsidRDefault="002D0E40" w:rsidP="002D0E40">
      <w:pPr>
        <w:widowControl w:val="0"/>
        <w:spacing w:line="276" w:lineRule="auto"/>
        <w:ind w:firstLine="720"/>
        <w:jc w:val="both"/>
        <w:rPr>
          <w:rStyle w:val="tlid-translationtranslation"/>
          <w:rFonts w:eastAsia="Calibri"/>
          <w:sz w:val="26"/>
          <w:szCs w:val="26"/>
        </w:rPr>
      </w:pPr>
      <w:r w:rsidRPr="002D0E40">
        <w:rPr>
          <w:b/>
          <w:sz w:val="26"/>
          <w:szCs w:val="26"/>
        </w:rPr>
        <w:t xml:space="preserve">Введение. </w:t>
      </w:r>
      <w:r w:rsidRPr="002D0E40">
        <w:rPr>
          <w:rStyle w:val="tlid-translationtranslation"/>
          <w:sz w:val="26"/>
          <w:szCs w:val="26"/>
        </w:rPr>
        <w:t>Решение проблемы создания устойчивого и высоко</w:t>
      </w:r>
      <w:r>
        <w:rPr>
          <w:rStyle w:val="tlid-translationtranslation"/>
          <w:sz w:val="26"/>
          <w:szCs w:val="26"/>
        </w:rPr>
        <w:softHyphen/>
      </w:r>
      <w:r w:rsidRPr="002D0E40">
        <w:rPr>
          <w:rStyle w:val="tlid-translationtranslation"/>
          <w:sz w:val="26"/>
          <w:szCs w:val="26"/>
        </w:rPr>
        <w:t>произ</w:t>
      </w:r>
      <w:r>
        <w:rPr>
          <w:rStyle w:val="tlid-translationtranslation"/>
          <w:sz w:val="26"/>
          <w:szCs w:val="26"/>
        </w:rPr>
        <w:softHyphen/>
      </w:r>
      <w:r w:rsidRPr="002D0E40">
        <w:rPr>
          <w:rStyle w:val="tlid-translationtranslation"/>
          <w:sz w:val="26"/>
          <w:szCs w:val="26"/>
        </w:rPr>
        <w:t>во</w:t>
      </w:r>
      <w:r>
        <w:rPr>
          <w:rStyle w:val="tlid-translationtranslation"/>
          <w:sz w:val="26"/>
          <w:szCs w:val="26"/>
        </w:rPr>
        <w:softHyphen/>
      </w:r>
      <w:r w:rsidRPr="002D0E40">
        <w:rPr>
          <w:rStyle w:val="tlid-translationtranslation"/>
          <w:sz w:val="26"/>
          <w:szCs w:val="26"/>
        </w:rPr>
        <w:t>ди</w:t>
      </w:r>
      <w:r>
        <w:rPr>
          <w:rStyle w:val="tlid-translationtranslation"/>
          <w:sz w:val="26"/>
          <w:szCs w:val="26"/>
        </w:rPr>
        <w:softHyphen/>
      </w:r>
      <w:r w:rsidRPr="002D0E40">
        <w:rPr>
          <w:rStyle w:val="tlid-translationtranslation"/>
          <w:sz w:val="26"/>
          <w:szCs w:val="26"/>
        </w:rPr>
        <w:t>тельного аграрного производства, особенно в условиях глобальных изменений климата, имеет комплексный системный характер [1].</w:t>
      </w:r>
    </w:p>
    <w:p w:rsidR="002D0E40" w:rsidRPr="002D0E40" w:rsidRDefault="002D0E40" w:rsidP="002D0E40">
      <w:pPr>
        <w:widowControl w:val="0"/>
        <w:spacing w:line="276" w:lineRule="auto"/>
        <w:ind w:firstLine="720"/>
        <w:jc w:val="both"/>
        <w:rPr>
          <w:rStyle w:val="tlid-translationtranslation"/>
          <w:sz w:val="26"/>
          <w:szCs w:val="26"/>
        </w:rPr>
      </w:pPr>
      <w:r w:rsidRPr="002D0E40">
        <w:rPr>
          <w:rStyle w:val="tlid-translationtranslation"/>
          <w:sz w:val="26"/>
          <w:szCs w:val="26"/>
        </w:rPr>
        <w:t>Управлять погодой в условиях открытых агроэкосистем человек не может. Именно от уровня солнечной радиации, теплового и водного режима во многом зависит продуктивность сельскохозяйственных угодий во всех зонах земледелия. Еще Р. Вильямс в свое время отмечал, что «климатические факторы в нашей стране, взятые в целом, являются определяющими в проблеме урожайности. Они сильнее экономики, сильнее техники» [2].</w:t>
      </w:r>
    </w:p>
    <w:p w:rsidR="002D0E40" w:rsidRPr="002D0E40" w:rsidRDefault="002D0E40" w:rsidP="002D0E40">
      <w:pPr>
        <w:widowControl w:val="0"/>
        <w:spacing w:line="276" w:lineRule="auto"/>
        <w:ind w:firstLine="720"/>
        <w:jc w:val="both"/>
        <w:rPr>
          <w:rStyle w:val="tlid-translationtranslation"/>
          <w:sz w:val="26"/>
          <w:szCs w:val="26"/>
        </w:rPr>
      </w:pPr>
      <w:r w:rsidRPr="002D0E40">
        <w:rPr>
          <w:rStyle w:val="tlid-translationtranslation"/>
          <w:sz w:val="26"/>
          <w:szCs w:val="26"/>
        </w:rPr>
        <w:t>Чрезвычайная изменчивость количественных параметров и вариантов со</w:t>
      </w:r>
      <w:r>
        <w:rPr>
          <w:rStyle w:val="tlid-translationtranslation"/>
          <w:sz w:val="26"/>
          <w:szCs w:val="26"/>
        </w:rPr>
        <w:softHyphen/>
      </w:r>
      <w:r w:rsidRPr="002D0E40">
        <w:rPr>
          <w:rStyle w:val="tlid-translationtranslation"/>
          <w:sz w:val="26"/>
          <w:szCs w:val="26"/>
        </w:rPr>
        <w:t>че</w:t>
      </w:r>
      <w:r>
        <w:rPr>
          <w:rStyle w:val="tlid-translationtranslation"/>
          <w:sz w:val="26"/>
          <w:szCs w:val="26"/>
        </w:rPr>
        <w:softHyphen/>
      </w:r>
      <w:r w:rsidRPr="002D0E40">
        <w:rPr>
          <w:rStyle w:val="tlid-translationtranslation"/>
          <w:sz w:val="26"/>
          <w:szCs w:val="26"/>
        </w:rPr>
        <w:t>таний агрометеорологических факторов по годам и регионам вызывает значительные колебания урожаев, а уровень использования агрометеорологических ресурсов в производственных условиях не превышает 40-60% [2].</w:t>
      </w:r>
    </w:p>
    <w:p w:rsidR="002D0E40" w:rsidRPr="002D0E40" w:rsidRDefault="002D0E40" w:rsidP="002D0E40">
      <w:pPr>
        <w:widowControl w:val="0"/>
        <w:spacing w:line="276" w:lineRule="auto"/>
        <w:ind w:firstLine="720"/>
        <w:jc w:val="both"/>
        <w:rPr>
          <w:rStyle w:val="tlid-translationtranslation"/>
          <w:sz w:val="26"/>
          <w:szCs w:val="26"/>
        </w:rPr>
      </w:pPr>
      <w:r w:rsidRPr="002D0E40">
        <w:rPr>
          <w:rStyle w:val="tlid-translationtranslation"/>
          <w:sz w:val="26"/>
          <w:szCs w:val="26"/>
        </w:rPr>
        <w:t>Как известно, для успешного ведения земледелия необходимо наличие и оптимальное сочетание нескольких факторов: достаточной площади пахотных земель желательно с равнинным рельефом, плодородных почв (с естественным или искусственным эффективным плодородием), достаточно длинный вегетационный период, поступления мощного потока энергии ФАР Солнца, наличие запасов доступной для растений влаги в почве, регулярное выпадение осадков в течение вегетационного периода [3].</w:t>
      </w:r>
    </w:p>
    <w:p w:rsidR="002D0E40" w:rsidRPr="002D0E40" w:rsidRDefault="002D0E40" w:rsidP="002D0E40">
      <w:pPr>
        <w:widowControl w:val="0"/>
        <w:spacing w:line="276" w:lineRule="auto"/>
        <w:ind w:firstLine="720"/>
        <w:jc w:val="both"/>
        <w:rPr>
          <w:rStyle w:val="tlid-translationtranslation"/>
          <w:sz w:val="26"/>
          <w:szCs w:val="26"/>
        </w:rPr>
      </w:pPr>
      <w:r w:rsidRPr="002D0E40">
        <w:rPr>
          <w:rStyle w:val="tlid-translationtranslation"/>
          <w:sz w:val="26"/>
          <w:szCs w:val="26"/>
        </w:rPr>
        <w:t>В условиях климатических трансформаций значительно возрастает роль орошения как стабилизирующего фактора аграрного производства.</w:t>
      </w:r>
    </w:p>
    <w:p w:rsidR="002D0E40" w:rsidRPr="002D0E40" w:rsidRDefault="002D0E40" w:rsidP="002D0E40">
      <w:pPr>
        <w:widowControl w:val="0"/>
        <w:spacing w:line="276" w:lineRule="auto"/>
        <w:ind w:firstLine="720"/>
        <w:jc w:val="both"/>
        <w:rPr>
          <w:sz w:val="26"/>
          <w:szCs w:val="26"/>
        </w:rPr>
      </w:pPr>
      <w:r w:rsidRPr="002D0E40">
        <w:rPr>
          <w:b/>
          <w:sz w:val="26"/>
          <w:szCs w:val="26"/>
        </w:rPr>
        <w:t xml:space="preserve">Цель исследования. </w:t>
      </w:r>
      <w:r w:rsidRPr="002D0E40">
        <w:rPr>
          <w:sz w:val="26"/>
          <w:szCs w:val="26"/>
        </w:rPr>
        <w:t>Выявить параметры изменения климата для исследуемой территории и установить их влияние на режим орошения сельскохозяйственных культур.</w:t>
      </w:r>
    </w:p>
    <w:p w:rsidR="002D0E40" w:rsidRPr="002D0E40" w:rsidRDefault="002D0E40" w:rsidP="002D0E40">
      <w:pPr>
        <w:widowControl w:val="0"/>
        <w:spacing w:line="276" w:lineRule="auto"/>
        <w:ind w:firstLine="720"/>
        <w:jc w:val="both"/>
        <w:rPr>
          <w:sz w:val="26"/>
          <w:szCs w:val="26"/>
        </w:rPr>
      </w:pPr>
      <w:r w:rsidRPr="002D0E40">
        <w:rPr>
          <w:rStyle w:val="tlid-translationtranslation"/>
          <w:b/>
          <w:sz w:val="26"/>
          <w:szCs w:val="26"/>
        </w:rPr>
        <w:lastRenderedPageBreak/>
        <w:t xml:space="preserve">Научно-методическое обеспечение исследований. </w:t>
      </w:r>
      <w:r w:rsidRPr="002D0E40">
        <w:rPr>
          <w:rStyle w:val="tlid-translationtranslation"/>
          <w:sz w:val="26"/>
          <w:szCs w:val="26"/>
        </w:rPr>
        <w:t>Климат - это многолетний режим погодных условий определенной территории. Вопросам изменений климата относительно глобального потепления, причинам и последствиям этого явления в последнее время уделяется много внимания [4].</w:t>
      </w:r>
      <w:r w:rsidRPr="002D0E40">
        <w:rPr>
          <w:sz w:val="26"/>
          <w:szCs w:val="26"/>
        </w:rPr>
        <w:t xml:space="preserve"> </w:t>
      </w:r>
    </w:p>
    <w:p w:rsidR="002D0E40" w:rsidRPr="002D0E40" w:rsidRDefault="002D0E40" w:rsidP="002D0E40">
      <w:pPr>
        <w:widowControl w:val="0"/>
        <w:spacing w:line="276" w:lineRule="auto"/>
        <w:ind w:firstLine="720"/>
        <w:jc w:val="both"/>
        <w:rPr>
          <w:sz w:val="26"/>
          <w:szCs w:val="26"/>
        </w:rPr>
      </w:pPr>
      <w:r w:rsidRPr="002D0E40">
        <w:rPr>
          <w:rStyle w:val="tlid-translationtranslation"/>
          <w:sz w:val="26"/>
          <w:szCs w:val="26"/>
        </w:rPr>
        <w:t>Изменения климата, которые уже произошли, повлияли на природную среду: изменились природные и растительные зоны (например, зона Степи смещается на север), изменился уровень грунтовых вод и речной сток. Наибольшее влияние в таких условиях испытывают лесное и сельское хозяйство [5].</w:t>
      </w:r>
      <w:r w:rsidRPr="002D0E40">
        <w:rPr>
          <w:sz w:val="26"/>
          <w:szCs w:val="26"/>
        </w:rPr>
        <w:t xml:space="preserve"> </w:t>
      </w:r>
    </w:p>
    <w:p w:rsidR="002D0E40" w:rsidRPr="002D0E40" w:rsidRDefault="002D0E40" w:rsidP="002D0E40">
      <w:pPr>
        <w:widowControl w:val="0"/>
        <w:spacing w:line="276" w:lineRule="auto"/>
        <w:ind w:firstLine="720"/>
        <w:jc w:val="both"/>
        <w:rPr>
          <w:sz w:val="26"/>
          <w:szCs w:val="26"/>
        </w:rPr>
      </w:pPr>
      <w:r w:rsidRPr="002D0E40">
        <w:rPr>
          <w:rStyle w:val="tlid-translationtranslation"/>
          <w:sz w:val="26"/>
          <w:szCs w:val="26"/>
        </w:rPr>
        <w:t xml:space="preserve">Атмосферные осадки - это вода в жидком или твердом состоянии (дождь, снег и т.д.), выпадающая из облаков или осаждается из воздуха на земной поверхности и на предметах. Осадки измеряются толщиной слоя выпавшей воды, в миллиметрах. В среднем на земном шаре выпадает около </w:t>
      </w:r>
      <w:smartTag w:uri="urn:schemas-microsoft-com:office:smarttags" w:element="metricconverter">
        <w:smartTagPr>
          <w:attr w:name="ProductID" w:val="1000 мм"/>
        </w:smartTagPr>
        <w:r w:rsidRPr="002D0E40">
          <w:rPr>
            <w:rStyle w:val="tlid-translationtranslation"/>
            <w:sz w:val="26"/>
            <w:szCs w:val="26"/>
          </w:rPr>
          <w:t>1000 мм</w:t>
        </w:r>
      </w:smartTag>
      <w:r w:rsidRPr="002D0E40">
        <w:rPr>
          <w:rStyle w:val="tlid-translationtranslation"/>
          <w:sz w:val="26"/>
          <w:szCs w:val="26"/>
        </w:rPr>
        <w:t xml:space="preserve"> осадков в год, а в пустынях и в высоких широтах - менее </w:t>
      </w:r>
      <w:smartTag w:uri="urn:schemas-microsoft-com:office:smarttags" w:element="metricconverter">
        <w:smartTagPr>
          <w:attr w:name="ProductID" w:val="250 мм"/>
        </w:smartTagPr>
        <w:r w:rsidRPr="002D0E40">
          <w:rPr>
            <w:rStyle w:val="tlid-translationtranslation"/>
            <w:sz w:val="26"/>
            <w:szCs w:val="26"/>
          </w:rPr>
          <w:t>250 мм</w:t>
        </w:r>
      </w:smartTag>
      <w:r w:rsidRPr="002D0E40">
        <w:rPr>
          <w:rStyle w:val="tlid-translationtranslation"/>
          <w:sz w:val="26"/>
          <w:szCs w:val="26"/>
        </w:rPr>
        <w:t xml:space="preserve"> в год [6].</w:t>
      </w:r>
      <w:r w:rsidRPr="002D0E40">
        <w:rPr>
          <w:sz w:val="26"/>
          <w:szCs w:val="26"/>
        </w:rPr>
        <w:t xml:space="preserve"> </w:t>
      </w:r>
    </w:p>
    <w:p w:rsidR="002D0E40" w:rsidRPr="002D0E40" w:rsidRDefault="002D0E40" w:rsidP="002D0E40">
      <w:pPr>
        <w:widowControl w:val="0"/>
        <w:spacing w:line="276" w:lineRule="auto"/>
        <w:ind w:firstLine="720"/>
        <w:jc w:val="both"/>
        <w:rPr>
          <w:b/>
          <w:sz w:val="26"/>
          <w:szCs w:val="26"/>
        </w:rPr>
      </w:pPr>
      <w:r w:rsidRPr="002D0E40">
        <w:rPr>
          <w:rStyle w:val="tlid-translationtranslation"/>
          <w:sz w:val="26"/>
          <w:szCs w:val="26"/>
        </w:rPr>
        <w:t>Изменения климата - объективная реальность. Сейчас подавляющее большинство известных материалов научных исследований и наблюдений, а также статистических данных свидетельствуют об их естественной цикличности.</w:t>
      </w:r>
    </w:p>
    <w:p w:rsidR="002D0E40" w:rsidRPr="002D0E40" w:rsidRDefault="002D0E40" w:rsidP="002D0E40">
      <w:pPr>
        <w:widowControl w:val="0"/>
        <w:spacing w:line="276" w:lineRule="auto"/>
        <w:ind w:firstLine="720"/>
        <w:jc w:val="both"/>
        <w:rPr>
          <w:sz w:val="26"/>
          <w:szCs w:val="26"/>
        </w:rPr>
      </w:pPr>
      <w:r w:rsidRPr="002D0E40">
        <w:rPr>
          <w:rStyle w:val="tlid-translationtranslation"/>
          <w:sz w:val="26"/>
          <w:szCs w:val="26"/>
        </w:rPr>
        <w:t>Хорошо известно, что за последние 100 лет средняя температура на Украине повысилась почти на 1 °С, а только за последние 10 лет - на 0,3 °С.</w:t>
      </w:r>
    </w:p>
    <w:p w:rsidR="002D0E40" w:rsidRPr="002D0E40" w:rsidRDefault="002D0E40" w:rsidP="002D0E40">
      <w:pPr>
        <w:widowControl w:val="0"/>
        <w:spacing w:line="276" w:lineRule="auto"/>
        <w:ind w:firstLine="720"/>
        <w:jc w:val="both"/>
        <w:rPr>
          <w:rStyle w:val="tlid-translationtranslation"/>
          <w:sz w:val="26"/>
          <w:szCs w:val="26"/>
        </w:rPr>
      </w:pPr>
      <w:r w:rsidRPr="002D0E40">
        <w:rPr>
          <w:rStyle w:val="tlid-translationtranslation"/>
          <w:sz w:val="26"/>
          <w:szCs w:val="26"/>
        </w:rPr>
        <w:t xml:space="preserve">Это существенно влияет на режим орошения </w:t>
      </w:r>
      <w:r w:rsidRPr="002D0E40">
        <w:rPr>
          <w:sz w:val="26"/>
          <w:szCs w:val="26"/>
        </w:rPr>
        <w:t xml:space="preserve">сельскохозяйственных культур, который </w:t>
      </w:r>
      <w:r w:rsidRPr="002D0E40">
        <w:rPr>
          <w:rStyle w:val="st"/>
          <w:sz w:val="26"/>
          <w:szCs w:val="26"/>
        </w:rPr>
        <w:t xml:space="preserve">определяется нормой, числом и сроками полива выращиваемых культур </w:t>
      </w:r>
      <w:r w:rsidRPr="002D0E40">
        <w:rPr>
          <w:rStyle w:val="tlid-translationtranslation"/>
          <w:sz w:val="26"/>
          <w:szCs w:val="26"/>
        </w:rPr>
        <w:t>[7].</w:t>
      </w:r>
    </w:p>
    <w:p w:rsidR="002D0E40" w:rsidRPr="002D0E40" w:rsidRDefault="002D0E40" w:rsidP="002D0E40">
      <w:pPr>
        <w:widowControl w:val="0"/>
        <w:spacing w:line="276" w:lineRule="auto"/>
        <w:ind w:firstLine="720"/>
        <w:jc w:val="both"/>
        <w:rPr>
          <w:b/>
          <w:sz w:val="26"/>
          <w:szCs w:val="26"/>
        </w:rPr>
      </w:pPr>
      <w:r w:rsidRPr="002D0E40">
        <w:rPr>
          <w:rStyle w:val="tlid-translationtranslation"/>
          <w:sz w:val="26"/>
          <w:szCs w:val="26"/>
        </w:rPr>
        <w:t>Для установления и дальнейшего анализа возможных изменений климата на территории исследований, были проанализированы метеорологические данные (температура воздуха, °С и количество осадков, мм) за периоды 1945-2011 и 2011-2018 годы включительно. Для каждого из приведенных лет была рассчитана среднегодовая величина температуры воздуха и определено годовое количество осадков. На основе этих данных были построены графики распределения кли</w:t>
      </w:r>
      <w:r>
        <w:rPr>
          <w:rStyle w:val="tlid-translationtranslation"/>
          <w:sz w:val="26"/>
          <w:szCs w:val="26"/>
        </w:rPr>
        <w:softHyphen/>
      </w:r>
      <w:r w:rsidRPr="002D0E40">
        <w:rPr>
          <w:rStyle w:val="tlid-translationtranslation"/>
          <w:sz w:val="26"/>
          <w:szCs w:val="26"/>
        </w:rPr>
        <w:t>ма</w:t>
      </w:r>
      <w:r>
        <w:rPr>
          <w:rStyle w:val="tlid-translationtranslation"/>
          <w:sz w:val="26"/>
          <w:szCs w:val="26"/>
        </w:rPr>
        <w:softHyphen/>
      </w:r>
      <w:r w:rsidRPr="002D0E40">
        <w:rPr>
          <w:rStyle w:val="tlid-translationtranslation"/>
          <w:sz w:val="26"/>
          <w:szCs w:val="26"/>
        </w:rPr>
        <w:t>ти</w:t>
      </w:r>
      <w:r>
        <w:rPr>
          <w:rStyle w:val="tlid-translationtranslation"/>
          <w:sz w:val="26"/>
          <w:szCs w:val="26"/>
        </w:rPr>
        <w:softHyphen/>
      </w:r>
      <w:r w:rsidRPr="002D0E40">
        <w:rPr>
          <w:rStyle w:val="tlid-translationtranslation"/>
          <w:sz w:val="26"/>
          <w:szCs w:val="26"/>
        </w:rPr>
        <w:t>ческих показателей, которые изучались и обрабатывались с помощью статистических методов.</w:t>
      </w:r>
    </w:p>
    <w:p w:rsidR="002D0E40" w:rsidRDefault="002D0E40" w:rsidP="002D0E40">
      <w:pPr>
        <w:widowControl w:val="0"/>
        <w:spacing w:line="276" w:lineRule="auto"/>
        <w:ind w:firstLine="720"/>
        <w:jc w:val="both"/>
        <w:rPr>
          <w:rStyle w:val="tlid-translationtranslation"/>
          <w:sz w:val="26"/>
          <w:szCs w:val="26"/>
        </w:rPr>
      </w:pPr>
      <w:r w:rsidRPr="002D0E40">
        <w:rPr>
          <w:rStyle w:val="tlid-translationtranslation"/>
          <w:b/>
          <w:sz w:val="26"/>
          <w:szCs w:val="26"/>
        </w:rPr>
        <w:t>Результаты и обсуждение.</w:t>
      </w:r>
      <w:r w:rsidRPr="002D0E40">
        <w:rPr>
          <w:rStyle w:val="tlid-translationtranslation"/>
          <w:sz w:val="26"/>
          <w:szCs w:val="26"/>
        </w:rPr>
        <w:t xml:space="preserve"> Анализ многолетних данных (по данным Херсонского гидрометеоцентра) показывает, что в Херсонской области за последние 12 лет среднегодовая температура воздуха увеличилась на 1,4…1,8 °С, что является подтверждением изменений температуры и на региональном уровне. Если до 90-х годов двадцатого века среднегодовая температура воздуха на территории города Херсона и прилегающих к нему территорий составляла 9,8 °С, то сейчас она имеет значение на уровне 10,1 °С (рис. 1). </w:t>
      </w:r>
    </w:p>
    <w:p w:rsidR="002D0E40" w:rsidRPr="002D0E40" w:rsidRDefault="002D0E40" w:rsidP="002D0E40">
      <w:pPr>
        <w:widowControl w:val="0"/>
        <w:spacing w:line="276" w:lineRule="auto"/>
        <w:ind w:firstLine="720"/>
        <w:jc w:val="both"/>
        <w:rPr>
          <w:rStyle w:val="tlid-translationtranslation"/>
          <w:sz w:val="26"/>
          <w:szCs w:val="26"/>
        </w:rPr>
      </w:pPr>
      <w:r w:rsidRPr="002D0E40">
        <w:rPr>
          <w:rStyle w:val="tlid-translationtranslation"/>
          <w:sz w:val="26"/>
          <w:szCs w:val="26"/>
        </w:rPr>
        <w:t xml:space="preserve">С процессом изменения температуры также наблюдается уменьшение суммарного количества атмосферных осадков за период 1998-2018 гг. на </w:t>
      </w:r>
      <w:smartTag w:uri="urn:schemas-microsoft-com:office:smarttags" w:element="metricconverter">
        <w:smartTagPr>
          <w:attr w:name="ProductID" w:val="55,5 мм"/>
        </w:smartTagPr>
        <w:r w:rsidRPr="002D0E40">
          <w:rPr>
            <w:rStyle w:val="tlid-translationtranslation"/>
            <w:sz w:val="26"/>
            <w:szCs w:val="26"/>
          </w:rPr>
          <w:t>55,5 мм</w:t>
        </w:r>
      </w:smartTag>
      <w:r w:rsidRPr="002D0E40">
        <w:rPr>
          <w:rStyle w:val="tlid-translationtranslation"/>
          <w:sz w:val="26"/>
          <w:szCs w:val="26"/>
        </w:rPr>
        <w:t xml:space="preserve"> в год (рис. 2). При этом осадки выпадают в вегетационный период в виде ливней и </w:t>
      </w:r>
      <w:r w:rsidRPr="002D0E40">
        <w:rPr>
          <w:rStyle w:val="tlid-translationtranslation"/>
          <w:sz w:val="26"/>
          <w:szCs w:val="26"/>
        </w:rPr>
        <w:lastRenderedPageBreak/>
        <w:t>имеют низкий коэффициент увлажнения почвы.</w:t>
      </w:r>
    </w:p>
    <w:p w:rsidR="002D0E40" w:rsidRPr="002D0E40" w:rsidRDefault="00A86A1D" w:rsidP="002D0E40">
      <w:pPr>
        <w:widowControl w:val="0"/>
        <w:spacing w:line="240" w:lineRule="auto"/>
        <w:ind w:firstLine="0"/>
        <w:jc w:val="center"/>
        <w:rPr>
          <w:sz w:val="20"/>
          <w:szCs w:val="20"/>
        </w:rPr>
      </w:pPr>
      <w:r w:rsidRPr="00054AD5">
        <w:rPr>
          <w:sz w:val="20"/>
          <w:szCs w:val="20"/>
        </w:rPr>
        <w:pict>
          <v:shape id="_x0000_i1108" type="#_x0000_t75" style="width:378pt;height:183pt">
            <v:imagedata r:id="rId168" o:title=""/>
          </v:shape>
        </w:pict>
      </w:r>
    </w:p>
    <w:p w:rsidR="002D0E40" w:rsidRPr="002D0E40" w:rsidRDefault="002D0E40" w:rsidP="002D0E40">
      <w:pPr>
        <w:widowControl w:val="0"/>
        <w:spacing w:line="240" w:lineRule="auto"/>
        <w:ind w:firstLine="0"/>
        <w:jc w:val="center"/>
        <w:rPr>
          <w:bCs/>
          <w:sz w:val="20"/>
          <w:szCs w:val="20"/>
        </w:rPr>
      </w:pPr>
    </w:p>
    <w:p w:rsidR="002D0E40" w:rsidRPr="002D0E40" w:rsidRDefault="002D0E40" w:rsidP="002D0E40">
      <w:pPr>
        <w:widowControl w:val="0"/>
        <w:spacing w:line="240" w:lineRule="auto"/>
        <w:ind w:firstLine="0"/>
        <w:jc w:val="center"/>
        <w:rPr>
          <w:sz w:val="20"/>
          <w:szCs w:val="20"/>
        </w:rPr>
      </w:pPr>
      <w:r w:rsidRPr="002D0E40">
        <w:rPr>
          <w:bCs/>
          <w:sz w:val="20"/>
          <w:szCs w:val="20"/>
        </w:rPr>
        <w:t xml:space="preserve">Рис. 1 </w:t>
      </w:r>
      <w:r w:rsidRPr="002D0E40">
        <w:rPr>
          <w:rStyle w:val="tlid-translationtranslation"/>
          <w:sz w:val="20"/>
          <w:szCs w:val="20"/>
        </w:rPr>
        <w:t>Динамика среднегодовой температуры воздуха</w:t>
      </w:r>
      <w:r w:rsidRPr="002D0E40">
        <w:rPr>
          <w:sz w:val="20"/>
          <w:szCs w:val="20"/>
        </w:rPr>
        <w:t xml:space="preserve"> </w:t>
      </w:r>
      <w:r w:rsidRPr="002D0E40">
        <w:rPr>
          <w:rStyle w:val="tlid-translationtranslation"/>
          <w:sz w:val="20"/>
          <w:szCs w:val="20"/>
        </w:rPr>
        <w:t>в Херсонской области за период 1945-2011 гг.</w:t>
      </w:r>
    </w:p>
    <w:p w:rsidR="002D0E40" w:rsidRPr="002D0E40" w:rsidRDefault="002D0E40" w:rsidP="002D0E40">
      <w:pPr>
        <w:widowControl w:val="0"/>
        <w:spacing w:line="240" w:lineRule="auto"/>
        <w:ind w:firstLine="0"/>
        <w:jc w:val="both"/>
        <w:rPr>
          <w:b/>
          <w:sz w:val="20"/>
          <w:szCs w:val="20"/>
        </w:rPr>
      </w:pPr>
    </w:p>
    <w:p w:rsidR="002D0E40" w:rsidRPr="002D0E40" w:rsidRDefault="002D0E40" w:rsidP="002D0E40">
      <w:pPr>
        <w:widowControl w:val="0"/>
        <w:spacing w:line="276" w:lineRule="auto"/>
        <w:ind w:firstLine="720"/>
        <w:jc w:val="both"/>
        <w:rPr>
          <w:sz w:val="26"/>
          <w:szCs w:val="26"/>
        </w:rPr>
      </w:pPr>
      <w:r w:rsidRPr="002D0E40">
        <w:rPr>
          <w:sz w:val="26"/>
          <w:szCs w:val="26"/>
        </w:rPr>
        <w:t xml:space="preserve">Надо отметить, что </w:t>
      </w:r>
      <w:r w:rsidRPr="002D0E40">
        <w:rPr>
          <w:rStyle w:val="tlid-translationtranslation"/>
          <w:sz w:val="26"/>
          <w:szCs w:val="26"/>
        </w:rPr>
        <w:t>в Херсонской области происходит относительно постоянный рост лет с аномально высоким количеством осадков. Такое чередование острозасушливых лет с годами, имеющими аномально высокое количество осадков</w:t>
      </w:r>
      <w:r w:rsidRPr="002D0E40">
        <w:rPr>
          <w:rStyle w:val="tlid-translationtranslation"/>
          <w:sz w:val="26"/>
          <w:szCs w:val="26"/>
          <w:lang w:val="uk-UA"/>
        </w:rPr>
        <w:t>,</w:t>
      </w:r>
      <w:r w:rsidRPr="002D0E40">
        <w:rPr>
          <w:rStyle w:val="tlid-translationtranslation"/>
          <w:sz w:val="26"/>
          <w:szCs w:val="26"/>
        </w:rPr>
        <w:t xml:space="preserve"> приводит к значительным изменениям работы оросительных систем, и может привести к негативным последствиям. Увеличение количества осадков, особенно в вегетационный период, может приводить к уменьшению оросительных норм или к полному отказу от поливов отдельных сельскохозяйственных культур. С этих позиций будет падать рентабельность орошаемого земледелия.</w:t>
      </w:r>
    </w:p>
    <w:p w:rsidR="002D0E40" w:rsidRPr="002D0E40" w:rsidRDefault="002D0E40" w:rsidP="002D0E40">
      <w:pPr>
        <w:widowControl w:val="0"/>
        <w:spacing w:line="240" w:lineRule="auto"/>
        <w:ind w:firstLine="0"/>
        <w:jc w:val="both"/>
        <w:rPr>
          <w:sz w:val="20"/>
          <w:szCs w:val="20"/>
        </w:rPr>
      </w:pPr>
    </w:p>
    <w:p w:rsidR="002D0E40" w:rsidRPr="002D0E40" w:rsidRDefault="00A86A1D" w:rsidP="002D0E40">
      <w:pPr>
        <w:widowControl w:val="0"/>
        <w:spacing w:line="240" w:lineRule="auto"/>
        <w:ind w:firstLine="0"/>
        <w:jc w:val="center"/>
        <w:rPr>
          <w:b/>
          <w:sz w:val="20"/>
          <w:szCs w:val="20"/>
        </w:rPr>
      </w:pPr>
      <w:r w:rsidRPr="00054AD5">
        <w:rPr>
          <w:sz w:val="20"/>
          <w:szCs w:val="20"/>
        </w:rPr>
        <w:pict>
          <v:shape id="_x0000_i1109" type="#_x0000_t75" style="width:408.75pt;height:195.75pt">
            <v:imagedata r:id="rId169" o:title=""/>
          </v:shape>
        </w:pict>
      </w:r>
    </w:p>
    <w:p w:rsidR="002D0E40" w:rsidRPr="002D0E40" w:rsidRDefault="002D0E40" w:rsidP="002D0E40">
      <w:pPr>
        <w:widowControl w:val="0"/>
        <w:spacing w:line="240" w:lineRule="auto"/>
        <w:ind w:firstLine="0"/>
        <w:jc w:val="center"/>
        <w:rPr>
          <w:sz w:val="20"/>
          <w:szCs w:val="20"/>
        </w:rPr>
      </w:pPr>
    </w:p>
    <w:p w:rsidR="002D0E40" w:rsidRPr="002D0E40" w:rsidRDefault="002D0E40" w:rsidP="002D0E40">
      <w:pPr>
        <w:widowControl w:val="0"/>
        <w:spacing w:line="240" w:lineRule="auto"/>
        <w:ind w:firstLine="0"/>
        <w:jc w:val="center"/>
        <w:rPr>
          <w:sz w:val="20"/>
          <w:szCs w:val="20"/>
        </w:rPr>
      </w:pPr>
      <w:r w:rsidRPr="002D0E40">
        <w:rPr>
          <w:sz w:val="20"/>
          <w:szCs w:val="20"/>
        </w:rPr>
        <w:t xml:space="preserve">Рис. 2 </w:t>
      </w:r>
      <w:r w:rsidRPr="002D0E40">
        <w:rPr>
          <w:rStyle w:val="tlid-translationtranslation"/>
          <w:sz w:val="20"/>
          <w:szCs w:val="20"/>
        </w:rPr>
        <w:t>Динамика среднегодовых осадков по Херсонской области</w:t>
      </w:r>
      <w:r>
        <w:rPr>
          <w:sz w:val="20"/>
          <w:szCs w:val="20"/>
        </w:rPr>
        <w:t xml:space="preserve"> </w:t>
      </w:r>
      <w:r w:rsidRPr="002D0E40">
        <w:rPr>
          <w:rStyle w:val="tlid-translationtranslation"/>
          <w:sz w:val="20"/>
          <w:szCs w:val="20"/>
        </w:rPr>
        <w:t>за период 1945-2011 гг.</w:t>
      </w:r>
    </w:p>
    <w:p w:rsidR="002D0E40" w:rsidRDefault="002D0E40" w:rsidP="002D0E40">
      <w:pPr>
        <w:widowControl w:val="0"/>
        <w:spacing w:line="276" w:lineRule="auto"/>
        <w:ind w:firstLine="720"/>
        <w:jc w:val="both"/>
        <w:rPr>
          <w:rStyle w:val="tlid-translationtranslation"/>
          <w:sz w:val="26"/>
          <w:szCs w:val="26"/>
        </w:rPr>
      </w:pPr>
    </w:p>
    <w:p w:rsidR="002D0E40" w:rsidRPr="002D0E40" w:rsidRDefault="002D0E40" w:rsidP="002D0E40">
      <w:pPr>
        <w:widowControl w:val="0"/>
        <w:spacing w:line="276" w:lineRule="auto"/>
        <w:ind w:firstLine="720"/>
        <w:jc w:val="both"/>
        <w:rPr>
          <w:sz w:val="26"/>
          <w:szCs w:val="26"/>
        </w:rPr>
      </w:pPr>
      <w:r w:rsidRPr="002D0E40">
        <w:rPr>
          <w:rStyle w:val="tlid-translationtranslation"/>
          <w:sz w:val="26"/>
          <w:szCs w:val="26"/>
        </w:rPr>
        <w:t>Для более полной климатической характеристики региона на основе исходных данных было рассчитаны испаряемость и коэффициент увлажнения (см. рис. 3, 4).</w:t>
      </w:r>
    </w:p>
    <w:p w:rsidR="002D0E40" w:rsidRPr="002D0E40" w:rsidRDefault="002D0E40" w:rsidP="002D0E40">
      <w:pPr>
        <w:widowControl w:val="0"/>
        <w:spacing w:line="276" w:lineRule="auto"/>
        <w:ind w:firstLine="720"/>
        <w:jc w:val="both"/>
        <w:rPr>
          <w:sz w:val="26"/>
          <w:szCs w:val="26"/>
        </w:rPr>
      </w:pPr>
      <w:r w:rsidRPr="002D0E40">
        <w:rPr>
          <w:rStyle w:val="tlid-translationtranslation"/>
          <w:sz w:val="26"/>
          <w:szCs w:val="26"/>
        </w:rPr>
        <w:lastRenderedPageBreak/>
        <w:t>При расчетах учитывалась потенциальная испаряемость, а не реальная, поскольку часть осадков обычно не испаряется, а просачивается под землю, стекает реками и т.п. [7].</w:t>
      </w:r>
    </w:p>
    <w:p w:rsidR="002D0E40" w:rsidRPr="002D0E40" w:rsidRDefault="002D0E40" w:rsidP="002D0E40">
      <w:pPr>
        <w:widowControl w:val="0"/>
        <w:spacing w:line="240" w:lineRule="auto"/>
        <w:ind w:firstLine="0"/>
        <w:jc w:val="both"/>
        <w:rPr>
          <w:b/>
          <w:sz w:val="20"/>
          <w:szCs w:val="20"/>
        </w:rPr>
      </w:pPr>
    </w:p>
    <w:p w:rsidR="002D0E40" w:rsidRPr="002D0E40" w:rsidRDefault="00A86A1D" w:rsidP="002D0E40">
      <w:pPr>
        <w:widowControl w:val="0"/>
        <w:spacing w:line="240" w:lineRule="auto"/>
        <w:ind w:firstLine="0"/>
        <w:jc w:val="center"/>
        <w:rPr>
          <w:rFonts w:eastAsia="Times New Roman"/>
          <w:b/>
          <w:noProof/>
          <w:sz w:val="20"/>
          <w:szCs w:val="20"/>
          <w:lang w:eastAsia="ru-RU"/>
        </w:rPr>
      </w:pPr>
      <w:r w:rsidRPr="00054AD5">
        <w:rPr>
          <w:rFonts w:eastAsia="Times New Roman"/>
          <w:b/>
          <w:noProof/>
          <w:sz w:val="20"/>
          <w:szCs w:val="20"/>
          <w:lang w:eastAsia="ru-RU"/>
        </w:rPr>
        <w:pict>
          <v:shape id="Рисунок 98" o:spid="_x0000_i1110" type="#_x0000_t75" style="width:300pt;height:180pt;visibility:visible">
            <v:imagedata r:id="rId170" o:title="" croptop="18776f" cropbottom="13798f" cropleft="18094f" cropright="6375f"/>
          </v:shape>
        </w:pict>
      </w:r>
    </w:p>
    <w:p w:rsidR="002D0E40" w:rsidRPr="002D0E40" w:rsidRDefault="002D0E40" w:rsidP="002D0E40">
      <w:pPr>
        <w:widowControl w:val="0"/>
        <w:spacing w:line="240" w:lineRule="auto"/>
        <w:ind w:firstLine="0"/>
        <w:jc w:val="center"/>
        <w:rPr>
          <w:rFonts w:eastAsia="Calibri"/>
          <w:b/>
          <w:sz w:val="20"/>
          <w:szCs w:val="20"/>
        </w:rPr>
      </w:pPr>
    </w:p>
    <w:p w:rsidR="002D0E40" w:rsidRPr="002D0E40" w:rsidRDefault="002D0E40" w:rsidP="002D0E40">
      <w:pPr>
        <w:widowControl w:val="0"/>
        <w:spacing w:line="240" w:lineRule="auto"/>
        <w:ind w:firstLine="0"/>
        <w:jc w:val="center"/>
        <w:rPr>
          <w:sz w:val="20"/>
          <w:szCs w:val="20"/>
        </w:rPr>
      </w:pPr>
      <w:r w:rsidRPr="002D0E40">
        <w:rPr>
          <w:sz w:val="20"/>
          <w:szCs w:val="20"/>
        </w:rPr>
        <w:t xml:space="preserve">Рис. 3 </w:t>
      </w:r>
      <w:r w:rsidRPr="002D0E40">
        <w:rPr>
          <w:rStyle w:val="tlid-translationtranslation"/>
          <w:sz w:val="20"/>
          <w:szCs w:val="20"/>
        </w:rPr>
        <w:t>Годовое распределение средних показателей испаряемости</w:t>
      </w:r>
    </w:p>
    <w:p w:rsidR="002D0E40" w:rsidRPr="002D0E40" w:rsidRDefault="002D0E40" w:rsidP="002D0E40">
      <w:pPr>
        <w:widowControl w:val="0"/>
        <w:spacing w:line="240" w:lineRule="auto"/>
        <w:ind w:firstLine="0"/>
        <w:jc w:val="center"/>
        <w:rPr>
          <w:b/>
          <w:sz w:val="20"/>
          <w:szCs w:val="20"/>
        </w:rPr>
      </w:pPr>
      <w:r w:rsidRPr="002D0E40">
        <w:rPr>
          <w:rStyle w:val="tlid-translationtranslation"/>
          <w:sz w:val="20"/>
          <w:szCs w:val="20"/>
        </w:rPr>
        <w:t>за 2011-2018 гг.</w:t>
      </w:r>
      <w:r w:rsidRPr="002D0E40">
        <w:rPr>
          <w:rStyle w:val="tlid-translationtranslation"/>
          <w:sz w:val="20"/>
          <w:szCs w:val="20"/>
          <w:lang w:val="uk-UA"/>
        </w:rPr>
        <w:t xml:space="preserve"> </w:t>
      </w:r>
      <w:r w:rsidRPr="002D0E40">
        <w:rPr>
          <w:rStyle w:val="tlid-translationtranslation"/>
          <w:sz w:val="20"/>
          <w:szCs w:val="20"/>
        </w:rPr>
        <w:t xml:space="preserve">( </w:t>
      </w:r>
      <w:r w:rsidR="00054AD5" w:rsidRPr="00054AD5">
        <w:pict>
          <v:rect id="_x0000_s1299" style="width:9pt;height:9pt;mso-position-horizontal-relative:char;mso-position-vertical-relative:line" fillcolor="blue" strokecolor="blue">
            <w10:wrap type="none"/>
            <w10:anchorlock/>
          </v:rect>
        </w:pict>
      </w:r>
      <w:r w:rsidRPr="002D0E40">
        <w:rPr>
          <w:rStyle w:val="tlid-translationtranslation"/>
          <w:sz w:val="20"/>
          <w:szCs w:val="20"/>
        </w:rPr>
        <w:t xml:space="preserve"> ) и 1947-2011 гг. ( </w:t>
      </w:r>
      <w:r w:rsidR="00054AD5" w:rsidRPr="00054AD5">
        <w:pict>
          <v:rect id="_x0000_s1298" style="width:9.1pt;height:9.05pt;mso-position-horizontal-relative:char;mso-position-vertical-relative:line" fillcolor="red" strokecolor="red">
            <w10:wrap type="none"/>
            <w10:anchorlock/>
          </v:rect>
        </w:pict>
      </w:r>
      <w:r w:rsidRPr="002D0E40">
        <w:rPr>
          <w:rStyle w:val="tlid-translationtranslation"/>
          <w:sz w:val="20"/>
          <w:szCs w:val="20"/>
        </w:rPr>
        <w:t xml:space="preserve"> )</w:t>
      </w:r>
    </w:p>
    <w:p w:rsidR="002D0E40" w:rsidRPr="002D0E40" w:rsidRDefault="002D0E40" w:rsidP="002D0E40">
      <w:pPr>
        <w:widowControl w:val="0"/>
        <w:spacing w:line="240" w:lineRule="auto"/>
        <w:ind w:firstLine="0"/>
        <w:jc w:val="both"/>
        <w:rPr>
          <w:sz w:val="20"/>
          <w:szCs w:val="20"/>
        </w:rPr>
      </w:pPr>
    </w:p>
    <w:p w:rsidR="002D0E40" w:rsidRPr="002D0E40" w:rsidRDefault="002D0E40" w:rsidP="002D0E40">
      <w:pPr>
        <w:widowControl w:val="0"/>
        <w:spacing w:line="276" w:lineRule="auto"/>
        <w:ind w:firstLine="720"/>
        <w:jc w:val="both"/>
        <w:rPr>
          <w:sz w:val="26"/>
          <w:szCs w:val="26"/>
        </w:rPr>
      </w:pPr>
      <w:r w:rsidRPr="002D0E40">
        <w:rPr>
          <w:sz w:val="26"/>
          <w:szCs w:val="26"/>
        </w:rPr>
        <w:t>Анализ динамики испаряемости на исследуемой территории показал, что за период 2011-2018 гг. величина данного показателя увеличилась с 1,06 до 1,21 раз по отношению к среднегодовым значениям за период 1945-2011 гг. Это приводит к тому, что соответственно будет увеличиваться суммарное испарение (Е), отталкиваясь от которого рассчитывается режим орошения сельскохозяйственных культур.</w:t>
      </w:r>
    </w:p>
    <w:p w:rsidR="002D0E40" w:rsidRPr="002D0E40" w:rsidRDefault="002D0E40" w:rsidP="002D0E40">
      <w:pPr>
        <w:widowControl w:val="0"/>
        <w:spacing w:line="276" w:lineRule="auto"/>
        <w:ind w:firstLine="720"/>
        <w:jc w:val="both"/>
        <w:rPr>
          <w:sz w:val="26"/>
          <w:szCs w:val="26"/>
        </w:rPr>
      </w:pPr>
      <w:r w:rsidRPr="002D0E40">
        <w:rPr>
          <w:sz w:val="26"/>
          <w:szCs w:val="26"/>
        </w:rPr>
        <w:t xml:space="preserve">Как известно, лимитирующим фактором определения максимальной нормы полива является водоудерживающая способность почвы, количественной характеристикой которой для зоны исследований служит наименьшая влагоемкость почвы (НВ) </w:t>
      </w:r>
      <w:r w:rsidRPr="002D0E40">
        <w:rPr>
          <w:rStyle w:val="tlid-translationtranslation"/>
          <w:sz w:val="26"/>
          <w:szCs w:val="26"/>
        </w:rPr>
        <w:t>[7].</w:t>
      </w:r>
    </w:p>
    <w:p w:rsidR="002D0E40" w:rsidRPr="002D0E40" w:rsidRDefault="002D0E40" w:rsidP="002D0E40">
      <w:pPr>
        <w:widowControl w:val="0"/>
        <w:spacing w:line="276" w:lineRule="auto"/>
        <w:ind w:firstLine="720"/>
        <w:jc w:val="both"/>
        <w:rPr>
          <w:rStyle w:val="tlid-translationtranslation"/>
          <w:sz w:val="26"/>
          <w:szCs w:val="26"/>
        </w:rPr>
      </w:pPr>
      <w:r w:rsidRPr="002D0E40">
        <w:rPr>
          <w:sz w:val="26"/>
          <w:szCs w:val="26"/>
        </w:rPr>
        <w:t xml:space="preserve">Для территории исследований, на которой основными типами почв являются: черноземы южные и темно-каштановые на лессах, НВ имеет значения в пределах, соответственно: 22,30-32,05 и 21,70-32,20 % от веса почвы </w:t>
      </w:r>
      <w:r w:rsidRPr="002D0E40">
        <w:rPr>
          <w:rStyle w:val="tlid-translationtranslation"/>
          <w:sz w:val="26"/>
          <w:szCs w:val="26"/>
        </w:rPr>
        <w:t>[8].</w:t>
      </w:r>
      <w:r w:rsidRPr="002D0E40">
        <w:rPr>
          <w:sz w:val="26"/>
          <w:szCs w:val="26"/>
        </w:rPr>
        <w:t xml:space="preserve"> С учетом негативного процесса слитизации почвы значения НВ снижаются соответственно до: 20,60-31,90 и 21,30-29,50 в зависимости от генетического горизонта почвогрунта </w:t>
      </w:r>
      <w:r w:rsidRPr="002D0E40">
        <w:rPr>
          <w:rStyle w:val="tlid-translationtranslation"/>
          <w:sz w:val="26"/>
          <w:szCs w:val="26"/>
        </w:rPr>
        <w:t xml:space="preserve">[9]. </w:t>
      </w:r>
    </w:p>
    <w:p w:rsidR="002D0E40" w:rsidRPr="002D0E40" w:rsidRDefault="002D0E40" w:rsidP="002D0E40">
      <w:pPr>
        <w:widowControl w:val="0"/>
        <w:spacing w:line="276" w:lineRule="auto"/>
        <w:ind w:firstLine="720"/>
        <w:jc w:val="both"/>
        <w:rPr>
          <w:rStyle w:val="tlid-translationtranslation"/>
          <w:sz w:val="26"/>
          <w:szCs w:val="26"/>
        </w:rPr>
      </w:pPr>
      <w:r w:rsidRPr="002D0E40">
        <w:rPr>
          <w:rStyle w:val="tlid-translationtranslation"/>
          <w:sz w:val="26"/>
          <w:szCs w:val="26"/>
        </w:rPr>
        <w:t>Расчетным способом установлено, что при таких почвенных характеристиках поливная норма нетто не должна превышать величину 400 – 420 м</w:t>
      </w:r>
      <w:r w:rsidRPr="002D0E40">
        <w:rPr>
          <w:rStyle w:val="tlid-translationtranslation"/>
          <w:sz w:val="26"/>
          <w:szCs w:val="26"/>
          <w:vertAlign w:val="superscript"/>
        </w:rPr>
        <w:t>3</w:t>
      </w:r>
      <w:r w:rsidRPr="002D0E40">
        <w:rPr>
          <w:rStyle w:val="tlid-translationtranslation"/>
          <w:sz w:val="26"/>
          <w:szCs w:val="26"/>
        </w:rPr>
        <w:t>/га.</w:t>
      </w:r>
    </w:p>
    <w:p w:rsidR="002D0E40" w:rsidRPr="002D0E40" w:rsidRDefault="002D0E40" w:rsidP="002D0E40">
      <w:pPr>
        <w:widowControl w:val="0"/>
        <w:spacing w:line="276" w:lineRule="auto"/>
        <w:ind w:firstLine="720"/>
        <w:jc w:val="both"/>
        <w:rPr>
          <w:sz w:val="26"/>
          <w:szCs w:val="26"/>
        </w:rPr>
      </w:pPr>
      <w:r w:rsidRPr="002D0E40">
        <w:rPr>
          <w:sz w:val="26"/>
          <w:szCs w:val="26"/>
        </w:rPr>
        <w:t xml:space="preserve">Однако, при относительно известной поливной норме нетто, поливная норма брутто будет постоянно повышаться за счет увеличения величины суммарного испарения. </w:t>
      </w:r>
      <w:r w:rsidRPr="002D0E40">
        <w:rPr>
          <w:rStyle w:val="tlid-translationtranslation"/>
          <w:sz w:val="26"/>
          <w:szCs w:val="26"/>
        </w:rPr>
        <w:t xml:space="preserve">Тогда, учитывая относительное постоянство НВ, увеличивается количество поливов при сравнении с расчетным режимом орошения. Для условий исследуемой территории увеличение поливов происходит, минимум как на 1 полив </w:t>
      </w:r>
      <w:r w:rsidRPr="002D0E40">
        <w:rPr>
          <w:rStyle w:val="tlid-translationtranslation"/>
          <w:sz w:val="26"/>
          <w:szCs w:val="26"/>
        </w:rPr>
        <w:lastRenderedPageBreak/>
        <w:t>(для зерновых и технических культур), а для влаголюбивых сельскохозяйственных культур (таких как, например, овощи) количество поливов может увеличится до 2-х. Это вызывает необходимость коррекции расчетных режимов орошения сельскохозяйственных культур на протяжении всего вегетационного периода.</w:t>
      </w:r>
    </w:p>
    <w:p w:rsidR="002D0E40" w:rsidRDefault="002D0E40" w:rsidP="002D0E40">
      <w:pPr>
        <w:widowControl w:val="0"/>
        <w:spacing w:line="276" w:lineRule="auto"/>
        <w:ind w:firstLine="720"/>
        <w:jc w:val="both"/>
        <w:rPr>
          <w:rStyle w:val="tlid-translationtranslation"/>
          <w:sz w:val="26"/>
          <w:szCs w:val="26"/>
        </w:rPr>
      </w:pPr>
      <w:r w:rsidRPr="002D0E40">
        <w:rPr>
          <w:rStyle w:val="tlid-translationtranslation"/>
          <w:sz w:val="26"/>
          <w:szCs w:val="26"/>
        </w:rPr>
        <w:t>Коэффициент увлажнения - отношение годового количества осадков к испаряемости за тот же период. Он является одним из главных климатических показателей и указывает на засушливость или, наоборот, влажность климата. Чем показатель больше, тем климат более влажный, а чем меньше - тем суше [7].</w:t>
      </w:r>
    </w:p>
    <w:p w:rsidR="002D0E40" w:rsidRPr="002D0E40" w:rsidRDefault="002D0E40" w:rsidP="002D0E40">
      <w:pPr>
        <w:widowControl w:val="0"/>
        <w:spacing w:line="276" w:lineRule="auto"/>
        <w:ind w:firstLine="0"/>
        <w:jc w:val="center"/>
        <w:rPr>
          <w:sz w:val="20"/>
          <w:szCs w:val="20"/>
        </w:rPr>
      </w:pPr>
    </w:p>
    <w:p w:rsidR="002D0E40" w:rsidRPr="002D0E40" w:rsidRDefault="00A86A1D" w:rsidP="002D0E40">
      <w:pPr>
        <w:widowControl w:val="0"/>
        <w:spacing w:line="276" w:lineRule="auto"/>
        <w:ind w:firstLine="0"/>
        <w:jc w:val="center"/>
        <w:rPr>
          <w:b/>
          <w:sz w:val="20"/>
          <w:szCs w:val="20"/>
        </w:rPr>
      </w:pPr>
      <w:r w:rsidRPr="00054AD5">
        <w:rPr>
          <w:rFonts w:eastAsia="Times New Roman"/>
          <w:b/>
          <w:noProof/>
          <w:sz w:val="20"/>
          <w:szCs w:val="20"/>
          <w:lang w:eastAsia="ru-RU"/>
        </w:rPr>
        <w:pict>
          <v:shape id="Диаграмма 14" o:spid="_x0000_i1111" type="#_x0000_t75" style="width:354pt;height:179.25pt;visibility:visible">
            <v:imagedata r:id="rId171" o:title="" cropbottom="8911f" cropright="-26f"/>
            <o:lock v:ext="edit" aspectratio="f"/>
          </v:shape>
        </w:pict>
      </w:r>
    </w:p>
    <w:p w:rsidR="002D0E40" w:rsidRPr="002D0E40" w:rsidRDefault="002D0E40" w:rsidP="002D0E40">
      <w:pPr>
        <w:widowControl w:val="0"/>
        <w:spacing w:line="276" w:lineRule="auto"/>
        <w:ind w:firstLine="0"/>
        <w:jc w:val="center"/>
        <w:rPr>
          <w:b/>
          <w:sz w:val="20"/>
          <w:szCs w:val="20"/>
        </w:rPr>
      </w:pPr>
    </w:p>
    <w:p w:rsidR="002D0E40" w:rsidRPr="002D0E40" w:rsidRDefault="002D0E40" w:rsidP="002D0E40">
      <w:pPr>
        <w:widowControl w:val="0"/>
        <w:spacing w:line="276" w:lineRule="auto"/>
        <w:ind w:firstLine="0"/>
        <w:jc w:val="center"/>
        <w:rPr>
          <w:sz w:val="20"/>
          <w:szCs w:val="20"/>
        </w:rPr>
      </w:pPr>
      <w:r w:rsidRPr="002D0E40">
        <w:rPr>
          <w:sz w:val="20"/>
          <w:szCs w:val="20"/>
        </w:rPr>
        <w:t xml:space="preserve">Рис. 4 </w:t>
      </w:r>
      <w:r w:rsidRPr="002D0E40">
        <w:rPr>
          <w:rStyle w:val="tlid-translationtranslation"/>
          <w:sz w:val="20"/>
          <w:szCs w:val="20"/>
        </w:rPr>
        <w:t>Динамика изменения коэффициента увлажнения</w:t>
      </w:r>
      <w:r>
        <w:rPr>
          <w:sz w:val="20"/>
          <w:szCs w:val="20"/>
        </w:rPr>
        <w:t xml:space="preserve"> </w:t>
      </w:r>
      <w:r w:rsidRPr="002D0E40">
        <w:rPr>
          <w:rStyle w:val="tlid-translationtranslation"/>
          <w:sz w:val="20"/>
          <w:szCs w:val="20"/>
        </w:rPr>
        <w:t>по среднегодовым показателям за 2013-2018 гг.</w:t>
      </w:r>
    </w:p>
    <w:p w:rsidR="002D0E40" w:rsidRPr="002D0E40" w:rsidRDefault="002D0E40" w:rsidP="002D0E40">
      <w:pPr>
        <w:widowControl w:val="0"/>
        <w:spacing w:line="276" w:lineRule="auto"/>
        <w:ind w:firstLine="0"/>
        <w:jc w:val="center"/>
        <w:rPr>
          <w:b/>
          <w:sz w:val="20"/>
          <w:szCs w:val="20"/>
        </w:rPr>
      </w:pPr>
    </w:p>
    <w:p w:rsidR="002D0E40" w:rsidRPr="002D0E40" w:rsidRDefault="002D0E40" w:rsidP="002D0E40">
      <w:pPr>
        <w:widowControl w:val="0"/>
        <w:spacing w:line="276" w:lineRule="auto"/>
        <w:ind w:firstLine="720"/>
        <w:jc w:val="both"/>
        <w:rPr>
          <w:sz w:val="26"/>
          <w:szCs w:val="26"/>
        </w:rPr>
      </w:pPr>
      <w:r w:rsidRPr="002D0E40">
        <w:rPr>
          <w:rStyle w:val="tlid-translationtranslation"/>
          <w:sz w:val="26"/>
          <w:szCs w:val="26"/>
        </w:rPr>
        <w:t>Согласно агроклиматического районирования исследуемая территория относится к зоне сухих степей умеренного пояса. Климат умеренно-континентальный с короткой сравнительно мягкой зимой и продолжительным жарким летом с недостаточной увлажненностью [10, 11].</w:t>
      </w:r>
    </w:p>
    <w:p w:rsidR="002D0E40" w:rsidRPr="00543745" w:rsidRDefault="002D0E40" w:rsidP="002D0E40">
      <w:pPr>
        <w:widowControl w:val="0"/>
        <w:spacing w:line="276" w:lineRule="auto"/>
        <w:ind w:firstLine="720"/>
        <w:jc w:val="both"/>
        <w:rPr>
          <w:spacing w:val="-4"/>
          <w:sz w:val="26"/>
          <w:szCs w:val="26"/>
        </w:rPr>
      </w:pPr>
      <w:r w:rsidRPr="00543745">
        <w:rPr>
          <w:spacing w:val="-4"/>
          <w:sz w:val="26"/>
          <w:szCs w:val="26"/>
        </w:rPr>
        <w:t xml:space="preserve">Однако, по классификации </w:t>
      </w:r>
      <w:r w:rsidRPr="00543745">
        <w:rPr>
          <w:rFonts w:eastAsia="Times New Roman"/>
          <w:spacing w:val="-4"/>
          <w:sz w:val="26"/>
          <w:szCs w:val="26"/>
          <w:lang w:eastAsia="ru-RU"/>
        </w:rPr>
        <w:t xml:space="preserve">Н.М. Иванова </w:t>
      </w:r>
      <w:r w:rsidRPr="00543745">
        <w:rPr>
          <w:rStyle w:val="tlid-translationtranslation"/>
          <w:spacing w:val="-4"/>
          <w:sz w:val="26"/>
          <w:szCs w:val="26"/>
        </w:rPr>
        <w:t>[7] исследуемая территория при таком коэффициенте увлажнения относится к полупустыням, несмотря на то, что географически Херсонская область относится к Южной Степи. Это подтверждается ботаническими и зоологическими исследованиями [12]. На территории Херсонской области, особенно на левобережной ее части, появляются популяции дикорастущих растений та паукообразных организмов, которые характерны для полупустынной зоны.</w:t>
      </w:r>
    </w:p>
    <w:p w:rsidR="002D0E40" w:rsidRPr="002D0E40" w:rsidRDefault="002D0E40" w:rsidP="002D0E40">
      <w:pPr>
        <w:widowControl w:val="0"/>
        <w:spacing w:line="276" w:lineRule="auto"/>
        <w:ind w:firstLine="720"/>
        <w:jc w:val="both"/>
        <w:rPr>
          <w:sz w:val="26"/>
          <w:szCs w:val="26"/>
        </w:rPr>
      </w:pPr>
      <w:r w:rsidRPr="002D0E40">
        <w:rPr>
          <w:rStyle w:val="tlid-translationtranslation"/>
          <w:sz w:val="26"/>
          <w:szCs w:val="26"/>
        </w:rPr>
        <w:t>Несмотря на абстрактность коэффициента увлажнения, и наличия многих факторов, влияющих на реальную влажность климата, количество осадков, средние температуры и влажность воздуха являются основными, и в целом расположение природных зоны действительно соответствует этим показателям.</w:t>
      </w:r>
    </w:p>
    <w:p w:rsidR="002D0E40" w:rsidRPr="002D0E40" w:rsidRDefault="002D0E40" w:rsidP="002D0E40">
      <w:pPr>
        <w:widowControl w:val="0"/>
        <w:spacing w:line="276" w:lineRule="auto"/>
        <w:ind w:firstLine="720"/>
        <w:jc w:val="both"/>
        <w:rPr>
          <w:sz w:val="26"/>
          <w:szCs w:val="26"/>
        </w:rPr>
      </w:pPr>
      <w:r w:rsidRPr="002D0E40">
        <w:rPr>
          <w:b/>
          <w:sz w:val="26"/>
          <w:szCs w:val="26"/>
        </w:rPr>
        <w:t xml:space="preserve">Выводы, перспективы дальнейших исследований. </w:t>
      </w:r>
      <w:r w:rsidRPr="002D0E40">
        <w:rPr>
          <w:rStyle w:val="tlid-translationtranslation"/>
          <w:sz w:val="26"/>
          <w:szCs w:val="26"/>
        </w:rPr>
        <w:t xml:space="preserve">На сегодняшний день происходят глобальные изменения климата, в результате этого будут меняться режимы орошения, что в свою очередь вызывает увеличение антропогенной нагрузки </w:t>
      </w:r>
      <w:r w:rsidRPr="002D0E40">
        <w:rPr>
          <w:rStyle w:val="tlid-translationtranslation"/>
          <w:sz w:val="26"/>
          <w:szCs w:val="26"/>
        </w:rPr>
        <w:lastRenderedPageBreak/>
        <w:t>на почвы.</w:t>
      </w:r>
    </w:p>
    <w:p w:rsidR="002D0E40" w:rsidRPr="002D0E40" w:rsidRDefault="002D0E40" w:rsidP="002D0E40">
      <w:pPr>
        <w:widowControl w:val="0"/>
        <w:spacing w:line="276" w:lineRule="auto"/>
        <w:ind w:firstLine="720"/>
        <w:jc w:val="both"/>
        <w:rPr>
          <w:rStyle w:val="tlid-translationtranslation"/>
          <w:sz w:val="26"/>
          <w:szCs w:val="26"/>
        </w:rPr>
      </w:pPr>
      <w:r w:rsidRPr="002D0E40">
        <w:rPr>
          <w:rStyle w:val="tlid-translationtranslation"/>
          <w:sz w:val="26"/>
          <w:szCs w:val="26"/>
        </w:rPr>
        <w:t xml:space="preserve">На современном этапе главными вопросами в восстановлении орошения, должна стать минимизация мелиоративной нагрузки на почвы путем рационального нормированного водопользования и перевода орошаемого земледелия на адаптивно-ландшафтные экологически безопасные системы земледелия. </w:t>
      </w:r>
    </w:p>
    <w:p w:rsidR="002D0E40" w:rsidRPr="002D0E40" w:rsidRDefault="002D0E40" w:rsidP="002D0E40">
      <w:pPr>
        <w:widowControl w:val="0"/>
        <w:spacing w:line="276" w:lineRule="auto"/>
        <w:ind w:firstLine="720"/>
        <w:jc w:val="both"/>
        <w:rPr>
          <w:sz w:val="26"/>
          <w:szCs w:val="26"/>
        </w:rPr>
      </w:pPr>
      <w:r w:rsidRPr="002D0E40">
        <w:rPr>
          <w:rStyle w:val="tlid-translationtranslation"/>
          <w:sz w:val="26"/>
          <w:szCs w:val="26"/>
        </w:rPr>
        <w:t>Дефицит водных ресурсов и экологическая ситуация должны быть определяющими критериями при разработке проектов орошения. Кроме того, дальнейшее развитие орошения требует обоснования ряда комплексных задач, основной из которых является определение потребности в орошении и водоотведении в контексте изменений климата - чередовании острозасушливых лет с годами, имеющими аномальное количество осадков, что вызывает необходимость в постоянной коррекции режимом орошения сельскохозяйственных культур.</w:t>
      </w:r>
    </w:p>
    <w:p w:rsidR="002D0E40" w:rsidRPr="00E50AFA" w:rsidRDefault="002D0E40" w:rsidP="002D0E40">
      <w:pPr>
        <w:widowControl w:val="0"/>
        <w:spacing w:line="240" w:lineRule="auto"/>
        <w:ind w:firstLine="720"/>
        <w:rPr>
          <w:b/>
          <w:sz w:val="24"/>
          <w:szCs w:val="24"/>
        </w:rPr>
      </w:pPr>
      <w:r w:rsidRPr="00E50AFA">
        <w:rPr>
          <w:b/>
          <w:sz w:val="24"/>
          <w:szCs w:val="24"/>
        </w:rPr>
        <w:t>Список использованной литературы:</w:t>
      </w:r>
    </w:p>
    <w:p w:rsidR="002D0E40" w:rsidRPr="00E50AFA" w:rsidRDefault="002D0E40" w:rsidP="00316922">
      <w:pPr>
        <w:widowControl w:val="0"/>
        <w:numPr>
          <w:ilvl w:val="0"/>
          <w:numId w:val="50"/>
        </w:numPr>
        <w:spacing w:line="240" w:lineRule="auto"/>
        <w:ind w:left="426" w:hanging="426"/>
        <w:jc w:val="both"/>
        <w:rPr>
          <w:sz w:val="24"/>
          <w:szCs w:val="24"/>
        </w:rPr>
      </w:pPr>
      <w:r w:rsidRPr="00E50AFA">
        <w:rPr>
          <w:sz w:val="24"/>
          <w:szCs w:val="24"/>
        </w:rPr>
        <w:t>Тараріко, О. Г. Прогнозна оцінка впливу змін клімату на урожайність зернових культур та їх валові збори в Україні з використанням космічної інформації [Текст] / О.Г. Тараріко, О.В. Сиротенко, Т.В. Ільєнко, Т.Л. Кучма // Екологічна безпека прибережної та шельфової зон та комплексне використання ресурсів шельфу: Зб. наук. пр. – Севастополь, 2013. – Вип. 27. – С. 106–116.</w:t>
      </w:r>
    </w:p>
    <w:p w:rsidR="002D0E40" w:rsidRPr="00E50AFA" w:rsidRDefault="002D0E40" w:rsidP="00316922">
      <w:pPr>
        <w:widowControl w:val="0"/>
        <w:numPr>
          <w:ilvl w:val="0"/>
          <w:numId w:val="50"/>
        </w:numPr>
        <w:spacing w:line="240" w:lineRule="auto"/>
        <w:ind w:left="426" w:hanging="426"/>
        <w:rPr>
          <w:rFonts w:eastAsia="Times New Roman"/>
          <w:sz w:val="24"/>
          <w:szCs w:val="24"/>
          <w:lang w:eastAsia="ru-RU"/>
        </w:rPr>
      </w:pPr>
      <w:r w:rsidRPr="00E50AFA">
        <w:rPr>
          <w:rFonts w:eastAsia="Times New Roman"/>
          <w:sz w:val="24"/>
          <w:szCs w:val="24"/>
          <w:lang w:eastAsia="ru-RU"/>
        </w:rPr>
        <w:t>Шевченко О.А. Погода, клімат, прогноз і урожай // Вісник аграрної науки, 1991. – №9. – С. 48–52.</w:t>
      </w:r>
    </w:p>
    <w:p w:rsidR="002D0E40" w:rsidRPr="00E50AFA" w:rsidRDefault="002D0E40" w:rsidP="00316922">
      <w:pPr>
        <w:widowControl w:val="0"/>
        <w:numPr>
          <w:ilvl w:val="0"/>
          <w:numId w:val="50"/>
        </w:numPr>
        <w:spacing w:line="240" w:lineRule="auto"/>
        <w:ind w:left="426" w:hanging="426"/>
        <w:jc w:val="both"/>
        <w:rPr>
          <w:rFonts w:eastAsia="Times New Roman"/>
          <w:sz w:val="24"/>
          <w:szCs w:val="24"/>
          <w:lang w:eastAsia="ru-RU"/>
        </w:rPr>
      </w:pPr>
      <w:r w:rsidRPr="00E50AFA">
        <w:rPr>
          <w:sz w:val="24"/>
          <w:szCs w:val="24"/>
        </w:rPr>
        <w:t xml:space="preserve">Іващенко О.О. Шляхи адаптації землеробства в умовах змін клімату / О.О. Іващенко, О.О. Іващенко // </w:t>
      </w:r>
      <w:r w:rsidRPr="00E50AFA">
        <w:rPr>
          <w:rFonts w:eastAsia="Times New Roman"/>
          <w:bCs/>
          <w:sz w:val="24"/>
          <w:szCs w:val="24"/>
          <w:lang w:eastAsia="ru-RU"/>
        </w:rPr>
        <w:t xml:space="preserve">Зб. наук. праць </w:t>
      </w:r>
      <w:r w:rsidRPr="00E50AFA">
        <w:rPr>
          <w:rFonts w:eastAsia="Times New Roman"/>
          <w:sz w:val="24"/>
          <w:szCs w:val="24"/>
          <w:lang w:eastAsia="ru-RU"/>
        </w:rPr>
        <w:t>ННЦ «Інститут землеробства УААН». - К.: ВД «ЕКМО», 2008. - Спецвипуск. -С. 15–21.</w:t>
      </w:r>
    </w:p>
    <w:p w:rsidR="002D0E40" w:rsidRPr="00E50AFA" w:rsidRDefault="002D0E40" w:rsidP="00316922">
      <w:pPr>
        <w:widowControl w:val="0"/>
        <w:numPr>
          <w:ilvl w:val="0"/>
          <w:numId w:val="50"/>
        </w:numPr>
        <w:spacing w:line="240" w:lineRule="auto"/>
        <w:ind w:left="426" w:hanging="426"/>
        <w:jc w:val="both"/>
        <w:rPr>
          <w:rFonts w:eastAsia="Times New Roman"/>
          <w:sz w:val="24"/>
          <w:szCs w:val="24"/>
          <w:lang w:eastAsia="ru-RU"/>
        </w:rPr>
      </w:pPr>
      <w:r w:rsidRPr="00E50AFA">
        <w:rPr>
          <w:rFonts w:eastAsia="Times New Roman"/>
          <w:bCs/>
          <w:sz w:val="24"/>
          <w:szCs w:val="24"/>
          <w:lang w:eastAsia="ru-RU"/>
        </w:rPr>
        <w:t xml:space="preserve">Ромащенко, М.І. Актуальні питання розвитку зрошення у контексті змін клімату / М.І. Ромащенко, Д.П. Савчук, А.М. Шевченко, А.П. Шатковський, С.В. Рябков // Зб. наук. праць </w:t>
      </w:r>
      <w:r w:rsidRPr="00E50AFA">
        <w:rPr>
          <w:rFonts w:eastAsia="Times New Roman"/>
          <w:sz w:val="24"/>
          <w:szCs w:val="24"/>
          <w:lang w:eastAsia="ru-RU"/>
        </w:rPr>
        <w:t>ННЦ «Інститут землеробства УААН». - К.: ВД «ЕКМО», 2008. - Спецвипуск. -С. 22–26.</w:t>
      </w:r>
    </w:p>
    <w:p w:rsidR="002D0E40" w:rsidRPr="00E50AFA" w:rsidRDefault="002D0E40" w:rsidP="00316922">
      <w:pPr>
        <w:widowControl w:val="0"/>
        <w:numPr>
          <w:ilvl w:val="0"/>
          <w:numId w:val="50"/>
        </w:numPr>
        <w:shd w:val="clear" w:color="auto" w:fill="FFFFFF"/>
        <w:spacing w:line="240" w:lineRule="auto"/>
        <w:ind w:left="426" w:hanging="426"/>
        <w:contextualSpacing/>
        <w:jc w:val="both"/>
        <w:rPr>
          <w:rFonts w:eastAsia="Times New Roman"/>
          <w:sz w:val="24"/>
          <w:szCs w:val="24"/>
          <w:lang w:eastAsia="ru-RU"/>
        </w:rPr>
      </w:pPr>
      <w:r w:rsidRPr="00E50AFA">
        <w:rPr>
          <w:sz w:val="24"/>
          <w:szCs w:val="24"/>
        </w:rPr>
        <w:t>Барабаш М. Б. Дослідження змін та коливань опадів на рубежі ХХ і ХХІ ст. в умовах потепління глобального клімату [Текст] / М.Б. Барабаш, Т.В. Корж, О.Г. Татарчук // Наукові праці УкрНДГМІ. – 2004. – Вип. 253. – С. 92–102.</w:t>
      </w:r>
    </w:p>
    <w:p w:rsidR="002D0E40" w:rsidRPr="00E50AFA" w:rsidRDefault="002D0E40" w:rsidP="00316922">
      <w:pPr>
        <w:widowControl w:val="0"/>
        <w:numPr>
          <w:ilvl w:val="0"/>
          <w:numId w:val="50"/>
        </w:numPr>
        <w:shd w:val="clear" w:color="auto" w:fill="FFFFFF"/>
        <w:spacing w:line="240" w:lineRule="auto"/>
        <w:ind w:left="426" w:hanging="426"/>
        <w:contextualSpacing/>
        <w:jc w:val="both"/>
        <w:rPr>
          <w:rFonts w:eastAsia="Times New Roman"/>
          <w:sz w:val="24"/>
          <w:szCs w:val="24"/>
          <w:lang w:eastAsia="ru-RU"/>
        </w:rPr>
      </w:pPr>
      <w:r w:rsidRPr="00E50AFA">
        <w:rPr>
          <w:rFonts w:eastAsia="Times New Roman"/>
          <w:sz w:val="24"/>
          <w:szCs w:val="24"/>
          <w:lang w:eastAsia="ru-RU"/>
        </w:rPr>
        <w:t>Пестушко В.Ю. Географія материків і океанів: підруч. / Пестушко В.Ю., Сасихов В.О., Уварова Г.Є. – К.: Абрис, 2003. – 376с.</w:t>
      </w:r>
    </w:p>
    <w:p w:rsidR="002D0E40" w:rsidRPr="00E50AFA" w:rsidRDefault="002D0E40" w:rsidP="00316922">
      <w:pPr>
        <w:widowControl w:val="0"/>
        <w:numPr>
          <w:ilvl w:val="0"/>
          <w:numId w:val="50"/>
        </w:numPr>
        <w:shd w:val="clear" w:color="auto" w:fill="FFFFFF"/>
        <w:spacing w:line="240" w:lineRule="auto"/>
        <w:ind w:left="426" w:hanging="426"/>
        <w:contextualSpacing/>
        <w:jc w:val="both"/>
        <w:rPr>
          <w:rFonts w:eastAsia="Times New Roman"/>
          <w:sz w:val="24"/>
          <w:szCs w:val="24"/>
          <w:lang w:eastAsia="ru-RU"/>
        </w:rPr>
      </w:pPr>
      <w:r w:rsidRPr="00E50AFA">
        <w:rPr>
          <w:rFonts w:eastAsia="Times New Roman"/>
          <w:sz w:val="24"/>
          <w:szCs w:val="24"/>
          <w:lang w:eastAsia="ru-RU"/>
        </w:rPr>
        <w:t>Колпаков В.В. Сельскохозяйственные мелиорации. / В.В. Колпаков, И.П. Сухарев - М.: Агропромиздат, 1988. -319с.</w:t>
      </w:r>
    </w:p>
    <w:p w:rsidR="002D0E40" w:rsidRPr="00E50AFA" w:rsidRDefault="002D0E40" w:rsidP="00316922">
      <w:pPr>
        <w:widowControl w:val="0"/>
        <w:numPr>
          <w:ilvl w:val="0"/>
          <w:numId w:val="50"/>
        </w:numPr>
        <w:spacing w:line="240" w:lineRule="auto"/>
        <w:ind w:left="426" w:hanging="426"/>
        <w:jc w:val="both"/>
        <w:rPr>
          <w:rFonts w:eastAsia="Calibri"/>
          <w:sz w:val="24"/>
          <w:szCs w:val="24"/>
        </w:rPr>
      </w:pPr>
      <w:r w:rsidRPr="00E50AFA">
        <w:rPr>
          <w:sz w:val="24"/>
          <w:szCs w:val="24"/>
        </w:rPr>
        <w:t>Атлас почв Украинской ССР / Под ред. Крупского Н.К.  и Полупана Н.И.. – К.: Урожай, 1979. – 160 с.</w:t>
      </w:r>
    </w:p>
    <w:p w:rsidR="002D0E40" w:rsidRPr="00E50AFA" w:rsidRDefault="002D0E40" w:rsidP="00316922">
      <w:pPr>
        <w:widowControl w:val="0"/>
        <w:numPr>
          <w:ilvl w:val="0"/>
          <w:numId w:val="50"/>
        </w:numPr>
        <w:spacing w:line="240" w:lineRule="auto"/>
        <w:ind w:left="426" w:hanging="426"/>
        <w:jc w:val="both"/>
        <w:rPr>
          <w:sz w:val="24"/>
          <w:szCs w:val="24"/>
        </w:rPr>
      </w:pPr>
      <w:r w:rsidRPr="00E50AFA">
        <w:rPr>
          <w:bCs/>
          <w:sz w:val="24"/>
          <w:szCs w:val="24"/>
        </w:rPr>
        <w:t>Грунтові ресурси Херсонської</w:t>
      </w:r>
      <w:r w:rsidRPr="00E50AFA">
        <w:rPr>
          <w:sz w:val="24"/>
          <w:szCs w:val="24"/>
        </w:rPr>
        <w:t xml:space="preserve"> області, їхня продуктивність та раціональне використання (для інвестиційних проектів) [Текст] / В.А. Демьохін, В.Г. Пелих, М.І. Полупан та ін.; Національний науковий центр "Інститут грунтознавства та агрохімії ім. О.Н. Соколовського" . - К. : Колобіг, 2007. - 132 с. : табл., карти.</w:t>
      </w:r>
    </w:p>
    <w:p w:rsidR="002D0E40" w:rsidRPr="00E50AFA" w:rsidRDefault="002D0E40" w:rsidP="00316922">
      <w:pPr>
        <w:widowControl w:val="0"/>
        <w:numPr>
          <w:ilvl w:val="0"/>
          <w:numId w:val="50"/>
        </w:numPr>
        <w:spacing w:line="240" w:lineRule="auto"/>
        <w:ind w:left="426" w:hanging="426"/>
        <w:jc w:val="both"/>
        <w:rPr>
          <w:sz w:val="24"/>
          <w:szCs w:val="24"/>
        </w:rPr>
      </w:pPr>
      <w:r w:rsidRPr="00E50AFA">
        <w:rPr>
          <w:sz w:val="24"/>
          <w:szCs w:val="24"/>
        </w:rPr>
        <w:t xml:space="preserve">Алисов Б. П. Климат СССР. – М.: Изд. МГХ, </w:t>
      </w:r>
      <w:smartTag w:uri="urn:schemas-microsoft-com:office:smarttags" w:element="metricconverter">
        <w:smartTagPr>
          <w:attr w:name="ProductID" w:val="1956 г"/>
        </w:smartTagPr>
        <w:r w:rsidRPr="00E50AFA">
          <w:rPr>
            <w:sz w:val="24"/>
            <w:szCs w:val="24"/>
          </w:rPr>
          <w:t>1956 г</w:t>
        </w:r>
      </w:smartTag>
      <w:r w:rsidRPr="00E50AFA">
        <w:rPr>
          <w:sz w:val="24"/>
          <w:szCs w:val="24"/>
        </w:rPr>
        <w:t xml:space="preserve">. --  127 с. </w:t>
      </w:r>
    </w:p>
    <w:p w:rsidR="002D0E40" w:rsidRPr="00B0287A" w:rsidRDefault="002D0E40" w:rsidP="00316922">
      <w:pPr>
        <w:widowControl w:val="0"/>
        <w:numPr>
          <w:ilvl w:val="0"/>
          <w:numId w:val="50"/>
        </w:numPr>
        <w:spacing w:line="240" w:lineRule="auto"/>
        <w:ind w:left="426" w:hanging="426"/>
        <w:jc w:val="both"/>
        <w:rPr>
          <w:spacing w:val="-2"/>
          <w:sz w:val="24"/>
          <w:szCs w:val="24"/>
        </w:rPr>
      </w:pPr>
      <w:r w:rsidRPr="00B0287A">
        <w:rPr>
          <w:spacing w:val="-2"/>
          <w:sz w:val="24"/>
          <w:szCs w:val="24"/>
        </w:rPr>
        <w:t>Краткий агроклиматический справочник Украины.- Л.: Гидрометеоиздат, 1976.- 256 с., ил.</w:t>
      </w:r>
    </w:p>
    <w:p w:rsidR="002D0E40" w:rsidRPr="00543745" w:rsidRDefault="002D0E40" w:rsidP="00316922">
      <w:pPr>
        <w:widowControl w:val="0"/>
        <w:numPr>
          <w:ilvl w:val="0"/>
          <w:numId w:val="50"/>
        </w:numPr>
        <w:shd w:val="clear" w:color="auto" w:fill="FFFFFF"/>
        <w:spacing w:line="240" w:lineRule="auto"/>
        <w:ind w:left="426" w:hanging="426"/>
        <w:contextualSpacing/>
        <w:jc w:val="both"/>
        <w:rPr>
          <w:rFonts w:eastAsia="Times New Roman"/>
          <w:spacing w:val="-4"/>
          <w:sz w:val="24"/>
          <w:szCs w:val="24"/>
          <w:lang w:eastAsia="ru-RU"/>
        </w:rPr>
      </w:pPr>
      <w:r w:rsidRPr="00543745">
        <w:rPr>
          <w:rFonts w:eastAsia="Times New Roman"/>
          <w:spacing w:val="-4"/>
          <w:sz w:val="24"/>
          <w:szCs w:val="24"/>
          <w:lang w:eastAsia="ru-RU"/>
        </w:rPr>
        <w:t>Чорний С.Г. Екологія Херсонщини. / С.Г. Чорний, М.Ф. Бойко  - Херсон: Терра, 2001- 156 с.</w:t>
      </w:r>
    </w:p>
    <w:p w:rsidR="002D0E40" w:rsidRPr="00E50AFA" w:rsidRDefault="002D0E40" w:rsidP="002D0E40">
      <w:pPr>
        <w:widowControl w:val="0"/>
        <w:spacing w:line="240" w:lineRule="auto"/>
        <w:ind w:firstLine="720"/>
        <w:jc w:val="center"/>
        <w:rPr>
          <w:rFonts w:eastAsia="Calibri"/>
          <w:b/>
          <w:sz w:val="24"/>
          <w:szCs w:val="24"/>
        </w:rPr>
      </w:pPr>
    </w:p>
    <w:p w:rsidR="00AA6AA3" w:rsidRDefault="00AA6AA3" w:rsidP="00587E43">
      <w:pPr>
        <w:widowControl w:val="0"/>
        <w:spacing w:line="240" w:lineRule="auto"/>
        <w:ind w:firstLine="0"/>
        <w:jc w:val="center"/>
        <w:rPr>
          <w:b/>
          <w:sz w:val="24"/>
          <w:szCs w:val="24"/>
          <w:lang w:val="az-Latn-AZ"/>
        </w:rPr>
      </w:pPr>
    </w:p>
    <w:p w:rsidR="002D0E40" w:rsidRPr="00E50AFA" w:rsidRDefault="00587E43" w:rsidP="00587E43">
      <w:pPr>
        <w:widowControl w:val="0"/>
        <w:spacing w:line="240" w:lineRule="auto"/>
        <w:ind w:firstLine="0"/>
        <w:jc w:val="center"/>
        <w:rPr>
          <w:b/>
          <w:sz w:val="24"/>
          <w:szCs w:val="24"/>
          <w:lang w:val="az-Latn-AZ"/>
        </w:rPr>
      </w:pPr>
      <w:r w:rsidRPr="00E50AFA">
        <w:rPr>
          <w:b/>
          <w:sz w:val="24"/>
          <w:szCs w:val="24"/>
          <w:lang w:val="az-Latn-AZ"/>
        </w:rPr>
        <w:lastRenderedPageBreak/>
        <w:t>İQLİMİN REGİONAL DƏYİŞMƏSİ ŞƏRAİTİNDƏ XERSON VİLAYƏTİNİN ƏRAZİSİNDƏ KƏND TƏSƏRRÜFATI BİTKİLƏRİNİN SUVARMA REJİMLƏRİNİN XÜSYSİYYƏTLƏRİ</w:t>
      </w:r>
    </w:p>
    <w:p w:rsidR="00587E43" w:rsidRPr="00E50AFA" w:rsidRDefault="00587E43" w:rsidP="00587E43">
      <w:pPr>
        <w:widowControl w:val="0"/>
        <w:spacing w:line="240" w:lineRule="auto"/>
        <w:jc w:val="both"/>
        <w:rPr>
          <w:sz w:val="24"/>
          <w:szCs w:val="24"/>
          <w:lang w:val="az-Latn-AZ"/>
        </w:rPr>
      </w:pPr>
      <w:r w:rsidRPr="00E50AFA">
        <w:rPr>
          <w:b/>
          <w:sz w:val="24"/>
          <w:szCs w:val="24"/>
          <w:lang w:val="az-Latn-AZ"/>
        </w:rPr>
        <w:t>Xülasə.</w:t>
      </w:r>
      <w:r w:rsidRPr="00E50AFA">
        <w:rPr>
          <w:sz w:val="24"/>
          <w:szCs w:val="24"/>
          <w:lang w:val="az-Latn-AZ"/>
        </w:rPr>
        <w:t xml:space="preserve"> Məqalədə Ukraynanın Xerson vilayətinin ərazisində iqlim göstəricilərinin dəyişmələri üzrə aparılmış şoxillik tədqiqatların nəticələri verilmiş, bu göstəricilərin tədqiq olunan ərazidə kənd təsərrüfatı bitkilərinin suvarma rejiminə təsiri göstərilmişdir.</w:t>
      </w:r>
    </w:p>
    <w:p w:rsidR="00587E43" w:rsidRPr="00E50AFA" w:rsidRDefault="00587E43" w:rsidP="00587E43">
      <w:pPr>
        <w:widowControl w:val="0"/>
        <w:spacing w:line="240" w:lineRule="auto"/>
        <w:jc w:val="both"/>
        <w:rPr>
          <w:sz w:val="24"/>
          <w:szCs w:val="24"/>
          <w:lang w:val="az-Latn-AZ"/>
        </w:rPr>
      </w:pPr>
      <w:r w:rsidRPr="00E50AFA">
        <w:rPr>
          <w:b/>
          <w:sz w:val="24"/>
          <w:szCs w:val="24"/>
          <w:lang w:val="az-Latn-AZ"/>
        </w:rPr>
        <w:t>Açar sözlər:</w:t>
      </w:r>
      <w:r w:rsidRPr="00E50AFA">
        <w:rPr>
          <w:sz w:val="24"/>
          <w:szCs w:val="24"/>
          <w:lang w:val="az-Latn-AZ"/>
        </w:rPr>
        <w:t xml:space="preserve"> iqlim, regional iqlim dəyişmələri, yağıntılar, nəmlənmə əmsalı,</w:t>
      </w:r>
      <w:r w:rsidR="00E50AFA" w:rsidRPr="00E50AFA">
        <w:rPr>
          <w:sz w:val="24"/>
          <w:szCs w:val="24"/>
          <w:lang w:val="az-Latn-AZ"/>
        </w:rPr>
        <w:t xml:space="preserve"> rənd təsərrüfatı bitkilərinin suvarma rejimi.</w:t>
      </w:r>
    </w:p>
    <w:p w:rsidR="002D0E40" w:rsidRDefault="002D0E40" w:rsidP="002D0E40">
      <w:pPr>
        <w:pStyle w:val="24"/>
        <w:widowControl w:val="0"/>
        <w:ind w:left="0" w:firstLine="709"/>
        <w:rPr>
          <w:rFonts w:ascii="Times New Roman" w:hAnsi="Times New Roman"/>
          <w:b/>
          <w:sz w:val="20"/>
          <w:szCs w:val="20"/>
          <w:lang w:val="az-Latn-AZ" w:eastAsia="ja-JP"/>
        </w:rPr>
      </w:pPr>
    </w:p>
    <w:p w:rsidR="00EF6D18" w:rsidRPr="00EF6D18" w:rsidRDefault="00EF6D18" w:rsidP="00EF6D18">
      <w:pPr>
        <w:spacing w:line="240" w:lineRule="auto"/>
        <w:ind w:firstLine="0"/>
        <w:jc w:val="center"/>
        <w:rPr>
          <w:b/>
          <w:sz w:val="24"/>
          <w:szCs w:val="24"/>
          <w:lang w:val="en-US"/>
        </w:rPr>
      </w:pPr>
      <w:r w:rsidRPr="00EF6D18">
        <w:rPr>
          <w:b/>
          <w:sz w:val="24"/>
          <w:szCs w:val="24"/>
          <w:lang w:val="en-US"/>
        </w:rPr>
        <w:t>FEATURES OF IRRIGATION REGIMES OF AGRICULTURAL CROPS IN THE TERRITORY OF KHERSON REGION UNDER THE  CONDITI</w:t>
      </w:r>
      <w:r>
        <w:rPr>
          <w:b/>
          <w:sz w:val="24"/>
          <w:szCs w:val="24"/>
          <w:lang w:val="en-US"/>
        </w:rPr>
        <w:t>ONS OF REGIONAL CLIMATIC CHANGE</w:t>
      </w:r>
    </w:p>
    <w:p w:rsidR="00EF6D18" w:rsidRDefault="00EF6D18" w:rsidP="00EF6D18">
      <w:pPr>
        <w:spacing w:line="240" w:lineRule="auto"/>
        <w:rPr>
          <w:sz w:val="24"/>
          <w:szCs w:val="24"/>
          <w:lang w:val="en-US"/>
        </w:rPr>
      </w:pPr>
      <w:r w:rsidRPr="00EF6D18">
        <w:rPr>
          <w:b/>
          <w:sz w:val="24"/>
          <w:szCs w:val="24"/>
          <w:lang w:val="en-US"/>
        </w:rPr>
        <w:t>The summary.</w:t>
      </w:r>
      <w:r>
        <w:rPr>
          <w:sz w:val="24"/>
          <w:szCs w:val="24"/>
          <w:lang w:val="en-US"/>
        </w:rPr>
        <w:t>In the article,the results of long-term studies operated on the changes of climatic indicators in the territory of Kherson region of Ukraine were given,the impact of these indicators on the irrigation regime of agricultural crops in the study area was indicated.</w:t>
      </w:r>
    </w:p>
    <w:p w:rsidR="00EF6D18" w:rsidRPr="003B6911" w:rsidRDefault="00EF6D18" w:rsidP="00EF6D18">
      <w:pPr>
        <w:spacing w:line="240" w:lineRule="auto"/>
        <w:rPr>
          <w:sz w:val="24"/>
          <w:szCs w:val="24"/>
          <w:lang w:val="en-US"/>
        </w:rPr>
      </w:pPr>
      <w:r w:rsidRPr="00EF6D18">
        <w:rPr>
          <w:b/>
          <w:sz w:val="24"/>
          <w:szCs w:val="24"/>
          <w:lang w:val="en-US"/>
        </w:rPr>
        <w:t>Key words:</w:t>
      </w:r>
      <w:r>
        <w:rPr>
          <w:sz w:val="24"/>
          <w:szCs w:val="24"/>
          <w:lang w:val="en-US"/>
        </w:rPr>
        <w:t>climate,regional climatic changes,rainfall,moisture coefficient,irrigation regime of agricultural crops</w:t>
      </w:r>
    </w:p>
    <w:p w:rsidR="00EF6D18" w:rsidRPr="00EF6D18" w:rsidRDefault="00EF6D18" w:rsidP="00EF6D18">
      <w:pPr>
        <w:pStyle w:val="24"/>
        <w:widowControl w:val="0"/>
        <w:ind w:left="0" w:firstLine="709"/>
        <w:rPr>
          <w:rFonts w:ascii="Times New Roman" w:hAnsi="Times New Roman"/>
          <w:b/>
          <w:sz w:val="20"/>
          <w:szCs w:val="20"/>
          <w:lang w:val="en-US" w:eastAsia="ja-JP"/>
        </w:rPr>
      </w:pPr>
    </w:p>
    <w:p w:rsidR="002D0E40" w:rsidRPr="00847321" w:rsidRDefault="002D0E40" w:rsidP="002D0E40">
      <w:pPr>
        <w:widowControl w:val="0"/>
        <w:spacing w:line="240" w:lineRule="auto"/>
        <w:ind w:firstLine="567"/>
        <w:jc w:val="both"/>
        <w:rPr>
          <w:sz w:val="20"/>
          <w:szCs w:val="20"/>
          <w:lang w:val="az-Latn-AZ"/>
        </w:rPr>
      </w:pPr>
      <w:r w:rsidRPr="00847321">
        <w:rPr>
          <w:sz w:val="20"/>
          <w:szCs w:val="20"/>
          <w:lang w:val="az-Latn-AZ"/>
        </w:rPr>
        <w:t xml:space="preserve">Redaksiyaya </w:t>
      </w:r>
      <w:r>
        <w:rPr>
          <w:sz w:val="20"/>
          <w:szCs w:val="20"/>
          <w:lang w:val="az-Latn-AZ"/>
        </w:rPr>
        <w:t xml:space="preserve">daxil olma: </w:t>
      </w:r>
      <w:r w:rsidR="00184007">
        <w:rPr>
          <w:sz w:val="20"/>
          <w:szCs w:val="20"/>
          <w:lang w:val="az-Latn-AZ"/>
        </w:rPr>
        <w:t>10</w:t>
      </w:r>
      <w:r w:rsidRPr="00847321">
        <w:rPr>
          <w:sz w:val="20"/>
          <w:szCs w:val="20"/>
          <w:lang w:val="az-Latn-AZ"/>
        </w:rPr>
        <w:t>.0</w:t>
      </w:r>
      <w:r>
        <w:rPr>
          <w:sz w:val="20"/>
          <w:szCs w:val="20"/>
          <w:lang w:val="az-Latn-AZ"/>
        </w:rPr>
        <w:t>1</w:t>
      </w:r>
      <w:r w:rsidRPr="00847321">
        <w:rPr>
          <w:sz w:val="20"/>
          <w:szCs w:val="20"/>
          <w:lang w:val="az-Latn-AZ"/>
        </w:rPr>
        <w:t>-2019-cu il</w:t>
      </w:r>
    </w:p>
    <w:p w:rsidR="002D0E40" w:rsidRPr="00847321" w:rsidRDefault="002D0E40" w:rsidP="002D0E40">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2D0E40" w:rsidRPr="00847321" w:rsidRDefault="002D0E40" w:rsidP="002D0E40">
      <w:pPr>
        <w:widowControl w:val="0"/>
        <w:spacing w:line="240" w:lineRule="auto"/>
        <w:ind w:firstLine="567"/>
        <w:jc w:val="both"/>
        <w:rPr>
          <w:sz w:val="20"/>
          <w:szCs w:val="20"/>
          <w:lang w:val="az-Latn-AZ"/>
        </w:rPr>
      </w:pPr>
      <w:r w:rsidRPr="00847321">
        <w:rPr>
          <w:sz w:val="20"/>
          <w:szCs w:val="20"/>
          <w:lang w:val="az-Latn-AZ"/>
        </w:rPr>
        <w:t>Çapa qəbul edilmə: 27.03-2019-cu il</w:t>
      </w:r>
    </w:p>
    <w:p w:rsidR="006904E5" w:rsidRPr="002D0E40" w:rsidRDefault="006904E5" w:rsidP="002D0E40">
      <w:pPr>
        <w:widowControl w:val="0"/>
        <w:spacing w:line="240" w:lineRule="auto"/>
        <w:jc w:val="both"/>
        <w:rPr>
          <w:sz w:val="20"/>
          <w:szCs w:val="20"/>
          <w:lang w:val="az-Latn-AZ"/>
        </w:rPr>
      </w:pPr>
    </w:p>
    <w:p w:rsidR="004A44B2" w:rsidRDefault="004A44B2" w:rsidP="004A44B2">
      <w:pPr>
        <w:widowControl w:val="0"/>
        <w:spacing w:line="240" w:lineRule="auto"/>
        <w:rPr>
          <w:sz w:val="24"/>
          <w:szCs w:val="24"/>
          <w:lang w:val="az-Latn-AZ"/>
        </w:rPr>
      </w:pPr>
    </w:p>
    <w:p w:rsidR="004A44B2" w:rsidRDefault="004A44B2" w:rsidP="004A44B2">
      <w:pPr>
        <w:widowControl w:val="0"/>
        <w:spacing w:line="240" w:lineRule="auto"/>
        <w:rPr>
          <w:sz w:val="24"/>
          <w:szCs w:val="24"/>
          <w:lang w:val="az-Latn-AZ"/>
        </w:rPr>
      </w:pPr>
    </w:p>
    <w:p w:rsidR="004A44B2" w:rsidRDefault="004A44B2" w:rsidP="004A44B2">
      <w:pPr>
        <w:widowControl w:val="0"/>
        <w:spacing w:line="240" w:lineRule="auto"/>
        <w:rPr>
          <w:sz w:val="24"/>
          <w:szCs w:val="24"/>
          <w:lang w:val="az-Latn-AZ"/>
        </w:rPr>
      </w:pPr>
    </w:p>
    <w:p w:rsidR="004A44B2" w:rsidRDefault="004A44B2" w:rsidP="004A44B2">
      <w:pPr>
        <w:widowControl w:val="0"/>
        <w:spacing w:line="240" w:lineRule="auto"/>
        <w:rPr>
          <w:sz w:val="24"/>
          <w:szCs w:val="24"/>
          <w:lang w:val="az-Latn-AZ"/>
        </w:rPr>
      </w:pPr>
    </w:p>
    <w:p w:rsidR="004A44B2" w:rsidRDefault="004A44B2" w:rsidP="004A44B2">
      <w:pPr>
        <w:widowControl w:val="0"/>
        <w:spacing w:line="240" w:lineRule="auto"/>
        <w:rPr>
          <w:sz w:val="24"/>
          <w:szCs w:val="24"/>
          <w:lang w:val="az-Latn-AZ"/>
        </w:rPr>
      </w:pPr>
    </w:p>
    <w:p w:rsidR="004A44B2" w:rsidRDefault="004A44B2" w:rsidP="004A44B2">
      <w:pPr>
        <w:widowControl w:val="0"/>
        <w:spacing w:line="240" w:lineRule="auto"/>
        <w:rPr>
          <w:sz w:val="24"/>
          <w:szCs w:val="24"/>
          <w:lang w:val="az-Latn-AZ"/>
        </w:rPr>
      </w:pPr>
    </w:p>
    <w:p w:rsidR="004A44B2" w:rsidRDefault="004A44B2" w:rsidP="004A44B2">
      <w:pPr>
        <w:widowControl w:val="0"/>
        <w:spacing w:line="240" w:lineRule="auto"/>
        <w:rPr>
          <w:sz w:val="24"/>
          <w:szCs w:val="24"/>
          <w:lang w:val="az-Latn-AZ"/>
        </w:rPr>
      </w:pPr>
    </w:p>
    <w:p w:rsidR="004A44B2" w:rsidRDefault="004A44B2" w:rsidP="004A44B2">
      <w:pPr>
        <w:widowControl w:val="0"/>
        <w:spacing w:line="240" w:lineRule="auto"/>
        <w:rPr>
          <w:sz w:val="24"/>
          <w:szCs w:val="24"/>
          <w:lang w:val="az-Latn-AZ"/>
        </w:rPr>
      </w:pPr>
    </w:p>
    <w:p w:rsidR="004A44B2" w:rsidRDefault="004A44B2" w:rsidP="004A44B2">
      <w:pPr>
        <w:widowControl w:val="0"/>
        <w:spacing w:line="240" w:lineRule="auto"/>
        <w:rPr>
          <w:sz w:val="24"/>
          <w:szCs w:val="24"/>
          <w:lang w:val="az-Latn-AZ"/>
        </w:rPr>
      </w:pPr>
    </w:p>
    <w:p w:rsidR="004A44B2" w:rsidRDefault="004A44B2" w:rsidP="004A44B2">
      <w:pPr>
        <w:widowControl w:val="0"/>
        <w:spacing w:line="240" w:lineRule="auto"/>
        <w:rPr>
          <w:sz w:val="24"/>
          <w:szCs w:val="24"/>
          <w:lang w:val="az-Latn-AZ"/>
        </w:rPr>
      </w:pPr>
    </w:p>
    <w:p w:rsidR="004A44B2" w:rsidRDefault="004A44B2" w:rsidP="004A44B2">
      <w:pPr>
        <w:widowControl w:val="0"/>
        <w:spacing w:line="240" w:lineRule="auto"/>
        <w:rPr>
          <w:sz w:val="24"/>
          <w:szCs w:val="24"/>
          <w:lang w:val="az-Latn-AZ"/>
        </w:rPr>
      </w:pPr>
    </w:p>
    <w:p w:rsidR="004A44B2" w:rsidRDefault="004A44B2" w:rsidP="004A44B2">
      <w:pPr>
        <w:widowControl w:val="0"/>
        <w:spacing w:line="240" w:lineRule="auto"/>
        <w:rPr>
          <w:sz w:val="24"/>
          <w:szCs w:val="24"/>
          <w:lang w:val="az-Latn-AZ"/>
        </w:rPr>
      </w:pPr>
    </w:p>
    <w:p w:rsidR="004A44B2" w:rsidRDefault="004A44B2" w:rsidP="004A44B2">
      <w:pPr>
        <w:widowControl w:val="0"/>
        <w:spacing w:line="240" w:lineRule="auto"/>
        <w:rPr>
          <w:sz w:val="24"/>
          <w:szCs w:val="24"/>
          <w:lang w:val="az-Latn-AZ"/>
        </w:rPr>
      </w:pPr>
    </w:p>
    <w:p w:rsidR="004A44B2" w:rsidRDefault="004A44B2" w:rsidP="004A44B2">
      <w:pPr>
        <w:widowControl w:val="0"/>
        <w:spacing w:line="240" w:lineRule="auto"/>
        <w:rPr>
          <w:sz w:val="24"/>
          <w:szCs w:val="24"/>
          <w:lang w:val="az-Latn-AZ"/>
        </w:rPr>
      </w:pPr>
    </w:p>
    <w:p w:rsidR="004A44B2" w:rsidRDefault="004A44B2" w:rsidP="004A44B2">
      <w:pPr>
        <w:widowControl w:val="0"/>
        <w:spacing w:line="240" w:lineRule="auto"/>
        <w:rPr>
          <w:sz w:val="24"/>
          <w:szCs w:val="24"/>
          <w:lang w:val="az-Latn-AZ"/>
        </w:rPr>
      </w:pPr>
    </w:p>
    <w:p w:rsidR="004A44B2" w:rsidRDefault="004A44B2" w:rsidP="004A44B2">
      <w:pPr>
        <w:widowControl w:val="0"/>
        <w:spacing w:line="240" w:lineRule="auto"/>
        <w:rPr>
          <w:sz w:val="24"/>
          <w:szCs w:val="24"/>
          <w:lang w:val="az-Latn-AZ"/>
        </w:rPr>
      </w:pPr>
    </w:p>
    <w:p w:rsidR="004A44B2" w:rsidRDefault="004A44B2" w:rsidP="004A44B2">
      <w:pPr>
        <w:widowControl w:val="0"/>
        <w:spacing w:line="240" w:lineRule="auto"/>
        <w:rPr>
          <w:sz w:val="24"/>
          <w:szCs w:val="24"/>
          <w:lang w:val="az-Latn-AZ"/>
        </w:rPr>
      </w:pPr>
    </w:p>
    <w:p w:rsidR="004A44B2" w:rsidRDefault="004A44B2" w:rsidP="004A44B2">
      <w:pPr>
        <w:widowControl w:val="0"/>
        <w:spacing w:line="240" w:lineRule="auto"/>
        <w:rPr>
          <w:sz w:val="24"/>
          <w:szCs w:val="24"/>
          <w:lang w:val="az-Latn-AZ"/>
        </w:rPr>
      </w:pPr>
    </w:p>
    <w:p w:rsidR="004A44B2" w:rsidRDefault="004A44B2" w:rsidP="004A44B2">
      <w:pPr>
        <w:widowControl w:val="0"/>
        <w:spacing w:line="240" w:lineRule="auto"/>
        <w:rPr>
          <w:sz w:val="24"/>
          <w:szCs w:val="24"/>
          <w:lang w:val="az-Latn-AZ"/>
        </w:rPr>
      </w:pPr>
    </w:p>
    <w:p w:rsidR="004A44B2" w:rsidRDefault="004A44B2" w:rsidP="004A44B2">
      <w:pPr>
        <w:widowControl w:val="0"/>
        <w:spacing w:line="240" w:lineRule="auto"/>
        <w:rPr>
          <w:sz w:val="24"/>
          <w:szCs w:val="24"/>
          <w:lang w:val="az-Latn-AZ"/>
        </w:rPr>
      </w:pPr>
    </w:p>
    <w:p w:rsidR="004A44B2" w:rsidRDefault="004A44B2" w:rsidP="004A44B2">
      <w:pPr>
        <w:widowControl w:val="0"/>
        <w:spacing w:line="240" w:lineRule="auto"/>
        <w:rPr>
          <w:sz w:val="24"/>
          <w:szCs w:val="24"/>
          <w:lang w:val="az-Latn-AZ"/>
        </w:rPr>
      </w:pPr>
    </w:p>
    <w:p w:rsidR="004A44B2" w:rsidRDefault="004A44B2" w:rsidP="004A44B2">
      <w:pPr>
        <w:widowControl w:val="0"/>
        <w:spacing w:line="240" w:lineRule="auto"/>
        <w:rPr>
          <w:sz w:val="24"/>
          <w:szCs w:val="24"/>
          <w:lang w:val="az-Latn-AZ"/>
        </w:rPr>
      </w:pPr>
    </w:p>
    <w:p w:rsidR="00B0287A" w:rsidRDefault="00B0287A" w:rsidP="004A44B2">
      <w:pPr>
        <w:widowControl w:val="0"/>
        <w:spacing w:line="240" w:lineRule="auto"/>
        <w:rPr>
          <w:sz w:val="24"/>
          <w:szCs w:val="24"/>
          <w:lang w:val="az-Latn-AZ"/>
        </w:rPr>
      </w:pPr>
    </w:p>
    <w:p w:rsidR="00AA6AA3" w:rsidRPr="002B25EB" w:rsidRDefault="00AA6AA3" w:rsidP="00917727">
      <w:pPr>
        <w:widowControl w:val="0"/>
        <w:spacing w:line="240" w:lineRule="auto"/>
        <w:ind w:firstLine="0"/>
        <w:rPr>
          <w:sz w:val="24"/>
          <w:szCs w:val="24"/>
          <w:lang w:val="az-Latn-AZ"/>
        </w:rPr>
      </w:pPr>
    </w:p>
    <w:p w:rsidR="00AA6AA3" w:rsidRPr="002B25EB" w:rsidRDefault="00AA6AA3" w:rsidP="00917727">
      <w:pPr>
        <w:widowControl w:val="0"/>
        <w:spacing w:line="240" w:lineRule="auto"/>
        <w:ind w:firstLine="0"/>
        <w:rPr>
          <w:sz w:val="24"/>
          <w:szCs w:val="24"/>
          <w:lang w:val="az-Latn-AZ"/>
        </w:rPr>
      </w:pPr>
    </w:p>
    <w:p w:rsidR="00AA6AA3" w:rsidRPr="002B25EB" w:rsidRDefault="00AA6AA3" w:rsidP="00917727">
      <w:pPr>
        <w:widowControl w:val="0"/>
        <w:spacing w:line="240" w:lineRule="auto"/>
        <w:ind w:firstLine="0"/>
        <w:rPr>
          <w:sz w:val="24"/>
          <w:szCs w:val="24"/>
          <w:lang w:val="az-Latn-AZ"/>
        </w:rPr>
      </w:pPr>
    </w:p>
    <w:p w:rsidR="004A44B2" w:rsidRPr="004A44B2" w:rsidRDefault="004A44B2" w:rsidP="00917727">
      <w:pPr>
        <w:widowControl w:val="0"/>
        <w:spacing w:line="240" w:lineRule="auto"/>
        <w:ind w:firstLine="0"/>
        <w:rPr>
          <w:sz w:val="24"/>
          <w:szCs w:val="24"/>
          <w:lang w:val="az-Latn-AZ"/>
        </w:rPr>
      </w:pPr>
      <w:r>
        <w:rPr>
          <w:sz w:val="24"/>
          <w:szCs w:val="24"/>
          <w:lang w:val="uk-UA"/>
        </w:rPr>
        <w:lastRenderedPageBreak/>
        <w:t>УДК</w:t>
      </w:r>
      <w:r w:rsidRPr="004A44B2">
        <w:rPr>
          <w:sz w:val="24"/>
          <w:szCs w:val="24"/>
          <w:lang w:val="az-Latn-AZ"/>
        </w:rPr>
        <w:t xml:space="preserve"> 631.82:631.51:633.1(477.7)</w:t>
      </w:r>
    </w:p>
    <w:p w:rsidR="004A44B2" w:rsidRDefault="004A44B2" w:rsidP="00917727">
      <w:pPr>
        <w:widowControl w:val="0"/>
        <w:spacing w:line="240" w:lineRule="auto"/>
        <w:ind w:firstLine="0"/>
        <w:jc w:val="center"/>
        <w:rPr>
          <w:b/>
          <w:sz w:val="26"/>
          <w:szCs w:val="26"/>
          <w:lang w:val="uk-UA"/>
        </w:rPr>
      </w:pPr>
      <w:r>
        <w:rPr>
          <w:b/>
          <w:sz w:val="26"/>
          <w:szCs w:val="26"/>
          <w:lang w:val="uk-UA"/>
        </w:rPr>
        <w:t>ЗНАЧЕННЯ РОДЮЧОСТ</w:t>
      </w:r>
      <w:r w:rsidR="00917727">
        <w:rPr>
          <w:b/>
          <w:sz w:val="26"/>
          <w:szCs w:val="26"/>
          <w:lang w:val="uk-UA"/>
        </w:rPr>
        <w:t>І ҐРУНТІВ ТА ДОТРИМАННЯ ЗАКОНІВ</w:t>
      </w:r>
      <w:r w:rsidR="00917727" w:rsidRPr="00917727">
        <w:rPr>
          <w:b/>
          <w:sz w:val="26"/>
          <w:szCs w:val="26"/>
        </w:rPr>
        <w:t xml:space="preserve"> </w:t>
      </w:r>
      <w:r>
        <w:rPr>
          <w:b/>
          <w:sz w:val="26"/>
          <w:szCs w:val="26"/>
          <w:lang w:val="uk-UA"/>
        </w:rPr>
        <w:t>ЗЕМЛЕРОБСТВА У ЗБІЛЬШЕННІ ВИРОБНИЦТВА ЗЕРНА ТА ЕФЕКТИВНОМУ ВИКОРИСТАННІ ВОЛОГИ РОСЛИНАМИ В УМОВАХ ПІВДЕННОГО СТЕПУ УКРАЇНИ</w:t>
      </w:r>
    </w:p>
    <w:p w:rsidR="004A44B2" w:rsidRDefault="004A44B2" w:rsidP="004A44B2">
      <w:pPr>
        <w:widowControl w:val="0"/>
        <w:spacing w:line="240" w:lineRule="auto"/>
        <w:ind w:firstLine="3402"/>
        <w:rPr>
          <w:sz w:val="24"/>
          <w:szCs w:val="24"/>
          <w:lang w:val="uk-UA"/>
        </w:rPr>
      </w:pPr>
      <w:r>
        <w:rPr>
          <w:sz w:val="24"/>
          <w:szCs w:val="24"/>
          <w:lang w:val="uk-UA"/>
        </w:rPr>
        <w:t xml:space="preserve">д.с.-г.н., проф. Гамаюнова В.В., к.с.-г.н., доц. Хоненко Л.Г. </w:t>
      </w:r>
    </w:p>
    <w:p w:rsidR="004A44B2" w:rsidRDefault="004A44B2" w:rsidP="004A44B2">
      <w:pPr>
        <w:widowControl w:val="0"/>
        <w:spacing w:line="240" w:lineRule="auto"/>
        <w:ind w:firstLine="3402"/>
        <w:rPr>
          <w:sz w:val="24"/>
          <w:szCs w:val="24"/>
          <w:lang w:val="uk-UA"/>
        </w:rPr>
      </w:pPr>
      <w:r>
        <w:rPr>
          <w:sz w:val="24"/>
          <w:szCs w:val="24"/>
          <w:lang w:val="uk-UA"/>
        </w:rPr>
        <w:t>Миколаївський національний аграрний університет</w:t>
      </w:r>
    </w:p>
    <w:p w:rsidR="004A44B2" w:rsidRDefault="004A44B2" w:rsidP="004A44B2">
      <w:pPr>
        <w:widowControl w:val="0"/>
        <w:spacing w:line="240" w:lineRule="auto"/>
        <w:ind w:firstLine="3402"/>
        <w:rPr>
          <w:sz w:val="24"/>
          <w:szCs w:val="24"/>
          <w:lang w:val="uk-UA"/>
        </w:rPr>
      </w:pPr>
      <w:r>
        <w:rPr>
          <w:sz w:val="24"/>
          <w:szCs w:val="24"/>
          <w:lang w:val="uk-UA"/>
        </w:rPr>
        <w:t xml:space="preserve">к.с.-г.н, доц. Глушко Т.В., ст.викладач Музика Н.М.  </w:t>
      </w:r>
    </w:p>
    <w:p w:rsidR="004A44B2" w:rsidRDefault="004A44B2" w:rsidP="004A44B2">
      <w:pPr>
        <w:widowControl w:val="0"/>
        <w:spacing w:line="240" w:lineRule="auto"/>
        <w:ind w:firstLine="3402"/>
        <w:rPr>
          <w:sz w:val="24"/>
          <w:szCs w:val="24"/>
          <w:lang w:val="uk-UA"/>
        </w:rPr>
      </w:pPr>
      <w:r>
        <w:rPr>
          <w:sz w:val="24"/>
          <w:szCs w:val="24"/>
          <w:lang w:val="uk-UA"/>
        </w:rPr>
        <w:t>ДВНЗ «Херсонський державний аграрний університет»</w:t>
      </w:r>
    </w:p>
    <w:p w:rsidR="004A44B2" w:rsidRPr="007D6374" w:rsidRDefault="004A44B2" w:rsidP="004A44B2">
      <w:pPr>
        <w:widowControl w:val="0"/>
        <w:spacing w:line="240" w:lineRule="auto"/>
        <w:ind w:firstLine="0"/>
        <w:jc w:val="center"/>
        <w:rPr>
          <w:sz w:val="20"/>
          <w:szCs w:val="20"/>
          <w:lang w:val="az-Latn-AZ"/>
        </w:rPr>
      </w:pPr>
      <w:r w:rsidRPr="007D6374">
        <w:rPr>
          <w:sz w:val="20"/>
          <w:szCs w:val="20"/>
          <w:lang w:val="az-Latn-AZ"/>
        </w:rPr>
        <w:t xml:space="preserve">Məqalə redaksiya heyətinin 27 mart  2019-cu il tarixli iclasında (protokol № 02)  </w:t>
      </w:r>
      <w:r>
        <w:rPr>
          <w:sz w:val="20"/>
          <w:szCs w:val="20"/>
          <w:lang w:val="az-Latn-AZ"/>
        </w:rPr>
        <w:t>a</w:t>
      </w:r>
      <w:r w:rsidRPr="007D6374">
        <w:rPr>
          <w:sz w:val="20"/>
          <w:szCs w:val="20"/>
          <w:lang w:val="az-Latn-AZ"/>
        </w:rPr>
        <w:t>.e.</w:t>
      </w:r>
      <w:r>
        <w:rPr>
          <w:sz w:val="20"/>
          <w:szCs w:val="20"/>
          <w:lang w:val="az-Latn-AZ"/>
        </w:rPr>
        <w:t>f.</w:t>
      </w:r>
      <w:r w:rsidRPr="007D6374">
        <w:rPr>
          <w:sz w:val="20"/>
          <w:szCs w:val="20"/>
          <w:lang w:val="az-Latn-AZ"/>
        </w:rPr>
        <w:t>d.,</w:t>
      </w:r>
      <w:r>
        <w:rPr>
          <w:sz w:val="20"/>
          <w:szCs w:val="20"/>
          <w:lang w:val="az-Latn-AZ"/>
        </w:rPr>
        <w:t>dos. M.F. Qurbanovun</w:t>
      </w:r>
      <w:r w:rsidRPr="007D6374">
        <w:rPr>
          <w:sz w:val="20"/>
          <w:szCs w:val="20"/>
          <w:lang w:val="az-Latn-AZ"/>
        </w:rPr>
        <w:t xml:space="preserve">  təqdimatı əsasında müzakirə olunaraq, onun   «Elmi əsərlər toplusu»na daxil edilməsi qərara alınmışdır</w:t>
      </w:r>
    </w:p>
    <w:p w:rsidR="004A44B2" w:rsidRPr="004A44B2" w:rsidRDefault="004A44B2" w:rsidP="004A44B2">
      <w:pPr>
        <w:widowControl w:val="0"/>
        <w:spacing w:line="240" w:lineRule="auto"/>
        <w:ind w:firstLine="0"/>
        <w:jc w:val="center"/>
        <w:rPr>
          <w:sz w:val="26"/>
          <w:szCs w:val="26"/>
          <w:lang w:val="az-Latn-AZ"/>
        </w:rPr>
      </w:pPr>
    </w:p>
    <w:p w:rsidR="0096178F" w:rsidRPr="00B201C1" w:rsidRDefault="0096178F" w:rsidP="00481009">
      <w:pPr>
        <w:shd w:val="clear" w:color="auto" w:fill="FFFFFF"/>
        <w:spacing w:line="276" w:lineRule="auto"/>
        <w:jc w:val="both"/>
        <w:rPr>
          <w:rFonts w:ascii="Arial" w:eastAsia="Times New Roman" w:hAnsi="Arial" w:cs="Arial"/>
          <w:color w:val="222222"/>
          <w:sz w:val="26"/>
          <w:szCs w:val="26"/>
          <w:lang w:val="uk-UA" w:eastAsia="ru-RU"/>
        </w:rPr>
      </w:pPr>
      <w:r w:rsidRPr="00B201C1">
        <w:rPr>
          <w:rFonts w:eastAsia="Times New Roman"/>
          <w:b/>
          <w:bCs/>
          <w:iCs/>
          <w:color w:val="222222"/>
          <w:sz w:val="26"/>
          <w:szCs w:val="26"/>
          <w:lang w:val="uk-UA" w:eastAsia="ru-RU"/>
        </w:rPr>
        <w:t>Анотація. </w:t>
      </w:r>
      <w:r w:rsidRPr="00B201C1">
        <w:rPr>
          <w:rFonts w:eastAsia="Times New Roman"/>
          <w:iCs/>
          <w:color w:val="222222"/>
          <w:sz w:val="26"/>
          <w:szCs w:val="26"/>
          <w:lang w:val="uk-UA" w:eastAsia="ru-RU"/>
        </w:rPr>
        <w:t>В статті наведено рівні врожайності зерна ряду сортів озимих куль</w:t>
      </w:r>
      <w:r w:rsidR="00917727" w:rsidRPr="00876C63">
        <w:rPr>
          <w:rFonts w:eastAsia="Times New Roman"/>
          <w:iCs/>
          <w:color w:val="222222"/>
          <w:sz w:val="26"/>
          <w:szCs w:val="26"/>
          <w:lang w:val="az-Latn-AZ" w:eastAsia="ru-RU"/>
        </w:rPr>
        <w:softHyphen/>
      </w:r>
      <w:r w:rsidRPr="00B201C1">
        <w:rPr>
          <w:rFonts w:eastAsia="Times New Roman"/>
          <w:iCs/>
          <w:color w:val="222222"/>
          <w:sz w:val="26"/>
          <w:szCs w:val="26"/>
          <w:lang w:val="uk-UA" w:eastAsia="ru-RU"/>
        </w:rPr>
        <w:t>тур: пшениці, ячменю, жита і тритикале залежно від попередника, фону живлення та умов вегетаційного періоду у роки вирощування. Встановлено, що внесення після збирання попередників мінеральних добрив у рекомендованих для зони досліджень дозах, дозволяє істотно збільшити зернову продуктивність озимих культур (на 22-35</w:t>
      </w:r>
      <w:r w:rsidRPr="00B201C1">
        <w:rPr>
          <w:rFonts w:eastAsia="Times New Roman"/>
          <w:iCs/>
          <w:color w:val="222222"/>
          <w:sz w:val="26"/>
          <w:szCs w:val="26"/>
          <w:lang w:val="az-Latn-AZ" w:eastAsia="ru-RU"/>
        </w:rPr>
        <w:t xml:space="preserve"> </w:t>
      </w:r>
      <w:r w:rsidRPr="00B201C1">
        <w:rPr>
          <w:rFonts w:eastAsia="Times New Roman"/>
          <w:iCs/>
          <w:color w:val="222222"/>
          <w:sz w:val="26"/>
          <w:szCs w:val="26"/>
          <w:lang w:val="uk-UA" w:eastAsia="ru-RU"/>
        </w:rPr>
        <w:t>%) і особливо у несприятливі роки вегетації (на 162</w:t>
      </w:r>
      <w:r w:rsidRPr="00B201C1">
        <w:rPr>
          <w:rFonts w:eastAsia="Times New Roman"/>
          <w:iCs/>
          <w:color w:val="222222"/>
          <w:sz w:val="26"/>
          <w:szCs w:val="26"/>
          <w:lang w:val="az-Latn-AZ" w:eastAsia="ru-RU"/>
        </w:rPr>
        <w:t xml:space="preserve"> </w:t>
      </w:r>
      <w:r w:rsidRPr="00B201C1">
        <w:rPr>
          <w:rFonts w:eastAsia="Times New Roman"/>
          <w:iCs/>
          <w:color w:val="222222"/>
          <w:sz w:val="26"/>
          <w:szCs w:val="26"/>
          <w:lang w:val="uk-UA" w:eastAsia="ru-RU"/>
        </w:rPr>
        <w:t>%) та практично нівелює значення попередника. Визначено, що на удобрених фонах накопичена волога та опади вегетаційного періоду використовуються озимими зерновими культурами до 40% ефективніше, це дуже важливо для зони Південного Степу України і дозволяє стабілізувати зерновиробництво та підтримувати родючість ґрунту.</w:t>
      </w:r>
    </w:p>
    <w:p w:rsidR="0096178F" w:rsidRPr="00B201C1" w:rsidRDefault="0096178F" w:rsidP="00481009">
      <w:pPr>
        <w:shd w:val="clear" w:color="auto" w:fill="FFFFFF"/>
        <w:spacing w:line="276" w:lineRule="auto"/>
        <w:jc w:val="both"/>
        <w:rPr>
          <w:rFonts w:ascii="Arial" w:eastAsia="Times New Roman" w:hAnsi="Arial" w:cs="Arial"/>
          <w:color w:val="222222"/>
          <w:sz w:val="26"/>
          <w:szCs w:val="26"/>
          <w:lang w:eastAsia="ru-RU"/>
        </w:rPr>
      </w:pPr>
      <w:r w:rsidRPr="00B201C1">
        <w:rPr>
          <w:rFonts w:eastAsia="Times New Roman"/>
          <w:b/>
          <w:bCs/>
          <w:iCs/>
          <w:color w:val="222222"/>
          <w:sz w:val="26"/>
          <w:szCs w:val="26"/>
          <w:lang w:val="uk-UA" w:eastAsia="ru-RU"/>
        </w:rPr>
        <w:t>Ключові слова:</w:t>
      </w:r>
      <w:r w:rsidRPr="00B201C1">
        <w:rPr>
          <w:rFonts w:eastAsia="Times New Roman"/>
          <w:iCs/>
          <w:color w:val="222222"/>
          <w:sz w:val="26"/>
          <w:szCs w:val="26"/>
          <w:lang w:val="uk-UA" w:eastAsia="ru-RU"/>
        </w:rPr>
        <w:t> озимі зернові культури, сорти, попередники, фон живлення, урожай зерна, водоспоживання, ефективне використання вологи.</w:t>
      </w:r>
    </w:p>
    <w:p w:rsidR="004A44B2" w:rsidRDefault="004A44B2" w:rsidP="00481009">
      <w:pPr>
        <w:widowControl w:val="0"/>
        <w:spacing w:line="276" w:lineRule="auto"/>
        <w:jc w:val="both"/>
        <w:rPr>
          <w:sz w:val="26"/>
          <w:szCs w:val="26"/>
          <w:lang w:val="uk-UA"/>
        </w:rPr>
      </w:pPr>
      <w:r>
        <w:rPr>
          <w:b/>
          <w:sz w:val="26"/>
          <w:szCs w:val="26"/>
          <w:lang w:val="uk-UA"/>
        </w:rPr>
        <w:t>Актуальність</w:t>
      </w:r>
      <w:r>
        <w:rPr>
          <w:sz w:val="26"/>
          <w:szCs w:val="26"/>
          <w:lang w:val="uk-UA"/>
        </w:rPr>
        <w:t>. Україна відома в світі як розвинута аграрна держава, 40% валового продукту якої припадає на галузь сільського господарства. Зону ж півдня України знають як житницю високоякісних хлібів зернових культур. До того ж саме Україна володіє найбагатшим у світі ресурсом – родючими ґрунтами. Одержання високих рівнів урожаїв сільськогосподарських культур за сприятливої та оптимальної забезпеченості ґрунтової відміни доступними елементами живлення в умовах зони південного Степу України зумовлюється кліматичними умовами та агротехнічними заходами вирощування. Для даної зони характерний достатній температурний режим для виробництва практично всіх сільськогосподарських культур, проте об</w:t>
      </w:r>
      <w:r>
        <w:rPr>
          <w:sz w:val="26"/>
          <w:szCs w:val="26"/>
          <w:lang w:val="uk-UA"/>
        </w:rPr>
        <w:softHyphen/>
        <w:t>ме</w:t>
      </w:r>
      <w:r>
        <w:rPr>
          <w:sz w:val="26"/>
          <w:szCs w:val="26"/>
          <w:lang w:val="uk-UA"/>
        </w:rPr>
        <w:softHyphen/>
        <w:t>жу</w:t>
      </w:r>
      <w:r>
        <w:rPr>
          <w:sz w:val="26"/>
          <w:szCs w:val="26"/>
          <w:lang w:val="uk-UA"/>
        </w:rPr>
        <w:softHyphen/>
        <w:t>вальним фактором при цьому перш за все виступає забезпеченість вологою, нестача якої не дозволяє рослинам повною мірою використати свій потенціал та сформувати високу продуктивність і особливо у найбільш посушливі несприятливі роки [</w:t>
      </w:r>
      <w:r>
        <w:rPr>
          <w:sz w:val="26"/>
          <w:szCs w:val="26"/>
        </w:rPr>
        <w:t>1-</w:t>
      </w:r>
      <w:r>
        <w:rPr>
          <w:sz w:val="26"/>
          <w:szCs w:val="26"/>
          <w:lang w:val="uk-UA"/>
        </w:rPr>
        <w:t>3].</w:t>
      </w:r>
    </w:p>
    <w:p w:rsidR="004A44B2" w:rsidRDefault="004A44B2" w:rsidP="00481009">
      <w:pPr>
        <w:widowControl w:val="0"/>
        <w:spacing w:line="276" w:lineRule="auto"/>
        <w:jc w:val="both"/>
        <w:rPr>
          <w:sz w:val="26"/>
          <w:szCs w:val="26"/>
          <w:lang w:val="uk-UA"/>
        </w:rPr>
      </w:pPr>
      <w:r>
        <w:rPr>
          <w:sz w:val="26"/>
          <w:szCs w:val="26"/>
          <w:lang w:val="uk-UA"/>
        </w:rPr>
        <w:t xml:space="preserve">Донедавна в зоні посушливого Степу України вирощували значні об’єми зернових культур, причому до 80-85% виробленого зерна характеризувалося високими показниками якості та відносилося до продовольчої групи. Технологія вирощування зернових культур у тому числі озимини була добре відпрацьована і її </w:t>
      </w:r>
      <w:r>
        <w:rPr>
          <w:sz w:val="26"/>
          <w:szCs w:val="26"/>
          <w:lang w:val="uk-UA"/>
        </w:rPr>
        <w:lastRenderedPageBreak/>
        <w:t xml:space="preserve">чітко дотримувались у господарствах. Сталі рівні врожаїв зерна формувались по кращих попередниках, за оптимальних доз удобрення, добору сортового складу, відповідного захисту рослин від шкідливих організмів тощо </w:t>
      </w:r>
      <w:r>
        <w:rPr>
          <w:sz w:val="26"/>
          <w:szCs w:val="26"/>
        </w:rPr>
        <w:t>[4</w:t>
      </w:r>
      <w:r>
        <w:rPr>
          <w:sz w:val="26"/>
          <w:szCs w:val="26"/>
          <w:lang w:val="uk-UA"/>
        </w:rPr>
        <w:t>, 5</w:t>
      </w:r>
      <w:r>
        <w:rPr>
          <w:sz w:val="26"/>
          <w:szCs w:val="26"/>
        </w:rPr>
        <w:t>]</w:t>
      </w:r>
      <w:r>
        <w:rPr>
          <w:sz w:val="26"/>
          <w:szCs w:val="26"/>
          <w:lang w:val="uk-UA"/>
        </w:rPr>
        <w:t>. За дотримання агротехнічних вимог і основних законів землеробської галузі відповідно найбільш повною зберігається родючість ґрунтів.</w:t>
      </w:r>
    </w:p>
    <w:p w:rsidR="004A44B2" w:rsidRDefault="004A44B2" w:rsidP="00481009">
      <w:pPr>
        <w:widowControl w:val="0"/>
        <w:spacing w:line="276" w:lineRule="auto"/>
        <w:jc w:val="both"/>
        <w:rPr>
          <w:sz w:val="26"/>
          <w:szCs w:val="26"/>
          <w:lang w:val="uk-UA"/>
        </w:rPr>
      </w:pPr>
      <w:r>
        <w:rPr>
          <w:sz w:val="26"/>
          <w:szCs w:val="26"/>
        </w:rPr>
        <w:t>Відомо, що родючий грунт, який</w:t>
      </w:r>
      <w:r>
        <w:rPr>
          <w:sz w:val="26"/>
          <w:szCs w:val="26"/>
          <w:lang w:val="uk-UA"/>
        </w:rPr>
        <w:t xml:space="preserve"> містить достатню кількість не лише поживних речовин, а і органічної речовини, здатен не лише накопичувати та утримувати значну кількість вологи, а й заощадливо віддавати її рослинам для використання на формування сталого рівня продуктивності. На жаль, в останні десятиріччя родючість більшості ґрунтових відмін в Україні істотно погіршилась. Вони втрачають значну кількість гумусу, органічної речовини, знижується вміст основних елементів живлення, погіршуються фізичні властивості ґрунтів зокрема їх здатність поглинати та утримувати вологу [6, 7]. Органіку на поля вносять у недостатніх нормах через суттєве зменшення поголів’я тварин у громадському секторі, більшість яких останнім часом зосереджена у приватних господарствах. Згідно раніше визначених нормативів для збереження існуючої родючості ґрунтів необхідно на кожний гектар сівозмінної площі вносити 7-8 т/га органічних добрив у богарному землеробстві та 12-15 т/га – у зрошуваному. На сучасному етапі господарювання застосовувати рекомендовані дози органіки неможливо. Проте певною мірою наблизитись до цих нормативів дозволяє обґрунтоване чергування сільськогосподарських культур у сівозміні, що під</w:t>
      </w:r>
      <w:r>
        <w:rPr>
          <w:sz w:val="26"/>
          <w:szCs w:val="26"/>
          <w:lang w:val="uk-UA"/>
        </w:rPr>
        <w:softHyphen/>
        <w:t>тверд</w:t>
      </w:r>
      <w:r>
        <w:rPr>
          <w:sz w:val="26"/>
          <w:szCs w:val="26"/>
          <w:lang w:val="uk-UA"/>
        </w:rPr>
        <w:softHyphen/>
        <w:t>же</w:t>
      </w:r>
      <w:r>
        <w:rPr>
          <w:sz w:val="26"/>
          <w:szCs w:val="26"/>
          <w:lang w:val="uk-UA"/>
        </w:rPr>
        <w:softHyphen/>
        <w:t>но і нашими попередніми дослідженнями [8, 9].</w:t>
      </w:r>
    </w:p>
    <w:p w:rsidR="004A44B2" w:rsidRPr="00917727" w:rsidRDefault="004A44B2" w:rsidP="00481009">
      <w:pPr>
        <w:widowControl w:val="0"/>
        <w:spacing w:line="276" w:lineRule="auto"/>
        <w:jc w:val="both"/>
        <w:rPr>
          <w:spacing w:val="-2"/>
          <w:sz w:val="26"/>
          <w:szCs w:val="26"/>
          <w:lang w:val="uk-UA"/>
        </w:rPr>
      </w:pPr>
      <w:r w:rsidRPr="00917727">
        <w:rPr>
          <w:spacing w:val="-2"/>
          <w:sz w:val="26"/>
          <w:szCs w:val="26"/>
          <w:lang w:val="uk-UA"/>
        </w:rPr>
        <w:t>Сівозміна передбачає зниження чисельності шкідників, бур’янів, сприяє на</w:t>
      </w:r>
      <w:r w:rsidR="00917727" w:rsidRPr="00917727">
        <w:rPr>
          <w:spacing w:val="-2"/>
          <w:sz w:val="26"/>
          <w:szCs w:val="26"/>
          <w:lang w:val="az-Latn-AZ"/>
        </w:rPr>
        <w:softHyphen/>
      </w:r>
      <w:r w:rsidRPr="00917727">
        <w:rPr>
          <w:spacing w:val="-2"/>
          <w:sz w:val="26"/>
          <w:szCs w:val="26"/>
          <w:lang w:val="uk-UA"/>
        </w:rPr>
        <w:t>ко</w:t>
      </w:r>
      <w:r w:rsidR="00917727" w:rsidRPr="00917727">
        <w:rPr>
          <w:spacing w:val="-2"/>
          <w:sz w:val="26"/>
          <w:szCs w:val="26"/>
          <w:lang w:val="az-Latn-AZ"/>
        </w:rPr>
        <w:softHyphen/>
      </w:r>
      <w:r w:rsidRPr="00917727">
        <w:rPr>
          <w:spacing w:val="-2"/>
          <w:sz w:val="26"/>
          <w:szCs w:val="26"/>
          <w:lang w:val="uk-UA"/>
        </w:rPr>
        <w:t>пи</w:t>
      </w:r>
      <w:r w:rsidR="00917727" w:rsidRPr="00917727">
        <w:rPr>
          <w:spacing w:val="-2"/>
          <w:sz w:val="26"/>
          <w:szCs w:val="26"/>
          <w:lang w:val="az-Latn-AZ"/>
        </w:rPr>
        <w:softHyphen/>
      </w:r>
      <w:r w:rsidRPr="00917727">
        <w:rPr>
          <w:spacing w:val="-2"/>
          <w:sz w:val="26"/>
          <w:szCs w:val="26"/>
          <w:lang w:val="uk-UA"/>
        </w:rPr>
        <w:t>ченню органічної речовини, що підвищує водопроникність і водо утримуючу здатність ґрунту, збагачує його біологічним азотом за рахунок фіксації його бобовими культурами тощо. Крім того при чергуванні сільськогосподарських рослин з різними біологічними особливостями, масою, розміщенням і глибиною проникнення ко</w:t>
      </w:r>
      <w:r w:rsidR="00917727" w:rsidRPr="00917727">
        <w:rPr>
          <w:spacing w:val="-2"/>
          <w:sz w:val="26"/>
          <w:szCs w:val="26"/>
          <w:lang w:val="az-Latn-AZ"/>
        </w:rPr>
        <w:softHyphen/>
      </w:r>
      <w:r w:rsidRPr="00917727">
        <w:rPr>
          <w:spacing w:val="-2"/>
          <w:sz w:val="26"/>
          <w:szCs w:val="26"/>
          <w:lang w:val="uk-UA"/>
        </w:rPr>
        <w:t>ре</w:t>
      </w:r>
      <w:r w:rsidR="00917727" w:rsidRPr="00917727">
        <w:rPr>
          <w:spacing w:val="-2"/>
          <w:sz w:val="26"/>
          <w:szCs w:val="26"/>
          <w:lang w:val="az-Latn-AZ"/>
        </w:rPr>
        <w:softHyphen/>
      </w:r>
      <w:r w:rsidRPr="00917727">
        <w:rPr>
          <w:spacing w:val="-2"/>
          <w:sz w:val="26"/>
          <w:szCs w:val="26"/>
          <w:lang w:val="uk-UA"/>
        </w:rPr>
        <w:t>не</w:t>
      </w:r>
      <w:r w:rsidR="00917727" w:rsidRPr="00917727">
        <w:rPr>
          <w:spacing w:val="-2"/>
          <w:sz w:val="26"/>
          <w:szCs w:val="26"/>
          <w:lang w:val="az-Latn-AZ"/>
        </w:rPr>
        <w:softHyphen/>
      </w:r>
      <w:r w:rsidRPr="00917727">
        <w:rPr>
          <w:spacing w:val="-2"/>
          <w:sz w:val="26"/>
          <w:szCs w:val="26"/>
          <w:lang w:val="uk-UA"/>
        </w:rPr>
        <w:t>вої системи, знову ж зростає водо утримуюча здатність ґрунту, покращується його струк</w:t>
      </w:r>
      <w:r w:rsidR="00917727" w:rsidRPr="00917727">
        <w:rPr>
          <w:spacing w:val="-2"/>
          <w:sz w:val="26"/>
          <w:szCs w:val="26"/>
          <w:lang w:val="az-Latn-AZ"/>
        </w:rPr>
        <w:softHyphen/>
      </w:r>
      <w:r w:rsidRPr="00917727">
        <w:rPr>
          <w:spacing w:val="-2"/>
          <w:sz w:val="26"/>
          <w:szCs w:val="26"/>
          <w:lang w:val="uk-UA"/>
        </w:rPr>
        <w:t>турний стан, забезпеченість елементами живлення тощо. Загалом зап</w:t>
      </w:r>
      <w:r w:rsidR="00917727" w:rsidRPr="00917727">
        <w:rPr>
          <w:spacing w:val="-2"/>
          <w:sz w:val="26"/>
          <w:szCs w:val="26"/>
          <w:lang w:val="az-Latn-AZ"/>
        </w:rPr>
        <w:softHyphen/>
      </w:r>
      <w:r w:rsidRPr="00917727">
        <w:rPr>
          <w:spacing w:val="-2"/>
          <w:sz w:val="26"/>
          <w:szCs w:val="26"/>
          <w:lang w:val="uk-UA"/>
        </w:rPr>
        <w:t>ро</w:t>
      </w:r>
      <w:r w:rsidR="00917727" w:rsidRPr="00917727">
        <w:rPr>
          <w:spacing w:val="-2"/>
          <w:sz w:val="26"/>
          <w:szCs w:val="26"/>
          <w:lang w:val="az-Latn-AZ"/>
        </w:rPr>
        <w:softHyphen/>
      </w:r>
      <w:r w:rsidRPr="00917727">
        <w:rPr>
          <w:spacing w:val="-2"/>
          <w:sz w:val="26"/>
          <w:szCs w:val="26"/>
          <w:lang w:val="uk-UA"/>
        </w:rPr>
        <w:t>вад</w:t>
      </w:r>
      <w:r w:rsidR="00917727" w:rsidRPr="00917727">
        <w:rPr>
          <w:spacing w:val="-2"/>
          <w:sz w:val="26"/>
          <w:szCs w:val="26"/>
          <w:lang w:val="az-Latn-AZ"/>
        </w:rPr>
        <w:softHyphen/>
      </w:r>
      <w:r w:rsidRPr="00917727">
        <w:rPr>
          <w:spacing w:val="-2"/>
          <w:sz w:val="26"/>
          <w:szCs w:val="26"/>
          <w:lang w:val="uk-UA"/>
        </w:rPr>
        <w:t>ження науково обґрунтованого чергування сільськогосподарських культур дозволяє знизити витрати на їх вирощування до 15-20% за рахунок вище названих позитивів, головними з яких є підтримання ґрунтової родючості, зволоження та поживного режиму.</w:t>
      </w:r>
    </w:p>
    <w:p w:rsidR="004A44B2" w:rsidRDefault="004A44B2" w:rsidP="00481009">
      <w:pPr>
        <w:widowControl w:val="0"/>
        <w:spacing w:line="276" w:lineRule="auto"/>
        <w:jc w:val="both"/>
        <w:rPr>
          <w:sz w:val="26"/>
          <w:szCs w:val="26"/>
          <w:lang w:val="uk-UA"/>
        </w:rPr>
      </w:pPr>
      <w:r>
        <w:rPr>
          <w:sz w:val="26"/>
          <w:szCs w:val="26"/>
          <w:lang w:val="uk-UA"/>
        </w:rPr>
        <w:t>Забезпеченість рослин елементами живлення впродовж вегетаційного періоду в свою чергу сприяє активізації фотосинтетичних процесів, істотному підвищенню рівня врожайності зерна та покращенню його якості. За оптимізації поживного режиму значно ефективніше використовуються запаси ґрунтової вологи та опадів на формування врожаю. До того ж значення попередника також визначають і оцінюють саме за наявністю елементів живлення та вологи залишених у грунті після збирання для наступних культур [10, 11].</w:t>
      </w:r>
    </w:p>
    <w:p w:rsidR="00917727" w:rsidRPr="00917727" w:rsidRDefault="00917727" w:rsidP="00CE5E28">
      <w:pPr>
        <w:widowControl w:val="0"/>
        <w:spacing w:line="276" w:lineRule="auto"/>
        <w:jc w:val="both"/>
        <w:rPr>
          <w:sz w:val="26"/>
          <w:szCs w:val="26"/>
          <w:lang w:val="az-Latn-AZ"/>
        </w:rPr>
        <w:sectPr w:rsidR="00917727" w:rsidRPr="00917727" w:rsidSect="00971F53">
          <w:pgSz w:w="11906" w:h="16838" w:code="9"/>
          <w:pgMar w:top="1134" w:right="1134" w:bottom="1134" w:left="1134" w:header="709" w:footer="709" w:gutter="0"/>
          <w:cols w:space="708"/>
          <w:docGrid w:linePitch="381"/>
        </w:sectPr>
      </w:pPr>
    </w:p>
    <w:p w:rsidR="004A44B2" w:rsidRDefault="004A44B2" w:rsidP="004A44B2">
      <w:pPr>
        <w:widowControl w:val="0"/>
        <w:spacing w:line="240" w:lineRule="auto"/>
        <w:ind w:firstLine="0"/>
        <w:jc w:val="right"/>
        <w:rPr>
          <w:sz w:val="20"/>
          <w:szCs w:val="20"/>
          <w:lang w:val="uk-UA"/>
        </w:rPr>
      </w:pPr>
      <w:r>
        <w:rPr>
          <w:sz w:val="20"/>
          <w:szCs w:val="20"/>
          <w:lang w:val="uk-UA"/>
        </w:rPr>
        <w:lastRenderedPageBreak/>
        <w:t>Таблиця 1</w:t>
      </w:r>
    </w:p>
    <w:p w:rsidR="004A44B2" w:rsidRDefault="004A44B2" w:rsidP="004A44B2">
      <w:pPr>
        <w:widowControl w:val="0"/>
        <w:spacing w:line="240" w:lineRule="auto"/>
        <w:ind w:firstLine="0"/>
        <w:jc w:val="center"/>
        <w:rPr>
          <w:sz w:val="20"/>
          <w:szCs w:val="20"/>
          <w:lang w:val="uk-UA"/>
        </w:rPr>
      </w:pPr>
      <w:r>
        <w:rPr>
          <w:sz w:val="20"/>
          <w:szCs w:val="20"/>
          <w:lang w:val="uk-UA"/>
        </w:rPr>
        <w:t>Урожайність зерна озимих культур залежно відпопередника і фону живлення, т/га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51"/>
        <w:gridCol w:w="1809"/>
        <w:gridCol w:w="916"/>
        <w:gridCol w:w="917"/>
        <w:gridCol w:w="917"/>
        <w:gridCol w:w="1056"/>
        <w:gridCol w:w="917"/>
        <w:gridCol w:w="917"/>
        <w:gridCol w:w="216"/>
        <w:gridCol w:w="654"/>
        <w:gridCol w:w="1056"/>
        <w:gridCol w:w="917"/>
        <w:gridCol w:w="917"/>
        <w:gridCol w:w="869"/>
        <w:gridCol w:w="1257"/>
      </w:tblGrid>
      <w:tr w:rsidR="004A44B2" w:rsidTr="004A44B2">
        <w:trPr>
          <w:jc w:val="center"/>
        </w:trPr>
        <w:tc>
          <w:tcPr>
            <w:tcW w:w="1102"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b/>
                <w:sz w:val="20"/>
                <w:szCs w:val="20"/>
                <w:lang w:val="uk-UA"/>
              </w:rPr>
            </w:pPr>
            <w:r w:rsidRPr="00917727">
              <w:rPr>
                <w:b/>
                <w:sz w:val="20"/>
                <w:szCs w:val="20"/>
                <w:lang w:val="uk-UA"/>
              </w:rPr>
              <w:t xml:space="preserve">Культура, сорт </w:t>
            </w:r>
          </w:p>
          <w:p w:rsidR="004A44B2" w:rsidRPr="00917727" w:rsidRDefault="004A44B2" w:rsidP="004A44B2">
            <w:pPr>
              <w:widowControl w:val="0"/>
              <w:spacing w:line="240" w:lineRule="auto"/>
              <w:ind w:firstLine="0"/>
              <w:jc w:val="center"/>
              <w:rPr>
                <w:b/>
                <w:sz w:val="20"/>
                <w:szCs w:val="20"/>
                <w:lang w:val="uk-UA"/>
              </w:rPr>
            </w:pPr>
            <w:r w:rsidRPr="00917727">
              <w:rPr>
                <w:b/>
                <w:sz w:val="20"/>
                <w:szCs w:val="20"/>
                <w:lang w:val="uk-UA"/>
              </w:rPr>
              <w:t>(фактор А)</w:t>
            </w:r>
          </w:p>
        </w:tc>
        <w:tc>
          <w:tcPr>
            <w:tcW w:w="3898" w:type="pct"/>
            <w:gridSpan w:val="13"/>
            <w:tcBorders>
              <w:top w:val="single" w:sz="4" w:space="0" w:color="auto"/>
              <w:left w:val="single" w:sz="4" w:space="0" w:color="auto"/>
              <w:bottom w:val="single" w:sz="4" w:space="0" w:color="auto"/>
              <w:right w:val="single" w:sz="4" w:space="0" w:color="auto"/>
            </w:tcBorders>
            <w:hideMark/>
          </w:tcPr>
          <w:p w:rsidR="004A44B2" w:rsidRPr="00917727" w:rsidRDefault="004A44B2" w:rsidP="004A44B2">
            <w:pPr>
              <w:widowControl w:val="0"/>
              <w:spacing w:line="240" w:lineRule="auto"/>
              <w:ind w:firstLine="0"/>
              <w:jc w:val="center"/>
              <w:rPr>
                <w:b/>
                <w:sz w:val="20"/>
                <w:szCs w:val="20"/>
                <w:lang w:val="uk-UA"/>
              </w:rPr>
            </w:pPr>
            <w:r w:rsidRPr="00917727">
              <w:rPr>
                <w:b/>
                <w:sz w:val="20"/>
                <w:szCs w:val="20"/>
                <w:lang w:val="uk-UA"/>
              </w:rPr>
              <w:t>Попередник (фактор В)</w:t>
            </w:r>
          </w:p>
        </w:tc>
      </w:tr>
      <w:tr w:rsidR="004A44B2" w:rsidTr="004A44B2">
        <w:trPr>
          <w:jc w:val="center"/>
        </w:trPr>
        <w:tc>
          <w:tcPr>
            <w:tcW w:w="1102" w:type="pct"/>
            <w:gridSpan w:val="2"/>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b/>
                <w:sz w:val="20"/>
                <w:szCs w:val="20"/>
                <w:lang w:val="uk-UA"/>
              </w:rPr>
            </w:pPr>
          </w:p>
        </w:tc>
        <w:tc>
          <w:tcPr>
            <w:tcW w:w="1287" w:type="pct"/>
            <w:gridSpan w:val="4"/>
            <w:tcBorders>
              <w:top w:val="single" w:sz="4" w:space="0" w:color="auto"/>
              <w:left w:val="single" w:sz="4" w:space="0" w:color="auto"/>
              <w:bottom w:val="single" w:sz="4" w:space="0" w:color="auto"/>
              <w:right w:val="single" w:sz="4" w:space="0" w:color="auto"/>
            </w:tcBorders>
            <w:hideMark/>
          </w:tcPr>
          <w:p w:rsidR="004A44B2" w:rsidRPr="00917727" w:rsidRDefault="004A44B2" w:rsidP="004A44B2">
            <w:pPr>
              <w:widowControl w:val="0"/>
              <w:spacing w:line="240" w:lineRule="auto"/>
              <w:ind w:firstLine="0"/>
              <w:jc w:val="center"/>
              <w:rPr>
                <w:b/>
                <w:sz w:val="20"/>
                <w:szCs w:val="20"/>
                <w:lang w:val="uk-UA"/>
              </w:rPr>
            </w:pPr>
            <w:r w:rsidRPr="00917727">
              <w:rPr>
                <w:b/>
                <w:sz w:val="20"/>
                <w:szCs w:val="20"/>
                <w:lang w:val="uk-UA"/>
              </w:rPr>
              <w:t>Чорний пар</w:t>
            </w:r>
          </w:p>
        </w:tc>
        <w:tc>
          <w:tcPr>
            <w:tcW w:w="1271" w:type="pct"/>
            <w:gridSpan w:val="5"/>
            <w:tcBorders>
              <w:top w:val="single" w:sz="4" w:space="0" w:color="auto"/>
              <w:left w:val="single" w:sz="4" w:space="0" w:color="auto"/>
              <w:bottom w:val="single" w:sz="4" w:space="0" w:color="auto"/>
              <w:right w:val="single" w:sz="4" w:space="0" w:color="auto"/>
            </w:tcBorders>
            <w:hideMark/>
          </w:tcPr>
          <w:p w:rsidR="004A44B2" w:rsidRPr="00917727" w:rsidRDefault="004A44B2" w:rsidP="004A44B2">
            <w:pPr>
              <w:widowControl w:val="0"/>
              <w:spacing w:line="240" w:lineRule="auto"/>
              <w:ind w:firstLine="0"/>
              <w:jc w:val="center"/>
              <w:rPr>
                <w:b/>
                <w:sz w:val="20"/>
                <w:szCs w:val="20"/>
                <w:lang w:val="uk-UA"/>
              </w:rPr>
            </w:pPr>
            <w:r w:rsidRPr="00917727">
              <w:rPr>
                <w:b/>
                <w:sz w:val="20"/>
                <w:szCs w:val="20"/>
                <w:lang w:val="uk-UA"/>
              </w:rPr>
              <w:t>Пшениця озима</w:t>
            </w:r>
          </w:p>
        </w:tc>
        <w:tc>
          <w:tcPr>
            <w:tcW w:w="1339" w:type="pct"/>
            <w:gridSpan w:val="4"/>
            <w:tcBorders>
              <w:top w:val="single" w:sz="4" w:space="0" w:color="auto"/>
              <w:left w:val="single" w:sz="4" w:space="0" w:color="auto"/>
              <w:bottom w:val="single" w:sz="4" w:space="0" w:color="auto"/>
              <w:right w:val="single" w:sz="4" w:space="0" w:color="auto"/>
            </w:tcBorders>
            <w:hideMark/>
          </w:tcPr>
          <w:p w:rsidR="004A44B2" w:rsidRPr="00917727" w:rsidRDefault="004A44B2" w:rsidP="004A44B2">
            <w:pPr>
              <w:widowControl w:val="0"/>
              <w:spacing w:line="240" w:lineRule="auto"/>
              <w:ind w:firstLine="0"/>
              <w:jc w:val="center"/>
              <w:rPr>
                <w:b/>
                <w:sz w:val="20"/>
                <w:szCs w:val="20"/>
                <w:lang w:val="uk-UA"/>
              </w:rPr>
            </w:pPr>
            <w:r w:rsidRPr="00917727">
              <w:rPr>
                <w:b/>
                <w:sz w:val="20"/>
                <w:szCs w:val="20"/>
                <w:lang w:val="uk-UA"/>
              </w:rPr>
              <w:t>Кукурудза на силос</w:t>
            </w:r>
          </w:p>
        </w:tc>
      </w:tr>
      <w:tr w:rsidR="004A44B2" w:rsidTr="004A44B2">
        <w:trPr>
          <w:jc w:val="center"/>
        </w:trPr>
        <w:tc>
          <w:tcPr>
            <w:tcW w:w="1102" w:type="pct"/>
            <w:gridSpan w:val="2"/>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b/>
                <w:sz w:val="20"/>
                <w:szCs w:val="20"/>
                <w:lang w:val="uk-UA"/>
              </w:rPr>
            </w:pP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b/>
                <w:spacing w:val="-20"/>
                <w:sz w:val="20"/>
                <w:szCs w:val="20"/>
                <w:lang w:val="uk-UA"/>
              </w:rPr>
            </w:pPr>
            <w:r w:rsidRPr="00917727">
              <w:rPr>
                <w:b/>
                <w:spacing w:val="-20"/>
                <w:sz w:val="20"/>
                <w:szCs w:val="20"/>
                <w:lang w:val="uk-UA"/>
              </w:rPr>
              <w:t>2014 р.</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b/>
                <w:spacing w:val="-20"/>
                <w:sz w:val="20"/>
                <w:szCs w:val="20"/>
                <w:lang w:val="uk-UA"/>
              </w:rPr>
            </w:pPr>
            <w:r w:rsidRPr="00917727">
              <w:rPr>
                <w:b/>
                <w:spacing w:val="-20"/>
                <w:sz w:val="20"/>
                <w:szCs w:val="20"/>
                <w:lang w:val="uk-UA"/>
              </w:rPr>
              <w:t>2015 р.</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b/>
                <w:spacing w:val="-20"/>
                <w:sz w:val="20"/>
                <w:szCs w:val="20"/>
                <w:lang w:val="uk-UA"/>
              </w:rPr>
            </w:pPr>
            <w:r w:rsidRPr="00917727">
              <w:rPr>
                <w:b/>
                <w:spacing w:val="-20"/>
                <w:sz w:val="20"/>
                <w:szCs w:val="20"/>
                <w:lang w:val="uk-UA"/>
              </w:rPr>
              <w:t>2016 р.</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b/>
                <w:spacing w:val="-20"/>
                <w:sz w:val="20"/>
                <w:szCs w:val="20"/>
                <w:lang w:val="uk-UA"/>
              </w:rPr>
            </w:pPr>
            <w:r w:rsidRPr="00917727">
              <w:rPr>
                <w:b/>
                <w:spacing w:val="-20"/>
                <w:sz w:val="20"/>
                <w:szCs w:val="20"/>
                <w:lang w:val="uk-UA"/>
              </w:rPr>
              <w:t>2014-2016 рр.</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b/>
                <w:spacing w:val="-20"/>
                <w:sz w:val="20"/>
                <w:szCs w:val="20"/>
                <w:lang w:val="uk-UA"/>
              </w:rPr>
            </w:pPr>
            <w:r w:rsidRPr="00917727">
              <w:rPr>
                <w:b/>
                <w:spacing w:val="-20"/>
                <w:sz w:val="20"/>
                <w:szCs w:val="20"/>
                <w:lang w:val="uk-UA"/>
              </w:rPr>
              <w:t>2014 р.</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b/>
                <w:spacing w:val="-20"/>
                <w:sz w:val="20"/>
                <w:szCs w:val="20"/>
                <w:lang w:val="uk-UA"/>
              </w:rPr>
            </w:pPr>
            <w:r w:rsidRPr="00917727">
              <w:rPr>
                <w:b/>
                <w:spacing w:val="-20"/>
                <w:sz w:val="20"/>
                <w:szCs w:val="20"/>
                <w:lang w:val="uk-UA"/>
              </w:rPr>
              <w:t>2015 р.</w:t>
            </w:r>
          </w:p>
        </w:tc>
        <w:tc>
          <w:tcPr>
            <w:tcW w:w="294"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b/>
                <w:spacing w:val="-20"/>
                <w:sz w:val="20"/>
                <w:szCs w:val="20"/>
                <w:lang w:val="uk-UA"/>
              </w:rPr>
            </w:pPr>
            <w:r w:rsidRPr="00917727">
              <w:rPr>
                <w:b/>
                <w:spacing w:val="-20"/>
                <w:sz w:val="20"/>
                <w:szCs w:val="20"/>
                <w:lang w:val="uk-UA"/>
              </w:rPr>
              <w:t>2016р.</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b/>
                <w:spacing w:val="-20"/>
                <w:sz w:val="20"/>
                <w:szCs w:val="20"/>
                <w:lang w:val="uk-UA"/>
              </w:rPr>
            </w:pPr>
            <w:r w:rsidRPr="00917727">
              <w:rPr>
                <w:b/>
                <w:spacing w:val="-20"/>
                <w:sz w:val="20"/>
                <w:szCs w:val="20"/>
                <w:lang w:val="uk-UA"/>
              </w:rPr>
              <w:t>2014-2016 рр.</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b/>
                <w:spacing w:val="-20"/>
                <w:sz w:val="20"/>
                <w:szCs w:val="20"/>
                <w:lang w:val="uk-UA"/>
              </w:rPr>
            </w:pPr>
            <w:r w:rsidRPr="00917727">
              <w:rPr>
                <w:b/>
                <w:spacing w:val="-20"/>
                <w:sz w:val="20"/>
                <w:szCs w:val="20"/>
                <w:lang w:val="uk-UA"/>
              </w:rPr>
              <w:t>2014 р.</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b/>
                <w:spacing w:val="-20"/>
                <w:sz w:val="20"/>
                <w:szCs w:val="20"/>
                <w:lang w:val="uk-UA"/>
              </w:rPr>
            </w:pPr>
            <w:r w:rsidRPr="00917727">
              <w:rPr>
                <w:b/>
                <w:spacing w:val="-20"/>
                <w:sz w:val="20"/>
                <w:szCs w:val="20"/>
                <w:lang w:val="uk-UA"/>
              </w:rPr>
              <w:t>2015 р.</w:t>
            </w:r>
          </w:p>
        </w:tc>
        <w:tc>
          <w:tcPr>
            <w:tcW w:w="29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b/>
                <w:spacing w:val="-20"/>
                <w:sz w:val="20"/>
                <w:szCs w:val="20"/>
                <w:lang w:val="uk-UA"/>
              </w:rPr>
            </w:pPr>
            <w:r w:rsidRPr="00917727">
              <w:rPr>
                <w:b/>
                <w:spacing w:val="-20"/>
                <w:sz w:val="20"/>
                <w:szCs w:val="20"/>
                <w:lang w:val="uk-UA"/>
              </w:rPr>
              <w:t>2016р.</w:t>
            </w:r>
          </w:p>
        </w:tc>
        <w:tc>
          <w:tcPr>
            <w:tcW w:w="425"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b/>
                <w:spacing w:val="-20"/>
                <w:sz w:val="20"/>
                <w:szCs w:val="20"/>
                <w:lang w:val="uk-UA"/>
              </w:rPr>
            </w:pPr>
            <w:r w:rsidRPr="00917727">
              <w:rPr>
                <w:b/>
                <w:spacing w:val="-20"/>
                <w:sz w:val="20"/>
                <w:szCs w:val="20"/>
                <w:lang w:val="uk-UA"/>
              </w:rPr>
              <w:t>2014-2015 рр.</w:t>
            </w:r>
          </w:p>
        </w:tc>
      </w:tr>
      <w:tr w:rsidR="004A44B2" w:rsidTr="004A44B2">
        <w:trPr>
          <w:jc w:val="center"/>
        </w:trPr>
        <w:tc>
          <w:tcPr>
            <w:tcW w:w="5000" w:type="pct"/>
            <w:gridSpan w:val="15"/>
            <w:tcBorders>
              <w:top w:val="single" w:sz="4" w:space="0" w:color="auto"/>
              <w:left w:val="single" w:sz="4" w:space="0" w:color="auto"/>
              <w:bottom w:val="single" w:sz="4" w:space="0" w:color="auto"/>
              <w:right w:val="single" w:sz="4" w:space="0" w:color="auto"/>
            </w:tcBorders>
            <w:hideMark/>
          </w:tcPr>
          <w:p w:rsidR="004A44B2" w:rsidRPr="00917727" w:rsidRDefault="004A44B2" w:rsidP="004A44B2">
            <w:pPr>
              <w:widowControl w:val="0"/>
              <w:spacing w:line="240" w:lineRule="auto"/>
              <w:ind w:firstLine="0"/>
              <w:jc w:val="center"/>
              <w:rPr>
                <w:b/>
                <w:sz w:val="20"/>
                <w:szCs w:val="20"/>
                <w:lang w:val="uk-UA"/>
              </w:rPr>
            </w:pPr>
            <w:r w:rsidRPr="00917727">
              <w:rPr>
                <w:b/>
                <w:sz w:val="20"/>
                <w:szCs w:val="20"/>
                <w:lang w:val="uk-UA"/>
              </w:rPr>
              <w:t>Без добрив – фон попередника (фактор С)</w:t>
            </w:r>
          </w:p>
        </w:tc>
      </w:tr>
      <w:tr w:rsidR="004A44B2" w:rsidTr="004A44B2">
        <w:trPr>
          <w:jc w:val="center"/>
        </w:trPr>
        <w:tc>
          <w:tcPr>
            <w:tcW w:w="491" w:type="pct"/>
            <w:vMerge w:val="restar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Ячінь озимий</w:t>
            </w:r>
          </w:p>
        </w:tc>
        <w:tc>
          <w:tcPr>
            <w:tcW w:w="612"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Метелиця</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2,80</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5,14</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5,03</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4,32</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2,16</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4,88</w:t>
            </w:r>
          </w:p>
        </w:tc>
        <w:tc>
          <w:tcPr>
            <w:tcW w:w="294"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4,80</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3,95</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2,12</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4,76</w:t>
            </w:r>
          </w:p>
        </w:tc>
        <w:tc>
          <w:tcPr>
            <w:tcW w:w="29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4,73</w:t>
            </w:r>
          </w:p>
        </w:tc>
        <w:tc>
          <w:tcPr>
            <w:tcW w:w="425"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3,87</w:t>
            </w:r>
          </w:p>
        </w:tc>
      </w:tr>
      <w:tr w:rsidR="004A44B2" w:rsidTr="004A44B2">
        <w:trPr>
          <w:jc w:val="center"/>
        </w:trPr>
        <w:tc>
          <w:tcPr>
            <w:tcW w:w="491"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20"/>
                <w:szCs w:val="20"/>
                <w:lang w:val="uk-UA"/>
              </w:rPr>
            </w:pPr>
          </w:p>
        </w:tc>
        <w:tc>
          <w:tcPr>
            <w:tcW w:w="612"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Основа</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2,96</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5,02</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4,87</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4,28</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2,21</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4,94</w:t>
            </w:r>
          </w:p>
        </w:tc>
        <w:tc>
          <w:tcPr>
            <w:tcW w:w="294"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4,85</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4,00</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2,16</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4,84</w:t>
            </w:r>
          </w:p>
        </w:tc>
        <w:tc>
          <w:tcPr>
            <w:tcW w:w="29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4,80</w:t>
            </w:r>
          </w:p>
        </w:tc>
        <w:tc>
          <w:tcPr>
            <w:tcW w:w="425"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3,93</w:t>
            </w:r>
          </w:p>
        </w:tc>
      </w:tr>
      <w:tr w:rsidR="004A44B2" w:rsidTr="004A44B2">
        <w:trPr>
          <w:jc w:val="center"/>
        </w:trPr>
        <w:tc>
          <w:tcPr>
            <w:tcW w:w="491" w:type="pct"/>
            <w:vMerge w:val="restar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Тритикале озиме</w:t>
            </w:r>
          </w:p>
        </w:tc>
        <w:tc>
          <w:tcPr>
            <w:tcW w:w="612"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Ратне</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2,22</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4,08</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4,02</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3,44</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1,90</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4,31</w:t>
            </w:r>
          </w:p>
        </w:tc>
        <w:tc>
          <w:tcPr>
            <w:tcW w:w="294"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4,25</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3,48</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1,86</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3,96</w:t>
            </w:r>
          </w:p>
        </w:tc>
        <w:tc>
          <w:tcPr>
            <w:tcW w:w="29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4,20</w:t>
            </w:r>
          </w:p>
        </w:tc>
        <w:tc>
          <w:tcPr>
            <w:tcW w:w="425"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3,34</w:t>
            </w:r>
          </w:p>
        </w:tc>
      </w:tr>
      <w:tr w:rsidR="004A44B2" w:rsidTr="004A44B2">
        <w:trPr>
          <w:jc w:val="center"/>
        </w:trPr>
        <w:tc>
          <w:tcPr>
            <w:tcW w:w="491"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20"/>
                <w:szCs w:val="20"/>
                <w:lang w:val="uk-UA"/>
              </w:rPr>
            </w:pPr>
          </w:p>
        </w:tc>
        <w:tc>
          <w:tcPr>
            <w:tcW w:w="612"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Інтерес</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2,08</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4,04</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3,97</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3,36</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1,87</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4,08</w:t>
            </w:r>
          </w:p>
        </w:tc>
        <w:tc>
          <w:tcPr>
            <w:tcW w:w="294"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4,03</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3,33</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1,79</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3,97</w:t>
            </w:r>
          </w:p>
        </w:tc>
        <w:tc>
          <w:tcPr>
            <w:tcW w:w="29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4,17</w:t>
            </w:r>
          </w:p>
        </w:tc>
        <w:tc>
          <w:tcPr>
            <w:tcW w:w="425"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3,31</w:t>
            </w:r>
          </w:p>
        </w:tc>
      </w:tr>
      <w:tr w:rsidR="004A44B2" w:rsidTr="004A44B2">
        <w:trPr>
          <w:jc w:val="center"/>
        </w:trPr>
        <w:tc>
          <w:tcPr>
            <w:tcW w:w="491" w:type="pct"/>
            <w:vMerge w:val="restar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Жито озиме</w:t>
            </w:r>
          </w:p>
        </w:tc>
        <w:tc>
          <w:tcPr>
            <w:tcW w:w="612"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Княже</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1,98</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4,01</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3,93</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3,31</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1,80</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3,97</w:t>
            </w:r>
          </w:p>
        </w:tc>
        <w:tc>
          <w:tcPr>
            <w:tcW w:w="294"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3,91</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3,23</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1,78</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3,88</w:t>
            </w:r>
          </w:p>
        </w:tc>
        <w:tc>
          <w:tcPr>
            <w:tcW w:w="29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3,71</w:t>
            </w:r>
          </w:p>
        </w:tc>
        <w:tc>
          <w:tcPr>
            <w:tcW w:w="425"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3,12</w:t>
            </w:r>
          </w:p>
        </w:tc>
      </w:tr>
      <w:tr w:rsidR="004A44B2" w:rsidTr="004A44B2">
        <w:trPr>
          <w:jc w:val="center"/>
        </w:trPr>
        <w:tc>
          <w:tcPr>
            <w:tcW w:w="491"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20"/>
                <w:szCs w:val="20"/>
                <w:lang w:val="uk-UA"/>
              </w:rPr>
            </w:pPr>
          </w:p>
        </w:tc>
        <w:tc>
          <w:tcPr>
            <w:tcW w:w="612"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Слобожанець</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1,95</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3,94</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3,87</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3,25</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1,65</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3,86</w:t>
            </w:r>
          </w:p>
        </w:tc>
        <w:tc>
          <w:tcPr>
            <w:tcW w:w="294"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3,78</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3,10</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1,64</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3,68</w:t>
            </w:r>
          </w:p>
        </w:tc>
        <w:tc>
          <w:tcPr>
            <w:tcW w:w="29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3,60</w:t>
            </w:r>
          </w:p>
        </w:tc>
        <w:tc>
          <w:tcPr>
            <w:tcW w:w="425"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2,97</w:t>
            </w:r>
          </w:p>
        </w:tc>
      </w:tr>
      <w:tr w:rsidR="004A44B2" w:rsidTr="004A44B2">
        <w:trPr>
          <w:jc w:val="center"/>
        </w:trPr>
        <w:tc>
          <w:tcPr>
            <w:tcW w:w="1102"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Середнє по культурах і сортах</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2,33</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4,37</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4,28</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3,66</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1,97</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4,34</w:t>
            </w:r>
          </w:p>
        </w:tc>
        <w:tc>
          <w:tcPr>
            <w:tcW w:w="294"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4,27</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3,52</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1,89</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4,18</w:t>
            </w:r>
          </w:p>
        </w:tc>
        <w:tc>
          <w:tcPr>
            <w:tcW w:w="29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4,20</w:t>
            </w:r>
          </w:p>
        </w:tc>
        <w:tc>
          <w:tcPr>
            <w:tcW w:w="425"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3,42</w:t>
            </w:r>
          </w:p>
        </w:tc>
      </w:tr>
      <w:tr w:rsidR="004A44B2" w:rsidTr="004A44B2">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b/>
                <w:sz w:val="20"/>
                <w:szCs w:val="20"/>
                <w:lang w:val="uk-UA"/>
              </w:rPr>
            </w:pPr>
            <w:r w:rsidRPr="00917727">
              <w:rPr>
                <w:b/>
                <w:sz w:val="20"/>
                <w:szCs w:val="20"/>
                <w:lang w:val="uk-UA"/>
              </w:rPr>
              <w:t>N</w:t>
            </w:r>
            <w:r w:rsidRPr="00917727">
              <w:rPr>
                <w:b/>
                <w:sz w:val="20"/>
                <w:szCs w:val="20"/>
                <w:vertAlign w:val="subscript"/>
                <w:lang w:val="uk-UA"/>
              </w:rPr>
              <w:t>30</w:t>
            </w:r>
            <w:r w:rsidRPr="00917727">
              <w:rPr>
                <w:b/>
                <w:sz w:val="20"/>
                <w:szCs w:val="20"/>
                <w:lang w:val="uk-UA"/>
              </w:rPr>
              <w:t>P</w:t>
            </w:r>
            <w:r w:rsidRPr="00917727">
              <w:rPr>
                <w:b/>
                <w:sz w:val="20"/>
                <w:szCs w:val="20"/>
                <w:vertAlign w:val="subscript"/>
                <w:lang w:val="uk-UA"/>
              </w:rPr>
              <w:t>30</w:t>
            </w:r>
            <w:r w:rsidRPr="00917727">
              <w:rPr>
                <w:b/>
                <w:sz w:val="20"/>
                <w:szCs w:val="20"/>
                <w:lang w:val="uk-UA"/>
              </w:rPr>
              <w:t xml:space="preserve"> до сівби + N</w:t>
            </w:r>
            <w:r w:rsidRPr="00917727">
              <w:rPr>
                <w:b/>
                <w:sz w:val="20"/>
                <w:szCs w:val="20"/>
                <w:vertAlign w:val="subscript"/>
                <w:lang w:val="uk-UA"/>
              </w:rPr>
              <w:t>30</w:t>
            </w:r>
            <w:r w:rsidRPr="00917727">
              <w:rPr>
                <w:b/>
                <w:sz w:val="20"/>
                <w:szCs w:val="20"/>
                <w:lang w:val="uk-UA"/>
              </w:rPr>
              <w:t xml:space="preserve"> на початку виходу рослин у трубку (фактор С)</w:t>
            </w:r>
          </w:p>
        </w:tc>
      </w:tr>
      <w:tr w:rsidR="004A44B2" w:rsidTr="004A44B2">
        <w:trPr>
          <w:jc w:val="center"/>
        </w:trPr>
        <w:tc>
          <w:tcPr>
            <w:tcW w:w="491" w:type="pct"/>
            <w:vMerge w:val="restar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Ячінь озимий</w:t>
            </w:r>
          </w:p>
        </w:tc>
        <w:tc>
          <w:tcPr>
            <w:tcW w:w="612"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Метелиця</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3,24</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5,80</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5,72</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4,92</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3,43</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5,62</w:t>
            </w:r>
          </w:p>
        </w:tc>
        <w:tc>
          <w:tcPr>
            <w:tcW w:w="294"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5,58</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4,88</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3,47</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5,59</w:t>
            </w:r>
          </w:p>
        </w:tc>
        <w:tc>
          <w:tcPr>
            <w:tcW w:w="29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5,53</w:t>
            </w:r>
          </w:p>
        </w:tc>
        <w:tc>
          <w:tcPr>
            <w:tcW w:w="425"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4,86</w:t>
            </w:r>
          </w:p>
        </w:tc>
      </w:tr>
      <w:tr w:rsidR="004A44B2" w:rsidTr="004A44B2">
        <w:trPr>
          <w:jc w:val="center"/>
        </w:trPr>
        <w:tc>
          <w:tcPr>
            <w:tcW w:w="491"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20"/>
                <w:szCs w:val="20"/>
                <w:lang w:val="uk-UA"/>
              </w:rPr>
            </w:pPr>
          </w:p>
        </w:tc>
        <w:tc>
          <w:tcPr>
            <w:tcW w:w="612"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Основа</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3,41</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5,97</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5,49</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4,96</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3,49</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5,77</w:t>
            </w:r>
          </w:p>
        </w:tc>
        <w:tc>
          <w:tcPr>
            <w:tcW w:w="294"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5,62</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4,96</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3,54</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5,62</w:t>
            </w:r>
          </w:p>
        </w:tc>
        <w:tc>
          <w:tcPr>
            <w:tcW w:w="29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5,58</w:t>
            </w:r>
          </w:p>
        </w:tc>
        <w:tc>
          <w:tcPr>
            <w:tcW w:w="425"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4,91</w:t>
            </w:r>
          </w:p>
        </w:tc>
      </w:tr>
      <w:tr w:rsidR="004A44B2" w:rsidTr="004A44B2">
        <w:trPr>
          <w:jc w:val="center"/>
        </w:trPr>
        <w:tc>
          <w:tcPr>
            <w:tcW w:w="491" w:type="pct"/>
            <w:vMerge w:val="restar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Тритикале озиме</w:t>
            </w:r>
          </w:p>
        </w:tc>
        <w:tc>
          <w:tcPr>
            <w:tcW w:w="612"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Ратне</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2,96</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5,36</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5,10</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4,47</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2,78</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5,03</w:t>
            </w:r>
          </w:p>
        </w:tc>
        <w:tc>
          <w:tcPr>
            <w:tcW w:w="294"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4,90</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4,24</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2,73</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4,99</w:t>
            </w:r>
          </w:p>
        </w:tc>
        <w:tc>
          <w:tcPr>
            <w:tcW w:w="29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4,87</w:t>
            </w:r>
          </w:p>
        </w:tc>
        <w:tc>
          <w:tcPr>
            <w:tcW w:w="425"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4,20</w:t>
            </w:r>
          </w:p>
        </w:tc>
      </w:tr>
      <w:tr w:rsidR="004A44B2" w:rsidTr="004A44B2">
        <w:trPr>
          <w:jc w:val="center"/>
        </w:trPr>
        <w:tc>
          <w:tcPr>
            <w:tcW w:w="491"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20"/>
                <w:szCs w:val="20"/>
                <w:lang w:val="uk-UA"/>
              </w:rPr>
            </w:pPr>
          </w:p>
        </w:tc>
        <w:tc>
          <w:tcPr>
            <w:tcW w:w="612"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Інтерес</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2,77</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5,21</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5,12</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4,37</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2,69</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4,94</w:t>
            </w:r>
          </w:p>
        </w:tc>
        <w:tc>
          <w:tcPr>
            <w:tcW w:w="294"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4,71</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4,11</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2,61</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4,91</w:t>
            </w:r>
          </w:p>
        </w:tc>
        <w:tc>
          <w:tcPr>
            <w:tcW w:w="29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4,70</w:t>
            </w:r>
          </w:p>
        </w:tc>
        <w:tc>
          <w:tcPr>
            <w:tcW w:w="425"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4,07</w:t>
            </w:r>
          </w:p>
        </w:tc>
      </w:tr>
      <w:tr w:rsidR="004A44B2" w:rsidTr="004A44B2">
        <w:trPr>
          <w:jc w:val="center"/>
        </w:trPr>
        <w:tc>
          <w:tcPr>
            <w:tcW w:w="491" w:type="pct"/>
            <w:vMerge w:val="restar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Жито озиме</w:t>
            </w:r>
          </w:p>
        </w:tc>
        <w:tc>
          <w:tcPr>
            <w:tcW w:w="612"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Княже</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2,55</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4,97</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4,73</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4,08</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2,41</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4,65</w:t>
            </w:r>
          </w:p>
        </w:tc>
        <w:tc>
          <w:tcPr>
            <w:tcW w:w="294"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4,60</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3,89</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2,38</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4,64</w:t>
            </w:r>
          </w:p>
        </w:tc>
        <w:tc>
          <w:tcPr>
            <w:tcW w:w="29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4,57</w:t>
            </w:r>
          </w:p>
        </w:tc>
        <w:tc>
          <w:tcPr>
            <w:tcW w:w="425"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3,86</w:t>
            </w:r>
          </w:p>
        </w:tc>
      </w:tr>
      <w:tr w:rsidR="004A44B2" w:rsidTr="004A44B2">
        <w:trPr>
          <w:jc w:val="center"/>
        </w:trPr>
        <w:tc>
          <w:tcPr>
            <w:tcW w:w="491"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20"/>
                <w:szCs w:val="20"/>
                <w:lang w:val="uk-UA"/>
              </w:rPr>
            </w:pPr>
          </w:p>
        </w:tc>
        <w:tc>
          <w:tcPr>
            <w:tcW w:w="612"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Слобожанець</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2,47</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4,73</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4,70</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3,97</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2,34</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4,52</w:t>
            </w:r>
          </w:p>
        </w:tc>
        <w:tc>
          <w:tcPr>
            <w:tcW w:w="294"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4,60</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3,82</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2,31</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4,53</w:t>
            </w:r>
          </w:p>
        </w:tc>
        <w:tc>
          <w:tcPr>
            <w:tcW w:w="29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4,54</w:t>
            </w:r>
          </w:p>
        </w:tc>
        <w:tc>
          <w:tcPr>
            <w:tcW w:w="425"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3,79</w:t>
            </w:r>
          </w:p>
        </w:tc>
      </w:tr>
      <w:tr w:rsidR="004A44B2" w:rsidTr="004A44B2">
        <w:trPr>
          <w:jc w:val="center"/>
        </w:trPr>
        <w:tc>
          <w:tcPr>
            <w:tcW w:w="1102"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Середнє по культурах і сортах</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2,90</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5,34</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5,14</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4,46</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2,86</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5,09</w:t>
            </w:r>
          </w:p>
        </w:tc>
        <w:tc>
          <w:tcPr>
            <w:tcW w:w="294"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5,00</w:t>
            </w:r>
          </w:p>
        </w:tc>
        <w:tc>
          <w:tcPr>
            <w:tcW w:w="357"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4,32</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2,84</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5,05</w:t>
            </w:r>
          </w:p>
        </w:tc>
        <w:tc>
          <w:tcPr>
            <w:tcW w:w="29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4,97</w:t>
            </w:r>
          </w:p>
        </w:tc>
        <w:tc>
          <w:tcPr>
            <w:tcW w:w="425"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4,28</w:t>
            </w:r>
          </w:p>
        </w:tc>
      </w:tr>
      <w:tr w:rsidR="004A44B2" w:rsidTr="004A44B2">
        <w:trPr>
          <w:jc w:val="center"/>
        </w:trPr>
        <w:tc>
          <w:tcPr>
            <w:tcW w:w="491" w:type="pct"/>
            <w:vMerge w:val="restar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НІР</w:t>
            </w:r>
            <w:r w:rsidRPr="00917727">
              <w:rPr>
                <w:sz w:val="20"/>
                <w:szCs w:val="20"/>
                <w:vertAlign w:val="subscript"/>
                <w:lang w:val="uk-UA"/>
              </w:rPr>
              <w:t>05</w:t>
            </w:r>
            <w:r w:rsidRPr="00917727">
              <w:rPr>
                <w:sz w:val="20"/>
                <w:szCs w:val="20"/>
                <w:lang w:val="uk-UA"/>
              </w:rPr>
              <w:t>, т/га</w:t>
            </w:r>
          </w:p>
        </w:tc>
        <w:tc>
          <w:tcPr>
            <w:tcW w:w="612"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по фактору А</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0,08</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0,11</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0,10</w:t>
            </w:r>
          </w:p>
        </w:tc>
        <w:tc>
          <w:tcPr>
            <w:tcW w:w="357" w:type="pct"/>
            <w:tcBorders>
              <w:top w:val="single" w:sz="4" w:space="0" w:color="auto"/>
              <w:left w:val="single" w:sz="4" w:space="0" w:color="auto"/>
              <w:bottom w:val="single" w:sz="4" w:space="0" w:color="auto"/>
              <w:right w:val="single" w:sz="4" w:space="0" w:color="auto"/>
            </w:tcBorders>
            <w:vAlign w:val="center"/>
          </w:tcPr>
          <w:p w:rsidR="004A44B2" w:rsidRPr="00917727" w:rsidRDefault="004A44B2" w:rsidP="004A44B2">
            <w:pPr>
              <w:widowControl w:val="0"/>
              <w:spacing w:line="240" w:lineRule="auto"/>
              <w:ind w:firstLine="0"/>
              <w:jc w:val="center"/>
              <w:rPr>
                <w:sz w:val="20"/>
                <w:szCs w:val="20"/>
                <w:lang w:val="uk-UA"/>
              </w:rPr>
            </w:pPr>
          </w:p>
        </w:tc>
        <w:tc>
          <w:tcPr>
            <w:tcW w:w="310" w:type="pct"/>
            <w:tcBorders>
              <w:top w:val="single" w:sz="4" w:space="0" w:color="auto"/>
              <w:left w:val="single" w:sz="4" w:space="0" w:color="auto"/>
              <w:bottom w:val="single" w:sz="4" w:space="0" w:color="auto"/>
              <w:right w:val="single" w:sz="4" w:space="0" w:color="auto"/>
            </w:tcBorders>
            <w:vAlign w:val="center"/>
          </w:tcPr>
          <w:p w:rsidR="004A44B2" w:rsidRPr="00917727" w:rsidRDefault="004A44B2" w:rsidP="004A44B2">
            <w:pPr>
              <w:widowControl w:val="0"/>
              <w:spacing w:line="240" w:lineRule="auto"/>
              <w:ind w:firstLine="0"/>
              <w:jc w:val="center"/>
              <w:rPr>
                <w:sz w:val="20"/>
                <w:szCs w:val="20"/>
                <w:lang w:val="uk-UA"/>
              </w:rPr>
            </w:pPr>
          </w:p>
        </w:tc>
        <w:tc>
          <w:tcPr>
            <w:tcW w:w="383" w:type="pct"/>
            <w:gridSpan w:val="2"/>
            <w:tcBorders>
              <w:top w:val="single" w:sz="4" w:space="0" w:color="auto"/>
              <w:left w:val="single" w:sz="4" w:space="0" w:color="auto"/>
              <w:bottom w:val="single" w:sz="4" w:space="0" w:color="auto"/>
              <w:right w:val="single" w:sz="4" w:space="0" w:color="auto"/>
            </w:tcBorders>
            <w:vAlign w:val="center"/>
          </w:tcPr>
          <w:p w:rsidR="004A44B2" w:rsidRPr="00917727" w:rsidRDefault="004A44B2" w:rsidP="004A44B2">
            <w:pPr>
              <w:widowControl w:val="0"/>
              <w:spacing w:line="240" w:lineRule="auto"/>
              <w:ind w:firstLine="0"/>
              <w:jc w:val="center"/>
              <w:rPr>
                <w:spacing w:val="-20"/>
                <w:sz w:val="20"/>
                <w:szCs w:val="20"/>
                <w:lang w:val="uk-UA"/>
              </w:rPr>
            </w:pPr>
          </w:p>
        </w:tc>
        <w:tc>
          <w:tcPr>
            <w:tcW w:w="578"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20"/>
                <w:szCs w:val="20"/>
                <w:lang w:val="uk-UA"/>
              </w:rPr>
            </w:pPr>
            <w:r w:rsidRPr="00917727">
              <w:rPr>
                <w:spacing w:val="-20"/>
                <w:sz w:val="20"/>
                <w:szCs w:val="20"/>
                <w:lang w:val="uk-UA"/>
              </w:rPr>
              <w:t>по фактору АС</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0,13</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0,15</w:t>
            </w:r>
          </w:p>
        </w:tc>
        <w:tc>
          <w:tcPr>
            <w:tcW w:w="29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0,14</w:t>
            </w:r>
          </w:p>
        </w:tc>
        <w:tc>
          <w:tcPr>
            <w:tcW w:w="425" w:type="pct"/>
            <w:tcBorders>
              <w:top w:val="single" w:sz="4" w:space="0" w:color="auto"/>
              <w:left w:val="single" w:sz="4" w:space="0" w:color="auto"/>
              <w:bottom w:val="single" w:sz="4" w:space="0" w:color="auto"/>
              <w:right w:val="single" w:sz="4" w:space="0" w:color="auto"/>
            </w:tcBorders>
            <w:vAlign w:val="center"/>
          </w:tcPr>
          <w:p w:rsidR="004A44B2" w:rsidRPr="00917727" w:rsidRDefault="004A44B2" w:rsidP="004A44B2">
            <w:pPr>
              <w:widowControl w:val="0"/>
              <w:spacing w:line="240" w:lineRule="auto"/>
              <w:ind w:firstLine="0"/>
              <w:jc w:val="center"/>
              <w:rPr>
                <w:sz w:val="20"/>
                <w:szCs w:val="20"/>
                <w:lang w:val="uk-UA"/>
              </w:rPr>
            </w:pPr>
          </w:p>
        </w:tc>
      </w:tr>
      <w:tr w:rsidR="004A44B2" w:rsidTr="004A44B2">
        <w:trPr>
          <w:jc w:val="center"/>
        </w:trPr>
        <w:tc>
          <w:tcPr>
            <w:tcW w:w="491"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20"/>
                <w:szCs w:val="20"/>
                <w:lang w:val="uk-UA"/>
              </w:rPr>
            </w:pPr>
          </w:p>
        </w:tc>
        <w:tc>
          <w:tcPr>
            <w:tcW w:w="612"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pacing w:val="-6"/>
                <w:sz w:val="20"/>
                <w:szCs w:val="20"/>
                <w:lang w:val="uk-UA"/>
              </w:rPr>
            </w:pPr>
            <w:r w:rsidRPr="00917727">
              <w:rPr>
                <w:spacing w:val="-6"/>
                <w:sz w:val="20"/>
                <w:szCs w:val="20"/>
                <w:lang w:val="uk-UA"/>
              </w:rPr>
              <w:t>по фактору  В</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0,07</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0,09</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0,08</w:t>
            </w:r>
          </w:p>
        </w:tc>
        <w:tc>
          <w:tcPr>
            <w:tcW w:w="357" w:type="pct"/>
            <w:tcBorders>
              <w:top w:val="single" w:sz="4" w:space="0" w:color="auto"/>
              <w:left w:val="single" w:sz="4" w:space="0" w:color="auto"/>
              <w:bottom w:val="single" w:sz="4" w:space="0" w:color="auto"/>
              <w:right w:val="single" w:sz="4" w:space="0" w:color="auto"/>
            </w:tcBorders>
            <w:vAlign w:val="center"/>
          </w:tcPr>
          <w:p w:rsidR="004A44B2" w:rsidRPr="00917727" w:rsidRDefault="004A44B2" w:rsidP="004A44B2">
            <w:pPr>
              <w:widowControl w:val="0"/>
              <w:spacing w:line="240" w:lineRule="auto"/>
              <w:ind w:firstLine="0"/>
              <w:jc w:val="center"/>
              <w:rPr>
                <w:sz w:val="20"/>
                <w:szCs w:val="20"/>
                <w:lang w:val="uk-UA"/>
              </w:rPr>
            </w:pPr>
          </w:p>
        </w:tc>
        <w:tc>
          <w:tcPr>
            <w:tcW w:w="310" w:type="pct"/>
            <w:tcBorders>
              <w:top w:val="single" w:sz="4" w:space="0" w:color="auto"/>
              <w:left w:val="single" w:sz="4" w:space="0" w:color="auto"/>
              <w:bottom w:val="single" w:sz="4" w:space="0" w:color="auto"/>
              <w:right w:val="single" w:sz="4" w:space="0" w:color="auto"/>
            </w:tcBorders>
            <w:vAlign w:val="center"/>
          </w:tcPr>
          <w:p w:rsidR="004A44B2" w:rsidRPr="00917727" w:rsidRDefault="004A44B2" w:rsidP="004A44B2">
            <w:pPr>
              <w:widowControl w:val="0"/>
              <w:spacing w:line="240" w:lineRule="auto"/>
              <w:ind w:firstLine="0"/>
              <w:jc w:val="center"/>
              <w:rPr>
                <w:sz w:val="20"/>
                <w:szCs w:val="20"/>
                <w:lang w:val="uk-UA"/>
              </w:rPr>
            </w:pPr>
          </w:p>
        </w:tc>
        <w:tc>
          <w:tcPr>
            <w:tcW w:w="383" w:type="pct"/>
            <w:gridSpan w:val="2"/>
            <w:tcBorders>
              <w:top w:val="single" w:sz="4" w:space="0" w:color="auto"/>
              <w:left w:val="single" w:sz="4" w:space="0" w:color="auto"/>
              <w:bottom w:val="single" w:sz="4" w:space="0" w:color="auto"/>
              <w:right w:val="single" w:sz="4" w:space="0" w:color="auto"/>
            </w:tcBorders>
            <w:vAlign w:val="center"/>
          </w:tcPr>
          <w:p w:rsidR="004A44B2" w:rsidRPr="00917727" w:rsidRDefault="004A44B2" w:rsidP="004A44B2">
            <w:pPr>
              <w:widowControl w:val="0"/>
              <w:spacing w:line="240" w:lineRule="auto"/>
              <w:ind w:firstLine="0"/>
              <w:jc w:val="center"/>
              <w:rPr>
                <w:spacing w:val="-20"/>
                <w:sz w:val="20"/>
                <w:szCs w:val="20"/>
                <w:lang w:val="uk-UA"/>
              </w:rPr>
            </w:pPr>
          </w:p>
        </w:tc>
        <w:tc>
          <w:tcPr>
            <w:tcW w:w="578"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20"/>
                <w:szCs w:val="20"/>
                <w:lang w:val="uk-UA"/>
              </w:rPr>
            </w:pPr>
            <w:r w:rsidRPr="00917727">
              <w:rPr>
                <w:spacing w:val="-20"/>
                <w:sz w:val="20"/>
                <w:szCs w:val="20"/>
                <w:lang w:val="uk-UA"/>
              </w:rPr>
              <w:t>по фактору ВС</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0,12</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0,14</w:t>
            </w:r>
          </w:p>
        </w:tc>
        <w:tc>
          <w:tcPr>
            <w:tcW w:w="29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0,14</w:t>
            </w:r>
          </w:p>
        </w:tc>
        <w:tc>
          <w:tcPr>
            <w:tcW w:w="425" w:type="pct"/>
            <w:tcBorders>
              <w:top w:val="single" w:sz="4" w:space="0" w:color="auto"/>
              <w:left w:val="single" w:sz="4" w:space="0" w:color="auto"/>
              <w:bottom w:val="single" w:sz="4" w:space="0" w:color="auto"/>
              <w:right w:val="single" w:sz="4" w:space="0" w:color="auto"/>
            </w:tcBorders>
            <w:vAlign w:val="center"/>
          </w:tcPr>
          <w:p w:rsidR="004A44B2" w:rsidRPr="00917727" w:rsidRDefault="004A44B2" w:rsidP="004A44B2">
            <w:pPr>
              <w:widowControl w:val="0"/>
              <w:spacing w:line="240" w:lineRule="auto"/>
              <w:ind w:firstLine="0"/>
              <w:jc w:val="center"/>
              <w:rPr>
                <w:sz w:val="20"/>
                <w:szCs w:val="20"/>
                <w:lang w:val="uk-UA"/>
              </w:rPr>
            </w:pPr>
          </w:p>
        </w:tc>
      </w:tr>
      <w:tr w:rsidR="004A44B2" w:rsidTr="004A44B2">
        <w:trPr>
          <w:jc w:val="center"/>
        </w:trPr>
        <w:tc>
          <w:tcPr>
            <w:tcW w:w="491"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20"/>
                <w:szCs w:val="20"/>
                <w:lang w:val="uk-UA"/>
              </w:rPr>
            </w:pPr>
          </w:p>
        </w:tc>
        <w:tc>
          <w:tcPr>
            <w:tcW w:w="612"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z w:val="20"/>
                <w:szCs w:val="20"/>
                <w:lang w:val="uk-UA"/>
              </w:rPr>
            </w:pPr>
            <w:r w:rsidRPr="00917727">
              <w:rPr>
                <w:sz w:val="20"/>
                <w:szCs w:val="20"/>
                <w:lang w:val="uk-UA"/>
              </w:rPr>
              <w:t>по фактору С</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0,11</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0,14</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0,13</w:t>
            </w:r>
          </w:p>
        </w:tc>
        <w:tc>
          <w:tcPr>
            <w:tcW w:w="357" w:type="pct"/>
            <w:tcBorders>
              <w:top w:val="single" w:sz="4" w:space="0" w:color="auto"/>
              <w:left w:val="single" w:sz="4" w:space="0" w:color="auto"/>
              <w:bottom w:val="single" w:sz="4" w:space="0" w:color="auto"/>
              <w:right w:val="single" w:sz="4" w:space="0" w:color="auto"/>
            </w:tcBorders>
            <w:vAlign w:val="center"/>
          </w:tcPr>
          <w:p w:rsidR="004A44B2" w:rsidRPr="00917727" w:rsidRDefault="004A44B2" w:rsidP="004A44B2">
            <w:pPr>
              <w:widowControl w:val="0"/>
              <w:spacing w:line="240" w:lineRule="auto"/>
              <w:ind w:firstLine="0"/>
              <w:jc w:val="center"/>
              <w:rPr>
                <w:sz w:val="20"/>
                <w:szCs w:val="20"/>
                <w:lang w:val="uk-UA"/>
              </w:rPr>
            </w:pPr>
          </w:p>
        </w:tc>
        <w:tc>
          <w:tcPr>
            <w:tcW w:w="310" w:type="pct"/>
            <w:tcBorders>
              <w:top w:val="single" w:sz="4" w:space="0" w:color="auto"/>
              <w:left w:val="single" w:sz="4" w:space="0" w:color="auto"/>
              <w:bottom w:val="single" w:sz="4" w:space="0" w:color="auto"/>
              <w:right w:val="single" w:sz="4" w:space="0" w:color="auto"/>
            </w:tcBorders>
            <w:vAlign w:val="center"/>
          </w:tcPr>
          <w:p w:rsidR="004A44B2" w:rsidRPr="00917727" w:rsidRDefault="004A44B2" w:rsidP="004A44B2">
            <w:pPr>
              <w:widowControl w:val="0"/>
              <w:spacing w:line="240" w:lineRule="auto"/>
              <w:ind w:firstLine="0"/>
              <w:jc w:val="center"/>
              <w:rPr>
                <w:sz w:val="20"/>
                <w:szCs w:val="20"/>
                <w:lang w:val="uk-UA"/>
              </w:rPr>
            </w:pPr>
          </w:p>
        </w:tc>
        <w:tc>
          <w:tcPr>
            <w:tcW w:w="383" w:type="pct"/>
            <w:gridSpan w:val="2"/>
            <w:tcBorders>
              <w:top w:val="single" w:sz="4" w:space="0" w:color="auto"/>
              <w:left w:val="single" w:sz="4" w:space="0" w:color="auto"/>
              <w:bottom w:val="single" w:sz="4" w:space="0" w:color="auto"/>
              <w:right w:val="single" w:sz="4" w:space="0" w:color="auto"/>
            </w:tcBorders>
            <w:vAlign w:val="center"/>
          </w:tcPr>
          <w:p w:rsidR="004A44B2" w:rsidRPr="00917727" w:rsidRDefault="004A44B2" w:rsidP="004A44B2">
            <w:pPr>
              <w:widowControl w:val="0"/>
              <w:spacing w:line="240" w:lineRule="auto"/>
              <w:ind w:firstLine="0"/>
              <w:jc w:val="center"/>
              <w:rPr>
                <w:spacing w:val="-24"/>
                <w:sz w:val="20"/>
                <w:szCs w:val="20"/>
                <w:lang w:val="uk-UA"/>
              </w:rPr>
            </w:pPr>
          </w:p>
        </w:tc>
        <w:tc>
          <w:tcPr>
            <w:tcW w:w="578"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4"/>
                <w:sz w:val="20"/>
                <w:szCs w:val="20"/>
                <w:lang w:val="uk-UA"/>
              </w:rPr>
            </w:pPr>
            <w:r w:rsidRPr="00917727">
              <w:rPr>
                <w:spacing w:val="-24"/>
                <w:sz w:val="20"/>
                <w:szCs w:val="20"/>
                <w:lang w:val="uk-UA"/>
              </w:rPr>
              <w:t>фактору АВС</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0,14</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0,17</w:t>
            </w:r>
          </w:p>
        </w:tc>
        <w:tc>
          <w:tcPr>
            <w:tcW w:w="29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0,16</w:t>
            </w:r>
          </w:p>
        </w:tc>
        <w:tc>
          <w:tcPr>
            <w:tcW w:w="425" w:type="pct"/>
            <w:tcBorders>
              <w:top w:val="single" w:sz="4" w:space="0" w:color="auto"/>
              <w:left w:val="single" w:sz="4" w:space="0" w:color="auto"/>
              <w:bottom w:val="single" w:sz="4" w:space="0" w:color="auto"/>
              <w:right w:val="single" w:sz="4" w:space="0" w:color="auto"/>
            </w:tcBorders>
            <w:vAlign w:val="center"/>
          </w:tcPr>
          <w:p w:rsidR="004A44B2" w:rsidRPr="00917727" w:rsidRDefault="004A44B2" w:rsidP="004A44B2">
            <w:pPr>
              <w:widowControl w:val="0"/>
              <w:spacing w:line="240" w:lineRule="auto"/>
              <w:ind w:firstLine="0"/>
              <w:jc w:val="center"/>
              <w:rPr>
                <w:sz w:val="20"/>
                <w:szCs w:val="20"/>
                <w:lang w:val="uk-UA"/>
              </w:rPr>
            </w:pPr>
          </w:p>
        </w:tc>
      </w:tr>
      <w:tr w:rsidR="004A44B2" w:rsidTr="004A44B2">
        <w:trPr>
          <w:jc w:val="center"/>
        </w:trPr>
        <w:tc>
          <w:tcPr>
            <w:tcW w:w="491"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20"/>
                <w:szCs w:val="20"/>
                <w:lang w:val="uk-UA"/>
              </w:rPr>
            </w:pPr>
          </w:p>
        </w:tc>
        <w:tc>
          <w:tcPr>
            <w:tcW w:w="612"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both"/>
              <w:rPr>
                <w:spacing w:val="-20"/>
                <w:sz w:val="20"/>
                <w:szCs w:val="20"/>
                <w:lang w:val="uk-UA"/>
              </w:rPr>
            </w:pPr>
            <w:r w:rsidRPr="00917727">
              <w:rPr>
                <w:spacing w:val="-20"/>
                <w:sz w:val="20"/>
                <w:szCs w:val="20"/>
                <w:lang w:val="uk-UA"/>
              </w:rPr>
              <w:t>по фактору АВ</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0,09</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0,12</w:t>
            </w:r>
          </w:p>
        </w:tc>
        <w:tc>
          <w:tcPr>
            <w:tcW w:w="31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20"/>
                <w:szCs w:val="20"/>
                <w:lang w:val="uk-UA"/>
              </w:rPr>
            </w:pPr>
            <w:r w:rsidRPr="00917727">
              <w:rPr>
                <w:sz w:val="20"/>
                <w:szCs w:val="20"/>
                <w:lang w:val="uk-UA"/>
              </w:rPr>
              <w:t>0,11</w:t>
            </w:r>
          </w:p>
        </w:tc>
        <w:tc>
          <w:tcPr>
            <w:tcW w:w="357" w:type="pct"/>
            <w:tcBorders>
              <w:top w:val="single" w:sz="4" w:space="0" w:color="auto"/>
              <w:left w:val="single" w:sz="4" w:space="0" w:color="auto"/>
              <w:bottom w:val="single" w:sz="4" w:space="0" w:color="auto"/>
              <w:right w:val="single" w:sz="4" w:space="0" w:color="auto"/>
            </w:tcBorders>
            <w:vAlign w:val="center"/>
          </w:tcPr>
          <w:p w:rsidR="004A44B2" w:rsidRPr="00917727" w:rsidRDefault="004A44B2" w:rsidP="004A44B2">
            <w:pPr>
              <w:widowControl w:val="0"/>
              <w:spacing w:line="240" w:lineRule="auto"/>
              <w:ind w:firstLine="0"/>
              <w:jc w:val="center"/>
              <w:rPr>
                <w:sz w:val="20"/>
                <w:szCs w:val="20"/>
                <w:lang w:val="uk-UA"/>
              </w:rPr>
            </w:pPr>
          </w:p>
        </w:tc>
        <w:tc>
          <w:tcPr>
            <w:tcW w:w="310" w:type="pct"/>
            <w:tcBorders>
              <w:top w:val="single" w:sz="4" w:space="0" w:color="auto"/>
              <w:left w:val="single" w:sz="4" w:space="0" w:color="auto"/>
              <w:bottom w:val="single" w:sz="4" w:space="0" w:color="auto"/>
              <w:right w:val="single" w:sz="4" w:space="0" w:color="auto"/>
            </w:tcBorders>
            <w:vAlign w:val="center"/>
          </w:tcPr>
          <w:p w:rsidR="004A44B2" w:rsidRPr="00917727" w:rsidRDefault="004A44B2" w:rsidP="004A44B2">
            <w:pPr>
              <w:widowControl w:val="0"/>
              <w:spacing w:line="240" w:lineRule="auto"/>
              <w:ind w:firstLine="0"/>
              <w:jc w:val="center"/>
              <w:rPr>
                <w:sz w:val="20"/>
                <w:szCs w:val="20"/>
                <w:lang w:val="uk-UA"/>
              </w:rPr>
            </w:pPr>
          </w:p>
        </w:tc>
        <w:tc>
          <w:tcPr>
            <w:tcW w:w="383" w:type="pct"/>
            <w:gridSpan w:val="2"/>
            <w:tcBorders>
              <w:top w:val="single" w:sz="4" w:space="0" w:color="auto"/>
              <w:left w:val="single" w:sz="4" w:space="0" w:color="auto"/>
              <w:bottom w:val="single" w:sz="4" w:space="0" w:color="auto"/>
              <w:right w:val="single" w:sz="4" w:space="0" w:color="auto"/>
            </w:tcBorders>
            <w:vAlign w:val="center"/>
          </w:tcPr>
          <w:p w:rsidR="004A44B2" w:rsidRPr="00917727" w:rsidRDefault="004A44B2" w:rsidP="004A44B2">
            <w:pPr>
              <w:widowControl w:val="0"/>
              <w:spacing w:line="240" w:lineRule="auto"/>
              <w:ind w:firstLine="0"/>
              <w:jc w:val="center"/>
              <w:rPr>
                <w:sz w:val="20"/>
                <w:szCs w:val="20"/>
                <w:lang w:val="uk-UA"/>
              </w:rPr>
            </w:pPr>
          </w:p>
        </w:tc>
        <w:tc>
          <w:tcPr>
            <w:tcW w:w="578" w:type="pct"/>
            <w:gridSpan w:val="2"/>
            <w:tcBorders>
              <w:top w:val="single" w:sz="4" w:space="0" w:color="auto"/>
              <w:left w:val="single" w:sz="4" w:space="0" w:color="auto"/>
              <w:bottom w:val="single" w:sz="4" w:space="0" w:color="auto"/>
              <w:right w:val="single" w:sz="4" w:space="0" w:color="auto"/>
            </w:tcBorders>
            <w:vAlign w:val="center"/>
          </w:tcPr>
          <w:p w:rsidR="004A44B2" w:rsidRPr="00917727" w:rsidRDefault="004A44B2" w:rsidP="004A44B2">
            <w:pPr>
              <w:widowControl w:val="0"/>
              <w:spacing w:line="240" w:lineRule="auto"/>
              <w:ind w:firstLine="0"/>
              <w:jc w:val="center"/>
              <w:rPr>
                <w:sz w:val="20"/>
                <w:szCs w:val="20"/>
                <w:lang w:val="uk-UA"/>
              </w:rPr>
            </w:pPr>
          </w:p>
        </w:tc>
        <w:tc>
          <w:tcPr>
            <w:tcW w:w="310" w:type="pct"/>
            <w:tcBorders>
              <w:top w:val="single" w:sz="4" w:space="0" w:color="auto"/>
              <w:left w:val="single" w:sz="4" w:space="0" w:color="auto"/>
              <w:bottom w:val="single" w:sz="4" w:space="0" w:color="auto"/>
              <w:right w:val="single" w:sz="4" w:space="0" w:color="auto"/>
            </w:tcBorders>
            <w:vAlign w:val="center"/>
          </w:tcPr>
          <w:p w:rsidR="004A44B2" w:rsidRPr="00917727" w:rsidRDefault="004A44B2" w:rsidP="004A44B2">
            <w:pPr>
              <w:widowControl w:val="0"/>
              <w:spacing w:line="240" w:lineRule="auto"/>
              <w:ind w:firstLine="0"/>
              <w:jc w:val="center"/>
              <w:rPr>
                <w:sz w:val="20"/>
                <w:szCs w:val="20"/>
                <w:lang w:val="uk-UA"/>
              </w:rPr>
            </w:pPr>
          </w:p>
        </w:tc>
        <w:tc>
          <w:tcPr>
            <w:tcW w:w="310" w:type="pct"/>
            <w:tcBorders>
              <w:top w:val="single" w:sz="4" w:space="0" w:color="auto"/>
              <w:left w:val="single" w:sz="4" w:space="0" w:color="auto"/>
              <w:bottom w:val="single" w:sz="4" w:space="0" w:color="auto"/>
              <w:right w:val="single" w:sz="4" w:space="0" w:color="auto"/>
            </w:tcBorders>
            <w:vAlign w:val="center"/>
          </w:tcPr>
          <w:p w:rsidR="004A44B2" w:rsidRPr="00917727" w:rsidRDefault="004A44B2" w:rsidP="004A44B2">
            <w:pPr>
              <w:widowControl w:val="0"/>
              <w:spacing w:line="240" w:lineRule="auto"/>
              <w:ind w:firstLine="0"/>
              <w:jc w:val="center"/>
              <w:rPr>
                <w:sz w:val="20"/>
                <w:szCs w:val="20"/>
                <w:lang w:val="uk-UA"/>
              </w:rPr>
            </w:pPr>
          </w:p>
        </w:tc>
        <w:tc>
          <w:tcPr>
            <w:tcW w:w="294" w:type="pct"/>
            <w:tcBorders>
              <w:top w:val="single" w:sz="4" w:space="0" w:color="auto"/>
              <w:left w:val="single" w:sz="4" w:space="0" w:color="auto"/>
              <w:bottom w:val="single" w:sz="4" w:space="0" w:color="auto"/>
              <w:right w:val="single" w:sz="4" w:space="0" w:color="auto"/>
            </w:tcBorders>
            <w:vAlign w:val="center"/>
          </w:tcPr>
          <w:p w:rsidR="004A44B2" w:rsidRPr="00917727" w:rsidRDefault="004A44B2" w:rsidP="004A44B2">
            <w:pPr>
              <w:widowControl w:val="0"/>
              <w:spacing w:line="240" w:lineRule="auto"/>
              <w:ind w:firstLine="0"/>
              <w:jc w:val="center"/>
              <w:rPr>
                <w:sz w:val="20"/>
                <w:szCs w:val="20"/>
                <w:lang w:val="uk-UA"/>
              </w:rPr>
            </w:pPr>
          </w:p>
        </w:tc>
        <w:tc>
          <w:tcPr>
            <w:tcW w:w="425" w:type="pct"/>
            <w:tcBorders>
              <w:top w:val="single" w:sz="4" w:space="0" w:color="auto"/>
              <w:left w:val="single" w:sz="4" w:space="0" w:color="auto"/>
              <w:bottom w:val="single" w:sz="4" w:space="0" w:color="auto"/>
              <w:right w:val="single" w:sz="4" w:space="0" w:color="auto"/>
            </w:tcBorders>
            <w:vAlign w:val="center"/>
          </w:tcPr>
          <w:p w:rsidR="004A44B2" w:rsidRPr="00917727" w:rsidRDefault="004A44B2" w:rsidP="004A44B2">
            <w:pPr>
              <w:widowControl w:val="0"/>
              <w:spacing w:line="240" w:lineRule="auto"/>
              <w:ind w:firstLine="0"/>
              <w:jc w:val="center"/>
              <w:rPr>
                <w:sz w:val="20"/>
                <w:szCs w:val="20"/>
                <w:lang w:val="uk-UA"/>
              </w:rPr>
            </w:pPr>
          </w:p>
        </w:tc>
      </w:tr>
    </w:tbl>
    <w:p w:rsidR="004A44B2" w:rsidRDefault="004A44B2" w:rsidP="004A44B2">
      <w:pPr>
        <w:widowControl w:val="0"/>
        <w:ind w:firstLine="0"/>
        <w:jc w:val="both"/>
        <w:rPr>
          <w:sz w:val="26"/>
          <w:szCs w:val="26"/>
          <w:lang w:val="uk-UA"/>
        </w:rPr>
      </w:pPr>
    </w:p>
    <w:p w:rsidR="004A44B2" w:rsidRDefault="004A44B2" w:rsidP="004A44B2">
      <w:pPr>
        <w:widowControl w:val="0"/>
        <w:jc w:val="both"/>
        <w:rPr>
          <w:sz w:val="26"/>
          <w:szCs w:val="26"/>
          <w:lang w:val="uk-UA"/>
        </w:rPr>
        <w:sectPr w:rsidR="004A44B2" w:rsidSect="004A44B2">
          <w:pgSz w:w="16838" w:h="11906" w:orient="landscape" w:code="9"/>
          <w:pgMar w:top="1134" w:right="1134" w:bottom="1134" w:left="1134" w:header="709" w:footer="709" w:gutter="0"/>
          <w:cols w:space="708"/>
          <w:docGrid w:linePitch="381"/>
        </w:sectPr>
      </w:pPr>
    </w:p>
    <w:p w:rsidR="00481009" w:rsidRDefault="00481009" w:rsidP="00481009">
      <w:pPr>
        <w:widowControl w:val="0"/>
        <w:spacing w:line="276" w:lineRule="auto"/>
        <w:jc w:val="both"/>
        <w:rPr>
          <w:sz w:val="26"/>
          <w:szCs w:val="26"/>
          <w:lang w:val="az-Latn-AZ"/>
        </w:rPr>
      </w:pPr>
      <w:r>
        <w:rPr>
          <w:b/>
          <w:sz w:val="26"/>
          <w:szCs w:val="26"/>
          <w:lang w:val="uk-UA"/>
        </w:rPr>
        <w:lastRenderedPageBreak/>
        <w:t xml:space="preserve">Результати дослідження. </w:t>
      </w:r>
      <w:r>
        <w:rPr>
          <w:sz w:val="26"/>
          <w:szCs w:val="26"/>
          <w:lang w:val="uk-UA"/>
        </w:rPr>
        <w:t xml:space="preserve">Нашими дослідженнями, проведеними на чорноземі південному впродовж 2007-2010 та 2013-2016 рр. у навчально-науково-практичному центрі Миколаївського НАУ визначено роль попередника, умов зволоження року вирощування, сортових особливостей та застосування мінеральних добрив на врожайність зерна районованих сортів озимих культур: пшениці, ячменю, жита та тритикале (табл. 1, рис. 1). </w:t>
      </w:r>
    </w:p>
    <w:p w:rsidR="00B72B3B" w:rsidRDefault="00054AD5" w:rsidP="00481009">
      <w:pPr>
        <w:widowControl w:val="0"/>
        <w:spacing w:line="276" w:lineRule="auto"/>
        <w:jc w:val="both"/>
        <w:rPr>
          <w:spacing w:val="-4"/>
          <w:sz w:val="26"/>
          <w:szCs w:val="26"/>
          <w:lang w:val="az-Latn-AZ"/>
        </w:rPr>
      </w:pPr>
      <w:r>
        <w:rPr>
          <w:noProof/>
          <w:spacing w:val="-4"/>
          <w:sz w:val="26"/>
          <w:szCs w:val="26"/>
          <w:lang w:eastAsia="ru-RU"/>
        </w:rPr>
        <w:pict>
          <v:shape id="Рисунок 1" o:spid="_x0000_s1134" type="#_x0000_t75" style="position:absolute;left:0;text-align:left;margin-left:91.05pt;margin-top:7.2pt;width:295.5pt;height:237.45pt;z-index:251663360;visibility:visible">
            <v:imagedata r:id="rId172" o:title=""/>
            <w10:wrap type="square"/>
          </v:shape>
        </w:pict>
      </w:r>
    </w:p>
    <w:p w:rsidR="00B72B3B" w:rsidRDefault="00B72B3B" w:rsidP="00481009">
      <w:pPr>
        <w:widowControl w:val="0"/>
        <w:spacing w:line="276" w:lineRule="auto"/>
        <w:jc w:val="both"/>
        <w:rPr>
          <w:spacing w:val="-4"/>
          <w:sz w:val="26"/>
          <w:szCs w:val="26"/>
          <w:lang w:val="az-Latn-AZ"/>
        </w:rPr>
      </w:pPr>
    </w:p>
    <w:p w:rsidR="00B72B3B" w:rsidRDefault="00B72B3B" w:rsidP="00481009">
      <w:pPr>
        <w:widowControl w:val="0"/>
        <w:spacing w:line="276" w:lineRule="auto"/>
        <w:jc w:val="both"/>
        <w:rPr>
          <w:spacing w:val="-4"/>
          <w:sz w:val="26"/>
          <w:szCs w:val="26"/>
          <w:lang w:val="az-Latn-AZ"/>
        </w:rPr>
      </w:pPr>
    </w:p>
    <w:p w:rsidR="00B72B3B" w:rsidRDefault="00B72B3B" w:rsidP="00481009">
      <w:pPr>
        <w:widowControl w:val="0"/>
        <w:spacing w:line="276" w:lineRule="auto"/>
        <w:jc w:val="both"/>
        <w:rPr>
          <w:spacing w:val="-4"/>
          <w:sz w:val="26"/>
          <w:szCs w:val="26"/>
          <w:lang w:val="az-Latn-AZ"/>
        </w:rPr>
      </w:pPr>
    </w:p>
    <w:p w:rsidR="00B72B3B" w:rsidRDefault="00B72B3B" w:rsidP="00481009">
      <w:pPr>
        <w:widowControl w:val="0"/>
        <w:spacing w:line="276" w:lineRule="auto"/>
        <w:jc w:val="both"/>
        <w:rPr>
          <w:spacing w:val="-4"/>
          <w:sz w:val="26"/>
          <w:szCs w:val="26"/>
          <w:lang w:val="az-Latn-AZ"/>
        </w:rPr>
      </w:pPr>
    </w:p>
    <w:p w:rsidR="00B72B3B" w:rsidRDefault="00B72B3B" w:rsidP="00481009">
      <w:pPr>
        <w:widowControl w:val="0"/>
        <w:spacing w:line="276" w:lineRule="auto"/>
        <w:jc w:val="both"/>
        <w:rPr>
          <w:spacing w:val="-4"/>
          <w:sz w:val="26"/>
          <w:szCs w:val="26"/>
          <w:lang w:val="az-Latn-AZ"/>
        </w:rPr>
      </w:pPr>
    </w:p>
    <w:p w:rsidR="00B72B3B" w:rsidRDefault="00B72B3B" w:rsidP="00481009">
      <w:pPr>
        <w:widowControl w:val="0"/>
        <w:spacing w:line="276" w:lineRule="auto"/>
        <w:jc w:val="both"/>
        <w:rPr>
          <w:spacing w:val="-4"/>
          <w:sz w:val="26"/>
          <w:szCs w:val="26"/>
          <w:lang w:val="az-Latn-AZ"/>
        </w:rPr>
      </w:pPr>
    </w:p>
    <w:p w:rsidR="00B72B3B" w:rsidRDefault="00B72B3B" w:rsidP="00481009">
      <w:pPr>
        <w:widowControl w:val="0"/>
        <w:spacing w:line="276" w:lineRule="auto"/>
        <w:jc w:val="both"/>
        <w:rPr>
          <w:spacing w:val="-4"/>
          <w:sz w:val="26"/>
          <w:szCs w:val="26"/>
          <w:lang w:val="az-Latn-AZ"/>
        </w:rPr>
      </w:pPr>
    </w:p>
    <w:p w:rsidR="00B72B3B" w:rsidRDefault="00B72B3B" w:rsidP="00481009">
      <w:pPr>
        <w:widowControl w:val="0"/>
        <w:spacing w:line="276" w:lineRule="auto"/>
        <w:jc w:val="both"/>
        <w:rPr>
          <w:spacing w:val="-4"/>
          <w:sz w:val="26"/>
          <w:szCs w:val="26"/>
          <w:lang w:val="az-Latn-AZ"/>
        </w:rPr>
      </w:pPr>
    </w:p>
    <w:p w:rsidR="00B72B3B" w:rsidRDefault="00B72B3B" w:rsidP="00481009">
      <w:pPr>
        <w:widowControl w:val="0"/>
        <w:spacing w:line="276" w:lineRule="auto"/>
        <w:jc w:val="both"/>
        <w:rPr>
          <w:spacing w:val="-4"/>
          <w:sz w:val="26"/>
          <w:szCs w:val="26"/>
          <w:lang w:val="az-Latn-AZ"/>
        </w:rPr>
      </w:pPr>
    </w:p>
    <w:p w:rsidR="00B72B3B" w:rsidRDefault="00B72B3B" w:rsidP="00481009">
      <w:pPr>
        <w:widowControl w:val="0"/>
        <w:spacing w:line="276" w:lineRule="auto"/>
        <w:jc w:val="both"/>
        <w:rPr>
          <w:spacing w:val="-4"/>
          <w:sz w:val="26"/>
          <w:szCs w:val="26"/>
          <w:lang w:val="az-Latn-AZ"/>
        </w:rPr>
      </w:pPr>
    </w:p>
    <w:p w:rsidR="00B72B3B" w:rsidRDefault="00B72B3B" w:rsidP="00481009">
      <w:pPr>
        <w:widowControl w:val="0"/>
        <w:spacing w:line="276" w:lineRule="auto"/>
        <w:jc w:val="both"/>
        <w:rPr>
          <w:spacing w:val="-4"/>
          <w:sz w:val="26"/>
          <w:szCs w:val="26"/>
          <w:lang w:val="az-Latn-AZ"/>
        </w:rPr>
      </w:pPr>
    </w:p>
    <w:p w:rsidR="00B72B3B" w:rsidRDefault="00B72B3B" w:rsidP="00481009">
      <w:pPr>
        <w:widowControl w:val="0"/>
        <w:spacing w:line="276" w:lineRule="auto"/>
        <w:jc w:val="both"/>
        <w:rPr>
          <w:spacing w:val="-4"/>
          <w:sz w:val="26"/>
          <w:szCs w:val="26"/>
          <w:lang w:val="az-Latn-AZ"/>
        </w:rPr>
      </w:pPr>
    </w:p>
    <w:p w:rsidR="00B72B3B" w:rsidRDefault="00B72B3B" w:rsidP="00481009">
      <w:pPr>
        <w:widowControl w:val="0"/>
        <w:spacing w:line="276" w:lineRule="auto"/>
        <w:jc w:val="both"/>
        <w:rPr>
          <w:spacing w:val="-4"/>
          <w:sz w:val="26"/>
          <w:szCs w:val="26"/>
          <w:lang w:val="az-Latn-AZ"/>
        </w:rPr>
      </w:pPr>
    </w:p>
    <w:p w:rsidR="00481009" w:rsidRPr="00B72B3B" w:rsidRDefault="00481009" w:rsidP="00481009">
      <w:pPr>
        <w:widowControl w:val="0"/>
        <w:spacing w:line="276" w:lineRule="auto"/>
        <w:jc w:val="both"/>
        <w:rPr>
          <w:spacing w:val="-4"/>
          <w:sz w:val="26"/>
          <w:szCs w:val="26"/>
          <w:lang w:val="az-Latn-AZ"/>
        </w:rPr>
      </w:pPr>
      <w:r w:rsidRPr="00B72B3B">
        <w:rPr>
          <w:spacing w:val="-4"/>
          <w:sz w:val="26"/>
          <w:szCs w:val="26"/>
          <w:lang w:val="uk-UA"/>
        </w:rPr>
        <w:t>Встановлено, що дещо вищою зернова про</w:t>
      </w:r>
      <w:r w:rsidR="00B72B3B" w:rsidRPr="00B72B3B">
        <w:rPr>
          <w:spacing w:val="-4"/>
          <w:sz w:val="26"/>
          <w:szCs w:val="26"/>
          <w:lang w:val="az-Latn-AZ"/>
        </w:rPr>
        <w:softHyphen/>
      </w:r>
      <w:r w:rsidRPr="00B72B3B">
        <w:rPr>
          <w:spacing w:val="-4"/>
          <w:sz w:val="26"/>
          <w:szCs w:val="26"/>
          <w:lang w:val="uk-UA"/>
        </w:rPr>
        <w:t>дук</w:t>
      </w:r>
      <w:r w:rsidR="00B72B3B" w:rsidRPr="00B72B3B">
        <w:rPr>
          <w:spacing w:val="-4"/>
          <w:sz w:val="26"/>
          <w:szCs w:val="26"/>
          <w:lang w:val="az-Latn-AZ"/>
        </w:rPr>
        <w:softHyphen/>
      </w:r>
      <w:r w:rsidRPr="00B72B3B">
        <w:rPr>
          <w:spacing w:val="-4"/>
          <w:sz w:val="26"/>
          <w:szCs w:val="26"/>
          <w:lang w:val="uk-UA"/>
        </w:rPr>
        <w:t>тивність досліджуваних нами куль</w:t>
      </w:r>
      <w:r w:rsidRPr="00B72B3B">
        <w:rPr>
          <w:spacing w:val="-4"/>
          <w:sz w:val="26"/>
          <w:szCs w:val="26"/>
          <w:lang w:val="az-Latn-AZ"/>
        </w:rPr>
        <w:softHyphen/>
      </w:r>
      <w:r w:rsidRPr="00B72B3B">
        <w:rPr>
          <w:spacing w:val="-4"/>
          <w:sz w:val="26"/>
          <w:szCs w:val="26"/>
          <w:lang w:val="uk-UA"/>
        </w:rPr>
        <w:t>тур у розрізі взятих на вивчення сортів формується за роз</w:t>
      </w:r>
      <w:r w:rsidR="00B72B3B" w:rsidRPr="00B72B3B">
        <w:rPr>
          <w:spacing w:val="-4"/>
          <w:sz w:val="26"/>
          <w:szCs w:val="26"/>
          <w:lang w:val="az-Latn-AZ"/>
        </w:rPr>
        <w:softHyphen/>
      </w:r>
      <w:r w:rsidRPr="00B72B3B">
        <w:rPr>
          <w:spacing w:val="-4"/>
          <w:sz w:val="26"/>
          <w:szCs w:val="26"/>
          <w:lang w:val="uk-UA"/>
        </w:rPr>
        <w:t>мі</w:t>
      </w:r>
      <w:r w:rsidR="00B72B3B" w:rsidRPr="00B72B3B">
        <w:rPr>
          <w:spacing w:val="-4"/>
          <w:sz w:val="26"/>
          <w:szCs w:val="26"/>
          <w:lang w:val="az-Latn-AZ"/>
        </w:rPr>
        <w:softHyphen/>
      </w:r>
      <w:r w:rsidRPr="00B72B3B">
        <w:rPr>
          <w:spacing w:val="-4"/>
          <w:sz w:val="26"/>
          <w:szCs w:val="26"/>
          <w:lang w:val="uk-UA"/>
        </w:rPr>
        <w:t>щен</w:t>
      </w:r>
      <w:r w:rsidR="00B72B3B" w:rsidRPr="00B72B3B">
        <w:rPr>
          <w:spacing w:val="-4"/>
          <w:sz w:val="26"/>
          <w:szCs w:val="26"/>
          <w:lang w:val="az-Latn-AZ"/>
        </w:rPr>
        <w:softHyphen/>
      </w:r>
      <w:r w:rsidRPr="00B72B3B">
        <w:rPr>
          <w:spacing w:val="-4"/>
          <w:sz w:val="26"/>
          <w:szCs w:val="26"/>
          <w:lang w:val="uk-UA"/>
        </w:rPr>
        <w:t>ня після чорного пару. По інших попередниках, а саме після кукурудзи на силос та стерньового, уро</w:t>
      </w:r>
      <w:r w:rsidR="00B72B3B">
        <w:rPr>
          <w:spacing w:val="-4"/>
          <w:sz w:val="26"/>
          <w:szCs w:val="26"/>
          <w:lang w:val="az-Latn-AZ"/>
        </w:rPr>
        <w:softHyphen/>
      </w:r>
      <w:r w:rsidRPr="00B72B3B">
        <w:rPr>
          <w:spacing w:val="-4"/>
          <w:sz w:val="26"/>
          <w:szCs w:val="26"/>
          <w:lang w:val="uk-UA"/>
        </w:rPr>
        <w:t>жай</w:t>
      </w:r>
      <w:r w:rsidR="00B72B3B">
        <w:rPr>
          <w:spacing w:val="-4"/>
          <w:sz w:val="26"/>
          <w:szCs w:val="26"/>
          <w:lang w:val="az-Latn-AZ"/>
        </w:rPr>
        <w:softHyphen/>
      </w:r>
      <w:r w:rsidRPr="00B72B3B">
        <w:rPr>
          <w:spacing w:val="-4"/>
          <w:sz w:val="26"/>
          <w:szCs w:val="26"/>
          <w:lang w:val="uk-UA"/>
        </w:rPr>
        <w:t>ність зерна отримали практично однакових рівнів.</w:t>
      </w:r>
    </w:p>
    <w:p w:rsidR="004A44B2" w:rsidRDefault="004A44B2" w:rsidP="00481009">
      <w:pPr>
        <w:widowControl w:val="0"/>
        <w:spacing w:line="276" w:lineRule="auto"/>
        <w:jc w:val="both"/>
        <w:rPr>
          <w:sz w:val="26"/>
          <w:szCs w:val="26"/>
          <w:lang w:val="uk-UA"/>
        </w:rPr>
      </w:pPr>
      <w:r>
        <w:rPr>
          <w:sz w:val="26"/>
          <w:szCs w:val="26"/>
          <w:lang w:val="uk-UA"/>
        </w:rPr>
        <w:t>За внесення по природному фону по</w:t>
      </w:r>
      <w:r w:rsidR="00917727">
        <w:rPr>
          <w:sz w:val="26"/>
          <w:szCs w:val="26"/>
          <w:lang w:val="az-Latn-AZ"/>
        </w:rPr>
        <w:softHyphen/>
      </w:r>
      <w:r>
        <w:rPr>
          <w:sz w:val="26"/>
          <w:szCs w:val="26"/>
          <w:lang w:val="uk-UA"/>
        </w:rPr>
        <w:t>пе</w:t>
      </w:r>
      <w:r w:rsidR="00917727">
        <w:rPr>
          <w:sz w:val="26"/>
          <w:szCs w:val="26"/>
          <w:lang w:val="az-Latn-AZ"/>
        </w:rPr>
        <w:softHyphen/>
      </w:r>
      <w:r>
        <w:rPr>
          <w:sz w:val="26"/>
          <w:szCs w:val="26"/>
          <w:lang w:val="uk-UA"/>
        </w:rPr>
        <w:t>ред</w:t>
      </w:r>
      <w:r w:rsidR="00917727">
        <w:rPr>
          <w:sz w:val="26"/>
          <w:szCs w:val="26"/>
          <w:lang w:val="az-Latn-AZ"/>
        </w:rPr>
        <w:softHyphen/>
      </w:r>
      <w:r>
        <w:rPr>
          <w:sz w:val="26"/>
          <w:szCs w:val="26"/>
          <w:lang w:val="uk-UA"/>
        </w:rPr>
        <w:t>ни</w:t>
      </w:r>
      <w:r w:rsidR="00917727">
        <w:rPr>
          <w:sz w:val="26"/>
          <w:szCs w:val="26"/>
          <w:lang w:val="az-Latn-AZ"/>
        </w:rPr>
        <w:softHyphen/>
      </w:r>
      <w:r>
        <w:rPr>
          <w:sz w:val="26"/>
          <w:szCs w:val="26"/>
          <w:lang w:val="uk-UA"/>
        </w:rPr>
        <w:t>ка мінеральних добрив уро</w:t>
      </w:r>
      <w:r w:rsidR="00917727">
        <w:rPr>
          <w:sz w:val="26"/>
          <w:szCs w:val="26"/>
          <w:lang w:val="az-Latn-AZ"/>
        </w:rPr>
        <w:softHyphen/>
      </w:r>
      <w:r>
        <w:rPr>
          <w:sz w:val="26"/>
          <w:szCs w:val="26"/>
          <w:lang w:val="uk-UA"/>
        </w:rPr>
        <w:t>жай</w:t>
      </w:r>
      <w:r w:rsidR="00917727">
        <w:rPr>
          <w:sz w:val="26"/>
          <w:szCs w:val="26"/>
          <w:lang w:val="az-Latn-AZ"/>
        </w:rPr>
        <w:softHyphen/>
      </w:r>
      <w:r>
        <w:rPr>
          <w:sz w:val="26"/>
          <w:szCs w:val="26"/>
          <w:lang w:val="uk-UA"/>
        </w:rPr>
        <w:t>ність зерна іс</w:t>
      </w:r>
      <w:r w:rsidR="00917727">
        <w:rPr>
          <w:sz w:val="26"/>
          <w:szCs w:val="26"/>
          <w:lang w:val="az-Latn-AZ"/>
        </w:rPr>
        <w:softHyphen/>
      </w:r>
      <w:r>
        <w:rPr>
          <w:sz w:val="26"/>
          <w:szCs w:val="26"/>
          <w:lang w:val="uk-UA"/>
        </w:rPr>
        <w:t>тотно зростає: у середньому за роки досліджень, по озимих культурах і сортах (без пшениці) за вирощування по пару з 3,66 т/га до 4,46 т/га (на 21,9%), по кукурудзі на силос з 3,42 до 4,28 т/га (на 25,1%), а по пшениці озимій -  з 3,52 до 4,32 т/га (на 22,7%).</w:t>
      </w:r>
    </w:p>
    <w:p w:rsidR="004A44B2" w:rsidRDefault="004A44B2" w:rsidP="00481009">
      <w:pPr>
        <w:widowControl w:val="0"/>
        <w:spacing w:line="276" w:lineRule="auto"/>
        <w:jc w:val="both"/>
        <w:rPr>
          <w:sz w:val="26"/>
          <w:szCs w:val="26"/>
          <w:lang w:val="uk-UA"/>
        </w:rPr>
      </w:pPr>
      <w:r>
        <w:rPr>
          <w:sz w:val="26"/>
          <w:szCs w:val="26"/>
          <w:lang w:val="uk-UA"/>
        </w:rPr>
        <w:t>Враховуючи значний об’єм досліджень та важливість накопичення, утримання і підвищення ефективного використання вологи, яка в зоні Південного Степу України виступає основним лімітуючим фактором і знаходиться в першому мінімумі щодо впливу на продуктивність сільськогосподарських культур, ми визначили сумарне водоспоживання досліджуваних культур у розрізі сортів за їх вирощування у роки з різними умовами вегетації, а саме – забезпеченістю вегетаційного періоду опадами та запасами вологи в ґрунті на період сівби, які також дещо різнилися залежно від попередників і перш за все погодних умов років вирощування.</w:t>
      </w:r>
    </w:p>
    <w:p w:rsidR="004A44B2" w:rsidRDefault="004A44B2" w:rsidP="00481009">
      <w:pPr>
        <w:widowControl w:val="0"/>
        <w:spacing w:line="276" w:lineRule="auto"/>
        <w:jc w:val="both"/>
        <w:rPr>
          <w:sz w:val="26"/>
          <w:szCs w:val="26"/>
          <w:lang w:val="uk-UA"/>
        </w:rPr>
      </w:pPr>
      <w:r>
        <w:rPr>
          <w:sz w:val="26"/>
          <w:szCs w:val="26"/>
          <w:lang w:val="uk-UA"/>
        </w:rPr>
        <w:lastRenderedPageBreak/>
        <w:t>Коефіцієнт водоспоживання за роками істотно різнився (табл. 2). Максимальна кількість вологи на формування одиниці врожаю (1т зерна з відповідною кількістю соломи) витрачається після стерньового попередника – 1296 м</w:t>
      </w:r>
      <w:r>
        <w:rPr>
          <w:sz w:val="26"/>
          <w:szCs w:val="26"/>
          <w:vertAlign w:val="superscript"/>
          <w:lang w:val="uk-UA"/>
        </w:rPr>
        <w:t>3</w:t>
      </w:r>
      <w:r>
        <w:rPr>
          <w:sz w:val="26"/>
          <w:szCs w:val="26"/>
          <w:lang w:val="uk-UA"/>
        </w:rPr>
        <w:t>у середньому по культурах і сортах. У разі внесення мінеральних добрив зазначений показник склав 996 м</w:t>
      </w:r>
      <w:r>
        <w:rPr>
          <w:sz w:val="26"/>
          <w:szCs w:val="26"/>
          <w:vertAlign w:val="superscript"/>
          <w:lang w:val="uk-UA"/>
        </w:rPr>
        <w:t>3</w:t>
      </w:r>
      <w:r>
        <w:rPr>
          <w:sz w:val="26"/>
          <w:szCs w:val="26"/>
          <w:lang w:val="uk-UA"/>
        </w:rPr>
        <w:t>/т або зменшився в середньому на 30,1%.</w:t>
      </w:r>
    </w:p>
    <w:p w:rsidR="004A44B2" w:rsidRDefault="004A44B2" w:rsidP="004A44B2">
      <w:pPr>
        <w:widowControl w:val="0"/>
        <w:spacing w:line="240" w:lineRule="auto"/>
        <w:ind w:firstLine="0"/>
        <w:jc w:val="right"/>
        <w:rPr>
          <w:sz w:val="20"/>
          <w:szCs w:val="20"/>
          <w:lang w:val="uk-UA"/>
        </w:rPr>
      </w:pPr>
      <w:r>
        <w:rPr>
          <w:sz w:val="20"/>
          <w:szCs w:val="20"/>
          <w:lang w:val="uk-UA"/>
        </w:rPr>
        <w:t>Таблиця 2</w:t>
      </w:r>
    </w:p>
    <w:p w:rsidR="004A44B2" w:rsidRDefault="004A44B2" w:rsidP="004A44B2">
      <w:pPr>
        <w:widowControl w:val="0"/>
        <w:spacing w:line="240" w:lineRule="auto"/>
        <w:ind w:firstLine="0"/>
        <w:jc w:val="center"/>
        <w:rPr>
          <w:sz w:val="20"/>
          <w:szCs w:val="20"/>
          <w:lang w:val="uk-UA"/>
        </w:rPr>
      </w:pPr>
      <w:r>
        <w:rPr>
          <w:sz w:val="20"/>
          <w:szCs w:val="20"/>
          <w:lang w:val="uk-UA"/>
        </w:rPr>
        <w:t>Коефіцієнт водоспоживання озимих зернових культур залежно від факторів вирощування</w:t>
      </w:r>
      <w:r>
        <w:rPr>
          <w:sz w:val="20"/>
          <w:szCs w:val="20"/>
          <w:vertAlign w:val="superscript"/>
          <w:lang w:val="uk-UA"/>
        </w:rPr>
        <w:t>*)</w:t>
      </w:r>
      <w:r>
        <w:rPr>
          <w:sz w:val="20"/>
          <w:szCs w:val="20"/>
          <w:lang w:val="uk-UA"/>
        </w:rPr>
        <w:t xml:space="preserve"> та років досліджень,</w:t>
      </w:r>
      <w:r>
        <w:rPr>
          <w:sz w:val="20"/>
          <w:szCs w:val="20"/>
          <w:lang w:val="az-Latn-AZ"/>
        </w:rPr>
        <w:t xml:space="preserve"> </w:t>
      </w:r>
      <w:r>
        <w:rPr>
          <w:sz w:val="20"/>
          <w:szCs w:val="20"/>
          <w:lang w:val="uk-UA"/>
        </w:rPr>
        <w:t>м</w:t>
      </w:r>
      <w:r>
        <w:rPr>
          <w:sz w:val="20"/>
          <w:szCs w:val="20"/>
          <w:vertAlign w:val="superscript"/>
          <w:lang w:val="uk-UA"/>
        </w:rPr>
        <w:t>3</w:t>
      </w:r>
      <w:r>
        <w:rPr>
          <w:sz w:val="20"/>
          <w:szCs w:val="20"/>
          <w:lang w:val="uk-UA"/>
        </w:rPr>
        <w:t>/т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19"/>
        <w:gridCol w:w="1421"/>
        <w:gridCol w:w="1782"/>
        <w:gridCol w:w="729"/>
        <w:gridCol w:w="729"/>
        <w:gridCol w:w="729"/>
        <w:gridCol w:w="729"/>
        <w:gridCol w:w="729"/>
        <w:gridCol w:w="729"/>
        <w:gridCol w:w="729"/>
        <w:gridCol w:w="729"/>
      </w:tblGrid>
      <w:tr w:rsidR="004A44B2" w:rsidTr="00CE5E28">
        <w:trPr>
          <w:trHeight w:val="70"/>
        </w:trPr>
        <w:tc>
          <w:tcPr>
            <w:tcW w:w="415" w:type="pct"/>
            <w:vMerge w:val="restar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Попе-редник</w:t>
            </w:r>
          </w:p>
        </w:tc>
        <w:tc>
          <w:tcPr>
            <w:tcW w:w="721" w:type="pct"/>
            <w:vMerge w:val="restar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Культура</w:t>
            </w:r>
          </w:p>
        </w:tc>
        <w:tc>
          <w:tcPr>
            <w:tcW w:w="904" w:type="pct"/>
            <w:vMerge w:val="restar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Сорт</w:t>
            </w:r>
          </w:p>
        </w:tc>
        <w:tc>
          <w:tcPr>
            <w:tcW w:w="740"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2014р.</w:t>
            </w:r>
          </w:p>
        </w:tc>
        <w:tc>
          <w:tcPr>
            <w:tcW w:w="740"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2015р.</w:t>
            </w:r>
          </w:p>
        </w:tc>
        <w:tc>
          <w:tcPr>
            <w:tcW w:w="740"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2016р.</w:t>
            </w:r>
          </w:p>
        </w:tc>
        <w:tc>
          <w:tcPr>
            <w:tcW w:w="741" w:type="pct"/>
            <w:gridSpan w:val="2"/>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2014-2016рр.</w:t>
            </w:r>
          </w:p>
        </w:tc>
      </w:tr>
      <w:tr w:rsidR="004A44B2" w:rsidTr="00CE5E28">
        <w:trPr>
          <w:trHeight w:val="70"/>
        </w:trPr>
        <w:tc>
          <w:tcPr>
            <w:tcW w:w="415"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721"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904"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1</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2</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1</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2</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1</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2</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1</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2</w:t>
            </w:r>
          </w:p>
        </w:tc>
      </w:tr>
      <w:tr w:rsidR="004A44B2" w:rsidTr="00CE5E28">
        <w:trPr>
          <w:trHeight w:val="70"/>
        </w:trPr>
        <w:tc>
          <w:tcPr>
            <w:tcW w:w="415"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Чорний пар</w:t>
            </w:r>
          </w:p>
        </w:tc>
        <w:tc>
          <w:tcPr>
            <w:tcW w:w="721" w:type="pct"/>
            <w:vMerge w:val="restar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ячмінь озимий</w:t>
            </w:r>
          </w:p>
        </w:tc>
        <w:tc>
          <w:tcPr>
            <w:tcW w:w="90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 xml:space="preserve">Метелиця </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1372</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1186</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947</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839</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733</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645</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1017</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890</w:t>
            </w:r>
          </w:p>
        </w:tc>
      </w:tr>
      <w:tr w:rsidR="004A44B2" w:rsidTr="00CE5E28">
        <w:trPr>
          <w:trHeight w:val="70"/>
        </w:trPr>
        <w:tc>
          <w:tcPr>
            <w:tcW w:w="415"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721"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90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 xml:space="preserve">Основа </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1298</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1127</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970</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815</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759</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672</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1009</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871</w:t>
            </w:r>
          </w:p>
        </w:tc>
      </w:tr>
      <w:tr w:rsidR="004A44B2" w:rsidTr="00CE5E28">
        <w:trPr>
          <w:trHeight w:val="70"/>
        </w:trPr>
        <w:tc>
          <w:tcPr>
            <w:tcW w:w="415"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721" w:type="pct"/>
            <w:vMerge w:val="restar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тритикале озиме</w:t>
            </w:r>
          </w:p>
        </w:tc>
        <w:tc>
          <w:tcPr>
            <w:tcW w:w="90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 xml:space="preserve">Ратне </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1731</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1298</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1193</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908</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918</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723</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1281</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976</w:t>
            </w:r>
          </w:p>
        </w:tc>
      </w:tr>
      <w:tr w:rsidR="004A44B2" w:rsidTr="00CE5E28">
        <w:trPr>
          <w:trHeight w:val="70"/>
        </w:trPr>
        <w:tc>
          <w:tcPr>
            <w:tcW w:w="415"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721"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90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 xml:space="preserve">Інтерес </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1847</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1387</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1205</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934</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930</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721</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1327</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1014</w:t>
            </w:r>
          </w:p>
        </w:tc>
      </w:tr>
      <w:tr w:rsidR="004A44B2" w:rsidTr="00CE5E28">
        <w:trPr>
          <w:trHeight w:val="70"/>
        </w:trPr>
        <w:tc>
          <w:tcPr>
            <w:tcW w:w="415"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721" w:type="pct"/>
            <w:vMerge w:val="restar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жито озиме</w:t>
            </w:r>
          </w:p>
        </w:tc>
        <w:tc>
          <w:tcPr>
            <w:tcW w:w="90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 xml:space="preserve">Княже </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1940</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1507</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1214</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979</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939</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780</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1364</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1089</w:t>
            </w:r>
          </w:p>
        </w:tc>
      </w:tr>
      <w:tr w:rsidR="004A44B2" w:rsidTr="00CE5E28">
        <w:trPr>
          <w:trHeight w:val="70"/>
        </w:trPr>
        <w:tc>
          <w:tcPr>
            <w:tcW w:w="415"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721"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90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8"/>
                <w:sz w:val="16"/>
                <w:szCs w:val="16"/>
                <w:lang w:val="uk-UA"/>
              </w:rPr>
            </w:pPr>
            <w:r w:rsidRPr="00917727">
              <w:rPr>
                <w:spacing w:val="-8"/>
                <w:sz w:val="16"/>
                <w:szCs w:val="16"/>
                <w:lang w:val="uk-UA"/>
              </w:rPr>
              <w:t>Слобожанець</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1970</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1555</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1235</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1029</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953</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785</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1386</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1123</w:t>
            </w:r>
          </w:p>
        </w:tc>
      </w:tr>
      <w:tr w:rsidR="004A44B2" w:rsidTr="00CE5E28">
        <w:trPr>
          <w:trHeight w:val="70"/>
        </w:trPr>
        <w:tc>
          <w:tcPr>
            <w:tcW w:w="415"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Кукурудза на силос</w:t>
            </w:r>
          </w:p>
        </w:tc>
        <w:tc>
          <w:tcPr>
            <w:tcW w:w="721" w:type="pct"/>
            <w:vMerge w:val="restar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ячмінь озимий</w:t>
            </w:r>
          </w:p>
        </w:tc>
        <w:tc>
          <w:tcPr>
            <w:tcW w:w="90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 xml:space="preserve">Метелиця </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1745</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1066</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993</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846</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763</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652</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1167</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855</w:t>
            </w:r>
          </w:p>
        </w:tc>
      </w:tr>
      <w:tr w:rsidR="004A44B2" w:rsidTr="00CE5E28">
        <w:trPr>
          <w:trHeight w:val="70"/>
        </w:trPr>
        <w:tc>
          <w:tcPr>
            <w:tcW w:w="415"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721"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90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 xml:space="preserve">Основа </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1013</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1045</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967</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841</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751</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646</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910</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844</w:t>
            </w:r>
          </w:p>
        </w:tc>
      </w:tr>
      <w:tr w:rsidR="004A44B2" w:rsidTr="00CE5E28">
        <w:trPr>
          <w:trHeight w:val="70"/>
        </w:trPr>
        <w:tc>
          <w:tcPr>
            <w:tcW w:w="415"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721" w:type="pct"/>
            <w:vMerge w:val="restar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тритикале озиме</w:t>
            </w:r>
          </w:p>
        </w:tc>
        <w:tc>
          <w:tcPr>
            <w:tcW w:w="90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 xml:space="preserve">Ратне </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1989</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1355</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1194</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948</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859</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741</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1347</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1015</w:t>
            </w:r>
          </w:p>
        </w:tc>
      </w:tr>
      <w:tr w:rsidR="004A44B2" w:rsidTr="00CE5E28">
        <w:trPr>
          <w:trHeight w:val="70"/>
        </w:trPr>
        <w:tc>
          <w:tcPr>
            <w:tcW w:w="415"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721"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90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 xml:space="preserve">Інтерес </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2067</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1418</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1191</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963</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865</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767</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1374</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1049</w:t>
            </w:r>
          </w:p>
        </w:tc>
      </w:tr>
      <w:tr w:rsidR="004A44B2" w:rsidTr="00CE5E28">
        <w:trPr>
          <w:trHeight w:val="70"/>
        </w:trPr>
        <w:tc>
          <w:tcPr>
            <w:tcW w:w="415"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721" w:type="pct"/>
            <w:vMerge w:val="restar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жито озиме</w:t>
            </w:r>
          </w:p>
        </w:tc>
        <w:tc>
          <w:tcPr>
            <w:tcW w:w="90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 xml:space="preserve">Княже </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2079</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1555</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1219</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1019</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972</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790</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1423</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1121</w:t>
            </w:r>
          </w:p>
        </w:tc>
      </w:tr>
      <w:tr w:rsidR="004A44B2" w:rsidTr="00CE5E28">
        <w:trPr>
          <w:cantSplit/>
          <w:trHeight w:val="70"/>
        </w:trPr>
        <w:tc>
          <w:tcPr>
            <w:tcW w:w="415"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721"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90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8"/>
                <w:sz w:val="16"/>
                <w:szCs w:val="16"/>
                <w:lang w:val="uk-UA"/>
              </w:rPr>
            </w:pPr>
            <w:r w:rsidRPr="00917727">
              <w:rPr>
                <w:spacing w:val="-8"/>
                <w:sz w:val="16"/>
                <w:szCs w:val="16"/>
                <w:lang w:val="uk-UA"/>
              </w:rPr>
              <w:t>Слобожанець</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2256</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1602</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1285</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1044</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1002</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794</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1524</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1147</w:t>
            </w:r>
          </w:p>
        </w:tc>
      </w:tr>
      <w:tr w:rsidR="004A44B2" w:rsidTr="00CE5E28">
        <w:trPr>
          <w:trHeight w:val="70"/>
        </w:trPr>
        <w:tc>
          <w:tcPr>
            <w:tcW w:w="415"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17727" w:rsidRDefault="004A44B2" w:rsidP="004A44B2">
            <w:pPr>
              <w:widowControl w:val="0"/>
              <w:spacing w:line="240" w:lineRule="auto"/>
              <w:ind w:firstLine="0"/>
              <w:jc w:val="center"/>
              <w:rPr>
                <w:sz w:val="16"/>
                <w:szCs w:val="16"/>
                <w:lang w:val="az-Latn-AZ"/>
              </w:rPr>
            </w:pPr>
            <w:r w:rsidRPr="00917727">
              <w:rPr>
                <w:sz w:val="16"/>
                <w:szCs w:val="16"/>
                <w:lang w:val="uk-UA"/>
              </w:rPr>
              <w:t xml:space="preserve">Пшениця </w:t>
            </w:r>
          </w:p>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озима</w:t>
            </w:r>
          </w:p>
        </w:tc>
        <w:tc>
          <w:tcPr>
            <w:tcW w:w="721" w:type="pct"/>
            <w:vMerge w:val="restar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ячмінь озимий</w:t>
            </w:r>
          </w:p>
        </w:tc>
        <w:tc>
          <w:tcPr>
            <w:tcW w:w="90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 xml:space="preserve">Метелиця </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1713</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1079</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968</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841</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750</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6460</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1144</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855</w:t>
            </w:r>
          </w:p>
        </w:tc>
      </w:tr>
      <w:tr w:rsidR="004A44B2" w:rsidTr="00CE5E28">
        <w:trPr>
          <w:trHeight w:val="70"/>
        </w:trPr>
        <w:tc>
          <w:tcPr>
            <w:tcW w:w="415"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721"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90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 xml:space="preserve">Основа </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1674</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1060</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957</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819</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743</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641</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1125</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840</w:t>
            </w:r>
          </w:p>
        </w:tc>
      </w:tr>
      <w:tr w:rsidR="004A44B2" w:rsidTr="00CE5E28">
        <w:trPr>
          <w:trHeight w:val="70"/>
        </w:trPr>
        <w:tc>
          <w:tcPr>
            <w:tcW w:w="415"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721" w:type="pct"/>
            <w:vMerge w:val="restar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тритикале озиме</w:t>
            </w:r>
          </w:p>
        </w:tc>
        <w:tc>
          <w:tcPr>
            <w:tcW w:w="90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 xml:space="preserve">Ратне </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1947</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1331</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1096</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939</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848</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735</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1297</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1002</w:t>
            </w:r>
          </w:p>
        </w:tc>
      </w:tr>
      <w:tr w:rsidR="004A44B2" w:rsidTr="00CE5E28">
        <w:trPr>
          <w:trHeight w:val="70"/>
        </w:trPr>
        <w:tc>
          <w:tcPr>
            <w:tcW w:w="415"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721"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90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 xml:space="preserve">Інтерес </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1979</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1375</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1158</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956</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893</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766</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1343</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1032</w:t>
            </w:r>
          </w:p>
        </w:tc>
      </w:tr>
      <w:tr w:rsidR="004A44B2" w:rsidTr="00CE5E28">
        <w:trPr>
          <w:trHeight w:val="70"/>
        </w:trPr>
        <w:tc>
          <w:tcPr>
            <w:tcW w:w="415"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721" w:type="pct"/>
            <w:vMerge w:val="restar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жито озиме</w:t>
            </w:r>
          </w:p>
        </w:tc>
        <w:tc>
          <w:tcPr>
            <w:tcW w:w="90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z w:val="16"/>
                <w:szCs w:val="16"/>
                <w:lang w:val="uk-UA"/>
              </w:rPr>
            </w:pPr>
            <w:r w:rsidRPr="00917727">
              <w:rPr>
                <w:sz w:val="16"/>
                <w:szCs w:val="16"/>
                <w:lang w:val="uk-UA"/>
              </w:rPr>
              <w:t xml:space="preserve">Княже </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2055</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1535</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1190</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1016</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921</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783</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1389</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1111</w:t>
            </w:r>
          </w:p>
        </w:tc>
      </w:tr>
      <w:tr w:rsidR="004A44B2" w:rsidTr="00CE5E28">
        <w:trPr>
          <w:trHeight w:val="70"/>
        </w:trPr>
        <w:tc>
          <w:tcPr>
            <w:tcW w:w="415"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721" w:type="pct"/>
            <w:vMerge/>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spacing w:line="240" w:lineRule="auto"/>
              <w:ind w:firstLine="0"/>
              <w:rPr>
                <w:sz w:val="16"/>
                <w:szCs w:val="16"/>
                <w:lang w:val="uk-UA"/>
              </w:rPr>
            </w:pPr>
          </w:p>
        </w:tc>
        <w:tc>
          <w:tcPr>
            <w:tcW w:w="904"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8"/>
                <w:sz w:val="16"/>
                <w:szCs w:val="16"/>
                <w:lang w:val="uk-UA"/>
              </w:rPr>
            </w:pPr>
            <w:r w:rsidRPr="00917727">
              <w:rPr>
                <w:spacing w:val="-8"/>
                <w:sz w:val="16"/>
                <w:szCs w:val="16"/>
                <w:lang w:val="uk-UA"/>
              </w:rPr>
              <w:t>Слобожанець</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2242</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1581</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1224</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1045</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976</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783</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1481</w:t>
            </w:r>
          </w:p>
        </w:tc>
        <w:tc>
          <w:tcPr>
            <w:tcW w:w="370" w:type="pct"/>
            <w:tcBorders>
              <w:top w:val="single" w:sz="4" w:space="0" w:color="auto"/>
              <w:left w:val="single" w:sz="4" w:space="0" w:color="auto"/>
              <w:bottom w:val="single" w:sz="4" w:space="0" w:color="auto"/>
              <w:right w:val="single" w:sz="4" w:space="0" w:color="auto"/>
            </w:tcBorders>
            <w:vAlign w:val="center"/>
            <w:hideMark/>
          </w:tcPr>
          <w:p w:rsidR="004A44B2" w:rsidRPr="00917727" w:rsidRDefault="004A44B2" w:rsidP="004A44B2">
            <w:pPr>
              <w:widowControl w:val="0"/>
              <w:spacing w:line="240" w:lineRule="auto"/>
              <w:ind w:firstLine="0"/>
              <w:jc w:val="center"/>
              <w:rPr>
                <w:spacing w:val="-20"/>
                <w:sz w:val="16"/>
                <w:szCs w:val="16"/>
                <w:lang w:val="uk-UA"/>
              </w:rPr>
            </w:pPr>
            <w:r w:rsidRPr="00917727">
              <w:rPr>
                <w:spacing w:val="-20"/>
                <w:sz w:val="16"/>
                <w:szCs w:val="16"/>
                <w:lang w:val="uk-UA"/>
              </w:rPr>
              <w:t>1136</w:t>
            </w:r>
          </w:p>
        </w:tc>
      </w:tr>
    </w:tbl>
    <w:p w:rsidR="004A44B2" w:rsidRDefault="004A44B2" w:rsidP="004A44B2">
      <w:pPr>
        <w:widowControl w:val="0"/>
        <w:spacing w:line="240" w:lineRule="auto"/>
        <w:ind w:firstLine="0"/>
        <w:jc w:val="both"/>
        <w:rPr>
          <w:sz w:val="20"/>
          <w:szCs w:val="20"/>
          <w:lang w:val="uk-UA"/>
        </w:rPr>
      </w:pPr>
      <w:r>
        <w:rPr>
          <w:sz w:val="20"/>
          <w:szCs w:val="20"/>
          <w:vertAlign w:val="superscript"/>
          <w:lang w:val="uk-UA"/>
        </w:rPr>
        <w:t xml:space="preserve">*) </w:t>
      </w:r>
      <w:r>
        <w:rPr>
          <w:sz w:val="20"/>
          <w:szCs w:val="20"/>
          <w:lang w:val="uk-UA"/>
        </w:rPr>
        <w:t>Примітки: 1 – по природному фону попередника</w:t>
      </w:r>
    </w:p>
    <w:p w:rsidR="004A44B2" w:rsidRDefault="004A44B2" w:rsidP="004A44B2">
      <w:pPr>
        <w:widowControl w:val="0"/>
        <w:spacing w:line="240" w:lineRule="auto"/>
        <w:ind w:firstLine="0"/>
        <w:jc w:val="both"/>
        <w:rPr>
          <w:sz w:val="20"/>
          <w:szCs w:val="20"/>
          <w:lang w:val="uk-UA"/>
        </w:rPr>
      </w:pPr>
      <w:r>
        <w:rPr>
          <w:sz w:val="20"/>
          <w:szCs w:val="20"/>
          <w:lang w:val="uk-UA"/>
        </w:rPr>
        <w:t xml:space="preserve">                     2 – по фону внесення мінеральних добрив</w:t>
      </w:r>
    </w:p>
    <w:p w:rsidR="004A44B2" w:rsidRDefault="004A44B2" w:rsidP="004A44B2">
      <w:pPr>
        <w:widowControl w:val="0"/>
        <w:spacing w:line="240" w:lineRule="auto"/>
        <w:jc w:val="both"/>
        <w:rPr>
          <w:sz w:val="20"/>
          <w:szCs w:val="20"/>
          <w:lang w:val="uk-UA"/>
        </w:rPr>
      </w:pPr>
    </w:p>
    <w:p w:rsidR="00917727" w:rsidRDefault="00917727" w:rsidP="00481009">
      <w:pPr>
        <w:widowControl w:val="0"/>
        <w:spacing w:line="276" w:lineRule="auto"/>
        <w:jc w:val="both"/>
        <w:rPr>
          <w:sz w:val="26"/>
          <w:szCs w:val="26"/>
          <w:lang w:val="uk-UA"/>
        </w:rPr>
      </w:pPr>
      <w:r>
        <w:rPr>
          <w:sz w:val="26"/>
          <w:szCs w:val="26"/>
          <w:lang w:val="uk-UA"/>
        </w:rPr>
        <w:t>Аналогічно коефіцієнти водоспоживання змінювалися і при вирощуванні п’яти сортів пшениці озимої. На удобрених фонах цей показник істотно знижувався – залежно від умов вирощування та добору сорту на 40-42%.</w:t>
      </w:r>
    </w:p>
    <w:p w:rsidR="00917727" w:rsidRDefault="00917727" w:rsidP="00481009">
      <w:pPr>
        <w:widowControl w:val="0"/>
        <w:spacing w:line="276" w:lineRule="auto"/>
        <w:jc w:val="both"/>
        <w:rPr>
          <w:sz w:val="26"/>
          <w:szCs w:val="26"/>
          <w:lang w:val="az-Latn-AZ"/>
        </w:rPr>
      </w:pPr>
      <w:r>
        <w:rPr>
          <w:sz w:val="26"/>
          <w:szCs w:val="26"/>
          <w:lang w:val="uk-UA"/>
        </w:rPr>
        <w:t>Із досліджуваних нами озимих культур більш ефективно використовується волога пшеницею і ячменем, порівняно з житом та тритикале, що очевидно можна пояснити рівнями врожайності зерна, які були сформовані досліджуваними нами озимими зерновими. У розрізі попередників істотної різниці на ефективність водоспоживання нами не визначено, хоч дещо менші його показники забезпечує чорний пар.</w:t>
      </w:r>
      <w:r w:rsidRPr="00917727">
        <w:rPr>
          <w:sz w:val="26"/>
          <w:szCs w:val="26"/>
          <w:lang w:val="uk-UA"/>
        </w:rPr>
        <w:t xml:space="preserve"> </w:t>
      </w:r>
    </w:p>
    <w:p w:rsidR="00917727" w:rsidRDefault="00917727" w:rsidP="00481009">
      <w:pPr>
        <w:widowControl w:val="0"/>
        <w:spacing w:line="276" w:lineRule="auto"/>
        <w:jc w:val="both"/>
        <w:rPr>
          <w:sz w:val="26"/>
          <w:szCs w:val="26"/>
          <w:lang w:val="uk-UA"/>
        </w:rPr>
      </w:pPr>
      <w:r>
        <w:rPr>
          <w:sz w:val="26"/>
          <w:szCs w:val="26"/>
          <w:lang w:val="uk-UA"/>
        </w:rPr>
        <w:t xml:space="preserve">Ми вже зазначали, що за оптимізації живлення рослин запаси ґрунтової вологи та опадів вегетаційного періоду використовуються значно ефективніше, ніж без добрив. Це встановлено багатьма вченими та підтверджено нашими дослідженнями. </w:t>
      </w:r>
    </w:p>
    <w:p w:rsidR="004A44B2" w:rsidRDefault="004A44B2" w:rsidP="00481009">
      <w:pPr>
        <w:widowControl w:val="0"/>
        <w:spacing w:line="276" w:lineRule="auto"/>
        <w:jc w:val="both"/>
        <w:rPr>
          <w:sz w:val="26"/>
          <w:szCs w:val="26"/>
          <w:lang w:val="uk-UA"/>
        </w:rPr>
      </w:pPr>
      <w:r>
        <w:rPr>
          <w:b/>
          <w:sz w:val="26"/>
          <w:szCs w:val="26"/>
          <w:lang w:val="uk-UA"/>
        </w:rPr>
        <w:t xml:space="preserve">Висновки. </w:t>
      </w:r>
      <w:r>
        <w:rPr>
          <w:sz w:val="26"/>
          <w:szCs w:val="26"/>
          <w:lang w:val="uk-UA"/>
        </w:rPr>
        <w:t xml:space="preserve">Таким чином, для збереження родючості ґрунту, отримання сталої продуктивності озимих зернових культур – пшениці, ячменю, жита і тритикале доцільно їх вирощувати після рекомендованих попередників, за можливості вносити помірні рекомендовані для зони дози мінеральних добрив, що в свою чергу дозволяє істотно підвищити не лише урожайність зерна, його основні показники якості, а і ефективність використання вологи рослинами впродовж вегетації безпосередньо на </w:t>
      </w:r>
      <w:r>
        <w:rPr>
          <w:sz w:val="26"/>
          <w:szCs w:val="26"/>
          <w:lang w:val="uk-UA"/>
        </w:rPr>
        <w:lastRenderedPageBreak/>
        <w:t>формування продуктивності за недопущення її непродуктивних втрат на ви</w:t>
      </w:r>
      <w:r w:rsidR="00B72B3B">
        <w:rPr>
          <w:sz w:val="26"/>
          <w:szCs w:val="26"/>
          <w:lang w:val="az-Latn-AZ"/>
        </w:rPr>
        <w:softHyphen/>
      </w:r>
      <w:r>
        <w:rPr>
          <w:sz w:val="26"/>
          <w:szCs w:val="26"/>
          <w:lang w:val="uk-UA"/>
        </w:rPr>
        <w:t>па</w:t>
      </w:r>
      <w:r w:rsidR="00B72B3B">
        <w:rPr>
          <w:sz w:val="26"/>
          <w:szCs w:val="26"/>
          <w:lang w:val="az-Latn-AZ"/>
        </w:rPr>
        <w:softHyphen/>
      </w:r>
      <w:r>
        <w:rPr>
          <w:sz w:val="26"/>
          <w:szCs w:val="26"/>
          <w:lang w:val="uk-UA"/>
        </w:rPr>
        <w:t>ровування. Зазначене є виключно важливим для зони посушливого Південного Степу України і особливо за зміни кліматичних умов. Адже саме цей регіон вважають зоною нестійкого та ризикованого землеробства. Проте незважаючи на це і на непередбачувані негативні зміни погодних умов, за дотримання основних законів землеробства та агротехнічних вимог продуктивність сільськогосподарських культур формується сталою.</w:t>
      </w:r>
    </w:p>
    <w:p w:rsidR="004A44B2" w:rsidRDefault="004A44B2" w:rsidP="00CE5E28">
      <w:pPr>
        <w:widowControl w:val="0"/>
        <w:spacing w:line="240" w:lineRule="auto"/>
        <w:rPr>
          <w:b/>
          <w:sz w:val="24"/>
          <w:szCs w:val="24"/>
          <w:lang w:val="uk-UA"/>
        </w:rPr>
      </w:pPr>
      <w:r>
        <w:rPr>
          <w:b/>
          <w:sz w:val="24"/>
          <w:szCs w:val="24"/>
          <w:lang w:val="uk-UA"/>
        </w:rPr>
        <w:t>Література:</w:t>
      </w:r>
    </w:p>
    <w:p w:rsidR="004A44B2" w:rsidRDefault="004A44B2" w:rsidP="004A44B2">
      <w:pPr>
        <w:widowControl w:val="0"/>
        <w:numPr>
          <w:ilvl w:val="0"/>
          <w:numId w:val="51"/>
        </w:numPr>
        <w:tabs>
          <w:tab w:val="left" w:pos="426"/>
        </w:tabs>
        <w:spacing w:line="240" w:lineRule="auto"/>
        <w:ind w:left="426" w:hanging="426"/>
        <w:jc w:val="both"/>
        <w:rPr>
          <w:sz w:val="24"/>
          <w:szCs w:val="24"/>
          <w:lang w:val="uk-UA"/>
        </w:rPr>
      </w:pPr>
      <w:r>
        <w:rPr>
          <w:sz w:val="24"/>
          <w:szCs w:val="24"/>
          <w:lang w:val="uk-UA"/>
        </w:rPr>
        <w:t>Гамаюнова В.В. Значення попередника у формуванні зернової продуктивності озимих культур в умовах Степу України/ В.В.Гамаюнова, А.О.Литовченко, Н.М.Музика // Вісник ЖНАЕУ.-№1(53), т.1.-Житомир, 2016.-С. 80-87.</w:t>
      </w:r>
    </w:p>
    <w:p w:rsidR="004A44B2" w:rsidRPr="00CE5E28" w:rsidRDefault="004A44B2" w:rsidP="004A44B2">
      <w:pPr>
        <w:widowControl w:val="0"/>
        <w:numPr>
          <w:ilvl w:val="0"/>
          <w:numId w:val="51"/>
        </w:numPr>
        <w:tabs>
          <w:tab w:val="left" w:pos="426"/>
        </w:tabs>
        <w:spacing w:line="240" w:lineRule="auto"/>
        <w:ind w:left="426" w:hanging="426"/>
        <w:jc w:val="both"/>
        <w:rPr>
          <w:spacing w:val="-2"/>
          <w:sz w:val="24"/>
          <w:szCs w:val="24"/>
          <w:lang w:val="uk-UA"/>
        </w:rPr>
      </w:pPr>
      <w:r w:rsidRPr="00CE5E28">
        <w:rPr>
          <w:spacing w:val="-2"/>
          <w:sz w:val="24"/>
          <w:szCs w:val="24"/>
          <w:lang w:val="uk-UA"/>
        </w:rPr>
        <w:t>Лебедь Е.М. Черные пары и стабильность земледелия в Степи Украины/ Е.М.Лебедь, И.Е.Бабенко, В.С.Кружилин, А.П.Коваленко, Н.Н.Попов// Земледелие.-1984.-№5.-С.18-20.</w:t>
      </w:r>
    </w:p>
    <w:p w:rsidR="004A44B2" w:rsidRDefault="004A44B2" w:rsidP="004A44B2">
      <w:pPr>
        <w:widowControl w:val="0"/>
        <w:numPr>
          <w:ilvl w:val="0"/>
          <w:numId w:val="51"/>
        </w:numPr>
        <w:tabs>
          <w:tab w:val="left" w:pos="426"/>
        </w:tabs>
        <w:spacing w:line="240" w:lineRule="auto"/>
        <w:ind w:left="426" w:hanging="426"/>
        <w:jc w:val="both"/>
        <w:rPr>
          <w:sz w:val="24"/>
          <w:szCs w:val="24"/>
          <w:lang w:val="uk-UA"/>
        </w:rPr>
      </w:pPr>
      <w:r>
        <w:rPr>
          <w:sz w:val="24"/>
          <w:szCs w:val="24"/>
          <w:lang w:val="uk-UA"/>
        </w:rPr>
        <w:t>Адаменко Т.В. Кліматичні умови України та можливі наслідки потепління клімату / Т.В. Адаменко / Агроном. – 2007. – № 1(15). – С. 8-11.</w:t>
      </w:r>
    </w:p>
    <w:p w:rsidR="004A44B2" w:rsidRDefault="004A44B2" w:rsidP="004A44B2">
      <w:pPr>
        <w:widowControl w:val="0"/>
        <w:numPr>
          <w:ilvl w:val="0"/>
          <w:numId w:val="51"/>
        </w:numPr>
        <w:tabs>
          <w:tab w:val="left" w:pos="426"/>
        </w:tabs>
        <w:spacing w:line="240" w:lineRule="auto"/>
        <w:ind w:left="426" w:hanging="426"/>
        <w:jc w:val="both"/>
        <w:rPr>
          <w:sz w:val="24"/>
          <w:szCs w:val="24"/>
          <w:lang w:val="uk-UA"/>
        </w:rPr>
      </w:pPr>
      <w:r>
        <w:rPr>
          <w:sz w:val="24"/>
          <w:szCs w:val="24"/>
          <w:lang w:val="uk-UA"/>
        </w:rPr>
        <w:t>Нетіс І.Т. Посухи та їх вплив на посіви озимої пшениці. – Херсон: Айлант, 2008. – 252 с.</w:t>
      </w:r>
    </w:p>
    <w:p w:rsidR="004A44B2" w:rsidRDefault="004A44B2" w:rsidP="004A44B2">
      <w:pPr>
        <w:widowControl w:val="0"/>
        <w:numPr>
          <w:ilvl w:val="0"/>
          <w:numId w:val="51"/>
        </w:numPr>
        <w:tabs>
          <w:tab w:val="left" w:pos="426"/>
        </w:tabs>
        <w:spacing w:line="240" w:lineRule="auto"/>
        <w:ind w:left="426" w:hanging="426"/>
        <w:jc w:val="both"/>
        <w:rPr>
          <w:sz w:val="24"/>
          <w:szCs w:val="24"/>
          <w:lang w:val="uk-UA"/>
        </w:rPr>
      </w:pPr>
      <w:r>
        <w:rPr>
          <w:sz w:val="24"/>
          <w:szCs w:val="24"/>
          <w:lang w:val="uk-UA"/>
        </w:rPr>
        <w:t>Сайко В.Ф. Наукові основи стійкого землеробства в Україні / В.Ф. Сайко // Вісник аграрної науки. – 2011. - № 1. – С. 5-12.</w:t>
      </w:r>
    </w:p>
    <w:p w:rsidR="004A44B2" w:rsidRDefault="004A44B2" w:rsidP="004A44B2">
      <w:pPr>
        <w:widowControl w:val="0"/>
        <w:numPr>
          <w:ilvl w:val="0"/>
          <w:numId w:val="51"/>
        </w:numPr>
        <w:tabs>
          <w:tab w:val="left" w:pos="426"/>
        </w:tabs>
        <w:spacing w:line="240" w:lineRule="auto"/>
        <w:ind w:left="426" w:hanging="426"/>
        <w:jc w:val="both"/>
        <w:rPr>
          <w:sz w:val="24"/>
          <w:szCs w:val="24"/>
          <w:lang w:val="uk-UA"/>
        </w:rPr>
      </w:pPr>
      <w:r>
        <w:rPr>
          <w:sz w:val="24"/>
          <w:szCs w:val="24"/>
          <w:lang w:val="uk-UA"/>
        </w:rPr>
        <w:t>Бомба М.Я. Проблеми родючості ґрунтів: стан і перспективи відновлення у ХХІ столітті / М.Я. Бомба // Сільський господар. – 2001. – № 9–10. – С.20–23.</w:t>
      </w:r>
    </w:p>
    <w:p w:rsidR="004A44B2" w:rsidRDefault="004A44B2" w:rsidP="004A44B2">
      <w:pPr>
        <w:widowControl w:val="0"/>
        <w:numPr>
          <w:ilvl w:val="0"/>
          <w:numId w:val="51"/>
        </w:numPr>
        <w:tabs>
          <w:tab w:val="left" w:pos="426"/>
        </w:tabs>
        <w:spacing w:line="240" w:lineRule="auto"/>
        <w:ind w:left="426" w:hanging="426"/>
        <w:jc w:val="both"/>
        <w:rPr>
          <w:sz w:val="24"/>
          <w:szCs w:val="24"/>
          <w:lang w:val="uk-UA"/>
        </w:rPr>
      </w:pPr>
      <w:r>
        <w:rPr>
          <w:sz w:val="24"/>
          <w:szCs w:val="24"/>
          <w:lang w:val="uk-UA"/>
        </w:rPr>
        <w:t>Національна доповідь “Про стан родючості ґрунтів України” // Посібник українського хлібороба. – 2011. – С.41–69.</w:t>
      </w:r>
    </w:p>
    <w:p w:rsidR="004A44B2" w:rsidRDefault="004A44B2" w:rsidP="004A44B2">
      <w:pPr>
        <w:widowControl w:val="0"/>
        <w:numPr>
          <w:ilvl w:val="0"/>
          <w:numId w:val="51"/>
        </w:numPr>
        <w:tabs>
          <w:tab w:val="left" w:pos="426"/>
        </w:tabs>
        <w:spacing w:line="240" w:lineRule="auto"/>
        <w:ind w:left="426" w:hanging="426"/>
        <w:jc w:val="both"/>
        <w:rPr>
          <w:sz w:val="24"/>
          <w:szCs w:val="24"/>
          <w:lang w:val="uk-UA"/>
        </w:rPr>
      </w:pPr>
      <w:r>
        <w:rPr>
          <w:sz w:val="24"/>
          <w:szCs w:val="24"/>
          <w:lang w:val="uk-UA"/>
        </w:rPr>
        <w:t xml:space="preserve">Гамаюнова В.В. </w:t>
      </w:r>
      <w:r>
        <w:rPr>
          <w:sz w:val="24"/>
          <w:szCs w:val="24"/>
        </w:rPr>
        <w:t>Современные подходы к увеличению эффективности удобрений под сельскохозяйственные культуры в земледелии южной Степи Украины // В.В. Гамаюнова, О.Ш. Искакова, В.Ф. Дворецкий, Н.Н.Музыка, И.С. Москва // Научно-практический журнал ФГБНУ «Рос НИИ ПМ»: Пути повышения эффективности орошаемого земледелия. Вып 4(60). 2015. – С. 75-80.</w:t>
      </w:r>
    </w:p>
    <w:p w:rsidR="004A44B2" w:rsidRDefault="004A44B2" w:rsidP="004A44B2">
      <w:pPr>
        <w:pStyle w:val="af4"/>
        <w:widowControl w:val="0"/>
        <w:numPr>
          <w:ilvl w:val="0"/>
          <w:numId w:val="51"/>
        </w:numPr>
        <w:tabs>
          <w:tab w:val="left" w:pos="426"/>
          <w:tab w:val="left" w:pos="567"/>
          <w:tab w:val="left" w:pos="928"/>
          <w:tab w:val="left" w:pos="993"/>
        </w:tabs>
        <w:spacing w:before="0" w:beforeAutospacing="0" w:after="0" w:afterAutospacing="0"/>
        <w:ind w:left="426" w:hanging="426"/>
        <w:jc w:val="both"/>
        <w:rPr>
          <w:lang w:val="uk-UA"/>
        </w:rPr>
      </w:pPr>
      <w:r w:rsidRPr="004A44B2">
        <w:rPr>
          <w:color w:val="000000"/>
          <w:lang w:val="en-US"/>
        </w:rPr>
        <w:t xml:space="preserve">Hamaiunova V., Hlushko T., Honenko L.  Preservation of soil fertility as basis for improving the efficiency of management in the Southern Steppe of Ukraine scientific development and achievements. volume 4. </w:t>
      </w:r>
      <w:r>
        <w:rPr>
          <w:color w:val="000000"/>
        </w:rPr>
        <w:t xml:space="preserve">London 2018.  P13-27. Includes bibliographical references and index ISBN 978-1-9993071-0-3 </w:t>
      </w:r>
    </w:p>
    <w:p w:rsidR="004A44B2" w:rsidRDefault="004A44B2" w:rsidP="004A44B2">
      <w:pPr>
        <w:pStyle w:val="a9"/>
        <w:widowControl w:val="0"/>
        <w:numPr>
          <w:ilvl w:val="0"/>
          <w:numId w:val="51"/>
        </w:numPr>
        <w:tabs>
          <w:tab w:val="left" w:pos="426"/>
        </w:tabs>
        <w:spacing w:after="0" w:line="240" w:lineRule="auto"/>
        <w:ind w:left="426" w:hanging="426"/>
        <w:jc w:val="both"/>
        <w:rPr>
          <w:rFonts w:ascii="Times New Roman" w:hAnsi="Times New Roman"/>
          <w:sz w:val="24"/>
          <w:szCs w:val="24"/>
          <w:lang w:val="uk-UA"/>
        </w:rPr>
      </w:pPr>
      <w:r>
        <w:rPr>
          <w:rFonts w:ascii="Times New Roman" w:hAnsi="Times New Roman"/>
          <w:sz w:val="24"/>
          <w:szCs w:val="24"/>
          <w:lang w:val="uk-UA"/>
        </w:rPr>
        <w:t>Єрмолаєв М.М. водний режим чорнозему типового в короткоротаційних зернових сівозмінах / М.М. Єрмолаєв, Л.І. Шиліна, Д.В. Літвінов / зб.наук.праць Інституту землеробства УААН. – К.: ЕКМО, 2005. – С.-161-166. – (Спецвипуск)</w:t>
      </w:r>
    </w:p>
    <w:p w:rsidR="004A44B2" w:rsidRDefault="004A44B2" w:rsidP="004A44B2">
      <w:pPr>
        <w:widowControl w:val="0"/>
        <w:numPr>
          <w:ilvl w:val="0"/>
          <w:numId w:val="51"/>
        </w:numPr>
        <w:tabs>
          <w:tab w:val="left" w:pos="426"/>
        </w:tabs>
        <w:spacing w:line="240" w:lineRule="auto"/>
        <w:ind w:left="426" w:hanging="426"/>
        <w:jc w:val="both"/>
        <w:rPr>
          <w:sz w:val="24"/>
          <w:szCs w:val="24"/>
          <w:lang w:val="uk-UA"/>
        </w:rPr>
      </w:pPr>
      <w:r>
        <w:rPr>
          <w:sz w:val="24"/>
          <w:szCs w:val="24"/>
          <w:lang w:val="uk-UA"/>
        </w:rPr>
        <w:t>Гамаюнова В.В. Формування продуктивності пшениці озимої залежно від умов вирощування в Південному Степу / В.В. Гамаюнова, І.В. Смірнова // Збірник наукових праць ННЦ «Інститут землеробства НААН». – К.,2015. – Вип. 4 – С. 46-52.</w:t>
      </w:r>
    </w:p>
    <w:p w:rsidR="004A44B2" w:rsidRDefault="004A44B2" w:rsidP="004A44B2">
      <w:pPr>
        <w:widowControl w:val="0"/>
        <w:spacing w:line="240" w:lineRule="auto"/>
        <w:ind w:left="709"/>
        <w:jc w:val="both"/>
        <w:rPr>
          <w:sz w:val="24"/>
          <w:szCs w:val="24"/>
          <w:lang w:val="uk-UA"/>
        </w:rPr>
      </w:pPr>
    </w:p>
    <w:p w:rsidR="00B72B3B" w:rsidRDefault="00B72B3B" w:rsidP="0096178F">
      <w:pPr>
        <w:spacing w:line="240" w:lineRule="auto"/>
        <w:ind w:firstLine="0"/>
        <w:jc w:val="center"/>
        <w:rPr>
          <w:b/>
          <w:sz w:val="24"/>
          <w:szCs w:val="24"/>
          <w:lang w:val="az-Latn-AZ"/>
        </w:rPr>
      </w:pPr>
    </w:p>
    <w:p w:rsidR="00B72B3B" w:rsidRDefault="00B72B3B" w:rsidP="0096178F">
      <w:pPr>
        <w:spacing w:line="240" w:lineRule="auto"/>
        <w:ind w:firstLine="0"/>
        <w:jc w:val="center"/>
        <w:rPr>
          <w:b/>
          <w:sz w:val="24"/>
          <w:szCs w:val="24"/>
          <w:lang w:val="az-Latn-AZ"/>
        </w:rPr>
      </w:pPr>
    </w:p>
    <w:p w:rsidR="00B72B3B" w:rsidRDefault="00B72B3B" w:rsidP="0096178F">
      <w:pPr>
        <w:spacing w:line="240" w:lineRule="auto"/>
        <w:ind w:firstLine="0"/>
        <w:jc w:val="center"/>
        <w:rPr>
          <w:b/>
          <w:sz w:val="24"/>
          <w:szCs w:val="24"/>
          <w:lang w:val="az-Latn-AZ"/>
        </w:rPr>
      </w:pPr>
    </w:p>
    <w:p w:rsidR="00B72B3B" w:rsidRDefault="00B72B3B" w:rsidP="0096178F">
      <w:pPr>
        <w:spacing w:line="240" w:lineRule="auto"/>
        <w:ind w:firstLine="0"/>
        <w:jc w:val="center"/>
        <w:rPr>
          <w:b/>
          <w:sz w:val="24"/>
          <w:szCs w:val="24"/>
          <w:lang w:val="az-Latn-AZ"/>
        </w:rPr>
      </w:pPr>
    </w:p>
    <w:p w:rsidR="00B72B3B" w:rsidRDefault="00B72B3B" w:rsidP="0096178F">
      <w:pPr>
        <w:spacing w:line="240" w:lineRule="auto"/>
        <w:ind w:firstLine="0"/>
        <w:jc w:val="center"/>
        <w:rPr>
          <w:b/>
          <w:sz w:val="24"/>
          <w:szCs w:val="24"/>
          <w:lang w:val="az-Latn-AZ"/>
        </w:rPr>
      </w:pPr>
    </w:p>
    <w:p w:rsidR="00B72B3B" w:rsidRDefault="00B72B3B" w:rsidP="0096178F">
      <w:pPr>
        <w:spacing w:line="240" w:lineRule="auto"/>
        <w:ind w:firstLine="0"/>
        <w:jc w:val="center"/>
        <w:rPr>
          <w:b/>
          <w:sz w:val="24"/>
          <w:szCs w:val="24"/>
          <w:lang w:val="az-Latn-AZ"/>
        </w:rPr>
      </w:pPr>
    </w:p>
    <w:p w:rsidR="00B72B3B" w:rsidRDefault="00B72B3B" w:rsidP="0096178F">
      <w:pPr>
        <w:spacing w:line="240" w:lineRule="auto"/>
        <w:ind w:firstLine="0"/>
        <w:jc w:val="center"/>
        <w:rPr>
          <w:b/>
          <w:sz w:val="24"/>
          <w:szCs w:val="24"/>
          <w:lang w:val="az-Latn-AZ"/>
        </w:rPr>
      </w:pPr>
    </w:p>
    <w:p w:rsidR="0096178F" w:rsidRPr="00B201C1" w:rsidRDefault="00B72B3B" w:rsidP="0096178F">
      <w:pPr>
        <w:spacing w:line="240" w:lineRule="auto"/>
        <w:ind w:firstLine="0"/>
        <w:jc w:val="center"/>
        <w:rPr>
          <w:b/>
          <w:sz w:val="24"/>
          <w:szCs w:val="24"/>
          <w:lang w:val="az-Latn-AZ"/>
        </w:rPr>
      </w:pPr>
      <w:r w:rsidRPr="00B201C1">
        <w:rPr>
          <w:b/>
          <w:sz w:val="24"/>
          <w:szCs w:val="24"/>
          <w:lang w:val="az-Latn-AZ"/>
        </w:rPr>
        <w:lastRenderedPageBreak/>
        <w:t>CƏNUB</w:t>
      </w:r>
      <w:r>
        <w:rPr>
          <w:b/>
          <w:sz w:val="24"/>
          <w:szCs w:val="24"/>
          <w:lang w:val="az-Latn-AZ"/>
        </w:rPr>
        <w:t>İ</w:t>
      </w:r>
      <w:r w:rsidRPr="00B201C1">
        <w:rPr>
          <w:b/>
          <w:sz w:val="24"/>
          <w:szCs w:val="24"/>
          <w:lang w:val="az-Latn-AZ"/>
        </w:rPr>
        <w:t xml:space="preserve"> UKRAYNA DÜZÜNDƏ TAXILIN MƏHSULDARLIĞININ ARTMASINDA B</w:t>
      </w:r>
      <w:r>
        <w:rPr>
          <w:b/>
          <w:sz w:val="24"/>
          <w:szCs w:val="24"/>
          <w:lang w:val="az-Latn-AZ"/>
        </w:rPr>
        <w:t>İ</w:t>
      </w:r>
      <w:r w:rsidRPr="00B201C1">
        <w:rPr>
          <w:b/>
          <w:sz w:val="24"/>
          <w:szCs w:val="24"/>
          <w:lang w:val="az-Latn-AZ"/>
        </w:rPr>
        <w:t>TK</w:t>
      </w:r>
      <w:r>
        <w:rPr>
          <w:b/>
          <w:sz w:val="24"/>
          <w:szCs w:val="24"/>
          <w:lang w:val="az-Latn-AZ"/>
        </w:rPr>
        <w:t>İ</w:t>
      </w:r>
      <w:r w:rsidRPr="00B201C1">
        <w:rPr>
          <w:b/>
          <w:sz w:val="24"/>
          <w:szCs w:val="24"/>
          <w:lang w:val="az-Latn-AZ"/>
        </w:rPr>
        <w:t>LƏR</w:t>
      </w:r>
      <w:r>
        <w:rPr>
          <w:b/>
          <w:sz w:val="24"/>
          <w:szCs w:val="24"/>
          <w:lang w:val="az-Latn-AZ"/>
        </w:rPr>
        <w:t>İ</w:t>
      </w:r>
      <w:r w:rsidRPr="00B201C1">
        <w:rPr>
          <w:b/>
          <w:sz w:val="24"/>
          <w:szCs w:val="24"/>
          <w:lang w:val="az-Latn-AZ"/>
        </w:rPr>
        <w:t>N NƏML</w:t>
      </w:r>
      <w:r>
        <w:rPr>
          <w:b/>
          <w:sz w:val="24"/>
          <w:szCs w:val="24"/>
          <w:lang w:val="az-Latn-AZ"/>
        </w:rPr>
        <w:t>İ</w:t>
      </w:r>
      <w:r w:rsidRPr="00B201C1">
        <w:rPr>
          <w:b/>
          <w:sz w:val="24"/>
          <w:szCs w:val="24"/>
          <w:lang w:val="az-Latn-AZ"/>
        </w:rPr>
        <w:t>KDƏN EFFEKT</w:t>
      </w:r>
      <w:r>
        <w:rPr>
          <w:b/>
          <w:sz w:val="24"/>
          <w:szCs w:val="24"/>
          <w:lang w:val="az-Latn-AZ"/>
        </w:rPr>
        <w:t>İ</w:t>
      </w:r>
      <w:r w:rsidRPr="00B201C1">
        <w:rPr>
          <w:b/>
          <w:sz w:val="24"/>
          <w:szCs w:val="24"/>
          <w:lang w:val="az-Latn-AZ"/>
        </w:rPr>
        <w:t xml:space="preserve">V </w:t>
      </w:r>
      <w:r>
        <w:rPr>
          <w:b/>
          <w:sz w:val="24"/>
          <w:szCs w:val="24"/>
          <w:lang w:val="az-Latn-AZ"/>
        </w:rPr>
        <w:t>İ</w:t>
      </w:r>
      <w:r w:rsidRPr="00B201C1">
        <w:rPr>
          <w:b/>
          <w:sz w:val="24"/>
          <w:szCs w:val="24"/>
          <w:lang w:val="az-Latn-AZ"/>
        </w:rPr>
        <w:t>ST</w:t>
      </w:r>
      <w:r>
        <w:rPr>
          <w:b/>
          <w:sz w:val="24"/>
          <w:szCs w:val="24"/>
          <w:lang w:val="az-Latn-AZ"/>
        </w:rPr>
        <w:t>İ</w:t>
      </w:r>
      <w:r w:rsidRPr="00B201C1">
        <w:rPr>
          <w:b/>
          <w:sz w:val="24"/>
          <w:szCs w:val="24"/>
          <w:lang w:val="az-Latn-AZ"/>
        </w:rPr>
        <w:t>FADƏS</w:t>
      </w:r>
      <w:r>
        <w:rPr>
          <w:b/>
          <w:sz w:val="24"/>
          <w:szCs w:val="24"/>
          <w:lang w:val="az-Latn-AZ"/>
        </w:rPr>
        <w:t>İ</w:t>
      </w:r>
      <w:r w:rsidRPr="00B201C1">
        <w:rPr>
          <w:b/>
          <w:sz w:val="24"/>
          <w:szCs w:val="24"/>
          <w:lang w:val="az-Latn-AZ"/>
        </w:rPr>
        <w:t>N</w:t>
      </w:r>
      <w:r>
        <w:rPr>
          <w:b/>
          <w:sz w:val="24"/>
          <w:szCs w:val="24"/>
          <w:lang w:val="az-Latn-AZ"/>
        </w:rPr>
        <w:t>İ</w:t>
      </w:r>
      <w:r w:rsidRPr="00B201C1">
        <w:rPr>
          <w:b/>
          <w:sz w:val="24"/>
          <w:szCs w:val="24"/>
          <w:lang w:val="az-Latn-AZ"/>
        </w:rPr>
        <w:t>N,  TORPAĞIN MÜNB</w:t>
      </w:r>
      <w:r>
        <w:rPr>
          <w:b/>
          <w:sz w:val="24"/>
          <w:szCs w:val="24"/>
          <w:lang w:val="az-Latn-AZ"/>
        </w:rPr>
        <w:t>İ</w:t>
      </w:r>
      <w:r w:rsidRPr="00B201C1">
        <w:rPr>
          <w:b/>
          <w:sz w:val="24"/>
          <w:szCs w:val="24"/>
          <w:lang w:val="az-Latn-AZ"/>
        </w:rPr>
        <w:t>TL</w:t>
      </w:r>
      <w:r>
        <w:rPr>
          <w:b/>
          <w:sz w:val="24"/>
          <w:szCs w:val="24"/>
          <w:lang w:val="az-Latn-AZ"/>
        </w:rPr>
        <w:t>İ</w:t>
      </w:r>
      <w:r w:rsidRPr="00B201C1">
        <w:rPr>
          <w:b/>
          <w:sz w:val="24"/>
          <w:szCs w:val="24"/>
          <w:lang w:val="az-Latn-AZ"/>
        </w:rPr>
        <w:t>Y</w:t>
      </w:r>
      <w:r>
        <w:rPr>
          <w:b/>
          <w:sz w:val="24"/>
          <w:szCs w:val="24"/>
          <w:lang w:val="az-Latn-AZ"/>
        </w:rPr>
        <w:t>İ</w:t>
      </w:r>
      <w:r w:rsidRPr="00B201C1">
        <w:rPr>
          <w:b/>
          <w:sz w:val="24"/>
          <w:szCs w:val="24"/>
          <w:lang w:val="az-Latn-AZ"/>
        </w:rPr>
        <w:t>N</w:t>
      </w:r>
      <w:r>
        <w:rPr>
          <w:b/>
          <w:sz w:val="24"/>
          <w:szCs w:val="24"/>
          <w:lang w:val="az-Latn-AZ"/>
        </w:rPr>
        <w:t>İ</w:t>
      </w:r>
      <w:r w:rsidRPr="00B201C1">
        <w:rPr>
          <w:b/>
          <w:sz w:val="24"/>
          <w:szCs w:val="24"/>
          <w:lang w:val="az-Latn-AZ"/>
        </w:rPr>
        <w:t>N VƏ ƏK</w:t>
      </w:r>
      <w:r>
        <w:rPr>
          <w:b/>
          <w:sz w:val="24"/>
          <w:szCs w:val="24"/>
          <w:lang w:val="az-Latn-AZ"/>
        </w:rPr>
        <w:t>İ</w:t>
      </w:r>
      <w:r w:rsidRPr="00B201C1">
        <w:rPr>
          <w:b/>
          <w:sz w:val="24"/>
          <w:szCs w:val="24"/>
          <w:lang w:val="az-Latn-AZ"/>
        </w:rPr>
        <w:t>NÇ</w:t>
      </w:r>
      <w:r>
        <w:rPr>
          <w:b/>
          <w:sz w:val="24"/>
          <w:szCs w:val="24"/>
          <w:lang w:val="az-Latn-AZ"/>
        </w:rPr>
        <w:t>İ</w:t>
      </w:r>
      <w:r w:rsidRPr="00B201C1">
        <w:rPr>
          <w:b/>
          <w:sz w:val="24"/>
          <w:szCs w:val="24"/>
          <w:lang w:val="az-Latn-AZ"/>
        </w:rPr>
        <w:t>L</w:t>
      </w:r>
      <w:r>
        <w:rPr>
          <w:b/>
          <w:sz w:val="24"/>
          <w:szCs w:val="24"/>
          <w:lang w:val="az-Latn-AZ"/>
        </w:rPr>
        <w:t>İ</w:t>
      </w:r>
      <w:r w:rsidRPr="00B201C1">
        <w:rPr>
          <w:b/>
          <w:sz w:val="24"/>
          <w:szCs w:val="24"/>
          <w:lang w:val="az-Latn-AZ"/>
        </w:rPr>
        <w:t>K QANUNLARINA ƏMƏL ED</w:t>
      </w:r>
      <w:r>
        <w:rPr>
          <w:b/>
          <w:sz w:val="24"/>
          <w:szCs w:val="24"/>
          <w:lang w:val="az-Latn-AZ"/>
        </w:rPr>
        <w:t>İ</w:t>
      </w:r>
      <w:r w:rsidRPr="00B201C1">
        <w:rPr>
          <w:b/>
          <w:sz w:val="24"/>
          <w:szCs w:val="24"/>
          <w:lang w:val="az-Latn-AZ"/>
        </w:rPr>
        <w:t>LMƏS</w:t>
      </w:r>
      <w:r>
        <w:rPr>
          <w:b/>
          <w:sz w:val="24"/>
          <w:szCs w:val="24"/>
          <w:lang w:val="az-Latn-AZ"/>
        </w:rPr>
        <w:t>İ</w:t>
      </w:r>
      <w:r w:rsidRPr="00B201C1">
        <w:rPr>
          <w:b/>
          <w:sz w:val="24"/>
          <w:szCs w:val="24"/>
          <w:lang w:val="az-Latn-AZ"/>
        </w:rPr>
        <w:t>N</w:t>
      </w:r>
      <w:r>
        <w:rPr>
          <w:b/>
          <w:sz w:val="24"/>
          <w:szCs w:val="24"/>
          <w:lang w:val="az-Latn-AZ"/>
        </w:rPr>
        <w:t>İ</w:t>
      </w:r>
      <w:r w:rsidRPr="00B201C1">
        <w:rPr>
          <w:b/>
          <w:sz w:val="24"/>
          <w:szCs w:val="24"/>
          <w:lang w:val="az-Latn-AZ"/>
        </w:rPr>
        <w:t>N ƏHƏM</w:t>
      </w:r>
      <w:r>
        <w:rPr>
          <w:b/>
          <w:sz w:val="24"/>
          <w:szCs w:val="24"/>
          <w:lang w:val="az-Latn-AZ"/>
        </w:rPr>
        <w:t>İ</w:t>
      </w:r>
      <w:r w:rsidRPr="00B201C1">
        <w:rPr>
          <w:b/>
          <w:sz w:val="24"/>
          <w:szCs w:val="24"/>
          <w:lang w:val="az-Latn-AZ"/>
        </w:rPr>
        <w:t>YYƏT</w:t>
      </w:r>
      <w:r>
        <w:rPr>
          <w:b/>
          <w:sz w:val="24"/>
          <w:szCs w:val="24"/>
          <w:lang w:val="az-Latn-AZ"/>
        </w:rPr>
        <w:t>İ</w:t>
      </w:r>
    </w:p>
    <w:p w:rsidR="0096178F" w:rsidRPr="00B201C1" w:rsidRDefault="0096178F" w:rsidP="0096178F">
      <w:pPr>
        <w:spacing w:line="240" w:lineRule="auto"/>
        <w:ind w:firstLine="708"/>
        <w:jc w:val="both"/>
        <w:rPr>
          <w:sz w:val="24"/>
          <w:szCs w:val="24"/>
          <w:lang w:val="az-Latn-AZ"/>
        </w:rPr>
      </w:pPr>
      <w:r>
        <w:rPr>
          <w:b/>
          <w:sz w:val="24"/>
          <w:szCs w:val="24"/>
          <w:lang w:val="az-Latn-AZ"/>
        </w:rPr>
        <w:t>Xülasə</w:t>
      </w:r>
      <w:r w:rsidRPr="00B201C1">
        <w:rPr>
          <w:b/>
          <w:sz w:val="24"/>
          <w:szCs w:val="24"/>
          <w:lang w:val="az-Latn-AZ"/>
        </w:rPr>
        <w:t>.</w:t>
      </w:r>
      <w:r w:rsidRPr="00B201C1">
        <w:rPr>
          <w:sz w:val="24"/>
          <w:szCs w:val="24"/>
          <w:lang w:val="az-Latn-AZ"/>
        </w:rPr>
        <w:t xml:space="preserve"> Məqalədə  bir necə növ payızlıq dənli bitkilərin: buğdanın, arpanın, çovdarın və tritikalenin sələflərindən, qidalanma fonundan və becərilmə müddətində vegetasiya dövrünün şəraitlərindən asılı olaraq məhsuldarlıq səviyyəsi verilmişdir. Təyin olunmuşdur ki, sələflərin  biçinindən sonra, gübrələrin tədqiqat ərazisi üçün tövsiyə olunan dozalarla verilməsi payız dənli bitkilərin məhsuldarlığını əhəmiyyətli dərəcədə (22-35 %) və xüsusi olaraq vegetasiyanın qeyri- qənaətbəxş illərində (162 % qədər) artmasına imkan yaradır və praktiki olaraq əvvəl gələn bitkinin göstəricisini nivelirləşdirir. Müəyyən olunmuşdur ki, gübrələnmiş fonda toplanmış nəmlik və vegetasiya dövründə yağıntılar payız dənli bitkilərlə  40 % qədər effektiv istifadə olunur, bu da Ukraynanın Cənub Düzənliyi üçün çox vacibdir və dənli bitkilərin istehsalını tənzimləməyə və torpağın münbitliyini qorumağa imkan verir. </w:t>
      </w:r>
    </w:p>
    <w:p w:rsidR="0096178F" w:rsidRDefault="0096178F" w:rsidP="0096178F">
      <w:pPr>
        <w:spacing w:line="240" w:lineRule="auto"/>
        <w:jc w:val="both"/>
        <w:rPr>
          <w:sz w:val="24"/>
          <w:szCs w:val="24"/>
          <w:lang w:val="az-Latn-AZ"/>
        </w:rPr>
      </w:pPr>
      <w:r w:rsidRPr="00B201C1">
        <w:rPr>
          <w:b/>
          <w:sz w:val="24"/>
          <w:szCs w:val="24"/>
          <w:lang w:val="az-Latn-AZ"/>
        </w:rPr>
        <w:t>Açar sözlər:</w:t>
      </w:r>
      <w:r w:rsidRPr="00B201C1">
        <w:rPr>
          <w:sz w:val="24"/>
          <w:szCs w:val="24"/>
          <w:lang w:val="az-Latn-AZ"/>
        </w:rPr>
        <w:t xml:space="preserve"> payız dənli bitkilər, növ, sələflər, qidalanma fonu, buğdanın məhsuldarlığı, sudan istifadə, nəmliyin istifadə olunması.</w:t>
      </w:r>
    </w:p>
    <w:p w:rsidR="00917727" w:rsidRPr="00B201C1" w:rsidRDefault="00917727" w:rsidP="0096178F">
      <w:pPr>
        <w:spacing w:line="240" w:lineRule="auto"/>
        <w:jc w:val="both"/>
        <w:rPr>
          <w:sz w:val="24"/>
          <w:szCs w:val="24"/>
          <w:lang w:val="az-Latn-AZ"/>
        </w:rPr>
      </w:pPr>
    </w:p>
    <w:p w:rsidR="0096178F" w:rsidRPr="00B201C1" w:rsidRDefault="00B72B3B" w:rsidP="0096178F">
      <w:pPr>
        <w:shd w:val="clear" w:color="auto" w:fill="FFFFFF"/>
        <w:spacing w:line="240" w:lineRule="auto"/>
        <w:ind w:firstLine="0"/>
        <w:jc w:val="center"/>
        <w:rPr>
          <w:rFonts w:eastAsia="Times New Roman"/>
          <w:color w:val="26282A"/>
          <w:sz w:val="24"/>
          <w:szCs w:val="24"/>
          <w:lang w:val="en-US" w:eastAsia="ru-RU"/>
        </w:rPr>
      </w:pPr>
      <w:r w:rsidRPr="00B201C1">
        <w:rPr>
          <w:rFonts w:eastAsia="Times New Roman"/>
          <w:b/>
          <w:bCs/>
          <w:color w:val="26282A"/>
          <w:sz w:val="24"/>
          <w:szCs w:val="24"/>
          <w:lang w:val="en-US" w:eastAsia="ru-RU"/>
        </w:rPr>
        <w:t>THE VALUE OF SOIL FERTILITY AND COMPLIANCE WITH THE LAWS OF FARMING IN INCREASING GRAIN PRODUCTION AND THE EFFECTIVE USE OF MOISTURE BY PLANTS UNDER THE CONDITIONS OF THE SOUTHERN STEPPE OF UKRAINE</w:t>
      </w:r>
    </w:p>
    <w:p w:rsidR="0096178F" w:rsidRPr="00917727" w:rsidRDefault="0096178F" w:rsidP="0096178F">
      <w:pPr>
        <w:shd w:val="clear" w:color="auto" w:fill="FFFFFF"/>
        <w:spacing w:line="240" w:lineRule="auto"/>
        <w:jc w:val="both"/>
        <w:rPr>
          <w:rFonts w:eastAsia="Times New Roman"/>
          <w:color w:val="26282A"/>
          <w:spacing w:val="-6"/>
          <w:sz w:val="24"/>
          <w:szCs w:val="24"/>
          <w:lang w:val="en-US" w:eastAsia="ru-RU"/>
        </w:rPr>
      </w:pPr>
      <w:r w:rsidRPr="00917727">
        <w:rPr>
          <w:rFonts w:eastAsia="Times New Roman"/>
          <w:b/>
          <w:color w:val="26282A"/>
          <w:spacing w:val="-6"/>
          <w:sz w:val="24"/>
          <w:szCs w:val="24"/>
          <w:lang w:val="en-US" w:eastAsia="ru-RU"/>
        </w:rPr>
        <w:t>The summary.</w:t>
      </w:r>
      <w:r w:rsidRPr="00917727">
        <w:rPr>
          <w:rFonts w:eastAsia="Times New Roman"/>
          <w:color w:val="26282A"/>
          <w:spacing w:val="-6"/>
          <w:sz w:val="24"/>
          <w:szCs w:val="24"/>
          <w:lang w:val="en-US" w:eastAsia="ru-RU"/>
        </w:rPr>
        <w:t xml:space="preserve"> The article presents the levels of grain yield of a number of varieties of winter crops: wheat, barley, rye and triticale, depending on its predecessor, nutritional background and growing season conditions during the growing years. It has been established that the application of mineral fertilizers in the doses recommended for the zone after harvesting precursors can significantly increase the grain productivity of winter crops (by 22-35 %) and especially in unfavorable vegetation years (by 162 %) and practically smoothing out  the value of the precursor. It was determined that, after  fertilization, the accumulated moisture and precipitation of the vegetation period are used by winter grain crops up to 40% more efficiently, which very important for the  Southern Steppe of Ukraine and allows stabilizing grain production and maintaining the soil fertility.</w:t>
      </w:r>
    </w:p>
    <w:p w:rsidR="0096178F" w:rsidRPr="00B201C1" w:rsidRDefault="0096178F" w:rsidP="0096178F">
      <w:pPr>
        <w:shd w:val="clear" w:color="auto" w:fill="FFFFFF"/>
        <w:spacing w:line="240" w:lineRule="auto"/>
        <w:jc w:val="both"/>
        <w:rPr>
          <w:rFonts w:eastAsia="Times New Roman"/>
          <w:color w:val="26282A"/>
          <w:sz w:val="24"/>
          <w:szCs w:val="24"/>
          <w:lang w:val="en-US" w:eastAsia="ru-RU"/>
        </w:rPr>
      </w:pPr>
      <w:r w:rsidRPr="00B201C1">
        <w:rPr>
          <w:rFonts w:eastAsia="Times New Roman"/>
          <w:b/>
          <w:bCs/>
          <w:color w:val="26282A"/>
          <w:sz w:val="24"/>
          <w:szCs w:val="24"/>
          <w:lang w:val="en-US" w:eastAsia="ru-RU"/>
        </w:rPr>
        <w:t>Keywords</w:t>
      </w:r>
      <w:r w:rsidRPr="00B201C1">
        <w:rPr>
          <w:rFonts w:eastAsia="Times New Roman"/>
          <w:color w:val="26282A"/>
          <w:sz w:val="24"/>
          <w:szCs w:val="24"/>
          <w:lang w:val="en-US" w:eastAsia="ru-RU"/>
        </w:rPr>
        <w:t>: winter grain crops, varieties, predecessors, nutrition background, grain harvest, water consumption, efficient use of moisture</w:t>
      </w:r>
    </w:p>
    <w:p w:rsidR="0096178F" w:rsidRPr="00B201C1" w:rsidRDefault="0096178F" w:rsidP="0096178F">
      <w:pPr>
        <w:spacing w:line="240" w:lineRule="auto"/>
        <w:jc w:val="both"/>
        <w:rPr>
          <w:sz w:val="24"/>
          <w:szCs w:val="24"/>
          <w:lang w:val="en-US"/>
        </w:rPr>
      </w:pPr>
    </w:p>
    <w:p w:rsidR="00CE5E28" w:rsidRPr="00917727" w:rsidRDefault="00CE5E28" w:rsidP="00CE5E28">
      <w:pPr>
        <w:widowControl w:val="0"/>
        <w:spacing w:line="240" w:lineRule="auto"/>
        <w:ind w:firstLine="567"/>
        <w:jc w:val="both"/>
        <w:rPr>
          <w:sz w:val="20"/>
          <w:szCs w:val="20"/>
          <w:lang w:val="az-Latn-AZ"/>
        </w:rPr>
      </w:pPr>
      <w:r w:rsidRPr="00917727">
        <w:rPr>
          <w:sz w:val="20"/>
          <w:szCs w:val="20"/>
          <w:lang w:val="az-Latn-AZ"/>
        </w:rPr>
        <w:t>Redaksiyaya daxil olma: 10.01-2019-cu il</w:t>
      </w:r>
    </w:p>
    <w:p w:rsidR="00CE5E28" w:rsidRPr="00917727" w:rsidRDefault="00CE5E28" w:rsidP="00CE5E28">
      <w:pPr>
        <w:widowControl w:val="0"/>
        <w:spacing w:line="240" w:lineRule="auto"/>
        <w:ind w:firstLine="567"/>
        <w:jc w:val="both"/>
        <w:rPr>
          <w:sz w:val="20"/>
          <w:szCs w:val="20"/>
          <w:lang w:val="az-Latn-AZ"/>
        </w:rPr>
      </w:pPr>
      <w:r w:rsidRPr="00917727">
        <w:rPr>
          <w:sz w:val="20"/>
          <w:szCs w:val="20"/>
          <w:lang w:val="az-Latn-AZ"/>
        </w:rPr>
        <w:t>Təkrar işlənməyə göndərilmə: 18.03-2019-cu il</w:t>
      </w:r>
    </w:p>
    <w:p w:rsidR="00CE5E28" w:rsidRPr="00917727" w:rsidRDefault="00CE5E28" w:rsidP="00CE5E28">
      <w:pPr>
        <w:widowControl w:val="0"/>
        <w:spacing w:line="240" w:lineRule="auto"/>
        <w:ind w:firstLine="567"/>
        <w:jc w:val="both"/>
        <w:rPr>
          <w:sz w:val="20"/>
          <w:szCs w:val="20"/>
          <w:lang w:val="az-Latn-AZ"/>
        </w:rPr>
      </w:pPr>
      <w:r w:rsidRPr="00917727">
        <w:rPr>
          <w:sz w:val="20"/>
          <w:szCs w:val="20"/>
          <w:lang w:val="az-Latn-AZ"/>
        </w:rPr>
        <w:t>Çapa qəbul edilmə: 27.03-2019-cu il</w:t>
      </w:r>
    </w:p>
    <w:p w:rsidR="006904E5" w:rsidRDefault="006904E5" w:rsidP="0019557E">
      <w:pPr>
        <w:widowControl w:val="0"/>
        <w:spacing w:line="240" w:lineRule="auto"/>
        <w:ind w:firstLine="0"/>
        <w:jc w:val="both"/>
        <w:rPr>
          <w:sz w:val="24"/>
          <w:szCs w:val="24"/>
          <w:lang w:val="az-Latn-AZ"/>
        </w:rPr>
      </w:pPr>
    </w:p>
    <w:p w:rsidR="00CE5E28" w:rsidRDefault="00CE5E28" w:rsidP="0019557E">
      <w:pPr>
        <w:widowControl w:val="0"/>
        <w:spacing w:line="240" w:lineRule="auto"/>
        <w:ind w:firstLine="0"/>
        <w:jc w:val="both"/>
        <w:rPr>
          <w:sz w:val="24"/>
          <w:szCs w:val="24"/>
          <w:lang w:val="az-Latn-AZ"/>
        </w:rPr>
      </w:pPr>
    </w:p>
    <w:p w:rsidR="0096178F" w:rsidRDefault="0096178F" w:rsidP="0019557E">
      <w:pPr>
        <w:widowControl w:val="0"/>
        <w:spacing w:line="240" w:lineRule="auto"/>
        <w:ind w:firstLine="0"/>
        <w:jc w:val="both"/>
        <w:rPr>
          <w:sz w:val="24"/>
          <w:szCs w:val="24"/>
          <w:lang w:val="az-Latn-AZ"/>
        </w:rPr>
      </w:pPr>
    </w:p>
    <w:p w:rsidR="0096178F" w:rsidRDefault="0096178F" w:rsidP="0019557E">
      <w:pPr>
        <w:widowControl w:val="0"/>
        <w:spacing w:line="240" w:lineRule="auto"/>
        <w:ind w:firstLine="0"/>
        <w:jc w:val="both"/>
        <w:rPr>
          <w:sz w:val="24"/>
          <w:szCs w:val="24"/>
          <w:lang w:val="az-Latn-AZ"/>
        </w:rPr>
      </w:pPr>
    </w:p>
    <w:p w:rsidR="0096178F" w:rsidRDefault="0096178F" w:rsidP="0019557E">
      <w:pPr>
        <w:widowControl w:val="0"/>
        <w:spacing w:line="240" w:lineRule="auto"/>
        <w:ind w:firstLine="0"/>
        <w:jc w:val="both"/>
        <w:rPr>
          <w:sz w:val="24"/>
          <w:szCs w:val="24"/>
          <w:lang w:val="az-Latn-AZ"/>
        </w:rPr>
      </w:pPr>
    </w:p>
    <w:p w:rsidR="0096178F" w:rsidRDefault="0096178F" w:rsidP="0019557E">
      <w:pPr>
        <w:widowControl w:val="0"/>
        <w:spacing w:line="240" w:lineRule="auto"/>
        <w:ind w:firstLine="0"/>
        <w:jc w:val="both"/>
        <w:rPr>
          <w:sz w:val="24"/>
          <w:szCs w:val="24"/>
          <w:lang w:val="az-Latn-AZ"/>
        </w:rPr>
      </w:pPr>
    </w:p>
    <w:p w:rsidR="0096178F" w:rsidRDefault="0096178F" w:rsidP="0019557E">
      <w:pPr>
        <w:widowControl w:val="0"/>
        <w:spacing w:line="240" w:lineRule="auto"/>
        <w:ind w:firstLine="0"/>
        <w:jc w:val="both"/>
        <w:rPr>
          <w:sz w:val="24"/>
          <w:szCs w:val="24"/>
          <w:lang w:val="az-Latn-AZ"/>
        </w:rPr>
      </w:pPr>
    </w:p>
    <w:p w:rsidR="0096178F" w:rsidRDefault="0096178F" w:rsidP="0019557E">
      <w:pPr>
        <w:widowControl w:val="0"/>
        <w:spacing w:line="240" w:lineRule="auto"/>
        <w:ind w:firstLine="0"/>
        <w:jc w:val="both"/>
        <w:rPr>
          <w:sz w:val="24"/>
          <w:szCs w:val="24"/>
          <w:lang w:val="az-Latn-AZ"/>
        </w:rPr>
      </w:pPr>
    </w:p>
    <w:p w:rsidR="00B72B3B" w:rsidRDefault="00B72B3B" w:rsidP="0019557E">
      <w:pPr>
        <w:widowControl w:val="0"/>
        <w:spacing w:line="240" w:lineRule="auto"/>
        <w:ind w:firstLine="0"/>
        <w:jc w:val="both"/>
        <w:rPr>
          <w:sz w:val="24"/>
          <w:szCs w:val="24"/>
          <w:lang w:val="az-Latn-AZ"/>
        </w:rPr>
      </w:pPr>
    </w:p>
    <w:p w:rsidR="00B72B3B" w:rsidRDefault="00B72B3B" w:rsidP="0019557E">
      <w:pPr>
        <w:widowControl w:val="0"/>
        <w:spacing w:line="240" w:lineRule="auto"/>
        <w:ind w:firstLine="0"/>
        <w:jc w:val="both"/>
        <w:rPr>
          <w:sz w:val="24"/>
          <w:szCs w:val="24"/>
          <w:lang w:val="az-Latn-AZ"/>
        </w:rPr>
      </w:pPr>
    </w:p>
    <w:p w:rsidR="00B72B3B" w:rsidRDefault="00B72B3B" w:rsidP="0019557E">
      <w:pPr>
        <w:widowControl w:val="0"/>
        <w:spacing w:line="240" w:lineRule="auto"/>
        <w:ind w:firstLine="0"/>
        <w:jc w:val="both"/>
        <w:rPr>
          <w:sz w:val="24"/>
          <w:szCs w:val="24"/>
          <w:lang w:val="az-Latn-AZ"/>
        </w:rPr>
      </w:pPr>
    </w:p>
    <w:p w:rsidR="00B72B3B" w:rsidRDefault="00B72B3B" w:rsidP="0019557E">
      <w:pPr>
        <w:widowControl w:val="0"/>
        <w:spacing w:line="240" w:lineRule="auto"/>
        <w:ind w:firstLine="0"/>
        <w:jc w:val="both"/>
        <w:rPr>
          <w:sz w:val="24"/>
          <w:szCs w:val="24"/>
          <w:lang w:val="az-Latn-AZ"/>
        </w:rPr>
      </w:pPr>
    </w:p>
    <w:p w:rsidR="0019557E" w:rsidRPr="00222B23" w:rsidRDefault="0019557E" w:rsidP="0019557E">
      <w:pPr>
        <w:widowControl w:val="0"/>
        <w:spacing w:line="240" w:lineRule="auto"/>
        <w:ind w:firstLine="0"/>
        <w:jc w:val="both"/>
        <w:rPr>
          <w:sz w:val="24"/>
          <w:szCs w:val="24"/>
          <w:lang w:val="az-Latn-AZ"/>
        </w:rPr>
      </w:pPr>
      <w:r w:rsidRPr="00222B23">
        <w:rPr>
          <w:sz w:val="24"/>
          <w:szCs w:val="24"/>
          <w:lang w:val="az-Latn-AZ"/>
        </w:rPr>
        <w:lastRenderedPageBreak/>
        <w:t>UOT: 556.182:338; 626.826</w:t>
      </w:r>
    </w:p>
    <w:p w:rsidR="0019557E" w:rsidRPr="00222B23" w:rsidRDefault="0019557E" w:rsidP="0019557E">
      <w:pPr>
        <w:widowControl w:val="0"/>
        <w:spacing w:line="240" w:lineRule="auto"/>
        <w:ind w:firstLine="0"/>
        <w:jc w:val="center"/>
        <w:rPr>
          <w:b/>
          <w:sz w:val="26"/>
          <w:szCs w:val="26"/>
          <w:lang w:val="az-Latn-AZ"/>
        </w:rPr>
      </w:pPr>
      <w:r w:rsidRPr="00222B23">
        <w:rPr>
          <w:b/>
          <w:sz w:val="26"/>
          <w:szCs w:val="26"/>
          <w:lang w:val="az-Latn-AZ"/>
        </w:rPr>
        <w:t xml:space="preserve">SUVARMA SUYUNDAN İSTİFADƏNİN BƏZİ PROBLEMLƏRİ </w:t>
      </w:r>
    </w:p>
    <w:p w:rsidR="0019557E" w:rsidRPr="00222B23" w:rsidRDefault="0019557E" w:rsidP="00CE5E28">
      <w:pPr>
        <w:widowControl w:val="0"/>
        <w:spacing w:line="240" w:lineRule="auto"/>
        <w:ind w:left="4536" w:firstLine="0"/>
        <w:rPr>
          <w:sz w:val="24"/>
          <w:szCs w:val="24"/>
          <w:lang w:val="az-Latn-AZ"/>
        </w:rPr>
      </w:pPr>
      <w:r w:rsidRPr="00222B23">
        <w:rPr>
          <w:sz w:val="24"/>
          <w:szCs w:val="24"/>
          <w:lang w:val="az-Latn-AZ"/>
        </w:rPr>
        <w:t>a.e.f.d.,dos. M.F.Qurbanov, a.e.i. F.M.Qurbanov, mühəndis A.V.Həsənov</w:t>
      </w:r>
      <w:r w:rsidR="00CE5E28">
        <w:rPr>
          <w:sz w:val="24"/>
          <w:szCs w:val="24"/>
          <w:lang w:val="az-Latn-AZ"/>
        </w:rPr>
        <w:t>.</w:t>
      </w:r>
      <w:r w:rsidR="006904E5">
        <w:rPr>
          <w:sz w:val="24"/>
          <w:szCs w:val="24"/>
          <w:lang w:val="az-Latn-AZ"/>
        </w:rPr>
        <w:t xml:space="preserve"> </w:t>
      </w:r>
      <w:r w:rsidRPr="00222B23">
        <w:rPr>
          <w:sz w:val="24"/>
          <w:szCs w:val="24"/>
          <w:lang w:val="az-Latn-AZ"/>
        </w:rPr>
        <w:t>“AzHvəM” EİB</w:t>
      </w:r>
    </w:p>
    <w:p w:rsidR="0019557E" w:rsidRDefault="0019557E" w:rsidP="00CE5E28">
      <w:pPr>
        <w:widowControl w:val="0"/>
        <w:spacing w:line="240" w:lineRule="auto"/>
        <w:ind w:left="4536" w:firstLine="0"/>
        <w:rPr>
          <w:sz w:val="24"/>
          <w:szCs w:val="24"/>
          <w:lang w:val="az-Latn-AZ"/>
        </w:rPr>
      </w:pPr>
      <w:r w:rsidRPr="00222B23">
        <w:rPr>
          <w:sz w:val="24"/>
          <w:szCs w:val="24"/>
          <w:lang w:val="az-Latn-AZ"/>
        </w:rPr>
        <w:t>M.Ə.Əkbərova</w:t>
      </w:r>
      <w:r w:rsidR="00CE5E28">
        <w:rPr>
          <w:sz w:val="24"/>
          <w:szCs w:val="24"/>
          <w:lang w:val="az-Latn-AZ"/>
        </w:rPr>
        <w:t>.</w:t>
      </w:r>
      <w:r w:rsidR="006904E5">
        <w:rPr>
          <w:sz w:val="24"/>
          <w:szCs w:val="24"/>
          <w:lang w:val="az-Latn-AZ"/>
        </w:rPr>
        <w:t xml:space="preserve"> </w:t>
      </w:r>
      <w:r w:rsidRPr="00222B23">
        <w:rPr>
          <w:sz w:val="24"/>
          <w:szCs w:val="24"/>
          <w:lang w:val="az-Latn-AZ"/>
        </w:rPr>
        <w:t>M</w:t>
      </w:r>
      <w:r w:rsidR="00EA201B">
        <w:rPr>
          <w:sz w:val="24"/>
          <w:szCs w:val="24"/>
          <w:lang w:val="az-Latn-AZ"/>
        </w:rPr>
        <w:t>u</w:t>
      </w:r>
      <w:r w:rsidRPr="00222B23">
        <w:rPr>
          <w:sz w:val="24"/>
          <w:szCs w:val="24"/>
          <w:lang w:val="az-Latn-AZ"/>
        </w:rPr>
        <w:t>ğanMTS</w:t>
      </w:r>
    </w:p>
    <w:p w:rsidR="0019557E" w:rsidRPr="007D6374" w:rsidRDefault="0019557E" w:rsidP="002D0E40">
      <w:pPr>
        <w:widowControl w:val="0"/>
        <w:spacing w:line="240" w:lineRule="auto"/>
        <w:ind w:firstLine="0"/>
        <w:jc w:val="center"/>
        <w:rPr>
          <w:sz w:val="20"/>
          <w:szCs w:val="20"/>
          <w:lang w:val="az-Latn-AZ"/>
        </w:rPr>
      </w:pPr>
      <w:r w:rsidRPr="007D6374">
        <w:rPr>
          <w:sz w:val="20"/>
          <w:szCs w:val="20"/>
          <w:lang w:val="az-Latn-AZ"/>
        </w:rPr>
        <w:t xml:space="preserve">Məqalə redaksiya heyətinin 27 mart  2019-cu il tarixli iclasında (protokol № 02)  </w:t>
      </w:r>
      <w:r>
        <w:rPr>
          <w:sz w:val="20"/>
          <w:szCs w:val="20"/>
          <w:lang w:val="az-Latn-AZ"/>
        </w:rPr>
        <w:t>t</w:t>
      </w:r>
      <w:r w:rsidRPr="007D6374">
        <w:rPr>
          <w:sz w:val="20"/>
          <w:szCs w:val="20"/>
          <w:lang w:val="az-Latn-AZ"/>
        </w:rPr>
        <w:t>.e.</w:t>
      </w:r>
      <w:r>
        <w:rPr>
          <w:sz w:val="20"/>
          <w:szCs w:val="20"/>
          <w:lang w:val="az-Latn-AZ"/>
        </w:rPr>
        <w:t>f.</w:t>
      </w:r>
      <w:r w:rsidRPr="007D6374">
        <w:rPr>
          <w:sz w:val="20"/>
          <w:szCs w:val="20"/>
          <w:lang w:val="az-Latn-AZ"/>
        </w:rPr>
        <w:t>d.,</w:t>
      </w:r>
      <w:r>
        <w:rPr>
          <w:sz w:val="20"/>
          <w:szCs w:val="20"/>
          <w:lang w:val="az-Latn-AZ"/>
        </w:rPr>
        <w:t>dos. Q.Q. Bayramovun</w:t>
      </w:r>
      <w:r w:rsidRPr="007D6374">
        <w:rPr>
          <w:sz w:val="20"/>
          <w:szCs w:val="20"/>
          <w:lang w:val="az-Latn-AZ"/>
        </w:rPr>
        <w:t xml:space="preserve">  təqdimatı əsasında müzakirə olunaraq, onun   «Elmi əsərlər toplusu»na daxil edilməsi qərara alınmışdır</w:t>
      </w:r>
    </w:p>
    <w:p w:rsidR="0019557E" w:rsidRDefault="0019557E" w:rsidP="002D0E40">
      <w:pPr>
        <w:widowControl w:val="0"/>
        <w:autoSpaceDE w:val="0"/>
        <w:autoSpaceDN w:val="0"/>
        <w:adjustRightInd w:val="0"/>
        <w:spacing w:line="240" w:lineRule="auto"/>
        <w:ind w:firstLine="0"/>
        <w:jc w:val="center"/>
        <w:rPr>
          <w:sz w:val="26"/>
          <w:szCs w:val="26"/>
          <w:lang w:val="az-Latn-AZ" w:eastAsia="ja-JP"/>
        </w:rPr>
      </w:pPr>
    </w:p>
    <w:p w:rsidR="0019557E" w:rsidRPr="00222B23" w:rsidRDefault="0019557E" w:rsidP="0019557E">
      <w:pPr>
        <w:widowControl w:val="0"/>
        <w:spacing w:line="276" w:lineRule="auto"/>
        <w:ind w:firstLine="567"/>
        <w:jc w:val="both"/>
        <w:rPr>
          <w:sz w:val="26"/>
          <w:szCs w:val="26"/>
          <w:lang w:val="az-Latn-AZ"/>
        </w:rPr>
      </w:pPr>
      <w:r w:rsidRPr="00222B23">
        <w:rPr>
          <w:b/>
          <w:sz w:val="26"/>
          <w:szCs w:val="26"/>
          <w:lang w:val="az-Latn-AZ"/>
        </w:rPr>
        <w:t xml:space="preserve">Xülasə.  </w:t>
      </w:r>
      <w:r w:rsidRPr="00222B23">
        <w:rPr>
          <w:sz w:val="26"/>
          <w:szCs w:val="26"/>
          <w:lang w:val="az-Latn-AZ"/>
        </w:rPr>
        <w:t>Məqalədə</w:t>
      </w:r>
      <w:r w:rsidRPr="00222B23">
        <w:rPr>
          <w:b/>
          <w:sz w:val="26"/>
          <w:szCs w:val="26"/>
          <w:lang w:val="az-Latn-AZ"/>
        </w:rPr>
        <w:t xml:space="preserve"> </w:t>
      </w:r>
      <w:r w:rsidRPr="00222B23">
        <w:rPr>
          <w:sz w:val="26"/>
          <w:szCs w:val="26"/>
          <w:lang w:val="az-Latn-AZ"/>
        </w:rPr>
        <w:t>respublikanın su ehtiyatları və resursları qiymətləndi</w:t>
      </w:r>
      <w:r w:rsidRPr="00222B23">
        <w:rPr>
          <w:sz w:val="26"/>
          <w:szCs w:val="26"/>
          <w:lang w:val="az-Latn-AZ"/>
        </w:rPr>
        <w:softHyphen/>
        <w:t>ril</w:t>
      </w:r>
      <w:r w:rsidRPr="00222B23">
        <w:rPr>
          <w:sz w:val="26"/>
          <w:szCs w:val="26"/>
          <w:lang w:val="az-Latn-AZ"/>
        </w:rPr>
        <w:softHyphen/>
      </w:r>
      <w:r w:rsidRPr="00222B23">
        <w:rPr>
          <w:sz w:val="26"/>
          <w:szCs w:val="26"/>
          <w:lang w:val="az-Latn-AZ"/>
        </w:rPr>
        <w:softHyphen/>
        <w:t>miş, su ehtiyatlarından istifadənin mövcud vəziyyəti təhlil olunmuş, suvarma infrastruktu</w:t>
      </w:r>
      <w:r w:rsidRPr="00222B23">
        <w:rPr>
          <w:sz w:val="26"/>
          <w:szCs w:val="26"/>
          <w:lang w:val="az-Latn-AZ"/>
        </w:rPr>
        <w:softHyphen/>
        <w:t>ru</w:t>
      </w:r>
      <w:r w:rsidRPr="00222B23">
        <w:rPr>
          <w:sz w:val="26"/>
          <w:szCs w:val="26"/>
          <w:lang w:val="az-Latn-AZ"/>
        </w:rPr>
        <w:softHyphen/>
      </w:r>
      <w:r w:rsidRPr="00222B23">
        <w:rPr>
          <w:sz w:val="26"/>
          <w:szCs w:val="26"/>
          <w:lang w:val="az-Latn-AZ"/>
        </w:rPr>
        <w:softHyphen/>
        <w:t>nun texniki vəziyyəti ilə bağlı məsələlər araşdırılmışdır.</w:t>
      </w:r>
    </w:p>
    <w:p w:rsidR="0019557E" w:rsidRPr="00222B23" w:rsidRDefault="0019557E" w:rsidP="0019557E">
      <w:pPr>
        <w:widowControl w:val="0"/>
        <w:spacing w:line="276" w:lineRule="auto"/>
        <w:ind w:firstLine="567"/>
        <w:jc w:val="both"/>
        <w:rPr>
          <w:sz w:val="26"/>
          <w:szCs w:val="26"/>
          <w:lang w:val="az-Latn-AZ"/>
        </w:rPr>
      </w:pPr>
      <w:r w:rsidRPr="00222B23">
        <w:rPr>
          <w:b/>
          <w:sz w:val="26"/>
          <w:szCs w:val="26"/>
          <w:lang w:val="az-Latn-AZ"/>
        </w:rPr>
        <w:t xml:space="preserve">Açar sözlər: </w:t>
      </w:r>
      <w:r w:rsidRPr="00222B23">
        <w:rPr>
          <w:sz w:val="26"/>
          <w:szCs w:val="26"/>
          <w:lang w:val="az-Latn-AZ"/>
        </w:rPr>
        <w:t>su ehtiyatları, yeraltı sular, yerüstü sular, çaylar, magistral kanal, su</w:t>
      </w:r>
      <w:r w:rsidRPr="00222B23">
        <w:rPr>
          <w:sz w:val="26"/>
          <w:szCs w:val="26"/>
          <w:lang w:val="az-Latn-AZ"/>
        </w:rPr>
        <w:softHyphen/>
        <w:t>var</w:t>
      </w:r>
      <w:r w:rsidRPr="00222B23">
        <w:rPr>
          <w:sz w:val="26"/>
          <w:szCs w:val="26"/>
          <w:lang w:val="az-Latn-AZ"/>
        </w:rPr>
        <w:softHyphen/>
        <w:t>ma sistemləri, quraqlığa davamlı bitkilər, torpağın münbitliyi.</w:t>
      </w:r>
    </w:p>
    <w:p w:rsidR="0019557E" w:rsidRPr="00222B23" w:rsidRDefault="0019557E" w:rsidP="0019557E">
      <w:pPr>
        <w:widowControl w:val="0"/>
        <w:spacing w:line="276" w:lineRule="auto"/>
        <w:ind w:firstLine="567"/>
        <w:jc w:val="both"/>
        <w:rPr>
          <w:sz w:val="26"/>
          <w:szCs w:val="26"/>
          <w:lang w:val="az-Latn-AZ"/>
        </w:rPr>
      </w:pPr>
      <w:r w:rsidRPr="00222B23">
        <w:rPr>
          <w:b/>
          <w:sz w:val="26"/>
          <w:szCs w:val="26"/>
          <w:lang w:val="az-Latn-AZ"/>
        </w:rPr>
        <w:t>Giriş.</w:t>
      </w:r>
      <w:r w:rsidRPr="00222B23">
        <w:rPr>
          <w:sz w:val="26"/>
          <w:szCs w:val="26"/>
          <w:lang w:val="az-Latn-AZ"/>
        </w:rPr>
        <w:t xml:space="preserve"> Azərbaycanın su ehtiyatları çaylarda, göllərdə, su anbarlarında, dənizdə, buz</w:t>
      </w:r>
      <w:r w:rsidRPr="00222B23">
        <w:rPr>
          <w:sz w:val="26"/>
          <w:szCs w:val="26"/>
          <w:lang w:val="az-Latn-AZ"/>
        </w:rPr>
        <w:softHyphen/>
        <w:t>laqlar</w:t>
      </w:r>
      <w:r w:rsidRPr="00222B23">
        <w:rPr>
          <w:sz w:val="26"/>
          <w:szCs w:val="26"/>
          <w:lang w:val="az-Latn-AZ"/>
        </w:rPr>
        <w:softHyphen/>
        <w:t>da və yeraltı su hövzələrində cəmləşir və Vahid Dövlət Su Fondunu təşkil edir.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Çoxillik meteoroloji məlumatlara əsasən ölkə üzrə ümumi su ehtiyatları orta hesab</w:t>
      </w:r>
      <w:r w:rsidRPr="00222B23">
        <w:rPr>
          <w:sz w:val="26"/>
          <w:szCs w:val="26"/>
          <w:lang w:val="az-Latn-AZ"/>
        </w:rPr>
        <w:softHyphen/>
        <w:t>la 28,5-30,5 km</w:t>
      </w:r>
      <w:r w:rsidRPr="00222B23">
        <w:rPr>
          <w:sz w:val="26"/>
          <w:szCs w:val="26"/>
          <w:vertAlign w:val="superscript"/>
          <w:lang w:val="az-Latn-AZ"/>
        </w:rPr>
        <w:t>3</w:t>
      </w:r>
      <w:r w:rsidRPr="00222B23">
        <w:rPr>
          <w:sz w:val="26"/>
          <w:szCs w:val="26"/>
          <w:lang w:val="az-Latn-AZ"/>
        </w:rPr>
        <w:t xml:space="preserve"> təşkil edir. Orta sulu illərdə bütün çayların axınının ümumi həcmi 32,3 mlrd. m</w:t>
      </w:r>
      <w:r w:rsidRPr="00222B23">
        <w:rPr>
          <w:sz w:val="26"/>
          <w:szCs w:val="26"/>
          <w:vertAlign w:val="superscript"/>
          <w:lang w:val="az-Latn-AZ"/>
        </w:rPr>
        <w:t>3</w:t>
      </w:r>
      <w:r w:rsidRPr="00222B23">
        <w:rPr>
          <w:sz w:val="26"/>
          <w:szCs w:val="26"/>
          <w:lang w:val="az-Latn-AZ"/>
        </w:rPr>
        <w:t>, mülayim illərdə 27,8 mlrd.m</w:t>
      </w:r>
      <w:r w:rsidRPr="00222B23">
        <w:rPr>
          <w:sz w:val="26"/>
          <w:szCs w:val="26"/>
          <w:vertAlign w:val="superscript"/>
          <w:lang w:val="az-Latn-AZ"/>
        </w:rPr>
        <w:t>3</w:t>
      </w:r>
      <w:r w:rsidRPr="00222B23">
        <w:rPr>
          <w:sz w:val="26"/>
          <w:szCs w:val="26"/>
          <w:lang w:val="az-Latn-AZ"/>
        </w:rPr>
        <w:t>, quraqlıq illərində isə bütün çay sularının həcmi 22,5 km</w:t>
      </w:r>
      <w:r w:rsidRPr="00222B23">
        <w:rPr>
          <w:sz w:val="26"/>
          <w:szCs w:val="26"/>
          <w:vertAlign w:val="superscript"/>
          <w:lang w:val="az-Latn-AZ"/>
        </w:rPr>
        <w:t>3</w:t>
      </w:r>
      <w:r w:rsidRPr="00222B23">
        <w:rPr>
          <w:sz w:val="26"/>
          <w:szCs w:val="26"/>
          <w:lang w:val="az-Latn-AZ"/>
        </w:rPr>
        <w:t xml:space="preserve"> qədər azalır. Çay sularının orta çoxillik  resursu 26,8 mlrd.m</w:t>
      </w:r>
      <w:r w:rsidRPr="00222B23">
        <w:rPr>
          <w:sz w:val="26"/>
          <w:szCs w:val="26"/>
          <w:vertAlign w:val="superscript"/>
          <w:lang w:val="az-Latn-AZ"/>
        </w:rPr>
        <w:t>3</w:t>
      </w:r>
      <w:r w:rsidRPr="00222B23">
        <w:rPr>
          <w:sz w:val="26"/>
          <w:szCs w:val="26"/>
          <w:lang w:val="az-Latn-AZ"/>
        </w:rPr>
        <w:t>-ə bərabərdir və onlardan istifadə bu həcmə görə həyata keçirilir [3]. Çay sularından sonra, istifadə sahəsinə görə yeraltı sular təşkil edir. Respublika</w:t>
      </w:r>
      <w:r w:rsidRPr="00222B23">
        <w:rPr>
          <w:sz w:val="26"/>
          <w:szCs w:val="26"/>
          <w:lang w:val="az-Latn-AZ"/>
        </w:rPr>
        <w:softHyphen/>
        <w:t>mız</w:t>
      </w:r>
      <w:r w:rsidRPr="00222B23">
        <w:rPr>
          <w:sz w:val="26"/>
          <w:szCs w:val="26"/>
          <w:lang w:val="az-Latn-AZ"/>
        </w:rPr>
        <w:softHyphen/>
        <w:t>da yeraltı su hövzələri üzrə şirin (1q/l-ə) və zəif minerallaşmış (1-3 q/l) yeraltı suların öyrə</w:t>
      </w:r>
      <w:r w:rsidRPr="00222B23">
        <w:rPr>
          <w:sz w:val="26"/>
          <w:szCs w:val="26"/>
          <w:lang w:val="az-Latn-AZ"/>
        </w:rPr>
        <w:softHyphen/>
        <w:t>nilmiş istismar ehtiyatları 14131,2 min m</w:t>
      </w:r>
      <w:r w:rsidRPr="00222B23">
        <w:rPr>
          <w:sz w:val="26"/>
          <w:szCs w:val="26"/>
          <w:vertAlign w:val="superscript"/>
          <w:lang w:val="az-Latn-AZ"/>
        </w:rPr>
        <w:t>3</w:t>
      </w:r>
      <w:r w:rsidRPr="00222B23">
        <w:rPr>
          <w:sz w:val="26"/>
          <w:szCs w:val="26"/>
          <w:lang w:val="az-Latn-AZ"/>
        </w:rPr>
        <w:t>/gün və ya 4,46 km</w:t>
      </w:r>
      <w:r w:rsidRPr="00222B23">
        <w:rPr>
          <w:sz w:val="26"/>
          <w:szCs w:val="26"/>
          <w:vertAlign w:val="superscript"/>
          <w:lang w:val="az-Latn-AZ"/>
        </w:rPr>
        <w:t>3</w:t>
      </w:r>
      <w:r w:rsidRPr="00222B23">
        <w:rPr>
          <w:sz w:val="26"/>
          <w:szCs w:val="26"/>
          <w:lang w:val="az-Latn-AZ"/>
        </w:rPr>
        <w:t xml:space="preserve">/il təşkil edir. Azərbaycan ərazisində 815-ə yaxın göl qeydə alınmışdır. Bu göllərin əksəriyyəti quruyur. Daim suyu olan göllərin sayı 250-ə qədərdir </w:t>
      </w:r>
      <w:r w:rsidRPr="00222B23">
        <w:rPr>
          <w:sz w:val="26"/>
          <w:szCs w:val="26"/>
          <w:lang w:val="az-Latn-AZ"/>
        </w:rPr>
        <w:sym w:font="Symbol" w:char="F05B"/>
      </w:r>
      <w:r w:rsidRPr="00222B23">
        <w:rPr>
          <w:sz w:val="26"/>
          <w:szCs w:val="26"/>
          <w:lang w:val="az-Latn-AZ"/>
        </w:rPr>
        <w:t xml:space="preserve"> 5, 9 </w:t>
      </w:r>
      <w:r w:rsidRPr="00222B23">
        <w:rPr>
          <w:sz w:val="26"/>
          <w:szCs w:val="26"/>
          <w:lang w:val="az-Latn-AZ"/>
        </w:rPr>
        <w:sym w:font="Symbol" w:char="F05D"/>
      </w:r>
      <w:r w:rsidRPr="00222B23">
        <w:rPr>
          <w:sz w:val="26"/>
          <w:szCs w:val="26"/>
          <w:lang w:val="az-Latn-AZ"/>
        </w:rPr>
        <w:t>.</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Göl sularının ehtiyatı olduqca azdır və 0,314 mlrd.m</w:t>
      </w:r>
      <w:r w:rsidRPr="00222B23">
        <w:rPr>
          <w:sz w:val="26"/>
          <w:szCs w:val="26"/>
          <w:vertAlign w:val="superscript"/>
          <w:lang w:val="az-Latn-AZ"/>
        </w:rPr>
        <w:t>3</w:t>
      </w:r>
      <w:r w:rsidRPr="00222B23">
        <w:rPr>
          <w:sz w:val="26"/>
          <w:szCs w:val="26"/>
          <w:lang w:val="az-Latn-AZ"/>
        </w:rPr>
        <w:t xml:space="preserve"> təşkil edir. Göl sularının xeyli hissəsi şordur və su təhciztı məqsədi ilə istifadəyə yararlı deyildir. Çay axınlarını nizam</w:t>
      </w:r>
      <w:r w:rsidRPr="00222B23">
        <w:rPr>
          <w:sz w:val="26"/>
          <w:szCs w:val="26"/>
          <w:lang w:val="az-Latn-AZ"/>
        </w:rPr>
        <w:softHyphen/>
        <w:t>lamaq, su ehtiyatlarından daha səmərəli istifadə etmək, suvarma, energetika, turizim, balıq</w:t>
      </w:r>
      <w:r w:rsidRPr="00222B23">
        <w:rPr>
          <w:sz w:val="26"/>
          <w:szCs w:val="26"/>
          <w:lang w:val="az-Latn-AZ"/>
        </w:rPr>
        <w:softHyphen/>
        <w:t>çı</w:t>
      </w:r>
      <w:r w:rsidRPr="00222B23">
        <w:rPr>
          <w:sz w:val="26"/>
          <w:szCs w:val="26"/>
          <w:lang w:val="az-Latn-AZ"/>
        </w:rPr>
        <w:softHyphen/>
        <w:t>lıq, sənaye, su təchizatı və digər məqsədlər üçün 170 su anbarı tikilib istifadəyə verilmiş</w:t>
      </w:r>
      <w:r w:rsidRPr="00222B23">
        <w:rPr>
          <w:sz w:val="26"/>
          <w:szCs w:val="26"/>
          <w:lang w:val="az-Latn-AZ"/>
        </w:rPr>
        <w:softHyphen/>
        <w:t>dir. Su anbarlarının ümumi həcmi 22,5 mlrd.m</w:t>
      </w:r>
      <w:r w:rsidRPr="00222B23">
        <w:rPr>
          <w:sz w:val="26"/>
          <w:szCs w:val="26"/>
          <w:vertAlign w:val="superscript"/>
          <w:lang w:val="az-Latn-AZ"/>
        </w:rPr>
        <w:t>3</w:t>
      </w:r>
      <w:r w:rsidRPr="00222B23">
        <w:rPr>
          <w:sz w:val="26"/>
          <w:szCs w:val="26"/>
          <w:lang w:val="az-Latn-AZ"/>
        </w:rPr>
        <w:t xml:space="preserve"> təşkil edir.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Respubilka su ehtiyatları suvarma, su təchizatı (komunal-içməli), sənaye (istehsa</w:t>
      </w:r>
      <w:r w:rsidRPr="00222B23">
        <w:rPr>
          <w:sz w:val="26"/>
          <w:szCs w:val="26"/>
          <w:lang w:val="az-Latn-AZ"/>
        </w:rPr>
        <w:softHyphen/>
        <w:t>lat işləri) üçün istifadə edilir. Hər il yerüstü və yeraltı su mənbələrindən 11 milyard m</w:t>
      </w:r>
      <w:r w:rsidRPr="00222B23">
        <w:rPr>
          <w:sz w:val="26"/>
          <w:szCs w:val="26"/>
          <w:vertAlign w:val="superscript"/>
          <w:lang w:val="az-Latn-AZ"/>
        </w:rPr>
        <w:t>3</w:t>
      </w:r>
      <w:r w:rsidRPr="00222B23">
        <w:rPr>
          <w:sz w:val="26"/>
          <w:szCs w:val="26"/>
          <w:lang w:val="az-Latn-AZ"/>
        </w:rPr>
        <w:t>-dən 16,5 milyard m</w:t>
      </w:r>
      <w:r w:rsidRPr="00222B23">
        <w:rPr>
          <w:sz w:val="26"/>
          <w:szCs w:val="26"/>
          <w:vertAlign w:val="superscript"/>
          <w:lang w:val="az-Latn-AZ"/>
        </w:rPr>
        <w:t>3</w:t>
      </w:r>
      <w:r w:rsidRPr="00222B23">
        <w:rPr>
          <w:sz w:val="26"/>
          <w:szCs w:val="26"/>
          <w:lang w:val="az-Latn-AZ"/>
        </w:rPr>
        <w:t>-ə qədər su götürülür və tələbatçılar  arasında bölüşdürülür. Su mənbələrin</w:t>
      </w:r>
      <w:r w:rsidRPr="00222B23">
        <w:rPr>
          <w:sz w:val="26"/>
          <w:szCs w:val="26"/>
          <w:lang w:val="az-Latn-AZ"/>
        </w:rPr>
        <w:softHyphen/>
        <w:t>dən götürülən suyun təqribən yarısı kənd təsərrüfatında suvarma məqəsd</w:t>
      </w:r>
      <w:r w:rsidR="00EA201B">
        <w:rPr>
          <w:sz w:val="26"/>
          <w:szCs w:val="26"/>
          <w:lang w:val="az-Latn-AZ"/>
        </w:rPr>
        <w:t>i</w:t>
      </w:r>
      <w:r w:rsidRPr="00222B23">
        <w:rPr>
          <w:sz w:val="26"/>
          <w:szCs w:val="26"/>
          <w:lang w:val="az-Latn-AZ"/>
        </w:rPr>
        <w:t xml:space="preserve"> ilə istifadə olunur. Statistik məlumatlara görə kənd təsərrüfatı bitkilərini suvarmaq üçün hər il 5,5 mlrd. m</w:t>
      </w:r>
      <w:r w:rsidRPr="00222B23">
        <w:rPr>
          <w:sz w:val="26"/>
          <w:szCs w:val="26"/>
          <w:vertAlign w:val="superscript"/>
          <w:lang w:val="az-Latn-AZ"/>
        </w:rPr>
        <w:t>3</w:t>
      </w:r>
      <w:r w:rsidRPr="00222B23">
        <w:rPr>
          <w:sz w:val="26"/>
          <w:szCs w:val="26"/>
          <w:lang w:val="az-Latn-AZ"/>
        </w:rPr>
        <w:t>-dən 8,2 mlrd. m</w:t>
      </w:r>
      <w:r w:rsidRPr="00222B23">
        <w:rPr>
          <w:sz w:val="26"/>
          <w:szCs w:val="26"/>
          <w:vertAlign w:val="superscript"/>
          <w:lang w:val="az-Latn-AZ"/>
        </w:rPr>
        <w:t>3</w:t>
      </w:r>
      <w:r w:rsidRPr="00222B23">
        <w:rPr>
          <w:sz w:val="26"/>
          <w:szCs w:val="26"/>
          <w:lang w:val="az-Latn-AZ"/>
        </w:rPr>
        <w:t>-ə kimi su istifadə olunur. Sənayenin su tələbatı il ərzində 1,7 milyard m</w:t>
      </w:r>
      <w:r w:rsidRPr="00222B23">
        <w:rPr>
          <w:sz w:val="26"/>
          <w:szCs w:val="26"/>
          <w:vertAlign w:val="superscript"/>
          <w:lang w:val="az-Latn-AZ"/>
        </w:rPr>
        <w:t>3</w:t>
      </w:r>
      <w:r w:rsidRPr="00222B23">
        <w:rPr>
          <w:sz w:val="26"/>
          <w:szCs w:val="26"/>
          <w:lang w:val="az-Latn-AZ"/>
        </w:rPr>
        <w:t>-dən 3,3 milyard m</w:t>
      </w:r>
      <w:r w:rsidRPr="00222B23">
        <w:rPr>
          <w:sz w:val="26"/>
          <w:szCs w:val="26"/>
          <w:vertAlign w:val="superscript"/>
          <w:lang w:val="az-Latn-AZ"/>
        </w:rPr>
        <w:t>3</w:t>
      </w:r>
      <w:r w:rsidRPr="00222B23">
        <w:rPr>
          <w:sz w:val="26"/>
          <w:szCs w:val="26"/>
          <w:lang w:val="az-Latn-AZ"/>
        </w:rPr>
        <w:t>-ə kimi dəyişir. Faktiki məlumatlara və  hesablamalara əsasən orta hesabla ölkə üzrə  suvarma suyu</w:t>
      </w:r>
      <w:r w:rsidRPr="00222B23">
        <w:rPr>
          <w:sz w:val="26"/>
          <w:szCs w:val="26"/>
          <w:lang w:val="az-Latn-AZ"/>
        </w:rPr>
        <w:softHyphen/>
        <w:t>nun 20-25 %-i və ya 1,1-1,2 mlrd. m</w:t>
      </w:r>
      <w:r w:rsidRPr="00222B23">
        <w:rPr>
          <w:sz w:val="26"/>
          <w:szCs w:val="26"/>
          <w:vertAlign w:val="superscript"/>
          <w:lang w:val="az-Latn-AZ"/>
        </w:rPr>
        <w:t>3</w:t>
      </w:r>
      <w:r w:rsidRPr="00222B23">
        <w:rPr>
          <w:sz w:val="26"/>
          <w:szCs w:val="26"/>
          <w:lang w:val="az-Latn-AZ"/>
        </w:rPr>
        <w:t>-i kanalların torpaq məcrada olması üçbatından onun nəqli zamanı yolda itirilir. Beləliklə qeyd edilən itkiləri nəzərə alsaq kənd təsərrüfatı bitkilərini suvarmaq üçün hər il 4,2-7,0 mlrd. m</w:t>
      </w:r>
      <w:r w:rsidRPr="00222B23">
        <w:rPr>
          <w:sz w:val="26"/>
          <w:szCs w:val="26"/>
          <w:vertAlign w:val="superscript"/>
          <w:lang w:val="az-Latn-AZ"/>
        </w:rPr>
        <w:t>3</w:t>
      </w:r>
      <w:r w:rsidRPr="00222B23">
        <w:rPr>
          <w:sz w:val="26"/>
          <w:szCs w:val="26"/>
          <w:lang w:val="az-Latn-AZ"/>
        </w:rPr>
        <w:t xml:space="preserve"> su istifadə olunur.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 xml:space="preserve">Torpaq və iqlim şəraiti Azərbaycanda suvarılan torpaqların ümumi sahəsinin 3,0-3,5 </w:t>
      </w:r>
      <w:r w:rsidRPr="00222B23">
        <w:rPr>
          <w:sz w:val="26"/>
          <w:szCs w:val="26"/>
          <w:lang w:val="az-Latn-AZ"/>
        </w:rPr>
        <w:lastRenderedPageBreak/>
        <w:t>mln. hekatra çatdırmağa imkan verir. Lakin su ehtiyatlarının məhdudluğu bunun həyata keçirilməsini çətinləşdirir. Hal-hazırda respublikanın 1,45 milyon hektar suvarılan torpa</w:t>
      </w:r>
      <w:r w:rsidRPr="00222B23">
        <w:rPr>
          <w:sz w:val="26"/>
          <w:szCs w:val="26"/>
          <w:lang w:val="az-Latn-AZ"/>
        </w:rPr>
        <w:softHyphen/>
        <w:t>ğı</w:t>
      </w:r>
      <w:r w:rsidRPr="00222B23">
        <w:rPr>
          <w:sz w:val="26"/>
          <w:szCs w:val="26"/>
          <w:lang w:val="az-Latn-AZ"/>
        </w:rPr>
        <w:softHyphen/>
        <w:t>nın 17 %-ə qədəri yeraltı sularla, 20%-i çay məcrasından kənarda tikilmiş su anbarlarının suyu ilə, qalan 63%-i isə Kür və Araz üzərində tikilmiş su anbarlarından və çayların özün</w:t>
      </w:r>
      <w:r w:rsidRPr="00222B23">
        <w:rPr>
          <w:sz w:val="26"/>
          <w:szCs w:val="26"/>
          <w:lang w:val="az-Latn-AZ"/>
        </w:rPr>
        <w:softHyphen/>
        <w:t>dən götürülən kanallar vasitəsi ilə suvarılır.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Respublikada suvarılan əkin sahələrinin 612700 hektarı mexaniki üsulla, yəni nasos</w:t>
      </w:r>
      <w:r w:rsidRPr="00222B23">
        <w:rPr>
          <w:sz w:val="26"/>
          <w:szCs w:val="26"/>
          <w:lang w:val="az-Latn-AZ"/>
        </w:rPr>
        <w:softHyphen/>
        <w:t>ların köməyi ilə, o cümlədən 435400 ha (71 %) nasos stansiyaları, 177300 hektarı (29 %) isə subart</w:t>
      </w:r>
      <w:r w:rsidR="00EA201B">
        <w:rPr>
          <w:sz w:val="26"/>
          <w:szCs w:val="26"/>
          <w:lang w:val="az-Latn-AZ"/>
        </w:rPr>
        <w:t>e</w:t>
      </w:r>
      <w:r w:rsidRPr="00222B23">
        <w:rPr>
          <w:sz w:val="26"/>
          <w:szCs w:val="26"/>
          <w:lang w:val="az-Latn-AZ"/>
        </w:rPr>
        <w:t>z</w:t>
      </w:r>
      <w:r w:rsidR="00EA201B">
        <w:rPr>
          <w:sz w:val="26"/>
          <w:szCs w:val="26"/>
          <w:lang w:val="az-Latn-AZ"/>
        </w:rPr>
        <w:t>i</w:t>
      </w:r>
      <w:r w:rsidRPr="00222B23">
        <w:rPr>
          <w:sz w:val="26"/>
          <w:szCs w:val="26"/>
          <w:lang w:val="az-Latn-AZ"/>
        </w:rPr>
        <w:t>an quyuların köməyi ilə suvarılır. Cəmi 1438807 ha əkin sahələrinin 826107 hektarı (57,4 %) öz axımı ilə, 612700 hektarı (42,6 %) isə mexaniki üsulla suvarılır.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İldən-ilə suya olan tələbatın artması nəticəsində Kür-Araz ovalığında suyun tənzim</w:t>
      </w:r>
      <w:r w:rsidRPr="00222B23">
        <w:rPr>
          <w:sz w:val="26"/>
          <w:szCs w:val="26"/>
          <w:lang w:val="az-Latn-AZ"/>
        </w:rPr>
        <w:softHyphen/>
        <w:t>lən</w:t>
      </w:r>
      <w:r w:rsidRPr="00222B23">
        <w:rPr>
          <w:sz w:val="26"/>
          <w:szCs w:val="26"/>
          <w:lang w:val="az-Latn-AZ"/>
        </w:rPr>
        <w:softHyphen/>
        <w:t>məsinə və yaxud idarə olunmasına baxmayaraq enerji çatışmazlığına görə tikilmiş çox</w:t>
      </w:r>
      <w:r w:rsidRPr="00222B23">
        <w:rPr>
          <w:sz w:val="26"/>
          <w:szCs w:val="26"/>
          <w:lang w:val="az-Latn-AZ"/>
        </w:rPr>
        <w:softHyphen/>
        <w:t>məqsədli su anbarları energetikanın tələbinə uyğun istifadə olunduğu üçün irriqasiya sis</w:t>
      </w:r>
      <w:r w:rsidRPr="00222B23">
        <w:rPr>
          <w:sz w:val="26"/>
          <w:szCs w:val="26"/>
          <w:lang w:val="az-Latn-AZ"/>
        </w:rPr>
        <w:softHyphen/>
        <w:t>tem</w:t>
      </w:r>
      <w:r w:rsidRPr="00222B23">
        <w:rPr>
          <w:sz w:val="26"/>
          <w:szCs w:val="26"/>
          <w:lang w:val="az-Latn-AZ"/>
        </w:rPr>
        <w:softHyphen/>
        <w:t>lərində su çatışmalığı özünü daha qabarıq biruzə verir.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Qlobal iqlim dəyişiklikləri böyük su mənbələrinin azalmasına səbəb olur. Lakin bununla yanaşı hal-hazırda aidiyyəti təşkilatlar su resurslarının idarə olunması, təkmil</w:t>
      </w:r>
      <w:r w:rsidRPr="00222B23">
        <w:rPr>
          <w:sz w:val="26"/>
          <w:szCs w:val="26"/>
          <w:lang w:val="az-Latn-AZ"/>
        </w:rPr>
        <w:softHyphen/>
        <w:t>ləş</w:t>
      </w:r>
      <w:r w:rsidRPr="00222B23">
        <w:rPr>
          <w:sz w:val="26"/>
          <w:szCs w:val="26"/>
          <w:lang w:val="az-Latn-AZ"/>
        </w:rPr>
        <w:softHyphen/>
        <w:t>dirilməsi, ölkəyə daxil olan su axınının stabilləşdirilməsi və həmin axarların keyfiyyətinin yaxşılaşdırılması istiqamətində geniş miqyaslı işlər görmüşdür. Eyni zamanda  respblika</w:t>
      </w:r>
      <w:r w:rsidRPr="00222B23">
        <w:rPr>
          <w:sz w:val="26"/>
          <w:szCs w:val="26"/>
          <w:lang w:val="az-Latn-AZ"/>
        </w:rPr>
        <w:softHyphen/>
        <w:t>mı</w:t>
      </w:r>
      <w:r w:rsidRPr="00222B23">
        <w:rPr>
          <w:sz w:val="26"/>
          <w:szCs w:val="26"/>
          <w:lang w:val="az-Latn-AZ"/>
        </w:rPr>
        <w:softHyphen/>
        <w:t>zın əsas əkinçilik özəyi olan Kür-Araz ovalığında suvarma sahələri üçün suyun idarə olunması və sudan səmərəli istifadə olunması bu günün əsas problemi olmaqla bərabər böyük praktiki əhəmiyyətə malikdir.</w:t>
      </w:r>
    </w:p>
    <w:p w:rsidR="0019557E" w:rsidRPr="00222B23" w:rsidRDefault="0019557E" w:rsidP="0019557E">
      <w:pPr>
        <w:widowControl w:val="0"/>
        <w:spacing w:line="276" w:lineRule="auto"/>
        <w:ind w:firstLine="567"/>
        <w:jc w:val="both"/>
        <w:rPr>
          <w:sz w:val="26"/>
          <w:szCs w:val="26"/>
          <w:lang w:val="az-Latn-AZ"/>
        </w:rPr>
      </w:pPr>
      <w:r w:rsidRPr="00222B23">
        <w:rPr>
          <w:b/>
          <w:sz w:val="26"/>
          <w:szCs w:val="26"/>
          <w:lang w:val="az-Latn-AZ"/>
        </w:rPr>
        <w:t xml:space="preserve">Tədqiqat obyekti  </w:t>
      </w:r>
      <w:r w:rsidRPr="00222B23">
        <w:rPr>
          <w:sz w:val="26"/>
          <w:szCs w:val="26"/>
          <w:lang w:val="az-Latn-AZ"/>
        </w:rPr>
        <w:t>respublikanın yerüstü və yeraltı su mənbələrinin ehtiyatları və suvarma infrastrukturudur.</w:t>
      </w:r>
    </w:p>
    <w:p w:rsidR="0019557E" w:rsidRPr="00222B23" w:rsidRDefault="0019557E" w:rsidP="0019557E">
      <w:pPr>
        <w:widowControl w:val="0"/>
        <w:spacing w:line="276" w:lineRule="auto"/>
        <w:ind w:firstLine="567"/>
        <w:jc w:val="both"/>
        <w:rPr>
          <w:sz w:val="26"/>
          <w:szCs w:val="26"/>
          <w:lang w:val="az-Latn-AZ"/>
        </w:rPr>
      </w:pPr>
      <w:r w:rsidRPr="00222B23">
        <w:rPr>
          <w:b/>
          <w:sz w:val="26"/>
          <w:szCs w:val="26"/>
          <w:lang w:val="az-Latn-AZ"/>
        </w:rPr>
        <w:t xml:space="preserve">Təhlil və müzakirə. </w:t>
      </w:r>
      <w:r w:rsidRPr="00222B23">
        <w:rPr>
          <w:sz w:val="26"/>
          <w:szCs w:val="26"/>
          <w:u w:val="single"/>
          <w:lang w:val="az-Latn-AZ"/>
        </w:rPr>
        <w:t>Yeraltı sular.</w:t>
      </w:r>
      <w:r w:rsidRPr="00222B23">
        <w:rPr>
          <w:b/>
          <w:sz w:val="26"/>
          <w:szCs w:val="26"/>
          <w:lang w:val="az-Latn-AZ"/>
        </w:rPr>
        <w:t xml:space="preserve"> </w:t>
      </w:r>
      <w:r w:rsidRPr="00222B23">
        <w:rPr>
          <w:sz w:val="26"/>
          <w:szCs w:val="26"/>
          <w:lang w:val="az-Latn-AZ"/>
        </w:rPr>
        <w:t>Respublikanın ərazisi yeraltı sularla zəngin olub, onun ehtiyatı 5,1 km</w:t>
      </w:r>
      <w:r w:rsidRPr="00222B23">
        <w:rPr>
          <w:sz w:val="26"/>
          <w:szCs w:val="26"/>
          <w:vertAlign w:val="superscript"/>
          <w:lang w:val="az-Latn-AZ"/>
        </w:rPr>
        <w:t>3</w:t>
      </w:r>
      <w:r w:rsidRPr="00222B23">
        <w:rPr>
          <w:sz w:val="26"/>
          <w:szCs w:val="26"/>
          <w:lang w:val="az-Latn-AZ"/>
        </w:rPr>
        <w:t xml:space="preserve">-dir. Bu sular həm təbii bulaqlar şəkilində, həm də kəhrizlərin və artezian quyuları vasitəsilə yer səthinə çıxarılır. </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Yeraltı sular əhalinin içməli suya olan tələbatını ödəməklə həm də suvarmada isti</w:t>
      </w:r>
      <w:r w:rsidRPr="00222B23">
        <w:rPr>
          <w:sz w:val="26"/>
          <w:szCs w:val="26"/>
          <w:lang w:val="az-Latn-AZ"/>
        </w:rPr>
        <w:softHyphen/>
        <w:t>fadə olunur. Respublikanın su ehtiyatının 16-17 % -i yeraltı suların hesabına formalaşır. Yer</w:t>
      </w:r>
      <w:r w:rsidRPr="00222B23">
        <w:rPr>
          <w:sz w:val="26"/>
          <w:szCs w:val="26"/>
          <w:lang w:val="az-Latn-AZ"/>
        </w:rPr>
        <w:softHyphen/>
        <w:t>altı suların hər il 2,0 km</w:t>
      </w:r>
      <w:r w:rsidRPr="00222B23">
        <w:rPr>
          <w:sz w:val="26"/>
          <w:szCs w:val="26"/>
          <w:vertAlign w:val="superscript"/>
          <w:lang w:val="az-Latn-AZ"/>
        </w:rPr>
        <w:t>3</w:t>
      </w:r>
      <w:r w:rsidRPr="00222B23">
        <w:rPr>
          <w:sz w:val="26"/>
          <w:szCs w:val="26"/>
          <w:lang w:val="az-Latn-AZ"/>
        </w:rPr>
        <w:t>-dan çoxu əkin sahələrinin suvarılmasında və əhalinin su təhcizatına istifadə olunur. Yeraltı sular respublikanın müxtəlif bölgələrində qeyri-bərabər paylanması ilə yana</w:t>
      </w:r>
      <w:r w:rsidRPr="00222B23">
        <w:rPr>
          <w:sz w:val="26"/>
          <w:szCs w:val="26"/>
          <w:lang w:val="az-Latn-AZ"/>
        </w:rPr>
        <w:softHyphen/>
        <w:t>şı həm yatım dərinliyinə, həm də kimyəvi tərkibinə görə kəskin fərqlənir.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 xml:space="preserve">Aprılmış tədqiqatlar və analizlər göstərir ki, ən çox yeraltı sular Böyük Qafqazın dağ ətəyi və düzən zonalarında olmaqla 1,3 milyard kub metr təşkil edir. Ən az yeraltı sular Abşeron yarımadasındadır </w:t>
      </w:r>
      <w:r w:rsidRPr="00222B23">
        <w:rPr>
          <w:sz w:val="26"/>
          <w:szCs w:val="26"/>
          <w:lang w:val="az-Latn-AZ"/>
        </w:rPr>
        <w:sym w:font="Symbol" w:char="F05B"/>
      </w:r>
      <w:r w:rsidRPr="00222B23">
        <w:rPr>
          <w:sz w:val="26"/>
          <w:szCs w:val="26"/>
          <w:lang w:val="az-Latn-AZ"/>
        </w:rPr>
        <w:t xml:space="preserve"> 8 </w:t>
      </w:r>
      <w:r w:rsidRPr="00222B23">
        <w:rPr>
          <w:sz w:val="26"/>
          <w:szCs w:val="26"/>
          <w:lang w:val="az-Latn-AZ"/>
        </w:rPr>
        <w:sym w:font="Symbol" w:char="F05D"/>
      </w:r>
      <w:r w:rsidRPr="00222B23">
        <w:rPr>
          <w:sz w:val="26"/>
          <w:szCs w:val="26"/>
          <w:lang w:val="az-Latn-AZ"/>
        </w:rPr>
        <w:t>.</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Respublikanın digər zonalarında, xüsusilə dağ və dağətəyi zonalarda, Qanıx-Əyriçay massivində, Lənkaran ovalığında, Kiçik Qafqaz dağətəyi zonalarında qrunt suları ən çox 3-5 m dərinlikdə yerləşir.</w:t>
      </w:r>
    </w:p>
    <w:p w:rsidR="0019557E" w:rsidRPr="00222B23" w:rsidRDefault="0019557E" w:rsidP="0019557E">
      <w:pPr>
        <w:widowControl w:val="0"/>
        <w:spacing w:line="276" w:lineRule="auto"/>
        <w:ind w:firstLine="567"/>
        <w:jc w:val="both"/>
        <w:rPr>
          <w:color w:val="000000"/>
          <w:sz w:val="26"/>
          <w:szCs w:val="26"/>
          <w:lang w:val="az-Latn-AZ"/>
        </w:rPr>
      </w:pPr>
      <w:r w:rsidRPr="00222B23">
        <w:rPr>
          <w:color w:val="000000"/>
          <w:sz w:val="26"/>
          <w:szCs w:val="26"/>
          <w:lang w:val="az-Latn-AZ"/>
        </w:rPr>
        <w:t xml:space="preserve">Böyük və Kiçik Qafqazın düzənliklərində, xüsusiilədə Qusar maili düzənliyinin və Qanıx-Əyriçay çökəkliyinin dağətəyi zonasında tektonik qırışıqlar boyunca yeraltı suların </w:t>
      </w:r>
      <w:r w:rsidRPr="00222B23">
        <w:rPr>
          <w:color w:val="000000"/>
          <w:sz w:val="26"/>
          <w:szCs w:val="26"/>
          <w:lang w:val="az-Latn-AZ"/>
        </w:rPr>
        <w:lastRenderedPageBreak/>
        <w:t>təbii çıxışları yerləşir.</w:t>
      </w:r>
    </w:p>
    <w:p w:rsidR="0019557E" w:rsidRPr="00222B23" w:rsidRDefault="0019557E" w:rsidP="0019557E">
      <w:pPr>
        <w:widowControl w:val="0"/>
        <w:spacing w:line="276" w:lineRule="auto"/>
        <w:ind w:firstLine="567"/>
        <w:jc w:val="both"/>
        <w:rPr>
          <w:color w:val="000000"/>
          <w:sz w:val="26"/>
          <w:szCs w:val="26"/>
          <w:lang w:val="az-Latn-AZ"/>
        </w:rPr>
      </w:pPr>
      <w:r w:rsidRPr="00222B23">
        <w:rPr>
          <w:sz w:val="26"/>
          <w:szCs w:val="26"/>
          <w:lang w:val="az-Latn-AZ"/>
        </w:rPr>
        <w:t xml:space="preserve">Kimyəvi tərkibinə görə  xlorlu, sulfatlı və </w:t>
      </w:r>
      <w:r w:rsidRPr="00222B23">
        <w:rPr>
          <w:color w:val="000000"/>
          <w:sz w:val="26"/>
          <w:szCs w:val="26"/>
          <w:lang w:val="az-Latn-AZ"/>
        </w:rPr>
        <w:t>hidrokarbonatlıdır. Qafqazın ən iri Alazan hövzəsi  Kür-Araz ovalığında formalaşmışdır.</w:t>
      </w:r>
    </w:p>
    <w:p w:rsidR="0019557E" w:rsidRPr="00222B23" w:rsidRDefault="0019557E" w:rsidP="0019557E">
      <w:pPr>
        <w:widowControl w:val="0"/>
        <w:spacing w:line="276" w:lineRule="auto"/>
        <w:ind w:firstLine="567"/>
        <w:jc w:val="both"/>
        <w:rPr>
          <w:color w:val="000000"/>
          <w:sz w:val="26"/>
          <w:szCs w:val="26"/>
          <w:lang w:val="az-Latn-AZ"/>
        </w:rPr>
      </w:pPr>
      <w:r w:rsidRPr="00222B23">
        <w:rPr>
          <w:color w:val="000000"/>
          <w:sz w:val="26"/>
          <w:szCs w:val="26"/>
          <w:lang w:val="az-Latn-AZ"/>
        </w:rPr>
        <w:t>Gəncə-Qazax, Qarabağ-Mil düzlərinin artezian sularından suvarmada geniş istifadə olunur. Bu sular həm kation, həm də anion tərkibinə dörə həm əhalinin su ilə təmin olun</w:t>
      </w:r>
      <w:r w:rsidRPr="00222B23">
        <w:rPr>
          <w:color w:val="000000"/>
          <w:sz w:val="26"/>
          <w:szCs w:val="26"/>
          <w:lang w:val="az-Latn-AZ"/>
        </w:rPr>
        <w:softHyphen/>
        <w:t>ması, həm də suvarma üçün daha da yararlıdır.</w:t>
      </w:r>
    </w:p>
    <w:p w:rsidR="0019557E" w:rsidRPr="00222B23" w:rsidRDefault="0019557E" w:rsidP="0019557E">
      <w:pPr>
        <w:widowControl w:val="0"/>
        <w:spacing w:line="276" w:lineRule="auto"/>
        <w:ind w:firstLine="567"/>
        <w:jc w:val="both"/>
        <w:rPr>
          <w:color w:val="000000"/>
          <w:sz w:val="26"/>
          <w:szCs w:val="26"/>
          <w:lang w:val="az-Latn-AZ"/>
        </w:rPr>
      </w:pPr>
      <w:r w:rsidRPr="00222B23">
        <w:rPr>
          <w:color w:val="000000"/>
          <w:sz w:val="26"/>
          <w:szCs w:val="26"/>
          <w:lang w:val="az-Latn-AZ"/>
        </w:rPr>
        <w:t>Hal-hazırda respublika üzrə müxtəlif illərdə aparılmış hesablamalara əsasən suların regional istismar ehtiyatı gün ərzində 23765,0 min m</w:t>
      </w:r>
      <w:r w:rsidRPr="00222B23">
        <w:rPr>
          <w:color w:val="000000"/>
          <w:sz w:val="26"/>
          <w:szCs w:val="26"/>
          <w:vertAlign w:val="superscript"/>
          <w:lang w:val="az-Latn-AZ"/>
        </w:rPr>
        <w:t>3</w:t>
      </w:r>
      <w:r w:rsidRPr="00222B23">
        <w:rPr>
          <w:color w:val="000000"/>
          <w:sz w:val="26"/>
          <w:szCs w:val="26"/>
          <w:lang w:val="az-Latn-AZ"/>
        </w:rPr>
        <w:t xml:space="preserve"> təşkil edir.</w:t>
      </w:r>
    </w:p>
    <w:p w:rsidR="0019557E" w:rsidRPr="00222B23" w:rsidRDefault="0019557E" w:rsidP="0019557E">
      <w:pPr>
        <w:widowControl w:val="0"/>
        <w:spacing w:line="276" w:lineRule="auto"/>
        <w:ind w:firstLine="567"/>
        <w:jc w:val="both"/>
        <w:rPr>
          <w:color w:val="000000"/>
          <w:sz w:val="26"/>
          <w:szCs w:val="26"/>
          <w:lang w:val="az-Latn-AZ"/>
        </w:rPr>
      </w:pPr>
      <w:r w:rsidRPr="00222B23">
        <w:rPr>
          <w:color w:val="000000"/>
          <w:sz w:val="26"/>
          <w:szCs w:val="26"/>
          <w:lang w:val="az-Latn-AZ"/>
        </w:rPr>
        <w:t>Respublikanın dağətəyi düzənlikləri və düzənlik əraziləri yeraltı su ehtiyatlarının formalaşdığı əsas hövzələrdir və burada ikinci dərəcəli su hövzələri mövcuddur: Samur-Dəvəçi (1968·10</w:t>
      </w:r>
      <w:r w:rsidRPr="00222B23">
        <w:rPr>
          <w:color w:val="000000"/>
          <w:sz w:val="26"/>
          <w:szCs w:val="26"/>
          <w:vertAlign w:val="superscript"/>
          <w:lang w:val="az-Latn-AZ"/>
        </w:rPr>
        <w:t>3</w:t>
      </w:r>
      <w:r w:rsidRPr="00222B23">
        <w:rPr>
          <w:color w:val="000000"/>
          <w:sz w:val="26"/>
          <w:szCs w:val="26"/>
          <w:lang w:val="az-Latn-AZ"/>
        </w:rPr>
        <w:t xml:space="preserve"> m</w:t>
      </w:r>
      <w:r w:rsidRPr="00222B23">
        <w:rPr>
          <w:color w:val="000000"/>
          <w:sz w:val="26"/>
          <w:szCs w:val="26"/>
          <w:vertAlign w:val="superscript"/>
          <w:lang w:val="az-Latn-AZ"/>
        </w:rPr>
        <w:t>3</w:t>
      </w:r>
      <w:r w:rsidRPr="00222B23">
        <w:rPr>
          <w:color w:val="000000"/>
          <w:sz w:val="26"/>
          <w:szCs w:val="26"/>
          <w:lang w:val="az-Latn-AZ"/>
        </w:rPr>
        <w:t>/gün), Qanıx-Əyriçay (2000·10</w:t>
      </w:r>
      <w:r w:rsidRPr="00222B23">
        <w:rPr>
          <w:color w:val="000000"/>
          <w:sz w:val="26"/>
          <w:szCs w:val="26"/>
          <w:vertAlign w:val="superscript"/>
          <w:lang w:val="az-Latn-AZ"/>
        </w:rPr>
        <w:t>3</w:t>
      </w:r>
      <w:r w:rsidRPr="00222B23">
        <w:rPr>
          <w:color w:val="000000"/>
          <w:sz w:val="26"/>
          <w:szCs w:val="26"/>
          <w:lang w:val="az-Latn-AZ"/>
        </w:rPr>
        <w:t xml:space="preserve"> m</w:t>
      </w:r>
      <w:r w:rsidRPr="00222B23">
        <w:rPr>
          <w:color w:val="000000"/>
          <w:sz w:val="26"/>
          <w:szCs w:val="26"/>
          <w:vertAlign w:val="superscript"/>
          <w:lang w:val="az-Latn-AZ"/>
        </w:rPr>
        <w:t>3</w:t>
      </w:r>
      <w:r w:rsidRPr="00222B23">
        <w:rPr>
          <w:color w:val="000000"/>
          <w:sz w:val="26"/>
          <w:szCs w:val="26"/>
          <w:lang w:val="az-Latn-AZ"/>
        </w:rPr>
        <w:t>/gün), Şirvan (517,7·10</w:t>
      </w:r>
      <w:r w:rsidRPr="00222B23">
        <w:rPr>
          <w:color w:val="000000"/>
          <w:sz w:val="26"/>
          <w:szCs w:val="26"/>
          <w:vertAlign w:val="superscript"/>
          <w:lang w:val="az-Latn-AZ"/>
        </w:rPr>
        <w:t>3</w:t>
      </w:r>
      <w:r w:rsidRPr="00222B23">
        <w:rPr>
          <w:color w:val="000000"/>
          <w:sz w:val="26"/>
          <w:szCs w:val="26"/>
          <w:lang w:val="az-Latn-AZ"/>
        </w:rPr>
        <w:t xml:space="preserve"> m</w:t>
      </w:r>
      <w:r w:rsidRPr="00222B23">
        <w:rPr>
          <w:color w:val="000000"/>
          <w:sz w:val="26"/>
          <w:szCs w:val="26"/>
          <w:vertAlign w:val="superscript"/>
          <w:lang w:val="az-Latn-AZ"/>
        </w:rPr>
        <w:t>3</w:t>
      </w:r>
      <w:r w:rsidRPr="00222B23">
        <w:rPr>
          <w:color w:val="000000"/>
          <w:sz w:val="26"/>
          <w:szCs w:val="26"/>
          <w:lang w:val="az-Latn-AZ"/>
        </w:rPr>
        <w:t>/gün), Talış dağətəyi (162,2·10</w:t>
      </w:r>
      <w:r w:rsidRPr="00222B23">
        <w:rPr>
          <w:color w:val="000000"/>
          <w:sz w:val="26"/>
          <w:szCs w:val="26"/>
          <w:vertAlign w:val="superscript"/>
          <w:lang w:val="az-Latn-AZ"/>
        </w:rPr>
        <w:t>3</w:t>
      </w:r>
      <w:r w:rsidRPr="00222B23">
        <w:rPr>
          <w:color w:val="000000"/>
          <w:sz w:val="26"/>
          <w:szCs w:val="26"/>
          <w:lang w:val="az-Latn-AZ"/>
        </w:rPr>
        <w:t xml:space="preserve"> m</w:t>
      </w:r>
      <w:r w:rsidRPr="00222B23">
        <w:rPr>
          <w:color w:val="000000"/>
          <w:sz w:val="26"/>
          <w:szCs w:val="26"/>
          <w:vertAlign w:val="superscript"/>
          <w:lang w:val="az-Latn-AZ"/>
        </w:rPr>
        <w:t>3</w:t>
      </w:r>
      <w:r w:rsidRPr="00222B23">
        <w:rPr>
          <w:color w:val="000000"/>
          <w:sz w:val="26"/>
          <w:szCs w:val="26"/>
          <w:lang w:val="az-Latn-AZ"/>
        </w:rPr>
        <w:t>/gün) və Naxçıvan (902,2·10</w:t>
      </w:r>
      <w:r w:rsidRPr="00222B23">
        <w:rPr>
          <w:color w:val="000000"/>
          <w:sz w:val="26"/>
          <w:szCs w:val="26"/>
          <w:vertAlign w:val="superscript"/>
          <w:lang w:val="az-Latn-AZ"/>
        </w:rPr>
        <w:t>3</w:t>
      </w:r>
      <w:r w:rsidRPr="00222B23">
        <w:rPr>
          <w:color w:val="000000"/>
          <w:sz w:val="26"/>
          <w:szCs w:val="26"/>
          <w:lang w:val="az-Latn-AZ"/>
        </w:rPr>
        <w:t xml:space="preserve"> m</w:t>
      </w:r>
      <w:r w:rsidRPr="00222B23">
        <w:rPr>
          <w:color w:val="000000"/>
          <w:sz w:val="26"/>
          <w:szCs w:val="26"/>
          <w:vertAlign w:val="superscript"/>
          <w:lang w:val="az-Latn-AZ"/>
        </w:rPr>
        <w:t>3</w:t>
      </w:r>
      <w:r w:rsidRPr="00222B23">
        <w:rPr>
          <w:color w:val="000000"/>
          <w:sz w:val="26"/>
          <w:szCs w:val="26"/>
          <w:lang w:val="az-Latn-AZ"/>
        </w:rPr>
        <w:t>/gün). Bu hövzələrdəki ümumi su ehtiyatı 11952,8·10</w:t>
      </w:r>
      <w:r w:rsidRPr="00222B23">
        <w:rPr>
          <w:color w:val="000000"/>
          <w:sz w:val="26"/>
          <w:szCs w:val="26"/>
          <w:vertAlign w:val="superscript"/>
          <w:lang w:val="az-Latn-AZ"/>
        </w:rPr>
        <w:t>3</w:t>
      </w:r>
      <w:r w:rsidRPr="00222B23">
        <w:rPr>
          <w:color w:val="000000"/>
          <w:sz w:val="26"/>
          <w:szCs w:val="26"/>
          <w:lang w:val="az-Latn-AZ"/>
        </w:rPr>
        <w:t xml:space="preserve"> m</w:t>
      </w:r>
      <w:r w:rsidRPr="00222B23">
        <w:rPr>
          <w:color w:val="000000"/>
          <w:sz w:val="26"/>
          <w:szCs w:val="26"/>
          <w:vertAlign w:val="superscript"/>
          <w:lang w:val="az-Latn-AZ"/>
        </w:rPr>
        <w:t>3</w:t>
      </w:r>
      <w:r w:rsidRPr="00222B23">
        <w:rPr>
          <w:color w:val="000000"/>
          <w:sz w:val="26"/>
          <w:szCs w:val="26"/>
          <w:lang w:val="az-Latn-AZ"/>
        </w:rPr>
        <w:t>/gün təşkil edir ki, onlardan 10362·10</w:t>
      </w:r>
      <w:r w:rsidRPr="00222B23">
        <w:rPr>
          <w:color w:val="000000"/>
          <w:sz w:val="26"/>
          <w:szCs w:val="26"/>
          <w:vertAlign w:val="superscript"/>
          <w:lang w:val="az-Latn-AZ"/>
        </w:rPr>
        <w:t>3</w:t>
      </w:r>
      <w:r w:rsidRPr="00222B23">
        <w:rPr>
          <w:color w:val="000000"/>
          <w:sz w:val="26"/>
          <w:szCs w:val="26"/>
          <w:lang w:val="az-Latn-AZ"/>
        </w:rPr>
        <w:t xml:space="preserve"> m</w:t>
      </w:r>
      <w:r w:rsidRPr="00222B23">
        <w:rPr>
          <w:color w:val="000000"/>
          <w:sz w:val="26"/>
          <w:szCs w:val="26"/>
          <w:vertAlign w:val="superscript"/>
          <w:lang w:val="az-Latn-AZ"/>
        </w:rPr>
        <w:t>3</w:t>
      </w:r>
      <w:r w:rsidRPr="00222B23">
        <w:rPr>
          <w:color w:val="000000"/>
          <w:sz w:val="26"/>
          <w:szCs w:val="26"/>
          <w:lang w:val="az-Latn-AZ"/>
        </w:rPr>
        <w:t>/gün şirin (1,0 q/l-ə qədər), qalan 1590,8·10</w:t>
      </w:r>
      <w:r w:rsidRPr="00222B23">
        <w:rPr>
          <w:color w:val="000000"/>
          <w:sz w:val="26"/>
          <w:szCs w:val="26"/>
          <w:vertAlign w:val="superscript"/>
          <w:lang w:val="az-Latn-AZ"/>
        </w:rPr>
        <w:t>3</w:t>
      </w:r>
      <w:r w:rsidRPr="00222B23">
        <w:rPr>
          <w:color w:val="000000"/>
          <w:sz w:val="26"/>
          <w:szCs w:val="26"/>
          <w:lang w:val="az-Latn-AZ"/>
        </w:rPr>
        <w:t xml:space="preserve"> m</w:t>
      </w:r>
      <w:r w:rsidRPr="00222B23">
        <w:rPr>
          <w:color w:val="000000"/>
          <w:sz w:val="26"/>
          <w:szCs w:val="26"/>
          <w:vertAlign w:val="superscript"/>
          <w:lang w:val="az-Latn-AZ"/>
        </w:rPr>
        <w:t>3</w:t>
      </w:r>
      <w:r w:rsidRPr="00222B23">
        <w:rPr>
          <w:color w:val="000000"/>
          <w:sz w:val="26"/>
          <w:szCs w:val="26"/>
          <w:lang w:val="az-Latn-AZ"/>
        </w:rPr>
        <w:t>/gün isə minerallaşmaya (1,0-3,0 q/l) malikdir  [3].</w:t>
      </w:r>
    </w:p>
    <w:p w:rsidR="0019557E" w:rsidRPr="00222B23" w:rsidRDefault="0019557E" w:rsidP="0019557E">
      <w:pPr>
        <w:widowControl w:val="0"/>
        <w:spacing w:line="276" w:lineRule="auto"/>
        <w:ind w:firstLine="567"/>
        <w:jc w:val="both"/>
        <w:rPr>
          <w:color w:val="000000"/>
          <w:sz w:val="26"/>
          <w:szCs w:val="26"/>
          <w:lang w:val="az-Latn-AZ"/>
        </w:rPr>
      </w:pPr>
      <w:r w:rsidRPr="00222B23">
        <w:rPr>
          <w:color w:val="000000"/>
          <w:sz w:val="26"/>
          <w:szCs w:val="26"/>
          <w:lang w:val="az-Latn-AZ"/>
        </w:rPr>
        <w:t>Qrunt sularının qidalanmasında səth suları, suvarma kanalları, su anbarları mühüm rol oynayır. Kür-Araz ovalığında qrunt sularının formalaşmasında yuxarıda qeyd olunan faktorlar mühüm rol oynayır.</w:t>
      </w:r>
    </w:p>
    <w:p w:rsidR="0019557E" w:rsidRPr="00222B23" w:rsidRDefault="0019557E" w:rsidP="0019557E">
      <w:pPr>
        <w:widowControl w:val="0"/>
        <w:spacing w:line="276" w:lineRule="auto"/>
        <w:ind w:firstLine="567"/>
        <w:jc w:val="both"/>
        <w:rPr>
          <w:color w:val="000000"/>
          <w:sz w:val="26"/>
          <w:szCs w:val="26"/>
          <w:lang w:val="az-Latn-AZ"/>
        </w:rPr>
      </w:pPr>
      <w:r w:rsidRPr="00222B23">
        <w:rPr>
          <w:color w:val="000000"/>
          <w:sz w:val="26"/>
          <w:szCs w:val="26"/>
          <w:u w:val="single"/>
          <w:lang w:val="az-Latn-AZ"/>
        </w:rPr>
        <w:t>Yerüstü sular.</w:t>
      </w:r>
      <w:r w:rsidRPr="00222B23">
        <w:rPr>
          <w:color w:val="000000"/>
          <w:sz w:val="26"/>
          <w:szCs w:val="26"/>
          <w:lang w:val="az-Latn-AZ"/>
        </w:rPr>
        <w:t xml:space="preserve">   Respublikanın yerüstü su ehtiyatı olduqca məhdud olub, çayların su ehtiyatı təxminən 20,3 km</w:t>
      </w:r>
      <w:r w:rsidRPr="00222B23">
        <w:rPr>
          <w:color w:val="000000"/>
          <w:sz w:val="26"/>
          <w:szCs w:val="26"/>
          <w:vertAlign w:val="superscript"/>
          <w:lang w:val="az-Latn-AZ"/>
        </w:rPr>
        <w:t>3</w:t>
      </w:r>
      <w:r w:rsidRPr="00222B23">
        <w:rPr>
          <w:color w:val="000000"/>
          <w:sz w:val="26"/>
          <w:szCs w:val="26"/>
          <w:lang w:val="az-Latn-AZ"/>
        </w:rPr>
        <w:t xml:space="preserve">-dək azalır. </w:t>
      </w:r>
      <w:r w:rsidRPr="00222B23">
        <w:rPr>
          <w:sz w:val="26"/>
          <w:szCs w:val="26"/>
          <w:lang w:val="az-Latn-AZ"/>
        </w:rPr>
        <w:t>Ölkə ərazisində formalaşan çay axınının çox hissəsi təxminən 85% -i səth suları hesabına, qalan hissəsi isə,  yəni 15 %-i  isə yeraltı suların hesa</w:t>
      </w:r>
      <w:r w:rsidRPr="00222B23">
        <w:rPr>
          <w:sz w:val="26"/>
          <w:szCs w:val="26"/>
          <w:lang w:val="az-Latn-AZ"/>
        </w:rPr>
        <w:softHyphen/>
        <w:t>bı</w:t>
      </w:r>
      <w:r w:rsidRPr="00222B23">
        <w:rPr>
          <w:sz w:val="26"/>
          <w:szCs w:val="26"/>
          <w:lang w:val="az-Latn-AZ"/>
        </w:rPr>
        <w:softHyphen/>
        <w:t xml:space="preserve">na yaranır. </w:t>
      </w:r>
      <w:r w:rsidRPr="00222B23">
        <w:rPr>
          <w:color w:val="000000"/>
          <w:sz w:val="26"/>
          <w:szCs w:val="26"/>
          <w:lang w:val="az-Latn-AZ"/>
        </w:rPr>
        <w:t>Respublikanın ərazisi üzrə orta illik yerüstü su axımı 0,5-45,0 l/san km</w:t>
      </w:r>
      <w:r w:rsidRPr="00222B23">
        <w:rPr>
          <w:color w:val="000000"/>
          <w:sz w:val="26"/>
          <w:szCs w:val="26"/>
          <w:vertAlign w:val="superscript"/>
          <w:lang w:val="az-Latn-AZ"/>
        </w:rPr>
        <w:t>2</w:t>
      </w:r>
      <w:r w:rsidRPr="00222B23">
        <w:rPr>
          <w:color w:val="000000"/>
          <w:sz w:val="26"/>
          <w:szCs w:val="26"/>
          <w:lang w:val="az-Latn-AZ"/>
        </w:rPr>
        <w:t xml:space="preserve"> və yaxud 15-1500 mm arası dəyişir. Bunlardan da çox kiçik hissəsi düzənlik zonada, çox hissəsi isə dağətəyi zonada formalaşır.</w:t>
      </w:r>
    </w:p>
    <w:p w:rsidR="0019557E" w:rsidRPr="00222B23" w:rsidRDefault="0019557E" w:rsidP="0019557E">
      <w:pPr>
        <w:widowControl w:val="0"/>
        <w:spacing w:line="276" w:lineRule="auto"/>
        <w:ind w:firstLine="567"/>
        <w:jc w:val="both"/>
        <w:rPr>
          <w:color w:val="000000"/>
          <w:sz w:val="26"/>
          <w:szCs w:val="26"/>
          <w:lang w:val="az-Latn-AZ"/>
        </w:rPr>
      </w:pPr>
      <w:r w:rsidRPr="00222B23">
        <w:rPr>
          <w:color w:val="000000"/>
          <w:sz w:val="26"/>
          <w:szCs w:val="26"/>
          <w:lang w:val="az-Latn-AZ"/>
        </w:rPr>
        <w:t>Yamaclığın qərb hissəsində çay sularının maksimum qiyməti 45 l/san km</w:t>
      </w:r>
      <w:r w:rsidRPr="00222B23">
        <w:rPr>
          <w:color w:val="000000"/>
          <w:sz w:val="26"/>
          <w:szCs w:val="26"/>
          <w:vertAlign w:val="superscript"/>
          <w:lang w:val="az-Latn-AZ"/>
        </w:rPr>
        <w:t>3</w:t>
      </w:r>
      <w:r w:rsidRPr="00222B23">
        <w:rPr>
          <w:color w:val="000000"/>
          <w:sz w:val="26"/>
          <w:szCs w:val="26"/>
          <w:lang w:val="az-Latn-AZ"/>
        </w:rPr>
        <w:t>, şərq his</w:t>
      </w:r>
      <w:r w:rsidRPr="00222B23">
        <w:rPr>
          <w:color w:val="000000"/>
          <w:sz w:val="26"/>
          <w:szCs w:val="26"/>
          <w:lang w:val="az-Latn-AZ"/>
        </w:rPr>
        <w:softHyphen/>
        <w:t>səsində 35 l/san km</w:t>
      </w:r>
      <w:r w:rsidRPr="00222B23">
        <w:rPr>
          <w:color w:val="000000"/>
          <w:sz w:val="26"/>
          <w:szCs w:val="26"/>
          <w:vertAlign w:val="superscript"/>
          <w:lang w:val="az-Latn-AZ"/>
        </w:rPr>
        <w:t>3</w:t>
      </w:r>
      <w:r w:rsidRPr="00222B23">
        <w:rPr>
          <w:color w:val="000000"/>
          <w:sz w:val="26"/>
          <w:szCs w:val="26"/>
          <w:lang w:val="az-Latn-AZ"/>
        </w:rPr>
        <w:t xml:space="preserve"> olub, düzənliyə doğru isə 15,0 l/san km</w:t>
      </w:r>
      <w:r w:rsidRPr="00222B23">
        <w:rPr>
          <w:color w:val="000000"/>
          <w:sz w:val="26"/>
          <w:szCs w:val="26"/>
          <w:vertAlign w:val="superscript"/>
          <w:lang w:val="az-Latn-AZ"/>
        </w:rPr>
        <w:t>3</w:t>
      </w:r>
      <w:r w:rsidRPr="00222B23">
        <w:rPr>
          <w:color w:val="000000"/>
          <w:sz w:val="26"/>
          <w:szCs w:val="26"/>
          <w:lang w:val="az-Latn-AZ"/>
        </w:rPr>
        <w:t>-ə qədər azalır. Böyük Qafqazın şimal-şərq yamacında 10-25 l/san km</w:t>
      </w:r>
      <w:r w:rsidRPr="00222B23">
        <w:rPr>
          <w:color w:val="000000"/>
          <w:sz w:val="26"/>
          <w:szCs w:val="26"/>
          <w:vertAlign w:val="superscript"/>
          <w:lang w:val="az-Latn-AZ"/>
        </w:rPr>
        <w:t>3</w:t>
      </w:r>
      <w:r w:rsidRPr="00222B23">
        <w:rPr>
          <w:color w:val="000000"/>
          <w:sz w:val="26"/>
          <w:szCs w:val="26"/>
          <w:lang w:val="az-Latn-AZ"/>
        </w:rPr>
        <w:t>, Kiçik Qafqazın çaylarında isə 0,5-28 l/san km</w:t>
      </w:r>
      <w:r w:rsidRPr="00222B23">
        <w:rPr>
          <w:color w:val="000000"/>
          <w:sz w:val="26"/>
          <w:szCs w:val="26"/>
          <w:vertAlign w:val="superscript"/>
          <w:lang w:val="az-Latn-AZ"/>
        </w:rPr>
        <w:t>3</w:t>
      </w:r>
      <w:r w:rsidRPr="00222B23">
        <w:rPr>
          <w:color w:val="000000"/>
          <w:sz w:val="26"/>
          <w:szCs w:val="26"/>
          <w:lang w:val="az-Latn-AZ"/>
        </w:rPr>
        <w:t>-ə bərabərdir. Ümumiyyətlə ölkə ərazisində formalaşan orta illik yerüstü su həcmi 3,78 l/san km</w:t>
      </w:r>
      <w:r w:rsidRPr="00222B23">
        <w:rPr>
          <w:color w:val="000000"/>
          <w:sz w:val="26"/>
          <w:szCs w:val="26"/>
          <w:vertAlign w:val="superscript"/>
          <w:lang w:val="az-Latn-AZ"/>
        </w:rPr>
        <w:t>3-</w:t>
      </w:r>
      <w:r w:rsidRPr="00222B23">
        <w:rPr>
          <w:color w:val="000000"/>
          <w:sz w:val="26"/>
          <w:szCs w:val="26"/>
          <w:lang w:val="az-Latn-AZ"/>
        </w:rPr>
        <w:t>ə bərabərdir. Bütün bu araşdırmalar və analizlər onu göstərir ki, ölkə ərazisində formalaşan yer</w:t>
      </w:r>
      <w:r w:rsidRPr="00222B23">
        <w:rPr>
          <w:color w:val="000000"/>
          <w:sz w:val="26"/>
          <w:szCs w:val="26"/>
          <w:lang w:val="az-Latn-AZ"/>
        </w:rPr>
        <w:softHyphen/>
        <w:t>üstü su ehtiyatları qeyri-bərabər paylanmışdır.</w:t>
      </w:r>
    </w:p>
    <w:p w:rsidR="0019557E" w:rsidRPr="00222B23" w:rsidRDefault="0019557E" w:rsidP="0019557E">
      <w:pPr>
        <w:widowControl w:val="0"/>
        <w:spacing w:line="276" w:lineRule="auto"/>
        <w:ind w:firstLine="567"/>
        <w:jc w:val="both"/>
        <w:rPr>
          <w:color w:val="000000"/>
          <w:sz w:val="26"/>
          <w:szCs w:val="26"/>
          <w:lang w:val="az-Latn-AZ"/>
        </w:rPr>
      </w:pPr>
      <w:r w:rsidRPr="00222B23">
        <w:rPr>
          <w:color w:val="000000"/>
          <w:sz w:val="26"/>
          <w:szCs w:val="26"/>
          <w:lang w:val="az-Latn-AZ"/>
        </w:rPr>
        <w:t xml:space="preserve">Respublikamızda təxminən 8350 </w:t>
      </w:r>
      <w:r w:rsidRPr="00222B23">
        <w:rPr>
          <w:sz w:val="26"/>
          <w:szCs w:val="26"/>
          <w:lang w:val="az-Latn-AZ"/>
        </w:rPr>
        <w:t>çay vardır ki, onlardan 7860 ədədi kiçik çaylar olub uzunluğu 10 km-dən azdır, sərfləri isə kəskin dəyişir və ilin çox vaxtı quruyur. Məhz buna görə də bu çayları sabit su mənbəyi kimi qəbul etmək olmaz. Onu da qeyd etmək lazım</w:t>
      </w:r>
      <w:r w:rsidRPr="00222B23">
        <w:rPr>
          <w:sz w:val="26"/>
          <w:szCs w:val="26"/>
          <w:lang w:val="az-Latn-AZ"/>
        </w:rPr>
        <w:softHyphen/>
        <w:t xml:space="preserve">dır ki, birbaşa Xəzər dənizi ilə əlaqədar olan çaylar Lənkaran, Quba-Xaçmaz və Abşeron zonalarında yerləşir. </w:t>
      </w:r>
      <w:r w:rsidRPr="00222B23">
        <w:rPr>
          <w:color w:val="000000"/>
          <w:sz w:val="26"/>
          <w:szCs w:val="26"/>
          <w:lang w:val="az-Latn-AZ"/>
        </w:rPr>
        <w:t>Respublikanın qalan çayları Kür çayı hövzəsində ona birləşir və Xəzər dənizinə tökülür. Deməli respublikanın əsas ənənəvi su mənbəyi Kür və Araz çay</w:t>
      </w:r>
      <w:r w:rsidRPr="00222B23">
        <w:rPr>
          <w:color w:val="000000"/>
          <w:sz w:val="26"/>
          <w:szCs w:val="26"/>
          <w:lang w:val="az-Latn-AZ"/>
        </w:rPr>
        <w:softHyphen/>
        <w:t>larıdır ki, ölkənin əsas əkinçilik bazası olan Kür-Araz ovalığında kənd təsərrüfatı bitki</w:t>
      </w:r>
      <w:r w:rsidRPr="00222B23">
        <w:rPr>
          <w:color w:val="000000"/>
          <w:sz w:val="26"/>
          <w:szCs w:val="26"/>
          <w:lang w:val="az-Latn-AZ"/>
        </w:rPr>
        <w:softHyphen/>
        <w:t>lərinin su ilə təminatı əsasən bu çaylar vasitəsilə təmin olunur.</w:t>
      </w:r>
    </w:p>
    <w:p w:rsidR="0019557E" w:rsidRPr="0019557E" w:rsidRDefault="0019557E" w:rsidP="0019557E">
      <w:pPr>
        <w:widowControl w:val="0"/>
        <w:spacing w:line="276" w:lineRule="auto"/>
        <w:ind w:firstLine="567"/>
        <w:jc w:val="both"/>
        <w:rPr>
          <w:spacing w:val="-6"/>
          <w:sz w:val="26"/>
          <w:szCs w:val="26"/>
          <w:lang w:val="az-Latn-AZ"/>
        </w:rPr>
      </w:pPr>
      <w:r w:rsidRPr="0019557E">
        <w:rPr>
          <w:spacing w:val="-6"/>
          <w:sz w:val="26"/>
          <w:szCs w:val="26"/>
          <w:lang w:val="az-Latn-AZ"/>
        </w:rPr>
        <w:t xml:space="preserve">Hidrogeoloji rayonlaşdırma nəticəsində respublikanın 11 iqtisadi zonasında ümumi su </w:t>
      </w:r>
      <w:r w:rsidRPr="0019557E">
        <w:rPr>
          <w:spacing w:val="-6"/>
          <w:sz w:val="26"/>
          <w:szCs w:val="26"/>
          <w:lang w:val="az-Latn-AZ"/>
        </w:rPr>
        <w:lastRenderedPageBreak/>
        <w:t xml:space="preserve">ehtiyatları müəyyənləşdirilmişdir. Respublikanın su ehtiyatları cədvəl 1.1-də verilmişdir. [9]. </w:t>
      </w:r>
    </w:p>
    <w:p w:rsidR="0019557E" w:rsidRPr="0019557E" w:rsidRDefault="0019557E" w:rsidP="0019557E">
      <w:pPr>
        <w:widowControl w:val="0"/>
        <w:spacing w:line="240" w:lineRule="auto"/>
        <w:ind w:firstLine="0"/>
        <w:jc w:val="right"/>
        <w:rPr>
          <w:sz w:val="20"/>
          <w:szCs w:val="20"/>
          <w:lang w:val="az-Latn-AZ"/>
        </w:rPr>
      </w:pPr>
      <w:r w:rsidRPr="0019557E">
        <w:rPr>
          <w:sz w:val="20"/>
          <w:szCs w:val="20"/>
          <w:lang w:val="az-Latn-AZ"/>
        </w:rPr>
        <w:t xml:space="preserve">Cədvəl 1.1 </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Azərbaycanın su ehtiyatları [ 9 ]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42"/>
        <w:gridCol w:w="2440"/>
        <w:gridCol w:w="1648"/>
        <w:gridCol w:w="1648"/>
        <w:gridCol w:w="1648"/>
        <w:gridCol w:w="1728"/>
      </w:tblGrid>
      <w:tr w:rsidR="0019557E" w:rsidRPr="0019557E" w:rsidTr="0019557E">
        <w:tc>
          <w:tcPr>
            <w:tcW w:w="377" w:type="pct"/>
            <w:vMerge w:val="restar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Sıra</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 xml:space="preserve"> №- si</w:t>
            </w:r>
          </w:p>
        </w:tc>
        <w:tc>
          <w:tcPr>
            <w:tcW w:w="1238" w:type="pct"/>
            <w:vMerge w:val="restar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Zonalar</w:t>
            </w:r>
          </w:p>
        </w:tc>
        <w:tc>
          <w:tcPr>
            <w:tcW w:w="3385" w:type="pct"/>
            <w:gridSpan w:val="4"/>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Su ehtiyatları 10</w:t>
            </w:r>
            <w:r w:rsidRPr="0019557E">
              <w:rPr>
                <w:sz w:val="20"/>
                <w:szCs w:val="20"/>
                <w:vertAlign w:val="superscript"/>
                <w:lang w:val="az-Latn-AZ"/>
              </w:rPr>
              <w:t>6</w:t>
            </w:r>
            <w:r w:rsidRPr="0019557E">
              <w:rPr>
                <w:sz w:val="20"/>
                <w:szCs w:val="20"/>
                <w:lang w:val="az-Latn-AZ"/>
              </w:rPr>
              <w:t xml:space="preserve"> m</w:t>
            </w:r>
            <w:r w:rsidRPr="0019557E">
              <w:rPr>
                <w:sz w:val="20"/>
                <w:szCs w:val="20"/>
                <w:vertAlign w:val="superscript"/>
                <w:lang w:val="az-Latn-AZ"/>
              </w:rPr>
              <w:t>3</w:t>
            </w:r>
            <w:r w:rsidRPr="0019557E">
              <w:rPr>
                <w:sz w:val="20"/>
                <w:szCs w:val="20"/>
                <w:lang w:val="az-Latn-AZ"/>
              </w:rPr>
              <w:t>/li</w:t>
            </w:r>
          </w:p>
        </w:tc>
      </w:tr>
      <w:tr w:rsidR="0019557E" w:rsidRPr="0019557E" w:rsidTr="0019557E">
        <w:tc>
          <w:tcPr>
            <w:tcW w:w="377" w:type="pct"/>
            <w:vMerge/>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rPr>
                <w:sz w:val="20"/>
                <w:szCs w:val="20"/>
                <w:lang w:val="az-Latn-AZ"/>
              </w:rPr>
            </w:pPr>
          </w:p>
        </w:tc>
        <w:tc>
          <w:tcPr>
            <w:tcW w:w="1238" w:type="pct"/>
            <w:vMerge/>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rPr>
                <w:sz w:val="20"/>
                <w:szCs w:val="20"/>
                <w:lang w:val="az-Latn-AZ"/>
              </w:rPr>
            </w:pPr>
          </w:p>
        </w:tc>
        <w:tc>
          <w:tcPr>
            <w:tcW w:w="83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ümumi</w:t>
            </w:r>
          </w:p>
        </w:tc>
        <w:tc>
          <w:tcPr>
            <w:tcW w:w="83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Səth suları</w:t>
            </w:r>
          </w:p>
        </w:tc>
        <w:tc>
          <w:tcPr>
            <w:tcW w:w="83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877"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Yeraltı sular</w:t>
            </w:r>
          </w:p>
        </w:tc>
      </w:tr>
      <w:tr w:rsidR="0019557E" w:rsidRPr="0019557E" w:rsidTr="0019557E">
        <w:tc>
          <w:tcPr>
            <w:tcW w:w="377"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9</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10</w:t>
            </w:r>
          </w:p>
          <w:p w:rsidR="0019557E" w:rsidRPr="0019557E" w:rsidRDefault="0019557E" w:rsidP="0019557E">
            <w:pPr>
              <w:widowControl w:val="0"/>
              <w:spacing w:line="240" w:lineRule="auto"/>
              <w:ind w:firstLine="0"/>
              <w:jc w:val="center"/>
              <w:rPr>
                <w:sz w:val="20"/>
                <w:szCs w:val="20"/>
              </w:rPr>
            </w:pPr>
            <w:r w:rsidRPr="0019557E">
              <w:rPr>
                <w:sz w:val="20"/>
                <w:szCs w:val="20"/>
              </w:rPr>
              <w:t>11</w:t>
            </w:r>
          </w:p>
        </w:tc>
        <w:tc>
          <w:tcPr>
            <w:tcW w:w="1238"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Şəki-Zaqatala</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Gəncə-Qazax</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Qarabağ</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Şirvan</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Salyan</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Arazyanı</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Mil</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Muğan</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Samur-Abşeron</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Lənkəran</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Naxçıvan MR</w:t>
            </w:r>
          </w:p>
        </w:tc>
        <w:tc>
          <w:tcPr>
            <w:tcW w:w="83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rPr>
            </w:pPr>
            <w:r w:rsidRPr="0019557E">
              <w:rPr>
                <w:sz w:val="20"/>
                <w:szCs w:val="20"/>
              </w:rPr>
              <w:t>53,0</w:t>
            </w:r>
          </w:p>
          <w:p w:rsidR="0019557E" w:rsidRPr="0019557E" w:rsidRDefault="0019557E" w:rsidP="0019557E">
            <w:pPr>
              <w:widowControl w:val="0"/>
              <w:spacing w:line="240" w:lineRule="auto"/>
              <w:ind w:firstLine="0"/>
              <w:jc w:val="center"/>
              <w:rPr>
                <w:sz w:val="20"/>
                <w:szCs w:val="20"/>
              </w:rPr>
            </w:pPr>
            <w:r w:rsidRPr="0019557E">
              <w:rPr>
                <w:sz w:val="20"/>
                <w:szCs w:val="20"/>
              </w:rPr>
              <w:t>4,900</w:t>
            </w:r>
          </w:p>
          <w:p w:rsidR="0019557E" w:rsidRPr="0019557E" w:rsidRDefault="0019557E" w:rsidP="0019557E">
            <w:pPr>
              <w:widowControl w:val="0"/>
              <w:spacing w:line="240" w:lineRule="auto"/>
              <w:ind w:firstLine="0"/>
              <w:jc w:val="center"/>
              <w:rPr>
                <w:sz w:val="20"/>
                <w:szCs w:val="20"/>
              </w:rPr>
            </w:pPr>
            <w:r w:rsidRPr="0019557E">
              <w:rPr>
                <w:sz w:val="20"/>
                <w:szCs w:val="20"/>
              </w:rPr>
              <w:t>5,030</w:t>
            </w:r>
          </w:p>
          <w:p w:rsidR="0019557E" w:rsidRPr="0019557E" w:rsidRDefault="0019557E" w:rsidP="0019557E">
            <w:pPr>
              <w:widowControl w:val="0"/>
              <w:spacing w:line="240" w:lineRule="auto"/>
              <w:ind w:firstLine="0"/>
              <w:jc w:val="center"/>
              <w:rPr>
                <w:sz w:val="20"/>
                <w:szCs w:val="20"/>
              </w:rPr>
            </w:pPr>
            <w:r w:rsidRPr="0019557E">
              <w:rPr>
                <w:sz w:val="20"/>
                <w:szCs w:val="20"/>
              </w:rPr>
              <w:t>4,700</w:t>
            </w:r>
          </w:p>
          <w:p w:rsidR="0019557E" w:rsidRPr="0019557E" w:rsidRDefault="0019557E" w:rsidP="0019557E">
            <w:pPr>
              <w:widowControl w:val="0"/>
              <w:spacing w:line="240" w:lineRule="auto"/>
              <w:ind w:firstLine="0"/>
              <w:jc w:val="center"/>
              <w:rPr>
                <w:sz w:val="20"/>
                <w:szCs w:val="20"/>
              </w:rPr>
            </w:pPr>
            <w:r w:rsidRPr="0019557E">
              <w:rPr>
                <w:sz w:val="20"/>
                <w:szCs w:val="20"/>
              </w:rPr>
              <w:t>1,680</w:t>
            </w:r>
          </w:p>
          <w:p w:rsidR="0019557E" w:rsidRPr="0019557E" w:rsidRDefault="0019557E" w:rsidP="0019557E">
            <w:pPr>
              <w:widowControl w:val="0"/>
              <w:spacing w:line="240" w:lineRule="auto"/>
              <w:ind w:firstLine="0"/>
              <w:jc w:val="center"/>
              <w:rPr>
                <w:sz w:val="20"/>
                <w:szCs w:val="20"/>
              </w:rPr>
            </w:pPr>
            <w:r w:rsidRPr="0019557E">
              <w:rPr>
                <w:sz w:val="20"/>
                <w:szCs w:val="20"/>
              </w:rPr>
              <w:t>1,10</w:t>
            </w:r>
          </w:p>
          <w:p w:rsidR="0019557E" w:rsidRPr="0019557E" w:rsidRDefault="0019557E" w:rsidP="0019557E">
            <w:pPr>
              <w:widowControl w:val="0"/>
              <w:spacing w:line="240" w:lineRule="auto"/>
              <w:ind w:firstLine="0"/>
              <w:jc w:val="center"/>
              <w:rPr>
                <w:sz w:val="20"/>
                <w:szCs w:val="20"/>
              </w:rPr>
            </w:pPr>
            <w:r w:rsidRPr="0019557E">
              <w:rPr>
                <w:sz w:val="20"/>
                <w:szCs w:val="20"/>
              </w:rPr>
              <w:t>3,480</w:t>
            </w:r>
          </w:p>
          <w:p w:rsidR="0019557E" w:rsidRPr="0019557E" w:rsidRDefault="0019557E" w:rsidP="0019557E">
            <w:pPr>
              <w:widowControl w:val="0"/>
              <w:spacing w:line="240" w:lineRule="auto"/>
              <w:ind w:firstLine="0"/>
              <w:jc w:val="center"/>
              <w:rPr>
                <w:sz w:val="20"/>
                <w:szCs w:val="20"/>
              </w:rPr>
            </w:pPr>
            <w:r w:rsidRPr="0019557E">
              <w:rPr>
                <w:sz w:val="20"/>
                <w:szCs w:val="20"/>
              </w:rPr>
              <w:t>1,020</w:t>
            </w:r>
          </w:p>
          <w:p w:rsidR="0019557E" w:rsidRPr="0019557E" w:rsidRDefault="0019557E" w:rsidP="0019557E">
            <w:pPr>
              <w:widowControl w:val="0"/>
              <w:spacing w:line="240" w:lineRule="auto"/>
              <w:ind w:firstLine="0"/>
              <w:jc w:val="center"/>
              <w:rPr>
                <w:sz w:val="20"/>
                <w:szCs w:val="20"/>
              </w:rPr>
            </w:pPr>
            <w:r w:rsidRPr="0019557E">
              <w:rPr>
                <w:sz w:val="20"/>
                <w:szCs w:val="20"/>
              </w:rPr>
              <w:t>5,860</w:t>
            </w:r>
          </w:p>
          <w:p w:rsidR="0019557E" w:rsidRPr="0019557E" w:rsidRDefault="0019557E" w:rsidP="0019557E">
            <w:pPr>
              <w:widowControl w:val="0"/>
              <w:spacing w:line="240" w:lineRule="auto"/>
              <w:ind w:firstLine="0"/>
              <w:jc w:val="center"/>
              <w:rPr>
                <w:sz w:val="20"/>
                <w:szCs w:val="20"/>
              </w:rPr>
            </w:pPr>
            <w:r w:rsidRPr="0019557E">
              <w:rPr>
                <w:sz w:val="20"/>
                <w:szCs w:val="20"/>
              </w:rPr>
              <w:t>2,600</w:t>
            </w:r>
          </w:p>
          <w:p w:rsidR="0019557E" w:rsidRPr="0019557E" w:rsidRDefault="0019557E" w:rsidP="0019557E">
            <w:pPr>
              <w:widowControl w:val="0"/>
              <w:spacing w:line="240" w:lineRule="auto"/>
              <w:ind w:firstLine="0"/>
              <w:jc w:val="center"/>
              <w:rPr>
                <w:sz w:val="20"/>
                <w:szCs w:val="20"/>
              </w:rPr>
            </w:pPr>
            <w:r w:rsidRPr="0019557E">
              <w:rPr>
                <w:sz w:val="20"/>
                <w:szCs w:val="20"/>
              </w:rPr>
              <w:t>3,160</w:t>
            </w:r>
          </w:p>
        </w:tc>
        <w:tc>
          <w:tcPr>
            <w:tcW w:w="83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rPr>
            </w:pPr>
            <w:r w:rsidRPr="0019557E">
              <w:rPr>
                <w:sz w:val="20"/>
                <w:szCs w:val="20"/>
              </w:rPr>
              <w:t>46,3</w:t>
            </w:r>
          </w:p>
          <w:p w:rsidR="0019557E" w:rsidRPr="0019557E" w:rsidRDefault="0019557E" w:rsidP="0019557E">
            <w:pPr>
              <w:widowControl w:val="0"/>
              <w:spacing w:line="240" w:lineRule="auto"/>
              <w:ind w:firstLine="0"/>
              <w:jc w:val="center"/>
              <w:rPr>
                <w:sz w:val="20"/>
                <w:szCs w:val="20"/>
              </w:rPr>
            </w:pPr>
            <w:r w:rsidRPr="0019557E">
              <w:rPr>
                <w:sz w:val="20"/>
                <w:szCs w:val="20"/>
              </w:rPr>
              <w:t>3,360</w:t>
            </w:r>
          </w:p>
          <w:p w:rsidR="0019557E" w:rsidRPr="0019557E" w:rsidRDefault="0019557E" w:rsidP="0019557E">
            <w:pPr>
              <w:widowControl w:val="0"/>
              <w:spacing w:line="240" w:lineRule="auto"/>
              <w:ind w:firstLine="0"/>
              <w:jc w:val="center"/>
              <w:rPr>
                <w:sz w:val="20"/>
                <w:szCs w:val="20"/>
              </w:rPr>
            </w:pPr>
            <w:r w:rsidRPr="0019557E">
              <w:rPr>
                <w:sz w:val="20"/>
                <w:szCs w:val="20"/>
              </w:rPr>
              <w:t>3,910</w:t>
            </w:r>
          </w:p>
          <w:p w:rsidR="0019557E" w:rsidRPr="0019557E" w:rsidRDefault="0019557E" w:rsidP="0019557E">
            <w:pPr>
              <w:widowControl w:val="0"/>
              <w:spacing w:line="240" w:lineRule="auto"/>
              <w:ind w:firstLine="0"/>
              <w:jc w:val="center"/>
              <w:rPr>
                <w:sz w:val="20"/>
                <w:szCs w:val="20"/>
              </w:rPr>
            </w:pPr>
            <w:r w:rsidRPr="0019557E">
              <w:rPr>
                <w:sz w:val="20"/>
                <w:szCs w:val="20"/>
              </w:rPr>
              <w:t>4,620</w:t>
            </w:r>
          </w:p>
          <w:p w:rsidR="0019557E" w:rsidRPr="0019557E" w:rsidRDefault="0019557E" w:rsidP="0019557E">
            <w:pPr>
              <w:widowControl w:val="0"/>
              <w:spacing w:line="240" w:lineRule="auto"/>
              <w:ind w:firstLine="0"/>
              <w:jc w:val="center"/>
              <w:rPr>
                <w:sz w:val="20"/>
                <w:szCs w:val="20"/>
              </w:rPr>
            </w:pPr>
            <w:r w:rsidRPr="0019557E">
              <w:rPr>
                <w:sz w:val="20"/>
                <w:szCs w:val="20"/>
              </w:rPr>
              <w:t>1,670</w:t>
            </w:r>
          </w:p>
          <w:p w:rsidR="0019557E" w:rsidRPr="0019557E" w:rsidRDefault="0019557E" w:rsidP="0019557E">
            <w:pPr>
              <w:widowControl w:val="0"/>
              <w:spacing w:line="240" w:lineRule="auto"/>
              <w:ind w:firstLine="0"/>
              <w:jc w:val="center"/>
              <w:rPr>
                <w:sz w:val="20"/>
                <w:szCs w:val="20"/>
              </w:rPr>
            </w:pPr>
            <w:r w:rsidRPr="0019557E">
              <w:rPr>
                <w:sz w:val="20"/>
                <w:szCs w:val="20"/>
              </w:rPr>
              <w:t>1,020</w:t>
            </w:r>
          </w:p>
          <w:p w:rsidR="0019557E" w:rsidRPr="0019557E" w:rsidRDefault="0019557E" w:rsidP="0019557E">
            <w:pPr>
              <w:widowControl w:val="0"/>
              <w:spacing w:line="240" w:lineRule="auto"/>
              <w:ind w:firstLine="0"/>
              <w:jc w:val="center"/>
              <w:rPr>
                <w:sz w:val="20"/>
                <w:szCs w:val="20"/>
              </w:rPr>
            </w:pPr>
            <w:r w:rsidRPr="0019557E">
              <w:rPr>
                <w:sz w:val="20"/>
                <w:szCs w:val="20"/>
              </w:rPr>
              <w:t>2,520</w:t>
            </w:r>
          </w:p>
          <w:p w:rsidR="0019557E" w:rsidRPr="0019557E" w:rsidRDefault="0019557E" w:rsidP="0019557E">
            <w:pPr>
              <w:widowControl w:val="0"/>
              <w:spacing w:line="240" w:lineRule="auto"/>
              <w:ind w:firstLine="0"/>
              <w:jc w:val="center"/>
              <w:rPr>
                <w:sz w:val="20"/>
                <w:szCs w:val="20"/>
              </w:rPr>
            </w:pPr>
            <w:r w:rsidRPr="0019557E">
              <w:rPr>
                <w:sz w:val="20"/>
                <w:szCs w:val="20"/>
              </w:rPr>
              <w:t>980</w:t>
            </w:r>
          </w:p>
          <w:p w:rsidR="0019557E" w:rsidRPr="0019557E" w:rsidRDefault="0019557E" w:rsidP="0019557E">
            <w:pPr>
              <w:widowControl w:val="0"/>
              <w:spacing w:line="240" w:lineRule="auto"/>
              <w:ind w:firstLine="0"/>
              <w:jc w:val="center"/>
              <w:rPr>
                <w:sz w:val="20"/>
                <w:szCs w:val="20"/>
              </w:rPr>
            </w:pPr>
            <w:r w:rsidRPr="0019557E">
              <w:rPr>
                <w:sz w:val="20"/>
                <w:szCs w:val="20"/>
              </w:rPr>
              <w:t>5,020</w:t>
            </w:r>
          </w:p>
          <w:p w:rsidR="0019557E" w:rsidRPr="0019557E" w:rsidRDefault="0019557E" w:rsidP="0019557E">
            <w:pPr>
              <w:widowControl w:val="0"/>
              <w:spacing w:line="240" w:lineRule="auto"/>
              <w:ind w:firstLine="0"/>
              <w:jc w:val="center"/>
              <w:rPr>
                <w:sz w:val="20"/>
                <w:szCs w:val="20"/>
              </w:rPr>
            </w:pPr>
            <w:r w:rsidRPr="0019557E">
              <w:rPr>
                <w:sz w:val="20"/>
                <w:szCs w:val="20"/>
              </w:rPr>
              <w:t>2,460</w:t>
            </w:r>
          </w:p>
          <w:p w:rsidR="0019557E" w:rsidRPr="0019557E" w:rsidRDefault="0019557E" w:rsidP="0019557E">
            <w:pPr>
              <w:widowControl w:val="0"/>
              <w:spacing w:line="240" w:lineRule="auto"/>
              <w:ind w:firstLine="0"/>
              <w:jc w:val="center"/>
              <w:rPr>
                <w:sz w:val="20"/>
                <w:szCs w:val="20"/>
              </w:rPr>
            </w:pPr>
            <w:r w:rsidRPr="0019557E">
              <w:rPr>
                <w:sz w:val="20"/>
                <w:szCs w:val="20"/>
              </w:rPr>
              <w:t>2,830</w:t>
            </w:r>
          </w:p>
        </w:tc>
        <w:tc>
          <w:tcPr>
            <w:tcW w:w="83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rPr>
            </w:pPr>
            <w:r w:rsidRPr="0019557E">
              <w:rPr>
                <w:sz w:val="20"/>
                <w:szCs w:val="20"/>
              </w:rPr>
              <w:t>87</w:t>
            </w:r>
          </w:p>
          <w:p w:rsidR="0019557E" w:rsidRPr="0019557E" w:rsidRDefault="0019557E" w:rsidP="0019557E">
            <w:pPr>
              <w:widowControl w:val="0"/>
              <w:spacing w:line="240" w:lineRule="auto"/>
              <w:ind w:firstLine="0"/>
              <w:jc w:val="center"/>
              <w:rPr>
                <w:sz w:val="20"/>
                <w:szCs w:val="20"/>
              </w:rPr>
            </w:pPr>
            <w:r w:rsidRPr="0019557E">
              <w:rPr>
                <w:sz w:val="20"/>
                <w:szCs w:val="20"/>
              </w:rPr>
              <w:t>69</w:t>
            </w:r>
          </w:p>
          <w:p w:rsidR="0019557E" w:rsidRPr="0019557E" w:rsidRDefault="0019557E" w:rsidP="0019557E">
            <w:pPr>
              <w:widowControl w:val="0"/>
              <w:spacing w:line="240" w:lineRule="auto"/>
              <w:ind w:firstLine="0"/>
              <w:jc w:val="center"/>
              <w:rPr>
                <w:sz w:val="20"/>
                <w:szCs w:val="20"/>
              </w:rPr>
            </w:pPr>
            <w:r w:rsidRPr="0019557E">
              <w:rPr>
                <w:sz w:val="20"/>
                <w:szCs w:val="20"/>
              </w:rPr>
              <w:t>78</w:t>
            </w:r>
          </w:p>
          <w:p w:rsidR="0019557E" w:rsidRPr="0019557E" w:rsidRDefault="0019557E" w:rsidP="0019557E">
            <w:pPr>
              <w:widowControl w:val="0"/>
              <w:spacing w:line="240" w:lineRule="auto"/>
              <w:ind w:firstLine="0"/>
              <w:jc w:val="center"/>
              <w:rPr>
                <w:sz w:val="20"/>
                <w:szCs w:val="20"/>
              </w:rPr>
            </w:pPr>
            <w:r w:rsidRPr="0019557E">
              <w:rPr>
                <w:sz w:val="20"/>
                <w:szCs w:val="20"/>
              </w:rPr>
              <w:t>97</w:t>
            </w:r>
          </w:p>
          <w:p w:rsidR="0019557E" w:rsidRPr="0019557E" w:rsidRDefault="0019557E" w:rsidP="0019557E">
            <w:pPr>
              <w:widowControl w:val="0"/>
              <w:spacing w:line="240" w:lineRule="auto"/>
              <w:ind w:firstLine="0"/>
              <w:jc w:val="center"/>
              <w:rPr>
                <w:sz w:val="20"/>
                <w:szCs w:val="20"/>
              </w:rPr>
            </w:pPr>
            <w:r w:rsidRPr="0019557E">
              <w:rPr>
                <w:sz w:val="20"/>
                <w:szCs w:val="20"/>
              </w:rPr>
              <w:t>99</w:t>
            </w:r>
          </w:p>
          <w:p w:rsidR="0019557E" w:rsidRPr="0019557E" w:rsidRDefault="0019557E" w:rsidP="0019557E">
            <w:pPr>
              <w:widowControl w:val="0"/>
              <w:spacing w:line="240" w:lineRule="auto"/>
              <w:ind w:firstLine="0"/>
              <w:jc w:val="center"/>
              <w:rPr>
                <w:sz w:val="20"/>
                <w:szCs w:val="20"/>
              </w:rPr>
            </w:pPr>
            <w:r w:rsidRPr="0019557E">
              <w:rPr>
                <w:sz w:val="20"/>
                <w:szCs w:val="20"/>
              </w:rPr>
              <w:t>92</w:t>
            </w:r>
          </w:p>
          <w:p w:rsidR="0019557E" w:rsidRPr="0019557E" w:rsidRDefault="0019557E" w:rsidP="0019557E">
            <w:pPr>
              <w:widowControl w:val="0"/>
              <w:spacing w:line="240" w:lineRule="auto"/>
              <w:ind w:firstLine="0"/>
              <w:jc w:val="center"/>
              <w:rPr>
                <w:sz w:val="20"/>
                <w:szCs w:val="20"/>
              </w:rPr>
            </w:pPr>
            <w:r w:rsidRPr="0019557E">
              <w:rPr>
                <w:sz w:val="20"/>
                <w:szCs w:val="20"/>
              </w:rPr>
              <w:t>72</w:t>
            </w:r>
          </w:p>
          <w:p w:rsidR="0019557E" w:rsidRPr="0019557E" w:rsidRDefault="0019557E" w:rsidP="0019557E">
            <w:pPr>
              <w:widowControl w:val="0"/>
              <w:spacing w:line="240" w:lineRule="auto"/>
              <w:ind w:firstLine="0"/>
              <w:jc w:val="center"/>
              <w:rPr>
                <w:sz w:val="20"/>
                <w:szCs w:val="20"/>
              </w:rPr>
            </w:pPr>
            <w:r w:rsidRPr="0019557E">
              <w:rPr>
                <w:sz w:val="20"/>
                <w:szCs w:val="20"/>
              </w:rPr>
              <w:t>96</w:t>
            </w:r>
          </w:p>
          <w:p w:rsidR="0019557E" w:rsidRPr="0019557E" w:rsidRDefault="0019557E" w:rsidP="0019557E">
            <w:pPr>
              <w:widowControl w:val="0"/>
              <w:spacing w:line="240" w:lineRule="auto"/>
              <w:ind w:firstLine="0"/>
              <w:jc w:val="center"/>
              <w:rPr>
                <w:sz w:val="20"/>
                <w:szCs w:val="20"/>
              </w:rPr>
            </w:pPr>
            <w:r w:rsidRPr="0019557E">
              <w:rPr>
                <w:sz w:val="20"/>
                <w:szCs w:val="20"/>
              </w:rPr>
              <w:t>86</w:t>
            </w:r>
          </w:p>
          <w:p w:rsidR="0019557E" w:rsidRPr="0019557E" w:rsidRDefault="0019557E" w:rsidP="0019557E">
            <w:pPr>
              <w:widowControl w:val="0"/>
              <w:spacing w:line="240" w:lineRule="auto"/>
              <w:ind w:firstLine="0"/>
              <w:jc w:val="center"/>
              <w:rPr>
                <w:sz w:val="20"/>
                <w:szCs w:val="20"/>
              </w:rPr>
            </w:pPr>
            <w:r w:rsidRPr="0019557E">
              <w:rPr>
                <w:sz w:val="20"/>
                <w:szCs w:val="20"/>
              </w:rPr>
              <w:t>95</w:t>
            </w:r>
          </w:p>
          <w:p w:rsidR="0019557E" w:rsidRPr="0019557E" w:rsidRDefault="0019557E" w:rsidP="0019557E">
            <w:pPr>
              <w:widowControl w:val="0"/>
              <w:spacing w:line="240" w:lineRule="auto"/>
              <w:ind w:firstLine="0"/>
              <w:jc w:val="center"/>
              <w:rPr>
                <w:sz w:val="20"/>
                <w:szCs w:val="20"/>
              </w:rPr>
            </w:pPr>
            <w:r w:rsidRPr="0019557E">
              <w:rPr>
                <w:sz w:val="20"/>
                <w:szCs w:val="20"/>
              </w:rPr>
              <w:t>90</w:t>
            </w:r>
          </w:p>
        </w:tc>
        <w:tc>
          <w:tcPr>
            <w:tcW w:w="877"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rPr>
            </w:pPr>
            <w:r w:rsidRPr="0019557E">
              <w:rPr>
                <w:sz w:val="20"/>
                <w:szCs w:val="20"/>
              </w:rPr>
              <w:t>670</w:t>
            </w:r>
          </w:p>
          <w:p w:rsidR="0019557E" w:rsidRPr="0019557E" w:rsidRDefault="0019557E" w:rsidP="0019557E">
            <w:pPr>
              <w:widowControl w:val="0"/>
              <w:spacing w:line="240" w:lineRule="auto"/>
              <w:ind w:firstLine="0"/>
              <w:jc w:val="center"/>
              <w:rPr>
                <w:sz w:val="20"/>
                <w:szCs w:val="20"/>
              </w:rPr>
            </w:pPr>
            <w:r w:rsidRPr="0019557E">
              <w:rPr>
                <w:sz w:val="20"/>
                <w:szCs w:val="20"/>
              </w:rPr>
              <w:t>1,540</w:t>
            </w:r>
          </w:p>
          <w:p w:rsidR="0019557E" w:rsidRPr="0019557E" w:rsidRDefault="0019557E" w:rsidP="0019557E">
            <w:pPr>
              <w:widowControl w:val="0"/>
              <w:spacing w:line="240" w:lineRule="auto"/>
              <w:ind w:firstLine="0"/>
              <w:jc w:val="center"/>
              <w:rPr>
                <w:sz w:val="20"/>
                <w:szCs w:val="20"/>
              </w:rPr>
            </w:pPr>
            <w:r w:rsidRPr="0019557E">
              <w:rPr>
                <w:sz w:val="20"/>
                <w:szCs w:val="20"/>
              </w:rPr>
              <w:t>1,120</w:t>
            </w:r>
          </w:p>
          <w:p w:rsidR="0019557E" w:rsidRPr="0019557E" w:rsidRDefault="0019557E" w:rsidP="0019557E">
            <w:pPr>
              <w:widowControl w:val="0"/>
              <w:spacing w:line="240" w:lineRule="auto"/>
              <w:ind w:firstLine="0"/>
              <w:jc w:val="center"/>
              <w:rPr>
                <w:sz w:val="20"/>
                <w:szCs w:val="20"/>
              </w:rPr>
            </w:pPr>
            <w:r w:rsidRPr="0019557E">
              <w:rPr>
                <w:sz w:val="20"/>
                <w:szCs w:val="20"/>
              </w:rPr>
              <w:t>1,120</w:t>
            </w:r>
          </w:p>
          <w:p w:rsidR="0019557E" w:rsidRPr="0019557E" w:rsidRDefault="0019557E" w:rsidP="0019557E">
            <w:pPr>
              <w:widowControl w:val="0"/>
              <w:spacing w:line="240" w:lineRule="auto"/>
              <w:ind w:firstLine="0"/>
              <w:jc w:val="center"/>
              <w:rPr>
                <w:sz w:val="20"/>
                <w:szCs w:val="20"/>
              </w:rPr>
            </w:pPr>
            <w:r w:rsidRPr="0019557E">
              <w:rPr>
                <w:sz w:val="20"/>
                <w:szCs w:val="20"/>
              </w:rPr>
              <w:t>0,10</w:t>
            </w:r>
          </w:p>
          <w:p w:rsidR="0019557E" w:rsidRPr="0019557E" w:rsidRDefault="0019557E" w:rsidP="0019557E">
            <w:pPr>
              <w:widowControl w:val="0"/>
              <w:spacing w:line="240" w:lineRule="auto"/>
              <w:ind w:firstLine="0"/>
              <w:jc w:val="center"/>
              <w:rPr>
                <w:sz w:val="20"/>
                <w:szCs w:val="20"/>
              </w:rPr>
            </w:pPr>
            <w:r w:rsidRPr="0019557E">
              <w:rPr>
                <w:sz w:val="20"/>
                <w:szCs w:val="20"/>
              </w:rPr>
              <w:t>0,90</w:t>
            </w:r>
          </w:p>
          <w:p w:rsidR="0019557E" w:rsidRPr="0019557E" w:rsidRDefault="0019557E" w:rsidP="0019557E">
            <w:pPr>
              <w:widowControl w:val="0"/>
              <w:spacing w:line="240" w:lineRule="auto"/>
              <w:ind w:firstLine="0"/>
              <w:jc w:val="center"/>
              <w:rPr>
                <w:sz w:val="20"/>
                <w:szCs w:val="20"/>
              </w:rPr>
            </w:pPr>
            <w:r w:rsidRPr="0019557E">
              <w:rPr>
                <w:sz w:val="20"/>
                <w:szCs w:val="20"/>
              </w:rPr>
              <w:t>0,960</w:t>
            </w:r>
          </w:p>
          <w:p w:rsidR="0019557E" w:rsidRPr="0019557E" w:rsidRDefault="0019557E" w:rsidP="0019557E">
            <w:pPr>
              <w:widowControl w:val="0"/>
              <w:spacing w:line="240" w:lineRule="auto"/>
              <w:ind w:firstLine="0"/>
              <w:jc w:val="center"/>
              <w:rPr>
                <w:sz w:val="20"/>
                <w:szCs w:val="20"/>
              </w:rPr>
            </w:pPr>
            <w:r w:rsidRPr="0019557E">
              <w:rPr>
                <w:sz w:val="20"/>
                <w:szCs w:val="20"/>
              </w:rPr>
              <w:t>0,40</w:t>
            </w:r>
          </w:p>
          <w:p w:rsidR="0019557E" w:rsidRPr="0019557E" w:rsidRDefault="0019557E" w:rsidP="0019557E">
            <w:pPr>
              <w:widowControl w:val="0"/>
              <w:spacing w:line="240" w:lineRule="auto"/>
              <w:ind w:firstLine="0"/>
              <w:jc w:val="center"/>
              <w:rPr>
                <w:sz w:val="20"/>
                <w:szCs w:val="20"/>
              </w:rPr>
            </w:pPr>
            <w:r w:rsidRPr="0019557E">
              <w:rPr>
                <w:sz w:val="20"/>
                <w:szCs w:val="20"/>
              </w:rPr>
              <w:t>0,89</w:t>
            </w:r>
          </w:p>
          <w:p w:rsidR="0019557E" w:rsidRPr="0019557E" w:rsidRDefault="0019557E" w:rsidP="0019557E">
            <w:pPr>
              <w:widowControl w:val="0"/>
              <w:spacing w:line="240" w:lineRule="auto"/>
              <w:ind w:firstLine="0"/>
              <w:jc w:val="center"/>
              <w:rPr>
                <w:sz w:val="20"/>
                <w:szCs w:val="20"/>
              </w:rPr>
            </w:pPr>
            <w:r w:rsidRPr="0019557E">
              <w:rPr>
                <w:sz w:val="20"/>
                <w:szCs w:val="20"/>
              </w:rPr>
              <w:t>0,840</w:t>
            </w:r>
          </w:p>
          <w:p w:rsidR="0019557E" w:rsidRPr="0019557E" w:rsidRDefault="0019557E" w:rsidP="0019557E">
            <w:pPr>
              <w:widowControl w:val="0"/>
              <w:spacing w:line="240" w:lineRule="auto"/>
              <w:ind w:firstLine="0"/>
              <w:jc w:val="center"/>
              <w:rPr>
                <w:sz w:val="20"/>
                <w:szCs w:val="20"/>
              </w:rPr>
            </w:pPr>
            <w:r w:rsidRPr="0019557E">
              <w:rPr>
                <w:sz w:val="20"/>
                <w:szCs w:val="20"/>
              </w:rPr>
              <w:t>0,330</w:t>
            </w:r>
          </w:p>
        </w:tc>
      </w:tr>
      <w:tr w:rsidR="0019557E" w:rsidRPr="0019557E" w:rsidTr="0019557E">
        <w:trPr>
          <w:trHeight w:val="70"/>
        </w:trPr>
        <w:tc>
          <w:tcPr>
            <w:tcW w:w="1615" w:type="pct"/>
            <w:gridSpan w:val="2"/>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Cəmi:</w:t>
            </w:r>
          </w:p>
        </w:tc>
        <w:tc>
          <w:tcPr>
            <w:tcW w:w="83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37,89</w:t>
            </w:r>
          </w:p>
        </w:tc>
        <w:tc>
          <w:tcPr>
            <w:tcW w:w="83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rPr>
            </w:pPr>
            <w:r w:rsidRPr="0019557E">
              <w:rPr>
                <w:sz w:val="20"/>
                <w:szCs w:val="20"/>
              </w:rPr>
              <w:t>32,030</w:t>
            </w:r>
          </w:p>
        </w:tc>
        <w:tc>
          <w:tcPr>
            <w:tcW w:w="83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rPr>
            </w:pPr>
            <w:r w:rsidRPr="0019557E">
              <w:rPr>
                <w:sz w:val="20"/>
                <w:szCs w:val="20"/>
              </w:rPr>
              <w:t>85</w:t>
            </w:r>
          </w:p>
        </w:tc>
        <w:tc>
          <w:tcPr>
            <w:tcW w:w="877"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rPr>
            </w:pPr>
            <w:r w:rsidRPr="0019557E">
              <w:rPr>
                <w:sz w:val="20"/>
                <w:szCs w:val="20"/>
              </w:rPr>
              <w:t>5,810</w:t>
            </w:r>
          </w:p>
        </w:tc>
      </w:tr>
    </w:tbl>
    <w:p w:rsidR="0019557E" w:rsidRPr="0019557E" w:rsidRDefault="0019557E" w:rsidP="0019557E">
      <w:pPr>
        <w:widowControl w:val="0"/>
        <w:spacing w:line="240" w:lineRule="auto"/>
        <w:ind w:firstLine="0"/>
        <w:jc w:val="both"/>
        <w:rPr>
          <w:sz w:val="20"/>
          <w:szCs w:val="20"/>
          <w:lang w:val="az-Latn-AZ"/>
        </w:rPr>
      </w:pPr>
    </w:p>
    <w:p w:rsidR="0019557E" w:rsidRPr="0019557E" w:rsidRDefault="0019557E" w:rsidP="0019557E">
      <w:pPr>
        <w:widowControl w:val="0"/>
        <w:spacing w:line="276" w:lineRule="auto"/>
        <w:ind w:firstLine="567"/>
        <w:jc w:val="both"/>
        <w:rPr>
          <w:color w:val="000000"/>
          <w:sz w:val="26"/>
          <w:szCs w:val="26"/>
          <w:lang w:val="az-Latn-AZ"/>
        </w:rPr>
      </w:pPr>
      <w:r w:rsidRPr="00222B23">
        <w:rPr>
          <w:color w:val="000000"/>
          <w:sz w:val="26"/>
          <w:szCs w:val="26"/>
          <w:lang w:val="az-Latn-AZ"/>
        </w:rPr>
        <w:t>Respublika ərazisində su ehtiyatlarından daha da səmərəli istifadə etmək məqsədilə Kür-Araz çaylarının kənarlarında su anbarları tikilmişdir. Bu su anbarları respublikada həm energetika məqsədi ilə, həm də Kür-Araz çaylarının suyunu tənzimlənməsi və idarə olun</w:t>
      </w:r>
      <w:r w:rsidRPr="00222B23">
        <w:rPr>
          <w:color w:val="000000"/>
          <w:sz w:val="26"/>
          <w:szCs w:val="26"/>
          <w:lang w:val="az-Latn-AZ"/>
        </w:rPr>
        <w:softHyphen/>
        <w:t xml:space="preserve">masında mühüm əhəmiyyət kəsb edir. </w:t>
      </w:r>
    </w:p>
    <w:p w:rsidR="0019557E" w:rsidRPr="00222B23" w:rsidRDefault="0019557E" w:rsidP="0019557E">
      <w:pPr>
        <w:widowControl w:val="0"/>
        <w:spacing w:line="276" w:lineRule="auto"/>
        <w:ind w:firstLine="567"/>
        <w:jc w:val="both"/>
        <w:rPr>
          <w:color w:val="000000"/>
          <w:sz w:val="26"/>
          <w:szCs w:val="26"/>
          <w:lang w:val="az-Latn-AZ"/>
        </w:rPr>
      </w:pPr>
      <w:r w:rsidRPr="00222B23">
        <w:rPr>
          <w:color w:val="000000"/>
          <w:sz w:val="26"/>
          <w:szCs w:val="26"/>
          <w:lang w:val="az-Latn-AZ"/>
        </w:rPr>
        <w:t>Xüsusilə də qlobal iqlim dəyişiklikləri ölkə ərazi</w:t>
      </w:r>
      <w:r w:rsidRPr="00222B23">
        <w:rPr>
          <w:color w:val="000000"/>
          <w:sz w:val="26"/>
          <w:szCs w:val="26"/>
          <w:lang w:val="az-Latn-AZ"/>
        </w:rPr>
        <w:softHyphen/>
        <w:t>sində su ehtiyatlarının elmi əsaslar üzrə idarə olunması bir problem olaraq qalmaqdadır. Bu problemin həlli öz növbəsində suvarma sistemlərindən, mövcud su ehtiyatlarından, alternativ su mənbələrinin axtarışından səmərəli istifadə etməyi, suvarma suyunun təlabata uyğun idarə olunması hesabına həyata keçirilməlidir.</w:t>
      </w:r>
    </w:p>
    <w:p w:rsidR="0019557E" w:rsidRPr="00222B23" w:rsidRDefault="0019557E" w:rsidP="0019557E">
      <w:pPr>
        <w:widowControl w:val="0"/>
        <w:spacing w:line="276" w:lineRule="auto"/>
        <w:ind w:firstLine="567"/>
        <w:jc w:val="both"/>
        <w:rPr>
          <w:sz w:val="26"/>
          <w:szCs w:val="26"/>
          <w:lang w:val="az-Latn-AZ"/>
        </w:rPr>
      </w:pPr>
      <w:r w:rsidRPr="00222B23">
        <w:rPr>
          <w:b/>
          <w:color w:val="000000"/>
          <w:sz w:val="26"/>
          <w:szCs w:val="26"/>
          <w:lang w:val="az-Latn-AZ"/>
        </w:rPr>
        <w:t xml:space="preserve"> Su ehtiyatlarından istifadənin mövcud vəziyyəti. </w:t>
      </w:r>
      <w:r w:rsidRPr="00222B23">
        <w:rPr>
          <w:sz w:val="26"/>
          <w:szCs w:val="26"/>
          <w:lang w:val="az-Latn-AZ"/>
        </w:rPr>
        <w:t>Muğan-Salyan massivinə daxil olan rayonlar üzrə mövcud su ehtiyatları və əkilən kənd təsərrüfatı bitkilərinin faktiki sahələrinə və əkin strukturunun vəziyyətinə görə su eh</w:t>
      </w:r>
      <w:r w:rsidRPr="00222B23">
        <w:rPr>
          <w:sz w:val="26"/>
          <w:szCs w:val="26"/>
          <w:lang w:val="az-Latn-AZ"/>
        </w:rPr>
        <w:softHyphen/>
        <w:t>ti</w:t>
      </w:r>
      <w:r w:rsidRPr="00222B23">
        <w:rPr>
          <w:sz w:val="26"/>
          <w:szCs w:val="26"/>
          <w:lang w:val="az-Latn-AZ"/>
        </w:rPr>
        <w:softHyphen/>
        <w:t xml:space="preserve">yatlarından istifadənin vəziyyəti qiymətləndirilmişdir.  </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Bu məqsədlə Azərbaycan Respub</w:t>
      </w:r>
      <w:r w:rsidRPr="00222B23">
        <w:rPr>
          <w:sz w:val="26"/>
          <w:szCs w:val="26"/>
          <w:lang w:val="az-Latn-AZ"/>
        </w:rPr>
        <w:softHyphen/>
        <w:t>li</w:t>
      </w:r>
      <w:r w:rsidRPr="00222B23">
        <w:rPr>
          <w:sz w:val="26"/>
          <w:szCs w:val="26"/>
          <w:lang w:val="az-Latn-AZ"/>
        </w:rPr>
        <w:softHyphen/>
        <w:t>ka</w:t>
      </w:r>
      <w:r w:rsidRPr="00222B23">
        <w:rPr>
          <w:sz w:val="26"/>
          <w:szCs w:val="26"/>
          <w:lang w:val="az-Latn-AZ"/>
        </w:rPr>
        <w:softHyphen/>
        <w:t>sının Dövlət Statistika Komitəsinin, Azərbay</w:t>
      </w:r>
      <w:r w:rsidRPr="00222B23">
        <w:rPr>
          <w:sz w:val="26"/>
          <w:szCs w:val="26"/>
          <w:lang w:val="az-Latn-AZ"/>
        </w:rPr>
        <w:softHyphen/>
        <w:t>can Meliorasiya və Su Təsərrüfatı Açıq Səhimdar Cəmiyyətinin  məlumatlarından və Azərbaycan Hidrotexnika və Meliorasoya Elm-İstehasal Birliyi tərəfindən hazırlanmış “Azərbaycan Respublikasında kənd təsərrüfatı bitkilərinin suvarma rejimləri” adlı tövsiyədən istifadə edilmişdir [1, 2, 7].</w:t>
      </w:r>
    </w:p>
    <w:p w:rsidR="00CE5E28" w:rsidRDefault="0019557E" w:rsidP="00CE5E28">
      <w:pPr>
        <w:widowControl w:val="0"/>
        <w:spacing w:line="276" w:lineRule="auto"/>
        <w:ind w:firstLine="567"/>
        <w:jc w:val="both"/>
        <w:rPr>
          <w:sz w:val="26"/>
          <w:szCs w:val="26"/>
          <w:lang w:val="az-Latn-AZ"/>
        </w:rPr>
      </w:pPr>
      <w:r w:rsidRPr="00222B23">
        <w:rPr>
          <w:sz w:val="26"/>
          <w:szCs w:val="26"/>
          <w:lang w:val="az-Latn-AZ"/>
        </w:rPr>
        <w:t>Muğan-Salyan massivinin ümumi və mülkiyyət formaları üzrə torpaq ehtiyatlarının rayonlara görə istifadəçiliyi məlumatları 1.2 saylı cədvəldə verilmişdir [ 4 ].</w:t>
      </w:r>
      <w:r w:rsidR="00CE5E28" w:rsidRPr="00CE5E28">
        <w:rPr>
          <w:sz w:val="26"/>
          <w:szCs w:val="26"/>
          <w:lang w:val="az-Latn-AZ"/>
        </w:rPr>
        <w:t xml:space="preserve"> </w:t>
      </w:r>
    </w:p>
    <w:p w:rsidR="00CE5E28" w:rsidRPr="00222B23" w:rsidRDefault="00CE5E28" w:rsidP="00CE5E28">
      <w:pPr>
        <w:widowControl w:val="0"/>
        <w:spacing w:line="276" w:lineRule="auto"/>
        <w:ind w:firstLine="567"/>
        <w:jc w:val="both"/>
        <w:rPr>
          <w:sz w:val="26"/>
          <w:szCs w:val="26"/>
          <w:lang w:val="az-Latn-AZ"/>
        </w:rPr>
      </w:pPr>
      <w:r w:rsidRPr="00222B23">
        <w:rPr>
          <w:sz w:val="26"/>
          <w:szCs w:val="26"/>
          <w:lang w:val="az-Latn-AZ"/>
        </w:rPr>
        <w:t>Cədvəl 1.2-də göstərilən məlumatlar 2007-ci ilə aiddir. Son illərdə əhalinin ərzaq təhlükəsizliyinin təmin edilməsi istiqamətində həyata keçirilən tədbirlər nəticəsində yeni torpaq sahələrinin,  xüsusi ilə qış otlaq sahələrinin və digər sahələrin əkin dövriyəsinə  cəlb</w:t>
      </w:r>
      <w:r>
        <w:rPr>
          <w:sz w:val="26"/>
          <w:szCs w:val="26"/>
          <w:lang w:val="az-Latn-AZ"/>
        </w:rPr>
        <w:t xml:space="preserve"> </w:t>
      </w:r>
      <w:r w:rsidRPr="00222B23">
        <w:rPr>
          <w:sz w:val="26"/>
          <w:szCs w:val="26"/>
          <w:lang w:val="az-Latn-AZ"/>
        </w:rPr>
        <w:t>edilməsi nəticəsində suvarılan torpaq sahələrində dəyişikliklər yaranmışdır.</w:t>
      </w:r>
    </w:p>
    <w:p w:rsidR="00CE5E28" w:rsidRPr="00222B23" w:rsidRDefault="00CE5E28" w:rsidP="00CE5E28">
      <w:pPr>
        <w:widowControl w:val="0"/>
        <w:spacing w:line="276" w:lineRule="auto"/>
        <w:ind w:firstLine="567"/>
        <w:jc w:val="both"/>
        <w:rPr>
          <w:sz w:val="26"/>
          <w:szCs w:val="26"/>
          <w:lang w:val="az-Latn-AZ"/>
        </w:rPr>
      </w:pPr>
      <w:r w:rsidRPr="00222B23">
        <w:rPr>
          <w:sz w:val="26"/>
          <w:szCs w:val="26"/>
          <w:lang w:val="az-Latn-AZ"/>
        </w:rPr>
        <w:t>Azərbaycan Respubilkasının Dövlət Statistik Komitəsinin məlumatları əsasında tərtib olunmuş Muğan-Salyan massivində 2017-ci ildə əkilən  kənd  təsərrüfatı bitkilərinin</w:t>
      </w:r>
      <w:r>
        <w:rPr>
          <w:sz w:val="26"/>
          <w:szCs w:val="26"/>
          <w:lang w:val="az-Latn-AZ"/>
        </w:rPr>
        <w:t xml:space="preserve"> </w:t>
      </w:r>
      <w:r w:rsidRPr="00222B23">
        <w:rPr>
          <w:sz w:val="26"/>
          <w:szCs w:val="26"/>
          <w:lang w:val="az-Latn-AZ"/>
        </w:rPr>
        <w:lastRenderedPageBreak/>
        <w:t>sahələri” cədvəlində (cədvəl 1.3) bunu əyani görmək mümkündür [ 1 ].</w:t>
      </w:r>
    </w:p>
    <w:p w:rsidR="0019557E" w:rsidRPr="0019557E" w:rsidRDefault="0019557E" w:rsidP="0019557E">
      <w:pPr>
        <w:widowControl w:val="0"/>
        <w:spacing w:line="240" w:lineRule="auto"/>
        <w:ind w:firstLine="0"/>
        <w:jc w:val="right"/>
        <w:rPr>
          <w:sz w:val="20"/>
          <w:szCs w:val="20"/>
          <w:lang w:val="az-Latn-AZ"/>
        </w:rPr>
      </w:pPr>
      <w:r w:rsidRPr="0019557E">
        <w:rPr>
          <w:sz w:val="20"/>
          <w:szCs w:val="20"/>
          <w:lang w:val="az-Latn-AZ"/>
        </w:rPr>
        <w:t>Cədvəl 1.2</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Muğan-Salyan massivinin torpaqlarının istifadəçilik vəziyyəti, ha [ 4 ].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02"/>
        <w:gridCol w:w="931"/>
        <w:gridCol w:w="1046"/>
        <w:gridCol w:w="1086"/>
        <w:gridCol w:w="1173"/>
        <w:gridCol w:w="1050"/>
        <w:gridCol w:w="1173"/>
        <w:gridCol w:w="1005"/>
        <w:gridCol w:w="1088"/>
      </w:tblGrid>
      <w:tr w:rsidR="0019557E" w:rsidRPr="0019557E" w:rsidTr="0019557E">
        <w:tc>
          <w:tcPr>
            <w:tcW w:w="660" w:type="pct"/>
            <w:vMerge w:val="restar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Rayonlar</w:t>
            </w:r>
          </w:p>
        </w:tc>
        <w:tc>
          <w:tcPr>
            <w:tcW w:w="472" w:type="pct"/>
            <w:vMerge w:val="restar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 xml:space="preserve">Ümumi </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sahə</w:t>
            </w:r>
          </w:p>
        </w:tc>
        <w:tc>
          <w:tcPr>
            <w:tcW w:w="531" w:type="pct"/>
            <w:vMerge w:val="restar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Suvarılan</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 xml:space="preserve"> sahə </w:t>
            </w:r>
          </w:p>
        </w:tc>
        <w:tc>
          <w:tcPr>
            <w:tcW w:w="3336" w:type="pct"/>
            <w:gridSpan w:val="6"/>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O cümlədən</w:t>
            </w:r>
          </w:p>
        </w:tc>
      </w:tr>
      <w:tr w:rsidR="0019557E" w:rsidRPr="0019557E" w:rsidTr="0019557E">
        <w:tc>
          <w:tcPr>
            <w:tcW w:w="660" w:type="pct"/>
            <w:vMerge/>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rPr>
                <w:sz w:val="20"/>
                <w:szCs w:val="20"/>
                <w:lang w:val="az-Latn-AZ"/>
              </w:rPr>
            </w:pPr>
          </w:p>
        </w:tc>
        <w:tc>
          <w:tcPr>
            <w:tcW w:w="472" w:type="pct"/>
            <w:vMerge/>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rPr>
                <w:sz w:val="20"/>
                <w:szCs w:val="20"/>
                <w:lang w:val="az-Latn-AZ"/>
              </w:rPr>
            </w:pPr>
          </w:p>
        </w:tc>
        <w:tc>
          <w:tcPr>
            <w:tcW w:w="531" w:type="pct"/>
            <w:vMerge/>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rPr>
                <w:sz w:val="20"/>
                <w:szCs w:val="20"/>
                <w:lang w:val="az-Latn-AZ"/>
              </w:rPr>
            </w:pPr>
          </w:p>
        </w:tc>
        <w:tc>
          <w:tcPr>
            <w:tcW w:w="1146" w:type="pct"/>
            <w:gridSpan w:val="2"/>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Dövlət</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 xml:space="preserve"> mülkiyyətində</w:t>
            </w:r>
          </w:p>
        </w:tc>
        <w:tc>
          <w:tcPr>
            <w:tcW w:w="1128" w:type="pct"/>
            <w:gridSpan w:val="2"/>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Bələdiyyə</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 xml:space="preserve"> mülkiyyətində</w:t>
            </w:r>
          </w:p>
        </w:tc>
        <w:tc>
          <w:tcPr>
            <w:tcW w:w="1062" w:type="pct"/>
            <w:gridSpan w:val="2"/>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Xüsusi</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 xml:space="preserve"> mülkiyyətdə</w:t>
            </w:r>
          </w:p>
        </w:tc>
      </w:tr>
      <w:tr w:rsidR="0019557E" w:rsidRPr="0019557E" w:rsidTr="0019557E">
        <w:tc>
          <w:tcPr>
            <w:tcW w:w="660" w:type="pct"/>
            <w:vMerge/>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rPr>
                <w:sz w:val="20"/>
                <w:szCs w:val="20"/>
                <w:lang w:val="az-Latn-AZ"/>
              </w:rPr>
            </w:pPr>
          </w:p>
        </w:tc>
        <w:tc>
          <w:tcPr>
            <w:tcW w:w="472" w:type="pct"/>
            <w:vMerge/>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rPr>
                <w:sz w:val="20"/>
                <w:szCs w:val="20"/>
                <w:lang w:val="az-Latn-AZ"/>
              </w:rPr>
            </w:pPr>
          </w:p>
        </w:tc>
        <w:tc>
          <w:tcPr>
            <w:tcW w:w="531" w:type="pct"/>
            <w:vMerge/>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rPr>
                <w:sz w:val="20"/>
                <w:szCs w:val="20"/>
                <w:lang w:val="az-Latn-AZ"/>
              </w:rPr>
            </w:pPr>
          </w:p>
        </w:tc>
        <w:tc>
          <w:tcPr>
            <w:tcW w:w="55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Ümumi</w:t>
            </w:r>
          </w:p>
        </w:tc>
        <w:tc>
          <w:tcPr>
            <w:tcW w:w="59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Suvarılan</w:t>
            </w:r>
          </w:p>
        </w:tc>
        <w:tc>
          <w:tcPr>
            <w:tcW w:w="533"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Ümumi</w:t>
            </w:r>
          </w:p>
        </w:tc>
        <w:tc>
          <w:tcPr>
            <w:tcW w:w="59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Suvarılan</w:t>
            </w:r>
          </w:p>
        </w:tc>
        <w:tc>
          <w:tcPr>
            <w:tcW w:w="51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Ümumi</w:t>
            </w:r>
          </w:p>
        </w:tc>
        <w:tc>
          <w:tcPr>
            <w:tcW w:w="55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Suvarılan</w:t>
            </w:r>
          </w:p>
        </w:tc>
      </w:tr>
      <w:tr w:rsidR="0019557E" w:rsidRPr="0019557E" w:rsidTr="0019557E">
        <w:tc>
          <w:tcPr>
            <w:tcW w:w="66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Biləsuvar</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135789</w:t>
            </w:r>
          </w:p>
        </w:tc>
        <w:tc>
          <w:tcPr>
            <w:tcW w:w="5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38909</w:t>
            </w:r>
          </w:p>
        </w:tc>
        <w:tc>
          <w:tcPr>
            <w:tcW w:w="55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81648</w:t>
            </w:r>
          </w:p>
        </w:tc>
        <w:tc>
          <w:tcPr>
            <w:tcW w:w="59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3776</w:t>
            </w:r>
          </w:p>
        </w:tc>
        <w:tc>
          <w:tcPr>
            <w:tcW w:w="533"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20477</w:t>
            </w:r>
          </w:p>
        </w:tc>
        <w:tc>
          <w:tcPr>
            <w:tcW w:w="59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4120</w:t>
            </w:r>
          </w:p>
        </w:tc>
        <w:tc>
          <w:tcPr>
            <w:tcW w:w="51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33644</w:t>
            </w:r>
          </w:p>
        </w:tc>
        <w:tc>
          <w:tcPr>
            <w:tcW w:w="55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31013</w:t>
            </w:r>
          </w:p>
        </w:tc>
      </w:tr>
      <w:tr w:rsidR="0019557E" w:rsidRPr="0019557E" w:rsidTr="0019557E">
        <w:tc>
          <w:tcPr>
            <w:tcW w:w="66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Neftçala</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145171</w:t>
            </w:r>
          </w:p>
        </w:tc>
        <w:tc>
          <w:tcPr>
            <w:tcW w:w="5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36659</w:t>
            </w:r>
          </w:p>
        </w:tc>
        <w:tc>
          <w:tcPr>
            <w:tcW w:w="55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54072</w:t>
            </w:r>
          </w:p>
        </w:tc>
        <w:tc>
          <w:tcPr>
            <w:tcW w:w="59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341</w:t>
            </w:r>
          </w:p>
        </w:tc>
        <w:tc>
          <w:tcPr>
            <w:tcW w:w="533"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50097</w:t>
            </w:r>
          </w:p>
        </w:tc>
        <w:tc>
          <w:tcPr>
            <w:tcW w:w="59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1242</w:t>
            </w:r>
          </w:p>
        </w:tc>
        <w:tc>
          <w:tcPr>
            <w:tcW w:w="51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41002</w:t>
            </w:r>
          </w:p>
        </w:tc>
        <w:tc>
          <w:tcPr>
            <w:tcW w:w="55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35076</w:t>
            </w:r>
          </w:p>
        </w:tc>
      </w:tr>
      <w:tr w:rsidR="0019557E" w:rsidRPr="0019557E" w:rsidTr="0019557E">
        <w:tc>
          <w:tcPr>
            <w:tcW w:w="66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Saatlı</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118047</w:t>
            </w:r>
          </w:p>
        </w:tc>
        <w:tc>
          <w:tcPr>
            <w:tcW w:w="5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47529</w:t>
            </w:r>
          </w:p>
        </w:tc>
        <w:tc>
          <w:tcPr>
            <w:tcW w:w="55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53347</w:t>
            </w:r>
          </w:p>
        </w:tc>
        <w:tc>
          <w:tcPr>
            <w:tcW w:w="59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1909</w:t>
            </w:r>
          </w:p>
        </w:tc>
        <w:tc>
          <w:tcPr>
            <w:tcW w:w="533"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20921</w:t>
            </w:r>
          </w:p>
        </w:tc>
        <w:tc>
          <w:tcPr>
            <w:tcW w:w="59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2276</w:t>
            </w:r>
          </w:p>
        </w:tc>
        <w:tc>
          <w:tcPr>
            <w:tcW w:w="51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43779</w:t>
            </w:r>
          </w:p>
        </w:tc>
        <w:tc>
          <w:tcPr>
            <w:tcW w:w="55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43344</w:t>
            </w:r>
          </w:p>
        </w:tc>
      </w:tr>
      <w:tr w:rsidR="0019557E" w:rsidRPr="0019557E" w:rsidTr="0019557E">
        <w:tc>
          <w:tcPr>
            <w:tcW w:w="66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Sabirabad</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146935</w:t>
            </w:r>
          </w:p>
        </w:tc>
        <w:tc>
          <w:tcPr>
            <w:tcW w:w="5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62041</w:t>
            </w:r>
          </w:p>
        </w:tc>
        <w:tc>
          <w:tcPr>
            <w:tcW w:w="55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32543</w:t>
            </w:r>
          </w:p>
        </w:tc>
        <w:tc>
          <w:tcPr>
            <w:tcW w:w="59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781</w:t>
            </w:r>
          </w:p>
        </w:tc>
        <w:tc>
          <w:tcPr>
            <w:tcW w:w="533"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58888</w:t>
            </w:r>
          </w:p>
        </w:tc>
        <w:tc>
          <w:tcPr>
            <w:tcW w:w="59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7347</w:t>
            </w:r>
          </w:p>
        </w:tc>
        <w:tc>
          <w:tcPr>
            <w:tcW w:w="51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55504</w:t>
            </w:r>
          </w:p>
        </w:tc>
        <w:tc>
          <w:tcPr>
            <w:tcW w:w="55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53913</w:t>
            </w:r>
          </w:p>
        </w:tc>
      </w:tr>
      <w:tr w:rsidR="0019557E" w:rsidRPr="0019557E" w:rsidTr="0019557E">
        <w:tc>
          <w:tcPr>
            <w:tcW w:w="66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Salyan</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161024</w:t>
            </w:r>
          </w:p>
        </w:tc>
        <w:tc>
          <w:tcPr>
            <w:tcW w:w="5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44905</w:t>
            </w:r>
          </w:p>
        </w:tc>
        <w:tc>
          <w:tcPr>
            <w:tcW w:w="55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91132</w:t>
            </w:r>
          </w:p>
        </w:tc>
        <w:tc>
          <w:tcPr>
            <w:tcW w:w="59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5366</w:t>
            </w:r>
          </w:p>
        </w:tc>
        <w:tc>
          <w:tcPr>
            <w:tcW w:w="533"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32405</w:t>
            </w:r>
          </w:p>
        </w:tc>
        <w:tc>
          <w:tcPr>
            <w:tcW w:w="59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2682</w:t>
            </w:r>
          </w:p>
        </w:tc>
        <w:tc>
          <w:tcPr>
            <w:tcW w:w="51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37487</w:t>
            </w:r>
          </w:p>
        </w:tc>
        <w:tc>
          <w:tcPr>
            <w:tcW w:w="55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36857</w:t>
            </w:r>
          </w:p>
        </w:tc>
      </w:tr>
      <w:tr w:rsidR="0019557E" w:rsidRPr="0019557E" w:rsidTr="0019557E">
        <w:tc>
          <w:tcPr>
            <w:tcW w:w="66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Hacıqabul</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164145</w:t>
            </w:r>
          </w:p>
        </w:tc>
        <w:tc>
          <w:tcPr>
            <w:tcW w:w="5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22013</w:t>
            </w:r>
          </w:p>
        </w:tc>
        <w:tc>
          <w:tcPr>
            <w:tcW w:w="55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106729</w:t>
            </w:r>
          </w:p>
        </w:tc>
        <w:tc>
          <w:tcPr>
            <w:tcW w:w="59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60</w:t>
            </w:r>
          </w:p>
        </w:tc>
        <w:tc>
          <w:tcPr>
            <w:tcW w:w="533"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34075</w:t>
            </w:r>
          </w:p>
        </w:tc>
        <w:tc>
          <w:tcPr>
            <w:tcW w:w="59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895</w:t>
            </w:r>
          </w:p>
        </w:tc>
        <w:tc>
          <w:tcPr>
            <w:tcW w:w="51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23341</w:t>
            </w:r>
          </w:p>
        </w:tc>
        <w:tc>
          <w:tcPr>
            <w:tcW w:w="55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21058</w:t>
            </w:r>
          </w:p>
        </w:tc>
      </w:tr>
      <w:tr w:rsidR="0019557E" w:rsidRPr="0019557E" w:rsidTr="0019557E">
        <w:tc>
          <w:tcPr>
            <w:tcW w:w="66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Cəmi</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871111</w:t>
            </w:r>
          </w:p>
        </w:tc>
        <w:tc>
          <w:tcPr>
            <w:tcW w:w="5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252056</w:t>
            </w:r>
          </w:p>
        </w:tc>
        <w:tc>
          <w:tcPr>
            <w:tcW w:w="55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419471</w:t>
            </w:r>
          </w:p>
        </w:tc>
        <w:tc>
          <w:tcPr>
            <w:tcW w:w="59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12233</w:t>
            </w:r>
          </w:p>
        </w:tc>
        <w:tc>
          <w:tcPr>
            <w:tcW w:w="533"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216863</w:t>
            </w:r>
          </w:p>
        </w:tc>
        <w:tc>
          <w:tcPr>
            <w:tcW w:w="59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18870</w:t>
            </w:r>
          </w:p>
        </w:tc>
        <w:tc>
          <w:tcPr>
            <w:tcW w:w="51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234777</w:t>
            </w:r>
          </w:p>
        </w:tc>
        <w:tc>
          <w:tcPr>
            <w:tcW w:w="55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221261</w:t>
            </w:r>
          </w:p>
        </w:tc>
      </w:tr>
    </w:tbl>
    <w:p w:rsidR="0019557E" w:rsidRPr="0019557E" w:rsidRDefault="0019557E" w:rsidP="0019557E">
      <w:pPr>
        <w:widowControl w:val="0"/>
        <w:spacing w:line="240" w:lineRule="auto"/>
        <w:ind w:firstLine="0"/>
        <w:jc w:val="both"/>
        <w:rPr>
          <w:sz w:val="20"/>
          <w:szCs w:val="20"/>
          <w:lang w:val="az-Latn-AZ"/>
        </w:rPr>
      </w:pPr>
    </w:p>
    <w:p w:rsidR="0019557E" w:rsidRPr="0019557E" w:rsidRDefault="0019557E" w:rsidP="0019557E">
      <w:pPr>
        <w:widowControl w:val="0"/>
        <w:spacing w:line="240" w:lineRule="auto"/>
        <w:ind w:firstLine="0"/>
        <w:jc w:val="right"/>
        <w:rPr>
          <w:sz w:val="20"/>
          <w:szCs w:val="20"/>
          <w:lang w:val="az-Latn-AZ"/>
        </w:rPr>
      </w:pPr>
      <w:r w:rsidRPr="0019557E">
        <w:rPr>
          <w:sz w:val="20"/>
          <w:szCs w:val="20"/>
          <w:lang w:val="az-Latn-AZ"/>
        </w:rPr>
        <w:t>Cədvəl 1.3</w:t>
      </w:r>
    </w:p>
    <w:p w:rsidR="0019557E" w:rsidRPr="0019557E" w:rsidRDefault="0019557E" w:rsidP="00CE5E28">
      <w:pPr>
        <w:widowControl w:val="0"/>
        <w:spacing w:line="240" w:lineRule="auto"/>
        <w:ind w:firstLine="0"/>
        <w:jc w:val="center"/>
        <w:rPr>
          <w:sz w:val="20"/>
          <w:szCs w:val="20"/>
          <w:lang w:val="az-Latn-AZ"/>
        </w:rPr>
      </w:pPr>
      <w:r w:rsidRPr="0019557E">
        <w:rPr>
          <w:sz w:val="20"/>
          <w:szCs w:val="20"/>
          <w:lang w:val="az-Latn-AZ"/>
        </w:rPr>
        <w:t>Muğan-Salyan massivində 2017-ci ildə əkilən kənd təsərrüfatı bitkilərinin sahəsi, ha [ 1 ].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17"/>
        <w:gridCol w:w="1116"/>
        <w:gridCol w:w="1116"/>
        <w:gridCol w:w="1115"/>
        <w:gridCol w:w="1115"/>
        <w:gridCol w:w="930"/>
        <w:gridCol w:w="1115"/>
        <w:gridCol w:w="930"/>
      </w:tblGrid>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Bitkinin adı</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Biləsuvar</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Neftçala</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Saatlı</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Sabirabad</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Salyan</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Hacıqabul</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Massiv</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 xml:space="preserve"> üzrə</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Buğda</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15453</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8213</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18914</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15215</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9348</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31848</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97991</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Arpa</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14185</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43062</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3436</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9430</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8465</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11168</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89746</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Yazlıq vələmir</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36</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490</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526</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Qarğıdalı</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264</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13</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415</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635</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660</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1120</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3107</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Çəltik</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700</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25</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725</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Noxud</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191</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25</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206</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Lobya</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53</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54</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166</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Mərcimək</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36</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10</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46</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Lərgə</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28</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28</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Maş</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23</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29</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Pambıq</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12000</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7000</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13055</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15815</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7055</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1300</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56225</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Şəkər çuğunduru</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686</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57</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117</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860</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Dən üçün qarğıdalı</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527</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26</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20</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25</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40</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638</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Kartof</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208</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383</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1340</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420</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45</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2396</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Tərəvəz</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1254</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168</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857</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3315</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1241</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458</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7293</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Kələm</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79</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29</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10</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118</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Xiyar</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148</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29</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297</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802</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243</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98</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1617</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Pamidor</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514</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39</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219</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857</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549</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120</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2298</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Süfrə çuğunduru</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27</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27</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Süfrə yer kökü</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24</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24</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Baş soğan</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26</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380</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18</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434</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Sarımsaq</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65</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60</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32</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310</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215</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693</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Göy noxud</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405</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411</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Digər tərəvəz bitkiləri</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96</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39</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303</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836</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197</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201</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1672</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Bostan bitkiləri</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114</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275</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1576</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3890</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822</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830</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7507</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Yemlik bitkilər</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5561</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8869</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13523</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14065</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19840</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2448</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64306</w:t>
            </w:r>
          </w:p>
        </w:tc>
      </w:tr>
      <w:tr w:rsidR="0019557E" w:rsidRPr="0019557E" w:rsidTr="0019557E">
        <w:tc>
          <w:tcPr>
            <w:tcW w:w="122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Cəmi</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52486</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67806</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53643</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67125</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48145</w:t>
            </w:r>
          </w:p>
        </w:tc>
        <w:tc>
          <w:tcPr>
            <w:tcW w:w="5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49902</w:t>
            </w:r>
          </w:p>
        </w:tc>
        <w:tc>
          <w:tcPr>
            <w:tcW w:w="472"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339107</w:t>
            </w:r>
          </w:p>
        </w:tc>
      </w:tr>
    </w:tbl>
    <w:p w:rsidR="0019557E" w:rsidRPr="0019557E" w:rsidRDefault="0019557E" w:rsidP="0019557E">
      <w:pPr>
        <w:widowControl w:val="0"/>
        <w:spacing w:line="240" w:lineRule="auto"/>
        <w:ind w:firstLine="0"/>
        <w:jc w:val="both"/>
        <w:rPr>
          <w:sz w:val="20"/>
          <w:szCs w:val="20"/>
          <w:lang w:val="az-Latn-AZ"/>
        </w:rPr>
      </w:pP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Cədvəl 1.2 və 1.3-ü müqayisə etsək görərik ki, massivə daxil olan bütün rayonlarda kənd təsər</w:t>
      </w:r>
      <w:r w:rsidRPr="00222B23">
        <w:rPr>
          <w:sz w:val="26"/>
          <w:szCs w:val="26"/>
          <w:lang w:val="az-Latn-AZ"/>
        </w:rPr>
        <w:softHyphen/>
        <w:t>rüfatı bitkiləri altında istifadə olunan əkin sahələri kifayət qədər artmışdır.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Belə ki, bütün mülkiyyət formaları üzrə əkin sahələri aşağıdakılar kimi dəyişmişdir. Biləsuvar  rayonunda 38909 hektardan 52486 hektara, Neftçala rayonunda 36659 ha-dan 67806 ha-ya, Saatlı rayonunda 47529 ha-dan 53643 ha-ya, Sabirabad rayonunda 62041 ha-</w:t>
      </w:r>
      <w:r w:rsidRPr="00222B23">
        <w:rPr>
          <w:sz w:val="26"/>
          <w:szCs w:val="26"/>
          <w:lang w:val="az-Latn-AZ"/>
        </w:rPr>
        <w:lastRenderedPageBreak/>
        <w:t>dan 67125 ha-ya, Salyan rayonunda 44905 ha-dan 48145 ha-ya, Hacıqabul rayonunda 22013 ha-dan 49902 ha-ya kimi artmışdır. Göründüyü kimi artım bütün rayonlarda müşa</w:t>
      </w:r>
      <w:r w:rsidRPr="00222B23">
        <w:rPr>
          <w:sz w:val="26"/>
          <w:szCs w:val="26"/>
          <w:lang w:val="az-Latn-AZ"/>
        </w:rPr>
        <w:softHyphen/>
        <w:t>hidə olunur. Ən çox Neftçala və Hacıqabul rayonlarında olmuşdur. Neftçala rayonunda əkin sahəsi 1,85 dəfə, Hacıqabul rayonunda  isə 2,26 dəfə artmışdır.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Massiv üzrə isə əkin sahəsi 252056 hektardan 339107 hektara kimi, yəni 87051 hektar (34,6 %) artmışdır. Buğda və arpa bitkisinin əkildiyi sahə (187737 ha) massiv üzrə ümumi əkin sahə</w:t>
      </w:r>
      <w:r w:rsidRPr="00222B23">
        <w:rPr>
          <w:sz w:val="26"/>
          <w:szCs w:val="26"/>
          <w:lang w:val="az-Latn-AZ"/>
        </w:rPr>
        <w:softHyphen/>
        <w:t>sinin (339107 ha) 56 %-ni təşkil edir. Pambıq bitkisi  (56225 ha) 16,6 %, yemlik bitkiləri (64306 ha) 19 % təşkil edir. Digər bitkilərin əkildiyi sahələr isə 0,008 %-dən (28 ha) 2,21 % intervalında təşkil edir.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Azərbaycan Meliorasiya və Su Təsərrüfatı Açıq Səhimdar Cəmiyyətinin 2017-ci ilə aid rayonlar üzrə bütün suvarma mənbələrindən götürülən, su ayrıcı nöqtələrdən təsər</w:t>
      </w:r>
      <w:r w:rsidRPr="00222B23">
        <w:rPr>
          <w:sz w:val="26"/>
          <w:szCs w:val="26"/>
          <w:lang w:val="az-Latn-AZ"/>
        </w:rPr>
        <w:softHyphen/>
        <w:t>rü</w:t>
      </w:r>
      <w:r w:rsidRPr="00222B23">
        <w:rPr>
          <w:sz w:val="26"/>
          <w:szCs w:val="26"/>
          <w:lang w:val="az-Latn-AZ"/>
        </w:rPr>
        <w:softHyphen/>
        <w:t>fatlara verilən su həcimlərinə, eyni zamanda 2017-ci ildə hər bir rayonda əkilmiş kənd təsərrüfatı bitkilərinin faktiki əkin sahələrinə uyğun məlumatlardan istifadə etməklə hesabatlar aparılmışdır [ 2 ].</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Hesabat aparilarkən hər bir rayon üzrə əkilən kənd təsərrüfati bitkilərinin sahərindən asılı olaraq AzH və M EİB-nin tövsiyə etdiyi bitkilərin suvarma rejimlərinə görə diffe</w:t>
      </w:r>
      <w:r w:rsidRPr="00222B23">
        <w:rPr>
          <w:sz w:val="26"/>
          <w:szCs w:val="26"/>
          <w:lang w:val="az-Latn-AZ"/>
        </w:rPr>
        <w:softHyphen/>
        <w:t>rensiasya olunmuş orta vegetasiya suvarma normaları təyin edilmişdir. Biləsuvar rayonu üçün bu göstərici 4400 m</w:t>
      </w:r>
      <w:r w:rsidRPr="00222B23">
        <w:rPr>
          <w:sz w:val="26"/>
          <w:szCs w:val="26"/>
          <w:vertAlign w:val="superscript"/>
          <w:lang w:val="az-Latn-AZ"/>
        </w:rPr>
        <w:t>3</w:t>
      </w:r>
      <w:r w:rsidRPr="00222B23">
        <w:rPr>
          <w:sz w:val="26"/>
          <w:szCs w:val="26"/>
          <w:lang w:val="az-Latn-AZ"/>
        </w:rPr>
        <w:t>/ha, Neftçala rayonu üçün 3600 m</w:t>
      </w:r>
      <w:r w:rsidRPr="00222B23">
        <w:rPr>
          <w:sz w:val="26"/>
          <w:szCs w:val="26"/>
          <w:vertAlign w:val="superscript"/>
          <w:lang w:val="az-Latn-AZ"/>
        </w:rPr>
        <w:t>3</w:t>
      </w:r>
      <w:r w:rsidRPr="00222B23">
        <w:rPr>
          <w:sz w:val="26"/>
          <w:szCs w:val="26"/>
          <w:lang w:val="az-Latn-AZ"/>
        </w:rPr>
        <w:t>/ha, Saatlı rayonu üçün 4700 m</w:t>
      </w:r>
      <w:r w:rsidRPr="00222B23">
        <w:rPr>
          <w:sz w:val="26"/>
          <w:szCs w:val="26"/>
          <w:vertAlign w:val="superscript"/>
          <w:lang w:val="az-Latn-AZ"/>
        </w:rPr>
        <w:t>3</w:t>
      </w:r>
      <w:r w:rsidRPr="00222B23">
        <w:rPr>
          <w:sz w:val="26"/>
          <w:szCs w:val="26"/>
          <w:lang w:val="az-Latn-AZ"/>
        </w:rPr>
        <w:t>/ha, Sabirabad rayonu üçün 4000 m</w:t>
      </w:r>
      <w:r w:rsidRPr="00222B23">
        <w:rPr>
          <w:sz w:val="26"/>
          <w:szCs w:val="26"/>
          <w:vertAlign w:val="superscript"/>
          <w:lang w:val="az-Latn-AZ"/>
        </w:rPr>
        <w:t>3</w:t>
      </w:r>
      <w:r w:rsidRPr="00222B23">
        <w:rPr>
          <w:sz w:val="26"/>
          <w:szCs w:val="26"/>
          <w:lang w:val="az-Latn-AZ"/>
        </w:rPr>
        <w:t>/ha, Salyan rayonu üçün 5000 m</w:t>
      </w:r>
      <w:r w:rsidRPr="00222B23">
        <w:rPr>
          <w:sz w:val="26"/>
          <w:szCs w:val="26"/>
          <w:vertAlign w:val="superscript"/>
          <w:lang w:val="az-Latn-AZ"/>
        </w:rPr>
        <w:t>3</w:t>
      </w:r>
      <w:r w:rsidRPr="00222B23">
        <w:rPr>
          <w:sz w:val="26"/>
          <w:szCs w:val="26"/>
          <w:lang w:val="az-Latn-AZ"/>
        </w:rPr>
        <w:t>/ha, Hacıqabul rayonu üçün 3300 m</w:t>
      </w:r>
      <w:r w:rsidRPr="00222B23">
        <w:rPr>
          <w:sz w:val="26"/>
          <w:szCs w:val="26"/>
          <w:vertAlign w:val="superscript"/>
          <w:lang w:val="az-Latn-AZ"/>
        </w:rPr>
        <w:t>3</w:t>
      </w:r>
      <w:r w:rsidRPr="00222B23">
        <w:rPr>
          <w:sz w:val="26"/>
          <w:szCs w:val="26"/>
          <w:lang w:val="az-Latn-AZ"/>
        </w:rPr>
        <w:t>/ha müəyyənləşdirilmişdir. Məlum qiymətlərə görə 1.4 saylı cədvəl tərtib olunmuşdur.</w:t>
      </w:r>
    </w:p>
    <w:p w:rsidR="0019557E" w:rsidRPr="0019557E" w:rsidRDefault="0019557E" w:rsidP="0019557E">
      <w:pPr>
        <w:widowControl w:val="0"/>
        <w:spacing w:line="240" w:lineRule="auto"/>
        <w:ind w:firstLine="0"/>
        <w:jc w:val="right"/>
        <w:rPr>
          <w:sz w:val="20"/>
          <w:szCs w:val="20"/>
          <w:lang w:val="az-Latn-AZ"/>
        </w:rPr>
      </w:pPr>
      <w:r w:rsidRPr="0019557E">
        <w:rPr>
          <w:sz w:val="20"/>
          <w:szCs w:val="20"/>
          <w:lang w:val="az-Latn-AZ"/>
        </w:rPr>
        <w:t>Cədvəl 1.4</w:t>
      </w:r>
    </w:p>
    <w:p w:rsidR="0019557E" w:rsidRPr="00CE5E28" w:rsidRDefault="0019557E" w:rsidP="00CE5E28">
      <w:pPr>
        <w:widowControl w:val="0"/>
        <w:spacing w:line="240" w:lineRule="auto"/>
        <w:ind w:firstLine="0"/>
        <w:jc w:val="center"/>
        <w:rPr>
          <w:sz w:val="20"/>
          <w:szCs w:val="20"/>
          <w:lang w:val="az-Latn-AZ"/>
        </w:rPr>
      </w:pPr>
      <w:r w:rsidRPr="0019557E">
        <w:rPr>
          <w:sz w:val="20"/>
          <w:szCs w:val="20"/>
          <w:lang w:val="az-Latn-AZ"/>
        </w:rPr>
        <w:t>Muğan-Salyan massivi üzrə kənd təsərrüfatı bitkilərinin suvarılması üçün götürülmüş</w:t>
      </w:r>
      <w:r w:rsidR="00CE5E28">
        <w:rPr>
          <w:sz w:val="20"/>
          <w:szCs w:val="20"/>
          <w:lang w:val="az-Latn-AZ"/>
        </w:rPr>
        <w:t xml:space="preserve"> </w:t>
      </w:r>
      <w:r w:rsidRPr="0019557E">
        <w:rPr>
          <w:sz w:val="20"/>
          <w:szCs w:val="20"/>
          <w:lang w:val="az-Latn-AZ"/>
        </w:rPr>
        <w:t>və mövcud əkin strukturuna görə istifadə olunmuş su həcimləri (2017-ci il üçün)</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01"/>
        <w:gridCol w:w="1924"/>
        <w:gridCol w:w="1638"/>
        <w:gridCol w:w="1646"/>
        <w:gridCol w:w="1638"/>
        <w:gridCol w:w="1707"/>
      </w:tblGrid>
      <w:tr w:rsidR="0019557E" w:rsidRPr="0019557E" w:rsidTr="0019557E">
        <w:tc>
          <w:tcPr>
            <w:tcW w:w="66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Rayonlar</w:t>
            </w:r>
          </w:p>
        </w:tc>
        <w:tc>
          <w:tcPr>
            <w:tcW w:w="97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Bütün suvarma mənbələrindən</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 xml:space="preserve">      götürülən su, min m</w:t>
            </w:r>
            <w:r w:rsidRPr="0019557E">
              <w:rPr>
                <w:sz w:val="20"/>
                <w:szCs w:val="20"/>
                <w:vertAlign w:val="superscript"/>
                <w:lang w:val="az-Latn-AZ"/>
              </w:rPr>
              <w:t>3</w:t>
            </w:r>
          </w:p>
        </w:tc>
        <w:tc>
          <w:tcPr>
            <w:tcW w:w="8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Su ayrıcı nöqtə</w:t>
            </w:r>
            <w:r w:rsidRPr="0019557E">
              <w:rPr>
                <w:sz w:val="20"/>
                <w:szCs w:val="20"/>
                <w:lang w:val="az-Latn-AZ"/>
              </w:rPr>
              <w:softHyphen/>
              <w:t>lərdən təsərrüfat-</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lara verilən su,</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 xml:space="preserve"> min m</w:t>
            </w:r>
            <w:r w:rsidRPr="0019557E">
              <w:rPr>
                <w:sz w:val="20"/>
                <w:szCs w:val="20"/>
                <w:vertAlign w:val="superscript"/>
                <w:lang w:val="az-Latn-AZ"/>
              </w:rPr>
              <w:t>3</w:t>
            </w:r>
          </w:p>
        </w:tc>
        <w:tc>
          <w:tcPr>
            <w:tcW w:w="83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 xml:space="preserve">Suvarılan kənd təsərrüfatı bitkilərinin </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sahəsi, ha</w:t>
            </w:r>
          </w:p>
        </w:tc>
        <w:tc>
          <w:tcPr>
            <w:tcW w:w="8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Kənd təsərrüfatı bitkilərinin suva</w:t>
            </w:r>
            <w:r w:rsidRPr="0019557E">
              <w:rPr>
                <w:sz w:val="20"/>
                <w:szCs w:val="20"/>
                <w:lang w:val="az-Latn-AZ"/>
              </w:rPr>
              <w:softHyphen/>
              <w:t xml:space="preserve">rılmasına tələb olunan su, </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min m</w:t>
            </w:r>
            <w:r w:rsidRPr="0019557E">
              <w:rPr>
                <w:sz w:val="20"/>
                <w:szCs w:val="20"/>
                <w:vertAlign w:val="superscript"/>
                <w:lang w:val="az-Latn-AZ"/>
              </w:rPr>
              <w:t>3</w:t>
            </w:r>
          </w:p>
        </w:tc>
        <w:tc>
          <w:tcPr>
            <w:tcW w:w="8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 xml:space="preserve">Su çatışmazlığı </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min m</w:t>
            </w:r>
            <w:r w:rsidRPr="0019557E">
              <w:rPr>
                <w:sz w:val="20"/>
                <w:szCs w:val="20"/>
                <w:vertAlign w:val="superscript"/>
                <w:lang w:val="az-Latn-AZ"/>
              </w:rPr>
              <w:t>3</w:t>
            </w:r>
            <w:r w:rsidRPr="0019557E">
              <w:rPr>
                <w:sz w:val="20"/>
                <w:szCs w:val="20"/>
                <w:lang w:val="az-Latn-AZ"/>
              </w:rPr>
              <w:t xml:space="preserve"> (%)</w:t>
            </w:r>
          </w:p>
        </w:tc>
      </w:tr>
      <w:tr w:rsidR="0019557E" w:rsidRPr="0019557E" w:rsidTr="0019557E">
        <w:tc>
          <w:tcPr>
            <w:tcW w:w="66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Biləsuvar</w:t>
            </w:r>
          </w:p>
        </w:tc>
        <w:tc>
          <w:tcPr>
            <w:tcW w:w="97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290200</w:t>
            </w:r>
          </w:p>
        </w:tc>
        <w:tc>
          <w:tcPr>
            <w:tcW w:w="8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192200</w:t>
            </w:r>
          </w:p>
        </w:tc>
        <w:tc>
          <w:tcPr>
            <w:tcW w:w="83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52486</w:t>
            </w:r>
          </w:p>
        </w:tc>
        <w:tc>
          <w:tcPr>
            <w:tcW w:w="8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230938</w:t>
            </w:r>
          </w:p>
        </w:tc>
        <w:tc>
          <w:tcPr>
            <w:tcW w:w="8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38738 (16,7 %)</w:t>
            </w:r>
          </w:p>
        </w:tc>
      </w:tr>
      <w:tr w:rsidR="0019557E" w:rsidRPr="0019557E" w:rsidTr="0019557E">
        <w:tc>
          <w:tcPr>
            <w:tcW w:w="66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Neftçala</w:t>
            </w:r>
          </w:p>
        </w:tc>
        <w:tc>
          <w:tcPr>
            <w:tcW w:w="97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270180</w:t>
            </w:r>
          </w:p>
        </w:tc>
        <w:tc>
          <w:tcPr>
            <w:tcW w:w="8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175616</w:t>
            </w:r>
          </w:p>
        </w:tc>
        <w:tc>
          <w:tcPr>
            <w:tcW w:w="83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67806</w:t>
            </w:r>
          </w:p>
        </w:tc>
        <w:tc>
          <w:tcPr>
            <w:tcW w:w="8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244101</w:t>
            </w:r>
          </w:p>
        </w:tc>
        <w:tc>
          <w:tcPr>
            <w:tcW w:w="8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68485 (20,4 %)</w:t>
            </w:r>
          </w:p>
        </w:tc>
      </w:tr>
      <w:tr w:rsidR="0019557E" w:rsidRPr="0019557E" w:rsidTr="0019557E">
        <w:tc>
          <w:tcPr>
            <w:tcW w:w="66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Saatlı</w:t>
            </w:r>
          </w:p>
        </w:tc>
        <w:tc>
          <w:tcPr>
            <w:tcW w:w="97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330146</w:t>
            </w:r>
          </w:p>
        </w:tc>
        <w:tc>
          <w:tcPr>
            <w:tcW w:w="8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204728</w:t>
            </w:r>
          </w:p>
        </w:tc>
        <w:tc>
          <w:tcPr>
            <w:tcW w:w="83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53643</w:t>
            </w:r>
          </w:p>
        </w:tc>
        <w:tc>
          <w:tcPr>
            <w:tcW w:w="8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252122</w:t>
            </w:r>
          </w:p>
        </w:tc>
        <w:tc>
          <w:tcPr>
            <w:tcW w:w="8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47394 (18,8 %)</w:t>
            </w:r>
          </w:p>
        </w:tc>
      </w:tr>
      <w:tr w:rsidR="0019557E" w:rsidRPr="0019557E" w:rsidTr="0019557E">
        <w:tc>
          <w:tcPr>
            <w:tcW w:w="66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Sabirabad</w:t>
            </w:r>
          </w:p>
        </w:tc>
        <w:tc>
          <w:tcPr>
            <w:tcW w:w="97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399590</w:t>
            </w:r>
          </w:p>
        </w:tc>
        <w:tc>
          <w:tcPr>
            <w:tcW w:w="8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222000</w:t>
            </w:r>
          </w:p>
        </w:tc>
        <w:tc>
          <w:tcPr>
            <w:tcW w:w="83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67125</w:t>
            </w:r>
          </w:p>
        </w:tc>
        <w:tc>
          <w:tcPr>
            <w:tcW w:w="8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268500</w:t>
            </w:r>
          </w:p>
        </w:tc>
        <w:tc>
          <w:tcPr>
            <w:tcW w:w="8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46500 (17,3 %)</w:t>
            </w:r>
          </w:p>
        </w:tc>
      </w:tr>
      <w:tr w:rsidR="0019557E" w:rsidRPr="0019557E" w:rsidTr="0019557E">
        <w:tc>
          <w:tcPr>
            <w:tcW w:w="66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Salyan</w:t>
            </w:r>
          </w:p>
        </w:tc>
        <w:tc>
          <w:tcPr>
            <w:tcW w:w="97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307690</w:t>
            </w:r>
          </w:p>
        </w:tc>
        <w:tc>
          <w:tcPr>
            <w:tcW w:w="8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200000</w:t>
            </w:r>
          </w:p>
        </w:tc>
        <w:tc>
          <w:tcPr>
            <w:tcW w:w="83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48145</w:t>
            </w:r>
          </w:p>
        </w:tc>
        <w:tc>
          <w:tcPr>
            <w:tcW w:w="8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240725</w:t>
            </w:r>
          </w:p>
        </w:tc>
        <w:tc>
          <w:tcPr>
            <w:tcW w:w="8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40725 (16,9 %)</w:t>
            </w:r>
          </w:p>
        </w:tc>
      </w:tr>
      <w:tr w:rsidR="0019557E" w:rsidRPr="0019557E" w:rsidTr="0019557E">
        <w:tc>
          <w:tcPr>
            <w:tcW w:w="66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Hacıqabul</w:t>
            </w:r>
          </w:p>
        </w:tc>
        <w:tc>
          <w:tcPr>
            <w:tcW w:w="97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190760</w:t>
            </w:r>
          </w:p>
        </w:tc>
        <w:tc>
          <w:tcPr>
            <w:tcW w:w="8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140070</w:t>
            </w:r>
          </w:p>
        </w:tc>
        <w:tc>
          <w:tcPr>
            <w:tcW w:w="83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49902</w:t>
            </w:r>
          </w:p>
        </w:tc>
        <w:tc>
          <w:tcPr>
            <w:tcW w:w="8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164676</w:t>
            </w:r>
          </w:p>
        </w:tc>
        <w:tc>
          <w:tcPr>
            <w:tcW w:w="8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27606 (16,7 %)</w:t>
            </w:r>
          </w:p>
        </w:tc>
      </w:tr>
      <w:tr w:rsidR="0019557E" w:rsidRPr="0019557E" w:rsidTr="0019557E">
        <w:tc>
          <w:tcPr>
            <w:tcW w:w="660"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Cəmi</w:t>
            </w:r>
          </w:p>
        </w:tc>
        <w:tc>
          <w:tcPr>
            <w:tcW w:w="97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1788566</w:t>
            </w:r>
          </w:p>
        </w:tc>
        <w:tc>
          <w:tcPr>
            <w:tcW w:w="8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1134614</w:t>
            </w:r>
          </w:p>
        </w:tc>
        <w:tc>
          <w:tcPr>
            <w:tcW w:w="835"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339107</w:t>
            </w:r>
          </w:p>
        </w:tc>
        <w:tc>
          <w:tcPr>
            <w:tcW w:w="831"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1401062</w:t>
            </w:r>
          </w:p>
        </w:tc>
        <w:tc>
          <w:tcPr>
            <w:tcW w:w="866" w:type="pct"/>
            <w:tcBorders>
              <w:top w:val="single" w:sz="4" w:space="0" w:color="000000"/>
              <w:left w:val="single" w:sz="4" w:space="0" w:color="000000"/>
              <w:bottom w:val="single" w:sz="4" w:space="0" w:color="000000"/>
              <w:right w:val="single" w:sz="4" w:space="0" w:color="000000"/>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266448 (19 %)</w:t>
            </w:r>
          </w:p>
        </w:tc>
      </w:tr>
    </w:tbl>
    <w:p w:rsidR="0019557E" w:rsidRPr="0019557E" w:rsidRDefault="0019557E" w:rsidP="0019557E">
      <w:pPr>
        <w:widowControl w:val="0"/>
        <w:spacing w:line="240" w:lineRule="auto"/>
        <w:ind w:firstLine="0"/>
        <w:jc w:val="both"/>
        <w:rPr>
          <w:sz w:val="20"/>
          <w:szCs w:val="20"/>
          <w:lang w:val="az-Latn-AZ"/>
        </w:rPr>
      </w:pP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Cədvəldən göründüyü kimi hesabat ili ərzində massivə daxil olan bütün rayonlarda kənd təsərrüfatı bitkilərinin suvarılması zamanı su çatışmazlığı müşahidə edilmişdir.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Massiv üzrə suvarılmaya verilən su həcmi 1134614 min m</w:t>
      </w:r>
      <w:r w:rsidRPr="00222B23">
        <w:rPr>
          <w:sz w:val="26"/>
          <w:szCs w:val="26"/>
          <w:vertAlign w:val="superscript"/>
          <w:lang w:val="az-Latn-AZ"/>
        </w:rPr>
        <w:t>3</w:t>
      </w:r>
      <w:r w:rsidRPr="00222B23">
        <w:rPr>
          <w:sz w:val="26"/>
          <w:szCs w:val="26"/>
          <w:lang w:val="az-Latn-AZ"/>
        </w:rPr>
        <w:t xml:space="preserve"> olmuşdursa, kənd təsər</w:t>
      </w:r>
      <w:r w:rsidRPr="00222B23">
        <w:rPr>
          <w:sz w:val="26"/>
          <w:szCs w:val="26"/>
          <w:lang w:val="az-Latn-AZ"/>
        </w:rPr>
        <w:softHyphen/>
        <w:t>rüfatı bitkilərinin suvarılması üçün tələb olunan su həcmi 1401062 min m</w:t>
      </w:r>
      <w:r w:rsidRPr="00222B23">
        <w:rPr>
          <w:sz w:val="26"/>
          <w:szCs w:val="26"/>
          <w:vertAlign w:val="superscript"/>
          <w:lang w:val="az-Latn-AZ"/>
        </w:rPr>
        <w:t>3</w:t>
      </w:r>
      <w:r w:rsidRPr="00222B23">
        <w:rPr>
          <w:sz w:val="26"/>
          <w:szCs w:val="26"/>
          <w:lang w:val="az-Latn-AZ"/>
        </w:rPr>
        <w:t xml:space="preserve"> təşkil edir. Beləliklə massiv üzrə su çatışmazlığı il ərzində 266448 min m</w:t>
      </w:r>
      <w:r w:rsidRPr="00222B23">
        <w:rPr>
          <w:sz w:val="26"/>
          <w:szCs w:val="26"/>
          <w:vertAlign w:val="superscript"/>
          <w:lang w:val="az-Latn-AZ"/>
        </w:rPr>
        <w:t>3</w:t>
      </w:r>
      <w:r w:rsidRPr="00222B23">
        <w:rPr>
          <w:sz w:val="26"/>
          <w:szCs w:val="26"/>
          <w:lang w:val="az-Latn-AZ"/>
        </w:rPr>
        <w:t>-a (19 %) bərabər olmuşdur. Ən çox su çatışmazlığı Neftçala rayonunda (68485 min m</w:t>
      </w:r>
      <w:r w:rsidRPr="00222B23">
        <w:rPr>
          <w:sz w:val="26"/>
          <w:szCs w:val="26"/>
          <w:vertAlign w:val="superscript"/>
          <w:lang w:val="az-Latn-AZ"/>
        </w:rPr>
        <w:t>3</w:t>
      </w:r>
      <w:r w:rsidRPr="00222B23">
        <w:rPr>
          <w:sz w:val="26"/>
          <w:szCs w:val="26"/>
          <w:lang w:val="az-Latn-AZ"/>
        </w:rPr>
        <w:t xml:space="preserve">), ən az su çatışmazlığı isə </w:t>
      </w:r>
      <w:r w:rsidRPr="00222B23">
        <w:rPr>
          <w:sz w:val="26"/>
          <w:szCs w:val="26"/>
          <w:lang w:val="az-Latn-AZ"/>
        </w:rPr>
        <w:lastRenderedPageBreak/>
        <w:t>Hacıqabul rayonunda (27606 min m</w:t>
      </w:r>
      <w:r w:rsidRPr="00222B23">
        <w:rPr>
          <w:sz w:val="26"/>
          <w:szCs w:val="26"/>
          <w:vertAlign w:val="superscript"/>
          <w:lang w:val="az-Latn-AZ"/>
        </w:rPr>
        <w:t>3</w:t>
      </w:r>
      <w:r w:rsidRPr="00222B23">
        <w:rPr>
          <w:sz w:val="26"/>
          <w:szCs w:val="26"/>
          <w:lang w:val="az-Latn-AZ"/>
        </w:rPr>
        <w:t>) qeydə alınmışdır. Biləsuvar rayonunda su çatışmazlığı 38738 min m</w:t>
      </w:r>
      <w:r w:rsidRPr="00222B23">
        <w:rPr>
          <w:sz w:val="26"/>
          <w:szCs w:val="26"/>
          <w:vertAlign w:val="superscript"/>
          <w:lang w:val="az-Latn-AZ"/>
        </w:rPr>
        <w:t>3</w:t>
      </w:r>
      <w:r w:rsidRPr="00222B23">
        <w:rPr>
          <w:sz w:val="26"/>
          <w:szCs w:val="26"/>
          <w:lang w:val="az-Latn-AZ"/>
        </w:rPr>
        <w:t>, Saatlı rayonunda 47394 min m</w:t>
      </w:r>
      <w:r w:rsidRPr="00222B23">
        <w:rPr>
          <w:sz w:val="26"/>
          <w:szCs w:val="26"/>
          <w:vertAlign w:val="superscript"/>
          <w:lang w:val="az-Latn-AZ"/>
        </w:rPr>
        <w:t>3</w:t>
      </w:r>
      <w:r w:rsidRPr="00222B23">
        <w:rPr>
          <w:sz w:val="26"/>
          <w:szCs w:val="26"/>
          <w:lang w:val="az-Latn-AZ"/>
        </w:rPr>
        <w:t>, Sabirabad rayonunda 46500 min m</w:t>
      </w:r>
      <w:r w:rsidRPr="00222B23">
        <w:rPr>
          <w:sz w:val="26"/>
          <w:szCs w:val="26"/>
          <w:vertAlign w:val="superscript"/>
          <w:lang w:val="az-Latn-AZ"/>
        </w:rPr>
        <w:t>3</w:t>
      </w:r>
      <w:r w:rsidRPr="00222B23">
        <w:rPr>
          <w:sz w:val="26"/>
          <w:szCs w:val="26"/>
          <w:lang w:val="az-Latn-AZ"/>
        </w:rPr>
        <w:t>, Salyan rayonunda isə 40725 min m</w:t>
      </w:r>
      <w:r w:rsidRPr="00222B23">
        <w:rPr>
          <w:sz w:val="26"/>
          <w:szCs w:val="26"/>
          <w:vertAlign w:val="superscript"/>
          <w:lang w:val="az-Latn-AZ"/>
        </w:rPr>
        <w:t>3</w:t>
      </w:r>
      <w:r w:rsidRPr="00222B23">
        <w:rPr>
          <w:sz w:val="26"/>
          <w:szCs w:val="26"/>
          <w:lang w:val="az-Latn-AZ"/>
        </w:rPr>
        <w:t>-a bərabər olmuşdur. Rayonlar üzrə su çatışmazlığı 16,7 %-dən  20,0 %-ə qədər təşkil edir.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Kənd təsərrüfatı bitkilərinin suvarılmasına tələb olunan su ilə su ayrıcı nöqtə</w:t>
      </w:r>
      <w:r w:rsidRPr="00222B23">
        <w:rPr>
          <w:sz w:val="26"/>
          <w:szCs w:val="26"/>
          <w:lang w:val="az-Latn-AZ"/>
        </w:rPr>
        <w:softHyphen/>
        <w:t>sindən təsərrüfatlara verilən su anbarındakı fərq (su çatışmazlığı) tapılarkən torpaq məcralı kanallardakı su itkiləri nəzərə alınmamışdır. Əgər bu itkiləri də nəzərə alsaq, onda su çatışmazlığı daha çox olacaqdır.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Aparılan hesabatlar bir daha təsdiq edir ki, kənd təsərrüfatı bitkilərinin suva</w:t>
      </w:r>
      <w:r w:rsidRPr="00222B23">
        <w:rPr>
          <w:sz w:val="26"/>
          <w:szCs w:val="26"/>
          <w:lang w:val="az-Latn-AZ"/>
        </w:rPr>
        <w:softHyphen/>
        <w:t>rılması üçün su çatışmazlığı mövcudur və bunu aradan qaldırmaq üçün kompleks tədbirlər sisteminin hazırlanmasına ciddi ehtiyac vardır. Nəzərə alsaq ki, əhalinin sayının artması, ilbəil yeni ərazilərin əkin dövrüyəsinə cəlb olunması nəticəsində suvarılacaq ərazilərin sahəsi artacaqdır, onda bu problemin nə qədər aktual olduğu öz təsdiqini tapır.</w:t>
      </w:r>
    </w:p>
    <w:p w:rsidR="0019557E" w:rsidRPr="00222B23" w:rsidRDefault="0019557E" w:rsidP="0019557E">
      <w:pPr>
        <w:widowControl w:val="0"/>
        <w:spacing w:line="276" w:lineRule="auto"/>
        <w:ind w:firstLine="567"/>
        <w:jc w:val="both"/>
        <w:rPr>
          <w:sz w:val="26"/>
          <w:szCs w:val="26"/>
          <w:lang w:val="az-Latn-AZ"/>
        </w:rPr>
      </w:pPr>
      <w:r w:rsidRPr="00222B23">
        <w:rPr>
          <w:b/>
          <w:sz w:val="26"/>
          <w:szCs w:val="26"/>
          <w:lang w:val="az-Latn-AZ"/>
        </w:rPr>
        <w:t>Respublikanın suvarma infrastrukturunun, mövcud texniki vəziyyətinin qiy</w:t>
      </w:r>
      <w:r w:rsidRPr="00222B23">
        <w:rPr>
          <w:b/>
          <w:sz w:val="26"/>
          <w:szCs w:val="26"/>
          <w:lang w:val="az-Latn-AZ"/>
        </w:rPr>
        <w:softHyphen/>
        <w:t>mə</w:t>
      </w:r>
      <w:r w:rsidRPr="00222B23">
        <w:rPr>
          <w:b/>
          <w:sz w:val="26"/>
          <w:szCs w:val="26"/>
          <w:lang w:val="az-Latn-AZ"/>
        </w:rPr>
        <w:softHyphen/>
        <w:t>t</w:t>
      </w:r>
      <w:r w:rsidRPr="00222B23">
        <w:rPr>
          <w:b/>
          <w:sz w:val="26"/>
          <w:szCs w:val="26"/>
          <w:lang w:val="az-Latn-AZ"/>
        </w:rPr>
        <w:softHyphen/>
        <w:t xml:space="preserve">ləndirilməsi. </w:t>
      </w:r>
      <w:r w:rsidRPr="00222B23">
        <w:rPr>
          <w:sz w:val="26"/>
          <w:szCs w:val="26"/>
          <w:lang w:val="az-Latn-AZ"/>
        </w:rPr>
        <w:t>Respublikanın inzibati rayonları üzrə su ehtiyatlarının bölüşdürülməsi və idarə olun</w:t>
      </w:r>
      <w:r w:rsidRPr="00222B23">
        <w:rPr>
          <w:sz w:val="26"/>
          <w:szCs w:val="26"/>
          <w:lang w:val="az-Latn-AZ"/>
        </w:rPr>
        <w:softHyphen/>
        <w:t>ması məqsədilə magistral kanallar fəaliyyət göstərir. Bu kanallar vasitəsilə inzibati rayonlar su ilə təmin olunur.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Respublikanın suvarılan torpaqlarının qalan hissəsi isə təbii və süni yaradılan göl</w:t>
      </w:r>
      <w:r w:rsidRPr="00222B23">
        <w:rPr>
          <w:sz w:val="26"/>
          <w:szCs w:val="26"/>
          <w:lang w:val="az-Latn-AZ"/>
        </w:rPr>
        <w:softHyphen/>
        <w:t>lərdən, çaylardan, bulaqlardan, qismən isə yeraltı sulardan istifadə etməklə suvarılır.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Təhlillər göstərir ki, son 12 il ərzində təbii mənbələrdən götürülən su  təxminən 1,4 dəfə azalmışdır. Bu da son illərdə dünyada baş verən iqlim dəyişiklikləri ilə bağlıdır. Odur ki, ölkədə keçirilən aqrar islahatlar, suyun pullu istifadəsi, onun qənaətlə istifadə olunması kimi qiymətləndirilə bilər.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Respublikanın ən böyük su istehlak</w:t>
      </w:r>
      <w:r w:rsidR="00EA201B">
        <w:rPr>
          <w:sz w:val="26"/>
          <w:szCs w:val="26"/>
          <w:lang w:val="az-Latn-AZ"/>
        </w:rPr>
        <w:t>ç</w:t>
      </w:r>
      <w:r w:rsidRPr="00222B23">
        <w:rPr>
          <w:sz w:val="26"/>
          <w:szCs w:val="26"/>
          <w:lang w:val="az-Latn-AZ"/>
        </w:rPr>
        <w:t>ısı kənd təsərrüfatı olub, orta hesabla onun ümumi su istifadəsi payına təxminən 70 %, sənayeninki təxminən25-26 %, qalan hissəsi isə digər təsərrüfatların payına düşür. Ümumiyyətlə aparılmış fond materiallarının analizi göstərir ki, ölkənin su ehtiyat</w:t>
      </w:r>
      <w:r w:rsidRPr="00222B23">
        <w:rPr>
          <w:sz w:val="26"/>
          <w:szCs w:val="26"/>
          <w:lang w:val="az-Latn-AZ"/>
        </w:rPr>
        <w:softHyphen/>
        <w:t>larının əsas  hissəsi respublikanın kənarlarında formalaşdığı üçün istehlakçını istər keyfiyyətcə, istərsə də kəmiyyətcə lazımı miqdarda su ilə təmin etmək mümkün deyildir. Nəzərə alsaq ki, respublikada suvarma sistemlərinin əksər hissəsi torpaq məcralı kanallar olduğundan sistemin su itkisi yüksəkdir, suyun təxminən 60-75 %-i orta hesabla istehlak-çıya çatdırılır.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Respublikanın suvarma rayonları üzrə su ehtiyatlarının idarə olunması üçün müxtəlif illərdə tikilmiş müxtəlif konstruksiyalı (açıq, qapalı</w:t>
      </w:r>
      <w:r w:rsidR="004B0EC2">
        <w:rPr>
          <w:sz w:val="26"/>
          <w:szCs w:val="26"/>
          <w:lang w:val="az-Latn-AZ"/>
        </w:rPr>
        <w:t>,</w:t>
      </w:r>
      <w:r w:rsidRPr="00222B23">
        <w:rPr>
          <w:sz w:val="26"/>
          <w:szCs w:val="26"/>
          <w:lang w:val="az-Latn-AZ"/>
        </w:rPr>
        <w:t xml:space="preserve"> torpaq məcralı və nov tipli) və təyinatlı suvarma kanalları fəaliyyət göstərir. Respublika üzrə suvarma kanallarının, infrastrukturu haqqında məlumat 1.5 saylı cədvəldə verilmişdir.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 xml:space="preserve">Aparılmış araşdırmalar və suvarma istismar idarələrinin təcrübəsi göstərir ki, su ehtiyatlarından səmərəli istifadə etmək məqsədilə hər bir hektara düşən daimi suvarma kanallarının uzunluğu 20-30 m-dən artıq olmamalıdır. </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lastRenderedPageBreak/>
        <w:t>Respublika üzrə bu göstərici təxminən 40 m-dən çoxdur. Suvarma sistemlərinin çox sıx olması, öz növbəsində su itkilərinin çox olmasına, torpaqdan istifadə əmsalının azalmasına və suvarılan torpaqların meliorativ vəziyyətinin pisləşməsinə səbəb olur. Suvarma kanallarının sıxlığı həmçinin dövlət təsərrüfatlararası və təsərrüfatdaxili suvarma şəbəkə</w:t>
      </w:r>
      <w:r w:rsidRPr="00222B23">
        <w:rPr>
          <w:sz w:val="26"/>
          <w:szCs w:val="26"/>
          <w:lang w:val="az-Latn-AZ"/>
        </w:rPr>
        <w:softHyphen/>
        <w:t>sinin istismar xərclərinin artırılmasına gətirib çıxarır. Analiz göstərir ki, respublika üzrə hər il suvarma sistemlərində təxminən 2,5-3,0 milyard kub m su itirilir. Bu isə nəinki əkin sahələrinin su ilə təmin edilməsini çətinləş-dirir, həm də suvarma kanalları ətrafındakı torpaq sahələrinin bataqlaşmasına və təkrar şorlaşmaya səbəb olur.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Respublika üzrə magistral kanalların ümumi uzunluğu 2138,8 km-dir. Bunlardan 2108,8 km-i açıq, 30 km-i isə qapalı şəbəkədən ibarətdir. 1058,2 km magistral kanala üzlük çəkilmiş, 10 km-i nov kanallar, 1040,6 km-i isə torpaq məcralıdır.</w:t>
      </w:r>
    </w:p>
    <w:p w:rsidR="0019557E" w:rsidRPr="0019557E" w:rsidRDefault="0019557E" w:rsidP="0019557E">
      <w:pPr>
        <w:widowControl w:val="0"/>
        <w:spacing w:line="240" w:lineRule="auto"/>
        <w:ind w:firstLine="0"/>
        <w:jc w:val="right"/>
        <w:rPr>
          <w:sz w:val="20"/>
          <w:szCs w:val="20"/>
          <w:lang w:val="az-Latn-AZ"/>
        </w:rPr>
      </w:pPr>
      <w:r w:rsidRPr="0019557E">
        <w:rPr>
          <w:sz w:val="20"/>
          <w:szCs w:val="20"/>
          <w:lang w:val="az-Latn-AZ"/>
        </w:rPr>
        <w:t>Cədvəl 1.5</w:t>
      </w:r>
    </w:p>
    <w:p w:rsidR="0019557E" w:rsidRPr="0019557E" w:rsidRDefault="0019557E" w:rsidP="00CE5E28">
      <w:pPr>
        <w:widowControl w:val="0"/>
        <w:spacing w:line="240" w:lineRule="auto"/>
        <w:ind w:firstLine="0"/>
        <w:jc w:val="center"/>
        <w:rPr>
          <w:sz w:val="20"/>
          <w:szCs w:val="20"/>
          <w:lang w:val="az-Latn-AZ"/>
        </w:rPr>
      </w:pPr>
      <w:r w:rsidRPr="0019557E">
        <w:rPr>
          <w:sz w:val="20"/>
          <w:szCs w:val="20"/>
          <w:lang w:val="az-Latn-AZ"/>
        </w:rPr>
        <w:t xml:space="preserve">Suvarma sistemlərinin infrastrukturu haqqında məlumat </w:t>
      </w:r>
      <w:r w:rsidRPr="0019557E">
        <w:rPr>
          <w:sz w:val="20"/>
          <w:szCs w:val="20"/>
          <w:lang w:val="az-Latn-AZ"/>
        </w:rPr>
        <w:sym w:font="Symbol" w:char="005B"/>
      </w:r>
      <w:r w:rsidRPr="0019557E">
        <w:rPr>
          <w:sz w:val="20"/>
          <w:szCs w:val="20"/>
          <w:lang w:val="az-Latn-AZ"/>
        </w:rPr>
        <w:t xml:space="preserve"> 3, 4 </w:t>
      </w:r>
      <w:r w:rsidRPr="0019557E">
        <w:rPr>
          <w:sz w:val="20"/>
          <w:szCs w:val="20"/>
          <w:lang w:val="az-Latn-AZ"/>
        </w:rPr>
        <w:sym w:font="Symbol" w:char="005D"/>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81"/>
        <w:gridCol w:w="22"/>
        <w:gridCol w:w="1654"/>
        <w:gridCol w:w="47"/>
        <w:gridCol w:w="666"/>
        <w:gridCol w:w="71"/>
        <w:gridCol w:w="642"/>
        <w:gridCol w:w="95"/>
        <w:gridCol w:w="700"/>
        <w:gridCol w:w="37"/>
        <w:gridCol w:w="676"/>
        <w:gridCol w:w="61"/>
        <w:gridCol w:w="702"/>
        <w:gridCol w:w="37"/>
        <w:gridCol w:w="729"/>
        <w:gridCol w:w="37"/>
        <w:gridCol w:w="676"/>
        <w:gridCol w:w="63"/>
        <w:gridCol w:w="731"/>
        <w:gridCol w:w="35"/>
        <w:gridCol w:w="731"/>
        <w:gridCol w:w="8"/>
        <w:gridCol w:w="753"/>
      </w:tblGrid>
      <w:tr w:rsidR="0019557E" w:rsidRPr="0019557E" w:rsidTr="0019557E">
        <w:trPr>
          <w:trHeight w:val="324"/>
        </w:trPr>
        <w:tc>
          <w:tcPr>
            <w:tcW w:w="346" w:type="pct"/>
            <w:vMerge w:val="restart"/>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 /s</w:t>
            </w:r>
          </w:p>
        </w:tc>
        <w:tc>
          <w:tcPr>
            <w:tcW w:w="850" w:type="pct"/>
            <w:gridSpan w:val="2"/>
            <w:vMerge w:val="restart"/>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Rayonlar</w:t>
            </w:r>
          </w:p>
        </w:tc>
        <w:tc>
          <w:tcPr>
            <w:tcW w:w="1876" w:type="pct"/>
            <w:gridSpan w:val="10"/>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Təsərrüfatlararası kanallar (km)</w:t>
            </w:r>
          </w:p>
        </w:tc>
        <w:tc>
          <w:tcPr>
            <w:tcW w:w="1928" w:type="pct"/>
            <w:gridSpan w:val="10"/>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Təsərrüfatdaxili kanallar (km)</w:t>
            </w:r>
          </w:p>
        </w:tc>
      </w:tr>
      <w:tr w:rsidR="0019557E" w:rsidRPr="0019557E" w:rsidTr="0019557E">
        <w:trPr>
          <w:trHeight w:val="527"/>
        </w:trPr>
        <w:tc>
          <w:tcPr>
            <w:tcW w:w="346" w:type="pct"/>
            <w:vMerge/>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jc w:val="center"/>
              <w:rPr>
                <w:sz w:val="20"/>
                <w:szCs w:val="20"/>
                <w:lang w:val="az-Latn-AZ"/>
              </w:rPr>
            </w:pPr>
          </w:p>
        </w:tc>
        <w:tc>
          <w:tcPr>
            <w:tcW w:w="850" w:type="pct"/>
            <w:gridSpan w:val="2"/>
            <w:vMerge/>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jc w:val="center"/>
              <w:rPr>
                <w:sz w:val="20"/>
                <w:szCs w:val="20"/>
                <w:lang w:val="az-Latn-AZ"/>
              </w:rPr>
            </w:pPr>
          </w:p>
        </w:tc>
        <w:tc>
          <w:tcPr>
            <w:tcW w:w="362"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Cəmi</w:t>
            </w:r>
          </w:p>
        </w:tc>
        <w:tc>
          <w:tcPr>
            <w:tcW w:w="362"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Beton</w:t>
            </w:r>
          </w:p>
        </w:tc>
        <w:tc>
          <w:tcPr>
            <w:tcW w:w="403"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Torpaq</w:t>
            </w:r>
          </w:p>
        </w:tc>
        <w:tc>
          <w:tcPr>
            <w:tcW w:w="362"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Nov</w:t>
            </w:r>
          </w:p>
        </w:tc>
        <w:tc>
          <w:tcPr>
            <w:tcW w:w="387"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Qapalı</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şəbəkə</w:t>
            </w:r>
          </w:p>
        </w:tc>
        <w:tc>
          <w:tcPr>
            <w:tcW w:w="389"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Cəmi</w:t>
            </w:r>
          </w:p>
        </w:tc>
        <w:tc>
          <w:tcPr>
            <w:tcW w:w="362"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Beton</w:t>
            </w:r>
          </w:p>
        </w:tc>
        <w:tc>
          <w:tcPr>
            <w:tcW w:w="403"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Torpaq</w:t>
            </w:r>
          </w:p>
        </w:tc>
        <w:tc>
          <w:tcPr>
            <w:tcW w:w="389"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Nov</w:t>
            </w:r>
          </w:p>
        </w:tc>
        <w:tc>
          <w:tcPr>
            <w:tcW w:w="386"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Qapalı</w:t>
            </w:r>
          </w:p>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şəbəkə</w:t>
            </w:r>
          </w:p>
        </w:tc>
      </w:tr>
      <w:tr w:rsidR="00CE5E28" w:rsidRPr="0019557E" w:rsidTr="00CE5E28">
        <w:trPr>
          <w:trHeight w:val="70"/>
        </w:trPr>
        <w:tc>
          <w:tcPr>
            <w:tcW w:w="346" w:type="pct"/>
            <w:tcBorders>
              <w:top w:val="single" w:sz="4" w:space="0" w:color="auto"/>
              <w:left w:val="single" w:sz="4" w:space="0" w:color="auto"/>
              <w:bottom w:val="single" w:sz="4" w:space="0" w:color="auto"/>
              <w:right w:val="single" w:sz="4" w:space="0" w:color="auto"/>
            </w:tcBorders>
            <w:vAlign w:val="center"/>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1</w:t>
            </w:r>
          </w:p>
        </w:tc>
        <w:tc>
          <w:tcPr>
            <w:tcW w:w="850" w:type="pct"/>
            <w:gridSpan w:val="2"/>
            <w:tcBorders>
              <w:top w:val="single" w:sz="4" w:space="0" w:color="auto"/>
              <w:left w:val="single" w:sz="4" w:space="0" w:color="auto"/>
              <w:bottom w:val="single" w:sz="4" w:space="0" w:color="auto"/>
              <w:right w:val="single" w:sz="4" w:space="0" w:color="auto"/>
            </w:tcBorders>
            <w:vAlign w:val="center"/>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2</w:t>
            </w:r>
          </w:p>
        </w:tc>
        <w:tc>
          <w:tcPr>
            <w:tcW w:w="362" w:type="pct"/>
            <w:gridSpan w:val="2"/>
            <w:tcBorders>
              <w:top w:val="single" w:sz="4" w:space="0" w:color="auto"/>
              <w:left w:val="single" w:sz="4" w:space="0" w:color="auto"/>
              <w:bottom w:val="single" w:sz="4" w:space="0" w:color="auto"/>
              <w:right w:val="single" w:sz="4" w:space="0" w:color="auto"/>
            </w:tcBorders>
            <w:vAlign w:val="center"/>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3</w:t>
            </w:r>
          </w:p>
        </w:tc>
        <w:tc>
          <w:tcPr>
            <w:tcW w:w="362" w:type="pct"/>
            <w:gridSpan w:val="2"/>
            <w:tcBorders>
              <w:top w:val="single" w:sz="4" w:space="0" w:color="auto"/>
              <w:left w:val="single" w:sz="4" w:space="0" w:color="auto"/>
              <w:bottom w:val="single" w:sz="4" w:space="0" w:color="auto"/>
              <w:right w:val="single" w:sz="4" w:space="0" w:color="auto"/>
            </w:tcBorders>
            <w:vAlign w:val="center"/>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4</w:t>
            </w:r>
          </w:p>
        </w:tc>
        <w:tc>
          <w:tcPr>
            <w:tcW w:w="403" w:type="pct"/>
            <w:gridSpan w:val="2"/>
            <w:tcBorders>
              <w:top w:val="single" w:sz="4" w:space="0" w:color="auto"/>
              <w:left w:val="single" w:sz="4" w:space="0" w:color="auto"/>
              <w:bottom w:val="single" w:sz="4" w:space="0" w:color="auto"/>
              <w:right w:val="single" w:sz="4" w:space="0" w:color="auto"/>
            </w:tcBorders>
            <w:vAlign w:val="center"/>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5</w:t>
            </w:r>
          </w:p>
        </w:tc>
        <w:tc>
          <w:tcPr>
            <w:tcW w:w="362" w:type="pct"/>
            <w:gridSpan w:val="2"/>
            <w:tcBorders>
              <w:top w:val="single" w:sz="4" w:space="0" w:color="auto"/>
              <w:left w:val="single" w:sz="4" w:space="0" w:color="auto"/>
              <w:bottom w:val="single" w:sz="4" w:space="0" w:color="auto"/>
              <w:right w:val="single" w:sz="4" w:space="0" w:color="auto"/>
            </w:tcBorders>
            <w:vAlign w:val="center"/>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6</w:t>
            </w:r>
          </w:p>
        </w:tc>
        <w:tc>
          <w:tcPr>
            <w:tcW w:w="387" w:type="pct"/>
            <w:gridSpan w:val="2"/>
            <w:tcBorders>
              <w:top w:val="single" w:sz="4" w:space="0" w:color="auto"/>
              <w:left w:val="single" w:sz="4" w:space="0" w:color="auto"/>
              <w:bottom w:val="single" w:sz="4" w:space="0" w:color="auto"/>
              <w:right w:val="single" w:sz="4" w:space="0" w:color="auto"/>
            </w:tcBorders>
            <w:vAlign w:val="center"/>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7</w:t>
            </w:r>
          </w:p>
        </w:tc>
        <w:tc>
          <w:tcPr>
            <w:tcW w:w="389" w:type="pct"/>
            <w:gridSpan w:val="2"/>
            <w:tcBorders>
              <w:top w:val="single" w:sz="4" w:space="0" w:color="auto"/>
              <w:left w:val="single" w:sz="4" w:space="0" w:color="auto"/>
              <w:bottom w:val="single" w:sz="4" w:space="0" w:color="auto"/>
              <w:right w:val="single" w:sz="4" w:space="0" w:color="auto"/>
            </w:tcBorders>
            <w:vAlign w:val="center"/>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8</w:t>
            </w:r>
          </w:p>
        </w:tc>
        <w:tc>
          <w:tcPr>
            <w:tcW w:w="362" w:type="pct"/>
            <w:gridSpan w:val="2"/>
            <w:tcBorders>
              <w:top w:val="single" w:sz="4" w:space="0" w:color="auto"/>
              <w:left w:val="single" w:sz="4" w:space="0" w:color="auto"/>
              <w:bottom w:val="single" w:sz="4" w:space="0" w:color="auto"/>
              <w:right w:val="single" w:sz="4" w:space="0" w:color="auto"/>
            </w:tcBorders>
            <w:vAlign w:val="center"/>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9</w:t>
            </w:r>
          </w:p>
        </w:tc>
        <w:tc>
          <w:tcPr>
            <w:tcW w:w="403" w:type="pct"/>
            <w:gridSpan w:val="2"/>
            <w:tcBorders>
              <w:top w:val="single" w:sz="4" w:space="0" w:color="auto"/>
              <w:left w:val="single" w:sz="4" w:space="0" w:color="auto"/>
              <w:bottom w:val="single" w:sz="4" w:space="0" w:color="auto"/>
              <w:right w:val="single" w:sz="4" w:space="0" w:color="auto"/>
            </w:tcBorders>
            <w:vAlign w:val="center"/>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10</w:t>
            </w:r>
          </w:p>
        </w:tc>
        <w:tc>
          <w:tcPr>
            <w:tcW w:w="389" w:type="pct"/>
            <w:gridSpan w:val="2"/>
            <w:tcBorders>
              <w:top w:val="single" w:sz="4" w:space="0" w:color="auto"/>
              <w:left w:val="single" w:sz="4" w:space="0" w:color="auto"/>
              <w:bottom w:val="single" w:sz="4" w:space="0" w:color="auto"/>
              <w:right w:val="single" w:sz="4" w:space="0" w:color="auto"/>
            </w:tcBorders>
            <w:vAlign w:val="center"/>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11</w:t>
            </w:r>
          </w:p>
        </w:tc>
        <w:tc>
          <w:tcPr>
            <w:tcW w:w="386" w:type="pct"/>
            <w:gridSpan w:val="2"/>
            <w:tcBorders>
              <w:top w:val="single" w:sz="4" w:space="0" w:color="auto"/>
              <w:left w:val="single" w:sz="4" w:space="0" w:color="auto"/>
              <w:bottom w:val="single" w:sz="4" w:space="0" w:color="auto"/>
              <w:right w:val="single" w:sz="4" w:space="0" w:color="auto"/>
            </w:tcBorders>
            <w:vAlign w:val="center"/>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12</w:t>
            </w:r>
          </w:p>
        </w:tc>
      </w:tr>
      <w:tr w:rsidR="0019557E" w:rsidRPr="0019557E" w:rsidTr="0019557E">
        <w:tc>
          <w:tcPr>
            <w:tcW w:w="5000" w:type="pct"/>
            <w:gridSpan w:val="23"/>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Samur-Abşeron massivi</w:t>
            </w:r>
          </w:p>
        </w:tc>
      </w:tr>
      <w:tr w:rsidR="0019557E" w:rsidRPr="0019557E" w:rsidTr="0019557E">
        <w:tc>
          <w:tcPr>
            <w:tcW w:w="346"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w:t>
            </w:r>
          </w:p>
        </w:tc>
        <w:tc>
          <w:tcPr>
            <w:tcW w:w="850"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Xaçmaz</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331,3</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84,7</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246,6</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1968,9</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110,6</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1719,2</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42,0</w:t>
            </w:r>
          </w:p>
        </w:tc>
        <w:tc>
          <w:tcPr>
            <w:tcW w:w="386"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97,0</w:t>
            </w:r>
          </w:p>
        </w:tc>
      </w:tr>
      <w:tr w:rsidR="0019557E" w:rsidRPr="0019557E" w:rsidTr="0019557E">
        <w:tc>
          <w:tcPr>
            <w:tcW w:w="346"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w:t>
            </w:r>
          </w:p>
        </w:tc>
        <w:tc>
          <w:tcPr>
            <w:tcW w:w="850"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Şabran</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158,0</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15,0</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143,0</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532,4</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215,0</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317,4</w:t>
            </w:r>
          </w:p>
        </w:tc>
        <w:tc>
          <w:tcPr>
            <w:tcW w:w="386"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19557E">
        <w:tc>
          <w:tcPr>
            <w:tcW w:w="346"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w:t>
            </w:r>
          </w:p>
        </w:tc>
        <w:tc>
          <w:tcPr>
            <w:tcW w:w="850"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Siyəzən</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27,1</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27,1</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220,3</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220,0</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6"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19557E">
        <w:tc>
          <w:tcPr>
            <w:tcW w:w="346"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w:t>
            </w:r>
          </w:p>
        </w:tc>
        <w:tc>
          <w:tcPr>
            <w:tcW w:w="850"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Abşeron</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33,8</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33,8</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0,9</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0,9</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1131,8</w:t>
            </w:r>
          </w:p>
        </w:tc>
        <w:tc>
          <w:tcPr>
            <w:tcW w:w="386"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19557E">
        <w:tc>
          <w:tcPr>
            <w:tcW w:w="346"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w:t>
            </w:r>
          </w:p>
        </w:tc>
        <w:tc>
          <w:tcPr>
            <w:tcW w:w="850"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Qusar</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251,0</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12,9</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238,1</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1210,7</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1210,7</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1,0</w:t>
            </w:r>
          </w:p>
        </w:tc>
        <w:tc>
          <w:tcPr>
            <w:tcW w:w="386"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19557E">
        <w:tc>
          <w:tcPr>
            <w:tcW w:w="346"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w:t>
            </w:r>
          </w:p>
        </w:tc>
        <w:tc>
          <w:tcPr>
            <w:tcW w:w="850"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Quba</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57,2</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0,5</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56,7</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156,9</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156,9</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179,0</w:t>
            </w:r>
          </w:p>
        </w:tc>
        <w:tc>
          <w:tcPr>
            <w:tcW w:w="386"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19557E">
        <w:tc>
          <w:tcPr>
            <w:tcW w:w="346"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w:t>
            </w:r>
          </w:p>
        </w:tc>
        <w:tc>
          <w:tcPr>
            <w:tcW w:w="850"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 xml:space="preserve">Xızı </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7,0</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6,0</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7,0</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38</w:t>
            </w:r>
          </w:p>
        </w:tc>
        <w:tc>
          <w:tcPr>
            <w:tcW w:w="386"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87,4</w:t>
            </w:r>
          </w:p>
        </w:tc>
      </w:tr>
      <w:tr w:rsidR="0019557E" w:rsidRPr="0019557E" w:rsidTr="0019557E">
        <w:tc>
          <w:tcPr>
            <w:tcW w:w="5000" w:type="pct"/>
            <w:gridSpan w:val="23"/>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Muğan Salyan massivi</w:t>
            </w:r>
          </w:p>
        </w:tc>
      </w:tr>
      <w:tr w:rsidR="0019557E" w:rsidRPr="0019557E" w:rsidTr="0019557E">
        <w:tc>
          <w:tcPr>
            <w:tcW w:w="346"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w:t>
            </w:r>
          </w:p>
        </w:tc>
        <w:tc>
          <w:tcPr>
            <w:tcW w:w="850"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Sabirabad</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en-US"/>
              </w:rPr>
            </w:pPr>
            <w:r w:rsidRPr="0019557E">
              <w:rPr>
                <w:sz w:val="20"/>
                <w:szCs w:val="20"/>
                <w:lang w:val="en-US"/>
              </w:rPr>
              <w:t>328,3</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9,1</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319,2</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1952,4</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420,0</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1300,8</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231,6</w:t>
            </w:r>
          </w:p>
        </w:tc>
        <w:tc>
          <w:tcPr>
            <w:tcW w:w="386"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19557E">
        <w:tc>
          <w:tcPr>
            <w:tcW w:w="346"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w:t>
            </w:r>
          </w:p>
        </w:tc>
        <w:tc>
          <w:tcPr>
            <w:tcW w:w="850"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Saatlı</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156,1</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2,4</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153,7</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1107,3</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288,0</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795,7</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23,6</w:t>
            </w:r>
          </w:p>
        </w:tc>
        <w:tc>
          <w:tcPr>
            <w:tcW w:w="386"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19557E">
        <w:tc>
          <w:tcPr>
            <w:tcW w:w="346"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w:t>
            </w:r>
          </w:p>
        </w:tc>
        <w:tc>
          <w:tcPr>
            <w:tcW w:w="850"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Salyan</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231,2</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10,0</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221,2</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940,0</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10,8</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921,7</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7,5</w:t>
            </w:r>
          </w:p>
        </w:tc>
        <w:tc>
          <w:tcPr>
            <w:tcW w:w="386"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19557E">
        <w:tc>
          <w:tcPr>
            <w:tcW w:w="346"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w:t>
            </w:r>
          </w:p>
        </w:tc>
        <w:tc>
          <w:tcPr>
            <w:tcW w:w="850"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Neftçala</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338,8</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8,5</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330,3</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654,6</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37,0</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563,1</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54,5</w:t>
            </w:r>
          </w:p>
        </w:tc>
        <w:tc>
          <w:tcPr>
            <w:tcW w:w="386"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19557E">
        <w:tc>
          <w:tcPr>
            <w:tcW w:w="346"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w:t>
            </w:r>
          </w:p>
        </w:tc>
        <w:tc>
          <w:tcPr>
            <w:tcW w:w="850"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 xml:space="preserve">Hacıqabul </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32,5</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15,5</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117,0</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486,2</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42,0</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403,8</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19,7</w:t>
            </w:r>
          </w:p>
        </w:tc>
        <w:tc>
          <w:tcPr>
            <w:tcW w:w="386"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20,7</w:t>
            </w:r>
          </w:p>
        </w:tc>
      </w:tr>
      <w:tr w:rsidR="0019557E" w:rsidRPr="0019557E" w:rsidTr="0019557E">
        <w:tc>
          <w:tcPr>
            <w:tcW w:w="5000" w:type="pct"/>
            <w:gridSpan w:val="23"/>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Şirvan  zonası</w:t>
            </w:r>
          </w:p>
        </w:tc>
      </w:tr>
      <w:tr w:rsidR="0019557E" w:rsidRPr="0019557E" w:rsidTr="0019557E">
        <w:tc>
          <w:tcPr>
            <w:tcW w:w="346"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w:t>
            </w:r>
          </w:p>
        </w:tc>
        <w:tc>
          <w:tcPr>
            <w:tcW w:w="850"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Ağdaş</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144,9</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23,3</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121,6</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w:t>
            </w:r>
          </w:p>
        </w:tc>
        <w:tc>
          <w:tcPr>
            <w:tcW w:w="38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1354,3</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1354,4</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0,9</w:t>
            </w:r>
          </w:p>
        </w:tc>
        <w:tc>
          <w:tcPr>
            <w:tcW w:w="386"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19557E">
        <w:tc>
          <w:tcPr>
            <w:tcW w:w="346"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w:t>
            </w:r>
          </w:p>
        </w:tc>
        <w:tc>
          <w:tcPr>
            <w:tcW w:w="850"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Göyçay</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111,3</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31,1</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156,1</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1796</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35,6</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1761,1</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6"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19557E">
        <w:tc>
          <w:tcPr>
            <w:tcW w:w="346"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w:t>
            </w:r>
          </w:p>
        </w:tc>
        <w:tc>
          <w:tcPr>
            <w:tcW w:w="850"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Zərdab</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98,0</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24,4</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77,6</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858,2</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374,6</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385,6</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95</w:t>
            </w:r>
          </w:p>
        </w:tc>
        <w:tc>
          <w:tcPr>
            <w:tcW w:w="386"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2,9</w:t>
            </w:r>
          </w:p>
        </w:tc>
      </w:tr>
      <w:tr w:rsidR="0019557E" w:rsidRPr="0019557E" w:rsidTr="0019557E">
        <w:tc>
          <w:tcPr>
            <w:tcW w:w="346"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w:t>
            </w:r>
          </w:p>
        </w:tc>
        <w:tc>
          <w:tcPr>
            <w:tcW w:w="850"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Ucar</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122,8</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37,8</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85,0</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1297,9</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139,8</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1158,1</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6"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19557E">
        <w:tc>
          <w:tcPr>
            <w:tcW w:w="346"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w:t>
            </w:r>
          </w:p>
        </w:tc>
        <w:tc>
          <w:tcPr>
            <w:tcW w:w="850"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Kürdəmir</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172,9</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84,6</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88,3</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529,3</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111,6</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417,7</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6"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19557E">
        <w:tc>
          <w:tcPr>
            <w:tcW w:w="346"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w:t>
            </w:r>
          </w:p>
        </w:tc>
        <w:tc>
          <w:tcPr>
            <w:tcW w:w="850"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Ağsu</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112,6</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26,9</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58,2</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26,1</w:t>
            </w:r>
          </w:p>
        </w:tc>
        <w:tc>
          <w:tcPr>
            <w:tcW w:w="38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6,2</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819,0</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819,0</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6"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19557E">
        <w:tc>
          <w:tcPr>
            <w:tcW w:w="346"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w:t>
            </w:r>
          </w:p>
        </w:tc>
        <w:tc>
          <w:tcPr>
            <w:tcW w:w="850"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Şamaxı</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10,0</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10,0</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71,0</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71,0</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6"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19557E">
        <w:tc>
          <w:tcPr>
            <w:tcW w:w="5000" w:type="pct"/>
            <w:gridSpan w:val="23"/>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Mil massivi</w:t>
            </w:r>
          </w:p>
        </w:tc>
      </w:tr>
      <w:tr w:rsidR="0019557E" w:rsidRPr="0019557E" w:rsidTr="0019557E">
        <w:tc>
          <w:tcPr>
            <w:tcW w:w="346"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w:t>
            </w:r>
          </w:p>
        </w:tc>
        <w:tc>
          <w:tcPr>
            <w:tcW w:w="850" w:type="pct"/>
            <w:gridSpan w:val="2"/>
            <w:tcBorders>
              <w:top w:val="single" w:sz="4" w:space="0" w:color="auto"/>
              <w:left w:val="single" w:sz="4" w:space="0" w:color="auto"/>
              <w:bottom w:val="single" w:sz="4" w:space="0" w:color="auto"/>
              <w:right w:val="single" w:sz="4" w:space="0" w:color="auto"/>
            </w:tcBorders>
            <w:vAlign w:val="center"/>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İmişli</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342,6</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342,6</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755,4</w:t>
            </w:r>
          </w:p>
        </w:tc>
        <w:tc>
          <w:tcPr>
            <w:tcW w:w="362"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132,1</w:t>
            </w:r>
          </w:p>
        </w:tc>
        <w:tc>
          <w:tcPr>
            <w:tcW w:w="40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437,8</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185,5</w:t>
            </w:r>
          </w:p>
        </w:tc>
        <w:tc>
          <w:tcPr>
            <w:tcW w:w="386"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CE5E28">
        <w:tc>
          <w:tcPr>
            <w:tcW w:w="35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2</w:t>
            </w:r>
          </w:p>
        </w:tc>
        <w:tc>
          <w:tcPr>
            <w:tcW w:w="86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Ağcabədi</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200,9</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200,9</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1345,1</w:t>
            </w:r>
          </w:p>
        </w:tc>
        <w:tc>
          <w:tcPr>
            <w:tcW w:w="375"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102,6</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1185,3</w:t>
            </w:r>
          </w:p>
        </w:tc>
        <w:tc>
          <w:tcPr>
            <w:tcW w:w="375"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56,2</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CE5E28">
        <w:tc>
          <w:tcPr>
            <w:tcW w:w="35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3</w:t>
            </w:r>
          </w:p>
        </w:tc>
        <w:tc>
          <w:tcPr>
            <w:tcW w:w="86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Beyləqan</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157,3</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40,0</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117,3</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958,0</w:t>
            </w:r>
          </w:p>
        </w:tc>
        <w:tc>
          <w:tcPr>
            <w:tcW w:w="375"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164,1</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7939</w:t>
            </w:r>
          </w:p>
        </w:tc>
        <w:tc>
          <w:tcPr>
            <w:tcW w:w="375"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CE5E28">
        <w:tc>
          <w:tcPr>
            <w:tcW w:w="35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4</w:t>
            </w:r>
          </w:p>
        </w:tc>
        <w:tc>
          <w:tcPr>
            <w:tcW w:w="86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Fizuli</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194,0</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194,0</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941,9</w:t>
            </w:r>
          </w:p>
        </w:tc>
        <w:tc>
          <w:tcPr>
            <w:tcW w:w="375"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45,5</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396,2</w:t>
            </w:r>
          </w:p>
        </w:tc>
        <w:tc>
          <w:tcPr>
            <w:tcW w:w="375"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70,3</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CE5E28">
        <w:tc>
          <w:tcPr>
            <w:tcW w:w="35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5</w:t>
            </w:r>
          </w:p>
        </w:tc>
        <w:tc>
          <w:tcPr>
            <w:tcW w:w="86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Qubadlı</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132,5</w:t>
            </w:r>
          </w:p>
        </w:tc>
        <w:tc>
          <w:tcPr>
            <w:tcW w:w="375"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0,1</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108,4</w:t>
            </w:r>
          </w:p>
        </w:tc>
        <w:tc>
          <w:tcPr>
            <w:tcW w:w="375"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24,0</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429,4</w:t>
            </w:r>
          </w:p>
        </w:tc>
      </w:tr>
      <w:tr w:rsidR="0019557E" w:rsidRPr="0019557E" w:rsidTr="00CE5E28">
        <w:tc>
          <w:tcPr>
            <w:tcW w:w="35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6</w:t>
            </w:r>
          </w:p>
        </w:tc>
        <w:tc>
          <w:tcPr>
            <w:tcW w:w="86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Zəngilan</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103,8</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0,6</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103,2</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263,7</w:t>
            </w:r>
          </w:p>
        </w:tc>
        <w:tc>
          <w:tcPr>
            <w:tcW w:w="375"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263,7</w:t>
            </w:r>
          </w:p>
        </w:tc>
        <w:tc>
          <w:tcPr>
            <w:tcW w:w="375"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CE5E28">
        <w:tc>
          <w:tcPr>
            <w:tcW w:w="35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 xml:space="preserve">   7</w:t>
            </w:r>
          </w:p>
        </w:tc>
        <w:tc>
          <w:tcPr>
            <w:tcW w:w="86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Cəbrayıl</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16,3</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16,3</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403,8</w:t>
            </w:r>
          </w:p>
        </w:tc>
        <w:tc>
          <w:tcPr>
            <w:tcW w:w="375"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292,5</w:t>
            </w:r>
          </w:p>
        </w:tc>
        <w:tc>
          <w:tcPr>
            <w:tcW w:w="375"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111,5</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19557E">
        <w:tc>
          <w:tcPr>
            <w:tcW w:w="5000" w:type="pct"/>
            <w:gridSpan w:val="23"/>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Qarabağ massivi</w:t>
            </w:r>
          </w:p>
        </w:tc>
      </w:tr>
      <w:tr w:rsidR="0019557E" w:rsidRPr="0019557E" w:rsidTr="00CE5E28">
        <w:tc>
          <w:tcPr>
            <w:tcW w:w="357"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w:t>
            </w:r>
          </w:p>
        </w:tc>
        <w:tc>
          <w:tcPr>
            <w:tcW w:w="863"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Yevlax</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99,8</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14,5</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85,3</w:t>
            </w:r>
          </w:p>
        </w:tc>
        <w:tc>
          <w:tcPr>
            <w:tcW w:w="374"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1212,1</w:t>
            </w:r>
          </w:p>
        </w:tc>
        <w:tc>
          <w:tcPr>
            <w:tcW w:w="375"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40,6</w:t>
            </w:r>
          </w:p>
        </w:tc>
        <w:tc>
          <w:tcPr>
            <w:tcW w:w="389"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950,2</w:t>
            </w:r>
          </w:p>
        </w:tc>
        <w:tc>
          <w:tcPr>
            <w:tcW w:w="375" w:type="pct"/>
            <w:gridSpan w:val="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192,5</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28,5</w:t>
            </w:r>
          </w:p>
        </w:tc>
      </w:tr>
    </w:tbl>
    <w:p w:rsidR="00CE5E28" w:rsidRPr="00CE5E28" w:rsidRDefault="00CE5E28" w:rsidP="00CE5E28">
      <w:pPr>
        <w:spacing w:line="240" w:lineRule="auto"/>
        <w:rPr>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3"/>
        <w:gridCol w:w="1701"/>
        <w:gridCol w:w="737"/>
        <w:gridCol w:w="737"/>
        <w:gridCol w:w="737"/>
        <w:gridCol w:w="737"/>
        <w:gridCol w:w="739"/>
        <w:gridCol w:w="767"/>
        <w:gridCol w:w="739"/>
        <w:gridCol w:w="767"/>
        <w:gridCol w:w="739"/>
        <w:gridCol w:w="751"/>
      </w:tblGrid>
      <w:tr w:rsidR="00CE5E28" w:rsidRPr="0019557E" w:rsidTr="00CE5E28">
        <w:tc>
          <w:tcPr>
            <w:tcW w:w="357" w:type="pct"/>
            <w:tcBorders>
              <w:top w:val="single" w:sz="4" w:space="0" w:color="auto"/>
              <w:left w:val="single" w:sz="4" w:space="0" w:color="auto"/>
              <w:bottom w:val="single" w:sz="4" w:space="0" w:color="auto"/>
              <w:right w:val="single" w:sz="4" w:space="0" w:color="auto"/>
            </w:tcBorders>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1</w:t>
            </w:r>
          </w:p>
        </w:tc>
        <w:tc>
          <w:tcPr>
            <w:tcW w:w="863" w:type="pct"/>
            <w:tcBorders>
              <w:top w:val="single" w:sz="4" w:space="0" w:color="auto"/>
              <w:left w:val="single" w:sz="4" w:space="0" w:color="auto"/>
              <w:bottom w:val="single" w:sz="4" w:space="0" w:color="auto"/>
              <w:right w:val="single" w:sz="4" w:space="0" w:color="auto"/>
            </w:tcBorders>
          </w:tcPr>
          <w:p w:rsidR="00CE5E28" w:rsidRPr="0019557E" w:rsidRDefault="00CE5E28" w:rsidP="00CE5E28">
            <w:pPr>
              <w:widowControl w:val="0"/>
              <w:spacing w:line="240" w:lineRule="auto"/>
              <w:ind w:firstLine="0"/>
              <w:jc w:val="center"/>
              <w:rPr>
                <w:sz w:val="20"/>
                <w:szCs w:val="20"/>
                <w:lang w:val="az-Latn-AZ"/>
              </w:rPr>
            </w:pPr>
            <w:r>
              <w:rPr>
                <w:sz w:val="20"/>
                <w:szCs w:val="20"/>
                <w:lang w:val="az-Latn-AZ"/>
              </w:rPr>
              <w:t>2</w:t>
            </w:r>
          </w:p>
        </w:tc>
        <w:tc>
          <w:tcPr>
            <w:tcW w:w="374" w:type="pct"/>
            <w:tcBorders>
              <w:top w:val="single" w:sz="4" w:space="0" w:color="auto"/>
              <w:left w:val="single" w:sz="4" w:space="0" w:color="auto"/>
              <w:bottom w:val="single" w:sz="4" w:space="0" w:color="auto"/>
              <w:right w:val="single" w:sz="4" w:space="0" w:color="auto"/>
            </w:tcBorders>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3</w:t>
            </w:r>
          </w:p>
        </w:tc>
        <w:tc>
          <w:tcPr>
            <w:tcW w:w="374" w:type="pct"/>
            <w:tcBorders>
              <w:top w:val="single" w:sz="4" w:space="0" w:color="auto"/>
              <w:left w:val="single" w:sz="4" w:space="0" w:color="auto"/>
              <w:bottom w:val="single" w:sz="4" w:space="0" w:color="auto"/>
              <w:right w:val="single" w:sz="4" w:space="0" w:color="auto"/>
            </w:tcBorders>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4</w:t>
            </w:r>
          </w:p>
        </w:tc>
        <w:tc>
          <w:tcPr>
            <w:tcW w:w="374" w:type="pct"/>
            <w:tcBorders>
              <w:top w:val="single" w:sz="4" w:space="0" w:color="auto"/>
              <w:left w:val="single" w:sz="4" w:space="0" w:color="auto"/>
              <w:bottom w:val="single" w:sz="4" w:space="0" w:color="auto"/>
              <w:right w:val="single" w:sz="4" w:space="0" w:color="auto"/>
            </w:tcBorders>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5</w:t>
            </w:r>
          </w:p>
        </w:tc>
        <w:tc>
          <w:tcPr>
            <w:tcW w:w="374" w:type="pct"/>
            <w:tcBorders>
              <w:top w:val="single" w:sz="4" w:space="0" w:color="auto"/>
              <w:left w:val="single" w:sz="4" w:space="0" w:color="auto"/>
              <w:bottom w:val="single" w:sz="4" w:space="0" w:color="auto"/>
              <w:right w:val="single" w:sz="4" w:space="0" w:color="auto"/>
            </w:tcBorders>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6</w:t>
            </w:r>
          </w:p>
        </w:tc>
        <w:tc>
          <w:tcPr>
            <w:tcW w:w="375" w:type="pct"/>
            <w:tcBorders>
              <w:top w:val="single" w:sz="4" w:space="0" w:color="auto"/>
              <w:left w:val="single" w:sz="4" w:space="0" w:color="auto"/>
              <w:bottom w:val="single" w:sz="4" w:space="0" w:color="auto"/>
              <w:right w:val="single" w:sz="4" w:space="0" w:color="auto"/>
            </w:tcBorders>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7</w:t>
            </w:r>
          </w:p>
        </w:tc>
        <w:tc>
          <w:tcPr>
            <w:tcW w:w="389" w:type="pct"/>
            <w:tcBorders>
              <w:top w:val="single" w:sz="4" w:space="0" w:color="auto"/>
              <w:left w:val="single" w:sz="4" w:space="0" w:color="auto"/>
              <w:bottom w:val="single" w:sz="4" w:space="0" w:color="auto"/>
              <w:right w:val="single" w:sz="4" w:space="0" w:color="auto"/>
            </w:tcBorders>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8</w:t>
            </w:r>
          </w:p>
        </w:tc>
        <w:tc>
          <w:tcPr>
            <w:tcW w:w="375" w:type="pct"/>
            <w:tcBorders>
              <w:top w:val="single" w:sz="4" w:space="0" w:color="auto"/>
              <w:left w:val="single" w:sz="4" w:space="0" w:color="auto"/>
              <w:bottom w:val="single" w:sz="4" w:space="0" w:color="auto"/>
              <w:right w:val="single" w:sz="4" w:space="0" w:color="auto"/>
            </w:tcBorders>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9</w:t>
            </w:r>
          </w:p>
        </w:tc>
        <w:tc>
          <w:tcPr>
            <w:tcW w:w="389" w:type="pct"/>
            <w:tcBorders>
              <w:top w:val="single" w:sz="4" w:space="0" w:color="auto"/>
              <w:left w:val="single" w:sz="4" w:space="0" w:color="auto"/>
              <w:bottom w:val="single" w:sz="4" w:space="0" w:color="auto"/>
              <w:right w:val="single" w:sz="4" w:space="0" w:color="auto"/>
            </w:tcBorders>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10</w:t>
            </w:r>
          </w:p>
        </w:tc>
        <w:tc>
          <w:tcPr>
            <w:tcW w:w="375" w:type="pct"/>
            <w:tcBorders>
              <w:top w:val="single" w:sz="4" w:space="0" w:color="auto"/>
              <w:left w:val="single" w:sz="4" w:space="0" w:color="auto"/>
              <w:bottom w:val="single" w:sz="4" w:space="0" w:color="auto"/>
              <w:right w:val="single" w:sz="4" w:space="0" w:color="auto"/>
            </w:tcBorders>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11</w:t>
            </w:r>
          </w:p>
        </w:tc>
        <w:tc>
          <w:tcPr>
            <w:tcW w:w="382" w:type="pct"/>
            <w:tcBorders>
              <w:top w:val="single" w:sz="4" w:space="0" w:color="auto"/>
              <w:left w:val="single" w:sz="4" w:space="0" w:color="auto"/>
              <w:bottom w:val="single" w:sz="4" w:space="0" w:color="auto"/>
              <w:right w:val="single" w:sz="4" w:space="0" w:color="auto"/>
            </w:tcBorders>
          </w:tcPr>
          <w:p w:rsidR="00CE5E28" w:rsidRPr="0019557E" w:rsidRDefault="00CE5E28" w:rsidP="0019557E">
            <w:pPr>
              <w:widowControl w:val="0"/>
              <w:spacing w:line="240" w:lineRule="auto"/>
              <w:ind w:firstLine="0"/>
              <w:jc w:val="center"/>
              <w:rPr>
                <w:sz w:val="20"/>
                <w:szCs w:val="20"/>
                <w:lang w:val="az-Latn-AZ"/>
              </w:rPr>
            </w:pPr>
            <w:r>
              <w:rPr>
                <w:sz w:val="20"/>
                <w:szCs w:val="20"/>
                <w:lang w:val="az-Latn-AZ"/>
              </w:rPr>
              <w:t>12</w:t>
            </w:r>
          </w:p>
        </w:tc>
      </w:tr>
      <w:tr w:rsidR="0019557E" w:rsidRPr="0019557E" w:rsidTr="00CE5E28">
        <w:tc>
          <w:tcPr>
            <w:tcW w:w="357"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w:t>
            </w:r>
          </w:p>
        </w:tc>
        <w:tc>
          <w:tcPr>
            <w:tcW w:w="863"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Bərdə</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122,7</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53,8</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68,9</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1244,1</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209,3</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862,9</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142,9</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29,0</w:t>
            </w:r>
          </w:p>
        </w:tc>
      </w:tr>
      <w:tr w:rsidR="0019557E" w:rsidRPr="0019557E" w:rsidTr="00CE5E28">
        <w:tc>
          <w:tcPr>
            <w:tcW w:w="357"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w:t>
            </w:r>
          </w:p>
        </w:tc>
        <w:tc>
          <w:tcPr>
            <w:tcW w:w="863"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Tərtər</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102,8</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102,8</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524,0</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508,2</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15,8</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CE5E28">
        <w:tc>
          <w:tcPr>
            <w:tcW w:w="357"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w:t>
            </w:r>
          </w:p>
        </w:tc>
        <w:tc>
          <w:tcPr>
            <w:tcW w:w="863"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Ağdam</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121,5</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25,5</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92,5</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243,8</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243,3</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CE5E28">
        <w:tc>
          <w:tcPr>
            <w:tcW w:w="357"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w:t>
            </w:r>
          </w:p>
        </w:tc>
        <w:tc>
          <w:tcPr>
            <w:tcW w:w="863"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Qarabağ dağ rayonları</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19557E">
        <w:tc>
          <w:tcPr>
            <w:tcW w:w="5000" w:type="pct"/>
            <w:gridSpan w:val="1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Gəncə-Qazax massivi</w:t>
            </w:r>
          </w:p>
        </w:tc>
      </w:tr>
      <w:tr w:rsidR="0019557E" w:rsidRPr="0019557E" w:rsidTr="00CE5E28">
        <w:tc>
          <w:tcPr>
            <w:tcW w:w="357"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w:t>
            </w:r>
          </w:p>
        </w:tc>
        <w:tc>
          <w:tcPr>
            <w:tcW w:w="863"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Goranboy</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154,6</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1,2</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107,8</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45,6</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2152,6</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2152,6</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CE5E28">
        <w:tc>
          <w:tcPr>
            <w:tcW w:w="357"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w:t>
            </w:r>
          </w:p>
        </w:tc>
        <w:tc>
          <w:tcPr>
            <w:tcW w:w="863"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Göy-Göl</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194,2</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35,6</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158,6</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1497,1</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304,0</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1175,8</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17,3</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CE5E28">
        <w:tc>
          <w:tcPr>
            <w:tcW w:w="357"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w:t>
            </w:r>
          </w:p>
        </w:tc>
        <w:tc>
          <w:tcPr>
            <w:tcW w:w="863"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Şəmkir</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235,9</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4,2</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231,7</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598,9</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598,9</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CE5E28">
        <w:tc>
          <w:tcPr>
            <w:tcW w:w="357"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w:t>
            </w:r>
          </w:p>
        </w:tc>
        <w:tc>
          <w:tcPr>
            <w:tcW w:w="863"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Tovuz</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124,4</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5,6</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118,8</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861,5</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832,0</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29,5</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CE5E28">
        <w:tc>
          <w:tcPr>
            <w:tcW w:w="357"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w:t>
            </w:r>
          </w:p>
        </w:tc>
        <w:tc>
          <w:tcPr>
            <w:tcW w:w="863"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Ağstafa</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176,9</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176,9</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606,2</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606,2</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CE5E28">
        <w:tc>
          <w:tcPr>
            <w:tcW w:w="357"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w:t>
            </w:r>
          </w:p>
        </w:tc>
        <w:tc>
          <w:tcPr>
            <w:tcW w:w="863"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Qazax</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134,3</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13,0</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131,3</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729,0</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348,5</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380,5</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CE5E28">
        <w:tc>
          <w:tcPr>
            <w:tcW w:w="357"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7</w:t>
            </w:r>
          </w:p>
        </w:tc>
        <w:tc>
          <w:tcPr>
            <w:tcW w:w="863"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Samur</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50,7</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42,7</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8,0</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658,0</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658,0</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19557E">
        <w:tc>
          <w:tcPr>
            <w:tcW w:w="5000" w:type="pct"/>
            <w:gridSpan w:val="12"/>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Lənkəran-Astara zonası</w:t>
            </w:r>
          </w:p>
        </w:tc>
      </w:tr>
      <w:tr w:rsidR="0019557E" w:rsidRPr="0019557E" w:rsidTr="00CE5E28">
        <w:tc>
          <w:tcPr>
            <w:tcW w:w="357"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w:t>
            </w:r>
          </w:p>
        </w:tc>
        <w:tc>
          <w:tcPr>
            <w:tcW w:w="863"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Biləsuvar</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418,3</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44,1</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374,2</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1411,4</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1297,4</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114,0</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CE5E28">
        <w:tc>
          <w:tcPr>
            <w:tcW w:w="357"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w:t>
            </w:r>
          </w:p>
        </w:tc>
        <w:tc>
          <w:tcPr>
            <w:tcW w:w="863"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Cəlilabad</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97,4</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37,8</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59,6</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213,4</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189,4</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24,0</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CE5E28">
        <w:tc>
          <w:tcPr>
            <w:tcW w:w="357"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w:t>
            </w:r>
          </w:p>
        </w:tc>
        <w:tc>
          <w:tcPr>
            <w:tcW w:w="863"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Masallı</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98,3</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10,5</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87,8</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1309,2</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1269,2</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40</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CE5E28">
        <w:tc>
          <w:tcPr>
            <w:tcW w:w="357"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w:t>
            </w:r>
          </w:p>
        </w:tc>
        <w:tc>
          <w:tcPr>
            <w:tcW w:w="863"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Lənkəran</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147,2</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1472</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1311,5</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356,5</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955,0</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r w:rsidR="0019557E" w:rsidRPr="0019557E" w:rsidTr="00CE5E28">
        <w:trPr>
          <w:trHeight w:val="70"/>
        </w:trPr>
        <w:tc>
          <w:tcPr>
            <w:tcW w:w="357"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5</w:t>
            </w:r>
          </w:p>
        </w:tc>
        <w:tc>
          <w:tcPr>
            <w:tcW w:w="863"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rPr>
                <w:sz w:val="20"/>
                <w:szCs w:val="20"/>
                <w:lang w:val="az-Latn-AZ"/>
              </w:rPr>
            </w:pPr>
            <w:r w:rsidRPr="0019557E">
              <w:rPr>
                <w:sz w:val="20"/>
                <w:szCs w:val="20"/>
                <w:lang w:val="az-Latn-AZ"/>
              </w:rPr>
              <w:t>Astara</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en-US"/>
              </w:rPr>
            </w:pPr>
            <w:r w:rsidRPr="0019557E">
              <w:rPr>
                <w:sz w:val="20"/>
                <w:szCs w:val="20"/>
                <w:lang w:val="az-Latn-AZ"/>
              </w:rPr>
              <w:t>25,0</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25</w:t>
            </w:r>
          </w:p>
        </w:tc>
        <w:tc>
          <w:tcPr>
            <w:tcW w:w="374"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606,2</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c>
          <w:tcPr>
            <w:tcW w:w="389"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256,5</w:t>
            </w:r>
          </w:p>
        </w:tc>
        <w:tc>
          <w:tcPr>
            <w:tcW w:w="375"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441,6</w:t>
            </w:r>
          </w:p>
        </w:tc>
        <w:tc>
          <w:tcPr>
            <w:tcW w:w="382" w:type="pct"/>
            <w:tcBorders>
              <w:top w:val="single" w:sz="4" w:space="0" w:color="auto"/>
              <w:left w:val="single" w:sz="4" w:space="0" w:color="auto"/>
              <w:bottom w:val="single" w:sz="4" w:space="0" w:color="auto"/>
              <w:right w:val="single" w:sz="4" w:space="0" w:color="auto"/>
            </w:tcBorders>
          </w:tcPr>
          <w:p w:rsidR="0019557E" w:rsidRPr="0019557E" w:rsidRDefault="0019557E" w:rsidP="0019557E">
            <w:pPr>
              <w:widowControl w:val="0"/>
              <w:spacing w:line="240" w:lineRule="auto"/>
              <w:ind w:firstLine="0"/>
              <w:jc w:val="center"/>
              <w:rPr>
                <w:sz w:val="20"/>
                <w:szCs w:val="20"/>
                <w:lang w:val="az-Latn-AZ"/>
              </w:rPr>
            </w:pPr>
            <w:r w:rsidRPr="0019557E">
              <w:rPr>
                <w:sz w:val="20"/>
                <w:szCs w:val="20"/>
                <w:lang w:val="az-Latn-AZ"/>
              </w:rPr>
              <w:t>-</w:t>
            </w:r>
          </w:p>
        </w:tc>
      </w:tr>
    </w:tbl>
    <w:p w:rsidR="0019557E" w:rsidRPr="0019557E" w:rsidRDefault="0019557E" w:rsidP="0019557E">
      <w:pPr>
        <w:widowControl w:val="0"/>
        <w:spacing w:line="240" w:lineRule="auto"/>
        <w:ind w:firstLine="0"/>
        <w:rPr>
          <w:sz w:val="20"/>
          <w:szCs w:val="20"/>
          <w:lang w:val="az-Latn-AZ"/>
        </w:rPr>
      </w:pPr>
    </w:p>
    <w:p w:rsidR="0019557E" w:rsidRPr="00222B23" w:rsidRDefault="0019557E" w:rsidP="0019557E">
      <w:pPr>
        <w:widowControl w:val="0"/>
        <w:tabs>
          <w:tab w:val="left" w:pos="2610"/>
        </w:tabs>
        <w:spacing w:line="276" w:lineRule="auto"/>
        <w:ind w:firstLine="567"/>
        <w:jc w:val="both"/>
        <w:rPr>
          <w:sz w:val="26"/>
          <w:szCs w:val="26"/>
          <w:lang w:val="az-Latn-AZ"/>
        </w:rPr>
      </w:pPr>
      <w:r w:rsidRPr="00222B23">
        <w:rPr>
          <w:sz w:val="26"/>
          <w:szCs w:val="26"/>
          <w:lang w:val="az-Latn-AZ"/>
        </w:rPr>
        <w:t>Təsərrüfatlararası kanalların ümumi uzunluğu 6896,9 km-dir. Bu  kanalların 779,5 km-i beton üzlüklü, 72,8 km-i nov kanallar, 6044,6 km-i isə torpaq məcrada tikilmiş kanallardır. Təsərrüfatdaxili kanalların ümumi uzunluğu 37037,3 km-dir. Bunlardan 3464 km-i beton üzlüklü, 4928 km-i nov kanallar, 28645 km-i isə torpaq məcralı kanallardır.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 xml:space="preserve">Ümumilikdə 46073 km uzunluğa malik olan magistral, təsərrüfatlararası və təsərrüfatdaxili kanalların 10312,5 km-i (22,3 %-i) beton üzlüklü, qalan 35760,5 km-i (77,7 %-i) isə torpaq məcrada tikilmiş kanallardır </w:t>
      </w:r>
      <w:r w:rsidRPr="00222B23">
        <w:rPr>
          <w:sz w:val="26"/>
          <w:szCs w:val="26"/>
          <w:lang w:val="az-Latn-AZ"/>
        </w:rPr>
        <w:sym w:font="Symbol" w:char="F05B"/>
      </w:r>
      <w:r w:rsidRPr="00222B23">
        <w:rPr>
          <w:sz w:val="26"/>
          <w:szCs w:val="26"/>
          <w:lang w:val="az-Latn-AZ"/>
        </w:rPr>
        <w:t xml:space="preserve"> 4 </w:t>
      </w:r>
      <w:r w:rsidRPr="00222B23">
        <w:rPr>
          <w:sz w:val="26"/>
          <w:szCs w:val="26"/>
          <w:lang w:val="az-Latn-AZ"/>
        </w:rPr>
        <w:sym w:font="Symbol" w:char="F05D"/>
      </w:r>
      <w:r w:rsidRPr="00222B23">
        <w:rPr>
          <w:sz w:val="26"/>
          <w:szCs w:val="26"/>
          <w:lang w:val="az-Latn-AZ"/>
        </w:rPr>
        <w:t>.</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Göründüyü kimi su ehtiyatlarından daha səmərəli istifadə olunması üçün sızma itkilərinin qarşısının alınması məqsədi ilə mühəndisi tədbirlərin görülməsinə ciddi ehtiyac vardır. Son zamanlar respublikanın suvarma rayonlarında aparılmış vizual baxışlar onu gös</w:t>
      </w:r>
      <w:r w:rsidRPr="00222B23">
        <w:rPr>
          <w:sz w:val="26"/>
          <w:szCs w:val="26"/>
          <w:lang w:val="az-Latn-AZ"/>
        </w:rPr>
        <w:softHyphen/>
        <w:t>tərir ki, bu ərazilərdə müxtəlif illərdə tikilmiş müxtəlif konstruksiyalı açıq və drenaj infrastrukturunun vəziyyəti qənaətbəxş deyildir.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SSRİ-nin süqutundan sonra baxımsızlıq üzündən suvarma kanalları və drenaj şəbə</w:t>
      </w:r>
      <w:r w:rsidRPr="00222B23">
        <w:rPr>
          <w:sz w:val="26"/>
          <w:szCs w:val="26"/>
          <w:lang w:val="az-Latn-AZ"/>
        </w:rPr>
        <w:softHyphen/>
        <w:t>kəsi dağıdılmış, qapalı drenajların baxış quyuları ya zibilliklə doldurulmuş və yaxud da çıxarılıb aparılmışdır. Son illər qlobal iqlim dəyişiklikləri ilə əlaqədar Kür-Araz çaylarında baş vermiş uzunmüddətli daşqınlar suvarma və drenaj infrastrukturunu daha da pis vəziy</w:t>
      </w:r>
      <w:r w:rsidRPr="00222B23">
        <w:rPr>
          <w:sz w:val="26"/>
          <w:szCs w:val="26"/>
          <w:lang w:val="az-Latn-AZ"/>
        </w:rPr>
        <w:softHyphen/>
        <w:t>yətə salmışdır.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Respublikanın dağ zonalarında çay sularının asılı gətirmələri, suyun  keyfiyyətinin normativlərdən çox olması, mexaniki üsulla suvarılan ərazilərdə nasos stansiyalarının nor</w:t>
      </w:r>
      <w:r w:rsidRPr="00222B23">
        <w:rPr>
          <w:sz w:val="26"/>
          <w:szCs w:val="26"/>
          <w:lang w:val="az-Latn-AZ"/>
        </w:rPr>
        <w:softHyphen/>
        <w:t>mal aqreqatlarının vaxtından əvvəl sıradan çıxmasına, su itkilərinin baş verməsinə və isteh</w:t>
      </w:r>
      <w:r w:rsidRPr="00222B23">
        <w:rPr>
          <w:sz w:val="26"/>
          <w:szCs w:val="26"/>
          <w:lang w:val="az-Latn-AZ"/>
        </w:rPr>
        <w:softHyphen/>
        <w:t xml:space="preserve">lakçıya suvarma suyunun  vaxtında verilməsinə maneçilik yaradır. Beləliklə, mövcud suvarma infrastrukturunu məlum kriteriyalara görə yəni, sistemin faydalı iş əmsalına, bir hektar sahəyə düşən suvarma kanallarının uzunluğuna görə, verilən suyun drenaj axınının </w:t>
      </w:r>
      <w:r w:rsidRPr="00222B23">
        <w:rPr>
          <w:sz w:val="26"/>
          <w:szCs w:val="26"/>
          <w:lang w:val="az-Latn-AZ"/>
        </w:rPr>
        <w:lastRenderedPageBreak/>
        <w:t>nisbətinə görə və sairə qiymətləndirsək belə bir nəticəyə gəlmək olar ki, respublikada suvarılan torpaqların təxminən 60-70 %  ərazilərində infrastruktur ya yenidən qurulmalı və yaxud da əsaslı bərpa-təmir işləri aparılmalıdır. Odur ki, yeni layihə rayonlarında bu prob</w:t>
      </w:r>
      <w:r w:rsidRPr="00222B23">
        <w:rPr>
          <w:sz w:val="26"/>
          <w:szCs w:val="26"/>
          <w:lang w:val="az-Latn-AZ"/>
        </w:rPr>
        <w:softHyphen/>
        <w:t>lemlər öz əksini tapmalıdır. Su ehtiyatlarından səmərəli və qənaətlə istifadə edilməsi suya qənaətedici mütərəqqi suvarma texnikası və texnologiyalarının tətbiq edilməsini, su təsər</w:t>
      </w:r>
      <w:r w:rsidRPr="00222B23">
        <w:rPr>
          <w:sz w:val="26"/>
          <w:szCs w:val="26"/>
          <w:lang w:val="az-Latn-AZ"/>
        </w:rPr>
        <w:softHyphen/>
        <w:t>rüfatı sistemlərinin və onların idarəçilik prinsiplərinin təkmilləşdiril</w:t>
      </w:r>
      <w:r w:rsidRPr="00222B23">
        <w:rPr>
          <w:sz w:val="26"/>
          <w:szCs w:val="26"/>
          <w:lang w:val="az-Latn-AZ"/>
        </w:rPr>
        <w:softHyphen/>
        <w:t>məsini tələb etdiyindən, bazar iqtisadiyyatının tələblərinə uyğun olaraq, 1997-ci ildən tədricən sudan pullu istifa</w:t>
      </w:r>
      <w:r w:rsidRPr="00222B23">
        <w:rPr>
          <w:sz w:val="26"/>
          <w:szCs w:val="26"/>
          <w:lang w:val="az-Latn-AZ"/>
        </w:rPr>
        <w:softHyphen/>
        <w:t>dəyə keçirilmiş, su ehtiyatlarından səmərəli və qənaətlə istifadəni təmin etmək üçün su istehlakçılarının təşəb</w:t>
      </w:r>
      <w:r w:rsidRPr="00222B23">
        <w:rPr>
          <w:sz w:val="26"/>
          <w:szCs w:val="26"/>
          <w:lang w:val="az-Latn-AZ"/>
        </w:rPr>
        <w:softHyphen/>
        <w:t>büsü ilə Sudan İstifadəedənlər Birliyinin (SİB) yaradılmasına başla</w:t>
      </w:r>
      <w:r w:rsidRPr="00222B23">
        <w:rPr>
          <w:sz w:val="26"/>
          <w:szCs w:val="26"/>
          <w:lang w:val="az-Latn-AZ"/>
        </w:rPr>
        <w:softHyphen/>
        <w:t>nılmışdır. Müəyyən təşkilati çətinliklərə baxmayaraq 479 Sudan İstifa</w:t>
      </w:r>
      <w:r w:rsidRPr="00222B23">
        <w:rPr>
          <w:sz w:val="26"/>
          <w:szCs w:val="26"/>
          <w:lang w:val="az-Latn-AZ"/>
        </w:rPr>
        <w:softHyphen/>
        <w:t>dəedənlər Birlikləri yaradılmışdır. SİB-lər suyun istehlakçılar arasında bölüşdürülməsi və onlardan səmərəli istifadə edilməsi üzrə fəaliyyət göstərirlər.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Aqrar islahatların aparılması ilə əlaqədar su istifadəçilərinin strukturunda müxtəlif növlü sahələr (xüsusi, bələdiyyə və dövlət mülkiyyətində olan torpaqlar) formalaşmış, onların suyun kəmiyyət və keyfiyyətinə tələbləri dəyişmiş, su bölgüsünə və istifadəsinə nəzarət mürəkkəbləşmişdir. Yeni yaradılmış torpaq mülkiyyətçiləri və su istifadəçiləri öz üzərinə düşən vəzifələrə, torpaqlardan və sudan səmərəli istifadə edilməsi, suvarma və becərmə işlərində aqrotexniki qaydalara riayət olunması, əkinlərin növbələşdirilməsi, tor</w:t>
      </w:r>
      <w:r w:rsidRPr="00222B23">
        <w:rPr>
          <w:sz w:val="26"/>
          <w:szCs w:val="26"/>
          <w:lang w:val="az-Latn-AZ"/>
        </w:rPr>
        <w:softHyphen/>
        <w:t>paq</w:t>
      </w:r>
      <w:r w:rsidRPr="00222B23">
        <w:rPr>
          <w:sz w:val="26"/>
          <w:szCs w:val="26"/>
          <w:lang w:val="az-Latn-AZ"/>
        </w:rPr>
        <w:softHyphen/>
        <w:t>ların dincə qoyulması və s. kimi məsələlərə xüsusi fikir verməlidirlər.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Ölkə üzrə istehsal olunan kənd təsərrüfatı məhsullarının əsasən suvarılan torpaq</w:t>
      </w:r>
      <w:r w:rsidRPr="00222B23">
        <w:rPr>
          <w:sz w:val="26"/>
          <w:szCs w:val="26"/>
          <w:lang w:val="az-Latn-AZ"/>
        </w:rPr>
        <w:softHyphen/>
        <w:t>lar</w:t>
      </w:r>
      <w:r w:rsidRPr="00222B23">
        <w:rPr>
          <w:sz w:val="26"/>
          <w:szCs w:val="26"/>
          <w:lang w:val="az-Latn-AZ"/>
        </w:rPr>
        <w:softHyphen/>
        <w:t>dan əldə edildiyini, eləcə də bu sahədə yaranmış gərgin vəziyyəti nəzərə alaraq respublika</w:t>
      </w:r>
      <w:r w:rsidRPr="00222B23">
        <w:rPr>
          <w:sz w:val="26"/>
          <w:szCs w:val="26"/>
          <w:lang w:val="az-Latn-AZ"/>
        </w:rPr>
        <w:softHyphen/>
        <w:t>da olan təsərrüfatdaxili irriqasiya-meliorasiya sistemlərinin təmir-bərpası, torpaqdan və suvarma suyundan səmərəli istifadə olunması məqsədi ilə kompleks tədbirlərin görülməsi məqsədəuyğundur.</w:t>
      </w:r>
    </w:p>
    <w:p w:rsidR="0019557E" w:rsidRDefault="0019557E" w:rsidP="0019557E">
      <w:pPr>
        <w:widowControl w:val="0"/>
        <w:spacing w:line="276" w:lineRule="auto"/>
        <w:ind w:firstLine="567"/>
        <w:jc w:val="both"/>
        <w:rPr>
          <w:b/>
          <w:sz w:val="26"/>
          <w:szCs w:val="26"/>
          <w:lang w:val="az-Latn-AZ"/>
        </w:rPr>
      </w:pPr>
      <w:r w:rsidRPr="00222B23">
        <w:rPr>
          <w:b/>
          <w:sz w:val="26"/>
          <w:szCs w:val="26"/>
          <w:lang w:val="az-Latn-AZ"/>
        </w:rPr>
        <w:t>Nəticə</w:t>
      </w:r>
      <w:r>
        <w:rPr>
          <w:b/>
          <w:sz w:val="26"/>
          <w:szCs w:val="26"/>
          <w:lang w:val="az-Latn-AZ"/>
        </w:rPr>
        <w:t>:</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1. Torpaqlardan və suvarma suyundan daha səmərəli istifadənin təmin edil</w:t>
      </w:r>
      <w:r w:rsidRPr="00222B23">
        <w:rPr>
          <w:sz w:val="26"/>
          <w:szCs w:val="26"/>
          <w:lang w:val="az-Latn-AZ"/>
        </w:rPr>
        <w:softHyphen/>
        <w:t>məsi üçün ayrı-ayrı yerlərdə və təsərrüfat subyektlərində olan torpaq sahələrinin könüllülük prinsipləri əsasında birləşdirilməsi, habelə kooperativlərin yaradılmasının stimullaş</w:t>
      </w:r>
      <w:r w:rsidRPr="00222B23">
        <w:rPr>
          <w:sz w:val="26"/>
          <w:szCs w:val="26"/>
          <w:lang w:val="az-Latn-AZ"/>
        </w:rPr>
        <w:softHyphen/>
        <w:t>dı</w:t>
      </w:r>
      <w:r w:rsidRPr="00222B23">
        <w:rPr>
          <w:sz w:val="26"/>
          <w:szCs w:val="26"/>
          <w:lang w:val="az-Latn-AZ"/>
        </w:rPr>
        <w:softHyphen/>
        <w:t>rılması məqsədəuyğundur.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2. Mütərəqqi suvarma və digər becərmə texnika və texnologiyalarının tətbiqi genişləndirilməlidir.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3. Ölkə üzrə suvarma əkinçiliyi sahəsində işlərin daha səmərəli təşkil edilməsi məq</w:t>
      </w:r>
      <w:r w:rsidRPr="00222B23">
        <w:rPr>
          <w:sz w:val="26"/>
          <w:szCs w:val="26"/>
          <w:lang w:val="az-Latn-AZ"/>
        </w:rPr>
        <w:softHyphen/>
        <w:t>sədi ilə bütün SİB-in funksional fəaliyyətinin effekttiv koordinasiya edilməsi və idarəedil</w:t>
      </w:r>
      <w:r w:rsidRPr="00222B23">
        <w:rPr>
          <w:sz w:val="26"/>
          <w:szCs w:val="26"/>
          <w:lang w:val="az-Latn-AZ"/>
        </w:rPr>
        <w:softHyphen/>
        <w:t>məsinin  təkmilləşdirilməsi istiqamətində müvafiq tədbirlərin görülməlidir.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4. Suvarma suyundan və torpaqdan daha səmərəli istifadə edilməsi məqsədi ilə tor</w:t>
      </w:r>
      <w:r w:rsidRPr="00222B23">
        <w:rPr>
          <w:sz w:val="26"/>
          <w:szCs w:val="26"/>
          <w:lang w:val="az-Latn-AZ"/>
        </w:rPr>
        <w:softHyphen/>
        <w:t>paq</w:t>
      </w:r>
      <w:r w:rsidRPr="00222B23">
        <w:rPr>
          <w:sz w:val="26"/>
          <w:szCs w:val="26"/>
          <w:lang w:val="az-Latn-AZ"/>
        </w:rPr>
        <w:softHyphen/>
        <w:t>ların münbitliyinin artırılması (rütubət tutumlu müvafiq torpaq strukturunun yaradıl</w:t>
      </w:r>
      <w:r w:rsidRPr="00222B23">
        <w:rPr>
          <w:sz w:val="26"/>
          <w:szCs w:val="26"/>
          <w:lang w:val="az-Latn-AZ"/>
        </w:rPr>
        <w:softHyphen/>
        <w:t>ma</w:t>
      </w:r>
      <w:r w:rsidRPr="00222B23">
        <w:rPr>
          <w:sz w:val="26"/>
          <w:szCs w:val="26"/>
          <w:lang w:val="az-Latn-AZ"/>
        </w:rPr>
        <w:softHyphen/>
        <w:t>sı) üçün əkin strukturunda siderat</w:t>
      </w:r>
      <w:r w:rsidRPr="00222B23">
        <w:rPr>
          <w:b/>
          <w:sz w:val="26"/>
          <w:szCs w:val="26"/>
          <w:lang w:val="az-Latn-AZ"/>
        </w:rPr>
        <w:t xml:space="preserve"> </w:t>
      </w:r>
      <w:r w:rsidRPr="00222B23">
        <w:rPr>
          <w:sz w:val="26"/>
          <w:szCs w:val="26"/>
          <w:lang w:val="az-Latn-AZ"/>
        </w:rPr>
        <w:t>(payızlıq noxud və şabdar) və yem bitkilərinin xüsusən paxlalı və dənli paxlalı bitki sahələrinin çəkisinin 20-25 %-ə çatdırılması tövsiyə edilir.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lastRenderedPageBreak/>
        <w:t>5. Aqrar bölmə üzrə iqlim dəyişmələrinin fəsadlarının aradan qaldırılmasının və ərzaq təhlükəsizliyi məsələlərinin həll edilməsinin, habelə suvarılan əkin sahələrinin ilbəil artırılmasının vacibliyini nəzərə alaraq, sel və daşqın sularının idarə edilməsi və onlardan suvar</w:t>
      </w:r>
      <w:r w:rsidRPr="00222B23">
        <w:rPr>
          <w:sz w:val="26"/>
          <w:szCs w:val="26"/>
          <w:lang w:val="az-Latn-AZ"/>
        </w:rPr>
        <w:softHyphen/>
        <w:t>ma</w:t>
      </w:r>
      <w:r w:rsidRPr="00222B23">
        <w:rPr>
          <w:sz w:val="26"/>
          <w:szCs w:val="26"/>
          <w:lang w:val="az-Latn-AZ"/>
        </w:rPr>
        <w:softHyphen/>
        <w:t>da səmərəli istifadə edilməsi məqsədi ilə əlavə sututarların (göllərin) yaradılması vacibdir.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6. Su itkilərinin azaldılması və qarşısının alınması üçün torpaq məcralı kanalların beton üzlüyə alınması, beton üzlüklü və nov kanalların, qapalı şəbəkələrin bərpa və yeni</w:t>
      </w:r>
      <w:r w:rsidRPr="00222B23">
        <w:rPr>
          <w:sz w:val="26"/>
          <w:szCs w:val="26"/>
          <w:lang w:val="az-Latn-AZ"/>
        </w:rPr>
        <w:softHyphen/>
        <w:t>dən qurulması işləri aparılmalıdır.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7. Təsərrüfatdaxili şəbəkələrin hazırkı torpaq quruluşu vəziyyətinə görə qapalı su</w:t>
      </w:r>
      <w:r w:rsidRPr="00222B23">
        <w:rPr>
          <w:sz w:val="26"/>
          <w:szCs w:val="26"/>
          <w:lang w:val="az-Latn-AZ"/>
        </w:rPr>
        <w:softHyphen/>
        <w:t>var</w:t>
      </w:r>
      <w:r w:rsidRPr="00222B23">
        <w:rPr>
          <w:sz w:val="26"/>
          <w:szCs w:val="26"/>
          <w:lang w:val="az-Latn-AZ"/>
        </w:rPr>
        <w:softHyphen/>
      </w:r>
      <w:r w:rsidRPr="00222B23">
        <w:rPr>
          <w:sz w:val="26"/>
          <w:szCs w:val="26"/>
          <w:lang w:val="az-Latn-AZ"/>
        </w:rPr>
        <w:softHyphen/>
        <w:t>ma sistemlərinin layihələndirilməsi məqsədəuyğundur. Bu halda suvarma suyunun bila</w:t>
      </w:r>
      <w:r w:rsidRPr="00222B23">
        <w:rPr>
          <w:sz w:val="26"/>
          <w:szCs w:val="26"/>
          <w:lang w:val="az-Latn-AZ"/>
        </w:rPr>
        <w:softHyphen/>
        <w:t>va</w:t>
      </w:r>
      <w:r w:rsidRPr="00222B23">
        <w:rPr>
          <w:sz w:val="26"/>
          <w:szCs w:val="26"/>
          <w:lang w:val="az-Latn-AZ"/>
        </w:rPr>
        <w:softHyphen/>
        <w:t>sitə lazım olan sahəyə çevik şəkildə və itkilər olmadan verilməsi təmin edilə bilər.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8. Əlavə maliyyə ayırmaları hesabına rayon suvarma şəbəkələrinin yenidən</w:t>
      </w:r>
      <w:r w:rsidRPr="00222B23">
        <w:rPr>
          <w:sz w:val="26"/>
          <w:szCs w:val="26"/>
          <w:lang w:val="az-Latn-AZ"/>
        </w:rPr>
        <w:softHyphen/>
        <w:t>qurul</w:t>
      </w:r>
      <w:r w:rsidRPr="00222B23">
        <w:rPr>
          <w:sz w:val="26"/>
          <w:szCs w:val="26"/>
          <w:lang w:val="az-Latn-AZ"/>
        </w:rPr>
        <w:softHyphen/>
        <w:t>ması planlarının hazırlanmalıdır. Yenidənqurma planının işlənməsi zamanı ərazinin yerquru</w:t>
      </w:r>
      <w:r w:rsidRPr="00222B23">
        <w:rPr>
          <w:sz w:val="26"/>
          <w:szCs w:val="26"/>
          <w:lang w:val="az-Latn-AZ"/>
        </w:rPr>
        <w:softHyphen/>
        <w:t>luşu layihə</w:t>
      </w:r>
      <w:r w:rsidRPr="00222B23">
        <w:rPr>
          <w:sz w:val="26"/>
          <w:szCs w:val="26"/>
          <w:lang w:val="az-Latn-AZ"/>
        </w:rPr>
        <w:softHyphen/>
        <w:t>ləndirilməsi tələblərinin və istehsalın xırda təsərrüfatlarda həyata keçirilməsi xüsu</w:t>
      </w:r>
      <w:r w:rsidRPr="00222B23">
        <w:rPr>
          <w:sz w:val="26"/>
          <w:szCs w:val="26"/>
          <w:lang w:val="az-Latn-AZ"/>
        </w:rPr>
        <w:softHyphen/>
        <w:t>siy</w:t>
      </w:r>
      <w:r w:rsidRPr="00222B23">
        <w:rPr>
          <w:sz w:val="26"/>
          <w:szCs w:val="26"/>
          <w:lang w:val="az-Latn-AZ"/>
        </w:rPr>
        <w:softHyphen/>
        <w:t>yətlərinin nəzərə alınmalıdır.</w:t>
      </w:r>
    </w:p>
    <w:p w:rsidR="0019557E" w:rsidRPr="00222B23" w:rsidRDefault="0019557E" w:rsidP="0019557E">
      <w:pPr>
        <w:widowControl w:val="0"/>
        <w:spacing w:line="276" w:lineRule="auto"/>
        <w:ind w:firstLine="567"/>
        <w:jc w:val="both"/>
        <w:rPr>
          <w:sz w:val="26"/>
          <w:szCs w:val="26"/>
          <w:lang w:val="az-Latn-AZ"/>
        </w:rPr>
      </w:pPr>
      <w:r w:rsidRPr="00222B23">
        <w:rPr>
          <w:sz w:val="26"/>
          <w:szCs w:val="26"/>
          <w:lang w:val="az-Latn-AZ"/>
        </w:rPr>
        <w:t>9. Kənd təsərrüfatı sistemində istifadə olunan yüksək su tələbatına malik olan bit</w:t>
      </w:r>
      <w:r w:rsidRPr="00222B23">
        <w:rPr>
          <w:sz w:val="26"/>
          <w:szCs w:val="26"/>
          <w:lang w:val="az-Latn-AZ"/>
        </w:rPr>
        <w:softHyphen/>
        <w:t>ki</w:t>
      </w:r>
      <w:r w:rsidRPr="00222B23">
        <w:rPr>
          <w:sz w:val="26"/>
          <w:szCs w:val="26"/>
          <w:lang w:val="az-Latn-AZ"/>
        </w:rPr>
        <w:softHyphen/>
        <w:t>lərin daha az su tələbatına malik olan bitkilərlə əvəz olunması ilə əkin strukturu dəyiş</w:t>
      </w:r>
      <w:r w:rsidRPr="00222B23">
        <w:rPr>
          <w:sz w:val="26"/>
          <w:szCs w:val="26"/>
          <w:lang w:val="az-Latn-AZ"/>
        </w:rPr>
        <w:softHyphen/>
        <w:t>dırılməli, quraqlığa davamlı və az su tələbatına malik olan yeni sortlar yaradılmalıdır.</w:t>
      </w:r>
    </w:p>
    <w:p w:rsidR="0019557E" w:rsidRPr="0019557E" w:rsidRDefault="0019557E" w:rsidP="0019557E">
      <w:pPr>
        <w:widowControl w:val="0"/>
        <w:spacing w:line="240" w:lineRule="auto"/>
        <w:ind w:firstLine="567"/>
        <w:jc w:val="both"/>
        <w:rPr>
          <w:b/>
          <w:sz w:val="24"/>
          <w:szCs w:val="24"/>
          <w:lang w:val="az-Latn-AZ"/>
        </w:rPr>
      </w:pPr>
      <w:r w:rsidRPr="0019557E">
        <w:rPr>
          <w:b/>
          <w:sz w:val="24"/>
          <w:szCs w:val="24"/>
          <w:lang w:val="az-Latn-AZ"/>
        </w:rPr>
        <w:t>İstifadə olunmuş ədəbiyyat:</w:t>
      </w:r>
    </w:p>
    <w:p w:rsidR="0019557E" w:rsidRPr="0019557E" w:rsidRDefault="0019557E" w:rsidP="006E7D65">
      <w:pPr>
        <w:widowControl w:val="0"/>
        <w:numPr>
          <w:ilvl w:val="0"/>
          <w:numId w:val="21"/>
        </w:numPr>
        <w:spacing w:line="240" w:lineRule="auto"/>
        <w:ind w:left="284" w:hanging="284"/>
        <w:jc w:val="both"/>
        <w:rPr>
          <w:sz w:val="24"/>
          <w:szCs w:val="24"/>
          <w:lang w:val="az-Latn-AZ"/>
        </w:rPr>
      </w:pPr>
      <w:r w:rsidRPr="0019557E">
        <w:rPr>
          <w:sz w:val="24"/>
          <w:szCs w:val="24"/>
          <w:lang w:val="az-Latn-AZ"/>
        </w:rPr>
        <w:t>Azərbaycan Respublikasının Dövlət Statistika Komitəsi “2017-ci ilin məhsulu üçün kənd təsərrüfatı bitkilərinin qəti uçotunun yekunları”. Bakı:2017-ci il, 150 səh.</w:t>
      </w:r>
    </w:p>
    <w:p w:rsidR="0019557E" w:rsidRPr="0019557E" w:rsidRDefault="0019557E" w:rsidP="006E7D65">
      <w:pPr>
        <w:widowControl w:val="0"/>
        <w:numPr>
          <w:ilvl w:val="0"/>
          <w:numId w:val="21"/>
        </w:numPr>
        <w:spacing w:line="240" w:lineRule="auto"/>
        <w:ind w:left="284" w:hanging="284"/>
        <w:jc w:val="both"/>
        <w:rPr>
          <w:sz w:val="24"/>
          <w:szCs w:val="24"/>
          <w:lang w:val="az-Latn-AZ"/>
        </w:rPr>
      </w:pPr>
      <w:r w:rsidRPr="0019557E">
        <w:rPr>
          <w:sz w:val="24"/>
          <w:szCs w:val="24"/>
          <w:lang w:val="az-Latn-AZ"/>
        </w:rPr>
        <w:t>Azərbaycan Meliorasiya və Su Təsərrüfatı Açıq Səhmdar Cəmiyyətinin idarələri üzrə 2017-ci ilə olan sudan istifadə analizi. Bakı:2017-ci il.</w:t>
      </w:r>
    </w:p>
    <w:p w:rsidR="0019557E" w:rsidRPr="0019557E" w:rsidRDefault="0019557E" w:rsidP="006E7D65">
      <w:pPr>
        <w:widowControl w:val="0"/>
        <w:numPr>
          <w:ilvl w:val="0"/>
          <w:numId w:val="21"/>
        </w:numPr>
        <w:spacing w:line="240" w:lineRule="auto"/>
        <w:ind w:left="284" w:hanging="284"/>
        <w:jc w:val="both"/>
        <w:rPr>
          <w:sz w:val="24"/>
          <w:szCs w:val="24"/>
          <w:lang w:val="az-Latn-AZ"/>
        </w:rPr>
      </w:pPr>
      <w:r w:rsidRPr="0019557E">
        <w:rPr>
          <w:sz w:val="24"/>
          <w:szCs w:val="24"/>
          <w:lang w:val="az-Latn-AZ"/>
        </w:rPr>
        <w:t>Əhmədzadə Ə.C., Həşimov A.C. -“Ensiklopediya” Meliorasiya və Su Təsərrüfatı. Bakı: Radus, 2016, 632 səh.</w:t>
      </w:r>
    </w:p>
    <w:p w:rsidR="0019557E" w:rsidRPr="0019557E" w:rsidRDefault="0019557E" w:rsidP="006E7D65">
      <w:pPr>
        <w:widowControl w:val="0"/>
        <w:numPr>
          <w:ilvl w:val="0"/>
          <w:numId w:val="21"/>
        </w:numPr>
        <w:spacing w:line="240" w:lineRule="auto"/>
        <w:ind w:left="284" w:hanging="284"/>
        <w:jc w:val="both"/>
        <w:rPr>
          <w:sz w:val="24"/>
          <w:szCs w:val="24"/>
          <w:lang w:val="az-Latn-AZ"/>
        </w:rPr>
      </w:pPr>
      <w:r w:rsidRPr="0019557E">
        <w:rPr>
          <w:sz w:val="24"/>
          <w:szCs w:val="24"/>
          <w:lang w:val="az-Latn-AZ"/>
        </w:rPr>
        <w:t>Əhmədzadə Ə.C., Həşimov A.C. - Meliorasiya və su təsərrüfatı sistemlərinin kadastrı. Bakı: Azərnəşr, 2006, 272 səh.</w:t>
      </w:r>
    </w:p>
    <w:p w:rsidR="0019557E" w:rsidRPr="0019557E" w:rsidRDefault="0019557E" w:rsidP="006E7D65">
      <w:pPr>
        <w:widowControl w:val="0"/>
        <w:numPr>
          <w:ilvl w:val="0"/>
          <w:numId w:val="21"/>
        </w:numPr>
        <w:spacing w:line="240" w:lineRule="auto"/>
        <w:ind w:left="284" w:hanging="284"/>
        <w:jc w:val="both"/>
        <w:rPr>
          <w:sz w:val="24"/>
          <w:szCs w:val="24"/>
          <w:lang w:val="az-Latn-AZ"/>
        </w:rPr>
      </w:pPr>
      <w:r w:rsidRPr="0019557E">
        <w:rPr>
          <w:sz w:val="24"/>
          <w:szCs w:val="24"/>
          <w:lang w:val="az-Latn-AZ"/>
        </w:rPr>
        <w:t>Əliyev F.Ş. - Azərbaycan respublikasının yeraltı suları ehtiyatlarından istifadə və geoloji problemləri. Bakı: Çaşıoğlu, 2000, 326 səh.</w:t>
      </w:r>
    </w:p>
    <w:p w:rsidR="0019557E" w:rsidRPr="0019557E" w:rsidRDefault="0019557E" w:rsidP="006E7D65">
      <w:pPr>
        <w:widowControl w:val="0"/>
        <w:numPr>
          <w:ilvl w:val="0"/>
          <w:numId w:val="21"/>
        </w:numPr>
        <w:spacing w:line="240" w:lineRule="auto"/>
        <w:ind w:left="284" w:hanging="284"/>
        <w:jc w:val="both"/>
        <w:rPr>
          <w:sz w:val="24"/>
          <w:szCs w:val="24"/>
          <w:lang w:val="az-Latn-AZ"/>
        </w:rPr>
      </w:pPr>
      <w:r w:rsidRPr="0019557E">
        <w:rPr>
          <w:sz w:val="24"/>
          <w:szCs w:val="24"/>
          <w:lang w:val="az-Latn-AZ"/>
        </w:rPr>
        <w:t>Məmmədov Q.S. - Azərbaycan torpaq ehtiyatlarından səmərəli istifadənin sosial-iqtisadi və ekoloji əsasları. Bakı: Elm, 2007, 856 səh.</w:t>
      </w:r>
    </w:p>
    <w:p w:rsidR="0019557E" w:rsidRPr="0019557E" w:rsidRDefault="0019557E" w:rsidP="006E7D65">
      <w:pPr>
        <w:widowControl w:val="0"/>
        <w:numPr>
          <w:ilvl w:val="0"/>
          <w:numId w:val="21"/>
        </w:numPr>
        <w:spacing w:line="240" w:lineRule="auto"/>
        <w:ind w:left="284" w:hanging="284"/>
        <w:jc w:val="both"/>
        <w:rPr>
          <w:sz w:val="24"/>
          <w:szCs w:val="24"/>
          <w:lang w:val="az-Latn-AZ"/>
        </w:rPr>
      </w:pPr>
      <w:r w:rsidRPr="0019557E">
        <w:rPr>
          <w:sz w:val="24"/>
          <w:szCs w:val="24"/>
          <w:lang w:val="az-Latn-AZ"/>
        </w:rPr>
        <w:t>Kərimli N.B. - Azərbaycan Respublikasında kənd təsərrüfatı bitkilərinin suvarma rejimləri. Bakı: 2011, 57 səh.</w:t>
      </w:r>
    </w:p>
    <w:p w:rsidR="0019557E" w:rsidRPr="0019557E" w:rsidRDefault="0019557E" w:rsidP="006E7D65">
      <w:pPr>
        <w:widowControl w:val="0"/>
        <w:numPr>
          <w:ilvl w:val="0"/>
          <w:numId w:val="21"/>
        </w:numPr>
        <w:spacing w:line="240" w:lineRule="auto"/>
        <w:ind w:left="284" w:hanging="284"/>
        <w:jc w:val="both"/>
        <w:rPr>
          <w:sz w:val="24"/>
          <w:szCs w:val="24"/>
        </w:rPr>
      </w:pPr>
      <w:r w:rsidRPr="0019557E">
        <w:rPr>
          <w:sz w:val="24"/>
          <w:szCs w:val="24"/>
        </w:rPr>
        <w:t>Мамедов Р.Г., Гасанов С.Т. - Подземные воды Азербайджане и исполь</w:t>
      </w:r>
      <w:r w:rsidRPr="0019557E">
        <w:rPr>
          <w:sz w:val="24"/>
          <w:szCs w:val="24"/>
        </w:rPr>
        <w:softHyphen/>
        <w:t>зование их в народном хозяйстве в условиях планы за ресурсы. Баку: АзНИИНТИ, 1990, 29 с.</w:t>
      </w:r>
    </w:p>
    <w:p w:rsidR="0019557E" w:rsidRPr="0019557E" w:rsidRDefault="0019557E" w:rsidP="006E7D65">
      <w:pPr>
        <w:widowControl w:val="0"/>
        <w:numPr>
          <w:ilvl w:val="0"/>
          <w:numId w:val="21"/>
        </w:numPr>
        <w:spacing w:line="240" w:lineRule="auto"/>
        <w:ind w:left="284" w:hanging="284"/>
        <w:rPr>
          <w:sz w:val="24"/>
          <w:szCs w:val="24"/>
          <w:lang w:val="az-Latn-AZ"/>
        </w:rPr>
      </w:pPr>
      <w:r w:rsidRPr="0019557E">
        <w:rPr>
          <w:sz w:val="24"/>
          <w:szCs w:val="24"/>
        </w:rPr>
        <w:t>Рустамов С.Г., Кашкай Р.М. - Водные ресурсы  Азербайджанской ССР. Баку</w:t>
      </w:r>
      <w:r w:rsidRPr="0019557E">
        <w:rPr>
          <w:sz w:val="24"/>
          <w:szCs w:val="24"/>
          <w:lang w:val="az-Latn-AZ"/>
        </w:rPr>
        <w:t>: “</w:t>
      </w:r>
      <w:r w:rsidRPr="0019557E">
        <w:rPr>
          <w:sz w:val="24"/>
          <w:szCs w:val="24"/>
        </w:rPr>
        <w:t>Элм</w:t>
      </w:r>
      <w:r w:rsidRPr="0019557E">
        <w:rPr>
          <w:sz w:val="24"/>
          <w:szCs w:val="24"/>
          <w:lang w:val="az-Latn-AZ"/>
        </w:rPr>
        <w:t>”,</w:t>
      </w:r>
      <w:r w:rsidRPr="0019557E">
        <w:rPr>
          <w:sz w:val="24"/>
          <w:szCs w:val="24"/>
        </w:rPr>
        <w:t xml:space="preserve"> 1989, 184 с.  </w:t>
      </w:r>
    </w:p>
    <w:p w:rsidR="0019557E" w:rsidRPr="0019557E" w:rsidRDefault="0019557E" w:rsidP="0019557E">
      <w:pPr>
        <w:widowControl w:val="0"/>
        <w:spacing w:line="240" w:lineRule="auto"/>
        <w:ind w:firstLine="567"/>
        <w:rPr>
          <w:sz w:val="24"/>
          <w:szCs w:val="24"/>
        </w:rPr>
      </w:pPr>
    </w:p>
    <w:p w:rsidR="004B0EC2" w:rsidRDefault="004B0EC2" w:rsidP="0019557E">
      <w:pPr>
        <w:widowControl w:val="0"/>
        <w:spacing w:line="240" w:lineRule="auto"/>
        <w:ind w:firstLine="0"/>
        <w:jc w:val="center"/>
        <w:rPr>
          <w:b/>
          <w:sz w:val="24"/>
          <w:szCs w:val="24"/>
          <w:lang w:val="az-Latn-AZ"/>
        </w:rPr>
      </w:pPr>
    </w:p>
    <w:p w:rsidR="004B0EC2" w:rsidRDefault="004B0EC2" w:rsidP="0019557E">
      <w:pPr>
        <w:widowControl w:val="0"/>
        <w:spacing w:line="240" w:lineRule="auto"/>
        <w:ind w:firstLine="0"/>
        <w:jc w:val="center"/>
        <w:rPr>
          <w:b/>
          <w:sz w:val="24"/>
          <w:szCs w:val="24"/>
          <w:lang w:val="az-Latn-AZ"/>
        </w:rPr>
      </w:pPr>
    </w:p>
    <w:p w:rsidR="004B0EC2" w:rsidRDefault="004B0EC2" w:rsidP="0019557E">
      <w:pPr>
        <w:widowControl w:val="0"/>
        <w:spacing w:line="240" w:lineRule="auto"/>
        <w:ind w:firstLine="0"/>
        <w:jc w:val="center"/>
        <w:rPr>
          <w:b/>
          <w:sz w:val="24"/>
          <w:szCs w:val="24"/>
          <w:lang w:val="az-Latn-AZ"/>
        </w:rPr>
      </w:pPr>
    </w:p>
    <w:p w:rsidR="004B0EC2" w:rsidRDefault="004B0EC2" w:rsidP="0019557E">
      <w:pPr>
        <w:widowControl w:val="0"/>
        <w:spacing w:line="240" w:lineRule="auto"/>
        <w:ind w:firstLine="0"/>
        <w:jc w:val="center"/>
        <w:rPr>
          <w:b/>
          <w:sz w:val="24"/>
          <w:szCs w:val="24"/>
          <w:lang w:val="az-Latn-AZ"/>
        </w:rPr>
      </w:pPr>
    </w:p>
    <w:p w:rsidR="004B0EC2" w:rsidRDefault="004B0EC2" w:rsidP="0019557E">
      <w:pPr>
        <w:widowControl w:val="0"/>
        <w:spacing w:line="240" w:lineRule="auto"/>
        <w:ind w:firstLine="0"/>
        <w:jc w:val="center"/>
        <w:rPr>
          <w:b/>
          <w:sz w:val="24"/>
          <w:szCs w:val="24"/>
          <w:lang w:val="az-Latn-AZ"/>
        </w:rPr>
      </w:pPr>
    </w:p>
    <w:p w:rsidR="0019557E" w:rsidRPr="0019557E" w:rsidRDefault="0019557E" w:rsidP="0019557E">
      <w:pPr>
        <w:widowControl w:val="0"/>
        <w:spacing w:line="240" w:lineRule="auto"/>
        <w:ind w:firstLine="0"/>
        <w:jc w:val="center"/>
        <w:rPr>
          <w:b/>
          <w:sz w:val="24"/>
          <w:szCs w:val="24"/>
        </w:rPr>
      </w:pPr>
      <w:r w:rsidRPr="0019557E">
        <w:rPr>
          <w:b/>
          <w:sz w:val="24"/>
          <w:szCs w:val="24"/>
        </w:rPr>
        <w:lastRenderedPageBreak/>
        <w:t>НЕКОТОРЫЕ ПРОБЛЕМЫ ВОЗНИКАЮЩИЕ ПРИ ИСПОЛЬЗОВАНИИ ОРОСИТЕЛЬНОЙ ВОДЫ</w:t>
      </w:r>
    </w:p>
    <w:p w:rsidR="0019557E" w:rsidRPr="0019557E" w:rsidRDefault="0019557E" w:rsidP="0019557E">
      <w:pPr>
        <w:widowControl w:val="0"/>
        <w:spacing w:line="240" w:lineRule="auto"/>
        <w:ind w:firstLine="567"/>
        <w:jc w:val="both"/>
        <w:rPr>
          <w:sz w:val="24"/>
          <w:szCs w:val="24"/>
        </w:rPr>
      </w:pPr>
      <w:r w:rsidRPr="0019557E">
        <w:rPr>
          <w:b/>
          <w:sz w:val="24"/>
          <w:szCs w:val="24"/>
        </w:rPr>
        <w:t>Резьюме.</w:t>
      </w:r>
      <w:r w:rsidRPr="0019557E">
        <w:rPr>
          <w:sz w:val="24"/>
          <w:szCs w:val="24"/>
        </w:rPr>
        <w:t xml:space="preserve"> В статье оценены водные ресурсы республики, проанализировано су</w:t>
      </w:r>
      <w:r w:rsidRPr="0019557E">
        <w:rPr>
          <w:sz w:val="24"/>
          <w:szCs w:val="24"/>
        </w:rPr>
        <w:softHyphen/>
        <w:t>щест</w:t>
      </w:r>
      <w:r w:rsidRPr="0019557E">
        <w:rPr>
          <w:sz w:val="24"/>
          <w:szCs w:val="24"/>
        </w:rPr>
        <w:softHyphen/>
        <w:t>вующее состояние их использования, изучены вопросы связанные с техническим состоянием оросительной инфраструктуры.</w:t>
      </w:r>
    </w:p>
    <w:p w:rsidR="0019557E" w:rsidRPr="0019557E" w:rsidRDefault="0019557E" w:rsidP="0019557E">
      <w:pPr>
        <w:widowControl w:val="0"/>
        <w:spacing w:line="240" w:lineRule="auto"/>
        <w:ind w:firstLine="567"/>
        <w:jc w:val="both"/>
        <w:rPr>
          <w:sz w:val="24"/>
          <w:szCs w:val="24"/>
        </w:rPr>
      </w:pPr>
      <w:r w:rsidRPr="0019557E">
        <w:rPr>
          <w:b/>
          <w:sz w:val="24"/>
          <w:szCs w:val="24"/>
        </w:rPr>
        <w:t xml:space="preserve">Ключевые слова:  </w:t>
      </w:r>
      <w:r w:rsidRPr="0019557E">
        <w:rPr>
          <w:sz w:val="24"/>
          <w:szCs w:val="24"/>
        </w:rPr>
        <w:t>водные ресурсы, подземные воды, поверхностные воды, река, магистральный канал, оросительные системы, засухоустойчивые культуры, плодородия почв.</w:t>
      </w:r>
    </w:p>
    <w:p w:rsidR="0019557E" w:rsidRPr="0019557E" w:rsidRDefault="0019557E" w:rsidP="0019557E">
      <w:pPr>
        <w:widowControl w:val="0"/>
        <w:spacing w:line="240" w:lineRule="auto"/>
        <w:ind w:firstLine="567"/>
        <w:jc w:val="both"/>
        <w:rPr>
          <w:sz w:val="24"/>
          <w:szCs w:val="24"/>
        </w:rPr>
      </w:pPr>
    </w:p>
    <w:p w:rsidR="0019557E" w:rsidRPr="0019557E" w:rsidRDefault="0019557E" w:rsidP="0019557E">
      <w:pPr>
        <w:widowControl w:val="0"/>
        <w:spacing w:line="240" w:lineRule="auto"/>
        <w:ind w:firstLine="0"/>
        <w:jc w:val="center"/>
        <w:rPr>
          <w:b/>
          <w:sz w:val="24"/>
          <w:szCs w:val="24"/>
          <w:lang w:val="en-US"/>
        </w:rPr>
      </w:pPr>
      <w:r w:rsidRPr="0019557E">
        <w:rPr>
          <w:b/>
          <w:sz w:val="24"/>
          <w:szCs w:val="24"/>
          <w:lang w:val="en-US"/>
        </w:rPr>
        <w:t xml:space="preserve">SOME PROBLEMS ARISE WHEN USING IRRIGATION WATER </w:t>
      </w:r>
    </w:p>
    <w:p w:rsidR="0019557E" w:rsidRPr="0019557E" w:rsidRDefault="0019557E" w:rsidP="0019557E">
      <w:pPr>
        <w:widowControl w:val="0"/>
        <w:spacing w:line="240" w:lineRule="auto"/>
        <w:ind w:firstLine="567"/>
        <w:jc w:val="both"/>
        <w:rPr>
          <w:sz w:val="24"/>
          <w:szCs w:val="24"/>
          <w:lang w:val="en-US"/>
        </w:rPr>
      </w:pPr>
      <w:r>
        <w:rPr>
          <w:b/>
          <w:sz w:val="24"/>
          <w:szCs w:val="24"/>
          <w:lang w:val="en-US"/>
        </w:rPr>
        <w:t>The s</w:t>
      </w:r>
      <w:r w:rsidRPr="0019557E">
        <w:rPr>
          <w:b/>
          <w:sz w:val="24"/>
          <w:szCs w:val="24"/>
          <w:lang w:val="en-US"/>
        </w:rPr>
        <w:t>ummary.</w:t>
      </w:r>
      <w:r w:rsidRPr="0019557E">
        <w:rPr>
          <w:sz w:val="24"/>
          <w:szCs w:val="24"/>
          <w:lang w:val="en-US"/>
        </w:rPr>
        <w:t xml:space="preserve"> In article water resources of the republic are estimated, the existing condition of their use is analysed, the questions connected with technical cjndition of irrigation infrastructure are studied.</w:t>
      </w:r>
    </w:p>
    <w:p w:rsidR="0019557E" w:rsidRPr="0019557E" w:rsidRDefault="0019557E" w:rsidP="0019557E">
      <w:pPr>
        <w:widowControl w:val="0"/>
        <w:spacing w:line="240" w:lineRule="auto"/>
        <w:ind w:firstLine="567"/>
        <w:jc w:val="both"/>
        <w:rPr>
          <w:sz w:val="24"/>
          <w:szCs w:val="24"/>
          <w:lang w:val="en-US"/>
        </w:rPr>
      </w:pPr>
      <w:r w:rsidRPr="0019557E">
        <w:rPr>
          <w:b/>
          <w:sz w:val="24"/>
          <w:szCs w:val="24"/>
          <w:lang w:val="en-US"/>
        </w:rPr>
        <w:t xml:space="preserve">Keywords: </w:t>
      </w:r>
      <w:r w:rsidRPr="0019557E">
        <w:rPr>
          <w:sz w:val="24"/>
          <w:szCs w:val="24"/>
          <w:lang w:val="en-US"/>
        </w:rPr>
        <w:t>water resources, undergraund water, surface water, river, main canal, irrigation systems, drought-resistaut cultures,bertility of soils.</w:t>
      </w:r>
    </w:p>
    <w:p w:rsidR="009F678F" w:rsidRPr="0019557E" w:rsidRDefault="009F678F" w:rsidP="0019557E">
      <w:pPr>
        <w:pStyle w:val="24"/>
        <w:widowControl w:val="0"/>
        <w:ind w:left="0" w:firstLine="567"/>
        <w:rPr>
          <w:rFonts w:ascii="Times New Roman" w:hAnsi="Times New Roman"/>
          <w:b/>
          <w:sz w:val="24"/>
          <w:lang w:val="az-Latn-AZ" w:eastAsia="ja-JP"/>
        </w:rPr>
      </w:pPr>
    </w:p>
    <w:p w:rsidR="000D672D" w:rsidRPr="0019557E" w:rsidRDefault="000D672D" w:rsidP="0019557E">
      <w:pPr>
        <w:widowControl w:val="0"/>
        <w:spacing w:line="240" w:lineRule="auto"/>
        <w:ind w:firstLine="567"/>
        <w:jc w:val="both"/>
        <w:rPr>
          <w:sz w:val="24"/>
          <w:szCs w:val="24"/>
          <w:lang w:val="az-Latn-AZ"/>
        </w:rPr>
      </w:pPr>
      <w:r w:rsidRPr="0019557E">
        <w:rPr>
          <w:sz w:val="24"/>
          <w:szCs w:val="24"/>
          <w:lang w:val="az-Latn-AZ"/>
        </w:rPr>
        <w:t>Redaksiyaya daxil olma: 1</w:t>
      </w:r>
      <w:r w:rsidR="00BD6100">
        <w:rPr>
          <w:sz w:val="24"/>
          <w:szCs w:val="24"/>
          <w:lang w:val="az-Latn-AZ"/>
        </w:rPr>
        <w:t>8</w:t>
      </w:r>
      <w:r w:rsidRPr="0019557E">
        <w:rPr>
          <w:sz w:val="24"/>
          <w:szCs w:val="24"/>
          <w:lang w:val="az-Latn-AZ"/>
        </w:rPr>
        <w:t>.</w:t>
      </w:r>
      <w:r w:rsidR="00BD6100">
        <w:rPr>
          <w:sz w:val="24"/>
          <w:szCs w:val="24"/>
          <w:lang w:val="az-Latn-AZ"/>
        </w:rPr>
        <w:t>1</w:t>
      </w:r>
      <w:r w:rsidRPr="0019557E">
        <w:rPr>
          <w:sz w:val="24"/>
          <w:szCs w:val="24"/>
          <w:lang w:val="az-Latn-AZ"/>
        </w:rPr>
        <w:t>2-201</w:t>
      </w:r>
      <w:r w:rsidR="00BD6100">
        <w:rPr>
          <w:sz w:val="24"/>
          <w:szCs w:val="24"/>
          <w:lang w:val="az-Latn-AZ"/>
        </w:rPr>
        <w:t>8</w:t>
      </w:r>
      <w:r w:rsidRPr="0019557E">
        <w:rPr>
          <w:sz w:val="24"/>
          <w:szCs w:val="24"/>
          <w:lang w:val="az-Latn-AZ"/>
        </w:rPr>
        <w:t>-c</w:t>
      </w:r>
      <w:r w:rsidR="00BD6100">
        <w:rPr>
          <w:sz w:val="24"/>
          <w:szCs w:val="24"/>
          <w:lang w:val="az-Latn-AZ"/>
        </w:rPr>
        <w:t>i</w:t>
      </w:r>
      <w:r w:rsidRPr="0019557E">
        <w:rPr>
          <w:sz w:val="24"/>
          <w:szCs w:val="24"/>
          <w:lang w:val="az-Latn-AZ"/>
        </w:rPr>
        <w:t xml:space="preserve"> il</w:t>
      </w:r>
    </w:p>
    <w:p w:rsidR="000D672D" w:rsidRPr="0019557E" w:rsidRDefault="000D672D" w:rsidP="0019557E">
      <w:pPr>
        <w:widowControl w:val="0"/>
        <w:spacing w:line="240" w:lineRule="auto"/>
        <w:ind w:firstLine="567"/>
        <w:jc w:val="both"/>
        <w:rPr>
          <w:sz w:val="24"/>
          <w:szCs w:val="24"/>
          <w:lang w:val="az-Latn-AZ"/>
        </w:rPr>
      </w:pPr>
      <w:r w:rsidRPr="0019557E">
        <w:rPr>
          <w:sz w:val="24"/>
          <w:szCs w:val="24"/>
          <w:lang w:val="az-Latn-AZ"/>
        </w:rPr>
        <w:t>Təkrar işlənməyə göndərilmə: 18.03-2019-cu il</w:t>
      </w:r>
    </w:p>
    <w:p w:rsidR="000D672D" w:rsidRPr="0019557E" w:rsidRDefault="000D672D" w:rsidP="0019557E">
      <w:pPr>
        <w:widowControl w:val="0"/>
        <w:spacing w:line="240" w:lineRule="auto"/>
        <w:ind w:firstLine="567"/>
        <w:jc w:val="both"/>
        <w:rPr>
          <w:sz w:val="24"/>
          <w:szCs w:val="24"/>
          <w:lang w:val="az-Latn-AZ"/>
        </w:rPr>
      </w:pPr>
      <w:r w:rsidRPr="0019557E">
        <w:rPr>
          <w:sz w:val="24"/>
          <w:szCs w:val="24"/>
          <w:lang w:val="az-Latn-AZ"/>
        </w:rPr>
        <w:t>Çapa qəbul edilmə: 27.03-2019-cu il</w:t>
      </w:r>
    </w:p>
    <w:p w:rsidR="009F678F" w:rsidRPr="00262723" w:rsidRDefault="009F678F" w:rsidP="008E78AC">
      <w:pPr>
        <w:pStyle w:val="24"/>
        <w:widowControl w:val="0"/>
        <w:ind w:left="0" w:firstLine="567"/>
        <w:rPr>
          <w:rFonts w:ascii="Times New Roman" w:hAnsi="Times New Roman"/>
          <w:b/>
          <w:sz w:val="26"/>
          <w:szCs w:val="26"/>
          <w:lang w:val="az-Latn-AZ" w:eastAsia="ja-JP"/>
        </w:rPr>
      </w:pPr>
    </w:p>
    <w:p w:rsidR="009F678F" w:rsidRPr="00262723" w:rsidRDefault="009F678F" w:rsidP="008E78AC">
      <w:pPr>
        <w:pStyle w:val="24"/>
        <w:widowControl w:val="0"/>
        <w:ind w:left="0" w:firstLine="567"/>
        <w:rPr>
          <w:rFonts w:ascii="Times New Roman" w:hAnsi="Times New Roman"/>
          <w:b/>
          <w:sz w:val="26"/>
          <w:szCs w:val="26"/>
          <w:lang w:val="az-Latn-AZ" w:eastAsia="ja-JP"/>
        </w:rPr>
      </w:pPr>
    </w:p>
    <w:p w:rsidR="00CA2672" w:rsidRDefault="00CA2672" w:rsidP="00CA2672">
      <w:pPr>
        <w:widowControl w:val="0"/>
        <w:spacing w:line="276" w:lineRule="auto"/>
        <w:ind w:firstLine="624"/>
        <w:jc w:val="both"/>
        <w:rPr>
          <w:b/>
          <w:sz w:val="26"/>
          <w:szCs w:val="26"/>
          <w:lang w:val="az-Latn-AZ"/>
        </w:rPr>
      </w:pPr>
    </w:p>
    <w:p w:rsidR="00CA2672" w:rsidRDefault="00CA2672" w:rsidP="00CA2672">
      <w:pPr>
        <w:widowControl w:val="0"/>
        <w:spacing w:line="276" w:lineRule="auto"/>
        <w:ind w:firstLine="624"/>
        <w:jc w:val="both"/>
        <w:rPr>
          <w:b/>
          <w:sz w:val="26"/>
          <w:szCs w:val="26"/>
          <w:lang w:val="az-Latn-AZ"/>
        </w:rPr>
      </w:pPr>
    </w:p>
    <w:p w:rsidR="00CA2672" w:rsidRDefault="00CA2672" w:rsidP="00CA2672">
      <w:pPr>
        <w:widowControl w:val="0"/>
        <w:spacing w:line="276" w:lineRule="auto"/>
        <w:ind w:firstLine="624"/>
        <w:jc w:val="both"/>
        <w:rPr>
          <w:b/>
          <w:sz w:val="26"/>
          <w:szCs w:val="26"/>
          <w:lang w:val="az-Latn-AZ"/>
        </w:rPr>
      </w:pPr>
    </w:p>
    <w:p w:rsidR="006904E5" w:rsidRDefault="006904E5" w:rsidP="00CA2672">
      <w:pPr>
        <w:widowControl w:val="0"/>
        <w:spacing w:line="240" w:lineRule="auto"/>
        <w:ind w:firstLine="0"/>
        <w:jc w:val="both"/>
        <w:rPr>
          <w:sz w:val="24"/>
          <w:szCs w:val="24"/>
          <w:lang w:val="az-Latn-AZ"/>
        </w:rPr>
      </w:pPr>
    </w:p>
    <w:p w:rsidR="006904E5" w:rsidRDefault="006904E5" w:rsidP="00CA2672">
      <w:pPr>
        <w:widowControl w:val="0"/>
        <w:spacing w:line="240" w:lineRule="auto"/>
        <w:ind w:firstLine="0"/>
        <w:jc w:val="both"/>
        <w:rPr>
          <w:sz w:val="24"/>
          <w:szCs w:val="24"/>
          <w:lang w:val="az-Latn-AZ"/>
        </w:rPr>
      </w:pPr>
    </w:p>
    <w:p w:rsidR="006904E5" w:rsidRDefault="006904E5" w:rsidP="00CA2672">
      <w:pPr>
        <w:widowControl w:val="0"/>
        <w:spacing w:line="240" w:lineRule="auto"/>
        <w:ind w:firstLine="0"/>
        <w:jc w:val="both"/>
        <w:rPr>
          <w:sz w:val="24"/>
          <w:szCs w:val="24"/>
          <w:lang w:val="az-Latn-AZ"/>
        </w:rPr>
      </w:pPr>
    </w:p>
    <w:p w:rsidR="006904E5" w:rsidRDefault="006904E5" w:rsidP="00CA2672">
      <w:pPr>
        <w:widowControl w:val="0"/>
        <w:spacing w:line="240" w:lineRule="auto"/>
        <w:ind w:firstLine="0"/>
        <w:jc w:val="both"/>
        <w:rPr>
          <w:sz w:val="24"/>
          <w:szCs w:val="24"/>
          <w:lang w:val="az-Latn-AZ"/>
        </w:rPr>
      </w:pPr>
    </w:p>
    <w:p w:rsidR="006904E5" w:rsidRDefault="006904E5" w:rsidP="00CA2672">
      <w:pPr>
        <w:widowControl w:val="0"/>
        <w:spacing w:line="240" w:lineRule="auto"/>
        <w:ind w:firstLine="0"/>
        <w:jc w:val="both"/>
        <w:rPr>
          <w:sz w:val="24"/>
          <w:szCs w:val="24"/>
          <w:lang w:val="az-Latn-AZ"/>
        </w:rPr>
      </w:pPr>
    </w:p>
    <w:p w:rsidR="006904E5" w:rsidRDefault="006904E5" w:rsidP="00CA2672">
      <w:pPr>
        <w:widowControl w:val="0"/>
        <w:spacing w:line="240" w:lineRule="auto"/>
        <w:ind w:firstLine="0"/>
        <w:jc w:val="both"/>
        <w:rPr>
          <w:sz w:val="24"/>
          <w:szCs w:val="24"/>
          <w:lang w:val="az-Latn-AZ"/>
        </w:rPr>
      </w:pPr>
    </w:p>
    <w:p w:rsidR="006904E5" w:rsidRDefault="006904E5" w:rsidP="00CA2672">
      <w:pPr>
        <w:widowControl w:val="0"/>
        <w:spacing w:line="240" w:lineRule="auto"/>
        <w:ind w:firstLine="0"/>
        <w:jc w:val="both"/>
        <w:rPr>
          <w:sz w:val="24"/>
          <w:szCs w:val="24"/>
          <w:lang w:val="az-Latn-AZ"/>
        </w:rPr>
      </w:pPr>
    </w:p>
    <w:p w:rsidR="006904E5" w:rsidRDefault="006904E5" w:rsidP="00CA2672">
      <w:pPr>
        <w:widowControl w:val="0"/>
        <w:spacing w:line="240" w:lineRule="auto"/>
        <w:ind w:firstLine="0"/>
        <w:jc w:val="both"/>
        <w:rPr>
          <w:sz w:val="24"/>
          <w:szCs w:val="24"/>
          <w:lang w:val="az-Latn-AZ"/>
        </w:rPr>
      </w:pPr>
    </w:p>
    <w:p w:rsidR="006904E5" w:rsidRDefault="006904E5" w:rsidP="00CA2672">
      <w:pPr>
        <w:widowControl w:val="0"/>
        <w:spacing w:line="240" w:lineRule="auto"/>
        <w:ind w:firstLine="0"/>
        <w:jc w:val="both"/>
        <w:rPr>
          <w:sz w:val="24"/>
          <w:szCs w:val="24"/>
          <w:lang w:val="az-Latn-AZ"/>
        </w:rPr>
      </w:pPr>
    </w:p>
    <w:p w:rsidR="006904E5" w:rsidRDefault="006904E5" w:rsidP="00CA2672">
      <w:pPr>
        <w:widowControl w:val="0"/>
        <w:spacing w:line="240" w:lineRule="auto"/>
        <w:ind w:firstLine="0"/>
        <w:jc w:val="both"/>
        <w:rPr>
          <w:sz w:val="24"/>
          <w:szCs w:val="24"/>
          <w:lang w:val="az-Latn-AZ"/>
        </w:rPr>
      </w:pPr>
    </w:p>
    <w:p w:rsidR="006904E5" w:rsidRDefault="006904E5" w:rsidP="00CA2672">
      <w:pPr>
        <w:widowControl w:val="0"/>
        <w:spacing w:line="240" w:lineRule="auto"/>
        <w:ind w:firstLine="0"/>
        <w:jc w:val="both"/>
        <w:rPr>
          <w:sz w:val="24"/>
          <w:szCs w:val="24"/>
          <w:lang w:val="az-Latn-AZ"/>
        </w:rPr>
      </w:pPr>
    </w:p>
    <w:p w:rsidR="006904E5" w:rsidRDefault="006904E5" w:rsidP="00CA2672">
      <w:pPr>
        <w:widowControl w:val="0"/>
        <w:spacing w:line="240" w:lineRule="auto"/>
        <w:ind w:firstLine="0"/>
        <w:jc w:val="both"/>
        <w:rPr>
          <w:sz w:val="24"/>
          <w:szCs w:val="24"/>
          <w:lang w:val="az-Latn-AZ"/>
        </w:rPr>
      </w:pPr>
    </w:p>
    <w:p w:rsidR="006904E5" w:rsidRDefault="006904E5" w:rsidP="00CA2672">
      <w:pPr>
        <w:widowControl w:val="0"/>
        <w:spacing w:line="240" w:lineRule="auto"/>
        <w:ind w:firstLine="0"/>
        <w:jc w:val="both"/>
        <w:rPr>
          <w:sz w:val="24"/>
          <w:szCs w:val="24"/>
          <w:lang w:val="az-Latn-AZ"/>
        </w:rPr>
      </w:pPr>
    </w:p>
    <w:p w:rsidR="00CE5E28" w:rsidRDefault="00CE5E28" w:rsidP="00CA2672">
      <w:pPr>
        <w:widowControl w:val="0"/>
        <w:spacing w:line="240" w:lineRule="auto"/>
        <w:ind w:firstLine="0"/>
        <w:jc w:val="both"/>
        <w:rPr>
          <w:sz w:val="24"/>
          <w:szCs w:val="24"/>
          <w:lang w:val="az-Latn-AZ"/>
        </w:rPr>
      </w:pPr>
    </w:p>
    <w:p w:rsidR="00CE5E28" w:rsidRDefault="00CE5E28" w:rsidP="00CA2672">
      <w:pPr>
        <w:widowControl w:val="0"/>
        <w:spacing w:line="240" w:lineRule="auto"/>
        <w:ind w:firstLine="0"/>
        <w:jc w:val="both"/>
        <w:rPr>
          <w:sz w:val="24"/>
          <w:szCs w:val="24"/>
          <w:lang w:val="az-Latn-AZ"/>
        </w:rPr>
      </w:pPr>
    </w:p>
    <w:p w:rsidR="00CE5E28" w:rsidRDefault="00CE5E28" w:rsidP="00CA2672">
      <w:pPr>
        <w:widowControl w:val="0"/>
        <w:spacing w:line="240" w:lineRule="auto"/>
        <w:ind w:firstLine="0"/>
        <w:jc w:val="both"/>
        <w:rPr>
          <w:sz w:val="24"/>
          <w:szCs w:val="24"/>
          <w:lang w:val="az-Latn-AZ"/>
        </w:rPr>
      </w:pPr>
    </w:p>
    <w:p w:rsidR="00CE5E28" w:rsidRDefault="00CE5E28" w:rsidP="00CA2672">
      <w:pPr>
        <w:widowControl w:val="0"/>
        <w:spacing w:line="240" w:lineRule="auto"/>
        <w:ind w:firstLine="0"/>
        <w:jc w:val="both"/>
        <w:rPr>
          <w:sz w:val="24"/>
          <w:szCs w:val="24"/>
          <w:lang w:val="az-Latn-AZ"/>
        </w:rPr>
      </w:pPr>
    </w:p>
    <w:p w:rsidR="00CE5E28" w:rsidRDefault="00CE5E28" w:rsidP="00CA2672">
      <w:pPr>
        <w:widowControl w:val="0"/>
        <w:spacing w:line="240" w:lineRule="auto"/>
        <w:ind w:firstLine="0"/>
        <w:jc w:val="both"/>
        <w:rPr>
          <w:sz w:val="24"/>
          <w:szCs w:val="24"/>
          <w:lang w:val="az-Latn-AZ"/>
        </w:rPr>
      </w:pPr>
    </w:p>
    <w:p w:rsidR="00CE5E28" w:rsidRDefault="00CE5E28" w:rsidP="00CA2672">
      <w:pPr>
        <w:widowControl w:val="0"/>
        <w:spacing w:line="240" w:lineRule="auto"/>
        <w:ind w:firstLine="0"/>
        <w:jc w:val="both"/>
        <w:rPr>
          <w:sz w:val="24"/>
          <w:szCs w:val="24"/>
          <w:lang w:val="az-Latn-AZ"/>
        </w:rPr>
      </w:pPr>
    </w:p>
    <w:p w:rsidR="00CE5E28" w:rsidRDefault="00CE5E28" w:rsidP="00CA2672">
      <w:pPr>
        <w:widowControl w:val="0"/>
        <w:spacing w:line="240" w:lineRule="auto"/>
        <w:ind w:firstLine="0"/>
        <w:jc w:val="both"/>
        <w:rPr>
          <w:sz w:val="24"/>
          <w:szCs w:val="24"/>
          <w:lang w:val="az-Latn-AZ"/>
        </w:rPr>
      </w:pPr>
    </w:p>
    <w:p w:rsidR="00CE5E28" w:rsidRDefault="00CE5E28" w:rsidP="00CA2672">
      <w:pPr>
        <w:widowControl w:val="0"/>
        <w:spacing w:line="240" w:lineRule="auto"/>
        <w:ind w:firstLine="0"/>
        <w:jc w:val="both"/>
        <w:rPr>
          <w:sz w:val="24"/>
          <w:szCs w:val="24"/>
          <w:lang w:val="az-Latn-AZ"/>
        </w:rPr>
      </w:pPr>
    </w:p>
    <w:p w:rsidR="00CE5E28" w:rsidRDefault="00CE5E28" w:rsidP="00CA2672">
      <w:pPr>
        <w:widowControl w:val="0"/>
        <w:spacing w:line="240" w:lineRule="auto"/>
        <w:ind w:firstLine="0"/>
        <w:jc w:val="both"/>
        <w:rPr>
          <w:sz w:val="24"/>
          <w:szCs w:val="24"/>
          <w:lang w:val="az-Latn-AZ"/>
        </w:rPr>
      </w:pPr>
    </w:p>
    <w:p w:rsidR="00CE5E28" w:rsidRDefault="00CE5E28" w:rsidP="00CA2672">
      <w:pPr>
        <w:widowControl w:val="0"/>
        <w:spacing w:line="240" w:lineRule="auto"/>
        <w:ind w:firstLine="0"/>
        <w:jc w:val="both"/>
        <w:rPr>
          <w:sz w:val="24"/>
          <w:szCs w:val="24"/>
          <w:lang w:val="az-Latn-AZ"/>
        </w:rPr>
      </w:pPr>
    </w:p>
    <w:p w:rsidR="00CA2672" w:rsidRPr="00CA2672" w:rsidRDefault="00BD6100" w:rsidP="00CA2672">
      <w:pPr>
        <w:widowControl w:val="0"/>
        <w:spacing w:line="240" w:lineRule="auto"/>
        <w:ind w:firstLine="0"/>
        <w:jc w:val="both"/>
        <w:rPr>
          <w:sz w:val="24"/>
          <w:szCs w:val="24"/>
          <w:lang w:val="az-Latn-AZ"/>
        </w:rPr>
      </w:pPr>
      <w:r>
        <w:rPr>
          <w:sz w:val="24"/>
          <w:szCs w:val="24"/>
          <w:lang w:val="az-Latn-AZ"/>
        </w:rPr>
        <w:lastRenderedPageBreak/>
        <w:t>UOT: 626,81/84 636</w:t>
      </w:r>
    </w:p>
    <w:p w:rsidR="00CA2672" w:rsidRPr="00CA2672" w:rsidRDefault="00CA2672" w:rsidP="00CA2672">
      <w:pPr>
        <w:widowControl w:val="0"/>
        <w:spacing w:line="240" w:lineRule="auto"/>
        <w:ind w:firstLine="0"/>
        <w:jc w:val="center"/>
        <w:rPr>
          <w:b/>
          <w:sz w:val="26"/>
          <w:szCs w:val="26"/>
          <w:lang w:val="az-Latn-AZ"/>
        </w:rPr>
      </w:pPr>
      <w:r w:rsidRPr="00101698">
        <w:rPr>
          <w:b/>
          <w:sz w:val="26"/>
          <w:szCs w:val="26"/>
          <w:lang w:val="az-Latn-AZ"/>
        </w:rPr>
        <w:t>RESPUBL</w:t>
      </w:r>
      <w:r>
        <w:rPr>
          <w:b/>
          <w:sz w:val="26"/>
          <w:szCs w:val="26"/>
          <w:lang w:val="az-Latn-AZ"/>
        </w:rPr>
        <w:t>İ</w:t>
      </w:r>
      <w:r w:rsidRPr="00101698">
        <w:rPr>
          <w:b/>
          <w:sz w:val="26"/>
          <w:szCs w:val="26"/>
          <w:lang w:val="az-Latn-AZ"/>
        </w:rPr>
        <w:t>KANIN SUVARILAN TORPAQLARININ AQRO</w:t>
      </w:r>
      <w:r>
        <w:rPr>
          <w:b/>
          <w:sz w:val="26"/>
          <w:szCs w:val="26"/>
          <w:lang w:val="az-Latn-AZ"/>
        </w:rPr>
        <w:t>İ</w:t>
      </w:r>
      <w:r w:rsidRPr="00101698">
        <w:rPr>
          <w:b/>
          <w:sz w:val="26"/>
          <w:szCs w:val="26"/>
          <w:lang w:val="az-Latn-AZ"/>
        </w:rPr>
        <w:t>QL</w:t>
      </w:r>
      <w:r>
        <w:rPr>
          <w:b/>
          <w:sz w:val="26"/>
          <w:szCs w:val="26"/>
          <w:lang w:val="az-Latn-AZ"/>
        </w:rPr>
        <w:t>İ</w:t>
      </w:r>
      <w:r w:rsidRPr="00101698">
        <w:rPr>
          <w:b/>
          <w:sz w:val="26"/>
          <w:szCs w:val="26"/>
          <w:lang w:val="az-Latn-AZ"/>
        </w:rPr>
        <w:t>M  GÖSTƏR</w:t>
      </w:r>
      <w:r>
        <w:rPr>
          <w:b/>
          <w:sz w:val="26"/>
          <w:szCs w:val="26"/>
          <w:lang w:val="az-Latn-AZ"/>
        </w:rPr>
        <w:t>İ</w:t>
      </w:r>
      <w:r w:rsidRPr="00101698">
        <w:rPr>
          <w:b/>
          <w:sz w:val="26"/>
          <w:szCs w:val="26"/>
          <w:lang w:val="az-Latn-AZ"/>
        </w:rPr>
        <w:t>C</w:t>
      </w:r>
      <w:r>
        <w:rPr>
          <w:b/>
          <w:sz w:val="26"/>
          <w:szCs w:val="26"/>
          <w:lang w:val="az-Latn-AZ"/>
        </w:rPr>
        <w:t>İ</w:t>
      </w:r>
      <w:r w:rsidRPr="00101698">
        <w:rPr>
          <w:b/>
          <w:sz w:val="26"/>
          <w:szCs w:val="26"/>
          <w:lang w:val="az-Latn-AZ"/>
        </w:rPr>
        <w:t>LƏR</w:t>
      </w:r>
      <w:r>
        <w:rPr>
          <w:b/>
          <w:sz w:val="26"/>
          <w:szCs w:val="26"/>
          <w:lang w:val="az-Latn-AZ"/>
        </w:rPr>
        <w:t>İ</w:t>
      </w:r>
      <w:r w:rsidRPr="00101698">
        <w:rPr>
          <w:b/>
          <w:sz w:val="26"/>
          <w:szCs w:val="26"/>
          <w:lang w:val="az-Latn-AZ"/>
        </w:rPr>
        <w:t>NƏ</w:t>
      </w:r>
      <w:r>
        <w:rPr>
          <w:b/>
          <w:sz w:val="26"/>
          <w:szCs w:val="26"/>
          <w:lang w:val="az-Latn-AZ"/>
        </w:rPr>
        <w:t xml:space="preserve"> </w:t>
      </w:r>
      <w:r w:rsidRPr="00101698">
        <w:rPr>
          <w:b/>
          <w:sz w:val="26"/>
          <w:szCs w:val="26"/>
          <w:lang w:val="az-Latn-AZ"/>
        </w:rPr>
        <w:t>GÖRƏ   Q</w:t>
      </w:r>
      <w:r>
        <w:rPr>
          <w:b/>
          <w:sz w:val="26"/>
          <w:szCs w:val="26"/>
          <w:lang w:val="az-Latn-AZ"/>
        </w:rPr>
        <w:t>İ</w:t>
      </w:r>
      <w:r w:rsidRPr="00101698">
        <w:rPr>
          <w:b/>
          <w:sz w:val="26"/>
          <w:szCs w:val="26"/>
          <w:lang w:val="az-Latn-AZ"/>
        </w:rPr>
        <w:t>YMƏTLƏND</w:t>
      </w:r>
      <w:r>
        <w:rPr>
          <w:b/>
          <w:sz w:val="26"/>
          <w:szCs w:val="26"/>
          <w:lang w:val="az-Latn-AZ"/>
        </w:rPr>
        <w:t>İ</w:t>
      </w:r>
      <w:r w:rsidRPr="00101698">
        <w:rPr>
          <w:b/>
          <w:sz w:val="26"/>
          <w:szCs w:val="26"/>
          <w:lang w:val="az-Latn-AZ"/>
        </w:rPr>
        <w:t>R</w:t>
      </w:r>
      <w:r>
        <w:rPr>
          <w:b/>
          <w:sz w:val="26"/>
          <w:szCs w:val="26"/>
          <w:lang w:val="az-Latn-AZ"/>
        </w:rPr>
        <w:t>İ</w:t>
      </w:r>
      <w:r w:rsidRPr="00101698">
        <w:rPr>
          <w:b/>
          <w:sz w:val="26"/>
          <w:szCs w:val="26"/>
          <w:lang w:val="az-Latn-AZ"/>
        </w:rPr>
        <w:t>LMƏS</w:t>
      </w:r>
      <w:r>
        <w:rPr>
          <w:b/>
          <w:sz w:val="26"/>
          <w:szCs w:val="26"/>
          <w:lang w:val="az-Latn-AZ"/>
        </w:rPr>
        <w:t>İ</w:t>
      </w:r>
    </w:p>
    <w:p w:rsidR="00CA2672" w:rsidRDefault="00CA2672" w:rsidP="006904E5">
      <w:pPr>
        <w:widowControl w:val="0"/>
        <w:spacing w:line="240" w:lineRule="auto"/>
        <w:ind w:left="4536" w:firstLine="0"/>
        <w:rPr>
          <w:sz w:val="24"/>
          <w:szCs w:val="24"/>
          <w:lang w:val="az-Latn-AZ"/>
        </w:rPr>
      </w:pPr>
      <w:r w:rsidRPr="00CA2672">
        <w:rPr>
          <w:sz w:val="24"/>
          <w:szCs w:val="24"/>
          <w:lang w:val="az-Latn-AZ"/>
        </w:rPr>
        <w:t>a.e.f.d.,dos. E.İ.Rufullayev,b.e.f.d. R.H.İbrahimov,</w:t>
      </w:r>
      <w:r w:rsidR="006904E5" w:rsidRPr="006904E5">
        <w:rPr>
          <w:sz w:val="24"/>
          <w:szCs w:val="24"/>
          <w:lang w:val="az-Latn-AZ"/>
        </w:rPr>
        <w:t xml:space="preserve"> </w:t>
      </w:r>
      <w:r w:rsidR="006904E5" w:rsidRPr="00CA2672">
        <w:rPr>
          <w:sz w:val="24"/>
          <w:szCs w:val="24"/>
          <w:lang w:val="az-Latn-AZ"/>
        </w:rPr>
        <w:t>A. Ə.Kərimov</w:t>
      </w:r>
      <w:r w:rsidR="00CE5E28">
        <w:rPr>
          <w:sz w:val="24"/>
          <w:szCs w:val="24"/>
          <w:lang w:val="az-Latn-AZ"/>
        </w:rPr>
        <w:t>.</w:t>
      </w:r>
      <w:r w:rsidR="006904E5">
        <w:rPr>
          <w:sz w:val="24"/>
          <w:szCs w:val="24"/>
          <w:lang w:val="az-Latn-AZ"/>
        </w:rPr>
        <w:t xml:space="preserve"> </w:t>
      </w:r>
      <w:r>
        <w:rPr>
          <w:sz w:val="24"/>
          <w:szCs w:val="24"/>
          <w:lang w:val="az-Latn-AZ"/>
        </w:rPr>
        <w:t>“AzHvəM” EİB</w:t>
      </w:r>
    </w:p>
    <w:p w:rsidR="00CA2672" w:rsidRPr="00CA2672" w:rsidRDefault="00CA2672" w:rsidP="006904E5">
      <w:pPr>
        <w:widowControl w:val="0"/>
        <w:spacing w:line="240" w:lineRule="auto"/>
        <w:ind w:left="4536" w:firstLine="0"/>
        <w:rPr>
          <w:sz w:val="24"/>
          <w:szCs w:val="24"/>
          <w:lang w:val="az-Latn-AZ"/>
        </w:rPr>
      </w:pPr>
      <w:r w:rsidRPr="00CA2672">
        <w:rPr>
          <w:sz w:val="24"/>
          <w:szCs w:val="24"/>
          <w:lang w:val="az-Latn-AZ"/>
        </w:rPr>
        <w:t>a.e.f.d. R.N.Rəşidov</w:t>
      </w:r>
      <w:r w:rsidR="00CE5E28">
        <w:rPr>
          <w:sz w:val="24"/>
          <w:szCs w:val="24"/>
          <w:lang w:val="az-Latn-AZ"/>
        </w:rPr>
        <w:t>.</w:t>
      </w:r>
      <w:r w:rsidR="006904E5">
        <w:rPr>
          <w:sz w:val="24"/>
          <w:szCs w:val="24"/>
          <w:lang w:val="az-Latn-AZ"/>
        </w:rPr>
        <w:t xml:space="preserve"> </w:t>
      </w:r>
      <w:r>
        <w:rPr>
          <w:sz w:val="24"/>
          <w:szCs w:val="24"/>
          <w:lang w:val="az-Latn-AZ"/>
        </w:rPr>
        <w:t xml:space="preserve">Abşeron </w:t>
      </w:r>
      <w:r w:rsidR="005F4470">
        <w:rPr>
          <w:sz w:val="24"/>
          <w:szCs w:val="24"/>
          <w:lang w:val="az-Latn-AZ"/>
        </w:rPr>
        <w:t>S</w:t>
      </w:r>
      <w:r>
        <w:rPr>
          <w:sz w:val="24"/>
          <w:szCs w:val="24"/>
          <w:lang w:val="az-Latn-AZ"/>
        </w:rPr>
        <w:t>MT</w:t>
      </w:r>
      <w:r w:rsidR="005F4470">
        <w:rPr>
          <w:sz w:val="24"/>
          <w:szCs w:val="24"/>
          <w:lang w:val="az-Latn-AZ"/>
        </w:rPr>
        <w:t>T</w:t>
      </w:r>
      <w:r>
        <w:rPr>
          <w:sz w:val="24"/>
          <w:szCs w:val="24"/>
          <w:lang w:val="az-Latn-AZ"/>
        </w:rPr>
        <w:t>S</w:t>
      </w:r>
    </w:p>
    <w:p w:rsidR="00CA2672" w:rsidRPr="007D6374" w:rsidRDefault="00CA2672" w:rsidP="00CA2672">
      <w:pPr>
        <w:widowControl w:val="0"/>
        <w:spacing w:line="240" w:lineRule="auto"/>
        <w:ind w:firstLine="0"/>
        <w:jc w:val="center"/>
        <w:rPr>
          <w:sz w:val="20"/>
          <w:szCs w:val="20"/>
          <w:lang w:val="az-Latn-AZ"/>
        </w:rPr>
      </w:pPr>
      <w:r w:rsidRPr="007D6374">
        <w:rPr>
          <w:sz w:val="20"/>
          <w:szCs w:val="20"/>
          <w:lang w:val="az-Latn-AZ"/>
        </w:rPr>
        <w:t xml:space="preserve">Məqalə redaksiya heyətinin 27 mart  2019-cu il tarixli iclasında (protokol № 02)  </w:t>
      </w:r>
      <w:r>
        <w:rPr>
          <w:sz w:val="20"/>
          <w:szCs w:val="20"/>
          <w:lang w:val="az-Latn-AZ"/>
        </w:rPr>
        <w:t>t</w:t>
      </w:r>
      <w:r w:rsidRPr="007D6374">
        <w:rPr>
          <w:sz w:val="20"/>
          <w:szCs w:val="20"/>
          <w:lang w:val="az-Latn-AZ"/>
        </w:rPr>
        <w:t>.e.</w:t>
      </w:r>
      <w:r>
        <w:rPr>
          <w:sz w:val="20"/>
          <w:szCs w:val="20"/>
          <w:lang w:val="az-Latn-AZ"/>
        </w:rPr>
        <w:t>f.</w:t>
      </w:r>
      <w:r w:rsidRPr="007D6374">
        <w:rPr>
          <w:sz w:val="20"/>
          <w:szCs w:val="20"/>
          <w:lang w:val="az-Latn-AZ"/>
        </w:rPr>
        <w:t>d.,</w:t>
      </w:r>
      <w:r>
        <w:rPr>
          <w:sz w:val="20"/>
          <w:szCs w:val="20"/>
          <w:lang w:val="az-Latn-AZ"/>
        </w:rPr>
        <w:t>dos. B.M. Əhmədovun</w:t>
      </w:r>
      <w:r w:rsidRPr="007D6374">
        <w:rPr>
          <w:sz w:val="20"/>
          <w:szCs w:val="20"/>
          <w:lang w:val="az-Latn-AZ"/>
        </w:rPr>
        <w:t xml:space="preserve">  təqdimatı əsasında müzakirə olunaraq, onun   «Elmi əsərlər toplusu»na daxil edilməsi qərara alınmışdır</w:t>
      </w:r>
    </w:p>
    <w:p w:rsidR="00CA2672" w:rsidRPr="00101698" w:rsidRDefault="00CA2672" w:rsidP="00CA2672">
      <w:pPr>
        <w:widowControl w:val="0"/>
        <w:spacing w:line="240" w:lineRule="auto"/>
        <w:ind w:firstLine="0"/>
        <w:jc w:val="both"/>
        <w:rPr>
          <w:b/>
          <w:sz w:val="26"/>
          <w:szCs w:val="26"/>
          <w:lang w:val="az-Latn-AZ"/>
        </w:rPr>
      </w:pPr>
    </w:p>
    <w:p w:rsidR="00CA2672" w:rsidRPr="00101698" w:rsidRDefault="00CA2672" w:rsidP="00CA2672">
      <w:pPr>
        <w:widowControl w:val="0"/>
        <w:spacing w:line="276" w:lineRule="auto"/>
        <w:ind w:firstLine="624"/>
        <w:jc w:val="both"/>
        <w:rPr>
          <w:sz w:val="26"/>
          <w:szCs w:val="26"/>
          <w:lang w:val="az-Latn-AZ"/>
        </w:rPr>
      </w:pPr>
      <w:r w:rsidRPr="00101698">
        <w:rPr>
          <w:b/>
          <w:sz w:val="26"/>
          <w:szCs w:val="26"/>
          <w:lang w:val="az-Latn-AZ"/>
        </w:rPr>
        <w:t xml:space="preserve">Xülasə. </w:t>
      </w:r>
      <w:r w:rsidRPr="00101698">
        <w:rPr>
          <w:sz w:val="26"/>
          <w:szCs w:val="26"/>
          <w:lang w:val="az-Latn-AZ"/>
        </w:rPr>
        <w:t>Məqalə respublikanın suvarılan torpaqlarının aqroiqlim göstəricilərinə görə  qiymətləndirilməsinə həsr olunmuşdur.</w:t>
      </w:r>
      <w:r w:rsidR="000270D3">
        <w:rPr>
          <w:sz w:val="26"/>
          <w:szCs w:val="26"/>
          <w:lang w:val="az-Latn-AZ"/>
        </w:rPr>
        <w:t xml:space="preserve"> </w:t>
      </w:r>
      <w:r w:rsidRPr="00101698">
        <w:rPr>
          <w:sz w:val="26"/>
          <w:szCs w:val="26"/>
          <w:lang w:val="az-Latn-AZ"/>
        </w:rPr>
        <w:t>Məqalədə son 30 ilin iqlim  göstəricilərinə görə</w:t>
      </w:r>
      <w:r w:rsidR="00BD6100">
        <w:rPr>
          <w:sz w:val="26"/>
          <w:szCs w:val="26"/>
          <w:lang w:val="az-Latn-AZ"/>
        </w:rPr>
        <w:t xml:space="preserve">  (</w:t>
      </w:r>
      <w:r w:rsidRPr="00101698">
        <w:rPr>
          <w:sz w:val="26"/>
          <w:szCs w:val="26"/>
          <w:lang w:val="az-Latn-AZ"/>
        </w:rPr>
        <w:t>atmosfer yağıntiları, illik buxarlanma,</w:t>
      </w:r>
      <w:r w:rsidR="000270D3">
        <w:rPr>
          <w:sz w:val="26"/>
          <w:szCs w:val="26"/>
          <w:lang w:val="az-Latn-AZ"/>
        </w:rPr>
        <w:t xml:space="preserve"> </w:t>
      </w:r>
      <w:r w:rsidRPr="00101698">
        <w:rPr>
          <w:sz w:val="26"/>
          <w:szCs w:val="26"/>
          <w:lang w:val="az-Latn-AZ"/>
        </w:rPr>
        <w:t>10</w:t>
      </w:r>
      <w:r w:rsidRPr="00101698">
        <w:rPr>
          <w:sz w:val="26"/>
          <w:szCs w:val="26"/>
          <w:vertAlign w:val="superscript"/>
          <w:lang w:val="az-Latn-AZ"/>
        </w:rPr>
        <w:t>o</w:t>
      </w:r>
      <w:r w:rsidRPr="00101698">
        <w:rPr>
          <w:sz w:val="26"/>
          <w:szCs w:val="26"/>
          <w:lang w:val="az-Latn-AZ"/>
        </w:rPr>
        <w:t xml:space="preserve"> C-dən</w:t>
      </w:r>
      <w:r w:rsidRPr="00101698">
        <w:rPr>
          <w:sz w:val="26"/>
          <w:szCs w:val="26"/>
          <w:vertAlign w:val="superscript"/>
          <w:lang w:val="az-Latn-AZ"/>
        </w:rPr>
        <w:t xml:space="preserve">  </w:t>
      </w:r>
      <w:r w:rsidRPr="00101698">
        <w:rPr>
          <w:sz w:val="26"/>
          <w:szCs w:val="26"/>
          <w:lang w:val="az-Latn-AZ"/>
        </w:rPr>
        <w:t>yuxarı temperaturların illik və vegetasiya dövründəki cəmi) riyazi statistik analiz olunmuşdur.Bu analizin nəticələri əsasında res</w:t>
      </w:r>
      <w:r w:rsidR="00AF099D">
        <w:rPr>
          <w:sz w:val="26"/>
          <w:szCs w:val="26"/>
          <w:lang w:val="az-Latn-AZ"/>
        </w:rPr>
        <w:softHyphen/>
      </w:r>
      <w:r w:rsidRPr="00101698">
        <w:rPr>
          <w:sz w:val="26"/>
          <w:szCs w:val="26"/>
          <w:lang w:val="az-Latn-AZ"/>
        </w:rPr>
        <w:t>publikanın müxtəlif aqroiqlim zonalarında suvarılan torpaqların nəmlənmə dərəcələrinə görə, həm də kənd təsərrüfatı bitkilərinin nəmlik təminatına görə qiymətləndirilmişdir.</w:t>
      </w:r>
    </w:p>
    <w:p w:rsidR="00CA2672" w:rsidRPr="00CA2672" w:rsidRDefault="00CA2672" w:rsidP="00CA2672">
      <w:pPr>
        <w:widowControl w:val="0"/>
        <w:spacing w:line="276" w:lineRule="auto"/>
        <w:ind w:firstLine="624"/>
        <w:jc w:val="both"/>
        <w:rPr>
          <w:sz w:val="26"/>
          <w:szCs w:val="26"/>
          <w:lang w:val="az-Latn-AZ"/>
        </w:rPr>
      </w:pPr>
      <w:r w:rsidRPr="00101698">
        <w:rPr>
          <w:b/>
          <w:sz w:val="26"/>
          <w:szCs w:val="26"/>
          <w:lang w:val="az-Latn-AZ"/>
        </w:rPr>
        <w:t xml:space="preserve">Açar sözlər:  </w:t>
      </w:r>
      <w:r w:rsidRPr="00CA2672">
        <w:rPr>
          <w:sz w:val="26"/>
          <w:szCs w:val="26"/>
          <w:lang w:val="az-Latn-AZ"/>
        </w:rPr>
        <w:t>yağıntı, temperatur, buxarlanma, nəmlik çatışmazlığı,təminat, quraqlıq, izafi nə</w:t>
      </w:r>
      <w:r>
        <w:rPr>
          <w:sz w:val="26"/>
          <w:szCs w:val="26"/>
          <w:lang w:val="az-Latn-AZ"/>
        </w:rPr>
        <w:t>mlik</w:t>
      </w:r>
      <w:r w:rsidRPr="00CA2672">
        <w:rPr>
          <w:sz w:val="26"/>
          <w:szCs w:val="26"/>
          <w:lang w:val="az-Latn-AZ"/>
        </w:rPr>
        <w:t>.</w:t>
      </w:r>
    </w:p>
    <w:p w:rsidR="00CA2672" w:rsidRPr="00101698" w:rsidRDefault="00CA2672" w:rsidP="00CA2672">
      <w:pPr>
        <w:widowControl w:val="0"/>
        <w:spacing w:line="276" w:lineRule="auto"/>
        <w:ind w:firstLine="624"/>
        <w:jc w:val="both"/>
        <w:rPr>
          <w:b/>
          <w:sz w:val="26"/>
          <w:szCs w:val="26"/>
          <w:lang w:val="az-Latn-AZ"/>
        </w:rPr>
      </w:pPr>
      <w:r w:rsidRPr="00101698">
        <w:rPr>
          <w:b/>
          <w:sz w:val="26"/>
          <w:szCs w:val="26"/>
          <w:lang w:val="az-Latn-AZ"/>
        </w:rPr>
        <w:t xml:space="preserve">Giriş.  </w:t>
      </w:r>
      <w:r w:rsidRPr="00101698">
        <w:rPr>
          <w:sz w:val="26"/>
          <w:szCs w:val="26"/>
          <w:lang w:val="az-Latn-AZ"/>
        </w:rPr>
        <w:t>Azərbaycan Respublikasının suvarılan torpaqları beş aqroiqlim zonasında yerləşir. Hər bir aqroiqlim zonası öz</w:t>
      </w:r>
      <w:r w:rsidR="000270D3">
        <w:rPr>
          <w:sz w:val="26"/>
          <w:szCs w:val="26"/>
          <w:lang w:val="az-Latn-AZ"/>
        </w:rPr>
        <w:t>ü</w:t>
      </w:r>
      <w:r w:rsidRPr="00101698">
        <w:rPr>
          <w:sz w:val="26"/>
          <w:szCs w:val="26"/>
          <w:lang w:val="az-Latn-AZ"/>
        </w:rPr>
        <w:t>-özlüyündə yarım aqroiqlim zonalardan ibarətdir. Hər bir aqroiqlim və yarım aqroiqlim zonaları iqlim göstəricilərinə görə biri-digərindən kəskin surətdə fərqlənir.İqlim göstəricilərinin kəskin dəyişməsi kənd təsərrüfatı bitkilərinin su tələbatının hesablanmasında və vegetasiya suvarma normalarının təyin olunmasında mühüm rol oynayır.</w:t>
      </w:r>
      <w:r w:rsidR="000270D3">
        <w:rPr>
          <w:sz w:val="26"/>
          <w:szCs w:val="26"/>
          <w:lang w:val="az-Latn-AZ"/>
        </w:rPr>
        <w:t xml:space="preserve"> </w:t>
      </w:r>
      <w:r w:rsidRPr="00101698">
        <w:rPr>
          <w:sz w:val="26"/>
          <w:szCs w:val="26"/>
          <w:lang w:val="az-Latn-AZ"/>
        </w:rPr>
        <w:t>Qlobal iqlim dəyisiklikləri fonunda respublikanin suvarılan torpaqlarının iqlim göstəricilərinə</w:t>
      </w:r>
      <w:r w:rsidR="000270D3">
        <w:rPr>
          <w:sz w:val="26"/>
          <w:szCs w:val="26"/>
          <w:lang w:val="az-Latn-AZ"/>
        </w:rPr>
        <w:t>,</w:t>
      </w:r>
      <w:r w:rsidRPr="00101698">
        <w:rPr>
          <w:sz w:val="26"/>
          <w:szCs w:val="26"/>
          <w:lang w:val="az-Latn-AZ"/>
        </w:rPr>
        <w:t xml:space="preserve"> yəni respublikanın müxtəlif aqroiqlim zonalarına malik suvarılan torpaq</w:t>
      </w:r>
      <w:r w:rsidR="000270D3">
        <w:rPr>
          <w:sz w:val="26"/>
          <w:szCs w:val="26"/>
          <w:lang w:val="az-Latn-AZ"/>
        </w:rPr>
        <w:softHyphen/>
      </w:r>
      <w:r w:rsidRPr="00101698">
        <w:rPr>
          <w:sz w:val="26"/>
          <w:szCs w:val="26"/>
          <w:lang w:val="az-Latn-AZ"/>
        </w:rPr>
        <w:t>la</w:t>
      </w:r>
      <w:r w:rsidR="000270D3">
        <w:rPr>
          <w:sz w:val="26"/>
          <w:szCs w:val="26"/>
          <w:lang w:val="az-Latn-AZ"/>
        </w:rPr>
        <w:softHyphen/>
      </w:r>
      <w:r w:rsidRPr="00101698">
        <w:rPr>
          <w:sz w:val="26"/>
          <w:szCs w:val="26"/>
          <w:lang w:val="az-Latn-AZ"/>
        </w:rPr>
        <w:t>rı</w:t>
      </w:r>
      <w:r w:rsidR="000270D3">
        <w:rPr>
          <w:sz w:val="26"/>
          <w:szCs w:val="26"/>
          <w:lang w:val="az-Latn-AZ"/>
        </w:rPr>
        <w:softHyphen/>
      </w:r>
      <w:r w:rsidRPr="00101698">
        <w:rPr>
          <w:sz w:val="26"/>
          <w:szCs w:val="26"/>
          <w:lang w:val="az-Latn-AZ"/>
        </w:rPr>
        <w:t>nın nəmlənmə dərəcələrinə görə, həm də kənd təsərrüfatı bitkilərinin nəmlik təminatına görə qiymətləndirilməsi aktual bir məsələdir.</w:t>
      </w:r>
    </w:p>
    <w:p w:rsidR="00CA2672" w:rsidRPr="00101698" w:rsidRDefault="00CA2672" w:rsidP="00CA2672">
      <w:pPr>
        <w:widowControl w:val="0"/>
        <w:spacing w:line="276" w:lineRule="auto"/>
        <w:ind w:firstLine="624"/>
        <w:jc w:val="both"/>
        <w:rPr>
          <w:sz w:val="26"/>
          <w:szCs w:val="26"/>
          <w:lang w:val="az-Latn-AZ"/>
        </w:rPr>
      </w:pPr>
      <w:r w:rsidRPr="00101698">
        <w:rPr>
          <w:sz w:val="26"/>
          <w:szCs w:val="26"/>
          <w:lang w:val="az-Latn-AZ"/>
        </w:rPr>
        <w:t>Azərbaycan Respublikasının suvarılan torpaqları beş aqroidlim vilayətində  və altı yarım aqroiqlim zona</w:t>
      </w:r>
      <w:r w:rsidR="000270D3">
        <w:rPr>
          <w:sz w:val="26"/>
          <w:szCs w:val="26"/>
          <w:lang w:val="az-Latn-AZ"/>
        </w:rPr>
        <w:t>s</w:t>
      </w:r>
      <w:r w:rsidRPr="00101698">
        <w:rPr>
          <w:sz w:val="26"/>
          <w:szCs w:val="26"/>
          <w:lang w:val="az-Latn-AZ"/>
        </w:rPr>
        <w:t>ında yerləşir.Bu vilayətlər aşağıdakı kimi xarakterizə olunur. Bunlar Kür-Araz, Talış, Naxçıvan, Böyuk və Kicik Qafqaz aqroiqlim vilayətlərindən ibarətdir.</w:t>
      </w:r>
      <w:r w:rsidR="000270D3">
        <w:rPr>
          <w:sz w:val="26"/>
          <w:szCs w:val="26"/>
          <w:lang w:val="az-Latn-AZ"/>
        </w:rPr>
        <w:t xml:space="preserve"> </w:t>
      </w:r>
      <w:r w:rsidRPr="00101698">
        <w:rPr>
          <w:sz w:val="26"/>
          <w:szCs w:val="26"/>
          <w:lang w:val="az-Latn-AZ"/>
        </w:rPr>
        <w:t>Böyük Qafqaz aqroiqlim vilayəti iqlim göstəricilərinə görə üç yarım aqroiqlim vilayət</w:t>
      </w:r>
      <w:r w:rsidR="000270D3">
        <w:rPr>
          <w:sz w:val="26"/>
          <w:szCs w:val="26"/>
          <w:lang w:val="az-Latn-AZ"/>
        </w:rPr>
        <w:softHyphen/>
      </w:r>
      <w:r w:rsidRPr="00101698">
        <w:rPr>
          <w:sz w:val="26"/>
          <w:szCs w:val="26"/>
          <w:lang w:val="az-Latn-AZ"/>
        </w:rPr>
        <w:t>lə</w:t>
      </w:r>
      <w:r w:rsidR="000270D3">
        <w:rPr>
          <w:sz w:val="26"/>
          <w:szCs w:val="26"/>
          <w:lang w:val="az-Latn-AZ"/>
        </w:rPr>
        <w:softHyphen/>
      </w:r>
      <w:r w:rsidRPr="00101698">
        <w:rPr>
          <w:sz w:val="26"/>
          <w:szCs w:val="26"/>
          <w:lang w:val="az-Latn-AZ"/>
        </w:rPr>
        <w:t>rin</w:t>
      </w:r>
      <w:r w:rsidR="000270D3">
        <w:rPr>
          <w:sz w:val="26"/>
          <w:szCs w:val="26"/>
          <w:lang w:val="az-Latn-AZ"/>
        </w:rPr>
        <w:softHyphen/>
      </w:r>
      <w:r w:rsidRPr="00101698">
        <w:rPr>
          <w:sz w:val="26"/>
          <w:szCs w:val="26"/>
          <w:lang w:val="az-Latn-AZ"/>
        </w:rPr>
        <w:t xml:space="preserve">dən </w:t>
      </w:r>
      <w:r w:rsidR="000270D3">
        <w:rPr>
          <w:sz w:val="26"/>
          <w:szCs w:val="26"/>
          <w:lang w:val="az-Latn-AZ"/>
        </w:rPr>
        <w:t>–</w:t>
      </w:r>
      <w:r w:rsidRPr="00101698">
        <w:rPr>
          <w:sz w:val="26"/>
          <w:szCs w:val="26"/>
          <w:lang w:val="az-Latn-AZ"/>
        </w:rPr>
        <w:t xml:space="preserve"> Böyuk Qafqazın cənub yamacı, Böyuk Qafqazın </w:t>
      </w:r>
      <w:r w:rsidR="000270D3">
        <w:rPr>
          <w:sz w:val="26"/>
          <w:szCs w:val="26"/>
          <w:lang w:val="az-Latn-AZ"/>
        </w:rPr>
        <w:t>ş</w:t>
      </w:r>
      <w:r w:rsidRPr="00101698">
        <w:rPr>
          <w:sz w:val="26"/>
          <w:szCs w:val="26"/>
          <w:lang w:val="az-Latn-AZ"/>
        </w:rPr>
        <w:t>imal-</w:t>
      </w:r>
      <w:r w:rsidR="000270D3">
        <w:rPr>
          <w:sz w:val="26"/>
          <w:szCs w:val="26"/>
          <w:lang w:val="az-Latn-AZ"/>
        </w:rPr>
        <w:t>ş</w:t>
      </w:r>
      <w:r w:rsidRPr="00101698">
        <w:rPr>
          <w:sz w:val="26"/>
          <w:szCs w:val="26"/>
          <w:lang w:val="az-Latn-AZ"/>
        </w:rPr>
        <w:t xml:space="preserve">ərq yamacı və Abşeron </w:t>
      </w:r>
      <w:r w:rsidR="000270D3">
        <w:rPr>
          <w:sz w:val="26"/>
          <w:szCs w:val="26"/>
          <w:lang w:val="az-Latn-AZ"/>
        </w:rPr>
        <w:t xml:space="preserve">– </w:t>
      </w:r>
      <w:r w:rsidRPr="00101698">
        <w:rPr>
          <w:sz w:val="26"/>
          <w:szCs w:val="26"/>
          <w:lang w:val="az-Latn-AZ"/>
        </w:rPr>
        <w:t xml:space="preserve">Qobustandan ibarətdir. Eyni zamanda Kicik Qafqaz aqroiqlim vilayəti də </w:t>
      </w:r>
      <w:r w:rsidR="000270D3">
        <w:rPr>
          <w:sz w:val="26"/>
          <w:szCs w:val="26"/>
          <w:lang w:val="az-Latn-AZ"/>
        </w:rPr>
        <w:t>ş</w:t>
      </w:r>
      <w:r w:rsidRPr="00101698">
        <w:rPr>
          <w:sz w:val="26"/>
          <w:szCs w:val="26"/>
          <w:lang w:val="az-Latn-AZ"/>
        </w:rPr>
        <w:t>imal-</w:t>
      </w:r>
      <w:r w:rsidR="000270D3">
        <w:rPr>
          <w:sz w:val="26"/>
          <w:szCs w:val="26"/>
          <w:lang w:val="az-Latn-AZ"/>
        </w:rPr>
        <w:t>ş</w:t>
      </w:r>
      <w:r w:rsidRPr="00101698">
        <w:rPr>
          <w:sz w:val="26"/>
          <w:szCs w:val="26"/>
          <w:lang w:val="az-Latn-AZ"/>
        </w:rPr>
        <w:t>ərq və</w:t>
      </w:r>
      <w:r w:rsidR="000270D3">
        <w:rPr>
          <w:sz w:val="26"/>
          <w:szCs w:val="26"/>
          <w:lang w:val="az-Latn-AZ"/>
        </w:rPr>
        <w:t xml:space="preserve"> c</w:t>
      </w:r>
      <w:r w:rsidRPr="00101698">
        <w:rPr>
          <w:sz w:val="26"/>
          <w:szCs w:val="26"/>
          <w:lang w:val="az-Latn-AZ"/>
        </w:rPr>
        <w:t>ənub yamaclarından ibarətdir.(şəkil 1)</w:t>
      </w:r>
    </w:p>
    <w:p w:rsidR="00CA2672" w:rsidRPr="00101698" w:rsidRDefault="00CA2672" w:rsidP="00CA2672">
      <w:pPr>
        <w:widowControl w:val="0"/>
        <w:spacing w:line="276" w:lineRule="auto"/>
        <w:ind w:firstLine="624"/>
        <w:jc w:val="both"/>
        <w:rPr>
          <w:sz w:val="26"/>
          <w:szCs w:val="26"/>
          <w:lang w:val="az-Latn-AZ"/>
        </w:rPr>
      </w:pPr>
      <w:r w:rsidRPr="00101698">
        <w:rPr>
          <w:b/>
          <w:sz w:val="26"/>
          <w:szCs w:val="26"/>
          <w:lang w:val="az-Latn-AZ"/>
        </w:rPr>
        <w:t>Tədqiqatın təhlili və müzakirəsi. Kür-Araz aqroiqlim vilayəti</w:t>
      </w:r>
      <w:r w:rsidRPr="00101698">
        <w:rPr>
          <w:sz w:val="26"/>
          <w:szCs w:val="26"/>
          <w:lang w:val="az-Latn-AZ"/>
        </w:rPr>
        <w:t xml:space="preserve">  əsas etibarı ilə 17 rayonun inzibati ərazisini əhatə etməklə quru, yarım quru və orta kontinental iqlimə malik</w:t>
      </w:r>
      <w:r>
        <w:rPr>
          <w:sz w:val="26"/>
          <w:szCs w:val="26"/>
          <w:lang w:val="az-Latn-AZ"/>
        </w:rPr>
        <w:softHyphen/>
      </w:r>
      <w:r w:rsidRPr="00101698">
        <w:rPr>
          <w:sz w:val="26"/>
          <w:szCs w:val="26"/>
          <w:lang w:val="az-Latn-AZ"/>
        </w:rPr>
        <w:t>dir. Son 30-35 ilin iqlim göstəriciləri riyazi- statistik analiz olunmuşdur.Riyazi statistik ana</w:t>
      </w:r>
      <w:r>
        <w:rPr>
          <w:sz w:val="26"/>
          <w:szCs w:val="26"/>
          <w:lang w:val="az-Latn-AZ"/>
        </w:rPr>
        <w:softHyphen/>
      </w:r>
      <w:r w:rsidRPr="00101698">
        <w:rPr>
          <w:sz w:val="26"/>
          <w:szCs w:val="26"/>
          <w:lang w:val="az-Latn-AZ"/>
        </w:rPr>
        <w:t xml:space="preserve">lizə əsasən bu aqroiqlim vilayətində il ərzində </w:t>
      </w:r>
      <w:r>
        <w:rPr>
          <w:sz w:val="26"/>
          <w:szCs w:val="26"/>
          <w:lang w:val="az-Latn-AZ"/>
        </w:rPr>
        <w:t>atmosfer  yağıntıları 530-293mm</w:t>
      </w:r>
      <w:r w:rsidRPr="00101698">
        <w:rPr>
          <w:sz w:val="26"/>
          <w:szCs w:val="26"/>
          <w:lang w:val="az-Latn-AZ"/>
        </w:rPr>
        <w:t>,  vegetasiya dövründə isə 233-85mm arası, mümkün buxarlanma  il ərzində 1139-922 mm, vegetasiya dövründə isə 904-712 mm arası dəyişir.10</w:t>
      </w:r>
      <w:r w:rsidRPr="00101698">
        <w:rPr>
          <w:sz w:val="26"/>
          <w:szCs w:val="26"/>
          <w:vertAlign w:val="superscript"/>
          <w:lang w:val="az-Latn-AZ"/>
        </w:rPr>
        <w:t>0c</w:t>
      </w:r>
      <w:r w:rsidRPr="00101698">
        <w:rPr>
          <w:sz w:val="26"/>
          <w:szCs w:val="26"/>
          <w:lang w:val="az-Latn-AZ"/>
        </w:rPr>
        <w:t>-dən  yuxarı temperaturların cəmi il ərzində  4454-4647</w:t>
      </w:r>
      <w:r w:rsidRPr="00101698">
        <w:rPr>
          <w:sz w:val="26"/>
          <w:szCs w:val="26"/>
          <w:vertAlign w:val="superscript"/>
          <w:lang w:val="az-Latn-AZ"/>
        </w:rPr>
        <w:t>0</w:t>
      </w:r>
      <w:r w:rsidRPr="00101698">
        <w:rPr>
          <w:sz w:val="26"/>
          <w:szCs w:val="26"/>
          <w:lang w:val="az-Latn-AZ"/>
        </w:rPr>
        <w:t>C  arası,vegetasiya dövründə nəmlik catışmazlığı  99,4-86 mm arası dəyişir.</w:t>
      </w:r>
    </w:p>
    <w:p w:rsidR="00CA2672" w:rsidRPr="00CA2672" w:rsidRDefault="00A86A1D" w:rsidP="00CA2672">
      <w:pPr>
        <w:widowControl w:val="0"/>
        <w:spacing w:line="276" w:lineRule="auto"/>
        <w:ind w:firstLine="0"/>
        <w:jc w:val="center"/>
        <w:rPr>
          <w:sz w:val="26"/>
          <w:szCs w:val="26"/>
          <w:lang w:val="az-Latn-AZ"/>
        </w:rPr>
      </w:pPr>
      <w:r w:rsidRPr="00054AD5">
        <w:rPr>
          <w:noProof/>
          <w:sz w:val="26"/>
          <w:szCs w:val="26"/>
          <w:lang w:eastAsia="ru-RU"/>
        </w:rPr>
        <w:lastRenderedPageBreak/>
        <w:pict>
          <v:shape id="Рисунок 2" o:spid="_x0000_i1112" type="#_x0000_t75" style="width:282pt;height:157.5pt;visibility:visible">
            <v:imagedata r:id="rId173" o:title="Aqroiqlim rayonlaşdırması"/>
          </v:shape>
        </w:pict>
      </w:r>
    </w:p>
    <w:p w:rsidR="00CA2672" w:rsidRPr="00CA2672" w:rsidRDefault="00CA2672" w:rsidP="00CA2672">
      <w:pPr>
        <w:widowControl w:val="0"/>
        <w:spacing w:line="276" w:lineRule="auto"/>
        <w:ind w:firstLine="0"/>
        <w:jc w:val="center"/>
        <w:rPr>
          <w:sz w:val="20"/>
          <w:szCs w:val="20"/>
          <w:lang w:val="az-Latn-AZ"/>
        </w:rPr>
      </w:pPr>
      <w:r w:rsidRPr="00CA2672">
        <w:rPr>
          <w:sz w:val="20"/>
          <w:szCs w:val="20"/>
          <w:lang w:val="az-Latn-AZ"/>
        </w:rPr>
        <w:t>Şəkil 1 Torpaqların aqroiqlim gösrəricilərinə görə rayonlaşdırılması</w:t>
      </w:r>
    </w:p>
    <w:p w:rsidR="00CA2672" w:rsidRPr="00CA2672" w:rsidRDefault="00CA2672" w:rsidP="00CA2672">
      <w:pPr>
        <w:widowControl w:val="0"/>
        <w:spacing w:line="276" w:lineRule="auto"/>
        <w:ind w:firstLine="0"/>
        <w:jc w:val="center"/>
        <w:rPr>
          <w:sz w:val="26"/>
          <w:szCs w:val="26"/>
          <w:lang w:val="az-Latn-AZ"/>
        </w:rPr>
      </w:pPr>
    </w:p>
    <w:p w:rsidR="00CA2672" w:rsidRPr="00101698" w:rsidRDefault="00CA2672" w:rsidP="00CA2672">
      <w:pPr>
        <w:widowControl w:val="0"/>
        <w:spacing w:line="276" w:lineRule="auto"/>
        <w:ind w:firstLine="624"/>
        <w:jc w:val="both"/>
        <w:rPr>
          <w:sz w:val="26"/>
          <w:szCs w:val="26"/>
          <w:lang w:val="az-Latn-AZ"/>
        </w:rPr>
      </w:pPr>
      <w:r w:rsidRPr="00101698">
        <w:rPr>
          <w:b/>
          <w:sz w:val="26"/>
          <w:szCs w:val="26"/>
          <w:lang w:val="az-Latn-AZ"/>
        </w:rPr>
        <w:t>Böyük Qafqaz aqroiqlim vilayətinin cənub yamacı</w:t>
      </w:r>
      <w:r w:rsidRPr="00101698">
        <w:rPr>
          <w:sz w:val="26"/>
          <w:szCs w:val="26"/>
          <w:lang w:val="az-Latn-AZ"/>
        </w:rPr>
        <w:t xml:space="preserve"> - suvarılan əraziləri dağətəyi –təpə</w:t>
      </w:r>
      <w:r w:rsidR="000270D3">
        <w:rPr>
          <w:sz w:val="26"/>
          <w:szCs w:val="26"/>
          <w:lang w:val="az-Latn-AZ"/>
        </w:rPr>
        <w:t>li, quraq, yarım</w:t>
      </w:r>
      <w:r w:rsidRPr="00101698">
        <w:rPr>
          <w:sz w:val="26"/>
          <w:szCs w:val="26"/>
          <w:lang w:val="az-Latn-AZ"/>
        </w:rPr>
        <w:t>rütubətli, orta kontine</w:t>
      </w:r>
      <w:r w:rsidR="000270D3">
        <w:rPr>
          <w:sz w:val="26"/>
          <w:szCs w:val="26"/>
          <w:lang w:val="az-Latn-AZ"/>
        </w:rPr>
        <w:t>n</w:t>
      </w:r>
      <w:r w:rsidRPr="00101698">
        <w:rPr>
          <w:sz w:val="26"/>
          <w:szCs w:val="26"/>
          <w:lang w:val="az-Latn-AZ"/>
        </w:rPr>
        <w:t>talliğa malik olmaqla səkkiz rayonun inzibati ərazisini əhatə edir. Bu aqroiqlim vilayətinin cənub yamacında il ərzində atmosfer  ya</w:t>
      </w:r>
      <w:r w:rsidR="000270D3">
        <w:rPr>
          <w:sz w:val="26"/>
          <w:szCs w:val="26"/>
          <w:lang w:val="az-Latn-AZ"/>
        </w:rPr>
        <w:softHyphen/>
      </w:r>
      <w:r w:rsidRPr="00101698">
        <w:rPr>
          <w:sz w:val="26"/>
          <w:szCs w:val="26"/>
          <w:lang w:val="az-Latn-AZ"/>
        </w:rPr>
        <w:t>ğın</w:t>
      </w:r>
      <w:r w:rsidR="000270D3">
        <w:rPr>
          <w:sz w:val="26"/>
          <w:szCs w:val="26"/>
          <w:lang w:val="az-Latn-AZ"/>
        </w:rPr>
        <w:softHyphen/>
      </w:r>
      <w:r w:rsidRPr="00101698">
        <w:rPr>
          <w:sz w:val="26"/>
          <w:szCs w:val="26"/>
          <w:lang w:val="az-Latn-AZ"/>
        </w:rPr>
        <w:t>tı</w:t>
      </w:r>
      <w:r w:rsidR="000270D3">
        <w:rPr>
          <w:sz w:val="26"/>
          <w:szCs w:val="26"/>
          <w:lang w:val="az-Latn-AZ"/>
        </w:rPr>
        <w:softHyphen/>
      </w:r>
      <w:r w:rsidRPr="00101698">
        <w:rPr>
          <w:sz w:val="26"/>
          <w:szCs w:val="26"/>
          <w:lang w:val="az-Latn-AZ"/>
        </w:rPr>
        <w:t>ları 1036-591 mm, vegetasiya dövründə isə 212-670 mm arası dəyişir.Mümkün buxarlanma il ərzində 762-871 mm, vegetasiya dövründə isə</w:t>
      </w:r>
      <w:r>
        <w:rPr>
          <w:sz w:val="26"/>
          <w:szCs w:val="26"/>
          <w:lang w:val="az-Latn-AZ"/>
        </w:rPr>
        <w:t xml:space="preserve"> 425-</w:t>
      </w:r>
      <w:r w:rsidRPr="00101698">
        <w:rPr>
          <w:sz w:val="26"/>
          <w:szCs w:val="26"/>
          <w:lang w:val="az-Latn-AZ"/>
        </w:rPr>
        <w:t>674 mm arası dəyişir.10</w:t>
      </w:r>
      <w:r w:rsidRPr="00101698">
        <w:rPr>
          <w:sz w:val="26"/>
          <w:szCs w:val="26"/>
          <w:vertAlign w:val="superscript"/>
          <w:lang w:val="az-Latn-AZ"/>
        </w:rPr>
        <w:t>oc</w:t>
      </w:r>
      <w:r w:rsidRPr="00101698">
        <w:rPr>
          <w:sz w:val="26"/>
          <w:szCs w:val="26"/>
          <w:lang w:val="az-Latn-AZ"/>
        </w:rPr>
        <w:t>-dən yuxarı temperaturların cəmi il ərzində 3334</w:t>
      </w:r>
      <w:r>
        <w:rPr>
          <w:sz w:val="26"/>
          <w:szCs w:val="26"/>
          <w:lang w:val="az-Latn-AZ"/>
        </w:rPr>
        <w:t>-</w:t>
      </w:r>
      <w:r w:rsidRPr="00101698">
        <w:rPr>
          <w:sz w:val="26"/>
          <w:szCs w:val="26"/>
          <w:lang w:val="az-Latn-AZ"/>
        </w:rPr>
        <w:t>4161</w:t>
      </w:r>
      <w:r w:rsidRPr="00101698">
        <w:rPr>
          <w:sz w:val="26"/>
          <w:szCs w:val="26"/>
          <w:vertAlign w:val="superscript"/>
          <w:lang w:val="az-Latn-AZ"/>
        </w:rPr>
        <w:t>0</w:t>
      </w:r>
      <w:r w:rsidRPr="00101698">
        <w:rPr>
          <w:sz w:val="26"/>
          <w:szCs w:val="26"/>
          <w:lang w:val="az-Latn-AZ"/>
        </w:rPr>
        <w:t>C arası, vegetasiya dövründə nəmlik çatışmazlığı 1.06-0.75 mm arası dəyişir.</w:t>
      </w:r>
    </w:p>
    <w:p w:rsidR="00CA2672" w:rsidRPr="00101698" w:rsidRDefault="00CA2672" w:rsidP="00CA2672">
      <w:pPr>
        <w:widowControl w:val="0"/>
        <w:spacing w:line="276" w:lineRule="auto"/>
        <w:ind w:firstLine="624"/>
        <w:jc w:val="both"/>
        <w:rPr>
          <w:sz w:val="26"/>
          <w:szCs w:val="26"/>
          <w:lang w:val="az-Latn-AZ"/>
        </w:rPr>
      </w:pPr>
      <w:r w:rsidRPr="00101698">
        <w:rPr>
          <w:b/>
          <w:sz w:val="26"/>
          <w:szCs w:val="26"/>
          <w:lang w:val="az-Latn-AZ"/>
        </w:rPr>
        <w:t xml:space="preserve">Böyuk Qafqaz aqroiqlim vilayətinin şimal-şərq yamacı </w:t>
      </w:r>
      <w:r w:rsidR="000270D3">
        <w:rPr>
          <w:b/>
          <w:sz w:val="26"/>
          <w:szCs w:val="26"/>
          <w:lang w:val="az-Latn-AZ"/>
        </w:rPr>
        <w:t>–</w:t>
      </w:r>
      <w:r w:rsidRPr="00101698">
        <w:rPr>
          <w:sz w:val="26"/>
          <w:szCs w:val="26"/>
          <w:lang w:val="az-Latn-AZ"/>
        </w:rPr>
        <w:t xml:space="preserve"> q</w:t>
      </w:r>
      <w:r w:rsidR="000270D3">
        <w:rPr>
          <w:sz w:val="26"/>
          <w:szCs w:val="26"/>
          <w:lang w:val="az-Latn-AZ"/>
        </w:rPr>
        <w:t>uraq, yarım</w:t>
      </w:r>
      <w:r w:rsidRPr="00101698">
        <w:rPr>
          <w:sz w:val="26"/>
          <w:szCs w:val="26"/>
          <w:lang w:val="az-Latn-AZ"/>
        </w:rPr>
        <w:t>rütubərli mülayim kontinentallığa malik olmaqla 6 rayonun inzibati ərazisini əhatə edir. Bu aq</w:t>
      </w:r>
      <w:r w:rsidR="000270D3">
        <w:rPr>
          <w:sz w:val="26"/>
          <w:szCs w:val="26"/>
          <w:lang w:val="az-Latn-AZ"/>
        </w:rPr>
        <w:softHyphen/>
      </w:r>
      <w:r w:rsidRPr="00101698">
        <w:rPr>
          <w:sz w:val="26"/>
          <w:szCs w:val="26"/>
          <w:lang w:val="az-Latn-AZ"/>
        </w:rPr>
        <w:t>roiqlim vilayətinin şimal-şərq</w:t>
      </w:r>
      <w:r w:rsidRPr="00101698">
        <w:rPr>
          <w:b/>
          <w:sz w:val="26"/>
          <w:szCs w:val="26"/>
          <w:lang w:val="az-Latn-AZ"/>
        </w:rPr>
        <w:t xml:space="preserve"> </w:t>
      </w:r>
      <w:r w:rsidRPr="00101698">
        <w:rPr>
          <w:sz w:val="26"/>
          <w:szCs w:val="26"/>
          <w:lang w:val="az-Latn-AZ"/>
        </w:rPr>
        <w:t>yamacında il ərzində atmosfer  yağıntıları 200 mm arası,  vegetasiya dövründə isə 337-55mm arasi dəyişir.Mümkün buxarlanma il ərzində 1064-700 mm, ve</w:t>
      </w:r>
      <w:r w:rsidR="00047C3D">
        <w:rPr>
          <w:sz w:val="26"/>
          <w:szCs w:val="26"/>
          <w:lang w:val="az-Latn-AZ"/>
        </w:rPr>
        <w:softHyphen/>
      </w:r>
      <w:r w:rsidRPr="00101698">
        <w:rPr>
          <w:sz w:val="26"/>
          <w:szCs w:val="26"/>
          <w:lang w:val="az-Latn-AZ"/>
        </w:rPr>
        <w:t>ge</w:t>
      </w:r>
      <w:r w:rsidR="00047C3D">
        <w:rPr>
          <w:sz w:val="26"/>
          <w:szCs w:val="26"/>
          <w:lang w:val="az-Latn-AZ"/>
        </w:rPr>
        <w:softHyphen/>
      </w:r>
      <w:r w:rsidRPr="00101698">
        <w:rPr>
          <w:sz w:val="26"/>
          <w:szCs w:val="26"/>
          <w:lang w:val="az-Latn-AZ"/>
        </w:rPr>
        <w:t>ta</w:t>
      </w:r>
      <w:r w:rsidR="00047C3D">
        <w:rPr>
          <w:sz w:val="26"/>
          <w:szCs w:val="26"/>
          <w:lang w:val="az-Latn-AZ"/>
        </w:rPr>
        <w:softHyphen/>
      </w:r>
      <w:r w:rsidRPr="00101698">
        <w:rPr>
          <w:sz w:val="26"/>
          <w:szCs w:val="26"/>
          <w:lang w:val="az-Latn-AZ"/>
        </w:rPr>
        <w:t>siya dövründə isə 624-529mm,arasi dəyişir.</w:t>
      </w:r>
      <w:r w:rsidR="00047C3D">
        <w:rPr>
          <w:sz w:val="26"/>
          <w:szCs w:val="26"/>
          <w:lang w:val="az-Latn-AZ"/>
        </w:rPr>
        <w:t xml:space="preserve"> </w:t>
      </w:r>
      <w:r w:rsidRPr="00101698">
        <w:rPr>
          <w:sz w:val="26"/>
          <w:szCs w:val="26"/>
          <w:lang w:val="az-Latn-AZ"/>
        </w:rPr>
        <w:t>10</w:t>
      </w:r>
      <w:r w:rsidRPr="00101698">
        <w:rPr>
          <w:sz w:val="26"/>
          <w:szCs w:val="26"/>
          <w:vertAlign w:val="superscript"/>
          <w:lang w:val="az-Latn-AZ"/>
        </w:rPr>
        <w:t>oc</w:t>
      </w:r>
      <w:r w:rsidRPr="00101698">
        <w:rPr>
          <w:sz w:val="26"/>
          <w:szCs w:val="26"/>
          <w:lang w:val="az-Latn-AZ"/>
        </w:rPr>
        <w:t>-dən yuxarı temperaturların cəmi il ər</w:t>
      </w:r>
      <w:r w:rsidR="00047C3D">
        <w:rPr>
          <w:sz w:val="26"/>
          <w:szCs w:val="26"/>
          <w:lang w:val="az-Latn-AZ"/>
        </w:rPr>
        <w:softHyphen/>
      </w:r>
      <w:r w:rsidRPr="00101698">
        <w:rPr>
          <w:sz w:val="26"/>
          <w:szCs w:val="26"/>
          <w:lang w:val="az-Latn-AZ"/>
        </w:rPr>
        <w:t>zin</w:t>
      </w:r>
      <w:r w:rsidR="00047C3D">
        <w:rPr>
          <w:sz w:val="26"/>
          <w:szCs w:val="26"/>
          <w:lang w:val="az-Latn-AZ"/>
        </w:rPr>
        <w:softHyphen/>
      </w:r>
      <w:r w:rsidRPr="00101698">
        <w:rPr>
          <w:sz w:val="26"/>
          <w:szCs w:val="26"/>
          <w:lang w:val="az-Latn-AZ"/>
        </w:rPr>
        <w:t>də 3222</w:t>
      </w:r>
      <w:r>
        <w:rPr>
          <w:sz w:val="26"/>
          <w:szCs w:val="26"/>
          <w:lang w:val="az-Latn-AZ"/>
        </w:rPr>
        <w:t>-</w:t>
      </w:r>
      <w:r w:rsidRPr="00101698">
        <w:rPr>
          <w:sz w:val="26"/>
          <w:szCs w:val="26"/>
          <w:lang w:val="az-Latn-AZ"/>
        </w:rPr>
        <w:t>4224</w:t>
      </w:r>
      <w:r w:rsidRPr="00101698">
        <w:rPr>
          <w:sz w:val="26"/>
          <w:szCs w:val="26"/>
          <w:vertAlign w:val="superscript"/>
          <w:lang w:val="az-Latn-AZ"/>
        </w:rPr>
        <w:t>0</w:t>
      </w:r>
      <w:r w:rsidRPr="00101698">
        <w:rPr>
          <w:sz w:val="26"/>
          <w:szCs w:val="26"/>
          <w:lang w:val="az-Latn-AZ"/>
        </w:rPr>
        <w:t>C arası dəyişir</w:t>
      </w:r>
      <w:r w:rsidR="00B0287A">
        <w:rPr>
          <w:sz w:val="26"/>
          <w:szCs w:val="26"/>
          <w:lang w:val="az-Latn-AZ"/>
        </w:rPr>
        <w:t xml:space="preserve"> </w:t>
      </w:r>
      <w:r w:rsidR="00B0287A" w:rsidRPr="00B0287A">
        <w:rPr>
          <w:sz w:val="26"/>
          <w:szCs w:val="26"/>
          <w:lang w:val="az-Latn-AZ"/>
        </w:rPr>
        <w:t>[3]</w:t>
      </w:r>
      <w:r w:rsidRPr="00101698">
        <w:rPr>
          <w:sz w:val="26"/>
          <w:szCs w:val="26"/>
          <w:lang w:val="az-Latn-AZ"/>
        </w:rPr>
        <w:t>.</w:t>
      </w:r>
    </w:p>
    <w:p w:rsidR="00CA2672" w:rsidRPr="00101698" w:rsidRDefault="00CA2672" w:rsidP="00CA2672">
      <w:pPr>
        <w:widowControl w:val="0"/>
        <w:spacing w:line="276" w:lineRule="auto"/>
        <w:ind w:firstLine="624"/>
        <w:jc w:val="both"/>
        <w:rPr>
          <w:sz w:val="26"/>
          <w:szCs w:val="26"/>
          <w:lang w:val="az-Latn-AZ"/>
        </w:rPr>
      </w:pPr>
      <w:r w:rsidRPr="00101698">
        <w:rPr>
          <w:b/>
          <w:sz w:val="26"/>
          <w:szCs w:val="26"/>
          <w:lang w:val="az-Latn-AZ"/>
        </w:rPr>
        <w:t>Böyuk Qafqaz aqroiqlim vilayə</w:t>
      </w:r>
      <w:r w:rsidR="00047C3D">
        <w:rPr>
          <w:b/>
          <w:sz w:val="26"/>
          <w:szCs w:val="26"/>
          <w:lang w:val="az-Latn-AZ"/>
        </w:rPr>
        <w:t>tinin Abşeron-Qobustan yarım</w:t>
      </w:r>
      <w:r w:rsidRPr="00101698">
        <w:rPr>
          <w:b/>
          <w:sz w:val="26"/>
          <w:szCs w:val="26"/>
          <w:lang w:val="az-Latn-AZ"/>
        </w:rPr>
        <w:t>aqroiqlim vilayəti</w:t>
      </w:r>
      <w:r w:rsidR="00047C3D">
        <w:rPr>
          <w:b/>
          <w:sz w:val="26"/>
          <w:szCs w:val="26"/>
          <w:lang w:val="az-Latn-AZ"/>
        </w:rPr>
        <w:t xml:space="preserve"> –</w:t>
      </w:r>
      <w:r w:rsidR="00047C3D">
        <w:rPr>
          <w:sz w:val="26"/>
          <w:szCs w:val="26"/>
          <w:lang w:val="az-Latn-AZ"/>
        </w:rPr>
        <w:t xml:space="preserve"> </w:t>
      </w:r>
      <w:r w:rsidRPr="00101698">
        <w:rPr>
          <w:sz w:val="26"/>
          <w:szCs w:val="26"/>
          <w:lang w:val="az-Latn-AZ"/>
        </w:rPr>
        <w:t xml:space="preserve">isə düzənlik və dağətəyi olmaqla quru və yarım quru isti olmaqla orta və mülayim kontinentalliğa malikdir. Bu yarım aqroiqlim vilayəti Abşeron, Qobustan və dağlıq Sirvanın az bir  hissəsini əhatə edir. Bu aqroiqlim vilayətin </w:t>
      </w:r>
      <w:r w:rsidRPr="00101698">
        <w:rPr>
          <w:b/>
          <w:sz w:val="26"/>
          <w:szCs w:val="26"/>
          <w:lang w:val="az-Latn-AZ"/>
        </w:rPr>
        <w:t xml:space="preserve"> </w:t>
      </w:r>
      <w:r w:rsidRPr="00101698">
        <w:rPr>
          <w:sz w:val="26"/>
          <w:szCs w:val="26"/>
          <w:lang w:val="az-Latn-AZ"/>
        </w:rPr>
        <w:t>şimal-şərq</w:t>
      </w:r>
      <w:r w:rsidRPr="00101698">
        <w:rPr>
          <w:b/>
          <w:sz w:val="26"/>
          <w:szCs w:val="26"/>
          <w:lang w:val="az-Latn-AZ"/>
        </w:rPr>
        <w:t xml:space="preserve"> </w:t>
      </w:r>
      <w:r w:rsidRPr="00101698">
        <w:rPr>
          <w:sz w:val="26"/>
          <w:szCs w:val="26"/>
          <w:lang w:val="az-Latn-AZ"/>
        </w:rPr>
        <w:t>yamacında da il ərzində atmosfer yağıntıları 200 mm arası, vegetasiya dövründə isə 337-55</w:t>
      </w:r>
      <w:r w:rsidR="00047C3D">
        <w:rPr>
          <w:sz w:val="26"/>
          <w:szCs w:val="26"/>
          <w:lang w:val="az-Latn-AZ"/>
        </w:rPr>
        <w:t xml:space="preserve"> </w:t>
      </w:r>
      <w:r w:rsidRPr="00101698">
        <w:rPr>
          <w:sz w:val="26"/>
          <w:szCs w:val="26"/>
          <w:lang w:val="az-Latn-AZ"/>
        </w:rPr>
        <w:t>mm arası dəyişir.</w:t>
      </w:r>
      <w:r w:rsidR="00047C3D">
        <w:rPr>
          <w:sz w:val="26"/>
          <w:szCs w:val="26"/>
          <w:lang w:val="az-Latn-AZ"/>
        </w:rPr>
        <w:t xml:space="preserve"> </w:t>
      </w:r>
      <w:r w:rsidRPr="00101698">
        <w:rPr>
          <w:sz w:val="26"/>
          <w:szCs w:val="26"/>
          <w:lang w:val="az-Latn-AZ"/>
        </w:rPr>
        <w:t>Mümkün buxarlanma  il ərzində 1064-700 mm, vegetasiya dövründə isə 624-529 mm,arasi 10</w:t>
      </w:r>
      <w:r w:rsidRPr="00101698">
        <w:rPr>
          <w:sz w:val="26"/>
          <w:szCs w:val="26"/>
          <w:vertAlign w:val="superscript"/>
          <w:lang w:val="az-Latn-AZ"/>
        </w:rPr>
        <w:t>oc</w:t>
      </w:r>
      <w:r w:rsidRPr="00101698">
        <w:rPr>
          <w:sz w:val="26"/>
          <w:szCs w:val="26"/>
          <w:lang w:val="az-Latn-AZ"/>
        </w:rPr>
        <w:t>-dən yuxarı temperaturların cəmi il ərzində 3222-4224</w:t>
      </w:r>
      <w:r w:rsidRPr="00101698">
        <w:rPr>
          <w:sz w:val="26"/>
          <w:szCs w:val="26"/>
          <w:vertAlign w:val="superscript"/>
          <w:lang w:val="az-Latn-AZ"/>
        </w:rPr>
        <w:t>0</w:t>
      </w:r>
      <w:r w:rsidRPr="00101698">
        <w:rPr>
          <w:sz w:val="26"/>
          <w:szCs w:val="26"/>
          <w:lang w:val="az-Latn-AZ"/>
        </w:rPr>
        <w:t>C arası dəyişir.</w:t>
      </w:r>
    </w:p>
    <w:p w:rsidR="00CA2672" w:rsidRPr="00101698" w:rsidRDefault="00CA2672" w:rsidP="00CA2672">
      <w:pPr>
        <w:widowControl w:val="0"/>
        <w:spacing w:line="276" w:lineRule="auto"/>
        <w:ind w:firstLine="624"/>
        <w:jc w:val="both"/>
        <w:rPr>
          <w:sz w:val="26"/>
          <w:szCs w:val="26"/>
          <w:lang w:val="az-Latn-AZ"/>
        </w:rPr>
      </w:pPr>
      <w:r w:rsidRPr="00101698">
        <w:rPr>
          <w:b/>
          <w:sz w:val="26"/>
          <w:szCs w:val="26"/>
          <w:lang w:val="az-Latn-AZ"/>
        </w:rPr>
        <w:t>Talış aqroiqlim vilayəti</w:t>
      </w:r>
      <w:r w:rsidRPr="00101698">
        <w:rPr>
          <w:sz w:val="26"/>
          <w:szCs w:val="26"/>
          <w:lang w:val="az-Latn-AZ"/>
        </w:rPr>
        <w:t xml:space="preserve">  əsas etibari ilə 5 rayonun inzibati ərazisini əhatə edir.</w:t>
      </w:r>
      <w:r w:rsidRPr="00101698">
        <w:rPr>
          <w:b/>
          <w:sz w:val="26"/>
          <w:szCs w:val="26"/>
          <w:lang w:val="az-Latn-AZ"/>
        </w:rPr>
        <w:t xml:space="preserve"> </w:t>
      </w:r>
      <w:r w:rsidRPr="00101698">
        <w:rPr>
          <w:sz w:val="26"/>
          <w:szCs w:val="26"/>
          <w:lang w:val="az-Latn-AZ"/>
        </w:rPr>
        <w:t>Talış aqroiqlim vilayəti cox mürəkkəb relyefə və iqlimə malikdir. Vilayətin bir hissəsi düzənlik,</w:t>
      </w:r>
      <w:r w:rsidR="00047C3D">
        <w:rPr>
          <w:sz w:val="26"/>
          <w:szCs w:val="26"/>
          <w:lang w:val="az-Latn-AZ"/>
        </w:rPr>
        <w:t xml:space="preserve"> </w:t>
      </w:r>
      <w:r w:rsidRPr="00101698">
        <w:rPr>
          <w:sz w:val="26"/>
          <w:szCs w:val="26"/>
          <w:lang w:val="az-Latn-AZ"/>
        </w:rPr>
        <w:t>yarımquraq (Masallı rayonu),düzənlik –</w:t>
      </w:r>
      <w:r w:rsidR="0034667A">
        <w:rPr>
          <w:sz w:val="26"/>
          <w:szCs w:val="26"/>
          <w:lang w:val="az-Latn-AZ"/>
        </w:rPr>
        <w:t xml:space="preserve"> </w:t>
      </w:r>
      <w:r w:rsidRPr="00101698">
        <w:rPr>
          <w:sz w:val="26"/>
          <w:szCs w:val="26"/>
          <w:lang w:val="az-Latn-AZ"/>
        </w:rPr>
        <w:t>dağətəyi isti mülayim rütubətli və rütubətli (Lənkəran-Astara ), düzənlik –</w:t>
      </w:r>
      <w:r w:rsidR="0034667A">
        <w:rPr>
          <w:sz w:val="26"/>
          <w:szCs w:val="26"/>
          <w:lang w:val="az-Latn-AZ"/>
        </w:rPr>
        <w:t xml:space="preserve"> </w:t>
      </w:r>
      <w:r w:rsidRPr="00101698">
        <w:rPr>
          <w:sz w:val="26"/>
          <w:szCs w:val="26"/>
          <w:lang w:val="az-Latn-AZ"/>
        </w:rPr>
        <w:t xml:space="preserve">dağətəyi quraq, isti (Cəlilabad, Qızılağac )iqlimə malikdir. </w:t>
      </w:r>
    </w:p>
    <w:p w:rsidR="00CA2672" w:rsidRPr="0034667A" w:rsidRDefault="00CA2672" w:rsidP="00CA2672">
      <w:pPr>
        <w:widowControl w:val="0"/>
        <w:spacing w:line="276" w:lineRule="auto"/>
        <w:ind w:firstLine="624"/>
        <w:jc w:val="both"/>
        <w:rPr>
          <w:color w:val="FF0000"/>
          <w:sz w:val="26"/>
          <w:szCs w:val="26"/>
          <w:lang w:val="az-Latn-AZ"/>
        </w:rPr>
      </w:pPr>
      <w:r w:rsidRPr="00101698">
        <w:rPr>
          <w:sz w:val="26"/>
          <w:szCs w:val="26"/>
          <w:lang w:val="az-Latn-AZ"/>
        </w:rPr>
        <w:t>Bu aqroiqlim vilayətində il ərzində atmosfer yağıntıları 1398-520 mm, vegetasiya döv</w:t>
      </w:r>
      <w:r w:rsidR="00047C3D">
        <w:rPr>
          <w:sz w:val="26"/>
          <w:szCs w:val="26"/>
          <w:lang w:val="az-Latn-AZ"/>
        </w:rPr>
        <w:softHyphen/>
      </w:r>
      <w:r w:rsidRPr="00101698">
        <w:rPr>
          <w:sz w:val="26"/>
          <w:szCs w:val="26"/>
          <w:lang w:val="az-Latn-AZ"/>
        </w:rPr>
        <w:t>ründə isə</w:t>
      </w:r>
      <w:r>
        <w:rPr>
          <w:sz w:val="26"/>
          <w:szCs w:val="26"/>
          <w:lang w:val="az-Latn-AZ"/>
        </w:rPr>
        <w:t xml:space="preserve"> 261-</w:t>
      </w:r>
      <w:r w:rsidRPr="00101698">
        <w:rPr>
          <w:sz w:val="26"/>
          <w:szCs w:val="26"/>
          <w:lang w:val="az-Latn-AZ"/>
        </w:rPr>
        <w:t>497 mm arası dəyişir.Mümkün buxarlanma il ərzində 1003-850 mm ve</w:t>
      </w:r>
      <w:r w:rsidR="00047C3D">
        <w:rPr>
          <w:sz w:val="26"/>
          <w:szCs w:val="26"/>
          <w:lang w:val="az-Latn-AZ"/>
        </w:rPr>
        <w:softHyphen/>
      </w:r>
      <w:r w:rsidRPr="00101698">
        <w:rPr>
          <w:sz w:val="26"/>
          <w:szCs w:val="26"/>
          <w:lang w:val="az-Latn-AZ"/>
        </w:rPr>
        <w:t>ge</w:t>
      </w:r>
      <w:r w:rsidR="00047C3D">
        <w:rPr>
          <w:sz w:val="26"/>
          <w:szCs w:val="26"/>
          <w:lang w:val="az-Latn-AZ"/>
        </w:rPr>
        <w:softHyphen/>
      </w:r>
      <w:r w:rsidRPr="00101698">
        <w:rPr>
          <w:sz w:val="26"/>
          <w:szCs w:val="26"/>
          <w:lang w:val="az-Latn-AZ"/>
        </w:rPr>
        <w:t>ta</w:t>
      </w:r>
      <w:r w:rsidR="00047C3D">
        <w:rPr>
          <w:sz w:val="26"/>
          <w:szCs w:val="26"/>
          <w:lang w:val="az-Latn-AZ"/>
        </w:rPr>
        <w:softHyphen/>
      </w:r>
      <w:r w:rsidRPr="00101698">
        <w:rPr>
          <w:sz w:val="26"/>
          <w:szCs w:val="26"/>
          <w:lang w:val="az-Latn-AZ"/>
        </w:rPr>
        <w:t>siya dövründə isə 750-750 mm, 10</w:t>
      </w:r>
      <w:r w:rsidRPr="00101698">
        <w:rPr>
          <w:sz w:val="26"/>
          <w:szCs w:val="26"/>
          <w:vertAlign w:val="superscript"/>
          <w:lang w:val="az-Latn-AZ"/>
        </w:rPr>
        <w:t>oc</w:t>
      </w:r>
      <w:r w:rsidRPr="00101698">
        <w:rPr>
          <w:sz w:val="26"/>
          <w:szCs w:val="26"/>
          <w:lang w:val="az-Latn-AZ"/>
        </w:rPr>
        <w:t>-dən yuxarı temperaturların cəmi il ərzində 4382-</w:t>
      </w:r>
      <w:r w:rsidRPr="00101698">
        <w:rPr>
          <w:sz w:val="26"/>
          <w:szCs w:val="26"/>
          <w:lang w:val="az-Latn-AZ"/>
        </w:rPr>
        <w:lastRenderedPageBreak/>
        <w:t>4406</w:t>
      </w:r>
      <w:r w:rsidRPr="00101698">
        <w:rPr>
          <w:sz w:val="26"/>
          <w:szCs w:val="26"/>
          <w:vertAlign w:val="superscript"/>
          <w:lang w:val="az-Latn-AZ"/>
        </w:rPr>
        <w:t>oc</w:t>
      </w:r>
      <w:r w:rsidRPr="00101698">
        <w:rPr>
          <w:sz w:val="26"/>
          <w:szCs w:val="26"/>
          <w:lang w:val="az-Latn-AZ"/>
        </w:rPr>
        <w:t xml:space="preserve">  arası dəyişir</w:t>
      </w:r>
      <w:r w:rsidR="0028319B">
        <w:rPr>
          <w:sz w:val="26"/>
          <w:szCs w:val="26"/>
          <w:lang w:val="az-Latn-AZ"/>
        </w:rPr>
        <w:t xml:space="preserve"> [3].</w:t>
      </w:r>
    </w:p>
    <w:p w:rsidR="00CA2672" w:rsidRPr="00101698" w:rsidRDefault="00CA2672" w:rsidP="00CA2672">
      <w:pPr>
        <w:widowControl w:val="0"/>
        <w:spacing w:line="276" w:lineRule="auto"/>
        <w:ind w:firstLine="624"/>
        <w:jc w:val="both"/>
        <w:rPr>
          <w:b/>
          <w:sz w:val="26"/>
          <w:szCs w:val="26"/>
          <w:lang w:val="az-Latn-AZ"/>
        </w:rPr>
      </w:pPr>
      <w:r w:rsidRPr="00101698">
        <w:rPr>
          <w:sz w:val="26"/>
          <w:szCs w:val="26"/>
          <w:lang w:val="az-Latn-AZ"/>
        </w:rPr>
        <w:t>Aparilmış riyazi-statistik analiz onu göstərir ki, aqroiqlim zonalarinda iqlim gös</w:t>
      </w:r>
      <w:r w:rsidR="00047C3D">
        <w:rPr>
          <w:sz w:val="26"/>
          <w:szCs w:val="26"/>
          <w:lang w:val="az-Latn-AZ"/>
        </w:rPr>
        <w:softHyphen/>
      </w:r>
      <w:r w:rsidRPr="00101698">
        <w:rPr>
          <w:sz w:val="26"/>
          <w:szCs w:val="26"/>
          <w:lang w:val="az-Latn-AZ"/>
        </w:rPr>
        <w:t>tə</w:t>
      </w:r>
      <w:r w:rsidR="00047C3D">
        <w:rPr>
          <w:sz w:val="26"/>
          <w:szCs w:val="26"/>
          <w:lang w:val="az-Latn-AZ"/>
        </w:rPr>
        <w:softHyphen/>
      </w:r>
      <w:r w:rsidRPr="00101698">
        <w:rPr>
          <w:sz w:val="26"/>
          <w:szCs w:val="26"/>
          <w:lang w:val="az-Latn-AZ"/>
        </w:rPr>
        <w:t>ri</w:t>
      </w:r>
      <w:r w:rsidR="00047C3D">
        <w:rPr>
          <w:sz w:val="26"/>
          <w:szCs w:val="26"/>
          <w:lang w:val="az-Latn-AZ"/>
        </w:rPr>
        <w:softHyphen/>
      </w:r>
      <w:r w:rsidRPr="00101698">
        <w:rPr>
          <w:sz w:val="26"/>
          <w:szCs w:val="26"/>
          <w:lang w:val="az-Latn-AZ"/>
        </w:rPr>
        <w:t>ci</w:t>
      </w:r>
      <w:r w:rsidR="00047C3D">
        <w:rPr>
          <w:sz w:val="26"/>
          <w:szCs w:val="26"/>
          <w:lang w:val="az-Latn-AZ"/>
        </w:rPr>
        <w:softHyphen/>
      </w:r>
      <w:r w:rsidRPr="00101698">
        <w:rPr>
          <w:sz w:val="26"/>
          <w:szCs w:val="26"/>
          <w:lang w:val="az-Latn-AZ"/>
        </w:rPr>
        <w:t>lə</w:t>
      </w:r>
      <w:r w:rsidR="00047C3D">
        <w:rPr>
          <w:sz w:val="26"/>
          <w:szCs w:val="26"/>
          <w:lang w:val="az-Latn-AZ"/>
        </w:rPr>
        <w:softHyphen/>
        <w:t>ri (</w:t>
      </w:r>
      <w:r w:rsidRPr="00101698">
        <w:rPr>
          <w:sz w:val="26"/>
          <w:szCs w:val="26"/>
          <w:lang w:val="az-Latn-AZ"/>
        </w:rPr>
        <w:t>atmosfer yağıntısı, mümkün buxarlanma ,ərazilərin nəmlik dərəcələri) kəskin surətdə fərqlənir.İqlim göstəricilərinin kəskin dəyişməsi kənd təsərrüfatı bitkilərinin su tələbatının hesablanmasında və mövcud vegetasiya suvarma normalarının korreksiya olunmasında və yeni əkin strukturuna daxil olan kənd təsərrüfatı bitkilərinin suvarma normalarının təyin olun</w:t>
      </w:r>
      <w:r w:rsidR="00047C3D">
        <w:rPr>
          <w:sz w:val="26"/>
          <w:szCs w:val="26"/>
          <w:lang w:val="az-Latn-AZ"/>
        </w:rPr>
        <w:softHyphen/>
      </w:r>
      <w:r w:rsidRPr="00101698">
        <w:rPr>
          <w:sz w:val="26"/>
          <w:szCs w:val="26"/>
          <w:lang w:val="az-Latn-AZ"/>
        </w:rPr>
        <w:t>masında  mühüm rol oynayır. Kənd təsərrüfatı məqsədi ilə istifadə olunan suvarılan tor</w:t>
      </w:r>
      <w:r w:rsidR="00047C3D">
        <w:rPr>
          <w:sz w:val="26"/>
          <w:szCs w:val="26"/>
          <w:lang w:val="az-Latn-AZ"/>
        </w:rPr>
        <w:softHyphen/>
      </w:r>
      <w:r w:rsidRPr="00101698">
        <w:rPr>
          <w:sz w:val="26"/>
          <w:szCs w:val="26"/>
          <w:lang w:val="az-Latn-AZ"/>
        </w:rPr>
        <w:t>paqların istilik və nəmlik potensialının dürüst qiymətləndirilməsi üçün aşağıda qeyd olunan kompleks göstəricilərin coxillik meteoroloji məlumatları əsasında həyata kecirilməlidir.</w:t>
      </w:r>
    </w:p>
    <w:p w:rsidR="00CA2672" w:rsidRPr="00101698" w:rsidRDefault="00047C3D" w:rsidP="00CA2672">
      <w:pPr>
        <w:widowControl w:val="0"/>
        <w:spacing w:line="276" w:lineRule="auto"/>
        <w:ind w:firstLine="624"/>
        <w:jc w:val="both"/>
        <w:rPr>
          <w:sz w:val="26"/>
          <w:szCs w:val="26"/>
          <w:lang w:val="az-Latn-AZ"/>
        </w:rPr>
      </w:pPr>
      <w:r w:rsidRPr="00101698">
        <w:rPr>
          <w:sz w:val="26"/>
          <w:szCs w:val="26"/>
          <w:lang w:val="az-Latn-AZ"/>
        </w:rPr>
        <w:t>–</w:t>
      </w:r>
      <w:r>
        <w:rPr>
          <w:sz w:val="26"/>
          <w:szCs w:val="26"/>
          <w:lang w:val="az-Latn-AZ"/>
        </w:rPr>
        <w:t xml:space="preserve"> </w:t>
      </w:r>
      <w:r w:rsidR="00CA2672" w:rsidRPr="00101698">
        <w:rPr>
          <w:sz w:val="26"/>
          <w:szCs w:val="26"/>
          <w:lang w:val="az-Latn-AZ"/>
        </w:rPr>
        <w:t>buxarlanma qabiliyyəti (potensial evapotpanspirasiya)</w:t>
      </w:r>
      <w:r>
        <w:rPr>
          <w:sz w:val="26"/>
          <w:szCs w:val="26"/>
          <w:lang w:val="az-Latn-AZ"/>
        </w:rPr>
        <w:t>;</w:t>
      </w:r>
    </w:p>
    <w:p w:rsidR="00CA2672" w:rsidRPr="00101698" w:rsidRDefault="00047C3D" w:rsidP="00CA2672">
      <w:pPr>
        <w:widowControl w:val="0"/>
        <w:spacing w:line="276" w:lineRule="auto"/>
        <w:ind w:firstLine="624"/>
        <w:jc w:val="both"/>
        <w:rPr>
          <w:sz w:val="26"/>
          <w:szCs w:val="26"/>
          <w:lang w:val="az-Latn-AZ"/>
        </w:rPr>
      </w:pPr>
      <w:r w:rsidRPr="00101698">
        <w:rPr>
          <w:sz w:val="26"/>
          <w:szCs w:val="26"/>
          <w:lang w:val="az-Latn-AZ"/>
        </w:rPr>
        <w:t>–</w:t>
      </w:r>
      <w:r>
        <w:rPr>
          <w:sz w:val="26"/>
          <w:szCs w:val="26"/>
          <w:lang w:val="az-Latn-AZ"/>
        </w:rPr>
        <w:t xml:space="preserve"> a</w:t>
      </w:r>
      <w:r w:rsidR="00CA2672" w:rsidRPr="00101698">
        <w:rPr>
          <w:sz w:val="26"/>
          <w:szCs w:val="26"/>
          <w:lang w:val="az-Latn-AZ"/>
        </w:rPr>
        <w:t>tmosfer yağıntıları;</w:t>
      </w:r>
    </w:p>
    <w:p w:rsidR="00047C3D" w:rsidRDefault="00047C3D" w:rsidP="00047C3D">
      <w:pPr>
        <w:widowControl w:val="0"/>
        <w:spacing w:line="276" w:lineRule="auto"/>
        <w:ind w:firstLine="624"/>
        <w:jc w:val="both"/>
        <w:rPr>
          <w:sz w:val="26"/>
          <w:szCs w:val="26"/>
          <w:lang w:val="az-Latn-AZ"/>
        </w:rPr>
      </w:pPr>
      <w:r w:rsidRPr="00101698">
        <w:rPr>
          <w:sz w:val="26"/>
          <w:szCs w:val="26"/>
          <w:lang w:val="az-Latn-AZ"/>
        </w:rPr>
        <w:t>–</w:t>
      </w:r>
      <w:r>
        <w:rPr>
          <w:sz w:val="26"/>
          <w:szCs w:val="26"/>
          <w:lang w:val="az-Latn-AZ"/>
        </w:rPr>
        <w:t xml:space="preserve"> </w:t>
      </w:r>
      <w:r w:rsidR="00CA2672" w:rsidRPr="00101698">
        <w:rPr>
          <w:sz w:val="26"/>
          <w:szCs w:val="26"/>
          <w:lang w:val="az-Latn-AZ"/>
        </w:rPr>
        <w:t>ƏANT</w:t>
      </w:r>
      <w:r>
        <w:rPr>
          <w:sz w:val="26"/>
          <w:szCs w:val="26"/>
          <w:lang w:val="az-Latn-AZ"/>
        </w:rPr>
        <w:t xml:space="preserve"> </w:t>
      </w:r>
      <w:r w:rsidR="00CA2672" w:rsidRPr="00101698">
        <w:rPr>
          <w:sz w:val="26"/>
          <w:szCs w:val="26"/>
          <w:lang w:val="az-Latn-AZ"/>
        </w:rPr>
        <w:t>(ən az nəmlik tutumu)</w:t>
      </w:r>
      <w:r>
        <w:rPr>
          <w:sz w:val="26"/>
          <w:szCs w:val="26"/>
          <w:lang w:val="az-Latn-AZ"/>
        </w:rPr>
        <w:t xml:space="preserve"> </w:t>
      </w:r>
      <w:r w:rsidR="00CA2672" w:rsidRPr="00101698">
        <w:rPr>
          <w:sz w:val="26"/>
          <w:szCs w:val="26"/>
          <w:lang w:val="az-Latn-AZ"/>
        </w:rPr>
        <w:t>ilə</w:t>
      </w:r>
      <w:r>
        <w:rPr>
          <w:sz w:val="26"/>
          <w:szCs w:val="26"/>
          <w:lang w:val="az-Latn-AZ"/>
        </w:rPr>
        <w:t xml:space="preserve"> </w:t>
      </w:r>
      <w:r w:rsidR="00CA2672" w:rsidRPr="00101698">
        <w:rPr>
          <w:sz w:val="26"/>
          <w:szCs w:val="26"/>
          <w:lang w:val="az-Latn-AZ"/>
        </w:rPr>
        <w:t>KRQN</w:t>
      </w:r>
      <w:r>
        <w:rPr>
          <w:sz w:val="26"/>
          <w:szCs w:val="26"/>
          <w:lang w:val="az-Latn-AZ"/>
        </w:rPr>
        <w:t xml:space="preserve"> </w:t>
      </w:r>
      <w:r w:rsidR="00CA2672" w:rsidRPr="00101698">
        <w:rPr>
          <w:sz w:val="26"/>
          <w:szCs w:val="26"/>
          <w:lang w:val="az-Latn-AZ"/>
        </w:rPr>
        <w:t>(kapiliyar rabitənin qirilması nəmliyi) ara</w:t>
      </w:r>
      <w:r>
        <w:rPr>
          <w:sz w:val="26"/>
          <w:szCs w:val="26"/>
          <w:lang w:val="az-Latn-AZ"/>
        </w:rPr>
        <w:softHyphen/>
      </w:r>
      <w:r w:rsidR="00CA2672" w:rsidRPr="00101698">
        <w:rPr>
          <w:sz w:val="26"/>
          <w:szCs w:val="26"/>
          <w:lang w:val="az-Latn-AZ"/>
        </w:rPr>
        <w:t>sındakı diap</w:t>
      </w:r>
      <w:r>
        <w:rPr>
          <w:sz w:val="26"/>
          <w:szCs w:val="26"/>
          <w:lang w:val="az-Latn-AZ"/>
        </w:rPr>
        <w:t>a</w:t>
      </w:r>
      <w:r w:rsidR="00CA2672" w:rsidRPr="00101698">
        <w:rPr>
          <w:sz w:val="26"/>
          <w:szCs w:val="26"/>
          <w:lang w:val="az-Latn-AZ"/>
        </w:rPr>
        <w:t>zonda torpağın fəal nəmlik tutumu;</w:t>
      </w:r>
    </w:p>
    <w:p w:rsidR="00CA2672" w:rsidRPr="00047C3D" w:rsidRDefault="00047C3D" w:rsidP="00047C3D">
      <w:pPr>
        <w:widowControl w:val="0"/>
        <w:spacing w:line="276" w:lineRule="auto"/>
        <w:ind w:firstLine="624"/>
        <w:jc w:val="both"/>
        <w:rPr>
          <w:sz w:val="26"/>
          <w:szCs w:val="26"/>
          <w:lang w:val="az-Latn-AZ"/>
        </w:rPr>
      </w:pPr>
      <w:r>
        <w:rPr>
          <w:sz w:val="26"/>
          <w:szCs w:val="26"/>
          <w:lang w:val="az-Latn-AZ"/>
        </w:rPr>
        <w:t>– s</w:t>
      </w:r>
      <w:r w:rsidR="00CA2672" w:rsidRPr="00101698">
        <w:rPr>
          <w:sz w:val="26"/>
          <w:szCs w:val="26"/>
          <w:lang w:val="az-Latn-AZ"/>
        </w:rPr>
        <w:t>u və istilik balansları elementlərinin nisbətinə bərabər olan təbii nəmlik ə</w:t>
      </w:r>
      <w:r>
        <w:rPr>
          <w:sz w:val="26"/>
          <w:szCs w:val="26"/>
          <w:lang w:val="az-Latn-AZ"/>
        </w:rPr>
        <w:t xml:space="preserve">msalı </w:t>
      </w:r>
      <w:r w:rsidR="00CA2672" w:rsidRPr="00101698">
        <w:rPr>
          <w:sz w:val="26"/>
          <w:szCs w:val="26"/>
          <w:lang w:val="az-Latn-AZ"/>
        </w:rPr>
        <w:t>(K</w:t>
      </w:r>
      <w:r w:rsidR="00CA2672" w:rsidRPr="00101698">
        <w:rPr>
          <w:sz w:val="26"/>
          <w:szCs w:val="26"/>
          <w:vertAlign w:val="subscript"/>
          <w:lang w:val="az-Latn-AZ"/>
        </w:rPr>
        <w:t>y).</w:t>
      </w:r>
    </w:p>
    <w:p w:rsidR="00CA2672" w:rsidRPr="00101698" w:rsidRDefault="00CA2672" w:rsidP="00CA2672">
      <w:pPr>
        <w:widowControl w:val="0"/>
        <w:spacing w:line="276" w:lineRule="auto"/>
        <w:ind w:firstLine="624"/>
        <w:jc w:val="both"/>
        <w:rPr>
          <w:sz w:val="26"/>
          <w:szCs w:val="26"/>
          <w:lang w:val="az-Latn-AZ"/>
        </w:rPr>
      </w:pPr>
      <w:r w:rsidRPr="00101698">
        <w:rPr>
          <w:sz w:val="26"/>
          <w:szCs w:val="26"/>
          <w:lang w:val="az-Latn-AZ"/>
        </w:rPr>
        <w:t>Buxarlanma qabiliyyətinin təyin olunması üçün N.N.İvanovun düsturundan istifadə olunmuşdur</w:t>
      </w:r>
    </w:p>
    <w:p w:rsidR="00CA2672" w:rsidRPr="00101698" w:rsidRDefault="00CA2672" w:rsidP="00CA2672">
      <w:pPr>
        <w:widowControl w:val="0"/>
        <w:spacing w:line="276" w:lineRule="auto"/>
        <w:ind w:firstLine="0"/>
        <w:jc w:val="center"/>
        <w:rPr>
          <w:sz w:val="26"/>
          <w:szCs w:val="26"/>
          <w:lang w:val="az-Latn-AZ"/>
        </w:rPr>
      </w:pPr>
      <w:r w:rsidRPr="00101698">
        <w:rPr>
          <w:sz w:val="26"/>
          <w:szCs w:val="26"/>
          <w:lang w:val="az-Latn-AZ"/>
        </w:rPr>
        <w:t>E=K</w:t>
      </w:r>
      <w:r w:rsidRPr="00101698">
        <w:rPr>
          <w:sz w:val="26"/>
          <w:szCs w:val="26"/>
          <w:vertAlign w:val="subscript"/>
          <w:lang w:val="az-Latn-AZ"/>
        </w:rPr>
        <w:t>t</w:t>
      </w:r>
      <w:r w:rsidRPr="00101698">
        <w:rPr>
          <w:sz w:val="26"/>
          <w:szCs w:val="26"/>
          <w:lang w:val="az-Latn-AZ"/>
        </w:rPr>
        <w:t>*d*F(V)</w:t>
      </w:r>
    </w:p>
    <w:p w:rsidR="00CA2672" w:rsidRPr="00101698" w:rsidRDefault="00461B0C" w:rsidP="00461B0C">
      <w:pPr>
        <w:widowControl w:val="0"/>
        <w:spacing w:line="276" w:lineRule="auto"/>
        <w:ind w:firstLine="0"/>
        <w:jc w:val="both"/>
        <w:rPr>
          <w:sz w:val="26"/>
          <w:szCs w:val="26"/>
          <w:lang w:val="az-Latn-AZ"/>
        </w:rPr>
      </w:pPr>
      <w:r>
        <w:rPr>
          <w:sz w:val="26"/>
          <w:szCs w:val="26"/>
          <w:lang w:val="az-Latn-AZ"/>
        </w:rPr>
        <w:t xml:space="preserve">Burada: </w:t>
      </w:r>
      <w:r w:rsidR="00CA2672" w:rsidRPr="00101698">
        <w:rPr>
          <w:sz w:val="26"/>
          <w:szCs w:val="26"/>
          <w:lang w:val="az-Latn-AZ"/>
        </w:rPr>
        <w:t>E</w:t>
      </w:r>
      <w:r>
        <w:rPr>
          <w:sz w:val="26"/>
          <w:szCs w:val="26"/>
          <w:lang w:val="az-Latn-AZ"/>
        </w:rPr>
        <w:t xml:space="preserve"> </w:t>
      </w:r>
      <w:r w:rsidRPr="00101698">
        <w:rPr>
          <w:sz w:val="26"/>
          <w:szCs w:val="26"/>
          <w:lang w:val="az-Latn-AZ"/>
        </w:rPr>
        <w:t>–</w:t>
      </w:r>
      <w:r w:rsidR="00CA2672" w:rsidRPr="00101698">
        <w:rPr>
          <w:sz w:val="26"/>
          <w:szCs w:val="26"/>
          <w:lang w:val="az-Latn-AZ"/>
        </w:rPr>
        <w:t xml:space="preserve"> </w:t>
      </w:r>
      <w:r>
        <w:rPr>
          <w:sz w:val="26"/>
          <w:szCs w:val="26"/>
          <w:lang w:val="az-Latn-AZ"/>
        </w:rPr>
        <w:t>b</w:t>
      </w:r>
      <w:r w:rsidR="00CA2672" w:rsidRPr="00101698">
        <w:rPr>
          <w:sz w:val="26"/>
          <w:szCs w:val="26"/>
          <w:lang w:val="az-Latn-AZ"/>
        </w:rPr>
        <w:t>uxarlanma qabiliyyəti;</w:t>
      </w:r>
      <w:r>
        <w:rPr>
          <w:sz w:val="26"/>
          <w:szCs w:val="26"/>
          <w:lang w:val="az-Latn-AZ"/>
        </w:rPr>
        <w:t xml:space="preserve"> </w:t>
      </w:r>
      <w:r w:rsidR="00CA2672" w:rsidRPr="00101698">
        <w:rPr>
          <w:sz w:val="26"/>
          <w:szCs w:val="26"/>
          <w:lang w:val="az-Latn-AZ"/>
        </w:rPr>
        <w:t>K</w:t>
      </w:r>
      <w:r w:rsidR="00CA2672" w:rsidRPr="00101698">
        <w:rPr>
          <w:sz w:val="26"/>
          <w:szCs w:val="26"/>
          <w:vertAlign w:val="subscript"/>
          <w:lang w:val="az-Latn-AZ"/>
        </w:rPr>
        <w:t>t</w:t>
      </w:r>
      <w:r>
        <w:rPr>
          <w:sz w:val="26"/>
          <w:szCs w:val="26"/>
          <w:vertAlign w:val="subscript"/>
          <w:lang w:val="az-Latn-AZ"/>
        </w:rPr>
        <w:t xml:space="preserve"> </w:t>
      </w:r>
      <w:r w:rsidRPr="00101698">
        <w:rPr>
          <w:sz w:val="26"/>
          <w:szCs w:val="26"/>
          <w:lang w:val="az-Latn-AZ"/>
        </w:rPr>
        <w:t>–</w:t>
      </w:r>
      <w:r>
        <w:rPr>
          <w:sz w:val="26"/>
          <w:szCs w:val="26"/>
          <w:lang w:val="az-Latn-AZ"/>
        </w:rPr>
        <w:t xml:space="preserve"> h</w:t>
      </w:r>
      <w:r w:rsidR="00CA2672" w:rsidRPr="00101698">
        <w:rPr>
          <w:sz w:val="26"/>
          <w:szCs w:val="26"/>
          <w:lang w:val="az-Latn-AZ"/>
        </w:rPr>
        <w:t>avanın hərarəti dəyişdiyi halda E və qeyri düzxətt rabitəsini nəzərə alan buxarlanmanın energetik faktoru;</w:t>
      </w:r>
      <w:r>
        <w:rPr>
          <w:sz w:val="26"/>
          <w:szCs w:val="26"/>
          <w:lang w:val="az-Latn-AZ"/>
        </w:rPr>
        <w:t xml:space="preserve"> </w:t>
      </w:r>
      <w:r w:rsidR="00CA2672" w:rsidRPr="00101698">
        <w:rPr>
          <w:sz w:val="26"/>
          <w:szCs w:val="26"/>
          <w:lang w:val="az-Latn-AZ"/>
        </w:rPr>
        <w:t>F(V)</w:t>
      </w:r>
      <w:r>
        <w:rPr>
          <w:sz w:val="26"/>
          <w:szCs w:val="26"/>
          <w:lang w:val="az-Latn-AZ"/>
        </w:rPr>
        <w:t xml:space="preserve"> </w:t>
      </w:r>
      <w:r w:rsidRPr="00101698">
        <w:rPr>
          <w:sz w:val="26"/>
          <w:szCs w:val="26"/>
          <w:lang w:val="az-Latn-AZ"/>
        </w:rPr>
        <w:t>–</w:t>
      </w:r>
      <w:r>
        <w:rPr>
          <w:sz w:val="26"/>
          <w:szCs w:val="26"/>
          <w:lang w:val="az-Latn-AZ"/>
        </w:rPr>
        <w:t xml:space="preserve"> </w:t>
      </w:r>
      <w:r w:rsidR="00CA2672" w:rsidRPr="00101698">
        <w:rPr>
          <w:sz w:val="26"/>
          <w:szCs w:val="26"/>
          <w:lang w:val="az-Latn-AZ"/>
        </w:rPr>
        <w:t>küləyin buxarlanma fəal</w:t>
      </w:r>
      <w:r w:rsidR="002C1CE6">
        <w:rPr>
          <w:sz w:val="26"/>
          <w:szCs w:val="26"/>
          <w:lang w:val="az-Latn-AZ"/>
        </w:rPr>
        <w:softHyphen/>
      </w:r>
      <w:r w:rsidR="00CA2672" w:rsidRPr="00101698">
        <w:rPr>
          <w:sz w:val="26"/>
          <w:szCs w:val="26"/>
          <w:lang w:val="az-Latn-AZ"/>
        </w:rPr>
        <w:t>lı</w:t>
      </w:r>
      <w:r w:rsidR="002C1CE6">
        <w:rPr>
          <w:sz w:val="26"/>
          <w:szCs w:val="26"/>
          <w:lang w:val="az-Latn-AZ"/>
        </w:rPr>
        <w:softHyphen/>
      </w:r>
      <w:r w:rsidR="00CA2672" w:rsidRPr="00101698">
        <w:rPr>
          <w:sz w:val="26"/>
          <w:szCs w:val="26"/>
          <w:lang w:val="az-Latn-AZ"/>
        </w:rPr>
        <w:t>ğı</w:t>
      </w:r>
      <w:r w:rsidR="002C1CE6">
        <w:rPr>
          <w:sz w:val="26"/>
          <w:szCs w:val="26"/>
          <w:lang w:val="az-Latn-AZ"/>
        </w:rPr>
        <w:softHyphen/>
      </w:r>
      <w:r w:rsidR="00CA2672" w:rsidRPr="00101698">
        <w:rPr>
          <w:sz w:val="26"/>
          <w:szCs w:val="26"/>
          <w:lang w:val="az-Latn-AZ"/>
        </w:rPr>
        <w:t>nın təsirini nəzərə alan külək f unksiyası.</w:t>
      </w:r>
    </w:p>
    <w:p w:rsidR="00CA2672" w:rsidRPr="00101698" w:rsidRDefault="00CA2672" w:rsidP="00CA2672">
      <w:pPr>
        <w:widowControl w:val="0"/>
        <w:spacing w:line="276" w:lineRule="auto"/>
        <w:ind w:firstLine="624"/>
        <w:jc w:val="both"/>
        <w:rPr>
          <w:sz w:val="26"/>
          <w:szCs w:val="26"/>
          <w:lang w:val="az-Latn-AZ"/>
        </w:rPr>
      </w:pPr>
      <w:r w:rsidRPr="00101698">
        <w:rPr>
          <w:sz w:val="26"/>
          <w:szCs w:val="26"/>
          <w:lang w:val="az-Latn-AZ"/>
        </w:rPr>
        <w:t>Düstura daxil olan faktoru aşağıdakı asıl</w:t>
      </w:r>
      <w:r w:rsidR="002C1CE6">
        <w:rPr>
          <w:sz w:val="26"/>
          <w:szCs w:val="26"/>
          <w:lang w:val="az-Latn-AZ"/>
        </w:rPr>
        <w:t>ı</w:t>
      </w:r>
      <w:r w:rsidRPr="00101698">
        <w:rPr>
          <w:sz w:val="26"/>
          <w:szCs w:val="26"/>
          <w:lang w:val="az-Latn-AZ"/>
        </w:rPr>
        <w:t>lıq əsasında təyin etmək olar</w:t>
      </w:r>
    </w:p>
    <w:p w:rsidR="00CA2672" w:rsidRPr="00101698" w:rsidRDefault="00CA2672" w:rsidP="00CA2672">
      <w:pPr>
        <w:widowControl w:val="0"/>
        <w:spacing w:line="276" w:lineRule="auto"/>
        <w:ind w:firstLine="0"/>
        <w:jc w:val="center"/>
        <w:rPr>
          <w:sz w:val="26"/>
          <w:szCs w:val="26"/>
          <w:vertAlign w:val="superscript"/>
          <w:lang w:val="az-Latn-AZ"/>
        </w:rPr>
      </w:pPr>
      <w:r w:rsidRPr="00101698">
        <w:rPr>
          <w:sz w:val="26"/>
          <w:szCs w:val="26"/>
          <w:lang w:val="az-Latn-AZ"/>
        </w:rPr>
        <w:t>K</w:t>
      </w:r>
      <w:r w:rsidRPr="00101698">
        <w:rPr>
          <w:sz w:val="26"/>
          <w:szCs w:val="26"/>
          <w:vertAlign w:val="subscript"/>
          <w:lang w:val="az-Latn-AZ"/>
        </w:rPr>
        <w:t>t</w:t>
      </w:r>
      <w:r w:rsidRPr="00101698">
        <w:rPr>
          <w:sz w:val="26"/>
          <w:szCs w:val="26"/>
          <w:lang w:val="az-Latn-AZ"/>
        </w:rPr>
        <w:t>=0.0061(25+t)</w:t>
      </w:r>
      <w:r w:rsidRPr="00101698">
        <w:rPr>
          <w:sz w:val="26"/>
          <w:szCs w:val="26"/>
          <w:vertAlign w:val="superscript"/>
          <w:lang w:val="az-Latn-AZ"/>
        </w:rPr>
        <w:t>2</w:t>
      </w:r>
    </w:p>
    <w:p w:rsidR="00CA2672" w:rsidRPr="00101698" w:rsidRDefault="00CA2672" w:rsidP="00CA2672">
      <w:pPr>
        <w:widowControl w:val="0"/>
        <w:spacing w:line="276" w:lineRule="auto"/>
        <w:ind w:firstLine="0"/>
        <w:jc w:val="center"/>
        <w:rPr>
          <w:sz w:val="26"/>
          <w:szCs w:val="26"/>
          <w:lang w:val="az-Latn-AZ"/>
        </w:rPr>
      </w:pPr>
      <w:r w:rsidRPr="00101698">
        <w:rPr>
          <w:sz w:val="26"/>
          <w:szCs w:val="26"/>
          <w:lang w:val="az-Latn-AZ"/>
        </w:rPr>
        <w:t>d=l</w:t>
      </w:r>
      <w:r w:rsidRPr="00101698">
        <w:rPr>
          <w:sz w:val="26"/>
          <w:szCs w:val="26"/>
          <w:vertAlign w:val="subscript"/>
          <w:lang w:val="az-Latn-AZ"/>
        </w:rPr>
        <w:t>a</w:t>
      </w:r>
      <w:r w:rsidRPr="00101698">
        <w:rPr>
          <w:sz w:val="26"/>
          <w:szCs w:val="26"/>
          <w:lang w:val="az-Latn-AZ"/>
        </w:rPr>
        <w:t>*(1-0.01a)</w:t>
      </w:r>
    </w:p>
    <w:p w:rsidR="00CA2672" w:rsidRPr="00101698" w:rsidRDefault="00CA2672" w:rsidP="00CA2672">
      <w:pPr>
        <w:widowControl w:val="0"/>
        <w:spacing w:line="276" w:lineRule="auto"/>
        <w:ind w:firstLine="0"/>
        <w:jc w:val="center"/>
        <w:rPr>
          <w:sz w:val="26"/>
          <w:szCs w:val="26"/>
          <w:lang w:val="az-Latn-AZ"/>
        </w:rPr>
      </w:pPr>
      <w:r w:rsidRPr="00101698">
        <w:rPr>
          <w:sz w:val="26"/>
          <w:szCs w:val="26"/>
          <w:lang w:val="az-Latn-AZ"/>
        </w:rPr>
        <w:t>F(V)=0.64(1+0.19v</w:t>
      </w:r>
      <w:r w:rsidRPr="00101698">
        <w:rPr>
          <w:sz w:val="26"/>
          <w:szCs w:val="26"/>
          <w:vertAlign w:val="subscript"/>
          <w:lang w:val="az-Latn-AZ"/>
        </w:rPr>
        <w:t>2</w:t>
      </w:r>
      <w:r w:rsidRPr="00101698">
        <w:rPr>
          <w:sz w:val="26"/>
          <w:szCs w:val="26"/>
          <w:lang w:val="az-Latn-AZ"/>
        </w:rPr>
        <w:t>)</w:t>
      </w:r>
    </w:p>
    <w:p w:rsidR="00CA2672" w:rsidRPr="00101698" w:rsidRDefault="002C1CE6" w:rsidP="002C1CE6">
      <w:pPr>
        <w:widowControl w:val="0"/>
        <w:spacing w:line="276" w:lineRule="auto"/>
        <w:ind w:firstLine="0"/>
        <w:jc w:val="both"/>
        <w:rPr>
          <w:sz w:val="26"/>
          <w:szCs w:val="26"/>
          <w:lang w:val="az-Latn-AZ"/>
        </w:rPr>
      </w:pPr>
      <w:r>
        <w:rPr>
          <w:sz w:val="26"/>
          <w:szCs w:val="26"/>
          <w:lang w:val="az-Latn-AZ"/>
        </w:rPr>
        <w:t xml:space="preserve">Burada: </w:t>
      </w:r>
      <w:r w:rsidR="00CA2672" w:rsidRPr="00101698">
        <w:rPr>
          <w:sz w:val="26"/>
          <w:szCs w:val="26"/>
          <w:lang w:val="az-Latn-AZ"/>
        </w:rPr>
        <w:t>t</w:t>
      </w:r>
      <w:r>
        <w:rPr>
          <w:sz w:val="26"/>
          <w:szCs w:val="26"/>
          <w:lang w:val="az-Latn-AZ"/>
        </w:rPr>
        <w:t xml:space="preserve"> </w:t>
      </w:r>
      <w:r w:rsidRPr="00101698">
        <w:rPr>
          <w:sz w:val="26"/>
          <w:szCs w:val="26"/>
          <w:lang w:val="az-Latn-AZ"/>
        </w:rPr>
        <w:t>–</w:t>
      </w:r>
      <w:r w:rsidR="00CA2672" w:rsidRPr="00101698">
        <w:rPr>
          <w:sz w:val="26"/>
          <w:szCs w:val="26"/>
          <w:lang w:val="az-Latn-AZ"/>
        </w:rPr>
        <w:t xml:space="preserve"> hesabat intervalında havanın orta sutkalıq temperaturu;</w:t>
      </w:r>
      <w:r>
        <w:rPr>
          <w:sz w:val="26"/>
          <w:szCs w:val="26"/>
          <w:lang w:val="az-Latn-AZ"/>
        </w:rPr>
        <w:t xml:space="preserve"> </w:t>
      </w:r>
      <w:r w:rsidR="00CA2672" w:rsidRPr="00101698">
        <w:rPr>
          <w:sz w:val="26"/>
          <w:szCs w:val="26"/>
          <w:lang w:val="az-Latn-AZ"/>
        </w:rPr>
        <w:t xml:space="preserve">d </w:t>
      </w:r>
      <w:r w:rsidRPr="00101698">
        <w:rPr>
          <w:sz w:val="26"/>
          <w:szCs w:val="26"/>
          <w:lang w:val="az-Latn-AZ"/>
        </w:rPr>
        <w:t>–</w:t>
      </w:r>
      <w:r w:rsidR="00CA2672" w:rsidRPr="00101698">
        <w:rPr>
          <w:sz w:val="26"/>
          <w:szCs w:val="26"/>
          <w:lang w:val="az-Latn-AZ"/>
        </w:rPr>
        <w:t xml:space="preserve"> həmin temteraturda doymuş buxarın elastikliyi;</w:t>
      </w:r>
      <w:r>
        <w:rPr>
          <w:sz w:val="26"/>
          <w:szCs w:val="26"/>
          <w:lang w:val="az-Latn-AZ"/>
        </w:rPr>
        <w:t xml:space="preserve"> </w:t>
      </w:r>
      <w:r w:rsidR="00CA2672">
        <w:rPr>
          <w:sz w:val="26"/>
          <w:szCs w:val="26"/>
          <w:lang w:val="az-Latn-AZ"/>
        </w:rPr>
        <w:t>a</w:t>
      </w:r>
      <w:r>
        <w:rPr>
          <w:sz w:val="26"/>
          <w:szCs w:val="26"/>
          <w:lang w:val="az-Latn-AZ"/>
        </w:rPr>
        <w:t xml:space="preserve"> </w:t>
      </w:r>
      <w:r w:rsidRPr="00101698">
        <w:rPr>
          <w:sz w:val="26"/>
          <w:szCs w:val="26"/>
          <w:lang w:val="az-Latn-AZ"/>
        </w:rPr>
        <w:t>–</w:t>
      </w:r>
      <w:r>
        <w:rPr>
          <w:sz w:val="26"/>
          <w:szCs w:val="26"/>
          <w:lang w:val="az-Latn-AZ"/>
        </w:rPr>
        <w:t xml:space="preserve"> </w:t>
      </w:r>
      <w:r w:rsidR="00CA2672" w:rsidRPr="00101698">
        <w:rPr>
          <w:sz w:val="26"/>
          <w:szCs w:val="26"/>
          <w:lang w:val="az-Latn-AZ"/>
        </w:rPr>
        <w:t>havanın nisbi rütubə</w:t>
      </w:r>
      <w:r>
        <w:rPr>
          <w:sz w:val="26"/>
          <w:szCs w:val="26"/>
          <w:lang w:val="az-Latn-AZ"/>
        </w:rPr>
        <w:t>tliyi</w:t>
      </w:r>
      <w:r w:rsidR="00CA2672" w:rsidRPr="00101698">
        <w:rPr>
          <w:sz w:val="26"/>
          <w:szCs w:val="26"/>
          <w:lang w:val="az-Latn-AZ"/>
        </w:rPr>
        <w:t>;</w:t>
      </w:r>
      <w:r>
        <w:rPr>
          <w:sz w:val="26"/>
          <w:szCs w:val="26"/>
          <w:lang w:val="az-Latn-AZ"/>
        </w:rPr>
        <w:t xml:space="preserve"> </w:t>
      </w:r>
      <w:r w:rsidR="00CA2672" w:rsidRPr="00101698">
        <w:rPr>
          <w:sz w:val="26"/>
          <w:szCs w:val="26"/>
          <w:lang w:val="az-Latn-AZ"/>
        </w:rPr>
        <w:t>v</w:t>
      </w:r>
      <w:r w:rsidR="00CA2672" w:rsidRPr="00101698">
        <w:rPr>
          <w:sz w:val="26"/>
          <w:szCs w:val="26"/>
          <w:vertAlign w:val="subscript"/>
          <w:lang w:val="az-Latn-AZ"/>
        </w:rPr>
        <w:t>2</w:t>
      </w:r>
      <w:r>
        <w:rPr>
          <w:sz w:val="26"/>
          <w:szCs w:val="26"/>
          <w:vertAlign w:val="subscript"/>
          <w:lang w:val="az-Latn-AZ"/>
        </w:rPr>
        <w:t xml:space="preserve"> </w:t>
      </w:r>
      <w:r w:rsidRPr="00101698">
        <w:rPr>
          <w:sz w:val="26"/>
          <w:szCs w:val="26"/>
          <w:lang w:val="az-Latn-AZ"/>
        </w:rPr>
        <w:t>–</w:t>
      </w:r>
      <w:r w:rsidR="00CA2672" w:rsidRPr="00101698">
        <w:rPr>
          <w:sz w:val="26"/>
          <w:szCs w:val="26"/>
          <w:lang w:val="az-Latn-AZ"/>
        </w:rPr>
        <w:t xml:space="preserve"> torpaq səthindən 2.0</w:t>
      </w:r>
      <w:r>
        <w:rPr>
          <w:sz w:val="26"/>
          <w:szCs w:val="26"/>
          <w:lang w:val="az-Latn-AZ"/>
        </w:rPr>
        <w:t xml:space="preserve"> </w:t>
      </w:r>
      <w:r w:rsidR="00CA2672" w:rsidRPr="00101698">
        <w:rPr>
          <w:sz w:val="26"/>
          <w:szCs w:val="26"/>
          <w:lang w:val="az-Latn-AZ"/>
        </w:rPr>
        <w:t>m hün</w:t>
      </w:r>
      <w:r>
        <w:rPr>
          <w:sz w:val="26"/>
          <w:szCs w:val="26"/>
          <w:lang w:val="az-Latn-AZ"/>
        </w:rPr>
        <w:softHyphen/>
      </w:r>
      <w:r w:rsidR="00CA2672" w:rsidRPr="00101698">
        <w:rPr>
          <w:sz w:val="26"/>
          <w:szCs w:val="26"/>
          <w:lang w:val="az-Latn-AZ"/>
        </w:rPr>
        <w:t>dür</w:t>
      </w:r>
      <w:r>
        <w:rPr>
          <w:sz w:val="26"/>
          <w:szCs w:val="26"/>
          <w:lang w:val="az-Latn-AZ"/>
        </w:rPr>
        <w:softHyphen/>
      </w:r>
      <w:r w:rsidR="00CA2672" w:rsidRPr="00101698">
        <w:rPr>
          <w:sz w:val="26"/>
          <w:szCs w:val="26"/>
          <w:lang w:val="az-Latn-AZ"/>
        </w:rPr>
        <w:t>lükdə kuləyin sürəti.</w:t>
      </w:r>
    </w:p>
    <w:p w:rsidR="00CA2672" w:rsidRPr="00101698" w:rsidRDefault="00CA2672" w:rsidP="00CA2672">
      <w:pPr>
        <w:widowControl w:val="0"/>
        <w:spacing w:line="276" w:lineRule="auto"/>
        <w:ind w:firstLine="624"/>
        <w:jc w:val="both"/>
        <w:rPr>
          <w:sz w:val="26"/>
          <w:szCs w:val="26"/>
          <w:lang w:val="az-Latn-AZ"/>
        </w:rPr>
      </w:pPr>
      <w:r w:rsidRPr="00101698">
        <w:rPr>
          <w:sz w:val="26"/>
          <w:szCs w:val="26"/>
          <w:lang w:val="az-Latn-AZ"/>
        </w:rPr>
        <w:t>Hesabat  meteoroloji stansiyaların son 30-35 ilin  müşahidələri əsasında aparılır.</w:t>
      </w:r>
    </w:p>
    <w:p w:rsidR="00CA2672" w:rsidRPr="00101698" w:rsidRDefault="00CA2672" w:rsidP="00CA2672">
      <w:pPr>
        <w:widowControl w:val="0"/>
        <w:spacing w:line="276" w:lineRule="auto"/>
        <w:ind w:firstLine="624"/>
        <w:jc w:val="both"/>
        <w:rPr>
          <w:sz w:val="26"/>
          <w:szCs w:val="26"/>
          <w:lang w:val="az-Latn-AZ"/>
        </w:rPr>
      </w:pPr>
      <w:r w:rsidRPr="00101698">
        <w:rPr>
          <w:sz w:val="26"/>
          <w:szCs w:val="26"/>
          <w:lang w:val="az-Latn-AZ"/>
        </w:rPr>
        <w:t>Nəticədə aqroiqlim zonaları üzrə təbii nəmlik əmsalı aşağıdakı düsturla hesablanır:</w:t>
      </w:r>
    </w:p>
    <w:p w:rsidR="00CA2672" w:rsidRPr="00101698" w:rsidRDefault="00CA2672" w:rsidP="00CA2672">
      <w:pPr>
        <w:widowControl w:val="0"/>
        <w:spacing w:line="276" w:lineRule="auto"/>
        <w:ind w:firstLine="0"/>
        <w:jc w:val="center"/>
        <w:rPr>
          <w:sz w:val="26"/>
          <w:szCs w:val="26"/>
          <w:lang w:val="az-Latn-AZ"/>
        </w:rPr>
      </w:pPr>
      <w:r w:rsidRPr="00101698">
        <w:rPr>
          <w:sz w:val="26"/>
          <w:szCs w:val="26"/>
          <w:lang w:val="az-Latn-AZ"/>
        </w:rPr>
        <w:t>K</w:t>
      </w:r>
      <w:r w:rsidRPr="00101698">
        <w:rPr>
          <w:sz w:val="26"/>
          <w:szCs w:val="26"/>
          <w:vertAlign w:val="subscript"/>
          <w:lang w:val="az-Latn-AZ"/>
        </w:rPr>
        <w:t>y</w:t>
      </w:r>
      <w:r w:rsidR="00054AD5" w:rsidRPr="007F4FE1">
        <w:rPr>
          <w:sz w:val="26"/>
          <w:szCs w:val="26"/>
          <w:lang w:val="az-Latn-AZ"/>
        </w:rPr>
        <w:fldChar w:fldCharType="begin"/>
      </w:r>
      <w:r w:rsidRPr="007F4FE1">
        <w:rPr>
          <w:sz w:val="26"/>
          <w:szCs w:val="26"/>
          <w:lang w:val="az-Latn-AZ"/>
        </w:rPr>
        <w:instrText xml:space="preserve"> QUOTE </w:instrText>
      </w:r>
      <m:oMath>
        <m:r>
          <m:rPr>
            <m:sty m:val="p"/>
          </m:rPr>
          <w:rPr>
            <w:rFonts w:ascii="Cambria Math"/>
            <w:sz w:val="26"/>
            <w:szCs w:val="26"/>
            <w:lang w:val="az-Latn-AZ"/>
          </w:rPr>
          <m:t>=</m:t>
        </m:r>
        <m:f>
          <m:fPr>
            <m:ctrlPr>
              <w:rPr>
                <w:rFonts w:ascii="Cambria Math" w:hAnsi="Cambria Math"/>
                <w:sz w:val="26"/>
                <w:szCs w:val="26"/>
                <w:lang w:val="az-Latn-AZ"/>
              </w:rPr>
            </m:ctrlPr>
          </m:fPr>
          <m:num>
            <m:r>
              <m:rPr>
                <m:sty m:val="p"/>
              </m:rPr>
              <w:rPr>
                <w:rFonts w:ascii="Cambria Math"/>
                <w:sz w:val="26"/>
                <w:szCs w:val="26"/>
                <w:lang w:val="az-Latn-AZ"/>
              </w:rPr>
              <m:t>w+p</m:t>
            </m:r>
          </m:num>
          <m:den>
            <m:r>
              <m:rPr>
                <m:sty m:val="p"/>
              </m:rPr>
              <w:rPr>
                <w:rFonts w:ascii="Cambria Math"/>
                <w:sz w:val="26"/>
                <w:szCs w:val="26"/>
                <w:lang w:val="az-Latn-AZ"/>
              </w:rPr>
              <m:t>E</m:t>
            </m:r>
          </m:den>
        </m:f>
      </m:oMath>
      <w:r w:rsidRPr="007F4FE1">
        <w:rPr>
          <w:sz w:val="26"/>
          <w:szCs w:val="26"/>
          <w:lang w:val="az-Latn-AZ"/>
        </w:rPr>
        <w:instrText xml:space="preserve"> </w:instrText>
      </w:r>
      <w:r w:rsidR="00054AD5" w:rsidRPr="007F4FE1">
        <w:rPr>
          <w:sz w:val="26"/>
          <w:szCs w:val="26"/>
          <w:lang w:val="az-Latn-AZ"/>
        </w:rPr>
        <w:fldChar w:fldCharType="separate"/>
      </w:r>
      <m:oMath>
        <m:r>
          <m:rPr>
            <m:sty m:val="p"/>
          </m:rPr>
          <w:rPr>
            <w:rFonts w:ascii="Cambria Math"/>
            <w:sz w:val="26"/>
            <w:szCs w:val="26"/>
            <w:lang w:val="az-Latn-AZ"/>
          </w:rPr>
          <m:t>=</m:t>
        </m:r>
        <m:f>
          <m:fPr>
            <m:ctrlPr>
              <w:rPr>
                <w:rFonts w:ascii="Cambria Math" w:hAnsi="Cambria Math"/>
                <w:sz w:val="26"/>
                <w:szCs w:val="26"/>
                <w:lang w:val="az-Latn-AZ"/>
              </w:rPr>
            </m:ctrlPr>
          </m:fPr>
          <m:num>
            <m:r>
              <m:rPr>
                <m:sty m:val="p"/>
              </m:rPr>
              <w:rPr>
                <w:rFonts w:ascii="Cambria Math"/>
                <w:sz w:val="26"/>
                <w:szCs w:val="26"/>
                <w:lang w:val="az-Latn-AZ"/>
              </w:rPr>
              <m:t>w+p</m:t>
            </m:r>
          </m:num>
          <m:den>
            <m:r>
              <m:rPr>
                <m:sty m:val="p"/>
              </m:rPr>
              <w:rPr>
                <w:rFonts w:ascii="Cambria Math"/>
                <w:sz w:val="26"/>
                <w:szCs w:val="26"/>
                <w:lang w:val="az-Latn-AZ"/>
              </w:rPr>
              <m:t>E</m:t>
            </m:r>
          </m:den>
        </m:f>
      </m:oMath>
      <w:r w:rsidR="00054AD5" w:rsidRPr="007F4FE1">
        <w:rPr>
          <w:sz w:val="26"/>
          <w:szCs w:val="26"/>
          <w:lang w:val="az-Latn-AZ"/>
        </w:rPr>
        <w:fldChar w:fldCharType="end"/>
      </w:r>
    </w:p>
    <w:p w:rsidR="00CA2672" w:rsidRPr="00101698" w:rsidRDefault="00CA2672" w:rsidP="002C1CE6">
      <w:pPr>
        <w:widowControl w:val="0"/>
        <w:spacing w:line="276" w:lineRule="auto"/>
        <w:ind w:firstLine="0"/>
        <w:jc w:val="both"/>
        <w:rPr>
          <w:sz w:val="26"/>
          <w:szCs w:val="26"/>
          <w:lang w:val="az-Latn-AZ"/>
        </w:rPr>
      </w:pPr>
      <w:r w:rsidRPr="00101698">
        <w:rPr>
          <w:sz w:val="26"/>
          <w:szCs w:val="26"/>
          <w:lang w:val="az-Latn-AZ"/>
        </w:rPr>
        <w:t>Burada</w:t>
      </w:r>
      <w:r w:rsidR="002C1CE6">
        <w:rPr>
          <w:sz w:val="26"/>
          <w:szCs w:val="26"/>
          <w:lang w:val="az-Latn-AZ"/>
        </w:rPr>
        <w:t>:</w:t>
      </w:r>
      <w:r w:rsidRPr="00101698">
        <w:rPr>
          <w:sz w:val="26"/>
          <w:szCs w:val="26"/>
          <w:lang w:val="az-Latn-AZ"/>
        </w:rPr>
        <w:t xml:space="preserve">  K</w:t>
      </w:r>
      <w:r w:rsidRPr="00101698">
        <w:rPr>
          <w:sz w:val="26"/>
          <w:szCs w:val="26"/>
          <w:vertAlign w:val="subscript"/>
          <w:lang w:val="az-Latn-AZ"/>
        </w:rPr>
        <w:t>y</w:t>
      </w:r>
      <w:r w:rsidR="002C1CE6">
        <w:rPr>
          <w:sz w:val="26"/>
          <w:szCs w:val="26"/>
          <w:vertAlign w:val="subscript"/>
          <w:lang w:val="az-Latn-AZ"/>
        </w:rPr>
        <w:t xml:space="preserve"> </w:t>
      </w:r>
      <w:r w:rsidR="002C1CE6" w:rsidRPr="00101698">
        <w:rPr>
          <w:sz w:val="26"/>
          <w:szCs w:val="26"/>
          <w:lang w:val="az-Latn-AZ"/>
        </w:rPr>
        <w:t>–</w:t>
      </w:r>
      <w:r w:rsidRPr="00101698">
        <w:rPr>
          <w:sz w:val="26"/>
          <w:szCs w:val="26"/>
          <w:lang w:val="az-Latn-AZ"/>
        </w:rPr>
        <w:t xml:space="preserve"> havanın orta sutkalıq hərarətinin</w:t>
      </w:r>
      <w:r w:rsidR="002C1CE6">
        <w:rPr>
          <w:sz w:val="26"/>
          <w:szCs w:val="26"/>
          <w:lang w:val="az-Latn-AZ"/>
        </w:rPr>
        <w:t xml:space="preserve"> </w:t>
      </w:r>
      <w:r w:rsidRPr="00101698">
        <w:rPr>
          <w:sz w:val="26"/>
          <w:szCs w:val="26"/>
          <w:lang w:val="az-Latn-AZ"/>
        </w:rPr>
        <w:t>T</w:t>
      </w:r>
      <w:r w:rsidR="002C1CE6">
        <w:rPr>
          <w:sz w:val="26"/>
          <w:szCs w:val="26"/>
          <w:lang w:val="az-Latn-AZ"/>
        </w:rPr>
        <w:t xml:space="preserve"> </w:t>
      </w:r>
      <w:r w:rsidRPr="00101698">
        <w:rPr>
          <w:sz w:val="26"/>
          <w:szCs w:val="26"/>
          <w:lang w:val="az-Latn-AZ"/>
        </w:rPr>
        <w:t>≥</w:t>
      </w:r>
      <w:r w:rsidR="002C1CE6">
        <w:rPr>
          <w:sz w:val="26"/>
          <w:szCs w:val="26"/>
          <w:lang w:val="az-Latn-AZ"/>
        </w:rPr>
        <w:t xml:space="preserve"> </w:t>
      </w:r>
      <w:r w:rsidRPr="00101698">
        <w:rPr>
          <w:sz w:val="26"/>
          <w:szCs w:val="26"/>
          <w:lang w:val="az-Latn-AZ"/>
        </w:rPr>
        <w:t>05</w:t>
      </w:r>
      <w:r w:rsidRPr="00101698">
        <w:rPr>
          <w:sz w:val="26"/>
          <w:szCs w:val="26"/>
          <w:vertAlign w:val="superscript"/>
          <w:lang w:val="az-Latn-AZ"/>
        </w:rPr>
        <w:t>0</w:t>
      </w:r>
      <w:r w:rsidRPr="00101698">
        <w:rPr>
          <w:sz w:val="26"/>
          <w:szCs w:val="26"/>
          <w:lang w:val="az-Latn-AZ"/>
        </w:rPr>
        <w:t>C olduğu zamanda təbii nəmlik əm</w:t>
      </w:r>
      <w:r w:rsidR="002C1CE6">
        <w:rPr>
          <w:sz w:val="26"/>
          <w:szCs w:val="26"/>
          <w:lang w:val="az-Latn-AZ"/>
        </w:rPr>
        <w:softHyphen/>
      </w:r>
      <w:r w:rsidRPr="00101698">
        <w:rPr>
          <w:sz w:val="26"/>
          <w:szCs w:val="26"/>
          <w:lang w:val="az-Latn-AZ"/>
        </w:rPr>
        <w:t>sa</w:t>
      </w:r>
      <w:r w:rsidR="002C1CE6">
        <w:rPr>
          <w:sz w:val="26"/>
          <w:szCs w:val="26"/>
          <w:lang w:val="az-Latn-AZ"/>
        </w:rPr>
        <w:softHyphen/>
      </w:r>
      <w:r w:rsidRPr="00101698">
        <w:rPr>
          <w:sz w:val="26"/>
          <w:szCs w:val="26"/>
          <w:lang w:val="az-Latn-AZ"/>
        </w:rPr>
        <w:t>lı;</w:t>
      </w:r>
      <w:r w:rsidR="002C1CE6">
        <w:rPr>
          <w:sz w:val="26"/>
          <w:szCs w:val="26"/>
          <w:lang w:val="az-Latn-AZ"/>
        </w:rPr>
        <w:t xml:space="preserve"> </w:t>
      </w:r>
      <w:r w:rsidRPr="00101698">
        <w:rPr>
          <w:sz w:val="26"/>
          <w:szCs w:val="26"/>
          <w:lang w:val="az-Latn-AZ"/>
        </w:rPr>
        <w:t>w</w:t>
      </w:r>
      <w:r w:rsidR="002C1CE6">
        <w:rPr>
          <w:sz w:val="26"/>
          <w:szCs w:val="26"/>
          <w:lang w:val="az-Latn-AZ"/>
        </w:rPr>
        <w:t xml:space="preserve"> </w:t>
      </w:r>
      <w:r w:rsidR="002C1CE6" w:rsidRPr="00101698">
        <w:rPr>
          <w:sz w:val="26"/>
          <w:szCs w:val="26"/>
          <w:lang w:val="az-Latn-AZ"/>
        </w:rPr>
        <w:t>–</w:t>
      </w:r>
      <w:r w:rsidR="002C1CE6">
        <w:rPr>
          <w:sz w:val="26"/>
          <w:szCs w:val="26"/>
          <w:lang w:val="az-Latn-AZ"/>
        </w:rPr>
        <w:t xml:space="preserve"> </w:t>
      </w:r>
      <w:r w:rsidRPr="00101698">
        <w:rPr>
          <w:sz w:val="26"/>
          <w:szCs w:val="26"/>
          <w:lang w:val="az-Latn-AZ"/>
        </w:rPr>
        <w:t>hesabat dövrünün əvvəlində 1.0m qatda fəal nəmlik ehtiyatı;</w:t>
      </w:r>
      <w:r w:rsidR="002C1CE6">
        <w:rPr>
          <w:sz w:val="26"/>
          <w:szCs w:val="26"/>
          <w:lang w:val="az-Latn-AZ"/>
        </w:rPr>
        <w:t xml:space="preserve"> </w:t>
      </w:r>
      <w:r w:rsidRPr="00101698">
        <w:rPr>
          <w:sz w:val="26"/>
          <w:szCs w:val="26"/>
          <w:lang w:val="az-Latn-AZ"/>
        </w:rPr>
        <w:t>P</w:t>
      </w:r>
      <w:r w:rsidR="002C1CE6">
        <w:rPr>
          <w:sz w:val="26"/>
          <w:szCs w:val="26"/>
          <w:lang w:val="az-Latn-AZ"/>
        </w:rPr>
        <w:t xml:space="preserve"> </w:t>
      </w:r>
      <w:r w:rsidR="002C1CE6" w:rsidRPr="00101698">
        <w:rPr>
          <w:sz w:val="26"/>
          <w:szCs w:val="26"/>
          <w:lang w:val="az-Latn-AZ"/>
        </w:rPr>
        <w:t>–</w:t>
      </w:r>
      <w:r w:rsidR="002C1CE6">
        <w:rPr>
          <w:sz w:val="26"/>
          <w:szCs w:val="26"/>
          <w:lang w:val="az-Latn-AZ"/>
        </w:rPr>
        <w:t xml:space="preserve"> </w:t>
      </w:r>
      <w:r w:rsidRPr="00101698">
        <w:rPr>
          <w:sz w:val="26"/>
          <w:szCs w:val="26"/>
          <w:lang w:val="az-Latn-AZ"/>
        </w:rPr>
        <w:t>hesabat dövründə atmosfer yağıntılarının  miqdarının cə</w:t>
      </w:r>
      <w:r w:rsidR="002C1CE6">
        <w:rPr>
          <w:sz w:val="26"/>
          <w:szCs w:val="26"/>
          <w:lang w:val="az-Latn-AZ"/>
        </w:rPr>
        <w:t>mi</w:t>
      </w:r>
      <w:r w:rsidRPr="00101698">
        <w:rPr>
          <w:sz w:val="26"/>
          <w:szCs w:val="26"/>
          <w:lang w:val="az-Latn-AZ"/>
        </w:rPr>
        <w:t>, mm;</w:t>
      </w:r>
      <w:r w:rsidR="002C1CE6">
        <w:rPr>
          <w:sz w:val="26"/>
          <w:szCs w:val="26"/>
          <w:lang w:val="az-Latn-AZ"/>
        </w:rPr>
        <w:t xml:space="preserve"> </w:t>
      </w:r>
      <w:r w:rsidRPr="00101698">
        <w:rPr>
          <w:sz w:val="26"/>
          <w:szCs w:val="26"/>
          <w:lang w:val="az-Latn-AZ"/>
        </w:rPr>
        <w:t>E</w:t>
      </w:r>
      <w:r w:rsidR="002C1CE6">
        <w:rPr>
          <w:sz w:val="26"/>
          <w:szCs w:val="26"/>
          <w:lang w:val="az-Latn-AZ"/>
        </w:rPr>
        <w:t xml:space="preserve"> </w:t>
      </w:r>
      <w:r w:rsidR="002C1CE6" w:rsidRPr="00101698">
        <w:rPr>
          <w:sz w:val="26"/>
          <w:szCs w:val="26"/>
          <w:lang w:val="az-Latn-AZ"/>
        </w:rPr>
        <w:t>–</w:t>
      </w:r>
      <w:r w:rsidR="002C1CE6">
        <w:rPr>
          <w:sz w:val="26"/>
          <w:szCs w:val="26"/>
          <w:lang w:val="az-Latn-AZ"/>
        </w:rPr>
        <w:t xml:space="preserve"> </w:t>
      </w:r>
      <w:r w:rsidRPr="00101698">
        <w:rPr>
          <w:sz w:val="26"/>
          <w:szCs w:val="26"/>
          <w:lang w:val="az-Latn-AZ"/>
        </w:rPr>
        <w:t>hesabat dövründə buxarlanma (potensial evapotpanspirasiya).</w:t>
      </w:r>
    </w:p>
    <w:p w:rsidR="00CA2672" w:rsidRPr="00101698" w:rsidRDefault="00CA2672" w:rsidP="00CA2672">
      <w:pPr>
        <w:widowControl w:val="0"/>
        <w:spacing w:line="276" w:lineRule="auto"/>
        <w:ind w:firstLine="624"/>
        <w:jc w:val="both"/>
        <w:rPr>
          <w:sz w:val="26"/>
          <w:szCs w:val="26"/>
          <w:lang w:val="az-Latn-AZ"/>
        </w:rPr>
      </w:pPr>
      <w:r w:rsidRPr="00101698">
        <w:rPr>
          <w:sz w:val="26"/>
          <w:szCs w:val="26"/>
          <w:lang w:val="az-Latn-AZ"/>
        </w:rPr>
        <w:t>Fəal nəmlik ehtiyatı isə aşağıdakı kimi təyin olunur:</w:t>
      </w:r>
    </w:p>
    <w:p w:rsidR="00CA2672" w:rsidRPr="00101698" w:rsidRDefault="00CA2672" w:rsidP="00CA2672">
      <w:pPr>
        <w:widowControl w:val="0"/>
        <w:spacing w:line="276" w:lineRule="auto"/>
        <w:ind w:firstLine="0"/>
        <w:jc w:val="center"/>
        <w:rPr>
          <w:sz w:val="26"/>
          <w:szCs w:val="26"/>
          <w:lang w:val="az-Latn-AZ"/>
        </w:rPr>
      </w:pPr>
      <w:r w:rsidRPr="00101698">
        <w:rPr>
          <w:sz w:val="26"/>
          <w:szCs w:val="26"/>
          <w:lang w:val="az-Latn-AZ"/>
        </w:rPr>
        <w:t>W</w:t>
      </w:r>
      <w:r w:rsidRPr="00101698">
        <w:rPr>
          <w:sz w:val="26"/>
          <w:szCs w:val="26"/>
          <w:vertAlign w:val="subscript"/>
          <w:lang w:val="az-Latn-AZ"/>
        </w:rPr>
        <w:t>a</w:t>
      </w:r>
      <w:r w:rsidRPr="00101698">
        <w:rPr>
          <w:sz w:val="26"/>
          <w:szCs w:val="26"/>
          <w:lang w:val="az-Latn-AZ"/>
        </w:rPr>
        <w:t>=W</w:t>
      </w:r>
      <w:r w:rsidRPr="00101698">
        <w:rPr>
          <w:sz w:val="26"/>
          <w:szCs w:val="26"/>
          <w:vertAlign w:val="subscript"/>
          <w:lang w:val="az-Latn-AZ"/>
        </w:rPr>
        <w:t xml:space="preserve">əant </w:t>
      </w:r>
      <w:r w:rsidRPr="00101698">
        <w:rPr>
          <w:sz w:val="26"/>
          <w:szCs w:val="26"/>
          <w:lang w:val="az-Latn-AZ"/>
        </w:rPr>
        <w:t>(µ-  ß</w:t>
      </w:r>
      <w:r w:rsidRPr="00101698">
        <w:rPr>
          <w:sz w:val="26"/>
          <w:szCs w:val="26"/>
          <w:vertAlign w:val="subscript"/>
          <w:lang w:val="az-Latn-AZ"/>
        </w:rPr>
        <w:t>0</w:t>
      </w:r>
      <w:r w:rsidRPr="00101698">
        <w:rPr>
          <w:sz w:val="26"/>
          <w:szCs w:val="26"/>
          <w:lang w:val="az-Latn-AZ"/>
        </w:rPr>
        <w:t xml:space="preserve">   )</w:t>
      </w:r>
    </w:p>
    <w:p w:rsidR="002C1CE6" w:rsidRPr="00101698" w:rsidRDefault="002C1CE6" w:rsidP="002C1CE6">
      <w:pPr>
        <w:widowControl w:val="0"/>
        <w:spacing w:line="276" w:lineRule="auto"/>
        <w:ind w:firstLine="624"/>
        <w:rPr>
          <w:sz w:val="26"/>
          <w:szCs w:val="26"/>
          <w:vertAlign w:val="subscript"/>
          <w:lang w:val="az-Latn-AZ"/>
        </w:rPr>
      </w:pPr>
      <w:r>
        <w:rPr>
          <w:sz w:val="26"/>
          <w:szCs w:val="26"/>
          <w:lang w:val="az-Latn-AZ"/>
        </w:rPr>
        <w:t>Burada</w:t>
      </w:r>
      <w:r w:rsidR="00CA2672" w:rsidRPr="00101698">
        <w:rPr>
          <w:sz w:val="26"/>
          <w:szCs w:val="26"/>
          <w:lang w:val="az-Latn-AZ"/>
        </w:rPr>
        <w:t>:</w:t>
      </w:r>
      <w:r>
        <w:rPr>
          <w:sz w:val="26"/>
          <w:szCs w:val="26"/>
          <w:lang w:val="az-Latn-AZ"/>
        </w:rPr>
        <w:t xml:space="preserve"> </w:t>
      </w:r>
      <w:r w:rsidR="00CA2672" w:rsidRPr="00101698">
        <w:rPr>
          <w:sz w:val="26"/>
          <w:szCs w:val="26"/>
          <w:lang w:val="az-Latn-AZ"/>
        </w:rPr>
        <w:t>W</w:t>
      </w:r>
      <w:r w:rsidR="00CA2672" w:rsidRPr="00101698">
        <w:rPr>
          <w:sz w:val="26"/>
          <w:szCs w:val="26"/>
          <w:vertAlign w:val="subscript"/>
          <w:lang w:val="az-Latn-AZ"/>
        </w:rPr>
        <w:t>əant</w:t>
      </w:r>
      <w:r>
        <w:rPr>
          <w:sz w:val="26"/>
          <w:szCs w:val="26"/>
          <w:vertAlign w:val="subscript"/>
          <w:lang w:val="az-Latn-AZ"/>
        </w:rPr>
        <w:t xml:space="preserve"> </w:t>
      </w:r>
      <w:r w:rsidRPr="00101698">
        <w:rPr>
          <w:sz w:val="26"/>
          <w:szCs w:val="26"/>
          <w:lang w:val="az-Latn-AZ"/>
        </w:rPr>
        <w:t>–</w:t>
      </w:r>
      <w:r>
        <w:rPr>
          <w:sz w:val="26"/>
          <w:szCs w:val="26"/>
          <w:lang w:val="az-Latn-AZ"/>
        </w:rPr>
        <w:t xml:space="preserve"> </w:t>
      </w:r>
      <w:r w:rsidR="00CA2672" w:rsidRPr="00101698">
        <w:rPr>
          <w:sz w:val="26"/>
          <w:szCs w:val="26"/>
          <w:lang w:val="az-Latn-AZ"/>
        </w:rPr>
        <w:t xml:space="preserve">ən az nəmlik tutumuna malik olan torpağın 1.0 m qatındakı nəmlik </w:t>
      </w:r>
      <w:r w:rsidR="00CA2672" w:rsidRPr="00101698">
        <w:rPr>
          <w:sz w:val="26"/>
          <w:szCs w:val="26"/>
          <w:vertAlign w:val="subscript"/>
          <w:lang w:val="az-Latn-AZ"/>
        </w:rPr>
        <w:t xml:space="preserve"> </w:t>
      </w:r>
      <w:r w:rsidR="00CA2672" w:rsidRPr="00101698">
        <w:rPr>
          <w:sz w:val="26"/>
          <w:szCs w:val="26"/>
          <w:lang w:val="az-Latn-AZ"/>
        </w:rPr>
        <w:t>ehtiyatı, mm.torpağın quru kütləsindən %-lə</w:t>
      </w:r>
      <w:r>
        <w:rPr>
          <w:sz w:val="26"/>
          <w:szCs w:val="26"/>
          <w:lang w:val="az-Latn-AZ"/>
        </w:rPr>
        <w:t xml:space="preserve">; </w:t>
      </w:r>
      <w:r w:rsidR="00CA2672" w:rsidRPr="00101698">
        <w:rPr>
          <w:sz w:val="26"/>
          <w:szCs w:val="26"/>
          <w:lang w:val="az-Latn-AZ"/>
        </w:rPr>
        <w:t>ß</w:t>
      </w:r>
      <w:r w:rsidR="00CA2672" w:rsidRPr="00101698">
        <w:rPr>
          <w:sz w:val="26"/>
          <w:szCs w:val="26"/>
          <w:vertAlign w:val="subscript"/>
          <w:lang w:val="az-Latn-AZ"/>
        </w:rPr>
        <w:t>0</w:t>
      </w:r>
      <w:r w:rsidR="00CA2672" w:rsidRPr="00101698">
        <w:rPr>
          <w:sz w:val="26"/>
          <w:szCs w:val="26"/>
          <w:lang w:val="az-Latn-AZ"/>
        </w:rPr>
        <w:t xml:space="preserve"> </w:t>
      </w:r>
      <w:r w:rsidRPr="00101698">
        <w:rPr>
          <w:sz w:val="26"/>
          <w:szCs w:val="26"/>
          <w:lang w:val="az-Latn-AZ"/>
        </w:rPr>
        <w:t>–</w:t>
      </w:r>
      <w:r>
        <w:rPr>
          <w:sz w:val="26"/>
          <w:szCs w:val="26"/>
          <w:lang w:val="az-Latn-AZ"/>
        </w:rPr>
        <w:t xml:space="preserve"> s</w:t>
      </w:r>
      <w:r w:rsidR="00CA2672" w:rsidRPr="00101698">
        <w:rPr>
          <w:sz w:val="26"/>
          <w:szCs w:val="26"/>
          <w:lang w:val="az-Latn-AZ"/>
        </w:rPr>
        <w:t xml:space="preserve">uvarma qabağı həddə müvafiq olan </w:t>
      </w:r>
      <w:r w:rsidR="00CA2672" w:rsidRPr="00101698">
        <w:rPr>
          <w:sz w:val="26"/>
          <w:szCs w:val="26"/>
          <w:lang w:val="az-Latn-AZ"/>
        </w:rPr>
        <w:lastRenderedPageBreak/>
        <w:t>torpaq nəmliyi , ƏANT-dan paylarla</w:t>
      </w:r>
      <w:r>
        <w:rPr>
          <w:sz w:val="26"/>
          <w:szCs w:val="26"/>
          <w:lang w:val="az-Latn-AZ"/>
        </w:rPr>
        <w:t>;</w:t>
      </w:r>
      <w:r w:rsidRPr="00101698">
        <w:rPr>
          <w:sz w:val="26"/>
          <w:szCs w:val="26"/>
          <w:lang w:val="az-Latn-AZ"/>
        </w:rPr>
        <w:t xml:space="preserve"> µ</w:t>
      </w:r>
      <w:r>
        <w:rPr>
          <w:sz w:val="26"/>
          <w:szCs w:val="26"/>
          <w:lang w:val="az-Latn-AZ"/>
        </w:rPr>
        <w:t xml:space="preserve"> </w:t>
      </w:r>
      <w:r w:rsidRPr="00101698">
        <w:rPr>
          <w:sz w:val="26"/>
          <w:szCs w:val="26"/>
          <w:lang w:val="az-Latn-AZ"/>
        </w:rPr>
        <w:t>– əmsali yaz dövründə atmosfer yağıntılarının miqdarından və xarakterindən asılı olaraq 0.8-1.0 arası də</w:t>
      </w:r>
      <w:r>
        <w:rPr>
          <w:sz w:val="26"/>
          <w:szCs w:val="26"/>
          <w:lang w:val="az-Latn-AZ"/>
        </w:rPr>
        <w:t>yişir ( c</w:t>
      </w:r>
      <w:r w:rsidRPr="00101698">
        <w:rPr>
          <w:sz w:val="26"/>
          <w:szCs w:val="26"/>
          <w:lang w:val="az-Latn-AZ"/>
        </w:rPr>
        <w:t>ədvəl  1)</w:t>
      </w:r>
      <w:r>
        <w:rPr>
          <w:sz w:val="26"/>
          <w:szCs w:val="26"/>
          <w:lang w:val="az-Latn-AZ"/>
        </w:rPr>
        <w:t>.</w:t>
      </w:r>
    </w:p>
    <w:p w:rsidR="002C1CE6" w:rsidRPr="00CA2672" w:rsidRDefault="002C1CE6" w:rsidP="002C1CE6">
      <w:pPr>
        <w:widowControl w:val="0"/>
        <w:spacing w:line="240" w:lineRule="auto"/>
        <w:ind w:firstLine="0"/>
        <w:jc w:val="right"/>
        <w:rPr>
          <w:sz w:val="20"/>
          <w:szCs w:val="20"/>
          <w:lang w:val="az-Latn-AZ"/>
        </w:rPr>
      </w:pPr>
      <w:r w:rsidRPr="00CA2672">
        <w:rPr>
          <w:sz w:val="20"/>
          <w:szCs w:val="20"/>
          <w:lang w:val="az-Latn-AZ"/>
        </w:rPr>
        <w:t>Cədvəl 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09"/>
        <w:gridCol w:w="1005"/>
        <w:gridCol w:w="1378"/>
        <w:gridCol w:w="1449"/>
        <w:gridCol w:w="1449"/>
        <w:gridCol w:w="1449"/>
        <w:gridCol w:w="1315"/>
      </w:tblGrid>
      <w:tr w:rsidR="002C1CE6" w:rsidRPr="00CA2672" w:rsidTr="00A80465">
        <w:trPr>
          <w:trHeight w:val="70"/>
        </w:trPr>
        <w:tc>
          <w:tcPr>
            <w:tcW w:w="918" w:type="pct"/>
            <w:vAlign w:val="center"/>
          </w:tcPr>
          <w:p w:rsidR="002C1CE6" w:rsidRPr="00CA2672" w:rsidRDefault="002C1CE6" w:rsidP="00A80465">
            <w:pPr>
              <w:widowControl w:val="0"/>
              <w:spacing w:line="240" w:lineRule="auto"/>
              <w:ind w:firstLine="0"/>
              <w:jc w:val="center"/>
              <w:rPr>
                <w:sz w:val="20"/>
                <w:szCs w:val="20"/>
                <w:lang w:val="az-Latn-AZ"/>
              </w:rPr>
            </w:pPr>
            <w:r w:rsidRPr="00CA2672">
              <w:rPr>
                <w:sz w:val="20"/>
                <w:szCs w:val="20"/>
                <w:lang w:val="az-Latn-AZ"/>
              </w:rPr>
              <w:t>Təbii iqlim zonaları</w:t>
            </w:r>
          </w:p>
        </w:tc>
        <w:tc>
          <w:tcPr>
            <w:tcW w:w="510" w:type="pct"/>
            <w:vAlign w:val="center"/>
          </w:tcPr>
          <w:p w:rsidR="002C1CE6" w:rsidRPr="00CA2672" w:rsidRDefault="002C1CE6" w:rsidP="00A80465">
            <w:pPr>
              <w:widowControl w:val="0"/>
              <w:spacing w:line="240" w:lineRule="auto"/>
              <w:ind w:firstLine="0"/>
              <w:jc w:val="center"/>
              <w:rPr>
                <w:sz w:val="20"/>
                <w:szCs w:val="20"/>
                <w:lang w:val="az-Latn-AZ"/>
              </w:rPr>
            </w:pPr>
            <w:r w:rsidRPr="00CA2672">
              <w:rPr>
                <w:sz w:val="20"/>
                <w:szCs w:val="20"/>
                <w:lang w:val="az-Latn-AZ"/>
              </w:rPr>
              <w:t>Səhra</w:t>
            </w:r>
          </w:p>
        </w:tc>
        <w:tc>
          <w:tcPr>
            <w:tcW w:w="699" w:type="pct"/>
            <w:vAlign w:val="center"/>
          </w:tcPr>
          <w:p w:rsidR="002C1CE6" w:rsidRPr="00CA2672" w:rsidRDefault="002C1CE6" w:rsidP="00A80465">
            <w:pPr>
              <w:widowControl w:val="0"/>
              <w:spacing w:line="240" w:lineRule="auto"/>
              <w:ind w:firstLine="0"/>
              <w:jc w:val="center"/>
              <w:rPr>
                <w:sz w:val="20"/>
                <w:szCs w:val="20"/>
                <w:lang w:val="az-Latn-AZ"/>
              </w:rPr>
            </w:pPr>
            <w:r w:rsidRPr="00CA2672">
              <w:rPr>
                <w:sz w:val="20"/>
                <w:szCs w:val="20"/>
                <w:lang w:val="az-Latn-AZ"/>
              </w:rPr>
              <w:t>Yarım səhra</w:t>
            </w:r>
          </w:p>
        </w:tc>
        <w:tc>
          <w:tcPr>
            <w:tcW w:w="735" w:type="pct"/>
            <w:vAlign w:val="center"/>
          </w:tcPr>
          <w:p w:rsidR="002C1CE6" w:rsidRPr="00CA2672" w:rsidRDefault="002C1CE6" w:rsidP="00A80465">
            <w:pPr>
              <w:widowControl w:val="0"/>
              <w:spacing w:line="240" w:lineRule="auto"/>
              <w:ind w:firstLine="0"/>
              <w:jc w:val="center"/>
              <w:rPr>
                <w:sz w:val="20"/>
                <w:szCs w:val="20"/>
                <w:lang w:val="az-Latn-AZ"/>
              </w:rPr>
            </w:pPr>
            <w:r w:rsidRPr="00CA2672">
              <w:rPr>
                <w:sz w:val="20"/>
                <w:szCs w:val="20"/>
                <w:lang w:val="az-Latn-AZ"/>
              </w:rPr>
              <w:t>Quru bozqır zona</w:t>
            </w:r>
          </w:p>
        </w:tc>
        <w:tc>
          <w:tcPr>
            <w:tcW w:w="735" w:type="pct"/>
            <w:vAlign w:val="center"/>
          </w:tcPr>
          <w:p w:rsidR="002C1CE6" w:rsidRPr="00CA2672" w:rsidRDefault="002C1CE6" w:rsidP="00A80465">
            <w:pPr>
              <w:widowControl w:val="0"/>
              <w:spacing w:line="240" w:lineRule="auto"/>
              <w:ind w:firstLine="0"/>
              <w:jc w:val="center"/>
              <w:rPr>
                <w:sz w:val="20"/>
                <w:szCs w:val="20"/>
                <w:lang w:val="az-Latn-AZ"/>
              </w:rPr>
            </w:pPr>
            <w:r w:rsidRPr="00CA2672">
              <w:rPr>
                <w:sz w:val="20"/>
                <w:szCs w:val="20"/>
                <w:lang w:val="az-Latn-AZ"/>
              </w:rPr>
              <w:t>Mülayim quru bozqır zona</w:t>
            </w:r>
          </w:p>
        </w:tc>
        <w:tc>
          <w:tcPr>
            <w:tcW w:w="735" w:type="pct"/>
            <w:vAlign w:val="center"/>
          </w:tcPr>
          <w:p w:rsidR="002C1CE6" w:rsidRPr="00CA2672" w:rsidRDefault="002C1CE6" w:rsidP="00A80465">
            <w:pPr>
              <w:widowControl w:val="0"/>
              <w:spacing w:line="240" w:lineRule="auto"/>
              <w:ind w:firstLine="0"/>
              <w:jc w:val="center"/>
              <w:rPr>
                <w:sz w:val="20"/>
                <w:szCs w:val="20"/>
                <w:lang w:val="az-Latn-AZ"/>
              </w:rPr>
            </w:pPr>
            <w:r w:rsidRPr="00CA2672">
              <w:rPr>
                <w:sz w:val="20"/>
                <w:szCs w:val="20"/>
                <w:lang w:val="az-Latn-AZ"/>
              </w:rPr>
              <w:t>Meşə bozqır zona</w:t>
            </w:r>
          </w:p>
        </w:tc>
        <w:tc>
          <w:tcPr>
            <w:tcW w:w="667" w:type="pct"/>
            <w:vAlign w:val="center"/>
          </w:tcPr>
          <w:p w:rsidR="002C1CE6" w:rsidRPr="00CA2672" w:rsidRDefault="002C1CE6" w:rsidP="00A80465">
            <w:pPr>
              <w:widowControl w:val="0"/>
              <w:spacing w:line="240" w:lineRule="auto"/>
              <w:ind w:firstLine="0"/>
              <w:jc w:val="center"/>
              <w:rPr>
                <w:sz w:val="20"/>
                <w:szCs w:val="20"/>
                <w:lang w:val="az-Latn-AZ"/>
              </w:rPr>
            </w:pPr>
            <w:r w:rsidRPr="00CA2672">
              <w:rPr>
                <w:sz w:val="20"/>
                <w:szCs w:val="20"/>
                <w:lang w:val="az-Latn-AZ"/>
              </w:rPr>
              <w:t>Meşə zonası</w:t>
            </w:r>
          </w:p>
        </w:tc>
      </w:tr>
      <w:tr w:rsidR="002C1CE6" w:rsidRPr="00CA2672" w:rsidTr="00A80465">
        <w:tc>
          <w:tcPr>
            <w:tcW w:w="918" w:type="pct"/>
            <w:vAlign w:val="center"/>
          </w:tcPr>
          <w:p w:rsidR="002C1CE6" w:rsidRPr="00CA2672" w:rsidRDefault="002C1CE6" w:rsidP="00A80465">
            <w:pPr>
              <w:widowControl w:val="0"/>
              <w:spacing w:line="240" w:lineRule="auto"/>
              <w:ind w:firstLine="0"/>
              <w:jc w:val="center"/>
              <w:rPr>
                <w:sz w:val="20"/>
                <w:szCs w:val="20"/>
                <w:lang w:val="az-Latn-AZ"/>
              </w:rPr>
            </w:pPr>
            <w:r w:rsidRPr="00CA2672">
              <w:rPr>
                <w:sz w:val="20"/>
                <w:szCs w:val="20"/>
                <w:lang w:val="az-Latn-AZ"/>
              </w:rPr>
              <w:t>Cox illik bitkilər üçün µ</w:t>
            </w:r>
          </w:p>
        </w:tc>
        <w:tc>
          <w:tcPr>
            <w:tcW w:w="510" w:type="pct"/>
            <w:vAlign w:val="center"/>
          </w:tcPr>
          <w:p w:rsidR="002C1CE6" w:rsidRPr="00CA2672" w:rsidRDefault="002C1CE6" w:rsidP="00A80465">
            <w:pPr>
              <w:widowControl w:val="0"/>
              <w:spacing w:line="240" w:lineRule="auto"/>
              <w:ind w:firstLine="0"/>
              <w:jc w:val="center"/>
              <w:rPr>
                <w:sz w:val="20"/>
                <w:szCs w:val="20"/>
                <w:lang w:val="az-Latn-AZ"/>
              </w:rPr>
            </w:pPr>
            <w:r w:rsidRPr="00CA2672">
              <w:rPr>
                <w:sz w:val="20"/>
                <w:szCs w:val="20"/>
                <w:lang w:val="az-Latn-AZ"/>
              </w:rPr>
              <w:t>0.86</w:t>
            </w:r>
          </w:p>
        </w:tc>
        <w:tc>
          <w:tcPr>
            <w:tcW w:w="699" w:type="pct"/>
            <w:vAlign w:val="center"/>
          </w:tcPr>
          <w:p w:rsidR="002C1CE6" w:rsidRPr="00CA2672" w:rsidRDefault="002C1CE6" w:rsidP="00A80465">
            <w:pPr>
              <w:widowControl w:val="0"/>
              <w:spacing w:line="240" w:lineRule="auto"/>
              <w:ind w:firstLine="0"/>
              <w:jc w:val="center"/>
              <w:rPr>
                <w:sz w:val="20"/>
                <w:szCs w:val="20"/>
                <w:lang w:val="az-Latn-AZ"/>
              </w:rPr>
            </w:pPr>
            <w:r w:rsidRPr="00CA2672">
              <w:rPr>
                <w:sz w:val="20"/>
                <w:szCs w:val="20"/>
                <w:lang w:val="az-Latn-AZ"/>
              </w:rPr>
              <w:t>0.9</w:t>
            </w:r>
          </w:p>
        </w:tc>
        <w:tc>
          <w:tcPr>
            <w:tcW w:w="735" w:type="pct"/>
            <w:vAlign w:val="center"/>
          </w:tcPr>
          <w:p w:rsidR="002C1CE6" w:rsidRPr="00CA2672" w:rsidRDefault="002C1CE6" w:rsidP="00A80465">
            <w:pPr>
              <w:widowControl w:val="0"/>
              <w:spacing w:line="240" w:lineRule="auto"/>
              <w:ind w:firstLine="0"/>
              <w:jc w:val="center"/>
              <w:rPr>
                <w:sz w:val="20"/>
                <w:szCs w:val="20"/>
                <w:lang w:val="az-Latn-AZ"/>
              </w:rPr>
            </w:pPr>
            <w:r w:rsidRPr="00CA2672">
              <w:rPr>
                <w:sz w:val="20"/>
                <w:szCs w:val="20"/>
                <w:lang w:val="az-Latn-AZ"/>
              </w:rPr>
              <w:t>0.93</w:t>
            </w:r>
          </w:p>
        </w:tc>
        <w:tc>
          <w:tcPr>
            <w:tcW w:w="735" w:type="pct"/>
            <w:vAlign w:val="center"/>
          </w:tcPr>
          <w:p w:rsidR="002C1CE6" w:rsidRPr="00CA2672" w:rsidRDefault="002C1CE6" w:rsidP="00A80465">
            <w:pPr>
              <w:widowControl w:val="0"/>
              <w:spacing w:line="240" w:lineRule="auto"/>
              <w:ind w:firstLine="0"/>
              <w:jc w:val="center"/>
              <w:rPr>
                <w:sz w:val="20"/>
                <w:szCs w:val="20"/>
                <w:lang w:val="az-Latn-AZ"/>
              </w:rPr>
            </w:pPr>
            <w:r w:rsidRPr="00CA2672">
              <w:rPr>
                <w:sz w:val="20"/>
                <w:szCs w:val="20"/>
                <w:lang w:val="az-Latn-AZ"/>
              </w:rPr>
              <w:t>0.96</w:t>
            </w:r>
          </w:p>
        </w:tc>
        <w:tc>
          <w:tcPr>
            <w:tcW w:w="735" w:type="pct"/>
            <w:vAlign w:val="center"/>
          </w:tcPr>
          <w:p w:rsidR="002C1CE6" w:rsidRPr="00CA2672" w:rsidRDefault="002C1CE6" w:rsidP="00A80465">
            <w:pPr>
              <w:widowControl w:val="0"/>
              <w:spacing w:line="240" w:lineRule="auto"/>
              <w:ind w:firstLine="0"/>
              <w:jc w:val="center"/>
              <w:rPr>
                <w:sz w:val="20"/>
                <w:szCs w:val="20"/>
                <w:lang w:val="az-Latn-AZ"/>
              </w:rPr>
            </w:pPr>
            <w:r w:rsidRPr="00CA2672">
              <w:rPr>
                <w:sz w:val="20"/>
                <w:szCs w:val="20"/>
                <w:lang w:val="az-Latn-AZ"/>
              </w:rPr>
              <w:t>0.98</w:t>
            </w:r>
          </w:p>
        </w:tc>
        <w:tc>
          <w:tcPr>
            <w:tcW w:w="667" w:type="pct"/>
            <w:vAlign w:val="center"/>
          </w:tcPr>
          <w:p w:rsidR="002C1CE6" w:rsidRPr="00CA2672" w:rsidRDefault="002C1CE6" w:rsidP="00A80465">
            <w:pPr>
              <w:widowControl w:val="0"/>
              <w:spacing w:line="240" w:lineRule="auto"/>
              <w:ind w:firstLine="0"/>
              <w:jc w:val="center"/>
              <w:rPr>
                <w:sz w:val="20"/>
                <w:szCs w:val="20"/>
                <w:lang w:val="az-Latn-AZ"/>
              </w:rPr>
            </w:pPr>
            <w:r w:rsidRPr="00CA2672">
              <w:rPr>
                <w:sz w:val="20"/>
                <w:szCs w:val="20"/>
                <w:lang w:val="az-Latn-AZ"/>
              </w:rPr>
              <w:t>1.0</w:t>
            </w:r>
          </w:p>
        </w:tc>
      </w:tr>
      <w:tr w:rsidR="002C1CE6" w:rsidRPr="00CA2672" w:rsidTr="00A80465">
        <w:tc>
          <w:tcPr>
            <w:tcW w:w="918" w:type="pct"/>
            <w:vAlign w:val="center"/>
          </w:tcPr>
          <w:p w:rsidR="002C1CE6" w:rsidRPr="00CA2672" w:rsidRDefault="002C1CE6" w:rsidP="00A80465">
            <w:pPr>
              <w:widowControl w:val="0"/>
              <w:spacing w:line="240" w:lineRule="auto"/>
              <w:ind w:firstLine="0"/>
              <w:jc w:val="center"/>
              <w:rPr>
                <w:sz w:val="20"/>
                <w:szCs w:val="20"/>
                <w:lang w:val="az-Latn-AZ"/>
              </w:rPr>
            </w:pPr>
            <w:r w:rsidRPr="00CA2672">
              <w:rPr>
                <w:sz w:val="20"/>
                <w:szCs w:val="20"/>
                <w:lang w:val="az-Latn-AZ"/>
              </w:rPr>
              <w:t>Bir illik bitkilər üçün µ</w:t>
            </w:r>
          </w:p>
        </w:tc>
        <w:tc>
          <w:tcPr>
            <w:tcW w:w="510" w:type="pct"/>
            <w:vAlign w:val="center"/>
          </w:tcPr>
          <w:p w:rsidR="002C1CE6" w:rsidRPr="00CA2672" w:rsidRDefault="002C1CE6" w:rsidP="00A80465">
            <w:pPr>
              <w:widowControl w:val="0"/>
              <w:spacing w:line="240" w:lineRule="auto"/>
              <w:ind w:firstLine="0"/>
              <w:jc w:val="center"/>
              <w:rPr>
                <w:sz w:val="20"/>
                <w:szCs w:val="20"/>
                <w:lang w:val="az-Latn-AZ"/>
              </w:rPr>
            </w:pPr>
            <w:r w:rsidRPr="00CA2672">
              <w:rPr>
                <w:sz w:val="20"/>
                <w:szCs w:val="20"/>
                <w:lang w:val="az-Latn-AZ"/>
              </w:rPr>
              <w:t>0.86</w:t>
            </w:r>
          </w:p>
        </w:tc>
        <w:tc>
          <w:tcPr>
            <w:tcW w:w="699" w:type="pct"/>
            <w:vAlign w:val="center"/>
          </w:tcPr>
          <w:p w:rsidR="002C1CE6" w:rsidRPr="00CA2672" w:rsidRDefault="002C1CE6" w:rsidP="00A80465">
            <w:pPr>
              <w:widowControl w:val="0"/>
              <w:spacing w:line="240" w:lineRule="auto"/>
              <w:ind w:firstLine="0"/>
              <w:jc w:val="center"/>
              <w:rPr>
                <w:sz w:val="20"/>
                <w:szCs w:val="20"/>
                <w:lang w:val="az-Latn-AZ"/>
              </w:rPr>
            </w:pPr>
            <w:r w:rsidRPr="00CA2672">
              <w:rPr>
                <w:sz w:val="20"/>
                <w:szCs w:val="20"/>
                <w:lang w:val="az-Latn-AZ"/>
              </w:rPr>
              <w:t>0.88</w:t>
            </w:r>
          </w:p>
        </w:tc>
        <w:tc>
          <w:tcPr>
            <w:tcW w:w="735" w:type="pct"/>
            <w:vAlign w:val="center"/>
          </w:tcPr>
          <w:p w:rsidR="002C1CE6" w:rsidRPr="00CA2672" w:rsidRDefault="002C1CE6" w:rsidP="00A80465">
            <w:pPr>
              <w:widowControl w:val="0"/>
              <w:spacing w:line="240" w:lineRule="auto"/>
              <w:ind w:firstLine="0"/>
              <w:jc w:val="center"/>
              <w:rPr>
                <w:sz w:val="20"/>
                <w:szCs w:val="20"/>
                <w:lang w:val="az-Latn-AZ"/>
              </w:rPr>
            </w:pPr>
            <w:r w:rsidRPr="00CA2672">
              <w:rPr>
                <w:sz w:val="20"/>
                <w:szCs w:val="20"/>
                <w:lang w:val="az-Latn-AZ"/>
              </w:rPr>
              <w:t>0.91</w:t>
            </w:r>
          </w:p>
        </w:tc>
        <w:tc>
          <w:tcPr>
            <w:tcW w:w="735" w:type="pct"/>
            <w:vAlign w:val="center"/>
          </w:tcPr>
          <w:p w:rsidR="002C1CE6" w:rsidRPr="00CA2672" w:rsidRDefault="002C1CE6" w:rsidP="00A80465">
            <w:pPr>
              <w:widowControl w:val="0"/>
              <w:spacing w:line="240" w:lineRule="auto"/>
              <w:ind w:firstLine="0"/>
              <w:jc w:val="center"/>
              <w:rPr>
                <w:sz w:val="20"/>
                <w:szCs w:val="20"/>
                <w:lang w:val="az-Latn-AZ"/>
              </w:rPr>
            </w:pPr>
            <w:r w:rsidRPr="00CA2672">
              <w:rPr>
                <w:sz w:val="20"/>
                <w:szCs w:val="20"/>
                <w:lang w:val="az-Latn-AZ"/>
              </w:rPr>
              <w:t>0.94</w:t>
            </w:r>
          </w:p>
        </w:tc>
        <w:tc>
          <w:tcPr>
            <w:tcW w:w="735" w:type="pct"/>
            <w:vAlign w:val="center"/>
          </w:tcPr>
          <w:p w:rsidR="002C1CE6" w:rsidRPr="00CA2672" w:rsidRDefault="002C1CE6" w:rsidP="00A80465">
            <w:pPr>
              <w:widowControl w:val="0"/>
              <w:spacing w:line="240" w:lineRule="auto"/>
              <w:ind w:firstLine="0"/>
              <w:jc w:val="center"/>
              <w:rPr>
                <w:sz w:val="20"/>
                <w:szCs w:val="20"/>
                <w:lang w:val="az-Latn-AZ"/>
              </w:rPr>
            </w:pPr>
            <w:r w:rsidRPr="00CA2672">
              <w:rPr>
                <w:sz w:val="20"/>
                <w:szCs w:val="20"/>
                <w:lang w:val="az-Latn-AZ"/>
              </w:rPr>
              <w:t>0.95</w:t>
            </w:r>
          </w:p>
        </w:tc>
        <w:tc>
          <w:tcPr>
            <w:tcW w:w="667" w:type="pct"/>
            <w:vAlign w:val="center"/>
          </w:tcPr>
          <w:p w:rsidR="002C1CE6" w:rsidRPr="00CA2672" w:rsidRDefault="002C1CE6" w:rsidP="00A80465">
            <w:pPr>
              <w:widowControl w:val="0"/>
              <w:spacing w:line="240" w:lineRule="auto"/>
              <w:ind w:firstLine="0"/>
              <w:jc w:val="center"/>
              <w:rPr>
                <w:sz w:val="20"/>
                <w:szCs w:val="20"/>
                <w:lang w:val="az-Latn-AZ"/>
              </w:rPr>
            </w:pPr>
            <w:r w:rsidRPr="00CA2672">
              <w:rPr>
                <w:sz w:val="20"/>
                <w:szCs w:val="20"/>
                <w:lang w:val="az-Latn-AZ"/>
              </w:rPr>
              <w:t>0.96</w:t>
            </w:r>
          </w:p>
        </w:tc>
      </w:tr>
    </w:tbl>
    <w:p w:rsidR="00CA2672" w:rsidRPr="00101698" w:rsidRDefault="00CA2672" w:rsidP="002C1CE6">
      <w:pPr>
        <w:widowControl w:val="0"/>
        <w:spacing w:line="276" w:lineRule="auto"/>
        <w:ind w:firstLine="0"/>
        <w:jc w:val="both"/>
        <w:rPr>
          <w:sz w:val="26"/>
          <w:szCs w:val="26"/>
          <w:lang w:val="az-Latn-AZ"/>
        </w:rPr>
      </w:pPr>
    </w:p>
    <w:p w:rsidR="00CA2672" w:rsidRPr="00101698" w:rsidRDefault="00CA2672" w:rsidP="002C1CE6">
      <w:pPr>
        <w:widowControl w:val="0"/>
        <w:spacing w:line="276" w:lineRule="auto"/>
        <w:ind w:firstLine="624"/>
        <w:jc w:val="both"/>
        <w:rPr>
          <w:sz w:val="26"/>
          <w:szCs w:val="26"/>
          <w:lang w:val="az-Latn-AZ"/>
        </w:rPr>
      </w:pPr>
      <w:r w:rsidRPr="00101698">
        <w:rPr>
          <w:sz w:val="26"/>
          <w:szCs w:val="26"/>
          <w:lang w:val="az-Latn-AZ"/>
        </w:rPr>
        <w:t>Torpağın əz az nəmlik tutumu və su saxlama qabliyyəti onun qronulometrik tər</w:t>
      </w:r>
      <w:r w:rsidR="002C1CE6">
        <w:rPr>
          <w:sz w:val="26"/>
          <w:szCs w:val="26"/>
          <w:lang w:val="az-Latn-AZ"/>
        </w:rPr>
        <w:softHyphen/>
      </w:r>
      <w:r w:rsidRPr="00101698">
        <w:rPr>
          <w:sz w:val="26"/>
          <w:szCs w:val="26"/>
          <w:lang w:val="az-Latn-AZ"/>
        </w:rPr>
        <w:t>ki</w:t>
      </w:r>
      <w:r w:rsidR="002C1CE6">
        <w:rPr>
          <w:sz w:val="26"/>
          <w:szCs w:val="26"/>
          <w:lang w:val="az-Latn-AZ"/>
        </w:rPr>
        <w:softHyphen/>
      </w:r>
      <w:r w:rsidRPr="00101698">
        <w:rPr>
          <w:sz w:val="26"/>
          <w:szCs w:val="26"/>
          <w:lang w:val="az-Latn-AZ"/>
        </w:rPr>
        <w:t>bin</w:t>
      </w:r>
      <w:r w:rsidR="002C1CE6">
        <w:rPr>
          <w:sz w:val="26"/>
          <w:szCs w:val="26"/>
          <w:lang w:val="az-Latn-AZ"/>
        </w:rPr>
        <w:softHyphen/>
      </w:r>
      <w:r w:rsidRPr="00101698">
        <w:rPr>
          <w:sz w:val="26"/>
          <w:szCs w:val="26"/>
          <w:lang w:val="az-Latn-AZ"/>
        </w:rPr>
        <w:t>dən  və fiziki xassələrindən asılıdır.</w:t>
      </w:r>
    </w:p>
    <w:p w:rsidR="00CA2672" w:rsidRPr="00101698" w:rsidRDefault="00CA2672" w:rsidP="00CA2672">
      <w:pPr>
        <w:widowControl w:val="0"/>
        <w:spacing w:line="276" w:lineRule="auto"/>
        <w:ind w:firstLine="624"/>
        <w:rPr>
          <w:sz w:val="26"/>
          <w:szCs w:val="26"/>
          <w:lang w:val="az-Latn-AZ"/>
        </w:rPr>
      </w:pPr>
      <w:r w:rsidRPr="00101698">
        <w:rPr>
          <w:sz w:val="26"/>
          <w:szCs w:val="26"/>
          <w:lang w:val="az-Latn-AZ"/>
        </w:rPr>
        <w:t xml:space="preserve">Torpağın səpinqabağı nəmliyinin aşağı hədd göstəricisi </w:t>
      </w:r>
      <w:r w:rsidR="005441FA">
        <w:rPr>
          <w:sz w:val="26"/>
          <w:szCs w:val="26"/>
          <w:lang w:val="az-Latn-AZ"/>
        </w:rPr>
        <w:t>aşağıdakı</w:t>
      </w:r>
      <w:r w:rsidRPr="00101698">
        <w:rPr>
          <w:sz w:val="26"/>
          <w:szCs w:val="26"/>
          <w:lang w:val="az-Latn-AZ"/>
        </w:rPr>
        <w:t xml:space="preserve"> düsturla təyin oluna bilər:</w:t>
      </w:r>
    </w:p>
    <w:p w:rsidR="00CA2672" w:rsidRPr="00101698" w:rsidRDefault="00CA2672" w:rsidP="00CA2672">
      <w:pPr>
        <w:widowControl w:val="0"/>
        <w:spacing w:line="276" w:lineRule="auto"/>
        <w:ind w:firstLine="0"/>
        <w:jc w:val="center"/>
        <w:rPr>
          <w:i/>
          <w:sz w:val="26"/>
          <w:szCs w:val="26"/>
          <w:lang w:val="az-Latn-AZ"/>
        </w:rPr>
      </w:pPr>
      <w:r w:rsidRPr="00101698">
        <w:rPr>
          <w:sz w:val="26"/>
          <w:szCs w:val="26"/>
          <w:lang w:val="az-Latn-AZ"/>
        </w:rPr>
        <w:t>ß</w:t>
      </w:r>
      <w:r w:rsidRPr="00101698">
        <w:rPr>
          <w:sz w:val="26"/>
          <w:szCs w:val="26"/>
          <w:vertAlign w:val="subscript"/>
          <w:lang w:val="az-Latn-AZ"/>
        </w:rPr>
        <w:t>0</w:t>
      </w:r>
      <w:r w:rsidRPr="00101698">
        <w:rPr>
          <w:sz w:val="26"/>
          <w:szCs w:val="26"/>
          <w:lang w:val="az-Latn-AZ"/>
        </w:rPr>
        <w:t>=0,5(ß</w:t>
      </w:r>
      <w:r w:rsidRPr="00101698">
        <w:rPr>
          <w:sz w:val="26"/>
          <w:szCs w:val="26"/>
          <w:vertAlign w:val="subscript"/>
          <w:lang w:val="az-Latn-AZ"/>
        </w:rPr>
        <w:t>əant</w:t>
      </w:r>
      <w:r w:rsidRPr="00101698">
        <w:rPr>
          <w:sz w:val="26"/>
          <w:szCs w:val="26"/>
          <w:lang w:val="az-Latn-AZ"/>
        </w:rPr>
        <w:t>+ ß</w:t>
      </w:r>
      <w:r w:rsidRPr="00101698">
        <w:rPr>
          <w:sz w:val="26"/>
          <w:szCs w:val="26"/>
          <w:vertAlign w:val="subscript"/>
          <w:lang w:val="az-Latn-AZ"/>
        </w:rPr>
        <w:t>s</w:t>
      </w:r>
      <w:r w:rsidRPr="00101698">
        <w:rPr>
          <w:sz w:val="26"/>
          <w:szCs w:val="26"/>
          <w:lang w:val="az-Latn-AZ"/>
        </w:rPr>
        <w:t>)</w:t>
      </w:r>
    </w:p>
    <w:p w:rsidR="00CA2672" w:rsidRPr="00101698" w:rsidRDefault="005441FA" w:rsidP="005441FA">
      <w:pPr>
        <w:widowControl w:val="0"/>
        <w:spacing w:line="276" w:lineRule="auto"/>
        <w:ind w:firstLine="0"/>
        <w:jc w:val="both"/>
        <w:rPr>
          <w:sz w:val="26"/>
          <w:szCs w:val="26"/>
          <w:lang w:val="az-Latn-AZ"/>
        </w:rPr>
      </w:pPr>
      <w:r>
        <w:rPr>
          <w:sz w:val="26"/>
          <w:szCs w:val="26"/>
          <w:lang w:val="az-Latn-AZ"/>
        </w:rPr>
        <w:t xml:space="preserve">Burada: </w:t>
      </w:r>
      <w:r w:rsidR="00CA2672" w:rsidRPr="00101698">
        <w:rPr>
          <w:sz w:val="26"/>
          <w:szCs w:val="26"/>
          <w:lang w:val="az-Latn-AZ"/>
        </w:rPr>
        <w:t>W</w:t>
      </w:r>
      <w:r w:rsidR="00CA2672" w:rsidRPr="00101698">
        <w:rPr>
          <w:sz w:val="26"/>
          <w:szCs w:val="26"/>
          <w:vertAlign w:val="subscript"/>
          <w:lang w:val="az-Latn-AZ"/>
        </w:rPr>
        <w:t>əant</w:t>
      </w:r>
      <w:r>
        <w:rPr>
          <w:sz w:val="26"/>
          <w:szCs w:val="26"/>
          <w:vertAlign w:val="subscript"/>
          <w:lang w:val="az-Latn-AZ"/>
        </w:rPr>
        <w:t xml:space="preserve"> </w:t>
      </w:r>
      <w:r w:rsidRPr="00101698">
        <w:rPr>
          <w:sz w:val="26"/>
          <w:szCs w:val="26"/>
          <w:lang w:val="az-Latn-AZ"/>
        </w:rPr>
        <w:t>–</w:t>
      </w:r>
      <w:r>
        <w:rPr>
          <w:sz w:val="26"/>
          <w:szCs w:val="26"/>
          <w:lang w:val="az-Latn-AZ"/>
        </w:rPr>
        <w:t xml:space="preserve"> </w:t>
      </w:r>
      <w:r w:rsidR="00CA2672" w:rsidRPr="00101698">
        <w:rPr>
          <w:sz w:val="26"/>
          <w:szCs w:val="26"/>
          <w:lang w:val="az-Latn-AZ"/>
        </w:rPr>
        <w:t>ən az nəmlik tutumu,torpağın quru kütləsindən %;</w:t>
      </w:r>
      <w:r>
        <w:rPr>
          <w:sz w:val="26"/>
          <w:szCs w:val="26"/>
          <w:lang w:val="az-Latn-AZ"/>
        </w:rPr>
        <w:t xml:space="preserve"> </w:t>
      </w:r>
      <w:r w:rsidR="00CA2672" w:rsidRPr="00101698">
        <w:rPr>
          <w:sz w:val="26"/>
          <w:szCs w:val="26"/>
          <w:lang w:val="az-Latn-AZ"/>
        </w:rPr>
        <w:t>ß</w:t>
      </w:r>
      <w:r w:rsidR="00CA2672" w:rsidRPr="00101698">
        <w:rPr>
          <w:sz w:val="26"/>
          <w:szCs w:val="26"/>
          <w:vertAlign w:val="subscript"/>
          <w:lang w:val="az-Latn-AZ"/>
        </w:rPr>
        <w:t>s</w:t>
      </w:r>
      <w:r>
        <w:rPr>
          <w:sz w:val="26"/>
          <w:szCs w:val="26"/>
          <w:vertAlign w:val="subscript"/>
          <w:lang w:val="az-Latn-AZ"/>
        </w:rPr>
        <w:t xml:space="preserve"> </w:t>
      </w:r>
      <w:r w:rsidRPr="00101698">
        <w:rPr>
          <w:sz w:val="26"/>
          <w:szCs w:val="26"/>
          <w:lang w:val="az-Latn-AZ"/>
        </w:rPr>
        <w:t>–</w:t>
      </w:r>
      <w:r w:rsidR="00CA2672" w:rsidRPr="00101698">
        <w:rPr>
          <w:sz w:val="26"/>
          <w:szCs w:val="26"/>
          <w:lang w:val="az-Latn-AZ"/>
        </w:rPr>
        <w:t xml:space="preserve"> soluxma zamanı torpağın nəmliyi, torpağın quru kütləsindən %</w:t>
      </w:r>
      <w:r>
        <w:rPr>
          <w:sz w:val="26"/>
          <w:szCs w:val="26"/>
          <w:lang w:val="az-Latn-AZ"/>
        </w:rPr>
        <w:t xml:space="preserve">; </w:t>
      </w:r>
      <w:r w:rsidR="00CA2672" w:rsidRPr="00101698">
        <w:rPr>
          <w:sz w:val="26"/>
          <w:szCs w:val="26"/>
          <w:lang w:val="az-Latn-AZ"/>
        </w:rPr>
        <w:t>ß</w:t>
      </w:r>
      <w:r w:rsidR="00CA2672" w:rsidRPr="00101698">
        <w:rPr>
          <w:sz w:val="26"/>
          <w:szCs w:val="26"/>
          <w:vertAlign w:val="subscript"/>
          <w:lang w:val="az-Latn-AZ"/>
        </w:rPr>
        <w:t>0</w:t>
      </w:r>
      <w:r>
        <w:rPr>
          <w:sz w:val="26"/>
          <w:szCs w:val="26"/>
          <w:vertAlign w:val="subscript"/>
          <w:lang w:val="az-Latn-AZ"/>
        </w:rPr>
        <w:t xml:space="preserve"> </w:t>
      </w:r>
      <w:r w:rsidRPr="00101698">
        <w:rPr>
          <w:sz w:val="26"/>
          <w:szCs w:val="26"/>
          <w:lang w:val="az-Latn-AZ"/>
        </w:rPr>
        <w:t>–</w:t>
      </w:r>
      <w:r>
        <w:rPr>
          <w:sz w:val="26"/>
          <w:szCs w:val="26"/>
          <w:lang w:val="az-Latn-AZ"/>
        </w:rPr>
        <w:t xml:space="preserve"> </w:t>
      </w:r>
      <w:r w:rsidR="00CA2672" w:rsidRPr="00101698">
        <w:rPr>
          <w:sz w:val="26"/>
          <w:szCs w:val="26"/>
          <w:lang w:val="az-Latn-AZ"/>
        </w:rPr>
        <w:t>konkret məlumatlar olmadığı hallarda  ß</w:t>
      </w:r>
      <w:r w:rsidR="00CA2672" w:rsidRPr="00101698">
        <w:rPr>
          <w:sz w:val="26"/>
          <w:szCs w:val="26"/>
          <w:vertAlign w:val="subscript"/>
          <w:lang w:val="az-Latn-AZ"/>
        </w:rPr>
        <w:t>əan-</w:t>
      </w:r>
      <w:r w:rsidR="00CA2672" w:rsidRPr="00101698">
        <w:rPr>
          <w:sz w:val="26"/>
          <w:szCs w:val="26"/>
          <w:lang w:val="az-Latn-AZ"/>
        </w:rPr>
        <w:t>nın payları kimi qəbul etmə</w:t>
      </w:r>
      <w:r>
        <w:rPr>
          <w:sz w:val="26"/>
          <w:szCs w:val="26"/>
          <w:lang w:val="az-Latn-AZ"/>
        </w:rPr>
        <w:t>k olar.</w:t>
      </w:r>
    </w:p>
    <w:p w:rsidR="00CA2672" w:rsidRPr="00101698" w:rsidRDefault="00A80465" w:rsidP="00CA2672">
      <w:pPr>
        <w:widowControl w:val="0"/>
        <w:spacing w:line="276" w:lineRule="auto"/>
        <w:ind w:firstLine="624"/>
        <w:jc w:val="both"/>
        <w:rPr>
          <w:sz w:val="26"/>
          <w:szCs w:val="26"/>
          <w:lang w:val="az-Latn-AZ"/>
        </w:rPr>
      </w:pPr>
      <w:r w:rsidRPr="00101698">
        <w:rPr>
          <w:sz w:val="26"/>
          <w:szCs w:val="26"/>
          <w:lang w:val="az-Latn-AZ"/>
        </w:rPr>
        <w:t>–</w:t>
      </w:r>
      <w:r>
        <w:rPr>
          <w:sz w:val="26"/>
          <w:szCs w:val="26"/>
          <w:lang w:val="az-Latn-AZ"/>
        </w:rPr>
        <w:t xml:space="preserve"> </w:t>
      </w:r>
      <w:r w:rsidR="00CA2672" w:rsidRPr="00101698">
        <w:rPr>
          <w:sz w:val="26"/>
          <w:szCs w:val="26"/>
          <w:lang w:val="az-Latn-AZ"/>
        </w:rPr>
        <w:t>qumlu və qumsal qruntlar üçün        ß</w:t>
      </w:r>
      <w:r w:rsidR="00CA2672" w:rsidRPr="00101698">
        <w:rPr>
          <w:sz w:val="26"/>
          <w:szCs w:val="26"/>
          <w:vertAlign w:val="subscript"/>
          <w:lang w:val="az-Latn-AZ"/>
        </w:rPr>
        <w:t>0</w:t>
      </w:r>
      <w:r w:rsidR="00CA2672" w:rsidRPr="00101698">
        <w:rPr>
          <w:sz w:val="26"/>
          <w:szCs w:val="26"/>
          <w:lang w:val="az-Latn-AZ"/>
        </w:rPr>
        <w:t>=(0.5-0.65) ß</w:t>
      </w:r>
      <w:r w:rsidR="00CA2672" w:rsidRPr="00101698">
        <w:rPr>
          <w:sz w:val="26"/>
          <w:szCs w:val="26"/>
          <w:vertAlign w:val="subscript"/>
          <w:lang w:val="az-Latn-AZ"/>
        </w:rPr>
        <w:t xml:space="preserve">əan </w:t>
      </w:r>
      <w:r w:rsidR="00CA2672" w:rsidRPr="00101698">
        <w:rPr>
          <w:sz w:val="26"/>
          <w:szCs w:val="26"/>
          <w:lang w:val="az-Latn-AZ"/>
        </w:rPr>
        <w:t>;</w:t>
      </w:r>
    </w:p>
    <w:p w:rsidR="00CA2672" w:rsidRPr="00101698" w:rsidRDefault="00A80465" w:rsidP="00CA2672">
      <w:pPr>
        <w:widowControl w:val="0"/>
        <w:spacing w:line="276" w:lineRule="auto"/>
        <w:ind w:firstLine="624"/>
        <w:jc w:val="both"/>
        <w:rPr>
          <w:sz w:val="26"/>
          <w:szCs w:val="26"/>
          <w:lang w:val="az-Latn-AZ"/>
        </w:rPr>
      </w:pPr>
      <w:r w:rsidRPr="00101698">
        <w:rPr>
          <w:sz w:val="26"/>
          <w:szCs w:val="26"/>
          <w:lang w:val="az-Latn-AZ"/>
        </w:rPr>
        <w:t>–</w:t>
      </w:r>
      <w:r>
        <w:rPr>
          <w:sz w:val="26"/>
          <w:szCs w:val="26"/>
          <w:lang w:val="az-Latn-AZ"/>
        </w:rPr>
        <w:t xml:space="preserve">  </w:t>
      </w:r>
      <w:r w:rsidR="00CA2672" w:rsidRPr="00101698">
        <w:rPr>
          <w:sz w:val="26"/>
          <w:szCs w:val="26"/>
          <w:lang w:val="az-Latn-AZ"/>
        </w:rPr>
        <w:t>gillicəli qruntlar üçün                      ß</w:t>
      </w:r>
      <w:r w:rsidR="00CA2672" w:rsidRPr="00101698">
        <w:rPr>
          <w:sz w:val="26"/>
          <w:szCs w:val="26"/>
          <w:vertAlign w:val="subscript"/>
          <w:lang w:val="az-Latn-AZ"/>
        </w:rPr>
        <w:t>0</w:t>
      </w:r>
      <w:r w:rsidR="00CA2672" w:rsidRPr="00101698">
        <w:rPr>
          <w:sz w:val="26"/>
          <w:szCs w:val="26"/>
          <w:lang w:val="az-Latn-AZ"/>
        </w:rPr>
        <w:t>=(06.5-0.75) ß</w:t>
      </w:r>
      <w:r w:rsidR="00CA2672" w:rsidRPr="00101698">
        <w:rPr>
          <w:sz w:val="26"/>
          <w:szCs w:val="26"/>
          <w:vertAlign w:val="subscript"/>
          <w:lang w:val="az-Latn-AZ"/>
        </w:rPr>
        <w:t xml:space="preserve">əan  </w:t>
      </w:r>
      <w:r w:rsidR="00CA2672" w:rsidRPr="00101698">
        <w:rPr>
          <w:sz w:val="26"/>
          <w:szCs w:val="26"/>
          <w:lang w:val="az-Latn-AZ"/>
        </w:rPr>
        <w:t>;</w:t>
      </w:r>
    </w:p>
    <w:p w:rsidR="00CA2672" w:rsidRPr="00101698" w:rsidRDefault="00A80465" w:rsidP="00CA2672">
      <w:pPr>
        <w:widowControl w:val="0"/>
        <w:spacing w:line="276" w:lineRule="auto"/>
        <w:ind w:firstLine="624"/>
        <w:jc w:val="both"/>
        <w:rPr>
          <w:sz w:val="26"/>
          <w:szCs w:val="26"/>
          <w:lang w:val="az-Latn-AZ"/>
        </w:rPr>
      </w:pPr>
      <w:r w:rsidRPr="00101698">
        <w:rPr>
          <w:sz w:val="26"/>
          <w:szCs w:val="26"/>
          <w:lang w:val="az-Latn-AZ"/>
        </w:rPr>
        <w:t>–</w:t>
      </w:r>
      <w:r w:rsidR="00CA2672" w:rsidRPr="00101698">
        <w:rPr>
          <w:sz w:val="26"/>
          <w:szCs w:val="26"/>
          <w:lang w:val="az-Latn-AZ"/>
        </w:rPr>
        <w:t xml:space="preserve"> gilli qruntlar üçün                    </w:t>
      </w:r>
      <w:r>
        <w:rPr>
          <w:sz w:val="26"/>
          <w:szCs w:val="26"/>
          <w:lang w:val="az-Latn-AZ"/>
        </w:rPr>
        <w:t xml:space="preserve">   </w:t>
      </w:r>
      <w:r w:rsidR="00CA2672" w:rsidRPr="00101698">
        <w:rPr>
          <w:sz w:val="26"/>
          <w:szCs w:val="26"/>
          <w:lang w:val="az-Latn-AZ"/>
        </w:rPr>
        <w:t xml:space="preserve">      ß</w:t>
      </w:r>
      <w:r w:rsidR="00CA2672" w:rsidRPr="00101698">
        <w:rPr>
          <w:sz w:val="26"/>
          <w:szCs w:val="26"/>
          <w:vertAlign w:val="subscript"/>
          <w:lang w:val="az-Latn-AZ"/>
        </w:rPr>
        <w:t>0</w:t>
      </w:r>
      <w:r w:rsidR="00CA2672" w:rsidRPr="00101698">
        <w:rPr>
          <w:sz w:val="26"/>
          <w:szCs w:val="26"/>
          <w:lang w:val="az-Latn-AZ"/>
        </w:rPr>
        <w:t>=(0.75-0.8) ß</w:t>
      </w:r>
      <w:r w:rsidR="00CA2672" w:rsidRPr="00101698">
        <w:rPr>
          <w:sz w:val="26"/>
          <w:szCs w:val="26"/>
          <w:vertAlign w:val="subscript"/>
          <w:lang w:val="az-Latn-AZ"/>
        </w:rPr>
        <w:t xml:space="preserve">əan </w:t>
      </w:r>
      <w:r w:rsidR="00CA2672" w:rsidRPr="00101698">
        <w:rPr>
          <w:sz w:val="26"/>
          <w:szCs w:val="26"/>
          <w:lang w:val="az-Latn-AZ"/>
        </w:rPr>
        <w:t>.</w:t>
      </w:r>
    </w:p>
    <w:p w:rsidR="00CA2672" w:rsidRPr="00101698" w:rsidRDefault="00CA2672" w:rsidP="00CA2672">
      <w:pPr>
        <w:widowControl w:val="0"/>
        <w:spacing w:line="276" w:lineRule="auto"/>
        <w:ind w:firstLine="624"/>
        <w:jc w:val="both"/>
        <w:rPr>
          <w:sz w:val="26"/>
          <w:szCs w:val="26"/>
          <w:lang w:val="az-Latn-AZ"/>
        </w:rPr>
      </w:pPr>
      <w:r w:rsidRPr="00101698">
        <w:rPr>
          <w:sz w:val="26"/>
          <w:szCs w:val="26"/>
          <w:lang w:val="az-Latn-AZ"/>
        </w:rPr>
        <w:t>Təbii nəmlik əmsalı K</w:t>
      </w:r>
      <w:r w:rsidRPr="00101698">
        <w:rPr>
          <w:sz w:val="26"/>
          <w:szCs w:val="26"/>
          <w:vertAlign w:val="subscript"/>
          <w:lang w:val="az-Latn-AZ"/>
        </w:rPr>
        <w:t>y</w:t>
      </w:r>
      <w:r w:rsidR="00A80465">
        <w:rPr>
          <w:sz w:val="26"/>
          <w:szCs w:val="26"/>
          <w:vertAlign w:val="subscript"/>
          <w:lang w:val="az-Latn-AZ"/>
        </w:rPr>
        <w:t xml:space="preserve"> </w:t>
      </w:r>
      <w:r w:rsidR="00A80465" w:rsidRPr="00101698">
        <w:rPr>
          <w:sz w:val="26"/>
          <w:szCs w:val="26"/>
          <w:lang w:val="az-Latn-AZ"/>
        </w:rPr>
        <w:t>–</w:t>
      </w:r>
      <w:r w:rsidR="00A80465">
        <w:rPr>
          <w:sz w:val="26"/>
          <w:szCs w:val="26"/>
          <w:lang w:val="az-Latn-AZ"/>
        </w:rPr>
        <w:t xml:space="preserve"> </w:t>
      </w:r>
      <w:r w:rsidRPr="00101698">
        <w:rPr>
          <w:sz w:val="26"/>
          <w:szCs w:val="26"/>
          <w:lang w:val="az-Latn-AZ"/>
        </w:rPr>
        <w:t>təyinatının hesabat modelində yol verilən həddi (ß</w:t>
      </w:r>
      <w:r w:rsidRPr="00101698">
        <w:rPr>
          <w:sz w:val="26"/>
          <w:szCs w:val="26"/>
          <w:vertAlign w:val="subscript"/>
          <w:lang w:val="az-Latn-AZ"/>
        </w:rPr>
        <w:t>0</w:t>
      </w:r>
      <w:r w:rsidRPr="00101698">
        <w:rPr>
          <w:sz w:val="26"/>
          <w:szCs w:val="26"/>
          <w:lang w:val="az-Latn-AZ"/>
        </w:rPr>
        <w:t xml:space="preserve">) aşağıdakı düsturla təyin etmək olar: </w:t>
      </w:r>
    </w:p>
    <w:p w:rsidR="00CA2672" w:rsidRPr="00101698" w:rsidRDefault="00CA2672" w:rsidP="00A80465">
      <w:pPr>
        <w:widowControl w:val="0"/>
        <w:spacing w:line="276" w:lineRule="auto"/>
        <w:ind w:firstLine="624"/>
        <w:jc w:val="center"/>
        <w:rPr>
          <w:sz w:val="26"/>
          <w:szCs w:val="26"/>
          <w:vertAlign w:val="subscript"/>
          <w:lang w:val="az-Latn-AZ"/>
        </w:rPr>
      </w:pPr>
      <w:r w:rsidRPr="00101698">
        <w:rPr>
          <w:sz w:val="26"/>
          <w:szCs w:val="26"/>
          <w:lang w:val="az-Latn-AZ"/>
        </w:rPr>
        <w:t>ß</w:t>
      </w:r>
      <w:r w:rsidRPr="00101698">
        <w:rPr>
          <w:sz w:val="26"/>
          <w:szCs w:val="26"/>
          <w:vertAlign w:val="subscript"/>
          <w:lang w:val="az-Latn-AZ"/>
        </w:rPr>
        <w:t>0</w:t>
      </w:r>
      <w:r w:rsidRPr="00101698">
        <w:rPr>
          <w:sz w:val="26"/>
          <w:szCs w:val="26"/>
          <w:lang w:val="az-Latn-AZ"/>
        </w:rPr>
        <w:t>=0.36+1.48*10</w:t>
      </w:r>
      <w:r w:rsidRPr="00101698">
        <w:rPr>
          <w:sz w:val="26"/>
          <w:szCs w:val="26"/>
          <w:vertAlign w:val="superscript"/>
          <w:lang w:val="az-Latn-AZ"/>
        </w:rPr>
        <w:t>-3</w:t>
      </w:r>
      <w:r w:rsidRPr="00101698">
        <w:rPr>
          <w:sz w:val="26"/>
          <w:szCs w:val="26"/>
          <w:lang w:val="az-Latn-AZ"/>
        </w:rPr>
        <w:t>*W-9.52*10</w:t>
      </w:r>
      <w:r w:rsidRPr="00101698">
        <w:rPr>
          <w:sz w:val="26"/>
          <w:szCs w:val="26"/>
          <w:vertAlign w:val="superscript"/>
          <w:lang w:val="az-Latn-AZ"/>
        </w:rPr>
        <w:t>-7</w:t>
      </w:r>
      <w:r w:rsidRPr="00101698">
        <w:rPr>
          <w:sz w:val="26"/>
          <w:szCs w:val="26"/>
          <w:lang w:val="az-Latn-AZ"/>
        </w:rPr>
        <w:t xml:space="preserve">* W </w:t>
      </w:r>
      <w:r w:rsidRPr="00101698">
        <w:rPr>
          <w:sz w:val="26"/>
          <w:szCs w:val="26"/>
          <w:vertAlign w:val="subscript"/>
          <w:lang w:val="az-Latn-AZ"/>
        </w:rPr>
        <w:t>əant</w:t>
      </w:r>
    </w:p>
    <w:p w:rsidR="00CA2672" w:rsidRPr="00101698" w:rsidRDefault="00CA2672" w:rsidP="00CA2672">
      <w:pPr>
        <w:widowControl w:val="0"/>
        <w:spacing w:line="276" w:lineRule="auto"/>
        <w:ind w:firstLine="624"/>
        <w:jc w:val="both"/>
        <w:rPr>
          <w:sz w:val="26"/>
          <w:szCs w:val="26"/>
          <w:lang w:val="az-Latn-AZ"/>
        </w:rPr>
      </w:pPr>
      <w:r w:rsidRPr="00101698">
        <w:rPr>
          <w:sz w:val="26"/>
          <w:szCs w:val="26"/>
          <w:lang w:val="az-Latn-AZ"/>
        </w:rPr>
        <w:t>Bütün</w:t>
      </w:r>
      <w:r w:rsidRPr="00101698">
        <w:rPr>
          <w:sz w:val="26"/>
          <w:szCs w:val="26"/>
          <w:vertAlign w:val="subscript"/>
          <w:lang w:val="az-Latn-AZ"/>
        </w:rPr>
        <w:t xml:space="preserve"> </w:t>
      </w:r>
      <w:r w:rsidRPr="00101698">
        <w:rPr>
          <w:sz w:val="26"/>
          <w:szCs w:val="26"/>
          <w:lang w:val="az-Latn-AZ"/>
        </w:rPr>
        <w:t>bu şərtlər daxilində aqroiqlim vilayətləri üzrə suvarılan torpaqlarda təbii nəmlik dəyişmə dinamikası və riyazi proqnozu aşağıdakı ardıcıllıqla həyata kecirilir:</w:t>
      </w:r>
    </w:p>
    <w:p w:rsidR="00CA2672" w:rsidRPr="00101698" w:rsidRDefault="00A80465" w:rsidP="00A80465">
      <w:pPr>
        <w:widowControl w:val="0"/>
        <w:spacing w:line="276" w:lineRule="auto"/>
        <w:ind w:firstLine="624"/>
        <w:jc w:val="both"/>
        <w:rPr>
          <w:sz w:val="26"/>
          <w:szCs w:val="26"/>
          <w:lang w:val="az-Latn-AZ"/>
        </w:rPr>
      </w:pPr>
      <w:r>
        <w:rPr>
          <w:sz w:val="26"/>
          <w:szCs w:val="26"/>
          <w:lang w:val="az-Latn-AZ"/>
        </w:rPr>
        <w:t>• s</w:t>
      </w:r>
      <w:r w:rsidR="00CA2672" w:rsidRPr="00101698">
        <w:rPr>
          <w:sz w:val="26"/>
          <w:szCs w:val="26"/>
          <w:lang w:val="az-Latn-AZ"/>
        </w:rPr>
        <w:t>on 30-40 ilin hər bir ili üçün havanın 5</w:t>
      </w:r>
      <w:r w:rsidR="00CA2672" w:rsidRPr="00101698">
        <w:rPr>
          <w:sz w:val="26"/>
          <w:szCs w:val="26"/>
          <w:vertAlign w:val="superscript"/>
          <w:lang w:val="az-Latn-AZ"/>
        </w:rPr>
        <w:t>0</w:t>
      </w:r>
      <w:r w:rsidR="00CA2672" w:rsidRPr="00101698">
        <w:rPr>
          <w:sz w:val="26"/>
          <w:szCs w:val="26"/>
          <w:lang w:val="az-Latn-AZ"/>
        </w:rPr>
        <w:t xml:space="preserve">C-dən yuxari temperatur haqqında məlumat; </w:t>
      </w:r>
    </w:p>
    <w:p w:rsidR="00CA2672" w:rsidRPr="00101698" w:rsidRDefault="00CA2672" w:rsidP="00A80465">
      <w:pPr>
        <w:widowControl w:val="0"/>
        <w:spacing w:line="276" w:lineRule="auto"/>
        <w:ind w:firstLine="624"/>
        <w:jc w:val="both"/>
        <w:rPr>
          <w:sz w:val="26"/>
          <w:szCs w:val="26"/>
          <w:lang w:val="az-Latn-AZ"/>
        </w:rPr>
      </w:pPr>
      <w:r w:rsidRPr="00101698">
        <w:rPr>
          <w:sz w:val="26"/>
          <w:szCs w:val="26"/>
          <w:lang w:val="az-Latn-AZ"/>
        </w:rPr>
        <w:t xml:space="preserve">• </w:t>
      </w:r>
      <w:r w:rsidR="00A80465">
        <w:rPr>
          <w:sz w:val="26"/>
          <w:szCs w:val="26"/>
          <w:lang w:val="az-Latn-AZ"/>
        </w:rPr>
        <w:t>h</w:t>
      </w:r>
      <w:r w:rsidRPr="00101698">
        <w:rPr>
          <w:sz w:val="26"/>
          <w:szCs w:val="26"/>
          <w:lang w:val="az-Latn-AZ"/>
        </w:rPr>
        <w:t>ər bir il üçün illik və vegetasiya dövründə düşə</w:t>
      </w:r>
      <w:r w:rsidR="00A80465">
        <w:rPr>
          <w:sz w:val="26"/>
          <w:szCs w:val="26"/>
          <w:lang w:val="az-Latn-AZ"/>
        </w:rPr>
        <w:t>n yağıntı (P)</w:t>
      </w:r>
      <w:r w:rsidRPr="00101698">
        <w:rPr>
          <w:sz w:val="26"/>
          <w:szCs w:val="26"/>
          <w:lang w:val="az-Latn-AZ"/>
        </w:rPr>
        <w:t>,</w:t>
      </w:r>
      <w:r w:rsidR="00A80465">
        <w:rPr>
          <w:sz w:val="26"/>
          <w:szCs w:val="26"/>
          <w:lang w:val="az-Latn-AZ"/>
        </w:rPr>
        <w:t xml:space="preserve"> </w:t>
      </w:r>
      <w:r w:rsidRPr="00101698">
        <w:rPr>
          <w:sz w:val="26"/>
          <w:szCs w:val="26"/>
          <w:lang w:val="az-Latn-AZ"/>
        </w:rPr>
        <w:t>mümkün  buxarlanma (E), və fəal nəmlik ehtiyatı (W</w:t>
      </w:r>
      <w:r w:rsidRPr="00101698">
        <w:rPr>
          <w:sz w:val="26"/>
          <w:szCs w:val="26"/>
          <w:vertAlign w:val="subscript"/>
          <w:lang w:val="az-Latn-AZ"/>
        </w:rPr>
        <w:t>a</w:t>
      </w:r>
      <w:r w:rsidRPr="00101698">
        <w:rPr>
          <w:sz w:val="26"/>
          <w:szCs w:val="26"/>
          <w:lang w:val="az-Latn-AZ"/>
        </w:rPr>
        <w:t>)</w:t>
      </w:r>
      <w:r w:rsidR="00A80465">
        <w:rPr>
          <w:sz w:val="26"/>
          <w:szCs w:val="26"/>
          <w:lang w:val="az-Latn-AZ"/>
        </w:rPr>
        <w:t>;</w:t>
      </w:r>
    </w:p>
    <w:p w:rsidR="00CA2672" w:rsidRPr="00101698" w:rsidRDefault="00CA2672" w:rsidP="00CA2672">
      <w:pPr>
        <w:widowControl w:val="0"/>
        <w:spacing w:line="276" w:lineRule="auto"/>
        <w:ind w:firstLine="624"/>
        <w:jc w:val="both"/>
        <w:rPr>
          <w:sz w:val="26"/>
          <w:szCs w:val="26"/>
          <w:lang w:val="az-Latn-AZ"/>
        </w:rPr>
      </w:pPr>
      <w:r w:rsidRPr="00101698">
        <w:rPr>
          <w:sz w:val="26"/>
          <w:szCs w:val="26"/>
          <w:lang w:val="az-Latn-AZ"/>
        </w:rPr>
        <w:t xml:space="preserve">• </w:t>
      </w:r>
      <w:r w:rsidR="00A80465">
        <w:rPr>
          <w:sz w:val="26"/>
          <w:szCs w:val="26"/>
          <w:lang w:val="az-Latn-AZ"/>
        </w:rPr>
        <w:t>t</w:t>
      </w:r>
      <w:r w:rsidRPr="00101698">
        <w:rPr>
          <w:sz w:val="26"/>
          <w:szCs w:val="26"/>
          <w:lang w:val="az-Latn-AZ"/>
        </w:rPr>
        <w:t>əyin olunmuş dövr üçün dekadalar və yaxud da aylar üzrə hesabatların  bütün  elementlərinin cəmi sonra isə orta və coxillik riyazi analizi;</w:t>
      </w:r>
    </w:p>
    <w:p w:rsidR="00CA2672" w:rsidRPr="00101698" w:rsidRDefault="00CA2672" w:rsidP="00A80465">
      <w:pPr>
        <w:widowControl w:val="0"/>
        <w:spacing w:line="276" w:lineRule="auto"/>
        <w:ind w:firstLine="624"/>
        <w:jc w:val="both"/>
        <w:rPr>
          <w:sz w:val="26"/>
          <w:szCs w:val="26"/>
          <w:lang w:val="az-Latn-AZ"/>
        </w:rPr>
      </w:pPr>
      <w:r w:rsidRPr="00101698">
        <w:rPr>
          <w:sz w:val="26"/>
          <w:szCs w:val="26"/>
          <w:lang w:val="az-Latn-AZ"/>
        </w:rPr>
        <w:t xml:space="preserve">• </w:t>
      </w:r>
      <w:r w:rsidR="00A80465">
        <w:rPr>
          <w:sz w:val="26"/>
          <w:szCs w:val="26"/>
          <w:lang w:val="az-Latn-AZ"/>
        </w:rPr>
        <w:t>b</w:t>
      </w:r>
      <w:r w:rsidRPr="00101698">
        <w:rPr>
          <w:sz w:val="26"/>
          <w:szCs w:val="26"/>
          <w:lang w:val="az-Latn-AZ"/>
        </w:rPr>
        <w:t>u materiallar əsasında təbii nəmlənmə  əmsalının (K</w:t>
      </w:r>
      <w:r w:rsidRPr="00101698">
        <w:rPr>
          <w:sz w:val="26"/>
          <w:szCs w:val="26"/>
          <w:vertAlign w:val="subscript"/>
          <w:lang w:val="az-Latn-AZ"/>
        </w:rPr>
        <w:t>y</w:t>
      </w:r>
      <w:r w:rsidRPr="00101698">
        <w:rPr>
          <w:sz w:val="26"/>
          <w:szCs w:val="26"/>
          <w:lang w:val="az-Latn-AZ"/>
        </w:rPr>
        <w:t>) orta coxillik göstəricisi tə</w:t>
      </w:r>
      <w:r w:rsidR="00A80465">
        <w:rPr>
          <w:sz w:val="26"/>
          <w:szCs w:val="26"/>
          <w:lang w:val="az-Latn-AZ"/>
        </w:rPr>
        <w:t>yin olunur;</w:t>
      </w:r>
    </w:p>
    <w:p w:rsidR="00CA2672" w:rsidRPr="00101698" w:rsidRDefault="00CA2672" w:rsidP="00CA2672">
      <w:pPr>
        <w:widowControl w:val="0"/>
        <w:spacing w:line="276" w:lineRule="auto"/>
        <w:ind w:firstLine="624"/>
        <w:jc w:val="both"/>
        <w:rPr>
          <w:sz w:val="26"/>
          <w:szCs w:val="26"/>
          <w:lang w:val="az-Latn-AZ"/>
        </w:rPr>
      </w:pPr>
      <w:r w:rsidRPr="00101698">
        <w:rPr>
          <w:sz w:val="26"/>
          <w:szCs w:val="26"/>
          <w:lang w:val="az-Latn-AZ"/>
        </w:rPr>
        <w:t>• Təbii nəmlənmə əmsalının (K</w:t>
      </w:r>
      <w:r w:rsidRPr="00101698">
        <w:rPr>
          <w:sz w:val="26"/>
          <w:szCs w:val="26"/>
          <w:vertAlign w:val="subscript"/>
          <w:lang w:val="az-Latn-AZ"/>
        </w:rPr>
        <w:t>y</w:t>
      </w:r>
      <w:r w:rsidRPr="00101698">
        <w:rPr>
          <w:sz w:val="26"/>
          <w:szCs w:val="26"/>
          <w:lang w:val="az-Latn-AZ"/>
        </w:rPr>
        <w:t>) orta coxillik göstərcisi əsasında xətti inter</w:t>
      </w:r>
      <w:r w:rsidR="0034667A">
        <w:rPr>
          <w:sz w:val="26"/>
          <w:szCs w:val="26"/>
          <w:lang w:val="az-Latn-AZ"/>
        </w:rPr>
        <w:softHyphen/>
      </w:r>
      <w:r w:rsidRPr="00101698">
        <w:rPr>
          <w:sz w:val="26"/>
          <w:szCs w:val="26"/>
          <w:lang w:val="az-Latn-AZ"/>
        </w:rPr>
        <w:t>pol</w:t>
      </w:r>
      <w:r w:rsidR="00A80465">
        <w:rPr>
          <w:sz w:val="26"/>
          <w:szCs w:val="26"/>
          <w:lang w:val="az-Latn-AZ"/>
        </w:rPr>
        <w:softHyphen/>
      </w:r>
      <w:r w:rsidRPr="00101698">
        <w:rPr>
          <w:sz w:val="26"/>
          <w:szCs w:val="26"/>
          <w:lang w:val="az-Latn-AZ"/>
        </w:rPr>
        <w:t>ya</w:t>
      </w:r>
      <w:r w:rsidR="00A80465">
        <w:rPr>
          <w:sz w:val="26"/>
          <w:szCs w:val="26"/>
          <w:lang w:val="az-Latn-AZ"/>
        </w:rPr>
        <w:softHyphen/>
      </w:r>
      <w:r w:rsidRPr="00101698">
        <w:rPr>
          <w:sz w:val="26"/>
          <w:szCs w:val="26"/>
          <w:lang w:val="az-Latn-AZ"/>
        </w:rPr>
        <w:t>si</w:t>
      </w:r>
      <w:r w:rsidR="00A80465">
        <w:rPr>
          <w:sz w:val="26"/>
          <w:szCs w:val="26"/>
          <w:lang w:val="az-Latn-AZ"/>
        </w:rPr>
        <w:softHyphen/>
      </w:r>
      <w:r w:rsidRPr="00101698">
        <w:rPr>
          <w:sz w:val="26"/>
          <w:szCs w:val="26"/>
          <w:lang w:val="az-Latn-AZ"/>
        </w:rPr>
        <w:t>ya</w:t>
      </w:r>
      <w:r w:rsidR="00A80465">
        <w:rPr>
          <w:sz w:val="26"/>
          <w:szCs w:val="26"/>
          <w:lang w:val="az-Latn-AZ"/>
        </w:rPr>
        <w:softHyphen/>
      </w:r>
      <w:r w:rsidRPr="00101698">
        <w:rPr>
          <w:sz w:val="26"/>
          <w:szCs w:val="26"/>
          <w:lang w:val="az-Latn-AZ"/>
        </w:rPr>
        <w:t>dan istifadə etməklə, aqroiqlim zonaları üzrə K</w:t>
      </w:r>
      <w:r w:rsidRPr="00101698">
        <w:rPr>
          <w:sz w:val="26"/>
          <w:szCs w:val="26"/>
          <w:vertAlign w:val="subscript"/>
          <w:lang w:val="az-Latn-AZ"/>
        </w:rPr>
        <w:t>y</w:t>
      </w:r>
      <w:r w:rsidRPr="00101698">
        <w:rPr>
          <w:sz w:val="26"/>
          <w:szCs w:val="26"/>
          <w:lang w:val="az-Latn-AZ"/>
        </w:rPr>
        <w:t xml:space="preserve"> dəyişkənliyini göstərən izoxətlər xəritəsi tərtib olunur.</w:t>
      </w:r>
      <w:r w:rsidR="00A80465">
        <w:rPr>
          <w:sz w:val="26"/>
          <w:szCs w:val="26"/>
          <w:lang w:val="az-Latn-AZ"/>
        </w:rPr>
        <w:t xml:space="preserve"> </w:t>
      </w:r>
      <w:r w:rsidRPr="00101698">
        <w:rPr>
          <w:sz w:val="26"/>
          <w:szCs w:val="26"/>
          <w:lang w:val="az-Latn-AZ"/>
        </w:rPr>
        <w:t>Ərazidə K</w:t>
      </w:r>
      <w:r w:rsidRPr="00101698">
        <w:rPr>
          <w:sz w:val="26"/>
          <w:szCs w:val="26"/>
          <w:vertAlign w:val="subscript"/>
          <w:lang w:val="az-Latn-AZ"/>
        </w:rPr>
        <w:t>y</w:t>
      </w:r>
      <w:r w:rsidRPr="00101698">
        <w:rPr>
          <w:sz w:val="26"/>
          <w:szCs w:val="26"/>
          <w:lang w:val="az-Latn-AZ"/>
        </w:rPr>
        <w:t xml:space="preserve"> –</w:t>
      </w:r>
      <w:r w:rsidR="00A80465">
        <w:rPr>
          <w:sz w:val="26"/>
          <w:szCs w:val="26"/>
          <w:lang w:val="az-Latn-AZ"/>
        </w:rPr>
        <w:t xml:space="preserve"> </w:t>
      </w:r>
      <w:r w:rsidRPr="00101698">
        <w:rPr>
          <w:sz w:val="26"/>
          <w:szCs w:val="26"/>
          <w:lang w:val="az-Latn-AZ"/>
        </w:rPr>
        <w:t>sərhəd göstəriciləri ilə üst-üstə düşən bütün fiziki</w:t>
      </w:r>
      <w:r w:rsidR="00A80465">
        <w:rPr>
          <w:sz w:val="26"/>
          <w:szCs w:val="26"/>
          <w:lang w:val="az-Latn-AZ"/>
        </w:rPr>
        <w:t>-</w:t>
      </w:r>
      <w:r w:rsidRPr="00101698">
        <w:rPr>
          <w:sz w:val="26"/>
          <w:szCs w:val="26"/>
          <w:lang w:val="az-Latn-AZ"/>
        </w:rPr>
        <w:t>cografi zonalara  ayrılir.</w:t>
      </w:r>
    </w:p>
    <w:p w:rsidR="00CA2672" w:rsidRPr="00A80465" w:rsidRDefault="00CA2672" w:rsidP="00CA2672">
      <w:pPr>
        <w:widowControl w:val="0"/>
        <w:spacing w:line="276" w:lineRule="auto"/>
        <w:ind w:firstLine="624"/>
        <w:jc w:val="both"/>
        <w:rPr>
          <w:sz w:val="26"/>
          <w:szCs w:val="26"/>
          <w:lang w:val="az-Latn-AZ"/>
        </w:rPr>
      </w:pPr>
      <w:r w:rsidRPr="00101698">
        <w:rPr>
          <w:sz w:val="26"/>
          <w:szCs w:val="26"/>
          <w:lang w:val="az-Latn-AZ"/>
        </w:rPr>
        <w:t>Respublikanın suvarılan torpaqlarının aqroiqlim göstəricilərinə görə qiymətlən-di</w:t>
      </w:r>
      <w:r w:rsidR="00A80465">
        <w:rPr>
          <w:sz w:val="26"/>
          <w:szCs w:val="26"/>
          <w:lang w:val="az-Latn-AZ"/>
        </w:rPr>
        <w:softHyphen/>
      </w:r>
      <w:r w:rsidRPr="00101698">
        <w:rPr>
          <w:sz w:val="26"/>
          <w:szCs w:val="26"/>
          <w:lang w:val="az-Latn-AZ"/>
        </w:rPr>
        <w:t>ril</w:t>
      </w:r>
      <w:r w:rsidR="00A80465">
        <w:rPr>
          <w:sz w:val="26"/>
          <w:szCs w:val="26"/>
          <w:lang w:val="az-Latn-AZ"/>
        </w:rPr>
        <w:softHyphen/>
      </w:r>
      <w:r w:rsidRPr="00101698">
        <w:rPr>
          <w:sz w:val="26"/>
          <w:szCs w:val="26"/>
          <w:lang w:val="az-Latn-AZ"/>
        </w:rPr>
        <w:t>məsi üçün aşağıda qeyd olunan meyarlardan  istifadə olunur</w:t>
      </w:r>
      <w:r w:rsidR="00A80465">
        <w:rPr>
          <w:sz w:val="26"/>
          <w:szCs w:val="26"/>
          <w:lang w:val="az-Latn-AZ"/>
        </w:rPr>
        <w:t xml:space="preserve"> </w:t>
      </w:r>
      <w:r w:rsidR="00A80465" w:rsidRPr="00A80465">
        <w:rPr>
          <w:sz w:val="26"/>
          <w:szCs w:val="26"/>
          <w:lang w:val="az-Latn-AZ"/>
        </w:rPr>
        <w:t>[1, 2]</w:t>
      </w:r>
      <w:r w:rsidR="00A80465">
        <w:rPr>
          <w:sz w:val="26"/>
          <w:szCs w:val="26"/>
          <w:lang w:val="az-Latn-AZ"/>
        </w:rPr>
        <w:t>:</w:t>
      </w:r>
    </w:p>
    <w:p w:rsidR="00CA2672" w:rsidRPr="0034667A" w:rsidRDefault="00CA2672" w:rsidP="00A80465">
      <w:pPr>
        <w:widowControl w:val="0"/>
        <w:spacing w:line="276" w:lineRule="auto"/>
        <w:ind w:firstLine="624"/>
        <w:jc w:val="both"/>
        <w:rPr>
          <w:color w:val="FF0000"/>
          <w:sz w:val="26"/>
          <w:szCs w:val="26"/>
          <w:lang w:val="az-Latn-AZ"/>
        </w:rPr>
      </w:pPr>
      <w:r w:rsidRPr="00101698">
        <w:rPr>
          <w:sz w:val="26"/>
          <w:szCs w:val="26"/>
          <w:lang w:val="az-Latn-AZ"/>
        </w:rPr>
        <w:t>K</w:t>
      </w:r>
      <w:r w:rsidRPr="00101698">
        <w:rPr>
          <w:sz w:val="26"/>
          <w:szCs w:val="26"/>
          <w:vertAlign w:val="subscript"/>
          <w:lang w:val="az-Latn-AZ"/>
        </w:rPr>
        <w:t>y</w:t>
      </w:r>
      <w:r w:rsidR="00A80465">
        <w:rPr>
          <w:sz w:val="26"/>
          <w:szCs w:val="26"/>
          <w:vertAlign w:val="subscript"/>
          <w:lang w:val="az-Latn-AZ"/>
        </w:rPr>
        <w:t xml:space="preserve"> </w:t>
      </w:r>
      <w:r w:rsidRPr="00101698">
        <w:rPr>
          <w:sz w:val="26"/>
          <w:szCs w:val="26"/>
          <w:lang w:val="az-Latn-AZ"/>
        </w:rPr>
        <w:t>≤</w:t>
      </w:r>
      <w:r w:rsidR="00A80465">
        <w:rPr>
          <w:sz w:val="26"/>
          <w:szCs w:val="26"/>
          <w:lang w:val="az-Latn-AZ"/>
        </w:rPr>
        <w:t xml:space="preserve"> </w:t>
      </w:r>
      <w:r w:rsidRPr="00101698">
        <w:rPr>
          <w:sz w:val="26"/>
          <w:szCs w:val="26"/>
          <w:lang w:val="az-Latn-AZ"/>
        </w:rPr>
        <w:t>0</w:t>
      </w:r>
      <w:r w:rsidR="00A80465">
        <w:rPr>
          <w:sz w:val="26"/>
          <w:szCs w:val="26"/>
          <w:lang w:val="az-Latn-AZ"/>
        </w:rPr>
        <w:t>,</w:t>
      </w:r>
      <w:r w:rsidRPr="00101698">
        <w:rPr>
          <w:sz w:val="26"/>
          <w:szCs w:val="26"/>
          <w:lang w:val="az-Latn-AZ"/>
        </w:rPr>
        <w:t>2 olduqda sə</w:t>
      </w:r>
      <w:r w:rsidR="00A80465">
        <w:rPr>
          <w:sz w:val="26"/>
          <w:szCs w:val="26"/>
          <w:lang w:val="az-Latn-AZ"/>
        </w:rPr>
        <w:t>hra</w:t>
      </w:r>
      <w:r w:rsidRPr="00101698">
        <w:rPr>
          <w:sz w:val="26"/>
          <w:szCs w:val="26"/>
          <w:lang w:val="az-Latn-AZ"/>
        </w:rPr>
        <w:t>,</w:t>
      </w:r>
      <w:r w:rsidR="00A80465">
        <w:rPr>
          <w:sz w:val="26"/>
          <w:szCs w:val="26"/>
          <w:lang w:val="az-Latn-AZ"/>
        </w:rPr>
        <w:t xml:space="preserve"> </w:t>
      </w:r>
      <w:r w:rsidRPr="00101698">
        <w:rPr>
          <w:sz w:val="26"/>
          <w:szCs w:val="26"/>
          <w:lang w:val="az-Latn-AZ"/>
        </w:rPr>
        <w:t>K</w:t>
      </w:r>
      <w:r w:rsidRPr="00101698">
        <w:rPr>
          <w:sz w:val="26"/>
          <w:szCs w:val="26"/>
          <w:vertAlign w:val="subscript"/>
          <w:lang w:val="az-Latn-AZ"/>
        </w:rPr>
        <w:t>y</w:t>
      </w:r>
      <w:r w:rsidR="00A80465">
        <w:rPr>
          <w:sz w:val="26"/>
          <w:szCs w:val="26"/>
          <w:vertAlign w:val="subscript"/>
          <w:lang w:val="az-Latn-AZ"/>
        </w:rPr>
        <w:t xml:space="preserve"> </w:t>
      </w:r>
      <w:r w:rsidRPr="00101698">
        <w:rPr>
          <w:sz w:val="26"/>
          <w:szCs w:val="26"/>
          <w:lang w:val="az-Latn-AZ"/>
        </w:rPr>
        <w:t>=</w:t>
      </w:r>
      <w:r w:rsidR="00A80465">
        <w:rPr>
          <w:sz w:val="26"/>
          <w:szCs w:val="26"/>
          <w:lang w:val="az-Latn-AZ"/>
        </w:rPr>
        <w:t xml:space="preserve"> </w:t>
      </w:r>
      <w:r w:rsidRPr="00101698">
        <w:rPr>
          <w:sz w:val="26"/>
          <w:szCs w:val="26"/>
          <w:lang w:val="az-Latn-AZ"/>
        </w:rPr>
        <w:t>0</w:t>
      </w:r>
      <w:r w:rsidR="00A80465">
        <w:rPr>
          <w:sz w:val="26"/>
          <w:szCs w:val="26"/>
          <w:lang w:val="az-Latn-AZ"/>
        </w:rPr>
        <w:t>,</w:t>
      </w:r>
      <w:r w:rsidRPr="00101698">
        <w:rPr>
          <w:sz w:val="26"/>
          <w:szCs w:val="26"/>
          <w:lang w:val="az-Latn-AZ"/>
        </w:rPr>
        <w:t>2-0</w:t>
      </w:r>
      <w:r w:rsidR="00A80465">
        <w:rPr>
          <w:sz w:val="26"/>
          <w:szCs w:val="26"/>
          <w:lang w:val="az-Latn-AZ"/>
        </w:rPr>
        <w:t>,</w:t>
      </w:r>
      <w:r w:rsidRPr="00101698">
        <w:rPr>
          <w:sz w:val="26"/>
          <w:szCs w:val="26"/>
          <w:lang w:val="az-Latn-AZ"/>
        </w:rPr>
        <w:t>31 olduqda yarım sə</w:t>
      </w:r>
      <w:r w:rsidR="00A80465">
        <w:rPr>
          <w:sz w:val="26"/>
          <w:szCs w:val="26"/>
          <w:lang w:val="az-Latn-AZ"/>
        </w:rPr>
        <w:t>hra</w:t>
      </w:r>
      <w:r w:rsidRPr="00101698">
        <w:rPr>
          <w:sz w:val="26"/>
          <w:szCs w:val="26"/>
          <w:lang w:val="az-Latn-AZ"/>
        </w:rPr>
        <w:t>,</w:t>
      </w:r>
      <w:r w:rsidR="00A80465">
        <w:rPr>
          <w:sz w:val="26"/>
          <w:szCs w:val="26"/>
          <w:lang w:val="az-Latn-AZ"/>
        </w:rPr>
        <w:t xml:space="preserve"> </w:t>
      </w:r>
      <w:r w:rsidRPr="00101698">
        <w:rPr>
          <w:sz w:val="26"/>
          <w:szCs w:val="26"/>
          <w:lang w:val="az-Latn-AZ"/>
        </w:rPr>
        <w:t>K</w:t>
      </w:r>
      <w:r w:rsidRPr="00101698">
        <w:rPr>
          <w:sz w:val="26"/>
          <w:szCs w:val="26"/>
          <w:vertAlign w:val="subscript"/>
          <w:lang w:val="az-Latn-AZ"/>
        </w:rPr>
        <w:t>y</w:t>
      </w:r>
      <w:r w:rsidR="00A80465">
        <w:rPr>
          <w:sz w:val="26"/>
          <w:szCs w:val="26"/>
          <w:vertAlign w:val="subscript"/>
          <w:lang w:val="az-Latn-AZ"/>
        </w:rPr>
        <w:t xml:space="preserve"> </w:t>
      </w:r>
      <w:r w:rsidRPr="00101698">
        <w:rPr>
          <w:sz w:val="26"/>
          <w:szCs w:val="26"/>
          <w:lang w:val="az-Latn-AZ"/>
        </w:rPr>
        <w:t>=</w:t>
      </w:r>
      <w:r w:rsidR="00A80465">
        <w:rPr>
          <w:sz w:val="26"/>
          <w:szCs w:val="26"/>
          <w:lang w:val="az-Latn-AZ"/>
        </w:rPr>
        <w:t xml:space="preserve"> </w:t>
      </w:r>
      <w:r w:rsidRPr="00101698">
        <w:rPr>
          <w:sz w:val="26"/>
          <w:szCs w:val="26"/>
          <w:lang w:val="az-Latn-AZ"/>
        </w:rPr>
        <w:t>0</w:t>
      </w:r>
      <w:r w:rsidR="00A80465">
        <w:rPr>
          <w:sz w:val="26"/>
          <w:szCs w:val="26"/>
          <w:lang w:val="az-Latn-AZ"/>
        </w:rPr>
        <w:t>,</w:t>
      </w:r>
      <w:r w:rsidRPr="00101698">
        <w:rPr>
          <w:sz w:val="26"/>
          <w:szCs w:val="26"/>
          <w:lang w:val="az-Latn-AZ"/>
        </w:rPr>
        <w:t>31-0</w:t>
      </w:r>
      <w:r w:rsidR="00A80465">
        <w:rPr>
          <w:sz w:val="26"/>
          <w:szCs w:val="26"/>
          <w:lang w:val="az-Latn-AZ"/>
        </w:rPr>
        <w:t>,</w:t>
      </w:r>
      <w:r w:rsidRPr="00101698">
        <w:rPr>
          <w:sz w:val="26"/>
          <w:szCs w:val="26"/>
          <w:lang w:val="az-Latn-AZ"/>
        </w:rPr>
        <w:t xml:space="preserve">4 quru bozqır </w:t>
      </w:r>
      <w:r w:rsidRPr="00101698">
        <w:rPr>
          <w:sz w:val="26"/>
          <w:szCs w:val="26"/>
          <w:lang w:val="az-Latn-AZ"/>
        </w:rPr>
        <w:lastRenderedPageBreak/>
        <w:t>zonası, K</w:t>
      </w:r>
      <w:r w:rsidRPr="00101698">
        <w:rPr>
          <w:sz w:val="26"/>
          <w:szCs w:val="26"/>
          <w:vertAlign w:val="subscript"/>
          <w:lang w:val="az-Latn-AZ"/>
        </w:rPr>
        <w:t>y</w:t>
      </w:r>
      <w:r w:rsidR="00A80465">
        <w:rPr>
          <w:sz w:val="26"/>
          <w:szCs w:val="26"/>
          <w:vertAlign w:val="subscript"/>
          <w:lang w:val="az-Latn-AZ"/>
        </w:rPr>
        <w:t xml:space="preserve"> </w:t>
      </w:r>
      <w:r w:rsidRPr="00101698">
        <w:rPr>
          <w:sz w:val="26"/>
          <w:szCs w:val="26"/>
          <w:lang w:val="az-Latn-AZ"/>
        </w:rPr>
        <w:t>=</w:t>
      </w:r>
      <w:r w:rsidR="00A80465">
        <w:rPr>
          <w:sz w:val="26"/>
          <w:szCs w:val="26"/>
          <w:lang w:val="az-Latn-AZ"/>
        </w:rPr>
        <w:t xml:space="preserve"> </w:t>
      </w:r>
      <w:r w:rsidRPr="00101698">
        <w:rPr>
          <w:sz w:val="26"/>
          <w:szCs w:val="26"/>
          <w:lang w:val="az-Latn-AZ"/>
        </w:rPr>
        <w:t>0</w:t>
      </w:r>
      <w:r w:rsidR="00A80465">
        <w:rPr>
          <w:sz w:val="26"/>
          <w:szCs w:val="26"/>
          <w:lang w:val="az-Latn-AZ"/>
        </w:rPr>
        <w:t>,</w:t>
      </w:r>
      <w:r w:rsidRPr="00101698">
        <w:rPr>
          <w:sz w:val="26"/>
          <w:szCs w:val="26"/>
          <w:lang w:val="az-Latn-AZ"/>
        </w:rPr>
        <w:t>41-0</w:t>
      </w:r>
      <w:r w:rsidR="00A80465">
        <w:rPr>
          <w:sz w:val="26"/>
          <w:szCs w:val="26"/>
          <w:lang w:val="az-Latn-AZ"/>
        </w:rPr>
        <w:t>,</w:t>
      </w:r>
      <w:r w:rsidRPr="00101698">
        <w:rPr>
          <w:sz w:val="26"/>
          <w:szCs w:val="26"/>
          <w:lang w:val="az-Latn-AZ"/>
        </w:rPr>
        <w:t>5 mülayim quru bozqır zonası, K</w:t>
      </w:r>
      <w:r w:rsidRPr="00101698">
        <w:rPr>
          <w:sz w:val="26"/>
          <w:szCs w:val="26"/>
          <w:vertAlign w:val="subscript"/>
          <w:lang w:val="az-Latn-AZ"/>
        </w:rPr>
        <w:t>y</w:t>
      </w:r>
      <w:r w:rsidR="00A80465">
        <w:rPr>
          <w:sz w:val="26"/>
          <w:szCs w:val="26"/>
          <w:vertAlign w:val="subscript"/>
          <w:lang w:val="az-Latn-AZ"/>
        </w:rPr>
        <w:t xml:space="preserve"> </w:t>
      </w:r>
      <w:r w:rsidRPr="00101698">
        <w:rPr>
          <w:sz w:val="26"/>
          <w:szCs w:val="26"/>
          <w:lang w:val="az-Latn-AZ"/>
        </w:rPr>
        <w:t>=</w:t>
      </w:r>
      <w:r w:rsidR="00A80465">
        <w:rPr>
          <w:sz w:val="26"/>
          <w:szCs w:val="26"/>
          <w:lang w:val="az-Latn-AZ"/>
        </w:rPr>
        <w:t xml:space="preserve"> </w:t>
      </w:r>
      <w:r w:rsidRPr="00101698">
        <w:rPr>
          <w:sz w:val="26"/>
          <w:szCs w:val="26"/>
          <w:lang w:val="az-Latn-AZ"/>
        </w:rPr>
        <w:t>0</w:t>
      </w:r>
      <w:r w:rsidR="00A80465">
        <w:rPr>
          <w:sz w:val="26"/>
          <w:szCs w:val="26"/>
          <w:lang w:val="az-Latn-AZ"/>
        </w:rPr>
        <w:t>,</w:t>
      </w:r>
      <w:r w:rsidRPr="00101698">
        <w:rPr>
          <w:sz w:val="26"/>
          <w:szCs w:val="26"/>
          <w:lang w:val="az-Latn-AZ"/>
        </w:rPr>
        <w:t>51-0</w:t>
      </w:r>
      <w:r w:rsidR="00A80465">
        <w:rPr>
          <w:sz w:val="26"/>
          <w:szCs w:val="26"/>
          <w:lang w:val="az-Latn-AZ"/>
        </w:rPr>
        <w:t>,</w:t>
      </w:r>
      <w:r w:rsidRPr="00101698">
        <w:rPr>
          <w:sz w:val="26"/>
          <w:szCs w:val="26"/>
          <w:lang w:val="az-Latn-AZ"/>
        </w:rPr>
        <w:t>8 meşə bozqır zonası və K</w:t>
      </w:r>
      <w:r w:rsidRPr="00101698">
        <w:rPr>
          <w:sz w:val="26"/>
          <w:szCs w:val="26"/>
          <w:vertAlign w:val="subscript"/>
          <w:lang w:val="az-Latn-AZ"/>
        </w:rPr>
        <w:t>y</w:t>
      </w:r>
      <w:r w:rsidR="00A80465">
        <w:rPr>
          <w:sz w:val="26"/>
          <w:szCs w:val="26"/>
          <w:vertAlign w:val="subscript"/>
          <w:lang w:val="az-Latn-AZ"/>
        </w:rPr>
        <w:t xml:space="preserve"> </w:t>
      </w:r>
      <w:r w:rsidRPr="00101698">
        <w:rPr>
          <w:sz w:val="26"/>
          <w:szCs w:val="26"/>
          <w:lang w:val="az-Latn-AZ"/>
        </w:rPr>
        <w:t>≥</w:t>
      </w:r>
      <w:r w:rsidR="00A80465">
        <w:rPr>
          <w:sz w:val="26"/>
          <w:szCs w:val="26"/>
          <w:lang w:val="az-Latn-AZ"/>
        </w:rPr>
        <w:t xml:space="preserve"> </w:t>
      </w:r>
      <w:r w:rsidRPr="00101698">
        <w:rPr>
          <w:sz w:val="26"/>
          <w:szCs w:val="26"/>
          <w:lang w:val="az-Latn-AZ"/>
        </w:rPr>
        <w:t>0</w:t>
      </w:r>
      <w:r w:rsidR="00A80465">
        <w:rPr>
          <w:sz w:val="26"/>
          <w:szCs w:val="26"/>
          <w:lang w:val="az-Latn-AZ"/>
        </w:rPr>
        <w:t>,</w:t>
      </w:r>
      <w:r w:rsidRPr="00101698">
        <w:rPr>
          <w:sz w:val="26"/>
          <w:szCs w:val="26"/>
          <w:lang w:val="az-Latn-AZ"/>
        </w:rPr>
        <w:t>8 meşə zonası  kimi qiymətləndirilir</w:t>
      </w:r>
      <w:r w:rsidR="0028319B">
        <w:rPr>
          <w:sz w:val="26"/>
          <w:szCs w:val="26"/>
          <w:lang w:val="az-Latn-AZ"/>
        </w:rPr>
        <w:t xml:space="preserve"> [2]</w:t>
      </w:r>
      <w:r w:rsidRPr="00101698">
        <w:rPr>
          <w:sz w:val="26"/>
          <w:szCs w:val="26"/>
          <w:lang w:val="az-Latn-AZ"/>
        </w:rPr>
        <w:t>.</w:t>
      </w:r>
    </w:p>
    <w:p w:rsidR="00CA2672" w:rsidRPr="00101698" w:rsidRDefault="00CA2672" w:rsidP="00CA2672">
      <w:pPr>
        <w:widowControl w:val="0"/>
        <w:spacing w:line="276" w:lineRule="auto"/>
        <w:ind w:firstLine="624"/>
        <w:jc w:val="both"/>
        <w:rPr>
          <w:sz w:val="26"/>
          <w:szCs w:val="26"/>
          <w:lang w:val="az-Latn-AZ"/>
        </w:rPr>
      </w:pPr>
      <w:r w:rsidRPr="00101698">
        <w:rPr>
          <w:sz w:val="26"/>
          <w:szCs w:val="26"/>
          <w:lang w:val="az-Latn-AZ"/>
        </w:rPr>
        <w:t>Yuxarıda qeyd olunan metodikaya əsasən respublikada mövcud olan beş aqroiqlim vilayət və bu vilayətlərə daxil yarım vilayətlərin suvarılan torpaqlarının  istiliyin və nəm</w:t>
      </w:r>
      <w:r w:rsidR="00A80465">
        <w:rPr>
          <w:sz w:val="26"/>
          <w:szCs w:val="26"/>
          <w:lang w:val="az-Latn-AZ"/>
        </w:rPr>
        <w:softHyphen/>
      </w:r>
      <w:r w:rsidRPr="00101698">
        <w:rPr>
          <w:sz w:val="26"/>
          <w:szCs w:val="26"/>
          <w:lang w:val="az-Latn-AZ"/>
        </w:rPr>
        <w:t>li</w:t>
      </w:r>
      <w:r w:rsidR="00A80465">
        <w:rPr>
          <w:sz w:val="26"/>
          <w:szCs w:val="26"/>
          <w:lang w:val="az-Latn-AZ"/>
        </w:rPr>
        <w:softHyphen/>
      </w:r>
      <w:r w:rsidRPr="00101698">
        <w:rPr>
          <w:sz w:val="26"/>
          <w:szCs w:val="26"/>
          <w:lang w:val="az-Latn-AZ"/>
        </w:rPr>
        <w:t>yin təbii potensialına və təbii  nəmlik əmsalına  görə qiymətləndirilməsi, gələcəkdə suvarma rejimlərinin korreksiya olunmasına və əkin strukturuna daxil olan yeni k/t bitkilərinin su</w:t>
      </w:r>
      <w:r w:rsidR="00A80465">
        <w:rPr>
          <w:sz w:val="26"/>
          <w:szCs w:val="26"/>
          <w:lang w:val="az-Latn-AZ"/>
        </w:rPr>
        <w:softHyphen/>
      </w:r>
      <w:r w:rsidRPr="00101698">
        <w:rPr>
          <w:sz w:val="26"/>
          <w:szCs w:val="26"/>
          <w:lang w:val="az-Latn-AZ"/>
        </w:rPr>
        <w:t xml:space="preserve">varma rejimlərinin təyin olunmasında mühüm rol oynayır. </w:t>
      </w:r>
    </w:p>
    <w:p w:rsidR="00A80465" w:rsidRPr="00961CAF" w:rsidRDefault="00CA2672" w:rsidP="007F4FE1">
      <w:pPr>
        <w:widowControl w:val="0"/>
        <w:spacing w:line="276" w:lineRule="auto"/>
        <w:ind w:firstLine="624"/>
        <w:jc w:val="both"/>
        <w:rPr>
          <w:sz w:val="26"/>
          <w:szCs w:val="26"/>
          <w:lang w:val="az-Latn-AZ"/>
        </w:rPr>
      </w:pPr>
      <w:r w:rsidRPr="00101698">
        <w:rPr>
          <w:sz w:val="26"/>
          <w:szCs w:val="26"/>
          <w:lang w:val="az-Latn-AZ"/>
        </w:rPr>
        <w:t>Suvarılan torpaqların aqroiqlim göstəricilərinə görə qiymətləndirilməsi məqsədi ilə</w:t>
      </w:r>
      <w:r>
        <w:rPr>
          <w:sz w:val="26"/>
          <w:szCs w:val="26"/>
          <w:lang w:val="az-Latn-AZ"/>
        </w:rPr>
        <w:t xml:space="preserve"> </w:t>
      </w:r>
      <w:r w:rsidRPr="00101698">
        <w:rPr>
          <w:sz w:val="26"/>
          <w:szCs w:val="26"/>
          <w:lang w:val="az-Latn-AZ"/>
        </w:rPr>
        <w:t>hər bir zona üçün xarakter olan meteoroloji stansiyaların son 30-40 ilin riyazi</w:t>
      </w:r>
      <w:r w:rsidR="00A80465">
        <w:rPr>
          <w:sz w:val="26"/>
          <w:szCs w:val="26"/>
          <w:lang w:val="az-Latn-AZ"/>
        </w:rPr>
        <w:t>-</w:t>
      </w:r>
      <w:r w:rsidRPr="00101698">
        <w:rPr>
          <w:sz w:val="26"/>
          <w:szCs w:val="26"/>
          <w:lang w:val="az-Latn-AZ"/>
        </w:rPr>
        <w:t>statistik mə</w:t>
      </w:r>
      <w:r w:rsidR="00A80465">
        <w:rPr>
          <w:sz w:val="26"/>
          <w:szCs w:val="26"/>
          <w:lang w:val="az-Latn-AZ"/>
        </w:rPr>
        <w:softHyphen/>
      </w:r>
      <w:r w:rsidRPr="00101698">
        <w:rPr>
          <w:sz w:val="26"/>
          <w:szCs w:val="26"/>
          <w:lang w:val="az-Latn-AZ"/>
        </w:rPr>
        <w:t>lu</w:t>
      </w:r>
      <w:r w:rsidR="00A80465">
        <w:rPr>
          <w:sz w:val="26"/>
          <w:szCs w:val="26"/>
          <w:lang w:val="az-Latn-AZ"/>
        </w:rPr>
        <w:softHyphen/>
      </w:r>
      <w:r w:rsidRPr="00101698">
        <w:rPr>
          <w:sz w:val="26"/>
          <w:szCs w:val="26"/>
          <w:lang w:val="az-Latn-AZ"/>
        </w:rPr>
        <w:t>matları analiz olunur.Təbii nəmlənmə əmsalı (K</w:t>
      </w:r>
      <w:r w:rsidRPr="00101698">
        <w:rPr>
          <w:sz w:val="26"/>
          <w:szCs w:val="26"/>
          <w:vertAlign w:val="subscript"/>
          <w:lang w:val="az-Latn-AZ"/>
        </w:rPr>
        <w:t>y</w:t>
      </w:r>
      <w:r w:rsidRPr="00101698">
        <w:rPr>
          <w:sz w:val="26"/>
          <w:szCs w:val="26"/>
          <w:lang w:val="az-Latn-AZ"/>
        </w:rPr>
        <w:t>) xronoloji sıralara uyğun növbələşir, say üzrə növbələnmiş sıranın elementlərinin empirik ehtimalı təyin olunur, yəni təbii nəmlənmə əmsalının (K</w:t>
      </w:r>
      <w:r w:rsidRPr="00101698">
        <w:rPr>
          <w:sz w:val="26"/>
          <w:szCs w:val="26"/>
          <w:vertAlign w:val="subscript"/>
          <w:lang w:val="az-Latn-AZ"/>
        </w:rPr>
        <w:t>y</w:t>
      </w:r>
      <w:r w:rsidRPr="00101698">
        <w:rPr>
          <w:sz w:val="26"/>
          <w:szCs w:val="26"/>
          <w:lang w:val="az-Latn-AZ"/>
        </w:rPr>
        <w:t>)empirik paylanması üzrə sıralanir. Təbii nəmlənmə əmsalının (K</w:t>
      </w:r>
      <w:r w:rsidRPr="00101698">
        <w:rPr>
          <w:sz w:val="26"/>
          <w:szCs w:val="26"/>
          <w:vertAlign w:val="subscript"/>
          <w:lang w:val="az-Latn-AZ"/>
        </w:rPr>
        <w:t>y</w:t>
      </w:r>
      <w:r w:rsidRPr="00101698">
        <w:rPr>
          <w:sz w:val="26"/>
          <w:szCs w:val="26"/>
          <w:lang w:val="az-Latn-AZ"/>
        </w:rPr>
        <w:t>) orta cox</w:t>
      </w:r>
      <w:r w:rsidR="00A80465">
        <w:rPr>
          <w:sz w:val="26"/>
          <w:szCs w:val="26"/>
          <w:lang w:val="az-Latn-AZ"/>
        </w:rPr>
        <w:softHyphen/>
      </w:r>
      <w:r w:rsidRPr="00101698">
        <w:rPr>
          <w:sz w:val="26"/>
          <w:szCs w:val="26"/>
          <w:lang w:val="az-Latn-AZ"/>
        </w:rPr>
        <w:t>il</w:t>
      </w:r>
      <w:r w:rsidR="00A80465">
        <w:rPr>
          <w:sz w:val="26"/>
          <w:szCs w:val="26"/>
          <w:lang w:val="az-Latn-AZ"/>
        </w:rPr>
        <w:softHyphen/>
      </w:r>
      <w:r w:rsidRPr="00101698">
        <w:rPr>
          <w:sz w:val="26"/>
          <w:szCs w:val="26"/>
          <w:lang w:val="az-Latn-AZ"/>
        </w:rPr>
        <w:t>lik göstəriciləri əsasında hər bir aqroiqlim zonaları üçün istilik və nəmlik təminatının də</w:t>
      </w:r>
      <w:r w:rsidR="00A80465">
        <w:rPr>
          <w:sz w:val="26"/>
          <w:szCs w:val="26"/>
          <w:lang w:val="az-Latn-AZ"/>
        </w:rPr>
        <w:softHyphen/>
      </w:r>
      <w:r w:rsidRPr="00101698">
        <w:rPr>
          <w:sz w:val="26"/>
          <w:szCs w:val="26"/>
          <w:lang w:val="az-Latn-AZ"/>
        </w:rPr>
        <w:t>yiş</w:t>
      </w:r>
      <w:r w:rsidR="00A80465">
        <w:rPr>
          <w:sz w:val="26"/>
          <w:szCs w:val="26"/>
          <w:lang w:val="az-Latn-AZ"/>
        </w:rPr>
        <w:softHyphen/>
      </w:r>
      <w:r w:rsidRPr="00101698">
        <w:rPr>
          <w:sz w:val="26"/>
          <w:szCs w:val="26"/>
          <w:lang w:val="az-Latn-AZ"/>
        </w:rPr>
        <w:t>kənliklərini göstərən izoxətlər xəritəsi tərtib olunur.</w:t>
      </w:r>
      <w:r w:rsidR="00A80465">
        <w:rPr>
          <w:sz w:val="26"/>
          <w:szCs w:val="26"/>
          <w:lang w:val="az-Latn-AZ"/>
        </w:rPr>
        <w:t xml:space="preserve"> </w:t>
      </w:r>
      <w:r w:rsidRPr="00101698">
        <w:rPr>
          <w:sz w:val="26"/>
          <w:szCs w:val="26"/>
          <w:lang w:val="az-Latn-AZ"/>
        </w:rPr>
        <w:t>Hər bir aqroiqlim vilayətləri və bu vila</w:t>
      </w:r>
      <w:r w:rsidR="00A80465">
        <w:rPr>
          <w:sz w:val="26"/>
          <w:szCs w:val="26"/>
          <w:lang w:val="az-Latn-AZ"/>
        </w:rPr>
        <w:softHyphen/>
      </w:r>
      <w:r w:rsidRPr="00101698">
        <w:rPr>
          <w:sz w:val="26"/>
          <w:szCs w:val="26"/>
          <w:lang w:val="az-Latn-AZ"/>
        </w:rPr>
        <w:t>yətə daxil olan rayonlar üçün hesabatlar aparılmış və alınmış nəticələr asağıdakı cəd</w:t>
      </w:r>
      <w:r w:rsidR="00A80465">
        <w:rPr>
          <w:sz w:val="26"/>
          <w:szCs w:val="26"/>
          <w:lang w:val="az-Latn-AZ"/>
        </w:rPr>
        <w:softHyphen/>
      </w:r>
      <w:r w:rsidRPr="00101698">
        <w:rPr>
          <w:sz w:val="26"/>
          <w:szCs w:val="26"/>
          <w:lang w:val="az-Latn-AZ"/>
        </w:rPr>
        <w:t>vəllərdə</w:t>
      </w:r>
      <w:r w:rsidR="00A80465">
        <w:rPr>
          <w:sz w:val="26"/>
          <w:szCs w:val="26"/>
          <w:lang w:val="az-Latn-AZ"/>
        </w:rPr>
        <w:t xml:space="preserve"> </w:t>
      </w:r>
      <w:r w:rsidR="00A80465" w:rsidRPr="00961CAF">
        <w:rPr>
          <w:sz w:val="26"/>
          <w:szCs w:val="26"/>
          <w:lang w:val="az-Latn-AZ"/>
        </w:rPr>
        <w:t>verilmişdir</w:t>
      </w:r>
      <w:r w:rsidRPr="00961CAF">
        <w:rPr>
          <w:sz w:val="26"/>
          <w:szCs w:val="26"/>
          <w:lang w:val="az-Latn-AZ"/>
        </w:rPr>
        <w:t xml:space="preserve"> (cədvəl 2,</w:t>
      </w:r>
      <w:r w:rsidR="00A80465" w:rsidRPr="00961CAF">
        <w:rPr>
          <w:sz w:val="26"/>
          <w:szCs w:val="26"/>
          <w:lang w:val="az-Latn-AZ"/>
        </w:rPr>
        <w:t xml:space="preserve"> </w:t>
      </w:r>
      <w:r w:rsidRPr="00961CAF">
        <w:rPr>
          <w:sz w:val="26"/>
          <w:szCs w:val="26"/>
          <w:lang w:val="az-Latn-AZ"/>
        </w:rPr>
        <w:t>3, 4</w:t>
      </w:r>
      <w:r w:rsidR="0028319B" w:rsidRPr="00961CAF">
        <w:rPr>
          <w:sz w:val="26"/>
          <w:szCs w:val="26"/>
          <w:lang w:val="az-Latn-AZ"/>
        </w:rPr>
        <w:t>) [2, 3].</w:t>
      </w:r>
    </w:p>
    <w:p w:rsidR="00CA2672" w:rsidRPr="00101698" w:rsidRDefault="00054AD5" w:rsidP="00CA2672">
      <w:pPr>
        <w:widowControl w:val="0"/>
        <w:spacing w:line="276" w:lineRule="auto"/>
        <w:ind w:firstLine="624"/>
        <w:rPr>
          <w:sz w:val="26"/>
          <w:szCs w:val="26"/>
          <w:lang w:val="az-Latn-AZ"/>
        </w:rPr>
      </w:pPr>
      <w:r w:rsidRPr="00CA2672">
        <w:rPr>
          <w:sz w:val="26"/>
          <w:szCs w:val="26"/>
          <w:lang w:val="az-Latn-AZ"/>
        </w:rPr>
        <w:fldChar w:fldCharType="begin"/>
      </w:r>
      <w:r w:rsidR="00CA2672" w:rsidRPr="00CA2672">
        <w:rPr>
          <w:sz w:val="26"/>
          <w:szCs w:val="26"/>
          <w:lang w:val="az-Latn-AZ"/>
        </w:rPr>
        <w:instrText xml:space="preserve"> QUOTE </w:instrText>
      </w:r>
      <m:oMath>
        <m:f>
          <m:fPr>
            <m:ctrlPr>
              <w:rPr>
                <w:rFonts w:ascii="Cambria Math" w:hAnsi="Cambria Math"/>
                <w:i/>
                <w:sz w:val="26"/>
                <w:szCs w:val="26"/>
                <w:lang w:val="az-Latn-AZ"/>
              </w:rPr>
            </m:ctrlPr>
          </m:fPr>
          <m:num>
            <m:r>
              <w:rPr>
                <w:rFonts w:ascii="Cambria Math" w:hAnsi="Cambria Math"/>
                <w:sz w:val="26"/>
                <w:szCs w:val="26"/>
                <w:lang w:val="az-Latn-AZ"/>
              </w:rPr>
              <m:t>P</m:t>
            </m:r>
          </m:num>
          <m:den>
            <m:r>
              <w:rPr>
                <w:rFonts w:ascii="Cambria Math" w:hAnsi="Cambria Math"/>
                <w:sz w:val="26"/>
                <w:szCs w:val="26"/>
                <w:lang w:val="az-Latn-AZ"/>
              </w:rPr>
              <m:t>E</m:t>
            </m:r>
          </m:den>
        </m:f>
        <m:r>
          <m:rPr>
            <m:sty m:val="p"/>
          </m:rPr>
          <w:rPr>
            <w:rFonts w:ascii="Cambria Math"/>
            <w:sz w:val="26"/>
            <w:szCs w:val="26"/>
            <w:lang w:val="az-Latn-AZ"/>
          </w:rPr>
          <m:t>-</m:t>
        </m:r>
        <m:r>
          <m:rPr>
            <m:sty m:val="p"/>
          </m:rPr>
          <w:rPr>
            <w:rFonts w:ascii="Cambria Math"/>
            <w:sz w:val="26"/>
            <w:szCs w:val="26"/>
            <w:lang w:val="az-Latn-AZ"/>
          </w:rPr>
          <m:t>Ya</m:t>
        </m:r>
        <m:r>
          <m:rPr>
            <m:sty m:val="p"/>
          </m:rPr>
          <w:rPr>
            <w:rFonts w:ascii="Cambria Math"/>
            <w:sz w:val="26"/>
            <w:szCs w:val="26"/>
            <w:lang w:val="az-Latn-AZ"/>
          </w:rPr>
          <m:t>ğı</m:t>
        </m:r>
        <m:r>
          <m:rPr>
            <m:sty m:val="p"/>
          </m:rPr>
          <w:rPr>
            <w:rFonts w:ascii="Cambria Math"/>
            <w:sz w:val="26"/>
            <w:szCs w:val="26"/>
            <w:lang w:val="az-Latn-AZ"/>
          </w:rPr>
          <m:t>nt</m:t>
        </m:r>
        <m:r>
          <m:rPr>
            <m:sty m:val="p"/>
          </m:rPr>
          <w:rPr>
            <w:rFonts w:ascii="Cambria Math"/>
            <w:sz w:val="26"/>
            <w:szCs w:val="26"/>
            <w:lang w:val="az-Latn-AZ"/>
          </w:rPr>
          <m:t>ı</m:t>
        </m:r>
        <m:r>
          <m:rPr>
            <m:sty m:val="p"/>
          </m:rPr>
          <w:rPr>
            <w:rFonts w:ascii="Cambria Math"/>
            <w:sz w:val="26"/>
            <w:szCs w:val="26"/>
            <w:lang w:val="az-Latn-AZ"/>
          </w:rPr>
          <m:t>n</m:t>
        </m:r>
        <m:r>
          <m:rPr>
            <m:sty m:val="p"/>
          </m:rPr>
          <w:rPr>
            <w:rFonts w:ascii="Cambria Math"/>
            <w:sz w:val="26"/>
            <w:szCs w:val="26"/>
            <w:lang w:val="az-Latn-AZ"/>
          </w:rPr>
          <m:t>ı</m:t>
        </m:r>
        <m:r>
          <m:rPr>
            <m:sty m:val="p"/>
          </m:rPr>
          <w:rPr>
            <w:rFonts w:ascii="Cambria Math"/>
            <w:sz w:val="26"/>
            <w:szCs w:val="26"/>
            <w:lang w:val="az-Latn-AZ"/>
          </w:rPr>
          <m:t>n buxarlanmaya nisb</m:t>
        </m:r>
        <m:r>
          <m:rPr>
            <m:sty m:val="p"/>
          </m:rPr>
          <w:rPr>
            <w:rFonts w:ascii="Cambria Math"/>
            <w:sz w:val="26"/>
            <w:szCs w:val="26"/>
            <w:lang w:val="az-Latn-AZ"/>
          </w:rPr>
          <m:t>ə</m:t>
        </m:r>
        <m:r>
          <m:rPr>
            <m:sty m:val="p"/>
          </m:rPr>
          <w:rPr>
            <w:rFonts w:ascii="Cambria Math"/>
            <w:sz w:val="26"/>
            <w:szCs w:val="26"/>
            <w:lang w:val="az-Latn-AZ"/>
          </w:rPr>
          <m:t xml:space="preserve">ti (il </m:t>
        </m:r>
        <m:r>
          <m:rPr>
            <m:sty m:val="p"/>
          </m:rPr>
          <w:rPr>
            <w:rFonts w:ascii="Cambria Math"/>
            <w:sz w:val="26"/>
            <w:szCs w:val="26"/>
            <w:lang w:val="az-Latn-AZ"/>
          </w:rPr>
          <m:t>ə</m:t>
        </m:r>
        <m:r>
          <m:rPr>
            <m:sty m:val="p"/>
          </m:rPr>
          <w:rPr>
            <w:rFonts w:ascii="Cambria Math"/>
            <w:sz w:val="26"/>
            <w:szCs w:val="26"/>
            <w:lang w:val="az-Latn-AZ"/>
          </w:rPr>
          <m:t>rzind</m:t>
        </m:r>
        <m:r>
          <m:rPr>
            <m:sty m:val="p"/>
          </m:rPr>
          <w:rPr>
            <w:rFonts w:ascii="Cambria Math"/>
            <w:sz w:val="26"/>
            <w:szCs w:val="26"/>
            <w:lang w:val="az-Latn-AZ"/>
          </w:rPr>
          <m:t>ə</m:t>
        </m:r>
        <m:r>
          <m:rPr>
            <m:sty m:val="p"/>
          </m:rPr>
          <w:rPr>
            <w:rFonts w:ascii="Cambria Math"/>
            <w:sz w:val="26"/>
            <w:szCs w:val="26"/>
            <w:lang w:val="az-Latn-AZ"/>
          </w:rPr>
          <m:t>)</m:t>
        </m:r>
      </m:oMath>
      <w:r w:rsidR="00CA2672" w:rsidRPr="00CA2672">
        <w:rPr>
          <w:sz w:val="26"/>
          <w:szCs w:val="26"/>
          <w:lang w:val="az-Latn-AZ"/>
        </w:rPr>
        <w:instrText xml:space="preserve"> </w:instrText>
      </w:r>
      <w:r w:rsidRPr="00CA2672">
        <w:rPr>
          <w:sz w:val="26"/>
          <w:szCs w:val="26"/>
          <w:lang w:val="az-Latn-AZ"/>
        </w:rPr>
        <w:fldChar w:fldCharType="separate"/>
      </w:r>
      <m:oMath>
        <m:f>
          <m:fPr>
            <m:ctrlPr>
              <w:rPr>
                <w:rFonts w:ascii="Cambria Math" w:hAnsi="Cambria Math"/>
                <w:i/>
                <w:sz w:val="26"/>
                <w:szCs w:val="26"/>
                <w:lang w:val="az-Latn-AZ"/>
              </w:rPr>
            </m:ctrlPr>
          </m:fPr>
          <m:num>
            <m:r>
              <w:rPr>
                <w:rFonts w:ascii="Cambria Math" w:hAnsi="Cambria Math"/>
                <w:sz w:val="26"/>
                <w:szCs w:val="26"/>
                <w:lang w:val="az-Latn-AZ"/>
              </w:rPr>
              <m:t>P</m:t>
            </m:r>
          </m:num>
          <m:den>
            <m:r>
              <w:rPr>
                <w:rFonts w:ascii="Cambria Math" w:hAnsi="Cambria Math"/>
                <w:sz w:val="26"/>
                <w:szCs w:val="26"/>
                <w:lang w:val="az-Latn-AZ"/>
              </w:rPr>
              <m:t>E</m:t>
            </m:r>
          </m:den>
        </m:f>
        <m:r>
          <m:rPr>
            <m:sty m:val="p"/>
          </m:rPr>
          <w:rPr>
            <w:rFonts w:ascii="Cambria Math"/>
            <w:sz w:val="26"/>
            <w:szCs w:val="26"/>
            <w:lang w:val="az-Latn-AZ"/>
          </w:rPr>
          <m:t>-</m:t>
        </m:r>
        <m:r>
          <m:rPr>
            <m:sty m:val="p"/>
          </m:rPr>
          <w:rPr>
            <w:rFonts w:ascii="Cambria Math"/>
            <w:sz w:val="26"/>
            <w:szCs w:val="26"/>
            <w:lang w:val="az-Latn-AZ"/>
          </w:rPr>
          <m:t>ya</m:t>
        </m:r>
        <m:r>
          <m:rPr>
            <m:sty m:val="p"/>
          </m:rPr>
          <w:rPr>
            <w:rFonts w:ascii="Cambria Math"/>
            <w:sz w:val="26"/>
            <w:szCs w:val="26"/>
            <w:lang w:val="az-Latn-AZ"/>
          </w:rPr>
          <m:t>ğı</m:t>
        </m:r>
        <m:r>
          <m:rPr>
            <m:sty m:val="p"/>
          </m:rPr>
          <w:rPr>
            <w:rFonts w:ascii="Cambria Math"/>
            <w:sz w:val="26"/>
            <w:szCs w:val="26"/>
            <w:lang w:val="az-Latn-AZ"/>
          </w:rPr>
          <m:t>nt</m:t>
        </m:r>
        <m:r>
          <m:rPr>
            <m:sty m:val="p"/>
          </m:rPr>
          <w:rPr>
            <w:rFonts w:ascii="Cambria Math"/>
            <w:sz w:val="26"/>
            <w:szCs w:val="26"/>
            <w:lang w:val="az-Latn-AZ"/>
          </w:rPr>
          <m:t>ı</m:t>
        </m:r>
        <m:r>
          <m:rPr>
            <m:sty m:val="p"/>
          </m:rPr>
          <w:rPr>
            <w:rFonts w:ascii="Cambria Math"/>
            <w:sz w:val="26"/>
            <w:szCs w:val="26"/>
            <w:lang w:val="az-Latn-AZ"/>
          </w:rPr>
          <m:t>n</m:t>
        </m:r>
        <m:r>
          <m:rPr>
            <m:sty m:val="p"/>
          </m:rPr>
          <w:rPr>
            <w:rFonts w:ascii="Cambria Math"/>
            <w:sz w:val="26"/>
            <w:szCs w:val="26"/>
            <w:lang w:val="az-Latn-AZ"/>
          </w:rPr>
          <m:t>ı</m:t>
        </m:r>
        <m:r>
          <m:rPr>
            <m:sty m:val="p"/>
          </m:rPr>
          <w:rPr>
            <w:rFonts w:ascii="Cambria Math"/>
            <w:sz w:val="26"/>
            <w:szCs w:val="26"/>
            <w:lang w:val="az-Latn-AZ"/>
          </w:rPr>
          <m:t>n buxarlanmaya nisb</m:t>
        </m:r>
        <m:r>
          <m:rPr>
            <m:sty m:val="p"/>
          </m:rPr>
          <w:rPr>
            <w:rFonts w:ascii="Cambria Math"/>
            <w:sz w:val="26"/>
            <w:szCs w:val="26"/>
            <w:lang w:val="az-Latn-AZ"/>
          </w:rPr>
          <m:t>ə</m:t>
        </m:r>
        <m:r>
          <m:rPr>
            <m:sty m:val="p"/>
          </m:rPr>
          <w:rPr>
            <w:rFonts w:ascii="Cambria Math"/>
            <w:sz w:val="26"/>
            <w:szCs w:val="26"/>
            <w:lang w:val="az-Latn-AZ"/>
          </w:rPr>
          <m:t xml:space="preserve">ti (il </m:t>
        </m:r>
        <m:r>
          <m:rPr>
            <m:sty m:val="p"/>
          </m:rPr>
          <w:rPr>
            <w:rFonts w:ascii="Cambria Math"/>
            <w:sz w:val="26"/>
            <w:szCs w:val="26"/>
            <w:lang w:val="az-Latn-AZ"/>
          </w:rPr>
          <m:t>ə</m:t>
        </m:r>
        <m:r>
          <m:rPr>
            <m:sty m:val="p"/>
          </m:rPr>
          <w:rPr>
            <w:rFonts w:ascii="Cambria Math"/>
            <w:sz w:val="26"/>
            <w:szCs w:val="26"/>
            <w:lang w:val="az-Latn-AZ"/>
          </w:rPr>
          <m:t>rzind</m:t>
        </m:r>
        <m:r>
          <m:rPr>
            <m:sty m:val="p"/>
          </m:rPr>
          <w:rPr>
            <w:rFonts w:ascii="Cambria Math"/>
            <w:sz w:val="26"/>
            <w:szCs w:val="26"/>
            <w:lang w:val="az-Latn-AZ"/>
          </w:rPr>
          <m:t>ə</m:t>
        </m:r>
        <m:r>
          <m:rPr>
            <m:sty m:val="p"/>
          </m:rPr>
          <w:rPr>
            <w:rFonts w:ascii="Cambria Math"/>
            <w:sz w:val="26"/>
            <w:szCs w:val="26"/>
            <w:lang w:val="az-Latn-AZ"/>
          </w:rPr>
          <m:t>)</m:t>
        </m:r>
      </m:oMath>
      <w:r w:rsidRPr="00CA2672">
        <w:rPr>
          <w:sz w:val="26"/>
          <w:szCs w:val="26"/>
          <w:lang w:val="az-Latn-AZ"/>
        </w:rPr>
        <w:fldChar w:fldCharType="end"/>
      </w:r>
      <w:r w:rsidR="007F4FE1">
        <w:rPr>
          <w:sz w:val="26"/>
          <w:szCs w:val="26"/>
          <w:lang w:val="az-Latn-AZ"/>
        </w:rPr>
        <w:t>;</w:t>
      </w:r>
    </w:p>
    <w:p w:rsidR="00CA2672" w:rsidRPr="00101698" w:rsidRDefault="00054AD5" w:rsidP="00CA2672">
      <w:pPr>
        <w:widowControl w:val="0"/>
        <w:spacing w:line="276" w:lineRule="auto"/>
        <w:ind w:firstLine="624"/>
        <w:rPr>
          <w:i/>
          <w:sz w:val="26"/>
          <w:szCs w:val="26"/>
          <w:lang w:val="az-Latn-AZ"/>
        </w:rPr>
      </w:pPr>
      <w:r w:rsidRPr="00CA2672">
        <w:rPr>
          <w:sz w:val="26"/>
          <w:szCs w:val="26"/>
          <w:lang w:val="az-Latn-AZ"/>
        </w:rPr>
        <w:fldChar w:fldCharType="begin"/>
      </w:r>
      <w:r w:rsidR="00CA2672" w:rsidRPr="00CA2672">
        <w:rPr>
          <w:sz w:val="26"/>
          <w:szCs w:val="26"/>
          <w:lang w:val="az-Latn-AZ"/>
        </w:rPr>
        <w:instrText xml:space="preserve"> QUOTE </w:instrText>
      </w:r>
      <m:oMath>
        <m:f>
          <m:fPr>
            <m:ctrlPr>
              <w:rPr>
                <w:rFonts w:ascii="Cambria Math" w:hAnsi="Cambria Math"/>
                <w:i/>
                <w:sz w:val="26"/>
                <w:szCs w:val="26"/>
                <w:lang w:val="az-Latn-AZ"/>
              </w:rPr>
            </m:ctrlPr>
          </m:fPr>
          <m:num>
            <m:r>
              <w:rPr>
                <w:rFonts w:ascii="Cambria Math" w:hAnsi="Cambria Math"/>
                <w:sz w:val="26"/>
                <w:szCs w:val="26"/>
                <w:lang w:val="az-Latn-AZ"/>
              </w:rPr>
              <m:t>E</m:t>
            </m:r>
          </m:num>
          <m:den>
            <m:r>
              <w:rPr>
                <w:rFonts w:ascii="Cambria Math" w:hAnsi="Cambria Math"/>
                <w:sz w:val="26"/>
                <w:szCs w:val="26"/>
                <w:lang w:val="az-Latn-AZ"/>
              </w:rPr>
              <m:t>P</m:t>
            </m:r>
          </m:den>
        </m:f>
        <m:r>
          <m:rPr>
            <m:sty m:val="p"/>
          </m:rPr>
          <w:rPr>
            <w:sz w:val="26"/>
            <w:szCs w:val="26"/>
            <w:lang w:val="az-Latn-AZ"/>
          </w:rPr>
          <m:t>-</m:t>
        </m:r>
      </m:oMath>
      <w:r w:rsidR="00CA2672" w:rsidRPr="00CA2672">
        <w:rPr>
          <w:sz w:val="26"/>
          <w:szCs w:val="26"/>
          <w:lang w:val="az-Latn-AZ"/>
        </w:rPr>
        <w:instrText xml:space="preserve"> </w:instrText>
      </w:r>
      <w:r w:rsidRPr="00CA2672">
        <w:rPr>
          <w:sz w:val="26"/>
          <w:szCs w:val="26"/>
          <w:lang w:val="az-Latn-AZ"/>
        </w:rPr>
        <w:fldChar w:fldCharType="separate"/>
      </w:r>
      <m:oMath>
        <m:f>
          <m:fPr>
            <m:ctrlPr>
              <w:rPr>
                <w:rFonts w:ascii="Cambria Math" w:hAnsi="Cambria Math"/>
                <w:i/>
                <w:sz w:val="26"/>
                <w:szCs w:val="26"/>
                <w:lang w:val="az-Latn-AZ"/>
              </w:rPr>
            </m:ctrlPr>
          </m:fPr>
          <m:num>
            <m:r>
              <w:rPr>
                <w:rFonts w:ascii="Cambria Math" w:hAnsi="Cambria Math"/>
                <w:sz w:val="26"/>
                <w:szCs w:val="26"/>
                <w:lang w:val="az-Latn-AZ"/>
              </w:rPr>
              <m:t>E</m:t>
            </m:r>
          </m:num>
          <m:den>
            <m:r>
              <w:rPr>
                <w:rFonts w:ascii="Cambria Math" w:hAnsi="Cambria Math"/>
                <w:sz w:val="26"/>
                <w:szCs w:val="26"/>
                <w:lang w:val="az-Latn-AZ"/>
              </w:rPr>
              <m:t>P</m:t>
            </m:r>
          </m:den>
        </m:f>
        <m:r>
          <m:rPr>
            <m:sty m:val="p"/>
          </m:rPr>
          <w:rPr>
            <w:sz w:val="26"/>
            <w:szCs w:val="26"/>
            <w:lang w:val="az-Latn-AZ"/>
          </w:rPr>
          <m:t>-</m:t>
        </m:r>
      </m:oMath>
      <w:r w:rsidRPr="00CA2672">
        <w:rPr>
          <w:sz w:val="26"/>
          <w:szCs w:val="26"/>
          <w:lang w:val="az-Latn-AZ"/>
        </w:rPr>
        <w:fldChar w:fldCharType="end"/>
      </w:r>
      <w:r w:rsidR="007F4FE1">
        <w:rPr>
          <w:sz w:val="26"/>
          <w:szCs w:val="26"/>
          <w:lang w:val="az-Latn-AZ"/>
        </w:rPr>
        <w:t xml:space="preserve"> b</w:t>
      </w:r>
      <w:r w:rsidR="00CA2672" w:rsidRPr="00101698">
        <w:rPr>
          <w:sz w:val="26"/>
          <w:szCs w:val="26"/>
          <w:lang w:val="az-Latn-AZ"/>
        </w:rPr>
        <w:t xml:space="preserve">uxarlanmanın </w:t>
      </w:r>
      <w:r w:rsidRPr="00CA2672">
        <w:rPr>
          <w:sz w:val="26"/>
          <w:szCs w:val="26"/>
          <w:lang w:val="az-Latn-AZ"/>
        </w:rPr>
        <w:fldChar w:fldCharType="begin"/>
      </w:r>
      <w:r w:rsidR="00CA2672" w:rsidRPr="00CA2672">
        <w:rPr>
          <w:sz w:val="26"/>
          <w:szCs w:val="26"/>
          <w:lang w:val="az-Latn-AZ"/>
        </w:rPr>
        <w:instrText xml:space="preserve"> QUOTE </w:instrText>
      </w:r>
      <m:oMath>
        <m:r>
          <m:rPr>
            <m:sty m:val="p"/>
          </m:rPr>
          <w:rPr>
            <w:rFonts w:ascii="Cambria Math"/>
            <w:sz w:val="26"/>
            <w:szCs w:val="26"/>
            <w:lang w:val="az-Latn-AZ"/>
          </w:rPr>
          <m:t>ya</m:t>
        </m:r>
        <m:r>
          <m:rPr>
            <m:sty m:val="p"/>
          </m:rPr>
          <w:rPr>
            <w:rFonts w:ascii="Cambria Math"/>
            <w:sz w:val="26"/>
            <w:szCs w:val="26"/>
            <w:lang w:val="az-Latn-AZ"/>
          </w:rPr>
          <m:t>ğı</m:t>
        </m:r>
        <m:r>
          <m:rPr>
            <m:sty m:val="p"/>
          </m:rPr>
          <w:rPr>
            <w:rFonts w:ascii="Cambria Math"/>
            <w:sz w:val="26"/>
            <w:szCs w:val="26"/>
            <w:lang w:val="az-Latn-AZ"/>
          </w:rPr>
          <m:t>nt</m:t>
        </m:r>
        <m:r>
          <m:rPr>
            <m:sty m:val="p"/>
          </m:rPr>
          <w:rPr>
            <w:rFonts w:ascii="Cambria Math"/>
            <w:sz w:val="26"/>
            <w:szCs w:val="26"/>
            <w:lang w:val="az-Latn-AZ"/>
          </w:rPr>
          <m:t>ı</m:t>
        </m:r>
        <m:r>
          <m:rPr>
            <m:sty m:val="p"/>
          </m:rPr>
          <w:rPr>
            <w:rFonts w:ascii="Cambria Math"/>
            <w:sz w:val="26"/>
            <w:szCs w:val="26"/>
            <w:lang w:val="az-Latn-AZ"/>
          </w:rPr>
          <m:t xml:space="preserve">ya </m:t>
        </m:r>
      </m:oMath>
      <w:r w:rsidR="00CA2672" w:rsidRPr="00CA2672">
        <w:rPr>
          <w:sz w:val="26"/>
          <w:szCs w:val="26"/>
          <w:lang w:val="az-Latn-AZ"/>
        </w:rPr>
        <w:instrText xml:space="preserve"> </w:instrText>
      </w:r>
      <w:r w:rsidRPr="00CA2672">
        <w:rPr>
          <w:sz w:val="26"/>
          <w:szCs w:val="26"/>
          <w:lang w:val="az-Latn-AZ"/>
        </w:rPr>
        <w:fldChar w:fldCharType="separate"/>
      </w:r>
      <m:oMath>
        <m:r>
          <m:rPr>
            <m:sty m:val="p"/>
          </m:rPr>
          <w:rPr>
            <w:rFonts w:ascii="Cambria Math"/>
            <w:sz w:val="26"/>
            <w:szCs w:val="26"/>
            <w:lang w:val="az-Latn-AZ"/>
          </w:rPr>
          <m:t>ya</m:t>
        </m:r>
        <m:r>
          <m:rPr>
            <m:sty m:val="p"/>
          </m:rPr>
          <w:rPr>
            <w:rFonts w:ascii="Cambria Math"/>
            <w:sz w:val="26"/>
            <w:szCs w:val="26"/>
            <w:lang w:val="az-Latn-AZ"/>
          </w:rPr>
          <m:t>ğı</m:t>
        </m:r>
        <m:r>
          <m:rPr>
            <m:sty m:val="p"/>
          </m:rPr>
          <w:rPr>
            <w:rFonts w:ascii="Cambria Math"/>
            <w:sz w:val="26"/>
            <w:szCs w:val="26"/>
            <w:lang w:val="az-Latn-AZ"/>
          </w:rPr>
          <m:t>nt</m:t>
        </m:r>
        <m:r>
          <m:rPr>
            <m:sty m:val="p"/>
          </m:rPr>
          <w:rPr>
            <w:rFonts w:ascii="Cambria Math"/>
            <w:sz w:val="26"/>
            <w:szCs w:val="26"/>
            <w:lang w:val="az-Latn-AZ"/>
          </w:rPr>
          <m:t>ı</m:t>
        </m:r>
        <m:r>
          <m:rPr>
            <m:sty m:val="p"/>
          </m:rPr>
          <w:rPr>
            <w:rFonts w:ascii="Cambria Math"/>
            <w:sz w:val="26"/>
            <w:szCs w:val="26"/>
            <w:lang w:val="az-Latn-AZ"/>
          </w:rPr>
          <m:t xml:space="preserve">ya </m:t>
        </m:r>
      </m:oMath>
      <w:r w:rsidRPr="00CA2672">
        <w:rPr>
          <w:sz w:val="26"/>
          <w:szCs w:val="26"/>
          <w:lang w:val="az-Latn-AZ"/>
        </w:rPr>
        <w:fldChar w:fldCharType="end"/>
      </w:r>
      <w:r w:rsidR="00CA2672" w:rsidRPr="00101698">
        <w:rPr>
          <w:sz w:val="26"/>
          <w:szCs w:val="26"/>
          <w:lang w:val="az-Latn-AZ"/>
        </w:rPr>
        <w:t xml:space="preserve"> nisbəti</w:t>
      </w:r>
      <w:r w:rsidR="007F4FE1">
        <w:rPr>
          <w:sz w:val="26"/>
          <w:szCs w:val="26"/>
          <w:lang w:val="az-Latn-AZ"/>
        </w:rPr>
        <w:t xml:space="preserve"> </w:t>
      </w:r>
      <w:r w:rsidRPr="00CA2672">
        <w:rPr>
          <w:sz w:val="26"/>
          <w:szCs w:val="26"/>
          <w:lang w:val="az-Latn-AZ"/>
        </w:rPr>
        <w:fldChar w:fldCharType="begin"/>
      </w:r>
      <w:r w:rsidR="00CA2672" w:rsidRPr="00CA2672">
        <w:rPr>
          <w:sz w:val="26"/>
          <w:szCs w:val="26"/>
          <w:lang w:val="az-Latn-AZ"/>
        </w:rPr>
        <w:instrText xml:space="preserve"> QUOTE </w:instrText>
      </w:r>
      <m:oMath>
        <m:r>
          <m:rPr>
            <m:sty m:val="p"/>
          </m:rPr>
          <w:rPr>
            <w:rFonts w:ascii="Cambria Math"/>
            <w:sz w:val="26"/>
            <w:szCs w:val="26"/>
            <w:lang w:val="az-Latn-AZ"/>
          </w:rPr>
          <m:t xml:space="preserve">(il </m:t>
        </m:r>
        <m:r>
          <m:rPr>
            <m:sty m:val="p"/>
          </m:rPr>
          <w:rPr>
            <w:sz w:val="26"/>
            <w:szCs w:val="26"/>
            <w:lang w:val="az-Latn-AZ"/>
          </w:rPr>
          <m:t>ə</m:t>
        </m:r>
        <m:r>
          <m:rPr>
            <m:sty m:val="p"/>
          </m:rPr>
          <w:rPr>
            <w:rFonts w:ascii="Cambria Math"/>
            <w:sz w:val="26"/>
            <w:szCs w:val="26"/>
            <w:lang w:val="az-Latn-AZ"/>
          </w:rPr>
          <m:t>rzi</m:t>
        </m:r>
        <m:r>
          <w:rPr>
            <w:rFonts w:ascii="Cambria Math" w:hAnsi="Cambria Math"/>
            <w:sz w:val="26"/>
            <w:szCs w:val="26"/>
            <w:lang w:val="az-Latn-AZ"/>
          </w:rPr>
          <m:t>nd</m:t>
        </m:r>
        <m:r>
          <w:rPr>
            <w:sz w:val="26"/>
            <w:szCs w:val="26"/>
            <w:lang w:val="az-Latn-AZ"/>
          </w:rPr>
          <m:t>ə</m:t>
        </m:r>
      </m:oMath>
      <w:r w:rsidR="00CA2672" w:rsidRPr="00CA2672">
        <w:rPr>
          <w:sz w:val="26"/>
          <w:szCs w:val="26"/>
          <w:lang w:val="az-Latn-AZ"/>
        </w:rPr>
        <w:instrText xml:space="preserve"> </w:instrText>
      </w:r>
      <w:r w:rsidRPr="00CA2672">
        <w:rPr>
          <w:sz w:val="26"/>
          <w:szCs w:val="26"/>
          <w:lang w:val="az-Latn-AZ"/>
        </w:rPr>
        <w:fldChar w:fldCharType="separate"/>
      </w:r>
      <m:oMath>
        <m:r>
          <m:rPr>
            <m:sty m:val="p"/>
          </m:rPr>
          <w:rPr>
            <w:rFonts w:ascii="Cambria Math"/>
            <w:sz w:val="26"/>
            <w:szCs w:val="26"/>
            <w:lang w:val="az-Latn-AZ"/>
          </w:rPr>
          <m:t xml:space="preserve">(il </m:t>
        </m:r>
        <m:r>
          <m:rPr>
            <m:sty m:val="p"/>
          </m:rPr>
          <w:rPr>
            <w:sz w:val="26"/>
            <w:szCs w:val="26"/>
            <w:lang w:val="az-Latn-AZ"/>
          </w:rPr>
          <m:t>ə</m:t>
        </m:r>
        <m:r>
          <m:rPr>
            <m:sty m:val="p"/>
          </m:rPr>
          <w:rPr>
            <w:rFonts w:ascii="Cambria Math"/>
            <w:sz w:val="26"/>
            <w:szCs w:val="26"/>
            <w:lang w:val="az-Latn-AZ"/>
          </w:rPr>
          <m:t>rzi</m:t>
        </m:r>
        <m:r>
          <w:rPr>
            <w:rFonts w:ascii="Cambria Math" w:hAnsi="Cambria Math"/>
            <w:sz w:val="26"/>
            <w:szCs w:val="26"/>
            <w:lang w:val="az-Latn-AZ"/>
          </w:rPr>
          <m:t>nd</m:t>
        </m:r>
        <m:r>
          <w:rPr>
            <w:sz w:val="26"/>
            <w:szCs w:val="26"/>
            <w:lang w:val="az-Latn-AZ"/>
          </w:rPr>
          <m:t>ə</m:t>
        </m:r>
      </m:oMath>
      <w:r w:rsidRPr="00CA2672">
        <w:rPr>
          <w:sz w:val="26"/>
          <w:szCs w:val="26"/>
          <w:lang w:val="az-Latn-AZ"/>
        </w:rPr>
        <w:fldChar w:fldCharType="end"/>
      </w:r>
      <w:r w:rsidR="007F4FE1">
        <w:rPr>
          <w:sz w:val="26"/>
          <w:szCs w:val="26"/>
          <w:lang w:val="az-Latn-AZ"/>
        </w:rPr>
        <w:t>)</w:t>
      </w:r>
      <w:r w:rsidR="00CA2672" w:rsidRPr="00101698">
        <w:rPr>
          <w:sz w:val="26"/>
          <w:szCs w:val="26"/>
          <w:lang w:val="az-Latn-AZ"/>
        </w:rPr>
        <w:t>;</w:t>
      </w:r>
    </w:p>
    <w:p w:rsidR="00CA2672" w:rsidRPr="00101698" w:rsidRDefault="00054AD5" w:rsidP="00CA2672">
      <w:pPr>
        <w:widowControl w:val="0"/>
        <w:spacing w:line="276" w:lineRule="auto"/>
        <w:ind w:firstLine="624"/>
        <w:rPr>
          <w:sz w:val="26"/>
          <w:szCs w:val="26"/>
          <w:lang w:val="az-Latn-AZ"/>
        </w:rPr>
      </w:pPr>
      <w:r w:rsidRPr="00CA2672">
        <w:rPr>
          <w:sz w:val="26"/>
          <w:szCs w:val="26"/>
          <w:lang w:val="az-Latn-AZ"/>
        </w:rPr>
        <w:fldChar w:fldCharType="begin"/>
      </w:r>
      <w:r w:rsidR="00CA2672" w:rsidRPr="00CA2672">
        <w:rPr>
          <w:sz w:val="26"/>
          <w:szCs w:val="26"/>
          <w:lang w:val="az-Latn-AZ"/>
        </w:rPr>
        <w:instrText xml:space="preserve"> QUOTE </w:instrText>
      </w:r>
      <m:oMath>
        <m:f>
          <m:fPr>
            <m:ctrlPr>
              <w:rPr>
                <w:rFonts w:ascii="Cambria Math" w:hAnsi="Cambria Math"/>
                <w:i/>
                <w:sz w:val="26"/>
                <w:szCs w:val="26"/>
                <w:lang w:val="az-Latn-AZ"/>
              </w:rPr>
            </m:ctrlPr>
          </m:fPr>
          <m:num>
            <m:r>
              <w:rPr>
                <w:rFonts w:ascii="Cambria Math" w:hAnsi="Cambria Math"/>
                <w:sz w:val="26"/>
                <w:szCs w:val="26"/>
                <w:lang w:val="az-Latn-AZ"/>
              </w:rPr>
              <m:t>P</m:t>
            </m:r>
          </m:num>
          <m:den>
            <m:r>
              <w:rPr>
                <w:rFonts w:ascii="Cambria Math" w:hAnsi="Cambria Math"/>
                <w:sz w:val="26"/>
                <w:szCs w:val="26"/>
                <w:lang w:val="az-Latn-AZ"/>
              </w:rPr>
              <m:t>εd</m:t>
            </m:r>
          </m:den>
        </m:f>
        <m:r>
          <m:rPr>
            <m:sty m:val="p"/>
          </m:rPr>
          <w:rPr>
            <w:rFonts w:ascii="Cambria Math"/>
            <w:sz w:val="26"/>
            <w:szCs w:val="26"/>
            <w:lang w:val="az-Latn-AZ"/>
          </w:rPr>
          <m:t>-</m:t>
        </m:r>
      </m:oMath>
      <w:r w:rsidR="00CA2672" w:rsidRPr="00CA2672">
        <w:rPr>
          <w:sz w:val="26"/>
          <w:szCs w:val="26"/>
          <w:lang w:val="az-Latn-AZ"/>
        </w:rPr>
        <w:instrText xml:space="preserve"> </w:instrText>
      </w:r>
      <w:r w:rsidRPr="00CA2672">
        <w:rPr>
          <w:sz w:val="26"/>
          <w:szCs w:val="26"/>
          <w:lang w:val="az-Latn-AZ"/>
        </w:rPr>
        <w:fldChar w:fldCharType="separate"/>
      </w:r>
      <m:oMath>
        <m:f>
          <m:fPr>
            <m:ctrlPr>
              <w:rPr>
                <w:rFonts w:ascii="Cambria Math" w:hAnsi="Cambria Math"/>
                <w:i/>
                <w:sz w:val="26"/>
                <w:szCs w:val="26"/>
                <w:lang w:val="az-Latn-AZ"/>
              </w:rPr>
            </m:ctrlPr>
          </m:fPr>
          <m:num>
            <m:r>
              <w:rPr>
                <w:rFonts w:ascii="Cambria Math" w:hAnsi="Cambria Math"/>
                <w:sz w:val="26"/>
                <w:szCs w:val="26"/>
                <w:lang w:val="az-Latn-AZ"/>
              </w:rPr>
              <m:t>P</m:t>
            </m:r>
          </m:num>
          <m:den>
            <m:r>
              <w:rPr>
                <w:rFonts w:ascii="Cambria Math" w:hAnsi="Cambria Math"/>
                <w:sz w:val="26"/>
                <w:szCs w:val="26"/>
                <w:lang w:val="az-Latn-AZ"/>
              </w:rPr>
              <m:t>εd</m:t>
            </m:r>
          </m:den>
        </m:f>
        <m:r>
          <m:rPr>
            <m:sty m:val="p"/>
          </m:rPr>
          <w:rPr>
            <w:rFonts w:ascii="Cambria Math"/>
            <w:sz w:val="26"/>
            <w:szCs w:val="26"/>
            <w:lang w:val="az-Latn-AZ"/>
          </w:rPr>
          <m:t>-</m:t>
        </m:r>
      </m:oMath>
      <w:r w:rsidRPr="00CA2672">
        <w:rPr>
          <w:sz w:val="26"/>
          <w:szCs w:val="26"/>
          <w:lang w:val="az-Latn-AZ"/>
        </w:rPr>
        <w:fldChar w:fldCharType="end"/>
      </w:r>
      <w:r w:rsidR="007F4FE1">
        <w:rPr>
          <w:sz w:val="26"/>
          <w:szCs w:val="26"/>
          <w:lang w:val="az-Latn-AZ"/>
        </w:rPr>
        <w:t xml:space="preserve"> y</w:t>
      </w:r>
      <w:r w:rsidR="00CA2672" w:rsidRPr="00101698">
        <w:rPr>
          <w:sz w:val="26"/>
          <w:szCs w:val="26"/>
          <w:lang w:val="az-Latn-AZ"/>
        </w:rPr>
        <w:t>ağıntının rütubət catışmazlığina nisbəti</w:t>
      </w:r>
      <w:r w:rsidR="007F4FE1">
        <w:rPr>
          <w:sz w:val="26"/>
          <w:szCs w:val="26"/>
          <w:lang w:val="az-Latn-AZ"/>
        </w:rPr>
        <w:t>);</w:t>
      </w:r>
      <w:r w:rsidR="00CA2672" w:rsidRPr="00101698">
        <w:rPr>
          <w:sz w:val="26"/>
          <w:szCs w:val="26"/>
          <w:lang w:val="az-Latn-AZ"/>
        </w:rPr>
        <w:t xml:space="preserve"> </w:t>
      </w:r>
    </w:p>
    <w:p w:rsidR="00CA2672" w:rsidRPr="00101698" w:rsidRDefault="00054AD5" w:rsidP="00CA2672">
      <w:pPr>
        <w:widowControl w:val="0"/>
        <w:spacing w:line="276" w:lineRule="auto"/>
        <w:ind w:firstLine="624"/>
        <w:rPr>
          <w:sz w:val="26"/>
          <w:szCs w:val="26"/>
          <w:lang w:val="az-Latn-AZ"/>
        </w:rPr>
      </w:pPr>
      <w:r w:rsidRPr="00CA2672">
        <w:rPr>
          <w:sz w:val="26"/>
          <w:szCs w:val="26"/>
          <w:lang w:val="az-Latn-AZ"/>
        </w:rPr>
        <w:fldChar w:fldCharType="begin"/>
      </w:r>
      <w:r w:rsidR="00CA2672" w:rsidRPr="00CA2672">
        <w:rPr>
          <w:sz w:val="26"/>
          <w:szCs w:val="26"/>
          <w:lang w:val="az-Latn-AZ"/>
        </w:rPr>
        <w:instrText xml:space="preserve"> QUOTE </w:instrText>
      </w:r>
      <m:oMath>
        <m:f>
          <m:fPr>
            <m:ctrlPr>
              <w:rPr>
                <w:rFonts w:ascii="Cambria Math" w:hAnsi="Cambria Math"/>
                <w:i/>
                <w:sz w:val="26"/>
                <w:szCs w:val="26"/>
                <w:lang w:val="az-Latn-AZ"/>
              </w:rPr>
            </m:ctrlPr>
          </m:fPr>
          <m:num>
            <m:r>
              <w:rPr>
                <w:rFonts w:ascii="Cambria Math" w:hAnsi="Cambria Math"/>
                <w:sz w:val="26"/>
                <w:szCs w:val="26"/>
                <w:lang w:val="az-Latn-AZ"/>
              </w:rPr>
              <m:t>P</m:t>
            </m:r>
          </m:num>
          <m:den>
            <m:r>
              <w:rPr>
                <w:rFonts w:ascii="Cambria Math" w:hAnsi="Cambria Math"/>
                <w:sz w:val="26"/>
                <w:szCs w:val="26"/>
                <w:lang w:val="az-Latn-AZ"/>
              </w:rPr>
              <m:t>T</m:t>
            </m:r>
            <m:r>
              <w:rPr>
                <w:rFonts w:ascii="Cambria Math"/>
                <w:sz w:val="26"/>
                <w:szCs w:val="26"/>
                <w:lang w:val="az-Latn-AZ"/>
              </w:rPr>
              <m:t xml:space="preserve"> </m:t>
            </m:r>
            <m:sSup>
              <m:sSupPr>
                <m:ctrlPr>
                  <w:rPr>
                    <w:rFonts w:ascii="Cambria Math" w:hAnsi="Cambria Math"/>
                    <w:i/>
                    <w:sz w:val="26"/>
                    <w:szCs w:val="26"/>
                    <w:lang w:val="az-Latn-AZ"/>
                  </w:rPr>
                </m:ctrlPr>
              </m:sSupPr>
              <m:e>
                <m:r>
                  <w:rPr>
                    <w:rFonts w:ascii="Cambria Math"/>
                    <w:sz w:val="26"/>
                    <w:szCs w:val="26"/>
                    <w:lang w:val="az-Latn-AZ"/>
                  </w:rPr>
                  <m:t>10</m:t>
                </m:r>
              </m:e>
              <m:sup>
                <m:r>
                  <w:rPr>
                    <w:rFonts w:ascii="Cambria Math"/>
                    <w:sz w:val="26"/>
                    <w:szCs w:val="26"/>
                    <w:lang w:val="az-Latn-AZ"/>
                  </w:rPr>
                  <m:t>0</m:t>
                </m:r>
              </m:sup>
            </m:sSup>
          </m:den>
        </m:f>
      </m:oMath>
      <w:r w:rsidR="00CA2672" w:rsidRPr="00CA2672">
        <w:rPr>
          <w:sz w:val="26"/>
          <w:szCs w:val="26"/>
          <w:lang w:val="az-Latn-AZ"/>
        </w:rPr>
        <w:instrText xml:space="preserve"> </w:instrText>
      </w:r>
      <w:r w:rsidRPr="00CA2672">
        <w:rPr>
          <w:sz w:val="26"/>
          <w:szCs w:val="26"/>
          <w:lang w:val="az-Latn-AZ"/>
        </w:rPr>
        <w:fldChar w:fldCharType="separate"/>
      </w:r>
      <m:oMath>
        <m:f>
          <m:fPr>
            <m:ctrlPr>
              <w:rPr>
                <w:rFonts w:ascii="Cambria Math" w:hAnsi="Cambria Math"/>
                <w:i/>
                <w:sz w:val="26"/>
                <w:szCs w:val="26"/>
                <w:lang w:val="az-Latn-AZ"/>
              </w:rPr>
            </m:ctrlPr>
          </m:fPr>
          <m:num>
            <m:r>
              <w:rPr>
                <w:rFonts w:ascii="Cambria Math" w:hAnsi="Cambria Math"/>
                <w:sz w:val="26"/>
                <w:szCs w:val="26"/>
                <w:lang w:val="az-Latn-AZ"/>
              </w:rPr>
              <m:t>P</m:t>
            </m:r>
          </m:num>
          <m:den>
            <m:r>
              <w:rPr>
                <w:rFonts w:ascii="Cambria Math" w:hAnsi="Cambria Math"/>
                <w:sz w:val="26"/>
                <w:szCs w:val="26"/>
                <w:lang w:val="az-Latn-AZ"/>
              </w:rPr>
              <m:t>T</m:t>
            </m:r>
            <m:r>
              <w:rPr>
                <w:rFonts w:ascii="Cambria Math"/>
                <w:sz w:val="26"/>
                <w:szCs w:val="26"/>
                <w:lang w:val="az-Latn-AZ"/>
              </w:rPr>
              <m:t xml:space="preserve"> </m:t>
            </m:r>
            <m:sSup>
              <m:sSupPr>
                <m:ctrlPr>
                  <w:rPr>
                    <w:rFonts w:ascii="Cambria Math" w:hAnsi="Cambria Math"/>
                    <w:i/>
                    <w:sz w:val="26"/>
                    <w:szCs w:val="26"/>
                    <w:lang w:val="az-Latn-AZ"/>
                  </w:rPr>
                </m:ctrlPr>
              </m:sSupPr>
              <m:e>
                <m:r>
                  <w:rPr>
                    <w:rFonts w:ascii="Cambria Math"/>
                    <w:sz w:val="26"/>
                    <w:szCs w:val="26"/>
                    <w:lang w:val="az-Latn-AZ"/>
                  </w:rPr>
                  <m:t>10</m:t>
                </m:r>
              </m:e>
              <m:sup>
                <m:r>
                  <w:rPr>
                    <w:rFonts w:ascii="Cambria Math"/>
                    <w:sz w:val="26"/>
                    <w:szCs w:val="26"/>
                    <w:lang w:val="az-Latn-AZ"/>
                  </w:rPr>
                  <m:t>0</m:t>
                </m:r>
              </m:sup>
            </m:sSup>
          </m:den>
        </m:f>
      </m:oMath>
      <w:r w:rsidRPr="00CA2672">
        <w:rPr>
          <w:sz w:val="26"/>
          <w:szCs w:val="26"/>
          <w:lang w:val="az-Latn-AZ"/>
        </w:rPr>
        <w:fldChar w:fldCharType="end"/>
      </w:r>
      <w:r w:rsidR="007F4FE1">
        <w:rPr>
          <w:sz w:val="26"/>
          <w:szCs w:val="26"/>
          <w:lang w:val="az-Latn-AZ"/>
        </w:rPr>
        <w:t xml:space="preserve"> – y</w:t>
      </w:r>
      <w:r w:rsidR="00CA2672" w:rsidRPr="00101698">
        <w:rPr>
          <w:sz w:val="26"/>
          <w:szCs w:val="26"/>
          <w:lang w:val="az-Latn-AZ"/>
        </w:rPr>
        <w:t>ağıntının  10</w:t>
      </w:r>
      <w:r w:rsidR="00CA2672" w:rsidRPr="00101698">
        <w:rPr>
          <w:sz w:val="26"/>
          <w:szCs w:val="26"/>
          <w:vertAlign w:val="superscript"/>
          <w:lang w:val="az-Latn-AZ"/>
        </w:rPr>
        <w:t>0</w:t>
      </w:r>
      <w:r w:rsidR="00CA2672" w:rsidRPr="00101698">
        <w:rPr>
          <w:sz w:val="26"/>
          <w:szCs w:val="26"/>
          <w:lang w:val="az-Latn-AZ"/>
        </w:rPr>
        <w:t>C-</w:t>
      </w:r>
      <w:r w:rsidR="00CA2672" w:rsidRPr="00101698">
        <w:rPr>
          <w:sz w:val="26"/>
          <w:szCs w:val="26"/>
          <w:vertAlign w:val="superscript"/>
          <w:lang w:val="az-Latn-AZ"/>
        </w:rPr>
        <w:t xml:space="preserve"> </w:t>
      </w:r>
      <w:r w:rsidR="00CA2672" w:rsidRPr="00101698">
        <w:rPr>
          <w:sz w:val="26"/>
          <w:szCs w:val="26"/>
          <w:lang w:val="az-Latn-AZ"/>
        </w:rPr>
        <w:t>dən yuxarı temperaturların cəminə olan nisbəti</w:t>
      </w:r>
      <w:r w:rsidR="007F4FE1">
        <w:rPr>
          <w:sz w:val="26"/>
          <w:szCs w:val="26"/>
          <w:lang w:val="az-Latn-AZ"/>
        </w:rPr>
        <w:t>.</w:t>
      </w:r>
    </w:p>
    <w:p w:rsidR="00CA2672" w:rsidRPr="00101698" w:rsidRDefault="00CA2672" w:rsidP="00CA2672">
      <w:pPr>
        <w:widowControl w:val="0"/>
        <w:spacing w:line="276" w:lineRule="auto"/>
        <w:ind w:firstLine="624"/>
        <w:jc w:val="both"/>
        <w:rPr>
          <w:sz w:val="26"/>
          <w:szCs w:val="26"/>
          <w:lang w:val="az-Latn-AZ"/>
        </w:rPr>
      </w:pPr>
      <w:r w:rsidRPr="00101698">
        <w:rPr>
          <w:sz w:val="26"/>
          <w:szCs w:val="26"/>
          <w:lang w:val="az-Latn-AZ"/>
        </w:rPr>
        <w:t>Müxtəlif aqroiqlim zonalarında optimal meliorativ rejimlərin xarakterizə olunması üçün aşağıda qeyd olunan göstəricilərin nəzərə alınması məsləhət görülür:</w:t>
      </w:r>
    </w:p>
    <w:p w:rsidR="00CA2672" w:rsidRPr="00101698" w:rsidRDefault="00CA2672" w:rsidP="00CA2672">
      <w:pPr>
        <w:widowControl w:val="0"/>
        <w:spacing w:line="276" w:lineRule="auto"/>
        <w:ind w:firstLine="624"/>
        <w:jc w:val="both"/>
        <w:rPr>
          <w:sz w:val="26"/>
          <w:szCs w:val="26"/>
          <w:lang w:val="az-Latn-AZ"/>
        </w:rPr>
      </w:pPr>
      <w:r w:rsidRPr="00101698">
        <w:rPr>
          <w:sz w:val="26"/>
          <w:szCs w:val="26"/>
          <w:lang w:val="az-Latn-AZ"/>
        </w:rPr>
        <w:t>•</w:t>
      </w:r>
      <w:r w:rsidR="007F4FE1">
        <w:rPr>
          <w:sz w:val="26"/>
          <w:szCs w:val="26"/>
          <w:lang w:val="az-Latn-AZ"/>
        </w:rPr>
        <w:t xml:space="preserve"> t</w:t>
      </w:r>
      <w:r w:rsidRPr="00101698">
        <w:rPr>
          <w:sz w:val="26"/>
          <w:szCs w:val="26"/>
          <w:lang w:val="az-Latn-AZ"/>
        </w:rPr>
        <w:t>orpağın kök qatında nəmliyin   və qrunt suları səviyyəsinin yol verilən həddə saxlanılması;</w:t>
      </w:r>
    </w:p>
    <w:p w:rsidR="00CA2672" w:rsidRPr="00101698" w:rsidRDefault="00CA2672" w:rsidP="00CA2672">
      <w:pPr>
        <w:widowControl w:val="0"/>
        <w:spacing w:line="276" w:lineRule="auto"/>
        <w:ind w:firstLine="624"/>
        <w:jc w:val="both"/>
        <w:rPr>
          <w:sz w:val="26"/>
          <w:szCs w:val="26"/>
          <w:lang w:val="az-Latn-AZ"/>
        </w:rPr>
      </w:pPr>
      <w:r w:rsidRPr="00101698">
        <w:rPr>
          <w:sz w:val="26"/>
          <w:szCs w:val="26"/>
          <w:lang w:val="az-Latn-AZ"/>
        </w:rPr>
        <w:t>•</w:t>
      </w:r>
      <w:r w:rsidR="007F4FE1">
        <w:rPr>
          <w:sz w:val="26"/>
          <w:szCs w:val="26"/>
          <w:lang w:val="az-Latn-AZ"/>
        </w:rPr>
        <w:t xml:space="preserve"> t</w:t>
      </w:r>
      <w:r w:rsidRPr="00101698">
        <w:rPr>
          <w:sz w:val="26"/>
          <w:szCs w:val="26"/>
          <w:lang w:val="az-Latn-AZ"/>
        </w:rPr>
        <w:t>orpağın kök qatı ilə qrunt suları arasında baş verən mübadilənin istiqaməti və intensivliyi;</w:t>
      </w:r>
    </w:p>
    <w:p w:rsidR="00961CAF" w:rsidRDefault="00CA2672" w:rsidP="00961CAF">
      <w:pPr>
        <w:widowControl w:val="0"/>
        <w:spacing w:line="276" w:lineRule="auto"/>
        <w:ind w:firstLine="567"/>
        <w:jc w:val="both"/>
        <w:rPr>
          <w:sz w:val="26"/>
          <w:szCs w:val="26"/>
          <w:lang w:val="az-Latn-AZ"/>
        </w:rPr>
      </w:pPr>
      <w:r w:rsidRPr="00101698">
        <w:rPr>
          <w:sz w:val="26"/>
          <w:szCs w:val="26"/>
          <w:lang w:val="az-Latn-AZ"/>
        </w:rPr>
        <w:t>•</w:t>
      </w:r>
      <w:r w:rsidR="007F4FE1">
        <w:rPr>
          <w:sz w:val="26"/>
          <w:szCs w:val="26"/>
          <w:lang w:val="az-Latn-AZ"/>
        </w:rPr>
        <w:t xml:space="preserve"> t</w:t>
      </w:r>
      <w:r w:rsidRPr="00101698">
        <w:rPr>
          <w:sz w:val="26"/>
          <w:szCs w:val="26"/>
          <w:lang w:val="az-Latn-AZ"/>
        </w:rPr>
        <w:t>orpaqda zərərli duzların  və torpağın  uducu kompleksində  natriumun (N</w:t>
      </w:r>
      <w:r w:rsidRPr="00101698">
        <w:rPr>
          <w:sz w:val="26"/>
          <w:szCs w:val="26"/>
          <w:vertAlign w:val="subscript"/>
          <w:lang w:val="az-Latn-AZ"/>
        </w:rPr>
        <w:t>a</w:t>
      </w:r>
      <w:r w:rsidRPr="00101698">
        <w:rPr>
          <w:sz w:val="26"/>
          <w:szCs w:val="26"/>
          <w:lang w:val="az-Latn-AZ"/>
        </w:rPr>
        <w:t>) maq</w:t>
      </w:r>
      <w:r w:rsidR="0034667A">
        <w:rPr>
          <w:sz w:val="26"/>
          <w:szCs w:val="26"/>
          <w:lang w:val="az-Latn-AZ"/>
        </w:rPr>
        <w:softHyphen/>
      </w:r>
      <w:r w:rsidRPr="00101698">
        <w:rPr>
          <w:sz w:val="26"/>
          <w:szCs w:val="26"/>
          <w:lang w:val="az-Latn-AZ"/>
        </w:rPr>
        <w:t>nezium(M</w:t>
      </w:r>
      <w:r w:rsidRPr="00101698">
        <w:rPr>
          <w:sz w:val="26"/>
          <w:szCs w:val="26"/>
          <w:vertAlign w:val="subscript"/>
          <w:lang w:val="az-Latn-AZ"/>
        </w:rPr>
        <w:t>ğ</w:t>
      </w:r>
      <w:r w:rsidRPr="00101698">
        <w:rPr>
          <w:sz w:val="26"/>
          <w:szCs w:val="26"/>
          <w:lang w:val="az-Latn-AZ"/>
        </w:rPr>
        <w:t>) kationlarının və torpaq məhlulunda PH-ın yol verilən miqdarda saxlanılması;</w:t>
      </w:r>
      <w:r w:rsidR="00961CAF" w:rsidRPr="00961CAF">
        <w:rPr>
          <w:sz w:val="26"/>
          <w:szCs w:val="26"/>
          <w:lang w:val="az-Latn-AZ"/>
        </w:rPr>
        <w:t xml:space="preserve"> </w:t>
      </w:r>
    </w:p>
    <w:p w:rsidR="00961CAF" w:rsidRPr="00101698" w:rsidRDefault="00961CAF" w:rsidP="00961CAF">
      <w:pPr>
        <w:widowControl w:val="0"/>
        <w:spacing w:line="276" w:lineRule="auto"/>
        <w:ind w:firstLine="567"/>
        <w:jc w:val="both"/>
        <w:rPr>
          <w:sz w:val="26"/>
          <w:szCs w:val="26"/>
          <w:lang w:val="az-Latn-AZ"/>
        </w:rPr>
      </w:pPr>
      <w:r w:rsidRPr="00101698">
        <w:rPr>
          <w:sz w:val="26"/>
          <w:szCs w:val="26"/>
          <w:lang w:val="az-Latn-AZ"/>
        </w:rPr>
        <w:t>•</w:t>
      </w:r>
      <w:r>
        <w:rPr>
          <w:sz w:val="26"/>
          <w:szCs w:val="26"/>
          <w:lang w:val="az-Latn-AZ"/>
        </w:rPr>
        <w:t xml:space="preserve"> s</w:t>
      </w:r>
      <w:r w:rsidRPr="00101698">
        <w:rPr>
          <w:sz w:val="26"/>
          <w:szCs w:val="26"/>
          <w:lang w:val="az-Latn-AZ"/>
        </w:rPr>
        <w:t>uvarma suyunun ümümi minerallığının və onuntərkibindəki natriumun maqnezium , kalsiumun nisbətinin ,PH –ın sərhəd göstəriciləri;</w:t>
      </w:r>
    </w:p>
    <w:p w:rsidR="00961CAF" w:rsidRDefault="00961CAF" w:rsidP="00961CAF">
      <w:pPr>
        <w:widowControl w:val="0"/>
        <w:spacing w:line="276" w:lineRule="auto"/>
        <w:ind w:firstLine="624"/>
        <w:jc w:val="both"/>
        <w:rPr>
          <w:sz w:val="26"/>
          <w:szCs w:val="26"/>
          <w:lang w:val="az-Latn-AZ"/>
        </w:rPr>
      </w:pPr>
      <w:r w:rsidRPr="00101698">
        <w:rPr>
          <w:sz w:val="26"/>
          <w:szCs w:val="26"/>
          <w:lang w:val="az-Latn-AZ"/>
        </w:rPr>
        <w:t>•</w:t>
      </w:r>
      <w:r>
        <w:rPr>
          <w:sz w:val="26"/>
          <w:szCs w:val="26"/>
          <w:lang w:val="az-Latn-AZ"/>
        </w:rPr>
        <w:t xml:space="preserve"> t</w:t>
      </w:r>
      <w:r w:rsidRPr="00101698">
        <w:rPr>
          <w:sz w:val="26"/>
          <w:szCs w:val="26"/>
          <w:lang w:val="az-Latn-AZ"/>
        </w:rPr>
        <w:t>orpağın münbitliyinin aqrokimyəvi kompleks göstəriciləri və onların də</w:t>
      </w:r>
      <w:r>
        <w:rPr>
          <w:sz w:val="26"/>
          <w:szCs w:val="26"/>
          <w:lang w:val="az-Latn-AZ"/>
        </w:rPr>
        <w:softHyphen/>
      </w:r>
      <w:r w:rsidRPr="00101698">
        <w:rPr>
          <w:sz w:val="26"/>
          <w:szCs w:val="26"/>
          <w:lang w:val="az-Latn-AZ"/>
        </w:rPr>
        <w:t>yiş</w:t>
      </w:r>
      <w:r>
        <w:rPr>
          <w:sz w:val="26"/>
          <w:szCs w:val="26"/>
          <w:lang w:val="az-Latn-AZ"/>
        </w:rPr>
        <w:softHyphen/>
      </w:r>
      <w:r w:rsidRPr="00101698">
        <w:rPr>
          <w:sz w:val="26"/>
          <w:szCs w:val="26"/>
          <w:lang w:val="az-Latn-AZ"/>
        </w:rPr>
        <w:t>kən</w:t>
      </w:r>
      <w:r>
        <w:rPr>
          <w:sz w:val="26"/>
          <w:szCs w:val="26"/>
          <w:lang w:val="az-Latn-AZ"/>
        </w:rPr>
        <w:softHyphen/>
      </w:r>
      <w:r w:rsidRPr="00101698">
        <w:rPr>
          <w:sz w:val="26"/>
          <w:szCs w:val="26"/>
          <w:lang w:val="az-Latn-AZ"/>
        </w:rPr>
        <w:t>li</w:t>
      </w:r>
      <w:r>
        <w:rPr>
          <w:sz w:val="26"/>
          <w:szCs w:val="26"/>
          <w:lang w:val="az-Latn-AZ"/>
        </w:rPr>
        <w:softHyphen/>
      </w:r>
      <w:r w:rsidRPr="00101698">
        <w:rPr>
          <w:sz w:val="26"/>
          <w:szCs w:val="26"/>
          <w:lang w:val="az-Latn-AZ"/>
        </w:rPr>
        <w:t>yi</w:t>
      </w:r>
      <w:r>
        <w:rPr>
          <w:sz w:val="26"/>
          <w:szCs w:val="26"/>
          <w:lang w:val="az-Latn-AZ"/>
        </w:rPr>
        <w:softHyphen/>
      </w:r>
      <w:r w:rsidRPr="00101698">
        <w:rPr>
          <w:sz w:val="26"/>
          <w:szCs w:val="26"/>
          <w:lang w:val="az-Latn-AZ"/>
        </w:rPr>
        <w:t xml:space="preserve">nin istiqamət xarakterı. </w:t>
      </w:r>
    </w:p>
    <w:p w:rsidR="00961CAF" w:rsidRPr="00101698" w:rsidRDefault="00961CAF" w:rsidP="00961CAF">
      <w:pPr>
        <w:widowControl w:val="0"/>
        <w:spacing w:line="276" w:lineRule="auto"/>
        <w:ind w:firstLine="624"/>
        <w:jc w:val="both"/>
        <w:rPr>
          <w:sz w:val="26"/>
          <w:szCs w:val="26"/>
          <w:lang w:val="az-Latn-AZ"/>
        </w:rPr>
      </w:pPr>
      <w:r w:rsidRPr="00101698">
        <w:rPr>
          <w:sz w:val="26"/>
          <w:szCs w:val="26"/>
          <w:lang w:val="az-Latn-AZ"/>
        </w:rPr>
        <w:t>Aparılmış tədqiqatlar, meteoroloji stansiyaların çoxillik məlumatlarının riyazi statistik analizinə və məlum kriteriyalara əsasən respublikada mövcud olan aqroiqlim vilayətləri qiymətləndirilmişdir.</w:t>
      </w:r>
    </w:p>
    <w:p w:rsidR="00961CAF" w:rsidRPr="00101698" w:rsidRDefault="00961CAF" w:rsidP="00961CAF">
      <w:pPr>
        <w:widowControl w:val="0"/>
        <w:spacing w:line="276" w:lineRule="auto"/>
        <w:ind w:firstLine="624"/>
        <w:jc w:val="both"/>
        <w:rPr>
          <w:sz w:val="26"/>
          <w:szCs w:val="26"/>
          <w:lang w:val="az-Latn-AZ"/>
        </w:rPr>
      </w:pPr>
    </w:p>
    <w:p w:rsidR="00CA2672" w:rsidRPr="00101698" w:rsidRDefault="00CA2672" w:rsidP="00CA2672">
      <w:pPr>
        <w:widowControl w:val="0"/>
        <w:spacing w:line="276" w:lineRule="auto"/>
        <w:ind w:firstLine="624"/>
        <w:jc w:val="both"/>
        <w:rPr>
          <w:sz w:val="26"/>
          <w:szCs w:val="26"/>
          <w:lang w:val="az-Latn-AZ"/>
        </w:rPr>
      </w:pPr>
    </w:p>
    <w:p w:rsidR="00BD6100" w:rsidRDefault="00BD6100" w:rsidP="00CA2672">
      <w:pPr>
        <w:widowControl w:val="0"/>
        <w:spacing w:line="240" w:lineRule="auto"/>
        <w:ind w:firstLine="0"/>
        <w:jc w:val="right"/>
        <w:rPr>
          <w:sz w:val="20"/>
          <w:szCs w:val="20"/>
          <w:lang w:val="az-Latn-AZ"/>
        </w:rPr>
        <w:sectPr w:rsidR="00BD6100" w:rsidSect="00971F53">
          <w:pgSz w:w="11906" w:h="16838" w:code="9"/>
          <w:pgMar w:top="1134" w:right="1134" w:bottom="1134" w:left="1134" w:header="709" w:footer="709" w:gutter="0"/>
          <w:cols w:space="708"/>
          <w:docGrid w:linePitch="381"/>
        </w:sectPr>
      </w:pPr>
    </w:p>
    <w:p w:rsidR="00CA2672" w:rsidRPr="00CA2672" w:rsidRDefault="00CA2672" w:rsidP="00CA2672">
      <w:pPr>
        <w:widowControl w:val="0"/>
        <w:spacing w:line="240" w:lineRule="auto"/>
        <w:ind w:firstLine="0"/>
        <w:jc w:val="right"/>
        <w:rPr>
          <w:sz w:val="20"/>
          <w:szCs w:val="20"/>
          <w:lang w:val="az-Latn-AZ"/>
        </w:rPr>
      </w:pPr>
      <w:r w:rsidRPr="00CA2672">
        <w:rPr>
          <w:sz w:val="20"/>
          <w:szCs w:val="20"/>
          <w:lang w:val="az-Latn-AZ"/>
        </w:rPr>
        <w:lastRenderedPageBreak/>
        <w:t>Сədvəl 2</w:t>
      </w:r>
    </w:p>
    <w:p w:rsidR="00CA2672" w:rsidRPr="00CA2672" w:rsidRDefault="00CA2672" w:rsidP="00CA2672">
      <w:pPr>
        <w:widowControl w:val="0"/>
        <w:spacing w:line="240" w:lineRule="auto"/>
        <w:ind w:firstLine="0"/>
        <w:jc w:val="center"/>
        <w:rPr>
          <w:sz w:val="20"/>
          <w:szCs w:val="20"/>
          <w:lang w:val="az-Latn-AZ"/>
        </w:rPr>
      </w:pPr>
      <w:r w:rsidRPr="00CA2672">
        <w:rPr>
          <w:sz w:val="20"/>
          <w:szCs w:val="20"/>
          <w:lang w:val="az-Latn-AZ"/>
        </w:rPr>
        <w:t>Kür-Araz  vilayətinin aqroiqlim göstəriciləri və nəmlik təminatına görə qiymətləndirilməsi.</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61"/>
        <w:gridCol w:w="1313"/>
        <w:gridCol w:w="1014"/>
        <w:gridCol w:w="1313"/>
        <w:gridCol w:w="1014"/>
        <w:gridCol w:w="1706"/>
        <w:gridCol w:w="1133"/>
        <w:gridCol w:w="1221"/>
        <w:gridCol w:w="1745"/>
        <w:gridCol w:w="733"/>
        <w:gridCol w:w="733"/>
        <w:gridCol w:w="816"/>
        <w:gridCol w:w="784"/>
      </w:tblGrid>
      <w:tr w:rsidR="00CA2672" w:rsidRPr="00CA2672" w:rsidTr="00961CAF">
        <w:trPr>
          <w:trHeight w:val="214"/>
        </w:trPr>
        <w:tc>
          <w:tcPr>
            <w:tcW w:w="426" w:type="pct"/>
            <w:vMerge w:val="restart"/>
            <w:vAlign w:val="center"/>
          </w:tcPr>
          <w:p w:rsidR="00CA2672" w:rsidRPr="00CA2672" w:rsidRDefault="00CA2672" w:rsidP="00961CAF">
            <w:pPr>
              <w:pStyle w:val="24"/>
              <w:widowControl w:val="0"/>
              <w:ind w:left="0"/>
              <w:jc w:val="center"/>
              <w:rPr>
                <w:rFonts w:ascii="Times New Roman" w:hAnsi="Times New Roman"/>
                <w:sz w:val="20"/>
                <w:szCs w:val="20"/>
                <w:lang w:val="az-Latn-AZ"/>
              </w:rPr>
            </w:pPr>
          </w:p>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Rayonlar</w:t>
            </w:r>
          </w:p>
        </w:tc>
        <w:tc>
          <w:tcPr>
            <w:tcW w:w="787" w:type="pct"/>
            <w:gridSpan w:val="2"/>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lang w:val="az-Latn-AZ"/>
              </w:rPr>
              <w:t>Atmosfer yağıntıları,</w:t>
            </w:r>
          </w:p>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 xml:space="preserve">P </w:t>
            </w:r>
            <w:r w:rsidRPr="00CA2672">
              <w:rPr>
                <w:rFonts w:ascii="Times New Roman" w:hAnsi="Times New Roman"/>
                <w:sz w:val="20"/>
                <w:szCs w:val="20"/>
              </w:rPr>
              <w:t xml:space="preserve"> </w:t>
            </w:r>
            <w:r w:rsidRPr="00CA2672">
              <w:rPr>
                <w:rFonts w:ascii="Times New Roman" w:hAnsi="Times New Roman"/>
                <w:sz w:val="20"/>
                <w:szCs w:val="20"/>
                <w:lang w:val="az-Latn-AZ"/>
              </w:rPr>
              <w:t>mm</w:t>
            </w:r>
          </w:p>
        </w:tc>
        <w:tc>
          <w:tcPr>
            <w:tcW w:w="787" w:type="pct"/>
            <w:gridSpan w:val="2"/>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Mümkün</w:t>
            </w:r>
          </w:p>
          <w:p w:rsidR="00CA2672" w:rsidRPr="00080059"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lang w:val="az-Latn-AZ"/>
              </w:rPr>
              <w:t>buxarlanma,</w:t>
            </w:r>
            <w:r w:rsidR="00080059">
              <w:rPr>
                <w:rFonts w:ascii="Times New Roman" w:hAnsi="Times New Roman"/>
                <w:sz w:val="20"/>
                <w:szCs w:val="20"/>
                <w:lang w:val="az-Latn-AZ"/>
              </w:rPr>
              <w:t xml:space="preserve"> </w:t>
            </w:r>
            <w:r w:rsidRPr="00CA2672">
              <w:rPr>
                <w:rFonts w:ascii="Times New Roman" w:hAnsi="Times New Roman"/>
                <w:sz w:val="20"/>
                <w:szCs w:val="20"/>
                <w:lang w:val="az-Latn-AZ"/>
              </w:rPr>
              <w:t>E</w:t>
            </w:r>
            <w:r w:rsidRPr="00CA2672">
              <w:rPr>
                <w:rFonts w:ascii="Times New Roman" w:hAnsi="Times New Roman"/>
                <w:sz w:val="20"/>
                <w:szCs w:val="20"/>
                <w:vertAlign w:val="subscript"/>
                <w:lang w:val="az-Latn-AZ"/>
              </w:rPr>
              <w:t>o</w:t>
            </w:r>
            <w:r w:rsidRPr="00CA2672">
              <w:rPr>
                <w:rFonts w:ascii="Times New Roman" w:hAnsi="Times New Roman"/>
                <w:sz w:val="20"/>
                <w:szCs w:val="20"/>
                <w:lang w:val="az-Latn-AZ"/>
              </w:rPr>
              <w:t xml:space="preserve"> mm</w:t>
            </w:r>
          </w:p>
        </w:tc>
        <w:tc>
          <w:tcPr>
            <w:tcW w:w="577" w:type="pct"/>
            <w:vMerge w:val="restart"/>
            <w:vAlign w:val="center"/>
          </w:tcPr>
          <w:p w:rsidR="00CA2672" w:rsidRPr="00CA2672" w:rsidRDefault="00CA2672" w:rsidP="00961CAF">
            <w:pPr>
              <w:pStyle w:val="24"/>
              <w:widowControl w:val="0"/>
              <w:ind w:left="0"/>
              <w:jc w:val="center"/>
              <w:rPr>
                <w:rFonts w:ascii="Times New Roman" w:hAnsi="Times New Roman"/>
                <w:sz w:val="20"/>
                <w:szCs w:val="20"/>
                <w:lang w:val="en-US"/>
              </w:rPr>
            </w:pPr>
            <w:r w:rsidRPr="00CA2672">
              <w:rPr>
                <w:rFonts w:ascii="Times New Roman" w:hAnsi="Times New Roman"/>
                <w:sz w:val="20"/>
                <w:szCs w:val="20"/>
                <w:lang w:val="az-Latn-AZ"/>
              </w:rPr>
              <w:t>10</w:t>
            </w:r>
            <w:r w:rsidRPr="00CA2672">
              <w:rPr>
                <w:rFonts w:ascii="Times New Roman" w:hAnsi="Times New Roman"/>
                <w:sz w:val="20"/>
                <w:szCs w:val="20"/>
                <w:vertAlign w:val="superscript"/>
                <w:lang w:val="az-Latn-AZ"/>
              </w:rPr>
              <w:t>oc</w:t>
            </w:r>
            <w:r w:rsidRPr="00CA2672">
              <w:rPr>
                <w:rFonts w:ascii="Times New Roman" w:hAnsi="Times New Roman"/>
                <w:sz w:val="20"/>
                <w:szCs w:val="20"/>
                <w:lang w:val="az-Latn-AZ"/>
              </w:rPr>
              <w:t>C-dən yuxarı</w:t>
            </w:r>
          </w:p>
          <w:p w:rsidR="00CA2672" w:rsidRPr="00961CAF" w:rsidRDefault="00CA2672" w:rsidP="00961CAF">
            <w:pPr>
              <w:pStyle w:val="24"/>
              <w:widowControl w:val="0"/>
              <w:ind w:left="0"/>
              <w:jc w:val="center"/>
              <w:rPr>
                <w:rFonts w:ascii="Times New Roman" w:hAnsi="Times New Roman"/>
                <w:sz w:val="20"/>
                <w:szCs w:val="20"/>
                <w:lang w:val="en-US"/>
              </w:rPr>
            </w:pPr>
            <w:r w:rsidRPr="00CA2672">
              <w:rPr>
                <w:rFonts w:ascii="Times New Roman" w:hAnsi="Times New Roman"/>
                <w:sz w:val="20"/>
                <w:szCs w:val="20"/>
                <w:lang w:val="az-Latn-AZ"/>
              </w:rPr>
              <w:t>temperatun    cəmi</w:t>
            </w:r>
          </w:p>
        </w:tc>
        <w:tc>
          <w:tcPr>
            <w:tcW w:w="796" w:type="pct"/>
            <w:gridSpan w:val="2"/>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Təbii rütubətlik əmsalı</w:t>
            </w:r>
          </w:p>
          <w:p w:rsidR="00CA2672" w:rsidRPr="00CA2672" w:rsidRDefault="00CA2672" w:rsidP="00961CAF">
            <w:pPr>
              <w:pStyle w:val="24"/>
              <w:widowControl w:val="0"/>
              <w:ind w:left="0"/>
              <w:jc w:val="center"/>
              <w:rPr>
                <w:rFonts w:ascii="Times New Roman" w:hAnsi="Times New Roman"/>
                <w:sz w:val="20"/>
                <w:szCs w:val="20"/>
                <w:vertAlign w:val="subscript"/>
                <w:lang w:val="az-Latn-AZ"/>
              </w:rPr>
            </w:pPr>
            <w:r w:rsidRPr="00CA2672">
              <w:rPr>
                <w:rFonts w:ascii="Times New Roman" w:hAnsi="Times New Roman"/>
                <w:sz w:val="20"/>
                <w:szCs w:val="20"/>
                <w:lang w:val="az-Latn-AZ"/>
              </w:rPr>
              <w:t>R=P/E</w:t>
            </w:r>
            <w:r w:rsidRPr="00CA2672">
              <w:rPr>
                <w:rFonts w:ascii="Times New Roman" w:hAnsi="Times New Roman"/>
                <w:sz w:val="20"/>
                <w:szCs w:val="20"/>
                <w:vertAlign w:val="subscript"/>
                <w:lang w:val="az-Latn-AZ"/>
              </w:rPr>
              <w:t>0</w:t>
            </w:r>
          </w:p>
        </w:tc>
        <w:tc>
          <w:tcPr>
            <w:tcW w:w="590" w:type="pct"/>
            <w:vMerge w:val="restart"/>
            <w:vAlign w:val="center"/>
          </w:tcPr>
          <w:p w:rsidR="00CA2672" w:rsidRPr="00CA2672" w:rsidRDefault="00CA2672" w:rsidP="00961CAF">
            <w:pPr>
              <w:pStyle w:val="24"/>
              <w:widowControl w:val="0"/>
              <w:ind w:left="0"/>
              <w:jc w:val="center"/>
              <w:rPr>
                <w:rFonts w:ascii="Times New Roman" w:hAnsi="Times New Roman"/>
                <w:noProof/>
                <w:sz w:val="20"/>
                <w:szCs w:val="20"/>
                <w:lang w:val="az-Latn-AZ"/>
              </w:rPr>
            </w:pPr>
          </w:p>
          <w:p w:rsidR="00CA2672" w:rsidRPr="00CA2672" w:rsidRDefault="00CA2672" w:rsidP="00961CAF">
            <w:pPr>
              <w:pStyle w:val="24"/>
              <w:widowControl w:val="0"/>
              <w:ind w:left="0"/>
              <w:jc w:val="center"/>
              <w:rPr>
                <w:rFonts w:ascii="Times New Roman" w:hAnsi="Times New Roman"/>
                <w:noProof/>
                <w:sz w:val="20"/>
                <w:szCs w:val="20"/>
                <w:lang w:val="az-Latn-AZ"/>
              </w:rPr>
            </w:pPr>
            <w:r w:rsidRPr="00CA2672">
              <w:rPr>
                <w:rFonts w:ascii="Times New Roman" w:hAnsi="Times New Roman"/>
                <w:noProof/>
                <w:sz w:val="20"/>
                <w:szCs w:val="20"/>
                <w:lang w:val="az-Latn-AZ"/>
              </w:rPr>
              <w:t>Havanın nənlik çatışmazlığı</w:t>
            </w:r>
          </w:p>
          <w:p w:rsidR="00CA2672" w:rsidRPr="00CA2672" w:rsidRDefault="00CA2672" w:rsidP="00961CAF">
            <w:pPr>
              <w:pStyle w:val="24"/>
              <w:widowControl w:val="0"/>
              <w:ind w:left="0"/>
              <w:jc w:val="center"/>
              <w:rPr>
                <w:rFonts w:ascii="Times New Roman" w:hAnsi="Times New Roman"/>
                <w:i/>
                <w:noProof/>
                <w:sz w:val="20"/>
                <w:szCs w:val="20"/>
                <w:lang w:val="az-Latn-AZ"/>
              </w:rPr>
            </w:pPr>
            <w:r w:rsidRPr="00CA2672">
              <w:rPr>
                <w:rFonts w:ascii="Times New Roman" w:hAnsi="Times New Roman"/>
                <w:noProof/>
                <w:sz w:val="20"/>
                <w:szCs w:val="20"/>
                <w:lang w:val="az-Latn-AZ"/>
              </w:rPr>
              <w:t>mmbar</w:t>
            </w:r>
            <w:r w:rsidR="00054AD5" w:rsidRPr="00CA2672">
              <w:rPr>
                <w:rFonts w:ascii="Times New Roman" w:hAnsi="Times New Roman"/>
                <w:noProof/>
                <w:sz w:val="20"/>
                <w:szCs w:val="20"/>
                <w:lang w:val="az-Latn-AZ"/>
              </w:rPr>
              <w:fldChar w:fldCharType="begin"/>
            </w:r>
            <w:r w:rsidRPr="00CA2672">
              <w:rPr>
                <w:rFonts w:ascii="Times New Roman" w:hAnsi="Times New Roman"/>
                <w:noProof/>
                <w:sz w:val="20"/>
                <w:szCs w:val="20"/>
                <w:lang w:val="az-Latn-AZ"/>
              </w:rPr>
              <w:instrText xml:space="preserve"> QUOTE </w:instrText>
            </w:r>
            <m:oMath>
              <m:r>
                <w:rPr>
                  <w:rFonts w:ascii="Cambria Math"/>
                  <w:noProof/>
                  <w:sz w:val="26"/>
                  <w:szCs w:val="26"/>
                  <w:lang w:val="az-Latn-AZ"/>
                </w:rPr>
                <m:t xml:space="preserve"> </m:t>
              </m:r>
              <m:r>
                <w:rPr>
                  <w:rFonts w:ascii="Cambria Math"/>
                  <w:sz w:val="26"/>
                  <w:szCs w:val="26"/>
                  <w:lang w:val="az-Latn-AZ" w:eastAsia="ja-JP"/>
                </w:rPr>
                <m:t xml:space="preserve">   </m:t>
              </m:r>
              <m:nary>
                <m:naryPr>
                  <m:chr m:val="∑"/>
                  <m:limLoc m:val="undOvr"/>
                  <m:subHide m:val="on"/>
                  <m:supHide m:val="on"/>
                  <m:ctrlPr>
                    <w:rPr>
                      <w:rFonts w:ascii="Cambria Math" w:hAnsi="Cambria Math"/>
                      <w:i/>
                      <w:sz w:val="26"/>
                      <w:szCs w:val="26"/>
                      <w:lang w:eastAsia="ja-JP"/>
                    </w:rPr>
                  </m:ctrlPr>
                </m:naryPr>
                <m:sub/>
                <m:sup/>
                <m:e>
                  <m:r>
                    <w:rPr>
                      <w:rFonts w:ascii="Cambria Math" w:hAnsi="Cambria Math"/>
                      <w:sz w:val="26"/>
                      <w:szCs w:val="26"/>
                      <w:lang w:val="az-Latn-AZ" w:eastAsia="ja-JP"/>
                    </w:rPr>
                    <m:t>D</m:t>
                  </m:r>
                </m:e>
              </m:nary>
            </m:oMath>
            <w:r w:rsidRPr="00CA2672">
              <w:rPr>
                <w:rFonts w:ascii="Times New Roman" w:hAnsi="Times New Roman"/>
                <w:noProof/>
                <w:sz w:val="20"/>
                <w:szCs w:val="20"/>
                <w:lang w:val="az-Latn-AZ"/>
              </w:rPr>
              <w:instrText xml:space="preserve"> </w:instrText>
            </w:r>
            <w:r w:rsidR="00054AD5" w:rsidRPr="00CA2672">
              <w:rPr>
                <w:rFonts w:ascii="Times New Roman" w:hAnsi="Times New Roman"/>
                <w:noProof/>
                <w:sz w:val="20"/>
                <w:szCs w:val="20"/>
                <w:lang w:val="az-Latn-AZ"/>
              </w:rPr>
              <w:fldChar w:fldCharType="separate"/>
            </w:r>
            <m:oMath>
              <m:r>
                <w:rPr>
                  <w:rFonts w:ascii="Cambria Math" w:hAnsi="Times New Roman"/>
                  <w:noProof/>
                  <w:sz w:val="20"/>
                  <w:szCs w:val="20"/>
                  <w:lang w:val="az-Latn-AZ"/>
                </w:rPr>
                <m:t xml:space="preserve"> </m:t>
              </m:r>
              <m:r>
                <w:rPr>
                  <w:rFonts w:ascii="Cambria Math" w:hAnsi="Times New Roman"/>
                  <w:sz w:val="20"/>
                  <w:szCs w:val="20"/>
                  <w:lang w:val="az-Latn-AZ" w:eastAsia="ja-JP"/>
                </w:rPr>
                <m:t xml:space="preserve">   </m:t>
              </m:r>
              <m:nary>
                <m:naryPr>
                  <m:chr m:val="∑"/>
                  <m:limLoc m:val="undOvr"/>
                  <m:subHide m:val="on"/>
                  <m:supHide m:val="on"/>
                  <m:ctrlPr>
                    <w:rPr>
                      <w:rFonts w:ascii="Cambria Math" w:hAnsi="Times New Roman"/>
                      <w:i/>
                      <w:sz w:val="20"/>
                      <w:szCs w:val="20"/>
                      <w:lang w:eastAsia="ja-JP"/>
                    </w:rPr>
                  </m:ctrlPr>
                </m:naryPr>
                <m:sub/>
                <m:sup/>
                <m:e>
                  <m:r>
                    <w:rPr>
                      <w:rFonts w:ascii="Cambria Math" w:hAnsi="Cambria Math"/>
                      <w:sz w:val="20"/>
                      <w:szCs w:val="20"/>
                      <w:lang w:val="az-Latn-AZ" w:eastAsia="ja-JP"/>
                    </w:rPr>
                    <m:t>D</m:t>
                  </m:r>
                </m:e>
              </m:nary>
            </m:oMath>
            <w:r w:rsidR="00054AD5" w:rsidRPr="00CA2672">
              <w:rPr>
                <w:rFonts w:ascii="Times New Roman" w:hAnsi="Times New Roman"/>
                <w:noProof/>
                <w:sz w:val="20"/>
                <w:szCs w:val="20"/>
                <w:lang w:val="az-Latn-AZ"/>
              </w:rPr>
              <w:fldChar w:fldCharType="end"/>
            </w:r>
          </w:p>
        </w:tc>
        <w:tc>
          <w:tcPr>
            <w:tcW w:w="1037" w:type="pct"/>
            <w:gridSpan w:val="4"/>
            <w:vAlign w:val="center"/>
          </w:tcPr>
          <w:p w:rsidR="00CA2672" w:rsidRPr="00CA2672" w:rsidRDefault="00CA2672" w:rsidP="00961CAF">
            <w:pPr>
              <w:widowControl w:val="0"/>
              <w:spacing w:line="240" w:lineRule="auto"/>
              <w:ind w:firstLine="0"/>
              <w:jc w:val="center"/>
              <w:rPr>
                <w:rFonts w:eastAsia="Calibri"/>
                <w:sz w:val="20"/>
                <w:szCs w:val="20"/>
                <w:lang w:val="az-Latn-AZ" w:eastAsia="ja-JP"/>
              </w:rPr>
            </w:pPr>
            <w:r w:rsidRPr="00CA2672">
              <w:rPr>
                <w:sz w:val="20"/>
                <w:szCs w:val="20"/>
                <w:lang w:val="az-Latn-AZ" w:eastAsia="ja-JP"/>
              </w:rPr>
              <w:t>Nəmlik göstəriciləri</w:t>
            </w:r>
          </w:p>
        </w:tc>
      </w:tr>
      <w:tr w:rsidR="00CA2672" w:rsidRPr="00CA2672" w:rsidTr="00961CAF">
        <w:trPr>
          <w:trHeight w:val="589"/>
        </w:trPr>
        <w:tc>
          <w:tcPr>
            <w:tcW w:w="426" w:type="pct"/>
            <w:vMerge/>
            <w:vAlign w:val="center"/>
          </w:tcPr>
          <w:p w:rsidR="00CA2672" w:rsidRPr="00CA2672" w:rsidRDefault="00CA2672" w:rsidP="00961CAF">
            <w:pPr>
              <w:pStyle w:val="24"/>
              <w:widowControl w:val="0"/>
              <w:ind w:left="0"/>
              <w:jc w:val="center"/>
              <w:rPr>
                <w:rFonts w:ascii="Times New Roman" w:hAnsi="Times New Roman"/>
                <w:sz w:val="20"/>
                <w:szCs w:val="20"/>
                <w:lang w:val="az-Latn-AZ"/>
              </w:rPr>
            </w:pP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vegetasiya dövründə</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p>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İl ərzində</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vegetasiya dövründə</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İl ərzində</w:t>
            </w:r>
          </w:p>
        </w:tc>
        <w:tc>
          <w:tcPr>
            <w:tcW w:w="577" w:type="pct"/>
            <w:vMerge/>
            <w:vAlign w:val="center"/>
          </w:tcPr>
          <w:p w:rsidR="00CA2672" w:rsidRPr="00CA2672" w:rsidRDefault="00CA2672" w:rsidP="00961CAF">
            <w:pPr>
              <w:pStyle w:val="24"/>
              <w:widowControl w:val="0"/>
              <w:ind w:left="0"/>
              <w:jc w:val="center"/>
              <w:rPr>
                <w:rFonts w:ascii="Times New Roman" w:hAnsi="Times New Roman"/>
                <w:sz w:val="20"/>
                <w:szCs w:val="20"/>
                <w:lang w:val="az-Latn-AZ"/>
              </w:rPr>
            </w:pPr>
          </w:p>
        </w:tc>
        <w:tc>
          <w:tcPr>
            <w:tcW w:w="38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İl  ə</w:t>
            </w:r>
            <w:r w:rsidR="00961CAF">
              <w:rPr>
                <w:rFonts w:ascii="Times New Roman" w:hAnsi="Times New Roman"/>
                <w:sz w:val="20"/>
                <w:szCs w:val="20"/>
                <w:lang w:val="az-Latn-AZ"/>
              </w:rPr>
              <w:t>r</w:t>
            </w:r>
            <w:r w:rsidRPr="00CA2672">
              <w:rPr>
                <w:rFonts w:ascii="Times New Roman" w:hAnsi="Times New Roman"/>
                <w:sz w:val="20"/>
                <w:szCs w:val="20"/>
                <w:lang w:val="az-Latn-AZ"/>
              </w:rPr>
              <w:t>zində</w:t>
            </w:r>
          </w:p>
        </w:tc>
        <w:tc>
          <w:tcPr>
            <w:tcW w:w="41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Vegetasiya</w:t>
            </w:r>
            <w:r w:rsidR="00961CAF">
              <w:rPr>
                <w:rFonts w:ascii="Times New Roman" w:hAnsi="Times New Roman"/>
                <w:sz w:val="20"/>
                <w:szCs w:val="20"/>
                <w:lang w:val="az-Latn-AZ"/>
              </w:rPr>
              <w:t xml:space="preserve"> </w:t>
            </w:r>
            <w:r w:rsidRPr="00CA2672">
              <w:rPr>
                <w:rFonts w:ascii="Times New Roman" w:hAnsi="Times New Roman"/>
                <w:sz w:val="20"/>
                <w:szCs w:val="20"/>
                <w:lang w:val="az-Latn-AZ"/>
              </w:rPr>
              <w:t>dövründə</w:t>
            </w:r>
          </w:p>
        </w:tc>
        <w:tc>
          <w:tcPr>
            <w:tcW w:w="590" w:type="pct"/>
            <w:vMerge/>
            <w:vAlign w:val="center"/>
          </w:tcPr>
          <w:p w:rsidR="00CA2672" w:rsidRPr="00CA2672" w:rsidRDefault="00CA2672" w:rsidP="00961CAF">
            <w:pPr>
              <w:pStyle w:val="24"/>
              <w:widowControl w:val="0"/>
              <w:ind w:left="0"/>
              <w:jc w:val="center"/>
              <w:rPr>
                <w:rFonts w:ascii="Times New Roman" w:hAnsi="Times New Roman"/>
                <w:sz w:val="20"/>
                <w:szCs w:val="20"/>
                <w:lang w:val="az-Latn-AZ"/>
              </w:rPr>
            </w:pPr>
          </w:p>
        </w:tc>
        <w:tc>
          <w:tcPr>
            <w:tcW w:w="248" w:type="pct"/>
            <w:vAlign w:val="center"/>
          </w:tcPr>
          <w:p w:rsidR="00CA2672" w:rsidRPr="00080059" w:rsidRDefault="00054AD5" w:rsidP="00961CAF">
            <w:pPr>
              <w:widowControl w:val="0"/>
              <w:spacing w:line="240" w:lineRule="auto"/>
              <w:ind w:firstLine="0"/>
              <w:jc w:val="center"/>
              <w:rPr>
                <w:sz w:val="20"/>
                <w:szCs w:val="20"/>
                <w:lang w:eastAsia="ja-JP"/>
              </w:rPr>
            </w:pPr>
            <m:oMathPara>
              <m:oMath>
                <m:f>
                  <m:fPr>
                    <m:ctrlPr>
                      <w:rPr>
                        <w:rFonts w:ascii="Cambria Math" w:hAnsi="Cambria Math"/>
                        <w:i/>
                        <w:sz w:val="20"/>
                        <w:szCs w:val="20"/>
                        <w:lang w:val="az-Latn-AZ" w:eastAsia="ja-JP"/>
                      </w:rPr>
                    </m:ctrlPr>
                  </m:fPr>
                  <m:num>
                    <m:r>
                      <w:rPr>
                        <w:rFonts w:ascii="Cambria Math" w:hAnsi="Cambria Math"/>
                        <w:sz w:val="20"/>
                        <w:szCs w:val="20"/>
                        <w:lang w:val="az-Latn-AZ" w:eastAsia="ja-JP"/>
                      </w:rPr>
                      <m:t>P</m:t>
                    </m:r>
                  </m:num>
                  <m:den>
                    <m:r>
                      <w:rPr>
                        <w:rFonts w:ascii="Cambria Math" w:hAnsi="Cambria Math"/>
                        <w:sz w:val="20"/>
                        <w:szCs w:val="20"/>
                        <w:lang w:val="az-Latn-AZ" w:eastAsia="ja-JP"/>
                      </w:rPr>
                      <m:t>E</m:t>
                    </m:r>
                  </m:den>
                </m:f>
              </m:oMath>
            </m:oMathPara>
          </w:p>
        </w:tc>
        <w:tc>
          <w:tcPr>
            <w:tcW w:w="248" w:type="pct"/>
            <w:vAlign w:val="center"/>
          </w:tcPr>
          <w:p w:rsidR="00CA2672" w:rsidRPr="00080059" w:rsidRDefault="00054AD5" w:rsidP="00961CAF">
            <w:pPr>
              <w:widowControl w:val="0"/>
              <w:spacing w:line="240" w:lineRule="auto"/>
              <w:ind w:firstLine="0"/>
              <w:jc w:val="center"/>
              <w:rPr>
                <w:sz w:val="20"/>
                <w:szCs w:val="20"/>
                <w:lang w:eastAsia="ja-JP"/>
              </w:rPr>
            </w:pPr>
            <m:oMathPara>
              <m:oMath>
                <m:f>
                  <m:fPr>
                    <m:ctrlPr>
                      <w:rPr>
                        <w:rFonts w:ascii="Cambria Math" w:hAnsi="Cambria Math"/>
                        <w:i/>
                        <w:sz w:val="20"/>
                        <w:szCs w:val="20"/>
                        <w:lang w:val="az-Latn-AZ" w:eastAsia="ja-JP"/>
                      </w:rPr>
                    </m:ctrlPr>
                  </m:fPr>
                  <m:num>
                    <m:r>
                      <w:rPr>
                        <w:rFonts w:ascii="Cambria Math" w:hAnsi="Cambria Math"/>
                        <w:sz w:val="20"/>
                        <w:szCs w:val="20"/>
                        <w:lang w:val="az-Latn-AZ" w:eastAsia="ja-JP"/>
                      </w:rPr>
                      <m:t>E</m:t>
                    </m:r>
                  </m:num>
                  <m:den>
                    <m:r>
                      <w:rPr>
                        <w:rFonts w:ascii="Cambria Math" w:hAnsi="Cambria Math"/>
                        <w:sz w:val="20"/>
                        <w:szCs w:val="20"/>
                        <w:lang w:val="az-Latn-AZ" w:eastAsia="ja-JP"/>
                      </w:rPr>
                      <m:t>P</m:t>
                    </m:r>
                  </m:den>
                </m:f>
              </m:oMath>
            </m:oMathPara>
          </w:p>
        </w:tc>
        <w:tc>
          <w:tcPr>
            <w:tcW w:w="276" w:type="pct"/>
            <w:vAlign w:val="center"/>
          </w:tcPr>
          <w:p w:rsidR="00CA2672" w:rsidRPr="00080059" w:rsidRDefault="00054AD5" w:rsidP="00961CAF">
            <w:pPr>
              <w:widowControl w:val="0"/>
              <w:spacing w:line="240" w:lineRule="auto"/>
              <w:ind w:firstLine="0"/>
              <w:jc w:val="center"/>
              <w:rPr>
                <w:sz w:val="20"/>
                <w:szCs w:val="20"/>
                <w:lang w:eastAsia="ja-JP"/>
              </w:rPr>
            </w:pPr>
            <m:oMathPara>
              <m:oMath>
                <m:f>
                  <m:fPr>
                    <m:ctrlPr>
                      <w:rPr>
                        <w:rFonts w:ascii="Cambria Math" w:hAnsi="Cambria Math"/>
                        <w:i/>
                        <w:sz w:val="20"/>
                        <w:szCs w:val="20"/>
                        <w:lang w:eastAsia="ja-JP"/>
                      </w:rPr>
                    </m:ctrlPr>
                  </m:fPr>
                  <m:num>
                    <m:r>
                      <w:rPr>
                        <w:rFonts w:ascii="Cambria Math" w:hAnsi="Cambria Math"/>
                        <w:sz w:val="20"/>
                        <w:szCs w:val="20"/>
                        <w:lang w:eastAsia="ja-JP"/>
                      </w:rPr>
                      <m:t>P</m:t>
                    </m:r>
                  </m:num>
                  <m:den>
                    <m:nary>
                      <m:naryPr>
                        <m:chr m:val="∑"/>
                        <m:limLoc m:val="undOvr"/>
                        <m:subHide m:val="on"/>
                        <m:supHide m:val="on"/>
                        <m:ctrlPr>
                          <w:rPr>
                            <w:rFonts w:ascii="Cambria Math" w:hAnsi="Cambria Math"/>
                            <w:i/>
                            <w:sz w:val="20"/>
                            <w:szCs w:val="20"/>
                            <w:lang w:eastAsia="ja-JP"/>
                          </w:rPr>
                        </m:ctrlPr>
                      </m:naryPr>
                      <m:sub/>
                      <m:sup/>
                      <m:e>
                        <m:r>
                          <w:rPr>
                            <w:rFonts w:ascii="Cambria Math" w:hAnsi="Cambria Math"/>
                            <w:sz w:val="20"/>
                            <w:szCs w:val="20"/>
                            <w:lang w:eastAsia="ja-JP"/>
                          </w:rPr>
                          <m:t>D</m:t>
                        </m:r>
                      </m:e>
                    </m:nary>
                  </m:den>
                </m:f>
              </m:oMath>
            </m:oMathPara>
          </w:p>
        </w:tc>
        <w:tc>
          <w:tcPr>
            <w:tcW w:w="265" w:type="pct"/>
            <w:vAlign w:val="center"/>
          </w:tcPr>
          <w:p w:rsidR="00CA2672" w:rsidRPr="00080059" w:rsidRDefault="00054AD5" w:rsidP="00961CAF">
            <w:pPr>
              <w:widowControl w:val="0"/>
              <w:spacing w:line="240" w:lineRule="auto"/>
              <w:ind w:firstLine="0"/>
              <w:jc w:val="center"/>
              <w:rPr>
                <w:rFonts w:eastAsia="Calibri"/>
                <w:sz w:val="20"/>
                <w:szCs w:val="20"/>
                <w:lang w:val="az-Latn-AZ" w:eastAsia="ja-JP"/>
              </w:rPr>
            </w:pPr>
            <m:oMathPara>
              <m:oMath>
                <m:f>
                  <m:fPr>
                    <m:ctrlPr>
                      <w:rPr>
                        <w:rFonts w:ascii="Cambria Math" w:eastAsia="Calibri" w:hAnsi="Cambria Math"/>
                        <w:i/>
                        <w:sz w:val="20"/>
                        <w:szCs w:val="20"/>
                        <w:lang w:val="az-Latn-AZ" w:eastAsia="ja-JP"/>
                      </w:rPr>
                    </m:ctrlPr>
                  </m:fPr>
                  <m:num>
                    <m:r>
                      <w:rPr>
                        <w:rFonts w:ascii="Cambria Math" w:eastAsia="Calibri" w:hAnsi="Cambria Math"/>
                        <w:sz w:val="20"/>
                        <w:szCs w:val="20"/>
                        <w:lang w:val="az-Latn-AZ" w:eastAsia="ja-JP"/>
                      </w:rPr>
                      <m:t>P</m:t>
                    </m:r>
                  </m:num>
                  <m:den>
                    <m:nary>
                      <m:naryPr>
                        <m:chr m:val="∑"/>
                        <m:limLoc m:val="undOvr"/>
                        <m:subHide m:val="on"/>
                        <m:supHide m:val="on"/>
                        <m:ctrlPr>
                          <w:rPr>
                            <w:rFonts w:ascii="Cambria Math" w:eastAsia="Calibri" w:hAnsi="Cambria Math"/>
                            <w:i/>
                            <w:sz w:val="20"/>
                            <w:szCs w:val="20"/>
                            <w:lang w:val="az-Latn-AZ" w:eastAsia="ja-JP"/>
                          </w:rPr>
                        </m:ctrlPr>
                      </m:naryPr>
                      <m:sub/>
                      <m:sup/>
                      <m:e>
                        <m:r>
                          <w:rPr>
                            <w:rFonts w:ascii="Cambria Math" w:eastAsia="Calibri" w:hAnsi="Cambria Math"/>
                            <w:sz w:val="20"/>
                            <w:szCs w:val="20"/>
                            <w:lang w:val="az-Latn-AZ" w:eastAsia="ja-JP"/>
                          </w:rPr>
                          <m:t>T</m:t>
                        </m:r>
                      </m:e>
                    </m:nary>
                  </m:den>
                </m:f>
              </m:oMath>
            </m:oMathPara>
          </w:p>
        </w:tc>
      </w:tr>
      <w:tr w:rsidR="00CA2672" w:rsidRPr="00CA2672" w:rsidTr="00961CAF">
        <w:trPr>
          <w:trHeight w:val="70"/>
        </w:trPr>
        <w:tc>
          <w:tcPr>
            <w:tcW w:w="426" w:type="pct"/>
            <w:vAlign w:val="center"/>
          </w:tcPr>
          <w:p w:rsidR="00CA2672" w:rsidRPr="00CA2672" w:rsidRDefault="00CA2672"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Saatlı</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105</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293</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738</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950</w:t>
            </w:r>
          </w:p>
        </w:tc>
        <w:tc>
          <w:tcPr>
            <w:tcW w:w="577"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4469</w:t>
            </w:r>
          </w:p>
        </w:tc>
        <w:tc>
          <w:tcPr>
            <w:tcW w:w="383"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0,31</w:t>
            </w:r>
          </w:p>
        </w:tc>
        <w:tc>
          <w:tcPr>
            <w:tcW w:w="413"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0,14</w:t>
            </w:r>
          </w:p>
        </w:tc>
        <w:tc>
          <w:tcPr>
            <w:tcW w:w="590"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86</w:t>
            </w: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0,31</w:t>
            </w:r>
          </w:p>
        </w:tc>
        <w:tc>
          <w:tcPr>
            <w:tcW w:w="248" w:type="pct"/>
            <w:vAlign w:val="center"/>
          </w:tcPr>
          <w:p w:rsidR="00CA2672" w:rsidRPr="00A65927"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rPr>
              <w:t>3,24</w:t>
            </w:r>
          </w:p>
        </w:tc>
        <w:tc>
          <w:tcPr>
            <w:tcW w:w="276"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lang w:val="az-Latn-AZ"/>
              </w:rPr>
              <w:t>0.34</w:t>
            </w:r>
          </w:p>
        </w:tc>
        <w:tc>
          <w:tcPr>
            <w:tcW w:w="265"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0,13</w:t>
            </w:r>
          </w:p>
        </w:tc>
      </w:tr>
      <w:tr w:rsidR="00CA2672" w:rsidRPr="00CA2672" w:rsidTr="00961CAF">
        <w:trPr>
          <w:trHeight w:val="70"/>
        </w:trPr>
        <w:tc>
          <w:tcPr>
            <w:tcW w:w="426" w:type="pct"/>
            <w:vAlign w:val="center"/>
          </w:tcPr>
          <w:p w:rsidR="00CA2672" w:rsidRPr="00CA2672" w:rsidRDefault="00CA2672"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Sabirabad</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120</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330</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733</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944</w:t>
            </w:r>
          </w:p>
        </w:tc>
        <w:tc>
          <w:tcPr>
            <w:tcW w:w="577"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4534</w:t>
            </w:r>
          </w:p>
        </w:tc>
        <w:tc>
          <w:tcPr>
            <w:tcW w:w="383"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0,32</w:t>
            </w:r>
          </w:p>
        </w:tc>
        <w:tc>
          <w:tcPr>
            <w:tcW w:w="413"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0,16</w:t>
            </w:r>
          </w:p>
        </w:tc>
        <w:tc>
          <w:tcPr>
            <w:tcW w:w="590"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89</w:t>
            </w: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0,32</w:t>
            </w: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2,86</w:t>
            </w:r>
          </w:p>
        </w:tc>
        <w:tc>
          <w:tcPr>
            <w:tcW w:w="276"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0.37</w:t>
            </w:r>
          </w:p>
        </w:tc>
        <w:tc>
          <w:tcPr>
            <w:tcW w:w="265"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0,13</w:t>
            </w:r>
          </w:p>
        </w:tc>
      </w:tr>
      <w:tr w:rsidR="00CA2672" w:rsidRPr="00CA2672" w:rsidTr="00961CAF">
        <w:trPr>
          <w:trHeight w:val="70"/>
        </w:trPr>
        <w:tc>
          <w:tcPr>
            <w:tcW w:w="426" w:type="pct"/>
            <w:vAlign w:val="center"/>
          </w:tcPr>
          <w:p w:rsidR="00CA2672" w:rsidRPr="00CA2672" w:rsidRDefault="00CA2672"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Beyləqan</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116</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302</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755</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970</w:t>
            </w:r>
          </w:p>
        </w:tc>
        <w:tc>
          <w:tcPr>
            <w:tcW w:w="577"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4438</w:t>
            </w:r>
          </w:p>
        </w:tc>
        <w:tc>
          <w:tcPr>
            <w:tcW w:w="383"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0,31</w:t>
            </w:r>
          </w:p>
        </w:tc>
        <w:tc>
          <w:tcPr>
            <w:tcW w:w="413"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0,16</w:t>
            </w:r>
          </w:p>
        </w:tc>
        <w:tc>
          <w:tcPr>
            <w:tcW w:w="590" w:type="pct"/>
            <w:vAlign w:val="center"/>
          </w:tcPr>
          <w:p w:rsidR="00CA2672" w:rsidRPr="00CA2672" w:rsidRDefault="00CA2672" w:rsidP="00961CAF">
            <w:pPr>
              <w:pStyle w:val="24"/>
              <w:widowControl w:val="0"/>
              <w:ind w:left="0"/>
              <w:jc w:val="center"/>
              <w:rPr>
                <w:rFonts w:ascii="Times New Roman" w:hAnsi="Times New Roman"/>
                <w:sz w:val="20"/>
                <w:szCs w:val="20"/>
              </w:rPr>
            </w:pP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0,31</w:t>
            </w: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3,21</w:t>
            </w:r>
          </w:p>
        </w:tc>
        <w:tc>
          <w:tcPr>
            <w:tcW w:w="276"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0,32</w:t>
            </w:r>
          </w:p>
        </w:tc>
        <w:tc>
          <w:tcPr>
            <w:tcW w:w="265"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0,13</w:t>
            </w:r>
          </w:p>
        </w:tc>
      </w:tr>
      <w:tr w:rsidR="00CA2672" w:rsidRPr="00CA2672" w:rsidTr="00961CAF">
        <w:tc>
          <w:tcPr>
            <w:tcW w:w="426" w:type="pct"/>
            <w:vAlign w:val="center"/>
          </w:tcPr>
          <w:p w:rsidR="00CA2672" w:rsidRPr="00CA2672" w:rsidRDefault="00CA2672"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Ağcəbədi</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154</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332</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760</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980</w:t>
            </w:r>
          </w:p>
        </w:tc>
        <w:tc>
          <w:tcPr>
            <w:tcW w:w="577"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4424</w:t>
            </w:r>
          </w:p>
        </w:tc>
        <w:tc>
          <w:tcPr>
            <w:tcW w:w="383"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0,33</w:t>
            </w:r>
          </w:p>
        </w:tc>
        <w:tc>
          <w:tcPr>
            <w:tcW w:w="413"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0,2</w:t>
            </w:r>
          </w:p>
        </w:tc>
        <w:tc>
          <w:tcPr>
            <w:tcW w:w="590" w:type="pct"/>
            <w:vAlign w:val="center"/>
          </w:tcPr>
          <w:p w:rsidR="00CA2672" w:rsidRPr="00CA2672" w:rsidRDefault="00CA2672" w:rsidP="00961CAF">
            <w:pPr>
              <w:pStyle w:val="24"/>
              <w:widowControl w:val="0"/>
              <w:ind w:left="0"/>
              <w:jc w:val="center"/>
              <w:rPr>
                <w:rFonts w:ascii="Times New Roman" w:hAnsi="Times New Roman"/>
                <w:sz w:val="20"/>
                <w:szCs w:val="20"/>
              </w:rPr>
            </w:pP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0,33</w:t>
            </w: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2,95</w:t>
            </w:r>
          </w:p>
        </w:tc>
        <w:tc>
          <w:tcPr>
            <w:tcW w:w="276"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0,31</w:t>
            </w:r>
          </w:p>
        </w:tc>
        <w:tc>
          <w:tcPr>
            <w:tcW w:w="265"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0,14</w:t>
            </w:r>
          </w:p>
        </w:tc>
      </w:tr>
      <w:tr w:rsidR="00CA2672" w:rsidRPr="00CA2672" w:rsidTr="00961CAF">
        <w:tc>
          <w:tcPr>
            <w:tcW w:w="426" w:type="pct"/>
            <w:vAlign w:val="center"/>
          </w:tcPr>
          <w:p w:rsidR="00CA2672" w:rsidRPr="00CA2672" w:rsidRDefault="00CA2672"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Səlyan</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105</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293</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738</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950</w:t>
            </w:r>
          </w:p>
        </w:tc>
        <w:tc>
          <w:tcPr>
            <w:tcW w:w="577"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4647</w:t>
            </w:r>
          </w:p>
        </w:tc>
        <w:tc>
          <w:tcPr>
            <w:tcW w:w="383"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0,31</w:t>
            </w:r>
          </w:p>
        </w:tc>
        <w:tc>
          <w:tcPr>
            <w:tcW w:w="413"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0,14</w:t>
            </w:r>
          </w:p>
        </w:tc>
        <w:tc>
          <w:tcPr>
            <w:tcW w:w="590"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76</w:t>
            </w: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0,31</w:t>
            </w: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3,24</w:t>
            </w:r>
          </w:p>
        </w:tc>
        <w:tc>
          <w:tcPr>
            <w:tcW w:w="276"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0.38</w:t>
            </w:r>
          </w:p>
        </w:tc>
        <w:tc>
          <w:tcPr>
            <w:tcW w:w="265"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0,13</w:t>
            </w:r>
          </w:p>
        </w:tc>
      </w:tr>
      <w:tr w:rsidR="00CA2672" w:rsidRPr="00CA2672" w:rsidTr="00961CAF">
        <w:tc>
          <w:tcPr>
            <w:tcW w:w="426" w:type="pct"/>
            <w:vAlign w:val="center"/>
          </w:tcPr>
          <w:p w:rsidR="00CA2672" w:rsidRPr="00CA2672" w:rsidRDefault="00CA2672"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Biləsuvar</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80</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294</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708</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940</w:t>
            </w:r>
          </w:p>
        </w:tc>
        <w:tc>
          <w:tcPr>
            <w:tcW w:w="577"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4452</w:t>
            </w:r>
          </w:p>
        </w:tc>
        <w:tc>
          <w:tcPr>
            <w:tcW w:w="383"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0,31</w:t>
            </w:r>
          </w:p>
        </w:tc>
        <w:tc>
          <w:tcPr>
            <w:tcW w:w="413"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0,11</w:t>
            </w:r>
          </w:p>
        </w:tc>
        <w:tc>
          <w:tcPr>
            <w:tcW w:w="590"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88.5</w:t>
            </w: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0,31</w:t>
            </w: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3,20</w:t>
            </w:r>
          </w:p>
        </w:tc>
        <w:tc>
          <w:tcPr>
            <w:tcW w:w="276"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0.31</w:t>
            </w:r>
          </w:p>
        </w:tc>
        <w:tc>
          <w:tcPr>
            <w:tcW w:w="265"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0,11</w:t>
            </w:r>
          </w:p>
        </w:tc>
      </w:tr>
      <w:tr w:rsidR="00CA2672" w:rsidRPr="00CA2672" w:rsidTr="00961CAF">
        <w:tc>
          <w:tcPr>
            <w:tcW w:w="426" w:type="pct"/>
            <w:vAlign w:val="center"/>
          </w:tcPr>
          <w:p w:rsidR="00CA2672" w:rsidRPr="00CA2672" w:rsidRDefault="00CA2672"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Zərdab</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157</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335</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718</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922</w:t>
            </w:r>
          </w:p>
        </w:tc>
        <w:tc>
          <w:tcPr>
            <w:tcW w:w="577"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4553</w:t>
            </w:r>
          </w:p>
        </w:tc>
        <w:tc>
          <w:tcPr>
            <w:tcW w:w="383"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0,36</w:t>
            </w:r>
          </w:p>
        </w:tc>
        <w:tc>
          <w:tcPr>
            <w:tcW w:w="413"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0,21</w:t>
            </w:r>
          </w:p>
        </w:tc>
        <w:tc>
          <w:tcPr>
            <w:tcW w:w="590"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92.2</w:t>
            </w: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0,36</w:t>
            </w: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2,75</w:t>
            </w:r>
          </w:p>
        </w:tc>
        <w:tc>
          <w:tcPr>
            <w:tcW w:w="276"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0.36</w:t>
            </w:r>
          </w:p>
        </w:tc>
        <w:tc>
          <w:tcPr>
            <w:tcW w:w="265"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0,11</w:t>
            </w:r>
          </w:p>
        </w:tc>
      </w:tr>
      <w:tr w:rsidR="00CA2672" w:rsidRPr="00CA2672" w:rsidTr="00961CAF">
        <w:tc>
          <w:tcPr>
            <w:tcW w:w="426" w:type="pct"/>
            <w:vAlign w:val="center"/>
          </w:tcPr>
          <w:p w:rsidR="00CA2672" w:rsidRPr="00CA2672" w:rsidRDefault="00CA2672"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Yevlax</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150</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323</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818</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1139</w:t>
            </w:r>
          </w:p>
        </w:tc>
        <w:tc>
          <w:tcPr>
            <w:tcW w:w="577"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4647</w:t>
            </w:r>
          </w:p>
        </w:tc>
        <w:tc>
          <w:tcPr>
            <w:tcW w:w="383"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0,27</w:t>
            </w:r>
          </w:p>
        </w:tc>
        <w:tc>
          <w:tcPr>
            <w:tcW w:w="413"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0,17</w:t>
            </w:r>
          </w:p>
        </w:tc>
        <w:tc>
          <w:tcPr>
            <w:tcW w:w="590"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99.4</w:t>
            </w: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0,27</w:t>
            </w: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3,52</w:t>
            </w:r>
          </w:p>
        </w:tc>
        <w:tc>
          <w:tcPr>
            <w:tcW w:w="276"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0.28</w:t>
            </w:r>
          </w:p>
        </w:tc>
        <w:tc>
          <w:tcPr>
            <w:tcW w:w="265"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0,10</w:t>
            </w:r>
          </w:p>
        </w:tc>
      </w:tr>
      <w:tr w:rsidR="00CA2672" w:rsidRPr="00CA2672" w:rsidTr="00961CAF">
        <w:trPr>
          <w:trHeight w:val="98"/>
        </w:trPr>
        <w:tc>
          <w:tcPr>
            <w:tcW w:w="426" w:type="pct"/>
            <w:vAlign w:val="center"/>
          </w:tcPr>
          <w:p w:rsidR="00CA2672" w:rsidRPr="00CA2672" w:rsidRDefault="00CA2672"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Kürdəmir</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170</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360</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904</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1034</w:t>
            </w:r>
          </w:p>
        </w:tc>
        <w:tc>
          <w:tcPr>
            <w:tcW w:w="577"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4647</w:t>
            </w:r>
          </w:p>
        </w:tc>
        <w:tc>
          <w:tcPr>
            <w:tcW w:w="383"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0,34</w:t>
            </w:r>
          </w:p>
        </w:tc>
        <w:tc>
          <w:tcPr>
            <w:tcW w:w="413"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0,18</w:t>
            </w:r>
          </w:p>
        </w:tc>
        <w:tc>
          <w:tcPr>
            <w:tcW w:w="590"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98.4</w:t>
            </w: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0,34</w:t>
            </w: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2,87</w:t>
            </w:r>
          </w:p>
        </w:tc>
        <w:tc>
          <w:tcPr>
            <w:tcW w:w="276"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0.35</w:t>
            </w:r>
          </w:p>
        </w:tc>
        <w:tc>
          <w:tcPr>
            <w:tcW w:w="265"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0,10</w:t>
            </w:r>
          </w:p>
        </w:tc>
      </w:tr>
      <w:tr w:rsidR="00CA2672" w:rsidRPr="00CA2672" w:rsidTr="00961CAF">
        <w:trPr>
          <w:trHeight w:val="254"/>
        </w:trPr>
        <w:tc>
          <w:tcPr>
            <w:tcW w:w="426" w:type="pct"/>
            <w:vAlign w:val="center"/>
          </w:tcPr>
          <w:p w:rsidR="00CA2672" w:rsidRPr="00CA2672" w:rsidRDefault="00CA2672"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Cöyçay</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233</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530</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712</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930</w:t>
            </w:r>
          </w:p>
        </w:tc>
        <w:tc>
          <w:tcPr>
            <w:tcW w:w="577"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4529</w:t>
            </w:r>
          </w:p>
        </w:tc>
        <w:tc>
          <w:tcPr>
            <w:tcW w:w="383"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0,56</w:t>
            </w:r>
          </w:p>
        </w:tc>
        <w:tc>
          <w:tcPr>
            <w:tcW w:w="413"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0,32</w:t>
            </w:r>
          </w:p>
        </w:tc>
        <w:tc>
          <w:tcPr>
            <w:tcW w:w="590"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88.7</w:t>
            </w: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0,56</w:t>
            </w: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1,75</w:t>
            </w:r>
          </w:p>
        </w:tc>
        <w:tc>
          <w:tcPr>
            <w:tcW w:w="276"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0.57</w:t>
            </w:r>
          </w:p>
        </w:tc>
        <w:tc>
          <w:tcPr>
            <w:tcW w:w="265"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0,15</w:t>
            </w:r>
          </w:p>
        </w:tc>
      </w:tr>
      <w:tr w:rsidR="00CA2672" w:rsidRPr="00CA2672" w:rsidTr="00961CAF">
        <w:tc>
          <w:tcPr>
            <w:tcW w:w="426" w:type="pct"/>
            <w:vAlign w:val="center"/>
          </w:tcPr>
          <w:p w:rsidR="00CA2672" w:rsidRPr="00CA2672" w:rsidRDefault="00CA2672"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İmişli</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116</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302</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751</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970</w:t>
            </w:r>
          </w:p>
        </w:tc>
        <w:tc>
          <w:tcPr>
            <w:tcW w:w="577"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4454</w:t>
            </w:r>
          </w:p>
        </w:tc>
        <w:tc>
          <w:tcPr>
            <w:tcW w:w="38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0.31</w:t>
            </w:r>
          </w:p>
        </w:tc>
        <w:tc>
          <w:tcPr>
            <w:tcW w:w="41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0.15</w:t>
            </w:r>
          </w:p>
        </w:tc>
        <w:tc>
          <w:tcPr>
            <w:tcW w:w="590"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0.31</w:t>
            </w: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3,0</w:t>
            </w:r>
          </w:p>
        </w:tc>
        <w:tc>
          <w:tcPr>
            <w:tcW w:w="276"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0,32</w:t>
            </w:r>
          </w:p>
        </w:tc>
        <w:tc>
          <w:tcPr>
            <w:tcW w:w="265"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0,13</w:t>
            </w:r>
          </w:p>
        </w:tc>
      </w:tr>
      <w:tr w:rsidR="00CA2672" w:rsidRPr="00CA2672" w:rsidTr="00961CAF">
        <w:trPr>
          <w:trHeight w:val="70"/>
        </w:trPr>
        <w:tc>
          <w:tcPr>
            <w:tcW w:w="426" w:type="pct"/>
            <w:vAlign w:val="center"/>
          </w:tcPr>
          <w:p w:rsidR="00CA2672" w:rsidRPr="00CA2672" w:rsidRDefault="00CA2672"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Ucar</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170</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360</w:t>
            </w:r>
          </w:p>
        </w:tc>
        <w:tc>
          <w:tcPr>
            <w:tcW w:w="444"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781</w:t>
            </w:r>
          </w:p>
        </w:tc>
        <w:tc>
          <w:tcPr>
            <w:tcW w:w="34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1034</w:t>
            </w:r>
          </w:p>
        </w:tc>
        <w:tc>
          <w:tcPr>
            <w:tcW w:w="577"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4647</w:t>
            </w:r>
          </w:p>
        </w:tc>
        <w:tc>
          <w:tcPr>
            <w:tcW w:w="38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0.34</w:t>
            </w:r>
          </w:p>
        </w:tc>
        <w:tc>
          <w:tcPr>
            <w:tcW w:w="413"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0.21</w:t>
            </w:r>
          </w:p>
        </w:tc>
        <w:tc>
          <w:tcPr>
            <w:tcW w:w="590"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94.5</w:t>
            </w: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0.34</w:t>
            </w:r>
          </w:p>
        </w:tc>
        <w:tc>
          <w:tcPr>
            <w:tcW w:w="248"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2,87</w:t>
            </w:r>
          </w:p>
        </w:tc>
        <w:tc>
          <w:tcPr>
            <w:tcW w:w="276" w:type="pc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0.35</w:t>
            </w:r>
          </w:p>
        </w:tc>
        <w:tc>
          <w:tcPr>
            <w:tcW w:w="265" w:type="pct"/>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0,11</w:t>
            </w:r>
          </w:p>
        </w:tc>
      </w:tr>
    </w:tbl>
    <w:p w:rsidR="0034667A" w:rsidRDefault="0034667A" w:rsidP="00CA2672">
      <w:pPr>
        <w:widowControl w:val="0"/>
        <w:spacing w:line="240" w:lineRule="auto"/>
        <w:ind w:firstLine="0"/>
        <w:jc w:val="right"/>
        <w:rPr>
          <w:sz w:val="20"/>
          <w:szCs w:val="20"/>
          <w:lang w:val="az-Latn-AZ"/>
        </w:rPr>
      </w:pPr>
    </w:p>
    <w:p w:rsidR="0034667A" w:rsidRDefault="0034667A" w:rsidP="00CA2672">
      <w:pPr>
        <w:widowControl w:val="0"/>
        <w:spacing w:line="240" w:lineRule="auto"/>
        <w:ind w:firstLine="0"/>
        <w:jc w:val="right"/>
        <w:rPr>
          <w:sz w:val="20"/>
          <w:szCs w:val="20"/>
          <w:lang w:val="az-Latn-AZ"/>
        </w:rPr>
      </w:pPr>
    </w:p>
    <w:p w:rsidR="00080059" w:rsidRDefault="00080059" w:rsidP="00CA2672">
      <w:pPr>
        <w:widowControl w:val="0"/>
        <w:spacing w:line="240" w:lineRule="auto"/>
        <w:ind w:firstLine="0"/>
        <w:jc w:val="right"/>
        <w:rPr>
          <w:sz w:val="20"/>
          <w:szCs w:val="20"/>
          <w:lang w:val="az-Latn-AZ"/>
        </w:rPr>
      </w:pPr>
    </w:p>
    <w:p w:rsidR="00080059" w:rsidRDefault="00080059" w:rsidP="00CA2672">
      <w:pPr>
        <w:widowControl w:val="0"/>
        <w:spacing w:line="240" w:lineRule="auto"/>
        <w:ind w:firstLine="0"/>
        <w:jc w:val="right"/>
        <w:rPr>
          <w:sz w:val="20"/>
          <w:szCs w:val="20"/>
          <w:lang w:val="az-Latn-AZ"/>
        </w:rPr>
      </w:pPr>
    </w:p>
    <w:p w:rsidR="00080059" w:rsidRDefault="00080059" w:rsidP="00CA2672">
      <w:pPr>
        <w:widowControl w:val="0"/>
        <w:spacing w:line="240" w:lineRule="auto"/>
        <w:ind w:firstLine="0"/>
        <w:jc w:val="right"/>
        <w:rPr>
          <w:sz w:val="20"/>
          <w:szCs w:val="20"/>
          <w:lang w:val="az-Latn-AZ"/>
        </w:rPr>
      </w:pPr>
    </w:p>
    <w:p w:rsidR="00080059" w:rsidRDefault="00080059" w:rsidP="00CA2672">
      <w:pPr>
        <w:widowControl w:val="0"/>
        <w:spacing w:line="240" w:lineRule="auto"/>
        <w:ind w:firstLine="0"/>
        <w:jc w:val="right"/>
        <w:rPr>
          <w:sz w:val="20"/>
          <w:szCs w:val="20"/>
          <w:lang w:val="az-Latn-AZ"/>
        </w:rPr>
      </w:pPr>
    </w:p>
    <w:p w:rsidR="00080059" w:rsidRDefault="00080059" w:rsidP="00CA2672">
      <w:pPr>
        <w:widowControl w:val="0"/>
        <w:spacing w:line="240" w:lineRule="auto"/>
        <w:ind w:firstLine="0"/>
        <w:jc w:val="right"/>
        <w:rPr>
          <w:sz w:val="20"/>
          <w:szCs w:val="20"/>
          <w:lang w:val="az-Latn-AZ"/>
        </w:rPr>
      </w:pPr>
    </w:p>
    <w:p w:rsidR="00080059" w:rsidRDefault="00080059" w:rsidP="00CA2672">
      <w:pPr>
        <w:widowControl w:val="0"/>
        <w:spacing w:line="240" w:lineRule="auto"/>
        <w:ind w:firstLine="0"/>
        <w:jc w:val="right"/>
        <w:rPr>
          <w:sz w:val="20"/>
          <w:szCs w:val="20"/>
          <w:lang w:val="az-Latn-AZ"/>
        </w:rPr>
      </w:pPr>
    </w:p>
    <w:p w:rsidR="00080059" w:rsidRDefault="00080059" w:rsidP="00CA2672">
      <w:pPr>
        <w:widowControl w:val="0"/>
        <w:spacing w:line="240" w:lineRule="auto"/>
        <w:ind w:firstLine="0"/>
        <w:jc w:val="right"/>
        <w:rPr>
          <w:sz w:val="20"/>
          <w:szCs w:val="20"/>
          <w:lang w:val="az-Latn-AZ"/>
        </w:rPr>
      </w:pPr>
    </w:p>
    <w:p w:rsidR="00080059" w:rsidRDefault="00080059" w:rsidP="00CA2672">
      <w:pPr>
        <w:widowControl w:val="0"/>
        <w:spacing w:line="240" w:lineRule="auto"/>
        <w:ind w:firstLine="0"/>
        <w:jc w:val="right"/>
        <w:rPr>
          <w:sz w:val="20"/>
          <w:szCs w:val="20"/>
          <w:lang w:val="az-Latn-AZ"/>
        </w:rPr>
      </w:pPr>
    </w:p>
    <w:p w:rsidR="0034667A" w:rsidRDefault="0034667A" w:rsidP="00CA2672">
      <w:pPr>
        <w:widowControl w:val="0"/>
        <w:spacing w:line="240" w:lineRule="auto"/>
        <w:ind w:firstLine="0"/>
        <w:jc w:val="right"/>
        <w:rPr>
          <w:sz w:val="20"/>
          <w:szCs w:val="20"/>
          <w:lang w:val="az-Latn-AZ"/>
        </w:rPr>
      </w:pPr>
    </w:p>
    <w:p w:rsidR="0034667A" w:rsidRDefault="0034667A" w:rsidP="00CA2672">
      <w:pPr>
        <w:widowControl w:val="0"/>
        <w:spacing w:line="240" w:lineRule="auto"/>
        <w:ind w:firstLine="0"/>
        <w:jc w:val="right"/>
        <w:rPr>
          <w:sz w:val="20"/>
          <w:szCs w:val="20"/>
          <w:lang w:val="az-Latn-AZ"/>
        </w:rPr>
      </w:pPr>
    </w:p>
    <w:p w:rsidR="0034667A" w:rsidRDefault="0034667A" w:rsidP="00CA2672">
      <w:pPr>
        <w:widowControl w:val="0"/>
        <w:spacing w:line="240" w:lineRule="auto"/>
        <w:ind w:firstLine="0"/>
        <w:jc w:val="right"/>
        <w:rPr>
          <w:sz w:val="20"/>
          <w:szCs w:val="20"/>
          <w:lang w:val="az-Latn-AZ"/>
        </w:rPr>
      </w:pPr>
    </w:p>
    <w:p w:rsidR="0034667A" w:rsidRDefault="0034667A" w:rsidP="00CA2672">
      <w:pPr>
        <w:widowControl w:val="0"/>
        <w:spacing w:line="240" w:lineRule="auto"/>
        <w:ind w:firstLine="0"/>
        <w:jc w:val="right"/>
        <w:rPr>
          <w:sz w:val="20"/>
          <w:szCs w:val="20"/>
          <w:lang w:val="az-Latn-AZ"/>
        </w:rPr>
      </w:pPr>
    </w:p>
    <w:p w:rsidR="00961CAF" w:rsidRDefault="00961CAF" w:rsidP="00CA2672">
      <w:pPr>
        <w:widowControl w:val="0"/>
        <w:spacing w:line="240" w:lineRule="auto"/>
        <w:ind w:firstLine="0"/>
        <w:jc w:val="right"/>
        <w:rPr>
          <w:sz w:val="20"/>
          <w:szCs w:val="20"/>
          <w:lang w:val="az-Latn-AZ"/>
        </w:rPr>
      </w:pPr>
    </w:p>
    <w:p w:rsidR="0034667A" w:rsidRDefault="0034667A" w:rsidP="00CA2672">
      <w:pPr>
        <w:widowControl w:val="0"/>
        <w:spacing w:line="240" w:lineRule="auto"/>
        <w:ind w:firstLine="0"/>
        <w:jc w:val="right"/>
        <w:rPr>
          <w:sz w:val="20"/>
          <w:szCs w:val="20"/>
          <w:lang w:val="az-Latn-AZ"/>
        </w:rPr>
      </w:pPr>
    </w:p>
    <w:p w:rsidR="00CA2672" w:rsidRPr="00CA2672" w:rsidRDefault="00CA2672" w:rsidP="00CA2672">
      <w:pPr>
        <w:widowControl w:val="0"/>
        <w:spacing w:line="240" w:lineRule="auto"/>
        <w:ind w:firstLine="0"/>
        <w:jc w:val="right"/>
        <w:rPr>
          <w:sz w:val="20"/>
          <w:szCs w:val="20"/>
          <w:lang w:val="az-Latn-AZ"/>
        </w:rPr>
      </w:pPr>
      <w:r w:rsidRPr="00CA2672">
        <w:rPr>
          <w:sz w:val="20"/>
          <w:szCs w:val="20"/>
          <w:lang w:val="az-Latn-AZ"/>
        </w:rPr>
        <w:lastRenderedPageBreak/>
        <w:t xml:space="preserve"> Cədvəl 3</w:t>
      </w:r>
    </w:p>
    <w:p w:rsidR="00CA2672" w:rsidRPr="00CA2672" w:rsidRDefault="00CA2672" w:rsidP="00CA2672">
      <w:pPr>
        <w:widowControl w:val="0"/>
        <w:spacing w:line="240" w:lineRule="auto"/>
        <w:ind w:firstLine="0"/>
        <w:jc w:val="center"/>
        <w:rPr>
          <w:sz w:val="20"/>
          <w:szCs w:val="20"/>
          <w:lang w:val="az-Latn-AZ"/>
        </w:rPr>
      </w:pPr>
      <w:r w:rsidRPr="00CA2672">
        <w:rPr>
          <w:sz w:val="20"/>
          <w:szCs w:val="20"/>
          <w:lang w:val="az-Latn-AZ"/>
        </w:rPr>
        <w:t>Böyük –Qafqaz vilayətinin aqroiqlim göstəriciləri və nəmlik təminatına görə qiymətləndirilməsi</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42"/>
        <w:gridCol w:w="1133"/>
        <w:gridCol w:w="1136"/>
        <w:gridCol w:w="1275"/>
        <w:gridCol w:w="1419"/>
        <w:gridCol w:w="2182"/>
        <w:gridCol w:w="1760"/>
        <w:gridCol w:w="1207"/>
        <w:gridCol w:w="1144"/>
        <w:gridCol w:w="1144"/>
        <w:gridCol w:w="1144"/>
      </w:tblGrid>
      <w:tr w:rsidR="00CA2672" w:rsidRPr="00CA2672" w:rsidTr="00961CAF">
        <w:trPr>
          <w:trHeight w:val="70"/>
        </w:trPr>
        <w:tc>
          <w:tcPr>
            <w:tcW w:w="420" w:type="pct"/>
            <w:vMerge w:val="restart"/>
            <w:vAlign w:val="center"/>
          </w:tcPr>
          <w:p w:rsidR="00CA2672" w:rsidRPr="00CA2672" w:rsidRDefault="00CA2672" w:rsidP="00961CAF">
            <w:pPr>
              <w:pStyle w:val="24"/>
              <w:widowControl w:val="0"/>
              <w:ind w:left="0"/>
              <w:jc w:val="center"/>
              <w:rPr>
                <w:rFonts w:ascii="Times New Roman" w:hAnsi="Times New Roman"/>
                <w:sz w:val="20"/>
                <w:szCs w:val="20"/>
                <w:lang w:val="az-Latn-AZ"/>
              </w:rPr>
            </w:pPr>
          </w:p>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Rayonlar</w:t>
            </w:r>
          </w:p>
        </w:tc>
        <w:tc>
          <w:tcPr>
            <w:tcW w:w="767" w:type="pct"/>
            <w:gridSpan w:val="2"/>
            <w:vAlign w:val="center"/>
          </w:tcPr>
          <w:p w:rsidR="00CA2672" w:rsidRPr="00CA2672"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lang w:val="az-Latn-AZ"/>
              </w:rPr>
              <w:t>Atmosfer yağıntıları,</w:t>
            </w:r>
          </w:p>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 xml:space="preserve">P </w:t>
            </w:r>
            <w:r w:rsidRPr="00CA2672">
              <w:rPr>
                <w:rFonts w:ascii="Times New Roman" w:hAnsi="Times New Roman"/>
                <w:sz w:val="20"/>
                <w:szCs w:val="20"/>
              </w:rPr>
              <w:t xml:space="preserve"> </w:t>
            </w:r>
            <w:r w:rsidRPr="00CA2672">
              <w:rPr>
                <w:rFonts w:ascii="Times New Roman" w:hAnsi="Times New Roman"/>
                <w:sz w:val="20"/>
                <w:szCs w:val="20"/>
                <w:lang w:val="az-Latn-AZ"/>
              </w:rPr>
              <w:t>mm</w:t>
            </w:r>
          </w:p>
        </w:tc>
        <w:tc>
          <w:tcPr>
            <w:tcW w:w="911" w:type="pct"/>
            <w:gridSpan w:val="2"/>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Mümkün</w:t>
            </w:r>
          </w:p>
          <w:p w:rsidR="00CA2672" w:rsidRPr="00080059" w:rsidRDefault="00CA2672" w:rsidP="00961CAF">
            <w:pPr>
              <w:pStyle w:val="24"/>
              <w:widowControl w:val="0"/>
              <w:ind w:left="0"/>
              <w:jc w:val="center"/>
              <w:rPr>
                <w:rFonts w:ascii="Times New Roman" w:hAnsi="Times New Roman"/>
                <w:sz w:val="20"/>
                <w:szCs w:val="20"/>
              </w:rPr>
            </w:pPr>
            <w:r w:rsidRPr="00CA2672">
              <w:rPr>
                <w:rFonts w:ascii="Times New Roman" w:hAnsi="Times New Roman"/>
                <w:sz w:val="20"/>
                <w:szCs w:val="20"/>
                <w:lang w:val="az-Latn-AZ"/>
              </w:rPr>
              <w:t>buxarlanma,E</w:t>
            </w:r>
            <w:r w:rsidRPr="00CA2672">
              <w:rPr>
                <w:rFonts w:ascii="Times New Roman" w:hAnsi="Times New Roman"/>
                <w:sz w:val="20"/>
                <w:szCs w:val="20"/>
                <w:vertAlign w:val="subscript"/>
                <w:lang w:val="az-Latn-AZ"/>
              </w:rPr>
              <w:t>o</w:t>
            </w:r>
            <w:r w:rsidRPr="00CA2672">
              <w:rPr>
                <w:rFonts w:ascii="Times New Roman" w:hAnsi="Times New Roman"/>
                <w:sz w:val="20"/>
                <w:szCs w:val="20"/>
                <w:lang w:val="az-Latn-AZ"/>
              </w:rPr>
              <w:t xml:space="preserve"> mm</w:t>
            </w:r>
          </w:p>
        </w:tc>
        <w:tc>
          <w:tcPr>
            <w:tcW w:w="738" w:type="pct"/>
            <w:vMerge w:val="restart"/>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10</w:t>
            </w:r>
            <w:r w:rsidRPr="00CA2672">
              <w:rPr>
                <w:rFonts w:ascii="Times New Roman" w:hAnsi="Times New Roman"/>
                <w:sz w:val="20"/>
                <w:szCs w:val="20"/>
                <w:vertAlign w:val="superscript"/>
                <w:lang w:val="az-Latn-AZ"/>
              </w:rPr>
              <w:t>o</w:t>
            </w:r>
            <w:r w:rsidRPr="00CA2672">
              <w:rPr>
                <w:rFonts w:ascii="Times New Roman" w:hAnsi="Times New Roman"/>
                <w:sz w:val="20"/>
                <w:szCs w:val="20"/>
                <w:lang w:val="az-Latn-AZ"/>
              </w:rPr>
              <w:t>C-dən yuxarı tempe-ratun    cəmi</w:t>
            </w:r>
          </w:p>
        </w:tc>
        <w:tc>
          <w:tcPr>
            <w:tcW w:w="1003" w:type="pct"/>
            <w:gridSpan w:val="2"/>
            <w:vAlign w:val="center"/>
          </w:tcPr>
          <w:p w:rsidR="00CA2672" w:rsidRPr="00CA2672" w:rsidRDefault="00CA2672"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Təbii rütubətlik əmsalı</w:t>
            </w:r>
          </w:p>
          <w:p w:rsidR="00CA2672" w:rsidRPr="00CA2672" w:rsidRDefault="00CA2672" w:rsidP="00961CAF">
            <w:pPr>
              <w:pStyle w:val="24"/>
              <w:widowControl w:val="0"/>
              <w:ind w:left="0"/>
              <w:jc w:val="center"/>
              <w:rPr>
                <w:rFonts w:ascii="Times New Roman" w:hAnsi="Times New Roman"/>
                <w:sz w:val="20"/>
                <w:szCs w:val="20"/>
                <w:vertAlign w:val="subscript"/>
                <w:lang w:val="az-Latn-AZ"/>
              </w:rPr>
            </w:pPr>
            <w:r w:rsidRPr="00CA2672">
              <w:rPr>
                <w:rFonts w:ascii="Times New Roman" w:hAnsi="Times New Roman"/>
                <w:sz w:val="20"/>
                <w:szCs w:val="20"/>
                <w:lang w:val="az-Latn-AZ"/>
              </w:rPr>
              <w:t>R=P/E</w:t>
            </w:r>
            <w:r w:rsidRPr="00CA2672">
              <w:rPr>
                <w:rFonts w:ascii="Times New Roman" w:hAnsi="Times New Roman"/>
                <w:sz w:val="20"/>
                <w:szCs w:val="20"/>
                <w:vertAlign w:val="subscript"/>
                <w:lang w:val="az-Latn-AZ"/>
              </w:rPr>
              <w:t>0</w:t>
            </w:r>
          </w:p>
        </w:tc>
        <w:tc>
          <w:tcPr>
            <w:tcW w:w="1161" w:type="pct"/>
            <w:gridSpan w:val="3"/>
            <w:vAlign w:val="center"/>
          </w:tcPr>
          <w:p w:rsidR="00CA2672" w:rsidRPr="00CA2672" w:rsidRDefault="00CA2672" w:rsidP="00961CAF">
            <w:pPr>
              <w:widowControl w:val="0"/>
              <w:spacing w:line="240" w:lineRule="auto"/>
              <w:ind w:firstLine="0"/>
              <w:jc w:val="center"/>
              <w:rPr>
                <w:rFonts w:eastAsia="Calibri"/>
                <w:sz w:val="20"/>
                <w:szCs w:val="20"/>
                <w:lang w:val="az-Latn-AZ" w:eastAsia="ja-JP"/>
              </w:rPr>
            </w:pPr>
            <w:r w:rsidRPr="00CA2672">
              <w:rPr>
                <w:sz w:val="20"/>
                <w:szCs w:val="20"/>
                <w:lang w:val="az-Latn-AZ" w:eastAsia="ja-JP"/>
              </w:rPr>
              <w:t>Nəmlik göstəriciləri</w:t>
            </w:r>
          </w:p>
        </w:tc>
      </w:tr>
      <w:tr w:rsidR="00961CAF" w:rsidRPr="00CA2672" w:rsidTr="00961CAF">
        <w:trPr>
          <w:trHeight w:val="70"/>
        </w:trPr>
        <w:tc>
          <w:tcPr>
            <w:tcW w:w="420" w:type="pct"/>
            <w:vMerge/>
            <w:vAlign w:val="center"/>
          </w:tcPr>
          <w:p w:rsidR="00BD6100" w:rsidRPr="00CA2672" w:rsidRDefault="00BD6100" w:rsidP="00961CAF">
            <w:pPr>
              <w:pStyle w:val="24"/>
              <w:widowControl w:val="0"/>
              <w:ind w:left="0"/>
              <w:jc w:val="center"/>
              <w:rPr>
                <w:rFonts w:ascii="Times New Roman" w:hAnsi="Times New Roman"/>
                <w:sz w:val="20"/>
                <w:szCs w:val="20"/>
                <w:lang w:val="az-Latn-AZ"/>
              </w:rPr>
            </w:pPr>
          </w:p>
        </w:tc>
        <w:tc>
          <w:tcPr>
            <w:tcW w:w="383"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Vegetasiya dövründə</w:t>
            </w:r>
          </w:p>
        </w:tc>
        <w:tc>
          <w:tcPr>
            <w:tcW w:w="384"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il ərzində</w:t>
            </w:r>
          </w:p>
        </w:tc>
        <w:tc>
          <w:tcPr>
            <w:tcW w:w="431" w:type="pct"/>
            <w:vAlign w:val="center"/>
          </w:tcPr>
          <w:p w:rsidR="00BD6100" w:rsidRPr="00CA2672" w:rsidRDefault="00961CAF" w:rsidP="00961CAF">
            <w:pPr>
              <w:pStyle w:val="24"/>
              <w:widowControl w:val="0"/>
              <w:ind w:left="0"/>
              <w:jc w:val="center"/>
              <w:rPr>
                <w:rFonts w:ascii="Times New Roman" w:hAnsi="Times New Roman"/>
                <w:sz w:val="20"/>
                <w:szCs w:val="20"/>
                <w:lang w:val="az-Latn-AZ"/>
              </w:rPr>
            </w:pPr>
            <w:r>
              <w:rPr>
                <w:rFonts w:ascii="Times New Roman" w:hAnsi="Times New Roman"/>
                <w:sz w:val="20"/>
                <w:szCs w:val="20"/>
                <w:lang w:val="az-Latn-AZ"/>
              </w:rPr>
              <w:t>Vegeta</w:t>
            </w:r>
            <w:r w:rsidR="00BD6100" w:rsidRPr="00CA2672">
              <w:rPr>
                <w:rFonts w:ascii="Times New Roman" w:hAnsi="Times New Roman"/>
                <w:sz w:val="20"/>
                <w:szCs w:val="20"/>
                <w:lang w:val="az-Latn-AZ"/>
              </w:rPr>
              <w:t>siya dövründə</w:t>
            </w:r>
          </w:p>
        </w:tc>
        <w:tc>
          <w:tcPr>
            <w:tcW w:w="480"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il ərzində</w:t>
            </w:r>
          </w:p>
        </w:tc>
        <w:tc>
          <w:tcPr>
            <w:tcW w:w="738" w:type="pct"/>
            <w:vMerge/>
            <w:vAlign w:val="center"/>
          </w:tcPr>
          <w:p w:rsidR="00BD6100" w:rsidRPr="00CA2672" w:rsidRDefault="00BD6100" w:rsidP="00961CAF">
            <w:pPr>
              <w:pStyle w:val="24"/>
              <w:widowControl w:val="0"/>
              <w:ind w:left="0"/>
              <w:jc w:val="center"/>
              <w:rPr>
                <w:rFonts w:ascii="Times New Roman" w:hAnsi="Times New Roman"/>
                <w:sz w:val="20"/>
                <w:szCs w:val="20"/>
                <w:lang w:val="az-Latn-AZ"/>
              </w:rPr>
            </w:pPr>
          </w:p>
        </w:tc>
        <w:tc>
          <w:tcPr>
            <w:tcW w:w="595"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Vegetasiya-dövründə</w:t>
            </w:r>
          </w:p>
        </w:tc>
        <w:tc>
          <w:tcPr>
            <w:tcW w:w="40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İl ərzində</w:t>
            </w:r>
          </w:p>
        </w:tc>
        <w:tc>
          <w:tcPr>
            <w:tcW w:w="387" w:type="pct"/>
            <w:vAlign w:val="center"/>
          </w:tcPr>
          <w:p w:rsidR="00BD6100" w:rsidRPr="00080059" w:rsidRDefault="00054AD5" w:rsidP="00961CAF">
            <w:pPr>
              <w:widowControl w:val="0"/>
              <w:spacing w:line="240" w:lineRule="auto"/>
              <w:ind w:firstLine="0"/>
              <w:jc w:val="center"/>
              <w:rPr>
                <w:sz w:val="20"/>
                <w:szCs w:val="20"/>
                <w:lang w:eastAsia="ja-JP"/>
              </w:rPr>
            </w:pPr>
            <m:oMathPara>
              <m:oMath>
                <m:f>
                  <m:fPr>
                    <m:ctrlPr>
                      <w:rPr>
                        <w:rFonts w:ascii="Cambria Math" w:hAnsi="Cambria Math"/>
                        <w:i/>
                        <w:sz w:val="20"/>
                        <w:szCs w:val="20"/>
                        <w:lang w:val="az-Latn-AZ" w:eastAsia="ja-JP"/>
                      </w:rPr>
                    </m:ctrlPr>
                  </m:fPr>
                  <m:num>
                    <m:r>
                      <w:rPr>
                        <w:rFonts w:ascii="Cambria Math" w:hAnsi="Cambria Math"/>
                        <w:sz w:val="20"/>
                        <w:szCs w:val="20"/>
                        <w:lang w:val="az-Latn-AZ" w:eastAsia="ja-JP"/>
                      </w:rPr>
                      <m:t>P</m:t>
                    </m:r>
                  </m:num>
                  <m:den>
                    <m:r>
                      <w:rPr>
                        <w:rFonts w:ascii="Cambria Math" w:hAnsi="Cambria Math"/>
                        <w:sz w:val="20"/>
                        <w:szCs w:val="20"/>
                        <w:lang w:val="az-Latn-AZ" w:eastAsia="ja-JP"/>
                      </w:rPr>
                      <m:t>E</m:t>
                    </m:r>
                  </m:den>
                </m:f>
              </m:oMath>
            </m:oMathPara>
          </w:p>
        </w:tc>
        <w:tc>
          <w:tcPr>
            <w:tcW w:w="387" w:type="pct"/>
            <w:vAlign w:val="center"/>
          </w:tcPr>
          <w:p w:rsidR="00BD6100" w:rsidRPr="00080059" w:rsidRDefault="00054AD5" w:rsidP="00961CAF">
            <w:pPr>
              <w:widowControl w:val="0"/>
              <w:spacing w:line="240" w:lineRule="auto"/>
              <w:ind w:firstLine="0"/>
              <w:jc w:val="center"/>
              <w:rPr>
                <w:sz w:val="20"/>
                <w:szCs w:val="20"/>
                <w:lang w:eastAsia="ja-JP"/>
              </w:rPr>
            </w:pPr>
            <m:oMathPara>
              <m:oMath>
                <m:f>
                  <m:fPr>
                    <m:ctrlPr>
                      <w:rPr>
                        <w:rFonts w:ascii="Cambria Math" w:hAnsi="Cambria Math"/>
                        <w:i/>
                        <w:sz w:val="20"/>
                        <w:szCs w:val="20"/>
                        <w:lang w:val="az-Latn-AZ" w:eastAsia="ja-JP"/>
                      </w:rPr>
                    </m:ctrlPr>
                  </m:fPr>
                  <m:num>
                    <m:r>
                      <w:rPr>
                        <w:rFonts w:ascii="Cambria Math" w:hAnsi="Cambria Math"/>
                        <w:sz w:val="20"/>
                        <w:szCs w:val="20"/>
                        <w:lang w:val="az-Latn-AZ" w:eastAsia="ja-JP"/>
                      </w:rPr>
                      <m:t>E</m:t>
                    </m:r>
                  </m:num>
                  <m:den>
                    <m:r>
                      <w:rPr>
                        <w:rFonts w:ascii="Cambria Math" w:hAnsi="Cambria Math"/>
                        <w:sz w:val="20"/>
                        <w:szCs w:val="20"/>
                        <w:lang w:val="az-Latn-AZ" w:eastAsia="ja-JP"/>
                      </w:rPr>
                      <m:t>P</m:t>
                    </m:r>
                  </m:den>
                </m:f>
              </m:oMath>
            </m:oMathPara>
          </w:p>
        </w:tc>
        <w:tc>
          <w:tcPr>
            <w:tcW w:w="387" w:type="pct"/>
            <w:vAlign w:val="center"/>
          </w:tcPr>
          <w:p w:rsidR="00BD6100" w:rsidRPr="00080059" w:rsidRDefault="00054AD5" w:rsidP="00961CAF">
            <w:pPr>
              <w:widowControl w:val="0"/>
              <w:spacing w:line="240" w:lineRule="auto"/>
              <w:ind w:firstLine="0"/>
              <w:jc w:val="center"/>
              <w:rPr>
                <w:rFonts w:eastAsia="Calibri"/>
                <w:sz w:val="20"/>
                <w:szCs w:val="20"/>
                <w:lang w:val="az-Latn-AZ" w:eastAsia="ja-JP"/>
              </w:rPr>
            </w:pPr>
            <m:oMathPara>
              <m:oMath>
                <m:f>
                  <m:fPr>
                    <m:ctrlPr>
                      <w:rPr>
                        <w:rFonts w:ascii="Cambria Math" w:eastAsia="Calibri" w:hAnsi="Cambria Math"/>
                        <w:i/>
                        <w:sz w:val="20"/>
                        <w:szCs w:val="20"/>
                        <w:lang w:val="az-Latn-AZ" w:eastAsia="ja-JP"/>
                      </w:rPr>
                    </m:ctrlPr>
                  </m:fPr>
                  <m:num>
                    <m:r>
                      <w:rPr>
                        <w:rFonts w:ascii="Cambria Math" w:eastAsia="Calibri" w:hAnsi="Cambria Math"/>
                        <w:sz w:val="20"/>
                        <w:szCs w:val="20"/>
                        <w:lang w:val="az-Latn-AZ" w:eastAsia="ja-JP"/>
                      </w:rPr>
                      <m:t>P</m:t>
                    </m:r>
                  </m:num>
                  <m:den>
                    <m:nary>
                      <m:naryPr>
                        <m:chr m:val="∑"/>
                        <m:limLoc m:val="undOvr"/>
                        <m:subHide m:val="on"/>
                        <m:supHide m:val="on"/>
                        <m:ctrlPr>
                          <w:rPr>
                            <w:rFonts w:ascii="Cambria Math" w:eastAsia="Calibri" w:hAnsi="Cambria Math"/>
                            <w:i/>
                            <w:sz w:val="20"/>
                            <w:szCs w:val="20"/>
                            <w:lang w:val="az-Latn-AZ" w:eastAsia="ja-JP"/>
                          </w:rPr>
                        </m:ctrlPr>
                      </m:naryPr>
                      <m:sub/>
                      <m:sup/>
                      <m:e>
                        <m:r>
                          <w:rPr>
                            <w:rFonts w:ascii="Cambria Math" w:eastAsia="Calibri" w:hAnsi="Cambria Math"/>
                            <w:sz w:val="20"/>
                            <w:szCs w:val="20"/>
                            <w:lang w:val="az-Latn-AZ" w:eastAsia="ja-JP"/>
                          </w:rPr>
                          <m:t>T</m:t>
                        </m:r>
                      </m:e>
                    </m:nary>
                  </m:den>
                </m:f>
              </m:oMath>
            </m:oMathPara>
          </w:p>
        </w:tc>
      </w:tr>
      <w:tr w:rsidR="00961CAF" w:rsidRPr="00CA2672" w:rsidTr="00961CAF">
        <w:trPr>
          <w:trHeight w:val="70"/>
        </w:trPr>
        <w:tc>
          <w:tcPr>
            <w:tcW w:w="420" w:type="pct"/>
            <w:vAlign w:val="center"/>
          </w:tcPr>
          <w:p w:rsidR="00BD6100" w:rsidRPr="00CA2672" w:rsidRDefault="00BD6100"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Qusar</w:t>
            </w:r>
          </w:p>
        </w:tc>
        <w:tc>
          <w:tcPr>
            <w:tcW w:w="383"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337</w:t>
            </w:r>
          </w:p>
        </w:tc>
        <w:tc>
          <w:tcPr>
            <w:tcW w:w="384"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615</w:t>
            </w:r>
          </w:p>
        </w:tc>
        <w:tc>
          <w:tcPr>
            <w:tcW w:w="431"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529</w:t>
            </w:r>
          </w:p>
        </w:tc>
        <w:tc>
          <w:tcPr>
            <w:tcW w:w="480"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700</w:t>
            </w:r>
          </w:p>
        </w:tc>
        <w:tc>
          <w:tcPr>
            <w:tcW w:w="73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3074</w:t>
            </w:r>
          </w:p>
        </w:tc>
        <w:tc>
          <w:tcPr>
            <w:tcW w:w="595"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0.63</w:t>
            </w:r>
          </w:p>
        </w:tc>
        <w:tc>
          <w:tcPr>
            <w:tcW w:w="40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0.88</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0.87</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1.13</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0.2</w:t>
            </w:r>
          </w:p>
        </w:tc>
      </w:tr>
      <w:tr w:rsidR="00961CAF" w:rsidRPr="00CA2672" w:rsidTr="00961CAF">
        <w:trPr>
          <w:trHeight w:val="70"/>
        </w:trPr>
        <w:tc>
          <w:tcPr>
            <w:tcW w:w="420" w:type="pct"/>
            <w:vAlign w:val="center"/>
          </w:tcPr>
          <w:p w:rsidR="00BD6100" w:rsidRPr="00CA2672" w:rsidRDefault="00BD6100"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Quba</w:t>
            </w:r>
          </w:p>
        </w:tc>
        <w:tc>
          <w:tcPr>
            <w:tcW w:w="383"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316</w:t>
            </w:r>
          </w:p>
        </w:tc>
        <w:tc>
          <w:tcPr>
            <w:tcW w:w="384"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571</w:t>
            </w:r>
          </w:p>
        </w:tc>
        <w:tc>
          <w:tcPr>
            <w:tcW w:w="431"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469</w:t>
            </w:r>
          </w:p>
        </w:tc>
        <w:tc>
          <w:tcPr>
            <w:tcW w:w="480"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700</w:t>
            </w:r>
          </w:p>
        </w:tc>
        <w:tc>
          <w:tcPr>
            <w:tcW w:w="73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3118</w:t>
            </w:r>
          </w:p>
        </w:tc>
        <w:tc>
          <w:tcPr>
            <w:tcW w:w="595"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0.67</w:t>
            </w:r>
          </w:p>
        </w:tc>
        <w:tc>
          <w:tcPr>
            <w:tcW w:w="40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0.82</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0.81</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1.22</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0.18</w:t>
            </w:r>
          </w:p>
        </w:tc>
      </w:tr>
      <w:tr w:rsidR="00961CAF" w:rsidRPr="00CA2672" w:rsidTr="00961CAF">
        <w:trPr>
          <w:trHeight w:val="70"/>
        </w:trPr>
        <w:tc>
          <w:tcPr>
            <w:tcW w:w="420" w:type="pct"/>
            <w:vAlign w:val="center"/>
          </w:tcPr>
          <w:p w:rsidR="00BD6100" w:rsidRPr="00CA2672" w:rsidRDefault="00BD6100"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rPr>
              <w:t>Xaçmaz</w:t>
            </w:r>
          </w:p>
        </w:tc>
        <w:tc>
          <w:tcPr>
            <w:tcW w:w="383"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145</w:t>
            </w:r>
          </w:p>
        </w:tc>
        <w:tc>
          <w:tcPr>
            <w:tcW w:w="384"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345</w:t>
            </w:r>
          </w:p>
        </w:tc>
        <w:tc>
          <w:tcPr>
            <w:tcW w:w="431"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621</w:t>
            </w:r>
          </w:p>
        </w:tc>
        <w:tc>
          <w:tcPr>
            <w:tcW w:w="480"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800</w:t>
            </w:r>
          </w:p>
        </w:tc>
        <w:tc>
          <w:tcPr>
            <w:tcW w:w="73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3657</w:t>
            </w:r>
          </w:p>
        </w:tc>
        <w:tc>
          <w:tcPr>
            <w:tcW w:w="595"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0.24</w:t>
            </w:r>
          </w:p>
        </w:tc>
        <w:tc>
          <w:tcPr>
            <w:tcW w:w="40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0.433</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rPr>
            </w:pP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rPr>
            </w:pP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rPr>
            </w:pPr>
          </w:p>
        </w:tc>
      </w:tr>
      <w:tr w:rsidR="00961CAF" w:rsidRPr="00CA2672" w:rsidTr="00961CAF">
        <w:trPr>
          <w:trHeight w:val="70"/>
        </w:trPr>
        <w:tc>
          <w:tcPr>
            <w:tcW w:w="420" w:type="pct"/>
            <w:vAlign w:val="center"/>
          </w:tcPr>
          <w:p w:rsidR="00BD6100" w:rsidRPr="00CA2672" w:rsidRDefault="00BD6100"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Şabran</w:t>
            </w:r>
          </w:p>
        </w:tc>
        <w:tc>
          <w:tcPr>
            <w:tcW w:w="383"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125</w:t>
            </w:r>
          </w:p>
        </w:tc>
        <w:tc>
          <w:tcPr>
            <w:tcW w:w="384"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308</w:t>
            </w:r>
          </w:p>
        </w:tc>
        <w:tc>
          <w:tcPr>
            <w:tcW w:w="431"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621</w:t>
            </w:r>
          </w:p>
        </w:tc>
        <w:tc>
          <w:tcPr>
            <w:tcW w:w="480"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800</w:t>
            </w:r>
          </w:p>
        </w:tc>
        <w:tc>
          <w:tcPr>
            <w:tcW w:w="73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3907</w:t>
            </w:r>
          </w:p>
        </w:tc>
        <w:tc>
          <w:tcPr>
            <w:tcW w:w="595"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0.21</w:t>
            </w:r>
          </w:p>
        </w:tc>
        <w:tc>
          <w:tcPr>
            <w:tcW w:w="40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0.38</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0.38</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2.59</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0.08</w:t>
            </w:r>
          </w:p>
        </w:tc>
      </w:tr>
      <w:tr w:rsidR="00961CAF" w:rsidRPr="00CA2672" w:rsidTr="00961CAF">
        <w:tc>
          <w:tcPr>
            <w:tcW w:w="420" w:type="pct"/>
            <w:vAlign w:val="center"/>
          </w:tcPr>
          <w:p w:rsidR="00BD6100" w:rsidRPr="00CA2672" w:rsidRDefault="00BD6100"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Xızı</w:t>
            </w:r>
          </w:p>
        </w:tc>
        <w:tc>
          <w:tcPr>
            <w:tcW w:w="383"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181</w:t>
            </w:r>
          </w:p>
        </w:tc>
        <w:tc>
          <w:tcPr>
            <w:tcW w:w="384"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430</w:t>
            </w:r>
          </w:p>
        </w:tc>
        <w:tc>
          <w:tcPr>
            <w:tcW w:w="431"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626</w:t>
            </w:r>
          </w:p>
        </w:tc>
        <w:tc>
          <w:tcPr>
            <w:tcW w:w="480"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839</w:t>
            </w:r>
          </w:p>
        </w:tc>
        <w:tc>
          <w:tcPr>
            <w:tcW w:w="73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3222</w:t>
            </w:r>
          </w:p>
        </w:tc>
        <w:tc>
          <w:tcPr>
            <w:tcW w:w="595"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0.29</w:t>
            </w:r>
          </w:p>
        </w:tc>
        <w:tc>
          <w:tcPr>
            <w:tcW w:w="40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0.54</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0.51</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1.95</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0.13</w:t>
            </w:r>
          </w:p>
        </w:tc>
      </w:tr>
      <w:tr w:rsidR="00961CAF" w:rsidRPr="00CA2672" w:rsidTr="00961CAF">
        <w:tc>
          <w:tcPr>
            <w:tcW w:w="420" w:type="pct"/>
            <w:vAlign w:val="center"/>
          </w:tcPr>
          <w:p w:rsidR="00BD6100" w:rsidRPr="00CA2672" w:rsidRDefault="00BD6100"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Siyəzən</w:t>
            </w:r>
          </w:p>
        </w:tc>
        <w:tc>
          <w:tcPr>
            <w:tcW w:w="383"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155</w:t>
            </w:r>
          </w:p>
        </w:tc>
        <w:tc>
          <w:tcPr>
            <w:tcW w:w="384"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200</w:t>
            </w:r>
          </w:p>
        </w:tc>
        <w:tc>
          <w:tcPr>
            <w:tcW w:w="431"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694</w:t>
            </w:r>
          </w:p>
        </w:tc>
        <w:tc>
          <w:tcPr>
            <w:tcW w:w="480"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1064</w:t>
            </w:r>
          </w:p>
        </w:tc>
        <w:tc>
          <w:tcPr>
            <w:tcW w:w="73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4224</w:t>
            </w:r>
          </w:p>
        </w:tc>
        <w:tc>
          <w:tcPr>
            <w:tcW w:w="595"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0.22</w:t>
            </w:r>
          </w:p>
        </w:tc>
        <w:tc>
          <w:tcPr>
            <w:tcW w:w="40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0.19</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0.19</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5.32</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0.05</w:t>
            </w:r>
          </w:p>
        </w:tc>
      </w:tr>
      <w:tr w:rsidR="00961CAF" w:rsidRPr="00CA2672" w:rsidTr="00961CAF">
        <w:trPr>
          <w:trHeight w:val="70"/>
        </w:trPr>
        <w:tc>
          <w:tcPr>
            <w:tcW w:w="420" w:type="pct"/>
            <w:vAlign w:val="center"/>
          </w:tcPr>
          <w:p w:rsidR="00BD6100" w:rsidRPr="00CA2672" w:rsidRDefault="00BD6100"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Qobustan</w:t>
            </w:r>
          </w:p>
        </w:tc>
        <w:tc>
          <w:tcPr>
            <w:tcW w:w="383"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132</w:t>
            </w:r>
          </w:p>
        </w:tc>
        <w:tc>
          <w:tcPr>
            <w:tcW w:w="384"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218</w:t>
            </w:r>
          </w:p>
        </w:tc>
        <w:tc>
          <w:tcPr>
            <w:tcW w:w="431"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786</w:t>
            </w:r>
          </w:p>
        </w:tc>
        <w:tc>
          <w:tcPr>
            <w:tcW w:w="480"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1040</w:t>
            </w:r>
          </w:p>
        </w:tc>
        <w:tc>
          <w:tcPr>
            <w:tcW w:w="73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4552</w:t>
            </w:r>
          </w:p>
        </w:tc>
        <w:tc>
          <w:tcPr>
            <w:tcW w:w="595"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0.14</w:t>
            </w:r>
          </w:p>
        </w:tc>
        <w:tc>
          <w:tcPr>
            <w:tcW w:w="40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0.21</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0.21</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4.77</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0.047</w:t>
            </w:r>
          </w:p>
        </w:tc>
      </w:tr>
      <w:tr w:rsidR="00961CAF" w:rsidRPr="00CA2672" w:rsidTr="00961CAF">
        <w:trPr>
          <w:trHeight w:val="98"/>
        </w:trPr>
        <w:tc>
          <w:tcPr>
            <w:tcW w:w="420" w:type="pct"/>
            <w:vAlign w:val="center"/>
          </w:tcPr>
          <w:p w:rsidR="00BD6100" w:rsidRPr="00CA2672" w:rsidRDefault="00BD6100"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Abşeron</w:t>
            </w:r>
          </w:p>
        </w:tc>
        <w:tc>
          <w:tcPr>
            <w:tcW w:w="383"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112</w:t>
            </w:r>
          </w:p>
        </w:tc>
        <w:tc>
          <w:tcPr>
            <w:tcW w:w="384"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202</w:t>
            </w:r>
          </w:p>
        </w:tc>
        <w:tc>
          <w:tcPr>
            <w:tcW w:w="431"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834</w:t>
            </w:r>
          </w:p>
        </w:tc>
        <w:tc>
          <w:tcPr>
            <w:tcW w:w="480"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1089</w:t>
            </w:r>
          </w:p>
        </w:tc>
        <w:tc>
          <w:tcPr>
            <w:tcW w:w="73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4203</w:t>
            </w:r>
          </w:p>
        </w:tc>
        <w:tc>
          <w:tcPr>
            <w:tcW w:w="595"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0.13</w:t>
            </w:r>
          </w:p>
        </w:tc>
        <w:tc>
          <w:tcPr>
            <w:tcW w:w="40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0.19</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0.19</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5.39</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0.049</w:t>
            </w:r>
          </w:p>
        </w:tc>
      </w:tr>
      <w:tr w:rsidR="00961CAF" w:rsidRPr="00CA2672" w:rsidTr="00961CAF">
        <w:tc>
          <w:tcPr>
            <w:tcW w:w="420" w:type="pct"/>
            <w:vAlign w:val="center"/>
          </w:tcPr>
          <w:p w:rsidR="00BD6100" w:rsidRPr="00CA2672" w:rsidRDefault="00BD6100"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Balakən</w:t>
            </w:r>
          </w:p>
        </w:tc>
        <w:tc>
          <w:tcPr>
            <w:tcW w:w="383"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529</w:t>
            </w:r>
          </w:p>
        </w:tc>
        <w:tc>
          <w:tcPr>
            <w:tcW w:w="384"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1398</w:t>
            </w:r>
          </w:p>
        </w:tc>
        <w:tc>
          <w:tcPr>
            <w:tcW w:w="431"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621</w:t>
            </w:r>
          </w:p>
        </w:tc>
        <w:tc>
          <w:tcPr>
            <w:tcW w:w="480"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900</w:t>
            </w:r>
          </w:p>
        </w:tc>
        <w:tc>
          <w:tcPr>
            <w:tcW w:w="738"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4161</w:t>
            </w:r>
          </w:p>
        </w:tc>
        <w:tc>
          <w:tcPr>
            <w:tcW w:w="595"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0.85</w:t>
            </w:r>
          </w:p>
        </w:tc>
        <w:tc>
          <w:tcPr>
            <w:tcW w:w="40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1.55</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1.55</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0.92</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0.35</w:t>
            </w:r>
          </w:p>
        </w:tc>
      </w:tr>
      <w:tr w:rsidR="00961CAF" w:rsidRPr="00CA2672" w:rsidTr="00961CAF">
        <w:trPr>
          <w:trHeight w:val="70"/>
        </w:trPr>
        <w:tc>
          <w:tcPr>
            <w:tcW w:w="420" w:type="pct"/>
            <w:vAlign w:val="center"/>
          </w:tcPr>
          <w:p w:rsidR="00BD6100" w:rsidRPr="00CA2672" w:rsidRDefault="00BD6100"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Zaqatala</w:t>
            </w:r>
          </w:p>
        </w:tc>
        <w:tc>
          <w:tcPr>
            <w:tcW w:w="383"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670</w:t>
            </w:r>
          </w:p>
        </w:tc>
        <w:tc>
          <w:tcPr>
            <w:tcW w:w="384"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1036</w:t>
            </w:r>
          </w:p>
        </w:tc>
        <w:tc>
          <w:tcPr>
            <w:tcW w:w="431"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627</w:t>
            </w:r>
          </w:p>
        </w:tc>
        <w:tc>
          <w:tcPr>
            <w:tcW w:w="480"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850</w:t>
            </w:r>
          </w:p>
        </w:tc>
        <w:tc>
          <w:tcPr>
            <w:tcW w:w="738"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3935</w:t>
            </w:r>
          </w:p>
        </w:tc>
        <w:tc>
          <w:tcPr>
            <w:tcW w:w="595"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1,06</w:t>
            </w:r>
          </w:p>
        </w:tc>
        <w:tc>
          <w:tcPr>
            <w:tcW w:w="408"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1,22</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1.22</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0.82</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0.28</w:t>
            </w:r>
          </w:p>
        </w:tc>
      </w:tr>
      <w:tr w:rsidR="00961CAF" w:rsidRPr="00CA2672" w:rsidTr="00961CAF">
        <w:trPr>
          <w:trHeight w:val="70"/>
        </w:trPr>
        <w:tc>
          <w:tcPr>
            <w:tcW w:w="420" w:type="pct"/>
            <w:vAlign w:val="center"/>
          </w:tcPr>
          <w:p w:rsidR="00BD6100" w:rsidRPr="00CA2672" w:rsidRDefault="00BD6100"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Qax</w:t>
            </w:r>
          </w:p>
        </w:tc>
        <w:tc>
          <w:tcPr>
            <w:tcW w:w="383"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573</w:t>
            </w:r>
          </w:p>
        </w:tc>
        <w:tc>
          <w:tcPr>
            <w:tcW w:w="384"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920</w:t>
            </w:r>
          </w:p>
        </w:tc>
        <w:tc>
          <w:tcPr>
            <w:tcW w:w="431"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546</w:t>
            </w:r>
          </w:p>
        </w:tc>
        <w:tc>
          <w:tcPr>
            <w:tcW w:w="480"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rPr>
              <w:t>837</w:t>
            </w:r>
          </w:p>
        </w:tc>
        <w:tc>
          <w:tcPr>
            <w:tcW w:w="738"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3854</w:t>
            </w:r>
          </w:p>
        </w:tc>
        <w:tc>
          <w:tcPr>
            <w:tcW w:w="595"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1.04</w:t>
            </w:r>
          </w:p>
        </w:tc>
        <w:tc>
          <w:tcPr>
            <w:tcW w:w="40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1.1</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1.099</w:t>
            </w:r>
          </w:p>
        </w:tc>
        <w:tc>
          <w:tcPr>
            <w:tcW w:w="387" w:type="pct"/>
            <w:vAlign w:val="center"/>
          </w:tcPr>
          <w:p w:rsidR="00BD6100" w:rsidRPr="00CA2672" w:rsidRDefault="00BD6100" w:rsidP="00961CAF">
            <w:pPr>
              <w:pStyle w:val="24"/>
              <w:widowControl w:val="0"/>
              <w:ind w:left="0"/>
              <w:jc w:val="center"/>
              <w:rPr>
                <w:rFonts w:ascii="Times New Roman" w:hAnsi="Times New Roman"/>
                <w:b/>
                <w:sz w:val="20"/>
                <w:szCs w:val="20"/>
                <w:lang w:val="az-Latn-AZ"/>
              </w:rPr>
            </w:pPr>
            <w:r w:rsidRPr="00CA2672">
              <w:rPr>
                <w:rFonts w:ascii="Times New Roman" w:hAnsi="Times New Roman"/>
                <w:b/>
                <w:sz w:val="20"/>
                <w:szCs w:val="20"/>
                <w:lang w:val="az-Latn-AZ"/>
              </w:rPr>
              <w:t>0.91</w:t>
            </w:r>
          </w:p>
        </w:tc>
        <w:tc>
          <w:tcPr>
            <w:tcW w:w="387" w:type="pct"/>
            <w:vAlign w:val="center"/>
          </w:tcPr>
          <w:p w:rsidR="00BD6100" w:rsidRPr="00CA2672" w:rsidRDefault="00BD6100" w:rsidP="00961CAF">
            <w:pPr>
              <w:pStyle w:val="24"/>
              <w:widowControl w:val="0"/>
              <w:ind w:left="0"/>
              <w:jc w:val="center"/>
              <w:rPr>
                <w:rFonts w:ascii="Times New Roman" w:hAnsi="Times New Roman"/>
                <w:b/>
                <w:sz w:val="20"/>
                <w:szCs w:val="20"/>
                <w:lang w:val="az-Latn-AZ"/>
              </w:rPr>
            </w:pPr>
            <w:r w:rsidRPr="00CA2672">
              <w:rPr>
                <w:rFonts w:ascii="Times New Roman" w:hAnsi="Times New Roman"/>
                <w:b/>
                <w:sz w:val="20"/>
                <w:szCs w:val="20"/>
                <w:lang w:val="az-Latn-AZ"/>
              </w:rPr>
              <w:t>0.24</w:t>
            </w:r>
          </w:p>
        </w:tc>
      </w:tr>
      <w:tr w:rsidR="00961CAF" w:rsidRPr="00CA2672" w:rsidTr="00961CAF">
        <w:trPr>
          <w:trHeight w:val="70"/>
        </w:trPr>
        <w:tc>
          <w:tcPr>
            <w:tcW w:w="420" w:type="pct"/>
            <w:vAlign w:val="center"/>
          </w:tcPr>
          <w:p w:rsidR="00BD6100" w:rsidRPr="00CA2672" w:rsidRDefault="00BD6100"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Qəbələ</w:t>
            </w:r>
          </w:p>
        </w:tc>
        <w:tc>
          <w:tcPr>
            <w:tcW w:w="383"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574</w:t>
            </w:r>
          </w:p>
        </w:tc>
        <w:tc>
          <w:tcPr>
            <w:tcW w:w="384"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1027</w:t>
            </w:r>
          </w:p>
        </w:tc>
        <w:tc>
          <w:tcPr>
            <w:tcW w:w="431"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425</w:t>
            </w:r>
          </w:p>
        </w:tc>
        <w:tc>
          <w:tcPr>
            <w:tcW w:w="480"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680</w:t>
            </w:r>
          </w:p>
        </w:tc>
        <w:tc>
          <w:tcPr>
            <w:tcW w:w="738"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3361</w:t>
            </w:r>
          </w:p>
        </w:tc>
        <w:tc>
          <w:tcPr>
            <w:tcW w:w="595"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1.35</w:t>
            </w:r>
          </w:p>
        </w:tc>
        <w:tc>
          <w:tcPr>
            <w:tcW w:w="408"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1,51</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1.501</w:t>
            </w:r>
          </w:p>
        </w:tc>
        <w:tc>
          <w:tcPr>
            <w:tcW w:w="387" w:type="pct"/>
            <w:vAlign w:val="center"/>
          </w:tcPr>
          <w:p w:rsidR="00BD6100" w:rsidRPr="00CA2672" w:rsidRDefault="00BD6100" w:rsidP="00961CAF">
            <w:pPr>
              <w:pStyle w:val="24"/>
              <w:widowControl w:val="0"/>
              <w:ind w:left="0"/>
              <w:jc w:val="center"/>
              <w:rPr>
                <w:rFonts w:ascii="Times New Roman" w:hAnsi="Times New Roman"/>
                <w:b/>
                <w:sz w:val="20"/>
                <w:szCs w:val="20"/>
                <w:lang w:val="az-Latn-AZ"/>
              </w:rPr>
            </w:pPr>
            <w:r w:rsidRPr="00CA2672">
              <w:rPr>
                <w:rFonts w:ascii="Times New Roman" w:hAnsi="Times New Roman"/>
                <w:b/>
                <w:sz w:val="20"/>
                <w:szCs w:val="20"/>
                <w:lang w:val="az-Latn-AZ"/>
              </w:rPr>
              <w:t>0.66</w:t>
            </w:r>
          </w:p>
        </w:tc>
        <w:tc>
          <w:tcPr>
            <w:tcW w:w="387" w:type="pct"/>
            <w:vAlign w:val="center"/>
          </w:tcPr>
          <w:p w:rsidR="00BD6100" w:rsidRPr="00CA2672" w:rsidRDefault="00BD6100" w:rsidP="00961CAF">
            <w:pPr>
              <w:pStyle w:val="24"/>
              <w:widowControl w:val="0"/>
              <w:ind w:left="0"/>
              <w:jc w:val="center"/>
              <w:rPr>
                <w:rFonts w:ascii="Times New Roman" w:hAnsi="Times New Roman"/>
                <w:b/>
                <w:sz w:val="20"/>
                <w:szCs w:val="20"/>
                <w:lang w:val="az-Latn-AZ"/>
              </w:rPr>
            </w:pPr>
            <w:r w:rsidRPr="00CA2672">
              <w:rPr>
                <w:rFonts w:ascii="Times New Roman" w:hAnsi="Times New Roman"/>
                <w:b/>
                <w:sz w:val="20"/>
                <w:szCs w:val="20"/>
                <w:lang w:val="az-Latn-AZ"/>
              </w:rPr>
              <w:t>0.22</w:t>
            </w:r>
          </w:p>
        </w:tc>
      </w:tr>
      <w:tr w:rsidR="00961CAF" w:rsidRPr="00CA2672" w:rsidTr="00961CAF">
        <w:trPr>
          <w:trHeight w:val="70"/>
        </w:trPr>
        <w:tc>
          <w:tcPr>
            <w:tcW w:w="420" w:type="pct"/>
            <w:vAlign w:val="center"/>
          </w:tcPr>
          <w:p w:rsidR="00BD6100" w:rsidRPr="00CA2672" w:rsidRDefault="00BD6100"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İsmayıllı</w:t>
            </w:r>
          </w:p>
        </w:tc>
        <w:tc>
          <w:tcPr>
            <w:tcW w:w="383"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340</w:t>
            </w:r>
          </w:p>
        </w:tc>
        <w:tc>
          <w:tcPr>
            <w:tcW w:w="384"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809</w:t>
            </w:r>
          </w:p>
        </w:tc>
        <w:tc>
          <w:tcPr>
            <w:tcW w:w="431"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545</w:t>
            </w:r>
          </w:p>
        </w:tc>
        <w:tc>
          <w:tcPr>
            <w:tcW w:w="480"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762</w:t>
            </w:r>
          </w:p>
        </w:tc>
        <w:tc>
          <w:tcPr>
            <w:tcW w:w="738"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3438</w:t>
            </w:r>
          </w:p>
        </w:tc>
        <w:tc>
          <w:tcPr>
            <w:tcW w:w="595"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0,62</w:t>
            </w:r>
          </w:p>
        </w:tc>
        <w:tc>
          <w:tcPr>
            <w:tcW w:w="408"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1,06</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1.06</w:t>
            </w:r>
          </w:p>
        </w:tc>
        <w:tc>
          <w:tcPr>
            <w:tcW w:w="387" w:type="pct"/>
            <w:vAlign w:val="center"/>
          </w:tcPr>
          <w:p w:rsidR="00BD6100" w:rsidRPr="00CA2672" w:rsidRDefault="00BD6100" w:rsidP="00961CAF">
            <w:pPr>
              <w:pStyle w:val="24"/>
              <w:widowControl w:val="0"/>
              <w:ind w:left="0"/>
              <w:jc w:val="center"/>
              <w:rPr>
                <w:rFonts w:ascii="Times New Roman" w:hAnsi="Times New Roman"/>
                <w:b/>
                <w:sz w:val="20"/>
                <w:szCs w:val="20"/>
                <w:lang w:val="az-Latn-AZ"/>
              </w:rPr>
            </w:pPr>
            <w:r w:rsidRPr="00CA2672">
              <w:rPr>
                <w:rFonts w:ascii="Times New Roman" w:hAnsi="Times New Roman"/>
                <w:b/>
                <w:sz w:val="20"/>
                <w:szCs w:val="20"/>
                <w:lang w:val="az-Latn-AZ"/>
              </w:rPr>
              <w:t>0.94</w:t>
            </w:r>
          </w:p>
        </w:tc>
        <w:tc>
          <w:tcPr>
            <w:tcW w:w="387" w:type="pct"/>
            <w:vAlign w:val="center"/>
          </w:tcPr>
          <w:p w:rsidR="00BD6100" w:rsidRPr="00CA2672" w:rsidRDefault="00BD6100" w:rsidP="00961CAF">
            <w:pPr>
              <w:pStyle w:val="24"/>
              <w:widowControl w:val="0"/>
              <w:ind w:left="0"/>
              <w:jc w:val="center"/>
              <w:rPr>
                <w:rFonts w:ascii="Times New Roman" w:hAnsi="Times New Roman"/>
                <w:b/>
                <w:sz w:val="20"/>
                <w:szCs w:val="20"/>
                <w:lang w:val="az-Latn-AZ"/>
              </w:rPr>
            </w:pPr>
            <w:r w:rsidRPr="00CA2672">
              <w:rPr>
                <w:rFonts w:ascii="Times New Roman" w:hAnsi="Times New Roman"/>
                <w:b/>
                <w:sz w:val="20"/>
                <w:szCs w:val="20"/>
                <w:lang w:val="az-Latn-AZ"/>
              </w:rPr>
              <w:t>0.23</w:t>
            </w:r>
          </w:p>
        </w:tc>
      </w:tr>
      <w:tr w:rsidR="00961CAF" w:rsidRPr="00CA2672" w:rsidTr="00961CAF">
        <w:trPr>
          <w:trHeight w:val="70"/>
        </w:trPr>
        <w:tc>
          <w:tcPr>
            <w:tcW w:w="420" w:type="pct"/>
            <w:vAlign w:val="center"/>
          </w:tcPr>
          <w:p w:rsidR="00BD6100" w:rsidRPr="00CA2672" w:rsidRDefault="00BD6100"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Şamaxı</w:t>
            </w:r>
          </w:p>
        </w:tc>
        <w:tc>
          <w:tcPr>
            <w:tcW w:w="383"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299</w:t>
            </w:r>
          </w:p>
        </w:tc>
        <w:tc>
          <w:tcPr>
            <w:tcW w:w="384"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591</w:t>
            </w:r>
          </w:p>
        </w:tc>
        <w:tc>
          <w:tcPr>
            <w:tcW w:w="431"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674</w:t>
            </w:r>
          </w:p>
        </w:tc>
        <w:tc>
          <w:tcPr>
            <w:tcW w:w="480"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845</w:t>
            </w:r>
          </w:p>
        </w:tc>
        <w:tc>
          <w:tcPr>
            <w:tcW w:w="738"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3334</w:t>
            </w:r>
          </w:p>
        </w:tc>
        <w:tc>
          <w:tcPr>
            <w:tcW w:w="595"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0,45</w:t>
            </w:r>
          </w:p>
        </w:tc>
        <w:tc>
          <w:tcPr>
            <w:tcW w:w="408"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0,80</w:t>
            </w:r>
          </w:p>
        </w:tc>
        <w:tc>
          <w:tcPr>
            <w:tcW w:w="38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0.8</w:t>
            </w:r>
          </w:p>
        </w:tc>
        <w:tc>
          <w:tcPr>
            <w:tcW w:w="387" w:type="pct"/>
            <w:vAlign w:val="center"/>
          </w:tcPr>
          <w:p w:rsidR="00BD6100" w:rsidRPr="00CA2672" w:rsidRDefault="00BD6100" w:rsidP="00961CAF">
            <w:pPr>
              <w:pStyle w:val="24"/>
              <w:widowControl w:val="0"/>
              <w:ind w:left="0"/>
              <w:jc w:val="center"/>
              <w:rPr>
                <w:rFonts w:ascii="Times New Roman" w:hAnsi="Times New Roman"/>
                <w:b/>
                <w:sz w:val="20"/>
                <w:szCs w:val="20"/>
                <w:lang w:val="az-Latn-AZ"/>
              </w:rPr>
            </w:pPr>
            <w:r w:rsidRPr="00CA2672">
              <w:rPr>
                <w:rFonts w:ascii="Times New Roman" w:hAnsi="Times New Roman"/>
                <w:b/>
                <w:sz w:val="20"/>
                <w:szCs w:val="20"/>
                <w:lang w:val="az-Latn-AZ"/>
              </w:rPr>
              <w:t>1.42</w:t>
            </w:r>
          </w:p>
        </w:tc>
        <w:tc>
          <w:tcPr>
            <w:tcW w:w="387" w:type="pct"/>
            <w:vAlign w:val="center"/>
          </w:tcPr>
          <w:p w:rsidR="00BD6100" w:rsidRPr="00CA2672" w:rsidRDefault="00BD6100" w:rsidP="00961CAF">
            <w:pPr>
              <w:pStyle w:val="24"/>
              <w:widowControl w:val="0"/>
              <w:ind w:left="0"/>
              <w:jc w:val="center"/>
              <w:rPr>
                <w:rFonts w:ascii="Times New Roman" w:hAnsi="Times New Roman"/>
                <w:b/>
                <w:sz w:val="20"/>
                <w:szCs w:val="20"/>
                <w:lang w:val="az-Latn-AZ"/>
              </w:rPr>
            </w:pPr>
            <w:r w:rsidRPr="00CA2672">
              <w:rPr>
                <w:rFonts w:ascii="Times New Roman" w:hAnsi="Times New Roman"/>
                <w:b/>
                <w:sz w:val="20"/>
                <w:szCs w:val="20"/>
              </w:rPr>
              <w:t>0,17</w:t>
            </w:r>
          </w:p>
        </w:tc>
      </w:tr>
    </w:tbl>
    <w:p w:rsidR="0034667A" w:rsidRDefault="0034667A" w:rsidP="00CA2672">
      <w:pPr>
        <w:widowControl w:val="0"/>
        <w:spacing w:line="240" w:lineRule="auto"/>
        <w:ind w:firstLine="0"/>
        <w:jc w:val="right"/>
        <w:rPr>
          <w:sz w:val="20"/>
          <w:szCs w:val="20"/>
          <w:lang w:val="az-Latn-AZ"/>
        </w:rPr>
      </w:pPr>
    </w:p>
    <w:p w:rsidR="00CA2672" w:rsidRPr="00CA2672" w:rsidRDefault="00CA2672" w:rsidP="00CA2672">
      <w:pPr>
        <w:widowControl w:val="0"/>
        <w:spacing w:line="240" w:lineRule="auto"/>
        <w:ind w:firstLine="0"/>
        <w:jc w:val="right"/>
        <w:rPr>
          <w:sz w:val="20"/>
          <w:szCs w:val="20"/>
          <w:lang w:val="az-Latn-AZ"/>
        </w:rPr>
      </w:pPr>
      <w:r w:rsidRPr="00CA2672">
        <w:rPr>
          <w:sz w:val="20"/>
          <w:szCs w:val="20"/>
          <w:lang w:val="az-Latn-AZ"/>
        </w:rPr>
        <w:t xml:space="preserve">Cədvəl 4 </w:t>
      </w:r>
    </w:p>
    <w:p w:rsidR="00CA2672" w:rsidRPr="00CA2672" w:rsidRDefault="00CA2672" w:rsidP="00CA2672">
      <w:pPr>
        <w:widowControl w:val="0"/>
        <w:spacing w:line="240" w:lineRule="auto"/>
        <w:ind w:firstLine="0"/>
        <w:jc w:val="center"/>
        <w:rPr>
          <w:sz w:val="20"/>
          <w:szCs w:val="20"/>
          <w:lang w:val="az-Latn-AZ"/>
        </w:rPr>
      </w:pPr>
      <w:r w:rsidRPr="00CA2672">
        <w:rPr>
          <w:sz w:val="20"/>
          <w:szCs w:val="20"/>
          <w:lang w:val="az-Latn-AZ"/>
        </w:rPr>
        <w:t>Talış vilayətinin aqroiqlim göstəriciləri və nəmlik təminatına görə qiymətləndirilməsi</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490"/>
        <w:gridCol w:w="1313"/>
        <w:gridCol w:w="1133"/>
        <w:gridCol w:w="1272"/>
        <w:gridCol w:w="1278"/>
        <w:gridCol w:w="1943"/>
        <w:gridCol w:w="1207"/>
        <w:gridCol w:w="1760"/>
        <w:gridCol w:w="1130"/>
        <w:gridCol w:w="1130"/>
        <w:gridCol w:w="1130"/>
      </w:tblGrid>
      <w:tr w:rsidR="00CA2672" w:rsidRPr="00CA2672" w:rsidTr="00961CAF">
        <w:trPr>
          <w:trHeight w:val="70"/>
        </w:trPr>
        <w:tc>
          <w:tcPr>
            <w:tcW w:w="504" w:type="pct"/>
            <w:vMerge w:val="restart"/>
            <w:vAlign w:val="center"/>
          </w:tcPr>
          <w:p w:rsidR="00CA2672" w:rsidRPr="00961CAF" w:rsidRDefault="00CA2672" w:rsidP="00961CAF">
            <w:pPr>
              <w:pStyle w:val="24"/>
              <w:widowControl w:val="0"/>
              <w:ind w:left="0"/>
              <w:jc w:val="center"/>
              <w:rPr>
                <w:rFonts w:ascii="Times New Roman" w:hAnsi="Times New Roman"/>
                <w:sz w:val="20"/>
                <w:szCs w:val="20"/>
                <w:lang w:val="az-Latn-AZ"/>
              </w:rPr>
            </w:pPr>
            <w:r w:rsidRPr="00961CAF">
              <w:rPr>
                <w:rFonts w:ascii="Times New Roman" w:hAnsi="Times New Roman"/>
                <w:sz w:val="20"/>
                <w:szCs w:val="20"/>
                <w:lang w:val="az-Latn-AZ"/>
              </w:rPr>
              <w:t>Rayonlar</w:t>
            </w:r>
          </w:p>
        </w:tc>
        <w:tc>
          <w:tcPr>
            <w:tcW w:w="827" w:type="pct"/>
            <w:gridSpan w:val="2"/>
            <w:vAlign w:val="center"/>
          </w:tcPr>
          <w:p w:rsidR="00CA2672" w:rsidRPr="00961CAF" w:rsidRDefault="00CA2672" w:rsidP="00961CAF">
            <w:pPr>
              <w:pStyle w:val="24"/>
              <w:widowControl w:val="0"/>
              <w:ind w:left="0"/>
              <w:jc w:val="center"/>
              <w:rPr>
                <w:rFonts w:ascii="Times New Roman" w:hAnsi="Times New Roman"/>
                <w:sz w:val="20"/>
                <w:szCs w:val="20"/>
              </w:rPr>
            </w:pPr>
            <w:r w:rsidRPr="00961CAF">
              <w:rPr>
                <w:rFonts w:ascii="Times New Roman" w:hAnsi="Times New Roman"/>
                <w:sz w:val="20"/>
                <w:szCs w:val="20"/>
                <w:lang w:val="az-Latn-AZ"/>
              </w:rPr>
              <w:t>Atmosfer yağıntıları,</w:t>
            </w:r>
          </w:p>
          <w:p w:rsidR="00CA2672" w:rsidRPr="00961CAF" w:rsidRDefault="00CA2672" w:rsidP="00961CAF">
            <w:pPr>
              <w:pStyle w:val="24"/>
              <w:widowControl w:val="0"/>
              <w:ind w:left="0"/>
              <w:jc w:val="center"/>
              <w:rPr>
                <w:rFonts w:ascii="Times New Roman" w:hAnsi="Times New Roman"/>
                <w:sz w:val="20"/>
                <w:szCs w:val="20"/>
                <w:lang w:val="az-Latn-AZ"/>
              </w:rPr>
            </w:pPr>
            <w:r w:rsidRPr="00961CAF">
              <w:rPr>
                <w:rFonts w:ascii="Times New Roman" w:hAnsi="Times New Roman"/>
                <w:sz w:val="20"/>
                <w:szCs w:val="20"/>
                <w:lang w:val="az-Latn-AZ"/>
              </w:rPr>
              <w:t xml:space="preserve">P </w:t>
            </w:r>
            <w:r w:rsidRPr="00961CAF">
              <w:rPr>
                <w:rFonts w:ascii="Times New Roman" w:hAnsi="Times New Roman"/>
                <w:sz w:val="20"/>
                <w:szCs w:val="20"/>
              </w:rPr>
              <w:t xml:space="preserve"> </w:t>
            </w:r>
            <w:r w:rsidRPr="00961CAF">
              <w:rPr>
                <w:rFonts w:ascii="Times New Roman" w:hAnsi="Times New Roman"/>
                <w:sz w:val="20"/>
                <w:szCs w:val="20"/>
                <w:lang w:val="az-Latn-AZ"/>
              </w:rPr>
              <w:t>mm</w:t>
            </w:r>
          </w:p>
        </w:tc>
        <w:tc>
          <w:tcPr>
            <w:tcW w:w="862" w:type="pct"/>
            <w:gridSpan w:val="2"/>
            <w:vAlign w:val="center"/>
          </w:tcPr>
          <w:p w:rsidR="00CA2672" w:rsidRPr="00961CAF" w:rsidRDefault="00CA2672" w:rsidP="00961CAF">
            <w:pPr>
              <w:pStyle w:val="24"/>
              <w:widowControl w:val="0"/>
              <w:ind w:left="0"/>
              <w:jc w:val="center"/>
              <w:rPr>
                <w:rFonts w:ascii="Times New Roman" w:hAnsi="Times New Roman"/>
                <w:sz w:val="20"/>
                <w:szCs w:val="20"/>
                <w:lang w:val="az-Latn-AZ"/>
              </w:rPr>
            </w:pPr>
            <w:r w:rsidRPr="00961CAF">
              <w:rPr>
                <w:rFonts w:ascii="Times New Roman" w:hAnsi="Times New Roman"/>
                <w:sz w:val="20"/>
                <w:szCs w:val="20"/>
                <w:lang w:val="az-Latn-AZ"/>
              </w:rPr>
              <w:t>Mümkün</w:t>
            </w:r>
          </w:p>
          <w:p w:rsidR="00CA2672" w:rsidRPr="00961CAF" w:rsidRDefault="00CA2672" w:rsidP="00961CAF">
            <w:pPr>
              <w:pStyle w:val="24"/>
              <w:widowControl w:val="0"/>
              <w:ind w:left="0"/>
              <w:jc w:val="center"/>
              <w:rPr>
                <w:rFonts w:ascii="Times New Roman" w:hAnsi="Times New Roman"/>
                <w:sz w:val="20"/>
                <w:szCs w:val="20"/>
              </w:rPr>
            </w:pPr>
            <w:r w:rsidRPr="00961CAF">
              <w:rPr>
                <w:rFonts w:ascii="Times New Roman" w:hAnsi="Times New Roman"/>
                <w:sz w:val="20"/>
                <w:szCs w:val="20"/>
                <w:lang w:val="az-Latn-AZ"/>
              </w:rPr>
              <w:t>buxarlanma,E</w:t>
            </w:r>
            <w:r w:rsidRPr="00961CAF">
              <w:rPr>
                <w:rFonts w:ascii="Times New Roman" w:hAnsi="Times New Roman"/>
                <w:sz w:val="20"/>
                <w:szCs w:val="20"/>
                <w:vertAlign w:val="subscript"/>
                <w:lang w:val="az-Latn-AZ"/>
              </w:rPr>
              <w:t>o</w:t>
            </w:r>
            <w:r w:rsidRPr="00961CAF">
              <w:rPr>
                <w:rFonts w:ascii="Times New Roman" w:hAnsi="Times New Roman"/>
                <w:sz w:val="20"/>
                <w:szCs w:val="20"/>
                <w:lang w:val="az-Latn-AZ"/>
              </w:rPr>
              <w:t xml:space="preserve"> mm</w:t>
            </w:r>
          </w:p>
        </w:tc>
        <w:tc>
          <w:tcPr>
            <w:tcW w:w="657" w:type="pct"/>
            <w:vMerge w:val="restart"/>
            <w:vAlign w:val="center"/>
          </w:tcPr>
          <w:p w:rsidR="00CA2672" w:rsidRPr="00961CAF" w:rsidRDefault="00CA2672" w:rsidP="00961CAF">
            <w:pPr>
              <w:pStyle w:val="24"/>
              <w:widowControl w:val="0"/>
              <w:ind w:left="0"/>
              <w:jc w:val="center"/>
              <w:rPr>
                <w:rFonts w:ascii="Times New Roman" w:hAnsi="Times New Roman"/>
                <w:sz w:val="20"/>
                <w:szCs w:val="20"/>
                <w:lang w:val="az-Latn-AZ"/>
              </w:rPr>
            </w:pPr>
            <w:r w:rsidRPr="00961CAF">
              <w:rPr>
                <w:rFonts w:ascii="Times New Roman" w:hAnsi="Times New Roman"/>
                <w:sz w:val="20"/>
                <w:szCs w:val="20"/>
                <w:lang w:val="az-Latn-AZ"/>
              </w:rPr>
              <w:t>10</w:t>
            </w:r>
            <w:r w:rsidRPr="00961CAF">
              <w:rPr>
                <w:rFonts w:ascii="Times New Roman" w:hAnsi="Times New Roman"/>
                <w:sz w:val="20"/>
                <w:szCs w:val="20"/>
                <w:vertAlign w:val="superscript"/>
                <w:lang w:val="az-Latn-AZ"/>
              </w:rPr>
              <w:t>o</w:t>
            </w:r>
            <w:r w:rsidRPr="00961CAF">
              <w:rPr>
                <w:rFonts w:ascii="Times New Roman" w:hAnsi="Times New Roman"/>
                <w:sz w:val="20"/>
                <w:szCs w:val="20"/>
                <w:lang w:val="az-Latn-AZ"/>
              </w:rPr>
              <w:t>C-dən</w:t>
            </w:r>
            <w:r w:rsidRPr="00961CAF">
              <w:rPr>
                <w:rFonts w:ascii="Times New Roman" w:hAnsi="Times New Roman"/>
                <w:sz w:val="20"/>
                <w:szCs w:val="20"/>
                <w:vertAlign w:val="superscript"/>
                <w:lang w:val="az-Latn-AZ"/>
              </w:rPr>
              <w:t xml:space="preserve"> </w:t>
            </w:r>
            <w:r w:rsidRPr="00961CAF">
              <w:rPr>
                <w:rFonts w:ascii="Times New Roman" w:hAnsi="Times New Roman"/>
                <w:sz w:val="20"/>
                <w:szCs w:val="20"/>
                <w:lang w:val="az-Latn-AZ"/>
              </w:rPr>
              <w:t xml:space="preserve"> yuxarı tempe-ratun    cəmi</w:t>
            </w:r>
          </w:p>
        </w:tc>
        <w:tc>
          <w:tcPr>
            <w:tcW w:w="1003" w:type="pct"/>
            <w:gridSpan w:val="2"/>
            <w:vAlign w:val="center"/>
          </w:tcPr>
          <w:p w:rsidR="00CA2672" w:rsidRPr="00961CAF" w:rsidRDefault="00CA2672" w:rsidP="00961CAF">
            <w:pPr>
              <w:pStyle w:val="24"/>
              <w:widowControl w:val="0"/>
              <w:ind w:left="0"/>
              <w:jc w:val="center"/>
              <w:rPr>
                <w:rFonts w:ascii="Times New Roman" w:hAnsi="Times New Roman"/>
                <w:sz w:val="20"/>
                <w:szCs w:val="20"/>
                <w:lang w:val="az-Latn-AZ"/>
              </w:rPr>
            </w:pPr>
            <w:r w:rsidRPr="00961CAF">
              <w:rPr>
                <w:rFonts w:ascii="Times New Roman" w:hAnsi="Times New Roman"/>
                <w:sz w:val="20"/>
                <w:szCs w:val="20"/>
                <w:lang w:val="az-Latn-AZ"/>
              </w:rPr>
              <w:t>Təbii rütubətlik əmsalı</w:t>
            </w:r>
          </w:p>
          <w:p w:rsidR="00CA2672" w:rsidRPr="00961CAF" w:rsidRDefault="00CA2672" w:rsidP="00961CAF">
            <w:pPr>
              <w:pStyle w:val="24"/>
              <w:widowControl w:val="0"/>
              <w:ind w:left="0"/>
              <w:jc w:val="center"/>
              <w:rPr>
                <w:rFonts w:ascii="Times New Roman" w:hAnsi="Times New Roman"/>
                <w:sz w:val="20"/>
                <w:szCs w:val="20"/>
                <w:vertAlign w:val="subscript"/>
                <w:lang w:val="az-Latn-AZ"/>
              </w:rPr>
            </w:pPr>
            <w:r w:rsidRPr="00961CAF">
              <w:rPr>
                <w:rFonts w:ascii="Times New Roman" w:hAnsi="Times New Roman"/>
                <w:sz w:val="20"/>
                <w:szCs w:val="20"/>
                <w:lang w:val="az-Latn-AZ"/>
              </w:rPr>
              <w:t>R=P/E</w:t>
            </w:r>
            <w:r w:rsidRPr="00961CAF">
              <w:rPr>
                <w:rFonts w:ascii="Times New Roman" w:hAnsi="Times New Roman"/>
                <w:sz w:val="20"/>
                <w:szCs w:val="20"/>
                <w:vertAlign w:val="subscript"/>
                <w:lang w:val="az-Latn-AZ"/>
              </w:rPr>
              <w:t>0</w:t>
            </w:r>
          </w:p>
        </w:tc>
        <w:tc>
          <w:tcPr>
            <w:tcW w:w="1146" w:type="pct"/>
            <w:gridSpan w:val="3"/>
            <w:vAlign w:val="center"/>
          </w:tcPr>
          <w:p w:rsidR="00CA2672" w:rsidRPr="00961CAF" w:rsidRDefault="00CA2672" w:rsidP="00961CAF">
            <w:pPr>
              <w:widowControl w:val="0"/>
              <w:spacing w:line="240" w:lineRule="auto"/>
              <w:ind w:firstLine="0"/>
              <w:jc w:val="center"/>
              <w:rPr>
                <w:rFonts w:eastAsia="Calibri"/>
                <w:sz w:val="20"/>
                <w:szCs w:val="20"/>
                <w:lang w:val="az-Latn-AZ" w:eastAsia="ja-JP"/>
              </w:rPr>
            </w:pPr>
            <w:r w:rsidRPr="00961CAF">
              <w:rPr>
                <w:sz w:val="20"/>
                <w:szCs w:val="20"/>
                <w:lang w:val="az-Latn-AZ" w:eastAsia="ja-JP"/>
              </w:rPr>
              <w:t>Nəmlik göstəriciləri</w:t>
            </w:r>
          </w:p>
        </w:tc>
      </w:tr>
      <w:tr w:rsidR="00BD6100" w:rsidRPr="00CA2672" w:rsidTr="00961CAF">
        <w:trPr>
          <w:trHeight w:val="70"/>
        </w:trPr>
        <w:tc>
          <w:tcPr>
            <w:tcW w:w="504" w:type="pct"/>
            <w:vMerge/>
            <w:vAlign w:val="center"/>
          </w:tcPr>
          <w:p w:rsidR="00BD6100" w:rsidRPr="00961CAF" w:rsidRDefault="00BD6100" w:rsidP="00961CAF">
            <w:pPr>
              <w:pStyle w:val="24"/>
              <w:widowControl w:val="0"/>
              <w:ind w:left="0"/>
              <w:jc w:val="center"/>
              <w:rPr>
                <w:rFonts w:ascii="Times New Roman" w:hAnsi="Times New Roman"/>
                <w:sz w:val="20"/>
                <w:szCs w:val="20"/>
                <w:lang w:val="az-Latn-AZ"/>
              </w:rPr>
            </w:pPr>
          </w:p>
        </w:tc>
        <w:tc>
          <w:tcPr>
            <w:tcW w:w="444" w:type="pct"/>
            <w:vAlign w:val="center"/>
          </w:tcPr>
          <w:p w:rsidR="00BD6100" w:rsidRPr="00961CAF" w:rsidRDefault="00BD6100" w:rsidP="00961CAF">
            <w:pPr>
              <w:pStyle w:val="24"/>
              <w:widowControl w:val="0"/>
              <w:ind w:left="0"/>
              <w:jc w:val="center"/>
              <w:rPr>
                <w:rFonts w:ascii="Times New Roman" w:hAnsi="Times New Roman"/>
                <w:sz w:val="20"/>
                <w:szCs w:val="20"/>
                <w:lang w:val="az-Latn-AZ"/>
              </w:rPr>
            </w:pPr>
            <w:r w:rsidRPr="00961CAF">
              <w:rPr>
                <w:rFonts w:ascii="Times New Roman" w:hAnsi="Times New Roman"/>
                <w:sz w:val="20"/>
                <w:szCs w:val="20"/>
                <w:lang w:val="az-Latn-AZ"/>
              </w:rPr>
              <w:t>vegetasiya dövründə</w:t>
            </w:r>
          </w:p>
        </w:tc>
        <w:tc>
          <w:tcPr>
            <w:tcW w:w="383" w:type="pct"/>
            <w:vAlign w:val="center"/>
          </w:tcPr>
          <w:p w:rsidR="00BD6100" w:rsidRPr="00961CAF" w:rsidRDefault="00BD6100" w:rsidP="00961CAF">
            <w:pPr>
              <w:pStyle w:val="24"/>
              <w:widowControl w:val="0"/>
              <w:ind w:left="0"/>
              <w:jc w:val="center"/>
              <w:rPr>
                <w:rFonts w:ascii="Times New Roman" w:hAnsi="Times New Roman"/>
                <w:sz w:val="20"/>
                <w:szCs w:val="20"/>
                <w:lang w:val="az-Latn-AZ"/>
              </w:rPr>
            </w:pPr>
          </w:p>
          <w:p w:rsidR="00BD6100" w:rsidRPr="00961CAF" w:rsidRDefault="00BD6100" w:rsidP="00961CAF">
            <w:pPr>
              <w:pStyle w:val="24"/>
              <w:widowControl w:val="0"/>
              <w:ind w:left="0"/>
              <w:jc w:val="center"/>
              <w:rPr>
                <w:rFonts w:ascii="Times New Roman" w:hAnsi="Times New Roman"/>
                <w:sz w:val="20"/>
                <w:szCs w:val="20"/>
                <w:lang w:val="az-Latn-AZ"/>
              </w:rPr>
            </w:pPr>
            <w:r w:rsidRPr="00961CAF">
              <w:rPr>
                <w:rFonts w:ascii="Times New Roman" w:hAnsi="Times New Roman"/>
                <w:sz w:val="20"/>
                <w:szCs w:val="20"/>
                <w:lang w:val="az-Latn-AZ"/>
              </w:rPr>
              <w:t>Il ərzində</w:t>
            </w:r>
          </w:p>
        </w:tc>
        <w:tc>
          <w:tcPr>
            <w:tcW w:w="430" w:type="pct"/>
            <w:vAlign w:val="center"/>
          </w:tcPr>
          <w:p w:rsidR="00BD6100" w:rsidRPr="00961CAF" w:rsidRDefault="00BD6100" w:rsidP="00961CAF">
            <w:pPr>
              <w:pStyle w:val="24"/>
              <w:widowControl w:val="0"/>
              <w:ind w:left="0"/>
              <w:jc w:val="center"/>
              <w:rPr>
                <w:rFonts w:ascii="Times New Roman" w:hAnsi="Times New Roman"/>
                <w:sz w:val="20"/>
                <w:szCs w:val="20"/>
                <w:lang w:val="az-Latn-AZ"/>
              </w:rPr>
            </w:pPr>
            <w:r w:rsidRPr="00961CAF">
              <w:rPr>
                <w:rFonts w:ascii="Times New Roman" w:hAnsi="Times New Roman"/>
                <w:sz w:val="20"/>
                <w:szCs w:val="20"/>
                <w:lang w:val="az-Latn-AZ"/>
              </w:rPr>
              <w:t>Vegetasiya dövründə</w:t>
            </w:r>
          </w:p>
        </w:tc>
        <w:tc>
          <w:tcPr>
            <w:tcW w:w="432" w:type="pct"/>
            <w:vAlign w:val="center"/>
          </w:tcPr>
          <w:p w:rsidR="00BD6100" w:rsidRPr="00961CAF" w:rsidRDefault="00BD6100" w:rsidP="00961CAF">
            <w:pPr>
              <w:pStyle w:val="24"/>
              <w:widowControl w:val="0"/>
              <w:ind w:left="0"/>
              <w:jc w:val="center"/>
              <w:rPr>
                <w:rFonts w:ascii="Times New Roman" w:hAnsi="Times New Roman"/>
                <w:sz w:val="20"/>
                <w:szCs w:val="20"/>
                <w:lang w:val="az-Latn-AZ"/>
              </w:rPr>
            </w:pPr>
            <w:r w:rsidRPr="00961CAF">
              <w:rPr>
                <w:rFonts w:ascii="Times New Roman" w:hAnsi="Times New Roman"/>
                <w:sz w:val="20"/>
                <w:szCs w:val="20"/>
                <w:lang w:val="az-Latn-AZ"/>
              </w:rPr>
              <w:t>Il ərzində</w:t>
            </w:r>
          </w:p>
        </w:tc>
        <w:tc>
          <w:tcPr>
            <w:tcW w:w="657" w:type="pct"/>
            <w:vMerge/>
            <w:vAlign w:val="center"/>
          </w:tcPr>
          <w:p w:rsidR="00BD6100" w:rsidRPr="00961CAF" w:rsidRDefault="00BD6100" w:rsidP="00961CAF">
            <w:pPr>
              <w:pStyle w:val="24"/>
              <w:widowControl w:val="0"/>
              <w:ind w:left="0"/>
              <w:jc w:val="center"/>
              <w:rPr>
                <w:rFonts w:ascii="Times New Roman" w:hAnsi="Times New Roman"/>
                <w:sz w:val="20"/>
                <w:szCs w:val="20"/>
                <w:lang w:val="az-Latn-AZ"/>
              </w:rPr>
            </w:pPr>
          </w:p>
        </w:tc>
        <w:tc>
          <w:tcPr>
            <w:tcW w:w="408" w:type="pct"/>
            <w:vAlign w:val="center"/>
          </w:tcPr>
          <w:p w:rsidR="00BD6100" w:rsidRPr="00961CAF" w:rsidRDefault="00BD6100" w:rsidP="00961CAF">
            <w:pPr>
              <w:pStyle w:val="24"/>
              <w:widowControl w:val="0"/>
              <w:ind w:left="0"/>
              <w:jc w:val="center"/>
              <w:rPr>
                <w:rFonts w:ascii="Times New Roman" w:hAnsi="Times New Roman"/>
                <w:sz w:val="20"/>
                <w:szCs w:val="20"/>
                <w:lang w:val="az-Latn-AZ"/>
              </w:rPr>
            </w:pPr>
            <w:r w:rsidRPr="00961CAF">
              <w:rPr>
                <w:rFonts w:ascii="Times New Roman" w:hAnsi="Times New Roman"/>
                <w:sz w:val="20"/>
                <w:szCs w:val="20"/>
                <w:lang w:val="az-Latn-AZ"/>
              </w:rPr>
              <w:t>İl ərzində</w:t>
            </w:r>
          </w:p>
        </w:tc>
        <w:tc>
          <w:tcPr>
            <w:tcW w:w="595" w:type="pct"/>
            <w:vAlign w:val="center"/>
          </w:tcPr>
          <w:p w:rsidR="00BD6100" w:rsidRPr="00961CAF" w:rsidRDefault="00BD6100" w:rsidP="00961CAF">
            <w:pPr>
              <w:pStyle w:val="24"/>
              <w:widowControl w:val="0"/>
              <w:ind w:left="0"/>
              <w:jc w:val="center"/>
              <w:rPr>
                <w:rFonts w:ascii="Times New Roman" w:hAnsi="Times New Roman"/>
                <w:sz w:val="20"/>
                <w:szCs w:val="20"/>
                <w:lang w:val="az-Latn-AZ"/>
              </w:rPr>
            </w:pPr>
            <w:r w:rsidRPr="00961CAF">
              <w:rPr>
                <w:rFonts w:ascii="Times New Roman" w:hAnsi="Times New Roman"/>
                <w:sz w:val="20"/>
                <w:szCs w:val="20"/>
                <w:lang w:val="az-Latn-AZ"/>
              </w:rPr>
              <w:t>Vegetasiya-dövründə</w:t>
            </w:r>
          </w:p>
        </w:tc>
        <w:tc>
          <w:tcPr>
            <w:tcW w:w="382" w:type="pct"/>
            <w:vAlign w:val="center"/>
          </w:tcPr>
          <w:p w:rsidR="00BD6100" w:rsidRPr="00961CAF" w:rsidRDefault="00054AD5" w:rsidP="00961CAF">
            <w:pPr>
              <w:widowControl w:val="0"/>
              <w:spacing w:line="240" w:lineRule="auto"/>
              <w:ind w:firstLine="0"/>
              <w:jc w:val="center"/>
              <w:rPr>
                <w:sz w:val="20"/>
                <w:szCs w:val="20"/>
                <w:lang w:eastAsia="ja-JP"/>
              </w:rPr>
            </w:pPr>
            <m:oMathPara>
              <m:oMath>
                <m:f>
                  <m:fPr>
                    <m:ctrlPr>
                      <w:rPr>
                        <w:rFonts w:ascii="Cambria Math" w:hAnsi="Cambria Math"/>
                        <w:i/>
                        <w:sz w:val="20"/>
                        <w:szCs w:val="20"/>
                        <w:lang w:val="az-Latn-AZ" w:eastAsia="ja-JP"/>
                      </w:rPr>
                    </m:ctrlPr>
                  </m:fPr>
                  <m:num>
                    <m:r>
                      <w:rPr>
                        <w:rFonts w:ascii="Cambria Math" w:hAnsi="Cambria Math"/>
                        <w:sz w:val="20"/>
                        <w:szCs w:val="20"/>
                        <w:lang w:val="az-Latn-AZ" w:eastAsia="ja-JP"/>
                      </w:rPr>
                      <m:t>P</m:t>
                    </m:r>
                  </m:num>
                  <m:den>
                    <m:r>
                      <w:rPr>
                        <w:rFonts w:ascii="Cambria Math" w:hAnsi="Cambria Math"/>
                        <w:sz w:val="20"/>
                        <w:szCs w:val="20"/>
                        <w:lang w:val="az-Latn-AZ" w:eastAsia="ja-JP"/>
                      </w:rPr>
                      <m:t>E</m:t>
                    </m:r>
                  </m:den>
                </m:f>
              </m:oMath>
            </m:oMathPara>
          </w:p>
        </w:tc>
        <w:tc>
          <w:tcPr>
            <w:tcW w:w="382" w:type="pct"/>
            <w:vAlign w:val="center"/>
          </w:tcPr>
          <w:p w:rsidR="00BD6100" w:rsidRPr="00961CAF" w:rsidRDefault="00054AD5" w:rsidP="00961CAF">
            <w:pPr>
              <w:widowControl w:val="0"/>
              <w:spacing w:line="240" w:lineRule="auto"/>
              <w:ind w:firstLine="0"/>
              <w:jc w:val="center"/>
              <w:rPr>
                <w:sz w:val="20"/>
                <w:szCs w:val="20"/>
                <w:lang w:eastAsia="ja-JP"/>
              </w:rPr>
            </w:pPr>
            <m:oMathPara>
              <m:oMath>
                <m:f>
                  <m:fPr>
                    <m:ctrlPr>
                      <w:rPr>
                        <w:rFonts w:ascii="Cambria Math" w:hAnsi="Cambria Math"/>
                        <w:i/>
                        <w:sz w:val="20"/>
                        <w:szCs w:val="20"/>
                        <w:lang w:val="az-Latn-AZ" w:eastAsia="ja-JP"/>
                      </w:rPr>
                    </m:ctrlPr>
                  </m:fPr>
                  <m:num>
                    <m:r>
                      <w:rPr>
                        <w:rFonts w:ascii="Cambria Math" w:hAnsi="Cambria Math"/>
                        <w:sz w:val="20"/>
                        <w:szCs w:val="20"/>
                        <w:lang w:val="az-Latn-AZ" w:eastAsia="ja-JP"/>
                      </w:rPr>
                      <m:t>E</m:t>
                    </m:r>
                  </m:num>
                  <m:den>
                    <m:r>
                      <w:rPr>
                        <w:rFonts w:ascii="Cambria Math" w:hAnsi="Cambria Math"/>
                        <w:sz w:val="20"/>
                        <w:szCs w:val="20"/>
                        <w:lang w:val="az-Latn-AZ" w:eastAsia="ja-JP"/>
                      </w:rPr>
                      <m:t>P</m:t>
                    </m:r>
                  </m:den>
                </m:f>
              </m:oMath>
            </m:oMathPara>
          </w:p>
        </w:tc>
        <w:tc>
          <w:tcPr>
            <w:tcW w:w="382" w:type="pct"/>
            <w:vAlign w:val="center"/>
          </w:tcPr>
          <w:p w:rsidR="00BD6100" w:rsidRPr="00961CAF" w:rsidRDefault="00054AD5" w:rsidP="00961CAF">
            <w:pPr>
              <w:widowControl w:val="0"/>
              <w:spacing w:line="240" w:lineRule="auto"/>
              <w:ind w:firstLine="0"/>
              <w:jc w:val="center"/>
              <w:rPr>
                <w:rFonts w:eastAsia="Calibri"/>
                <w:sz w:val="20"/>
                <w:szCs w:val="20"/>
                <w:lang w:val="az-Latn-AZ" w:eastAsia="ja-JP"/>
              </w:rPr>
            </w:pPr>
            <m:oMathPara>
              <m:oMath>
                <m:f>
                  <m:fPr>
                    <m:ctrlPr>
                      <w:rPr>
                        <w:rFonts w:ascii="Cambria Math" w:eastAsia="Calibri" w:hAnsi="Cambria Math"/>
                        <w:i/>
                        <w:sz w:val="20"/>
                        <w:szCs w:val="20"/>
                        <w:lang w:val="az-Latn-AZ" w:eastAsia="ja-JP"/>
                      </w:rPr>
                    </m:ctrlPr>
                  </m:fPr>
                  <m:num>
                    <m:r>
                      <w:rPr>
                        <w:rFonts w:ascii="Cambria Math" w:eastAsia="Calibri" w:hAnsi="Cambria Math"/>
                        <w:sz w:val="20"/>
                        <w:szCs w:val="20"/>
                        <w:lang w:val="az-Latn-AZ" w:eastAsia="ja-JP"/>
                      </w:rPr>
                      <m:t>P</m:t>
                    </m:r>
                  </m:num>
                  <m:den>
                    <m:nary>
                      <m:naryPr>
                        <m:chr m:val="∑"/>
                        <m:limLoc m:val="undOvr"/>
                        <m:subHide m:val="on"/>
                        <m:supHide m:val="on"/>
                        <m:ctrlPr>
                          <w:rPr>
                            <w:rFonts w:ascii="Cambria Math" w:eastAsia="Calibri" w:hAnsi="Cambria Math"/>
                            <w:i/>
                            <w:sz w:val="20"/>
                            <w:szCs w:val="20"/>
                            <w:lang w:val="az-Latn-AZ" w:eastAsia="ja-JP"/>
                          </w:rPr>
                        </m:ctrlPr>
                      </m:naryPr>
                      <m:sub/>
                      <m:sup/>
                      <m:e>
                        <m:r>
                          <w:rPr>
                            <w:rFonts w:ascii="Cambria Math" w:eastAsia="Calibri" w:hAnsi="Cambria Math"/>
                            <w:sz w:val="20"/>
                            <w:szCs w:val="20"/>
                            <w:lang w:val="az-Latn-AZ" w:eastAsia="ja-JP"/>
                          </w:rPr>
                          <m:t>T</m:t>
                        </m:r>
                      </m:e>
                    </m:nary>
                  </m:den>
                </m:f>
              </m:oMath>
            </m:oMathPara>
          </w:p>
        </w:tc>
      </w:tr>
      <w:tr w:rsidR="00BD6100" w:rsidRPr="00CA2672" w:rsidTr="00961CAF">
        <w:trPr>
          <w:trHeight w:val="70"/>
        </w:trPr>
        <w:tc>
          <w:tcPr>
            <w:tcW w:w="504" w:type="pct"/>
            <w:vAlign w:val="center"/>
          </w:tcPr>
          <w:p w:rsidR="00BD6100" w:rsidRPr="00CA2672" w:rsidRDefault="00BD6100"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Astara</w:t>
            </w:r>
          </w:p>
        </w:tc>
        <w:tc>
          <w:tcPr>
            <w:tcW w:w="444"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497</w:t>
            </w:r>
          </w:p>
        </w:tc>
        <w:tc>
          <w:tcPr>
            <w:tcW w:w="383"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1398</w:t>
            </w:r>
          </w:p>
        </w:tc>
        <w:tc>
          <w:tcPr>
            <w:tcW w:w="430"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641</w:t>
            </w:r>
          </w:p>
        </w:tc>
        <w:tc>
          <w:tcPr>
            <w:tcW w:w="432"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900</w:t>
            </w:r>
          </w:p>
        </w:tc>
        <w:tc>
          <w:tcPr>
            <w:tcW w:w="65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4382</w:t>
            </w:r>
          </w:p>
        </w:tc>
        <w:tc>
          <w:tcPr>
            <w:tcW w:w="40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0.8</w:t>
            </w:r>
          </w:p>
        </w:tc>
        <w:tc>
          <w:tcPr>
            <w:tcW w:w="595"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1.55</w:t>
            </w:r>
          </w:p>
        </w:tc>
        <w:tc>
          <w:tcPr>
            <w:tcW w:w="382"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1.55</w:t>
            </w:r>
          </w:p>
        </w:tc>
        <w:tc>
          <w:tcPr>
            <w:tcW w:w="382"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0.63</w:t>
            </w:r>
          </w:p>
        </w:tc>
        <w:tc>
          <w:tcPr>
            <w:tcW w:w="382"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0.31</w:t>
            </w:r>
          </w:p>
        </w:tc>
      </w:tr>
      <w:tr w:rsidR="00BD6100" w:rsidRPr="00CA2672" w:rsidTr="00961CAF">
        <w:trPr>
          <w:trHeight w:val="70"/>
        </w:trPr>
        <w:tc>
          <w:tcPr>
            <w:tcW w:w="504" w:type="pct"/>
            <w:vAlign w:val="center"/>
          </w:tcPr>
          <w:p w:rsidR="00BD6100" w:rsidRPr="00CA2672" w:rsidRDefault="00BD6100"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Lənkəran</w:t>
            </w:r>
          </w:p>
        </w:tc>
        <w:tc>
          <w:tcPr>
            <w:tcW w:w="444"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386</w:t>
            </w:r>
          </w:p>
        </w:tc>
        <w:tc>
          <w:tcPr>
            <w:tcW w:w="383"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1210</w:t>
            </w:r>
          </w:p>
        </w:tc>
        <w:tc>
          <w:tcPr>
            <w:tcW w:w="430"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646</w:t>
            </w:r>
          </w:p>
        </w:tc>
        <w:tc>
          <w:tcPr>
            <w:tcW w:w="432"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850</w:t>
            </w:r>
          </w:p>
        </w:tc>
        <w:tc>
          <w:tcPr>
            <w:tcW w:w="65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4406</w:t>
            </w:r>
          </w:p>
        </w:tc>
        <w:tc>
          <w:tcPr>
            <w:tcW w:w="40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0.6</w:t>
            </w:r>
          </w:p>
        </w:tc>
        <w:tc>
          <w:tcPr>
            <w:tcW w:w="595"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1.42</w:t>
            </w:r>
          </w:p>
        </w:tc>
        <w:tc>
          <w:tcPr>
            <w:tcW w:w="382"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1.42</w:t>
            </w:r>
          </w:p>
        </w:tc>
        <w:tc>
          <w:tcPr>
            <w:tcW w:w="382"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0.7</w:t>
            </w:r>
          </w:p>
        </w:tc>
        <w:tc>
          <w:tcPr>
            <w:tcW w:w="382"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0.28</w:t>
            </w:r>
          </w:p>
        </w:tc>
      </w:tr>
      <w:tr w:rsidR="00BD6100" w:rsidRPr="00CA2672" w:rsidTr="00961CAF">
        <w:trPr>
          <w:trHeight w:val="70"/>
        </w:trPr>
        <w:tc>
          <w:tcPr>
            <w:tcW w:w="504" w:type="pct"/>
            <w:vAlign w:val="center"/>
          </w:tcPr>
          <w:p w:rsidR="00BD6100" w:rsidRPr="00CA2672" w:rsidRDefault="00BD6100"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Masalli</w:t>
            </w:r>
          </w:p>
        </w:tc>
        <w:tc>
          <w:tcPr>
            <w:tcW w:w="444"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302</w:t>
            </w:r>
          </w:p>
        </w:tc>
        <w:tc>
          <w:tcPr>
            <w:tcW w:w="383"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633</w:t>
            </w:r>
          </w:p>
        </w:tc>
        <w:tc>
          <w:tcPr>
            <w:tcW w:w="430"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750</w:t>
            </w:r>
          </w:p>
        </w:tc>
        <w:tc>
          <w:tcPr>
            <w:tcW w:w="432"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950</w:t>
            </w:r>
          </w:p>
        </w:tc>
        <w:tc>
          <w:tcPr>
            <w:tcW w:w="65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4365</w:t>
            </w:r>
          </w:p>
        </w:tc>
        <w:tc>
          <w:tcPr>
            <w:tcW w:w="40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0.27</w:t>
            </w:r>
          </w:p>
        </w:tc>
        <w:tc>
          <w:tcPr>
            <w:tcW w:w="595"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0.7</w:t>
            </w:r>
          </w:p>
        </w:tc>
        <w:tc>
          <w:tcPr>
            <w:tcW w:w="382"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0.7</w:t>
            </w:r>
          </w:p>
        </w:tc>
        <w:tc>
          <w:tcPr>
            <w:tcW w:w="382"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1.5</w:t>
            </w:r>
          </w:p>
        </w:tc>
        <w:tc>
          <w:tcPr>
            <w:tcW w:w="382"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0.15</w:t>
            </w:r>
          </w:p>
        </w:tc>
      </w:tr>
      <w:tr w:rsidR="00BD6100" w:rsidRPr="00CA2672" w:rsidTr="00961CAF">
        <w:trPr>
          <w:trHeight w:val="70"/>
        </w:trPr>
        <w:tc>
          <w:tcPr>
            <w:tcW w:w="504" w:type="pct"/>
            <w:vAlign w:val="center"/>
          </w:tcPr>
          <w:p w:rsidR="00BD6100" w:rsidRPr="00CA2672" w:rsidRDefault="00BD6100" w:rsidP="00961CAF">
            <w:pPr>
              <w:pStyle w:val="24"/>
              <w:widowControl w:val="0"/>
              <w:ind w:left="0"/>
              <w:jc w:val="left"/>
              <w:rPr>
                <w:rFonts w:ascii="Times New Roman" w:hAnsi="Times New Roman"/>
                <w:sz w:val="20"/>
                <w:szCs w:val="20"/>
                <w:lang w:val="az-Latn-AZ"/>
              </w:rPr>
            </w:pPr>
            <w:r w:rsidRPr="00CA2672">
              <w:rPr>
                <w:rFonts w:ascii="Times New Roman" w:hAnsi="Times New Roman"/>
                <w:sz w:val="20"/>
                <w:szCs w:val="20"/>
                <w:lang w:val="az-Latn-AZ"/>
              </w:rPr>
              <w:t>Gəlilabad</w:t>
            </w:r>
          </w:p>
        </w:tc>
        <w:tc>
          <w:tcPr>
            <w:tcW w:w="444" w:type="pct"/>
            <w:vAlign w:val="center"/>
          </w:tcPr>
          <w:p w:rsidR="00BD6100" w:rsidRPr="00CA2672" w:rsidRDefault="00BD6100" w:rsidP="00961CAF">
            <w:pPr>
              <w:pStyle w:val="24"/>
              <w:widowControl w:val="0"/>
              <w:ind w:left="0"/>
              <w:jc w:val="center"/>
              <w:rPr>
                <w:rFonts w:ascii="Times New Roman" w:hAnsi="Times New Roman"/>
                <w:sz w:val="20"/>
                <w:szCs w:val="20"/>
              </w:rPr>
            </w:pPr>
            <w:r w:rsidRPr="00CA2672">
              <w:rPr>
                <w:rFonts w:ascii="Times New Roman" w:hAnsi="Times New Roman"/>
                <w:sz w:val="20"/>
                <w:szCs w:val="20"/>
              </w:rPr>
              <w:t>261</w:t>
            </w:r>
          </w:p>
        </w:tc>
        <w:tc>
          <w:tcPr>
            <w:tcW w:w="383"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520</w:t>
            </w:r>
          </w:p>
        </w:tc>
        <w:tc>
          <w:tcPr>
            <w:tcW w:w="430"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726</w:t>
            </w:r>
          </w:p>
        </w:tc>
        <w:tc>
          <w:tcPr>
            <w:tcW w:w="432"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915</w:t>
            </w:r>
          </w:p>
        </w:tc>
        <w:tc>
          <w:tcPr>
            <w:tcW w:w="657"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4344</w:t>
            </w:r>
          </w:p>
        </w:tc>
        <w:tc>
          <w:tcPr>
            <w:tcW w:w="408"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0.21</w:t>
            </w:r>
          </w:p>
        </w:tc>
        <w:tc>
          <w:tcPr>
            <w:tcW w:w="595"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0.57</w:t>
            </w:r>
          </w:p>
        </w:tc>
        <w:tc>
          <w:tcPr>
            <w:tcW w:w="382"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0.6</w:t>
            </w:r>
          </w:p>
        </w:tc>
        <w:tc>
          <w:tcPr>
            <w:tcW w:w="382"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1.78</w:t>
            </w:r>
          </w:p>
        </w:tc>
        <w:tc>
          <w:tcPr>
            <w:tcW w:w="382" w:type="pct"/>
            <w:vAlign w:val="center"/>
          </w:tcPr>
          <w:p w:rsidR="00BD6100" w:rsidRPr="00CA2672" w:rsidRDefault="00BD6100" w:rsidP="00961CAF">
            <w:pPr>
              <w:pStyle w:val="24"/>
              <w:widowControl w:val="0"/>
              <w:ind w:left="0"/>
              <w:jc w:val="center"/>
              <w:rPr>
                <w:rFonts w:ascii="Times New Roman" w:hAnsi="Times New Roman"/>
                <w:sz w:val="20"/>
                <w:szCs w:val="20"/>
                <w:lang w:val="az-Latn-AZ"/>
              </w:rPr>
            </w:pPr>
            <w:r w:rsidRPr="00CA2672">
              <w:rPr>
                <w:rFonts w:ascii="Times New Roman" w:hAnsi="Times New Roman"/>
                <w:sz w:val="20"/>
                <w:szCs w:val="20"/>
                <w:lang w:val="az-Latn-AZ"/>
              </w:rPr>
              <w:t>0.12</w:t>
            </w:r>
          </w:p>
        </w:tc>
      </w:tr>
    </w:tbl>
    <w:p w:rsidR="00BD6100" w:rsidRDefault="00BD6100" w:rsidP="00BD6100">
      <w:pPr>
        <w:widowControl w:val="0"/>
        <w:spacing w:line="276" w:lineRule="auto"/>
        <w:ind w:firstLine="567"/>
        <w:jc w:val="both"/>
        <w:rPr>
          <w:sz w:val="26"/>
          <w:szCs w:val="26"/>
          <w:lang w:val="en-US"/>
        </w:rPr>
      </w:pPr>
    </w:p>
    <w:p w:rsidR="00BD6100" w:rsidRDefault="00BD6100" w:rsidP="00BD6100">
      <w:pPr>
        <w:widowControl w:val="0"/>
        <w:spacing w:line="276" w:lineRule="auto"/>
        <w:ind w:firstLine="567"/>
        <w:jc w:val="both"/>
        <w:rPr>
          <w:sz w:val="26"/>
          <w:szCs w:val="26"/>
          <w:lang w:val="az-Latn-AZ"/>
        </w:rPr>
        <w:sectPr w:rsidR="00BD6100" w:rsidSect="00BD6100">
          <w:pgSz w:w="16838" w:h="11906" w:orient="landscape" w:code="9"/>
          <w:pgMar w:top="1134" w:right="1134" w:bottom="1134" w:left="1134" w:header="709" w:footer="709" w:gutter="0"/>
          <w:cols w:space="708"/>
          <w:docGrid w:linePitch="381"/>
        </w:sectPr>
      </w:pPr>
    </w:p>
    <w:p w:rsidR="00BD6100" w:rsidRDefault="00BD6100" w:rsidP="00BD6100">
      <w:pPr>
        <w:pStyle w:val="a9"/>
        <w:widowControl w:val="0"/>
        <w:spacing w:after="0"/>
        <w:ind w:left="0" w:firstLine="567"/>
        <w:jc w:val="both"/>
        <w:rPr>
          <w:rFonts w:ascii="Times New Roman" w:hAnsi="Times New Roman"/>
          <w:sz w:val="26"/>
          <w:szCs w:val="26"/>
          <w:lang w:val="az-Latn-AZ"/>
        </w:rPr>
      </w:pPr>
      <w:r>
        <w:rPr>
          <w:rFonts w:ascii="Times New Roman" w:hAnsi="Times New Roman"/>
          <w:sz w:val="26"/>
          <w:szCs w:val="26"/>
          <w:lang w:val="az-Latn-AZ"/>
        </w:rPr>
        <w:lastRenderedPageBreak/>
        <w:t xml:space="preserve">1. </w:t>
      </w:r>
      <w:r w:rsidRPr="00101698">
        <w:rPr>
          <w:rFonts w:ascii="Times New Roman" w:hAnsi="Times New Roman"/>
          <w:sz w:val="26"/>
          <w:szCs w:val="26"/>
          <w:lang w:val="az-Latn-AZ"/>
        </w:rPr>
        <w:t>Kür-Araz aqroiqlim zonasında (P/E=0.27-0.36,E/P=2.75-33.4 və P/D=0.32-0.34) intervalında dəyişdiyinə görə yarımsəhra, quraq iqlim tipinə aiddir.Bu zonalarda vegetasiya dövründə düsən yağıntı buxarlanmadan dəfələrlə azdır. Bu zonalarda k/t bitkilərinin normal inkişafi yalnız süni suvarma ilə həyata kecirilməlidir. Bu zonalarda torpağın su-duz rejiminin nizamlanması və idarə olunması suvarma rejimindən asılıdır</w:t>
      </w:r>
    </w:p>
    <w:p w:rsidR="00CA2672" w:rsidRPr="00101698" w:rsidRDefault="00CA2672" w:rsidP="00CA2672">
      <w:pPr>
        <w:widowControl w:val="0"/>
        <w:spacing w:line="276" w:lineRule="auto"/>
        <w:ind w:firstLine="624"/>
        <w:jc w:val="both"/>
        <w:rPr>
          <w:sz w:val="26"/>
          <w:szCs w:val="26"/>
          <w:lang w:val="az-Latn-AZ"/>
        </w:rPr>
      </w:pPr>
      <w:r w:rsidRPr="00BD6100">
        <w:rPr>
          <w:sz w:val="26"/>
          <w:szCs w:val="26"/>
          <w:lang w:val="az-Latn-AZ"/>
        </w:rPr>
        <w:t xml:space="preserve"> </w:t>
      </w:r>
      <w:r>
        <w:rPr>
          <w:sz w:val="26"/>
          <w:szCs w:val="26"/>
          <w:lang w:val="az-Latn-AZ"/>
        </w:rPr>
        <w:t>2.</w:t>
      </w:r>
      <w:r w:rsidR="00961CAF">
        <w:rPr>
          <w:sz w:val="26"/>
          <w:szCs w:val="26"/>
          <w:lang w:val="az-Latn-AZ"/>
        </w:rPr>
        <w:t xml:space="preserve"> Böyük </w:t>
      </w:r>
      <w:r w:rsidRPr="00101698">
        <w:rPr>
          <w:sz w:val="26"/>
          <w:szCs w:val="26"/>
          <w:lang w:val="az-Latn-AZ"/>
        </w:rPr>
        <w:t>Qafqaz vilayətinin aqroiqlim şimal-şərq yamacinda (Siyəzən, Qobustan və Abşeron müstə</w:t>
      </w:r>
      <w:r w:rsidR="00BD6100">
        <w:rPr>
          <w:sz w:val="26"/>
          <w:szCs w:val="26"/>
          <w:lang w:val="az-Latn-AZ"/>
        </w:rPr>
        <w:t>sna olmaqla</w:t>
      </w:r>
      <w:r w:rsidRPr="00101698">
        <w:rPr>
          <w:sz w:val="26"/>
          <w:szCs w:val="26"/>
          <w:lang w:val="az-Latn-AZ"/>
        </w:rPr>
        <w:t>) (P/E=0.51-0.0.87,E/P=1.16-1.95-33.4 və P/D=0.0.35) inter</w:t>
      </w:r>
      <w:r w:rsidR="00497B8B">
        <w:rPr>
          <w:sz w:val="26"/>
          <w:szCs w:val="26"/>
          <w:lang w:val="az-Latn-AZ"/>
        </w:rPr>
        <w:softHyphen/>
      </w:r>
      <w:r w:rsidRPr="00101698">
        <w:rPr>
          <w:sz w:val="26"/>
          <w:szCs w:val="26"/>
          <w:lang w:val="az-Latn-AZ"/>
        </w:rPr>
        <w:t>valında dəyişdiyinə görə yarım  zəif quraqlıq iqlim tipinə aiddir. Bu zonalarda vegetasiya dövründə düşən yağıntı buxarlanmadan azdir.Bu zonada əsas meliorativ tədbirlər nəmliyin bərpasına, qorunub saxlanmasına  və qənətli sərfinə yönəlməlidir.</w:t>
      </w:r>
    </w:p>
    <w:p w:rsidR="00CA2672" w:rsidRPr="00101698" w:rsidRDefault="00CA2672" w:rsidP="00CA2672">
      <w:pPr>
        <w:widowControl w:val="0"/>
        <w:spacing w:line="276" w:lineRule="auto"/>
        <w:ind w:firstLine="624"/>
        <w:jc w:val="both"/>
        <w:rPr>
          <w:sz w:val="26"/>
          <w:szCs w:val="26"/>
          <w:lang w:val="az-Latn-AZ"/>
        </w:rPr>
      </w:pPr>
      <w:r w:rsidRPr="00101698">
        <w:rPr>
          <w:sz w:val="26"/>
          <w:szCs w:val="26"/>
          <w:lang w:val="az-Latn-AZ"/>
        </w:rPr>
        <w:t>Siyəzən, Qobustan və Abşeron aqroiqlim zonalarinda  Kür-Araz aqroiqlim zonsında da aparılmış tədbirlər sistemi həyata kecirilməlidir.</w:t>
      </w:r>
    </w:p>
    <w:p w:rsidR="00CA2672" w:rsidRPr="00101698" w:rsidRDefault="00CA2672" w:rsidP="00CA2672">
      <w:pPr>
        <w:widowControl w:val="0"/>
        <w:spacing w:line="276" w:lineRule="auto"/>
        <w:ind w:firstLine="624"/>
        <w:jc w:val="both"/>
        <w:rPr>
          <w:sz w:val="26"/>
          <w:szCs w:val="26"/>
          <w:lang w:val="az-Latn-AZ"/>
        </w:rPr>
      </w:pPr>
      <w:r w:rsidRPr="00101698">
        <w:rPr>
          <w:sz w:val="26"/>
          <w:szCs w:val="26"/>
          <w:lang w:val="az-Latn-AZ"/>
        </w:rPr>
        <w:t xml:space="preserve"> Böyük –Qafqaz vilayətinin aqroiqlim (cənub yamacında) (P/E=0.88—1.55,E/P=0.92-1.42 P/D=0.0.35) intervalında dəyişdiyinə görə  ərazi nəmli iqlim tipinə aiddir. Bu zonada vegetasiya dövründə düsən yağıntı buxarlanmadan çoxdur. Əsas meliorativ tədbirlər nəmliyin qorunub saxlanmasına  və qənaətli sərfinə yönəlməlidir.</w:t>
      </w:r>
    </w:p>
    <w:p w:rsidR="00CA2672" w:rsidRPr="00101698" w:rsidRDefault="00CA2672" w:rsidP="00CA2672">
      <w:pPr>
        <w:widowControl w:val="0"/>
        <w:spacing w:line="276" w:lineRule="auto"/>
        <w:ind w:firstLine="624"/>
        <w:jc w:val="both"/>
        <w:rPr>
          <w:sz w:val="26"/>
          <w:szCs w:val="26"/>
          <w:lang w:val="az-Latn-AZ"/>
        </w:rPr>
      </w:pPr>
      <w:r w:rsidRPr="00101698">
        <w:rPr>
          <w:sz w:val="26"/>
          <w:szCs w:val="26"/>
          <w:lang w:val="az-Latn-AZ"/>
        </w:rPr>
        <w:t xml:space="preserve">  3.Talış aqroiqlim vilayətinin göstəricilə</w:t>
      </w:r>
      <w:r w:rsidR="00961CAF">
        <w:rPr>
          <w:sz w:val="26"/>
          <w:szCs w:val="26"/>
          <w:lang w:val="az-Latn-AZ"/>
        </w:rPr>
        <w:t>ri (P/E=0.57-</w:t>
      </w:r>
      <w:r w:rsidRPr="00101698">
        <w:rPr>
          <w:sz w:val="26"/>
          <w:szCs w:val="26"/>
          <w:lang w:val="az-Latn-AZ"/>
        </w:rPr>
        <w:t>1.55,E/P=0.63-1.78 P/D=0.0.35) intervalında dəyişdiyinə görə  ərazi izafi nəmli iqlim tipinə aiddir. Bu zonada vegetasiya dövründə düşən yağıntı buxarlanmadan çoxdur. Əsas meliorativ tədbirlər nəmliyin qorunub saxlanmasına qənaətli sərfinə yönəlməlidir və qrunt suyunun minerallaşma dərəcəsindən və yatım dərinliyindən asılı olaraq, suvarma normalarının hesabatında nəzərə alınmalıdır.</w:t>
      </w:r>
      <w:r>
        <w:rPr>
          <w:sz w:val="26"/>
          <w:szCs w:val="26"/>
          <w:lang w:val="az-Latn-AZ"/>
        </w:rPr>
        <w:t>[</w:t>
      </w:r>
      <w:r w:rsidRPr="00101698">
        <w:rPr>
          <w:sz w:val="26"/>
          <w:szCs w:val="26"/>
          <w:lang w:val="az-Latn-AZ"/>
        </w:rPr>
        <w:t>2, 3</w:t>
      </w:r>
      <w:r>
        <w:rPr>
          <w:sz w:val="26"/>
          <w:szCs w:val="26"/>
          <w:lang w:val="az-Latn-AZ"/>
        </w:rPr>
        <w:t>]</w:t>
      </w:r>
    </w:p>
    <w:p w:rsidR="00CA2672" w:rsidRPr="00BD6100" w:rsidRDefault="00CA2672" w:rsidP="00BD6100">
      <w:pPr>
        <w:widowControl w:val="0"/>
        <w:spacing w:line="276" w:lineRule="auto"/>
        <w:ind w:firstLine="624"/>
        <w:jc w:val="both"/>
        <w:rPr>
          <w:b/>
          <w:sz w:val="26"/>
          <w:szCs w:val="26"/>
          <w:lang w:val="az-Latn-AZ"/>
        </w:rPr>
      </w:pPr>
      <w:r w:rsidRPr="00101698">
        <w:rPr>
          <w:b/>
          <w:sz w:val="26"/>
          <w:szCs w:val="26"/>
          <w:lang w:val="az-Latn-AZ"/>
        </w:rPr>
        <w:t>Nəticə</w:t>
      </w:r>
      <w:r w:rsidR="00BD6100">
        <w:rPr>
          <w:b/>
          <w:sz w:val="26"/>
          <w:szCs w:val="26"/>
          <w:lang w:val="az-Latn-AZ"/>
        </w:rPr>
        <w:t xml:space="preserve">. </w:t>
      </w:r>
      <w:r w:rsidRPr="00101698">
        <w:rPr>
          <w:sz w:val="26"/>
          <w:szCs w:val="26"/>
          <w:lang w:val="az-Latn-AZ"/>
        </w:rPr>
        <w:t>Respublikanda  30 ilin iqlim  göstəricilə</w:t>
      </w:r>
      <w:r w:rsidR="00BD6100">
        <w:rPr>
          <w:sz w:val="26"/>
          <w:szCs w:val="26"/>
          <w:lang w:val="az-Latn-AZ"/>
        </w:rPr>
        <w:t>ri  (</w:t>
      </w:r>
      <w:r w:rsidRPr="00101698">
        <w:rPr>
          <w:sz w:val="26"/>
          <w:szCs w:val="26"/>
          <w:lang w:val="az-Latn-AZ"/>
        </w:rPr>
        <w:t>atmosfer yağıntiları, İllik buxarlanma,10</w:t>
      </w:r>
      <w:r w:rsidRPr="00101698">
        <w:rPr>
          <w:sz w:val="26"/>
          <w:szCs w:val="26"/>
          <w:vertAlign w:val="superscript"/>
          <w:lang w:val="az-Latn-AZ"/>
        </w:rPr>
        <w:t>0</w:t>
      </w:r>
      <w:r w:rsidRPr="00101698">
        <w:rPr>
          <w:sz w:val="26"/>
          <w:szCs w:val="26"/>
          <w:lang w:val="az-Latn-AZ"/>
        </w:rPr>
        <w:t>C</w:t>
      </w:r>
      <w:r w:rsidRPr="00101698">
        <w:rPr>
          <w:sz w:val="26"/>
          <w:szCs w:val="26"/>
          <w:vertAlign w:val="superscript"/>
          <w:lang w:val="az-Latn-AZ"/>
        </w:rPr>
        <w:t xml:space="preserve">  </w:t>
      </w:r>
      <w:r w:rsidRPr="00101698">
        <w:rPr>
          <w:sz w:val="26"/>
          <w:szCs w:val="26"/>
          <w:lang w:val="az-Latn-AZ"/>
        </w:rPr>
        <w:t>yuxarı temperaturların illik və vegetasiya dövrundəki cəmi) riyazi- statistik  analiz olunmuşdur.Bu analizin nəticələri əsasında respublikanın müxtəlif aqroiqlim zonalarında  suvarılan torpaqlarının nəmlənmə dərəcələri və nəmliyin paylanma areallarına  görə, həm də kənd təsərrüfatı bitkilərinin nəmlik təminatına görə qiymətləndirilmişdir.</w:t>
      </w:r>
    </w:p>
    <w:p w:rsidR="00CA2672" w:rsidRPr="00BD6100" w:rsidRDefault="00BD6100" w:rsidP="00BD6100">
      <w:pPr>
        <w:widowControl w:val="0"/>
        <w:spacing w:line="240" w:lineRule="auto"/>
        <w:ind w:firstLine="624"/>
        <w:rPr>
          <w:b/>
          <w:sz w:val="24"/>
          <w:szCs w:val="24"/>
          <w:lang w:val="az-Latn-AZ"/>
        </w:rPr>
      </w:pPr>
      <w:r w:rsidRPr="00BD6100">
        <w:rPr>
          <w:b/>
          <w:sz w:val="24"/>
          <w:szCs w:val="24"/>
          <w:lang w:val="az-Latn-AZ"/>
        </w:rPr>
        <w:t>İstifadə olunmuş ədəbiyyat:</w:t>
      </w:r>
    </w:p>
    <w:p w:rsidR="00CA2672" w:rsidRPr="00BD6100" w:rsidRDefault="00CA2672" w:rsidP="008258BE">
      <w:pPr>
        <w:widowControl w:val="0"/>
        <w:numPr>
          <w:ilvl w:val="0"/>
          <w:numId w:val="22"/>
        </w:numPr>
        <w:spacing w:line="240" w:lineRule="auto"/>
        <w:ind w:left="284" w:hanging="284"/>
        <w:jc w:val="both"/>
        <w:rPr>
          <w:sz w:val="24"/>
          <w:szCs w:val="24"/>
        </w:rPr>
      </w:pPr>
      <w:r w:rsidRPr="00BD6100">
        <w:rPr>
          <w:sz w:val="24"/>
          <w:szCs w:val="24"/>
          <w:lang w:val="az-Latn-AZ"/>
        </w:rPr>
        <w:t xml:space="preserve">Маслов Б.С.,И.В.Минаев Справочник по </w:t>
      </w:r>
      <w:r w:rsidR="00961CAF">
        <w:rPr>
          <w:sz w:val="24"/>
          <w:szCs w:val="24"/>
          <w:lang w:val="az-Latn-AZ"/>
        </w:rPr>
        <w:t>M</w:t>
      </w:r>
      <w:r w:rsidRPr="00BD6100">
        <w:rPr>
          <w:sz w:val="24"/>
          <w:szCs w:val="24"/>
          <w:lang w:val="az-Latn-AZ"/>
        </w:rPr>
        <w:t>еханизации o</w:t>
      </w:r>
      <w:r w:rsidR="00BD6100">
        <w:rPr>
          <w:sz w:val="24"/>
          <w:szCs w:val="24"/>
          <w:lang w:val="az-Latn-AZ"/>
        </w:rPr>
        <w:t>рошения.</w:t>
      </w:r>
      <w:r w:rsidRPr="00BD6100">
        <w:rPr>
          <w:sz w:val="24"/>
          <w:szCs w:val="24"/>
          <w:lang w:val="az-Latn-AZ"/>
        </w:rPr>
        <w:t>M:</w:t>
      </w:r>
      <w:r w:rsidRPr="00BD6100">
        <w:rPr>
          <w:sz w:val="24"/>
          <w:szCs w:val="24"/>
        </w:rPr>
        <w:t>Изд Колос, 19</w:t>
      </w:r>
      <w:r w:rsidRPr="00BD6100">
        <w:rPr>
          <w:sz w:val="24"/>
          <w:szCs w:val="24"/>
          <w:lang w:val="az-Latn-AZ"/>
        </w:rPr>
        <w:t>8</w:t>
      </w:r>
      <w:r w:rsidRPr="00BD6100">
        <w:rPr>
          <w:sz w:val="24"/>
          <w:szCs w:val="24"/>
        </w:rPr>
        <w:t>9,.</w:t>
      </w:r>
      <w:r w:rsidRPr="00BD6100">
        <w:rPr>
          <w:sz w:val="24"/>
          <w:szCs w:val="24"/>
          <w:lang w:val="az-Latn-AZ"/>
        </w:rPr>
        <w:t>c111-136</w:t>
      </w:r>
    </w:p>
    <w:p w:rsidR="00BD6100" w:rsidRDefault="00CA2672" w:rsidP="008258BE">
      <w:pPr>
        <w:widowControl w:val="0"/>
        <w:numPr>
          <w:ilvl w:val="0"/>
          <w:numId w:val="22"/>
        </w:numPr>
        <w:spacing w:line="240" w:lineRule="auto"/>
        <w:ind w:left="284" w:hanging="284"/>
        <w:jc w:val="both"/>
        <w:rPr>
          <w:sz w:val="24"/>
          <w:szCs w:val="24"/>
          <w:lang w:val="az-Latn-AZ"/>
        </w:rPr>
      </w:pPr>
      <w:r w:rsidRPr="00BD6100">
        <w:rPr>
          <w:sz w:val="24"/>
          <w:szCs w:val="24"/>
        </w:rPr>
        <w:t>«Ресурсосберегающие энергоэффективные экологически безопасные технологии и технические сре</w:t>
      </w:r>
      <w:r w:rsidR="00BD6100">
        <w:rPr>
          <w:sz w:val="24"/>
          <w:szCs w:val="24"/>
        </w:rPr>
        <w:t>дства орошения»  справ.М: ФГБНУ</w:t>
      </w:r>
      <w:r w:rsidR="00BD6100">
        <w:rPr>
          <w:sz w:val="24"/>
          <w:szCs w:val="24"/>
          <w:lang w:val="az-Latn-AZ"/>
        </w:rPr>
        <w:t xml:space="preserve"> </w:t>
      </w:r>
      <w:r w:rsidRPr="00BD6100">
        <w:rPr>
          <w:sz w:val="24"/>
          <w:szCs w:val="24"/>
        </w:rPr>
        <w:t>Расинформагротех» 2015 г.264с.</w:t>
      </w:r>
    </w:p>
    <w:p w:rsidR="00CA2672" w:rsidRPr="00BD6100" w:rsidRDefault="00CA2672" w:rsidP="008258BE">
      <w:pPr>
        <w:widowControl w:val="0"/>
        <w:numPr>
          <w:ilvl w:val="0"/>
          <w:numId w:val="22"/>
        </w:numPr>
        <w:spacing w:line="240" w:lineRule="auto"/>
        <w:ind w:left="284" w:hanging="284"/>
        <w:jc w:val="both"/>
        <w:rPr>
          <w:sz w:val="24"/>
          <w:szCs w:val="24"/>
          <w:lang w:val="az-Latn-AZ"/>
        </w:rPr>
      </w:pPr>
      <w:r w:rsidRPr="00BD6100">
        <w:rPr>
          <w:sz w:val="24"/>
          <w:szCs w:val="24"/>
        </w:rPr>
        <w:t xml:space="preserve">Справочник агроклиматического оценочного  зонирования  субъектов  РФ </w:t>
      </w:r>
      <w:r w:rsidRPr="00BD6100">
        <w:rPr>
          <w:sz w:val="24"/>
          <w:szCs w:val="24"/>
          <w:lang w:val="az-Latn-AZ"/>
        </w:rPr>
        <w:t>М</w:t>
      </w:r>
      <w:r w:rsidRPr="00BD6100">
        <w:rPr>
          <w:sz w:val="24"/>
          <w:szCs w:val="24"/>
        </w:rPr>
        <w:t>:</w:t>
      </w:r>
      <w:r w:rsidRPr="00BD6100">
        <w:rPr>
          <w:sz w:val="24"/>
          <w:szCs w:val="24"/>
          <w:lang w:val="az-Latn-AZ"/>
        </w:rPr>
        <w:t xml:space="preserve"> 2010 198с</w:t>
      </w:r>
    </w:p>
    <w:p w:rsidR="00CA2672" w:rsidRPr="00BD6100" w:rsidRDefault="00CA2672" w:rsidP="008258BE">
      <w:pPr>
        <w:widowControl w:val="0"/>
        <w:numPr>
          <w:ilvl w:val="0"/>
          <w:numId w:val="22"/>
        </w:numPr>
        <w:spacing w:line="240" w:lineRule="auto"/>
        <w:ind w:left="284" w:hanging="284"/>
        <w:jc w:val="both"/>
        <w:rPr>
          <w:sz w:val="24"/>
          <w:szCs w:val="24"/>
          <w:lang w:val="az-Latn-AZ"/>
        </w:rPr>
      </w:pPr>
      <w:r w:rsidRPr="00BD6100">
        <w:rPr>
          <w:sz w:val="24"/>
          <w:szCs w:val="24"/>
          <w:lang w:val="az-Latn-AZ"/>
        </w:rPr>
        <w:t>Haçıyev.  Q.Ə.  .Rəhimov B.Ə. Azərbaycan SSR</w:t>
      </w:r>
      <w:r w:rsidR="00BD6100">
        <w:rPr>
          <w:sz w:val="24"/>
          <w:szCs w:val="24"/>
          <w:lang w:val="az-Latn-AZ"/>
        </w:rPr>
        <w:t xml:space="preserve"> inzibati rayonlarının iqlim </w:t>
      </w:r>
      <w:r w:rsidRPr="00BD6100">
        <w:rPr>
          <w:sz w:val="24"/>
          <w:szCs w:val="24"/>
          <w:lang w:val="az-Latn-AZ"/>
        </w:rPr>
        <w:t>səciyyəsi, Bakı:Elm,1977, 267s</w:t>
      </w:r>
    </w:p>
    <w:p w:rsidR="006904E5" w:rsidRDefault="006904E5" w:rsidP="00BD6100">
      <w:pPr>
        <w:widowControl w:val="0"/>
        <w:spacing w:line="240" w:lineRule="auto"/>
        <w:ind w:firstLine="0"/>
        <w:jc w:val="center"/>
        <w:rPr>
          <w:b/>
          <w:sz w:val="24"/>
          <w:szCs w:val="24"/>
          <w:lang w:val="az-Latn-AZ"/>
        </w:rPr>
      </w:pPr>
    </w:p>
    <w:p w:rsidR="006904E5" w:rsidRDefault="006904E5" w:rsidP="00BD6100">
      <w:pPr>
        <w:widowControl w:val="0"/>
        <w:spacing w:line="240" w:lineRule="auto"/>
        <w:ind w:firstLine="0"/>
        <w:jc w:val="center"/>
        <w:rPr>
          <w:b/>
          <w:sz w:val="24"/>
          <w:szCs w:val="24"/>
          <w:lang w:val="az-Latn-AZ"/>
        </w:rPr>
      </w:pPr>
    </w:p>
    <w:p w:rsidR="00961CAF" w:rsidRDefault="00961CAF" w:rsidP="00BD6100">
      <w:pPr>
        <w:widowControl w:val="0"/>
        <w:spacing w:line="240" w:lineRule="auto"/>
        <w:ind w:firstLine="0"/>
        <w:jc w:val="center"/>
        <w:rPr>
          <w:b/>
          <w:sz w:val="24"/>
          <w:szCs w:val="24"/>
          <w:lang w:val="az-Latn-AZ"/>
        </w:rPr>
      </w:pPr>
    </w:p>
    <w:p w:rsidR="00961CAF" w:rsidRDefault="00961CAF" w:rsidP="00BD6100">
      <w:pPr>
        <w:widowControl w:val="0"/>
        <w:spacing w:line="240" w:lineRule="auto"/>
        <w:ind w:firstLine="0"/>
        <w:jc w:val="center"/>
        <w:rPr>
          <w:b/>
          <w:sz w:val="24"/>
          <w:szCs w:val="24"/>
          <w:lang w:val="az-Latn-AZ"/>
        </w:rPr>
      </w:pPr>
    </w:p>
    <w:p w:rsidR="00961CAF" w:rsidRDefault="00961CAF" w:rsidP="00BD6100">
      <w:pPr>
        <w:widowControl w:val="0"/>
        <w:spacing w:line="240" w:lineRule="auto"/>
        <w:ind w:firstLine="0"/>
        <w:jc w:val="center"/>
        <w:rPr>
          <w:b/>
          <w:sz w:val="24"/>
          <w:szCs w:val="24"/>
          <w:lang w:val="az-Latn-AZ"/>
        </w:rPr>
      </w:pPr>
    </w:p>
    <w:p w:rsidR="00961CAF" w:rsidRDefault="00961CAF" w:rsidP="00BD6100">
      <w:pPr>
        <w:widowControl w:val="0"/>
        <w:spacing w:line="240" w:lineRule="auto"/>
        <w:ind w:firstLine="0"/>
        <w:jc w:val="center"/>
        <w:rPr>
          <w:b/>
          <w:sz w:val="24"/>
          <w:szCs w:val="24"/>
          <w:lang w:val="az-Latn-AZ"/>
        </w:rPr>
      </w:pPr>
    </w:p>
    <w:p w:rsidR="00961CAF" w:rsidRDefault="00961CAF" w:rsidP="00BD6100">
      <w:pPr>
        <w:widowControl w:val="0"/>
        <w:spacing w:line="240" w:lineRule="auto"/>
        <w:ind w:firstLine="0"/>
        <w:jc w:val="center"/>
        <w:rPr>
          <w:b/>
          <w:sz w:val="24"/>
          <w:szCs w:val="24"/>
          <w:lang w:val="az-Latn-AZ"/>
        </w:rPr>
      </w:pPr>
    </w:p>
    <w:p w:rsidR="00CA2672" w:rsidRPr="00BD6100" w:rsidRDefault="00BD6100" w:rsidP="00BD6100">
      <w:pPr>
        <w:widowControl w:val="0"/>
        <w:spacing w:line="240" w:lineRule="auto"/>
        <w:ind w:firstLine="0"/>
        <w:jc w:val="center"/>
        <w:rPr>
          <w:b/>
          <w:sz w:val="24"/>
          <w:szCs w:val="24"/>
        </w:rPr>
      </w:pPr>
      <w:r w:rsidRPr="00BD6100">
        <w:rPr>
          <w:b/>
          <w:sz w:val="24"/>
          <w:szCs w:val="24"/>
        </w:rPr>
        <w:lastRenderedPageBreak/>
        <w:t>ОЦЕНКА ОРОШАЕМЫХ ЗЕМЕЛЬ РЕСПУБЛИКИ ПО АГРОКЛИМАТИЧЕСКИМ ПОКАЗАТЕЛЯМ</w:t>
      </w:r>
    </w:p>
    <w:p w:rsidR="00CA2672" w:rsidRPr="00BD6100" w:rsidRDefault="00CA2672" w:rsidP="00BD6100">
      <w:pPr>
        <w:widowControl w:val="0"/>
        <w:spacing w:line="240" w:lineRule="auto"/>
        <w:ind w:firstLine="624"/>
        <w:jc w:val="both"/>
        <w:rPr>
          <w:sz w:val="24"/>
          <w:szCs w:val="24"/>
        </w:rPr>
      </w:pPr>
      <w:r w:rsidRPr="00BD6100">
        <w:rPr>
          <w:b/>
          <w:sz w:val="24"/>
          <w:szCs w:val="24"/>
        </w:rPr>
        <w:t>Резюме</w:t>
      </w:r>
      <w:r w:rsidR="00BD6100">
        <w:rPr>
          <w:b/>
          <w:sz w:val="24"/>
          <w:szCs w:val="24"/>
          <w:lang w:val="az-Latn-AZ"/>
        </w:rPr>
        <w:t xml:space="preserve">. </w:t>
      </w:r>
      <w:r w:rsidRPr="00BD6100">
        <w:rPr>
          <w:sz w:val="24"/>
          <w:szCs w:val="24"/>
        </w:rPr>
        <w:t>Статья посвящена агроклиматической оценке орошаемых земель республики. В статье представлены  результаты математического и статистического анализов климатических показателей за последние 30 лет (атмосферные осадки, годовое испарение, сумма годовых и вегетационных температур, превышающих 10</w:t>
      </w:r>
      <w:r w:rsidRPr="00BD6100">
        <w:rPr>
          <w:sz w:val="24"/>
          <w:szCs w:val="24"/>
          <w:vertAlign w:val="superscript"/>
        </w:rPr>
        <w:t xml:space="preserve">о </w:t>
      </w:r>
      <w:r w:rsidRPr="00BD6100">
        <w:rPr>
          <w:sz w:val="24"/>
          <w:szCs w:val="24"/>
        </w:rPr>
        <w:t xml:space="preserve">С ). На основании этих анализов произведена оценка орошаемых земель в различных агроклиматических зонах республики по степени увлажнения и влагообеспеченности сельскохозяйственных культур  </w:t>
      </w:r>
    </w:p>
    <w:p w:rsidR="00CA2672" w:rsidRPr="00BD6100" w:rsidRDefault="00CA2672" w:rsidP="00BD6100">
      <w:pPr>
        <w:widowControl w:val="0"/>
        <w:spacing w:line="240" w:lineRule="auto"/>
        <w:ind w:firstLine="624"/>
        <w:jc w:val="both"/>
        <w:rPr>
          <w:sz w:val="24"/>
          <w:szCs w:val="24"/>
        </w:rPr>
      </w:pPr>
      <w:r w:rsidRPr="00BD6100">
        <w:rPr>
          <w:b/>
          <w:sz w:val="24"/>
          <w:szCs w:val="24"/>
        </w:rPr>
        <w:t>Ключевые слова:</w:t>
      </w:r>
      <w:r w:rsidRPr="00BD6100">
        <w:rPr>
          <w:sz w:val="24"/>
          <w:szCs w:val="24"/>
        </w:rPr>
        <w:t xml:space="preserve"> осадки, температура, испарение, дефицит влажности, обеспечение, засушливость, избыточное увлажнение.  </w:t>
      </w:r>
    </w:p>
    <w:p w:rsidR="00CA2672" w:rsidRPr="00854A00" w:rsidRDefault="00CA2672" w:rsidP="00BD6100">
      <w:pPr>
        <w:widowControl w:val="0"/>
        <w:spacing w:line="240" w:lineRule="auto"/>
        <w:ind w:firstLine="624"/>
        <w:jc w:val="both"/>
        <w:rPr>
          <w:sz w:val="24"/>
          <w:szCs w:val="24"/>
        </w:rPr>
      </w:pPr>
      <w:r w:rsidRPr="00854A00">
        <w:rPr>
          <w:sz w:val="24"/>
          <w:szCs w:val="24"/>
        </w:rPr>
        <w:t xml:space="preserve">                                                       </w:t>
      </w:r>
    </w:p>
    <w:p w:rsidR="00CA2672" w:rsidRPr="00BD6100" w:rsidRDefault="00146045" w:rsidP="00146045">
      <w:pPr>
        <w:widowControl w:val="0"/>
        <w:spacing w:line="240" w:lineRule="auto"/>
        <w:ind w:firstLine="0"/>
        <w:jc w:val="center"/>
        <w:rPr>
          <w:b/>
          <w:sz w:val="24"/>
          <w:szCs w:val="24"/>
          <w:lang w:val="en-US"/>
        </w:rPr>
      </w:pPr>
      <w:r w:rsidRPr="00BD6100">
        <w:rPr>
          <w:b/>
          <w:sz w:val="24"/>
          <w:szCs w:val="24"/>
          <w:lang w:val="en-US"/>
        </w:rPr>
        <w:t>ASSESSMENT OF IRRIQATED SOLIS OF THE RESPUBLICBY AQRO-CLIMATIK INDICATORS</w:t>
      </w:r>
    </w:p>
    <w:p w:rsidR="00CA2672" w:rsidRPr="00BD6100" w:rsidRDefault="00146045" w:rsidP="00146045">
      <w:pPr>
        <w:widowControl w:val="0"/>
        <w:spacing w:line="240" w:lineRule="auto"/>
        <w:ind w:firstLine="567"/>
        <w:jc w:val="both"/>
        <w:rPr>
          <w:sz w:val="24"/>
          <w:szCs w:val="24"/>
          <w:lang w:val="en-US"/>
        </w:rPr>
      </w:pPr>
      <w:r w:rsidRPr="00146045">
        <w:rPr>
          <w:b/>
          <w:sz w:val="24"/>
          <w:szCs w:val="24"/>
          <w:lang w:val="en-US"/>
        </w:rPr>
        <w:t>The summary.</w:t>
      </w:r>
      <w:r>
        <w:rPr>
          <w:sz w:val="24"/>
          <w:szCs w:val="24"/>
          <w:lang w:val="az-Latn-AZ"/>
        </w:rPr>
        <w:t xml:space="preserve"> </w:t>
      </w:r>
      <w:r w:rsidR="00CA2672" w:rsidRPr="00BD6100">
        <w:rPr>
          <w:sz w:val="24"/>
          <w:szCs w:val="24"/>
          <w:lang w:val="en-US"/>
        </w:rPr>
        <w:t>The article was dedicated to the assessment of irriqated solis of the Respublicby aqro-climatik indicators. The article hasmathematical, statisticalanalysis for the past 30years( atmospheric, precipicitation, annual evaporation, totabity of temperatures over 10</w:t>
      </w:r>
      <w:r w:rsidR="00CA2672" w:rsidRPr="00BD6100">
        <w:rPr>
          <w:sz w:val="24"/>
          <w:szCs w:val="24"/>
          <w:vertAlign w:val="superscript"/>
          <w:lang w:val="en-US"/>
        </w:rPr>
        <w:t>oc</w:t>
      </w:r>
      <w:r w:rsidR="00CA2672" w:rsidRPr="00BD6100">
        <w:rPr>
          <w:sz w:val="24"/>
          <w:szCs w:val="24"/>
          <w:lang w:val="en-US"/>
        </w:rPr>
        <w:t xml:space="preserve"> in annual and veqetation period).The article was assessed on the  basis of results of this analysis based on the deqrees of humidity of irriqated solisin diferent aqro-climatik zones of the respublic as well as ,the molsture maintenance of aqricultural plants.</w:t>
      </w:r>
    </w:p>
    <w:p w:rsidR="00CA2672" w:rsidRPr="00146045" w:rsidRDefault="00CA2672" w:rsidP="00BD6100">
      <w:pPr>
        <w:widowControl w:val="0"/>
        <w:spacing w:line="240" w:lineRule="auto"/>
        <w:ind w:firstLine="624"/>
        <w:jc w:val="both"/>
        <w:rPr>
          <w:sz w:val="24"/>
          <w:szCs w:val="24"/>
          <w:lang w:val="en-US"/>
        </w:rPr>
      </w:pPr>
      <w:r w:rsidRPr="00BD6100">
        <w:rPr>
          <w:b/>
          <w:sz w:val="24"/>
          <w:szCs w:val="24"/>
          <w:lang w:val="en-US"/>
        </w:rPr>
        <w:t>Key words:</w:t>
      </w:r>
      <w:r w:rsidR="00146045">
        <w:rPr>
          <w:b/>
          <w:sz w:val="24"/>
          <w:szCs w:val="24"/>
          <w:lang w:val="en-US"/>
        </w:rPr>
        <w:t xml:space="preserve"> </w:t>
      </w:r>
      <w:r w:rsidRPr="00146045">
        <w:rPr>
          <w:sz w:val="24"/>
          <w:szCs w:val="24"/>
          <w:lang w:val="en-US"/>
        </w:rPr>
        <w:t>raipale,temperature, evaporation, insufficiency of humidity, dronq ht,excessive humidity.</w:t>
      </w:r>
    </w:p>
    <w:p w:rsidR="00BB6AF7" w:rsidRPr="00BD6100" w:rsidRDefault="00BB6AF7" w:rsidP="00BD6100">
      <w:pPr>
        <w:pStyle w:val="24"/>
        <w:widowControl w:val="0"/>
        <w:ind w:left="0" w:firstLine="567"/>
        <w:rPr>
          <w:rFonts w:ascii="Times New Roman" w:hAnsi="Times New Roman"/>
          <w:b/>
          <w:sz w:val="24"/>
          <w:lang w:val="az-Latn-AZ" w:eastAsia="ja-JP"/>
        </w:rPr>
      </w:pPr>
    </w:p>
    <w:p w:rsidR="0019557E" w:rsidRPr="00BD6100" w:rsidRDefault="0019557E" w:rsidP="00BD6100">
      <w:pPr>
        <w:widowControl w:val="0"/>
        <w:spacing w:line="240" w:lineRule="auto"/>
        <w:ind w:firstLine="567"/>
        <w:jc w:val="both"/>
        <w:rPr>
          <w:sz w:val="24"/>
          <w:szCs w:val="24"/>
          <w:lang w:val="az-Latn-AZ"/>
        </w:rPr>
      </w:pPr>
      <w:r w:rsidRPr="00BD6100">
        <w:rPr>
          <w:sz w:val="24"/>
          <w:szCs w:val="24"/>
          <w:lang w:val="az-Latn-AZ"/>
        </w:rPr>
        <w:t xml:space="preserve">Redaksiyaya daxil olma: </w:t>
      </w:r>
      <w:r w:rsidR="00146045">
        <w:rPr>
          <w:sz w:val="24"/>
          <w:szCs w:val="24"/>
          <w:lang w:val="az-Latn-AZ"/>
        </w:rPr>
        <w:t>2</w:t>
      </w:r>
      <w:r w:rsidRPr="00BD6100">
        <w:rPr>
          <w:sz w:val="24"/>
          <w:szCs w:val="24"/>
          <w:lang w:val="az-Latn-AZ"/>
        </w:rPr>
        <w:t>2.0</w:t>
      </w:r>
      <w:r w:rsidR="00146045">
        <w:rPr>
          <w:sz w:val="24"/>
          <w:szCs w:val="24"/>
          <w:lang w:val="az-Latn-AZ"/>
        </w:rPr>
        <w:t>1</w:t>
      </w:r>
      <w:r w:rsidRPr="00BD6100">
        <w:rPr>
          <w:sz w:val="24"/>
          <w:szCs w:val="24"/>
          <w:lang w:val="az-Latn-AZ"/>
        </w:rPr>
        <w:t>-2019-cu il</w:t>
      </w:r>
    </w:p>
    <w:p w:rsidR="0019557E" w:rsidRPr="00BD6100" w:rsidRDefault="0019557E" w:rsidP="00BD6100">
      <w:pPr>
        <w:widowControl w:val="0"/>
        <w:spacing w:line="240" w:lineRule="auto"/>
        <w:ind w:firstLine="567"/>
        <w:jc w:val="both"/>
        <w:rPr>
          <w:sz w:val="24"/>
          <w:szCs w:val="24"/>
          <w:lang w:val="az-Latn-AZ"/>
        </w:rPr>
      </w:pPr>
      <w:r w:rsidRPr="00BD6100">
        <w:rPr>
          <w:sz w:val="24"/>
          <w:szCs w:val="24"/>
          <w:lang w:val="az-Latn-AZ"/>
        </w:rPr>
        <w:t>Təkrar işlənməyə göndərilmə: 18.03-2019-cu il</w:t>
      </w:r>
    </w:p>
    <w:p w:rsidR="0019557E" w:rsidRPr="00BD6100" w:rsidRDefault="0019557E" w:rsidP="00BD6100">
      <w:pPr>
        <w:widowControl w:val="0"/>
        <w:spacing w:line="240" w:lineRule="auto"/>
        <w:ind w:firstLine="567"/>
        <w:jc w:val="both"/>
        <w:rPr>
          <w:sz w:val="24"/>
          <w:szCs w:val="24"/>
          <w:lang w:val="az-Latn-AZ"/>
        </w:rPr>
      </w:pPr>
      <w:r w:rsidRPr="00BD6100">
        <w:rPr>
          <w:sz w:val="24"/>
          <w:szCs w:val="24"/>
          <w:lang w:val="az-Latn-AZ"/>
        </w:rPr>
        <w:t>Çapa qəbul edilmə: 27.03-2019-cu il</w:t>
      </w:r>
    </w:p>
    <w:p w:rsidR="00654FBF" w:rsidRDefault="00654FBF" w:rsidP="008E78AC">
      <w:pPr>
        <w:widowControl w:val="0"/>
        <w:ind w:firstLine="567"/>
        <w:jc w:val="both"/>
        <w:rPr>
          <w:b/>
          <w:sz w:val="26"/>
          <w:szCs w:val="26"/>
          <w:lang w:val="az-Latn-AZ"/>
        </w:rPr>
      </w:pPr>
    </w:p>
    <w:p w:rsidR="00BD6100" w:rsidRDefault="00BD6100" w:rsidP="008E78AC">
      <w:pPr>
        <w:widowControl w:val="0"/>
        <w:ind w:firstLine="567"/>
        <w:jc w:val="both"/>
        <w:rPr>
          <w:b/>
          <w:sz w:val="26"/>
          <w:szCs w:val="26"/>
          <w:lang w:val="az-Latn-AZ"/>
        </w:rPr>
      </w:pPr>
    </w:p>
    <w:p w:rsidR="00BD6100" w:rsidRDefault="00BD6100" w:rsidP="008E78AC">
      <w:pPr>
        <w:widowControl w:val="0"/>
        <w:ind w:firstLine="567"/>
        <w:jc w:val="both"/>
        <w:rPr>
          <w:b/>
          <w:sz w:val="26"/>
          <w:szCs w:val="26"/>
          <w:lang w:val="az-Latn-AZ"/>
        </w:rPr>
      </w:pPr>
    </w:p>
    <w:p w:rsidR="00146045" w:rsidRDefault="00146045" w:rsidP="008E78AC">
      <w:pPr>
        <w:widowControl w:val="0"/>
        <w:ind w:firstLine="567"/>
        <w:jc w:val="both"/>
        <w:rPr>
          <w:b/>
          <w:sz w:val="26"/>
          <w:szCs w:val="26"/>
          <w:lang w:val="az-Latn-AZ"/>
        </w:rPr>
      </w:pPr>
    </w:p>
    <w:p w:rsidR="00146045" w:rsidRDefault="00146045" w:rsidP="008E78AC">
      <w:pPr>
        <w:widowControl w:val="0"/>
        <w:ind w:firstLine="567"/>
        <w:jc w:val="both"/>
        <w:rPr>
          <w:b/>
          <w:sz w:val="26"/>
          <w:szCs w:val="26"/>
          <w:lang w:val="az-Latn-AZ"/>
        </w:rPr>
      </w:pPr>
    </w:p>
    <w:p w:rsidR="00146045" w:rsidRPr="00101698" w:rsidRDefault="00146045" w:rsidP="00146045">
      <w:pPr>
        <w:widowControl w:val="0"/>
        <w:spacing w:line="240" w:lineRule="auto"/>
        <w:ind w:firstLine="0"/>
        <w:jc w:val="both"/>
        <w:rPr>
          <w:b/>
          <w:sz w:val="26"/>
          <w:szCs w:val="26"/>
          <w:lang w:val="az-Latn-AZ"/>
        </w:rPr>
      </w:pPr>
    </w:p>
    <w:p w:rsidR="005F4470" w:rsidRDefault="005F4470" w:rsidP="005F4470">
      <w:pPr>
        <w:widowControl w:val="0"/>
        <w:spacing w:line="276" w:lineRule="auto"/>
        <w:ind w:firstLine="567"/>
        <w:rPr>
          <w:sz w:val="26"/>
          <w:szCs w:val="26"/>
          <w:lang w:val="az-Latn-AZ"/>
        </w:rPr>
      </w:pPr>
    </w:p>
    <w:p w:rsidR="005F4470" w:rsidRDefault="005F4470" w:rsidP="005F4470">
      <w:pPr>
        <w:widowControl w:val="0"/>
        <w:spacing w:line="276" w:lineRule="auto"/>
        <w:ind w:firstLine="567"/>
        <w:rPr>
          <w:sz w:val="26"/>
          <w:szCs w:val="26"/>
          <w:lang w:val="az-Latn-AZ"/>
        </w:rPr>
      </w:pPr>
    </w:p>
    <w:p w:rsidR="005F4470" w:rsidRDefault="005F4470" w:rsidP="005F4470">
      <w:pPr>
        <w:widowControl w:val="0"/>
        <w:spacing w:line="276" w:lineRule="auto"/>
        <w:ind w:firstLine="567"/>
        <w:rPr>
          <w:sz w:val="26"/>
          <w:szCs w:val="26"/>
          <w:lang w:val="az-Latn-AZ"/>
        </w:rPr>
      </w:pPr>
    </w:p>
    <w:p w:rsidR="005F4470" w:rsidRDefault="005F4470" w:rsidP="005F4470">
      <w:pPr>
        <w:widowControl w:val="0"/>
        <w:spacing w:line="276" w:lineRule="auto"/>
        <w:ind w:firstLine="567"/>
        <w:rPr>
          <w:sz w:val="26"/>
          <w:szCs w:val="26"/>
          <w:lang w:val="az-Latn-AZ"/>
        </w:rPr>
      </w:pPr>
    </w:p>
    <w:p w:rsidR="005F4470" w:rsidRDefault="005F4470" w:rsidP="005F4470">
      <w:pPr>
        <w:widowControl w:val="0"/>
        <w:spacing w:line="276" w:lineRule="auto"/>
        <w:ind w:firstLine="567"/>
        <w:rPr>
          <w:sz w:val="26"/>
          <w:szCs w:val="26"/>
          <w:lang w:val="az-Latn-AZ"/>
        </w:rPr>
      </w:pPr>
    </w:p>
    <w:p w:rsidR="005F4470" w:rsidRDefault="005F4470" w:rsidP="005F4470">
      <w:pPr>
        <w:widowControl w:val="0"/>
        <w:spacing w:line="276" w:lineRule="auto"/>
        <w:ind w:firstLine="567"/>
        <w:rPr>
          <w:sz w:val="26"/>
          <w:szCs w:val="26"/>
          <w:lang w:val="az-Latn-AZ"/>
        </w:rPr>
      </w:pPr>
    </w:p>
    <w:p w:rsidR="005F4470" w:rsidRDefault="005F4470" w:rsidP="005F4470">
      <w:pPr>
        <w:widowControl w:val="0"/>
        <w:spacing w:line="276" w:lineRule="auto"/>
        <w:ind w:firstLine="567"/>
        <w:rPr>
          <w:sz w:val="26"/>
          <w:szCs w:val="26"/>
          <w:lang w:val="az-Latn-AZ"/>
        </w:rPr>
      </w:pPr>
    </w:p>
    <w:p w:rsidR="00961CAF" w:rsidRDefault="00961CAF" w:rsidP="005F4470">
      <w:pPr>
        <w:widowControl w:val="0"/>
        <w:spacing w:line="240" w:lineRule="auto"/>
        <w:ind w:firstLine="0"/>
        <w:rPr>
          <w:sz w:val="24"/>
          <w:szCs w:val="24"/>
          <w:lang w:val="az-Latn-AZ"/>
        </w:rPr>
      </w:pPr>
    </w:p>
    <w:p w:rsidR="00961CAF" w:rsidRDefault="00961CAF" w:rsidP="005F4470">
      <w:pPr>
        <w:widowControl w:val="0"/>
        <w:spacing w:line="240" w:lineRule="auto"/>
        <w:ind w:firstLine="0"/>
        <w:rPr>
          <w:sz w:val="24"/>
          <w:szCs w:val="24"/>
          <w:lang w:val="az-Latn-AZ"/>
        </w:rPr>
      </w:pPr>
    </w:p>
    <w:p w:rsidR="00961CAF" w:rsidRDefault="00961CAF" w:rsidP="005F4470">
      <w:pPr>
        <w:widowControl w:val="0"/>
        <w:spacing w:line="240" w:lineRule="auto"/>
        <w:ind w:firstLine="0"/>
        <w:rPr>
          <w:sz w:val="24"/>
          <w:szCs w:val="24"/>
          <w:lang w:val="az-Latn-AZ"/>
        </w:rPr>
      </w:pPr>
    </w:p>
    <w:p w:rsidR="00961CAF" w:rsidRDefault="00961CAF" w:rsidP="005F4470">
      <w:pPr>
        <w:widowControl w:val="0"/>
        <w:spacing w:line="240" w:lineRule="auto"/>
        <w:ind w:firstLine="0"/>
        <w:rPr>
          <w:sz w:val="24"/>
          <w:szCs w:val="24"/>
          <w:lang w:val="az-Latn-AZ"/>
        </w:rPr>
      </w:pPr>
    </w:p>
    <w:p w:rsidR="00961CAF" w:rsidRDefault="00961CAF" w:rsidP="005F4470">
      <w:pPr>
        <w:widowControl w:val="0"/>
        <w:spacing w:line="240" w:lineRule="auto"/>
        <w:ind w:firstLine="0"/>
        <w:rPr>
          <w:sz w:val="24"/>
          <w:szCs w:val="24"/>
          <w:lang w:val="az-Latn-AZ"/>
        </w:rPr>
      </w:pPr>
    </w:p>
    <w:p w:rsidR="005F4470" w:rsidRPr="005F4470" w:rsidRDefault="005F4470" w:rsidP="005F4470">
      <w:pPr>
        <w:widowControl w:val="0"/>
        <w:spacing w:line="240" w:lineRule="auto"/>
        <w:ind w:firstLine="0"/>
        <w:rPr>
          <w:sz w:val="24"/>
          <w:szCs w:val="24"/>
          <w:lang w:val="az-Latn-AZ"/>
        </w:rPr>
      </w:pPr>
      <w:r w:rsidRPr="005F4470">
        <w:rPr>
          <w:sz w:val="24"/>
          <w:szCs w:val="24"/>
          <w:lang w:val="az-Latn-AZ"/>
        </w:rPr>
        <w:lastRenderedPageBreak/>
        <w:t>UOT 626.84</w:t>
      </w:r>
    </w:p>
    <w:p w:rsidR="005F4470" w:rsidRPr="00AB4234" w:rsidRDefault="005F4470" w:rsidP="009607C9">
      <w:pPr>
        <w:widowControl w:val="0"/>
        <w:spacing w:line="240" w:lineRule="auto"/>
        <w:ind w:firstLine="0"/>
        <w:jc w:val="center"/>
        <w:rPr>
          <w:b/>
          <w:sz w:val="26"/>
          <w:szCs w:val="26"/>
          <w:lang w:val="az-Latn-AZ"/>
        </w:rPr>
      </w:pPr>
      <w:r w:rsidRPr="00AB4234">
        <w:rPr>
          <w:b/>
          <w:sz w:val="26"/>
          <w:szCs w:val="26"/>
          <w:lang w:val="az-Latn-AZ"/>
        </w:rPr>
        <w:t>ABŞERON ŞƏRAİTİNDƏ BUĞDA BİTKİSİNİN SUVARMA</w:t>
      </w:r>
      <w:r>
        <w:rPr>
          <w:b/>
          <w:sz w:val="26"/>
          <w:szCs w:val="26"/>
          <w:lang w:val="az-Latn-AZ"/>
        </w:rPr>
        <w:t xml:space="preserve"> </w:t>
      </w:r>
      <w:r w:rsidRPr="00AB4234">
        <w:rPr>
          <w:b/>
          <w:sz w:val="26"/>
          <w:szCs w:val="26"/>
          <w:lang w:val="az-Latn-AZ"/>
        </w:rPr>
        <w:t>REJİMİNİN ÖYRƏNİLMƏSİ</w:t>
      </w:r>
    </w:p>
    <w:p w:rsidR="005F4470" w:rsidRPr="005F4470" w:rsidRDefault="005F4470" w:rsidP="0034667A">
      <w:pPr>
        <w:widowControl w:val="0"/>
        <w:spacing w:line="240" w:lineRule="auto"/>
        <w:ind w:left="3402" w:firstLine="0"/>
        <w:rPr>
          <w:sz w:val="24"/>
          <w:szCs w:val="24"/>
          <w:lang w:val="az-Latn-AZ"/>
        </w:rPr>
      </w:pPr>
      <w:r w:rsidRPr="005F4470">
        <w:rPr>
          <w:sz w:val="24"/>
          <w:szCs w:val="24"/>
          <w:lang w:val="az-Latn-AZ"/>
        </w:rPr>
        <w:t>a.e.f.d. B.M.Əliyev,</w:t>
      </w:r>
      <w:r w:rsidR="006904E5">
        <w:rPr>
          <w:sz w:val="24"/>
          <w:szCs w:val="24"/>
          <w:lang w:val="az-Latn-AZ"/>
        </w:rPr>
        <w:t xml:space="preserve"> </w:t>
      </w:r>
      <w:r w:rsidRPr="005F4470">
        <w:rPr>
          <w:sz w:val="24"/>
          <w:szCs w:val="24"/>
          <w:lang w:val="az-Latn-AZ"/>
        </w:rPr>
        <w:t>a.e.i. F.M.Qurbanov</w:t>
      </w:r>
      <w:r w:rsidR="0034667A">
        <w:rPr>
          <w:sz w:val="24"/>
          <w:szCs w:val="24"/>
          <w:lang w:val="az-Latn-AZ"/>
        </w:rPr>
        <w:t xml:space="preserve">. </w:t>
      </w:r>
      <w:r w:rsidRPr="005F4470">
        <w:rPr>
          <w:sz w:val="24"/>
          <w:szCs w:val="24"/>
          <w:lang w:val="az-Latn-AZ"/>
        </w:rPr>
        <w:t>AbşeronSMTTS</w:t>
      </w:r>
    </w:p>
    <w:p w:rsidR="005F4470" w:rsidRPr="005F4470" w:rsidRDefault="005F4470" w:rsidP="0034667A">
      <w:pPr>
        <w:widowControl w:val="0"/>
        <w:spacing w:line="240" w:lineRule="auto"/>
        <w:ind w:left="3402" w:firstLine="0"/>
        <w:rPr>
          <w:sz w:val="24"/>
          <w:szCs w:val="24"/>
          <w:lang w:val="az-Latn-AZ"/>
        </w:rPr>
      </w:pPr>
      <w:r w:rsidRPr="005F4470">
        <w:rPr>
          <w:sz w:val="24"/>
          <w:szCs w:val="24"/>
          <w:lang w:val="az-Latn-AZ"/>
        </w:rPr>
        <w:t>doktorant R.B.Əliyev</w:t>
      </w:r>
      <w:r>
        <w:rPr>
          <w:sz w:val="24"/>
          <w:szCs w:val="24"/>
          <w:lang w:val="az-Latn-AZ"/>
        </w:rPr>
        <w:t>,</w:t>
      </w:r>
      <w:r w:rsidR="006904E5">
        <w:rPr>
          <w:sz w:val="24"/>
          <w:szCs w:val="24"/>
          <w:lang w:val="az-Latn-AZ"/>
        </w:rPr>
        <w:t xml:space="preserve"> </w:t>
      </w:r>
      <w:r w:rsidRPr="005F4470">
        <w:rPr>
          <w:sz w:val="24"/>
          <w:szCs w:val="24"/>
          <w:lang w:val="az-Latn-AZ"/>
        </w:rPr>
        <w:t>doktorant N.R.Rə</w:t>
      </w:r>
      <w:r w:rsidR="0034667A">
        <w:rPr>
          <w:sz w:val="24"/>
          <w:szCs w:val="24"/>
          <w:lang w:val="az-Latn-AZ"/>
        </w:rPr>
        <w:t xml:space="preserve">şidov. </w:t>
      </w:r>
      <w:r w:rsidRPr="005F4470">
        <w:rPr>
          <w:sz w:val="24"/>
          <w:szCs w:val="24"/>
          <w:lang w:val="az-Latn-AZ"/>
        </w:rPr>
        <w:t>“AzHvəM” EİB</w:t>
      </w:r>
    </w:p>
    <w:p w:rsidR="005F4470" w:rsidRPr="007D6374" w:rsidRDefault="005F4470" w:rsidP="005C31A0">
      <w:pPr>
        <w:widowControl w:val="0"/>
        <w:spacing w:line="240" w:lineRule="auto"/>
        <w:ind w:firstLine="0"/>
        <w:jc w:val="center"/>
        <w:rPr>
          <w:sz w:val="20"/>
          <w:szCs w:val="20"/>
          <w:lang w:val="az-Latn-AZ"/>
        </w:rPr>
      </w:pPr>
      <w:r w:rsidRPr="007D6374">
        <w:rPr>
          <w:sz w:val="20"/>
          <w:szCs w:val="20"/>
          <w:lang w:val="az-Latn-AZ"/>
        </w:rPr>
        <w:t xml:space="preserve">Məqalə redaksiya heyətinin 27 mart  2019-cu il tarixli iclasında (protokol № 02)  </w:t>
      </w:r>
      <w:r>
        <w:rPr>
          <w:sz w:val="20"/>
          <w:szCs w:val="20"/>
          <w:lang w:val="az-Latn-AZ"/>
        </w:rPr>
        <w:t>t</w:t>
      </w:r>
      <w:r w:rsidRPr="007D6374">
        <w:rPr>
          <w:sz w:val="20"/>
          <w:szCs w:val="20"/>
          <w:lang w:val="az-Latn-AZ"/>
        </w:rPr>
        <w:t>.e.d.,</w:t>
      </w:r>
      <w:r>
        <w:rPr>
          <w:sz w:val="20"/>
          <w:szCs w:val="20"/>
          <w:lang w:val="az-Latn-AZ"/>
        </w:rPr>
        <w:t>prof. H.M. Əhmədovun</w:t>
      </w:r>
      <w:r w:rsidRPr="007D6374">
        <w:rPr>
          <w:sz w:val="20"/>
          <w:szCs w:val="20"/>
          <w:lang w:val="az-Latn-AZ"/>
        </w:rPr>
        <w:t xml:space="preserve">  təqdimatı əsasında müzakirə olunaraq, onun   «Elmi əsərlər toplusu»na daxil edilməsi qərara alınmışdır</w:t>
      </w:r>
    </w:p>
    <w:p w:rsidR="005F4470" w:rsidRDefault="005F4470" w:rsidP="005C31A0">
      <w:pPr>
        <w:widowControl w:val="0"/>
        <w:tabs>
          <w:tab w:val="left" w:pos="540"/>
        </w:tabs>
        <w:spacing w:line="276" w:lineRule="auto"/>
        <w:ind w:firstLine="567"/>
        <w:jc w:val="center"/>
        <w:rPr>
          <w:b/>
          <w:sz w:val="26"/>
          <w:szCs w:val="26"/>
          <w:lang w:val="az-Latn-AZ"/>
        </w:rPr>
      </w:pP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b/>
          <w:sz w:val="26"/>
          <w:szCs w:val="26"/>
          <w:lang w:val="az-Latn-AZ"/>
        </w:rPr>
        <w:t>Xülasə:</w:t>
      </w:r>
      <w:r w:rsidRPr="00AB4234">
        <w:rPr>
          <w:sz w:val="26"/>
          <w:szCs w:val="26"/>
          <w:lang w:val="az-Latn-AZ"/>
        </w:rPr>
        <w:t xml:space="preserve"> Məqalədə Abşeron şəraitində payızlıq buğdanın suvarma rejimlərinin məhsuldarlığa təsiri öyrənilmişdir. Keçirilmiş elmi tədqiqatların nəticəsində 2018-ci ildə Abşeron Suvarmanı Mexanikləşdirmə Təcrübə-Tə</w:t>
      </w:r>
      <w:r w:rsidR="00497B8B">
        <w:rPr>
          <w:sz w:val="26"/>
          <w:szCs w:val="26"/>
          <w:lang w:val="az-Latn-AZ"/>
        </w:rPr>
        <w:t>dqiqat S</w:t>
      </w:r>
      <w:r w:rsidRPr="00AB4234">
        <w:rPr>
          <w:sz w:val="26"/>
          <w:szCs w:val="26"/>
          <w:lang w:val="az-Latn-AZ"/>
        </w:rPr>
        <w:t>tansiyasında (ASMTTS) payızlıq buğdanın optimal suvarma rejimi dörd variantda öyrənil</w:t>
      </w:r>
      <w:r w:rsidRPr="00AB4234">
        <w:rPr>
          <w:sz w:val="26"/>
          <w:szCs w:val="26"/>
          <w:lang w:val="az-Latn-AZ"/>
        </w:rPr>
        <w:softHyphen/>
        <w:t>mişdir. I variantda buğdanın suvarılması “həddi tarla nəmlik  tutumunun” (HTNT) 75-90%-i arasında, II varianda - 60-75%-i arasında, III  variantda – 45-60%-i arasında həyata keçirilmiş, IV variantda isə suvarma aparılmamışdır.</w:t>
      </w: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b/>
          <w:sz w:val="26"/>
          <w:szCs w:val="26"/>
          <w:lang w:val="az-Latn-AZ"/>
        </w:rPr>
        <w:t>Açar sözlər:</w:t>
      </w:r>
      <w:r w:rsidRPr="00AB4234">
        <w:rPr>
          <w:sz w:val="26"/>
          <w:szCs w:val="26"/>
          <w:lang w:val="az-Latn-AZ"/>
        </w:rPr>
        <w:t xml:space="preserve"> suvarma, suvarma rejimi, suvarma norması, hesabat qatı, həddi tarla nəmlik tutumu (HTNT), məhsuldarlıq,nəmlik.</w:t>
      </w: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b/>
          <w:sz w:val="26"/>
          <w:szCs w:val="26"/>
          <w:lang w:val="az-Latn-AZ"/>
        </w:rPr>
        <w:t xml:space="preserve">Giriş. </w:t>
      </w:r>
      <w:r w:rsidRPr="00AB4234">
        <w:rPr>
          <w:sz w:val="26"/>
          <w:szCs w:val="26"/>
          <w:lang w:val="az-Latn-AZ"/>
        </w:rPr>
        <w:t>Keçmiş SSRİ dövründə Abşeron bölgəsində 16445 ha sahədə qapalı suvarma şəbəkəsi tikilmişdir. Bölgənin torpaqlarının münbit qatının az olmasına (20-25 sm) görə, torpaq səthinin hamarlanmasının mümkün olmaması və qumsal torpağın yüksək sukeçirtmə qabi</w:t>
      </w:r>
      <w:r w:rsidRPr="00AB4234">
        <w:rPr>
          <w:sz w:val="26"/>
          <w:szCs w:val="26"/>
          <w:lang w:val="az-Latn-AZ"/>
        </w:rPr>
        <w:softHyphen/>
        <w:t>liyyətinə malik olmasını nəzərə alaraq, kənd təsərrüfatı bitkilərinin suvarılması, layihədə əsasən yağışyağdırma üsulu ilə nəzərdə tutulmuşdur. Abşeron bölgəsində yağışyağdırma üsulu ilə suvarmanı aparmaq üçün xeyli işlər görülmüş, stasionar və yarımstasionar suvarma sistemləri ilə yanaşı, geniş en götürümlü "Voljanka", "Freqat", "Kuban" tipli maşın</w:t>
      </w:r>
      <w:r w:rsidRPr="00AB4234">
        <w:rPr>
          <w:sz w:val="26"/>
          <w:szCs w:val="26"/>
          <w:lang w:val="az-Latn-AZ"/>
        </w:rPr>
        <w:softHyphen/>
        <w:t>lar istifadə edilmişdir.</w:t>
      </w: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sz w:val="26"/>
          <w:szCs w:val="26"/>
          <w:lang w:val="az-Latn-AZ"/>
        </w:rPr>
        <w:t>Respublikanın digər bölgələrində olduğu kimi Abşeronda da torpaq islahatlarının aparılması, geniş en götürümlü maşınların tətbiqi üçün hazırlanmış və ixtisaslaşdırılmış təsərrüfatların fermer-kəndli təsərrüfatına bölüşdürülməsi, suvarma işlərinin təşkilində prob</w:t>
      </w:r>
      <w:r w:rsidRPr="00AB4234">
        <w:rPr>
          <w:sz w:val="26"/>
          <w:szCs w:val="26"/>
          <w:lang w:val="az-Latn-AZ"/>
        </w:rPr>
        <w:softHyphen/>
        <w:t>lemlər yaratmışdır. Mövcud suvarma şəbəkəsinin texnika və texnologiyanın yaran</w:t>
      </w:r>
      <w:r w:rsidRPr="00AB4234">
        <w:rPr>
          <w:sz w:val="26"/>
          <w:szCs w:val="26"/>
          <w:lang w:val="az-Latn-AZ"/>
        </w:rPr>
        <w:softHyphen/>
        <w:t>maqda olan mülkiyət formasına uyğunlaşdırılması ilə yanaşı, kənd təsərrüfatı bitkiləri üçün suya qənaətedici suvarma rejiminin işlənib hazırlanmasını da tələb edir [1,2].</w:t>
      </w: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b/>
          <w:sz w:val="26"/>
          <w:szCs w:val="26"/>
          <w:lang w:val="az-Latn-AZ"/>
        </w:rPr>
        <w:t>Tədqiqatın obyekti və metodikası.</w:t>
      </w:r>
      <w:r w:rsidRPr="00AB4234">
        <w:rPr>
          <w:sz w:val="26"/>
          <w:szCs w:val="26"/>
          <w:lang w:val="az-Latn-AZ"/>
        </w:rPr>
        <w:t xml:space="preserve"> 2018-ci ildə çöl </w:t>
      </w:r>
      <w:r w:rsidR="00497B8B">
        <w:rPr>
          <w:sz w:val="26"/>
          <w:szCs w:val="26"/>
          <w:lang w:val="az-Latn-AZ"/>
        </w:rPr>
        <w:t>t</w:t>
      </w:r>
      <w:r w:rsidRPr="00AB4234">
        <w:rPr>
          <w:sz w:val="26"/>
          <w:szCs w:val="26"/>
          <w:lang w:val="az-Latn-AZ"/>
        </w:rPr>
        <w:t>əcrübə-</w:t>
      </w:r>
      <w:r w:rsidR="00497B8B">
        <w:rPr>
          <w:sz w:val="26"/>
          <w:szCs w:val="26"/>
          <w:lang w:val="az-Latn-AZ"/>
        </w:rPr>
        <w:t>t</w:t>
      </w:r>
      <w:r w:rsidRPr="00AB4234">
        <w:rPr>
          <w:sz w:val="26"/>
          <w:szCs w:val="26"/>
          <w:lang w:val="az-Latn-AZ"/>
        </w:rPr>
        <w:t>ədqiqat işləri Abşeron Suvarmanı Mexanikləşdirmə Təcrübə-Tədqiqat stansiyasında 0,12 ha buğda bitkisi sahə</w:t>
      </w:r>
      <w:r w:rsidRPr="00AB4234">
        <w:rPr>
          <w:sz w:val="26"/>
          <w:szCs w:val="26"/>
          <w:lang w:val="az-Latn-AZ"/>
        </w:rPr>
        <w:softHyphen/>
        <w:t>sində aparılmışdır. Yağışyağdırma üsulu ilə suvarılan təcrübə sahəsində hər biri 3 təkrarla 4 variant suvarma rejimi, "suvarma suyunun azaldılması" metodu ilə öyrənilmişdir:</w:t>
      </w:r>
    </w:p>
    <w:p w:rsidR="005F4470" w:rsidRPr="00AB4234" w:rsidRDefault="0028319B" w:rsidP="005F4470">
      <w:pPr>
        <w:widowControl w:val="0"/>
        <w:tabs>
          <w:tab w:val="left" w:pos="540"/>
        </w:tabs>
        <w:spacing w:line="276" w:lineRule="auto"/>
        <w:ind w:firstLine="567"/>
        <w:jc w:val="both"/>
        <w:rPr>
          <w:sz w:val="26"/>
          <w:szCs w:val="26"/>
          <w:lang w:val="az-Latn-AZ"/>
        </w:rPr>
      </w:pPr>
      <w:r>
        <w:rPr>
          <w:sz w:val="26"/>
          <w:szCs w:val="26"/>
          <w:lang w:val="az-Latn-AZ"/>
        </w:rPr>
        <w:t>I variant-HTNT-nun (</w:t>
      </w:r>
      <w:r w:rsidR="005F4470" w:rsidRPr="00AB4234">
        <w:rPr>
          <w:sz w:val="26"/>
          <w:szCs w:val="26"/>
          <w:lang w:val="az-Latn-AZ"/>
        </w:rPr>
        <w:t>həddi tarla nəmlik tutumu) 75%-i (hesabat qatında faktiki nəmlik    HTNT-nin 75% - 90% arasında dəyişir);</w:t>
      </w: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sz w:val="26"/>
          <w:szCs w:val="26"/>
          <w:lang w:val="az-Latn-AZ"/>
        </w:rPr>
        <w:t>II variant-60 – 75% arasında dəyişir;</w:t>
      </w: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sz w:val="26"/>
          <w:szCs w:val="26"/>
          <w:lang w:val="az-Latn-AZ"/>
        </w:rPr>
        <w:t>III variant-45 - 60% arasında dəyişir;</w:t>
      </w: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sz w:val="26"/>
          <w:szCs w:val="26"/>
          <w:lang w:val="az-Latn-AZ"/>
        </w:rPr>
        <w:t>IV variant-Suvarılmayan.</w:t>
      </w: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sz w:val="26"/>
          <w:szCs w:val="26"/>
          <w:lang w:val="az-Latn-AZ"/>
        </w:rPr>
        <w:lastRenderedPageBreak/>
        <w:t>I variant suvarma rejimində, hesabat qatında torpağın faktiki nəmliyi HTNT-nun 75%-ni təşkil etdikdə suvarmanın vaxtı və tələb olunan suvarma norması hesablanıb bitkilərə verilmişdir. II-III variant suvarma rejimlərində buğda bitkisi I variant suvarma rejimi ilə eyni vaxtlarda suvarılmışdır. Lakin tələb olunan suvarma norması II variantda I varianta nisbətən 15%, III variantda isə 30% azdır. Təcrübə sahəsinin torpaqları orta və yüngül gillicəli, qumsal tərkiblidi ki, bu da bölgə üçün tipikdir.  Həddi tarla nəmlik tutumu  (HTNT) 100sm torpaq qatında 12,93%, həcm kütləsi isə 1.59 t/m</w:t>
      </w:r>
      <w:r w:rsidRPr="00AB4234">
        <w:rPr>
          <w:sz w:val="26"/>
          <w:szCs w:val="26"/>
          <w:vertAlign w:val="superscript"/>
          <w:lang w:val="az-Latn-AZ"/>
        </w:rPr>
        <w:t>3</w:t>
      </w:r>
      <w:r w:rsidRPr="00AB4234">
        <w:rPr>
          <w:sz w:val="26"/>
          <w:szCs w:val="26"/>
          <w:lang w:val="az-Latn-AZ"/>
        </w:rPr>
        <w:t xml:space="preserve"> təşkil edir. Təcrübə sahələri deflektor tipli, Türkiyənin "Max-Gardian" firmasının istehsalı olan "MG-3" mar</w:t>
      </w:r>
      <w:r w:rsidRPr="00AB4234">
        <w:rPr>
          <w:sz w:val="26"/>
          <w:szCs w:val="26"/>
          <w:lang w:val="az-Latn-AZ"/>
        </w:rPr>
        <w:softHyphen/>
        <w:t>kalı aparata malik olan xüsusi hazırlanmış yağışyağdıran qurğu vasitəsi ilə suvarılmışdır.</w:t>
      </w: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sz w:val="26"/>
          <w:szCs w:val="26"/>
          <w:lang w:val="az-Latn-AZ"/>
        </w:rPr>
        <w:t xml:space="preserve">2017-ci il noyabr ayının 15-də təcrübə sahəsinin hər hektarına 200 kq hesabı ilə buğda (sort-"Qobustan") toxumu səpilmişdir. 2018-ci il mart ayının 16-da hər hektara 100 kq hesabı ilə "ammonium-nitrat" yemləmə gübrəsi verilmişdir. 2018-ci il mart ayının 19-da alaq otlarına qarşı herbisid səpilmişdir. Qeyd etmək lazımdır ki, təcrübə sahəsində suvarma rejimindən başqa, aparılmış bütün aqrotexniki tədbirlər variantların hamısında eyni olmuşdur. </w:t>
      </w: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sz w:val="26"/>
          <w:szCs w:val="26"/>
          <w:lang w:val="az-Latn-AZ"/>
        </w:rPr>
        <w:t>Torpağın hesabat qatında nəmliyin dəyişməsini öyrənmək üçün hər variantda 3 daimi nöqtədən suvarmadan əvvəl, sonra və suvarmalar arası dövrlərdə 20sm-dən bir hesabat qatından torpaq nümunələri götürüb, termostat-çəki metodu ilə nəmliyi təyin edilmişdir.</w:t>
      </w: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b/>
          <w:sz w:val="26"/>
          <w:szCs w:val="26"/>
          <w:lang w:val="az-Latn-AZ"/>
        </w:rPr>
        <w:t>Təhlil və müzakirə.</w:t>
      </w:r>
      <w:r w:rsidRPr="00AB4234">
        <w:rPr>
          <w:sz w:val="26"/>
          <w:szCs w:val="26"/>
          <w:lang w:val="az-Latn-AZ"/>
        </w:rPr>
        <w:t xml:space="preserve"> I variant suvarma rejimində torpağın hesabat qatında nəmliyin dəyişməsi məlumatlarına əsasən buğda sahəsində suvarmanın vaxtı və tələb olan suvarma norması 1 saylı dustur ilə hesablanmışdır [3].</w:t>
      </w:r>
    </w:p>
    <w:p w:rsidR="005F4470" w:rsidRPr="00AB4234" w:rsidRDefault="005F4470" w:rsidP="009607C9">
      <w:pPr>
        <w:widowControl w:val="0"/>
        <w:spacing w:line="276" w:lineRule="auto"/>
        <w:ind w:firstLine="0"/>
        <w:jc w:val="center"/>
        <w:rPr>
          <w:sz w:val="26"/>
          <w:szCs w:val="26"/>
          <w:lang w:val="az-Latn-AZ"/>
        </w:rPr>
      </w:pPr>
      <w:r w:rsidRPr="00AB4234">
        <w:rPr>
          <w:sz w:val="26"/>
          <w:szCs w:val="26"/>
          <w:lang w:val="az-Latn-AZ"/>
        </w:rPr>
        <w:t xml:space="preserve">         m=100 h</w:t>
      </w:r>
      <w:r w:rsidRPr="00AB4234">
        <w:rPr>
          <w:sz w:val="26"/>
          <w:szCs w:val="26"/>
          <w:lang w:val="az-Latn-AZ"/>
        </w:rPr>
        <w:sym w:font="Symbol" w:char="F062"/>
      </w:r>
      <w:r w:rsidRPr="00AB4234">
        <w:rPr>
          <w:sz w:val="26"/>
          <w:szCs w:val="26"/>
          <w:lang w:val="az-Latn-AZ"/>
        </w:rPr>
        <w:t>r                 (1)</w:t>
      </w: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sz w:val="26"/>
          <w:szCs w:val="26"/>
          <w:lang w:val="az-Latn-AZ"/>
        </w:rPr>
        <w:t>Burada: m -suvarma norması, m</w:t>
      </w:r>
      <w:r w:rsidRPr="00AB4234">
        <w:rPr>
          <w:sz w:val="26"/>
          <w:szCs w:val="26"/>
          <w:vertAlign w:val="superscript"/>
          <w:lang w:val="az-Latn-AZ"/>
        </w:rPr>
        <w:t>3</w:t>
      </w:r>
      <w:r w:rsidRPr="00AB4234">
        <w:rPr>
          <w:sz w:val="26"/>
          <w:szCs w:val="26"/>
          <w:lang w:val="az-Latn-AZ"/>
        </w:rPr>
        <w:t xml:space="preserve">/ha; h-hesabat qatının dərinliyi, m;  </w:t>
      </w:r>
      <w:r w:rsidR="00054AD5" w:rsidRPr="00AB4234">
        <w:rPr>
          <w:sz w:val="26"/>
          <w:szCs w:val="26"/>
          <w:lang w:val="az-Latn-AZ"/>
        </w:rPr>
        <w:fldChar w:fldCharType="begin"/>
      </w:r>
      <w:r w:rsidRPr="00AB4234">
        <w:rPr>
          <w:sz w:val="26"/>
          <w:szCs w:val="26"/>
          <w:lang w:val="az-Latn-AZ"/>
        </w:rPr>
        <w:instrText xml:space="preserve"> QUOTE </w:instrText>
      </w:r>
      <w:r w:rsidR="00A86A1D" w:rsidRPr="00054AD5">
        <w:rPr>
          <w:sz w:val="26"/>
          <w:szCs w:val="26"/>
        </w:rPr>
        <w:pict>
          <v:shape id="_x0000_i1113" type="#_x0000_t75" style="width:22.5pt;height:15pt">
            <v:imagedata r:id="rId174" o:title="" chromakey="white"/>
          </v:shape>
        </w:pict>
      </w:r>
      <w:r w:rsidRPr="00AB4234">
        <w:rPr>
          <w:sz w:val="26"/>
          <w:szCs w:val="26"/>
          <w:lang w:val="az-Latn-AZ"/>
        </w:rPr>
        <w:instrText xml:space="preserve"> </w:instrText>
      </w:r>
      <w:r w:rsidR="00054AD5" w:rsidRPr="00AB4234">
        <w:rPr>
          <w:sz w:val="26"/>
          <w:szCs w:val="26"/>
          <w:lang w:val="az-Latn-AZ"/>
        </w:rPr>
        <w:fldChar w:fldCharType="separate"/>
      </w:r>
      <w:r w:rsidR="00A86A1D" w:rsidRPr="00054AD5">
        <w:rPr>
          <w:sz w:val="26"/>
          <w:szCs w:val="26"/>
        </w:rPr>
        <w:pict>
          <v:shape id="_x0000_i1114" type="#_x0000_t75" style="width:24pt;height:14.25pt">
            <v:imagedata r:id="rId174" o:title="" chromakey="white"/>
          </v:shape>
        </w:pict>
      </w:r>
      <w:r w:rsidR="00054AD5" w:rsidRPr="00AB4234">
        <w:rPr>
          <w:sz w:val="26"/>
          <w:szCs w:val="26"/>
          <w:lang w:val="az-Latn-AZ"/>
        </w:rPr>
        <w:fldChar w:fldCharType="end"/>
      </w:r>
      <w:r w:rsidRPr="00AB4234">
        <w:rPr>
          <w:sz w:val="26"/>
          <w:szCs w:val="26"/>
          <w:lang w:val="az-Latn-AZ"/>
        </w:rPr>
        <w:t>torpağın həcm kütləsi, t/m</w:t>
      </w:r>
      <w:r w:rsidRPr="00AB4234">
        <w:rPr>
          <w:sz w:val="26"/>
          <w:szCs w:val="26"/>
          <w:vertAlign w:val="superscript"/>
          <w:lang w:val="az-Latn-AZ"/>
        </w:rPr>
        <w:t>3</w:t>
      </w:r>
      <w:r w:rsidRPr="00AB4234">
        <w:rPr>
          <w:sz w:val="26"/>
          <w:szCs w:val="26"/>
          <w:lang w:val="az-Latn-AZ"/>
        </w:rPr>
        <w:t>; r -torpağın hesabat qatında həddi tarla nəmlik tutumu  ilə suvarma qabağı faktiki nəmliyin fərqi, %-lə.</w:t>
      </w: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sz w:val="26"/>
          <w:szCs w:val="26"/>
          <w:lang w:val="az-Latn-AZ"/>
        </w:rPr>
        <w:t>Təcrübə sahəsində hesabat qatının dərinliyi buğda bitkisinin boruya çıxma fazasında 0.60 m, sünbülləmə və yetişmə fazalarından isə 0.80 m qəbul edilmişdir. Buğda sahələri II və III variant suvarma rejimləri, I variant suvarma rejimi ilə eyni vaxtda suvarılmışdır. Lakin tələb olunan suvarma norması I variant suvarma rejiminə nisbətən II variantda 15%, III variantda isə 30% azdır.</w:t>
      </w:r>
      <w:r w:rsidRPr="005F4470">
        <w:rPr>
          <w:sz w:val="26"/>
          <w:szCs w:val="26"/>
          <w:lang w:val="en-US"/>
        </w:rPr>
        <w:t xml:space="preserve"> </w:t>
      </w:r>
      <w:r w:rsidRPr="00AB4234">
        <w:rPr>
          <w:sz w:val="26"/>
          <w:szCs w:val="26"/>
          <w:lang w:val="az-Latn-AZ"/>
        </w:rPr>
        <w:t>Suvarma zamanı buxarlanmaya sərf olunan suyun miqdarını təyin etmək üçün deflektor tipli yağışyağdıran aparatların aylar üzrə aşağıda göstərilən buxarlanma faizlərindən istifadə</w:t>
      </w:r>
      <w:r w:rsidR="00497B8B">
        <w:rPr>
          <w:sz w:val="26"/>
          <w:szCs w:val="26"/>
          <w:lang w:val="az-Latn-AZ"/>
        </w:rPr>
        <w:t xml:space="preserve"> edilmişdir: mart 5,0%, aprel 6,0%, may 8,5%, iyun 10,</w:t>
      </w:r>
      <w:r w:rsidRPr="00AB4234">
        <w:rPr>
          <w:sz w:val="26"/>
          <w:szCs w:val="26"/>
          <w:lang w:val="az-Latn-AZ"/>
        </w:rPr>
        <w:t>5</w:t>
      </w:r>
      <w:r w:rsidR="00497B8B">
        <w:rPr>
          <w:sz w:val="26"/>
          <w:szCs w:val="26"/>
          <w:lang w:val="az-Latn-AZ"/>
        </w:rPr>
        <w:t>%, iyul-avqust 15%, sentyabr 11,</w:t>
      </w:r>
      <w:r w:rsidRPr="00AB4234">
        <w:rPr>
          <w:sz w:val="26"/>
          <w:szCs w:val="26"/>
          <w:lang w:val="az-Latn-AZ"/>
        </w:rPr>
        <w:t>0 %  [4].</w:t>
      </w:r>
    </w:p>
    <w:p w:rsidR="00355C1C" w:rsidRDefault="005F4470" w:rsidP="00355C1C">
      <w:pPr>
        <w:widowControl w:val="0"/>
        <w:tabs>
          <w:tab w:val="left" w:pos="540"/>
        </w:tabs>
        <w:spacing w:line="276" w:lineRule="auto"/>
        <w:ind w:firstLine="567"/>
        <w:jc w:val="both"/>
        <w:rPr>
          <w:sz w:val="26"/>
          <w:szCs w:val="26"/>
          <w:lang w:val="az-Latn-AZ"/>
        </w:rPr>
      </w:pPr>
      <w:r w:rsidRPr="00AB4234">
        <w:rPr>
          <w:sz w:val="26"/>
          <w:szCs w:val="26"/>
          <w:lang w:val="az-Latn-AZ"/>
        </w:rPr>
        <w:t>Bu üsulla hesablanmış tələb olunan brutto və faktiki suvarma normaları 1 saylı cədvəldə verilmişdir.</w:t>
      </w:r>
      <w:r w:rsidR="00355C1C" w:rsidRPr="00355C1C">
        <w:rPr>
          <w:sz w:val="26"/>
          <w:szCs w:val="26"/>
          <w:lang w:val="az-Latn-AZ"/>
        </w:rPr>
        <w:t xml:space="preserve"> </w:t>
      </w:r>
    </w:p>
    <w:p w:rsidR="00355C1C" w:rsidRPr="00AB4234" w:rsidRDefault="00355C1C" w:rsidP="00355C1C">
      <w:pPr>
        <w:widowControl w:val="0"/>
        <w:tabs>
          <w:tab w:val="left" w:pos="540"/>
        </w:tabs>
        <w:spacing w:line="276" w:lineRule="auto"/>
        <w:ind w:firstLine="567"/>
        <w:jc w:val="both"/>
        <w:rPr>
          <w:sz w:val="26"/>
          <w:szCs w:val="26"/>
          <w:lang w:val="az-Latn-AZ"/>
        </w:rPr>
      </w:pPr>
      <w:r w:rsidRPr="00AB4234">
        <w:rPr>
          <w:sz w:val="26"/>
          <w:szCs w:val="26"/>
          <w:lang w:val="az-Latn-AZ"/>
        </w:rPr>
        <w:t>Cədvəldən göründüyü kimi, buğda bitkisi vegetasiya dövründə I variant suvarma rejimində ümumi suvarma norması 1320 m</w:t>
      </w:r>
      <w:r w:rsidRPr="00AB4234">
        <w:rPr>
          <w:sz w:val="26"/>
          <w:szCs w:val="26"/>
          <w:vertAlign w:val="superscript"/>
          <w:lang w:val="az-Latn-AZ"/>
        </w:rPr>
        <w:t>3</w:t>
      </w:r>
      <w:r w:rsidRPr="00AB4234">
        <w:rPr>
          <w:sz w:val="26"/>
          <w:szCs w:val="26"/>
          <w:lang w:val="az-Latn-AZ"/>
        </w:rPr>
        <w:t>/ha, II variantda -1120 m</w:t>
      </w:r>
      <w:r w:rsidRPr="00AB4234">
        <w:rPr>
          <w:sz w:val="26"/>
          <w:szCs w:val="26"/>
          <w:vertAlign w:val="superscript"/>
          <w:lang w:val="az-Latn-AZ"/>
        </w:rPr>
        <w:t>3</w:t>
      </w:r>
      <w:r w:rsidRPr="00AB4234">
        <w:rPr>
          <w:sz w:val="26"/>
          <w:szCs w:val="26"/>
          <w:lang w:val="az-Latn-AZ"/>
        </w:rPr>
        <w:t>/ha və III variantda isə 925 m3/ha olmaqla, bütün variantlar 3 dəfə suvarılmışdır.</w:t>
      </w:r>
    </w:p>
    <w:p w:rsidR="005F4470" w:rsidRPr="005F4470" w:rsidRDefault="005F4470" w:rsidP="005F4470">
      <w:pPr>
        <w:widowControl w:val="0"/>
        <w:spacing w:line="240" w:lineRule="auto"/>
        <w:ind w:firstLine="0"/>
        <w:jc w:val="right"/>
        <w:rPr>
          <w:sz w:val="20"/>
          <w:szCs w:val="20"/>
          <w:lang w:val="az-Latn-AZ"/>
        </w:rPr>
      </w:pPr>
      <w:r w:rsidRPr="005F4470">
        <w:rPr>
          <w:sz w:val="20"/>
          <w:szCs w:val="20"/>
          <w:lang w:val="az-Latn-AZ"/>
        </w:rPr>
        <w:lastRenderedPageBreak/>
        <w:t>Cədvəl 1</w:t>
      </w:r>
    </w:p>
    <w:p w:rsidR="005F4470" w:rsidRPr="005F4470" w:rsidRDefault="005F4470" w:rsidP="005F4470">
      <w:pPr>
        <w:widowControl w:val="0"/>
        <w:spacing w:line="240" w:lineRule="auto"/>
        <w:ind w:firstLine="0"/>
        <w:rPr>
          <w:sz w:val="20"/>
          <w:szCs w:val="20"/>
          <w:lang w:val="az-Latn-AZ"/>
        </w:rPr>
      </w:pPr>
      <w:r w:rsidRPr="005F4470">
        <w:rPr>
          <w:sz w:val="20"/>
          <w:szCs w:val="20"/>
          <w:lang w:val="az-Latn-AZ"/>
        </w:rPr>
        <w:t xml:space="preserve">          Müxtəlif suvarma rejimlərində buğda bitkisinin suvarma normaları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29"/>
        <w:gridCol w:w="1104"/>
        <w:gridCol w:w="1104"/>
        <w:gridCol w:w="1470"/>
        <w:gridCol w:w="1287"/>
        <w:gridCol w:w="918"/>
        <w:gridCol w:w="1104"/>
        <w:gridCol w:w="918"/>
        <w:gridCol w:w="920"/>
      </w:tblGrid>
      <w:tr w:rsidR="005F4470" w:rsidRPr="005F4470" w:rsidTr="005F4470">
        <w:tc>
          <w:tcPr>
            <w:tcW w:w="522" w:type="pct"/>
            <w:vMerge w:val="restar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Suvar-</w:t>
            </w:r>
          </w:p>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manın</w:t>
            </w:r>
          </w:p>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sayı</w:t>
            </w:r>
          </w:p>
        </w:tc>
        <w:tc>
          <w:tcPr>
            <w:tcW w:w="560" w:type="pct"/>
            <w:vMerge w:val="restar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Suvar-</w:t>
            </w:r>
          </w:p>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manın</w:t>
            </w:r>
          </w:p>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tarixi</w:t>
            </w:r>
          </w:p>
        </w:tc>
        <w:tc>
          <w:tcPr>
            <w:tcW w:w="560" w:type="pct"/>
            <w:vMerge w:val="restar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Hesabat</w:t>
            </w:r>
          </w:p>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qatının</w:t>
            </w:r>
          </w:p>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dərinliyi</w:t>
            </w:r>
          </w:p>
        </w:tc>
        <w:tc>
          <w:tcPr>
            <w:tcW w:w="1399" w:type="pct"/>
            <w:gridSpan w:val="2"/>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Suvarmadan əvvəl</w:t>
            </w:r>
          </w:p>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torpağın nəmliyi</w:t>
            </w:r>
          </w:p>
        </w:tc>
        <w:tc>
          <w:tcPr>
            <w:tcW w:w="1959" w:type="pct"/>
            <w:gridSpan w:val="4"/>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Suvarma norması,</w:t>
            </w:r>
          </w:p>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m</w:t>
            </w:r>
            <w:r w:rsidRPr="005F4470">
              <w:rPr>
                <w:sz w:val="20"/>
                <w:szCs w:val="20"/>
                <w:vertAlign w:val="superscript"/>
                <w:lang w:val="az-Latn-AZ"/>
              </w:rPr>
              <w:t>3</w:t>
            </w:r>
            <w:r w:rsidRPr="005F4470">
              <w:rPr>
                <w:sz w:val="20"/>
                <w:szCs w:val="20"/>
                <w:lang w:val="az-Latn-AZ"/>
              </w:rPr>
              <w:t>/ha</w:t>
            </w:r>
          </w:p>
        </w:tc>
      </w:tr>
      <w:tr w:rsidR="005F4470" w:rsidRPr="005F4470" w:rsidTr="0034667A">
        <w:tc>
          <w:tcPr>
            <w:tcW w:w="522" w:type="pct"/>
            <w:vMerge/>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p>
        </w:tc>
        <w:tc>
          <w:tcPr>
            <w:tcW w:w="560" w:type="pct"/>
            <w:vMerge/>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p>
        </w:tc>
        <w:tc>
          <w:tcPr>
            <w:tcW w:w="560" w:type="pct"/>
            <w:vMerge/>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p>
        </w:tc>
        <w:tc>
          <w:tcPr>
            <w:tcW w:w="74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Torpağın</w:t>
            </w:r>
          </w:p>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quru çəkisin-</w:t>
            </w:r>
          </w:p>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dən %-lə</w:t>
            </w:r>
          </w:p>
        </w:tc>
        <w:tc>
          <w:tcPr>
            <w:tcW w:w="653"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HTNT-dən</w:t>
            </w:r>
          </w:p>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%-lə</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Tələb</w:t>
            </w:r>
          </w:p>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olunan</w:t>
            </w:r>
          </w:p>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(netto)</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Buxarlan-</w:t>
            </w:r>
          </w:p>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maya sərf</w:t>
            </w:r>
          </w:p>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olunan</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Tələb</w:t>
            </w:r>
          </w:p>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olunan</w:t>
            </w:r>
          </w:p>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(brutto)</w:t>
            </w:r>
          </w:p>
        </w:tc>
        <w:tc>
          <w:tcPr>
            <w:tcW w:w="467"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Faktiki</w:t>
            </w:r>
          </w:p>
        </w:tc>
      </w:tr>
      <w:tr w:rsidR="005F4470" w:rsidRPr="005F4470" w:rsidTr="005F4470">
        <w:tc>
          <w:tcPr>
            <w:tcW w:w="5000" w:type="pct"/>
            <w:gridSpan w:val="9"/>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I variant (HTNT 75%)</w:t>
            </w:r>
          </w:p>
        </w:tc>
      </w:tr>
      <w:tr w:rsidR="005F4470" w:rsidRPr="005F4470" w:rsidTr="0034667A">
        <w:tc>
          <w:tcPr>
            <w:tcW w:w="522"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1</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26.04</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0.60</w:t>
            </w:r>
          </w:p>
        </w:tc>
        <w:tc>
          <w:tcPr>
            <w:tcW w:w="74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8.74</w:t>
            </w:r>
          </w:p>
        </w:tc>
        <w:tc>
          <w:tcPr>
            <w:tcW w:w="653"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73.08</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319</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19</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338</w:t>
            </w:r>
          </w:p>
        </w:tc>
        <w:tc>
          <w:tcPr>
            <w:tcW w:w="467"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340</w:t>
            </w:r>
          </w:p>
        </w:tc>
      </w:tr>
      <w:tr w:rsidR="005F4470" w:rsidRPr="005F4470" w:rsidTr="0034667A">
        <w:tc>
          <w:tcPr>
            <w:tcW w:w="522"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2</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10.05</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0.80</w:t>
            </w:r>
          </w:p>
        </w:tc>
        <w:tc>
          <w:tcPr>
            <w:tcW w:w="74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8.80</w:t>
            </w:r>
          </w:p>
        </w:tc>
        <w:tc>
          <w:tcPr>
            <w:tcW w:w="653"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71.49</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454</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39</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493</w:t>
            </w:r>
          </w:p>
        </w:tc>
        <w:tc>
          <w:tcPr>
            <w:tcW w:w="467"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495</w:t>
            </w:r>
          </w:p>
        </w:tc>
      </w:tr>
      <w:tr w:rsidR="005F4470" w:rsidRPr="005F4470" w:rsidTr="0034667A">
        <w:tc>
          <w:tcPr>
            <w:tcW w:w="522"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3</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24.05</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0.80</w:t>
            </w:r>
          </w:p>
        </w:tc>
        <w:tc>
          <w:tcPr>
            <w:tcW w:w="74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8.88</w:t>
            </w:r>
          </w:p>
        </w:tc>
        <w:tc>
          <w:tcPr>
            <w:tcW w:w="653"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72.14</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445</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38</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483</w:t>
            </w:r>
          </w:p>
        </w:tc>
        <w:tc>
          <w:tcPr>
            <w:tcW w:w="467"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485</w:t>
            </w:r>
          </w:p>
        </w:tc>
      </w:tr>
      <w:tr w:rsidR="005F4470" w:rsidRPr="005F4470" w:rsidTr="0034667A">
        <w:tc>
          <w:tcPr>
            <w:tcW w:w="522"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p>
        </w:tc>
        <w:tc>
          <w:tcPr>
            <w:tcW w:w="74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p>
        </w:tc>
        <w:tc>
          <w:tcPr>
            <w:tcW w:w="653"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1218</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96</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1314</w:t>
            </w:r>
          </w:p>
        </w:tc>
        <w:tc>
          <w:tcPr>
            <w:tcW w:w="467"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1320</w:t>
            </w:r>
          </w:p>
        </w:tc>
      </w:tr>
      <w:tr w:rsidR="005F4470" w:rsidRPr="005F4470" w:rsidTr="005F4470">
        <w:tc>
          <w:tcPr>
            <w:tcW w:w="5000" w:type="pct"/>
            <w:gridSpan w:val="9"/>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II variant (HTNT 60-75% )</w:t>
            </w:r>
          </w:p>
        </w:tc>
      </w:tr>
      <w:tr w:rsidR="005F4470" w:rsidRPr="005F4470" w:rsidTr="0034667A">
        <w:tc>
          <w:tcPr>
            <w:tcW w:w="522"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1</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26.04</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0.60</w:t>
            </w:r>
          </w:p>
        </w:tc>
        <w:tc>
          <w:tcPr>
            <w:tcW w:w="74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8.84</w:t>
            </w:r>
          </w:p>
        </w:tc>
        <w:tc>
          <w:tcPr>
            <w:tcW w:w="653"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73.9</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271</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16</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287</w:t>
            </w:r>
          </w:p>
        </w:tc>
        <w:tc>
          <w:tcPr>
            <w:tcW w:w="467"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290</w:t>
            </w:r>
          </w:p>
        </w:tc>
      </w:tr>
      <w:tr w:rsidR="005F4470" w:rsidRPr="005F4470" w:rsidTr="0034667A">
        <w:tc>
          <w:tcPr>
            <w:tcW w:w="522"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2</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10.05</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0.80</w:t>
            </w:r>
          </w:p>
        </w:tc>
        <w:tc>
          <w:tcPr>
            <w:tcW w:w="74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8.75</w:t>
            </w:r>
          </w:p>
        </w:tc>
        <w:tc>
          <w:tcPr>
            <w:tcW w:w="653"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71.08</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385</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33</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418</w:t>
            </w:r>
          </w:p>
        </w:tc>
        <w:tc>
          <w:tcPr>
            <w:tcW w:w="467"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420</w:t>
            </w:r>
          </w:p>
        </w:tc>
      </w:tr>
      <w:tr w:rsidR="005F4470" w:rsidRPr="005F4470" w:rsidTr="0034667A">
        <w:tc>
          <w:tcPr>
            <w:tcW w:w="522"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3</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24.05</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0.80</w:t>
            </w:r>
          </w:p>
        </w:tc>
        <w:tc>
          <w:tcPr>
            <w:tcW w:w="74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8.53</w:t>
            </w:r>
          </w:p>
        </w:tc>
        <w:tc>
          <w:tcPr>
            <w:tcW w:w="653"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69.29</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378</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32</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410</w:t>
            </w:r>
          </w:p>
        </w:tc>
        <w:tc>
          <w:tcPr>
            <w:tcW w:w="467"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410</w:t>
            </w:r>
          </w:p>
        </w:tc>
      </w:tr>
      <w:tr w:rsidR="005F4470" w:rsidRPr="005F4470" w:rsidTr="0034667A">
        <w:tc>
          <w:tcPr>
            <w:tcW w:w="522"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p>
        </w:tc>
        <w:tc>
          <w:tcPr>
            <w:tcW w:w="74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p>
        </w:tc>
        <w:tc>
          <w:tcPr>
            <w:tcW w:w="653"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1034</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81</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1115</w:t>
            </w:r>
          </w:p>
        </w:tc>
        <w:tc>
          <w:tcPr>
            <w:tcW w:w="467"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1120</w:t>
            </w:r>
          </w:p>
        </w:tc>
      </w:tr>
      <w:tr w:rsidR="005F4470" w:rsidRPr="005F4470" w:rsidTr="005F4470">
        <w:tc>
          <w:tcPr>
            <w:tcW w:w="5000" w:type="pct"/>
            <w:gridSpan w:val="9"/>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III variant (HTNT 45-60% )</w:t>
            </w:r>
          </w:p>
        </w:tc>
      </w:tr>
      <w:tr w:rsidR="005F4470" w:rsidRPr="005F4470" w:rsidTr="0034667A">
        <w:tc>
          <w:tcPr>
            <w:tcW w:w="522"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1</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26.04</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0.60</w:t>
            </w:r>
          </w:p>
        </w:tc>
        <w:tc>
          <w:tcPr>
            <w:tcW w:w="74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9.18</w:t>
            </w:r>
          </w:p>
        </w:tc>
        <w:tc>
          <w:tcPr>
            <w:tcW w:w="653"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76.75</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223</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13</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236</w:t>
            </w:r>
          </w:p>
        </w:tc>
        <w:tc>
          <w:tcPr>
            <w:tcW w:w="467"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240</w:t>
            </w:r>
          </w:p>
        </w:tc>
      </w:tr>
      <w:tr w:rsidR="005F4470" w:rsidRPr="005F4470" w:rsidTr="0034667A">
        <w:tc>
          <w:tcPr>
            <w:tcW w:w="522"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2</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10.05</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0.80</w:t>
            </w:r>
          </w:p>
        </w:tc>
        <w:tc>
          <w:tcPr>
            <w:tcW w:w="74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8.11</w:t>
            </w:r>
          </w:p>
        </w:tc>
        <w:tc>
          <w:tcPr>
            <w:tcW w:w="653"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65.88</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318</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27</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345</w:t>
            </w:r>
          </w:p>
        </w:tc>
        <w:tc>
          <w:tcPr>
            <w:tcW w:w="467"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345</w:t>
            </w:r>
          </w:p>
        </w:tc>
      </w:tr>
      <w:tr w:rsidR="005F4470" w:rsidRPr="005F4470" w:rsidTr="0034667A">
        <w:tc>
          <w:tcPr>
            <w:tcW w:w="522"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3</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24.05</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0.80</w:t>
            </w:r>
          </w:p>
        </w:tc>
        <w:tc>
          <w:tcPr>
            <w:tcW w:w="74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8.02</w:t>
            </w:r>
          </w:p>
        </w:tc>
        <w:tc>
          <w:tcPr>
            <w:tcW w:w="653"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65.15</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312</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26</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338</w:t>
            </w:r>
          </w:p>
        </w:tc>
        <w:tc>
          <w:tcPr>
            <w:tcW w:w="467"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340</w:t>
            </w:r>
          </w:p>
        </w:tc>
      </w:tr>
      <w:tr w:rsidR="005F4470" w:rsidRPr="005F4470" w:rsidTr="0034667A">
        <w:tc>
          <w:tcPr>
            <w:tcW w:w="522"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p>
        </w:tc>
        <w:tc>
          <w:tcPr>
            <w:tcW w:w="74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p>
        </w:tc>
        <w:tc>
          <w:tcPr>
            <w:tcW w:w="653"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853</w:t>
            </w:r>
          </w:p>
        </w:tc>
        <w:tc>
          <w:tcPr>
            <w:tcW w:w="560"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66</w:t>
            </w:r>
          </w:p>
        </w:tc>
        <w:tc>
          <w:tcPr>
            <w:tcW w:w="466"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919</w:t>
            </w:r>
          </w:p>
        </w:tc>
        <w:tc>
          <w:tcPr>
            <w:tcW w:w="467" w:type="pct"/>
            <w:tcBorders>
              <w:top w:val="single" w:sz="4" w:space="0" w:color="auto"/>
              <w:left w:val="single" w:sz="4" w:space="0" w:color="auto"/>
              <w:bottom w:val="single" w:sz="4" w:space="0" w:color="auto"/>
              <w:right w:val="single" w:sz="4" w:space="0" w:color="auto"/>
            </w:tcBorders>
            <w:vAlign w:val="center"/>
          </w:tcPr>
          <w:p w:rsidR="005F4470" w:rsidRPr="005F4470" w:rsidRDefault="005F4470" w:rsidP="005F4470">
            <w:pPr>
              <w:widowControl w:val="0"/>
              <w:spacing w:line="240" w:lineRule="auto"/>
              <w:ind w:firstLine="0"/>
              <w:jc w:val="center"/>
              <w:rPr>
                <w:sz w:val="20"/>
                <w:szCs w:val="20"/>
                <w:lang w:val="az-Latn-AZ"/>
              </w:rPr>
            </w:pPr>
            <w:r w:rsidRPr="005F4470">
              <w:rPr>
                <w:sz w:val="20"/>
                <w:szCs w:val="20"/>
                <w:lang w:val="az-Latn-AZ"/>
              </w:rPr>
              <w:t>925</w:t>
            </w:r>
          </w:p>
        </w:tc>
      </w:tr>
    </w:tbl>
    <w:p w:rsidR="005F4470" w:rsidRPr="005F4470" w:rsidRDefault="005F4470" w:rsidP="005F4470">
      <w:pPr>
        <w:widowControl w:val="0"/>
        <w:spacing w:line="240" w:lineRule="auto"/>
        <w:ind w:firstLine="0"/>
        <w:jc w:val="both"/>
        <w:rPr>
          <w:b/>
          <w:sz w:val="20"/>
          <w:szCs w:val="20"/>
          <w:lang w:val="az-Latn-AZ"/>
        </w:rPr>
      </w:pP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sz w:val="26"/>
          <w:szCs w:val="26"/>
          <w:lang w:val="az-Latn-AZ"/>
        </w:rPr>
        <w:t>Təcrübə sahələrində torpağın hesabat qatında təyin edilmiş faktiki nəmliyə və atmos</w:t>
      </w:r>
      <w:r w:rsidRPr="00AB4234">
        <w:rPr>
          <w:sz w:val="26"/>
          <w:szCs w:val="26"/>
          <w:lang w:val="az-Latn-AZ"/>
        </w:rPr>
        <w:softHyphen/>
        <w:t>fer yağıntısına əsasən, vegetasiya dövründə buğda bitkisi sahəsində müxtəlif suvarma rejim</w:t>
      </w:r>
      <w:r w:rsidRPr="00AB4234">
        <w:rPr>
          <w:sz w:val="26"/>
          <w:szCs w:val="26"/>
          <w:lang w:val="az-Latn-AZ"/>
        </w:rPr>
        <w:softHyphen/>
        <w:t xml:space="preserve">lərində orta gündəlik cəmi buxarlanmaya (torpaq səthində buxarlanma və bitkinin transpirasiyası) sərf olan suyun miqdarı 2 saylı düstur ilə hesablanmışdır, nəticələri 2 saylı cədvəldə verilmişdir.                          </w:t>
      </w:r>
    </w:p>
    <w:p w:rsidR="005F4470" w:rsidRPr="00AB4234" w:rsidRDefault="00497B8B" w:rsidP="005F4470">
      <w:pPr>
        <w:widowControl w:val="0"/>
        <w:spacing w:line="276" w:lineRule="auto"/>
        <w:ind w:firstLine="0"/>
        <w:jc w:val="center"/>
        <w:rPr>
          <w:sz w:val="26"/>
          <w:szCs w:val="26"/>
          <w:lang w:val="az-Latn-AZ"/>
        </w:rPr>
      </w:pPr>
      <w:r w:rsidRPr="00AB4234">
        <w:rPr>
          <w:position w:val="-24"/>
          <w:sz w:val="26"/>
          <w:szCs w:val="26"/>
          <w:lang w:val="az-Latn-AZ"/>
        </w:rPr>
        <w:object w:dxaOrig="2540" w:dyaOrig="639">
          <v:shape id="_x0000_i1115" type="#_x0000_t75" style="width:126.75pt;height:32.25pt" o:ole="">
            <v:imagedata r:id="rId175" o:title=""/>
          </v:shape>
          <o:OLEObject Type="Embed" ProgID="Equation.3" ShapeID="_x0000_i1115" DrawAspect="Content" ObjectID="_1620554303" r:id="rId176"/>
        </w:object>
      </w:r>
      <w:r w:rsidR="005F4470" w:rsidRPr="00AB4234">
        <w:rPr>
          <w:sz w:val="26"/>
          <w:szCs w:val="26"/>
          <w:lang w:val="az-Latn-AZ"/>
        </w:rPr>
        <w:t xml:space="preserve">                     (2)</w:t>
      </w:r>
    </w:p>
    <w:p w:rsidR="005F4470" w:rsidRPr="00AB4234" w:rsidRDefault="005F4470" w:rsidP="00497B8B">
      <w:pPr>
        <w:widowControl w:val="0"/>
        <w:spacing w:line="276" w:lineRule="auto"/>
        <w:jc w:val="both"/>
        <w:rPr>
          <w:sz w:val="26"/>
          <w:szCs w:val="26"/>
          <w:lang w:val="az-Latn-AZ"/>
        </w:rPr>
      </w:pPr>
      <w:r w:rsidRPr="00AB4234">
        <w:rPr>
          <w:sz w:val="26"/>
          <w:szCs w:val="26"/>
          <w:lang w:val="az-Latn-AZ"/>
        </w:rPr>
        <w:t>Burada: E -</w:t>
      </w:r>
      <w:r w:rsidR="0034667A">
        <w:rPr>
          <w:sz w:val="26"/>
          <w:szCs w:val="26"/>
          <w:lang w:val="az-Latn-AZ"/>
        </w:rPr>
        <w:t xml:space="preserve"> </w:t>
      </w:r>
      <w:r w:rsidRPr="00AB4234">
        <w:rPr>
          <w:sz w:val="26"/>
          <w:szCs w:val="26"/>
          <w:lang w:val="az-Latn-AZ"/>
        </w:rPr>
        <w:t>orta gündəlik buxarlanmaya sərf olan suyun miqdarı, m</w:t>
      </w:r>
      <w:r w:rsidRPr="00AB4234">
        <w:rPr>
          <w:sz w:val="26"/>
          <w:szCs w:val="26"/>
          <w:vertAlign w:val="superscript"/>
          <w:lang w:val="az-Latn-AZ"/>
        </w:rPr>
        <w:t>3</w:t>
      </w:r>
      <w:r w:rsidRPr="00AB4234">
        <w:rPr>
          <w:sz w:val="26"/>
          <w:szCs w:val="26"/>
          <w:lang w:val="az-Latn-AZ"/>
        </w:rPr>
        <w:t>/ha;</w:t>
      </w:r>
      <w:r w:rsidR="0034667A">
        <w:rPr>
          <w:sz w:val="26"/>
          <w:szCs w:val="26"/>
          <w:lang w:val="az-Latn-AZ"/>
        </w:rPr>
        <w:t xml:space="preserve"> </w:t>
      </w:r>
      <w:r w:rsidRPr="00AB4234">
        <w:rPr>
          <w:sz w:val="26"/>
          <w:szCs w:val="26"/>
          <w:lang w:val="az-Latn-AZ"/>
        </w:rPr>
        <w:t>W</w:t>
      </w:r>
      <w:r w:rsidRPr="00AB4234">
        <w:rPr>
          <w:sz w:val="26"/>
          <w:szCs w:val="26"/>
          <w:vertAlign w:val="subscript"/>
          <w:lang w:val="az-Latn-AZ"/>
        </w:rPr>
        <w:t>1</w:t>
      </w:r>
      <w:r w:rsidRPr="00AB4234">
        <w:rPr>
          <w:sz w:val="26"/>
          <w:szCs w:val="26"/>
          <w:lang w:val="az-Latn-AZ"/>
        </w:rPr>
        <w:t xml:space="preserve"> və W</w:t>
      </w:r>
      <w:r w:rsidRPr="00AB4234">
        <w:rPr>
          <w:sz w:val="26"/>
          <w:szCs w:val="26"/>
          <w:vertAlign w:val="subscript"/>
          <w:lang w:val="az-Latn-AZ"/>
        </w:rPr>
        <w:t>2</w:t>
      </w:r>
      <w:r w:rsidRPr="00AB4234">
        <w:rPr>
          <w:sz w:val="26"/>
          <w:szCs w:val="26"/>
          <w:lang w:val="az-Latn-AZ"/>
        </w:rPr>
        <w:t>- ve</w:t>
      </w:r>
      <w:r w:rsidR="00355C1C">
        <w:rPr>
          <w:sz w:val="26"/>
          <w:szCs w:val="26"/>
          <w:lang w:val="az-Latn-AZ"/>
        </w:rPr>
        <w:softHyphen/>
      </w:r>
      <w:r w:rsidRPr="00AB4234">
        <w:rPr>
          <w:sz w:val="26"/>
          <w:szCs w:val="26"/>
          <w:lang w:val="az-Latn-AZ"/>
        </w:rPr>
        <w:t>ge</w:t>
      </w:r>
      <w:r w:rsidR="00355C1C">
        <w:rPr>
          <w:sz w:val="26"/>
          <w:szCs w:val="26"/>
          <w:lang w:val="az-Latn-AZ"/>
        </w:rPr>
        <w:softHyphen/>
      </w:r>
      <w:r w:rsidRPr="00AB4234">
        <w:rPr>
          <w:sz w:val="26"/>
          <w:szCs w:val="26"/>
          <w:lang w:val="az-Latn-AZ"/>
        </w:rPr>
        <w:t>ta</w:t>
      </w:r>
      <w:r w:rsidR="00497B8B">
        <w:rPr>
          <w:sz w:val="26"/>
          <w:szCs w:val="26"/>
          <w:lang w:val="az-Latn-AZ"/>
        </w:rPr>
        <w:t xml:space="preserve"> </w:t>
      </w:r>
      <w:r w:rsidRPr="00AB4234">
        <w:rPr>
          <w:sz w:val="26"/>
          <w:szCs w:val="26"/>
          <w:lang w:val="az-Latn-AZ"/>
        </w:rPr>
        <w:t>siyanın əvvəlində  və sonunda torpağın hesabat qatınd</w:t>
      </w:r>
      <w:r w:rsidR="0034667A">
        <w:rPr>
          <w:sz w:val="26"/>
          <w:szCs w:val="26"/>
          <w:lang w:val="az-Latn-AZ"/>
        </w:rPr>
        <w:t>a</w:t>
      </w:r>
      <w:r w:rsidRPr="00AB4234">
        <w:rPr>
          <w:sz w:val="26"/>
          <w:szCs w:val="26"/>
          <w:lang w:val="az-Latn-AZ"/>
        </w:rPr>
        <w:t xml:space="preserve"> ehtiyat nəmliyi, m</w:t>
      </w:r>
      <w:r w:rsidRPr="00AB4234">
        <w:rPr>
          <w:sz w:val="26"/>
          <w:szCs w:val="26"/>
          <w:vertAlign w:val="superscript"/>
          <w:lang w:val="az-Latn-AZ"/>
        </w:rPr>
        <w:t>3</w:t>
      </w:r>
      <w:r w:rsidRPr="00AB4234">
        <w:rPr>
          <w:sz w:val="26"/>
          <w:szCs w:val="26"/>
          <w:lang w:val="az-Latn-AZ"/>
        </w:rPr>
        <w:t>/ha;</w:t>
      </w:r>
      <w:r w:rsidR="0034667A">
        <w:rPr>
          <w:sz w:val="26"/>
          <w:szCs w:val="26"/>
          <w:lang w:val="az-Latn-AZ"/>
        </w:rPr>
        <w:t xml:space="preserve"> </w:t>
      </w:r>
      <w:r w:rsidRPr="00AB4234">
        <w:rPr>
          <w:sz w:val="26"/>
          <w:szCs w:val="26"/>
          <w:lang w:val="az-Latn-AZ"/>
        </w:rPr>
        <w:t>A -atmosfer yağıntısı, m</w:t>
      </w:r>
      <w:r w:rsidRPr="00AB4234">
        <w:rPr>
          <w:sz w:val="26"/>
          <w:szCs w:val="26"/>
          <w:vertAlign w:val="superscript"/>
          <w:lang w:val="az-Latn-AZ"/>
        </w:rPr>
        <w:t>3</w:t>
      </w:r>
      <w:r w:rsidRPr="00AB4234">
        <w:rPr>
          <w:sz w:val="26"/>
          <w:szCs w:val="26"/>
          <w:lang w:val="az-Latn-AZ"/>
        </w:rPr>
        <w:t>/ha;</w:t>
      </w:r>
      <w:r w:rsidR="0034667A">
        <w:rPr>
          <w:sz w:val="26"/>
          <w:szCs w:val="26"/>
          <w:lang w:val="az-Latn-AZ"/>
        </w:rPr>
        <w:t xml:space="preserve"> </w:t>
      </w:r>
      <w:r w:rsidRPr="00AB4234">
        <w:rPr>
          <w:sz w:val="26"/>
          <w:szCs w:val="26"/>
          <w:lang w:val="az-Latn-AZ"/>
        </w:rPr>
        <w:t>Q -bitkinin qrunt suyundan istifadə</w:t>
      </w:r>
      <w:r w:rsidR="0034667A">
        <w:rPr>
          <w:sz w:val="26"/>
          <w:szCs w:val="26"/>
          <w:lang w:val="az-Latn-AZ"/>
        </w:rPr>
        <w:t xml:space="preserve"> etdiyi suyun miqdarı</w:t>
      </w:r>
      <w:r w:rsidR="00497B8B">
        <w:rPr>
          <w:sz w:val="26"/>
          <w:szCs w:val="26"/>
          <w:lang w:val="az-Latn-AZ"/>
        </w:rPr>
        <w:t xml:space="preserve">, </w:t>
      </w:r>
      <w:r w:rsidR="00497B8B" w:rsidRPr="00AB4234">
        <w:rPr>
          <w:sz w:val="26"/>
          <w:szCs w:val="26"/>
          <w:lang w:val="az-Latn-AZ"/>
        </w:rPr>
        <w:t>m</w:t>
      </w:r>
      <w:r w:rsidR="00497B8B" w:rsidRPr="00AB4234">
        <w:rPr>
          <w:sz w:val="26"/>
          <w:szCs w:val="26"/>
          <w:vertAlign w:val="superscript"/>
          <w:lang w:val="az-Latn-AZ"/>
        </w:rPr>
        <w:t>3</w:t>
      </w:r>
      <w:r w:rsidR="00497B8B" w:rsidRPr="00AB4234">
        <w:rPr>
          <w:sz w:val="26"/>
          <w:szCs w:val="26"/>
          <w:lang w:val="az-Latn-AZ"/>
        </w:rPr>
        <w:t>/ha;</w:t>
      </w:r>
      <w:r w:rsidR="00497B8B">
        <w:rPr>
          <w:sz w:val="26"/>
          <w:szCs w:val="26"/>
          <w:lang w:val="az-Latn-AZ"/>
        </w:rPr>
        <w:t xml:space="preserve"> </w:t>
      </w:r>
      <w:r w:rsidR="0034667A">
        <w:rPr>
          <w:sz w:val="26"/>
          <w:szCs w:val="26"/>
          <w:lang w:val="az-Latn-AZ"/>
        </w:rPr>
        <w:t xml:space="preserve"> </w:t>
      </w:r>
      <w:r w:rsidRPr="00AB4234">
        <w:rPr>
          <w:sz w:val="26"/>
          <w:szCs w:val="26"/>
          <w:lang w:val="az-Latn-AZ"/>
        </w:rPr>
        <w:t>S -sahədən kənara çıxan suyun miqdarı</w:t>
      </w:r>
      <w:r w:rsidR="00497B8B">
        <w:rPr>
          <w:sz w:val="26"/>
          <w:szCs w:val="26"/>
          <w:lang w:val="az-Latn-AZ"/>
        </w:rPr>
        <w:t xml:space="preserve">, </w:t>
      </w:r>
      <w:r w:rsidR="00497B8B" w:rsidRPr="00AB4234">
        <w:rPr>
          <w:sz w:val="26"/>
          <w:szCs w:val="26"/>
          <w:lang w:val="az-Latn-AZ"/>
        </w:rPr>
        <w:t>m</w:t>
      </w:r>
      <w:r w:rsidR="00497B8B" w:rsidRPr="00AB4234">
        <w:rPr>
          <w:sz w:val="26"/>
          <w:szCs w:val="26"/>
          <w:vertAlign w:val="superscript"/>
          <w:lang w:val="az-Latn-AZ"/>
        </w:rPr>
        <w:t>3</w:t>
      </w:r>
      <w:r w:rsidR="00497B8B" w:rsidRPr="00AB4234">
        <w:rPr>
          <w:sz w:val="26"/>
          <w:szCs w:val="26"/>
          <w:lang w:val="az-Latn-AZ"/>
        </w:rPr>
        <w:t>/ha;</w:t>
      </w:r>
      <w:r w:rsidR="00497B8B">
        <w:rPr>
          <w:sz w:val="26"/>
          <w:szCs w:val="26"/>
          <w:lang w:val="az-Latn-AZ"/>
        </w:rPr>
        <w:t xml:space="preserve"> </w:t>
      </w:r>
      <w:r w:rsidR="0034667A">
        <w:rPr>
          <w:sz w:val="26"/>
          <w:szCs w:val="26"/>
          <w:lang w:val="az-Latn-AZ"/>
        </w:rPr>
        <w:t xml:space="preserve"> </w:t>
      </w:r>
      <w:r w:rsidRPr="00AB4234">
        <w:rPr>
          <w:sz w:val="26"/>
          <w:szCs w:val="26"/>
          <w:lang w:val="az-Latn-AZ"/>
        </w:rPr>
        <w:t>n -suvarma arası günlərin sayı, gün.</w:t>
      </w:r>
    </w:p>
    <w:p w:rsidR="005F4470" w:rsidRDefault="005F4470" w:rsidP="009607C9">
      <w:pPr>
        <w:widowControl w:val="0"/>
        <w:spacing w:line="276" w:lineRule="auto"/>
        <w:ind w:firstLine="0"/>
        <w:jc w:val="right"/>
        <w:rPr>
          <w:sz w:val="20"/>
          <w:szCs w:val="20"/>
          <w:lang w:val="az-Latn-AZ"/>
        </w:rPr>
      </w:pPr>
      <w:r w:rsidRPr="009607C9">
        <w:rPr>
          <w:sz w:val="20"/>
          <w:szCs w:val="20"/>
          <w:lang w:val="az-Latn-AZ"/>
        </w:rPr>
        <w:t>Cədvəl 2</w:t>
      </w:r>
    </w:p>
    <w:p w:rsidR="0034667A" w:rsidRPr="009607C9" w:rsidRDefault="0034667A" w:rsidP="0034667A">
      <w:pPr>
        <w:widowControl w:val="0"/>
        <w:spacing w:line="276" w:lineRule="auto"/>
        <w:ind w:firstLine="0"/>
        <w:jc w:val="center"/>
        <w:rPr>
          <w:sz w:val="20"/>
          <w:szCs w:val="20"/>
          <w:lang w:val="az-Latn-AZ"/>
        </w:rPr>
      </w:pPr>
      <w:r w:rsidRPr="009607C9">
        <w:rPr>
          <w:sz w:val="20"/>
          <w:szCs w:val="20"/>
          <w:lang w:val="az-Latn-AZ"/>
        </w:rPr>
        <w:t>Aylar üzrə gündəlik orta buxarlanma, m</w:t>
      </w:r>
      <w:r w:rsidRPr="009607C9">
        <w:rPr>
          <w:sz w:val="20"/>
          <w:szCs w:val="20"/>
          <w:vertAlign w:val="superscript"/>
          <w:lang w:val="az-Latn-AZ"/>
        </w:rPr>
        <w:t>3</w:t>
      </w:r>
      <w:r w:rsidRPr="009607C9">
        <w:rPr>
          <w:sz w:val="20"/>
          <w:szCs w:val="20"/>
          <w:lang w:val="az-Latn-AZ"/>
        </w:rPr>
        <w:t>/ha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221"/>
        <w:gridCol w:w="1316"/>
        <w:gridCol w:w="1316"/>
        <w:gridCol w:w="1025"/>
        <w:gridCol w:w="1248"/>
        <w:gridCol w:w="1728"/>
      </w:tblGrid>
      <w:tr w:rsidR="005F4470" w:rsidRPr="009607C9" w:rsidTr="0034667A">
        <w:tc>
          <w:tcPr>
            <w:tcW w:w="1634"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Variantlar</w:t>
            </w:r>
          </w:p>
        </w:tc>
        <w:tc>
          <w:tcPr>
            <w:tcW w:w="668"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III</w:t>
            </w:r>
          </w:p>
        </w:tc>
        <w:tc>
          <w:tcPr>
            <w:tcW w:w="668"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IV</w:t>
            </w:r>
          </w:p>
        </w:tc>
        <w:tc>
          <w:tcPr>
            <w:tcW w:w="52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V</w:t>
            </w:r>
          </w:p>
        </w:tc>
        <w:tc>
          <w:tcPr>
            <w:tcW w:w="633"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VI</w:t>
            </w:r>
          </w:p>
        </w:tc>
        <w:tc>
          <w:tcPr>
            <w:tcW w:w="877"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orta</w:t>
            </w:r>
          </w:p>
        </w:tc>
      </w:tr>
      <w:tr w:rsidR="005F4470" w:rsidRPr="009607C9" w:rsidTr="0034667A">
        <w:tc>
          <w:tcPr>
            <w:tcW w:w="1634"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I variant (HTNT-75%)</w:t>
            </w:r>
          </w:p>
        </w:tc>
        <w:tc>
          <w:tcPr>
            <w:tcW w:w="668"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8.20</w:t>
            </w:r>
          </w:p>
        </w:tc>
        <w:tc>
          <w:tcPr>
            <w:tcW w:w="668"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17.89</w:t>
            </w:r>
          </w:p>
        </w:tc>
        <w:tc>
          <w:tcPr>
            <w:tcW w:w="52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34.66</w:t>
            </w:r>
          </w:p>
        </w:tc>
        <w:tc>
          <w:tcPr>
            <w:tcW w:w="633"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24.44</w:t>
            </w:r>
          </w:p>
        </w:tc>
        <w:tc>
          <w:tcPr>
            <w:tcW w:w="877"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21.29</w:t>
            </w:r>
          </w:p>
        </w:tc>
      </w:tr>
      <w:tr w:rsidR="005F4470" w:rsidRPr="009607C9" w:rsidTr="0034667A">
        <w:tc>
          <w:tcPr>
            <w:tcW w:w="1634"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II variant (HTNT-60-75%)</w:t>
            </w:r>
          </w:p>
        </w:tc>
        <w:tc>
          <w:tcPr>
            <w:tcW w:w="668"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9.93</w:t>
            </w:r>
          </w:p>
        </w:tc>
        <w:tc>
          <w:tcPr>
            <w:tcW w:w="668"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12.45</w:t>
            </w:r>
          </w:p>
        </w:tc>
        <w:tc>
          <w:tcPr>
            <w:tcW w:w="52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24.99</w:t>
            </w:r>
          </w:p>
        </w:tc>
        <w:tc>
          <w:tcPr>
            <w:tcW w:w="633"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17.64</w:t>
            </w:r>
          </w:p>
        </w:tc>
        <w:tc>
          <w:tcPr>
            <w:tcW w:w="877"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17.75</w:t>
            </w:r>
          </w:p>
        </w:tc>
      </w:tr>
      <w:tr w:rsidR="005F4470" w:rsidRPr="009607C9" w:rsidTr="0034667A">
        <w:tc>
          <w:tcPr>
            <w:tcW w:w="1634"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III variant (HTNT-45-60% )</w:t>
            </w:r>
          </w:p>
        </w:tc>
        <w:tc>
          <w:tcPr>
            <w:tcW w:w="668"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9.49</w:t>
            </w:r>
          </w:p>
        </w:tc>
        <w:tc>
          <w:tcPr>
            <w:tcW w:w="668"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8.11</w:t>
            </w:r>
          </w:p>
        </w:tc>
        <w:tc>
          <w:tcPr>
            <w:tcW w:w="52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22.95</w:t>
            </w:r>
          </w:p>
        </w:tc>
        <w:tc>
          <w:tcPr>
            <w:tcW w:w="633"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16.68</w:t>
            </w:r>
          </w:p>
        </w:tc>
        <w:tc>
          <w:tcPr>
            <w:tcW w:w="877"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14.31</w:t>
            </w:r>
          </w:p>
        </w:tc>
      </w:tr>
      <w:tr w:rsidR="005F4470" w:rsidRPr="009607C9" w:rsidTr="0034667A">
        <w:tc>
          <w:tcPr>
            <w:tcW w:w="1634"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IV variant (suvarılmayan)</w:t>
            </w:r>
          </w:p>
        </w:tc>
        <w:tc>
          <w:tcPr>
            <w:tcW w:w="668"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10.76</w:t>
            </w:r>
          </w:p>
        </w:tc>
        <w:tc>
          <w:tcPr>
            <w:tcW w:w="668"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12.02</w:t>
            </w:r>
          </w:p>
        </w:tc>
        <w:tc>
          <w:tcPr>
            <w:tcW w:w="52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10.85</w:t>
            </w:r>
          </w:p>
        </w:tc>
        <w:tc>
          <w:tcPr>
            <w:tcW w:w="633"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5.33</w:t>
            </w:r>
          </w:p>
        </w:tc>
        <w:tc>
          <w:tcPr>
            <w:tcW w:w="877"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9.74</w:t>
            </w:r>
          </w:p>
        </w:tc>
      </w:tr>
    </w:tbl>
    <w:p w:rsidR="005F4470" w:rsidRPr="00AB4234" w:rsidRDefault="005F4470" w:rsidP="005F4470">
      <w:pPr>
        <w:widowControl w:val="0"/>
        <w:tabs>
          <w:tab w:val="left" w:pos="540"/>
        </w:tabs>
        <w:spacing w:line="276" w:lineRule="auto"/>
        <w:ind w:firstLine="567"/>
        <w:jc w:val="both"/>
        <w:rPr>
          <w:sz w:val="26"/>
          <w:szCs w:val="26"/>
          <w:lang w:val="az-Latn-AZ"/>
        </w:rPr>
      </w:pP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sz w:val="26"/>
          <w:szCs w:val="26"/>
          <w:lang w:val="az-Latn-AZ"/>
        </w:rPr>
        <w:t>Cədvəldən göründüyü kimi, vegetasiya dövründə buğda sahələrində aylar üzrə orta gündəlik buxarlanmaya sərf olan suyun miqdarı bütün variantlar üzrə kəskin dəyişir. Orta gündəlik cəmi buxarlanmanın maksimum miqdarı IV variant suvarma rejimindən başqa, I, II, III variant suvarma rejimlərində may-iyun aylarına, minimum miqdarı isə veqetasiya dövrünün əvvəlinə və sonuna təsadüf edilir.</w:t>
      </w: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sz w:val="26"/>
          <w:szCs w:val="26"/>
          <w:lang w:val="az-Latn-AZ"/>
        </w:rPr>
        <w:lastRenderedPageBreak/>
        <w:t>Buğda bitkisinin inkişaf fazalarının başlama vaxtını təyin etmək üçün, hər təkrarda 100 bitki üzərində müşahidələr aparılıb. Bioloji məhsuldarlığı təyin etmək üçün hər təkrardan dioqanal istiqamətdə 3 yerdə bir m</w:t>
      </w:r>
      <w:r w:rsidRPr="00AB4234">
        <w:rPr>
          <w:sz w:val="26"/>
          <w:szCs w:val="26"/>
          <w:vertAlign w:val="superscript"/>
          <w:lang w:val="az-Latn-AZ"/>
        </w:rPr>
        <w:t>2</w:t>
      </w:r>
      <w:r w:rsidRPr="00AB4234">
        <w:rPr>
          <w:sz w:val="26"/>
          <w:szCs w:val="26"/>
          <w:lang w:val="az-Latn-AZ"/>
        </w:rPr>
        <w:t xml:space="preserve"> sahə biçilib, döyülüb çəkilmişdir. Faktiki məhsuldarlıq isə hər təkrardan toplanmış məhsula əsasən təyin edilmişdir. Buğda bitkisinin inkişaf fazalarının başlama vaxtı və məhsuldarlığı 3 saylı cədvəldə verilmişdir.</w:t>
      </w:r>
    </w:p>
    <w:p w:rsidR="005F4470" w:rsidRPr="009607C9" w:rsidRDefault="005F4470" w:rsidP="009607C9">
      <w:pPr>
        <w:widowControl w:val="0"/>
        <w:spacing w:line="276" w:lineRule="auto"/>
        <w:ind w:firstLine="0"/>
        <w:jc w:val="right"/>
        <w:rPr>
          <w:sz w:val="20"/>
          <w:szCs w:val="20"/>
          <w:lang w:val="az-Latn-AZ"/>
        </w:rPr>
      </w:pPr>
      <w:r w:rsidRPr="009607C9">
        <w:rPr>
          <w:sz w:val="20"/>
          <w:szCs w:val="20"/>
          <w:lang w:val="az-Latn-AZ"/>
        </w:rPr>
        <w:t>Cədvəl 3</w:t>
      </w:r>
    </w:p>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Buğda bitkisinin inkişaf fazalarının başlama vaxtı və məhsuldarlığı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84"/>
        <w:gridCol w:w="2424"/>
        <w:gridCol w:w="1301"/>
        <w:gridCol w:w="1115"/>
        <w:gridCol w:w="1115"/>
        <w:gridCol w:w="1115"/>
      </w:tblGrid>
      <w:tr w:rsidR="005F4470" w:rsidRPr="009607C9" w:rsidTr="009607C9">
        <w:tc>
          <w:tcPr>
            <w:tcW w:w="1412" w:type="pct"/>
            <w:vMerge w:val="restar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Variantlar</w:t>
            </w:r>
          </w:p>
        </w:tc>
        <w:tc>
          <w:tcPr>
            <w:tcW w:w="2456" w:type="pct"/>
            <w:gridSpan w:val="3"/>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Fazaların başlama vaxtı</w:t>
            </w:r>
          </w:p>
        </w:tc>
        <w:tc>
          <w:tcPr>
            <w:tcW w:w="1132" w:type="pct"/>
            <w:gridSpan w:val="2"/>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Məhsuldarlıq, sen/ha</w:t>
            </w:r>
          </w:p>
        </w:tc>
      </w:tr>
      <w:tr w:rsidR="005F4470" w:rsidRPr="009607C9" w:rsidTr="009607C9">
        <w:tc>
          <w:tcPr>
            <w:tcW w:w="1412" w:type="pct"/>
            <w:vMerge/>
            <w:tcBorders>
              <w:top w:val="single" w:sz="4" w:space="0" w:color="auto"/>
              <w:left w:val="single" w:sz="4" w:space="0" w:color="auto"/>
              <w:bottom w:val="single" w:sz="4" w:space="0" w:color="auto"/>
              <w:right w:val="single" w:sz="4" w:space="0" w:color="auto"/>
            </w:tcBorders>
            <w:vAlign w:val="center"/>
          </w:tcPr>
          <w:p w:rsidR="005F4470" w:rsidRPr="009607C9" w:rsidRDefault="005F4470" w:rsidP="009607C9">
            <w:pPr>
              <w:widowControl w:val="0"/>
              <w:spacing w:line="276" w:lineRule="auto"/>
              <w:ind w:firstLine="0"/>
              <w:rPr>
                <w:sz w:val="20"/>
                <w:szCs w:val="20"/>
                <w:lang w:val="az-Latn-AZ"/>
              </w:rPr>
            </w:pPr>
          </w:p>
        </w:tc>
        <w:tc>
          <w:tcPr>
            <w:tcW w:w="123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Boruya çıxma</w:t>
            </w:r>
          </w:p>
        </w:tc>
        <w:tc>
          <w:tcPr>
            <w:tcW w:w="660" w:type="pct"/>
            <w:tcBorders>
              <w:top w:val="single" w:sz="4" w:space="0" w:color="auto"/>
              <w:left w:val="single" w:sz="4" w:space="0" w:color="auto"/>
              <w:bottom w:val="single" w:sz="4" w:space="0" w:color="auto"/>
              <w:right w:val="single" w:sz="4" w:space="0" w:color="auto"/>
            </w:tcBorders>
          </w:tcPr>
          <w:p w:rsidR="005F4470" w:rsidRPr="009607C9" w:rsidRDefault="00497B8B" w:rsidP="009607C9">
            <w:pPr>
              <w:widowControl w:val="0"/>
              <w:spacing w:line="276" w:lineRule="auto"/>
              <w:ind w:firstLine="0"/>
              <w:jc w:val="center"/>
              <w:rPr>
                <w:sz w:val="20"/>
                <w:szCs w:val="20"/>
                <w:lang w:val="az-Latn-AZ"/>
              </w:rPr>
            </w:pPr>
            <w:r>
              <w:rPr>
                <w:sz w:val="20"/>
                <w:szCs w:val="20"/>
                <w:lang w:val="az-Latn-AZ"/>
              </w:rPr>
              <w:t>sünbülləmə</w:t>
            </w:r>
          </w:p>
        </w:tc>
        <w:tc>
          <w:tcPr>
            <w:tcW w:w="56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Yetişmə</w:t>
            </w:r>
          </w:p>
        </w:tc>
        <w:tc>
          <w:tcPr>
            <w:tcW w:w="56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Bioloji</w:t>
            </w:r>
          </w:p>
        </w:tc>
        <w:tc>
          <w:tcPr>
            <w:tcW w:w="56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Faktiki</w:t>
            </w:r>
          </w:p>
        </w:tc>
      </w:tr>
      <w:tr w:rsidR="005F4470" w:rsidRPr="009607C9" w:rsidTr="009607C9">
        <w:tc>
          <w:tcPr>
            <w:tcW w:w="1412"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I variant (HTNT-75%)</w:t>
            </w:r>
          </w:p>
        </w:tc>
        <w:tc>
          <w:tcPr>
            <w:tcW w:w="123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09.04</w:t>
            </w:r>
          </w:p>
        </w:tc>
        <w:tc>
          <w:tcPr>
            <w:tcW w:w="66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04.05</w:t>
            </w:r>
          </w:p>
        </w:tc>
        <w:tc>
          <w:tcPr>
            <w:tcW w:w="56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18.05</w:t>
            </w:r>
          </w:p>
        </w:tc>
        <w:tc>
          <w:tcPr>
            <w:tcW w:w="56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38.47</w:t>
            </w:r>
          </w:p>
        </w:tc>
        <w:tc>
          <w:tcPr>
            <w:tcW w:w="56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36.30</w:t>
            </w:r>
          </w:p>
        </w:tc>
      </w:tr>
      <w:tr w:rsidR="005F4470" w:rsidRPr="009607C9" w:rsidTr="009607C9">
        <w:tc>
          <w:tcPr>
            <w:tcW w:w="1412"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II variant (HTNT-60-75% )</w:t>
            </w:r>
          </w:p>
        </w:tc>
        <w:tc>
          <w:tcPr>
            <w:tcW w:w="123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rPr>
            </w:pPr>
            <w:r w:rsidRPr="009607C9">
              <w:rPr>
                <w:sz w:val="20"/>
                <w:szCs w:val="20"/>
                <w:lang w:val="az-Latn-AZ"/>
              </w:rPr>
              <w:t>09.04</w:t>
            </w:r>
          </w:p>
        </w:tc>
        <w:tc>
          <w:tcPr>
            <w:tcW w:w="66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rPr>
            </w:pPr>
            <w:r w:rsidRPr="009607C9">
              <w:rPr>
                <w:sz w:val="20"/>
                <w:szCs w:val="20"/>
                <w:lang w:val="az-Latn-AZ"/>
              </w:rPr>
              <w:t>04.05</w:t>
            </w:r>
          </w:p>
        </w:tc>
        <w:tc>
          <w:tcPr>
            <w:tcW w:w="56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rPr>
            </w:pPr>
            <w:r w:rsidRPr="009607C9">
              <w:rPr>
                <w:sz w:val="20"/>
                <w:szCs w:val="20"/>
                <w:lang w:val="az-Latn-AZ"/>
              </w:rPr>
              <w:t>18.05</w:t>
            </w:r>
          </w:p>
        </w:tc>
        <w:tc>
          <w:tcPr>
            <w:tcW w:w="56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30.93</w:t>
            </w:r>
          </w:p>
        </w:tc>
        <w:tc>
          <w:tcPr>
            <w:tcW w:w="56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27.23</w:t>
            </w:r>
          </w:p>
        </w:tc>
      </w:tr>
      <w:tr w:rsidR="005F4470" w:rsidRPr="009607C9" w:rsidTr="009607C9">
        <w:tc>
          <w:tcPr>
            <w:tcW w:w="1412"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rPr>
                <w:sz w:val="20"/>
                <w:szCs w:val="20"/>
                <w:lang w:val="az-Latn-AZ"/>
              </w:rPr>
            </w:pPr>
            <w:r w:rsidRPr="009607C9">
              <w:rPr>
                <w:sz w:val="20"/>
                <w:szCs w:val="20"/>
                <w:lang w:val="az-Latn-AZ"/>
              </w:rPr>
              <w:t xml:space="preserve">III variant(HTNT-45-60% )  </w:t>
            </w:r>
          </w:p>
        </w:tc>
        <w:tc>
          <w:tcPr>
            <w:tcW w:w="123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rPr>
            </w:pPr>
            <w:r w:rsidRPr="009607C9">
              <w:rPr>
                <w:sz w:val="20"/>
                <w:szCs w:val="20"/>
                <w:lang w:val="az-Latn-AZ"/>
              </w:rPr>
              <w:t>09.04</w:t>
            </w:r>
          </w:p>
        </w:tc>
        <w:tc>
          <w:tcPr>
            <w:tcW w:w="66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rPr>
            </w:pPr>
            <w:r w:rsidRPr="009607C9">
              <w:rPr>
                <w:sz w:val="20"/>
                <w:szCs w:val="20"/>
                <w:lang w:val="az-Latn-AZ"/>
              </w:rPr>
              <w:t>04.05</w:t>
            </w:r>
          </w:p>
        </w:tc>
        <w:tc>
          <w:tcPr>
            <w:tcW w:w="56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rPr>
            </w:pPr>
            <w:r w:rsidRPr="009607C9">
              <w:rPr>
                <w:sz w:val="20"/>
                <w:szCs w:val="20"/>
                <w:lang w:val="az-Latn-AZ"/>
              </w:rPr>
              <w:t>18.05</w:t>
            </w:r>
          </w:p>
        </w:tc>
        <w:tc>
          <w:tcPr>
            <w:tcW w:w="56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25.23</w:t>
            </w:r>
          </w:p>
        </w:tc>
        <w:tc>
          <w:tcPr>
            <w:tcW w:w="56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22.20</w:t>
            </w:r>
          </w:p>
        </w:tc>
      </w:tr>
      <w:tr w:rsidR="005F4470" w:rsidRPr="009607C9" w:rsidTr="009607C9">
        <w:tc>
          <w:tcPr>
            <w:tcW w:w="1412"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IV variant (suvarılmayan)</w:t>
            </w:r>
          </w:p>
        </w:tc>
        <w:tc>
          <w:tcPr>
            <w:tcW w:w="123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rPr>
            </w:pPr>
            <w:r w:rsidRPr="009607C9">
              <w:rPr>
                <w:sz w:val="20"/>
                <w:szCs w:val="20"/>
                <w:lang w:val="az-Latn-AZ"/>
              </w:rPr>
              <w:t>09.04</w:t>
            </w:r>
          </w:p>
        </w:tc>
        <w:tc>
          <w:tcPr>
            <w:tcW w:w="66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rPr>
            </w:pPr>
            <w:r w:rsidRPr="009607C9">
              <w:rPr>
                <w:sz w:val="20"/>
                <w:szCs w:val="20"/>
                <w:lang w:val="az-Latn-AZ"/>
              </w:rPr>
              <w:t>04.05</w:t>
            </w:r>
          </w:p>
        </w:tc>
        <w:tc>
          <w:tcPr>
            <w:tcW w:w="56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rPr>
            </w:pPr>
            <w:r w:rsidRPr="009607C9">
              <w:rPr>
                <w:sz w:val="20"/>
                <w:szCs w:val="20"/>
                <w:lang w:val="az-Latn-AZ"/>
              </w:rPr>
              <w:t>18.05</w:t>
            </w:r>
          </w:p>
        </w:tc>
        <w:tc>
          <w:tcPr>
            <w:tcW w:w="56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17.36</w:t>
            </w:r>
          </w:p>
        </w:tc>
        <w:tc>
          <w:tcPr>
            <w:tcW w:w="56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76" w:lineRule="auto"/>
              <w:ind w:firstLine="0"/>
              <w:jc w:val="center"/>
              <w:rPr>
                <w:sz w:val="20"/>
                <w:szCs w:val="20"/>
                <w:lang w:val="az-Latn-AZ"/>
              </w:rPr>
            </w:pPr>
            <w:r w:rsidRPr="009607C9">
              <w:rPr>
                <w:sz w:val="20"/>
                <w:szCs w:val="20"/>
                <w:lang w:val="az-Latn-AZ"/>
              </w:rPr>
              <w:t>15.20</w:t>
            </w:r>
          </w:p>
        </w:tc>
      </w:tr>
    </w:tbl>
    <w:p w:rsidR="005F4470" w:rsidRPr="009607C9" w:rsidRDefault="005F4470" w:rsidP="009607C9">
      <w:pPr>
        <w:widowControl w:val="0"/>
        <w:spacing w:line="276" w:lineRule="auto"/>
        <w:ind w:firstLine="0"/>
        <w:jc w:val="both"/>
        <w:rPr>
          <w:b/>
          <w:sz w:val="20"/>
          <w:szCs w:val="20"/>
          <w:lang w:val="az-Latn-AZ"/>
        </w:rPr>
      </w:pPr>
    </w:p>
    <w:p w:rsidR="005F4470" w:rsidRPr="00AB4234" w:rsidRDefault="005F4470" w:rsidP="00497B8B">
      <w:pPr>
        <w:widowControl w:val="0"/>
        <w:spacing w:line="276" w:lineRule="auto"/>
        <w:ind w:firstLine="567"/>
        <w:jc w:val="both"/>
        <w:rPr>
          <w:sz w:val="26"/>
          <w:szCs w:val="26"/>
          <w:lang w:val="az-Latn-AZ"/>
        </w:rPr>
      </w:pPr>
      <w:r w:rsidRPr="00AB4234">
        <w:rPr>
          <w:sz w:val="26"/>
          <w:szCs w:val="26"/>
          <w:lang w:val="az-Latn-AZ"/>
        </w:rPr>
        <w:t>Cədvəldən göründüyü kimi, suvarma rejimi buğda bitkisinin inkişaf fazalarının başlama vaxtına təsir etməmiş, lakin məhsuldarlığı I variantda II varianta nisbətən 25%, III varianta nisbətən 39%, IV varianta nisbətən 59% çox olmuşdur. Qeyd etmək lazımdır ki, Abşeron şəraitində atmosfer yağıntısı nəticəsində torpaqda yaranmış ehtiyat nəmliyin hesa</w:t>
      </w:r>
      <w:r w:rsidRPr="00AB4234">
        <w:rPr>
          <w:sz w:val="26"/>
          <w:szCs w:val="26"/>
          <w:lang w:val="az-Latn-AZ"/>
        </w:rPr>
        <w:softHyphen/>
        <w:t>bına buğda bitkisi suvarılmadıqda 15-16 sen/ha məhsul götürmək mümkündür ( IV variant). Müxtəlif suvarma rejimlərində buğda sahəsində sudan istifadə əmsalı 3 saylı düsturla hesablanmışdır [3].</w:t>
      </w:r>
    </w:p>
    <w:p w:rsidR="005F4470" w:rsidRPr="00AB4234" w:rsidRDefault="005F4470" w:rsidP="009607C9">
      <w:pPr>
        <w:widowControl w:val="0"/>
        <w:spacing w:line="276" w:lineRule="auto"/>
        <w:ind w:firstLine="0"/>
        <w:jc w:val="center"/>
        <w:rPr>
          <w:sz w:val="26"/>
          <w:szCs w:val="26"/>
          <w:lang w:val="az-Latn-AZ"/>
        </w:rPr>
      </w:pPr>
      <w:r w:rsidRPr="00AB4234">
        <w:rPr>
          <w:sz w:val="26"/>
          <w:szCs w:val="26"/>
          <w:lang w:val="az-Latn-AZ"/>
        </w:rPr>
        <w:t xml:space="preserve">             </w:t>
      </w:r>
      <w:r w:rsidR="00497B8B" w:rsidRPr="00AB4234">
        <w:rPr>
          <w:position w:val="-24"/>
          <w:sz w:val="26"/>
          <w:szCs w:val="26"/>
          <w:lang w:val="az-Latn-AZ"/>
        </w:rPr>
        <w:object w:dxaOrig="2980" w:dyaOrig="639">
          <v:shape id="_x0000_i1116" type="#_x0000_t75" style="width:149.25pt;height:32.25pt" o:ole="">
            <v:imagedata r:id="rId177" o:title=""/>
          </v:shape>
          <o:OLEObject Type="Embed" ProgID="Equation.3" ShapeID="_x0000_i1116" DrawAspect="Content" ObjectID="_1620554304" r:id="rId178"/>
        </w:object>
      </w:r>
      <w:r w:rsidRPr="00AB4234">
        <w:rPr>
          <w:sz w:val="26"/>
          <w:szCs w:val="26"/>
          <w:lang w:val="az-Latn-AZ"/>
        </w:rPr>
        <w:t xml:space="preserve">                    (3)</w:t>
      </w:r>
    </w:p>
    <w:p w:rsidR="005F4470" w:rsidRPr="00AB4234" w:rsidRDefault="005F4470" w:rsidP="00497B8B">
      <w:pPr>
        <w:widowControl w:val="0"/>
        <w:spacing w:line="276" w:lineRule="auto"/>
        <w:jc w:val="both"/>
        <w:rPr>
          <w:sz w:val="26"/>
          <w:szCs w:val="26"/>
          <w:lang w:val="az-Latn-AZ"/>
        </w:rPr>
      </w:pPr>
      <w:r w:rsidRPr="00AB4234">
        <w:rPr>
          <w:sz w:val="26"/>
          <w:szCs w:val="26"/>
          <w:lang w:val="az-Latn-AZ"/>
        </w:rPr>
        <w:t>Burda: K -sudan istifadə əmsalı, m</w:t>
      </w:r>
      <w:r w:rsidRPr="00AB4234">
        <w:rPr>
          <w:sz w:val="26"/>
          <w:szCs w:val="26"/>
          <w:vertAlign w:val="superscript"/>
          <w:lang w:val="az-Latn-AZ"/>
        </w:rPr>
        <w:t>3</w:t>
      </w:r>
      <w:r w:rsidRPr="00AB4234">
        <w:rPr>
          <w:sz w:val="26"/>
          <w:szCs w:val="26"/>
          <w:lang w:val="az-Latn-AZ"/>
        </w:rPr>
        <w:t>/sen;</w:t>
      </w:r>
      <w:r w:rsidR="0034667A">
        <w:rPr>
          <w:sz w:val="26"/>
          <w:szCs w:val="26"/>
          <w:lang w:val="az-Latn-AZ"/>
        </w:rPr>
        <w:t xml:space="preserve"> </w:t>
      </w:r>
      <w:r w:rsidRPr="00AB4234">
        <w:rPr>
          <w:sz w:val="26"/>
          <w:szCs w:val="26"/>
          <w:lang w:val="az-Latn-AZ"/>
        </w:rPr>
        <w:t>W</w:t>
      </w:r>
      <w:r w:rsidRPr="00AB4234">
        <w:rPr>
          <w:sz w:val="26"/>
          <w:szCs w:val="26"/>
          <w:vertAlign w:val="subscript"/>
          <w:lang w:val="az-Latn-AZ"/>
        </w:rPr>
        <w:t>1</w:t>
      </w:r>
      <w:r w:rsidRPr="00AB4234">
        <w:rPr>
          <w:sz w:val="26"/>
          <w:szCs w:val="26"/>
          <w:lang w:val="az-Latn-AZ"/>
        </w:rPr>
        <w:t xml:space="preserve"> və W</w:t>
      </w:r>
      <w:r w:rsidRPr="00AB4234">
        <w:rPr>
          <w:sz w:val="26"/>
          <w:szCs w:val="26"/>
          <w:vertAlign w:val="subscript"/>
          <w:lang w:val="az-Latn-AZ"/>
        </w:rPr>
        <w:t xml:space="preserve">2 </w:t>
      </w:r>
      <w:r w:rsidRPr="00AB4234">
        <w:rPr>
          <w:sz w:val="26"/>
          <w:szCs w:val="26"/>
          <w:lang w:val="az-Latn-AZ"/>
        </w:rPr>
        <w:t>-vegetasiyanın əvvəlində və</w:t>
      </w:r>
      <w:r w:rsidR="00497B8B">
        <w:rPr>
          <w:sz w:val="26"/>
          <w:szCs w:val="26"/>
          <w:lang w:val="az-Latn-AZ"/>
        </w:rPr>
        <w:t xml:space="preserve"> sonunda </w:t>
      </w:r>
      <w:r w:rsidRPr="00AB4234">
        <w:rPr>
          <w:sz w:val="26"/>
          <w:szCs w:val="26"/>
          <w:lang w:val="az-Latn-AZ"/>
        </w:rPr>
        <w:t>torpağın hesabat qatında ehtiyat  nəmlik, m</w:t>
      </w:r>
      <w:r w:rsidRPr="00AB4234">
        <w:rPr>
          <w:sz w:val="26"/>
          <w:szCs w:val="26"/>
          <w:vertAlign w:val="superscript"/>
          <w:lang w:val="az-Latn-AZ"/>
        </w:rPr>
        <w:t>3</w:t>
      </w:r>
      <w:r w:rsidRPr="00AB4234">
        <w:rPr>
          <w:sz w:val="26"/>
          <w:szCs w:val="26"/>
          <w:lang w:val="az-Latn-AZ"/>
        </w:rPr>
        <w:t>/ha;</w:t>
      </w:r>
      <w:r w:rsidR="0034667A">
        <w:rPr>
          <w:sz w:val="26"/>
          <w:szCs w:val="26"/>
          <w:lang w:val="az-Latn-AZ"/>
        </w:rPr>
        <w:t xml:space="preserve"> </w:t>
      </w:r>
      <w:r w:rsidRPr="00AB4234">
        <w:rPr>
          <w:sz w:val="26"/>
          <w:szCs w:val="26"/>
          <w:lang w:val="az-Latn-AZ"/>
        </w:rPr>
        <w:t>m -faktiki suvarma norması, m</w:t>
      </w:r>
      <w:r w:rsidRPr="00AB4234">
        <w:rPr>
          <w:sz w:val="26"/>
          <w:szCs w:val="26"/>
          <w:vertAlign w:val="superscript"/>
          <w:lang w:val="az-Latn-AZ"/>
        </w:rPr>
        <w:t>3</w:t>
      </w:r>
      <w:r w:rsidRPr="00AB4234">
        <w:rPr>
          <w:sz w:val="26"/>
          <w:szCs w:val="26"/>
          <w:lang w:val="az-Latn-AZ"/>
        </w:rPr>
        <w:t>/ha;</w:t>
      </w:r>
      <w:r w:rsidR="0034667A">
        <w:rPr>
          <w:sz w:val="26"/>
          <w:szCs w:val="26"/>
          <w:lang w:val="az-Latn-AZ"/>
        </w:rPr>
        <w:t xml:space="preserve"> </w:t>
      </w:r>
      <w:r w:rsidRPr="00AB4234">
        <w:rPr>
          <w:sz w:val="26"/>
          <w:szCs w:val="26"/>
          <w:lang w:val="az-Latn-AZ"/>
        </w:rPr>
        <w:t>A -atmosfer yağıntısı, m</w:t>
      </w:r>
      <w:r w:rsidRPr="00AB4234">
        <w:rPr>
          <w:sz w:val="26"/>
          <w:szCs w:val="26"/>
          <w:vertAlign w:val="superscript"/>
          <w:lang w:val="az-Latn-AZ"/>
        </w:rPr>
        <w:t>3</w:t>
      </w:r>
      <w:r w:rsidRPr="00AB4234">
        <w:rPr>
          <w:sz w:val="26"/>
          <w:szCs w:val="26"/>
          <w:lang w:val="az-Latn-AZ"/>
        </w:rPr>
        <w:t>/ha; Q -bitkinin qrunt suyundan istifadə etdiyi suyun miqdarı, m</w:t>
      </w:r>
      <w:r w:rsidRPr="00AB4234">
        <w:rPr>
          <w:sz w:val="26"/>
          <w:szCs w:val="26"/>
          <w:vertAlign w:val="superscript"/>
          <w:lang w:val="az-Latn-AZ"/>
        </w:rPr>
        <w:t>3</w:t>
      </w:r>
      <w:r w:rsidRPr="00AB4234">
        <w:rPr>
          <w:sz w:val="26"/>
          <w:szCs w:val="26"/>
          <w:lang w:val="az-Latn-AZ"/>
        </w:rPr>
        <w:t>/ha;</w:t>
      </w:r>
      <w:r w:rsidR="0034667A">
        <w:rPr>
          <w:sz w:val="26"/>
          <w:szCs w:val="26"/>
          <w:lang w:val="az-Latn-AZ"/>
        </w:rPr>
        <w:t xml:space="preserve"> </w:t>
      </w:r>
      <w:r w:rsidRPr="00AB4234">
        <w:rPr>
          <w:sz w:val="26"/>
          <w:szCs w:val="26"/>
          <w:lang w:val="az-Latn-AZ"/>
        </w:rPr>
        <w:t>S -suvarma zamanı sahədən kənara axan suyun miqdarı, m</w:t>
      </w:r>
      <w:r w:rsidRPr="00AB4234">
        <w:rPr>
          <w:sz w:val="26"/>
          <w:szCs w:val="26"/>
          <w:vertAlign w:val="superscript"/>
          <w:lang w:val="az-Latn-AZ"/>
        </w:rPr>
        <w:t>3</w:t>
      </w:r>
      <w:r w:rsidRPr="00AB4234">
        <w:rPr>
          <w:sz w:val="26"/>
          <w:szCs w:val="26"/>
          <w:lang w:val="az-Latn-AZ"/>
        </w:rPr>
        <w:t>/ha;</w:t>
      </w:r>
      <w:r w:rsidR="0034667A">
        <w:rPr>
          <w:sz w:val="26"/>
          <w:szCs w:val="26"/>
          <w:lang w:val="az-Latn-AZ"/>
        </w:rPr>
        <w:t xml:space="preserve"> </w:t>
      </w:r>
      <w:r w:rsidRPr="00AB4234">
        <w:rPr>
          <w:sz w:val="26"/>
          <w:szCs w:val="26"/>
          <w:lang w:val="az-Latn-AZ"/>
        </w:rPr>
        <w:t>Y -məhsuldarlıq, sen/ha.</w:t>
      </w: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sz w:val="26"/>
          <w:szCs w:val="26"/>
          <w:lang w:val="az-Latn-AZ"/>
        </w:rPr>
        <w:t>Buğda bitkisinin suvarılması yağışyağdırma üsulu ilə aparıldığı üçün suvarma zamanı kənara su axmadığına və qrunt suyu dərində yerləşdiyinə görə, bu faktorlar hesabatda nəzərə alınmamışdır. Buğda sahəsində sudan istifadə əmsalı I variant suvarma rejimində</w:t>
      </w:r>
      <w:r w:rsidR="00497B8B">
        <w:rPr>
          <w:sz w:val="26"/>
          <w:szCs w:val="26"/>
          <w:lang w:val="az-Latn-AZ"/>
        </w:rPr>
        <w:t xml:space="preserve"> 62,</w:t>
      </w:r>
      <w:r w:rsidRPr="00AB4234">
        <w:rPr>
          <w:sz w:val="26"/>
          <w:szCs w:val="26"/>
          <w:lang w:val="az-Latn-AZ"/>
        </w:rPr>
        <w:t>45 m</w:t>
      </w:r>
      <w:r w:rsidRPr="00AB4234">
        <w:rPr>
          <w:sz w:val="26"/>
          <w:szCs w:val="26"/>
          <w:vertAlign w:val="superscript"/>
          <w:lang w:val="az-Latn-AZ"/>
        </w:rPr>
        <w:t>3</w:t>
      </w:r>
      <w:r w:rsidRPr="00AB4234">
        <w:rPr>
          <w:sz w:val="26"/>
          <w:szCs w:val="26"/>
          <w:lang w:val="az-Latn-AZ"/>
        </w:rPr>
        <w:t>/sen, II variant suvarma rejimində</w:t>
      </w:r>
      <w:r w:rsidR="00497B8B">
        <w:rPr>
          <w:sz w:val="26"/>
          <w:szCs w:val="26"/>
          <w:lang w:val="az-Latn-AZ"/>
        </w:rPr>
        <w:t xml:space="preserve"> 76,</w:t>
      </w:r>
      <w:r w:rsidRPr="00AB4234">
        <w:rPr>
          <w:sz w:val="26"/>
          <w:szCs w:val="26"/>
          <w:lang w:val="az-Latn-AZ"/>
        </w:rPr>
        <w:t>49 m</w:t>
      </w:r>
      <w:r w:rsidRPr="00AB4234">
        <w:rPr>
          <w:sz w:val="26"/>
          <w:szCs w:val="26"/>
          <w:vertAlign w:val="superscript"/>
          <w:lang w:val="az-Latn-AZ"/>
        </w:rPr>
        <w:t>3</w:t>
      </w:r>
      <w:r w:rsidRPr="00AB4234">
        <w:rPr>
          <w:sz w:val="26"/>
          <w:szCs w:val="26"/>
          <w:lang w:val="az-Latn-AZ"/>
        </w:rPr>
        <w:t>/sen və III variantda isə</w:t>
      </w:r>
      <w:r w:rsidR="00497B8B">
        <w:rPr>
          <w:sz w:val="26"/>
          <w:szCs w:val="26"/>
          <w:lang w:val="az-Latn-AZ"/>
        </w:rPr>
        <w:t xml:space="preserve"> 81,</w:t>
      </w:r>
      <w:r w:rsidRPr="00AB4234">
        <w:rPr>
          <w:sz w:val="26"/>
          <w:szCs w:val="26"/>
          <w:lang w:val="az-Latn-AZ"/>
        </w:rPr>
        <w:t>08 m</w:t>
      </w:r>
      <w:r w:rsidRPr="00AB4234">
        <w:rPr>
          <w:sz w:val="26"/>
          <w:szCs w:val="26"/>
          <w:vertAlign w:val="superscript"/>
          <w:lang w:val="az-Latn-AZ"/>
        </w:rPr>
        <w:t>3</w:t>
      </w:r>
      <w:r w:rsidRPr="00AB4234">
        <w:rPr>
          <w:sz w:val="26"/>
          <w:szCs w:val="26"/>
          <w:lang w:val="az-Latn-AZ"/>
        </w:rPr>
        <w:t>/sen təşkil etmişdir. Başqa sözlə I variantda II varianta nisbətə</w:t>
      </w:r>
      <w:r w:rsidR="00497B8B">
        <w:rPr>
          <w:sz w:val="26"/>
          <w:szCs w:val="26"/>
          <w:lang w:val="az-Latn-AZ"/>
        </w:rPr>
        <w:t>n 22,</w:t>
      </w:r>
      <w:r w:rsidRPr="00AB4234">
        <w:rPr>
          <w:sz w:val="26"/>
          <w:szCs w:val="26"/>
          <w:lang w:val="az-Latn-AZ"/>
        </w:rPr>
        <w:t>0%, III varianta nisbətən isə</w:t>
      </w:r>
      <w:r w:rsidR="00497B8B">
        <w:rPr>
          <w:sz w:val="26"/>
          <w:szCs w:val="26"/>
          <w:lang w:val="az-Latn-AZ"/>
        </w:rPr>
        <w:t xml:space="preserve"> 29,</w:t>
      </w:r>
      <w:r w:rsidRPr="00AB4234">
        <w:rPr>
          <w:sz w:val="26"/>
          <w:szCs w:val="26"/>
          <w:lang w:val="az-Latn-AZ"/>
        </w:rPr>
        <w:t>85% az olmuşdur.</w:t>
      </w: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sz w:val="26"/>
          <w:szCs w:val="26"/>
          <w:lang w:val="az-Latn-AZ"/>
        </w:rPr>
        <w:t>Yagışyağdırma üsulu ilə suvarılan buğda bitkisinin su tələbatı bioloji əyri əmsalı, dekadalar üzrə orta gündəlik buxarlanmaya sərf olan suyun miqdarı və Abşeron bölgəsində havanın gündəlik rütubət çatışmazlığının dekadlar üzrə cəminə əsasən 4 saylı düstur ilə hesablanıb, nəticəsi 4 saylı cədvəldə verilmişdir   [5].</w:t>
      </w:r>
    </w:p>
    <w:p w:rsidR="005F4470" w:rsidRPr="00AB4234" w:rsidRDefault="005F4470" w:rsidP="009607C9">
      <w:pPr>
        <w:widowControl w:val="0"/>
        <w:spacing w:line="276" w:lineRule="auto"/>
        <w:ind w:firstLine="0"/>
        <w:jc w:val="center"/>
        <w:rPr>
          <w:sz w:val="26"/>
          <w:szCs w:val="26"/>
          <w:lang w:val="az-Latn-AZ"/>
        </w:rPr>
      </w:pPr>
      <w:r w:rsidRPr="00AB4234">
        <w:rPr>
          <w:sz w:val="26"/>
          <w:szCs w:val="26"/>
          <w:lang w:val="az-Latn-AZ"/>
        </w:rPr>
        <w:t xml:space="preserve">                       </w:t>
      </w:r>
      <w:r w:rsidR="00497B8B" w:rsidRPr="00355C1C">
        <w:rPr>
          <w:position w:val="-28"/>
          <w:sz w:val="26"/>
          <w:szCs w:val="26"/>
          <w:lang w:val="az-Latn-AZ"/>
        </w:rPr>
        <w:object w:dxaOrig="960" w:dyaOrig="680">
          <v:shape id="_x0000_i1117" type="#_x0000_t75" style="width:48pt;height:33.75pt" o:ole="">
            <v:imagedata r:id="rId179" o:title=""/>
          </v:shape>
          <o:OLEObject Type="Embed" ProgID="Equation.3" ShapeID="_x0000_i1117" DrawAspect="Content" ObjectID="_1620554305" r:id="rId180"/>
        </w:object>
      </w:r>
      <w:r w:rsidRPr="00AB4234">
        <w:rPr>
          <w:sz w:val="26"/>
          <w:szCs w:val="26"/>
          <w:lang w:val="az-Latn-AZ"/>
        </w:rPr>
        <w:t xml:space="preserve">                  (4)</w:t>
      </w:r>
    </w:p>
    <w:p w:rsidR="005F4470" w:rsidRPr="00AB4234" w:rsidRDefault="005F4470" w:rsidP="00304FB2">
      <w:pPr>
        <w:widowControl w:val="0"/>
        <w:spacing w:line="276" w:lineRule="auto"/>
        <w:jc w:val="both"/>
        <w:rPr>
          <w:sz w:val="26"/>
          <w:szCs w:val="26"/>
          <w:lang w:val="az-Latn-AZ"/>
        </w:rPr>
      </w:pPr>
      <w:r w:rsidRPr="00AB4234">
        <w:rPr>
          <w:sz w:val="26"/>
          <w:szCs w:val="26"/>
          <w:lang w:val="az-Latn-AZ"/>
        </w:rPr>
        <w:lastRenderedPageBreak/>
        <w:t>Burada: k</w:t>
      </w:r>
      <w:r w:rsidRPr="00AB4234">
        <w:rPr>
          <w:sz w:val="26"/>
          <w:szCs w:val="26"/>
          <w:vertAlign w:val="subscript"/>
          <w:lang w:val="az-Latn-AZ"/>
        </w:rPr>
        <w:t xml:space="preserve">b </w:t>
      </w:r>
      <w:r w:rsidRPr="00AB4234">
        <w:rPr>
          <w:sz w:val="26"/>
          <w:szCs w:val="26"/>
          <w:lang w:val="az-Latn-AZ"/>
        </w:rPr>
        <w:t>-su tələbatı bioloji əyri əmsalı, mm/hPa; E</w:t>
      </w:r>
      <w:r w:rsidRPr="00AB4234">
        <w:rPr>
          <w:sz w:val="26"/>
          <w:szCs w:val="26"/>
          <w:vertAlign w:val="subscript"/>
          <w:lang w:val="az-Latn-AZ"/>
        </w:rPr>
        <w:t xml:space="preserve">f </w:t>
      </w:r>
      <w:r w:rsidRPr="00AB4234">
        <w:rPr>
          <w:sz w:val="26"/>
          <w:szCs w:val="26"/>
          <w:lang w:val="az-Latn-AZ"/>
        </w:rPr>
        <w:t>-dekadalar üzrə orta gündəlik cəmi buxarlanmaya sərf olan suyun miqdarı, mm; Σ</w:t>
      </w:r>
      <w:r w:rsidRPr="00AB4234">
        <w:rPr>
          <w:sz w:val="26"/>
          <w:szCs w:val="26"/>
          <w:vertAlign w:val="subscript"/>
          <w:lang w:val="az-Latn-AZ"/>
        </w:rPr>
        <w:t xml:space="preserve">d </w:t>
      </w:r>
      <w:r w:rsidRPr="00AB4234">
        <w:rPr>
          <w:sz w:val="26"/>
          <w:szCs w:val="26"/>
          <w:lang w:val="az-Latn-AZ"/>
        </w:rPr>
        <w:t>-havanın gündəlik rütubət çatışmazlığının dekadalar üzrə cəmi, hPa.</w:t>
      </w: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sz w:val="26"/>
          <w:szCs w:val="26"/>
          <w:lang w:val="az-Latn-AZ"/>
        </w:rPr>
        <w:t>Cədvəldən göründüyü kimi, buğda bitkisininin su tələbatı bioloji əyri əmsalı suvarma rejimindən asılı olaraq dəyişir. Buğda bitkisinin vegetasiya dövrünüdə su tələbatı bioloji əyri əmsalı I variantd</w:t>
      </w:r>
      <w:r w:rsidR="00304FB2">
        <w:rPr>
          <w:sz w:val="26"/>
          <w:szCs w:val="26"/>
          <w:lang w:val="az-Latn-AZ"/>
        </w:rPr>
        <w:t>a -0,36 mm/hPa, II-variantda -0,29 mm/hPa, III variantda -0,</w:t>
      </w:r>
      <w:r w:rsidRPr="00AB4234">
        <w:rPr>
          <w:sz w:val="26"/>
          <w:szCs w:val="26"/>
          <w:lang w:val="az-Latn-AZ"/>
        </w:rPr>
        <w:t>28 mm/hPa və</w:t>
      </w:r>
      <w:r w:rsidR="00304FB2">
        <w:rPr>
          <w:sz w:val="26"/>
          <w:szCs w:val="26"/>
          <w:lang w:val="az-Latn-AZ"/>
        </w:rPr>
        <w:t xml:space="preserve"> IV variantda -0,</w:t>
      </w:r>
      <w:r w:rsidRPr="00AB4234">
        <w:rPr>
          <w:sz w:val="26"/>
          <w:szCs w:val="26"/>
          <w:lang w:val="az-Latn-AZ"/>
        </w:rPr>
        <w:t>17 mm/hPa təşkil etmişdir.</w:t>
      </w:r>
    </w:p>
    <w:p w:rsidR="005F4470" w:rsidRPr="009607C9" w:rsidRDefault="005F4470" w:rsidP="009607C9">
      <w:pPr>
        <w:widowControl w:val="0"/>
        <w:spacing w:line="240" w:lineRule="auto"/>
        <w:ind w:firstLine="0"/>
        <w:jc w:val="right"/>
        <w:rPr>
          <w:sz w:val="20"/>
          <w:szCs w:val="20"/>
          <w:lang w:val="az-Latn-AZ"/>
        </w:rPr>
      </w:pPr>
      <w:r w:rsidRPr="009607C9">
        <w:rPr>
          <w:sz w:val="20"/>
          <w:szCs w:val="20"/>
          <w:lang w:val="az-Latn-AZ"/>
        </w:rPr>
        <w:t>Cədvəl 4</w:t>
      </w:r>
    </w:p>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Aylar üzrə buğdanın orta gündəlik su tələbatı bioloji əyri əmsalı, mm/hPa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40"/>
        <w:gridCol w:w="1274"/>
        <w:gridCol w:w="1411"/>
        <w:gridCol w:w="1202"/>
        <w:gridCol w:w="1573"/>
        <w:gridCol w:w="1654"/>
      </w:tblGrid>
      <w:tr w:rsidR="005F4470" w:rsidRPr="009607C9" w:rsidTr="009607C9">
        <w:tc>
          <w:tcPr>
            <w:tcW w:w="139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Variantlar</w:t>
            </w:r>
          </w:p>
        </w:tc>
        <w:tc>
          <w:tcPr>
            <w:tcW w:w="64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III</w:t>
            </w:r>
          </w:p>
        </w:tc>
        <w:tc>
          <w:tcPr>
            <w:tcW w:w="71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IV</w:t>
            </w:r>
          </w:p>
        </w:tc>
        <w:tc>
          <w:tcPr>
            <w:tcW w:w="61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V</w:t>
            </w:r>
          </w:p>
        </w:tc>
        <w:tc>
          <w:tcPr>
            <w:tcW w:w="798"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VI</w:t>
            </w:r>
          </w:p>
        </w:tc>
        <w:tc>
          <w:tcPr>
            <w:tcW w:w="839"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Orta</w:t>
            </w:r>
          </w:p>
        </w:tc>
      </w:tr>
      <w:tr w:rsidR="005F4470" w:rsidRPr="009607C9" w:rsidTr="009607C9">
        <w:tc>
          <w:tcPr>
            <w:tcW w:w="139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I variant (HTNT75%)</w:t>
            </w:r>
          </w:p>
        </w:tc>
        <w:tc>
          <w:tcPr>
            <w:tcW w:w="64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0.44</w:t>
            </w:r>
          </w:p>
        </w:tc>
        <w:tc>
          <w:tcPr>
            <w:tcW w:w="71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0.36</w:t>
            </w:r>
          </w:p>
        </w:tc>
        <w:tc>
          <w:tcPr>
            <w:tcW w:w="61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0.34</w:t>
            </w:r>
          </w:p>
        </w:tc>
        <w:tc>
          <w:tcPr>
            <w:tcW w:w="798"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0.22</w:t>
            </w:r>
          </w:p>
        </w:tc>
        <w:tc>
          <w:tcPr>
            <w:tcW w:w="839"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0.34</w:t>
            </w:r>
          </w:p>
        </w:tc>
      </w:tr>
      <w:tr w:rsidR="005F4470" w:rsidRPr="009607C9" w:rsidTr="009607C9">
        <w:tc>
          <w:tcPr>
            <w:tcW w:w="139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II variant (HTNT60-75% )</w:t>
            </w:r>
          </w:p>
        </w:tc>
        <w:tc>
          <w:tcPr>
            <w:tcW w:w="64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0.48</w:t>
            </w:r>
          </w:p>
        </w:tc>
        <w:tc>
          <w:tcPr>
            <w:tcW w:w="71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0.25</w:t>
            </w:r>
          </w:p>
        </w:tc>
        <w:tc>
          <w:tcPr>
            <w:tcW w:w="61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0.24</w:t>
            </w:r>
          </w:p>
        </w:tc>
        <w:tc>
          <w:tcPr>
            <w:tcW w:w="798"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0.16</w:t>
            </w:r>
          </w:p>
        </w:tc>
        <w:tc>
          <w:tcPr>
            <w:tcW w:w="839"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0.28</w:t>
            </w:r>
          </w:p>
        </w:tc>
      </w:tr>
      <w:tr w:rsidR="005F4470" w:rsidRPr="009607C9" w:rsidTr="009607C9">
        <w:tc>
          <w:tcPr>
            <w:tcW w:w="139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III variant(HTNT45-60%)</w:t>
            </w:r>
          </w:p>
        </w:tc>
        <w:tc>
          <w:tcPr>
            <w:tcW w:w="64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0.44</w:t>
            </w:r>
          </w:p>
        </w:tc>
        <w:tc>
          <w:tcPr>
            <w:tcW w:w="71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0.20</w:t>
            </w:r>
          </w:p>
        </w:tc>
        <w:tc>
          <w:tcPr>
            <w:tcW w:w="61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0.22</w:t>
            </w:r>
          </w:p>
        </w:tc>
        <w:tc>
          <w:tcPr>
            <w:tcW w:w="798"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0.15</w:t>
            </w:r>
          </w:p>
        </w:tc>
        <w:tc>
          <w:tcPr>
            <w:tcW w:w="839"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0.25</w:t>
            </w:r>
          </w:p>
        </w:tc>
      </w:tr>
      <w:tr w:rsidR="005F4470" w:rsidRPr="009607C9" w:rsidTr="009607C9">
        <w:tc>
          <w:tcPr>
            <w:tcW w:w="139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IV variant (suvarılmayan)</w:t>
            </w:r>
          </w:p>
        </w:tc>
        <w:tc>
          <w:tcPr>
            <w:tcW w:w="64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0.55</w:t>
            </w:r>
          </w:p>
        </w:tc>
        <w:tc>
          <w:tcPr>
            <w:tcW w:w="71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0.26</w:t>
            </w:r>
          </w:p>
        </w:tc>
        <w:tc>
          <w:tcPr>
            <w:tcW w:w="610"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0.10</w:t>
            </w:r>
          </w:p>
        </w:tc>
        <w:tc>
          <w:tcPr>
            <w:tcW w:w="798"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0.05</w:t>
            </w:r>
          </w:p>
        </w:tc>
        <w:tc>
          <w:tcPr>
            <w:tcW w:w="839"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0.23</w:t>
            </w:r>
          </w:p>
        </w:tc>
      </w:tr>
    </w:tbl>
    <w:p w:rsidR="005F4470" w:rsidRPr="009607C9" w:rsidRDefault="005F4470" w:rsidP="009607C9">
      <w:pPr>
        <w:widowControl w:val="0"/>
        <w:spacing w:line="240" w:lineRule="auto"/>
        <w:ind w:firstLine="0"/>
        <w:jc w:val="both"/>
        <w:rPr>
          <w:sz w:val="20"/>
          <w:szCs w:val="20"/>
          <w:lang w:val="az-Latn-AZ"/>
        </w:rPr>
      </w:pP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sz w:val="26"/>
          <w:szCs w:val="26"/>
          <w:lang w:val="az-Latn-AZ"/>
        </w:rPr>
        <w:t>Alınan nəticələr göstərir ki, buğda bitkisinin su tələbatı bioloji əyri əmsalı, ilin təbii nəmlik təminatı ilə yanaşı, suvarma rejimindən də asılıdır. Ona görə gələcəkdə iqtisadi cəhətdən əlverişli suvarma rejiminin la</w:t>
      </w:r>
      <w:r w:rsidR="00304FB2">
        <w:rPr>
          <w:sz w:val="26"/>
          <w:szCs w:val="26"/>
          <w:lang w:val="az-Latn-AZ"/>
        </w:rPr>
        <w:t>y</w:t>
      </w:r>
      <w:r w:rsidRPr="00AB4234">
        <w:rPr>
          <w:sz w:val="26"/>
          <w:szCs w:val="26"/>
          <w:lang w:val="az-Latn-AZ"/>
        </w:rPr>
        <w:t>i</w:t>
      </w:r>
      <w:r w:rsidR="00304FB2">
        <w:rPr>
          <w:sz w:val="26"/>
          <w:szCs w:val="26"/>
          <w:lang w:val="az-Latn-AZ"/>
        </w:rPr>
        <w:t>h</w:t>
      </w:r>
      <w:r w:rsidRPr="00AB4234">
        <w:rPr>
          <w:sz w:val="26"/>
          <w:szCs w:val="26"/>
          <w:lang w:val="az-Latn-AZ"/>
        </w:rPr>
        <w:t>ə hesabatında bu göstəricilərin nəzərə alınması tövsiyə olunur.İstifadə olunan su ilə məhsul arasında asıllılığa görə etibarlı məlumatların olmasının quraqlıq rayonlarında suvarma suyundan səmərəli istifadə edilməsində rolu böyükdür. Hal-hazırda respublikada suvarma suyunun qıtlığı suvarılan hər hektardan maksimum məhsul alınması istiqamətində işlərin aparılmasını tələb edir.</w:t>
      </w: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sz w:val="26"/>
          <w:szCs w:val="26"/>
          <w:lang w:val="az-Latn-AZ"/>
        </w:rPr>
        <w:t>Bu məqsədlə buğda bitkisinindən götürülən məhsulla verilən suyun miqdarına əsasən (cədvəl 5) tərtib edilmiş "Məhsul-su" asıllılığı qrafiki 1 saylı şəkildə göstərilmişdir.</w:t>
      </w:r>
    </w:p>
    <w:p w:rsidR="005F4470" w:rsidRPr="009607C9" w:rsidRDefault="005F4470" w:rsidP="009607C9">
      <w:pPr>
        <w:widowControl w:val="0"/>
        <w:spacing w:line="240" w:lineRule="auto"/>
        <w:ind w:firstLine="0"/>
        <w:jc w:val="right"/>
        <w:rPr>
          <w:sz w:val="20"/>
          <w:szCs w:val="20"/>
          <w:lang w:val="az-Latn-AZ"/>
        </w:rPr>
      </w:pPr>
      <w:r w:rsidRPr="009607C9">
        <w:rPr>
          <w:sz w:val="20"/>
          <w:szCs w:val="20"/>
          <w:lang w:val="az-Latn-AZ"/>
        </w:rPr>
        <w:t>Cədvəl 5</w:t>
      </w:r>
    </w:p>
    <w:p w:rsidR="005F4470" w:rsidRPr="009607C9" w:rsidRDefault="005F4470" w:rsidP="009607C9">
      <w:pPr>
        <w:widowControl w:val="0"/>
        <w:spacing w:line="240" w:lineRule="auto"/>
        <w:ind w:firstLine="0"/>
        <w:rPr>
          <w:sz w:val="20"/>
          <w:szCs w:val="20"/>
          <w:lang w:val="az-Latn-AZ"/>
        </w:rPr>
      </w:pPr>
      <w:r w:rsidRPr="009607C9">
        <w:rPr>
          <w:sz w:val="20"/>
          <w:szCs w:val="20"/>
          <w:lang w:val="az-Latn-AZ"/>
        </w:rPr>
        <w:t xml:space="preserve">  Müxtəlif suvarma rejimlərində buğda bitkisinin faktiki suvarma norması və məhsuldarlığı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85"/>
        <w:gridCol w:w="3295"/>
        <w:gridCol w:w="3374"/>
      </w:tblGrid>
      <w:tr w:rsidR="005F4470" w:rsidRPr="009607C9" w:rsidTr="009607C9">
        <w:tc>
          <w:tcPr>
            <w:tcW w:w="161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Variantlar</w:t>
            </w:r>
          </w:p>
        </w:tc>
        <w:tc>
          <w:tcPr>
            <w:tcW w:w="1672"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Suvarma norması, m</w:t>
            </w:r>
            <w:r w:rsidRPr="009607C9">
              <w:rPr>
                <w:sz w:val="20"/>
                <w:szCs w:val="20"/>
                <w:vertAlign w:val="superscript"/>
                <w:lang w:val="az-Latn-AZ"/>
              </w:rPr>
              <w:t>3</w:t>
            </w:r>
            <w:r w:rsidRPr="009607C9">
              <w:rPr>
                <w:sz w:val="20"/>
                <w:szCs w:val="20"/>
                <w:lang w:val="az-Latn-AZ"/>
              </w:rPr>
              <w:t>/ha</w:t>
            </w:r>
          </w:p>
        </w:tc>
        <w:tc>
          <w:tcPr>
            <w:tcW w:w="1712"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Məhsuldarlıq, sen/ha</w:t>
            </w:r>
          </w:p>
        </w:tc>
      </w:tr>
      <w:tr w:rsidR="005F4470" w:rsidRPr="009607C9" w:rsidTr="009607C9">
        <w:tc>
          <w:tcPr>
            <w:tcW w:w="161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I variant (HTNT 75%)</w:t>
            </w:r>
          </w:p>
        </w:tc>
        <w:tc>
          <w:tcPr>
            <w:tcW w:w="1672"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1320</w:t>
            </w:r>
          </w:p>
        </w:tc>
        <w:tc>
          <w:tcPr>
            <w:tcW w:w="1712"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36,30</w:t>
            </w:r>
          </w:p>
        </w:tc>
      </w:tr>
      <w:tr w:rsidR="005F4470" w:rsidRPr="009607C9" w:rsidTr="009607C9">
        <w:tc>
          <w:tcPr>
            <w:tcW w:w="161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II variant (HTNT 60-75%)</w:t>
            </w:r>
          </w:p>
        </w:tc>
        <w:tc>
          <w:tcPr>
            <w:tcW w:w="1672"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1120</w:t>
            </w:r>
          </w:p>
        </w:tc>
        <w:tc>
          <w:tcPr>
            <w:tcW w:w="1712"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27,23</w:t>
            </w:r>
          </w:p>
        </w:tc>
      </w:tr>
      <w:tr w:rsidR="005F4470" w:rsidRPr="009607C9" w:rsidTr="009607C9">
        <w:tc>
          <w:tcPr>
            <w:tcW w:w="161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III variant (HTNT 45-60%)</w:t>
            </w:r>
          </w:p>
        </w:tc>
        <w:tc>
          <w:tcPr>
            <w:tcW w:w="1672"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925</w:t>
            </w:r>
          </w:p>
        </w:tc>
        <w:tc>
          <w:tcPr>
            <w:tcW w:w="1712"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22,20</w:t>
            </w:r>
          </w:p>
        </w:tc>
      </w:tr>
      <w:tr w:rsidR="005F4470" w:rsidRPr="009607C9" w:rsidTr="009607C9">
        <w:tc>
          <w:tcPr>
            <w:tcW w:w="1616"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IV variant (suvarılmayan)</w:t>
            </w:r>
          </w:p>
        </w:tc>
        <w:tc>
          <w:tcPr>
            <w:tcW w:w="1672"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w:t>
            </w:r>
          </w:p>
        </w:tc>
        <w:tc>
          <w:tcPr>
            <w:tcW w:w="1712" w:type="pct"/>
            <w:tcBorders>
              <w:top w:val="single" w:sz="4" w:space="0" w:color="auto"/>
              <w:left w:val="single" w:sz="4" w:space="0" w:color="auto"/>
              <w:bottom w:val="single" w:sz="4" w:space="0" w:color="auto"/>
              <w:right w:val="single" w:sz="4" w:space="0" w:color="auto"/>
            </w:tcBorders>
          </w:tcPr>
          <w:p w:rsidR="005F4470" w:rsidRPr="009607C9" w:rsidRDefault="005F4470" w:rsidP="009607C9">
            <w:pPr>
              <w:widowControl w:val="0"/>
              <w:spacing w:line="240" w:lineRule="auto"/>
              <w:ind w:firstLine="0"/>
              <w:jc w:val="center"/>
              <w:rPr>
                <w:sz w:val="20"/>
                <w:szCs w:val="20"/>
                <w:lang w:val="az-Latn-AZ"/>
              </w:rPr>
            </w:pPr>
            <w:r w:rsidRPr="009607C9">
              <w:rPr>
                <w:sz w:val="20"/>
                <w:szCs w:val="20"/>
                <w:lang w:val="az-Latn-AZ"/>
              </w:rPr>
              <w:t>15,20</w:t>
            </w:r>
          </w:p>
        </w:tc>
      </w:tr>
    </w:tbl>
    <w:p w:rsidR="005F4470" w:rsidRPr="00AB4234" w:rsidRDefault="00A86A1D" w:rsidP="009607C9">
      <w:pPr>
        <w:widowControl w:val="0"/>
        <w:spacing w:line="276" w:lineRule="auto"/>
        <w:ind w:firstLine="0"/>
        <w:jc w:val="center"/>
        <w:rPr>
          <w:sz w:val="26"/>
          <w:szCs w:val="26"/>
          <w:lang w:val="az-Latn-AZ"/>
        </w:rPr>
      </w:pPr>
      <w:r w:rsidRPr="00054AD5">
        <w:rPr>
          <w:sz w:val="26"/>
          <w:szCs w:val="26"/>
          <w:lang w:val="az-Latn-AZ"/>
        </w:rPr>
        <w:pict>
          <v:shape id="_x0000_i1118" type="#_x0000_t75" style="width:243pt;height:123.75pt">
            <v:imagedata r:id="rId181" o:title="Безымянный 000000" gain="126031f" blacklevel="-9830f"/>
          </v:shape>
        </w:pict>
      </w:r>
    </w:p>
    <w:p w:rsidR="00304FB2" w:rsidRPr="00304FB2" w:rsidRDefault="00304FB2" w:rsidP="00304FB2">
      <w:pPr>
        <w:widowControl w:val="0"/>
        <w:spacing w:line="240" w:lineRule="auto"/>
        <w:ind w:firstLine="0"/>
        <w:jc w:val="center"/>
        <w:rPr>
          <w:sz w:val="16"/>
          <w:szCs w:val="16"/>
          <w:lang w:val="az-Latn-AZ"/>
        </w:rPr>
      </w:pPr>
      <w:r w:rsidRPr="00304FB2">
        <w:rPr>
          <w:sz w:val="16"/>
          <w:szCs w:val="16"/>
          <w:lang w:val="az-Latn-AZ"/>
        </w:rPr>
        <w:t>Suvarma norması, m</w:t>
      </w:r>
      <w:r w:rsidRPr="00304FB2">
        <w:rPr>
          <w:sz w:val="16"/>
          <w:szCs w:val="16"/>
          <w:vertAlign w:val="superscript"/>
          <w:lang w:val="az-Latn-AZ"/>
        </w:rPr>
        <w:t>3</w:t>
      </w:r>
      <w:r w:rsidRPr="00304FB2">
        <w:rPr>
          <w:sz w:val="16"/>
          <w:szCs w:val="16"/>
          <w:lang w:val="az-Latn-AZ"/>
        </w:rPr>
        <w:t>/ha</w:t>
      </w:r>
    </w:p>
    <w:p w:rsidR="00304FB2" w:rsidRDefault="00304FB2" w:rsidP="0034667A">
      <w:pPr>
        <w:widowControl w:val="0"/>
        <w:spacing w:line="240" w:lineRule="auto"/>
        <w:ind w:firstLine="0"/>
        <w:jc w:val="center"/>
        <w:rPr>
          <w:sz w:val="20"/>
          <w:szCs w:val="20"/>
          <w:lang w:val="az-Latn-AZ"/>
        </w:rPr>
      </w:pPr>
    </w:p>
    <w:p w:rsidR="0034667A" w:rsidRPr="009607C9" w:rsidRDefault="0034667A" w:rsidP="0034667A">
      <w:pPr>
        <w:widowControl w:val="0"/>
        <w:spacing w:line="240" w:lineRule="auto"/>
        <w:ind w:firstLine="0"/>
        <w:jc w:val="center"/>
        <w:rPr>
          <w:sz w:val="20"/>
          <w:szCs w:val="20"/>
          <w:lang w:val="az-Latn-AZ"/>
        </w:rPr>
      </w:pPr>
      <w:r w:rsidRPr="009607C9">
        <w:rPr>
          <w:sz w:val="20"/>
          <w:szCs w:val="20"/>
          <w:lang w:val="az-Latn-AZ"/>
        </w:rPr>
        <w:t>Şəkil 1. Buğda bitkisinin “Məhsul – su” asılılığı qrafiki</w:t>
      </w:r>
    </w:p>
    <w:p w:rsidR="005F4470" w:rsidRPr="009607C9" w:rsidRDefault="005F4470" w:rsidP="0034667A">
      <w:pPr>
        <w:widowControl w:val="0"/>
        <w:spacing w:line="240" w:lineRule="auto"/>
        <w:ind w:firstLine="0"/>
        <w:jc w:val="center"/>
        <w:rPr>
          <w:sz w:val="20"/>
          <w:szCs w:val="20"/>
          <w:lang w:val="az-Latn-AZ"/>
        </w:rPr>
      </w:pPr>
      <w:r w:rsidRPr="009607C9">
        <w:rPr>
          <w:sz w:val="20"/>
          <w:szCs w:val="20"/>
          <w:lang w:val="az-Latn-AZ"/>
        </w:rPr>
        <w:t>I variant (HT</w:t>
      </w:r>
      <w:r w:rsidR="0034667A">
        <w:rPr>
          <w:sz w:val="20"/>
          <w:szCs w:val="20"/>
          <w:lang w:val="az-Latn-AZ"/>
        </w:rPr>
        <w:t xml:space="preserve">NT 75); II variant (HTNT 60 - 75%); III variant (HTNT 45- 60%); </w:t>
      </w:r>
      <w:r w:rsidRPr="009607C9">
        <w:rPr>
          <w:sz w:val="20"/>
          <w:szCs w:val="20"/>
          <w:lang w:val="az-Latn-AZ"/>
        </w:rPr>
        <w:t>IV variant (suvarılmayan)</w:t>
      </w:r>
    </w:p>
    <w:p w:rsidR="005F4470" w:rsidRPr="00AB4234" w:rsidRDefault="005F4470" w:rsidP="005F4470">
      <w:pPr>
        <w:widowControl w:val="0"/>
        <w:tabs>
          <w:tab w:val="left" w:pos="540"/>
        </w:tabs>
        <w:spacing w:line="276" w:lineRule="auto"/>
        <w:ind w:firstLine="567"/>
        <w:jc w:val="center"/>
        <w:rPr>
          <w:sz w:val="26"/>
          <w:szCs w:val="26"/>
          <w:lang w:val="az-Latn-AZ"/>
        </w:rPr>
      </w:pPr>
    </w:p>
    <w:p w:rsidR="005F4470" w:rsidRPr="00AB4234" w:rsidRDefault="005F4470" w:rsidP="005F4470">
      <w:pPr>
        <w:widowControl w:val="0"/>
        <w:tabs>
          <w:tab w:val="left" w:pos="540"/>
        </w:tabs>
        <w:spacing w:line="276" w:lineRule="auto"/>
        <w:ind w:firstLine="567"/>
        <w:jc w:val="both"/>
        <w:rPr>
          <w:sz w:val="26"/>
          <w:szCs w:val="26"/>
          <w:lang w:val="az-Latn-AZ"/>
        </w:rPr>
      </w:pPr>
      <w:r w:rsidRPr="00AB4234">
        <w:rPr>
          <w:sz w:val="26"/>
          <w:szCs w:val="26"/>
          <w:lang w:val="az-Latn-AZ"/>
        </w:rPr>
        <w:t xml:space="preserve">"Məhsul-su" asıllılığı qrafiki, mənbələrdə su ehtiyatının az olduğu illərdə buğda </w:t>
      </w:r>
      <w:r w:rsidRPr="00AB4234">
        <w:rPr>
          <w:sz w:val="26"/>
          <w:szCs w:val="26"/>
          <w:lang w:val="az-Latn-AZ"/>
        </w:rPr>
        <w:lastRenderedPageBreak/>
        <w:t>bitkisinin azaldılmış normalarla suvarıldıqda və ya tamamilə suvarılmadıqda əmələ gələcək məhsul itkisini əvvəlcədən müəyyən etməyə imkan verir.</w:t>
      </w:r>
    </w:p>
    <w:p w:rsidR="005F4470" w:rsidRPr="00AB4234" w:rsidRDefault="005F4470" w:rsidP="005F4470">
      <w:pPr>
        <w:widowControl w:val="0"/>
        <w:tabs>
          <w:tab w:val="left" w:pos="540"/>
        </w:tabs>
        <w:spacing w:line="276" w:lineRule="auto"/>
        <w:ind w:firstLine="567"/>
        <w:rPr>
          <w:b/>
          <w:sz w:val="26"/>
          <w:szCs w:val="26"/>
          <w:lang w:val="az-Latn-AZ"/>
        </w:rPr>
      </w:pPr>
      <w:r w:rsidRPr="00AB4234">
        <w:rPr>
          <w:b/>
          <w:sz w:val="26"/>
          <w:szCs w:val="26"/>
          <w:lang w:val="az-Latn-AZ"/>
        </w:rPr>
        <w:t>Nəticə:</w:t>
      </w:r>
    </w:p>
    <w:p w:rsidR="005F4470" w:rsidRPr="00AB4234" w:rsidRDefault="005F4470" w:rsidP="005F4470">
      <w:pPr>
        <w:pStyle w:val="2f3"/>
        <w:widowControl w:val="0"/>
        <w:tabs>
          <w:tab w:val="left" w:pos="540"/>
        </w:tabs>
        <w:spacing w:after="0"/>
        <w:ind w:left="0" w:firstLine="567"/>
        <w:jc w:val="both"/>
        <w:rPr>
          <w:rFonts w:ascii="Times New Roman" w:hAnsi="Times New Roman"/>
          <w:sz w:val="26"/>
          <w:szCs w:val="26"/>
          <w:lang w:val="az-Latn-AZ"/>
        </w:rPr>
      </w:pPr>
      <w:r w:rsidRPr="00AB4234">
        <w:rPr>
          <w:rFonts w:ascii="Times New Roman" w:hAnsi="Times New Roman"/>
          <w:sz w:val="26"/>
          <w:szCs w:val="26"/>
          <w:lang w:val="az-Latn-AZ"/>
        </w:rPr>
        <w:t>1. 2018-ci ildə 4 variantda yağışyağdırma üsulu ilə suvarılan buğda bitkisinin sahə</w:t>
      </w:r>
      <w:r w:rsidRPr="00AB4234">
        <w:rPr>
          <w:rFonts w:ascii="Times New Roman" w:hAnsi="Times New Roman"/>
          <w:sz w:val="26"/>
          <w:szCs w:val="26"/>
          <w:lang w:val="az-Latn-AZ"/>
        </w:rPr>
        <w:softHyphen/>
        <w:t>sində aparılmış təcrübə-tədqiqat işlərinin nəticəsi göstərir ki, ən əlverişli 1-ci variant suvar</w:t>
      </w:r>
      <w:r w:rsidRPr="00AB4234">
        <w:rPr>
          <w:rFonts w:ascii="Times New Roman" w:hAnsi="Times New Roman"/>
          <w:sz w:val="26"/>
          <w:szCs w:val="26"/>
          <w:lang w:val="az-Latn-AZ"/>
        </w:rPr>
        <w:softHyphen/>
        <w:t>ma rejimidir (HTNT 75%). Məhsuldarlıq 1-ci variantda 2-ci varianta nisbətən 25%, 3-cü varian</w:t>
      </w:r>
      <w:r w:rsidRPr="00AB4234">
        <w:rPr>
          <w:rFonts w:ascii="Times New Roman" w:hAnsi="Times New Roman"/>
          <w:sz w:val="26"/>
          <w:szCs w:val="26"/>
          <w:lang w:val="az-Latn-AZ"/>
        </w:rPr>
        <w:softHyphen/>
        <w:t>ta nisbətən 39%, 4-cü varianta nisbətən 59% çox olmuşdur.</w:t>
      </w:r>
    </w:p>
    <w:p w:rsidR="005F4470" w:rsidRPr="00AB4234" w:rsidRDefault="005F4470" w:rsidP="005F4470">
      <w:pPr>
        <w:pStyle w:val="2f3"/>
        <w:widowControl w:val="0"/>
        <w:tabs>
          <w:tab w:val="left" w:pos="540"/>
        </w:tabs>
        <w:spacing w:after="0"/>
        <w:ind w:left="0" w:firstLine="567"/>
        <w:jc w:val="both"/>
        <w:rPr>
          <w:rFonts w:ascii="Times New Roman" w:hAnsi="Times New Roman"/>
          <w:sz w:val="26"/>
          <w:szCs w:val="26"/>
          <w:lang w:val="az-Latn-AZ"/>
        </w:rPr>
      </w:pPr>
      <w:r w:rsidRPr="00AB4234">
        <w:rPr>
          <w:rFonts w:ascii="Times New Roman" w:hAnsi="Times New Roman"/>
          <w:sz w:val="26"/>
          <w:szCs w:val="26"/>
          <w:lang w:val="az-Latn-AZ"/>
        </w:rPr>
        <w:t>2. Buğda bitkisinin sahəsində bu nəmliyi (HTNT  75%) təmin etmək üçün vegetasiya dövründə buğda sahəsi 1320 m</w:t>
      </w:r>
      <w:r w:rsidRPr="00AB4234">
        <w:rPr>
          <w:rFonts w:ascii="Times New Roman" w:hAnsi="Times New Roman"/>
          <w:sz w:val="26"/>
          <w:szCs w:val="26"/>
          <w:vertAlign w:val="superscript"/>
          <w:lang w:val="az-Latn-AZ"/>
        </w:rPr>
        <w:t>3</w:t>
      </w:r>
      <w:r w:rsidRPr="00AB4234">
        <w:rPr>
          <w:rFonts w:ascii="Times New Roman" w:hAnsi="Times New Roman"/>
          <w:sz w:val="26"/>
          <w:szCs w:val="26"/>
          <w:lang w:val="az-Latn-AZ"/>
        </w:rPr>
        <w:t>/ha ümumi suvarma norması ilə 3 dəfə suvarılmışdır.</w:t>
      </w:r>
    </w:p>
    <w:p w:rsidR="005F4470" w:rsidRPr="00AB4234" w:rsidRDefault="005F4470" w:rsidP="005F4470">
      <w:pPr>
        <w:pStyle w:val="2f3"/>
        <w:widowControl w:val="0"/>
        <w:tabs>
          <w:tab w:val="left" w:pos="540"/>
        </w:tabs>
        <w:spacing w:after="0"/>
        <w:ind w:left="0" w:firstLine="567"/>
        <w:jc w:val="both"/>
        <w:rPr>
          <w:rFonts w:ascii="Times New Roman" w:hAnsi="Times New Roman"/>
          <w:sz w:val="26"/>
          <w:szCs w:val="26"/>
          <w:lang w:val="az-Latn-AZ"/>
        </w:rPr>
      </w:pPr>
      <w:r w:rsidRPr="00AB4234">
        <w:rPr>
          <w:rFonts w:ascii="Times New Roman" w:hAnsi="Times New Roman"/>
          <w:sz w:val="26"/>
          <w:szCs w:val="26"/>
          <w:lang w:val="az-Latn-AZ"/>
        </w:rPr>
        <w:t>3. Tərtib edilmiş məhsul –su asılılığı qrafiki, su qıtlığı ilə əlaqədar buğda sahəsi azal</w:t>
      </w:r>
      <w:r w:rsidRPr="00AB4234">
        <w:rPr>
          <w:rFonts w:ascii="Times New Roman" w:hAnsi="Times New Roman"/>
          <w:sz w:val="26"/>
          <w:szCs w:val="26"/>
          <w:lang w:val="az-Latn-AZ"/>
        </w:rPr>
        <w:softHyphen/>
        <w:t>dıl</w:t>
      </w:r>
      <w:r w:rsidRPr="00AB4234">
        <w:rPr>
          <w:rFonts w:ascii="Times New Roman" w:hAnsi="Times New Roman"/>
          <w:sz w:val="26"/>
          <w:szCs w:val="26"/>
          <w:lang w:val="az-Latn-AZ"/>
        </w:rPr>
        <w:softHyphen/>
        <w:t>mış norma ilə suvarıldıqda və ya tamamı ilə suvarılmadıqda əmələ gələcək məhsul itkisini əvvəlcədən təyin etməyə imkan verir.</w:t>
      </w:r>
    </w:p>
    <w:p w:rsidR="005F4470" w:rsidRPr="00AB4234" w:rsidRDefault="005F4470" w:rsidP="005F4470">
      <w:pPr>
        <w:pStyle w:val="2f3"/>
        <w:widowControl w:val="0"/>
        <w:tabs>
          <w:tab w:val="left" w:pos="540"/>
        </w:tabs>
        <w:spacing w:after="0"/>
        <w:ind w:left="0" w:firstLine="567"/>
        <w:jc w:val="both"/>
        <w:rPr>
          <w:rFonts w:ascii="Times New Roman" w:hAnsi="Times New Roman"/>
          <w:sz w:val="26"/>
          <w:szCs w:val="26"/>
          <w:lang w:val="az-Latn-AZ"/>
        </w:rPr>
      </w:pPr>
      <w:r w:rsidRPr="00AB4234">
        <w:rPr>
          <w:rFonts w:ascii="Times New Roman" w:hAnsi="Times New Roman"/>
          <w:sz w:val="26"/>
          <w:szCs w:val="26"/>
          <w:lang w:val="az-Latn-AZ"/>
        </w:rPr>
        <w:t>4. Buğda bitkisi vegetasiya dövründə suvarılmadıqda qış və yazda torpaqda yaranmış ehtiyat nəmliyin hesabına 15-16 sen/ha məhsul götürmək mümkündür.</w:t>
      </w:r>
    </w:p>
    <w:p w:rsidR="005F4470" w:rsidRPr="009607C9" w:rsidRDefault="009607C9" w:rsidP="009607C9">
      <w:pPr>
        <w:pStyle w:val="2f3"/>
        <w:widowControl w:val="0"/>
        <w:spacing w:after="0" w:line="240" w:lineRule="auto"/>
        <w:ind w:left="0" w:firstLine="567"/>
        <w:rPr>
          <w:rFonts w:ascii="Times New Roman" w:hAnsi="Times New Roman"/>
          <w:b/>
          <w:sz w:val="24"/>
          <w:szCs w:val="24"/>
          <w:lang w:val="az-Latn-AZ"/>
        </w:rPr>
      </w:pPr>
      <w:r w:rsidRPr="009607C9">
        <w:rPr>
          <w:rFonts w:ascii="Times New Roman" w:hAnsi="Times New Roman"/>
          <w:b/>
          <w:sz w:val="24"/>
          <w:szCs w:val="24"/>
          <w:lang w:val="az-Latn-AZ"/>
        </w:rPr>
        <w:t>İstifadə olunmuş ə</w:t>
      </w:r>
      <w:r w:rsidR="005F4470" w:rsidRPr="009607C9">
        <w:rPr>
          <w:rFonts w:ascii="Times New Roman" w:hAnsi="Times New Roman"/>
          <w:b/>
          <w:sz w:val="24"/>
          <w:szCs w:val="24"/>
          <w:lang w:val="az-Latn-AZ"/>
        </w:rPr>
        <w:t>dəbiyyat:</w:t>
      </w:r>
    </w:p>
    <w:p w:rsidR="005F4470" w:rsidRPr="009607C9" w:rsidRDefault="005F4470" w:rsidP="008258BE">
      <w:pPr>
        <w:pStyle w:val="2f3"/>
        <w:widowControl w:val="0"/>
        <w:numPr>
          <w:ilvl w:val="0"/>
          <w:numId w:val="23"/>
        </w:numPr>
        <w:spacing w:after="0" w:line="240" w:lineRule="auto"/>
        <w:ind w:left="426" w:hanging="426"/>
        <w:jc w:val="both"/>
        <w:rPr>
          <w:rFonts w:ascii="Times New Roman" w:hAnsi="Times New Roman"/>
          <w:sz w:val="24"/>
          <w:szCs w:val="24"/>
          <w:lang w:val="az-Latn-AZ"/>
        </w:rPr>
      </w:pPr>
      <w:r w:rsidRPr="009607C9">
        <w:rPr>
          <w:rFonts w:ascii="Times New Roman" w:hAnsi="Times New Roman"/>
          <w:sz w:val="24"/>
          <w:szCs w:val="24"/>
        </w:rPr>
        <w:t>Гусейнов Г.М., Алиев Б.М., Надиров Н.Г. Оптимальные поливные режимы</w:t>
      </w:r>
      <w:r w:rsidRPr="009607C9">
        <w:rPr>
          <w:rFonts w:ascii="Times New Roman" w:hAnsi="Times New Roman"/>
          <w:sz w:val="24"/>
          <w:szCs w:val="24"/>
          <w:lang w:val="az-Latn-AZ"/>
        </w:rPr>
        <w:t xml:space="preserve">      </w:t>
      </w:r>
      <w:r w:rsidRPr="009607C9">
        <w:rPr>
          <w:rFonts w:ascii="Times New Roman" w:hAnsi="Times New Roman"/>
          <w:sz w:val="24"/>
          <w:szCs w:val="24"/>
        </w:rPr>
        <w:t xml:space="preserve"> основных с/х. культур, выращиваемых на Апшеронском полуострове / Мелиорация земель в Азербайджанской ССР. Сб. науч. тр. Вып. 5. М.: ВНИИГиМ, 1979, с.87-95</w:t>
      </w:r>
      <w:r w:rsidRPr="009607C9">
        <w:rPr>
          <w:rFonts w:ascii="Times New Roman" w:hAnsi="Times New Roman"/>
          <w:sz w:val="24"/>
          <w:szCs w:val="24"/>
          <w:lang w:val="az-Latn-AZ"/>
        </w:rPr>
        <w:t xml:space="preserve">   </w:t>
      </w:r>
    </w:p>
    <w:p w:rsidR="005F4470" w:rsidRPr="009607C9" w:rsidRDefault="005F4470" w:rsidP="008258BE">
      <w:pPr>
        <w:pStyle w:val="2f3"/>
        <w:widowControl w:val="0"/>
        <w:numPr>
          <w:ilvl w:val="0"/>
          <w:numId w:val="23"/>
        </w:numPr>
        <w:spacing w:after="0" w:line="240" w:lineRule="auto"/>
        <w:ind w:left="426" w:hanging="426"/>
        <w:jc w:val="both"/>
        <w:rPr>
          <w:rFonts w:ascii="Times New Roman" w:hAnsi="Times New Roman"/>
          <w:sz w:val="24"/>
          <w:szCs w:val="24"/>
          <w:lang w:val="az-Latn-AZ"/>
        </w:rPr>
      </w:pPr>
      <w:r w:rsidRPr="009607C9">
        <w:rPr>
          <w:rFonts w:ascii="Times New Roman" w:hAnsi="Times New Roman"/>
          <w:sz w:val="24"/>
          <w:szCs w:val="24"/>
          <w:lang w:val="az-Latn-AZ"/>
        </w:rPr>
        <w:t>Əliyev B.M., Əliyev R.B. Yeni təsərrüfatçılıq prinsipləri nəzərə alınmaqla Abşeron şəraitində yonca bitkisinin məhsuldarlığının su təminatından asılılığı / AzHvəM EİB-nin Elmi əsərlər toplusu. XXXIV cild. Bakı: Elm, 2015,-s. 175-181</w:t>
      </w:r>
      <w:r w:rsidRPr="009607C9">
        <w:rPr>
          <w:rFonts w:ascii="Times New Roman" w:hAnsi="Times New Roman"/>
          <w:sz w:val="24"/>
          <w:szCs w:val="24"/>
        </w:rPr>
        <w:t xml:space="preserve"> </w:t>
      </w:r>
    </w:p>
    <w:p w:rsidR="005F4470" w:rsidRPr="00355C1C" w:rsidRDefault="005F4470" w:rsidP="008258BE">
      <w:pPr>
        <w:pStyle w:val="2f3"/>
        <w:widowControl w:val="0"/>
        <w:numPr>
          <w:ilvl w:val="0"/>
          <w:numId w:val="23"/>
        </w:numPr>
        <w:spacing w:after="0" w:line="240" w:lineRule="auto"/>
        <w:ind w:left="426" w:hanging="426"/>
        <w:jc w:val="both"/>
        <w:rPr>
          <w:rFonts w:ascii="Times New Roman" w:hAnsi="Times New Roman"/>
          <w:spacing w:val="-8"/>
          <w:sz w:val="24"/>
          <w:szCs w:val="24"/>
          <w:lang w:val="az-Latn-AZ"/>
        </w:rPr>
      </w:pPr>
      <w:r w:rsidRPr="00355C1C">
        <w:rPr>
          <w:rFonts w:ascii="Times New Roman" w:hAnsi="Times New Roman"/>
          <w:spacing w:val="-8"/>
          <w:sz w:val="24"/>
          <w:szCs w:val="24"/>
        </w:rPr>
        <w:t>Костяков А.Н. Основы Мелиорации</w:t>
      </w:r>
      <w:r w:rsidRPr="00355C1C">
        <w:rPr>
          <w:rFonts w:ascii="Times New Roman" w:hAnsi="Times New Roman"/>
          <w:spacing w:val="-8"/>
          <w:sz w:val="24"/>
          <w:szCs w:val="24"/>
          <w:lang w:val="az-Latn-AZ"/>
        </w:rPr>
        <w:t xml:space="preserve">. </w:t>
      </w:r>
      <w:r w:rsidRPr="00355C1C">
        <w:rPr>
          <w:rFonts w:ascii="Times New Roman" w:hAnsi="Times New Roman"/>
          <w:spacing w:val="-8"/>
          <w:sz w:val="24"/>
          <w:szCs w:val="24"/>
        </w:rPr>
        <w:t xml:space="preserve">6-ое изд., перераб. и доп. М.: Сельхозгиз, </w:t>
      </w:r>
      <w:r w:rsidRPr="00355C1C">
        <w:rPr>
          <w:rFonts w:ascii="Times New Roman" w:hAnsi="Times New Roman"/>
          <w:spacing w:val="-8"/>
          <w:sz w:val="24"/>
          <w:szCs w:val="24"/>
          <w:lang w:val="az-Latn-AZ"/>
        </w:rPr>
        <w:t xml:space="preserve">        </w:t>
      </w:r>
      <w:r w:rsidRPr="00355C1C">
        <w:rPr>
          <w:rFonts w:ascii="Times New Roman" w:hAnsi="Times New Roman"/>
          <w:spacing w:val="-8"/>
          <w:sz w:val="24"/>
          <w:szCs w:val="24"/>
        </w:rPr>
        <w:t>1960</w:t>
      </w:r>
      <w:r w:rsidRPr="00355C1C">
        <w:rPr>
          <w:rFonts w:ascii="Times New Roman" w:hAnsi="Times New Roman"/>
          <w:spacing w:val="-8"/>
          <w:sz w:val="24"/>
          <w:szCs w:val="24"/>
          <w:lang w:val="az-Latn-AZ"/>
        </w:rPr>
        <w:t>,-</w:t>
      </w:r>
      <w:r w:rsidRPr="00355C1C">
        <w:rPr>
          <w:rFonts w:ascii="Times New Roman" w:hAnsi="Times New Roman"/>
          <w:spacing w:val="-8"/>
          <w:sz w:val="24"/>
          <w:szCs w:val="24"/>
        </w:rPr>
        <w:t xml:space="preserve"> 622 с.</w:t>
      </w:r>
    </w:p>
    <w:p w:rsidR="005F4470" w:rsidRPr="009607C9" w:rsidRDefault="005F4470" w:rsidP="008258BE">
      <w:pPr>
        <w:pStyle w:val="2f3"/>
        <w:widowControl w:val="0"/>
        <w:numPr>
          <w:ilvl w:val="0"/>
          <w:numId w:val="23"/>
        </w:numPr>
        <w:spacing w:after="0" w:line="240" w:lineRule="auto"/>
        <w:ind w:left="426" w:hanging="426"/>
        <w:jc w:val="both"/>
        <w:rPr>
          <w:rFonts w:ascii="Times New Roman" w:hAnsi="Times New Roman"/>
          <w:sz w:val="24"/>
          <w:szCs w:val="24"/>
          <w:lang w:val="az-Latn-AZ"/>
        </w:rPr>
      </w:pPr>
      <w:r w:rsidRPr="009607C9">
        <w:rPr>
          <w:rFonts w:ascii="Times New Roman" w:hAnsi="Times New Roman"/>
          <w:sz w:val="24"/>
          <w:szCs w:val="24"/>
          <w:lang w:val="az-Latn-AZ"/>
        </w:rPr>
        <w:t>O</w:t>
      </w:r>
      <w:r w:rsidRPr="009607C9">
        <w:rPr>
          <w:rFonts w:ascii="Times New Roman" w:hAnsi="Times New Roman"/>
          <w:sz w:val="24"/>
          <w:szCs w:val="24"/>
        </w:rPr>
        <w:t>т</w:t>
      </w:r>
      <w:r w:rsidRPr="009607C9">
        <w:rPr>
          <w:rFonts w:ascii="Times New Roman" w:hAnsi="Times New Roman"/>
          <w:sz w:val="24"/>
          <w:szCs w:val="24"/>
          <w:lang w:val="az-Latn-AZ"/>
        </w:rPr>
        <w:t>c</w:t>
      </w:r>
      <w:r w:rsidRPr="009607C9">
        <w:rPr>
          <w:rFonts w:ascii="Times New Roman" w:hAnsi="Times New Roman"/>
          <w:sz w:val="24"/>
          <w:szCs w:val="24"/>
        </w:rPr>
        <w:t>чёт о научной деятельности Апшеронской ОИСМО за 1973.</w:t>
      </w:r>
    </w:p>
    <w:p w:rsidR="005F4470" w:rsidRPr="009607C9" w:rsidRDefault="005F4470" w:rsidP="008258BE">
      <w:pPr>
        <w:pStyle w:val="2f3"/>
        <w:widowControl w:val="0"/>
        <w:numPr>
          <w:ilvl w:val="0"/>
          <w:numId w:val="23"/>
        </w:numPr>
        <w:spacing w:after="0" w:line="240" w:lineRule="auto"/>
        <w:ind w:left="426" w:hanging="426"/>
        <w:jc w:val="both"/>
        <w:rPr>
          <w:rFonts w:ascii="Times New Roman" w:hAnsi="Times New Roman"/>
          <w:sz w:val="24"/>
          <w:szCs w:val="24"/>
          <w:lang w:val="az-Latn-AZ"/>
        </w:rPr>
      </w:pPr>
      <w:r w:rsidRPr="009607C9">
        <w:rPr>
          <w:rFonts w:ascii="Times New Roman" w:hAnsi="Times New Roman"/>
          <w:sz w:val="24"/>
          <w:szCs w:val="24"/>
        </w:rPr>
        <w:t>Алпатьев С.М. Методические указания по расчетам режима орошения с/х.</w:t>
      </w:r>
      <w:r w:rsidRPr="009607C9">
        <w:rPr>
          <w:rFonts w:ascii="Times New Roman" w:hAnsi="Times New Roman"/>
          <w:sz w:val="24"/>
          <w:szCs w:val="24"/>
          <w:lang w:val="az-Latn-AZ"/>
        </w:rPr>
        <w:t xml:space="preserve">       </w:t>
      </w:r>
      <w:r w:rsidRPr="009607C9">
        <w:rPr>
          <w:rFonts w:ascii="Times New Roman" w:hAnsi="Times New Roman"/>
          <w:sz w:val="24"/>
          <w:szCs w:val="24"/>
        </w:rPr>
        <w:t xml:space="preserve"> культур на основе биоклиматического метода. Киев: 1973.</w:t>
      </w:r>
      <w:r w:rsidRPr="009607C9">
        <w:rPr>
          <w:rFonts w:ascii="Times New Roman" w:hAnsi="Times New Roman"/>
          <w:sz w:val="24"/>
          <w:szCs w:val="24"/>
          <w:lang w:val="az-Latn-AZ"/>
        </w:rPr>
        <w:t xml:space="preserve"> </w:t>
      </w:r>
    </w:p>
    <w:p w:rsidR="005F4470" w:rsidRPr="009607C9" w:rsidRDefault="005F4470" w:rsidP="009607C9">
      <w:pPr>
        <w:pStyle w:val="2f3"/>
        <w:widowControl w:val="0"/>
        <w:spacing w:after="0" w:line="240" w:lineRule="auto"/>
        <w:ind w:left="0" w:firstLine="567"/>
        <w:jc w:val="both"/>
        <w:rPr>
          <w:rFonts w:ascii="Times New Roman" w:hAnsi="Times New Roman"/>
          <w:sz w:val="24"/>
          <w:szCs w:val="24"/>
          <w:lang w:val="az-Latn-AZ"/>
        </w:rPr>
      </w:pPr>
    </w:p>
    <w:p w:rsidR="005F4470" w:rsidRPr="009607C9" w:rsidRDefault="005F4470" w:rsidP="009607C9">
      <w:pPr>
        <w:widowControl w:val="0"/>
        <w:spacing w:line="240" w:lineRule="auto"/>
        <w:ind w:firstLine="567"/>
        <w:jc w:val="center"/>
        <w:rPr>
          <w:b/>
          <w:sz w:val="24"/>
          <w:szCs w:val="24"/>
        </w:rPr>
      </w:pPr>
      <w:r w:rsidRPr="009607C9">
        <w:rPr>
          <w:b/>
          <w:sz w:val="24"/>
          <w:szCs w:val="24"/>
        </w:rPr>
        <w:t xml:space="preserve">РЕЖИМ ОРОШЕНИЯ ПШЕНИЦЫ В УСЛОВИЯХ АПШЕРОНА   </w:t>
      </w:r>
    </w:p>
    <w:p w:rsidR="005F4470" w:rsidRPr="009607C9" w:rsidRDefault="009607C9" w:rsidP="009607C9">
      <w:pPr>
        <w:widowControl w:val="0"/>
        <w:spacing w:line="240" w:lineRule="auto"/>
        <w:ind w:firstLine="567"/>
        <w:jc w:val="both"/>
        <w:rPr>
          <w:b/>
          <w:sz w:val="24"/>
          <w:szCs w:val="24"/>
        </w:rPr>
      </w:pPr>
      <w:r w:rsidRPr="009607C9">
        <w:rPr>
          <w:b/>
          <w:sz w:val="24"/>
          <w:szCs w:val="24"/>
        </w:rPr>
        <w:t>Резюме</w:t>
      </w:r>
      <w:r w:rsidRPr="009607C9">
        <w:rPr>
          <w:b/>
          <w:sz w:val="24"/>
          <w:szCs w:val="24"/>
          <w:lang w:val="az-Latn-AZ"/>
        </w:rPr>
        <w:t xml:space="preserve">. </w:t>
      </w:r>
      <w:r w:rsidR="005F4470" w:rsidRPr="009607C9">
        <w:rPr>
          <w:sz w:val="24"/>
          <w:szCs w:val="24"/>
        </w:rPr>
        <w:t xml:space="preserve">Статья посвящена влиянию режима орошения на урожайность озимой пшеницы  в условиях Апшерона. В научных исследованиях, проведённых в 2018 году на опытном участке Апшеронской опытно-исследовательской станции механизации орошения (АОИСМО), был изучен оптимальный режим орошения  пшеницы в 4-х вариантах. </w:t>
      </w:r>
    </w:p>
    <w:p w:rsidR="005F4470" w:rsidRPr="009607C9" w:rsidRDefault="005F4470" w:rsidP="009607C9">
      <w:pPr>
        <w:widowControl w:val="0"/>
        <w:spacing w:line="240" w:lineRule="auto"/>
        <w:ind w:firstLine="567"/>
        <w:jc w:val="both"/>
        <w:rPr>
          <w:sz w:val="24"/>
          <w:szCs w:val="24"/>
          <w:lang w:val="az-Latn-AZ"/>
        </w:rPr>
      </w:pPr>
      <w:r w:rsidRPr="009607C9">
        <w:rPr>
          <w:b/>
          <w:sz w:val="24"/>
          <w:szCs w:val="24"/>
        </w:rPr>
        <w:t xml:space="preserve">Ключевые слова:  </w:t>
      </w:r>
      <w:r w:rsidRPr="009607C9">
        <w:rPr>
          <w:sz w:val="24"/>
          <w:szCs w:val="24"/>
        </w:rPr>
        <w:t>орошение, режим орошения,  поливная норма, расчетный слой, предельно полевая влагоёмкость (ППВ).</w:t>
      </w:r>
    </w:p>
    <w:p w:rsidR="005F4470" w:rsidRPr="009607C9" w:rsidRDefault="005F4470" w:rsidP="009607C9">
      <w:pPr>
        <w:widowControl w:val="0"/>
        <w:spacing w:line="240" w:lineRule="auto"/>
        <w:ind w:firstLine="567"/>
        <w:jc w:val="both"/>
        <w:rPr>
          <w:sz w:val="24"/>
          <w:szCs w:val="24"/>
        </w:rPr>
      </w:pPr>
    </w:p>
    <w:p w:rsidR="005F4470" w:rsidRPr="009607C9" w:rsidRDefault="005F4470" w:rsidP="00355C1C">
      <w:pPr>
        <w:widowControl w:val="0"/>
        <w:spacing w:line="240" w:lineRule="auto"/>
        <w:ind w:firstLine="567"/>
        <w:jc w:val="center"/>
        <w:rPr>
          <w:b/>
          <w:sz w:val="24"/>
          <w:szCs w:val="24"/>
          <w:lang w:val="en-US"/>
        </w:rPr>
      </w:pPr>
      <w:r w:rsidRPr="009607C9">
        <w:rPr>
          <w:b/>
          <w:sz w:val="24"/>
          <w:szCs w:val="24"/>
          <w:lang w:val="en-US"/>
        </w:rPr>
        <w:t>BREATHING PLANT IN USERON CONDITION</w:t>
      </w:r>
      <w:r w:rsidR="00355C1C">
        <w:rPr>
          <w:b/>
          <w:sz w:val="24"/>
          <w:szCs w:val="24"/>
          <w:lang w:val="en-US"/>
        </w:rPr>
        <w:t xml:space="preserve"> </w:t>
      </w:r>
      <w:r w:rsidRPr="009607C9">
        <w:rPr>
          <w:b/>
          <w:sz w:val="24"/>
          <w:szCs w:val="24"/>
          <w:lang w:val="en-US"/>
        </w:rPr>
        <w:t>LEARNING THE REJECT</w:t>
      </w:r>
    </w:p>
    <w:p w:rsidR="005F4470" w:rsidRPr="009607C9" w:rsidRDefault="009607C9" w:rsidP="009607C9">
      <w:pPr>
        <w:widowControl w:val="0"/>
        <w:spacing w:line="240" w:lineRule="auto"/>
        <w:ind w:firstLine="567"/>
        <w:jc w:val="both"/>
        <w:rPr>
          <w:sz w:val="24"/>
          <w:szCs w:val="24"/>
          <w:lang w:val="en-US"/>
        </w:rPr>
      </w:pPr>
      <w:r w:rsidRPr="009607C9">
        <w:rPr>
          <w:b/>
          <w:sz w:val="24"/>
          <w:szCs w:val="24"/>
          <w:lang w:val="en-US"/>
        </w:rPr>
        <w:t>The s</w:t>
      </w:r>
      <w:r w:rsidR="005F4470" w:rsidRPr="009607C9">
        <w:rPr>
          <w:b/>
          <w:sz w:val="24"/>
          <w:szCs w:val="24"/>
          <w:lang w:val="en-US"/>
        </w:rPr>
        <w:t>ummary:</w:t>
      </w:r>
      <w:r w:rsidR="005F4470" w:rsidRPr="009607C9">
        <w:rPr>
          <w:sz w:val="24"/>
          <w:szCs w:val="24"/>
          <w:lang w:val="en-US"/>
        </w:rPr>
        <w:t xml:space="preserve"> The article analyzes the effects of autumn irrigation regimes on productivity in Absheron conditions. As a result of the conducted scientific researches in 2018, Absheron Development-Research Station Mechanization of Irrigation studied four options of autumn wheat optimum irrigation regime.</w:t>
      </w:r>
    </w:p>
    <w:p w:rsidR="005F4470" w:rsidRPr="009607C9" w:rsidRDefault="005F4470" w:rsidP="009607C9">
      <w:pPr>
        <w:widowControl w:val="0"/>
        <w:spacing w:line="240" w:lineRule="auto"/>
        <w:ind w:firstLine="567"/>
        <w:jc w:val="both"/>
        <w:rPr>
          <w:sz w:val="24"/>
          <w:szCs w:val="24"/>
          <w:lang w:val="en-US"/>
        </w:rPr>
      </w:pPr>
      <w:r w:rsidRPr="009607C9">
        <w:rPr>
          <w:b/>
          <w:sz w:val="24"/>
          <w:szCs w:val="24"/>
          <w:lang w:val="en-US"/>
        </w:rPr>
        <w:t>Key words:</w:t>
      </w:r>
      <w:r w:rsidRPr="009607C9">
        <w:rPr>
          <w:sz w:val="24"/>
          <w:szCs w:val="24"/>
          <w:lang w:val="en-US"/>
        </w:rPr>
        <w:t xml:space="preserve"> irrigation, irrigation, irrigation rate, report layer, field soil moisture content, productivity, moisture.</w:t>
      </w:r>
    </w:p>
    <w:p w:rsidR="00BD6100" w:rsidRPr="00355C1C" w:rsidRDefault="00BD6100" w:rsidP="00355C1C">
      <w:pPr>
        <w:widowControl w:val="0"/>
        <w:spacing w:line="240" w:lineRule="auto"/>
        <w:ind w:firstLine="567"/>
        <w:jc w:val="both"/>
        <w:rPr>
          <w:b/>
          <w:sz w:val="20"/>
          <w:szCs w:val="20"/>
          <w:lang w:val="az-Latn-AZ"/>
        </w:rPr>
      </w:pPr>
    </w:p>
    <w:p w:rsidR="00BD6100" w:rsidRPr="00847321" w:rsidRDefault="00BD6100" w:rsidP="00BD6100">
      <w:pPr>
        <w:widowControl w:val="0"/>
        <w:spacing w:line="240" w:lineRule="auto"/>
        <w:ind w:firstLine="567"/>
        <w:jc w:val="both"/>
        <w:rPr>
          <w:sz w:val="20"/>
          <w:szCs w:val="20"/>
          <w:lang w:val="az-Latn-AZ"/>
        </w:rPr>
      </w:pPr>
      <w:r w:rsidRPr="00847321">
        <w:rPr>
          <w:sz w:val="20"/>
          <w:szCs w:val="20"/>
          <w:lang w:val="az-Latn-AZ"/>
        </w:rPr>
        <w:t xml:space="preserve">Redaksiyaya daxil olma: </w:t>
      </w:r>
      <w:r w:rsidR="009607C9">
        <w:rPr>
          <w:sz w:val="20"/>
          <w:szCs w:val="20"/>
          <w:lang w:val="az-Latn-AZ"/>
        </w:rPr>
        <w:t>06.03</w:t>
      </w:r>
      <w:r w:rsidRPr="00847321">
        <w:rPr>
          <w:sz w:val="20"/>
          <w:szCs w:val="20"/>
          <w:lang w:val="az-Latn-AZ"/>
        </w:rPr>
        <w:t>-2019-cu il</w:t>
      </w:r>
    </w:p>
    <w:p w:rsidR="00BD6100" w:rsidRPr="00847321" w:rsidRDefault="00BD6100" w:rsidP="00BD6100">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BD6100" w:rsidRPr="00847321" w:rsidRDefault="00BD6100" w:rsidP="00BD6100">
      <w:pPr>
        <w:widowControl w:val="0"/>
        <w:spacing w:line="240" w:lineRule="auto"/>
        <w:ind w:firstLine="567"/>
        <w:jc w:val="both"/>
        <w:rPr>
          <w:sz w:val="20"/>
          <w:szCs w:val="20"/>
          <w:lang w:val="az-Latn-AZ"/>
        </w:rPr>
      </w:pPr>
      <w:r w:rsidRPr="00847321">
        <w:rPr>
          <w:sz w:val="20"/>
          <w:szCs w:val="20"/>
          <w:lang w:val="az-Latn-AZ"/>
        </w:rPr>
        <w:t>Çapa qəbul edilmə: 27.03-2019-cu il</w:t>
      </w:r>
    </w:p>
    <w:p w:rsidR="005C31A0" w:rsidRPr="006904E5" w:rsidRDefault="005C31A0" w:rsidP="005C31A0">
      <w:pPr>
        <w:widowControl w:val="0"/>
        <w:spacing w:line="240" w:lineRule="auto"/>
        <w:ind w:firstLine="0"/>
        <w:rPr>
          <w:sz w:val="24"/>
          <w:szCs w:val="24"/>
          <w:lang w:val="az-Latn-AZ"/>
        </w:rPr>
      </w:pPr>
      <w:r w:rsidRPr="006904E5">
        <w:rPr>
          <w:sz w:val="24"/>
          <w:szCs w:val="24"/>
          <w:lang w:val="az-Latn-AZ"/>
        </w:rPr>
        <w:lastRenderedPageBreak/>
        <w:t>УДК: 631</w:t>
      </w:r>
    </w:p>
    <w:p w:rsidR="005C31A0" w:rsidRPr="005C31A0" w:rsidRDefault="006904E5" w:rsidP="005C31A0">
      <w:pPr>
        <w:widowControl w:val="0"/>
        <w:spacing w:line="240" w:lineRule="auto"/>
        <w:ind w:firstLine="0"/>
        <w:jc w:val="center"/>
        <w:rPr>
          <w:b/>
          <w:sz w:val="26"/>
          <w:szCs w:val="26"/>
          <w:lang w:val="az-Latn-AZ"/>
        </w:rPr>
      </w:pPr>
      <w:r w:rsidRPr="005C31A0">
        <w:rPr>
          <w:b/>
          <w:sz w:val="26"/>
          <w:szCs w:val="26"/>
        </w:rPr>
        <w:t>ОПРЕДЕЛЕНИЕ СООТНОШЕНИЯ  ЭВАПОРАЦИИ И ТРАНСПИРАЦИИ В ТРАВОСТОЯХ НЕКОТОРЫХ ДИКОРАСТУЩИХ ЗЛАКОВ</w:t>
      </w:r>
      <w:r w:rsidRPr="005C31A0">
        <w:rPr>
          <w:b/>
          <w:sz w:val="26"/>
          <w:szCs w:val="26"/>
          <w:lang w:val="az-Latn-AZ"/>
        </w:rPr>
        <w:t xml:space="preserve"> </w:t>
      </w:r>
    </w:p>
    <w:p w:rsidR="005C31A0" w:rsidRPr="006904E5" w:rsidRDefault="005C31A0" w:rsidP="006904E5">
      <w:pPr>
        <w:widowControl w:val="0"/>
        <w:spacing w:line="240" w:lineRule="auto"/>
        <w:ind w:left="4536" w:firstLine="0"/>
        <w:jc w:val="center"/>
        <w:rPr>
          <w:sz w:val="24"/>
          <w:szCs w:val="24"/>
          <w:lang w:val="az-Latn-AZ"/>
        </w:rPr>
      </w:pPr>
      <w:r w:rsidRPr="005C31A0">
        <w:rPr>
          <w:sz w:val="24"/>
          <w:szCs w:val="24"/>
          <w:lang w:val="az-Latn-AZ"/>
        </w:rPr>
        <w:t>д.ф.б.н. Ибрагимов Р.Г</w:t>
      </w:r>
      <w:r w:rsidRPr="006904E5">
        <w:rPr>
          <w:sz w:val="24"/>
          <w:szCs w:val="24"/>
          <w:lang w:val="az-Latn-AZ"/>
        </w:rPr>
        <w:t>,</w:t>
      </w:r>
      <w:r w:rsidR="006904E5">
        <w:rPr>
          <w:sz w:val="24"/>
          <w:szCs w:val="24"/>
          <w:lang w:val="az-Latn-AZ"/>
        </w:rPr>
        <w:t xml:space="preserve"> </w:t>
      </w:r>
      <w:r w:rsidRPr="005C31A0">
        <w:rPr>
          <w:sz w:val="24"/>
          <w:szCs w:val="24"/>
          <w:lang w:val="az-Latn-AZ"/>
        </w:rPr>
        <w:t>д.ф. а.н. Руфуллаев Э.И..</w:t>
      </w:r>
    </w:p>
    <w:p w:rsidR="005C31A0" w:rsidRPr="005C31A0" w:rsidRDefault="005C31A0" w:rsidP="0034667A">
      <w:pPr>
        <w:widowControl w:val="0"/>
        <w:spacing w:line="240" w:lineRule="auto"/>
        <w:ind w:left="4536" w:firstLine="0"/>
        <w:rPr>
          <w:sz w:val="24"/>
          <w:szCs w:val="24"/>
          <w:lang w:val="az-Latn-AZ"/>
        </w:rPr>
      </w:pPr>
      <w:r w:rsidRPr="005C31A0">
        <w:rPr>
          <w:sz w:val="24"/>
          <w:szCs w:val="24"/>
          <w:lang w:val="az-Latn-AZ"/>
        </w:rPr>
        <w:t>НПО АзГиМ</w:t>
      </w:r>
    </w:p>
    <w:p w:rsidR="005C31A0" w:rsidRPr="005C31A0" w:rsidRDefault="005C31A0" w:rsidP="005C31A0">
      <w:pPr>
        <w:widowControl w:val="0"/>
        <w:spacing w:line="240" w:lineRule="auto"/>
        <w:ind w:firstLine="0"/>
        <w:jc w:val="center"/>
        <w:rPr>
          <w:i/>
          <w:sz w:val="20"/>
          <w:szCs w:val="20"/>
          <w:lang w:val="az-Latn-AZ"/>
        </w:rPr>
      </w:pPr>
      <w:r w:rsidRPr="005C31A0">
        <w:rPr>
          <w:i/>
          <w:sz w:val="20"/>
          <w:szCs w:val="20"/>
          <w:lang w:val="az-Latn-AZ"/>
        </w:rPr>
        <w:t>Məqalə redaksiya heyətinin 27 mart  2019-cu il tarixli iclasında (protokol № 02)  t.e.</w:t>
      </w:r>
      <w:r>
        <w:rPr>
          <w:i/>
          <w:sz w:val="20"/>
          <w:szCs w:val="20"/>
          <w:lang w:val="az-Latn-AZ"/>
        </w:rPr>
        <w:t>f</w:t>
      </w:r>
      <w:r w:rsidRPr="005C31A0">
        <w:rPr>
          <w:i/>
          <w:sz w:val="20"/>
          <w:szCs w:val="20"/>
          <w:lang w:val="az-Latn-AZ"/>
        </w:rPr>
        <w:t>.d.</w:t>
      </w:r>
      <w:r>
        <w:rPr>
          <w:i/>
          <w:sz w:val="20"/>
          <w:szCs w:val="20"/>
          <w:lang w:val="az-Latn-AZ"/>
        </w:rPr>
        <w:t>,dos.Q.Q.Bayramovun</w:t>
      </w:r>
      <w:r w:rsidRPr="005C31A0">
        <w:rPr>
          <w:i/>
          <w:sz w:val="20"/>
          <w:szCs w:val="20"/>
          <w:lang w:val="az-Latn-AZ"/>
        </w:rPr>
        <w:t xml:space="preserve">  təqdimatı əsasında müzakirə olunaraq, onun   «Elmi əsərlər toplusu»na daxil edilməsi qərara alınmışdır</w:t>
      </w:r>
    </w:p>
    <w:p w:rsidR="005C31A0" w:rsidRPr="005C31A0" w:rsidRDefault="005C31A0" w:rsidP="005C31A0">
      <w:pPr>
        <w:widowControl w:val="0"/>
        <w:spacing w:line="240" w:lineRule="auto"/>
        <w:ind w:firstLine="0"/>
        <w:jc w:val="center"/>
        <w:rPr>
          <w:sz w:val="26"/>
          <w:szCs w:val="26"/>
          <w:lang w:val="az-Latn-AZ"/>
        </w:rPr>
      </w:pPr>
    </w:p>
    <w:p w:rsidR="005C31A0" w:rsidRPr="005C31A0" w:rsidRDefault="005C31A0" w:rsidP="005C31A0">
      <w:pPr>
        <w:widowControl w:val="0"/>
        <w:spacing w:line="276" w:lineRule="auto"/>
        <w:jc w:val="both"/>
        <w:rPr>
          <w:sz w:val="26"/>
          <w:szCs w:val="26"/>
        </w:rPr>
      </w:pPr>
      <w:r w:rsidRPr="005C31A0">
        <w:rPr>
          <w:b/>
          <w:sz w:val="26"/>
          <w:szCs w:val="26"/>
        </w:rPr>
        <w:t>Резюме:</w:t>
      </w:r>
      <w:r w:rsidRPr="005C31A0">
        <w:rPr>
          <w:sz w:val="26"/>
          <w:szCs w:val="26"/>
        </w:rPr>
        <w:t xml:space="preserve"> В статье изложены результаты полевых и лабораторных исследований по определению суммарного испарения по методу В.И.Виткевича и выявлению долевого участия в нем эвапорации и транспирации. </w:t>
      </w:r>
    </w:p>
    <w:p w:rsidR="005C31A0" w:rsidRPr="005C31A0" w:rsidRDefault="005C31A0" w:rsidP="005C31A0">
      <w:pPr>
        <w:widowControl w:val="0"/>
        <w:spacing w:line="276" w:lineRule="auto"/>
        <w:jc w:val="both"/>
        <w:rPr>
          <w:sz w:val="26"/>
          <w:szCs w:val="26"/>
        </w:rPr>
      </w:pPr>
      <w:r w:rsidRPr="005C31A0">
        <w:rPr>
          <w:b/>
          <w:sz w:val="26"/>
          <w:szCs w:val="26"/>
        </w:rPr>
        <w:t>Ключевые слова:</w:t>
      </w:r>
      <w:r w:rsidRPr="005C31A0">
        <w:rPr>
          <w:sz w:val="26"/>
          <w:szCs w:val="26"/>
        </w:rPr>
        <w:t xml:space="preserve"> Эвапорация, эвапотранспирация, почвенная влага</w:t>
      </w:r>
      <w:r w:rsidR="00907BCB">
        <w:rPr>
          <w:sz w:val="26"/>
          <w:szCs w:val="26"/>
        </w:rPr>
        <w:t>,</w:t>
      </w:r>
      <w:r w:rsidRPr="005C31A0">
        <w:rPr>
          <w:sz w:val="26"/>
          <w:szCs w:val="26"/>
        </w:rPr>
        <w:t xml:space="preserve"> транспирация, листовая пластинка</w:t>
      </w:r>
      <w:r w:rsidRPr="005C31A0">
        <w:rPr>
          <w:b/>
          <w:sz w:val="26"/>
          <w:szCs w:val="26"/>
        </w:rPr>
        <w:t xml:space="preserve">, </w:t>
      </w:r>
      <w:r w:rsidRPr="005C31A0">
        <w:rPr>
          <w:sz w:val="26"/>
          <w:szCs w:val="26"/>
        </w:rPr>
        <w:t>испарение, инфильтрация, травостой.</w:t>
      </w:r>
      <w:r w:rsidRPr="005C31A0">
        <w:rPr>
          <w:b/>
          <w:sz w:val="26"/>
          <w:szCs w:val="26"/>
        </w:rPr>
        <w:t xml:space="preserve">  </w:t>
      </w:r>
    </w:p>
    <w:p w:rsidR="005C31A0" w:rsidRPr="004F1C2D" w:rsidRDefault="005C31A0" w:rsidP="005C31A0">
      <w:pPr>
        <w:widowControl w:val="0"/>
        <w:spacing w:line="276" w:lineRule="auto"/>
        <w:jc w:val="both"/>
        <w:rPr>
          <w:sz w:val="26"/>
          <w:szCs w:val="26"/>
        </w:rPr>
      </w:pPr>
      <w:r w:rsidRPr="005C31A0">
        <w:rPr>
          <w:b/>
          <w:sz w:val="26"/>
          <w:szCs w:val="26"/>
        </w:rPr>
        <w:t xml:space="preserve">Введение: </w:t>
      </w:r>
      <w:r w:rsidRPr="005C31A0">
        <w:rPr>
          <w:sz w:val="26"/>
          <w:szCs w:val="26"/>
        </w:rPr>
        <w:t>В засушливых регионах с целью экономии поливной воды возникает необходимость максимально точного расчета водного баланса для каждой сельскохозяйственной культуры, расходной частью которого является эвапорация и транспирация. Для почв покрытых растительностью важное значение имеет инсоляция</w:t>
      </w:r>
      <w:r w:rsidRPr="005C31A0">
        <w:rPr>
          <w:sz w:val="26"/>
          <w:szCs w:val="26"/>
          <w:lang w:val="az-Latn-AZ"/>
        </w:rPr>
        <w:t xml:space="preserve">  </w:t>
      </w:r>
      <w:r w:rsidRPr="005C31A0">
        <w:rPr>
          <w:sz w:val="26"/>
          <w:szCs w:val="26"/>
        </w:rPr>
        <w:t xml:space="preserve"> достигающая как поверхности почвы, так и поверхности растений. В начале вегетационного периода, когда биомасса растений еще невелика эвапорация превосходит транспирацию и может достигать 100%. По мере увеличения надземной части растений и, в первую очередь, листьев транспирация превалирует над эвапорацией. Поэтому, если при посеве почти 100%</w:t>
      </w:r>
      <w:r w:rsidRPr="005C31A0">
        <w:rPr>
          <w:b/>
          <w:sz w:val="26"/>
          <w:szCs w:val="26"/>
        </w:rPr>
        <w:t xml:space="preserve"> </w:t>
      </w:r>
      <w:r w:rsidRPr="005C31A0">
        <w:rPr>
          <w:sz w:val="26"/>
          <w:szCs w:val="26"/>
        </w:rPr>
        <w:t>влагоиспарения  идет за счет эвапорации, то при полном развитии растений процесс идет через транспирацию</w:t>
      </w:r>
      <w:r w:rsidR="00907BCB" w:rsidRPr="00907BCB">
        <w:rPr>
          <w:sz w:val="26"/>
          <w:szCs w:val="26"/>
        </w:rPr>
        <w:t xml:space="preserve"> [3]</w:t>
      </w:r>
      <w:r w:rsidRPr="005C31A0">
        <w:rPr>
          <w:sz w:val="26"/>
          <w:szCs w:val="26"/>
        </w:rPr>
        <w:t xml:space="preserve">.  Вычисляя водный баланс  корневой зоны на суточной основе можно планировать время и норму будущих поливов. </w:t>
      </w:r>
      <w:r w:rsidRPr="005C31A0">
        <w:rPr>
          <w:sz w:val="26"/>
          <w:szCs w:val="26"/>
          <w:lang w:val="az-Latn-AZ"/>
        </w:rPr>
        <w:t>Ч</w:t>
      </w:r>
      <w:r w:rsidRPr="005C31A0">
        <w:rPr>
          <w:sz w:val="26"/>
          <w:szCs w:val="26"/>
        </w:rPr>
        <w:t>тобы избежать потерь  на глубокую инфильтрацию чистая поливная норма должна быть меньше или равняться истощению корневой зоны. Установлено, что в умеренно влажном климате за вегетационной период одно растение кукурузы или подсолнечника расходует до 100 литров воды, а 1 гектар посева пшеницы испаряет за лето 2-3 тыс. м</w:t>
      </w:r>
      <w:r w:rsidRPr="005C31A0">
        <w:rPr>
          <w:sz w:val="26"/>
          <w:szCs w:val="26"/>
          <w:vertAlign w:val="superscript"/>
        </w:rPr>
        <w:t>3</w:t>
      </w:r>
      <w:r w:rsidRPr="005C31A0">
        <w:rPr>
          <w:sz w:val="26"/>
          <w:szCs w:val="26"/>
        </w:rPr>
        <w:t xml:space="preserve"> воды. В среднем на создание каждого килограмма урожая </w:t>
      </w:r>
      <w:r w:rsidRPr="006904E5">
        <w:rPr>
          <w:sz w:val="26"/>
          <w:szCs w:val="26"/>
        </w:rPr>
        <w:t xml:space="preserve">сухой массы растений расходуется около 250-300 кг воды, а в засушливых регионах до </w:t>
      </w:r>
      <w:r w:rsidRPr="004F1C2D">
        <w:rPr>
          <w:sz w:val="26"/>
          <w:szCs w:val="26"/>
        </w:rPr>
        <w:t>500-600 кг</w:t>
      </w:r>
      <w:r w:rsidR="004F1C2D" w:rsidRPr="004F1C2D">
        <w:rPr>
          <w:sz w:val="26"/>
          <w:szCs w:val="26"/>
        </w:rPr>
        <w:t xml:space="preserve"> [5].</w:t>
      </w:r>
      <w:r w:rsidRPr="004F1C2D">
        <w:rPr>
          <w:sz w:val="26"/>
          <w:szCs w:val="26"/>
        </w:rPr>
        <w:t xml:space="preserve">  </w:t>
      </w:r>
    </w:p>
    <w:p w:rsidR="005C31A0" w:rsidRPr="005C31A0" w:rsidRDefault="005C31A0" w:rsidP="005C31A0">
      <w:pPr>
        <w:widowControl w:val="0"/>
        <w:spacing w:line="276" w:lineRule="auto"/>
        <w:jc w:val="both"/>
        <w:rPr>
          <w:sz w:val="26"/>
          <w:szCs w:val="26"/>
        </w:rPr>
      </w:pPr>
      <w:r w:rsidRPr="005C31A0">
        <w:rPr>
          <w:sz w:val="26"/>
          <w:szCs w:val="26"/>
        </w:rPr>
        <w:t>Потеря воды в определенный промежуток времени может варьировать в значительных пределах в зависимости от атмосферных условий, наличия или отсутствия растительности, грунтовых вод, располагающихся в пределах капи</w:t>
      </w:r>
      <w:r w:rsidR="00907BCB">
        <w:rPr>
          <w:sz w:val="26"/>
          <w:szCs w:val="26"/>
        </w:rPr>
        <w:t>л</w:t>
      </w:r>
      <w:r w:rsidR="00907BCB">
        <w:rPr>
          <w:sz w:val="26"/>
          <w:szCs w:val="26"/>
        </w:rPr>
        <w:softHyphen/>
      </w:r>
      <w:r w:rsidRPr="005C31A0">
        <w:rPr>
          <w:sz w:val="26"/>
          <w:szCs w:val="26"/>
        </w:rPr>
        <w:t xml:space="preserve">лярного подтока. </w:t>
      </w:r>
    </w:p>
    <w:p w:rsidR="005C31A0" w:rsidRPr="005C31A0" w:rsidRDefault="005C31A0" w:rsidP="005C31A0">
      <w:pPr>
        <w:widowControl w:val="0"/>
        <w:spacing w:line="276" w:lineRule="auto"/>
        <w:jc w:val="both"/>
        <w:rPr>
          <w:b/>
          <w:sz w:val="26"/>
          <w:szCs w:val="26"/>
        </w:rPr>
      </w:pPr>
      <w:r w:rsidRPr="005C31A0">
        <w:rPr>
          <w:sz w:val="26"/>
          <w:szCs w:val="26"/>
        </w:rPr>
        <w:t>С целю обозначения эффективности использования оросительной воды применяется коэффициент  водопотребления, который равен отношению суммарного испарения воды с поверхности поля к созданной биомассе растений. Таким образом, для определения коэффициента водопотребления необходимо знать величину суммарного испарения.</w:t>
      </w:r>
    </w:p>
    <w:p w:rsidR="005C31A0" w:rsidRPr="005C31A0" w:rsidRDefault="005C31A0" w:rsidP="005C31A0">
      <w:pPr>
        <w:widowControl w:val="0"/>
        <w:spacing w:line="276" w:lineRule="auto"/>
        <w:jc w:val="both"/>
        <w:rPr>
          <w:sz w:val="26"/>
          <w:szCs w:val="26"/>
        </w:rPr>
      </w:pPr>
      <w:r w:rsidRPr="005C31A0">
        <w:rPr>
          <w:sz w:val="26"/>
          <w:szCs w:val="26"/>
        </w:rPr>
        <w:lastRenderedPageBreak/>
        <w:t>Из элементов</w:t>
      </w:r>
      <w:r w:rsidRPr="005C31A0">
        <w:rPr>
          <w:sz w:val="26"/>
          <w:szCs w:val="26"/>
          <w:lang w:val="az-Latn-AZ"/>
        </w:rPr>
        <w:t xml:space="preserve"> </w:t>
      </w:r>
      <w:r w:rsidRPr="005C31A0">
        <w:rPr>
          <w:sz w:val="26"/>
          <w:szCs w:val="26"/>
        </w:rPr>
        <w:t xml:space="preserve"> водного баланса наибольшую роль в расходе воды играет испарение (15-50%) и транспирация растений (20-40%), а так же поверхностный и внутренний стоки (15-35%). На испарение и транспирацию может расходоваться до 85% поливной воды. [1]. Максимальный рост и продуктивность растений могут быть обеспечены только лишь при удовлетворении их потребности в испарении влаги в атмосферу. Во избежание определения эвапотранспирации по каждому виду сельскохозяйственной культуры и каждой фазе роста введено  понятие стандартной эвапотранспирации, обозначаемой как ЕТ о, которая представляет собой потребность  в испарении в атмосферу независимо от типа и развития растения и методов и его возделывания. Она является приблизительной количественной величиной эвапотранспирации на большом поле с травянистыми растениями высотой 10-15см., не испытывающими  недостатка воды, в прохладный сезон года. [7] .     </w:t>
      </w:r>
    </w:p>
    <w:p w:rsidR="005C31A0" w:rsidRPr="005C31A0" w:rsidRDefault="005C31A0" w:rsidP="005C31A0">
      <w:pPr>
        <w:widowControl w:val="0"/>
        <w:spacing w:line="276" w:lineRule="auto"/>
        <w:jc w:val="both"/>
        <w:rPr>
          <w:sz w:val="26"/>
          <w:szCs w:val="26"/>
          <w:lang w:val="az-Latn-AZ"/>
        </w:rPr>
      </w:pPr>
      <w:r w:rsidRPr="005C31A0">
        <w:rPr>
          <w:sz w:val="26"/>
          <w:szCs w:val="26"/>
        </w:rPr>
        <w:t xml:space="preserve">Для расчета потенциального испарения наиболее распространена формула Иванова. В зарубежной практике для расчета эвапотранспирации более применим метод Пенмана, определяемый как скорость влагоиспарения с обширной поверхности зеленого травяного покрова одинаковой высоты от 8 до 15 см., активно произрастающего на полностью затененной земле и не испытывающего недостатка в воде [6]. </w:t>
      </w:r>
    </w:p>
    <w:p w:rsidR="005C31A0" w:rsidRPr="005C31A0" w:rsidRDefault="005C31A0" w:rsidP="005C31A0">
      <w:pPr>
        <w:widowControl w:val="0"/>
        <w:spacing w:line="276" w:lineRule="auto"/>
        <w:jc w:val="both"/>
        <w:rPr>
          <w:sz w:val="26"/>
          <w:szCs w:val="26"/>
        </w:rPr>
      </w:pPr>
      <w:r w:rsidRPr="005C31A0">
        <w:rPr>
          <w:sz w:val="26"/>
          <w:szCs w:val="26"/>
        </w:rPr>
        <w:t>От точности определения суммарного испарения во многом зависит надежность водобалансовых расчетов. Применяемые в настоящие время методы определения испарения являются</w:t>
      </w:r>
      <w:r w:rsidRPr="005C31A0">
        <w:rPr>
          <w:sz w:val="26"/>
          <w:szCs w:val="26"/>
          <w:lang w:val="az-Latn-AZ"/>
        </w:rPr>
        <w:t>,</w:t>
      </w:r>
      <w:r w:rsidRPr="005C31A0">
        <w:rPr>
          <w:sz w:val="26"/>
          <w:szCs w:val="26"/>
        </w:rPr>
        <w:t xml:space="preserve"> по существу</w:t>
      </w:r>
      <w:r w:rsidRPr="005C31A0">
        <w:rPr>
          <w:sz w:val="26"/>
          <w:szCs w:val="26"/>
          <w:lang w:val="az-Latn-AZ"/>
        </w:rPr>
        <w:t>,</w:t>
      </w:r>
      <w:r w:rsidRPr="005C31A0">
        <w:rPr>
          <w:sz w:val="26"/>
          <w:szCs w:val="26"/>
        </w:rPr>
        <w:t xml:space="preserve"> вариациями трех основных методов. Первый- метод водного баланса; второй-метод измерения оттока водяного пара в атмосферу; третий-метод измерения затрат энергии на испарение или метод тепло</w:t>
      </w:r>
      <w:r w:rsidR="00907BCB">
        <w:rPr>
          <w:sz w:val="26"/>
          <w:szCs w:val="26"/>
        </w:rPr>
        <w:t>во</w:t>
      </w:r>
      <w:r w:rsidRPr="005C31A0">
        <w:rPr>
          <w:sz w:val="26"/>
          <w:szCs w:val="26"/>
        </w:rPr>
        <w:t>го баланса</w:t>
      </w:r>
      <w:r w:rsidR="00907BCB">
        <w:rPr>
          <w:sz w:val="26"/>
          <w:szCs w:val="26"/>
        </w:rPr>
        <w:t>.</w:t>
      </w:r>
      <w:r w:rsidRPr="005C31A0">
        <w:rPr>
          <w:sz w:val="26"/>
          <w:szCs w:val="26"/>
        </w:rPr>
        <w:t xml:space="preserve"> </w:t>
      </w:r>
    </w:p>
    <w:p w:rsidR="005C31A0" w:rsidRPr="005C31A0" w:rsidRDefault="005C31A0" w:rsidP="005C31A0">
      <w:pPr>
        <w:widowControl w:val="0"/>
        <w:spacing w:line="276" w:lineRule="auto"/>
        <w:jc w:val="both"/>
        <w:rPr>
          <w:sz w:val="26"/>
          <w:szCs w:val="26"/>
        </w:rPr>
      </w:pPr>
      <w:r w:rsidRPr="005C31A0">
        <w:rPr>
          <w:sz w:val="26"/>
          <w:szCs w:val="26"/>
        </w:rPr>
        <w:t>Если учесть, что испарение воды с поверхности почвы является одним из крупных непроизводительных расходов почвенной влаги, то определение величины испарения воды с поверхности почвы имеет большое производственное значение</w:t>
      </w:r>
      <w:r w:rsidRPr="005C31A0">
        <w:rPr>
          <w:sz w:val="26"/>
          <w:szCs w:val="26"/>
          <w:lang w:val="az-Latn-AZ"/>
        </w:rPr>
        <w:t>.</w:t>
      </w:r>
      <w:r w:rsidRPr="005C31A0">
        <w:rPr>
          <w:sz w:val="26"/>
          <w:szCs w:val="26"/>
        </w:rPr>
        <w:t xml:space="preserve"> </w:t>
      </w:r>
    </w:p>
    <w:p w:rsidR="005C31A0" w:rsidRPr="005C31A0" w:rsidRDefault="005C31A0" w:rsidP="005C31A0">
      <w:pPr>
        <w:widowControl w:val="0"/>
        <w:spacing w:line="276" w:lineRule="auto"/>
        <w:jc w:val="both"/>
        <w:rPr>
          <w:b/>
          <w:sz w:val="26"/>
          <w:szCs w:val="26"/>
        </w:rPr>
      </w:pPr>
      <w:r w:rsidRPr="005C31A0">
        <w:rPr>
          <w:b/>
          <w:sz w:val="26"/>
          <w:szCs w:val="26"/>
        </w:rPr>
        <w:t>Методика и объект исследований</w:t>
      </w:r>
      <w:r>
        <w:rPr>
          <w:b/>
          <w:sz w:val="26"/>
          <w:szCs w:val="26"/>
          <w:lang w:val="az-Latn-AZ"/>
        </w:rPr>
        <w:t xml:space="preserve">. </w:t>
      </w:r>
      <w:r w:rsidRPr="005C31A0">
        <w:rPr>
          <w:sz w:val="26"/>
          <w:szCs w:val="26"/>
        </w:rPr>
        <w:t xml:space="preserve">Целью исследования было определить количество испаряемой влаги за единицу времени в </w:t>
      </w:r>
      <w:r w:rsidRPr="005C31A0">
        <w:rPr>
          <w:sz w:val="26"/>
          <w:szCs w:val="26"/>
          <w:lang w:val="az-Latn-AZ"/>
        </w:rPr>
        <w:t xml:space="preserve"> </w:t>
      </w:r>
      <w:r w:rsidRPr="005C31A0">
        <w:rPr>
          <w:sz w:val="26"/>
          <w:szCs w:val="26"/>
        </w:rPr>
        <w:t xml:space="preserve">поле </w:t>
      </w:r>
      <w:r w:rsidRPr="005C31A0">
        <w:rPr>
          <w:sz w:val="26"/>
          <w:szCs w:val="26"/>
          <w:lang w:val="az-Latn-AZ"/>
        </w:rPr>
        <w:t xml:space="preserve"> </w:t>
      </w:r>
      <w:r w:rsidRPr="005C31A0">
        <w:rPr>
          <w:sz w:val="26"/>
          <w:szCs w:val="26"/>
        </w:rPr>
        <w:t>покрытом дикорастущими  злаками с определением долевого значения эвапорации и транспирации в суммарном влагоиспарении. Работы по определению интенсивности транспирации были п</w:t>
      </w:r>
      <w:r w:rsidR="00355C1C">
        <w:rPr>
          <w:sz w:val="26"/>
          <w:szCs w:val="26"/>
        </w:rPr>
        <w:t>роведены на Абшеронской опытно-</w:t>
      </w:r>
      <w:r w:rsidRPr="005C31A0">
        <w:rPr>
          <w:sz w:val="26"/>
          <w:szCs w:val="26"/>
        </w:rPr>
        <w:t>исследователъской станции по механизации орошения в 2017 году, а лабораторно- полевые исследования по определению суммарного влагоиспарения проводились на территории АзНПО ГиМ  в 2018 году.</w:t>
      </w:r>
    </w:p>
    <w:p w:rsidR="005C31A0" w:rsidRPr="005C31A0" w:rsidRDefault="005C31A0" w:rsidP="005C31A0">
      <w:pPr>
        <w:widowControl w:val="0"/>
        <w:spacing w:line="276" w:lineRule="auto"/>
        <w:jc w:val="both"/>
        <w:rPr>
          <w:sz w:val="26"/>
          <w:szCs w:val="26"/>
        </w:rPr>
      </w:pPr>
      <w:r w:rsidRPr="005C31A0">
        <w:rPr>
          <w:sz w:val="26"/>
          <w:szCs w:val="26"/>
        </w:rPr>
        <w:t>Испарение с почвенного образца с ненарушенной структурой и растительным покровом определялось испарителем В.И.Виткевича. Полезная глубина испарителя составляла 11 см, диаметр-14,8см, а площадь поверхности -172см</w:t>
      </w:r>
      <w:r w:rsidRPr="005C31A0">
        <w:rPr>
          <w:sz w:val="26"/>
          <w:szCs w:val="26"/>
          <w:vertAlign w:val="superscript"/>
        </w:rPr>
        <w:t>2</w:t>
      </w:r>
      <w:r w:rsidRPr="005C31A0">
        <w:rPr>
          <w:sz w:val="26"/>
          <w:szCs w:val="26"/>
        </w:rPr>
        <w:t>. В начале</w:t>
      </w:r>
      <w:r w:rsidRPr="005C31A0">
        <w:rPr>
          <w:sz w:val="26"/>
          <w:szCs w:val="26"/>
          <w:lang w:val="az-Latn-AZ"/>
        </w:rPr>
        <w:t xml:space="preserve"> </w:t>
      </w:r>
      <w:r w:rsidRPr="005C31A0">
        <w:rPr>
          <w:sz w:val="26"/>
          <w:szCs w:val="26"/>
        </w:rPr>
        <w:t xml:space="preserve"> опыта определялся вес  пустого испарителя на технический</w:t>
      </w:r>
      <w:r w:rsidRPr="005C31A0">
        <w:rPr>
          <w:sz w:val="26"/>
          <w:szCs w:val="26"/>
          <w:lang w:val="az-Latn-AZ"/>
        </w:rPr>
        <w:t xml:space="preserve"> </w:t>
      </w:r>
      <w:r w:rsidRPr="005C31A0">
        <w:rPr>
          <w:sz w:val="26"/>
          <w:szCs w:val="26"/>
        </w:rPr>
        <w:t xml:space="preserve"> весах. Далее цилиндр вводился </w:t>
      </w:r>
      <w:r w:rsidRPr="005C31A0">
        <w:rPr>
          <w:sz w:val="26"/>
          <w:szCs w:val="26"/>
        </w:rPr>
        <w:lastRenderedPageBreak/>
        <w:t xml:space="preserve">в почву и отделял почвенный образец от остальной почвы. На поверхности почвенного образца сохранялось определенное количество растений. Опыт проводился в трех повторностях. Через каждые два часа испаритель вынимался из почвенной лунки и взвешивался. Всего  производилось четыре взвешивания в каждой повторности опыта. Испарение в единицу времени с единицы поверхности почвы определядось по формуле </w:t>
      </w:r>
      <w:r w:rsidRPr="00907BCB">
        <w:rPr>
          <w:sz w:val="26"/>
          <w:szCs w:val="26"/>
        </w:rPr>
        <w:t xml:space="preserve">С= </w:t>
      </w:r>
      <w:r w:rsidR="00054AD5" w:rsidRPr="00907BCB">
        <w:rPr>
          <w:rFonts w:eastAsia="Times New Roman"/>
          <w:sz w:val="26"/>
          <w:szCs w:val="26"/>
        </w:rPr>
        <w:fldChar w:fldCharType="begin"/>
      </w:r>
      <w:r w:rsidRPr="00907BCB">
        <w:rPr>
          <w:rFonts w:eastAsia="Times New Roman"/>
          <w:sz w:val="26"/>
          <w:szCs w:val="26"/>
        </w:rPr>
        <w:instrText xml:space="preserve"> QUOTE </w:instrText>
      </w:r>
      <m:oMath>
        <m:f>
          <m:fPr>
            <m:ctrlPr>
              <w:rPr>
                <w:rFonts w:ascii="Cambria Math" w:hAnsi="Cambria Math"/>
                <w:i/>
                <w:sz w:val="26"/>
                <w:szCs w:val="26"/>
              </w:rPr>
            </m:ctrlPr>
          </m:fPr>
          <m:num>
            <m:sSub>
              <m:sSubPr>
                <m:ctrlPr>
                  <w:rPr>
                    <w:rFonts w:ascii="Cambria Math" w:hAnsi="Cambria Math"/>
                    <w:i/>
                    <w:sz w:val="26"/>
                    <w:szCs w:val="26"/>
                  </w:rPr>
                </m:ctrlPr>
              </m:sSubPr>
              <m:e>
                <m:r>
                  <w:rPr>
                    <w:rFonts w:ascii="Cambria Math"/>
                    <w:sz w:val="26"/>
                    <w:szCs w:val="26"/>
                  </w:rPr>
                  <m:t>К</m:t>
                </m:r>
              </m:e>
              <m:sub>
                <m:r>
                  <w:rPr>
                    <w:rFonts w:ascii="Cambria Math" w:hAnsi="Cambria Math"/>
                    <w:sz w:val="26"/>
                    <w:szCs w:val="26"/>
                  </w:rPr>
                  <m:t>n</m:t>
                </m:r>
                <m:r>
                  <w:rPr>
                    <w:sz w:val="26"/>
                    <w:szCs w:val="26"/>
                  </w:rPr>
                  <m:t>-</m:t>
                </m:r>
              </m:sub>
            </m:sSub>
            <m:sSub>
              <m:sSubPr>
                <m:ctrlPr>
                  <w:rPr>
                    <w:rFonts w:ascii="Cambria Math" w:hAnsi="Cambria Math"/>
                    <w:i/>
                    <w:sz w:val="26"/>
                    <w:szCs w:val="26"/>
                  </w:rPr>
                </m:ctrlPr>
              </m:sSubPr>
              <m:e>
                <m:r>
                  <w:rPr>
                    <w:rFonts w:ascii="Cambria Math" w:hAnsi="Cambria Math"/>
                    <w:sz w:val="26"/>
                    <w:szCs w:val="26"/>
                  </w:rPr>
                  <m:t>K</m:t>
                </m:r>
              </m:e>
              <m:sub>
                <m:r>
                  <w:rPr>
                    <w:rFonts w:ascii="Cambria Math" w:hAnsi="Cambria Math"/>
                    <w:sz w:val="26"/>
                    <w:szCs w:val="26"/>
                  </w:rPr>
                  <m:t>n</m:t>
                </m:r>
                <m:r>
                  <w:rPr>
                    <w:rFonts w:ascii="Cambria Math"/>
                    <w:sz w:val="26"/>
                    <w:szCs w:val="26"/>
                  </w:rPr>
                  <m:t>+1</m:t>
                </m:r>
              </m:sub>
            </m:sSub>
          </m:num>
          <m:den>
            <m:d>
              <m:dPr>
                <m:ctrlPr>
                  <w:rPr>
                    <w:rFonts w:ascii="Cambria Math" w:hAnsi="Cambria Math"/>
                    <w:i/>
                    <w:sz w:val="26"/>
                    <w:szCs w:val="26"/>
                  </w:rPr>
                </m:ctrlPr>
              </m:dPr>
              <m:e>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n</m:t>
                    </m:r>
                    <m:r>
                      <w:rPr>
                        <w:rFonts w:ascii="Cambria Math"/>
                        <w:sz w:val="26"/>
                        <w:szCs w:val="26"/>
                      </w:rPr>
                      <m:t>+1</m:t>
                    </m:r>
                  </m:sub>
                </m:sSub>
                <m:r>
                  <w:rPr>
                    <w:sz w:val="26"/>
                    <w:szCs w:val="26"/>
                  </w:rPr>
                  <m:t>-</m:t>
                </m:r>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n</m:t>
                    </m:r>
                  </m:sub>
                </m:sSub>
              </m:e>
            </m:d>
            <m:r>
              <w:rPr>
                <w:sz w:val="26"/>
                <w:szCs w:val="26"/>
              </w:rPr>
              <m:t>∙</m:t>
            </m:r>
            <m:r>
              <w:rPr>
                <w:rFonts w:ascii="Cambria Math"/>
                <w:sz w:val="26"/>
                <w:szCs w:val="26"/>
              </w:rPr>
              <m:t>П</m:t>
            </m:r>
          </m:den>
        </m:f>
      </m:oMath>
      <w:r w:rsidRPr="00907BCB">
        <w:rPr>
          <w:rFonts w:eastAsia="Times New Roman"/>
          <w:sz w:val="26"/>
          <w:szCs w:val="26"/>
        </w:rPr>
        <w:instrText xml:space="preserve"> </w:instrText>
      </w:r>
      <w:r w:rsidR="00054AD5" w:rsidRPr="00907BCB">
        <w:rPr>
          <w:rFonts w:eastAsia="Times New Roman"/>
          <w:sz w:val="26"/>
          <w:szCs w:val="26"/>
        </w:rPr>
        <w:fldChar w:fldCharType="separate"/>
      </w:r>
      <m:oMath>
        <m:f>
          <m:fPr>
            <m:ctrlPr>
              <w:rPr>
                <w:rFonts w:ascii="Cambria Math" w:hAnsi="Cambria Math"/>
                <w:i/>
                <w:sz w:val="26"/>
                <w:szCs w:val="26"/>
              </w:rPr>
            </m:ctrlPr>
          </m:fPr>
          <m:num>
            <m:sSub>
              <m:sSubPr>
                <m:ctrlPr>
                  <w:rPr>
                    <w:rFonts w:ascii="Cambria Math" w:hAnsi="Cambria Math"/>
                    <w:i/>
                    <w:sz w:val="26"/>
                    <w:szCs w:val="26"/>
                  </w:rPr>
                </m:ctrlPr>
              </m:sSubPr>
              <m:e>
                <m:r>
                  <w:rPr>
                    <w:rFonts w:ascii="Cambria Math"/>
                    <w:sz w:val="26"/>
                    <w:szCs w:val="26"/>
                  </w:rPr>
                  <m:t>К</m:t>
                </m:r>
              </m:e>
              <m:sub>
                <m:r>
                  <w:rPr>
                    <w:rFonts w:ascii="Cambria Math" w:hAnsi="Cambria Math"/>
                    <w:sz w:val="26"/>
                    <w:szCs w:val="26"/>
                  </w:rPr>
                  <m:t>n</m:t>
                </m:r>
                <m:r>
                  <w:rPr>
                    <w:sz w:val="26"/>
                    <w:szCs w:val="26"/>
                  </w:rPr>
                  <m:t>-</m:t>
                </m:r>
              </m:sub>
            </m:sSub>
            <m:sSub>
              <m:sSubPr>
                <m:ctrlPr>
                  <w:rPr>
                    <w:rFonts w:ascii="Cambria Math" w:hAnsi="Cambria Math"/>
                    <w:i/>
                    <w:sz w:val="26"/>
                    <w:szCs w:val="26"/>
                  </w:rPr>
                </m:ctrlPr>
              </m:sSubPr>
              <m:e>
                <m:r>
                  <w:rPr>
                    <w:rFonts w:ascii="Cambria Math" w:hAnsi="Cambria Math"/>
                    <w:sz w:val="26"/>
                    <w:szCs w:val="26"/>
                  </w:rPr>
                  <m:t>K</m:t>
                </m:r>
              </m:e>
              <m:sub>
                <m:r>
                  <w:rPr>
                    <w:rFonts w:ascii="Cambria Math" w:hAnsi="Cambria Math"/>
                    <w:sz w:val="26"/>
                    <w:szCs w:val="26"/>
                  </w:rPr>
                  <m:t>n</m:t>
                </m:r>
                <m:r>
                  <w:rPr>
                    <w:rFonts w:ascii="Cambria Math"/>
                    <w:sz w:val="26"/>
                    <w:szCs w:val="26"/>
                  </w:rPr>
                  <m:t>+1</m:t>
                </m:r>
              </m:sub>
            </m:sSub>
          </m:num>
          <m:den>
            <m:d>
              <m:dPr>
                <m:ctrlPr>
                  <w:rPr>
                    <w:rFonts w:ascii="Cambria Math" w:hAnsi="Cambria Math"/>
                    <w:i/>
                    <w:sz w:val="26"/>
                    <w:szCs w:val="26"/>
                  </w:rPr>
                </m:ctrlPr>
              </m:dPr>
              <m:e>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n</m:t>
                    </m:r>
                    <m:r>
                      <w:rPr>
                        <w:rFonts w:ascii="Cambria Math"/>
                        <w:sz w:val="26"/>
                        <w:szCs w:val="26"/>
                      </w:rPr>
                      <m:t>+1</m:t>
                    </m:r>
                  </m:sub>
                </m:sSub>
                <m:r>
                  <w:rPr>
                    <w:sz w:val="26"/>
                    <w:szCs w:val="26"/>
                  </w:rPr>
                  <m:t>-</m:t>
                </m:r>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n</m:t>
                    </m:r>
                  </m:sub>
                </m:sSub>
              </m:e>
            </m:d>
            <m:r>
              <w:rPr>
                <w:sz w:val="26"/>
                <w:szCs w:val="26"/>
              </w:rPr>
              <m:t>∙</m:t>
            </m:r>
            <m:r>
              <w:rPr>
                <w:rFonts w:ascii="Cambria Math"/>
                <w:sz w:val="26"/>
                <w:szCs w:val="26"/>
              </w:rPr>
              <m:t>П</m:t>
            </m:r>
          </m:den>
        </m:f>
      </m:oMath>
      <w:r w:rsidR="00054AD5" w:rsidRPr="00907BCB">
        <w:rPr>
          <w:rFonts w:eastAsia="Times New Roman"/>
          <w:sz w:val="26"/>
          <w:szCs w:val="26"/>
        </w:rPr>
        <w:fldChar w:fldCharType="end"/>
      </w:r>
      <w:r w:rsidRPr="00907BCB">
        <w:rPr>
          <w:rFonts w:eastAsia="Times New Roman"/>
          <w:sz w:val="26"/>
          <w:szCs w:val="26"/>
        </w:rPr>
        <w:t xml:space="preserve"> , </w:t>
      </w:r>
      <w:r w:rsidRPr="005C31A0">
        <w:rPr>
          <w:sz w:val="26"/>
          <w:szCs w:val="26"/>
        </w:rPr>
        <w:t>где К</w:t>
      </w:r>
      <w:r w:rsidRPr="005C31A0">
        <w:rPr>
          <w:sz w:val="26"/>
          <w:szCs w:val="26"/>
          <w:vertAlign w:val="subscript"/>
        </w:rPr>
        <w:t>n</w:t>
      </w:r>
      <w:r w:rsidRPr="005C31A0">
        <w:rPr>
          <w:sz w:val="26"/>
          <w:szCs w:val="26"/>
        </w:rPr>
        <w:t>-K</w:t>
      </w:r>
      <w:r w:rsidRPr="005C31A0">
        <w:rPr>
          <w:sz w:val="26"/>
          <w:szCs w:val="26"/>
          <w:vertAlign w:val="subscript"/>
          <w:lang w:val="az-Latn-AZ"/>
        </w:rPr>
        <w:t>n+1</w:t>
      </w:r>
      <w:r w:rsidRPr="005C31A0">
        <w:rPr>
          <w:sz w:val="26"/>
          <w:szCs w:val="26"/>
          <w:lang w:val="az-Latn-AZ"/>
        </w:rPr>
        <w:t xml:space="preserve"> – количество воды испарившейся с поверхности взятой пробы за промежуток времени от момента установки испарителя до последнего измерения</w:t>
      </w:r>
      <w:r w:rsidR="006904E5">
        <w:rPr>
          <w:sz w:val="26"/>
          <w:szCs w:val="26"/>
          <w:lang w:val="az-Latn-AZ"/>
        </w:rPr>
        <w:t xml:space="preserve"> –</w:t>
      </w:r>
      <w:r w:rsidRPr="005C31A0">
        <w:rPr>
          <w:sz w:val="26"/>
          <w:szCs w:val="26"/>
          <w:lang w:val="az-Latn-AZ"/>
        </w:rPr>
        <w:t xml:space="preserve"> (</w:t>
      </w:r>
      <w:r w:rsidRPr="005C31A0">
        <w:rPr>
          <w:sz w:val="26"/>
          <w:szCs w:val="26"/>
        </w:rPr>
        <w:t>Т</w:t>
      </w:r>
      <w:r w:rsidRPr="005C31A0">
        <w:rPr>
          <w:sz w:val="26"/>
          <w:szCs w:val="26"/>
          <w:vertAlign w:val="subscript"/>
          <w:lang w:val="az-Latn-AZ"/>
        </w:rPr>
        <w:t>n+1</w:t>
      </w:r>
      <w:r w:rsidRPr="006904E5">
        <w:rPr>
          <w:sz w:val="26"/>
          <w:szCs w:val="26"/>
        </w:rPr>
        <w:t>-</w:t>
      </w:r>
      <w:r w:rsidRPr="005C31A0">
        <w:rPr>
          <w:sz w:val="26"/>
          <w:szCs w:val="26"/>
        </w:rPr>
        <w:t>Т</w:t>
      </w:r>
      <w:r w:rsidRPr="005C31A0">
        <w:rPr>
          <w:sz w:val="26"/>
          <w:szCs w:val="26"/>
          <w:vertAlign w:val="subscript"/>
          <w:lang w:val="az-Latn-AZ"/>
        </w:rPr>
        <w:t>n</w:t>
      </w:r>
      <w:r w:rsidRPr="005C31A0">
        <w:rPr>
          <w:sz w:val="26"/>
          <w:szCs w:val="26"/>
          <w:lang w:val="az-Latn-AZ"/>
        </w:rPr>
        <w:t>)</w:t>
      </w:r>
      <w:r w:rsidRPr="005C31A0">
        <w:rPr>
          <w:sz w:val="26"/>
          <w:szCs w:val="26"/>
        </w:rPr>
        <w:t>; П</w:t>
      </w:r>
      <w:r w:rsidR="006904E5">
        <w:rPr>
          <w:sz w:val="26"/>
          <w:szCs w:val="26"/>
          <w:lang w:val="az-Latn-AZ"/>
        </w:rPr>
        <w:t xml:space="preserve"> </w:t>
      </w:r>
      <w:r w:rsidR="006904E5">
        <w:rPr>
          <w:sz w:val="26"/>
          <w:szCs w:val="26"/>
        </w:rPr>
        <w:t>–</w:t>
      </w:r>
      <w:r w:rsidRPr="005C31A0">
        <w:rPr>
          <w:sz w:val="26"/>
          <w:szCs w:val="26"/>
        </w:rPr>
        <w:t xml:space="preserve"> площадь испаряющей поверхности почвы. Принцип метода основан на том, что испарение с поверхности взятого среза почвы в течение небольшого отрезка времени, по величине остается таким же,</w:t>
      </w:r>
      <w:r w:rsidRPr="005C31A0">
        <w:rPr>
          <w:sz w:val="26"/>
          <w:szCs w:val="26"/>
          <w:lang w:val="az-Latn-AZ"/>
        </w:rPr>
        <w:t xml:space="preserve"> </w:t>
      </w:r>
      <w:r w:rsidRPr="005C31A0">
        <w:rPr>
          <w:sz w:val="26"/>
          <w:szCs w:val="26"/>
        </w:rPr>
        <w:t xml:space="preserve">как испарение с поверхности почвы, с которой взят срез [2].  </w:t>
      </w:r>
    </w:p>
    <w:p w:rsidR="005C31A0" w:rsidRPr="005C31A0" w:rsidRDefault="005C31A0" w:rsidP="005C31A0">
      <w:pPr>
        <w:widowControl w:val="0"/>
        <w:spacing w:line="276" w:lineRule="auto"/>
        <w:jc w:val="both"/>
        <w:rPr>
          <w:sz w:val="26"/>
          <w:szCs w:val="26"/>
        </w:rPr>
      </w:pPr>
      <w:r w:rsidRPr="005C31A0">
        <w:rPr>
          <w:sz w:val="26"/>
          <w:szCs w:val="26"/>
        </w:rPr>
        <w:t xml:space="preserve">Одной из поставленных перед нами задач было определение эвапорации и транспирации в расходной части водного баланса в отдельности. </w:t>
      </w:r>
    </w:p>
    <w:p w:rsidR="005C31A0" w:rsidRPr="005C31A0" w:rsidRDefault="005C31A0" w:rsidP="005C31A0">
      <w:pPr>
        <w:widowControl w:val="0"/>
        <w:spacing w:line="276" w:lineRule="auto"/>
        <w:jc w:val="both"/>
        <w:rPr>
          <w:sz w:val="26"/>
          <w:szCs w:val="26"/>
        </w:rPr>
      </w:pPr>
      <w:r w:rsidRPr="005C31A0">
        <w:rPr>
          <w:sz w:val="26"/>
          <w:szCs w:val="26"/>
        </w:rPr>
        <w:t>Нашими исследованиями установлено, что при температуре воздуха 26</w:t>
      </w:r>
      <w:r w:rsidRPr="005C31A0">
        <w:rPr>
          <w:sz w:val="26"/>
          <w:szCs w:val="26"/>
          <w:vertAlign w:val="superscript"/>
        </w:rPr>
        <w:t>0</w:t>
      </w:r>
      <w:r w:rsidRPr="005C31A0">
        <w:rPr>
          <w:sz w:val="26"/>
          <w:szCs w:val="26"/>
        </w:rPr>
        <w:t>С в условиях прямой инсоляции и слабой конвекции воздуха интенсивность транспирации для опытных дикорастущих злаков (лисохвост</w:t>
      </w:r>
      <w:r w:rsidRPr="005C31A0">
        <w:rPr>
          <w:sz w:val="26"/>
          <w:szCs w:val="26"/>
          <w:lang w:val="az-Latn-AZ"/>
        </w:rPr>
        <w:t>-Alopecurus  pratensis</w:t>
      </w:r>
      <w:r w:rsidRPr="005C31A0">
        <w:rPr>
          <w:sz w:val="26"/>
          <w:szCs w:val="26"/>
        </w:rPr>
        <w:t>,</w:t>
      </w:r>
      <w:r w:rsidRPr="005C31A0">
        <w:rPr>
          <w:sz w:val="26"/>
          <w:szCs w:val="26"/>
          <w:lang w:val="az-Latn-AZ"/>
        </w:rPr>
        <w:t xml:space="preserve"> </w:t>
      </w:r>
      <w:r w:rsidRPr="005C31A0">
        <w:rPr>
          <w:sz w:val="26"/>
          <w:szCs w:val="26"/>
        </w:rPr>
        <w:t>пырей</w:t>
      </w:r>
      <w:r w:rsidRPr="005C31A0">
        <w:rPr>
          <w:sz w:val="26"/>
          <w:szCs w:val="26"/>
          <w:lang w:val="az-Latn-AZ"/>
        </w:rPr>
        <w:t>-</w:t>
      </w:r>
      <w:r w:rsidRPr="005C31A0">
        <w:rPr>
          <w:sz w:val="26"/>
          <w:szCs w:val="26"/>
        </w:rPr>
        <w:t xml:space="preserve"> </w:t>
      </w:r>
      <w:r w:rsidRPr="005C31A0">
        <w:rPr>
          <w:sz w:val="26"/>
          <w:szCs w:val="26"/>
          <w:lang w:val="az-Latn-AZ"/>
        </w:rPr>
        <w:t xml:space="preserve">Aqropirim repens, </w:t>
      </w:r>
      <w:r w:rsidRPr="005C31A0">
        <w:rPr>
          <w:sz w:val="26"/>
          <w:szCs w:val="26"/>
        </w:rPr>
        <w:t>овсюг</w:t>
      </w:r>
      <w:r w:rsidRPr="005C31A0">
        <w:rPr>
          <w:sz w:val="26"/>
          <w:szCs w:val="26"/>
          <w:lang w:val="az-Latn-AZ"/>
        </w:rPr>
        <w:t>-</w:t>
      </w:r>
      <w:r w:rsidRPr="005C31A0">
        <w:rPr>
          <w:sz w:val="26"/>
          <w:szCs w:val="26"/>
        </w:rPr>
        <w:t xml:space="preserve"> </w:t>
      </w:r>
      <w:r w:rsidRPr="005C31A0">
        <w:rPr>
          <w:sz w:val="26"/>
          <w:szCs w:val="26"/>
          <w:lang w:val="az-Latn-AZ"/>
        </w:rPr>
        <w:t>Avena fatua</w:t>
      </w:r>
      <w:r w:rsidRPr="005C31A0">
        <w:rPr>
          <w:sz w:val="26"/>
          <w:szCs w:val="26"/>
        </w:rPr>
        <w:t xml:space="preserve"> и др.)  с 1 см</w:t>
      </w:r>
      <w:r w:rsidRPr="005C31A0">
        <w:rPr>
          <w:sz w:val="26"/>
          <w:szCs w:val="26"/>
          <w:vertAlign w:val="superscript"/>
        </w:rPr>
        <w:t xml:space="preserve">2 </w:t>
      </w:r>
      <w:r w:rsidRPr="005C31A0">
        <w:rPr>
          <w:sz w:val="26"/>
          <w:szCs w:val="26"/>
        </w:rPr>
        <w:t xml:space="preserve">листовой пластинки за 1 час составляет примерно 0,006 гр. влаги . Суммарная площадь листовых пластинок определялась методом бумажных аппликаций по Б.А.Пиуновскому [8]. Она вычислялась по формуле:   </w:t>
      </w:r>
    </w:p>
    <w:p w:rsidR="005C31A0" w:rsidRPr="005C31A0" w:rsidRDefault="005C31A0" w:rsidP="005C31A0">
      <w:pPr>
        <w:widowControl w:val="0"/>
        <w:spacing w:line="276" w:lineRule="auto"/>
        <w:ind w:firstLine="0"/>
        <w:jc w:val="center"/>
        <w:rPr>
          <w:sz w:val="26"/>
          <w:szCs w:val="26"/>
        </w:rPr>
      </w:pPr>
      <w:r w:rsidRPr="005C31A0">
        <w:rPr>
          <w:sz w:val="26"/>
          <w:szCs w:val="26"/>
        </w:rPr>
        <w:t>П</w:t>
      </w:r>
      <w:r w:rsidRPr="005C31A0">
        <w:rPr>
          <w:sz w:val="26"/>
          <w:szCs w:val="26"/>
          <w:vertAlign w:val="subscript"/>
        </w:rPr>
        <w:t>л</w:t>
      </w:r>
      <w:r w:rsidRPr="005C31A0">
        <w:rPr>
          <w:sz w:val="26"/>
          <w:szCs w:val="26"/>
        </w:rPr>
        <w:t xml:space="preserve">= </w:t>
      </w:r>
      <w:r w:rsidR="00054AD5" w:rsidRPr="005C31A0">
        <w:rPr>
          <w:rFonts w:eastAsia="Times New Roman"/>
          <w:sz w:val="26"/>
          <w:szCs w:val="26"/>
        </w:rPr>
        <w:fldChar w:fldCharType="begin"/>
      </w:r>
      <w:r w:rsidRPr="005C31A0">
        <w:rPr>
          <w:rFonts w:eastAsia="Times New Roman"/>
          <w:sz w:val="26"/>
          <w:szCs w:val="26"/>
        </w:rPr>
        <w:instrText xml:space="preserve"> QUOTE </w:instrText>
      </w:r>
      <m:oMath>
        <m:f>
          <m:fPr>
            <m:ctrlPr>
              <w:rPr>
                <w:rFonts w:ascii="Cambria Math" w:hAnsi="Cambria Math"/>
                <w:i/>
                <w:sz w:val="26"/>
                <w:szCs w:val="26"/>
              </w:rPr>
            </m:ctrlPr>
          </m:fPr>
          <m:num>
            <m:sSub>
              <m:sSubPr>
                <m:ctrlPr>
                  <w:rPr>
                    <w:rFonts w:ascii="Cambria Math" w:hAnsi="Cambria Math"/>
                    <w:i/>
                    <w:sz w:val="26"/>
                    <w:szCs w:val="26"/>
                  </w:rPr>
                </m:ctrlPr>
              </m:sSubPr>
              <m:e>
                <m:r>
                  <w:rPr>
                    <w:rFonts w:ascii="Cambria Math" w:hAnsi="Cambria Math"/>
                    <w:sz w:val="26"/>
                    <w:szCs w:val="26"/>
                  </w:rPr>
                  <m:t>П</m:t>
                </m:r>
              </m:e>
              <m:sub>
                <m:r>
                  <w:rPr>
                    <w:rFonts w:ascii="Cambria Math" w:hAnsi="Cambria Math"/>
                    <w:sz w:val="26"/>
                    <w:szCs w:val="26"/>
                  </w:rPr>
                  <m:t xml:space="preserve">б  </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В</m:t>
                </m:r>
              </m:e>
              <m:sub>
                <m:r>
                  <w:rPr>
                    <w:rFonts w:ascii="Cambria Math" w:hAnsi="Cambria Math"/>
                    <w:sz w:val="26"/>
                    <w:szCs w:val="26"/>
                  </w:rPr>
                  <m:t>л</m:t>
                </m:r>
              </m:sub>
            </m:sSub>
          </m:num>
          <m:den>
            <m:sSub>
              <m:sSubPr>
                <m:ctrlPr>
                  <w:rPr>
                    <w:rFonts w:ascii="Cambria Math" w:hAnsi="Cambria Math"/>
                    <w:i/>
                    <w:sz w:val="26"/>
                    <w:szCs w:val="26"/>
                  </w:rPr>
                </m:ctrlPr>
              </m:sSubPr>
              <m:e>
                <m:r>
                  <w:rPr>
                    <w:rFonts w:ascii="Cambria Math" w:hAnsi="Cambria Math"/>
                    <w:sz w:val="26"/>
                    <w:szCs w:val="26"/>
                  </w:rPr>
                  <m:t>В</m:t>
                </m:r>
              </m:e>
              <m:sub>
                <m:r>
                  <w:rPr>
                    <w:rFonts w:ascii="Cambria Math" w:hAnsi="Cambria Math"/>
                    <w:sz w:val="26"/>
                    <w:szCs w:val="26"/>
                  </w:rPr>
                  <m:t>б</m:t>
                </m:r>
              </m:sub>
            </m:sSub>
          </m:den>
        </m:f>
      </m:oMath>
      <w:r w:rsidRPr="005C31A0">
        <w:rPr>
          <w:rFonts w:eastAsia="Times New Roman"/>
          <w:sz w:val="26"/>
          <w:szCs w:val="26"/>
        </w:rPr>
        <w:instrText xml:space="preserve"> </w:instrText>
      </w:r>
      <w:r w:rsidR="00054AD5" w:rsidRPr="005C31A0">
        <w:rPr>
          <w:rFonts w:eastAsia="Times New Roman"/>
          <w:sz w:val="26"/>
          <w:szCs w:val="26"/>
        </w:rPr>
        <w:fldChar w:fldCharType="separate"/>
      </w:r>
      <m:oMath>
        <m:f>
          <m:fPr>
            <m:ctrlPr>
              <w:rPr>
                <w:rFonts w:ascii="Cambria Math" w:hAnsi="Cambria Math"/>
                <w:i/>
                <w:sz w:val="26"/>
                <w:szCs w:val="26"/>
              </w:rPr>
            </m:ctrlPr>
          </m:fPr>
          <m:num>
            <m:sSub>
              <m:sSubPr>
                <m:ctrlPr>
                  <w:rPr>
                    <w:rFonts w:ascii="Cambria Math" w:hAnsi="Cambria Math"/>
                    <w:i/>
                    <w:sz w:val="26"/>
                    <w:szCs w:val="26"/>
                  </w:rPr>
                </m:ctrlPr>
              </m:sSubPr>
              <m:e>
                <m:r>
                  <w:rPr>
                    <w:rFonts w:ascii="Cambria Math" w:hAnsi="Cambria Math"/>
                    <w:sz w:val="26"/>
                    <w:szCs w:val="26"/>
                  </w:rPr>
                  <m:t>П</m:t>
                </m:r>
              </m:e>
              <m:sub>
                <m:r>
                  <w:rPr>
                    <w:rFonts w:ascii="Cambria Math" w:hAnsi="Cambria Math"/>
                    <w:sz w:val="26"/>
                    <w:szCs w:val="26"/>
                  </w:rPr>
                  <m:t xml:space="preserve">б  </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В</m:t>
                </m:r>
              </m:e>
              <m:sub>
                <m:r>
                  <w:rPr>
                    <w:rFonts w:ascii="Cambria Math" w:hAnsi="Cambria Math"/>
                    <w:sz w:val="26"/>
                    <w:szCs w:val="26"/>
                  </w:rPr>
                  <m:t>л</m:t>
                </m:r>
              </m:sub>
            </m:sSub>
          </m:num>
          <m:den>
            <m:sSub>
              <m:sSubPr>
                <m:ctrlPr>
                  <w:rPr>
                    <w:rFonts w:ascii="Cambria Math" w:hAnsi="Cambria Math"/>
                    <w:i/>
                    <w:sz w:val="26"/>
                    <w:szCs w:val="26"/>
                  </w:rPr>
                </m:ctrlPr>
              </m:sSubPr>
              <m:e>
                <m:r>
                  <w:rPr>
                    <w:rFonts w:ascii="Cambria Math" w:hAnsi="Cambria Math"/>
                    <w:sz w:val="26"/>
                    <w:szCs w:val="26"/>
                  </w:rPr>
                  <m:t>В</m:t>
                </m:r>
              </m:e>
              <m:sub>
                <m:r>
                  <w:rPr>
                    <w:rFonts w:ascii="Cambria Math" w:hAnsi="Cambria Math"/>
                    <w:sz w:val="26"/>
                    <w:szCs w:val="26"/>
                  </w:rPr>
                  <m:t>б</m:t>
                </m:r>
              </m:sub>
            </m:sSub>
          </m:den>
        </m:f>
      </m:oMath>
      <w:r w:rsidR="00054AD5" w:rsidRPr="005C31A0">
        <w:rPr>
          <w:rFonts w:eastAsia="Times New Roman"/>
          <w:sz w:val="26"/>
          <w:szCs w:val="26"/>
        </w:rPr>
        <w:fldChar w:fldCharType="end"/>
      </w:r>
      <w:r w:rsidRPr="005C31A0">
        <w:rPr>
          <w:rFonts w:eastAsia="Times New Roman"/>
          <w:sz w:val="26"/>
          <w:szCs w:val="26"/>
        </w:rPr>
        <w:t xml:space="preserve">    </w:t>
      </w:r>
      <w:r w:rsidRPr="005C31A0">
        <w:rPr>
          <w:sz w:val="26"/>
          <w:szCs w:val="26"/>
        </w:rPr>
        <w:t xml:space="preserve"> </w:t>
      </w:r>
    </w:p>
    <w:p w:rsidR="005C31A0" w:rsidRPr="005C31A0" w:rsidRDefault="005C31A0" w:rsidP="00D9482E">
      <w:pPr>
        <w:widowControl w:val="0"/>
        <w:spacing w:line="276" w:lineRule="auto"/>
        <w:ind w:firstLine="0"/>
        <w:jc w:val="both"/>
        <w:rPr>
          <w:sz w:val="26"/>
          <w:szCs w:val="26"/>
        </w:rPr>
      </w:pPr>
      <w:r w:rsidRPr="005C31A0">
        <w:rPr>
          <w:sz w:val="26"/>
          <w:szCs w:val="26"/>
        </w:rPr>
        <w:t>где</w:t>
      </w:r>
      <w:r w:rsidR="00907BCB">
        <w:rPr>
          <w:sz w:val="26"/>
          <w:szCs w:val="26"/>
        </w:rPr>
        <w:t>:</w:t>
      </w:r>
      <w:r w:rsidRPr="005C31A0">
        <w:rPr>
          <w:sz w:val="26"/>
          <w:szCs w:val="26"/>
        </w:rPr>
        <w:t xml:space="preserve"> П</w:t>
      </w:r>
      <w:r w:rsidRPr="005C31A0">
        <w:rPr>
          <w:sz w:val="26"/>
          <w:szCs w:val="26"/>
          <w:vertAlign w:val="subscript"/>
        </w:rPr>
        <w:t>б</w:t>
      </w:r>
      <w:r w:rsidRPr="005C31A0">
        <w:rPr>
          <w:sz w:val="26"/>
          <w:szCs w:val="26"/>
        </w:rPr>
        <w:t xml:space="preserve"> и В</w:t>
      </w:r>
      <w:r w:rsidRPr="005C31A0">
        <w:rPr>
          <w:sz w:val="26"/>
          <w:szCs w:val="26"/>
          <w:vertAlign w:val="subscript"/>
        </w:rPr>
        <w:t>б</w:t>
      </w:r>
      <w:r w:rsidRPr="005C31A0">
        <w:rPr>
          <w:sz w:val="26"/>
          <w:szCs w:val="26"/>
        </w:rPr>
        <w:t xml:space="preserve">  - площадь и вес листа бумаги;</w:t>
      </w:r>
      <w:r w:rsidR="00907BCB">
        <w:rPr>
          <w:sz w:val="26"/>
          <w:szCs w:val="26"/>
        </w:rPr>
        <w:t xml:space="preserve"> </w:t>
      </w:r>
      <w:r w:rsidRPr="005C31A0">
        <w:rPr>
          <w:sz w:val="26"/>
          <w:szCs w:val="26"/>
        </w:rPr>
        <w:t>П</w:t>
      </w:r>
      <w:r w:rsidRPr="005C31A0">
        <w:rPr>
          <w:sz w:val="26"/>
          <w:szCs w:val="26"/>
          <w:vertAlign w:val="subscript"/>
        </w:rPr>
        <w:t xml:space="preserve">л  </w:t>
      </w:r>
      <w:r w:rsidRPr="005C31A0">
        <w:rPr>
          <w:sz w:val="26"/>
          <w:szCs w:val="26"/>
        </w:rPr>
        <w:t>и В</w:t>
      </w:r>
      <w:r w:rsidRPr="005C31A0">
        <w:rPr>
          <w:sz w:val="26"/>
          <w:szCs w:val="26"/>
          <w:vertAlign w:val="subscript"/>
        </w:rPr>
        <w:t xml:space="preserve">л  </w:t>
      </w:r>
      <w:r w:rsidRPr="005C31A0">
        <w:rPr>
          <w:sz w:val="26"/>
          <w:szCs w:val="26"/>
        </w:rPr>
        <w:t xml:space="preserve">- площадь и вес  бумажных листовых контуров . </w:t>
      </w:r>
    </w:p>
    <w:p w:rsidR="005C31A0" w:rsidRPr="005C31A0" w:rsidRDefault="005C31A0" w:rsidP="005C31A0">
      <w:pPr>
        <w:widowControl w:val="0"/>
        <w:spacing w:line="276" w:lineRule="auto"/>
        <w:jc w:val="both"/>
        <w:rPr>
          <w:sz w:val="26"/>
          <w:szCs w:val="26"/>
        </w:rPr>
      </w:pPr>
      <w:r w:rsidRPr="005C31A0">
        <w:rPr>
          <w:b/>
          <w:sz w:val="26"/>
          <w:szCs w:val="26"/>
        </w:rPr>
        <w:t>Результаты исследований</w:t>
      </w:r>
      <w:r>
        <w:rPr>
          <w:sz w:val="26"/>
          <w:szCs w:val="26"/>
          <w:lang w:val="az-Latn-AZ"/>
        </w:rPr>
        <w:t xml:space="preserve">. </w:t>
      </w:r>
      <w:r w:rsidRPr="005C31A0">
        <w:rPr>
          <w:sz w:val="26"/>
          <w:szCs w:val="26"/>
        </w:rPr>
        <w:t xml:space="preserve">Результаты опытов </w:t>
      </w:r>
      <w:r w:rsidRPr="005C31A0">
        <w:rPr>
          <w:sz w:val="26"/>
          <w:szCs w:val="26"/>
          <w:lang w:val="az-Latn-AZ"/>
        </w:rPr>
        <w:t>по определению вла</w:t>
      </w:r>
      <w:r w:rsidR="00D9482E">
        <w:rPr>
          <w:sz w:val="26"/>
          <w:szCs w:val="26"/>
          <w:lang w:val="az-Latn-AZ"/>
        </w:rPr>
        <w:softHyphen/>
      </w:r>
      <w:r w:rsidRPr="005C31A0">
        <w:rPr>
          <w:sz w:val="26"/>
          <w:szCs w:val="26"/>
          <w:lang w:val="az-Latn-AZ"/>
        </w:rPr>
        <w:t>го</w:t>
      </w:r>
      <w:r w:rsidR="00D9482E">
        <w:rPr>
          <w:sz w:val="26"/>
          <w:szCs w:val="26"/>
          <w:lang w:val="az-Latn-AZ"/>
        </w:rPr>
        <w:softHyphen/>
      </w:r>
      <w:r w:rsidRPr="005C31A0">
        <w:rPr>
          <w:sz w:val="26"/>
          <w:szCs w:val="26"/>
          <w:lang w:val="az-Latn-AZ"/>
        </w:rPr>
        <w:t>ис</w:t>
      </w:r>
      <w:r w:rsidR="00D9482E">
        <w:rPr>
          <w:sz w:val="26"/>
          <w:szCs w:val="26"/>
          <w:lang w:val="az-Latn-AZ"/>
        </w:rPr>
        <w:softHyphen/>
      </w:r>
      <w:r w:rsidRPr="005C31A0">
        <w:rPr>
          <w:sz w:val="26"/>
          <w:szCs w:val="26"/>
          <w:lang w:val="az-Latn-AZ"/>
        </w:rPr>
        <w:t>парения в полевых услов</w:t>
      </w:r>
      <w:r w:rsidRPr="005C31A0">
        <w:rPr>
          <w:sz w:val="26"/>
          <w:szCs w:val="26"/>
        </w:rPr>
        <w:t>иях испарителем В. И. Виткевича представлены в таблице 1.</w:t>
      </w:r>
    </w:p>
    <w:p w:rsidR="00355C1C" w:rsidRPr="00876C63" w:rsidRDefault="005C31A0" w:rsidP="00355C1C">
      <w:pPr>
        <w:widowControl w:val="0"/>
        <w:spacing w:line="276" w:lineRule="auto"/>
        <w:jc w:val="both"/>
        <w:rPr>
          <w:sz w:val="26"/>
          <w:szCs w:val="26"/>
        </w:rPr>
      </w:pPr>
      <w:r w:rsidRPr="005C31A0">
        <w:rPr>
          <w:sz w:val="26"/>
          <w:szCs w:val="26"/>
        </w:rPr>
        <w:t xml:space="preserve"> Как видно из таблицы 1 наибольшее</w:t>
      </w:r>
      <w:r w:rsidRPr="005C31A0">
        <w:rPr>
          <w:sz w:val="26"/>
          <w:szCs w:val="26"/>
          <w:lang w:val="az-Latn-AZ"/>
        </w:rPr>
        <w:t xml:space="preserve"> </w:t>
      </w:r>
      <w:r w:rsidRPr="005C31A0">
        <w:rPr>
          <w:sz w:val="26"/>
          <w:szCs w:val="26"/>
        </w:rPr>
        <w:t xml:space="preserve"> влагоиспарение с поверхности почвенных образцов во всех повторностях опыта наблюдалось при первом взвешивании, а наименьшее - при последнем. Всего за 8 часов опыта с поверхности  испарителя было потеряно  в первой повторности опыта- 14,1 гр., во второй повторности-15</w:t>
      </w:r>
      <w:r w:rsidRPr="005C31A0">
        <w:rPr>
          <w:sz w:val="26"/>
          <w:szCs w:val="26"/>
          <w:lang w:val="az-Latn-AZ"/>
        </w:rPr>
        <w:t>,</w:t>
      </w:r>
      <w:r w:rsidRPr="005C31A0">
        <w:rPr>
          <w:sz w:val="26"/>
          <w:szCs w:val="26"/>
        </w:rPr>
        <w:t>3</w:t>
      </w:r>
      <w:r w:rsidRPr="005C31A0">
        <w:rPr>
          <w:sz w:val="26"/>
          <w:szCs w:val="26"/>
          <w:lang w:val="az-Latn-AZ"/>
        </w:rPr>
        <w:t xml:space="preserve"> </w:t>
      </w:r>
      <w:r w:rsidRPr="005C31A0">
        <w:rPr>
          <w:sz w:val="26"/>
          <w:szCs w:val="26"/>
        </w:rPr>
        <w:t>гр</w:t>
      </w:r>
      <w:r w:rsidRPr="005C31A0">
        <w:rPr>
          <w:sz w:val="26"/>
          <w:szCs w:val="26"/>
          <w:lang w:val="az-Latn-AZ"/>
        </w:rPr>
        <w:t>,</w:t>
      </w:r>
      <w:r w:rsidRPr="005C31A0">
        <w:rPr>
          <w:sz w:val="26"/>
          <w:szCs w:val="26"/>
        </w:rPr>
        <w:t xml:space="preserve"> в третьей повторности-13,8 гр. почвенной влаги. Общая площадь листовых пластинок по повторностям опыта составила соответственно 122,3 см</w:t>
      </w:r>
      <w:r w:rsidRPr="005C31A0">
        <w:rPr>
          <w:sz w:val="26"/>
          <w:szCs w:val="26"/>
          <w:vertAlign w:val="superscript"/>
        </w:rPr>
        <w:t>2</w:t>
      </w:r>
      <w:r w:rsidRPr="005C31A0">
        <w:rPr>
          <w:sz w:val="26"/>
          <w:szCs w:val="26"/>
        </w:rPr>
        <w:t>; 119,8см</w:t>
      </w:r>
      <w:r w:rsidRPr="005C31A0">
        <w:rPr>
          <w:sz w:val="26"/>
          <w:szCs w:val="26"/>
          <w:vertAlign w:val="superscript"/>
        </w:rPr>
        <w:t>2</w:t>
      </w:r>
      <w:r w:rsidRPr="005C31A0">
        <w:rPr>
          <w:sz w:val="26"/>
          <w:szCs w:val="26"/>
        </w:rPr>
        <w:t>; 124,1см</w:t>
      </w:r>
      <w:r w:rsidRPr="005C31A0">
        <w:rPr>
          <w:sz w:val="26"/>
          <w:szCs w:val="26"/>
          <w:vertAlign w:val="superscript"/>
        </w:rPr>
        <w:t>2.</w:t>
      </w:r>
      <w:r w:rsidRPr="005C31A0">
        <w:rPr>
          <w:sz w:val="26"/>
          <w:szCs w:val="26"/>
        </w:rPr>
        <w:t>.</w:t>
      </w:r>
      <w:r w:rsidR="00355C1C" w:rsidRPr="005C31A0">
        <w:rPr>
          <w:sz w:val="26"/>
          <w:szCs w:val="26"/>
        </w:rPr>
        <w:t xml:space="preserve"> </w:t>
      </w:r>
    </w:p>
    <w:p w:rsidR="00355C1C" w:rsidRPr="005C31A0" w:rsidRDefault="00355C1C" w:rsidP="00355C1C">
      <w:pPr>
        <w:widowControl w:val="0"/>
        <w:spacing w:line="276" w:lineRule="auto"/>
        <w:jc w:val="both"/>
        <w:rPr>
          <w:sz w:val="26"/>
          <w:szCs w:val="26"/>
        </w:rPr>
      </w:pPr>
      <w:r w:rsidRPr="005C31A0">
        <w:rPr>
          <w:sz w:val="26"/>
          <w:szCs w:val="26"/>
        </w:rPr>
        <w:t>Зная испаряющую способность 1см</w:t>
      </w:r>
      <w:r w:rsidRPr="005C31A0">
        <w:rPr>
          <w:sz w:val="26"/>
          <w:szCs w:val="26"/>
          <w:vertAlign w:val="superscript"/>
        </w:rPr>
        <w:t>2</w:t>
      </w:r>
      <w:r w:rsidRPr="005C31A0">
        <w:rPr>
          <w:sz w:val="26"/>
          <w:szCs w:val="26"/>
        </w:rPr>
        <w:t xml:space="preserve"> листовой поверхности дикорастущих злаков за 1 час (0,006 гр.) находим количество влаги испаренной растениями, произрастающими на почвенных образцах за 8 часов: </w:t>
      </w:r>
      <w:r w:rsidRPr="005C31A0">
        <w:rPr>
          <w:sz w:val="26"/>
          <w:szCs w:val="26"/>
          <w:lang w:val="az-Latn-AZ"/>
        </w:rPr>
        <w:t>I</w:t>
      </w:r>
      <w:r w:rsidRPr="005C31A0">
        <w:rPr>
          <w:sz w:val="26"/>
          <w:szCs w:val="26"/>
        </w:rPr>
        <w:t xml:space="preserve"> повторность</w:t>
      </w:r>
      <w:r w:rsidRPr="005C31A0">
        <w:rPr>
          <w:sz w:val="26"/>
          <w:szCs w:val="26"/>
          <w:lang w:val="az-Latn-AZ"/>
        </w:rPr>
        <w:t xml:space="preserve"> </w:t>
      </w:r>
      <w:r w:rsidRPr="005C31A0">
        <w:rPr>
          <w:sz w:val="26"/>
          <w:szCs w:val="26"/>
        </w:rPr>
        <w:t>-5,87гр</w:t>
      </w:r>
      <w:r w:rsidRPr="005C31A0">
        <w:rPr>
          <w:rFonts w:eastAsia="Times New Roman"/>
          <w:sz w:val="26"/>
          <w:szCs w:val="26"/>
        </w:rPr>
        <w:t xml:space="preserve">., </w:t>
      </w:r>
      <w:r w:rsidRPr="005C31A0">
        <w:rPr>
          <w:rFonts w:eastAsia="Times New Roman"/>
          <w:sz w:val="26"/>
          <w:szCs w:val="26"/>
          <w:lang w:val="az-Latn-AZ"/>
        </w:rPr>
        <w:t>II</w:t>
      </w:r>
      <w:r w:rsidRPr="005C31A0">
        <w:rPr>
          <w:rFonts w:eastAsia="Times New Roman"/>
          <w:sz w:val="26"/>
          <w:szCs w:val="26"/>
        </w:rPr>
        <w:t xml:space="preserve"> повторность</w:t>
      </w:r>
      <w:r w:rsidRPr="005C31A0">
        <w:rPr>
          <w:rFonts w:eastAsia="Times New Roman"/>
          <w:sz w:val="26"/>
          <w:szCs w:val="26"/>
          <w:lang w:val="az-Latn-AZ"/>
        </w:rPr>
        <w:t xml:space="preserve"> </w:t>
      </w:r>
      <w:r w:rsidRPr="005C31A0">
        <w:rPr>
          <w:rFonts w:eastAsia="Times New Roman"/>
          <w:sz w:val="26"/>
          <w:szCs w:val="26"/>
        </w:rPr>
        <w:t>-5,75гр</w:t>
      </w:r>
      <w:r w:rsidRPr="005C31A0">
        <w:rPr>
          <w:rFonts w:eastAsia="Times New Roman"/>
          <w:sz w:val="26"/>
          <w:szCs w:val="26"/>
          <w:lang w:val="az-Latn-AZ"/>
        </w:rPr>
        <w:t>.</w:t>
      </w:r>
      <w:r w:rsidRPr="005C31A0">
        <w:rPr>
          <w:rFonts w:eastAsia="Times New Roman"/>
          <w:sz w:val="26"/>
          <w:szCs w:val="26"/>
        </w:rPr>
        <w:t xml:space="preserve">, </w:t>
      </w:r>
      <w:r w:rsidRPr="005C31A0">
        <w:rPr>
          <w:rFonts w:eastAsia="Times New Roman"/>
          <w:sz w:val="26"/>
          <w:szCs w:val="26"/>
          <w:lang w:val="az-Latn-AZ"/>
        </w:rPr>
        <w:t>III</w:t>
      </w:r>
      <w:r w:rsidRPr="005C31A0">
        <w:rPr>
          <w:rFonts w:eastAsia="Times New Roman"/>
          <w:sz w:val="26"/>
          <w:szCs w:val="26"/>
        </w:rPr>
        <w:t xml:space="preserve"> повторность</w:t>
      </w:r>
      <w:r w:rsidRPr="005C31A0">
        <w:rPr>
          <w:rFonts w:eastAsia="Times New Roman"/>
          <w:sz w:val="26"/>
          <w:szCs w:val="26"/>
          <w:lang w:val="az-Latn-AZ"/>
        </w:rPr>
        <w:t xml:space="preserve"> </w:t>
      </w:r>
      <w:r w:rsidRPr="005C31A0">
        <w:rPr>
          <w:rFonts w:eastAsia="Times New Roman"/>
          <w:sz w:val="26"/>
          <w:szCs w:val="26"/>
        </w:rPr>
        <w:t xml:space="preserve">-5,95 гр. Таким образом, удалось установить, что средний показатель соотношения транспирации и эвапорации на обследуемом </w:t>
      </w:r>
      <w:r w:rsidRPr="005C31A0">
        <w:rPr>
          <w:rFonts w:eastAsia="Times New Roman"/>
          <w:sz w:val="26"/>
          <w:szCs w:val="26"/>
        </w:rPr>
        <w:lastRenderedPageBreak/>
        <w:t xml:space="preserve">поле составляет соответственно 1:1,4. Это объясняется тем, что на поле с разреженным растительным покровом неспособным затенять поверхность почвы эвапорация преобладает над транспирацией. </w:t>
      </w:r>
    </w:p>
    <w:p w:rsidR="005C31A0" w:rsidRPr="005C31A0" w:rsidRDefault="005C31A0" w:rsidP="005C31A0">
      <w:pPr>
        <w:widowControl w:val="0"/>
        <w:spacing w:line="276" w:lineRule="auto"/>
        <w:ind w:firstLine="0"/>
        <w:jc w:val="right"/>
        <w:rPr>
          <w:sz w:val="20"/>
          <w:szCs w:val="20"/>
        </w:rPr>
      </w:pPr>
      <w:r w:rsidRPr="005C31A0">
        <w:rPr>
          <w:sz w:val="20"/>
          <w:szCs w:val="20"/>
        </w:rPr>
        <w:t>Таблица 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408"/>
        <w:gridCol w:w="1408"/>
        <w:gridCol w:w="1262"/>
        <w:gridCol w:w="1276"/>
        <w:gridCol w:w="1596"/>
        <w:gridCol w:w="1452"/>
        <w:gridCol w:w="1452"/>
      </w:tblGrid>
      <w:tr w:rsidR="005C31A0" w:rsidRPr="005C31A0" w:rsidTr="003259DB">
        <w:trPr>
          <w:cantSplit/>
          <w:trHeight w:val="663"/>
        </w:trPr>
        <w:tc>
          <w:tcPr>
            <w:tcW w:w="714" w:type="pct"/>
            <w:tcBorders>
              <w:top w:val="single" w:sz="4" w:space="0" w:color="000000"/>
              <w:left w:val="single" w:sz="4" w:space="0" w:color="000000"/>
              <w:bottom w:val="single" w:sz="4" w:space="0" w:color="000000"/>
              <w:right w:val="single" w:sz="4" w:space="0" w:color="000000"/>
            </w:tcBorders>
            <w:vAlign w:val="center"/>
            <w:hideMark/>
          </w:tcPr>
          <w:p w:rsidR="005C31A0" w:rsidRPr="005C31A0" w:rsidRDefault="005C31A0" w:rsidP="00D9482E">
            <w:pPr>
              <w:widowControl w:val="0"/>
              <w:spacing w:line="240" w:lineRule="auto"/>
              <w:ind w:firstLine="0"/>
              <w:jc w:val="center"/>
              <w:rPr>
                <w:sz w:val="20"/>
                <w:szCs w:val="20"/>
              </w:rPr>
            </w:pPr>
            <w:r w:rsidRPr="005C31A0">
              <w:rPr>
                <w:sz w:val="20"/>
                <w:szCs w:val="20"/>
              </w:rPr>
              <w:t>№</w:t>
            </w:r>
          </w:p>
          <w:p w:rsidR="005C31A0" w:rsidRPr="005C31A0" w:rsidRDefault="005C31A0" w:rsidP="00D9482E">
            <w:pPr>
              <w:widowControl w:val="0"/>
              <w:spacing w:line="240" w:lineRule="auto"/>
              <w:ind w:firstLine="0"/>
              <w:jc w:val="center"/>
              <w:rPr>
                <w:sz w:val="20"/>
                <w:szCs w:val="20"/>
              </w:rPr>
            </w:pPr>
            <w:r w:rsidRPr="005C31A0">
              <w:rPr>
                <w:sz w:val="20"/>
                <w:szCs w:val="20"/>
              </w:rPr>
              <w:t>Повторность</w:t>
            </w:r>
          </w:p>
          <w:p w:rsidR="005C31A0" w:rsidRPr="005C31A0" w:rsidRDefault="005C31A0" w:rsidP="00D9482E">
            <w:pPr>
              <w:widowControl w:val="0"/>
              <w:spacing w:line="240" w:lineRule="auto"/>
              <w:ind w:firstLine="0"/>
              <w:jc w:val="center"/>
              <w:rPr>
                <w:sz w:val="20"/>
                <w:szCs w:val="20"/>
              </w:rPr>
            </w:pPr>
            <w:r w:rsidRPr="005C31A0">
              <w:rPr>
                <w:sz w:val="20"/>
                <w:szCs w:val="20"/>
              </w:rPr>
              <w:t>опыта</w:t>
            </w:r>
          </w:p>
          <w:p w:rsidR="005C31A0" w:rsidRPr="005C31A0" w:rsidRDefault="005C31A0" w:rsidP="00D9482E">
            <w:pPr>
              <w:widowControl w:val="0"/>
              <w:spacing w:line="240" w:lineRule="auto"/>
              <w:ind w:firstLine="0"/>
              <w:jc w:val="center"/>
              <w:rPr>
                <w:sz w:val="20"/>
                <w:szCs w:val="20"/>
              </w:rPr>
            </w:pPr>
          </w:p>
        </w:tc>
        <w:tc>
          <w:tcPr>
            <w:tcW w:w="714" w:type="pct"/>
            <w:tcBorders>
              <w:top w:val="single" w:sz="4" w:space="0" w:color="000000"/>
              <w:left w:val="single" w:sz="4" w:space="0" w:color="000000"/>
              <w:bottom w:val="single" w:sz="4" w:space="0" w:color="000000"/>
              <w:right w:val="single" w:sz="4" w:space="0" w:color="000000"/>
            </w:tcBorders>
            <w:vAlign w:val="center"/>
          </w:tcPr>
          <w:p w:rsidR="005C31A0" w:rsidRPr="005C31A0" w:rsidRDefault="005C31A0" w:rsidP="00D9482E">
            <w:pPr>
              <w:widowControl w:val="0"/>
              <w:spacing w:line="240" w:lineRule="auto"/>
              <w:ind w:firstLine="0"/>
              <w:jc w:val="center"/>
              <w:rPr>
                <w:sz w:val="20"/>
                <w:szCs w:val="20"/>
              </w:rPr>
            </w:pPr>
            <w:r w:rsidRPr="005C31A0">
              <w:rPr>
                <w:sz w:val="20"/>
                <w:szCs w:val="20"/>
              </w:rPr>
              <w:t>Количество взвешива ний</w:t>
            </w:r>
          </w:p>
        </w:tc>
        <w:tc>
          <w:tcPr>
            <w:tcW w:w="640" w:type="pct"/>
            <w:tcBorders>
              <w:top w:val="single" w:sz="4" w:space="0" w:color="000000"/>
              <w:left w:val="single" w:sz="4" w:space="0" w:color="000000"/>
              <w:bottom w:val="single" w:sz="4" w:space="0" w:color="000000"/>
              <w:right w:val="single" w:sz="4" w:space="0" w:color="000000"/>
            </w:tcBorders>
            <w:vAlign w:val="center"/>
          </w:tcPr>
          <w:p w:rsidR="005C31A0" w:rsidRPr="005C31A0" w:rsidRDefault="005C31A0" w:rsidP="00D9482E">
            <w:pPr>
              <w:widowControl w:val="0"/>
              <w:spacing w:line="240" w:lineRule="auto"/>
              <w:ind w:firstLine="0"/>
              <w:jc w:val="center"/>
              <w:rPr>
                <w:sz w:val="20"/>
                <w:szCs w:val="20"/>
              </w:rPr>
            </w:pPr>
            <w:r w:rsidRPr="005C31A0">
              <w:rPr>
                <w:sz w:val="20"/>
                <w:szCs w:val="20"/>
              </w:rPr>
              <w:t>Суммарный вес. испар. воды  (гр.)</w:t>
            </w:r>
          </w:p>
        </w:tc>
        <w:tc>
          <w:tcPr>
            <w:tcW w:w="647" w:type="pct"/>
            <w:tcBorders>
              <w:top w:val="single" w:sz="4" w:space="0" w:color="000000"/>
              <w:left w:val="single" w:sz="4" w:space="0" w:color="000000"/>
              <w:bottom w:val="single" w:sz="4" w:space="0" w:color="000000"/>
              <w:right w:val="single" w:sz="4" w:space="0" w:color="000000"/>
            </w:tcBorders>
            <w:vAlign w:val="center"/>
          </w:tcPr>
          <w:p w:rsidR="005C31A0" w:rsidRPr="005C31A0" w:rsidRDefault="005C31A0" w:rsidP="00D9482E">
            <w:pPr>
              <w:widowControl w:val="0"/>
              <w:spacing w:line="240" w:lineRule="auto"/>
              <w:ind w:firstLine="0"/>
              <w:jc w:val="center"/>
              <w:rPr>
                <w:sz w:val="20"/>
                <w:szCs w:val="20"/>
                <w:lang w:val="az-Latn-AZ"/>
              </w:rPr>
            </w:pPr>
            <w:r w:rsidRPr="005C31A0">
              <w:rPr>
                <w:sz w:val="20"/>
                <w:szCs w:val="20"/>
              </w:rPr>
              <w:t>Общая площадь листовых пластинок</w:t>
            </w:r>
          </w:p>
        </w:tc>
        <w:tc>
          <w:tcPr>
            <w:tcW w:w="810" w:type="pct"/>
            <w:tcBorders>
              <w:top w:val="single" w:sz="4" w:space="0" w:color="000000"/>
              <w:left w:val="single" w:sz="4" w:space="0" w:color="000000"/>
              <w:bottom w:val="single" w:sz="4" w:space="0" w:color="000000"/>
              <w:right w:val="single" w:sz="4" w:space="0" w:color="000000"/>
            </w:tcBorders>
            <w:vAlign w:val="center"/>
          </w:tcPr>
          <w:p w:rsidR="005C31A0" w:rsidRPr="005C31A0" w:rsidRDefault="005C31A0" w:rsidP="00D9482E">
            <w:pPr>
              <w:widowControl w:val="0"/>
              <w:spacing w:line="240" w:lineRule="auto"/>
              <w:ind w:firstLine="0"/>
              <w:jc w:val="center"/>
              <w:rPr>
                <w:sz w:val="20"/>
                <w:szCs w:val="20"/>
              </w:rPr>
            </w:pPr>
            <w:r w:rsidRPr="005C31A0">
              <w:rPr>
                <w:sz w:val="20"/>
                <w:szCs w:val="20"/>
              </w:rPr>
              <w:t>Интенсивность транспирации (гр.)</w:t>
            </w:r>
          </w:p>
        </w:tc>
        <w:tc>
          <w:tcPr>
            <w:tcW w:w="737" w:type="pct"/>
            <w:tcBorders>
              <w:top w:val="single" w:sz="4" w:space="0" w:color="000000"/>
              <w:left w:val="single" w:sz="4" w:space="0" w:color="000000"/>
              <w:bottom w:val="single" w:sz="4" w:space="0" w:color="000000"/>
              <w:right w:val="single" w:sz="4" w:space="0" w:color="auto"/>
            </w:tcBorders>
            <w:vAlign w:val="center"/>
          </w:tcPr>
          <w:p w:rsidR="005C31A0" w:rsidRPr="005C31A0" w:rsidRDefault="005C31A0" w:rsidP="00D9482E">
            <w:pPr>
              <w:widowControl w:val="0"/>
              <w:spacing w:line="240" w:lineRule="auto"/>
              <w:ind w:firstLine="0"/>
              <w:jc w:val="center"/>
              <w:rPr>
                <w:sz w:val="20"/>
                <w:szCs w:val="20"/>
              </w:rPr>
            </w:pPr>
            <w:r w:rsidRPr="005C31A0">
              <w:rPr>
                <w:sz w:val="20"/>
                <w:szCs w:val="20"/>
              </w:rPr>
              <w:t>Интенсивноть эвапорации (гр.)</w:t>
            </w:r>
          </w:p>
        </w:tc>
        <w:tc>
          <w:tcPr>
            <w:tcW w:w="737" w:type="pct"/>
            <w:tcBorders>
              <w:top w:val="single" w:sz="4" w:space="0" w:color="000000"/>
              <w:left w:val="single" w:sz="4" w:space="0" w:color="auto"/>
              <w:bottom w:val="single" w:sz="4" w:space="0" w:color="000000"/>
              <w:right w:val="single" w:sz="4" w:space="0" w:color="000000"/>
            </w:tcBorders>
            <w:vAlign w:val="center"/>
          </w:tcPr>
          <w:p w:rsidR="005C31A0" w:rsidRPr="005C31A0" w:rsidRDefault="005C31A0" w:rsidP="00D9482E">
            <w:pPr>
              <w:widowControl w:val="0"/>
              <w:spacing w:line="240" w:lineRule="auto"/>
              <w:ind w:firstLine="0"/>
              <w:jc w:val="center"/>
              <w:rPr>
                <w:sz w:val="20"/>
                <w:szCs w:val="20"/>
              </w:rPr>
            </w:pPr>
            <w:r w:rsidRPr="005C31A0">
              <w:rPr>
                <w:sz w:val="20"/>
                <w:szCs w:val="20"/>
              </w:rPr>
              <w:t>Соотношение трпан</w:t>
            </w:r>
            <w:r w:rsidR="003259DB">
              <w:rPr>
                <w:sz w:val="20"/>
                <w:szCs w:val="20"/>
                <w:lang w:val="az-Latn-AZ"/>
              </w:rPr>
              <w:t>c</w:t>
            </w:r>
            <w:r w:rsidR="003259DB">
              <w:rPr>
                <w:sz w:val="20"/>
                <w:szCs w:val="20"/>
                <w:lang w:val="az-Latn-AZ"/>
              </w:rPr>
              <w:softHyphen/>
            </w:r>
            <w:r w:rsidRPr="005C31A0">
              <w:rPr>
                <w:sz w:val="20"/>
                <w:szCs w:val="20"/>
              </w:rPr>
              <w:t>пирации</w:t>
            </w:r>
          </w:p>
          <w:p w:rsidR="005C31A0" w:rsidRPr="005C31A0" w:rsidRDefault="005C31A0" w:rsidP="00D9482E">
            <w:pPr>
              <w:widowControl w:val="0"/>
              <w:spacing w:line="240" w:lineRule="auto"/>
              <w:ind w:firstLine="0"/>
              <w:jc w:val="center"/>
              <w:rPr>
                <w:sz w:val="20"/>
                <w:szCs w:val="20"/>
              </w:rPr>
            </w:pPr>
            <w:r w:rsidRPr="005C31A0">
              <w:rPr>
                <w:sz w:val="20"/>
                <w:szCs w:val="20"/>
              </w:rPr>
              <w:t>к эвапорации</w:t>
            </w:r>
          </w:p>
        </w:tc>
      </w:tr>
      <w:tr w:rsidR="005C31A0" w:rsidRPr="005C31A0" w:rsidTr="003259DB">
        <w:trPr>
          <w:trHeight w:val="70"/>
        </w:trPr>
        <w:tc>
          <w:tcPr>
            <w:tcW w:w="714" w:type="pct"/>
            <w:tcBorders>
              <w:top w:val="single" w:sz="4" w:space="0" w:color="000000"/>
              <w:left w:val="single" w:sz="4" w:space="0" w:color="000000"/>
              <w:right w:val="single" w:sz="4" w:space="0" w:color="000000"/>
            </w:tcBorders>
            <w:vAlign w:val="center"/>
            <w:hideMark/>
          </w:tcPr>
          <w:p w:rsidR="005C31A0" w:rsidRPr="005C31A0" w:rsidRDefault="005C31A0" w:rsidP="00D9482E">
            <w:pPr>
              <w:widowControl w:val="0"/>
              <w:spacing w:line="240" w:lineRule="auto"/>
              <w:ind w:firstLine="0"/>
              <w:jc w:val="center"/>
              <w:rPr>
                <w:sz w:val="20"/>
                <w:szCs w:val="20"/>
              </w:rPr>
            </w:pPr>
            <w:r w:rsidRPr="005C31A0">
              <w:rPr>
                <w:sz w:val="20"/>
                <w:szCs w:val="20"/>
                <w:lang w:val="az-Latn-AZ"/>
              </w:rPr>
              <w:t>I</w:t>
            </w:r>
          </w:p>
          <w:p w:rsidR="005C31A0" w:rsidRPr="005C31A0" w:rsidRDefault="005C31A0" w:rsidP="00D9482E">
            <w:pPr>
              <w:widowControl w:val="0"/>
              <w:spacing w:line="240" w:lineRule="auto"/>
              <w:ind w:firstLine="0"/>
              <w:jc w:val="center"/>
              <w:rPr>
                <w:sz w:val="20"/>
                <w:szCs w:val="20"/>
                <w:lang w:val="az-Latn-AZ"/>
              </w:rPr>
            </w:pPr>
            <w:r w:rsidRPr="005C31A0">
              <w:rPr>
                <w:sz w:val="20"/>
                <w:szCs w:val="20"/>
              </w:rPr>
              <w:t>Повторность</w:t>
            </w:r>
          </w:p>
        </w:tc>
        <w:tc>
          <w:tcPr>
            <w:tcW w:w="714" w:type="pct"/>
            <w:tcBorders>
              <w:top w:val="single" w:sz="4" w:space="0" w:color="000000"/>
              <w:left w:val="single" w:sz="4" w:space="0" w:color="000000"/>
              <w:right w:val="single" w:sz="4" w:space="0" w:color="000000"/>
            </w:tcBorders>
            <w:vAlign w:val="center"/>
            <w:hideMark/>
          </w:tcPr>
          <w:p w:rsidR="005C31A0" w:rsidRPr="005C31A0" w:rsidRDefault="005C31A0" w:rsidP="00D9482E">
            <w:pPr>
              <w:widowControl w:val="0"/>
              <w:spacing w:line="240" w:lineRule="auto"/>
              <w:ind w:firstLine="0"/>
              <w:jc w:val="center"/>
              <w:rPr>
                <w:sz w:val="20"/>
                <w:szCs w:val="20"/>
              </w:rPr>
            </w:pPr>
            <w:r w:rsidRPr="005C31A0">
              <w:rPr>
                <w:sz w:val="20"/>
                <w:szCs w:val="20"/>
              </w:rPr>
              <w:t>1</w:t>
            </w:r>
          </w:p>
          <w:p w:rsidR="005C31A0" w:rsidRPr="005C31A0" w:rsidRDefault="005C31A0" w:rsidP="00D9482E">
            <w:pPr>
              <w:widowControl w:val="0"/>
              <w:spacing w:line="240" w:lineRule="auto"/>
              <w:ind w:firstLine="0"/>
              <w:jc w:val="center"/>
              <w:rPr>
                <w:sz w:val="20"/>
                <w:szCs w:val="20"/>
              </w:rPr>
            </w:pPr>
            <w:r w:rsidRPr="005C31A0">
              <w:rPr>
                <w:sz w:val="20"/>
                <w:szCs w:val="20"/>
              </w:rPr>
              <w:t>2</w:t>
            </w:r>
          </w:p>
          <w:p w:rsidR="005C31A0" w:rsidRPr="005C31A0" w:rsidRDefault="005C31A0" w:rsidP="00D9482E">
            <w:pPr>
              <w:widowControl w:val="0"/>
              <w:spacing w:line="240" w:lineRule="auto"/>
              <w:ind w:firstLine="0"/>
              <w:jc w:val="center"/>
              <w:rPr>
                <w:sz w:val="20"/>
                <w:szCs w:val="20"/>
              </w:rPr>
            </w:pPr>
            <w:r w:rsidRPr="005C31A0">
              <w:rPr>
                <w:sz w:val="20"/>
                <w:szCs w:val="20"/>
              </w:rPr>
              <w:t>3</w:t>
            </w:r>
          </w:p>
          <w:p w:rsidR="005C31A0" w:rsidRPr="005C31A0" w:rsidRDefault="005C31A0" w:rsidP="00D9482E">
            <w:pPr>
              <w:widowControl w:val="0"/>
              <w:spacing w:line="240" w:lineRule="auto"/>
              <w:ind w:firstLine="0"/>
              <w:jc w:val="center"/>
              <w:rPr>
                <w:sz w:val="20"/>
                <w:szCs w:val="20"/>
              </w:rPr>
            </w:pPr>
            <w:r w:rsidRPr="005C31A0">
              <w:rPr>
                <w:sz w:val="20"/>
                <w:szCs w:val="20"/>
              </w:rPr>
              <w:t>4</w:t>
            </w:r>
          </w:p>
          <w:p w:rsidR="005C31A0" w:rsidRPr="005C31A0" w:rsidRDefault="005C31A0" w:rsidP="00D9482E">
            <w:pPr>
              <w:widowControl w:val="0"/>
              <w:spacing w:line="240" w:lineRule="auto"/>
              <w:ind w:firstLine="0"/>
              <w:jc w:val="center"/>
              <w:rPr>
                <w:sz w:val="20"/>
                <w:szCs w:val="20"/>
              </w:rPr>
            </w:pPr>
            <w:r w:rsidRPr="005C31A0">
              <w:rPr>
                <w:sz w:val="20"/>
                <w:szCs w:val="20"/>
              </w:rPr>
              <w:t>всего</w:t>
            </w:r>
          </w:p>
        </w:tc>
        <w:tc>
          <w:tcPr>
            <w:tcW w:w="640" w:type="pct"/>
            <w:tcBorders>
              <w:top w:val="single" w:sz="4" w:space="0" w:color="000000"/>
              <w:left w:val="single" w:sz="4" w:space="0" w:color="000000"/>
              <w:right w:val="single" w:sz="4" w:space="0" w:color="000000"/>
            </w:tcBorders>
            <w:vAlign w:val="center"/>
            <w:hideMark/>
          </w:tcPr>
          <w:p w:rsidR="005C31A0" w:rsidRPr="005C31A0" w:rsidRDefault="005C31A0" w:rsidP="00D9482E">
            <w:pPr>
              <w:widowControl w:val="0"/>
              <w:spacing w:line="240" w:lineRule="auto"/>
              <w:ind w:firstLine="0"/>
              <w:jc w:val="center"/>
              <w:rPr>
                <w:sz w:val="20"/>
                <w:szCs w:val="20"/>
              </w:rPr>
            </w:pPr>
            <w:r w:rsidRPr="005C31A0">
              <w:rPr>
                <w:sz w:val="20"/>
                <w:szCs w:val="20"/>
              </w:rPr>
              <w:t>4,0</w:t>
            </w:r>
          </w:p>
          <w:p w:rsidR="005C31A0" w:rsidRPr="005C31A0" w:rsidRDefault="005C31A0" w:rsidP="00D9482E">
            <w:pPr>
              <w:widowControl w:val="0"/>
              <w:spacing w:line="240" w:lineRule="auto"/>
              <w:ind w:firstLine="0"/>
              <w:jc w:val="center"/>
              <w:rPr>
                <w:sz w:val="20"/>
                <w:szCs w:val="20"/>
              </w:rPr>
            </w:pPr>
            <w:r w:rsidRPr="005C31A0">
              <w:rPr>
                <w:sz w:val="20"/>
                <w:szCs w:val="20"/>
              </w:rPr>
              <w:t>3,4</w:t>
            </w:r>
          </w:p>
          <w:p w:rsidR="005C31A0" w:rsidRPr="005C31A0" w:rsidRDefault="005C31A0" w:rsidP="00D9482E">
            <w:pPr>
              <w:widowControl w:val="0"/>
              <w:spacing w:line="240" w:lineRule="auto"/>
              <w:ind w:firstLine="0"/>
              <w:jc w:val="center"/>
              <w:rPr>
                <w:sz w:val="20"/>
                <w:szCs w:val="20"/>
              </w:rPr>
            </w:pPr>
            <w:r w:rsidRPr="005C31A0">
              <w:rPr>
                <w:sz w:val="20"/>
                <w:szCs w:val="20"/>
              </w:rPr>
              <w:t>3,5</w:t>
            </w:r>
          </w:p>
          <w:p w:rsidR="005C31A0" w:rsidRPr="005C31A0" w:rsidRDefault="005C31A0" w:rsidP="00D9482E">
            <w:pPr>
              <w:widowControl w:val="0"/>
              <w:spacing w:line="240" w:lineRule="auto"/>
              <w:ind w:firstLine="0"/>
              <w:jc w:val="center"/>
              <w:rPr>
                <w:sz w:val="20"/>
                <w:szCs w:val="20"/>
              </w:rPr>
            </w:pPr>
            <w:r w:rsidRPr="005C31A0">
              <w:rPr>
                <w:sz w:val="20"/>
                <w:szCs w:val="20"/>
              </w:rPr>
              <w:t>3,2</w:t>
            </w:r>
          </w:p>
          <w:p w:rsidR="005C31A0" w:rsidRPr="005C31A0" w:rsidRDefault="005C31A0" w:rsidP="00D9482E">
            <w:pPr>
              <w:widowControl w:val="0"/>
              <w:spacing w:line="240" w:lineRule="auto"/>
              <w:ind w:firstLine="0"/>
              <w:jc w:val="center"/>
              <w:rPr>
                <w:sz w:val="20"/>
                <w:szCs w:val="20"/>
                <w:lang w:val="az-Latn-AZ"/>
              </w:rPr>
            </w:pPr>
            <w:r w:rsidRPr="005C31A0">
              <w:rPr>
                <w:sz w:val="20"/>
                <w:szCs w:val="20"/>
              </w:rPr>
              <w:t>14,1</w:t>
            </w:r>
          </w:p>
        </w:tc>
        <w:tc>
          <w:tcPr>
            <w:tcW w:w="647" w:type="pct"/>
            <w:tcBorders>
              <w:top w:val="single" w:sz="4" w:space="0" w:color="000000"/>
              <w:left w:val="single" w:sz="4" w:space="0" w:color="000000"/>
              <w:right w:val="single" w:sz="4" w:space="0" w:color="000000"/>
            </w:tcBorders>
            <w:vAlign w:val="center"/>
            <w:hideMark/>
          </w:tcPr>
          <w:p w:rsidR="005C31A0" w:rsidRPr="005C31A0" w:rsidRDefault="005C31A0" w:rsidP="00D9482E">
            <w:pPr>
              <w:widowControl w:val="0"/>
              <w:spacing w:line="240" w:lineRule="auto"/>
              <w:ind w:firstLine="0"/>
              <w:jc w:val="center"/>
              <w:rPr>
                <w:sz w:val="20"/>
                <w:szCs w:val="20"/>
              </w:rPr>
            </w:pPr>
            <w:r w:rsidRPr="005C31A0">
              <w:rPr>
                <w:sz w:val="20"/>
                <w:szCs w:val="20"/>
              </w:rPr>
              <w:t>122,3</w:t>
            </w:r>
          </w:p>
        </w:tc>
        <w:tc>
          <w:tcPr>
            <w:tcW w:w="810" w:type="pct"/>
            <w:tcBorders>
              <w:top w:val="single" w:sz="4" w:space="0" w:color="000000"/>
              <w:left w:val="single" w:sz="4" w:space="0" w:color="000000"/>
              <w:right w:val="single" w:sz="4" w:space="0" w:color="000000"/>
            </w:tcBorders>
            <w:vAlign w:val="center"/>
          </w:tcPr>
          <w:p w:rsidR="005C31A0" w:rsidRPr="005C31A0" w:rsidRDefault="005C31A0" w:rsidP="00D9482E">
            <w:pPr>
              <w:widowControl w:val="0"/>
              <w:spacing w:line="240" w:lineRule="auto"/>
              <w:ind w:firstLine="0"/>
              <w:jc w:val="center"/>
              <w:rPr>
                <w:sz w:val="20"/>
                <w:szCs w:val="20"/>
              </w:rPr>
            </w:pPr>
            <w:r w:rsidRPr="005C31A0">
              <w:rPr>
                <w:sz w:val="20"/>
                <w:szCs w:val="20"/>
              </w:rPr>
              <w:t>5,87</w:t>
            </w:r>
          </w:p>
          <w:p w:rsidR="005C31A0" w:rsidRPr="005C31A0" w:rsidRDefault="005C31A0" w:rsidP="00D9482E">
            <w:pPr>
              <w:widowControl w:val="0"/>
              <w:spacing w:line="240" w:lineRule="auto"/>
              <w:ind w:firstLine="0"/>
              <w:jc w:val="center"/>
              <w:rPr>
                <w:sz w:val="20"/>
                <w:szCs w:val="20"/>
              </w:rPr>
            </w:pPr>
          </w:p>
        </w:tc>
        <w:tc>
          <w:tcPr>
            <w:tcW w:w="737" w:type="pct"/>
            <w:tcBorders>
              <w:top w:val="single" w:sz="4" w:space="0" w:color="000000"/>
              <w:left w:val="single" w:sz="4" w:space="0" w:color="000000"/>
              <w:right w:val="single" w:sz="4" w:space="0" w:color="auto"/>
            </w:tcBorders>
            <w:vAlign w:val="center"/>
          </w:tcPr>
          <w:p w:rsidR="005C31A0" w:rsidRPr="005C31A0" w:rsidRDefault="005C31A0" w:rsidP="00D9482E">
            <w:pPr>
              <w:widowControl w:val="0"/>
              <w:spacing w:line="240" w:lineRule="auto"/>
              <w:ind w:firstLine="0"/>
              <w:jc w:val="center"/>
              <w:rPr>
                <w:sz w:val="20"/>
                <w:szCs w:val="20"/>
              </w:rPr>
            </w:pPr>
            <w:r w:rsidRPr="005C31A0">
              <w:rPr>
                <w:sz w:val="20"/>
                <w:szCs w:val="20"/>
              </w:rPr>
              <w:t>8,23</w:t>
            </w:r>
          </w:p>
        </w:tc>
        <w:tc>
          <w:tcPr>
            <w:tcW w:w="737" w:type="pct"/>
            <w:tcBorders>
              <w:top w:val="single" w:sz="4" w:space="0" w:color="000000"/>
              <w:left w:val="single" w:sz="4" w:space="0" w:color="auto"/>
              <w:right w:val="single" w:sz="4" w:space="0" w:color="000000"/>
            </w:tcBorders>
            <w:vAlign w:val="center"/>
          </w:tcPr>
          <w:p w:rsidR="005C31A0" w:rsidRPr="005C31A0" w:rsidRDefault="005C31A0" w:rsidP="00D9482E">
            <w:pPr>
              <w:widowControl w:val="0"/>
              <w:spacing w:line="240" w:lineRule="auto"/>
              <w:ind w:firstLine="0"/>
              <w:jc w:val="center"/>
              <w:rPr>
                <w:sz w:val="20"/>
                <w:szCs w:val="20"/>
              </w:rPr>
            </w:pPr>
            <w:r w:rsidRPr="005C31A0">
              <w:rPr>
                <w:sz w:val="20"/>
                <w:szCs w:val="20"/>
              </w:rPr>
              <w:t>1:1,4</w:t>
            </w:r>
          </w:p>
        </w:tc>
      </w:tr>
      <w:tr w:rsidR="005C31A0" w:rsidRPr="005C31A0" w:rsidTr="003259DB">
        <w:trPr>
          <w:trHeight w:val="70"/>
        </w:trPr>
        <w:tc>
          <w:tcPr>
            <w:tcW w:w="714" w:type="pct"/>
            <w:tcBorders>
              <w:top w:val="single" w:sz="4" w:space="0" w:color="000000"/>
              <w:left w:val="single" w:sz="4" w:space="0" w:color="000000"/>
              <w:right w:val="single" w:sz="4" w:space="0" w:color="auto"/>
            </w:tcBorders>
            <w:vAlign w:val="center"/>
            <w:hideMark/>
          </w:tcPr>
          <w:p w:rsidR="005C31A0" w:rsidRPr="005C31A0" w:rsidRDefault="005C31A0" w:rsidP="00D9482E">
            <w:pPr>
              <w:widowControl w:val="0"/>
              <w:spacing w:line="240" w:lineRule="auto"/>
              <w:ind w:firstLine="0"/>
              <w:jc w:val="center"/>
              <w:rPr>
                <w:sz w:val="20"/>
                <w:szCs w:val="20"/>
              </w:rPr>
            </w:pPr>
            <w:r w:rsidRPr="005C31A0">
              <w:rPr>
                <w:sz w:val="20"/>
                <w:szCs w:val="20"/>
                <w:lang w:val="az-Latn-AZ"/>
              </w:rPr>
              <w:t>II</w:t>
            </w:r>
          </w:p>
          <w:p w:rsidR="005C31A0" w:rsidRPr="005C31A0" w:rsidRDefault="005C31A0" w:rsidP="00D9482E">
            <w:pPr>
              <w:widowControl w:val="0"/>
              <w:spacing w:line="240" w:lineRule="auto"/>
              <w:ind w:firstLine="0"/>
              <w:jc w:val="center"/>
              <w:rPr>
                <w:sz w:val="20"/>
                <w:szCs w:val="20"/>
              </w:rPr>
            </w:pPr>
            <w:r w:rsidRPr="005C31A0">
              <w:rPr>
                <w:sz w:val="20"/>
                <w:szCs w:val="20"/>
              </w:rPr>
              <w:t>Повторность</w:t>
            </w:r>
          </w:p>
          <w:p w:rsidR="005C31A0" w:rsidRPr="005C31A0" w:rsidRDefault="005C31A0" w:rsidP="00D9482E">
            <w:pPr>
              <w:widowControl w:val="0"/>
              <w:spacing w:line="240" w:lineRule="auto"/>
              <w:ind w:firstLine="0"/>
              <w:jc w:val="center"/>
              <w:rPr>
                <w:sz w:val="20"/>
                <w:szCs w:val="20"/>
              </w:rPr>
            </w:pPr>
          </w:p>
        </w:tc>
        <w:tc>
          <w:tcPr>
            <w:tcW w:w="714" w:type="pct"/>
            <w:tcBorders>
              <w:top w:val="single" w:sz="4" w:space="0" w:color="000000"/>
              <w:left w:val="single" w:sz="4" w:space="0" w:color="auto"/>
              <w:right w:val="single" w:sz="4" w:space="0" w:color="000000"/>
            </w:tcBorders>
            <w:vAlign w:val="center"/>
            <w:hideMark/>
          </w:tcPr>
          <w:p w:rsidR="005C31A0" w:rsidRPr="005C31A0" w:rsidRDefault="005C31A0" w:rsidP="00D9482E">
            <w:pPr>
              <w:widowControl w:val="0"/>
              <w:spacing w:line="240" w:lineRule="auto"/>
              <w:ind w:firstLine="0"/>
              <w:jc w:val="center"/>
              <w:rPr>
                <w:sz w:val="20"/>
                <w:szCs w:val="20"/>
              </w:rPr>
            </w:pPr>
            <w:r w:rsidRPr="005C31A0">
              <w:rPr>
                <w:sz w:val="20"/>
                <w:szCs w:val="20"/>
              </w:rPr>
              <w:t>1</w:t>
            </w:r>
          </w:p>
          <w:p w:rsidR="005C31A0" w:rsidRPr="005C31A0" w:rsidRDefault="005C31A0" w:rsidP="00D9482E">
            <w:pPr>
              <w:widowControl w:val="0"/>
              <w:spacing w:line="240" w:lineRule="auto"/>
              <w:ind w:firstLine="0"/>
              <w:jc w:val="center"/>
              <w:rPr>
                <w:sz w:val="20"/>
                <w:szCs w:val="20"/>
              </w:rPr>
            </w:pPr>
            <w:r w:rsidRPr="005C31A0">
              <w:rPr>
                <w:sz w:val="20"/>
                <w:szCs w:val="20"/>
              </w:rPr>
              <w:t>2</w:t>
            </w:r>
          </w:p>
          <w:p w:rsidR="005C31A0" w:rsidRPr="005C31A0" w:rsidRDefault="005C31A0" w:rsidP="00D9482E">
            <w:pPr>
              <w:widowControl w:val="0"/>
              <w:spacing w:line="240" w:lineRule="auto"/>
              <w:ind w:firstLine="0"/>
              <w:jc w:val="center"/>
              <w:rPr>
                <w:sz w:val="20"/>
                <w:szCs w:val="20"/>
              </w:rPr>
            </w:pPr>
            <w:r w:rsidRPr="005C31A0">
              <w:rPr>
                <w:sz w:val="20"/>
                <w:szCs w:val="20"/>
              </w:rPr>
              <w:t>3</w:t>
            </w:r>
          </w:p>
          <w:p w:rsidR="005C31A0" w:rsidRPr="005C31A0" w:rsidRDefault="005C31A0" w:rsidP="00D9482E">
            <w:pPr>
              <w:widowControl w:val="0"/>
              <w:spacing w:line="240" w:lineRule="auto"/>
              <w:ind w:firstLine="0"/>
              <w:jc w:val="center"/>
              <w:rPr>
                <w:sz w:val="20"/>
                <w:szCs w:val="20"/>
              </w:rPr>
            </w:pPr>
            <w:r w:rsidRPr="005C31A0">
              <w:rPr>
                <w:sz w:val="20"/>
                <w:szCs w:val="20"/>
              </w:rPr>
              <w:t>4</w:t>
            </w:r>
          </w:p>
          <w:p w:rsidR="005C31A0" w:rsidRPr="005C31A0" w:rsidRDefault="005C31A0" w:rsidP="00D9482E">
            <w:pPr>
              <w:widowControl w:val="0"/>
              <w:spacing w:line="240" w:lineRule="auto"/>
              <w:ind w:firstLine="0"/>
              <w:jc w:val="center"/>
              <w:rPr>
                <w:sz w:val="20"/>
                <w:szCs w:val="20"/>
                <w:lang w:val="az-Latn-AZ"/>
              </w:rPr>
            </w:pPr>
            <w:r w:rsidRPr="005C31A0">
              <w:rPr>
                <w:sz w:val="20"/>
                <w:szCs w:val="20"/>
              </w:rPr>
              <w:t>всего</w:t>
            </w:r>
          </w:p>
        </w:tc>
        <w:tc>
          <w:tcPr>
            <w:tcW w:w="640" w:type="pct"/>
            <w:tcBorders>
              <w:top w:val="single" w:sz="4" w:space="0" w:color="000000"/>
              <w:left w:val="single" w:sz="4" w:space="0" w:color="000000"/>
              <w:right w:val="single" w:sz="4" w:space="0" w:color="000000"/>
            </w:tcBorders>
            <w:vAlign w:val="center"/>
            <w:hideMark/>
          </w:tcPr>
          <w:p w:rsidR="005C31A0" w:rsidRPr="005C31A0" w:rsidRDefault="005C31A0" w:rsidP="00D9482E">
            <w:pPr>
              <w:widowControl w:val="0"/>
              <w:spacing w:line="240" w:lineRule="auto"/>
              <w:ind w:firstLine="0"/>
              <w:jc w:val="center"/>
              <w:rPr>
                <w:sz w:val="20"/>
                <w:szCs w:val="20"/>
              </w:rPr>
            </w:pPr>
            <w:r w:rsidRPr="005C31A0">
              <w:rPr>
                <w:sz w:val="20"/>
                <w:szCs w:val="20"/>
              </w:rPr>
              <w:t>4,7</w:t>
            </w:r>
          </w:p>
          <w:p w:rsidR="005C31A0" w:rsidRPr="005C31A0" w:rsidRDefault="005C31A0" w:rsidP="00D9482E">
            <w:pPr>
              <w:widowControl w:val="0"/>
              <w:spacing w:line="240" w:lineRule="auto"/>
              <w:ind w:firstLine="0"/>
              <w:jc w:val="center"/>
              <w:rPr>
                <w:sz w:val="20"/>
                <w:szCs w:val="20"/>
              </w:rPr>
            </w:pPr>
            <w:r w:rsidRPr="005C31A0">
              <w:rPr>
                <w:sz w:val="20"/>
                <w:szCs w:val="20"/>
              </w:rPr>
              <w:t>4,0</w:t>
            </w:r>
          </w:p>
          <w:p w:rsidR="005C31A0" w:rsidRPr="005C31A0" w:rsidRDefault="005C31A0" w:rsidP="00D9482E">
            <w:pPr>
              <w:widowControl w:val="0"/>
              <w:spacing w:line="240" w:lineRule="auto"/>
              <w:ind w:firstLine="0"/>
              <w:jc w:val="center"/>
              <w:rPr>
                <w:sz w:val="20"/>
                <w:szCs w:val="20"/>
              </w:rPr>
            </w:pPr>
            <w:r w:rsidRPr="005C31A0">
              <w:rPr>
                <w:sz w:val="20"/>
                <w:szCs w:val="20"/>
              </w:rPr>
              <w:t>3,6</w:t>
            </w:r>
          </w:p>
          <w:p w:rsidR="005C31A0" w:rsidRPr="005C31A0" w:rsidRDefault="005C31A0" w:rsidP="00D9482E">
            <w:pPr>
              <w:widowControl w:val="0"/>
              <w:spacing w:line="240" w:lineRule="auto"/>
              <w:ind w:firstLine="0"/>
              <w:jc w:val="center"/>
              <w:rPr>
                <w:sz w:val="20"/>
                <w:szCs w:val="20"/>
              </w:rPr>
            </w:pPr>
            <w:r w:rsidRPr="005C31A0">
              <w:rPr>
                <w:sz w:val="20"/>
                <w:szCs w:val="20"/>
              </w:rPr>
              <w:t>3,0</w:t>
            </w:r>
          </w:p>
          <w:p w:rsidR="005C31A0" w:rsidRPr="005C31A0" w:rsidRDefault="005C31A0" w:rsidP="00D9482E">
            <w:pPr>
              <w:widowControl w:val="0"/>
              <w:spacing w:line="240" w:lineRule="auto"/>
              <w:ind w:firstLine="0"/>
              <w:jc w:val="center"/>
              <w:rPr>
                <w:sz w:val="20"/>
                <w:szCs w:val="20"/>
                <w:vertAlign w:val="superscript"/>
              </w:rPr>
            </w:pPr>
            <w:r w:rsidRPr="005C31A0">
              <w:rPr>
                <w:sz w:val="20"/>
                <w:szCs w:val="20"/>
              </w:rPr>
              <w:t>15,3</w:t>
            </w:r>
          </w:p>
        </w:tc>
        <w:tc>
          <w:tcPr>
            <w:tcW w:w="647" w:type="pct"/>
            <w:tcBorders>
              <w:top w:val="single" w:sz="4" w:space="0" w:color="000000"/>
              <w:left w:val="single" w:sz="4" w:space="0" w:color="000000"/>
              <w:right w:val="single" w:sz="4" w:space="0" w:color="000000"/>
            </w:tcBorders>
            <w:vAlign w:val="center"/>
            <w:hideMark/>
          </w:tcPr>
          <w:p w:rsidR="005C31A0" w:rsidRPr="005C31A0" w:rsidRDefault="005C31A0" w:rsidP="00D9482E">
            <w:pPr>
              <w:widowControl w:val="0"/>
              <w:spacing w:line="240" w:lineRule="auto"/>
              <w:ind w:firstLine="0"/>
              <w:jc w:val="center"/>
              <w:rPr>
                <w:sz w:val="20"/>
                <w:szCs w:val="20"/>
              </w:rPr>
            </w:pPr>
            <w:r w:rsidRPr="005C31A0">
              <w:rPr>
                <w:sz w:val="20"/>
                <w:szCs w:val="20"/>
              </w:rPr>
              <w:t>119,8</w:t>
            </w:r>
          </w:p>
        </w:tc>
        <w:tc>
          <w:tcPr>
            <w:tcW w:w="810" w:type="pct"/>
            <w:tcBorders>
              <w:top w:val="single" w:sz="4" w:space="0" w:color="000000"/>
              <w:left w:val="single" w:sz="4" w:space="0" w:color="000000"/>
              <w:right w:val="single" w:sz="4" w:space="0" w:color="000000"/>
            </w:tcBorders>
            <w:vAlign w:val="center"/>
            <w:hideMark/>
          </w:tcPr>
          <w:p w:rsidR="005C31A0" w:rsidRPr="005C31A0" w:rsidRDefault="005C31A0" w:rsidP="00D9482E">
            <w:pPr>
              <w:widowControl w:val="0"/>
              <w:spacing w:line="240" w:lineRule="auto"/>
              <w:ind w:firstLine="0"/>
              <w:jc w:val="center"/>
              <w:rPr>
                <w:sz w:val="20"/>
                <w:szCs w:val="20"/>
              </w:rPr>
            </w:pPr>
            <w:r w:rsidRPr="005C31A0">
              <w:rPr>
                <w:sz w:val="20"/>
                <w:szCs w:val="20"/>
              </w:rPr>
              <w:t>5,75</w:t>
            </w:r>
          </w:p>
        </w:tc>
        <w:tc>
          <w:tcPr>
            <w:tcW w:w="737" w:type="pct"/>
            <w:tcBorders>
              <w:top w:val="single" w:sz="4" w:space="0" w:color="000000"/>
              <w:left w:val="single" w:sz="4" w:space="0" w:color="000000"/>
              <w:right w:val="single" w:sz="4" w:space="0" w:color="auto"/>
            </w:tcBorders>
            <w:vAlign w:val="center"/>
            <w:hideMark/>
          </w:tcPr>
          <w:p w:rsidR="005C31A0" w:rsidRPr="005C31A0" w:rsidRDefault="005C31A0" w:rsidP="00D9482E">
            <w:pPr>
              <w:widowControl w:val="0"/>
              <w:spacing w:line="240" w:lineRule="auto"/>
              <w:ind w:firstLine="0"/>
              <w:jc w:val="center"/>
              <w:rPr>
                <w:sz w:val="20"/>
                <w:szCs w:val="20"/>
              </w:rPr>
            </w:pPr>
            <w:r w:rsidRPr="005C31A0">
              <w:rPr>
                <w:sz w:val="20"/>
                <w:szCs w:val="20"/>
              </w:rPr>
              <w:t>9,55</w:t>
            </w:r>
          </w:p>
        </w:tc>
        <w:tc>
          <w:tcPr>
            <w:tcW w:w="737" w:type="pct"/>
            <w:tcBorders>
              <w:top w:val="single" w:sz="4" w:space="0" w:color="000000"/>
              <w:left w:val="single" w:sz="4" w:space="0" w:color="auto"/>
              <w:right w:val="single" w:sz="4" w:space="0" w:color="000000"/>
            </w:tcBorders>
            <w:vAlign w:val="center"/>
          </w:tcPr>
          <w:p w:rsidR="005C31A0" w:rsidRPr="005C31A0" w:rsidRDefault="005C31A0" w:rsidP="00D9482E">
            <w:pPr>
              <w:widowControl w:val="0"/>
              <w:spacing w:line="240" w:lineRule="auto"/>
              <w:ind w:firstLine="0"/>
              <w:jc w:val="center"/>
              <w:rPr>
                <w:sz w:val="20"/>
                <w:szCs w:val="20"/>
              </w:rPr>
            </w:pPr>
            <w:r w:rsidRPr="005C31A0">
              <w:rPr>
                <w:sz w:val="20"/>
                <w:szCs w:val="20"/>
              </w:rPr>
              <w:t>1:1,6</w:t>
            </w:r>
          </w:p>
        </w:tc>
      </w:tr>
      <w:tr w:rsidR="005C31A0" w:rsidRPr="005C31A0" w:rsidTr="003259DB">
        <w:trPr>
          <w:trHeight w:val="70"/>
        </w:trPr>
        <w:tc>
          <w:tcPr>
            <w:tcW w:w="714" w:type="pct"/>
            <w:tcBorders>
              <w:top w:val="single" w:sz="4" w:space="0" w:color="000000"/>
              <w:left w:val="single" w:sz="4" w:space="0" w:color="000000"/>
              <w:right w:val="single" w:sz="4" w:space="0" w:color="000000"/>
            </w:tcBorders>
            <w:vAlign w:val="center"/>
            <w:hideMark/>
          </w:tcPr>
          <w:p w:rsidR="005C31A0" w:rsidRPr="005C31A0" w:rsidRDefault="005C31A0" w:rsidP="00D9482E">
            <w:pPr>
              <w:widowControl w:val="0"/>
              <w:spacing w:line="240" w:lineRule="auto"/>
              <w:ind w:firstLine="0"/>
              <w:jc w:val="center"/>
              <w:rPr>
                <w:sz w:val="20"/>
                <w:szCs w:val="20"/>
              </w:rPr>
            </w:pPr>
            <w:r w:rsidRPr="005C31A0">
              <w:rPr>
                <w:sz w:val="20"/>
                <w:szCs w:val="20"/>
                <w:lang w:val="az-Latn-AZ"/>
              </w:rPr>
              <w:t>III</w:t>
            </w:r>
          </w:p>
          <w:p w:rsidR="005C31A0" w:rsidRPr="005C31A0" w:rsidRDefault="005C31A0" w:rsidP="00D9482E">
            <w:pPr>
              <w:widowControl w:val="0"/>
              <w:spacing w:line="240" w:lineRule="auto"/>
              <w:ind w:firstLine="0"/>
              <w:jc w:val="center"/>
              <w:rPr>
                <w:sz w:val="20"/>
                <w:szCs w:val="20"/>
              </w:rPr>
            </w:pPr>
            <w:r w:rsidRPr="005C31A0">
              <w:rPr>
                <w:sz w:val="20"/>
                <w:szCs w:val="20"/>
              </w:rPr>
              <w:t>Повторность</w:t>
            </w:r>
          </w:p>
        </w:tc>
        <w:tc>
          <w:tcPr>
            <w:tcW w:w="714" w:type="pct"/>
            <w:tcBorders>
              <w:top w:val="single" w:sz="4" w:space="0" w:color="000000"/>
              <w:left w:val="single" w:sz="4" w:space="0" w:color="000000"/>
              <w:right w:val="single" w:sz="4" w:space="0" w:color="000000"/>
            </w:tcBorders>
            <w:vAlign w:val="center"/>
            <w:hideMark/>
          </w:tcPr>
          <w:p w:rsidR="005C31A0" w:rsidRPr="005C31A0" w:rsidRDefault="005C31A0" w:rsidP="00D9482E">
            <w:pPr>
              <w:widowControl w:val="0"/>
              <w:spacing w:line="240" w:lineRule="auto"/>
              <w:ind w:firstLine="0"/>
              <w:jc w:val="center"/>
              <w:rPr>
                <w:sz w:val="20"/>
                <w:szCs w:val="20"/>
              </w:rPr>
            </w:pPr>
            <w:r w:rsidRPr="005C31A0">
              <w:rPr>
                <w:sz w:val="20"/>
                <w:szCs w:val="20"/>
              </w:rPr>
              <w:t>1</w:t>
            </w:r>
          </w:p>
          <w:p w:rsidR="005C31A0" w:rsidRPr="005C31A0" w:rsidRDefault="005C31A0" w:rsidP="00D9482E">
            <w:pPr>
              <w:widowControl w:val="0"/>
              <w:spacing w:line="240" w:lineRule="auto"/>
              <w:ind w:firstLine="0"/>
              <w:jc w:val="center"/>
              <w:rPr>
                <w:sz w:val="20"/>
                <w:szCs w:val="20"/>
              </w:rPr>
            </w:pPr>
            <w:r w:rsidRPr="005C31A0">
              <w:rPr>
                <w:sz w:val="20"/>
                <w:szCs w:val="20"/>
              </w:rPr>
              <w:t>2</w:t>
            </w:r>
          </w:p>
          <w:p w:rsidR="005C31A0" w:rsidRPr="005C31A0" w:rsidRDefault="005C31A0" w:rsidP="00D9482E">
            <w:pPr>
              <w:widowControl w:val="0"/>
              <w:spacing w:line="240" w:lineRule="auto"/>
              <w:ind w:firstLine="0"/>
              <w:jc w:val="center"/>
              <w:rPr>
                <w:sz w:val="20"/>
                <w:szCs w:val="20"/>
              </w:rPr>
            </w:pPr>
            <w:r w:rsidRPr="005C31A0">
              <w:rPr>
                <w:sz w:val="20"/>
                <w:szCs w:val="20"/>
              </w:rPr>
              <w:t>3</w:t>
            </w:r>
          </w:p>
          <w:p w:rsidR="005C31A0" w:rsidRPr="005C31A0" w:rsidRDefault="005C31A0" w:rsidP="00D9482E">
            <w:pPr>
              <w:widowControl w:val="0"/>
              <w:spacing w:line="240" w:lineRule="auto"/>
              <w:ind w:firstLine="0"/>
              <w:jc w:val="center"/>
              <w:rPr>
                <w:sz w:val="20"/>
                <w:szCs w:val="20"/>
              </w:rPr>
            </w:pPr>
            <w:r w:rsidRPr="005C31A0">
              <w:rPr>
                <w:sz w:val="20"/>
                <w:szCs w:val="20"/>
              </w:rPr>
              <w:t>4</w:t>
            </w:r>
          </w:p>
          <w:p w:rsidR="005C31A0" w:rsidRPr="005C31A0" w:rsidRDefault="005C31A0" w:rsidP="00D9482E">
            <w:pPr>
              <w:widowControl w:val="0"/>
              <w:spacing w:line="240" w:lineRule="auto"/>
              <w:ind w:firstLine="0"/>
              <w:jc w:val="center"/>
              <w:rPr>
                <w:sz w:val="20"/>
                <w:szCs w:val="20"/>
              </w:rPr>
            </w:pPr>
            <w:r w:rsidRPr="005C31A0">
              <w:rPr>
                <w:sz w:val="20"/>
                <w:szCs w:val="20"/>
              </w:rPr>
              <w:t>всего</w:t>
            </w:r>
          </w:p>
        </w:tc>
        <w:tc>
          <w:tcPr>
            <w:tcW w:w="640" w:type="pct"/>
            <w:tcBorders>
              <w:top w:val="single" w:sz="4" w:space="0" w:color="000000"/>
              <w:left w:val="single" w:sz="4" w:space="0" w:color="000000"/>
              <w:right w:val="single" w:sz="4" w:space="0" w:color="000000"/>
            </w:tcBorders>
            <w:vAlign w:val="center"/>
            <w:hideMark/>
          </w:tcPr>
          <w:p w:rsidR="005C31A0" w:rsidRPr="005C31A0" w:rsidRDefault="005C31A0" w:rsidP="00D9482E">
            <w:pPr>
              <w:widowControl w:val="0"/>
              <w:spacing w:line="240" w:lineRule="auto"/>
              <w:ind w:firstLine="0"/>
              <w:jc w:val="center"/>
              <w:rPr>
                <w:sz w:val="20"/>
                <w:szCs w:val="20"/>
              </w:rPr>
            </w:pPr>
            <w:r w:rsidRPr="005C31A0">
              <w:rPr>
                <w:sz w:val="20"/>
                <w:szCs w:val="20"/>
              </w:rPr>
              <w:t>4,2</w:t>
            </w:r>
          </w:p>
          <w:p w:rsidR="005C31A0" w:rsidRPr="005C31A0" w:rsidRDefault="005C31A0" w:rsidP="00D9482E">
            <w:pPr>
              <w:widowControl w:val="0"/>
              <w:spacing w:line="240" w:lineRule="auto"/>
              <w:ind w:firstLine="0"/>
              <w:jc w:val="center"/>
              <w:rPr>
                <w:sz w:val="20"/>
                <w:szCs w:val="20"/>
              </w:rPr>
            </w:pPr>
            <w:r w:rsidRPr="005C31A0">
              <w:rPr>
                <w:sz w:val="20"/>
                <w:szCs w:val="20"/>
              </w:rPr>
              <w:t>3,6</w:t>
            </w:r>
          </w:p>
          <w:p w:rsidR="005C31A0" w:rsidRPr="005C31A0" w:rsidRDefault="005C31A0" w:rsidP="00D9482E">
            <w:pPr>
              <w:widowControl w:val="0"/>
              <w:spacing w:line="240" w:lineRule="auto"/>
              <w:ind w:firstLine="0"/>
              <w:jc w:val="center"/>
              <w:rPr>
                <w:sz w:val="20"/>
                <w:szCs w:val="20"/>
              </w:rPr>
            </w:pPr>
            <w:r w:rsidRPr="005C31A0">
              <w:rPr>
                <w:sz w:val="20"/>
                <w:szCs w:val="20"/>
              </w:rPr>
              <w:t>3,5</w:t>
            </w:r>
          </w:p>
          <w:p w:rsidR="005C31A0" w:rsidRPr="005C31A0" w:rsidRDefault="005C31A0" w:rsidP="00D9482E">
            <w:pPr>
              <w:widowControl w:val="0"/>
              <w:spacing w:line="240" w:lineRule="auto"/>
              <w:ind w:firstLine="0"/>
              <w:jc w:val="center"/>
              <w:rPr>
                <w:sz w:val="20"/>
                <w:szCs w:val="20"/>
              </w:rPr>
            </w:pPr>
            <w:r w:rsidRPr="005C31A0">
              <w:rPr>
                <w:sz w:val="20"/>
                <w:szCs w:val="20"/>
              </w:rPr>
              <w:t>2,5</w:t>
            </w:r>
          </w:p>
          <w:p w:rsidR="005C31A0" w:rsidRPr="005C31A0" w:rsidRDefault="005C31A0" w:rsidP="00D9482E">
            <w:pPr>
              <w:widowControl w:val="0"/>
              <w:spacing w:line="240" w:lineRule="auto"/>
              <w:ind w:firstLine="0"/>
              <w:jc w:val="center"/>
              <w:rPr>
                <w:sz w:val="20"/>
                <w:szCs w:val="20"/>
                <w:lang w:val="az-Latn-AZ"/>
              </w:rPr>
            </w:pPr>
            <w:r w:rsidRPr="005C31A0">
              <w:rPr>
                <w:sz w:val="20"/>
                <w:szCs w:val="20"/>
              </w:rPr>
              <w:t>13,8</w:t>
            </w:r>
          </w:p>
        </w:tc>
        <w:tc>
          <w:tcPr>
            <w:tcW w:w="647" w:type="pct"/>
            <w:tcBorders>
              <w:top w:val="single" w:sz="4" w:space="0" w:color="000000"/>
              <w:left w:val="single" w:sz="4" w:space="0" w:color="000000"/>
              <w:right w:val="single" w:sz="4" w:space="0" w:color="000000"/>
            </w:tcBorders>
            <w:vAlign w:val="center"/>
            <w:hideMark/>
          </w:tcPr>
          <w:p w:rsidR="005C31A0" w:rsidRPr="005C31A0" w:rsidRDefault="005C31A0" w:rsidP="00D9482E">
            <w:pPr>
              <w:widowControl w:val="0"/>
              <w:spacing w:line="240" w:lineRule="auto"/>
              <w:ind w:firstLine="0"/>
              <w:jc w:val="center"/>
              <w:rPr>
                <w:sz w:val="20"/>
                <w:szCs w:val="20"/>
              </w:rPr>
            </w:pPr>
            <w:r w:rsidRPr="005C31A0">
              <w:rPr>
                <w:sz w:val="20"/>
                <w:szCs w:val="20"/>
              </w:rPr>
              <w:t>124,1</w:t>
            </w:r>
          </w:p>
          <w:p w:rsidR="005C31A0" w:rsidRPr="005C31A0" w:rsidRDefault="005C31A0" w:rsidP="00D9482E">
            <w:pPr>
              <w:widowControl w:val="0"/>
              <w:spacing w:line="240" w:lineRule="auto"/>
              <w:ind w:firstLine="0"/>
              <w:jc w:val="center"/>
              <w:rPr>
                <w:sz w:val="20"/>
                <w:szCs w:val="20"/>
              </w:rPr>
            </w:pPr>
          </w:p>
        </w:tc>
        <w:tc>
          <w:tcPr>
            <w:tcW w:w="810" w:type="pct"/>
            <w:tcBorders>
              <w:top w:val="single" w:sz="4" w:space="0" w:color="000000"/>
              <w:left w:val="single" w:sz="4" w:space="0" w:color="000000"/>
              <w:right w:val="single" w:sz="4" w:space="0" w:color="000000"/>
            </w:tcBorders>
            <w:vAlign w:val="center"/>
            <w:hideMark/>
          </w:tcPr>
          <w:p w:rsidR="005C31A0" w:rsidRPr="005C31A0" w:rsidRDefault="005C31A0" w:rsidP="00D9482E">
            <w:pPr>
              <w:widowControl w:val="0"/>
              <w:spacing w:line="240" w:lineRule="auto"/>
              <w:ind w:firstLine="0"/>
              <w:jc w:val="center"/>
              <w:rPr>
                <w:sz w:val="20"/>
                <w:szCs w:val="20"/>
              </w:rPr>
            </w:pPr>
            <w:r w:rsidRPr="005C31A0">
              <w:rPr>
                <w:sz w:val="20"/>
                <w:szCs w:val="20"/>
              </w:rPr>
              <w:t>5,95</w:t>
            </w:r>
          </w:p>
        </w:tc>
        <w:tc>
          <w:tcPr>
            <w:tcW w:w="737" w:type="pct"/>
            <w:tcBorders>
              <w:top w:val="single" w:sz="4" w:space="0" w:color="000000"/>
              <w:left w:val="single" w:sz="4" w:space="0" w:color="000000"/>
              <w:right w:val="single" w:sz="4" w:space="0" w:color="auto"/>
            </w:tcBorders>
            <w:vAlign w:val="center"/>
            <w:hideMark/>
          </w:tcPr>
          <w:p w:rsidR="005C31A0" w:rsidRPr="005C31A0" w:rsidRDefault="005C31A0" w:rsidP="00D9482E">
            <w:pPr>
              <w:widowControl w:val="0"/>
              <w:spacing w:line="240" w:lineRule="auto"/>
              <w:ind w:firstLine="0"/>
              <w:jc w:val="center"/>
              <w:rPr>
                <w:sz w:val="20"/>
                <w:szCs w:val="20"/>
              </w:rPr>
            </w:pPr>
            <w:r w:rsidRPr="005C31A0">
              <w:rPr>
                <w:sz w:val="20"/>
                <w:szCs w:val="20"/>
              </w:rPr>
              <w:t>7,85</w:t>
            </w:r>
          </w:p>
        </w:tc>
        <w:tc>
          <w:tcPr>
            <w:tcW w:w="737" w:type="pct"/>
            <w:tcBorders>
              <w:top w:val="single" w:sz="4" w:space="0" w:color="000000"/>
              <w:left w:val="single" w:sz="4" w:space="0" w:color="auto"/>
              <w:right w:val="single" w:sz="4" w:space="0" w:color="000000"/>
            </w:tcBorders>
            <w:vAlign w:val="center"/>
          </w:tcPr>
          <w:p w:rsidR="005C31A0" w:rsidRPr="005C31A0" w:rsidRDefault="005C31A0" w:rsidP="00D9482E">
            <w:pPr>
              <w:widowControl w:val="0"/>
              <w:spacing w:line="240" w:lineRule="auto"/>
              <w:ind w:firstLine="0"/>
              <w:jc w:val="center"/>
              <w:rPr>
                <w:sz w:val="20"/>
                <w:szCs w:val="20"/>
              </w:rPr>
            </w:pPr>
            <w:r w:rsidRPr="005C31A0">
              <w:rPr>
                <w:sz w:val="20"/>
                <w:szCs w:val="20"/>
              </w:rPr>
              <w:t>1: 1,3</w:t>
            </w:r>
          </w:p>
        </w:tc>
      </w:tr>
    </w:tbl>
    <w:p w:rsidR="005C31A0" w:rsidRPr="005C31A0" w:rsidRDefault="005C31A0" w:rsidP="005C31A0">
      <w:pPr>
        <w:widowControl w:val="0"/>
        <w:spacing w:line="276" w:lineRule="auto"/>
        <w:ind w:firstLine="0"/>
        <w:jc w:val="both"/>
        <w:rPr>
          <w:sz w:val="20"/>
          <w:szCs w:val="20"/>
          <w:lang w:val="az-Latn-AZ"/>
        </w:rPr>
      </w:pPr>
      <w:r w:rsidRPr="005C31A0">
        <w:rPr>
          <w:sz w:val="20"/>
          <w:szCs w:val="20"/>
        </w:rPr>
        <w:t xml:space="preserve"> </w:t>
      </w:r>
    </w:p>
    <w:p w:rsidR="005C31A0" w:rsidRPr="005C31A0" w:rsidRDefault="005C31A0" w:rsidP="005C31A0">
      <w:pPr>
        <w:widowControl w:val="0"/>
        <w:spacing w:line="276" w:lineRule="auto"/>
        <w:jc w:val="both"/>
        <w:rPr>
          <w:rFonts w:ascii="Cambria Math" w:hAnsi="Cambria Math" w:hint="eastAsia"/>
          <w:b/>
          <w:i/>
          <w:sz w:val="26"/>
          <w:szCs w:val="26"/>
        </w:rPr>
      </w:pPr>
      <w:r w:rsidRPr="005C31A0">
        <w:rPr>
          <w:rFonts w:eastAsia="Times New Roman"/>
          <w:b/>
          <w:sz w:val="26"/>
          <w:szCs w:val="26"/>
        </w:rPr>
        <w:t>Заключение:</w:t>
      </w:r>
    </w:p>
    <w:p w:rsidR="005C31A0" w:rsidRPr="005C31A0" w:rsidRDefault="005C31A0" w:rsidP="005C31A0">
      <w:pPr>
        <w:widowControl w:val="0"/>
        <w:spacing w:line="276" w:lineRule="auto"/>
        <w:jc w:val="both"/>
        <w:rPr>
          <w:sz w:val="26"/>
          <w:szCs w:val="26"/>
          <w:lang w:val="az-Latn-AZ"/>
        </w:rPr>
      </w:pPr>
      <w:r w:rsidRPr="005C31A0">
        <w:rPr>
          <w:sz w:val="26"/>
          <w:szCs w:val="26"/>
        </w:rPr>
        <w:t>1. Нами установлено, что соотношение транспирации к эвапорации на иследуемом поле составляет среднем 1:1,4, что вполне соответствует небольшой плотности произрастания дикорастущих злаков и незначительным размером их листовых пластинок</w:t>
      </w:r>
      <w:r w:rsidRPr="005C31A0">
        <w:rPr>
          <w:sz w:val="26"/>
          <w:szCs w:val="26"/>
          <w:lang w:val="az-Latn-AZ"/>
        </w:rPr>
        <w:t>.</w:t>
      </w:r>
    </w:p>
    <w:p w:rsidR="005C31A0" w:rsidRPr="005C31A0" w:rsidRDefault="005C31A0" w:rsidP="005C31A0">
      <w:pPr>
        <w:widowControl w:val="0"/>
        <w:spacing w:line="276" w:lineRule="auto"/>
        <w:jc w:val="both"/>
        <w:rPr>
          <w:sz w:val="26"/>
          <w:szCs w:val="26"/>
        </w:rPr>
      </w:pPr>
      <w:r w:rsidRPr="005C31A0">
        <w:rPr>
          <w:sz w:val="26"/>
          <w:szCs w:val="26"/>
        </w:rPr>
        <w:t>2. Соотношение почвенного испарения к транспирации в течение вегетационного периода растительного покрова меняется в пользу транспирации и зависит от нарастания биомассы листьев.</w:t>
      </w:r>
    </w:p>
    <w:p w:rsidR="005C31A0" w:rsidRPr="003259DB" w:rsidRDefault="003259DB" w:rsidP="003259DB">
      <w:pPr>
        <w:widowControl w:val="0"/>
        <w:spacing w:line="240" w:lineRule="auto"/>
        <w:rPr>
          <w:b/>
          <w:sz w:val="24"/>
          <w:szCs w:val="24"/>
          <w:lang w:val="az-Latn-AZ"/>
        </w:rPr>
      </w:pPr>
      <w:r w:rsidRPr="003259DB">
        <w:rPr>
          <w:b/>
          <w:sz w:val="24"/>
          <w:szCs w:val="24"/>
        </w:rPr>
        <w:t>И</w:t>
      </w:r>
      <w:r w:rsidR="005C31A0" w:rsidRPr="003259DB">
        <w:rPr>
          <w:b/>
          <w:sz w:val="24"/>
          <w:szCs w:val="24"/>
        </w:rPr>
        <w:t>спользованн</w:t>
      </w:r>
      <w:r w:rsidRPr="003259DB">
        <w:rPr>
          <w:b/>
          <w:sz w:val="24"/>
          <w:szCs w:val="24"/>
        </w:rPr>
        <w:t>ая</w:t>
      </w:r>
      <w:r w:rsidR="005C31A0" w:rsidRPr="003259DB">
        <w:rPr>
          <w:b/>
          <w:sz w:val="24"/>
          <w:szCs w:val="24"/>
        </w:rPr>
        <w:t xml:space="preserve"> литератур</w:t>
      </w:r>
      <w:r w:rsidRPr="003259DB">
        <w:rPr>
          <w:b/>
          <w:sz w:val="24"/>
          <w:szCs w:val="24"/>
        </w:rPr>
        <w:t>а:</w:t>
      </w:r>
      <w:r w:rsidR="005C31A0" w:rsidRPr="003259DB">
        <w:rPr>
          <w:b/>
          <w:sz w:val="24"/>
          <w:szCs w:val="24"/>
        </w:rPr>
        <w:t xml:space="preserve">    </w:t>
      </w:r>
    </w:p>
    <w:p w:rsidR="005C31A0" w:rsidRPr="003259DB" w:rsidRDefault="005C31A0" w:rsidP="008258BE">
      <w:pPr>
        <w:widowControl w:val="0"/>
        <w:numPr>
          <w:ilvl w:val="0"/>
          <w:numId w:val="24"/>
        </w:numPr>
        <w:spacing w:line="240" w:lineRule="auto"/>
        <w:ind w:left="284" w:hanging="284"/>
        <w:rPr>
          <w:sz w:val="24"/>
          <w:szCs w:val="24"/>
          <w:lang w:val="az-Latn-AZ"/>
        </w:rPr>
      </w:pPr>
      <w:r w:rsidRPr="003259DB">
        <w:rPr>
          <w:sz w:val="24"/>
          <w:szCs w:val="24"/>
        </w:rPr>
        <w:t>Виленский Д.Г. Почвоведение, Гос.уч.-пед.изд.мин.прос. РСФСР. М:,1957г.,с.169</w:t>
      </w:r>
    </w:p>
    <w:p w:rsidR="003259DB" w:rsidRPr="003259DB" w:rsidRDefault="005C31A0" w:rsidP="008258BE">
      <w:pPr>
        <w:widowControl w:val="0"/>
        <w:numPr>
          <w:ilvl w:val="0"/>
          <w:numId w:val="24"/>
        </w:numPr>
        <w:spacing w:line="240" w:lineRule="auto"/>
        <w:ind w:left="284" w:hanging="284"/>
        <w:rPr>
          <w:sz w:val="24"/>
          <w:szCs w:val="24"/>
          <w:lang w:val="az-Latn-AZ"/>
        </w:rPr>
      </w:pPr>
      <w:r w:rsidRPr="003259DB">
        <w:rPr>
          <w:sz w:val="24"/>
          <w:szCs w:val="24"/>
        </w:rPr>
        <w:t xml:space="preserve">Воробьев С.А. </w:t>
      </w:r>
      <w:r w:rsidRPr="003259DB">
        <w:rPr>
          <w:sz w:val="24"/>
          <w:szCs w:val="24"/>
          <w:lang w:val="az-Latn-AZ"/>
        </w:rPr>
        <w:t>и др.</w:t>
      </w:r>
      <w:r w:rsidRPr="003259DB">
        <w:rPr>
          <w:sz w:val="24"/>
          <w:szCs w:val="24"/>
        </w:rPr>
        <w:t xml:space="preserve"> Практикум по земледелию М:  Колос. 1967г с. </w:t>
      </w:r>
      <w:r w:rsidRPr="003259DB">
        <w:rPr>
          <w:sz w:val="24"/>
          <w:szCs w:val="24"/>
          <w:lang w:val="az-Latn-AZ"/>
        </w:rPr>
        <w:t>99</w:t>
      </w:r>
      <w:r w:rsidRPr="003259DB">
        <w:rPr>
          <w:sz w:val="24"/>
          <w:szCs w:val="24"/>
        </w:rPr>
        <w:t>-103.</w:t>
      </w:r>
    </w:p>
    <w:p w:rsidR="003259DB" w:rsidRPr="003259DB" w:rsidRDefault="005C31A0" w:rsidP="008258BE">
      <w:pPr>
        <w:widowControl w:val="0"/>
        <w:numPr>
          <w:ilvl w:val="0"/>
          <w:numId w:val="24"/>
        </w:numPr>
        <w:spacing w:line="240" w:lineRule="auto"/>
        <w:ind w:left="284" w:hanging="284"/>
        <w:rPr>
          <w:sz w:val="24"/>
          <w:szCs w:val="24"/>
          <w:lang w:val="az-Latn-AZ"/>
        </w:rPr>
      </w:pPr>
      <w:r w:rsidRPr="003259DB">
        <w:rPr>
          <w:sz w:val="24"/>
          <w:szCs w:val="24"/>
        </w:rPr>
        <w:t xml:space="preserve">Гречин И.П. и др. Практикум по почвоведению. М: Колос 1974г. </w:t>
      </w:r>
      <w:r w:rsidR="003259DB">
        <w:rPr>
          <w:sz w:val="24"/>
          <w:szCs w:val="24"/>
        </w:rPr>
        <w:t>АН ССР, М-Л, 1969г.</w:t>
      </w:r>
    </w:p>
    <w:p w:rsidR="003259DB" w:rsidRPr="003259DB" w:rsidRDefault="005C31A0" w:rsidP="008258BE">
      <w:pPr>
        <w:widowControl w:val="0"/>
        <w:numPr>
          <w:ilvl w:val="0"/>
          <w:numId w:val="24"/>
        </w:numPr>
        <w:spacing w:line="240" w:lineRule="auto"/>
        <w:ind w:left="284" w:hanging="284"/>
        <w:rPr>
          <w:sz w:val="24"/>
          <w:szCs w:val="24"/>
          <w:lang w:val="az-Latn-AZ"/>
        </w:rPr>
      </w:pPr>
      <w:r w:rsidRPr="003259DB">
        <w:rPr>
          <w:sz w:val="24"/>
          <w:szCs w:val="24"/>
        </w:rPr>
        <w:t>Икрамов Р.К. Методики расчетного обоснования оросительных норм и режима орошения сельхозкультур. САНИИРИ. Режимы орошения и тех</w:t>
      </w:r>
      <w:r w:rsidR="003259DB">
        <w:rPr>
          <w:sz w:val="24"/>
          <w:szCs w:val="24"/>
        </w:rPr>
        <w:t>ника мониторинга. Тараз.-2002г., с.12.</w:t>
      </w:r>
    </w:p>
    <w:p w:rsidR="003259DB" w:rsidRPr="003259DB" w:rsidRDefault="005C31A0" w:rsidP="008258BE">
      <w:pPr>
        <w:widowControl w:val="0"/>
        <w:numPr>
          <w:ilvl w:val="0"/>
          <w:numId w:val="24"/>
        </w:numPr>
        <w:spacing w:line="240" w:lineRule="auto"/>
        <w:ind w:left="284" w:hanging="284"/>
        <w:rPr>
          <w:sz w:val="24"/>
          <w:szCs w:val="24"/>
          <w:lang w:val="az-Latn-AZ"/>
        </w:rPr>
      </w:pPr>
      <w:r w:rsidRPr="003259DB">
        <w:rPr>
          <w:sz w:val="24"/>
          <w:szCs w:val="24"/>
        </w:rPr>
        <w:t>Нетидж Бен-Мехли. Расчет стандартной эва</w:t>
      </w:r>
      <w:r w:rsidR="00907BCB">
        <w:rPr>
          <w:sz w:val="24"/>
          <w:szCs w:val="24"/>
        </w:rPr>
        <w:t>п</w:t>
      </w:r>
      <w:r w:rsidRPr="003259DB">
        <w:rPr>
          <w:sz w:val="24"/>
          <w:szCs w:val="24"/>
        </w:rPr>
        <w:t>отранспирации (ЕТо) при помощи уравнения  ФАО Пенмана-Монтей</w:t>
      </w:r>
      <w:r w:rsidR="00907BCB">
        <w:rPr>
          <w:sz w:val="24"/>
          <w:szCs w:val="24"/>
        </w:rPr>
        <w:t>н</w:t>
      </w:r>
      <w:r w:rsidRPr="003259DB">
        <w:rPr>
          <w:sz w:val="24"/>
          <w:szCs w:val="24"/>
        </w:rPr>
        <w:t>а. ИНАТ/ИКАРДА. Режимы орошения и техника мон</w:t>
      </w:r>
      <w:r w:rsidR="003259DB">
        <w:rPr>
          <w:sz w:val="24"/>
          <w:szCs w:val="24"/>
        </w:rPr>
        <w:t>иторинга. Тараз.-2002г. , с. 3.</w:t>
      </w:r>
    </w:p>
    <w:p w:rsidR="003259DB" w:rsidRPr="003259DB" w:rsidRDefault="005C31A0" w:rsidP="008258BE">
      <w:pPr>
        <w:widowControl w:val="0"/>
        <w:numPr>
          <w:ilvl w:val="0"/>
          <w:numId w:val="24"/>
        </w:numPr>
        <w:spacing w:line="240" w:lineRule="auto"/>
        <w:ind w:left="284" w:hanging="284"/>
        <w:rPr>
          <w:sz w:val="24"/>
          <w:szCs w:val="24"/>
          <w:lang w:val="az-Latn-AZ"/>
        </w:rPr>
      </w:pPr>
      <w:r w:rsidRPr="003259DB">
        <w:rPr>
          <w:sz w:val="24"/>
          <w:szCs w:val="24"/>
        </w:rPr>
        <w:t>Пиуновский Б.А. Практикум по мелиоративно</w:t>
      </w:r>
      <w:r w:rsidR="00907BCB">
        <w:rPr>
          <w:sz w:val="24"/>
          <w:szCs w:val="24"/>
        </w:rPr>
        <w:t>м</w:t>
      </w:r>
      <w:r w:rsidRPr="003259DB">
        <w:rPr>
          <w:sz w:val="24"/>
          <w:szCs w:val="24"/>
        </w:rPr>
        <w:t>у земледелию. М.:,Агро</w:t>
      </w:r>
      <w:r w:rsidRPr="003259DB">
        <w:rPr>
          <w:sz w:val="24"/>
          <w:szCs w:val="24"/>
          <w:lang w:val="az-Latn-AZ"/>
        </w:rPr>
        <w:t>-</w:t>
      </w:r>
      <w:r w:rsidRPr="003259DB">
        <w:rPr>
          <w:sz w:val="24"/>
          <w:szCs w:val="24"/>
        </w:rPr>
        <w:t>промиздат, 1986г.с.43-45.</w:t>
      </w:r>
    </w:p>
    <w:p w:rsidR="005C31A0" w:rsidRPr="003259DB" w:rsidRDefault="005C31A0" w:rsidP="008258BE">
      <w:pPr>
        <w:widowControl w:val="0"/>
        <w:numPr>
          <w:ilvl w:val="0"/>
          <w:numId w:val="24"/>
        </w:numPr>
        <w:spacing w:line="240" w:lineRule="auto"/>
        <w:ind w:left="284" w:hanging="284"/>
        <w:rPr>
          <w:sz w:val="24"/>
          <w:szCs w:val="24"/>
          <w:lang w:val="az-Latn-AZ"/>
        </w:rPr>
      </w:pPr>
      <w:r w:rsidRPr="003259DB">
        <w:rPr>
          <w:sz w:val="24"/>
          <w:szCs w:val="24"/>
        </w:rPr>
        <w:t>Чолпанкулов Э.Д.  Опыт использования метода теплового баланса при установлении водопотребления сельхозкультур в Узбекистанае САНИИРИ. Режимы орошения и техника мониторинга. Тараз.-2002г.  с25-35</w:t>
      </w:r>
    </w:p>
    <w:p w:rsidR="005C31A0" w:rsidRPr="003259DB" w:rsidRDefault="005C31A0" w:rsidP="003259DB">
      <w:pPr>
        <w:widowControl w:val="0"/>
        <w:spacing w:line="240" w:lineRule="auto"/>
        <w:jc w:val="both"/>
        <w:rPr>
          <w:sz w:val="24"/>
          <w:szCs w:val="24"/>
          <w:lang w:val="az-Latn-AZ"/>
        </w:rPr>
      </w:pPr>
      <w:r w:rsidRPr="003259DB">
        <w:rPr>
          <w:sz w:val="24"/>
          <w:szCs w:val="24"/>
          <w:lang w:val="az-Latn-AZ"/>
        </w:rPr>
        <w:t xml:space="preserve"> </w:t>
      </w:r>
    </w:p>
    <w:p w:rsidR="005C31A0" w:rsidRPr="003259DB" w:rsidRDefault="003259DB" w:rsidP="003259DB">
      <w:pPr>
        <w:widowControl w:val="0"/>
        <w:spacing w:line="240" w:lineRule="auto"/>
        <w:ind w:firstLine="0"/>
        <w:jc w:val="center"/>
        <w:rPr>
          <w:b/>
          <w:sz w:val="24"/>
          <w:szCs w:val="24"/>
          <w:lang w:val="az-Latn-AZ"/>
        </w:rPr>
      </w:pPr>
      <w:r w:rsidRPr="003259DB">
        <w:rPr>
          <w:b/>
          <w:sz w:val="24"/>
          <w:szCs w:val="24"/>
          <w:lang w:val="az-Latn-AZ"/>
        </w:rPr>
        <w:lastRenderedPageBreak/>
        <w:t>BƏZ</w:t>
      </w:r>
      <w:r>
        <w:rPr>
          <w:b/>
          <w:sz w:val="24"/>
          <w:szCs w:val="24"/>
          <w:lang w:val="az-Latn-AZ"/>
        </w:rPr>
        <w:t>İ</w:t>
      </w:r>
      <w:r w:rsidRPr="003259DB">
        <w:rPr>
          <w:b/>
          <w:sz w:val="24"/>
          <w:szCs w:val="24"/>
          <w:lang w:val="az-Latn-AZ"/>
        </w:rPr>
        <w:t xml:space="preserve"> YABANI TAXIL OTLAQLARINDA EVAPORAS</w:t>
      </w:r>
      <w:r>
        <w:rPr>
          <w:b/>
          <w:sz w:val="24"/>
          <w:szCs w:val="24"/>
          <w:lang w:val="az-Latn-AZ"/>
        </w:rPr>
        <w:t>İ</w:t>
      </w:r>
      <w:r w:rsidRPr="003259DB">
        <w:rPr>
          <w:b/>
          <w:sz w:val="24"/>
          <w:szCs w:val="24"/>
          <w:lang w:val="az-Latn-AZ"/>
        </w:rPr>
        <w:t>YA VƏ TPANSP</w:t>
      </w:r>
      <w:r>
        <w:rPr>
          <w:b/>
          <w:sz w:val="24"/>
          <w:szCs w:val="24"/>
          <w:lang w:val="az-Latn-AZ"/>
        </w:rPr>
        <w:t>İ</w:t>
      </w:r>
      <w:r w:rsidRPr="003259DB">
        <w:rPr>
          <w:b/>
          <w:sz w:val="24"/>
          <w:szCs w:val="24"/>
          <w:lang w:val="az-Latn-AZ"/>
        </w:rPr>
        <w:t>RAS</w:t>
      </w:r>
      <w:r>
        <w:rPr>
          <w:b/>
          <w:sz w:val="24"/>
          <w:szCs w:val="24"/>
          <w:lang w:val="az-Latn-AZ"/>
        </w:rPr>
        <w:t>İ</w:t>
      </w:r>
      <w:r w:rsidRPr="003259DB">
        <w:rPr>
          <w:b/>
          <w:sz w:val="24"/>
          <w:szCs w:val="24"/>
          <w:lang w:val="az-Latn-AZ"/>
        </w:rPr>
        <w:t>YA N</w:t>
      </w:r>
      <w:r>
        <w:rPr>
          <w:b/>
          <w:sz w:val="24"/>
          <w:szCs w:val="24"/>
          <w:lang w:val="az-Latn-AZ"/>
        </w:rPr>
        <w:t>İ</w:t>
      </w:r>
      <w:r w:rsidRPr="003259DB">
        <w:rPr>
          <w:b/>
          <w:sz w:val="24"/>
          <w:szCs w:val="24"/>
          <w:lang w:val="az-Latn-AZ"/>
        </w:rPr>
        <w:t>SBƏT</w:t>
      </w:r>
      <w:r>
        <w:rPr>
          <w:b/>
          <w:sz w:val="24"/>
          <w:szCs w:val="24"/>
          <w:lang w:val="az-Latn-AZ"/>
        </w:rPr>
        <w:t>İ</w:t>
      </w:r>
      <w:r w:rsidRPr="003259DB">
        <w:rPr>
          <w:b/>
          <w:sz w:val="24"/>
          <w:szCs w:val="24"/>
          <w:lang w:val="az-Latn-AZ"/>
        </w:rPr>
        <w:t>N</w:t>
      </w:r>
      <w:r>
        <w:rPr>
          <w:b/>
          <w:sz w:val="24"/>
          <w:szCs w:val="24"/>
          <w:lang w:val="az-Latn-AZ"/>
        </w:rPr>
        <w:t>İ</w:t>
      </w:r>
      <w:r w:rsidRPr="003259DB">
        <w:rPr>
          <w:b/>
          <w:sz w:val="24"/>
          <w:szCs w:val="24"/>
          <w:lang w:val="az-Latn-AZ"/>
        </w:rPr>
        <w:t>N TƏY</w:t>
      </w:r>
      <w:r>
        <w:rPr>
          <w:b/>
          <w:sz w:val="24"/>
          <w:szCs w:val="24"/>
          <w:lang w:val="az-Latn-AZ"/>
        </w:rPr>
        <w:t>İ</w:t>
      </w:r>
      <w:r w:rsidRPr="003259DB">
        <w:rPr>
          <w:b/>
          <w:sz w:val="24"/>
          <w:szCs w:val="24"/>
          <w:lang w:val="az-Latn-AZ"/>
        </w:rPr>
        <w:t>N</w:t>
      </w:r>
      <w:r>
        <w:rPr>
          <w:b/>
          <w:sz w:val="24"/>
          <w:szCs w:val="24"/>
          <w:lang w:val="az-Latn-AZ"/>
        </w:rPr>
        <w:t>İ</w:t>
      </w:r>
    </w:p>
    <w:p w:rsidR="005C31A0" w:rsidRPr="003259DB" w:rsidRDefault="005C31A0" w:rsidP="003259DB">
      <w:pPr>
        <w:widowControl w:val="0"/>
        <w:spacing w:line="240" w:lineRule="auto"/>
        <w:ind w:firstLine="567"/>
        <w:jc w:val="both"/>
        <w:rPr>
          <w:b/>
          <w:sz w:val="24"/>
          <w:szCs w:val="24"/>
          <w:lang w:val="az-Latn-AZ"/>
        </w:rPr>
      </w:pPr>
      <w:r w:rsidRPr="003259DB">
        <w:rPr>
          <w:b/>
          <w:sz w:val="24"/>
          <w:szCs w:val="24"/>
          <w:lang w:val="az-Latn-AZ"/>
        </w:rPr>
        <w:t>Xülasə</w:t>
      </w:r>
      <w:r w:rsidR="003259DB" w:rsidRPr="003259DB">
        <w:rPr>
          <w:b/>
          <w:sz w:val="24"/>
          <w:szCs w:val="24"/>
          <w:lang w:val="az-Latn-AZ"/>
        </w:rPr>
        <w:t>.</w:t>
      </w:r>
      <w:r w:rsidR="003259DB">
        <w:rPr>
          <w:b/>
          <w:sz w:val="24"/>
          <w:szCs w:val="24"/>
          <w:lang w:val="az-Latn-AZ"/>
        </w:rPr>
        <w:t xml:space="preserve"> </w:t>
      </w:r>
      <w:r w:rsidRPr="003259DB">
        <w:rPr>
          <w:sz w:val="24"/>
          <w:szCs w:val="24"/>
          <w:lang w:val="az-Latn-AZ"/>
        </w:rPr>
        <w:t xml:space="preserve">Məqalədə  V.İ.Vitkeviç üsulu ilə aparılmış yekun  buxarlanmanın təyin edilməsinə dair cöl və laboratoriya tədqiqatlarının nəticələri verilmış və onun daxilində evaporasiya və transprasiyanın iştirak payları hesablanmışdır. </w:t>
      </w:r>
    </w:p>
    <w:p w:rsidR="005C31A0" w:rsidRPr="003259DB" w:rsidRDefault="005C31A0" w:rsidP="003259DB">
      <w:pPr>
        <w:widowControl w:val="0"/>
        <w:spacing w:line="240" w:lineRule="auto"/>
        <w:jc w:val="both"/>
        <w:rPr>
          <w:sz w:val="24"/>
          <w:szCs w:val="24"/>
          <w:lang w:val="az-Latn-AZ"/>
        </w:rPr>
      </w:pPr>
      <w:r w:rsidRPr="003259DB">
        <w:rPr>
          <w:b/>
          <w:sz w:val="24"/>
          <w:szCs w:val="24"/>
          <w:lang w:val="az-Latn-AZ"/>
        </w:rPr>
        <w:t>Acar sözlər</w:t>
      </w:r>
      <w:r w:rsidRPr="003259DB">
        <w:rPr>
          <w:sz w:val="24"/>
          <w:szCs w:val="24"/>
          <w:lang w:val="az-Latn-AZ"/>
        </w:rPr>
        <w:t xml:space="preserve">: evaporasiya, transprasiya,evapotranspirasiya, </w:t>
      </w:r>
      <w:r w:rsidR="00907BCB" w:rsidRPr="00907BCB">
        <w:rPr>
          <w:sz w:val="24"/>
          <w:szCs w:val="24"/>
          <w:lang w:val="az-Latn-AZ"/>
        </w:rPr>
        <w:t xml:space="preserve">torpaq </w:t>
      </w:r>
      <w:r w:rsidRPr="003259DB">
        <w:rPr>
          <w:sz w:val="24"/>
          <w:szCs w:val="24"/>
          <w:lang w:val="az-Latn-AZ"/>
        </w:rPr>
        <w:t>nəmli</w:t>
      </w:r>
      <w:r w:rsidR="00907BCB">
        <w:rPr>
          <w:sz w:val="24"/>
          <w:szCs w:val="24"/>
          <w:lang w:val="az-Latn-AZ"/>
        </w:rPr>
        <w:t>yi</w:t>
      </w:r>
      <w:r w:rsidRPr="003259DB">
        <w:rPr>
          <w:sz w:val="24"/>
          <w:szCs w:val="24"/>
          <w:lang w:val="az-Latn-AZ"/>
        </w:rPr>
        <w:t>,</w:t>
      </w:r>
      <w:r w:rsidR="00907BCB">
        <w:rPr>
          <w:sz w:val="24"/>
          <w:szCs w:val="24"/>
          <w:lang w:val="az-Latn-AZ"/>
        </w:rPr>
        <w:t xml:space="preserve"> yarpaq ayəsi, buxarlanma, infiltrasiya, otlaq</w:t>
      </w:r>
      <w:r w:rsidRPr="003259DB">
        <w:rPr>
          <w:sz w:val="24"/>
          <w:szCs w:val="24"/>
          <w:lang w:val="az-Latn-AZ"/>
        </w:rPr>
        <w:t>.</w:t>
      </w:r>
    </w:p>
    <w:p w:rsidR="003259DB" w:rsidRPr="00854A00" w:rsidRDefault="003259DB" w:rsidP="003259DB">
      <w:pPr>
        <w:widowControl w:val="0"/>
        <w:spacing w:line="240" w:lineRule="auto"/>
        <w:jc w:val="both"/>
        <w:rPr>
          <w:b/>
          <w:sz w:val="24"/>
          <w:szCs w:val="24"/>
          <w:lang w:val="az-Latn-AZ"/>
        </w:rPr>
      </w:pPr>
    </w:p>
    <w:p w:rsidR="005C31A0" w:rsidRPr="003259DB" w:rsidRDefault="003259DB" w:rsidP="003259DB">
      <w:pPr>
        <w:widowControl w:val="0"/>
        <w:spacing w:line="240" w:lineRule="auto"/>
        <w:ind w:firstLine="0"/>
        <w:jc w:val="center"/>
        <w:rPr>
          <w:b/>
          <w:sz w:val="24"/>
          <w:szCs w:val="24"/>
          <w:lang w:val="en-US"/>
        </w:rPr>
      </w:pPr>
      <w:r w:rsidRPr="003259DB">
        <w:rPr>
          <w:b/>
          <w:sz w:val="24"/>
          <w:szCs w:val="24"/>
          <w:lang w:val="en-US"/>
        </w:rPr>
        <w:t xml:space="preserve">DETERMINATION  OF THE CORRELATION OF EVAPORATION </w:t>
      </w:r>
      <w:r>
        <w:rPr>
          <w:b/>
          <w:sz w:val="24"/>
          <w:szCs w:val="24"/>
          <w:lang w:val="en-US"/>
        </w:rPr>
        <w:t xml:space="preserve">AND TRANSPIRATION IH THE CROP </w:t>
      </w:r>
      <w:r w:rsidRPr="003259DB">
        <w:rPr>
          <w:b/>
          <w:sz w:val="24"/>
          <w:szCs w:val="24"/>
          <w:lang w:val="en-US"/>
        </w:rPr>
        <w:t>OF QRASS CERTAIN WIED QRASSES</w:t>
      </w:r>
    </w:p>
    <w:p w:rsidR="005C31A0" w:rsidRPr="003259DB" w:rsidRDefault="005C31A0" w:rsidP="003259DB">
      <w:pPr>
        <w:widowControl w:val="0"/>
        <w:spacing w:line="240" w:lineRule="auto"/>
        <w:ind w:firstLine="0"/>
        <w:jc w:val="both"/>
        <w:rPr>
          <w:sz w:val="24"/>
          <w:szCs w:val="24"/>
          <w:lang w:val="en-US"/>
        </w:rPr>
      </w:pPr>
      <w:r w:rsidRPr="003259DB">
        <w:rPr>
          <w:sz w:val="24"/>
          <w:szCs w:val="24"/>
          <w:lang w:val="en-US"/>
        </w:rPr>
        <w:t xml:space="preserve">       </w:t>
      </w:r>
      <w:r w:rsidR="003259DB">
        <w:rPr>
          <w:b/>
          <w:sz w:val="24"/>
          <w:szCs w:val="24"/>
          <w:lang w:val="en-US"/>
        </w:rPr>
        <w:t>The s</w:t>
      </w:r>
      <w:r w:rsidRPr="003259DB">
        <w:rPr>
          <w:b/>
          <w:sz w:val="24"/>
          <w:szCs w:val="24"/>
          <w:lang w:val="en-US"/>
        </w:rPr>
        <w:t>ummary</w:t>
      </w:r>
      <w:r w:rsidR="003259DB">
        <w:rPr>
          <w:sz w:val="24"/>
          <w:szCs w:val="24"/>
          <w:lang w:val="en-US"/>
        </w:rPr>
        <w:t xml:space="preserve">. </w:t>
      </w:r>
      <w:r w:rsidRPr="003259DB">
        <w:rPr>
          <w:sz w:val="24"/>
          <w:szCs w:val="24"/>
          <w:lang w:val="en-US"/>
        </w:rPr>
        <w:t xml:space="preserve">İn the article expounded rezults of the field and laborotory researches by determination of the total evaporation  by V. I.Vitkevich method and reveal share participation in him of the evaporation and transpiration. </w:t>
      </w:r>
    </w:p>
    <w:p w:rsidR="005C31A0" w:rsidRPr="003259DB" w:rsidRDefault="005C31A0" w:rsidP="003259DB">
      <w:pPr>
        <w:widowControl w:val="0"/>
        <w:spacing w:line="240" w:lineRule="auto"/>
        <w:jc w:val="both"/>
        <w:rPr>
          <w:sz w:val="24"/>
          <w:szCs w:val="24"/>
          <w:lang w:val="en-US"/>
        </w:rPr>
      </w:pPr>
      <w:r w:rsidRPr="003259DB">
        <w:rPr>
          <w:b/>
          <w:sz w:val="24"/>
          <w:szCs w:val="24"/>
          <w:lang w:val="en-US"/>
        </w:rPr>
        <w:t>The key words:</w:t>
      </w:r>
      <w:r w:rsidRPr="003259DB">
        <w:rPr>
          <w:sz w:val="24"/>
          <w:szCs w:val="24"/>
          <w:lang w:val="en-US"/>
        </w:rPr>
        <w:t xml:space="preserve"> evaporation, evapotranspiration, soil moisture, transpiration, leaf plate, infiltration, sward. </w:t>
      </w:r>
    </w:p>
    <w:p w:rsidR="003259DB" w:rsidRDefault="003259DB" w:rsidP="009607C9">
      <w:pPr>
        <w:widowControl w:val="0"/>
        <w:spacing w:line="240" w:lineRule="auto"/>
        <w:ind w:firstLine="567"/>
        <w:jc w:val="both"/>
        <w:rPr>
          <w:sz w:val="20"/>
          <w:szCs w:val="20"/>
          <w:lang w:val="az-Latn-AZ"/>
        </w:rPr>
      </w:pPr>
    </w:p>
    <w:p w:rsidR="009607C9" w:rsidRPr="00847321" w:rsidRDefault="009607C9" w:rsidP="009607C9">
      <w:pPr>
        <w:widowControl w:val="0"/>
        <w:spacing w:line="240" w:lineRule="auto"/>
        <w:ind w:firstLine="567"/>
        <w:jc w:val="both"/>
        <w:rPr>
          <w:sz w:val="20"/>
          <w:szCs w:val="20"/>
          <w:lang w:val="az-Latn-AZ"/>
        </w:rPr>
      </w:pPr>
      <w:r w:rsidRPr="00847321">
        <w:rPr>
          <w:sz w:val="20"/>
          <w:szCs w:val="20"/>
          <w:lang w:val="az-Latn-AZ"/>
        </w:rPr>
        <w:t xml:space="preserve">Redaksiyaya daxil olma: </w:t>
      </w:r>
      <w:r>
        <w:rPr>
          <w:sz w:val="20"/>
          <w:szCs w:val="20"/>
          <w:lang w:val="az-Latn-AZ"/>
        </w:rPr>
        <w:t>06.03</w:t>
      </w:r>
      <w:r w:rsidRPr="00847321">
        <w:rPr>
          <w:sz w:val="20"/>
          <w:szCs w:val="20"/>
          <w:lang w:val="az-Latn-AZ"/>
        </w:rPr>
        <w:t>-2019-cu il</w:t>
      </w:r>
    </w:p>
    <w:p w:rsidR="009607C9" w:rsidRPr="00847321" w:rsidRDefault="009607C9" w:rsidP="009607C9">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9823DD" w:rsidRDefault="009607C9" w:rsidP="009823DD">
      <w:pPr>
        <w:widowControl w:val="0"/>
        <w:spacing w:line="240" w:lineRule="auto"/>
        <w:ind w:firstLine="567"/>
        <w:jc w:val="both"/>
        <w:rPr>
          <w:sz w:val="20"/>
          <w:szCs w:val="20"/>
          <w:lang w:val="az-Latn-AZ"/>
        </w:rPr>
      </w:pPr>
      <w:r w:rsidRPr="00847321">
        <w:rPr>
          <w:sz w:val="20"/>
          <w:szCs w:val="20"/>
          <w:lang w:val="az-Latn-AZ"/>
        </w:rPr>
        <w:t>Çapa qəbul edilmə: 27.03-2019-cu il</w:t>
      </w: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9823DD" w:rsidRDefault="009823DD" w:rsidP="009823DD">
      <w:pPr>
        <w:widowControl w:val="0"/>
        <w:spacing w:line="240" w:lineRule="auto"/>
        <w:ind w:firstLine="0"/>
        <w:jc w:val="both"/>
        <w:rPr>
          <w:sz w:val="20"/>
          <w:szCs w:val="20"/>
          <w:lang w:val="az-Latn-AZ"/>
        </w:rPr>
      </w:pPr>
    </w:p>
    <w:p w:rsidR="00D006AD" w:rsidRPr="006904E5" w:rsidRDefault="00D006AD" w:rsidP="009823DD">
      <w:pPr>
        <w:widowControl w:val="0"/>
        <w:spacing w:line="240" w:lineRule="auto"/>
        <w:ind w:firstLine="0"/>
        <w:jc w:val="both"/>
        <w:rPr>
          <w:sz w:val="24"/>
          <w:szCs w:val="24"/>
          <w:lang w:val="az-Latn-AZ"/>
        </w:rPr>
      </w:pPr>
      <w:r w:rsidRPr="006904E5">
        <w:rPr>
          <w:sz w:val="24"/>
          <w:szCs w:val="24"/>
          <w:lang w:val="az-Latn-AZ"/>
        </w:rPr>
        <w:lastRenderedPageBreak/>
        <w:t>UOT: 595.70</w:t>
      </w:r>
    </w:p>
    <w:p w:rsidR="00D006AD" w:rsidRPr="00142ABA" w:rsidRDefault="00D006AD" w:rsidP="00D006AD">
      <w:pPr>
        <w:widowControl w:val="0"/>
        <w:spacing w:line="240" w:lineRule="auto"/>
        <w:ind w:firstLine="0"/>
        <w:jc w:val="center"/>
        <w:rPr>
          <w:b/>
          <w:sz w:val="26"/>
          <w:szCs w:val="26"/>
          <w:lang w:val="az-Latn-AZ"/>
        </w:rPr>
      </w:pPr>
      <w:r w:rsidRPr="00142ABA">
        <w:rPr>
          <w:b/>
          <w:sz w:val="26"/>
          <w:szCs w:val="26"/>
          <w:lang w:val="az-Latn-AZ"/>
        </w:rPr>
        <w:t>AZƏRBAYCANDA  İQLİM  AMİLLƏRİNİN</w:t>
      </w:r>
      <w:r>
        <w:rPr>
          <w:b/>
          <w:sz w:val="26"/>
          <w:szCs w:val="26"/>
          <w:lang w:val="az-Latn-AZ"/>
        </w:rPr>
        <w:t xml:space="preserve"> </w:t>
      </w:r>
      <w:r w:rsidRPr="00142ABA">
        <w:rPr>
          <w:b/>
          <w:sz w:val="26"/>
          <w:szCs w:val="26"/>
          <w:lang w:val="az-Latn-AZ"/>
        </w:rPr>
        <w:t>DƏYİŞMƏ XARAKTERİ</w:t>
      </w:r>
    </w:p>
    <w:p w:rsidR="00D006AD" w:rsidRPr="00D006AD" w:rsidRDefault="00D006AD" w:rsidP="00355C1C">
      <w:pPr>
        <w:widowControl w:val="0"/>
        <w:spacing w:line="240" w:lineRule="auto"/>
        <w:ind w:left="4536" w:firstLine="0"/>
        <w:jc w:val="center"/>
        <w:rPr>
          <w:sz w:val="24"/>
          <w:szCs w:val="24"/>
          <w:lang w:val="az-Latn-AZ"/>
        </w:rPr>
      </w:pPr>
      <w:r w:rsidRPr="00D006AD">
        <w:rPr>
          <w:sz w:val="24"/>
          <w:szCs w:val="24"/>
          <w:lang w:val="az-Latn-AZ"/>
        </w:rPr>
        <w:t>t.e.f.d. V.N.Abbasov</w:t>
      </w:r>
      <w:r w:rsidR="00355C1C">
        <w:rPr>
          <w:sz w:val="24"/>
          <w:szCs w:val="24"/>
          <w:lang w:val="az-Latn-AZ"/>
        </w:rPr>
        <w:t xml:space="preserve">. </w:t>
      </w:r>
      <w:r w:rsidRPr="00D006AD">
        <w:rPr>
          <w:sz w:val="26"/>
          <w:szCs w:val="26"/>
          <w:lang w:val="az-Latn-AZ"/>
        </w:rPr>
        <w:t>“AzHvəM” EİB</w:t>
      </w:r>
    </w:p>
    <w:p w:rsidR="00D006AD" w:rsidRPr="005C31A0" w:rsidRDefault="00D006AD" w:rsidP="00D006AD">
      <w:pPr>
        <w:widowControl w:val="0"/>
        <w:spacing w:line="240" w:lineRule="auto"/>
        <w:ind w:firstLine="0"/>
        <w:jc w:val="center"/>
        <w:rPr>
          <w:i/>
          <w:sz w:val="20"/>
          <w:szCs w:val="20"/>
          <w:lang w:val="az-Latn-AZ"/>
        </w:rPr>
      </w:pPr>
      <w:r w:rsidRPr="005C31A0">
        <w:rPr>
          <w:i/>
          <w:sz w:val="20"/>
          <w:szCs w:val="20"/>
          <w:lang w:val="az-Latn-AZ"/>
        </w:rPr>
        <w:t>Məqalə redaksiya heyətinin 27 mart  2019-cu il tarixli iclasında (protokol № 02)  t.e.</w:t>
      </w:r>
      <w:r>
        <w:rPr>
          <w:i/>
          <w:sz w:val="20"/>
          <w:szCs w:val="20"/>
          <w:lang w:val="az-Latn-AZ"/>
        </w:rPr>
        <w:t>f</w:t>
      </w:r>
      <w:r w:rsidRPr="005C31A0">
        <w:rPr>
          <w:i/>
          <w:sz w:val="20"/>
          <w:szCs w:val="20"/>
          <w:lang w:val="az-Latn-AZ"/>
        </w:rPr>
        <w:t>.d.</w:t>
      </w:r>
      <w:r>
        <w:rPr>
          <w:i/>
          <w:sz w:val="20"/>
          <w:szCs w:val="20"/>
          <w:lang w:val="az-Latn-AZ"/>
        </w:rPr>
        <w:t>,dos.Q.Q.Bayramovun</w:t>
      </w:r>
      <w:r w:rsidRPr="005C31A0">
        <w:rPr>
          <w:i/>
          <w:sz w:val="20"/>
          <w:szCs w:val="20"/>
          <w:lang w:val="az-Latn-AZ"/>
        </w:rPr>
        <w:t xml:space="preserve">  təqdimatı əsasında müzakirə olunaraq, onun   «Elmi əsərlər toplusu»na daxil edilməsi qərara alınmışdır</w:t>
      </w:r>
    </w:p>
    <w:p w:rsidR="00D006AD" w:rsidRPr="00142ABA" w:rsidRDefault="00D006AD" w:rsidP="00D006AD">
      <w:pPr>
        <w:widowControl w:val="0"/>
        <w:tabs>
          <w:tab w:val="left" w:pos="6675"/>
        </w:tabs>
        <w:spacing w:line="240" w:lineRule="auto"/>
        <w:ind w:firstLine="0"/>
        <w:jc w:val="center"/>
        <w:rPr>
          <w:b/>
          <w:sz w:val="26"/>
          <w:szCs w:val="26"/>
          <w:lang w:val="az-Latn-AZ"/>
        </w:rPr>
      </w:pPr>
    </w:p>
    <w:p w:rsidR="00D006AD" w:rsidRPr="00142ABA" w:rsidRDefault="00D006AD" w:rsidP="00437FA1">
      <w:pPr>
        <w:widowControl w:val="0"/>
        <w:spacing w:line="266" w:lineRule="auto"/>
        <w:jc w:val="both"/>
        <w:rPr>
          <w:sz w:val="26"/>
          <w:szCs w:val="26"/>
          <w:lang w:val="az-Latn-AZ"/>
        </w:rPr>
      </w:pPr>
      <w:r w:rsidRPr="00142ABA">
        <w:rPr>
          <w:b/>
          <w:sz w:val="26"/>
          <w:szCs w:val="26"/>
          <w:lang w:val="az-Latn-AZ"/>
        </w:rPr>
        <w:t xml:space="preserve">Xülasə. </w:t>
      </w:r>
      <w:r w:rsidRPr="00142ABA">
        <w:rPr>
          <w:sz w:val="26"/>
          <w:szCs w:val="26"/>
          <w:lang w:val="az-Latn-AZ"/>
        </w:rPr>
        <w:t>Məqalədə iqlim amillərinin, əsasən temperatur və yağıntıların çoxillik zaman kəsiyində dəyişmə xarakteri təhlil olunmuşdur. Müəyyən edilmişdir ki, ölkənin zonaları və yüksəkliklər üzrə iqlim amillərinin paylanması anomal xarakter daşıyır. Son illərdə havanın orta çoxillik temperaturu 1-200 m və 1000 m-dən çox olan yüksəkliklərdə digər yük</w:t>
      </w:r>
      <w:r w:rsidR="009823DD">
        <w:rPr>
          <w:sz w:val="26"/>
          <w:szCs w:val="26"/>
          <w:lang w:val="az-Latn-AZ"/>
        </w:rPr>
        <w:softHyphen/>
      </w:r>
      <w:r w:rsidRPr="00142ABA">
        <w:rPr>
          <w:sz w:val="26"/>
          <w:szCs w:val="26"/>
          <w:lang w:val="az-Latn-AZ"/>
        </w:rPr>
        <w:t>səkliklərlə müqayisədə daha çox artmış və orta artım 1,1</w:t>
      </w:r>
      <w:r w:rsidRPr="00142ABA">
        <w:rPr>
          <w:sz w:val="26"/>
          <w:szCs w:val="26"/>
          <w:vertAlign w:val="superscript"/>
          <w:lang w:val="az-Latn-AZ"/>
        </w:rPr>
        <w:t>0</w:t>
      </w:r>
      <w:r w:rsidRPr="00142ABA">
        <w:rPr>
          <w:sz w:val="26"/>
          <w:szCs w:val="26"/>
          <w:lang w:val="az-Latn-AZ"/>
        </w:rPr>
        <w:t>C və 0,7</w:t>
      </w:r>
      <w:r w:rsidRPr="00142ABA">
        <w:rPr>
          <w:sz w:val="26"/>
          <w:szCs w:val="26"/>
          <w:vertAlign w:val="superscript"/>
          <w:lang w:val="az-Latn-AZ"/>
        </w:rPr>
        <w:t>0</w:t>
      </w:r>
      <w:r w:rsidRPr="00142ABA">
        <w:rPr>
          <w:sz w:val="26"/>
          <w:szCs w:val="26"/>
          <w:lang w:val="az-Latn-AZ"/>
        </w:rPr>
        <w:t>C təşkil etmişdir. 1961-1990-cı illərlə müqayisədə dəniz səviyyəsindən 1-200 m-dən yüksəkdə olan ərazilərdə orta çoxillik yağıntıların miqdarı 9 mm, 500 m-dən artıq olan yüksəkliklərdə isə yağıntıların orta çoxillik miqdarı 5-77 mm artmışdır. Lakin 200-500 m  yüksəklikləri əhatə edən ərazilərdə yağıntıların orta çoxillik miqdarı 71 mm azalmışdır.</w:t>
      </w:r>
    </w:p>
    <w:p w:rsidR="00D006AD" w:rsidRPr="00142ABA" w:rsidRDefault="00D006AD" w:rsidP="00437FA1">
      <w:pPr>
        <w:widowControl w:val="0"/>
        <w:spacing w:line="266" w:lineRule="auto"/>
        <w:rPr>
          <w:sz w:val="26"/>
          <w:szCs w:val="26"/>
          <w:lang w:val="az-Latn-AZ"/>
        </w:rPr>
      </w:pPr>
      <w:r w:rsidRPr="00142ABA">
        <w:rPr>
          <w:b/>
          <w:sz w:val="26"/>
          <w:szCs w:val="26"/>
          <w:lang w:val="az-Latn-AZ"/>
        </w:rPr>
        <w:t xml:space="preserve">Açar sözlər: </w:t>
      </w:r>
      <w:r w:rsidRPr="00142ABA">
        <w:rPr>
          <w:sz w:val="26"/>
          <w:szCs w:val="26"/>
          <w:lang w:val="az-Latn-AZ"/>
        </w:rPr>
        <w:t>iqlim amilləri, temperatur, yağıntı,  dəyişmə, yüksəklik, zona.</w:t>
      </w:r>
    </w:p>
    <w:p w:rsidR="00D006AD" w:rsidRPr="00142ABA" w:rsidRDefault="00D006AD" w:rsidP="00437FA1">
      <w:pPr>
        <w:widowControl w:val="0"/>
        <w:spacing w:line="266" w:lineRule="auto"/>
        <w:jc w:val="both"/>
        <w:rPr>
          <w:sz w:val="26"/>
          <w:szCs w:val="26"/>
          <w:lang w:val="az-Latn-AZ"/>
        </w:rPr>
      </w:pPr>
      <w:r w:rsidRPr="00142ABA">
        <w:rPr>
          <w:b/>
          <w:sz w:val="26"/>
          <w:szCs w:val="26"/>
          <w:lang w:val="az-Latn-AZ"/>
        </w:rPr>
        <w:t xml:space="preserve">Giriş. </w:t>
      </w:r>
      <w:r w:rsidRPr="00142ABA">
        <w:rPr>
          <w:sz w:val="26"/>
          <w:szCs w:val="26"/>
          <w:lang w:val="az-Latn-AZ"/>
        </w:rPr>
        <w:t xml:space="preserve"> Təsərrüfat sahələrinin inkişafı və tənəzzülü təbii amillərin, o cümlədən iqlim ünsürlərinin gedişi ilə birbaşa bağlıdır. Qlobal iqlim dəyişmələri ətraf mühitə, ekoloji tarazlığa, bitki və torpaq örtüyünə, yeraltı və yerüstü su mənbələrinə, insan orqanizminə, sosial inkişafa, əhali artımına, təbii resurslara, canlı aləmə və s. tədricən dağıdıcı təsir göstərən mənfi hadisələr hesab edilir. Tarixi mənbələrdən məlum olduğu kimi Yer kü</w:t>
      </w:r>
      <w:r w:rsidR="009823DD">
        <w:rPr>
          <w:sz w:val="26"/>
          <w:szCs w:val="26"/>
          <w:lang w:val="az-Latn-AZ"/>
        </w:rPr>
        <w:softHyphen/>
      </w:r>
      <w:r w:rsidRPr="00142ABA">
        <w:rPr>
          <w:sz w:val="26"/>
          <w:szCs w:val="26"/>
          <w:lang w:val="az-Latn-AZ"/>
        </w:rPr>
        <w:t>rə</w:t>
      </w:r>
      <w:r w:rsidR="009823DD">
        <w:rPr>
          <w:sz w:val="26"/>
          <w:szCs w:val="26"/>
          <w:lang w:val="az-Latn-AZ"/>
        </w:rPr>
        <w:softHyphen/>
      </w:r>
      <w:r w:rsidRPr="00142ABA">
        <w:rPr>
          <w:sz w:val="26"/>
          <w:szCs w:val="26"/>
          <w:lang w:val="az-Latn-AZ"/>
        </w:rPr>
        <w:t>sin</w:t>
      </w:r>
      <w:r w:rsidR="009823DD">
        <w:rPr>
          <w:sz w:val="26"/>
          <w:szCs w:val="26"/>
          <w:lang w:val="az-Latn-AZ"/>
        </w:rPr>
        <w:softHyphen/>
      </w:r>
      <w:r w:rsidRPr="00142ABA">
        <w:rPr>
          <w:sz w:val="26"/>
          <w:szCs w:val="26"/>
          <w:lang w:val="az-Latn-AZ"/>
        </w:rPr>
        <w:t>də baş verən iqlim dəyişmələri hətta sivilizasiyaların məhvinə gətirib çıxarmışdır [1,2]. Ya</w:t>
      </w:r>
      <w:r w:rsidR="009823DD">
        <w:rPr>
          <w:sz w:val="26"/>
          <w:szCs w:val="26"/>
          <w:lang w:val="az-Latn-AZ"/>
        </w:rPr>
        <w:softHyphen/>
      </w:r>
      <w:r w:rsidRPr="00142ABA">
        <w:rPr>
          <w:sz w:val="26"/>
          <w:szCs w:val="26"/>
          <w:lang w:val="az-Latn-AZ"/>
        </w:rPr>
        <w:t>şa</w:t>
      </w:r>
      <w:r w:rsidR="009823DD">
        <w:rPr>
          <w:sz w:val="26"/>
          <w:szCs w:val="26"/>
          <w:lang w:val="az-Latn-AZ"/>
        </w:rPr>
        <w:softHyphen/>
      </w:r>
      <w:r w:rsidRPr="00142ABA">
        <w:rPr>
          <w:sz w:val="26"/>
          <w:szCs w:val="26"/>
          <w:lang w:val="az-Latn-AZ"/>
        </w:rPr>
        <w:t>dığımız dövrdə iqlim dəyişmələrinin formalaşma istiqamətinin müəyyən edil</w:t>
      </w:r>
      <w:r w:rsidR="009823DD">
        <w:rPr>
          <w:sz w:val="26"/>
          <w:szCs w:val="26"/>
          <w:lang w:val="az-Latn-AZ"/>
        </w:rPr>
        <w:softHyphen/>
      </w:r>
      <w:r w:rsidRPr="00142ABA">
        <w:rPr>
          <w:sz w:val="26"/>
          <w:szCs w:val="26"/>
          <w:lang w:val="az-Latn-AZ"/>
        </w:rPr>
        <w:t>mə</w:t>
      </w:r>
      <w:r w:rsidR="009823DD">
        <w:rPr>
          <w:sz w:val="26"/>
          <w:szCs w:val="26"/>
          <w:lang w:val="az-Latn-AZ"/>
        </w:rPr>
        <w:softHyphen/>
      </w:r>
      <w:r w:rsidRPr="00142ABA">
        <w:rPr>
          <w:sz w:val="26"/>
          <w:szCs w:val="26"/>
          <w:lang w:val="az-Latn-AZ"/>
        </w:rPr>
        <w:t>si, gə</w:t>
      </w:r>
      <w:r w:rsidR="009823DD">
        <w:rPr>
          <w:sz w:val="26"/>
          <w:szCs w:val="26"/>
          <w:lang w:val="az-Latn-AZ"/>
        </w:rPr>
        <w:softHyphen/>
      </w:r>
      <w:r w:rsidRPr="00142ABA">
        <w:rPr>
          <w:sz w:val="26"/>
          <w:szCs w:val="26"/>
          <w:lang w:val="az-Latn-AZ"/>
        </w:rPr>
        <w:t>lə</w:t>
      </w:r>
      <w:r w:rsidR="009823DD">
        <w:rPr>
          <w:sz w:val="26"/>
          <w:szCs w:val="26"/>
          <w:lang w:val="az-Latn-AZ"/>
        </w:rPr>
        <w:softHyphen/>
      </w:r>
      <w:r w:rsidRPr="00142ABA">
        <w:rPr>
          <w:sz w:val="26"/>
          <w:szCs w:val="26"/>
          <w:lang w:val="az-Latn-AZ"/>
        </w:rPr>
        <w:t>cəkdə gözlənilən fəsadların qarşısının alınması, onların təsirinin yum</w:t>
      </w:r>
      <w:r w:rsidR="009823DD">
        <w:rPr>
          <w:sz w:val="26"/>
          <w:szCs w:val="26"/>
          <w:lang w:val="az-Latn-AZ"/>
        </w:rPr>
        <w:softHyphen/>
      </w:r>
      <w:r w:rsidRPr="00142ABA">
        <w:rPr>
          <w:sz w:val="26"/>
          <w:szCs w:val="26"/>
          <w:lang w:val="az-Latn-AZ"/>
        </w:rPr>
        <w:t>şal</w:t>
      </w:r>
      <w:r w:rsidR="009823DD">
        <w:rPr>
          <w:sz w:val="26"/>
          <w:szCs w:val="26"/>
          <w:lang w:val="az-Latn-AZ"/>
        </w:rPr>
        <w:softHyphen/>
      </w:r>
      <w:r w:rsidRPr="00142ABA">
        <w:rPr>
          <w:sz w:val="26"/>
          <w:szCs w:val="26"/>
          <w:lang w:val="az-Latn-AZ"/>
        </w:rPr>
        <w:t>dılması və müvafiq tədbirlərin hazırlanması baxımından müstəsna əhəmiyyət kəsb edir. İqlim dəyişmələri hal-hazırda qəbul edilmiş prinsiplərə görə təbii iqlim amillərinin – temperaturun, yağıntıların, buxarlanmanın miqdarının, küləklərin sürətinin və istiqamətinin çoxillik və ya konkret zaman kəsiyində normadan kənarlaşmasını (artıb-azalmasını) təcəssüm etdirir.</w:t>
      </w:r>
    </w:p>
    <w:p w:rsidR="00D006AD" w:rsidRPr="009823DD" w:rsidRDefault="00D006AD" w:rsidP="00437FA1">
      <w:pPr>
        <w:widowControl w:val="0"/>
        <w:spacing w:line="266" w:lineRule="auto"/>
        <w:jc w:val="both"/>
        <w:rPr>
          <w:spacing w:val="-4"/>
          <w:sz w:val="26"/>
          <w:szCs w:val="26"/>
          <w:lang w:val="az-Latn-AZ"/>
        </w:rPr>
      </w:pPr>
      <w:r w:rsidRPr="009823DD">
        <w:rPr>
          <w:spacing w:val="-4"/>
          <w:sz w:val="26"/>
          <w:szCs w:val="26"/>
          <w:lang w:val="az-Latn-AZ"/>
        </w:rPr>
        <w:t xml:space="preserve">İqlim amilləri içərisində əsas yeri havanın temperaturu </w:t>
      </w:r>
      <w:r w:rsidR="00D755BA" w:rsidRPr="009823DD">
        <w:rPr>
          <w:spacing w:val="-4"/>
          <w:sz w:val="26"/>
          <w:szCs w:val="26"/>
          <w:lang w:val="az-Latn-AZ"/>
        </w:rPr>
        <w:t>və a</w:t>
      </w:r>
      <w:r w:rsidRPr="009823DD">
        <w:rPr>
          <w:spacing w:val="-4"/>
          <w:sz w:val="26"/>
          <w:szCs w:val="26"/>
          <w:lang w:val="az-Latn-AZ"/>
        </w:rPr>
        <w:t>t</w:t>
      </w:r>
      <w:r w:rsidR="006904E5" w:rsidRPr="009823DD">
        <w:rPr>
          <w:spacing w:val="-4"/>
          <w:sz w:val="26"/>
          <w:szCs w:val="26"/>
          <w:lang w:val="az-Latn-AZ"/>
        </w:rPr>
        <w:softHyphen/>
      </w:r>
      <w:r w:rsidRPr="009823DD">
        <w:rPr>
          <w:spacing w:val="-4"/>
          <w:sz w:val="26"/>
          <w:szCs w:val="26"/>
          <w:lang w:val="az-Latn-AZ"/>
        </w:rPr>
        <w:t>mosfer yağıntıları tutur.  Digər iqlim amilləri temperaturun və yağıntıların törəməsi hesab edilir. Odur ki,  tem</w:t>
      </w:r>
      <w:r w:rsidR="009823DD" w:rsidRPr="009823DD">
        <w:rPr>
          <w:spacing w:val="-4"/>
          <w:sz w:val="26"/>
          <w:szCs w:val="26"/>
          <w:lang w:val="az-Latn-AZ"/>
        </w:rPr>
        <w:softHyphen/>
      </w:r>
      <w:r w:rsidRPr="009823DD">
        <w:rPr>
          <w:spacing w:val="-4"/>
          <w:sz w:val="26"/>
          <w:szCs w:val="26"/>
          <w:lang w:val="az-Latn-AZ"/>
        </w:rPr>
        <w:t>pe</w:t>
      </w:r>
      <w:r w:rsidR="009823DD" w:rsidRPr="009823DD">
        <w:rPr>
          <w:spacing w:val="-4"/>
          <w:sz w:val="26"/>
          <w:szCs w:val="26"/>
          <w:lang w:val="az-Latn-AZ"/>
        </w:rPr>
        <w:softHyphen/>
      </w:r>
      <w:r w:rsidRPr="009823DD">
        <w:rPr>
          <w:spacing w:val="-4"/>
          <w:sz w:val="26"/>
          <w:szCs w:val="26"/>
          <w:lang w:val="az-Latn-AZ"/>
        </w:rPr>
        <w:t>ra</w:t>
      </w:r>
      <w:r w:rsidR="009823DD" w:rsidRPr="009823DD">
        <w:rPr>
          <w:spacing w:val="-4"/>
          <w:sz w:val="26"/>
          <w:szCs w:val="26"/>
          <w:lang w:val="az-Latn-AZ"/>
        </w:rPr>
        <w:softHyphen/>
      </w:r>
      <w:r w:rsidRPr="009823DD">
        <w:rPr>
          <w:spacing w:val="-4"/>
          <w:sz w:val="26"/>
          <w:szCs w:val="26"/>
          <w:lang w:val="az-Latn-AZ"/>
        </w:rPr>
        <w:t>turun və yağıntıların dəyişmə tendensiyasının öyrənilməsi mühüm praktiki əhəmiyyət kəsb edir.</w:t>
      </w:r>
    </w:p>
    <w:p w:rsidR="00D006AD" w:rsidRPr="00142ABA" w:rsidRDefault="00D006AD" w:rsidP="00437FA1">
      <w:pPr>
        <w:widowControl w:val="0"/>
        <w:spacing w:line="266" w:lineRule="auto"/>
        <w:jc w:val="both"/>
        <w:rPr>
          <w:sz w:val="26"/>
          <w:szCs w:val="26"/>
          <w:lang w:val="az-Latn-AZ"/>
        </w:rPr>
      </w:pPr>
      <w:r w:rsidRPr="00142ABA">
        <w:rPr>
          <w:b/>
          <w:sz w:val="26"/>
          <w:szCs w:val="26"/>
          <w:lang w:val="az-Latn-AZ"/>
        </w:rPr>
        <w:t xml:space="preserve">Tədqiqatın məqsədi. </w:t>
      </w:r>
      <w:r w:rsidRPr="00142ABA">
        <w:rPr>
          <w:sz w:val="26"/>
          <w:szCs w:val="26"/>
          <w:lang w:val="az-Latn-AZ"/>
        </w:rPr>
        <w:t>Azərbaycanda iqlim amillərindən havanın temperaturunun və yağıntıların miqdarının zonalar və yüksəkliklər üzrə dəyişmə tendensiyasının müəyyən edilməsindən ibarətdir.</w:t>
      </w:r>
    </w:p>
    <w:p w:rsidR="00D006AD" w:rsidRPr="00142ABA" w:rsidRDefault="00D006AD" w:rsidP="00437FA1">
      <w:pPr>
        <w:widowControl w:val="0"/>
        <w:spacing w:line="266" w:lineRule="auto"/>
        <w:jc w:val="both"/>
        <w:rPr>
          <w:sz w:val="26"/>
          <w:szCs w:val="26"/>
          <w:lang w:val="az-Latn-AZ"/>
        </w:rPr>
      </w:pPr>
      <w:r w:rsidRPr="00142ABA">
        <w:rPr>
          <w:b/>
          <w:sz w:val="26"/>
          <w:szCs w:val="26"/>
          <w:lang w:val="az-Latn-AZ"/>
        </w:rPr>
        <w:t xml:space="preserve">Tədqiqat obyekti və metodikası. </w:t>
      </w:r>
      <w:r w:rsidRPr="00142ABA">
        <w:rPr>
          <w:sz w:val="26"/>
          <w:szCs w:val="26"/>
          <w:lang w:val="az-Latn-AZ"/>
        </w:rPr>
        <w:t>Tədqiqat obyekti havanın temperaturunun və yağıntıların orta çoxillik miqdarıdır. İqlim amillərinin dəyişməsi ədəbiyyat, çoxillik me</w:t>
      </w:r>
      <w:r w:rsidR="009823DD">
        <w:rPr>
          <w:sz w:val="26"/>
          <w:szCs w:val="26"/>
          <w:lang w:val="az-Latn-AZ"/>
        </w:rPr>
        <w:softHyphen/>
      </w:r>
      <w:r w:rsidRPr="00142ABA">
        <w:rPr>
          <w:sz w:val="26"/>
          <w:szCs w:val="26"/>
          <w:lang w:val="az-Latn-AZ"/>
        </w:rPr>
        <w:t>teo</w:t>
      </w:r>
      <w:r w:rsidR="009823DD">
        <w:rPr>
          <w:sz w:val="26"/>
          <w:szCs w:val="26"/>
          <w:lang w:val="az-Latn-AZ"/>
        </w:rPr>
        <w:softHyphen/>
      </w:r>
      <w:r w:rsidRPr="00142ABA">
        <w:rPr>
          <w:sz w:val="26"/>
          <w:szCs w:val="26"/>
          <w:lang w:val="az-Latn-AZ"/>
        </w:rPr>
        <w:t>ro</w:t>
      </w:r>
      <w:r w:rsidR="009823DD">
        <w:rPr>
          <w:sz w:val="26"/>
          <w:szCs w:val="26"/>
          <w:lang w:val="az-Latn-AZ"/>
        </w:rPr>
        <w:softHyphen/>
      </w:r>
      <w:r w:rsidRPr="00142ABA">
        <w:rPr>
          <w:sz w:val="26"/>
          <w:szCs w:val="26"/>
          <w:lang w:val="az-Latn-AZ"/>
        </w:rPr>
        <w:t>loji məlumatların toplanması, təhlili və sistemləşdirilməsi əsasında öyrənilmişdir.</w:t>
      </w:r>
    </w:p>
    <w:p w:rsidR="00D006AD" w:rsidRPr="00142ABA" w:rsidRDefault="00D006AD" w:rsidP="00437FA1">
      <w:pPr>
        <w:widowControl w:val="0"/>
        <w:spacing w:line="266" w:lineRule="auto"/>
        <w:jc w:val="both"/>
        <w:rPr>
          <w:b/>
          <w:sz w:val="26"/>
          <w:szCs w:val="26"/>
          <w:lang w:val="az-Latn-AZ"/>
        </w:rPr>
      </w:pPr>
      <w:r w:rsidRPr="00142ABA">
        <w:rPr>
          <w:b/>
          <w:sz w:val="26"/>
          <w:szCs w:val="26"/>
          <w:lang w:val="az-Latn-AZ"/>
        </w:rPr>
        <w:t xml:space="preserve">Təhlil və müzakirələr.  </w:t>
      </w:r>
      <w:r w:rsidRPr="00142ABA">
        <w:rPr>
          <w:sz w:val="26"/>
          <w:szCs w:val="26"/>
          <w:lang w:val="az-Latn-AZ"/>
        </w:rPr>
        <w:t>Qlobal iqlim sistemində baş verən proseslər müxtəlif inten</w:t>
      </w:r>
      <w:r w:rsidR="009823DD">
        <w:rPr>
          <w:sz w:val="26"/>
          <w:szCs w:val="26"/>
          <w:lang w:val="az-Latn-AZ"/>
        </w:rPr>
        <w:softHyphen/>
      </w:r>
      <w:r w:rsidRPr="00142ABA">
        <w:rPr>
          <w:sz w:val="26"/>
          <w:szCs w:val="26"/>
          <w:lang w:val="az-Latn-AZ"/>
        </w:rPr>
        <w:t>siv</w:t>
      </w:r>
      <w:r w:rsidR="009823DD">
        <w:rPr>
          <w:sz w:val="26"/>
          <w:szCs w:val="26"/>
          <w:lang w:val="az-Latn-AZ"/>
        </w:rPr>
        <w:softHyphen/>
      </w:r>
      <w:r w:rsidRPr="00142ABA">
        <w:rPr>
          <w:sz w:val="26"/>
          <w:szCs w:val="26"/>
          <w:lang w:val="az-Latn-AZ"/>
        </w:rPr>
        <w:t>liklə və müxtəlif zaman intervalında, təbii ki, hər bir ölkənin, regionun iqlim şəraitinə təsir göstərir.</w:t>
      </w:r>
    </w:p>
    <w:p w:rsidR="00D006AD" w:rsidRPr="00142ABA" w:rsidRDefault="00D006AD" w:rsidP="00437FA1">
      <w:pPr>
        <w:widowControl w:val="0"/>
        <w:spacing w:line="266" w:lineRule="auto"/>
        <w:jc w:val="both"/>
        <w:rPr>
          <w:sz w:val="26"/>
          <w:szCs w:val="26"/>
          <w:lang w:val="az-Latn-AZ"/>
        </w:rPr>
      </w:pPr>
      <w:r w:rsidRPr="00142ABA">
        <w:rPr>
          <w:sz w:val="26"/>
          <w:szCs w:val="26"/>
          <w:lang w:val="az-Latn-AZ"/>
        </w:rPr>
        <w:t xml:space="preserve">İqlim məlumatları toplandıqca ölkə ərazisində havanın temperaturunun və atmosfer </w:t>
      </w:r>
      <w:r w:rsidRPr="00142ABA">
        <w:rPr>
          <w:sz w:val="26"/>
          <w:szCs w:val="26"/>
          <w:lang w:val="az-Latn-AZ"/>
        </w:rPr>
        <w:lastRenderedPageBreak/>
        <w:t>yağıntılarının  müxtəlif zaman kəsiyində dəyişmə tende</w:t>
      </w:r>
      <w:r w:rsidR="009823DD">
        <w:rPr>
          <w:sz w:val="26"/>
          <w:szCs w:val="26"/>
          <w:lang w:val="az-Latn-AZ"/>
        </w:rPr>
        <w:t>n</w:t>
      </w:r>
      <w:r w:rsidRPr="00142ABA">
        <w:rPr>
          <w:sz w:val="26"/>
          <w:szCs w:val="26"/>
          <w:lang w:val="az-Latn-AZ"/>
        </w:rPr>
        <w:t>siyası təhlil edilmişdir. Qlobal miqyasda iqlim elementlərinin eksperimental qiymətlərinin təkrarlanmasının tezliyi artır</w:t>
      </w:r>
      <w:r w:rsidR="00437FA1">
        <w:rPr>
          <w:sz w:val="26"/>
          <w:szCs w:val="26"/>
          <w:lang w:val="az-Latn-AZ"/>
        </w:rPr>
        <w:softHyphen/>
      </w:r>
      <w:r w:rsidRPr="00142ABA">
        <w:rPr>
          <w:sz w:val="26"/>
          <w:szCs w:val="26"/>
          <w:lang w:val="az-Latn-AZ"/>
        </w:rPr>
        <w:t>ma</w:t>
      </w:r>
      <w:r w:rsidR="00437FA1">
        <w:rPr>
          <w:sz w:val="26"/>
          <w:szCs w:val="26"/>
          <w:lang w:val="az-Latn-AZ"/>
        </w:rPr>
        <w:softHyphen/>
      </w:r>
      <w:r w:rsidRPr="00142ABA">
        <w:rPr>
          <w:sz w:val="26"/>
          <w:szCs w:val="26"/>
          <w:lang w:val="az-Latn-AZ"/>
        </w:rPr>
        <w:t>ğa başlamışdır. Belə hallar özünü son onilliklərdə havanın temperaturunun daha sürətlə art</w:t>
      </w:r>
      <w:r w:rsidR="00437FA1">
        <w:rPr>
          <w:sz w:val="26"/>
          <w:szCs w:val="26"/>
          <w:lang w:val="az-Latn-AZ"/>
        </w:rPr>
        <w:softHyphen/>
      </w:r>
      <w:r w:rsidRPr="00142ABA">
        <w:rPr>
          <w:sz w:val="26"/>
          <w:szCs w:val="26"/>
          <w:lang w:val="az-Latn-AZ"/>
        </w:rPr>
        <w:t>ması, yüksək temperaturla müşayət olunan quraqlıq proseslərinin və müxtəlif ölkələrin əra</w:t>
      </w:r>
      <w:r w:rsidR="00437FA1">
        <w:rPr>
          <w:sz w:val="26"/>
          <w:szCs w:val="26"/>
          <w:lang w:val="az-Latn-AZ"/>
        </w:rPr>
        <w:softHyphen/>
      </w:r>
      <w:r w:rsidRPr="00142ABA">
        <w:rPr>
          <w:sz w:val="26"/>
          <w:szCs w:val="26"/>
          <w:lang w:val="az-Latn-AZ"/>
        </w:rPr>
        <w:t>zi</w:t>
      </w:r>
      <w:r w:rsidR="00437FA1">
        <w:rPr>
          <w:sz w:val="26"/>
          <w:szCs w:val="26"/>
          <w:lang w:val="az-Latn-AZ"/>
        </w:rPr>
        <w:softHyphen/>
      </w:r>
      <w:r w:rsidRPr="00142ABA">
        <w:rPr>
          <w:sz w:val="26"/>
          <w:szCs w:val="26"/>
          <w:lang w:val="az-Latn-AZ"/>
        </w:rPr>
        <w:t>lərində meşə ya</w:t>
      </w:r>
      <w:r w:rsidR="009823DD">
        <w:rPr>
          <w:sz w:val="26"/>
          <w:szCs w:val="26"/>
          <w:lang w:val="az-Latn-AZ"/>
        </w:rPr>
        <w:t>n</w:t>
      </w:r>
      <w:r w:rsidRPr="00142ABA">
        <w:rPr>
          <w:sz w:val="26"/>
          <w:szCs w:val="26"/>
          <w:lang w:val="az-Latn-AZ"/>
        </w:rPr>
        <w:t>ğınlarının sahəsinin genişlənməsi və s. formasında biruzə verməyə baş</w:t>
      </w:r>
      <w:r w:rsidR="00437FA1">
        <w:rPr>
          <w:sz w:val="26"/>
          <w:szCs w:val="26"/>
          <w:lang w:val="az-Latn-AZ"/>
        </w:rPr>
        <w:softHyphen/>
      </w:r>
      <w:r w:rsidRPr="00142ABA">
        <w:rPr>
          <w:sz w:val="26"/>
          <w:szCs w:val="26"/>
          <w:lang w:val="az-Latn-AZ"/>
        </w:rPr>
        <w:t>la</w:t>
      </w:r>
      <w:r w:rsidR="00437FA1">
        <w:rPr>
          <w:sz w:val="26"/>
          <w:szCs w:val="26"/>
          <w:lang w:val="az-Latn-AZ"/>
        </w:rPr>
        <w:softHyphen/>
      </w:r>
      <w:r w:rsidRPr="00142ABA">
        <w:rPr>
          <w:sz w:val="26"/>
          <w:szCs w:val="26"/>
          <w:lang w:val="az-Latn-AZ"/>
        </w:rPr>
        <w:t>mışdır [3,4,5].</w:t>
      </w:r>
      <w:r w:rsidRPr="00142ABA">
        <w:rPr>
          <w:b/>
          <w:sz w:val="26"/>
          <w:szCs w:val="26"/>
          <w:lang w:val="az-Latn-AZ"/>
        </w:rPr>
        <w:t xml:space="preserve"> </w:t>
      </w:r>
      <w:r w:rsidRPr="00142ABA">
        <w:rPr>
          <w:sz w:val="26"/>
          <w:szCs w:val="26"/>
          <w:lang w:val="az-Latn-AZ"/>
        </w:rPr>
        <w:t>Respublikamızın ərazisində də son illərdə qlobal iqlim dəyişmələrinin re</w:t>
      </w:r>
      <w:r w:rsidR="00437FA1">
        <w:rPr>
          <w:sz w:val="26"/>
          <w:szCs w:val="26"/>
          <w:lang w:val="az-Latn-AZ"/>
        </w:rPr>
        <w:softHyphen/>
      </w:r>
      <w:r w:rsidRPr="00142ABA">
        <w:rPr>
          <w:sz w:val="26"/>
          <w:szCs w:val="26"/>
          <w:lang w:val="az-Latn-AZ"/>
        </w:rPr>
        <w:t>gio</w:t>
      </w:r>
      <w:r w:rsidR="00437FA1">
        <w:rPr>
          <w:sz w:val="26"/>
          <w:szCs w:val="26"/>
          <w:lang w:val="az-Latn-AZ"/>
        </w:rPr>
        <w:softHyphen/>
      </w:r>
      <w:r w:rsidRPr="00142ABA">
        <w:rPr>
          <w:sz w:val="26"/>
          <w:szCs w:val="26"/>
          <w:lang w:val="az-Latn-AZ"/>
        </w:rPr>
        <w:t>nal aspektdə təsiri özünü tam göstərməkdədir. Belə ki, tədqiqatlar göstərir ki, 1980-1982-ci illərdən başlayaraq əsas iqlim göstəriciləri sayılan temperatur,  yağıntılı, külək və s. amil</w:t>
      </w:r>
      <w:r w:rsidR="00437FA1">
        <w:rPr>
          <w:sz w:val="26"/>
          <w:szCs w:val="26"/>
          <w:lang w:val="az-Latn-AZ"/>
        </w:rPr>
        <w:softHyphen/>
      </w:r>
      <w:r w:rsidRPr="00142ABA">
        <w:rPr>
          <w:sz w:val="26"/>
          <w:szCs w:val="26"/>
          <w:lang w:val="az-Latn-AZ"/>
        </w:rPr>
        <w:t>lə</w:t>
      </w:r>
      <w:r w:rsidR="00437FA1">
        <w:rPr>
          <w:sz w:val="26"/>
          <w:szCs w:val="26"/>
          <w:lang w:val="az-Latn-AZ"/>
        </w:rPr>
        <w:softHyphen/>
      </w:r>
      <w:r w:rsidRPr="00142ABA">
        <w:rPr>
          <w:sz w:val="26"/>
          <w:szCs w:val="26"/>
          <w:lang w:val="az-Latn-AZ"/>
        </w:rPr>
        <w:t>rin illik dinamikasında dəyişikliklər baş verir və bu dəyişmə 1995-ci ildən sonra daha inten</w:t>
      </w:r>
      <w:r w:rsidR="00437FA1">
        <w:rPr>
          <w:sz w:val="26"/>
          <w:szCs w:val="26"/>
          <w:lang w:val="az-Latn-AZ"/>
        </w:rPr>
        <w:softHyphen/>
      </w:r>
      <w:r w:rsidRPr="00142ABA">
        <w:rPr>
          <w:sz w:val="26"/>
          <w:szCs w:val="26"/>
          <w:lang w:val="az-Latn-AZ"/>
        </w:rPr>
        <w:t>siv xarakter almışdır. Ekstremal hava şəraitinin təkrarlanması, bununla bağlı baş verən təbii fə</w:t>
      </w:r>
      <w:r w:rsidR="00437FA1">
        <w:rPr>
          <w:sz w:val="26"/>
          <w:szCs w:val="26"/>
          <w:lang w:val="az-Latn-AZ"/>
        </w:rPr>
        <w:softHyphen/>
      </w:r>
      <w:r w:rsidRPr="00142ABA">
        <w:rPr>
          <w:sz w:val="26"/>
          <w:szCs w:val="26"/>
          <w:lang w:val="az-Latn-AZ"/>
        </w:rPr>
        <w:t>la</w:t>
      </w:r>
      <w:r w:rsidR="00437FA1">
        <w:rPr>
          <w:sz w:val="26"/>
          <w:szCs w:val="26"/>
          <w:lang w:val="az-Latn-AZ"/>
        </w:rPr>
        <w:softHyphen/>
      </w:r>
      <w:r w:rsidRPr="00142ABA">
        <w:rPr>
          <w:sz w:val="26"/>
          <w:szCs w:val="26"/>
          <w:lang w:val="az-Latn-AZ"/>
        </w:rPr>
        <w:t>kətlərin sayının artması prosesi davam etməklə, son illər anomal quraqlığ</w:t>
      </w:r>
      <w:r w:rsidR="009823DD">
        <w:rPr>
          <w:sz w:val="26"/>
          <w:szCs w:val="26"/>
          <w:lang w:val="az-Latn-AZ"/>
        </w:rPr>
        <w:t>a</w:t>
      </w:r>
      <w:r w:rsidRPr="00142ABA">
        <w:rPr>
          <w:sz w:val="26"/>
          <w:szCs w:val="26"/>
          <w:lang w:val="az-Latn-AZ"/>
        </w:rPr>
        <w:t xml:space="preserve"> ilə də fərq</w:t>
      </w:r>
      <w:r w:rsidR="00437FA1">
        <w:rPr>
          <w:sz w:val="26"/>
          <w:szCs w:val="26"/>
          <w:lang w:val="az-Latn-AZ"/>
        </w:rPr>
        <w:softHyphen/>
      </w:r>
      <w:r w:rsidRPr="00142ABA">
        <w:rPr>
          <w:sz w:val="26"/>
          <w:szCs w:val="26"/>
          <w:lang w:val="az-Latn-AZ"/>
        </w:rPr>
        <w:t>lən</w:t>
      </w:r>
      <w:r w:rsidR="00437FA1">
        <w:rPr>
          <w:sz w:val="26"/>
          <w:szCs w:val="26"/>
          <w:lang w:val="az-Latn-AZ"/>
        </w:rPr>
        <w:softHyphen/>
      </w:r>
      <w:r w:rsidRPr="00142ABA">
        <w:rPr>
          <w:sz w:val="26"/>
          <w:szCs w:val="26"/>
          <w:lang w:val="az-Latn-AZ"/>
        </w:rPr>
        <w:t>mişdir. Respublikamızın ərazisində 2000-ci ilin avqustunda mütləq maksimal tem</w:t>
      </w:r>
      <w:r w:rsidR="00437FA1">
        <w:rPr>
          <w:sz w:val="26"/>
          <w:szCs w:val="26"/>
          <w:lang w:val="az-Latn-AZ"/>
        </w:rPr>
        <w:softHyphen/>
      </w:r>
      <w:r w:rsidRPr="00142ABA">
        <w:rPr>
          <w:sz w:val="26"/>
          <w:szCs w:val="26"/>
          <w:lang w:val="az-Latn-AZ"/>
        </w:rPr>
        <w:t>pe</w:t>
      </w:r>
      <w:r w:rsidR="00437FA1">
        <w:rPr>
          <w:sz w:val="26"/>
          <w:szCs w:val="26"/>
          <w:lang w:val="az-Latn-AZ"/>
        </w:rPr>
        <w:softHyphen/>
      </w:r>
      <w:r w:rsidRPr="00142ABA">
        <w:rPr>
          <w:sz w:val="26"/>
          <w:szCs w:val="26"/>
          <w:lang w:val="az-Latn-AZ"/>
        </w:rPr>
        <w:t>raturun (Ordubad və Culfada +46</w:t>
      </w:r>
      <w:r w:rsidRPr="00142ABA">
        <w:rPr>
          <w:sz w:val="26"/>
          <w:szCs w:val="26"/>
          <w:vertAlign w:val="superscript"/>
          <w:lang w:val="az-Latn-AZ"/>
        </w:rPr>
        <w:t>0</w:t>
      </w:r>
      <w:r w:rsidRPr="00142ABA">
        <w:rPr>
          <w:sz w:val="26"/>
          <w:szCs w:val="26"/>
          <w:lang w:val="az-Latn-AZ"/>
        </w:rPr>
        <w:t>C, Kürdəmirdə +44</w:t>
      </w:r>
      <w:r w:rsidRPr="00142ABA">
        <w:rPr>
          <w:sz w:val="26"/>
          <w:szCs w:val="26"/>
          <w:vertAlign w:val="superscript"/>
          <w:lang w:val="az-Latn-AZ"/>
        </w:rPr>
        <w:t>0</w:t>
      </w:r>
      <w:r w:rsidRPr="00142ABA">
        <w:rPr>
          <w:sz w:val="26"/>
          <w:szCs w:val="26"/>
          <w:lang w:val="az-Latn-AZ"/>
        </w:rPr>
        <w:t>C) müşahidə edilməsi bu dəyişmələri təsdiq edən əyani misaldır. Eyni zamanda 2010, 2012 və 2015-ci illərdə müşahidə olunan anomal istiləri, 2010-cu ildə Kür çayının aşağı axımında güclü subasma hadisəsini, 2015-ci ildə baş verən quraqlıq və s. kimi hadisələri də bura əlavə etmək olar [3,4,5].</w:t>
      </w:r>
    </w:p>
    <w:p w:rsidR="00D006AD" w:rsidRPr="00142ABA" w:rsidRDefault="00D006AD" w:rsidP="00437FA1">
      <w:pPr>
        <w:widowControl w:val="0"/>
        <w:spacing w:line="266" w:lineRule="auto"/>
        <w:jc w:val="both"/>
        <w:rPr>
          <w:sz w:val="26"/>
          <w:szCs w:val="26"/>
          <w:lang w:val="az-Latn-AZ"/>
        </w:rPr>
      </w:pPr>
      <w:r w:rsidRPr="00142ABA">
        <w:rPr>
          <w:sz w:val="26"/>
          <w:szCs w:val="26"/>
          <w:lang w:val="az-Latn-AZ"/>
        </w:rPr>
        <w:t>Azərbaycanda iqlim dəyişmələrinin regional təsirlərini öyrənmək üçün müxtəlif fiziki-coğrafi bölgələrdə yerləşən və uzunmüddətli müşahidə sırasına malik 55 meteo</w:t>
      </w:r>
      <w:r w:rsidR="00437FA1">
        <w:rPr>
          <w:sz w:val="26"/>
          <w:szCs w:val="26"/>
          <w:lang w:val="az-Latn-AZ"/>
        </w:rPr>
        <w:softHyphen/>
      </w:r>
      <w:r w:rsidRPr="00142ABA">
        <w:rPr>
          <w:sz w:val="26"/>
          <w:szCs w:val="26"/>
          <w:lang w:val="az-Latn-AZ"/>
        </w:rPr>
        <w:t>stansiyanın məlumatlarından istifadə edilmişdir. Bu stansiyalardan 3-ü dünyanın yüksək  meteomüşahidə stansiyaları sırasına daxil olan Şahdağ (2712 m), Kabaş (3700) və Tufandağ (4172) stansiyalarıdır [3].</w:t>
      </w:r>
    </w:p>
    <w:p w:rsidR="00D006AD" w:rsidRPr="00142ABA" w:rsidRDefault="00D006AD" w:rsidP="00437FA1">
      <w:pPr>
        <w:widowControl w:val="0"/>
        <w:spacing w:line="266" w:lineRule="auto"/>
        <w:jc w:val="both"/>
        <w:rPr>
          <w:sz w:val="26"/>
          <w:szCs w:val="26"/>
          <w:lang w:val="az-Latn-AZ"/>
        </w:rPr>
      </w:pPr>
      <w:r w:rsidRPr="00142ABA">
        <w:rPr>
          <w:sz w:val="26"/>
          <w:szCs w:val="26"/>
          <w:lang w:val="az-Latn-AZ"/>
        </w:rPr>
        <w:t>İqlim dəyişmələrinin əsas göstəriciləri olan temperatur və yağıntıların ölkə ərazisində 1961-1990-cı il normasına nisbətən çoxillik anomaliyalarını müxtəlif yüksəkliklər (0 m-dən aşağı, 1-200 m, 201-500 m, 501-1000 m və &gt;1000 m) və ayrı-ayrı fiziki-coğrafi regionlar (Böyük Qafqaz, Kiçik Qafqaz, Naxçıvan, Lənkəran-Astara, Kür-Araz, Abşeron-Qobustan) üzrə qiymətləndirmək üçün müvafiq olaraq göstərilən yüksəkliklər və ərazilərə düşən meteostansiyaların məlumatlarından istifadə edilmişdir.</w:t>
      </w:r>
    </w:p>
    <w:p w:rsidR="00D006AD" w:rsidRPr="00142ABA" w:rsidRDefault="00D006AD" w:rsidP="00437FA1">
      <w:pPr>
        <w:widowControl w:val="0"/>
        <w:spacing w:line="266" w:lineRule="auto"/>
        <w:jc w:val="both"/>
        <w:rPr>
          <w:sz w:val="26"/>
          <w:szCs w:val="26"/>
          <w:lang w:val="az-Latn-AZ"/>
        </w:rPr>
      </w:pPr>
      <w:r w:rsidRPr="00142ABA">
        <w:rPr>
          <w:sz w:val="26"/>
          <w:szCs w:val="26"/>
          <w:lang w:val="az-Latn-AZ"/>
        </w:rPr>
        <w:t>Cədvəl 1-də 1991-2014-cü illərdə müxtəlif dövrlər üzrə temperatur artımını əks etdirmək üçün 1991-2006-cı və 2007-ci illərin orta çoxillik temperaturları və onların orta çoxillik normadan (1961-1990) müvafiq anomaliyaları verilmişdir.</w:t>
      </w:r>
    </w:p>
    <w:p w:rsidR="00D006AD" w:rsidRPr="00142ABA" w:rsidRDefault="00D006AD" w:rsidP="00437FA1">
      <w:pPr>
        <w:widowControl w:val="0"/>
        <w:spacing w:line="266" w:lineRule="auto"/>
        <w:jc w:val="both"/>
        <w:rPr>
          <w:sz w:val="26"/>
          <w:szCs w:val="26"/>
          <w:lang w:val="az-Latn-AZ"/>
        </w:rPr>
      </w:pPr>
      <w:r w:rsidRPr="00142ABA">
        <w:rPr>
          <w:sz w:val="26"/>
          <w:szCs w:val="26"/>
          <w:lang w:val="az-Latn-AZ"/>
        </w:rPr>
        <w:t>1991-2014-cü il</w:t>
      </w:r>
      <w:r w:rsidR="009823DD">
        <w:rPr>
          <w:sz w:val="26"/>
          <w:szCs w:val="26"/>
          <w:lang w:val="az-Latn-AZ"/>
        </w:rPr>
        <w:t>lər</w:t>
      </w:r>
      <w:r w:rsidRPr="00142ABA">
        <w:rPr>
          <w:sz w:val="26"/>
          <w:szCs w:val="26"/>
          <w:lang w:val="az-Latn-AZ"/>
        </w:rPr>
        <w:t xml:space="preserve"> ərzində temperatur artımını 1991-2006 və 2007-2014-cü illər üzrə qiymətləndirməkdə məqsəd temperaturların müxtəlif dövrlər üçün qradiyent artımını müəyyənləşdirməkdir. Bu öz təsdiqini cədvəl 2-də tapır. Belə ki, birinci dövrə (1991-2006) nisbətən, ikinci dövrdə (2007-2014) bütün yüksəkliklər üzrə temperatur artımı daha çoxdur. Təbii ki, bu özünü son nəticədə də göstərir.</w:t>
      </w:r>
    </w:p>
    <w:p w:rsidR="00D006AD" w:rsidRPr="00142ABA" w:rsidRDefault="00D006AD" w:rsidP="00437FA1">
      <w:pPr>
        <w:widowControl w:val="0"/>
        <w:spacing w:line="266" w:lineRule="auto"/>
        <w:jc w:val="both"/>
        <w:rPr>
          <w:sz w:val="26"/>
          <w:szCs w:val="26"/>
          <w:lang w:val="az-Latn-AZ"/>
        </w:rPr>
      </w:pPr>
      <w:r w:rsidRPr="00142ABA">
        <w:rPr>
          <w:sz w:val="26"/>
          <w:szCs w:val="26"/>
          <w:lang w:val="az-Latn-AZ"/>
        </w:rPr>
        <w:t>Əgər bütün respublika ərazisi üzrə 1991-2006-cı illərdə orta illik temperatur artımı +0,6</w:t>
      </w:r>
      <w:r w:rsidRPr="00142ABA">
        <w:rPr>
          <w:sz w:val="26"/>
          <w:szCs w:val="26"/>
          <w:vertAlign w:val="superscript"/>
          <w:lang w:val="az-Latn-AZ"/>
        </w:rPr>
        <w:t>0</w:t>
      </w:r>
      <w:r w:rsidRPr="00142ABA">
        <w:rPr>
          <w:sz w:val="26"/>
          <w:szCs w:val="26"/>
          <w:lang w:val="az-Latn-AZ"/>
        </w:rPr>
        <w:t>C təşkil edirsə, bu artım 2007-2014-cü illərdə +0,8</w:t>
      </w:r>
      <w:r w:rsidRPr="00142ABA">
        <w:rPr>
          <w:sz w:val="26"/>
          <w:szCs w:val="26"/>
          <w:vertAlign w:val="superscript"/>
          <w:lang w:val="az-Latn-AZ"/>
        </w:rPr>
        <w:t>0</w:t>
      </w:r>
      <w:r w:rsidRPr="00142ABA">
        <w:rPr>
          <w:sz w:val="26"/>
          <w:szCs w:val="26"/>
          <w:lang w:val="az-Latn-AZ"/>
        </w:rPr>
        <w:t>C  təşkil etmişdir. 1991-2014-cü illərdə ən çox temperatur artımı 2010 və 2012-ci illərdə</w:t>
      </w:r>
      <w:r w:rsidR="009823DD">
        <w:rPr>
          <w:sz w:val="26"/>
          <w:szCs w:val="26"/>
          <w:lang w:val="az-Latn-AZ"/>
        </w:rPr>
        <w:t>,</w:t>
      </w:r>
      <w:r w:rsidRPr="00142ABA">
        <w:rPr>
          <w:sz w:val="26"/>
          <w:szCs w:val="26"/>
          <w:lang w:val="az-Latn-AZ"/>
        </w:rPr>
        <w:t xml:space="preserve"> müvafiq olaraq +1,3</w:t>
      </w:r>
      <w:r w:rsidRPr="00142ABA">
        <w:rPr>
          <w:sz w:val="26"/>
          <w:szCs w:val="26"/>
          <w:vertAlign w:val="superscript"/>
          <w:lang w:val="az-Latn-AZ"/>
        </w:rPr>
        <w:t>0</w:t>
      </w:r>
      <w:r w:rsidRPr="00142ABA">
        <w:rPr>
          <w:sz w:val="26"/>
          <w:szCs w:val="26"/>
          <w:lang w:val="az-Latn-AZ"/>
        </w:rPr>
        <w:t>C olmuşdur.</w:t>
      </w:r>
    </w:p>
    <w:p w:rsidR="00D006AD" w:rsidRPr="00142ABA" w:rsidRDefault="00D006AD" w:rsidP="00437FA1">
      <w:pPr>
        <w:widowControl w:val="0"/>
        <w:spacing w:line="266" w:lineRule="auto"/>
        <w:jc w:val="both"/>
        <w:rPr>
          <w:sz w:val="26"/>
          <w:szCs w:val="26"/>
          <w:lang w:val="az-Latn-AZ"/>
        </w:rPr>
      </w:pPr>
      <w:r w:rsidRPr="00142ABA">
        <w:rPr>
          <w:sz w:val="26"/>
          <w:szCs w:val="26"/>
          <w:lang w:val="az-Latn-AZ"/>
        </w:rPr>
        <w:t>Təhlillər göstərir ki, bütün yüksəkliklər üzrə temperaturun artım anomaliyası müsbətdir. Lakin, ən çox artım  1000 m-dən  artıq yüksəklikdə müşahidə olunur.</w:t>
      </w:r>
    </w:p>
    <w:p w:rsidR="00D006AD" w:rsidRPr="00142ABA" w:rsidRDefault="00D006AD" w:rsidP="00437FA1">
      <w:pPr>
        <w:widowControl w:val="0"/>
        <w:spacing w:line="266" w:lineRule="auto"/>
        <w:jc w:val="both"/>
        <w:rPr>
          <w:sz w:val="26"/>
          <w:szCs w:val="26"/>
          <w:lang w:val="az-Latn-AZ"/>
        </w:rPr>
      </w:pPr>
      <w:r w:rsidRPr="00142ABA">
        <w:rPr>
          <w:sz w:val="26"/>
          <w:szCs w:val="26"/>
          <w:lang w:val="az-Latn-AZ"/>
        </w:rPr>
        <w:lastRenderedPageBreak/>
        <w:t>Azərbaycanda iqlim xüsusiyyətlərinə görə bir-birindən fərqlənən müxtəlif zonalar üzrə 1991-2014-cü illər ərzində çoxillik normaya nisbətən (1961-1990) temperatur dəyiş</w:t>
      </w:r>
      <w:r w:rsidR="00437FA1">
        <w:rPr>
          <w:sz w:val="26"/>
          <w:szCs w:val="26"/>
          <w:lang w:val="az-Latn-AZ"/>
        </w:rPr>
        <w:softHyphen/>
      </w:r>
      <w:r w:rsidRPr="00142ABA">
        <w:rPr>
          <w:sz w:val="26"/>
          <w:szCs w:val="26"/>
          <w:lang w:val="az-Latn-AZ"/>
        </w:rPr>
        <w:t>kənliyi cədvəl  2-də verilmişdir.</w:t>
      </w:r>
      <w:r w:rsidRPr="00142ABA">
        <w:rPr>
          <w:sz w:val="26"/>
          <w:szCs w:val="26"/>
          <w:lang w:val="az-Latn-AZ"/>
        </w:rPr>
        <w:tab/>
      </w:r>
    </w:p>
    <w:p w:rsidR="00D006AD" w:rsidRPr="00D006AD" w:rsidRDefault="00D006AD" w:rsidP="00D006AD">
      <w:pPr>
        <w:widowControl w:val="0"/>
        <w:spacing w:line="240" w:lineRule="auto"/>
        <w:ind w:firstLine="0"/>
        <w:jc w:val="right"/>
        <w:rPr>
          <w:sz w:val="20"/>
          <w:szCs w:val="20"/>
          <w:lang w:val="az-Latn-AZ"/>
        </w:rPr>
      </w:pPr>
      <w:r w:rsidRPr="00D006AD">
        <w:rPr>
          <w:sz w:val="20"/>
          <w:szCs w:val="20"/>
          <w:lang w:val="az-Latn-AZ"/>
        </w:rPr>
        <w:t>Cədvəl  1</w:t>
      </w:r>
    </w:p>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Müxtəlif yüksəkliklər üzrə temperaturun dəyişməsi, T</w:t>
      </w:r>
      <w:r w:rsidRPr="00D006AD">
        <w:rPr>
          <w:sz w:val="20"/>
          <w:szCs w:val="20"/>
          <w:vertAlign w:val="superscript"/>
          <w:lang w:val="az-Latn-AZ"/>
        </w:rPr>
        <w:t>0</w:t>
      </w:r>
      <w:r w:rsidRPr="00D006AD">
        <w:rPr>
          <w:sz w:val="20"/>
          <w:szCs w:val="20"/>
          <w:lang w:val="az-Latn-AZ"/>
        </w:rPr>
        <w:t xml:space="preserve">C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81"/>
        <w:gridCol w:w="918"/>
        <w:gridCol w:w="918"/>
        <w:gridCol w:w="1287"/>
        <w:gridCol w:w="1287"/>
        <w:gridCol w:w="920"/>
        <w:gridCol w:w="1443"/>
      </w:tblGrid>
      <w:tr w:rsidR="00D006AD" w:rsidRPr="00D006AD" w:rsidTr="00D006AD">
        <w:tc>
          <w:tcPr>
            <w:tcW w:w="1563" w:type="pct"/>
            <w:vMerge w:val="restar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Dövrlər</w:t>
            </w:r>
          </w:p>
        </w:tc>
        <w:tc>
          <w:tcPr>
            <w:tcW w:w="2705" w:type="pct"/>
            <w:gridSpan w:val="5"/>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Yüksəkliklər, m</w:t>
            </w:r>
          </w:p>
        </w:tc>
        <w:tc>
          <w:tcPr>
            <w:tcW w:w="732" w:type="pct"/>
            <w:vMerge w:val="restar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Respub</w:t>
            </w:r>
            <w:r w:rsidRPr="00D006AD">
              <w:rPr>
                <w:sz w:val="20"/>
                <w:szCs w:val="20"/>
                <w:lang w:val="az-Latn-AZ"/>
              </w:rPr>
              <w:softHyphen/>
              <w:t>lika</w:t>
            </w:r>
          </w:p>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üzrə</w:t>
            </w:r>
          </w:p>
        </w:tc>
      </w:tr>
      <w:tr w:rsidR="00D006AD" w:rsidRPr="00D006AD" w:rsidTr="00D006AD">
        <w:tc>
          <w:tcPr>
            <w:tcW w:w="1563" w:type="pct"/>
            <w:vMerge/>
            <w:vAlign w:val="center"/>
          </w:tcPr>
          <w:p w:rsidR="00D006AD" w:rsidRPr="00D006AD" w:rsidRDefault="00D006AD" w:rsidP="00D006AD">
            <w:pPr>
              <w:widowControl w:val="0"/>
              <w:spacing w:line="240" w:lineRule="auto"/>
              <w:ind w:firstLine="0"/>
              <w:jc w:val="center"/>
              <w:rPr>
                <w:sz w:val="20"/>
                <w:szCs w:val="20"/>
                <w:lang w:val="az-Latn-AZ"/>
              </w:rPr>
            </w:pPr>
          </w:p>
        </w:tc>
        <w:tc>
          <w:tcPr>
            <w:tcW w:w="46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position w:val="-4"/>
                <w:sz w:val="20"/>
                <w:szCs w:val="20"/>
                <w:lang w:val="az-Latn-AZ"/>
              </w:rPr>
              <w:object w:dxaOrig="200" w:dyaOrig="240">
                <v:shape id="_x0000_i1119" type="#_x0000_t75" style="width:10.5pt;height:12pt" o:ole="">
                  <v:imagedata r:id="rId182" o:title=""/>
                </v:shape>
                <o:OLEObject Type="Embed" ProgID="Equation.3" ShapeID="_x0000_i1119" DrawAspect="Content" ObjectID="_1620554306" r:id="rId183"/>
              </w:object>
            </w:r>
            <w:r w:rsidRPr="00D006AD">
              <w:rPr>
                <w:sz w:val="20"/>
                <w:szCs w:val="20"/>
                <w:lang w:val="az-Latn-AZ"/>
              </w:rPr>
              <w:t>0</w:t>
            </w:r>
          </w:p>
        </w:tc>
        <w:tc>
          <w:tcPr>
            <w:tcW w:w="46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1-200</w:t>
            </w:r>
          </w:p>
        </w:tc>
        <w:tc>
          <w:tcPr>
            <w:tcW w:w="65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201-500</w:t>
            </w:r>
          </w:p>
        </w:tc>
        <w:tc>
          <w:tcPr>
            <w:tcW w:w="65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501-1000</w:t>
            </w:r>
          </w:p>
        </w:tc>
        <w:tc>
          <w:tcPr>
            <w:tcW w:w="466" w:type="pct"/>
            <w:vAlign w:val="center"/>
          </w:tcPr>
          <w:p w:rsidR="00D006AD" w:rsidRPr="00D006AD" w:rsidRDefault="00D006AD" w:rsidP="00D006AD">
            <w:pPr>
              <w:widowControl w:val="0"/>
              <w:spacing w:line="240" w:lineRule="auto"/>
              <w:ind w:firstLine="0"/>
              <w:jc w:val="center"/>
              <w:rPr>
                <w:sz w:val="20"/>
                <w:szCs w:val="20"/>
              </w:rPr>
            </w:pPr>
            <w:r w:rsidRPr="00D006AD">
              <w:rPr>
                <w:sz w:val="20"/>
                <w:szCs w:val="20"/>
              </w:rPr>
              <w:t>&gt;1000</w:t>
            </w:r>
          </w:p>
        </w:tc>
        <w:tc>
          <w:tcPr>
            <w:tcW w:w="732" w:type="pct"/>
            <w:vMerge/>
            <w:vAlign w:val="center"/>
          </w:tcPr>
          <w:p w:rsidR="00D006AD" w:rsidRPr="00D006AD" w:rsidRDefault="00D006AD" w:rsidP="00D006AD">
            <w:pPr>
              <w:widowControl w:val="0"/>
              <w:spacing w:line="240" w:lineRule="auto"/>
              <w:ind w:firstLine="0"/>
              <w:jc w:val="center"/>
              <w:rPr>
                <w:sz w:val="20"/>
                <w:szCs w:val="20"/>
                <w:lang w:val="az-Latn-AZ"/>
              </w:rPr>
            </w:pPr>
          </w:p>
        </w:tc>
      </w:tr>
      <w:tr w:rsidR="00D006AD" w:rsidRPr="00D006AD" w:rsidTr="00D006AD">
        <w:tc>
          <w:tcPr>
            <w:tcW w:w="156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(1961-1990)</w:t>
            </w:r>
          </w:p>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 xml:space="preserve">Orta çoxillik norma, </w:t>
            </w:r>
            <w:r w:rsidRPr="00D006AD">
              <w:rPr>
                <w:sz w:val="20"/>
                <w:szCs w:val="20"/>
                <w:vertAlign w:val="superscript"/>
                <w:lang w:val="az-Latn-AZ"/>
              </w:rPr>
              <w:t>0</w:t>
            </w:r>
            <w:r w:rsidRPr="00D006AD">
              <w:rPr>
                <w:sz w:val="20"/>
                <w:szCs w:val="20"/>
                <w:lang w:val="az-Latn-AZ"/>
              </w:rPr>
              <w:t>C</w:t>
            </w:r>
          </w:p>
        </w:tc>
        <w:tc>
          <w:tcPr>
            <w:tcW w:w="46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14,6</w:t>
            </w:r>
          </w:p>
        </w:tc>
        <w:tc>
          <w:tcPr>
            <w:tcW w:w="466" w:type="pct"/>
            <w:vAlign w:val="center"/>
          </w:tcPr>
          <w:p w:rsidR="00D006AD" w:rsidRPr="00D006AD" w:rsidRDefault="00D006AD" w:rsidP="00D006AD">
            <w:pPr>
              <w:widowControl w:val="0"/>
              <w:spacing w:line="240" w:lineRule="auto"/>
              <w:ind w:firstLine="0"/>
              <w:jc w:val="center"/>
              <w:rPr>
                <w:sz w:val="20"/>
                <w:szCs w:val="20"/>
              </w:rPr>
            </w:pPr>
            <w:r w:rsidRPr="00D006AD">
              <w:rPr>
                <w:sz w:val="20"/>
                <w:szCs w:val="20"/>
              </w:rPr>
              <w:t>14,3</w:t>
            </w:r>
          </w:p>
        </w:tc>
        <w:tc>
          <w:tcPr>
            <w:tcW w:w="65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13,3</w:t>
            </w:r>
          </w:p>
        </w:tc>
        <w:tc>
          <w:tcPr>
            <w:tcW w:w="65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11,9</w:t>
            </w:r>
          </w:p>
        </w:tc>
        <w:tc>
          <w:tcPr>
            <w:tcW w:w="46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7,8</w:t>
            </w:r>
          </w:p>
        </w:tc>
        <w:tc>
          <w:tcPr>
            <w:tcW w:w="732"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12,3</w:t>
            </w:r>
          </w:p>
        </w:tc>
      </w:tr>
      <w:tr w:rsidR="00D006AD" w:rsidRPr="00D006AD" w:rsidTr="00D006AD">
        <w:tc>
          <w:tcPr>
            <w:tcW w:w="156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(1991-2006)</w:t>
            </w:r>
          </w:p>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 xml:space="preserve">Orta çoxillik temperatur, </w:t>
            </w:r>
            <w:r w:rsidRPr="00D006AD">
              <w:rPr>
                <w:sz w:val="20"/>
                <w:szCs w:val="20"/>
                <w:vertAlign w:val="superscript"/>
                <w:lang w:val="az-Latn-AZ"/>
              </w:rPr>
              <w:t>0</w:t>
            </w:r>
            <w:r w:rsidRPr="00D006AD">
              <w:rPr>
                <w:sz w:val="20"/>
                <w:szCs w:val="20"/>
                <w:lang w:val="az-Latn-AZ"/>
              </w:rPr>
              <w:t>C</w:t>
            </w:r>
          </w:p>
        </w:tc>
        <w:tc>
          <w:tcPr>
            <w:tcW w:w="46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14,8</w:t>
            </w:r>
          </w:p>
        </w:tc>
        <w:tc>
          <w:tcPr>
            <w:tcW w:w="46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14,8</w:t>
            </w:r>
          </w:p>
        </w:tc>
        <w:tc>
          <w:tcPr>
            <w:tcW w:w="65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13,5</w:t>
            </w:r>
          </w:p>
        </w:tc>
        <w:tc>
          <w:tcPr>
            <w:tcW w:w="65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12,0</w:t>
            </w:r>
          </w:p>
        </w:tc>
        <w:tc>
          <w:tcPr>
            <w:tcW w:w="46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8,0</w:t>
            </w:r>
          </w:p>
        </w:tc>
        <w:tc>
          <w:tcPr>
            <w:tcW w:w="732"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12,9</w:t>
            </w:r>
          </w:p>
        </w:tc>
      </w:tr>
      <w:tr w:rsidR="00D006AD" w:rsidRPr="00D006AD" w:rsidTr="00D006AD">
        <w:tc>
          <w:tcPr>
            <w:tcW w:w="156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(1991-2006)</w:t>
            </w:r>
          </w:p>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 xml:space="preserve">Orta çoxillik artım, </w:t>
            </w:r>
            <w:r w:rsidRPr="00D006AD">
              <w:rPr>
                <w:sz w:val="20"/>
                <w:szCs w:val="20"/>
                <w:vertAlign w:val="superscript"/>
                <w:lang w:val="az-Latn-AZ"/>
              </w:rPr>
              <w:t>0</w:t>
            </w:r>
            <w:r w:rsidRPr="00D006AD">
              <w:rPr>
                <w:sz w:val="20"/>
                <w:szCs w:val="20"/>
                <w:lang w:val="az-Latn-AZ"/>
              </w:rPr>
              <w:t>C</w:t>
            </w:r>
          </w:p>
        </w:tc>
        <w:tc>
          <w:tcPr>
            <w:tcW w:w="46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+0,20</w:t>
            </w:r>
          </w:p>
        </w:tc>
        <w:tc>
          <w:tcPr>
            <w:tcW w:w="46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+0,50</w:t>
            </w:r>
          </w:p>
        </w:tc>
        <w:tc>
          <w:tcPr>
            <w:tcW w:w="65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+0,20</w:t>
            </w:r>
          </w:p>
        </w:tc>
        <w:tc>
          <w:tcPr>
            <w:tcW w:w="65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+0,10</w:t>
            </w:r>
          </w:p>
        </w:tc>
        <w:tc>
          <w:tcPr>
            <w:tcW w:w="46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+0,20</w:t>
            </w:r>
          </w:p>
        </w:tc>
        <w:tc>
          <w:tcPr>
            <w:tcW w:w="732"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+0,60</w:t>
            </w:r>
          </w:p>
        </w:tc>
      </w:tr>
      <w:tr w:rsidR="00D006AD" w:rsidRPr="00D006AD" w:rsidTr="00D006AD">
        <w:tc>
          <w:tcPr>
            <w:tcW w:w="156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(2007-2015)</w:t>
            </w:r>
          </w:p>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 xml:space="preserve">Orta çoxillik, </w:t>
            </w:r>
            <w:r w:rsidRPr="00D006AD">
              <w:rPr>
                <w:sz w:val="20"/>
                <w:szCs w:val="20"/>
                <w:vertAlign w:val="superscript"/>
                <w:lang w:val="az-Latn-AZ"/>
              </w:rPr>
              <w:t>0</w:t>
            </w:r>
            <w:r w:rsidRPr="00D006AD">
              <w:rPr>
                <w:sz w:val="20"/>
                <w:szCs w:val="20"/>
                <w:lang w:val="az-Latn-AZ"/>
              </w:rPr>
              <w:t>C</w:t>
            </w:r>
          </w:p>
        </w:tc>
        <w:tc>
          <w:tcPr>
            <w:tcW w:w="46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15,4</w:t>
            </w:r>
          </w:p>
        </w:tc>
        <w:tc>
          <w:tcPr>
            <w:tcW w:w="46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15,7</w:t>
            </w:r>
          </w:p>
        </w:tc>
        <w:tc>
          <w:tcPr>
            <w:tcW w:w="65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14,4</w:t>
            </w:r>
          </w:p>
        </w:tc>
        <w:tc>
          <w:tcPr>
            <w:tcW w:w="65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13,2</w:t>
            </w:r>
          </w:p>
        </w:tc>
        <w:tc>
          <w:tcPr>
            <w:tcW w:w="46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8,9</w:t>
            </w:r>
          </w:p>
        </w:tc>
        <w:tc>
          <w:tcPr>
            <w:tcW w:w="732"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13,1</w:t>
            </w:r>
          </w:p>
        </w:tc>
      </w:tr>
      <w:tr w:rsidR="00D006AD" w:rsidRPr="00D006AD" w:rsidTr="00D006AD">
        <w:tc>
          <w:tcPr>
            <w:tcW w:w="156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(2007-2015)</w:t>
            </w:r>
          </w:p>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 xml:space="preserve">Orta çoxillik artım, </w:t>
            </w:r>
            <w:r w:rsidRPr="00D006AD">
              <w:rPr>
                <w:sz w:val="20"/>
                <w:szCs w:val="20"/>
                <w:vertAlign w:val="superscript"/>
                <w:lang w:val="az-Latn-AZ"/>
              </w:rPr>
              <w:t>0</w:t>
            </w:r>
            <w:r w:rsidRPr="00D006AD">
              <w:rPr>
                <w:sz w:val="20"/>
                <w:szCs w:val="20"/>
                <w:lang w:val="az-Latn-AZ"/>
              </w:rPr>
              <w:t>C</w:t>
            </w:r>
          </w:p>
        </w:tc>
        <w:tc>
          <w:tcPr>
            <w:tcW w:w="46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+0,8</w:t>
            </w:r>
          </w:p>
        </w:tc>
        <w:tc>
          <w:tcPr>
            <w:tcW w:w="46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+1,4</w:t>
            </w:r>
          </w:p>
        </w:tc>
        <w:tc>
          <w:tcPr>
            <w:tcW w:w="65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+1,1</w:t>
            </w:r>
          </w:p>
        </w:tc>
        <w:tc>
          <w:tcPr>
            <w:tcW w:w="65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+1,3</w:t>
            </w:r>
          </w:p>
        </w:tc>
        <w:tc>
          <w:tcPr>
            <w:tcW w:w="46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+1,1</w:t>
            </w:r>
          </w:p>
        </w:tc>
        <w:tc>
          <w:tcPr>
            <w:tcW w:w="732"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+0,8</w:t>
            </w:r>
          </w:p>
        </w:tc>
      </w:tr>
      <w:tr w:rsidR="00D006AD" w:rsidRPr="00D006AD" w:rsidTr="00D006AD">
        <w:tc>
          <w:tcPr>
            <w:tcW w:w="156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(1991-2015)</w:t>
            </w:r>
          </w:p>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 xml:space="preserve">Orta çoxillik, </w:t>
            </w:r>
            <w:r w:rsidRPr="00D006AD">
              <w:rPr>
                <w:sz w:val="20"/>
                <w:szCs w:val="20"/>
                <w:vertAlign w:val="superscript"/>
                <w:lang w:val="az-Latn-AZ"/>
              </w:rPr>
              <w:t>0</w:t>
            </w:r>
            <w:r w:rsidRPr="00D006AD">
              <w:rPr>
                <w:sz w:val="20"/>
                <w:szCs w:val="20"/>
                <w:lang w:val="az-Latn-AZ"/>
              </w:rPr>
              <w:t>C</w:t>
            </w:r>
          </w:p>
        </w:tc>
        <w:tc>
          <w:tcPr>
            <w:tcW w:w="46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15,1</w:t>
            </w:r>
          </w:p>
        </w:tc>
        <w:tc>
          <w:tcPr>
            <w:tcW w:w="46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15,4</w:t>
            </w:r>
          </w:p>
        </w:tc>
        <w:tc>
          <w:tcPr>
            <w:tcW w:w="65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13,8</w:t>
            </w:r>
          </w:p>
        </w:tc>
        <w:tc>
          <w:tcPr>
            <w:tcW w:w="65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12,8</w:t>
            </w:r>
          </w:p>
        </w:tc>
        <w:tc>
          <w:tcPr>
            <w:tcW w:w="46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8,5</w:t>
            </w:r>
          </w:p>
        </w:tc>
        <w:tc>
          <w:tcPr>
            <w:tcW w:w="732"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13,0</w:t>
            </w:r>
          </w:p>
        </w:tc>
      </w:tr>
      <w:tr w:rsidR="00D006AD" w:rsidRPr="00D006AD" w:rsidTr="00D006AD">
        <w:tc>
          <w:tcPr>
            <w:tcW w:w="156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(1991-2015)</w:t>
            </w:r>
          </w:p>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 xml:space="preserve">Orta çoxillik artım, </w:t>
            </w:r>
            <w:r w:rsidRPr="00D006AD">
              <w:rPr>
                <w:sz w:val="20"/>
                <w:szCs w:val="20"/>
                <w:vertAlign w:val="superscript"/>
                <w:lang w:val="az-Latn-AZ"/>
              </w:rPr>
              <w:t>0</w:t>
            </w:r>
            <w:r w:rsidRPr="00D006AD">
              <w:rPr>
                <w:sz w:val="20"/>
                <w:szCs w:val="20"/>
                <w:lang w:val="az-Latn-AZ"/>
              </w:rPr>
              <w:t>C</w:t>
            </w:r>
          </w:p>
        </w:tc>
        <w:tc>
          <w:tcPr>
            <w:tcW w:w="46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+0,5</w:t>
            </w:r>
          </w:p>
        </w:tc>
        <w:tc>
          <w:tcPr>
            <w:tcW w:w="46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+1,1</w:t>
            </w:r>
          </w:p>
        </w:tc>
        <w:tc>
          <w:tcPr>
            <w:tcW w:w="65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+0,5</w:t>
            </w:r>
          </w:p>
        </w:tc>
        <w:tc>
          <w:tcPr>
            <w:tcW w:w="65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+0,4</w:t>
            </w:r>
          </w:p>
        </w:tc>
        <w:tc>
          <w:tcPr>
            <w:tcW w:w="46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+0,7</w:t>
            </w:r>
          </w:p>
        </w:tc>
        <w:tc>
          <w:tcPr>
            <w:tcW w:w="732"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0,7</w:t>
            </w:r>
          </w:p>
        </w:tc>
      </w:tr>
    </w:tbl>
    <w:p w:rsidR="00D006AD" w:rsidRPr="00D006AD" w:rsidRDefault="00D006AD" w:rsidP="00D006AD">
      <w:pPr>
        <w:widowControl w:val="0"/>
        <w:spacing w:line="240" w:lineRule="auto"/>
        <w:ind w:firstLine="0"/>
        <w:jc w:val="both"/>
        <w:rPr>
          <w:sz w:val="20"/>
          <w:szCs w:val="20"/>
          <w:lang w:val="az-Latn-AZ"/>
        </w:rPr>
      </w:pPr>
    </w:p>
    <w:p w:rsidR="00D006AD" w:rsidRPr="00D006AD" w:rsidRDefault="00D006AD" w:rsidP="00D006AD">
      <w:pPr>
        <w:widowControl w:val="0"/>
        <w:spacing w:line="240" w:lineRule="auto"/>
        <w:ind w:firstLine="0"/>
        <w:jc w:val="right"/>
        <w:rPr>
          <w:sz w:val="20"/>
          <w:szCs w:val="20"/>
          <w:lang w:val="az-Latn-AZ"/>
        </w:rPr>
      </w:pPr>
      <w:r w:rsidRPr="00D006AD">
        <w:rPr>
          <w:sz w:val="20"/>
          <w:szCs w:val="20"/>
          <w:lang w:val="az-Latn-AZ"/>
        </w:rPr>
        <w:t xml:space="preserve">    </w:t>
      </w:r>
      <w:r w:rsidRPr="00D006AD">
        <w:rPr>
          <w:sz w:val="20"/>
          <w:szCs w:val="20"/>
          <w:lang w:val="az-Latn-AZ"/>
        </w:rPr>
        <w:tab/>
      </w:r>
      <w:r w:rsidRPr="00D006AD">
        <w:rPr>
          <w:sz w:val="20"/>
          <w:szCs w:val="20"/>
          <w:lang w:val="az-Latn-AZ"/>
        </w:rPr>
        <w:tab/>
      </w:r>
      <w:r w:rsidRPr="00D006AD">
        <w:rPr>
          <w:sz w:val="20"/>
          <w:szCs w:val="20"/>
          <w:lang w:val="az-Latn-AZ"/>
        </w:rPr>
        <w:tab/>
      </w:r>
      <w:r w:rsidRPr="00D006AD">
        <w:rPr>
          <w:sz w:val="20"/>
          <w:szCs w:val="20"/>
          <w:lang w:val="az-Latn-AZ"/>
        </w:rPr>
        <w:tab/>
      </w:r>
      <w:r w:rsidRPr="00D006AD">
        <w:rPr>
          <w:sz w:val="20"/>
          <w:szCs w:val="20"/>
          <w:lang w:val="az-Latn-AZ"/>
        </w:rPr>
        <w:tab/>
      </w:r>
      <w:r w:rsidRPr="00D006AD">
        <w:rPr>
          <w:sz w:val="20"/>
          <w:szCs w:val="20"/>
          <w:lang w:val="az-Latn-AZ"/>
        </w:rPr>
        <w:tab/>
      </w:r>
      <w:r w:rsidRPr="00D006AD">
        <w:rPr>
          <w:sz w:val="20"/>
          <w:szCs w:val="20"/>
          <w:lang w:val="az-Latn-AZ"/>
        </w:rPr>
        <w:tab/>
      </w:r>
      <w:r w:rsidRPr="00D006AD">
        <w:rPr>
          <w:sz w:val="20"/>
          <w:szCs w:val="20"/>
          <w:lang w:val="az-Latn-AZ"/>
        </w:rPr>
        <w:tab/>
      </w:r>
      <w:r w:rsidRPr="00D006AD">
        <w:rPr>
          <w:sz w:val="20"/>
          <w:szCs w:val="20"/>
          <w:lang w:val="az-Latn-AZ"/>
        </w:rPr>
        <w:tab/>
      </w:r>
      <w:r w:rsidRPr="00D006AD">
        <w:rPr>
          <w:sz w:val="20"/>
          <w:szCs w:val="20"/>
          <w:lang w:val="az-Latn-AZ"/>
        </w:rPr>
        <w:tab/>
        <w:t xml:space="preserve">          Cədvəl 2</w:t>
      </w:r>
    </w:p>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Zonalar üzrə temperaturun dəyişməsi, T</w:t>
      </w:r>
      <w:r w:rsidRPr="00D006AD">
        <w:rPr>
          <w:sz w:val="20"/>
          <w:szCs w:val="20"/>
          <w:vertAlign w:val="superscript"/>
          <w:lang w:val="az-Latn-AZ"/>
        </w:rPr>
        <w:t>0</w:t>
      </w:r>
      <w:r w:rsidRPr="00D006AD">
        <w:rPr>
          <w:sz w:val="20"/>
          <w:szCs w:val="20"/>
          <w:lang w:val="az-Latn-AZ"/>
        </w:rPr>
        <w:t xml:space="preserve">C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23"/>
        <w:gridCol w:w="1155"/>
        <w:gridCol w:w="1346"/>
        <w:gridCol w:w="962"/>
        <w:gridCol w:w="962"/>
        <w:gridCol w:w="962"/>
        <w:gridCol w:w="1155"/>
        <w:gridCol w:w="889"/>
      </w:tblGrid>
      <w:tr w:rsidR="00D006AD" w:rsidRPr="00D006AD" w:rsidTr="00D006AD">
        <w:tc>
          <w:tcPr>
            <w:tcW w:w="1230" w:type="pct"/>
            <w:vMerge w:val="restar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Dövrlər</w:t>
            </w:r>
          </w:p>
        </w:tc>
        <w:tc>
          <w:tcPr>
            <w:tcW w:w="3319" w:type="pct"/>
            <w:gridSpan w:val="6"/>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Zonalar</w:t>
            </w:r>
          </w:p>
        </w:tc>
        <w:tc>
          <w:tcPr>
            <w:tcW w:w="452" w:type="pct"/>
            <w:vMerge w:val="restar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Res</w:t>
            </w:r>
            <w:r w:rsidRPr="00D006AD">
              <w:rPr>
                <w:sz w:val="20"/>
                <w:szCs w:val="20"/>
                <w:lang w:val="az-Latn-AZ"/>
              </w:rPr>
              <w:softHyphen/>
              <w:t>pub</w:t>
            </w:r>
            <w:r w:rsidRPr="00D006AD">
              <w:rPr>
                <w:sz w:val="20"/>
                <w:szCs w:val="20"/>
                <w:lang w:val="az-Latn-AZ"/>
              </w:rPr>
              <w:softHyphen/>
            </w:r>
            <w:r w:rsidRPr="00D006AD">
              <w:rPr>
                <w:sz w:val="20"/>
                <w:szCs w:val="20"/>
                <w:lang w:val="az-Latn-AZ"/>
              </w:rPr>
              <w:softHyphen/>
              <w:t>-</w:t>
            </w:r>
          </w:p>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softHyphen/>
              <w:t>lika</w:t>
            </w:r>
          </w:p>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üzrə</w:t>
            </w:r>
          </w:p>
        </w:tc>
      </w:tr>
      <w:tr w:rsidR="00D006AD" w:rsidRPr="00D006AD" w:rsidTr="00D006AD">
        <w:tc>
          <w:tcPr>
            <w:tcW w:w="1230" w:type="pct"/>
            <w:vMerge/>
            <w:vAlign w:val="center"/>
          </w:tcPr>
          <w:p w:rsidR="00D006AD" w:rsidRPr="00D006AD" w:rsidRDefault="00D006AD" w:rsidP="00D006AD">
            <w:pPr>
              <w:widowControl w:val="0"/>
              <w:spacing w:line="240" w:lineRule="auto"/>
              <w:ind w:firstLine="0"/>
              <w:jc w:val="center"/>
              <w:rPr>
                <w:sz w:val="20"/>
                <w:szCs w:val="20"/>
                <w:lang w:val="az-Latn-AZ"/>
              </w:rPr>
            </w:pPr>
          </w:p>
        </w:tc>
        <w:tc>
          <w:tcPr>
            <w:tcW w:w="58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Abşeron-Qobustan</w:t>
            </w:r>
          </w:p>
        </w:tc>
        <w:tc>
          <w:tcPr>
            <w:tcW w:w="68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Lənkəran-Astara</w:t>
            </w:r>
          </w:p>
        </w:tc>
        <w:tc>
          <w:tcPr>
            <w:tcW w:w="488"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Böyük Qafqaz</w:t>
            </w:r>
          </w:p>
        </w:tc>
        <w:tc>
          <w:tcPr>
            <w:tcW w:w="488"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Kiçik Qafqaz</w:t>
            </w:r>
          </w:p>
        </w:tc>
        <w:tc>
          <w:tcPr>
            <w:tcW w:w="488"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Kür-Araz ovalığı</w:t>
            </w:r>
          </w:p>
        </w:tc>
        <w:tc>
          <w:tcPr>
            <w:tcW w:w="586" w:type="pct"/>
            <w:vAlign w:val="center"/>
          </w:tcPr>
          <w:p w:rsidR="00D006AD" w:rsidRPr="00D006AD" w:rsidRDefault="00D006AD" w:rsidP="00D006AD">
            <w:pPr>
              <w:widowControl w:val="0"/>
              <w:spacing w:line="240" w:lineRule="auto"/>
              <w:ind w:firstLine="0"/>
              <w:jc w:val="center"/>
              <w:rPr>
                <w:sz w:val="20"/>
                <w:szCs w:val="20"/>
              </w:rPr>
            </w:pPr>
            <w:r w:rsidRPr="00D006AD">
              <w:rPr>
                <w:sz w:val="20"/>
                <w:szCs w:val="20"/>
              </w:rPr>
              <w:t>Naxçıvan MR</w:t>
            </w:r>
          </w:p>
        </w:tc>
        <w:tc>
          <w:tcPr>
            <w:tcW w:w="452" w:type="pct"/>
            <w:vMerge/>
            <w:vAlign w:val="center"/>
          </w:tcPr>
          <w:p w:rsidR="00D006AD" w:rsidRPr="00D006AD" w:rsidRDefault="00D006AD" w:rsidP="00D006AD">
            <w:pPr>
              <w:widowControl w:val="0"/>
              <w:spacing w:line="240" w:lineRule="auto"/>
              <w:ind w:firstLine="0"/>
              <w:jc w:val="center"/>
              <w:rPr>
                <w:sz w:val="20"/>
                <w:szCs w:val="20"/>
                <w:lang w:val="az-Latn-AZ"/>
              </w:rPr>
            </w:pPr>
          </w:p>
        </w:tc>
      </w:tr>
      <w:tr w:rsidR="00D006AD" w:rsidRPr="00D006AD" w:rsidTr="00D006AD">
        <w:tc>
          <w:tcPr>
            <w:tcW w:w="1230"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(1961-1990)</w:t>
            </w:r>
          </w:p>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Orta çoxillik nor</w:t>
            </w:r>
            <w:r w:rsidRPr="00D006AD">
              <w:rPr>
                <w:sz w:val="20"/>
                <w:szCs w:val="20"/>
                <w:lang w:val="az-Latn-AZ"/>
              </w:rPr>
              <w:softHyphen/>
              <w:t>ma,</w:t>
            </w:r>
            <w:r w:rsidRPr="00D006AD">
              <w:rPr>
                <w:sz w:val="20"/>
                <w:szCs w:val="20"/>
                <w:vertAlign w:val="superscript"/>
                <w:lang w:val="az-Latn-AZ"/>
              </w:rPr>
              <w:t>0</w:t>
            </w:r>
            <w:r w:rsidRPr="00D006AD">
              <w:rPr>
                <w:sz w:val="20"/>
                <w:szCs w:val="20"/>
                <w:lang w:val="az-Latn-AZ"/>
              </w:rPr>
              <w:t>C</w:t>
            </w:r>
          </w:p>
        </w:tc>
        <w:tc>
          <w:tcPr>
            <w:tcW w:w="58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14,5</w:t>
            </w:r>
          </w:p>
        </w:tc>
        <w:tc>
          <w:tcPr>
            <w:tcW w:w="68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12,9</w:t>
            </w:r>
          </w:p>
        </w:tc>
        <w:tc>
          <w:tcPr>
            <w:tcW w:w="488" w:type="pct"/>
            <w:vAlign w:val="center"/>
          </w:tcPr>
          <w:p w:rsidR="00D006AD" w:rsidRPr="00D006AD" w:rsidRDefault="00D006AD" w:rsidP="00D006AD">
            <w:pPr>
              <w:widowControl w:val="0"/>
              <w:spacing w:line="240" w:lineRule="auto"/>
              <w:ind w:firstLine="0"/>
              <w:jc w:val="center"/>
              <w:rPr>
                <w:sz w:val="20"/>
                <w:szCs w:val="20"/>
              </w:rPr>
            </w:pPr>
            <w:r w:rsidRPr="00D006AD">
              <w:rPr>
                <w:sz w:val="20"/>
                <w:szCs w:val="20"/>
              </w:rPr>
              <w:t>10,7</w:t>
            </w:r>
          </w:p>
        </w:tc>
        <w:tc>
          <w:tcPr>
            <w:tcW w:w="488" w:type="pct"/>
            <w:vAlign w:val="center"/>
          </w:tcPr>
          <w:p w:rsidR="00D006AD" w:rsidRPr="00D006AD" w:rsidRDefault="00D006AD" w:rsidP="00D006AD">
            <w:pPr>
              <w:widowControl w:val="0"/>
              <w:spacing w:line="240" w:lineRule="auto"/>
              <w:ind w:firstLine="0"/>
              <w:jc w:val="center"/>
              <w:rPr>
                <w:sz w:val="20"/>
                <w:szCs w:val="20"/>
              </w:rPr>
            </w:pPr>
            <w:r w:rsidRPr="00D006AD">
              <w:rPr>
                <w:sz w:val="20"/>
                <w:szCs w:val="20"/>
              </w:rPr>
              <w:t>9,2</w:t>
            </w:r>
          </w:p>
        </w:tc>
        <w:tc>
          <w:tcPr>
            <w:tcW w:w="488"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14,3</w:t>
            </w:r>
          </w:p>
        </w:tc>
        <w:tc>
          <w:tcPr>
            <w:tcW w:w="58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12,4</w:t>
            </w:r>
          </w:p>
        </w:tc>
        <w:tc>
          <w:tcPr>
            <w:tcW w:w="452"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12,3</w:t>
            </w:r>
          </w:p>
        </w:tc>
      </w:tr>
      <w:tr w:rsidR="00D006AD" w:rsidRPr="00D006AD" w:rsidTr="00D006AD">
        <w:tc>
          <w:tcPr>
            <w:tcW w:w="1230"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(1991-2015)</w:t>
            </w:r>
          </w:p>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 xml:space="preserve">Orta çoxillik  </w:t>
            </w:r>
            <w:r w:rsidRPr="00D006AD">
              <w:rPr>
                <w:sz w:val="20"/>
                <w:szCs w:val="20"/>
                <w:vertAlign w:val="superscript"/>
                <w:lang w:val="az-Latn-AZ"/>
              </w:rPr>
              <w:t>0</w:t>
            </w:r>
            <w:r w:rsidRPr="00D006AD">
              <w:rPr>
                <w:sz w:val="20"/>
                <w:szCs w:val="20"/>
                <w:lang w:val="az-Latn-AZ"/>
              </w:rPr>
              <w:t>C</w:t>
            </w:r>
          </w:p>
        </w:tc>
        <w:tc>
          <w:tcPr>
            <w:tcW w:w="58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15,1</w:t>
            </w:r>
          </w:p>
        </w:tc>
        <w:tc>
          <w:tcPr>
            <w:tcW w:w="68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13,4</w:t>
            </w:r>
          </w:p>
        </w:tc>
        <w:tc>
          <w:tcPr>
            <w:tcW w:w="488"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11,1</w:t>
            </w:r>
          </w:p>
        </w:tc>
        <w:tc>
          <w:tcPr>
            <w:tcW w:w="488"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10,4</w:t>
            </w:r>
          </w:p>
        </w:tc>
        <w:tc>
          <w:tcPr>
            <w:tcW w:w="488"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14,8</w:t>
            </w:r>
          </w:p>
        </w:tc>
        <w:tc>
          <w:tcPr>
            <w:tcW w:w="58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13,3</w:t>
            </w:r>
          </w:p>
        </w:tc>
        <w:tc>
          <w:tcPr>
            <w:tcW w:w="452"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13,0</w:t>
            </w:r>
          </w:p>
        </w:tc>
      </w:tr>
      <w:tr w:rsidR="00D006AD" w:rsidRPr="00D006AD" w:rsidTr="00D006AD">
        <w:tc>
          <w:tcPr>
            <w:tcW w:w="1230"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(1991-2015)</w:t>
            </w:r>
          </w:p>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Normadan fərqi,</w:t>
            </w:r>
            <w:r w:rsidRPr="00D006AD">
              <w:rPr>
                <w:sz w:val="20"/>
                <w:szCs w:val="20"/>
                <w:vertAlign w:val="superscript"/>
                <w:lang w:val="az-Latn-AZ"/>
              </w:rPr>
              <w:t>0</w:t>
            </w:r>
            <w:r w:rsidRPr="00D006AD">
              <w:rPr>
                <w:sz w:val="20"/>
                <w:szCs w:val="20"/>
                <w:lang w:val="az-Latn-AZ"/>
              </w:rPr>
              <w:t>C</w:t>
            </w:r>
          </w:p>
        </w:tc>
        <w:tc>
          <w:tcPr>
            <w:tcW w:w="58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+0,6</w:t>
            </w:r>
          </w:p>
        </w:tc>
        <w:tc>
          <w:tcPr>
            <w:tcW w:w="683"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+0,5</w:t>
            </w:r>
          </w:p>
        </w:tc>
        <w:tc>
          <w:tcPr>
            <w:tcW w:w="488"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+0,4</w:t>
            </w:r>
          </w:p>
        </w:tc>
        <w:tc>
          <w:tcPr>
            <w:tcW w:w="488"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+1,2</w:t>
            </w:r>
          </w:p>
        </w:tc>
        <w:tc>
          <w:tcPr>
            <w:tcW w:w="488"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+0,5</w:t>
            </w:r>
          </w:p>
        </w:tc>
        <w:tc>
          <w:tcPr>
            <w:tcW w:w="586"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+0,9</w:t>
            </w:r>
          </w:p>
        </w:tc>
        <w:tc>
          <w:tcPr>
            <w:tcW w:w="452"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+0,70</w:t>
            </w:r>
          </w:p>
        </w:tc>
      </w:tr>
    </w:tbl>
    <w:p w:rsidR="00D006AD" w:rsidRPr="00D006AD" w:rsidRDefault="00D006AD" w:rsidP="00D006AD">
      <w:pPr>
        <w:widowControl w:val="0"/>
        <w:spacing w:line="240" w:lineRule="auto"/>
        <w:ind w:firstLine="0"/>
        <w:jc w:val="both"/>
        <w:rPr>
          <w:sz w:val="20"/>
          <w:szCs w:val="20"/>
          <w:lang w:val="az-Latn-AZ"/>
        </w:rPr>
      </w:pPr>
    </w:p>
    <w:p w:rsidR="00D006AD" w:rsidRPr="00142ABA" w:rsidRDefault="00D006AD" w:rsidP="00D006AD">
      <w:pPr>
        <w:widowControl w:val="0"/>
        <w:spacing w:line="276" w:lineRule="auto"/>
        <w:jc w:val="both"/>
        <w:rPr>
          <w:sz w:val="26"/>
          <w:szCs w:val="26"/>
          <w:lang w:val="az-Latn-AZ"/>
        </w:rPr>
      </w:pPr>
      <w:r w:rsidRPr="00142ABA">
        <w:rPr>
          <w:sz w:val="26"/>
          <w:szCs w:val="26"/>
          <w:lang w:val="az-Latn-AZ"/>
        </w:rPr>
        <w:t>Cədvəl 2-dən göründüyü kimi ən çox temperatur artımı Kiçik Qafqazda (+1,2</w:t>
      </w:r>
      <w:r w:rsidRPr="00142ABA">
        <w:rPr>
          <w:sz w:val="26"/>
          <w:szCs w:val="26"/>
          <w:vertAlign w:val="superscript"/>
          <w:lang w:val="az-Latn-AZ"/>
        </w:rPr>
        <w:t>0</w:t>
      </w:r>
      <w:r w:rsidRPr="00142ABA">
        <w:rPr>
          <w:sz w:val="26"/>
          <w:szCs w:val="26"/>
          <w:lang w:val="az-Latn-AZ"/>
        </w:rPr>
        <w:t>C) və kontinental iqlimə malik Naxçıvanda (+0,9</w:t>
      </w:r>
      <w:r w:rsidRPr="00142ABA">
        <w:rPr>
          <w:sz w:val="26"/>
          <w:szCs w:val="26"/>
          <w:vertAlign w:val="superscript"/>
          <w:lang w:val="az-Latn-AZ"/>
        </w:rPr>
        <w:t>0</w:t>
      </w:r>
      <w:r w:rsidRPr="00142ABA">
        <w:rPr>
          <w:sz w:val="26"/>
          <w:szCs w:val="26"/>
          <w:lang w:val="az-Latn-AZ"/>
        </w:rPr>
        <w:t>C) müşahidə edilmişdir. Ən minimal temp</w:t>
      </w:r>
      <w:r w:rsidR="009823DD">
        <w:rPr>
          <w:sz w:val="26"/>
          <w:szCs w:val="26"/>
          <w:lang w:val="az-Latn-AZ"/>
        </w:rPr>
        <w:t>e</w:t>
      </w:r>
      <w:r w:rsidRPr="00142ABA">
        <w:rPr>
          <w:sz w:val="26"/>
          <w:szCs w:val="26"/>
          <w:lang w:val="az-Latn-AZ"/>
        </w:rPr>
        <w:t>ratur artımı isə Böyük Qafqazda (+0,4</w:t>
      </w:r>
      <w:r w:rsidRPr="00142ABA">
        <w:rPr>
          <w:sz w:val="26"/>
          <w:szCs w:val="26"/>
          <w:vertAlign w:val="superscript"/>
          <w:lang w:val="az-Latn-AZ"/>
        </w:rPr>
        <w:t>0</w:t>
      </w:r>
      <w:r w:rsidRPr="00142ABA">
        <w:rPr>
          <w:sz w:val="26"/>
          <w:szCs w:val="26"/>
          <w:lang w:val="az-Latn-AZ"/>
        </w:rPr>
        <w:t>C) müşahidə olunur.</w:t>
      </w:r>
    </w:p>
    <w:p w:rsidR="00D006AD" w:rsidRPr="00142ABA" w:rsidRDefault="00D006AD" w:rsidP="00D006AD">
      <w:pPr>
        <w:widowControl w:val="0"/>
        <w:spacing w:line="276" w:lineRule="auto"/>
        <w:jc w:val="both"/>
        <w:rPr>
          <w:sz w:val="26"/>
          <w:szCs w:val="26"/>
          <w:lang w:val="az-Latn-AZ"/>
        </w:rPr>
      </w:pPr>
      <w:r w:rsidRPr="00142ABA">
        <w:rPr>
          <w:sz w:val="26"/>
          <w:szCs w:val="26"/>
          <w:lang w:val="az-Latn-AZ"/>
        </w:rPr>
        <w:t xml:space="preserve">Orta illik temperaturların dəyişməsi bir daha göstərir ki, Azərbaycan ərazisində də müxtəlif yüksəkliklər üzrə temperatur </w:t>
      </w:r>
      <w:r w:rsidR="009823DD">
        <w:rPr>
          <w:sz w:val="26"/>
          <w:szCs w:val="26"/>
          <w:lang w:val="az-Latn-AZ"/>
        </w:rPr>
        <w:t xml:space="preserve">dəyişməsi </w:t>
      </w:r>
      <w:r w:rsidRPr="00142ABA">
        <w:rPr>
          <w:sz w:val="26"/>
          <w:szCs w:val="26"/>
          <w:lang w:val="az-Latn-AZ"/>
        </w:rPr>
        <w:t>prosesi davam edir.</w:t>
      </w:r>
    </w:p>
    <w:p w:rsidR="00114267" w:rsidRDefault="00D006AD" w:rsidP="00114267">
      <w:pPr>
        <w:widowControl w:val="0"/>
        <w:spacing w:line="264" w:lineRule="auto"/>
        <w:jc w:val="both"/>
        <w:rPr>
          <w:sz w:val="26"/>
          <w:szCs w:val="26"/>
          <w:lang w:val="az-Latn-AZ"/>
        </w:rPr>
      </w:pPr>
      <w:r w:rsidRPr="00142ABA">
        <w:rPr>
          <w:sz w:val="26"/>
          <w:szCs w:val="26"/>
          <w:lang w:val="az-Latn-AZ"/>
        </w:rPr>
        <w:t>Temperatur dəyişmələrinin müxtəlif yüksəkliklər üzrə dəyişməsinin təhlili göstərir ki, istənilən halda ayrı-ayrı yüksəklik intervallarında 1991-2014-cü illər üzrə artım müşahidə olunur. Maksimal temperatur amplitudası isə 1000 m-dən artıq yüksəkliklərdə özünü biruzə verir. Cədvəl 3-də</w:t>
      </w:r>
      <w:r w:rsidR="009823DD">
        <w:rPr>
          <w:sz w:val="26"/>
          <w:szCs w:val="26"/>
          <w:lang w:val="az-Latn-AZ"/>
        </w:rPr>
        <w:t>,</w:t>
      </w:r>
      <w:r w:rsidRPr="00142ABA">
        <w:rPr>
          <w:sz w:val="26"/>
          <w:szCs w:val="26"/>
          <w:lang w:val="az-Latn-AZ"/>
        </w:rPr>
        <w:t xml:space="preserve"> müxtəlif yüksəkliklərdə</w:t>
      </w:r>
      <w:r w:rsidR="009823DD">
        <w:rPr>
          <w:sz w:val="26"/>
          <w:szCs w:val="26"/>
          <w:lang w:val="az-Latn-AZ"/>
        </w:rPr>
        <w:t>,</w:t>
      </w:r>
      <w:r w:rsidRPr="00142ABA">
        <w:rPr>
          <w:sz w:val="26"/>
          <w:szCs w:val="26"/>
          <w:lang w:val="az-Latn-AZ"/>
        </w:rPr>
        <w:t xml:space="preserve"> 1991-2014-cü illər üzrə faktiki müşahidə olunan temperaturların və onların  orta xətt amplitudaları verilmişdir.</w:t>
      </w:r>
      <w:r w:rsidR="00114267" w:rsidRPr="00114267">
        <w:rPr>
          <w:sz w:val="26"/>
          <w:szCs w:val="26"/>
          <w:lang w:val="az-Latn-AZ"/>
        </w:rPr>
        <w:t xml:space="preserve"> </w:t>
      </w:r>
    </w:p>
    <w:p w:rsidR="00114267" w:rsidRPr="00142ABA" w:rsidRDefault="00114267" w:rsidP="00114267">
      <w:pPr>
        <w:widowControl w:val="0"/>
        <w:spacing w:line="264" w:lineRule="auto"/>
        <w:jc w:val="both"/>
        <w:rPr>
          <w:sz w:val="26"/>
          <w:szCs w:val="26"/>
          <w:lang w:val="az-Latn-AZ"/>
        </w:rPr>
      </w:pPr>
      <w:r w:rsidRPr="00142ABA">
        <w:rPr>
          <w:sz w:val="26"/>
          <w:szCs w:val="26"/>
          <w:lang w:val="az-Latn-AZ"/>
        </w:rPr>
        <w:t>Təhlillər göstə</w:t>
      </w:r>
      <w:r>
        <w:rPr>
          <w:sz w:val="26"/>
          <w:szCs w:val="26"/>
          <w:lang w:val="az-Latn-AZ"/>
        </w:rPr>
        <w:t>rir ki, 1991-2014-cü ill</w:t>
      </w:r>
      <w:r w:rsidRPr="00142ABA">
        <w:rPr>
          <w:sz w:val="26"/>
          <w:szCs w:val="26"/>
          <w:lang w:val="az-Latn-AZ"/>
        </w:rPr>
        <w:t>ərdə bütün yüksəkliklər üzrə ən minimal illik temperaturlar 1993-cü ildə, ən maksimal temperaturlar isə 2010-cu, 2012-ci və 2015-ci illərdə müşahidə olunmuşdur. Cədvəl 3-dən göründüyü kimi bu dövrdə faktiki tem</w:t>
      </w:r>
      <w:r>
        <w:rPr>
          <w:sz w:val="26"/>
          <w:szCs w:val="26"/>
          <w:lang w:val="az-Latn-AZ"/>
        </w:rPr>
        <w:softHyphen/>
      </w:r>
      <w:r w:rsidRPr="00142ABA">
        <w:rPr>
          <w:sz w:val="26"/>
          <w:szCs w:val="26"/>
          <w:lang w:val="az-Latn-AZ"/>
        </w:rPr>
        <w:t>pe</w:t>
      </w:r>
      <w:r>
        <w:rPr>
          <w:sz w:val="26"/>
          <w:szCs w:val="26"/>
          <w:lang w:val="az-Latn-AZ"/>
        </w:rPr>
        <w:softHyphen/>
      </w:r>
      <w:r w:rsidRPr="00142ABA">
        <w:rPr>
          <w:sz w:val="26"/>
          <w:szCs w:val="26"/>
          <w:lang w:val="az-Latn-AZ"/>
        </w:rPr>
        <w:t>ra</w:t>
      </w:r>
      <w:r>
        <w:rPr>
          <w:sz w:val="26"/>
          <w:szCs w:val="26"/>
          <w:lang w:val="az-Latn-AZ"/>
        </w:rPr>
        <w:softHyphen/>
      </w:r>
      <w:r w:rsidRPr="00142ABA">
        <w:rPr>
          <w:sz w:val="26"/>
          <w:szCs w:val="26"/>
          <w:lang w:val="az-Latn-AZ"/>
        </w:rPr>
        <w:t>tur</w:t>
      </w:r>
      <w:r>
        <w:rPr>
          <w:sz w:val="26"/>
          <w:szCs w:val="26"/>
          <w:lang w:val="az-Latn-AZ"/>
        </w:rPr>
        <w:softHyphen/>
      </w:r>
      <w:r w:rsidRPr="00142ABA">
        <w:rPr>
          <w:sz w:val="26"/>
          <w:szCs w:val="26"/>
          <w:lang w:val="az-Latn-AZ"/>
        </w:rPr>
        <w:t>la</w:t>
      </w:r>
      <w:r>
        <w:rPr>
          <w:sz w:val="26"/>
          <w:szCs w:val="26"/>
          <w:lang w:val="az-Latn-AZ"/>
        </w:rPr>
        <w:softHyphen/>
      </w:r>
      <w:r w:rsidRPr="00142ABA">
        <w:rPr>
          <w:sz w:val="26"/>
          <w:szCs w:val="26"/>
          <w:lang w:val="az-Latn-AZ"/>
        </w:rPr>
        <w:t>rın ən böyük amlitudası 201-500 m (+3,1</w:t>
      </w:r>
      <w:r w:rsidRPr="00142ABA">
        <w:rPr>
          <w:sz w:val="26"/>
          <w:szCs w:val="26"/>
          <w:vertAlign w:val="superscript"/>
          <w:lang w:val="az-Latn-AZ"/>
        </w:rPr>
        <w:t>0</w:t>
      </w:r>
      <w:r w:rsidRPr="00142ABA">
        <w:rPr>
          <w:sz w:val="26"/>
          <w:szCs w:val="26"/>
          <w:lang w:val="az-Latn-AZ"/>
        </w:rPr>
        <w:t>C) və 1000 m-dən çox olan (+3,6</w:t>
      </w:r>
      <w:r w:rsidRPr="00142ABA">
        <w:rPr>
          <w:sz w:val="26"/>
          <w:szCs w:val="26"/>
          <w:vertAlign w:val="superscript"/>
          <w:lang w:val="az-Latn-AZ"/>
        </w:rPr>
        <w:t>0</w:t>
      </w:r>
      <w:r w:rsidRPr="00142ABA">
        <w:rPr>
          <w:sz w:val="26"/>
          <w:szCs w:val="26"/>
          <w:lang w:val="az-Latn-AZ"/>
        </w:rPr>
        <w:t>C) yük</w:t>
      </w:r>
      <w:r>
        <w:rPr>
          <w:sz w:val="26"/>
          <w:szCs w:val="26"/>
          <w:lang w:val="az-Latn-AZ"/>
        </w:rPr>
        <w:softHyphen/>
      </w:r>
      <w:r w:rsidRPr="00142ABA">
        <w:rPr>
          <w:sz w:val="26"/>
          <w:szCs w:val="26"/>
          <w:lang w:val="az-Latn-AZ"/>
        </w:rPr>
        <w:t>sək</w:t>
      </w:r>
      <w:r>
        <w:rPr>
          <w:sz w:val="26"/>
          <w:szCs w:val="26"/>
          <w:lang w:val="az-Latn-AZ"/>
        </w:rPr>
        <w:softHyphen/>
      </w:r>
      <w:r w:rsidRPr="00142ABA">
        <w:rPr>
          <w:sz w:val="26"/>
          <w:szCs w:val="26"/>
          <w:lang w:val="az-Latn-AZ"/>
        </w:rPr>
        <w:t>lik</w:t>
      </w:r>
      <w:r>
        <w:rPr>
          <w:sz w:val="26"/>
          <w:szCs w:val="26"/>
          <w:lang w:val="az-Latn-AZ"/>
        </w:rPr>
        <w:softHyphen/>
      </w:r>
      <w:r w:rsidRPr="00142ABA">
        <w:rPr>
          <w:sz w:val="26"/>
          <w:szCs w:val="26"/>
          <w:lang w:val="az-Latn-AZ"/>
        </w:rPr>
        <w:lastRenderedPageBreak/>
        <w:t>lərə düşür. Temperatur artımını göstərən orta xəttin amplitudası, təbii ki, faktiki tem</w:t>
      </w:r>
      <w:r>
        <w:rPr>
          <w:sz w:val="26"/>
          <w:szCs w:val="26"/>
          <w:lang w:val="az-Latn-AZ"/>
        </w:rPr>
        <w:softHyphen/>
      </w:r>
      <w:r w:rsidRPr="00142ABA">
        <w:rPr>
          <w:sz w:val="26"/>
          <w:szCs w:val="26"/>
          <w:lang w:val="az-Latn-AZ"/>
        </w:rPr>
        <w:t>pe</w:t>
      </w:r>
      <w:r>
        <w:rPr>
          <w:sz w:val="26"/>
          <w:szCs w:val="26"/>
          <w:lang w:val="az-Latn-AZ"/>
        </w:rPr>
        <w:softHyphen/>
      </w:r>
      <w:r w:rsidRPr="00142ABA">
        <w:rPr>
          <w:sz w:val="26"/>
          <w:szCs w:val="26"/>
          <w:lang w:val="az-Latn-AZ"/>
        </w:rPr>
        <w:t>ra</w:t>
      </w:r>
      <w:r>
        <w:rPr>
          <w:sz w:val="26"/>
          <w:szCs w:val="26"/>
          <w:lang w:val="az-Latn-AZ"/>
        </w:rPr>
        <w:softHyphen/>
      </w:r>
      <w:r w:rsidRPr="00142ABA">
        <w:rPr>
          <w:sz w:val="26"/>
          <w:szCs w:val="26"/>
          <w:lang w:val="az-Latn-AZ"/>
        </w:rPr>
        <w:t>tur</w:t>
      </w:r>
      <w:r>
        <w:rPr>
          <w:sz w:val="26"/>
          <w:szCs w:val="26"/>
          <w:lang w:val="az-Latn-AZ"/>
        </w:rPr>
        <w:softHyphen/>
      </w:r>
      <w:r w:rsidRPr="00142ABA">
        <w:rPr>
          <w:sz w:val="26"/>
          <w:szCs w:val="26"/>
          <w:lang w:val="az-Latn-AZ"/>
        </w:rPr>
        <w:t>ların amplitudasından aşağı olmaqla onun da ən maksimal amplitudası müvafiq olaraq 201-500 m (+1,7</w:t>
      </w:r>
      <w:r w:rsidRPr="00142ABA">
        <w:rPr>
          <w:sz w:val="26"/>
          <w:szCs w:val="26"/>
          <w:vertAlign w:val="superscript"/>
          <w:lang w:val="az-Latn-AZ"/>
        </w:rPr>
        <w:t>0</w:t>
      </w:r>
      <w:r w:rsidRPr="00142ABA">
        <w:rPr>
          <w:sz w:val="26"/>
          <w:szCs w:val="26"/>
          <w:lang w:val="az-Latn-AZ"/>
        </w:rPr>
        <w:t>C) və &gt;1000m (+2,2</w:t>
      </w:r>
      <w:r w:rsidRPr="00142ABA">
        <w:rPr>
          <w:sz w:val="26"/>
          <w:szCs w:val="26"/>
          <w:vertAlign w:val="superscript"/>
          <w:lang w:val="az-Latn-AZ"/>
        </w:rPr>
        <w:t>0</w:t>
      </w:r>
      <w:r w:rsidRPr="00142ABA">
        <w:rPr>
          <w:sz w:val="26"/>
          <w:szCs w:val="26"/>
          <w:lang w:val="az-Latn-AZ"/>
        </w:rPr>
        <w:t>C) yüksəkliklərə düşür. Bununla belə ayrı-ayrı yüksək</w:t>
      </w:r>
      <w:r>
        <w:rPr>
          <w:sz w:val="26"/>
          <w:szCs w:val="26"/>
          <w:lang w:val="az-Latn-AZ"/>
        </w:rPr>
        <w:softHyphen/>
      </w:r>
      <w:r w:rsidRPr="00142ABA">
        <w:rPr>
          <w:sz w:val="26"/>
          <w:szCs w:val="26"/>
          <w:lang w:val="az-Latn-AZ"/>
        </w:rPr>
        <w:t>liklər intervalında faktiki temperaturların amplitudası ilə orta xətlərin amplitudasında sinxronluq müşahidə olunur.</w:t>
      </w:r>
      <w:r w:rsidRPr="00142ABA">
        <w:rPr>
          <w:sz w:val="26"/>
          <w:szCs w:val="26"/>
          <w:lang w:val="az-Latn-AZ"/>
        </w:rPr>
        <w:tab/>
      </w:r>
    </w:p>
    <w:p w:rsidR="00D006AD" w:rsidRPr="00D006AD" w:rsidRDefault="00D006AD" w:rsidP="00D006AD">
      <w:pPr>
        <w:widowControl w:val="0"/>
        <w:spacing w:line="240" w:lineRule="auto"/>
        <w:ind w:firstLine="0"/>
        <w:jc w:val="right"/>
        <w:rPr>
          <w:sz w:val="20"/>
          <w:szCs w:val="20"/>
          <w:lang w:val="az-Latn-AZ"/>
        </w:rPr>
      </w:pPr>
      <w:r w:rsidRPr="00D006AD">
        <w:rPr>
          <w:sz w:val="20"/>
          <w:szCs w:val="20"/>
          <w:lang w:val="az-Latn-AZ"/>
        </w:rPr>
        <w:t xml:space="preserve"> Cədvəl 3</w:t>
      </w:r>
    </w:p>
    <w:p w:rsidR="00D006AD" w:rsidRPr="00D006AD" w:rsidRDefault="00D006AD" w:rsidP="00355C1C">
      <w:pPr>
        <w:widowControl w:val="0"/>
        <w:spacing w:line="240" w:lineRule="auto"/>
        <w:ind w:firstLine="0"/>
        <w:jc w:val="center"/>
        <w:rPr>
          <w:sz w:val="20"/>
          <w:szCs w:val="20"/>
          <w:lang w:val="az-Latn-AZ"/>
        </w:rPr>
      </w:pPr>
      <w:r w:rsidRPr="00D006AD">
        <w:rPr>
          <w:sz w:val="20"/>
          <w:szCs w:val="20"/>
          <w:lang w:val="az-Latn-AZ"/>
        </w:rPr>
        <w:t xml:space="preserve">Müxtəlif yüksəkliklər üzrə temperatur amplitudaları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63"/>
        <w:gridCol w:w="985"/>
        <w:gridCol w:w="1182"/>
        <w:gridCol w:w="1380"/>
        <w:gridCol w:w="1577"/>
        <w:gridCol w:w="985"/>
        <w:gridCol w:w="1182"/>
      </w:tblGrid>
      <w:tr w:rsidR="00D006AD" w:rsidRPr="00D006AD" w:rsidTr="00D006AD">
        <w:tc>
          <w:tcPr>
            <w:tcW w:w="1300" w:type="pct"/>
            <w:vMerge w:val="restar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Temperaturların amplitudası</w:t>
            </w:r>
          </w:p>
        </w:tc>
        <w:tc>
          <w:tcPr>
            <w:tcW w:w="3100" w:type="pct"/>
            <w:gridSpan w:val="5"/>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Yüksəkliklər</w:t>
            </w:r>
          </w:p>
        </w:tc>
        <w:tc>
          <w:tcPr>
            <w:tcW w:w="600" w:type="pct"/>
            <w:vMerge w:val="restart"/>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Res</w:t>
            </w:r>
            <w:r w:rsidRPr="00D006AD">
              <w:rPr>
                <w:sz w:val="20"/>
                <w:szCs w:val="20"/>
                <w:lang w:val="az-Latn-AZ"/>
              </w:rPr>
              <w:softHyphen/>
              <w:t>pub</w:t>
            </w:r>
            <w:r w:rsidRPr="00D006AD">
              <w:rPr>
                <w:sz w:val="20"/>
                <w:szCs w:val="20"/>
                <w:lang w:val="az-Latn-AZ"/>
              </w:rPr>
              <w:softHyphen/>
            </w:r>
            <w:r w:rsidRPr="00D006AD">
              <w:rPr>
                <w:sz w:val="20"/>
                <w:szCs w:val="20"/>
                <w:lang w:val="az-Latn-AZ"/>
              </w:rPr>
              <w:softHyphen/>
              <w:t>-</w:t>
            </w:r>
          </w:p>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softHyphen/>
              <w:t>lika</w:t>
            </w:r>
          </w:p>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üzrə</w:t>
            </w:r>
          </w:p>
        </w:tc>
      </w:tr>
      <w:tr w:rsidR="00D006AD" w:rsidRPr="00D006AD" w:rsidTr="00D006AD">
        <w:tc>
          <w:tcPr>
            <w:tcW w:w="1300" w:type="pct"/>
            <w:vMerge/>
          </w:tcPr>
          <w:p w:rsidR="00D006AD" w:rsidRPr="00D006AD" w:rsidRDefault="00D006AD" w:rsidP="00D006AD">
            <w:pPr>
              <w:widowControl w:val="0"/>
              <w:spacing w:line="240" w:lineRule="auto"/>
              <w:ind w:firstLine="0"/>
              <w:jc w:val="center"/>
              <w:rPr>
                <w:sz w:val="20"/>
                <w:szCs w:val="20"/>
                <w:lang w:val="az-Latn-AZ"/>
              </w:rPr>
            </w:pPr>
          </w:p>
        </w:tc>
        <w:tc>
          <w:tcPr>
            <w:tcW w:w="500" w:type="pct"/>
            <w:vAlign w:val="center"/>
          </w:tcPr>
          <w:p w:rsidR="00D006AD" w:rsidRPr="00D006AD" w:rsidRDefault="00D006AD" w:rsidP="00D006AD">
            <w:pPr>
              <w:widowControl w:val="0"/>
              <w:spacing w:line="240" w:lineRule="auto"/>
              <w:ind w:firstLine="0"/>
              <w:jc w:val="center"/>
              <w:rPr>
                <w:sz w:val="20"/>
                <w:szCs w:val="20"/>
              </w:rPr>
            </w:pPr>
            <w:r w:rsidRPr="00D006AD">
              <w:rPr>
                <w:sz w:val="20"/>
                <w:szCs w:val="20"/>
              </w:rPr>
              <w:t>&lt; 0 m</w:t>
            </w:r>
          </w:p>
        </w:tc>
        <w:tc>
          <w:tcPr>
            <w:tcW w:w="600"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1-200 m</w:t>
            </w:r>
          </w:p>
        </w:tc>
        <w:tc>
          <w:tcPr>
            <w:tcW w:w="700"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201-500 m</w:t>
            </w:r>
          </w:p>
        </w:tc>
        <w:tc>
          <w:tcPr>
            <w:tcW w:w="800"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501-1000 m</w:t>
            </w:r>
          </w:p>
        </w:tc>
        <w:tc>
          <w:tcPr>
            <w:tcW w:w="500" w:type="pct"/>
            <w:vAlign w:val="center"/>
          </w:tcPr>
          <w:p w:rsidR="00D006AD" w:rsidRPr="00D006AD" w:rsidRDefault="00D006AD" w:rsidP="00D006AD">
            <w:pPr>
              <w:widowControl w:val="0"/>
              <w:spacing w:line="240" w:lineRule="auto"/>
              <w:ind w:firstLine="0"/>
              <w:jc w:val="center"/>
              <w:rPr>
                <w:sz w:val="20"/>
                <w:szCs w:val="20"/>
              </w:rPr>
            </w:pPr>
            <w:r w:rsidRPr="00D006AD">
              <w:rPr>
                <w:sz w:val="20"/>
                <w:szCs w:val="20"/>
              </w:rPr>
              <w:t>&gt; 1000</w:t>
            </w:r>
          </w:p>
        </w:tc>
        <w:tc>
          <w:tcPr>
            <w:tcW w:w="600" w:type="pct"/>
            <w:vMerge/>
          </w:tcPr>
          <w:p w:rsidR="00D006AD" w:rsidRPr="00D006AD" w:rsidRDefault="00D006AD" w:rsidP="00D006AD">
            <w:pPr>
              <w:widowControl w:val="0"/>
              <w:spacing w:line="240" w:lineRule="auto"/>
              <w:ind w:firstLine="0"/>
              <w:jc w:val="center"/>
              <w:rPr>
                <w:sz w:val="20"/>
                <w:szCs w:val="20"/>
                <w:lang w:val="az-Latn-AZ"/>
              </w:rPr>
            </w:pPr>
          </w:p>
        </w:tc>
      </w:tr>
      <w:tr w:rsidR="00D006AD" w:rsidRPr="00D006AD" w:rsidTr="00D006AD">
        <w:tc>
          <w:tcPr>
            <w:tcW w:w="1300" w:type="pct"/>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Faktiki temperaturların amplitudası</w:t>
            </w:r>
          </w:p>
        </w:tc>
        <w:tc>
          <w:tcPr>
            <w:tcW w:w="500"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+2,3</w:t>
            </w:r>
          </w:p>
        </w:tc>
        <w:tc>
          <w:tcPr>
            <w:tcW w:w="600"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+2,2</w:t>
            </w:r>
          </w:p>
        </w:tc>
        <w:tc>
          <w:tcPr>
            <w:tcW w:w="700" w:type="pct"/>
            <w:vAlign w:val="center"/>
          </w:tcPr>
          <w:p w:rsidR="00D006AD" w:rsidRPr="00D006AD" w:rsidRDefault="00D006AD" w:rsidP="00D006AD">
            <w:pPr>
              <w:widowControl w:val="0"/>
              <w:spacing w:line="240" w:lineRule="auto"/>
              <w:ind w:firstLine="0"/>
              <w:jc w:val="center"/>
              <w:rPr>
                <w:sz w:val="20"/>
                <w:szCs w:val="20"/>
              </w:rPr>
            </w:pPr>
            <w:r w:rsidRPr="00D006AD">
              <w:rPr>
                <w:sz w:val="20"/>
                <w:szCs w:val="20"/>
              </w:rPr>
              <w:t>+3,1</w:t>
            </w:r>
          </w:p>
        </w:tc>
        <w:tc>
          <w:tcPr>
            <w:tcW w:w="800" w:type="pct"/>
            <w:vAlign w:val="center"/>
          </w:tcPr>
          <w:p w:rsidR="00D006AD" w:rsidRPr="00D006AD" w:rsidRDefault="00D006AD" w:rsidP="00D006AD">
            <w:pPr>
              <w:widowControl w:val="0"/>
              <w:spacing w:line="240" w:lineRule="auto"/>
              <w:ind w:firstLine="0"/>
              <w:jc w:val="center"/>
              <w:rPr>
                <w:sz w:val="20"/>
                <w:szCs w:val="20"/>
              </w:rPr>
            </w:pPr>
            <w:r w:rsidRPr="00D006AD">
              <w:rPr>
                <w:sz w:val="20"/>
                <w:szCs w:val="20"/>
              </w:rPr>
              <w:t>+2,6</w:t>
            </w:r>
          </w:p>
        </w:tc>
        <w:tc>
          <w:tcPr>
            <w:tcW w:w="500"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+3,6</w:t>
            </w:r>
          </w:p>
        </w:tc>
        <w:tc>
          <w:tcPr>
            <w:tcW w:w="600"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+2,4</w:t>
            </w:r>
          </w:p>
        </w:tc>
      </w:tr>
      <w:tr w:rsidR="00D006AD" w:rsidRPr="00D006AD" w:rsidTr="00D006AD">
        <w:tc>
          <w:tcPr>
            <w:tcW w:w="1300" w:type="pct"/>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Orta xətdən kənarlaşan amplituda</w:t>
            </w:r>
          </w:p>
        </w:tc>
        <w:tc>
          <w:tcPr>
            <w:tcW w:w="500"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+1,3</w:t>
            </w:r>
          </w:p>
        </w:tc>
        <w:tc>
          <w:tcPr>
            <w:tcW w:w="600"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+1,1</w:t>
            </w:r>
          </w:p>
        </w:tc>
        <w:tc>
          <w:tcPr>
            <w:tcW w:w="700"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+1,7</w:t>
            </w:r>
          </w:p>
        </w:tc>
        <w:tc>
          <w:tcPr>
            <w:tcW w:w="800"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+1,6</w:t>
            </w:r>
          </w:p>
        </w:tc>
        <w:tc>
          <w:tcPr>
            <w:tcW w:w="500"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+2,2</w:t>
            </w:r>
          </w:p>
        </w:tc>
        <w:tc>
          <w:tcPr>
            <w:tcW w:w="600" w:type="pct"/>
            <w:vAlign w:val="center"/>
          </w:tcPr>
          <w:p w:rsidR="00D006AD" w:rsidRPr="00D006AD" w:rsidRDefault="00D006AD" w:rsidP="00D006AD">
            <w:pPr>
              <w:widowControl w:val="0"/>
              <w:spacing w:line="240" w:lineRule="auto"/>
              <w:ind w:firstLine="0"/>
              <w:jc w:val="center"/>
              <w:rPr>
                <w:sz w:val="20"/>
                <w:szCs w:val="20"/>
              </w:rPr>
            </w:pPr>
            <w:r w:rsidRPr="00D006AD">
              <w:rPr>
                <w:sz w:val="20"/>
                <w:szCs w:val="20"/>
                <w:lang w:val="az-Latn-AZ"/>
              </w:rPr>
              <w:t>+1,1</w:t>
            </w:r>
          </w:p>
        </w:tc>
      </w:tr>
    </w:tbl>
    <w:p w:rsidR="00D006AD" w:rsidRPr="00D006AD" w:rsidRDefault="00D006AD" w:rsidP="00D006AD">
      <w:pPr>
        <w:widowControl w:val="0"/>
        <w:spacing w:line="240" w:lineRule="auto"/>
        <w:ind w:firstLine="0"/>
        <w:jc w:val="center"/>
        <w:rPr>
          <w:sz w:val="20"/>
          <w:szCs w:val="20"/>
          <w:lang w:val="az-Latn-AZ"/>
        </w:rPr>
      </w:pPr>
    </w:p>
    <w:p w:rsidR="00D006AD" w:rsidRPr="00142ABA" w:rsidRDefault="00D006AD" w:rsidP="00437FA1">
      <w:pPr>
        <w:widowControl w:val="0"/>
        <w:spacing w:line="264" w:lineRule="auto"/>
        <w:jc w:val="both"/>
        <w:rPr>
          <w:sz w:val="26"/>
          <w:szCs w:val="26"/>
          <w:lang w:val="az-Latn-AZ"/>
        </w:rPr>
      </w:pPr>
      <w:r w:rsidRPr="00142ABA">
        <w:rPr>
          <w:sz w:val="26"/>
          <w:szCs w:val="26"/>
          <w:lang w:val="az-Latn-AZ"/>
        </w:rPr>
        <w:t>Atmosfer yağıntılarının çoxillik orta miqdarının dəyişməsi 1961-1990-cı illərdəki qiymətlərə (norma qiymətlərinə) görə öyrənilmişdir. Məhz</w:t>
      </w:r>
      <w:r w:rsidR="009823DD">
        <w:rPr>
          <w:sz w:val="26"/>
          <w:szCs w:val="26"/>
          <w:lang w:val="az-Latn-AZ"/>
        </w:rPr>
        <w:t>,</w:t>
      </w:r>
      <w:r w:rsidRPr="00142ABA">
        <w:rPr>
          <w:sz w:val="26"/>
          <w:szCs w:val="26"/>
          <w:lang w:val="az-Latn-AZ"/>
        </w:rPr>
        <w:t xml:space="preserve"> 1961-1990-cı illər dövrü Ümumdünya Meteorologiya Təşkilatı tərəfindən dünya ölkələrinə bir iqlim tsikli kimi təklif olunmuş və sonrakı  illərdə iqlim göstəricilərində baş verən dəyişmələri bu tsiklə görə  tədqiq etmək məqsədəuyğun sayılmışdır [3].</w:t>
      </w:r>
    </w:p>
    <w:p w:rsidR="00D006AD" w:rsidRPr="00437FA1" w:rsidRDefault="00D006AD" w:rsidP="00437FA1">
      <w:pPr>
        <w:widowControl w:val="0"/>
        <w:spacing w:line="264" w:lineRule="auto"/>
        <w:jc w:val="both"/>
        <w:rPr>
          <w:spacing w:val="-4"/>
          <w:sz w:val="26"/>
          <w:szCs w:val="26"/>
          <w:lang w:val="az-Latn-AZ"/>
        </w:rPr>
      </w:pPr>
      <w:r w:rsidRPr="00437FA1">
        <w:rPr>
          <w:spacing w:val="-4"/>
          <w:sz w:val="26"/>
          <w:szCs w:val="26"/>
          <w:lang w:val="az-Latn-AZ"/>
        </w:rPr>
        <w:t>Atmosfer yağıntılarının dəyişkənliyinin fərq üsulu ilə qiymətləndirilməsi cədvəl 4-də verilmişdir. Meteoroloji məlumatların sistemləşdirilməsi əsasında müəyyən edilmişdir ki, respublikada yüksəkliklər üzrə yağıntıların miqdarı qeyri-bərabər paylanır. Azərbaycan Respublikası ərazisində müxtəlif yüksəkliklər üzrə 1991-2015-ci illərdə yağan yağıntıların orta çoxillik miqdarı, 1961-1990-cı illərdə yağan yağıntıların  çoxillik normasından fərq</w:t>
      </w:r>
      <w:r w:rsidR="00437FA1" w:rsidRPr="00437FA1">
        <w:rPr>
          <w:spacing w:val="-4"/>
          <w:sz w:val="26"/>
          <w:szCs w:val="26"/>
          <w:lang w:val="az-Latn-AZ"/>
        </w:rPr>
        <w:softHyphen/>
      </w:r>
      <w:r w:rsidRPr="00437FA1">
        <w:rPr>
          <w:spacing w:val="-4"/>
          <w:sz w:val="26"/>
          <w:szCs w:val="26"/>
          <w:lang w:val="az-Latn-AZ"/>
        </w:rPr>
        <w:t xml:space="preserve">lənir. </w:t>
      </w:r>
    </w:p>
    <w:p w:rsidR="00D006AD" w:rsidRPr="00D006AD" w:rsidRDefault="00D006AD" w:rsidP="00D006AD">
      <w:pPr>
        <w:widowControl w:val="0"/>
        <w:spacing w:line="240" w:lineRule="auto"/>
        <w:ind w:firstLine="0"/>
        <w:jc w:val="right"/>
        <w:rPr>
          <w:sz w:val="20"/>
          <w:szCs w:val="20"/>
          <w:lang w:val="az-Latn-AZ"/>
        </w:rPr>
      </w:pPr>
      <w:r w:rsidRPr="00142ABA">
        <w:rPr>
          <w:sz w:val="26"/>
          <w:szCs w:val="26"/>
          <w:lang w:val="az-Latn-AZ"/>
        </w:rPr>
        <w:tab/>
      </w:r>
      <w:r w:rsidRPr="00142ABA">
        <w:rPr>
          <w:sz w:val="26"/>
          <w:szCs w:val="26"/>
          <w:lang w:val="az-Latn-AZ"/>
        </w:rPr>
        <w:tab/>
      </w:r>
      <w:r w:rsidRPr="00142ABA">
        <w:rPr>
          <w:sz w:val="26"/>
          <w:szCs w:val="26"/>
          <w:lang w:val="az-Latn-AZ"/>
        </w:rPr>
        <w:tab/>
      </w:r>
      <w:r w:rsidRPr="00142ABA">
        <w:rPr>
          <w:sz w:val="26"/>
          <w:szCs w:val="26"/>
          <w:lang w:val="az-Latn-AZ"/>
        </w:rPr>
        <w:tab/>
      </w:r>
      <w:r w:rsidRPr="00142ABA">
        <w:rPr>
          <w:sz w:val="26"/>
          <w:szCs w:val="26"/>
          <w:lang w:val="az-Latn-AZ"/>
        </w:rPr>
        <w:tab/>
      </w:r>
      <w:r w:rsidRPr="00142ABA">
        <w:rPr>
          <w:sz w:val="26"/>
          <w:szCs w:val="26"/>
          <w:lang w:val="az-Latn-AZ"/>
        </w:rPr>
        <w:tab/>
      </w:r>
      <w:r w:rsidRPr="00142ABA">
        <w:rPr>
          <w:sz w:val="26"/>
          <w:szCs w:val="26"/>
          <w:lang w:val="az-Latn-AZ"/>
        </w:rPr>
        <w:tab/>
      </w:r>
      <w:r w:rsidRPr="00142ABA">
        <w:rPr>
          <w:sz w:val="26"/>
          <w:szCs w:val="26"/>
          <w:lang w:val="az-Latn-AZ"/>
        </w:rPr>
        <w:tab/>
      </w:r>
      <w:r w:rsidRPr="00142ABA">
        <w:rPr>
          <w:sz w:val="26"/>
          <w:szCs w:val="26"/>
          <w:lang w:val="az-Latn-AZ"/>
        </w:rPr>
        <w:tab/>
      </w:r>
      <w:r w:rsidRPr="00142ABA">
        <w:rPr>
          <w:sz w:val="26"/>
          <w:szCs w:val="26"/>
          <w:lang w:val="az-Latn-AZ"/>
        </w:rPr>
        <w:tab/>
      </w:r>
      <w:r w:rsidRPr="00D006AD">
        <w:rPr>
          <w:sz w:val="20"/>
          <w:szCs w:val="20"/>
          <w:lang w:val="az-Latn-AZ"/>
        </w:rPr>
        <w:t xml:space="preserve">         Cədvəl 4</w:t>
      </w:r>
    </w:p>
    <w:p w:rsidR="00D006AD" w:rsidRPr="00D006AD" w:rsidRDefault="00D006AD" w:rsidP="00355C1C">
      <w:pPr>
        <w:widowControl w:val="0"/>
        <w:spacing w:line="240" w:lineRule="auto"/>
        <w:ind w:firstLine="0"/>
        <w:jc w:val="center"/>
        <w:rPr>
          <w:sz w:val="20"/>
          <w:szCs w:val="20"/>
          <w:lang w:val="az-Latn-AZ"/>
        </w:rPr>
      </w:pPr>
      <w:r w:rsidRPr="00D006AD">
        <w:rPr>
          <w:sz w:val="20"/>
          <w:szCs w:val="20"/>
          <w:lang w:val="az-Latn-AZ"/>
        </w:rPr>
        <w:t>Yüksəkliklər üzrə orta çox</w:t>
      </w:r>
      <w:r>
        <w:rPr>
          <w:sz w:val="20"/>
          <w:szCs w:val="20"/>
          <w:lang w:val="az-Latn-AZ"/>
        </w:rPr>
        <w:t xml:space="preserve">illik yağıntıların (1991-2015) </w:t>
      </w:r>
      <w:r w:rsidRPr="00D006AD">
        <w:rPr>
          <w:sz w:val="20"/>
          <w:szCs w:val="20"/>
          <w:lang w:val="az-Latn-AZ"/>
        </w:rPr>
        <w:t>orta çoxillik normaya (1961-1990) görə dəyişməsi, mm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67"/>
        <w:gridCol w:w="790"/>
        <w:gridCol w:w="1157"/>
        <w:gridCol w:w="1384"/>
        <w:gridCol w:w="1581"/>
        <w:gridCol w:w="989"/>
        <w:gridCol w:w="1186"/>
      </w:tblGrid>
      <w:tr w:rsidR="00D006AD" w:rsidRPr="00D006AD" w:rsidTr="00D006AD">
        <w:tc>
          <w:tcPr>
            <w:tcW w:w="1404" w:type="pct"/>
            <w:vMerge w:val="restar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Dövrlər</w:t>
            </w:r>
          </w:p>
        </w:tc>
        <w:tc>
          <w:tcPr>
            <w:tcW w:w="2994" w:type="pct"/>
            <w:gridSpan w:val="5"/>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Yüksəkliklər intervalı, m</w:t>
            </w:r>
          </w:p>
        </w:tc>
        <w:tc>
          <w:tcPr>
            <w:tcW w:w="602" w:type="pct"/>
            <w:vMerge w:val="restar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Res</w:t>
            </w:r>
            <w:r w:rsidRPr="00D006AD">
              <w:rPr>
                <w:sz w:val="20"/>
                <w:szCs w:val="20"/>
                <w:lang w:val="az-Latn-AZ"/>
              </w:rPr>
              <w:softHyphen/>
              <w:t>pub</w:t>
            </w:r>
            <w:r w:rsidRPr="00D006AD">
              <w:rPr>
                <w:sz w:val="20"/>
                <w:szCs w:val="20"/>
                <w:lang w:val="az-Latn-AZ"/>
              </w:rPr>
              <w:softHyphen/>
            </w:r>
            <w:r w:rsidRPr="00D006AD">
              <w:rPr>
                <w:sz w:val="20"/>
                <w:szCs w:val="20"/>
                <w:lang w:val="az-Latn-AZ"/>
              </w:rPr>
              <w:softHyphen/>
              <w:t>-</w:t>
            </w:r>
          </w:p>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softHyphen/>
              <w:t>lika</w:t>
            </w:r>
          </w:p>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üzrə</w:t>
            </w:r>
          </w:p>
        </w:tc>
      </w:tr>
      <w:tr w:rsidR="00D006AD" w:rsidRPr="00D006AD" w:rsidTr="00D006AD">
        <w:trPr>
          <w:trHeight w:val="265"/>
        </w:trPr>
        <w:tc>
          <w:tcPr>
            <w:tcW w:w="1404" w:type="pct"/>
            <w:vMerge/>
            <w:tcBorders>
              <w:bottom w:val="single" w:sz="4" w:space="0" w:color="auto"/>
            </w:tcBorders>
            <w:vAlign w:val="center"/>
          </w:tcPr>
          <w:p w:rsidR="00D006AD" w:rsidRPr="00D006AD" w:rsidRDefault="00D006AD" w:rsidP="00D006AD">
            <w:pPr>
              <w:widowControl w:val="0"/>
              <w:spacing w:line="240" w:lineRule="auto"/>
              <w:ind w:firstLine="0"/>
              <w:jc w:val="center"/>
              <w:rPr>
                <w:sz w:val="20"/>
                <w:szCs w:val="20"/>
                <w:lang w:val="az-Latn-AZ"/>
              </w:rPr>
            </w:pPr>
          </w:p>
        </w:tc>
        <w:tc>
          <w:tcPr>
            <w:tcW w:w="401" w:type="pct"/>
            <w:tcBorders>
              <w:bottom w:val="single" w:sz="4" w:space="0" w:color="auto"/>
            </w:tcBorders>
            <w:vAlign w:val="center"/>
          </w:tcPr>
          <w:p w:rsidR="00D006AD" w:rsidRPr="00D006AD" w:rsidRDefault="00D006AD" w:rsidP="00D006AD">
            <w:pPr>
              <w:widowControl w:val="0"/>
              <w:spacing w:line="240" w:lineRule="auto"/>
              <w:ind w:firstLine="0"/>
              <w:jc w:val="center"/>
              <w:rPr>
                <w:sz w:val="20"/>
                <w:szCs w:val="20"/>
              </w:rPr>
            </w:pPr>
            <w:r w:rsidRPr="00D006AD">
              <w:rPr>
                <w:sz w:val="20"/>
                <w:szCs w:val="20"/>
              </w:rPr>
              <w:t>&lt; 0 m</w:t>
            </w:r>
          </w:p>
        </w:tc>
        <w:tc>
          <w:tcPr>
            <w:tcW w:w="587" w:type="pct"/>
            <w:tcBorders>
              <w:bottom w:val="single" w:sz="4" w:space="0" w:color="auto"/>
            </w:tcBorders>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1-200 m</w:t>
            </w:r>
          </w:p>
        </w:tc>
        <w:tc>
          <w:tcPr>
            <w:tcW w:w="702" w:type="pct"/>
            <w:tcBorders>
              <w:bottom w:val="single" w:sz="4" w:space="0" w:color="auto"/>
            </w:tcBorders>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201-500 m</w:t>
            </w:r>
          </w:p>
        </w:tc>
        <w:tc>
          <w:tcPr>
            <w:tcW w:w="802" w:type="pct"/>
            <w:tcBorders>
              <w:bottom w:val="single" w:sz="4" w:space="0" w:color="auto"/>
            </w:tcBorders>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501-1000 m</w:t>
            </w:r>
          </w:p>
        </w:tc>
        <w:tc>
          <w:tcPr>
            <w:tcW w:w="501" w:type="pct"/>
            <w:tcBorders>
              <w:bottom w:val="single" w:sz="4" w:space="0" w:color="auto"/>
            </w:tcBorders>
            <w:vAlign w:val="center"/>
          </w:tcPr>
          <w:p w:rsidR="00D006AD" w:rsidRPr="00D006AD" w:rsidRDefault="00D006AD" w:rsidP="00D006AD">
            <w:pPr>
              <w:widowControl w:val="0"/>
              <w:spacing w:line="240" w:lineRule="auto"/>
              <w:ind w:firstLine="0"/>
              <w:jc w:val="center"/>
              <w:rPr>
                <w:sz w:val="20"/>
                <w:szCs w:val="20"/>
              </w:rPr>
            </w:pPr>
            <w:r w:rsidRPr="00D006AD">
              <w:rPr>
                <w:sz w:val="20"/>
                <w:szCs w:val="20"/>
              </w:rPr>
              <w:t>&gt; 1000</w:t>
            </w:r>
          </w:p>
        </w:tc>
        <w:tc>
          <w:tcPr>
            <w:tcW w:w="602" w:type="pct"/>
            <w:vMerge/>
            <w:tcBorders>
              <w:bottom w:val="single" w:sz="4" w:space="0" w:color="auto"/>
            </w:tcBorders>
            <w:vAlign w:val="center"/>
          </w:tcPr>
          <w:p w:rsidR="00D006AD" w:rsidRPr="00D006AD" w:rsidRDefault="00D006AD" w:rsidP="00D006AD">
            <w:pPr>
              <w:widowControl w:val="0"/>
              <w:spacing w:line="240" w:lineRule="auto"/>
              <w:ind w:firstLine="0"/>
              <w:jc w:val="center"/>
              <w:rPr>
                <w:sz w:val="20"/>
                <w:szCs w:val="20"/>
                <w:lang w:val="az-Latn-AZ"/>
              </w:rPr>
            </w:pPr>
          </w:p>
        </w:tc>
      </w:tr>
      <w:tr w:rsidR="00D006AD" w:rsidRPr="00D006AD" w:rsidTr="00D006AD">
        <w:tc>
          <w:tcPr>
            <w:tcW w:w="1404"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Yağıntıların 1961-1990-cı illər üzrə nor</w:t>
            </w:r>
            <w:r w:rsidRPr="00D006AD">
              <w:rPr>
                <w:sz w:val="20"/>
                <w:szCs w:val="20"/>
                <w:lang w:val="az-Latn-AZ"/>
              </w:rPr>
              <w:softHyphen/>
              <w:t>ması, mm</w:t>
            </w:r>
          </w:p>
        </w:tc>
        <w:tc>
          <w:tcPr>
            <w:tcW w:w="401"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334</w:t>
            </w:r>
          </w:p>
        </w:tc>
        <w:tc>
          <w:tcPr>
            <w:tcW w:w="587"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327</w:t>
            </w:r>
          </w:p>
        </w:tc>
        <w:tc>
          <w:tcPr>
            <w:tcW w:w="702"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478</w:t>
            </w:r>
          </w:p>
        </w:tc>
        <w:tc>
          <w:tcPr>
            <w:tcW w:w="802"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534</w:t>
            </w:r>
          </w:p>
        </w:tc>
        <w:tc>
          <w:tcPr>
            <w:tcW w:w="501"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639</w:t>
            </w:r>
          </w:p>
        </w:tc>
        <w:tc>
          <w:tcPr>
            <w:tcW w:w="602"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462</w:t>
            </w:r>
          </w:p>
        </w:tc>
      </w:tr>
      <w:tr w:rsidR="00D006AD" w:rsidRPr="00D006AD" w:rsidTr="00D006AD">
        <w:tc>
          <w:tcPr>
            <w:tcW w:w="1404"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1991-2015-ci il üzrə faktiki müşahidə olu</w:t>
            </w:r>
            <w:r w:rsidRPr="00D006AD">
              <w:rPr>
                <w:sz w:val="20"/>
                <w:szCs w:val="20"/>
                <w:lang w:val="az-Latn-AZ"/>
              </w:rPr>
              <w:softHyphen/>
              <w:t>nan yağıntıların miq</w:t>
            </w:r>
            <w:r w:rsidRPr="00D006AD">
              <w:rPr>
                <w:sz w:val="20"/>
                <w:szCs w:val="20"/>
                <w:lang w:val="az-Latn-AZ"/>
              </w:rPr>
              <w:softHyphen/>
              <w:t>darı, mm</w:t>
            </w:r>
          </w:p>
        </w:tc>
        <w:tc>
          <w:tcPr>
            <w:tcW w:w="401"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369</w:t>
            </w:r>
          </w:p>
        </w:tc>
        <w:tc>
          <w:tcPr>
            <w:tcW w:w="587"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336</w:t>
            </w:r>
          </w:p>
        </w:tc>
        <w:tc>
          <w:tcPr>
            <w:tcW w:w="702"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4-7</w:t>
            </w:r>
          </w:p>
        </w:tc>
        <w:tc>
          <w:tcPr>
            <w:tcW w:w="802"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611</w:t>
            </w:r>
          </w:p>
        </w:tc>
        <w:tc>
          <w:tcPr>
            <w:tcW w:w="501"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644</w:t>
            </w:r>
          </w:p>
        </w:tc>
        <w:tc>
          <w:tcPr>
            <w:tcW w:w="602" w:type="pct"/>
            <w:vAlign w:val="center"/>
          </w:tcPr>
          <w:p w:rsidR="00D006AD" w:rsidRPr="00D006AD" w:rsidRDefault="00D006AD" w:rsidP="00D006AD">
            <w:pPr>
              <w:widowControl w:val="0"/>
              <w:spacing w:line="240" w:lineRule="auto"/>
              <w:ind w:firstLine="0"/>
              <w:jc w:val="center"/>
              <w:rPr>
                <w:sz w:val="20"/>
                <w:szCs w:val="20"/>
              </w:rPr>
            </w:pPr>
            <w:r w:rsidRPr="00D006AD">
              <w:rPr>
                <w:sz w:val="20"/>
                <w:szCs w:val="20"/>
              </w:rPr>
              <w:t>473</w:t>
            </w:r>
          </w:p>
        </w:tc>
      </w:tr>
      <w:tr w:rsidR="00D006AD" w:rsidRPr="00D006AD" w:rsidTr="00D006AD">
        <w:tc>
          <w:tcPr>
            <w:tcW w:w="1404"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Fərqi, mm</w:t>
            </w:r>
          </w:p>
        </w:tc>
        <w:tc>
          <w:tcPr>
            <w:tcW w:w="401"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+35</w:t>
            </w:r>
          </w:p>
        </w:tc>
        <w:tc>
          <w:tcPr>
            <w:tcW w:w="587"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+9,0</w:t>
            </w:r>
          </w:p>
        </w:tc>
        <w:tc>
          <w:tcPr>
            <w:tcW w:w="702"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-71</w:t>
            </w:r>
          </w:p>
        </w:tc>
        <w:tc>
          <w:tcPr>
            <w:tcW w:w="802"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+77</w:t>
            </w:r>
          </w:p>
        </w:tc>
        <w:tc>
          <w:tcPr>
            <w:tcW w:w="501" w:type="pct"/>
            <w:vAlign w:val="center"/>
          </w:tcPr>
          <w:p w:rsidR="00D006AD" w:rsidRPr="00D006AD" w:rsidRDefault="00D006AD" w:rsidP="00D006AD">
            <w:pPr>
              <w:widowControl w:val="0"/>
              <w:spacing w:line="240" w:lineRule="auto"/>
              <w:ind w:firstLine="0"/>
              <w:jc w:val="center"/>
              <w:rPr>
                <w:sz w:val="20"/>
                <w:szCs w:val="20"/>
                <w:lang w:val="az-Latn-AZ"/>
              </w:rPr>
            </w:pPr>
            <w:r w:rsidRPr="00D006AD">
              <w:rPr>
                <w:sz w:val="20"/>
                <w:szCs w:val="20"/>
                <w:lang w:val="az-Latn-AZ"/>
              </w:rPr>
              <w:t>+5,0</w:t>
            </w:r>
          </w:p>
        </w:tc>
        <w:tc>
          <w:tcPr>
            <w:tcW w:w="602" w:type="pct"/>
            <w:vAlign w:val="center"/>
          </w:tcPr>
          <w:p w:rsidR="00D006AD" w:rsidRPr="00D006AD" w:rsidRDefault="00D006AD" w:rsidP="00D006AD">
            <w:pPr>
              <w:widowControl w:val="0"/>
              <w:spacing w:line="240" w:lineRule="auto"/>
              <w:ind w:firstLine="0"/>
              <w:jc w:val="center"/>
              <w:rPr>
                <w:sz w:val="20"/>
                <w:szCs w:val="20"/>
              </w:rPr>
            </w:pPr>
            <w:r w:rsidRPr="00D006AD">
              <w:rPr>
                <w:sz w:val="20"/>
                <w:szCs w:val="20"/>
              </w:rPr>
              <w:t>11</w:t>
            </w:r>
          </w:p>
        </w:tc>
      </w:tr>
    </w:tbl>
    <w:p w:rsidR="00D006AD" w:rsidRPr="00D006AD" w:rsidRDefault="00D006AD" w:rsidP="00D006AD">
      <w:pPr>
        <w:widowControl w:val="0"/>
        <w:spacing w:line="240" w:lineRule="auto"/>
        <w:ind w:firstLine="0"/>
        <w:jc w:val="both"/>
        <w:rPr>
          <w:sz w:val="20"/>
          <w:szCs w:val="20"/>
          <w:lang w:val="az-Latn-AZ"/>
        </w:rPr>
      </w:pPr>
    </w:p>
    <w:p w:rsidR="00D006AD" w:rsidRPr="00142ABA" w:rsidRDefault="00D006AD" w:rsidP="00437FA1">
      <w:pPr>
        <w:widowControl w:val="0"/>
        <w:spacing w:line="264" w:lineRule="auto"/>
        <w:jc w:val="both"/>
        <w:rPr>
          <w:sz w:val="26"/>
          <w:szCs w:val="26"/>
          <w:lang w:val="az-Latn-AZ"/>
        </w:rPr>
      </w:pPr>
      <w:r w:rsidRPr="00142ABA">
        <w:rPr>
          <w:sz w:val="26"/>
          <w:szCs w:val="26"/>
          <w:lang w:val="az-Latn-AZ"/>
        </w:rPr>
        <w:t xml:space="preserve">Cədvəl 4-dən göründüyü kimi respublika ərazisində yağıntıların çoxillik normaya nisbətən dəyişməsi baş vermişdir. 1991-2015-ci illər ərzində  Respublika üzrə,  o cümlədən dağlıq ərazilər nəzərə alınmaqla yağıntıların artımı 11 mm təşkil etmişdir. Ən çox artım isə (+77 mm) 501-1000 m yüksəklikdə müşahidə olunmuşdur. Lakin  buna baxmayaraq yağıntıların  miqdarı 201-500 m yüksəklikdə 71 mm azalmışdır. Qeyd edək ki, subasma hadisələri məhz 501-1000 m yüksəkliklərə düşən yağıntılar hesabına baş verir. Bu yüksəkliklərə düşən yağıntılar birbaşa çaylara və yerin alçaq relyefinə  axaraq daxil olur.  </w:t>
      </w:r>
    </w:p>
    <w:p w:rsidR="00D006AD" w:rsidRPr="00142ABA" w:rsidRDefault="00D006AD" w:rsidP="00437FA1">
      <w:pPr>
        <w:widowControl w:val="0"/>
        <w:spacing w:line="264" w:lineRule="auto"/>
        <w:jc w:val="both"/>
        <w:rPr>
          <w:sz w:val="26"/>
          <w:szCs w:val="26"/>
          <w:lang w:val="az-Latn-AZ"/>
        </w:rPr>
      </w:pPr>
      <w:r w:rsidRPr="00142ABA">
        <w:rPr>
          <w:b/>
          <w:sz w:val="26"/>
          <w:szCs w:val="26"/>
          <w:lang w:val="az-Latn-AZ"/>
        </w:rPr>
        <w:t xml:space="preserve">Nəticə. </w:t>
      </w:r>
      <w:r w:rsidRPr="00142ABA">
        <w:rPr>
          <w:sz w:val="26"/>
          <w:szCs w:val="26"/>
          <w:lang w:val="az-Latn-AZ"/>
        </w:rPr>
        <w:t xml:space="preserve">Təhlillər göstərir ki, ölkəmizdə iqlim amillərinin zonalar və yüksəkliklər üzrə dəyişməsi anomal xarakter daşıyır. Son illərdə havanın orta çoxillik temperaturu 1-200 m və </w:t>
      </w:r>
      <w:r w:rsidRPr="00142ABA">
        <w:rPr>
          <w:sz w:val="26"/>
          <w:szCs w:val="26"/>
          <w:lang w:val="az-Latn-AZ"/>
        </w:rPr>
        <w:lastRenderedPageBreak/>
        <w:t>1000 m-dən çox olan yüksəkliklərdə digər yüksəkliklərlə müqayisədə daha çox artmış və orta artım 1,1</w:t>
      </w:r>
      <w:r w:rsidRPr="00142ABA">
        <w:rPr>
          <w:sz w:val="26"/>
          <w:szCs w:val="26"/>
          <w:vertAlign w:val="superscript"/>
          <w:lang w:val="az-Latn-AZ"/>
        </w:rPr>
        <w:t>0</w:t>
      </w:r>
      <w:r w:rsidRPr="00142ABA">
        <w:rPr>
          <w:sz w:val="26"/>
          <w:szCs w:val="26"/>
          <w:lang w:val="az-Latn-AZ"/>
        </w:rPr>
        <w:t>C və 0,7</w:t>
      </w:r>
      <w:r w:rsidRPr="00142ABA">
        <w:rPr>
          <w:sz w:val="26"/>
          <w:szCs w:val="26"/>
          <w:vertAlign w:val="superscript"/>
          <w:lang w:val="az-Latn-AZ"/>
        </w:rPr>
        <w:t>0</w:t>
      </w:r>
      <w:r w:rsidRPr="00142ABA">
        <w:rPr>
          <w:sz w:val="26"/>
          <w:szCs w:val="26"/>
          <w:lang w:val="az-Latn-AZ"/>
        </w:rPr>
        <w:t>C təşkil etmişdir. Yağıntıların orta çoxillik miqdarı 200-500 m yüksəkliyi əhatə edən ərazilərdə 71 mm azalmış, lakin digər yüksəkliklərdə isə 5-77 mm artmışdır. Bu da iqlim amillərinin anomal xarakter  daşıdığına  dəlalət edir.</w:t>
      </w:r>
    </w:p>
    <w:p w:rsidR="00D006AD" w:rsidRPr="00D006AD" w:rsidRDefault="00D006AD" w:rsidP="00D006AD">
      <w:pPr>
        <w:widowControl w:val="0"/>
        <w:spacing w:line="240" w:lineRule="auto"/>
        <w:jc w:val="both"/>
        <w:rPr>
          <w:b/>
          <w:sz w:val="24"/>
          <w:szCs w:val="24"/>
          <w:lang w:val="az-Latn-AZ"/>
        </w:rPr>
      </w:pPr>
      <w:r w:rsidRPr="00D006AD">
        <w:rPr>
          <w:b/>
          <w:sz w:val="24"/>
          <w:szCs w:val="24"/>
          <w:lang w:val="az-Latn-AZ"/>
        </w:rPr>
        <w:t>İstifadə olunmuş ədəbiyyat:</w:t>
      </w:r>
    </w:p>
    <w:p w:rsidR="00D006AD" w:rsidRPr="00D006AD" w:rsidRDefault="00D006AD" w:rsidP="008258BE">
      <w:pPr>
        <w:widowControl w:val="0"/>
        <w:numPr>
          <w:ilvl w:val="0"/>
          <w:numId w:val="25"/>
        </w:numPr>
        <w:spacing w:line="240" w:lineRule="auto"/>
        <w:ind w:left="284" w:hanging="284"/>
        <w:jc w:val="both"/>
        <w:rPr>
          <w:sz w:val="24"/>
          <w:szCs w:val="24"/>
          <w:lang w:val="az-Latn-AZ"/>
        </w:rPr>
      </w:pPr>
      <w:r w:rsidRPr="00D006AD">
        <w:rPr>
          <w:sz w:val="24"/>
          <w:szCs w:val="24"/>
          <w:lang w:val="az-Latn-AZ"/>
        </w:rPr>
        <w:t xml:space="preserve">Həsənov S.T., Allahverdiyeva F.F. Qlobal   iqlim  dəyişmələri: xronika, qlobal  istiləşmə, yaranma  səbəbləri, əks  baxışlar //Azərbaycan aqrar elmi. 2017, № 4, - s.106-114. </w:t>
      </w:r>
    </w:p>
    <w:p w:rsidR="00D006AD" w:rsidRPr="00D006AD" w:rsidRDefault="00D006AD" w:rsidP="008258BE">
      <w:pPr>
        <w:pStyle w:val="ae"/>
        <w:widowControl w:val="0"/>
        <w:numPr>
          <w:ilvl w:val="0"/>
          <w:numId w:val="25"/>
        </w:numPr>
        <w:spacing w:after="0"/>
        <w:ind w:left="284" w:hanging="284"/>
      </w:pPr>
      <w:r w:rsidRPr="00D006AD">
        <w:t>Həsənov S.T., Danyalov Ş.D., Allahverdiyeva F.F., Məhərrəmov Q.M. Qlobal iqlim dəyişmələrinin ətraf mühitə təsiri və qarşısının alınması yolları // Ekologiya və su təsərrüfatı,  2018, №2, - s.119.</w:t>
      </w:r>
    </w:p>
    <w:p w:rsidR="00D006AD" w:rsidRPr="00D006AD" w:rsidRDefault="00D006AD" w:rsidP="008258BE">
      <w:pPr>
        <w:widowControl w:val="0"/>
        <w:numPr>
          <w:ilvl w:val="0"/>
          <w:numId w:val="25"/>
        </w:numPr>
        <w:spacing w:line="240" w:lineRule="auto"/>
        <w:ind w:left="284" w:hanging="284"/>
        <w:jc w:val="both"/>
        <w:rPr>
          <w:sz w:val="24"/>
          <w:szCs w:val="24"/>
          <w:lang w:val="az-Latn-AZ"/>
        </w:rPr>
      </w:pPr>
      <w:r w:rsidRPr="00D006AD">
        <w:rPr>
          <w:sz w:val="24"/>
          <w:szCs w:val="24"/>
          <w:lang w:val="az-Latn-AZ"/>
        </w:rPr>
        <w:t>Mahmudov R.N. Müasir iqlim dəyişmələri və təhlükəli hidrometeoroloji hadisələr. Bakı: Ziya, 2017, - 232 s.</w:t>
      </w:r>
    </w:p>
    <w:p w:rsidR="00D006AD" w:rsidRPr="00D006AD" w:rsidRDefault="00D006AD" w:rsidP="008258BE">
      <w:pPr>
        <w:widowControl w:val="0"/>
        <w:numPr>
          <w:ilvl w:val="0"/>
          <w:numId w:val="25"/>
        </w:numPr>
        <w:spacing w:line="240" w:lineRule="auto"/>
        <w:ind w:left="284" w:hanging="284"/>
        <w:jc w:val="both"/>
        <w:rPr>
          <w:spacing w:val="-2"/>
          <w:sz w:val="24"/>
          <w:szCs w:val="24"/>
          <w:lang w:val="az-Latn-AZ"/>
        </w:rPr>
      </w:pPr>
      <w:r w:rsidRPr="00D006AD">
        <w:rPr>
          <w:spacing w:val="-2"/>
          <w:sz w:val="24"/>
          <w:szCs w:val="24"/>
          <w:lang w:val="az-Latn-AZ"/>
        </w:rPr>
        <w:t xml:space="preserve">Səfərov S.H., Mahmudov R.N. Müasir iqlim dəyişmələri və Azərbaycan. Bakı: Ziya, 2011, - 312 s. </w:t>
      </w:r>
    </w:p>
    <w:p w:rsidR="00D006AD" w:rsidRPr="00D006AD" w:rsidRDefault="00D006AD" w:rsidP="008258BE">
      <w:pPr>
        <w:widowControl w:val="0"/>
        <w:numPr>
          <w:ilvl w:val="0"/>
          <w:numId w:val="25"/>
        </w:numPr>
        <w:spacing w:line="240" w:lineRule="auto"/>
        <w:ind w:left="284" w:hanging="284"/>
        <w:jc w:val="both"/>
        <w:rPr>
          <w:sz w:val="24"/>
          <w:szCs w:val="24"/>
          <w:lang w:val="az-Latn-AZ"/>
        </w:rPr>
      </w:pPr>
      <w:r w:rsidRPr="00D006AD">
        <w:rPr>
          <w:sz w:val="24"/>
          <w:szCs w:val="24"/>
          <w:lang w:val="az-Latn-AZ"/>
        </w:rPr>
        <w:t xml:space="preserve">Şirəliyev S., Mahmudov R. Azərbaycanda hidrometeoroloji şərait və təhlükəli hidrometeoroloji hadisələr. Bakı: Ziya-Nurlan, 2008, - 340 s. </w:t>
      </w:r>
    </w:p>
    <w:p w:rsidR="00D006AD" w:rsidRPr="00D006AD" w:rsidRDefault="00D006AD" w:rsidP="00437FA1">
      <w:pPr>
        <w:widowControl w:val="0"/>
        <w:tabs>
          <w:tab w:val="left" w:pos="993"/>
        </w:tabs>
        <w:spacing w:line="240" w:lineRule="auto"/>
        <w:jc w:val="both"/>
        <w:rPr>
          <w:sz w:val="24"/>
          <w:szCs w:val="24"/>
          <w:lang w:val="az-Latn-AZ"/>
        </w:rPr>
      </w:pPr>
      <w:r w:rsidRPr="00D006AD">
        <w:rPr>
          <w:sz w:val="24"/>
          <w:szCs w:val="24"/>
          <w:lang w:val="az-Latn-AZ"/>
        </w:rPr>
        <w:t xml:space="preserve">          </w:t>
      </w:r>
    </w:p>
    <w:p w:rsidR="00D006AD" w:rsidRPr="00D006AD" w:rsidRDefault="00D006AD" w:rsidP="00D006AD">
      <w:pPr>
        <w:widowControl w:val="0"/>
        <w:spacing w:line="240" w:lineRule="auto"/>
        <w:ind w:firstLine="0"/>
        <w:jc w:val="center"/>
        <w:rPr>
          <w:b/>
          <w:sz w:val="24"/>
          <w:szCs w:val="24"/>
        </w:rPr>
      </w:pPr>
      <w:r w:rsidRPr="00D006AD">
        <w:rPr>
          <w:b/>
          <w:sz w:val="24"/>
          <w:szCs w:val="24"/>
        </w:rPr>
        <w:t>ХАРАКТЕР ИЗМЕНЕНИЯ КЛИМАТИЧЕСКИХ ФАКТОРОВ В АЗЕРБАЙДЖАНЕ</w:t>
      </w:r>
    </w:p>
    <w:p w:rsidR="00D006AD" w:rsidRPr="009823DD" w:rsidRDefault="00D006AD" w:rsidP="009823DD">
      <w:pPr>
        <w:widowControl w:val="0"/>
        <w:spacing w:line="240" w:lineRule="auto"/>
        <w:jc w:val="both"/>
        <w:rPr>
          <w:spacing w:val="-2"/>
          <w:sz w:val="24"/>
          <w:szCs w:val="24"/>
        </w:rPr>
      </w:pPr>
      <w:r w:rsidRPr="009823DD">
        <w:rPr>
          <w:b/>
          <w:spacing w:val="-2"/>
          <w:sz w:val="24"/>
          <w:szCs w:val="24"/>
        </w:rPr>
        <w:t xml:space="preserve">Резюме. </w:t>
      </w:r>
      <w:r w:rsidRPr="009823DD">
        <w:rPr>
          <w:spacing w:val="-2"/>
          <w:sz w:val="24"/>
          <w:szCs w:val="24"/>
        </w:rPr>
        <w:t>В статье анализируется характер изменения температуры и атмосферных осадков в многолетнем  разрезе. Установлено, что распределение климатических  факторов по зонам и высотам носит аномальный характер. В последние годы, начиная с 1991 года, среднемноголетние значения температуры на высотах 1-200 м  и  более 1000 м повысились со</w:t>
      </w:r>
      <w:r w:rsidR="009823DD">
        <w:rPr>
          <w:spacing w:val="-2"/>
          <w:sz w:val="24"/>
          <w:szCs w:val="24"/>
          <w:lang w:val="az-Latn-AZ"/>
        </w:rPr>
        <w:softHyphen/>
      </w:r>
      <w:r w:rsidRPr="009823DD">
        <w:rPr>
          <w:spacing w:val="-2"/>
          <w:sz w:val="24"/>
          <w:szCs w:val="24"/>
        </w:rPr>
        <w:t>от</w:t>
      </w:r>
      <w:r w:rsidR="009823DD">
        <w:rPr>
          <w:spacing w:val="-2"/>
          <w:sz w:val="24"/>
          <w:szCs w:val="24"/>
          <w:lang w:val="az-Latn-AZ"/>
        </w:rPr>
        <w:softHyphen/>
      </w:r>
      <w:r w:rsidRPr="009823DD">
        <w:rPr>
          <w:spacing w:val="-2"/>
          <w:sz w:val="24"/>
          <w:szCs w:val="24"/>
        </w:rPr>
        <w:t>ветственно  на  1,1</w:t>
      </w:r>
      <w:r w:rsidRPr="009823DD">
        <w:rPr>
          <w:spacing w:val="-2"/>
          <w:sz w:val="24"/>
          <w:szCs w:val="24"/>
          <w:vertAlign w:val="superscript"/>
        </w:rPr>
        <w:t>0</w:t>
      </w:r>
      <w:r w:rsidRPr="009823DD">
        <w:rPr>
          <w:spacing w:val="-2"/>
          <w:sz w:val="24"/>
          <w:szCs w:val="24"/>
        </w:rPr>
        <w:t>С  и  0,7</w:t>
      </w:r>
      <w:r w:rsidRPr="009823DD">
        <w:rPr>
          <w:spacing w:val="-2"/>
          <w:sz w:val="24"/>
          <w:szCs w:val="24"/>
          <w:vertAlign w:val="superscript"/>
        </w:rPr>
        <w:t>0</w:t>
      </w:r>
      <w:r w:rsidRPr="009823DD">
        <w:rPr>
          <w:spacing w:val="-2"/>
          <w:sz w:val="24"/>
          <w:szCs w:val="24"/>
        </w:rPr>
        <w:t>С,  по сравнению с 1961-1990 годами. В тоже время,  на тер</w:t>
      </w:r>
      <w:r w:rsidR="009823DD" w:rsidRPr="009823DD">
        <w:rPr>
          <w:spacing w:val="-2"/>
          <w:sz w:val="24"/>
          <w:szCs w:val="24"/>
          <w:lang w:val="az-Latn-AZ"/>
        </w:rPr>
        <w:softHyphen/>
      </w:r>
      <w:r w:rsidRPr="009823DD">
        <w:rPr>
          <w:spacing w:val="-2"/>
          <w:sz w:val="24"/>
          <w:szCs w:val="24"/>
        </w:rPr>
        <w:t>ри</w:t>
      </w:r>
      <w:r w:rsidR="009823DD" w:rsidRPr="009823DD">
        <w:rPr>
          <w:spacing w:val="-2"/>
          <w:sz w:val="24"/>
          <w:szCs w:val="24"/>
          <w:lang w:val="az-Latn-AZ"/>
        </w:rPr>
        <w:softHyphen/>
      </w:r>
      <w:r w:rsidRPr="009823DD">
        <w:rPr>
          <w:spacing w:val="-2"/>
          <w:sz w:val="24"/>
          <w:szCs w:val="24"/>
        </w:rPr>
        <w:t>то</w:t>
      </w:r>
      <w:r w:rsidR="009823DD">
        <w:rPr>
          <w:spacing w:val="-2"/>
          <w:sz w:val="24"/>
          <w:szCs w:val="24"/>
          <w:lang w:val="az-Latn-AZ"/>
        </w:rPr>
        <w:softHyphen/>
      </w:r>
      <w:r w:rsidRPr="009823DD">
        <w:rPr>
          <w:spacing w:val="-2"/>
          <w:sz w:val="24"/>
          <w:szCs w:val="24"/>
        </w:rPr>
        <w:t>ри</w:t>
      </w:r>
      <w:r w:rsidR="009823DD">
        <w:rPr>
          <w:spacing w:val="-2"/>
          <w:sz w:val="24"/>
          <w:szCs w:val="24"/>
          <w:lang w:val="az-Latn-AZ"/>
        </w:rPr>
        <w:softHyphen/>
      </w:r>
      <w:r w:rsidRPr="009823DD">
        <w:rPr>
          <w:spacing w:val="-2"/>
          <w:sz w:val="24"/>
          <w:szCs w:val="24"/>
        </w:rPr>
        <w:t>ях  расположенных  выше  уровня моря 1-200 м,  количество атмосферных осадков уве</w:t>
      </w:r>
      <w:r w:rsidR="009823DD" w:rsidRPr="009823DD">
        <w:rPr>
          <w:spacing w:val="-2"/>
          <w:sz w:val="24"/>
          <w:szCs w:val="24"/>
          <w:lang w:val="az-Latn-AZ"/>
        </w:rPr>
        <w:softHyphen/>
      </w:r>
      <w:r w:rsidRPr="009823DD">
        <w:rPr>
          <w:spacing w:val="-2"/>
          <w:sz w:val="24"/>
          <w:szCs w:val="24"/>
        </w:rPr>
        <w:t>ли</w:t>
      </w:r>
      <w:r w:rsidR="009823DD">
        <w:rPr>
          <w:spacing w:val="-2"/>
          <w:sz w:val="24"/>
          <w:szCs w:val="24"/>
          <w:lang w:val="az-Latn-AZ"/>
        </w:rPr>
        <w:softHyphen/>
      </w:r>
      <w:r w:rsidRPr="009823DD">
        <w:rPr>
          <w:spacing w:val="-2"/>
          <w:sz w:val="24"/>
          <w:szCs w:val="24"/>
        </w:rPr>
        <w:t>чи</w:t>
      </w:r>
      <w:r w:rsidR="009823DD">
        <w:rPr>
          <w:spacing w:val="-2"/>
          <w:sz w:val="24"/>
          <w:szCs w:val="24"/>
          <w:lang w:val="az-Latn-AZ"/>
        </w:rPr>
        <w:softHyphen/>
      </w:r>
      <w:r w:rsidRPr="009823DD">
        <w:rPr>
          <w:spacing w:val="-2"/>
          <w:sz w:val="24"/>
          <w:szCs w:val="24"/>
        </w:rPr>
        <w:t>лось на  9 мм, а  выше уровня моря 500 м – на 5-77 мм. Однако на территориях, рас</w:t>
      </w:r>
      <w:r w:rsidR="009823DD" w:rsidRPr="009823DD">
        <w:rPr>
          <w:spacing w:val="-2"/>
          <w:sz w:val="24"/>
          <w:szCs w:val="24"/>
          <w:lang w:val="az-Latn-AZ"/>
        </w:rPr>
        <w:softHyphen/>
      </w:r>
      <w:r w:rsidRPr="009823DD">
        <w:rPr>
          <w:spacing w:val="-2"/>
          <w:sz w:val="24"/>
          <w:szCs w:val="24"/>
        </w:rPr>
        <w:t>по</w:t>
      </w:r>
      <w:r w:rsidR="009823DD" w:rsidRPr="009823DD">
        <w:rPr>
          <w:spacing w:val="-2"/>
          <w:sz w:val="24"/>
          <w:szCs w:val="24"/>
          <w:lang w:val="az-Latn-AZ"/>
        </w:rPr>
        <w:softHyphen/>
      </w:r>
      <w:r w:rsidRPr="009823DD">
        <w:rPr>
          <w:spacing w:val="-2"/>
          <w:sz w:val="24"/>
          <w:szCs w:val="24"/>
        </w:rPr>
        <w:t>ло</w:t>
      </w:r>
      <w:r w:rsidR="009823DD">
        <w:rPr>
          <w:spacing w:val="-2"/>
          <w:sz w:val="24"/>
          <w:szCs w:val="24"/>
          <w:lang w:val="az-Latn-AZ"/>
        </w:rPr>
        <w:softHyphen/>
      </w:r>
      <w:r w:rsidRPr="009823DD">
        <w:rPr>
          <w:spacing w:val="-2"/>
          <w:sz w:val="24"/>
          <w:szCs w:val="24"/>
        </w:rPr>
        <w:t>жен</w:t>
      </w:r>
      <w:r w:rsidR="009823DD">
        <w:rPr>
          <w:spacing w:val="-2"/>
          <w:sz w:val="24"/>
          <w:szCs w:val="24"/>
          <w:lang w:val="az-Latn-AZ"/>
        </w:rPr>
        <w:softHyphen/>
      </w:r>
      <w:r w:rsidRPr="009823DD">
        <w:rPr>
          <w:spacing w:val="-2"/>
          <w:sz w:val="24"/>
          <w:szCs w:val="24"/>
        </w:rPr>
        <w:t>ных выше уровня моря 200-500 м, количество атмосферных осадков уменьшилось на 71 мм.</w:t>
      </w:r>
    </w:p>
    <w:p w:rsidR="00D006AD" w:rsidRPr="009823DD" w:rsidRDefault="00D006AD" w:rsidP="009823DD">
      <w:pPr>
        <w:widowControl w:val="0"/>
        <w:spacing w:line="240" w:lineRule="auto"/>
        <w:ind w:firstLine="567"/>
        <w:jc w:val="both"/>
        <w:rPr>
          <w:spacing w:val="-4"/>
          <w:sz w:val="24"/>
          <w:szCs w:val="24"/>
        </w:rPr>
      </w:pPr>
      <w:r w:rsidRPr="009823DD">
        <w:rPr>
          <w:b/>
          <w:spacing w:val="-4"/>
          <w:sz w:val="24"/>
          <w:szCs w:val="24"/>
        </w:rPr>
        <w:t>Ключевые слова:</w:t>
      </w:r>
      <w:r w:rsidRPr="009823DD">
        <w:rPr>
          <w:spacing w:val="-4"/>
          <w:sz w:val="24"/>
          <w:szCs w:val="24"/>
        </w:rPr>
        <w:t xml:space="preserve"> климатические факторы, температура, осадки, изменение, высота, зона.</w:t>
      </w:r>
    </w:p>
    <w:p w:rsidR="00D006AD" w:rsidRPr="00D006AD" w:rsidRDefault="00D006AD" w:rsidP="00D006AD">
      <w:pPr>
        <w:widowControl w:val="0"/>
        <w:spacing w:line="240" w:lineRule="auto"/>
        <w:rPr>
          <w:b/>
          <w:sz w:val="24"/>
          <w:szCs w:val="24"/>
          <w:lang w:val="az-Latn-AZ"/>
        </w:rPr>
      </w:pPr>
    </w:p>
    <w:p w:rsidR="00D006AD" w:rsidRPr="00D006AD" w:rsidRDefault="00D006AD" w:rsidP="00D006AD">
      <w:pPr>
        <w:widowControl w:val="0"/>
        <w:spacing w:line="240" w:lineRule="auto"/>
        <w:ind w:firstLine="0"/>
        <w:jc w:val="center"/>
        <w:rPr>
          <w:b/>
          <w:sz w:val="24"/>
          <w:szCs w:val="24"/>
          <w:lang w:val="az-Latn-AZ"/>
        </w:rPr>
      </w:pPr>
      <w:r w:rsidRPr="00D006AD">
        <w:rPr>
          <w:b/>
          <w:sz w:val="24"/>
          <w:szCs w:val="24"/>
          <w:lang w:val="az-Latn-AZ"/>
        </w:rPr>
        <w:t>CHANGE CHARACTER OF CLIMATIC  FACTORS IN AZERBAIJAN</w:t>
      </w:r>
    </w:p>
    <w:p w:rsidR="00D006AD" w:rsidRPr="00D006AD" w:rsidRDefault="00D006AD" w:rsidP="00D006AD">
      <w:pPr>
        <w:widowControl w:val="0"/>
        <w:spacing w:line="240" w:lineRule="auto"/>
        <w:jc w:val="both"/>
        <w:rPr>
          <w:sz w:val="24"/>
          <w:szCs w:val="24"/>
          <w:lang w:val="az-Latn-AZ"/>
        </w:rPr>
      </w:pPr>
      <w:r>
        <w:rPr>
          <w:b/>
          <w:sz w:val="24"/>
          <w:szCs w:val="24"/>
          <w:lang w:val="az-Latn-AZ"/>
        </w:rPr>
        <w:t>The s</w:t>
      </w:r>
      <w:r w:rsidRPr="00D006AD">
        <w:rPr>
          <w:b/>
          <w:sz w:val="24"/>
          <w:szCs w:val="24"/>
          <w:lang w:val="az-Latn-AZ"/>
        </w:rPr>
        <w:t xml:space="preserve">ummary. </w:t>
      </w:r>
      <w:r w:rsidRPr="00D006AD">
        <w:rPr>
          <w:sz w:val="24"/>
          <w:szCs w:val="24"/>
          <w:lang w:val="az-Latn-AZ"/>
        </w:rPr>
        <w:t>In the article, the change character of the climatic factors, especially temperature and rainfalls over a lond period of time was analyzed. It was determined that the distribution of climatic factors on the altitudes and zones of the country is anomalous. In resent years, the average perennial temperature of the air has increased signinicantly at altitudes of more than 1-200 m and 1000 m in comparison with other altitudes and the average increase was 1,1</w:t>
      </w:r>
      <w:r w:rsidRPr="00D006AD">
        <w:rPr>
          <w:sz w:val="24"/>
          <w:szCs w:val="24"/>
          <w:vertAlign w:val="superscript"/>
          <w:lang w:val="az-Latn-AZ"/>
        </w:rPr>
        <w:t>0</w:t>
      </w:r>
      <w:r w:rsidRPr="00D006AD">
        <w:rPr>
          <w:sz w:val="24"/>
          <w:szCs w:val="24"/>
          <w:lang w:val="az-Latn-AZ"/>
        </w:rPr>
        <w:t>C and 0,7</w:t>
      </w:r>
      <w:r w:rsidRPr="00D006AD">
        <w:rPr>
          <w:sz w:val="24"/>
          <w:szCs w:val="24"/>
          <w:vertAlign w:val="superscript"/>
          <w:lang w:val="az-Latn-AZ"/>
        </w:rPr>
        <w:t>0</w:t>
      </w:r>
      <w:r w:rsidRPr="00D006AD">
        <w:rPr>
          <w:sz w:val="24"/>
          <w:szCs w:val="24"/>
          <w:lang w:val="az-Latn-AZ"/>
        </w:rPr>
        <w:t>C. The average perennial amoumt of rainfalls  was increased by 9 mm in the areas over 1-200 m above sea level, and the average  perennial amount of  rainffall was increased  by 5-77 mm at altitudes of more than 500 m in comparison with 1961-1990. However, the average perennial amount of rainfalls was reduced by 71 mm in the areas covering altitudes of 200-500 m.</w:t>
      </w:r>
    </w:p>
    <w:p w:rsidR="00D006AD" w:rsidRPr="00D006AD" w:rsidRDefault="00D006AD" w:rsidP="00D006AD">
      <w:pPr>
        <w:widowControl w:val="0"/>
        <w:spacing w:line="240" w:lineRule="auto"/>
        <w:jc w:val="both"/>
        <w:rPr>
          <w:sz w:val="24"/>
          <w:szCs w:val="24"/>
          <w:lang w:val="az-Latn-AZ"/>
        </w:rPr>
      </w:pPr>
      <w:r w:rsidRPr="00D006AD">
        <w:rPr>
          <w:b/>
          <w:sz w:val="24"/>
          <w:szCs w:val="24"/>
          <w:lang w:val="az-Latn-AZ"/>
        </w:rPr>
        <w:t xml:space="preserve">Key words: </w:t>
      </w:r>
      <w:r w:rsidRPr="00D006AD">
        <w:rPr>
          <w:sz w:val="24"/>
          <w:szCs w:val="24"/>
          <w:lang w:val="az-Latn-AZ"/>
        </w:rPr>
        <w:t>climatic factors, temperature, rainfall, change, altitude, zone.</w:t>
      </w:r>
    </w:p>
    <w:p w:rsidR="00D006AD" w:rsidRDefault="00D006AD" w:rsidP="003259DB">
      <w:pPr>
        <w:widowControl w:val="0"/>
        <w:spacing w:line="240" w:lineRule="auto"/>
        <w:ind w:firstLine="567"/>
        <w:jc w:val="both"/>
        <w:rPr>
          <w:sz w:val="20"/>
          <w:szCs w:val="20"/>
          <w:lang w:val="az-Latn-AZ"/>
        </w:rPr>
      </w:pPr>
    </w:p>
    <w:p w:rsidR="003259DB" w:rsidRPr="00847321" w:rsidRDefault="003259DB" w:rsidP="003259DB">
      <w:pPr>
        <w:widowControl w:val="0"/>
        <w:spacing w:line="240" w:lineRule="auto"/>
        <w:ind w:firstLine="567"/>
        <w:jc w:val="both"/>
        <w:rPr>
          <w:sz w:val="20"/>
          <w:szCs w:val="20"/>
          <w:lang w:val="az-Latn-AZ"/>
        </w:rPr>
      </w:pPr>
      <w:r w:rsidRPr="00847321">
        <w:rPr>
          <w:sz w:val="20"/>
          <w:szCs w:val="20"/>
          <w:lang w:val="az-Latn-AZ"/>
        </w:rPr>
        <w:t xml:space="preserve">Redaksiyaya daxil olma: </w:t>
      </w:r>
      <w:r>
        <w:rPr>
          <w:sz w:val="20"/>
          <w:szCs w:val="20"/>
          <w:lang w:val="az-Latn-AZ"/>
        </w:rPr>
        <w:t>0</w:t>
      </w:r>
      <w:r w:rsidR="009A5812">
        <w:rPr>
          <w:sz w:val="20"/>
          <w:szCs w:val="20"/>
          <w:lang w:val="az-Latn-AZ"/>
        </w:rPr>
        <w:t>9</w:t>
      </w:r>
      <w:r>
        <w:rPr>
          <w:sz w:val="20"/>
          <w:szCs w:val="20"/>
          <w:lang w:val="az-Latn-AZ"/>
        </w:rPr>
        <w:t>.0</w:t>
      </w:r>
      <w:r w:rsidR="009A5812">
        <w:rPr>
          <w:sz w:val="20"/>
          <w:szCs w:val="20"/>
          <w:lang w:val="az-Latn-AZ"/>
        </w:rPr>
        <w:t>1</w:t>
      </w:r>
      <w:r w:rsidRPr="00847321">
        <w:rPr>
          <w:sz w:val="20"/>
          <w:szCs w:val="20"/>
          <w:lang w:val="az-Latn-AZ"/>
        </w:rPr>
        <w:t>-2019-cu il</w:t>
      </w:r>
    </w:p>
    <w:p w:rsidR="003259DB" w:rsidRPr="00847321" w:rsidRDefault="003259DB" w:rsidP="003259DB">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3259DB" w:rsidRPr="00847321" w:rsidRDefault="003259DB" w:rsidP="003259DB">
      <w:pPr>
        <w:widowControl w:val="0"/>
        <w:spacing w:line="240" w:lineRule="auto"/>
        <w:ind w:firstLine="567"/>
        <w:jc w:val="both"/>
        <w:rPr>
          <w:sz w:val="20"/>
          <w:szCs w:val="20"/>
          <w:lang w:val="az-Latn-AZ"/>
        </w:rPr>
      </w:pPr>
      <w:r w:rsidRPr="00847321">
        <w:rPr>
          <w:sz w:val="20"/>
          <w:szCs w:val="20"/>
          <w:lang w:val="az-Latn-AZ"/>
        </w:rPr>
        <w:t>Çapa qəbul edilmə: 27.03-2019-cu il</w:t>
      </w:r>
    </w:p>
    <w:p w:rsidR="00DC7D04" w:rsidRDefault="00DC7D04" w:rsidP="009A5812">
      <w:pPr>
        <w:widowControl w:val="0"/>
        <w:spacing w:line="240" w:lineRule="auto"/>
        <w:ind w:firstLine="0"/>
        <w:rPr>
          <w:sz w:val="26"/>
          <w:szCs w:val="26"/>
          <w:lang w:val="en-US"/>
        </w:rPr>
      </w:pPr>
    </w:p>
    <w:p w:rsidR="00DC7D04" w:rsidRDefault="00DC7D04" w:rsidP="009A5812">
      <w:pPr>
        <w:widowControl w:val="0"/>
        <w:spacing w:line="240" w:lineRule="auto"/>
        <w:ind w:firstLine="0"/>
        <w:rPr>
          <w:sz w:val="26"/>
          <w:szCs w:val="26"/>
          <w:lang w:val="en-US"/>
        </w:rPr>
      </w:pPr>
    </w:p>
    <w:p w:rsidR="00DC7D04" w:rsidRDefault="00DC7D04" w:rsidP="009A5812">
      <w:pPr>
        <w:widowControl w:val="0"/>
        <w:spacing w:line="240" w:lineRule="auto"/>
        <w:ind w:firstLine="0"/>
        <w:rPr>
          <w:sz w:val="26"/>
          <w:szCs w:val="26"/>
          <w:lang w:val="en-US"/>
        </w:rPr>
      </w:pPr>
    </w:p>
    <w:p w:rsidR="00DC7D04" w:rsidRDefault="00DC7D04" w:rsidP="009A5812">
      <w:pPr>
        <w:widowControl w:val="0"/>
        <w:spacing w:line="240" w:lineRule="auto"/>
        <w:ind w:firstLine="0"/>
        <w:rPr>
          <w:sz w:val="26"/>
          <w:szCs w:val="26"/>
          <w:lang w:val="en-US"/>
        </w:rPr>
      </w:pPr>
    </w:p>
    <w:p w:rsidR="00DC7D04" w:rsidRDefault="00DC7D04" w:rsidP="009A5812">
      <w:pPr>
        <w:widowControl w:val="0"/>
        <w:spacing w:line="240" w:lineRule="auto"/>
        <w:ind w:firstLine="0"/>
        <w:rPr>
          <w:sz w:val="26"/>
          <w:szCs w:val="26"/>
          <w:lang w:val="en-US"/>
        </w:rPr>
      </w:pPr>
    </w:p>
    <w:p w:rsidR="009A5812" w:rsidRPr="00BF5743" w:rsidRDefault="009A5812" w:rsidP="009A5812">
      <w:pPr>
        <w:widowControl w:val="0"/>
        <w:spacing w:line="240" w:lineRule="auto"/>
        <w:ind w:firstLine="0"/>
        <w:rPr>
          <w:sz w:val="26"/>
          <w:szCs w:val="26"/>
          <w:lang w:val="az-Latn-AZ"/>
        </w:rPr>
      </w:pPr>
      <w:r w:rsidRPr="00BF5743">
        <w:rPr>
          <w:sz w:val="26"/>
          <w:szCs w:val="26"/>
          <w:lang w:val="en-US"/>
        </w:rPr>
        <w:lastRenderedPageBreak/>
        <w:t>UO</w:t>
      </w:r>
      <w:r w:rsidRPr="00BF5743">
        <w:rPr>
          <w:sz w:val="26"/>
          <w:szCs w:val="26"/>
          <w:lang w:val="az-Latn-AZ"/>
        </w:rPr>
        <w:t>T  556.33/34:626.8</w:t>
      </w:r>
    </w:p>
    <w:p w:rsidR="009A5812" w:rsidRPr="00BF5743" w:rsidRDefault="009A5812" w:rsidP="009A5812">
      <w:pPr>
        <w:widowControl w:val="0"/>
        <w:spacing w:line="240" w:lineRule="auto"/>
        <w:ind w:firstLine="0"/>
        <w:jc w:val="center"/>
        <w:rPr>
          <w:b/>
          <w:sz w:val="26"/>
          <w:szCs w:val="26"/>
          <w:lang w:val="az-Latn-AZ"/>
        </w:rPr>
      </w:pPr>
      <w:r w:rsidRPr="00BF5743">
        <w:rPr>
          <w:b/>
          <w:sz w:val="26"/>
          <w:szCs w:val="26"/>
          <w:lang w:val="az-Latn-AZ"/>
        </w:rPr>
        <w:t>MÜXTƏLİF SUVARMA ÜSULLARININ QRUNT SULARININ REJİMİNƏ TƏSİRİNİN TƏDQİQİ</w:t>
      </w:r>
    </w:p>
    <w:p w:rsidR="009A5812" w:rsidRPr="00BF5743" w:rsidRDefault="009A5812" w:rsidP="00355C1C">
      <w:pPr>
        <w:widowControl w:val="0"/>
        <w:spacing w:line="240" w:lineRule="auto"/>
        <w:ind w:left="4536" w:firstLine="0"/>
        <w:jc w:val="center"/>
        <w:rPr>
          <w:sz w:val="24"/>
          <w:szCs w:val="24"/>
          <w:lang w:val="az-Latn-AZ"/>
        </w:rPr>
      </w:pPr>
      <w:r w:rsidRPr="00BF5743">
        <w:rPr>
          <w:sz w:val="24"/>
          <w:szCs w:val="24"/>
          <w:lang w:val="az-Latn-AZ"/>
        </w:rPr>
        <w:t>Doktorant N.R. Rəşidov</w:t>
      </w:r>
      <w:r w:rsidR="00355C1C" w:rsidRPr="00BF5743">
        <w:rPr>
          <w:sz w:val="24"/>
          <w:szCs w:val="24"/>
          <w:lang w:val="az-Latn-AZ"/>
        </w:rPr>
        <w:t xml:space="preserve">. </w:t>
      </w:r>
      <w:r w:rsidRPr="00BF5743">
        <w:rPr>
          <w:sz w:val="24"/>
          <w:szCs w:val="24"/>
          <w:lang w:val="az-Latn-AZ"/>
        </w:rPr>
        <w:t>“AzHvəM</w:t>
      </w:r>
      <w:r w:rsidRPr="00BF5743">
        <w:rPr>
          <w:sz w:val="24"/>
          <w:szCs w:val="24"/>
          <w:lang w:val="az-Latn-AZ" w:eastAsia="ja-JP"/>
        </w:rPr>
        <w:t>”</w:t>
      </w:r>
      <w:r w:rsidR="00BF5743">
        <w:rPr>
          <w:sz w:val="24"/>
          <w:szCs w:val="24"/>
          <w:lang w:val="az-Latn-AZ" w:eastAsia="ja-JP"/>
        </w:rPr>
        <w:t xml:space="preserve"> </w:t>
      </w:r>
      <w:r w:rsidRPr="00BF5743">
        <w:rPr>
          <w:sz w:val="24"/>
          <w:szCs w:val="24"/>
          <w:lang w:val="az-Latn-AZ"/>
        </w:rPr>
        <w:t>EİB</w:t>
      </w:r>
    </w:p>
    <w:p w:rsidR="009A5812" w:rsidRPr="00BF5743" w:rsidRDefault="009A5812" w:rsidP="009A5812">
      <w:pPr>
        <w:widowControl w:val="0"/>
        <w:spacing w:line="240" w:lineRule="auto"/>
        <w:ind w:firstLine="0"/>
        <w:jc w:val="center"/>
        <w:rPr>
          <w:i/>
          <w:sz w:val="20"/>
          <w:szCs w:val="20"/>
          <w:lang w:val="az-Latn-AZ"/>
        </w:rPr>
      </w:pPr>
      <w:r w:rsidRPr="00BF5743">
        <w:rPr>
          <w:i/>
          <w:sz w:val="20"/>
          <w:szCs w:val="20"/>
          <w:lang w:val="az-Latn-AZ"/>
        </w:rPr>
        <w:t>Məqalə redaksiya heyətinin 27 mart  2019-cu il tarixli iclasında (protokol № 02)  t.e.f.d.,dos.Q.Q.Bayramovun  təqdimatı əsasında müzakirə olunaraq, onun   «Elmi əsərlər toplusu»na daxil edilməsi qərara alınmışdır</w:t>
      </w:r>
    </w:p>
    <w:p w:rsidR="009A5812" w:rsidRPr="00BF5743" w:rsidRDefault="009A5812" w:rsidP="009A5812">
      <w:pPr>
        <w:widowControl w:val="0"/>
        <w:spacing w:line="240" w:lineRule="auto"/>
        <w:ind w:firstLine="0"/>
        <w:jc w:val="center"/>
        <w:rPr>
          <w:b/>
          <w:sz w:val="26"/>
          <w:szCs w:val="26"/>
          <w:lang w:val="az-Latn-AZ"/>
        </w:rPr>
      </w:pPr>
    </w:p>
    <w:p w:rsidR="009A5812" w:rsidRPr="009A5812" w:rsidRDefault="009A5812" w:rsidP="009A5812">
      <w:pPr>
        <w:widowControl w:val="0"/>
        <w:spacing w:line="276" w:lineRule="auto"/>
        <w:jc w:val="both"/>
        <w:rPr>
          <w:sz w:val="26"/>
          <w:szCs w:val="26"/>
          <w:lang w:val="az-Latn-AZ"/>
        </w:rPr>
      </w:pPr>
      <w:r w:rsidRPr="009A5812">
        <w:rPr>
          <w:b/>
          <w:sz w:val="26"/>
          <w:szCs w:val="26"/>
          <w:lang w:val="az-Latn-AZ"/>
        </w:rPr>
        <w:t xml:space="preserve">Xülasə. </w:t>
      </w:r>
      <w:r w:rsidRPr="009A5812">
        <w:rPr>
          <w:sz w:val="26"/>
          <w:szCs w:val="26"/>
          <w:lang w:val="az-Latn-AZ"/>
        </w:rPr>
        <w:t>Məqalədə Abşeron yarımadasında aparılmış təcrübələrin bəzi nəticələri şərh edilmişdir. Təcrübələr Abşeron Suvarmanın Mexanikləşdirilməsi Təcrübə-Tədqiqat Stansiyasının (ASMTTS) ərazisində şırım, yağışyağdırma və damcılarla suvarma üsulları və  müxtəlif suvarma normaları ilə aparılmışdır.  Müxtəlif suvarma üsulları və suvarma normalarının kənd təsərrüfatı bitkilərinin inkişaf və məhsuldarlığına, həmçinin qrunt sularının səviyyə rejiminə təsiri öyrənilmişdir. Buğda bitkisi yağışyağdırma, üzüm bağları isə həm damcı, həm də şırım üsulları ilə suvarılmışdır. Aparılan təcrübələr əsasında müəyyən edilmişdir ki, yağışyağdırma və damcılarla suvarma zamanı qrunt sularının rejimində dəyişiklik baş vermir, lakin şırımlarla suvarma zamanı qrunt sularının səviyyəsi tədricən qalxır və vegetasiya dövrünün sonuna yaxın sabitləşir. Həmçinin müəyyən edilmişdir ki, suvarma normasının dəyişməsi və suvarma üsulları buğda və üzüm bitkilərinin inkişaf fazalarına ciddi təsir göstərmir, lakin suvarma norması və suvarma üsulları bitkilərin məhsuldarlığına əhəmiyyətli dərəcədə təsir göstərir.</w:t>
      </w:r>
    </w:p>
    <w:p w:rsidR="009A5812" w:rsidRPr="005473F8" w:rsidRDefault="009A5812" w:rsidP="009A5812">
      <w:pPr>
        <w:widowControl w:val="0"/>
        <w:spacing w:line="276" w:lineRule="auto"/>
        <w:jc w:val="both"/>
        <w:rPr>
          <w:sz w:val="26"/>
          <w:szCs w:val="26"/>
          <w:lang w:val="az-Latn-AZ"/>
        </w:rPr>
      </w:pPr>
      <w:r w:rsidRPr="005473F8">
        <w:rPr>
          <w:b/>
          <w:sz w:val="26"/>
          <w:szCs w:val="26"/>
          <w:lang w:val="az-Latn-AZ"/>
        </w:rPr>
        <w:t xml:space="preserve">Açar sözlər: </w:t>
      </w:r>
      <w:r w:rsidRPr="005473F8">
        <w:rPr>
          <w:sz w:val="26"/>
          <w:szCs w:val="26"/>
          <w:lang w:val="az-Latn-AZ"/>
        </w:rPr>
        <w:t xml:space="preserve"> suvarma üsulu, buğda, üzüm, yağışyağdırma, damcı, şırım, qrunt suları, səviyyə, rejim, dəyişmə, inkişaf fazası, məhsuldarlıq.</w:t>
      </w:r>
    </w:p>
    <w:p w:rsidR="009A5812" w:rsidRPr="005473F8" w:rsidRDefault="009A5812" w:rsidP="009A5812">
      <w:pPr>
        <w:widowControl w:val="0"/>
        <w:spacing w:line="276" w:lineRule="auto"/>
        <w:jc w:val="both"/>
        <w:rPr>
          <w:sz w:val="26"/>
          <w:szCs w:val="26"/>
          <w:lang w:val="az-Latn-AZ"/>
        </w:rPr>
      </w:pPr>
      <w:r w:rsidRPr="005473F8">
        <w:rPr>
          <w:b/>
          <w:sz w:val="26"/>
          <w:szCs w:val="26"/>
          <w:lang w:val="az-Latn-AZ"/>
        </w:rPr>
        <w:t xml:space="preserve">Giriş. </w:t>
      </w:r>
      <w:r w:rsidRPr="005473F8">
        <w:rPr>
          <w:sz w:val="26"/>
          <w:szCs w:val="26"/>
          <w:lang w:val="az-Latn-AZ"/>
        </w:rPr>
        <w:t xml:space="preserve"> Torpaq və bitki örtüyünə, iqliminə  və hidrogeoloji şəraitinə görə Abşeron yraımadası ölkənin digər zonalarından fərqlənir. Abşeron yarımadasında Bakı şəhərinin və onun ətraf yaşayış məntəqələrinin əhalisini kənd təsərrüfatı məhsulları ilə təmin etmək üçün burada taxılçılıq, üzümçülük, maldarlıq, quşçuluq və digər aqrar sahələr inkişaf tapmışdır. Yarımadanın torpaqlarında həmçinin tərəvəz, yem bitkiləri, nadir meyvə bağları (üzüm, əncir, zeytun, püstə, badam və s.) becərilir. Abşeron yarımadasının boz-qonur torpaqlarının əksər hissəsi qumlu torpaqlardır və onlar yüksək sukeçiricilik qabiliyyətinə malik olub nəmlik tutumu olduqca azdır. İqlimi quraqdır, orta çoxillik yağıntıların miqdarı 200-350 mm təşkil edir. Vegetasiya dövründə yağıntıların miqdarı 60-80 mm olub bitkilərin suya olan tələbatını ödəmir. Ona görə də burada yüksək məhsuldarlıq əldə etmək üçün süni suvarmadan istifadə olunur. Kənd təsərrüfatı bitkilərinin növündən, torpağın su-fiziki xassələrindən asılı olaraq Abşeron yarımadasında müxtəlif suvarma üsullarından, suvarma texnikalarından və suvarma normalarından istifadə olunur [1,2,3,4,5,7]. Suvarmanın inkişafı, dərin lay sularının yer səthinə axıdılması və digər antropogen təsirlər nəticəsində yarımadanın təbii hidrogeoloji şəraitində xeyli dəyişiklik baş vermişdir. Qrunt sularının səviyyəsi keçən əsrin 50-ci illəri ilə müqayisədə xeyli, təqribən 10-20 m qalxmış və nəticədə 10-dan artıq süni duzlu göllər yaranmışdır [6,8]. Hətta yarımadanın bəzi ərazilərində təkrar şorlaşma prosesi qeydə alınmışdır. Odur ki, müxtəlif suvarma üsullarının və suvarma </w:t>
      </w:r>
      <w:r w:rsidRPr="005473F8">
        <w:rPr>
          <w:sz w:val="26"/>
          <w:szCs w:val="26"/>
          <w:lang w:val="az-Latn-AZ"/>
        </w:rPr>
        <w:lastRenderedPageBreak/>
        <w:t>normalarının hidrogeoloji şəraitə, ələlxüsus qrunt sularının rejiminə təsirinin öyrənilməsi mühüm elmi-praktiki əhəmiyyət kəsb edir.</w:t>
      </w:r>
    </w:p>
    <w:p w:rsidR="009A5812" w:rsidRPr="005473F8" w:rsidRDefault="009A5812" w:rsidP="009A5812">
      <w:pPr>
        <w:widowControl w:val="0"/>
        <w:spacing w:line="276" w:lineRule="auto"/>
        <w:jc w:val="both"/>
        <w:rPr>
          <w:sz w:val="26"/>
          <w:szCs w:val="26"/>
          <w:lang w:val="az-Latn-AZ"/>
        </w:rPr>
      </w:pPr>
      <w:r w:rsidRPr="005473F8">
        <w:rPr>
          <w:b/>
          <w:sz w:val="26"/>
          <w:szCs w:val="26"/>
          <w:lang w:val="az-Latn-AZ"/>
        </w:rPr>
        <w:t xml:space="preserve">Tədqiqatın məqsədi </w:t>
      </w:r>
      <w:r w:rsidRPr="005473F8">
        <w:rPr>
          <w:sz w:val="26"/>
          <w:szCs w:val="26"/>
          <w:lang w:val="az-Latn-AZ"/>
        </w:rPr>
        <w:t>müxtəlif suvarma norma və üsullarının hidrogeoloji şəraitə, əsasən qrunt sularının rejiminə təsirinin öyrənilməsindən və qabaqlayıcı tədbirlər  hazırlamaq üçün elmi bazanın yaradılmasından ibarətdir.</w:t>
      </w:r>
    </w:p>
    <w:p w:rsidR="009A5812" w:rsidRPr="005473F8" w:rsidRDefault="009A5812" w:rsidP="009A5812">
      <w:pPr>
        <w:widowControl w:val="0"/>
        <w:spacing w:line="276" w:lineRule="auto"/>
        <w:jc w:val="both"/>
        <w:rPr>
          <w:sz w:val="26"/>
          <w:szCs w:val="26"/>
          <w:lang w:val="az-Latn-AZ"/>
        </w:rPr>
      </w:pPr>
      <w:r w:rsidRPr="005473F8">
        <w:rPr>
          <w:b/>
          <w:sz w:val="26"/>
          <w:szCs w:val="26"/>
          <w:lang w:val="az-Latn-AZ"/>
        </w:rPr>
        <w:t xml:space="preserve">Tədqiqat obyekti və metodikası. </w:t>
      </w:r>
      <w:r w:rsidRPr="005473F8">
        <w:rPr>
          <w:sz w:val="26"/>
          <w:szCs w:val="26"/>
          <w:lang w:val="az-Latn-AZ"/>
        </w:rPr>
        <w:t>Tədqiqat obyekti ASMTTS ərazisi və orada əkilən bitkilər və qrunt sularıdır.</w:t>
      </w:r>
      <w:r w:rsidRPr="005473F8">
        <w:rPr>
          <w:b/>
          <w:sz w:val="26"/>
          <w:szCs w:val="26"/>
          <w:lang w:val="az-Latn-AZ"/>
        </w:rPr>
        <w:t xml:space="preserve"> </w:t>
      </w:r>
      <w:r w:rsidRPr="005473F8">
        <w:rPr>
          <w:sz w:val="26"/>
          <w:szCs w:val="26"/>
          <w:lang w:val="az-Latn-AZ"/>
        </w:rPr>
        <w:t>Tədqiqat aparılan obyektdə suvarma üsullarının qrunt sularının rejiminə təsirini öyrənmək məqsədi ilə 3 xarakterik sahə ayrılmış və bu sahələrdə müşahidə quyuları yerləşdirilmişdir.</w:t>
      </w:r>
    </w:p>
    <w:p w:rsidR="009A5812" w:rsidRPr="005473F8" w:rsidRDefault="009A5812" w:rsidP="009A5812">
      <w:pPr>
        <w:widowControl w:val="0"/>
        <w:spacing w:line="276" w:lineRule="auto"/>
        <w:jc w:val="both"/>
        <w:rPr>
          <w:sz w:val="26"/>
          <w:szCs w:val="26"/>
          <w:lang w:val="az-Latn-AZ"/>
        </w:rPr>
      </w:pPr>
      <w:r w:rsidRPr="005473F8">
        <w:rPr>
          <w:sz w:val="26"/>
          <w:szCs w:val="26"/>
          <w:lang w:val="az-Latn-AZ"/>
        </w:rPr>
        <w:t>Birinci təcrübə sahəsi 4 hissəyə bölünmüş, buğda bitkisi əkilmiş və vegetasiya dövründə MG-3 markalı yağışyağdıran aparat ilə müxtəlif normalarda suvarılmışdır. İkinci sahədə üzüm bitkisi (bağı) damcılarla, üçüncü sahədə isə üzüm bağı şırımlarla öz axımı ilə suvarılmışdır. Suvarma zamanı suvarmaların aparılma vaxtı, suvarma norması və suvarmaların sayı  nəmliyə görə öyrənilmişdir.</w:t>
      </w:r>
    </w:p>
    <w:p w:rsidR="009A5812" w:rsidRPr="00D755BA" w:rsidRDefault="009A5812" w:rsidP="009A5812">
      <w:pPr>
        <w:widowControl w:val="0"/>
        <w:spacing w:line="276" w:lineRule="auto"/>
        <w:jc w:val="both"/>
        <w:rPr>
          <w:spacing w:val="-6"/>
          <w:sz w:val="26"/>
          <w:szCs w:val="26"/>
          <w:lang w:val="az-Latn-AZ"/>
        </w:rPr>
      </w:pPr>
      <w:r w:rsidRPr="00D755BA">
        <w:rPr>
          <w:spacing w:val="-6"/>
          <w:sz w:val="26"/>
          <w:szCs w:val="26"/>
          <w:lang w:val="az-Latn-AZ"/>
        </w:rPr>
        <w:t>Suvarmanın aparılma (başlama) vaxtı (tarixi) həddi tarla nəmlik tutumuna (</w:t>
      </w:r>
      <w:r w:rsidRPr="00D755BA">
        <w:rPr>
          <w:spacing w:val="-6"/>
          <w:position w:val="-12"/>
          <w:sz w:val="26"/>
          <w:szCs w:val="26"/>
          <w:lang w:val="az-Latn-AZ"/>
        </w:rPr>
        <w:object w:dxaOrig="300" w:dyaOrig="360">
          <v:shape id="_x0000_i1120" type="#_x0000_t75" style="width:15pt;height:18pt" o:ole="">
            <v:imagedata r:id="rId184" o:title=""/>
          </v:shape>
          <o:OLEObject Type="Embed" ProgID="Equation.3" ShapeID="_x0000_i1120" DrawAspect="Content" ObjectID="_1620554307" r:id="rId185"/>
        </w:object>
      </w:r>
      <w:r w:rsidRPr="00D755BA">
        <w:rPr>
          <w:spacing w:val="-6"/>
          <w:sz w:val="26"/>
          <w:szCs w:val="26"/>
          <w:lang w:val="az-Latn-AZ"/>
        </w:rPr>
        <w:t>) görə təyin edilmişdir. Hər bir təcrübə variantı üzrə suvarmanın başlanma vaxtı torpağın hesabat qatında həddi tarla nəmlik tutumu 25, 35 və  40 % azalan halda müəyyən edilmişdir. Bu məqsədlə vegetasiya müddətində torpağın nəmliyi hər 5-10 gündən bir “qurutma-çəkmə” metodu ilə təyin edilmişdir. Suvarmaların sayı vegetasiya dövründə aparılan faktiki suvarmalara görə müəyyən edilmişdir. Yağışyağdırma və şırımlarla suvarma aparılarkən suvarma normaları bütün təcrübə variantlarında qəbul edilmiş torpaq qatının qalınlığına (</w:t>
      </w:r>
      <w:r w:rsidRPr="00D755BA">
        <w:rPr>
          <w:i/>
          <w:spacing w:val="-6"/>
          <w:sz w:val="26"/>
          <w:szCs w:val="26"/>
          <w:lang w:val="az-Latn-AZ"/>
        </w:rPr>
        <w:t>h</w:t>
      </w:r>
      <w:r w:rsidRPr="00D755BA">
        <w:rPr>
          <w:spacing w:val="-6"/>
          <w:sz w:val="26"/>
          <w:szCs w:val="26"/>
          <w:lang w:val="az-Latn-AZ"/>
        </w:rPr>
        <w:t>), həmin qatda ilkin-faktiki (</w:t>
      </w:r>
      <w:r w:rsidRPr="00D755BA">
        <w:rPr>
          <w:spacing w:val="-6"/>
          <w:position w:val="-14"/>
          <w:sz w:val="26"/>
          <w:szCs w:val="26"/>
          <w:lang w:val="az-Latn-AZ"/>
        </w:rPr>
        <w:object w:dxaOrig="340" w:dyaOrig="380">
          <v:shape id="_x0000_i1121" type="#_x0000_t75" style="width:17.25pt;height:18.75pt" o:ole="">
            <v:imagedata r:id="rId186" o:title=""/>
          </v:shape>
          <o:OLEObject Type="Embed" ProgID="Equation.3" ShapeID="_x0000_i1121" DrawAspect="Content" ObjectID="_1620554308" r:id="rId187"/>
        </w:object>
      </w:r>
      <w:r w:rsidRPr="00D755BA">
        <w:rPr>
          <w:spacing w:val="-6"/>
          <w:sz w:val="26"/>
          <w:szCs w:val="26"/>
          <w:lang w:val="az-Latn-AZ"/>
        </w:rPr>
        <w:t>) və  həddi tarla nəmlik tutumu (</w:t>
      </w:r>
      <w:r w:rsidRPr="00D755BA">
        <w:rPr>
          <w:spacing w:val="-6"/>
          <w:position w:val="-12"/>
          <w:sz w:val="26"/>
          <w:szCs w:val="26"/>
          <w:lang w:val="az-Latn-AZ"/>
        </w:rPr>
        <w:object w:dxaOrig="300" w:dyaOrig="360">
          <v:shape id="_x0000_i1122" type="#_x0000_t75" style="width:15pt;height:18pt" o:ole="">
            <v:imagedata r:id="rId188" o:title=""/>
          </v:shape>
          <o:OLEObject Type="Embed" ProgID="Equation.3" ShapeID="_x0000_i1122" DrawAspect="Content" ObjectID="_1620554309" r:id="rId189"/>
        </w:object>
      </w:r>
      <w:r w:rsidRPr="00D755BA">
        <w:rPr>
          <w:spacing w:val="-6"/>
          <w:sz w:val="26"/>
          <w:szCs w:val="26"/>
          <w:lang w:val="az-Latn-AZ"/>
        </w:rPr>
        <w:t>) arasındakı nəmliklər fərqinə və torpağın həcm kütləsinə (</w:t>
      </w:r>
      <w:r w:rsidRPr="00D755BA">
        <w:rPr>
          <w:spacing w:val="-6"/>
          <w:position w:val="-10"/>
          <w:sz w:val="26"/>
          <w:szCs w:val="26"/>
          <w:lang w:val="az-Latn-AZ"/>
        </w:rPr>
        <w:object w:dxaOrig="200" w:dyaOrig="260">
          <v:shape id="_x0000_i1123" type="#_x0000_t75" style="width:10.5pt;height:12.75pt" o:ole="">
            <v:imagedata r:id="rId190" o:title=""/>
          </v:shape>
          <o:OLEObject Type="Embed" ProgID="Equation.3" ShapeID="_x0000_i1123" DrawAspect="Content" ObjectID="_1620554310" r:id="rId191"/>
        </w:object>
      </w:r>
      <w:r w:rsidRPr="00D755BA">
        <w:rPr>
          <w:spacing w:val="-6"/>
          <w:sz w:val="26"/>
          <w:szCs w:val="26"/>
          <w:lang w:val="az-Latn-AZ"/>
        </w:rPr>
        <w:t>) görə aşağıdakı məlum düsturla hesablanmışdır [9,11]:</w:t>
      </w:r>
    </w:p>
    <w:p w:rsidR="009A5812" w:rsidRPr="005473F8" w:rsidRDefault="009A5812" w:rsidP="009A5812">
      <w:pPr>
        <w:widowControl w:val="0"/>
        <w:spacing w:line="276" w:lineRule="auto"/>
        <w:jc w:val="center"/>
        <w:rPr>
          <w:sz w:val="26"/>
          <w:szCs w:val="26"/>
          <w:lang w:val="az-Latn-AZ"/>
        </w:rPr>
      </w:pPr>
      <w:r w:rsidRPr="005473F8">
        <w:rPr>
          <w:sz w:val="26"/>
          <w:szCs w:val="26"/>
          <w:lang w:val="az-Latn-AZ"/>
        </w:rPr>
        <w:t xml:space="preserve">                                 </w:t>
      </w:r>
      <w:r w:rsidRPr="005473F8">
        <w:rPr>
          <w:position w:val="-12"/>
          <w:sz w:val="26"/>
          <w:szCs w:val="26"/>
          <w:lang w:val="az-Latn-AZ"/>
        </w:rPr>
        <w:object w:dxaOrig="2100" w:dyaOrig="360">
          <v:shape id="_x0000_i1124" type="#_x0000_t75" style="width:105pt;height:18pt" o:ole="">
            <v:imagedata r:id="rId192" o:title=""/>
          </v:shape>
          <o:OLEObject Type="Embed" ProgID="Equation.3" ShapeID="_x0000_i1124" DrawAspect="Content" ObjectID="_1620554311" r:id="rId193"/>
        </w:object>
      </w:r>
      <w:r w:rsidRPr="005473F8">
        <w:rPr>
          <w:sz w:val="26"/>
          <w:szCs w:val="26"/>
          <w:lang w:val="az-Latn-AZ"/>
        </w:rPr>
        <w:t>.                                   (1)</w:t>
      </w:r>
    </w:p>
    <w:p w:rsidR="009A5812" w:rsidRPr="005473F8" w:rsidRDefault="009A5812" w:rsidP="009A5812">
      <w:pPr>
        <w:widowControl w:val="0"/>
        <w:spacing w:line="276" w:lineRule="auto"/>
        <w:jc w:val="both"/>
        <w:rPr>
          <w:sz w:val="26"/>
          <w:szCs w:val="26"/>
          <w:lang w:val="az-Latn-AZ"/>
        </w:rPr>
      </w:pPr>
      <w:r w:rsidRPr="005473F8">
        <w:rPr>
          <w:sz w:val="26"/>
          <w:szCs w:val="26"/>
          <w:lang w:val="az-Latn-AZ"/>
        </w:rPr>
        <w:t>Torpağın həcm kütləsi (sıxlığı) “kəsici silindir” və “qurutma”  metodu ilə təyin edilmişdir  [10]. Həddi tarla nəmlik tutumu (HTNT) kvadrat çərçivələrə (meydançaya) sutökmə metodu ilə təyin edilmişdir [10].</w:t>
      </w:r>
    </w:p>
    <w:p w:rsidR="009A5812" w:rsidRPr="005473F8" w:rsidRDefault="009A5812" w:rsidP="009A5812">
      <w:pPr>
        <w:widowControl w:val="0"/>
        <w:spacing w:line="276" w:lineRule="auto"/>
        <w:jc w:val="both"/>
        <w:rPr>
          <w:sz w:val="26"/>
          <w:szCs w:val="26"/>
          <w:lang w:val="az-Latn-AZ"/>
        </w:rPr>
      </w:pPr>
      <w:r w:rsidRPr="005473F8">
        <w:rPr>
          <w:sz w:val="26"/>
          <w:szCs w:val="26"/>
          <w:lang w:val="az-Latn-AZ"/>
        </w:rPr>
        <w:t>Suvarma  normasının qrunt sularının rejiminə təsirini müəyyən etmək üçün yağışyağdırma üsulu ilə təcrübə işləri 4 variantda aparılmışdır [5].</w:t>
      </w:r>
    </w:p>
    <w:p w:rsidR="009A5812" w:rsidRPr="005473F8" w:rsidRDefault="009A5812" w:rsidP="009A5812">
      <w:pPr>
        <w:widowControl w:val="0"/>
        <w:spacing w:line="276" w:lineRule="auto"/>
        <w:jc w:val="both"/>
        <w:rPr>
          <w:sz w:val="26"/>
          <w:szCs w:val="26"/>
          <w:lang w:val="az-Latn-AZ"/>
        </w:rPr>
      </w:pPr>
      <w:r w:rsidRPr="005473F8">
        <w:rPr>
          <w:sz w:val="26"/>
          <w:szCs w:val="26"/>
          <w:lang w:val="az-Latn-AZ"/>
        </w:rPr>
        <w:t>I variantda buğdanın suvarılması hesabı torpaq qatında faktiki nəmlik həddi tarla nəmlik tutumunun (</w:t>
      </w:r>
      <w:r w:rsidRPr="005473F8">
        <w:rPr>
          <w:position w:val="-12"/>
          <w:sz w:val="26"/>
          <w:szCs w:val="26"/>
          <w:lang w:val="az-Latn-AZ"/>
        </w:rPr>
        <w:object w:dxaOrig="300" w:dyaOrig="360">
          <v:shape id="_x0000_i1125" type="#_x0000_t75" style="width:15pt;height:18pt" o:ole="">
            <v:imagedata r:id="rId194" o:title=""/>
          </v:shape>
          <o:OLEObject Type="Embed" ProgID="Equation.3" ShapeID="_x0000_i1125" DrawAspect="Content" ObjectID="_1620554312" r:id="rId195"/>
        </w:object>
      </w:r>
      <w:r w:rsidRPr="005473F8">
        <w:rPr>
          <w:sz w:val="26"/>
          <w:szCs w:val="26"/>
          <w:lang w:val="az-Latn-AZ"/>
        </w:rPr>
        <w:t xml:space="preserve">) 75 %-ə enərkən və suvarma norması </w:t>
      </w:r>
      <w:r w:rsidRPr="005473F8">
        <w:rPr>
          <w:position w:val="-12"/>
          <w:sz w:val="26"/>
          <w:szCs w:val="26"/>
          <w:lang w:val="az-Latn-AZ"/>
        </w:rPr>
        <w:object w:dxaOrig="300" w:dyaOrig="360">
          <v:shape id="_x0000_i1126" type="#_x0000_t75" style="width:15pt;height:18pt" o:ole="">
            <v:imagedata r:id="rId196" o:title=""/>
          </v:shape>
          <o:OLEObject Type="Embed" ProgID="Equation.3" ShapeID="_x0000_i1126" DrawAspect="Content" ObjectID="_1620554313" r:id="rId197"/>
        </w:object>
      </w:r>
      <w:r w:rsidRPr="005473F8">
        <w:rPr>
          <w:sz w:val="26"/>
          <w:szCs w:val="26"/>
          <w:lang w:val="az-Latn-AZ"/>
        </w:rPr>
        <w:t>-ın 100 % olan halı üçün hesablanmışdır</w:t>
      </w:r>
    </w:p>
    <w:p w:rsidR="009A5812" w:rsidRPr="005473F8" w:rsidRDefault="009A5812" w:rsidP="009A5812">
      <w:pPr>
        <w:widowControl w:val="0"/>
        <w:spacing w:line="276" w:lineRule="auto"/>
        <w:jc w:val="center"/>
        <w:rPr>
          <w:sz w:val="26"/>
          <w:szCs w:val="26"/>
          <w:lang w:val="az-Latn-AZ"/>
        </w:rPr>
      </w:pPr>
      <w:r w:rsidRPr="005473F8">
        <w:rPr>
          <w:sz w:val="26"/>
          <w:szCs w:val="26"/>
          <w:lang w:val="az-Latn-AZ"/>
        </w:rPr>
        <w:t xml:space="preserve">                    </w:t>
      </w:r>
      <w:r w:rsidRPr="005473F8">
        <w:rPr>
          <w:position w:val="-10"/>
          <w:sz w:val="26"/>
          <w:szCs w:val="26"/>
          <w:lang w:val="az-Latn-AZ"/>
        </w:rPr>
        <w:object w:dxaOrig="2520" w:dyaOrig="340">
          <v:shape id="_x0000_i1127" type="#_x0000_t75" style="width:126pt;height:17.25pt" o:ole="">
            <v:imagedata r:id="rId198" o:title=""/>
          </v:shape>
          <o:OLEObject Type="Embed" ProgID="Equation.3" ShapeID="_x0000_i1127" DrawAspect="Content" ObjectID="_1620554314" r:id="rId199"/>
        </w:object>
      </w:r>
      <w:r w:rsidRPr="005473F8">
        <w:rPr>
          <w:sz w:val="26"/>
          <w:szCs w:val="26"/>
          <w:lang w:val="az-Latn-AZ"/>
        </w:rPr>
        <w:t>.                                   (2)</w:t>
      </w:r>
    </w:p>
    <w:p w:rsidR="009A5812" w:rsidRPr="005473F8" w:rsidRDefault="009A5812" w:rsidP="009A5812">
      <w:pPr>
        <w:widowControl w:val="0"/>
        <w:spacing w:line="276" w:lineRule="auto"/>
        <w:jc w:val="both"/>
        <w:rPr>
          <w:sz w:val="26"/>
          <w:szCs w:val="26"/>
          <w:lang w:val="az-Latn-AZ"/>
        </w:rPr>
      </w:pPr>
      <w:r w:rsidRPr="005473F8">
        <w:rPr>
          <w:sz w:val="26"/>
          <w:szCs w:val="26"/>
          <w:lang w:val="az-Latn-AZ"/>
        </w:rPr>
        <w:t xml:space="preserve">II variantda buğdanın suvarılması hesabı torpaq qatında faktiki nəmlik həddi tarla nəmlik tutumu 65-70 %-ə düşən halda aparılmış və suvarma norması I variantla müqayisədə 15% azaldılmışdır. Eyni zamanda hesabı torpaq qatının nəmləndirilməsinin yuxarı həddi </w:t>
      </w:r>
      <w:r w:rsidRPr="005473F8">
        <w:rPr>
          <w:position w:val="-12"/>
          <w:sz w:val="26"/>
          <w:szCs w:val="26"/>
          <w:lang w:val="az-Latn-AZ"/>
        </w:rPr>
        <w:object w:dxaOrig="300" w:dyaOrig="360">
          <v:shape id="_x0000_i1128" type="#_x0000_t75" style="width:15pt;height:18pt" o:ole="">
            <v:imagedata r:id="rId200" o:title=""/>
          </v:shape>
          <o:OLEObject Type="Embed" ProgID="Equation.3" ShapeID="_x0000_i1128" DrawAspect="Content" ObjectID="_1620554315" r:id="rId201"/>
        </w:object>
      </w:r>
      <w:r w:rsidRPr="005473F8">
        <w:rPr>
          <w:sz w:val="26"/>
          <w:szCs w:val="26"/>
          <w:lang w:val="az-Latn-AZ"/>
        </w:rPr>
        <w:t>-ın  85-92 %-ni təşkil etmişdir</w:t>
      </w:r>
    </w:p>
    <w:p w:rsidR="009A5812" w:rsidRPr="005473F8" w:rsidRDefault="009A5812" w:rsidP="009A5812">
      <w:pPr>
        <w:widowControl w:val="0"/>
        <w:spacing w:line="276" w:lineRule="auto"/>
        <w:jc w:val="center"/>
        <w:rPr>
          <w:sz w:val="26"/>
          <w:szCs w:val="26"/>
          <w:lang w:val="az-Latn-AZ"/>
        </w:rPr>
      </w:pPr>
      <w:r w:rsidRPr="005473F8">
        <w:rPr>
          <w:sz w:val="26"/>
          <w:szCs w:val="26"/>
          <w:lang w:val="az-Latn-AZ"/>
        </w:rPr>
        <w:lastRenderedPageBreak/>
        <w:t xml:space="preserve">                             </w:t>
      </w:r>
      <w:r w:rsidRPr="005473F8">
        <w:rPr>
          <w:position w:val="-10"/>
          <w:sz w:val="26"/>
          <w:szCs w:val="26"/>
          <w:lang w:val="az-Latn-AZ"/>
        </w:rPr>
        <w:object w:dxaOrig="2700" w:dyaOrig="340">
          <v:shape id="_x0000_i1129" type="#_x0000_t75" style="width:135pt;height:17.25pt" o:ole="">
            <v:imagedata r:id="rId202" o:title=""/>
          </v:shape>
          <o:OLEObject Type="Embed" ProgID="Equation.3" ShapeID="_x0000_i1129" DrawAspect="Content" ObjectID="_1620554316" r:id="rId203"/>
        </w:object>
      </w:r>
      <w:r w:rsidRPr="005473F8">
        <w:rPr>
          <w:sz w:val="26"/>
          <w:szCs w:val="26"/>
          <w:lang w:val="az-Latn-AZ"/>
        </w:rPr>
        <w:t>.                                   (3)</w:t>
      </w:r>
    </w:p>
    <w:p w:rsidR="009A5812" w:rsidRPr="005473F8" w:rsidRDefault="009A5812" w:rsidP="009A5812">
      <w:pPr>
        <w:widowControl w:val="0"/>
        <w:spacing w:line="276" w:lineRule="auto"/>
        <w:jc w:val="both"/>
        <w:rPr>
          <w:sz w:val="26"/>
          <w:szCs w:val="26"/>
          <w:lang w:val="az-Latn-AZ"/>
        </w:rPr>
      </w:pPr>
      <w:r w:rsidRPr="005473F8">
        <w:rPr>
          <w:sz w:val="26"/>
          <w:szCs w:val="26"/>
          <w:lang w:val="az-Latn-AZ"/>
        </w:rPr>
        <w:t>III variatda buğdanın suvarılması həddi tarla nəmlik tutumu (</w:t>
      </w:r>
      <w:r w:rsidRPr="005473F8">
        <w:rPr>
          <w:position w:val="-12"/>
          <w:sz w:val="26"/>
          <w:szCs w:val="26"/>
          <w:lang w:val="az-Latn-AZ"/>
        </w:rPr>
        <w:object w:dxaOrig="300" w:dyaOrig="360">
          <v:shape id="_x0000_i1130" type="#_x0000_t75" style="width:15pt;height:18pt" o:ole="">
            <v:imagedata r:id="rId204" o:title=""/>
          </v:shape>
          <o:OLEObject Type="Embed" ProgID="Equation.3" ShapeID="_x0000_i1130" DrawAspect="Content" ObjectID="_1620554317" r:id="rId205"/>
        </w:object>
      </w:r>
      <w:r w:rsidRPr="005473F8">
        <w:rPr>
          <w:sz w:val="26"/>
          <w:szCs w:val="26"/>
          <w:lang w:val="az-Latn-AZ"/>
        </w:rPr>
        <w:t xml:space="preserve">) 60-65 %-ə düşərkən aparılmış və suvarma norması I variantla müqayisədə 30 % azaldılmışdır. Bu variantda hesabı torpaq qatının nəmliyinin yuxarı həddi </w:t>
      </w:r>
      <w:r w:rsidRPr="005473F8">
        <w:rPr>
          <w:position w:val="-12"/>
          <w:sz w:val="26"/>
          <w:szCs w:val="26"/>
          <w:lang w:val="az-Latn-AZ"/>
        </w:rPr>
        <w:object w:dxaOrig="300" w:dyaOrig="360">
          <v:shape id="_x0000_i1131" type="#_x0000_t75" style="width:15pt;height:18pt" o:ole="">
            <v:imagedata r:id="rId206" o:title=""/>
          </v:shape>
          <o:OLEObject Type="Embed" ProgID="Equation.3" ShapeID="_x0000_i1131" DrawAspect="Content" ObjectID="_1620554318" r:id="rId207"/>
        </w:object>
      </w:r>
      <w:r w:rsidRPr="005473F8">
        <w:rPr>
          <w:sz w:val="26"/>
          <w:szCs w:val="26"/>
          <w:lang w:val="az-Latn-AZ"/>
        </w:rPr>
        <w:t>-ın 75-80 %-ni təşkil etmişdir</w:t>
      </w:r>
    </w:p>
    <w:p w:rsidR="009A5812" w:rsidRPr="005473F8" w:rsidRDefault="009A5812" w:rsidP="009A5812">
      <w:pPr>
        <w:widowControl w:val="0"/>
        <w:spacing w:line="276" w:lineRule="auto"/>
        <w:jc w:val="center"/>
        <w:rPr>
          <w:sz w:val="26"/>
          <w:szCs w:val="26"/>
          <w:lang w:val="az-Latn-AZ"/>
        </w:rPr>
      </w:pPr>
      <w:r w:rsidRPr="005473F8">
        <w:rPr>
          <w:sz w:val="26"/>
          <w:szCs w:val="26"/>
          <w:lang w:val="az-Latn-AZ"/>
        </w:rPr>
        <w:t xml:space="preserve">                              </w:t>
      </w:r>
      <w:r w:rsidRPr="005473F8">
        <w:rPr>
          <w:position w:val="-10"/>
          <w:sz w:val="26"/>
          <w:szCs w:val="26"/>
          <w:lang w:val="az-Latn-AZ"/>
        </w:rPr>
        <w:object w:dxaOrig="2980" w:dyaOrig="340">
          <v:shape id="_x0000_i1132" type="#_x0000_t75" style="width:149.25pt;height:17.25pt" o:ole="">
            <v:imagedata r:id="rId208" o:title=""/>
          </v:shape>
          <o:OLEObject Type="Embed" ProgID="Equation.3" ShapeID="_x0000_i1132" DrawAspect="Content" ObjectID="_1620554319" r:id="rId209"/>
        </w:object>
      </w:r>
      <w:r w:rsidRPr="005473F8">
        <w:rPr>
          <w:sz w:val="26"/>
          <w:szCs w:val="26"/>
          <w:lang w:val="az-Latn-AZ"/>
        </w:rPr>
        <w:t>.                             (4)</w:t>
      </w:r>
    </w:p>
    <w:p w:rsidR="009A5812" w:rsidRPr="005473F8" w:rsidRDefault="009A5812" w:rsidP="009A5812">
      <w:pPr>
        <w:widowControl w:val="0"/>
        <w:spacing w:line="276" w:lineRule="auto"/>
        <w:jc w:val="both"/>
        <w:rPr>
          <w:sz w:val="26"/>
          <w:szCs w:val="26"/>
          <w:lang w:val="az-Latn-AZ"/>
        </w:rPr>
      </w:pPr>
      <w:r w:rsidRPr="005473F8">
        <w:rPr>
          <w:sz w:val="26"/>
          <w:szCs w:val="26"/>
          <w:lang w:val="az-Latn-AZ"/>
        </w:rPr>
        <w:t>IV variantda buğda suvarılmamışdır.  II, III və IV variantlarda hesabı torpaq qatında məqsədli şəkildə nəmlik çatışmazlığı yaradılmışdır.</w:t>
      </w:r>
    </w:p>
    <w:p w:rsidR="009A5812" w:rsidRPr="005473F8" w:rsidRDefault="009A5812" w:rsidP="009A5812">
      <w:pPr>
        <w:widowControl w:val="0"/>
        <w:spacing w:line="276" w:lineRule="auto"/>
        <w:jc w:val="both"/>
        <w:rPr>
          <w:sz w:val="26"/>
          <w:szCs w:val="26"/>
          <w:lang w:val="az-Latn-AZ"/>
        </w:rPr>
      </w:pPr>
      <w:r w:rsidRPr="005473F8">
        <w:rPr>
          <w:sz w:val="26"/>
          <w:szCs w:val="26"/>
          <w:lang w:val="az-Latn-AZ"/>
        </w:rPr>
        <w:t>Damcılarla suvarma aparılarkən suvarma norması aşağıdakı məlum düsturla təyin edilmişdir:</w:t>
      </w:r>
    </w:p>
    <w:p w:rsidR="009A5812" w:rsidRPr="005473F8" w:rsidRDefault="009A5812" w:rsidP="009A5812">
      <w:pPr>
        <w:widowControl w:val="0"/>
        <w:spacing w:line="276" w:lineRule="auto"/>
        <w:jc w:val="center"/>
        <w:rPr>
          <w:sz w:val="26"/>
          <w:szCs w:val="26"/>
          <w:lang w:val="az-Latn-AZ"/>
        </w:rPr>
      </w:pPr>
      <w:r w:rsidRPr="005473F8">
        <w:rPr>
          <w:sz w:val="26"/>
          <w:szCs w:val="26"/>
          <w:lang w:val="az-Latn-AZ"/>
        </w:rPr>
        <w:t xml:space="preserve">                                 </w:t>
      </w:r>
      <w:r w:rsidRPr="005473F8">
        <w:rPr>
          <w:position w:val="-24"/>
          <w:sz w:val="26"/>
          <w:szCs w:val="26"/>
          <w:lang w:val="az-Latn-AZ"/>
        </w:rPr>
        <w:object w:dxaOrig="2760" w:dyaOrig="660">
          <v:shape id="_x0000_i1133" type="#_x0000_t75" style="width:138pt;height:33pt" o:ole="">
            <v:imagedata r:id="rId210" o:title=""/>
          </v:shape>
          <o:OLEObject Type="Embed" ProgID="Equation.3" ShapeID="_x0000_i1133" DrawAspect="Content" ObjectID="_1620554320" r:id="rId211"/>
        </w:object>
      </w:r>
      <w:r w:rsidRPr="005473F8">
        <w:rPr>
          <w:sz w:val="26"/>
          <w:szCs w:val="26"/>
          <w:lang w:val="az-Latn-AZ"/>
        </w:rPr>
        <w:t>,                                (5)</w:t>
      </w:r>
    </w:p>
    <w:p w:rsidR="009A5812" w:rsidRPr="005473F8" w:rsidRDefault="009A5812" w:rsidP="009A5812">
      <w:pPr>
        <w:widowControl w:val="0"/>
        <w:spacing w:line="276" w:lineRule="auto"/>
        <w:jc w:val="both"/>
        <w:rPr>
          <w:sz w:val="26"/>
          <w:szCs w:val="26"/>
          <w:lang w:val="az-Latn-AZ"/>
        </w:rPr>
      </w:pPr>
      <w:r w:rsidRPr="005473F8">
        <w:rPr>
          <w:sz w:val="26"/>
          <w:szCs w:val="26"/>
          <w:lang w:val="az-Latn-AZ"/>
        </w:rPr>
        <w:t xml:space="preserve">burada </w:t>
      </w:r>
      <w:r w:rsidRPr="005473F8">
        <w:rPr>
          <w:i/>
          <w:sz w:val="26"/>
          <w:szCs w:val="26"/>
          <w:lang w:val="az-Latn-AZ"/>
        </w:rPr>
        <w:t>d</w:t>
      </w:r>
      <w:r w:rsidRPr="005473F8">
        <w:rPr>
          <w:sz w:val="26"/>
          <w:szCs w:val="26"/>
          <w:lang w:val="az-Latn-AZ"/>
        </w:rPr>
        <w:t xml:space="preserve"> – torpağın nəmlənmə konturunun orta diametri, </w:t>
      </w:r>
      <w:r w:rsidRPr="005473F8">
        <w:rPr>
          <w:i/>
          <w:sz w:val="26"/>
          <w:szCs w:val="26"/>
          <w:lang w:val="az-Latn-AZ"/>
        </w:rPr>
        <w:t>m</w:t>
      </w:r>
      <w:r w:rsidRPr="005473F8">
        <w:rPr>
          <w:sz w:val="26"/>
          <w:szCs w:val="26"/>
          <w:lang w:val="az-Latn-AZ"/>
        </w:rPr>
        <w:t xml:space="preserve">;  </w:t>
      </w:r>
      <w:r w:rsidRPr="005473F8">
        <w:rPr>
          <w:i/>
          <w:sz w:val="26"/>
          <w:szCs w:val="26"/>
          <w:lang w:val="az-Latn-AZ"/>
        </w:rPr>
        <w:t>N</w:t>
      </w:r>
      <w:r w:rsidRPr="005473F8">
        <w:rPr>
          <w:sz w:val="26"/>
          <w:szCs w:val="26"/>
          <w:lang w:val="az-Latn-AZ"/>
        </w:rPr>
        <w:t xml:space="preserve"> – bir hektarda yerləşən üzüm tənəklərinin sayı, </w:t>
      </w:r>
      <w:r w:rsidRPr="005473F8">
        <w:rPr>
          <w:i/>
          <w:sz w:val="26"/>
          <w:szCs w:val="26"/>
          <w:lang w:val="az-Latn-AZ"/>
        </w:rPr>
        <w:t>ədəd</w:t>
      </w:r>
      <w:r w:rsidRPr="005473F8">
        <w:rPr>
          <w:sz w:val="26"/>
          <w:szCs w:val="26"/>
          <w:lang w:val="az-Latn-AZ"/>
        </w:rPr>
        <w:t xml:space="preserve">; </w:t>
      </w:r>
      <w:r w:rsidRPr="005473F8">
        <w:rPr>
          <w:position w:val="-10"/>
          <w:sz w:val="26"/>
          <w:szCs w:val="26"/>
          <w:lang w:val="az-Latn-AZ"/>
        </w:rPr>
        <w:object w:dxaOrig="200" w:dyaOrig="260">
          <v:shape id="_x0000_i1134" type="#_x0000_t75" style="width:10.5pt;height:12.75pt" o:ole="">
            <v:imagedata r:id="rId212" o:title=""/>
          </v:shape>
          <o:OLEObject Type="Embed" ProgID="Equation.3" ShapeID="_x0000_i1134" DrawAspect="Content" ObjectID="_1620554321" r:id="rId213"/>
        </w:object>
      </w:r>
      <w:r w:rsidRPr="005473F8">
        <w:rPr>
          <w:sz w:val="26"/>
          <w:szCs w:val="26"/>
          <w:lang w:val="az-Latn-AZ"/>
        </w:rPr>
        <w:t xml:space="preserve"> - torpağın həcm kütləsi, q/sm</w:t>
      </w:r>
      <w:r w:rsidRPr="005473F8">
        <w:rPr>
          <w:sz w:val="26"/>
          <w:szCs w:val="26"/>
          <w:vertAlign w:val="superscript"/>
          <w:lang w:val="az-Latn-AZ"/>
        </w:rPr>
        <w:t>3</w:t>
      </w:r>
      <w:r w:rsidRPr="005473F8">
        <w:rPr>
          <w:sz w:val="26"/>
          <w:szCs w:val="26"/>
          <w:lang w:val="az-Latn-AZ"/>
        </w:rPr>
        <w:t xml:space="preserve">; </w:t>
      </w:r>
      <w:r w:rsidRPr="005473F8">
        <w:rPr>
          <w:i/>
          <w:sz w:val="26"/>
          <w:szCs w:val="26"/>
          <w:lang w:val="az-Latn-AZ"/>
        </w:rPr>
        <w:t>h</w:t>
      </w:r>
      <w:r w:rsidRPr="005473F8">
        <w:rPr>
          <w:sz w:val="26"/>
          <w:szCs w:val="26"/>
          <w:lang w:val="az-Latn-AZ"/>
        </w:rPr>
        <w:t xml:space="preserve"> – nəmlənən torpaq qatının qalınlığı, </w:t>
      </w:r>
      <w:r w:rsidRPr="005473F8">
        <w:rPr>
          <w:i/>
          <w:sz w:val="26"/>
          <w:szCs w:val="26"/>
          <w:lang w:val="az-Latn-AZ"/>
        </w:rPr>
        <w:t>m</w:t>
      </w:r>
      <w:r w:rsidRPr="005473F8">
        <w:rPr>
          <w:sz w:val="26"/>
          <w:szCs w:val="26"/>
          <w:lang w:val="az-Latn-AZ"/>
        </w:rPr>
        <w:t xml:space="preserve">; </w:t>
      </w:r>
      <w:r w:rsidRPr="005473F8">
        <w:rPr>
          <w:position w:val="-14"/>
          <w:sz w:val="26"/>
          <w:szCs w:val="26"/>
          <w:lang w:val="az-Latn-AZ"/>
        </w:rPr>
        <w:object w:dxaOrig="340" w:dyaOrig="380">
          <v:shape id="_x0000_i1135" type="#_x0000_t75" style="width:17.25pt;height:18.75pt" o:ole="">
            <v:imagedata r:id="rId214" o:title=""/>
          </v:shape>
          <o:OLEObject Type="Embed" ProgID="Equation.3" ShapeID="_x0000_i1135" DrawAspect="Content" ObjectID="_1620554322" r:id="rId215"/>
        </w:object>
      </w:r>
      <w:r w:rsidRPr="005473F8">
        <w:rPr>
          <w:sz w:val="26"/>
          <w:szCs w:val="26"/>
          <w:lang w:val="az-Latn-AZ"/>
        </w:rPr>
        <w:t xml:space="preserve">- torpağın  </w:t>
      </w:r>
      <w:r w:rsidRPr="005473F8">
        <w:rPr>
          <w:i/>
          <w:sz w:val="26"/>
          <w:szCs w:val="26"/>
          <w:lang w:val="az-Latn-AZ"/>
        </w:rPr>
        <w:t>h</w:t>
      </w:r>
      <w:r w:rsidRPr="005473F8">
        <w:rPr>
          <w:sz w:val="26"/>
          <w:szCs w:val="26"/>
          <w:lang w:val="az-Latn-AZ"/>
        </w:rPr>
        <w:t xml:space="preserve">  qatında ilkin faktiki nəmlik, %; </w:t>
      </w:r>
      <w:r w:rsidRPr="005473F8">
        <w:rPr>
          <w:position w:val="-12"/>
          <w:sz w:val="26"/>
          <w:szCs w:val="26"/>
          <w:lang w:val="az-Latn-AZ"/>
        </w:rPr>
        <w:object w:dxaOrig="300" w:dyaOrig="360">
          <v:shape id="_x0000_i1136" type="#_x0000_t75" style="width:15pt;height:18pt" o:ole="">
            <v:imagedata r:id="rId216" o:title=""/>
          </v:shape>
          <o:OLEObject Type="Embed" ProgID="Equation.3" ShapeID="_x0000_i1136" DrawAspect="Content" ObjectID="_1620554323" r:id="rId217"/>
        </w:object>
      </w:r>
      <w:r w:rsidRPr="005473F8">
        <w:rPr>
          <w:sz w:val="26"/>
          <w:szCs w:val="26"/>
          <w:lang w:val="az-Latn-AZ"/>
        </w:rPr>
        <w:t xml:space="preserve"> - torpağın  </w:t>
      </w:r>
      <w:r w:rsidRPr="005473F8">
        <w:rPr>
          <w:i/>
          <w:sz w:val="26"/>
          <w:szCs w:val="26"/>
          <w:lang w:val="az-Latn-AZ"/>
        </w:rPr>
        <w:t>h</w:t>
      </w:r>
      <w:r w:rsidRPr="005473F8">
        <w:rPr>
          <w:sz w:val="26"/>
          <w:szCs w:val="26"/>
          <w:lang w:val="az-Latn-AZ"/>
        </w:rPr>
        <w:t xml:space="preserve">  qatında həddi tarla nəmlik tutumudur, %.</w:t>
      </w:r>
    </w:p>
    <w:p w:rsidR="009A5812" w:rsidRPr="005473F8" w:rsidRDefault="009A5812" w:rsidP="009A5812">
      <w:pPr>
        <w:widowControl w:val="0"/>
        <w:spacing w:line="276" w:lineRule="auto"/>
        <w:jc w:val="both"/>
        <w:rPr>
          <w:sz w:val="26"/>
          <w:szCs w:val="26"/>
          <w:lang w:val="az-Latn-AZ"/>
        </w:rPr>
      </w:pPr>
      <w:r w:rsidRPr="005473F8">
        <w:rPr>
          <w:sz w:val="26"/>
          <w:szCs w:val="26"/>
          <w:lang w:val="az-Latn-AZ"/>
        </w:rPr>
        <w:t>Bitkilərin məhsuldarlığı məhsulun yığılması və çəkilməsi yolu ilə təyin edilmişdir. Suvarma nomalarını təyin etmək üçün torpaq qatının qalınlığı (</w:t>
      </w:r>
      <w:r w:rsidRPr="005473F8">
        <w:rPr>
          <w:i/>
          <w:sz w:val="26"/>
          <w:szCs w:val="26"/>
          <w:lang w:val="az-Latn-AZ"/>
        </w:rPr>
        <w:t>h</w:t>
      </w:r>
      <w:r w:rsidRPr="005473F8">
        <w:rPr>
          <w:sz w:val="26"/>
          <w:szCs w:val="26"/>
          <w:lang w:val="az-Latn-AZ"/>
        </w:rPr>
        <w:t>) buğda bitkisi üçün  sünbülyaranma fazasına  kimi 0,6 m, sonrakı vegetasiya dövründə isə 0,8 m, üzüm tənəkləri üçün  hesabı torpaq  qatının qalınlığı bütün vegetasiya dövründə  1,0 m qəbul edilmişdir.</w:t>
      </w:r>
    </w:p>
    <w:p w:rsidR="009A5812" w:rsidRPr="005473F8" w:rsidRDefault="009A5812" w:rsidP="009A5812">
      <w:pPr>
        <w:widowControl w:val="0"/>
        <w:spacing w:line="276" w:lineRule="auto"/>
        <w:jc w:val="both"/>
        <w:rPr>
          <w:sz w:val="26"/>
          <w:szCs w:val="26"/>
          <w:lang w:val="az-Latn-AZ"/>
        </w:rPr>
      </w:pPr>
      <w:r w:rsidRPr="005473F8">
        <w:rPr>
          <w:sz w:val="26"/>
          <w:szCs w:val="26"/>
          <w:lang w:val="az-Latn-AZ"/>
        </w:rPr>
        <w:t>Müxtəlif suvarma üsullarının qrunt sularının rejiminə təsirini öyrənmək üçün təcrübə sahələrinin hər birində üç müşahidə quyusu yerləşdirilmişdir. Vegetasiya dövründə hər 5 gündən bir, qeyri-vegetasiya dövründə isə hər 10 gündən bir qrunt sularının səviyyəsinin dəyişməsi üzərində müşahidələr aparılmışdır. Bu müşahidələr əsasında qrunt sularının səviyyəsinin qalxıb-enməsi, onların yatım dərinliyi (</w:t>
      </w:r>
      <w:r w:rsidRPr="005473F8">
        <w:rPr>
          <w:i/>
          <w:sz w:val="26"/>
          <w:szCs w:val="26"/>
          <w:lang w:val="az-Latn-AZ"/>
        </w:rPr>
        <w:t>H</w:t>
      </w:r>
      <w:r w:rsidRPr="005473F8">
        <w:rPr>
          <w:sz w:val="26"/>
          <w:szCs w:val="26"/>
          <w:lang w:val="az-Latn-AZ"/>
        </w:rPr>
        <w:t>) aşağıdakı ifadə ilə təyin olunmuşdur.</w:t>
      </w:r>
    </w:p>
    <w:p w:rsidR="009A5812" w:rsidRPr="005473F8" w:rsidRDefault="009A5812" w:rsidP="009A5812">
      <w:pPr>
        <w:widowControl w:val="0"/>
        <w:spacing w:line="276" w:lineRule="auto"/>
        <w:jc w:val="center"/>
        <w:rPr>
          <w:sz w:val="26"/>
          <w:szCs w:val="26"/>
          <w:lang w:val="az-Latn-AZ"/>
        </w:rPr>
      </w:pPr>
      <w:r w:rsidRPr="005473F8">
        <w:rPr>
          <w:sz w:val="26"/>
          <w:szCs w:val="26"/>
          <w:lang w:val="az-Latn-AZ"/>
        </w:rPr>
        <w:t xml:space="preserve">                                     </w:t>
      </w:r>
      <w:r w:rsidRPr="005473F8">
        <w:rPr>
          <w:i/>
          <w:sz w:val="26"/>
          <w:szCs w:val="26"/>
          <w:lang w:val="az-Latn-AZ"/>
        </w:rPr>
        <w:t>H=H</w:t>
      </w:r>
      <w:r w:rsidRPr="005473F8">
        <w:rPr>
          <w:i/>
          <w:sz w:val="26"/>
          <w:szCs w:val="26"/>
          <w:vertAlign w:val="subscript"/>
          <w:lang w:val="az-Latn-AZ"/>
        </w:rPr>
        <w:t>t</w:t>
      </w:r>
      <w:r w:rsidRPr="005473F8">
        <w:rPr>
          <w:i/>
          <w:sz w:val="26"/>
          <w:szCs w:val="26"/>
          <w:lang w:val="az-Latn-AZ"/>
        </w:rPr>
        <w:t xml:space="preserve"> - l</w:t>
      </w:r>
      <w:r w:rsidRPr="005473F8">
        <w:rPr>
          <w:sz w:val="26"/>
          <w:szCs w:val="26"/>
          <w:lang w:val="az-Latn-AZ"/>
        </w:rPr>
        <w:t>,                                                 (6)</w:t>
      </w:r>
    </w:p>
    <w:p w:rsidR="009A5812" w:rsidRPr="005473F8" w:rsidRDefault="009A5812" w:rsidP="009A5812">
      <w:pPr>
        <w:widowControl w:val="0"/>
        <w:spacing w:line="276" w:lineRule="auto"/>
        <w:rPr>
          <w:sz w:val="26"/>
          <w:szCs w:val="26"/>
          <w:lang w:val="az-Latn-AZ"/>
        </w:rPr>
      </w:pPr>
      <w:r w:rsidRPr="005473F8">
        <w:rPr>
          <w:sz w:val="26"/>
          <w:szCs w:val="26"/>
          <w:lang w:val="az-Latn-AZ"/>
        </w:rPr>
        <w:t xml:space="preserve">burada  </w:t>
      </w:r>
      <w:r w:rsidRPr="005473F8">
        <w:rPr>
          <w:i/>
          <w:sz w:val="26"/>
          <w:szCs w:val="26"/>
          <w:lang w:val="az-Latn-AZ"/>
        </w:rPr>
        <w:t>H</w:t>
      </w:r>
      <w:r w:rsidRPr="005473F8">
        <w:rPr>
          <w:i/>
          <w:sz w:val="26"/>
          <w:szCs w:val="26"/>
          <w:vertAlign w:val="subscript"/>
          <w:lang w:val="az-Latn-AZ"/>
        </w:rPr>
        <w:t>t</w:t>
      </w:r>
      <w:r w:rsidRPr="005473F8">
        <w:rPr>
          <w:sz w:val="26"/>
          <w:szCs w:val="26"/>
          <w:lang w:val="az-Latn-AZ"/>
        </w:rPr>
        <w:t xml:space="preserve"> –  ölçü zamanı müşahidə quyusunun üstündən (ağzından) qrunt sularının səviyyəsinə qədər olan dərinlik, </w:t>
      </w:r>
      <w:r w:rsidRPr="005473F8">
        <w:rPr>
          <w:i/>
          <w:sz w:val="26"/>
          <w:szCs w:val="26"/>
          <w:lang w:val="az-Latn-AZ"/>
        </w:rPr>
        <w:t>m</w:t>
      </w:r>
      <w:r w:rsidRPr="005473F8">
        <w:rPr>
          <w:sz w:val="26"/>
          <w:szCs w:val="26"/>
          <w:lang w:val="az-Latn-AZ"/>
        </w:rPr>
        <w:t xml:space="preserve">; </w:t>
      </w:r>
      <w:r w:rsidRPr="005473F8">
        <w:rPr>
          <w:i/>
          <w:sz w:val="26"/>
          <w:szCs w:val="26"/>
          <w:lang w:val="az-Latn-AZ"/>
        </w:rPr>
        <w:t xml:space="preserve">l </w:t>
      </w:r>
      <w:r w:rsidRPr="005473F8">
        <w:rPr>
          <w:sz w:val="26"/>
          <w:szCs w:val="26"/>
          <w:lang w:val="az-Latn-AZ"/>
        </w:rPr>
        <w:t xml:space="preserve">– müşahidə quyusunun üst  hissəsinin hündürlüyüdür (müşahidə quyusunun yer səthinə çıxan hissəsinin hündürlüyüdür), </w:t>
      </w:r>
      <w:r w:rsidRPr="005473F8">
        <w:rPr>
          <w:i/>
          <w:sz w:val="26"/>
          <w:szCs w:val="26"/>
          <w:lang w:val="az-Latn-AZ"/>
        </w:rPr>
        <w:t>m</w:t>
      </w:r>
      <w:r w:rsidRPr="005473F8">
        <w:rPr>
          <w:sz w:val="26"/>
          <w:szCs w:val="26"/>
          <w:lang w:val="az-Latn-AZ"/>
        </w:rPr>
        <w:t xml:space="preserve">. </w:t>
      </w:r>
    </w:p>
    <w:p w:rsidR="009A5812" w:rsidRPr="005473F8" w:rsidRDefault="009A5812" w:rsidP="009A5812">
      <w:pPr>
        <w:widowControl w:val="0"/>
        <w:spacing w:line="276" w:lineRule="auto"/>
        <w:rPr>
          <w:sz w:val="26"/>
          <w:szCs w:val="26"/>
          <w:lang w:val="az-Latn-AZ"/>
        </w:rPr>
      </w:pPr>
      <w:r w:rsidRPr="005473F8">
        <w:rPr>
          <w:sz w:val="26"/>
          <w:szCs w:val="26"/>
          <w:lang w:val="az-Latn-AZ"/>
        </w:rPr>
        <w:t>Təcrübələr aparılarkən eyni zamanda fenoloji müşahidələr əsasında bitkilərin inkişaf fazaları və məhsuldarlığı da təyin edilmişdir. Bioloji məhsuldarlıq ayrı-ayrı müşahidə meydançalarından toplanan məhsula, faktiki məhsuldarlıq isə başdan-başa yığın və çəki metodu ilə müəyyən olunmuşdur.</w:t>
      </w:r>
    </w:p>
    <w:p w:rsidR="009A5812" w:rsidRPr="005473F8" w:rsidRDefault="009A5812" w:rsidP="009A5812">
      <w:pPr>
        <w:widowControl w:val="0"/>
        <w:spacing w:line="276" w:lineRule="auto"/>
        <w:jc w:val="both"/>
        <w:rPr>
          <w:sz w:val="26"/>
          <w:szCs w:val="26"/>
          <w:lang w:val="az-Latn-AZ"/>
        </w:rPr>
      </w:pPr>
      <w:r w:rsidRPr="005473F8">
        <w:rPr>
          <w:sz w:val="26"/>
          <w:szCs w:val="26"/>
          <w:lang w:val="az-Latn-AZ"/>
        </w:rPr>
        <w:t>Təhlil və müzakirələr. Vegetasiya dövründə buğda bitkisi bütün variantlarda 3 dəfə suvarılmışdır. I variantda suvarmaya  340-495 m</w:t>
      </w:r>
      <w:r w:rsidRPr="005473F8">
        <w:rPr>
          <w:sz w:val="26"/>
          <w:szCs w:val="26"/>
          <w:vertAlign w:val="superscript"/>
          <w:lang w:val="az-Latn-AZ"/>
        </w:rPr>
        <w:t>3</w:t>
      </w:r>
      <w:r w:rsidRPr="005473F8">
        <w:rPr>
          <w:sz w:val="26"/>
          <w:szCs w:val="26"/>
          <w:lang w:val="az-Latn-AZ"/>
        </w:rPr>
        <w:t>/ha  miqdarında,  II variantda –   290-420 m</w:t>
      </w:r>
      <w:r w:rsidRPr="005473F8">
        <w:rPr>
          <w:sz w:val="26"/>
          <w:szCs w:val="26"/>
          <w:vertAlign w:val="superscript"/>
          <w:lang w:val="az-Latn-AZ"/>
        </w:rPr>
        <w:t>3</w:t>
      </w:r>
      <w:r w:rsidRPr="005473F8">
        <w:rPr>
          <w:sz w:val="26"/>
          <w:szCs w:val="26"/>
          <w:lang w:val="az-Latn-AZ"/>
        </w:rPr>
        <w:t>/ha, III variantda – 240-345 m</w:t>
      </w:r>
      <w:r w:rsidRPr="005473F8">
        <w:rPr>
          <w:sz w:val="26"/>
          <w:szCs w:val="26"/>
          <w:vertAlign w:val="superscript"/>
          <w:lang w:val="az-Latn-AZ"/>
        </w:rPr>
        <w:t>3</w:t>
      </w:r>
      <w:r w:rsidRPr="005473F8">
        <w:rPr>
          <w:sz w:val="26"/>
          <w:szCs w:val="26"/>
          <w:lang w:val="az-Latn-AZ"/>
        </w:rPr>
        <w:t>/ha su verilmişdir (cəd.1). IV varinatda suvarma aparılmamışdır. Ümumi suvarma norması I variantda 1320 m</w:t>
      </w:r>
      <w:r w:rsidRPr="005473F8">
        <w:rPr>
          <w:sz w:val="26"/>
          <w:szCs w:val="26"/>
          <w:vertAlign w:val="superscript"/>
          <w:lang w:val="az-Latn-AZ"/>
        </w:rPr>
        <w:t>3</w:t>
      </w:r>
      <w:r w:rsidRPr="005473F8">
        <w:rPr>
          <w:sz w:val="26"/>
          <w:szCs w:val="26"/>
          <w:lang w:val="az-Latn-AZ"/>
        </w:rPr>
        <w:t>/ha, II variantda – 1120 m</w:t>
      </w:r>
      <w:r w:rsidRPr="005473F8">
        <w:rPr>
          <w:sz w:val="26"/>
          <w:szCs w:val="26"/>
          <w:vertAlign w:val="superscript"/>
          <w:lang w:val="az-Latn-AZ"/>
        </w:rPr>
        <w:t>3</w:t>
      </w:r>
      <w:r w:rsidRPr="005473F8">
        <w:rPr>
          <w:sz w:val="26"/>
          <w:szCs w:val="26"/>
          <w:lang w:val="az-Latn-AZ"/>
        </w:rPr>
        <w:t xml:space="preserve">/ha, </w:t>
      </w:r>
      <w:r w:rsidRPr="005473F8">
        <w:rPr>
          <w:sz w:val="26"/>
          <w:szCs w:val="26"/>
          <w:lang w:val="az-Latn-AZ"/>
        </w:rPr>
        <w:lastRenderedPageBreak/>
        <w:t>III variantda isə 925 m</w:t>
      </w:r>
      <w:r w:rsidRPr="005473F8">
        <w:rPr>
          <w:sz w:val="26"/>
          <w:szCs w:val="26"/>
          <w:vertAlign w:val="superscript"/>
          <w:lang w:val="az-Latn-AZ"/>
        </w:rPr>
        <w:t>3</w:t>
      </w:r>
      <w:r w:rsidRPr="005473F8">
        <w:rPr>
          <w:sz w:val="26"/>
          <w:szCs w:val="26"/>
          <w:lang w:val="az-Latn-AZ"/>
        </w:rPr>
        <w:t>/ha təşkil etmişdir (cəd.1).</w:t>
      </w:r>
    </w:p>
    <w:p w:rsidR="009A5812" w:rsidRPr="009A5812" w:rsidRDefault="009A5812" w:rsidP="009A5812">
      <w:pPr>
        <w:widowControl w:val="0"/>
        <w:spacing w:line="240" w:lineRule="auto"/>
        <w:ind w:firstLine="0"/>
        <w:rPr>
          <w:sz w:val="20"/>
          <w:szCs w:val="20"/>
          <w:lang w:val="az-Latn-AZ"/>
        </w:rPr>
      </w:pP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t xml:space="preserve">     </w:t>
      </w:r>
      <w:r w:rsidRPr="009A5812">
        <w:rPr>
          <w:sz w:val="20"/>
          <w:szCs w:val="20"/>
          <w:lang w:val="az-Latn-AZ"/>
        </w:rPr>
        <w:t>Cədvəl 1</w:t>
      </w:r>
    </w:p>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Müxtəlif suvarma rejimlərində</w:t>
      </w:r>
      <w:r>
        <w:rPr>
          <w:sz w:val="20"/>
          <w:szCs w:val="20"/>
          <w:lang w:val="az-Latn-AZ"/>
        </w:rPr>
        <w:t xml:space="preserve">  payızlıq buğdanın </w:t>
      </w:r>
      <w:r w:rsidRPr="009A5812">
        <w:rPr>
          <w:sz w:val="20"/>
          <w:szCs w:val="20"/>
          <w:lang w:val="az-Latn-AZ"/>
        </w:rPr>
        <w:t xml:space="preserve">suvarma normaları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15"/>
        <w:gridCol w:w="1052"/>
        <w:gridCol w:w="1072"/>
        <w:gridCol w:w="1173"/>
        <w:gridCol w:w="1586"/>
        <w:gridCol w:w="1395"/>
        <w:gridCol w:w="1218"/>
        <w:gridCol w:w="1143"/>
      </w:tblGrid>
      <w:tr w:rsidR="009A5812" w:rsidRPr="00933010" w:rsidTr="009A5812">
        <w:trPr>
          <w:trHeight w:val="20"/>
          <w:jc w:val="center"/>
        </w:trPr>
        <w:tc>
          <w:tcPr>
            <w:tcW w:w="616"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Təcrübə variant</w:t>
            </w:r>
            <w:r w:rsidRPr="009A5812">
              <w:rPr>
                <w:sz w:val="20"/>
                <w:szCs w:val="20"/>
                <w:lang w:val="az-Latn-AZ"/>
              </w:rPr>
              <w:softHyphen/>
              <w:t>ları</w:t>
            </w:r>
          </w:p>
        </w:tc>
        <w:tc>
          <w:tcPr>
            <w:tcW w:w="53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Suvar</w:t>
            </w:r>
            <w:r w:rsidRPr="009A5812">
              <w:rPr>
                <w:sz w:val="20"/>
                <w:szCs w:val="20"/>
                <w:lang w:val="az-Latn-AZ"/>
              </w:rPr>
              <w:softHyphen/>
              <w:t>manın sayı</w:t>
            </w:r>
          </w:p>
        </w:tc>
        <w:tc>
          <w:tcPr>
            <w:tcW w:w="54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Suavar</w:t>
            </w:r>
            <w:r w:rsidRPr="009A5812">
              <w:rPr>
                <w:sz w:val="20"/>
                <w:szCs w:val="20"/>
                <w:lang w:val="az-Latn-AZ"/>
              </w:rPr>
              <w:softHyphen/>
              <w:t>ma</w:t>
            </w:r>
            <w:r w:rsidRPr="009A5812">
              <w:rPr>
                <w:sz w:val="20"/>
                <w:szCs w:val="20"/>
                <w:lang w:val="az-Latn-AZ"/>
              </w:rPr>
              <w:softHyphen/>
              <w:t>nın tarixi</w:t>
            </w:r>
          </w:p>
        </w:tc>
        <w:tc>
          <w:tcPr>
            <w:tcW w:w="59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 xml:space="preserve">Hesabı torpaq qatının qalınlığı, </w:t>
            </w:r>
            <w:r w:rsidRPr="009A5812">
              <w:rPr>
                <w:i/>
                <w:sz w:val="20"/>
                <w:szCs w:val="20"/>
                <w:lang w:val="az-Latn-AZ"/>
              </w:rPr>
              <w:t>m</w:t>
            </w:r>
          </w:p>
        </w:tc>
        <w:tc>
          <w:tcPr>
            <w:tcW w:w="805" w:type="pct"/>
            <w:tcBorders>
              <w:bottom w:val="nil"/>
            </w:tcBorders>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 xml:space="preserve">Hesablanmış suvarma norması, </w:t>
            </w:r>
            <w:r w:rsidRPr="009A5812">
              <w:rPr>
                <w:i/>
                <w:sz w:val="20"/>
                <w:szCs w:val="20"/>
                <w:lang w:val="az-Latn-AZ"/>
              </w:rPr>
              <w:t>m</w:t>
            </w:r>
            <w:r w:rsidRPr="009A5812">
              <w:rPr>
                <w:i/>
                <w:sz w:val="20"/>
                <w:szCs w:val="20"/>
                <w:vertAlign w:val="superscript"/>
                <w:lang w:val="az-Latn-AZ"/>
              </w:rPr>
              <w:t>3</w:t>
            </w:r>
            <w:r w:rsidRPr="009A5812">
              <w:rPr>
                <w:i/>
                <w:sz w:val="20"/>
                <w:szCs w:val="20"/>
                <w:lang w:val="az-Latn-AZ"/>
              </w:rPr>
              <w:t>/ha</w:t>
            </w:r>
          </w:p>
        </w:tc>
        <w:tc>
          <w:tcPr>
            <w:tcW w:w="708" w:type="pct"/>
            <w:tcBorders>
              <w:bottom w:val="nil"/>
            </w:tcBorders>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Buxar</w:t>
            </w:r>
            <w:r w:rsidRPr="009A5812">
              <w:rPr>
                <w:sz w:val="20"/>
                <w:szCs w:val="20"/>
                <w:lang w:val="az-Latn-AZ"/>
              </w:rPr>
              <w:softHyphen/>
            </w:r>
            <w:r w:rsidRPr="009A5812">
              <w:rPr>
                <w:sz w:val="20"/>
                <w:szCs w:val="20"/>
                <w:lang w:val="az-Latn-AZ"/>
              </w:rPr>
              <w:softHyphen/>
            </w:r>
            <w:r w:rsidRPr="009A5812">
              <w:rPr>
                <w:sz w:val="20"/>
                <w:szCs w:val="20"/>
                <w:lang w:val="az-Latn-AZ"/>
              </w:rPr>
              <w:softHyphen/>
              <w:t>lan</w:t>
            </w:r>
            <w:r w:rsidRPr="009A5812">
              <w:rPr>
                <w:sz w:val="20"/>
                <w:szCs w:val="20"/>
                <w:lang w:val="az-Latn-AZ"/>
              </w:rPr>
              <w:softHyphen/>
              <w:t>maya sərf olunan nəmlik,</w:t>
            </w:r>
          </w:p>
          <w:p w:rsidR="009A5812" w:rsidRPr="009A5812" w:rsidRDefault="009A5812" w:rsidP="009A5812">
            <w:pPr>
              <w:widowControl w:val="0"/>
              <w:spacing w:line="240" w:lineRule="auto"/>
              <w:ind w:firstLine="0"/>
              <w:jc w:val="center"/>
              <w:rPr>
                <w:i/>
                <w:sz w:val="20"/>
                <w:szCs w:val="20"/>
                <w:lang w:val="az-Latn-AZ"/>
              </w:rPr>
            </w:pPr>
            <w:r w:rsidRPr="009A5812">
              <w:rPr>
                <w:i/>
                <w:sz w:val="20"/>
                <w:szCs w:val="20"/>
                <w:lang w:val="az-Latn-AZ"/>
              </w:rPr>
              <w:t>m</w:t>
            </w:r>
            <w:r w:rsidRPr="009A5812">
              <w:rPr>
                <w:i/>
                <w:sz w:val="20"/>
                <w:szCs w:val="20"/>
                <w:vertAlign w:val="superscript"/>
                <w:lang w:val="az-Latn-AZ"/>
              </w:rPr>
              <w:t>3</w:t>
            </w:r>
            <w:r w:rsidRPr="009A5812">
              <w:rPr>
                <w:i/>
                <w:sz w:val="20"/>
                <w:szCs w:val="20"/>
                <w:lang w:val="az-Latn-AZ"/>
              </w:rPr>
              <w:t>/ha</w:t>
            </w:r>
          </w:p>
        </w:tc>
        <w:tc>
          <w:tcPr>
            <w:tcW w:w="618" w:type="pct"/>
            <w:tcBorders>
              <w:bottom w:val="nil"/>
            </w:tcBorders>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 xml:space="preserve">Cəmi suvarma norması, </w:t>
            </w:r>
            <w:r w:rsidRPr="009A5812">
              <w:rPr>
                <w:i/>
                <w:sz w:val="20"/>
                <w:szCs w:val="20"/>
                <w:lang w:val="az-Latn-AZ"/>
              </w:rPr>
              <w:t>m</w:t>
            </w:r>
            <w:r w:rsidRPr="009A5812">
              <w:rPr>
                <w:i/>
                <w:sz w:val="20"/>
                <w:szCs w:val="20"/>
                <w:vertAlign w:val="superscript"/>
                <w:lang w:val="az-Latn-AZ"/>
              </w:rPr>
              <w:t>3</w:t>
            </w:r>
            <w:r w:rsidRPr="009A5812">
              <w:rPr>
                <w:i/>
                <w:sz w:val="20"/>
                <w:szCs w:val="20"/>
                <w:lang w:val="az-Latn-AZ"/>
              </w:rPr>
              <w:t>/ha</w:t>
            </w:r>
          </w:p>
        </w:tc>
        <w:tc>
          <w:tcPr>
            <w:tcW w:w="580" w:type="pct"/>
            <w:tcBorders>
              <w:bottom w:val="nil"/>
            </w:tcBorders>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 xml:space="preserve">Faktiki suvarma norması, </w:t>
            </w:r>
            <w:r w:rsidRPr="009A5812">
              <w:rPr>
                <w:i/>
                <w:sz w:val="20"/>
                <w:szCs w:val="20"/>
                <w:lang w:val="az-Latn-AZ"/>
              </w:rPr>
              <w:t>m</w:t>
            </w:r>
            <w:r w:rsidRPr="009A5812">
              <w:rPr>
                <w:i/>
                <w:sz w:val="20"/>
                <w:szCs w:val="20"/>
                <w:vertAlign w:val="superscript"/>
                <w:lang w:val="az-Latn-AZ"/>
              </w:rPr>
              <w:t>3</w:t>
            </w:r>
            <w:r w:rsidRPr="009A5812">
              <w:rPr>
                <w:i/>
                <w:sz w:val="20"/>
                <w:szCs w:val="20"/>
                <w:lang w:val="az-Latn-AZ"/>
              </w:rPr>
              <w:t>/ha</w:t>
            </w:r>
          </w:p>
        </w:tc>
      </w:tr>
      <w:tr w:rsidR="009A5812" w:rsidRPr="009A5812" w:rsidTr="009A5812">
        <w:trPr>
          <w:jc w:val="center"/>
        </w:trPr>
        <w:tc>
          <w:tcPr>
            <w:tcW w:w="616"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I</w:t>
            </w:r>
          </w:p>
        </w:tc>
        <w:tc>
          <w:tcPr>
            <w:tcW w:w="53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4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26.04</w:t>
            </w:r>
          </w:p>
        </w:tc>
        <w:tc>
          <w:tcPr>
            <w:tcW w:w="59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0,60</w:t>
            </w:r>
          </w:p>
        </w:tc>
        <w:tc>
          <w:tcPr>
            <w:tcW w:w="80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319</w:t>
            </w:r>
          </w:p>
        </w:tc>
        <w:tc>
          <w:tcPr>
            <w:tcW w:w="70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19</w:t>
            </w:r>
          </w:p>
        </w:tc>
        <w:tc>
          <w:tcPr>
            <w:tcW w:w="61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338</w:t>
            </w:r>
          </w:p>
        </w:tc>
        <w:tc>
          <w:tcPr>
            <w:tcW w:w="58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340</w:t>
            </w:r>
          </w:p>
        </w:tc>
      </w:tr>
      <w:tr w:rsidR="009A5812" w:rsidRPr="009A5812" w:rsidTr="009A5812">
        <w:trPr>
          <w:jc w:val="center"/>
        </w:trPr>
        <w:tc>
          <w:tcPr>
            <w:tcW w:w="616" w:type="pct"/>
            <w:vMerge/>
          </w:tcPr>
          <w:p w:rsidR="009A5812" w:rsidRPr="009A5812" w:rsidRDefault="009A5812" w:rsidP="009A5812">
            <w:pPr>
              <w:widowControl w:val="0"/>
              <w:spacing w:line="240" w:lineRule="auto"/>
              <w:ind w:firstLine="0"/>
              <w:jc w:val="center"/>
              <w:rPr>
                <w:sz w:val="20"/>
                <w:szCs w:val="20"/>
                <w:lang w:val="az-Latn-AZ"/>
              </w:rPr>
            </w:pPr>
          </w:p>
        </w:tc>
        <w:tc>
          <w:tcPr>
            <w:tcW w:w="53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4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10.05</w:t>
            </w:r>
          </w:p>
        </w:tc>
        <w:tc>
          <w:tcPr>
            <w:tcW w:w="59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w:t>
            </w:r>
            <w:r w:rsidRPr="009A5812">
              <w:rPr>
                <w:sz w:val="20"/>
                <w:szCs w:val="20"/>
              </w:rPr>
              <w:t>,</w:t>
            </w:r>
            <w:r w:rsidRPr="009A5812">
              <w:rPr>
                <w:sz w:val="20"/>
                <w:szCs w:val="20"/>
                <w:lang w:val="az-Latn-AZ"/>
              </w:rPr>
              <w:t>80</w:t>
            </w:r>
          </w:p>
        </w:tc>
        <w:tc>
          <w:tcPr>
            <w:tcW w:w="80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454</w:t>
            </w:r>
          </w:p>
        </w:tc>
        <w:tc>
          <w:tcPr>
            <w:tcW w:w="70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39</w:t>
            </w:r>
          </w:p>
        </w:tc>
        <w:tc>
          <w:tcPr>
            <w:tcW w:w="61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493</w:t>
            </w:r>
          </w:p>
        </w:tc>
        <w:tc>
          <w:tcPr>
            <w:tcW w:w="58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495</w:t>
            </w:r>
          </w:p>
        </w:tc>
      </w:tr>
      <w:tr w:rsidR="009A5812" w:rsidRPr="009A5812" w:rsidTr="009A5812">
        <w:trPr>
          <w:jc w:val="center"/>
        </w:trPr>
        <w:tc>
          <w:tcPr>
            <w:tcW w:w="616" w:type="pct"/>
            <w:vMerge/>
          </w:tcPr>
          <w:p w:rsidR="009A5812" w:rsidRPr="009A5812" w:rsidRDefault="009A5812" w:rsidP="009A5812">
            <w:pPr>
              <w:widowControl w:val="0"/>
              <w:spacing w:line="240" w:lineRule="auto"/>
              <w:ind w:firstLine="0"/>
              <w:jc w:val="center"/>
              <w:rPr>
                <w:sz w:val="20"/>
                <w:szCs w:val="20"/>
                <w:lang w:val="az-Latn-AZ"/>
              </w:rPr>
            </w:pPr>
          </w:p>
        </w:tc>
        <w:tc>
          <w:tcPr>
            <w:tcW w:w="53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4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24.05</w:t>
            </w:r>
          </w:p>
        </w:tc>
        <w:tc>
          <w:tcPr>
            <w:tcW w:w="59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w:t>
            </w:r>
            <w:r w:rsidRPr="009A5812">
              <w:rPr>
                <w:sz w:val="20"/>
                <w:szCs w:val="20"/>
              </w:rPr>
              <w:t>,</w:t>
            </w:r>
            <w:r w:rsidRPr="009A5812">
              <w:rPr>
                <w:sz w:val="20"/>
                <w:szCs w:val="20"/>
                <w:lang w:val="az-Latn-AZ"/>
              </w:rPr>
              <w:t>80</w:t>
            </w:r>
          </w:p>
        </w:tc>
        <w:tc>
          <w:tcPr>
            <w:tcW w:w="80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445</w:t>
            </w:r>
          </w:p>
        </w:tc>
        <w:tc>
          <w:tcPr>
            <w:tcW w:w="70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38</w:t>
            </w:r>
          </w:p>
        </w:tc>
        <w:tc>
          <w:tcPr>
            <w:tcW w:w="61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483</w:t>
            </w:r>
          </w:p>
        </w:tc>
        <w:tc>
          <w:tcPr>
            <w:tcW w:w="58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485</w:t>
            </w:r>
          </w:p>
        </w:tc>
      </w:tr>
      <w:tr w:rsidR="009A5812" w:rsidRPr="009A5812" w:rsidTr="009A5812">
        <w:trPr>
          <w:jc w:val="center"/>
        </w:trPr>
        <w:tc>
          <w:tcPr>
            <w:tcW w:w="616" w:type="pct"/>
            <w:vMerge/>
          </w:tcPr>
          <w:p w:rsidR="009A5812" w:rsidRPr="009A5812" w:rsidRDefault="009A5812" w:rsidP="009A5812">
            <w:pPr>
              <w:widowControl w:val="0"/>
              <w:spacing w:line="240" w:lineRule="auto"/>
              <w:ind w:firstLine="0"/>
              <w:jc w:val="center"/>
              <w:rPr>
                <w:sz w:val="20"/>
                <w:szCs w:val="20"/>
                <w:lang w:val="az-Latn-AZ"/>
              </w:rPr>
            </w:pPr>
          </w:p>
        </w:tc>
        <w:tc>
          <w:tcPr>
            <w:tcW w:w="53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Cəmi</w:t>
            </w:r>
          </w:p>
        </w:tc>
        <w:tc>
          <w:tcPr>
            <w:tcW w:w="544" w:type="pct"/>
            <w:vAlign w:val="center"/>
          </w:tcPr>
          <w:p w:rsidR="009A5812" w:rsidRPr="009A5812" w:rsidRDefault="009A5812" w:rsidP="009A5812">
            <w:pPr>
              <w:widowControl w:val="0"/>
              <w:spacing w:line="240" w:lineRule="auto"/>
              <w:ind w:firstLine="0"/>
              <w:jc w:val="center"/>
              <w:rPr>
                <w:sz w:val="20"/>
                <w:szCs w:val="20"/>
                <w:lang w:val="az-Latn-AZ"/>
              </w:rPr>
            </w:pPr>
          </w:p>
        </w:tc>
        <w:tc>
          <w:tcPr>
            <w:tcW w:w="595" w:type="pct"/>
            <w:vAlign w:val="center"/>
          </w:tcPr>
          <w:p w:rsidR="009A5812" w:rsidRPr="009A5812" w:rsidRDefault="009A5812" w:rsidP="009A5812">
            <w:pPr>
              <w:widowControl w:val="0"/>
              <w:spacing w:line="240" w:lineRule="auto"/>
              <w:ind w:firstLine="0"/>
              <w:jc w:val="center"/>
              <w:rPr>
                <w:sz w:val="20"/>
                <w:szCs w:val="20"/>
                <w:lang w:val="az-Latn-AZ"/>
              </w:rPr>
            </w:pPr>
          </w:p>
        </w:tc>
        <w:tc>
          <w:tcPr>
            <w:tcW w:w="80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1218</w:t>
            </w:r>
          </w:p>
        </w:tc>
        <w:tc>
          <w:tcPr>
            <w:tcW w:w="70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96</w:t>
            </w:r>
          </w:p>
        </w:tc>
        <w:tc>
          <w:tcPr>
            <w:tcW w:w="61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1314</w:t>
            </w:r>
          </w:p>
        </w:tc>
        <w:tc>
          <w:tcPr>
            <w:tcW w:w="58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1320</w:t>
            </w:r>
          </w:p>
        </w:tc>
      </w:tr>
      <w:tr w:rsidR="009A5812" w:rsidRPr="009A5812" w:rsidTr="009A5812">
        <w:trPr>
          <w:jc w:val="center"/>
        </w:trPr>
        <w:tc>
          <w:tcPr>
            <w:tcW w:w="616"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II</w:t>
            </w:r>
          </w:p>
        </w:tc>
        <w:tc>
          <w:tcPr>
            <w:tcW w:w="53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4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26.04</w:t>
            </w:r>
          </w:p>
        </w:tc>
        <w:tc>
          <w:tcPr>
            <w:tcW w:w="59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w:t>
            </w:r>
            <w:r w:rsidRPr="009A5812">
              <w:rPr>
                <w:sz w:val="20"/>
                <w:szCs w:val="20"/>
              </w:rPr>
              <w:t>,</w:t>
            </w:r>
            <w:r w:rsidRPr="009A5812">
              <w:rPr>
                <w:sz w:val="20"/>
                <w:szCs w:val="20"/>
                <w:lang w:val="az-Latn-AZ"/>
              </w:rPr>
              <w:t>60</w:t>
            </w:r>
          </w:p>
        </w:tc>
        <w:tc>
          <w:tcPr>
            <w:tcW w:w="80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271</w:t>
            </w:r>
          </w:p>
        </w:tc>
        <w:tc>
          <w:tcPr>
            <w:tcW w:w="70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w:t>
            </w:r>
          </w:p>
        </w:tc>
        <w:tc>
          <w:tcPr>
            <w:tcW w:w="61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287</w:t>
            </w:r>
          </w:p>
        </w:tc>
        <w:tc>
          <w:tcPr>
            <w:tcW w:w="58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290</w:t>
            </w:r>
          </w:p>
        </w:tc>
      </w:tr>
      <w:tr w:rsidR="009A5812" w:rsidRPr="009A5812" w:rsidTr="009A5812">
        <w:trPr>
          <w:jc w:val="center"/>
        </w:trPr>
        <w:tc>
          <w:tcPr>
            <w:tcW w:w="616" w:type="pct"/>
            <w:vMerge/>
          </w:tcPr>
          <w:p w:rsidR="009A5812" w:rsidRPr="009A5812" w:rsidRDefault="009A5812" w:rsidP="009A5812">
            <w:pPr>
              <w:widowControl w:val="0"/>
              <w:spacing w:line="240" w:lineRule="auto"/>
              <w:ind w:firstLine="0"/>
              <w:jc w:val="center"/>
              <w:rPr>
                <w:sz w:val="20"/>
                <w:szCs w:val="20"/>
                <w:lang w:val="az-Latn-AZ"/>
              </w:rPr>
            </w:pPr>
          </w:p>
        </w:tc>
        <w:tc>
          <w:tcPr>
            <w:tcW w:w="53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4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10.05</w:t>
            </w:r>
          </w:p>
        </w:tc>
        <w:tc>
          <w:tcPr>
            <w:tcW w:w="59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w:t>
            </w:r>
            <w:r w:rsidRPr="009A5812">
              <w:rPr>
                <w:sz w:val="20"/>
                <w:szCs w:val="20"/>
              </w:rPr>
              <w:t>,</w:t>
            </w:r>
            <w:r w:rsidRPr="009A5812">
              <w:rPr>
                <w:sz w:val="20"/>
                <w:szCs w:val="20"/>
                <w:lang w:val="az-Latn-AZ"/>
              </w:rPr>
              <w:t>80</w:t>
            </w:r>
          </w:p>
        </w:tc>
        <w:tc>
          <w:tcPr>
            <w:tcW w:w="80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385</w:t>
            </w:r>
          </w:p>
        </w:tc>
        <w:tc>
          <w:tcPr>
            <w:tcW w:w="70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c>
          <w:tcPr>
            <w:tcW w:w="61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418</w:t>
            </w:r>
          </w:p>
        </w:tc>
        <w:tc>
          <w:tcPr>
            <w:tcW w:w="58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420</w:t>
            </w:r>
          </w:p>
        </w:tc>
      </w:tr>
      <w:tr w:rsidR="009A5812" w:rsidRPr="009A5812" w:rsidTr="009A5812">
        <w:trPr>
          <w:jc w:val="center"/>
        </w:trPr>
        <w:tc>
          <w:tcPr>
            <w:tcW w:w="616" w:type="pct"/>
            <w:vMerge/>
          </w:tcPr>
          <w:p w:rsidR="009A5812" w:rsidRPr="009A5812" w:rsidRDefault="009A5812" w:rsidP="009A5812">
            <w:pPr>
              <w:widowControl w:val="0"/>
              <w:spacing w:line="240" w:lineRule="auto"/>
              <w:ind w:firstLine="0"/>
              <w:jc w:val="center"/>
              <w:rPr>
                <w:sz w:val="20"/>
                <w:szCs w:val="20"/>
                <w:lang w:val="az-Latn-AZ"/>
              </w:rPr>
            </w:pPr>
          </w:p>
        </w:tc>
        <w:tc>
          <w:tcPr>
            <w:tcW w:w="53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4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24.05</w:t>
            </w:r>
          </w:p>
        </w:tc>
        <w:tc>
          <w:tcPr>
            <w:tcW w:w="59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w:t>
            </w:r>
            <w:r w:rsidRPr="009A5812">
              <w:rPr>
                <w:sz w:val="20"/>
                <w:szCs w:val="20"/>
              </w:rPr>
              <w:t>,</w:t>
            </w:r>
            <w:r w:rsidRPr="009A5812">
              <w:rPr>
                <w:sz w:val="20"/>
                <w:szCs w:val="20"/>
                <w:lang w:val="az-Latn-AZ"/>
              </w:rPr>
              <w:t>80</w:t>
            </w:r>
          </w:p>
        </w:tc>
        <w:tc>
          <w:tcPr>
            <w:tcW w:w="80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378</w:t>
            </w:r>
          </w:p>
        </w:tc>
        <w:tc>
          <w:tcPr>
            <w:tcW w:w="70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32</w:t>
            </w:r>
          </w:p>
        </w:tc>
        <w:tc>
          <w:tcPr>
            <w:tcW w:w="61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410</w:t>
            </w:r>
          </w:p>
        </w:tc>
        <w:tc>
          <w:tcPr>
            <w:tcW w:w="58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410</w:t>
            </w:r>
          </w:p>
        </w:tc>
      </w:tr>
      <w:tr w:rsidR="009A5812" w:rsidRPr="009A5812" w:rsidTr="009A5812">
        <w:trPr>
          <w:jc w:val="center"/>
        </w:trPr>
        <w:tc>
          <w:tcPr>
            <w:tcW w:w="616" w:type="pct"/>
            <w:vMerge/>
          </w:tcPr>
          <w:p w:rsidR="009A5812" w:rsidRPr="009A5812" w:rsidRDefault="009A5812" w:rsidP="009A5812">
            <w:pPr>
              <w:widowControl w:val="0"/>
              <w:spacing w:line="240" w:lineRule="auto"/>
              <w:ind w:firstLine="0"/>
              <w:jc w:val="center"/>
              <w:rPr>
                <w:sz w:val="20"/>
                <w:szCs w:val="20"/>
                <w:lang w:val="az-Latn-AZ"/>
              </w:rPr>
            </w:pPr>
          </w:p>
        </w:tc>
        <w:tc>
          <w:tcPr>
            <w:tcW w:w="53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Cəmi</w:t>
            </w:r>
          </w:p>
        </w:tc>
        <w:tc>
          <w:tcPr>
            <w:tcW w:w="544" w:type="pct"/>
            <w:vAlign w:val="center"/>
          </w:tcPr>
          <w:p w:rsidR="009A5812" w:rsidRPr="009A5812" w:rsidRDefault="009A5812" w:rsidP="009A5812">
            <w:pPr>
              <w:widowControl w:val="0"/>
              <w:spacing w:line="240" w:lineRule="auto"/>
              <w:ind w:firstLine="0"/>
              <w:jc w:val="center"/>
              <w:rPr>
                <w:sz w:val="20"/>
                <w:szCs w:val="20"/>
                <w:lang w:val="az-Latn-AZ"/>
              </w:rPr>
            </w:pPr>
          </w:p>
        </w:tc>
        <w:tc>
          <w:tcPr>
            <w:tcW w:w="595" w:type="pct"/>
            <w:vAlign w:val="center"/>
          </w:tcPr>
          <w:p w:rsidR="009A5812" w:rsidRPr="009A5812" w:rsidRDefault="009A5812" w:rsidP="009A5812">
            <w:pPr>
              <w:widowControl w:val="0"/>
              <w:spacing w:line="240" w:lineRule="auto"/>
              <w:ind w:firstLine="0"/>
              <w:jc w:val="center"/>
              <w:rPr>
                <w:sz w:val="20"/>
                <w:szCs w:val="20"/>
                <w:lang w:val="az-Latn-AZ"/>
              </w:rPr>
            </w:pPr>
          </w:p>
        </w:tc>
        <w:tc>
          <w:tcPr>
            <w:tcW w:w="80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1034</w:t>
            </w:r>
          </w:p>
        </w:tc>
        <w:tc>
          <w:tcPr>
            <w:tcW w:w="70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81</w:t>
            </w:r>
          </w:p>
        </w:tc>
        <w:tc>
          <w:tcPr>
            <w:tcW w:w="61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1115</w:t>
            </w:r>
          </w:p>
        </w:tc>
        <w:tc>
          <w:tcPr>
            <w:tcW w:w="58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1120</w:t>
            </w:r>
          </w:p>
        </w:tc>
      </w:tr>
      <w:tr w:rsidR="009A5812" w:rsidRPr="009A5812" w:rsidTr="009A5812">
        <w:trPr>
          <w:jc w:val="center"/>
        </w:trPr>
        <w:tc>
          <w:tcPr>
            <w:tcW w:w="616"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III</w:t>
            </w:r>
          </w:p>
        </w:tc>
        <w:tc>
          <w:tcPr>
            <w:tcW w:w="53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4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26.04</w:t>
            </w:r>
          </w:p>
        </w:tc>
        <w:tc>
          <w:tcPr>
            <w:tcW w:w="59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w:t>
            </w:r>
            <w:r w:rsidRPr="009A5812">
              <w:rPr>
                <w:sz w:val="20"/>
                <w:szCs w:val="20"/>
              </w:rPr>
              <w:t>,</w:t>
            </w:r>
            <w:r w:rsidRPr="009A5812">
              <w:rPr>
                <w:sz w:val="20"/>
                <w:szCs w:val="20"/>
                <w:lang w:val="az-Latn-AZ"/>
              </w:rPr>
              <w:t>60</w:t>
            </w:r>
          </w:p>
        </w:tc>
        <w:tc>
          <w:tcPr>
            <w:tcW w:w="80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223</w:t>
            </w:r>
          </w:p>
        </w:tc>
        <w:tc>
          <w:tcPr>
            <w:tcW w:w="70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13</w:t>
            </w:r>
          </w:p>
        </w:tc>
        <w:tc>
          <w:tcPr>
            <w:tcW w:w="61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236</w:t>
            </w:r>
          </w:p>
        </w:tc>
        <w:tc>
          <w:tcPr>
            <w:tcW w:w="58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240</w:t>
            </w:r>
          </w:p>
        </w:tc>
      </w:tr>
      <w:tr w:rsidR="009A5812" w:rsidRPr="009A5812" w:rsidTr="009A5812">
        <w:trPr>
          <w:jc w:val="center"/>
        </w:trPr>
        <w:tc>
          <w:tcPr>
            <w:tcW w:w="616" w:type="pct"/>
            <w:vMerge/>
          </w:tcPr>
          <w:p w:rsidR="009A5812" w:rsidRPr="009A5812" w:rsidRDefault="009A5812" w:rsidP="009A5812">
            <w:pPr>
              <w:widowControl w:val="0"/>
              <w:spacing w:line="240" w:lineRule="auto"/>
              <w:ind w:firstLine="0"/>
              <w:jc w:val="center"/>
              <w:rPr>
                <w:sz w:val="20"/>
                <w:szCs w:val="20"/>
                <w:lang w:val="az-Latn-AZ"/>
              </w:rPr>
            </w:pPr>
          </w:p>
        </w:tc>
        <w:tc>
          <w:tcPr>
            <w:tcW w:w="53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4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10.05</w:t>
            </w:r>
          </w:p>
        </w:tc>
        <w:tc>
          <w:tcPr>
            <w:tcW w:w="59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w:t>
            </w:r>
            <w:r w:rsidRPr="009A5812">
              <w:rPr>
                <w:sz w:val="20"/>
                <w:szCs w:val="20"/>
              </w:rPr>
              <w:t>,</w:t>
            </w:r>
            <w:r w:rsidRPr="009A5812">
              <w:rPr>
                <w:sz w:val="20"/>
                <w:szCs w:val="20"/>
                <w:lang w:val="az-Latn-AZ"/>
              </w:rPr>
              <w:t>80</w:t>
            </w:r>
          </w:p>
        </w:tc>
        <w:tc>
          <w:tcPr>
            <w:tcW w:w="80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318</w:t>
            </w:r>
          </w:p>
        </w:tc>
        <w:tc>
          <w:tcPr>
            <w:tcW w:w="70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27</w:t>
            </w:r>
          </w:p>
        </w:tc>
        <w:tc>
          <w:tcPr>
            <w:tcW w:w="61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345</w:t>
            </w:r>
          </w:p>
        </w:tc>
        <w:tc>
          <w:tcPr>
            <w:tcW w:w="58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345</w:t>
            </w:r>
          </w:p>
        </w:tc>
      </w:tr>
      <w:tr w:rsidR="009A5812" w:rsidRPr="009A5812" w:rsidTr="009A5812">
        <w:trPr>
          <w:jc w:val="center"/>
        </w:trPr>
        <w:tc>
          <w:tcPr>
            <w:tcW w:w="616" w:type="pct"/>
            <w:vMerge/>
          </w:tcPr>
          <w:p w:rsidR="009A5812" w:rsidRPr="009A5812" w:rsidRDefault="009A5812" w:rsidP="009A5812">
            <w:pPr>
              <w:widowControl w:val="0"/>
              <w:spacing w:line="240" w:lineRule="auto"/>
              <w:ind w:firstLine="0"/>
              <w:jc w:val="center"/>
              <w:rPr>
                <w:sz w:val="20"/>
                <w:szCs w:val="20"/>
                <w:lang w:val="az-Latn-AZ"/>
              </w:rPr>
            </w:pPr>
          </w:p>
        </w:tc>
        <w:tc>
          <w:tcPr>
            <w:tcW w:w="53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4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24.05</w:t>
            </w:r>
          </w:p>
        </w:tc>
        <w:tc>
          <w:tcPr>
            <w:tcW w:w="59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w:t>
            </w:r>
            <w:r w:rsidRPr="009A5812">
              <w:rPr>
                <w:sz w:val="20"/>
                <w:szCs w:val="20"/>
              </w:rPr>
              <w:t>,</w:t>
            </w:r>
            <w:r w:rsidRPr="009A5812">
              <w:rPr>
                <w:sz w:val="20"/>
                <w:szCs w:val="20"/>
                <w:lang w:val="az-Latn-AZ"/>
              </w:rPr>
              <w:t>80</w:t>
            </w:r>
          </w:p>
        </w:tc>
        <w:tc>
          <w:tcPr>
            <w:tcW w:w="80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312</w:t>
            </w:r>
          </w:p>
        </w:tc>
        <w:tc>
          <w:tcPr>
            <w:tcW w:w="70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26</w:t>
            </w:r>
          </w:p>
        </w:tc>
        <w:tc>
          <w:tcPr>
            <w:tcW w:w="61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338</w:t>
            </w:r>
          </w:p>
        </w:tc>
        <w:tc>
          <w:tcPr>
            <w:tcW w:w="58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340</w:t>
            </w:r>
          </w:p>
        </w:tc>
      </w:tr>
      <w:tr w:rsidR="009A5812" w:rsidRPr="009A5812" w:rsidTr="009A5812">
        <w:trPr>
          <w:jc w:val="center"/>
        </w:trPr>
        <w:tc>
          <w:tcPr>
            <w:tcW w:w="616" w:type="pct"/>
            <w:vMerge/>
          </w:tcPr>
          <w:p w:rsidR="009A5812" w:rsidRPr="009A5812" w:rsidRDefault="009A5812" w:rsidP="009A5812">
            <w:pPr>
              <w:widowControl w:val="0"/>
              <w:spacing w:line="240" w:lineRule="auto"/>
              <w:ind w:firstLine="0"/>
              <w:jc w:val="center"/>
              <w:rPr>
                <w:sz w:val="20"/>
                <w:szCs w:val="20"/>
                <w:lang w:val="az-Latn-AZ"/>
              </w:rPr>
            </w:pPr>
          </w:p>
        </w:tc>
        <w:tc>
          <w:tcPr>
            <w:tcW w:w="534"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Cəmi</w:t>
            </w:r>
          </w:p>
        </w:tc>
        <w:tc>
          <w:tcPr>
            <w:tcW w:w="544" w:type="pct"/>
            <w:vAlign w:val="center"/>
          </w:tcPr>
          <w:p w:rsidR="009A5812" w:rsidRPr="009A5812" w:rsidRDefault="009A5812" w:rsidP="009A5812">
            <w:pPr>
              <w:widowControl w:val="0"/>
              <w:spacing w:line="240" w:lineRule="auto"/>
              <w:ind w:firstLine="0"/>
              <w:jc w:val="center"/>
              <w:rPr>
                <w:sz w:val="20"/>
                <w:szCs w:val="20"/>
                <w:lang w:val="az-Latn-AZ"/>
              </w:rPr>
            </w:pPr>
          </w:p>
        </w:tc>
        <w:tc>
          <w:tcPr>
            <w:tcW w:w="595" w:type="pct"/>
            <w:vAlign w:val="center"/>
          </w:tcPr>
          <w:p w:rsidR="009A5812" w:rsidRPr="009A5812" w:rsidRDefault="009A5812" w:rsidP="009A5812">
            <w:pPr>
              <w:widowControl w:val="0"/>
              <w:spacing w:line="240" w:lineRule="auto"/>
              <w:ind w:firstLine="0"/>
              <w:jc w:val="center"/>
              <w:rPr>
                <w:sz w:val="20"/>
                <w:szCs w:val="20"/>
                <w:lang w:val="az-Latn-AZ"/>
              </w:rPr>
            </w:pPr>
          </w:p>
        </w:tc>
        <w:tc>
          <w:tcPr>
            <w:tcW w:w="80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853</w:t>
            </w:r>
          </w:p>
        </w:tc>
        <w:tc>
          <w:tcPr>
            <w:tcW w:w="70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66</w:t>
            </w:r>
          </w:p>
        </w:tc>
        <w:tc>
          <w:tcPr>
            <w:tcW w:w="61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919</w:t>
            </w:r>
          </w:p>
        </w:tc>
        <w:tc>
          <w:tcPr>
            <w:tcW w:w="58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925</w:t>
            </w:r>
          </w:p>
        </w:tc>
      </w:tr>
      <w:tr w:rsidR="009A5812" w:rsidRPr="009A5812" w:rsidTr="009A5812">
        <w:trPr>
          <w:jc w:val="center"/>
        </w:trPr>
        <w:tc>
          <w:tcPr>
            <w:tcW w:w="61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IV</w:t>
            </w:r>
          </w:p>
        </w:tc>
        <w:tc>
          <w:tcPr>
            <w:tcW w:w="4384" w:type="pct"/>
            <w:gridSpan w:val="7"/>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Suvarma aparılmamışdır</w:t>
            </w:r>
          </w:p>
        </w:tc>
      </w:tr>
    </w:tbl>
    <w:p w:rsidR="009A5812" w:rsidRPr="009A5812" w:rsidRDefault="009A5812" w:rsidP="009A5812">
      <w:pPr>
        <w:widowControl w:val="0"/>
        <w:spacing w:line="240" w:lineRule="auto"/>
        <w:ind w:firstLine="0"/>
        <w:jc w:val="both"/>
        <w:rPr>
          <w:sz w:val="20"/>
          <w:szCs w:val="20"/>
          <w:lang w:val="az-Latn-AZ"/>
        </w:rPr>
      </w:pPr>
    </w:p>
    <w:p w:rsidR="00594536" w:rsidRPr="005473F8" w:rsidRDefault="00594536" w:rsidP="00594536">
      <w:pPr>
        <w:widowControl w:val="0"/>
        <w:spacing w:line="276" w:lineRule="auto"/>
        <w:jc w:val="both"/>
        <w:rPr>
          <w:sz w:val="26"/>
          <w:szCs w:val="26"/>
          <w:lang w:val="az-Latn-AZ"/>
        </w:rPr>
      </w:pPr>
      <w:r w:rsidRPr="005473F8">
        <w:rPr>
          <w:sz w:val="26"/>
          <w:szCs w:val="26"/>
          <w:lang w:val="az-Latn-AZ"/>
        </w:rPr>
        <w:t>Suvarma üsulunun buğdanın inkişaf fazalarına təsiri ciddi şəkildə qeydə alınmamışdır. Demək olar ki, bütün variantlarda buğdanın boruyaçıxma, sünbülləmə və yetişmə  fazaları  eyni  tarixlərdə başlamış və sona  çatmışdı r (cəd.2).  Buğdanın</w:t>
      </w:r>
      <w:r w:rsidRPr="009A5812">
        <w:rPr>
          <w:sz w:val="26"/>
          <w:szCs w:val="26"/>
          <w:lang w:val="az-Latn-AZ"/>
        </w:rPr>
        <w:t xml:space="preserve"> </w:t>
      </w:r>
      <w:r w:rsidRPr="005473F8">
        <w:rPr>
          <w:sz w:val="26"/>
          <w:szCs w:val="26"/>
          <w:lang w:val="az-Latn-AZ"/>
        </w:rPr>
        <w:t>boruyaçıxma fazası bütün variantlarda aprel ayının 5-də başlamış və 23-də sona çatmışdır. Sünbülləmə fazası may ayının 2-də başlamış və 14-də sona çatmışdır. Buğdanın yetişmə fazası may ayının 16-da başlamış və ayın sonunda - 30-da başa çatmışdır (cəd.2).</w:t>
      </w:r>
    </w:p>
    <w:p w:rsidR="009A5812" w:rsidRPr="009A5812" w:rsidRDefault="009A5812" w:rsidP="009A5812">
      <w:pPr>
        <w:widowControl w:val="0"/>
        <w:spacing w:line="240" w:lineRule="auto"/>
        <w:ind w:firstLine="0"/>
        <w:jc w:val="right"/>
        <w:rPr>
          <w:sz w:val="20"/>
          <w:szCs w:val="20"/>
          <w:lang w:val="az-Latn-AZ"/>
        </w:rPr>
      </w:pPr>
      <w:r w:rsidRPr="009A5812">
        <w:rPr>
          <w:sz w:val="20"/>
          <w:szCs w:val="20"/>
          <w:lang w:val="az-Latn-AZ"/>
        </w:rPr>
        <w:t>Cədvəl 2</w:t>
      </w:r>
    </w:p>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 xml:space="preserve">   Buğdanın  inkişaf  fazaları</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77"/>
        <w:gridCol w:w="1878"/>
        <w:gridCol w:w="1157"/>
        <w:gridCol w:w="989"/>
        <w:gridCol w:w="1149"/>
        <w:gridCol w:w="1041"/>
        <w:gridCol w:w="1100"/>
        <w:gridCol w:w="1163"/>
      </w:tblGrid>
      <w:tr w:rsidR="009A5812" w:rsidRPr="009A5812" w:rsidTr="00594536">
        <w:trPr>
          <w:trHeight w:val="20"/>
          <w:jc w:val="center"/>
        </w:trPr>
        <w:tc>
          <w:tcPr>
            <w:tcW w:w="699" w:type="pct"/>
            <w:vMerge w:val="restart"/>
            <w:vAlign w:val="center"/>
          </w:tcPr>
          <w:p w:rsidR="009A5812" w:rsidRPr="009A5812" w:rsidRDefault="009A5812" w:rsidP="00594536">
            <w:pPr>
              <w:widowControl w:val="0"/>
              <w:spacing w:line="240" w:lineRule="auto"/>
              <w:ind w:firstLine="0"/>
              <w:jc w:val="center"/>
              <w:rPr>
                <w:sz w:val="20"/>
                <w:szCs w:val="20"/>
                <w:lang w:val="az-Latn-AZ"/>
              </w:rPr>
            </w:pPr>
            <w:r w:rsidRPr="009A5812">
              <w:rPr>
                <w:sz w:val="20"/>
                <w:szCs w:val="20"/>
                <w:lang w:val="az-Latn-AZ"/>
              </w:rPr>
              <w:t>Təcrübə variant</w:t>
            </w:r>
            <w:r w:rsidRPr="009A5812">
              <w:rPr>
                <w:sz w:val="20"/>
                <w:szCs w:val="20"/>
                <w:lang w:val="az-Latn-AZ"/>
              </w:rPr>
              <w:softHyphen/>
              <w:t>ları</w:t>
            </w:r>
          </w:p>
        </w:tc>
        <w:tc>
          <w:tcPr>
            <w:tcW w:w="953" w:type="pct"/>
            <w:vMerge w:val="restart"/>
            <w:vAlign w:val="center"/>
          </w:tcPr>
          <w:p w:rsidR="00594536" w:rsidRDefault="009A5812" w:rsidP="00594536">
            <w:pPr>
              <w:widowControl w:val="0"/>
              <w:spacing w:line="240" w:lineRule="auto"/>
              <w:ind w:firstLine="0"/>
              <w:jc w:val="center"/>
              <w:rPr>
                <w:sz w:val="20"/>
                <w:szCs w:val="20"/>
                <w:lang w:val="az-Latn-AZ"/>
              </w:rPr>
            </w:pPr>
            <w:r w:rsidRPr="009A5812">
              <w:rPr>
                <w:sz w:val="20"/>
                <w:szCs w:val="20"/>
                <w:lang w:val="az-Latn-AZ"/>
              </w:rPr>
              <w:t xml:space="preserve">Bitkilərin </w:t>
            </w:r>
            <w:r w:rsidRPr="00594536">
              <w:rPr>
                <w:sz w:val="20"/>
                <w:szCs w:val="20"/>
                <w:lang w:val="az-Latn-AZ"/>
              </w:rPr>
              <w:t>sayı,</w:t>
            </w:r>
          </w:p>
          <w:p w:rsidR="009A5812" w:rsidRPr="009A5812" w:rsidRDefault="009A5812" w:rsidP="00594536">
            <w:pPr>
              <w:widowControl w:val="0"/>
              <w:spacing w:line="240" w:lineRule="auto"/>
              <w:ind w:firstLine="0"/>
              <w:jc w:val="center"/>
              <w:rPr>
                <w:i/>
                <w:sz w:val="20"/>
                <w:szCs w:val="20"/>
                <w:lang w:val="az-Latn-AZ"/>
              </w:rPr>
            </w:pPr>
            <w:r w:rsidRPr="00594536">
              <w:rPr>
                <w:sz w:val="20"/>
                <w:szCs w:val="20"/>
                <w:lang w:val="az-Latn-AZ"/>
              </w:rPr>
              <w:t xml:space="preserve"> ədəd</w:t>
            </w:r>
          </w:p>
        </w:tc>
        <w:tc>
          <w:tcPr>
            <w:tcW w:w="3348" w:type="pct"/>
            <w:gridSpan w:val="6"/>
            <w:vAlign w:val="center"/>
          </w:tcPr>
          <w:p w:rsidR="009A5812" w:rsidRPr="009A5812" w:rsidRDefault="009A5812" w:rsidP="00594536">
            <w:pPr>
              <w:widowControl w:val="0"/>
              <w:spacing w:line="240" w:lineRule="auto"/>
              <w:ind w:firstLine="0"/>
              <w:jc w:val="center"/>
              <w:rPr>
                <w:sz w:val="20"/>
                <w:szCs w:val="20"/>
                <w:lang w:val="az-Latn-AZ"/>
              </w:rPr>
            </w:pPr>
            <w:r w:rsidRPr="009A5812">
              <w:rPr>
                <w:sz w:val="20"/>
                <w:szCs w:val="20"/>
                <w:lang w:val="az-Latn-AZ"/>
              </w:rPr>
              <w:t>Tarix</w:t>
            </w:r>
          </w:p>
        </w:tc>
      </w:tr>
      <w:tr w:rsidR="009A5812" w:rsidRPr="009A5812" w:rsidTr="00594536">
        <w:trPr>
          <w:trHeight w:val="70"/>
          <w:jc w:val="center"/>
        </w:trPr>
        <w:tc>
          <w:tcPr>
            <w:tcW w:w="699" w:type="pct"/>
            <w:vMerge/>
            <w:vAlign w:val="center"/>
          </w:tcPr>
          <w:p w:rsidR="009A5812" w:rsidRPr="009A5812" w:rsidRDefault="009A5812" w:rsidP="00594536">
            <w:pPr>
              <w:widowControl w:val="0"/>
              <w:spacing w:line="240" w:lineRule="auto"/>
              <w:ind w:firstLine="0"/>
              <w:jc w:val="center"/>
              <w:rPr>
                <w:sz w:val="20"/>
                <w:szCs w:val="20"/>
                <w:lang w:val="az-Latn-AZ"/>
              </w:rPr>
            </w:pPr>
          </w:p>
        </w:tc>
        <w:tc>
          <w:tcPr>
            <w:tcW w:w="953" w:type="pct"/>
            <w:vMerge/>
            <w:vAlign w:val="center"/>
          </w:tcPr>
          <w:p w:rsidR="009A5812" w:rsidRPr="009A5812" w:rsidRDefault="009A5812" w:rsidP="00594536">
            <w:pPr>
              <w:widowControl w:val="0"/>
              <w:spacing w:line="240" w:lineRule="auto"/>
              <w:ind w:firstLine="0"/>
              <w:jc w:val="center"/>
              <w:rPr>
                <w:sz w:val="20"/>
                <w:szCs w:val="20"/>
                <w:lang w:val="az-Latn-AZ"/>
              </w:rPr>
            </w:pPr>
          </w:p>
        </w:tc>
        <w:tc>
          <w:tcPr>
            <w:tcW w:w="587" w:type="pct"/>
            <w:vAlign w:val="center"/>
          </w:tcPr>
          <w:p w:rsidR="009A5812" w:rsidRPr="009A5812" w:rsidRDefault="009A5812" w:rsidP="00594536">
            <w:pPr>
              <w:widowControl w:val="0"/>
              <w:spacing w:line="240" w:lineRule="auto"/>
              <w:ind w:firstLine="0"/>
              <w:jc w:val="center"/>
              <w:rPr>
                <w:sz w:val="20"/>
                <w:szCs w:val="20"/>
                <w:lang w:val="az-Latn-AZ"/>
              </w:rPr>
            </w:pPr>
            <w:r w:rsidRPr="009A5812">
              <w:rPr>
                <w:sz w:val="20"/>
                <w:szCs w:val="20"/>
                <w:lang w:val="az-Latn-AZ"/>
              </w:rPr>
              <w:t>05.04</w:t>
            </w:r>
          </w:p>
        </w:tc>
        <w:tc>
          <w:tcPr>
            <w:tcW w:w="502" w:type="pct"/>
            <w:vAlign w:val="center"/>
          </w:tcPr>
          <w:p w:rsidR="009A5812" w:rsidRPr="009A5812" w:rsidRDefault="009A5812" w:rsidP="00594536">
            <w:pPr>
              <w:widowControl w:val="0"/>
              <w:spacing w:line="240" w:lineRule="auto"/>
              <w:ind w:firstLine="0"/>
              <w:jc w:val="center"/>
              <w:rPr>
                <w:sz w:val="20"/>
                <w:szCs w:val="20"/>
                <w:lang w:val="az-Latn-AZ"/>
              </w:rPr>
            </w:pPr>
            <w:r w:rsidRPr="009A5812">
              <w:rPr>
                <w:sz w:val="20"/>
                <w:szCs w:val="20"/>
                <w:lang w:val="az-Latn-AZ"/>
              </w:rPr>
              <w:t>09.04</w:t>
            </w:r>
          </w:p>
        </w:tc>
        <w:tc>
          <w:tcPr>
            <w:tcW w:w="583" w:type="pct"/>
            <w:vAlign w:val="center"/>
          </w:tcPr>
          <w:p w:rsidR="009A5812" w:rsidRPr="009A5812" w:rsidRDefault="009A5812" w:rsidP="00594536">
            <w:pPr>
              <w:widowControl w:val="0"/>
              <w:spacing w:line="240" w:lineRule="auto"/>
              <w:ind w:firstLine="0"/>
              <w:jc w:val="center"/>
              <w:rPr>
                <w:sz w:val="20"/>
                <w:szCs w:val="20"/>
                <w:lang w:val="az-Latn-AZ"/>
              </w:rPr>
            </w:pPr>
            <w:r w:rsidRPr="009A5812">
              <w:rPr>
                <w:sz w:val="20"/>
                <w:szCs w:val="20"/>
                <w:lang w:val="az-Latn-AZ"/>
              </w:rPr>
              <w:t>12.04</w:t>
            </w:r>
          </w:p>
        </w:tc>
        <w:tc>
          <w:tcPr>
            <w:tcW w:w="1086" w:type="pct"/>
            <w:gridSpan w:val="2"/>
            <w:vAlign w:val="center"/>
          </w:tcPr>
          <w:p w:rsidR="009A5812" w:rsidRPr="009A5812" w:rsidRDefault="009A5812" w:rsidP="00594536">
            <w:pPr>
              <w:widowControl w:val="0"/>
              <w:spacing w:line="240" w:lineRule="auto"/>
              <w:ind w:firstLine="0"/>
              <w:jc w:val="center"/>
              <w:rPr>
                <w:sz w:val="20"/>
                <w:szCs w:val="20"/>
                <w:lang w:val="az-Latn-AZ"/>
              </w:rPr>
            </w:pPr>
            <w:r w:rsidRPr="009A5812">
              <w:rPr>
                <w:sz w:val="20"/>
                <w:szCs w:val="20"/>
                <w:lang w:val="az-Latn-AZ"/>
              </w:rPr>
              <w:t>19.04</w:t>
            </w:r>
          </w:p>
        </w:tc>
        <w:tc>
          <w:tcPr>
            <w:tcW w:w="590" w:type="pct"/>
            <w:vAlign w:val="center"/>
          </w:tcPr>
          <w:p w:rsidR="009A5812" w:rsidRPr="009A5812" w:rsidRDefault="009A5812" w:rsidP="00594536">
            <w:pPr>
              <w:widowControl w:val="0"/>
              <w:spacing w:line="240" w:lineRule="auto"/>
              <w:ind w:firstLine="0"/>
              <w:jc w:val="center"/>
              <w:rPr>
                <w:sz w:val="20"/>
                <w:szCs w:val="20"/>
                <w:lang w:val="az-Latn-AZ"/>
              </w:rPr>
            </w:pPr>
            <w:r w:rsidRPr="009A5812">
              <w:rPr>
                <w:sz w:val="20"/>
                <w:szCs w:val="20"/>
                <w:lang w:val="az-Latn-AZ"/>
              </w:rPr>
              <w:t>23.04</w:t>
            </w:r>
          </w:p>
        </w:tc>
      </w:tr>
      <w:tr w:rsidR="00594536" w:rsidRPr="009A5812" w:rsidTr="00594536">
        <w:trPr>
          <w:trHeight w:val="70"/>
          <w:jc w:val="center"/>
        </w:trPr>
        <w:tc>
          <w:tcPr>
            <w:tcW w:w="699" w:type="pct"/>
            <w:vAlign w:val="center"/>
          </w:tcPr>
          <w:p w:rsidR="00594536" w:rsidRPr="009A5812" w:rsidRDefault="00594536" w:rsidP="00594536">
            <w:pPr>
              <w:widowControl w:val="0"/>
              <w:spacing w:line="240" w:lineRule="auto"/>
              <w:ind w:firstLine="0"/>
              <w:jc w:val="center"/>
              <w:rPr>
                <w:sz w:val="20"/>
                <w:szCs w:val="20"/>
                <w:lang w:val="az-Latn-AZ"/>
              </w:rPr>
            </w:pPr>
            <w:r>
              <w:rPr>
                <w:sz w:val="20"/>
                <w:szCs w:val="20"/>
                <w:lang w:val="az-Latn-AZ"/>
              </w:rPr>
              <w:t>1</w:t>
            </w:r>
          </w:p>
        </w:tc>
        <w:tc>
          <w:tcPr>
            <w:tcW w:w="953" w:type="pct"/>
            <w:vAlign w:val="center"/>
          </w:tcPr>
          <w:p w:rsidR="00594536" w:rsidRPr="009A5812" w:rsidRDefault="00594536" w:rsidP="00594536">
            <w:pPr>
              <w:widowControl w:val="0"/>
              <w:spacing w:line="240" w:lineRule="auto"/>
              <w:ind w:firstLine="0"/>
              <w:jc w:val="center"/>
              <w:rPr>
                <w:sz w:val="20"/>
                <w:szCs w:val="20"/>
                <w:lang w:val="az-Latn-AZ"/>
              </w:rPr>
            </w:pPr>
            <w:r>
              <w:rPr>
                <w:sz w:val="20"/>
                <w:szCs w:val="20"/>
                <w:lang w:val="az-Latn-AZ"/>
              </w:rPr>
              <w:t>2</w:t>
            </w:r>
          </w:p>
        </w:tc>
        <w:tc>
          <w:tcPr>
            <w:tcW w:w="587" w:type="pct"/>
            <w:vAlign w:val="center"/>
          </w:tcPr>
          <w:p w:rsidR="00594536" w:rsidRPr="009A5812" w:rsidRDefault="00594536" w:rsidP="00594536">
            <w:pPr>
              <w:widowControl w:val="0"/>
              <w:spacing w:line="240" w:lineRule="auto"/>
              <w:ind w:firstLine="0"/>
              <w:jc w:val="center"/>
              <w:rPr>
                <w:sz w:val="20"/>
                <w:szCs w:val="20"/>
                <w:lang w:val="az-Latn-AZ"/>
              </w:rPr>
            </w:pPr>
            <w:r>
              <w:rPr>
                <w:sz w:val="20"/>
                <w:szCs w:val="20"/>
                <w:lang w:val="az-Latn-AZ"/>
              </w:rPr>
              <w:t>3</w:t>
            </w:r>
          </w:p>
        </w:tc>
        <w:tc>
          <w:tcPr>
            <w:tcW w:w="502" w:type="pct"/>
            <w:vAlign w:val="center"/>
          </w:tcPr>
          <w:p w:rsidR="00594536" w:rsidRPr="009A5812" w:rsidRDefault="00594536" w:rsidP="00594536">
            <w:pPr>
              <w:widowControl w:val="0"/>
              <w:spacing w:line="240" w:lineRule="auto"/>
              <w:ind w:firstLine="0"/>
              <w:jc w:val="center"/>
              <w:rPr>
                <w:sz w:val="20"/>
                <w:szCs w:val="20"/>
                <w:lang w:val="az-Latn-AZ"/>
              </w:rPr>
            </w:pPr>
            <w:r>
              <w:rPr>
                <w:sz w:val="20"/>
                <w:szCs w:val="20"/>
                <w:lang w:val="az-Latn-AZ"/>
              </w:rPr>
              <w:t>4</w:t>
            </w:r>
          </w:p>
        </w:tc>
        <w:tc>
          <w:tcPr>
            <w:tcW w:w="583" w:type="pct"/>
            <w:vAlign w:val="center"/>
          </w:tcPr>
          <w:p w:rsidR="00594536" w:rsidRPr="009A5812" w:rsidRDefault="00594536" w:rsidP="00594536">
            <w:pPr>
              <w:widowControl w:val="0"/>
              <w:spacing w:line="240" w:lineRule="auto"/>
              <w:ind w:firstLine="0"/>
              <w:jc w:val="center"/>
              <w:rPr>
                <w:sz w:val="20"/>
                <w:szCs w:val="20"/>
                <w:lang w:val="az-Latn-AZ"/>
              </w:rPr>
            </w:pPr>
            <w:r>
              <w:rPr>
                <w:sz w:val="20"/>
                <w:szCs w:val="20"/>
                <w:lang w:val="az-Latn-AZ"/>
              </w:rPr>
              <w:t>5</w:t>
            </w:r>
          </w:p>
        </w:tc>
        <w:tc>
          <w:tcPr>
            <w:tcW w:w="1086" w:type="pct"/>
            <w:gridSpan w:val="2"/>
            <w:vAlign w:val="center"/>
          </w:tcPr>
          <w:p w:rsidR="00594536" w:rsidRPr="009A5812" w:rsidRDefault="00594536" w:rsidP="00594536">
            <w:pPr>
              <w:widowControl w:val="0"/>
              <w:spacing w:line="240" w:lineRule="auto"/>
              <w:ind w:firstLine="0"/>
              <w:jc w:val="center"/>
              <w:rPr>
                <w:sz w:val="20"/>
                <w:szCs w:val="20"/>
                <w:lang w:val="az-Latn-AZ"/>
              </w:rPr>
            </w:pPr>
            <w:r>
              <w:rPr>
                <w:sz w:val="20"/>
                <w:szCs w:val="20"/>
                <w:lang w:val="az-Latn-AZ"/>
              </w:rPr>
              <w:t>6</w:t>
            </w:r>
          </w:p>
        </w:tc>
        <w:tc>
          <w:tcPr>
            <w:tcW w:w="590" w:type="pct"/>
            <w:vAlign w:val="center"/>
          </w:tcPr>
          <w:p w:rsidR="00594536" w:rsidRPr="009A5812" w:rsidRDefault="00594536" w:rsidP="00594536">
            <w:pPr>
              <w:widowControl w:val="0"/>
              <w:spacing w:line="240" w:lineRule="auto"/>
              <w:ind w:firstLine="0"/>
              <w:jc w:val="center"/>
              <w:rPr>
                <w:sz w:val="20"/>
                <w:szCs w:val="20"/>
                <w:lang w:val="az-Latn-AZ"/>
              </w:rPr>
            </w:pPr>
            <w:r>
              <w:rPr>
                <w:sz w:val="20"/>
                <w:szCs w:val="20"/>
                <w:lang w:val="az-Latn-AZ"/>
              </w:rPr>
              <w:t>7</w:t>
            </w:r>
          </w:p>
        </w:tc>
      </w:tr>
      <w:tr w:rsidR="009A5812" w:rsidRPr="009A5812" w:rsidTr="009A5812">
        <w:trPr>
          <w:trHeight w:val="270"/>
          <w:jc w:val="center"/>
        </w:trPr>
        <w:tc>
          <w:tcPr>
            <w:tcW w:w="5000" w:type="pct"/>
            <w:gridSpan w:val="8"/>
            <w:vAlign w:val="center"/>
          </w:tcPr>
          <w:p w:rsidR="009A5812" w:rsidRPr="009A5812" w:rsidRDefault="009A5812" w:rsidP="009A5812">
            <w:pPr>
              <w:widowControl w:val="0"/>
              <w:spacing w:line="240" w:lineRule="auto"/>
              <w:ind w:firstLine="0"/>
              <w:jc w:val="center"/>
              <w:rPr>
                <w:b/>
                <w:sz w:val="20"/>
                <w:szCs w:val="20"/>
                <w:lang w:val="az-Latn-AZ"/>
              </w:rPr>
            </w:pPr>
            <w:r w:rsidRPr="009A5812">
              <w:rPr>
                <w:b/>
                <w:sz w:val="20"/>
                <w:szCs w:val="20"/>
                <w:lang w:val="az-Latn-AZ"/>
              </w:rPr>
              <w:t>Boruyaçıxma fazası</w:t>
            </w:r>
          </w:p>
        </w:tc>
      </w:tr>
      <w:tr w:rsidR="009A5812" w:rsidRPr="009A5812" w:rsidTr="00594536">
        <w:trPr>
          <w:trHeight w:val="270"/>
          <w:jc w:val="center"/>
        </w:trPr>
        <w:tc>
          <w:tcPr>
            <w:tcW w:w="699"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I</w:t>
            </w: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14</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20</w:t>
            </w:r>
          </w:p>
        </w:tc>
        <w:tc>
          <w:tcPr>
            <w:tcW w:w="1086" w:type="pct"/>
            <w:gridSpan w:val="2"/>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61</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85</w:t>
            </w:r>
          </w:p>
        </w:tc>
      </w:tr>
      <w:tr w:rsidR="009A5812" w:rsidRPr="009A5812" w:rsidTr="00594536">
        <w:trPr>
          <w:trHeight w:val="270"/>
          <w:jc w:val="center"/>
        </w:trPr>
        <w:tc>
          <w:tcPr>
            <w:tcW w:w="699" w:type="pct"/>
            <w:vMerge/>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15</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25</w:t>
            </w:r>
          </w:p>
        </w:tc>
        <w:tc>
          <w:tcPr>
            <w:tcW w:w="1086" w:type="pct"/>
            <w:gridSpan w:val="2"/>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68</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87</w:t>
            </w:r>
          </w:p>
        </w:tc>
      </w:tr>
      <w:tr w:rsidR="009A5812" w:rsidRPr="009A5812" w:rsidTr="00594536">
        <w:trPr>
          <w:trHeight w:val="270"/>
          <w:jc w:val="center"/>
        </w:trPr>
        <w:tc>
          <w:tcPr>
            <w:tcW w:w="699" w:type="pct"/>
            <w:vMerge/>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28</w:t>
            </w:r>
          </w:p>
        </w:tc>
        <w:tc>
          <w:tcPr>
            <w:tcW w:w="1086" w:type="pct"/>
            <w:gridSpan w:val="2"/>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69</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91</w:t>
            </w:r>
          </w:p>
        </w:tc>
      </w:tr>
      <w:tr w:rsidR="009A5812" w:rsidRPr="009A5812" w:rsidTr="00594536">
        <w:trPr>
          <w:trHeight w:val="270"/>
          <w:jc w:val="center"/>
        </w:trPr>
        <w:tc>
          <w:tcPr>
            <w:tcW w:w="699" w:type="pct"/>
            <w:vMerge/>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9</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45</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73</w:t>
            </w:r>
          </w:p>
        </w:tc>
        <w:tc>
          <w:tcPr>
            <w:tcW w:w="1086" w:type="pct"/>
            <w:gridSpan w:val="2"/>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198</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263</w:t>
            </w:r>
          </w:p>
        </w:tc>
      </w:tr>
      <w:tr w:rsidR="009A5812" w:rsidRPr="009A5812" w:rsidTr="00594536">
        <w:trPr>
          <w:trHeight w:val="270"/>
          <w:jc w:val="center"/>
        </w:trPr>
        <w:tc>
          <w:tcPr>
            <w:tcW w:w="699"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II</w:t>
            </w: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15</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23</w:t>
            </w:r>
          </w:p>
        </w:tc>
        <w:tc>
          <w:tcPr>
            <w:tcW w:w="1086" w:type="pct"/>
            <w:gridSpan w:val="2"/>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62</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83</w:t>
            </w:r>
          </w:p>
        </w:tc>
      </w:tr>
      <w:tr w:rsidR="009A5812" w:rsidRPr="009A5812" w:rsidTr="00594536">
        <w:trPr>
          <w:trHeight w:val="270"/>
          <w:jc w:val="center"/>
        </w:trPr>
        <w:tc>
          <w:tcPr>
            <w:tcW w:w="699" w:type="pct"/>
            <w:vMerge/>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13</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22</w:t>
            </w:r>
          </w:p>
        </w:tc>
        <w:tc>
          <w:tcPr>
            <w:tcW w:w="1086" w:type="pct"/>
            <w:gridSpan w:val="2"/>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59</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78</w:t>
            </w:r>
          </w:p>
        </w:tc>
      </w:tr>
      <w:tr w:rsidR="009A5812" w:rsidRPr="009A5812" w:rsidTr="00594536">
        <w:trPr>
          <w:trHeight w:val="270"/>
          <w:jc w:val="center"/>
        </w:trPr>
        <w:tc>
          <w:tcPr>
            <w:tcW w:w="699" w:type="pct"/>
            <w:vMerge/>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26</w:t>
            </w:r>
          </w:p>
        </w:tc>
        <w:tc>
          <w:tcPr>
            <w:tcW w:w="1086" w:type="pct"/>
            <w:gridSpan w:val="2"/>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69</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86</w:t>
            </w:r>
          </w:p>
        </w:tc>
      </w:tr>
      <w:tr w:rsidR="009A5812" w:rsidRPr="009A5812" w:rsidTr="00594536">
        <w:trPr>
          <w:trHeight w:val="270"/>
          <w:jc w:val="center"/>
        </w:trPr>
        <w:tc>
          <w:tcPr>
            <w:tcW w:w="699" w:type="pct"/>
            <w:vMerge/>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44</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71</w:t>
            </w:r>
          </w:p>
        </w:tc>
        <w:tc>
          <w:tcPr>
            <w:tcW w:w="1086" w:type="pct"/>
            <w:gridSpan w:val="2"/>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190</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247</w:t>
            </w:r>
          </w:p>
        </w:tc>
      </w:tr>
      <w:tr w:rsidR="009A5812" w:rsidRPr="009A5812" w:rsidTr="00594536">
        <w:trPr>
          <w:trHeight w:val="270"/>
          <w:jc w:val="center"/>
        </w:trPr>
        <w:tc>
          <w:tcPr>
            <w:tcW w:w="699"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III</w:t>
            </w: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13</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21</w:t>
            </w:r>
          </w:p>
        </w:tc>
        <w:tc>
          <w:tcPr>
            <w:tcW w:w="1086" w:type="pct"/>
            <w:gridSpan w:val="2"/>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66</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85</w:t>
            </w:r>
          </w:p>
        </w:tc>
      </w:tr>
      <w:tr w:rsidR="009A5812" w:rsidRPr="009A5812" w:rsidTr="00594536">
        <w:trPr>
          <w:trHeight w:val="270"/>
          <w:jc w:val="center"/>
        </w:trPr>
        <w:tc>
          <w:tcPr>
            <w:tcW w:w="699" w:type="pct"/>
            <w:vMerge/>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15</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24</w:t>
            </w:r>
          </w:p>
        </w:tc>
        <w:tc>
          <w:tcPr>
            <w:tcW w:w="1086" w:type="pct"/>
            <w:gridSpan w:val="2"/>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72</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83</w:t>
            </w:r>
          </w:p>
        </w:tc>
      </w:tr>
      <w:tr w:rsidR="009A5812" w:rsidRPr="009A5812" w:rsidTr="00594536">
        <w:trPr>
          <w:trHeight w:val="270"/>
          <w:jc w:val="center"/>
        </w:trPr>
        <w:tc>
          <w:tcPr>
            <w:tcW w:w="699" w:type="pct"/>
            <w:vMerge/>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14</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23</w:t>
            </w:r>
          </w:p>
        </w:tc>
        <w:tc>
          <w:tcPr>
            <w:tcW w:w="1086" w:type="pct"/>
            <w:gridSpan w:val="2"/>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68</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82</w:t>
            </w:r>
          </w:p>
        </w:tc>
      </w:tr>
      <w:tr w:rsidR="009A5812" w:rsidRPr="009A5812" w:rsidTr="00594536">
        <w:trPr>
          <w:trHeight w:val="270"/>
          <w:jc w:val="center"/>
        </w:trPr>
        <w:tc>
          <w:tcPr>
            <w:tcW w:w="699" w:type="pct"/>
            <w:vMerge/>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42</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68</w:t>
            </w:r>
          </w:p>
        </w:tc>
        <w:tc>
          <w:tcPr>
            <w:tcW w:w="1086" w:type="pct"/>
            <w:gridSpan w:val="2"/>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206</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250</w:t>
            </w:r>
          </w:p>
        </w:tc>
      </w:tr>
      <w:tr w:rsidR="009A5812" w:rsidRPr="009A5812" w:rsidTr="00594536">
        <w:trPr>
          <w:trHeight w:val="270"/>
          <w:jc w:val="center"/>
        </w:trPr>
        <w:tc>
          <w:tcPr>
            <w:tcW w:w="699"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IV</w:t>
            </w: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14</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21</w:t>
            </w:r>
          </w:p>
        </w:tc>
        <w:tc>
          <w:tcPr>
            <w:tcW w:w="1086" w:type="pct"/>
            <w:gridSpan w:val="2"/>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67</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84</w:t>
            </w:r>
          </w:p>
        </w:tc>
      </w:tr>
      <w:tr w:rsidR="009A5812" w:rsidRPr="009A5812" w:rsidTr="00594536">
        <w:trPr>
          <w:trHeight w:val="270"/>
          <w:jc w:val="center"/>
        </w:trPr>
        <w:tc>
          <w:tcPr>
            <w:tcW w:w="699" w:type="pct"/>
            <w:vMerge/>
          </w:tcPr>
          <w:p w:rsidR="009A5812" w:rsidRPr="009A5812" w:rsidRDefault="009A5812" w:rsidP="009A5812">
            <w:pPr>
              <w:widowControl w:val="0"/>
              <w:spacing w:line="240" w:lineRule="auto"/>
              <w:ind w:firstLine="0"/>
              <w:jc w:val="center"/>
              <w:rPr>
                <w:b/>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15</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23</w:t>
            </w:r>
          </w:p>
        </w:tc>
        <w:tc>
          <w:tcPr>
            <w:tcW w:w="1086" w:type="pct"/>
            <w:gridSpan w:val="2"/>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71</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85</w:t>
            </w:r>
          </w:p>
        </w:tc>
      </w:tr>
      <w:tr w:rsidR="009A5812" w:rsidRPr="009A5812" w:rsidTr="00594536">
        <w:trPr>
          <w:trHeight w:val="270"/>
          <w:jc w:val="center"/>
        </w:trPr>
        <w:tc>
          <w:tcPr>
            <w:tcW w:w="699" w:type="pct"/>
            <w:vMerge/>
          </w:tcPr>
          <w:p w:rsidR="009A5812" w:rsidRPr="009A5812" w:rsidRDefault="009A5812" w:rsidP="009A5812">
            <w:pPr>
              <w:widowControl w:val="0"/>
              <w:spacing w:line="240" w:lineRule="auto"/>
              <w:ind w:firstLine="0"/>
              <w:jc w:val="center"/>
              <w:rPr>
                <w:b/>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25</w:t>
            </w:r>
          </w:p>
        </w:tc>
        <w:tc>
          <w:tcPr>
            <w:tcW w:w="1086" w:type="pct"/>
            <w:gridSpan w:val="2"/>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78</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74</w:t>
            </w:r>
          </w:p>
        </w:tc>
      </w:tr>
      <w:tr w:rsidR="009A5812" w:rsidRPr="009A5812" w:rsidTr="00594536">
        <w:trPr>
          <w:trHeight w:val="270"/>
          <w:jc w:val="center"/>
        </w:trPr>
        <w:tc>
          <w:tcPr>
            <w:tcW w:w="699" w:type="pct"/>
            <w:vMerge/>
          </w:tcPr>
          <w:p w:rsidR="009A5812" w:rsidRPr="009A5812" w:rsidRDefault="009A5812" w:rsidP="009A5812">
            <w:pPr>
              <w:widowControl w:val="0"/>
              <w:spacing w:line="240" w:lineRule="auto"/>
              <w:ind w:firstLine="0"/>
              <w:jc w:val="center"/>
              <w:rPr>
                <w:b/>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9</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45</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69</w:t>
            </w:r>
          </w:p>
        </w:tc>
        <w:tc>
          <w:tcPr>
            <w:tcW w:w="1086" w:type="pct"/>
            <w:gridSpan w:val="2"/>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216</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243</w:t>
            </w:r>
          </w:p>
        </w:tc>
      </w:tr>
      <w:tr w:rsidR="009A5812" w:rsidRPr="009A5812" w:rsidTr="009A5812">
        <w:trPr>
          <w:trHeight w:val="270"/>
          <w:jc w:val="center"/>
        </w:trPr>
        <w:tc>
          <w:tcPr>
            <w:tcW w:w="5000" w:type="pct"/>
            <w:gridSpan w:val="8"/>
            <w:vAlign w:val="center"/>
          </w:tcPr>
          <w:p w:rsidR="009A5812" w:rsidRPr="009A5812" w:rsidRDefault="009A5812" w:rsidP="009A5812">
            <w:pPr>
              <w:widowControl w:val="0"/>
              <w:spacing w:line="240" w:lineRule="auto"/>
              <w:ind w:firstLine="0"/>
              <w:jc w:val="center"/>
              <w:rPr>
                <w:b/>
                <w:sz w:val="20"/>
                <w:szCs w:val="20"/>
                <w:lang w:val="az-Latn-AZ"/>
              </w:rPr>
            </w:pPr>
            <w:r w:rsidRPr="009A5812">
              <w:rPr>
                <w:b/>
                <w:sz w:val="20"/>
                <w:szCs w:val="20"/>
                <w:lang w:val="az-Latn-AZ"/>
              </w:rPr>
              <w:lastRenderedPageBreak/>
              <w:t>Sünbülləmə fazası</w:t>
            </w:r>
          </w:p>
        </w:tc>
      </w:tr>
      <w:tr w:rsidR="009A5812" w:rsidRPr="009A5812" w:rsidTr="00594536">
        <w:trPr>
          <w:trHeight w:val="270"/>
          <w:jc w:val="center"/>
        </w:trPr>
        <w:tc>
          <w:tcPr>
            <w:tcW w:w="699"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I</w:t>
            </w: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02.05</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04.05</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07.05</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10.05</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12.05</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14.05</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13</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25</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58</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69</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24</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55</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57</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14</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28</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59</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68</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37</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77</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172</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194</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300</w:t>
            </w:r>
          </w:p>
        </w:tc>
      </w:tr>
      <w:tr w:rsidR="009A5812" w:rsidRPr="009A5812" w:rsidTr="00594536">
        <w:trPr>
          <w:trHeight w:val="270"/>
          <w:jc w:val="center"/>
        </w:trPr>
        <w:tc>
          <w:tcPr>
            <w:tcW w:w="699"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II</w:t>
            </w: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12</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24</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55</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72</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11</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22</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53</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68</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13</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25</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56</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69</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36</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71</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164</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209</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300</w:t>
            </w:r>
          </w:p>
        </w:tc>
      </w:tr>
      <w:tr w:rsidR="009A5812" w:rsidRPr="009A5812" w:rsidTr="00594536">
        <w:trPr>
          <w:trHeight w:val="270"/>
          <w:jc w:val="center"/>
        </w:trPr>
        <w:tc>
          <w:tcPr>
            <w:tcW w:w="699"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III</w:t>
            </w: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11</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21</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54</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75</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13</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23</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56</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61</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20</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51</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70</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64</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161</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206</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300</w:t>
            </w:r>
          </w:p>
        </w:tc>
      </w:tr>
      <w:tr w:rsidR="009A5812" w:rsidRPr="009A5812" w:rsidTr="00594536">
        <w:trPr>
          <w:trHeight w:val="270"/>
          <w:jc w:val="center"/>
        </w:trPr>
        <w:tc>
          <w:tcPr>
            <w:tcW w:w="699"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IV</w:t>
            </w: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12</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28</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55</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74</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b/>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11</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25</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52</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62</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b/>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23</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50</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69</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b/>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76</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157</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205</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300</w:t>
            </w:r>
          </w:p>
        </w:tc>
      </w:tr>
      <w:tr w:rsidR="009A5812" w:rsidRPr="009A5812" w:rsidTr="009A5812">
        <w:trPr>
          <w:trHeight w:val="270"/>
          <w:jc w:val="center"/>
        </w:trPr>
        <w:tc>
          <w:tcPr>
            <w:tcW w:w="5000" w:type="pct"/>
            <w:gridSpan w:val="8"/>
            <w:vAlign w:val="center"/>
          </w:tcPr>
          <w:p w:rsidR="009A5812" w:rsidRPr="009A5812" w:rsidRDefault="009A5812" w:rsidP="009A5812">
            <w:pPr>
              <w:widowControl w:val="0"/>
              <w:spacing w:line="240" w:lineRule="auto"/>
              <w:ind w:firstLine="0"/>
              <w:jc w:val="center"/>
              <w:rPr>
                <w:b/>
                <w:sz w:val="20"/>
                <w:szCs w:val="20"/>
                <w:lang w:val="az-Latn-AZ"/>
              </w:rPr>
            </w:pPr>
            <w:r w:rsidRPr="009A5812">
              <w:rPr>
                <w:b/>
                <w:sz w:val="20"/>
                <w:szCs w:val="20"/>
                <w:lang w:val="az-Latn-AZ"/>
              </w:rPr>
              <w:t>Yetişmə fazası</w:t>
            </w:r>
          </w:p>
        </w:tc>
      </w:tr>
      <w:tr w:rsidR="009A5812" w:rsidRPr="009A5812" w:rsidTr="00594536">
        <w:trPr>
          <w:trHeight w:val="270"/>
          <w:jc w:val="center"/>
        </w:trPr>
        <w:tc>
          <w:tcPr>
            <w:tcW w:w="699"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I</w:t>
            </w: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16.05</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18.05</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21.05</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23.05</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25.05</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30.05</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13</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36</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69</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85</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57</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83</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14</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38</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68</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84</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37</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194</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252</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300</w:t>
            </w:r>
          </w:p>
        </w:tc>
      </w:tr>
      <w:tr w:rsidR="009A5812" w:rsidRPr="009A5812" w:rsidTr="00594536">
        <w:trPr>
          <w:trHeight w:val="270"/>
          <w:jc w:val="center"/>
        </w:trPr>
        <w:tc>
          <w:tcPr>
            <w:tcW w:w="699"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II</w:t>
            </w: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12</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55</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67</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81</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b/>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11</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53</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58</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80</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b/>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13</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56</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69</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82</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35"/>
          <w:jc w:val="center"/>
        </w:trPr>
        <w:tc>
          <w:tcPr>
            <w:tcW w:w="699" w:type="pct"/>
            <w:vMerge/>
            <w:vAlign w:val="center"/>
          </w:tcPr>
          <w:p w:rsidR="009A5812" w:rsidRPr="009A5812" w:rsidRDefault="009A5812" w:rsidP="009A5812">
            <w:pPr>
              <w:widowControl w:val="0"/>
              <w:spacing w:line="240" w:lineRule="auto"/>
              <w:ind w:firstLine="0"/>
              <w:jc w:val="center"/>
              <w:rPr>
                <w:b/>
                <w:sz w:val="20"/>
                <w:szCs w:val="20"/>
                <w:lang w:val="az-Latn-AZ"/>
              </w:rPr>
            </w:pPr>
          </w:p>
        </w:tc>
        <w:tc>
          <w:tcPr>
            <w:tcW w:w="953" w:type="pct"/>
            <w:vAlign w:val="bottom"/>
          </w:tcPr>
          <w:p w:rsidR="009A5812" w:rsidRPr="009A5812" w:rsidRDefault="009A5812" w:rsidP="00594536">
            <w:pPr>
              <w:widowControl w:val="0"/>
              <w:spacing w:line="240" w:lineRule="auto"/>
              <w:ind w:firstLine="0"/>
              <w:jc w:val="center"/>
              <w:rPr>
                <w:sz w:val="20"/>
                <w:szCs w:val="20"/>
                <w:lang w:val="az-Latn-AZ"/>
              </w:rPr>
            </w:pPr>
            <w:r w:rsidRPr="009A5812">
              <w:rPr>
                <w:sz w:val="20"/>
                <w:szCs w:val="20"/>
                <w:lang w:val="az-Latn-AZ"/>
              </w:rPr>
              <w:t>300</w:t>
            </w:r>
          </w:p>
        </w:tc>
        <w:tc>
          <w:tcPr>
            <w:tcW w:w="587"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w:t>
            </w:r>
          </w:p>
        </w:tc>
        <w:tc>
          <w:tcPr>
            <w:tcW w:w="50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36</w:t>
            </w:r>
          </w:p>
        </w:tc>
        <w:tc>
          <w:tcPr>
            <w:tcW w:w="58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164</w:t>
            </w:r>
          </w:p>
        </w:tc>
        <w:tc>
          <w:tcPr>
            <w:tcW w:w="52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194</w:t>
            </w:r>
          </w:p>
        </w:tc>
        <w:tc>
          <w:tcPr>
            <w:tcW w:w="55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243</w:t>
            </w:r>
          </w:p>
        </w:tc>
        <w:tc>
          <w:tcPr>
            <w:tcW w:w="5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300</w:t>
            </w:r>
          </w:p>
        </w:tc>
      </w:tr>
      <w:tr w:rsidR="009A5812" w:rsidRPr="009A5812" w:rsidTr="009A5812">
        <w:trPr>
          <w:trHeight w:val="235"/>
          <w:jc w:val="center"/>
        </w:trPr>
        <w:tc>
          <w:tcPr>
            <w:tcW w:w="5000" w:type="pct"/>
            <w:gridSpan w:val="8"/>
            <w:tcBorders>
              <w:top w:val="nil"/>
              <w:left w:val="nil"/>
              <w:right w:val="nil"/>
            </w:tcBorders>
            <w:vAlign w:val="center"/>
          </w:tcPr>
          <w:p w:rsidR="009A5812" w:rsidRPr="009A5812" w:rsidRDefault="009A5812" w:rsidP="009A5812">
            <w:pPr>
              <w:widowControl w:val="0"/>
              <w:spacing w:line="240" w:lineRule="auto"/>
              <w:ind w:firstLine="0"/>
              <w:jc w:val="center"/>
              <w:rPr>
                <w:sz w:val="20"/>
                <w:szCs w:val="20"/>
                <w:lang w:val="az-Latn-AZ"/>
              </w:rPr>
            </w:pPr>
          </w:p>
        </w:tc>
      </w:tr>
      <w:tr w:rsidR="009A5812" w:rsidRPr="009A5812" w:rsidTr="00594536">
        <w:trPr>
          <w:trHeight w:val="270"/>
          <w:jc w:val="center"/>
        </w:trPr>
        <w:tc>
          <w:tcPr>
            <w:tcW w:w="699"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III</w:t>
            </w: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11</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54</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59</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82</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13</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56</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61</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84</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51</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58</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81</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161</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178</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247</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300</w:t>
            </w:r>
          </w:p>
        </w:tc>
      </w:tr>
      <w:tr w:rsidR="009A5812" w:rsidRPr="009A5812" w:rsidTr="00594536">
        <w:trPr>
          <w:trHeight w:val="270"/>
          <w:jc w:val="center"/>
        </w:trPr>
        <w:tc>
          <w:tcPr>
            <w:tcW w:w="699"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IV</w:t>
            </w: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12</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55</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70</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83</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b/>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11</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52</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62</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82</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b/>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50</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69</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p>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84</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594536">
        <w:trPr>
          <w:trHeight w:val="270"/>
          <w:jc w:val="center"/>
        </w:trPr>
        <w:tc>
          <w:tcPr>
            <w:tcW w:w="699" w:type="pct"/>
            <w:vMerge/>
            <w:vAlign w:val="center"/>
          </w:tcPr>
          <w:p w:rsidR="009A5812" w:rsidRPr="009A5812" w:rsidRDefault="009A5812" w:rsidP="009A5812">
            <w:pPr>
              <w:widowControl w:val="0"/>
              <w:spacing w:line="240" w:lineRule="auto"/>
              <w:ind w:firstLine="0"/>
              <w:jc w:val="center"/>
              <w:rPr>
                <w:b/>
                <w:sz w:val="20"/>
                <w:szCs w:val="20"/>
                <w:lang w:val="az-Latn-AZ"/>
              </w:rPr>
            </w:pPr>
          </w:p>
        </w:tc>
        <w:tc>
          <w:tcPr>
            <w:tcW w:w="95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300</w:t>
            </w:r>
          </w:p>
        </w:tc>
        <w:tc>
          <w:tcPr>
            <w:tcW w:w="58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w:t>
            </w:r>
          </w:p>
        </w:tc>
        <w:tc>
          <w:tcPr>
            <w:tcW w:w="50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c>
          <w:tcPr>
            <w:tcW w:w="583"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157</w:t>
            </w:r>
          </w:p>
        </w:tc>
        <w:tc>
          <w:tcPr>
            <w:tcW w:w="52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201</w:t>
            </w:r>
          </w:p>
        </w:tc>
        <w:tc>
          <w:tcPr>
            <w:tcW w:w="55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249</w:t>
            </w:r>
          </w:p>
        </w:tc>
        <w:tc>
          <w:tcPr>
            <w:tcW w:w="5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300</w:t>
            </w:r>
          </w:p>
        </w:tc>
      </w:tr>
    </w:tbl>
    <w:p w:rsidR="009A5812" w:rsidRPr="009A5812" w:rsidRDefault="009A5812" w:rsidP="009A5812">
      <w:pPr>
        <w:widowControl w:val="0"/>
        <w:spacing w:line="240" w:lineRule="auto"/>
        <w:ind w:firstLine="0"/>
        <w:jc w:val="both"/>
        <w:rPr>
          <w:sz w:val="20"/>
          <w:szCs w:val="20"/>
        </w:rPr>
      </w:pPr>
    </w:p>
    <w:p w:rsidR="00594536" w:rsidRPr="005473F8" w:rsidRDefault="00594536" w:rsidP="00594536">
      <w:pPr>
        <w:widowControl w:val="0"/>
        <w:spacing w:line="276" w:lineRule="auto"/>
        <w:jc w:val="both"/>
        <w:rPr>
          <w:sz w:val="26"/>
          <w:szCs w:val="26"/>
          <w:lang w:val="az-Latn-AZ"/>
        </w:rPr>
      </w:pPr>
      <w:r w:rsidRPr="005473F8">
        <w:rPr>
          <w:sz w:val="26"/>
          <w:szCs w:val="26"/>
          <w:lang w:val="az-Latn-AZ"/>
        </w:rPr>
        <w:t xml:space="preserve">Müxtəlif suvarma normaları ilə aparılan təcrübələrdə buğdanın məhsuldarlığında nəzərə çarpan dərəcədə fərqlər qeydə alınmışdır. Optimal suvarma norması həddi tarla nəmlik tutumunun (HTNT) aşağı həddi 75, yuxarı həddi 100 % olan halda təyin edilmişdir. Bu zaman I variantda buğdanın məhsuldarlığı 36,3 sen/ha təşkil etmişdir. Optimal suvarma normasının təqribən 15 % azaldılması (II variant) buğdanın məhsuldarlığının 3 sen/ha, 30 % azaldılması (III variant) buğdanın məhsuldarlığının 4,1 sen/ha azalmasına səbəb olmuşdur. Buğda bitkisi suvarılmayan halda (dəmyə şəraitində) onun məhsuldarlığı  suvarılan şəraitlə  </w:t>
      </w:r>
      <w:r w:rsidRPr="005473F8">
        <w:rPr>
          <w:sz w:val="26"/>
          <w:szCs w:val="26"/>
          <w:lang w:val="az-Latn-AZ"/>
        </w:rPr>
        <w:lastRenderedPageBreak/>
        <w:t>müqayisədə  2,4 dəfə azalmışdır (cəd.3). Belə ki, optimal suvarma rejimində buğdanın məhsuldarlığı 36,3 sen/ha, suvarma aparılmayan halda 15,2 sen/ha olmuşdur (cəd.3).</w:t>
      </w:r>
    </w:p>
    <w:p w:rsidR="009A5812" w:rsidRPr="009A5812" w:rsidRDefault="009A5812" w:rsidP="009A5812">
      <w:pPr>
        <w:widowControl w:val="0"/>
        <w:spacing w:line="240" w:lineRule="auto"/>
        <w:ind w:firstLine="0"/>
        <w:jc w:val="right"/>
        <w:rPr>
          <w:sz w:val="20"/>
          <w:szCs w:val="20"/>
          <w:lang w:val="az-Latn-AZ"/>
        </w:rPr>
      </w:pPr>
      <w:r w:rsidRPr="009A5812">
        <w:rPr>
          <w:sz w:val="20"/>
          <w:szCs w:val="20"/>
          <w:lang w:val="az-Latn-AZ"/>
        </w:rPr>
        <w:t xml:space="preserve">                Cədvəl 3</w:t>
      </w:r>
    </w:p>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Müxtəlif suvarma normalarında buğda bitkisinin məhsuldarlığı</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971"/>
        <w:gridCol w:w="2353"/>
        <w:gridCol w:w="2603"/>
        <w:gridCol w:w="2927"/>
      </w:tblGrid>
      <w:tr w:rsidR="009A5812" w:rsidRPr="009A5812" w:rsidTr="009A5812">
        <w:tc>
          <w:tcPr>
            <w:tcW w:w="1000"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Variantlar</w:t>
            </w:r>
          </w:p>
        </w:tc>
        <w:tc>
          <w:tcPr>
            <w:tcW w:w="1194"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Təkrarlar</w:t>
            </w:r>
          </w:p>
        </w:tc>
        <w:tc>
          <w:tcPr>
            <w:tcW w:w="2806" w:type="pct"/>
            <w:gridSpan w:val="2"/>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 xml:space="preserve">Məhsuldarlıq, </w:t>
            </w:r>
            <w:r w:rsidRPr="009A5812">
              <w:rPr>
                <w:i/>
                <w:sz w:val="20"/>
                <w:szCs w:val="20"/>
                <w:lang w:val="az-Latn-AZ"/>
              </w:rPr>
              <w:t>sen/ha</w:t>
            </w:r>
          </w:p>
        </w:tc>
      </w:tr>
      <w:tr w:rsidR="009A5812" w:rsidRPr="009A5812" w:rsidTr="009A5812">
        <w:tc>
          <w:tcPr>
            <w:tcW w:w="1000" w:type="pct"/>
            <w:vMerge/>
          </w:tcPr>
          <w:p w:rsidR="009A5812" w:rsidRPr="009A5812" w:rsidRDefault="009A5812" w:rsidP="009A5812">
            <w:pPr>
              <w:widowControl w:val="0"/>
              <w:spacing w:line="240" w:lineRule="auto"/>
              <w:ind w:firstLine="0"/>
              <w:jc w:val="center"/>
              <w:rPr>
                <w:sz w:val="20"/>
                <w:szCs w:val="20"/>
                <w:lang w:val="az-Latn-AZ"/>
              </w:rPr>
            </w:pPr>
          </w:p>
        </w:tc>
        <w:tc>
          <w:tcPr>
            <w:tcW w:w="1194" w:type="pct"/>
            <w:vMerge/>
          </w:tcPr>
          <w:p w:rsidR="009A5812" w:rsidRPr="009A5812" w:rsidRDefault="009A5812" w:rsidP="009A5812">
            <w:pPr>
              <w:widowControl w:val="0"/>
              <w:spacing w:line="240" w:lineRule="auto"/>
              <w:ind w:firstLine="0"/>
              <w:jc w:val="center"/>
              <w:rPr>
                <w:sz w:val="20"/>
                <w:szCs w:val="20"/>
                <w:lang w:val="az-Latn-AZ"/>
              </w:rPr>
            </w:pPr>
          </w:p>
        </w:tc>
        <w:tc>
          <w:tcPr>
            <w:tcW w:w="132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bioloji</w:t>
            </w:r>
          </w:p>
        </w:tc>
        <w:tc>
          <w:tcPr>
            <w:tcW w:w="148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faktiki</w:t>
            </w:r>
          </w:p>
        </w:tc>
      </w:tr>
      <w:tr w:rsidR="009A5812" w:rsidRPr="009A5812" w:rsidTr="009A5812">
        <w:tc>
          <w:tcPr>
            <w:tcW w:w="1000"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I</w:t>
            </w:r>
          </w:p>
        </w:tc>
        <w:tc>
          <w:tcPr>
            <w:tcW w:w="1194"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132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38,50</w:t>
            </w:r>
          </w:p>
        </w:tc>
        <w:tc>
          <w:tcPr>
            <w:tcW w:w="148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36,20</w:t>
            </w:r>
          </w:p>
        </w:tc>
      </w:tr>
      <w:tr w:rsidR="009A5812" w:rsidRPr="009A5812" w:rsidTr="009A5812">
        <w:tc>
          <w:tcPr>
            <w:tcW w:w="1000"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1194"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1321" w:type="pct"/>
          </w:tcPr>
          <w:p w:rsidR="009A5812" w:rsidRPr="009A5812" w:rsidRDefault="009A5812" w:rsidP="009A5812">
            <w:pPr>
              <w:widowControl w:val="0"/>
              <w:spacing w:line="240" w:lineRule="auto"/>
              <w:ind w:firstLine="0"/>
              <w:jc w:val="center"/>
              <w:rPr>
                <w:sz w:val="20"/>
                <w:szCs w:val="20"/>
                <w:lang w:val="en-US"/>
              </w:rPr>
            </w:pPr>
            <w:r w:rsidRPr="009A5812">
              <w:rPr>
                <w:sz w:val="20"/>
                <w:szCs w:val="20"/>
                <w:lang w:val="en-US"/>
              </w:rPr>
              <w:t>37,70</w:t>
            </w:r>
          </w:p>
        </w:tc>
        <w:tc>
          <w:tcPr>
            <w:tcW w:w="148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35,40</w:t>
            </w:r>
          </w:p>
        </w:tc>
      </w:tr>
      <w:tr w:rsidR="009A5812" w:rsidRPr="009A5812" w:rsidTr="009A5812">
        <w:tc>
          <w:tcPr>
            <w:tcW w:w="1000"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1194"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132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39,20</w:t>
            </w:r>
          </w:p>
        </w:tc>
        <w:tc>
          <w:tcPr>
            <w:tcW w:w="148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37,30</w:t>
            </w:r>
          </w:p>
        </w:tc>
      </w:tr>
      <w:tr w:rsidR="009A5812" w:rsidRPr="009A5812" w:rsidTr="009A5812">
        <w:tc>
          <w:tcPr>
            <w:tcW w:w="1000"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1194"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Orta</w:t>
            </w:r>
          </w:p>
        </w:tc>
        <w:tc>
          <w:tcPr>
            <w:tcW w:w="132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38,47</w:t>
            </w:r>
          </w:p>
        </w:tc>
        <w:tc>
          <w:tcPr>
            <w:tcW w:w="148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36,30</w:t>
            </w:r>
          </w:p>
        </w:tc>
      </w:tr>
      <w:tr w:rsidR="009A5812" w:rsidRPr="009A5812" w:rsidTr="009A5812">
        <w:tc>
          <w:tcPr>
            <w:tcW w:w="1000"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II</w:t>
            </w:r>
          </w:p>
        </w:tc>
        <w:tc>
          <w:tcPr>
            <w:tcW w:w="1194"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132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29,20</w:t>
            </w:r>
          </w:p>
        </w:tc>
        <w:tc>
          <w:tcPr>
            <w:tcW w:w="148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26,10</w:t>
            </w:r>
          </w:p>
        </w:tc>
      </w:tr>
      <w:tr w:rsidR="009A5812" w:rsidRPr="009A5812" w:rsidTr="009A5812">
        <w:tc>
          <w:tcPr>
            <w:tcW w:w="1000"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1194"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132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31,50</w:t>
            </w:r>
          </w:p>
        </w:tc>
        <w:tc>
          <w:tcPr>
            <w:tcW w:w="148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28,40</w:t>
            </w:r>
          </w:p>
        </w:tc>
      </w:tr>
      <w:tr w:rsidR="009A5812" w:rsidRPr="009A5812" w:rsidTr="009A5812">
        <w:tc>
          <w:tcPr>
            <w:tcW w:w="1000"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1194"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132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32,10</w:t>
            </w:r>
          </w:p>
        </w:tc>
        <w:tc>
          <w:tcPr>
            <w:tcW w:w="148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27,20</w:t>
            </w:r>
          </w:p>
        </w:tc>
      </w:tr>
      <w:tr w:rsidR="009A5812" w:rsidRPr="009A5812" w:rsidTr="009A5812">
        <w:tc>
          <w:tcPr>
            <w:tcW w:w="1000"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1194"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Orta</w:t>
            </w:r>
          </w:p>
        </w:tc>
        <w:tc>
          <w:tcPr>
            <w:tcW w:w="132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30,93</w:t>
            </w:r>
          </w:p>
        </w:tc>
        <w:tc>
          <w:tcPr>
            <w:tcW w:w="148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27,23</w:t>
            </w:r>
          </w:p>
        </w:tc>
      </w:tr>
      <w:tr w:rsidR="009A5812" w:rsidRPr="009A5812" w:rsidTr="009A5812">
        <w:tc>
          <w:tcPr>
            <w:tcW w:w="1000"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III</w:t>
            </w:r>
          </w:p>
        </w:tc>
        <w:tc>
          <w:tcPr>
            <w:tcW w:w="1194"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132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24,10</w:t>
            </w:r>
          </w:p>
        </w:tc>
        <w:tc>
          <w:tcPr>
            <w:tcW w:w="148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22,20</w:t>
            </w:r>
          </w:p>
        </w:tc>
      </w:tr>
      <w:tr w:rsidR="009A5812" w:rsidRPr="009A5812" w:rsidTr="009A5812">
        <w:tc>
          <w:tcPr>
            <w:tcW w:w="1000"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1194"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132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25,20</w:t>
            </w:r>
          </w:p>
        </w:tc>
        <w:tc>
          <w:tcPr>
            <w:tcW w:w="148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21,30</w:t>
            </w:r>
          </w:p>
        </w:tc>
      </w:tr>
      <w:tr w:rsidR="009A5812" w:rsidRPr="009A5812" w:rsidTr="009A5812">
        <w:tc>
          <w:tcPr>
            <w:tcW w:w="1000"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1194"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132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26,40</w:t>
            </w:r>
          </w:p>
        </w:tc>
        <w:tc>
          <w:tcPr>
            <w:tcW w:w="148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23,10</w:t>
            </w:r>
          </w:p>
        </w:tc>
      </w:tr>
      <w:tr w:rsidR="009A5812" w:rsidRPr="009A5812" w:rsidTr="009A5812">
        <w:tc>
          <w:tcPr>
            <w:tcW w:w="1000" w:type="pct"/>
            <w:vMerge/>
            <w:vAlign w:val="center"/>
          </w:tcPr>
          <w:p w:rsidR="009A5812" w:rsidRPr="009A5812" w:rsidRDefault="009A5812" w:rsidP="009A5812">
            <w:pPr>
              <w:widowControl w:val="0"/>
              <w:spacing w:line="240" w:lineRule="auto"/>
              <w:ind w:firstLine="0"/>
              <w:jc w:val="center"/>
              <w:rPr>
                <w:sz w:val="20"/>
                <w:szCs w:val="20"/>
                <w:lang w:val="az-Latn-AZ"/>
              </w:rPr>
            </w:pPr>
          </w:p>
        </w:tc>
        <w:tc>
          <w:tcPr>
            <w:tcW w:w="1194"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Orta</w:t>
            </w:r>
          </w:p>
        </w:tc>
        <w:tc>
          <w:tcPr>
            <w:tcW w:w="132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25,23</w:t>
            </w:r>
          </w:p>
        </w:tc>
        <w:tc>
          <w:tcPr>
            <w:tcW w:w="148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22,20</w:t>
            </w:r>
          </w:p>
        </w:tc>
      </w:tr>
      <w:tr w:rsidR="009A5812" w:rsidRPr="009A5812" w:rsidTr="009A5812">
        <w:tc>
          <w:tcPr>
            <w:tcW w:w="1000"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IV</w:t>
            </w:r>
          </w:p>
        </w:tc>
        <w:tc>
          <w:tcPr>
            <w:tcW w:w="1194"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132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17,30</w:t>
            </w:r>
          </w:p>
        </w:tc>
        <w:tc>
          <w:tcPr>
            <w:tcW w:w="148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16,00</w:t>
            </w:r>
          </w:p>
        </w:tc>
      </w:tr>
      <w:tr w:rsidR="009A5812" w:rsidRPr="009A5812" w:rsidTr="009A5812">
        <w:tc>
          <w:tcPr>
            <w:tcW w:w="1000" w:type="pct"/>
            <w:vMerge/>
          </w:tcPr>
          <w:p w:rsidR="009A5812" w:rsidRPr="009A5812" w:rsidRDefault="009A5812" w:rsidP="009A5812">
            <w:pPr>
              <w:widowControl w:val="0"/>
              <w:spacing w:line="240" w:lineRule="auto"/>
              <w:ind w:firstLine="0"/>
              <w:jc w:val="center"/>
              <w:rPr>
                <w:sz w:val="20"/>
                <w:szCs w:val="20"/>
                <w:lang w:val="az-Latn-AZ"/>
              </w:rPr>
            </w:pPr>
          </w:p>
        </w:tc>
        <w:tc>
          <w:tcPr>
            <w:tcW w:w="1194"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132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18,40</w:t>
            </w:r>
          </w:p>
        </w:tc>
        <w:tc>
          <w:tcPr>
            <w:tcW w:w="148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15,50</w:t>
            </w:r>
          </w:p>
        </w:tc>
      </w:tr>
      <w:tr w:rsidR="009A5812" w:rsidRPr="009A5812" w:rsidTr="009A5812">
        <w:tc>
          <w:tcPr>
            <w:tcW w:w="1000" w:type="pct"/>
            <w:vMerge/>
          </w:tcPr>
          <w:p w:rsidR="009A5812" w:rsidRPr="009A5812" w:rsidRDefault="009A5812" w:rsidP="009A5812">
            <w:pPr>
              <w:widowControl w:val="0"/>
              <w:spacing w:line="240" w:lineRule="auto"/>
              <w:ind w:firstLine="0"/>
              <w:jc w:val="center"/>
              <w:rPr>
                <w:sz w:val="20"/>
                <w:szCs w:val="20"/>
                <w:lang w:val="az-Latn-AZ"/>
              </w:rPr>
            </w:pPr>
          </w:p>
        </w:tc>
        <w:tc>
          <w:tcPr>
            <w:tcW w:w="1194"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132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16,38</w:t>
            </w:r>
          </w:p>
        </w:tc>
        <w:tc>
          <w:tcPr>
            <w:tcW w:w="148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14,10</w:t>
            </w:r>
          </w:p>
        </w:tc>
      </w:tr>
      <w:tr w:rsidR="009A5812" w:rsidRPr="009A5812" w:rsidTr="009A5812">
        <w:tc>
          <w:tcPr>
            <w:tcW w:w="1000" w:type="pct"/>
            <w:vMerge/>
          </w:tcPr>
          <w:p w:rsidR="009A5812" w:rsidRPr="009A5812" w:rsidRDefault="009A5812" w:rsidP="009A5812">
            <w:pPr>
              <w:widowControl w:val="0"/>
              <w:spacing w:line="240" w:lineRule="auto"/>
              <w:ind w:firstLine="0"/>
              <w:jc w:val="center"/>
              <w:rPr>
                <w:sz w:val="20"/>
                <w:szCs w:val="20"/>
                <w:lang w:val="az-Latn-AZ"/>
              </w:rPr>
            </w:pPr>
          </w:p>
        </w:tc>
        <w:tc>
          <w:tcPr>
            <w:tcW w:w="1194"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Orta</w:t>
            </w:r>
          </w:p>
        </w:tc>
        <w:tc>
          <w:tcPr>
            <w:tcW w:w="132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17,36</w:t>
            </w:r>
          </w:p>
        </w:tc>
        <w:tc>
          <w:tcPr>
            <w:tcW w:w="148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15,20</w:t>
            </w:r>
          </w:p>
        </w:tc>
      </w:tr>
    </w:tbl>
    <w:p w:rsidR="00594536" w:rsidRDefault="00594536" w:rsidP="009A5812">
      <w:pPr>
        <w:widowControl w:val="0"/>
        <w:spacing w:line="276" w:lineRule="auto"/>
        <w:jc w:val="both"/>
        <w:rPr>
          <w:sz w:val="26"/>
          <w:szCs w:val="26"/>
          <w:lang w:val="az-Latn-AZ"/>
        </w:rPr>
      </w:pPr>
    </w:p>
    <w:p w:rsidR="009A5812" w:rsidRPr="005473F8" w:rsidRDefault="009A5812" w:rsidP="009A5812">
      <w:pPr>
        <w:widowControl w:val="0"/>
        <w:spacing w:line="276" w:lineRule="auto"/>
        <w:jc w:val="both"/>
        <w:rPr>
          <w:sz w:val="26"/>
          <w:szCs w:val="26"/>
          <w:lang w:val="az-Latn-AZ"/>
        </w:rPr>
      </w:pPr>
      <w:r w:rsidRPr="005473F8">
        <w:rPr>
          <w:sz w:val="26"/>
          <w:szCs w:val="26"/>
          <w:lang w:val="az-Latn-AZ"/>
        </w:rPr>
        <w:t>Təcrübə materiallarının təhlili göstərir ki, Abşeron şəraitində suvarma aparmadan atmosfer yağıntıları hesabına yüksək məhsuldarlıq əldə etmək olduqca çətindir və ya heç mümkün deyil. Qeyd edildiyi kimi buğda bitkisi yağışyağdırma üsulu ilə suvarılmışdır. Bu üsulla suvarma aparılarkən qrunt sularının səviyyə rejimində  ciddi dəyişikliklər müşahidə olunmamışdır.</w:t>
      </w:r>
    </w:p>
    <w:p w:rsidR="009A5812" w:rsidRPr="005473F8" w:rsidRDefault="009A5812" w:rsidP="009A5812">
      <w:pPr>
        <w:widowControl w:val="0"/>
        <w:spacing w:line="276" w:lineRule="auto"/>
        <w:jc w:val="both"/>
        <w:rPr>
          <w:sz w:val="26"/>
          <w:szCs w:val="26"/>
          <w:lang w:val="az-Latn-AZ"/>
        </w:rPr>
      </w:pPr>
      <w:r w:rsidRPr="005473F8">
        <w:rPr>
          <w:sz w:val="26"/>
          <w:szCs w:val="26"/>
          <w:lang w:val="az-Latn-AZ"/>
        </w:rPr>
        <w:t>Qrunt sularının yatım dərinliyi vegetasiya dövrünün əvvəlində 2,8-3,0 m olmuşdur. Təcrübə sahəsində 3 dəfə suvarma aparılmasına baxmayaraq qrunt sularının yatım dərinliyi həm suvarma dövründə, həm də suvarmaların sonunda təqribən sabit qalmış və 2,7-2,9 m  təşkil  etmişdir.</w:t>
      </w:r>
    </w:p>
    <w:p w:rsidR="009A5812" w:rsidRPr="005473F8" w:rsidRDefault="009A5812" w:rsidP="009A5812">
      <w:pPr>
        <w:widowControl w:val="0"/>
        <w:spacing w:line="276" w:lineRule="auto"/>
        <w:jc w:val="both"/>
        <w:rPr>
          <w:sz w:val="26"/>
          <w:szCs w:val="26"/>
          <w:lang w:val="az-Latn-AZ"/>
        </w:rPr>
      </w:pPr>
      <w:r w:rsidRPr="005473F8">
        <w:rPr>
          <w:sz w:val="26"/>
          <w:szCs w:val="26"/>
          <w:lang w:val="az-Latn-AZ"/>
        </w:rPr>
        <w:t>Damcılarla suvarılan üzüm bağı (ikinci il bar verən) vegetasiya dövründə 7 dəfə suvarılmış və ayrı-ayrı suvarma norması 180-200 m</w:t>
      </w:r>
      <w:r w:rsidRPr="005473F8">
        <w:rPr>
          <w:sz w:val="26"/>
          <w:szCs w:val="26"/>
          <w:vertAlign w:val="superscript"/>
          <w:lang w:val="az-Latn-AZ"/>
        </w:rPr>
        <w:t>3</w:t>
      </w:r>
      <w:r w:rsidRPr="005473F8">
        <w:rPr>
          <w:sz w:val="26"/>
          <w:szCs w:val="26"/>
          <w:lang w:val="az-Latn-AZ"/>
        </w:rPr>
        <w:t>/ha olmuşdur. Vegetasiya dövründə ümumi suvarma norması 1355 m</w:t>
      </w:r>
      <w:r w:rsidRPr="005473F8">
        <w:rPr>
          <w:sz w:val="26"/>
          <w:szCs w:val="26"/>
          <w:vertAlign w:val="superscript"/>
          <w:lang w:val="az-Latn-AZ"/>
        </w:rPr>
        <w:t>3</w:t>
      </w:r>
      <w:r w:rsidRPr="005473F8">
        <w:rPr>
          <w:sz w:val="26"/>
          <w:szCs w:val="26"/>
          <w:lang w:val="az-Latn-AZ"/>
        </w:rPr>
        <w:t>/ha təşkil etmişdir (cəd.4).</w:t>
      </w:r>
    </w:p>
    <w:p w:rsidR="00594536" w:rsidRDefault="009A5812" w:rsidP="00594536">
      <w:pPr>
        <w:widowControl w:val="0"/>
        <w:spacing w:line="276" w:lineRule="auto"/>
        <w:jc w:val="both"/>
        <w:rPr>
          <w:sz w:val="26"/>
          <w:szCs w:val="26"/>
          <w:lang w:val="az-Latn-AZ"/>
        </w:rPr>
      </w:pPr>
      <w:r w:rsidRPr="005473F8">
        <w:rPr>
          <w:sz w:val="26"/>
          <w:szCs w:val="26"/>
          <w:lang w:val="az-Latn-AZ"/>
        </w:rPr>
        <w:t>Şırımlarla suvarılan üzüm bağı vegetasiya dövründə 4 dəfə suvarılmış və ayrı-ayrı suvarmalara 1120-1065 m</w:t>
      </w:r>
      <w:r w:rsidRPr="005473F8">
        <w:rPr>
          <w:sz w:val="26"/>
          <w:szCs w:val="26"/>
          <w:vertAlign w:val="superscript"/>
          <w:lang w:val="az-Latn-AZ"/>
        </w:rPr>
        <w:t>3</w:t>
      </w:r>
      <w:r w:rsidRPr="005473F8">
        <w:rPr>
          <w:sz w:val="26"/>
          <w:szCs w:val="26"/>
          <w:lang w:val="az-Latn-AZ"/>
        </w:rPr>
        <w:t>/ha normada su verilmişdir. Vegetasiya dövründə ümumi suvrama norması 4366 m</w:t>
      </w:r>
      <w:r w:rsidRPr="005473F8">
        <w:rPr>
          <w:sz w:val="26"/>
          <w:szCs w:val="26"/>
          <w:vertAlign w:val="superscript"/>
          <w:lang w:val="az-Latn-AZ"/>
        </w:rPr>
        <w:t>3</w:t>
      </w:r>
      <w:r w:rsidRPr="005473F8">
        <w:rPr>
          <w:sz w:val="26"/>
          <w:szCs w:val="26"/>
          <w:lang w:val="az-Latn-AZ"/>
        </w:rPr>
        <w:t>/ha olmuşdur (cəd.4). Şırımlarla suvarılan təcrübə sahəsinə damcılarla suvarılan  sahəyə  nisbətən 3,2 dəfə çox su verilmişdir.</w:t>
      </w:r>
      <w:r w:rsidR="00594536" w:rsidRPr="00594536">
        <w:rPr>
          <w:sz w:val="26"/>
          <w:szCs w:val="26"/>
          <w:lang w:val="az-Latn-AZ"/>
        </w:rPr>
        <w:t xml:space="preserve"> </w:t>
      </w:r>
    </w:p>
    <w:p w:rsidR="00594536" w:rsidRPr="005473F8" w:rsidRDefault="00594536" w:rsidP="00594536">
      <w:pPr>
        <w:widowControl w:val="0"/>
        <w:spacing w:line="276" w:lineRule="auto"/>
        <w:jc w:val="both"/>
        <w:rPr>
          <w:sz w:val="26"/>
          <w:szCs w:val="26"/>
          <w:lang w:val="az-Latn-AZ"/>
        </w:rPr>
      </w:pPr>
      <w:r w:rsidRPr="005473F8">
        <w:rPr>
          <w:sz w:val="26"/>
          <w:szCs w:val="26"/>
          <w:lang w:val="az-Latn-AZ"/>
        </w:rPr>
        <w:t xml:space="preserve">İstər damcılarla, istərsə də şırımlarla suvarma zamanı üzüm bitkisinin inkişaf fazalarında ciddi fərqlər qeydə alınmamışdır (cəd.5). Demək olar ki, hər iki suvarma üsulunda üzümün inkişaf fazaları bir-birinə yaxın olmuşdur. Tumurcuq yaranma fazası hər iki suvarma üsulunda may ayının 14-də başlayıb 29-da başa çatmışdır. Çirklənmə fazası mayın 25-də başlayıb iyun ayının 13-də sona çatmışdır. Qoraəmələgəlmə fazası uyun  </w:t>
      </w:r>
      <w:r w:rsidRPr="005473F8">
        <w:rPr>
          <w:sz w:val="26"/>
          <w:szCs w:val="26"/>
          <w:lang w:val="az-Latn-AZ"/>
        </w:rPr>
        <w:lastRenderedPageBreak/>
        <w:t>ayının  12-də  başlamış  və  iyun  ayının  23-də</w:t>
      </w:r>
      <w:r>
        <w:rPr>
          <w:sz w:val="26"/>
          <w:szCs w:val="26"/>
          <w:lang w:val="az-Latn-AZ"/>
        </w:rPr>
        <w:t xml:space="preserve"> sona </w:t>
      </w:r>
      <w:r w:rsidRPr="005473F8">
        <w:rPr>
          <w:sz w:val="26"/>
          <w:szCs w:val="26"/>
          <w:lang w:val="az-Latn-AZ"/>
        </w:rPr>
        <w:t>çatmışdır. Üzümün yetişmə fazası avqust ayının 24-də başlamış və oktyabr ayının 5-də başa çatmışdır (cəd.5).</w:t>
      </w:r>
    </w:p>
    <w:p w:rsidR="009A5812" w:rsidRPr="009A5812" w:rsidRDefault="009A5812" w:rsidP="009A5812">
      <w:pPr>
        <w:widowControl w:val="0"/>
        <w:spacing w:line="240" w:lineRule="auto"/>
        <w:ind w:firstLine="0"/>
        <w:jc w:val="right"/>
        <w:rPr>
          <w:sz w:val="20"/>
          <w:szCs w:val="20"/>
          <w:lang w:val="az-Latn-AZ"/>
        </w:rPr>
      </w:pP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9A5812">
        <w:rPr>
          <w:sz w:val="20"/>
          <w:szCs w:val="20"/>
          <w:lang w:val="az-Latn-AZ"/>
        </w:rPr>
        <w:t xml:space="preserve">   Cədvəl 4</w:t>
      </w:r>
    </w:p>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Damcılarla və şırımlarla suvarma normaları</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206"/>
        <w:gridCol w:w="1129"/>
        <w:gridCol w:w="1478"/>
        <w:gridCol w:w="1415"/>
        <w:gridCol w:w="1281"/>
        <w:gridCol w:w="1366"/>
        <w:gridCol w:w="972"/>
        <w:gridCol w:w="1007"/>
      </w:tblGrid>
      <w:tr w:rsidR="009A5812" w:rsidRPr="00933010" w:rsidTr="00DC7D04">
        <w:tc>
          <w:tcPr>
            <w:tcW w:w="612" w:type="pct"/>
            <w:vMerge w:val="restart"/>
            <w:vAlign w:val="center"/>
          </w:tcPr>
          <w:p w:rsidR="009A5812" w:rsidRPr="009A5812" w:rsidRDefault="009A5812" w:rsidP="00DC7D04">
            <w:pPr>
              <w:widowControl w:val="0"/>
              <w:spacing w:line="240" w:lineRule="auto"/>
              <w:ind w:firstLine="0"/>
              <w:jc w:val="center"/>
              <w:rPr>
                <w:sz w:val="20"/>
                <w:szCs w:val="20"/>
                <w:lang w:val="az-Latn-AZ"/>
              </w:rPr>
            </w:pPr>
            <w:r w:rsidRPr="009A5812">
              <w:rPr>
                <w:sz w:val="20"/>
                <w:szCs w:val="20"/>
                <w:lang w:val="az-Latn-AZ"/>
              </w:rPr>
              <w:t>Suvar</w:t>
            </w:r>
            <w:r w:rsidRPr="009A5812">
              <w:rPr>
                <w:sz w:val="20"/>
                <w:szCs w:val="20"/>
                <w:lang w:val="az-Latn-AZ"/>
              </w:rPr>
              <w:softHyphen/>
              <w:t>mala</w:t>
            </w:r>
            <w:r w:rsidRPr="009A5812">
              <w:rPr>
                <w:sz w:val="20"/>
                <w:szCs w:val="20"/>
                <w:lang w:val="az-Latn-AZ"/>
              </w:rPr>
              <w:softHyphen/>
              <w:t>rın</w:t>
            </w:r>
          </w:p>
          <w:p w:rsidR="009A5812" w:rsidRPr="009A5812" w:rsidRDefault="009A5812" w:rsidP="00DC7D04">
            <w:pPr>
              <w:widowControl w:val="0"/>
              <w:spacing w:line="240" w:lineRule="auto"/>
              <w:ind w:firstLine="0"/>
              <w:jc w:val="center"/>
              <w:rPr>
                <w:sz w:val="20"/>
                <w:szCs w:val="20"/>
                <w:lang w:val="az-Latn-AZ"/>
              </w:rPr>
            </w:pPr>
            <w:r w:rsidRPr="009A5812">
              <w:rPr>
                <w:sz w:val="20"/>
                <w:szCs w:val="20"/>
              </w:rPr>
              <w:t>№-si</w:t>
            </w:r>
          </w:p>
          <w:p w:rsidR="009A5812" w:rsidRPr="009A5812" w:rsidRDefault="009A5812" w:rsidP="00DC7D04">
            <w:pPr>
              <w:widowControl w:val="0"/>
              <w:spacing w:line="240" w:lineRule="auto"/>
              <w:ind w:firstLine="0"/>
              <w:jc w:val="center"/>
              <w:rPr>
                <w:sz w:val="20"/>
                <w:szCs w:val="20"/>
                <w:lang w:val="az-Latn-AZ"/>
              </w:rPr>
            </w:pPr>
          </w:p>
        </w:tc>
        <w:tc>
          <w:tcPr>
            <w:tcW w:w="573" w:type="pct"/>
            <w:vMerge w:val="restart"/>
            <w:vAlign w:val="center"/>
          </w:tcPr>
          <w:p w:rsidR="009A5812" w:rsidRPr="009A5812" w:rsidRDefault="009A5812" w:rsidP="00DC7D04">
            <w:pPr>
              <w:widowControl w:val="0"/>
              <w:spacing w:line="240" w:lineRule="auto"/>
              <w:ind w:firstLine="0"/>
              <w:jc w:val="center"/>
              <w:rPr>
                <w:sz w:val="20"/>
                <w:szCs w:val="20"/>
                <w:lang w:val="az-Latn-AZ"/>
              </w:rPr>
            </w:pPr>
            <w:r w:rsidRPr="009A5812">
              <w:rPr>
                <w:sz w:val="20"/>
                <w:szCs w:val="20"/>
                <w:lang w:val="az-Latn-AZ"/>
              </w:rPr>
              <w:t>Suvar</w:t>
            </w:r>
            <w:r w:rsidRPr="009A5812">
              <w:rPr>
                <w:sz w:val="20"/>
                <w:szCs w:val="20"/>
                <w:lang w:val="az-Latn-AZ"/>
              </w:rPr>
              <w:softHyphen/>
              <w:t>ma</w:t>
            </w:r>
            <w:r w:rsidRPr="009A5812">
              <w:rPr>
                <w:sz w:val="20"/>
                <w:szCs w:val="20"/>
                <w:lang w:val="az-Latn-AZ"/>
              </w:rPr>
              <w:softHyphen/>
            </w:r>
            <w:r w:rsidRPr="009A5812">
              <w:rPr>
                <w:sz w:val="20"/>
                <w:szCs w:val="20"/>
                <w:lang w:val="az-Latn-AZ"/>
              </w:rPr>
              <w:softHyphen/>
              <w:t>nın apa</w:t>
            </w:r>
            <w:r w:rsidRPr="009A5812">
              <w:rPr>
                <w:sz w:val="20"/>
                <w:szCs w:val="20"/>
                <w:lang w:val="az-Latn-AZ"/>
              </w:rPr>
              <w:softHyphen/>
              <w:t>rılma tarixi</w:t>
            </w:r>
          </w:p>
        </w:tc>
        <w:tc>
          <w:tcPr>
            <w:tcW w:w="750" w:type="pct"/>
            <w:vMerge w:val="restart"/>
            <w:vAlign w:val="center"/>
          </w:tcPr>
          <w:p w:rsidR="009A5812" w:rsidRPr="009A5812" w:rsidRDefault="009A5812" w:rsidP="00DC7D04">
            <w:pPr>
              <w:widowControl w:val="0"/>
              <w:spacing w:line="240" w:lineRule="auto"/>
              <w:ind w:firstLine="0"/>
              <w:jc w:val="center"/>
              <w:rPr>
                <w:sz w:val="20"/>
                <w:szCs w:val="20"/>
                <w:lang w:val="az-Latn-AZ"/>
              </w:rPr>
            </w:pPr>
            <w:r w:rsidRPr="009A5812">
              <w:rPr>
                <w:sz w:val="20"/>
                <w:szCs w:val="20"/>
                <w:lang w:val="az-Latn-AZ"/>
              </w:rPr>
              <w:t>Torpağın nəmlənmə konturunun diametri</w:t>
            </w:r>
          </w:p>
          <w:p w:rsidR="009A5812" w:rsidRPr="009A5812" w:rsidRDefault="009A5812" w:rsidP="00DC7D04">
            <w:pPr>
              <w:widowControl w:val="0"/>
              <w:spacing w:line="240" w:lineRule="auto"/>
              <w:ind w:firstLine="0"/>
              <w:jc w:val="center"/>
              <w:rPr>
                <w:sz w:val="20"/>
                <w:szCs w:val="20"/>
                <w:lang w:val="az-Latn-AZ"/>
              </w:rPr>
            </w:pPr>
            <w:r w:rsidRPr="009A5812">
              <w:rPr>
                <w:i/>
                <w:sz w:val="20"/>
                <w:szCs w:val="20"/>
                <w:lang w:val="az-Latn-AZ"/>
              </w:rPr>
              <w:t>d</w:t>
            </w:r>
            <w:r w:rsidRPr="009A5812">
              <w:rPr>
                <w:sz w:val="20"/>
                <w:szCs w:val="20"/>
                <w:lang w:val="az-Latn-AZ"/>
              </w:rPr>
              <w:t xml:space="preserve">, </w:t>
            </w:r>
            <w:r w:rsidRPr="009A5812">
              <w:rPr>
                <w:i/>
                <w:sz w:val="20"/>
                <w:szCs w:val="20"/>
                <w:lang w:val="az-Latn-AZ"/>
              </w:rPr>
              <w:t>m</w:t>
            </w:r>
          </w:p>
        </w:tc>
        <w:tc>
          <w:tcPr>
            <w:tcW w:w="718" w:type="pct"/>
            <w:vMerge w:val="restart"/>
            <w:vAlign w:val="center"/>
          </w:tcPr>
          <w:p w:rsidR="009A5812" w:rsidRPr="009A5812" w:rsidRDefault="009A5812" w:rsidP="00DC7D04">
            <w:pPr>
              <w:widowControl w:val="0"/>
              <w:spacing w:line="240" w:lineRule="auto"/>
              <w:ind w:firstLine="0"/>
              <w:jc w:val="center"/>
              <w:rPr>
                <w:sz w:val="20"/>
                <w:szCs w:val="20"/>
                <w:lang w:val="az-Latn-AZ"/>
              </w:rPr>
            </w:pPr>
            <w:r w:rsidRPr="009A5812">
              <w:rPr>
                <w:sz w:val="20"/>
                <w:szCs w:val="20"/>
                <w:lang w:val="az-Latn-AZ"/>
              </w:rPr>
              <w:t>Hesabat qatının dərin</w:t>
            </w:r>
            <w:r w:rsidRPr="009A5812">
              <w:rPr>
                <w:sz w:val="20"/>
                <w:szCs w:val="20"/>
                <w:lang w:val="az-Latn-AZ"/>
              </w:rPr>
              <w:softHyphen/>
            </w:r>
            <w:r w:rsidRPr="009A5812">
              <w:rPr>
                <w:sz w:val="20"/>
                <w:szCs w:val="20"/>
                <w:lang w:val="az-Latn-AZ"/>
              </w:rPr>
              <w:softHyphen/>
              <w:t xml:space="preserve">liyi </w:t>
            </w:r>
            <w:r w:rsidRPr="009A5812">
              <w:rPr>
                <w:i/>
                <w:sz w:val="20"/>
                <w:szCs w:val="20"/>
                <w:lang w:val="az-Latn-AZ"/>
              </w:rPr>
              <w:t>h</w:t>
            </w:r>
            <w:r w:rsidRPr="009A5812">
              <w:rPr>
                <w:sz w:val="20"/>
                <w:szCs w:val="20"/>
                <w:lang w:val="az-Latn-AZ"/>
              </w:rPr>
              <w:t xml:space="preserve">, </w:t>
            </w:r>
            <w:r w:rsidRPr="009A5812">
              <w:rPr>
                <w:i/>
                <w:sz w:val="20"/>
                <w:szCs w:val="20"/>
                <w:lang w:val="az-Latn-AZ"/>
              </w:rPr>
              <w:t>m</w:t>
            </w:r>
          </w:p>
        </w:tc>
        <w:tc>
          <w:tcPr>
            <w:tcW w:w="650" w:type="pct"/>
            <w:vMerge w:val="restart"/>
            <w:vAlign w:val="center"/>
          </w:tcPr>
          <w:p w:rsidR="009A5812" w:rsidRPr="009A5812" w:rsidRDefault="009A5812" w:rsidP="00DC7D04">
            <w:pPr>
              <w:widowControl w:val="0"/>
              <w:spacing w:line="240" w:lineRule="auto"/>
              <w:ind w:firstLine="0"/>
              <w:jc w:val="center"/>
              <w:rPr>
                <w:sz w:val="20"/>
                <w:szCs w:val="20"/>
                <w:lang w:val="az-Latn-AZ"/>
              </w:rPr>
            </w:pPr>
            <w:r w:rsidRPr="009A5812">
              <w:rPr>
                <w:sz w:val="20"/>
                <w:szCs w:val="20"/>
                <w:lang w:val="az-Latn-AZ"/>
              </w:rPr>
              <w:t>Torpağın suvarma-qabağı nəmliyi, %</w:t>
            </w:r>
          </w:p>
        </w:tc>
        <w:tc>
          <w:tcPr>
            <w:tcW w:w="693" w:type="pct"/>
            <w:vMerge w:val="restart"/>
            <w:vAlign w:val="center"/>
          </w:tcPr>
          <w:p w:rsidR="009A5812" w:rsidRPr="009A5812" w:rsidRDefault="009A5812" w:rsidP="00DC7D04">
            <w:pPr>
              <w:widowControl w:val="0"/>
              <w:spacing w:line="240" w:lineRule="auto"/>
              <w:ind w:firstLine="0"/>
              <w:jc w:val="center"/>
              <w:rPr>
                <w:sz w:val="20"/>
                <w:szCs w:val="20"/>
                <w:lang w:val="az-Latn-AZ"/>
              </w:rPr>
            </w:pPr>
            <w:r w:rsidRPr="009A5812">
              <w:rPr>
                <w:sz w:val="20"/>
                <w:szCs w:val="20"/>
                <w:lang w:val="az-Latn-AZ"/>
              </w:rPr>
              <w:t xml:space="preserve">1 hektarda tənəklərin sayı, </w:t>
            </w:r>
            <w:r w:rsidRPr="009A5812">
              <w:rPr>
                <w:i/>
                <w:sz w:val="20"/>
                <w:szCs w:val="20"/>
                <w:lang w:val="az-Latn-AZ"/>
              </w:rPr>
              <w:t>ədəd</w:t>
            </w:r>
          </w:p>
        </w:tc>
        <w:tc>
          <w:tcPr>
            <w:tcW w:w="1003" w:type="pct"/>
            <w:gridSpan w:val="2"/>
            <w:vAlign w:val="center"/>
          </w:tcPr>
          <w:p w:rsidR="009A5812" w:rsidRPr="009A5812" w:rsidRDefault="009A5812" w:rsidP="00DC7D04">
            <w:pPr>
              <w:widowControl w:val="0"/>
              <w:spacing w:line="240" w:lineRule="auto"/>
              <w:ind w:firstLine="0"/>
              <w:jc w:val="center"/>
              <w:rPr>
                <w:sz w:val="20"/>
                <w:szCs w:val="20"/>
                <w:lang w:val="az-Latn-AZ"/>
              </w:rPr>
            </w:pPr>
            <w:r w:rsidRPr="009A5812">
              <w:rPr>
                <w:sz w:val="20"/>
                <w:szCs w:val="20"/>
                <w:lang w:val="az-Latn-AZ"/>
              </w:rPr>
              <w:t>Faktiki suvarma norması,</w:t>
            </w:r>
          </w:p>
          <w:p w:rsidR="009A5812" w:rsidRPr="009A5812" w:rsidRDefault="009A5812" w:rsidP="00DC7D04">
            <w:pPr>
              <w:widowControl w:val="0"/>
              <w:spacing w:line="240" w:lineRule="auto"/>
              <w:ind w:firstLine="0"/>
              <w:jc w:val="center"/>
              <w:rPr>
                <w:i/>
                <w:sz w:val="20"/>
                <w:szCs w:val="20"/>
                <w:lang w:val="az-Latn-AZ"/>
              </w:rPr>
            </w:pPr>
            <w:r w:rsidRPr="009A5812">
              <w:rPr>
                <w:i/>
                <w:sz w:val="20"/>
                <w:szCs w:val="20"/>
                <w:lang w:val="az-Latn-AZ"/>
              </w:rPr>
              <w:t>m</w:t>
            </w:r>
            <w:r w:rsidRPr="009A5812">
              <w:rPr>
                <w:i/>
                <w:sz w:val="20"/>
                <w:szCs w:val="20"/>
                <w:vertAlign w:val="superscript"/>
                <w:lang w:val="az-Latn-AZ"/>
              </w:rPr>
              <w:t>3</w:t>
            </w:r>
            <w:r w:rsidRPr="009A5812">
              <w:rPr>
                <w:i/>
                <w:sz w:val="20"/>
                <w:szCs w:val="20"/>
                <w:lang w:val="az-Latn-AZ"/>
              </w:rPr>
              <w:t>/ha</w:t>
            </w:r>
          </w:p>
        </w:tc>
      </w:tr>
      <w:tr w:rsidR="009A5812" w:rsidRPr="009A5812" w:rsidTr="00DC7D04">
        <w:tc>
          <w:tcPr>
            <w:tcW w:w="612" w:type="pct"/>
            <w:vMerge/>
            <w:vAlign w:val="center"/>
          </w:tcPr>
          <w:p w:rsidR="009A5812" w:rsidRPr="009A5812" w:rsidRDefault="009A5812" w:rsidP="00DC7D04">
            <w:pPr>
              <w:widowControl w:val="0"/>
              <w:spacing w:line="240" w:lineRule="auto"/>
              <w:ind w:firstLine="0"/>
              <w:jc w:val="center"/>
              <w:rPr>
                <w:sz w:val="20"/>
                <w:szCs w:val="20"/>
                <w:lang w:val="az-Latn-AZ"/>
              </w:rPr>
            </w:pPr>
          </w:p>
        </w:tc>
        <w:tc>
          <w:tcPr>
            <w:tcW w:w="573" w:type="pct"/>
            <w:vMerge/>
            <w:vAlign w:val="center"/>
          </w:tcPr>
          <w:p w:rsidR="009A5812" w:rsidRPr="009A5812" w:rsidRDefault="009A5812" w:rsidP="00DC7D04">
            <w:pPr>
              <w:widowControl w:val="0"/>
              <w:spacing w:line="240" w:lineRule="auto"/>
              <w:ind w:firstLine="0"/>
              <w:jc w:val="center"/>
              <w:rPr>
                <w:sz w:val="20"/>
                <w:szCs w:val="20"/>
                <w:lang w:val="az-Latn-AZ"/>
              </w:rPr>
            </w:pPr>
          </w:p>
        </w:tc>
        <w:tc>
          <w:tcPr>
            <w:tcW w:w="750" w:type="pct"/>
            <w:vMerge/>
            <w:vAlign w:val="center"/>
          </w:tcPr>
          <w:p w:rsidR="009A5812" w:rsidRPr="009A5812" w:rsidRDefault="009A5812" w:rsidP="00DC7D04">
            <w:pPr>
              <w:widowControl w:val="0"/>
              <w:spacing w:line="240" w:lineRule="auto"/>
              <w:ind w:firstLine="0"/>
              <w:jc w:val="center"/>
              <w:rPr>
                <w:sz w:val="20"/>
                <w:szCs w:val="20"/>
                <w:lang w:val="az-Latn-AZ"/>
              </w:rPr>
            </w:pPr>
          </w:p>
        </w:tc>
        <w:tc>
          <w:tcPr>
            <w:tcW w:w="718" w:type="pct"/>
            <w:vMerge/>
            <w:vAlign w:val="center"/>
          </w:tcPr>
          <w:p w:rsidR="009A5812" w:rsidRPr="009A5812" w:rsidRDefault="009A5812" w:rsidP="00DC7D04">
            <w:pPr>
              <w:widowControl w:val="0"/>
              <w:spacing w:line="240" w:lineRule="auto"/>
              <w:ind w:firstLine="0"/>
              <w:jc w:val="center"/>
              <w:rPr>
                <w:sz w:val="20"/>
                <w:szCs w:val="20"/>
                <w:lang w:val="az-Latn-AZ"/>
              </w:rPr>
            </w:pPr>
          </w:p>
        </w:tc>
        <w:tc>
          <w:tcPr>
            <w:tcW w:w="650" w:type="pct"/>
            <w:vMerge/>
            <w:vAlign w:val="center"/>
          </w:tcPr>
          <w:p w:rsidR="009A5812" w:rsidRPr="009A5812" w:rsidRDefault="009A5812" w:rsidP="00DC7D04">
            <w:pPr>
              <w:widowControl w:val="0"/>
              <w:spacing w:line="240" w:lineRule="auto"/>
              <w:ind w:firstLine="0"/>
              <w:jc w:val="center"/>
              <w:rPr>
                <w:sz w:val="20"/>
                <w:szCs w:val="20"/>
                <w:lang w:val="az-Latn-AZ"/>
              </w:rPr>
            </w:pPr>
          </w:p>
        </w:tc>
        <w:tc>
          <w:tcPr>
            <w:tcW w:w="693" w:type="pct"/>
            <w:vMerge/>
            <w:vAlign w:val="center"/>
          </w:tcPr>
          <w:p w:rsidR="009A5812" w:rsidRPr="009A5812" w:rsidRDefault="009A5812" w:rsidP="00DC7D04">
            <w:pPr>
              <w:widowControl w:val="0"/>
              <w:spacing w:line="240" w:lineRule="auto"/>
              <w:ind w:firstLine="0"/>
              <w:jc w:val="center"/>
              <w:rPr>
                <w:sz w:val="20"/>
                <w:szCs w:val="20"/>
                <w:lang w:val="az-Latn-AZ"/>
              </w:rPr>
            </w:pPr>
          </w:p>
        </w:tc>
        <w:tc>
          <w:tcPr>
            <w:tcW w:w="493" w:type="pct"/>
            <w:vAlign w:val="center"/>
          </w:tcPr>
          <w:p w:rsidR="009A5812" w:rsidRPr="009A5812" w:rsidRDefault="009A5812" w:rsidP="00DC7D04">
            <w:pPr>
              <w:widowControl w:val="0"/>
              <w:spacing w:line="240" w:lineRule="auto"/>
              <w:ind w:firstLine="0"/>
              <w:jc w:val="center"/>
              <w:rPr>
                <w:sz w:val="20"/>
                <w:szCs w:val="20"/>
                <w:lang w:val="az-Latn-AZ"/>
              </w:rPr>
            </w:pPr>
            <w:r w:rsidRPr="009A5812">
              <w:rPr>
                <w:sz w:val="20"/>
                <w:szCs w:val="20"/>
                <w:lang w:val="az-Latn-AZ"/>
              </w:rPr>
              <w:t>hesabi</w:t>
            </w:r>
          </w:p>
        </w:tc>
        <w:tc>
          <w:tcPr>
            <w:tcW w:w="510" w:type="pct"/>
            <w:vAlign w:val="center"/>
          </w:tcPr>
          <w:p w:rsidR="009A5812" w:rsidRPr="009A5812" w:rsidRDefault="009A5812" w:rsidP="00DC7D04">
            <w:pPr>
              <w:widowControl w:val="0"/>
              <w:spacing w:line="240" w:lineRule="auto"/>
              <w:ind w:firstLine="0"/>
              <w:jc w:val="center"/>
              <w:rPr>
                <w:sz w:val="20"/>
                <w:szCs w:val="20"/>
                <w:lang w:val="az-Latn-AZ"/>
              </w:rPr>
            </w:pPr>
            <w:r w:rsidRPr="009A5812">
              <w:rPr>
                <w:sz w:val="20"/>
                <w:szCs w:val="20"/>
                <w:lang w:val="az-Latn-AZ"/>
              </w:rPr>
              <w:t>faktiki</w:t>
            </w:r>
          </w:p>
        </w:tc>
      </w:tr>
      <w:tr w:rsidR="009A5812" w:rsidRPr="009A5812" w:rsidTr="009A5812">
        <w:tc>
          <w:tcPr>
            <w:tcW w:w="5000" w:type="pct"/>
            <w:gridSpan w:val="8"/>
          </w:tcPr>
          <w:p w:rsidR="009A5812" w:rsidRPr="00DC7D04" w:rsidRDefault="009A5812" w:rsidP="009A5812">
            <w:pPr>
              <w:widowControl w:val="0"/>
              <w:spacing w:line="240" w:lineRule="auto"/>
              <w:ind w:firstLine="0"/>
              <w:jc w:val="center"/>
              <w:rPr>
                <w:sz w:val="20"/>
                <w:szCs w:val="20"/>
                <w:lang w:val="az-Latn-AZ"/>
              </w:rPr>
            </w:pPr>
            <w:r w:rsidRPr="00DC7D04">
              <w:rPr>
                <w:sz w:val="20"/>
                <w:szCs w:val="20"/>
                <w:lang w:val="az-Latn-AZ"/>
              </w:rPr>
              <w:t>Damcılarla suvarılan sahədə</w:t>
            </w:r>
          </w:p>
        </w:tc>
      </w:tr>
      <w:tr w:rsidR="009A5812" w:rsidRPr="009A5812" w:rsidTr="009A5812">
        <w:tc>
          <w:tcPr>
            <w:tcW w:w="61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7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10.05</w:t>
            </w:r>
          </w:p>
        </w:tc>
        <w:tc>
          <w:tcPr>
            <w:tcW w:w="7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1,60</w:t>
            </w:r>
          </w:p>
        </w:tc>
        <w:tc>
          <w:tcPr>
            <w:tcW w:w="718" w:type="pct"/>
          </w:tcPr>
          <w:p w:rsidR="009A5812" w:rsidRPr="00DC7D04" w:rsidRDefault="009A5812" w:rsidP="009A5812">
            <w:pPr>
              <w:widowControl w:val="0"/>
              <w:spacing w:line="240" w:lineRule="auto"/>
              <w:ind w:firstLine="0"/>
              <w:jc w:val="center"/>
              <w:rPr>
                <w:sz w:val="20"/>
                <w:szCs w:val="20"/>
                <w:lang w:val="az-Latn-AZ"/>
              </w:rPr>
            </w:pPr>
            <w:r w:rsidRPr="00DC7D04">
              <w:rPr>
                <w:sz w:val="20"/>
                <w:szCs w:val="20"/>
                <w:lang w:val="az-Latn-AZ"/>
              </w:rPr>
              <w:t>1,00</w:t>
            </w:r>
          </w:p>
        </w:tc>
        <w:tc>
          <w:tcPr>
            <w:tcW w:w="650" w:type="pct"/>
          </w:tcPr>
          <w:p w:rsidR="009A5812" w:rsidRPr="00DC7D04" w:rsidRDefault="009A5812" w:rsidP="009A5812">
            <w:pPr>
              <w:widowControl w:val="0"/>
              <w:spacing w:line="240" w:lineRule="auto"/>
              <w:ind w:firstLine="0"/>
              <w:jc w:val="center"/>
              <w:rPr>
                <w:sz w:val="20"/>
                <w:szCs w:val="20"/>
                <w:lang w:val="en-US"/>
              </w:rPr>
            </w:pPr>
            <w:r w:rsidRPr="00DC7D04">
              <w:rPr>
                <w:sz w:val="20"/>
                <w:szCs w:val="20"/>
                <w:lang w:val="az-Latn-AZ"/>
              </w:rPr>
              <w:t>9,91</w:t>
            </w:r>
          </w:p>
        </w:tc>
        <w:tc>
          <w:tcPr>
            <w:tcW w:w="693" w:type="pct"/>
          </w:tcPr>
          <w:p w:rsidR="009A5812" w:rsidRPr="00DC7D04" w:rsidRDefault="009A5812" w:rsidP="009A5812">
            <w:pPr>
              <w:widowControl w:val="0"/>
              <w:spacing w:line="240" w:lineRule="auto"/>
              <w:ind w:firstLine="0"/>
              <w:jc w:val="center"/>
              <w:rPr>
                <w:sz w:val="20"/>
                <w:szCs w:val="20"/>
                <w:lang w:val="az-Latn-AZ"/>
              </w:rPr>
            </w:pPr>
            <w:r w:rsidRPr="00DC7D04">
              <w:rPr>
                <w:sz w:val="20"/>
                <w:szCs w:val="20"/>
                <w:lang w:val="az-Latn-AZ"/>
              </w:rPr>
              <w:t>1700</w:t>
            </w:r>
          </w:p>
        </w:tc>
        <w:tc>
          <w:tcPr>
            <w:tcW w:w="49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177</w:t>
            </w:r>
          </w:p>
        </w:tc>
        <w:tc>
          <w:tcPr>
            <w:tcW w:w="51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180</w:t>
            </w:r>
          </w:p>
        </w:tc>
      </w:tr>
      <w:tr w:rsidR="009A5812" w:rsidRPr="009A5812" w:rsidTr="009A5812">
        <w:tc>
          <w:tcPr>
            <w:tcW w:w="61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7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25.05</w:t>
            </w:r>
          </w:p>
        </w:tc>
        <w:tc>
          <w:tcPr>
            <w:tcW w:w="7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1,60</w:t>
            </w:r>
          </w:p>
        </w:tc>
        <w:tc>
          <w:tcPr>
            <w:tcW w:w="718" w:type="pct"/>
          </w:tcPr>
          <w:p w:rsidR="009A5812" w:rsidRPr="00DC7D04" w:rsidRDefault="009A5812" w:rsidP="009A5812">
            <w:pPr>
              <w:widowControl w:val="0"/>
              <w:spacing w:line="240" w:lineRule="auto"/>
              <w:ind w:firstLine="0"/>
              <w:jc w:val="center"/>
              <w:rPr>
                <w:sz w:val="20"/>
                <w:szCs w:val="20"/>
                <w:lang w:val="az-Latn-AZ"/>
              </w:rPr>
            </w:pPr>
            <w:r w:rsidRPr="00DC7D04">
              <w:rPr>
                <w:sz w:val="20"/>
                <w:szCs w:val="20"/>
                <w:lang w:val="az-Latn-AZ"/>
              </w:rPr>
              <w:t>1,00</w:t>
            </w:r>
          </w:p>
        </w:tc>
        <w:tc>
          <w:tcPr>
            <w:tcW w:w="650" w:type="pct"/>
          </w:tcPr>
          <w:p w:rsidR="009A5812" w:rsidRPr="00DC7D04" w:rsidRDefault="009A5812" w:rsidP="009A5812">
            <w:pPr>
              <w:widowControl w:val="0"/>
              <w:spacing w:line="240" w:lineRule="auto"/>
              <w:ind w:firstLine="0"/>
              <w:jc w:val="center"/>
              <w:rPr>
                <w:sz w:val="20"/>
                <w:szCs w:val="20"/>
                <w:lang w:val="az-Latn-AZ"/>
              </w:rPr>
            </w:pPr>
            <w:r w:rsidRPr="00DC7D04">
              <w:rPr>
                <w:sz w:val="20"/>
                <w:szCs w:val="20"/>
                <w:lang w:val="az-Latn-AZ"/>
              </w:rPr>
              <w:t>9,87</w:t>
            </w:r>
          </w:p>
        </w:tc>
        <w:tc>
          <w:tcPr>
            <w:tcW w:w="693" w:type="pct"/>
          </w:tcPr>
          <w:p w:rsidR="009A5812" w:rsidRPr="00DC7D04" w:rsidRDefault="009A5812" w:rsidP="009A5812">
            <w:pPr>
              <w:widowControl w:val="0"/>
              <w:spacing w:line="240" w:lineRule="auto"/>
              <w:ind w:firstLine="0"/>
              <w:jc w:val="center"/>
              <w:rPr>
                <w:sz w:val="20"/>
                <w:szCs w:val="20"/>
                <w:lang w:val="az-Latn-AZ"/>
              </w:rPr>
            </w:pPr>
            <w:r w:rsidRPr="00DC7D04">
              <w:rPr>
                <w:sz w:val="20"/>
                <w:szCs w:val="20"/>
                <w:lang w:val="az-Latn-AZ"/>
              </w:rPr>
              <w:t>1700</w:t>
            </w:r>
          </w:p>
        </w:tc>
        <w:tc>
          <w:tcPr>
            <w:tcW w:w="49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187</w:t>
            </w:r>
          </w:p>
        </w:tc>
        <w:tc>
          <w:tcPr>
            <w:tcW w:w="51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190</w:t>
            </w:r>
          </w:p>
        </w:tc>
      </w:tr>
      <w:tr w:rsidR="009A5812" w:rsidRPr="009A5812" w:rsidTr="009A5812">
        <w:tc>
          <w:tcPr>
            <w:tcW w:w="61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7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11.06</w:t>
            </w:r>
          </w:p>
        </w:tc>
        <w:tc>
          <w:tcPr>
            <w:tcW w:w="7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1,60</w:t>
            </w:r>
          </w:p>
        </w:tc>
        <w:tc>
          <w:tcPr>
            <w:tcW w:w="718" w:type="pct"/>
          </w:tcPr>
          <w:p w:rsidR="009A5812" w:rsidRPr="00DC7D04" w:rsidRDefault="009A5812" w:rsidP="009A5812">
            <w:pPr>
              <w:widowControl w:val="0"/>
              <w:spacing w:line="240" w:lineRule="auto"/>
              <w:ind w:firstLine="0"/>
              <w:jc w:val="center"/>
              <w:rPr>
                <w:sz w:val="20"/>
                <w:szCs w:val="20"/>
                <w:lang w:val="az-Latn-AZ"/>
              </w:rPr>
            </w:pPr>
            <w:r w:rsidRPr="00DC7D04">
              <w:rPr>
                <w:sz w:val="20"/>
                <w:szCs w:val="20"/>
                <w:lang w:val="az-Latn-AZ"/>
              </w:rPr>
              <w:t>1,00</w:t>
            </w:r>
          </w:p>
        </w:tc>
        <w:tc>
          <w:tcPr>
            <w:tcW w:w="650" w:type="pct"/>
          </w:tcPr>
          <w:p w:rsidR="009A5812" w:rsidRPr="00DC7D04" w:rsidRDefault="009A5812" w:rsidP="009A5812">
            <w:pPr>
              <w:widowControl w:val="0"/>
              <w:spacing w:line="240" w:lineRule="auto"/>
              <w:ind w:firstLine="0"/>
              <w:jc w:val="center"/>
              <w:rPr>
                <w:sz w:val="20"/>
                <w:szCs w:val="20"/>
                <w:lang w:val="az-Latn-AZ"/>
              </w:rPr>
            </w:pPr>
            <w:r w:rsidRPr="00DC7D04">
              <w:rPr>
                <w:sz w:val="20"/>
                <w:szCs w:val="20"/>
                <w:lang w:val="az-Latn-AZ"/>
              </w:rPr>
              <w:t>9,68</w:t>
            </w:r>
          </w:p>
        </w:tc>
        <w:tc>
          <w:tcPr>
            <w:tcW w:w="693" w:type="pct"/>
          </w:tcPr>
          <w:p w:rsidR="009A5812" w:rsidRPr="00DC7D04" w:rsidRDefault="009A5812" w:rsidP="009A5812">
            <w:pPr>
              <w:widowControl w:val="0"/>
              <w:spacing w:line="240" w:lineRule="auto"/>
              <w:ind w:firstLine="0"/>
              <w:jc w:val="center"/>
              <w:rPr>
                <w:sz w:val="20"/>
                <w:szCs w:val="20"/>
                <w:lang w:val="az-Latn-AZ"/>
              </w:rPr>
            </w:pPr>
            <w:r w:rsidRPr="00DC7D04">
              <w:rPr>
                <w:sz w:val="20"/>
                <w:szCs w:val="20"/>
                <w:lang w:val="az-Latn-AZ"/>
              </w:rPr>
              <w:t>1700</w:t>
            </w:r>
          </w:p>
        </w:tc>
        <w:tc>
          <w:tcPr>
            <w:tcW w:w="49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197</w:t>
            </w:r>
          </w:p>
        </w:tc>
        <w:tc>
          <w:tcPr>
            <w:tcW w:w="51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200</w:t>
            </w:r>
          </w:p>
        </w:tc>
      </w:tr>
      <w:tr w:rsidR="009A5812" w:rsidRPr="009A5812" w:rsidTr="009A5812">
        <w:tc>
          <w:tcPr>
            <w:tcW w:w="61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w:t>
            </w:r>
          </w:p>
        </w:tc>
        <w:tc>
          <w:tcPr>
            <w:tcW w:w="57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28.06</w:t>
            </w:r>
          </w:p>
        </w:tc>
        <w:tc>
          <w:tcPr>
            <w:tcW w:w="7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1,60</w:t>
            </w:r>
          </w:p>
        </w:tc>
        <w:tc>
          <w:tcPr>
            <w:tcW w:w="718" w:type="pct"/>
          </w:tcPr>
          <w:p w:rsidR="009A5812" w:rsidRPr="00DC7D04" w:rsidRDefault="009A5812" w:rsidP="009A5812">
            <w:pPr>
              <w:widowControl w:val="0"/>
              <w:spacing w:line="240" w:lineRule="auto"/>
              <w:ind w:firstLine="0"/>
              <w:jc w:val="center"/>
              <w:rPr>
                <w:sz w:val="20"/>
                <w:szCs w:val="20"/>
                <w:lang w:val="az-Latn-AZ"/>
              </w:rPr>
            </w:pPr>
            <w:r w:rsidRPr="00DC7D04">
              <w:rPr>
                <w:sz w:val="20"/>
                <w:szCs w:val="20"/>
                <w:lang w:val="az-Latn-AZ"/>
              </w:rPr>
              <w:t>1,00</w:t>
            </w:r>
          </w:p>
        </w:tc>
        <w:tc>
          <w:tcPr>
            <w:tcW w:w="650" w:type="pct"/>
          </w:tcPr>
          <w:p w:rsidR="009A5812" w:rsidRPr="00DC7D04" w:rsidRDefault="009A5812" w:rsidP="009A5812">
            <w:pPr>
              <w:widowControl w:val="0"/>
              <w:spacing w:line="240" w:lineRule="auto"/>
              <w:ind w:firstLine="0"/>
              <w:jc w:val="center"/>
              <w:rPr>
                <w:sz w:val="20"/>
                <w:szCs w:val="20"/>
                <w:lang w:val="az-Latn-AZ"/>
              </w:rPr>
            </w:pPr>
            <w:r w:rsidRPr="00DC7D04">
              <w:rPr>
                <w:sz w:val="20"/>
                <w:szCs w:val="20"/>
                <w:lang w:val="az-Latn-AZ"/>
              </w:rPr>
              <w:t>9,76</w:t>
            </w:r>
          </w:p>
        </w:tc>
        <w:tc>
          <w:tcPr>
            <w:tcW w:w="693" w:type="pct"/>
          </w:tcPr>
          <w:p w:rsidR="009A5812" w:rsidRPr="00DC7D04" w:rsidRDefault="009A5812" w:rsidP="009A5812">
            <w:pPr>
              <w:widowControl w:val="0"/>
              <w:spacing w:line="240" w:lineRule="auto"/>
              <w:ind w:firstLine="0"/>
              <w:jc w:val="center"/>
              <w:rPr>
                <w:sz w:val="20"/>
                <w:szCs w:val="20"/>
                <w:lang w:val="az-Latn-AZ"/>
              </w:rPr>
            </w:pPr>
            <w:r w:rsidRPr="00DC7D04">
              <w:rPr>
                <w:sz w:val="20"/>
                <w:szCs w:val="20"/>
                <w:lang w:val="az-Latn-AZ"/>
              </w:rPr>
              <w:t>1700</w:t>
            </w:r>
          </w:p>
        </w:tc>
        <w:tc>
          <w:tcPr>
            <w:tcW w:w="49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192</w:t>
            </w:r>
          </w:p>
        </w:tc>
        <w:tc>
          <w:tcPr>
            <w:tcW w:w="51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195</w:t>
            </w:r>
          </w:p>
        </w:tc>
      </w:tr>
      <w:tr w:rsidR="009A5812" w:rsidRPr="009A5812" w:rsidTr="009A5812">
        <w:tc>
          <w:tcPr>
            <w:tcW w:w="61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w:t>
            </w:r>
          </w:p>
        </w:tc>
        <w:tc>
          <w:tcPr>
            <w:tcW w:w="57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12.07</w:t>
            </w:r>
          </w:p>
        </w:tc>
        <w:tc>
          <w:tcPr>
            <w:tcW w:w="7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1,60</w:t>
            </w:r>
          </w:p>
        </w:tc>
        <w:tc>
          <w:tcPr>
            <w:tcW w:w="718" w:type="pct"/>
          </w:tcPr>
          <w:p w:rsidR="009A5812" w:rsidRPr="00DC7D04" w:rsidRDefault="009A5812" w:rsidP="009A5812">
            <w:pPr>
              <w:widowControl w:val="0"/>
              <w:spacing w:line="240" w:lineRule="auto"/>
              <w:ind w:firstLine="0"/>
              <w:jc w:val="center"/>
              <w:rPr>
                <w:sz w:val="20"/>
                <w:szCs w:val="20"/>
                <w:lang w:val="az-Latn-AZ"/>
              </w:rPr>
            </w:pPr>
            <w:r w:rsidRPr="00DC7D04">
              <w:rPr>
                <w:sz w:val="20"/>
                <w:szCs w:val="20"/>
                <w:lang w:val="az-Latn-AZ"/>
              </w:rPr>
              <w:t>1,00</w:t>
            </w:r>
          </w:p>
        </w:tc>
        <w:tc>
          <w:tcPr>
            <w:tcW w:w="650" w:type="pct"/>
          </w:tcPr>
          <w:p w:rsidR="009A5812" w:rsidRPr="00DC7D04" w:rsidRDefault="009A5812" w:rsidP="009A5812">
            <w:pPr>
              <w:widowControl w:val="0"/>
              <w:spacing w:line="240" w:lineRule="auto"/>
              <w:ind w:firstLine="0"/>
              <w:jc w:val="center"/>
              <w:rPr>
                <w:sz w:val="20"/>
                <w:szCs w:val="20"/>
                <w:lang w:val="az-Latn-AZ"/>
              </w:rPr>
            </w:pPr>
            <w:r w:rsidRPr="00DC7D04">
              <w:rPr>
                <w:sz w:val="20"/>
                <w:szCs w:val="20"/>
                <w:lang w:val="az-Latn-AZ"/>
              </w:rPr>
              <w:t>9,65</w:t>
            </w:r>
          </w:p>
        </w:tc>
        <w:tc>
          <w:tcPr>
            <w:tcW w:w="693" w:type="pct"/>
          </w:tcPr>
          <w:p w:rsidR="009A5812" w:rsidRPr="00DC7D04" w:rsidRDefault="009A5812" w:rsidP="009A5812">
            <w:pPr>
              <w:widowControl w:val="0"/>
              <w:spacing w:line="240" w:lineRule="auto"/>
              <w:ind w:firstLine="0"/>
              <w:jc w:val="center"/>
              <w:rPr>
                <w:sz w:val="20"/>
                <w:szCs w:val="20"/>
                <w:lang w:val="az-Latn-AZ"/>
              </w:rPr>
            </w:pPr>
            <w:r w:rsidRPr="00DC7D04">
              <w:rPr>
                <w:sz w:val="20"/>
                <w:szCs w:val="20"/>
                <w:lang w:val="az-Latn-AZ"/>
              </w:rPr>
              <w:t>1700</w:t>
            </w:r>
          </w:p>
        </w:tc>
        <w:tc>
          <w:tcPr>
            <w:tcW w:w="49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197</w:t>
            </w:r>
          </w:p>
        </w:tc>
        <w:tc>
          <w:tcPr>
            <w:tcW w:w="51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200</w:t>
            </w:r>
          </w:p>
        </w:tc>
      </w:tr>
      <w:tr w:rsidR="009A5812" w:rsidRPr="009A5812" w:rsidTr="009A5812">
        <w:tc>
          <w:tcPr>
            <w:tcW w:w="61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w:t>
            </w:r>
          </w:p>
        </w:tc>
        <w:tc>
          <w:tcPr>
            <w:tcW w:w="57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26.07</w:t>
            </w:r>
          </w:p>
        </w:tc>
        <w:tc>
          <w:tcPr>
            <w:tcW w:w="7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1,60</w:t>
            </w:r>
          </w:p>
        </w:tc>
        <w:tc>
          <w:tcPr>
            <w:tcW w:w="718" w:type="pct"/>
          </w:tcPr>
          <w:p w:rsidR="009A5812" w:rsidRPr="00DC7D04" w:rsidRDefault="009A5812" w:rsidP="009A5812">
            <w:pPr>
              <w:widowControl w:val="0"/>
              <w:spacing w:line="240" w:lineRule="auto"/>
              <w:ind w:firstLine="0"/>
              <w:jc w:val="center"/>
              <w:rPr>
                <w:sz w:val="20"/>
                <w:szCs w:val="20"/>
                <w:lang w:val="az-Latn-AZ"/>
              </w:rPr>
            </w:pPr>
            <w:r w:rsidRPr="00DC7D04">
              <w:rPr>
                <w:sz w:val="20"/>
                <w:szCs w:val="20"/>
                <w:lang w:val="az-Latn-AZ"/>
              </w:rPr>
              <w:t>1,00</w:t>
            </w:r>
          </w:p>
        </w:tc>
        <w:tc>
          <w:tcPr>
            <w:tcW w:w="650" w:type="pct"/>
          </w:tcPr>
          <w:p w:rsidR="009A5812" w:rsidRPr="00DC7D04" w:rsidRDefault="009A5812" w:rsidP="009A5812">
            <w:pPr>
              <w:widowControl w:val="0"/>
              <w:spacing w:line="240" w:lineRule="auto"/>
              <w:ind w:firstLine="0"/>
              <w:jc w:val="center"/>
              <w:rPr>
                <w:sz w:val="20"/>
                <w:szCs w:val="20"/>
                <w:lang w:val="az-Latn-AZ"/>
              </w:rPr>
            </w:pPr>
            <w:r w:rsidRPr="00DC7D04">
              <w:rPr>
                <w:sz w:val="20"/>
                <w:szCs w:val="20"/>
                <w:lang w:val="az-Latn-AZ"/>
              </w:rPr>
              <w:t>9,73</w:t>
            </w:r>
          </w:p>
        </w:tc>
        <w:tc>
          <w:tcPr>
            <w:tcW w:w="693" w:type="pct"/>
          </w:tcPr>
          <w:p w:rsidR="009A5812" w:rsidRPr="00DC7D04" w:rsidRDefault="009A5812" w:rsidP="009A5812">
            <w:pPr>
              <w:widowControl w:val="0"/>
              <w:spacing w:line="240" w:lineRule="auto"/>
              <w:ind w:firstLine="0"/>
              <w:jc w:val="center"/>
              <w:rPr>
                <w:sz w:val="20"/>
                <w:szCs w:val="20"/>
                <w:lang w:val="az-Latn-AZ"/>
              </w:rPr>
            </w:pPr>
            <w:r w:rsidRPr="00DC7D04">
              <w:rPr>
                <w:sz w:val="20"/>
                <w:szCs w:val="20"/>
                <w:lang w:val="az-Latn-AZ"/>
              </w:rPr>
              <w:t>1700</w:t>
            </w:r>
          </w:p>
        </w:tc>
        <w:tc>
          <w:tcPr>
            <w:tcW w:w="49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194</w:t>
            </w:r>
          </w:p>
        </w:tc>
        <w:tc>
          <w:tcPr>
            <w:tcW w:w="51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195</w:t>
            </w:r>
          </w:p>
        </w:tc>
      </w:tr>
      <w:tr w:rsidR="009A5812" w:rsidRPr="009A5812" w:rsidTr="009A5812">
        <w:tc>
          <w:tcPr>
            <w:tcW w:w="61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w:t>
            </w:r>
          </w:p>
        </w:tc>
        <w:tc>
          <w:tcPr>
            <w:tcW w:w="57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13.08</w:t>
            </w:r>
          </w:p>
        </w:tc>
        <w:tc>
          <w:tcPr>
            <w:tcW w:w="7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1,60</w:t>
            </w:r>
          </w:p>
        </w:tc>
        <w:tc>
          <w:tcPr>
            <w:tcW w:w="718" w:type="pct"/>
          </w:tcPr>
          <w:p w:rsidR="009A5812" w:rsidRPr="00DC7D04" w:rsidRDefault="009A5812" w:rsidP="009A5812">
            <w:pPr>
              <w:widowControl w:val="0"/>
              <w:spacing w:line="240" w:lineRule="auto"/>
              <w:ind w:firstLine="0"/>
              <w:jc w:val="center"/>
              <w:rPr>
                <w:sz w:val="20"/>
                <w:szCs w:val="20"/>
                <w:lang w:val="az-Latn-AZ"/>
              </w:rPr>
            </w:pPr>
            <w:r w:rsidRPr="00DC7D04">
              <w:rPr>
                <w:sz w:val="20"/>
                <w:szCs w:val="20"/>
                <w:lang w:val="az-Latn-AZ"/>
              </w:rPr>
              <w:t>1,00</w:t>
            </w:r>
          </w:p>
        </w:tc>
        <w:tc>
          <w:tcPr>
            <w:tcW w:w="650" w:type="pct"/>
          </w:tcPr>
          <w:p w:rsidR="009A5812" w:rsidRPr="00DC7D04" w:rsidRDefault="009A5812" w:rsidP="009A5812">
            <w:pPr>
              <w:widowControl w:val="0"/>
              <w:spacing w:line="240" w:lineRule="auto"/>
              <w:ind w:firstLine="0"/>
              <w:jc w:val="center"/>
              <w:rPr>
                <w:sz w:val="20"/>
                <w:szCs w:val="20"/>
                <w:lang w:val="az-Latn-AZ"/>
              </w:rPr>
            </w:pPr>
            <w:r w:rsidRPr="00DC7D04">
              <w:rPr>
                <w:sz w:val="20"/>
                <w:szCs w:val="20"/>
                <w:lang w:val="az-Latn-AZ"/>
              </w:rPr>
              <w:t>9,74</w:t>
            </w:r>
          </w:p>
        </w:tc>
        <w:tc>
          <w:tcPr>
            <w:tcW w:w="693" w:type="pct"/>
          </w:tcPr>
          <w:p w:rsidR="009A5812" w:rsidRPr="00DC7D04" w:rsidRDefault="009A5812" w:rsidP="009A5812">
            <w:pPr>
              <w:widowControl w:val="0"/>
              <w:spacing w:line="240" w:lineRule="auto"/>
              <w:ind w:firstLine="0"/>
              <w:jc w:val="center"/>
              <w:rPr>
                <w:sz w:val="20"/>
                <w:szCs w:val="20"/>
                <w:lang w:val="az-Latn-AZ"/>
              </w:rPr>
            </w:pPr>
            <w:r w:rsidRPr="00DC7D04">
              <w:rPr>
                <w:sz w:val="20"/>
                <w:szCs w:val="20"/>
                <w:lang w:val="az-Latn-AZ"/>
              </w:rPr>
              <w:t>1700</w:t>
            </w:r>
          </w:p>
        </w:tc>
        <w:tc>
          <w:tcPr>
            <w:tcW w:w="49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192</w:t>
            </w:r>
          </w:p>
        </w:tc>
        <w:tc>
          <w:tcPr>
            <w:tcW w:w="51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195</w:t>
            </w:r>
          </w:p>
        </w:tc>
      </w:tr>
      <w:tr w:rsidR="009A5812" w:rsidRPr="009A5812" w:rsidTr="009A5812">
        <w:tc>
          <w:tcPr>
            <w:tcW w:w="61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Cəmi</w:t>
            </w:r>
          </w:p>
        </w:tc>
        <w:tc>
          <w:tcPr>
            <w:tcW w:w="573" w:type="pct"/>
          </w:tcPr>
          <w:p w:rsidR="009A5812" w:rsidRPr="009A5812" w:rsidRDefault="009A5812" w:rsidP="009A5812">
            <w:pPr>
              <w:widowControl w:val="0"/>
              <w:spacing w:line="240" w:lineRule="auto"/>
              <w:ind w:firstLine="0"/>
              <w:jc w:val="center"/>
              <w:rPr>
                <w:sz w:val="20"/>
                <w:szCs w:val="20"/>
                <w:lang w:val="az-Latn-AZ"/>
              </w:rPr>
            </w:pPr>
          </w:p>
        </w:tc>
        <w:tc>
          <w:tcPr>
            <w:tcW w:w="750" w:type="pct"/>
          </w:tcPr>
          <w:p w:rsidR="009A5812" w:rsidRPr="009A5812" w:rsidRDefault="009A5812" w:rsidP="009A5812">
            <w:pPr>
              <w:widowControl w:val="0"/>
              <w:spacing w:line="240" w:lineRule="auto"/>
              <w:ind w:firstLine="0"/>
              <w:jc w:val="center"/>
              <w:rPr>
                <w:sz w:val="20"/>
                <w:szCs w:val="20"/>
                <w:lang w:val="az-Latn-AZ"/>
              </w:rPr>
            </w:pPr>
          </w:p>
        </w:tc>
        <w:tc>
          <w:tcPr>
            <w:tcW w:w="718" w:type="pct"/>
          </w:tcPr>
          <w:p w:rsidR="009A5812" w:rsidRPr="00DC7D04" w:rsidRDefault="009A5812" w:rsidP="009A5812">
            <w:pPr>
              <w:widowControl w:val="0"/>
              <w:spacing w:line="240" w:lineRule="auto"/>
              <w:ind w:firstLine="0"/>
              <w:jc w:val="center"/>
              <w:rPr>
                <w:sz w:val="20"/>
                <w:szCs w:val="20"/>
                <w:lang w:val="az-Latn-AZ"/>
              </w:rPr>
            </w:pPr>
          </w:p>
        </w:tc>
        <w:tc>
          <w:tcPr>
            <w:tcW w:w="650" w:type="pct"/>
          </w:tcPr>
          <w:p w:rsidR="009A5812" w:rsidRPr="00DC7D04" w:rsidRDefault="009A5812" w:rsidP="009A5812">
            <w:pPr>
              <w:widowControl w:val="0"/>
              <w:spacing w:line="240" w:lineRule="auto"/>
              <w:ind w:firstLine="0"/>
              <w:jc w:val="center"/>
              <w:rPr>
                <w:sz w:val="20"/>
                <w:szCs w:val="20"/>
                <w:lang w:val="az-Latn-AZ"/>
              </w:rPr>
            </w:pPr>
          </w:p>
        </w:tc>
        <w:tc>
          <w:tcPr>
            <w:tcW w:w="693" w:type="pct"/>
          </w:tcPr>
          <w:p w:rsidR="009A5812" w:rsidRPr="00DC7D04" w:rsidRDefault="009A5812" w:rsidP="009A5812">
            <w:pPr>
              <w:widowControl w:val="0"/>
              <w:spacing w:line="240" w:lineRule="auto"/>
              <w:ind w:firstLine="0"/>
              <w:jc w:val="center"/>
              <w:rPr>
                <w:sz w:val="20"/>
                <w:szCs w:val="20"/>
                <w:lang w:val="az-Latn-AZ"/>
              </w:rPr>
            </w:pPr>
          </w:p>
        </w:tc>
        <w:tc>
          <w:tcPr>
            <w:tcW w:w="49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1336</w:t>
            </w:r>
          </w:p>
        </w:tc>
        <w:tc>
          <w:tcPr>
            <w:tcW w:w="51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1355</w:t>
            </w:r>
          </w:p>
        </w:tc>
      </w:tr>
      <w:tr w:rsidR="009A5812" w:rsidRPr="009A5812" w:rsidTr="009A5812">
        <w:tc>
          <w:tcPr>
            <w:tcW w:w="5000" w:type="pct"/>
            <w:gridSpan w:val="8"/>
          </w:tcPr>
          <w:p w:rsidR="009A5812" w:rsidRPr="00DC7D04" w:rsidRDefault="009A5812" w:rsidP="009A5812">
            <w:pPr>
              <w:widowControl w:val="0"/>
              <w:spacing w:line="240" w:lineRule="auto"/>
              <w:ind w:firstLine="0"/>
              <w:jc w:val="center"/>
              <w:rPr>
                <w:sz w:val="20"/>
                <w:szCs w:val="20"/>
                <w:lang w:val="az-Latn-AZ"/>
              </w:rPr>
            </w:pPr>
            <w:r w:rsidRPr="00DC7D04">
              <w:rPr>
                <w:sz w:val="20"/>
                <w:szCs w:val="20"/>
                <w:lang w:val="az-Latn-AZ"/>
              </w:rPr>
              <w:t>Şırımlarla suvarılan sahədə</w:t>
            </w:r>
          </w:p>
        </w:tc>
      </w:tr>
      <w:tr w:rsidR="009A5812" w:rsidRPr="009A5812" w:rsidTr="009A5812">
        <w:tc>
          <w:tcPr>
            <w:tcW w:w="61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7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11.05</w:t>
            </w:r>
          </w:p>
        </w:tc>
        <w:tc>
          <w:tcPr>
            <w:tcW w:w="7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1,60</w:t>
            </w:r>
          </w:p>
        </w:tc>
        <w:tc>
          <w:tcPr>
            <w:tcW w:w="71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6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9,96</w:t>
            </w:r>
          </w:p>
        </w:tc>
        <w:tc>
          <w:tcPr>
            <w:tcW w:w="69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1700</w:t>
            </w:r>
          </w:p>
        </w:tc>
        <w:tc>
          <w:tcPr>
            <w:tcW w:w="49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531</w:t>
            </w:r>
          </w:p>
        </w:tc>
        <w:tc>
          <w:tcPr>
            <w:tcW w:w="51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1065</w:t>
            </w:r>
          </w:p>
        </w:tc>
      </w:tr>
      <w:tr w:rsidR="009A5812" w:rsidRPr="009A5812" w:rsidTr="009A5812">
        <w:tc>
          <w:tcPr>
            <w:tcW w:w="61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7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06.06</w:t>
            </w:r>
          </w:p>
        </w:tc>
        <w:tc>
          <w:tcPr>
            <w:tcW w:w="7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1,60</w:t>
            </w:r>
          </w:p>
        </w:tc>
        <w:tc>
          <w:tcPr>
            <w:tcW w:w="71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6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10,00</w:t>
            </w:r>
          </w:p>
        </w:tc>
        <w:tc>
          <w:tcPr>
            <w:tcW w:w="69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1700</w:t>
            </w:r>
          </w:p>
        </w:tc>
        <w:tc>
          <w:tcPr>
            <w:tcW w:w="49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525</w:t>
            </w:r>
          </w:p>
        </w:tc>
        <w:tc>
          <w:tcPr>
            <w:tcW w:w="51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1036</w:t>
            </w:r>
          </w:p>
        </w:tc>
      </w:tr>
      <w:tr w:rsidR="009A5812" w:rsidRPr="009A5812" w:rsidTr="009A5812">
        <w:tc>
          <w:tcPr>
            <w:tcW w:w="61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7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02.07</w:t>
            </w:r>
          </w:p>
        </w:tc>
        <w:tc>
          <w:tcPr>
            <w:tcW w:w="7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1,60</w:t>
            </w:r>
          </w:p>
        </w:tc>
        <w:tc>
          <w:tcPr>
            <w:tcW w:w="71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6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9,67</w:t>
            </w:r>
          </w:p>
        </w:tc>
        <w:tc>
          <w:tcPr>
            <w:tcW w:w="69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1700</w:t>
            </w:r>
          </w:p>
        </w:tc>
        <w:tc>
          <w:tcPr>
            <w:tcW w:w="49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577</w:t>
            </w:r>
          </w:p>
        </w:tc>
        <w:tc>
          <w:tcPr>
            <w:tcW w:w="51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1120</w:t>
            </w:r>
          </w:p>
        </w:tc>
      </w:tr>
      <w:tr w:rsidR="009A5812" w:rsidRPr="009A5812" w:rsidTr="009A5812">
        <w:tc>
          <w:tcPr>
            <w:tcW w:w="61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w:t>
            </w:r>
          </w:p>
        </w:tc>
        <w:tc>
          <w:tcPr>
            <w:tcW w:w="57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30.07</w:t>
            </w:r>
          </w:p>
        </w:tc>
        <w:tc>
          <w:tcPr>
            <w:tcW w:w="7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1,60</w:t>
            </w:r>
          </w:p>
        </w:tc>
        <w:tc>
          <w:tcPr>
            <w:tcW w:w="71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6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9,78</w:t>
            </w:r>
          </w:p>
        </w:tc>
        <w:tc>
          <w:tcPr>
            <w:tcW w:w="69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1700</w:t>
            </w:r>
          </w:p>
        </w:tc>
        <w:tc>
          <w:tcPr>
            <w:tcW w:w="49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559</w:t>
            </w:r>
          </w:p>
        </w:tc>
        <w:tc>
          <w:tcPr>
            <w:tcW w:w="51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1145</w:t>
            </w:r>
          </w:p>
        </w:tc>
      </w:tr>
      <w:tr w:rsidR="009A5812" w:rsidRPr="009A5812" w:rsidTr="009A5812">
        <w:tc>
          <w:tcPr>
            <w:tcW w:w="61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Cəmi</w:t>
            </w:r>
          </w:p>
        </w:tc>
        <w:tc>
          <w:tcPr>
            <w:tcW w:w="573" w:type="pct"/>
          </w:tcPr>
          <w:p w:rsidR="009A5812" w:rsidRPr="009A5812" w:rsidRDefault="009A5812" w:rsidP="009A5812">
            <w:pPr>
              <w:widowControl w:val="0"/>
              <w:spacing w:line="240" w:lineRule="auto"/>
              <w:ind w:firstLine="0"/>
              <w:jc w:val="center"/>
              <w:rPr>
                <w:sz w:val="20"/>
                <w:szCs w:val="20"/>
                <w:lang w:val="az-Latn-AZ"/>
              </w:rPr>
            </w:pPr>
          </w:p>
        </w:tc>
        <w:tc>
          <w:tcPr>
            <w:tcW w:w="750" w:type="pct"/>
          </w:tcPr>
          <w:p w:rsidR="009A5812" w:rsidRPr="009A5812" w:rsidRDefault="009A5812" w:rsidP="009A5812">
            <w:pPr>
              <w:widowControl w:val="0"/>
              <w:spacing w:line="240" w:lineRule="auto"/>
              <w:ind w:firstLine="0"/>
              <w:jc w:val="center"/>
              <w:rPr>
                <w:sz w:val="20"/>
                <w:szCs w:val="20"/>
                <w:lang w:val="az-Latn-AZ"/>
              </w:rPr>
            </w:pPr>
          </w:p>
        </w:tc>
        <w:tc>
          <w:tcPr>
            <w:tcW w:w="718" w:type="pct"/>
          </w:tcPr>
          <w:p w:rsidR="009A5812" w:rsidRPr="009A5812" w:rsidRDefault="009A5812" w:rsidP="009A5812">
            <w:pPr>
              <w:widowControl w:val="0"/>
              <w:spacing w:line="240" w:lineRule="auto"/>
              <w:ind w:firstLine="0"/>
              <w:jc w:val="center"/>
              <w:rPr>
                <w:sz w:val="20"/>
                <w:szCs w:val="20"/>
                <w:lang w:val="az-Latn-AZ"/>
              </w:rPr>
            </w:pPr>
          </w:p>
        </w:tc>
        <w:tc>
          <w:tcPr>
            <w:tcW w:w="650" w:type="pct"/>
          </w:tcPr>
          <w:p w:rsidR="009A5812" w:rsidRPr="009A5812" w:rsidRDefault="009A5812" w:rsidP="009A5812">
            <w:pPr>
              <w:widowControl w:val="0"/>
              <w:spacing w:line="240" w:lineRule="auto"/>
              <w:ind w:firstLine="0"/>
              <w:jc w:val="center"/>
              <w:rPr>
                <w:sz w:val="20"/>
                <w:szCs w:val="20"/>
                <w:lang w:val="az-Latn-AZ"/>
              </w:rPr>
            </w:pPr>
          </w:p>
        </w:tc>
        <w:tc>
          <w:tcPr>
            <w:tcW w:w="693" w:type="pct"/>
          </w:tcPr>
          <w:p w:rsidR="009A5812" w:rsidRPr="009A5812" w:rsidRDefault="009A5812" w:rsidP="009A5812">
            <w:pPr>
              <w:widowControl w:val="0"/>
              <w:spacing w:line="240" w:lineRule="auto"/>
              <w:ind w:firstLine="0"/>
              <w:jc w:val="center"/>
              <w:rPr>
                <w:sz w:val="20"/>
                <w:szCs w:val="20"/>
                <w:lang w:val="az-Latn-AZ"/>
              </w:rPr>
            </w:pPr>
          </w:p>
        </w:tc>
        <w:tc>
          <w:tcPr>
            <w:tcW w:w="493"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2192</w:t>
            </w:r>
          </w:p>
        </w:tc>
        <w:tc>
          <w:tcPr>
            <w:tcW w:w="51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4366</w:t>
            </w:r>
          </w:p>
        </w:tc>
      </w:tr>
    </w:tbl>
    <w:p w:rsidR="00594536" w:rsidRDefault="009A5812" w:rsidP="009A5812">
      <w:pPr>
        <w:widowControl w:val="0"/>
        <w:spacing w:line="240" w:lineRule="auto"/>
        <w:ind w:firstLine="0"/>
        <w:jc w:val="right"/>
        <w:rPr>
          <w:sz w:val="20"/>
          <w:szCs w:val="20"/>
          <w:lang w:val="az-Latn-AZ"/>
        </w:rPr>
      </w:pP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9A5812">
        <w:rPr>
          <w:sz w:val="20"/>
          <w:szCs w:val="20"/>
          <w:lang w:val="az-Latn-AZ"/>
        </w:rPr>
        <w:tab/>
      </w:r>
    </w:p>
    <w:p w:rsidR="009A5812" w:rsidRPr="009A5812" w:rsidRDefault="009A5812" w:rsidP="009A5812">
      <w:pPr>
        <w:widowControl w:val="0"/>
        <w:spacing w:line="240" w:lineRule="auto"/>
        <w:ind w:firstLine="0"/>
        <w:jc w:val="right"/>
        <w:rPr>
          <w:sz w:val="20"/>
          <w:szCs w:val="20"/>
          <w:lang w:val="az-Latn-AZ"/>
        </w:rPr>
      </w:pPr>
      <w:r w:rsidRPr="009A5812">
        <w:rPr>
          <w:sz w:val="20"/>
          <w:szCs w:val="20"/>
          <w:lang w:val="az-Latn-AZ"/>
        </w:rPr>
        <w:t>Cədvəl 5</w:t>
      </w:r>
    </w:p>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Müxtəlif suvarma üsulları ilə suvarılan üzüm tənəklərinin fazaları</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452"/>
        <w:gridCol w:w="1253"/>
        <w:gridCol w:w="1147"/>
        <w:gridCol w:w="966"/>
        <w:gridCol w:w="1037"/>
        <w:gridCol w:w="1037"/>
        <w:gridCol w:w="877"/>
        <w:gridCol w:w="1196"/>
        <w:gridCol w:w="889"/>
      </w:tblGrid>
      <w:tr w:rsidR="009A5812" w:rsidRPr="009A5812" w:rsidTr="008C6AE3">
        <w:tc>
          <w:tcPr>
            <w:tcW w:w="737" w:type="pct"/>
            <w:vMerge w:val="restar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Suvarma üsulları</w:t>
            </w:r>
          </w:p>
        </w:tc>
        <w:tc>
          <w:tcPr>
            <w:tcW w:w="636" w:type="pct"/>
            <w:vMerge w:val="restar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Cərgə</w:t>
            </w:r>
            <w:r w:rsidRPr="009A5812">
              <w:rPr>
                <w:sz w:val="20"/>
                <w:szCs w:val="20"/>
                <w:lang w:val="az-Latn-AZ"/>
              </w:rPr>
              <w:softHyphen/>
              <w:t>lərin</w:t>
            </w:r>
          </w:p>
          <w:p w:rsidR="009A5812" w:rsidRPr="009A5812" w:rsidRDefault="009A5812" w:rsidP="009A5812">
            <w:pPr>
              <w:widowControl w:val="0"/>
              <w:spacing w:line="240" w:lineRule="auto"/>
              <w:ind w:firstLine="0"/>
              <w:jc w:val="center"/>
              <w:rPr>
                <w:sz w:val="20"/>
                <w:szCs w:val="20"/>
                <w:lang w:val="az-Latn-AZ"/>
              </w:rPr>
            </w:pPr>
            <w:r w:rsidRPr="009A5812">
              <w:rPr>
                <w:sz w:val="20"/>
                <w:szCs w:val="20"/>
              </w:rPr>
              <w:t>№-si</w:t>
            </w:r>
          </w:p>
        </w:tc>
        <w:tc>
          <w:tcPr>
            <w:tcW w:w="582" w:type="pct"/>
            <w:vMerge w:val="restar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Tənək</w:t>
            </w:r>
            <w:r w:rsidRPr="009A5812">
              <w:rPr>
                <w:sz w:val="20"/>
                <w:szCs w:val="20"/>
                <w:lang w:val="az-Latn-AZ"/>
              </w:rPr>
              <w:softHyphen/>
              <w:t xml:space="preserve">lərin sayı, </w:t>
            </w:r>
            <w:r w:rsidRPr="009A5812">
              <w:rPr>
                <w:i/>
                <w:sz w:val="20"/>
                <w:szCs w:val="20"/>
                <w:lang w:val="az-Latn-AZ"/>
              </w:rPr>
              <w:t>ədəd</w:t>
            </w:r>
          </w:p>
        </w:tc>
        <w:tc>
          <w:tcPr>
            <w:tcW w:w="3045" w:type="pct"/>
            <w:gridSpan w:val="6"/>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Müşahidə aparlan tarixlər</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vMerge/>
          </w:tcPr>
          <w:p w:rsidR="009A5812" w:rsidRPr="009A5812" w:rsidRDefault="009A5812" w:rsidP="009A5812">
            <w:pPr>
              <w:widowControl w:val="0"/>
              <w:spacing w:line="240" w:lineRule="auto"/>
              <w:ind w:firstLine="0"/>
              <w:jc w:val="center"/>
              <w:rPr>
                <w:sz w:val="20"/>
                <w:szCs w:val="20"/>
                <w:lang w:val="az-Latn-AZ"/>
              </w:rPr>
            </w:pPr>
          </w:p>
        </w:tc>
        <w:tc>
          <w:tcPr>
            <w:tcW w:w="582" w:type="pct"/>
            <w:vMerge/>
          </w:tcPr>
          <w:p w:rsidR="009A5812" w:rsidRPr="009A5812" w:rsidRDefault="009A5812" w:rsidP="009A5812">
            <w:pPr>
              <w:widowControl w:val="0"/>
              <w:spacing w:line="240" w:lineRule="auto"/>
              <w:ind w:firstLine="0"/>
              <w:jc w:val="center"/>
              <w:rPr>
                <w:sz w:val="20"/>
                <w:szCs w:val="20"/>
                <w:lang w:val="az-Latn-AZ"/>
              </w:rPr>
            </w:pPr>
          </w:p>
        </w:tc>
        <w:tc>
          <w:tcPr>
            <w:tcW w:w="49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14.05</w:t>
            </w:r>
          </w:p>
        </w:tc>
        <w:tc>
          <w:tcPr>
            <w:tcW w:w="526"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16.05</w:t>
            </w:r>
          </w:p>
        </w:tc>
        <w:tc>
          <w:tcPr>
            <w:tcW w:w="526"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18.05</w:t>
            </w:r>
          </w:p>
        </w:tc>
        <w:tc>
          <w:tcPr>
            <w:tcW w:w="445"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21.05</w:t>
            </w:r>
          </w:p>
        </w:tc>
        <w:tc>
          <w:tcPr>
            <w:tcW w:w="607"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24.05</w:t>
            </w:r>
          </w:p>
        </w:tc>
        <w:tc>
          <w:tcPr>
            <w:tcW w:w="450"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29.05</w:t>
            </w:r>
          </w:p>
        </w:tc>
      </w:tr>
      <w:tr w:rsidR="00594536" w:rsidRPr="009A5812" w:rsidTr="008C6AE3">
        <w:tc>
          <w:tcPr>
            <w:tcW w:w="737" w:type="pct"/>
          </w:tcPr>
          <w:p w:rsidR="00594536" w:rsidRPr="009A5812" w:rsidRDefault="00594536" w:rsidP="009A5812">
            <w:pPr>
              <w:widowControl w:val="0"/>
              <w:spacing w:line="240" w:lineRule="auto"/>
              <w:ind w:firstLine="0"/>
              <w:jc w:val="center"/>
              <w:rPr>
                <w:sz w:val="20"/>
                <w:szCs w:val="20"/>
                <w:lang w:val="az-Latn-AZ"/>
              </w:rPr>
            </w:pPr>
            <w:r>
              <w:rPr>
                <w:sz w:val="20"/>
                <w:szCs w:val="20"/>
                <w:lang w:val="az-Latn-AZ"/>
              </w:rPr>
              <w:t>1</w:t>
            </w:r>
          </w:p>
        </w:tc>
        <w:tc>
          <w:tcPr>
            <w:tcW w:w="636" w:type="pct"/>
          </w:tcPr>
          <w:p w:rsidR="00594536" w:rsidRPr="009A5812" w:rsidRDefault="00594536" w:rsidP="009A5812">
            <w:pPr>
              <w:widowControl w:val="0"/>
              <w:spacing w:line="240" w:lineRule="auto"/>
              <w:ind w:firstLine="0"/>
              <w:jc w:val="center"/>
              <w:rPr>
                <w:sz w:val="20"/>
                <w:szCs w:val="20"/>
                <w:lang w:val="az-Latn-AZ"/>
              </w:rPr>
            </w:pPr>
            <w:r>
              <w:rPr>
                <w:sz w:val="20"/>
                <w:szCs w:val="20"/>
                <w:lang w:val="az-Latn-AZ"/>
              </w:rPr>
              <w:t>2</w:t>
            </w:r>
          </w:p>
        </w:tc>
        <w:tc>
          <w:tcPr>
            <w:tcW w:w="582" w:type="pct"/>
          </w:tcPr>
          <w:p w:rsidR="00594536" w:rsidRPr="009A5812" w:rsidRDefault="00594536" w:rsidP="009A5812">
            <w:pPr>
              <w:widowControl w:val="0"/>
              <w:spacing w:line="240" w:lineRule="auto"/>
              <w:ind w:firstLine="0"/>
              <w:jc w:val="center"/>
              <w:rPr>
                <w:sz w:val="20"/>
                <w:szCs w:val="20"/>
                <w:lang w:val="az-Latn-AZ"/>
              </w:rPr>
            </w:pPr>
            <w:r>
              <w:rPr>
                <w:sz w:val="20"/>
                <w:szCs w:val="20"/>
                <w:lang w:val="az-Latn-AZ"/>
              </w:rPr>
              <w:t>3</w:t>
            </w:r>
          </w:p>
        </w:tc>
        <w:tc>
          <w:tcPr>
            <w:tcW w:w="490" w:type="pct"/>
            <w:vAlign w:val="center"/>
          </w:tcPr>
          <w:p w:rsidR="00594536" w:rsidRPr="009A5812" w:rsidRDefault="00594536" w:rsidP="009A5812">
            <w:pPr>
              <w:widowControl w:val="0"/>
              <w:spacing w:line="240" w:lineRule="auto"/>
              <w:ind w:firstLine="0"/>
              <w:jc w:val="center"/>
              <w:rPr>
                <w:sz w:val="20"/>
                <w:szCs w:val="20"/>
                <w:lang w:val="az-Latn-AZ"/>
              </w:rPr>
            </w:pPr>
            <w:r>
              <w:rPr>
                <w:sz w:val="20"/>
                <w:szCs w:val="20"/>
                <w:lang w:val="az-Latn-AZ"/>
              </w:rPr>
              <w:t>4</w:t>
            </w:r>
          </w:p>
        </w:tc>
        <w:tc>
          <w:tcPr>
            <w:tcW w:w="526" w:type="pct"/>
            <w:vAlign w:val="center"/>
          </w:tcPr>
          <w:p w:rsidR="00594536" w:rsidRPr="009A5812" w:rsidRDefault="00594536" w:rsidP="009A5812">
            <w:pPr>
              <w:widowControl w:val="0"/>
              <w:spacing w:line="240" w:lineRule="auto"/>
              <w:ind w:firstLine="0"/>
              <w:jc w:val="center"/>
              <w:rPr>
                <w:sz w:val="20"/>
                <w:szCs w:val="20"/>
                <w:lang w:val="az-Latn-AZ"/>
              </w:rPr>
            </w:pPr>
            <w:r>
              <w:rPr>
                <w:sz w:val="20"/>
                <w:szCs w:val="20"/>
                <w:lang w:val="az-Latn-AZ"/>
              </w:rPr>
              <w:t>5</w:t>
            </w:r>
          </w:p>
        </w:tc>
        <w:tc>
          <w:tcPr>
            <w:tcW w:w="526" w:type="pct"/>
            <w:vAlign w:val="center"/>
          </w:tcPr>
          <w:p w:rsidR="00594536" w:rsidRPr="009A5812" w:rsidRDefault="00594536" w:rsidP="009A5812">
            <w:pPr>
              <w:widowControl w:val="0"/>
              <w:spacing w:line="240" w:lineRule="auto"/>
              <w:ind w:firstLine="0"/>
              <w:jc w:val="center"/>
              <w:rPr>
                <w:sz w:val="20"/>
                <w:szCs w:val="20"/>
                <w:lang w:val="az-Latn-AZ"/>
              </w:rPr>
            </w:pPr>
            <w:r>
              <w:rPr>
                <w:sz w:val="20"/>
                <w:szCs w:val="20"/>
                <w:lang w:val="az-Latn-AZ"/>
              </w:rPr>
              <w:t>6</w:t>
            </w:r>
          </w:p>
        </w:tc>
        <w:tc>
          <w:tcPr>
            <w:tcW w:w="445" w:type="pct"/>
            <w:vAlign w:val="center"/>
          </w:tcPr>
          <w:p w:rsidR="00594536" w:rsidRPr="009A5812" w:rsidRDefault="00594536" w:rsidP="009A5812">
            <w:pPr>
              <w:widowControl w:val="0"/>
              <w:spacing w:line="240" w:lineRule="auto"/>
              <w:ind w:firstLine="0"/>
              <w:jc w:val="center"/>
              <w:rPr>
                <w:sz w:val="20"/>
                <w:szCs w:val="20"/>
                <w:lang w:val="az-Latn-AZ"/>
              </w:rPr>
            </w:pPr>
            <w:r>
              <w:rPr>
                <w:sz w:val="20"/>
                <w:szCs w:val="20"/>
                <w:lang w:val="az-Latn-AZ"/>
              </w:rPr>
              <w:t>7</w:t>
            </w:r>
          </w:p>
        </w:tc>
        <w:tc>
          <w:tcPr>
            <w:tcW w:w="607" w:type="pct"/>
            <w:vAlign w:val="center"/>
          </w:tcPr>
          <w:p w:rsidR="00594536" w:rsidRPr="009A5812" w:rsidRDefault="00594536" w:rsidP="009A5812">
            <w:pPr>
              <w:widowControl w:val="0"/>
              <w:spacing w:line="240" w:lineRule="auto"/>
              <w:ind w:firstLine="0"/>
              <w:jc w:val="center"/>
              <w:rPr>
                <w:sz w:val="20"/>
                <w:szCs w:val="20"/>
                <w:lang w:val="az-Latn-AZ"/>
              </w:rPr>
            </w:pPr>
            <w:r>
              <w:rPr>
                <w:sz w:val="20"/>
                <w:szCs w:val="20"/>
                <w:lang w:val="az-Latn-AZ"/>
              </w:rPr>
              <w:t>8</w:t>
            </w:r>
          </w:p>
        </w:tc>
        <w:tc>
          <w:tcPr>
            <w:tcW w:w="450" w:type="pct"/>
            <w:vAlign w:val="center"/>
          </w:tcPr>
          <w:p w:rsidR="00594536" w:rsidRPr="009A5812" w:rsidRDefault="00594536" w:rsidP="009A5812">
            <w:pPr>
              <w:widowControl w:val="0"/>
              <w:spacing w:line="240" w:lineRule="auto"/>
              <w:ind w:firstLine="0"/>
              <w:jc w:val="center"/>
              <w:rPr>
                <w:sz w:val="20"/>
                <w:szCs w:val="20"/>
                <w:lang w:val="az-Latn-AZ"/>
              </w:rPr>
            </w:pPr>
            <w:r>
              <w:rPr>
                <w:sz w:val="20"/>
                <w:szCs w:val="20"/>
                <w:lang w:val="az-Latn-AZ"/>
              </w:rPr>
              <w:t>9</w:t>
            </w:r>
          </w:p>
        </w:tc>
      </w:tr>
      <w:tr w:rsidR="009A5812" w:rsidRPr="009A5812" w:rsidTr="009A5812">
        <w:tc>
          <w:tcPr>
            <w:tcW w:w="5000" w:type="pct"/>
            <w:gridSpan w:val="9"/>
          </w:tcPr>
          <w:p w:rsidR="009A5812" w:rsidRPr="009A5812" w:rsidRDefault="009A5812" w:rsidP="009A5812">
            <w:pPr>
              <w:widowControl w:val="0"/>
              <w:spacing w:line="240" w:lineRule="auto"/>
              <w:ind w:firstLine="0"/>
              <w:jc w:val="center"/>
              <w:rPr>
                <w:b/>
                <w:sz w:val="20"/>
                <w:szCs w:val="20"/>
                <w:lang w:val="az-Latn-AZ"/>
              </w:rPr>
            </w:pPr>
            <w:r w:rsidRPr="009A5812">
              <w:rPr>
                <w:b/>
                <w:sz w:val="20"/>
                <w:szCs w:val="20"/>
                <w:lang w:val="az-Latn-AZ"/>
              </w:rPr>
              <w:t>Tumurcuq əmələgəlmə fazası</w:t>
            </w:r>
          </w:p>
        </w:tc>
      </w:tr>
      <w:tr w:rsidR="009A5812" w:rsidRPr="009A5812" w:rsidTr="008C6AE3">
        <w:tc>
          <w:tcPr>
            <w:tcW w:w="737"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Damcılarla suvarma</w:t>
            </w: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2-3</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12</w:t>
            </w:r>
          </w:p>
        </w:tc>
        <w:tc>
          <w:tcPr>
            <w:tcW w:w="607"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18</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8-9</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13</w:t>
            </w:r>
          </w:p>
        </w:tc>
        <w:tc>
          <w:tcPr>
            <w:tcW w:w="607"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21</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14-15</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11</w:t>
            </w:r>
          </w:p>
        </w:tc>
        <w:tc>
          <w:tcPr>
            <w:tcW w:w="607"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17</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Cəmi</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9</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18</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36</w:t>
            </w:r>
          </w:p>
        </w:tc>
        <w:tc>
          <w:tcPr>
            <w:tcW w:w="607"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56</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8C6AE3">
        <w:tc>
          <w:tcPr>
            <w:tcW w:w="737"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Şırımlarla</w:t>
            </w:r>
          </w:p>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suvarılma</w:t>
            </w: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5-6</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13</w:t>
            </w:r>
          </w:p>
        </w:tc>
        <w:tc>
          <w:tcPr>
            <w:tcW w:w="607"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19</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11-12</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11</w:t>
            </w:r>
          </w:p>
        </w:tc>
        <w:tc>
          <w:tcPr>
            <w:tcW w:w="607"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18</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17-18</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12</w:t>
            </w:r>
          </w:p>
        </w:tc>
        <w:tc>
          <w:tcPr>
            <w:tcW w:w="607"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21</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Cəmi</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9</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36</w:t>
            </w:r>
          </w:p>
        </w:tc>
        <w:tc>
          <w:tcPr>
            <w:tcW w:w="607"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58</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9A5812">
        <w:tc>
          <w:tcPr>
            <w:tcW w:w="5000" w:type="pct"/>
            <w:gridSpan w:val="9"/>
          </w:tcPr>
          <w:p w:rsidR="009A5812" w:rsidRPr="009A5812" w:rsidRDefault="009A5812" w:rsidP="009A5812">
            <w:pPr>
              <w:widowControl w:val="0"/>
              <w:spacing w:line="240" w:lineRule="auto"/>
              <w:ind w:firstLine="0"/>
              <w:jc w:val="center"/>
              <w:rPr>
                <w:b/>
                <w:sz w:val="20"/>
                <w:szCs w:val="20"/>
                <w:lang w:val="az-Latn-AZ"/>
              </w:rPr>
            </w:pPr>
            <w:r w:rsidRPr="009A5812">
              <w:rPr>
                <w:b/>
                <w:sz w:val="20"/>
                <w:szCs w:val="20"/>
                <w:lang w:val="az-Latn-AZ"/>
              </w:rPr>
              <w:t>Çiçəkləmə fazası</w:t>
            </w:r>
          </w:p>
        </w:tc>
      </w:tr>
      <w:tr w:rsidR="009A5812" w:rsidRPr="009A5812" w:rsidTr="008C6AE3">
        <w:tc>
          <w:tcPr>
            <w:tcW w:w="737" w:type="pct"/>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p>
        </w:tc>
        <w:tc>
          <w:tcPr>
            <w:tcW w:w="582" w:type="pct"/>
          </w:tcPr>
          <w:p w:rsidR="009A5812" w:rsidRPr="009A5812" w:rsidRDefault="009A5812" w:rsidP="009A5812">
            <w:pPr>
              <w:widowControl w:val="0"/>
              <w:spacing w:line="240" w:lineRule="auto"/>
              <w:ind w:firstLine="0"/>
              <w:jc w:val="center"/>
              <w:rPr>
                <w:sz w:val="20"/>
                <w:szCs w:val="20"/>
                <w:lang w:val="az-Latn-AZ"/>
              </w:rPr>
            </w:pP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25.05</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29.05</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04.06</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07.06</w:t>
            </w:r>
          </w:p>
        </w:tc>
        <w:tc>
          <w:tcPr>
            <w:tcW w:w="607"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11.06</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13.06</w:t>
            </w:r>
          </w:p>
        </w:tc>
      </w:tr>
      <w:tr w:rsidR="009A5812" w:rsidRPr="009A5812" w:rsidTr="008C6AE3">
        <w:tc>
          <w:tcPr>
            <w:tcW w:w="737"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Damcalarla suvarma</w:t>
            </w: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2-3</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17</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22</w:t>
            </w:r>
          </w:p>
        </w:tc>
        <w:tc>
          <w:tcPr>
            <w:tcW w:w="607"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27</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8-9</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20</w:t>
            </w:r>
          </w:p>
        </w:tc>
        <w:tc>
          <w:tcPr>
            <w:tcW w:w="607"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25</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14-15</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18</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25</w:t>
            </w:r>
          </w:p>
        </w:tc>
        <w:tc>
          <w:tcPr>
            <w:tcW w:w="607"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28</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Cəmi</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19</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51</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67</w:t>
            </w:r>
          </w:p>
        </w:tc>
        <w:tc>
          <w:tcPr>
            <w:tcW w:w="607"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80</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8C6AE3">
        <w:tc>
          <w:tcPr>
            <w:tcW w:w="737"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Şırımlarla suvarılma</w:t>
            </w: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5-6</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21</w:t>
            </w:r>
          </w:p>
        </w:tc>
        <w:tc>
          <w:tcPr>
            <w:tcW w:w="607"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26</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8-9</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17</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23</w:t>
            </w:r>
          </w:p>
        </w:tc>
        <w:tc>
          <w:tcPr>
            <w:tcW w:w="607"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26</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14-15</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19</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24</w:t>
            </w:r>
          </w:p>
        </w:tc>
        <w:tc>
          <w:tcPr>
            <w:tcW w:w="607"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28</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Cəmi</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18</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52</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68</w:t>
            </w:r>
          </w:p>
        </w:tc>
        <w:tc>
          <w:tcPr>
            <w:tcW w:w="607"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80</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9A5812">
        <w:tc>
          <w:tcPr>
            <w:tcW w:w="5000" w:type="pct"/>
            <w:gridSpan w:val="9"/>
          </w:tcPr>
          <w:p w:rsidR="009A5812" w:rsidRPr="009A5812" w:rsidRDefault="009A5812" w:rsidP="009A5812">
            <w:pPr>
              <w:widowControl w:val="0"/>
              <w:spacing w:line="240" w:lineRule="auto"/>
              <w:ind w:firstLine="0"/>
              <w:jc w:val="center"/>
              <w:rPr>
                <w:b/>
                <w:sz w:val="20"/>
                <w:szCs w:val="20"/>
                <w:lang w:val="az-Latn-AZ"/>
              </w:rPr>
            </w:pPr>
            <w:r w:rsidRPr="009A5812">
              <w:rPr>
                <w:b/>
                <w:sz w:val="20"/>
                <w:szCs w:val="20"/>
                <w:lang w:val="az-Latn-AZ"/>
              </w:rPr>
              <w:t>Qozaların əməmləgəlmə fazası</w:t>
            </w:r>
          </w:p>
        </w:tc>
      </w:tr>
      <w:tr w:rsidR="009A5812" w:rsidRPr="009A5812" w:rsidTr="008C6AE3">
        <w:tc>
          <w:tcPr>
            <w:tcW w:w="737" w:type="pct"/>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p>
        </w:tc>
        <w:tc>
          <w:tcPr>
            <w:tcW w:w="582" w:type="pct"/>
          </w:tcPr>
          <w:p w:rsidR="009A5812" w:rsidRPr="009A5812" w:rsidRDefault="009A5812" w:rsidP="009A5812">
            <w:pPr>
              <w:widowControl w:val="0"/>
              <w:spacing w:line="240" w:lineRule="auto"/>
              <w:ind w:firstLine="0"/>
              <w:jc w:val="center"/>
              <w:rPr>
                <w:sz w:val="20"/>
                <w:szCs w:val="20"/>
                <w:lang w:val="az-Latn-AZ"/>
              </w:rPr>
            </w:pP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12.06</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14.06</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18.06</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20.06</w:t>
            </w:r>
          </w:p>
        </w:tc>
        <w:tc>
          <w:tcPr>
            <w:tcW w:w="607"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22.06</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23.06</w:t>
            </w:r>
          </w:p>
        </w:tc>
      </w:tr>
      <w:tr w:rsidR="009A5812" w:rsidRPr="009A5812" w:rsidTr="008C6AE3">
        <w:tc>
          <w:tcPr>
            <w:tcW w:w="737"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Damcalarla suvarma</w:t>
            </w: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2-3</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w:t>
            </w:r>
          </w:p>
        </w:tc>
        <w:tc>
          <w:tcPr>
            <w:tcW w:w="607"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25</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r>
      <w:tr w:rsidR="00594536" w:rsidRPr="009A5812" w:rsidTr="008C6AE3">
        <w:tc>
          <w:tcPr>
            <w:tcW w:w="737" w:type="pct"/>
            <w:vMerge/>
            <w:vAlign w:val="center"/>
          </w:tcPr>
          <w:p w:rsidR="00594536" w:rsidRPr="009A5812" w:rsidRDefault="00594536" w:rsidP="009A5812">
            <w:pPr>
              <w:widowControl w:val="0"/>
              <w:spacing w:line="240" w:lineRule="auto"/>
              <w:ind w:firstLine="0"/>
              <w:jc w:val="center"/>
              <w:rPr>
                <w:sz w:val="20"/>
                <w:szCs w:val="20"/>
                <w:lang w:val="az-Latn-AZ"/>
              </w:rPr>
            </w:pPr>
          </w:p>
        </w:tc>
        <w:tc>
          <w:tcPr>
            <w:tcW w:w="636" w:type="pct"/>
          </w:tcPr>
          <w:p w:rsidR="00594536" w:rsidRPr="009A5812" w:rsidRDefault="00594536" w:rsidP="009A5812">
            <w:pPr>
              <w:widowControl w:val="0"/>
              <w:spacing w:line="240" w:lineRule="auto"/>
              <w:ind w:firstLine="0"/>
              <w:jc w:val="center"/>
              <w:rPr>
                <w:sz w:val="20"/>
                <w:szCs w:val="20"/>
                <w:lang w:val="az-Latn-AZ"/>
              </w:rPr>
            </w:pPr>
          </w:p>
        </w:tc>
        <w:tc>
          <w:tcPr>
            <w:tcW w:w="582" w:type="pct"/>
          </w:tcPr>
          <w:p w:rsidR="00594536" w:rsidRPr="009A5812" w:rsidRDefault="00594536" w:rsidP="009A5812">
            <w:pPr>
              <w:widowControl w:val="0"/>
              <w:spacing w:line="240" w:lineRule="auto"/>
              <w:ind w:firstLine="0"/>
              <w:jc w:val="center"/>
              <w:rPr>
                <w:sz w:val="20"/>
                <w:szCs w:val="20"/>
                <w:lang w:val="az-Latn-AZ"/>
              </w:rPr>
            </w:pPr>
          </w:p>
        </w:tc>
        <w:tc>
          <w:tcPr>
            <w:tcW w:w="490" w:type="pct"/>
          </w:tcPr>
          <w:p w:rsidR="00594536" w:rsidRPr="009A5812" w:rsidRDefault="00594536" w:rsidP="009A5812">
            <w:pPr>
              <w:widowControl w:val="0"/>
              <w:spacing w:line="240" w:lineRule="auto"/>
              <w:ind w:firstLine="0"/>
              <w:jc w:val="center"/>
              <w:rPr>
                <w:sz w:val="20"/>
                <w:szCs w:val="20"/>
                <w:lang w:val="az-Latn-AZ"/>
              </w:rPr>
            </w:pPr>
          </w:p>
        </w:tc>
        <w:tc>
          <w:tcPr>
            <w:tcW w:w="526" w:type="pct"/>
          </w:tcPr>
          <w:p w:rsidR="00594536" w:rsidRPr="009A5812" w:rsidRDefault="00594536" w:rsidP="009A5812">
            <w:pPr>
              <w:widowControl w:val="0"/>
              <w:spacing w:line="240" w:lineRule="auto"/>
              <w:ind w:firstLine="0"/>
              <w:jc w:val="center"/>
              <w:rPr>
                <w:sz w:val="20"/>
                <w:szCs w:val="20"/>
                <w:lang w:val="az-Latn-AZ"/>
              </w:rPr>
            </w:pPr>
          </w:p>
        </w:tc>
        <w:tc>
          <w:tcPr>
            <w:tcW w:w="526" w:type="pct"/>
          </w:tcPr>
          <w:p w:rsidR="00594536" w:rsidRPr="009A5812" w:rsidRDefault="00594536" w:rsidP="009A5812">
            <w:pPr>
              <w:widowControl w:val="0"/>
              <w:spacing w:line="240" w:lineRule="auto"/>
              <w:ind w:firstLine="0"/>
              <w:jc w:val="center"/>
              <w:rPr>
                <w:sz w:val="20"/>
                <w:szCs w:val="20"/>
                <w:lang w:val="az-Latn-AZ"/>
              </w:rPr>
            </w:pPr>
          </w:p>
        </w:tc>
        <w:tc>
          <w:tcPr>
            <w:tcW w:w="445" w:type="pct"/>
          </w:tcPr>
          <w:p w:rsidR="00594536" w:rsidRPr="009A5812" w:rsidRDefault="00594536" w:rsidP="009A5812">
            <w:pPr>
              <w:widowControl w:val="0"/>
              <w:spacing w:line="240" w:lineRule="auto"/>
              <w:ind w:firstLine="0"/>
              <w:jc w:val="center"/>
              <w:rPr>
                <w:sz w:val="20"/>
                <w:szCs w:val="20"/>
                <w:lang w:val="az-Latn-AZ"/>
              </w:rPr>
            </w:pPr>
          </w:p>
        </w:tc>
        <w:tc>
          <w:tcPr>
            <w:tcW w:w="607" w:type="pct"/>
          </w:tcPr>
          <w:p w:rsidR="00594536" w:rsidRPr="009A5812" w:rsidRDefault="00594536" w:rsidP="009A5812">
            <w:pPr>
              <w:widowControl w:val="0"/>
              <w:spacing w:line="240" w:lineRule="auto"/>
              <w:ind w:firstLine="0"/>
              <w:jc w:val="center"/>
              <w:rPr>
                <w:sz w:val="20"/>
                <w:szCs w:val="20"/>
                <w:lang w:val="az-Latn-AZ"/>
              </w:rPr>
            </w:pPr>
          </w:p>
        </w:tc>
        <w:tc>
          <w:tcPr>
            <w:tcW w:w="450" w:type="pct"/>
          </w:tcPr>
          <w:p w:rsidR="00594536" w:rsidRPr="009A5812" w:rsidRDefault="00594536" w:rsidP="009A5812">
            <w:pPr>
              <w:widowControl w:val="0"/>
              <w:spacing w:line="240" w:lineRule="auto"/>
              <w:ind w:firstLine="0"/>
              <w:jc w:val="center"/>
              <w:rPr>
                <w:sz w:val="20"/>
                <w:szCs w:val="20"/>
                <w:lang w:val="az-Latn-AZ"/>
              </w:rPr>
            </w:pPr>
          </w:p>
        </w:tc>
      </w:tr>
    </w:tbl>
    <w:p w:rsidR="008C6AE3" w:rsidRPr="008C6AE3" w:rsidRDefault="008C6AE3" w:rsidP="008C6AE3">
      <w:pPr>
        <w:spacing w:line="240" w:lineRule="auto"/>
        <w:rPr>
          <w:sz w:val="16"/>
          <w:szCs w:val="16"/>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451"/>
        <w:gridCol w:w="1253"/>
        <w:gridCol w:w="1147"/>
        <w:gridCol w:w="966"/>
        <w:gridCol w:w="1037"/>
        <w:gridCol w:w="1037"/>
        <w:gridCol w:w="877"/>
        <w:gridCol w:w="160"/>
        <w:gridCol w:w="1037"/>
        <w:gridCol w:w="889"/>
      </w:tblGrid>
      <w:tr w:rsidR="009A5812" w:rsidRPr="009A5812" w:rsidTr="008C6AE3">
        <w:tc>
          <w:tcPr>
            <w:tcW w:w="737" w:type="pct"/>
            <w:vMerge w:val="restart"/>
            <w:vAlign w:val="center"/>
          </w:tcPr>
          <w:p w:rsidR="009A5812" w:rsidRPr="009A5812" w:rsidRDefault="00594536" w:rsidP="00594536">
            <w:pPr>
              <w:widowControl w:val="0"/>
              <w:spacing w:line="240" w:lineRule="auto"/>
              <w:ind w:firstLine="0"/>
              <w:jc w:val="center"/>
              <w:rPr>
                <w:sz w:val="20"/>
                <w:szCs w:val="20"/>
                <w:lang w:val="az-Latn-AZ"/>
              </w:rPr>
            </w:pPr>
            <w:r w:rsidRPr="009A5812">
              <w:rPr>
                <w:sz w:val="20"/>
                <w:szCs w:val="20"/>
                <w:lang w:val="az-Latn-AZ"/>
              </w:rPr>
              <w:lastRenderedPageBreak/>
              <w:t>Damcalarla suvarma</w:t>
            </w: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8-9</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11</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20</w:t>
            </w:r>
          </w:p>
        </w:tc>
        <w:tc>
          <w:tcPr>
            <w:tcW w:w="607" w:type="pct"/>
            <w:gridSpan w:val="2"/>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26</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14-15</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9</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19</w:t>
            </w:r>
          </w:p>
        </w:tc>
        <w:tc>
          <w:tcPr>
            <w:tcW w:w="607" w:type="pct"/>
            <w:gridSpan w:val="2"/>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23</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Cəmi</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12</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28</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55</w:t>
            </w:r>
          </w:p>
        </w:tc>
        <w:tc>
          <w:tcPr>
            <w:tcW w:w="607" w:type="pct"/>
            <w:gridSpan w:val="2"/>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74</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8C6AE3">
        <w:tc>
          <w:tcPr>
            <w:tcW w:w="737"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Şırımlarla suvarılma</w:t>
            </w: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5-6</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20</w:t>
            </w:r>
          </w:p>
        </w:tc>
        <w:tc>
          <w:tcPr>
            <w:tcW w:w="607" w:type="pct"/>
            <w:gridSpan w:val="2"/>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26</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8-9</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9</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17</w:t>
            </w:r>
          </w:p>
        </w:tc>
        <w:tc>
          <w:tcPr>
            <w:tcW w:w="607" w:type="pct"/>
            <w:gridSpan w:val="2"/>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27</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17</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w:t>
            </w:r>
          </w:p>
        </w:tc>
        <w:tc>
          <w:tcPr>
            <w:tcW w:w="607" w:type="pct"/>
            <w:gridSpan w:val="2"/>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25</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Cəmi</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11</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26</w:t>
            </w:r>
          </w:p>
        </w:tc>
        <w:tc>
          <w:tcPr>
            <w:tcW w:w="445"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53</w:t>
            </w:r>
          </w:p>
        </w:tc>
        <w:tc>
          <w:tcPr>
            <w:tcW w:w="607" w:type="pct"/>
            <w:gridSpan w:val="2"/>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78</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9A5812">
        <w:tc>
          <w:tcPr>
            <w:tcW w:w="5000" w:type="pct"/>
            <w:gridSpan w:val="10"/>
          </w:tcPr>
          <w:p w:rsidR="009A5812" w:rsidRPr="009A5812" w:rsidRDefault="009A5812" w:rsidP="009A5812">
            <w:pPr>
              <w:widowControl w:val="0"/>
              <w:spacing w:line="240" w:lineRule="auto"/>
              <w:ind w:firstLine="0"/>
              <w:jc w:val="center"/>
              <w:rPr>
                <w:b/>
                <w:sz w:val="20"/>
                <w:szCs w:val="20"/>
                <w:lang w:val="az-Latn-AZ"/>
              </w:rPr>
            </w:pPr>
            <w:r w:rsidRPr="009A5812">
              <w:rPr>
                <w:b/>
                <w:sz w:val="20"/>
                <w:szCs w:val="20"/>
                <w:lang w:val="az-Latn-AZ"/>
              </w:rPr>
              <w:t>Yetişmə fazası</w:t>
            </w:r>
          </w:p>
        </w:tc>
      </w:tr>
      <w:tr w:rsidR="009A5812" w:rsidRPr="009A5812" w:rsidTr="008C6AE3">
        <w:tc>
          <w:tcPr>
            <w:tcW w:w="737" w:type="pct"/>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p>
        </w:tc>
        <w:tc>
          <w:tcPr>
            <w:tcW w:w="582" w:type="pct"/>
          </w:tcPr>
          <w:p w:rsidR="009A5812" w:rsidRPr="009A5812" w:rsidRDefault="009A5812" w:rsidP="009A5812">
            <w:pPr>
              <w:widowControl w:val="0"/>
              <w:spacing w:line="240" w:lineRule="auto"/>
              <w:ind w:firstLine="0"/>
              <w:jc w:val="center"/>
              <w:rPr>
                <w:sz w:val="20"/>
                <w:szCs w:val="20"/>
                <w:lang w:val="az-Latn-AZ"/>
              </w:rPr>
            </w:pP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24.08</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27.08</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29.08</w:t>
            </w:r>
          </w:p>
        </w:tc>
        <w:tc>
          <w:tcPr>
            <w:tcW w:w="526" w:type="pct"/>
            <w:gridSpan w:val="2"/>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31.08</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03.09</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05.09</w:t>
            </w:r>
          </w:p>
        </w:tc>
      </w:tr>
      <w:tr w:rsidR="009A5812" w:rsidRPr="009A5812" w:rsidTr="008C6AE3">
        <w:tc>
          <w:tcPr>
            <w:tcW w:w="737"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Damcalarla suvarma</w:t>
            </w: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2-3</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w:t>
            </w:r>
          </w:p>
        </w:tc>
        <w:tc>
          <w:tcPr>
            <w:tcW w:w="526" w:type="pct"/>
            <w:gridSpan w:val="2"/>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17</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8-9</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26" w:type="pct"/>
            <w:gridSpan w:val="2"/>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7</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14-15</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w:t>
            </w:r>
          </w:p>
        </w:tc>
        <w:tc>
          <w:tcPr>
            <w:tcW w:w="526" w:type="pct"/>
            <w:gridSpan w:val="2"/>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9</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19</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Cəmi</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12</w:t>
            </w:r>
          </w:p>
        </w:tc>
        <w:tc>
          <w:tcPr>
            <w:tcW w:w="526" w:type="pct"/>
            <w:gridSpan w:val="2"/>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24</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52</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r w:rsidR="009A5812" w:rsidRPr="009A5812" w:rsidTr="008C6AE3">
        <w:tc>
          <w:tcPr>
            <w:tcW w:w="737" w:type="pct"/>
            <w:vMerge w:val="restar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Şırımlarla suvarılma</w:t>
            </w: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5-6</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w:t>
            </w:r>
          </w:p>
        </w:tc>
        <w:tc>
          <w:tcPr>
            <w:tcW w:w="526" w:type="pct"/>
            <w:gridSpan w:val="2"/>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9</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16</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8-9</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w:t>
            </w:r>
          </w:p>
        </w:tc>
        <w:tc>
          <w:tcPr>
            <w:tcW w:w="526" w:type="pct"/>
            <w:gridSpan w:val="2"/>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18</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33</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14-15</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w:t>
            </w:r>
          </w:p>
        </w:tc>
        <w:tc>
          <w:tcPr>
            <w:tcW w:w="526" w:type="pct"/>
            <w:gridSpan w:val="2"/>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19</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w:t>
            </w:r>
          </w:p>
        </w:tc>
      </w:tr>
      <w:tr w:rsidR="009A5812" w:rsidRPr="009A5812" w:rsidTr="008C6AE3">
        <w:tc>
          <w:tcPr>
            <w:tcW w:w="737" w:type="pct"/>
            <w:vMerge/>
          </w:tcPr>
          <w:p w:rsidR="009A5812" w:rsidRPr="009A5812" w:rsidRDefault="009A5812" w:rsidP="009A5812">
            <w:pPr>
              <w:widowControl w:val="0"/>
              <w:spacing w:line="240" w:lineRule="auto"/>
              <w:ind w:firstLine="0"/>
              <w:jc w:val="center"/>
              <w:rPr>
                <w:sz w:val="20"/>
                <w:szCs w:val="20"/>
                <w:lang w:val="az-Latn-AZ"/>
              </w:rPr>
            </w:pPr>
          </w:p>
        </w:tc>
        <w:tc>
          <w:tcPr>
            <w:tcW w:w="63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Cəmi</w:t>
            </w:r>
          </w:p>
        </w:tc>
        <w:tc>
          <w:tcPr>
            <w:tcW w:w="58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c>
          <w:tcPr>
            <w:tcW w:w="49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14</w:t>
            </w:r>
          </w:p>
        </w:tc>
        <w:tc>
          <w:tcPr>
            <w:tcW w:w="526" w:type="pct"/>
            <w:gridSpan w:val="2"/>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29</w:t>
            </w:r>
          </w:p>
        </w:tc>
        <w:tc>
          <w:tcPr>
            <w:tcW w:w="526"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53</w:t>
            </w:r>
          </w:p>
        </w:tc>
        <w:tc>
          <w:tcPr>
            <w:tcW w:w="450"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100</w:t>
            </w:r>
          </w:p>
        </w:tc>
      </w:tr>
    </w:tbl>
    <w:p w:rsidR="009A5812" w:rsidRPr="009A5812" w:rsidRDefault="009A5812" w:rsidP="009A5812">
      <w:pPr>
        <w:widowControl w:val="0"/>
        <w:spacing w:line="240" w:lineRule="auto"/>
        <w:ind w:firstLine="0"/>
        <w:jc w:val="both"/>
        <w:rPr>
          <w:sz w:val="20"/>
          <w:szCs w:val="20"/>
          <w:lang w:val="az-Latn-AZ"/>
        </w:rPr>
      </w:pPr>
    </w:p>
    <w:p w:rsidR="009A5812" w:rsidRPr="005473F8" w:rsidRDefault="009A5812" w:rsidP="009A5812">
      <w:pPr>
        <w:widowControl w:val="0"/>
        <w:spacing w:line="276" w:lineRule="auto"/>
        <w:jc w:val="both"/>
        <w:rPr>
          <w:sz w:val="26"/>
          <w:szCs w:val="26"/>
          <w:lang w:val="az-Latn-AZ"/>
        </w:rPr>
      </w:pPr>
      <w:r w:rsidRPr="005473F8">
        <w:rPr>
          <w:sz w:val="26"/>
          <w:szCs w:val="26"/>
          <w:lang w:val="az-Latn-AZ"/>
        </w:rPr>
        <w:t>Üzümün məhsuldarlığı damcılarla suvarma zamanı 39,27 sen/ha, şırımlarla suvarma zamanı isə 35,5 sen/ha təşkil etmişdir (cəd.6). Damcılarla suvarılan sahədə məhsuldarlıq şırımlarla suvarılan sahəyə nisbətən 10,6 % və ya təqribən 4 sen/ha çox olmuşdur.</w:t>
      </w:r>
    </w:p>
    <w:p w:rsidR="009A5812" w:rsidRPr="009A5812" w:rsidRDefault="009A5812" w:rsidP="009A5812">
      <w:pPr>
        <w:widowControl w:val="0"/>
        <w:spacing w:line="240" w:lineRule="auto"/>
        <w:ind w:firstLine="0"/>
        <w:jc w:val="right"/>
        <w:rPr>
          <w:sz w:val="20"/>
          <w:szCs w:val="20"/>
          <w:lang w:val="az-Latn-AZ"/>
        </w:rPr>
      </w:pP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5473F8">
        <w:rPr>
          <w:sz w:val="26"/>
          <w:szCs w:val="26"/>
          <w:lang w:val="az-Latn-AZ"/>
        </w:rPr>
        <w:tab/>
      </w:r>
      <w:r w:rsidRPr="009A5812">
        <w:rPr>
          <w:sz w:val="20"/>
          <w:szCs w:val="20"/>
          <w:lang w:val="az-Latn-AZ"/>
        </w:rPr>
        <w:t>Cədvəl 6</w:t>
      </w:r>
    </w:p>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Damcılar və şırımlarla suvarma zamanı üzümün  məhsuldarlığı</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600"/>
        <w:gridCol w:w="1750"/>
        <w:gridCol w:w="1500"/>
        <w:gridCol w:w="1750"/>
        <w:gridCol w:w="1750"/>
        <w:gridCol w:w="1504"/>
      </w:tblGrid>
      <w:tr w:rsidR="009A5812" w:rsidRPr="009A5812" w:rsidTr="00437FA1">
        <w:trPr>
          <w:trHeight w:val="70"/>
        </w:trPr>
        <w:tc>
          <w:tcPr>
            <w:tcW w:w="812"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Üzümün yığılma</w:t>
            </w:r>
          </w:p>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tarixi</w:t>
            </w:r>
          </w:p>
        </w:tc>
        <w:tc>
          <w:tcPr>
            <w:tcW w:w="88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Təkrar</w:t>
            </w:r>
            <w:r w:rsidRPr="009A5812">
              <w:rPr>
                <w:sz w:val="20"/>
                <w:szCs w:val="20"/>
                <w:lang w:val="az-Latn-AZ"/>
              </w:rPr>
              <w:softHyphen/>
              <w:t>ların №-si</w:t>
            </w:r>
          </w:p>
        </w:tc>
        <w:tc>
          <w:tcPr>
            <w:tcW w:w="761"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Cərgə</w:t>
            </w:r>
            <w:r w:rsidRPr="009A5812">
              <w:rPr>
                <w:sz w:val="20"/>
                <w:szCs w:val="20"/>
                <w:lang w:val="az-Latn-AZ"/>
              </w:rPr>
              <w:softHyphen/>
              <w:t>lərin</w:t>
            </w:r>
          </w:p>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№-si</w:t>
            </w:r>
          </w:p>
        </w:tc>
        <w:tc>
          <w:tcPr>
            <w:tcW w:w="88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Təkrar</w:t>
            </w:r>
            <w:r w:rsidRPr="009A5812">
              <w:rPr>
                <w:sz w:val="20"/>
                <w:szCs w:val="20"/>
                <w:lang w:val="az-Latn-AZ"/>
              </w:rPr>
              <w:softHyphen/>
              <w:t xml:space="preserve">ların sahəsi, </w:t>
            </w:r>
            <w:r w:rsidRPr="009A5812">
              <w:rPr>
                <w:i/>
                <w:sz w:val="20"/>
                <w:szCs w:val="20"/>
                <w:lang w:val="az-Latn-AZ"/>
              </w:rPr>
              <w:t>ha</w:t>
            </w:r>
          </w:p>
        </w:tc>
        <w:tc>
          <w:tcPr>
            <w:tcW w:w="888"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Təkrar</w:t>
            </w:r>
            <w:r w:rsidRPr="009A5812">
              <w:rPr>
                <w:sz w:val="20"/>
                <w:szCs w:val="20"/>
                <w:lang w:val="az-Latn-AZ"/>
              </w:rPr>
              <w:softHyphen/>
              <w:t xml:space="preserve">lardan yığılmış məhsul, </w:t>
            </w:r>
            <w:r w:rsidRPr="009A5812">
              <w:rPr>
                <w:i/>
                <w:sz w:val="20"/>
                <w:szCs w:val="20"/>
                <w:lang w:val="az-Latn-AZ"/>
              </w:rPr>
              <w:t>sen</w:t>
            </w:r>
            <w:r w:rsidRPr="009A5812">
              <w:rPr>
                <w:sz w:val="20"/>
                <w:szCs w:val="20"/>
                <w:lang w:val="az-Latn-AZ"/>
              </w:rPr>
              <w:t>.</w:t>
            </w:r>
          </w:p>
        </w:tc>
        <w:tc>
          <w:tcPr>
            <w:tcW w:w="761" w:type="pct"/>
            <w:vAlign w:val="center"/>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Məhsul</w:t>
            </w:r>
            <w:r w:rsidRPr="009A5812">
              <w:rPr>
                <w:sz w:val="20"/>
                <w:szCs w:val="20"/>
                <w:lang w:val="az-Latn-AZ"/>
              </w:rPr>
              <w:softHyphen/>
              <w:t xml:space="preserve">darlıq, </w:t>
            </w:r>
            <w:r w:rsidRPr="009A5812">
              <w:rPr>
                <w:i/>
                <w:sz w:val="20"/>
                <w:szCs w:val="20"/>
                <w:lang w:val="az-Latn-AZ"/>
              </w:rPr>
              <w:t>sen/ha</w:t>
            </w:r>
          </w:p>
        </w:tc>
      </w:tr>
      <w:tr w:rsidR="009A5812" w:rsidRPr="009A5812" w:rsidTr="009A5812">
        <w:tc>
          <w:tcPr>
            <w:tcW w:w="5000" w:type="pct"/>
            <w:gridSpan w:val="6"/>
          </w:tcPr>
          <w:p w:rsidR="009A5812" w:rsidRPr="009A5812" w:rsidRDefault="009A5812" w:rsidP="009A5812">
            <w:pPr>
              <w:widowControl w:val="0"/>
              <w:spacing w:line="240" w:lineRule="auto"/>
              <w:ind w:firstLine="0"/>
              <w:jc w:val="center"/>
              <w:rPr>
                <w:b/>
                <w:sz w:val="20"/>
                <w:szCs w:val="20"/>
                <w:lang w:val="az-Latn-AZ"/>
              </w:rPr>
            </w:pPr>
            <w:r w:rsidRPr="009A5812">
              <w:rPr>
                <w:b/>
                <w:sz w:val="20"/>
                <w:szCs w:val="20"/>
                <w:lang w:val="az-Latn-AZ"/>
              </w:rPr>
              <w:t>Damcılarla suvarılan sahədə</w:t>
            </w:r>
          </w:p>
        </w:tc>
      </w:tr>
      <w:tr w:rsidR="009A5812" w:rsidRPr="009A5812" w:rsidTr="009A5812">
        <w:tc>
          <w:tcPr>
            <w:tcW w:w="81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 xml:space="preserve"> 05.09</w:t>
            </w:r>
          </w:p>
        </w:tc>
        <w:tc>
          <w:tcPr>
            <w:tcW w:w="88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76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2-3</w:t>
            </w:r>
          </w:p>
        </w:tc>
        <w:tc>
          <w:tcPr>
            <w:tcW w:w="88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0,0522</w:t>
            </w:r>
          </w:p>
        </w:tc>
        <w:tc>
          <w:tcPr>
            <w:tcW w:w="88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2,10</w:t>
            </w:r>
          </w:p>
        </w:tc>
        <w:tc>
          <w:tcPr>
            <w:tcW w:w="76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40,23</w:t>
            </w:r>
          </w:p>
        </w:tc>
      </w:tr>
      <w:tr w:rsidR="009A5812" w:rsidRPr="009A5812" w:rsidTr="009A5812">
        <w:tc>
          <w:tcPr>
            <w:tcW w:w="81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05.09</w:t>
            </w:r>
          </w:p>
        </w:tc>
        <w:tc>
          <w:tcPr>
            <w:tcW w:w="88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76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8-9</w:t>
            </w:r>
          </w:p>
        </w:tc>
        <w:tc>
          <w:tcPr>
            <w:tcW w:w="88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0,0522</w:t>
            </w:r>
          </w:p>
        </w:tc>
        <w:tc>
          <w:tcPr>
            <w:tcW w:w="88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2,00</w:t>
            </w:r>
          </w:p>
        </w:tc>
        <w:tc>
          <w:tcPr>
            <w:tcW w:w="76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38,31</w:t>
            </w:r>
          </w:p>
        </w:tc>
      </w:tr>
      <w:tr w:rsidR="009A5812" w:rsidRPr="009A5812" w:rsidTr="009A5812">
        <w:tc>
          <w:tcPr>
            <w:tcW w:w="81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06.09</w:t>
            </w:r>
          </w:p>
        </w:tc>
        <w:tc>
          <w:tcPr>
            <w:tcW w:w="88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76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14-15</w:t>
            </w:r>
          </w:p>
        </w:tc>
        <w:tc>
          <w:tcPr>
            <w:tcW w:w="88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0,0522</w:t>
            </w:r>
          </w:p>
        </w:tc>
        <w:tc>
          <w:tcPr>
            <w:tcW w:w="88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2,05</w:t>
            </w:r>
          </w:p>
        </w:tc>
        <w:tc>
          <w:tcPr>
            <w:tcW w:w="76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39,27</w:t>
            </w:r>
          </w:p>
        </w:tc>
      </w:tr>
      <w:tr w:rsidR="009A5812" w:rsidRPr="009A5812" w:rsidTr="009A5812">
        <w:tc>
          <w:tcPr>
            <w:tcW w:w="81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Orta</w:t>
            </w:r>
          </w:p>
        </w:tc>
        <w:tc>
          <w:tcPr>
            <w:tcW w:w="888" w:type="pct"/>
          </w:tcPr>
          <w:p w:rsidR="009A5812" w:rsidRPr="009A5812" w:rsidRDefault="009A5812" w:rsidP="009A5812">
            <w:pPr>
              <w:widowControl w:val="0"/>
              <w:spacing w:line="240" w:lineRule="auto"/>
              <w:ind w:firstLine="0"/>
              <w:jc w:val="center"/>
              <w:rPr>
                <w:sz w:val="20"/>
                <w:szCs w:val="20"/>
                <w:lang w:val="az-Latn-AZ"/>
              </w:rPr>
            </w:pPr>
          </w:p>
        </w:tc>
        <w:tc>
          <w:tcPr>
            <w:tcW w:w="761" w:type="pct"/>
          </w:tcPr>
          <w:p w:rsidR="009A5812" w:rsidRPr="009A5812" w:rsidRDefault="009A5812" w:rsidP="009A5812">
            <w:pPr>
              <w:widowControl w:val="0"/>
              <w:spacing w:line="240" w:lineRule="auto"/>
              <w:ind w:firstLine="0"/>
              <w:jc w:val="center"/>
              <w:rPr>
                <w:sz w:val="20"/>
                <w:szCs w:val="20"/>
                <w:lang w:val="az-Latn-AZ"/>
              </w:rPr>
            </w:pPr>
          </w:p>
        </w:tc>
        <w:tc>
          <w:tcPr>
            <w:tcW w:w="88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0,1566</w:t>
            </w:r>
          </w:p>
        </w:tc>
        <w:tc>
          <w:tcPr>
            <w:tcW w:w="88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6,15</w:t>
            </w:r>
          </w:p>
        </w:tc>
        <w:tc>
          <w:tcPr>
            <w:tcW w:w="76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39,27</w:t>
            </w:r>
          </w:p>
        </w:tc>
      </w:tr>
      <w:tr w:rsidR="009A5812" w:rsidRPr="009A5812" w:rsidTr="009A5812">
        <w:tc>
          <w:tcPr>
            <w:tcW w:w="5000" w:type="pct"/>
            <w:gridSpan w:val="6"/>
          </w:tcPr>
          <w:p w:rsidR="009A5812" w:rsidRPr="009A5812" w:rsidRDefault="009A5812" w:rsidP="009A5812">
            <w:pPr>
              <w:widowControl w:val="0"/>
              <w:spacing w:line="240" w:lineRule="auto"/>
              <w:ind w:firstLine="0"/>
              <w:jc w:val="center"/>
              <w:rPr>
                <w:b/>
                <w:sz w:val="20"/>
                <w:szCs w:val="20"/>
                <w:lang w:val="az-Latn-AZ"/>
              </w:rPr>
            </w:pPr>
            <w:r w:rsidRPr="009A5812">
              <w:rPr>
                <w:b/>
                <w:sz w:val="20"/>
                <w:szCs w:val="20"/>
                <w:lang w:val="az-Latn-AZ"/>
              </w:rPr>
              <w:t>Şırımlarla suvarılan sahədə</w:t>
            </w:r>
          </w:p>
        </w:tc>
      </w:tr>
      <w:tr w:rsidR="009A5812" w:rsidRPr="009A5812" w:rsidTr="009A5812">
        <w:tc>
          <w:tcPr>
            <w:tcW w:w="81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 xml:space="preserve"> 05.09</w:t>
            </w:r>
          </w:p>
        </w:tc>
        <w:tc>
          <w:tcPr>
            <w:tcW w:w="88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w:t>
            </w:r>
          </w:p>
        </w:tc>
        <w:tc>
          <w:tcPr>
            <w:tcW w:w="76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5-6</w:t>
            </w:r>
          </w:p>
        </w:tc>
        <w:tc>
          <w:tcPr>
            <w:tcW w:w="88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0,0522</w:t>
            </w:r>
          </w:p>
        </w:tc>
        <w:tc>
          <w:tcPr>
            <w:tcW w:w="88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1,80</w:t>
            </w:r>
          </w:p>
        </w:tc>
        <w:tc>
          <w:tcPr>
            <w:tcW w:w="76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34,48</w:t>
            </w:r>
          </w:p>
        </w:tc>
      </w:tr>
      <w:tr w:rsidR="009A5812" w:rsidRPr="009A5812" w:rsidTr="009A5812">
        <w:tc>
          <w:tcPr>
            <w:tcW w:w="81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05.09</w:t>
            </w:r>
          </w:p>
        </w:tc>
        <w:tc>
          <w:tcPr>
            <w:tcW w:w="88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2</w:t>
            </w:r>
          </w:p>
        </w:tc>
        <w:tc>
          <w:tcPr>
            <w:tcW w:w="76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11-12</w:t>
            </w:r>
          </w:p>
        </w:tc>
        <w:tc>
          <w:tcPr>
            <w:tcW w:w="88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0,0522</w:t>
            </w:r>
          </w:p>
        </w:tc>
        <w:tc>
          <w:tcPr>
            <w:tcW w:w="88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1,86</w:t>
            </w:r>
          </w:p>
        </w:tc>
        <w:tc>
          <w:tcPr>
            <w:tcW w:w="76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35,63</w:t>
            </w:r>
          </w:p>
        </w:tc>
      </w:tr>
      <w:tr w:rsidR="009A5812" w:rsidRPr="009A5812" w:rsidTr="009A5812">
        <w:tc>
          <w:tcPr>
            <w:tcW w:w="81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06.09</w:t>
            </w:r>
          </w:p>
        </w:tc>
        <w:tc>
          <w:tcPr>
            <w:tcW w:w="88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w:t>
            </w:r>
          </w:p>
        </w:tc>
        <w:tc>
          <w:tcPr>
            <w:tcW w:w="76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17-18</w:t>
            </w:r>
          </w:p>
        </w:tc>
        <w:tc>
          <w:tcPr>
            <w:tcW w:w="88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0,0522</w:t>
            </w:r>
          </w:p>
        </w:tc>
        <w:tc>
          <w:tcPr>
            <w:tcW w:w="88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1,90</w:t>
            </w:r>
          </w:p>
        </w:tc>
        <w:tc>
          <w:tcPr>
            <w:tcW w:w="76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36,40</w:t>
            </w:r>
          </w:p>
        </w:tc>
      </w:tr>
      <w:tr w:rsidR="009A5812" w:rsidRPr="009A5812" w:rsidTr="009A5812">
        <w:tc>
          <w:tcPr>
            <w:tcW w:w="812"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Orta</w:t>
            </w:r>
          </w:p>
        </w:tc>
        <w:tc>
          <w:tcPr>
            <w:tcW w:w="888" w:type="pct"/>
          </w:tcPr>
          <w:p w:rsidR="009A5812" w:rsidRPr="009A5812" w:rsidRDefault="009A5812" w:rsidP="009A5812">
            <w:pPr>
              <w:widowControl w:val="0"/>
              <w:spacing w:line="240" w:lineRule="auto"/>
              <w:ind w:firstLine="0"/>
              <w:jc w:val="center"/>
              <w:rPr>
                <w:sz w:val="20"/>
                <w:szCs w:val="20"/>
                <w:lang w:val="az-Latn-AZ"/>
              </w:rPr>
            </w:pPr>
          </w:p>
        </w:tc>
        <w:tc>
          <w:tcPr>
            <w:tcW w:w="761" w:type="pct"/>
          </w:tcPr>
          <w:p w:rsidR="009A5812" w:rsidRPr="009A5812" w:rsidRDefault="009A5812" w:rsidP="009A5812">
            <w:pPr>
              <w:widowControl w:val="0"/>
              <w:spacing w:line="240" w:lineRule="auto"/>
              <w:ind w:firstLine="0"/>
              <w:jc w:val="center"/>
              <w:rPr>
                <w:sz w:val="20"/>
                <w:szCs w:val="20"/>
                <w:lang w:val="az-Latn-AZ"/>
              </w:rPr>
            </w:pPr>
          </w:p>
        </w:tc>
        <w:tc>
          <w:tcPr>
            <w:tcW w:w="88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0,1566</w:t>
            </w:r>
          </w:p>
        </w:tc>
        <w:tc>
          <w:tcPr>
            <w:tcW w:w="888"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5,56</w:t>
            </w:r>
          </w:p>
        </w:tc>
        <w:tc>
          <w:tcPr>
            <w:tcW w:w="761" w:type="pct"/>
          </w:tcPr>
          <w:p w:rsidR="009A5812" w:rsidRPr="009A5812" w:rsidRDefault="009A5812" w:rsidP="009A5812">
            <w:pPr>
              <w:widowControl w:val="0"/>
              <w:spacing w:line="240" w:lineRule="auto"/>
              <w:ind w:firstLine="0"/>
              <w:jc w:val="center"/>
              <w:rPr>
                <w:sz w:val="20"/>
                <w:szCs w:val="20"/>
                <w:lang w:val="az-Latn-AZ"/>
              </w:rPr>
            </w:pPr>
            <w:r w:rsidRPr="009A5812">
              <w:rPr>
                <w:sz w:val="20"/>
                <w:szCs w:val="20"/>
                <w:lang w:val="az-Latn-AZ"/>
              </w:rPr>
              <w:t>35,50</w:t>
            </w:r>
          </w:p>
        </w:tc>
      </w:tr>
    </w:tbl>
    <w:p w:rsidR="009A5812" w:rsidRPr="009A5812" w:rsidRDefault="009A5812" w:rsidP="009A5812">
      <w:pPr>
        <w:widowControl w:val="0"/>
        <w:spacing w:line="240" w:lineRule="auto"/>
        <w:ind w:firstLine="0"/>
        <w:jc w:val="both"/>
        <w:rPr>
          <w:sz w:val="20"/>
          <w:szCs w:val="20"/>
          <w:lang w:val="az-Latn-AZ"/>
        </w:rPr>
      </w:pPr>
      <w:r w:rsidRPr="009A5812">
        <w:rPr>
          <w:sz w:val="20"/>
          <w:szCs w:val="20"/>
          <w:lang w:val="az-Latn-AZ"/>
        </w:rPr>
        <w:tab/>
      </w:r>
      <w:r w:rsidRPr="009A5812">
        <w:rPr>
          <w:sz w:val="20"/>
          <w:szCs w:val="20"/>
          <w:lang w:val="az-Latn-AZ"/>
        </w:rPr>
        <w:tab/>
      </w:r>
      <w:r w:rsidRPr="009A5812">
        <w:rPr>
          <w:sz w:val="20"/>
          <w:szCs w:val="20"/>
          <w:lang w:val="az-Latn-AZ"/>
        </w:rPr>
        <w:tab/>
      </w:r>
      <w:r w:rsidRPr="009A5812">
        <w:rPr>
          <w:sz w:val="20"/>
          <w:szCs w:val="20"/>
          <w:lang w:val="az-Latn-AZ"/>
        </w:rPr>
        <w:tab/>
      </w:r>
      <w:r w:rsidRPr="009A5812">
        <w:rPr>
          <w:sz w:val="20"/>
          <w:szCs w:val="20"/>
          <w:lang w:val="az-Latn-AZ"/>
        </w:rPr>
        <w:tab/>
      </w:r>
    </w:p>
    <w:p w:rsidR="009A5812" w:rsidRPr="005473F8" w:rsidRDefault="009A5812" w:rsidP="009A5812">
      <w:pPr>
        <w:widowControl w:val="0"/>
        <w:spacing w:line="276" w:lineRule="auto"/>
        <w:jc w:val="both"/>
        <w:rPr>
          <w:sz w:val="26"/>
          <w:szCs w:val="26"/>
          <w:lang w:val="az-Latn-AZ"/>
        </w:rPr>
      </w:pPr>
      <w:r w:rsidRPr="005473F8">
        <w:rPr>
          <w:sz w:val="26"/>
          <w:szCs w:val="26"/>
          <w:lang w:val="az-Latn-AZ"/>
        </w:rPr>
        <w:t>Qrunt sularının səviyyə rejimi üzərində aparılan müşahidələr əsasında müəyyən edilmişdir ki, damcılarla suvarma aparılan sahədə qrunt sularının yatım dərinliyi vegetasiya dövründə ciddi dəyişikliyə məruz qalmamışdır. Suvarmalardan əvvəl təcrübə sahəsində qrunt sularının yatım dərinliyi 2,6-2,8 m, suvarmaların sonunda isə 2,6-2,7 m olmuşdur.</w:t>
      </w:r>
    </w:p>
    <w:p w:rsidR="009A5812" w:rsidRPr="005473F8" w:rsidRDefault="009A5812" w:rsidP="009A5812">
      <w:pPr>
        <w:widowControl w:val="0"/>
        <w:spacing w:line="276" w:lineRule="auto"/>
        <w:jc w:val="both"/>
        <w:rPr>
          <w:sz w:val="26"/>
          <w:szCs w:val="26"/>
          <w:lang w:val="az-Latn-AZ"/>
        </w:rPr>
      </w:pPr>
      <w:r w:rsidRPr="005473F8">
        <w:rPr>
          <w:sz w:val="26"/>
          <w:szCs w:val="26"/>
          <w:lang w:val="az-Latn-AZ"/>
        </w:rPr>
        <w:t>Lakin şırımlarla öz axımı ilə suvarma aparılan təcrübə sahəsində qrunt sularının rejimində dəyişiklik baş vermişdir. Vegetasiya dövrünün əvvəlində qrunt sularının yatım dərinliyi 2,8-3,0 m arasında qərarlaşmışdır. Lakin  suvarmaların sonunda qrunt sularının dərinliyi azalaraq 2,2-2,6 m  təşkil etmişdir.</w:t>
      </w:r>
    </w:p>
    <w:p w:rsidR="009A5812" w:rsidRDefault="009A5812" w:rsidP="009A5812">
      <w:pPr>
        <w:widowControl w:val="0"/>
        <w:spacing w:line="276" w:lineRule="auto"/>
        <w:jc w:val="both"/>
        <w:rPr>
          <w:b/>
          <w:sz w:val="26"/>
          <w:szCs w:val="26"/>
          <w:lang w:val="az-Latn-AZ"/>
        </w:rPr>
      </w:pPr>
      <w:r w:rsidRPr="005473F8">
        <w:rPr>
          <w:b/>
          <w:sz w:val="26"/>
          <w:szCs w:val="26"/>
          <w:lang w:val="az-Latn-AZ"/>
        </w:rPr>
        <w:t xml:space="preserve">Nəticə: </w:t>
      </w:r>
    </w:p>
    <w:p w:rsidR="009A5812" w:rsidRPr="005473F8" w:rsidRDefault="009A5812" w:rsidP="009A5812">
      <w:pPr>
        <w:widowControl w:val="0"/>
        <w:spacing w:line="276" w:lineRule="auto"/>
        <w:jc w:val="both"/>
        <w:rPr>
          <w:sz w:val="26"/>
          <w:szCs w:val="26"/>
          <w:lang w:val="az-Latn-AZ"/>
        </w:rPr>
      </w:pPr>
      <w:r w:rsidRPr="005473F8">
        <w:rPr>
          <w:sz w:val="26"/>
          <w:szCs w:val="26"/>
          <w:lang w:val="az-Latn-AZ"/>
        </w:rPr>
        <w:t>1. Suvarma norma və üsullarının bitkilərin inkişaf fazalarına təsiri zəif, lakin məhsuldarlığa təsiri isə olduqca yüksəkdir.</w:t>
      </w:r>
    </w:p>
    <w:p w:rsidR="009A5812" w:rsidRPr="005473F8" w:rsidRDefault="009A5812" w:rsidP="009A5812">
      <w:pPr>
        <w:widowControl w:val="0"/>
        <w:spacing w:line="276" w:lineRule="auto"/>
        <w:jc w:val="both"/>
        <w:rPr>
          <w:sz w:val="26"/>
          <w:szCs w:val="26"/>
          <w:lang w:val="az-Latn-AZ"/>
        </w:rPr>
      </w:pPr>
      <w:r w:rsidRPr="005473F8">
        <w:rPr>
          <w:sz w:val="26"/>
          <w:szCs w:val="26"/>
          <w:lang w:val="az-Latn-AZ"/>
        </w:rPr>
        <w:t xml:space="preserve">2. Mütərəqqi suvarma üsulları, o cümlədən yağışyağdırma və damcılarla suvarma </w:t>
      </w:r>
      <w:r w:rsidRPr="005473F8">
        <w:rPr>
          <w:sz w:val="26"/>
          <w:szCs w:val="26"/>
          <w:lang w:val="az-Latn-AZ"/>
        </w:rPr>
        <w:lastRenderedPageBreak/>
        <w:t>hidrogeoloji şəraitə, ələlxüsus qrunt sularının rejiminə mənfi təsir  göstərmir. Belə ki, qeyd edilən üsullarla suvarma zamanı torpağa verilən su bitkilər tərəfindən tam mənimsənilir, infiltrasiya yaranmır və qrunt sularının qidalanması prosesi baş vermir. Ərazidə əlverişli su rejimi formalaşır.</w:t>
      </w:r>
    </w:p>
    <w:p w:rsidR="009A5812" w:rsidRPr="005473F8" w:rsidRDefault="009A5812" w:rsidP="009A5812">
      <w:pPr>
        <w:widowControl w:val="0"/>
        <w:spacing w:line="276" w:lineRule="auto"/>
        <w:jc w:val="both"/>
        <w:rPr>
          <w:sz w:val="26"/>
          <w:szCs w:val="26"/>
          <w:lang w:val="az-Latn-AZ"/>
        </w:rPr>
      </w:pPr>
      <w:r w:rsidRPr="005473F8">
        <w:rPr>
          <w:sz w:val="26"/>
          <w:szCs w:val="26"/>
          <w:lang w:val="az-Latn-AZ"/>
        </w:rPr>
        <w:t>3.Şırımlarla suvarma zamanı süzmə itkiləri baş verir və nəticədə qrunt suları süzən sular hesabına qidalanır. Bu da qrunt sularının rejiminin dəyişməsinə, əsasən onların səviyyəsinin qalxmasına və hidrogeoloji şəraitin pozulmasına gətirib çıxarır.</w:t>
      </w:r>
    </w:p>
    <w:p w:rsidR="009A5812" w:rsidRPr="009A5812" w:rsidRDefault="009A5812" w:rsidP="009A5812">
      <w:pPr>
        <w:widowControl w:val="0"/>
        <w:spacing w:line="240" w:lineRule="auto"/>
        <w:jc w:val="both"/>
        <w:rPr>
          <w:b/>
          <w:sz w:val="24"/>
          <w:szCs w:val="24"/>
          <w:lang w:val="az-Latn-AZ"/>
        </w:rPr>
      </w:pPr>
      <w:r w:rsidRPr="009A5812">
        <w:rPr>
          <w:b/>
          <w:sz w:val="24"/>
          <w:szCs w:val="24"/>
          <w:lang w:val="az-Latn-AZ"/>
        </w:rPr>
        <w:t>İstifadə olunmuş ədəbiyyat:</w:t>
      </w:r>
    </w:p>
    <w:p w:rsidR="009A5812" w:rsidRPr="009A5812" w:rsidRDefault="009A5812" w:rsidP="008258BE">
      <w:pPr>
        <w:widowControl w:val="0"/>
        <w:numPr>
          <w:ilvl w:val="0"/>
          <w:numId w:val="26"/>
        </w:numPr>
        <w:spacing w:line="240" w:lineRule="auto"/>
        <w:ind w:left="426" w:hanging="426"/>
        <w:jc w:val="both"/>
        <w:rPr>
          <w:sz w:val="24"/>
          <w:szCs w:val="24"/>
          <w:lang w:val="az-Latn-AZ"/>
        </w:rPr>
      </w:pPr>
      <w:r w:rsidRPr="009A5812">
        <w:rPr>
          <w:sz w:val="24"/>
          <w:szCs w:val="24"/>
          <w:lang w:val="az-Latn-AZ"/>
        </w:rPr>
        <w:t xml:space="preserve">Bəşirov N.B, Rəşidov R.N., İbrahimov R.H. Abşeron şəraitində üzüm plantasiyasının damcılarla suvarılması // AzHvəM EİB-nin Elmi əsələr toplusu. XXXVI cild. Bakı: Elm, 2016,  s.189-199. </w:t>
      </w:r>
    </w:p>
    <w:p w:rsidR="009A5812" w:rsidRPr="009A5812" w:rsidRDefault="009A5812" w:rsidP="008258BE">
      <w:pPr>
        <w:widowControl w:val="0"/>
        <w:numPr>
          <w:ilvl w:val="0"/>
          <w:numId w:val="26"/>
        </w:numPr>
        <w:spacing w:line="240" w:lineRule="auto"/>
        <w:ind w:left="426" w:hanging="426"/>
        <w:jc w:val="both"/>
        <w:rPr>
          <w:sz w:val="24"/>
          <w:szCs w:val="24"/>
          <w:lang w:val="az-Latn-AZ"/>
        </w:rPr>
      </w:pPr>
      <w:r w:rsidRPr="009A5812">
        <w:rPr>
          <w:sz w:val="24"/>
          <w:szCs w:val="24"/>
          <w:lang w:val="az-Latn-AZ"/>
        </w:rPr>
        <w:t xml:space="preserve">Bəşirov N.B., İsmayılova X.R. Abşeron şəraitində yoncanın dispersiya (aerozol) üsulu ilə suvarılması / AzHvəM EİB-nin Elmi əsələr toplusu. XXXV cild. Bakı: Elm, 2016,  s.164-177. </w:t>
      </w:r>
    </w:p>
    <w:p w:rsidR="009A5812" w:rsidRPr="009A5812" w:rsidRDefault="009A5812" w:rsidP="008258BE">
      <w:pPr>
        <w:widowControl w:val="0"/>
        <w:numPr>
          <w:ilvl w:val="0"/>
          <w:numId w:val="26"/>
        </w:numPr>
        <w:spacing w:line="240" w:lineRule="auto"/>
        <w:ind w:left="426" w:hanging="426"/>
        <w:jc w:val="both"/>
        <w:rPr>
          <w:sz w:val="24"/>
          <w:szCs w:val="24"/>
          <w:lang w:val="az-Latn-AZ"/>
        </w:rPr>
      </w:pPr>
      <w:r w:rsidRPr="009A5812">
        <w:rPr>
          <w:sz w:val="24"/>
          <w:szCs w:val="24"/>
          <w:lang w:val="az-Latn-AZ"/>
        </w:rPr>
        <w:t>Şahmalıyeva S.M. Abşeron şəraitində zeytun bağlarının damçılarla suvarma texnika  və  texnologiyasının  işlənib hazırlanması: Kənd təs. elm.   üzrə fəls.dok. ...dis. avtoref. Bakı: 2010,  19 s.</w:t>
      </w:r>
    </w:p>
    <w:p w:rsidR="009A5812" w:rsidRPr="009A5812" w:rsidRDefault="009A5812" w:rsidP="008258BE">
      <w:pPr>
        <w:widowControl w:val="0"/>
        <w:numPr>
          <w:ilvl w:val="0"/>
          <w:numId w:val="26"/>
        </w:numPr>
        <w:spacing w:line="240" w:lineRule="auto"/>
        <w:ind w:left="426" w:hanging="426"/>
        <w:jc w:val="both"/>
        <w:rPr>
          <w:sz w:val="24"/>
          <w:szCs w:val="24"/>
          <w:lang w:val="az-Latn-AZ"/>
        </w:rPr>
      </w:pPr>
      <w:r w:rsidRPr="009A5812">
        <w:rPr>
          <w:sz w:val="24"/>
          <w:szCs w:val="24"/>
          <w:lang w:val="az-Latn-AZ"/>
        </w:rPr>
        <w:t xml:space="preserve">Əliyev B.M., Əliyev R.B. Yeni təsərrüfatçılıq prinsipləri nəzərə alınmaqla Abşeron şəraitində yonca bitkisinin məhsuldarlığının su təminatından asılılığı // AzHvəM EİB-nin Elmi əsərlər toplusu. XXXIV cild. Bakı: Elm, 2015,  s.175-181. </w:t>
      </w:r>
    </w:p>
    <w:p w:rsidR="009A5812" w:rsidRPr="009A5812" w:rsidRDefault="009A5812" w:rsidP="008258BE">
      <w:pPr>
        <w:widowControl w:val="0"/>
        <w:numPr>
          <w:ilvl w:val="0"/>
          <w:numId w:val="26"/>
        </w:numPr>
        <w:spacing w:line="240" w:lineRule="auto"/>
        <w:ind w:left="426" w:hanging="426"/>
        <w:jc w:val="both"/>
        <w:rPr>
          <w:sz w:val="24"/>
          <w:szCs w:val="24"/>
          <w:lang w:val="az-Latn-AZ"/>
        </w:rPr>
      </w:pPr>
      <w:r w:rsidRPr="009A5812">
        <w:rPr>
          <w:sz w:val="24"/>
          <w:szCs w:val="24"/>
          <w:lang w:val="az-Latn-AZ"/>
        </w:rPr>
        <w:t>Rəşidov N.R. və b. Yeni təsərrüfatçılıq prinsipləri və iqlim dəyişmələri nəzərə alınmaqla suvarılan ərazilərdə su ehtiyatlarından səmərəli istifadənin təşkili məqsədi ilə kənd təsərrüfatı bitkilərinin suvarma normalarının işlənib hazırlanması/AzhvəM EİB-nin 2017-ci il üçün Elmi-Texniki Hesabatı. Bakı: 2017-2018, s.15-47+18-50.</w:t>
      </w:r>
    </w:p>
    <w:p w:rsidR="009A5812" w:rsidRPr="009A5812" w:rsidRDefault="009A5812" w:rsidP="008258BE">
      <w:pPr>
        <w:widowControl w:val="0"/>
        <w:numPr>
          <w:ilvl w:val="0"/>
          <w:numId w:val="26"/>
        </w:numPr>
        <w:spacing w:line="240" w:lineRule="auto"/>
        <w:ind w:left="426" w:hanging="426"/>
        <w:jc w:val="both"/>
        <w:rPr>
          <w:sz w:val="24"/>
          <w:szCs w:val="24"/>
        </w:rPr>
      </w:pPr>
      <w:r w:rsidRPr="009A5812">
        <w:rPr>
          <w:sz w:val="24"/>
          <w:szCs w:val="24"/>
          <w:lang w:val="az-Latn-AZ"/>
        </w:rPr>
        <w:t>Геология Азербайджана. Том VIII. Гидрогеология и инженерная гео</w:t>
      </w:r>
      <w:r w:rsidRPr="009A5812">
        <w:rPr>
          <w:sz w:val="24"/>
          <w:szCs w:val="24"/>
        </w:rPr>
        <w:t>логия / Авторы: Алекперов А.Б., Алиев Ф.Ш., Исрафилов Р.Г. и др. Под ред. А. Али-заде. Баку: «Nafta-Press»</w:t>
      </w:r>
      <w:r w:rsidRPr="009A5812">
        <w:rPr>
          <w:sz w:val="24"/>
          <w:szCs w:val="24"/>
          <w:lang w:val="az-Latn-AZ"/>
        </w:rPr>
        <w:t>, 2008</w:t>
      </w:r>
      <w:r w:rsidRPr="009A5812">
        <w:rPr>
          <w:sz w:val="24"/>
          <w:szCs w:val="24"/>
        </w:rPr>
        <w:t>,</w:t>
      </w:r>
      <w:r w:rsidRPr="009A5812">
        <w:rPr>
          <w:sz w:val="24"/>
          <w:szCs w:val="24"/>
          <w:lang w:val="az-Latn-AZ"/>
        </w:rPr>
        <w:t xml:space="preserve"> 380 с.</w:t>
      </w:r>
      <w:r w:rsidRPr="009A5812">
        <w:rPr>
          <w:sz w:val="24"/>
          <w:szCs w:val="24"/>
        </w:rPr>
        <w:t xml:space="preserve"> </w:t>
      </w:r>
    </w:p>
    <w:p w:rsidR="009A5812" w:rsidRPr="009A5812" w:rsidRDefault="009A5812" w:rsidP="008258BE">
      <w:pPr>
        <w:widowControl w:val="0"/>
        <w:numPr>
          <w:ilvl w:val="0"/>
          <w:numId w:val="26"/>
        </w:numPr>
        <w:spacing w:line="240" w:lineRule="auto"/>
        <w:ind w:left="426" w:hanging="426"/>
        <w:jc w:val="both"/>
        <w:rPr>
          <w:sz w:val="24"/>
          <w:szCs w:val="24"/>
        </w:rPr>
      </w:pPr>
      <w:r w:rsidRPr="009A5812">
        <w:rPr>
          <w:sz w:val="24"/>
          <w:szCs w:val="24"/>
        </w:rPr>
        <w:t>Гусейнов Г.М. Районирование способов полива и режима орошения сельскохозяйственных культур по природно-экономическим зонам Азербайджанской ССР / Мелиорация засоленных земель в Азербайджанской ССР. Сб. науч. трудов АзНИИГиМ. М.: ВНИИГиМ, 1980,  с.96-118.</w:t>
      </w:r>
    </w:p>
    <w:p w:rsidR="009A5812" w:rsidRPr="009A5812" w:rsidRDefault="009A5812" w:rsidP="008258BE">
      <w:pPr>
        <w:widowControl w:val="0"/>
        <w:numPr>
          <w:ilvl w:val="0"/>
          <w:numId w:val="26"/>
        </w:numPr>
        <w:spacing w:line="240" w:lineRule="auto"/>
        <w:ind w:left="426" w:hanging="426"/>
        <w:jc w:val="both"/>
        <w:rPr>
          <w:sz w:val="24"/>
          <w:szCs w:val="24"/>
        </w:rPr>
      </w:pPr>
      <w:r w:rsidRPr="009A5812">
        <w:rPr>
          <w:sz w:val="24"/>
          <w:szCs w:val="24"/>
        </w:rPr>
        <w:t>Исрафилов  Г.Ю., Листенгартен В.А. Грунтовые воды и освоение земель Апшерона. Баку: Азернешр, 1978,  131 с.</w:t>
      </w:r>
    </w:p>
    <w:p w:rsidR="009A5812" w:rsidRPr="009A5812" w:rsidRDefault="009A5812" w:rsidP="008258BE">
      <w:pPr>
        <w:widowControl w:val="0"/>
        <w:numPr>
          <w:ilvl w:val="0"/>
          <w:numId w:val="26"/>
        </w:numPr>
        <w:spacing w:line="240" w:lineRule="auto"/>
        <w:ind w:left="426" w:hanging="426"/>
        <w:jc w:val="both"/>
        <w:rPr>
          <w:sz w:val="24"/>
          <w:szCs w:val="24"/>
        </w:rPr>
      </w:pPr>
      <w:r w:rsidRPr="009A5812">
        <w:rPr>
          <w:sz w:val="24"/>
          <w:szCs w:val="24"/>
        </w:rPr>
        <w:t>Костяков А.Н. Основы мелиорации / Изд. 6-ое, перераб. и доп. – М.: Сельхозгиз, 1960,  622 с.</w:t>
      </w:r>
    </w:p>
    <w:p w:rsidR="009A5812" w:rsidRPr="009A5812" w:rsidRDefault="009A5812" w:rsidP="008258BE">
      <w:pPr>
        <w:widowControl w:val="0"/>
        <w:numPr>
          <w:ilvl w:val="0"/>
          <w:numId w:val="26"/>
        </w:numPr>
        <w:spacing w:line="240" w:lineRule="auto"/>
        <w:ind w:left="426" w:hanging="426"/>
        <w:jc w:val="both"/>
        <w:rPr>
          <w:sz w:val="24"/>
          <w:szCs w:val="24"/>
        </w:rPr>
      </w:pPr>
      <w:r w:rsidRPr="009A5812">
        <w:rPr>
          <w:sz w:val="24"/>
          <w:szCs w:val="24"/>
        </w:rPr>
        <w:t>Практикум по почвоведению / Под.ред. И.С. Кауричева, 3-е изд.перераб. и доп. М.: Колос, 1980,  272 с.</w:t>
      </w:r>
    </w:p>
    <w:p w:rsidR="009A5812" w:rsidRPr="009A5812" w:rsidRDefault="009A5812" w:rsidP="008258BE">
      <w:pPr>
        <w:widowControl w:val="0"/>
        <w:numPr>
          <w:ilvl w:val="0"/>
          <w:numId w:val="26"/>
        </w:numPr>
        <w:spacing w:line="240" w:lineRule="auto"/>
        <w:ind w:left="426" w:hanging="426"/>
        <w:jc w:val="both"/>
        <w:rPr>
          <w:sz w:val="24"/>
          <w:szCs w:val="24"/>
        </w:rPr>
      </w:pPr>
      <w:r w:rsidRPr="009A5812">
        <w:rPr>
          <w:sz w:val="24"/>
          <w:szCs w:val="24"/>
        </w:rPr>
        <w:t>Льгов Г.К. Орошаемое земледелие. М.: Агропромиздат, 1987, 176 с.</w:t>
      </w:r>
    </w:p>
    <w:p w:rsidR="00594536" w:rsidRPr="009A5812" w:rsidRDefault="00594536" w:rsidP="009A5812">
      <w:pPr>
        <w:widowControl w:val="0"/>
        <w:spacing w:line="240" w:lineRule="auto"/>
        <w:jc w:val="both"/>
        <w:rPr>
          <w:sz w:val="24"/>
          <w:szCs w:val="24"/>
          <w:lang w:val="az-Latn-AZ"/>
        </w:rPr>
      </w:pPr>
    </w:p>
    <w:p w:rsidR="009A5812" w:rsidRPr="009A5812" w:rsidRDefault="009A5812" w:rsidP="009A5812">
      <w:pPr>
        <w:widowControl w:val="0"/>
        <w:spacing w:line="240" w:lineRule="auto"/>
        <w:ind w:firstLine="0"/>
        <w:jc w:val="center"/>
        <w:rPr>
          <w:b/>
          <w:sz w:val="24"/>
          <w:szCs w:val="24"/>
        </w:rPr>
      </w:pPr>
      <w:r w:rsidRPr="009A5812">
        <w:rPr>
          <w:b/>
          <w:sz w:val="24"/>
          <w:szCs w:val="24"/>
        </w:rPr>
        <w:t>ИССЛЕДОВАНИЕ ВЛИЯНИЯ СПОСОБОВ  ПОЛИВА НА</w:t>
      </w:r>
      <w:r w:rsidRPr="009A5812">
        <w:rPr>
          <w:b/>
          <w:sz w:val="24"/>
          <w:szCs w:val="24"/>
          <w:lang w:val="az-Latn-AZ"/>
        </w:rPr>
        <w:t xml:space="preserve"> </w:t>
      </w:r>
      <w:r w:rsidRPr="009A5812">
        <w:rPr>
          <w:b/>
          <w:sz w:val="24"/>
          <w:szCs w:val="24"/>
        </w:rPr>
        <w:t xml:space="preserve"> РЕЖИМ</w:t>
      </w:r>
      <w:r w:rsidRPr="009A5812">
        <w:rPr>
          <w:b/>
          <w:sz w:val="24"/>
          <w:szCs w:val="24"/>
          <w:lang w:val="az-Latn-AZ"/>
        </w:rPr>
        <w:t xml:space="preserve"> </w:t>
      </w:r>
      <w:r w:rsidRPr="009A5812">
        <w:rPr>
          <w:b/>
          <w:sz w:val="24"/>
          <w:szCs w:val="24"/>
        </w:rPr>
        <w:t xml:space="preserve"> ГРУНТОВЫХ  ВОД</w:t>
      </w:r>
    </w:p>
    <w:p w:rsidR="009A5812" w:rsidRPr="009A5812" w:rsidRDefault="009A5812" w:rsidP="009A5812">
      <w:pPr>
        <w:widowControl w:val="0"/>
        <w:spacing w:line="240" w:lineRule="auto"/>
        <w:jc w:val="both"/>
        <w:rPr>
          <w:sz w:val="24"/>
          <w:szCs w:val="24"/>
        </w:rPr>
      </w:pPr>
      <w:r w:rsidRPr="009A5812">
        <w:rPr>
          <w:b/>
          <w:sz w:val="24"/>
          <w:szCs w:val="24"/>
        </w:rPr>
        <w:t xml:space="preserve">Резюме. </w:t>
      </w:r>
      <w:r w:rsidRPr="009A5812">
        <w:rPr>
          <w:sz w:val="24"/>
          <w:szCs w:val="24"/>
        </w:rPr>
        <w:t>В статье освещены  результаты экспериментальных работ, проведённых в  условиях Апшеронского полуострова. Опыты на территории Апшеронской Опытно-Исследовательской Станции Механизации Орошения  проводились</w:t>
      </w:r>
      <w:r w:rsidRPr="009A5812">
        <w:rPr>
          <w:b/>
          <w:sz w:val="24"/>
          <w:szCs w:val="24"/>
        </w:rPr>
        <w:t xml:space="preserve"> </w:t>
      </w:r>
      <w:r w:rsidRPr="009A5812">
        <w:rPr>
          <w:sz w:val="24"/>
          <w:szCs w:val="24"/>
        </w:rPr>
        <w:t xml:space="preserve"> дождеванием с  различными нормами орошения, капельным и бороздовым способами. Культура пшеница орошалась дождеванием, а виноградник – капельным и бороздовым способами. Установлено, что при орошении дождеванием и капельным способом не происходит </w:t>
      </w:r>
      <w:r w:rsidRPr="009A5812">
        <w:rPr>
          <w:sz w:val="24"/>
          <w:szCs w:val="24"/>
        </w:rPr>
        <w:lastRenderedPageBreak/>
        <w:t>существенного изменения в режиме грунтовых вод. Однако при орошении поверхностным–бороздовым способом в период  вегетации уровень грунтовых вод поднимается, а после вегетации он стабилизируется. В то же время  установлено, что изменение нормы поливов и способов орошения не оказывают существенного влияния на фазы развития пшеницы и винограда. Однако нормы и способы орошения существенно  влияют на урожайность этих культур.</w:t>
      </w:r>
    </w:p>
    <w:p w:rsidR="009A5812" w:rsidRPr="009A5812" w:rsidRDefault="009A5812" w:rsidP="009A5812">
      <w:pPr>
        <w:widowControl w:val="0"/>
        <w:spacing w:line="240" w:lineRule="auto"/>
        <w:jc w:val="both"/>
        <w:rPr>
          <w:sz w:val="24"/>
          <w:szCs w:val="24"/>
        </w:rPr>
      </w:pPr>
      <w:r w:rsidRPr="009A5812">
        <w:rPr>
          <w:b/>
          <w:sz w:val="24"/>
          <w:szCs w:val="24"/>
        </w:rPr>
        <w:t xml:space="preserve">Ключевые слова: </w:t>
      </w:r>
      <w:r w:rsidRPr="009A5812">
        <w:rPr>
          <w:sz w:val="24"/>
          <w:szCs w:val="24"/>
        </w:rPr>
        <w:t>способ орошения, пшеница, виноградник, дождевание, капельное, бороздовой, грунтовые воды, режим, уровень, изменение, фаза развития.</w:t>
      </w:r>
    </w:p>
    <w:p w:rsidR="009A5812" w:rsidRPr="009A5812" w:rsidRDefault="009A5812" w:rsidP="009A5812">
      <w:pPr>
        <w:widowControl w:val="0"/>
        <w:spacing w:line="240" w:lineRule="auto"/>
        <w:jc w:val="both"/>
        <w:rPr>
          <w:sz w:val="24"/>
          <w:szCs w:val="24"/>
          <w:lang w:val="az-Latn-AZ"/>
        </w:rPr>
      </w:pPr>
    </w:p>
    <w:p w:rsidR="009A5812" w:rsidRPr="009A5812" w:rsidRDefault="009A5812" w:rsidP="009A5812">
      <w:pPr>
        <w:widowControl w:val="0"/>
        <w:spacing w:line="240" w:lineRule="auto"/>
        <w:ind w:firstLine="0"/>
        <w:jc w:val="center"/>
        <w:rPr>
          <w:b/>
          <w:sz w:val="24"/>
          <w:szCs w:val="24"/>
          <w:lang w:val="en-US"/>
        </w:rPr>
      </w:pPr>
      <w:r w:rsidRPr="009A5812">
        <w:rPr>
          <w:b/>
          <w:sz w:val="24"/>
          <w:szCs w:val="24"/>
          <w:lang w:val="en-US"/>
        </w:rPr>
        <w:t>INVESTIGATION OF IMPACT OF DIFFERENT IRRIGATION METHODS ON THE REGIME OF GROUNDWATERS</w:t>
      </w:r>
    </w:p>
    <w:p w:rsidR="009A5812" w:rsidRPr="009A5812" w:rsidRDefault="009A5812" w:rsidP="009A5812">
      <w:pPr>
        <w:widowControl w:val="0"/>
        <w:spacing w:line="240" w:lineRule="auto"/>
        <w:ind w:firstLine="0"/>
        <w:rPr>
          <w:b/>
          <w:sz w:val="24"/>
          <w:szCs w:val="24"/>
          <w:lang w:val="en-US"/>
        </w:rPr>
      </w:pPr>
    </w:p>
    <w:p w:rsidR="009A5812" w:rsidRPr="009A5812" w:rsidRDefault="009A5812" w:rsidP="009A5812">
      <w:pPr>
        <w:widowControl w:val="0"/>
        <w:spacing w:line="240" w:lineRule="auto"/>
        <w:jc w:val="both"/>
        <w:rPr>
          <w:sz w:val="24"/>
          <w:szCs w:val="24"/>
          <w:lang w:val="en-US"/>
        </w:rPr>
      </w:pPr>
      <w:r>
        <w:rPr>
          <w:b/>
          <w:sz w:val="24"/>
          <w:szCs w:val="24"/>
          <w:lang w:val="en-US"/>
        </w:rPr>
        <w:t>The s</w:t>
      </w:r>
      <w:r w:rsidRPr="009A5812">
        <w:rPr>
          <w:b/>
          <w:sz w:val="24"/>
          <w:szCs w:val="24"/>
          <w:lang w:val="en-US"/>
        </w:rPr>
        <w:t xml:space="preserve">ummary. </w:t>
      </w:r>
      <w:r w:rsidRPr="009A5812">
        <w:rPr>
          <w:sz w:val="24"/>
          <w:szCs w:val="24"/>
          <w:lang w:val="en-US"/>
        </w:rPr>
        <w:t>Some results of the experiments conducted on the Absheron Peninsula were explained in the article. The experiments were conducted with furrow, sprinkler and drip irrigation methods and different irrigation norms in the territory of the Absheron Experimental-Research Station of Mechanization of Irrigation. The impact of different irrigation methods and irrigation norms on the development and  productivity of agricultural crops, as well as the level mode of ground waters was  studied wheat plant was irrigated by water-sprinkler  method, the vineyards were irrigated by both drip and  furrow methods. It was determined by experiments that there is no change in the regime of ground waters during sprinkler and irrigation, however the level of groundwaters rises gradually during furrow irrigation and stabilizes close to the end of the vegetation period. It was also determined that, the change of irrigation norm and irrigation methods don’t seriously affect the development phases of wheat and grape crops, however irrigation norm and irrigation methods have a significant impact on the productivity of crops.</w:t>
      </w:r>
    </w:p>
    <w:p w:rsidR="009A5812" w:rsidRPr="009A5812" w:rsidRDefault="009A5812" w:rsidP="009A5812">
      <w:pPr>
        <w:widowControl w:val="0"/>
        <w:spacing w:line="240" w:lineRule="auto"/>
        <w:jc w:val="both"/>
        <w:rPr>
          <w:sz w:val="24"/>
          <w:szCs w:val="24"/>
          <w:lang w:val="en-US"/>
        </w:rPr>
      </w:pPr>
      <w:r w:rsidRPr="009A5812">
        <w:rPr>
          <w:b/>
          <w:sz w:val="24"/>
          <w:szCs w:val="24"/>
          <w:lang w:val="en-US"/>
        </w:rPr>
        <w:t xml:space="preserve">Key words: </w:t>
      </w:r>
      <w:r w:rsidRPr="009A5812">
        <w:rPr>
          <w:sz w:val="24"/>
          <w:szCs w:val="24"/>
          <w:lang w:val="en-US"/>
        </w:rPr>
        <w:t xml:space="preserve">irrigation method, wheat, grape, water-sprinkler, drop, furrow, groundwaters, level, regime, change, development phase, productivity. </w:t>
      </w:r>
    </w:p>
    <w:p w:rsidR="009A5812" w:rsidRDefault="009A5812" w:rsidP="00D006AD">
      <w:pPr>
        <w:widowControl w:val="0"/>
        <w:spacing w:line="240" w:lineRule="auto"/>
        <w:ind w:firstLine="567"/>
        <w:jc w:val="both"/>
        <w:rPr>
          <w:sz w:val="20"/>
          <w:szCs w:val="20"/>
          <w:lang w:val="az-Latn-AZ"/>
        </w:rPr>
      </w:pPr>
    </w:p>
    <w:p w:rsidR="00D006AD" w:rsidRPr="00847321" w:rsidRDefault="00D006AD" w:rsidP="00D006AD">
      <w:pPr>
        <w:widowControl w:val="0"/>
        <w:spacing w:line="240" w:lineRule="auto"/>
        <w:ind w:firstLine="567"/>
        <w:jc w:val="both"/>
        <w:rPr>
          <w:sz w:val="20"/>
          <w:szCs w:val="20"/>
          <w:lang w:val="az-Latn-AZ"/>
        </w:rPr>
      </w:pPr>
      <w:r w:rsidRPr="00847321">
        <w:rPr>
          <w:sz w:val="20"/>
          <w:szCs w:val="20"/>
          <w:lang w:val="az-Latn-AZ"/>
        </w:rPr>
        <w:t xml:space="preserve">Redaksiyaya daxil olma: </w:t>
      </w:r>
      <w:r>
        <w:rPr>
          <w:sz w:val="20"/>
          <w:szCs w:val="20"/>
          <w:lang w:val="az-Latn-AZ"/>
        </w:rPr>
        <w:t>0</w:t>
      </w:r>
      <w:r w:rsidR="009A5812">
        <w:rPr>
          <w:sz w:val="20"/>
          <w:szCs w:val="20"/>
          <w:lang w:val="az-Latn-AZ"/>
        </w:rPr>
        <w:t>9</w:t>
      </w:r>
      <w:r>
        <w:rPr>
          <w:sz w:val="20"/>
          <w:szCs w:val="20"/>
          <w:lang w:val="az-Latn-AZ"/>
        </w:rPr>
        <w:t>.0</w:t>
      </w:r>
      <w:r w:rsidR="009A5812">
        <w:rPr>
          <w:sz w:val="20"/>
          <w:szCs w:val="20"/>
          <w:lang w:val="az-Latn-AZ"/>
        </w:rPr>
        <w:t>1</w:t>
      </w:r>
      <w:r w:rsidRPr="00847321">
        <w:rPr>
          <w:sz w:val="20"/>
          <w:szCs w:val="20"/>
          <w:lang w:val="az-Latn-AZ"/>
        </w:rPr>
        <w:t>-2019-cu il</w:t>
      </w:r>
    </w:p>
    <w:p w:rsidR="00D006AD" w:rsidRPr="00847321" w:rsidRDefault="00D006AD" w:rsidP="00D006AD">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D006AD" w:rsidRPr="00847321" w:rsidRDefault="00D006AD" w:rsidP="00D006AD">
      <w:pPr>
        <w:widowControl w:val="0"/>
        <w:spacing w:line="240" w:lineRule="auto"/>
        <w:ind w:firstLine="567"/>
        <w:jc w:val="both"/>
        <w:rPr>
          <w:sz w:val="20"/>
          <w:szCs w:val="20"/>
          <w:lang w:val="az-Latn-AZ"/>
        </w:rPr>
      </w:pPr>
      <w:r w:rsidRPr="00847321">
        <w:rPr>
          <w:sz w:val="20"/>
          <w:szCs w:val="20"/>
          <w:lang w:val="az-Latn-AZ"/>
        </w:rPr>
        <w:t>Çapa qəbul edilmə: 27.03-2019-cu il</w:t>
      </w:r>
    </w:p>
    <w:p w:rsidR="00D006AD" w:rsidRDefault="00D006AD" w:rsidP="008E78AC">
      <w:pPr>
        <w:widowControl w:val="0"/>
        <w:ind w:firstLine="567"/>
        <w:jc w:val="both"/>
        <w:rPr>
          <w:b/>
          <w:sz w:val="26"/>
          <w:szCs w:val="26"/>
          <w:lang w:val="az-Latn-AZ"/>
        </w:rPr>
      </w:pPr>
    </w:p>
    <w:p w:rsidR="009A5812" w:rsidRDefault="009A5812" w:rsidP="008E78AC">
      <w:pPr>
        <w:widowControl w:val="0"/>
        <w:ind w:firstLine="567"/>
        <w:jc w:val="both"/>
        <w:rPr>
          <w:b/>
          <w:sz w:val="26"/>
          <w:szCs w:val="26"/>
          <w:lang w:val="az-Latn-AZ"/>
        </w:rPr>
      </w:pPr>
    </w:p>
    <w:p w:rsidR="009A5812" w:rsidRDefault="009A5812" w:rsidP="008E78AC">
      <w:pPr>
        <w:widowControl w:val="0"/>
        <w:ind w:firstLine="567"/>
        <w:jc w:val="both"/>
        <w:rPr>
          <w:b/>
          <w:sz w:val="26"/>
          <w:szCs w:val="26"/>
          <w:lang w:val="az-Latn-AZ"/>
        </w:rPr>
      </w:pPr>
    </w:p>
    <w:p w:rsidR="009A5812" w:rsidRDefault="009A5812" w:rsidP="008E78AC">
      <w:pPr>
        <w:widowControl w:val="0"/>
        <w:ind w:firstLine="567"/>
        <w:jc w:val="both"/>
        <w:rPr>
          <w:b/>
          <w:sz w:val="26"/>
          <w:szCs w:val="26"/>
          <w:lang w:val="az-Latn-AZ"/>
        </w:rPr>
      </w:pPr>
    </w:p>
    <w:p w:rsidR="009A5812" w:rsidRDefault="009A5812" w:rsidP="008E78AC">
      <w:pPr>
        <w:widowControl w:val="0"/>
        <w:ind w:firstLine="567"/>
        <w:jc w:val="both"/>
        <w:rPr>
          <w:b/>
          <w:sz w:val="26"/>
          <w:szCs w:val="26"/>
          <w:lang w:val="az-Latn-AZ"/>
        </w:rPr>
      </w:pPr>
    </w:p>
    <w:p w:rsidR="000B2478" w:rsidRDefault="000B2478" w:rsidP="008E78AC">
      <w:pPr>
        <w:widowControl w:val="0"/>
        <w:ind w:firstLine="567"/>
        <w:jc w:val="both"/>
        <w:rPr>
          <w:b/>
          <w:sz w:val="26"/>
          <w:szCs w:val="26"/>
          <w:lang w:val="az-Latn-AZ"/>
        </w:rPr>
      </w:pPr>
    </w:p>
    <w:p w:rsidR="009A5812" w:rsidRDefault="009A5812" w:rsidP="008E78AC">
      <w:pPr>
        <w:widowControl w:val="0"/>
        <w:spacing w:line="276" w:lineRule="auto"/>
        <w:ind w:firstLine="567"/>
        <w:jc w:val="both"/>
        <w:rPr>
          <w:b/>
          <w:sz w:val="26"/>
          <w:szCs w:val="26"/>
          <w:lang w:val="az-Latn-AZ"/>
        </w:rPr>
      </w:pPr>
    </w:p>
    <w:p w:rsidR="00594536" w:rsidRDefault="00594536" w:rsidP="008E78AC">
      <w:pPr>
        <w:widowControl w:val="0"/>
        <w:spacing w:line="276" w:lineRule="auto"/>
        <w:ind w:firstLine="567"/>
        <w:jc w:val="both"/>
        <w:rPr>
          <w:b/>
          <w:sz w:val="26"/>
          <w:szCs w:val="26"/>
          <w:lang w:val="az-Latn-AZ"/>
        </w:rPr>
      </w:pPr>
    </w:p>
    <w:p w:rsidR="00594536" w:rsidRDefault="00594536" w:rsidP="008E78AC">
      <w:pPr>
        <w:widowControl w:val="0"/>
        <w:spacing w:line="276" w:lineRule="auto"/>
        <w:ind w:firstLine="567"/>
        <w:jc w:val="both"/>
        <w:rPr>
          <w:b/>
          <w:sz w:val="26"/>
          <w:szCs w:val="26"/>
          <w:lang w:val="az-Latn-AZ"/>
        </w:rPr>
      </w:pPr>
    </w:p>
    <w:p w:rsidR="00594536" w:rsidRDefault="00594536" w:rsidP="008E78AC">
      <w:pPr>
        <w:widowControl w:val="0"/>
        <w:spacing w:line="276" w:lineRule="auto"/>
        <w:ind w:firstLine="567"/>
        <w:jc w:val="both"/>
        <w:rPr>
          <w:b/>
          <w:sz w:val="26"/>
          <w:szCs w:val="26"/>
          <w:lang w:val="az-Latn-AZ"/>
        </w:rPr>
      </w:pPr>
    </w:p>
    <w:p w:rsidR="00594536" w:rsidRDefault="00594536" w:rsidP="008E78AC">
      <w:pPr>
        <w:widowControl w:val="0"/>
        <w:spacing w:line="276" w:lineRule="auto"/>
        <w:ind w:firstLine="567"/>
        <w:jc w:val="both"/>
        <w:rPr>
          <w:b/>
          <w:sz w:val="26"/>
          <w:szCs w:val="26"/>
          <w:lang w:val="az-Latn-AZ"/>
        </w:rPr>
      </w:pPr>
    </w:p>
    <w:p w:rsidR="00594536" w:rsidRDefault="00594536" w:rsidP="008E78AC">
      <w:pPr>
        <w:widowControl w:val="0"/>
        <w:spacing w:line="276" w:lineRule="auto"/>
        <w:ind w:firstLine="567"/>
        <w:jc w:val="both"/>
        <w:rPr>
          <w:b/>
          <w:sz w:val="26"/>
          <w:szCs w:val="26"/>
          <w:lang w:val="az-Latn-AZ"/>
        </w:rPr>
      </w:pPr>
    </w:p>
    <w:p w:rsidR="00594536" w:rsidRDefault="00594536" w:rsidP="008E78AC">
      <w:pPr>
        <w:widowControl w:val="0"/>
        <w:spacing w:line="276" w:lineRule="auto"/>
        <w:ind w:firstLine="567"/>
        <w:jc w:val="both"/>
        <w:rPr>
          <w:b/>
          <w:sz w:val="26"/>
          <w:szCs w:val="26"/>
          <w:lang w:val="az-Latn-AZ"/>
        </w:rPr>
      </w:pPr>
    </w:p>
    <w:p w:rsidR="00594536" w:rsidRDefault="00594536" w:rsidP="008E78AC">
      <w:pPr>
        <w:widowControl w:val="0"/>
        <w:spacing w:line="276" w:lineRule="auto"/>
        <w:ind w:firstLine="567"/>
        <w:jc w:val="both"/>
        <w:rPr>
          <w:b/>
          <w:sz w:val="26"/>
          <w:szCs w:val="26"/>
          <w:lang w:val="az-Latn-AZ"/>
        </w:rPr>
      </w:pPr>
    </w:p>
    <w:p w:rsidR="00594536" w:rsidRDefault="00594536" w:rsidP="008E78AC">
      <w:pPr>
        <w:widowControl w:val="0"/>
        <w:spacing w:line="276" w:lineRule="auto"/>
        <w:ind w:firstLine="567"/>
        <w:jc w:val="both"/>
        <w:rPr>
          <w:b/>
          <w:sz w:val="26"/>
          <w:szCs w:val="26"/>
          <w:lang w:val="az-Latn-AZ"/>
        </w:rPr>
      </w:pPr>
    </w:p>
    <w:p w:rsidR="00594536" w:rsidRDefault="00594536" w:rsidP="008E78AC">
      <w:pPr>
        <w:widowControl w:val="0"/>
        <w:spacing w:line="276" w:lineRule="auto"/>
        <w:ind w:firstLine="567"/>
        <w:jc w:val="both"/>
        <w:rPr>
          <w:b/>
          <w:sz w:val="26"/>
          <w:szCs w:val="26"/>
          <w:lang w:val="az-Latn-AZ"/>
        </w:rPr>
      </w:pPr>
    </w:p>
    <w:p w:rsidR="00594536" w:rsidRDefault="00594536" w:rsidP="008E78AC">
      <w:pPr>
        <w:widowControl w:val="0"/>
        <w:spacing w:line="276" w:lineRule="auto"/>
        <w:ind w:firstLine="567"/>
        <w:jc w:val="both"/>
        <w:rPr>
          <w:b/>
          <w:sz w:val="26"/>
          <w:szCs w:val="26"/>
          <w:lang w:val="az-Latn-AZ"/>
        </w:rPr>
      </w:pPr>
    </w:p>
    <w:p w:rsidR="00594536" w:rsidRDefault="00594536" w:rsidP="008E78AC">
      <w:pPr>
        <w:widowControl w:val="0"/>
        <w:spacing w:line="276" w:lineRule="auto"/>
        <w:ind w:firstLine="567"/>
        <w:jc w:val="both"/>
        <w:rPr>
          <w:b/>
          <w:sz w:val="26"/>
          <w:szCs w:val="26"/>
          <w:lang w:val="az-Latn-AZ"/>
        </w:rPr>
      </w:pPr>
    </w:p>
    <w:p w:rsidR="009A5812" w:rsidRDefault="009A5812" w:rsidP="008E78AC">
      <w:pPr>
        <w:widowControl w:val="0"/>
        <w:spacing w:line="276" w:lineRule="auto"/>
        <w:ind w:firstLine="567"/>
        <w:jc w:val="both"/>
        <w:rPr>
          <w:b/>
          <w:sz w:val="26"/>
          <w:szCs w:val="26"/>
          <w:lang w:val="az-Latn-AZ"/>
        </w:rPr>
      </w:pPr>
    </w:p>
    <w:p w:rsidR="009A5812" w:rsidRDefault="009A5812" w:rsidP="008E78AC">
      <w:pPr>
        <w:widowControl w:val="0"/>
        <w:spacing w:line="276" w:lineRule="auto"/>
        <w:ind w:firstLine="567"/>
        <w:jc w:val="both"/>
        <w:rPr>
          <w:b/>
          <w:sz w:val="26"/>
          <w:szCs w:val="26"/>
          <w:lang w:val="az-Latn-AZ"/>
        </w:rPr>
      </w:pPr>
    </w:p>
    <w:p w:rsidR="009A5812" w:rsidRDefault="009A5812" w:rsidP="008E78AC">
      <w:pPr>
        <w:widowControl w:val="0"/>
        <w:spacing w:line="276" w:lineRule="auto"/>
        <w:ind w:firstLine="567"/>
        <w:jc w:val="both"/>
        <w:rPr>
          <w:b/>
          <w:sz w:val="26"/>
          <w:szCs w:val="26"/>
          <w:lang w:val="az-Latn-AZ"/>
        </w:rPr>
      </w:pPr>
    </w:p>
    <w:p w:rsidR="009A5812" w:rsidRDefault="009A5812" w:rsidP="008E78AC">
      <w:pPr>
        <w:widowControl w:val="0"/>
        <w:spacing w:line="276" w:lineRule="auto"/>
        <w:ind w:firstLine="567"/>
        <w:jc w:val="both"/>
        <w:rPr>
          <w:b/>
          <w:sz w:val="26"/>
          <w:szCs w:val="26"/>
          <w:lang w:val="az-Latn-AZ"/>
        </w:rPr>
      </w:pPr>
    </w:p>
    <w:p w:rsidR="008C6AE3" w:rsidRDefault="008C6AE3" w:rsidP="008E78AC">
      <w:pPr>
        <w:widowControl w:val="0"/>
        <w:spacing w:line="276" w:lineRule="auto"/>
        <w:ind w:firstLine="567"/>
        <w:jc w:val="both"/>
        <w:rPr>
          <w:b/>
          <w:sz w:val="26"/>
          <w:szCs w:val="26"/>
          <w:lang w:val="az-Latn-AZ"/>
        </w:rPr>
      </w:pPr>
    </w:p>
    <w:p w:rsidR="008C6AE3" w:rsidRDefault="008C6AE3" w:rsidP="008E78AC">
      <w:pPr>
        <w:widowControl w:val="0"/>
        <w:spacing w:line="276" w:lineRule="auto"/>
        <w:ind w:firstLine="567"/>
        <w:jc w:val="both"/>
        <w:rPr>
          <w:b/>
          <w:sz w:val="26"/>
          <w:szCs w:val="26"/>
          <w:lang w:val="az-Latn-AZ"/>
        </w:rPr>
      </w:pPr>
    </w:p>
    <w:p w:rsidR="008C6AE3" w:rsidRDefault="008C6AE3" w:rsidP="008E78AC">
      <w:pPr>
        <w:widowControl w:val="0"/>
        <w:spacing w:line="276" w:lineRule="auto"/>
        <w:ind w:firstLine="567"/>
        <w:jc w:val="both"/>
        <w:rPr>
          <w:b/>
          <w:sz w:val="26"/>
          <w:szCs w:val="26"/>
          <w:lang w:val="az-Latn-AZ"/>
        </w:rPr>
      </w:pPr>
    </w:p>
    <w:p w:rsidR="008C6AE3" w:rsidRDefault="008C6AE3" w:rsidP="008E78AC">
      <w:pPr>
        <w:widowControl w:val="0"/>
        <w:spacing w:line="276" w:lineRule="auto"/>
        <w:ind w:firstLine="567"/>
        <w:jc w:val="both"/>
        <w:rPr>
          <w:b/>
          <w:sz w:val="26"/>
          <w:szCs w:val="26"/>
          <w:lang w:val="az-Latn-AZ"/>
        </w:rPr>
      </w:pPr>
    </w:p>
    <w:p w:rsidR="008C6AE3" w:rsidRDefault="008C6AE3" w:rsidP="008E78AC">
      <w:pPr>
        <w:widowControl w:val="0"/>
        <w:spacing w:line="276" w:lineRule="auto"/>
        <w:ind w:firstLine="567"/>
        <w:jc w:val="both"/>
        <w:rPr>
          <w:b/>
          <w:sz w:val="26"/>
          <w:szCs w:val="26"/>
          <w:lang w:val="az-Latn-AZ"/>
        </w:rPr>
      </w:pPr>
    </w:p>
    <w:p w:rsidR="008C6AE3" w:rsidRDefault="008C6AE3" w:rsidP="008E78AC">
      <w:pPr>
        <w:widowControl w:val="0"/>
        <w:spacing w:line="276" w:lineRule="auto"/>
        <w:ind w:firstLine="567"/>
        <w:jc w:val="both"/>
        <w:rPr>
          <w:b/>
          <w:sz w:val="26"/>
          <w:szCs w:val="26"/>
          <w:lang w:val="az-Latn-AZ"/>
        </w:rPr>
      </w:pPr>
    </w:p>
    <w:p w:rsidR="008C6AE3" w:rsidRDefault="008C6AE3" w:rsidP="008E78AC">
      <w:pPr>
        <w:widowControl w:val="0"/>
        <w:spacing w:line="276" w:lineRule="auto"/>
        <w:ind w:firstLine="567"/>
        <w:jc w:val="both"/>
        <w:rPr>
          <w:b/>
          <w:sz w:val="26"/>
          <w:szCs w:val="26"/>
          <w:lang w:val="az-Latn-AZ"/>
        </w:rPr>
      </w:pPr>
    </w:p>
    <w:p w:rsidR="008C6AE3" w:rsidRDefault="008C6AE3" w:rsidP="008E78AC">
      <w:pPr>
        <w:widowControl w:val="0"/>
        <w:spacing w:line="276" w:lineRule="auto"/>
        <w:ind w:firstLine="567"/>
        <w:jc w:val="both"/>
        <w:rPr>
          <w:b/>
          <w:sz w:val="26"/>
          <w:szCs w:val="26"/>
          <w:lang w:val="az-Latn-AZ"/>
        </w:rPr>
      </w:pPr>
    </w:p>
    <w:p w:rsidR="008C6AE3" w:rsidRDefault="008C6AE3" w:rsidP="008E78AC">
      <w:pPr>
        <w:widowControl w:val="0"/>
        <w:spacing w:line="276" w:lineRule="auto"/>
        <w:ind w:firstLine="567"/>
        <w:jc w:val="both"/>
        <w:rPr>
          <w:b/>
          <w:sz w:val="26"/>
          <w:szCs w:val="26"/>
          <w:lang w:val="az-Latn-AZ"/>
        </w:rPr>
      </w:pPr>
    </w:p>
    <w:p w:rsidR="00122807" w:rsidRPr="00262723" w:rsidRDefault="001446F6" w:rsidP="008E78AC">
      <w:pPr>
        <w:widowControl w:val="0"/>
        <w:spacing w:line="276" w:lineRule="auto"/>
        <w:ind w:firstLine="567"/>
        <w:jc w:val="both"/>
        <w:rPr>
          <w:b/>
          <w:i/>
          <w:shadow/>
          <w:sz w:val="40"/>
          <w:szCs w:val="40"/>
          <w:lang w:val="az-Latn-AZ"/>
        </w:rPr>
      </w:pPr>
      <w:r w:rsidRPr="00262723">
        <w:rPr>
          <w:b/>
          <w:i/>
          <w:shadow/>
          <w:sz w:val="40"/>
          <w:szCs w:val="40"/>
          <w:lang w:val="az-Latn-AZ"/>
        </w:rPr>
        <w:t>III. HİDROTEXNİKİ-</w:t>
      </w:r>
      <w:r w:rsidR="004714C6" w:rsidRPr="00262723">
        <w:rPr>
          <w:b/>
          <w:i/>
          <w:shadow/>
          <w:sz w:val="40"/>
          <w:szCs w:val="40"/>
          <w:lang w:val="az-Latn-AZ"/>
        </w:rPr>
        <w:t xml:space="preserve">MELİORATİV </w:t>
      </w:r>
      <w:r w:rsidR="00122807" w:rsidRPr="00262723">
        <w:rPr>
          <w:b/>
          <w:i/>
          <w:shadow/>
          <w:sz w:val="40"/>
          <w:szCs w:val="40"/>
          <w:lang w:val="az-Latn-AZ"/>
        </w:rPr>
        <w:t xml:space="preserve">  </w:t>
      </w:r>
    </w:p>
    <w:p w:rsidR="00122807" w:rsidRPr="00262723" w:rsidRDefault="00122807" w:rsidP="008E78AC">
      <w:pPr>
        <w:widowControl w:val="0"/>
        <w:spacing w:line="276" w:lineRule="auto"/>
        <w:ind w:firstLine="567"/>
        <w:jc w:val="both"/>
        <w:rPr>
          <w:b/>
          <w:i/>
          <w:shadow/>
          <w:sz w:val="40"/>
          <w:szCs w:val="40"/>
          <w:lang w:val="az-Latn-AZ"/>
        </w:rPr>
      </w:pPr>
      <w:r w:rsidRPr="00262723">
        <w:rPr>
          <w:b/>
          <w:i/>
          <w:shadow/>
          <w:sz w:val="40"/>
          <w:szCs w:val="40"/>
          <w:lang w:val="az-Latn-AZ"/>
        </w:rPr>
        <w:t xml:space="preserve">      </w:t>
      </w:r>
      <w:r w:rsidR="004714C6" w:rsidRPr="00262723">
        <w:rPr>
          <w:b/>
          <w:i/>
          <w:shadow/>
          <w:sz w:val="40"/>
          <w:szCs w:val="40"/>
          <w:lang w:val="az-Latn-AZ"/>
        </w:rPr>
        <w:t xml:space="preserve">QURĞULAR,TİKİNTİLƏR VƏ ONLARIN </w:t>
      </w:r>
      <w:r w:rsidRPr="00262723">
        <w:rPr>
          <w:b/>
          <w:i/>
          <w:shadow/>
          <w:sz w:val="40"/>
          <w:szCs w:val="40"/>
          <w:lang w:val="az-Latn-AZ"/>
        </w:rPr>
        <w:t xml:space="preserve">  </w:t>
      </w:r>
    </w:p>
    <w:p w:rsidR="004714C6" w:rsidRPr="00262723" w:rsidRDefault="00122807" w:rsidP="008E78AC">
      <w:pPr>
        <w:widowControl w:val="0"/>
        <w:spacing w:line="276" w:lineRule="auto"/>
        <w:ind w:firstLine="567"/>
        <w:jc w:val="both"/>
        <w:rPr>
          <w:b/>
          <w:i/>
          <w:shadow/>
          <w:sz w:val="40"/>
          <w:szCs w:val="40"/>
          <w:lang w:val="az-Latn-AZ"/>
        </w:rPr>
      </w:pPr>
      <w:r w:rsidRPr="00262723">
        <w:rPr>
          <w:b/>
          <w:i/>
          <w:shadow/>
          <w:sz w:val="40"/>
          <w:szCs w:val="40"/>
          <w:lang w:val="az-Latn-AZ"/>
        </w:rPr>
        <w:t xml:space="preserve">      </w:t>
      </w:r>
      <w:r w:rsidR="004714C6" w:rsidRPr="00262723">
        <w:rPr>
          <w:b/>
          <w:i/>
          <w:shadow/>
          <w:sz w:val="40"/>
          <w:szCs w:val="40"/>
          <w:lang w:val="az-Latn-AZ"/>
        </w:rPr>
        <w:t>ƏSASLARI</w:t>
      </w:r>
    </w:p>
    <w:p w:rsidR="004714C6" w:rsidRPr="00262723" w:rsidRDefault="004714C6" w:rsidP="008E78AC">
      <w:pPr>
        <w:widowControl w:val="0"/>
        <w:ind w:firstLine="567"/>
        <w:jc w:val="both"/>
        <w:rPr>
          <w:b/>
          <w:sz w:val="26"/>
          <w:szCs w:val="26"/>
          <w:lang w:val="az-Latn-AZ"/>
        </w:rPr>
      </w:pPr>
    </w:p>
    <w:p w:rsidR="004714C6" w:rsidRPr="00262723" w:rsidRDefault="004714C6" w:rsidP="008E78AC">
      <w:pPr>
        <w:widowControl w:val="0"/>
        <w:ind w:firstLine="567"/>
        <w:jc w:val="both"/>
        <w:rPr>
          <w:b/>
          <w:sz w:val="26"/>
          <w:szCs w:val="26"/>
          <w:lang w:val="az-Latn-AZ"/>
        </w:rPr>
      </w:pPr>
    </w:p>
    <w:p w:rsidR="004714C6" w:rsidRPr="00262723" w:rsidRDefault="004714C6" w:rsidP="008E78AC">
      <w:pPr>
        <w:widowControl w:val="0"/>
        <w:ind w:firstLine="567"/>
        <w:jc w:val="both"/>
        <w:rPr>
          <w:b/>
          <w:sz w:val="26"/>
          <w:szCs w:val="26"/>
          <w:lang w:val="az-Latn-AZ"/>
        </w:rPr>
      </w:pPr>
    </w:p>
    <w:p w:rsidR="00D57546" w:rsidRPr="00262723" w:rsidRDefault="00D57546" w:rsidP="008E78AC">
      <w:pPr>
        <w:widowControl w:val="0"/>
        <w:ind w:firstLine="567"/>
        <w:jc w:val="both"/>
        <w:rPr>
          <w:b/>
          <w:sz w:val="26"/>
          <w:szCs w:val="26"/>
          <w:lang w:val="az-Latn-AZ"/>
        </w:rPr>
      </w:pPr>
    </w:p>
    <w:p w:rsidR="00D57546" w:rsidRPr="00262723" w:rsidRDefault="00D57546" w:rsidP="008E78AC">
      <w:pPr>
        <w:widowControl w:val="0"/>
        <w:ind w:firstLine="567"/>
        <w:jc w:val="both"/>
        <w:rPr>
          <w:b/>
          <w:sz w:val="26"/>
          <w:szCs w:val="26"/>
          <w:lang w:val="az-Latn-AZ"/>
        </w:rPr>
      </w:pPr>
    </w:p>
    <w:p w:rsidR="00D57546" w:rsidRPr="00262723" w:rsidRDefault="00D57546" w:rsidP="008E78AC">
      <w:pPr>
        <w:widowControl w:val="0"/>
        <w:ind w:firstLine="567"/>
        <w:jc w:val="both"/>
        <w:rPr>
          <w:b/>
          <w:sz w:val="26"/>
          <w:szCs w:val="26"/>
          <w:lang w:val="az-Latn-AZ"/>
        </w:rPr>
      </w:pPr>
    </w:p>
    <w:p w:rsidR="00D57546" w:rsidRPr="00262723" w:rsidRDefault="00D57546" w:rsidP="008E78AC">
      <w:pPr>
        <w:widowControl w:val="0"/>
        <w:ind w:firstLine="567"/>
        <w:jc w:val="both"/>
        <w:rPr>
          <w:b/>
          <w:sz w:val="26"/>
          <w:szCs w:val="26"/>
          <w:lang w:val="az-Latn-AZ"/>
        </w:rPr>
      </w:pPr>
    </w:p>
    <w:p w:rsidR="00D57546" w:rsidRPr="00262723" w:rsidRDefault="00D57546" w:rsidP="008E78AC">
      <w:pPr>
        <w:widowControl w:val="0"/>
        <w:ind w:firstLine="567"/>
        <w:jc w:val="both"/>
        <w:rPr>
          <w:b/>
          <w:sz w:val="26"/>
          <w:szCs w:val="26"/>
          <w:lang w:val="az-Latn-AZ"/>
        </w:rPr>
      </w:pPr>
    </w:p>
    <w:p w:rsidR="004D7454" w:rsidRDefault="004D7454" w:rsidP="004D7454">
      <w:pPr>
        <w:widowControl w:val="0"/>
        <w:spacing w:line="240" w:lineRule="auto"/>
        <w:ind w:firstLine="0"/>
        <w:rPr>
          <w:sz w:val="20"/>
          <w:szCs w:val="20"/>
          <w:lang w:val="az-Latn-AZ"/>
        </w:rPr>
      </w:pPr>
    </w:p>
    <w:p w:rsidR="004D7454" w:rsidRDefault="004D7454" w:rsidP="004D7454">
      <w:pPr>
        <w:widowControl w:val="0"/>
        <w:spacing w:line="240" w:lineRule="auto"/>
        <w:ind w:firstLine="0"/>
        <w:rPr>
          <w:sz w:val="20"/>
          <w:szCs w:val="20"/>
          <w:lang w:val="az-Latn-AZ"/>
        </w:rPr>
      </w:pPr>
    </w:p>
    <w:p w:rsidR="004D7454" w:rsidRDefault="004D7454" w:rsidP="004D7454">
      <w:pPr>
        <w:widowControl w:val="0"/>
        <w:spacing w:line="240" w:lineRule="auto"/>
        <w:ind w:firstLine="0"/>
        <w:rPr>
          <w:sz w:val="20"/>
          <w:szCs w:val="20"/>
          <w:lang w:val="az-Latn-AZ"/>
        </w:rPr>
      </w:pPr>
    </w:p>
    <w:p w:rsidR="004D7454" w:rsidRDefault="004D7454" w:rsidP="004D7454">
      <w:pPr>
        <w:widowControl w:val="0"/>
        <w:spacing w:line="240" w:lineRule="auto"/>
        <w:ind w:firstLine="0"/>
        <w:rPr>
          <w:sz w:val="20"/>
          <w:szCs w:val="20"/>
          <w:lang w:val="az-Latn-AZ"/>
        </w:rPr>
      </w:pPr>
    </w:p>
    <w:p w:rsidR="004D7454" w:rsidRDefault="004D7454" w:rsidP="004D7454">
      <w:pPr>
        <w:widowControl w:val="0"/>
        <w:spacing w:line="240" w:lineRule="auto"/>
        <w:ind w:firstLine="0"/>
        <w:rPr>
          <w:sz w:val="20"/>
          <w:szCs w:val="20"/>
          <w:lang w:val="az-Latn-AZ"/>
        </w:rPr>
      </w:pPr>
    </w:p>
    <w:p w:rsidR="004D7454" w:rsidRDefault="004D7454" w:rsidP="004D7454">
      <w:pPr>
        <w:widowControl w:val="0"/>
        <w:spacing w:line="240" w:lineRule="auto"/>
        <w:ind w:firstLine="0"/>
        <w:rPr>
          <w:sz w:val="20"/>
          <w:szCs w:val="20"/>
          <w:lang w:val="az-Latn-AZ"/>
        </w:rPr>
      </w:pPr>
    </w:p>
    <w:p w:rsidR="004D7454" w:rsidRDefault="004D7454" w:rsidP="004D7454">
      <w:pPr>
        <w:widowControl w:val="0"/>
        <w:spacing w:line="240" w:lineRule="auto"/>
        <w:ind w:firstLine="0"/>
        <w:rPr>
          <w:sz w:val="20"/>
          <w:szCs w:val="20"/>
          <w:lang w:val="az-Latn-AZ"/>
        </w:rPr>
      </w:pPr>
    </w:p>
    <w:p w:rsidR="004D7454" w:rsidRDefault="004D7454" w:rsidP="004D7454">
      <w:pPr>
        <w:widowControl w:val="0"/>
        <w:spacing w:line="240" w:lineRule="auto"/>
        <w:ind w:firstLine="0"/>
        <w:rPr>
          <w:sz w:val="20"/>
          <w:szCs w:val="20"/>
          <w:lang w:val="az-Latn-AZ"/>
        </w:rPr>
      </w:pPr>
    </w:p>
    <w:p w:rsidR="004D7454" w:rsidRPr="00594536" w:rsidRDefault="004D7454" w:rsidP="004D7454">
      <w:pPr>
        <w:widowControl w:val="0"/>
        <w:spacing w:line="240" w:lineRule="auto"/>
        <w:ind w:firstLine="0"/>
        <w:rPr>
          <w:b/>
          <w:sz w:val="24"/>
          <w:szCs w:val="24"/>
          <w:lang w:val="az-Latn-AZ"/>
        </w:rPr>
      </w:pPr>
      <w:r w:rsidRPr="00594536">
        <w:rPr>
          <w:sz w:val="24"/>
          <w:szCs w:val="24"/>
          <w:lang w:val="az-Latn-AZ"/>
        </w:rPr>
        <w:lastRenderedPageBreak/>
        <w:t>UOT: 627.41; 627.51</w:t>
      </w:r>
    </w:p>
    <w:p w:rsidR="004D7454" w:rsidRPr="00A730C6" w:rsidRDefault="004D7454" w:rsidP="004D7454">
      <w:pPr>
        <w:widowControl w:val="0"/>
        <w:spacing w:line="240" w:lineRule="auto"/>
        <w:ind w:firstLine="0"/>
        <w:jc w:val="center"/>
        <w:rPr>
          <w:b/>
          <w:sz w:val="26"/>
          <w:szCs w:val="26"/>
          <w:lang w:val="az-Latn-AZ"/>
        </w:rPr>
      </w:pPr>
      <w:r w:rsidRPr="004D7454">
        <w:rPr>
          <w:b/>
          <w:sz w:val="26"/>
          <w:szCs w:val="26"/>
          <w:lang w:val="az-Latn-AZ"/>
        </w:rPr>
        <w:t>YEN</w:t>
      </w:r>
      <w:r>
        <w:rPr>
          <w:b/>
          <w:sz w:val="26"/>
          <w:szCs w:val="26"/>
          <w:lang w:val="az-Latn-AZ"/>
        </w:rPr>
        <w:t>İ</w:t>
      </w:r>
      <w:r w:rsidRPr="004D7454">
        <w:rPr>
          <w:b/>
          <w:sz w:val="26"/>
          <w:szCs w:val="26"/>
          <w:lang w:val="az-Latn-AZ"/>
        </w:rPr>
        <w:t xml:space="preserve"> </w:t>
      </w:r>
      <w:r>
        <w:rPr>
          <w:b/>
          <w:sz w:val="26"/>
          <w:szCs w:val="26"/>
          <w:lang w:val="az-Latn-AZ"/>
        </w:rPr>
        <w:t>İ</w:t>
      </w:r>
      <w:r w:rsidRPr="004D7454">
        <w:rPr>
          <w:b/>
          <w:sz w:val="26"/>
          <w:szCs w:val="26"/>
          <w:lang w:val="az-Latn-AZ"/>
        </w:rPr>
        <w:t>DARƏETMƏ QURĞULU S</w:t>
      </w:r>
      <w:r w:rsidRPr="00A730C6">
        <w:rPr>
          <w:b/>
          <w:sz w:val="26"/>
          <w:szCs w:val="26"/>
          <w:lang w:val="az-Latn-AZ"/>
        </w:rPr>
        <w:t>UBURAXICI QAPI</w:t>
      </w:r>
    </w:p>
    <w:p w:rsidR="004D7454" w:rsidRPr="004D7454" w:rsidRDefault="00D755BA" w:rsidP="00594536">
      <w:pPr>
        <w:widowControl w:val="0"/>
        <w:spacing w:line="240" w:lineRule="auto"/>
        <w:ind w:left="4536" w:firstLine="0"/>
        <w:rPr>
          <w:sz w:val="24"/>
          <w:szCs w:val="24"/>
          <w:lang w:val="az-Latn-AZ"/>
        </w:rPr>
      </w:pPr>
      <w:r>
        <w:rPr>
          <w:sz w:val="24"/>
          <w:szCs w:val="24"/>
          <w:lang w:val="az-Latn-AZ"/>
        </w:rPr>
        <w:t xml:space="preserve">t.e.f.d. Ş.Ş.Quliyev, </w:t>
      </w:r>
      <w:r w:rsidR="004D7454" w:rsidRPr="004D7454">
        <w:rPr>
          <w:sz w:val="24"/>
          <w:szCs w:val="24"/>
          <w:lang w:val="az-Latn-AZ"/>
        </w:rPr>
        <w:t>mühə</w:t>
      </w:r>
      <w:r w:rsidR="00594536">
        <w:rPr>
          <w:sz w:val="24"/>
          <w:szCs w:val="24"/>
          <w:lang w:val="az-Latn-AZ"/>
        </w:rPr>
        <w:t>ndis X.Ş.Şahsuvarlı</w:t>
      </w:r>
      <w:r w:rsidR="004271FC">
        <w:rPr>
          <w:sz w:val="24"/>
          <w:szCs w:val="24"/>
          <w:lang w:val="az-Latn-AZ"/>
        </w:rPr>
        <w:t>.</w:t>
      </w:r>
      <w:r w:rsidR="00594536">
        <w:rPr>
          <w:sz w:val="24"/>
          <w:szCs w:val="24"/>
          <w:lang w:val="az-Latn-AZ"/>
        </w:rPr>
        <w:t xml:space="preserve"> </w:t>
      </w:r>
      <w:r w:rsidR="004D7454" w:rsidRPr="004D7454">
        <w:rPr>
          <w:sz w:val="24"/>
          <w:szCs w:val="24"/>
          <w:lang w:val="az-Latn-AZ"/>
        </w:rPr>
        <w:t>“AzHvəM” EİB</w:t>
      </w:r>
    </w:p>
    <w:p w:rsidR="004D7454" w:rsidRPr="005C31A0" w:rsidRDefault="004D7454" w:rsidP="002A5581">
      <w:pPr>
        <w:widowControl w:val="0"/>
        <w:spacing w:line="240" w:lineRule="auto"/>
        <w:ind w:firstLine="0"/>
        <w:jc w:val="center"/>
        <w:rPr>
          <w:i/>
          <w:sz w:val="20"/>
          <w:szCs w:val="20"/>
          <w:lang w:val="az-Latn-AZ"/>
        </w:rPr>
      </w:pPr>
      <w:r w:rsidRPr="005C31A0">
        <w:rPr>
          <w:i/>
          <w:sz w:val="20"/>
          <w:szCs w:val="20"/>
          <w:lang w:val="az-Latn-AZ"/>
        </w:rPr>
        <w:t>Məqalə redaksiya heyətinin 27 mart  2019-cu il tarixli</w:t>
      </w:r>
      <w:r>
        <w:rPr>
          <w:i/>
          <w:sz w:val="20"/>
          <w:szCs w:val="20"/>
          <w:lang w:val="az-Latn-AZ"/>
        </w:rPr>
        <w:t xml:space="preserve"> iclasında (protokol № 02)  t.e</w:t>
      </w:r>
      <w:r w:rsidRPr="005C31A0">
        <w:rPr>
          <w:i/>
          <w:sz w:val="20"/>
          <w:szCs w:val="20"/>
          <w:lang w:val="az-Latn-AZ"/>
        </w:rPr>
        <w:t>.d</w:t>
      </w:r>
      <w:r>
        <w:rPr>
          <w:i/>
          <w:sz w:val="20"/>
          <w:szCs w:val="20"/>
          <w:lang w:val="az-Latn-AZ"/>
        </w:rPr>
        <w:t>.  S.T Həsənovun</w:t>
      </w:r>
      <w:r w:rsidRPr="005C31A0">
        <w:rPr>
          <w:i/>
          <w:sz w:val="20"/>
          <w:szCs w:val="20"/>
          <w:lang w:val="az-Latn-AZ"/>
        </w:rPr>
        <w:t xml:space="preserve">  təqdimatı əsasında müzakirə olunaraq, onun   «Elmi əsərlər toplusu»na daxil edilməsi qərara alınmışdır</w:t>
      </w:r>
    </w:p>
    <w:p w:rsidR="004D7454" w:rsidRPr="00A730C6" w:rsidRDefault="004D7454" w:rsidP="002A5581">
      <w:pPr>
        <w:widowControl w:val="0"/>
        <w:tabs>
          <w:tab w:val="left" w:pos="0"/>
        </w:tabs>
        <w:spacing w:line="240" w:lineRule="auto"/>
        <w:ind w:firstLine="0"/>
        <w:jc w:val="center"/>
        <w:rPr>
          <w:i/>
          <w:sz w:val="26"/>
          <w:szCs w:val="26"/>
          <w:lang w:val="az-Latn-AZ"/>
        </w:rPr>
      </w:pPr>
    </w:p>
    <w:p w:rsidR="004D7454" w:rsidRPr="00A730C6" w:rsidRDefault="004D7454" w:rsidP="004D7454">
      <w:pPr>
        <w:widowControl w:val="0"/>
        <w:tabs>
          <w:tab w:val="left" w:pos="0"/>
        </w:tabs>
        <w:spacing w:line="276" w:lineRule="auto"/>
        <w:jc w:val="both"/>
        <w:rPr>
          <w:sz w:val="26"/>
          <w:szCs w:val="26"/>
          <w:lang w:val="az-Latn-AZ"/>
        </w:rPr>
      </w:pPr>
      <w:r w:rsidRPr="00A730C6">
        <w:rPr>
          <w:b/>
          <w:sz w:val="26"/>
          <w:szCs w:val="26"/>
          <w:lang w:val="az-Latn-AZ"/>
        </w:rPr>
        <w:t>Xülasə:</w:t>
      </w:r>
      <w:r w:rsidRPr="00A730C6">
        <w:rPr>
          <w:sz w:val="26"/>
          <w:szCs w:val="26"/>
          <w:lang w:val="az-Latn-AZ"/>
        </w:rPr>
        <w:t xml:space="preserve"> Məqalədə suburaxıcı qapının yeni idarəetmə qurğusu hazırlanmış, konstruk</w:t>
      </w:r>
      <w:r w:rsidR="00594536">
        <w:rPr>
          <w:sz w:val="26"/>
          <w:szCs w:val="26"/>
          <w:lang w:val="az-Latn-AZ"/>
        </w:rPr>
        <w:softHyphen/>
      </w:r>
      <w:r w:rsidRPr="00A730C6">
        <w:rPr>
          <w:sz w:val="26"/>
          <w:szCs w:val="26"/>
          <w:lang w:val="az-Latn-AZ"/>
        </w:rPr>
        <w:t>tiv xarakteristikası verilmiş, elementlərinin funksiyaları, hidravliki və həndəsi parametrləri və iş prinsipi göstərilmişdir.</w:t>
      </w:r>
    </w:p>
    <w:p w:rsidR="004D7454" w:rsidRPr="004D7454" w:rsidRDefault="004D7454" w:rsidP="004D7454">
      <w:pPr>
        <w:widowControl w:val="0"/>
        <w:tabs>
          <w:tab w:val="left" w:pos="0"/>
        </w:tabs>
        <w:spacing w:line="276" w:lineRule="auto"/>
        <w:jc w:val="both"/>
        <w:rPr>
          <w:sz w:val="26"/>
          <w:szCs w:val="26"/>
          <w:lang w:val="az-Latn-AZ"/>
        </w:rPr>
      </w:pPr>
      <w:r w:rsidRPr="00A730C6">
        <w:rPr>
          <w:sz w:val="26"/>
          <w:szCs w:val="26"/>
          <w:lang w:val="az-Latn-AZ"/>
        </w:rPr>
        <w:t xml:space="preserve"> </w:t>
      </w:r>
      <w:r w:rsidRPr="004D7454">
        <w:rPr>
          <w:b/>
          <w:sz w:val="26"/>
          <w:szCs w:val="26"/>
          <w:lang w:val="az-Latn-AZ"/>
        </w:rPr>
        <w:t xml:space="preserve">Açar sözlər: </w:t>
      </w:r>
      <w:r w:rsidRPr="004D7454">
        <w:rPr>
          <w:sz w:val="26"/>
          <w:szCs w:val="26"/>
          <w:lang w:val="az-Latn-AZ"/>
        </w:rPr>
        <w:t xml:space="preserve">su ehtiyatları, suya qənaət, suyun bölüşdürülməsi, sərf, sutullayıcı, tənzimləyici çən. </w:t>
      </w:r>
    </w:p>
    <w:p w:rsidR="004D7454" w:rsidRPr="004D7454" w:rsidRDefault="004D7454" w:rsidP="004D7454">
      <w:pPr>
        <w:widowControl w:val="0"/>
        <w:spacing w:line="276" w:lineRule="auto"/>
        <w:jc w:val="both"/>
        <w:rPr>
          <w:b/>
          <w:sz w:val="26"/>
          <w:szCs w:val="26"/>
          <w:lang w:val="az-Latn-AZ"/>
        </w:rPr>
      </w:pPr>
      <w:r>
        <w:rPr>
          <w:b/>
          <w:sz w:val="26"/>
          <w:szCs w:val="26"/>
          <w:lang w:val="az-Latn-AZ"/>
        </w:rPr>
        <w:t xml:space="preserve">Giriş. </w:t>
      </w:r>
      <w:r w:rsidRPr="00A730C6">
        <w:rPr>
          <w:sz w:val="26"/>
          <w:szCs w:val="26"/>
          <w:lang w:val="az-Latn-AZ"/>
        </w:rPr>
        <w:t>Son illərdə qlobal iqlim dəyişmələrinin və antropogen fəaliyyətlərin su ehtiyatlarına olan mənfi təsirləri, əhalinin sürətli artımı və ölkə iqtisadiyyatının inkişafı ilə əlaqədar su təlabatının artması su təsərrüfatı sistemində su ehtiyatlarından səmərəli istifadə olunma məsələsini olduqca aktuallaşdırmışdır [1,2].</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Su ehtiyatlarından səmərəli istifadə probleminin uğurlu həlli üçün, ilk növbədə su təsərrüfatı sisteminin bütün sahələrində suyun təlabatçıya verilməsinin başlanğıc nöqtəsindən belə (su mənbələrindən suyun sugötürən qurğularla götürülməsi) sudan qənaətlə istifadə, sudan istifadənin dəqiq qeydiyyatının aparılması, suyun təlabatçılar arasında düzgün bölüşdürülməsi kimi məsələlər elmi əsaslandırmalarla və mühəndisi həll variantları ilə  öz həllini tapmalıdır.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Ölkəmizdə çaylar, kanallar və su anbarları kimi su mənbələrindən suyun təlabatçılara götürülməsini təmin edən külli miqdarda mühəndisi hidrotexniki qurğular mövcuddur. Bu qurğuların suyun bilavasitə təlabatçılara verilməsini təmin edən əsas elementi isə onların suburaxıçı qapılardır.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Su ehtiyatlarından səmərəli istifadənin aktuallığı kontekstində, su mənbələrindən suyun götürülməsini təmin edən sugötürən qurğuların suburaxıçı qapılarının müassir dövrün tələblərinə cavab verən  istismar və idarəolunma  imkanlı variantlarının yaradılması istiqamətində tədqiqatların aparılması aktualdır.</w:t>
      </w:r>
    </w:p>
    <w:p w:rsidR="004D7454" w:rsidRPr="00A730C6" w:rsidRDefault="004D7454" w:rsidP="004D7454">
      <w:pPr>
        <w:widowControl w:val="0"/>
        <w:spacing w:line="276" w:lineRule="auto"/>
        <w:jc w:val="both"/>
        <w:rPr>
          <w:sz w:val="26"/>
          <w:szCs w:val="26"/>
          <w:lang w:val="az-Latn-AZ"/>
        </w:rPr>
      </w:pPr>
      <w:r w:rsidRPr="00A730C6">
        <w:rPr>
          <w:b/>
          <w:sz w:val="26"/>
          <w:szCs w:val="26"/>
          <w:lang w:val="az-Latn-AZ"/>
        </w:rPr>
        <w:t xml:space="preserve">Tədqiqatın obyekti və metodikası. </w:t>
      </w:r>
      <w:r w:rsidRPr="00A730C6">
        <w:rPr>
          <w:sz w:val="26"/>
          <w:szCs w:val="26"/>
          <w:lang w:val="az-Latn-AZ"/>
        </w:rPr>
        <w:t xml:space="preserve">Tədqiqat obyekti sugötürən qurğuların suburaxıcı qapıları və onun idarəetmə qurğusudur. </w:t>
      </w:r>
    </w:p>
    <w:p w:rsidR="004D7454" w:rsidRPr="00A730C6" w:rsidRDefault="004D7454" w:rsidP="004D7454">
      <w:pPr>
        <w:widowControl w:val="0"/>
        <w:tabs>
          <w:tab w:val="left" w:pos="0"/>
        </w:tabs>
        <w:spacing w:line="276" w:lineRule="auto"/>
        <w:jc w:val="both"/>
        <w:rPr>
          <w:sz w:val="26"/>
          <w:szCs w:val="26"/>
          <w:lang w:val="az-Latn-AZ"/>
        </w:rPr>
      </w:pPr>
      <w:r w:rsidRPr="00A730C6">
        <w:rPr>
          <w:sz w:val="26"/>
          <w:szCs w:val="26"/>
          <w:lang w:val="az-Latn-AZ"/>
        </w:rPr>
        <w:t xml:space="preserve">Yerinə yetirilmiş tədqiqatlar natur, laborator və nəzəri araşdırmalar nəticəsinin analizi, müqayisəsi, sistemləşdirilməsi və optimallaşdırılmasına əsaslanan metodikaya uyğun həyata keçirilmişdir. </w:t>
      </w:r>
    </w:p>
    <w:p w:rsidR="004D7454" w:rsidRPr="004D7454" w:rsidRDefault="004D7454" w:rsidP="004D7454">
      <w:pPr>
        <w:widowControl w:val="0"/>
        <w:spacing w:line="276" w:lineRule="auto"/>
        <w:jc w:val="both"/>
        <w:rPr>
          <w:b/>
          <w:sz w:val="26"/>
          <w:szCs w:val="26"/>
          <w:lang w:val="az-Latn-AZ"/>
        </w:rPr>
      </w:pPr>
      <w:r w:rsidRPr="00A730C6">
        <w:rPr>
          <w:b/>
          <w:sz w:val="26"/>
          <w:szCs w:val="26"/>
          <w:lang w:val="az-Latn-AZ"/>
        </w:rPr>
        <w:t>Tədqiqatın müzakirəsi və təhlili.</w:t>
      </w:r>
      <w:r>
        <w:rPr>
          <w:b/>
          <w:sz w:val="26"/>
          <w:szCs w:val="26"/>
          <w:lang w:val="az-Latn-AZ"/>
        </w:rPr>
        <w:t xml:space="preserve"> </w:t>
      </w:r>
      <w:r w:rsidRPr="00A730C6">
        <w:rPr>
          <w:sz w:val="26"/>
          <w:szCs w:val="26"/>
          <w:lang w:val="az-Latn-AZ"/>
        </w:rPr>
        <w:t>Su ehtiyatlarından səmərəli istifadənin aktuallığı kontekstində, su mənbələrindən suyun götürülməsini təmin edən sugötürən qurğuların suburaxıçı qapıları qarşısında ciddi tələblər qoyulur [3] və bunlar əsasən aşağıdakılardan ibarətdir: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-İstismar xərclərinin az olması;</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lastRenderedPageBreak/>
        <w:t xml:space="preserve">- Sadə istismar variantlı idarəetmə qurğularından istifadə olunması;    </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 xml:space="preserve">-Qapıların idarə olunmasının mərkəzləşdirilmiş qaydada və məsafədən idarə yolu ilə həyata keçirilməsi;   </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-Elektrik enerjisi mənbələrindən uzaq olan yerlərdə qapıların qaldırılması və endirilməsində böyük vəsait xərci tələb edən elektrik mühərrikli idarəetmə qurğularının digər qurğularla əvəz olunması;</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-Qapıların mexaniki üsulla qaldırılması və endirilməsi variantlarında az fiziki qüvvə tələb edən idarəetmə qurğularından istifadə olunması;</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-Qapı qarşısında su səviyyəsinin dəyişməsindən asılı olmayaraq qapıdan keçən sərfin sabit qalmasının avtomatlaşdırılması;</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-Suyun təlabatçılar arasında bölüşdürülməsinin dəqiq  və avtomatlaşdırılmış qaydada təmin edilməsi.</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Məqalədə yerinə yetirilən tədqiqat işlərinin əsas məqsədi suburaxıcı qapının yuxarıda qeyd olunan tələblərə cavab verən konstruksiya və idarəetmə qurğularına malik variantının hazırlanması olmuşdur.</w:t>
      </w:r>
    </w:p>
    <w:p w:rsidR="004D7454" w:rsidRDefault="004D7454" w:rsidP="004D7454">
      <w:pPr>
        <w:widowControl w:val="0"/>
        <w:spacing w:line="276" w:lineRule="auto"/>
        <w:jc w:val="both"/>
        <w:rPr>
          <w:sz w:val="26"/>
          <w:szCs w:val="26"/>
          <w:lang w:val="az-Latn-AZ"/>
        </w:rPr>
      </w:pPr>
      <w:r w:rsidRPr="00A730C6">
        <w:rPr>
          <w:b/>
          <w:sz w:val="26"/>
          <w:szCs w:val="26"/>
          <w:lang w:val="az-Latn-AZ"/>
        </w:rPr>
        <w:t>Yeni idarəetmə qurğulu suburaxıcı qapını</w:t>
      </w:r>
      <w:r>
        <w:rPr>
          <w:b/>
          <w:sz w:val="26"/>
          <w:szCs w:val="26"/>
          <w:lang w:val="az-Latn-AZ"/>
        </w:rPr>
        <w:t xml:space="preserve">n konstruktiv xarakteristikası. </w:t>
      </w:r>
      <w:r w:rsidRPr="00A730C6">
        <w:rPr>
          <w:sz w:val="26"/>
          <w:szCs w:val="26"/>
          <w:lang w:val="az-Latn-AZ"/>
        </w:rPr>
        <w:t>Təklif olunan suburaxıcı qapı kompleksi iki əsas hissədən ibarə</w:t>
      </w:r>
      <w:r w:rsidR="00594536">
        <w:rPr>
          <w:sz w:val="26"/>
          <w:szCs w:val="26"/>
          <w:lang w:val="az-Latn-AZ"/>
        </w:rPr>
        <w:t>tdir (ş</w:t>
      </w:r>
      <w:r w:rsidRPr="00A730C6">
        <w:rPr>
          <w:sz w:val="26"/>
          <w:szCs w:val="26"/>
          <w:lang w:val="az-Latn-AZ"/>
        </w:rPr>
        <w:t>ək.1).</w:t>
      </w:r>
    </w:p>
    <w:p w:rsidR="00594536" w:rsidRPr="00594536" w:rsidRDefault="00594536" w:rsidP="00594536">
      <w:pPr>
        <w:widowControl w:val="0"/>
        <w:spacing w:line="240" w:lineRule="auto"/>
        <w:ind w:firstLine="0"/>
        <w:jc w:val="both"/>
        <w:rPr>
          <w:b/>
          <w:sz w:val="20"/>
          <w:szCs w:val="20"/>
          <w:lang w:val="az-Latn-AZ"/>
        </w:rPr>
      </w:pPr>
    </w:p>
    <w:p w:rsidR="00594536" w:rsidRPr="004D7454" w:rsidRDefault="00A86A1D" w:rsidP="00594536">
      <w:pPr>
        <w:widowControl w:val="0"/>
        <w:spacing w:line="276" w:lineRule="auto"/>
        <w:ind w:firstLine="0"/>
        <w:jc w:val="center"/>
        <w:rPr>
          <w:sz w:val="20"/>
          <w:szCs w:val="20"/>
        </w:rPr>
      </w:pPr>
      <w:r w:rsidRPr="00054AD5">
        <w:rPr>
          <w:sz w:val="20"/>
          <w:szCs w:val="20"/>
        </w:rPr>
        <w:pict>
          <v:shape id="_x0000_i1137" type="#_x0000_t75" style="width:206.25pt;height:243.75pt">
            <v:imagedata r:id="rId218" o:title="QAPİ son Jpeg" croptop="6036f" cropbottom="5676f" cropleft="449f"/>
          </v:shape>
        </w:pict>
      </w:r>
    </w:p>
    <w:p w:rsidR="00594536" w:rsidRPr="004D7454" w:rsidRDefault="00594536" w:rsidP="00594536">
      <w:pPr>
        <w:widowControl w:val="0"/>
        <w:spacing w:line="240" w:lineRule="auto"/>
        <w:ind w:firstLine="0"/>
        <w:jc w:val="center"/>
        <w:rPr>
          <w:sz w:val="20"/>
          <w:szCs w:val="20"/>
        </w:rPr>
      </w:pPr>
    </w:p>
    <w:p w:rsidR="00594536" w:rsidRPr="00D755BA" w:rsidRDefault="00594536" w:rsidP="00594536">
      <w:pPr>
        <w:widowControl w:val="0"/>
        <w:tabs>
          <w:tab w:val="left" w:pos="1365"/>
        </w:tabs>
        <w:spacing w:line="276" w:lineRule="auto"/>
        <w:ind w:firstLine="0"/>
        <w:jc w:val="center"/>
        <w:rPr>
          <w:sz w:val="20"/>
          <w:szCs w:val="20"/>
          <w:lang w:val="az-Latn-AZ"/>
        </w:rPr>
      </w:pPr>
      <w:r w:rsidRPr="00D755BA">
        <w:rPr>
          <w:sz w:val="20"/>
          <w:szCs w:val="20"/>
          <w:lang w:val="az-Latn-AZ"/>
        </w:rPr>
        <w:t>Şəkil 1. Yeni idarəetmə qurğulu suburaxıcı qapının sxemi</w:t>
      </w:r>
    </w:p>
    <w:p w:rsidR="00594536" w:rsidRDefault="00594536" w:rsidP="004D7454">
      <w:pPr>
        <w:widowControl w:val="0"/>
        <w:spacing w:line="276" w:lineRule="auto"/>
        <w:jc w:val="both"/>
        <w:rPr>
          <w:sz w:val="26"/>
          <w:szCs w:val="26"/>
          <w:lang w:val="az-Latn-AZ"/>
        </w:rPr>
      </w:pP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 xml:space="preserve">Birinci hissə-suburarxıcı qapı adlanır və su mənbəyinin (çay, kanal, su anbarı) sahil divarında açılmış 1 çərçivə hissəsindən, suburaxıcı qapının 2 gətirici hissəsindən, 3 müstəvi bağlayıcıdan, qapıdan buraxılan suyu aparıcı kanala ötürən 4 əlaqələndirici hissəsindən, içərisi boş-üzən qaldırıcı 8 çənindən, onları əlaqələndirən iki ədəd 7 sürgüqoldan, sağ-sol </w:t>
      </w:r>
      <w:r w:rsidRPr="00A730C6">
        <w:rPr>
          <w:sz w:val="26"/>
          <w:szCs w:val="26"/>
          <w:lang w:val="az-Latn-AZ"/>
        </w:rPr>
        <w:lastRenderedPageBreak/>
        <w:t>istiqamətləndirici metal ikitavr 6 kanavdan, içərisində üzən qaldırıcı 8 çəni yerləşən  9 su çənindən ibarətdir.</w:t>
      </w:r>
    </w:p>
    <w:p w:rsidR="004D7454" w:rsidRPr="00A730C6" w:rsidRDefault="004D7454" w:rsidP="004D7454">
      <w:pPr>
        <w:widowControl w:val="0"/>
        <w:spacing w:line="276" w:lineRule="auto"/>
        <w:jc w:val="both"/>
        <w:rPr>
          <w:b/>
          <w:sz w:val="26"/>
          <w:szCs w:val="26"/>
          <w:lang w:val="az-Latn-AZ"/>
        </w:rPr>
      </w:pPr>
      <w:r w:rsidRPr="00A730C6">
        <w:rPr>
          <w:sz w:val="26"/>
          <w:szCs w:val="26"/>
          <w:lang w:val="az-Latn-AZ"/>
        </w:rPr>
        <w:t>İkinci hissə-suburaxıcı qapının idarəetmə qurğusu adlanır və başlığı 3 suburaxıcı qapının astana səviyyəsində və ya aşağıda yerləşən qidalandırıcı 10 borusundan, qapı qarşısında su səviyyəsinin dəyişməsini özündə əks etdirən 11 çənindən, onun içərisində yerləşən 12 üzgəcindən, üzgəcin daxilindəki boşluq hissədə yerləşən və şaquli vəziyyətdə bərkidilmiş 13 dairəvi suqəbuledici başlıqdan, suqəbuledici başlığa birləşən 14 sutullayıcı borudan, bu boru üzərində konkret sərflərə uyğun bölgü xətləri ilə işarələnmiş nöqtələrə bərkidilə bilinən 15 sürgüqoldan, sürgüqolun sonuna bərkidilmiş, ölçüləri və quruluşu yu</w:t>
      </w:r>
      <w:r w:rsidR="00594536">
        <w:rPr>
          <w:sz w:val="26"/>
          <w:szCs w:val="26"/>
          <w:lang w:val="az-Latn-AZ"/>
        </w:rPr>
        <w:softHyphen/>
      </w:r>
      <w:r w:rsidRPr="00A730C6">
        <w:rPr>
          <w:sz w:val="26"/>
          <w:szCs w:val="26"/>
          <w:lang w:val="az-Latn-AZ"/>
        </w:rPr>
        <w:t>xa</w:t>
      </w:r>
      <w:r w:rsidR="00594536">
        <w:rPr>
          <w:sz w:val="26"/>
          <w:szCs w:val="26"/>
          <w:lang w:val="az-Latn-AZ"/>
        </w:rPr>
        <w:softHyphen/>
      </w:r>
      <w:r w:rsidRPr="00A730C6">
        <w:rPr>
          <w:sz w:val="26"/>
          <w:szCs w:val="26"/>
          <w:lang w:val="az-Latn-AZ"/>
        </w:rPr>
        <w:t>rı çəndə olan 13 suqəbuledici başlıqla eyni olan 16 suqəbuledici başlıqdan, suqəbuledici baş</w:t>
      </w:r>
      <w:r w:rsidR="00594536">
        <w:rPr>
          <w:sz w:val="26"/>
          <w:szCs w:val="26"/>
          <w:lang w:val="az-Latn-AZ"/>
        </w:rPr>
        <w:softHyphen/>
      </w:r>
      <w:r w:rsidRPr="00A730C6">
        <w:rPr>
          <w:sz w:val="26"/>
          <w:szCs w:val="26"/>
          <w:lang w:val="az-Latn-AZ"/>
        </w:rPr>
        <w:t>lığı 18 aşağı çənlə 21 aparıcı borunu əlaqələndirən 20 borusuna birləşən elastiki 17 su</w:t>
      </w:r>
      <w:r w:rsidR="00594536">
        <w:rPr>
          <w:sz w:val="26"/>
          <w:szCs w:val="26"/>
          <w:lang w:val="az-Latn-AZ"/>
        </w:rPr>
        <w:softHyphen/>
      </w:r>
      <w:r w:rsidRPr="00A730C6">
        <w:rPr>
          <w:sz w:val="26"/>
          <w:szCs w:val="26"/>
          <w:lang w:val="az-Latn-AZ"/>
        </w:rPr>
        <w:t>tullayıcı borudan, birinci hissənin 9 su çənini qidalandıran 19 və 11 borularından ibarətdir.</w:t>
      </w:r>
    </w:p>
    <w:p w:rsidR="004D7454" w:rsidRPr="00A730C6" w:rsidRDefault="004D7454" w:rsidP="004D7454">
      <w:pPr>
        <w:widowControl w:val="0"/>
        <w:spacing w:line="276" w:lineRule="auto"/>
        <w:jc w:val="both"/>
        <w:rPr>
          <w:b/>
          <w:sz w:val="26"/>
          <w:szCs w:val="26"/>
          <w:lang w:val="az-Latn-AZ"/>
        </w:rPr>
      </w:pPr>
      <w:r w:rsidRPr="00A730C6">
        <w:rPr>
          <w:b/>
          <w:sz w:val="26"/>
          <w:szCs w:val="26"/>
          <w:lang w:val="az-Latn-AZ"/>
        </w:rPr>
        <w:t>Yeni idarəetmə qurğulu suburaxıcı qapının elementlərinin funksiyaları, hidravliki və həndəsi parametrləri.</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 xml:space="preserve">1-çərçivə hissə: su mənbəyinin (çay, kanal, su anbarı) sahil divarında açılır və suyun mənbədən suburaxan qapı sahəsinə daxil olmasını təmin edir. Ölçüləri götürülən suyun sərfinə və su səviyyəsinin qapı qarşısında dəyişmə qiymətlərinə əsasən təyin edilir. Üzən cisimlərin və iri diametrli çay gətirmələrinin qapıdan keçməməsi üçün çərçivə hissənin girişində tor yerləşdirilir, dib səviyyəsi isə mənbənin dib səviyyəsindən yuxarı götürülür. </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2-suburaxıcı qapının gətirici hissəsi: suyun qapıya əlverişli hidravliki rejimdə daxil olmasını təmin edir, en və hündürlük ölçüləri 1 çərçivə hissəsi ilə eynidir.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3-müstəvi bağlayıcı hissə: qapı sahəsinin buraxılan sərfə uyğun bağlanmasını təmin edir, ölçüləri sərf və səviyyə dəyişməsi qiymətləri əsasında təyin olunur.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4-əlaqələndirici hissə: qapıdan buraxılan suyu aparıcı kanala əlverişli hidravliki rejimdə ötürülməsini təmin edir.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5-istinad divarları: qapı sahəsində su axının sərhədlərini müəyyənləşdirir.</w:t>
      </w:r>
    </w:p>
    <w:p w:rsidR="004D7454" w:rsidRDefault="004D7454" w:rsidP="004D7454">
      <w:pPr>
        <w:widowControl w:val="0"/>
        <w:spacing w:line="276" w:lineRule="auto"/>
        <w:jc w:val="both"/>
        <w:rPr>
          <w:sz w:val="26"/>
          <w:szCs w:val="26"/>
          <w:lang w:val="az-Latn-AZ"/>
        </w:rPr>
      </w:pPr>
      <w:r w:rsidRPr="00A730C6">
        <w:rPr>
          <w:sz w:val="26"/>
          <w:szCs w:val="26"/>
          <w:lang w:val="az-Latn-AZ"/>
        </w:rPr>
        <w:t>6-istiqamətləndirici metal ikitavr kanav: qapının düz xətt üzrə qalxma və enmə hərəkətini təmin edir. Uzunluğu qapının qalxıb-enmə məsafəsinə görə təyin edilir.</w:t>
      </w:r>
    </w:p>
    <w:p w:rsidR="004D7454" w:rsidRPr="00A730C6" w:rsidRDefault="004D7454" w:rsidP="004D7454">
      <w:pPr>
        <w:widowControl w:val="0"/>
        <w:spacing w:line="276" w:lineRule="auto"/>
        <w:jc w:val="both"/>
        <w:rPr>
          <w:b/>
          <w:sz w:val="26"/>
          <w:szCs w:val="26"/>
          <w:lang w:val="az-Latn-AZ"/>
        </w:rPr>
      </w:pPr>
      <w:r w:rsidRPr="00A730C6">
        <w:rPr>
          <w:sz w:val="26"/>
          <w:szCs w:val="26"/>
          <w:lang w:val="az-Latn-AZ"/>
        </w:rPr>
        <w:t>7-iki ədəd sürgüqolu: üzən qaldırıcı 8 çəni ilə qapının 3 müstəvi bağlayıcı hissəsini birləşdirir. Uzunluğu qapının qalxıb-enmə məsafəsinə görə təyin edilir.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 xml:space="preserve">8-içərisi boş-üzən qaldırıcı çən: Arximed qüvvəsinin təsiri altında qapının  qalxma hərəkətini təmin edir. Ölçüləri  3,7,8 hissələrinin ağırlıqları, qapı üzərində suyun ağırlığı və qapının hərəkəti zamanı yaranan sürtünmə qüvvələrinin cəmindən artıq qaldırma qüvvəsini yarada bilməsi şərtinə uyğun təyin olunur.  </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9-su çəni: içərisində 8 çəninin üzmə vəziyyətini alması və qalxıb-enməsini təmin edir. Ölçüləri 8 çəninin ölçüləri və qapının qalxıb-enmə məsafəsinə görə təyin olunur.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10-qidalandırıcı boru: başlığı 3 suburaxıcı qapının astana səviyyəsində və aşağıda yerləşən və sistemi su ilə qidalandıran boru.</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lastRenderedPageBreak/>
        <w:t>11-idarəetmə qurğusunun yuxarı səviyyə tərəddüdü çəni: qapı qarşısında su səviyyəsinin dəyişməsini mənbədən və qapının özündən texniki və istismar baxımından əlverişli olan məsafədə özündə əks olunmasını təmin edir. Ölçüləri su səviyyəsinin dəyişmə amplitudu və üzgəcin həndəsi ölçülərinə görə təyin edilir.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12-üzgəc: idarəetmə qurğsunun 13,14,15,16 və 17 hissələrini 11 və 18 çənlərində su səviyyəsinin dəyişməsinə uyğun hərəkətini təmin edir.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 xml:space="preserve"> 13-dairəvi suaşıranlı suqəbuledici başlıq: üzgəcin daxilindəki boşluq hissədə yerləşir və üzgəcə şaquli vəziyyətdə bərkidilir. Funksiyası suyu 11 çənindən 18 çəninə vermək üçün qəbul etməkdir. Suqəbuledici başlığın giriş dəliyinin sahəsi birləşdiyi 14 sutullayıcı borunun en kəsik sahəsindən kiçik götürülür. Məqsəd suqəbuledicidən axan suyun hidravliki strukturuna borudakı axının təsir göstərməməsini təmin etməkdir.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14-sutullayıcı boru: suqəbuledici başlığa 13 birləşən və sonu 18 çəninin içərisində qurtaran, elastik olmayan sutullayıcı boru. Suyun 11 çənindən 18 çəninə axıdılmasını və sürgüqol fünksiyasını yerinə yetirir və sonu elastiki boru ilə əvəzlənir. Ölçüləri 11, 18 çənlərinin və su səviyyəsinin dəyişmə ölçüləri əsasında təyin olunur.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15-idarəetmə sürgüqolu: 14 borusu üzərində konkret sərflərə uyğun bölgü xətləri ilə işarələnmiş fərqli nöqtələrə bərkidilərək (fiksasiya olunaraq) 18 cənindəki 16 suqəbuledici başlığın səviyəsini dəyişməklə idarəolunma pultu funksiyasını yerinə yetirir. Ölçüləri su səviyyəsinin dəyişməsi qiymətlərinə əsasən təyin edilir.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16-dairəvi suaşıranlı suqəbuledici başlıq: ölçüləri və quruluşu yuxarı çəndə olan 13 suqəbuledici başlıqla  eyni olub, funksiyası suyu 18 çənindən 17 sutullayıcı boruya verilməsini təmin etmək və 18 və 9 çənində su səviyyəsinin dəyişməsini təmin etməkdir.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17-sutullayıcı boru: aşağı 18 çənindən suyun 20 və 21 borularına axıdılmasını təmin edir, su səviyyəsinin dəyişməsi zamanı 16 suqəbuledici başlığın hərəkətinin məhdudlaşmaması üçün elastikliyə malikdir.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18-idarəetmə qurğusunun aşağı səviyyə tərəddüdü çəni: funksiyası 16 dairəvi suaşıranlı suqəbuledici başlığın üzən vəziyyətdə yerdəyişməsini və 9 çənində su səviyyəsinin dəyişməsini təmin etməkdir. Ölçüləri su səviyyəsinin dəyişmə amplitudundan və 15 sürgüqolunun yerinin dəyişmə qiymətindən asılıdır.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19-əlaqələndirici boru, 18 çəni ilə 11 borusunu əlaqələndirir.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20-əlaqələndirici boru, 17 sutullayıcı borusu ilə 21 aparıcı borunu əlaqələndirir.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21-əlaqələndirici boru, 18 və  9 çənlərini əlaqələndirir.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22-aparıcı boru, sistemdən atılan suyu kənarlaşdırır.</w:t>
      </w:r>
    </w:p>
    <w:p w:rsidR="004D7454" w:rsidRPr="00A730C6" w:rsidRDefault="004D7454" w:rsidP="004D7454">
      <w:pPr>
        <w:widowControl w:val="0"/>
        <w:spacing w:line="276" w:lineRule="auto"/>
        <w:jc w:val="both"/>
        <w:rPr>
          <w:b/>
          <w:sz w:val="26"/>
          <w:szCs w:val="26"/>
          <w:lang w:val="az-Latn-AZ"/>
        </w:rPr>
      </w:pPr>
      <w:r w:rsidRPr="00A730C6">
        <w:rPr>
          <w:b/>
          <w:sz w:val="26"/>
          <w:szCs w:val="26"/>
          <w:lang w:val="az-Latn-AZ"/>
        </w:rPr>
        <w:t>Yeni idarəetmə qurğulu suburaxıcı qapının iş prinsipi.</w:t>
      </w:r>
    </w:p>
    <w:p w:rsidR="004D7454" w:rsidRPr="00594536" w:rsidRDefault="004D7454" w:rsidP="004D7454">
      <w:pPr>
        <w:widowControl w:val="0"/>
        <w:spacing w:line="276" w:lineRule="auto"/>
        <w:jc w:val="both"/>
        <w:rPr>
          <w:spacing w:val="-2"/>
          <w:sz w:val="26"/>
          <w:szCs w:val="26"/>
          <w:lang w:val="az-Latn-AZ"/>
        </w:rPr>
      </w:pPr>
      <w:r w:rsidRPr="00594536">
        <w:rPr>
          <w:spacing w:val="-2"/>
          <w:sz w:val="26"/>
          <w:szCs w:val="26"/>
          <w:lang w:val="az-Latn-AZ"/>
        </w:rPr>
        <w:t xml:space="preserve">-Suburaxıcı qapı qarşısında su səviyyəsinin maksimum qiymətində qapı pəncərəsinin tam bağlanması üçün 10 qidalandırıcı borusu vasitəsi ilə  yuxarı 11 çənində su səviyyəsi qapı qarşısındakı maksimum su səviyyəsinə bərabər vəziyyət alır. 11çənindən su 13 suqəbuledici başlıqdan keçməklə, 14 sutullayıcı boru ilə 18 aşağı çənə və oradan da 19 və 11 boruları ilə 9 </w:t>
      </w:r>
      <w:r w:rsidRPr="00594536">
        <w:rPr>
          <w:spacing w:val="-2"/>
          <w:sz w:val="26"/>
          <w:szCs w:val="26"/>
          <w:lang w:val="az-Latn-AZ"/>
        </w:rPr>
        <w:lastRenderedPageBreak/>
        <w:t>çəninə axıdılır. 9 çəni dolduqca qaldırıcı boş 8 çəni suyun qaldırma qüvvəsi (Arximed qüvvəsi) sayəsində 3 müstəvi bağlayıcını 7 sürgüqolu ilə yuxarıya doğru hərəkət etdirir.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Qapının qaldırılması  qapının qaş səviyyəsinin maksimum su səiyyəsindən normal istismarı təmin edən ölçüdə yuxarı olmasına qədər davam etdirilir. Bundan sonra idarəetmə qurğusunun 11 çənindən 18 çəninə daxil olan sərfə bərabər su sərfinin 18 çənindən 16 suqəbuledici başlıq, 17 və 20 sutullayıcı boruları ilə 21 aparıcı boruya axıdılması təmin edilir və 16 suqəbuledici başlığın səviyyəsi 15 sürgüqolunun ucunda yerləşən bərkidici-fiksator həlqəsinin, 14 borusu üzərində işarələnmiş nöqtələrdən sıfır nöqtəsinə bərkidilməklə qapının yuxarı vəziyyəti fiksasiya edilir (14 borusu üzərində qapının müxtəlif sərfburaxma qiymətlərinə uyğun nöqtələrin dəqiq yeri sistemin ilkin qədərlənməsi zamanı müəyyənləşdirilir).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Qapının sabit dayanması üçün 11 çənindən 18 çəninə daxil olan suyun sərfinin 18 çənindən 21 borusuna axıdılan suyun sərfinə bərabər olması tələb olunur. Sərflərin bərabərlik şərtinin ödənilməsi 13 və 16 suqəbuledici başlıqlarının ölçülərinin, onlardan keçən axının hidravliki strukturunun və suqəbuledici başlıqlar üzərindəki su basqısının eyni olması ilə təmin edilir.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 xml:space="preserve">İstismar zamanı qapı qarşısında su səviyyəsi hansı ölçüdə aşağı düşərsə 11, 18,  9 çənlərindəki  su səviyyəsi və qapının özü də o ölçüdə aşağı enir və beləliklə qapıdan suyun buraxılmaması təmin olunur. </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Qapıdan hər hansı sərflə suyun buraxılması üçün 15 sürgüqolunun ucunda yerləşən fiksasiya həlqəsi sıfır vəziyyətindəki yerindən açılaraq 14 borusu üzərində buraxılacaq sərfin qiyməti göstərilən nöqtəyə bərkidilir.</w:t>
      </w:r>
    </w:p>
    <w:p w:rsidR="004D7454" w:rsidRPr="00594536" w:rsidRDefault="004D7454" w:rsidP="004D7454">
      <w:pPr>
        <w:widowControl w:val="0"/>
        <w:spacing w:line="276" w:lineRule="auto"/>
        <w:jc w:val="both"/>
        <w:rPr>
          <w:spacing w:val="-2"/>
          <w:sz w:val="26"/>
          <w:szCs w:val="26"/>
          <w:lang w:val="az-Latn-AZ"/>
        </w:rPr>
      </w:pPr>
      <w:r w:rsidRPr="00594536">
        <w:rPr>
          <w:spacing w:val="-2"/>
          <w:sz w:val="26"/>
          <w:szCs w:val="26"/>
          <w:lang w:val="az-Latn-AZ"/>
        </w:rPr>
        <w:t>Bu əməliyyatdan sonra 16 suqəbuledici başlıq üzərində yaranan əlavə basqı hesabına 18 çənindən 21 borusuna axıdılan suyun sərfi daxil olan suyun sərfindən çox olduğu üçün 18 və 9 çənlərində suyun səviyyəsi aşağı enməyə başlayacaq və enmə prosesi 16 suqəbuledici başlıq üzərində basqının qiymətinin azalaraq 13 suqəbuledici başlıq üzərindəki basqıya bərabər olana qədər davam edəcək və bundan sonra 9 çənində suyun səviyyəsi sabit vəziyyət alacaqdır. 9 çənində səviyyənin sabitləşməsi ilə qapının da aşağı enməsi dayanacaq və beləliklə qapının  üzərindən buraxılacaq sərfə uyğun basqı ilə suyun axması təmin olunacaq.</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Bundan sonra istismar zamanı qapı qarşısında su səviyyəsinin dəyişməsinə uyğun olaraq qapının da qaşının səviyyəsi dəyişdiyindən qapı üzərindən sabit sərflə tələb olunan sərfin buraxılması təmin ediləcəkdir.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Əgər istismar zamanı qapıdan fərqli sərflə suyun buraxılması tələb olunarsa, fiksasiya həlqəsi yenidən açılaraq  14 borusu üzərində fərqli sərfə uyğun nöqtəyə bərkidilir və yuxarıda göstərilən proses yenidən təkrarlanaraq, tələb olunan su sərfinin qapıdan buraxılması təmin olunur.</w:t>
      </w:r>
    </w:p>
    <w:p w:rsidR="004D7454" w:rsidRPr="00A730C6" w:rsidRDefault="004D7454" w:rsidP="004D7454">
      <w:pPr>
        <w:widowControl w:val="0"/>
        <w:spacing w:line="276" w:lineRule="auto"/>
        <w:jc w:val="both"/>
        <w:rPr>
          <w:b/>
          <w:sz w:val="26"/>
          <w:szCs w:val="26"/>
          <w:lang w:val="az-Latn-AZ"/>
        </w:rPr>
      </w:pPr>
      <w:r w:rsidRPr="00A730C6">
        <w:rPr>
          <w:b/>
          <w:sz w:val="26"/>
          <w:szCs w:val="26"/>
          <w:lang w:val="az-Latn-AZ"/>
        </w:rPr>
        <w:t>Yeni idarəetmə qurğulu suburaxıcı qapının praktiki əhəmiyyət kəsb edən xüsusiyyətləri.</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lastRenderedPageBreak/>
        <w:t>-</w:t>
      </w:r>
      <w:r w:rsidR="004271FC">
        <w:rPr>
          <w:sz w:val="26"/>
          <w:szCs w:val="26"/>
          <w:lang w:val="az-Latn-AZ"/>
        </w:rPr>
        <w:t>Yeni</w:t>
      </w:r>
      <w:r w:rsidRPr="00A730C6">
        <w:rPr>
          <w:sz w:val="26"/>
          <w:szCs w:val="26"/>
          <w:lang w:val="az-Latn-AZ"/>
        </w:rPr>
        <w:t xml:space="preserve"> idarəetmə qurğulu suburaxıcı qapının istismarında elektrik sərfiyyatının olmaması, idarəetmədə az fiziki qüvvə tələbatı, qapı qarşısında su səviyyəsinin dəyişməsindən asılı olmayaraq qapıdan keçən sərfin sabit qalmasının avtomatlaşdırılması ilə əlaqədar istismara çəkilən vaxt və əmək sərfinin olmaması amilləri təklif edilən qurğunun istismar xərclərinin əhəmiyyətli dərəcədə az olmasını təmin edir.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-Təklif olunan idarəetmə qurğusu qapıların yerindən asılı olmayaraq sugötürən qurğu ərazisində relyef, istismar təhlükəsizliyi, texniki şərt və asan istismar baxımından əlverişli olan məsafədə və yerdə yerləşdirilə bilir, bir neçə qapını bir mərkəzdən və məsafədən idarə olunmasını təmin edir və idarəolunma qaydası isə olduqca sadədir.</w:t>
      </w:r>
    </w:p>
    <w:p w:rsidR="004D7454" w:rsidRPr="00A730C6" w:rsidRDefault="004D7454" w:rsidP="004D7454">
      <w:pPr>
        <w:widowControl w:val="0"/>
        <w:spacing w:line="276" w:lineRule="auto"/>
        <w:jc w:val="both"/>
        <w:rPr>
          <w:sz w:val="26"/>
          <w:szCs w:val="26"/>
          <w:lang w:val="az-Latn-AZ"/>
        </w:rPr>
      </w:pPr>
      <w:r w:rsidRPr="00A730C6">
        <w:rPr>
          <w:sz w:val="26"/>
          <w:szCs w:val="26"/>
          <w:lang w:val="az-Latn-AZ"/>
        </w:rPr>
        <w:t xml:space="preserve">  -Qapı qarşısında su səviyyəsinin dəyişməsindən asılı olmayaraq qapıdan sabit sərfli suyun keçməsini, keçən su həcminin qeydiyyatının aparılmasını, suyun təlabatçılar arasında dəqiq bölüşdürülməsini təmin edə bilir.</w:t>
      </w:r>
    </w:p>
    <w:p w:rsidR="004D7454" w:rsidRPr="00594536" w:rsidRDefault="004D7454" w:rsidP="004D7454">
      <w:pPr>
        <w:widowControl w:val="0"/>
        <w:spacing w:line="276" w:lineRule="auto"/>
        <w:jc w:val="both"/>
        <w:rPr>
          <w:spacing w:val="-6"/>
          <w:sz w:val="26"/>
          <w:szCs w:val="26"/>
          <w:lang w:val="az-Latn-AZ"/>
        </w:rPr>
      </w:pPr>
      <w:r w:rsidRPr="00594536">
        <w:rPr>
          <w:spacing w:val="-6"/>
          <w:sz w:val="26"/>
          <w:szCs w:val="26"/>
          <w:lang w:val="az-Latn-AZ"/>
        </w:rPr>
        <w:t xml:space="preserve">-Qapıdan buraxılan su, su mənbəyinin bulanılıq az olan yuxarı qatından götürüldüyü üçün, suyun təlabatçıya əhəmiyyətli dərəcədə duruldulmuş vəziyyətdə verilməsinə nail olunur. </w:t>
      </w:r>
    </w:p>
    <w:p w:rsidR="004D7454" w:rsidRPr="00A730C6" w:rsidRDefault="004D7454" w:rsidP="004D7454">
      <w:pPr>
        <w:widowControl w:val="0"/>
        <w:spacing w:line="276" w:lineRule="auto"/>
        <w:jc w:val="both"/>
        <w:rPr>
          <w:sz w:val="26"/>
          <w:szCs w:val="26"/>
          <w:lang w:val="az-Latn-AZ"/>
        </w:rPr>
      </w:pPr>
      <w:r w:rsidRPr="00A730C6">
        <w:rPr>
          <w:b/>
          <w:sz w:val="26"/>
          <w:szCs w:val="26"/>
          <w:lang w:val="az-Latn-AZ"/>
        </w:rPr>
        <w:t>Nəticə</w:t>
      </w:r>
      <w:r>
        <w:rPr>
          <w:b/>
          <w:sz w:val="26"/>
          <w:szCs w:val="26"/>
          <w:lang w:val="az-Latn-AZ"/>
        </w:rPr>
        <w:t>.</w:t>
      </w:r>
      <w:r w:rsidRPr="00A730C6">
        <w:rPr>
          <w:b/>
          <w:sz w:val="26"/>
          <w:szCs w:val="26"/>
          <w:lang w:val="az-Latn-AZ"/>
        </w:rPr>
        <w:t xml:space="preserve"> </w:t>
      </w:r>
      <w:r w:rsidRPr="00A730C6">
        <w:rPr>
          <w:sz w:val="26"/>
          <w:szCs w:val="26"/>
          <w:lang w:val="az-Latn-AZ"/>
        </w:rPr>
        <w:t>Suburaxıcı qapının praktiki əhəmiyyət kəsb edən xüsusiyyətlərə malik yeni idarəetmə qurğusu hazırlanmışdır.</w:t>
      </w:r>
    </w:p>
    <w:p w:rsidR="004D7454" w:rsidRPr="004D7454" w:rsidRDefault="004D7454" w:rsidP="004D7454">
      <w:pPr>
        <w:widowControl w:val="0"/>
        <w:spacing w:line="240" w:lineRule="auto"/>
        <w:jc w:val="both"/>
        <w:rPr>
          <w:b/>
          <w:sz w:val="24"/>
          <w:szCs w:val="24"/>
          <w:lang w:val="az-Latn-AZ"/>
        </w:rPr>
      </w:pPr>
      <w:r w:rsidRPr="004D7454">
        <w:rPr>
          <w:b/>
          <w:sz w:val="24"/>
          <w:szCs w:val="24"/>
          <w:lang w:val="az-Latn-AZ"/>
        </w:rPr>
        <w:t xml:space="preserve">İstifadə </w:t>
      </w:r>
      <w:r w:rsidR="00D755BA">
        <w:rPr>
          <w:b/>
          <w:sz w:val="24"/>
          <w:szCs w:val="24"/>
          <w:lang w:val="az-Latn-AZ"/>
        </w:rPr>
        <w:t>olunmuş</w:t>
      </w:r>
      <w:r w:rsidRPr="004D7454">
        <w:rPr>
          <w:b/>
          <w:sz w:val="24"/>
          <w:szCs w:val="24"/>
          <w:lang w:val="az-Latn-AZ"/>
        </w:rPr>
        <w:t xml:space="preserve"> ədəbiyyat:</w:t>
      </w:r>
    </w:p>
    <w:p w:rsidR="004D7454" w:rsidRPr="004D7454" w:rsidRDefault="004D7454" w:rsidP="008258BE">
      <w:pPr>
        <w:widowControl w:val="0"/>
        <w:numPr>
          <w:ilvl w:val="0"/>
          <w:numId w:val="27"/>
        </w:numPr>
        <w:spacing w:line="240" w:lineRule="auto"/>
        <w:ind w:left="284" w:hanging="284"/>
        <w:jc w:val="both"/>
        <w:rPr>
          <w:sz w:val="24"/>
          <w:szCs w:val="24"/>
          <w:lang w:val="az-Latn-AZ"/>
        </w:rPr>
      </w:pPr>
      <w:r w:rsidRPr="004D7454">
        <w:rPr>
          <w:sz w:val="24"/>
          <w:szCs w:val="24"/>
          <w:lang w:val="az-Latn-AZ"/>
        </w:rPr>
        <w:t>Мамедов Р.Г., Ибад</w:t>
      </w:r>
      <w:r w:rsidRPr="004D7454">
        <w:rPr>
          <w:sz w:val="24"/>
          <w:szCs w:val="24"/>
        </w:rPr>
        <w:t>-</w:t>
      </w:r>
      <w:r w:rsidRPr="004D7454">
        <w:rPr>
          <w:sz w:val="24"/>
          <w:szCs w:val="24"/>
          <w:lang w:val="az-Latn-AZ"/>
        </w:rPr>
        <w:t>заде Ю.А.</w:t>
      </w:r>
      <w:r w:rsidRPr="004D7454">
        <w:rPr>
          <w:sz w:val="24"/>
          <w:szCs w:val="24"/>
        </w:rPr>
        <w:t xml:space="preserve"> Водное хозяйство Азербайджана и перспективы его развития. Баку</w:t>
      </w:r>
      <w:r w:rsidRPr="004D7454">
        <w:rPr>
          <w:sz w:val="24"/>
          <w:szCs w:val="24"/>
          <w:lang w:val="az-Latn-AZ"/>
        </w:rPr>
        <w:t>:</w:t>
      </w:r>
      <w:r w:rsidRPr="004D7454">
        <w:rPr>
          <w:sz w:val="24"/>
          <w:szCs w:val="24"/>
        </w:rPr>
        <w:t xml:space="preserve"> Азербайджанское государственное издательство, 1988, 277 с.</w:t>
      </w:r>
    </w:p>
    <w:p w:rsidR="004D7454" w:rsidRPr="004D7454" w:rsidRDefault="004D7454" w:rsidP="008258BE">
      <w:pPr>
        <w:widowControl w:val="0"/>
        <w:numPr>
          <w:ilvl w:val="0"/>
          <w:numId w:val="27"/>
        </w:numPr>
        <w:spacing w:line="240" w:lineRule="auto"/>
        <w:ind w:left="284" w:hanging="284"/>
        <w:jc w:val="both"/>
        <w:rPr>
          <w:sz w:val="24"/>
          <w:szCs w:val="24"/>
          <w:lang w:val="az-Latn-AZ"/>
        </w:rPr>
      </w:pPr>
      <w:r w:rsidRPr="004D7454">
        <w:rPr>
          <w:sz w:val="24"/>
          <w:szCs w:val="24"/>
          <w:lang w:val="az-Latn-AZ"/>
        </w:rPr>
        <w:t xml:space="preserve">Quliyev Ş.Ş. Respublikanın daxili çaylarının su ehtiyatlarından səmərəli istifadə olunması  məqsədi ilə elmi əsaslandırılmış tədbirlərin işlənilməsi. Elmi-Texniki Hesabat, AzHvəM EİB, 2017, 47s. </w:t>
      </w:r>
    </w:p>
    <w:p w:rsidR="004D7454" w:rsidRPr="004D7454" w:rsidRDefault="004D7454" w:rsidP="008258BE">
      <w:pPr>
        <w:widowControl w:val="0"/>
        <w:numPr>
          <w:ilvl w:val="0"/>
          <w:numId w:val="27"/>
        </w:numPr>
        <w:spacing w:line="240" w:lineRule="auto"/>
        <w:ind w:left="284" w:hanging="284"/>
        <w:jc w:val="both"/>
        <w:rPr>
          <w:sz w:val="24"/>
          <w:szCs w:val="24"/>
          <w:lang w:val="az-Latn-AZ"/>
        </w:rPr>
      </w:pPr>
      <w:r w:rsidRPr="004D7454">
        <w:rPr>
          <w:sz w:val="24"/>
          <w:szCs w:val="24"/>
        </w:rPr>
        <w:t>Мелиорация и Водное Хозяйство, Справочник-Сооружения, Том-4, Москва</w:t>
      </w:r>
      <w:r w:rsidRPr="004D7454">
        <w:rPr>
          <w:sz w:val="24"/>
          <w:szCs w:val="24"/>
          <w:lang w:val="az-Latn-AZ"/>
        </w:rPr>
        <w:t>:</w:t>
      </w:r>
      <w:r w:rsidRPr="004D7454">
        <w:rPr>
          <w:sz w:val="24"/>
          <w:szCs w:val="24"/>
        </w:rPr>
        <w:t xml:space="preserve"> ВО «Агропромиздат», 1987, 464 с.</w:t>
      </w:r>
    </w:p>
    <w:p w:rsidR="004D7454" w:rsidRPr="004D7454" w:rsidRDefault="004D7454" w:rsidP="004D7454">
      <w:pPr>
        <w:widowControl w:val="0"/>
        <w:spacing w:line="240" w:lineRule="auto"/>
        <w:ind w:firstLine="0"/>
        <w:jc w:val="both"/>
        <w:rPr>
          <w:b/>
          <w:sz w:val="24"/>
          <w:szCs w:val="24"/>
          <w:lang w:val="az-Latn-AZ"/>
        </w:rPr>
      </w:pPr>
    </w:p>
    <w:p w:rsidR="004D7454" w:rsidRPr="004D7454" w:rsidRDefault="004D7454" w:rsidP="004D7454">
      <w:pPr>
        <w:widowControl w:val="0"/>
        <w:spacing w:line="240" w:lineRule="auto"/>
        <w:ind w:firstLine="0"/>
        <w:jc w:val="center"/>
        <w:rPr>
          <w:b/>
          <w:sz w:val="24"/>
          <w:szCs w:val="24"/>
          <w:lang w:val="az-Latn-AZ"/>
        </w:rPr>
      </w:pPr>
      <w:r w:rsidRPr="004D7454">
        <w:rPr>
          <w:b/>
          <w:sz w:val="24"/>
          <w:szCs w:val="24"/>
          <w:lang w:val="az-Latn-AZ"/>
        </w:rPr>
        <w:t xml:space="preserve">ВОДОПРОПУСКНОЙ ЗАТВОР С </w:t>
      </w:r>
      <w:r w:rsidRPr="004D7454">
        <w:rPr>
          <w:b/>
          <w:sz w:val="24"/>
          <w:szCs w:val="24"/>
        </w:rPr>
        <w:t>НОВЫМ</w:t>
      </w:r>
      <w:r w:rsidRPr="004D7454">
        <w:rPr>
          <w:b/>
          <w:sz w:val="24"/>
          <w:szCs w:val="24"/>
          <w:lang w:val="az-Latn-AZ"/>
        </w:rPr>
        <w:t xml:space="preserve"> УПРАВЛЕНЧЕСКИМ СООРУЖЕНИЯМ</w:t>
      </w:r>
    </w:p>
    <w:p w:rsidR="004D7454" w:rsidRPr="004D7454" w:rsidRDefault="004D7454" w:rsidP="004D7454">
      <w:pPr>
        <w:widowControl w:val="0"/>
        <w:spacing w:line="240" w:lineRule="auto"/>
        <w:jc w:val="both"/>
        <w:rPr>
          <w:sz w:val="24"/>
          <w:szCs w:val="24"/>
          <w:lang w:val="az-Latn-AZ"/>
        </w:rPr>
      </w:pPr>
      <w:r w:rsidRPr="004D7454">
        <w:rPr>
          <w:b/>
          <w:sz w:val="24"/>
          <w:szCs w:val="24"/>
        </w:rPr>
        <w:t>Резюме</w:t>
      </w:r>
      <w:r>
        <w:rPr>
          <w:sz w:val="24"/>
          <w:szCs w:val="24"/>
          <w:lang w:val="az-Latn-AZ"/>
        </w:rPr>
        <w:t xml:space="preserve">. </w:t>
      </w:r>
      <w:r w:rsidRPr="004D7454">
        <w:rPr>
          <w:sz w:val="24"/>
          <w:szCs w:val="24"/>
        </w:rPr>
        <w:t>В статье представлен в</w:t>
      </w:r>
      <w:r w:rsidRPr="004D7454">
        <w:rPr>
          <w:sz w:val="24"/>
          <w:szCs w:val="24"/>
          <w:lang w:val="az-Latn-AZ"/>
        </w:rPr>
        <w:t>одопропускно</w:t>
      </w:r>
      <w:r w:rsidRPr="004D7454">
        <w:rPr>
          <w:sz w:val="24"/>
          <w:szCs w:val="24"/>
        </w:rPr>
        <w:t>й</w:t>
      </w:r>
      <w:r w:rsidRPr="004D7454">
        <w:rPr>
          <w:sz w:val="24"/>
          <w:szCs w:val="24"/>
          <w:lang w:val="az-Latn-AZ"/>
        </w:rPr>
        <w:t xml:space="preserve"> затвор с </w:t>
      </w:r>
      <w:r w:rsidRPr="004D7454">
        <w:rPr>
          <w:sz w:val="24"/>
          <w:szCs w:val="24"/>
        </w:rPr>
        <w:t>нов</w:t>
      </w:r>
      <w:r w:rsidRPr="004D7454">
        <w:rPr>
          <w:sz w:val="24"/>
          <w:szCs w:val="24"/>
          <w:lang w:val="az-Latn-AZ"/>
        </w:rPr>
        <w:t>ым управленческим сооружени</w:t>
      </w:r>
      <w:r w:rsidRPr="004D7454">
        <w:rPr>
          <w:sz w:val="24"/>
          <w:szCs w:val="24"/>
        </w:rPr>
        <w:t>е</w:t>
      </w:r>
      <w:r w:rsidRPr="004D7454">
        <w:rPr>
          <w:sz w:val="24"/>
          <w:szCs w:val="24"/>
          <w:lang w:val="az-Latn-AZ"/>
        </w:rPr>
        <w:t>м</w:t>
      </w:r>
      <w:r w:rsidRPr="004D7454">
        <w:rPr>
          <w:sz w:val="24"/>
          <w:szCs w:val="24"/>
        </w:rPr>
        <w:t xml:space="preserve">, даны конструктивные характеристики, гидравлические и геометрические параметры и принцип работы сооружения. </w:t>
      </w:r>
    </w:p>
    <w:p w:rsidR="004D7454" w:rsidRPr="004D7454" w:rsidRDefault="004D7454" w:rsidP="004D7454">
      <w:pPr>
        <w:widowControl w:val="0"/>
        <w:tabs>
          <w:tab w:val="left" w:pos="0"/>
        </w:tabs>
        <w:spacing w:line="240" w:lineRule="auto"/>
        <w:jc w:val="both"/>
        <w:rPr>
          <w:sz w:val="24"/>
          <w:szCs w:val="24"/>
        </w:rPr>
      </w:pPr>
      <w:r w:rsidRPr="004D7454">
        <w:rPr>
          <w:sz w:val="24"/>
          <w:szCs w:val="24"/>
        </w:rPr>
        <w:t xml:space="preserve"> </w:t>
      </w:r>
      <w:r w:rsidRPr="004D7454">
        <w:rPr>
          <w:b/>
          <w:sz w:val="24"/>
          <w:szCs w:val="24"/>
        </w:rPr>
        <w:t>Ключевые слова:</w:t>
      </w:r>
      <w:r w:rsidRPr="004D7454">
        <w:rPr>
          <w:sz w:val="24"/>
          <w:szCs w:val="24"/>
        </w:rPr>
        <w:t xml:space="preserve"> водные ресурсы, экономия воды, деление воды, расход, водосброс, уравнительный бак.</w:t>
      </w:r>
    </w:p>
    <w:p w:rsidR="004D7454" w:rsidRPr="004D7454" w:rsidRDefault="004D7454" w:rsidP="004D7454">
      <w:pPr>
        <w:widowControl w:val="0"/>
        <w:tabs>
          <w:tab w:val="left" w:pos="0"/>
        </w:tabs>
        <w:spacing w:line="240" w:lineRule="auto"/>
        <w:jc w:val="both"/>
        <w:rPr>
          <w:b/>
          <w:sz w:val="24"/>
          <w:szCs w:val="24"/>
          <w:lang w:val="az-Latn-AZ"/>
        </w:rPr>
      </w:pPr>
      <w:r w:rsidRPr="004D7454">
        <w:rPr>
          <w:b/>
          <w:sz w:val="24"/>
          <w:szCs w:val="24"/>
        </w:rPr>
        <w:tab/>
      </w:r>
    </w:p>
    <w:p w:rsidR="004D7454" w:rsidRPr="004D7454" w:rsidRDefault="004D7454" w:rsidP="004D7454">
      <w:pPr>
        <w:widowControl w:val="0"/>
        <w:spacing w:line="240" w:lineRule="auto"/>
        <w:ind w:firstLine="0"/>
        <w:jc w:val="center"/>
        <w:rPr>
          <w:sz w:val="24"/>
          <w:szCs w:val="24"/>
          <w:lang w:val="en-US"/>
        </w:rPr>
      </w:pPr>
      <w:r w:rsidRPr="004D7454">
        <w:rPr>
          <w:b/>
          <w:sz w:val="24"/>
          <w:szCs w:val="24"/>
          <w:lang w:val="en-US"/>
        </w:rPr>
        <w:t>WATER-PASSINQ DOOR WITH SUITABLE CONTROL DEVICE</w:t>
      </w:r>
    </w:p>
    <w:p w:rsidR="004D7454" w:rsidRPr="004D7454" w:rsidRDefault="004D7454" w:rsidP="00594536">
      <w:pPr>
        <w:widowControl w:val="0"/>
        <w:spacing w:line="240" w:lineRule="auto"/>
        <w:jc w:val="both"/>
        <w:rPr>
          <w:sz w:val="24"/>
          <w:szCs w:val="24"/>
          <w:lang w:val="az-Latn-AZ"/>
        </w:rPr>
      </w:pPr>
      <w:r w:rsidRPr="004D7454">
        <w:rPr>
          <w:sz w:val="24"/>
          <w:szCs w:val="24"/>
          <w:lang w:val="en-US"/>
        </w:rPr>
        <w:tab/>
      </w:r>
      <w:r>
        <w:rPr>
          <w:b/>
          <w:sz w:val="24"/>
          <w:szCs w:val="24"/>
          <w:lang w:val="en-US"/>
        </w:rPr>
        <w:t>The s</w:t>
      </w:r>
      <w:r w:rsidRPr="004D7454">
        <w:rPr>
          <w:b/>
          <w:sz w:val="24"/>
          <w:szCs w:val="24"/>
          <w:lang w:val="en-US"/>
        </w:rPr>
        <w:t>ummary</w:t>
      </w:r>
      <w:r>
        <w:rPr>
          <w:b/>
          <w:sz w:val="24"/>
          <w:szCs w:val="24"/>
          <w:lang w:val="en-US"/>
        </w:rPr>
        <w:t>.</w:t>
      </w:r>
      <w:r>
        <w:rPr>
          <w:sz w:val="24"/>
          <w:szCs w:val="24"/>
          <w:lang w:val="az-Latn-AZ"/>
        </w:rPr>
        <w:t xml:space="preserve"> </w:t>
      </w:r>
      <w:r w:rsidRPr="004D7454">
        <w:rPr>
          <w:sz w:val="24"/>
          <w:szCs w:val="24"/>
          <w:lang w:val="en-US"/>
        </w:rPr>
        <w:t xml:space="preserve">In the article, the suitable water-passing door and its control device was prepared, its constructive description was given, its functions of elements, hydraulic and geometric parameters and work  principle were indicated. </w:t>
      </w:r>
    </w:p>
    <w:p w:rsidR="004D7454" w:rsidRPr="004D7454" w:rsidRDefault="004D7454" w:rsidP="004D7454">
      <w:pPr>
        <w:widowControl w:val="0"/>
        <w:spacing w:line="240" w:lineRule="auto"/>
        <w:jc w:val="both"/>
        <w:rPr>
          <w:sz w:val="24"/>
          <w:szCs w:val="24"/>
          <w:lang w:val="en-US"/>
        </w:rPr>
      </w:pPr>
      <w:r w:rsidRPr="004D7454">
        <w:rPr>
          <w:b/>
          <w:sz w:val="24"/>
          <w:szCs w:val="24"/>
          <w:lang w:val="en-US"/>
        </w:rPr>
        <w:t>Key words</w:t>
      </w:r>
      <w:r w:rsidRPr="004D7454">
        <w:rPr>
          <w:b/>
          <w:sz w:val="24"/>
          <w:szCs w:val="24"/>
          <w:lang w:val="az-Latn-AZ"/>
        </w:rPr>
        <w:t>:</w:t>
      </w:r>
      <w:r w:rsidRPr="004D7454">
        <w:rPr>
          <w:sz w:val="24"/>
          <w:szCs w:val="24"/>
          <w:lang w:val="az-Latn-AZ"/>
        </w:rPr>
        <w:t xml:space="preserve"> water resources, saving water, distribution, expense, water-throwing, regulative tank.,</w:t>
      </w:r>
    </w:p>
    <w:p w:rsidR="004D7454" w:rsidRPr="004D7454" w:rsidRDefault="004D7454" w:rsidP="004D7454">
      <w:pPr>
        <w:widowControl w:val="0"/>
        <w:spacing w:line="240" w:lineRule="auto"/>
        <w:jc w:val="both"/>
        <w:rPr>
          <w:sz w:val="24"/>
          <w:szCs w:val="24"/>
          <w:lang w:val="az-Latn-AZ"/>
        </w:rPr>
      </w:pPr>
    </w:p>
    <w:p w:rsidR="009A5812" w:rsidRPr="00847321" w:rsidRDefault="009A5812" w:rsidP="009A5812">
      <w:pPr>
        <w:widowControl w:val="0"/>
        <w:spacing w:line="240" w:lineRule="auto"/>
        <w:ind w:firstLine="567"/>
        <w:jc w:val="both"/>
        <w:rPr>
          <w:sz w:val="20"/>
          <w:szCs w:val="20"/>
          <w:lang w:val="az-Latn-AZ"/>
        </w:rPr>
      </w:pPr>
      <w:r w:rsidRPr="00847321">
        <w:rPr>
          <w:sz w:val="20"/>
          <w:szCs w:val="20"/>
          <w:lang w:val="az-Latn-AZ"/>
        </w:rPr>
        <w:t xml:space="preserve">Redaksiyaya daxil olma: </w:t>
      </w:r>
      <w:r>
        <w:rPr>
          <w:sz w:val="20"/>
          <w:szCs w:val="20"/>
          <w:lang w:val="az-Latn-AZ"/>
        </w:rPr>
        <w:t>0</w:t>
      </w:r>
      <w:r w:rsidR="004D7454">
        <w:rPr>
          <w:sz w:val="20"/>
          <w:szCs w:val="20"/>
          <w:lang w:val="az-Latn-AZ"/>
        </w:rPr>
        <w:t>9</w:t>
      </w:r>
      <w:r>
        <w:rPr>
          <w:sz w:val="20"/>
          <w:szCs w:val="20"/>
          <w:lang w:val="az-Latn-AZ"/>
        </w:rPr>
        <w:t>.0</w:t>
      </w:r>
      <w:r w:rsidR="004D7454">
        <w:rPr>
          <w:sz w:val="20"/>
          <w:szCs w:val="20"/>
          <w:lang w:val="az-Latn-AZ"/>
        </w:rPr>
        <w:t>1</w:t>
      </w:r>
      <w:r w:rsidRPr="00847321">
        <w:rPr>
          <w:sz w:val="20"/>
          <w:szCs w:val="20"/>
          <w:lang w:val="az-Latn-AZ"/>
        </w:rPr>
        <w:t>-2019-cu il</w:t>
      </w:r>
    </w:p>
    <w:p w:rsidR="009A5812" w:rsidRPr="00847321" w:rsidRDefault="009A5812" w:rsidP="009A5812">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9A5812" w:rsidRPr="00847321" w:rsidRDefault="009A5812" w:rsidP="009A5812">
      <w:pPr>
        <w:widowControl w:val="0"/>
        <w:spacing w:line="240" w:lineRule="auto"/>
        <w:ind w:firstLine="567"/>
        <w:jc w:val="both"/>
        <w:rPr>
          <w:sz w:val="20"/>
          <w:szCs w:val="20"/>
          <w:lang w:val="az-Latn-AZ"/>
        </w:rPr>
      </w:pPr>
      <w:r w:rsidRPr="00847321">
        <w:rPr>
          <w:sz w:val="20"/>
          <w:szCs w:val="20"/>
          <w:lang w:val="az-Latn-AZ"/>
        </w:rPr>
        <w:t>Çapa qəbul edilmə: 27.03-2019-cu il</w:t>
      </w:r>
    </w:p>
    <w:p w:rsidR="00B74C9A" w:rsidRPr="00262723" w:rsidRDefault="00B74C9A" w:rsidP="008E78AC">
      <w:pPr>
        <w:widowControl w:val="0"/>
        <w:overflowPunct w:val="0"/>
        <w:autoSpaceDE w:val="0"/>
        <w:autoSpaceDN w:val="0"/>
        <w:adjustRightInd w:val="0"/>
        <w:spacing w:line="240" w:lineRule="auto"/>
        <w:ind w:firstLine="567"/>
        <w:textAlignment w:val="baseline"/>
        <w:rPr>
          <w:b/>
          <w:sz w:val="26"/>
          <w:szCs w:val="26"/>
          <w:lang w:val="tr-TR"/>
        </w:rPr>
      </w:pPr>
    </w:p>
    <w:p w:rsidR="00BB6AF7" w:rsidRPr="00262723" w:rsidRDefault="00BB6AF7" w:rsidP="008E78AC">
      <w:pPr>
        <w:widowControl w:val="0"/>
        <w:overflowPunct w:val="0"/>
        <w:autoSpaceDE w:val="0"/>
        <w:autoSpaceDN w:val="0"/>
        <w:adjustRightInd w:val="0"/>
        <w:spacing w:line="240" w:lineRule="auto"/>
        <w:ind w:firstLine="567"/>
        <w:textAlignment w:val="baseline"/>
        <w:rPr>
          <w:b/>
          <w:sz w:val="26"/>
          <w:szCs w:val="26"/>
          <w:lang w:val="tr-TR"/>
        </w:rPr>
      </w:pPr>
    </w:p>
    <w:p w:rsidR="002A5581" w:rsidRPr="002A5581" w:rsidRDefault="002A5581" w:rsidP="002A5581">
      <w:pPr>
        <w:widowControl w:val="0"/>
        <w:spacing w:line="240" w:lineRule="auto"/>
        <w:ind w:firstLine="0"/>
        <w:jc w:val="both"/>
        <w:rPr>
          <w:sz w:val="24"/>
          <w:szCs w:val="24"/>
          <w:lang w:val="az-Latn-AZ"/>
        </w:rPr>
      </w:pPr>
      <w:r w:rsidRPr="002A5581">
        <w:rPr>
          <w:sz w:val="24"/>
          <w:szCs w:val="24"/>
          <w:lang w:val="az-Latn-AZ"/>
        </w:rPr>
        <w:lastRenderedPageBreak/>
        <w:t>UOT:556.18.01; 626/627; 556.182</w:t>
      </w:r>
    </w:p>
    <w:p w:rsidR="002A5581" w:rsidRPr="005456F5" w:rsidRDefault="002A5581" w:rsidP="002A5581">
      <w:pPr>
        <w:widowControl w:val="0"/>
        <w:spacing w:line="240" w:lineRule="auto"/>
        <w:ind w:firstLine="0"/>
        <w:jc w:val="center"/>
        <w:rPr>
          <w:b/>
          <w:sz w:val="26"/>
          <w:szCs w:val="26"/>
          <w:lang w:val="az-Latn-AZ"/>
        </w:rPr>
      </w:pPr>
      <w:r w:rsidRPr="005456F5">
        <w:rPr>
          <w:b/>
          <w:sz w:val="26"/>
          <w:szCs w:val="26"/>
          <w:lang w:val="az-Latn-AZ"/>
        </w:rPr>
        <w:t>SELDƏNMÜHAFIZƏ QURĞUSU</w:t>
      </w:r>
    </w:p>
    <w:p w:rsidR="002A5581" w:rsidRPr="002A5581" w:rsidRDefault="002A5581" w:rsidP="00594536">
      <w:pPr>
        <w:widowControl w:val="0"/>
        <w:spacing w:line="240" w:lineRule="auto"/>
        <w:ind w:left="4536" w:firstLine="0"/>
        <w:rPr>
          <w:sz w:val="24"/>
          <w:szCs w:val="24"/>
          <w:lang w:val="az-Latn-AZ"/>
        </w:rPr>
      </w:pPr>
      <w:r w:rsidRPr="002A5581">
        <w:rPr>
          <w:sz w:val="24"/>
          <w:szCs w:val="24"/>
          <w:lang w:val="az-Latn-AZ"/>
        </w:rPr>
        <w:t>t.e.f.d., B.M. Əhmə</w:t>
      </w:r>
      <w:r w:rsidR="00D755BA">
        <w:rPr>
          <w:sz w:val="24"/>
          <w:szCs w:val="24"/>
          <w:lang w:val="az-Latn-AZ"/>
        </w:rPr>
        <w:t xml:space="preserve">dov </w:t>
      </w:r>
      <w:r w:rsidRPr="002A5581">
        <w:rPr>
          <w:sz w:val="24"/>
          <w:szCs w:val="24"/>
          <w:lang w:val="az-Latn-AZ"/>
        </w:rPr>
        <w:t>t.e.f.d., A.M. Müslümov</w:t>
      </w:r>
    </w:p>
    <w:p w:rsidR="002A5581" w:rsidRPr="002A5581" w:rsidRDefault="00594536" w:rsidP="00594536">
      <w:pPr>
        <w:widowControl w:val="0"/>
        <w:spacing w:line="240" w:lineRule="auto"/>
        <w:ind w:left="4536" w:firstLine="0"/>
        <w:rPr>
          <w:sz w:val="24"/>
          <w:szCs w:val="24"/>
          <w:lang w:val="az-Latn-AZ"/>
        </w:rPr>
      </w:pPr>
      <w:r>
        <w:rPr>
          <w:sz w:val="24"/>
          <w:szCs w:val="24"/>
          <w:lang w:val="az-Latn-AZ"/>
        </w:rPr>
        <w:t>t.e.f.d., İ.H. Ağayev.</w:t>
      </w:r>
      <w:r w:rsidR="00D755BA">
        <w:rPr>
          <w:sz w:val="24"/>
          <w:szCs w:val="24"/>
          <w:lang w:val="az-Latn-AZ"/>
        </w:rPr>
        <w:t xml:space="preserve"> </w:t>
      </w:r>
      <w:r w:rsidR="002A5581" w:rsidRPr="002A5581">
        <w:rPr>
          <w:sz w:val="24"/>
          <w:szCs w:val="24"/>
          <w:lang w:val="az-Latn-AZ"/>
        </w:rPr>
        <w:t>“AzH və M” EİB</w:t>
      </w:r>
    </w:p>
    <w:p w:rsidR="002A5581" w:rsidRPr="005C31A0" w:rsidRDefault="002A5581" w:rsidP="00A8126A">
      <w:pPr>
        <w:widowControl w:val="0"/>
        <w:spacing w:line="240" w:lineRule="auto"/>
        <w:ind w:firstLine="0"/>
        <w:jc w:val="center"/>
        <w:rPr>
          <w:i/>
          <w:sz w:val="20"/>
          <w:szCs w:val="20"/>
          <w:lang w:val="az-Latn-AZ"/>
        </w:rPr>
      </w:pPr>
      <w:r w:rsidRPr="005C31A0">
        <w:rPr>
          <w:i/>
          <w:sz w:val="20"/>
          <w:szCs w:val="20"/>
          <w:lang w:val="az-Latn-AZ"/>
        </w:rPr>
        <w:t>Məqalə redaksiya heyətinin 27 mart  2019-cu il tarixli</w:t>
      </w:r>
      <w:r>
        <w:rPr>
          <w:i/>
          <w:sz w:val="20"/>
          <w:szCs w:val="20"/>
          <w:lang w:val="az-Latn-AZ"/>
        </w:rPr>
        <w:t xml:space="preserve"> iclasında (protokol № 02)  t.e</w:t>
      </w:r>
      <w:r w:rsidRPr="005C31A0">
        <w:rPr>
          <w:i/>
          <w:sz w:val="20"/>
          <w:szCs w:val="20"/>
          <w:lang w:val="az-Latn-AZ"/>
        </w:rPr>
        <w:t>.</w:t>
      </w:r>
      <w:r>
        <w:rPr>
          <w:i/>
          <w:sz w:val="20"/>
          <w:szCs w:val="20"/>
          <w:lang w:val="az-Latn-AZ"/>
        </w:rPr>
        <w:t>f</w:t>
      </w:r>
      <w:r w:rsidRPr="002A5581">
        <w:rPr>
          <w:i/>
          <w:sz w:val="20"/>
          <w:szCs w:val="20"/>
          <w:lang w:val="az-Latn-AZ"/>
        </w:rPr>
        <w:t>.</w:t>
      </w:r>
      <w:r w:rsidRPr="005C31A0">
        <w:rPr>
          <w:i/>
          <w:sz w:val="20"/>
          <w:szCs w:val="20"/>
          <w:lang w:val="az-Latn-AZ"/>
        </w:rPr>
        <w:t>d</w:t>
      </w:r>
      <w:r>
        <w:rPr>
          <w:i/>
          <w:sz w:val="20"/>
          <w:szCs w:val="20"/>
          <w:lang w:val="az-Latn-AZ"/>
        </w:rPr>
        <w:t>. Ə.Ə.Verdiyevin</w:t>
      </w:r>
      <w:r w:rsidRPr="005C31A0">
        <w:rPr>
          <w:i/>
          <w:sz w:val="20"/>
          <w:szCs w:val="20"/>
          <w:lang w:val="az-Latn-AZ"/>
        </w:rPr>
        <w:t xml:space="preserve">  təqdimatı əsasında müzakirə olunaraq, onun   «Elmi əsərlər toplusu»na daxil edilməsi qərara alınmışdır</w:t>
      </w:r>
    </w:p>
    <w:p w:rsidR="002A5581" w:rsidRPr="005456F5" w:rsidRDefault="002A5581" w:rsidP="00A8126A">
      <w:pPr>
        <w:widowControl w:val="0"/>
        <w:spacing w:line="240" w:lineRule="auto"/>
        <w:ind w:firstLine="0"/>
        <w:jc w:val="center"/>
        <w:rPr>
          <w:i/>
          <w:sz w:val="26"/>
          <w:szCs w:val="26"/>
          <w:lang w:val="az-Latn-AZ" w:eastAsia="ja-JP"/>
        </w:rPr>
      </w:pPr>
    </w:p>
    <w:p w:rsidR="002A5581" w:rsidRPr="005456F5" w:rsidRDefault="002A5581" w:rsidP="002A5581">
      <w:pPr>
        <w:widowControl w:val="0"/>
        <w:spacing w:line="276" w:lineRule="auto"/>
        <w:jc w:val="both"/>
        <w:rPr>
          <w:sz w:val="26"/>
          <w:szCs w:val="26"/>
          <w:lang w:val="az-Latn-AZ"/>
        </w:rPr>
      </w:pPr>
      <w:r w:rsidRPr="005456F5">
        <w:rPr>
          <w:b/>
          <w:sz w:val="26"/>
          <w:szCs w:val="26"/>
          <w:lang w:val="az-Latn-AZ"/>
        </w:rPr>
        <w:t>Xülasə:</w:t>
      </w:r>
      <w:r w:rsidRPr="005456F5">
        <w:rPr>
          <w:sz w:val="26"/>
          <w:szCs w:val="26"/>
          <w:lang w:val="az-Latn-AZ"/>
        </w:rPr>
        <w:t xml:space="preserve"> Məqalədə respublikanın sel və daşqın təhlükəli çaylarının qollarında çay gətirmələrini çökdürən seldənmühafizə qurğusunun yeni konstruksiyasının hazırlanması və tərkibindəki əsas qurğuların konstruktiv elementlərinin parametrlərinin təyin edilməsi məsələlərindən bəhs edilir. </w:t>
      </w:r>
    </w:p>
    <w:p w:rsidR="002A5581" w:rsidRPr="005456F5" w:rsidRDefault="002A5581" w:rsidP="002A5581">
      <w:pPr>
        <w:widowControl w:val="0"/>
        <w:spacing w:line="276" w:lineRule="auto"/>
        <w:jc w:val="both"/>
        <w:rPr>
          <w:sz w:val="26"/>
          <w:szCs w:val="26"/>
          <w:lang w:val="az-Latn-AZ"/>
        </w:rPr>
      </w:pPr>
      <w:r w:rsidRPr="005456F5">
        <w:rPr>
          <w:b/>
          <w:sz w:val="26"/>
          <w:szCs w:val="26"/>
          <w:lang w:val="az-Latn-AZ"/>
        </w:rPr>
        <w:t>Açar sözlər:</w:t>
      </w:r>
      <w:r w:rsidRPr="005456F5">
        <w:rPr>
          <w:sz w:val="26"/>
          <w:szCs w:val="26"/>
          <w:lang w:val="az-Latn-AZ"/>
        </w:rPr>
        <w:t xml:space="preserve"> çay, məcra, axım, çay gətirmələri, konstruksiya, bənd,   seldənmühafizə qurğusu, selsaxlayıcı anbar, arakəsmə qurğu, lilburaxıcı qurğu.</w:t>
      </w:r>
    </w:p>
    <w:p w:rsidR="002A5581" w:rsidRPr="005456F5" w:rsidRDefault="002A5581" w:rsidP="002A5581">
      <w:pPr>
        <w:widowControl w:val="0"/>
        <w:spacing w:line="276" w:lineRule="auto"/>
        <w:jc w:val="both"/>
        <w:rPr>
          <w:sz w:val="26"/>
          <w:szCs w:val="26"/>
          <w:lang w:val="az-Latn-AZ"/>
        </w:rPr>
      </w:pPr>
      <w:r w:rsidRPr="005456F5">
        <w:rPr>
          <w:b/>
          <w:sz w:val="26"/>
          <w:szCs w:val="26"/>
          <w:lang w:val="az-Latn-AZ"/>
        </w:rPr>
        <w:t xml:space="preserve">Giriş. </w:t>
      </w:r>
      <w:r w:rsidRPr="005456F5">
        <w:rPr>
          <w:sz w:val="26"/>
          <w:szCs w:val="26"/>
          <w:lang w:val="az-Latn-AZ"/>
        </w:rPr>
        <w:t>Respublikanın bir çox bölgələrinin sel və daşqın təhlükəli çaylarının qollarında çay gətirmələrini çökdürməklə onları çayların əsas məcrasına buraxmamaqdan, yaşayış və sənaye obyektlərini, əkin sahələrini və çayətrafı əraziləri sel və daşqın axımlarının təsirindən müdafiə etməkdən və çaylarda tikilmiş sahilmühafizə qurğularının iş rejimini yaxşılaşdırmaqdan ötrü çaylarda seldənmühafizə qurğularının qurulması tədbirlərindən istifadə olunur.</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Sel və daşqın rejimli çaylarda aparılmış çöl tədqiqatları zamanı müəyyən olunmuşdur ki, çayların qollarında çay gətirmələrini çökdürməklə, onları çayın əsas məcrasına buraxmamaqdan ötrü seldənmühafizə qurğuların qurulması ilə bağlı işlər az görülmüşdür. Nəticədə sel və daşqın axımları dövründə çayların qollarından böyük miqdarda çay gətirmələri çayların əsas məcrasına daxil olaraq sel axımlarının güclənməsinə, onların təsir gücünün və sürətinin artmasına, çaylarda tikilmiş sahilmühafizə qurğularının normal işinin çətinləşməsinə və çayətrafı ərazilər üçün qorxulu vəziyyətin yaranmasına gətirib çıxardır.</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Ona görə də sel və daşqın rejimli çaylarda mövcud olan seldənmühafizə qurğularının təkmilləşdirilməsinə və ya onların yeni konstruksiyalarının hazırlanmasına ehtiyac vardır.</w:t>
      </w:r>
    </w:p>
    <w:p w:rsidR="002A5581" w:rsidRPr="005456F5" w:rsidRDefault="002A5581" w:rsidP="002A5581">
      <w:pPr>
        <w:widowControl w:val="0"/>
        <w:spacing w:line="276" w:lineRule="auto"/>
        <w:jc w:val="both"/>
        <w:rPr>
          <w:sz w:val="26"/>
          <w:szCs w:val="26"/>
          <w:lang w:val="az-Latn-AZ"/>
        </w:rPr>
      </w:pPr>
      <w:r w:rsidRPr="005456F5">
        <w:rPr>
          <w:b/>
          <w:sz w:val="26"/>
          <w:szCs w:val="26"/>
          <w:lang w:val="az-Latn-AZ"/>
        </w:rPr>
        <w:t xml:space="preserve">Tədqiqatın obyekti və metodikası. </w:t>
      </w:r>
      <w:r w:rsidRPr="005456F5">
        <w:rPr>
          <w:sz w:val="26"/>
          <w:szCs w:val="26"/>
          <w:lang w:val="az-Latn-AZ"/>
        </w:rPr>
        <w:t>Tədqiqat obyekti olaraq respublikanın Lənkəran, Şirvan və Quba-Xaçmaz bölgələrinin Lənkərançay, Göyçay və Qudiyalçay çayları və onlarda tikilmiş hidrotexniki qurğular götürülmüşdür.</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Tədqiqatlar natur və nəzəri araşdırmaların nəticəsinin analizi, sistemləşdirilməsi və optimallaşdırılmasına əsaslanan metodikaya uyğun həyata keçirilmişdir.</w:t>
      </w:r>
    </w:p>
    <w:p w:rsidR="002A5581" w:rsidRPr="005456F5" w:rsidRDefault="002A5581" w:rsidP="002A5581">
      <w:pPr>
        <w:widowControl w:val="0"/>
        <w:spacing w:line="276" w:lineRule="auto"/>
        <w:jc w:val="both"/>
        <w:rPr>
          <w:sz w:val="26"/>
          <w:szCs w:val="26"/>
          <w:lang w:val="az-Latn-AZ"/>
        </w:rPr>
      </w:pPr>
      <w:r w:rsidRPr="005456F5">
        <w:rPr>
          <w:b/>
          <w:sz w:val="26"/>
          <w:szCs w:val="26"/>
          <w:lang w:val="az-Latn-AZ"/>
        </w:rPr>
        <w:t>Tədqiqatın müzakirəsi və təhlili.</w:t>
      </w:r>
      <w:r w:rsidRPr="005456F5">
        <w:rPr>
          <w:sz w:val="26"/>
          <w:szCs w:val="26"/>
          <w:lang w:val="az-Latn-AZ"/>
        </w:rPr>
        <w:t xml:space="preserve"> Bölgə çaylarında aparılmış çöl tədqiqatları zamanı müəyyən edilmişdir ki, çay gətirmələrini çayların qollarında çökdürməklə, onları çayların əsas məcrasına buraxmamaqdan ötrü çayın eninə istiqamətində tikilmiş seldənmühafizə qurğuları öz funksiyalarını lazımi səviyyədə yerinə yetirə bilmirlər. Belə ki, selsaxlayıcı anbarda çökmüş çay gətirmələrinin tərkibindəki lil məhlulu kütləsi bəndin aşağı byefinə ötürülməsi təmin olunmadığına görə, anbarda yığılmış çay gətirmələrinin həcmi deformasiyasının aradan qaldırılması mümkün olmur. Nəticədə selsaxlayıcı anbar çay </w:t>
      </w:r>
      <w:r w:rsidRPr="005456F5">
        <w:rPr>
          <w:sz w:val="26"/>
          <w:szCs w:val="26"/>
          <w:lang w:val="az-Latn-AZ"/>
        </w:rPr>
        <w:lastRenderedPageBreak/>
        <w:t>gətirmələri ilə tez dolduğundan, əlavə tədbirlərin görülməsi lazım gəlir [1].</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Ona görə də, bölgə çaylarının qollarında çay gətirmələrini çökdürən seldənmühafizə qurğusunun yeni konstruksiyası hazırlanmış və tərkibindəki qurğuların konstruktiv elementlərinin parametrləri təyin edilmişdir (Patent, Əhmədov B.M., Ağayev İ.H., Müslümov A.M., müsbət nəticə və ixtiranın dərci haqqında qərar, 09.04.2018).</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 xml:space="preserve">Seldənmühafizə qurğusunun əsas məqsədi çay gətirmələrini selsaxlayıcı anbarda çökdürməklə, axımların təsir qüvvəsini və sürətini azaltmaqdan, anbara yığılmış gətirmələrin tərkibindəki lil məhlulu kütləsini suburaxıcı çıxışları olan, sabit radiuslu, tağ formalı arakəsmədən qurğunun aşağı byefinə ötürməklə, selsaxlayıcı anbarda daha çox həcmdə çay gətirmələri toplamaq və onları çayın əsas məcrasına buraxmamaqdan ibarətdir. </w:t>
      </w:r>
    </w:p>
    <w:p w:rsidR="002A5581" w:rsidRDefault="002A5581" w:rsidP="002A5581">
      <w:pPr>
        <w:widowControl w:val="0"/>
        <w:spacing w:line="276" w:lineRule="auto"/>
        <w:jc w:val="both"/>
        <w:rPr>
          <w:sz w:val="26"/>
          <w:szCs w:val="26"/>
          <w:lang w:val="az-Latn-AZ"/>
        </w:rPr>
      </w:pPr>
      <w:r w:rsidRPr="005456F5">
        <w:rPr>
          <w:sz w:val="26"/>
          <w:szCs w:val="26"/>
          <w:lang w:val="az-Latn-AZ"/>
        </w:rPr>
        <w:t>Seldənmühafizə qurğusunun planı, uzununa və eninə kəsikləri şəkil 1-də verilmişdir.</w:t>
      </w:r>
    </w:p>
    <w:p w:rsidR="002A5581" w:rsidRPr="002A5581" w:rsidRDefault="002A5581" w:rsidP="002A5581">
      <w:pPr>
        <w:widowControl w:val="0"/>
        <w:spacing w:line="240" w:lineRule="auto"/>
        <w:ind w:firstLine="0"/>
        <w:jc w:val="center"/>
        <w:rPr>
          <w:sz w:val="20"/>
          <w:szCs w:val="20"/>
          <w:lang w:val="az-Latn-AZ"/>
        </w:rPr>
      </w:pPr>
    </w:p>
    <w:p w:rsidR="002A5581" w:rsidRPr="002A5581" w:rsidRDefault="002A5581" w:rsidP="002A5581">
      <w:pPr>
        <w:widowControl w:val="0"/>
        <w:spacing w:line="240" w:lineRule="auto"/>
        <w:ind w:firstLine="0"/>
        <w:jc w:val="center"/>
        <w:rPr>
          <w:sz w:val="20"/>
          <w:szCs w:val="20"/>
          <w:lang w:val="az-Latn-AZ"/>
        </w:rPr>
      </w:pPr>
      <w:r w:rsidRPr="002A5581">
        <w:rPr>
          <w:sz w:val="20"/>
          <w:szCs w:val="20"/>
          <w:lang w:val="az-Latn-AZ"/>
        </w:rPr>
        <w:t>Plan</w:t>
      </w:r>
    </w:p>
    <w:p w:rsidR="002A5581" w:rsidRPr="002A5581" w:rsidRDefault="00A86A1D" w:rsidP="002A5581">
      <w:pPr>
        <w:widowControl w:val="0"/>
        <w:spacing w:line="240" w:lineRule="auto"/>
        <w:ind w:firstLine="0"/>
        <w:jc w:val="center"/>
        <w:rPr>
          <w:sz w:val="20"/>
          <w:szCs w:val="20"/>
          <w:lang w:val="az-Latn-AZ"/>
        </w:rPr>
      </w:pPr>
      <w:r w:rsidRPr="00054AD5">
        <w:rPr>
          <w:noProof/>
          <w:sz w:val="20"/>
          <w:szCs w:val="20"/>
          <w:lang w:eastAsia="ru-RU"/>
        </w:rPr>
        <w:pict>
          <v:shape id="Рисунок 11" o:spid="_x0000_i1138" type="#_x0000_t75" style="width:194.25pt;height:168pt;visibility:visible">
            <v:imagedata r:id="rId219" o:title="1" croptop="19772f" gain="79922f"/>
          </v:shape>
        </w:pict>
      </w:r>
    </w:p>
    <w:p w:rsidR="002A5581" w:rsidRPr="002A5581" w:rsidRDefault="002A5581" w:rsidP="002A5581">
      <w:pPr>
        <w:widowControl w:val="0"/>
        <w:spacing w:line="240" w:lineRule="auto"/>
        <w:ind w:firstLine="0"/>
        <w:jc w:val="center"/>
        <w:rPr>
          <w:sz w:val="20"/>
          <w:szCs w:val="20"/>
          <w:lang w:val="az-Latn-AZ"/>
        </w:rPr>
      </w:pPr>
      <w:r w:rsidRPr="002A5581">
        <w:rPr>
          <w:sz w:val="20"/>
          <w:szCs w:val="20"/>
          <w:lang w:val="az-Latn-AZ"/>
        </w:rPr>
        <w:t>A-A kəsiyi</w:t>
      </w:r>
    </w:p>
    <w:p w:rsidR="002A5581" w:rsidRPr="002A5581" w:rsidRDefault="00A86A1D" w:rsidP="002A5581">
      <w:pPr>
        <w:widowControl w:val="0"/>
        <w:spacing w:line="240" w:lineRule="auto"/>
        <w:ind w:firstLine="0"/>
        <w:jc w:val="center"/>
        <w:rPr>
          <w:sz w:val="20"/>
          <w:szCs w:val="20"/>
          <w:lang w:val="az-Latn-AZ"/>
        </w:rPr>
      </w:pPr>
      <w:r w:rsidRPr="00054AD5">
        <w:rPr>
          <w:noProof/>
          <w:sz w:val="20"/>
          <w:szCs w:val="20"/>
          <w:lang w:eastAsia="ru-RU"/>
        </w:rPr>
        <w:pict>
          <v:shape id="Рисунок 12" o:spid="_x0000_i1139" type="#_x0000_t75" style="width:237.75pt;height:109.5pt;visibility:visible">
            <v:imagedata r:id="rId220" o:title="2" croptop="27659f" cropbottom="6812f" cropleft="5337f" cropright="6506f" gain="1.5625" blacklevel="-5898f"/>
          </v:shape>
        </w:pict>
      </w:r>
    </w:p>
    <w:p w:rsidR="002A5581" w:rsidRPr="002A5581" w:rsidRDefault="002A5581" w:rsidP="002A5581">
      <w:pPr>
        <w:widowControl w:val="0"/>
        <w:spacing w:line="240" w:lineRule="auto"/>
        <w:ind w:firstLine="0"/>
        <w:jc w:val="center"/>
        <w:rPr>
          <w:sz w:val="20"/>
          <w:szCs w:val="20"/>
          <w:lang w:val="az-Latn-AZ"/>
        </w:rPr>
      </w:pPr>
      <w:r w:rsidRPr="002A5581">
        <w:rPr>
          <w:sz w:val="20"/>
          <w:szCs w:val="20"/>
          <w:lang w:val="az-Latn-AZ"/>
        </w:rPr>
        <w:t>B-B kəsiyi</w:t>
      </w:r>
    </w:p>
    <w:p w:rsidR="002A5581" w:rsidRPr="002A5581" w:rsidRDefault="00A86A1D" w:rsidP="002A5581">
      <w:pPr>
        <w:widowControl w:val="0"/>
        <w:spacing w:line="240" w:lineRule="auto"/>
        <w:ind w:firstLine="0"/>
        <w:jc w:val="center"/>
        <w:rPr>
          <w:sz w:val="20"/>
          <w:szCs w:val="20"/>
          <w:lang w:val="az-Latn-AZ"/>
        </w:rPr>
      </w:pPr>
      <w:r w:rsidRPr="00054AD5">
        <w:rPr>
          <w:noProof/>
          <w:sz w:val="20"/>
          <w:szCs w:val="20"/>
          <w:lang w:eastAsia="ru-RU"/>
        </w:rPr>
        <w:pict>
          <v:shape id="Рисунок 13" o:spid="_x0000_i1140" type="#_x0000_t75" style="width:270pt;height:105.75pt;visibility:visible">
            <v:imagedata r:id="rId221" o:title="3" croptop="37605f" cropbottom="2044f" cropleft="5445f" cropright="7377f" gain="79922f" blacklevel="-3932f"/>
          </v:shape>
        </w:pict>
      </w:r>
    </w:p>
    <w:p w:rsidR="002A5581" w:rsidRPr="002A5581" w:rsidRDefault="002A5581" w:rsidP="002A5581">
      <w:pPr>
        <w:widowControl w:val="0"/>
        <w:spacing w:line="240" w:lineRule="auto"/>
        <w:ind w:firstLine="0"/>
        <w:jc w:val="center"/>
        <w:rPr>
          <w:sz w:val="20"/>
          <w:szCs w:val="20"/>
          <w:lang w:val="az-Latn-AZ"/>
        </w:rPr>
      </w:pPr>
      <w:r w:rsidRPr="002A5581">
        <w:rPr>
          <w:sz w:val="20"/>
          <w:szCs w:val="20"/>
          <w:lang w:val="az-Latn-AZ"/>
        </w:rPr>
        <w:t>Şəkil 4.1. Seldənmühafizə qurğusunun planı, uzununa və eninə kəsikləri.</w:t>
      </w:r>
    </w:p>
    <w:p w:rsidR="002A5581" w:rsidRPr="002A5581" w:rsidRDefault="002A5581" w:rsidP="002A5581">
      <w:pPr>
        <w:widowControl w:val="0"/>
        <w:spacing w:line="240" w:lineRule="auto"/>
        <w:ind w:firstLine="0"/>
        <w:jc w:val="center"/>
        <w:rPr>
          <w:sz w:val="20"/>
          <w:szCs w:val="20"/>
          <w:lang w:val="az-Latn-AZ"/>
        </w:rPr>
      </w:pPr>
      <w:r w:rsidRPr="002A5581">
        <w:rPr>
          <w:sz w:val="20"/>
          <w:szCs w:val="20"/>
          <w:lang w:val="az-Latn-AZ"/>
        </w:rPr>
        <w:t>1 – üzərindən suaşırmayan bənd; 2 – selburaxıcı hissə; 3 – selsaxlayıcı anbar; 4 – tağ formalı arakəsmə qurğu; 5 – liltoplayıcı anbar; 6 – lilburaxıcı şlüz.</w:t>
      </w:r>
    </w:p>
    <w:p w:rsidR="002A5581" w:rsidRDefault="002A5581" w:rsidP="002A5581">
      <w:pPr>
        <w:widowControl w:val="0"/>
        <w:spacing w:line="276" w:lineRule="auto"/>
        <w:jc w:val="both"/>
        <w:rPr>
          <w:sz w:val="26"/>
          <w:szCs w:val="26"/>
          <w:lang w:val="az-Latn-AZ"/>
        </w:rPr>
      </w:pP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Məsələnin texniki həllindən ötrü hazırlanmış yeni konstruksiyalı seldənmühafizə qurğusunda lilburaxıcı arakəsmə yarımdairəvi tağ formasında yerinə yetirilib və tərəflərinin sonluğu üzərindən suaşırmayan bəndə birləşməklə onun mərkəzində yerləşir, tağın radiusu bəndin uzunluğunun 0,1-0,2 hissəsi qədər ölçüsündədir və lilburaxıcı şlüz isə suaşırmayan bəndin mərkəzinin ən aşağı hissəsində qurulur.</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Seldənmühafizə qurğusunun iş prinsipi aşağıdakı kimidir:</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Sel axımlarının hərəkəti zamanı üzərindən suaşırmayan bənd sel axımlarının təsir qüvvəsini azaltmaqla bərabər, selin maye tərkib hissəsinin selburaxıcı hissədən aşağı byefə ötürülməsini və bərk tərkib hissəsinin isə selsaxlayıcı anbarda yığılmasını təmin edir. Selsaxlayıcı anbarda yığılmış sel gətirmələrinin tərkibindəki xırda hissəciklər və lil məhlulu kütləsi sabit radiuslu tağ formalı selburaxıcı çıxışları olan arakəsmə qurğudan süzülərək, liltoplayıcı anbara yığılır və oradan da lilburaxıcı şlüz vasitəsilə qurğunun aşağı byefinə ötürülür.</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Seldənmühafizə qurğusunun selsaxlayıcı anbarında yığılmış sel gətirmələrinin tərkibindəki lil məhlulu kütləsinin anbarın hər tərəfindən liltoplayıcıya toplanılmasının aktivləşdirilməsinin və lilnəqlolunma qabiliyyətinin artırılmasının təmini məqsədi ilə yarımdairəvi arakəsmə qurğu tağ formasında yerinə yetirilir və tərəflərinin sonluğu üzərindən suaşırmayan bəndə birləşməklə onun mərkəzində yerləşdirilir. Həmçinin arakəsmə qurğunun məhz yarımdairəvi tağ formasında yerinə yetirilməsi, sel axımlarının hərəkəti zamanı axımların qurğuya olan təsir qüvvəsinin tağ boyunca bərabər paylanmasını və azalmasını təmin edir.</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Selsaxlayıcı anbarda yığılmış sel gətirmələrinin tərkibindəki lil məhlulu kütləsinin çox hissəsinin liltoplayıcı anbara nəql olunması nəticəsində qurğunun yuxarı byefində selin bərk fazasının iri fraksiyalarından ibarət möhkəm və dayanıqlı karkasın əmələ gəlməsi baş verir. Bu da selsaxlayıcı anbarda sel gətirmələrinin həcmi deformasiyanın aradan qalxmasına və sel gətirmələrinin bərabərləşdirici mailliyinin əmələ gəlməsinə və onun artırılmasına gətirib çıxarır. Nəticədə bəndin seldayandırma qabiliyyəti artır və selsaxlayıcı anbar  daha çox həcmdə sel gətirmələri toplaya bilir.</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Lil məhlulu kütləsinin liltoplayıcıdan qurğunun aşağı byefinə nəql olunmasını    artırmaqdan    ötrü   nizamlayıcı</w:t>
      </w:r>
      <w:r w:rsidR="00E86069">
        <w:rPr>
          <w:sz w:val="26"/>
          <w:szCs w:val="26"/>
          <w:lang w:val="az-Latn-AZ"/>
        </w:rPr>
        <w:t xml:space="preserve"> </w:t>
      </w:r>
      <w:r w:rsidRPr="005456F5">
        <w:rPr>
          <w:sz w:val="26"/>
          <w:szCs w:val="26"/>
          <w:lang w:val="az-Latn-AZ"/>
        </w:rPr>
        <w:t xml:space="preserve">lilburaxıcı bəndin   mərkəzində yerləşdirilir. </w:t>
      </w:r>
    </w:p>
    <w:p w:rsidR="002A5581" w:rsidRPr="005456F5" w:rsidRDefault="002A5581" w:rsidP="00E86069">
      <w:pPr>
        <w:widowControl w:val="0"/>
        <w:spacing w:line="276" w:lineRule="auto"/>
        <w:jc w:val="both"/>
        <w:rPr>
          <w:sz w:val="26"/>
          <w:szCs w:val="26"/>
          <w:lang w:val="az-Latn-AZ"/>
        </w:rPr>
      </w:pPr>
      <w:r w:rsidRPr="005456F5">
        <w:rPr>
          <w:sz w:val="26"/>
          <w:szCs w:val="26"/>
          <w:lang w:val="az-Latn-AZ"/>
        </w:rPr>
        <w:t>Seldənmühafizə qurğusunda aparılmış mühəndisi texniki həll aşağıda qeyd</w:t>
      </w:r>
      <w:r w:rsidR="00E86069">
        <w:rPr>
          <w:sz w:val="26"/>
          <w:szCs w:val="26"/>
          <w:lang w:val="az-Latn-AZ"/>
        </w:rPr>
        <w:t xml:space="preserve"> </w:t>
      </w:r>
      <w:r w:rsidRPr="005456F5">
        <w:rPr>
          <w:sz w:val="26"/>
          <w:szCs w:val="26"/>
          <w:lang w:val="az-Latn-AZ"/>
        </w:rPr>
        <w:t xml:space="preserve">olunan effektlərin alınmasını təmin edir. </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 selsaxlayıcı anbarda sel axımlarının hərəkəti zamanı axımın qurğuya olan təsir qüvvəsinin tağ boyunca bərabər paylanması;</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 selsaxlayıcı anbarın bütün tərəflərindən lil məhlulunun liltoplayıcıya daha çox toplanılması;</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 xml:space="preserve">- qurğunun yuxarı byefində sel gətirmələrinin iri fraksiyalarından ibarət möhkəm və </w:t>
      </w:r>
      <w:r w:rsidRPr="005456F5">
        <w:rPr>
          <w:sz w:val="26"/>
          <w:szCs w:val="26"/>
          <w:lang w:val="az-Latn-AZ"/>
        </w:rPr>
        <w:lastRenderedPageBreak/>
        <w:t>dayanıqlı karkasın əmələ gəlməsi;</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 bəndin seldayandırma qabiliyyətinin artırılmasına və selsaxlayıcı anbarda daha çox həcmdə sel gətirmələrinin toplanılmasına nail olunması;</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Seldənmühafizə qurğusunda tağ formalı arakəsmə qurğunun yarımdairə şəklində olması və onun əlverişli yerləşmə yerinin və ölçülərinin müəyyən edilməsi, tağın radiusunun bəndin uzunluğundan asılı olaraq təyini və tağın radiusunun bəndin uzunluğunun 0,1-dən 0,2 hissəsi qədər ölçüsündə götürülməsinin əsaslandırılması ilə bağlı məsələlər araşdırılmışdır.</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 xml:space="preserve">Aparılmış tədqiqat araşdırmaları göstərir ki, tağvarı bəndlərin planda ən çox yayılmış forması dairəvi şəkilli tağ bəndlər sayıldığından, bu cür tağvarı bəndlərdə başqa formalı tağlarla müqayisədə əyici momentlər az yaranır və həm də onlar asan tikilir. Aparılmış təhlillərə görə, sabit radiuslu tağın radiusu azaldıqca və onun mərkəzi bucağı çoxaldıqca gərginliklər azalır. Belə ki, tağvarı bəndlərin mərkəzi bucağı 150...180º olduqda tağvarı bəndlərin qurulmasına minimum material sərf olunur [2, 3].   </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Seldənmühafizə qurğusunda tağ formalı arakəsmə qurğu yarımdairəvi şəklində verilmişdir. Bu halda tağın mərkəzi bucağı 180º qəbul olunduğu üçün onun radiusu sabitdir. Tağ dairəsinin mərkəz nöqtəsi bəndin mərkəzi oxu üzərində yerləşdiyinə və arakəsmə qurğunun tərəflərinin sonluğu isə birbaşa bəndə birləşdiyinə görə, arakəsmə qurğu planda yarımdairəvi tağ formasında olur.</w:t>
      </w:r>
    </w:p>
    <w:p w:rsidR="002A5581" w:rsidRPr="005456F5" w:rsidRDefault="002A5581" w:rsidP="00E86069">
      <w:pPr>
        <w:widowControl w:val="0"/>
        <w:spacing w:line="276" w:lineRule="auto"/>
        <w:jc w:val="both"/>
        <w:rPr>
          <w:sz w:val="26"/>
          <w:szCs w:val="26"/>
          <w:lang w:val="az-Latn-AZ"/>
        </w:rPr>
      </w:pPr>
      <w:r w:rsidRPr="005456F5">
        <w:rPr>
          <w:sz w:val="26"/>
          <w:szCs w:val="26"/>
          <w:lang w:val="az-Latn-AZ"/>
        </w:rPr>
        <w:t>Qeyd etmək lazımdır  ki,  tağ şəkilli bəndlərdə mərkəzi bucaq  140º-dən  az</w:t>
      </w:r>
      <w:r w:rsidR="00E86069">
        <w:rPr>
          <w:sz w:val="26"/>
          <w:szCs w:val="26"/>
          <w:lang w:val="az-Latn-AZ"/>
        </w:rPr>
        <w:t xml:space="preserve"> </w:t>
      </w:r>
      <w:r w:rsidRPr="005456F5">
        <w:rPr>
          <w:sz w:val="26"/>
          <w:szCs w:val="26"/>
          <w:lang w:val="az-Latn-AZ"/>
        </w:rPr>
        <w:t>olduğu halda dairənin mərkəz nöqtəsi bəndin (arakəsmənin) xaricində yerləşir və bu halda da tağ sabit radiuslu və dairəvi sayılır.</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Seldənmühafizə qurğusunda yarımdairəvi tağ formalı arakəsmə qurğunun əlverişli yerləşmə yerinin təyini aşağıdakı şərtlərin yerinə yetirilməsinin təmininə əsaslanaraq müəyyən edilmişdir:</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 sel axımlarının nüvəsini parçalamaqla bərabər, onun təsir qüvvəsinin tağ boyunca bərabər paylanılmasının və azaldılmasının təmini;</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 selsaxlayıcı anbarın hər tərəfindən, onun aşağı və yuxarı hissələrindən liltoplayıcıya daha çox miqdarda lil məhlulunu toplamaqla bərabər, onun qurğunun aşağı byefinə ötürməsinin təmini.</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 xml:space="preserve">Aparılmış tədqiqat araşdırmalarına əsasən qeyd etmək lazımdır ki, seldənmühafizə qurğusunda yarımdairəvi tağ formalı arakəsmə qurğunun tərəflərinin sonluğu bəndə birləşməklə, onun mərkəzində yerləşdirilməsi ən əlverişli yerləşmə yeri hesab olunur. Bu halda yarımdairəvi tağ formalı arakəsmə qurğu sel və daşqın axımlarının nüvəsini parçalamaqla bərabər, onların təsir qüvvəsini tağ boyunca bərabər paylayır və zəiflədir, özünün yuxarı byefində bəndlə birlikdə çay gətirmələrini selsaxlayıcı anbarda çökdürür. Bu da anbarın bütün tərəflərindən və onun aşağı və yuxarı hissələrindən liltoplayıcıya daha çox miqdarda lil məhlulunun toplanılmasını, aşağı byefə ötürülməsini və selsaxlayıcı anbarda </w:t>
      </w:r>
      <w:r w:rsidRPr="005456F5">
        <w:rPr>
          <w:sz w:val="26"/>
          <w:szCs w:val="26"/>
          <w:lang w:val="az-Latn-AZ"/>
        </w:rPr>
        <w:lastRenderedPageBreak/>
        <w:t>sel gətirmələrinin həcmi deformasiyasının aradan qaldırılmasını təmin edir. Nəticədə çay gətirmələrinin iri fraksiyalarından ibarət möhkəm və dayanıqlı karkasın əmələ gəlməsinə və selsaxlayıcı anbarda daha çox həcmdə sel gətirmələrinin yığılmasına nail olunur.</w:t>
      </w:r>
    </w:p>
    <w:p w:rsidR="002A5581" w:rsidRPr="005456F5" w:rsidRDefault="002A5581" w:rsidP="00E86069">
      <w:pPr>
        <w:widowControl w:val="0"/>
        <w:spacing w:line="276" w:lineRule="auto"/>
        <w:jc w:val="both"/>
        <w:rPr>
          <w:sz w:val="26"/>
          <w:szCs w:val="26"/>
          <w:lang w:val="az-Latn-AZ"/>
        </w:rPr>
      </w:pPr>
      <w:r w:rsidRPr="005456F5">
        <w:rPr>
          <w:sz w:val="26"/>
          <w:szCs w:val="26"/>
          <w:lang w:val="az-Latn-AZ"/>
        </w:rPr>
        <w:t>Qeyd etmək lazımdır ki, yarımdairəvi tağ formalı arakəsmə qurğu üzərindən   suaşırmayan   bəndin orta hissəsində yerləşdirildiyindən, onun</w:t>
      </w:r>
      <w:r w:rsidR="00E86069">
        <w:rPr>
          <w:sz w:val="26"/>
          <w:szCs w:val="26"/>
          <w:lang w:val="az-Latn-AZ"/>
        </w:rPr>
        <w:t xml:space="preserve"> </w:t>
      </w:r>
      <w:r w:rsidRPr="005456F5">
        <w:rPr>
          <w:sz w:val="26"/>
          <w:szCs w:val="26"/>
          <w:lang w:val="az-Latn-AZ"/>
        </w:rPr>
        <w:t>yerləşmə uzunluğu bəndin uzunluğundan və eləcə də sel axımının nüvə hissəsinin enindən asılı olaraq təyin edilir.</w:t>
      </w:r>
    </w:p>
    <w:p w:rsidR="002A5581" w:rsidRPr="005456F5" w:rsidRDefault="002A5581" w:rsidP="00E86069">
      <w:pPr>
        <w:widowControl w:val="0"/>
        <w:spacing w:line="276" w:lineRule="auto"/>
        <w:jc w:val="both"/>
        <w:rPr>
          <w:sz w:val="26"/>
          <w:szCs w:val="26"/>
          <w:lang w:val="az-Latn-AZ"/>
        </w:rPr>
      </w:pPr>
      <w:r w:rsidRPr="005456F5">
        <w:rPr>
          <w:sz w:val="26"/>
          <w:szCs w:val="26"/>
          <w:lang w:val="az-Latn-AZ"/>
        </w:rPr>
        <w:t>Respublika  bölgələrinin sel və daşqın rejimli çaylarında  aparılmış  çöl</w:t>
      </w:r>
      <w:r w:rsidR="00E86069">
        <w:rPr>
          <w:sz w:val="26"/>
          <w:szCs w:val="26"/>
          <w:lang w:val="az-Latn-AZ"/>
        </w:rPr>
        <w:t xml:space="preserve"> </w:t>
      </w:r>
      <w:r w:rsidRPr="005456F5">
        <w:rPr>
          <w:sz w:val="26"/>
          <w:szCs w:val="26"/>
          <w:lang w:val="az-Latn-AZ"/>
        </w:rPr>
        <w:t>tədqiqatlarına əsasən müəyyən edilmişdir ki, sel axımlarının hərəkəti zamanı axımın nüvə hissəsinin eni</w:t>
      </w:r>
      <w:r w:rsidR="00E86069">
        <w:rPr>
          <w:sz w:val="26"/>
          <w:szCs w:val="26"/>
          <w:lang w:val="az-Latn-AZ"/>
        </w:rPr>
        <w:t>,</w:t>
      </w:r>
      <w:r w:rsidRPr="005456F5">
        <w:rPr>
          <w:sz w:val="26"/>
          <w:szCs w:val="26"/>
          <w:lang w:val="az-Latn-AZ"/>
        </w:rPr>
        <w:t xml:space="preserve"> çay məcrasının orta hissəsindən və əsasən, çayın eninin </w:t>
      </w:r>
      <w:r w:rsidR="00054AD5" w:rsidRPr="002A5581">
        <w:rPr>
          <w:sz w:val="26"/>
          <w:szCs w:val="26"/>
          <w:lang w:val="az-Latn-AZ"/>
        </w:rPr>
        <w:fldChar w:fldCharType="begin"/>
      </w:r>
      <w:r w:rsidRPr="002A5581">
        <w:rPr>
          <w:sz w:val="26"/>
          <w:szCs w:val="26"/>
          <w:lang w:val="az-Latn-AZ"/>
        </w:rPr>
        <w:instrText xml:space="preserve"> QUOTE </w:instrText>
      </w:r>
      <m:oMath>
        <m:f>
          <m:fPr>
            <m:ctrlPr>
              <w:rPr>
                <w:rFonts w:ascii="Cambria Math" w:hAnsi="Cambria Math"/>
                <w:i/>
                <w:sz w:val="26"/>
                <w:szCs w:val="26"/>
                <w:lang w:val="az-Latn-AZ"/>
              </w:rPr>
            </m:ctrlPr>
          </m:fPr>
          <m:num>
            <m:r>
              <w:rPr>
                <w:rFonts w:ascii="Cambria Math"/>
                <w:sz w:val="26"/>
                <w:szCs w:val="26"/>
                <w:lang w:val="az-Latn-AZ"/>
              </w:rPr>
              <m:t>1</m:t>
            </m:r>
          </m:num>
          <m:den>
            <m:r>
              <w:rPr>
                <w:rFonts w:ascii="Cambria Math"/>
                <w:sz w:val="26"/>
                <w:szCs w:val="26"/>
                <w:lang w:val="az-Latn-AZ"/>
              </w:rPr>
              <m:t>3</m:t>
            </m:r>
          </m:den>
        </m:f>
        <m:r>
          <w:rPr>
            <w:rFonts w:ascii="Cambria Math"/>
            <w:sz w:val="26"/>
            <w:szCs w:val="26"/>
            <w:lang w:val="az-Latn-AZ"/>
          </w:rPr>
          <m:t xml:space="preserve"> </m:t>
        </m:r>
      </m:oMath>
      <w:r w:rsidRPr="002A5581">
        <w:rPr>
          <w:sz w:val="26"/>
          <w:szCs w:val="26"/>
          <w:lang w:val="az-Latn-AZ"/>
        </w:rPr>
        <w:instrText xml:space="preserve"> </w:instrText>
      </w:r>
      <w:r w:rsidR="00054AD5" w:rsidRPr="002A5581">
        <w:rPr>
          <w:sz w:val="26"/>
          <w:szCs w:val="26"/>
          <w:lang w:val="az-Latn-AZ"/>
        </w:rPr>
        <w:fldChar w:fldCharType="separate"/>
      </w:r>
      <m:oMath>
        <m:f>
          <m:fPr>
            <m:ctrlPr>
              <w:rPr>
                <w:rFonts w:ascii="Cambria Math" w:hAnsi="Cambria Math"/>
                <w:i/>
                <w:sz w:val="26"/>
                <w:szCs w:val="26"/>
                <w:lang w:val="az-Latn-AZ"/>
              </w:rPr>
            </m:ctrlPr>
          </m:fPr>
          <m:num>
            <m:r>
              <w:rPr>
                <w:rFonts w:ascii="Cambria Math"/>
                <w:sz w:val="26"/>
                <w:szCs w:val="26"/>
                <w:lang w:val="az-Latn-AZ"/>
              </w:rPr>
              <m:t>1</m:t>
            </m:r>
          </m:num>
          <m:den>
            <m:r>
              <w:rPr>
                <w:rFonts w:ascii="Cambria Math"/>
                <w:sz w:val="26"/>
                <w:szCs w:val="26"/>
                <w:lang w:val="az-Latn-AZ"/>
              </w:rPr>
              <m:t>3</m:t>
            </m:r>
          </m:den>
        </m:f>
        <m:r>
          <w:rPr>
            <w:rFonts w:ascii="Cambria Math"/>
            <w:sz w:val="26"/>
            <w:szCs w:val="26"/>
            <w:lang w:val="az-Latn-AZ"/>
          </w:rPr>
          <m:t xml:space="preserve"> </m:t>
        </m:r>
      </m:oMath>
      <w:r w:rsidR="00054AD5" w:rsidRPr="002A5581">
        <w:rPr>
          <w:sz w:val="26"/>
          <w:szCs w:val="26"/>
          <w:lang w:val="az-Latn-AZ"/>
        </w:rPr>
        <w:fldChar w:fldCharType="end"/>
      </w:r>
      <w:r w:rsidRPr="005456F5">
        <w:rPr>
          <w:sz w:val="26"/>
          <w:szCs w:val="26"/>
          <w:lang w:val="az-Latn-AZ"/>
        </w:rPr>
        <w:t>-dən keçməklə, onun eninin 0,33 hissəsini təşkil edir. Praktiki hesablamalarda tağ formalı arakəsmə qurğunun eni axımın nüvə hissəsinin enindən 10-20 % çox qəbul edilir. Bu en axımın nüvə hissəsinin eninin çayın eninə olan nisbətindən asılı olaraq 0,2...0,4 arasında qəbul edilir.</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Beləliklə, yarımdairəvi tağ formalı arakəsmə qurğunun eni axımın nüvə hissəsinin enindən asılı olaraq aşağıdakı kimi götürülmüşdür:</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 xml:space="preserve">- arakəsmə  qurğunun  eni  onun  diametrinə və ya radiusunun 2 mislinə bərabər olduğuna görə, yarımdairəvi tağın radiusu suaşırmayan bəndin uzunluğunun 0,1-dən 0,2 hissəsi qədər ölçüsündə olur.  </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Seldənmühafizə qurğusunun yarımdairəvi tağ formalı arakəsmə qurğusunun radiusu</w:t>
      </w:r>
      <w:r w:rsidR="00E86069">
        <w:rPr>
          <w:sz w:val="26"/>
          <w:szCs w:val="26"/>
          <w:lang w:val="az-Latn-AZ"/>
        </w:rPr>
        <w:t>,</w:t>
      </w:r>
      <w:r w:rsidRPr="005456F5">
        <w:rPr>
          <w:sz w:val="26"/>
          <w:szCs w:val="26"/>
          <w:lang w:val="az-Latn-AZ"/>
        </w:rPr>
        <w:t xml:space="preserve"> bəndin uzunluğunun 0,1 hissəsindən az qəbul edildiyi halda</w:t>
      </w:r>
      <w:r w:rsidR="00E86069">
        <w:rPr>
          <w:sz w:val="26"/>
          <w:szCs w:val="26"/>
          <w:lang w:val="az-Latn-AZ"/>
        </w:rPr>
        <w:t>,</w:t>
      </w:r>
      <w:r w:rsidRPr="005456F5">
        <w:rPr>
          <w:sz w:val="26"/>
          <w:szCs w:val="26"/>
          <w:lang w:val="az-Latn-AZ"/>
        </w:rPr>
        <w:t xml:space="preserve"> tağın ölçüsü kiçik alındığı üçün selsaxlayıcı anbarın az hissəsini əhatə edir. Nəticədə selsaxlayıcı anbara yığılmış çay gətirmələrinin tərkibindən liltoplayıcıya lazımı miqdarda lil məhlulu kütləsi daxil ola bilmir və anbarda yığılmış gətirmələrin həcmi deformasiyasının aradan qaldırılması təmin olunmur. Həmçinin yarımdairəvi tağ formalı arakəsmə qurğunun eni axımın nüvəsinin enindən az alındığına görə, axımın nüvə hissəsini lazımi dərəcədə parçalaya və onun təsirini zəiflədə bilmədiyindən, nüvə hissəsinin dağıdıcı təsirindən qurğunun dayanıqlılığı pozulur.</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Yarımdairəvi tağ formalı arakəsmə qurğunun radiusu bəndin uzunluğunun 0,2 hissəsindən çox qəbul edildiyi halda isə tağın ölçüsü böyük alınır ki, bu da iqtisadi və texniki cəhətdən sərfəli sayılmır. Belə ki, qurğunun həndəsi ölçüləri artdıqca onun istismarı çətinləşir.</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t>Yeni konstruksiyası hazırlanmış seldənmühafizə qurğusunun yarımdairəvi tağ formalı arakəsmə qurğusunun əlverişli ölçüsü</w:t>
      </w:r>
      <w:r w:rsidR="00E86069">
        <w:rPr>
          <w:sz w:val="26"/>
          <w:szCs w:val="26"/>
          <w:lang w:val="az-Latn-AZ"/>
        </w:rPr>
        <w:t>,</w:t>
      </w:r>
      <w:r w:rsidRPr="005456F5">
        <w:rPr>
          <w:sz w:val="26"/>
          <w:szCs w:val="26"/>
          <w:lang w:val="az-Latn-AZ"/>
        </w:rPr>
        <w:t xml:space="preserve"> tağın radiusunun suaşırmayan bəndin uzunluğunun 0,1-dən 0,2 hissəsi qədər ölçüsündə götürüldükdə, selsaxlayıcı anbarda yığılmış çay gətirmələrinin tərkibindəki lil məhlulu kütləsinin liltoplayıcıya daxil olması intensivləşir və bəndin yuxarı byefində gətirmələrin iri fraksiyalarından ibarət möhkəm və dayanıqlı karkasın yaranması baş verir. Həmçinin tağ formalı arakəsmə qurğunun bəndin mərkəzi hissəsində yerləşməsi hesabına selsaxlayıcı anbarın bütün tərəflərindən lil məhlulu kütləsinin liltoplayıcıya toplanılması və selsaxlayıcı anbarda yığılmış gətirmələrin həcmi deformasiyasının aradan qaldırılması təmin olunur.</w:t>
      </w:r>
    </w:p>
    <w:p w:rsidR="002A5581" w:rsidRPr="005456F5" w:rsidRDefault="002A5581" w:rsidP="002A5581">
      <w:pPr>
        <w:widowControl w:val="0"/>
        <w:spacing w:line="276" w:lineRule="auto"/>
        <w:jc w:val="both"/>
        <w:rPr>
          <w:sz w:val="26"/>
          <w:szCs w:val="26"/>
          <w:lang w:val="az-Latn-AZ"/>
        </w:rPr>
      </w:pPr>
      <w:r w:rsidRPr="005456F5">
        <w:rPr>
          <w:sz w:val="26"/>
          <w:szCs w:val="26"/>
          <w:lang w:val="az-Latn-AZ"/>
        </w:rPr>
        <w:lastRenderedPageBreak/>
        <w:t>Beləliklə, bölgə çaylarından ötrü təklif olunan seldənmühafizə qurğusu çay gətirmələrini çayın qollarında selsaxlayıcı anbarda çökdürərək, onları çayın əsas məcrasına buraxmamaqla selin təsir qüvvəsinin azalmasına, çayətrafı əraziləri sel və daşqın axımlarının təsirindən müdafiəsinin, eləcə də çaylarda tikilmiş sahilmühafizə qurğularının normal iş rejiminin yaxşılaşdırılmasının təmin etməsinə kömək olacaqdır.</w:t>
      </w:r>
    </w:p>
    <w:p w:rsidR="002A5581" w:rsidRPr="005456F5" w:rsidRDefault="002A5581" w:rsidP="002A5581">
      <w:pPr>
        <w:widowControl w:val="0"/>
        <w:spacing w:line="276" w:lineRule="auto"/>
        <w:jc w:val="both"/>
        <w:rPr>
          <w:sz w:val="26"/>
          <w:szCs w:val="26"/>
          <w:lang w:val="az-Latn-AZ"/>
        </w:rPr>
      </w:pPr>
      <w:r w:rsidRPr="005456F5">
        <w:rPr>
          <w:b/>
          <w:sz w:val="26"/>
          <w:szCs w:val="26"/>
          <w:lang w:val="az-Latn-AZ"/>
        </w:rPr>
        <w:t xml:space="preserve">Nəticə. </w:t>
      </w:r>
      <w:r w:rsidRPr="005456F5">
        <w:rPr>
          <w:sz w:val="26"/>
          <w:szCs w:val="26"/>
          <w:lang w:val="az-Latn-AZ"/>
        </w:rPr>
        <w:t>Seldənmühafizə qurğusunun yeni konstruksiyası hazırlanmış və onun əsas konstruktiv elementlərinin parametrləri təyin edilmişdir.</w:t>
      </w:r>
    </w:p>
    <w:p w:rsidR="002A5581" w:rsidRPr="002A5581" w:rsidRDefault="002A5581" w:rsidP="002A5581">
      <w:pPr>
        <w:widowControl w:val="0"/>
        <w:spacing w:line="240" w:lineRule="auto"/>
        <w:jc w:val="both"/>
        <w:rPr>
          <w:b/>
          <w:sz w:val="24"/>
          <w:szCs w:val="24"/>
          <w:lang w:val="az-Latn-AZ"/>
        </w:rPr>
      </w:pPr>
      <w:r w:rsidRPr="002A5581">
        <w:rPr>
          <w:b/>
          <w:sz w:val="24"/>
          <w:szCs w:val="24"/>
          <w:lang w:val="az-Latn-AZ"/>
        </w:rPr>
        <w:t>İstifadə olunmuş ədəbiyyat:</w:t>
      </w:r>
    </w:p>
    <w:p w:rsidR="002A5581" w:rsidRPr="002A5581" w:rsidRDefault="002A5581" w:rsidP="008258BE">
      <w:pPr>
        <w:widowControl w:val="0"/>
        <w:numPr>
          <w:ilvl w:val="0"/>
          <w:numId w:val="28"/>
        </w:numPr>
        <w:spacing w:line="240" w:lineRule="auto"/>
        <w:ind w:left="284" w:hanging="284"/>
        <w:jc w:val="both"/>
        <w:rPr>
          <w:sz w:val="24"/>
          <w:szCs w:val="24"/>
          <w:lang w:val="az-Latn-AZ"/>
        </w:rPr>
      </w:pPr>
      <w:r w:rsidRPr="002A5581">
        <w:rPr>
          <w:sz w:val="24"/>
          <w:szCs w:val="24"/>
          <w:lang w:val="az-Latn-AZ"/>
        </w:rPr>
        <w:t>Respublikanın sel və daşqın təhlükəli çaylarında sahilmühafizə və məcranizamlayıcı qurğuların layihələndirilməsi üzrə normativlərin işlənib hazırlanması. “AzH və M” EİB Elmi-texniki hesabat, Bakı: 2018, 50 s.</w:t>
      </w:r>
    </w:p>
    <w:p w:rsidR="002A5581" w:rsidRPr="002A5581" w:rsidRDefault="002A5581" w:rsidP="008258BE">
      <w:pPr>
        <w:widowControl w:val="0"/>
        <w:numPr>
          <w:ilvl w:val="0"/>
          <w:numId w:val="28"/>
        </w:numPr>
        <w:spacing w:line="240" w:lineRule="auto"/>
        <w:ind w:left="284" w:hanging="284"/>
        <w:jc w:val="both"/>
        <w:rPr>
          <w:sz w:val="24"/>
          <w:szCs w:val="24"/>
          <w:lang w:val="az-Latn-AZ"/>
        </w:rPr>
      </w:pPr>
      <w:r w:rsidRPr="002A5581">
        <w:rPr>
          <w:sz w:val="24"/>
          <w:szCs w:val="24"/>
          <w:lang w:val="az-Latn-AZ"/>
        </w:rPr>
        <w:t>Грищин М.М., Гидротехнические сооружения. М: Высшая школа, 1979, с. 344-404.</w:t>
      </w:r>
    </w:p>
    <w:p w:rsidR="002A5581" w:rsidRPr="002A5581" w:rsidRDefault="002A5581" w:rsidP="008258BE">
      <w:pPr>
        <w:widowControl w:val="0"/>
        <w:numPr>
          <w:ilvl w:val="0"/>
          <w:numId w:val="28"/>
        </w:numPr>
        <w:spacing w:line="240" w:lineRule="auto"/>
        <w:ind w:left="284" w:hanging="284"/>
        <w:jc w:val="both"/>
        <w:rPr>
          <w:sz w:val="24"/>
          <w:szCs w:val="24"/>
        </w:rPr>
      </w:pPr>
      <w:r w:rsidRPr="002A5581">
        <w:rPr>
          <w:sz w:val="24"/>
          <w:szCs w:val="24"/>
          <w:lang w:val="az-Latn-AZ"/>
        </w:rPr>
        <w:t>Розонов Н.П. Гидротехнические сооружени</w:t>
      </w:r>
      <w:r w:rsidRPr="002A5581">
        <w:rPr>
          <w:sz w:val="24"/>
          <w:szCs w:val="24"/>
        </w:rPr>
        <w:t>я.М</w:t>
      </w:r>
      <w:r w:rsidRPr="002A5581">
        <w:rPr>
          <w:sz w:val="24"/>
          <w:szCs w:val="24"/>
          <w:lang w:val="az-Latn-AZ"/>
        </w:rPr>
        <w:t>:</w:t>
      </w:r>
      <w:r w:rsidRPr="002A5581">
        <w:rPr>
          <w:sz w:val="24"/>
          <w:szCs w:val="24"/>
        </w:rPr>
        <w:t xml:space="preserve"> Стройиздат, 1978, с. 264-284.</w:t>
      </w:r>
    </w:p>
    <w:p w:rsidR="002A5581" w:rsidRDefault="002A5581" w:rsidP="002A5581">
      <w:pPr>
        <w:widowControl w:val="0"/>
        <w:spacing w:line="240" w:lineRule="auto"/>
        <w:jc w:val="center"/>
        <w:rPr>
          <w:b/>
          <w:sz w:val="24"/>
          <w:szCs w:val="24"/>
          <w:lang w:val="az-Latn-AZ"/>
        </w:rPr>
      </w:pPr>
    </w:p>
    <w:p w:rsidR="002A5581" w:rsidRPr="002A5581" w:rsidRDefault="002A5581" w:rsidP="002A5581">
      <w:pPr>
        <w:widowControl w:val="0"/>
        <w:spacing w:line="240" w:lineRule="auto"/>
        <w:ind w:firstLine="0"/>
        <w:jc w:val="center"/>
        <w:rPr>
          <w:b/>
          <w:sz w:val="24"/>
          <w:szCs w:val="24"/>
        </w:rPr>
      </w:pPr>
      <w:r w:rsidRPr="002A5581">
        <w:rPr>
          <w:b/>
          <w:sz w:val="24"/>
          <w:szCs w:val="24"/>
        </w:rPr>
        <w:t>СЕЛЕЗАЩИТНОЕ СООРУЖЕНИЕ</w:t>
      </w:r>
    </w:p>
    <w:p w:rsidR="002A5581" w:rsidRPr="002A5581" w:rsidRDefault="002A5581" w:rsidP="002A5581">
      <w:pPr>
        <w:widowControl w:val="0"/>
        <w:spacing w:line="240" w:lineRule="auto"/>
        <w:jc w:val="both"/>
        <w:rPr>
          <w:sz w:val="24"/>
          <w:szCs w:val="24"/>
        </w:rPr>
      </w:pPr>
      <w:r w:rsidRPr="002A5581">
        <w:rPr>
          <w:b/>
          <w:sz w:val="24"/>
          <w:szCs w:val="24"/>
        </w:rPr>
        <w:t>Резюме</w:t>
      </w:r>
      <w:r>
        <w:rPr>
          <w:b/>
          <w:sz w:val="24"/>
          <w:szCs w:val="24"/>
          <w:lang w:val="az-Latn-AZ"/>
        </w:rPr>
        <w:t>.</w:t>
      </w:r>
      <w:r w:rsidRPr="002A5581">
        <w:rPr>
          <w:sz w:val="24"/>
          <w:szCs w:val="24"/>
        </w:rPr>
        <w:t xml:space="preserve"> В статье приводится новая конструкция селезащитных сооружений и даны решения по определению основных параметров её элементов на руковах русла селеносных и паводковых реках республики.</w:t>
      </w:r>
    </w:p>
    <w:p w:rsidR="002A5581" w:rsidRPr="002A5581" w:rsidRDefault="002A5581" w:rsidP="002A5581">
      <w:pPr>
        <w:widowControl w:val="0"/>
        <w:spacing w:line="240" w:lineRule="auto"/>
        <w:jc w:val="both"/>
        <w:rPr>
          <w:sz w:val="24"/>
          <w:szCs w:val="24"/>
        </w:rPr>
      </w:pPr>
      <w:r w:rsidRPr="002A5581">
        <w:rPr>
          <w:b/>
          <w:sz w:val="24"/>
          <w:szCs w:val="24"/>
        </w:rPr>
        <w:t>Ключевые слова:</w:t>
      </w:r>
      <w:r w:rsidRPr="002A5581">
        <w:rPr>
          <w:sz w:val="24"/>
          <w:szCs w:val="24"/>
        </w:rPr>
        <w:t xml:space="preserve"> река, русла, поток, речные отложения, конструкция, дамба, селезащитное сооружения, селехранилище, перегараживающие сооружение, промывное сооружение.</w:t>
      </w:r>
    </w:p>
    <w:p w:rsidR="002A5581" w:rsidRPr="002A5581" w:rsidRDefault="002A5581" w:rsidP="002A5581">
      <w:pPr>
        <w:widowControl w:val="0"/>
        <w:spacing w:line="240" w:lineRule="auto"/>
        <w:jc w:val="both"/>
        <w:rPr>
          <w:sz w:val="24"/>
          <w:szCs w:val="24"/>
        </w:rPr>
      </w:pPr>
      <w:r w:rsidRPr="002A5581">
        <w:rPr>
          <w:sz w:val="24"/>
          <w:szCs w:val="24"/>
        </w:rPr>
        <w:t xml:space="preserve">     </w:t>
      </w:r>
    </w:p>
    <w:p w:rsidR="002A5581" w:rsidRPr="002A5581" w:rsidRDefault="002A5581" w:rsidP="002A5581">
      <w:pPr>
        <w:widowControl w:val="0"/>
        <w:spacing w:line="240" w:lineRule="auto"/>
        <w:jc w:val="center"/>
        <w:rPr>
          <w:b/>
          <w:sz w:val="24"/>
          <w:szCs w:val="24"/>
          <w:lang w:val="en-US"/>
        </w:rPr>
      </w:pPr>
      <w:r w:rsidRPr="002A5581">
        <w:rPr>
          <w:b/>
          <w:sz w:val="24"/>
          <w:szCs w:val="24"/>
          <w:lang w:val="en-US"/>
        </w:rPr>
        <w:t xml:space="preserve">STREAM PROTECTION INSTALLATION </w:t>
      </w:r>
    </w:p>
    <w:p w:rsidR="002A5581" w:rsidRPr="002A5581" w:rsidRDefault="002A5581" w:rsidP="002A5581">
      <w:pPr>
        <w:widowControl w:val="0"/>
        <w:spacing w:line="240" w:lineRule="auto"/>
        <w:jc w:val="both"/>
        <w:rPr>
          <w:sz w:val="24"/>
          <w:szCs w:val="24"/>
          <w:lang w:val="az-Latn-AZ"/>
        </w:rPr>
      </w:pPr>
      <w:r>
        <w:rPr>
          <w:b/>
          <w:sz w:val="24"/>
          <w:szCs w:val="24"/>
          <w:lang w:val="en-US"/>
        </w:rPr>
        <w:t>The s</w:t>
      </w:r>
      <w:r w:rsidRPr="002A5581">
        <w:rPr>
          <w:b/>
          <w:sz w:val="24"/>
          <w:szCs w:val="24"/>
          <w:lang w:val="en-US"/>
        </w:rPr>
        <w:t>ummery</w:t>
      </w:r>
      <w:r>
        <w:rPr>
          <w:b/>
          <w:sz w:val="24"/>
          <w:szCs w:val="24"/>
          <w:lang w:val="en-US"/>
        </w:rPr>
        <w:t>.</w:t>
      </w:r>
      <w:r w:rsidRPr="002A5581">
        <w:rPr>
          <w:b/>
          <w:sz w:val="24"/>
          <w:szCs w:val="24"/>
          <w:lang w:val="az-Latn-AZ"/>
        </w:rPr>
        <w:t xml:space="preserve"> </w:t>
      </w:r>
      <w:r w:rsidRPr="002A5581">
        <w:rPr>
          <w:sz w:val="24"/>
          <w:szCs w:val="24"/>
          <w:lang w:val="en-US"/>
        </w:rPr>
        <w:t>The article</w:t>
      </w:r>
      <w:r w:rsidRPr="002A5581">
        <w:rPr>
          <w:b/>
          <w:sz w:val="24"/>
          <w:szCs w:val="24"/>
          <w:lang w:val="en-US"/>
        </w:rPr>
        <w:t xml:space="preserve"> </w:t>
      </w:r>
      <w:r w:rsidRPr="002A5581">
        <w:rPr>
          <w:sz w:val="24"/>
          <w:szCs w:val="24"/>
          <w:lang w:val="en-US"/>
        </w:rPr>
        <w:t>deals</w:t>
      </w:r>
      <w:r w:rsidRPr="002A5581">
        <w:rPr>
          <w:sz w:val="24"/>
          <w:szCs w:val="24"/>
          <w:lang w:val="az-Latn-AZ"/>
        </w:rPr>
        <w:t xml:space="preserve"> with the preparation of a new construction of the stream protection installation which keeps stone-sand in the branches of flood hazard rivers and issues of determining parameters of the constructive elements of the basic</w:t>
      </w:r>
    </w:p>
    <w:p w:rsidR="002A5581" w:rsidRPr="002A5581" w:rsidRDefault="002A5581" w:rsidP="002A5581">
      <w:pPr>
        <w:widowControl w:val="0"/>
        <w:spacing w:line="240" w:lineRule="auto"/>
        <w:jc w:val="both"/>
        <w:rPr>
          <w:sz w:val="24"/>
          <w:szCs w:val="24"/>
          <w:lang w:val="az-Latn-AZ"/>
        </w:rPr>
      </w:pPr>
      <w:r w:rsidRPr="002A5581">
        <w:rPr>
          <w:b/>
          <w:sz w:val="24"/>
          <w:szCs w:val="24"/>
          <w:lang w:val="az-Latn-AZ"/>
        </w:rPr>
        <w:t>Key words:</w:t>
      </w:r>
      <w:r w:rsidRPr="002A5581">
        <w:rPr>
          <w:sz w:val="24"/>
          <w:szCs w:val="24"/>
          <w:lang w:val="az-Latn-AZ"/>
        </w:rPr>
        <w:t xml:space="preserve"> river, course, flow, construction, dam, stream, protection installation, streamkeeping  warehouse, partition device, silt-passing device. </w:t>
      </w:r>
    </w:p>
    <w:p w:rsidR="002A5581" w:rsidRDefault="002A5581" w:rsidP="004D7454">
      <w:pPr>
        <w:widowControl w:val="0"/>
        <w:spacing w:line="240" w:lineRule="auto"/>
        <w:ind w:firstLine="567"/>
        <w:jc w:val="both"/>
        <w:rPr>
          <w:sz w:val="20"/>
          <w:szCs w:val="20"/>
          <w:lang w:val="az-Latn-AZ"/>
        </w:rPr>
      </w:pPr>
    </w:p>
    <w:p w:rsidR="004D7454" w:rsidRPr="00847321" w:rsidRDefault="004D7454" w:rsidP="004D7454">
      <w:pPr>
        <w:widowControl w:val="0"/>
        <w:spacing w:line="240" w:lineRule="auto"/>
        <w:ind w:firstLine="567"/>
        <w:jc w:val="both"/>
        <w:rPr>
          <w:sz w:val="20"/>
          <w:szCs w:val="20"/>
          <w:lang w:val="az-Latn-AZ"/>
        </w:rPr>
      </w:pPr>
      <w:r w:rsidRPr="00847321">
        <w:rPr>
          <w:sz w:val="20"/>
          <w:szCs w:val="20"/>
          <w:lang w:val="az-Latn-AZ"/>
        </w:rPr>
        <w:t>Redaksiyaya daxil olma:</w:t>
      </w:r>
      <w:r w:rsidR="002A5581">
        <w:rPr>
          <w:sz w:val="20"/>
          <w:szCs w:val="20"/>
          <w:lang w:val="az-Latn-AZ"/>
        </w:rPr>
        <w:t xml:space="preserve"> 23</w:t>
      </w:r>
      <w:r>
        <w:rPr>
          <w:sz w:val="20"/>
          <w:szCs w:val="20"/>
          <w:lang w:val="az-Latn-AZ"/>
        </w:rPr>
        <w:t>.0</w:t>
      </w:r>
      <w:r w:rsidR="002A5581">
        <w:rPr>
          <w:sz w:val="20"/>
          <w:szCs w:val="20"/>
          <w:lang w:val="az-Latn-AZ"/>
        </w:rPr>
        <w:t>1</w:t>
      </w:r>
      <w:r w:rsidRPr="00847321">
        <w:rPr>
          <w:sz w:val="20"/>
          <w:szCs w:val="20"/>
          <w:lang w:val="az-Latn-AZ"/>
        </w:rPr>
        <w:t>-2019-cu il</w:t>
      </w:r>
    </w:p>
    <w:p w:rsidR="004D7454" w:rsidRPr="00847321" w:rsidRDefault="004D7454" w:rsidP="004D7454">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4D7454" w:rsidRPr="00847321" w:rsidRDefault="004D7454" w:rsidP="004D7454">
      <w:pPr>
        <w:widowControl w:val="0"/>
        <w:spacing w:line="240" w:lineRule="auto"/>
        <w:ind w:firstLine="567"/>
        <w:jc w:val="both"/>
        <w:rPr>
          <w:sz w:val="20"/>
          <w:szCs w:val="20"/>
          <w:lang w:val="az-Latn-AZ"/>
        </w:rPr>
      </w:pPr>
      <w:r w:rsidRPr="00847321">
        <w:rPr>
          <w:sz w:val="20"/>
          <w:szCs w:val="20"/>
          <w:lang w:val="az-Latn-AZ"/>
        </w:rPr>
        <w:t>Çapa qəbul edilmə: 27.03-2019-cu il</w:t>
      </w:r>
    </w:p>
    <w:p w:rsidR="00B03D24" w:rsidRDefault="00B03D24" w:rsidP="008E78AC">
      <w:pPr>
        <w:widowControl w:val="0"/>
        <w:ind w:firstLine="567"/>
        <w:jc w:val="both"/>
        <w:rPr>
          <w:b/>
          <w:sz w:val="26"/>
          <w:szCs w:val="26"/>
          <w:lang w:val="az-Latn-AZ"/>
        </w:rPr>
      </w:pPr>
    </w:p>
    <w:p w:rsidR="00A8126A" w:rsidRDefault="00A8126A" w:rsidP="00A8126A">
      <w:pPr>
        <w:widowControl w:val="0"/>
        <w:spacing w:line="240" w:lineRule="auto"/>
        <w:ind w:firstLine="0"/>
        <w:rPr>
          <w:sz w:val="24"/>
          <w:szCs w:val="24"/>
          <w:lang w:val="en-US"/>
        </w:rPr>
      </w:pPr>
    </w:p>
    <w:p w:rsidR="00A8126A" w:rsidRDefault="00A8126A" w:rsidP="00A8126A">
      <w:pPr>
        <w:widowControl w:val="0"/>
        <w:spacing w:line="240" w:lineRule="auto"/>
        <w:ind w:firstLine="0"/>
        <w:rPr>
          <w:sz w:val="24"/>
          <w:szCs w:val="24"/>
          <w:lang w:val="en-US"/>
        </w:rPr>
      </w:pPr>
    </w:p>
    <w:p w:rsidR="00A8126A" w:rsidRDefault="00A8126A" w:rsidP="00A8126A">
      <w:pPr>
        <w:widowControl w:val="0"/>
        <w:spacing w:line="240" w:lineRule="auto"/>
        <w:ind w:firstLine="0"/>
        <w:rPr>
          <w:sz w:val="24"/>
          <w:szCs w:val="24"/>
          <w:lang w:val="en-US"/>
        </w:rPr>
      </w:pPr>
    </w:p>
    <w:p w:rsidR="00A8126A" w:rsidRDefault="00A8126A" w:rsidP="00A8126A">
      <w:pPr>
        <w:widowControl w:val="0"/>
        <w:spacing w:line="240" w:lineRule="auto"/>
        <w:ind w:firstLine="0"/>
        <w:rPr>
          <w:sz w:val="24"/>
          <w:szCs w:val="24"/>
          <w:lang w:val="en-US"/>
        </w:rPr>
      </w:pPr>
    </w:p>
    <w:p w:rsidR="00A8126A" w:rsidRDefault="00A8126A" w:rsidP="00A8126A">
      <w:pPr>
        <w:widowControl w:val="0"/>
        <w:spacing w:line="240" w:lineRule="auto"/>
        <w:ind w:firstLine="0"/>
        <w:rPr>
          <w:sz w:val="24"/>
          <w:szCs w:val="24"/>
          <w:lang w:val="en-US"/>
        </w:rPr>
      </w:pPr>
    </w:p>
    <w:p w:rsidR="00A8126A" w:rsidRDefault="00A8126A" w:rsidP="00A8126A">
      <w:pPr>
        <w:widowControl w:val="0"/>
        <w:spacing w:line="240" w:lineRule="auto"/>
        <w:ind w:firstLine="0"/>
        <w:rPr>
          <w:sz w:val="24"/>
          <w:szCs w:val="24"/>
          <w:lang w:val="en-US"/>
        </w:rPr>
      </w:pPr>
    </w:p>
    <w:p w:rsidR="00A8126A" w:rsidRDefault="00A8126A" w:rsidP="00A8126A">
      <w:pPr>
        <w:widowControl w:val="0"/>
        <w:spacing w:line="240" w:lineRule="auto"/>
        <w:ind w:firstLine="0"/>
        <w:rPr>
          <w:sz w:val="24"/>
          <w:szCs w:val="24"/>
          <w:lang w:val="en-US"/>
        </w:rPr>
      </w:pPr>
    </w:p>
    <w:p w:rsidR="00A8126A" w:rsidRDefault="00A8126A" w:rsidP="00A8126A">
      <w:pPr>
        <w:widowControl w:val="0"/>
        <w:spacing w:line="240" w:lineRule="auto"/>
        <w:ind w:firstLine="0"/>
        <w:rPr>
          <w:sz w:val="24"/>
          <w:szCs w:val="24"/>
          <w:lang w:val="en-US"/>
        </w:rPr>
      </w:pPr>
    </w:p>
    <w:p w:rsidR="00A8126A" w:rsidRDefault="00A8126A" w:rsidP="00A8126A">
      <w:pPr>
        <w:widowControl w:val="0"/>
        <w:spacing w:line="240" w:lineRule="auto"/>
        <w:ind w:firstLine="0"/>
        <w:rPr>
          <w:sz w:val="24"/>
          <w:szCs w:val="24"/>
          <w:lang w:val="en-US"/>
        </w:rPr>
      </w:pPr>
    </w:p>
    <w:p w:rsidR="00A8126A" w:rsidRDefault="00A8126A" w:rsidP="00A8126A">
      <w:pPr>
        <w:widowControl w:val="0"/>
        <w:spacing w:line="240" w:lineRule="auto"/>
        <w:ind w:firstLine="0"/>
        <w:rPr>
          <w:sz w:val="24"/>
          <w:szCs w:val="24"/>
          <w:lang w:val="en-US"/>
        </w:rPr>
      </w:pPr>
    </w:p>
    <w:p w:rsidR="00E86069" w:rsidRDefault="00E86069" w:rsidP="00A8126A">
      <w:pPr>
        <w:widowControl w:val="0"/>
        <w:spacing w:line="240" w:lineRule="auto"/>
        <w:ind w:firstLine="0"/>
        <w:rPr>
          <w:sz w:val="24"/>
          <w:szCs w:val="24"/>
          <w:lang w:val="en-US"/>
        </w:rPr>
      </w:pPr>
    </w:p>
    <w:p w:rsidR="00E86069" w:rsidRDefault="00E86069" w:rsidP="00A8126A">
      <w:pPr>
        <w:widowControl w:val="0"/>
        <w:spacing w:line="240" w:lineRule="auto"/>
        <w:ind w:firstLine="0"/>
        <w:rPr>
          <w:sz w:val="24"/>
          <w:szCs w:val="24"/>
          <w:lang w:val="en-US"/>
        </w:rPr>
      </w:pPr>
    </w:p>
    <w:p w:rsidR="00E86069" w:rsidRDefault="00E86069" w:rsidP="00A8126A">
      <w:pPr>
        <w:widowControl w:val="0"/>
        <w:spacing w:line="240" w:lineRule="auto"/>
        <w:ind w:firstLine="0"/>
        <w:rPr>
          <w:sz w:val="24"/>
          <w:szCs w:val="24"/>
          <w:lang w:val="en-US"/>
        </w:rPr>
      </w:pPr>
    </w:p>
    <w:p w:rsidR="00A8126A" w:rsidRPr="00A8126A" w:rsidRDefault="00A8126A" w:rsidP="00A8126A">
      <w:pPr>
        <w:widowControl w:val="0"/>
        <w:spacing w:line="240" w:lineRule="auto"/>
        <w:ind w:firstLine="0"/>
        <w:rPr>
          <w:sz w:val="24"/>
          <w:szCs w:val="24"/>
          <w:lang w:val="en-US"/>
        </w:rPr>
      </w:pPr>
      <w:r w:rsidRPr="00A8126A">
        <w:rPr>
          <w:sz w:val="24"/>
          <w:szCs w:val="24"/>
          <w:lang w:val="en-US"/>
        </w:rPr>
        <w:lastRenderedPageBreak/>
        <w:t>UOT: 626.81/.84; 631.67</w:t>
      </w:r>
    </w:p>
    <w:p w:rsidR="00A8126A" w:rsidRPr="00A8126A" w:rsidRDefault="00A8126A" w:rsidP="00A8126A">
      <w:pPr>
        <w:widowControl w:val="0"/>
        <w:spacing w:line="240" w:lineRule="auto"/>
        <w:ind w:firstLine="0"/>
        <w:jc w:val="center"/>
        <w:rPr>
          <w:b/>
          <w:sz w:val="26"/>
          <w:szCs w:val="26"/>
          <w:lang w:val="en-US"/>
        </w:rPr>
      </w:pPr>
      <w:r w:rsidRPr="00A8126A">
        <w:rPr>
          <w:b/>
          <w:sz w:val="26"/>
          <w:szCs w:val="26"/>
          <w:lang w:val="en-US"/>
        </w:rPr>
        <w:t>RESPUBL</w:t>
      </w:r>
      <w:r>
        <w:rPr>
          <w:b/>
          <w:sz w:val="26"/>
          <w:szCs w:val="26"/>
          <w:lang w:val="en-US"/>
        </w:rPr>
        <w:t>İ</w:t>
      </w:r>
      <w:r w:rsidRPr="00A8126A">
        <w:rPr>
          <w:b/>
          <w:sz w:val="26"/>
          <w:szCs w:val="26"/>
          <w:lang w:val="en-US"/>
        </w:rPr>
        <w:t xml:space="preserve">KADA </w:t>
      </w:r>
      <w:r>
        <w:rPr>
          <w:b/>
          <w:sz w:val="26"/>
          <w:szCs w:val="26"/>
          <w:lang w:val="en-US"/>
        </w:rPr>
        <w:t>İ</w:t>
      </w:r>
      <w:r w:rsidRPr="00A8126A">
        <w:rPr>
          <w:b/>
          <w:sz w:val="26"/>
          <w:szCs w:val="26"/>
          <w:lang w:val="en-US"/>
        </w:rPr>
        <w:t>ST</w:t>
      </w:r>
      <w:r>
        <w:rPr>
          <w:b/>
          <w:sz w:val="26"/>
          <w:szCs w:val="26"/>
          <w:lang w:val="en-US"/>
        </w:rPr>
        <w:t>İ</w:t>
      </w:r>
      <w:r w:rsidRPr="00A8126A">
        <w:rPr>
          <w:b/>
          <w:sz w:val="26"/>
          <w:szCs w:val="26"/>
          <w:lang w:val="en-US"/>
        </w:rPr>
        <w:t>SMAR OLUNAN MAG</w:t>
      </w:r>
      <w:r>
        <w:rPr>
          <w:b/>
          <w:sz w:val="26"/>
          <w:szCs w:val="26"/>
          <w:lang w:val="en-US"/>
        </w:rPr>
        <w:t>İ</w:t>
      </w:r>
      <w:r w:rsidRPr="00A8126A">
        <w:rPr>
          <w:b/>
          <w:sz w:val="26"/>
          <w:szCs w:val="26"/>
          <w:lang w:val="en-US"/>
        </w:rPr>
        <w:t>STRAL KANALLARIN ET</w:t>
      </w:r>
      <w:r>
        <w:rPr>
          <w:b/>
          <w:sz w:val="26"/>
          <w:szCs w:val="26"/>
          <w:lang w:val="en-US"/>
        </w:rPr>
        <w:t>İ</w:t>
      </w:r>
      <w:r w:rsidRPr="00A8126A">
        <w:rPr>
          <w:b/>
          <w:sz w:val="26"/>
          <w:szCs w:val="26"/>
          <w:lang w:val="en-US"/>
        </w:rPr>
        <w:t>BARLILIĞININ Q</w:t>
      </w:r>
      <w:r>
        <w:rPr>
          <w:b/>
          <w:sz w:val="26"/>
          <w:szCs w:val="26"/>
          <w:lang w:val="en-US"/>
        </w:rPr>
        <w:t>İ</w:t>
      </w:r>
      <w:r w:rsidRPr="00A8126A">
        <w:rPr>
          <w:b/>
          <w:sz w:val="26"/>
          <w:szCs w:val="26"/>
          <w:lang w:val="en-US"/>
        </w:rPr>
        <w:t>YMƏTLƏND</w:t>
      </w:r>
      <w:r>
        <w:rPr>
          <w:b/>
          <w:sz w:val="26"/>
          <w:szCs w:val="26"/>
          <w:lang w:val="en-US"/>
        </w:rPr>
        <w:t>İ</w:t>
      </w:r>
      <w:r w:rsidRPr="00A8126A">
        <w:rPr>
          <w:b/>
          <w:sz w:val="26"/>
          <w:szCs w:val="26"/>
          <w:lang w:val="en-US"/>
        </w:rPr>
        <w:t>R</w:t>
      </w:r>
      <w:r>
        <w:rPr>
          <w:b/>
          <w:sz w:val="26"/>
          <w:szCs w:val="26"/>
          <w:lang w:val="en-US"/>
        </w:rPr>
        <w:t>İ</w:t>
      </w:r>
      <w:r w:rsidRPr="00A8126A">
        <w:rPr>
          <w:b/>
          <w:sz w:val="26"/>
          <w:szCs w:val="26"/>
          <w:lang w:val="en-US"/>
        </w:rPr>
        <w:t>LMƏS</w:t>
      </w:r>
      <w:r>
        <w:rPr>
          <w:b/>
          <w:sz w:val="26"/>
          <w:szCs w:val="26"/>
          <w:lang w:val="en-US"/>
        </w:rPr>
        <w:t>İ</w:t>
      </w:r>
      <w:r w:rsidRPr="00A8126A">
        <w:rPr>
          <w:b/>
          <w:sz w:val="26"/>
          <w:szCs w:val="26"/>
          <w:lang w:val="en-US"/>
        </w:rPr>
        <w:t xml:space="preserve"> METODLARI</w:t>
      </w:r>
    </w:p>
    <w:p w:rsidR="00A8126A" w:rsidRPr="00FD137D" w:rsidRDefault="00A8126A" w:rsidP="004A2193">
      <w:pPr>
        <w:widowControl w:val="0"/>
        <w:spacing w:line="240" w:lineRule="auto"/>
        <w:ind w:left="4536" w:firstLine="0"/>
        <w:jc w:val="center"/>
        <w:rPr>
          <w:sz w:val="24"/>
          <w:szCs w:val="24"/>
          <w:lang w:val="en-US"/>
        </w:rPr>
      </w:pPr>
      <w:r w:rsidRPr="00FD137D">
        <w:rPr>
          <w:sz w:val="24"/>
          <w:szCs w:val="24"/>
          <w:lang w:val="en-US"/>
        </w:rPr>
        <w:t>t.e.f.d. Ə.Ə.Verdiyev</w:t>
      </w:r>
      <w:r w:rsidR="004A2193">
        <w:rPr>
          <w:sz w:val="24"/>
          <w:szCs w:val="24"/>
          <w:lang w:val="az-Latn-AZ"/>
        </w:rPr>
        <w:t xml:space="preserve">. </w:t>
      </w:r>
      <w:r w:rsidRPr="00FD137D">
        <w:rPr>
          <w:sz w:val="24"/>
          <w:szCs w:val="24"/>
          <w:lang w:val="en-US"/>
        </w:rPr>
        <w:t>“AzHvəM”  EİB</w:t>
      </w:r>
    </w:p>
    <w:p w:rsidR="00A8126A" w:rsidRPr="005C31A0" w:rsidRDefault="00A8126A" w:rsidP="00A8126A">
      <w:pPr>
        <w:widowControl w:val="0"/>
        <w:spacing w:line="240" w:lineRule="auto"/>
        <w:ind w:firstLine="0"/>
        <w:jc w:val="center"/>
        <w:rPr>
          <w:i/>
          <w:sz w:val="20"/>
          <w:szCs w:val="20"/>
          <w:lang w:val="az-Latn-AZ"/>
        </w:rPr>
      </w:pPr>
      <w:r w:rsidRPr="005C31A0">
        <w:rPr>
          <w:i/>
          <w:sz w:val="20"/>
          <w:szCs w:val="20"/>
          <w:lang w:val="az-Latn-AZ"/>
        </w:rPr>
        <w:t>Məqalə redaksiya heyətinin 27 mart  2019-cu il tarixli</w:t>
      </w:r>
      <w:r>
        <w:rPr>
          <w:i/>
          <w:sz w:val="20"/>
          <w:szCs w:val="20"/>
          <w:lang w:val="az-Latn-AZ"/>
        </w:rPr>
        <w:t xml:space="preserve"> iclasında (protokol № 02)  t.e</w:t>
      </w:r>
      <w:r w:rsidRPr="005C31A0">
        <w:rPr>
          <w:i/>
          <w:sz w:val="20"/>
          <w:szCs w:val="20"/>
          <w:lang w:val="az-Latn-AZ"/>
        </w:rPr>
        <w:t>.</w:t>
      </w:r>
      <w:r>
        <w:rPr>
          <w:i/>
          <w:sz w:val="20"/>
          <w:szCs w:val="20"/>
          <w:lang w:val="az-Latn-AZ"/>
        </w:rPr>
        <w:t>f</w:t>
      </w:r>
      <w:r w:rsidRPr="002A5581">
        <w:rPr>
          <w:i/>
          <w:sz w:val="20"/>
          <w:szCs w:val="20"/>
          <w:lang w:val="az-Latn-AZ"/>
        </w:rPr>
        <w:t>.</w:t>
      </w:r>
      <w:r w:rsidRPr="005C31A0">
        <w:rPr>
          <w:i/>
          <w:sz w:val="20"/>
          <w:szCs w:val="20"/>
          <w:lang w:val="az-Latn-AZ"/>
        </w:rPr>
        <w:t>d</w:t>
      </w:r>
      <w:r>
        <w:rPr>
          <w:i/>
          <w:sz w:val="20"/>
          <w:szCs w:val="20"/>
          <w:lang w:val="az-Latn-AZ"/>
        </w:rPr>
        <w:t>. Ş.Ş.Quliyevin</w:t>
      </w:r>
      <w:r w:rsidRPr="005C31A0">
        <w:rPr>
          <w:i/>
          <w:sz w:val="20"/>
          <w:szCs w:val="20"/>
          <w:lang w:val="az-Latn-AZ"/>
        </w:rPr>
        <w:t xml:space="preserve">  təqdimatı əsasında müzakirə olunaraq, onun   «Elmi əsərlər toplusu»na daxil edilməsi qərara alınmışdır</w:t>
      </w:r>
    </w:p>
    <w:p w:rsidR="00A8126A" w:rsidRPr="00A8126A" w:rsidRDefault="00A8126A" w:rsidP="00A8126A">
      <w:pPr>
        <w:widowControl w:val="0"/>
        <w:spacing w:line="240" w:lineRule="auto"/>
        <w:ind w:firstLine="0"/>
        <w:jc w:val="center"/>
        <w:rPr>
          <w:b/>
          <w:sz w:val="26"/>
          <w:szCs w:val="26"/>
          <w:lang w:val="az-Latn-AZ"/>
        </w:rPr>
      </w:pPr>
    </w:p>
    <w:p w:rsidR="00A8126A" w:rsidRPr="00FD137D" w:rsidRDefault="00A8126A" w:rsidP="00A8126A">
      <w:pPr>
        <w:widowControl w:val="0"/>
        <w:spacing w:line="276" w:lineRule="auto"/>
        <w:jc w:val="both"/>
        <w:rPr>
          <w:sz w:val="26"/>
          <w:szCs w:val="26"/>
          <w:lang w:val="az-Latn-AZ"/>
        </w:rPr>
      </w:pPr>
      <w:r w:rsidRPr="00FD137D">
        <w:rPr>
          <w:b/>
          <w:sz w:val="26"/>
          <w:szCs w:val="26"/>
          <w:lang w:val="az-Latn-AZ"/>
        </w:rPr>
        <w:t xml:space="preserve">Xülasə. </w:t>
      </w:r>
      <w:r w:rsidRPr="00FD137D">
        <w:rPr>
          <w:sz w:val="26"/>
          <w:szCs w:val="26"/>
          <w:lang w:val="az-Latn-AZ"/>
        </w:rPr>
        <w:t>Məqalədə etibarlılıq nəzəriyyəsinə dair əsas termin və anlayışlar, texniki sistemlər, etibarlılıq baxımından sistemin strukturu, etibarlılıq göstəricilərini hesablama metodları, respublikada istismar olunan bəzi magistral kanallar, onların elementləri haqqında analitik icmal xarakterli məlumatlar, həmin magistral kanalların texniki sistem kimi təhlili öz əksini tapmış, sistemin elementlərinin orta xidmət müddəti əsasında etibarlılığın kəmiyyət göstəriciləri təqribi və istiqamətləndirici metodlarla hesablanmış, kanalların etibarlılıq səviyyəsinin tələb edilən həddə çatdırılması üçün müvafiq təkliflər verilmişdir.</w:t>
      </w:r>
    </w:p>
    <w:p w:rsidR="00A8126A" w:rsidRPr="00FD137D" w:rsidRDefault="00A8126A" w:rsidP="00A8126A">
      <w:pPr>
        <w:widowControl w:val="0"/>
        <w:spacing w:line="276" w:lineRule="auto"/>
        <w:jc w:val="both"/>
        <w:rPr>
          <w:sz w:val="26"/>
          <w:szCs w:val="26"/>
          <w:lang w:val="az-Latn-AZ"/>
        </w:rPr>
      </w:pPr>
      <w:r w:rsidRPr="00FD137D">
        <w:rPr>
          <w:b/>
          <w:sz w:val="26"/>
          <w:szCs w:val="26"/>
          <w:lang w:val="az-Latn-AZ"/>
        </w:rPr>
        <w:t>Açar sözlər:</w:t>
      </w:r>
      <w:r w:rsidRPr="00FD137D">
        <w:rPr>
          <w:sz w:val="26"/>
          <w:szCs w:val="26"/>
          <w:lang w:val="az-Latn-AZ"/>
        </w:rPr>
        <w:t xml:space="preserve"> Sistem, etibarlılıq, etibarlılıq ehtimalı, uğursuzluq intensivliyi, sistemin strukturu, qiymətləndirmə metodu, kanal, düker, akveduk, cəldaxıdan.  </w:t>
      </w:r>
    </w:p>
    <w:p w:rsidR="00A8126A" w:rsidRPr="00FD137D" w:rsidRDefault="00A8126A" w:rsidP="00A8126A">
      <w:pPr>
        <w:widowControl w:val="0"/>
        <w:spacing w:line="276" w:lineRule="auto"/>
        <w:jc w:val="both"/>
        <w:rPr>
          <w:sz w:val="26"/>
          <w:szCs w:val="26"/>
          <w:lang w:val="az-Latn-AZ"/>
        </w:rPr>
      </w:pPr>
      <w:r w:rsidRPr="00FD137D">
        <w:rPr>
          <w:b/>
          <w:sz w:val="26"/>
          <w:szCs w:val="26"/>
          <w:lang w:val="az-Latn-AZ"/>
        </w:rPr>
        <w:t>Giriş.</w:t>
      </w:r>
      <w:r w:rsidRPr="00FD137D">
        <w:rPr>
          <w:sz w:val="26"/>
          <w:szCs w:val="26"/>
          <w:lang w:val="az-Latn-AZ"/>
        </w:rPr>
        <w:t xml:space="preserve"> Magistral su kanalları iri ölçülü hidrotexniki qurğulara aid olub, onun ayrı-ayrı hissələri biri-birindən fərqli xüsusiyyətlərə malik mühəndisi-geoloji şəraitdə yerləşməklə və geoloji mühitlə qarşılıqlı əlaqədə olaraq onlarda fərqli dəyişiklik yaradan çoxlu amillərin təsiri altında istismar olunurlar. İstər layihə və tikinti, istərsə də istismar mərhələsində onların texniki vəziyyətinə təsir edən amillər çox olub, bəzilərinin qabaqcadan nəzərə alınması əksər hallarda mümkün olmur. Nəzərdən kənarda qalan həmin amillərin təsiri ilə kanallarda orta xidmət müddətindən tez onların funksional parametrlərinin yolverilən həddən çox kənara çıxması, uğursuzluqların yaranması müşahidə edilir.</w:t>
      </w:r>
    </w:p>
    <w:p w:rsidR="00A8126A" w:rsidRPr="00FD137D" w:rsidRDefault="00A8126A" w:rsidP="00A8126A">
      <w:pPr>
        <w:widowControl w:val="0"/>
        <w:spacing w:line="276" w:lineRule="auto"/>
        <w:jc w:val="both"/>
        <w:rPr>
          <w:sz w:val="26"/>
          <w:szCs w:val="26"/>
          <w:lang w:val="az-Latn-AZ"/>
        </w:rPr>
      </w:pPr>
      <w:r w:rsidRPr="00FD137D">
        <w:rPr>
          <w:sz w:val="26"/>
          <w:szCs w:val="26"/>
          <w:lang w:val="az-Latn-AZ"/>
        </w:rPr>
        <w:t xml:space="preserve">Digər qurğulardan fərqli olaraq kanallarda uğursuzluğun, o cümlədən qəza hallarının baş verməsi ölkə iqtisadiyyatına böyük ziyan vurmaqla bərabər, insanların həyatı və əmlakı üçün təhlükə yaradır və ona görə də onların etibarlılığı çox yüksək olmalıdır. Yüksək etibarlılığa malik belə texniki sistemlərin yaradılması isə etibarlılıq nəzəriyyəsi əsasında sistemin etibarlı strukturunun yaradılması ilə mümkünləşə bilər. Ona görə də, bu istiqamətdə aparılan elmi-tədqiqat işləri etibarlı texniki sistemlərin yaradılması, həmin sistemlərdə baş verən uğursuzluqlarla əlaqədar ölkə iqtisadiyyatına dəyən ziyanın aradan qaldırılması, magistral kanalların düzgün layihələndirilməsi, tikilməsi və istismarının təmin olunması baxımından aktual olub, elmi-praktiki əhəmiyyət daşıyır. </w:t>
      </w:r>
    </w:p>
    <w:p w:rsidR="00A8126A" w:rsidRPr="00FD137D" w:rsidRDefault="00A8126A" w:rsidP="00A8126A">
      <w:pPr>
        <w:widowControl w:val="0"/>
        <w:spacing w:line="276" w:lineRule="auto"/>
        <w:jc w:val="both"/>
        <w:rPr>
          <w:sz w:val="26"/>
          <w:szCs w:val="26"/>
          <w:lang w:val="az-Latn-AZ"/>
        </w:rPr>
      </w:pPr>
      <w:r w:rsidRPr="00FD137D">
        <w:rPr>
          <w:b/>
          <w:sz w:val="26"/>
          <w:szCs w:val="26"/>
          <w:lang w:val="az-Latn-AZ"/>
        </w:rPr>
        <w:t xml:space="preserve">Tədqiqat obyekti, tədqiqatın aparılma metodikası və məsələnin qoyuluşu. </w:t>
      </w:r>
      <w:r w:rsidRPr="00FD137D">
        <w:rPr>
          <w:sz w:val="26"/>
          <w:szCs w:val="26"/>
          <w:lang w:val="az-Latn-AZ"/>
        </w:rPr>
        <w:t>Respublikanın müxtəlif mühəndisi-geoloji şəraitlərdə istismar olunan magistral su kanalları, etibarlılıq baxımından onların struktur sxemi tədqiqat obyekti kimi seçilmişdir. Magistral kanallara texniki sistem kimi baxılaraq, onların etibarlılıq səviyyəsinin tədqiqi etibarlılıq və ehtimal nəzəriyyəsinin metodlarından istifadə edilməklə yerinə yetirilmişdir.</w:t>
      </w:r>
    </w:p>
    <w:p w:rsidR="00A8126A" w:rsidRPr="00FD137D" w:rsidRDefault="00A8126A" w:rsidP="00A8126A">
      <w:pPr>
        <w:widowControl w:val="0"/>
        <w:spacing w:line="276" w:lineRule="auto"/>
        <w:jc w:val="both"/>
        <w:rPr>
          <w:sz w:val="26"/>
          <w:szCs w:val="26"/>
          <w:lang w:val="az-Latn-AZ"/>
        </w:rPr>
      </w:pPr>
      <w:r w:rsidRPr="00FD137D">
        <w:rPr>
          <w:sz w:val="26"/>
          <w:szCs w:val="26"/>
          <w:lang w:val="az-Latn-AZ"/>
        </w:rPr>
        <w:t xml:space="preserve">Etibarlılıq nəzəriyyəsinin qarşıya qoyulmuş məsələnin həllinə tətbiqi məqsədi ilə </w:t>
      </w:r>
      <w:r w:rsidRPr="00FD137D">
        <w:rPr>
          <w:sz w:val="26"/>
          <w:szCs w:val="26"/>
          <w:lang w:val="az-Latn-AZ"/>
        </w:rPr>
        <w:lastRenderedPageBreak/>
        <w:t xml:space="preserve">aşağıda verilmiş termin və anlayışlar və metodlar təhlil edilmişdir. </w:t>
      </w:r>
    </w:p>
    <w:p w:rsidR="00A8126A" w:rsidRPr="00A8126A" w:rsidRDefault="00A8126A" w:rsidP="00A8126A">
      <w:pPr>
        <w:widowControl w:val="0"/>
        <w:spacing w:line="276" w:lineRule="auto"/>
        <w:ind w:firstLine="0"/>
        <w:jc w:val="center"/>
        <w:rPr>
          <w:b/>
          <w:sz w:val="26"/>
          <w:szCs w:val="26"/>
          <w:lang w:val="en-US"/>
        </w:rPr>
      </w:pPr>
      <w:r w:rsidRPr="00A8126A">
        <w:rPr>
          <w:b/>
          <w:sz w:val="26"/>
          <w:szCs w:val="26"/>
          <w:lang w:val="en-US"/>
        </w:rPr>
        <w:t>1.Texniki sistemlərin etibarlılığına dair əsas termin və anlayışlar</w:t>
      </w:r>
    </w:p>
    <w:p w:rsidR="00A8126A" w:rsidRPr="00A8126A" w:rsidRDefault="00A8126A" w:rsidP="00A8126A">
      <w:pPr>
        <w:widowControl w:val="0"/>
        <w:spacing w:line="276" w:lineRule="auto"/>
        <w:jc w:val="both"/>
        <w:rPr>
          <w:sz w:val="26"/>
          <w:szCs w:val="26"/>
          <w:lang w:val="en-US"/>
        </w:rPr>
      </w:pPr>
      <w:r w:rsidRPr="00A8126A">
        <w:rPr>
          <w:sz w:val="26"/>
          <w:szCs w:val="26"/>
          <w:lang w:val="en-US"/>
        </w:rPr>
        <w:t>Müasir dövrdə ixtiyari obyektin səmərəli layihələndirilməsi, tikilməsi və istismarı etibarlılığın miqdari xarakteristikalarından və meyarlarından, təhlil və sintez metodlarından istifadəni tələb edir.</w:t>
      </w:r>
    </w:p>
    <w:p w:rsidR="00A8126A" w:rsidRPr="00FD137D" w:rsidRDefault="00A8126A" w:rsidP="00A8126A">
      <w:pPr>
        <w:widowControl w:val="0"/>
        <w:spacing w:line="276" w:lineRule="auto"/>
        <w:jc w:val="both"/>
        <w:rPr>
          <w:sz w:val="26"/>
          <w:szCs w:val="26"/>
          <w:lang w:val="en-US"/>
        </w:rPr>
      </w:pPr>
      <w:r w:rsidRPr="00FD137D">
        <w:rPr>
          <w:sz w:val="26"/>
          <w:szCs w:val="26"/>
          <w:lang w:val="en-US"/>
        </w:rPr>
        <w:t>Etibarlılıq nəzəriyyəsinin texnikanın müxtəlif sahələrində tətbiqinə dair aparılmış tədqiqatlar, əldə edilmiş nailiyyətlər haqqında kifayət qədər elmi materiallar mövcuddur və texniki sistem kimi magistral kanalların etibarlılığının qiymətləndirilməsi üçün həmin materiallar [4-12, 14, 16-21, 23-30, 32] bir tədqiqat metodikası funksiyası yerinə yetirir.</w:t>
      </w:r>
    </w:p>
    <w:p w:rsidR="00A8126A" w:rsidRPr="00FD137D" w:rsidRDefault="00A8126A" w:rsidP="00A8126A">
      <w:pPr>
        <w:widowControl w:val="0"/>
        <w:spacing w:line="276" w:lineRule="auto"/>
        <w:jc w:val="both"/>
        <w:rPr>
          <w:sz w:val="26"/>
          <w:szCs w:val="26"/>
          <w:lang w:val="en-US"/>
        </w:rPr>
      </w:pPr>
      <w:r w:rsidRPr="00FD137D">
        <w:rPr>
          <w:sz w:val="26"/>
          <w:szCs w:val="26"/>
          <w:lang w:val="en-US"/>
        </w:rPr>
        <w:t xml:space="preserve">İri magistral kanalların effektivliyi və istismar etibarlılığı sahəsində ümumiləşdirilmiş tədqiqatlar S.Y.Mirsxulavanın [21], V.S.Altuninin [3], İ.F.Karasevin [13], Y.M.Kosiçenkonun [15] və digərlərinin [22, 31, 34] əsərlərində öz əksini tapmışdır. </w:t>
      </w:r>
    </w:p>
    <w:p w:rsidR="00A8126A" w:rsidRPr="00FD137D" w:rsidRDefault="00A8126A" w:rsidP="00A8126A">
      <w:pPr>
        <w:widowControl w:val="0"/>
        <w:spacing w:line="276" w:lineRule="auto"/>
        <w:jc w:val="both"/>
        <w:rPr>
          <w:sz w:val="26"/>
          <w:szCs w:val="26"/>
          <w:lang w:val="en-US"/>
        </w:rPr>
      </w:pPr>
      <w:r w:rsidRPr="00FD137D">
        <w:rPr>
          <w:sz w:val="26"/>
          <w:szCs w:val="26"/>
          <w:lang w:val="en-US"/>
        </w:rPr>
        <w:t>Etibarlılıq nəzəriyyəsində bəzi termin və anlayışlar mövcuddur ki, bu da keçmiş SSRİ 13377-75 və Dövlətlərarası Standartda [9, 21, s.7-16  ], həmçinin bəzi müəlliflərin əsərlərində öz əksini tapmışdır [2, 11, 24]. Həmin termin və anlayışlar haqqında aşağıda qısa şəkildə verilən məlumatların tərtibində göstərilən mənbələrdən istifadə edilmişdir.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Etibarlılıq</w:t>
      </w:r>
      <w:r w:rsidRPr="00FD137D">
        <w:rPr>
          <w:sz w:val="26"/>
          <w:szCs w:val="26"/>
          <w:lang w:val="en-US"/>
        </w:rPr>
        <w:t>-müəyyən olunmuş istismar göstəricilərinin qiymətini zaman üzrə istismar rejiminə və istifadə şəraitinə, texniki xidmətə, təmirə, qorunmaya və nəqletdirməyə müvafiq gələn hədd daxilində qoruyub saxlamaqla, obyektin təyinat funksiyasını yerinə yetirmə xüsusiyyətidir. Etibarlılıq kompleks xassə olub, obyektin təyinatından və istismar şəraitindən asılı olaraq uzunömürlülük, uğurluluq, təmirəyararlılıq və s. kimi xassələrin müəyyən külliyyatını da özündə  cəmləşdirə bilər.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Obyekt</w:t>
      </w:r>
      <w:r w:rsidRPr="00FD137D">
        <w:rPr>
          <w:sz w:val="26"/>
          <w:szCs w:val="26"/>
          <w:lang w:val="en-US"/>
        </w:rPr>
        <w:t>- layihələndirmə, istehsal, istismar, öyrənmə, etibarlılığın tədqiqi və sınağı dövründə nəzərdən keçirilən müəyyən məqsədli predmetdir. Obyekt kimi sistem, onun elementləri götürülə bilər. Məsələn, qurğu, tikinti, texniki məmulat, maşın, cihaz, ayrı-ayrı detallar və s.</w:t>
      </w:r>
    </w:p>
    <w:p w:rsidR="00A8126A" w:rsidRPr="00FD137D" w:rsidRDefault="00A8126A" w:rsidP="00A8126A">
      <w:pPr>
        <w:widowControl w:val="0"/>
        <w:spacing w:line="276" w:lineRule="auto"/>
        <w:jc w:val="both"/>
        <w:rPr>
          <w:sz w:val="26"/>
          <w:szCs w:val="26"/>
          <w:lang w:val="en-US"/>
        </w:rPr>
      </w:pPr>
      <w:r w:rsidRPr="00FD137D">
        <w:rPr>
          <w:i/>
          <w:sz w:val="26"/>
          <w:szCs w:val="26"/>
          <w:lang w:val="en-US"/>
        </w:rPr>
        <w:t>Element-</w:t>
      </w:r>
      <w:r w:rsidRPr="00FD137D">
        <w:rPr>
          <w:sz w:val="26"/>
          <w:szCs w:val="26"/>
          <w:lang w:val="en-US"/>
        </w:rPr>
        <w:t>təhlilin aparılması zamanı bütöv kimi baxılan, sonrakı bölünməsi aparılmayan texniki obyektin tərkib hissəsidir.</w:t>
      </w:r>
    </w:p>
    <w:p w:rsidR="00A8126A" w:rsidRPr="00FD137D" w:rsidRDefault="00A8126A" w:rsidP="00A8126A">
      <w:pPr>
        <w:widowControl w:val="0"/>
        <w:spacing w:line="276" w:lineRule="auto"/>
        <w:jc w:val="both"/>
        <w:rPr>
          <w:sz w:val="26"/>
          <w:szCs w:val="26"/>
          <w:lang w:val="en-US" w:eastAsia="ru-RU"/>
        </w:rPr>
      </w:pPr>
      <w:r w:rsidRPr="00FD137D">
        <w:rPr>
          <w:i/>
          <w:sz w:val="26"/>
          <w:szCs w:val="26"/>
          <w:lang w:val="en-US"/>
        </w:rPr>
        <w:t>Sistem</w:t>
      </w:r>
      <w:r w:rsidRPr="00FD137D">
        <w:rPr>
          <w:sz w:val="26"/>
          <w:szCs w:val="26"/>
          <w:lang w:val="en-US" w:eastAsia="ru-RU"/>
        </w:rPr>
        <w:t xml:space="preserve">-tələb olunan müəyyən funksiyanı yerinə yetirmək üçün konstruktiv və yaxud funksional birləşdirilmiş elementlər toplusudur.  </w:t>
      </w:r>
    </w:p>
    <w:p w:rsidR="00A8126A" w:rsidRPr="00FD137D" w:rsidRDefault="00A8126A" w:rsidP="00A8126A">
      <w:pPr>
        <w:widowControl w:val="0"/>
        <w:spacing w:line="276" w:lineRule="auto"/>
        <w:jc w:val="both"/>
        <w:rPr>
          <w:sz w:val="26"/>
          <w:szCs w:val="26"/>
          <w:lang w:val="en-US"/>
        </w:rPr>
      </w:pPr>
      <w:r w:rsidRPr="00FD137D">
        <w:rPr>
          <w:sz w:val="26"/>
          <w:szCs w:val="26"/>
          <w:lang w:val="en-US"/>
        </w:rPr>
        <w:t>İstənilən texniki obyekt qarşılıqlı əlaqəli elementlərdən təşkil olunmuş sistem kimi nəzərdən keçirilərək, texniki sistem (TS) kimi qəbul oluna bilər və bu halda TS kimi qəbul edilmiş həmin obyekt aşağıdakı dörd əsas əlamətə malik olmalıdır [17]:</w:t>
      </w:r>
    </w:p>
    <w:p w:rsidR="00A8126A" w:rsidRPr="00FD137D" w:rsidRDefault="00A8126A" w:rsidP="00A8126A">
      <w:pPr>
        <w:widowControl w:val="0"/>
        <w:spacing w:line="276" w:lineRule="auto"/>
        <w:jc w:val="both"/>
        <w:rPr>
          <w:sz w:val="26"/>
          <w:szCs w:val="26"/>
          <w:lang w:val="en-US"/>
        </w:rPr>
      </w:pPr>
      <w:r w:rsidRPr="00FD137D">
        <w:rPr>
          <w:sz w:val="26"/>
          <w:szCs w:val="26"/>
          <w:lang w:val="en-US"/>
        </w:rPr>
        <w:t>-funksionallıq-verilmiş funksiyanı yerinə yetirmək qabiliyyəti;</w:t>
      </w:r>
    </w:p>
    <w:p w:rsidR="00A8126A" w:rsidRPr="00FD137D" w:rsidRDefault="00A8126A" w:rsidP="00A8126A">
      <w:pPr>
        <w:widowControl w:val="0"/>
        <w:spacing w:line="276" w:lineRule="auto"/>
        <w:jc w:val="both"/>
        <w:rPr>
          <w:sz w:val="26"/>
          <w:szCs w:val="26"/>
          <w:lang w:val="en-US"/>
        </w:rPr>
      </w:pPr>
      <w:r w:rsidRPr="00FD137D">
        <w:rPr>
          <w:sz w:val="26"/>
          <w:szCs w:val="26"/>
          <w:lang w:val="en-US"/>
        </w:rPr>
        <w:t>-bütövlük (struktur)-sistemdə elementin qarşılıqlı əlaqə üsulu;</w:t>
      </w:r>
    </w:p>
    <w:p w:rsidR="00A8126A" w:rsidRPr="004A2193" w:rsidRDefault="00A8126A" w:rsidP="00A8126A">
      <w:pPr>
        <w:widowControl w:val="0"/>
        <w:spacing w:line="276" w:lineRule="auto"/>
        <w:jc w:val="both"/>
        <w:rPr>
          <w:spacing w:val="-2"/>
          <w:sz w:val="26"/>
          <w:szCs w:val="26"/>
          <w:lang w:val="en-US"/>
        </w:rPr>
      </w:pPr>
      <w:r w:rsidRPr="004A2193">
        <w:rPr>
          <w:spacing w:val="-2"/>
          <w:sz w:val="26"/>
          <w:szCs w:val="26"/>
          <w:lang w:val="en-US"/>
        </w:rPr>
        <w:t>-təşkilatlılıq-zaman və məkan üzrə sistemin elementlərinin birlikdə fəaliyyət alqoritmi;</w:t>
      </w:r>
    </w:p>
    <w:p w:rsidR="00A8126A" w:rsidRPr="00FD137D" w:rsidRDefault="00A8126A" w:rsidP="00A8126A">
      <w:pPr>
        <w:widowControl w:val="0"/>
        <w:spacing w:line="276" w:lineRule="auto"/>
        <w:jc w:val="both"/>
        <w:rPr>
          <w:sz w:val="26"/>
          <w:szCs w:val="26"/>
          <w:lang w:val="en-US"/>
        </w:rPr>
      </w:pPr>
      <w:r w:rsidRPr="00FD137D">
        <w:rPr>
          <w:sz w:val="26"/>
          <w:szCs w:val="26"/>
          <w:lang w:val="en-US"/>
        </w:rPr>
        <w:t>-sistem keyfiyyəti-sistemə daxil edilənədək elementlərin heç birində olmayan yeni xüsusiyyətin yaranması.</w:t>
      </w:r>
    </w:p>
    <w:p w:rsidR="00A8126A" w:rsidRPr="00FD137D" w:rsidRDefault="00A8126A" w:rsidP="00A8126A">
      <w:pPr>
        <w:widowControl w:val="0"/>
        <w:spacing w:line="276" w:lineRule="auto"/>
        <w:jc w:val="both"/>
        <w:rPr>
          <w:sz w:val="26"/>
          <w:szCs w:val="26"/>
          <w:lang w:val="en-US"/>
        </w:rPr>
      </w:pPr>
      <w:r w:rsidRPr="00FD137D">
        <w:rPr>
          <w:sz w:val="26"/>
          <w:szCs w:val="26"/>
          <w:lang w:val="en-US"/>
        </w:rPr>
        <w:lastRenderedPageBreak/>
        <w:t>Bu əlamətlərdən hər hansı biri iştirak etmədikdə obyekt texniki sistem kimi qəbul edilə bilməz.</w:t>
      </w:r>
    </w:p>
    <w:p w:rsidR="00A8126A" w:rsidRPr="00FD137D" w:rsidRDefault="00A8126A" w:rsidP="00A8126A">
      <w:pPr>
        <w:widowControl w:val="0"/>
        <w:spacing w:line="276" w:lineRule="auto"/>
        <w:jc w:val="both"/>
        <w:rPr>
          <w:sz w:val="26"/>
          <w:szCs w:val="26"/>
          <w:lang w:val="en-US"/>
        </w:rPr>
      </w:pPr>
      <w:r w:rsidRPr="00FD137D">
        <w:rPr>
          <w:i/>
          <w:sz w:val="26"/>
          <w:szCs w:val="26"/>
          <w:lang w:val="en-US"/>
        </w:rPr>
        <w:t>Uzunömürlülük</w:t>
      </w:r>
      <w:r w:rsidRPr="00FD137D">
        <w:rPr>
          <w:sz w:val="26"/>
          <w:szCs w:val="26"/>
          <w:lang w:val="en-US"/>
        </w:rPr>
        <w:t xml:space="preserve">-müəyyən edilmiş texniki xidmət və təmir şərti ilə obyektin vəziyyətinin sonuncu həddə çatanadək iş qabiliyyətini saxlaması xüsusiyyətidir. </w:t>
      </w:r>
    </w:p>
    <w:p w:rsidR="00A8126A" w:rsidRPr="00FD137D" w:rsidRDefault="00A8126A" w:rsidP="00A8126A">
      <w:pPr>
        <w:widowControl w:val="0"/>
        <w:spacing w:line="276" w:lineRule="auto"/>
        <w:jc w:val="both"/>
        <w:rPr>
          <w:sz w:val="26"/>
          <w:szCs w:val="26"/>
          <w:lang w:val="en-US"/>
        </w:rPr>
      </w:pPr>
      <w:r w:rsidRPr="00FD137D">
        <w:rPr>
          <w:i/>
          <w:sz w:val="26"/>
          <w:szCs w:val="26"/>
          <w:lang w:val="en-US"/>
        </w:rPr>
        <w:t>Zədələnmə</w:t>
      </w:r>
      <w:r w:rsidRPr="00FD137D">
        <w:rPr>
          <w:sz w:val="26"/>
          <w:szCs w:val="26"/>
          <w:lang w:val="en-US"/>
        </w:rPr>
        <w:t>- müvafiq texniki-normativ sənədlə müəyyən edilmiş səviyyəni aşan xarici təsirlərlə əlaqədar obyektin və ya onu təşkil edən hissələrin sazlığının pozulması hadisəsidir.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Təmirəyararlılıq</w:t>
      </w:r>
      <w:r w:rsidRPr="00FD137D">
        <w:rPr>
          <w:sz w:val="26"/>
          <w:szCs w:val="26"/>
          <w:lang w:val="en-US"/>
        </w:rPr>
        <w:t>-obyektin elə bir xüsusiyyətidir ki, obyektdə baş verə biləcək zədələnməni, uğursuzluğu qabaqcadan hiss etmək və onu aşkar edərək nəticələrini təmir və texniki xidmət vasitəsilə aradan qaldırmaq mümkündür.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Saz saxlanılma</w:t>
      </w:r>
      <w:r w:rsidRPr="00FD137D">
        <w:rPr>
          <w:sz w:val="26"/>
          <w:szCs w:val="26"/>
          <w:lang w:val="en-US"/>
        </w:rPr>
        <w:t>- saxlanmadan və nəql etdirmədən sonra fasiləsiz olaraq, saz və iş qabiliyyətli vəziyyətdə obyektin qorunub saxlanması xüsusiyyətidir.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Sazlıq</w:t>
      </w:r>
      <w:r w:rsidRPr="00FD137D">
        <w:rPr>
          <w:sz w:val="26"/>
          <w:szCs w:val="26"/>
          <w:lang w:val="en-US"/>
        </w:rPr>
        <w:t xml:space="preserve">-obyektin texniki-normativ sənəddə nəzərdə tutulan bütün tələblərə cavab verə bilən vəziyyətidir. </w:t>
      </w:r>
    </w:p>
    <w:p w:rsidR="00A8126A" w:rsidRPr="00FD137D" w:rsidRDefault="00A8126A" w:rsidP="00A8126A">
      <w:pPr>
        <w:widowControl w:val="0"/>
        <w:spacing w:line="276" w:lineRule="auto"/>
        <w:jc w:val="both"/>
        <w:rPr>
          <w:sz w:val="26"/>
          <w:szCs w:val="26"/>
          <w:lang w:val="en-US"/>
        </w:rPr>
      </w:pPr>
      <w:r w:rsidRPr="00FD137D">
        <w:rPr>
          <w:i/>
          <w:sz w:val="26"/>
          <w:szCs w:val="26"/>
          <w:lang w:val="en-US"/>
        </w:rPr>
        <w:t>Nasazlıq</w:t>
      </w:r>
      <w:r w:rsidRPr="00FD137D">
        <w:rPr>
          <w:sz w:val="26"/>
          <w:szCs w:val="26"/>
          <w:lang w:val="en-US"/>
        </w:rPr>
        <w:t xml:space="preserve">-obyektin texniki-normativ sənəddə nəzərdə tutulan bütün tələblərdən heç olmazsa birinə belə uyğun gəlməyən vəziyyətidir. </w:t>
      </w:r>
    </w:p>
    <w:p w:rsidR="00A8126A" w:rsidRPr="00FD137D" w:rsidRDefault="00A8126A" w:rsidP="00A8126A">
      <w:pPr>
        <w:widowControl w:val="0"/>
        <w:spacing w:line="276" w:lineRule="auto"/>
        <w:jc w:val="both"/>
        <w:rPr>
          <w:sz w:val="26"/>
          <w:szCs w:val="26"/>
          <w:lang w:val="en-US"/>
        </w:rPr>
      </w:pPr>
      <w:r w:rsidRPr="00FD137D">
        <w:rPr>
          <w:i/>
          <w:sz w:val="26"/>
          <w:szCs w:val="26"/>
          <w:lang w:val="en-US"/>
        </w:rPr>
        <w:t>İş qabiliyyətlilik</w:t>
      </w:r>
      <w:r w:rsidRPr="00FD137D">
        <w:rPr>
          <w:sz w:val="26"/>
          <w:szCs w:val="26"/>
          <w:lang w:val="en-US"/>
        </w:rPr>
        <w:t xml:space="preserve">- verilmiş parametrin qiymətini texniki-normativ sənəddə müəyyən edilmiş hədd daxilində saxlamaq şərti ilə obyektin öz funksiyanı yerinə yetirmək imkanına malik olmaq vəziyyətidir. </w:t>
      </w:r>
    </w:p>
    <w:p w:rsidR="00A8126A" w:rsidRPr="00FD137D" w:rsidRDefault="00A8126A" w:rsidP="00A8126A">
      <w:pPr>
        <w:widowControl w:val="0"/>
        <w:spacing w:line="276" w:lineRule="auto"/>
        <w:jc w:val="both"/>
        <w:rPr>
          <w:sz w:val="26"/>
          <w:szCs w:val="26"/>
          <w:lang w:val="en-US"/>
        </w:rPr>
      </w:pPr>
      <w:r w:rsidRPr="00FD137D">
        <w:rPr>
          <w:i/>
          <w:sz w:val="26"/>
          <w:szCs w:val="26"/>
          <w:lang w:val="en-US"/>
        </w:rPr>
        <w:t>İş qabiliyyətinin olmaması</w:t>
      </w:r>
      <w:r w:rsidRPr="00FD137D">
        <w:rPr>
          <w:sz w:val="26"/>
          <w:szCs w:val="26"/>
          <w:lang w:val="en-US"/>
        </w:rPr>
        <w:t>-obyektin öz funksiyanı yerinə yetirməsi imkanını səciyyələndirən parametrlərdən heç birinin qiymətinin texniki-normativ sənədin tələblərinə uyğun gəlməyən vəziyyətidir.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Böhran vəziyyəti</w:t>
      </w:r>
      <w:r w:rsidRPr="00FD137D">
        <w:rPr>
          <w:sz w:val="26"/>
          <w:szCs w:val="26"/>
          <w:lang w:val="en-US"/>
        </w:rPr>
        <w:t>- təhlükəsizlik tələblərinin qarşısı alınmaz pozulması və yaxud müvafiq parametrlərin müəyyən edilmiş həddən kənara çıxması və yaxud istismar effektivliyinin buraxıla bilən həddən aşağı enməsi və yaxud orta və ya əsaslı təmirə ehtiyacın olması ilə əlaqədar obyektin sonrakı istismarının dayandırılması tələb olunan vəziyyətidir.</w:t>
      </w:r>
    </w:p>
    <w:p w:rsidR="00A8126A" w:rsidRPr="004A2193" w:rsidRDefault="00A8126A" w:rsidP="00A8126A">
      <w:pPr>
        <w:widowControl w:val="0"/>
        <w:spacing w:line="276" w:lineRule="auto"/>
        <w:jc w:val="both"/>
        <w:rPr>
          <w:spacing w:val="-2"/>
          <w:sz w:val="26"/>
          <w:szCs w:val="26"/>
          <w:lang w:val="en-US"/>
        </w:rPr>
      </w:pPr>
      <w:r w:rsidRPr="004A2193">
        <w:rPr>
          <w:spacing w:val="-2"/>
          <w:sz w:val="26"/>
          <w:szCs w:val="26"/>
          <w:lang w:val="en-US"/>
        </w:rPr>
        <w:t>Obyekt üçün böhran vəziyyətinin əlamətləri texniki-normativ sənədlə müəyyən olunur.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 xml:space="preserve">Bərpa edilə bilən obyekt </w:t>
      </w:r>
      <w:r w:rsidRPr="00FD137D">
        <w:rPr>
          <w:sz w:val="26"/>
          <w:szCs w:val="26"/>
          <w:lang w:val="en-US"/>
        </w:rPr>
        <w:t xml:space="preserve">-uğursuzluq (imtina) baş verdiyi halda iş qabiliyyətinin verilmiş şəraitdə bərpası mümkün olan obyektdir. </w:t>
      </w:r>
    </w:p>
    <w:p w:rsidR="00A8126A" w:rsidRPr="00FD137D" w:rsidRDefault="00A8126A" w:rsidP="00A8126A">
      <w:pPr>
        <w:widowControl w:val="0"/>
        <w:spacing w:line="276" w:lineRule="auto"/>
        <w:jc w:val="both"/>
        <w:rPr>
          <w:sz w:val="26"/>
          <w:szCs w:val="26"/>
          <w:lang w:val="en-US"/>
        </w:rPr>
      </w:pPr>
      <w:r w:rsidRPr="00FD137D">
        <w:rPr>
          <w:i/>
          <w:sz w:val="26"/>
          <w:szCs w:val="26"/>
          <w:lang w:val="en-US"/>
        </w:rPr>
        <w:t>Bərpa edilə bilməyən obyekt</w:t>
      </w:r>
      <w:r w:rsidRPr="00FD137D">
        <w:rPr>
          <w:sz w:val="26"/>
          <w:szCs w:val="26"/>
          <w:lang w:val="en-US"/>
        </w:rPr>
        <w:t>- uğursuzluq (imtina) baş verdikdə verilmiş şəraitdə iş qabiliyyətinin bərpası mümkün olmayan obyektdir. Bunlara bir dəfə istifadə edilən obyektlər aid edilir.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Etibarlılıq göstəricisi</w:t>
      </w:r>
      <w:r w:rsidRPr="00FD137D">
        <w:rPr>
          <w:sz w:val="26"/>
          <w:szCs w:val="26"/>
          <w:lang w:val="en-US"/>
        </w:rPr>
        <w:t>-obyektin etibarlılığını təşkil edən bir və ya bir neçə xüsusiyyətin kəmiyyət göstəricisidir.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Görülmüş iş</w:t>
      </w:r>
      <w:r w:rsidRPr="00FD137D">
        <w:rPr>
          <w:sz w:val="26"/>
          <w:szCs w:val="26"/>
          <w:lang w:val="en-US"/>
        </w:rPr>
        <w:t>-işin həcmi və yaxud davamiyyət müddətidir.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Resurs</w:t>
      </w:r>
      <w:r w:rsidRPr="00FD137D">
        <w:rPr>
          <w:sz w:val="26"/>
          <w:szCs w:val="26"/>
          <w:lang w:val="en-US"/>
        </w:rPr>
        <w:t>-istismara başladığı andan və yaxud orta və ya əsaslı təmirdən sonra yenidən işə başlama anından böhran vəziyyətinə çatanadək obyektin gördüyü işdir.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Xidmət müddəti</w:t>
      </w:r>
      <w:r w:rsidRPr="00FD137D">
        <w:rPr>
          <w:sz w:val="26"/>
          <w:szCs w:val="26"/>
          <w:lang w:val="en-US"/>
        </w:rPr>
        <w:t xml:space="preserve">- obyektin istismarının ilk anından (və yaxud orta və ya əsaslı </w:t>
      </w:r>
      <w:r w:rsidRPr="00FD137D">
        <w:rPr>
          <w:sz w:val="26"/>
          <w:szCs w:val="26"/>
          <w:lang w:val="en-US"/>
        </w:rPr>
        <w:lastRenderedPageBreak/>
        <w:t>təmirdən sonra yenidən işə başlama anından) böhran vəziyyətinə çatanadək onun təqvim üzrə işə davamiyyət müddətidir.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Uğursuzluq</w:t>
      </w:r>
      <w:r w:rsidRPr="00FD137D">
        <w:rPr>
          <w:sz w:val="26"/>
          <w:szCs w:val="26"/>
          <w:lang w:val="en-US"/>
        </w:rPr>
        <w:t xml:space="preserve"> (imtina)-obyektin iş qabiliyyətinin pozulmasından ibarət olan hadisədir. Uğurluluq (imtinasızlıq)-müəyyən işləmə müddətində və yaxud zamanda obyektin fasiləsiz iş qabiliyyətini qoruyub saxlamaq xüsusiyyətidir.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Uğursuzluğun növü-</w:t>
      </w:r>
      <w:r w:rsidRPr="00FD137D">
        <w:rPr>
          <w:sz w:val="26"/>
          <w:szCs w:val="26"/>
          <w:lang w:val="en-US"/>
        </w:rPr>
        <w:t xml:space="preserve"> bir və ya bir neçə əlamətlərinə görə (səbəblər, baş vermə mexanizmi, xarici təzahürləri və başqa əlamətləri, uğursuzluğun nəticəsi istisna olmaqla) müəyyən bir təsnifat qrupunda birləşdirilmiş, sistemin və yaxud onun elementlərinin</w:t>
      </w:r>
      <w:r w:rsidRPr="00FD137D">
        <w:rPr>
          <w:i/>
          <w:sz w:val="26"/>
          <w:szCs w:val="26"/>
          <w:lang w:val="en-US"/>
        </w:rPr>
        <w:t xml:space="preserve"> </w:t>
      </w:r>
      <w:r w:rsidRPr="00FD137D">
        <w:rPr>
          <w:sz w:val="26"/>
          <w:szCs w:val="26"/>
          <w:lang w:val="en-US"/>
        </w:rPr>
        <w:t>mümkün olan və yaxud müşahidə edilən uğursuzluqlarının toplusudur.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Uğursuzluğun nəticəsinin ağırlığı (şiddəti)-</w:t>
      </w:r>
      <w:r w:rsidRPr="00FD137D">
        <w:rPr>
          <w:sz w:val="26"/>
          <w:szCs w:val="26"/>
          <w:lang w:val="en-US"/>
        </w:rPr>
        <w:t xml:space="preserve">elementin və yaxud sistemin uğursuzluğundan ehtimal (gözlənilən) olunan ziyanın keyfiyyət və yaxud kəmiyyətcə qiymətləndirilməsidir. </w:t>
      </w:r>
    </w:p>
    <w:p w:rsidR="00A8126A" w:rsidRPr="00FD137D" w:rsidRDefault="00A8126A" w:rsidP="00A8126A">
      <w:pPr>
        <w:widowControl w:val="0"/>
        <w:spacing w:line="276" w:lineRule="auto"/>
        <w:jc w:val="both"/>
        <w:rPr>
          <w:sz w:val="26"/>
          <w:szCs w:val="26"/>
          <w:lang w:val="en-US"/>
        </w:rPr>
      </w:pPr>
      <w:r w:rsidRPr="00FD137D">
        <w:rPr>
          <w:i/>
          <w:sz w:val="26"/>
          <w:szCs w:val="26"/>
          <w:lang w:val="en-US"/>
        </w:rPr>
        <w:t xml:space="preserve">Uğursuzluğun nəticəsinin ağırlıq kateqoriyası- </w:t>
      </w:r>
      <w:r w:rsidRPr="00FD137D">
        <w:rPr>
          <w:sz w:val="26"/>
          <w:szCs w:val="26"/>
          <w:lang w:val="en-US"/>
        </w:rPr>
        <w:t>təhlil aparanadək təyin edilən, gözlənilən (ehtimal olunan) uğursuzluğun və ya onun zərərinin nəzərə alınan təşkiledicilərinin keyfiyyət və yaxud kəmiyyətcə toplumu ilə xarakterizə edilən uğursuzluğun nəticəsinin ağırlıq dərəcəsinə görə təsnifat qrupudur.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Böhran uğursuzluq-</w:t>
      </w:r>
      <w:r w:rsidRPr="00FD137D">
        <w:rPr>
          <w:sz w:val="26"/>
          <w:szCs w:val="26"/>
          <w:lang w:val="en-US"/>
        </w:rPr>
        <w:t xml:space="preserve">nəticələrinin şiddəti (ağırlığı) təhlil ilə qəbuledilməz sayılan və onun ehtimalının və ya baş verməsi ilə bağlı mümkün zərərin azaldılması üçün xüsusi tədbirlərin yerinə yetirməsi tələb edilən </w:t>
      </w:r>
      <w:r w:rsidRPr="00FD137D">
        <w:rPr>
          <w:i/>
          <w:sz w:val="26"/>
          <w:szCs w:val="26"/>
          <w:lang w:val="en-US"/>
        </w:rPr>
        <w:t>s</w:t>
      </w:r>
      <w:r w:rsidRPr="00FD137D">
        <w:rPr>
          <w:sz w:val="26"/>
          <w:szCs w:val="26"/>
          <w:lang w:val="en-US"/>
        </w:rPr>
        <w:t>istemin və ya onun elementinin uğursuzluğudur.</w:t>
      </w:r>
    </w:p>
    <w:p w:rsidR="00A8126A" w:rsidRPr="00A8126A" w:rsidRDefault="00A8126A" w:rsidP="00A8126A">
      <w:pPr>
        <w:widowControl w:val="0"/>
        <w:autoSpaceDE w:val="0"/>
        <w:autoSpaceDN w:val="0"/>
        <w:adjustRightInd w:val="0"/>
        <w:spacing w:line="276" w:lineRule="auto"/>
        <w:jc w:val="both"/>
        <w:rPr>
          <w:sz w:val="26"/>
          <w:szCs w:val="26"/>
          <w:lang w:val="en-US" w:eastAsia="ru-RU"/>
        </w:rPr>
      </w:pPr>
      <w:r w:rsidRPr="00A8126A">
        <w:rPr>
          <w:i/>
          <w:sz w:val="26"/>
          <w:szCs w:val="26"/>
          <w:lang w:val="en-US"/>
        </w:rPr>
        <w:t>Böhran</w:t>
      </w:r>
      <w:r w:rsidRPr="00B861BE">
        <w:rPr>
          <w:sz w:val="26"/>
          <w:szCs w:val="26"/>
          <w:lang w:val="en-US" w:eastAsia="ru-RU"/>
        </w:rPr>
        <w:t xml:space="preserve"> </w:t>
      </w:r>
      <w:r w:rsidRPr="00A8126A">
        <w:rPr>
          <w:i/>
          <w:sz w:val="26"/>
          <w:szCs w:val="26"/>
          <w:lang w:val="en-US" w:eastAsia="ru-RU"/>
        </w:rPr>
        <w:t>element-</w:t>
      </w:r>
      <w:r w:rsidRPr="00A8126A">
        <w:rPr>
          <w:sz w:val="26"/>
          <w:szCs w:val="26"/>
          <w:lang w:val="en-US" w:eastAsia="ru-RU"/>
        </w:rPr>
        <w:t>böhran uğursuzluq yaradan elementdir.</w:t>
      </w:r>
    </w:p>
    <w:p w:rsidR="00A8126A" w:rsidRPr="00FD137D" w:rsidRDefault="00A8126A" w:rsidP="00A8126A">
      <w:pPr>
        <w:widowControl w:val="0"/>
        <w:autoSpaceDE w:val="0"/>
        <w:autoSpaceDN w:val="0"/>
        <w:adjustRightInd w:val="0"/>
        <w:spacing w:line="276" w:lineRule="auto"/>
        <w:jc w:val="both"/>
        <w:rPr>
          <w:sz w:val="26"/>
          <w:szCs w:val="26"/>
          <w:lang w:val="en-US" w:eastAsia="ru-RU"/>
        </w:rPr>
      </w:pPr>
      <w:r w:rsidRPr="00FD137D">
        <w:rPr>
          <w:i/>
          <w:sz w:val="26"/>
          <w:szCs w:val="26"/>
          <w:lang w:val="en-US" w:eastAsia="ru-RU"/>
        </w:rPr>
        <w:t>Böhran texnoloji proses-</w:t>
      </w:r>
      <w:r w:rsidRPr="00FD137D">
        <w:rPr>
          <w:sz w:val="26"/>
          <w:szCs w:val="26"/>
          <w:lang w:val="en-US"/>
        </w:rPr>
        <w:t xml:space="preserve"> s</w:t>
      </w:r>
      <w:r w:rsidRPr="00FD137D">
        <w:rPr>
          <w:sz w:val="26"/>
          <w:szCs w:val="26"/>
          <w:lang w:val="en-US" w:eastAsia="ru-RU"/>
        </w:rPr>
        <w:t>istemin və ya onun elementlərinin hazırlanması və ya quraşdırılması zamanı tətbiq edilən və parametrlərinin pozulması və yaxud işin gedişində buraxılan qüsurların təsiri böhran uğursuzluğa səbəb ola bilən texnoloji prosesdir.</w:t>
      </w:r>
    </w:p>
    <w:p w:rsidR="00A8126A" w:rsidRPr="00FD137D" w:rsidRDefault="00A8126A" w:rsidP="00A8126A">
      <w:pPr>
        <w:widowControl w:val="0"/>
        <w:autoSpaceDE w:val="0"/>
        <w:autoSpaceDN w:val="0"/>
        <w:adjustRightInd w:val="0"/>
        <w:spacing w:line="276" w:lineRule="auto"/>
        <w:jc w:val="both"/>
        <w:rPr>
          <w:sz w:val="26"/>
          <w:szCs w:val="26"/>
          <w:lang w:val="en-US" w:eastAsia="ru-RU"/>
        </w:rPr>
      </w:pPr>
      <w:r w:rsidRPr="00FD137D">
        <w:rPr>
          <w:i/>
          <w:sz w:val="26"/>
          <w:szCs w:val="26"/>
          <w:lang w:val="en-US" w:eastAsia="ru-RU"/>
        </w:rPr>
        <w:t>Uğursuzluğun böhranlıq göstəricisi-</w:t>
      </w:r>
      <w:r w:rsidRPr="00FD137D">
        <w:rPr>
          <w:sz w:val="26"/>
          <w:szCs w:val="26"/>
          <w:lang w:val="en-US" w:eastAsia="ru-RU"/>
        </w:rPr>
        <w:t>istismar dövründə onun baş vermə ehtimalını və nəticəsinin mümkün ağırlığını nəzərə alan uğursuzluğun böhranlığının kəmiyyət xarakteristikasıdır.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Qəfil uğursuzluq (imtina)</w:t>
      </w:r>
      <w:r w:rsidRPr="00FD137D">
        <w:rPr>
          <w:sz w:val="26"/>
          <w:szCs w:val="26"/>
          <w:lang w:val="en-US"/>
        </w:rPr>
        <w:t>- obyektin bir və ya bir neçə parametrinin sıçrayışlı dəyişməsi ilə səciyyələnən uğursuzluğudur (imtinasıdır).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Tədrici uğursuzluq (imtina)</w:t>
      </w:r>
      <w:r w:rsidRPr="00FD137D">
        <w:rPr>
          <w:sz w:val="26"/>
          <w:szCs w:val="26"/>
          <w:lang w:val="en-US"/>
        </w:rPr>
        <w:t>- obyektin bir və ya bir neçə parametrinin tədrici dəyişməsi ilə səciyyələnən imtinasıdır.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Elementin sərbəst (asılı olmayan) uğursuzluğu (imtinası)</w:t>
      </w:r>
      <w:r w:rsidRPr="00FD137D">
        <w:rPr>
          <w:sz w:val="26"/>
          <w:szCs w:val="26"/>
          <w:lang w:val="en-US"/>
        </w:rPr>
        <w:t xml:space="preserve">- elementin </w:t>
      </w:r>
      <w:r w:rsidRPr="00FD137D">
        <w:rPr>
          <w:i/>
          <w:sz w:val="26"/>
          <w:szCs w:val="26"/>
          <w:lang w:val="en-US"/>
        </w:rPr>
        <w:t xml:space="preserve"> </w:t>
      </w:r>
      <w:r w:rsidRPr="00FD137D">
        <w:rPr>
          <w:sz w:val="26"/>
          <w:szCs w:val="26"/>
          <w:lang w:val="en-US"/>
        </w:rPr>
        <w:t>başqa elementlərin zədələnməsi və uğursuzluğu ilə əlaqədar olmadan baş verən uğursuzluğudur.</w:t>
      </w:r>
    </w:p>
    <w:p w:rsidR="00A8126A" w:rsidRPr="00FD137D" w:rsidRDefault="00A8126A" w:rsidP="00A8126A">
      <w:pPr>
        <w:widowControl w:val="0"/>
        <w:spacing w:line="276" w:lineRule="auto"/>
        <w:jc w:val="both"/>
        <w:rPr>
          <w:i/>
          <w:sz w:val="26"/>
          <w:szCs w:val="26"/>
          <w:lang w:val="en-US"/>
        </w:rPr>
      </w:pPr>
      <w:r w:rsidRPr="00FD137D">
        <w:rPr>
          <w:i/>
          <w:sz w:val="26"/>
          <w:szCs w:val="26"/>
          <w:lang w:val="en-US"/>
        </w:rPr>
        <w:t>Asılı uğursuzluq-</w:t>
      </w:r>
      <w:r w:rsidRPr="00FD137D">
        <w:rPr>
          <w:sz w:val="26"/>
          <w:szCs w:val="26"/>
          <w:lang w:val="en-US"/>
        </w:rPr>
        <w:t xml:space="preserve"> obyektin elementinin </w:t>
      </w:r>
      <w:r w:rsidRPr="00FD137D">
        <w:rPr>
          <w:i/>
          <w:sz w:val="26"/>
          <w:szCs w:val="26"/>
          <w:lang w:val="en-US"/>
        </w:rPr>
        <w:t xml:space="preserve"> </w:t>
      </w:r>
      <w:r w:rsidRPr="00FD137D">
        <w:rPr>
          <w:sz w:val="26"/>
          <w:szCs w:val="26"/>
          <w:lang w:val="en-US"/>
        </w:rPr>
        <w:t xml:space="preserve">başqa elementlərin zədələnməsi və uğursuzluğu ilə əlaqədar olan uğursuzluğudur. </w:t>
      </w:r>
    </w:p>
    <w:p w:rsidR="00A8126A" w:rsidRPr="00FD137D" w:rsidRDefault="00A8126A" w:rsidP="00A8126A">
      <w:pPr>
        <w:widowControl w:val="0"/>
        <w:spacing w:line="276" w:lineRule="auto"/>
        <w:jc w:val="both"/>
        <w:rPr>
          <w:sz w:val="26"/>
          <w:szCs w:val="26"/>
          <w:lang w:val="en-US"/>
        </w:rPr>
      </w:pPr>
      <w:r w:rsidRPr="00FD137D">
        <w:rPr>
          <w:i/>
          <w:sz w:val="26"/>
          <w:szCs w:val="26"/>
          <w:lang w:val="en-US"/>
        </w:rPr>
        <w:t>Tam uğursuzluq</w:t>
      </w:r>
      <w:r w:rsidRPr="00FD137D">
        <w:rPr>
          <w:sz w:val="26"/>
          <w:szCs w:val="26"/>
          <w:lang w:val="en-US"/>
        </w:rPr>
        <w:t>-baş verdiyi halda iş qabiliyyəti yenidən bərpa edilənədək obyektin təyinat üzrə istifadəsi mümkün olmayan uğursuzluğudur.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Qismən uğursuzluq</w:t>
      </w:r>
      <w:r w:rsidRPr="00FD137D">
        <w:rPr>
          <w:sz w:val="26"/>
          <w:szCs w:val="26"/>
          <w:lang w:val="en-US"/>
        </w:rPr>
        <w:t xml:space="preserve">-baş verdiyi halda obyektin təyinat üzrə istifadəsi mümkün olan, lakin bu zaman obyektin bir və ya bir neçə əsas parametrinin qiyməti buraxıla bilən həddən </w:t>
      </w:r>
      <w:r w:rsidRPr="00FD137D">
        <w:rPr>
          <w:sz w:val="26"/>
          <w:szCs w:val="26"/>
          <w:lang w:val="en-US"/>
        </w:rPr>
        <w:lastRenderedPageBreak/>
        <w:t>kənara çıxan uğursuzluqdur.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Sapma-</w:t>
      </w:r>
      <w:r w:rsidRPr="00FD137D">
        <w:rPr>
          <w:sz w:val="26"/>
          <w:szCs w:val="26"/>
          <w:lang w:val="en-US"/>
        </w:rPr>
        <w:t>qısa müddətli</w:t>
      </w:r>
      <w:r w:rsidRPr="00FD137D">
        <w:rPr>
          <w:i/>
          <w:sz w:val="26"/>
          <w:szCs w:val="26"/>
          <w:lang w:val="en-US"/>
        </w:rPr>
        <w:t xml:space="preserve"> </w:t>
      </w:r>
      <w:r w:rsidRPr="00FD137D">
        <w:rPr>
          <w:sz w:val="26"/>
          <w:szCs w:val="26"/>
          <w:lang w:val="en-US"/>
        </w:rPr>
        <w:t>iş qabiliyyətinin pozulmasına gətirib çıxaran, lakin öz-özünə aradan çıxan uğursuzluqdur.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Növbəli uğursuzluq</w:t>
      </w:r>
      <w:r w:rsidRPr="00FD137D">
        <w:rPr>
          <w:sz w:val="26"/>
          <w:szCs w:val="26"/>
          <w:lang w:val="en-US"/>
        </w:rPr>
        <w:t>- eyni səciyyəli dəfələrlə təkrarlanan sapmadır.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Konstruktiv uğursuzluq</w:t>
      </w:r>
      <w:r w:rsidRPr="00FD137D">
        <w:rPr>
          <w:sz w:val="26"/>
          <w:szCs w:val="26"/>
          <w:lang w:val="en-US"/>
        </w:rPr>
        <w:t>-müəyyən edilmiş konstruksiya qayda və normalarının pozulması nəticəsində baş verən uğursuzluqdur.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İstehsalat uğursuzluğu</w:t>
      </w:r>
      <w:r w:rsidRPr="00FD137D">
        <w:rPr>
          <w:sz w:val="26"/>
          <w:szCs w:val="26"/>
          <w:lang w:val="en-US"/>
        </w:rPr>
        <w:t>-obyektin müəyyən edilmiş hazırlanma prosesinin və təmirinin pozulması nəticəsində baş verən uğursuzluqdur.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İstismar uğursuzluğu</w:t>
      </w:r>
      <w:r w:rsidRPr="00FD137D">
        <w:rPr>
          <w:sz w:val="26"/>
          <w:szCs w:val="26"/>
          <w:lang w:val="en-US"/>
        </w:rPr>
        <w:t>- obyektin istismarı üçün müəyyən edilmiş qayda və şəraitin pozulması nəticəsində baş verən uğursuzluqdur.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Ehtiyatda saxlama</w:t>
      </w:r>
      <w:r w:rsidRPr="00FD137D">
        <w:rPr>
          <w:sz w:val="26"/>
          <w:szCs w:val="26"/>
          <w:lang w:val="en-US"/>
        </w:rPr>
        <w:t>-izafilik yaratmaqla obyektin etibarlılığını artırma metodudur.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Strukturu ehtiyatda saxlama</w:t>
      </w:r>
      <w:r w:rsidRPr="00FD137D">
        <w:rPr>
          <w:sz w:val="26"/>
          <w:szCs w:val="26"/>
          <w:lang w:val="en-US"/>
        </w:rPr>
        <w:t>- obyektin strukturunda element artıqlığından istifadəni nəzərdə tutmaqdır.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Zamanı ehtiyatda saxlama</w:t>
      </w:r>
      <w:r w:rsidRPr="00FD137D">
        <w:rPr>
          <w:sz w:val="26"/>
          <w:szCs w:val="26"/>
          <w:lang w:val="en-US"/>
        </w:rPr>
        <w:t>- vaxt artıqlığından istifadəni nəzərə alan ehtiyatda saxlamadır.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İnformasiya ehtiyatda saxlama</w:t>
      </w:r>
      <w:r w:rsidRPr="00FD137D">
        <w:rPr>
          <w:sz w:val="26"/>
          <w:szCs w:val="26"/>
          <w:lang w:val="en-US"/>
        </w:rPr>
        <w:t>- informasiya artıqlığından istifadəni nəzərə alan ehtiyatda saxlamadır.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Funksional ehtiyatda saxlama-</w:t>
      </w:r>
      <w:r w:rsidRPr="00FD137D">
        <w:rPr>
          <w:sz w:val="26"/>
          <w:szCs w:val="26"/>
          <w:lang w:val="en-US"/>
        </w:rPr>
        <w:t>elementin əlavə funksiyanı yerinə yetirmək qabiliyyətindən istifadəni nəzərə alan ehtiyatda saxlamadır.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Yükü ehtiyatda saxlama</w:t>
      </w:r>
      <w:r w:rsidRPr="00FD137D">
        <w:rPr>
          <w:sz w:val="26"/>
          <w:szCs w:val="26"/>
          <w:lang w:val="en-US"/>
        </w:rPr>
        <w:t>-obyektin əlavə yükgötürmə imkanının olmasını nəzərə alan ehtiyatda saxlamadır.</w:t>
      </w:r>
    </w:p>
    <w:p w:rsidR="00A8126A" w:rsidRPr="00A8126A" w:rsidRDefault="00A8126A" w:rsidP="00A8126A">
      <w:pPr>
        <w:widowControl w:val="0"/>
        <w:spacing w:line="276" w:lineRule="auto"/>
        <w:jc w:val="both"/>
        <w:rPr>
          <w:sz w:val="26"/>
          <w:szCs w:val="26"/>
          <w:lang w:val="en-US"/>
        </w:rPr>
      </w:pPr>
      <w:r w:rsidRPr="00A8126A">
        <w:rPr>
          <w:i/>
          <w:sz w:val="26"/>
          <w:szCs w:val="26"/>
          <w:lang w:val="en-US"/>
        </w:rPr>
        <w:t>Əsas element</w:t>
      </w:r>
      <w:r w:rsidRPr="00A8126A">
        <w:rPr>
          <w:sz w:val="26"/>
          <w:szCs w:val="26"/>
          <w:lang w:val="en-US"/>
        </w:rPr>
        <w:t>- obyektin müvafiq funksiyanı yerinə yetirmək üçün minimal zəruri struktur elementidir.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Ehtiyat element</w:t>
      </w:r>
      <w:r w:rsidRPr="00FD137D">
        <w:rPr>
          <w:sz w:val="26"/>
          <w:szCs w:val="26"/>
          <w:lang w:val="en-US"/>
        </w:rPr>
        <w:t>-əsas elementin uğursuzluğu şəraitində obyektin iş qabiliyyətinin bərpası üçün qabaqcadan təyin olunmuş elementdir.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Ümumi ehtiyatda saxlama</w:t>
      </w:r>
      <w:r w:rsidRPr="00FD137D">
        <w:rPr>
          <w:sz w:val="26"/>
          <w:szCs w:val="26"/>
          <w:lang w:val="en-US"/>
        </w:rPr>
        <w:t>- obyektin bütövlükdə ehtiyatda saxlanılmasıdır.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Ayrı-ayrı ehtiyatda saxlama</w:t>
      </w:r>
      <w:r w:rsidRPr="00FD137D">
        <w:rPr>
          <w:sz w:val="26"/>
          <w:szCs w:val="26"/>
          <w:lang w:val="en-US"/>
        </w:rPr>
        <w:t>- obyektin ayrı-ayrı elementi və yaxud onların qrupunun ehtiyatda saxlanılmasıdır.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Qarışıq ehtiyatda saxlama</w:t>
      </w:r>
      <w:r w:rsidRPr="00FD137D">
        <w:rPr>
          <w:sz w:val="26"/>
          <w:szCs w:val="26"/>
          <w:lang w:val="en-US"/>
        </w:rPr>
        <w:t>- müxtəlif ehtiyatda saxlamanın birgə tətbiqidir.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Daimi ehtiyatda saxlama</w:t>
      </w:r>
      <w:r w:rsidRPr="00FD137D">
        <w:rPr>
          <w:sz w:val="26"/>
          <w:szCs w:val="26"/>
          <w:lang w:val="en-US"/>
        </w:rPr>
        <w:t xml:space="preserve">-obyektin fəaliyyətində əsas elementlə ehtiyat elementin bərabər iştirakını nəzərdə tutan ehtiyatda saxlamadır. </w:t>
      </w:r>
    </w:p>
    <w:p w:rsidR="00A8126A" w:rsidRPr="00FD137D" w:rsidRDefault="00A8126A" w:rsidP="00A8126A">
      <w:pPr>
        <w:widowControl w:val="0"/>
        <w:spacing w:line="276" w:lineRule="auto"/>
        <w:jc w:val="both"/>
        <w:rPr>
          <w:sz w:val="26"/>
          <w:szCs w:val="26"/>
          <w:lang w:val="en-US"/>
        </w:rPr>
      </w:pPr>
      <w:r w:rsidRPr="00FD137D">
        <w:rPr>
          <w:i/>
          <w:sz w:val="26"/>
          <w:szCs w:val="26"/>
          <w:lang w:val="en-US"/>
        </w:rPr>
        <w:t>Əvəzetmə ilə ehtiyatda saxlama</w:t>
      </w:r>
      <w:r w:rsidRPr="00FD137D">
        <w:rPr>
          <w:sz w:val="26"/>
          <w:szCs w:val="26"/>
          <w:lang w:val="en-US"/>
        </w:rPr>
        <w:t xml:space="preserve">- əsas elementin uğursuzluğundan sonra onun fəaliyyətinin ehtiyat element tərəfindən həyata keçirilməsini nəzərdə tutan ehtiyatda saxlamadır. </w:t>
      </w:r>
    </w:p>
    <w:p w:rsidR="00A8126A" w:rsidRPr="00FD137D" w:rsidRDefault="00A8126A" w:rsidP="00A8126A">
      <w:pPr>
        <w:widowControl w:val="0"/>
        <w:spacing w:line="276" w:lineRule="auto"/>
        <w:jc w:val="both"/>
        <w:rPr>
          <w:sz w:val="26"/>
          <w:szCs w:val="26"/>
          <w:lang w:val="en-US"/>
        </w:rPr>
      </w:pPr>
      <w:r w:rsidRPr="00FD137D">
        <w:rPr>
          <w:i/>
          <w:sz w:val="26"/>
          <w:szCs w:val="26"/>
          <w:lang w:val="en-US"/>
        </w:rPr>
        <w:t>Sürüşkən ehtiyatda saxlama</w:t>
      </w:r>
      <w:r w:rsidRPr="00FD137D">
        <w:rPr>
          <w:sz w:val="26"/>
          <w:szCs w:val="26"/>
          <w:lang w:val="en-US"/>
        </w:rPr>
        <w:t xml:space="preserve">-obyektin əsas elementlər qrupunun bu qrupa daxil olan hər bir elementini əvəz edə bilən bir və ya bir neçə ehtiyatda saxlanılan element vasitəsilə əvəzetmə ilə ehtiyatda saxlanılmasıdır. </w:t>
      </w:r>
    </w:p>
    <w:p w:rsidR="00A8126A" w:rsidRPr="00FD137D" w:rsidRDefault="00A8126A" w:rsidP="00A8126A">
      <w:pPr>
        <w:widowControl w:val="0"/>
        <w:spacing w:line="276" w:lineRule="auto"/>
        <w:jc w:val="both"/>
        <w:rPr>
          <w:sz w:val="26"/>
          <w:szCs w:val="26"/>
          <w:lang w:val="en-US"/>
        </w:rPr>
      </w:pPr>
      <w:r w:rsidRPr="00FD137D">
        <w:rPr>
          <w:i/>
          <w:sz w:val="26"/>
          <w:szCs w:val="26"/>
          <w:lang w:val="en-US"/>
        </w:rPr>
        <w:t>Yeri dəqiqləşdirilmiş ehtiyatda saxlama</w:t>
      </w:r>
      <w:r w:rsidRPr="00FD137D">
        <w:rPr>
          <w:sz w:val="26"/>
          <w:szCs w:val="26"/>
          <w:lang w:val="en-US"/>
        </w:rPr>
        <w:t xml:space="preserve">- hər bir ehtiyatda saxlanılan elementin </w:t>
      </w:r>
      <w:r w:rsidRPr="00FD137D">
        <w:rPr>
          <w:sz w:val="26"/>
          <w:szCs w:val="26"/>
          <w:lang w:val="en-US"/>
        </w:rPr>
        <w:lastRenderedPageBreak/>
        <w:t>qoşulma yeri qabaqcadan dəqiq müəyyən edilmiş ehtiyatda saxlamadır.</w:t>
      </w:r>
    </w:p>
    <w:p w:rsidR="00A8126A" w:rsidRPr="00A8126A" w:rsidRDefault="00A8126A" w:rsidP="00A8126A">
      <w:pPr>
        <w:widowControl w:val="0"/>
        <w:spacing w:line="276" w:lineRule="auto"/>
        <w:jc w:val="both"/>
        <w:rPr>
          <w:sz w:val="26"/>
          <w:szCs w:val="26"/>
          <w:lang w:val="en-US"/>
        </w:rPr>
      </w:pPr>
      <w:r w:rsidRPr="00A8126A">
        <w:rPr>
          <w:i/>
          <w:sz w:val="26"/>
          <w:szCs w:val="26"/>
          <w:lang w:val="en-US"/>
        </w:rPr>
        <w:t>Yüklənmiş ehtiyat</w:t>
      </w:r>
      <w:r w:rsidRPr="00A8126A">
        <w:rPr>
          <w:sz w:val="26"/>
          <w:szCs w:val="26"/>
          <w:lang w:val="en-US"/>
        </w:rPr>
        <w:t xml:space="preserve"> -əsas elementlərlə eyni rejimdə olan ehtiyat elementdir.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Yüngülləşmiş ehtiyat</w:t>
      </w:r>
      <w:r w:rsidRPr="00FD137D">
        <w:rPr>
          <w:sz w:val="26"/>
          <w:szCs w:val="26"/>
          <w:lang w:val="en-US"/>
        </w:rPr>
        <w:t>-əsas elementə nisbətən az yüklənmiş ehtiyat elementdir.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Yüklənməmiş ehtiyat</w:t>
      </w:r>
      <w:r w:rsidRPr="00FD137D">
        <w:rPr>
          <w:sz w:val="26"/>
          <w:szCs w:val="26"/>
          <w:lang w:val="en-US"/>
        </w:rPr>
        <w:t xml:space="preserve"> - praktiki olaraq yük daşımayan ehtiyat elementdir.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Bərpa edilən ehtiyat -</w:t>
      </w:r>
      <w:r w:rsidRPr="00FD137D">
        <w:rPr>
          <w:sz w:val="26"/>
          <w:szCs w:val="26"/>
          <w:lang w:val="en-US"/>
        </w:rPr>
        <w:t>uğursuzluğu baş verdiyi halda bərpa edilməsi mümkün olan ehtiyat elementdir.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Bərpa edilməyən ehtiyat</w:t>
      </w:r>
      <w:r w:rsidRPr="00FD137D">
        <w:rPr>
          <w:sz w:val="26"/>
          <w:szCs w:val="26"/>
          <w:lang w:val="en-US"/>
        </w:rPr>
        <w:t>- uğursuzluğu baş verdiyi halda bərpa edilməyən ehtiyat elementdir.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Ehtiyatda saxlama misli</w:t>
      </w:r>
      <w:r w:rsidRPr="00FD137D">
        <w:rPr>
          <w:sz w:val="26"/>
          <w:szCs w:val="26"/>
          <w:lang w:val="en-US"/>
        </w:rPr>
        <w:t>- ehtiyatda saxlanılan elementlərin sayının onların əvəz etdikləri əsas elementlərin sayına nisbətidir.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Birmislli ehtiyatda saxlama</w:t>
      </w:r>
      <w:r w:rsidRPr="00FD137D">
        <w:rPr>
          <w:sz w:val="26"/>
          <w:szCs w:val="26"/>
          <w:lang w:val="en-US"/>
        </w:rPr>
        <w:t>-misli birə bərabər olan ehtiyatda saxlamadır.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Çoxmislli ehtiyatda saxlama</w:t>
      </w:r>
      <w:r w:rsidRPr="00FD137D">
        <w:rPr>
          <w:sz w:val="26"/>
          <w:szCs w:val="26"/>
          <w:lang w:val="en-US"/>
        </w:rPr>
        <w:t>-misli birdən böyük olan ehtiyatda saxlamadır.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Bərpa edilən ehtiyatda saxlama</w:t>
      </w:r>
      <w:r w:rsidRPr="00FD137D">
        <w:rPr>
          <w:sz w:val="26"/>
          <w:szCs w:val="26"/>
          <w:lang w:val="en-US"/>
        </w:rPr>
        <w:t>-istənilən əsas və ehtiyatda saxlanılan elementin uğursuzluğu baş verdiyi şəraitdə, obyektin istismarı prosesində iş qabiliyyəti bərpa edilən ehtiyatda saxlamadır.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Bərpa edilməyən ehtiyatda saxlama</w:t>
      </w:r>
      <w:r w:rsidRPr="00FD137D">
        <w:rPr>
          <w:sz w:val="26"/>
          <w:szCs w:val="26"/>
          <w:lang w:val="en-US"/>
        </w:rPr>
        <w:t>-istənilən əsas və ehtiyat elementin uğursuzluğu yarandıqda, obyektin istismarı prosesində onların iş qabiliyyəti bərpa edilməyən ehtiyatda saxlamadır.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Uğurlu iş ehtimalı</w:t>
      </w:r>
      <w:r w:rsidRPr="00FD137D">
        <w:rPr>
          <w:sz w:val="26"/>
          <w:szCs w:val="26"/>
          <w:lang w:val="en-US"/>
        </w:rPr>
        <w:t xml:space="preserve">-obyektin gördüyü iş həcmi müddətində uğursuzluğun baş verməməsi ehtimalıdır. </w:t>
      </w:r>
    </w:p>
    <w:p w:rsidR="00A8126A" w:rsidRPr="00FD137D" w:rsidRDefault="00A8126A" w:rsidP="00A8126A">
      <w:pPr>
        <w:widowControl w:val="0"/>
        <w:spacing w:line="276" w:lineRule="auto"/>
        <w:jc w:val="both"/>
        <w:rPr>
          <w:sz w:val="26"/>
          <w:szCs w:val="26"/>
          <w:lang w:val="en-US"/>
        </w:rPr>
      </w:pPr>
      <w:r w:rsidRPr="00FD137D">
        <w:rPr>
          <w:i/>
          <w:sz w:val="26"/>
          <w:szCs w:val="26"/>
          <w:lang w:val="en-US"/>
        </w:rPr>
        <w:t>Fəaliyyət effektivliyi</w:t>
      </w:r>
      <w:r w:rsidRPr="00FD137D">
        <w:rPr>
          <w:sz w:val="26"/>
          <w:szCs w:val="26"/>
          <w:lang w:val="en-US"/>
        </w:rPr>
        <w:t>-obyektin məxsusi fəaliyyətinin və yaxud müvafiq funksiyanı yerinə yetirmək üçün ondan istifadə məqsədəuyğunluğunun keyfiyyət ölçüsüdür.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Uğursuzluğadək orta görülmüş iş</w:t>
      </w:r>
      <w:r w:rsidRPr="00FD137D">
        <w:rPr>
          <w:sz w:val="26"/>
          <w:szCs w:val="26"/>
          <w:lang w:val="en-US"/>
        </w:rPr>
        <w:t xml:space="preserve">-birinci uğursuzluğa qədər obyektin gördüyü işin riyazi gözləməsidir. </w:t>
      </w:r>
    </w:p>
    <w:p w:rsidR="00A8126A" w:rsidRPr="00FD137D" w:rsidRDefault="00A8126A" w:rsidP="00A8126A">
      <w:pPr>
        <w:widowControl w:val="0"/>
        <w:spacing w:line="276" w:lineRule="auto"/>
        <w:jc w:val="both"/>
        <w:rPr>
          <w:sz w:val="26"/>
          <w:szCs w:val="26"/>
          <w:lang w:val="en-US"/>
        </w:rPr>
      </w:pPr>
      <w:r w:rsidRPr="00FD137D">
        <w:rPr>
          <w:i/>
          <w:sz w:val="26"/>
          <w:szCs w:val="26"/>
          <w:lang w:val="en-US"/>
        </w:rPr>
        <w:t>Uğursuzluqlararası orta görülmüş iş</w:t>
      </w:r>
      <w:r w:rsidRPr="00FD137D">
        <w:rPr>
          <w:sz w:val="26"/>
          <w:szCs w:val="26"/>
          <w:lang w:val="en-US"/>
        </w:rPr>
        <w:t xml:space="preserve">-qərarlaşmış istismar prosesi üçün obyektin uğursuzluqlararası gördüyü işin riyazi gözləməsidir. </w:t>
      </w:r>
    </w:p>
    <w:p w:rsidR="00A8126A" w:rsidRPr="00FD137D" w:rsidRDefault="00A8126A" w:rsidP="00A8126A">
      <w:pPr>
        <w:widowControl w:val="0"/>
        <w:spacing w:line="276" w:lineRule="auto"/>
        <w:jc w:val="both"/>
        <w:rPr>
          <w:sz w:val="26"/>
          <w:szCs w:val="26"/>
          <w:lang w:val="en-US"/>
        </w:rPr>
      </w:pPr>
      <w:r w:rsidRPr="00FD137D">
        <w:rPr>
          <w:i/>
          <w:sz w:val="26"/>
          <w:szCs w:val="26"/>
          <w:lang w:val="en-US"/>
        </w:rPr>
        <w:t>Uğursuzluqlar arasında görülən iş</w:t>
      </w:r>
      <w:r w:rsidRPr="00FD137D">
        <w:rPr>
          <w:sz w:val="26"/>
          <w:szCs w:val="26"/>
          <w:lang w:val="en-US"/>
        </w:rPr>
        <w:t xml:space="preserve">-bərpa edilən obyektin gördüyü işin həmin iş müddətində baş verən uğursuzluqlar sayının riyazi gözləməsinə olan nisbətidir. </w:t>
      </w:r>
    </w:p>
    <w:p w:rsidR="00A8126A" w:rsidRPr="00FD137D" w:rsidRDefault="00A8126A" w:rsidP="00A8126A">
      <w:pPr>
        <w:widowControl w:val="0"/>
        <w:spacing w:line="276" w:lineRule="auto"/>
        <w:jc w:val="both"/>
        <w:rPr>
          <w:rFonts w:eastAsia="Times New Roman"/>
          <w:sz w:val="26"/>
          <w:szCs w:val="26"/>
          <w:lang w:val="en-US"/>
        </w:rPr>
      </w:pPr>
      <w:r w:rsidRPr="00FD137D">
        <w:rPr>
          <w:rFonts w:eastAsia="Times New Roman"/>
          <w:i/>
          <w:sz w:val="26"/>
          <w:szCs w:val="26"/>
          <w:lang w:val="en-US"/>
        </w:rPr>
        <w:t>Qurğunun uğurlu işinin riyazi modeli</w:t>
      </w:r>
      <w:r w:rsidRPr="00FD137D">
        <w:rPr>
          <w:rFonts w:eastAsia="Times New Roman"/>
          <w:sz w:val="26"/>
          <w:szCs w:val="26"/>
          <w:lang w:val="en-US"/>
        </w:rPr>
        <w:t xml:space="preserve"> kimi onun işə başlama anından birinci uğursuzluğun baş verdiyi ana dək müddətdə uğurlu iş ehtimalının paylanmasıdır.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Orta boş dayanma müddəti</w:t>
      </w:r>
      <w:r w:rsidRPr="00FD137D">
        <w:rPr>
          <w:sz w:val="26"/>
          <w:szCs w:val="26"/>
          <w:lang w:val="en-US"/>
        </w:rPr>
        <w:t xml:space="preserve">- obyektin iş qabiliyyətinin pozulması vəziyyətinə məcburi şəkildə nizamsız gətirilməsi vaxtının riyazi gözləməsidir. </w:t>
      </w:r>
    </w:p>
    <w:p w:rsidR="00A8126A" w:rsidRPr="00FD137D" w:rsidRDefault="00A8126A" w:rsidP="00A8126A">
      <w:pPr>
        <w:widowControl w:val="0"/>
        <w:spacing w:line="276" w:lineRule="auto"/>
        <w:jc w:val="both"/>
        <w:rPr>
          <w:sz w:val="26"/>
          <w:szCs w:val="26"/>
          <w:lang w:val="en-US"/>
        </w:rPr>
      </w:pPr>
      <w:r w:rsidRPr="00FD137D">
        <w:rPr>
          <w:i/>
          <w:sz w:val="26"/>
          <w:szCs w:val="26"/>
          <w:lang w:val="en-US"/>
        </w:rPr>
        <w:t>Orta bərpa müddəti</w:t>
      </w:r>
      <w:r w:rsidRPr="00FD137D">
        <w:rPr>
          <w:sz w:val="26"/>
          <w:szCs w:val="26"/>
          <w:lang w:val="en-US"/>
        </w:rPr>
        <w:t xml:space="preserve">- iş qabiliyyətini bərpa müddətinin riyazi gözləməsidir. </w:t>
      </w:r>
    </w:p>
    <w:p w:rsidR="00A8126A" w:rsidRPr="00FD137D" w:rsidRDefault="00A8126A" w:rsidP="00A8126A">
      <w:pPr>
        <w:widowControl w:val="0"/>
        <w:spacing w:line="276" w:lineRule="auto"/>
        <w:jc w:val="both"/>
        <w:rPr>
          <w:sz w:val="26"/>
          <w:szCs w:val="26"/>
          <w:lang w:val="en-US"/>
        </w:rPr>
      </w:pPr>
      <w:r w:rsidRPr="00FD137D">
        <w:rPr>
          <w:i/>
          <w:sz w:val="26"/>
          <w:szCs w:val="26"/>
          <w:lang w:val="en-US"/>
        </w:rPr>
        <w:t>Müvafiq müddətdə bərpa ehtimalı</w:t>
      </w:r>
      <w:r w:rsidRPr="00FD137D">
        <w:rPr>
          <w:sz w:val="26"/>
          <w:szCs w:val="26"/>
          <w:lang w:val="en-US"/>
        </w:rPr>
        <w:t>-bərpa müddətinin verilmiş müddəti aşmaması ehtimalıdır.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Hazır olma əmsalı</w:t>
      </w:r>
      <w:r w:rsidRPr="00FD137D">
        <w:rPr>
          <w:sz w:val="26"/>
          <w:szCs w:val="26"/>
          <w:lang w:val="en-US"/>
        </w:rPr>
        <w:t>-obyektin istifadəsi nəzərdə tutulmayan planlaşdırılmış dövrdən başqa istənilən zaman anında iş qabiliyyətli olması ehtimalıdır.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Texniki istifadə əmsalı</w:t>
      </w:r>
      <w:r w:rsidRPr="00FD137D">
        <w:rPr>
          <w:sz w:val="26"/>
          <w:szCs w:val="26"/>
          <w:lang w:val="en-US"/>
        </w:rPr>
        <w:t xml:space="preserve">-müəyyən istismar dövründə obyektin iş qabiliyyətli </w:t>
      </w:r>
      <w:r w:rsidRPr="00FD137D">
        <w:rPr>
          <w:sz w:val="26"/>
          <w:szCs w:val="26"/>
          <w:lang w:val="en-US"/>
        </w:rPr>
        <w:lastRenderedPageBreak/>
        <w:t>vəziyyətinə gəlmə müddətinin riyazi gözləməsinin, iş qabiliyyətli vəziyyətinə gəlmə müddətinin, texniki xidmətlə əlaqədar boş dayanma müddətinin və həmin istismar dövrü ərzində təmir müddətinin riyazi gözləmələri cəminə nisbətidir.</w:t>
      </w:r>
    </w:p>
    <w:p w:rsidR="00A8126A" w:rsidRPr="00FD137D" w:rsidRDefault="00A8126A" w:rsidP="00A8126A">
      <w:pPr>
        <w:widowControl w:val="0"/>
        <w:spacing w:line="276" w:lineRule="auto"/>
        <w:jc w:val="both"/>
        <w:rPr>
          <w:sz w:val="26"/>
          <w:szCs w:val="26"/>
          <w:lang w:val="en-US"/>
        </w:rPr>
      </w:pPr>
      <w:r w:rsidRPr="00FD137D">
        <w:rPr>
          <w:i/>
          <w:sz w:val="26"/>
          <w:szCs w:val="26"/>
          <w:lang w:val="en-US"/>
        </w:rPr>
        <w:t>Orta xidmət müddəti və orta və yaxud qamma-faizli resurs</w:t>
      </w:r>
      <w:r w:rsidRPr="00FD137D">
        <w:rPr>
          <w:sz w:val="26"/>
          <w:szCs w:val="26"/>
          <w:lang w:val="en-US"/>
        </w:rPr>
        <w:t xml:space="preserve"> uzunömürlülük göstəricisi ola bilər.</w:t>
      </w:r>
    </w:p>
    <w:p w:rsidR="00A8126A" w:rsidRPr="00A8126A" w:rsidRDefault="00A8126A" w:rsidP="00A8126A">
      <w:pPr>
        <w:widowControl w:val="0"/>
        <w:spacing w:line="276" w:lineRule="auto"/>
        <w:ind w:firstLine="0"/>
        <w:jc w:val="center"/>
        <w:rPr>
          <w:b/>
          <w:sz w:val="26"/>
          <w:szCs w:val="26"/>
          <w:lang w:val="en-US"/>
        </w:rPr>
      </w:pPr>
      <w:r w:rsidRPr="00A8126A">
        <w:rPr>
          <w:b/>
          <w:sz w:val="26"/>
          <w:szCs w:val="26"/>
          <w:lang w:val="en-US"/>
        </w:rPr>
        <w:t>2.Magistral su kanallarının etibarlılığına təsir edən amillər</w:t>
      </w:r>
    </w:p>
    <w:p w:rsidR="00A8126A" w:rsidRPr="00FD137D" w:rsidRDefault="00A8126A" w:rsidP="00A8126A">
      <w:pPr>
        <w:widowControl w:val="0"/>
        <w:tabs>
          <w:tab w:val="left" w:pos="6720"/>
        </w:tabs>
        <w:spacing w:line="276" w:lineRule="auto"/>
        <w:jc w:val="both"/>
        <w:rPr>
          <w:sz w:val="26"/>
          <w:szCs w:val="26"/>
          <w:lang w:val="en-US"/>
        </w:rPr>
      </w:pPr>
      <w:r w:rsidRPr="00FD137D">
        <w:rPr>
          <w:sz w:val="26"/>
          <w:szCs w:val="26"/>
          <w:lang w:val="en-US"/>
        </w:rPr>
        <w:t>Məlum olduğu kimi, funksional parametrlərinə görə bir-birindən kəskin fərqlənən iri həcmli su təsərrüfatı obyektləri geniş əhatəli olub, müxtəlif geoloji mühitlərdə tikilir və bu cür obyektlərin etibarlılıq göstəricisi çoxlu amillərin təsirindən asılı olur. Ona görə də, bu cür obyektlərin layihələndirilməsi zamanı optimal layihə variantının seçilməsi böyük çətinliklər yaradır [31, 21, s.318]. Bu çətinliklərə layihə obyektinin etibarlılığına təsir edən əsas amillərin müəyyən edilməsini, layihə variantlarının etibarlılığının qiymətləndirilməsini, etibarlılığı yüksək olan layihə variantının seçilməsini  və s. aid etmək olar.</w:t>
      </w:r>
    </w:p>
    <w:p w:rsidR="00A8126A" w:rsidRPr="00FD137D" w:rsidRDefault="00A8126A" w:rsidP="00A8126A">
      <w:pPr>
        <w:widowControl w:val="0"/>
        <w:tabs>
          <w:tab w:val="left" w:pos="6720"/>
        </w:tabs>
        <w:spacing w:line="276" w:lineRule="auto"/>
        <w:jc w:val="both"/>
        <w:rPr>
          <w:sz w:val="26"/>
          <w:szCs w:val="26"/>
          <w:lang w:val="en-US"/>
        </w:rPr>
      </w:pPr>
      <w:r w:rsidRPr="00FD137D">
        <w:rPr>
          <w:sz w:val="26"/>
          <w:szCs w:val="26"/>
          <w:lang w:val="en-US"/>
        </w:rPr>
        <w:t>Magistral kanallar texniki sistem kimi çoxlu təşkiledici elementlərdən- baş suqəbuledici qurğu, sugötürücü qurğu, suaparıcı hissə,  nasos stansiyası, enerji qidalandırıcı sistem, sudurulducular, düker, akveduk və s. qurğulardan ibarət olmaqla, su mənbəyindən götürdüyü suyu funksional parametrlərini müəyyən edilmiş hüdud daxilində saxlamaqla, tələb edilən məntəqəyə çatdırmaq, nəqletdirmə və suburaxma qabiliyyətinə, təmirəyararlılığa, xidmət müddətinə və həmin müddətdə iş qabiliyyətliliyinə malik olmalıdır. Onlara təsir edən amilləri obyektiv (geoloji, hidrogeoloji, iqlim, bioloji amillər) və subyektiv (istismar, profilaktika və təmir işlərini yerinə yetirən heyətin fəaliyyəti ilə əlaqədar olanları) amillərə ayırmaq olar [19, s.89].</w:t>
      </w:r>
    </w:p>
    <w:p w:rsidR="00A8126A" w:rsidRPr="00FD137D" w:rsidRDefault="00A8126A" w:rsidP="00A8126A">
      <w:pPr>
        <w:widowControl w:val="0"/>
        <w:tabs>
          <w:tab w:val="left" w:pos="6720"/>
        </w:tabs>
        <w:spacing w:line="276" w:lineRule="auto"/>
        <w:jc w:val="both"/>
        <w:rPr>
          <w:sz w:val="26"/>
          <w:szCs w:val="26"/>
          <w:lang w:val="en-US"/>
        </w:rPr>
      </w:pPr>
      <w:r w:rsidRPr="00FD137D">
        <w:rPr>
          <w:sz w:val="26"/>
          <w:szCs w:val="26"/>
          <w:lang w:val="en-US"/>
        </w:rPr>
        <w:t>Mövcud ədəbiyyat mənbələrində də qeyd edildiyi kimi, onların etibarlılığı ümu</w:t>
      </w:r>
      <w:r w:rsidR="00D755BA">
        <w:rPr>
          <w:sz w:val="26"/>
          <w:szCs w:val="26"/>
          <w:lang w:val="en-US"/>
        </w:rPr>
        <w:softHyphen/>
      </w:r>
      <w:r w:rsidRPr="00FD137D">
        <w:rPr>
          <w:sz w:val="26"/>
          <w:szCs w:val="26"/>
          <w:lang w:val="en-US"/>
        </w:rPr>
        <w:t>milikdə layihə, tikinti və istismar etibarlılığı ilə bağlıdır. Həmçinin etibarlılığa təsir edən amillər də şərti olaraq üç qrupa ayrılır:-konstruktiv, texnoloji və istismar amilləri [19, s.45].</w:t>
      </w:r>
    </w:p>
    <w:p w:rsidR="00A8126A" w:rsidRPr="00FD137D" w:rsidRDefault="00A8126A" w:rsidP="00A8126A">
      <w:pPr>
        <w:widowControl w:val="0"/>
        <w:tabs>
          <w:tab w:val="left" w:pos="6720"/>
        </w:tabs>
        <w:spacing w:line="276" w:lineRule="auto"/>
        <w:jc w:val="both"/>
        <w:rPr>
          <w:sz w:val="26"/>
          <w:szCs w:val="26"/>
          <w:lang w:val="en-US"/>
        </w:rPr>
      </w:pPr>
      <w:r w:rsidRPr="00FD137D">
        <w:rPr>
          <w:sz w:val="26"/>
          <w:szCs w:val="26"/>
          <w:lang w:val="en-US"/>
        </w:rPr>
        <w:t xml:space="preserve">Konstruktiv amillərə en kəsik forması və dərinlik, kanalın dib mailliyi, uzunluğu, trası, lojanın materialı, komanda (rəhbərlik) yüksəkliyi və s. aid edilir. Kanalın etibarlı konstruksiyasının yaradılması geoloji mühitdə yerinin düzgün seçilməsindən sonra həyata keçirilir. Ümumilikdə isə onun layihə etibarlılığı  geoloji mühitin, yəni real təbii-geoloji (real təbii litosistem) sistemin  düzgün qiymətləndirilməsi əsasında hazırlanmış ideal təbii-texniki sistemin (xəritə, topoqrafik plan və s. üzərində geoloji mühitdə yerləşdirilmiş texniki sistem) mükəmməllik səviyyəsindən asılı olur. Kanal trasının optimal variantının seçilməsi və onun mükəmməl konstruksiyasının yaradılması ideal təbii-texniki sistemin etibarlılığına təsir edən əsas amillərdəndir. İdeal təbii-texniki sistemin yaradılması zamanı etibarlılığa təsir edən amillərin tamlıqla nəzərə alınması çətin olduğundan, real təbii-texniki sistemlərdə (tikilərək istismar edilən və qrunt massivləri ilə qarşılıqlı təsirdə olan sistem) istismar dövründə müxtəlif uğursuzluqlar baş verir və sistemin etibarlılıq səviyyəsinə öz təsirini göstərir. Belə texniki sistemlərin etibarlılıq təminatının yüksəldilməsi real təbii-texniki </w:t>
      </w:r>
      <w:r w:rsidRPr="00FD137D">
        <w:rPr>
          <w:sz w:val="26"/>
          <w:szCs w:val="26"/>
          <w:lang w:val="en-US"/>
        </w:rPr>
        <w:lastRenderedPageBreak/>
        <w:t xml:space="preserve">sistemlərin etibarlılığının tədqiqi və əldə edilmiş statistik məlumatların analoji geoloji mühitdə layihələndirilən eyni texniki sistemdə nəzərə alınması ilə mümkünləşə bilər. </w:t>
      </w:r>
    </w:p>
    <w:p w:rsidR="00A8126A" w:rsidRPr="00FD137D" w:rsidRDefault="00A8126A" w:rsidP="00A8126A">
      <w:pPr>
        <w:widowControl w:val="0"/>
        <w:tabs>
          <w:tab w:val="left" w:pos="6720"/>
        </w:tabs>
        <w:spacing w:line="276" w:lineRule="auto"/>
        <w:jc w:val="both"/>
        <w:rPr>
          <w:sz w:val="26"/>
          <w:szCs w:val="26"/>
          <w:lang w:val="en-US"/>
        </w:rPr>
      </w:pPr>
      <w:r w:rsidRPr="00FD137D">
        <w:rPr>
          <w:sz w:val="26"/>
          <w:szCs w:val="26"/>
          <w:lang w:val="en-US"/>
        </w:rPr>
        <w:t xml:space="preserve">Etibarlılığa təsir edən texnoloji amillərə tikintinin keyfiyyəti, kanalın dib səthinin keyfiyyəti və yamaclığı və s. aiddir. Tikinti texnologiyası, işlərin və istifadə edilən tikinti materiallarının keyfiyyəti, tikintinin geodinamiki proses və hadisələrə təhrikçi təsiri və onları intensivləşdirməsi kanalın etibarlılığına daha çox təsir edir. Tikinti texnologiyasının və işlərin keyfiyyətinin təsirinə qruntların su-fiziki-mexaniki xassələrinin pisləşməsini, sürüşmə, uçqun və s. proseslərin intensivləşməsini, kanalın dib və yamaclarının kələ-kötürlük və süzülmə əmsallarınının artmasını və s. misal göstərmək olar.  </w:t>
      </w:r>
    </w:p>
    <w:p w:rsidR="00A8126A" w:rsidRPr="00FD137D" w:rsidRDefault="00A8126A" w:rsidP="00A8126A">
      <w:pPr>
        <w:widowControl w:val="0"/>
        <w:tabs>
          <w:tab w:val="left" w:pos="6720"/>
        </w:tabs>
        <w:spacing w:line="276" w:lineRule="auto"/>
        <w:jc w:val="both"/>
        <w:rPr>
          <w:sz w:val="26"/>
          <w:szCs w:val="26"/>
          <w:lang w:val="en-US"/>
        </w:rPr>
      </w:pPr>
      <w:r w:rsidRPr="00FD137D">
        <w:rPr>
          <w:sz w:val="26"/>
          <w:szCs w:val="26"/>
          <w:lang w:val="en-US"/>
        </w:rPr>
        <w:t xml:space="preserve">Etibarlılıq təminatı yüksək olan magistral su kanallarında, onların ayrı-ayrı elementlərində köhnəlmə, aşınma, zədələnmə, dağılma və s. kimi zamana görə müəyyən dəyişiklik baş verir və onların funksional parametrlərində  müvafiq dəyişiklik müşahidə edilir. Bu dəyişikliyin baş verməsində istismar amilləri kimi ətraf mühitin təsirini, iqlimin, geoloji, hidrogeoloji şəraitin, istismarda buraxılan səhvin, çatışmazlığın və s. təsirini göstərmək olar. </w:t>
      </w:r>
    </w:p>
    <w:p w:rsidR="00A8126A" w:rsidRPr="00FD137D" w:rsidRDefault="00A8126A" w:rsidP="00A8126A">
      <w:pPr>
        <w:widowControl w:val="0"/>
        <w:tabs>
          <w:tab w:val="left" w:pos="6720"/>
        </w:tabs>
        <w:spacing w:line="276" w:lineRule="auto"/>
        <w:jc w:val="both"/>
        <w:rPr>
          <w:sz w:val="26"/>
          <w:szCs w:val="26"/>
          <w:lang w:val="en-US"/>
        </w:rPr>
      </w:pPr>
      <w:r w:rsidRPr="00FD137D">
        <w:rPr>
          <w:sz w:val="26"/>
          <w:szCs w:val="26"/>
          <w:lang w:val="en-US"/>
        </w:rPr>
        <w:t>İstismar dövründə torpaq məcralı kanal hər hansı qəza baş vermədən, süzülmə itkisi yolverilən hədd daxilində olmaqla, dibdə və yamacda yuyulma, deformasiya, lillənmə, sürüşmə, uçqun və digər xoşagəlməz hadisə baş vermədən, üzlüklü kanallar isə əlavə olaraq üzlüyün dağılması baş vermədən, bütün uzunluğu üzrə layihə parametrlərini qoruyub saxlamaqla, komanda yüksəkliyinə uyğun müvafiq sərfi asanlıqla nəqletdirmə qabiliyyətli, asan istismar şəraitli olmalıdır.</w:t>
      </w:r>
    </w:p>
    <w:p w:rsidR="00A8126A" w:rsidRPr="00FD137D" w:rsidRDefault="00A8126A" w:rsidP="00A8126A">
      <w:pPr>
        <w:widowControl w:val="0"/>
        <w:tabs>
          <w:tab w:val="left" w:pos="6720"/>
        </w:tabs>
        <w:spacing w:line="276" w:lineRule="auto"/>
        <w:jc w:val="both"/>
        <w:rPr>
          <w:sz w:val="26"/>
          <w:szCs w:val="26"/>
          <w:lang w:val="en-US"/>
        </w:rPr>
      </w:pPr>
      <w:r w:rsidRPr="00FD137D">
        <w:rPr>
          <w:sz w:val="26"/>
          <w:szCs w:val="26"/>
          <w:lang w:val="en-US"/>
        </w:rPr>
        <w:t xml:space="preserve">Torpaq məcralı kanallarda uğursuzluğun baş vermə səbəbi bütövlükdə kanala və ya onun ayrı-ayrı elementinə müxtəlif proseslərin təsiri, dib və yamaclarda deformasiyalar, süzülmə itkisinin və lillənmənin yolverilən həddən yuxarı, suburaxma qabiliyyətinin isə aşağı olması, trasında dağılma, uçma, yamaclarda sürüşmə və uçqunun, trası boyu şişmə, batma, eroziya, suffoziya, həllolma, karst və digər geodinamiki hadisələrinin baş verməsi və s. ola bilər. </w:t>
      </w:r>
    </w:p>
    <w:p w:rsidR="00A8126A" w:rsidRPr="00FD137D" w:rsidRDefault="00A8126A" w:rsidP="00A8126A">
      <w:pPr>
        <w:widowControl w:val="0"/>
        <w:tabs>
          <w:tab w:val="left" w:pos="6720"/>
        </w:tabs>
        <w:spacing w:line="276" w:lineRule="auto"/>
        <w:jc w:val="both"/>
        <w:rPr>
          <w:sz w:val="26"/>
          <w:szCs w:val="26"/>
          <w:lang w:val="en-US"/>
        </w:rPr>
      </w:pPr>
      <w:r w:rsidRPr="00FD137D">
        <w:rPr>
          <w:sz w:val="26"/>
          <w:szCs w:val="26"/>
          <w:lang w:val="en-US"/>
        </w:rPr>
        <w:t xml:space="preserve">Mövcud ədəbiyyat mənbələrinə əsasən, praktikada magistral su kanallarında baş verən uğursuzluqlar çox vaxt sistemin “qocalması” ilə deyil, layihə dövründə layihə variantının geoloji mühitdə yerinin seçilməsi, konstruksiyanın hazırlanması və təsir edən amillərin nəzərə alınması prosesində, tikinti texnologiyasında və istismarda buraxılan səhvlərlə və çatışmazlıqlarla əlaqədar olur [21, s.28-37]. </w:t>
      </w:r>
    </w:p>
    <w:p w:rsidR="00A8126A" w:rsidRPr="00FD137D" w:rsidRDefault="00A8126A" w:rsidP="00A8126A">
      <w:pPr>
        <w:widowControl w:val="0"/>
        <w:tabs>
          <w:tab w:val="left" w:pos="6720"/>
        </w:tabs>
        <w:spacing w:line="276" w:lineRule="auto"/>
        <w:jc w:val="both"/>
        <w:rPr>
          <w:sz w:val="26"/>
          <w:szCs w:val="26"/>
          <w:lang w:val="en-US"/>
        </w:rPr>
      </w:pPr>
      <w:r w:rsidRPr="00FD137D">
        <w:rPr>
          <w:sz w:val="26"/>
          <w:szCs w:val="26"/>
          <w:lang w:val="en-US"/>
        </w:rPr>
        <w:t>Kanalın istismarı ilə bağlı uğursuzluqlara kanalların lillənməsi və onun təmizlənməsi prosesində buraxılan səhv və çatışmazlıqları qeyd etmək olar. Praktikada torpaq məcralı kanalların lillənməsi kanaldakı axın sürəti üçün buraxıla bilən həddən böyük hidravliki irilikli hissəciklərin su ilə və külək vasitəsilə (kanal ətrafı zolaqda qoruyucu meşə zolağının tələb olunan səviyyədə inkişaf etməməsi və digər səbəbdən) kanala daxil olması, kanalın yamacında və dibində yuyulmanın, uçqunun baş verməsi, yeraltı suların kanalı qi</w:t>
      </w:r>
      <w:r w:rsidR="004A2193">
        <w:rPr>
          <w:sz w:val="26"/>
          <w:szCs w:val="26"/>
          <w:lang w:val="en-US"/>
        </w:rPr>
        <w:softHyphen/>
      </w:r>
      <w:r w:rsidRPr="00FD137D">
        <w:rPr>
          <w:sz w:val="26"/>
          <w:szCs w:val="26"/>
          <w:lang w:val="en-US"/>
        </w:rPr>
        <w:t>da</w:t>
      </w:r>
      <w:r w:rsidR="004A2193">
        <w:rPr>
          <w:sz w:val="26"/>
          <w:szCs w:val="26"/>
          <w:lang w:val="en-US"/>
        </w:rPr>
        <w:softHyphen/>
      </w:r>
      <w:r w:rsidRPr="00FD137D">
        <w:rPr>
          <w:sz w:val="26"/>
          <w:szCs w:val="26"/>
          <w:lang w:val="en-US"/>
        </w:rPr>
        <w:t>lan</w:t>
      </w:r>
      <w:r w:rsidR="004A2193">
        <w:rPr>
          <w:sz w:val="26"/>
          <w:szCs w:val="26"/>
          <w:lang w:val="en-US"/>
        </w:rPr>
        <w:softHyphen/>
      </w:r>
      <w:r w:rsidRPr="00FD137D">
        <w:rPr>
          <w:sz w:val="26"/>
          <w:szCs w:val="26"/>
          <w:lang w:val="en-US"/>
        </w:rPr>
        <w:t>dır</w:t>
      </w:r>
      <w:r w:rsidR="004A2193">
        <w:rPr>
          <w:sz w:val="26"/>
          <w:szCs w:val="26"/>
          <w:lang w:val="en-US"/>
        </w:rPr>
        <w:softHyphen/>
      </w:r>
      <w:r w:rsidRPr="00FD137D">
        <w:rPr>
          <w:sz w:val="26"/>
          <w:szCs w:val="26"/>
          <w:lang w:val="en-US"/>
        </w:rPr>
        <w:t>dı</w:t>
      </w:r>
      <w:r w:rsidR="004A2193">
        <w:rPr>
          <w:sz w:val="26"/>
          <w:szCs w:val="26"/>
          <w:lang w:val="en-US"/>
        </w:rPr>
        <w:softHyphen/>
      </w:r>
      <w:r w:rsidRPr="00FD137D">
        <w:rPr>
          <w:sz w:val="26"/>
          <w:szCs w:val="26"/>
          <w:lang w:val="en-US"/>
        </w:rPr>
        <w:t>ğı halda yamaclarda suffoziyanın, sürüşmənin və uçqunun  baş verməsi, kanalın təmiz</w:t>
      </w:r>
      <w:r w:rsidR="004A2193">
        <w:rPr>
          <w:sz w:val="26"/>
          <w:szCs w:val="26"/>
          <w:lang w:val="en-US"/>
        </w:rPr>
        <w:softHyphen/>
      </w:r>
      <w:r w:rsidRPr="00FD137D">
        <w:rPr>
          <w:sz w:val="26"/>
          <w:szCs w:val="26"/>
          <w:lang w:val="en-US"/>
        </w:rPr>
        <w:t xml:space="preserve">lənməsi prosesinin düzgün aparılmaması ilə əlaqədar dibdə və yamaclarda deformasiyaların yaranması, kələ-kötürlük əmsalının artması (kanalın təmizlənməsi və digər tədbirlərin yerinə yetirilməsi zamanı buraxılan səhvlərlə əlaqədar, müxtəlif susevər bitkilərin inkişafı və onun vaxtında qarşısının alınmaması səbəbindən) hesabına axının orta sürətinin yol verilən həddən aşağı düşməsi, kanalda yerinə yetirilmiş qeyri-düzgün müdaxilələrlə (maneələrin yaradılması, əlavə sugötürücü qurğuların qeyri-düzgün yerləşdirilməsi və s.) suyun hərəkət rejiminin birdən kəskin dəyişməsi və s. ilə əlaqədar ola bilər. </w:t>
      </w:r>
    </w:p>
    <w:p w:rsidR="00A8126A" w:rsidRPr="00FD137D" w:rsidRDefault="00A8126A" w:rsidP="00A8126A">
      <w:pPr>
        <w:widowControl w:val="0"/>
        <w:tabs>
          <w:tab w:val="left" w:pos="6720"/>
        </w:tabs>
        <w:spacing w:line="276" w:lineRule="auto"/>
        <w:jc w:val="both"/>
        <w:rPr>
          <w:sz w:val="26"/>
          <w:szCs w:val="26"/>
          <w:lang w:val="en-US"/>
        </w:rPr>
      </w:pPr>
      <w:r w:rsidRPr="00FD137D">
        <w:rPr>
          <w:sz w:val="26"/>
          <w:szCs w:val="26"/>
          <w:lang w:val="en-US"/>
        </w:rPr>
        <w:t xml:space="preserve">Üzlük çəkilmiş kanallarda isə lillənmə kanaldakı axın sürəti üçün buraxıla bilən həddən böyük hidravliki irilikli hissəciklərin su ilə və külək vasitəsilə kanala daxil olması, kanalda kələ-kötürlüyün artması (kanal trasında qruntların şişməsi, batma, yuyulma  və s. deformasiyalardan, susevər bitkilərin inkişafından), dib mailliyinin azalması (tikintidə buraxılan səhv, kanal trasında qruntlarda şişmə deformasiyasından), axın rejiminin birdən dəyişməsi və s. ilə əlaqədar ola bilər.           </w:t>
      </w:r>
    </w:p>
    <w:p w:rsidR="00A8126A" w:rsidRPr="00FD137D" w:rsidRDefault="00A8126A" w:rsidP="00A8126A">
      <w:pPr>
        <w:widowControl w:val="0"/>
        <w:tabs>
          <w:tab w:val="left" w:pos="6720"/>
        </w:tabs>
        <w:spacing w:line="276" w:lineRule="auto"/>
        <w:jc w:val="both"/>
        <w:rPr>
          <w:sz w:val="26"/>
          <w:szCs w:val="26"/>
          <w:lang w:val="en-US"/>
        </w:rPr>
      </w:pPr>
      <w:r w:rsidRPr="00FD137D">
        <w:rPr>
          <w:sz w:val="26"/>
          <w:szCs w:val="26"/>
          <w:lang w:val="en-US"/>
        </w:rPr>
        <w:t>Kanalın məcrasında müxtəlif deformasiyaların, uçqunun, dağılmanın, yuyulmanın baş verməsi ilə uğursuzluq kanal trası üzrə dayanıqsız strukturlu (şişən, batan, asan həllolan, yuyulan, plıvun və s.) qruntların rast gəlməsi, layihə dövründə onların nəzərə alınmaması və yaxud görülmüş tədbirlərin effektinin az olması, tikinti dövründə buraxılan müxtəlif səhv və çatışmazlıqlar, kanalın istismarının düzgün aparılmaması (axın sürətinin buraxıla bilinən həddən çox olması, lildən təmizlənmə tədbirlərinin yerinə yetirilməsi zamanı yamacların zədələnməsi, dayanıqlılığın pozulması və s.) ilə bağlı ola bilər.</w:t>
      </w:r>
    </w:p>
    <w:p w:rsidR="00A8126A" w:rsidRPr="00FD137D" w:rsidRDefault="00A8126A" w:rsidP="00A8126A">
      <w:pPr>
        <w:widowControl w:val="0"/>
        <w:spacing w:line="276" w:lineRule="auto"/>
        <w:ind w:firstLine="0"/>
        <w:jc w:val="center"/>
        <w:rPr>
          <w:b/>
          <w:sz w:val="26"/>
          <w:szCs w:val="26"/>
          <w:lang w:val="en-US"/>
        </w:rPr>
      </w:pPr>
      <w:r w:rsidRPr="00FD137D">
        <w:rPr>
          <w:b/>
          <w:sz w:val="26"/>
          <w:szCs w:val="26"/>
          <w:lang w:val="en-US"/>
        </w:rPr>
        <w:t>3. Texniki sistemlərin etibarlılığının qiymətləndirilməsi</w:t>
      </w:r>
    </w:p>
    <w:p w:rsidR="00A8126A" w:rsidRPr="00FD137D" w:rsidRDefault="00A8126A" w:rsidP="00A8126A">
      <w:pPr>
        <w:widowControl w:val="0"/>
        <w:spacing w:line="276" w:lineRule="auto"/>
        <w:jc w:val="both"/>
        <w:rPr>
          <w:sz w:val="26"/>
          <w:szCs w:val="26"/>
          <w:lang w:val="en-US"/>
        </w:rPr>
      </w:pPr>
      <w:r w:rsidRPr="00FD137D">
        <w:rPr>
          <w:sz w:val="26"/>
          <w:szCs w:val="26"/>
          <w:lang w:val="en-US"/>
        </w:rPr>
        <w:t xml:space="preserve">Texniki sistemlərin hazırlanması və istismarı dövründə </w:t>
      </w:r>
      <w:r w:rsidRPr="00FD137D">
        <w:rPr>
          <w:rFonts w:eastAsia="Times New Roman"/>
          <w:sz w:val="26"/>
          <w:szCs w:val="26"/>
          <w:lang w:val="en-US" w:eastAsia="ru-RU"/>
        </w:rPr>
        <w:t>uğursuzluğun</w:t>
      </w:r>
      <w:r w:rsidRPr="00FD137D">
        <w:rPr>
          <w:sz w:val="26"/>
          <w:szCs w:val="26"/>
          <w:lang w:val="en-US"/>
        </w:rPr>
        <w:t xml:space="preserve"> </w:t>
      </w:r>
      <w:r w:rsidRPr="00FD137D">
        <w:rPr>
          <w:rFonts w:eastAsia="Times New Roman"/>
          <w:sz w:val="26"/>
          <w:szCs w:val="26"/>
          <w:lang w:val="en-US" w:eastAsia="ru-RU"/>
        </w:rPr>
        <w:t xml:space="preserve">növlərinin, nəticələrinin və böhran həddinin təhlili və etibarlılığının qiymətləndirilməsi üçün metodika kimi </w:t>
      </w:r>
      <w:r w:rsidRPr="00FD137D">
        <w:rPr>
          <w:sz w:val="26"/>
          <w:szCs w:val="26"/>
          <w:lang w:val="en-US"/>
        </w:rPr>
        <w:t>Müstəqil Dövlətlər Birliyində (MDB) istifadə edilən standarta görə [</w:t>
      </w:r>
      <w:r w:rsidRPr="00FD137D">
        <w:rPr>
          <w:rFonts w:eastAsia="Times New Roman"/>
          <w:sz w:val="26"/>
          <w:szCs w:val="26"/>
          <w:lang w:val="en-US" w:eastAsia="ru-RU"/>
        </w:rPr>
        <w:t xml:space="preserve">10] müvafiq təhlil aşağıdakı metodlardan biri ilə aparıla bilər: </w:t>
      </w:r>
      <w:r w:rsidRPr="00FD137D">
        <w:rPr>
          <w:sz w:val="26"/>
          <w:szCs w:val="26"/>
          <w:lang w:val="en-US"/>
        </w:rPr>
        <w:t>-struktur; funksional; kombinə edilmiş (birləşdirilmiş) metod.</w:t>
      </w:r>
    </w:p>
    <w:p w:rsidR="00A8126A" w:rsidRPr="00FD137D" w:rsidRDefault="00A8126A" w:rsidP="00A8126A">
      <w:pPr>
        <w:widowControl w:val="0"/>
        <w:spacing w:line="276" w:lineRule="auto"/>
        <w:jc w:val="both"/>
        <w:rPr>
          <w:sz w:val="26"/>
          <w:szCs w:val="26"/>
          <w:lang w:val="en-US"/>
        </w:rPr>
      </w:pPr>
      <w:r w:rsidRPr="00FD137D">
        <w:rPr>
          <w:sz w:val="26"/>
          <w:szCs w:val="26"/>
          <w:lang w:val="en-US"/>
        </w:rPr>
        <w:t>Struktur metod nisbətən sadə obyektlər üçün tətbiq olunan induktiv metodlar sinfinə aiddir (“aşağıdan yuxarıya doğru” təhlil) və sistemin aşağı səviyyəsinə aid elementlərinin hər birində qeyd edilən uğursuzluğun nəticələri onun strukturunun bütün üst səviyyələrində izlənilə bilər.</w:t>
      </w:r>
    </w:p>
    <w:p w:rsidR="00A8126A" w:rsidRPr="00FD137D" w:rsidRDefault="00A8126A" w:rsidP="00A8126A">
      <w:pPr>
        <w:widowControl w:val="0"/>
        <w:spacing w:line="276" w:lineRule="auto"/>
        <w:jc w:val="both"/>
        <w:rPr>
          <w:sz w:val="26"/>
          <w:szCs w:val="26"/>
          <w:lang w:val="en-US"/>
        </w:rPr>
      </w:pPr>
      <w:r w:rsidRPr="00FD137D">
        <w:rPr>
          <w:sz w:val="26"/>
          <w:szCs w:val="26"/>
          <w:lang w:val="en-US"/>
        </w:rPr>
        <w:t>Struktur metodun ümumi sxemi aşağıdakı əsas əməliyyatları əhatə edir:</w:t>
      </w:r>
    </w:p>
    <w:p w:rsidR="00A8126A" w:rsidRPr="00FD137D" w:rsidRDefault="00A8126A" w:rsidP="00A8126A">
      <w:pPr>
        <w:widowControl w:val="0"/>
        <w:spacing w:line="276" w:lineRule="auto"/>
        <w:jc w:val="both"/>
        <w:rPr>
          <w:sz w:val="26"/>
          <w:szCs w:val="26"/>
          <w:lang w:val="en-US"/>
        </w:rPr>
      </w:pPr>
      <w:r w:rsidRPr="00FD137D">
        <w:rPr>
          <w:sz w:val="26"/>
          <w:szCs w:val="26"/>
          <w:lang w:val="en-US"/>
        </w:rPr>
        <w:t>-təhlil planına uyğun olaraq, sistemin müxtəlif səviyyələr üzrə xəyali olaraq hissələrə ayrılması prosesində minimal səviyyənin müəyyənləşdirilməsi;</w:t>
      </w:r>
    </w:p>
    <w:p w:rsidR="00A8126A" w:rsidRPr="00FD137D" w:rsidRDefault="00A8126A" w:rsidP="00A8126A">
      <w:pPr>
        <w:widowControl w:val="0"/>
        <w:spacing w:line="276" w:lineRule="auto"/>
        <w:jc w:val="both"/>
        <w:rPr>
          <w:sz w:val="26"/>
          <w:szCs w:val="26"/>
          <w:lang w:val="en-US"/>
        </w:rPr>
      </w:pPr>
      <w:r w:rsidRPr="00FD137D">
        <w:rPr>
          <w:sz w:val="26"/>
          <w:szCs w:val="26"/>
          <w:lang w:val="en-US"/>
        </w:rPr>
        <w:t>-obyektin funksional blok-sxemi əsasında hissələrə ayırmanın seçilmiş səviyyəsinə uyğun bütün elementlərin müəyyənləşdirilməsi;</w:t>
      </w:r>
    </w:p>
    <w:p w:rsidR="00A8126A" w:rsidRPr="00FD137D" w:rsidRDefault="00A8126A" w:rsidP="00A8126A">
      <w:pPr>
        <w:widowControl w:val="0"/>
        <w:spacing w:line="276" w:lineRule="auto"/>
        <w:jc w:val="both"/>
        <w:rPr>
          <w:sz w:val="26"/>
          <w:szCs w:val="26"/>
          <w:lang w:val="en-US"/>
        </w:rPr>
      </w:pPr>
      <w:r w:rsidRPr="00FD137D">
        <w:rPr>
          <w:sz w:val="26"/>
          <w:szCs w:val="26"/>
          <w:lang w:val="en-US"/>
        </w:rPr>
        <w:t>-verilmiş səviyyəyə uyğun müəyyənləşdirilmiş hər bir element üçün mövcud uğursuzluq təsnifatları, aprior məlumatlar, mühəndisi təhlil, tədqiqatçının bilik və təcrübəsi əsasında həmin elementin mümkün olan uğursuzluqları haqqında siyahının tərtib edilməsi;</w:t>
      </w:r>
    </w:p>
    <w:p w:rsidR="00A8126A" w:rsidRPr="00FD137D" w:rsidRDefault="00A8126A" w:rsidP="00A8126A">
      <w:pPr>
        <w:widowControl w:val="0"/>
        <w:spacing w:line="276" w:lineRule="auto"/>
        <w:jc w:val="both"/>
        <w:rPr>
          <w:sz w:val="26"/>
          <w:szCs w:val="26"/>
          <w:lang w:val="en-US"/>
        </w:rPr>
      </w:pPr>
      <w:r w:rsidRPr="00FD137D">
        <w:rPr>
          <w:sz w:val="26"/>
          <w:szCs w:val="26"/>
          <w:lang w:val="en-US"/>
        </w:rPr>
        <w:t>-seçilmiş elementin hər növ uğursuzluğunun baxılan struktur səviyyəsində və ondan yüksək səviyyəsində mümkün təsirinin nəticəsinin müəyyən edilməsi;</w:t>
      </w:r>
    </w:p>
    <w:p w:rsidR="00A8126A" w:rsidRPr="00FD137D" w:rsidRDefault="00A8126A" w:rsidP="00A8126A">
      <w:pPr>
        <w:widowControl w:val="0"/>
        <w:spacing w:line="276" w:lineRule="auto"/>
        <w:jc w:val="both"/>
        <w:rPr>
          <w:sz w:val="26"/>
          <w:szCs w:val="26"/>
          <w:lang w:val="en-US"/>
        </w:rPr>
      </w:pPr>
      <w:r w:rsidRPr="00FD137D">
        <w:rPr>
          <w:sz w:val="26"/>
          <w:szCs w:val="26"/>
          <w:lang w:val="en-US"/>
        </w:rPr>
        <w:t>-obyektin uğursuzluğuna və yaxud onun funksional keyfiyyətinin aşağı düşməsinə səbəb ola bilən elementlər üçün uğursuzluğun şiddət kateqoriyasının qiymətləndirilməsi və yaxud böhran göstəricisinin hesablanması;</w:t>
      </w:r>
    </w:p>
    <w:p w:rsidR="00A8126A" w:rsidRPr="00FD137D" w:rsidRDefault="00A8126A" w:rsidP="00A8126A">
      <w:pPr>
        <w:widowControl w:val="0"/>
        <w:spacing w:line="276" w:lineRule="auto"/>
        <w:jc w:val="both"/>
        <w:rPr>
          <w:sz w:val="26"/>
          <w:szCs w:val="26"/>
          <w:lang w:val="en-US"/>
        </w:rPr>
      </w:pPr>
      <w:r w:rsidRPr="00FD137D">
        <w:rPr>
          <w:sz w:val="26"/>
          <w:szCs w:val="26"/>
          <w:lang w:val="en-US"/>
        </w:rPr>
        <w:t xml:space="preserve">-yuxarıda qeyd edilən əməliyyatların strukturun digər səviyyələrinə daxil olan elementlər üçün də yerinə yetirilməsi; </w:t>
      </w:r>
    </w:p>
    <w:p w:rsidR="00A8126A" w:rsidRPr="00FD137D" w:rsidRDefault="00A8126A" w:rsidP="00A8126A">
      <w:pPr>
        <w:widowControl w:val="0"/>
        <w:spacing w:line="276" w:lineRule="auto"/>
        <w:jc w:val="both"/>
        <w:rPr>
          <w:sz w:val="26"/>
          <w:szCs w:val="26"/>
          <w:lang w:val="en-US"/>
        </w:rPr>
      </w:pPr>
      <w:r w:rsidRPr="00FD137D">
        <w:rPr>
          <w:sz w:val="26"/>
          <w:szCs w:val="26"/>
          <w:lang w:val="en-US"/>
        </w:rPr>
        <w:t>-strukturun aşağı səviyyəsinə aid elementin uğursuzluğunun həmin səviyyəyə aid elementlərin funksiyasına təsir etmədiyi halda, belə uğursuzluğa tədqiq edilən səviyyə üçün uğursuzluğun sərbəst növü kimi baxılması;</w:t>
      </w:r>
    </w:p>
    <w:p w:rsidR="00A8126A" w:rsidRPr="00FD137D" w:rsidRDefault="00A8126A" w:rsidP="00A8126A">
      <w:pPr>
        <w:widowControl w:val="0"/>
        <w:spacing w:line="276" w:lineRule="auto"/>
        <w:jc w:val="both"/>
        <w:rPr>
          <w:sz w:val="26"/>
          <w:szCs w:val="26"/>
          <w:lang w:val="en-US"/>
        </w:rPr>
      </w:pPr>
      <w:r w:rsidRPr="00FD137D">
        <w:rPr>
          <w:sz w:val="26"/>
          <w:szCs w:val="26"/>
          <w:lang w:val="en-US"/>
        </w:rPr>
        <w:t>-təhlil planı ilə müəyyən edilən uğursuzluğun şiddət kateqoriyası və yaxud böhran göstəricisinin qiyməti buraxılabilən həddi keçən uğursuzluqların fərqləndirilməsi və belə uğursuzluq baş verən elementlərin böhran elementlər siyahısına daxil edilməsi.</w:t>
      </w:r>
    </w:p>
    <w:p w:rsidR="00A8126A" w:rsidRPr="00FD137D" w:rsidRDefault="00A8126A" w:rsidP="00A8126A">
      <w:pPr>
        <w:widowControl w:val="0"/>
        <w:spacing w:line="276" w:lineRule="auto"/>
        <w:jc w:val="both"/>
        <w:rPr>
          <w:sz w:val="26"/>
          <w:szCs w:val="26"/>
          <w:lang w:val="en-US"/>
        </w:rPr>
      </w:pPr>
      <w:r w:rsidRPr="00FD137D">
        <w:rPr>
          <w:sz w:val="26"/>
          <w:szCs w:val="26"/>
          <w:lang w:val="en-US"/>
        </w:rPr>
        <w:t>Funksional təhlil metodu deduktiv metodlar sinfinə (“yuxarıdan aşağıya doğru” təhlil) aid olunur və çoxfunksiyalı mürəkkəb obyektlər üçün tətbiq edilir. Uğursuzluqlar mürəkkəb asılılığa malikdirlər və aprior müəyyənləşdirilməsi çətindir.</w:t>
      </w:r>
    </w:p>
    <w:p w:rsidR="00A8126A" w:rsidRPr="00FD137D" w:rsidRDefault="00A8126A" w:rsidP="00A8126A">
      <w:pPr>
        <w:widowControl w:val="0"/>
        <w:spacing w:line="276" w:lineRule="auto"/>
        <w:jc w:val="both"/>
        <w:rPr>
          <w:sz w:val="26"/>
          <w:szCs w:val="26"/>
          <w:lang w:val="en-US"/>
        </w:rPr>
      </w:pPr>
      <w:r w:rsidRPr="00FD137D">
        <w:rPr>
          <w:sz w:val="26"/>
          <w:szCs w:val="26"/>
          <w:lang w:val="en-US"/>
        </w:rPr>
        <w:t xml:space="preserve"> Funksional təhlil metodunun ümumi sxemi aşağıdakı əsas əməliyyatları əhatə edir:</w:t>
      </w:r>
    </w:p>
    <w:p w:rsidR="00A8126A" w:rsidRPr="00FD137D" w:rsidRDefault="00A8126A" w:rsidP="00A8126A">
      <w:pPr>
        <w:widowControl w:val="0"/>
        <w:spacing w:line="276" w:lineRule="auto"/>
        <w:jc w:val="both"/>
        <w:rPr>
          <w:sz w:val="26"/>
          <w:szCs w:val="26"/>
          <w:lang w:val="en-US"/>
        </w:rPr>
      </w:pPr>
      <w:r w:rsidRPr="00FD137D">
        <w:rPr>
          <w:sz w:val="26"/>
          <w:szCs w:val="26"/>
          <w:lang w:val="en-US"/>
        </w:rPr>
        <w:t>-obyektin yerinə yetirdiyi bütün funksiyaların müəyyənləşdirilməsi;</w:t>
      </w:r>
    </w:p>
    <w:p w:rsidR="00A8126A" w:rsidRPr="00FD137D" w:rsidRDefault="00A8126A" w:rsidP="00A8126A">
      <w:pPr>
        <w:widowControl w:val="0"/>
        <w:spacing w:line="276" w:lineRule="auto"/>
        <w:jc w:val="both"/>
        <w:rPr>
          <w:sz w:val="26"/>
          <w:szCs w:val="26"/>
          <w:lang w:val="en-US"/>
        </w:rPr>
      </w:pPr>
      <w:r w:rsidRPr="00FD137D">
        <w:rPr>
          <w:sz w:val="26"/>
          <w:szCs w:val="26"/>
          <w:lang w:val="en-US"/>
        </w:rPr>
        <w:t>-hər bir funksiya üçün aprior məlumatlar, tədqiqatçı təcrübəsi, mühəndisi təhlil və digər üsullar əsasında bu funksiyanın mümkün pozulma siyahısının tərtib edilməsi;</w:t>
      </w:r>
    </w:p>
    <w:p w:rsidR="00A8126A" w:rsidRPr="00FD137D" w:rsidRDefault="00A8126A" w:rsidP="00A8126A">
      <w:pPr>
        <w:widowControl w:val="0"/>
        <w:spacing w:line="276" w:lineRule="auto"/>
        <w:jc w:val="both"/>
        <w:rPr>
          <w:sz w:val="26"/>
          <w:szCs w:val="26"/>
          <w:lang w:val="en-US"/>
        </w:rPr>
      </w:pPr>
      <w:r w:rsidRPr="00FD137D">
        <w:rPr>
          <w:sz w:val="26"/>
          <w:szCs w:val="26"/>
          <w:lang w:val="en-US"/>
        </w:rPr>
        <w:t>-funksiyanın hər bir pozulmasının keyfiyyətcə mümkün təsir səviyyəsinin və yaxud kəmiyyətcə gözlənilən ziyanın qiymətləndirilməsi;</w:t>
      </w:r>
    </w:p>
    <w:p w:rsidR="00A8126A" w:rsidRPr="00FD137D" w:rsidRDefault="00A8126A" w:rsidP="00A8126A">
      <w:pPr>
        <w:widowControl w:val="0"/>
        <w:spacing w:line="276" w:lineRule="auto"/>
        <w:jc w:val="both"/>
        <w:rPr>
          <w:sz w:val="26"/>
          <w:szCs w:val="26"/>
          <w:lang w:val="en-US"/>
        </w:rPr>
      </w:pPr>
      <w:r w:rsidRPr="00FD137D">
        <w:rPr>
          <w:sz w:val="26"/>
          <w:szCs w:val="26"/>
          <w:lang w:val="en-US"/>
        </w:rPr>
        <w:t>-mümkün nəticələrinin şiddəti və yaxud ziyanı təhlil planı ilə müəyyən edilən həddi keçən funksiyanın böhran pozulmasının fərqləndirilməsi;</w:t>
      </w:r>
    </w:p>
    <w:p w:rsidR="00A8126A" w:rsidRPr="00FD137D" w:rsidRDefault="00A8126A" w:rsidP="00A8126A">
      <w:pPr>
        <w:widowControl w:val="0"/>
        <w:spacing w:line="276" w:lineRule="auto"/>
        <w:jc w:val="both"/>
        <w:rPr>
          <w:sz w:val="26"/>
          <w:szCs w:val="26"/>
          <w:lang w:val="en-US"/>
        </w:rPr>
      </w:pPr>
      <w:r w:rsidRPr="00FD137D">
        <w:rPr>
          <w:sz w:val="26"/>
          <w:szCs w:val="26"/>
          <w:lang w:val="en-US"/>
        </w:rPr>
        <w:t>-funksiyanın fərqləndirilmiş hər bir böhran pozulmasını pik hadisə kimi qəbul edərək, təhlil planı üzrə müəyyən edilmiş, strukturun bütün ayrılmış səviyyələrini (lap aşağıdakı səviyyəyədək) əhatə edən elementlərin uğursuzluq ağacının (dendritin) qurulması;</w:t>
      </w:r>
    </w:p>
    <w:p w:rsidR="00A8126A" w:rsidRPr="00FD137D" w:rsidRDefault="00A8126A" w:rsidP="00A8126A">
      <w:pPr>
        <w:widowControl w:val="0"/>
        <w:spacing w:line="276" w:lineRule="auto"/>
        <w:jc w:val="both"/>
        <w:rPr>
          <w:sz w:val="26"/>
          <w:szCs w:val="26"/>
          <w:lang w:val="en-US"/>
        </w:rPr>
      </w:pPr>
      <w:r w:rsidRPr="00FD137D">
        <w:rPr>
          <w:sz w:val="26"/>
          <w:szCs w:val="26"/>
          <w:lang w:val="en-US"/>
        </w:rPr>
        <w:t>-qurulmuş uğursuzluq ağacının köməyi ilə məmulatın funksiyasının böhran pozulmasına gətirən elementin və birlikdə uğursuzluğu qeyd edilən pozulmaya gətirən elementlər toplusunun fərqləndirilməsi;</w:t>
      </w:r>
    </w:p>
    <w:p w:rsidR="00A8126A" w:rsidRPr="00FD137D" w:rsidRDefault="00A8126A" w:rsidP="00A8126A">
      <w:pPr>
        <w:widowControl w:val="0"/>
        <w:spacing w:line="276" w:lineRule="auto"/>
        <w:jc w:val="both"/>
        <w:rPr>
          <w:sz w:val="26"/>
          <w:szCs w:val="26"/>
          <w:lang w:val="en-US"/>
        </w:rPr>
      </w:pPr>
      <w:r w:rsidRPr="00FD137D">
        <w:rPr>
          <w:sz w:val="26"/>
          <w:szCs w:val="26"/>
          <w:lang w:val="en-US"/>
        </w:rPr>
        <w:t>-tək elementlərin uğursuzluq ehtimalının və elementlərin fərqləndirilmiş uğursuzluq kombinasiyası ehtimalının qiymətləndirilməsi (təhlil zamanı müvafiq uğursuzluqların böhran göstəricisi hesablanır);</w:t>
      </w:r>
    </w:p>
    <w:p w:rsidR="00A8126A" w:rsidRPr="00FD137D" w:rsidRDefault="00A8126A" w:rsidP="00A8126A">
      <w:pPr>
        <w:widowControl w:val="0"/>
        <w:autoSpaceDE w:val="0"/>
        <w:autoSpaceDN w:val="0"/>
        <w:adjustRightInd w:val="0"/>
        <w:spacing w:line="276" w:lineRule="auto"/>
        <w:jc w:val="both"/>
        <w:rPr>
          <w:sz w:val="26"/>
          <w:szCs w:val="26"/>
          <w:lang w:val="en-US" w:eastAsia="ru-RU"/>
        </w:rPr>
      </w:pPr>
      <w:r w:rsidRPr="00FD137D">
        <w:rPr>
          <w:sz w:val="26"/>
          <w:szCs w:val="26"/>
          <w:lang w:val="en-US" w:eastAsia="ru-RU"/>
        </w:rPr>
        <w:t xml:space="preserve">-ümumi qaydaya uyğun olaraq böhran elementlərin siyahısının hazırlanması. </w:t>
      </w:r>
    </w:p>
    <w:p w:rsidR="00A8126A" w:rsidRPr="00A8126A" w:rsidRDefault="00A8126A" w:rsidP="00A8126A">
      <w:pPr>
        <w:widowControl w:val="0"/>
        <w:autoSpaceDE w:val="0"/>
        <w:autoSpaceDN w:val="0"/>
        <w:adjustRightInd w:val="0"/>
        <w:spacing w:line="276" w:lineRule="auto"/>
        <w:jc w:val="both"/>
        <w:rPr>
          <w:sz w:val="26"/>
          <w:szCs w:val="26"/>
          <w:lang w:val="en-US" w:eastAsia="ru-RU"/>
        </w:rPr>
      </w:pPr>
      <w:r w:rsidRPr="00FD137D">
        <w:rPr>
          <w:sz w:val="26"/>
          <w:szCs w:val="26"/>
          <w:lang w:val="en-US" w:eastAsia="ru-RU"/>
        </w:rPr>
        <w:t xml:space="preserve">Mürəkkəb obyektlərdə kombinə edilmiş metoddan istifadə edilir. </w:t>
      </w:r>
      <w:r w:rsidRPr="00A8126A">
        <w:rPr>
          <w:sz w:val="26"/>
          <w:szCs w:val="26"/>
          <w:lang w:val="en-US" w:eastAsia="ru-RU"/>
        </w:rPr>
        <w:t>Bu halda struktur və funksional metodlar birgə tətbiq edilir.</w:t>
      </w:r>
    </w:p>
    <w:p w:rsidR="00A8126A" w:rsidRPr="00FD137D" w:rsidRDefault="00A8126A" w:rsidP="00A8126A">
      <w:pPr>
        <w:widowControl w:val="0"/>
        <w:autoSpaceDE w:val="0"/>
        <w:autoSpaceDN w:val="0"/>
        <w:adjustRightInd w:val="0"/>
        <w:spacing w:line="276" w:lineRule="auto"/>
        <w:jc w:val="both"/>
        <w:rPr>
          <w:b/>
          <w:sz w:val="26"/>
          <w:szCs w:val="26"/>
          <w:lang w:val="en-US" w:eastAsia="ru-RU"/>
        </w:rPr>
      </w:pPr>
      <w:r w:rsidRPr="00FD137D">
        <w:rPr>
          <w:sz w:val="26"/>
          <w:szCs w:val="26"/>
          <w:lang w:val="en-US"/>
        </w:rPr>
        <w:t xml:space="preserve">Sistemin etibarlılıq baxımından təhlili zamanı uğursuzluğun nəticəsinin ağırlıq kateqoriyasının qiymətləndirilməsi aşağıdakı cədvəl 1-ə uyğun aparılır [10]. </w:t>
      </w:r>
    </w:p>
    <w:p w:rsidR="00A8126A" w:rsidRPr="00A8126A" w:rsidRDefault="00A8126A" w:rsidP="00A8126A">
      <w:pPr>
        <w:widowControl w:val="0"/>
        <w:autoSpaceDE w:val="0"/>
        <w:autoSpaceDN w:val="0"/>
        <w:adjustRightInd w:val="0"/>
        <w:spacing w:line="240" w:lineRule="auto"/>
        <w:ind w:firstLine="0"/>
        <w:jc w:val="right"/>
        <w:rPr>
          <w:sz w:val="20"/>
          <w:szCs w:val="20"/>
        </w:rPr>
      </w:pPr>
      <w:r w:rsidRPr="00A8126A">
        <w:rPr>
          <w:sz w:val="20"/>
          <w:szCs w:val="20"/>
          <w:lang w:eastAsia="ru-RU"/>
        </w:rPr>
        <w:t>Cədvəl 1</w:t>
      </w:r>
    </w:p>
    <w:tbl>
      <w:tblPr>
        <w:tblW w:w="5000" w:type="pct"/>
        <w:tblCellMar>
          <w:left w:w="0" w:type="dxa"/>
          <w:right w:w="0" w:type="dxa"/>
        </w:tblCellMar>
        <w:tblLook w:val="04A0"/>
      </w:tblPr>
      <w:tblGrid>
        <w:gridCol w:w="2234"/>
        <w:gridCol w:w="7702"/>
      </w:tblGrid>
      <w:tr w:rsidR="00A8126A" w:rsidRPr="00A8126A" w:rsidTr="004A2193">
        <w:tc>
          <w:tcPr>
            <w:tcW w:w="1124" w:type="pct"/>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rsidR="00A8126A" w:rsidRPr="00A8126A" w:rsidRDefault="00A8126A" w:rsidP="00A8126A">
            <w:pPr>
              <w:widowControl w:val="0"/>
              <w:spacing w:line="240" w:lineRule="auto"/>
              <w:ind w:firstLine="0"/>
              <w:jc w:val="center"/>
              <w:textAlignment w:val="baseline"/>
              <w:rPr>
                <w:rFonts w:eastAsia="Times New Roman"/>
                <w:sz w:val="20"/>
                <w:szCs w:val="20"/>
                <w:lang w:eastAsia="ru-RU"/>
              </w:rPr>
            </w:pPr>
            <w:r w:rsidRPr="00A8126A">
              <w:rPr>
                <w:rFonts w:eastAsia="Times New Roman"/>
                <w:sz w:val="20"/>
                <w:szCs w:val="20"/>
                <w:lang w:eastAsia="ru-RU"/>
              </w:rPr>
              <w:t xml:space="preserve">Uğursuzluğun nəticəsinin ağırlıq kateqoriyası </w:t>
            </w:r>
          </w:p>
        </w:tc>
        <w:tc>
          <w:tcPr>
            <w:tcW w:w="3876" w:type="pct"/>
            <w:tcBorders>
              <w:top w:val="single" w:sz="6" w:space="0" w:color="000000"/>
              <w:left w:val="single" w:sz="6" w:space="0" w:color="000000"/>
              <w:bottom w:val="nil"/>
              <w:right w:val="single" w:sz="6" w:space="0" w:color="000000"/>
            </w:tcBorders>
            <w:tcMar>
              <w:top w:w="0" w:type="dxa"/>
              <w:left w:w="149" w:type="dxa"/>
              <w:bottom w:w="0" w:type="dxa"/>
              <w:right w:w="149" w:type="dxa"/>
            </w:tcMar>
            <w:vAlign w:val="center"/>
            <w:hideMark/>
          </w:tcPr>
          <w:p w:rsidR="00A8126A" w:rsidRPr="00A8126A" w:rsidRDefault="00A8126A" w:rsidP="004A2193">
            <w:pPr>
              <w:widowControl w:val="0"/>
              <w:spacing w:line="240" w:lineRule="auto"/>
              <w:ind w:firstLine="0"/>
              <w:jc w:val="center"/>
              <w:textAlignment w:val="baseline"/>
              <w:rPr>
                <w:rFonts w:eastAsia="Times New Roman"/>
                <w:sz w:val="20"/>
                <w:szCs w:val="20"/>
                <w:lang w:eastAsia="ru-RU"/>
              </w:rPr>
            </w:pPr>
            <w:r w:rsidRPr="00A8126A">
              <w:rPr>
                <w:rFonts w:eastAsia="Times New Roman"/>
                <w:sz w:val="20"/>
                <w:szCs w:val="20"/>
                <w:lang w:eastAsia="ru-RU"/>
              </w:rPr>
              <w:t>Uğursuzluğun nəticəsinin ağırlıq xarakteristikası</w:t>
            </w:r>
          </w:p>
        </w:tc>
      </w:tr>
      <w:tr w:rsidR="00A8126A" w:rsidRPr="00A8126A" w:rsidTr="00A8126A">
        <w:tc>
          <w:tcPr>
            <w:tcW w:w="1124" w:type="pct"/>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rsidR="00A8126A" w:rsidRPr="00A8126A" w:rsidRDefault="00A8126A" w:rsidP="00A8126A">
            <w:pPr>
              <w:widowControl w:val="0"/>
              <w:spacing w:line="240" w:lineRule="auto"/>
              <w:ind w:firstLine="0"/>
              <w:jc w:val="center"/>
              <w:textAlignment w:val="baseline"/>
              <w:rPr>
                <w:rFonts w:eastAsia="Times New Roman"/>
                <w:sz w:val="20"/>
                <w:szCs w:val="20"/>
                <w:lang w:eastAsia="ru-RU"/>
              </w:rPr>
            </w:pPr>
            <w:r w:rsidRPr="00A8126A">
              <w:rPr>
                <w:rFonts w:eastAsia="Times New Roman"/>
                <w:sz w:val="20"/>
                <w:szCs w:val="20"/>
                <w:lang w:eastAsia="ru-RU"/>
              </w:rPr>
              <w:t>IV</w:t>
            </w:r>
          </w:p>
        </w:tc>
        <w:tc>
          <w:tcPr>
            <w:tcW w:w="3876" w:type="pct"/>
            <w:tcBorders>
              <w:top w:val="single" w:sz="6" w:space="0" w:color="000000"/>
              <w:left w:val="nil"/>
              <w:bottom w:val="nil"/>
              <w:right w:val="single" w:sz="6" w:space="0" w:color="000000"/>
            </w:tcBorders>
            <w:tcMar>
              <w:top w:w="0" w:type="dxa"/>
              <w:left w:w="149" w:type="dxa"/>
              <w:bottom w:w="0" w:type="dxa"/>
              <w:right w:w="149" w:type="dxa"/>
            </w:tcMar>
            <w:hideMark/>
          </w:tcPr>
          <w:p w:rsidR="00A8126A" w:rsidRPr="00A8126A" w:rsidRDefault="00A8126A" w:rsidP="00A8126A">
            <w:pPr>
              <w:widowControl w:val="0"/>
              <w:spacing w:line="240" w:lineRule="auto"/>
              <w:ind w:firstLine="0"/>
              <w:textAlignment w:val="baseline"/>
              <w:rPr>
                <w:rFonts w:eastAsia="Times New Roman"/>
                <w:sz w:val="20"/>
                <w:szCs w:val="20"/>
                <w:lang w:eastAsia="ru-RU"/>
              </w:rPr>
            </w:pPr>
            <w:r w:rsidRPr="00A8126A">
              <w:rPr>
                <w:rFonts w:eastAsia="Times New Roman"/>
                <w:sz w:val="20"/>
                <w:szCs w:val="20"/>
                <w:lang w:eastAsia="ru-RU"/>
              </w:rPr>
              <w:t xml:space="preserve">Uğursuzluq tez və yüksək ehtimalla obyektin özünə və yaxud ətraf mühitə böyük zərərlər verə, insanların ölümünə və yaxud  ağır zədələnməsinə, öz funksiyasını yerinə yetirməsinin pozulmasına səbəb ola bilər. </w:t>
            </w:r>
          </w:p>
        </w:tc>
      </w:tr>
      <w:tr w:rsidR="00A8126A" w:rsidRPr="00A8126A" w:rsidTr="00A8126A">
        <w:tc>
          <w:tcPr>
            <w:tcW w:w="1124" w:type="pct"/>
            <w:tcBorders>
              <w:top w:val="nil"/>
              <w:left w:val="single" w:sz="6" w:space="0" w:color="000000"/>
              <w:bottom w:val="nil"/>
              <w:right w:val="single" w:sz="6" w:space="0" w:color="000000"/>
            </w:tcBorders>
            <w:tcMar>
              <w:top w:w="0" w:type="dxa"/>
              <w:left w:w="149" w:type="dxa"/>
              <w:bottom w:w="0" w:type="dxa"/>
              <w:right w:w="149" w:type="dxa"/>
            </w:tcMar>
            <w:hideMark/>
          </w:tcPr>
          <w:p w:rsidR="00A8126A" w:rsidRPr="00A8126A" w:rsidRDefault="00A8126A" w:rsidP="00A8126A">
            <w:pPr>
              <w:widowControl w:val="0"/>
              <w:spacing w:line="240" w:lineRule="auto"/>
              <w:ind w:firstLine="0"/>
              <w:jc w:val="center"/>
              <w:textAlignment w:val="baseline"/>
              <w:rPr>
                <w:rFonts w:eastAsia="Times New Roman"/>
                <w:sz w:val="20"/>
                <w:szCs w:val="20"/>
                <w:lang w:eastAsia="ru-RU"/>
              </w:rPr>
            </w:pPr>
            <w:r w:rsidRPr="00A8126A">
              <w:rPr>
                <w:rFonts w:eastAsia="Times New Roman"/>
                <w:sz w:val="20"/>
                <w:szCs w:val="20"/>
                <w:lang w:eastAsia="ru-RU"/>
              </w:rPr>
              <w:t>III</w:t>
            </w:r>
          </w:p>
        </w:tc>
        <w:tc>
          <w:tcPr>
            <w:tcW w:w="3876" w:type="pct"/>
            <w:tcBorders>
              <w:top w:val="nil"/>
              <w:left w:val="nil"/>
              <w:bottom w:val="nil"/>
              <w:right w:val="single" w:sz="6" w:space="0" w:color="000000"/>
            </w:tcBorders>
            <w:tcMar>
              <w:top w:w="0" w:type="dxa"/>
              <w:left w:w="149" w:type="dxa"/>
              <w:bottom w:w="0" w:type="dxa"/>
              <w:right w:w="149" w:type="dxa"/>
            </w:tcMar>
            <w:hideMark/>
          </w:tcPr>
          <w:p w:rsidR="00A8126A" w:rsidRPr="00A8126A" w:rsidRDefault="00A8126A" w:rsidP="00A8126A">
            <w:pPr>
              <w:widowControl w:val="0"/>
              <w:spacing w:line="240" w:lineRule="auto"/>
              <w:ind w:firstLine="0"/>
              <w:textAlignment w:val="baseline"/>
              <w:rPr>
                <w:rFonts w:eastAsia="Times New Roman"/>
                <w:sz w:val="20"/>
                <w:szCs w:val="20"/>
                <w:lang w:eastAsia="ru-RU"/>
              </w:rPr>
            </w:pPr>
            <w:r w:rsidRPr="00A8126A">
              <w:rPr>
                <w:rFonts w:eastAsia="Times New Roman"/>
                <w:sz w:val="20"/>
                <w:szCs w:val="20"/>
                <w:lang w:eastAsia="ru-RU"/>
              </w:rPr>
              <w:t xml:space="preserve">Uğursuzluq tez və yüksək ehtimalla obyektin özünə və yaxud ətraf mühitə böyük zərərlər verə, öz funksiyasını yerinə yetirməsinin pozulmasına səbəb ola, insanların həyatı və sağlamlığı üçün az təhlükə yarada bilər. </w:t>
            </w:r>
          </w:p>
        </w:tc>
      </w:tr>
      <w:tr w:rsidR="00A8126A" w:rsidRPr="00A8126A" w:rsidTr="00A8126A">
        <w:tc>
          <w:tcPr>
            <w:tcW w:w="1124" w:type="pct"/>
            <w:tcBorders>
              <w:top w:val="nil"/>
              <w:left w:val="single" w:sz="6" w:space="0" w:color="000000"/>
              <w:bottom w:val="nil"/>
              <w:right w:val="single" w:sz="6" w:space="0" w:color="000000"/>
            </w:tcBorders>
            <w:tcMar>
              <w:top w:w="0" w:type="dxa"/>
              <w:left w:w="149" w:type="dxa"/>
              <w:bottom w:w="0" w:type="dxa"/>
              <w:right w:w="149" w:type="dxa"/>
            </w:tcMar>
            <w:hideMark/>
          </w:tcPr>
          <w:p w:rsidR="00A8126A" w:rsidRPr="00A8126A" w:rsidRDefault="00A8126A" w:rsidP="00A8126A">
            <w:pPr>
              <w:widowControl w:val="0"/>
              <w:spacing w:line="240" w:lineRule="auto"/>
              <w:ind w:firstLine="0"/>
              <w:jc w:val="center"/>
              <w:textAlignment w:val="baseline"/>
              <w:rPr>
                <w:rFonts w:eastAsia="Times New Roman"/>
                <w:sz w:val="20"/>
                <w:szCs w:val="20"/>
                <w:lang w:eastAsia="ru-RU"/>
              </w:rPr>
            </w:pPr>
            <w:r w:rsidRPr="00A8126A">
              <w:rPr>
                <w:rFonts w:eastAsia="Times New Roman"/>
                <w:sz w:val="20"/>
                <w:szCs w:val="20"/>
                <w:lang w:eastAsia="ru-RU"/>
              </w:rPr>
              <w:t>II</w:t>
            </w:r>
          </w:p>
        </w:tc>
        <w:tc>
          <w:tcPr>
            <w:tcW w:w="3876" w:type="pct"/>
            <w:tcBorders>
              <w:top w:val="nil"/>
              <w:left w:val="nil"/>
              <w:bottom w:val="nil"/>
              <w:right w:val="single" w:sz="6" w:space="0" w:color="000000"/>
            </w:tcBorders>
            <w:tcMar>
              <w:top w:w="0" w:type="dxa"/>
              <w:left w:w="149" w:type="dxa"/>
              <w:bottom w:w="0" w:type="dxa"/>
              <w:right w:w="149" w:type="dxa"/>
            </w:tcMar>
            <w:hideMark/>
          </w:tcPr>
          <w:p w:rsidR="00A8126A" w:rsidRPr="00A8126A" w:rsidRDefault="00A8126A" w:rsidP="00A8126A">
            <w:pPr>
              <w:widowControl w:val="0"/>
              <w:spacing w:line="240" w:lineRule="auto"/>
              <w:ind w:firstLine="0"/>
              <w:textAlignment w:val="baseline"/>
              <w:rPr>
                <w:rFonts w:eastAsia="Times New Roman"/>
                <w:sz w:val="20"/>
                <w:szCs w:val="20"/>
                <w:lang w:eastAsia="ru-RU"/>
              </w:rPr>
            </w:pPr>
            <w:r w:rsidRPr="00A8126A">
              <w:rPr>
                <w:rFonts w:eastAsia="Times New Roman"/>
                <w:sz w:val="20"/>
                <w:szCs w:val="20"/>
                <w:lang w:eastAsia="ru-RU"/>
              </w:rPr>
              <w:t xml:space="preserve">Uğursuzluq obyektin öz funksiyasını yerinə yetirməsinin gecikməsinə, işə hazırlığının və effektivliyinin zəifləməsinə səbəb ola bilər.  İnsanların həyatı və sağlamlığına və obyektin özünə təhlükə yaratmır. </w:t>
            </w:r>
          </w:p>
        </w:tc>
      </w:tr>
      <w:tr w:rsidR="00A8126A" w:rsidRPr="00A8126A" w:rsidTr="00A8126A">
        <w:tc>
          <w:tcPr>
            <w:tcW w:w="1124" w:type="pct"/>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A8126A" w:rsidRPr="00A8126A" w:rsidRDefault="00A8126A" w:rsidP="00A8126A">
            <w:pPr>
              <w:widowControl w:val="0"/>
              <w:spacing w:line="240" w:lineRule="auto"/>
              <w:ind w:firstLine="0"/>
              <w:jc w:val="center"/>
              <w:textAlignment w:val="baseline"/>
              <w:rPr>
                <w:rFonts w:eastAsia="Times New Roman"/>
                <w:sz w:val="20"/>
                <w:szCs w:val="20"/>
                <w:lang w:eastAsia="ru-RU"/>
              </w:rPr>
            </w:pPr>
            <w:r w:rsidRPr="00A8126A">
              <w:rPr>
                <w:rFonts w:eastAsia="Times New Roman"/>
                <w:sz w:val="20"/>
                <w:szCs w:val="20"/>
                <w:lang w:eastAsia="ru-RU"/>
              </w:rPr>
              <w:t>I</w:t>
            </w:r>
          </w:p>
        </w:tc>
        <w:tc>
          <w:tcPr>
            <w:tcW w:w="3876" w:type="pct"/>
            <w:tcBorders>
              <w:top w:val="nil"/>
              <w:left w:val="nil"/>
              <w:bottom w:val="single" w:sz="6" w:space="0" w:color="000000"/>
              <w:right w:val="single" w:sz="6" w:space="0" w:color="000000"/>
            </w:tcBorders>
            <w:tcMar>
              <w:top w:w="0" w:type="dxa"/>
              <w:left w:w="149" w:type="dxa"/>
              <w:bottom w:w="0" w:type="dxa"/>
              <w:right w:w="149" w:type="dxa"/>
            </w:tcMar>
            <w:hideMark/>
          </w:tcPr>
          <w:p w:rsidR="00A8126A" w:rsidRPr="00A8126A" w:rsidRDefault="00A8126A" w:rsidP="00A8126A">
            <w:pPr>
              <w:widowControl w:val="0"/>
              <w:spacing w:line="240" w:lineRule="auto"/>
              <w:ind w:firstLine="0"/>
              <w:textAlignment w:val="baseline"/>
              <w:rPr>
                <w:rFonts w:eastAsia="Times New Roman"/>
                <w:sz w:val="20"/>
                <w:szCs w:val="20"/>
                <w:lang w:eastAsia="ru-RU"/>
              </w:rPr>
            </w:pPr>
            <w:r w:rsidRPr="00A8126A">
              <w:rPr>
                <w:rFonts w:eastAsia="Times New Roman"/>
                <w:sz w:val="20"/>
                <w:szCs w:val="20"/>
                <w:lang w:eastAsia="ru-RU"/>
              </w:rPr>
              <w:t xml:space="preserve">Uğursuzluq obyektin öz funksiyasını yerinə yetirməsi keyfiyyətinin aşağı düşməsinə səbəb ola bilər, ancaq insanların həyatı və sağlamlığına və obyektin özünə təhlükə yaratmır.   </w:t>
            </w:r>
          </w:p>
        </w:tc>
      </w:tr>
    </w:tbl>
    <w:p w:rsidR="00A8126A" w:rsidRPr="00A8126A" w:rsidRDefault="00A8126A" w:rsidP="00A8126A">
      <w:pPr>
        <w:widowControl w:val="0"/>
        <w:spacing w:line="240" w:lineRule="auto"/>
        <w:ind w:firstLine="0"/>
        <w:textAlignment w:val="baseline"/>
        <w:rPr>
          <w:rFonts w:eastAsia="Times New Roman"/>
          <w:sz w:val="20"/>
          <w:szCs w:val="20"/>
          <w:lang w:eastAsia="ru-RU"/>
        </w:rPr>
      </w:pPr>
    </w:p>
    <w:p w:rsidR="00A8126A" w:rsidRPr="00B861BE" w:rsidRDefault="00A8126A" w:rsidP="00A8126A">
      <w:pPr>
        <w:widowControl w:val="0"/>
        <w:spacing w:line="276" w:lineRule="auto"/>
        <w:jc w:val="both"/>
        <w:rPr>
          <w:sz w:val="26"/>
          <w:szCs w:val="26"/>
        </w:rPr>
      </w:pPr>
      <w:r w:rsidRPr="00B861BE">
        <w:rPr>
          <w:sz w:val="26"/>
          <w:szCs w:val="26"/>
        </w:rPr>
        <w:t>İstismar edilən texniki sistemlərin etibarlılığının qiymətləndirilməsi onların istismarı dövründə baş vermiş uğursuzluq hadisələrinin təhlili əsasında yerinə yetirilir.</w:t>
      </w:r>
    </w:p>
    <w:p w:rsidR="00A8126A" w:rsidRPr="00B861BE" w:rsidRDefault="00A8126A" w:rsidP="00A8126A">
      <w:pPr>
        <w:widowControl w:val="0"/>
        <w:tabs>
          <w:tab w:val="left" w:pos="6720"/>
        </w:tabs>
        <w:spacing w:line="276" w:lineRule="auto"/>
        <w:jc w:val="both"/>
        <w:rPr>
          <w:sz w:val="26"/>
          <w:szCs w:val="26"/>
        </w:rPr>
      </w:pPr>
      <w:r w:rsidRPr="00B861BE">
        <w:rPr>
          <w:sz w:val="26"/>
          <w:szCs w:val="26"/>
        </w:rPr>
        <w:t xml:space="preserve">Ümumilikdə magistral kanalın etibarlılığı təşkiledici elementlərinin hər birinin etibarlılığından asılıdır. Hər bir elementin etibarlılığı isə kanalın struktur-funksional sxemində onun yerləşmə vəziyyətinə görə sistemin etibarlılığının formalaşmasında öz təsirini göstərir. Magistral su kanalları adətən, etibarlılıq baxımından ardıcıl birləşdirilmiş elementlərdən (suqəbuledici, sugötürücü, akveduk, düker, kanalın trası və s.) ibarət struktur sxemə malik olur, hər bir elementdə baş verən uğursuzluğu isə təsadüfi və biri-birindən asılı olmayan hadisələr kimi qəbul etmək olar. Onların hər birində baş verən uğursuzluq sistemin uğursuzluğuna səbəb ola bilər. Ona görə də, müvafiq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hAnsi="Cambria Math"/>
            <w:sz w:val="26"/>
            <w:szCs w:val="26"/>
          </w:rPr>
          <m:t>t</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hAnsi="Cambria Math"/>
            <w:sz w:val="26"/>
            <w:szCs w:val="26"/>
          </w:rPr>
          <m:t>t</m:t>
        </m:r>
      </m:oMath>
      <w:r w:rsidR="00054AD5" w:rsidRPr="00A8126A">
        <w:rPr>
          <w:rFonts w:eastAsia="Times New Roman"/>
          <w:sz w:val="26"/>
          <w:szCs w:val="26"/>
        </w:rPr>
        <w:fldChar w:fldCharType="end"/>
      </w:r>
      <w:r w:rsidRPr="00B861BE">
        <w:rPr>
          <w:rFonts w:eastAsia="Times New Roman"/>
          <w:sz w:val="26"/>
          <w:szCs w:val="26"/>
        </w:rPr>
        <w:t xml:space="preserve"> zaman müddətində </w:t>
      </w:r>
      <w:r w:rsidRPr="00B861BE">
        <w:rPr>
          <w:sz w:val="26"/>
          <w:szCs w:val="26"/>
        </w:rPr>
        <w:t xml:space="preserve">magistral kanalın sonuncu məntəqəyə uğursuzluq baş vermədən tələb olunan miqdarda suyu çatdırması ehtimalı </w:t>
      </w:r>
      <w:r w:rsidR="00054AD5" w:rsidRPr="00A8126A">
        <w:rPr>
          <w:sz w:val="26"/>
          <w:szCs w:val="26"/>
        </w:rPr>
        <w:fldChar w:fldCharType="begin"/>
      </w:r>
      <w:r w:rsidRPr="00A8126A">
        <w:rPr>
          <w:sz w:val="26"/>
          <w:szCs w:val="26"/>
        </w:rPr>
        <w:instrText xml:space="preserve"> QUOTE </w:instrText>
      </w:r>
      <m:oMath>
        <m:r>
          <w:rPr>
            <w:rFonts w:ascii="Cambria Math"/>
            <w:sz w:val="26"/>
            <w:szCs w:val="26"/>
          </w:rPr>
          <m:t>(</m:t>
        </m:r>
        <m:sSub>
          <m:sSubPr>
            <m:ctrlPr>
              <w:rPr>
                <w:rFonts w:ascii="Cambria Math" w:hAnsi="Cambria Math"/>
                <w:i/>
                <w:sz w:val="26"/>
                <w:szCs w:val="26"/>
              </w:rPr>
            </m:ctrlPr>
          </m:sSubPr>
          <m:e>
            <m:r>
              <w:rPr>
                <w:rFonts w:ascii="Cambria Math" w:hAnsi="Cambria Math"/>
                <w:sz w:val="26"/>
                <w:szCs w:val="26"/>
              </w:rPr>
              <m:t>P</m:t>
            </m:r>
          </m:e>
          <m:sub>
            <m:r>
              <w:rPr>
                <w:rFonts w:ascii="Cambria Math" w:hAnsi="Cambria Math"/>
                <w:sz w:val="26"/>
                <w:szCs w:val="26"/>
              </w:rPr>
              <m:t>s</m:t>
            </m:r>
          </m:sub>
        </m:sSub>
        <m:r>
          <w:rPr>
            <w:rFonts w:ascii="Cambria Math"/>
            <w:sz w:val="26"/>
            <w:szCs w:val="26"/>
          </w:rPr>
          <m:t>)</m:t>
        </m:r>
      </m:oMath>
      <w:r w:rsidRPr="00A8126A">
        <w:rPr>
          <w:sz w:val="26"/>
          <w:szCs w:val="26"/>
        </w:rPr>
        <w:instrText xml:space="preserve"> </w:instrText>
      </w:r>
      <w:r w:rsidR="00054AD5" w:rsidRPr="00A8126A">
        <w:rPr>
          <w:sz w:val="26"/>
          <w:szCs w:val="26"/>
        </w:rPr>
        <w:fldChar w:fldCharType="separate"/>
      </w:r>
      <m:oMath>
        <m:r>
          <w:rPr>
            <w:rFonts w:ascii="Cambria Math"/>
            <w:sz w:val="26"/>
            <w:szCs w:val="26"/>
          </w:rPr>
          <m:t>(</m:t>
        </m:r>
        <m:sSub>
          <m:sSubPr>
            <m:ctrlPr>
              <w:rPr>
                <w:rFonts w:ascii="Cambria Math" w:hAnsi="Cambria Math"/>
                <w:i/>
                <w:sz w:val="26"/>
                <w:szCs w:val="26"/>
              </w:rPr>
            </m:ctrlPr>
          </m:sSubPr>
          <m:e>
            <m:r>
              <w:rPr>
                <w:rFonts w:ascii="Cambria Math" w:hAnsi="Cambria Math"/>
                <w:sz w:val="26"/>
                <w:szCs w:val="26"/>
              </w:rPr>
              <m:t>P</m:t>
            </m:r>
          </m:e>
          <m:sub>
            <m:r>
              <w:rPr>
                <w:rFonts w:ascii="Cambria Math" w:hAnsi="Cambria Math"/>
                <w:sz w:val="26"/>
                <w:szCs w:val="26"/>
              </w:rPr>
              <m:t>s</m:t>
            </m:r>
          </m:sub>
        </m:sSub>
        <m:r>
          <w:rPr>
            <w:rFonts w:ascii="Cambria Math"/>
            <w:sz w:val="26"/>
            <w:szCs w:val="26"/>
          </w:rPr>
          <m:t>)</m:t>
        </m:r>
      </m:oMath>
      <w:r w:rsidR="00054AD5" w:rsidRPr="00A8126A">
        <w:rPr>
          <w:sz w:val="26"/>
          <w:szCs w:val="26"/>
        </w:rPr>
        <w:fldChar w:fldCharType="end"/>
      </w:r>
      <w:r w:rsidRPr="00B861BE">
        <w:rPr>
          <w:sz w:val="26"/>
          <w:szCs w:val="26"/>
        </w:rPr>
        <w:t xml:space="preserve"> sistemin elementlərinin uğursuzluq baş vermədən işləmə ehtimallarının hasilləri şəkilində təyin edilə bilər [mirsxulava s.40].</w:t>
      </w:r>
    </w:p>
    <w:p w:rsidR="00A8126A" w:rsidRPr="00E86069" w:rsidRDefault="00054AD5" w:rsidP="00E86069">
      <w:pPr>
        <w:widowControl w:val="0"/>
        <w:tabs>
          <w:tab w:val="left" w:pos="6720"/>
        </w:tabs>
        <w:spacing w:line="240" w:lineRule="auto"/>
        <w:ind w:firstLine="0"/>
        <w:jc w:val="center"/>
        <w:rPr>
          <w:rFonts w:eastAsia="Times New Roman"/>
          <w:sz w:val="24"/>
          <w:szCs w:val="24"/>
        </w:rPr>
      </w:pPr>
      <m:oMathPara>
        <m:oMathParaPr>
          <m:jc m:val="right"/>
        </m:oMathPara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s</m:t>
              </m:r>
            </m:sub>
          </m:sSub>
          <m:d>
            <m:dPr>
              <m:ctrlPr>
                <w:rPr>
                  <w:rFonts w:ascii="Cambria Math" w:hAnsi="Cambria Math"/>
                  <w:i/>
                  <w:sz w:val="24"/>
                  <w:szCs w:val="24"/>
                </w:rPr>
              </m:ctrlPr>
            </m:dPr>
            <m:e>
              <m:r>
                <w:rPr>
                  <w:rFonts w:ascii="Cambria Math" w:hAnsi="Cambria Math"/>
                  <w:sz w:val="24"/>
                  <w:szCs w:val="24"/>
                </w:rPr>
                <m:t>t</m:t>
              </m:r>
            </m:e>
          </m:d>
          <m:r>
            <w:rPr>
              <w:rFonts w:asci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sz w:val="24"/>
                  <w:szCs w:val="24"/>
                </w:rPr>
                <m:t>1</m:t>
              </m:r>
            </m:sub>
          </m:sSub>
          <m:d>
            <m:dPr>
              <m:ctrlPr>
                <w:rPr>
                  <w:rFonts w:ascii="Cambria Math" w:hAnsi="Cambria Math"/>
                  <w:i/>
                  <w:sz w:val="24"/>
                  <w:szCs w:val="24"/>
                </w:rPr>
              </m:ctrlPr>
            </m:dPr>
            <m:e>
              <m:r>
                <w:rPr>
                  <w:rFonts w:ascii="Cambria Math" w:hAnsi="Cambria Math"/>
                  <w:sz w:val="24"/>
                  <w:szCs w:val="24"/>
                </w:rPr>
                <m:t>t</m:t>
              </m:r>
            </m:e>
          </m:d>
          <m:r>
            <w:rPr>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sz w:val="24"/>
                  <w:szCs w:val="24"/>
                </w:rPr>
                <m:t>2</m:t>
              </m:r>
            </m:sub>
          </m:sSub>
          <m:d>
            <m:dPr>
              <m:ctrlPr>
                <w:rPr>
                  <w:rFonts w:ascii="Cambria Math" w:hAnsi="Cambria Math"/>
                  <w:i/>
                  <w:sz w:val="24"/>
                  <w:szCs w:val="24"/>
                </w:rPr>
              </m:ctrlPr>
            </m:dPr>
            <m:e>
              <m:r>
                <w:rPr>
                  <w:rFonts w:ascii="Cambria Math" w:hAnsi="Cambria Math"/>
                  <w:sz w:val="24"/>
                  <w:szCs w:val="24"/>
                </w:rPr>
                <m:t>t</m:t>
              </m:r>
            </m:e>
          </m:d>
          <m:r>
            <w:rPr>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sz w:val="24"/>
                  <w:szCs w:val="24"/>
                </w:rPr>
                <m:t>3</m:t>
              </m:r>
            </m:sub>
          </m:sSub>
          <m:d>
            <m:dPr>
              <m:ctrlPr>
                <w:rPr>
                  <w:rFonts w:ascii="Cambria Math" w:hAnsi="Cambria Math"/>
                  <w:i/>
                  <w:sz w:val="24"/>
                  <w:szCs w:val="24"/>
                </w:rPr>
              </m:ctrlPr>
            </m:dPr>
            <m:e>
              <m:r>
                <w:rPr>
                  <w:rFonts w:ascii="Cambria Math" w:hAnsi="Cambria Math"/>
                  <w:sz w:val="24"/>
                  <w:szCs w:val="24"/>
                </w:rPr>
                <m:t>t</m:t>
              </m:r>
            </m:e>
          </m:d>
          <m:r>
            <w:rPr>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n</m:t>
              </m:r>
            </m:sub>
          </m:sSub>
          <m:d>
            <m:dPr>
              <m:ctrlPr>
                <w:rPr>
                  <w:rFonts w:ascii="Cambria Math" w:hAnsi="Cambria Math"/>
                  <w:i/>
                  <w:sz w:val="24"/>
                  <w:szCs w:val="24"/>
                </w:rPr>
              </m:ctrlPr>
            </m:dPr>
            <m:e>
              <m:r>
                <w:rPr>
                  <w:rFonts w:ascii="Cambria Math" w:hAnsi="Cambria Math"/>
                  <w:sz w:val="24"/>
                  <w:szCs w:val="24"/>
                </w:rPr>
                <m:t>t</m:t>
              </m:r>
            </m:e>
          </m:d>
          <m:r>
            <w:rPr>
              <w:rFonts w:ascii="Cambria Math"/>
              <w:sz w:val="24"/>
              <w:szCs w:val="24"/>
            </w:rPr>
            <m:t>=</m:t>
          </m:r>
          <m:nary>
            <m:naryPr>
              <m:chr m:val="∏"/>
              <m:ctrlPr>
                <w:rPr>
                  <w:rFonts w:ascii="Cambria Math" w:hAnsi="Cambria Math"/>
                  <w:i/>
                  <w:sz w:val="24"/>
                  <w:szCs w:val="24"/>
                </w:rPr>
              </m:ctrlPr>
            </m:naryPr>
            <m:sub>
              <m:r>
                <w:rPr>
                  <w:rFonts w:ascii="Cambria Math" w:hAnsi="Cambria Math"/>
                  <w:sz w:val="24"/>
                  <w:szCs w:val="24"/>
                </w:rPr>
                <m:t>i</m:t>
              </m:r>
              <m:r>
                <w:rPr>
                  <w:rFonts w:ascii="Cambria Math"/>
                  <w:sz w:val="24"/>
                  <w:szCs w:val="24"/>
                </w:rPr>
                <m:t>=1</m:t>
              </m:r>
            </m:sub>
            <m:sup>
              <m:r>
                <w:rPr>
                  <w:rFonts w:ascii="Cambria Math" w:hAnsi="Cambria Math"/>
                  <w:sz w:val="24"/>
                  <w:szCs w:val="24"/>
                </w:rPr>
                <m:t>n</m:t>
              </m:r>
            </m:sup>
            <m:e>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m:t>
                  </m:r>
                </m:sub>
              </m:sSub>
              <m:r>
                <w:rPr>
                  <w:rFonts w:ascii="Cambria Math"/>
                  <w:sz w:val="24"/>
                  <w:szCs w:val="24"/>
                </w:rPr>
                <m:t>(</m:t>
              </m:r>
              <m:r>
                <w:rPr>
                  <w:rFonts w:ascii="Cambria Math" w:hAnsi="Cambria Math"/>
                  <w:sz w:val="24"/>
                  <w:szCs w:val="24"/>
                </w:rPr>
                <m:t>t</m:t>
              </m:r>
              <m:r>
                <w:rPr>
                  <w:rFonts w:ascii="Cambria Math"/>
                  <w:sz w:val="24"/>
                  <w:szCs w:val="24"/>
                </w:rPr>
                <m:t>)</m:t>
              </m:r>
            </m:e>
          </m:nary>
          <m:r>
            <w:rPr>
              <w:rFonts w:ascii="Cambria Math"/>
              <w:sz w:val="24"/>
              <w:szCs w:val="24"/>
            </w:rPr>
            <m:t>.                               (1)</m:t>
          </m:r>
        </m:oMath>
      </m:oMathPara>
    </w:p>
    <w:p w:rsidR="00A8126A" w:rsidRPr="00B861BE" w:rsidRDefault="00A8126A" w:rsidP="00A8126A">
      <w:pPr>
        <w:widowControl w:val="0"/>
        <w:tabs>
          <w:tab w:val="left" w:pos="6720"/>
        </w:tabs>
        <w:spacing w:line="276" w:lineRule="auto"/>
        <w:jc w:val="both"/>
        <w:rPr>
          <w:rFonts w:eastAsia="Times New Roman"/>
          <w:sz w:val="26"/>
          <w:szCs w:val="26"/>
        </w:rPr>
      </w:pPr>
      <w:r w:rsidRPr="00B861BE">
        <w:rPr>
          <w:rFonts w:eastAsia="Times New Roman"/>
          <w:sz w:val="26"/>
          <w:szCs w:val="26"/>
        </w:rPr>
        <w:t xml:space="preserve">Burada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hAnsi="Cambria Math"/>
                <w:i/>
                <w:sz w:val="26"/>
                <w:szCs w:val="26"/>
              </w:rPr>
            </m:ctrlPr>
          </m:sSubPr>
          <m:e>
            <m:r>
              <w:rPr>
                <w:rFonts w:ascii="Cambria Math" w:hAnsi="Cambria Math"/>
                <w:sz w:val="26"/>
                <w:szCs w:val="26"/>
              </w:rPr>
              <m:t>P</m:t>
            </m:r>
          </m:e>
          <m:sub>
            <m:r>
              <w:rPr>
                <w:rFonts w:ascii="Cambria Math"/>
                <w:sz w:val="26"/>
                <w:szCs w:val="26"/>
              </w:rPr>
              <m:t>1</m:t>
            </m:r>
          </m:sub>
        </m:sSub>
        <m:d>
          <m:dPr>
            <m:ctrlPr>
              <w:rPr>
                <w:rFonts w:ascii="Cambria Math" w:hAnsi="Cambria Math"/>
                <w:i/>
                <w:sz w:val="26"/>
                <w:szCs w:val="26"/>
              </w:rPr>
            </m:ctrlPr>
          </m:dPr>
          <m:e>
            <m:r>
              <w:rPr>
                <w:rFonts w:ascii="Cambria Math" w:hAnsi="Cambria Math"/>
                <w:sz w:val="26"/>
                <w:szCs w:val="26"/>
              </w:rPr>
              <m:t>t</m:t>
            </m:r>
          </m:e>
        </m:d>
        <m:r>
          <w:rPr>
            <w:rFonts w:ascii="Cambria Math"/>
            <w:sz w:val="26"/>
            <w:szCs w:val="26"/>
          </w:rPr>
          <m:t xml:space="preserve">, </m:t>
        </m:r>
        <m:sSub>
          <m:sSubPr>
            <m:ctrlPr>
              <w:rPr>
                <w:rFonts w:ascii="Cambria Math" w:hAnsi="Cambria Math"/>
                <w:i/>
                <w:sz w:val="26"/>
                <w:szCs w:val="26"/>
              </w:rPr>
            </m:ctrlPr>
          </m:sSubPr>
          <m:e>
            <m:r>
              <w:rPr>
                <w:rFonts w:ascii="Cambria Math"/>
                <w:sz w:val="26"/>
                <w:szCs w:val="26"/>
              </w:rPr>
              <m:t xml:space="preserve"> </m:t>
            </m:r>
            <m:r>
              <w:rPr>
                <w:rFonts w:ascii="Cambria Math" w:hAnsi="Cambria Math"/>
                <w:sz w:val="26"/>
                <w:szCs w:val="26"/>
              </w:rPr>
              <m:t>P</m:t>
            </m:r>
          </m:e>
          <m:sub>
            <m:r>
              <w:rPr>
                <w:rFonts w:ascii="Cambria Math"/>
                <w:sz w:val="26"/>
                <w:szCs w:val="26"/>
              </w:rPr>
              <m:t>2</m:t>
            </m:r>
          </m:sub>
        </m:sSub>
        <m:d>
          <m:dPr>
            <m:ctrlPr>
              <w:rPr>
                <w:rFonts w:ascii="Cambria Math" w:hAnsi="Cambria Math"/>
                <w:i/>
                <w:sz w:val="26"/>
                <w:szCs w:val="26"/>
              </w:rPr>
            </m:ctrlPr>
          </m:dPr>
          <m:e>
            <m:r>
              <w:rPr>
                <w:rFonts w:ascii="Cambria Math" w:hAnsi="Cambria Math"/>
                <w:sz w:val="26"/>
                <w:szCs w:val="26"/>
              </w:rPr>
              <m:t>t</m:t>
            </m:r>
          </m:e>
        </m:d>
        <m:r>
          <w:rPr>
            <w:rFonts w:ascii="Cambria Math"/>
            <w:sz w:val="26"/>
            <w:szCs w:val="26"/>
          </w:rPr>
          <m:t xml:space="preserve">,  </m:t>
        </m:r>
        <m:sSub>
          <m:sSubPr>
            <m:ctrlPr>
              <w:rPr>
                <w:rFonts w:ascii="Cambria Math" w:hAnsi="Cambria Math"/>
                <w:i/>
                <w:sz w:val="26"/>
                <w:szCs w:val="26"/>
              </w:rPr>
            </m:ctrlPr>
          </m:sSubPr>
          <m:e>
            <m:r>
              <w:rPr>
                <w:rFonts w:ascii="Cambria Math" w:hAnsi="Cambria Math"/>
                <w:sz w:val="26"/>
                <w:szCs w:val="26"/>
              </w:rPr>
              <m:t>P</m:t>
            </m:r>
          </m:e>
          <m:sub>
            <m:r>
              <w:rPr>
                <w:rFonts w:ascii="Cambria Math"/>
                <w:sz w:val="26"/>
                <w:szCs w:val="26"/>
              </w:rPr>
              <m:t>3</m:t>
            </m:r>
          </m:sub>
        </m:sSub>
        <m:d>
          <m:dPr>
            <m:ctrlPr>
              <w:rPr>
                <w:rFonts w:ascii="Cambria Math" w:hAnsi="Cambria Math"/>
                <w:i/>
                <w:sz w:val="26"/>
                <w:szCs w:val="26"/>
              </w:rPr>
            </m:ctrlPr>
          </m:dPr>
          <m:e>
            <m:r>
              <w:rPr>
                <w:rFonts w:ascii="Cambria Math" w:hAnsi="Cambria Math"/>
                <w:sz w:val="26"/>
                <w:szCs w:val="26"/>
              </w:rPr>
              <m:t>t</m:t>
            </m:r>
          </m:e>
        </m:d>
        <m:r>
          <w:rPr>
            <w:rFonts w:ascii="Cambria Math"/>
            <w:sz w:val="26"/>
            <w:szCs w:val="26"/>
          </w:rPr>
          <m:t>,</m:t>
        </m:r>
        <m:r>
          <w:rPr>
            <w:rFonts w:ascii="Cambria Math"/>
            <w:sz w:val="26"/>
            <w:szCs w:val="26"/>
          </w:rPr>
          <m:t>…</m:t>
        </m:r>
        <m:r>
          <w:rPr>
            <w:rFonts w:ascii="Cambria Math"/>
            <w:sz w:val="26"/>
            <w:szCs w:val="26"/>
          </w:rPr>
          <m:t xml:space="preserve">, </m:t>
        </m:r>
        <m:sSub>
          <m:sSubPr>
            <m:ctrlPr>
              <w:rPr>
                <w:rFonts w:ascii="Cambria Math" w:hAnsi="Cambria Math"/>
                <w:i/>
                <w:sz w:val="26"/>
                <w:szCs w:val="26"/>
              </w:rPr>
            </m:ctrlPr>
          </m:sSubPr>
          <m:e>
            <m:r>
              <w:rPr>
                <w:rFonts w:ascii="Cambria Math" w:hAnsi="Cambria Math"/>
                <w:sz w:val="26"/>
                <w:szCs w:val="26"/>
              </w:rPr>
              <m:t>P</m:t>
            </m:r>
          </m:e>
          <m:sub>
            <m:r>
              <w:rPr>
                <w:rFonts w:ascii="Cambria Math" w:hAnsi="Cambria Math"/>
                <w:sz w:val="26"/>
                <w:szCs w:val="26"/>
              </w:rPr>
              <m:t>n</m:t>
            </m:r>
          </m:sub>
        </m:sSub>
        <m:d>
          <m:dPr>
            <m:ctrlPr>
              <w:rPr>
                <w:rFonts w:ascii="Cambria Math" w:hAnsi="Cambria Math"/>
                <w:i/>
                <w:sz w:val="26"/>
                <w:szCs w:val="26"/>
              </w:rPr>
            </m:ctrlPr>
          </m:dPr>
          <m:e>
            <m:r>
              <w:rPr>
                <w:rFonts w:ascii="Cambria Math" w:hAnsi="Cambria Math"/>
                <w:sz w:val="26"/>
                <w:szCs w:val="26"/>
              </w:rPr>
              <m:t>t</m:t>
            </m:r>
          </m:e>
        </m:d>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P</m:t>
            </m:r>
          </m:e>
          <m:sub>
            <m:r>
              <w:rPr>
                <w:rFonts w:ascii="Cambria Math"/>
                <w:sz w:val="26"/>
                <w:szCs w:val="26"/>
              </w:rPr>
              <m:t>1</m:t>
            </m:r>
          </m:sub>
        </m:sSub>
        <m:d>
          <m:dPr>
            <m:ctrlPr>
              <w:rPr>
                <w:rFonts w:ascii="Cambria Math" w:hAnsi="Cambria Math"/>
                <w:i/>
                <w:sz w:val="26"/>
                <w:szCs w:val="26"/>
              </w:rPr>
            </m:ctrlPr>
          </m:dPr>
          <m:e>
            <m:r>
              <w:rPr>
                <w:rFonts w:ascii="Cambria Math" w:hAnsi="Cambria Math"/>
                <w:sz w:val="26"/>
                <w:szCs w:val="26"/>
              </w:rPr>
              <m:t>t</m:t>
            </m:r>
          </m:e>
        </m:d>
        <m:r>
          <w:rPr>
            <w:rFonts w:ascii="Cambria Math"/>
            <w:sz w:val="26"/>
            <w:szCs w:val="26"/>
          </w:rPr>
          <m:t xml:space="preserve">, </m:t>
        </m:r>
        <m:sSub>
          <m:sSubPr>
            <m:ctrlPr>
              <w:rPr>
                <w:rFonts w:ascii="Cambria Math" w:hAnsi="Cambria Math"/>
                <w:i/>
                <w:sz w:val="26"/>
                <w:szCs w:val="26"/>
              </w:rPr>
            </m:ctrlPr>
          </m:sSubPr>
          <m:e>
            <m:r>
              <w:rPr>
                <w:rFonts w:ascii="Cambria Math"/>
                <w:sz w:val="26"/>
                <w:szCs w:val="26"/>
              </w:rPr>
              <m:t xml:space="preserve"> </m:t>
            </m:r>
            <m:r>
              <w:rPr>
                <w:rFonts w:ascii="Cambria Math" w:hAnsi="Cambria Math"/>
                <w:sz w:val="26"/>
                <w:szCs w:val="26"/>
              </w:rPr>
              <m:t>P</m:t>
            </m:r>
          </m:e>
          <m:sub>
            <m:r>
              <w:rPr>
                <w:rFonts w:ascii="Cambria Math"/>
                <w:sz w:val="26"/>
                <w:szCs w:val="26"/>
              </w:rPr>
              <m:t>2</m:t>
            </m:r>
          </m:sub>
        </m:sSub>
        <m:d>
          <m:dPr>
            <m:ctrlPr>
              <w:rPr>
                <w:rFonts w:ascii="Cambria Math" w:hAnsi="Cambria Math"/>
                <w:i/>
                <w:sz w:val="26"/>
                <w:szCs w:val="26"/>
              </w:rPr>
            </m:ctrlPr>
          </m:dPr>
          <m:e>
            <m:r>
              <w:rPr>
                <w:rFonts w:ascii="Cambria Math" w:hAnsi="Cambria Math"/>
                <w:sz w:val="26"/>
                <w:szCs w:val="26"/>
              </w:rPr>
              <m:t>t</m:t>
            </m:r>
          </m:e>
        </m:d>
        <m:r>
          <w:rPr>
            <w:rFonts w:ascii="Cambria Math"/>
            <w:sz w:val="26"/>
            <w:szCs w:val="26"/>
          </w:rPr>
          <m:t xml:space="preserve">,  </m:t>
        </m:r>
        <m:sSub>
          <m:sSubPr>
            <m:ctrlPr>
              <w:rPr>
                <w:rFonts w:ascii="Cambria Math" w:hAnsi="Cambria Math"/>
                <w:i/>
                <w:sz w:val="26"/>
                <w:szCs w:val="26"/>
              </w:rPr>
            </m:ctrlPr>
          </m:sSubPr>
          <m:e>
            <m:r>
              <w:rPr>
                <w:rFonts w:ascii="Cambria Math" w:hAnsi="Cambria Math"/>
                <w:sz w:val="26"/>
                <w:szCs w:val="26"/>
              </w:rPr>
              <m:t>P</m:t>
            </m:r>
          </m:e>
          <m:sub>
            <m:r>
              <w:rPr>
                <w:rFonts w:ascii="Cambria Math"/>
                <w:sz w:val="26"/>
                <w:szCs w:val="26"/>
              </w:rPr>
              <m:t>3</m:t>
            </m:r>
          </m:sub>
        </m:sSub>
        <m:d>
          <m:dPr>
            <m:ctrlPr>
              <w:rPr>
                <w:rFonts w:ascii="Cambria Math" w:hAnsi="Cambria Math"/>
                <w:i/>
                <w:sz w:val="26"/>
                <w:szCs w:val="26"/>
              </w:rPr>
            </m:ctrlPr>
          </m:dPr>
          <m:e>
            <m:r>
              <w:rPr>
                <w:rFonts w:ascii="Cambria Math" w:hAnsi="Cambria Math"/>
                <w:sz w:val="26"/>
                <w:szCs w:val="26"/>
              </w:rPr>
              <m:t>t</m:t>
            </m:r>
          </m:e>
        </m:d>
        <m:r>
          <w:rPr>
            <w:rFonts w:ascii="Cambria Math"/>
            <w:sz w:val="26"/>
            <w:szCs w:val="26"/>
          </w:rPr>
          <m:t>,</m:t>
        </m:r>
        <m:r>
          <w:rPr>
            <w:rFonts w:ascii="Cambria Math"/>
            <w:sz w:val="26"/>
            <w:szCs w:val="26"/>
          </w:rPr>
          <m:t>…</m:t>
        </m:r>
        <m:r>
          <w:rPr>
            <w:rFonts w:ascii="Cambria Math"/>
            <w:sz w:val="26"/>
            <w:szCs w:val="26"/>
          </w:rPr>
          <m:t xml:space="preserve">, </m:t>
        </m:r>
        <m:sSub>
          <m:sSubPr>
            <m:ctrlPr>
              <w:rPr>
                <w:rFonts w:ascii="Cambria Math" w:hAnsi="Cambria Math"/>
                <w:i/>
                <w:sz w:val="26"/>
                <w:szCs w:val="26"/>
              </w:rPr>
            </m:ctrlPr>
          </m:sSubPr>
          <m:e>
            <m:r>
              <w:rPr>
                <w:rFonts w:ascii="Cambria Math" w:hAnsi="Cambria Math"/>
                <w:sz w:val="26"/>
                <w:szCs w:val="26"/>
              </w:rPr>
              <m:t>P</m:t>
            </m:r>
          </m:e>
          <m:sub>
            <m:r>
              <w:rPr>
                <w:rFonts w:ascii="Cambria Math" w:hAnsi="Cambria Math"/>
                <w:sz w:val="26"/>
                <w:szCs w:val="26"/>
              </w:rPr>
              <m:t>n</m:t>
            </m:r>
          </m:sub>
        </m:sSub>
        <m:d>
          <m:dPr>
            <m:ctrlPr>
              <w:rPr>
                <w:rFonts w:ascii="Cambria Math" w:hAnsi="Cambria Math"/>
                <w:i/>
                <w:sz w:val="26"/>
                <w:szCs w:val="26"/>
              </w:rPr>
            </m:ctrlPr>
          </m:dPr>
          <m:e>
            <m:r>
              <w:rPr>
                <w:rFonts w:ascii="Cambria Math" w:hAnsi="Cambria Math"/>
                <w:sz w:val="26"/>
                <w:szCs w:val="26"/>
              </w:rPr>
              <m:t>t</m:t>
            </m:r>
          </m:e>
        </m:d>
      </m:oMath>
      <w:r w:rsidR="00054AD5" w:rsidRPr="00A8126A">
        <w:rPr>
          <w:rFonts w:eastAsia="Times New Roman"/>
          <w:sz w:val="26"/>
          <w:szCs w:val="26"/>
        </w:rPr>
        <w:fldChar w:fldCharType="end"/>
      </w:r>
      <w:r w:rsidRPr="00B861BE">
        <w:rPr>
          <w:rFonts w:eastAsia="Times New Roman"/>
          <w:sz w:val="26"/>
          <w:szCs w:val="26"/>
        </w:rPr>
        <w:t xml:space="preserve">-kanalın </w:t>
      </w:r>
      <w:r w:rsidRPr="00B861BE">
        <w:rPr>
          <w:sz w:val="26"/>
          <w:szCs w:val="26"/>
        </w:rPr>
        <w:t xml:space="preserve">struktur-funksional sxemində ardıcıl birləşdirilmiş </w:t>
      </w:r>
      <w:r w:rsidRPr="00B861BE">
        <w:rPr>
          <w:rFonts w:eastAsia="Times New Roman"/>
          <w:sz w:val="26"/>
          <w:szCs w:val="26"/>
        </w:rPr>
        <w:t>elementlərinin uğurlu iş ehtimallarıdır.</w:t>
      </w:r>
    </w:p>
    <w:p w:rsidR="00A8126A" w:rsidRPr="00B861BE" w:rsidRDefault="00A8126A" w:rsidP="00A8126A">
      <w:pPr>
        <w:widowControl w:val="0"/>
        <w:tabs>
          <w:tab w:val="left" w:pos="6720"/>
        </w:tabs>
        <w:spacing w:line="276" w:lineRule="auto"/>
        <w:jc w:val="both"/>
        <w:rPr>
          <w:sz w:val="26"/>
          <w:szCs w:val="26"/>
        </w:rPr>
      </w:pPr>
      <w:r w:rsidRPr="00B861BE">
        <w:rPr>
          <w:rFonts w:eastAsia="Times New Roman"/>
          <w:sz w:val="26"/>
          <w:szCs w:val="26"/>
        </w:rPr>
        <w:t>Əgər sistemin elementlərinin uğursuzluğu biri-birindən asılı olan təsadüfi hadisələr olarsa, onda ehtimal nəzəriyyəsindən məlum olan şərti ehtimal düsturlarından istifadə etməklə, sistemin uğurlu iş ehtimalını qiymətləndirmək olar. Bunun üçün asılı elementlərin uğursuzluq hadisəsinin şərti ehtimalı məlum olmalıdır.</w:t>
      </w:r>
    </w:p>
    <w:p w:rsidR="00A8126A" w:rsidRPr="00B861BE" w:rsidRDefault="00A8126A" w:rsidP="00A8126A">
      <w:pPr>
        <w:widowControl w:val="0"/>
        <w:spacing w:line="276" w:lineRule="auto"/>
        <w:jc w:val="both"/>
        <w:rPr>
          <w:sz w:val="26"/>
          <w:szCs w:val="26"/>
        </w:rPr>
      </w:pPr>
      <w:r w:rsidRPr="00B861BE">
        <w:rPr>
          <w:sz w:val="26"/>
          <w:szCs w:val="26"/>
        </w:rPr>
        <w:t>Tədqiq olunan texniki sistemin etibarlılığının kəmiyyətcə qiymətləndirilməsi üçün ilk növbədə etibarlılığın struktur-funksional sxeminə nəzər saldıqda, fəaliyyət xüsusiyyətlərinə görə müəyyən zaman müddətində fasiləsiz və ani fəaliyyət göstərən elementləri fərq</w:t>
      </w:r>
      <w:r w:rsidR="004A2193">
        <w:rPr>
          <w:sz w:val="26"/>
          <w:szCs w:val="26"/>
          <w:lang w:val="az-Latn-AZ"/>
        </w:rPr>
        <w:softHyphen/>
      </w:r>
      <w:r w:rsidRPr="00B861BE">
        <w:rPr>
          <w:sz w:val="26"/>
          <w:szCs w:val="26"/>
        </w:rPr>
        <w:t>lən</w:t>
      </w:r>
      <w:r w:rsidR="004A2193">
        <w:rPr>
          <w:sz w:val="26"/>
          <w:szCs w:val="26"/>
          <w:lang w:val="az-Latn-AZ"/>
        </w:rPr>
        <w:softHyphen/>
      </w:r>
      <w:r w:rsidRPr="00B861BE">
        <w:rPr>
          <w:sz w:val="26"/>
          <w:szCs w:val="26"/>
        </w:rPr>
        <w:t>dirmək olar. Bu elementlərdən də bəziləri uğursuzluq baş verdikdə yenidən bərpa edilmə xüsusiyyətinə görə bərpa edilən və ya bərpa edilməyən kimi fərqləndirilə bilərlər.</w:t>
      </w:r>
    </w:p>
    <w:p w:rsidR="00A8126A" w:rsidRPr="00B861BE" w:rsidRDefault="00A8126A" w:rsidP="00A8126A">
      <w:pPr>
        <w:widowControl w:val="0"/>
        <w:spacing w:line="276" w:lineRule="auto"/>
        <w:jc w:val="both"/>
        <w:rPr>
          <w:sz w:val="26"/>
          <w:szCs w:val="26"/>
        </w:rPr>
      </w:pPr>
      <w:r w:rsidRPr="00B861BE">
        <w:rPr>
          <w:sz w:val="26"/>
          <w:szCs w:val="26"/>
        </w:rPr>
        <w:t>Sistemin uğursuzluğu çoxlu amillərin təsiri altında baş verir, amillərlə sistemin uğursuzluğu arasında olan əlaqə məlum olmadığından, uğursuzluq təsadüfi hadisə kimi qəbul edilir və onun kəmiyyət xarakteristikası tədqiq olunan hadisələrin bolluğu şəraitində müvafiq məna kəsb edən müəyyən ehtimalla ifadə olunur. Müvafiq olaraq etibarlılıq göstəricisi də statistik və ehtimal formasında ifadə olunur.</w:t>
      </w:r>
    </w:p>
    <w:p w:rsidR="00A8126A" w:rsidRPr="00B861BE" w:rsidRDefault="00A8126A" w:rsidP="00A8126A">
      <w:pPr>
        <w:widowControl w:val="0"/>
        <w:spacing w:line="276" w:lineRule="auto"/>
        <w:jc w:val="both"/>
        <w:rPr>
          <w:sz w:val="26"/>
          <w:szCs w:val="26"/>
        </w:rPr>
      </w:pPr>
      <w:r w:rsidRPr="00B861BE">
        <w:rPr>
          <w:sz w:val="26"/>
          <w:szCs w:val="26"/>
        </w:rPr>
        <w:t>Əgər eyni tipli obyektlərdə baş verən təsadüfi hadisələrə (uğursuzluq, qəza, sapma, uğursuzluğa qədər iş vaxtı və s.) dair kifayət qədər məlumat bolluğu vardırsa və tədqiq olunan parametr haqqında qeyri-məhdud həcmdə məlumata malik baş yığımdan müəyyən bir seçim təşkil edirsə, onda həmin yığım üçün kəmiyyət xarakteristikası həqiqi göstərici və yaxud ehtimal göstəricisi olur. Təsadüfi hadisələrə dair məhdud həcmdə məlumatlar yığımı bəzi nəticələrə gəlməyə imkan verir, seçmə qiymətləndirməsi və yaxud statistik qiymətləndirmə adlanır. Məlumatlar artdıqca, statistik qiymətləndirmə təsadüfi hadisənin ehtimalına yaxınlaşır. Obyektin etibarlılıq göstəricisinin layihələndirmə mərhələsində ana</w:t>
      </w:r>
      <w:r w:rsidR="004A2193">
        <w:rPr>
          <w:sz w:val="26"/>
          <w:szCs w:val="26"/>
          <w:lang w:val="az-Latn-AZ"/>
        </w:rPr>
        <w:softHyphen/>
      </w:r>
      <w:r w:rsidRPr="00B861BE">
        <w:rPr>
          <w:sz w:val="26"/>
          <w:szCs w:val="26"/>
        </w:rPr>
        <w:t>litik hesablamalar zamanı ehtimal,  eksperimental tədqiqatlar, o cümlədən istismar dövründə isə statistik qiymətləndirmə formasında ifadə edilməsi məqsədəuyğundur. Etibarlılıq meyarları nəzərdən keçirildikdə isə hər iki qiymətləndirmə formasından istifadə edilir.</w:t>
      </w:r>
    </w:p>
    <w:p w:rsidR="00A8126A" w:rsidRPr="00B861BE" w:rsidRDefault="00A8126A" w:rsidP="00A8126A">
      <w:pPr>
        <w:widowControl w:val="0"/>
        <w:spacing w:line="276" w:lineRule="auto"/>
        <w:jc w:val="both"/>
        <w:rPr>
          <w:sz w:val="26"/>
          <w:szCs w:val="26"/>
        </w:rPr>
      </w:pPr>
      <w:r w:rsidRPr="00B861BE">
        <w:rPr>
          <w:sz w:val="26"/>
          <w:szCs w:val="26"/>
        </w:rPr>
        <w:t>Sistemin bərpa edilməyən elementlərində etibarlılıq meyarı kimi aşağıdakı xarakteristikalardan istifadə edilir:</w:t>
      </w:r>
    </w:p>
    <w:p w:rsidR="00A8126A" w:rsidRPr="00A8126A" w:rsidRDefault="00A8126A" w:rsidP="00A8126A">
      <w:pPr>
        <w:widowControl w:val="0"/>
        <w:spacing w:line="276" w:lineRule="auto"/>
        <w:jc w:val="both"/>
        <w:rPr>
          <w:rFonts w:eastAsia="Times New Roman"/>
          <w:sz w:val="26"/>
          <w:szCs w:val="26"/>
          <w:lang w:val="en-US"/>
        </w:rPr>
      </w:pPr>
      <w:r w:rsidRPr="00A8126A">
        <w:rPr>
          <w:sz w:val="26"/>
          <w:szCs w:val="26"/>
          <w:lang w:val="en-US"/>
        </w:rPr>
        <w:t xml:space="preserve">-müvafiq </w:t>
      </w:r>
      <w:r w:rsidR="00054AD5" w:rsidRPr="00A8126A">
        <w:rPr>
          <w:rFonts w:eastAsia="Times New Roman"/>
          <w:sz w:val="26"/>
          <w:szCs w:val="26"/>
        </w:rPr>
        <w:fldChar w:fldCharType="begin"/>
      </w:r>
      <w:r w:rsidRPr="00A8126A">
        <w:rPr>
          <w:rFonts w:eastAsia="Times New Roman"/>
          <w:sz w:val="26"/>
          <w:szCs w:val="26"/>
          <w:lang w:val="en-US"/>
        </w:rPr>
        <w:instrText xml:space="preserve"> QUOTE </w:instrText>
      </w:r>
      <m:oMath>
        <m:r>
          <w:rPr>
            <w:rFonts w:ascii="Cambria Math" w:hAnsi="Cambria Math"/>
            <w:sz w:val="26"/>
            <w:szCs w:val="26"/>
          </w:rPr>
          <m:t>t</m:t>
        </m:r>
      </m:oMath>
      <w:r w:rsidRPr="00A8126A">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hAnsi="Cambria Math"/>
            <w:sz w:val="26"/>
            <w:szCs w:val="26"/>
          </w:rPr>
          <m:t>t</m:t>
        </m:r>
      </m:oMath>
      <w:r w:rsidR="00054AD5" w:rsidRPr="00A8126A">
        <w:rPr>
          <w:rFonts w:eastAsia="Times New Roman"/>
          <w:sz w:val="26"/>
          <w:szCs w:val="26"/>
        </w:rPr>
        <w:fldChar w:fldCharType="end"/>
      </w:r>
      <w:r w:rsidRPr="00A8126A">
        <w:rPr>
          <w:rFonts w:eastAsia="Times New Roman"/>
          <w:sz w:val="26"/>
          <w:szCs w:val="26"/>
          <w:lang w:val="en-US"/>
        </w:rPr>
        <w:t xml:space="preserve"> zaman müddətində sistemin elementinin uğurlu iş ehtimalı </w:t>
      </w:r>
      <w:r w:rsidR="00054AD5" w:rsidRPr="00A8126A">
        <w:rPr>
          <w:rFonts w:eastAsia="Times New Roman"/>
          <w:sz w:val="26"/>
          <w:szCs w:val="26"/>
        </w:rPr>
        <w:fldChar w:fldCharType="begin"/>
      </w:r>
      <w:r w:rsidRPr="00A8126A">
        <w:rPr>
          <w:rFonts w:eastAsia="Times New Roman"/>
          <w:sz w:val="26"/>
          <w:szCs w:val="26"/>
          <w:lang w:val="en-US"/>
        </w:rPr>
        <w:instrText xml:space="preserve"> QUOTE </w:instrText>
      </w:r>
      <m:oMath>
        <m:r>
          <w:rPr>
            <w:rFonts w:ascii="Cambria Math" w:eastAsia="Times New Roman" w:hAnsi="Cambria Math"/>
            <w:sz w:val="26"/>
            <w:szCs w:val="26"/>
          </w:rPr>
          <m:t>P</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Pr="00A8126A">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P</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00054AD5" w:rsidRPr="00A8126A">
        <w:rPr>
          <w:rFonts w:eastAsia="Times New Roman"/>
          <w:sz w:val="26"/>
          <w:szCs w:val="26"/>
        </w:rPr>
        <w:fldChar w:fldCharType="end"/>
      </w:r>
      <w:r w:rsidRPr="00A8126A">
        <w:rPr>
          <w:rFonts w:eastAsia="Times New Roman"/>
          <w:sz w:val="26"/>
          <w:szCs w:val="26"/>
          <w:lang w:val="en-US"/>
        </w:rPr>
        <w:t>;</w:t>
      </w:r>
    </w:p>
    <w:p w:rsidR="00A8126A" w:rsidRPr="00FD137D" w:rsidRDefault="00A8126A" w:rsidP="00A8126A">
      <w:pPr>
        <w:widowControl w:val="0"/>
        <w:spacing w:line="276" w:lineRule="auto"/>
        <w:jc w:val="both"/>
        <w:rPr>
          <w:rFonts w:eastAsia="Times New Roman"/>
          <w:sz w:val="26"/>
          <w:szCs w:val="26"/>
          <w:lang w:val="en-US"/>
        </w:rPr>
      </w:pPr>
      <w:r w:rsidRPr="00FD137D">
        <w:rPr>
          <w:rFonts w:eastAsia="Times New Roman"/>
          <w:sz w:val="26"/>
          <w:szCs w:val="26"/>
          <w:lang w:val="en-US"/>
        </w:rPr>
        <w:t xml:space="preserve">-uğursuzluq ehtimalı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eastAsia="Times New Roman" w:hAnsi="Cambria Math"/>
            <w:sz w:val="26"/>
            <w:szCs w:val="26"/>
          </w:rPr>
          <m:t>Q</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Q</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00054AD5" w:rsidRPr="00A8126A">
        <w:rPr>
          <w:rFonts w:eastAsia="Times New Roman"/>
          <w:sz w:val="26"/>
          <w:szCs w:val="26"/>
        </w:rPr>
        <w:fldChar w:fldCharType="end"/>
      </w:r>
      <w:r w:rsidRPr="00FD137D">
        <w:rPr>
          <w:rFonts w:eastAsia="Times New Roman"/>
          <w:sz w:val="26"/>
          <w:szCs w:val="26"/>
          <w:lang w:val="en-US"/>
        </w:rPr>
        <w:t>;</w:t>
      </w:r>
    </w:p>
    <w:p w:rsidR="00A8126A" w:rsidRPr="00FD137D" w:rsidRDefault="00A8126A" w:rsidP="00A8126A">
      <w:pPr>
        <w:widowControl w:val="0"/>
        <w:spacing w:line="276" w:lineRule="auto"/>
        <w:jc w:val="both"/>
        <w:rPr>
          <w:rFonts w:eastAsia="Times New Roman"/>
          <w:sz w:val="26"/>
          <w:szCs w:val="26"/>
          <w:lang w:val="en-US"/>
        </w:rPr>
      </w:pPr>
      <w:r w:rsidRPr="00FD137D">
        <w:rPr>
          <w:rFonts w:eastAsia="Times New Roman"/>
          <w:sz w:val="26"/>
          <w:szCs w:val="26"/>
          <w:lang w:val="en-US"/>
        </w:rPr>
        <w:t xml:space="preserve">-uğursuzluğadək iş vaxtının paylanma sıxlığı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eastAsia="Times New Roman" w:hAnsi="Cambria Math"/>
            <w:sz w:val="26"/>
            <w:szCs w:val="26"/>
          </w:rPr>
          <m:t>f</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f</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00054AD5" w:rsidRPr="00A8126A">
        <w:rPr>
          <w:rFonts w:eastAsia="Times New Roman"/>
          <w:sz w:val="26"/>
          <w:szCs w:val="26"/>
        </w:rPr>
        <w:fldChar w:fldCharType="end"/>
      </w:r>
      <w:r w:rsidRPr="00FD137D">
        <w:rPr>
          <w:rFonts w:eastAsia="Times New Roman"/>
          <w:sz w:val="26"/>
          <w:szCs w:val="26"/>
          <w:lang w:val="en-US"/>
        </w:rPr>
        <w:t>;</w:t>
      </w:r>
    </w:p>
    <w:p w:rsidR="00A8126A" w:rsidRPr="00A8126A" w:rsidRDefault="00A8126A" w:rsidP="00A8126A">
      <w:pPr>
        <w:widowControl w:val="0"/>
        <w:spacing w:line="276" w:lineRule="auto"/>
        <w:jc w:val="both"/>
        <w:rPr>
          <w:rFonts w:eastAsia="Times New Roman"/>
          <w:sz w:val="26"/>
          <w:szCs w:val="26"/>
          <w:lang w:val="en-US"/>
        </w:rPr>
      </w:pPr>
      <w:r w:rsidRPr="00A8126A">
        <w:rPr>
          <w:rFonts w:eastAsia="Times New Roman"/>
          <w:sz w:val="26"/>
          <w:szCs w:val="26"/>
          <w:lang w:val="en-US"/>
        </w:rPr>
        <w:t xml:space="preserve">-sistemin </w:t>
      </w:r>
      <w:r w:rsidR="00054AD5" w:rsidRPr="00A8126A">
        <w:rPr>
          <w:rFonts w:eastAsia="Times New Roman"/>
          <w:sz w:val="26"/>
          <w:szCs w:val="26"/>
        </w:rPr>
        <w:fldChar w:fldCharType="begin"/>
      </w:r>
      <w:r w:rsidRPr="00A8126A">
        <w:rPr>
          <w:rFonts w:eastAsia="Times New Roman"/>
          <w:sz w:val="26"/>
          <w:szCs w:val="26"/>
          <w:lang w:val="en-US"/>
        </w:rPr>
        <w:instrText xml:space="preserve"> QUOTE </w:instrText>
      </w:r>
      <m:oMath>
        <m:r>
          <w:rPr>
            <w:rFonts w:ascii="Cambria Math" w:eastAsia="Times New Roman" w:hAnsi="Cambria Math"/>
            <w:sz w:val="26"/>
            <w:szCs w:val="26"/>
          </w:rPr>
          <m:t>t</m:t>
        </m:r>
      </m:oMath>
      <w:r w:rsidRPr="00A8126A">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t</m:t>
        </m:r>
      </m:oMath>
      <w:r w:rsidR="00054AD5" w:rsidRPr="00A8126A">
        <w:rPr>
          <w:rFonts w:eastAsia="Times New Roman"/>
          <w:sz w:val="26"/>
          <w:szCs w:val="26"/>
        </w:rPr>
        <w:fldChar w:fldCharType="end"/>
      </w:r>
      <w:r w:rsidRPr="00A8126A">
        <w:rPr>
          <w:rFonts w:eastAsia="Times New Roman"/>
          <w:sz w:val="26"/>
          <w:szCs w:val="26"/>
          <w:lang w:val="en-US"/>
        </w:rPr>
        <w:t xml:space="preserve"> zaman anında uğursuzluq intensivliyi </w:t>
      </w:r>
      <w:r w:rsidR="00054AD5" w:rsidRPr="00A8126A">
        <w:rPr>
          <w:rFonts w:eastAsia="Times New Roman"/>
          <w:sz w:val="26"/>
          <w:szCs w:val="26"/>
        </w:rPr>
        <w:fldChar w:fldCharType="begin"/>
      </w:r>
      <w:r w:rsidRPr="00A8126A">
        <w:rPr>
          <w:rFonts w:eastAsia="Times New Roman"/>
          <w:sz w:val="26"/>
          <w:szCs w:val="26"/>
          <w:lang w:val="en-US"/>
        </w:rPr>
        <w:instrText xml:space="preserve"> QUOTE </w:instrText>
      </w:r>
      <m:oMath>
        <m:r>
          <w:rPr>
            <w:rFonts w:ascii="Cambria Math" w:eastAsia="Times New Roman" w:hAnsi="Cambria Math"/>
            <w:sz w:val="26"/>
            <w:szCs w:val="26"/>
          </w:rPr>
          <m:t>λ</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Pr="00A8126A">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λ</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00054AD5" w:rsidRPr="00A8126A">
        <w:rPr>
          <w:rFonts w:eastAsia="Times New Roman"/>
          <w:sz w:val="26"/>
          <w:szCs w:val="26"/>
        </w:rPr>
        <w:fldChar w:fldCharType="end"/>
      </w:r>
      <w:r w:rsidRPr="00A8126A">
        <w:rPr>
          <w:rFonts w:eastAsia="Times New Roman"/>
          <w:sz w:val="26"/>
          <w:szCs w:val="26"/>
          <w:lang w:val="en-US"/>
        </w:rPr>
        <w:t>;</w:t>
      </w:r>
    </w:p>
    <w:p w:rsidR="00A8126A" w:rsidRPr="00FD137D" w:rsidRDefault="00A8126A" w:rsidP="00A8126A">
      <w:pPr>
        <w:widowControl w:val="0"/>
        <w:spacing w:line="276" w:lineRule="auto"/>
        <w:jc w:val="both"/>
        <w:rPr>
          <w:rFonts w:eastAsia="Times New Roman"/>
          <w:sz w:val="26"/>
          <w:szCs w:val="26"/>
          <w:lang w:val="en-US"/>
        </w:rPr>
      </w:pPr>
      <w:r w:rsidRPr="00FD137D">
        <w:rPr>
          <w:rFonts w:eastAsia="Times New Roman"/>
          <w:sz w:val="26"/>
          <w:szCs w:val="26"/>
          <w:lang w:val="en-US"/>
        </w:rPr>
        <w:t xml:space="preserve">-birinci uğursuzluğa qədər orta iş vaxtı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T</m:t>
            </m:r>
          </m:e>
          <m:sub>
            <m:r>
              <w:rPr>
                <w:rFonts w:ascii="Cambria Math" w:eastAsia="Times New Roman" w:hAnsi="Cambria Math"/>
                <w:sz w:val="26"/>
                <w:szCs w:val="26"/>
              </w:rPr>
              <m:t>or</m:t>
            </m:r>
          </m:sub>
        </m:sSub>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T</m:t>
            </m:r>
          </m:e>
          <m:sub>
            <m:r>
              <w:rPr>
                <w:rFonts w:ascii="Cambria Math" w:eastAsia="Times New Roman" w:hAnsi="Cambria Math"/>
                <w:sz w:val="26"/>
                <w:szCs w:val="26"/>
              </w:rPr>
              <m:t>or</m:t>
            </m:r>
          </m:sub>
        </m:sSub>
      </m:oMath>
      <w:r w:rsidR="00054AD5" w:rsidRPr="00A8126A">
        <w:rPr>
          <w:rFonts w:eastAsia="Times New Roman"/>
          <w:sz w:val="26"/>
          <w:szCs w:val="26"/>
        </w:rPr>
        <w:fldChar w:fldCharType="end"/>
      </w:r>
      <w:r w:rsidRPr="00FD137D">
        <w:rPr>
          <w:rFonts w:eastAsia="Times New Roman"/>
          <w:sz w:val="26"/>
          <w:szCs w:val="26"/>
          <w:lang w:val="en-US"/>
        </w:rPr>
        <w:t xml:space="preserve">. </w:t>
      </w:r>
    </w:p>
    <w:p w:rsidR="00A8126A" w:rsidRPr="00FD137D" w:rsidRDefault="00A8126A" w:rsidP="00A8126A">
      <w:pPr>
        <w:widowControl w:val="0"/>
        <w:spacing w:line="276" w:lineRule="auto"/>
        <w:jc w:val="both"/>
        <w:rPr>
          <w:rFonts w:eastAsia="Times New Roman"/>
          <w:sz w:val="26"/>
          <w:szCs w:val="26"/>
          <w:lang w:val="en-US"/>
        </w:rPr>
      </w:pPr>
      <w:r w:rsidRPr="00FD137D">
        <w:rPr>
          <w:rFonts w:eastAsia="Times New Roman"/>
          <w:sz w:val="26"/>
          <w:szCs w:val="26"/>
          <w:lang w:val="en-US"/>
        </w:rPr>
        <w:t xml:space="preserve">Etibarlılıq nəzəriyyəsinə aid bəzi ədəbiyyat mənbələrində [19, s.60, 26, s.8] “uğursuzluğadək iş vaxtının paylanma sıxlığı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eastAsia="Times New Roman"/>
            <w:sz w:val="26"/>
            <w:szCs w:val="26"/>
            <w:lang w:val="en-US"/>
          </w:rPr>
          <m:t>(</m:t>
        </m:r>
        <m:r>
          <w:rPr>
            <w:rFonts w:ascii="Cambria Math" w:eastAsia="Times New Roman" w:hAnsi="Cambria Math"/>
            <w:sz w:val="26"/>
            <w:szCs w:val="26"/>
          </w:rPr>
          <m:t>f</m:t>
        </m:r>
        <m:d>
          <m:dPr>
            <m:ctrlPr>
              <w:rPr>
                <w:rFonts w:ascii="Cambria Math" w:eastAsia="Times New Roman" w:hAnsi="Cambria Math"/>
                <w:i/>
                <w:sz w:val="26"/>
                <w:szCs w:val="26"/>
              </w:rPr>
            </m:ctrlPr>
          </m:dPr>
          <m:e>
            <m:r>
              <w:rPr>
                <w:rFonts w:ascii="Cambria Math" w:eastAsia="Times New Roman" w:hAnsi="Cambria Math"/>
                <w:sz w:val="26"/>
                <w:szCs w:val="26"/>
              </w:rPr>
              <m:t>t</m:t>
            </m:r>
          </m:e>
        </m:d>
        <m:r>
          <w:rPr>
            <w:rFonts w:ascii="Cambria Math" w:eastAsia="Times New Roman"/>
            <w:sz w:val="26"/>
            <w:szCs w:val="26"/>
            <w:lang w:val="en-US"/>
          </w:rPr>
          <m: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sz w:val="26"/>
            <w:szCs w:val="26"/>
            <w:lang w:val="en-US"/>
          </w:rPr>
          <m:t>(</m:t>
        </m:r>
        <m:r>
          <w:rPr>
            <w:rFonts w:ascii="Cambria Math" w:eastAsia="Times New Roman" w:hAnsi="Cambria Math"/>
            <w:sz w:val="26"/>
            <w:szCs w:val="26"/>
          </w:rPr>
          <m:t>f</m:t>
        </m:r>
        <m:d>
          <m:dPr>
            <m:ctrlPr>
              <w:rPr>
                <w:rFonts w:ascii="Cambria Math" w:eastAsia="Times New Roman" w:hAnsi="Cambria Math"/>
                <w:i/>
                <w:sz w:val="26"/>
                <w:szCs w:val="26"/>
              </w:rPr>
            </m:ctrlPr>
          </m:dPr>
          <m:e>
            <m:r>
              <w:rPr>
                <w:rFonts w:ascii="Cambria Math" w:eastAsia="Times New Roman" w:hAnsi="Cambria Math"/>
                <w:sz w:val="26"/>
                <w:szCs w:val="26"/>
              </w:rPr>
              <m:t>t</m:t>
            </m:r>
          </m:e>
        </m:d>
        <m:r>
          <w:rPr>
            <w:rFonts w:ascii="Cambria Math" w:eastAsia="Times New Roman"/>
            <w:sz w:val="26"/>
            <w:szCs w:val="26"/>
            <w:lang w:val="en-US"/>
          </w:rPr>
          <m:t>)</m:t>
        </m:r>
      </m:oMath>
      <w:r w:rsidR="00054AD5" w:rsidRPr="00A8126A">
        <w:rPr>
          <w:rFonts w:eastAsia="Times New Roman"/>
          <w:sz w:val="26"/>
          <w:szCs w:val="26"/>
        </w:rPr>
        <w:fldChar w:fldCharType="end"/>
      </w:r>
      <w:r w:rsidRPr="00FD137D">
        <w:rPr>
          <w:rFonts w:eastAsia="Times New Roman"/>
          <w:sz w:val="26"/>
          <w:szCs w:val="26"/>
          <w:lang w:val="en-US"/>
        </w:rPr>
        <w:t xml:space="preserve">” əvəzinə “uğursuzluq tezliyi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eastAsia="Times New Roman"/>
            <w:sz w:val="26"/>
            <w:szCs w:val="26"/>
            <w:lang w:val="en-US"/>
          </w:rPr>
          <m:t>(</m:t>
        </m:r>
        <m:r>
          <w:rPr>
            <w:rFonts w:ascii="Cambria Math" w:eastAsia="Times New Roman" w:hAnsi="Cambria Math"/>
            <w:sz w:val="26"/>
            <w:szCs w:val="26"/>
          </w:rPr>
          <m:t>a</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sz w:val="26"/>
            <w:szCs w:val="26"/>
            <w:lang w:val="en-US"/>
          </w:rPr>
          <m:t>(</m:t>
        </m:r>
        <m:r>
          <w:rPr>
            <w:rFonts w:ascii="Cambria Math" w:eastAsia="Times New Roman" w:hAnsi="Cambria Math"/>
            <w:sz w:val="26"/>
            <w:szCs w:val="26"/>
          </w:rPr>
          <m:t>a</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00054AD5" w:rsidRPr="00A8126A">
        <w:rPr>
          <w:rFonts w:eastAsia="Times New Roman"/>
          <w:sz w:val="26"/>
          <w:szCs w:val="26"/>
        </w:rPr>
        <w:fldChar w:fldCharType="end"/>
      </w:r>
      <w:r w:rsidRPr="00FD137D">
        <w:rPr>
          <w:rFonts w:eastAsia="Times New Roman"/>
          <w:sz w:val="26"/>
          <w:szCs w:val="26"/>
          <w:lang w:val="en-US"/>
        </w:rPr>
        <w:t xml:space="preserve">” anlayışından istifadə edilir. Etibarlılığa dair dövlət standartında isə uğursuzluğadək iş vaxtının paylanma sıxlığı anlayışı istifadə edilir.   </w:t>
      </w:r>
    </w:p>
    <w:p w:rsidR="00A8126A" w:rsidRPr="004A2193" w:rsidRDefault="00A8126A" w:rsidP="00A8126A">
      <w:pPr>
        <w:widowControl w:val="0"/>
        <w:spacing w:line="276" w:lineRule="auto"/>
        <w:jc w:val="both"/>
        <w:rPr>
          <w:rFonts w:eastAsia="Times New Roman"/>
          <w:spacing w:val="-2"/>
          <w:sz w:val="26"/>
          <w:szCs w:val="26"/>
          <w:lang w:val="en-US"/>
        </w:rPr>
      </w:pPr>
      <w:r w:rsidRPr="004A2193">
        <w:rPr>
          <w:rFonts w:eastAsia="Times New Roman"/>
          <w:spacing w:val="-2"/>
          <w:sz w:val="26"/>
          <w:szCs w:val="26"/>
          <w:lang w:val="en-US"/>
        </w:rPr>
        <w:t>Bərpa edilən sistemlərdə birinci uğursuzluğadək iş vaxtı və yaxud uğursuzluq baş ver</w:t>
      </w:r>
      <w:r w:rsidR="004A2193" w:rsidRPr="004A2193">
        <w:rPr>
          <w:rFonts w:eastAsia="Times New Roman"/>
          <w:spacing w:val="-2"/>
          <w:sz w:val="26"/>
          <w:szCs w:val="26"/>
          <w:lang w:val="en-US"/>
        </w:rPr>
        <w:softHyphen/>
      </w:r>
      <w:r w:rsidRPr="004A2193">
        <w:rPr>
          <w:rFonts w:eastAsia="Times New Roman"/>
          <w:spacing w:val="-2"/>
          <w:sz w:val="26"/>
          <w:szCs w:val="26"/>
          <w:lang w:val="en-US"/>
        </w:rPr>
        <w:t>dikdə bütöv sistemdə uğursuzluğa yol verilməməsi üçün bərpa edilən ehtiyat elementli eh</w:t>
      </w:r>
      <w:r w:rsidR="004A2193" w:rsidRPr="004A2193">
        <w:rPr>
          <w:rFonts w:eastAsia="Times New Roman"/>
          <w:spacing w:val="-2"/>
          <w:sz w:val="26"/>
          <w:szCs w:val="26"/>
          <w:lang w:val="en-US"/>
        </w:rPr>
        <w:softHyphen/>
      </w:r>
      <w:r w:rsidRPr="004A2193">
        <w:rPr>
          <w:rFonts w:eastAsia="Times New Roman"/>
          <w:spacing w:val="-2"/>
          <w:sz w:val="26"/>
          <w:szCs w:val="26"/>
          <w:lang w:val="en-US"/>
        </w:rPr>
        <w:t>tiyatlandırılmış sistemlərdə etibarlılıq meyarları kimi bərpa edilməyən sistemlər üçün tətbiq edilən qiymətləndirmə meyarlarından istifadə olunur. Digər hallarda isə bərpa edilən sis</w:t>
      </w:r>
      <w:r w:rsidR="004A2193" w:rsidRPr="004A2193">
        <w:rPr>
          <w:rFonts w:eastAsia="Times New Roman"/>
          <w:spacing w:val="-2"/>
          <w:sz w:val="26"/>
          <w:szCs w:val="26"/>
          <w:lang w:val="en-US"/>
        </w:rPr>
        <w:softHyphen/>
      </w:r>
      <w:r w:rsidRPr="004A2193">
        <w:rPr>
          <w:rFonts w:eastAsia="Times New Roman"/>
          <w:spacing w:val="-2"/>
          <w:sz w:val="26"/>
          <w:szCs w:val="26"/>
          <w:lang w:val="en-US"/>
        </w:rPr>
        <w:t>temlərin etibarlılıq meyarları kimi aşağıdakı kəmiyyət xarakteristikalarından istifadə edilir:</w:t>
      </w:r>
    </w:p>
    <w:p w:rsidR="00A8126A" w:rsidRPr="00FD137D" w:rsidRDefault="00A8126A" w:rsidP="00A8126A">
      <w:pPr>
        <w:widowControl w:val="0"/>
        <w:spacing w:line="276" w:lineRule="auto"/>
        <w:jc w:val="both"/>
        <w:rPr>
          <w:rFonts w:eastAsia="Times New Roman"/>
          <w:sz w:val="26"/>
          <w:szCs w:val="26"/>
          <w:lang w:val="en-US"/>
        </w:rPr>
      </w:pPr>
      <w:r w:rsidRPr="00FD137D">
        <w:rPr>
          <w:rFonts w:eastAsia="Times New Roman"/>
          <w:sz w:val="26"/>
          <w:szCs w:val="26"/>
          <w:lang w:val="en-US"/>
        </w:rPr>
        <w:t xml:space="preserve">-uğursuzluq axını parametri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eastAsia="Times New Roman" w:hAnsi="Cambria Math"/>
            <w:sz w:val="26"/>
            <w:szCs w:val="26"/>
          </w:rPr>
          <m:t>ω</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ω</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00054AD5" w:rsidRPr="00A8126A">
        <w:rPr>
          <w:rFonts w:eastAsia="Times New Roman"/>
          <w:sz w:val="26"/>
          <w:szCs w:val="26"/>
        </w:rPr>
        <w:fldChar w:fldCharType="end"/>
      </w:r>
      <w:r w:rsidRPr="00FD137D">
        <w:rPr>
          <w:rFonts w:eastAsia="Times New Roman"/>
          <w:sz w:val="26"/>
          <w:szCs w:val="26"/>
          <w:lang w:val="en-US"/>
        </w:rPr>
        <w:t>;</w:t>
      </w:r>
    </w:p>
    <w:p w:rsidR="00A8126A" w:rsidRPr="00FD137D" w:rsidRDefault="00A8126A" w:rsidP="00A8126A">
      <w:pPr>
        <w:widowControl w:val="0"/>
        <w:spacing w:line="276" w:lineRule="auto"/>
        <w:jc w:val="both"/>
        <w:rPr>
          <w:rFonts w:eastAsia="Times New Roman"/>
          <w:sz w:val="26"/>
          <w:szCs w:val="26"/>
          <w:lang w:val="en-US"/>
        </w:rPr>
      </w:pPr>
      <w:r w:rsidRPr="00FD137D">
        <w:rPr>
          <w:rFonts w:eastAsia="Times New Roman"/>
          <w:sz w:val="26"/>
          <w:szCs w:val="26"/>
          <w:lang w:val="en-US"/>
        </w:rPr>
        <w:t xml:space="preserve">-uğursuzluqlar arasında orta iş vaxtı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t</m:t>
            </m:r>
          </m:e>
          <m:sub>
            <m:r>
              <w:rPr>
                <w:rFonts w:ascii="Cambria Math" w:eastAsia="Times New Roman" w:hAnsi="Cambria Math"/>
                <w:sz w:val="26"/>
                <w:szCs w:val="26"/>
              </w:rPr>
              <m:t>or</m:t>
            </m:r>
          </m:sub>
        </m:sSub>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t</m:t>
            </m:r>
          </m:e>
          <m:sub>
            <m:r>
              <w:rPr>
                <w:rFonts w:ascii="Cambria Math" w:eastAsia="Times New Roman" w:hAnsi="Cambria Math"/>
                <w:sz w:val="26"/>
                <w:szCs w:val="26"/>
              </w:rPr>
              <m:t>or</m:t>
            </m:r>
          </m:sub>
        </m:sSub>
      </m:oMath>
      <w:r w:rsidR="00054AD5" w:rsidRPr="00A8126A">
        <w:rPr>
          <w:rFonts w:eastAsia="Times New Roman"/>
          <w:sz w:val="26"/>
          <w:szCs w:val="26"/>
        </w:rPr>
        <w:fldChar w:fldCharType="end"/>
      </w:r>
      <w:r w:rsidRPr="00FD137D">
        <w:rPr>
          <w:rFonts w:eastAsia="Times New Roman"/>
          <w:sz w:val="26"/>
          <w:szCs w:val="26"/>
          <w:lang w:val="en-US"/>
        </w:rPr>
        <w:t>;</w:t>
      </w:r>
    </w:p>
    <w:p w:rsidR="00A8126A" w:rsidRPr="00FD137D" w:rsidRDefault="00A8126A" w:rsidP="00A8126A">
      <w:pPr>
        <w:widowControl w:val="0"/>
        <w:spacing w:line="276" w:lineRule="auto"/>
        <w:jc w:val="both"/>
        <w:rPr>
          <w:rFonts w:eastAsia="Times New Roman"/>
          <w:sz w:val="26"/>
          <w:szCs w:val="26"/>
          <w:lang w:val="en-US"/>
        </w:rPr>
      </w:pPr>
      <w:r w:rsidRPr="00FD137D">
        <w:rPr>
          <w:rFonts w:eastAsia="Times New Roman"/>
          <w:sz w:val="26"/>
          <w:szCs w:val="26"/>
          <w:lang w:val="en-US"/>
        </w:rPr>
        <w:t xml:space="preserve">-hazırlıq əmsalı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K</m:t>
            </m:r>
          </m:e>
          <m:sub>
            <m:r>
              <w:rPr>
                <w:rFonts w:eastAsia="Times New Roman" w:hAnsi="Cambria Math"/>
                <w:sz w:val="26"/>
                <w:szCs w:val="26"/>
                <w:lang w:val="en-US"/>
              </w:rPr>
              <m:t>h</m:t>
            </m:r>
          </m:sub>
        </m:sSub>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K</m:t>
            </m:r>
          </m:e>
          <m:sub>
            <m:r>
              <w:rPr>
                <w:rFonts w:eastAsia="Times New Roman" w:hAnsi="Cambria Math"/>
                <w:sz w:val="26"/>
                <w:szCs w:val="26"/>
                <w:lang w:val="en-US"/>
              </w:rPr>
              <m:t>h</m:t>
            </m:r>
          </m:sub>
        </m:sSub>
      </m:oMath>
      <w:r w:rsidR="00054AD5" w:rsidRPr="00A8126A">
        <w:rPr>
          <w:rFonts w:eastAsia="Times New Roman"/>
          <w:sz w:val="26"/>
          <w:szCs w:val="26"/>
        </w:rPr>
        <w:fldChar w:fldCharType="end"/>
      </w:r>
      <w:r w:rsidRPr="00FD137D">
        <w:rPr>
          <w:rFonts w:eastAsia="Times New Roman"/>
          <w:sz w:val="26"/>
          <w:szCs w:val="26"/>
          <w:lang w:val="en-US"/>
        </w:rPr>
        <w:t xml:space="preserve">.  </w:t>
      </w:r>
    </w:p>
    <w:p w:rsidR="00A8126A" w:rsidRPr="00FD137D" w:rsidRDefault="00054AD5" w:rsidP="00A8126A">
      <w:pPr>
        <w:widowControl w:val="0"/>
        <w:spacing w:line="276" w:lineRule="auto"/>
        <w:jc w:val="both"/>
        <w:rPr>
          <w:rFonts w:eastAsia="Times New Roman"/>
          <w:sz w:val="26"/>
          <w:szCs w:val="26"/>
          <w:lang w:val="en-US"/>
        </w:rPr>
      </w:pPr>
      <w:r w:rsidRPr="00A8126A">
        <w:rPr>
          <w:rFonts w:eastAsia="Times New Roman"/>
          <w:sz w:val="26"/>
          <w:szCs w:val="26"/>
        </w:rPr>
        <w:fldChar w:fldCharType="begin"/>
      </w:r>
      <w:r w:rsidR="00A8126A" w:rsidRPr="00FD137D">
        <w:rPr>
          <w:rFonts w:eastAsia="Times New Roman"/>
          <w:sz w:val="26"/>
          <w:szCs w:val="26"/>
          <w:lang w:val="en-US"/>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K</m:t>
            </m:r>
          </m:e>
          <m:sub>
            <m:r>
              <w:rPr>
                <w:rFonts w:eastAsia="Times New Roman" w:hAnsi="Cambria Math"/>
                <w:sz w:val="26"/>
                <w:szCs w:val="26"/>
                <w:lang w:val="en-US"/>
              </w:rPr>
              <m:t>h</m:t>
            </m:r>
          </m:sub>
        </m:sSub>
      </m:oMath>
      <w:r w:rsidR="00A8126A" w:rsidRPr="00FD137D">
        <w:rPr>
          <w:rFonts w:eastAsia="Times New Roman"/>
          <w:sz w:val="26"/>
          <w:szCs w:val="26"/>
          <w:lang w:val="en-US"/>
        </w:rPr>
        <w:instrText xml:space="preserve"> </w:instrText>
      </w:r>
      <w:r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K</m:t>
            </m:r>
          </m:e>
          <m:sub>
            <m:r>
              <w:rPr>
                <w:rFonts w:eastAsia="Times New Roman" w:hAnsi="Cambria Math"/>
                <w:sz w:val="26"/>
                <w:szCs w:val="26"/>
                <w:lang w:val="en-US"/>
              </w:rPr>
              <m:t>h</m:t>
            </m:r>
          </m:sub>
        </m:sSub>
      </m:oMath>
      <w:r w:rsidRPr="00A8126A">
        <w:rPr>
          <w:rFonts w:eastAsia="Times New Roman"/>
          <w:sz w:val="26"/>
          <w:szCs w:val="26"/>
        </w:rPr>
        <w:fldChar w:fldCharType="end"/>
      </w:r>
      <w:r w:rsidR="00A8126A" w:rsidRPr="00FD137D">
        <w:rPr>
          <w:rFonts w:eastAsia="Times New Roman"/>
          <w:sz w:val="26"/>
          <w:szCs w:val="26"/>
          <w:lang w:val="en-US"/>
        </w:rPr>
        <w:t xml:space="preserve"> əmsalı etibarlılığın kompleks göstəricisi olub, etibarlılığın kəmiyyətcə iki göstəricisini:-təmirəyararlılıq və uğurluluq göstəricilərini səciyyələndirir. </w:t>
      </w:r>
    </w:p>
    <w:p w:rsidR="00E86069" w:rsidRDefault="00E86069" w:rsidP="00A8126A">
      <w:pPr>
        <w:widowControl w:val="0"/>
        <w:spacing w:line="276" w:lineRule="auto"/>
        <w:ind w:firstLine="0"/>
        <w:jc w:val="center"/>
        <w:rPr>
          <w:b/>
          <w:sz w:val="26"/>
          <w:szCs w:val="26"/>
          <w:lang w:val="en-US"/>
        </w:rPr>
      </w:pPr>
    </w:p>
    <w:p w:rsidR="00A8126A" w:rsidRPr="00FD137D" w:rsidRDefault="00A8126A" w:rsidP="00A8126A">
      <w:pPr>
        <w:widowControl w:val="0"/>
        <w:spacing w:line="276" w:lineRule="auto"/>
        <w:ind w:firstLine="0"/>
        <w:jc w:val="center"/>
        <w:rPr>
          <w:b/>
          <w:sz w:val="26"/>
          <w:szCs w:val="26"/>
          <w:lang w:val="en-US"/>
        </w:rPr>
      </w:pPr>
      <w:r w:rsidRPr="00FD137D">
        <w:rPr>
          <w:b/>
          <w:sz w:val="26"/>
          <w:szCs w:val="26"/>
          <w:lang w:val="en-US"/>
        </w:rPr>
        <w:t>3.1.Bərpa edilməyən elementlər üçün etibarlılıq meyarları</w:t>
      </w:r>
    </w:p>
    <w:p w:rsidR="00A8126A" w:rsidRPr="00FD137D" w:rsidRDefault="00A8126A" w:rsidP="00A8126A">
      <w:pPr>
        <w:widowControl w:val="0"/>
        <w:spacing w:line="276" w:lineRule="auto"/>
        <w:jc w:val="both"/>
        <w:rPr>
          <w:rFonts w:eastAsia="Times New Roman"/>
          <w:sz w:val="26"/>
          <w:szCs w:val="26"/>
          <w:lang w:val="en-US"/>
        </w:rPr>
      </w:pPr>
      <w:r w:rsidRPr="00FD137D">
        <w:rPr>
          <w:i/>
          <w:sz w:val="26"/>
          <w:szCs w:val="26"/>
          <w:lang w:val="en-US"/>
        </w:rPr>
        <w:t xml:space="preserve">Müvafiq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hAnsi="Cambria Math"/>
            <w:sz w:val="26"/>
            <w:szCs w:val="26"/>
          </w:rPr>
          <m:t>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hAnsi="Cambria Math"/>
            <w:sz w:val="26"/>
            <w:szCs w:val="26"/>
          </w:rPr>
          <m:t>t</m:t>
        </m:r>
      </m:oMath>
      <w:r w:rsidR="00054AD5" w:rsidRPr="00A8126A">
        <w:rPr>
          <w:rFonts w:eastAsia="Times New Roman"/>
          <w:sz w:val="26"/>
          <w:szCs w:val="26"/>
        </w:rPr>
        <w:fldChar w:fldCharType="end"/>
      </w:r>
      <w:r w:rsidRPr="00FD137D">
        <w:rPr>
          <w:rFonts w:eastAsia="Times New Roman"/>
          <w:i/>
          <w:sz w:val="26"/>
          <w:szCs w:val="26"/>
          <w:lang w:val="en-US"/>
        </w:rPr>
        <w:t xml:space="preserve"> zaman müddətində qurğunun uğurlu iş ehtimalı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eastAsia="Times New Roman" w:hAnsi="Cambria Math"/>
            <w:sz w:val="26"/>
            <w:szCs w:val="26"/>
          </w:rPr>
          <m:t>P</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P</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00054AD5" w:rsidRPr="00A8126A">
        <w:rPr>
          <w:rFonts w:eastAsia="Times New Roman"/>
          <w:sz w:val="26"/>
          <w:szCs w:val="26"/>
        </w:rPr>
        <w:fldChar w:fldCharType="end"/>
      </w:r>
      <w:r w:rsidRPr="00FD137D">
        <w:rPr>
          <w:rFonts w:eastAsia="Times New Roman"/>
          <w:sz w:val="26"/>
          <w:szCs w:val="26"/>
          <w:lang w:val="en-US"/>
        </w:rPr>
        <w:t xml:space="preserve"> dedikdə müəyyən istismar şəraitində verilmiş zaman hüdudunda və yaxud iş müddəti daxilində </w:t>
      </w:r>
      <w:r w:rsidRPr="00FD137D">
        <w:rPr>
          <w:sz w:val="26"/>
          <w:szCs w:val="26"/>
          <w:lang w:val="en-US"/>
        </w:rPr>
        <w:t xml:space="preserve">qurğunun normal iş qabiliyyətinin qorunub saxlanılması, uğursuzluğun baş verməməsi ehtimalıdır, yəni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hAnsi="Cambria Math"/>
            <w:sz w:val="26"/>
            <w:szCs w:val="26"/>
          </w:rPr>
          <m:t>P</m:t>
        </m:r>
        <m:d>
          <m:dPr>
            <m:ctrlPr>
              <w:rPr>
                <w:rFonts w:ascii="Cambria Math" w:hAnsi="Cambria Math"/>
                <w:i/>
                <w:sz w:val="26"/>
                <w:szCs w:val="26"/>
              </w:rPr>
            </m:ctrlPr>
          </m:dPr>
          <m:e>
            <m:r>
              <w:rPr>
                <w:rFonts w:ascii="Cambria Math" w:hAnsi="Cambria Math"/>
                <w:sz w:val="26"/>
                <w:szCs w:val="26"/>
              </w:rPr>
              <m:t>t</m:t>
            </m:r>
          </m:e>
        </m:d>
        <m:r>
          <w:rPr>
            <w:rFonts w:ascii="Cambria Math"/>
            <w:sz w:val="26"/>
            <w:szCs w:val="26"/>
            <w:lang w:val="en-US"/>
          </w:rPr>
          <m:t>=</m:t>
        </m:r>
        <m:r>
          <w:rPr>
            <w:rFonts w:ascii="Cambria Math" w:hAnsi="Cambria Math"/>
            <w:sz w:val="26"/>
            <w:szCs w:val="26"/>
          </w:rPr>
          <m:t>P</m:t>
        </m:r>
        <m:r>
          <w:rPr>
            <w:rFonts w:ascii="Cambria Math"/>
            <w:sz w:val="26"/>
            <w:szCs w:val="26"/>
            <w:lang w:val="en-US"/>
          </w:rPr>
          <m:t>(</m:t>
        </m:r>
        <m:r>
          <w:rPr>
            <w:rFonts w:ascii="Cambria Math" w:hAnsi="Cambria Math"/>
            <w:sz w:val="26"/>
            <w:szCs w:val="26"/>
          </w:rPr>
          <m:t>T</m:t>
        </m:r>
        <m:r>
          <w:rPr>
            <w:rFonts w:ascii="Cambria Math"/>
            <w:sz w:val="26"/>
            <w:szCs w:val="26"/>
            <w:lang w:val="en-US"/>
          </w:rPr>
          <m:t>&gt;</m:t>
        </m:r>
        <m:r>
          <w:rPr>
            <w:rFonts w:ascii="Cambria Math" w:hAnsi="Cambria Math"/>
            <w:sz w:val="26"/>
            <w:szCs w:val="26"/>
          </w:rPr>
          <m:t>t</m:t>
        </m:r>
        <m:r>
          <w:rPr>
            <w:rFonts w:ascii="Cambria Math"/>
            <w:sz w:val="26"/>
            <w:szCs w:val="26"/>
            <w:lang w:val="en-US"/>
          </w:rPr>
          <m: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hAnsi="Cambria Math"/>
            <w:sz w:val="26"/>
            <w:szCs w:val="26"/>
          </w:rPr>
          <m:t>P</m:t>
        </m:r>
        <m:d>
          <m:dPr>
            <m:ctrlPr>
              <w:rPr>
                <w:rFonts w:ascii="Cambria Math" w:hAnsi="Cambria Math"/>
                <w:i/>
                <w:sz w:val="26"/>
                <w:szCs w:val="26"/>
              </w:rPr>
            </m:ctrlPr>
          </m:dPr>
          <m:e>
            <m:r>
              <w:rPr>
                <w:rFonts w:ascii="Cambria Math" w:hAnsi="Cambria Math"/>
                <w:sz w:val="26"/>
                <w:szCs w:val="26"/>
              </w:rPr>
              <m:t>t</m:t>
            </m:r>
          </m:e>
        </m:d>
        <m:r>
          <w:rPr>
            <w:rFonts w:ascii="Cambria Math"/>
            <w:sz w:val="26"/>
            <w:szCs w:val="26"/>
            <w:lang w:val="en-US"/>
          </w:rPr>
          <m:t>=</m:t>
        </m:r>
        <m:r>
          <w:rPr>
            <w:rFonts w:ascii="Cambria Math" w:hAnsi="Cambria Math"/>
            <w:sz w:val="26"/>
            <w:szCs w:val="26"/>
          </w:rPr>
          <m:t>P</m:t>
        </m:r>
        <m:r>
          <w:rPr>
            <w:rFonts w:ascii="Cambria Math"/>
            <w:sz w:val="26"/>
            <w:szCs w:val="26"/>
            <w:lang w:val="en-US"/>
          </w:rPr>
          <m:t>(</m:t>
        </m:r>
        <m:r>
          <w:rPr>
            <w:rFonts w:ascii="Cambria Math" w:hAnsi="Cambria Math"/>
            <w:sz w:val="26"/>
            <w:szCs w:val="26"/>
          </w:rPr>
          <m:t>T</m:t>
        </m:r>
        <m:r>
          <w:rPr>
            <w:rFonts w:ascii="Cambria Math"/>
            <w:sz w:val="26"/>
            <w:szCs w:val="26"/>
            <w:lang w:val="en-US"/>
          </w:rPr>
          <m:t>&gt;</m:t>
        </m:r>
        <m:r>
          <w:rPr>
            <w:rFonts w:ascii="Cambria Math" w:hAnsi="Cambria Math"/>
            <w:sz w:val="26"/>
            <w:szCs w:val="26"/>
          </w:rPr>
          <m:t>t</m:t>
        </m:r>
        <m:r>
          <w:rPr>
            <w:rFonts w:ascii="Cambria Math"/>
            <w:sz w:val="26"/>
            <w:szCs w:val="26"/>
            <w:lang w:val="en-US"/>
          </w:rPr>
          <m:t>)</m:t>
        </m:r>
      </m:oMath>
      <w:r w:rsidR="00054AD5" w:rsidRPr="00A8126A">
        <w:rPr>
          <w:rFonts w:eastAsia="Times New Roman"/>
          <w:sz w:val="26"/>
          <w:szCs w:val="26"/>
        </w:rPr>
        <w:fldChar w:fldCharType="end"/>
      </w:r>
      <w:r w:rsidRPr="00FD137D">
        <w:rPr>
          <w:rFonts w:eastAsia="Times New Roman"/>
          <w:sz w:val="26"/>
          <w:szCs w:val="26"/>
          <w:lang w:val="en-US"/>
        </w:rPr>
        <w:t xml:space="preserve">. Burada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hAnsi="Cambria Math"/>
            <w:sz w:val="26"/>
            <w:szCs w:val="26"/>
          </w:rPr>
          <m:t>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hAnsi="Cambria Math"/>
            <w:sz w:val="26"/>
            <w:szCs w:val="26"/>
          </w:rPr>
          <m:t>T</m:t>
        </m:r>
      </m:oMath>
      <w:r w:rsidR="00054AD5" w:rsidRPr="00A8126A">
        <w:rPr>
          <w:rFonts w:eastAsia="Times New Roman"/>
          <w:sz w:val="26"/>
          <w:szCs w:val="26"/>
        </w:rPr>
        <w:fldChar w:fldCharType="end"/>
      </w:r>
      <w:r w:rsidRPr="00FD137D">
        <w:rPr>
          <w:rFonts w:eastAsia="Times New Roman"/>
          <w:sz w:val="26"/>
          <w:szCs w:val="26"/>
          <w:lang w:val="en-US"/>
        </w:rPr>
        <w:t xml:space="preserve">-qurğunun işə salınma anından uğursuzluq baş verənədək iş vaxtı,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hAnsi="Cambria Math"/>
            <w:sz w:val="26"/>
            <w:szCs w:val="26"/>
          </w:rPr>
          <m:t>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hAnsi="Cambria Math"/>
            <w:sz w:val="26"/>
            <w:szCs w:val="26"/>
          </w:rPr>
          <m:t>t</m:t>
        </m:r>
      </m:oMath>
      <w:r w:rsidR="00054AD5" w:rsidRPr="00A8126A">
        <w:rPr>
          <w:rFonts w:eastAsia="Times New Roman"/>
          <w:sz w:val="26"/>
          <w:szCs w:val="26"/>
        </w:rPr>
        <w:fldChar w:fldCharType="end"/>
      </w:r>
      <w:r w:rsidRPr="00FD137D">
        <w:rPr>
          <w:rFonts w:eastAsia="Times New Roman"/>
          <w:sz w:val="26"/>
          <w:szCs w:val="26"/>
          <w:lang w:val="en-US"/>
        </w:rPr>
        <w:t>-uğurlu iş ehtimalı təyin edilən zaman müddətidir.</w:t>
      </w:r>
    </w:p>
    <w:p w:rsidR="00A8126A" w:rsidRPr="00FD137D" w:rsidRDefault="00A8126A" w:rsidP="00A8126A">
      <w:pPr>
        <w:widowControl w:val="0"/>
        <w:spacing w:line="276" w:lineRule="auto"/>
        <w:jc w:val="both"/>
        <w:rPr>
          <w:rFonts w:eastAsia="Times New Roman"/>
          <w:sz w:val="26"/>
          <w:szCs w:val="26"/>
          <w:lang w:val="en-US"/>
        </w:rPr>
      </w:pPr>
      <w:r w:rsidRPr="00FD137D">
        <w:rPr>
          <w:rFonts w:eastAsia="Times New Roman"/>
          <w:sz w:val="26"/>
          <w:szCs w:val="26"/>
          <w:lang w:val="en-US"/>
        </w:rPr>
        <w:t xml:space="preserve"> Qəbul olunur ki, qurğu işə salındığı an iş qabiliyyətli olduğundan,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hAnsi="Cambria Math"/>
            <w:sz w:val="26"/>
            <w:szCs w:val="26"/>
          </w:rPr>
          <m:t>P</m:t>
        </m:r>
        <m:d>
          <m:dPr>
            <m:ctrlPr>
              <w:rPr>
                <w:rFonts w:ascii="Cambria Math" w:hAnsi="Cambria Math"/>
                <w:i/>
                <w:sz w:val="26"/>
                <w:szCs w:val="26"/>
              </w:rPr>
            </m:ctrlPr>
          </m:dPr>
          <m:e>
            <m:r>
              <w:rPr>
                <w:rFonts w:ascii="Cambria Math"/>
                <w:sz w:val="26"/>
                <w:szCs w:val="26"/>
                <w:lang w:val="en-US"/>
              </w:rPr>
              <m:t>0</m:t>
            </m:r>
          </m:e>
        </m:d>
        <m:r>
          <w:rPr>
            <w:rFonts w:ascii="Cambria Math"/>
            <w:sz w:val="26"/>
            <w:szCs w:val="26"/>
            <w:lang w:val="en-US"/>
          </w:rPr>
          <m:t>=1</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hAnsi="Cambria Math"/>
            <w:sz w:val="26"/>
            <w:szCs w:val="26"/>
          </w:rPr>
          <m:t>P</m:t>
        </m:r>
        <m:d>
          <m:dPr>
            <m:ctrlPr>
              <w:rPr>
                <w:rFonts w:ascii="Cambria Math" w:hAnsi="Cambria Math"/>
                <w:i/>
                <w:sz w:val="26"/>
                <w:szCs w:val="26"/>
              </w:rPr>
            </m:ctrlPr>
          </m:dPr>
          <m:e>
            <m:r>
              <w:rPr>
                <w:rFonts w:ascii="Cambria Math"/>
                <w:sz w:val="26"/>
                <w:szCs w:val="26"/>
                <w:lang w:val="en-US"/>
              </w:rPr>
              <m:t>0</m:t>
            </m:r>
          </m:e>
        </m:d>
        <m:r>
          <w:rPr>
            <w:rFonts w:ascii="Cambria Math"/>
            <w:sz w:val="26"/>
            <w:szCs w:val="26"/>
            <w:lang w:val="en-US"/>
          </w:rPr>
          <m:t>=1</m:t>
        </m:r>
      </m:oMath>
      <w:r w:rsidR="00054AD5" w:rsidRPr="00A8126A">
        <w:rPr>
          <w:rFonts w:eastAsia="Times New Roman"/>
          <w:sz w:val="26"/>
          <w:szCs w:val="26"/>
        </w:rPr>
        <w:fldChar w:fldCharType="end"/>
      </w:r>
      <w:r w:rsidRPr="00FD137D">
        <w:rPr>
          <w:rFonts w:eastAsia="Times New Roman"/>
          <w:sz w:val="26"/>
          <w:szCs w:val="26"/>
          <w:lang w:val="en-US"/>
        </w:rPr>
        <w:t xml:space="preserve"> olur və sonra uğursuzluq baş verənədək keçən zaman müddətində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hAnsi="Cambria Math"/>
            <w:sz w:val="26"/>
            <w:szCs w:val="26"/>
          </w:rPr>
          <m:t>P</m:t>
        </m:r>
        <m:d>
          <m:dPr>
            <m:ctrlPr>
              <w:rPr>
                <w:rFonts w:ascii="Cambria Math" w:hAnsi="Cambria Math"/>
                <w:i/>
                <w:sz w:val="26"/>
                <w:szCs w:val="26"/>
              </w:rPr>
            </m:ctrlPr>
          </m:dPr>
          <m:e>
            <m:r>
              <w:rPr>
                <w:rFonts w:ascii="Cambria Math" w:hAnsi="Cambria Math"/>
                <w:sz w:val="26"/>
                <w:szCs w:val="26"/>
              </w:rPr>
              <m:t>t</m:t>
            </m:r>
          </m:e>
        </m:d>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hAnsi="Cambria Math"/>
            <w:sz w:val="26"/>
            <w:szCs w:val="26"/>
          </w:rPr>
          <m:t>P</m:t>
        </m:r>
        <m:d>
          <m:dPr>
            <m:ctrlPr>
              <w:rPr>
                <w:rFonts w:ascii="Cambria Math" w:hAnsi="Cambria Math"/>
                <w:i/>
                <w:sz w:val="26"/>
                <w:szCs w:val="26"/>
              </w:rPr>
            </m:ctrlPr>
          </m:dPr>
          <m:e>
            <m:r>
              <w:rPr>
                <w:rFonts w:ascii="Cambria Math" w:hAnsi="Cambria Math"/>
                <w:sz w:val="26"/>
                <w:szCs w:val="26"/>
              </w:rPr>
              <m:t>t</m:t>
            </m:r>
          </m:e>
        </m:d>
      </m:oMath>
      <w:r w:rsidR="00054AD5" w:rsidRPr="00A8126A">
        <w:rPr>
          <w:rFonts w:eastAsia="Times New Roman"/>
          <w:sz w:val="26"/>
          <w:szCs w:val="26"/>
        </w:rPr>
        <w:fldChar w:fldCharType="end"/>
      </w:r>
      <w:r w:rsidRPr="00FD137D">
        <w:rPr>
          <w:rFonts w:eastAsia="Times New Roman"/>
          <w:sz w:val="26"/>
          <w:szCs w:val="26"/>
          <w:lang w:val="en-US"/>
        </w:rPr>
        <w:t xml:space="preserve"> monoton azalaraq, sıfıra bərabər olur (uğursuzluq baş verir, yəni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hAnsi="Cambria Math"/>
            <w:sz w:val="26"/>
            <w:szCs w:val="26"/>
          </w:rPr>
          <m:t>t</m:t>
        </m:r>
        <m:r>
          <w:rPr>
            <w:rFonts w:ascii="Cambria Math"/>
            <w:sz w:val="26"/>
            <w:szCs w:val="26"/>
            <w:lang w:val="en-US"/>
          </w:rPr>
          <m: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hAnsi="Cambria Math"/>
            <w:sz w:val="26"/>
            <w:szCs w:val="26"/>
          </w:rPr>
          <m:t>t</m:t>
        </m:r>
        <m:r>
          <w:rPr>
            <w:rFonts w:ascii="Cambria Math"/>
            <w:sz w:val="26"/>
            <w:szCs w:val="26"/>
            <w:lang w:val="en-US"/>
          </w:rPr>
          <m:t>→∞</m:t>
        </m:r>
      </m:oMath>
      <w:r w:rsidR="00054AD5" w:rsidRPr="00A8126A">
        <w:rPr>
          <w:rFonts w:eastAsia="Times New Roman"/>
          <w:sz w:val="26"/>
          <w:szCs w:val="26"/>
        </w:rPr>
        <w:fldChar w:fldCharType="end"/>
      </w:r>
      <w:r w:rsidRPr="00FD137D">
        <w:rPr>
          <w:rFonts w:eastAsia="Times New Roman"/>
          <w:sz w:val="26"/>
          <w:szCs w:val="26"/>
          <w:lang w:val="en-US"/>
        </w:rPr>
        <w:t xml:space="preserve"> olduqda,</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sz w:val="26"/>
            <w:szCs w:val="26"/>
            <w:lang w:val="en-US"/>
          </w:rPr>
          <m:t xml:space="preserve"> </m:t>
        </m:r>
        <m:r>
          <w:rPr>
            <w:rFonts w:ascii="Cambria Math" w:hAnsi="Cambria Math"/>
            <w:sz w:val="26"/>
            <w:szCs w:val="26"/>
          </w:rPr>
          <m:t>P</m:t>
        </m:r>
        <m:d>
          <m:dPr>
            <m:ctrlPr>
              <w:rPr>
                <w:rFonts w:ascii="Cambria Math" w:hAnsi="Cambria Math"/>
                <w:i/>
                <w:sz w:val="26"/>
                <w:szCs w:val="26"/>
              </w:rPr>
            </m:ctrlPr>
          </m:dPr>
          <m:e>
            <m:r>
              <w:rPr>
                <w:rFonts w:ascii="Cambria Math" w:hAnsi="Cambria Math"/>
                <w:sz w:val="26"/>
                <w:szCs w:val="26"/>
              </w:rPr>
              <m:t>t</m:t>
            </m:r>
          </m:e>
        </m:d>
        <m:r>
          <w:rPr>
            <w:rFonts w:ascii="Cambria Math" w:eastAsia="Times New Roman"/>
            <w:sz w:val="26"/>
            <w:szCs w:val="26"/>
            <w:lang w:val="en-US"/>
          </w:rPr>
          <m:t>→</m:t>
        </m:r>
        <m:r>
          <w:rPr>
            <w:rFonts w:ascii="Cambria Math" w:eastAsia="Times New Roman"/>
            <w:sz w:val="26"/>
            <w:szCs w:val="26"/>
            <w:lang w:val="en-US"/>
          </w:rPr>
          <m:t>0</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sz w:val="26"/>
            <w:szCs w:val="26"/>
            <w:lang w:val="en-US"/>
          </w:rPr>
          <m:t xml:space="preserve"> </m:t>
        </m:r>
        <m:r>
          <w:rPr>
            <w:rFonts w:ascii="Cambria Math" w:hAnsi="Cambria Math"/>
            <w:sz w:val="26"/>
            <w:szCs w:val="26"/>
          </w:rPr>
          <m:t>P</m:t>
        </m:r>
        <m:d>
          <m:dPr>
            <m:ctrlPr>
              <w:rPr>
                <w:rFonts w:ascii="Cambria Math" w:hAnsi="Cambria Math"/>
                <w:i/>
                <w:sz w:val="26"/>
                <w:szCs w:val="26"/>
              </w:rPr>
            </m:ctrlPr>
          </m:dPr>
          <m:e>
            <m:r>
              <w:rPr>
                <w:rFonts w:ascii="Cambria Math" w:hAnsi="Cambria Math"/>
                <w:sz w:val="26"/>
                <w:szCs w:val="26"/>
              </w:rPr>
              <m:t>t</m:t>
            </m:r>
          </m:e>
        </m:d>
        <m:r>
          <w:rPr>
            <w:rFonts w:ascii="Cambria Math" w:eastAsia="Times New Roman"/>
            <w:sz w:val="26"/>
            <w:szCs w:val="26"/>
            <w:lang w:val="en-US"/>
          </w:rPr>
          <m:t>→</m:t>
        </m:r>
        <m:r>
          <w:rPr>
            <w:rFonts w:ascii="Cambria Math" w:eastAsia="Times New Roman"/>
            <w:sz w:val="26"/>
            <w:szCs w:val="26"/>
            <w:lang w:val="en-US"/>
          </w:rPr>
          <m:t>0</m:t>
        </m:r>
      </m:oMath>
      <w:r w:rsidR="00054AD5" w:rsidRPr="00A8126A">
        <w:rPr>
          <w:rFonts w:eastAsia="Times New Roman"/>
          <w:sz w:val="26"/>
          <w:szCs w:val="26"/>
        </w:rPr>
        <w:fldChar w:fldCharType="end"/>
      </w:r>
      <w:r w:rsidRPr="00FD137D">
        <w:rPr>
          <w:rFonts w:eastAsia="Times New Roman"/>
          <w:sz w:val="26"/>
          <w:szCs w:val="26"/>
          <w:lang w:val="en-US"/>
        </w:rPr>
        <w:t xml:space="preserve"> olur).</w:t>
      </w:r>
    </w:p>
    <w:p w:rsidR="00A8126A" w:rsidRPr="00FD137D" w:rsidRDefault="00A8126A" w:rsidP="00A8126A">
      <w:pPr>
        <w:widowControl w:val="0"/>
        <w:spacing w:line="276" w:lineRule="auto"/>
        <w:jc w:val="both"/>
        <w:rPr>
          <w:rFonts w:eastAsia="Times New Roman"/>
          <w:sz w:val="26"/>
          <w:szCs w:val="26"/>
          <w:lang w:val="en-US"/>
        </w:rPr>
      </w:pPr>
      <w:r w:rsidRPr="00FD137D">
        <w:rPr>
          <w:rFonts w:eastAsia="Times New Roman"/>
          <w:i/>
          <w:sz w:val="26"/>
          <w:szCs w:val="26"/>
          <w:lang w:val="en-US"/>
        </w:rPr>
        <w:t xml:space="preserve">Qurğunun uğursuzluq ehtimalı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eastAsia="Times New Roman" w:hAnsi="Cambria Math"/>
            <w:sz w:val="26"/>
            <w:szCs w:val="26"/>
          </w:rPr>
          <m:t>Q</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Q</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00054AD5" w:rsidRPr="00A8126A">
        <w:rPr>
          <w:rFonts w:eastAsia="Times New Roman"/>
          <w:sz w:val="26"/>
          <w:szCs w:val="26"/>
        </w:rPr>
        <w:fldChar w:fldCharType="end"/>
      </w:r>
      <w:r w:rsidRPr="00FD137D">
        <w:rPr>
          <w:rFonts w:eastAsia="Times New Roman"/>
          <w:i/>
          <w:sz w:val="26"/>
          <w:szCs w:val="26"/>
          <w:lang w:val="en-US"/>
        </w:rPr>
        <w:t xml:space="preserve"> </w:t>
      </w:r>
      <w:r w:rsidRPr="00FD137D">
        <w:rPr>
          <w:rFonts w:eastAsia="Times New Roman"/>
          <w:sz w:val="26"/>
          <w:szCs w:val="26"/>
          <w:lang w:val="en-US"/>
        </w:rPr>
        <w:t>dedikdə müəyyən istismar şəraitində verilmiş zaman hüdudu (intervalı) daxilində heç olmazsa bir uğursuzluğun baş verməsi ehtimalı nəzərdə tutulur. Uğursuzluq hadisəsi ilə uğurlu iş hadisəsi ehtimal nəzəriyyəsi baxımından biri-biri ilə qarşılıqlı əks və uyuşmayan hadisələr olduğundan, aşağıdakı asılılıq doğrudur:</w:t>
      </w:r>
    </w:p>
    <w:p w:rsidR="00A8126A" w:rsidRPr="00E86069" w:rsidRDefault="00054AD5" w:rsidP="00E86069">
      <w:pPr>
        <w:widowControl w:val="0"/>
        <w:spacing w:line="240" w:lineRule="auto"/>
        <w:ind w:firstLine="0"/>
        <w:jc w:val="center"/>
        <w:rPr>
          <w:rFonts w:eastAsia="Times New Roman"/>
          <w:sz w:val="24"/>
          <w:szCs w:val="24"/>
          <w:lang w:val="en-US"/>
        </w:rPr>
      </w:pPr>
      <w:r w:rsidRPr="00E86069">
        <w:rPr>
          <w:rFonts w:eastAsia="Times New Roman"/>
          <w:sz w:val="24"/>
          <w:szCs w:val="24"/>
        </w:rPr>
        <w:fldChar w:fldCharType="begin"/>
      </w:r>
      <w:r w:rsidR="00A8126A" w:rsidRPr="00E86069">
        <w:rPr>
          <w:rFonts w:eastAsia="Times New Roman"/>
          <w:sz w:val="24"/>
          <w:szCs w:val="24"/>
          <w:lang w:val="en-US"/>
        </w:rPr>
        <w:instrText xml:space="preserve"> QUOTE </w:instrText>
      </w:r>
      <m:oMath>
        <m:r>
          <w:rPr>
            <w:rFonts w:ascii="Cambria Math" w:eastAsia="Times New Roman" w:hAnsi="Cambria Math"/>
            <w:sz w:val="24"/>
            <w:szCs w:val="24"/>
          </w:rPr>
          <m:t>Q</m:t>
        </m:r>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sz w:val="24"/>
            <w:szCs w:val="24"/>
            <w:lang w:val="en-US"/>
          </w:rPr>
          <m:t>=</m:t>
        </m:r>
        <m:r>
          <w:rPr>
            <w:rFonts w:ascii="Cambria Math" w:eastAsia="Times New Roman" w:hAnsi="Cambria Math"/>
            <w:sz w:val="24"/>
            <w:szCs w:val="24"/>
          </w:rPr>
          <m:t>P</m:t>
        </m:r>
        <m:r>
          <w:rPr>
            <w:rFonts w:ascii="Cambria Math" w:eastAsia="Times New Roman"/>
            <w:sz w:val="24"/>
            <w:szCs w:val="24"/>
            <w:lang w:val="en-US"/>
          </w:rPr>
          <m:t>(</m:t>
        </m:r>
        <m:r>
          <w:rPr>
            <w:rFonts w:ascii="Cambria Math" w:eastAsia="Times New Roman" w:hAnsi="Cambria Math"/>
            <w:sz w:val="24"/>
            <w:szCs w:val="24"/>
          </w:rPr>
          <m:t>T</m:t>
        </m:r>
        <m:r>
          <w:rPr>
            <w:rFonts w:eastAsia="Times New Roman"/>
            <w:sz w:val="24"/>
            <w:szCs w:val="24"/>
            <w:lang w:val="en-US"/>
          </w:rPr>
          <m:t>≤</m:t>
        </m:r>
        <m:r>
          <w:rPr>
            <w:rFonts w:ascii="Cambria Math" w:eastAsia="Times New Roman" w:hAnsi="Cambria Math"/>
            <w:sz w:val="24"/>
            <w:szCs w:val="24"/>
          </w:rPr>
          <m:t>t</m:t>
        </m:r>
        <m:r>
          <w:rPr>
            <w:rFonts w:ascii="Cambria Math" w:eastAsia="Times New Roman"/>
            <w:sz w:val="24"/>
            <w:szCs w:val="24"/>
            <w:lang w:val="en-US"/>
          </w:rPr>
          <m:t>)</m:t>
        </m:r>
      </m:oMath>
      <w:r w:rsidR="00A8126A" w:rsidRPr="00E86069">
        <w:rPr>
          <w:rFonts w:eastAsia="Times New Roman"/>
          <w:sz w:val="24"/>
          <w:szCs w:val="24"/>
          <w:lang w:val="en-US"/>
        </w:rPr>
        <w:instrText xml:space="preserve"> </w:instrText>
      </w:r>
      <w:r w:rsidRPr="00E86069">
        <w:rPr>
          <w:rFonts w:eastAsia="Times New Roman"/>
          <w:sz w:val="24"/>
          <w:szCs w:val="24"/>
        </w:rPr>
        <w:fldChar w:fldCharType="separate"/>
      </w:r>
      <m:oMath>
        <m:r>
          <w:rPr>
            <w:rFonts w:ascii="Cambria Math" w:eastAsia="Times New Roman" w:hAnsi="Cambria Math"/>
            <w:sz w:val="24"/>
            <w:szCs w:val="24"/>
          </w:rPr>
          <m:t>Q</m:t>
        </m:r>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sz w:val="24"/>
            <w:szCs w:val="24"/>
            <w:lang w:val="en-US"/>
          </w:rPr>
          <m:t>=</m:t>
        </m:r>
        <m:r>
          <w:rPr>
            <w:rFonts w:ascii="Cambria Math" w:eastAsia="Times New Roman" w:hAnsi="Cambria Math"/>
            <w:sz w:val="24"/>
            <w:szCs w:val="24"/>
          </w:rPr>
          <m:t>P</m:t>
        </m:r>
        <m:r>
          <w:rPr>
            <w:rFonts w:ascii="Cambria Math" w:eastAsia="Times New Roman"/>
            <w:sz w:val="24"/>
            <w:szCs w:val="24"/>
            <w:lang w:val="en-US"/>
          </w:rPr>
          <m:t>(</m:t>
        </m:r>
        <m:r>
          <w:rPr>
            <w:rFonts w:ascii="Cambria Math" w:eastAsia="Times New Roman" w:hAnsi="Cambria Math"/>
            <w:sz w:val="24"/>
            <w:szCs w:val="24"/>
          </w:rPr>
          <m:t>T</m:t>
        </m:r>
        <m:r>
          <w:rPr>
            <w:rFonts w:eastAsia="Times New Roman"/>
            <w:sz w:val="24"/>
            <w:szCs w:val="24"/>
            <w:lang w:val="en-US"/>
          </w:rPr>
          <m:t>≤</m:t>
        </m:r>
        <m:r>
          <w:rPr>
            <w:rFonts w:ascii="Cambria Math" w:eastAsia="Times New Roman" w:hAnsi="Cambria Math"/>
            <w:sz w:val="24"/>
            <w:szCs w:val="24"/>
          </w:rPr>
          <m:t>t</m:t>
        </m:r>
        <m:r>
          <w:rPr>
            <w:rFonts w:ascii="Cambria Math" w:eastAsia="Times New Roman"/>
            <w:sz w:val="24"/>
            <w:szCs w:val="24"/>
            <w:lang w:val="en-US"/>
          </w:rPr>
          <m:t>)</m:t>
        </m:r>
      </m:oMath>
      <w:r w:rsidRPr="00E86069">
        <w:rPr>
          <w:rFonts w:eastAsia="Times New Roman"/>
          <w:sz w:val="24"/>
          <w:szCs w:val="24"/>
        </w:rPr>
        <w:fldChar w:fldCharType="end"/>
      </w:r>
      <w:r w:rsidR="00A8126A" w:rsidRPr="00E86069">
        <w:rPr>
          <w:rFonts w:eastAsia="Times New Roman"/>
          <w:sz w:val="24"/>
          <w:szCs w:val="24"/>
          <w:lang w:val="en-US"/>
        </w:rPr>
        <w:t xml:space="preserve"> və ya </w:t>
      </w:r>
      <w:r w:rsidRPr="00E86069">
        <w:rPr>
          <w:rFonts w:eastAsia="Times New Roman"/>
          <w:sz w:val="24"/>
          <w:szCs w:val="24"/>
        </w:rPr>
        <w:fldChar w:fldCharType="begin"/>
      </w:r>
      <w:r w:rsidR="00A8126A" w:rsidRPr="00E86069">
        <w:rPr>
          <w:rFonts w:eastAsia="Times New Roman"/>
          <w:sz w:val="24"/>
          <w:szCs w:val="24"/>
          <w:lang w:val="en-US"/>
        </w:rPr>
        <w:instrText xml:space="preserve"> QUOTE </w:instrText>
      </w:r>
      <m:oMath>
        <m:r>
          <w:rPr>
            <w:rFonts w:ascii="Cambria Math" w:eastAsia="Times New Roman" w:hAnsi="Cambria Math"/>
            <w:sz w:val="24"/>
            <w:szCs w:val="24"/>
          </w:rPr>
          <m:t>Q</m:t>
        </m:r>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sz w:val="24"/>
            <w:szCs w:val="24"/>
            <w:lang w:val="en-US"/>
          </w:rPr>
          <m:t>=1</m:t>
        </m:r>
        <m:r>
          <w:rPr>
            <w:rFonts w:eastAsia="Times New Roman"/>
            <w:sz w:val="24"/>
            <w:szCs w:val="24"/>
            <w:lang w:val="en-US"/>
          </w:rPr>
          <m:t>-</m:t>
        </m:r>
        <m:r>
          <w:rPr>
            <w:rFonts w:ascii="Cambria Math" w:eastAsia="Times New Roman" w:hAnsi="Cambria Math"/>
            <w:sz w:val="24"/>
            <w:szCs w:val="24"/>
          </w:rPr>
          <m:t>P</m:t>
        </m:r>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sz w:val="24"/>
            <w:szCs w:val="24"/>
            <w:lang w:val="en-US"/>
          </w:rPr>
          <m:t>.                                      (2)</m:t>
        </m:r>
      </m:oMath>
      <w:r w:rsidR="00A8126A" w:rsidRPr="00E86069">
        <w:rPr>
          <w:rFonts w:eastAsia="Times New Roman"/>
          <w:sz w:val="24"/>
          <w:szCs w:val="24"/>
          <w:lang w:val="en-US"/>
        </w:rPr>
        <w:instrText xml:space="preserve"> </w:instrText>
      </w:r>
      <w:r w:rsidRPr="00E86069">
        <w:rPr>
          <w:rFonts w:eastAsia="Times New Roman"/>
          <w:sz w:val="24"/>
          <w:szCs w:val="24"/>
        </w:rPr>
        <w:fldChar w:fldCharType="separate"/>
      </w:r>
      <m:oMath>
        <m:r>
          <w:rPr>
            <w:rFonts w:ascii="Cambria Math" w:eastAsia="Times New Roman" w:hAnsi="Cambria Math"/>
            <w:sz w:val="24"/>
            <w:szCs w:val="24"/>
          </w:rPr>
          <m:t>Q</m:t>
        </m:r>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sz w:val="24"/>
            <w:szCs w:val="24"/>
            <w:lang w:val="en-US"/>
          </w:rPr>
          <m:t>=1</m:t>
        </m:r>
        <m:r>
          <w:rPr>
            <w:rFonts w:eastAsia="Times New Roman"/>
            <w:sz w:val="24"/>
            <w:szCs w:val="24"/>
            <w:lang w:val="en-US"/>
          </w:rPr>
          <m:t>-</m:t>
        </m:r>
        <m:r>
          <w:rPr>
            <w:rFonts w:ascii="Cambria Math" w:eastAsia="Times New Roman" w:hAnsi="Cambria Math"/>
            <w:sz w:val="24"/>
            <w:szCs w:val="24"/>
          </w:rPr>
          <m:t>P</m:t>
        </m:r>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sz w:val="24"/>
            <w:szCs w:val="24"/>
            <w:lang w:val="en-US"/>
          </w:rPr>
          <m:t>.                                      (2)</m:t>
        </m:r>
      </m:oMath>
      <w:r w:rsidRPr="00E86069">
        <w:rPr>
          <w:rFonts w:eastAsia="Times New Roman"/>
          <w:sz w:val="24"/>
          <w:szCs w:val="24"/>
        </w:rPr>
        <w:fldChar w:fldCharType="end"/>
      </w:r>
    </w:p>
    <w:p w:rsidR="00A8126A" w:rsidRPr="004A2193" w:rsidRDefault="00A8126A" w:rsidP="00A8126A">
      <w:pPr>
        <w:widowControl w:val="0"/>
        <w:spacing w:line="276" w:lineRule="auto"/>
        <w:jc w:val="both"/>
        <w:rPr>
          <w:rFonts w:eastAsia="Times New Roman"/>
          <w:spacing w:val="-4"/>
          <w:sz w:val="26"/>
          <w:szCs w:val="26"/>
          <w:lang w:val="en-US"/>
        </w:rPr>
      </w:pPr>
      <w:r w:rsidRPr="004A2193">
        <w:rPr>
          <w:rFonts w:eastAsia="Times New Roman"/>
          <w:spacing w:val="-4"/>
          <w:sz w:val="26"/>
          <w:szCs w:val="26"/>
          <w:lang w:val="en-US"/>
        </w:rPr>
        <w:t xml:space="preserve">Tədqiq olunan zaman hüdudunun başlanğıcında uğurlu işləməsi şərti ilə qurğunun </w:t>
      </w:r>
      <w:r w:rsidR="00054AD5" w:rsidRPr="004A2193">
        <w:rPr>
          <w:rFonts w:eastAsia="Times New Roman"/>
          <w:spacing w:val="-4"/>
          <w:sz w:val="26"/>
          <w:szCs w:val="26"/>
        </w:rPr>
        <w:fldChar w:fldCharType="begin"/>
      </w:r>
      <w:r w:rsidRPr="004A2193">
        <w:rPr>
          <w:rFonts w:eastAsia="Times New Roman"/>
          <w:spacing w:val="-4"/>
          <w:sz w:val="26"/>
          <w:szCs w:val="26"/>
          <w:lang w:val="en-US"/>
        </w:rPr>
        <w:instrText xml:space="preserve"> QUOTE </w:instrText>
      </w:r>
      <m:oMath>
        <m:d>
          <m:dPr>
            <m:begChr m:val="["/>
            <m:endChr m:val="]"/>
            <m:ctrlPr>
              <w:rPr>
                <w:rFonts w:ascii="Cambria Math" w:eastAsia="Times New Roman" w:hAnsi="Cambria Math"/>
                <w:i/>
                <w:sz w:val="26"/>
                <w:szCs w:val="26"/>
              </w:rPr>
            </m:ctrlPr>
          </m:dPr>
          <m:e>
            <m:r>
              <w:rPr>
                <w:rFonts w:ascii="Cambria Math" w:eastAsia="Times New Roman" w:hAnsi="Cambria Math"/>
                <w:sz w:val="26"/>
                <w:szCs w:val="26"/>
              </w:rPr>
              <m:t>t</m:t>
            </m:r>
            <m:r>
              <w:rPr>
                <w:rFonts w:ascii="Cambria Math" w:eastAsia="Times New Roman"/>
                <w:sz w:val="26"/>
                <w:szCs w:val="26"/>
                <w:lang w:val="en-US"/>
              </w:rPr>
              <m:t xml:space="preserve">, </m:t>
            </m:r>
            <m:r>
              <w:rPr>
                <w:rFonts w:ascii="Cambria Math" w:eastAsia="Times New Roman" w:hAnsi="Cambria Math"/>
                <w:sz w:val="26"/>
                <w:szCs w:val="26"/>
              </w:rPr>
              <m:t>t</m:t>
            </m:r>
            <m:r>
              <w:rPr>
                <w:rFonts w:ascii="Cambria Math" w:eastAsia="Times New Roman"/>
                <w:sz w:val="26"/>
                <w:szCs w:val="26"/>
                <w:lang w:val="en-US"/>
              </w:rPr>
              <m:t>+</m:t>
            </m:r>
            <m:r>
              <w:rPr>
                <w:rFonts w:ascii="Cambria Math" w:eastAsia="Times New Roman"/>
                <w:sz w:val="26"/>
                <w:szCs w:val="26"/>
                <w:lang w:val="en-US"/>
              </w:rPr>
              <m:t>∆</m:t>
            </m:r>
            <m:r>
              <w:rPr>
                <w:rFonts w:ascii="Cambria Math" w:eastAsia="Times New Roman" w:hAnsi="Cambria Math"/>
                <w:sz w:val="26"/>
                <w:szCs w:val="26"/>
              </w:rPr>
              <m:t>t</m:t>
            </m:r>
          </m:e>
        </m:d>
      </m:oMath>
      <w:r w:rsidRPr="004A2193">
        <w:rPr>
          <w:rFonts w:eastAsia="Times New Roman"/>
          <w:spacing w:val="-4"/>
          <w:sz w:val="26"/>
          <w:szCs w:val="26"/>
          <w:lang w:val="en-US"/>
        </w:rPr>
        <w:instrText xml:space="preserve"> </w:instrText>
      </w:r>
      <w:r w:rsidR="00054AD5" w:rsidRPr="004A2193">
        <w:rPr>
          <w:rFonts w:eastAsia="Times New Roman"/>
          <w:spacing w:val="-4"/>
          <w:sz w:val="26"/>
          <w:szCs w:val="26"/>
        </w:rPr>
        <w:fldChar w:fldCharType="separate"/>
      </w:r>
      <m:oMath>
        <m:d>
          <m:dPr>
            <m:begChr m:val="["/>
            <m:endChr m:val="]"/>
            <m:ctrlPr>
              <w:rPr>
                <w:rFonts w:ascii="Cambria Math" w:eastAsia="Times New Roman" w:hAnsi="Cambria Math"/>
                <w:i/>
                <w:sz w:val="26"/>
                <w:szCs w:val="26"/>
              </w:rPr>
            </m:ctrlPr>
          </m:dPr>
          <m:e>
            <m:r>
              <w:rPr>
                <w:rFonts w:ascii="Cambria Math" w:eastAsia="Times New Roman" w:hAnsi="Cambria Math"/>
                <w:sz w:val="26"/>
                <w:szCs w:val="26"/>
              </w:rPr>
              <m:t>t</m:t>
            </m:r>
            <m:r>
              <w:rPr>
                <w:rFonts w:ascii="Cambria Math" w:eastAsia="Times New Roman"/>
                <w:sz w:val="26"/>
                <w:szCs w:val="26"/>
                <w:lang w:val="en-US"/>
              </w:rPr>
              <m:t xml:space="preserve">, </m:t>
            </m:r>
            <m:r>
              <w:rPr>
                <w:rFonts w:ascii="Cambria Math" w:eastAsia="Times New Roman" w:hAnsi="Cambria Math"/>
                <w:sz w:val="26"/>
                <w:szCs w:val="26"/>
              </w:rPr>
              <m:t>t</m:t>
            </m:r>
            <m:r>
              <w:rPr>
                <w:rFonts w:ascii="Cambria Math" w:eastAsia="Times New Roman"/>
                <w:sz w:val="26"/>
                <w:szCs w:val="26"/>
                <w:lang w:val="en-US"/>
              </w:rPr>
              <m:t>+</m:t>
            </m:r>
            <m:r>
              <w:rPr>
                <w:rFonts w:ascii="Cambria Math" w:eastAsia="Times New Roman"/>
                <w:sz w:val="26"/>
                <w:szCs w:val="26"/>
                <w:lang w:val="en-US"/>
              </w:rPr>
              <m:t>∆</m:t>
            </m:r>
            <m:r>
              <w:rPr>
                <w:rFonts w:ascii="Cambria Math" w:eastAsia="Times New Roman" w:hAnsi="Cambria Math"/>
                <w:sz w:val="26"/>
                <w:szCs w:val="26"/>
              </w:rPr>
              <m:t>t</m:t>
            </m:r>
          </m:e>
        </m:d>
      </m:oMath>
      <w:r w:rsidR="00054AD5" w:rsidRPr="004A2193">
        <w:rPr>
          <w:rFonts w:eastAsia="Times New Roman"/>
          <w:spacing w:val="-4"/>
          <w:sz w:val="26"/>
          <w:szCs w:val="26"/>
        </w:rPr>
        <w:fldChar w:fldCharType="end"/>
      </w:r>
      <w:r w:rsidRPr="004A2193">
        <w:rPr>
          <w:rFonts w:eastAsia="Times New Roman"/>
          <w:spacing w:val="-4"/>
          <w:sz w:val="26"/>
          <w:szCs w:val="26"/>
          <w:lang w:val="en-US"/>
        </w:rPr>
        <w:t xml:space="preserve"> zaman hüdudunda uğurlu iş ehtimalının təyini çox vaxt praktiki əhəmiyyət kəsb edir.</w:t>
      </w:r>
    </w:p>
    <w:p w:rsidR="00A8126A" w:rsidRPr="00E86069" w:rsidRDefault="00FA1A97" w:rsidP="00E86069">
      <w:pPr>
        <w:widowControl w:val="0"/>
        <w:spacing w:line="240" w:lineRule="auto"/>
        <w:ind w:firstLine="0"/>
        <w:jc w:val="center"/>
        <w:rPr>
          <w:rFonts w:eastAsia="Times New Roman"/>
          <w:sz w:val="24"/>
          <w:szCs w:val="24"/>
        </w:rPr>
      </w:pPr>
      <m:oMathPara>
        <m:oMathParaPr>
          <m:jc m:val="center"/>
        </m:oMathParaPr>
        <m:oMath>
          <m:r>
            <w:rPr>
              <w:rFonts w:ascii="Cambria Math" w:eastAsia="Times New Roman" w:hAnsi="Cambria Math"/>
              <w:sz w:val="24"/>
              <w:szCs w:val="24"/>
            </w:rPr>
            <m:t>P</m:t>
          </m:r>
          <m:d>
            <m:dPr>
              <m:ctrlPr>
                <w:rPr>
                  <w:rFonts w:ascii="Cambria Math" w:eastAsia="Times New Roman" w:hAnsi="Cambria Math"/>
                  <w:i/>
                  <w:sz w:val="24"/>
                  <w:szCs w:val="24"/>
                </w:rPr>
              </m:ctrlPr>
            </m:dPr>
            <m:e>
              <m:r>
                <w:rPr>
                  <w:rFonts w:ascii="Cambria Math" w:eastAsia="Times New Roman" w:hAnsi="Cambria Math"/>
                  <w:sz w:val="24"/>
                  <w:szCs w:val="24"/>
                </w:rPr>
                <m:t>t</m:t>
              </m:r>
              <m:r>
                <w:rPr>
                  <w:rFonts w:ascii="Cambria Math" w:eastAsia="Times New Roman"/>
                  <w:sz w:val="24"/>
                  <w:szCs w:val="24"/>
                </w:rPr>
                <m:t xml:space="preserve">, </m:t>
              </m:r>
              <m:r>
                <w:rPr>
                  <w:rFonts w:ascii="Cambria Math" w:eastAsia="Times New Roman" w:hAnsi="Cambria Math"/>
                  <w:sz w:val="24"/>
                  <w:szCs w:val="24"/>
                </w:rPr>
                <m:t>t</m:t>
              </m:r>
              <m:r>
                <w:rPr>
                  <w:rFonts w:ascii="Cambria Math" w:eastAsia="Times New Roman"/>
                  <w:sz w:val="24"/>
                  <w:szCs w:val="24"/>
                </w:rPr>
                <m:t>+</m:t>
              </m:r>
              <m:r>
                <w:rPr>
                  <w:rFonts w:ascii="Cambria Math" w:eastAsia="Times New Roman"/>
                  <w:sz w:val="24"/>
                  <w:szCs w:val="24"/>
                </w:rPr>
                <m:t>∆</m:t>
              </m:r>
              <m:r>
                <w:rPr>
                  <w:rFonts w:ascii="Cambria Math" w:eastAsia="Times New Roman" w:hAnsi="Cambria Math"/>
                  <w:sz w:val="24"/>
                  <w:szCs w:val="24"/>
                </w:rPr>
                <m:t>t</m:t>
              </m:r>
            </m:e>
          </m:d>
          <m:r>
            <w:rPr>
              <w:rFonts w:ascii="Cambria Math" w:eastAsia="Times New Roman"/>
              <w:sz w:val="24"/>
              <w:szCs w:val="24"/>
            </w:rPr>
            <m:t>=</m:t>
          </m:r>
          <m:f>
            <m:fPr>
              <m:ctrlPr>
                <w:rPr>
                  <w:rFonts w:ascii="Cambria Math" w:eastAsia="Times New Roman" w:hAnsi="Cambria Math"/>
                  <w:i/>
                  <w:sz w:val="24"/>
                  <w:szCs w:val="24"/>
                </w:rPr>
              </m:ctrlPr>
            </m:fPr>
            <m:num>
              <m:r>
                <w:rPr>
                  <w:rFonts w:ascii="Cambria Math" w:eastAsia="Times New Roman" w:hAnsi="Cambria Math"/>
                  <w:sz w:val="24"/>
                  <w:szCs w:val="24"/>
                </w:rPr>
                <m:t>P</m:t>
              </m:r>
              <m:r>
                <w:rPr>
                  <w:rFonts w:ascii="Cambria Math" w:eastAsia="Times New Roman"/>
                  <w:sz w:val="24"/>
                  <w:szCs w:val="24"/>
                </w:rPr>
                <m:t>(</m:t>
              </m:r>
              <m:r>
                <w:rPr>
                  <w:rFonts w:ascii="Cambria Math" w:eastAsia="Times New Roman" w:hAnsi="Cambria Math"/>
                  <w:sz w:val="24"/>
                  <w:szCs w:val="24"/>
                </w:rPr>
                <m:t>t</m:t>
              </m:r>
              <m:r>
                <w:rPr>
                  <w:rFonts w:ascii="Cambria Math" w:eastAsia="Times New Roman"/>
                  <w:sz w:val="24"/>
                  <w:szCs w:val="24"/>
                </w:rPr>
                <m:t>+</m:t>
              </m:r>
              <m:r>
                <w:rPr>
                  <w:rFonts w:ascii="Cambria Math" w:eastAsia="Times New Roman"/>
                  <w:sz w:val="24"/>
                  <w:szCs w:val="24"/>
                </w:rPr>
                <m:t>∆</m:t>
              </m:r>
              <m:r>
                <w:rPr>
                  <w:rFonts w:ascii="Cambria Math" w:eastAsia="Times New Roman" w:hAnsi="Cambria Math"/>
                  <w:sz w:val="24"/>
                  <w:szCs w:val="24"/>
                </w:rPr>
                <m:t>t</m:t>
              </m:r>
              <m:r>
                <w:rPr>
                  <w:rFonts w:ascii="Cambria Math" w:eastAsia="Times New Roman"/>
                  <w:sz w:val="24"/>
                  <w:szCs w:val="24"/>
                </w:rPr>
                <m:t>)</m:t>
              </m:r>
            </m:num>
            <m:den>
              <m:r>
                <w:rPr>
                  <w:rFonts w:ascii="Cambria Math" w:eastAsia="Times New Roman" w:hAnsi="Cambria Math"/>
                  <w:sz w:val="24"/>
                  <w:szCs w:val="24"/>
                </w:rPr>
                <m:t>P</m:t>
              </m:r>
              <m:r>
                <w:rPr>
                  <w:rFonts w:ascii="Cambria Math" w:eastAsia="Times New Roman"/>
                  <w:sz w:val="24"/>
                  <w:szCs w:val="24"/>
                </w:rPr>
                <m:t>(</m:t>
              </m:r>
              <m:r>
                <w:rPr>
                  <w:rFonts w:ascii="Cambria Math" w:eastAsia="Times New Roman" w:hAnsi="Cambria Math"/>
                  <w:sz w:val="24"/>
                  <w:szCs w:val="24"/>
                </w:rPr>
                <m:t>t</m:t>
              </m:r>
              <m:r>
                <w:rPr>
                  <w:rFonts w:ascii="Cambria Math" w:eastAsia="Times New Roman"/>
                  <w:sz w:val="24"/>
                  <w:szCs w:val="24"/>
                </w:rPr>
                <m:t>)</m:t>
              </m:r>
            </m:den>
          </m:f>
          <m:r>
            <w:rPr>
              <w:rFonts w:ascii="Cambria Math" w:eastAsia="Times New Roman"/>
              <w:sz w:val="24"/>
              <w:szCs w:val="24"/>
            </w:rPr>
            <m:t xml:space="preserve"> .                                      (3)</m:t>
          </m:r>
        </m:oMath>
      </m:oMathPara>
    </w:p>
    <w:p w:rsidR="00A8126A" w:rsidRPr="00B861BE" w:rsidRDefault="00A8126A" w:rsidP="00A8126A">
      <w:pPr>
        <w:widowControl w:val="0"/>
        <w:spacing w:line="276" w:lineRule="auto"/>
        <w:jc w:val="both"/>
        <w:rPr>
          <w:rFonts w:eastAsia="Times New Roman"/>
          <w:sz w:val="26"/>
          <w:szCs w:val="26"/>
        </w:rPr>
      </w:pPr>
      <w:r w:rsidRPr="00B861BE">
        <w:rPr>
          <w:rFonts w:eastAsia="Times New Roman"/>
          <w:sz w:val="26"/>
          <w:szCs w:val="26"/>
        </w:rPr>
        <w:t xml:space="preserve">(2) düsturu nəzərə alınmaqla, uğurlu iş vaxtı intervalından sonra uğursuzluğun baş vermə ehtimalı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hAnsi="Cambria Math"/>
            <w:sz w:val="26"/>
            <w:szCs w:val="26"/>
          </w:rPr>
          <m:t>Q</m:t>
        </m:r>
        <m:d>
          <m:dPr>
            <m:ctrlPr>
              <w:rPr>
                <w:rFonts w:ascii="Cambria Math" w:eastAsia="Times New Roman" w:hAnsi="Cambria Math"/>
                <w:i/>
                <w:sz w:val="26"/>
                <w:szCs w:val="26"/>
              </w:rPr>
            </m:ctrlPr>
          </m:dPr>
          <m:e>
            <m:r>
              <w:rPr>
                <w:rFonts w:ascii="Cambria Math" w:eastAsia="Times New Roman" w:hAnsi="Cambria Math"/>
                <w:sz w:val="26"/>
                <w:szCs w:val="26"/>
              </w:rPr>
              <m:t>t</m:t>
            </m:r>
            <m:r>
              <w:rPr>
                <w:rFonts w:ascii="Cambria Math" w:eastAsia="Times New Roman"/>
                <w:sz w:val="26"/>
                <w:szCs w:val="26"/>
              </w:rPr>
              <m:t xml:space="preserve">, </m:t>
            </m:r>
            <m:r>
              <w:rPr>
                <w:rFonts w:ascii="Cambria Math" w:eastAsia="Times New Roman" w:hAnsi="Cambria Math"/>
                <w:sz w:val="26"/>
                <w:szCs w:val="26"/>
              </w:rPr>
              <m:t>t</m:t>
            </m:r>
            <m:r>
              <w:rPr>
                <w:rFonts w:ascii="Cambria Math" w:eastAsia="Times New Roman"/>
                <w:sz w:val="26"/>
                <w:szCs w:val="26"/>
              </w:rPr>
              <m:t>+</m:t>
            </m:r>
            <m:r>
              <w:rPr>
                <w:rFonts w:ascii="Cambria Math" w:eastAsia="Times New Roman"/>
                <w:sz w:val="26"/>
                <w:szCs w:val="26"/>
              </w:rPr>
              <m:t>∆</m:t>
            </m:r>
            <m:r>
              <w:rPr>
                <w:rFonts w:ascii="Cambria Math" w:eastAsia="Times New Roman" w:hAnsi="Cambria Math"/>
                <w:sz w:val="26"/>
                <w:szCs w:val="26"/>
              </w:rPr>
              <m:t>t</m:t>
            </m:r>
          </m:e>
        </m:d>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Q</m:t>
        </m:r>
        <m:d>
          <m:dPr>
            <m:ctrlPr>
              <w:rPr>
                <w:rFonts w:ascii="Cambria Math" w:eastAsia="Times New Roman" w:hAnsi="Cambria Math"/>
                <w:i/>
                <w:sz w:val="26"/>
                <w:szCs w:val="26"/>
              </w:rPr>
            </m:ctrlPr>
          </m:dPr>
          <m:e>
            <m:r>
              <w:rPr>
                <w:rFonts w:ascii="Cambria Math" w:eastAsia="Times New Roman" w:hAnsi="Cambria Math"/>
                <w:sz w:val="26"/>
                <w:szCs w:val="26"/>
              </w:rPr>
              <m:t>t</m:t>
            </m:r>
            <m:r>
              <w:rPr>
                <w:rFonts w:ascii="Cambria Math" w:eastAsia="Times New Roman"/>
                <w:sz w:val="26"/>
                <w:szCs w:val="26"/>
              </w:rPr>
              <m:t xml:space="preserve">, </m:t>
            </m:r>
            <m:r>
              <w:rPr>
                <w:rFonts w:ascii="Cambria Math" w:eastAsia="Times New Roman" w:hAnsi="Cambria Math"/>
                <w:sz w:val="26"/>
                <w:szCs w:val="26"/>
              </w:rPr>
              <m:t>t</m:t>
            </m:r>
            <m:r>
              <w:rPr>
                <w:rFonts w:ascii="Cambria Math" w:eastAsia="Times New Roman"/>
                <w:sz w:val="26"/>
                <w:szCs w:val="26"/>
              </w:rPr>
              <m:t>+</m:t>
            </m:r>
            <m:r>
              <w:rPr>
                <w:rFonts w:ascii="Cambria Math" w:eastAsia="Times New Roman"/>
                <w:sz w:val="26"/>
                <w:szCs w:val="26"/>
              </w:rPr>
              <m:t>∆</m:t>
            </m:r>
            <m:r>
              <w:rPr>
                <w:rFonts w:ascii="Cambria Math" w:eastAsia="Times New Roman" w:hAnsi="Cambria Math"/>
                <w:sz w:val="26"/>
                <w:szCs w:val="26"/>
              </w:rPr>
              <m:t>t</m:t>
            </m:r>
          </m:e>
        </m:d>
      </m:oMath>
      <w:r w:rsidR="00054AD5" w:rsidRPr="00A8126A">
        <w:rPr>
          <w:rFonts w:eastAsia="Times New Roman"/>
          <w:sz w:val="26"/>
          <w:szCs w:val="26"/>
        </w:rPr>
        <w:fldChar w:fldCharType="end"/>
      </w:r>
      <w:r w:rsidRPr="00B861BE">
        <w:rPr>
          <w:rFonts w:eastAsia="Times New Roman"/>
          <w:sz w:val="26"/>
          <w:szCs w:val="26"/>
        </w:rPr>
        <w:t xml:space="preserve"> aşağıdakı düsturla təyin edilə bilər:</w:t>
      </w:r>
    </w:p>
    <w:p w:rsidR="00A8126A" w:rsidRPr="00E86069" w:rsidRDefault="00FA1A97" w:rsidP="00E86069">
      <w:pPr>
        <w:widowControl w:val="0"/>
        <w:spacing w:line="240" w:lineRule="auto"/>
        <w:ind w:firstLine="0"/>
        <w:jc w:val="center"/>
        <w:rPr>
          <w:rFonts w:eastAsia="Times New Roman"/>
          <w:sz w:val="24"/>
          <w:szCs w:val="24"/>
        </w:rPr>
      </w:pPr>
      <m:oMathPara>
        <m:oMathParaPr>
          <m:jc m:val="center"/>
        </m:oMathParaPr>
        <m:oMath>
          <m:r>
            <w:rPr>
              <w:rFonts w:ascii="Cambria Math" w:eastAsia="Times New Roman" w:hAnsi="Cambria Math"/>
              <w:sz w:val="24"/>
              <w:szCs w:val="24"/>
            </w:rPr>
            <m:t>Q</m:t>
          </m:r>
          <m:d>
            <m:dPr>
              <m:ctrlPr>
                <w:rPr>
                  <w:rFonts w:ascii="Cambria Math" w:eastAsia="Times New Roman" w:hAnsi="Cambria Math"/>
                  <w:i/>
                  <w:sz w:val="24"/>
                  <w:szCs w:val="24"/>
                </w:rPr>
              </m:ctrlPr>
            </m:dPr>
            <m:e>
              <m:r>
                <w:rPr>
                  <w:rFonts w:ascii="Cambria Math" w:eastAsia="Times New Roman" w:hAnsi="Cambria Math"/>
                  <w:sz w:val="24"/>
                  <w:szCs w:val="24"/>
                </w:rPr>
                <m:t>t</m:t>
              </m:r>
              <m:r>
                <w:rPr>
                  <w:rFonts w:ascii="Cambria Math" w:eastAsia="Times New Roman"/>
                  <w:sz w:val="24"/>
                  <w:szCs w:val="24"/>
                </w:rPr>
                <m:t xml:space="preserve">, </m:t>
              </m:r>
              <m:r>
                <w:rPr>
                  <w:rFonts w:ascii="Cambria Math" w:eastAsia="Times New Roman" w:hAnsi="Cambria Math"/>
                  <w:sz w:val="24"/>
                  <w:szCs w:val="24"/>
                </w:rPr>
                <m:t>t</m:t>
              </m:r>
              <m:r>
                <w:rPr>
                  <w:rFonts w:ascii="Cambria Math" w:eastAsia="Times New Roman"/>
                  <w:sz w:val="24"/>
                  <w:szCs w:val="24"/>
                </w:rPr>
                <m:t>+</m:t>
              </m:r>
              <m:r>
                <w:rPr>
                  <w:rFonts w:eastAsia="Times New Roman"/>
                  <w:sz w:val="24"/>
                  <w:szCs w:val="24"/>
                </w:rPr>
                <m:t>∆</m:t>
              </m:r>
              <m:r>
                <w:rPr>
                  <w:rFonts w:ascii="Cambria Math" w:eastAsia="Times New Roman" w:hAnsi="Cambria Math"/>
                  <w:sz w:val="24"/>
                  <w:szCs w:val="24"/>
                </w:rPr>
                <m:t>t</m:t>
              </m:r>
            </m:e>
          </m:d>
          <m:r>
            <w:rPr>
              <w:rFonts w:ascii="Cambria Math" w:eastAsia="Times New Roman"/>
              <w:sz w:val="24"/>
              <w:szCs w:val="24"/>
            </w:rPr>
            <m:t>=1</m:t>
          </m:r>
          <m:r>
            <w:rPr>
              <w:rFonts w:eastAsia="Times New Roman"/>
              <w:sz w:val="24"/>
              <w:szCs w:val="24"/>
            </w:rPr>
            <m:t>-</m:t>
          </m:r>
          <m:f>
            <m:fPr>
              <m:ctrlPr>
                <w:rPr>
                  <w:rFonts w:ascii="Cambria Math" w:eastAsia="Times New Roman" w:hAnsi="Cambria Math"/>
                  <w:i/>
                  <w:sz w:val="24"/>
                  <w:szCs w:val="24"/>
                </w:rPr>
              </m:ctrlPr>
            </m:fPr>
            <m:num>
              <m:r>
                <w:rPr>
                  <w:rFonts w:ascii="Cambria Math" w:eastAsia="Times New Roman" w:hAnsi="Cambria Math"/>
                  <w:sz w:val="24"/>
                  <w:szCs w:val="24"/>
                </w:rPr>
                <m:t>P</m:t>
              </m:r>
              <m:d>
                <m:dPr>
                  <m:ctrlPr>
                    <w:rPr>
                      <w:rFonts w:ascii="Cambria Math" w:eastAsia="Times New Roman" w:hAnsi="Cambria Math"/>
                      <w:i/>
                      <w:sz w:val="24"/>
                      <w:szCs w:val="24"/>
                    </w:rPr>
                  </m:ctrlPr>
                </m:dPr>
                <m:e>
                  <m:r>
                    <w:rPr>
                      <w:rFonts w:ascii="Cambria Math" w:eastAsia="Times New Roman" w:hAnsi="Cambria Math"/>
                      <w:sz w:val="24"/>
                      <w:szCs w:val="24"/>
                    </w:rPr>
                    <m:t>t</m:t>
                  </m:r>
                  <m:r>
                    <w:rPr>
                      <w:rFonts w:ascii="Cambria Math" w:eastAsia="Times New Roman"/>
                      <w:sz w:val="24"/>
                      <w:szCs w:val="24"/>
                    </w:rPr>
                    <m:t>+</m:t>
                  </m:r>
                  <m:r>
                    <w:rPr>
                      <w:rFonts w:eastAsia="Times New Roman"/>
                      <w:sz w:val="24"/>
                      <w:szCs w:val="24"/>
                    </w:rPr>
                    <m:t>∆</m:t>
                  </m:r>
                  <m:r>
                    <w:rPr>
                      <w:rFonts w:ascii="Cambria Math" w:eastAsia="Times New Roman" w:hAnsi="Cambria Math"/>
                      <w:sz w:val="24"/>
                      <w:szCs w:val="24"/>
                    </w:rPr>
                    <m:t>t</m:t>
                  </m:r>
                </m:e>
              </m:d>
            </m:num>
            <m:den>
              <m:r>
                <w:rPr>
                  <w:rFonts w:ascii="Cambria Math" w:eastAsia="Times New Roman" w:hAnsi="Cambria Math"/>
                  <w:sz w:val="24"/>
                  <w:szCs w:val="24"/>
                </w:rPr>
                <m:t>P</m:t>
              </m:r>
              <m:d>
                <m:dPr>
                  <m:ctrlPr>
                    <w:rPr>
                      <w:rFonts w:ascii="Cambria Math" w:eastAsia="Times New Roman" w:hAnsi="Cambria Math"/>
                      <w:i/>
                      <w:sz w:val="24"/>
                      <w:szCs w:val="24"/>
                    </w:rPr>
                  </m:ctrlPr>
                </m:dPr>
                <m:e>
                  <m:r>
                    <w:rPr>
                      <w:rFonts w:ascii="Cambria Math" w:eastAsia="Times New Roman" w:hAnsi="Cambria Math"/>
                      <w:sz w:val="24"/>
                      <w:szCs w:val="24"/>
                    </w:rPr>
                    <m:t>t</m:t>
                  </m:r>
                </m:e>
              </m:d>
            </m:den>
          </m:f>
          <m:r>
            <w:rPr>
              <w:rFonts w:ascii="Cambria Math" w:eastAsia="Times New Roman"/>
              <w:sz w:val="24"/>
              <w:szCs w:val="24"/>
            </w:rPr>
            <m:t xml:space="preserve"> .                                      </m:t>
          </m:r>
          <m:d>
            <m:dPr>
              <m:ctrlPr>
                <w:rPr>
                  <w:rFonts w:ascii="Cambria Math" w:eastAsia="Times New Roman" w:hAnsi="Cambria Math"/>
                  <w:i/>
                  <w:sz w:val="24"/>
                  <w:szCs w:val="24"/>
                </w:rPr>
              </m:ctrlPr>
            </m:dPr>
            <m:e>
              <m:r>
                <w:rPr>
                  <w:rFonts w:ascii="Cambria Math" w:eastAsia="Times New Roman"/>
                  <w:sz w:val="24"/>
                  <w:szCs w:val="24"/>
                </w:rPr>
                <m:t>4</m:t>
              </m:r>
            </m:e>
          </m:d>
        </m:oMath>
      </m:oMathPara>
    </w:p>
    <w:p w:rsidR="00A8126A" w:rsidRPr="00B861BE" w:rsidRDefault="00A8126A" w:rsidP="00A8126A">
      <w:pPr>
        <w:widowControl w:val="0"/>
        <w:spacing w:line="276" w:lineRule="auto"/>
        <w:jc w:val="both"/>
        <w:rPr>
          <w:rFonts w:eastAsia="Times New Roman"/>
          <w:sz w:val="26"/>
          <w:szCs w:val="26"/>
        </w:rPr>
      </w:pPr>
      <w:r w:rsidRPr="00B861BE">
        <w:rPr>
          <w:rFonts w:eastAsia="Times New Roman"/>
          <w:sz w:val="26"/>
          <w:szCs w:val="26"/>
        </w:rPr>
        <w:t>Etibarlılığın yuxarıda verilmiş meyarlarının statistik qiyməti aşağıdakı kimi təyin olunur:</w:t>
      </w:r>
    </w:p>
    <w:p w:rsidR="00A8126A" w:rsidRPr="00E86069" w:rsidRDefault="00054AD5" w:rsidP="00E86069">
      <w:pPr>
        <w:widowControl w:val="0"/>
        <w:spacing w:line="240" w:lineRule="auto"/>
        <w:ind w:firstLine="0"/>
        <w:jc w:val="center"/>
        <w:rPr>
          <w:sz w:val="24"/>
          <w:szCs w:val="24"/>
        </w:rPr>
      </w:pPr>
      <w:r w:rsidRPr="00E86069">
        <w:rPr>
          <w:sz w:val="24"/>
          <w:szCs w:val="24"/>
        </w:rPr>
        <w:fldChar w:fldCharType="begin"/>
      </w:r>
      <w:r w:rsidR="00A8126A" w:rsidRPr="00E86069">
        <w:rPr>
          <w:sz w:val="24"/>
          <w:szCs w:val="24"/>
        </w:rPr>
        <w:instrText xml:space="preserve"> QUOTE </w:instrText>
      </w:r>
      <m:oMath>
        <m:acc>
          <m:accPr>
            <m:chr m:val="̅"/>
            <m:ctrlPr>
              <w:rPr>
                <w:rFonts w:ascii="Cambria Math" w:eastAsia="Times New Roman" w:hAnsi="Cambria Math"/>
                <w:i/>
                <w:sz w:val="24"/>
                <w:szCs w:val="24"/>
              </w:rPr>
            </m:ctrlPr>
          </m:accPr>
          <m:e>
            <m:r>
              <w:rPr>
                <w:rFonts w:ascii="Cambria Math" w:eastAsia="Times New Roman" w:hAnsi="Cambria Math"/>
                <w:sz w:val="24"/>
                <w:szCs w:val="24"/>
              </w:rPr>
              <m:t>P</m:t>
            </m:r>
          </m:e>
        </m:acc>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sz w:val="24"/>
            <w:szCs w:val="24"/>
          </w:rPr>
          <m:t>=</m:t>
        </m:r>
        <m:f>
          <m:fPr>
            <m:ctrlPr>
              <w:rPr>
                <w:rFonts w:ascii="Cambria Math" w:eastAsia="Times New Roman" w:hAnsi="Cambria Math"/>
                <w:i/>
                <w:sz w:val="24"/>
                <w:szCs w:val="24"/>
              </w:rPr>
            </m:ctrlPr>
          </m:fPr>
          <m:num>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sz w:val="24"/>
                    <w:szCs w:val="24"/>
                  </w:rPr>
                  <m:t>0</m:t>
                </m:r>
              </m:sub>
            </m:sSub>
            <m:r>
              <w:rPr>
                <w:rFonts w:eastAsia="Times New Roman"/>
                <w:sz w:val="24"/>
                <w:szCs w:val="24"/>
              </w:rPr>
              <m:t>-</m:t>
            </m:r>
            <m:r>
              <w:rPr>
                <w:rFonts w:ascii="Cambria Math" w:eastAsia="Times New Roman" w:hAnsi="Cambria Math"/>
                <w:sz w:val="24"/>
                <w:szCs w:val="24"/>
              </w:rPr>
              <m:t>n</m:t>
            </m:r>
            <m:d>
              <m:dPr>
                <m:ctrlPr>
                  <w:rPr>
                    <w:rFonts w:ascii="Cambria Math" w:eastAsia="Times New Roman" w:hAnsi="Cambria Math"/>
                    <w:i/>
                    <w:sz w:val="24"/>
                    <w:szCs w:val="24"/>
                  </w:rPr>
                </m:ctrlPr>
              </m:dPr>
              <m:e>
                <m:r>
                  <w:rPr>
                    <w:rFonts w:ascii="Cambria Math" w:eastAsia="Times New Roman" w:hAnsi="Cambria Math"/>
                    <w:sz w:val="24"/>
                    <w:szCs w:val="24"/>
                  </w:rPr>
                  <m:t>t</m:t>
                </m:r>
              </m:e>
            </m:d>
          </m:num>
          <m:den>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sz w:val="24"/>
                    <w:szCs w:val="24"/>
                  </w:rPr>
                  <m:t>0</m:t>
                </m:r>
              </m:sub>
            </m:sSub>
          </m:den>
        </m:f>
        <m:r>
          <w:rPr>
            <w:rFonts w:ascii="Cambria Math" w:eastAsia="Times New Roman"/>
            <w:sz w:val="24"/>
            <w:szCs w:val="24"/>
          </w:rPr>
          <m:t xml:space="preserve"> ,        </m:t>
        </m:r>
        <m:acc>
          <m:accPr>
            <m:chr m:val="̅"/>
            <m:ctrlPr>
              <w:rPr>
                <w:rFonts w:ascii="Cambria Math" w:eastAsia="Times New Roman" w:hAnsi="Cambria Math"/>
                <w:i/>
                <w:sz w:val="24"/>
                <w:szCs w:val="24"/>
              </w:rPr>
            </m:ctrlPr>
          </m:accPr>
          <m:e>
            <m:r>
              <w:rPr>
                <w:rFonts w:ascii="Cambria Math" w:eastAsia="Times New Roman" w:hAnsi="Cambria Math"/>
                <w:sz w:val="24"/>
                <w:szCs w:val="24"/>
              </w:rPr>
              <m:t>Q</m:t>
            </m:r>
          </m:e>
        </m:acc>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sz w:val="24"/>
            <w:szCs w:val="24"/>
          </w:rPr>
          <m:t>=</m:t>
        </m:r>
        <m:f>
          <m:fPr>
            <m:ctrlPr>
              <w:rPr>
                <w:rFonts w:ascii="Cambria Math" w:eastAsia="Times New Roman" w:hAnsi="Cambria Math"/>
                <w:i/>
                <w:sz w:val="24"/>
                <w:szCs w:val="24"/>
              </w:rPr>
            </m:ctrlPr>
          </m:fPr>
          <m:num>
            <m:r>
              <w:rPr>
                <w:rFonts w:ascii="Cambria Math" w:eastAsia="Times New Roman" w:hAnsi="Cambria Math"/>
                <w:sz w:val="24"/>
                <w:szCs w:val="24"/>
              </w:rPr>
              <m:t>n</m:t>
            </m:r>
            <m:d>
              <m:dPr>
                <m:ctrlPr>
                  <w:rPr>
                    <w:rFonts w:ascii="Cambria Math" w:eastAsia="Times New Roman" w:hAnsi="Cambria Math"/>
                    <w:i/>
                    <w:sz w:val="24"/>
                    <w:szCs w:val="24"/>
                  </w:rPr>
                </m:ctrlPr>
              </m:dPr>
              <m:e>
                <m:r>
                  <w:rPr>
                    <w:rFonts w:ascii="Cambria Math" w:eastAsia="Times New Roman" w:hAnsi="Cambria Math"/>
                    <w:sz w:val="24"/>
                    <w:szCs w:val="24"/>
                  </w:rPr>
                  <m:t>t</m:t>
                </m:r>
              </m:e>
            </m:d>
          </m:num>
          <m:den>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sz w:val="24"/>
                    <w:szCs w:val="24"/>
                  </w:rPr>
                  <m:t>0</m:t>
                </m:r>
              </m:sub>
            </m:sSub>
          </m:den>
        </m:f>
        <m:r>
          <w:rPr>
            <w:rFonts w:ascii="Cambria Math" w:eastAsia="Times New Roman"/>
            <w:sz w:val="24"/>
            <w:szCs w:val="24"/>
          </w:rPr>
          <m:t xml:space="preserve"> ,                             </m:t>
        </m:r>
        <m:d>
          <m:dPr>
            <m:ctrlPr>
              <w:rPr>
                <w:rFonts w:ascii="Cambria Math" w:eastAsia="Times New Roman" w:hAnsi="Cambria Math"/>
                <w:i/>
                <w:sz w:val="24"/>
                <w:szCs w:val="24"/>
              </w:rPr>
            </m:ctrlPr>
          </m:dPr>
          <m:e>
            <m:r>
              <w:rPr>
                <w:rFonts w:ascii="Cambria Math" w:eastAsia="Times New Roman"/>
                <w:sz w:val="24"/>
                <w:szCs w:val="24"/>
              </w:rPr>
              <m:t>5</m:t>
            </m:r>
          </m:e>
        </m:d>
      </m:oMath>
      <w:r w:rsidR="00A8126A" w:rsidRPr="00E86069">
        <w:rPr>
          <w:sz w:val="24"/>
          <w:szCs w:val="24"/>
        </w:rPr>
        <w:instrText xml:space="preserve"> </w:instrText>
      </w:r>
      <w:r w:rsidRPr="00E86069">
        <w:rPr>
          <w:sz w:val="24"/>
          <w:szCs w:val="24"/>
        </w:rPr>
        <w:fldChar w:fldCharType="separate"/>
      </w:r>
      <m:oMath>
        <m:acc>
          <m:accPr>
            <m:chr m:val="̅"/>
            <m:ctrlPr>
              <w:rPr>
                <w:rFonts w:ascii="Cambria Math" w:eastAsia="Times New Roman" w:hAnsi="Cambria Math"/>
                <w:i/>
                <w:sz w:val="24"/>
                <w:szCs w:val="24"/>
              </w:rPr>
            </m:ctrlPr>
          </m:accPr>
          <m:e>
            <m:r>
              <w:rPr>
                <w:rFonts w:ascii="Cambria Math" w:eastAsia="Times New Roman" w:hAnsi="Cambria Math"/>
                <w:sz w:val="24"/>
                <w:szCs w:val="24"/>
              </w:rPr>
              <m:t>P</m:t>
            </m:r>
          </m:e>
        </m:acc>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sz w:val="24"/>
            <w:szCs w:val="24"/>
          </w:rPr>
          <m:t>=</m:t>
        </m:r>
        <m:f>
          <m:fPr>
            <m:ctrlPr>
              <w:rPr>
                <w:rFonts w:ascii="Cambria Math" w:eastAsia="Times New Roman" w:hAnsi="Cambria Math"/>
                <w:i/>
                <w:sz w:val="24"/>
                <w:szCs w:val="24"/>
              </w:rPr>
            </m:ctrlPr>
          </m:fPr>
          <m:num>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sz w:val="24"/>
                    <w:szCs w:val="24"/>
                  </w:rPr>
                  <m:t>0</m:t>
                </m:r>
              </m:sub>
            </m:sSub>
            <m:r>
              <w:rPr>
                <w:rFonts w:eastAsia="Times New Roman"/>
                <w:sz w:val="24"/>
                <w:szCs w:val="24"/>
              </w:rPr>
              <m:t>-</m:t>
            </m:r>
            <m:r>
              <w:rPr>
                <w:rFonts w:ascii="Cambria Math" w:eastAsia="Times New Roman" w:hAnsi="Cambria Math"/>
                <w:sz w:val="24"/>
                <w:szCs w:val="24"/>
              </w:rPr>
              <m:t>n</m:t>
            </m:r>
            <m:d>
              <m:dPr>
                <m:ctrlPr>
                  <w:rPr>
                    <w:rFonts w:ascii="Cambria Math" w:eastAsia="Times New Roman" w:hAnsi="Cambria Math"/>
                    <w:i/>
                    <w:sz w:val="24"/>
                    <w:szCs w:val="24"/>
                  </w:rPr>
                </m:ctrlPr>
              </m:dPr>
              <m:e>
                <m:r>
                  <w:rPr>
                    <w:rFonts w:ascii="Cambria Math" w:eastAsia="Times New Roman" w:hAnsi="Cambria Math"/>
                    <w:sz w:val="24"/>
                    <w:szCs w:val="24"/>
                  </w:rPr>
                  <m:t>t</m:t>
                </m:r>
              </m:e>
            </m:d>
          </m:num>
          <m:den>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sz w:val="24"/>
                    <w:szCs w:val="24"/>
                  </w:rPr>
                  <m:t>0</m:t>
                </m:r>
              </m:sub>
            </m:sSub>
          </m:den>
        </m:f>
        <m:r>
          <w:rPr>
            <w:rFonts w:ascii="Cambria Math" w:eastAsia="Times New Roman"/>
            <w:sz w:val="24"/>
            <w:szCs w:val="24"/>
          </w:rPr>
          <m:t xml:space="preserve"> ,        </m:t>
        </m:r>
        <m:acc>
          <m:accPr>
            <m:chr m:val="̅"/>
            <m:ctrlPr>
              <w:rPr>
                <w:rFonts w:ascii="Cambria Math" w:eastAsia="Times New Roman" w:hAnsi="Cambria Math"/>
                <w:i/>
                <w:sz w:val="24"/>
                <w:szCs w:val="24"/>
              </w:rPr>
            </m:ctrlPr>
          </m:accPr>
          <m:e>
            <m:r>
              <w:rPr>
                <w:rFonts w:ascii="Cambria Math" w:eastAsia="Times New Roman" w:hAnsi="Cambria Math"/>
                <w:sz w:val="24"/>
                <w:szCs w:val="24"/>
              </w:rPr>
              <m:t>Q</m:t>
            </m:r>
          </m:e>
        </m:acc>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sz w:val="24"/>
            <w:szCs w:val="24"/>
          </w:rPr>
          <m:t>=</m:t>
        </m:r>
        <m:f>
          <m:fPr>
            <m:ctrlPr>
              <w:rPr>
                <w:rFonts w:ascii="Cambria Math" w:eastAsia="Times New Roman" w:hAnsi="Cambria Math"/>
                <w:i/>
                <w:sz w:val="24"/>
                <w:szCs w:val="24"/>
              </w:rPr>
            </m:ctrlPr>
          </m:fPr>
          <m:num>
            <m:r>
              <w:rPr>
                <w:rFonts w:ascii="Cambria Math" w:eastAsia="Times New Roman" w:hAnsi="Cambria Math"/>
                <w:sz w:val="24"/>
                <w:szCs w:val="24"/>
              </w:rPr>
              <m:t>n</m:t>
            </m:r>
            <m:d>
              <m:dPr>
                <m:ctrlPr>
                  <w:rPr>
                    <w:rFonts w:ascii="Cambria Math" w:eastAsia="Times New Roman" w:hAnsi="Cambria Math"/>
                    <w:i/>
                    <w:sz w:val="24"/>
                    <w:szCs w:val="24"/>
                  </w:rPr>
                </m:ctrlPr>
              </m:dPr>
              <m:e>
                <m:r>
                  <w:rPr>
                    <w:rFonts w:ascii="Cambria Math" w:eastAsia="Times New Roman" w:hAnsi="Cambria Math"/>
                    <w:sz w:val="24"/>
                    <w:szCs w:val="24"/>
                  </w:rPr>
                  <m:t>t</m:t>
                </m:r>
              </m:e>
            </m:d>
          </m:num>
          <m:den>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sz w:val="24"/>
                    <w:szCs w:val="24"/>
                  </w:rPr>
                  <m:t>0</m:t>
                </m:r>
              </m:sub>
            </m:sSub>
          </m:den>
        </m:f>
        <m:r>
          <w:rPr>
            <w:rFonts w:ascii="Cambria Math" w:eastAsia="Times New Roman"/>
            <w:sz w:val="24"/>
            <w:szCs w:val="24"/>
          </w:rPr>
          <m:t xml:space="preserve"> ,                             </m:t>
        </m:r>
        <m:d>
          <m:dPr>
            <m:ctrlPr>
              <w:rPr>
                <w:rFonts w:ascii="Cambria Math" w:eastAsia="Times New Roman" w:hAnsi="Cambria Math"/>
                <w:i/>
                <w:sz w:val="24"/>
                <w:szCs w:val="24"/>
              </w:rPr>
            </m:ctrlPr>
          </m:dPr>
          <m:e>
            <m:r>
              <w:rPr>
                <w:rFonts w:ascii="Cambria Math" w:eastAsia="Times New Roman"/>
                <w:sz w:val="24"/>
                <w:szCs w:val="24"/>
              </w:rPr>
              <m:t>5</m:t>
            </m:r>
          </m:e>
        </m:d>
      </m:oMath>
      <w:r w:rsidRPr="00E86069">
        <w:rPr>
          <w:sz w:val="24"/>
          <w:szCs w:val="24"/>
        </w:rPr>
        <w:fldChar w:fldCharType="end"/>
      </w:r>
    </w:p>
    <w:p w:rsidR="00A8126A" w:rsidRPr="00B861BE" w:rsidRDefault="00A8126A" w:rsidP="00A8126A">
      <w:pPr>
        <w:widowControl w:val="0"/>
        <w:spacing w:line="276" w:lineRule="auto"/>
        <w:jc w:val="both"/>
        <w:rPr>
          <w:sz w:val="26"/>
          <w:szCs w:val="26"/>
        </w:rPr>
      </w:pPr>
      <w:r w:rsidRPr="00B861BE">
        <w:rPr>
          <w:sz w:val="26"/>
          <w:szCs w:val="26"/>
        </w:rPr>
        <w:t xml:space="preserve">Burada </w:t>
      </w:r>
      <w:r w:rsidR="00054AD5" w:rsidRPr="00A8126A">
        <w:rPr>
          <w:sz w:val="26"/>
          <w:szCs w:val="26"/>
        </w:rPr>
        <w:fldChar w:fldCharType="begin"/>
      </w:r>
      <w:r w:rsidRPr="00A8126A">
        <w:rPr>
          <w:sz w:val="26"/>
          <w:szCs w:val="26"/>
        </w:rPr>
        <w:instrText xml:space="preserve"> QUOTE </w:instrText>
      </w:r>
      <m:oMath>
        <m:acc>
          <m:accPr>
            <m:chr m:val="̅"/>
            <m:ctrlPr>
              <w:rPr>
                <w:rFonts w:ascii="Cambria Math" w:eastAsia="Times New Roman" w:hAnsi="Cambria Math"/>
                <w:i/>
                <w:sz w:val="26"/>
                <w:szCs w:val="26"/>
              </w:rPr>
            </m:ctrlPr>
          </m:accPr>
          <m:e>
            <m:r>
              <w:rPr>
                <w:rFonts w:ascii="Cambria Math" w:eastAsia="Times New Roman" w:hAnsi="Cambria Math"/>
                <w:sz w:val="26"/>
                <w:szCs w:val="26"/>
              </w:rPr>
              <m:t>P</m:t>
            </m:r>
          </m:e>
        </m:acc>
        <m:d>
          <m:dPr>
            <m:ctrlPr>
              <w:rPr>
                <w:rFonts w:ascii="Cambria Math" w:eastAsia="Times New Roman" w:hAnsi="Cambria Math"/>
                <w:i/>
                <w:sz w:val="26"/>
                <w:szCs w:val="26"/>
              </w:rPr>
            </m:ctrlPr>
          </m:dPr>
          <m:e>
            <m:r>
              <w:rPr>
                <w:rFonts w:ascii="Cambria Math" w:eastAsia="Times New Roman" w:hAnsi="Cambria Math"/>
                <w:sz w:val="26"/>
                <w:szCs w:val="26"/>
              </w:rPr>
              <m:t>t</m:t>
            </m:r>
          </m:e>
        </m:d>
      </m:oMath>
      <w:r w:rsidRPr="00A8126A">
        <w:rPr>
          <w:sz w:val="26"/>
          <w:szCs w:val="26"/>
        </w:rPr>
        <w:instrText xml:space="preserve"> </w:instrText>
      </w:r>
      <w:r w:rsidR="00054AD5" w:rsidRPr="00A8126A">
        <w:rPr>
          <w:sz w:val="26"/>
          <w:szCs w:val="26"/>
        </w:rPr>
        <w:fldChar w:fldCharType="separate"/>
      </w:r>
      <m:oMath>
        <m:acc>
          <m:accPr>
            <m:chr m:val="̅"/>
            <m:ctrlPr>
              <w:rPr>
                <w:rFonts w:ascii="Cambria Math" w:eastAsia="Times New Roman" w:hAnsi="Cambria Math"/>
                <w:i/>
                <w:sz w:val="26"/>
                <w:szCs w:val="26"/>
              </w:rPr>
            </m:ctrlPr>
          </m:accPr>
          <m:e>
            <m:r>
              <w:rPr>
                <w:rFonts w:ascii="Cambria Math" w:eastAsia="Times New Roman" w:hAnsi="Cambria Math"/>
                <w:sz w:val="26"/>
                <w:szCs w:val="26"/>
              </w:rPr>
              <m:t>P</m:t>
            </m:r>
          </m:e>
        </m:acc>
        <m:d>
          <m:dPr>
            <m:ctrlPr>
              <w:rPr>
                <w:rFonts w:ascii="Cambria Math" w:eastAsia="Times New Roman" w:hAnsi="Cambria Math"/>
                <w:i/>
                <w:sz w:val="26"/>
                <w:szCs w:val="26"/>
              </w:rPr>
            </m:ctrlPr>
          </m:dPr>
          <m:e>
            <m:r>
              <w:rPr>
                <w:rFonts w:ascii="Cambria Math" w:eastAsia="Times New Roman" w:hAnsi="Cambria Math"/>
                <w:sz w:val="26"/>
                <w:szCs w:val="26"/>
              </w:rPr>
              <m:t>t</m:t>
            </m:r>
          </m:e>
        </m:d>
      </m:oMath>
      <w:r w:rsidR="00054AD5" w:rsidRPr="00A8126A">
        <w:rPr>
          <w:sz w:val="26"/>
          <w:szCs w:val="26"/>
        </w:rPr>
        <w:fldChar w:fldCharType="end"/>
      </w:r>
      <w:r w:rsidRPr="00B861BE">
        <w:rPr>
          <w:sz w:val="26"/>
          <w:szCs w:val="26"/>
        </w:rPr>
        <w:t xml:space="preserve">-uğurlu işin statistik qiyməti;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acc>
          <m:accPr>
            <m:chr m:val="̅"/>
            <m:ctrlPr>
              <w:rPr>
                <w:rFonts w:ascii="Cambria Math" w:eastAsia="Times New Roman" w:hAnsi="Cambria Math"/>
                <w:i/>
                <w:sz w:val="26"/>
                <w:szCs w:val="26"/>
              </w:rPr>
            </m:ctrlPr>
          </m:accPr>
          <m:e>
            <m:r>
              <w:rPr>
                <w:rFonts w:ascii="Cambria Math" w:eastAsia="Times New Roman" w:hAnsi="Cambria Math"/>
                <w:sz w:val="26"/>
                <w:szCs w:val="26"/>
              </w:rPr>
              <m:t>Q</m:t>
            </m:r>
          </m:e>
        </m:acc>
        <m:d>
          <m:dPr>
            <m:ctrlPr>
              <w:rPr>
                <w:rFonts w:ascii="Cambria Math" w:eastAsia="Times New Roman" w:hAnsi="Cambria Math"/>
                <w:i/>
                <w:sz w:val="26"/>
                <w:szCs w:val="26"/>
              </w:rPr>
            </m:ctrlPr>
          </m:dPr>
          <m:e>
            <m:r>
              <w:rPr>
                <w:rFonts w:ascii="Cambria Math" w:eastAsia="Times New Roman" w:hAnsi="Cambria Math"/>
                <w:sz w:val="26"/>
                <w:szCs w:val="26"/>
              </w:rPr>
              <m:t>t</m:t>
            </m:r>
          </m:e>
        </m:d>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acc>
          <m:accPr>
            <m:chr m:val="̅"/>
            <m:ctrlPr>
              <w:rPr>
                <w:rFonts w:ascii="Cambria Math" w:eastAsia="Times New Roman" w:hAnsi="Cambria Math"/>
                <w:i/>
                <w:sz w:val="26"/>
                <w:szCs w:val="26"/>
              </w:rPr>
            </m:ctrlPr>
          </m:accPr>
          <m:e>
            <m:r>
              <w:rPr>
                <w:rFonts w:ascii="Cambria Math" w:eastAsia="Times New Roman" w:hAnsi="Cambria Math"/>
                <w:sz w:val="26"/>
                <w:szCs w:val="26"/>
              </w:rPr>
              <m:t>Q</m:t>
            </m:r>
          </m:e>
        </m:acc>
        <m:d>
          <m:dPr>
            <m:ctrlPr>
              <w:rPr>
                <w:rFonts w:ascii="Cambria Math" w:eastAsia="Times New Roman" w:hAnsi="Cambria Math"/>
                <w:i/>
                <w:sz w:val="26"/>
                <w:szCs w:val="26"/>
              </w:rPr>
            </m:ctrlPr>
          </m:dPr>
          <m:e>
            <m:r>
              <w:rPr>
                <w:rFonts w:ascii="Cambria Math" w:eastAsia="Times New Roman" w:hAnsi="Cambria Math"/>
                <w:sz w:val="26"/>
                <w:szCs w:val="26"/>
              </w:rPr>
              <m:t>t</m:t>
            </m:r>
          </m:e>
        </m:d>
      </m:oMath>
      <w:r w:rsidR="00054AD5" w:rsidRPr="00A8126A">
        <w:rPr>
          <w:rFonts w:eastAsia="Times New Roman"/>
          <w:sz w:val="26"/>
          <w:szCs w:val="26"/>
        </w:rPr>
        <w:fldChar w:fldCharType="end"/>
      </w:r>
      <w:r w:rsidRPr="00B861BE">
        <w:rPr>
          <w:rFonts w:eastAsia="Times New Roman"/>
          <w:sz w:val="26"/>
          <w:szCs w:val="26"/>
        </w:rPr>
        <w:t>-uğursuzluğun statistik qiyməti;</w:t>
      </w:r>
      <w:r w:rsidRPr="00B861BE">
        <w:rPr>
          <w:sz w:val="26"/>
          <w:szCs w:val="26"/>
        </w:rPr>
        <w:t xml:space="preserve"> </w:t>
      </w:r>
      <w:r w:rsidR="00054AD5" w:rsidRPr="00A8126A">
        <w:rPr>
          <w:sz w:val="26"/>
          <w:szCs w:val="26"/>
        </w:rPr>
        <w:fldChar w:fldCharType="begin"/>
      </w:r>
      <w:r w:rsidRPr="00A8126A">
        <w:rPr>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N</m:t>
            </m:r>
          </m:e>
          <m:sub>
            <m:r>
              <w:rPr>
                <w:rFonts w:ascii="Cambria Math" w:eastAsia="Times New Roman"/>
                <w:sz w:val="26"/>
                <w:szCs w:val="26"/>
              </w:rPr>
              <m:t>0</m:t>
            </m:r>
          </m:sub>
        </m:sSub>
      </m:oMath>
      <w:r w:rsidRPr="00A8126A">
        <w:rPr>
          <w:sz w:val="26"/>
          <w:szCs w:val="26"/>
        </w:rPr>
        <w:instrText xml:space="preserve"> </w:instrText>
      </w:r>
      <w:r w:rsidR="00054AD5" w:rsidRPr="00A8126A">
        <w:rPr>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N</m:t>
            </m:r>
          </m:e>
          <m:sub>
            <m:r>
              <w:rPr>
                <w:rFonts w:ascii="Cambria Math" w:eastAsia="Times New Roman"/>
                <w:sz w:val="26"/>
                <w:szCs w:val="26"/>
              </w:rPr>
              <m:t>0</m:t>
            </m:r>
          </m:sub>
        </m:sSub>
      </m:oMath>
      <w:r w:rsidR="00054AD5" w:rsidRPr="00A8126A">
        <w:rPr>
          <w:sz w:val="26"/>
          <w:szCs w:val="26"/>
        </w:rPr>
        <w:fldChar w:fldCharType="end"/>
      </w:r>
      <w:r w:rsidRPr="00B861BE">
        <w:rPr>
          <w:sz w:val="26"/>
          <w:szCs w:val="26"/>
        </w:rPr>
        <w:t xml:space="preserve">-işin (sınağın) əvvəlində elementlərin sayı; </w:t>
      </w:r>
      <w:r w:rsidR="00054AD5" w:rsidRPr="00A8126A">
        <w:rPr>
          <w:sz w:val="26"/>
          <w:szCs w:val="26"/>
        </w:rPr>
        <w:fldChar w:fldCharType="begin"/>
      </w:r>
      <w:r w:rsidRPr="00A8126A">
        <w:rPr>
          <w:sz w:val="26"/>
          <w:szCs w:val="26"/>
        </w:rPr>
        <w:instrText xml:space="preserve"> QUOTE </w:instrText>
      </w:r>
      <m:oMath>
        <m:r>
          <w:rPr>
            <w:rFonts w:ascii="Cambria Math" w:eastAsia="Times New Roman" w:hAnsi="Cambria Math"/>
            <w:sz w:val="26"/>
            <w:szCs w:val="26"/>
          </w:rPr>
          <m:t>n</m:t>
        </m:r>
        <m:d>
          <m:dPr>
            <m:ctrlPr>
              <w:rPr>
                <w:rFonts w:ascii="Cambria Math" w:eastAsia="Times New Roman" w:hAnsi="Cambria Math"/>
                <w:i/>
                <w:sz w:val="26"/>
                <w:szCs w:val="26"/>
              </w:rPr>
            </m:ctrlPr>
          </m:dPr>
          <m:e>
            <m:r>
              <w:rPr>
                <w:rFonts w:ascii="Cambria Math" w:eastAsia="Times New Roman" w:hAnsi="Cambria Math"/>
                <w:sz w:val="26"/>
                <w:szCs w:val="26"/>
              </w:rPr>
              <m:t>t</m:t>
            </m:r>
          </m:e>
        </m:d>
      </m:oMath>
      <w:r w:rsidRPr="00A8126A">
        <w:rPr>
          <w:sz w:val="26"/>
          <w:szCs w:val="26"/>
        </w:rPr>
        <w:instrText xml:space="preserve"> </w:instrText>
      </w:r>
      <w:r w:rsidR="00054AD5" w:rsidRPr="00A8126A">
        <w:rPr>
          <w:sz w:val="26"/>
          <w:szCs w:val="26"/>
        </w:rPr>
        <w:fldChar w:fldCharType="separate"/>
      </w:r>
      <m:oMath>
        <m:r>
          <w:rPr>
            <w:rFonts w:ascii="Cambria Math" w:eastAsia="Times New Roman" w:hAnsi="Cambria Math"/>
            <w:sz w:val="26"/>
            <w:szCs w:val="26"/>
          </w:rPr>
          <m:t>n</m:t>
        </m:r>
        <m:d>
          <m:dPr>
            <m:ctrlPr>
              <w:rPr>
                <w:rFonts w:ascii="Cambria Math" w:eastAsia="Times New Roman" w:hAnsi="Cambria Math"/>
                <w:i/>
                <w:sz w:val="26"/>
                <w:szCs w:val="26"/>
              </w:rPr>
            </m:ctrlPr>
          </m:dPr>
          <m:e>
            <m:r>
              <w:rPr>
                <w:rFonts w:ascii="Cambria Math" w:eastAsia="Times New Roman" w:hAnsi="Cambria Math"/>
                <w:sz w:val="26"/>
                <w:szCs w:val="26"/>
              </w:rPr>
              <m:t>t</m:t>
            </m:r>
          </m:e>
        </m:d>
      </m:oMath>
      <w:r w:rsidR="00054AD5" w:rsidRPr="00A8126A">
        <w:rPr>
          <w:sz w:val="26"/>
          <w:szCs w:val="26"/>
        </w:rPr>
        <w:fldChar w:fldCharType="end"/>
      </w:r>
      <w:r w:rsidRPr="00B861BE">
        <w:rPr>
          <w:sz w:val="26"/>
          <w:szCs w:val="26"/>
        </w:rPr>
        <w:t xml:space="preserve">-istismarın </w:t>
      </w:r>
      <w:r w:rsidR="00054AD5" w:rsidRPr="00A8126A">
        <w:rPr>
          <w:sz w:val="26"/>
          <w:szCs w:val="26"/>
        </w:rPr>
        <w:fldChar w:fldCharType="begin"/>
      </w:r>
      <w:r w:rsidRPr="00A8126A">
        <w:rPr>
          <w:sz w:val="26"/>
          <w:szCs w:val="26"/>
        </w:rPr>
        <w:instrText xml:space="preserve"> QUOTE </w:instrText>
      </w:r>
      <m:oMath>
        <m:r>
          <w:rPr>
            <w:rFonts w:ascii="Cambria Math" w:hAnsi="Cambria Math"/>
            <w:sz w:val="26"/>
            <w:szCs w:val="26"/>
          </w:rPr>
          <m:t>t</m:t>
        </m:r>
      </m:oMath>
      <w:r w:rsidRPr="00A8126A">
        <w:rPr>
          <w:sz w:val="26"/>
          <w:szCs w:val="26"/>
        </w:rPr>
        <w:instrText xml:space="preserve"> </w:instrText>
      </w:r>
      <w:r w:rsidR="00054AD5" w:rsidRPr="00A8126A">
        <w:rPr>
          <w:sz w:val="26"/>
          <w:szCs w:val="26"/>
        </w:rPr>
        <w:fldChar w:fldCharType="separate"/>
      </w:r>
      <m:oMath>
        <m:r>
          <w:rPr>
            <w:rFonts w:ascii="Cambria Math" w:hAnsi="Cambria Math"/>
            <w:sz w:val="26"/>
            <w:szCs w:val="26"/>
          </w:rPr>
          <m:t>t</m:t>
        </m:r>
      </m:oMath>
      <w:r w:rsidR="00054AD5" w:rsidRPr="00A8126A">
        <w:rPr>
          <w:sz w:val="26"/>
          <w:szCs w:val="26"/>
        </w:rPr>
        <w:fldChar w:fldCharType="end"/>
      </w:r>
      <w:r w:rsidRPr="00B861BE">
        <w:rPr>
          <w:sz w:val="26"/>
          <w:szCs w:val="26"/>
        </w:rPr>
        <w:t xml:space="preserve"> müddəti ərzində uğursuzluq baş vermiş elementlərin sayı.</w:t>
      </w:r>
    </w:p>
    <w:p w:rsidR="00A8126A" w:rsidRPr="00B861BE" w:rsidRDefault="00A8126A" w:rsidP="00A8126A">
      <w:pPr>
        <w:widowControl w:val="0"/>
        <w:spacing w:line="276" w:lineRule="auto"/>
        <w:jc w:val="both"/>
        <w:rPr>
          <w:rFonts w:eastAsia="Times New Roman"/>
          <w:sz w:val="26"/>
          <w:szCs w:val="26"/>
        </w:rPr>
      </w:pPr>
      <w:r w:rsidRPr="00B861BE">
        <w:rPr>
          <w:i/>
          <w:sz w:val="26"/>
          <w:szCs w:val="26"/>
        </w:rPr>
        <w:t>Uğursuzluğadək</w:t>
      </w:r>
      <w:r w:rsidRPr="00B861BE">
        <w:rPr>
          <w:sz w:val="26"/>
          <w:szCs w:val="26"/>
        </w:rPr>
        <w:t xml:space="preserve"> </w:t>
      </w:r>
      <w:r w:rsidRPr="00B861BE">
        <w:rPr>
          <w:i/>
          <w:sz w:val="26"/>
          <w:szCs w:val="26"/>
        </w:rPr>
        <w:t>iş vaxtının paylanma sıxlığı</w:t>
      </w:r>
      <w:r w:rsidRPr="00B861BE">
        <w:rPr>
          <w:sz w:val="26"/>
          <w:szCs w:val="26"/>
        </w:rPr>
        <w:t xml:space="preserve">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hAnsi="Cambria Math"/>
            <w:sz w:val="26"/>
            <w:szCs w:val="26"/>
          </w:rPr>
          <m:t>f</m:t>
        </m:r>
        <m:r>
          <w:rPr>
            <w:rFonts w:ascii="Cambria Math"/>
            <w:sz w:val="26"/>
            <w:szCs w:val="26"/>
          </w:rPr>
          <m:t>(</m:t>
        </m:r>
        <m:r>
          <w:rPr>
            <w:rFonts w:ascii="Cambria Math" w:hAnsi="Cambria Math"/>
            <w:sz w:val="26"/>
            <w:szCs w:val="26"/>
          </w:rPr>
          <m:t>t</m:t>
        </m:r>
        <m:r>
          <w:rPr>
            <w:rFonts w:ascii="Cambria Math"/>
            <w:sz w:val="26"/>
            <w:szCs w:val="26"/>
          </w:rPr>
          <m:t>)</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hAnsi="Cambria Math"/>
            <w:sz w:val="26"/>
            <w:szCs w:val="26"/>
          </w:rPr>
          <m:t>f</m:t>
        </m:r>
        <m:r>
          <w:rPr>
            <w:rFonts w:ascii="Cambria Math"/>
            <w:sz w:val="26"/>
            <w:szCs w:val="26"/>
          </w:rPr>
          <m:t>(</m:t>
        </m:r>
        <m:r>
          <w:rPr>
            <w:rFonts w:ascii="Cambria Math" w:hAnsi="Cambria Math"/>
            <w:sz w:val="26"/>
            <w:szCs w:val="26"/>
          </w:rPr>
          <m:t>t</m:t>
        </m:r>
        <m:r>
          <w:rPr>
            <w:rFonts w:ascii="Cambria Math"/>
            <w:sz w:val="26"/>
            <w:szCs w:val="26"/>
          </w:rPr>
          <m:t>)</m:t>
        </m:r>
      </m:oMath>
      <w:r w:rsidR="00054AD5" w:rsidRPr="00A8126A">
        <w:rPr>
          <w:rFonts w:eastAsia="Times New Roman"/>
          <w:sz w:val="26"/>
          <w:szCs w:val="26"/>
        </w:rPr>
        <w:fldChar w:fldCharType="end"/>
      </w:r>
      <w:r w:rsidRPr="00B861BE">
        <w:rPr>
          <w:rFonts w:eastAsia="Times New Roman"/>
          <w:sz w:val="26"/>
          <w:szCs w:val="26"/>
        </w:rPr>
        <w:t xml:space="preserve"> zamana görə uğursuzluqların paylanma qanununu xarakterizə edir və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hAnsi="Cambria Math"/>
            <w:sz w:val="26"/>
            <w:szCs w:val="26"/>
          </w:rPr>
          <m:t>Q</m:t>
        </m:r>
        <m:r>
          <w:rPr>
            <w:rFonts w:ascii="Cambria Math" w:eastAsia="Times New Roman"/>
            <w:sz w:val="26"/>
            <w:szCs w:val="26"/>
          </w:rPr>
          <m:t>(</m:t>
        </m:r>
        <m:r>
          <w:rPr>
            <w:rFonts w:ascii="Cambria Math" w:eastAsia="Times New Roman" w:hAnsi="Cambria Math"/>
            <w:sz w:val="26"/>
            <w:szCs w:val="26"/>
          </w:rPr>
          <m:t>t</m:t>
        </m:r>
        <m:r>
          <w:rPr>
            <w:rFonts w:ascii="Cambria Math" w:eastAsia="Times New Roman"/>
            <w:sz w:val="26"/>
            <w:szCs w:val="26"/>
          </w:rPr>
          <m:t>)</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Q</m:t>
        </m:r>
        <m:r>
          <w:rPr>
            <w:rFonts w:ascii="Cambria Math" w:eastAsia="Times New Roman"/>
            <w:sz w:val="26"/>
            <w:szCs w:val="26"/>
          </w:rPr>
          <m:t>(</m:t>
        </m:r>
        <m:r>
          <w:rPr>
            <w:rFonts w:ascii="Cambria Math" w:eastAsia="Times New Roman" w:hAnsi="Cambria Math"/>
            <w:sz w:val="26"/>
            <w:szCs w:val="26"/>
          </w:rPr>
          <m:t>t</m:t>
        </m:r>
        <m:r>
          <w:rPr>
            <w:rFonts w:ascii="Cambria Math" w:eastAsia="Times New Roman"/>
            <w:sz w:val="26"/>
            <w:szCs w:val="26"/>
          </w:rPr>
          <m:t>)</m:t>
        </m:r>
      </m:oMath>
      <w:r w:rsidR="00054AD5" w:rsidRPr="00A8126A">
        <w:rPr>
          <w:rFonts w:eastAsia="Times New Roman"/>
          <w:sz w:val="26"/>
          <w:szCs w:val="26"/>
        </w:rPr>
        <w:fldChar w:fldCharType="end"/>
      </w:r>
      <w:r w:rsidRPr="00B861BE">
        <w:rPr>
          <w:rFonts w:eastAsia="Times New Roman"/>
          <w:sz w:val="26"/>
          <w:szCs w:val="26"/>
        </w:rPr>
        <w:t xml:space="preserve"> funksiyasının törəməsidir.</w:t>
      </w:r>
    </w:p>
    <w:p w:rsidR="00A8126A" w:rsidRPr="00E86069" w:rsidRDefault="00FA1A97" w:rsidP="00E86069">
      <w:pPr>
        <w:widowControl w:val="0"/>
        <w:spacing w:line="240" w:lineRule="auto"/>
        <w:ind w:firstLine="0"/>
        <w:jc w:val="center"/>
        <w:rPr>
          <w:rFonts w:eastAsia="Times New Roman"/>
          <w:sz w:val="24"/>
          <w:szCs w:val="24"/>
        </w:rPr>
      </w:pPr>
      <m:oMathPara>
        <m:oMathParaPr>
          <m:jc m:val="center"/>
        </m:oMathParaP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t</m:t>
              </m:r>
            </m:e>
          </m:d>
          <m:r>
            <w:rPr>
              <w:rFonts w:ascii="Cambria Math"/>
              <w:sz w:val="24"/>
              <w:szCs w:val="24"/>
            </w:rPr>
            <m:t>=</m:t>
          </m:r>
          <m:f>
            <m:fPr>
              <m:ctrlPr>
                <w:rPr>
                  <w:rFonts w:ascii="Cambria Math" w:hAnsi="Cambria Math"/>
                  <w:i/>
                  <w:sz w:val="24"/>
                  <w:szCs w:val="24"/>
                </w:rPr>
              </m:ctrlPr>
            </m:fPr>
            <m:num>
              <m:r>
                <w:rPr>
                  <w:rFonts w:ascii="Cambria Math" w:hAnsi="Cambria Math"/>
                  <w:sz w:val="24"/>
                  <w:szCs w:val="24"/>
                </w:rPr>
                <m:t>dQ</m:t>
              </m:r>
              <m:r>
                <w:rPr>
                  <w:rFonts w:ascii="Cambria Math"/>
                  <w:sz w:val="24"/>
                  <w:szCs w:val="24"/>
                </w:rPr>
                <m:t>(</m:t>
              </m:r>
              <m:r>
                <w:rPr>
                  <w:rFonts w:ascii="Cambria Math" w:hAnsi="Cambria Math"/>
                  <w:sz w:val="24"/>
                  <w:szCs w:val="24"/>
                </w:rPr>
                <m:t>t</m:t>
              </m:r>
              <m:r>
                <w:rPr>
                  <w:rFonts w:ascii="Cambria Math"/>
                  <w:sz w:val="24"/>
                  <w:szCs w:val="24"/>
                </w:rPr>
                <m:t>)</m:t>
              </m:r>
            </m:num>
            <m:den>
              <m:r>
                <w:rPr>
                  <w:rFonts w:ascii="Cambria Math" w:hAnsi="Cambria Math"/>
                  <w:sz w:val="24"/>
                  <w:szCs w:val="24"/>
                </w:rPr>
                <m:t>dt</m:t>
              </m:r>
            </m:den>
          </m:f>
          <m:r>
            <w:rPr>
              <w:rFonts w:ascii="Cambria Math"/>
              <w:sz w:val="24"/>
              <w:szCs w:val="24"/>
            </w:rPr>
            <m:t xml:space="preserve">; </m:t>
          </m:r>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t</m:t>
              </m:r>
            </m:e>
          </m:d>
          <m:r>
            <w:rPr>
              <w:rFonts w:ascii="Cambria Math"/>
              <w:sz w:val="24"/>
              <w:szCs w:val="24"/>
            </w:rPr>
            <m:t>=</m:t>
          </m:r>
          <m:r>
            <w:rPr>
              <w:sz w:val="24"/>
              <w:szCs w:val="24"/>
            </w:rPr>
            <m:t>-</m:t>
          </m:r>
          <m:f>
            <m:fPr>
              <m:ctrlPr>
                <w:rPr>
                  <w:rFonts w:ascii="Cambria Math" w:hAnsi="Cambria Math"/>
                  <w:i/>
                  <w:sz w:val="24"/>
                  <w:szCs w:val="24"/>
                </w:rPr>
              </m:ctrlPr>
            </m:fPr>
            <m:num>
              <m:r>
                <w:rPr>
                  <w:rFonts w:ascii="Cambria Math" w:hAnsi="Cambria Math"/>
                  <w:sz w:val="24"/>
                  <w:szCs w:val="24"/>
                </w:rPr>
                <m:t>dP</m:t>
              </m:r>
              <m:r>
                <w:rPr>
                  <w:rFonts w:ascii="Cambria Math"/>
                  <w:sz w:val="24"/>
                  <w:szCs w:val="24"/>
                </w:rPr>
                <m:t>(</m:t>
              </m:r>
              <m:r>
                <w:rPr>
                  <w:rFonts w:ascii="Cambria Math" w:hAnsi="Cambria Math"/>
                  <w:sz w:val="24"/>
                  <w:szCs w:val="24"/>
                </w:rPr>
                <m:t>t</m:t>
              </m:r>
              <m:r>
                <w:rPr>
                  <w:rFonts w:ascii="Cambria Math"/>
                  <w:sz w:val="24"/>
                  <w:szCs w:val="24"/>
                </w:rPr>
                <m:t>)</m:t>
              </m:r>
            </m:num>
            <m:den>
              <m:r>
                <w:rPr>
                  <w:rFonts w:ascii="Cambria Math" w:hAnsi="Cambria Math"/>
                  <w:sz w:val="24"/>
                  <w:szCs w:val="24"/>
                </w:rPr>
                <m:t>dt</m:t>
              </m:r>
            </m:den>
          </m:f>
          <m:r>
            <w:rPr>
              <w:rFonts w:ascii="Cambria Math"/>
              <w:sz w:val="24"/>
              <w:szCs w:val="24"/>
            </w:rPr>
            <m:t>;                             (6)</m:t>
          </m:r>
        </m:oMath>
      </m:oMathPara>
    </w:p>
    <w:p w:rsidR="00A8126A" w:rsidRPr="00B861BE" w:rsidRDefault="00A8126A" w:rsidP="00A8126A">
      <w:pPr>
        <w:widowControl w:val="0"/>
        <w:spacing w:line="276" w:lineRule="auto"/>
        <w:ind w:firstLine="0"/>
        <w:rPr>
          <w:rFonts w:eastAsia="Times New Roman"/>
          <w:sz w:val="26"/>
          <w:szCs w:val="26"/>
        </w:rPr>
      </w:pPr>
      <w:r w:rsidRPr="00B861BE">
        <w:rPr>
          <w:rFonts w:eastAsia="Times New Roman"/>
          <w:sz w:val="26"/>
          <w:szCs w:val="26"/>
        </w:rPr>
        <w:t>(6) düsturuna əsasən,</w:t>
      </w:r>
    </w:p>
    <w:p w:rsidR="00A8126A" w:rsidRPr="00E86069" w:rsidRDefault="00FA1A97" w:rsidP="00E86069">
      <w:pPr>
        <w:widowControl w:val="0"/>
        <w:spacing w:line="240" w:lineRule="auto"/>
        <w:ind w:firstLine="0"/>
        <w:jc w:val="center"/>
        <w:rPr>
          <w:rFonts w:eastAsia="Times New Roman"/>
          <w:sz w:val="24"/>
          <w:szCs w:val="24"/>
        </w:rPr>
      </w:pPr>
      <m:oMathPara>
        <m:oMathParaPr>
          <m:jc m:val="center"/>
        </m:oMathParaPr>
        <m:oMath>
          <m:r>
            <w:rPr>
              <w:rFonts w:ascii="Cambria Math" w:hAnsi="Cambria Math"/>
              <w:sz w:val="24"/>
              <w:szCs w:val="24"/>
            </w:rPr>
            <m:t>Q</m:t>
          </m:r>
          <m:d>
            <m:dPr>
              <m:ctrlPr>
                <w:rPr>
                  <w:rFonts w:ascii="Cambria Math" w:hAnsi="Cambria Math"/>
                  <w:i/>
                  <w:sz w:val="24"/>
                  <w:szCs w:val="24"/>
                </w:rPr>
              </m:ctrlPr>
            </m:dPr>
            <m:e>
              <m:r>
                <w:rPr>
                  <w:rFonts w:ascii="Cambria Math" w:hAnsi="Cambria Math"/>
                  <w:sz w:val="24"/>
                  <w:szCs w:val="24"/>
                </w:rPr>
                <m:t>t</m:t>
              </m:r>
            </m:e>
          </m:d>
          <m:r>
            <w:rPr>
              <w:rFonts w:ascii="Cambria Math"/>
              <w:sz w:val="24"/>
              <w:szCs w:val="24"/>
            </w:rPr>
            <m:t>=</m:t>
          </m:r>
          <m:nary>
            <m:naryPr>
              <m:limLoc m:val="undOvr"/>
              <m:ctrlPr>
                <w:rPr>
                  <w:rFonts w:ascii="Cambria Math" w:hAnsi="Cambria Math"/>
                  <w:i/>
                  <w:sz w:val="24"/>
                  <w:szCs w:val="24"/>
                </w:rPr>
              </m:ctrlPr>
            </m:naryPr>
            <m:sub>
              <m:r>
                <w:rPr>
                  <w:rFonts w:ascii="Cambria Math"/>
                  <w:sz w:val="24"/>
                  <w:szCs w:val="24"/>
                </w:rPr>
                <m:t>0</m:t>
              </m:r>
            </m:sub>
            <m:sup>
              <m:r>
                <w:rPr>
                  <w:rFonts w:ascii="Cambria Math" w:hAnsi="Cambria Math"/>
                  <w:sz w:val="24"/>
                  <w:szCs w:val="24"/>
                </w:rPr>
                <m:t>t</m:t>
              </m:r>
            </m:sup>
            <m:e>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dt</m:t>
              </m:r>
              <m:r>
                <w:rPr>
                  <w:rFonts w:ascii="Cambria Math"/>
                  <w:sz w:val="24"/>
                  <w:szCs w:val="24"/>
                </w:rPr>
                <m:t xml:space="preserve"> ; </m:t>
              </m:r>
              <m:r>
                <w:rPr>
                  <w:rFonts w:ascii="Cambria Math" w:hAnsi="Cambria Math"/>
                  <w:sz w:val="24"/>
                  <w:szCs w:val="24"/>
                </w:rPr>
                <m:t>P</m:t>
              </m:r>
              <m:d>
                <m:dPr>
                  <m:ctrlPr>
                    <w:rPr>
                      <w:rFonts w:ascii="Cambria Math" w:hAnsi="Cambria Math"/>
                      <w:i/>
                      <w:sz w:val="24"/>
                      <w:szCs w:val="24"/>
                    </w:rPr>
                  </m:ctrlPr>
                </m:dPr>
                <m:e>
                  <m:r>
                    <w:rPr>
                      <w:rFonts w:ascii="Cambria Math" w:hAnsi="Cambria Math"/>
                      <w:sz w:val="24"/>
                      <w:szCs w:val="24"/>
                    </w:rPr>
                    <m:t>t</m:t>
                  </m:r>
                </m:e>
              </m:d>
              <m:r>
                <w:rPr>
                  <w:rFonts w:ascii="Cambria Math"/>
                  <w:sz w:val="24"/>
                  <w:szCs w:val="24"/>
                </w:rPr>
                <m:t>=1</m:t>
              </m:r>
              <m:r>
                <w:rPr>
                  <w:sz w:val="24"/>
                  <w:szCs w:val="24"/>
                </w:rPr>
                <m:t>-</m:t>
              </m:r>
              <m:nary>
                <m:naryPr>
                  <m:limLoc m:val="undOvr"/>
                  <m:ctrlPr>
                    <w:rPr>
                      <w:rFonts w:ascii="Cambria Math" w:hAnsi="Cambria Math"/>
                      <w:i/>
                      <w:sz w:val="24"/>
                      <w:szCs w:val="24"/>
                    </w:rPr>
                  </m:ctrlPr>
                </m:naryPr>
                <m:sub>
                  <m:r>
                    <w:rPr>
                      <w:rFonts w:ascii="Cambria Math"/>
                      <w:sz w:val="24"/>
                      <w:szCs w:val="24"/>
                    </w:rPr>
                    <m:t>0</m:t>
                  </m:r>
                </m:sub>
                <m:sup>
                  <m:r>
                    <w:rPr>
                      <w:rFonts w:ascii="Cambria Math" w:hAnsi="Cambria Math"/>
                      <w:sz w:val="24"/>
                      <w:szCs w:val="24"/>
                    </w:rPr>
                    <m:t>t</m:t>
                  </m:r>
                </m:sup>
                <m:e>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dt</m:t>
                  </m:r>
                  <m:r>
                    <w:rPr>
                      <w:rFonts w:ascii="Cambria Math"/>
                      <w:sz w:val="24"/>
                      <w:szCs w:val="24"/>
                    </w:rPr>
                    <m:t>.                   (7)</m:t>
                  </m:r>
                </m:e>
              </m:nary>
            </m:e>
          </m:nary>
        </m:oMath>
      </m:oMathPara>
    </w:p>
    <w:p w:rsidR="00A8126A" w:rsidRPr="00B861BE" w:rsidRDefault="00A8126A" w:rsidP="00A8126A">
      <w:pPr>
        <w:widowControl w:val="0"/>
        <w:spacing w:line="276" w:lineRule="auto"/>
        <w:jc w:val="both"/>
        <w:rPr>
          <w:sz w:val="26"/>
          <w:szCs w:val="26"/>
        </w:rPr>
      </w:pPr>
      <w:r w:rsidRPr="00B861BE">
        <w:rPr>
          <w:rFonts w:eastAsia="Times New Roman"/>
          <w:i/>
          <w:sz w:val="26"/>
          <w:szCs w:val="26"/>
          <w:lang w:val="en-US"/>
        </w:rPr>
        <w:t>Statistik</w:t>
      </w:r>
      <w:r w:rsidRPr="00B861BE">
        <w:rPr>
          <w:rFonts w:eastAsia="Times New Roman"/>
          <w:i/>
          <w:sz w:val="26"/>
          <w:szCs w:val="26"/>
        </w:rPr>
        <w:t xml:space="preserve"> </w:t>
      </w:r>
      <w:r w:rsidRPr="00B861BE">
        <w:rPr>
          <w:rFonts w:eastAsia="Times New Roman"/>
          <w:i/>
          <w:sz w:val="26"/>
          <w:szCs w:val="26"/>
          <w:lang w:val="en-US"/>
        </w:rPr>
        <w:t>bax</w:t>
      </w:r>
      <w:r w:rsidRPr="00B861BE">
        <w:rPr>
          <w:rFonts w:eastAsia="Times New Roman"/>
          <w:i/>
          <w:sz w:val="26"/>
          <w:szCs w:val="26"/>
        </w:rPr>
        <w:t>ı</w:t>
      </w:r>
      <w:r w:rsidRPr="00B861BE">
        <w:rPr>
          <w:rFonts w:eastAsia="Times New Roman"/>
          <w:i/>
          <w:sz w:val="26"/>
          <w:szCs w:val="26"/>
          <w:lang w:val="en-US"/>
        </w:rPr>
        <w:t>mdan</w:t>
      </w:r>
      <w:r w:rsidRPr="00B861BE">
        <w:rPr>
          <w:rFonts w:eastAsia="Times New Roman"/>
          <w:i/>
          <w:sz w:val="26"/>
          <w:szCs w:val="26"/>
        </w:rPr>
        <w:t xml:space="preserve"> </w:t>
      </w:r>
      <w:r w:rsidRPr="00B861BE">
        <w:rPr>
          <w:rFonts w:eastAsia="Times New Roman"/>
          <w:i/>
          <w:sz w:val="26"/>
          <w:szCs w:val="26"/>
          <w:lang w:val="en-US"/>
        </w:rPr>
        <w:t>paylanma</w:t>
      </w:r>
      <w:r w:rsidRPr="00B861BE">
        <w:rPr>
          <w:rFonts w:eastAsia="Times New Roman"/>
          <w:i/>
          <w:sz w:val="26"/>
          <w:szCs w:val="26"/>
        </w:rPr>
        <w:t xml:space="preserve"> </w:t>
      </w:r>
      <w:r w:rsidRPr="00B861BE">
        <w:rPr>
          <w:rFonts w:eastAsia="Times New Roman"/>
          <w:i/>
          <w:sz w:val="26"/>
          <w:szCs w:val="26"/>
          <w:lang w:val="en-US"/>
        </w:rPr>
        <w:t>s</w:t>
      </w:r>
      <w:r w:rsidRPr="00B861BE">
        <w:rPr>
          <w:rFonts w:eastAsia="Times New Roman"/>
          <w:i/>
          <w:sz w:val="26"/>
          <w:szCs w:val="26"/>
        </w:rPr>
        <w:t>ı</w:t>
      </w:r>
      <w:r w:rsidRPr="00B861BE">
        <w:rPr>
          <w:rFonts w:eastAsia="Times New Roman"/>
          <w:i/>
          <w:sz w:val="26"/>
          <w:szCs w:val="26"/>
          <w:lang w:val="en-US"/>
        </w:rPr>
        <w:t>xl</w:t>
      </w:r>
      <w:r w:rsidRPr="00B861BE">
        <w:rPr>
          <w:rFonts w:eastAsia="Times New Roman"/>
          <w:i/>
          <w:sz w:val="26"/>
          <w:szCs w:val="26"/>
        </w:rPr>
        <w:t xml:space="preserve">ığı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acc>
          <m:accPr>
            <m:chr m:val="̅"/>
            <m:ctrlPr>
              <w:rPr>
                <w:rFonts w:ascii="Cambria Math" w:eastAsia="Times New Roman" w:hAnsi="Cambria Math"/>
                <w:i/>
                <w:sz w:val="26"/>
                <w:szCs w:val="26"/>
              </w:rPr>
            </m:ctrlPr>
          </m:accPr>
          <m:e>
            <m:r>
              <w:rPr>
                <w:rFonts w:ascii="Cambria Math" w:eastAsia="Times New Roman" w:hAnsi="Cambria Math"/>
                <w:sz w:val="26"/>
                <w:szCs w:val="26"/>
              </w:rPr>
              <m:t>f</m:t>
            </m:r>
          </m:e>
        </m:acc>
        <m:r>
          <w:rPr>
            <w:rFonts w:ascii="Cambria Math" w:eastAsia="Times New Roman"/>
            <w:sz w:val="26"/>
            <w:szCs w:val="26"/>
          </w:rPr>
          <m:t>(</m:t>
        </m:r>
        <m:r>
          <w:rPr>
            <w:rFonts w:ascii="Cambria Math" w:eastAsia="Times New Roman" w:hAnsi="Cambria Math"/>
            <w:sz w:val="26"/>
            <w:szCs w:val="26"/>
          </w:rPr>
          <m:t>t</m:t>
        </m:r>
        <m:r>
          <w:rPr>
            <w:rFonts w:ascii="Cambria Math" w:eastAsia="Times New Roman"/>
            <w:sz w:val="26"/>
            <w:szCs w:val="26"/>
          </w:rPr>
          <m:t>)</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acc>
          <m:accPr>
            <m:chr m:val="̅"/>
            <m:ctrlPr>
              <w:rPr>
                <w:rFonts w:ascii="Cambria Math" w:eastAsia="Times New Roman" w:hAnsi="Cambria Math"/>
                <w:i/>
                <w:sz w:val="26"/>
                <w:szCs w:val="26"/>
              </w:rPr>
            </m:ctrlPr>
          </m:accPr>
          <m:e>
            <m:r>
              <w:rPr>
                <w:rFonts w:ascii="Cambria Math" w:eastAsia="Times New Roman" w:hAnsi="Cambria Math"/>
                <w:sz w:val="26"/>
                <w:szCs w:val="26"/>
              </w:rPr>
              <m:t>f</m:t>
            </m:r>
          </m:e>
        </m:acc>
        <m:r>
          <w:rPr>
            <w:rFonts w:ascii="Cambria Math" w:eastAsia="Times New Roman"/>
            <w:sz w:val="26"/>
            <w:szCs w:val="26"/>
          </w:rPr>
          <m:t>(</m:t>
        </m:r>
        <m:r>
          <w:rPr>
            <w:rFonts w:ascii="Cambria Math" w:eastAsia="Times New Roman" w:hAnsi="Cambria Math"/>
            <w:sz w:val="26"/>
            <w:szCs w:val="26"/>
          </w:rPr>
          <m:t>t</m:t>
        </m:r>
        <m:r>
          <w:rPr>
            <w:rFonts w:ascii="Cambria Math" w:eastAsia="Times New Roman"/>
            <w:sz w:val="26"/>
            <w:szCs w:val="26"/>
          </w:rPr>
          <m:t>)</m:t>
        </m:r>
      </m:oMath>
      <w:r w:rsidR="00054AD5" w:rsidRPr="00A8126A">
        <w:rPr>
          <w:rFonts w:eastAsia="Times New Roman"/>
          <w:sz w:val="26"/>
          <w:szCs w:val="26"/>
        </w:rPr>
        <w:fldChar w:fldCharType="end"/>
      </w:r>
      <w:r w:rsidRPr="00B861BE">
        <w:rPr>
          <w:rFonts w:eastAsia="Times New Roman"/>
          <w:sz w:val="26"/>
          <w:szCs w:val="26"/>
        </w:rPr>
        <w:t xml:space="preserve"> vahid zamanda uğursuzluq baş vermiş elementlərin  sayının həmin elementlərin ilkin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N</m:t>
            </m:r>
          </m:e>
          <m:sub>
            <m:r>
              <w:rPr>
                <w:rFonts w:ascii="Cambria Math" w:eastAsia="Times New Roman"/>
                <w:sz w:val="26"/>
                <w:szCs w:val="26"/>
              </w:rPr>
              <m:t>0</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N</m:t>
            </m:r>
          </m:e>
          <m:sub>
            <m:r>
              <w:rPr>
                <w:rFonts w:ascii="Cambria Math" w:eastAsia="Times New Roman"/>
                <w:sz w:val="26"/>
                <w:szCs w:val="26"/>
              </w:rPr>
              <m:t>0</m:t>
            </m:r>
          </m:sub>
        </m:sSub>
      </m:oMath>
      <w:r w:rsidR="00054AD5" w:rsidRPr="00A8126A">
        <w:rPr>
          <w:rFonts w:eastAsia="Times New Roman"/>
          <w:sz w:val="26"/>
          <w:szCs w:val="26"/>
        </w:rPr>
        <w:fldChar w:fldCharType="end"/>
      </w:r>
      <w:r w:rsidRPr="00B861BE">
        <w:rPr>
          <w:rFonts w:eastAsia="Times New Roman"/>
          <w:sz w:val="26"/>
          <w:szCs w:val="26"/>
        </w:rPr>
        <w:t xml:space="preserve"> sayına (uğursuzluq baş vermiş elementlər bərpa edilməmək şərti ilə) nisbətinə bərabərdir, yəni</w:t>
      </w:r>
    </w:p>
    <w:p w:rsidR="00A8126A" w:rsidRPr="00E86069" w:rsidRDefault="00054AD5" w:rsidP="00E86069">
      <w:pPr>
        <w:widowControl w:val="0"/>
        <w:spacing w:line="240" w:lineRule="auto"/>
        <w:ind w:firstLine="0"/>
        <w:jc w:val="center"/>
        <w:rPr>
          <w:rFonts w:eastAsia="Times New Roman"/>
          <w:sz w:val="24"/>
          <w:szCs w:val="24"/>
        </w:rPr>
      </w:pPr>
      <m:oMathPara>
        <m:oMathParaPr>
          <m:jc m:val="center"/>
        </m:oMathParaPr>
        <m:oMath>
          <m:acc>
            <m:accPr>
              <m:chr m:val="̅"/>
              <m:ctrlPr>
                <w:rPr>
                  <w:rFonts w:ascii="Cambria Math" w:hAnsi="Cambria Math"/>
                  <w:i/>
                  <w:sz w:val="24"/>
                  <w:szCs w:val="24"/>
                </w:rPr>
              </m:ctrlPr>
            </m:accPr>
            <m:e>
              <m:r>
                <w:rPr>
                  <w:rFonts w:ascii="Cambria Math" w:hAnsi="Cambria Math"/>
                  <w:sz w:val="24"/>
                  <w:szCs w:val="24"/>
                </w:rPr>
                <m:t>f</m:t>
              </m:r>
            </m:e>
          </m:acc>
          <m:d>
            <m:dPr>
              <m:ctrlPr>
                <w:rPr>
                  <w:rFonts w:ascii="Cambria Math" w:hAnsi="Cambria Math"/>
                  <w:i/>
                  <w:sz w:val="24"/>
                  <w:szCs w:val="24"/>
                </w:rPr>
              </m:ctrlPr>
            </m:dPr>
            <m:e>
              <m:r>
                <w:rPr>
                  <w:rFonts w:ascii="Cambria Math" w:hAnsi="Cambria Math"/>
                  <w:sz w:val="24"/>
                  <w:szCs w:val="24"/>
                </w:rPr>
                <m:t>t</m:t>
              </m:r>
            </m:e>
          </m:d>
          <m:r>
            <w:rPr>
              <w:rFonts w:ascii="Cambria Math"/>
              <w:sz w:val="24"/>
              <w:szCs w:val="24"/>
            </w:rPr>
            <m:t>=</m:t>
          </m:r>
          <m:f>
            <m:fPr>
              <m:ctrlPr>
                <w:rPr>
                  <w:rFonts w:ascii="Cambria Math" w:hAnsi="Cambria Math"/>
                  <w:i/>
                  <w:sz w:val="24"/>
                  <w:szCs w:val="24"/>
                </w:rPr>
              </m:ctrlPr>
            </m:fPr>
            <m:num>
              <m:r>
                <m:rPr>
                  <m:sty m:val="p"/>
                </m:rPr>
                <w:rPr>
                  <w:rFonts w:ascii="Cambria Math"/>
                  <w:sz w:val="24"/>
                  <w:szCs w:val="24"/>
                </w:rPr>
                <m:t>n</m:t>
              </m:r>
              <m:d>
                <m:dPr>
                  <m:ctrlPr>
                    <w:rPr>
                      <w:rFonts w:ascii="Cambria Math" w:hAnsi="Cambria Math"/>
                      <w:sz w:val="24"/>
                      <w:szCs w:val="24"/>
                    </w:rPr>
                  </m:ctrlPr>
                </m:dPr>
                <m:e>
                  <m:r>
                    <m:rPr>
                      <m:sty m:val="p"/>
                    </m:rPr>
                    <w:rPr>
                      <w:rFonts w:ascii="Cambria Math"/>
                      <w:sz w:val="24"/>
                      <w:szCs w:val="24"/>
                    </w:rPr>
                    <w:sym w:font="Symbol" w:char="F044"/>
                  </m:r>
                  <m:r>
                    <m:rPr>
                      <m:sty m:val="p"/>
                    </m:rPr>
                    <w:rPr>
                      <w:rFonts w:ascii="Cambria Math"/>
                      <w:sz w:val="24"/>
                      <w:szCs w:val="24"/>
                    </w:rPr>
                    <m:t>t</m:t>
                  </m:r>
                </m:e>
              </m:d>
            </m:num>
            <m:den>
              <m:sSub>
                <m:sSubPr>
                  <m:ctrlPr>
                    <w:rPr>
                      <w:rFonts w:ascii="Cambria Math" w:hAnsi="Cambria Math"/>
                      <w:sz w:val="24"/>
                      <w:szCs w:val="24"/>
                    </w:rPr>
                  </m:ctrlPr>
                </m:sSubPr>
                <m:e>
                  <m:r>
                    <m:rPr>
                      <m:sty m:val="p"/>
                    </m:rPr>
                    <w:rPr>
                      <w:rFonts w:ascii="Cambria Math"/>
                      <w:sz w:val="24"/>
                      <w:szCs w:val="24"/>
                    </w:rPr>
                    <m:t>N</m:t>
                  </m:r>
                </m:e>
                <m:sub>
                  <m:r>
                    <m:rPr>
                      <m:sty m:val="p"/>
                    </m:rPr>
                    <w:rPr>
                      <w:rFonts w:ascii="Cambria Math"/>
                      <w:sz w:val="24"/>
                      <w:szCs w:val="24"/>
                    </w:rPr>
                    <m:t>0</m:t>
                  </m:r>
                </m:sub>
              </m:sSub>
              <m:r>
                <m:rPr>
                  <m:sty m:val="p"/>
                </m:rPr>
                <w:rPr>
                  <w:sz w:val="24"/>
                  <w:szCs w:val="24"/>
                </w:rPr>
                <m:t>·</m:t>
              </m:r>
              <m:r>
                <m:rPr>
                  <m:sty m:val="p"/>
                </m:rPr>
                <w:rPr>
                  <w:rFonts w:ascii="Cambria Math"/>
                  <w:sz w:val="24"/>
                  <w:szCs w:val="24"/>
                </w:rPr>
                <m:t xml:space="preserve"> </m:t>
              </m:r>
              <m:r>
                <m:rPr>
                  <m:sty m:val="p"/>
                </m:rPr>
                <w:rPr>
                  <w:rFonts w:ascii="Cambria Math"/>
                  <w:sz w:val="24"/>
                  <w:szCs w:val="24"/>
                </w:rPr>
                <w:sym w:font="Symbol" w:char="F044"/>
              </m:r>
              <m:r>
                <m:rPr>
                  <m:sty m:val="p"/>
                </m:rPr>
                <w:rPr>
                  <w:rFonts w:ascii="Cambria Math"/>
                  <w:sz w:val="24"/>
                  <w:szCs w:val="24"/>
                </w:rPr>
                <m:t>t</m:t>
              </m:r>
            </m:den>
          </m:f>
          <m:r>
            <w:rPr>
              <w:rFonts w:ascii="Cambria Math"/>
              <w:sz w:val="24"/>
              <w:szCs w:val="24"/>
            </w:rPr>
            <m:t xml:space="preserve">                                                     (8)</m:t>
          </m:r>
        </m:oMath>
      </m:oMathPara>
    </w:p>
    <w:p w:rsidR="00A8126A" w:rsidRPr="00B861BE" w:rsidRDefault="00A8126A" w:rsidP="00A8126A">
      <w:pPr>
        <w:widowControl w:val="0"/>
        <w:spacing w:line="276" w:lineRule="auto"/>
        <w:jc w:val="both"/>
        <w:rPr>
          <w:rFonts w:eastAsia="Times New Roman"/>
          <w:sz w:val="26"/>
          <w:szCs w:val="26"/>
        </w:rPr>
      </w:pPr>
      <w:r w:rsidRPr="00B861BE">
        <w:rPr>
          <w:sz w:val="26"/>
          <w:szCs w:val="26"/>
          <w:lang w:val="en-US"/>
        </w:rPr>
        <w:t>Burada</w:t>
      </w:r>
      <w:r w:rsidRPr="00B861BE">
        <w:rPr>
          <w:sz w:val="26"/>
          <w:szCs w:val="26"/>
        </w:rPr>
        <w:t xml:space="preserve">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m:rPr>
            <m:sty m:val="p"/>
          </m:rPr>
          <w:rPr>
            <w:rFonts w:ascii="Cambria Math"/>
            <w:sz w:val="26"/>
            <w:szCs w:val="26"/>
          </w:rPr>
          <m:t>n</m:t>
        </m:r>
        <m:d>
          <m:dPr>
            <m:ctrlPr>
              <w:rPr>
                <w:rFonts w:ascii="Cambria Math" w:hAnsi="Cambria Math"/>
                <w:sz w:val="26"/>
                <w:szCs w:val="26"/>
              </w:rPr>
            </m:ctrlPr>
          </m:dPr>
          <m:e>
            <m:r>
              <m:rPr>
                <m:sty m:val="p"/>
              </m:rPr>
              <w:rPr>
                <w:rFonts w:ascii="Cambria Math"/>
                <w:sz w:val="26"/>
                <w:szCs w:val="26"/>
              </w:rPr>
              <w:sym w:font="Symbol" w:char="F044"/>
            </m:r>
            <m:r>
              <m:rPr>
                <m:sty m:val="p"/>
              </m:rPr>
              <w:rPr>
                <w:rFonts w:ascii="Cambria Math"/>
                <w:sz w:val="26"/>
                <w:szCs w:val="26"/>
              </w:rPr>
              <m:t>t</m:t>
            </m:r>
          </m:e>
        </m:d>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m:rPr>
            <m:sty m:val="p"/>
          </m:rPr>
          <w:rPr>
            <w:rFonts w:ascii="Cambria Math"/>
            <w:sz w:val="26"/>
            <w:szCs w:val="26"/>
          </w:rPr>
          <m:t>n</m:t>
        </m:r>
        <m:d>
          <m:dPr>
            <m:ctrlPr>
              <w:rPr>
                <w:rFonts w:ascii="Cambria Math" w:hAnsi="Cambria Math"/>
                <w:sz w:val="26"/>
                <w:szCs w:val="26"/>
              </w:rPr>
            </m:ctrlPr>
          </m:dPr>
          <m:e>
            <m:r>
              <m:rPr>
                <m:sty m:val="p"/>
              </m:rPr>
              <w:rPr>
                <w:rFonts w:ascii="Cambria Math"/>
                <w:sz w:val="26"/>
                <w:szCs w:val="26"/>
              </w:rPr>
              <w:sym w:font="Symbol" w:char="F044"/>
            </m:r>
            <m:r>
              <m:rPr>
                <m:sty m:val="p"/>
              </m:rPr>
              <w:rPr>
                <w:rFonts w:ascii="Cambria Math"/>
                <w:sz w:val="26"/>
                <w:szCs w:val="26"/>
              </w:rPr>
              <m:t>t</m:t>
            </m:r>
          </m:e>
        </m:d>
      </m:oMath>
      <w:r w:rsidR="00054AD5" w:rsidRPr="00A8126A">
        <w:rPr>
          <w:rFonts w:eastAsia="Times New Roman"/>
          <w:sz w:val="26"/>
          <w:szCs w:val="26"/>
        </w:rPr>
        <w:fldChar w:fldCharType="end"/>
      </w:r>
      <w:r w:rsidRPr="00B861BE">
        <w:rPr>
          <w:rFonts w:eastAsia="Times New Roman"/>
          <w:sz w:val="26"/>
          <w:szCs w:val="26"/>
        </w:rPr>
        <w:t>-</w:t>
      </w:r>
      <w:r w:rsidRPr="00B861BE">
        <w:rPr>
          <w:rFonts w:eastAsia="Times New Roman"/>
          <w:sz w:val="26"/>
          <w:szCs w:val="26"/>
          <w:lang w:val="en-US"/>
        </w:rPr>
        <w:t>m</w:t>
      </w:r>
      <w:r w:rsidRPr="00B861BE">
        <w:rPr>
          <w:rFonts w:eastAsia="Times New Roman"/>
          <w:sz w:val="26"/>
          <w:szCs w:val="26"/>
        </w:rPr>
        <w:t>ü</w:t>
      </w:r>
      <w:r w:rsidRPr="00B861BE">
        <w:rPr>
          <w:rFonts w:eastAsia="Times New Roman"/>
          <w:sz w:val="26"/>
          <w:szCs w:val="26"/>
          <w:lang w:val="en-US"/>
        </w:rPr>
        <w:t>vafiq</w:t>
      </w:r>
      <w:r w:rsidRPr="00B861BE">
        <w:rPr>
          <w:rFonts w:eastAsia="Times New Roman"/>
          <w:sz w:val="26"/>
          <w:szCs w:val="26"/>
        </w:rPr>
        <w:t xml:space="preserve">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sz w:val="26"/>
            <w:szCs w:val="26"/>
          </w:rPr>
          <m:t>(</m:t>
        </m:r>
        <m:r>
          <w:rPr>
            <w:rFonts w:ascii="Cambria Math" w:eastAsia="Times New Roman" w:hAnsi="Cambria Math"/>
            <w:sz w:val="26"/>
            <w:szCs w:val="26"/>
          </w:rPr>
          <m:t>t</m:t>
        </m:r>
        <m:r>
          <w:rPr>
            <w:rFonts w:eastAsia="Times New Roman"/>
            <w:sz w:val="26"/>
            <w:szCs w:val="26"/>
          </w:rPr>
          <m:t>-</m:t>
        </m:r>
        <m:f>
          <m:fPr>
            <m:ctrlPr>
              <w:rPr>
                <w:rFonts w:ascii="Cambria Math" w:eastAsia="Times New Roman" w:hAnsi="Cambria Math"/>
                <w:i/>
                <w:sz w:val="26"/>
                <w:szCs w:val="26"/>
                <w:lang w:val="en-US"/>
              </w:rPr>
            </m:ctrlPr>
          </m:fPr>
          <m:num>
            <m:r>
              <w:rPr>
                <w:rFonts w:eastAsia="Times New Roman"/>
                <w:sz w:val="26"/>
                <w:szCs w:val="26"/>
              </w:rPr>
              <m:t>∆</m:t>
            </m:r>
            <m:r>
              <w:rPr>
                <w:rFonts w:ascii="Cambria Math" w:eastAsia="Times New Roman" w:hAnsi="Cambria Math"/>
                <w:sz w:val="26"/>
                <w:szCs w:val="26"/>
                <w:lang w:val="en-US"/>
              </w:rPr>
              <m:t>t</m:t>
            </m:r>
          </m:num>
          <m:den>
            <m:r>
              <w:rPr>
                <w:rFonts w:ascii="Cambria Math" w:eastAsia="Times New Roman"/>
                <w:sz w:val="26"/>
                <w:szCs w:val="26"/>
              </w:rPr>
              <m:t>2</m:t>
            </m:r>
          </m:den>
        </m:f>
        <m:r>
          <w:rPr>
            <w:rFonts w:ascii="Cambria Math" w:eastAsia="Times New Roman"/>
            <w:sz w:val="26"/>
            <w:szCs w:val="26"/>
          </w:rPr>
          <m:t>)</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sz w:val="26"/>
            <w:szCs w:val="26"/>
          </w:rPr>
          <m:t>(</m:t>
        </m:r>
        <m:r>
          <w:rPr>
            <w:rFonts w:ascii="Cambria Math" w:eastAsia="Times New Roman" w:hAnsi="Cambria Math"/>
            <w:sz w:val="26"/>
            <w:szCs w:val="26"/>
          </w:rPr>
          <m:t>t</m:t>
        </m:r>
        <m:r>
          <w:rPr>
            <w:rFonts w:eastAsia="Times New Roman"/>
            <w:sz w:val="26"/>
            <w:szCs w:val="26"/>
          </w:rPr>
          <m:t>-</m:t>
        </m:r>
        <m:f>
          <m:fPr>
            <m:ctrlPr>
              <w:rPr>
                <w:rFonts w:ascii="Cambria Math" w:eastAsia="Times New Roman" w:hAnsi="Cambria Math"/>
                <w:i/>
                <w:sz w:val="26"/>
                <w:szCs w:val="26"/>
                <w:lang w:val="en-US"/>
              </w:rPr>
            </m:ctrlPr>
          </m:fPr>
          <m:num>
            <m:r>
              <w:rPr>
                <w:rFonts w:eastAsia="Times New Roman"/>
                <w:sz w:val="26"/>
                <w:szCs w:val="26"/>
              </w:rPr>
              <m:t>∆</m:t>
            </m:r>
            <m:r>
              <w:rPr>
                <w:rFonts w:ascii="Cambria Math" w:eastAsia="Times New Roman" w:hAnsi="Cambria Math"/>
                <w:sz w:val="26"/>
                <w:szCs w:val="26"/>
                <w:lang w:val="en-US"/>
              </w:rPr>
              <m:t>t</m:t>
            </m:r>
          </m:num>
          <m:den>
            <m:r>
              <w:rPr>
                <w:rFonts w:ascii="Cambria Math" w:eastAsia="Times New Roman"/>
                <w:sz w:val="26"/>
                <w:szCs w:val="26"/>
              </w:rPr>
              <m:t>2</m:t>
            </m:r>
          </m:den>
        </m:f>
        <m:r>
          <w:rPr>
            <w:rFonts w:ascii="Cambria Math" w:eastAsia="Times New Roman"/>
            <w:sz w:val="26"/>
            <w:szCs w:val="26"/>
          </w:rPr>
          <m:t>)</m:t>
        </m:r>
      </m:oMath>
      <w:r w:rsidR="00054AD5" w:rsidRPr="00A8126A">
        <w:rPr>
          <w:rFonts w:eastAsia="Times New Roman"/>
          <w:sz w:val="26"/>
          <w:szCs w:val="26"/>
        </w:rPr>
        <w:fldChar w:fldCharType="end"/>
      </w:r>
      <w:r w:rsidRPr="00B861BE">
        <w:rPr>
          <w:rFonts w:eastAsia="Times New Roman"/>
          <w:sz w:val="26"/>
          <w:szCs w:val="26"/>
        </w:rPr>
        <w:t xml:space="preserve"> zaman müddətin</w:t>
      </w:r>
      <w:r w:rsidRPr="00B861BE">
        <w:rPr>
          <w:rFonts w:eastAsia="Times New Roman"/>
          <w:sz w:val="26"/>
          <w:szCs w:val="26"/>
          <w:lang w:val="en-US"/>
        </w:rPr>
        <w:t>d</w:t>
      </w:r>
      <w:r w:rsidRPr="00B861BE">
        <w:rPr>
          <w:rFonts w:eastAsia="Times New Roman"/>
          <w:sz w:val="26"/>
          <w:szCs w:val="26"/>
        </w:rPr>
        <w:t>ə</w:t>
      </w:r>
      <w:r w:rsidRPr="00B861BE">
        <w:rPr>
          <w:rFonts w:eastAsia="Times New Roman"/>
          <w:sz w:val="26"/>
          <w:szCs w:val="26"/>
          <w:lang w:val="en-US"/>
        </w:rPr>
        <w:t>n</w:t>
      </w:r>
      <w:r w:rsidRPr="00B861BE">
        <w:rPr>
          <w:rFonts w:eastAsia="Times New Roman"/>
          <w:sz w:val="26"/>
          <w:szCs w:val="26"/>
        </w:rPr>
        <w:t xml:space="preserve">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d>
          <m:dPr>
            <m:ctrlPr>
              <w:rPr>
                <w:rFonts w:ascii="Cambria Math" w:eastAsia="Times New Roman" w:hAnsi="Cambria Math"/>
                <w:i/>
                <w:sz w:val="26"/>
                <w:szCs w:val="26"/>
              </w:rPr>
            </m:ctrlPr>
          </m:dPr>
          <m:e>
            <m:r>
              <w:rPr>
                <w:rFonts w:ascii="Cambria Math" w:eastAsia="Times New Roman" w:hAnsi="Cambria Math"/>
                <w:sz w:val="26"/>
                <w:szCs w:val="26"/>
              </w:rPr>
              <m:t>t</m:t>
            </m:r>
            <m:r>
              <w:rPr>
                <w:rFonts w:ascii="Cambria Math" w:eastAsia="Times New Roman"/>
                <w:sz w:val="26"/>
                <w:szCs w:val="26"/>
              </w:rPr>
              <m:t>+</m:t>
            </m:r>
            <m:f>
              <m:fPr>
                <m:ctrlPr>
                  <w:rPr>
                    <w:rFonts w:ascii="Cambria Math" w:eastAsia="Times New Roman" w:hAnsi="Cambria Math"/>
                    <w:i/>
                    <w:sz w:val="26"/>
                    <w:szCs w:val="26"/>
                    <w:lang w:val="en-US"/>
                  </w:rPr>
                </m:ctrlPr>
              </m:fPr>
              <m:num>
                <m:r>
                  <w:rPr>
                    <w:rFonts w:eastAsia="Times New Roman"/>
                    <w:sz w:val="26"/>
                    <w:szCs w:val="26"/>
                  </w:rPr>
                  <m:t>∆</m:t>
                </m:r>
                <m:r>
                  <w:rPr>
                    <w:rFonts w:ascii="Cambria Math" w:eastAsia="Times New Roman" w:hAnsi="Cambria Math"/>
                    <w:sz w:val="26"/>
                    <w:szCs w:val="26"/>
                    <w:lang w:val="en-US"/>
                  </w:rPr>
                  <m:t>t</m:t>
                </m:r>
              </m:num>
              <m:den>
                <m:r>
                  <w:rPr>
                    <w:rFonts w:ascii="Cambria Math" w:eastAsia="Times New Roman"/>
                    <w:sz w:val="26"/>
                    <w:szCs w:val="26"/>
                  </w:rPr>
                  <m:t>2</m:t>
                </m:r>
              </m:den>
            </m:f>
          </m:e>
        </m:d>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d>
          <m:dPr>
            <m:ctrlPr>
              <w:rPr>
                <w:rFonts w:ascii="Cambria Math" w:eastAsia="Times New Roman" w:hAnsi="Cambria Math"/>
                <w:i/>
                <w:sz w:val="26"/>
                <w:szCs w:val="26"/>
              </w:rPr>
            </m:ctrlPr>
          </m:dPr>
          <m:e>
            <m:r>
              <w:rPr>
                <w:rFonts w:ascii="Cambria Math" w:eastAsia="Times New Roman" w:hAnsi="Cambria Math"/>
                <w:sz w:val="26"/>
                <w:szCs w:val="26"/>
              </w:rPr>
              <m:t>t</m:t>
            </m:r>
            <m:r>
              <w:rPr>
                <w:rFonts w:ascii="Cambria Math" w:eastAsia="Times New Roman"/>
                <w:sz w:val="26"/>
                <w:szCs w:val="26"/>
              </w:rPr>
              <m:t>+</m:t>
            </m:r>
            <m:f>
              <m:fPr>
                <m:ctrlPr>
                  <w:rPr>
                    <w:rFonts w:ascii="Cambria Math" w:eastAsia="Times New Roman" w:hAnsi="Cambria Math"/>
                    <w:i/>
                    <w:sz w:val="26"/>
                    <w:szCs w:val="26"/>
                    <w:lang w:val="en-US"/>
                  </w:rPr>
                </m:ctrlPr>
              </m:fPr>
              <m:num>
                <m:r>
                  <w:rPr>
                    <w:rFonts w:eastAsia="Times New Roman"/>
                    <w:sz w:val="26"/>
                    <w:szCs w:val="26"/>
                  </w:rPr>
                  <m:t>∆</m:t>
                </m:r>
                <m:r>
                  <w:rPr>
                    <w:rFonts w:ascii="Cambria Math" w:eastAsia="Times New Roman" w:hAnsi="Cambria Math"/>
                    <w:sz w:val="26"/>
                    <w:szCs w:val="26"/>
                    <w:lang w:val="en-US"/>
                  </w:rPr>
                  <m:t>t</m:t>
                </m:r>
              </m:num>
              <m:den>
                <m:r>
                  <w:rPr>
                    <w:rFonts w:ascii="Cambria Math" w:eastAsia="Times New Roman"/>
                    <w:sz w:val="26"/>
                    <w:szCs w:val="26"/>
                  </w:rPr>
                  <m:t>2</m:t>
                </m:r>
              </m:den>
            </m:f>
          </m:e>
        </m:d>
      </m:oMath>
      <w:r w:rsidR="00054AD5" w:rsidRPr="00A8126A">
        <w:rPr>
          <w:rFonts w:eastAsia="Times New Roman"/>
          <w:sz w:val="26"/>
          <w:szCs w:val="26"/>
        </w:rPr>
        <w:fldChar w:fldCharType="end"/>
      </w:r>
      <w:r w:rsidRPr="00B861BE">
        <w:rPr>
          <w:rFonts w:eastAsia="Times New Roman"/>
          <w:sz w:val="26"/>
          <w:szCs w:val="26"/>
        </w:rPr>
        <w:t xml:space="preserve"> zaman müddətinə</w:t>
      </w:r>
      <w:r w:rsidRPr="00B861BE">
        <w:rPr>
          <w:rFonts w:eastAsia="Times New Roman"/>
          <w:sz w:val="26"/>
          <w:szCs w:val="26"/>
          <w:lang w:val="en-US"/>
        </w:rPr>
        <w:t>d</w:t>
      </w:r>
      <w:r w:rsidRPr="00B861BE">
        <w:rPr>
          <w:rFonts w:eastAsia="Times New Roman"/>
          <w:sz w:val="26"/>
          <w:szCs w:val="26"/>
        </w:rPr>
        <w:t>ə</w:t>
      </w:r>
      <w:r w:rsidRPr="00B861BE">
        <w:rPr>
          <w:rFonts w:eastAsia="Times New Roman"/>
          <w:sz w:val="26"/>
          <w:szCs w:val="26"/>
          <w:lang w:val="en-US"/>
        </w:rPr>
        <w:t>k</w:t>
      </w:r>
      <w:r w:rsidRPr="00B861BE">
        <w:rPr>
          <w:rFonts w:eastAsia="Times New Roman"/>
          <w:sz w:val="26"/>
          <w:szCs w:val="26"/>
        </w:rPr>
        <w:t xml:space="preserve"> </w:t>
      </w:r>
      <w:r w:rsidRPr="00B861BE">
        <w:rPr>
          <w:rFonts w:eastAsia="Times New Roman"/>
          <w:sz w:val="26"/>
          <w:szCs w:val="26"/>
          <w:lang w:val="en-US"/>
        </w:rPr>
        <w:t>u</w:t>
      </w:r>
      <w:r w:rsidRPr="00B861BE">
        <w:rPr>
          <w:rFonts w:eastAsia="Times New Roman"/>
          <w:sz w:val="26"/>
          <w:szCs w:val="26"/>
        </w:rPr>
        <w:t>ğ</w:t>
      </w:r>
      <w:r w:rsidRPr="00B861BE">
        <w:rPr>
          <w:rFonts w:eastAsia="Times New Roman"/>
          <w:sz w:val="26"/>
          <w:szCs w:val="26"/>
          <w:lang w:val="en-US"/>
        </w:rPr>
        <w:t>ursuzluq</w:t>
      </w:r>
      <w:r w:rsidRPr="00B861BE">
        <w:rPr>
          <w:rFonts w:eastAsia="Times New Roman"/>
          <w:sz w:val="26"/>
          <w:szCs w:val="26"/>
        </w:rPr>
        <w:t xml:space="preserve"> </w:t>
      </w:r>
      <w:r w:rsidRPr="00B861BE">
        <w:rPr>
          <w:rFonts w:eastAsia="Times New Roman"/>
          <w:sz w:val="26"/>
          <w:szCs w:val="26"/>
          <w:lang w:val="en-US"/>
        </w:rPr>
        <w:t>ba</w:t>
      </w:r>
      <w:r w:rsidRPr="00B861BE">
        <w:rPr>
          <w:rFonts w:eastAsia="Times New Roman"/>
          <w:sz w:val="26"/>
          <w:szCs w:val="26"/>
        </w:rPr>
        <w:t xml:space="preserve">ş </w:t>
      </w:r>
      <w:r w:rsidRPr="00B861BE">
        <w:rPr>
          <w:rFonts w:eastAsia="Times New Roman"/>
          <w:sz w:val="26"/>
          <w:szCs w:val="26"/>
          <w:lang w:val="en-US"/>
        </w:rPr>
        <w:t>vermi</w:t>
      </w:r>
      <w:r w:rsidRPr="00B861BE">
        <w:rPr>
          <w:rFonts w:eastAsia="Times New Roman"/>
          <w:sz w:val="26"/>
          <w:szCs w:val="26"/>
        </w:rPr>
        <w:t xml:space="preserve">ş </w:t>
      </w:r>
      <w:r w:rsidRPr="00B861BE">
        <w:rPr>
          <w:rFonts w:eastAsia="Times New Roman"/>
          <w:sz w:val="26"/>
          <w:szCs w:val="26"/>
          <w:lang w:val="en-US"/>
        </w:rPr>
        <w:t>elementl</w:t>
      </w:r>
      <w:r w:rsidRPr="00B861BE">
        <w:rPr>
          <w:rFonts w:eastAsia="Times New Roman"/>
          <w:sz w:val="26"/>
          <w:szCs w:val="26"/>
        </w:rPr>
        <w:t>ə</w:t>
      </w:r>
      <w:r w:rsidRPr="00B861BE">
        <w:rPr>
          <w:rFonts w:eastAsia="Times New Roman"/>
          <w:sz w:val="26"/>
          <w:szCs w:val="26"/>
          <w:lang w:val="en-US"/>
        </w:rPr>
        <w:t>rin</w:t>
      </w:r>
      <w:r w:rsidRPr="00B861BE">
        <w:rPr>
          <w:rFonts w:eastAsia="Times New Roman"/>
          <w:sz w:val="26"/>
          <w:szCs w:val="26"/>
        </w:rPr>
        <w:t xml:space="preserve"> </w:t>
      </w:r>
      <w:r w:rsidRPr="00B861BE">
        <w:rPr>
          <w:rFonts w:eastAsia="Times New Roman"/>
          <w:sz w:val="26"/>
          <w:szCs w:val="26"/>
          <w:lang w:val="en-US"/>
        </w:rPr>
        <w:t>say</w:t>
      </w:r>
      <w:r w:rsidRPr="00B861BE">
        <w:rPr>
          <w:rFonts w:eastAsia="Times New Roman"/>
          <w:sz w:val="26"/>
          <w:szCs w:val="26"/>
        </w:rPr>
        <w:t>ıdır.</w:t>
      </w:r>
    </w:p>
    <w:p w:rsidR="00A8126A" w:rsidRPr="00B861BE" w:rsidRDefault="00A8126A" w:rsidP="00A8126A">
      <w:pPr>
        <w:widowControl w:val="0"/>
        <w:spacing w:line="276" w:lineRule="auto"/>
        <w:jc w:val="both"/>
        <w:rPr>
          <w:rFonts w:eastAsia="Times New Roman"/>
          <w:sz w:val="26"/>
          <w:szCs w:val="26"/>
        </w:rPr>
      </w:pPr>
      <w:r w:rsidRPr="00B861BE">
        <w:rPr>
          <w:rFonts w:eastAsia="Times New Roman"/>
          <w:i/>
          <w:sz w:val="26"/>
          <w:szCs w:val="26"/>
          <w:lang w:val="en-US"/>
        </w:rPr>
        <w:t>U</w:t>
      </w:r>
      <w:r w:rsidRPr="00B861BE">
        <w:rPr>
          <w:rFonts w:eastAsia="Times New Roman"/>
          <w:i/>
          <w:sz w:val="26"/>
          <w:szCs w:val="26"/>
        </w:rPr>
        <w:t>ğ</w:t>
      </w:r>
      <w:r w:rsidRPr="00B861BE">
        <w:rPr>
          <w:rFonts w:eastAsia="Times New Roman"/>
          <w:i/>
          <w:sz w:val="26"/>
          <w:szCs w:val="26"/>
          <w:lang w:val="en-US"/>
        </w:rPr>
        <w:t>ursuzluq</w:t>
      </w:r>
      <w:r w:rsidRPr="00B861BE">
        <w:rPr>
          <w:rFonts w:eastAsia="Times New Roman"/>
          <w:i/>
          <w:sz w:val="26"/>
          <w:szCs w:val="26"/>
        </w:rPr>
        <w:t xml:space="preserve"> </w:t>
      </w:r>
      <w:r w:rsidRPr="00B861BE">
        <w:rPr>
          <w:rFonts w:eastAsia="Times New Roman"/>
          <w:i/>
          <w:sz w:val="26"/>
          <w:szCs w:val="26"/>
          <w:lang w:val="en-US"/>
        </w:rPr>
        <w:t>intensivliyi</w:t>
      </w:r>
      <w:r w:rsidRPr="00B861BE">
        <w:rPr>
          <w:rFonts w:eastAsia="Times New Roman"/>
          <w:i/>
          <w:sz w:val="26"/>
          <w:szCs w:val="26"/>
        </w:rPr>
        <w:t xml:space="preserve">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hAnsi="Cambria Math"/>
            <w:sz w:val="26"/>
            <w:szCs w:val="26"/>
          </w:rPr>
          <m:t>λ</m:t>
        </m:r>
        <m:r>
          <w:rPr>
            <w:rFonts w:ascii="Cambria Math" w:eastAsia="Times New Roman"/>
            <w:sz w:val="26"/>
            <w:szCs w:val="26"/>
          </w:rPr>
          <m:t>(</m:t>
        </m:r>
        <m:r>
          <w:rPr>
            <w:rFonts w:ascii="Cambria Math" w:eastAsia="Times New Roman" w:hAnsi="Cambria Math"/>
            <w:sz w:val="26"/>
            <w:szCs w:val="26"/>
          </w:rPr>
          <m:t>t</m:t>
        </m:r>
        <m:r>
          <w:rPr>
            <w:rFonts w:ascii="Cambria Math" w:eastAsia="Times New Roman"/>
            <w:sz w:val="26"/>
            <w:szCs w:val="26"/>
          </w:rPr>
          <m:t>)</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λ</m:t>
        </m:r>
        <m:r>
          <w:rPr>
            <w:rFonts w:ascii="Cambria Math" w:eastAsia="Times New Roman"/>
            <w:sz w:val="26"/>
            <w:szCs w:val="26"/>
          </w:rPr>
          <m:t>(</m:t>
        </m:r>
        <m:r>
          <w:rPr>
            <w:rFonts w:ascii="Cambria Math" w:eastAsia="Times New Roman" w:hAnsi="Cambria Math"/>
            <w:sz w:val="26"/>
            <w:szCs w:val="26"/>
          </w:rPr>
          <m:t>t</m:t>
        </m:r>
        <m:r>
          <w:rPr>
            <w:rFonts w:ascii="Cambria Math" w:eastAsia="Times New Roman"/>
            <w:sz w:val="26"/>
            <w:szCs w:val="26"/>
          </w:rPr>
          <m:t>)</m:t>
        </m:r>
      </m:oMath>
      <w:r w:rsidR="00054AD5" w:rsidRPr="00A8126A">
        <w:rPr>
          <w:rFonts w:eastAsia="Times New Roman"/>
          <w:sz w:val="26"/>
          <w:szCs w:val="26"/>
        </w:rPr>
        <w:fldChar w:fldCharType="end"/>
      </w:r>
      <w:r w:rsidRPr="00B861BE">
        <w:rPr>
          <w:rFonts w:eastAsia="Times New Roman"/>
          <w:sz w:val="26"/>
          <w:szCs w:val="26"/>
        </w:rPr>
        <w:t xml:space="preserve"> </w:t>
      </w:r>
      <w:r w:rsidRPr="00B861BE">
        <w:rPr>
          <w:rFonts w:eastAsia="Times New Roman"/>
          <w:sz w:val="26"/>
          <w:szCs w:val="26"/>
          <w:lang w:val="en-US"/>
        </w:rPr>
        <w:t>dedikd</w:t>
      </w:r>
      <w:r w:rsidRPr="00B861BE">
        <w:rPr>
          <w:rFonts w:eastAsia="Times New Roman"/>
          <w:sz w:val="26"/>
          <w:szCs w:val="26"/>
        </w:rPr>
        <w:t xml:space="preserve">ə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eastAsia="Times New Roman"/>
            <w:sz w:val="26"/>
            <w:szCs w:val="26"/>
          </w:rPr>
          <m:t>∆</m:t>
        </m:r>
        <m:r>
          <w:rPr>
            <w:rFonts w:ascii="Cambria Math" w:eastAsia="Times New Roman" w:hAnsi="Cambria Math"/>
            <w:sz w:val="26"/>
            <w:szCs w:val="26"/>
          </w:rPr>
          <m:t>t</m:t>
        </m:r>
        <m:r>
          <w:rPr>
            <w:rFonts w:ascii="Cambria Math" w:eastAsia="Times New Roman"/>
            <w:sz w:val="26"/>
            <w:szCs w:val="26"/>
          </w:rPr>
          <m:t>→</m:t>
        </m:r>
        <m:r>
          <w:rPr>
            <w:rFonts w:ascii="Cambria Math" w:eastAsia="Times New Roman"/>
            <w:sz w:val="26"/>
            <w:szCs w:val="26"/>
          </w:rPr>
          <m:t>0</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eastAsia="Times New Roman"/>
            <w:sz w:val="26"/>
            <w:szCs w:val="26"/>
          </w:rPr>
          <m:t>∆</m:t>
        </m:r>
        <m:r>
          <w:rPr>
            <w:rFonts w:ascii="Cambria Math" w:eastAsia="Times New Roman" w:hAnsi="Cambria Math"/>
            <w:sz w:val="26"/>
            <w:szCs w:val="26"/>
          </w:rPr>
          <m:t>t</m:t>
        </m:r>
        <m:r>
          <w:rPr>
            <w:rFonts w:ascii="Cambria Math" w:eastAsia="Times New Roman"/>
            <w:sz w:val="26"/>
            <w:szCs w:val="26"/>
          </w:rPr>
          <m:t>→</m:t>
        </m:r>
        <m:r>
          <w:rPr>
            <w:rFonts w:ascii="Cambria Math" w:eastAsia="Times New Roman"/>
            <w:sz w:val="26"/>
            <w:szCs w:val="26"/>
          </w:rPr>
          <m:t>0</m:t>
        </m:r>
      </m:oMath>
      <w:r w:rsidR="00054AD5" w:rsidRPr="00A8126A">
        <w:rPr>
          <w:rFonts w:eastAsia="Times New Roman"/>
          <w:sz w:val="26"/>
          <w:szCs w:val="26"/>
        </w:rPr>
        <w:fldChar w:fldCharType="end"/>
      </w:r>
      <w:r w:rsidRPr="00B861BE">
        <w:rPr>
          <w:rFonts w:eastAsia="Times New Roman"/>
          <w:sz w:val="26"/>
          <w:szCs w:val="26"/>
        </w:rPr>
        <w:t xml:space="preserve"> olduqda,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f>
          <m:fPr>
            <m:ctrlPr>
              <w:rPr>
                <w:rFonts w:ascii="Cambria Math" w:eastAsia="Times New Roman" w:hAnsi="Cambria Math"/>
                <w:i/>
                <w:sz w:val="26"/>
                <w:szCs w:val="26"/>
              </w:rPr>
            </m:ctrlPr>
          </m:fPr>
          <m:num>
            <m:r>
              <w:rPr>
                <w:rFonts w:ascii="Cambria Math" w:eastAsia="Times New Roman" w:hAnsi="Cambria Math"/>
                <w:sz w:val="26"/>
                <w:szCs w:val="26"/>
              </w:rPr>
              <m:t>Q</m:t>
            </m:r>
            <m:r>
              <w:rPr>
                <w:rFonts w:ascii="Cambria Math" w:eastAsia="Times New Roman"/>
                <w:sz w:val="26"/>
                <w:szCs w:val="26"/>
              </w:rPr>
              <m:t>(</m:t>
            </m:r>
            <m:r>
              <w:rPr>
                <w:rFonts w:ascii="Cambria Math" w:eastAsia="Times New Roman" w:hAnsi="Cambria Math"/>
                <w:sz w:val="26"/>
                <w:szCs w:val="26"/>
              </w:rPr>
              <m:t>t</m:t>
            </m:r>
            <m:r>
              <w:rPr>
                <w:rFonts w:ascii="Cambria Math" w:eastAsia="Times New Roman"/>
                <w:sz w:val="26"/>
                <w:szCs w:val="26"/>
              </w:rPr>
              <m:t xml:space="preserve">,  </m:t>
            </m:r>
            <m:r>
              <w:rPr>
                <w:rFonts w:ascii="Cambria Math" w:eastAsia="Times New Roman" w:hAnsi="Cambria Math"/>
                <w:sz w:val="26"/>
                <w:szCs w:val="26"/>
              </w:rPr>
              <m:t>t</m:t>
            </m:r>
            <m:r>
              <w:rPr>
                <w:rFonts w:ascii="Cambria Math" w:eastAsia="Times New Roman"/>
                <w:sz w:val="26"/>
                <w:szCs w:val="26"/>
              </w:rPr>
              <m:t>+</m:t>
            </m:r>
            <m:r>
              <w:rPr>
                <w:rFonts w:ascii="Cambria Math" w:eastAsia="Times New Roman"/>
                <w:sz w:val="26"/>
                <w:szCs w:val="26"/>
              </w:rPr>
              <m:t>∆</m:t>
            </m:r>
            <m:r>
              <w:rPr>
                <w:rFonts w:ascii="Cambria Math" w:eastAsia="Times New Roman" w:hAnsi="Cambria Math"/>
                <w:sz w:val="26"/>
                <w:szCs w:val="26"/>
              </w:rPr>
              <m:t>t</m:t>
            </m:r>
            <m:r>
              <w:rPr>
                <w:rFonts w:ascii="Cambria Math" w:eastAsia="Times New Roman"/>
                <w:sz w:val="26"/>
                <w:szCs w:val="26"/>
              </w:rPr>
              <m:t>)</m:t>
            </m:r>
          </m:num>
          <m:den>
            <m:r>
              <w:rPr>
                <w:rFonts w:eastAsia="Times New Roman"/>
                <w:sz w:val="26"/>
                <w:szCs w:val="26"/>
              </w:rPr>
              <m:t>∆</m:t>
            </m:r>
            <m:r>
              <w:rPr>
                <w:rFonts w:ascii="Cambria Math" w:eastAsia="Times New Roman" w:hAnsi="Cambria Math"/>
                <w:sz w:val="26"/>
                <w:szCs w:val="26"/>
              </w:rPr>
              <m:t>t</m:t>
            </m:r>
          </m:den>
        </m:f>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f>
          <m:fPr>
            <m:ctrlPr>
              <w:rPr>
                <w:rFonts w:ascii="Cambria Math" w:eastAsia="Times New Roman" w:hAnsi="Cambria Math"/>
                <w:i/>
                <w:sz w:val="26"/>
                <w:szCs w:val="26"/>
              </w:rPr>
            </m:ctrlPr>
          </m:fPr>
          <m:num>
            <m:r>
              <w:rPr>
                <w:rFonts w:ascii="Cambria Math" w:eastAsia="Times New Roman" w:hAnsi="Cambria Math"/>
                <w:sz w:val="26"/>
                <w:szCs w:val="26"/>
              </w:rPr>
              <m:t>Q</m:t>
            </m:r>
            <m:r>
              <w:rPr>
                <w:rFonts w:ascii="Cambria Math" w:eastAsia="Times New Roman"/>
                <w:sz w:val="26"/>
                <w:szCs w:val="26"/>
              </w:rPr>
              <m:t>(</m:t>
            </m:r>
            <m:r>
              <w:rPr>
                <w:rFonts w:ascii="Cambria Math" w:eastAsia="Times New Roman" w:hAnsi="Cambria Math"/>
                <w:sz w:val="26"/>
                <w:szCs w:val="26"/>
              </w:rPr>
              <m:t>t</m:t>
            </m:r>
            <m:r>
              <w:rPr>
                <w:rFonts w:ascii="Cambria Math" w:eastAsia="Times New Roman"/>
                <w:sz w:val="26"/>
                <w:szCs w:val="26"/>
              </w:rPr>
              <m:t xml:space="preserve">,  </m:t>
            </m:r>
            <m:r>
              <w:rPr>
                <w:rFonts w:ascii="Cambria Math" w:eastAsia="Times New Roman" w:hAnsi="Cambria Math"/>
                <w:sz w:val="26"/>
                <w:szCs w:val="26"/>
              </w:rPr>
              <m:t>t</m:t>
            </m:r>
            <m:r>
              <w:rPr>
                <w:rFonts w:ascii="Cambria Math" w:eastAsia="Times New Roman"/>
                <w:sz w:val="26"/>
                <w:szCs w:val="26"/>
              </w:rPr>
              <m:t>+</m:t>
            </m:r>
            <m:r>
              <w:rPr>
                <w:rFonts w:ascii="Cambria Math" w:eastAsia="Times New Roman"/>
                <w:sz w:val="26"/>
                <w:szCs w:val="26"/>
              </w:rPr>
              <m:t>∆</m:t>
            </m:r>
            <m:r>
              <w:rPr>
                <w:rFonts w:ascii="Cambria Math" w:eastAsia="Times New Roman" w:hAnsi="Cambria Math"/>
                <w:sz w:val="26"/>
                <w:szCs w:val="26"/>
              </w:rPr>
              <m:t>t</m:t>
            </m:r>
            <m:r>
              <w:rPr>
                <w:rFonts w:ascii="Cambria Math" w:eastAsia="Times New Roman"/>
                <w:sz w:val="26"/>
                <w:szCs w:val="26"/>
              </w:rPr>
              <m:t>)</m:t>
            </m:r>
          </m:num>
          <m:den>
            <m:r>
              <w:rPr>
                <w:rFonts w:eastAsia="Times New Roman"/>
                <w:sz w:val="26"/>
                <w:szCs w:val="26"/>
              </w:rPr>
              <m:t>∆</m:t>
            </m:r>
            <m:r>
              <w:rPr>
                <w:rFonts w:ascii="Cambria Math" w:eastAsia="Times New Roman" w:hAnsi="Cambria Math"/>
                <w:sz w:val="26"/>
                <w:szCs w:val="26"/>
              </w:rPr>
              <m:t>t</m:t>
            </m:r>
          </m:den>
        </m:f>
      </m:oMath>
      <w:r w:rsidR="00054AD5" w:rsidRPr="00A8126A">
        <w:rPr>
          <w:rFonts w:eastAsia="Times New Roman"/>
          <w:sz w:val="26"/>
          <w:szCs w:val="26"/>
        </w:rPr>
        <w:fldChar w:fldCharType="end"/>
      </w:r>
      <w:r w:rsidRPr="00B861BE">
        <w:rPr>
          <w:rFonts w:eastAsia="Times New Roman"/>
          <w:sz w:val="26"/>
          <w:szCs w:val="26"/>
        </w:rPr>
        <w:t>-nin yaxınlaşdığı hədd başa düşülür, yəni</w:t>
      </w:r>
    </w:p>
    <w:p w:rsidR="00A8126A" w:rsidRPr="00E86069" w:rsidRDefault="00FA1A97" w:rsidP="00E86069">
      <w:pPr>
        <w:widowControl w:val="0"/>
        <w:spacing w:line="240" w:lineRule="auto"/>
        <w:ind w:firstLine="0"/>
        <w:jc w:val="center"/>
        <w:rPr>
          <w:rFonts w:eastAsia="Times New Roman"/>
          <w:sz w:val="24"/>
          <w:szCs w:val="24"/>
        </w:rPr>
      </w:pPr>
      <m:oMathPara>
        <m:oMathParaPr>
          <m:jc m:val="center"/>
        </m:oMathParaPr>
        <m:oMath>
          <m:r>
            <w:rPr>
              <w:rFonts w:ascii="Cambria Math" w:eastAsia="Times New Roman" w:hAnsi="Cambria Math"/>
              <w:sz w:val="24"/>
              <w:szCs w:val="24"/>
            </w:rPr>
            <m:t>λ</m:t>
          </m:r>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sz w:val="24"/>
              <w:szCs w:val="24"/>
            </w:rPr>
            <m:t>=</m:t>
          </m:r>
          <m:func>
            <m:funcPr>
              <m:ctrlPr>
                <w:rPr>
                  <w:rFonts w:ascii="Cambria Math" w:eastAsia="Times New Roman" w:hAnsi="Cambria Math"/>
                  <w:i/>
                  <w:sz w:val="24"/>
                  <w:szCs w:val="24"/>
                </w:rPr>
              </m:ctrlPr>
            </m:funcPr>
            <m:fName>
              <m:limLow>
                <m:limLowPr>
                  <m:ctrlPr>
                    <w:rPr>
                      <w:rFonts w:ascii="Cambria Math" w:eastAsia="Times New Roman" w:hAnsi="Cambria Math"/>
                      <w:i/>
                      <w:sz w:val="24"/>
                      <w:szCs w:val="24"/>
                    </w:rPr>
                  </m:ctrlPr>
                </m:limLowPr>
                <m:e>
                  <m:r>
                    <m:rPr>
                      <m:sty m:val="p"/>
                    </m:rPr>
                    <w:rPr>
                      <w:rFonts w:ascii="Cambria Math"/>
                      <w:sz w:val="24"/>
                      <w:szCs w:val="24"/>
                    </w:rPr>
                    <m:t>lim</m:t>
                  </m:r>
                </m:e>
                <m:lim>
                  <m:r>
                    <w:rPr>
                      <w:rFonts w:eastAsia="Times New Roman"/>
                      <w:sz w:val="24"/>
                      <w:szCs w:val="24"/>
                    </w:rPr>
                    <m:t>∆</m:t>
                  </m:r>
                  <m:r>
                    <w:rPr>
                      <w:rFonts w:ascii="Cambria Math" w:eastAsia="Times New Roman" w:hAnsi="Cambria Math"/>
                      <w:sz w:val="24"/>
                      <w:szCs w:val="24"/>
                    </w:rPr>
                    <m:t>t</m:t>
                  </m:r>
                  <m:r>
                    <w:rPr>
                      <w:rFonts w:eastAsia="Times New Roman"/>
                      <w:sz w:val="24"/>
                      <w:szCs w:val="24"/>
                    </w:rPr>
                    <m:t>→</m:t>
                  </m:r>
                  <m:r>
                    <w:rPr>
                      <w:rFonts w:ascii="Cambria Math" w:eastAsia="Times New Roman"/>
                      <w:sz w:val="24"/>
                      <w:szCs w:val="24"/>
                    </w:rPr>
                    <m:t>0</m:t>
                  </m:r>
                </m:lim>
              </m:limLow>
            </m:fName>
            <m:e>
              <m:f>
                <m:fPr>
                  <m:ctrlPr>
                    <w:rPr>
                      <w:rFonts w:ascii="Cambria Math" w:eastAsia="Times New Roman" w:hAnsi="Cambria Math"/>
                      <w:i/>
                      <w:sz w:val="24"/>
                      <w:szCs w:val="24"/>
                    </w:rPr>
                  </m:ctrlPr>
                </m:fPr>
                <m:num>
                  <m:r>
                    <w:rPr>
                      <w:rFonts w:ascii="Cambria Math" w:eastAsia="Times New Roman" w:hAnsi="Cambria Math"/>
                      <w:sz w:val="24"/>
                      <w:szCs w:val="24"/>
                    </w:rPr>
                    <m:t>Q</m:t>
                  </m:r>
                  <m:r>
                    <w:rPr>
                      <w:rFonts w:ascii="Cambria Math" w:eastAsia="Times New Roman"/>
                      <w:sz w:val="24"/>
                      <w:szCs w:val="24"/>
                    </w:rPr>
                    <m:t>(</m:t>
                  </m:r>
                  <m:r>
                    <w:rPr>
                      <w:rFonts w:ascii="Cambria Math" w:eastAsia="Times New Roman" w:hAnsi="Cambria Math"/>
                      <w:sz w:val="24"/>
                      <w:szCs w:val="24"/>
                    </w:rPr>
                    <m:t>t</m:t>
                  </m:r>
                  <m:r>
                    <w:rPr>
                      <w:rFonts w:ascii="Cambria Math" w:eastAsia="Times New Roman"/>
                      <w:sz w:val="24"/>
                      <w:szCs w:val="24"/>
                    </w:rPr>
                    <m:t xml:space="preserve">, </m:t>
                  </m:r>
                  <m:r>
                    <w:rPr>
                      <w:rFonts w:ascii="Cambria Math" w:eastAsia="Times New Roman" w:hAnsi="Cambria Math"/>
                      <w:sz w:val="24"/>
                      <w:szCs w:val="24"/>
                    </w:rPr>
                    <m:t>t</m:t>
                  </m:r>
                  <m:r>
                    <w:rPr>
                      <w:rFonts w:ascii="Cambria Math" w:eastAsia="Times New Roman"/>
                      <w:sz w:val="24"/>
                      <w:szCs w:val="24"/>
                    </w:rPr>
                    <m:t>+</m:t>
                  </m:r>
                  <m:r>
                    <w:rPr>
                      <w:rFonts w:eastAsia="Times New Roman"/>
                      <w:sz w:val="24"/>
                      <w:szCs w:val="24"/>
                    </w:rPr>
                    <m:t>∆</m:t>
                  </m:r>
                  <m:r>
                    <w:rPr>
                      <w:rFonts w:ascii="Cambria Math" w:eastAsia="Times New Roman" w:hAnsi="Cambria Math"/>
                      <w:sz w:val="24"/>
                      <w:szCs w:val="24"/>
                    </w:rPr>
                    <m:t>t</m:t>
                  </m:r>
                  <m:r>
                    <w:rPr>
                      <w:rFonts w:ascii="Cambria Math" w:eastAsia="Times New Roman"/>
                      <w:sz w:val="24"/>
                      <w:szCs w:val="24"/>
                    </w:rPr>
                    <m:t>)</m:t>
                  </m:r>
                </m:num>
                <m:den>
                  <m:r>
                    <w:rPr>
                      <w:rFonts w:eastAsia="Times New Roman"/>
                      <w:sz w:val="24"/>
                      <w:szCs w:val="24"/>
                    </w:rPr>
                    <m:t>∆</m:t>
                  </m:r>
                  <m:r>
                    <w:rPr>
                      <w:rFonts w:ascii="Cambria Math" w:eastAsia="Times New Roman" w:hAnsi="Cambria Math"/>
                      <w:sz w:val="24"/>
                      <w:szCs w:val="24"/>
                    </w:rPr>
                    <m:t>t</m:t>
                  </m:r>
                </m:den>
              </m:f>
              <m:r>
                <w:rPr>
                  <w:rFonts w:ascii="Cambria Math" w:eastAsia="Times New Roman"/>
                  <w:sz w:val="24"/>
                  <w:szCs w:val="24"/>
                </w:rPr>
                <m:t>=</m:t>
              </m:r>
              <m:limLow>
                <m:limLowPr>
                  <m:ctrlPr>
                    <w:rPr>
                      <w:rFonts w:ascii="Cambria Math" w:eastAsia="Times New Roman" w:hAnsi="Cambria Math"/>
                      <w:i/>
                      <w:sz w:val="24"/>
                      <w:szCs w:val="24"/>
                    </w:rPr>
                  </m:ctrlPr>
                </m:limLowPr>
                <m:e>
                  <m:r>
                    <m:rPr>
                      <m:sty m:val="p"/>
                    </m:rPr>
                    <w:rPr>
                      <w:rFonts w:ascii="Cambria Math"/>
                      <w:sz w:val="24"/>
                      <w:szCs w:val="24"/>
                    </w:rPr>
                    <m:t>lim</m:t>
                  </m:r>
                </m:e>
                <m:lim>
                  <m:r>
                    <w:rPr>
                      <w:rFonts w:eastAsia="Times New Roman"/>
                      <w:sz w:val="24"/>
                      <w:szCs w:val="24"/>
                    </w:rPr>
                    <m:t>∆</m:t>
                  </m:r>
                  <m:r>
                    <w:rPr>
                      <w:rFonts w:ascii="Cambria Math" w:eastAsia="Times New Roman" w:hAnsi="Cambria Math"/>
                      <w:sz w:val="24"/>
                      <w:szCs w:val="24"/>
                    </w:rPr>
                    <m:t>t</m:t>
                  </m:r>
                  <m:r>
                    <w:rPr>
                      <w:rFonts w:eastAsia="Times New Roman"/>
                      <w:sz w:val="24"/>
                      <w:szCs w:val="24"/>
                    </w:rPr>
                    <m:t>→</m:t>
                  </m:r>
                  <m:r>
                    <w:rPr>
                      <w:rFonts w:ascii="Cambria Math" w:eastAsia="Times New Roman"/>
                      <w:sz w:val="24"/>
                      <w:szCs w:val="24"/>
                    </w:rPr>
                    <m:t>0</m:t>
                  </m:r>
                </m:lim>
              </m:limLow>
              <m:f>
                <m:fPr>
                  <m:ctrlPr>
                    <w:rPr>
                      <w:rFonts w:ascii="Cambria Math" w:eastAsia="Times New Roman" w:hAnsi="Cambria Math"/>
                      <w:i/>
                      <w:sz w:val="24"/>
                      <w:szCs w:val="24"/>
                    </w:rPr>
                  </m:ctrlPr>
                </m:fPr>
                <m:num>
                  <m:r>
                    <w:rPr>
                      <w:rFonts w:ascii="Cambria Math" w:eastAsia="Times New Roman" w:hAnsi="Cambria Math"/>
                      <w:sz w:val="24"/>
                      <w:szCs w:val="24"/>
                    </w:rPr>
                    <m:t>P</m:t>
                  </m:r>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eastAsia="Times New Roman"/>
                      <w:sz w:val="24"/>
                      <w:szCs w:val="24"/>
                    </w:rPr>
                    <m:t>-</m:t>
                  </m:r>
                  <m:r>
                    <w:rPr>
                      <w:rFonts w:ascii="Cambria Math" w:eastAsia="Times New Roman" w:hAnsi="Cambria Math"/>
                      <w:sz w:val="24"/>
                      <w:szCs w:val="24"/>
                    </w:rPr>
                    <m:t>P</m:t>
                  </m:r>
                  <m:r>
                    <w:rPr>
                      <w:rFonts w:ascii="Cambria Math" w:eastAsia="Times New Roman"/>
                      <w:sz w:val="24"/>
                      <w:szCs w:val="24"/>
                    </w:rPr>
                    <m:t>(</m:t>
                  </m:r>
                  <m:r>
                    <w:rPr>
                      <w:rFonts w:ascii="Cambria Math" w:eastAsia="Times New Roman" w:hAnsi="Cambria Math"/>
                      <w:sz w:val="24"/>
                      <w:szCs w:val="24"/>
                    </w:rPr>
                    <m:t>t</m:t>
                  </m:r>
                  <m:r>
                    <w:rPr>
                      <w:rFonts w:ascii="Cambria Math" w:eastAsia="Times New Roman"/>
                      <w:sz w:val="24"/>
                      <w:szCs w:val="24"/>
                    </w:rPr>
                    <m:t>+</m:t>
                  </m:r>
                  <m:r>
                    <w:rPr>
                      <w:rFonts w:eastAsia="Times New Roman"/>
                      <w:sz w:val="24"/>
                      <w:szCs w:val="24"/>
                    </w:rPr>
                    <m:t>∆</m:t>
                  </m:r>
                  <m:r>
                    <w:rPr>
                      <w:rFonts w:ascii="Cambria Math" w:eastAsia="Times New Roman" w:hAnsi="Cambria Math"/>
                      <w:sz w:val="24"/>
                      <w:szCs w:val="24"/>
                    </w:rPr>
                    <m:t>t</m:t>
                  </m:r>
                  <m:r>
                    <w:rPr>
                      <w:rFonts w:ascii="Cambria Math" w:eastAsia="Times New Roman"/>
                      <w:sz w:val="24"/>
                      <w:szCs w:val="24"/>
                    </w:rPr>
                    <m:t>)</m:t>
                  </m:r>
                </m:num>
                <m:den>
                  <m:r>
                    <w:rPr>
                      <w:rFonts w:ascii="Cambria Math" w:eastAsia="Times New Roman" w:hAnsi="Cambria Math"/>
                      <w:sz w:val="24"/>
                      <w:szCs w:val="24"/>
                    </w:rPr>
                    <m:t>P</m:t>
                  </m:r>
                  <m:r>
                    <w:rPr>
                      <w:rFonts w:ascii="Cambria Math" w:eastAsia="Times New Roman"/>
                      <w:sz w:val="24"/>
                      <w:szCs w:val="24"/>
                    </w:rPr>
                    <m:t>(</m:t>
                  </m:r>
                  <m:r>
                    <w:rPr>
                      <w:rFonts w:ascii="Cambria Math" w:eastAsia="Times New Roman" w:hAnsi="Cambria Math"/>
                      <w:sz w:val="24"/>
                      <w:szCs w:val="24"/>
                    </w:rPr>
                    <m:t>t</m:t>
                  </m:r>
                  <m:r>
                    <w:rPr>
                      <w:rFonts w:ascii="Cambria Math" w:eastAsia="Times New Roman"/>
                      <w:sz w:val="24"/>
                      <w:szCs w:val="24"/>
                    </w:rPr>
                    <m:t>)</m:t>
                  </m:r>
                  <m:r>
                    <w:rPr>
                      <w:rFonts w:eastAsia="Times New Roman"/>
                      <w:sz w:val="24"/>
                      <w:szCs w:val="24"/>
                    </w:rPr>
                    <m:t>∙∆</m:t>
                  </m:r>
                  <m:r>
                    <w:rPr>
                      <w:rFonts w:ascii="Cambria Math" w:eastAsia="Times New Roman" w:hAnsi="Cambria Math"/>
                      <w:sz w:val="24"/>
                      <w:szCs w:val="24"/>
                    </w:rPr>
                    <m:t>t</m:t>
                  </m:r>
                </m:den>
              </m:f>
            </m:e>
          </m:func>
          <m:r>
            <w:rPr>
              <w:rFonts w:ascii="Cambria Math" w:eastAsia="Times New Roman"/>
              <w:sz w:val="24"/>
              <w:szCs w:val="24"/>
            </w:rPr>
            <m:t>=</m:t>
          </m:r>
          <m:r>
            <w:rPr>
              <w:rFonts w:eastAsia="Times New Roman"/>
              <w:sz w:val="24"/>
              <w:szCs w:val="24"/>
            </w:rPr>
            <m:t>-</m:t>
          </m:r>
          <m:f>
            <m:fPr>
              <m:ctrlPr>
                <w:rPr>
                  <w:rFonts w:ascii="Cambria Math" w:eastAsia="Times New Roman" w:hAnsi="Cambria Math"/>
                  <w:i/>
                  <w:sz w:val="24"/>
                  <w:szCs w:val="24"/>
                </w:rPr>
              </m:ctrlPr>
            </m:fPr>
            <m:num>
              <m:sSup>
                <m:sSupPr>
                  <m:ctrlPr>
                    <w:rPr>
                      <w:rFonts w:ascii="Cambria Math" w:eastAsia="Times New Roman" w:hAnsi="Cambria Math"/>
                      <w:i/>
                      <w:sz w:val="24"/>
                      <w:szCs w:val="24"/>
                    </w:rPr>
                  </m:ctrlPr>
                </m:sSupPr>
                <m:e>
                  <m:r>
                    <w:rPr>
                      <w:rFonts w:ascii="Cambria Math" w:eastAsia="Times New Roman" w:hAnsi="Cambria Math"/>
                      <w:sz w:val="24"/>
                      <w:szCs w:val="24"/>
                    </w:rPr>
                    <m:t>P</m:t>
                  </m:r>
                </m:e>
                <m:sup>
                  <m:r>
                    <m:rPr>
                      <m:sty m:val="bi"/>
                    </m:rPr>
                    <w:rPr>
                      <w:rFonts w:ascii="Cambria Math" w:eastAsia="Times New Roman"/>
                      <w:b/>
                      <w:i/>
                      <w:sz w:val="24"/>
                      <w:szCs w:val="24"/>
                    </w:rPr>
                    <w:sym w:font="Symbol" w:char="F0A2"/>
                  </m:r>
                </m:sup>
              </m:sSup>
              <m:r>
                <w:rPr>
                  <w:rFonts w:ascii="Cambria Math" w:eastAsia="Times New Roman"/>
                  <w:sz w:val="24"/>
                  <w:szCs w:val="24"/>
                </w:rPr>
                <m:t>(</m:t>
              </m:r>
              <m:r>
                <w:rPr>
                  <w:rFonts w:ascii="Cambria Math" w:eastAsia="Times New Roman" w:hAnsi="Cambria Math"/>
                  <w:sz w:val="24"/>
                  <w:szCs w:val="24"/>
                </w:rPr>
                <m:t>t</m:t>
              </m:r>
              <m:r>
                <w:rPr>
                  <w:rFonts w:ascii="Cambria Math" w:eastAsia="Times New Roman"/>
                  <w:sz w:val="24"/>
                  <w:szCs w:val="24"/>
                </w:rPr>
                <m:t>)</m:t>
              </m:r>
            </m:num>
            <m:den>
              <m:r>
                <w:rPr>
                  <w:rFonts w:ascii="Cambria Math" w:eastAsia="Times New Roman" w:hAnsi="Cambria Math"/>
                  <w:sz w:val="24"/>
                  <w:szCs w:val="24"/>
                </w:rPr>
                <m:t>P</m:t>
              </m:r>
              <m:r>
                <w:rPr>
                  <w:rFonts w:ascii="Cambria Math" w:eastAsia="Times New Roman"/>
                  <w:sz w:val="24"/>
                  <w:szCs w:val="24"/>
                </w:rPr>
                <m:t>(</m:t>
              </m:r>
              <m:r>
                <w:rPr>
                  <w:rFonts w:ascii="Cambria Math" w:eastAsia="Times New Roman" w:hAnsi="Cambria Math"/>
                  <w:sz w:val="24"/>
                  <w:szCs w:val="24"/>
                </w:rPr>
                <m:t>t</m:t>
              </m:r>
              <m:r>
                <w:rPr>
                  <w:rFonts w:ascii="Cambria Math" w:eastAsia="Times New Roman"/>
                  <w:sz w:val="24"/>
                  <w:szCs w:val="24"/>
                </w:rPr>
                <m:t>)</m:t>
              </m:r>
            </m:den>
          </m:f>
          <m:r>
            <w:rPr>
              <w:rFonts w:ascii="Cambria Math" w:eastAsia="Times New Roman"/>
              <w:sz w:val="24"/>
              <w:szCs w:val="24"/>
            </w:rPr>
            <m:t>=</m:t>
          </m:r>
          <m:f>
            <m:fPr>
              <m:ctrlPr>
                <w:rPr>
                  <w:rFonts w:ascii="Cambria Math" w:eastAsia="Times New Roman" w:hAnsi="Cambria Math"/>
                  <w:i/>
                  <w:sz w:val="24"/>
                  <w:szCs w:val="24"/>
                </w:rPr>
              </m:ctrlPr>
            </m:fPr>
            <m:num>
              <m:r>
                <w:rPr>
                  <w:rFonts w:ascii="Cambria Math" w:eastAsia="Times New Roman" w:hAnsi="Cambria Math"/>
                  <w:sz w:val="24"/>
                  <w:szCs w:val="24"/>
                </w:rPr>
                <m:t>f</m:t>
              </m:r>
              <m:r>
                <w:rPr>
                  <w:rFonts w:ascii="Cambria Math" w:eastAsia="Times New Roman"/>
                  <w:sz w:val="24"/>
                  <w:szCs w:val="24"/>
                </w:rPr>
                <m:t>(</m:t>
              </m:r>
              <m:r>
                <w:rPr>
                  <w:rFonts w:ascii="Cambria Math" w:eastAsia="Times New Roman" w:hAnsi="Cambria Math"/>
                  <w:sz w:val="24"/>
                  <w:szCs w:val="24"/>
                </w:rPr>
                <m:t>t</m:t>
              </m:r>
              <m:r>
                <w:rPr>
                  <w:rFonts w:ascii="Cambria Math" w:eastAsia="Times New Roman"/>
                  <w:sz w:val="24"/>
                  <w:szCs w:val="24"/>
                </w:rPr>
                <m:t>)</m:t>
              </m:r>
            </m:num>
            <m:den>
              <m:r>
                <w:rPr>
                  <w:rFonts w:ascii="Cambria Math" w:eastAsia="Times New Roman" w:hAnsi="Cambria Math"/>
                  <w:sz w:val="24"/>
                  <w:szCs w:val="24"/>
                </w:rPr>
                <m:t>P</m:t>
              </m:r>
              <m:r>
                <w:rPr>
                  <w:rFonts w:ascii="Cambria Math" w:eastAsia="Times New Roman"/>
                  <w:sz w:val="24"/>
                  <w:szCs w:val="24"/>
                </w:rPr>
                <m:t>(</m:t>
              </m:r>
              <m:r>
                <w:rPr>
                  <w:rFonts w:ascii="Cambria Math" w:eastAsia="Times New Roman" w:hAnsi="Cambria Math"/>
                  <w:sz w:val="24"/>
                  <w:szCs w:val="24"/>
                </w:rPr>
                <m:t>t</m:t>
              </m:r>
              <m:r>
                <w:rPr>
                  <w:rFonts w:ascii="Cambria Math" w:eastAsia="Times New Roman"/>
                  <w:sz w:val="24"/>
                  <w:szCs w:val="24"/>
                </w:rPr>
                <m:t>)</m:t>
              </m:r>
            </m:den>
          </m:f>
          <m:r>
            <w:rPr>
              <w:rFonts w:ascii="Cambria Math" w:eastAsia="Times New Roman"/>
              <w:sz w:val="24"/>
              <w:szCs w:val="24"/>
            </w:rPr>
            <m:t>.   (9)</m:t>
          </m:r>
        </m:oMath>
      </m:oMathPara>
    </w:p>
    <w:p w:rsidR="00A8126A" w:rsidRPr="00B861BE" w:rsidRDefault="00A8126A" w:rsidP="00A8126A">
      <w:pPr>
        <w:widowControl w:val="0"/>
        <w:spacing w:line="276" w:lineRule="auto"/>
        <w:jc w:val="both"/>
        <w:rPr>
          <w:sz w:val="26"/>
          <w:szCs w:val="26"/>
        </w:rPr>
      </w:pPr>
      <w:r w:rsidRPr="00B861BE">
        <w:rPr>
          <w:sz w:val="26"/>
          <w:szCs w:val="26"/>
        </w:rPr>
        <w:t xml:space="preserve">Uğursuzluq intensivliyi ilə uğurlu iş ehtimalı arasında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d>
          <m:dPr>
            <m:begChr m:val="["/>
            <m:endChr m:val="]"/>
            <m:ctrlPr>
              <w:rPr>
                <w:rFonts w:ascii="Cambria Math" w:hAnsi="Cambria Math"/>
                <w:i/>
                <w:sz w:val="26"/>
                <w:szCs w:val="26"/>
              </w:rPr>
            </m:ctrlPr>
          </m:dPr>
          <m:e>
            <m:r>
              <w:rPr>
                <w:rFonts w:ascii="Cambria Math"/>
                <w:sz w:val="26"/>
                <w:szCs w:val="26"/>
              </w:rPr>
              <m:t xml:space="preserve">0, </m:t>
            </m:r>
            <m:r>
              <w:rPr>
                <w:rFonts w:ascii="Cambria Math" w:hAnsi="Cambria Math"/>
                <w:sz w:val="26"/>
                <w:szCs w:val="26"/>
              </w:rPr>
              <m:t>t</m:t>
            </m:r>
          </m:e>
        </m:d>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d>
          <m:dPr>
            <m:begChr m:val="["/>
            <m:endChr m:val="]"/>
            <m:ctrlPr>
              <w:rPr>
                <w:rFonts w:ascii="Cambria Math" w:hAnsi="Cambria Math"/>
                <w:i/>
                <w:sz w:val="26"/>
                <w:szCs w:val="26"/>
              </w:rPr>
            </m:ctrlPr>
          </m:dPr>
          <m:e>
            <m:r>
              <w:rPr>
                <w:rFonts w:ascii="Cambria Math"/>
                <w:sz w:val="26"/>
                <w:szCs w:val="26"/>
              </w:rPr>
              <m:t xml:space="preserve">0, </m:t>
            </m:r>
            <m:r>
              <w:rPr>
                <w:rFonts w:ascii="Cambria Math" w:hAnsi="Cambria Math"/>
                <w:sz w:val="26"/>
                <w:szCs w:val="26"/>
              </w:rPr>
              <m:t>t</m:t>
            </m:r>
          </m:e>
        </m:d>
      </m:oMath>
      <w:r w:rsidR="00054AD5" w:rsidRPr="00A8126A">
        <w:rPr>
          <w:rFonts w:eastAsia="Times New Roman"/>
          <w:sz w:val="26"/>
          <w:szCs w:val="26"/>
        </w:rPr>
        <w:fldChar w:fldCharType="end"/>
      </w:r>
      <w:r w:rsidRPr="00B861BE">
        <w:rPr>
          <w:rFonts w:eastAsia="Times New Roman"/>
          <w:sz w:val="26"/>
          <w:szCs w:val="26"/>
        </w:rPr>
        <w:t xml:space="preserve"> zaman intervalı üçün </w:t>
      </w:r>
      <w:r w:rsidRPr="00B861BE">
        <w:rPr>
          <w:sz w:val="26"/>
          <w:szCs w:val="26"/>
        </w:rPr>
        <w:t>aşağıdakı əlaqə mövcuddur:</w:t>
      </w:r>
    </w:p>
    <w:p w:rsidR="00A8126A" w:rsidRPr="00E86069" w:rsidRDefault="00FA1A97" w:rsidP="00E86069">
      <w:pPr>
        <w:widowControl w:val="0"/>
        <w:spacing w:line="240" w:lineRule="auto"/>
        <w:ind w:firstLine="0"/>
        <w:jc w:val="center"/>
        <w:rPr>
          <w:rFonts w:eastAsia="Times New Roman"/>
          <w:sz w:val="24"/>
          <w:szCs w:val="24"/>
        </w:rPr>
      </w:pPr>
      <m:oMathPara>
        <m:oMathParaPr>
          <m:jc m:val="center"/>
        </m:oMathParaPr>
        <m:oMath>
          <m:r>
            <w:rPr>
              <w:rFonts w:ascii="Cambria Math" w:hAnsi="Cambria Math"/>
              <w:sz w:val="24"/>
              <w:szCs w:val="24"/>
            </w:rPr>
            <m:t>P</m:t>
          </m:r>
          <m:d>
            <m:dPr>
              <m:ctrlPr>
                <w:rPr>
                  <w:rFonts w:ascii="Cambria Math" w:hAnsi="Cambria Math"/>
                  <w:i/>
                  <w:sz w:val="24"/>
                  <w:szCs w:val="24"/>
                </w:rPr>
              </m:ctrlPr>
            </m:dPr>
            <m:e>
              <m:r>
                <w:rPr>
                  <w:rFonts w:ascii="Cambria Math" w:hAnsi="Cambria Math"/>
                  <w:sz w:val="24"/>
                  <w:szCs w:val="24"/>
                </w:rPr>
                <m:t>t</m:t>
              </m:r>
            </m:e>
          </m:d>
          <m:r>
            <w:rPr>
              <w:rFonts w:ascii="Cambria Math"/>
              <w:sz w:val="24"/>
              <w:szCs w:val="24"/>
            </w:rPr>
            <m:t>=</m:t>
          </m:r>
          <m:sSup>
            <m:sSupPr>
              <m:ctrlPr>
                <w:rPr>
                  <w:rFonts w:ascii="Cambria Math" w:hAnsi="Cambria Math"/>
                  <w:i/>
                  <w:sz w:val="24"/>
                  <w:szCs w:val="24"/>
                </w:rPr>
              </m:ctrlPr>
            </m:sSupPr>
            <m:e>
              <m:r>
                <w:rPr>
                  <w:rFonts w:ascii="Cambria Math" w:hAnsi="Cambria Math"/>
                  <w:sz w:val="24"/>
                  <w:szCs w:val="24"/>
                </w:rPr>
                <m:t>e</m:t>
              </m:r>
            </m:e>
            <m:sup>
              <m:r>
                <w:rPr>
                  <w:sz w:val="24"/>
                  <w:szCs w:val="24"/>
                </w:rPr>
                <m:t>-</m:t>
              </m:r>
              <m:nary>
                <m:naryPr>
                  <m:limLoc m:val="undOvr"/>
                  <m:ctrlPr>
                    <w:rPr>
                      <w:rFonts w:ascii="Cambria Math" w:hAnsi="Cambria Math"/>
                      <w:i/>
                      <w:sz w:val="24"/>
                      <w:szCs w:val="24"/>
                    </w:rPr>
                  </m:ctrlPr>
                </m:naryPr>
                <m:sub>
                  <m:r>
                    <w:rPr>
                      <w:rFonts w:ascii="Cambria Math"/>
                      <w:sz w:val="24"/>
                      <w:szCs w:val="24"/>
                    </w:rPr>
                    <m:t>0</m:t>
                  </m:r>
                </m:sub>
                <m:sup>
                  <m:r>
                    <w:rPr>
                      <w:rFonts w:ascii="Cambria Math" w:hAnsi="Cambria Math"/>
                      <w:sz w:val="24"/>
                      <w:szCs w:val="24"/>
                    </w:rPr>
                    <m:t>t</m:t>
                  </m:r>
                </m:sup>
                <m:e>
                  <m:r>
                    <w:rPr>
                      <w:rFonts w:ascii="Cambria Math" w:eastAsia="Times New Roman" w:hAnsi="Cambria Math"/>
                      <w:sz w:val="24"/>
                      <w:szCs w:val="24"/>
                    </w:rPr>
                    <m:t>λ</m:t>
                  </m:r>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hAnsi="Cambria Math"/>
                      <w:sz w:val="24"/>
                      <w:szCs w:val="24"/>
                    </w:rPr>
                    <m:t>dt</m:t>
                  </m:r>
                </m:e>
              </m:nary>
            </m:sup>
          </m:sSup>
          <m:r>
            <w:rPr>
              <w:rFonts w:ascii="Cambria Math"/>
              <w:sz w:val="24"/>
              <w:szCs w:val="24"/>
            </w:rPr>
            <m:t>.                                              (10)</m:t>
          </m:r>
        </m:oMath>
      </m:oMathPara>
    </w:p>
    <w:p w:rsidR="00A8126A" w:rsidRPr="00B861BE" w:rsidRDefault="00A8126A" w:rsidP="00A8126A">
      <w:pPr>
        <w:widowControl w:val="0"/>
        <w:spacing w:line="276" w:lineRule="auto"/>
        <w:jc w:val="both"/>
        <w:rPr>
          <w:sz w:val="26"/>
          <w:szCs w:val="26"/>
        </w:rPr>
      </w:pPr>
      <w:r w:rsidRPr="00B861BE">
        <w:rPr>
          <w:rFonts w:eastAsia="Times New Roman"/>
          <w:sz w:val="26"/>
          <w:szCs w:val="26"/>
        </w:rPr>
        <w:t xml:space="preserve">Statistik baxımdan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acc>
          <m:accPr>
            <m:chr m:val="̅"/>
            <m:ctrlPr>
              <w:rPr>
                <w:rFonts w:ascii="Cambria Math" w:eastAsia="Times New Roman" w:hAnsi="Cambria Math"/>
                <w:i/>
                <w:sz w:val="26"/>
                <w:szCs w:val="26"/>
              </w:rPr>
            </m:ctrlPr>
          </m:accPr>
          <m:e>
            <m:r>
              <w:rPr>
                <w:rFonts w:ascii="Cambria Math" w:eastAsia="Times New Roman" w:hAnsi="Cambria Math"/>
                <w:sz w:val="26"/>
                <w:szCs w:val="26"/>
              </w:rPr>
              <m:t>λ</m:t>
            </m:r>
          </m:e>
        </m:acc>
        <m:r>
          <w:rPr>
            <w:rFonts w:ascii="Cambria Math" w:eastAsia="Times New Roman"/>
            <w:sz w:val="26"/>
            <w:szCs w:val="26"/>
          </w:rPr>
          <m:t>(</m:t>
        </m:r>
        <m:r>
          <w:rPr>
            <w:rFonts w:ascii="Cambria Math" w:eastAsia="Times New Roman" w:hAnsi="Cambria Math"/>
            <w:sz w:val="26"/>
            <w:szCs w:val="26"/>
          </w:rPr>
          <m:t>t</m:t>
        </m:r>
        <m:r>
          <w:rPr>
            <w:rFonts w:ascii="Cambria Math" w:eastAsia="Times New Roman"/>
            <w:sz w:val="26"/>
            <w:szCs w:val="26"/>
          </w:rPr>
          <m:t>)</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acc>
          <m:accPr>
            <m:chr m:val="̅"/>
            <m:ctrlPr>
              <w:rPr>
                <w:rFonts w:ascii="Cambria Math" w:eastAsia="Times New Roman" w:hAnsi="Cambria Math"/>
                <w:i/>
                <w:sz w:val="26"/>
                <w:szCs w:val="26"/>
              </w:rPr>
            </m:ctrlPr>
          </m:accPr>
          <m:e>
            <m:r>
              <w:rPr>
                <w:rFonts w:ascii="Cambria Math" w:eastAsia="Times New Roman" w:hAnsi="Cambria Math"/>
                <w:sz w:val="26"/>
                <w:szCs w:val="26"/>
              </w:rPr>
              <m:t>λ</m:t>
            </m:r>
          </m:e>
        </m:acc>
        <m:r>
          <w:rPr>
            <w:rFonts w:ascii="Cambria Math" w:eastAsia="Times New Roman"/>
            <w:sz w:val="26"/>
            <w:szCs w:val="26"/>
          </w:rPr>
          <m:t>(</m:t>
        </m:r>
        <m:r>
          <w:rPr>
            <w:rFonts w:ascii="Cambria Math" w:eastAsia="Times New Roman" w:hAnsi="Cambria Math"/>
            <w:sz w:val="26"/>
            <w:szCs w:val="26"/>
          </w:rPr>
          <m:t>t</m:t>
        </m:r>
        <m:r>
          <w:rPr>
            <w:rFonts w:ascii="Cambria Math" w:eastAsia="Times New Roman"/>
            <w:sz w:val="26"/>
            <w:szCs w:val="26"/>
          </w:rPr>
          <m:t>)</m:t>
        </m:r>
      </m:oMath>
      <w:r w:rsidR="00054AD5" w:rsidRPr="00A8126A">
        <w:rPr>
          <w:rFonts w:eastAsia="Times New Roman"/>
          <w:sz w:val="26"/>
          <w:szCs w:val="26"/>
        </w:rPr>
        <w:fldChar w:fldCharType="end"/>
      </w:r>
      <w:r w:rsidRPr="00B861BE">
        <w:rPr>
          <w:rFonts w:eastAsia="Times New Roman"/>
          <w:sz w:val="26"/>
          <w:szCs w:val="26"/>
        </w:rPr>
        <w:t xml:space="preserve"> uğursuzluq intensivliyi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eastAsia="Times New Roman"/>
            <w:sz w:val="26"/>
            <w:szCs w:val="26"/>
          </w:rPr>
          <m:t>∆</m:t>
        </m:r>
        <m:r>
          <w:rPr>
            <w:rFonts w:ascii="Cambria Math" w:eastAsia="Times New Roman" w:hAnsi="Cambria Math"/>
            <w:sz w:val="26"/>
            <w:szCs w:val="26"/>
          </w:rPr>
          <m:t>t</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eastAsia="Times New Roman"/>
            <w:sz w:val="26"/>
            <w:szCs w:val="26"/>
          </w:rPr>
          <m:t>∆</m:t>
        </m:r>
        <m:r>
          <w:rPr>
            <w:rFonts w:ascii="Cambria Math" w:eastAsia="Times New Roman" w:hAnsi="Cambria Math"/>
            <w:sz w:val="26"/>
            <w:szCs w:val="26"/>
          </w:rPr>
          <m:t>t</m:t>
        </m:r>
      </m:oMath>
      <w:r w:rsidR="00054AD5" w:rsidRPr="00A8126A">
        <w:rPr>
          <w:rFonts w:eastAsia="Times New Roman"/>
          <w:sz w:val="26"/>
          <w:szCs w:val="26"/>
        </w:rPr>
        <w:fldChar w:fldCharType="end"/>
      </w:r>
      <w:r w:rsidRPr="00B861BE">
        <w:rPr>
          <w:rFonts w:eastAsia="Times New Roman"/>
          <w:sz w:val="26"/>
          <w:szCs w:val="26"/>
        </w:rPr>
        <w:t xml:space="preserve"> zaman müddəti üzrə vahid zamanda uğursuzluq baş vermiş elementlərin sayının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sz w:val="26"/>
            <w:szCs w:val="26"/>
          </w:rPr>
          <m:t>(</m:t>
        </m:r>
        <m:r>
          <w:rPr>
            <w:rFonts w:ascii="Cambria Math" w:eastAsia="Times New Roman" w:hAnsi="Cambria Math"/>
            <w:sz w:val="26"/>
            <w:szCs w:val="26"/>
          </w:rPr>
          <m:t>n</m:t>
        </m:r>
        <m:d>
          <m:dPr>
            <m:ctrlPr>
              <w:rPr>
                <w:rFonts w:ascii="Cambria Math" w:eastAsia="Times New Roman" w:hAnsi="Cambria Math"/>
                <w:i/>
                <w:sz w:val="26"/>
                <w:szCs w:val="26"/>
              </w:rPr>
            </m:ctrlPr>
          </m:dPr>
          <m:e>
            <m:r>
              <w:rPr>
                <w:rFonts w:eastAsia="Times New Roman"/>
                <w:sz w:val="26"/>
                <w:szCs w:val="26"/>
              </w:rPr>
              <m:t>∆</m:t>
            </m:r>
            <m:r>
              <w:rPr>
                <w:rFonts w:ascii="Cambria Math" w:eastAsia="Times New Roman" w:hAnsi="Cambria Math"/>
                <w:sz w:val="26"/>
                <w:szCs w:val="26"/>
              </w:rPr>
              <m:t>t</m:t>
            </m:r>
          </m:e>
        </m:d>
        <m:r>
          <w:rPr>
            <w:rFonts w:ascii="Cambria Math" w:eastAsia="Times New Roman"/>
            <w:sz w:val="26"/>
            <w:szCs w:val="26"/>
          </w:rPr>
          <m:t>)</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sz w:val="26"/>
            <w:szCs w:val="26"/>
          </w:rPr>
          <m:t>(</m:t>
        </m:r>
        <m:r>
          <w:rPr>
            <w:rFonts w:ascii="Cambria Math" w:eastAsia="Times New Roman" w:hAnsi="Cambria Math"/>
            <w:sz w:val="26"/>
            <w:szCs w:val="26"/>
          </w:rPr>
          <m:t>n</m:t>
        </m:r>
        <m:d>
          <m:dPr>
            <m:ctrlPr>
              <w:rPr>
                <w:rFonts w:ascii="Cambria Math" w:eastAsia="Times New Roman" w:hAnsi="Cambria Math"/>
                <w:i/>
                <w:sz w:val="26"/>
                <w:szCs w:val="26"/>
              </w:rPr>
            </m:ctrlPr>
          </m:dPr>
          <m:e>
            <m:r>
              <w:rPr>
                <w:rFonts w:eastAsia="Times New Roman"/>
                <w:sz w:val="26"/>
                <w:szCs w:val="26"/>
              </w:rPr>
              <m:t>∆</m:t>
            </m:r>
            <m:r>
              <w:rPr>
                <w:rFonts w:ascii="Cambria Math" w:eastAsia="Times New Roman" w:hAnsi="Cambria Math"/>
                <w:sz w:val="26"/>
                <w:szCs w:val="26"/>
              </w:rPr>
              <m:t>t</m:t>
            </m:r>
          </m:e>
        </m:d>
        <m:r>
          <w:rPr>
            <w:rFonts w:ascii="Cambria Math" w:eastAsia="Times New Roman"/>
            <w:sz w:val="26"/>
            <w:szCs w:val="26"/>
          </w:rPr>
          <m:t>)</m:t>
        </m:r>
      </m:oMath>
      <w:r w:rsidR="00054AD5" w:rsidRPr="00A8126A">
        <w:rPr>
          <w:rFonts w:eastAsia="Times New Roman"/>
          <w:sz w:val="26"/>
          <w:szCs w:val="26"/>
        </w:rPr>
        <w:fldChar w:fldCharType="end"/>
      </w:r>
      <w:r w:rsidRPr="00B861BE">
        <w:rPr>
          <w:rFonts w:eastAsia="Times New Roman"/>
          <w:sz w:val="26"/>
          <w:szCs w:val="26"/>
        </w:rPr>
        <w:t xml:space="preserve"> həmin zaman intervalı daxilində saz işləyən elementlərin orta sayına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sz w:val="26"/>
                <w:szCs w:val="26"/>
              </w:rPr>
              <m:t>(</m:t>
            </m:r>
            <m:r>
              <w:rPr>
                <w:rFonts w:ascii="Cambria Math" w:eastAsia="Times New Roman" w:hAnsi="Cambria Math"/>
                <w:sz w:val="26"/>
                <w:szCs w:val="26"/>
              </w:rPr>
              <m:t>N</m:t>
            </m:r>
          </m:e>
          <m:sub>
            <m:r>
              <w:rPr>
                <w:rFonts w:ascii="Cambria Math" w:eastAsia="Times New Roman" w:hAnsi="Cambria Math"/>
                <w:sz w:val="26"/>
                <w:szCs w:val="26"/>
              </w:rPr>
              <m:t>or</m:t>
            </m:r>
          </m:sub>
        </m:sSub>
        <m:r>
          <w:rPr>
            <w:rFonts w:ascii="Cambria Math" w:eastAsia="Times New Roman"/>
            <w:sz w:val="26"/>
            <w:szCs w:val="26"/>
          </w:rPr>
          <m:t>)</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sz w:val="26"/>
                <w:szCs w:val="26"/>
              </w:rPr>
              <m:t>(</m:t>
            </m:r>
            <m:r>
              <w:rPr>
                <w:rFonts w:ascii="Cambria Math" w:eastAsia="Times New Roman" w:hAnsi="Cambria Math"/>
                <w:sz w:val="26"/>
                <w:szCs w:val="26"/>
              </w:rPr>
              <m:t>N</m:t>
            </m:r>
          </m:e>
          <m:sub>
            <m:r>
              <w:rPr>
                <w:rFonts w:ascii="Cambria Math" w:eastAsia="Times New Roman" w:hAnsi="Cambria Math"/>
                <w:sz w:val="26"/>
                <w:szCs w:val="26"/>
              </w:rPr>
              <m:t>or</m:t>
            </m:r>
          </m:sub>
        </m:sSub>
        <m:r>
          <w:rPr>
            <w:rFonts w:ascii="Cambria Math" w:eastAsia="Times New Roman"/>
            <w:sz w:val="26"/>
            <w:szCs w:val="26"/>
          </w:rPr>
          <m:t>)</m:t>
        </m:r>
      </m:oMath>
      <w:r w:rsidR="00054AD5" w:rsidRPr="00A8126A">
        <w:rPr>
          <w:rFonts w:eastAsia="Times New Roman"/>
          <w:sz w:val="26"/>
          <w:szCs w:val="26"/>
        </w:rPr>
        <w:fldChar w:fldCharType="end"/>
      </w:r>
      <w:r w:rsidRPr="00B861BE">
        <w:rPr>
          <w:rFonts w:eastAsia="Times New Roman"/>
          <w:sz w:val="26"/>
          <w:szCs w:val="26"/>
        </w:rPr>
        <w:t xml:space="preserve"> nisbətindən ibarətdir.</w:t>
      </w:r>
    </w:p>
    <w:p w:rsidR="00A8126A" w:rsidRPr="00E86069" w:rsidRDefault="00054AD5" w:rsidP="00E86069">
      <w:pPr>
        <w:widowControl w:val="0"/>
        <w:spacing w:line="240" w:lineRule="auto"/>
        <w:ind w:firstLine="0"/>
        <w:jc w:val="center"/>
        <w:rPr>
          <w:rFonts w:eastAsia="Times New Roman"/>
          <w:sz w:val="24"/>
          <w:szCs w:val="24"/>
        </w:rPr>
      </w:pPr>
      <m:oMathPara>
        <m:oMathParaPr>
          <m:jc m:val="center"/>
        </m:oMathParaPr>
        <m:oMath>
          <m:acc>
            <m:accPr>
              <m:chr m:val="̅"/>
              <m:ctrlPr>
                <w:rPr>
                  <w:rFonts w:ascii="Cambria Math" w:eastAsia="Times New Roman" w:hAnsi="Cambria Math"/>
                  <w:i/>
                  <w:sz w:val="24"/>
                  <w:szCs w:val="24"/>
                </w:rPr>
              </m:ctrlPr>
            </m:accPr>
            <m:e>
              <m:r>
                <w:rPr>
                  <w:rFonts w:ascii="Cambria Math" w:eastAsia="Times New Roman" w:hAnsi="Cambria Math"/>
                  <w:sz w:val="24"/>
                  <w:szCs w:val="24"/>
                </w:rPr>
                <m:t>λ</m:t>
              </m:r>
            </m:e>
          </m:acc>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sz w:val="24"/>
              <w:szCs w:val="24"/>
            </w:rPr>
            <m:t>=</m:t>
          </m:r>
          <m:f>
            <m:fPr>
              <m:ctrlPr>
                <w:rPr>
                  <w:rFonts w:ascii="Cambria Math" w:eastAsia="Times New Roman" w:hAnsi="Cambria Math"/>
                  <w:i/>
                  <w:sz w:val="24"/>
                  <w:szCs w:val="24"/>
                </w:rPr>
              </m:ctrlPr>
            </m:fPr>
            <m:num>
              <m:r>
                <w:rPr>
                  <w:rFonts w:ascii="Cambria Math" w:eastAsia="Times New Roman" w:hAnsi="Cambria Math"/>
                  <w:sz w:val="24"/>
                  <w:szCs w:val="24"/>
                </w:rPr>
                <m:t>n</m:t>
              </m:r>
              <m:d>
                <m:dPr>
                  <m:ctrlPr>
                    <w:rPr>
                      <w:rFonts w:ascii="Cambria Math" w:eastAsia="Times New Roman" w:hAnsi="Cambria Math"/>
                      <w:i/>
                      <w:sz w:val="24"/>
                      <w:szCs w:val="24"/>
                    </w:rPr>
                  </m:ctrlPr>
                </m:dPr>
                <m:e>
                  <m:r>
                    <w:rPr>
                      <w:rFonts w:eastAsia="Times New Roman"/>
                      <w:sz w:val="24"/>
                      <w:szCs w:val="24"/>
                    </w:rPr>
                    <m:t>∆</m:t>
                  </m:r>
                  <m:r>
                    <w:rPr>
                      <w:rFonts w:ascii="Cambria Math" w:eastAsia="Times New Roman" w:hAnsi="Cambria Math"/>
                      <w:sz w:val="24"/>
                      <w:szCs w:val="24"/>
                    </w:rPr>
                    <m:t>t</m:t>
                  </m:r>
                </m:e>
              </m:d>
            </m:num>
            <m:den>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hAnsi="Cambria Math"/>
                      <w:sz w:val="24"/>
                      <w:szCs w:val="24"/>
                    </w:rPr>
                    <m:t>or</m:t>
                  </m:r>
                </m:sub>
              </m:sSub>
              <m:r>
                <w:rPr>
                  <w:rFonts w:eastAsia="Times New Roman"/>
                  <w:sz w:val="24"/>
                  <w:szCs w:val="24"/>
                </w:rPr>
                <m:t>∙∆</m:t>
              </m:r>
              <m:r>
                <w:rPr>
                  <w:rFonts w:ascii="Cambria Math" w:eastAsia="Times New Roman" w:hAnsi="Cambria Math"/>
                  <w:sz w:val="24"/>
                  <w:szCs w:val="24"/>
                </w:rPr>
                <m:t>t</m:t>
              </m:r>
            </m:den>
          </m:f>
          <m:r>
            <w:rPr>
              <w:rFonts w:ascii="Cambria Math" w:eastAsia="Times New Roman"/>
              <w:sz w:val="24"/>
              <w:szCs w:val="24"/>
            </w:rPr>
            <m:t xml:space="preserve"> ,                                               (11)</m:t>
          </m:r>
        </m:oMath>
      </m:oMathPara>
    </w:p>
    <w:p w:rsidR="00A8126A" w:rsidRPr="00B861BE" w:rsidRDefault="00A8126A" w:rsidP="00A8126A">
      <w:pPr>
        <w:widowControl w:val="0"/>
        <w:spacing w:line="276" w:lineRule="auto"/>
        <w:jc w:val="both"/>
        <w:rPr>
          <w:rFonts w:eastAsia="Times New Roman"/>
          <w:sz w:val="26"/>
          <w:szCs w:val="26"/>
        </w:rPr>
      </w:pPr>
      <w:r w:rsidRPr="00B861BE">
        <w:rPr>
          <w:rFonts w:eastAsia="Times New Roman"/>
          <w:sz w:val="26"/>
          <w:szCs w:val="26"/>
        </w:rPr>
        <w:t xml:space="preserve">Burada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N</m:t>
            </m:r>
          </m:e>
          <m:sub>
            <m:r>
              <w:rPr>
                <w:rFonts w:ascii="Cambria Math" w:eastAsia="Times New Roman" w:hAnsi="Cambria Math"/>
                <w:sz w:val="26"/>
                <w:szCs w:val="26"/>
              </w:rPr>
              <m:t>or</m:t>
            </m:r>
          </m:sub>
        </m:sSub>
        <m:r>
          <w:rPr>
            <w:rFonts w:ascii="Cambria Math" w:eastAsia="Times New Roman"/>
            <w:sz w:val="26"/>
            <w:szCs w:val="26"/>
          </w:rPr>
          <m:t>=</m:t>
        </m:r>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eastAsia="Times New Roman" w:hAnsi="Cambria Math"/>
                    <w:sz w:val="26"/>
                    <w:szCs w:val="26"/>
                  </w:rPr>
                  <m:t>N</m:t>
                </m:r>
              </m:e>
              <m:sub>
                <m:r>
                  <w:rPr>
                    <w:rFonts w:ascii="Cambria Math" w:eastAsia="Times New Roman" w:hAnsi="Cambria Math"/>
                    <w:sz w:val="26"/>
                    <w:szCs w:val="26"/>
                  </w:rPr>
                  <m:t>t</m:t>
                </m:r>
              </m:sub>
            </m:sSub>
            <m:r>
              <w:rPr>
                <w:rFonts w:ascii="Cambria Math" w:eastAsia="Times New Roman"/>
                <w:sz w:val="26"/>
                <w:szCs w:val="26"/>
              </w:rPr>
              <m:t>+</m:t>
            </m:r>
            <m:sSub>
              <m:sSubPr>
                <m:ctrlPr>
                  <w:rPr>
                    <w:rFonts w:ascii="Cambria Math" w:eastAsia="Times New Roman" w:hAnsi="Cambria Math"/>
                    <w:i/>
                    <w:sz w:val="26"/>
                    <w:szCs w:val="26"/>
                  </w:rPr>
                </m:ctrlPr>
              </m:sSubPr>
              <m:e>
                <m:r>
                  <w:rPr>
                    <w:rFonts w:ascii="Cambria Math" w:eastAsia="Times New Roman" w:hAnsi="Cambria Math"/>
                    <w:sz w:val="26"/>
                    <w:szCs w:val="26"/>
                  </w:rPr>
                  <m:t>N</m:t>
                </m:r>
              </m:e>
              <m:sub>
                <m:r>
                  <w:rPr>
                    <w:rFonts w:ascii="Cambria Math" w:eastAsia="Times New Roman" w:hAnsi="Cambria Math"/>
                    <w:sz w:val="26"/>
                    <w:szCs w:val="26"/>
                  </w:rPr>
                  <m:t>t</m:t>
                </m:r>
                <m:r>
                  <w:rPr>
                    <w:rFonts w:ascii="Cambria Math" w:eastAsia="Times New Roman"/>
                    <w:sz w:val="26"/>
                    <w:szCs w:val="26"/>
                  </w:rPr>
                  <m:t>+</m:t>
                </m:r>
                <m:r>
                  <w:rPr>
                    <w:rFonts w:ascii="Cambria Math" w:eastAsia="Times New Roman"/>
                    <w:sz w:val="26"/>
                    <w:szCs w:val="26"/>
                  </w:rPr>
                  <m:t>∆</m:t>
                </m:r>
                <m:r>
                  <w:rPr>
                    <w:rFonts w:ascii="Cambria Math" w:eastAsia="Times New Roman" w:hAnsi="Cambria Math"/>
                    <w:sz w:val="26"/>
                    <w:szCs w:val="26"/>
                  </w:rPr>
                  <m:t>t</m:t>
                </m:r>
              </m:sub>
            </m:sSub>
          </m:num>
          <m:den>
            <m:r>
              <w:rPr>
                <w:rFonts w:ascii="Cambria Math" w:eastAsia="Times New Roman"/>
                <w:sz w:val="26"/>
                <w:szCs w:val="26"/>
              </w:rPr>
              <m:t>2</m:t>
            </m:r>
          </m:den>
        </m:f>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N</m:t>
            </m:r>
          </m:e>
          <m:sub>
            <m:r>
              <w:rPr>
                <w:rFonts w:ascii="Cambria Math" w:eastAsia="Times New Roman" w:hAnsi="Cambria Math"/>
                <w:sz w:val="26"/>
                <w:szCs w:val="26"/>
              </w:rPr>
              <m:t>or</m:t>
            </m:r>
          </m:sub>
        </m:sSub>
        <m:r>
          <w:rPr>
            <w:rFonts w:ascii="Cambria Math" w:eastAsia="Times New Roman"/>
            <w:sz w:val="26"/>
            <w:szCs w:val="26"/>
          </w:rPr>
          <m:t>=</m:t>
        </m:r>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eastAsia="Times New Roman" w:hAnsi="Cambria Math"/>
                    <w:sz w:val="26"/>
                    <w:szCs w:val="26"/>
                  </w:rPr>
                  <m:t>N</m:t>
                </m:r>
              </m:e>
              <m:sub>
                <m:r>
                  <w:rPr>
                    <w:rFonts w:ascii="Cambria Math" w:eastAsia="Times New Roman" w:hAnsi="Cambria Math"/>
                    <w:sz w:val="26"/>
                    <w:szCs w:val="26"/>
                  </w:rPr>
                  <m:t>t</m:t>
                </m:r>
              </m:sub>
            </m:sSub>
            <m:r>
              <w:rPr>
                <w:rFonts w:ascii="Cambria Math" w:eastAsia="Times New Roman"/>
                <w:sz w:val="26"/>
                <w:szCs w:val="26"/>
              </w:rPr>
              <m:t>+</m:t>
            </m:r>
            <m:sSub>
              <m:sSubPr>
                <m:ctrlPr>
                  <w:rPr>
                    <w:rFonts w:ascii="Cambria Math" w:eastAsia="Times New Roman" w:hAnsi="Cambria Math"/>
                    <w:i/>
                    <w:sz w:val="26"/>
                    <w:szCs w:val="26"/>
                  </w:rPr>
                </m:ctrlPr>
              </m:sSubPr>
              <m:e>
                <m:r>
                  <w:rPr>
                    <w:rFonts w:ascii="Cambria Math" w:eastAsia="Times New Roman" w:hAnsi="Cambria Math"/>
                    <w:sz w:val="26"/>
                    <w:szCs w:val="26"/>
                  </w:rPr>
                  <m:t>N</m:t>
                </m:r>
              </m:e>
              <m:sub>
                <m:r>
                  <w:rPr>
                    <w:rFonts w:ascii="Cambria Math" w:eastAsia="Times New Roman" w:hAnsi="Cambria Math"/>
                    <w:sz w:val="26"/>
                    <w:szCs w:val="26"/>
                  </w:rPr>
                  <m:t>t</m:t>
                </m:r>
                <m:r>
                  <w:rPr>
                    <w:rFonts w:ascii="Cambria Math" w:eastAsia="Times New Roman"/>
                    <w:sz w:val="26"/>
                    <w:szCs w:val="26"/>
                  </w:rPr>
                  <m:t>+</m:t>
                </m:r>
                <m:r>
                  <w:rPr>
                    <w:rFonts w:ascii="Cambria Math" w:eastAsia="Times New Roman"/>
                    <w:sz w:val="26"/>
                    <w:szCs w:val="26"/>
                  </w:rPr>
                  <m:t>∆</m:t>
                </m:r>
                <m:r>
                  <w:rPr>
                    <w:rFonts w:ascii="Cambria Math" w:eastAsia="Times New Roman" w:hAnsi="Cambria Math"/>
                    <w:sz w:val="26"/>
                    <w:szCs w:val="26"/>
                  </w:rPr>
                  <m:t>t</m:t>
                </m:r>
              </m:sub>
            </m:sSub>
          </m:num>
          <m:den>
            <m:r>
              <w:rPr>
                <w:rFonts w:ascii="Cambria Math" w:eastAsia="Times New Roman"/>
                <w:sz w:val="26"/>
                <w:szCs w:val="26"/>
              </w:rPr>
              <m:t>2</m:t>
            </m:r>
          </m:den>
        </m:f>
      </m:oMath>
      <w:r w:rsidR="00054AD5" w:rsidRPr="00A8126A">
        <w:rPr>
          <w:rFonts w:eastAsia="Times New Roman"/>
          <w:sz w:val="26"/>
          <w:szCs w:val="26"/>
        </w:rPr>
        <w:fldChar w:fldCharType="end"/>
      </w:r>
      <w:r w:rsidRPr="00B861BE">
        <w:rPr>
          <w:rFonts w:eastAsia="Times New Roman"/>
          <w:sz w:val="26"/>
          <w:szCs w:val="26"/>
        </w:rPr>
        <w:t xml:space="preserve">-saz işləyən elementlərin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eastAsia="Times New Roman"/>
            <w:sz w:val="26"/>
            <w:szCs w:val="26"/>
          </w:rPr>
          <m:t>∆</m:t>
        </m:r>
        <m:r>
          <w:rPr>
            <w:rFonts w:ascii="Cambria Math" w:eastAsia="Times New Roman" w:hAnsi="Cambria Math"/>
            <w:sz w:val="26"/>
            <w:szCs w:val="26"/>
          </w:rPr>
          <m:t>t</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eastAsia="Times New Roman"/>
            <w:sz w:val="26"/>
            <w:szCs w:val="26"/>
          </w:rPr>
          <m:t>∆</m:t>
        </m:r>
        <m:r>
          <w:rPr>
            <w:rFonts w:ascii="Cambria Math" w:eastAsia="Times New Roman" w:hAnsi="Cambria Math"/>
            <w:sz w:val="26"/>
            <w:szCs w:val="26"/>
          </w:rPr>
          <m:t>t</m:t>
        </m:r>
      </m:oMath>
      <w:r w:rsidR="00054AD5" w:rsidRPr="00A8126A">
        <w:rPr>
          <w:rFonts w:eastAsia="Times New Roman"/>
          <w:sz w:val="26"/>
          <w:szCs w:val="26"/>
        </w:rPr>
        <w:fldChar w:fldCharType="end"/>
      </w:r>
      <w:r w:rsidRPr="00B861BE">
        <w:rPr>
          <w:rFonts w:eastAsia="Times New Roman"/>
          <w:sz w:val="26"/>
          <w:szCs w:val="26"/>
        </w:rPr>
        <w:t xml:space="preserve"> zaman müddətində (interval daxilində) orta sayı;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N</m:t>
            </m:r>
          </m:e>
          <m:sub>
            <m:r>
              <w:rPr>
                <w:rFonts w:ascii="Cambria Math" w:eastAsia="Times New Roman" w:hAnsi="Cambria Math"/>
                <w:sz w:val="26"/>
                <w:szCs w:val="26"/>
              </w:rPr>
              <m:t>t</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N</m:t>
            </m:r>
          </m:e>
          <m:sub>
            <m:r>
              <w:rPr>
                <w:rFonts w:ascii="Cambria Math" w:eastAsia="Times New Roman" w:hAnsi="Cambria Math"/>
                <w:sz w:val="26"/>
                <w:szCs w:val="26"/>
              </w:rPr>
              <m:t>t</m:t>
            </m:r>
          </m:sub>
        </m:sSub>
      </m:oMath>
      <w:r w:rsidR="00054AD5" w:rsidRPr="00A8126A">
        <w:rPr>
          <w:rFonts w:eastAsia="Times New Roman"/>
          <w:sz w:val="26"/>
          <w:szCs w:val="26"/>
        </w:rPr>
        <w:fldChar w:fldCharType="end"/>
      </w:r>
      <w:r w:rsidRPr="00B861BE">
        <w:rPr>
          <w:rFonts w:eastAsia="Times New Roman"/>
          <w:sz w:val="26"/>
          <w:szCs w:val="26"/>
        </w:rPr>
        <w:t xml:space="preserve">-zaman intervalının başlanğıcında saz işləyən elementlərin sayı;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N</m:t>
            </m:r>
          </m:e>
          <m:sub>
            <m:r>
              <w:rPr>
                <w:rFonts w:ascii="Cambria Math" w:eastAsia="Times New Roman" w:hAnsi="Cambria Math"/>
                <w:sz w:val="26"/>
                <w:szCs w:val="26"/>
              </w:rPr>
              <m:t>t</m:t>
            </m:r>
            <m:r>
              <w:rPr>
                <w:rFonts w:ascii="Cambria Math" w:eastAsia="Times New Roman"/>
                <w:sz w:val="26"/>
                <w:szCs w:val="26"/>
              </w:rPr>
              <m:t>+</m:t>
            </m:r>
            <m:r>
              <w:rPr>
                <w:rFonts w:ascii="Cambria Math" w:eastAsia="Times New Roman"/>
                <w:sz w:val="26"/>
                <w:szCs w:val="26"/>
              </w:rPr>
              <m:t>∆</m:t>
            </m:r>
            <m:r>
              <w:rPr>
                <w:rFonts w:ascii="Cambria Math" w:eastAsia="Times New Roman" w:hAnsi="Cambria Math"/>
                <w:sz w:val="26"/>
                <w:szCs w:val="26"/>
              </w:rPr>
              <m:t>t</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N</m:t>
            </m:r>
          </m:e>
          <m:sub>
            <m:r>
              <w:rPr>
                <w:rFonts w:ascii="Cambria Math" w:eastAsia="Times New Roman" w:hAnsi="Cambria Math"/>
                <w:sz w:val="26"/>
                <w:szCs w:val="26"/>
              </w:rPr>
              <m:t>t</m:t>
            </m:r>
            <m:r>
              <w:rPr>
                <w:rFonts w:ascii="Cambria Math" w:eastAsia="Times New Roman"/>
                <w:sz w:val="26"/>
                <w:szCs w:val="26"/>
              </w:rPr>
              <m:t>+</m:t>
            </m:r>
            <m:r>
              <w:rPr>
                <w:rFonts w:ascii="Cambria Math" w:eastAsia="Times New Roman"/>
                <w:sz w:val="26"/>
                <w:szCs w:val="26"/>
              </w:rPr>
              <m:t>∆</m:t>
            </m:r>
            <m:r>
              <w:rPr>
                <w:rFonts w:ascii="Cambria Math" w:eastAsia="Times New Roman" w:hAnsi="Cambria Math"/>
                <w:sz w:val="26"/>
                <w:szCs w:val="26"/>
              </w:rPr>
              <m:t>t</m:t>
            </m:r>
          </m:sub>
        </m:sSub>
      </m:oMath>
      <w:r w:rsidR="00054AD5" w:rsidRPr="00A8126A">
        <w:rPr>
          <w:rFonts w:eastAsia="Times New Roman"/>
          <w:sz w:val="26"/>
          <w:szCs w:val="26"/>
        </w:rPr>
        <w:fldChar w:fldCharType="end"/>
      </w:r>
      <w:r w:rsidRPr="00B861BE">
        <w:rPr>
          <w:rFonts w:eastAsia="Times New Roman"/>
          <w:sz w:val="26"/>
          <w:szCs w:val="26"/>
        </w:rPr>
        <w:t xml:space="preserve">-zaman intervalının sonunda saz işləyən elementlərin sayı. </w:t>
      </w:r>
    </w:p>
    <w:p w:rsidR="00A8126A" w:rsidRPr="00B861BE" w:rsidRDefault="00A8126A" w:rsidP="00A8126A">
      <w:pPr>
        <w:widowControl w:val="0"/>
        <w:spacing w:line="276" w:lineRule="auto"/>
        <w:jc w:val="both"/>
        <w:rPr>
          <w:rFonts w:eastAsia="Times New Roman"/>
          <w:sz w:val="26"/>
          <w:szCs w:val="26"/>
        </w:rPr>
      </w:pPr>
      <w:r w:rsidRPr="00B861BE">
        <w:rPr>
          <w:rFonts w:eastAsia="Times New Roman"/>
          <w:i/>
          <w:sz w:val="26"/>
          <w:szCs w:val="26"/>
        </w:rPr>
        <w:t xml:space="preserve">Uğursuzluqlar arasında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T</m:t>
            </m:r>
          </m:e>
          <m:sub>
            <m:r>
              <w:rPr>
                <w:rFonts w:ascii="Cambria Math" w:eastAsia="Times New Roman" w:hAnsi="Cambria Math"/>
                <w:sz w:val="26"/>
                <w:szCs w:val="26"/>
              </w:rPr>
              <m:t>or</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T</m:t>
            </m:r>
          </m:e>
          <m:sub>
            <m:r>
              <w:rPr>
                <w:rFonts w:ascii="Cambria Math" w:eastAsia="Times New Roman" w:hAnsi="Cambria Math"/>
                <w:sz w:val="26"/>
                <w:szCs w:val="26"/>
              </w:rPr>
              <m:t>or</m:t>
            </m:r>
          </m:sub>
        </m:sSub>
      </m:oMath>
      <w:r w:rsidR="00054AD5" w:rsidRPr="00A8126A">
        <w:rPr>
          <w:rFonts w:eastAsia="Times New Roman"/>
          <w:sz w:val="26"/>
          <w:szCs w:val="26"/>
        </w:rPr>
        <w:fldChar w:fldCharType="end"/>
      </w:r>
      <w:r w:rsidRPr="00B861BE">
        <w:rPr>
          <w:rFonts w:eastAsia="Times New Roman"/>
          <w:i/>
          <w:sz w:val="26"/>
          <w:szCs w:val="26"/>
        </w:rPr>
        <w:t xml:space="preserve"> orta iş vaxtı</w:t>
      </w:r>
      <w:r w:rsidRPr="00B861BE">
        <w:rPr>
          <w:rFonts w:eastAsia="Times New Roman"/>
          <w:sz w:val="26"/>
          <w:szCs w:val="26"/>
        </w:rPr>
        <w:t xml:space="preserve"> (və yaxud </w:t>
      </w:r>
      <w:r w:rsidRPr="00B861BE">
        <w:rPr>
          <w:rFonts w:eastAsia="Times New Roman"/>
          <w:i/>
          <w:sz w:val="26"/>
          <w:szCs w:val="26"/>
        </w:rPr>
        <w:t>uğurlu orta iş vaxtı</w:t>
      </w:r>
      <w:r w:rsidRPr="00B861BE">
        <w:rPr>
          <w:rFonts w:eastAsia="Times New Roman"/>
          <w:sz w:val="26"/>
          <w:szCs w:val="26"/>
        </w:rPr>
        <w:t xml:space="preserve">) birinci uğursuzluğadək obyektin iş vaxtının riyazi gözləməsidir,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hAnsi="Cambria Math"/>
            <w:sz w:val="26"/>
            <w:szCs w:val="26"/>
          </w:rPr>
          <m:t>f</m:t>
        </m:r>
        <m:d>
          <m:dPr>
            <m:ctrlPr>
              <w:rPr>
                <w:rFonts w:ascii="Cambria Math" w:eastAsia="Times New Roman" w:hAnsi="Cambria Math"/>
                <w:i/>
                <w:sz w:val="26"/>
                <w:szCs w:val="26"/>
              </w:rPr>
            </m:ctrlPr>
          </m:dPr>
          <m:e>
            <m:r>
              <w:rPr>
                <w:rFonts w:ascii="Cambria Math" w:eastAsia="Times New Roman" w:hAnsi="Cambria Math"/>
                <w:sz w:val="26"/>
                <w:szCs w:val="26"/>
              </w:rPr>
              <m:t>t</m:t>
            </m:r>
          </m:e>
        </m:d>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f</m:t>
        </m:r>
        <m:d>
          <m:dPr>
            <m:ctrlPr>
              <w:rPr>
                <w:rFonts w:ascii="Cambria Math" w:eastAsia="Times New Roman" w:hAnsi="Cambria Math"/>
                <w:i/>
                <w:sz w:val="26"/>
                <w:szCs w:val="26"/>
              </w:rPr>
            </m:ctrlPr>
          </m:dPr>
          <m:e>
            <m:r>
              <w:rPr>
                <w:rFonts w:ascii="Cambria Math" w:eastAsia="Times New Roman" w:hAnsi="Cambria Math"/>
                <w:sz w:val="26"/>
                <w:szCs w:val="26"/>
              </w:rPr>
              <m:t>t</m:t>
            </m:r>
          </m:e>
        </m:d>
      </m:oMath>
      <w:r w:rsidR="00054AD5" w:rsidRPr="00A8126A">
        <w:rPr>
          <w:rFonts w:eastAsia="Times New Roman"/>
          <w:sz w:val="26"/>
          <w:szCs w:val="26"/>
        </w:rPr>
        <w:fldChar w:fldCharType="end"/>
      </w:r>
      <w:r w:rsidRPr="00B861BE">
        <w:rPr>
          <w:rFonts w:eastAsia="Times New Roman"/>
          <w:sz w:val="26"/>
          <w:szCs w:val="26"/>
        </w:rPr>
        <w:t xml:space="preserve"> paylanma sıxlığı əsasında aşağıdakı düsturla təyin edilir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hAnsi="Cambria Math"/>
            <w:sz w:val="26"/>
            <w:szCs w:val="26"/>
          </w:rPr>
          <m:t>P</m:t>
        </m:r>
        <m:d>
          <m:dPr>
            <m:ctrlPr>
              <w:rPr>
                <w:rFonts w:ascii="Cambria Math" w:eastAsia="Times New Roman" w:hAnsi="Cambria Math"/>
                <w:i/>
                <w:sz w:val="26"/>
                <w:szCs w:val="26"/>
              </w:rPr>
            </m:ctrlPr>
          </m:dPr>
          <m:e>
            <m:r>
              <w:rPr>
                <w:rFonts w:ascii="Cambria Math" w:eastAsia="Times New Roman"/>
                <w:sz w:val="26"/>
                <w:szCs w:val="26"/>
              </w:rPr>
              <m:t>0</m:t>
            </m:r>
          </m:e>
        </m:d>
        <m:r>
          <w:rPr>
            <w:rFonts w:ascii="Cambria Math" w:eastAsia="Times New Roman"/>
            <w:sz w:val="26"/>
            <w:szCs w:val="26"/>
          </w:rPr>
          <m:t>=1;</m:t>
        </m:r>
        <m:r>
          <w:rPr>
            <w:rFonts w:ascii="Cambria Math" w:eastAsia="Times New Roman" w:hAnsi="Cambria Math"/>
            <w:sz w:val="26"/>
            <w:szCs w:val="26"/>
          </w:rPr>
          <m:t>P</m:t>
        </m:r>
        <m:d>
          <m:dPr>
            <m:ctrlPr>
              <w:rPr>
                <w:rFonts w:ascii="Cambria Math" w:eastAsia="Times New Roman" w:hAnsi="Cambria Math"/>
                <w:i/>
                <w:sz w:val="26"/>
                <w:szCs w:val="26"/>
              </w:rPr>
            </m:ctrlPr>
          </m:dPr>
          <m:e>
            <m:r>
              <w:rPr>
                <w:rFonts w:ascii="Cambria Math" w:eastAsia="Times New Roman"/>
                <w:sz w:val="26"/>
                <w:szCs w:val="26"/>
              </w:rPr>
              <m:t>∞</m:t>
            </m:r>
          </m:e>
        </m:d>
        <m:r>
          <w:rPr>
            <w:rFonts w:ascii="Cambria Math" w:eastAsia="Times New Roman"/>
            <w:sz w:val="26"/>
            <w:szCs w:val="26"/>
          </w:rPr>
          <m:t>=0</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P</m:t>
        </m:r>
        <m:d>
          <m:dPr>
            <m:ctrlPr>
              <w:rPr>
                <w:rFonts w:ascii="Cambria Math" w:eastAsia="Times New Roman" w:hAnsi="Cambria Math"/>
                <w:i/>
                <w:sz w:val="26"/>
                <w:szCs w:val="26"/>
              </w:rPr>
            </m:ctrlPr>
          </m:dPr>
          <m:e>
            <m:r>
              <w:rPr>
                <w:rFonts w:ascii="Cambria Math" w:eastAsia="Times New Roman"/>
                <w:sz w:val="26"/>
                <w:szCs w:val="26"/>
              </w:rPr>
              <m:t>0</m:t>
            </m:r>
          </m:e>
        </m:d>
        <m:r>
          <w:rPr>
            <w:rFonts w:ascii="Cambria Math" w:eastAsia="Times New Roman"/>
            <w:sz w:val="26"/>
            <w:szCs w:val="26"/>
          </w:rPr>
          <m:t>=1;</m:t>
        </m:r>
        <m:r>
          <w:rPr>
            <w:rFonts w:ascii="Cambria Math" w:eastAsia="Times New Roman" w:hAnsi="Cambria Math"/>
            <w:sz w:val="26"/>
            <w:szCs w:val="26"/>
          </w:rPr>
          <m:t>P</m:t>
        </m:r>
        <m:d>
          <m:dPr>
            <m:ctrlPr>
              <w:rPr>
                <w:rFonts w:ascii="Cambria Math" w:eastAsia="Times New Roman" w:hAnsi="Cambria Math"/>
                <w:i/>
                <w:sz w:val="26"/>
                <w:szCs w:val="26"/>
              </w:rPr>
            </m:ctrlPr>
          </m:dPr>
          <m:e>
            <m:r>
              <w:rPr>
                <w:rFonts w:ascii="Cambria Math" w:eastAsia="Times New Roman"/>
                <w:sz w:val="26"/>
                <w:szCs w:val="26"/>
              </w:rPr>
              <m:t>∞</m:t>
            </m:r>
          </m:e>
        </m:d>
        <m:r>
          <w:rPr>
            <w:rFonts w:ascii="Cambria Math" w:eastAsia="Times New Roman"/>
            <w:sz w:val="26"/>
            <w:szCs w:val="26"/>
          </w:rPr>
          <m:t>=0</m:t>
        </m:r>
      </m:oMath>
      <w:r w:rsidR="00054AD5" w:rsidRPr="00A8126A">
        <w:rPr>
          <w:rFonts w:eastAsia="Times New Roman"/>
          <w:sz w:val="26"/>
          <w:szCs w:val="26"/>
        </w:rPr>
        <w:fldChar w:fldCharType="end"/>
      </w:r>
      <w:r w:rsidRPr="00B861BE">
        <w:rPr>
          <w:rFonts w:eastAsia="Times New Roman"/>
          <w:sz w:val="26"/>
          <w:szCs w:val="26"/>
        </w:rPr>
        <w:t xml:space="preserve"> olduğundan):</w:t>
      </w:r>
    </w:p>
    <w:p w:rsidR="00A8126A" w:rsidRPr="00E86069" w:rsidRDefault="00054AD5" w:rsidP="00E86069">
      <w:pPr>
        <w:widowControl w:val="0"/>
        <w:spacing w:line="240" w:lineRule="auto"/>
        <w:ind w:firstLine="0"/>
        <w:jc w:val="center"/>
        <w:rPr>
          <w:rFonts w:eastAsia="Times New Roman"/>
          <w:sz w:val="24"/>
          <w:szCs w:val="24"/>
        </w:rPr>
      </w:pPr>
      <m:oMathPara>
        <m:oMathParaPr>
          <m:jc m:val="center"/>
        </m:oMathParaPr>
        <m:oMath>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or</m:t>
              </m:r>
            </m:sub>
          </m:sSub>
          <m:r>
            <w:rPr>
              <w:rFonts w:ascii="Cambria Math" w:eastAsia="Times New Roman"/>
              <w:sz w:val="24"/>
              <w:szCs w:val="24"/>
            </w:rPr>
            <m:t>=</m:t>
          </m:r>
          <m:nary>
            <m:naryPr>
              <m:limLoc m:val="undOvr"/>
              <m:ctrlPr>
                <w:rPr>
                  <w:rFonts w:ascii="Cambria Math" w:eastAsia="Times New Roman" w:hAnsi="Cambria Math"/>
                  <w:i/>
                  <w:sz w:val="24"/>
                  <w:szCs w:val="24"/>
                </w:rPr>
              </m:ctrlPr>
            </m:naryPr>
            <m:sub>
              <m:r>
                <w:rPr>
                  <w:rFonts w:ascii="Cambria Math" w:eastAsia="Times New Roman"/>
                  <w:sz w:val="24"/>
                  <w:szCs w:val="24"/>
                </w:rPr>
                <m:t>0</m:t>
              </m:r>
            </m:sub>
            <m:sup>
              <m:r>
                <w:rPr>
                  <w:rFonts w:eastAsia="Times New Roman"/>
                  <w:sz w:val="24"/>
                  <w:szCs w:val="24"/>
                </w:rPr>
                <m:t>∞</m:t>
              </m:r>
            </m:sup>
            <m:e>
              <m:r>
                <w:rPr>
                  <w:rFonts w:ascii="Cambria Math" w:eastAsia="Times New Roman" w:hAnsi="Cambria Math"/>
                  <w:sz w:val="24"/>
                  <w:szCs w:val="24"/>
                </w:rPr>
                <m:t>t</m:t>
              </m:r>
              <m:r>
                <w:rPr>
                  <w:rFonts w:eastAsia="Times New Roman"/>
                  <w:sz w:val="24"/>
                  <w:szCs w:val="24"/>
                </w:rPr>
                <m:t>∙</m:t>
              </m:r>
              <m:r>
                <w:rPr>
                  <w:rFonts w:ascii="Cambria Math" w:eastAsia="Times New Roman" w:hAnsi="Cambria Math"/>
                  <w:sz w:val="24"/>
                  <w:szCs w:val="24"/>
                </w:rPr>
                <m:t>f</m:t>
              </m:r>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hAnsi="Cambria Math"/>
                  <w:sz w:val="24"/>
                  <w:szCs w:val="24"/>
                </w:rPr>
                <m:t>dt</m:t>
              </m:r>
              <m:r>
                <w:rPr>
                  <w:rFonts w:ascii="Cambria Math" w:eastAsia="Times New Roman"/>
                  <w:sz w:val="24"/>
                  <w:szCs w:val="24"/>
                </w:rPr>
                <m:t>=</m:t>
              </m:r>
              <m:r>
                <w:rPr>
                  <w:rFonts w:eastAsia="Times New Roman"/>
                  <w:sz w:val="24"/>
                  <w:szCs w:val="24"/>
                </w:rPr>
                <m:t>-</m:t>
              </m:r>
              <m:nary>
                <m:naryPr>
                  <m:limLoc m:val="undOvr"/>
                  <m:ctrlPr>
                    <w:rPr>
                      <w:rFonts w:ascii="Cambria Math" w:eastAsia="Times New Roman" w:hAnsi="Cambria Math"/>
                      <w:i/>
                      <w:sz w:val="24"/>
                      <w:szCs w:val="24"/>
                    </w:rPr>
                  </m:ctrlPr>
                </m:naryPr>
                <m:sub>
                  <m:r>
                    <w:rPr>
                      <w:rFonts w:ascii="Cambria Math" w:eastAsia="Times New Roman"/>
                      <w:sz w:val="24"/>
                      <w:szCs w:val="24"/>
                    </w:rPr>
                    <m:t>0</m:t>
                  </m:r>
                </m:sub>
                <m:sup>
                  <m:r>
                    <w:rPr>
                      <w:rFonts w:eastAsia="Times New Roman"/>
                      <w:sz w:val="24"/>
                      <w:szCs w:val="24"/>
                    </w:rPr>
                    <m:t>∞</m:t>
                  </m:r>
                </m:sup>
                <m:e>
                  <m:r>
                    <w:rPr>
                      <w:rFonts w:ascii="Cambria Math" w:eastAsia="Times New Roman" w:hAnsi="Cambria Math"/>
                      <w:sz w:val="24"/>
                      <w:szCs w:val="24"/>
                    </w:rPr>
                    <m:t>t</m:t>
                  </m:r>
                  <m:r>
                    <w:rPr>
                      <w:rFonts w:eastAsia="Times New Roman"/>
                      <w:sz w:val="24"/>
                      <w:szCs w:val="24"/>
                    </w:rPr>
                    <m:t>∙</m:t>
                  </m:r>
                  <m:r>
                    <w:rPr>
                      <w:rFonts w:ascii="Cambria Math" w:eastAsia="Times New Roman" w:hAnsi="Cambria Math"/>
                      <w:sz w:val="24"/>
                      <w:szCs w:val="24"/>
                    </w:rPr>
                    <m:t>dP</m:t>
                  </m:r>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sz w:val="24"/>
                      <w:szCs w:val="24"/>
                    </w:rPr>
                    <m:t>=</m:t>
                  </m:r>
                </m:e>
              </m:nary>
            </m:e>
          </m:nary>
          <m:nary>
            <m:naryPr>
              <m:limLoc m:val="undOvr"/>
              <m:ctrlPr>
                <w:rPr>
                  <w:rFonts w:ascii="Cambria Math" w:eastAsia="Times New Roman" w:hAnsi="Cambria Math"/>
                  <w:i/>
                  <w:sz w:val="24"/>
                  <w:szCs w:val="24"/>
                </w:rPr>
              </m:ctrlPr>
            </m:naryPr>
            <m:sub>
              <m:r>
                <w:rPr>
                  <w:rFonts w:ascii="Cambria Math" w:eastAsia="Times New Roman"/>
                  <w:sz w:val="24"/>
                  <w:szCs w:val="24"/>
                </w:rPr>
                <m:t>0</m:t>
              </m:r>
            </m:sub>
            <m:sup>
              <m:r>
                <w:rPr>
                  <w:rFonts w:eastAsia="Times New Roman"/>
                  <w:sz w:val="24"/>
                  <w:szCs w:val="24"/>
                </w:rPr>
                <m:t>∞</m:t>
              </m:r>
            </m:sup>
            <m:e>
              <m:r>
                <w:rPr>
                  <w:rFonts w:ascii="Cambria Math" w:eastAsia="Times New Roman" w:hAnsi="Cambria Math"/>
                  <w:sz w:val="24"/>
                  <w:szCs w:val="24"/>
                </w:rPr>
                <m:t>P</m:t>
              </m:r>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hAnsi="Cambria Math"/>
                  <w:sz w:val="24"/>
                  <w:szCs w:val="24"/>
                </w:rPr>
                <m:t>dt</m:t>
              </m:r>
              <m:r>
                <w:rPr>
                  <w:rFonts w:ascii="Cambria Math" w:eastAsia="Times New Roman"/>
                  <w:sz w:val="24"/>
                  <w:szCs w:val="24"/>
                </w:rPr>
                <m:t xml:space="preserve">. </m:t>
              </m:r>
            </m:e>
          </m:nary>
        </m:oMath>
      </m:oMathPara>
    </w:p>
    <w:p w:rsidR="00A8126A" w:rsidRPr="00E86069" w:rsidRDefault="00054AD5" w:rsidP="00E86069">
      <w:pPr>
        <w:widowControl w:val="0"/>
        <w:spacing w:line="240" w:lineRule="auto"/>
        <w:ind w:firstLine="0"/>
        <w:jc w:val="center"/>
        <w:rPr>
          <w:rFonts w:eastAsia="Times New Roman"/>
          <w:sz w:val="24"/>
          <w:szCs w:val="24"/>
        </w:rPr>
      </w:pPr>
      <m:oMathPara>
        <m:oMathParaPr>
          <m:jc m:val="center"/>
        </m:oMathParaPr>
        <m:oMath>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or</m:t>
              </m:r>
            </m:sub>
          </m:sSub>
          <m:r>
            <w:rPr>
              <w:rFonts w:ascii="Cambria Math" w:eastAsia="Times New Roman"/>
              <w:sz w:val="24"/>
              <w:szCs w:val="24"/>
            </w:rPr>
            <m:t>=</m:t>
          </m:r>
          <m:nary>
            <m:naryPr>
              <m:limLoc m:val="undOvr"/>
              <m:ctrlPr>
                <w:rPr>
                  <w:rFonts w:ascii="Cambria Math" w:eastAsia="Times New Roman" w:hAnsi="Cambria Math"/>
                  <w:i/>
                  <w:sz w:val="24"/>
                  <w:szCs w:val="24"/>
                </w:rPr>
              </m:ctrlPr>
            </m:naryPr>
            <m:sub>
              <m:r>
                <w:rPr>
                  <w:rFonts w:ascii="Cambria Math" w:eastAsia="Times New Roman"/>
                  <w:sz w:val="24"/>
                  <w:szCs w:val="24"/>
                </w:rPr>
                <m:t>0</m:t>
              </m:r>
            </m:sub>
            <m:sup>
              <m:r>
                <w:rPr>
                  <w:rFonts w:eastAsia="Times New Roman"/>
                  <w:sz w:val="24"/>
                  <w:szCs w:val="24"/>
                </w:rPr>
                <m:t>∞</m:t>
              </m:r>
            </m:sup>
            <m:e>
              <m:r>
                <w:rPr>
                  <w:rFonts w:ascii="Cambria Math" w:eastAsia="Times New Roman" w:hAnsi="Cambria Math"/>
                  <w:sz w:val="24"/>
                  <w:szCs w:val="24"/>
                </w:rPr>
                <m:t>P</m:t>
              </m:r>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hAnsi="Cambria Math"/>
                  <w:sz w:val="24"/>
                  <w:szCs w:val="24"/>
                </w:rPr>
                <m:t>dt</m:t>
              </m:r>
              <m:r>
                <w:rPr>
                  <w:rFonts w:ascii="Cambria Math" w:eastAsia="Times New Roman"/>
                  <w:sz w:val="24"/>
                  <w:szCs w:val="24"/>
                </w:rPr>
                <m:t>.                                                      (12)</m:t>
              </m:r>
            </m:e>
          </m:nary>
        </m:oMath>
      </m:oMathPara>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 xml:space="preserve">Birinci uğursuzluğadək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acc>
              <m:accPr>
                <m:chr m:val="̅"/>
                <m:ctrlPr>
                  <w:rPr>
                    <w:rFonts w:ascii="Cambria Math" w:eastAsia="Times New Roman" w:hAnsi="Cambria Math"/>
                    <w:i/>
                    <w:sz w:val="26"/>
                    <w:szCs w:val="26"/>
                  </w:rPr>
                </m:ctrlPr>
              </m:accPr>
              <m:e>
                <m:r>
                  <w:rPr>
                    <w:rFonts w:ascii="Cambria Math" w:eastAsia="Times New Roman" w:hAnsi="Cambria Math"/>
                    <w:sz w:val="26"/>
                    <w:szCs w:val="26"/>
                  </w:rPr>
                  <m:t>T</m:t>
                </m:r>
              </m:e>
            </m:acc>
          </m:e>
          <m:sub>
            <m:r>
              <w:rPr>
                <w:rFonts w:ascii="Cambria Math" w:eastAsia="Times New Roman" w:hAnsi="Cambria Math"/>
                <w:sz w:val="26"/>
                <w:szCs w:val="26"/>
              </w:rPr>
              <m:t>or</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acc>
              <m:accPr>
                <m:chr m:val="̅"/>
                <m:ctrlPr>
                  <w:rPr>
                    <w:rFonts w:ascii="Cambria Math" w:eastAsia="Times New Roman" w:hAnsi="Cambria Math"/>
                    <w:i/>
                    <w:sz w:val="26"/>
                    <w:szCs w:val="26"/>
                  </w:rPr>
                </m:ctrlPr>
              </m:accPr>
              <m:e>
                <m:r>
                  <w:rPr>
                    <w:rFonts w:ascii="Cambria Math" w:eastAsia="Times New Roman" w:hAnsi="Cambria Math"/>
                    <w:sz w:val="26"/>
                    <w:szCs w:val="26"/>
                  </w:rPr>
                  <m:t>T</m:t>
                </m:r>
              </m:e>
            </m:acc>
          </m:e>
          <m:sub>
            <m:r>
              <w:rPr>
                <w:rFonts w:ascii="Cambria Math" w:eastAsia="Times New Roman" w:hAnsi="Cambria Math"/>
                <w:sz w:val="26"/>
                <w:szCs w:val="26"/>
              </w:rPr>
              <m:t>or</m:t>
            </m:r>
          </m:sub>
        </m:sSub>
      </m:oMath>
      <w:r w:rsidR="00054AD5" w:rsidRPr="00A8126A">
        <w:rPr>
          <w:rFonts w:eastAsia="Times New Roman"/>
          <w:sz w:val="26"/>
          <w:szCs w:val="26"/>
        </w:rPr>
        <w:fldChar w:fldCharType="end"/>
      </w:r>
      <w:r w:rsidRPr="00B861BE">
        <w:rPr>
          <w:rFonts w:eastAsia="Times New Roman"/>
          <w:sz w:val="26"/>
          <w:szCs w:val="26"/>
        </w:rPr>
        <w:t xml:space="preserve"> orta iş vaxtının statistik qiyməti aşağıdakı düsturla təyin olunur:</w:t>
      </w:r>
    </w:p>
    <w:p w:rsidR="00A8126A" w:rsidRPr="00E86069" w:rsidRDefault="00054AD5" w:rsidP="00E86069">
      <w:pPr>
        <w:widowControl w:val="0"/>
        <w:spacing w:line="240" w:lineRule="auto"/>
        <w:ind w:firstLine="0"/>
        <w:jc w:val="center"/>
        <w:rPr>
          <w:rFonts w:eastAsia="Times New Roman"/>
          <w:sz w:val="24"/>
          <w:szCs w:val="24"/>
        </w:rPr>
      </w:pPr>
      <m:oMathPara>
        <m:oMathParaPr>
          <m:jc m:val="center"/>
        </m:oMathParaPr>
        <m:oMath>
          <m:sSub>
            <m:sSubPr>
              <m:ctrlPr>
                <w:rPr>
                  <w:rFonts w:ascii="Cambria Math" w:eastAsia="Times New Roman" w:hAnsi="Cambria Math"/>
                  <w:i/>
                  <w:sz w:val="24"/>
                  <w:szCs w:val="24"/>
                </w:rPr>
              </m:ctrlPr>
            </m:sSubPr>
            <m:e>
              <m:acc>
                <m:accPr>
                  <m:chr m:val="̅"/>
                  <m:ctrlPr>
                    <w:rPr>
                      <w:rFonts w:ascii="Cambria Math" w:eastAsia="Times New Roman" w:hAnsi="Cambria Math"/>
                      <w:i/>
                      <w:sz w:val="24"/>
                      <w:szCs w:val="24"/>
                    </w:rPr>
                  </m:ctrlPr>
                </m:accPr>
                <m:e>
                  <m:r>
                    <w:rPr>
                      <w:rFonts w:ascii="Cambria Math" w:eastAsia="Times New Roman" w:hAnsi="Cambria Math"/>
                      <w:sz w:val="24"/>
                      <w:szCs w:val="24"/>
                    </w:rPr>
                    <m:t>T</m:t>
                  </m:r>
                </m:e>
              </m:acc>
            </m:e>
            <m:sub>
              <m:r>
                <w:rPr>
                  <w:rFonts w:ascii="Cambria Math" w:eastAsia="Times New Roman" w:hAnsi="Cambria Math"/>
                  <w:sz w:val="24"/>
                  <w:szCs w:val="24"/>
                </w:rPr>
                <m:t>or</m:t>
              </m:r>
            </m:sub>
          </m:sSub>
          <m:r>
            <w:rPr>
              <w:rFonts w:ascii="Cambria Math" w:eastAsia="Times New Roman"/>
              <w:sz w:val="24"/>
              <w:szCs w:val="24"/>
            </w:rPr>
            <m:t>=</m:t>
          </m:r>
          <m:f>
            <m:fPr>
              <m:ctrlPr>
                <w:rPr>
                  <w:rFonts w:ascii="Cambria Math" w:eastAsia="Times New Roman" w:hAnsi="Cambria Math"/>
                  <w:i/>
                  <w:sz w:val="24"/>
                  <w:szCs w:val="24"/>
                </w:rPr>
              </m:ctrlPr>
            </m:fPr>
            <m:num>
              <m:r>
                <w:rPr>
                  <w:rFonts w:ascii="Cambria Math" w:eastAsia="Times New Roman"/>
                  <w:sz w:val="24"/>
                  <w:szCs w:val="24"/>
                </w:rPr>
                <m:t>1</m:t>
              </m:r>
            </m:num>
            <m:den>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sz w:val="24"/>
                      <w:szCs w:val="24"/>
                    </w:rPr>
                    <m:t>0</m:t>
                  </m:r>
                </m:sub>
              </m:sSub>
            </m:den>
          </m:f>
          <m:nary>
            <m:naryPr>
              <m:chr m:val="∑"/>
              <m:limLoc m:val="undOvr"/>
              <m:ctrlPr>
                <w:rPr>
                  <w:rFonts w:ascii="Cambria Math" w:eastAsia="Times New Roman" w:hAnsi="Cambria Math"/>
                  <w:i/>
                  <w:sz w:val="24"/>
                  <w:szCs w:val="24"/>
                </w:rPr>
              </m:ctrlPr>
            </m:naryPr>
            <m:sub>
              <m:r>
                <w:rPr>
                  <w:rFonts w:ascii="Cambria Math" w:eastAsia="Times New Roman"/>
                  <w:sz w:val="24"/>
                  <w:szCs w:val="24"/>
                </w:rPr>
                <m:t>1</m:t>
              </m:r>
            </m:sub>
            <m:sup>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sz w:val="24"/>
                      <w:szCs w:val="24"/>
                    </w:rPr>
                    <m:t>0</m:t>
                  </m:r>
                </m:sub>
              </m:sSub>
            </m:sup>
            <m:e>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i</m:t>
                  </m:r>
                </m:sub>
              </m:sSub>
            </m:e>
          </m:nary>
          <m:r>
            <w:rPr>
              <w:rFonts w:ascii="Cambria Math" w:eastAsia="Times New Roman"/>
              <w:sz w:val="24"/>
              <w:szCs w:val="24"/>
            </w:rPr>
            <m:t xml:space="preserve"> ,                                                               (13)</m:t>
          </m:r>
        </m:oMath>
      </m:oMathPara>
    </w:p>
    <w:p w:rsidR="00A8126A" w:rsidRPr="00A8126A" w:rsidRDefault="00A8126A" w:rsidP="00854A00">
      <w:pPr>
        <w:widowControl w:val="0"/>
        <w:spacing w:line="276" w:lineRule="auto"/>
        <w:jc w:val="both"/>
        <w:rPr>
          <w:rFonts w:eastAsia="Times New Roman"/>
          <w:sz w:val="26"/>
          <w:szCs w:val="26"/>
          <w:lang w:val="en-US"/>
        </w:rPr>
      </w:pPr>
      <w:r w:rsidRPr="00A8126A">
        <w:rPr>
          <w:rFonts w:eastAsia="Times New Roman"/>
          <w:sz w:val="26"/>
          <w:szCs w:val="26"/>
          <w:lang w:val="en-US"/>
        </w:rPr>
        <w:t xml:space="preserve">Burada </w:t>
      </w:r>
      <w:r w:rsidR="00054AD5" w:rsidRPr="00A8126A">
        <w:rPr>
          <w:rFonts w:eastAsia="Times New Roman"/>
          <w:sz w:val="26"/>
          <w:szCs w:val="26"/>
        </w:rPr>
        <w:fldChar w:fldCharType="begin"/>
      </w:r>
      <w:r w:rsidRPr="00A8126A">
        <w:rPr>
          <w:rFonts w:eastAsia="Times New Roman"/>
          <w:sz w:val="26"/>
          <w:szCs w:val="26"/>
          <w:lang w:val="en-US"/>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t</m:t>
            </m:r>
          </m:e>
          <m:sub>
            <m:r>
              <w:rPr>
                <w:rFonts w:ascii="Cambria Math" w:eastAsia="Times New Roman" w:hAnsi="Cambria Math"/>
                <w:sz w:val="26"/>
                <w:szCs w:val="26"/>
              </w:rPr>
              <m:t>i</m:t>
            </m:r>
          </m:sub>
        </m:sSub>
      </m:oMath>
      <w:r w:rsidRPr="00A8126A">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t</m:t>
            </m:r>
          </m:e>
          <m:sub>
            <m:r>
              <w:rPr>
                <w:rFonts w:ascii="Cambria Math" w:eastAsia="Times New Roman" w:hAnsi="Cambria Math"/>
                <w:sz w:val="26"/>
                <w:szCs w:val="26"/>
              </w:rPr>
              <m:t>i</m:t>
            </m:r>
          </m:sub>
        </m:sSub>
      </m:oMath>
      <w:r w:rsidR="00054AD5" w:rsidRPr="00A8126A">
        <w:rPr>
          <w:rFonts w:eastAsia="Times New Roman"/>
          <w:sz w:val="26"/>
          <w:szCs w:val="26"/>
        </w:rPr>
        <w:fldChar w:fldCharType="end"/>
      </w:r>
      <w:r w:rsidRPr="00A8126A">
        <w:rPr>
          <w:rFonts w:eastAsia="Times New Roman"/>
          <w:sz w:val="26"/>
          <w:szCs w:val="26"/>
          <w:lang w:val="en-US"/>
        </w:rPr>
        <w:t>-</w:t>
      </w:r>
      <w:r w:rsidR="00054AD5" w:rsidRPr="00A8126A">
        <w:rPr>
          <w:rFonts w:eastAsia="Times New Roman"/>
          <w:sz w:val="26"/>
          <w:szCs w:val="26"/>
        </w:rPr>
        <w:fldChar w:fldCharType="begin"/>
      </w:r>
      <w:r w:rsidRPr="00A8126A">
        <w:rPr>
          <w:rFonts w:eastAsia="Times New Roman"/>
          <w:sz w:val="26"/>
          <w:szCs w:val="26"/>
          <w:lang w:val="en-US"/>
        </w:rPr>
        <w:instrText xml:space="preserve"> QUOTE </w:instrText>
      </w:r>
      <m:oMath>
        <m:r>
          <w:rPr>
            <w:rFonts w:ascii="Cambria Math" w:eastAsia="Times New Roman" w:hAnsi="Cambria Math"/>
            <w:sz w:val="26"/>
            <w:szCs w:val="26"/>
          </w:rPr>
          <m:t>i</m:t>
        </m:r>
      </m:oMath>
      <w:r w:rsidRPr="00A8126A">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i</m:t>
        </m:r>
      </m:oMath>
      <w:r w:rsidR="00054AD5" w:rsidRPr="00A8126A">
        <w:rPr>
          <w:rFonts w:eastAsia="Times New Roman"/>
          <w:sz w:val="26"/>
          <w:szCs w:val="26"/>
        </w:rPr>
        <w:fldChar w:fldCharType="end"/>
      </w:r>
      <w:r w:rsidRPr="00A8126A">
        <w:rPr>
          <w:rFonts w:eastAsia="Times New Roman"/>
          <w:sz w:val="26"/>
          <w:szCs w:val="26"/>
          <w:lang w:val="en-US"/>
        </w:rPr>
        <w:t xml:space="preserve">-ci elementin uğurlu iş vaxtı; </w:t>
      </w:r>
      <w:r w:rsidR="00054AD5" w:rsidRPr="00A8126A">
        <w:rPr>
          <w:rFonts w:eastAsia="Times New Roman"/>
          <w:sz w:val="26"/>
          <w:szCs w:val="26"/>
        </w:rPr>
        <w:fldChar w:fldCharType="begin"/>
      </w:r>
      <w:r w:rsidRPr="00A8126A">
        <w:rPr>
          <w:rFonts w:eastAsia="Times New Roman"/>
          <w:sz w:val="26"/>
          <w:szCs w:val="26"/>
          <w:lang w:val="en-US"/>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N</m:t>
            </m:r>
          </m:e>
          <m:sub>
            <m:r>
              <w:rPr>
                <w:rFonts w:ascii="Cambria Math" w:eastAsia="Times New Roman"/>
                <w:sz w:val="26"/>
                <w:szCs w:val="26"/>
                <w:lang w:val="en-US"/>
              </w:rPr>
              <m:t>0</m:t>
            </m:r>
          </m:sub>
        </m:sSub>
      </m:oMath>
      <w:r w:rsidRPr="00A8126A">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N</m:t>
            </m:r>
          </m:e>
          <m:sub>
            <m:r>
              <w:rPr>
                <w:rFonts w:ascii="Cambria Math" w:eastAsia="Times New Roman"/>
                <w:sz w:val="26"/>
                <w:szCs w:val="26"/>
                <w:lang w:val="en-US"/>
              </w:rPr>
              <m:t>0</m:t>
            </m:r>
          </m:sub>
        </m:sSub>
      </m:oMath>
      <w:r w:rsidR="00054AD5" w:rsidRPr="00A8126A">
        <w:rPr>
          <w:rFonts w:eastAsia="Times New Roman"/>
          <w:sz w:val="26"/>
          <w:szCs w:val="26"/>
        </w:rPr>
        <w:fldChar w:fldCharType="end"/>
      </w:r>
      <w:r w:rsidRPr="00A8126A">
        <w:rPr>
          <w:rFonts w:eastAsia="Times New Roman"/>
          <w:sz w:val="26"/>
          <w:szCs w:val="26"/>
          <w:lang w:val="en-US"/>
        </w:rPr>
        <w:t>-tədqiq olunan elementlərin sayı.</w:t>
      </w:r>
    </w:p>
    <w:p w:rsidR="00A8126A" w:rsidRPr="00854A00" w:rsidRDefault="00A8126A" w:rsidP="00854A00">
      <w:pPr>
        <w:widowControl w:val="0"/>
        <w:spacing w:line="276" w:lineRule="auto"/>
        <w:ind w:firstLine="0"/>
        <w:jc w:val="center"/>
        <w:rPr>
          <w:b/>
          <w:sz w:val="26"/>
          <w:szCs w:val="26"/>
          <w:lang w:val="en-US"/>
        </w:rPr>
      </w:pPr>
      <w:r w:rsidRPr="00854A00">
        <w:rPr>
          <w:b/>
          <w:sz w:val="26"/>
          <w:szCs w:val="26"/>
          <w:lang w:val="en-US"/>
        </w:rPr>
        <w:t>3.2.Bərpa edilən elementlər üçün etibarlılıq meyarları</w:t>
      </w:r>
    </w:p>
    <w:p w:rsidR="00A8126A" w:rsidRPr="00854A00" w:rsidRDefault="00A8126A" w:rsidP="00854A00">
      <w:pPr>
        <w:widowControl w:val="0"/>
        <w:spacing w:line="276" w:lineRule="auto"/>
        <w:jc w:val="both"/>
        <w:rPr>
          <w:sz w:val="26"/>
          <w:szCs w:val="26"/>
          <w:lang w:val="en-US"/>
        </w:rPr>
      </w:pPr>
      <w:r w:rsidRPr="00854A00">
        <w:rPr>
          <w:sz w:val="26"/>
          <w:szCs w:val="26"/>
          <w:lang w:val="en-US"/>
        </w:rPr>
        <w:t>Sistemin uğursuzluğu və iş qabiliyyətinin bərpası təsadüfi hadisə, uğursuzluğun baş vermə anından bərpa anınadək keçən müddət təsadüfi kəmiyyətdir.</w:t>
      </w:r>
    </w:p>
    <w:p w:rsidR="00A8126A" w:rsidRPr="00FD137D" w:rsidRDefault="00A8126A" w:rsidP="00854A00">
      <w:pPr>
        <w:widowControl w:val="0"/>
        <w:spacing w:line="276" w:lineRule="auto"/>
        <w:jc w:val="both"/>
        <w:rPr>
          <w:rFonts w:eastAsia="Times New Roman"/>
          <w:i/>
          <w:sz w:val="26"/>
          <w:szCs w:val="26"/>
          <w:lang w:val="en-US"/>
        </w:rPr>
      </w:pPr>
      <w:r w:rsidRPr="00854A00">
        <w:rPr>
          <w:i/>
          <w:sz w:val="26"/>
          <w:szCs w:val="26"/>
          <w:lang w:val="en-US"/>
        </w:rPr>
        <w:t xml:space="preserve"> </w:t>
      </w:r>
      <w:r w:rsidRPr="00FD137D">
        <w:rPr>
          <w:i/>
          <w:sz w:val="26"/>
          <w:szCs w:val="26"/>
          <w:lang w:val="en-US"/>
        </w:rPr>
        <w:t xml:space="preserve">Bərpa edilmə ehtimalı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sSub>
          <m:sSubPr>
            <m:ctrlPr>
              <w:rPr>
                <w:rFonts w:ascii="Cambria Math" w:hAnsi="Cambria Math"/>
                <w:i/>
                <w:sz w:val="26"/>
                <w:szCs w:val="26"/>
              </w:rPr>
            </m:ctrlPr>
          </m:sSubPr>
          <m:e>
            <m:r>
              <w:rPr>
                <w:rFonts w:ascii="Cambria Math"/>
                <w:sz w:val="26"/>
                <w:szCs w:val="26"/>
                <w:lang w:val="en-US"/>
              </w:rPr>
              <m:t>(</m:t>
            </m:r>
            <m:r>
              <w:rPr>
                <w:rFonts w:ascii="Cambria Math" w:hAnsi="Cambria Math"/>
                <w:sz w:val="26"/>
                <w:szCs w:val="26"/>
              </w:rPr>
              <m:t>P</m:t>
            </m:r>
          </m:e>
          <m:sub>
            <m:r>
              <w:rPr>
                <w:rFonts w:ascii="Cambria Math" w:hAnsi="Cambria Math"/>
                <w:sz w:val="26"/>
                <w:szCs w:val="26"/>
              </w:rPr>
              <m:t>b</m:t>
            </m:r>
          </m:sub>
        </m:sSub>
        <m:r>
          <w:rPr>
            <w:rFonts w:ascii="Cambria Math"/>
            <w:sz w:val="26"/>
            <w:szCs w:val="26"/>
            <w:lang w:val="en-US"/>
          </w:rPr>
          <m:t>(</m:t>
        </m:r>
        <m:r>
          <w:rPr>
            <w:rFonts w:ascii="Cambria Math" w:hAnsi="Cambria Math"/>
            <w:sz w:val="26"/>
            <w:szCs w:val="26"/>
          </w:rPr>
          <m:t>t</m:t>
        </m:r>
        <m:r>
          <w:rPr>
            <w:rFonts w:ascii="Cambria Math"/>
            <w:sz w:val="26"/>
            <w:szCs w:val="26"/>
            <w:lang w:val="en-US"/>
          </w:rPr>
          <m: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sz w:val="26"/>
                <w:szCs w:val="26"/>
                <w:lang w:val="en-US"/>
              </w:rPr>
              <m:t>(</m:t>
            </m:r>
            <m:r>
              <w:rPr>
                <w:rFonts w:ascii="Cambria Math" w:hAnsi="Cambria Math"/>
                <w:sz w:val="26"/>
                <w:szCs w:val="26"/>
              </w:rPr>
              <m:t>P</m:t>
            </m:r>
          </m:e>
          <m:sub>
            <m:r>
              <w:rPr>
                <w:rFonts w:ascii="Cambria Math" w:hAnsi="Cambria Math"/>
                <w:sz w:val="26"/>
                <w:szCs w:val="26"/>
              </w:rPr>
              <m:t>b</m:t>
            </m:r>
          </m:sub>
        </m:sSub>
        <m:r>
          <w:rPr>
            <w:rFonts w:ascii="Cambria Math"/>
            <w:sz w:val="26"/>
            <w:szCs w:val="26"/>
            <w:lang w:val="en-US"/>
          </w:rPr>
          <m:t>(</m:t>
        </m:r>
        <m:r>
          <w:rPr>
            <w:rFonts w:ascii="Cambria Math" w:hAnsi="Cambria Math"/>
            <w:sz w:val="26"/>
            <w:szCs w:val="26"/>
          </w:rPr>
          <m:t>t</m:t>
        </m:r>
        <m:r>
          <w:rPr>
            <w:rFonts w:ascii="Cambria Math"/>
            <w:sz w:val="26"/>
            <w:szCs w:val="26"/>
            <w:lang w:val="en-US"/>
          </w:rPr>
          <m:t>))</m:t>
        </m:r>
      </m:oMath>
      <w:r w:rsidR="00054AD5" w:rsidRPr="00A8126A">
        <w:rPr>
          <w:rFonts w:eastAsia="Times New Roman"/>
          <w:sz w:val="26"/>
          <w:szCs w:val="26"/>
        </w:rPr>
        <w:fldChar w:fldCharType="end"/>
      </w:r>
      <w:r w:rsidRPr="00FD137D">
        <w:rPr>
          <w:rFonts w:eastAsia="Times New Roman"/>
          <w:sz w:val="26"/>
          <w:szCs w:val="26"/>
          <w:lang w:val="en-US"/>
        </w:rPr>
        <w:t xml:space="preserve"> uğursuzluq baş verdiyi halda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eastAsia="Times New Roman" w:hAnsi="Cambria Math"/>
            <w:sz w:val="26"/>
            <w:szCs w:val="26"/>
          </w:rPr>
          <m:t>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t</m:t>
        </m:r>
      </m:oMath>
      <w:r w:rsidR="00054AD5" w:rsidRPr="00A8126A">
        <w:rPr>
          <w:rFonts w:eastAsia="Times New Roman"/>
          <w:sz w:val="26"/>
          <w:szCs w:val="26"/>
        </w:rPr>
        <w:fldChar w:fldCharType="end"/>
      </w:r>
      <w:r w:rsidRPr="00FD137D">
        <w:rPr>
          <w:rFonts w:eastAsia="Times New Roman"/>
          <w:sz w:val="26"/>
          <w:szCs w:val="26"/>
          <w:lang w:val="en-US"/>
        </w:rPr>
        <w:t xml:space="preserve"> zaman müddətini aşmayan zaman müddətində elementin iş qabiliyyətinin bərpa edilməsi ehtimalıdır,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sSub>
          <m:sSubPr>
            <m:ctrlPr>
              <w:rPr>
                <w:rFonts w:ascii="Cambria Math" w:hAnsi="Cambria Math"/>
                <w:i/>
                <w:sz w:val="26"/>
                <w:szCs w:val="26"/>
              </w:rPr>
            </m:ctrlPr>
          </m:sSubPr>
          <m:e>
            <m:r>
              <w:rPr>
                <w:rFonts w:ascii="Cambria Math" w:hAnsi="Cambria Math"/>
                <w:sz w:val="26"/>
                <w:szCs w:val="26"/>
              </w:rPr>
              <m:t>P</m:t>
            </m:r>
          </m:e>
          <m:sub>
            <m:r>
              <w:rPr>
                <w:rFonts w:ascii="Cambria Math" w:hAnsi="Cambria Math"/>
                <w:sz w:val="26"/>
                <w:szCs w:val="26"/>
              </w:rPr>
              <m:t>b</m:t>
            </m:r>
          </m:sub>
        </m:sSub>
        <m:d>
          <m:dPr>
            <m:ctrlPr>
              <w:rPr>
                <w:rFonts w:ascii="Cambria Math" w:hAnsi="Cambria Math"/>
                <w:i/>
                <w:sz w:val="26"/>
                <w:szCs w:val="26"/>
              </w:rPr>
            </m:ctrlPr>
          </m:dPr>
          <m:e>
            <m:r>
              <w:rPr>
                <w:rFonts w:ascii="Cambria Math" w:hAnsi="Cambria Math"/>
                <w:sz w:val="26"/>
                <w:szCs w:val="26"/>
              </w:rPr>
              <m:t>t</m:t>
            </m:r>
          </m:e>
        </m:d>
        <m:r>
          <w:rPr>
            <w:rFonts w:ascii="Cambria Math"/>
            <w:sz w:val="26"/>
            <w:szCs w:val="26"/>
            <w:lang w:val="en-US"/>
          </w:rPr>
          <m:t>=</m:t>
        </m:r>
        <m:r>
          <w:rPr>
            <w:rFonts w:ascii="Cambria Math" w:hAnsi="Cambria Math"/>
            <w:sz w:val="26"/>
            <w:szCs w:val="26"/>
          </w:rPr>
          <m:t>P</m:t>
        </m:r>
        <m:r>
          <w:rPr>
            <w:rFonts w:ascii="Cambria Math"/>
            <w:sz w:val="26"/>
            <w:szCs w:val="26"/>
            <w:lang w:val="en-US"/>
          </w:rPr>
          <m:t>(</m:t>
        </m:r>
        <m:r>
          <w:rPr>
            <w:rFonts w:ascii="Cambria Math" w:hAnsi="Cambria Math"/>
            <w:sz w:val="26"/>
            <w:szCs w:val="26"/>
          </w:rPr>
          <m:t>T</m:t>
        </m:r>
        <m:r>
          <w:rPr>
            <w:rFonts w:ascii="Cambria Math"/>
            <w:sz w:val="26"/>
            <w:szCs w:val="26"/>
            <w:lang w:val="en-US"/>
          </w:rPr>
          <m:t>≤</m:t>
        </m:r>
        <m:r>
          <w:rPr>
            <w:rFonts w:ascii="Cambria Math" w:hAnsi="Cambria Math"/>
            <w:sz w:val="26"/>
            <w:szCs w:val="26"/>
          </w:rPr>
          <m:t>t</m:t>
        </m:r>
        <m:r>
          <w:rPr>
            <w:rFonts w:ascii="Cambria Math"/>
            <w:sz w:val="26"/>
            <w:szCs w:val="26"/>
            <w:lang w:val="en-US"/>
          </w:rPr>
          <m: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P</m:t>
            </m:r>
          </m:e>
          <m:sub>
            <m:r>
              <w:rPr>
                <w:rFonts w:ascii="Cambria Math" w:hAnsi="Cambria Math"/>
                <w:sz w:val="26"/>
                <w:szCs w:val="26"/>
              </w:rPr>
              <m:t>b</m:t>
            </m:r>
          </m:sub>
        </m:sSub>
        <m:d>
          <m:dPr>
            <m:ctrlPr>
              <w:rPr>
                <w:rFonts w:ascii="Cambria Math" w:hAnsi="Cambria Math"/>
                <w:i/>
                <w:sz w:val="26"/>
                <w:szCs w:val="26"/>
              </w:rPr>
            </m:ctrlPr>
          </m:dPr>
          <m:e>
            <m:r>
              <w:rPr>
                <w:rFonts w:ascii="Cambria Math" w:hAnsi="Cambria Math"/>
                <w:sz w:val="26"/>
                <w:szCs w:val="26"/>
              </w:rPr>
              <m:t>t</m:t>
            </m:r>
          </m:e>
        </m:d>
        <m:r>
          <w:rPr>
            <w:rFonts w:ascii="Cambria Math"/>
            <w:sz w:val="26"/>
            <w:szCs w:val="26"/>
            <w:lang w:val="en-US"/>
          </w:rPr>
          <m:t>=</m:t>
        </m:r>
        <m:r>
          <w:rPr>
            <w:rFonts w:ascii="Cambria Math" w:hAnsi="Cambria Math"/>
            <w:sz w:val="26"/>
            <w:szCs w:val="26"/>
          </w:rPr>
          <m:t>P</m:t>
        </m:r>
        <m:r>
          <w:rPr>
            <w:rFonts w:ascii="Cambria Math"/>
            <w:sz w:val="26"/>
            <w:szCs w:val="26"/>
            <w:lang w:val="en-US"/>
          </w:rPr>
          <m:t>(</m:t>
        </m:r>
        <m:r>
          <w:rPr>
            <w:rFonts w:ascii="Cambria Math" w:hAnsi="Cambria Math"/>
            <w:sz w:val="26"/>
            <w:szCs w:val="26"/>
          </w:rPr>
          <m:t>T</m:t>
        </m:r>
        <m:r>
          <w:rPr>
            <w:rFonts w:ascii="Cambria Math"/>
            <w:sz w:val="26"/>
            <w:szCs w:val="26"/>
            <w:lang w:val="en-US"/>
          </w:rPr>
          <m:t>≤</m:t>
        </m:r>
        <m:r>
          <w:rPr>
            <w:rFonts w:ascii="Cambria Math" w:hAnsi="Cambria Math"/>
            <w:sz w:val="26"/>
            <w:szCs w:val="26"/>
          </w:rPr>
          <m:t>t</m:t>
        </m:r>
        <m:r>
          <w:rPr>
            <w:rFonts w:ascii="Cambria Math"/>
            <w:sz w:val="26"/>
            <w:szCs w:val="26"/>
            <w:lang w:val="en-US"/>
          </w:rPr>
          <m:t>)</m:t>
        </m:r>
      </m:oMath>
      <w:r w:rsidR="00054AD5" w:rsidRPr="00A8126A">
        <w:rPr>
          <w:rFonts w:eastAsia="Times New Roman"/>
          <w:sz w:val="26"/>
          <w:szCs w:val="26"/>
        </w:rPr>
        <w:fldChar w:fldCharType="end"/>
      </w:r>
      <w:r w:rsidRPr="00FD137D">
        <w:rPr>
          <w:rFonts w:eastAsia="Times New Roman"/>
          <w:sz w:val="26"/>
          <w:szCs w:val="26"/>
          <w:lang w:val="en-US"/>
        </w:rPr>
        <w:t xml:space="preserve">.  Burada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hAnsi="Cambria Math"/>
            <w:sz w:val="26"/>
            <w:szCs w:val="26"/>
          </w:rPr>
          <m:t>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hAnsi="Cambria Math"/>
            <w:sz w:val="26"/>
            <w:szCs w:val="26"/>
          </w:rPr>
          <m:t>T</m:t>
        </m:r>
      </m:oMath>
      <w:r w:rsidR="00054AD5" w:rsidRPr="00A8126A">
        <w:rPr>
          <w:rFonts w:eastAsia="Times New Roman"/>
          <w:sz w:val="26"/>
          <w:szCs w:val="26"/>
        </w:rPr>
        <w:fldChar w:fldCharType="end"/>
      </w:r>
      <w:r w:rsidRPr="00FD137D">
        <w:rPr>
          <w:rFonts w:eastAsia="Times New Roman"/>
          <w:sz w:val="26"/>
          <w:szCs w:val="26"/>
          <w:lang w:val="en-US"/>
        </w:rPr>
        <w:t xml:space="preserve">-elementin uğursuzluq anından bərpa edilənədək iş vaxtı;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eastAsia="Times New Roman" w:hAnsi="Cambria Math"/>
            <w:sz w:val="26"/>
            <w:szCs w:val="26"/>
          </w:rPr>
          <m:t>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t</m:t>
        </m:r>
      </m:oMath>
      <w:r w:rsidR="00054AD5" w:rsidRPr="00A8126A">
        <w:rPr>
          <w:rFonts w:eastAsia="Times New Roman"/>
          <w:sz w:val="26"/>
          <w:szCs w:val="26"/>
        </w:rPr>
        <w:fldChar w:fldCharType="end"/>
      </w:r>
      <w:r w:rsidRPr="00FD137D">
        <w:rPr>
          <w:rFonts w:eastAsia="Times New Roman"/>
          <w:sz w:val="26"/>
          <w:szCs w:val="26"/>
          <w:lang w:val="en-US"/>
        </w:rPr>
        <w:t>-bərpa edilmə ehtimalı təyin edilən zaman.</w:t>
      </w:r>
    </w:p>
    <w:p w:rsidR="00A8126A" w:rsidRPr="00FD137D" w:rsidRDefault="00A8126A" w:rsidP="00854A00">
      <w:pPr>
        <w:widowControl w:val="0"/>
        <w:spacing w:line="276" w:lineRule="auto"/>
        <w:jc w:val="both"/>
        <w:rPr>
          <w:rFonts w:eastAsia="Times New Roman"/>
          <w:sz w:val="26"/>
          <w:szCs w:val="26"/>
          <w:lang w:val="en-US"/>
        </w:rPr>
      </w:pPr>
      <w:r w:rsidRPr="00FD137D">
        <w:rPr>
          <w:rFonts w:eastAsia="Times New Roman"/>
          <w:sz w:val="26"/>
          <w:szCs w:val="26"/>
          <w:lang w:val="en-US"/>
        </w:rPr>
        <w:t xml:space="preserve"> </w:t>
      </w:r>
      <w:r w:rsidRPr="00FD137D">
        <w:rPr>
          <w:i/>
          <w:sz w:val="26"/>
          <w:szCs w:val="26"/>
          <w:lang w:val="en-US"/>
        </w:rPr>
        <w:t xml:space="preserve">Bərpa edilməmə ehtimalı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sSub>
          <m:sSubPr>
            <m:ctrlPr>
              <w:rPr>
                <w:rFonts w:ascii="Cambria Math" w:hAnsi="Cambria Math"/>
                <w:i/>
                <w:sz w:val="26"/>
                <w:szCs w:val="26"/>
              </w:rPr>
            </m:ctrlPr>
          </m:sSubPr>
          <m:e>
            <m:r>
              <w:rPr>
                <w:rFonts w:ascii="Cambria Math"/>
                <w:sz w:val="26"/>
                <w:szCs w:val="26"/>
                <w:lang w:val="en-US"/>
              </w:rPr>
              <m:t>(</m:t>
            </m:r>
            <m:r>
              <w:rPr>
                <w:rFonts w:ascii="Cambria Math" w:hAnsi="Cambria Math"/>
                <w:sz w:val="26"/>
                <w:szCs w:val="26"/>
              </w:rPr>
              <m:t>Q</m:t>
            </m:r>
          </m:e>
          <m:sub>
            <m:r>
              <w:rPr>
                <w:rFonts w:ascii="Cambria Math" w:hAnsi="Cambria Math"/>
                <w:sz w:val="26"/>
                <w:szCs w:val="26"/>
              </w:rPr>
              <m:t>b</m:t>
            </m:r>
          </m:sub>
        </m:sSub>
        <m:r>
          <w:rPr>
            <w:rFonts w:ascii="Cambria Math"/>
            <w:sz w:val="26"/>
            <w:szCs w:val="26"/>
            <w:lang w:val="en-US"/>
          </w:rPr>
          <m:t>(</m:t>
        </m:r>
        <m:r>
          <w:rPr>
            <w:rFonts w:ascii="Cambria Math" w:hAnsi="Cambria Math"/>
            <w:sz w:val="26"/>
            <w:szCs w:val="26"/>
          </w:rPr>
          <m:t>t</m:t>
        </m:r>
        <m:r>
          <w:rPr>
            <w:rFonts w:ascii="Cambria Math"/>
            <w:sz w:val="26"/>
            <w:szCs w:val="26"/>
            <w:lang w:val="en-US"/>
          </w:rPr>
          <m: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sz w:val="26"/>
                <w:szCs w:val="26"/>
                <w:lang w:val="en-US"/>
              </w:rPr>
              <m:t>(</m:t>
            </m:r>
            <m:r>
              <w:rPr>
                <w:rFonts w:ascii="Cambria Math" w:hAnsi="Cambria Math"/>
                <w:sz w:val="26"/>
                <w:szCs w:val="26"/>
              </w:rPr>
              <m:t>Q</m:t>
            </m:r>
          </m:e>
          <m:sub>
            <m:r>
              <w:rPr>
                <w:rFonts w:ascii="Cambria Math" w:hAnsi="Cambria Math"/>
                <w:sz w:val="26"/>
                <w:szCs w:val="26"/>
              </w:rPr>
              <m:t>b</m:t>
            </m:r>
          </m:sub>
        </m:sSub>
        <m:r>
          <w:rPr>
            <w:rFonts w:ascii="Cambria Math"/>
            <w:sz w:val="26"/>
            <w:szCs w:val="26"/>
            <w:lang w:val="en-US"/>
          </w:rPr>
          <m:t>(</m:t>
        </m:r>
        <m:r>
          <w:rPr>
            <w:rFonts w:ascii="Cambria Math" w:hAnsi="Cambria Math"/>
            <w:sz w:val="26"/>
            <w:szCs w:val="26"/>
          </w:rPr>
          <m:t>t</m:t>
        </m:r>
        <m:r>
          <w:rPr>
            <w:rFonts w:ascii="Cambria Math"/>
            <w:sz w:val="26"/>
            <w:szCs w:val="26"/>
            <w:lang w:val="en-US"/>
          </w:rPr>
          <m:t>))</m:t>
        </m:r>
      </m:oMath>
      <w:r w:rsidR="00054AD5" w:rsidRPr="00A8126A">
        <w:rPr>
          <w:rFonts w:eastAsia="Times New Roman"/>
          <w:sz w:val="26"/>
          <w:szCs w:val="26"/>
        </w:rPr>
        <w:fldChar w:fldCharType="end"/>
      </w:r>
      <w:r w:rsidRPr="00FD137D">
        <w:rPr>
          <w:rFonts w:eastAsia="Times New Roman"/>
          <w:sz w:val="26"/>
          <w:szCs w:val="26"/>
          <w:lang w:val="en-US"/>
        </w:rPr>
        <w:t xml:space="preserve"> uğursuzluq baş verdiyi halda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eastAsia="Times New Roman" w:hAnsi="Cambria Math"/>
            <w:sz w:val="26"/>
            <w:szCs w:val="26"/>
          </w:rPr>
          <m:t>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t</m:t>
        </m:r>
      </m:oMath>
      <w:r w:rsidR="00054AD5" w:rsidRPr="00A8126A">
        <w:rPr>
          <w:rFonts w:eastAsia="Times New Roman"/>
          <w:sz w:val="26"/>
          <w:szCs w:val="26"/>
        </w:rPr>
        <w:fldChar w:fldCharType="end"/>
      </w:r>
      <w:r w:rsidRPr="00FD137D">
        <w:rPr>
          <w:rFonts w:eastAsia="Times New Roman"/>
          <w:sz w:val="26"/>
          <w:szCs w:val="26"/>
          <w:lang w:val="en-US"/>
        </w:rPr>
        <w:t xml:space="preserve"> zaman müddətini aşan zaman müddətində elementin iş qabiliyyətinin bərpa edilməməsi ehtimalıdır,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b</m:t>
            </m:r>
          </m:sub>
        </m:sSub>
        <m:d>
          <m:dPr>
            <m:ctrlPr>
              <w:rPr>
                <w:rFonts w:ascii="Cambria Math" w:hAnsi="Cambria Math"/>
                <w:i/>
                <w:sz w:val="26"/>
                <w:szCs w:val="26"/>
              </w:rPr>
            </m:ctrlPr>
          </m:dPr>
          <m:e>
            <m:r>
              <w:rPr>
                <w:rFonts w:ascii="Cambria Math" w:hAnsi="Cambria Math"/>
                <w:sz w:val="26"/>
                <w:szCs w:val="26"/>
              </w:rPr>
              <m:t>t</m:t>
            </m:r>
          </m:e>
        </m:d>
        <m:r>
          <w:rPr>
            <w:rFonts w:ascii="Cambria Math"/>
            <w:sz w:val="26"/>
            <w:szCs w:val="26"/>
            <w:lang w:val="en-US"/>
          </w:rPr>
          <m:t>=</m:t>
        </m:r>
        <m:r>
          <w:rPr>
            <w:rFonts w:ascii="Cambria Math" w:hAnsi="Cambria Math"/>
            <w:sz w:val="26"/>
            <w:szCs w:val="26"/>
          </w:rPr>
          <m:t>P</m:t>
        </m:r>
        <m:r>
          <w:rPr>
            <w:rFonts w:ascii="Cambria Math"/>
            <w:sz w:val="26"/>
            <w:szCs w:val="26"/>
            <w:lang w:val="en-US"/>
          </w:rPr>
          <m:t>(</m:t>
        </m:r>
        <m:r>
          <w:rPr>
            <w:rFonts w:ascii="Cambria Math" w:hAnsi="Cambria Math"/>
            <w:sz w:val="26"/>
            <w:szCs w:val="26"/>
          </w:rPr>
          <m:t>T</m:t>
        </m:r>
        <m:r>
          <w:rPr>
            <w:rFonts w:ascii="Cambria Math"/>
            <w:sz w:val="26"/>
            <w:szCs w:val="26"/>
            <w:lang w:val="en-US"/>
          </w:rPr>
          <m:t>&gt;</m:t>
        </m:r>
        <m:r>
          <w:rPr>
            <w:rFonts w:ascii="Cambria Math" w:hAnsi="Cambria Math"/>
            <w:sz w:val="26"/>
            <w:szCs w:val="26"/>
          </w:rPr>
          <m:t>t</m:t>
        </m:r>
        <m:r>
          <w:rPr>
            <w:rFonts w:ascii="Cambria Math"/>
            <w:sz w:val="26"/>
            <w:szCs w:val="26"/>
            <w:lang w:val="en-US"/>
          </w:rPr>
          <m: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b</m:t>
            </m:r>
          </m:sub>
        </m:sSub>
        <m:d>
          <m:dPr>
            <m:ctrlPr>
              <w:rPr>
                <w:rFonts w:ascii="Cambria Math" w:hAnsi="Cambria Math"/>
                <w:i/>
                <w:sz w:val="26"/>
                <w:szCs w:val="26"/>
              </w:rPr>
            </m:ctrlPr>
          </m:dPr>
          <m:e>
            <m:r>
              <w:rPr>
                <w:rFonts w:ascii="Cambria Math" w:hAnsi="Cambria Math"/>
                <w:sz w:val="26"/>
                <w:szCs w:val="26"/>
              </w:rPr>
              <m:t>t</m:t>
            </m:r>
          </m:e>
        </m:d>
        <m:r>
          <w:rPr>
            <w:rFonts w:ascii="Cambria Math"/>
            <w:sz w:val="26"/>
            <w:szCs w:val="26"/>
            <w:lang w:val="en-US"/>
          </w:rPr>
          <m:t>=</m:t>
        </m:r>
        <m:r>
          <w:rPr>
            <w:rFonts w:ascii="Cambria Math" w:hAnsi="Cambria Math"/>
            <w:sz w:val="26"/>
            <w:szCs w:val="26"/>
          </w:rPr>
          <m:t>P</m:t>
        </m:r>
        <m:r>
          <w:rPr>
            <w:rFonts w:ascii="Cambria Math"/>
            <w:sz w:val="26"/>
            <w:szCs w:val="26"/>
            <w:lang w:val="en-US"/>
          </w:rPr>
          <m:t>(</m:t>
        </m:r>
        <m:r>
          <w:rPr>
            <w:rFonts w:ascii="Cambria Math" w:hAnsi="Cambria Math"/>
            <w:sz w:val="26"/>
            <w:szCs w:val="26"/>
          </w:rPr>
          <m:t>T</m:t>
        </m:r>
        <m:r>
          <w:rPr>
            <w:rFonts w:ascii="Cambria Math"/>
            <w:sz w:val="26"/>
            <w:szCs w:val="26"/>
            <w:lang w:val="en-US"/>
          </w:rPr>
          <m:t>&gt;</m:t>
        </m:r>
        <m:r>
          <w:rPr>
            <w:rFonts w:ascii="Cambria Math" w:hAnsi="Cambria Math"/>
            <w:sz w:val="26"/>
            <w:szCs w:val="26"/>
          </w:rPr>
          <m:t>t</m:t>
        </m:r>
        <m:r>
          <w:rPr>
            <w:rFonts w:ascii="Cambria Math"/>
            <w:sz w:val="26"/>
            <w:szCs w:val="26"/>
            <w:lang w:val="en-US"/>
          </w:rPr>
          <m:t>)</m:t>
        </m:r>
      </m:oMath>
      <w:r w:rsidR="00054AD5" w:rsidRPr="00A8126A">
        <w:rPr>
          <w:rFonts w:eastAsia="Times New Roman"/>
          <w:sz w:val="26"/>
          <w:szCs w:val="26"/>
        </w:rPr>
        <w:fldChar w:fldCharType="end"/>
      </w:r>
      <w:r w:rsidRPr="00FD137D">
        <w:rPr>
          <w:rFonts w:eastAsia="Times New Roman"/>
          <w:sz w:val="26"/>
          <w:szCs w:val="26"/>
          <w:lang w:val="en-US"/>
        </w:rPr>
        <w:t xml:space="preserve"> və yaxud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b</m:t>
            </m:r>
          </m:sub>
        </m:sSub>
        <m:d>
          <m:dPr>
            <m:ctrlPr>
              <w:rPr>
                <w:rFonts w:ascii="Cambria Math" w:hAnsi="Cambria Math"/>
                <w:i/>
                <w:sz w:val="26"/>
                <w:szCs w:val="26"/>
              </w:rPr>
            </m:ctrlPr>
          </m:dPr>
          <m:e>
            <m:r>
              <w:rPr>
                <w:rFonts w:ascii="Cambria Math" w:hAnsi="Cambria Math"/>
                <w:sz w:val="26"/>
                <w:szCs w:val="26"/>
              </w:rPr>
              <m:t>t</m:t>
            </m:r>
          </m:e>
        </m:d>
        <m:r>
          <w:rPr>
            <w:rFonts w:ascii="Cambria Math"/>
            <w:sz w:val="26"/>
            <w:szCs w:val="26"/>
            <w:lang w:val="en-US"/>
          </w:rPr>
          <m:t>=1</m:t>
        </m:r>
        <m:r>
          <w:rPr>
            <w:rFonts w:ascii="Cambria Math"/>
            <w:sz w:val="26"/>
            <w:szCs w:val="26"/>
            <w:lang w:val="en-US"/>
          </w:rPr>
          <m:t>-</m:t>
        </m:r>
        <m:r>
          <w:rPr>
            <w:rFonts w:ascii="Cambria Math" w:hAnsi="Cambria Math"/>
            <w:sz w:val="26"/>
            <w:szCs w:val="26"/>
          </w:rPr>
          <m:t>P</m:t>
        </m:r>
        <m:r>
          <w:rPr>
            <w:rFonts w:ascii="Cambria Math"/>
            <w:sz w:val="26"/>
            <w:szCs w:val="26"/>
            <w:lang w:val="en-US"/>
          </w:rPr>
          <m:t>(</m:t>
        </m:r>
        <m:r>
          <w:rPr>
            <w:rFonts w:ascii="Cambria Math" w:hAnsi="Cambria Math"/>
            <w:sz w:val="26"/>
            <w:szCs w:val="26"/>
          </w:rPr>
          <m:t>t</m:t>
        </m:r>
        <m:r>
          <w:rPr>
            <w:rFonts w:ascii="Cambria Math"/>
            <w:sz w:val="26"/>
            <w:szCs w:val="26"/>
            <w:lang w:val="en-US"/>
          </w:rPr>
          <m: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b</m:t>
            </m:r>
          </m:sub>
        </m:sSub>
        <m:d>
          <m:dPr>
            <m:ctrlPr>
              <w:rPr>
                <w:rFonts w:ascii="Cambria Math" w:hAnsi="Cambria Math"/>
                <w:i/>
                <w:sz w:val="26"/>
                <w:szCs w:val="26"/>
              </w:rPr>
            </m:ctrlPr>
          </m:dPr>
          <m:e>
            <m:r>
              <w:rPr>
                <w:rFonts w:ascii="Cambria Math" w:hAnsi="Cambria Math"/>
                <w:sz w:val="26"/>
                <w:szCs w:val="26"/>
              </w:rPr>
              <m:t>t</m:t>
            </m:r>
          </m:e>
        </m:d>
        <m:r>
          <w:rPr>
            <w:rFonts w:ascii="Cambria Math"/>
            <w:sz w:val="26"/>
            <w:szCs w:val="26"/>
            <w:lang w:val="en-US"/>
          </w:rPr>
          <m:t>=1</m:t>
        </m:r>
        <m:r>
          <w:rPr>
            <w:rFonts w:ascii="Cambria Math"/>
            <w:sz w:val="26"/>
            <w:szCs w:val="26"/>
            <w:lang w:val="en-US"/>
          </w:rPr>
          <m:t>-</m:t>
        </m:r>
        <m:r>
          <w:rPr>
            <w:rFonts w:ascii="Cambria Math" w:hAnsi="Cambria Math"/>
            <w:sz w:val="26"/>
            <w:szCs w:val="26"/>
          </w:rPr>
          <m:t>P</m:t>
        </m:r>
        <m:r>
          <w:rPr>
            <w:rFonts w:ascii="Cambria Math"/>
            <w:sz w:val="26"/>
            <w:szCs w:val="26"/>
            <w:lang w:val="en-US"/>
          </w:rPr>
          <m:t>(</m:t>
        </m:r>
        <m:r>
          <w:rPr>
            <w:rFonts w:ascii="Cambria Math" w:hAnsi="Cambria Math"/>
            <w:sz w:val="26"/>
            <w:szCs w:val="26"/>
          </w:rPr>
          <m:t>t</m:t>
        </m:r>
        <m:r>
          <w:rPr>
            <w:rFonts w:ascii="Cambria Math"/>
            <w:sz w:val="26"/>
            <w:szCs w:val="26"/>
            <w:lang w:val="en-US"/>
          </w:rPr>
          <m:t>)</m:t>
        </m:r>
      </m:oMath>
      <w:r w:rsidR="00054AD5" w:rsidRPr="00A8126A">
        <w:rPr>
          <w:rFonts w:eastAsia="Times New Roman"/>
          <w:sz w:val="26"/>
          <w:szCs w:val="26"/>
        </w:rPr>
        <w:fldChar w:fldCharType="end"/>
      </w:r>
      <w:r w:rsidRPr="00FD137D">
        <w:rPr>
          <w:rFonts w:eastAsia="Times New Roman"/>
          <w:sz w:val="26"/>
          <w:szCs w:val="26"/>
          <w:lang w:val="en-US"/>
        </w:rPr>
        <w:t>, çünki elementin bərpa edilməsi ilə bərpa edilməməsi hadisələri qarşılıqlı əks və uyuşmayan hadisələrdir.</w:t>
      </w:r>
    </w:p>
    <w:p w:rsidR="00A8126A" w:rsidRPr="00FD137D" w:rsidRDefault="00A8126A" w:rsidP="00854A00">
      <w:pPr>
        <w:widowControl w:val="0"/>
        <w:spacing w:line="276" w:lineRule="auto"/>
        <w:jc w:val="both"/>
        <w:rPr>
          <w:rFonts w:eastAsia="Times New Roman"/>
          <w:sz w:val="26"/>
          <w:szCs w:val="26"/>
          <w:lang w:val="en-US"/>
        </w:rPr>
      </w:pPr>
      <w:r w:rsidRPr="00FD137D">
        <w:rPr>
          <w:rFonts w:eastAsia="Times New Roman"/>
          <w:i/>
          <w:sz w:val="26"/>
          <w:szCs w:val="26"/>
          <w:lang w:val="en-US"/>
        </w:rPr>
        <w:t xml:space="preserve">Elementin bərpa edilmə vaxtının paylanma sıxlığı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f</m:t>
            </m:r>
          </m:e>
          <m:sub>
            <m:r>
              <w:rPr>
                <w:rFonts w:ascii="Cambria Math" w:eastAsia="Times New Roman" w:hAnsi="Cambria Math"/>
                <w:sz w:val="26"/>
                <w:szCs w:val="26"/>
              </w:rPr>
              <m:t>b</m:t>
            </m:r>
          </m:sub>
        </m:sSub>
        <m:d>
          <m:dPr>
            <m:ctrlPr>
              <w:rPr>
                <w:rFonts w:ascii="Cambria Math" w:eastAsia="Times New Roman" w:hAnsi="Cambria Math"/>
                <w:i/>
                <w:sz w:val="26"/>
                <w:szCs w:val="26"/>
              </w:rPr>
            </m:ctrlPr>
          </m:dPr>
          <m:e>
            <m:r>
              <w:rPr>
                <w:rFonts w:ascii="Cambria Math" w:eastAsia="Times New Roman" w:hAnsi="Cambria Math"/>
                <w:sz w:val="26"/>
                <w:szCs w:val="26"/>
              </w:rPr>
              <m:t>t</m:t>
            </m:r>
          </m:e>
        </m:d>
        <m:r>
          <w:rPr>
            <w:rFonts w:ascii="Cambria Math" w:eastAsia="Times New Roman"/>
            <w:sz w:val="26"/>
            <w:szCs w:val="26"/>
            <w:lang w:val="en-US"/>
          </w:rPr>
          <m:t>=</m:t>
        </m:r>
        <m:f>
          <m:fPr>
            <m:ctrlPr>
              <w:rPr>
                <w:rFonts w:ascii="Cambria Math" w:eastAsia="Times New Roman" w:hAnsi="Cambria Math"/>
                <w:i/>
                <w:sz w:val="26"/>
                <w:szCs w:val="26"/>
              </w:rPr>
            </m:ctrlPr>
          </m:fPr>
          <m:num>
            <m:r>
              <w:rPr>
                <w:rFonts w:ascii="Cambria Math" w:eastAsia="Times New Roman" w:hAnsi="Cambria Math"/>
                <w:sz w:val="26"/>
                <w:szCs w:val="26"/>
              </w:rPr>
              <m:t>d</m:t>
            </m:r>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hAnsi="Cambria Math"/>
                    <w:sz w:val="26"/>
                    <w:szCs w:val="26"/>
                  </w:rPr>
                  <m:t>b</m:t>
                </m:r>
              </m:sub>
            </m:sSub>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num>
          <m:den>
            <m:r>
              <w:rPr>
                <w:rFonts w:ascii="Cambria Math" w:eastAsia="Times New Roman" w:hAnsi="Cambria Math"/>
                <w:sz w:val="26"/>
                <w:szCs w:val="26"/>
              </w:rPr>
              <m:t>dt</m:t>
            </m:r>
          </m:den>
        </m:f>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f</m:t>
            </m:r>
          </m:e>
          <m:sub>
            <m:r>
              <w:rPr>
                <w:rFonts w:ascii="Cambria Math" w:eastAsia="Times New Roman" w:hAnsi="Cambria Math"/>
                <w:sz w:val="26"/>
                <w:szCs w:val="26"/>
              </w:rPr>
              <m:t>b</m:t>
            </m:r>
          </m:sub>
        </m:sSub>
        <m:d>
          <m:dPr>
            <m:ctrlPr>
              <w:rPr>
                <w:rFonts w:ascii="Cambria Math" w:eastAsia="Times New Roman" w:hAnsi="Cambria Math"/>
                <w:i/>
                <w:sz w:val="26"/>
                <w:szCs w:val="26"/>
              </w:rPr>
            </m:ctrlPr>
          </m:dPr>
          <m:e>
            <m:r>
              <w:rPr>
                <w:rFonts w:ascii="Cambria Math" w:eastAsia="Times New Roman" w:hAnsi="Cambria Math"/>
                <w:sz w:val="26"/>
                <w:szCs w:val="26"/>
              </w:rPr>
              <m:t>t</m:t>
            </m:r>
          </m:e>
        </m:d>
        <m:r>
          <w:rPr>
            <w:rFonts w:ascii="Cambria Math" w:eastAsia="Times New Roman"/>
            <w:sz w:val="26"/>
            <w:szCs w:val="26"/>
            <w:lang w:val="en-US"/>
          </w:rPr>
          <m:t>=</m:t>
        </m:r>
        <m:f>
          <m:fPr>
            <m:ctrlPr>
              <w:rPr>
                <w:rFonts w:ascii="Cambria Math" w:eastAsia="Times New Roman" w:hAnsi="Cambria Math"/>
                <w:i/>
                <w:sz w:val="26"/>
                <w:szCs w:val="26"/>
              </w:rPr>
            </m:ctrlPr>
          </m:fPr>
          <m:num>
            <m:r>
              <w:rPr>
                <w:rFonts w:ascii="Cambria Math" w:eastAsia="Times New Roman" w:hAnsi="Cambria Math"/>
                <w:sz w:val="26"/>
                <w:szCs w:val="26"/>
              </w:rPr>
              <m:t>d</m:t>
            </m:r>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hAnsi="Cambria Math"/>
                    <w:sz w:val="26"/>
                    <w:szCs w:val="26"/>
                  </w:rPr>
                  <m:t>b</m:t>
                </m:r>
              </m:sub>
            </m:sSub>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num>
          <m:den>
            <m:r>
              <w:rPr>
                <w:rFonts w:ascii="Cambria Math" w:eastAsia="Times New Roman" w:hAnsi="Cambria Math"/>
                <w:sz w:val="26"/>
                <w:szCs w:val="26"/>
              </w:rPr>
              <m:t>dt</m:t>
            </m:r>
          </m:den>
        </m:f>
      </m:oMath>
      <w:r w:rsidR="00054AD5" w:rsidRPr="00A8126A">
        <w:rPr>
          <w:rFonts w:eastAsia="Times New Roman"/>
          <w:sz w:val="26"/>
          <w:szCs w:val="26"/>
        </w:rPr>
        <w:fldChar w:fldCharType="end"/>
      </w:r>
      <w:r w:rsidRPr="00FD137D">
        <w:rPr>
          <w:rFonts w:eastAsia="Times New Roman"/>
          <w:i/>
          <w:sz w:val="26"/>
          <w:szCs w:val="26"/>
          <w:lang w:val="en-US"/>
        </w:rPr>
        <w:t xml:space="preserve"> </w:t>
      </w:r>
      <w:r w:rsidRPr="00FD137D">
        <w:rPr>
          <w:rFonts w:eastAsia="Times New Roman"/>
          <w:sz w:val="26"/>
          <w:szCs w:val="26"/>
          <w:lang w:val="en-US"/>
        </w:rPr>
        <w:t xml:space="preserve">və ya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f</m:t>
            </m:r>
          </m:e>
          <m:sub>
            <m:r>
              <w:rPr>
                <w:rFonts w:ascii="Cambria Math" w:eastAsia="Times New Roman" w:hAnsi="Cambria Math"/>
                <w:sz w:val="26"/>
                <w:szCs w:val="26"/>
              </w:rPr>
              <m:t>b</m:t>
            </m:r>
          </m:sub>
        </m:sSub>
        <m:d>
          <m:dPr>
            <m:ctrlPr>
              <w:rPr>
                <w:rFonts w:ascii="Cambria Math" w:eastAsia="Times New Roman" w:hAnsi="Cambria Math"/>
                <w:i/>
                <w:sz w:val="26"/>
                <w:szCs w:val="26"/>
              </w:rPr>
            </m:ctrlPr>
          </m:dPr>
          <m:e>
            <m:r>
              <w:rPr>
                <w:rFonts w:ascii="Cambria Math" w:eastAsia="Times New Roman" w:hAnsi="Cambria Math"/>
                <w:sz w:val="26"/>
                <w:szCs w:val="26"/>
              </w:rPr>
              <m:t>t</m:t>
            </m:r>
          </m:e>
        </m:d>
        <m:r>
          <w:rPr>
            <w:rFonts w:ascii="Cambria Math" w:eastAsia="Times New Roman"/>
            <w:sz w:val="26"/>
            <w:szCs w:val="26"/>
            <w:lang w:val="en-US"/>
          </w:rPr>
          <m:t>=</m:t>
        </m:r>
        <m:r>
          <w:rPr>
            <w:rFonts w:ascii="Cambria Math" w:eastAsia="Times New Roman"/>
            <w:sz w:val="26"/>
            <w:szCs w:val="26"/>
            <w:lang w:val="en-US"/>
          </w:rPr>
          <m:t>-</m:t>
        </m:r>
        <m:f>
          <m:fPr>
            <m:ctrlPr>
              <w:rPr>
                <w:rFonts w:ascii="Cambria Math" w:eastAsia="Times New Roman" w:hAnsi="Cambria Math"/>
                <w:i/>
                <w:sz w:val="26"/>
                <w:szCs w:val="26"/>
              </w:rPr>
            </m:ctrlPr>
          </m:fPr>
          <m:num>
            <m:r>
              <w:rPr>
                <w:rFonts w:ascii="Cambria Math" w:eastAsia="Times New Roman" w:hAnsi="Cambria Math"/>
                <w:sz w:val="26"/>
                <w:szCs w:val="26"/>
              </w:rPr>
              <m:t>d</m:t>
            </m:r>
            <m:sSub>
              <m:sSubPr>
                <m:ctrlPr>
                  <w:rPr>
                    <w:rFonts w:ascii="Cambria Math" w:eastAsia="Times New Roman" w:hAnsi="Cambria Math"/>
                    <w:i/>
                    <w:sz w:val="26"/>
                    <w:szCs w:val="26"/>
                  </w:rPr>
                </m:ctrlPr>
              </m:sSubPr>
              <m:e>
                <m:r>
                  <w:rPr>
                    <w:rFonts w:ascii="Cambria Math" w:eastAsia="Times New Roman" w:hAnsi="Cambria Math"/>
                    <w:sz w:val="26"/>
                    <w:szCs w:val="26"/>
                  </w:rPr>
                  <m:t>Q</m:t>
                </m:r>
              </m:e>
              <m:sub>
                <m:r>
                  <w:rPr>
                    <w:rFonts w:ascii="Cambria Math" w:eastAsia="Times New Roman" w:hAnsi="Cambria Math"/>
                    <w:sz w:val="26"/>
                    <w:szCs w:val="26"/>
                  </w:rPr>
                  <m:t>b</m:t>
                </m:r>
              </m:sub>
            </m:sSub>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num>
          <m:den>
            <m:r>
              <w:rPr>
                <w:rFonts w:ascii="Cambria Math" w:eastAsia="Times New Roman" w:hAnsi="Cambria Math"/>
                <w:sz w:val="26"/>
                <w:szCs w:val="26"/>
              </w:rPr>
              <m:t>dt</m:t>
            </m:r>
          </m:den>
        </m:f>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f</m:t>
            </m:r>
          </m:e>
          <m:sub>
            <m:r>
              <w:rPr>
                <w:rFonts w:ascii="Cambria Math" w:eastAsia="Times New Roman" w:hAnsi="Cambria Math"/>
                <w:sz w:val="26"/>
                <w:szCs w:val="26"/>
              </w:rPr>
              <m:t>b</m:t>
            </m:r>
          </m:sub>
        </m:sSub>
        <m:d>
          <m:dPr>
            <m:ctrlPr>
              <w:rPr>
                <w:rFonts w:ascii="Cambria Math" w:eastAsia="Times New Roman" w:hAnsi="Cambria Math"/>
                <w:i/>
                <w:sz w:val="26"/>
                <w:szCs w:val="26"/>
              </w:rPr>
            </m:ctrlPr>
          </m:dPr>
          <m:e>
            <m:r>
              <w:rPr>
                <w:rFonts w:ascii="Cambria Math" w:eastAsia="Times New Roman" w:hAnsi="Cambria Math"/>
                <w:sz w:val="26"/>
                <w:szCs w:val="26"/>
              </w:rPr>
              <m:t>t</m:t>
            </m:r>
          </m:e>
        </m:d>
        <m:r>
          <w:rPr>
            <w:rFonts w:ascii="Cambria Math" w:eastAsia="Times New Roman"/>
            <w:sz w:val="26"/>
            <w:szCs w:val="26"/>
            <w:lang w:val="en-US"/>
          </w:rPr>
          <m:t>=</m:t>
        </m:r>
        <m:r>
          <w:rPr>
            <w:rFonts w:ascii="Cambria Math" w:eastAsia="Times New Roman"/>
            <w:sz w:val="26"/>
            <w:szCs w:val="26"/>
            <w:lang w:val="en-US"/>
          </w:rPr>
          <m:t>-</m:t>
        </m:r>
        <m:f>
          <m:fPr>
            <m:ctrlPr>
              <w:rPr>
                <w:rFonts w:ascii="Cambria Math" w:eastAsia="Times New Roman" w:hAnsi="Cambria Math"/>
                <w:i/>
                <w:sz w:val="26"/>
                <w:szCs w:val="26"/>
              </w:rPr>
            </m:ctrlPr>
          </m:fPr>
          <m:num>
            <m:r>
              <w:rPr>
                <w:rFonts w:ascii="Cambria Math" w:eastAsia="Times New Roman" w:hAnsi="Cambria Math"/>
                <w:sz w:val="26"/>
                <w:szCs w:val="26"/>
              </w:rPr>
              <m:t>d</m:t>
            </m:r>
            <m:sSub>
              <m:sSubPr>
                <m:ctrlPr>
                  <w:rPr>
                    <w:rFonts w:ascii="Cambria Math" w:eastAsia="Times New Roman" w:hAnsi="Cambria Math"/>
                    <w:i/>
                    <w:sz w:val="26"/>
                    <w:szCs w:val="26"/>
                  </w:rPr>
                </m:ctrlPr>
              </m:sSubPr>
              <m:e>
                <m:r>
                  <w:rPr>
                    <w:rFonts w:ascii="Cambria Math" w:eastAsia="Times New Roman" w:hAnsi="Cambria Math"/>
                    <w:sz w:val="26"/>
                    <w:szCs w:val="26"/>
                  </w:rPr>
                  <m:t>Q</m:t>
                </m:r>
              </m:e>
              <m:sub>
                <m:r>
                  <w:rPr>
                    <w:rFonts w:ascii="Cambria Math" w:eastAsia="Times New Roman" w:hAnsi="Cambria Math"/>
                    <w:sz w:val="26"/>
                    <w:szCs w:val="26"/>
                  </w:rPr>
                  <m:t>b</m:t>
                </m:r>
              </m:sub>
            </m:sSub>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num>
          <m:den>
            <m:r>
              <w:rPr>
                <w:rFonts w:ascii="Cambria Math" w:eastAsia="Times New Roman" w:hAnsi="Cambria Math"/>
                <w:sz w:val="26"/>
                <w:szCs w:val="26"/>
              </w:rPr>
              <m:t>dt</m:t>
            </m:r>
          </m:den>
        </m:f>
      </m:oMath>
      <w:r w:rsidR="00054AD5" w:rsidRPr="00A8126A">
        <w:rPr>
          <w:rFonts w:eastAsia="Times New Roman"/>
          <w:sz w:val="26"/>
          <w:szCs w:val="26"/>
        </w:rPr>
        <w:fldChar w:fldCharType="end"/>
      </w:r>
      <w:r w:rsidRPr="00FD137D">
        <w:rPr>
          <w:rFonts w:eastAsia="Times New Roman"/>
          <w:sz w:val="26"/>
          <w:szCs w:val="26"/>
          <w:lang w:val="en-US"/>
        </w:rPr>
        <w:t xml:space="preserve"> ilə təyin edilə bilər.</w:t>
      </w:r>
    </w:p>
    <w:p w:rsidR="00A8126A" w:rsidRPr="00FD137D" w:rsidRDefault="00A8126A" w:rsidP="00854A00">
      <w:pPr>
        <w:widowControl w:val="0"/>
        <w:spacing w:line="276" w:lineRule="auto"/>
        <w:jc w:val="both"/>
        <w:rPr>
          <w:rFonts w:eastAsia="Times New Roman"/>
          <w:sz w:val="26"/>
          <w:szCs w:val="26"/>
          <w:lang w:val="en-US"/>
        </w:rPr>
      </w:pPr>
      <w:r w:rsidRPr="00FD137D">
        <w:rPr>
          <w:rFonts w:eastAsia="Times New Roman"/>
          <w:i/>
          <w:sz w:val="26"/>
          <w:szCs w:val="26"/>
          <w:lang w:val="en-US"/>
        </w:rPr>
        <w:t xml:space="preserve">Bərpa edilmə intensivliyi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eastAsia="Times New Roman" w:hAnsi="Cambria Math"/>
            <w:sz w:val="26"/>
            <w:szCs w:val="26"/>
          </w:rPr>
          <m:t>μ</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μ</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00054AD5" w:rsidRPr="00A8126A">
        <w:rPr>
          <w:rFonts w:eastAsia="Times New Roman"/>
          <w:sz w:val="26"/>
          <w:szCs w:val="26"/>
        </w:rPr>
        <w:fldChar w:fldCharType="end"/>
      </w:r>
      <w:r w:rsidRPr="00FD137D">
        <w:rPr>
          <w:rFonts w:eastAsia="Times New Roman"/>
          <w:sz w:val="26"/>
          <w:szCs w:val="26"/>
          <w:lang w:val="en-US"/>
        </w:rPr>
        <w:t xml:space="preserve"> funksiyası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r>
          <w:rPr>
            <w:rFonts w:ascii="Cambria Math" w:eastAsia="Times New Roman"/>
            <w:sz w:val="26"/>
            <w:szCs w:val="26"/>
            <w:lang w:val="en-US"/>
          </w:rPr>
          <m:t>0</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r>
          <w:rPr>
            <w:rFonts w:ascii="Cambria Math" w:eastAsia="Times New Roman"/>
            <w:sz w:val="26"/>
            <w:szCs w:val="26"/>
            <w:lang w:val="en-US"/>
          </w:rPr>
          <m:t>0</m:t>
        </m:r>
      </m:oMath>
      <w:r w:rsidR="00054AD5" w:rsidRPr="00A8126A">
        <w:rPr>
          <w:rFonts w:eastAsia="Times New Roman"/>
          <w:sz w:val="26"/>
          <w:szCs w:val="26"/>
        </w:rPr>
        <w:fldChar w:fldCharType="end"/>
      </w:r>
      <w:r w:rsidRPr="00FD137D">
        <w:rPr>
          <w:rFonts w:eastAsia="Times New Roman"/>
          <w:sz w:val="26"/>
          <w:szCs w:val="26"/>
          <w:lang w:val="en-US"/>
        </w:rPr>
        <w:t xml:space="preserve"> olduqda,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hAnsi="Cambria Math"/>
                    <w:sz w:val="26"/>
                    <w:szCs w:val="26"/>
                  </w:rPr>
                  <m:t>b</m:t>
                </m:r>
              </m:sub>
            </m:sSub>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 xml:space="preserve">,  </m:t>
            </m:r>
            <m:r>
              <w:rPr>
                <w:rFonts w:ascii="Cambria Math" w:eastAsia="Times New Roman" w:hAnsi="Cambria Math"/>
                <w:sz w:val="26"/>
                <w:szCs w:val="26"/>
              </w:rPr>
              <m:t>t</m:t>
            </m:r>
            <m:r>
              <w:rPr>
                <w:rFonts w:ascii="Cambria Math" w:eastAsia="Times New Roman"/>
                <w:sz w:val="26"/>
                <w:szCs w:val="26"/>
                <w:lang w:val="en-US"/>
              </w:rPr>
              <m:t>+</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num>
          <m:den>
            <m:r>
              <w:rPr>
                <w:rFonts w:eastAsia="Times New Roman"/>
                <w:sz w:val="26"/>
                <w:szCs w:val="26"/>
                <w:lang w:val="en-US"/>
              </w:rPr>
              <m:t>∆</m:t>
            </m:r>
            <m:r>
              <w:rPr>
                <w:rFonts w:ascii="Cambria Math" w:eastAsia="Times New Roman" w:hAnsi="Cambria Math"/>
                <w:sz w:val="26"/>
                <w:szCs w:val="26"/>
              </w:rPr>
              <m:t>t</m:t>
            </m:r>
          </m:den>
        </m:f>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hAnsi="Cambria Math"/>
                    <w:sz w:val="26"/>
                    <w:szCs w:val="26"/>
                  </w:rPr>
                  <m:t>b</m:t>
                </m:r>
              </m:sub>
            </m:sSub>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 xml:space="preserve">,  </m:t>
            </m:r>
            <m:r>
              <w:rPr>
                <w:rFonts w:ascii="Cambria Math" w:eastAsia="Times New Roman" w:hAnsi="Cambria Math"/>
                <w:sz w:val="26"/>
                <w:szCs w:val="26"/>
              </w:rPr>
              <m:t>t</m:t>
            </m:r>
            <m:r>
              <w:rPr>
                <w:rFonts w:ascii="Cambria Math" w:eastAsia="Times New Roman"/>
                <w:sz w:val="26"/>
                <w:szCs w:val="26"/>
                <w:lang w:val="en-US"/>
              </w:rPr>
              <m:t>+</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num>
          <m:den>
            <m:r>
              <w:rPr>
                <w:rFonts w:eastAsia="Times New Roman"/>
                <w:sz w:val="26"/>
                <w:szCs w:val="26"/>
                <w:lang w:val="en-US"/>
              </w:rPr>
              <m:t>∆</m:t>
            </m:r>
            <m:r>
              <w:rPr>
                <w:rFonts w:ascii="Cambria Math" w:eastAsia="Times New Roman" w:hAnsi="Cambria Math"/>
                <w:sz w:val="26"/>
                <w:szCs w:val="26"/>
              </w:rPr>
              <m:t>t</m:t>
            </m:r>
          </m:den>
        </m:f>
      </m:oMath>
      <w:r w:rsidR="00054AD5" w:rsidRPr="00A8126A">
        <w:rPr>
          <w:rFonts w:eastAsia="Times New Roman"/>
          <w:sz w:val="26"/>
          <w:szCs w:val="26"/>
        </w:rPr>
        <w:fldChar w:fldCharType="end"/>
      </w:r>
      <w:r w:rsidRPr="00FD137D">
        <w:rPr>
          <w:rFonts w:eastAsia="Times New Roman"/>
          <w:sz w:val="26"/>
          <w:szCs w:val="26"/>
          <w:lang w:val="en-US"/>
        </w:rPr>
        <w:t xml:space="preserve"> nisbətinin yaxınlaşma həddini ifadə edir (burada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hAnsi="Cambria Math"/>
                <w:sz w:val="26"/>
                <w:szCs w:val="26"/>
              </w:rPr>
              <m:t>b</m:t>
            </m:r>
          </m:sub>
        </m:sSub>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 xml:space="preserve">,  </m:t>
        </m:r>
        <m:r>
          <w:rPr>
            <w:rFonts w:ascii="Cambria Math" w:eastAsia="Times New Roman" w:hAnsi="Cambria Math"/>
            <w:sz w:val="26"/>
            <w:szCs w:val="26"/>
          </w:rPr>
          <m:t>t</m:t>
        </m:r>
        <m:r>
          <w:rPr>
            <w:rFonts w:ascii="Cambria Math" w:eastAsia="Times New Roman"/>
            <w:sz w:val="26"/>
            <w:szCs w:val="26"/>
            <w:lang w:val="en-US"/>
          </w:rPr>
          <m:t>+</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hAnsi="Cambria Math"/>
                <w:sz w:val="26"/>
                <w:szCs w:val="26"/>
              </w:rPr>
              <m:t>b</m:t>
            </m:r>
          </m:sub>
        </m:sSub>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 xml:space="preserve">,  </m:t>
        </m:r>
        <m:r>
          <w:rPr>
            <w:rFonts w:ascii="Cambria Math" w:eastAsia="Times New Roman" w:hAnsi="Cambria Math"/>
            <w:sz w:val="26"/>
            <w:szCs w:val="26"/>
          </w:rPr>
          <m:t>t</m:t>
        </m:r>
        <m:r>
          <w:rPr>
            <w:rFonts w:ascii="Cambria Math" w:eastAsia="Times New Roman"/>
            <w:sz w:val="26"/>
            <w:szCs w:val="26"/>
            <w:lang w:val="en-US"/>
          </w:rPr>
          <m:t>+</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00054AD5" w:rsidRPr="00A8126A">
        <w:rPr>
          <w:rFonts w:eastAsia="Times New Roman"/>
          <w:sz w:val="26"/>
          <w:szCs w:val="26"/>
        </w:rPr>
        <w:fldChar w:fldCharType="end"/>
      </w:r>
      <w:r w:rsidRPr="00FD137D">
        <w:rPr>
          <w:rFonts w:eastAsia="Times New Roman"/>
          <w:sz w:val="26"/>
          <w:szCs w:val="26"/>
          <w:lang w:val="en-US"/>
        </w:rPr>
        <w:t xml:space="preserve">-iş qabiliyyətinin bərpa edilmədiyi zaman intervalından sonra gələn intervalda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eastAsia="Times New Roman"/>
            <w:sz w:val="26"/>
            <w:szCs w:val="26"/>
            <w:lang w:val="en-US"/>
          </w:rPr>
          <m:t>∆</m:t>
        </m:r>
        <m:r>
          <w:rPr>
            <w:rFonts w:ascii="Cambria Math" w:eastAsia="Times New Roman" w:hAnsi="Cambria Math"/>
            <w:sz w:val="26"/>
            <w:szCs w:val="26"/>
          </w:rPr>
          <m:t>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eastAsia="Times New Roman"/>
            <w:sz w:val="26"/>
            <w:szCs w:val="26"/>
            <w:lang w:val="en-US"/>
          </w:rPr>
          <m:t>∆</m:t>
        </m:r>
        <m:r>
          <w:rPr>
            <w:rFonts w:ascii="Cambria Math" w:eastAsia="Times New Roman" w:hAnsi="Cambria Math"/>
            <w:sz w:val="26"/>
            <w:szCs w:val="26"/>
          </w:rPr>
          <m:t>t</m:t>
        </m:r>
      </m:oMath>
      <w:r w:rsidR="00054AD5" w:rsidRPr="00A8126A">
        <w:rPr>
          <w:rFonts w:eastAsia="Times New Roman"/>
          <w:sz w:val="26"/>
          <w:szCs w:val="26"/>
        </w:rPr>
        <w:fldChar w:fldCharType="end"/>
      </w:r>
      <w:r w:rsidRPr="00FD137D">
        <w:rPr>
          <w:rFonts w:eastAsia="Times New Roman"/>
          <w:sz w:val="26"/>
          <w:szCs w:val="26"/>
          <w:lang w:val="en-US"/>
        </w:rPr>
        <w:t xml:space="preserve"> müddətində elementin bərpa edilmə ehtimalıdır), yəni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eastAsia="Times New Roman" w:hAnsi="Cambria Math"/>
            <w:sz w:val="26"/>
            <w:szCs w:val="26"/>
          </w:rPr>
          <m:t>μ</m:t>
        </m:r>
        <m:d>
          <m:dPr>
            <m:ctrlPr>
              <w:rPr>
                <w:rFonts w:ascii="Cambria Math" w:eastAsia="Times New Roman" w:hAnsi="Cambria Math"/>
                <w:i/>
                <w:sz w:val="26"/>
                <w:szCs w:val="26"/>
              </w:rPr>
            </m:ctrlPr>
          </m:dPr>
          <m:e>
            <m:r>
              <w:rPr>
                <w:rFonts w:ascii="Cambria Math" w:eastAsia="Times New Roman" w:hAnsi="Cambria Math"/>
                <w:sz w:val="26"/>
                <w:szCs w:val="26"/>
              </w:rPr>
              <m:t>t</m:t>
            </m:r>
          </m:e>
        </m:d>
        <m:r>
          <w:rPr>
            <w:rFonts w:ascii="Cambria Math" w:eastAsia="Times New Roman"/>
            <w:sz w:val="26"/>
            <w:szCs w:val="26"/>
            <w:lang w:val="en-US"/>
          </w:rPr>
          <m:t>=</m:t>
        </m:r>
        <m:func>
          <m:funcPr>
            <m:ctrlPr>
              <w:rPr>
                <w:rFonts w:ascii="Cambria Math" w:eastAsia="Times New Roman" w:hAnsi="Cambria Math"/>
                <w:i/>
                <w:sz w:val="26"/>
                <w:szCs w:val="26"/>
              </w:rPr>
            </m:ctrlPr>
          </m:funcPr>
          <m:fName>
            <m:limLow>
              <m:limLowPr>
                <m:ctrlPr>
                  <w:rPr>
                    <w:rFonts w:ascii="Cambria Math" w:eastAsia="Times New Roman" w:hAnsi="Cambria Math"/>
                    <w:i/>
                    <w:sz w:val="26"/>
                    <w:szCs w:val="26"/>
                  </w:rPr>
                </m:ctrlPr>
              </m:limLowPr>
              <m:e>
                <m:r>
                  <m:rPr>
                    <m:sty m:val="p"/>
                  </m:rPr>
                  <w:rPr>
                    <w:rFonts w:ascii="Cambria Math"/>
                    <w:sz w:val="26"/>
                    <w:szCs w:val="26"/>
                    <w:lang w:val="en-US"/>
                  </w:rPr>
                  <m:t>lim</m:t>
                </m:r>
              </m:e>
              <m:lim>
                <m:r>
                  <w:rPr>
                    <w:rFonts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r>
                  <w:rPr>
                    <w:rFonts w:ascii="Cambria Math" w:eastAsia="Times New Roman"/>
                    <w:sz w:val="26"/>
                    <w:szCs w:val="26"/>
                    <w:lang w:val="en-US"/>
                  </w:rPr>
                  <m:t>0</m:t>
                </m:r>
              </m:lim>
            </m:limLow>
          </m:fName>
          <m:e>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hAnsi="Cambria Math"/>
                        <w:sz w:val="26"/>
                        <w:szCs w:val="26"/>
                      </w:rPr>
                      <m:t>b</m:t>
                    </m:r>
                  </m:sub>
                </m:sSub>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 xml:space="preserve">,  </m:t>
                </m:r>
                <m:r>
                  <w:rPr>
                    <w:rFonts w:ascii="Cambria Math" w:eastAsia="Times New Roman" w:hAnsi="Cambria Math"/>
                    <w:sz w:val="26"/>
                    <w:szCs w:val="26"/>
                  </w:rPr>
                  <m:t>t</m:t>
                </m:r>
                <m:r>
                  <w:rPr>
                    <w:rFonts w:ascii="Cambria Math" w:eastAsia="Times New Roman"/>
                    <w:sz w:val="26"/>
                    <w:szCs w:val="26"/>
                    <w:lang w:val="en-US"/>
                  </w:rPr>
                  <m:t>+</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num>
              <m:den>
                <m:r>
                  <w:rPr>
                    <w:rFonts w:eastAsia="Times New Roman"/>
                    <w:sz w:val="26"/>
                    <w:szCs w:val="26"/>
                    <w:lang w:val="en-US"/>
                  </w:rPr>
                  <m:t>∆</m:t>
                </m:r>
                <m:r>
                  <w:rPr>
                    <w:rFonts w:ascii="Cambria Math" w:eastAsia="Times New Roman" w:hAnsi="Cambria Math"/>
                    <w:sz w:val="26"/>
                    <w:szCs w:val="26"/>
                  </w:rPr>
                  <m:t>t</m:t>
                </m:r>
              </m:den>
            </m:f>
            <m:r>
              <w:rPr>
                <w:rFonts w:ascii="Cambria Math" w:eastAsia="Times New Roman"/>
                <w:sz w:val="26"/>
                <w:szCs w:val="26"/>
                <w:lang w:val="en-US"/>
              </w:rPr>
              <m:t>=</m:t>
            </m:r>
            <m:r>
              <w:rPr>
                <w:rFonts w:ascii="Cambria Math" w:eastAsia="Times New Roman"/>
                <w:sz w:val="26"/>
                <w:szCs w:val="26"/>
                <w:lang w:val="en-US"/>
              </w:rPr>
              <m:t>-</m:t>
            </m:r>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eastAsia="Times New Roman" w:hAnsi="Cambria Math"/>
                        <w:sz w:val="26"/>
                        <w:szCs w:val="26"/>
                      </w:rPr>
                      <m:t>f</m:t>
                    </m:r>
                  </m:e>
                  <m:sub>
                    <m:r>
                      <w:rPr>
                        <w:rFonts w:ascii="Cambria Math" w:eastAsia="Times New Roman" w:hAnsi="Cambria Math"/>
                        <w:sz w:val="26"/>
                        <w:szCs w:val="26"/>
                      </w:rPr>
                      <m:t>b</m:t>
                    </m:r>
                  </m:sub>
                </m:sSub>
                <m:d>
                  <m:dPr>
                    <m:ctrlPr>
                      <w:rPr>
                        <w:rFonts w:ascii="Cambria Math" w:eastAsia="Times New Roman" w:hAnsi="Cambria Math"/>
                        <w:i/>
                        <w:sz w:val="26"/>
                        <w:szCs w:val="26"/>
                      </w:rPr>
                    </m:ctrlPr>
                  </m:dPr>
                  <m:e>
                    <m:r>
                      <w:rPr>
                        <w:rFonts w:ascii="Cambria Math" w:eastAsia="Times New Roman" w:hAnsi="Cambria Math"/>
                        <w:sz w:val="26"/>
                        <w:szCs w:val="26"/>
                      </w:rPr>
                      <m:t>t</m:t>
                    </m:r>
                  </m:e>
                </m:d>
              </m:num>
              <m:den>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b</m:t>
                    </m:r>
                  </m:sub>
                </m:sSub>
                <m:d>
                  <m:dPr>
                    <m:ctrlPr>
                      <w:rPr>
                        <w:rFonts w:ascii="Cambria Math" w:hAnsi="Cambria Math"/>
                        <w:i/>
                        <w:sz w:val="26"/>
                        <w:szCs w:val="26"/>
                      </w:rPr>
                    </m:ctrlPr>
                  </m:dPr>
                  <m:e>
                    <m:r>
                      <w:rPr>
                        <w:rFonts w:ascii="Cambria Math" w:hAnsi="Cambria Math"/>
                        <w:sz w:val="26"/>
                        <w:szCs w:val="26"/>
                      </w:rPr>
                      <m:t>t</m:t>
                    </m:r>
                  </m:e>
                </m:d>
              </m:den>
            </m:f>
          </m:e>
        </m:func>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μ</m:t>
        </m:r>
        <m:d>
          <m:dPr>
            <m:ctrlPr>
              <w:rPr>
                <w:rFonts w:ascii="Cambria Math" w:eastAsia="Times New Roman" w:hAnsi="Cambria Math"/>
                <w:i/>
                <w:sz w:val="26"/>
                <w:szCs w:val="26"/>
              </w:rPr>
            </m:ctrlPr>
          </m:dPr>
          <m:e>
            <m:r>
              <w:rPr>
                <w:rFonts w:ascii="Cambria Math" w:eastAsia="Times New Roman" w:hAnsi="Cambria Math"/>
                <w:sz w:val="26"/>
                <w:szCs w:val="26"/>
              </w:rPr>
              <m:t>t</m:t>
            </m:r>
          </m:e>
        </m:d>
        <m:r>
          <w:rPr>
            <w:rFonts w:ascii="Cambria Math" w:eastAsia="Times New Roman"/>
            <w:sz w:val="26"/>
            <w:szCs w:val="26"/>
            <w:lang w:val="en-US"/>
          </w:rPr>
          <m:t>=</m:t>
        </m:r>
        <m:func>
          <m:funcPr>
            <m:ctrlPr>
              <w:rPr>
                <w:rFonts w:ascii="Cambria Math" w:eastAsia="Times New Roman" w:hAnsi="Cambria Math"/>
                <w:i/>
                <w:sz w:val="26"/>
                <w:szCs w:val="26"/>
              </w:rPr>
            </m:ctrlPr>
          </m:funcPr>
          <m:fName>
            <m:limLow>
              <m:limLowPr>
                <m:ctrlPr>
                  <w:rPr>
                    <w:rFonts w:ascii="Cambria Math" w:eastAsia="Times New Roman" w:hAnsi="Cambria Math"/>
                    <w:i/>
                    <w:sz w:val="26"/>
                    <w:szCs w:val="26"/>
                  </w:rPr>
                </m:ctrlPr>
              </m:limLowPr>
              <m:e>
                <m:r>
                  <m:rPr>
                    <m:sty m:val="p"/>
                  </m:rPr>
                  <w:rPr>
                    <w:rFonts w:ascii="Cambria Math"/>
                    <w:sz w:val="26"/>
                    <w:szCs w:val="26"/>
                    <w:lang w:val="en-US"/>
                  </w:rPr>
                  <m:t>lim</m:t>
                </m:r>
              </m:e>
              <m:lim>
                <m:r>
                  <w:rPr>
                    <w:rFonts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r>
                  <w:rPr>
                    <w:rFonts w:ascii="Cambria Math" w:eastAsia="Times New Roman"/>
                    <w:sz w:val="26"/>
                    <w:szCs w:val="26"/>
                    <w:lang w:val="en-US"/>
                  </w:rPr>
                  <m:t>0</m:t>
                </m:r>
              </m:lim>
            </m:limLow>
          </m:fName>
          <m:e>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hAnsi="Cambria Math"/>
                        <w:sz w:val="26"/>
                        <w:szCs w:val="26"/>
                      </w:rPr>
                      <m:t>b</m:t>
                    </m:r>
                  </m:sub>
                </m:sSub>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 xml:space="preserve">,  </m:t>
                </m:r>
                <m:r>
                  <w:rPr>
                    <w:rFonts w:ascii="Cambria Math" w:eastAsia="Times New Roman" w:hAnsi="Cambria Math"/>
                    <w:sz w:val="26"/>
                    <w:szCs w:val="26"/>
                  </w:rPr>
                  <m:t>t</m:t>
                </m:r>
                <m:r>
                  <w:rPr>
                    <w:rFonts w:ascii="Cambria Math" w:eastAsia="Times New Roman"/>
                    <w:sz w:val="26"/>
                    <w:szCs w:val="26"/>
                    <w:lang w:val="en-US"/>
                  </w:rPr>
                  <m:t>+</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num>
              <m:den>
                <m:r>
                  <w:rPr>
                    <w:rFonts w:eastAsia="Times New Roman"/>
                    <w:sz w:val="26"/>
                    <w:szCs w:val="26"/>
                    <w:lang w:val="en-US"/>
                  </w:rPr>
                  <m:t>∆</m:t>
                </m:r>
                <m:r>
                  <w:rPr>
                    <w:rFonts w:ascii="Cambria Math" w:eastAsia="Times New Roman" w:hAnsi="Cambria Math"/>
                    <w:sz w:val="26"/>
                    <w:szCs w:val="26"/>
                  </w:rPr>
                  <m:t>t</m:t>
                </m:r>
              </m:den>
            </m:f>
            <m:r>
              <w:rPr>
                <w:rFonts w:ascii="Cambria Math" w:eastAsia="Times New Roman"/>
                <w:sz w:val="26"/>
                <w:szCs w:val="26"/>
                <w:lang w:val="en-US"/>
              </w:rPr>
              <m:t>=</m:t>
            </m:r>
            <m:r>
              <w:rPr>
                <w:rFonts w:ascii="Cambria Math" w:eastAsia="Times New Roman"/>
                <w:sz w:val="26"/>
                <w:szCs w:val="26"/>
                <w:lang w:val="en-US"/>
              </w:rPr>
              <m:t>-</m:t>
            </m:r>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eastAsia="Times New Roman" w:hAnsi="Cambria Math"/>
                        <w:sz w:val="26"/>
                        <w:szCs w:val="26"/>
                      </w:rPr>
                      <m:t>f</m:t>
                    </m:r>
                  </m:e>
                  <m:sub>
                    <m:r>
                      <w:rPr>
                        <w:rFonts w:ascii="Cambria Math" w:eastAsia="Times New Roman" w:hAnsi="Cambria Math"/>
                        <w:sz w:val="26"/>
                        <w:szCs w:val="26"/>
                      </w:rPr>
                      <m:t>b</m:t>
                    </m:r>
                  </m:sub>
                </m:sSub>
                <m:d>
                  <m:dPr>
                    <m:ctrlPr>
                      <w:rPr>
                        <w:rFonts w:ascii="Cambria Math" w:eastAsia="Times New Roman" w:hAnsi="Cambria Math"/>
                        <w:i/>
                        <w:sz w:val="26"/>
                        <w:szCs w:val="26"/>
                      </w:rPr>
                    </m:ctrlPr>
                  </m:dPr>
                  <m:e>
                    <m:r>
                      <w:rPr>
                        <w:rFonts w:ascii="Cambria Math" w:eastAsia="Times New Roman" w:hAnsi="Cambria Math"/>
                        <w:sz w:val="26"/>
                        <w:szCs w:val="26"/>
                      </w:rPr>
                      <m:t>t</m:t>
                    </m:r>
                  </m:e>
                </m:d>
              </m:num>
              <m:den>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b</m:t>
                    </m:r>
                  </m:sub>
                </m:sSub>
                <m:d>
                  <m:dPr>
                    <m:ctrlPr>
                      <w:rPr>
                        <w:rFonts w:ascii="Cambria Math" w:hAnsi="Cambria Math"/>
                        <w:i/>
                        <w:sz w:val="26"/>
                        <w:szCs w:val="26"/>
                      </w:rPr>
                    </m:ctrlPr>
                  </m:dPr>
                  <m:e>
                    <m:r>
                      <w:rPr>
                        <w:rFonts w:ascii="Cambria Math" w:hAnsi="Cambria Math"/>
                        <w:sz w:val="26"/>
                        <w:szCs w:val="26"/>
                      </w:rPr>
                      <m:t>t</m:t>
                    </m:r>
                  </m:e>
                </m:d>
              </m:den>
            </m:f>
          </m:e>
        </m:func>
      </m:oMath>
      <w:r w:rsidR="00054AD5" w:rsidRPr="00A8126A">
        <w:rPr>
          <w:rFonts w:eastAsia="Times New Roman"/>
          <w:sz w:val="26"/>
          <w:szCs w:val="26"/>
        </w:rPr>
        <w:fldChar w:fldCharType="end"/>
      </w:r>
      <w:r w:rsidRPr="00FD137D">
        <w:rPr>
          <w:rFonts w:eastAsia="Times New Roman"/>
          <w:sz w:val="26"/>
          <w:szCs w:val="26"/>
          <w:lang w:val="en-US"/>
        </w:rPr>
        <w:t>.</w:t>
      </w:r>
    </w:p>
    <w:p w:rsidR="00A8126A" w:rsidRPr="00FD137D" w:rsidRDefault="00A8126A" w:rsidP="00854A00">
      <w:pPr>
        <w:widowControl w:val="0"/>
        <w:spacing w:line="276" w:lineRule="auto"/>
        <w:jc w:val="both"/>
        <w:rPr>
          <w:rFonts w:eastAsia="Times New Roman"/>
          <w:sz w:val="26"/>
          <w:szCs w:val="26"/>
          <w:lang w:val="en-US"/>
        </w:rPr>
      </w:pPr>
      <w:r w:rsidRPr="00FD137D">
        <w:rPr>
          <w:rFonts w:eastAsia="Times New Roman"/>
          <w:sz w:val="26"/>
          <w:szCs w:val="26"/>
          <w:lang w:val="en-US"/>
        </w:rPr>
        <w:t xml:space="preserve">Bərpa edilmə ehtimalı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sSub>
          <m:sSubPr>
            <m:ctrlPr>
              <w:rPr>
                <w:rFonts w:ascii="Cambria Math" w:hAnsi="Cambria Math"/>
                <w:i/>
                <w:sz w:val="26"/>
                <w:szCs w:val="26"/>
              </w:rPr>
            </m:ctrlPr>
          </m:sSubPr>
          <m:e>
            <m:r>
              <w:rPr>
                <w:rFonts w:ascii="Cambria Math"/>
                <w:sz w:val="26"/>
                <w:szCs w:val="26"/>
                <w:lang w:val="en-US"/>
              </w:rPr>
              <m:t>(</m:t>
            </m:r>
            <m:r>
              <w:rPr>
                <w:rFonts w:ascii="Cambria Math" w:hAnsi="Cambria Math"/>
                <w:sz w:val="26"/>
                <w:szCs w:val="26"/>
              </w:rPr>
              <m:t>P</m:t>
            </m:r>
          </m:e>
          <m:sub>
            <m:r>
              <w:rPr>
                <w:rFonts w:ascii="Cambria Math" w:hAnsi="Cambria Math"/>
                <w:sz w:val="26"/>
                <w:szCs w:val="26"/>
              </w:rPr>
              <m:t>b</m:t>
            </m:r>
          </m:sub>
        </m:sSub>
        <m:r>
          <w:rPr>
            <w:rFonts w:ascii="Cambria Math"/>
            <w:sz w:val="26"/>
            <w:szCs w:val="26"/>
            <w:lang w:val="en-US"/>
          </w:rPr>
          <m:t>(</m:t>
        </m:r>
        <m:r>
          <w:rPr>
            <w:rFonts w:ascii="Cambria Math" w:hAnsi="Cambria Math"/>
            <w:sz w:val="26"/>
            <w:szCs w:val="26"/>
          </w:rPr>
          <m:t>t</m:t>
        </m:r>
        <m:r>
          <w:rPr>
            <w:rFonts w:ascii="Cambria Math"/>
            <w:sz w:val="26"/>
            <w:szCs w:val="26"/>
            <w:lang w:val="en-US"/>
          </w:rPr>
          <m: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sz w:val="26"/>
                <w:szCs w:val="26"/>
                <w:lang w:val="en-US"/>
              </w:rPr>
              <m:t>(</m:t>
            </m:r>
            <m:r>
              <w:rPr>
                <w:rFonts w:ascii="Cambria Math" w:hAnsi="Cambria Math"/>
                <w:sz w:val="26"/>
                <w:szCs w:val="26"/>
              </w:rPr>
              <m:t>P</m:t>
            </m:r>
          </m:e>
          <m:sub>
            <m:r>
              <w:rPr>
                <w:rFonts w:ascii="Cambria Math" w:hAnsi="Cambria Math"/>
                <w:sz w:val="26"/>
                <w:szCs w:val="26"/>
              </w:rPr>
              <m:t>b</m:t>
            </m:r>
          </m:sub>
        </m:sSub>
        <m:r>
          <w:rPr>
            <w:rFonts w:ascii="Cambria Math"/>
            <w:sz w:val="26"/>
            <w:szCs w:val="26"/>
            <w:lang w:val="en-US"/>
          </w:rPr>
          <m:t>(</m:t>
        </m:r>
        <m:r>
          <w:rPr>
            <w:rFonts w:ascii="Cambria Math" w:hAnsi="Cambria Math"/>
            <w:sz w:val="26"/>
            <w:szCs w:val="26"/>
          </w:rPr>
          <m:t>t</m:t>
        </m:r>
        <m:r>
          <w:rPr>
            <w:rFonts w:ascii="Cambria Math"/>
            <w:sz w:val="26"/>
            <w:szCs w:val="26"/>
            <w:lang w:val="en-US"/>
          </w:rPr>
          <m:t>))</m:t>
        </m:r>
      </m:oMath>
      <w:r w:rsidR="00054AD5" w:rsidRPr="00A8126A">
        <w:rPr>
          <w:rFonts w:eastAsia="Times New Roman"/>
          <w:sz w:val="26"/>
          <w:szCs w:val="26"/>
        </w:rPr>
        <w:fldChar w:fldCharType="end"/>
      </w:r>
      <w:r w:rsidRPr="00FD137D">
        <w:rPr>
          <w:rFonts w:eastAsia="Times New Roman"/>
          <w:sz w:val="26"/>
          <w:szCs w:val="26"/>
          <w:lang w:val="en-US"/>
        </w:rPr>
        <w:t xml:space="preserve"> ilə bərpa edilmə intensivliyi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eastAsia="Times New Roman"/>
            <w:sz w:val="26"/>
            <w:szCs w:val="26"/>
            <w:lang w:val="en-US"/>
          </w:rPr>
          <m:t>(</m:t>
        </m:r>
        <m:r>
          <m:rPr>
            <m:sty m:val="p"/>
          </m:rPr>
          <w:rPr>
            <w:rFonts w:ascii="Cambria Math" w:eastAsia="Times New Roman"/>
            <w:sz w:val="26"/>
            <w:szCs w:val="26"/>
          </w:rPr>
          <m:t>μ</m:t>
        </m:r>
        <m:r>
          <m:rPr>
            <m:sty m:val="p"/>
          </m:rPr>
          <w:rPr>
            <w:rFonts w:ascii="Cambria Math" w:eastAsia="Times New Roman"/>
            <w:sz w:val="26"/>
            <w:szCs w:val="26"/>
            <w:lang w:val="en-US"/>
          </w:rPr>
          <m:t>(t)</m:t>
        </m:r>
        <m:r>
          <w:rPr>
            <w:rFonts w:ascii="Cambria Math" w:eastAsia="Times New Roman"/>
            <w:sz w:val="26"/>
            <w:szCs w:val="26"/>
            <w:lang w:val="en-US"/>
          </w:rPr>
          <m: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sz w:val="26"/>
            <w:szCs w:val="26"/>
            <w:lang w:val="en-US"/>
          </w:rPr>
          <m:t>(</m:t>
        </m:r>
        <m:r>
          <m:rPr>
            <m:sty m:val="p"/>
          </m:rPr>
          <w:rPr>
            <w:rFonts w:ascii="Cambria Math" w:eastAsia="Times New Roman"/>
            <w:sz w:val="26"/>
            <w:szCs w:val="26"/>
          </w:rPr>
          <m:t>μ</m:t>
        </m:r>
        <m:r>
          <m:rPr>
            <m:sty m:val="p"/>
          </m:rPr>
          <w:rPr>
            <w:rFonts w:ascii="Cambria Math" w:eastAsia="Times New Roman"/>
            <w:sz w:val="26"/>
            <w:szCs w:val="26"/>
            <w:lang w:val="en-US"/>
          </w:rPr>
          <m:t>(t)</m:t>
        </m:r>
        <m:r>
          <w:rPr>
            <w:rFonts w:ascii="Cambria Math" w:eastAsia="Times New Roman"/>
            <w:sz w:val="26"/>
            <w:szCs w:val="26"/>
            <w:lang w:val="en-US"/>
          </w:rPr>
          <m:t>)</m:t>
        </m:r>
      </m:oMath>
      <w:r w:rsidR="00054AD5" w:rsidRPr="00A8126A">
        <w:rPr>
          <w:rFonts w:eastAsia="Times New Roman"/>
          <w:sz w:val="26"/>
          <w:szCs w:val="26"/>
        </w:rPr>
        <w:fldChar w:fldCharType="end"/>
      </w:r>
      <w:r w:rsidRPr="00FD137D">
        <w:rPr>
          <w:rFonts w:eastAsia="Times New Roman"/>
          <w:sz w:val="26"/>
          <w:szCs w:val="26"/>
          <w:lang w:val="en-US"/>
        </w:rPr>
        <w:t xml:space="preserve"> arasında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sSub>
          <m:sSubPr>
            <m:ctrlPr>
              <w:rPr>
                <w:rFonts w:ascii="Cambria Math" w:hAnsi="Cambria Math"/>
                <w:i/>
                <w:sz w:val="26"/>
                <w:szCs w:val="26"/>
              </w:rPr>
            </m:ctrlPr>
          </m:sSubPr>
          <m:e>
            <m:r>
              <w:rPr>
                <w:rFonts w:ascii="Cambria Math" w:hAnsi="Cambria Math"/>
                <w:sz w:val="26"/>
                <w:szCs w:val="26"/>
              </w:rPr>
              <m:t>P</m:t>
            </m:r>
          </m:e>
          <m:sub>
            <m:r>
              <w:rPr>
                <w:rFonts w:ascii="Cambria Math" w:hAnsi="Cambria Math"/>
                <w:sz w:val="26"/>
                <w:szCs w:val="26"/>
              </w:rPr>
              <m:t>b</m:t>
            </m:r>
          </m:sub>
        </m:sSub>
        <m:d>
          <m:dPr>
            <m:ctrlPr>
              <w:rPr>
                <w:rFonts w:ascii="Cambria Math" w:hAnsi="Cambria Math"/>
                <w:i/>
                <w:sz w:val="26"/>
                <w:szCs w:val="26"/>
              </w:rPr>
            </m:ctrlPr>
          </m:dPr>
          <m:e>
            <m:r>
              <w:rPr>
                <w:rFonts w:ascii="Cambria Math" w:hAnsi="Cambria Math"/>
                <w:sz w:val="26"/>
                <w:szCs w:val="26"/>
              </w:rPr>
              <m:t>t</m:t>
            </m:r>
          </m:e>
        </m:d>
        <m:r>
          <w:rPr>
            <w:rFonts w:ascii="Cambria Math"/>
            <w:sz w:val="26"/>
            <w:szCs w:val="26"/>
            <w:lang w:val="en-US"/>
          </w:rPr>
          <m:t>=1</m:t>
        </m:r>
        <m:r>
          <w:rPr>
            <w:rFonts w:ascii="Cambria Math"/>
            <w:sz w:val="26"/>
            <w:szCs w:val="26"/>
            <w:lang w:val="en-US"/>
          </w:rPr>
          <m:t>-</m:t>
        </m:r>
        <m:sSup>
          <m:sSupPr>
            <m:ctrlPr>
              <w:rPr>
                <w:rFonts w:ascii="Cambria Math" w:hAnsi="Cambria Math"/>
                <w:i/>
                <w:sz w:val="26"/>
                <w:szCs w:val="26"/>
              </w:rPr>
            </m:ctrlPr>
          </m:sSupPr>
          <m:e>
            <m:r>
              <w:rPr>
                <w:rFonts w:ascii="Cambria Math" w:hAnsi="Cambria Math"/>
                <w:sz w:val="26"/>
                <w:szCs w:val="26"/>
              </w:rPr>
              <m:t>e</m:t>
            </m:r>
          </m:e>
          <m:sup>
            <m:r>
              <w:rPr>
                <w:sz w:val="26"/>
                <w:szCs w:val="26"/>
                <w:lang w:val="en-US"/>
              </w:rPr>
              <m:t>-</m:t>
            </m:r>
            <m:nary>
              <m:naryPr>
                <m:limLoc m:val="undOvr"/>
                <m:ctrlPr>
                  <w:rPr>
                    <w:rFonts w:ascii="Cambria Math" w:hAnsi="Cambria Math"/>
                    <w:i/>
                    <w:sz w:val="26"/>
                    <w:szCs w:val="26"/>
                  </w:rPr>
                </m:ctrlPr>
              </m:naryPr>
              <m:sub>
                <m:r>
                  <w:rPr>
                    <w:rFonts w:ascii="Cambria Math"/>
                    <w:sz w:val="26"/>
                    <w:szCs w:val="26"/>
                    <w:lang w:val="en-US"/>
                  </w:rPr>
                  <m:t>0</m:t>
                </m:r>
              </m:sub>
              <m:sup>
                <m:r>
                  <w:rPr>
                    <w:rFonts w:ascii="Cambria Math" w:hAnsi="Cambria Math"/>
                    <w:sz w:val="26"/>
                    <w:szCs w:val="26"/>
                  </w:rPr>
                  <m:t>t</m:t>
                </m:r>
              </m:sup>
              <m:e>
                <m:r>
                  <m:rPr>
                    <m:sty m:val="p"/>
                  </m:rPr>
                  <w:rPr>
                    <w:rFonts w:ascii="Cambria Math" w:eastAsia="Times New Roman"/>
                    <w:sz w:val="26"/>
                    <w:szCs w:val="26"/>
                    <w:lang w:val="en-US"/>
                  </w:rPr>
                  <m:t xml:space="preserve"> </m:t>
                </m:r>
                <m:r>
                  <w:rPr>
                    <w:rFonts w:ascii="Cambria Math" w:eastAsia="Times New Roman" w:hAnsi="Cambria Math"/>
                    <w:sz w:val="26"/>
                    <w:szCs w:val="26"/>
                  </w:rPr>
                  <m:t>μ</m:t>
                </m:r>
                <m:d>
                  <m:dPr>
                    <m:ctrlPr>
                      <w:rPr>
                        <w:rFonts w:ascii="Cambria Math" w:eastAsia="Times New Roman" w:hAnsi="Cambria Math"/>
                        <w:i/>
                        <w:sz w:val="26"/>
                        <w:szCs w:val="26"/>
                      </w:rPr>
                    </m:ctrlPr>
                  </m:dPr>
                  <m:e>
                    <m:r>
                      <w:rPr>
                        <w:rFonts w:ascii="Cambria Math" w:eastAsia="Times New Roman" w:hAnsi="Cambria Math"/>
                        <w:sz w:val="26"/>
                        <w:szCs w:val="26"/>
                      </w:rPr>
                      <m:t>t</m:t>
                    </m:r>
                  </m:e>
                </m:d>
                <m:r>
                  <w:rPr>
                    <w:rFonts w:ascii="Cambria Math" w:eastAsia="Times New Roman" w:hAnsi="Cambria Math"/>
                    <w:sz w:val="26"/>
                    <w:szCs w:val="26"/>
                  </w:rPr>
                  <m:t>dt</m:t>
                </m:r>
              </m:e>
            </m:nary>
          </m:sup>
        </m:sSup>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P</m:t>
            </m:r>
          </m:e>
          <m:sub>
            <m:r>
              <w:rPr>
                <w:rFonts w:ascii="Cambria Math" w:hAnsi="Cambria Math"/>
                <w:sz w:val="26"/>
                <w:szCs w:val="26"/>
              </w:rPr>
              <m:t>b</m:t>
            </m:r>
          </m:sub>
        </m:sSub>
        <m:d>
          <m:dPr>
            <m:ctrlPr>
              <w:rPr>
                <w:rFonts w:ascii="Cambria Math" w:hAnsi="Cambria Math"/>
                <w:i/>
                <w:sz w:val="26"/>
                <w:szCs w:val="26"/>
              </w:rPr>
            </m:ctrlPr>
          </m:dPr>
          <m:e>
            <m:r>
              <w:rPr>
                <w:rFonts w:ascii="Cambria Math" w:hAnsi="Cambria Math"/>
                <w:sz w:val="26"/>
                <w:szCs w:val="26"/>
              </w:rPr>
              <m:t>t</m:t>
            </m:r>
          </m:e>
        </m:d>
        <m:r>
          <w:rPr>
            <w:rFonts w:ascii="Cambria Math"/>
            <w:sz w:val="26"/>
            <w:szCs w:val="26"/>
            <w:lang w:val="en-US"/>
          </w:rPr>
          <m:t>=1</m:t>
        </m:r>
        <m:r>
          <w:rPr>
            <w:rFonts w:ascii="Cambria Math"/>
            <w:sz w:val="26"/>
            <w:szCs w:val="26"/>
            <w:lang w:val="en-US"/>
          </w:rPr>
          <m:t>-</m:t>
        </m:r>
        <m:sSup>
          <m:sSupPr>
            <m:ctrlPr>
              <w:rPr>
                <w:rFonts w:ascii="Cambria Math" w:hAnsi="Cambria Math"/>
                <w:i/>
                <w:sz w:val="26"/>
                <w:szCs w:val="26"/>
              </w:rPr>
            </m:ctrlPr>
          </m:sSupPr>
          <m:e>
            <m:r>
              <w:rPr>
                <w:rFonts w:ascii="Cambria Math" w:hAnsi="Cambria Math"/>
                <w:sz w:val="26"/>
                <w:szCs w:val="26"/>
              </w:rPr>
              <m:t>e</m:t>
            </m:r>
          </m:e>
          <m:sup>
            <m:r>
              <w:rPr>
                <w:sz w:val="26"/>
                <w:szCs w:val="26"/>
                <w:lang w:val="en-US"/>
              </w:rPr>
              <m:t>-</m:t>
            </m:r>
            <m:nary>
              <m:naryPr>
                <m:limLoc m:val="undOvr"/>
                <m:ctrlPr>
                  <w:rPr>
                    <w:rFonts w:ascii="Cambria Math" w:hAnsi="Cambria Math"/>
                    <w:i/>
                    <w:sz w:val="26"/>
                    <w:szCs w:val="26"/>
                  </w:rPr>
                </m:ctrlPr>
              </m:naryPr>
              <m:sub>
                <m:r>
                  <w:rPr>
                    <w:rFonts w:ascii="Cambria Math"/>
                    <w:sz w:val="26"/>
                    <w:szCs w:val="26"/>
                    <w:lang w:val="en-US"/>
                  </w:rPr>
                  <m:t>0</m:t>
                </m:r>
              </m:sub>
              <m:sup>
                <m:r>
                  <w:rPr>
                    <w:rFonts w:ascii="Cambria Math" w:hAnsi="Cambria Math"/>
                    <w:sz w:val="26"/>
                    <w:szCs w:val="26"/>
                  </w:rPr>
                  <m:t>t</m:t>
                </m:r>
              </m:sup>
              <m:e>
                <m:r>
                  <m:rPr>
                    <m:sty m:val="p"/>
                  </m:rPr>
                  <w:rPr>
                    <w:rFonts w:ascii="Cambria Math" w:eastAsia="Times New Roman"/>
                    <w:sz w:val="26"/>
                    <w:szCs w:val="26"/>
                    <w:lang w:val="en-US"/>
                  </w:rPr>
                  <m:t xml:space="preserve"> </m:t>
                </m:r>
                <m:r>
                  <w:rPr>
                    <w:rFonts w:ascii="Cambria Math" w:eastAsia="Times New Roman" w:hAnsi="Cambria Math"/>
                    <w:sz w:val="26"/>
                    <w:szCs w:val="26"/>
                  </w:rPr>
                  <m:t>μ</m:t>
                </m:r>
                <m:d>
                  <m:dPr>
                    <m:ctrlPr>
                      <w:rPr>
                        <w:rFonts w:ascii="Cambria Math" w:eastAsia="Times New Roman" w:hAnsi="Cambria Math"/>
                        <w:i/>
                        <w:sz w:val="26"/>
                        <w:szCs w:val="26"/>
                      </w:rPr>
                    </m:ctrlPr>
                  </m:dPr>
                  <m:e>
                    <m:r>
                      <w:rPr>
                        <w:rFonts w:ascii="Cambria Math" w:eastAsia="Times New Roman" w:hAnsi="Cambria Math"/>
                        <w:sz w:val="26"/>
                        <w:szCs w:val="26"/>
                      </w:rPr>
                      <m:t>t</m:t>
                    </m:r>
                  </m:e>
                </m:d>
                <m:r>
                  <w:rPr>
                    <w:rFonts w:ascii="Cambria Math" w:eastAsia="Times New Roman" w:hAnsi="Cambria Math"/>
                    <w:sz w:val="26"/>
                    <w:szCs w:val="26"/>
                  </w:rPr>
                  <m:t>dt</m:t>
                </m:r>
              </m:e>
            </m:nary>
          </m:sup>
        </m:sSup>
      </m:oMath>
      <w:r w:rsidR="00054AD5" w:rsidRPr="00A8126A">
        <w:rPr>
          <w:rFonts w:eastAsia="Times New Roman"/>
          <w:sz w:val="26"/>
          <w:szCs w:val="26"/>
        </w:rPr>
        <w:fldChar w:fldCharType="end"/>
      </w:r>
      <w:r w:rsidRPr="00FD137D">
        <w:rPr>
          <w:rFonts w:eastAsia="Times New Roman"/>
          <w:sz w:val="26"/>
          <w:szCs w:val="26"/>
          <w:lang w:val="en-US"/>
        </w:rPr>
        <w:t xml:space="preserve"> asılılığı doğrudur [5, s.10-25].</w:t>
      </w:r>
    </w:p>
    <w:p w:rsidR="00A8126A" w:rsidRPr="00FD137D" w:rsidRDefault="00A8126A" w:rsidP="00854A00">
      <w:pPr>
        <w:widowControl w:val="0"/>
        <w:spacing w:line="276" w:lineRule="auto"/>
        <w:jc w:val="both"/>
        <w:rPr>
          <w:rFonts w:eastAsia="Times New Roman"/>
          <w:sz w:val="26"/>
          <w:szCs w:val="26"/>
          <w:lang w:val="en-US"/>
        </w:rPr>
      </w:pPr>
      <w:r w:rsidRPr="00FD137D">
        <w:rPr>
          <w:rFonts w:eastAsia="Times New Roman"/>
          <w:sz w:val="26"/>
          <w:szCs w:val="26"/>
          <w:lang w:val="en-US"/>
        </w:rPr>
        <w:t xml:space="preserve">Bərpa edilən texniki sistemlərdə baş verən uğursuzluqlar təsadüfi zaman anlarında biri-birindən asılı olmadan baş verən hadisələr ardıcıllığı kimi  qəbul olunaraq, təsadüfi hadisələr seli adlandırılır. Həmçinin qəbul edilir ki, uğursuzluq baş vermiş elementlər həmin an ya yenisi ilə əvəz olunur, ya da təmir edilir, uğursuzluq seli parametri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eastAsia="Times New Roman"/>
            <w:sz w:val="26"/>
            <w:szCs w:val="26"/>
            <w:lang w:val="en-US"/>
          </w:rPr>
          <m:t>(</m:t>
        </m:r>
        <m:r>
          <w:rPr>
            <w:rFonts w:ascii="Cambria Math" w:eastAsia="Times New Roman" w:hAnsi="Cambria Math"/>
            <w:sz w:val="26"/>
            <w:szCs w:val="26"/>
          </w:rPr>
          <m:t>ω</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sz w:val="26"/>
            <w:szCs w:val="26"/>
            <w:lang w:val="en-US"/>
          </w:rPr>
          <m:t>(</m:t>
        </m:r>
        <m:r>
          <w:rPr>
            <w:rFonts w:ascii="Cambria Math" w:eastAsia="Times New Roman" w:hAnsi="Cambria Math"/>
            <w:sz w:val="26"/>
            <w:szCs w:val="26"/>
          </w:rPr>
          <m:t>ω</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00054AD5" w:rsidRPr="00A8126A">
        <w:rPr>
          <w:rFonts w:eastAsia="Times New Roman"/>
          <w:sz w:val="26"/>
          <w:szCs w:val="26"/>
        </w:rPr>
        <w:fldChar w:fldCharType="end"/>
      </w:r>
      <w:r w:rsidRPr="00FD137D">
        <w:rPr>
          <w:rFonts w:eastAsia="Times New Roman"/>
          <w:sz w:val="26"/>
          <w:szCs w:val="26"/>
          <w:lang w:val="en-US"/>
        </w:rPr>
        <w:t xml:space="preserve"> və uğur</w:t>
      </w:r>
      <w:r w:rsidR="004A2193">
        <w:rPr>
          <w:rFonts w:eastAsia="Times New Roman"/>
          <w:sz w:val="26"/>
          <w:szCs w:val="26"/>
          <w:lang w:val="en-US"/>
        </w:rPr>
        <w:softHyphen/>
      </w:r>
      <w:r w:rsidRPr="00FD137D">
        <w:rPr>
          <w:rFonts w:eastAsia="Times New Roman"/>
          <w:sz w:val="26"/>
          <w:szCs w:val="26"/>
          <w:lang w:val="en-US"/>
        </w:rPr>
        <w:t xml:space="preserve">suzluqlar arası orta iş vaxtı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eastAsia="Times New Roman"/>
            <w:sz w:val="26"/>
            <w:szCs w:val="26"/>
            <w:lang w:val="en-US"/>
          </w:rPr>
          <m:t>(</m:t>
        </m:r>
        <m:sSub>
          <m:sSubPr>
            <m:ctrlPr>
              <w:rPr>
                <w:rFonts w:ascii="Cambria Math" w:eastAsia="Times New Roman" w:hAnsi="Cambria Math"/>
                <w:i/>
                <w:sz w:val="26"/>
                <w:szCs w:val="26"/>
              </w:rPr>
            </m:ctrlPr>
          </m:sSubPr>
          <m:e>
            <m:r>
              <w:rPr>
                <w:rFonts w:ascii="Cambria Math" w:eastAsia="Times New Roman" w:hAnsi="Cambria Math"/>
                <w:sz w:val="26"/>
                <w:szCs w:val="26"/>
              </w:rPr>
              <m:t>t</m:t>
            </m:r>
          </m:e>
          <m:sub>
            <m:r>
              <w:rPr>
                <w:rFonts w:ascii="Cambria Math" w:eastAsia="Times New Roman" w:hAnsi="Cambria Math"/>
                <w:sz w:val="26"/>
                <w:szCs w:val="26"/>
              </w:rPr>
              <m:t>or</m:t>
            </m:r>
          </m:sub>
        </m:sSub>
        <m:r>
          <w:rPr>
            <w:rFonts w:ascii="Cambria Math" w:eastAsia="Times New Roman"/>
            <w:sz w:val="26"/>
            <w:szCs w:val="26"/>
            <w:lang w:val="en-US"/>
          </w:rPr>
          <m: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sz w:val="26"/>
            <w:szCs w:val="26"/>
            <w:lang w:val="en-US"/>
          </w:rPr>
          <m:t>(</m:t>
        </m:r>
        <m:sSub>
          <m:sSubPr>
            <m:ctrlPr>
              <w:rPr>
                <w:rFonts w:ascii="Cambria Math" w:eastAsia="Times New Roman" w:hAnsi="Cambria Math"/>
                <w:i/>
                <w:sz w:val="26"/>
                <w:szCs w:val="26"/>
              </w:rPr>
            </m:ctrlPr>
          </m:sSubPr>
          <m:e>
            <m:r>
              <w:rPr>
                <w:rFonts w:ascii="Cambria Math" w:eastAsia="Times New Roman" w:hAnsi="Cambria Math"/>
                <w:sz w:val="26"/>
                <w:szCs w:val="26"/>
              </w:rPr>
              <m:t>t</m:t>
            </m:r>
          </m:e>
          <m:sub>
            <m:r>
              <w:rPr>
                <w:rFonts w:ascii="Cambria Math" w:eastAsia="Times New Roman" w:hAnsi="Cambria Math"/>
                <w:sz w:val="26"/>
                <w:szCs w:val="26"/>
              </w:rPr>
              <m:t>or</m:t>
            </m:r>
          </m:sub>
        </m:sSub>
        <m:r>
          <w:rPr>
            <w:rFonts w:ascii="Cambria Math" w:eastAsia="Times New Roman"/>
            <w:sz w:val="26"/>
            <w:szCs w:val="26"/>
            <w:lang w:val="en-US"/>
          </w:rPr>
          <m:t>)</m:t>
        </m:r>
      </m:oMath>
      <w:r w:rsidR="00054AD5" w:rsidRPr="00A8126A">
        <w:rPr>
          <w:rFonts w:eastAsia="Times New Roman"/>
          <w:sz w:val="26"/>
          <w:szCs w:val="26"/>
        </w:rPr>
        <w:fldChar w:fldCharType="end"/>
      </w:r>
      <w:r w:rsidRPr="00FD137D">
        <w:rPr>
          <w:rFonts w:eastAsia="Times New Roman"/>
          <w:sz w:val="26"/>
          <w:szCs w:val="26"/>
          <w:lang w:val="en-US"/>
        </w:rPr>
        <w:t xml:space="preserve"> etibarlılığın kəmiyyət xarakteristikası kimi götürülə bilər.</w:t>
      </w:r>
    </w:p>
    <w:p w:rsidR="00A8126A" w:rsidRPr="00FD137D" w:rsidRDefault="00A8126A" w:rsidP="00854A00">
      <w:pPr>
        <w:widowControl w:val="0"/>
        <w:spacing w:line="276" w:lineRule="auto"/>
        <w:jc w:val="both"/>
        <w:rPr>
          <w:rFonts w:eastAsia="Times New Roman"/>
          <w:sz w:val="26"/>
          <w:szCs w:val="26"/>
          <w:lang w:val="en-US"/>
        </w:rPr>
      </w:pPr>
      <w:r w:rsidRPr="00FD137D">
        <w:rPr>
          <w:rFonts w:eastAsia="Times New Roman"/>
          <w:i/>
          <w:sz w:val="26"/>
          <w:szCs w:val="26"/>
          <w:lang w:val="en-US"/>
        </w:rPr>
        <w:t xml:space="preserve">Uğursuzluq seli parametri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eastAsia="Times New Roman"/>
            <w:sz w:val="26"/>
            <w:szCs w:val="26"/>
            <w:lang w:val="en-US"/>
          </w:rPr>
          <m:t>(</m:t>
        </m:r>
        <m:r>
          <w:rPr>
            <w:rFonts w:ascii="Cambria Math" w:eastAsia="Times New Roman" w:hAnsi="Cambria Math"/>
            <w:sz w:val="26"/>
            <w:szCs w:val="26"/>
          </w:rPr>
          <m:t>ω</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sz w:val="26"/>
            <w:szCs w:val="26"/>
            <w:lang w:val="en-US"/>
          </w:rPr>
          <m:t>(</m:t>
        </m:r>
        <m:r>
          <w:rPr>
            <w:rFonts w:ascii="Cambria Math" w:eastAsia="Times New Roman" w:hAnsi="Cambria Math"/>
            <w:sz w:val="26"/>
            <w:szCs w:val="26"/>
          </w:rPr>
          <m:t>ω</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00054AD5" w:rsidRPr="00A8126A">
        <w:rPr>
          <w:rFonts w:eastAsia="Times New Roman"/>
          <w:sz w:val="26"/>
          <w:szCs w:val="26"/>
        </w:rPr>
        <w:fldChar w:fldCharType="end"/>
      </w:r>
      <w:r w:rsidRPr="00FD137D">
        <w:rPr>
          <w:rFonts w:eastAsia="Times New Roman"/>
          <w:sz w:val="26"/>
          <w:szCs w:val="26"/>
          <w:lang w:val="en-US"/>
        </w:rPr>
        <w:t xml:space="preserve"> bərpa edilən elementin zamanın baxılan anı üçün uğursuzluğunun baş vermə ehtimalının sıxlığıdır [5, s.10-25], yəni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eastAsia="Times New Roman" w:hAnsi="Cambria Math"/>
            <w:sz w:val="26"/>
            <w:szCs w:val="26"/>
          </w:rPr>
          <m:t>ω</m:t>
        </m:r>
        <m:d>
          <m:dPr>
            <m:ctrlPr>
              <w:rPr>
                <w:rFonts w:ascii="Cambria Math" w:eastAsia="Times New Roman" w:hAnsi="Cambria Math"/>
                <w:i/>
                <w:sz w:val="26"/>
                <w:szCs w:val="26"/>
              </w:rPr>
            </m:ctrlPr>
          </m:dPr>
          <m:e>
            <m:r>
              <w:rPr>
                <w:rFonts w:ascii="Cambria Math" w:eastAsia="Times New Roman" w:hAnsi="Cambria Math"/>
                <w:sz w:val="26"/>
                <w:szCs w:val="26"/>
              </w:rPr>
              <m:t>t</m:t>
            </m:r>
          </m:e>
        </m:d>
        <m:r>
          <w:rPr>
            <w:rFonts w:ascii="Cambria Math" w:eastAsia="Times New Roman"/>
            <w:sz w:val="26"/>
            <w:szCs w:val="26"/>
            <w:lang w:val="en-US"/>
          </w:rPr>
          <m:t>=</m:t>
        </m:r>
        <m:func>
          <m:funcPr>
            <m:ctrlPr>
              <w:rPr>
                <w:rFonts w:ascii="Cambria Math" w:eastAsia="Times New Roman" w:hAnsi="Cambria Math"/>
                <w:i/>
                <w:sz w:val="26"/>
                <w:szCs w:val="26"/>
              </w:rPr>
            </m:ctrlPr>
          </m:funcPr>
          <m:fName>
            <m:limLow>
              <m:limLowPr>
                <m:ctrlPr>
                  <w:rPr>
                    <w:rFonts w:ascii="Cambria Math" w:eastAsia="Times New Roman" w:hAnsi="Cambria Math"/>
                    <w:i/>
                    <w:sz w:val="26"/>
                    <w:szCs w:val="26"/>
                  </w:rPr>
                </m:ctrlPr>
              </m:limLowPr>
              <m:e>
                <m:r>
                  <m:rPr>
                    <m:sty m:val="p"/>
                  </m:rPr>
                  <w:rPr>
                    <w:rFonts w:ascii="Cambria Math"/>
                    <w:sz w:val="26"/>
                    <w:szCs w:val="26"/>
                    <w:lang w:val="en-US"/>
                  </w:rPr>
                  <m:t>lim</m:t>
                </m:r>
              </m:e>
              <m:lim>
                <m:r>
                  <w:rPr>
                    <w:rFonts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r>
                  <w:rPr>
                    <w:rFonts w:ascii="Cambria Math" w:eastAsia="Times New Roman"/>
                    <w:sz w:val="26"/>
                    <w:szCs w:val="26"/>
                    <w:lang w:val="en-US"/>
                  </w:rPr>
                  <m:t>0</m:t>
                </m:r>
              </m:lim>
            </m:limLow>
          </m:fName>
          <m:e>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sz w:val="26"/>
                        <w:szCs w:val="26"/>
                        <w:lang w:val="en-US"/>
                      </w:rPr>
                      <m:t>&gt;1</m:t>
                    </m:r>
                  </m:sub>
                </m:sSub>
                <m:d>
                  <m:dPr>
                    <m:ctrlPr>
                      <w:rPr>
                        <w:rFonts w:ascii="Cambria Math" w:eastAsia="Times New Roman" w:hAnsi="Cambria Math"/>
                        <w:i/>
                        <w:sz w:val="26"/>
                        <w:szCs w:val="26"/>
                      </w:rPr>
                    </m:ctrlPr>
                  </m:dPr>
                  <m:e>
                    <m:r>
                      <w:rPr>
                        <w:rFonts w:eastAsia="Times New Roman"/>
                        <w:sz w:val="26"/>
                        <w:szCs w:val="26"/>
                        <w:lang w:val="en-US"/>
                      </w:rPr>
                      <m:t>∆</m:t>
                    </m:r>
                    <m:r>
                      <w:rPr>
                        <w:rFonts w:ascii="Cambria Math" w:eastAsia="Times New Roman" w:hAnsi="Cambria Math"/>
                        <w:sz w:val="26"/>
                        <w:szCs w:val="26"/>
                      </w:rPr>
                      <m:t>t</m:t>
                    </m:r>
                  </m:e>
                </m:d>
              </m:num>
              <m:den>
                <m:r>
                  <w:rPr>
                    <w:rFonts w:eastAsia="Times New Roman"/>
                    <w:sz w:val="26"/>
                    <w:szCs w:val="26"/>
                    <w:lang w:val="en-US"/>
                  </w:rPr>
                  <m:t>∆</m:t>
                </m:r>
                <m:r>
                  <w:rPr>
                    <w:rFonts w:ascii="Cambria Math" w:eastAsia="Times New Roman" w:hAnsi="Cambria Math"/>
                    <w:sz w:val="26"/>
                    <w:szCs w:val="26"/>
                  </w:rPr>
                  <m:t>t</m:t>
                </m:r>
              </m:den>
            </m:f>
          </m:e>
        </m:func>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ω</m:t>
        </m:r>
        <m:d>
          <m:dPr>
            <m:ctrlPr>
              <w:rPr>
                <w:rFonts w:ascii="Cambria Math" w:eastAsia="Times New Roman" w:hAnsi="Cambria Math"/>
                <w:i/>
                <w:sz w:val="26"/>
                <w:szCs w:val="26"/>
              </w:rPr>
            </m:ctrlPr>
          </m:dPr>
          <m:e>
            <m:r>
              <w:rPr>
                <w:rFonts w:ascii="Cambria Math" w:eastAsia="Times New Roman" w:hAnsi="Cambria Math"/>
                <w:sz w:val="26"/>
                <w:szCs w:val="26"/>
              </w:rPr>
              <m:t>t</m:t>
            </m:r>
          </m:e>
        </m:d>
        <m:r>
          <w:rPr>
            <w:rFonts w:ascii="Cambria Math" w:eastAsia="Times New Roman"/>
            <w:sz w:val="26"/>
            <w:szCs w:val="26"/>
            <w:lang w:val="en-US"/>
          </w:rPr>
          <m:t>=</m:t>
        </m:r>
        <m:func>
          <m:funcPr>
            <m:ctrlPr>
              <w:rPr>
                <w:rFonts w:ascii="Cambria Math" w:eastAsia="Times New Roman" w:hAnsi="Cambria Math"/>
                <w:i/>
                <w:sz w:val="26"/>
                <w:szCs w:val="26"/>
              </w:rPr>
            </m:ctrlPr>
          </m:funcPr>
          <m:fName>
            <m:limLow>
              <m:limLowPr>
                <m:ctrlPr>
                  <w:rPr>
                    <w:rFonts w:ascii="Cambria Math" w:eastAsia="Times New Roman" w:hAnsi="Cambria Math"/>
                    <w:i/>
                    <w:sz w:val="26"/>
                    <w:szCs w:val="26"/>
                  </w:rPr>
                </m:ctrlPr>
              </m:limLowPr>
              <m:e>
                <m:r>
                  <m:rPr>
                    <m:sty m:val="p"/>
                  </m:rPr>
                  <w:rPr>
                    <w:rFonts w:ascii="Cambria Math"/>
                    <w:sz w:val="26"/>
                    <w:szCs w:val="26"/>
                    <w:lang w:val="en-US"/>
                  </w:rPr>
                  <m:t>lim</m:t>
                </m:r>
              </m:e>
              <m:lim>
                <m:r>
                  <w:rPr>
                    <w:rFonts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r>
                  <w:rPr>
                    <w:rFonts w:ascii="Cambria Math" w:eastAsia="Times New Roman"/>
                    <w:sz w:val="26"/>
                    <w:szCs w:val="26"/>
                    <w:lang w:val="en-US"/>
                  </w:rPr>
                  <m:t>0</m:t>
                </m:r>
              </m:lim>
            </m:limLow>
          </m:fName>
          <m:e>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sz w:val="26"/>
                        <w:szCs w:val="26"/>
                        <w:lang w:val="en-US"/>
                      </w:rPr>
                      <m:t>&gt;1</m:t>
                    </m:r>
                  </m:sub>
                </m:sSub>
                <m:d>
                  <m:dPr>
                    <m:ctrlPr>
                      <w:rPr>
                        <w:rFonts w:ascii="Cambria Math" w:eastAsia="Times New Roman" w:hAnsi="Cambria Math"/>
                        <w:i/>
                        <w:sz w:val="26"/>
                        <w:szCs w:val="26"/>
                      </w:rPr>
                    </m:ctrlPr>
                  </m:dPr>
                  <m:e>
                    <m:r>
                      <w:rPr>
                        <w:rFonts w:eastAsia="Times New Roman"/>
                        <w:sz w:val="26"/>
                        <w:szCs w:val="26"/>
                        <w:lang w:val="en-US"/>
                      </w:rPr>
                      <m:t>∆</m:t>
                    </m:r>
                    <m:r>
                      <w:rPr>
                        <w:rFonts w:ascii="Cambria Math" w:eastAsia="Times New Roman" w:hAnsi="Cambria Math"/>
                        <w:sz w:val="26"/>
                        <w:szCs w:val="26"/>
                      </w:rPr>
                      <m:t>t</m:t>
                    </m:r>
                  </m:e>
                </m:d>
              </m:num>
              <m:den>
                <m:r>
                  <w:rPr>
                    <w:rFonts w:eastAsia="Times New Roman"/>
                    <w:sz w:val="26"/>
                    <w:szCs w:val="26"/>
                    <w:lang w:val="en-US"/>
                  </w:rPr>
                  <m:t>∆</m:t>
                </m:r>
                <m:r>
                  <w:rPr>
                    <w:rFonts w:ascii="Cambria Math" w:eastAsia="Times New Roman" w:hAnsi="Cambria Math"/>
                    <w:sz w:val="26"/>
                    <w:szCs w:val="26"/>
                  </w:rPr>
                  <m:t>t</m:t>
                </m:r>
              </m:den>
            </m:f>
          </m:e>
        </m:func>
      </m:oMath>
      <w:r w:rsidR="00054AD5" w:rsidRPr="00A8126A">
        <w:rPr>
          <w:rFonts w:eastAsia="Times New Roman"/>
          <w:sz w:val="26"/>
          <w:szCs w:val="26"/>
        </w:rPr>
        <w:fldChar w:fldCharType="end"/>
      </w:r>
      <w:r w:rsidRPr="00FD137D">
        <w:rPr>
          <w:rFonts w:eastAsia="Times New Roman"/>
          <w:sz w:val="26"/>
          <w:szCs w:val="26"/>
          <w:lang w:val="en-US"/>
        </w:rPr>
        <w:t xml:space="preserve">  (burada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sz w:val="26"/>
                <w:szCs w:val="26"/>
                <w:lang w:val="en-US"/>
              </w:rPr>
              <m:t>&gt;1</m:t>
            </m:r>
          </m:sub>
        </m:sSub>
        <m:d>
          <m:dPr>
            <m:ctrlPr>
              <w:rPr>
                <w:rFonts w:ascii="Cambria Math" w:eastAsia="Times New Roman" w:hAnsi="Cambria Math"/>
                <w:i/>
                <w:sz w:val="26"/>
                <w:szCs w:val="26"/>
              </w:rPr>
            </m:ctrlPr>
          </m:dPr>
          <m:e>
            <m:r>
              <w:rPr>
                <w:rFonts w:eastAsia="Times New Roman"/>
                <w:sz w:val="26"/>
                <w:szCs w:val="26"/>
                <w:lang w:val="en-US"/>
              </w:rPr>
              <m:t>∆</m:t>
            </m:r>
            <m:r>
              <w:rPr>
                <w:rFonts w:ascii="Cambria Math" w:eastAsia="Times New Roman" w:hAnsi="Cambria Math"/>
                <w:sz w:val="26"/>
                <w:szCs w:val="26"/>
              </w:rPr>
              <m:t>t</m:t>
            </m:r>
          </m:e>
        </m:d>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sz w:val="26"/>
                <w:szCs w:val="26"/>
                <w:lang w:val="en-US"/>
              </w:rPr>
              <m:t>&gt;1</m:t>
            </m:r>
          </m:sub>
        </m:sSub>
        <m:d>
          <m:dPr>
            <m:ctrlPr>
              <w:rPr>
                <w:rFonts w:ascii="Cambria Math" w:eastAsia="Times New Roman" w:hAnsi="Cambria Math"/>
                <w:i/>
                <w:sz w:val="26"/>
                <w:szCs w:val="26"/>
              </w:rPr>
            </m:ctrlPr>
          </m:dPr>
          <m:e>
            <m:r>
              <w:rPr>
                <w:rFonts w:eastAsia="Times New Roman"/>
                <w:sz w:val="26"/>
                <w:szCs w:val="26"/>
                <w:lang w:val="en-US"/>
              </w:rPr>
              <m:t>∆</m:t>
            </m:r>
            <m:r>
              <w:rPr>
                <w:rFonts w:ascii="Cambria Math" w:eastAsia="Times New Roman" w:hAnsi="Cambria Math"/>
                <w:sz w:val="26"/>
                <w:szCs w:val="26"/>
              </w:rPr>
              <m:t>t</m:t>
            </m:r>
          </m:e>
        </m:d>
      </m:oMath>
      <w:r w:rsidR="00054AD5" w:rsidRPr="00A8126A">
        <w:rPr>
          <w:rFonts w:eastAsia="Times New Roman"/>
          <w:sz w:val="26"/>
          <w:szCs w:val="26"/>
        </w:rPr>
        <w:fldChar w:fldCharType="end"/>
      </w:r>
      <w:r w:rsidRPr="00FD137D">
        <w:rPr>
          <w:rFonts w:eastAsia="Times New Roman"/>
          <w:sz w:val="26"/>
          <w:szCs w:val="26"/>
          <w:lang w:val="en-US"/>
        </w:rPr>
        <w:t xml:space="preserve">-baxılan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eastAsia="Times New Roman"/>
            <w:sz w:val="26"/>
            <w:szCs w:val="26"/>
            <w:lang w:val="en-US"/>
          </w:rPr>
          <m:t>∆</m:t>
        </m:r>
        <m:r>
          <w:rPr>
            <w:rFonts w:ascii="Cambria Math" w:eastAsia="Times New Roman" w:hAnsi="Cambria Math"/>
            <w:sz w:val="26"/>
            <w:szCs w:val="26"/>
          </w:rPr>
          <m:t>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eastAsia="Times New Roman"/>
            <w:sz w:val="26"/>
            <w:szCs w:val="26"/>
            <w:lang w:val="en-US"/>
          </w:rPr>
          <m:t>∆</m:t>
        </m:r>
        <m:r>
          <w:rPr>
            <w:rFonts w:ascii="Cambria Math" w:eastAsia="Times New Roman" w:hAnsi="Cambria Math"/>
            <w:sz w:val="26"/>
            <w:szCs w:val="26"/>
          </w:rPr>
          <m:t>t</m:t>
        </m:r>
      </m:oMath>
      <w:r w:rsidR="00054AD5" w:rsidRPr="00A8126A">
        <w:rPr>
          <w:rFonts w:eastAsia="Times New Roman"/>
          <w:sz w:val="26"/>
          <w:szCs w:val="26"/>
        </w:rPr>
        <w:fldChar w:fldCharType="end"/>
      </w:r>
      <w:r w:rsidRPr="00FD137D">
        <w:rPr>
          <w:rFonts w:eastAsia="Times New Roman"/>
          <w:sz w:val="26"/>
          <w:szCs w:val="26"/>
          <w:lang w:val="en-US"/>
        </w:rPr>
        <w:t xml:space="preserve"> zaman müddətində iki və çox uğursuzluğun baş vermə ehtimalıdır).</w:t>
      </w:r>
    </w:p>
    <w:p w:rsidR="00A8126A" w:rsidRPr="00FD137D" w:rsidRDefault="00A8126A" w:rsidP="00854A00">
      <w:pPr>
        <w:widowControl w:val="0"/>
        <w:spacing w:line="276" w:lineRule="auto"/>
        <w:jc w:val="both"/>
        <w:rPr>
          <w:rFonts w:eastAsia="Times New Roman"/>
          <w:sz w:val="26"/>
          <w:szCs w:val="26"/>
          <w:lang w:val="en-US"/>
        </w:rPr>
      </w:pPr>
      <w:r w:rsidRPr="00FD137D">
        <w:rPr>
          <w:rFonts w:eastAsia="Times New Roman"/>
          <w:i/>
          <w:sz w:val="26"/>
          <w:szCs w:val="26"/>
          <w:lang w:val="en-US"/>
        </w:rPr>
        <w:t xml:space="preserve">Uğursuzluq selinin (axınının) statistik parametri </w:t>
      </w:r>
      <w:r w:rsidR="00054AD5" w:rsidRPr="00A8126A">
        <w:rPr>
          <w:rFonts w:eastAsia="Times New Roman"/>
          <w:sz w:val="26"/>
          <w:szCs w:val="26"/>
        </w:rPr>
        <w:fldChar w:fldCharType="begin"/>
      </w:r>
      <w:r w:rsidRPr="00FD137D">
        <w:rPr>
          <w:rFonts w:eastAsia="Times New Roman"/>
          <w:sz w:val="26"/>
          <w:szCs w:val="26"/>
          <w:lang w:val="en-US"/>
        </w:rPr>
        <w:instrText xml:space="preserve"> QUOTE </w:instrText>
      </w:r>
      <m:oMath>
        <m:r>
          <w:rPr>
            <w:rFonts w:ascii="Cambria Math" w:eastAsia="Times New Roman"/>
            <w:sz w:val="26"/>
            <w:szCs w:val="26"/>
            <w:lang w:val="en-US"/>
          </w:rPr>
          <m:t>(</m:t>
        </m:r>
        <m:acc>
          <m:accPr>
            <m:chr m:val="̅"/>
            <m:ctrlPr>
              <w:rPr>
                <w:rFonts w:ascii="Cambria Math" w:hAnsi="Cambria Math"/>
                <w:i/>
                <w:sz w:val="26"/>
                <w:szCs w:val="26"/>
              </w:rPr>
            </m:ctrlPr>
          </m:accPr>
          <m:e>
            <m:r>
              <w:rPr>
                <w:rFonts w:ascii="Cambria Math" w:hAnsi="Cambria Math"/>
                <w:sz w:val="26"/>
                <w:szCs w:val="26"/>
              </w:rPr>
              <m:t>ω</m:t>
            </m:r>
          </m:e>
        </m:acc>
        <m:d>
          <m:dPr>
            <m:ctrlPr>
              <w:rPr>
                <w:rFonts w:ascii="Cambria Math" w:hAnsi="Cambria Math"/>
                <w:i/>
                <w:sz w:val="26"/>
                <w:szCs w:val="26"/>
              </w:rPr>
            </m:ctrlPr>
          </m:dPr>
          <m:e>
            <m:r>
              <w:rPr>
                <w:rFonts w:ascii="Cambria Math" w:hAnsi="Cambria Math"/>
                <w:sz w:val="26"/>
                <w:szCs w:val="26"/>
              </w:rPr>
              <m:t>t</m:t>
            </m:r>
          </m:e>
        </m:d>
        <m:r>
          <w:rPr>
            <w:rFonts w:ascii="Cambria Math"/>
            <w:sz w:val="26"/>
            <w:szCs w:val="26"/>
            <w:lang w:val="en-US"/>
          </w:rPr>
          <m:t>)</m:t>
        </m:r>
      </m:oMath>
      <w:r w:rsidRPr="00FD137D">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sz w:val="26"/>
            <w:szCs w:val="26"/>
            <w:lang w:val="en-US"/>
          </w:rPr>
          <m:t>(</m:t>
        </m:r>
        <m:acc>
          <m:accPr>
            <m:chr m:val="̅"/>
            <m:ctrlPr>
              <w:rPr>
                <w:rFonts w:ascii="Cambria Math" w:hAnsi="Cambria Math"/>
                <w:i/>
                <w:sz w:val="26"/>
                <w:szCs w:val="26"/>
              </w:rPr>
            </m:ctrlPr>
          </m:accPr>
          <m:e>
            <m:r>
              <w:rPr>
                <w:rFonts w:ascii="Cambria Math" w:hAnsi="Cambria Math"/>
                <w:sz w:val="26"/>
                <w:szCs w:val="26"/>
              </w:rPr>
              <m:t>ω</m:t>
            </m:r>
          </m:e>
        </m:acc>
        <m:d>
          <m:dPr>
            <m:ctrlPr>
              <w:rPr>
                <w:rFonts w:ascii="Cambria Math" w:hAnsi="Cambria Math"/>
                <w:i/>
                <w:sz w:val="26"/>
                <w:szCs w:val="26"/>
              </w:rPr>
            </m:ctrlPr>
          </m:dPr>
          <m:e>
            <m:r>
              <w:rPr>
                <w:rFonts w:ascii="Cambria Math" w:hAnsi="Cambria Math"/>
                <w:sz w:val="26"/>
                <w:szCs w:val="26"/>
              </w:rPr>
              <m:t>t</m:t>
            </m:r>
          </m:e>
        </m:d>
        <m:r>
          <w:rPr>
            <w:rFonts w:ascii="Cambria Math"/>
            <w:sz w:val="26"/>
            <w:szCs w:val="26"/>
            <w:lang w:val="en-US"/>
          </w:rPr>
          <m:t>)</m:t>
        </m:r>
      </m:oMath>
      <w:r w:rsidR="00054AD5" w:rsidRPr="00A8126A">
        <w:rPr>
          <w:rFonts w:eastAsia="Times New Roman"/>
          <w:sz w:val="26"/>
          <w:szCs w:val="26"/>
        </w:rPr>
        <w:fldChar w:fldCharType="end"/>
      </w:r>
      <w:r w:rsidRPr="00FD137D">
        <w:rPr>
          <w:rFonts w:eastAsia="Times New Roman"/>
          <w:sz w:val="26"/>
          <w:szCs w:val="26"/>
          <w:lang w:val="en-US"/>
        </w:rPr>
        <w:t xml:space="preserve"> dedikdə</w:t>
      </w:r>
      <w:r w:rsidRPr="00FD137D">
        <w:rPr>
          <w:rFonts w:eastAsia="Times New Roman"/>
          <w:i/>
          <w:sz w:val="26"/>
          <w:szCs w:val="26"/>
          <w:lang w:val="en-US"/>
        </w:rPr>
        <w:t xml:space="preserve"> </w:t>
      </w:r>
      <w:r w:rsidRPr="00FD137D">
        <w:rPr>
          <w:rFonts w:eastAsia="Times New Roman"/>
          <w:sz w:val="26"/>
          <w:szCs w:val="26"/>
          <w:lang w:val="en-US"/>
        </w:rPr>
        <w:t>vahid zamanda uğursuzluq baş vermiş elementlərin sayının sıradan çıxmış elementlərin yenisi ilə əvəz edilməsi şərti ilə sınağı aparılan elementlərin sayına nisbəti nəzərdə tutulur:</w:t>
      </w:r>
    </w:p>
    <w:p w:rsidR="00A8126A" w:rsidRPr="00E86069" w:rsidRDefault="00054AD5" w:rsidP="00E86069">
      <w:pPr>
        <w:widowControl w:val="0"/>
        <w:spacing w:line="240" w:lineRule="auto"/>
        <w:ind w:firstLine="0"/>
        <w:jc w:val="center"/>
        <w:rPr>
          <w:rFonts w:eastAsia="Times New Roman"/>
          <w:sz w:val="24"/>
          <w:szCs w:val="24"/>
        </w:rPr>
      </w:pPr>
      <m:oMathPara>
        <m:oMathParaPr>
          <m:jc m:val="center"/>
        </m:oMathParaPr>
        <m:oMath>
          <m:acc>
            <m:accPr>
              <m:chr m:val="̅"/>
              <m:ctrlPr>
                <w:rPr>
                  <w:rFonts w:ascii="Cambria Math" w:hAnsi="Cambria Math"/>
                  <w:i/>
                  <w:sz w:val="24"/>
                  <w:szCs w:val="24"/>
                </w:rPr>
              </m:ctrlPr>
            </m:accPr>
            <m:e>
              <m:r>
                <w:rPr>
                  <w:rFonts w:ascii="Cambria Math" w:hAnsi="Cambria Math"/>
                  <w:sz w:val="24"/>
                  <w:szCs w:val="24"/>
                </w:rPr>
                <m:t>ω</m:t>
              </m:r>
            </m:e>
          </m:acc>
          <m:d>
            <m:dPr>
              <m:ctrlPr>
                <w:rPr>
                  <w:rFonts w:ascii="Cambria Math" w:hAnsi="Cambria Math"/>
                  <w:i/>
                  <w:sz w:val="24"/>
                  <w:szCs w:val="24"/>
                </w:rPr>
              </m:ctrlPr>
            </m:dPr>
            <m:e>
              <m:r>
                <w:rPr>
                  <w:rFonts w:ascii="Cambria Math" w:hAnsi="Cambria Math"/>
                  <w:sz w:val="24"/>
                  <w:szCs w:val="24"/>
                </w:rPr>
                <m:t>t</m:t>
              </m:r>
            </m:e>
          </m:d>
          <m:r>
            <w:rPr>
              <w:rFonts w:ascii="Cambria Math"/>
              <w:sz w:val="24"/>
              <w:szCs w:val="24"/>
            </w:rPr>
            <m:t>=</m:t>
          </m:r>
          <m:f>
            <m:fPr>
              <m:ctrlPr>
                <w:rPr>
                  <w:rFonts w:ascii="Cambria Math" w:hAnsi="Cambria Math"/>
                  <w:i/>
                  <w:sz w:val="24"/>
                  <w:szCs w:val="24"/>
                </w:rPr>
              </m:ctrlPr>
            </m:fPr>
            <m:num>
              <m:r>
                <w:rPr>
                  <w:rFonts w:ascii="Cambria Math" w:hAnsi="Cambria Math"/>
                  <w:sz w:val="24"/>
                  <w:szCs w:val="24"/>
                </w:rPr>
                <m:t>n</m:t>
              </m:r>
              <m:d>
                <m:dPr>
                  <m:ctrlPr>
                    <w:rPr>
                      <w:rFonts w:ascii="Cambria Math" w:hAnsi="Cambria Math"/>
                      <w:i/>
                      <w:sz w:val="24"/>
                      <w:szCs w:val="24"/>
                    </w:rPr>
                  </m:ctrlPr>
                </m:dPr>
                <m:e>
                  <m:r>
                    <w:rPr>
                      <w:sz w:val="24"/>
                      <w:szCs w:val="24"/>
                    </w:rPr>
                    <m:t>∆</m:t>
                  </m:r>
                  <m:r>
                    <w:rPr>
                      <w:rFonts w:ascii="Cambria Math" w:hAnsi="Cambria Math"/>
                      <w:sz w:val="24"/>
                      <w:szCs w:val="24"/>
                    </w:rPr>
                    <m:t>t</m:t>
                  </m:r>
                </m:e>
              </m:d>
            </m:num>
            <m:den>
              <m:r>
                <w:rPr>
                  <w:rFonts w:ascii="Cambria Math" w:hAnsi="Cambria Math"/>
                  <w:sz w:val="24"/>
                  <w:szCs w:val="24"/>
                </w:rPr>
                <m:t>N</m:t>
              </m:r>
              <m:r>
                <w:rPr>
                  <w:sz w:val="24"/>
                  <w:szCs w:val="24"/>
                </w:rPr>
                <m:t>∙∆</m:t>
              </m:r>
              <m:r>
                <w:rPr>
                  <w:rFonts w:ascii="Cambria Math" w:hAnsi="Cambria Math"/>
                  <w:sz w:val="24"/>
                  <w:szCs w:val="24"/>
                </w:rPr>
                <m:t>t</m:t>
              </m:r>
            </m:den>
          </m:f>
          <m:r>
            <w:rPr>
              <w:rFonts w:ascii="Cambria Math"/>
              <w:sz w:val="24"/>
              <w:szCs w:val="24"/>
            </w:rPr>
            <m:t xml:space="preserve"> ,                                                  </m:t>
          </m:r>
          <m:d>
            <m:dPr>
              <m:ctrlPr>
                <w:rPr>
                  <w:rFonts w:ascii="Cambria Math" w:hAnsi="Cambria Math"/>
                  <w:i/>
                  <w:sz w:val="24"/>
                  <w:szCs w:val="24"/>
                </w:rPr>
              </m:ctrlPr>
            </m:dPr>
            <m:e>
              <m:r>
                <w:rPr>
                  <w:rFonts w:ascii="Cambria Math"/>
                  <w:sz w:val="24"/>
                  <w:szCs w:val="24"/>
                </w:rPr>
                <m:t>14</m:t>
              </m:r>
            </m:e>
          </m:d>
        </m:oMath>
      </m:oMathPara>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 xml:space="preserve">Burada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hAnsi="Cambria Math"/>
            <w:sz w:val="26"/>
            <w:szCs w:val="26"/>
          </w:rPr>
          <m:t>n</m:t>
        </m:r>
        <m:r>
          <w:rPr>
            <w:rFonts w:ascii="Cambria Math"/>
            <w:sz w:val="26"/>
            <w:szCs w:val="26"/>
          </w:rPr>
          <m:t>(</m:t>
        </m:r>
        <m:r>
          <w:rPr>
            <w:rFonts w:ascii="Cambria Math"/>
            <w:sz w:val="26"/>
            <w:szCs w:val="26"/>
          </w:rPr>
          <m:t>∆</m:t>
        </m:r>
        <m:r>
          <w:rPr>
            <w:rFonts w:ascii="Cambria Math" w:hAnsi="Cambria Math"/>
            <w:sz w:val="26"/>
            <w:szCs w:val="26"/>
          </w:rPr>
          <m:t>t</m:t>
        </m:r>
        <m:r>
          <w:rPr>
            <w:rFonts w:ascii="Cambria Math"/>
            <w:sz w:val="26"/>
            <w:szCs w:val="26"/>
          </w:rPr>
          <m:t>)</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hAnsi="Cambria Math"/>
            <w:sz w:val="26"/>
            <w:szCs w:val="26"/>
          </w:rPr>
          <m:t>n</m:t>
        </m:r>
        <m:r>
          <w:rPr>
            <w:rFonts w:ascii="Cambria Math"/>
            <w:sz w:val="26"/>
            <w:szCs w:val="26"/>
          </w:rPr>
          <m:t>(</m:t>
        </m:r>
        <m:r>
          <w:rPr>
            <w:rFonts w:ascii="Cambria Math"/>
            <w:sz w:val="26"/>
            <w:szCs w:val="26"/>
          </w:rPr>
          <m:t>∆</m:t>
        </m:r>
        <m:r>
          <w:rPr>
            <w:rFonts w:ascii="Cambria Math" w:hAnsi="Cambria Math"/>
            <w:sz w:val="26"/>
            <w:szCs w:val="26"/>
          </w:rPr>
          <m:t>t</m:t>
        </m:r>
        <m:r>
          <w:rPr>
            <w:rFonts w:ascii="Cambria Math"/>
            <w:sz w:val="26"/>
            <w:szCs w:val="26"/>
          </w:rPr>
          <m:t>)</m:t>
        </m:r>
      </m:oMath>
      <w:r w:rsidR="00054AD5" w:rsidRPr="00A8126A">
        <w:rPr>
          <w:rFonts w:eastAsia="Times New Roman"/>
          <w:sz w:val="26"/>
          <w:szCs w:val="26"/>
        </w:rPr>
        <w:fldChar w:fldCharType="end"/>
      </w:r>
      <w:r w:rsidRPr="00B861BE">
        <w:rPr>
          <w:rFonts w:eastAsia="Times New Roman"/>
          <w:sz w:val="26"/>
          <w:szCs w:val="26"/>
        </w:rPr>
        <w:t>-baxılan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hAnsi="Cambria Math"/>
            <w:sz w:val="26"/>
            <w:szCs w:val="26"/>
          </w:rPr>
          <m:t>t</m:t>
        </m:r>
        <m:r>
          <w:rPr>
            <w:rFonts w:eastAsia="Times New Roman"/>
            <w:sz w:val="26"/>
            <w:szCs w:val="26"/>
          </w:rPr>
          <m:t>-</m:t>
        </m:r>
        <m:f>
          <m:fPr>
            <m:ctrlPr>
              <w:rPr>
                <w:rFonts w:ascii="Cambria Math" w:eastAsia="Times New Roman" w:hAnsi="Cambria Math"/>
                <w:i/>
                <w:sz w:val="26"/>
                <w:szCs w:val="26"/>
              </w:rPr>
            </m:ctrlPr>
          </m:fPr>
          <m:num>
            <m:r>
              <w:rPr>
                <w:rFonts w:eastAsia="Times New Roman"/>
                <w:sz w:val="26"/>
                <w:szCs w:val="26"/>
              </w:rPr>
              <m:t>∆</m:t>
            </m:r>
            <m:r>
              <w:rPr>
                <w:rFonts w:ascii="Cambria Math" w:eastAsia="Times New Roman" w:hAnsi="Cambria Math"/>
                <w:sz w:val="26"/>
                <w:szCs w:val="26"/>
              </w:rPr>
              <m:t>t</m:t>
            </m:r>
          </m:num>
          <m:den>
            <m:r>
              <w:rPr>
                <w:rFonts w:ascii="Cambria Math" w:eastAsia="Times New Roman"/>
                <w:sz w:val="26"/>
                <w:szCs w:val="26"/>
              </w:rPr>
              <m:t>2</m:t>
            </m:r>
          </m:den>
        </m:f>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t</m:t>
        </m:r>
        <m:r>
          <w:rPr>
            <w:rFonts w:eastAsia="Times New Roman"/>
            <w:sz w:val="26"/>
            <w:szCs w:val="26"/>
          </w:rPr>
          <m:t>-</m:t>
        </m:r>
        <m:f>
          <m:fPr>
            <m:ctrlPr>
              <w:rPr>
                <w:rFonts w:ascii="Cambria Math" w:eastAsia="Times New Roman" w:hAnsi="Cambria Math"/>
                <w:i/>
                <w:sz w:val="26"/>
                <w:szCs w:val="26"/>
              </w:rPr>
            </m:ctrlPr>
          </m:fPr>
          <m:num>
            <m:r>
              <w:rPr>
                <w:rFonts w:eastAsia="Times New Roman"/>
                <w:sz w:val="26"/>
                <w:szCs w:val="26"/>
              </w:rPr>
              <m:t>∆</m:t>
            </m:r>
            <m:r>
              <w:rPr>
                <w:rFonts w:ascii="Cambria Math" w:eastAsia="Times New Roman" w:hAnsi="Cambria Math"/>
                <w:sz w:val="26"/>
                <w:szCs w:val="26"/>
              </w:rPr>
              <m:t>t</m:t>
            </m:r>
          </m:num>
          <m:den>
            <m:r>
              <w:rPr>
                <w:rFonts w:ascii="Cambria Math" w:eastAsia="Times New Roman"/>
                <w:sz w:val="26"/>
                <w:szCs w:val="26"/>
              </w:rPr>
              <m:t>2</m:t>
            </m:r>
          </m:den>
        </m:f>
      </m:oMath>
      <w:r w:rsidR="00054AD5" w:rsidRPr="00A8126A">
        <w:rPr>
          <w:rFonts w:eastAsia="Times New Roman"/>
          <w:sz w:val="26"/>
          <w:szCs w:val="26"/>
        </w:rPr>
        <w:fldChar w:fldCharType="end"/>
      </w:r>
      <w:r w:rsidRPr="00B861BE">
        <w:rPr>
          <w:rFonts w:eastAsia="Times New Roman"/>
          <w:sz w:val="26"/>
          <w:szCs w:val="26"/>
        </w:rPr>
        <w:t>) zaman anından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hAnsi="Cambria Math"/>
            <w:sz w:val="26"/>
            <w:szCs w:val="26"/>
          </w:rPr>
          <m:t>t</m:t>
        </m:r>
        <m:r>
          <w:rPr>
            <w:rFonts w:ascii="Cambria Math" w:eastAsia="Times New Roman"/>
            <w:sz w:val="26"/>
            <w:szCs w:val="26"/>
          </w:rPr>
          <m:t>+</m:t>
        </m:r>
        <m:f>
          <m:fPr>
            <m:ctrlPr>
              <w:rPr>
                <w:rFonts w:ascii="Cambria Math" w:eastAsia="Times New Roman" w:hAnsi="Cambria Math"/>
                <w:i/>
                <w:sz w:val="26"/>
                <w:szCs w:val="26"/>
              </w:rPr>
            </m:ctrlPr>
          </m:fPr>
          <m:num>
            <m:r>
              <w:rPr>
                <w:rFonts w:eastAsia="Times New Roman"/>
                <w:sz w:val="26"/>
                <w:szCs w:val="26"/>
              </w:rPr>
              <m:t>∆</m:t>
            </m:r>
            <m:r>
              <w:rPr>
                <w:rFonts w:ascii="Cambria Math" w:eastAsia="Times New Roman" w:hAnsi="Cambria Math"/>
                <w:sz w:val="26"/>
                <w:szCs w:val="26"/>
              </w:rPr>
              <m:t>t</m:t>
            </m:r>
          </m:num>
          <m:den>
            <m:r>
              <w:rPr>
                <w:rFonts w:ascii="Cambria Math" w:eastAsia="Times New Roman"/>
                <w:sz w:val="26"/>
                <w:szCs w:val="26"/>
              </w:rPr>
              <m:t>2</m:t>
            </m:r>
          </m:den>
        </m:f>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t</m:t>
        </m:r>
        <m:r>
          <w:rPr>
            <w:rFonts w:ascii="Cambria Math" w:eastAsia="Times New Roman"/>
            <w:sz w:val="26"/>
            <w:szCs w:val="26"/>
          </w:rPr>
          <m:t>+</m:t>
        </m:r>
        <m:f>
          <m:fPr>
            <m:ctrlPr>
              <w:rPr>
                <w:rFonts w:ascii="Cambria Math" w:eastAsia="Times New Roman" w:hAnsi="Cambria Math"/>
                <w:i/>
                <w:sz w:val="26"/>
                <w:szCs w:val="26"/>
              </w:rPr>
            </m:ctrlPr>
          </m:fPr>
          <m:num>
            <m:r>
              <w:rPr>
                <w:rFonts w:eastAsia="Times New Roman"/>
                <w:sz w:val="26"/>
                <w:szCs w:val="26"/>
              </w:rPr>
              <m:t>∆</m:t>
            </m:r>
            <m:r>
              <w:rPr>
                <w:rFonts w:ascii="Cambria Math" w:eastAsia="Times New Roman" w:hAnsi="Cambria Math"/>
                <w:sz w:val="26"/>
                <w:szCs w:val="26"/>
              </w:rPr>
              <m:t>t</m:t>
            </m:r>
          </m:num>
          <m:den>
            <m:r>
              <w:rPr>
                <w:rFonts w:ascii="Cambria Math" w:eastAsia="Times New Roman"/>
                <w:sz w:val="26"/>
                <w:szCs w:val="26"/>
              </w:rPr>
              <m:t>2</m:t>
            </m:r>
          </m:den>
        </m:f>
      </m:oMath>
      <w:r w:rsidR="00054AD5" w:rsidRPr="00A8126A">
        <w:rPr>
          <w:rFonts w:eastAsia="Times New Roman"/>
          <w:sz w:val="26"/>
          <w:szCs w:val="26"/>
        </w:rPr>
        <w:fldChar w:fldCharType="end"/>
      </w:r>
      <w:r w:rsidRPr="00B861BE">
        <w:rPr>
          <w:rFonts w:eastAsia="Times New Roman"/>
          <w:sz w:val="26"/>
          <w:szCs w:val="26"/>
        </w:rPr>
        <w:t xml:space="preserve">) zaman anınadək intervalda uğursuzluq baş vermiş elementlərin sayı;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hAnsi="Cambria Math"/>
            <w:sz w:val="26"/>
            <w:szCs w:val="26"/>
          </w:rPr>
          <m:t>N</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hAnsi="Cambria Math"/>
            <w:sz w:val="26"/>
            <w:szCs w:val="26"/>
          </w:rPr>
          <m:t>N</m:t>
        </m:r>
      </m:oMath>
      <w:r w:rsidR="00054AD5" w:rsidRPr="00A8126A">
        <w:rPr>
          <w:rFonts w:eastAsia="Times New Roman"/>
          <w:sz w:val="26"/>
          <w:szCs w:val="26"/>
        </w:rPr>
        <w:fldChar w:fldCharType="end"/>
      </w:r>
      <w:r w:rsidRPr="00B861BE">
        <w:rPr>
          <w:rFonts w:eastAsia="Times New Roman"/>
          <w:sz w:val="26"/>
          <w:szCs w:val="26"/>
        </w:rPr>
        <w:t xml:space="preserve">-sınağı aparılan elementlərin sayı;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sz w:val="26"/>
            <w:szCs w:val="26"/>
          </w:rPr>
          <m:t>∆</m:t>
        </m:r>
        <m:r>
          <w:rPr>
            <w:rFonts w:ascii="Cambria Math" w:hAnsi="Cambria Math"/>
            <w:sz w:val="26"/>
            <w:szCs w:val="26"/>
          </w:rPr>
          <m:t>t</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sz w:val="26"/>
            <w:szCs w:val="26"/>
          </w:rPr>
          <m:t>∆</m:t>
        </m:r>
        <m:r>
          <w:rPr>
            <w:rFonts w:ascii="Cambria Math" w:hAnsi="Cambria Math"/>
            <w:sz w:val="26"/>
            <w:szCs w:val="26"/>
          </w:rPr>
          <m:t>t</m:t>
        </m:r>
      </m:oMath>
      <w:r w:rsidR="00054AD5" w:rsidRPr="00A8126A">
        <w:rPr>
          <w:rFonts w:eastAsia="Times New Roman"/>
          <w:sz w:val="26"/>
          <w:szCs w:val="26"/>
        </w:rPr>
        <w:fldChar w:fldCharType="end"/>
      </w:r>
      <w:r w:rsidRPr="00B861BE">
        <w:rPr>
          <w:rFonts w:eastAsia="Times New Roman"/>
          <w:sz w:val="26"/>
          <w:szCs w:val="26"/>
        </w:rPr>
        <w:t>-baxılan intervalda zaman müddəti.</w:t>
      </w:r>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 xml:space="preserve">Bərpa edilən sistemlər üçün uğursuzluqlar arası iş vaxtı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sz w:val="26"/>
                <w:szCs w:val="26"/>
              </w:rPr>
              <m:t>(</m:t>
            </m:r>
            <m:r>
              <w:rPr>
                <w:rFonts w:ascii="Cambria Math" w:eastAsia="Times New Roman" w:hAnsi="Cambria Math"/>
                <w:sz w:val="26"/>
                <w:szCs w:val="26"/>
              </w:rPr>
              <m:t>t</m:t>
            </m:r>
          </m:e>
          <m:sub>
            <m:r>
              <w:rPr>
                <w:rFonts w:ascii="Cambria Math" w:eastAsia="Times New Roman" w:hAnsi="Cambria Math"/>
                <w:sz w:val="26"/>
                <w:szCs w:val="26"/>
              </w:rPr>
              <m:t>or</m:t>
            </m:r>
          </m:sub>
        </m:sSub>
        <m:r>
          <w:rPr>
            <w:rFonts w:ascii="Cambria Math" w:eastAsia="Times New Roman"/>
            <w:sz w:val="26"/>
            <w:szCs w:val="26"/>
          </w:rPr>
          <m:t>)</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sz w:val="26"/>
                <w:szCs w:val="26"/>
              </w:rPr>
              <m:t>(</m:t>
            </m:r>
            <m:r>
              <w:rPr>
                <w:rFonts w:ascii="Cambria Math" w:eastAsia="Times New Roman" w:hAnsi="Cambria Math"/>
                <w:sz w:val="26"/>
                <w:szCs w:val="26"/>
              </w:rPr>
              <m:t>t</m:t>
            </m:r>
          </m:e>
          <m:sub>
            <m:r>
              <w:rPr>
                <w:rFonts w:ascii="Cambria Math" w:eastAsia="Times New Roman" w:hAnsi="Cambria Math"/>
                <w:sz w:val="26"/>
                <w:szCs w:val="26"/>
              </w:rPr>
              <m:t>or</m:t>
            </m:r>
          </m:sub>
        </m:sSub>
        <m:r>
          <w:rPr>
            <w:rFonts w:ascii="Cambria Math" w:eastAsia="Times New Roman"/>
            <w:sz w:val="26"/>
            <w:szCs w:val="26"/>
          </w:rPr>
          <m:t>)</m:t>
        </m:r>
      </m:oMath>
      <w:r w:rsidR="00054AD5" w:rsidRPr="00A8126A">
        <w:rPr>
          <w:rFonts w:eastAsia="Times New Roman"/>
          <w:sz w:val="26"/>
          <w:szCs w:val="26"/>
        </w:rPr>
        <w:fldChar w:fldCharType="end"/>
      </w:r>
      <w:r w:rsidRPr="00B861BE">
        <w:rPr>
          <w:rFonts w:eastAsia="Times New Roman"/>
          <w:sz w:val="26"/>
          <w:szCs w:val="26"/>
        </w:rPr>
        <w:t xml:space="preserve"> dedikdə uğursuzluqlar arasında iş vaxtlarının orta qiyməti başa düşülür, yəni</w:t>
      </w:r>
    </w:p>
    <w:p w:rsidR="00A8126A" w:rsidRPr="00E86069" w:rsidRDefault="00054AD5" w:rsidP="00E86069">
      <w:pPr>
        <w:widowControl w:val="0"/>
        <w:spacing w:line="240" w:lineRule="auto"/>
        <w:ind w:firstLine="0"/>
        <w:jc w:val="center"/>
        <w:rPr>
          <w:rFonts w:eastAsia="Times New Roman"/>
          <w:sz w:val="24"/>
          <w:szCs w:val="24"/>
        </w:rPr>
      </w:pPr>
      <w:r w:rsidRPr="00E86069">
        <w:rPr>
          <w:rFonts w:eastAsia="Times New Roman"/>
          <w:sz w:val="24"/>
          <w:szCs w:val="24"/>
        </w:rPr>
        <w:fldChar w:fldCharType="begin"/>
      </w:r>
      <w:r w:rsidR="00A8126A" w:rsidRPr="00E86069">
        <w:rPr>
          <w:rFonts w:eastAsia="Times New Roman"/>
          <w:sz w:val="24"/>
          <w:szCs w:val="24"/>
        </w:rPr>
        <w:instrText xml:space="preserve"> QUOTE </w:instrText>
      </w:r>
      <m:oMath>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or</m:t>
            </m:r>
          </m:sub>
        </m:sSub>
        <m:r>
          <w:rPr>
            <w:rFonts w:ascii="Cambria Math" w:eastAsia="Times New Roman"/>
            <w:sz w:val="24"/>
            <w:szCs w:val="24"/>
          </w:rPr>
          <m:t>=</m:t>
        </m:r>
        <m:f>
          <m:fPr>
            <m:ctrlPr>
              <w:rPr>
                <w:rFonts w:ascii="Cambria Math" w:eastAsia="Times New Roman" w:hAnsi="Cambria Math"/>
                <w:i/>
                <w:sz w:val="24"/>
                <w:szCs w:val="24"/>
              </w:rPr>
            </m:ctrlPr>
          </m:fPr>
          <m:num>
            <m:nary>
              <m:naryPr>
                <m:chr m:val="∑"/>
                <m:limLoc m:val="undOvr"/>
                <m:ctrlPr>
                  <w:rPr>
                    <w:rFonts w:ascii="Cambria Math" w:eastAsia="Times New Roman" w:hAnsi="Cambria Math"/>
                    <w:i/>
                    <w:sz w:val="24"/>
                    <w:szCs w:val="24"/>
                  </w:rPr>
                </m:ctrlPr>
              </m:naryPr>
              <m:sub>
                <m:r>
                  <w:rPr>
                    <w:rFonts w:ascii="Cambria Math" w:eastAsia="Times New Roman" w:hAnsi="Cambria Math"/>
                    <w:sz w:val="24"/>
                    <w:szCs w:val="24"/>
                  </w:rPr>
                  <m:t>i</m:t>
                </m:r>
                <m:r>
                  <w:rPr>
                    <w:rFonts w:ascii="Cambria Math" w:eastAsia="Times New Roman"/>
                    <w:sz w:val="24"/>
                    <w:szCs w:val="24"/>
                  </w:rPr>
                  <m:t>=1</m:t>
                </m:r>
              </m:sub>
              <m:sup>
                <m:r>
                  <w:rPr>
                    <w:rFonts w:ascii="Cambria Math" w:eastAsia="Times New Roman" w:hAnsi="Cambria Math"/>
                    <w:sz w:val="24"/>
                    <w:szCs w:val="24"/>
                  </w:rPr>
                  <m:t>n</m:t>
                </m:r>
              </m:sup>
              <m:e>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i</m:t>
                    </m:r>
                  </m:sub>
                </m:sSub>
              </m:e>
            </m:nary>
          </m:num>
          <m:den>
            <m:r>
              <w:rPr>
                <w:rFonts w:ascii="Cambria Math" w:eastAsia="Times New Roman" w:hAnsi="Cambria Math"/>
                <w:sz w:val="24"/>
                <w:szCs w:val="24"/>
              </w:rPr>
              <m:t>n</m:t>
            </m:r>
          </m:den>
        </m:f>
        <m:r>
          <w:rPr>
            <w:rFonts w:ascii="Cambria Math" w:eastAsia="Times New Roman"/>
            <w:sz w:val="24"/>
            <w:szCs w:val="24"/>
          </w:rPr>
          <m:t>.                                                             (15)</m:t>
        </m:r>
      </m:oMath>
      <w:r w:rsidR="00A8126A" w:rsidRPr="00E86069">
        <w:rPr>
          <w:rFonts w:eastAsia="Times New Roman"/>
          <w:sz w:val="24"/>
          <w:szCs w:val="24"/>
        </w:rPr>
        <w:instrText xml:space="preserve"> </w:instrText>
      </w:r>
      <w:r w:rsidRPr="00E86069">
        <w:rPr>
          <w:rFonts w:eastAsia="Times New Roman"/>
          <w:sz w:val="24"/>
          <w:szCs w:val="24"/>
        </w:rPr>
        <w:fldChar w:fldCharType="separate"/>
      </w:r>
      <m:oMath>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or</m:t>
            </m:r>
          </m:sub>
        </m:sSub>
        <m:r>
          <w:rPr>
            <w:rFonts w:ascii="Cambria Math" w:eastAsia="Times New Roman"/>
            <w:sz w:val="24"/>
            <w:szCs w:val="24"/>
          </w:rPr>
          <m:t>=</m:t>
        </m:r>
        <m:f>
          <m:fPr>
            <m:ctrlPr>
              <w:rPr>
                <w:rFonts w:ascii="Cambria Math" w:eastAsia="Times New Roman" w:hAnsi="Cambria Math"/>
                <w:i/>
                <w:sz w:val="24"/>
                <w:szCs w:val="24"/>
              </w:rPr>
            </m:ctrlPr>
          </m:fPr>
          <m:num>
            <m:nary>
              <m:naryPr>
                <m:chr m:val="∑"/>
                <m:limLoc m:val="undOvr"/>
                <m:ctrlPr>
                  <w:rPr>
                    <w:rFonts w:ascii="Cambria Math" w:eastAsia="Times New Roman" w:hAnsi="Cambria Math"/>
                    <w:i/>
                    <w:sz w:val="24"/>
                    <w:szCs w:val="24"/>
                  </w:rPr>
                </m:ctrlPr>
              </m:naryPr>
              <m:sub>
                <m:r>
                  <w:rPr>
                    <w:rFonts w:ascii="Cambria Math" w:eastAsia="Times New Roman" w:hAnsi="Cambria Math"/>
                    <w:sz w:val="24"/>
                    <w:szCs w:val="24"/>
                  </w:rPr>
                  <m:t>i</m:t>
                </m:r>
                <m:r>
                  <w:rPr>
                    <w:rFonts w:ascii="Cambria Math" w:eastAsia="Times New Roman"/>
                    <w:sz w:val="24"/>
                    <w:szCs w:val="24"/>
                  </w:rPr>
                  <m:t>=1</m:t>
                </m:r>
              </m:sub>
              <m:sup>
                <m:r>
                  <w:rPr>
                    <w:rFonts w:ascii="Cambria Math" w:eastAsia="Times New Roman" w:hAnsi="Cambria Math"/>
                    <w:sz w:val="24"/>
                    <w:szCs w:val="24"/>
                  </w:rPr>
                  <m:t>n</m:t>
                </m:r>
              </m:sup>
              <m:e>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i</m:t>
                    </m:r>
                  </m:sub>
                </m:sSub>
              </m:e>
            </m:nary>
          </m:num>
          <m:den>
            <m:r>
              <w:rPr>
                <w:rFonts w:ascii="Cambria Math" w:eastAsia="Times New Roman" w:hAnsi="Cambria Math"/>
                <w:sz w:val="24"/>
                <w:szCs w:val="24"/>
              </w:rPr>
              <m:t>n</m:t>
            </m:r>
          </m:den>
        </m:f>
        <m:r>
          <w:rPr>
            <w:rFonts w:ascii="Cambria Math" w:eastAsia="Times New Roman"/>
            <w:sz w:val="24"/>
            <w:szCs w:val="24"/>
          </w:rPr>
          <m:t>.                                                             (15)</m:t>
        </m:r>
      </m:oMath>
      <w:r w:rsidRPr="00E86069">
        <w:rPr>
          <w:rFonts w:eastAsia="Times New Roman"/>
          <w:sz w:val="24"/>
          <w:szCs w:val="24"/>
        </w:rPr>
        <w:fldChar w:fldCharType="end"/>
      </w:r>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 xml:space="preserve">Burada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t</m:t>
            </m:r>
          </m:e>
          <m:sub>
            <m:r>
              <w:rPr>
                <w:rFonts w:ascii="Cambria Math" w:eastAsia="Times New Roman" w:hAnsi="Cambria Math"/>
                <w:sz w:val="26"/>
                <w:szCs w:val="26"/>
              </w:rPr>
              <m:t>i</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t</m:t>
            </m:r>
          </m:e>
          <m:sub>
            <m:r>
              <w:rPr>
                <w:rFonts w:ascii="Cambria Math" w:eastAsia="Times New Roman" w:hAnsi="Cambria Math"/>
                <w:sz w:val="26"/>
                <w:szCs w:val="26"/>
              </w:rPr>
              <m:t>i</m:t>
            </m:r>
          </m:sub>
        </m:sSub>
      </m:oMath>
      <w:r w:rsidR="00054AD5" w:rsidRPr="00A8126A">
        <w:rPr>
          <w:rFonts w:eastAsia="Times New Roman"/>
          <w:sz w:val="26"/>
          <w:szCs w:val="26"/>
        </w:rPr>
        <w:fldChar w:fldCharType="end"/>
      </w:r>
      <w:r w:rsidRPr="00B861BE">
        <w:rPr>
          <w:rFonts w:eastAsia="Times New Roman"/>
          <w:sz w:val="26"/>
          <w:szCs w:val="26"/>
        </w:rPr>
        <w:t xml:space="preserve">-elementin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sz w:val="26"/>
            <w:szCs w:val="26"/>
          </w:rPr>
          <m:t>(</m:t>
        </m:r>
        <m:r>
          <w:rPr>
            <w:rFonts w:ascii="Cambria Math" w:eastAsia="Times New Roman" w:hAnsi="Cambria Math"/>
            <w:sz w:val="26"/>
            <w:szCs w:val="26"/>
          </w:rPr>
          <m:t>i</m:t>
        </m:r>
        <m:r>
          <w:rPr>
            <w:rFonts w:eastAsia="Times New Roman"/>
            <w:sz w:val="26"/>
            <w:szCs w:val="26"/>
          </w:rPr>
          <m:t>-</m:t>
        </m:r>
        <m:r>
          <w:rPr>
            <w:rFonts w:ascii="Cambria Math" w:eastAsia="Times New Roman"/>
            <w:sz w:val="26"/>
            <w:szCs w:val="26"/>
          </w:rPr>
          <m:t>1)</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sz w:val="26"/>
            <w:szCs w:val="26"/>
          </w:rPr>
          <m:t>(</m:t>
        </m:r>
        <m:r>
          <w:rPr>
            <w:rFonts w:ascii="Cambria Math" w:eastAsia="Times New Roman" w:hAnsi="Cambria Math"/>
            <w:sz w:val="26"/>
            <w:szCs w:val="26"/>
          </w:rPr>
          <m:t>i</m:t>
        </m:r>
        <m:r>
          <w:rPr>
            <w:rFonts w:eastAsia="Times New Roman"/>
            <w:sz w:val="26"/>
            <w:szCs w:val="26"/>
          </w:rPr>
          <m:t>-</m:t>
        </m:r>
        <m:r>
          <w:rPr>
            <w:rFonts w:ascii="Cambria Math" w:eastAsia="Times New Roman"/>
            <w:sz w:val="26"/>
            <w:szCs w:val="26"/>
          </w:rPr>
          <m:t>1)</m:t>
        </m:r>
      </m:oMath>
      <w:r w:rsidR="00054AD5" w:rsidRPr="00A8126A">
        <w:rPr>
          <w:rFonts w:eastAsia="Times New Roman"/>
          <w:sz w:val="26"/>
          <w:szCs w:val="26"/>
        </w:rPr>
        <w:fldChar w:fldCharType="end"/>
      </w:r>
      <w:r w:rsidRPr="00B861BE">
        <w:rPr>
          <w:rFonts w:eastAsia="Times New Roman"/>
          <w:sz w:val="26"/>
          <w:szCs w:val="26"/>
        </w:rPr>
        <w:t xml:space="preserve">-ci ilə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hAnsi="Cambria Math"/>
            <w:sz w:val="26"/>
            <w:szCs w:val="26"/>
          </w:rPr>
          <m:t>i</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i</m:t>
        </m:r>
      </m:oMath>
      <w:r w:rsidR="00054AD5" w:rsidRPr="00A8126A">
        <w:rPr>
          <w:rFonts w:eastAsia="Times New Roman"/>
          <w:sz w:val="26"/>
          <w:szCs w:val="26"/>
        </w:rPr>
        <w:fldChar w:fldCharType="end"/>
      </w:r>
      <w:r w:rsidRPr="00B861BE">
        <w:rPr>
          <w:rFonts w:eastAsia="Times New Roman"/>
          <w:sz w:val="26"/>
          <w:szCs w:val="26"/>
        </w:rPr>
        <w:t xml:space="preserve">-ci uğursuzluqları arasında saz işləmə vaxtı;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hAnsi="Cambria Math"/>
            <w:sz w:val="26"/>
            <w:szCs w:val="26"/>
          </w:rPr>
          <m:t>n</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n</m:t>
        </m:r>
      </m:oMath>
      <w:r w:rsidR="00054AD5" w:rsidRPr="00A8126A">
        <w:rPr>
          <w:rFonts w:eastAsia="Times New Roman"/>
          <w:sz w:val="26"/>
          <w:szCs w:val="26"/>
        </w:rPr>
        <w:fldChar w:fldCharType="end"/>
      </w:r>
      <w:r w:rsidRPr="00B861BE">
        <w:rPr>
          <w:rFonts w:eastAsia="Times New Roman"/>
          <w:sz w:val="26"/>
          <w:szCs w:val="26"/>
        </w:rPr>
        <w:t xml:space="preserve">-müvafiq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hAnsi="Cambria Math"/>
            <w:sz w:val="26"/>
            <w:szCs w:val="26"/>
          </w:rPr>
          <m:t>t</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t</m:t>
        </m:r>
      </m:oMath>
      <w:r w:rsidR="00054AD5" w:rsidRPr="00A8126A">
        <w:rPr>
          <w:rFonts w:eastAsia="Times New Roman"/>
          <w:sz w:val="26"/>
          <w:szCs w:val="26"/>
        </w:rPr>
        <w:fldChar w:fldCharType="end"/>
      </w:r>
      <w:r w:rsidRPr="00B861BE">
        <w:rPr>
          <w:rFonts w:eastAsia="Times New Roman"/>
          <w:sz w:val="26"/>
          <w:szCs w:val="26"/>
        </w:rPr>
        <w:t xml:space="preserve"> zaman müddətində uğursuzluqların sayı.</w:t>
      </w:r>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 xml:space="preserve">Əgər sınaq elementin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hAnsi="Cambria Math"/>
            <w:sz w:val="26"/>
            <w:szCs w:val="26"/>
          </w:rPr>
          <m:t>N</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N</m:t>
        </m:r>
      </m:oMath>
      <w:r w:rsidR="00054AD5" w:rsidRPr="00A8126A">
        <w:rPr>
          <w:rFonts w:eastAsia="Times New Roman"/>
          <w:sz w:val="26"/>
          <w:szCs w:val="26"/>
        </w:rPr>
        <w:fldChar w:fldCharType="end"/>
      </w:r>
      <w:r w:rsidRPr="00B861BE">
        <w:rPr>
          <w:rFonts w:eastAsia="Times New Roman"/>
          <w:sz w:val="26"/>
          <w:szCs w:val="26"/>
        </w:rPr>
        <w:t xml:space="preserve"> nümunəsi üzrə aparılarsa, o zaman uğursuzluqlar arası iş vaxtı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sz w:val="26"/>
                <w:szCs w:val="26"/>
              </w:rPr>
              <m:t>(</m:t>
            </m:r>
            <m:acc>
              <m:accPr>
                <m:chr m:val="̅"/>
                <m:ctrlPr>
                  <w:rPr>
                    <w:rFonts w:ascii="Cambria Math" w:eastAsia="Times New Roman" w:hAnsi="Cambria Math"/>
                    <w:i/>
                    <w:sz w:val="26"/>
                    <w:szCs w:val="26"/>
                  </w:rPr>
                </m:ctrlPr>
              </m:accPr>
              <m:e>
                <m:r>
                  <w:rPr>
                    <w:rFonts w:ascii="Cambria Math" w:eastAsia="Times New Roman" w:hAnsi="Cambria Math"/>
                    <w:sz w:val="26"/>
                    <w:szCs w:val="26"/>
                  </w:rPr>
                  <m:t>t</m:t>
                </m:r>
              </m:e>
            </m:acc>
          </m:e>
          <m:sub>
            <m:r>
              <w:rPr>
                <w:rFonts w:ascii="Cambria Math" w:eastAsia="Times New Roman" w:hAnsi="Cambria Math"/>
                <w:sz w:val="26"/>
                <w:szCs w:val="26"/>
              </w:rPr>
              <m:t>or</m:t>
            </m:r>
          </m:sub>
        </m:sSub>
        <m:r>
          <w:rPr>
            <w:rFonts w:ascii="Cambria Math" w:eastAsia="Times New Roman"/>
            <w:sz w:val="26"/>
            <w:szCs w:val="26"/>
          </w:rPr>
          <m:t>)</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sz w:val="26"/>
                <w:szCs w:val="26"/>
              </w:rPr>
              <m:t>(</m:t>
            </m:r>
            <m:acc>
              <m:accPr>
                <m:chr m:val="̅"/>
                <m:ctrlPr>
                  <w:rPr>
                    <w:rFonts w:ascii="Cambria Math" w:eastAsia="Times New Roman" w:hAnsi="Cambria Math"/>
                    <w:i/>
                    <w:sz w:val="26"/>
                    <w:szCs w:val="26"/>
                  </w:rPr>
                </m:ctrlPr>
              </m:accPr>
              <m:e>
                <m:r>
                  <w:rPr>
                    <w:rFonts w:ascii="Cambria Math" w:eastAsia="Times New Roman" w:hAnsi="Cambria Math"/>
                    <w:sz w:val="26"/>
                    <w:szCs w:val="26"/>
                  </w:rPr>
                  <m:t>t</m:t>
                </m:r>
              </m:e>
            </m:acc>
          </m:e>
          <m:sub>
            <m:r>
              <w:rPr>
                <w:rFonts w:ascii="Cambria Math" w:eastAsia="Times New Roman" w:hAnsi="Cambria Math"/>
                <w:sz w:val="26"/>
                <w:szCs w:val="26"/>
              </w:rPr>
              <m:t>or</m:t>
            </m:r>
          </m:sub>
        </m:sSub>
        <m:r>
          <w:rPr>
            <w:rFonts w:ascii="Cambria Math" w:eastAsia="Times New Roman"/>
            <w:sz w:val="26"/>
            <w:szCs w:val="26"/>
          </w:rPr>
          <m:t>)</m:t>
        </m:r>
      </m:oMath>
      <w:r w:rsidR="00054AD5" w:rsidRPr="00A8126A">
        <w:rPr>
          <w:rFonts w:eastAsia="Times New Roman"/>
          <w:sz w:val="26"/>
          <w:szCs w:val="26"/>
        </w:rPr>
        <w:fldChar w:fldCharType="end"/>
      </w:r>
      <w:r w:rsidRPr="00B861BE">
        <w:rPr>
          <w:rFonts w:eastAsia="Times New Roman"/>
          <w:sz w:val="26"/>
          <w:szCs w:val="26"/>
        </w:rPr>
        <w:t xml:space="preserve"> aşağıdakı düsturla hesablanır:</w:t>
      </w:r>
    </w:p>
    <w:p w:rsidR="00A8126A" w:rsidRPr="00E86069" w:rsidRDefault="00054AD5" w:rsidP="00E86069">
      <w:pPr>
        <w:widowControl w:val="0"/>
        <w:spacing w:line="240" w:lineRule="auto"/>
        <w:ind w:firstLine="0"/>
        <w:jc w:val="center"/>
        <w:rPr>
          <w:rFonts w:eastAsia="Times New Roman"/>
          <w:sz w:val="24"/>
          <w:szCs w:val="24"/>
        </w:rPr>
      </w:pPr>
      <m:oMathPara>
        <m:oMathParaPr>
          <m:jc m:val="center"/>
        </m:oMathParaPr>
        <m:oMath>
          <m:sSub>
            <m:sSubPr>
              <m:ctrlPr>
                <w:rPr>
                  <w:rFonts w:ascii="Cambria Math" w:eastAsia="Times New Roman" w:hAnsi="Cambria Math"/>
                  <w:i/>
                  <w:sz w:val="24"/>
                  <w:szCs w:val="24"/>
                </w:rPr>
              </m:ctrlPr>
            </m:sSubPr>
            <m:e>
              <m:acc>
                <m:accPr>
                  <m:chr m:val="̅"/>
                  <m:ctrlPr>
                    <w:rPr>
                      <w:rFonts w:ascii="Cambria Math" w:eastAsia="Times New Roman" w:hAnsi="Cambria Math"/>
                      <w:i/>
                      <w:sz w:val="24"/>
                      <w:szCs w:val="24"/>
                    </w:rPr>
                  </m:ctrlPr>
                </m:accPr>
                <m:e>
                  <m:r>
                    <w:rPr>
                      <w:rFonts w:ascii="Cambria Math" w:eastAsia="Times New Roman" w:hAnsi="Cambria Math"/>
                      <w:sz w:val="24"/>
                      <w:szCs w:val="24"/>
                    </w:rPr>
                    <m:t>t</m:t>
                  </m:r>
                </m:e>
              </m:acc>
            </m:e>
            <m:sub>
              <m:r>
                <w:rPr>
                  <w:rFonts w:ascii="Cambria Math" w:eastAsia="Times New Roman" w:hAnsi="Cambria Math"/>
                  <w:sz w:val="24"/>
                  <w:szCs w:val="24"/>
                </w:rPr>
                <m:t>or</m:t>
              </m:r>
            </m:sub>
          </m:sSub>
          <m:r>
            <w:rPr>
              <w:rFonts w:ascii="Cambria Math" w:eastAsia="Times New Roman"/>
              <w:sz w:val="24"/>
              <w:szCs w:val="24"/>
            </w:rPr>
            <m:t>=</m:t>
          </m:r>
          <m:f>
            <m:fPr>
              <m:ctrlPr>
                <w:rPr>
                  <w:rFonts w:ascii="Cambria Math" w:eastAsia="Times New Roman" w:hAnsi="Cambria Math"/>
                  <w:i/>
                  <w:sz w:val="24"/>
                  <w:szCs w:val="24"/>
                </w:rPr>
              </m:ctrlPr>
            </m:fPr>
            <m:num>
              <m:nary>
                <m:naryPr>
                  <m:chr m:val="∑"/>
                  <m:limLoc m:val="undOvr"/>
                  <m:ctrlPr>
                    <w:rPr>
                      <w:rFonts w:ascii="Cambria Math" w:eastAsia="Times New Roman" w:hAnsi="Cambria Math"/>
                      <w:i/>
                      <w:sz w:val="24"/>
                      <w:szCs w:val="24"/>
                    </w:rPr>
                  </m:ctrlPr>
                </m:naryPr>
                <m:sub>
                  <m:r>
                    <w:rPr>
                      <w:rFonts w:ascii="Cambria Math" w:eastAsia="Times New Roman" w:hAnsi="Cambria Math"/>
                      <w:sz w:val="24"/>
                      <w:szCs w:val="24"/>
                    </w:rPr>
                    <m:t>j</m:t>
                  </m:r>
                  <m:r>
                    <w:rPr>
                      <w:rFonts w:ascii="Cambria Math" w:eastAsia="Times New Roman"/>
                      <w:sz w:val="24"/>
                      <w:szCs w:val="24"/>
                    </w:rPr>
                    <m:t>=1</m:t>
                  </m:r>
                </m:sub>
                <m:sup>
                  <m:r>
                    <w:rPr>
                      <w:rFonts w:ascii="Cambria Math" w:eastAsia="Times New Roman" w:hAnsi="Cambria Math"/>
                      <w:sz w:val="24"/>
                      <w:szCs w:val="24"/>
                    </w:rPr>
                    <m:t>N</m:t>
                  </m:r>
                </m:sup>
                <m:e>
                  <m:nary>
                    <m:naryPr>
                      <m:chr m:val="∑"/>
                      <m:limLoc m:val="undOvr"/>
                      <m:ctrlPr>
                        <w:rPr>
                          <w:rFonts w:ascii="Cambria Math" w:eastAsia="Times New Roman" w:hAnsi="Cambria Math"/>
                          <w:i/>
                          <w:sz w:val="24"/>
                          <w:szCs w:val="24"/>
                        </w:rPr>
                      </m:ctrlPr>
                    </m:naryPr>
                    <m:sub>
                      <m:r>
                        <w:rPr>
                          <w:rFonts w:ascii="Cambria Math" w:eastAsia="Times New Roman" w:hAnsi="Cambria Math"/>
                          <w:sz w:val="24"/>
                          <w:szCs w:val="24"/>
                        </w:rPr>
                        <m:t>i</m:t>
                      </m:r>
                      <m:r>
                        <w:rPr>
                          <w:rFonts w:ascii="Cambria Math" w:eastAsia="Times New Roman"/>
                          <w:sz w:val="24"/>
                          <w:szCs w:val="24"/>
                        </w:rPr>
                        <m:t>=1</m:t>
                      </m:r>
                    </m:sub>
                    <m:sup>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hAnsi="Cambria Math"/>
                              <w:sz w:val="24"/>
                              <w:szCs w:val="24"/>
                            </w:rPr>
                            <m:t>j</m:t>
                          </m:r>
                        </m:sub>
                      </m:sSub>
                    </m:sup>
                    <m:e>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ij</m:t>
                          </m:r>
                        </m:sub>
                      </m:sSub>
                    </m:e>
                  </m:nary>
                </m:e>
              </m:nary>
            </m:num>
            <m:den>
              <m:nary>
                <m:naryPr>
                  <m:chr m:val="∑"/>
                  <m:limLoc m:val="undOvr"/>
                  <m:ctrlPr>
                    <w:rPr>
                      <w:rFonts w:ascii="Cambria Math" w:eastAsia="Times New Roman" w:hAnsi="Cambria Math"/>
                      <w:i/>
                      <w:sz w:val="24"/>
                      <w:szCs w:val="24"/>
                    </w:rPr>
                  </m:ctrlPr>
                </m:naryPr>
                <m:sub>
                  <m:r>
                    <w:rPr>
                      <w:rFonts w:ascii="Cambria Math" w:eastAsia="Times New Roman" w:hAnsi="Cambria Math"/>
                      <w:sz w:val="24"/>
                      <w:szCs w:val="24"/>
                    </w:rPr>
                    <m:t>j</m:t>
                  </m:r>
                  <m:r>
                    <w:rPr>
                      <w:rFonts w:ascii="Cambria Math" w:eastAsia="Times New Roman"/>
                      <w:sz w:val="24"/>
                      <w:szCs w:val="24"/>
                    </w:rPr>
                    <m:t>=1</m:t>
                  </m:r>
                </m:sub>
                <m:sup>
                  <m:r>
                    <w:rPr>
                      <w:rFonts w:ascii="Cambria Math" w:eastAsia="Times New Roman" w:hAnsi="Cambria Math"/>
                      <w:sz w:val="24"/>
                      <w:szCs w:val="24"/>
                    </w:rPr>
                    <m:t>N</m:t>
                  </m:r>
                </m:sup>
                <m:e>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hAnsi="Cambria Math"/>
                          <w:sz w:val="24"/>
                          <w:szCs w:val="24"/>
                        </w:rPr>
                        <m:t>j</m:t>
                      </m:r>
                    </m:sub>
                  </m:sSub>
                </m:e>
              </m:nary>
            </m:den>
          </m:f>
          <m:r>
            <w:rPr>
              <w:rFonts w:ascii="Cambria Math" w:eastAsia="Times New Roman"/>
              <w:sz w:val="24"/>
              <w:szCs w:val="24"/>
            </w:rPr>
            <m:t>.                                      (16)</m:t>
          </m:r>
        </m:oMath>
      </m:oMathPara>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 xml:space="preserve">Burada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t</m:t>
            </m:r>
          </m:e>
          <m:sub>
            <m:r>
              <w:rPr>
                <w:rFonts w:ascii="Cambria Math" w:eastAsia="Times New Roman" w:hAnsi="Cambria Math"/>
                <w:sz w:val="26"/>
                <w:szCs w:val="26"/>
              </w:rPr>
              <m:t>ij</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t</m:t>
            </m:r>
          </m:e>
          <m:sub>
            <m:r>
              <w:rPr>
                <w:rFonts w:ascii="Cambria Math" w:eastAsia="Times New Roman" w:hAnsi="Cambria Math"/>
                <w:sz w:val="26"/>
                <w:szCs w:val="26"/>
              </w:rPr>
              <m:t>ij</m:t>
            </m:r>
          </m:sub>
        </m:sSub>
      </m:oMath>
      <w:r w:rsidR="00054AD5" w:rsidRPr="00A8126A">
        <w:rPr>
          <w:rFonts w:eastAsia="Times New Roman"/>
          <w:sz w:val="26"/>
          <w:szCs w:val="26"/>
        </w:rPr>
        <w:fldChar w:fldCharType="end"/>
      </w:r>
      <w:r w:rsidRPr="00B861BE">
        <w:rPr>
          <w:rFonts w:eastAsia="Times New Roman"/>
          <w:sz w:val="26"/>
          <w:szCs w:val="26"/>
        </w:rPr>
        <w:t xml:space="preserve">- elementin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hAnsi="Cambria Math"/>
            <w:sz w:val="26"/>
            <w:szCs w:val="26"/>
          </w:rPr>
          <m:t>j</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j</m:t>
        </m:r>
      </m:oMath>
      <w:r w:rsidR="00054AD5" w:rsidRPr="00A8126A">
        <w:rPr>
          <w:rFonts w:eastAsia="Times New Roman"/>
          <w:sz w:val="26"/>
          <w:szCs w:val="26"/>
        </w:rPr>
        <w:fldChar w:fldCharType="end"/>
      </w:r>
      <w:r w:rsidRPr="00B861BE">
        <w:rPr>
          <w:rFonts w:eastAsia="Times New Roman"/>
          <w:sz w:val="26"/>
          <w:szCs w:val="26"/>
        </w:rPr>
        <w:t xml:space="preserve">-ci nümunəsinin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sz w:val="26"/>
            <w:szCs w:val="26"/>
          </w:rPr>
          <m:t>(</m:t>
        </m:r>
        <m:r>
          <w:rPr>
            <w:rFonts w:ascii="Cambria Math" w:eastAsia="Times New Roman" w:hAnsi="Cambria Math"/>
            <w:sz w:val="26"/>
            <w:szCs w:val="26"/>
          </w:rPr>
          <m:t>i</m:t>
        </m:r>
        <m:r>
          <w:rPr>
            <w:rFonts w:eastAsia="Times New Roman"/>
            <w:sz w:val="26"/>
            <w:szCs w:val="26"/>
          </w:rPr>
          <m:t>-</m:t>
        </m:r>
        <m:r>
          <w:rPr>
            <w:rFonts w:ascii="Cambria Math" w:eastAsia="Times New Roman"/>
            <w:sz w:val="26"/>
            <w:szCs w:val="26"/>
          </w:rPr>
          <m:t>1)</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sz w:val="26"/>
            <w:szCs w:val="26"/>
          </w:rPr>
          <m:t>(</m:t>
        </m:r>
        <m:r>
          <w:rPr>
            <w:rFonts w:ascii="Cambria Math" w:eastAsia="Times New Roman" w:hAnsi="Cambria Math"/>
            <w:sz w:val="26"/>
            <w:szCs w:val="26"/>
          </w:rPr>
          <m:t>i</m:t>
        </m:r>
        <m:r>
          <w:rPr>
            <w:rFonts w:eastAsia="Times New Roman"/>
            <w:sz w:val="26"/>
            <w:szCs w:val="26"/>
          </w:rPr>
          <m:t>-</m:t>
        </m:r>
        <m:r>
          <w:rPr>
            <w:rFonts w:ascii="Cambria Math" w:eastAsia="Times New Roman"/>
            <w:sz w:val="26"/>
            <w:szCs w:val="26"/>
          </w:rPr>
          <m:t>1)</m:t>
        </m:r>
      </m:oMath>
      <w:r w:rsidR="00054AD5" w:rsidRPr="00A8126A">
        <w:rPr>
          <w:rFonts w:eastAsia="Times New Roman"/>
          <w:sz w:val="26"/>
          <w:szCs w:val="26"/>
        </w:rPr>
        <w:fldChar w:fldCharType="end"/>
      </w:r>
      <w:r w:rsidRPr="00B861BE">
        <w:rPr>
          <w:rFonts w:eastAsia="Times New Roman"/>
          <w:sz w:val="26"/>
          <w:szCs w:val="26"/>
        </w:rPr>
        <w:t xml:space="preserve">-ci ilə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hAnsi="Cambria Math"/>
            <w:sz w:val="26"/>
            <w:szCs w:val="26"/>
          </w:rPr>
          <m:t>i</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i</m:t>
        </m:r>
      </m:oMath>
      <w:r w:rsidR="00054AD5" w:rsidRPr="00A8126A">
        <w:rPr>
          <w:rFonts w:eastAsia="Times New Roman"/>
          <w:sz w:val="26"/>
          <w:szCs w:val="26"/>
        </w:rPr>
        <w:fldChar w:fldCharType="end"/>
      </w:r>
      <w:r w:rsidRPr="00B861BE">
        <w:rPr>
          <w:rFonts w:eastAsia="Times New Roman"/>
          <w:sz w:val="26"/>
          <w:szCs w:val="26"/>
        </w:rPr>
        <w:t xml:space="preserve">-ci uğursuzluqları arasında saz işləmə vaxtı;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n</m:t>
            </m:r>
          </m:e>
          <m:sub>
            <m:r>
              <w:rPr>
                <w:rFonts w:ascii="Cambria Math" w:eastAsia="Times New Roman" w:hAnsi="Cambria Math"/>
                <w:sz w:val="26"/>
                <w:szCs w:val="26"/>
              </w:rPr>
              <m:t>j</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n</m:t>
            </m:r>
          </m:e>
          <m:sub>
            <m:r>
              <w:rPr>
                <w:rFonts w:ascii="Cambria Math" w:eastAsia="Times New Roman" w:hAnsi="Cambria Math"/>
                <w:sz w:val="26"/>
                <w:szCs w:val="26"/>
              </w:rPr>
              <m:t>j</m:t>
            </m:r>
          </m:sub>
        </m:sSub>
      </m:oMath>
      <w:r w:rsidR="00054AD5" w:rsidRPr="00A8126A">
        <w:rPr>
          <w:rFonts w:eastAsia="Times New Roman"/>
          <w:sz w:val="26"/>
          <w:szCs w:val="26"/>
        </w:rPr>
        <w:fldChar w:fldCharType="end"/>
      </w:r>
      <w:r w:rsidRPr="00B861BE">
        <w:rPr>
          <w:rFonts w:eastAsia="Times New Roman"/>
          <w:sz w:val="26"/>
          <w:szCs w:val="26"/>
        </w:rPr>
        <w:t xml:space="preserve">-elementin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hAnsi="Cambria Math"/>
            <w:sz w:val="26"/>
            <w:szCs w:val="26"/>
          </w:rPr>
          <m:t>i</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i</m:t>
        </m:r>
      </m:oMath>
      <w:r w:rsidR="00054AD5" w:rsidRPr="00A8126A">
        <w:rPr>
          <w:rFonts w:eastAsia="Times New Roman"/>
          <w:sz w:val="26"/>
          <w:szCs w:val="26"/>
        </w:rPr>
        <w:fldChar w:fldCharType="end"/>
      </w:r>
      <w:r w:rsidRPr="00B861BE">
        <w:rPr>
          <w:rFonts w:eastAsia="Times New Roman"/>
          <w:sz w:val="26"/>
          <w:szCs w:val="26"/>
        </w:rPr>
        <w:t xml:space="preserve">-ci nümunəsinin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hAnsi="Cambria Math"/>
            <w:sz w:val="26"/>
            <w:szCs w:val="26"/>
          </w:rPr>
          <m:t>t</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t</m:t>
        </m:r>
      </m:oMath>
      <w:r w:rsidR="00054AD5" w:rsidRPr="00A8126A">
        <w:rPr>
          <w:rFonts w:eastAsia="Times New Roman"/>
          <w:sz w:val="26"/>
          <w:szCs w:val="26"/>
        </w:rPr>
        <w:fldChar w:fldCharType="end"/>
      </w:r>
      <w:r w:rsidRPr="00B861BE">
        <w:rPr>
          <w:rFonts w:eastAsia="Times New Roman"/>
          <w:sz w:val="26"/>
          <w:szCs w:val="26"/>
        </w:rPr>
        <w:t xml:space="preserve"> zaman müddətində uğursuzluqlarının sayı.  </w:t>
      </w:r>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 xml:space="preserve">Statistik baxımdan </w:t>
      </w:r>
      <w:r w:rsidRPr="00B861BE">
        <w:rPr>
          <w:rFonts w:eastAsia="Times New Roman"/>
          <w:i/>
          <w:sz w:val="26"/>
          <w:szCs w:val="26"/>
        </w:rPr>
        <w:t xml:space="preserve">hazırlıq əmsalı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sz w:val="26"/>
            <w:szCs w:val="26"/>
          </w:rPr>
          <m:t>(</m:t>
        </m:r>
        <m:sSub>
          <m:sSubPr>
            <m:ctrlPr>
              <w:rPr>
                <w:rFonts w:ascii="Cambria Math" w:eastAsia="Times New Roman" w:hAnsi="Cambria Math"/>
                <w:i/>
                <w:sz w:val="26"/>
                <w:szCs w:val="26"/>
              </w:rPr>
            </m:ctrlPr>
          </m:sSubPr>
          <m:e>
            <m:acc>
              <m:accPr>
                <m:chr m:val="̅"/>
                <m:ctrlPr>
                  <w:rPr>
                    <w:rFonts w:ascii="Cambria Math" w:eastAsia="Times New Roman" w:hAnsi="Cambria Math"/>
                    <w:i/>
                    <w:sz w:val="26"/>
                    <w:szCs w:val="26"/>
                  </w:rPr>
                </m:ctrlPr>
              </m:accPr>
              <m:e>
                <m:r>
                  <w:rPr>
                    <w:rFonts w:ascii="Cambria Math" w:eastAsia="Times New Roman" w:hAnsi="Cambria Math"/>
                    <w:sz w:val="26"/>
                    <w:szCs w:val="26"/>
                  </w:rPr>
                  <m:t>K</m:t>
                </m:r>
              </m:e>
            </m:acc>
          </m:e>
          <m:sub>
            <m:r>
              <w:rPr>
                <w:rFonts w:eastAsia="Times New Roman" w:hAnsi="Cambria Math"/>
                <w:sz w:val="26"/>
                <w:szCs w:val="26"/>
              </w:rPr>
              <m:t>h</m:t>
            </m:r>
          </m:sub>
        </m:sSub>
        <m:r>
          <w:rPr>
            <w:rFonts w:ascii="Cambria Math" w:eastAsia="Times New Roman"/>
            <w:sz w:val="26"/>
            <w:szCs w:val="26"/>
          </w:rPr>
          <m:t>)</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sz w:val="26"/>
            <w:szCs w:val="26"/>
          </w:rPr>
          <m:t>(</m:t>
        </m:r>
        <m:sSub>
          <m:sSubPr>
            <m:ctrlPr>
              <w:rPr>
                <w:rFonts w:ascii="Cambria Math" w:eastAsia="Times New Roman" w:hAnsi="Cambria Math"/>
                <w:i/>
                <w:sz w:val="26"/>
                <w:szCs w:val="26"/>
              </w:rPr>
            </m:ctrlPr>
          </m:sSubPr>
          <m:e>
            <m:acc>
              <m:accPr>
                <m:chr m:val="̅"/>
                <m:ctrlPr>
                  <w:rPr>
                    <w:rFonts w:ascii="Cambria Math" w:eastAsia="Times New Roman" w:hAnsi="Cambria Math"/>
                    <w:i/>
                    <w:sz w:val="26"/>
                    <w:szCs w:val="26"/>
                  </w:rPr>
                </m:ctrlPr>
              </m:accPr>
              <m:e>
                <m:r>
                  <w:rPr>
                    <w:rFonts w:ascii="Cambria Math" w:eastAsia="Times New Roman" w:hAnsi="Cambria Math"/>
                    <w:sz w:val="26"/>
                    <w:szCs w:val="26"/>
                  </w:rPr>
                  <m:t>K</m:t>
                </m:r>
              </m:e>
            </m:acc>
          </m:e>
          <m:sub>
            <m:r>
              <w:rPr>
                <w:rFonts w:eastAsia="Times New Roman" w:hAnsi="Cambria Math"/>
                <w:sz w:val="26"/>
                <w:szCs w:val="26"/>
              </w:rPr>
              <m:t>h</m:t>
            </m:r>
          </m:sub>
        </m:sSub>
        <m:r>
          <w:rPr>
            <w:rFonts w:ascii="Cambria Math" w:eastAsia="Times New Roman"/>
            <w:sz w:val="26"/>
            <w:szCs w:val="26"/>
          </w:rPr>
          <m:t>)</m:t>
        </m:r>
      </m:oMath>
      <w:r w:rsidR="00054AD5" w:rsidRPr="00A8126A">
        <w:rPr>
          <w:rFonts w:eastAsia="Times New Roman"/>
          <w:sz w:val="26"/>
          <w:szCs w:val="26"/>
        </w:rPr>
        <w:fldChar w:fldCharType="end"/>
      </w:r>
      <w:r w:rsidRPr="00B861BE">
        <w:rPr>
          <w:rFonts w:eastAsia="Times New Roman"/>
          <w:sz w:val="26"/>
          <w:szCs w:val="26"/>
        </w:rPr>
        <w:t xml:space="preserve"> elementin saz işləmə vaxtının eyni təqvim müddətinə uyğun saz işləmə və boşdayanma vaxtlarının cəminə nisbəti kimi təyin olunur.</w:t>
      </w:r>
    </w:p>
    <w:p w:rsidR="00A8126A" w:rsidRPr="00E86069" w:rsidRDefault="00054AD5" w:rsidP="00E86069">
      <w:pPr>
        <w:widowControl w:val="0"/>
        <w:spacing w:line="240" w:lineRule="auto"/>
        <w:ind w:firstLine="0"/>
        <w:jc w:val="center"/>
        <w:rPr>
          <w:rFonts w:eastAsia="Times New Roman"/>
          <w:sz w:val="24"/>
          <w:szCs w:val="24"/>
        </w:rPr>
      </w:pPr>
      <m:oMathPara>
        <m:oMathParaPr>
          <m:jc m:val="center"/>
        </m:oMathParaPr>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K</m:t>
                  </m:r>
                </m:e>
              </m:acc>
            </m:e>
            <m:sub>
              <m:r>
                <w:rPr>
                  <w:rFonts w:hAnsi="Cambria Math"/>
                  <w:sz w:val="24"/>
                  <w:szCs w:val="24"/>
                </w:rPr>
                <m:t>h</m:t>
              </m:r>
            </m:sub>
          </m:sSub>
          <m:r>
            <w:rPr>
              <w:rFonts w:asci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s</m:t>
                  </m:r>
                  <m:r>
                    <w:rPr>
                      <w:rFonts w:ascii="Cambria Math"/>
                      <w:sz w:val="24"/>
                      <w:szCs w:val="24"/>
                    </w:rPr>
                    <m:t>.</m:t>
                  </m:r>
                  <m:r>
                    <w:rPr>
                      <w:rFonts w:ascii="Cambria Math" w:hAnsi="Cambria Math"/>
                      <w:sz w:val="24"/>
                      <w:szCs w:val="24"/>
                    </w:rPr>
                    <m:t>i</m:t>
                  </m:r>
                </m:sub>
              </m:sSub>
            </m:num>
            <m:den>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s</m:t>
                  </m:r>
                  <m:r>
                    <w:rPr>
                      <w:rFonts w:ascii="Cambria Math"/>
                      <w:sz w:val="24"/>
                      <w:szCs w:val="24"/>
                    </w:rPr>
                    <m:t>.</m:t>
                  </m:r>
                  <m:r>
                    <w:rPr>
                      <w:rFonts w:ascii="Cambria Math" w:hAnsi="Cambria Math"/>
                      <w:sz w:val="24"/>
                      <w:szCs w:val="24"/>
                    </w:rPr>
                    <m:t>i</m:t>
                  </m:r>
                </m:sub>
              </m:sSub>
              <m:r>
                <w:rPr>
                  <w:rFonts w:asci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b</m:t>
                  </m:r>
                  <m:r>
                    <w:rPr>
                      <w:rFonts w:ascii="Cambria Math"/>
                      <w:sz w:val="24"/>
                      <w:szCs w:val="24"/>
                    </w:rPr>
                    <m:t>.</m:t>
                  </m:r>
                  <m:r>
                    <w:rPr>
                      <w:rFonts w:ascii="Cambria Math" w:hAnsi="Cambria Math"/>
                      <w:sz w:val="24"/>
                      <w:szCs w:val="24"/>
                    </w:rPr>
                    <m:t>d</m:t>
                  </m:r>
                </m:sub>
              </m:sSub>
            </m:den>
          </m:f>
          <m:r>
            <w:rPr>
              <w:rFonts w:ascii="Cambria Math"/>
              <w:sz w:val="24"/>
              <w:szCs w:val="24"/>
            </w:rPr>
            <m:t xml:space="preserve"> .                                                        (17)</m:t>
          </m:r>
        </m:oMath>
      </m:oMathPara>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 xml:space="preserve">Burada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s</m:t>
            </m:r>
            <m:r>
              <w:rPr>
                <w:rFonts w:ascii="Cambria Math"/>
                <w:sz w:val="26"/>
                <w:szCs w:val="26"/>
              </w:rPr>
              <m:t>.</m:t>
            </m:r>
            <m:r>
              <w:rPr>
                <w:rFonts w:ascii="Cambria Math" w:hAnsi="Cambria Math"/>
                <w:sz w:val="26"/>
                <w:szCs w:val="26"/>
              </w:rPr>
              <m:t>i</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s</m:t>
            </m:r>
            <m:r>
              <w:rPr>
                <w:rFonts w:ascii="Cambria Math"/>
                <w:sz w:val="26"/>
                <w:szCs w:val="26"/>
              </w:rPr>
              <m:t>.</m:t>
            </m:r>
            <m:r>
              <w:rPr>
                <w:rFonts w:ascii="Cambria Math" w:hAnsi="Cambria Math"/>
                <w:sz w:val="26"/>
                <w:szCs w:val="26"/>
              </w:rPr>
              <m:t>i</m:t>
            </m:r>
          </m:sub>
        </m:sSub>
      </m:oMath>
      <w:r w:rsidR="00054AD5" w:rsidRPr="00A8126A">
        <w:rPr>
          <w:rFonts w:eastAsia="Times New Roman"/>
          <w:sz w:val="26"/>
          <w:szCs w:val="26"/>
        </w:rPr>
        <w:fldChar w:fldCharType="end"/>
      </w:r>
      <w:r w:rsidRPr="00B861BE">
        <w:rPr>
          <w:rFonts w:eastAsia="Times New Roman"/>
          <w:sz w:val="26"/>
          <w:szCs w:val="26"/>
        </w:rPr>
        <w:t xml:space="preserve">-elementin saz işləmə vaxtlarının cəmi;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b</m:t>
            </m:r>
            <m:r>
              <w:rPr>
                <w:rFonts w:ascii="Cambria Math"/>
                <w:sz w:val="26"/>
                <w:szCs w:val="26"/>
              </w:rPr>
              <m:t>.</m:t>
            </m:r>
            <m:r>
              <w:rPr>
                <w:rFonts w:ascii="Cambria Math" w:hAnsi="Cambria Math"/>
                <w:sz w:val="26"/>
                <w:szCs w:val="26"/>
              </w:rPr>
              <m:t>d</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b</m:t>
            </m:r>
            <m:r>
              <w:rPr>
                <w:rFonts w:ascii="Cambria Math"/>
                <w:sz w:val="26"/>
                <w:szCs w:val="26"/>
              </w:rPr>
              <m:t>.</m:t>
            </m:r>
            <m:r>
              <w:rPr>
                <w:rFonts w:ascii="Cambria Math" w:hAnsi="Cambria Math"/>
                <w:sz w:val="26"/>
                <w:szCs w:val="26"/>
              </w:rPr>
              <m:t>d</m:t>
            </m:r>
          </m:sub>
        </m:sSub>
      </m:oMath>
      <w:r w:rsidR="00054AD5" w:rsidRPr="00A8126A">
        <w:rPr>
          <w:rFonts w:eastAsia="Times New Roman"/>
          <w:sz w:val="26"/>
          <w:szCs w:val="26"/>
        </w:rPr>
        <w:fldChar w:fldCharType="end"/>
      </w:r>
      <w:r w:rsidRPr="00B861BE">
        <w:rPr>
          <w:rFonts w:eastAsia="Times New Roman"/>
          <w:sz w:val="26"/>
          <w:szCs w:val="26"/>
        </w:rPr>
        <w:t>-məcburi boşdayanma vaxtlarının cəmi.</w:t>
      </w:r>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 xml:space="preserve">(17) düsturuna daxil olan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s</m:t>
            </m:r>
            <m:r>
              <w:rPr>
                <w:rFonts w:ascii="Cambria Math"/>
                <w:sz w:val="26"/>
                <w:szCs w:val="26"/>
              </w:rPr>
              <m:t>.</m:t>
            </m:r>
            <m:r>
              <w:rPr>
                <w:rFonts w:ascii="Cambria Math" w:hAnsi="Cambria Math"/>
                <w:sz w:val="26"/>
                <w:szCs w:val="26"/>
              </w:rPr>
              <m:t>i</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s</m:t>
            </m:r>
            <m:r>
              <w:rPr>
                <w:rFonts w:ascii="Cambria Math"/>
                <w:sz w:val="26"/>
                <w:szCs w:val="26"/>
              </w:rPr>
              <m:t>.</m:t>
            </m:r>
            <m:r>
              <w:rPr>
                <w:rFonts w:ascii="Cambria Math" w:hAnsi="Cambria Math"/>
                <w:sz w:val="26"/>
                <w:szCs w:val="26"/>
              </w:rPr>
              <m:t>i</m:t>
            </m:r>
          </m:sub>
        </m:sSub>
      </m:oMath>
      <w:r w:rsidR="00054AD5" w:rsidRPr="00A8126A">
        <w:rPr>
          <w:rFonts w:eastAsia="Times New Roman"/>
          <w:sz w:val="26"/>
          <w:szCs w:val="26"/>
        </w:rPr>
        <w:fldChar w:fldCharType="end"/>
      </w:r>
      <w:r w:rsidRPr="00B861BE">
        <w:rPr>
          <w:rFonts w:eastAsia="Times New Roman"/>
          <w:sz w:val="26"/>
          <w:szCs w:val="26"/>
        </w:rPr>
        <w:t xml:space="preserve"> və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b</m:t>
            </m:r>
            <m:r>
              <w:rPr>
                <w:rFonts w:ascii="Cambria Math"/>
                <w:sz w:val="26"/>
                <w:szCs w:val="26"/>
              </w:rPr>
              <m:t>.</m:t>
            </m:r>
            <m:r>
              <w:rPr>
                <w:rFonts w:ascii="Cambria Math" w:hAnsi="Cambria Math"/>
                <w:sz w:val="26"/>
                <w:szCs w:val="26"/>
              </w:rPr>
              <m:t>d</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b</m:t>
            </m:r>
            <m:r>
              <w:rPr>
                <w:rFonts w:ascii="Cambria Math"/>
                <w:sz w:val="26"/>
                <w:szCs w:val="26"/>
              </w:rPr>
              <m:t>.</m:t>
            </m:r>
            <m:r>
              <w:rPr>
                <w:rFonts w:ascii="Cambria Math" w:hAnsi="Cambria Math"/>
                <w:sz w:val="26"/>
                <w:szCs w:val="26"/>
              </w:rPr>
              <m:t>d</m:t>
            </m:r>
          </m:sub>
        </m:sSub>
      </m:oMath>
      <w:r w:rsidR="00054AD5" w:rsidRPr="00A8126A">
        <w:rPr>
          <w:rFonts w:eastAsia="Times New Roman"/>
          <w:sz w:val="26"/>
          <w:szCs w:val="26"/>
        </w:rPr>
        <w:fldChar w:fldCharType="end"/>
      </w:r>
      <w:r w:rsidRPr="00B861BE">
        <w:rPr>
          <w:rFonts w:eastAsia="Times New Roman"/>
          <w:sz w:val="26"/>
          <w:szCs w:val="26"/>
        </w:rPr>
        <w:t xml:space="preserve"> aşağıdakı düsturlar vasitəsilə hesablanır.</w:t>
      </w:r>
    </w:p>
    <w:p w:rsidR="00A8126A" w:rsidRPr="00E86069" w:rsidRDefault="00054AD5" w:rsidP="00E86069">
      <w:pPr>
        <w:widowControl w:val="0"/>
        <w:spacing w:line="240" w:lineRule="auto"/>
        <w:ind w:firstLine="0"/>
        <w:jc w:val="center"/>
        <w:rPr>
          <w:rFonts w:eastAsia="Times New Roman"/>
          <w:sz w:val="24"/>
          <w:szCs w:val="24"/>
        </w:rPr>
      </w:pPr>
      <m:oMathPara>
        <m:oMathParaPr>
          <m:jc m:val="center"/>
        </m:oMathParaP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s</m:t>
              </m:r>
              <m:r>
                <w:rPr>
                  <w:rFonts w:ascii="Cambria Math"/>
                  <w:sz w:val="24"/>
                  <w:szCs w:val="24"/>
                </w:rPr>
                <m:t>.</m:t>
              </m:r>
              <m:r>
                <w:rPr>
                  <w:rFonts w:ascii="Cambria Math" w:hAnsi="Cambria Math"/>
                  <w:sz w:val="24"/>
                  <w:szCs w:val="24"/>
                </w:rPr>
                <m:t>i</m:t>
              </m:r>
            </m:sub>
          </m:sSub>
          <m:r>
            <w:rPr>
              <w:rFonts w:ascii="Cambria Math"/>
              <w:sz w:val="24"/>
              <w:szCs w:val="24"/>
            </w:rPr>
            <m:t>=</m:t>
          </m:r>
          <m:nary>
            <m:naryPr>
              <m:chr m:val="∑"/>
              <m:limLoc m:val="undOvr"/>
              <m:ctrlPr>
                <w:rPr>
                  <w:rFonts w:ascii="Cambria Math" w:hAnsi="Cambria Math"/>
                  <w:i/>
                  <w:sz w:val="24"/>
                  <w:szCs w:val="24"/>
                </w:rPr>
              </m:ctrlPr>
            </m:naryPr>
            <m:sub>
              <m:r>
                <w:rPr>
                  <w:rFonts w:ascii="Cambria Math" w:hAnsi="Cambria Math"/>
                  <w:sz w:val="24"/>
                  <w:szCs w:val="24"/>
                </w:rPr>
                <m:t>i</m:t>
              </m:r>
              <m:r>
                <w:rPr>
                  <w:rFonts w:ascii="Cambria Math"/>
                  <w:sz w:val="24"/>
                  <w:szCs w:val="24"/>
                </w:rPr>
                <m:t>=1</m:t>
              </m:r>
            </m:sub>
            <m:sup>
              <m:r>
                <w:rPr>
                  <w:rFonts w:ascii="Cambria Math" w:hAnsi="Cambria Math"/>
                  <w:sz w:val="24"/>
                  <w:szCs w:val="24"/>
                </w:rPr>
                <m:t>n</m:t>
              </m:r>
            </m:sup>
            <m:e>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s</m:t>
                  </m:r>
                  <m:r>
                    <w:rPr>
                      <w:rFonts w:ascii="Cambria Math"/>
                      <w:sz w:val="24"/>
                      <w:szCs w:val="24"/>
                    </w:rPr>
                    <m:t>.</m:t>
                  </m:r>
                  <m:r>
                    <w:rPr>
                      <w:rFonts w:ascii="Cambria Math" w:hAnsi="Cambria Math"/>
                      <w:sz w:val="24"/>
                      <w:szCs w:val="24"/>
                    </w:rPr>
                    <m:t>i</m:t>
                  </m:r>
                  <m:r>
                    <w:rPr>
                      <w:rFonts w:ascii="Cambria Math"/>
                      <w:sz w:val="24"/>
                      <w:szCs w:val="24"/>
                    </w:rPr>
                    <m:t xml:space="preserve">, </m:t>
                  </m:r>
                  <m:r>
                    <w:rPr>
                      <w:rFonts w:ascii="Cambria Math" w:hAnsi="Cambria Math"/>
                      <w:sz w:val="24"/>
                      <w:szCs w:val="24"/>
                    </w:rPr>
                    <m:t>i</m:t>
                  </m:r>
                </m:sub>
              </m:sSub>
            </m:e>
          </m:nary>
          <m:r>
            <m:rPr>
              <m:sty m:val="p"/>
            </m:rPr>
            <w:rPr>
              <w:rFonts w:ascii="Cambria Math" w:eastAsia="Times New Roman"/>
              <w:sz w:val="24"/>
              <w:szCs w:val="24"/>
            </w:rPr>
            <m:t xml:space="preserve">;  </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b</m:t>
              </m:r>
              <m:r>
                <w:rPr>
                  <w:rFonts w:ascii="Cambria Math"/>
                  <w:sz w:val="24"/>
                  <w:szCs w:val="24"/>
                </w:rPr>
                <m:t>.</m:t>
              </m:r>
              <m:r>
                <w:rPr>
                  <w:rFonts w:ascii="Cambria Math" w:hAnsi="Cambria Math"/>
                  <w:sz w:val="24"/>
                  <w:szCs w:val="24"/>
                </w:rPr>
                <m:t>d</m:t>
              </m:r>
            </m:sub>
          </m:sSub>
          <m:r>
            <w:rPr>
              <w:rFonts w:ascii="Cambria Math"/>
              <w:sz w:val="24"/>
              <w:szCs w:val="24"/>
            </w:rPr>
            <m:t>=</m:t>
          </m:r>
          <m:nary>
            <m:naryPr>
              <m:chr m:val="∑"/>
              <m:limLoc m:val="undOvr"/>
              <m:ctrlPr>
                <w:rPr>
                  <w:rFonts w:ascii="Cambria Math" w:hAnsi="Cambria Math"/>
                  <w:i/>
                  <w:sz w:val="24"/>
                  <w:szCs w:val="24"/>
                </w:rPr>
              </m:ctrlPr>
            </m:naryPr>
            <m:sub>
              <m:r>
                <w:rPr>
                  <w:rFonts w:ascii="Cambria Math" w:hAnsi="Cambria Math"/>
                  <w:sz w:val="24"/>
                  <w:szCs w:val="24"/>
                </w:rPr>
                <m:t>i</m:t>
              </m:r>
              <m:r>
                <w:rPr>
                  <w:rFonts w:ascii="Cambria Math"/>
                  <w:sz w:val="24"/>
                  <w:szCs w:val="24"/>
                </w:rPr>
                <m:t>=1</m:t>
              </m:r>
            </m:sub>
            <m:sup>
              <m:r>
                <w:rPr>
                  <w:rFonts w:ascii="Cambria Math" w:hAnsi="Cambria Math"/>
                  <w:sz w:val="24"/>
                  <w:szCs w:val="24"/>
                </w:rPr>
                <m:t>n</m:t>
              </m:r>
            </m:sup>
            <m:e>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b</m:t>
                  </m:r>
                  <m:r>
                    <w:rPr>
                      <w:rFonts w:ascii="Cambria Math"/>
                      <w:sz w:val="24"/>
                      <w:szCs w:val="24"/>
                    </w:rPr>
                    <m:t>.</m:t>
                  </m:r>
                  <m:r>
                    <w:rPr>
                      <w:rFonts w:ascii="Cambria Math" w:hAnsi="Cambria Math"/>
                      <w:sz w:val="24"/>
                      <w:szCs w:val="24"/>
                    </w:rPr>
                    <m:t>d</m:t>
                  </m:r>
                  <m:r>
                    <w:rPr>
                      <w:rFonts w:ascii="Cambria Math"/>
                      <w:sz w:val="24"/>
                      <w:szCs w:val="24"/>
                    </w:rPr>
                    <m:t>,</m:t>
                  </m:r>
                  <m:r>
                    <w:rPr>
                      <w:rFonts w:ascii="Cambria Math" w:hAnsi="Cambria Math"/>
                      <w:sz w:val="24"/>
                      <w:szCs w:val="24"/>
                    </w:rPr>
                    <m:t>i</m:t>
                  </m:r>
                </m:sub>
              </m:sSub>
              <m:r>
                <w:rPr>
                  <w:rFonts w:ascii="Cambria Math"/>
                  <w:sz w:val="24"/>
                  <w:szCs w:val="24"/>
                </w:rPr>
                <m:t>.</m:t>
              </m:r>
            </m:e>
          </m:nary>
          <m:r>
            <w:rPr>
              <w:rFonts w:ascii="Cambria Math"/>
              <w:sz w:val="24"/>
              <w:szCs w:val="24"/>
            </w:rPr>
            <m:t xml:space="preserve">                                      </m:t>
          </m:r>
          <m:d>
            <m:dPr>
              <m:ctrlPr>
                <w:rPr>
                  <w:rFonts w:ascii="Cambria Math" w:hAnsi="Cambria Math"/>
                  <w:i/>
                  <w:sz w:val="24"/>
                  <w:szCs w:val="24"/>
                </w:rPr>
              </m:ctrlPr>
            </m:dPr>
            <m:e>
              <m:r>
                <w:rPr>
                  <w:rFonts w:ascii="Cambria Math"/>
                  <w:sz w:val="24"/>
                  <w:szCs w:val="24"/>
                </w:rPr>
                <m:t>18</m:t>
              </m:r>
            </m:e>
          </m:d>
        </m:oMath>
      </m:oMathPara>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 xml:space="preserve">Burada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s</m:t>
            </m:r>
            <m:r>
              <w:rPr>
                <w:rFonts w:ascii="Cambria Math"/>
                <w:sz w:val="26"/>
                <w:szCs w:val="26"/>
              </w:rPr>
              <m:t>.</m:t>
            </m:r>
            <m:r>
              <w:rPr>
                <w:rFonts w:ascii="Cambria Math" w:hAnsi="Cambria Math"/>
                <w:sz w:val="26"/>
                <w:szCs w:val="26"/>
              </w:rPr>
              <m:t>i</m:t>
            </m:r>
            <m:r>
              <w:rPr>
                <w:rFonts w:ascii="Cambria Math"/>
                <w:sz w:val="26"/>
                <w:szCs w:val="26"/>
              </w:rPr>
              <m:t xml:space="preserve">, </m:t>
            </m:r>
            <m:r>
              <w:rPr>
                <w:rFonts w:ascii="Cambria Math" w:hAnsi="Cambria Math"/>
                <w:sz w:val="26"/>
                <w:szCs w:val="26"/>
              </w:rPr>
              <m:t>i</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s</m:t>
            </m:r>
            <m:r>
              <w:rPr>
                <w:rFonts w:ascii="Cambria Math"/>
                <w:sz w:val="26"/>
                <w:szCs w:val="26"/>
              </w:rPr>
              <m:t>.</m:t>
            </m:r>
            <m:r>
              <w:rPr>
                <w:rFonts w:ascii="Cambria Math" w:hAnsi="Cambria Math"/>
                <w:sz w:val="26"/>
                <w:szCs w:val="26"/>
              </w:rPr>
              <m:t>i</m:t>
            </m:r>
            <m:r>
              <w:rPr>
                <w:rFonts w:ascii="Cambria Math"/>
                <w:sz w:val="26"/>
                <w:szCs w:val="26"/>
              </w:rPr>
              <m:t xml:space="preserve">, </m:t>
            </m:r>
            <m:r>
              <w:rPr>
                <w:rFonts w:ascii="Cambria Math" w:hAnsi="Cambria Math"/>
                <w:sz w:val="26"/>
                <w:szCs w:val="26"/>
              </w:rPr>
              <m:t>i</m:t>
            </m:r>
          </m:sub>
        </m:sSub>
      </m:oMath>
      <w:r w:rsidR="00054AD5" w:rsidRPr="00A8126A">
        <w:rPr>
          <w:rFonts w:eastAsia="Times New Roman"/>
          <w:sz w:val="26"/>
          <w:szCs w:val="26"/>
        </w:rPr>
        <w:fldChar w:fldCharType="end"/>
      </w:r>
      <w:r w:rsidRPr="00B861BE">
        <w:rPr>
          <w:rFonts w:eastAsia="Times New Roman"/>
          <w:sz w:val="26"/>
          <w:szCs w:val="26"/>
        </w:rPr>
        <w:t xml:space="preserve">-elementin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sz w:val="26"/>
            <w:szCs w:val="26"/>
          </w:rPr>
          <m:t>(</m:t>
        </m:r>
        <m:r>
          <w:rPr>
            <w:rFonts w:ascii="Cambria Math" w:eastAsia="Times New Roman" w:hAnsi="Cambria Math"/>
            <w:sz w:val="26"/>
            <w:szCs w:val="26"/>
          </w:rPr>
          <m:t>i</m:t>
        </m:r>
        <m:r>
          <w:rPr>
            <w:rFonts w:eastAsia="Times New Roman"/>
            <w:sz w:val="26"/>
            <w:szCs w:val="26"/>
          </w:rPr>
          <m:t>-</m:t>
        </m:r>
        <m:r>
          <w:rPr>
            <w:rFonts w:ascii="Cambria Math" w:eastAsia="Times New Roman"/>
            <w:sz w:val="26"/>
            <w:szCs w:val="26"/>
          </w:rPr>
          <m:t>1)</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sz w:val="26"/>
            <w:szCs w:val="26"/>
          </w:rPr>
          <m:t>(</m:t>
        </m:r>
        <m:r>
          <w:rPr>
            <w:rFonts w:ascii="Cambria Math" w:eastAsia="Times New Roman" w:hAnsi="Cambria Math"/>
            <w:sz w:val="26"/>
            <w:szCs w:val="26"/>
          </w:rPr>
          <m:t>i</m:t>
        </m:r>
        <m:r>
          <w:rPr>
            <w:rFonts w:eastAsia="Times New Roman"/>
            <w:sz w:val="26"/>
            <w:szCs w:val="26"/>
          </w:rPr>
          <m:t>-</m:t>
        </m:r>
        <m:r>
          <w:rPr>
            <w:rFonts w:ascii="Cambria Math" w:eastAsia="Times New Roman"/>
            <w:sz w:val="26"/>
            <w:szCs w:val="26"/>
          </w:rPr>
          <m:t>1)</m:t>
        </m:r>
      </m:oMath>
      <w:r w:rsidR="00054AD5" w:rsidRPr="00A8126A">
        <w:rPr>
          <w:rFonts w:eastAsia="Times New Roman"/>
          <w:sz w:val="26"/>
          <w:szCs w:val="26"/>
        </w:rPr>
        <w:fldChar w:fldCharType="end"/>
      </w:r>
      <w:r w:rsidRPr="00B861BE">
        <w:rPr>
          <w:rFonts w:eastAsia="Times New Roman"/>
          <w:sz w:val="26"/>
          <w:szCs w:val="26"/>
        </w:rPr>
        <w:t xml:space="preserve">-ci ilə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hAnsi="Cambria Math"/>
            <w:sz w:val="26"/>
            <w:szCs w:val="26"/>
          </w:rPr>
          <m:t>i</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i</m:t>
        </m:r>
      </m:oMath>
      <w:r w:rsidR="00054AD5" w:rsidRPr="00A8126A">
        <w:rPr>
          <w:rFonts w:eastAsia="Times New Roman"/>
          <w:sz w:val="26"/>
          <w:szCs w:val="26"/>
        </w:rPr>
        <w:fldChar w:fldCharType="end"/>
      </w:r>
      <w:r w:rsidRPr="00B861BE">
        <w:rPr>
          <w:rFonts w:eastAsia="Times New Roman"/>
          <w:sz w:val="26"/>
          <w:szCs w:val="26"/>
        </w:rPr>
        <w:t xml:space="preserve">-ci uğursuzluqları arasında saz işləmə vaxtı;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b</m:t>
            </m:r>
            <m:r>
              <w:rPr>
                <w:rFonts w:ascii="Cambria Math"/>
                <w:sz w:val="26"/>
                <w:szCs w:val="26"/>
              </w:rPr>
              <m:t>.</m:t>
            </m:r>
            <m:r>
              <w:rPr>
                <w:rFonts w:ascii="Cambria Math" w:hAnsi="Cambria Math"/>
                <w:sz w:val="26"/>
                <w:szCs w:val="26"/>
              </w:rPr>
              <m:t>d</m:t>
            </m:r>
            <m:r>
              <w:rPr>
                <w:rFonts w:ascii="Cambria Math"/>
                <w:sz w:val="26"/>
                <w:szCs w:val="26"/>
              </w:rPr>
              <m:t>,</m:t>
            </m:r>
            <m:r>
              <w:rPr>
                <w:rFonts w:ascii="Cambria Math" w:hAnsi="Cambria Math"/>
                <w:sz w:val="26"/>
                <w:szCs w:val="26"/>
              </w:rPr>
              <m:t>i</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b</m:t>
            </m:r>
            <m:r>
              <w:rPr>
                <w:rFonts w:ascii="Cambria Math"/>
                <w:sz w:val="26"/>
                <w:szCs w:val="26"/>
              </w:rPr>
              <m:t>.</m:t>
            </m:r>
            <m:r>
              <w:rPr>
                <w:rFonts w:ascii="Cambria Math" w:hAnsi="Cambria Math"/>
                <w:sz w:val="26"/>
                <w:szCs w:val="26"/>
              </w:rPr>
              <m:t>d</m:t>
            </m:r>
            <m:r>
              <w:rPr>
                <w:rFonts w:ascii="Cambria Math"/>
                <w:sz w:val="26"/>
                <w:szCs w:val="26"/>
              </w:rPr>
              <m:t>,</m:t>
            </m:r>
            <m:r>
              <w:rPr>
                <w:rFonts w:ascii="Cambria Math" w:hAnsi="Cambria Math"/>
                <w:sz w:val="26"/>
                <w:szCs w:val="26"/>
              </w:rPr>
              <m:t>i</m:t>
            </m:r>
          </m:sub>
        </m:sSub>
      </m:oMath>
      <w:r w:rsidR="00054AD5" w:rsidRPr="00A8126A">
        <w:rPr>
          <w:rFonts w:eastAsia="Times New Roman"/>
          <w:sz w:val="26"/>
          <w:szCs w:val="26"/>
        </w:rPr>
        <w:fldChar w:fldCharType="end"/>
      </w:r>
      <w:r w:rsidRPr="00B861BE">
        <w:rPr>
          <w:rFonts w:eastAsia="Times New Roman"/>
          <w:sz w:val="26"/>
          <w:szCs w:val="26"/>
        </w:rPr>
        <w:t xml:space="preserve">-elementin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hAnsi="Cambria Math"/>
            <w:sz w:val="26"/>
            <w:szCs w:val="26"/>
          </w:rPr>
          <m:t>i</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i</m:t>
        </m:r>
      </m:oMath>
      <w:r w:rsidR="00054AD5" w:rsidRPr="00A8126A">
        <w:rPr>
          <w:rFonts w:eastAsia="Times New Roman"/>
          <w:sz w:val="26"/>
          <w:szCs w:val="26"/>
        </w:rPr>
        <w:fldChar w:fldCharType="end"/>
      </w:r>
      <w:r w:rsidRPr="00B861BE">
        <w:rPr>
          <w:rFonts w:eastAsia="Times New Roman"/>
          <w:sz w:val="26"/>
          <w:szCs w:val="26"/>
        </w:rPr>
        <w:t xml:space="preserve">-ci uğursuzluqdan sonra məcburi boşdayanma vaxtı;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hAnsi="Cambria Math"/>
            <w:sz w:val="26"/>
            <w:szCs w:val="26"/>
          </w:rPr>
          <m:t>n</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hAnsi="Cambria Math"/>
            <w:sz w:val="26"/>
            <w:szCs w:val="26"/>
          </w:rPr>
          <m:t>n</m:t>
        </m:r>
      </m:oMath>
      <w:r w:rsidR="00054AD5" w:rsidRPr="00A8126A">
        <w:rPr>
          <w:rFonts w:eastAsia="Times New Roman"/>
          <w:sz w:val="26"/>
          <w:szCs w:val="26"/>
        </w:rPr>
        <w:fldChar w:fldCharType="end"/>
      </w:r>
      <w:r w:rsidRPr="00B861BE">
        <w:rPr>
          <w:rFonts w:eastAsia="Times New Roman"/>
          <w:sz w:val="26"/>
          <w:szCs w:val="26"/>
        </w:rPr>
        <w:t>-elementin uğursuzluqları sayı.</w:t>
      </w:r>
    </w:p>
    <w:p w:rsidR="00A8126A" w:rsidRPr="00B861BE" w:rsidRDefault="00A8126A" w:rsidP="00854A00">
      <w:pPr>
        <w:widowControl w:val="0"/>
        <w:spacing w:line="276" w:lineRule="auto"/>
        <w:jc w:val="both"/>
        <w:rPr>
          <w:rFonts w:eastAsia="Times New Roman"/>
          <w:sz w:val="26"/>
          <w:szCs w:val="26"/>
        </w:rPr>
      </w:pPr>
      <w:r w:rsidRPr="00B861BE">
        <w:rPr>
          <w:rFonts w:eastAsia="Times New Roman"/>
          <w:i/>
          <w:sz w:val="26"/>
          <w:szCs w:val="26"/>
        </w:rPr>
        <w:t xml:space="preserve">Hazırlıq əmsalının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sz w:val="26"/>
            <w:szCs w:val="26"/>
          </w:rPr>
          <m:t>(</m:t>
        </m:r>
        <m:sSub>
          <m:sSubPr>
            <m:ctrlPr>
              <w:rPr>
                <w:rFonts w:ascii="Cambria Math" w:eastAsia="Times New Roman" w:hAnsi="Cambria Math"/>
                <w:i/>
                <w:sz w:val="26"/>
                <w:szCs w:val="26"/>
              </w:rPr>
            </m:ctrlPr>
          </m:sSubPr>
          <m:e>
            <m:r>
              <w:rPr>
                <w:rFonts w:ascii="Cambria Math" w:eastAsia="Times New Roman" w:hAnsi="Cambria Math"/>
                <w:sz w:val="26"/>
                <w:szCs w:val="26"/>
              </w:rPr>
              <m:t>K</m:t>
            </m:r>
          </m:e>
          <m:sub>
            <m:r>
              <w:rPr>
                <w:rFonts w:eastAsia="Times New Roman" w:hAnsi="Cambria Math"/>
                <w:sz w:val="26"/>
                <w:szCs w:val="26"/>
              </w:rPr>
              <m:t>h</m:t>
            </m:r>
          </m:sub>
        </m:sSub>
        <m:r>
          <w:rPr>
            <w:rFonts w:ascii="Cambria Math" w:eastAsia="Times New Roman"/>
            <w:sz w:val="26"/>
            <w:szCs w:val="26"/>
          </w:rPr>
          <m:t>)</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sz w:val="26"/>
            <w:szCs w:val="26"/>
          </w:rPr>
          <m:t>(</m:t>
        </m:r>
        <m:sSub>
          <m:sSubPr>
            <m:ctrlPr>
              <w:rPr>
                <w:rFonts w:ascii="Cambria Math" w:eastAsia="Times New Roman" w:hAnsi="Cambria Math"/>
                <w:i/>
                <w:sz w:val="26"/>
                <w:szCs w:val="26"/>
              </w:rPr>
            </m:ctrlPr>
          </m:sSubPr>
          <m:e>
            <m:r>
              <w:rPr>
                <w:rFonts w:ascii="Cambria Math" w:eastAsia="Times New Roman" w:hAnsi="Cambria Math"/>
                <w:sz w:val="26"/>
                <w:szCs w:val="26"/>
              </w:rPr>
              <m:t>K</m:t>
            </m:r>
          </m:e>
          <m:sub>
            <m:r>
              <w:rPr>
                <w:rFonts w:eastAsia="Times New Roman" w:hAnsi="Cambria Math"/>
                <w:sz w:val="26"/>
                <w:szCs w:val="26"/>
              </w:rPr>
              <m:t>h</m:t>
            </m:r>
          </m:sub>
        </m:sSub>
        <m:r>
          <w:rPr>
            <w:rFonts w:ascii="Cambria Math" w:eastAsia="Times New Roman"/>
            <w:sz w:val="26"/>
            <w:szCs w:val="26"/>
          </w:rPr>
          <m:t>)</m:t>
        </m:r>
      </m:oMath>
      <w:r w:rsidR="00054AD5" w:rsidRPr="00A8126A">
        <w:rPr>
          <w:rFonts w:eastAsia="Times New Roman"/>
          <w:sz w:val="26"/>
          <w:szCs w:val="26"/>
        </w:rPr>
        <w:fldChar w:fldCharType="end"/>
      </w:r>
      <w:r w:rsidRPr="00B861BE">
        <w:rPr>
          <w:rFonts w:eastAsia="Times New Roman"/>
          <w:sz w:val="26"/>
          <w:szCs w:val="26"/>
        </w:rPr>
        <w:t xml:space="preserve"> ehtimal baxımından qiymətinə keçmək üçün (17) düsturunda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s</m:t>
            </m:r>
            <m:r>
              <w:rPr>
                <w:rFonts w:ascii="Cambria Math"/>
                <w:sz w:val="26"/>
                <w:szCs w:val="26"/>
              </w:rPr>
              <m:t>.</m:t>
            </m:r>
            <m:r>
              <w:rPr>
                <w:rFonts w:ascii="Cambria Math" w:hAnsi="Cambria Math"/>
                <w:sz w:val="26"/>
                <w:szCs w:val="26"/>
              </w:rPr>
              <m:t>i</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s</m:t>
            </m:r>
            <m:r>
              <w:rPr>
                <w:rFonts w:ascii="Cambria Math"/>
                <w:sz w:val="26"/>
                <w:szCs w:val="26"/>
              </w:rPr>
              <m:t>.</m:t>
            </m:r>
            <m:r>
              <w:rPr>
                <w:rFonts w:ascii="Cambria Math" w:hAnsi="Cambria Math"/>
                <w:sz w:val="26"/>
                <w:szCs w:val="26"/>
              </w:rPr>
              <m:t>i</m:t>
            </m:r>
          </m:sub>
        </m:sSub>
      </m:oMath>
      <w:r w:rsidR="00054AD5" w:rsidRPr="00A8126A">
        <w:rPr>
          <w:rFonts w:eastAsia="Times New Roman"/>
          <w:sz w:val="26"/>
          <w:szCs w:val="26"/>
        </w:rPr>
        <w:fldChar w:fldCharType="end"/>
      </w:r>
      <w:r w:rsidRPr="00B861BE">
        <w:rPr>
          <w:rFonts w:eastAsia="Times New Roman"/>
          <w:sz w:val="26"/>
          <w:szCs w:val="26"/>
        </w:rPr>
        <w:t xml:space="preserve"> və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b</m:t>
            </m:r>
            <m:r>
              <w:rPr>
                <w:rFonts w:ascii="Cambria Math"/>
                <w:sz w:val="26"/>
                <w:szCs w:val="26"/>
              </w:rPr>
              <m:t>.</m:t>
            </m:r>
            <m:r>
              <w:rPr>
                <w:rFonts w:ascii="Cambria Math" w:hAnsi="Cambria Math"/>
                <w:sz w:val="26"/>
                <w:szCs w:val="26"/>
              </w:rPr>
              <m:t>d</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b</m:t>
            </m:r>
            <m:r>
              <w:rPr>
                <w:rFonts w:ascii="Cambria Math"/>
                <w:sz w:val="26"/>
                <w:szCs w:val="26"/>
              </w:rPr>
              <m:t>.</m:t>
            </m:r>
            <m:r>
              <w:rPr>
                <w:rFonts w:ascii="Cambria Math" w:hAnsi="Cambria Math"/>
                <w:sz w:val="26"/>
                <w:szCs w:val="26"/>
              </w:rPr>
              <m:t>d</m:t>
            </m:r>
          </m:sub>
        </m:sSub>
      </m:oMath>
      <w:r w:rsidR="00054AD5" w:rsidRPr="00A8126A">
        <w:rPr>
          <w:rFonts w:eastAsia="Times New Roman"/>
          <w:sz w:val="26"/>
          <w:szCs w:val="26"/>
        </w:rPr>
        <w:fldChar w:fldCharType="end"/>
      </w:r>
      <w:r w:rsidRPr="00B861BE">
        <w:rPr>
          <w:rFonts w:eastAsia="Times New Roman"/>
          <w:sz w:val="26"/>
          <w:szCs w:val="26"/>
        </w:rPr>
        <w:t xml:space="preserve"> uyğun olaraq uğursuzluqlar arası saz işləmə və bərpa edilmə vaxtlarının riyazi gözləmələri ilə əvəz edilməlidir, yəni </w:t>
      </w:r>
    </w:p>
    <w:p w:rsidR="00A8126A" w:rsidRPr="00E86069" w:rsidRDefault="00054AD5" w:rsidP="00E86069">
      <w:pPr>
        <w:widowControl w:val="0"/>
        <w:spacing w:line="240" w:lineRule="auto"/>
        <w:ind w:firstLine="0"/>
        <w:jc w:val="center"/>
        <w:rPr>
          <w:rFonts w:eastAsia="Times New Roman"/>
          <w:sz w:val="24"/>
          <w:szCs w:val="24"/>
        </w:rPr>
      </w:pPr>
      <m:oMathPara>
        <m:oMathParaPr>
          <m:jc m:val="center"/>
        </m:oMathParaPr>
        <m:oMath>
          <m:sSub>
            <m:sSubPr>
              <m:ctrlPr>
                <w:rPr>
                  <w:rFonts w:ascii="Cambria Math" w:hAnsi="Cambria Math"/>
                  <w:i/>
                  <w:sz w:val="24"/>
                  <w:szCs w:val="24"/>
                </w:rPr>
              </m:ctrlPr>
            </m:sSubPr>
            <m:e>
              <m:r>
                <w:rPr>
                  <w:rFonts w:ascii="Cambria Math" w:hAnsi="Cambria Math"/>
                  <w:sz w:val="24"/>
                  <w:szCs w:val="24"/>
                </w:rPr>
                <m:t>K</m:t>
              </m:r>
            </m:e>
            <m:sub>
              <m:r>
                <w:rPr>
                  <w:rFonts w:hAnsi="Cambria Math"/>
                  <w:sz w:val="24"/>
                  <w:szCs w:val="24"/>
                </w:rPr>
                <m:t>h</m:t>
              </m:r>
            </m:sub>
          </m:sSub>
          <m:r>
            <w:rPr>
              <w:rFonts w:asci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or</m:t>
                  </m:r>
                </m:sub>
              </m:sSub>
            </m:num>
            <m:den>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or</m:t>
                  </m:r>
                </m:sub>
              </m:sSub>
              <m:r>
                <w:rPr>
                  <w:rFonts w:asci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b</m:t>
                  </m:r>
                  <m:r>
                    <w:rPr>
                      <w:rFonts w:ascii="Cambria Math"/>
                      <w:sz w:val="24"/>
                      <w:szCs w:val="24"/>
                    </w:rPr>
                    <m:t>.</m:t>
                  </m:r>
                  <m:r>
                    <w:rPr>
                      <w:rFonts w:ascii="Cambria Math" w:hAnsi="Cambria Math"/>
                      <w:sz w:val="24"/>
                      <w:szCs w:val="24"/>
                    </w:rPr>
                    <m:t>e</m:t>
                  </m:r>
                </m:sub>
              </m:sSub>
            </m:den>
          </m:f>
          <m:r>
            <w:rPr>
              <w:rFonts w:ascii="Cambria Math"/>
              <w:sz w:val="24"/>
              <w:szCs w:val="24"/>
            </w:rPr>
            <m:t xml:space="preserve"> .                                                        (19)</m:t>
          </m:r>
        </m:oMath>
      </m:oMathPara>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 xml:space="preserve">Burada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or</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or</m:t>
            </m:r>
          </m:sub>
        </m:sSub>
      </m:oMath>
      <w:r w:rsidR="00054AD5" w:rsidRPr="00A8126A">
        <w:rPr>
          <w:rFonts w:eastAsia="Times New Roman"/>
          <w:sz w:val="26"/>
          <w:szCs w:val="26"/>
        </w:rPr>
        <w:fldChar w:fldCharType="end"/>
      </w:r>
      <w:r w:rsidRPr="00B861BE">
        <w:rPr>
          <w:rFonts w:eastAsia="Times New Roman"/>
          <w:sz w:val="26"/>
          <w:szCs w:val="26"/>
        </w:rPr>
        <w:t xml:space="preserve">-uğursuzluqlararası iş vaxtı;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b</m:t>
            </m:r>
            <m:r>
              <w:rPr>
                <w:rFonts w:ascii="Cambria Math"/>
                <w:sz w:val="26"/>
                <w:szCs w:val="26"/>
              </w:rPr>
              <m:t>.</m:t>
            </m:r>
            <m:r>
              <w:rPr>
                <w:rFonts w:ascii="Cambria Math" w:hAnsi="Cambria Math"/>
                <w:sz w:val="26"/>
                <w:szCs w:val="26"/>
              </w:rPr>
              <m:t>e</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b</m:t>
            </m:r>
            <m:r>
              <w:rPr>
                <w:rFonts w:ascii="Cambria Math"/>
                <w:sz w:val="26"/>
                <w:szCs w:val="26"/>
              </w:rPr>
              <m:t>.</m:t>
            </m:r>
            <m:r>
              <w:rPr>
                <w:rFonts w:ascii="Cambria Math" w:hAnsi="Cambria Math"/>
                <w:sz w:val="26"/>
                <w:szCs w:val="26"/>
              </w:rPr>
              <m:t>e</m:t>
            </m:r>
          </m:sub>
        </m:sSub>
      </m:oMath>
      <w:r w:rsidR="00054AD5" w:rsidRPr="00A8126A">
        <w:rPr>
          <w:rFonts w:eastAsia="Times New Roman"/>
          <w:sz w:val="26"/>
          <w:szCs w:val="26"/>
        </w:rPr>
        <w:fldChar w:fldCharType="end"/>
      </w:r>
      <w:r w:rsidRPr="00B861BE">
        <w:rPr>
          <w:rFonts w:eastAsia="Times New Roman"/>
          <w:sz w:val="26"/>
          <w:szCs w:val="26"/>
        </w:rPr>
        <w:t>-orta bərpaedilmə müddəti.</w:t>
      </w:r>
    </w:p>
    <w:p w:rsidR="00A8126A" w:rsidRPr="00FD137D" w:rsidRDefault="00A8126A" w:rsidP="00854A00">
      <w:pPr>
        <w:widowControl w:val="0"/>
        <w:spacing w:line="276" w:lineRule="auto"/>
        <w:ind w:firstLine="0"/>
        <w:jc w:val="center"/>
        <w:rPr>
          <w:b/>
          <w:sz w:val="26"/>
          <w:szCs w:val="26"/>
        </w:rPr>
      </w:pPr>
      <w:r w:rsidRPr="00FD137D">
        <w:rPr>
          <w:b/>
          <w:sz w:val="26"/>
          <w:szCs w:val="26"/>
        </w:rPr>
        <w:t>3.3.</w:t>
      </w:r>
      <w:r w:rsidRPr="00854A00">
        <w:rPr>
          <w:b/>
          <w:sz w:val="26"/>
          <w:szCs w:val="26"/>
          <w:lang w:val="en-US"/>
        </w:rPr>
        <w:t>Texniki</w:t>
      </w:r>
      <w:r w:rsidRPr="00FD137D">
        <w:rPr>
          <w:b/>
          <w:sz w:val="26"/>
          <w:szCs w:val="26"/>
        </w:rPr>
        <w:t xml:space="preserve"> </w:t>
      </w:r>
      <w:r w:rsidRPr="00854A00">
        <w:rPr>
          <w:b/>
          <w:sz w:val="26"/>
          <w:szCs w:val="26"/>
          <w:lang w:val="en-US"/>
        </w:rPr>
        <w:t>sistemin</w:t>
      </w:r>
      <w:r w:rsidRPr="00FD137D">
        <w:rPr>
          <w:b/>
          <w:sz w:val="26"/>
          <w:szCs w:val="26"/>
        </w:rPr>
        <w:t xml:space="preserve"> </w:t>
      </w:r>
      <w:r w:rsidRPr="00854A00">
        <w:rPr>
          <w:b/>
          <w:sz w:val="26"/>
          <w:szCs w:val="26"/>
          <w:lang w:val="en-US"/>
        </w:rPr>
        <w:t>etibarl</w:t>
      </w:r>
      <w:r w:rsidRPr="00FD137D">
        <w:rPr>
          <w:b/>
          <w:sz w:val="26"/>
          <w:szCs w:val="26"/>
        </w:rPr>
        <w:t>ı</w:t>
      </w:r>
      <w:r w:rsidRPr="00854A00">
        <w:rPr>
          <w:b/>
          <w:sz w:val="26"/>
          <w:szCs w:val="26"/>
          <w:lang w:val="en-US"/>
        </w:rPr>
        <w:t>l</w:t>
      </w:r>
      <w:r w:rsidRPr="00FD137D">
        <w:rPr>
          <w:b/>
          <w:sz w:val="26"/>
          <w:szCs w:val="26"/>
        </w:rPr>
        <w:t>ığı</w:t>
      </w:r>
      <w:r w:rsidRPr="00854A00">
        <w:rPr>
          <w:b/>
          <w:sz w:val="26"/>
          <w:szCs w:val="26"/>
          <w:lang w:val="en-US"/>
        </w:rPr>
        <w:t>n</w:t>
      </w:r>
      <w:r w:rsidRPr="00FD137D">
        <w:rPr>
          <w:b/>
          <w:sz w:val="26"/>
          <w:szCs w:val="26"/>
        </w:rPr>
        <w:t>ı</w:t>
      </w:r>
      <w:r w:rsidRPr="00854A00">
        <w:rPr>
          <w:b/>
          <w:sz w:val="26"/>
          <w:szCs w:val="26"/>
          <w:lang w:val="en-US"/>
        </w:rPr>
        <w:t>n</w:t>
      </w:r>
      <w:r w:rsidRPr="00FD137D">
        <w:rPr>
          <w:b/>
          <w:sz w:val="26"/>
          <w:szCs w:val="26"/>
        </w:rPr>
        <w:t xml:space="preserve"> </w:t>
      </w:r>
      <w:r w:rsidRPr="00854A00">
        <w:rPr>
          <w:b/>
          <w:sz w:val="26"/>
          <w:szCs w:val="26"/>
          <w:lang w:val="en-US"/>
        </w:rPr>
        <w:t>struktur</w:t>
      </w:r>
      <w:r w:rsidRPr="00FD137D">
        <w:rPr>
          <w:b/>
          <w:sz w:val="26"/>
          <w:szCs w:val="26"/>
        </w:rPr>
        <w:t xml:space="preserve"> </w:t>
      </w:r>
      <w:r w:rsidRPr="00854A00">
        <w:rPr>
          <w:b/>
          <w:sz w:val="26"/>
          <w:szCs w:val="26"/>
          <w:lang w:val="en-US"/>
        </w:rPr>
        <w:t>sxemi</w:t>
      </w:r>
    </w:p>
    <w:p w:rsidR="00A8126A" w:rsidRPr="00B861BE" w:rsidRDefault="00A8126A" w:rsidP="00854A00">
      <w:pPr>
        <w:widowControl w:val="0"/>
        <w:spacing w:line="276" w:lineRule="auto"/>
        <w:jc w:val="both"/>
        <w:rPr>
          <w:sz w:val="26"/>
          <w:szCs w:val="26"/>
        </w:rPr>
      </w:pPr>
      <w:r w:rsidRPr="00FD137D">
        <w:rPr>
          <w:sz w:val="26"/>
          <w:szCs w:val="26"/>
        </w:rPr>
        <w:t>Ü</w:t>
      </w:r>
      <w:r w:rsidRPr="00854A00">
        <w:rPr>
          <w:sz w:val="26"/>
          <w:szCs w:val="26"/>
          <w:lang w:val="en-US"/>
        </w:rPr>
        <w:t>mumilikd</w:t>
      </w:r>
      <w:r w:rsidRPr="00FD137D">
        <w:rPr>
          <w:sz w:val="26"/>
          <w:szCs w:val="26"/>
        </w:rPr>
        <w:t xml:space="preserve">ə </w:t>
      </w:r>
      <w:r w:rsidRPr="00854A00">
        <w:rPr>
          <w:sz w:val="26"/>
          <w:szCs w:val="26"/>
          <w:lang w:val="en-US"/>
        </w:rPr>
        <w:t>texniki</w:t>
      </w:r>
      <w:r w:rsidRPr="00FD137D">
        <w:rPr>
          <w:sz w:val="26"/>
          <w:szCs w:val="26"/>
        </w:rPr>
        <w:t xml:space="preserve"> </w:t>
      </w:r>
      <w:r w:rsidRPr="00854A00">
        <w:rPr>
          <w:sz w:val="26"/>
          <w:szCs w:val="26"/>
          <w:lang w:val="en-US"/>
        </w:rPr>
        <w:t>sisteml</w:t>
      </w:r>
      <w:r w:rsidRPr="00FD137D">
        <w:rPr>
          <w:sz w:val="26"/>
          <w:szCs w:val="26"/>
        </w:rPr>
        <w:t>ə</w:t>
      </w:r>
      <w:r w:rsidRPr="00854A00">
        <w:rPr>
          <w:sz w:val="26"/>
          <w:szCs w:val="26"/>
          <w:lang w:val="en-US"/>
        </w:rPr>
        <w:t>rin</w:t>
      </w:r>
      <w:r w:rsidRPr="00FD137D">
        <w:rPr>
          <w:sz w:val="26"/>
          <w:szCs w:val="26"/>
        </w:rPr>
        <w:t xml:space="preserve"> </w:t>
      </w:r>
      <w:r w:rsidRPr="00854A00">
        <w:rPr>
          <w:sz w:val="26"/>
          <w:szCs w:val="26"/>
          <w:lang w:val="en-US"/>
        </w:rPr>
        <w:t>etibarl</w:t>
      </w:r>
      <w:r w:rsidRPr="00FD137D">
        <w:rPr>
          <w:sz w:val="26"/>
          <w:szCs w:val="26"/>
        </w:rPr>
        <w:t>ı</w:t>
      </w:r>
      <w:r w:rsidRPr="00854A00">
        <w:rPr>
          <w:sz w:val="26"/>
          <w:szCs w:val="26"/>
          <w:lang w:val="en-US"/>
        </w:rPr>
        <w:t>l</w:t>
      </w:r>
      <w:r w:rsidRPr="00FD137D">
        <w:rPr>
          <w:sz w:val="26"/>
          <w:szCs w:val="26"/>
        </w:rPr>
        <w:t>ı</w:t>
      </w:r>
      <w:r w:rsidRPr="00854A00">
        <w:rPr>
          <w:sz w:val="26"/>
          <w:szCs w:val="26"/>
          <w:lang w:val="en-US"/>
        </w:rPr>
        <w:t>q</w:t>
      </w:r>
      <w:r w:rsidRPr="00FD137D">
        <w:rPr>
          <w:sz w:val="26"/>
          <w:szCs w:val="26"/>
        </w:rPr>
        <w:t xml:space="preserve"> </w:t>
      </w:r>
      <w:r w:rsidRPr="00854A00">
        <w:rPr>
          <w:sz w:val="26"/>
          <w:szCs w:val="26"/>
          <w:lang w:val="en-US"/>
        </w:rPr>
        <w:t>bax</w:t>
      </w:r>
      <w:r w:rsidRPr="00FD137D">
        <w:rPr>
          <w:sz w:val="26"/>
          <w:szCs w:val="26"/>
        </w:rPr>
        <w:t>ı</w:t>
      </w:r>
      <w:r w:rsidRPr="00854A00">
        <w:rPr>
          <w:sz w:val="26"/>
          <w:szCs w:val="26"/>
          <w:lang w:val="en-US"/>
        </w:rPr>
        <w:t>m</w:t>
      </w:r>
      <w:r w:rsidRPr="00FD137D">
        <w:rPr>
          <w:sz w:val="26"/>
          <w:szCs w:val="26"/>
        </w:rPr>
        <w:t>ı</w:t>
      </w:r>
      <w:r w:rsidRPr="00854A00">
        <w:rPr>
          <w:sz w:val="26"/>
          <w:szCs w:val="26"/>
          <w:lang w:val="en-US"/>
        </w:rPr>
        <w:t>ndan</w:t>
      </w:r>
      <w:r w:rsidRPr="00FD137D">
        <w:rPr>
          <w:sz w:val="26"/>
          <w:szCs w:val="26"/>
        </w:rPr>
        <w:t xml:space="preserve"> </w:t>
      </w:r>
      <w:r w:rsidRPr="00854A00">
        <w:rPr>
          <w:sz w:val="26"/>
          <w:szCs w:val="26"/>
          <w:lang w:val="en-US"/>
        </w:rPr>
        <w:t>struktur</w:t>
      </w:r>
      <w:r w:rsidRPr="00FD137D">
        <w:rPr>
          <w:sz w:val="26"/>
          <w:szCs w:val="26"/>
        </w:rPr>
        <w:t xml:space="preserve"> </w:t>
      </w:r>
      <w:r w:rsidRPr="00854A00">
        <w:rPr>
          <w:sz w:val="26"/>
          <w:szCs w:val="26"/>
          <w:lang w:val="en-US"/>
        </w:rPr>
        <w:t>sxeml</w:t>
      </w:r>
      <w:r w:rsidRPr="00FD137D">
        <w:rPr>
          <w:sz w:val="26"/>
          <w:szCs w:val="26"/>
        </w:rPr>
        <w:t>ə</w:t>
      </w:r>
      <w:r w:rsidRPr="00854A00">
        <w:rPr>
          <w:sz w:val="26"/>
          <w:szCs w:val="26"/>
          <w:lang w:val="en-US"/>
        </w:rPr>
        <w:t>rinin</w:t>
      </w:r>
      <w:r w:rsidRPr="00FD137D">
        <w:rPr>
          <w:sz w:val="26"/>
          <w:szCs w:val="26"/>
        </w:rPr>
        <w:t xml:space="preserve"> </w:t>
      </w:r>
      <w:r w:rsidRPr="00854A00">
        <w:rPr>
          <w:sz w:val="26"/>
          <w:szCs w:val="26"/>
          <w:lang w:val="en-US"/>
        </w:rPr>
        <w:t>ard</w:t>
      </w:r>
      <w:r w:rsidRPr="00FD137D">
        <w:rPr>
          <w:sz w:val="26"/>
          <w:szCs w:val="26"/>
        </w:rPr>
        <w:t>ı</w:t>
      </w:r>
      <w:r w:rsidRPr="00854A00">
        <w:rPr>
          <w:sz w:val="26"/>
          <w:szCs w:val="26"/>
          <w:lang w:val="en-US"/>
        </w:rPr>
        <w:t>c</w:t>
      </w:r>
      <w:r w:rsidRPr="00FD137D">
        <w:rPr>
          <w:sz w:val="26"/>
          <w:szCs w:val="26"/>
        </w:rPr>
        <w:t>ı</w:t>
      </w:r>
      <w:r w:rsidRPr="00854A00">
        <w:rPr>
          <w:sz w:val="26"/>
          <w:szCs w:val="26"/>
          <w:lang w:val="en-US"/>
        </w:rPr>
        <w:t>l</w:t>
      </w:r>
      <w:r w:rsidRPr="00FD137D">
        <w:rPr>
          <w:sz w:val="26"/>
          <w:szCs w:val="26"/>
        </w:rPr>
        <w:t xml:space="preserve"> </w:t>
      </w:r>
      <w:r w:rsidRPr="00854A00">
        <w:rPr>
          <w:sz w:val="26"/>
          <w:szCs w:val="26"/>
          <w:lang w:val="en-US"/>
        </w:rPr>
        <w:t>birl</w:t>
      </w:r>
      <w:r w:rsidRPr="00FD137D">
        <w:rPr>
          <w:sz w:val="26"/>
          <w:szCs w:val="26"/>
        </w:rPr>
        <w:t>əş</w:t>
      </w:r>
      <w:r w:rsidRPr="00854A00">
        <w:rPr>
          <w:sz w:val="26"/>
          <w:szCs w:val="26"/>
          <w:lang w:val="en-US"/>
        </w:rPr>
        <w:t>m</w:t>
      </w:r>
      <w:r w:rsidRPr="00FD137D">
        <w:rPr>
          <w:sz w:val="26"/>
          <w:szCs w:val="26"/>
        </w:rPr>
        <w:t>ə</w:t>
      </w:r>
      <w:r w:rsidRPr="00854A00">
        <w:rPr>
          <w:sz w:val="26"/>
          <w:szCs w:val="26"/>
          <w:lang w:val="en-US"/>
        </w:rPr>
        <w:t>li</w:t>
      </w:r>
      <w:r w:rsidRPr="00FD137D">
        <w:rPr>
          <w:sz w:val="26"/>
          <w:szCs w:val="26"/>
        </w:rPr>
        <w:t xml:space="preserve">, </w:t>
      </w:r>
      <w:r w:rsidRPr="00854A00">
        <w:rPr>
          <w:sz w:val="26"/>
          <w:szCs w:val="26"/>
          <w:lang w:val="en-US"/>
        </w:rPr>
        <w:t>paralel</w:t>
      </w:r>
      <w:r w:rsidRPr="00FD137D">
        <w:rPr>
          <w:sz w:val="26"/>
          <w:szCs w:val="26"/>
        </w:rPr>
        <w:t xml:space="preserve"> </w:t>
      </w:r>
      <w:r w:rsidRPr="00854A00">
        <w:rPr>
          <w:sz w:val="26"/>
          <w:szCs w:val="26"/>
          <w:lang w:val="en-US"/>
        </w:rPr>
        <w:t>birl</w:t>
      </w:r>
      <w:r w:rsidRPr="00FD137D">
        <w:rPr>
          <w:sz w:val="26"/>
          <w:szCs w:val="26"/>
        </w:rPr>
        <w:t>əş</w:t>
      </w:r>
      <w:r w:rsidRPr="00854A00">
        <w:rPr>
          <w:sz w:val="26"/>
          <w:szCs w:val="26"/>
          <w:lang w:val="en-US"/>
        </w:rPr>
        <w:t>m</w:t>
      </w:r>
      <w:r w:rsidRPr="00FD137D">
        <w:rPr>
          <w:sz w:val="26"/>
          <w:szCs w:val="26"/>
        </w:rPr>
        <w:t>ə</w:t>
      </w:r>
      <w:r w:rsidRPr="00854A00">
        <w:rPr>
          <w:sz w:val="26"/>
          <w:szCs w:val="26"/>
          <w:lang w:val="en-US"/>
        </w:rPr>
        <w:t>li</w:t>
      </w:r>
      <w:r w:rsidRPr="00FD137D">
        <w:rPr>
          <w:sz w:val="26"/>
          <w:szCs w:val="26"/>
        </w:rPr>
        <w:t xml:space="preserve"> </w:t>
      </w:r>
      <w:r w:rsidRPr="00854A00">
        <w:rPr>
          <w:sz w:val="26"/>
          <w:szCs w:val="26"/>
          <w:lang w:val="en-US"/>
        </w:rPr>
        <w:t>v</w:t>
      </w:r>
      <w:r w:rsidRPr="00FD137D">
        <w:rPr>
          <w:sz w:val="26"/>
          <w:szCs w:val="26"/>
        </w:rPr>
        <w:t xml:space="preserve">ə </w:t>
      </w:r>
      <w:r w:rsidRPr="00854A00">
        <w:rPr>
          <w:sz w:val="26"/>
          <w:szCs w:val="26"/>
          <w:lang w:val="en-US"/>
        </w:rPr>
        <w:t>m</w:t>
      </w:r>
      <w:r w:rsidRPr="00FD137D">
        <w:rPr>
          <w:sz w:val="26"/>
          <w:szCs w:val="26"/>
        </w:rPr>
        <w:t>ü</w:t>
      </w:r>
      <w:r w:rsidRPr="00854A00">
        <w:rPr>
          <w:sz w:val="26"/>
          <w:szCs w:val="26"/>
          <w:lang w:val="en-US"/>
        </w:rPr>
        <w:t>r</w:t>
      </w:r>
      <w:r w:rsidRPr="00FD137D">
        <w:rPr>
          <w:sz w:val="26"/>
          <w:szCs w:val="26"/>
        </w:rPr>
        <w:t>ə</w:t>
      </w:r>
      <w:r w:rsidRPr="00854A00">
        <w:rPr>
          <w:sz w:val="26"/>
          <w:szCs w:val="26"/>
          <w:lang w:val="en-US"/>
        </w:rPr>
        <w:t>kk</w:t>
      </w:r>
      <w:r w:rsidRPr="00FD137D">
        <w:rPr>
          <w:sz w:val="26"/>
          <w:szCs w:val="26"/>
        </w:rPr>
        <w:t>ə</w:t>
      </w:r>
      <w:r w:rsidRPr="00854A00">
        <w:rPr>
          <w:sz w:val="26"/>
          <w:szCs w:val="26"/>
          <w:lang w:val="en-US"/>
        </w:rPr>
        <w:t>b</w:t>
      </w:r>
      <w:r w:rsidRPr="00FD137D">
        <w:rPr>
          <w:sz w:val="26"/>
          <w:szCs w:val="26"/>
        </w:rPr>
        <w:t xml:space="preserve"> </w:t>
      </w:r>
      <w:r w:rsidRPr="00854A00">
        <w:rPr>
          <w:sz w:val="26"/>
          <w:szCs w:val="26"/>
          <w:lang w:val="en-US"/>
        </w:rPr>
        <w:t>birl</w:t>
      </w:r>
      <w:r w:rsidRPr="00FD137D">
        <w:rPr>
          <w:sz w:val="26"/>
          <w:szCs w:val="26"/>
        </w:rPr>
        <w:t>əş</w:t>
      </w:r>
      <w:r w:rsidRPr="00854A00">
        <w:rPr>
          <w:sz w:val="26"/>
          <w:szCs w:val="26"/>
          <w:lang w:val="en-US"/>
        </w:rPr>
        <w:t>m</w:t>
      </w:r>
      <w:r w:rsidRPr="00FD137D">
        <w:rPr>
          <w:sz w:val="26"/>
          <w:szCs w:val="26"/>
        </w:rPr>
        <w:t>ə</w:t>
      </w:r>
      <w:r w:rsidRPr="00854A00">
        <w:rPr>
          <w:sz w:val="26"/>
          <w:szCs w:val="26"/>
          <w:lang w:val="en-US"/>
        </w:rPr>
        <w:t>li</w:t>
      </w:r>
      <w:r w:rsidRPr="00FD137D">
        <w:rPr>
          <w:sz w:val="26"/>
          <w:szCs w:val="26"/>
        </w:rPr>
        <w:t xml:space="preserve"> </w:t>
      </w:r>
      <w:r w:rsidRPr="00854A00">
        <w:rPr>
          <w:sz w:val="26"/>
          <w:szCs w:val="26"/>
          <w:lang w:val="en-US"/>
        </w:rPr>
        <w:t>struktur</w:t>
      </w:r>
      <w:r w:rsidRPr="00FD137D">
        <w:rPr>
          <w:sz w:val="26"/>
          <w:szCs w:val="26"/>
        </w:rPr>
        <w:t xml:space="preserve"> </w:t>
      </w:r>
      <w:r w:rsidRPr="00854A00">
        <w:rPr>
          <w:sz w:val="26"/>
          <w:szCs w:val="26"/>
          <w:lang w:val="en-US"/>
        </w:rPr>
        <w:t>sxeml</w:t>
      </w:r>
      <w:r w:rsidRPr="00FD137D">
        <w:rPr>
          <w:sz w:val="26"/>
          <w:szCs w:val="26"/>
        </w:rPr>
        <w:t>ə</w:t>
      </w:r>
      <w:r w:rsidRPr="00854A00">
        <w:rPr>
          <w:sz w:val="26"/>
          <w:szCs w:val="26"/>
          <w:lang w:val="en-US"/>
        </w:rPr>
        <w:t>ri</w:t>
      </w:r>
      <w:r w:rsidRPr="00FD137D">
        <w:rPr>
          <w:sz w:val="26"/>
          <w:szCs w:val="26"/>
        </w:rPr>
        <w:t xml:space="preserve"> </w:t>
      </w:r>
      <w:r w:rsidRPr="00854A00">
        <w:rPr>
          <w:sz w:val="26"/>
          <w:szCs w:val="26"/>
          <w:lang w:val="en-US"/>
        </w:rPr>
        <w:t>f</w:t>
      </w:r>
      <w:r w:rsidRPr="00FD137D">
        <w:rPr>
          <w:sz w:val="26"/>
          <w:szCs w:val="26"/>
        </w:rPr>
        <w:t>ə</w:t>
      </w:r>
      <w:r w:rsidRPr="00854A00">
        <w:rPr>
          <w:sz w:val="26"/>
          <w:szCs w:val="26"/>
          <w:lang w:val="en-US"/>
        </w:rPr>
        <w:t>rql</w:t>
      </w:r>
      <w:r w:rsidRPr="00FD137D">
        <w:rPr>
          <w:sz w:val="26"/>
          <w:szCs w:val="26"/>
        </w:rPr>
        <w:t>ə</w:t>
      </w:r>
      <w:r w:rsidRPr="00854A00">
        <w:rPr>
          <w:sz w:val="26"/>
          <w:szCs w:val="26"/>
          <w:lang w:val="en-US"/>
        </w:rPr>
        <w:t>ndiril</w:t>
      </w:r>
      <w:r w:rsidRPr="00FD137D">
        <w:rPr>
          <w:sz w:val="26"/>
          <w:szCs w:val="26"/>
        </w:rPr>
        <w:t xml:space="preserve">ə </w:t>
      </w:r>
      <w:r w:rsidRPr="00854A00">
        <w:rPr>
          <w:sz w:val="26"/>
          <w:szCs w:val="26"/>
          <w:lang w:val="en-US"/>
        </w:rPr>
        <w:t>bil</w:t>
      </w:r>
      <w:r w:rsidRPr="00FD137D">
        <w:rPr>
          <w:sz w:val="26"/>
          <w:szCs w:val="26"/>
        </w:rPr>
        <w:t>ə</w:t>
      </w:r>
      <w:r w:rsidRPr="00854A00">
        <w:rPr>
          <w:sz w:val="26"/>
          <w:szCs w:val="26"/>
          <w:lang w:val="en-US"/>
        </w:rPr>
        <w:t>r</w:t>
      </w:r>
      <w:r w:rsidRPr="00FD137D">
        <w:rPr>
          <w:sz w:val="26"/>
          <w:szCs w:val="26"/>
        </w:rPr>
        <w:t xml:space="preserve">. </w:t>
      </w:r>
      <w:r w:rsidRPr="00B861BE">
        <w:rPr>
          <w:sz w:val="26"/>
          <w:szCs w:val="26"/>
        </w:rPr>
        <w:t>Hər bir struktur sxemə uyğun olaraq, texniki sistemin etibarlılıq parametrlərinin qiymətləndirilməsi fərqli olur.</w:t>
      </w:r>
    </w:p>
    <w:p w:rsidR="00A8126A" w:rsidRPr="00B861BE" w:rsidRDefault="00A8126A" w:rsidP="00854A00">
      <w:pPr>
        <w:widowControl w:val="0"/>
        <w:spacing w:line="276" w:lineRule="auto"/>
        <w:ind w:firstLine="0"/>
        <w:jc w:val="center"/>
        <w:rPr>
          <w:b/>
          <w:sz w:val="26"/>
          <w:szCs w:val="26"/>
        </w:rPr>
      </w:pPr>
      <w:r w:rsidRPr="00B861BE">
        <w:rPr>
          <w:b/>
          <w:sz w:val="26"/>
          <w:szCs w:val="26"/>
        </w:rPr>
        <w:t>3.3.1.Ardıcıl birləşməli struktur</w:t>
      </w:r>
    </w:p>
    <w:p w:rsidR="00A8126A" w:rsidRPr="00B861BE" w:rsidRDefault="00A8126A" w:rsidP="00A8126A">
      <w:pPr>
        <w:widowControl w:val="0"/>
        <w:spacing w:line="276" w:lineRule="auto"/>
        <w:rPr>
          <w:sz w:val="26"/>
          <w:szCs w:val="26"/>
        </w:rPr>
      </w:pPr>
      <w:r w:rsidRPr="00B861BE">
        <w:rPr>
          <w:sz w:val="26"/>
          <w:szCs w:val="26"/>
        </w:rPr>
        <w:t xml:space="preserve">Etibarlılıq baxımından ardıcıl birləşmə zamanı sistemin hər hansı elementində baş verən uğursuzluq sistemin uğursuzluğuna səbəb olur. Etibarlılıq baxımından ardıcıl birləşmə struktur sxemin sadə forması olub, fiziki baxımdan ola bilər ki, fərqli şəkildə birləşmədən ibarət olsun. Etibarlılığın bu struktur sxeminin ümumi quruluşu şəkil 1-də təsvir edilmişdir. Bu struktur sxem üzrə istənilən elementin uğursuzluğu sistemin uğursuzluğu ilə nəticələnir. Etibarlılığın hesablanması zamanı qəbul edilir ki, baş verən hər bir hadisə təsadüfidir və biri-birindən asılı deyildir [5, s.84]. </w:t>
      </w:r>
    </w:p>
    <w:p w:rsidR="00A8126A" w:rsidRPr="00854A00" w:rsidRDefault="00A8126A" w:rsidP="00854A00">
      <w:pPr>
        <w:widowControl w:val="0"/>
        <w:spacing w:line="240" w:lineRule="auto"/>
        <w:ind w:firstLine="0"/>
        <w:rPr>
          <w:sz w:val="20"/>
          <w:szCs w:val="20"/>
        </w:rPr>
      </w:pPr>
    </w:p>
    <w:p w:rsidR="00A8126A" w:rsidRPr="00854A00" w:rsidRDefault="00A86A1D" w:rsidP="00854A00">
      <w:pPr>
        <w:widowControl w:val="0"/>
        <w:spacing w:line="240" w:lineRule="auto"/>
        <w:ind w:firstLine="0"/>
        <w:jc w:val="center"/>
        <w:rPr>
          <w:sz w:val="20"/>
          <w:szCs w:val="20"/>
        </w:rPr>
      </w:pPr>
      <w:r w:rsidRPr="00054AD5">
        <w:rPr>
          <w:noProof/>
          <w:sz w:val="20"/>
          <w:szCs w:val="20"/>
          <w:lang w:eastAsia="ru-RU"/>
        </w:rPr>
        <w:pict>
          <v:shape id="_x0000_i1141" type="#_x0000_t75" style="width:384pt;height:23.25pt;visibility:visible">
            <v:imagedata r:id="rId222" o:title=""/>
          </v:shape>
        </w:pict>
      </w:r>
    </w:p>
    <w:p w:rsidR="004A2193" w:rsidRDefault="004A2193" w:rsidP="004A2193">
      <w:pPr>
        <w:widowControl w:val="0"/>
        <w:spacing w:line="240" w:lineRule="auto"/>
        <w:ind w:firstLine="0"/>
        <w:jc w:val="center"/>
        <w:rPr>
          <w:sz w:val="20"/>
          <w:szCs w:val="20"/>
          <w:lang w:val="az-Latn-AZ"/>
        </w:rPr>
      </w:pPr>
    </w:p>
    <w:p w:rsidR="00A8126A" w:rsidRPr="004A2193" w:rsidRDefault="00A8126A" w:rsidP="004A2193">
      <w:pPr>
        <w:widowControl w:val="0"/>
        <w:spacing w:line="240" w:lineRule="auto"/>
        <w:ind w:firstLine="0"/>
        <w:jc w:val="center"/>
        <w:rPr>
          <w:sz w:val="20"/>
          <w:szCs w:val="20"/>
          <w:lang w:val="az-Latn-AZ"/>
        </w:rPr>
      </w:pPr>
      <w:r w:rsidRPr="004A2193">
        <w:rPr>
          <w:sz w:val="20"/>
          <w:szCs w:val="20"/>
          <w:lang w:val="az-Latn-AZ"/>
        </w:rPr>
        <w:t xml:space="preserve">Şəkil 1.Etibarlılıq baxımından elementləri ardıcıl birləşmişsistemin struktur sxemi </w:t>
      </w:r>
    </w:p>
    <w:p w:rsidR="00A8126A" w:rsidRPr="004A2193" w:rsidRDefault="00A8126A" w:rsidP="00854A00">
      <w:pPr>
        <w:widowControl w:val="0"/>
        <w:spacing w:line="240" w:lineRule="auto"/>
        <w:ind w:firstLine="0"/>
        <w:jc w:val="center"/>
        <w:rPr>
          <w:sz w:val="20"/>
          <w:szCs w:val="20"/>
          <w:lang w:val="az-Latn-AZ"/>
        </w:rPr>
      </w:pPr>
    </w:p>
    <w:p w:rsidR="00A8126A" w:rsidRPr="00876C63" w:rsidRDefault="00A8126A" w:rsidP="00854A00">
      <w:pPr>
        <w:widowControl w:val="0"/>
        <w:spacing w:line="276" w:lineRule="auto"/>
        <w:jc w:val="both"/>
        <w:rPr>
          <w:b/>
          <w:sz w:val="26"/>
          <w:szCs w:val="26"/>
          <w:lang w:val="az-Latn-AZ"/>
        </w:rPr>
      </w:pPr>
      <w:r w:rsidRPr="00876C63">
        <w:rPr>
          <w:sz w:val="26"/>
          <w:szCs w:val="26"/>
          <w:lang w:val="az-Latn-AZ"/>
        </w:rPr>
        <w:t>Ehtimal nəzəriyyəsi baxımından sistemin uğurlu işindən ibarət hadisə sistemi təşkil edən elementlərin hər birinin uğurlu işindən ibarət hadisələrin  birləşməsindən ibarətdir. Çünki həmin hadisələr biri-birindən asılı deyildir. Ona görə də, sistemin uğurlu iş ehtimalı onun hər bir elementinin uğurlu iş ehtimallarının hasili şəklində (1) düsturu ilə  ifadə olunur.</w:t>
      </w:r>
    </w:p>
    <w:p w:rsidR="00A8126A" w:rsidRPr="00876C63" w:rsidRDefault="00A8126A" w:rsidP="00854A00">
      <w:pPr>
        <w:widowControl w:val="0"/>
        <w:spacing w:line="276" w:lineRule="auto"/>
        <w:jc w:val="both"/>
        <w:rPr>
          <w:rFonts w:eastAsia="Times New Roman"/>
          <w:sz w:val="26"/>
          <w:szCs w:val="26"/>
          <w:lang w:val="az-Latn-AZ"/>
        </w:rPr>
      </w:pPr>
      <w:r w:rsidRPr="00876C63">
        <w:rPr>
          <w:rFonts w:eastAsia="Times New Roman"/>
          <w:sz w:val="26"/>
          <w:szCs w:val="26"/>
          <w:lang w:val="az-Latn-AZ"/>
        </w:rPr>
        <w:t xml:space="preserve">Etibarlılıq baxımından ardıcıl birləşmiş elementlərdən təşkil olunmuş struktur sxemli texniki sistemlərdə normal istismar dövrü üçün xarakterik olan eksponensial paylanma zamanı </w:t>
      </w:r>
      <w:r w:rsidR="00054AD5" w:rsidRPr="00A8126A">
        <w:rPr>
          <w:rFonts w:eastAsia="Times New Roman"/>
          <w:sz w:val="26"/>
          <w:szCs w:val="26"/>
        </w:rPr>
        <w:fldChar w:fldCharType="begin"/>
      </w:r>
      <w:r w:rsidRPr="00876C63">
        <w:rPr>
          <w:rFonts w:eastAsia="Times New Roman"/>
          <w:sz w:val="26"/>
          <w:szCs w:val="26"/>
          <w:lang w:val="az-Latn-AZ"/>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lang w:val="az-Latn-AZ"/>
              </w:rPr>
              <m:t>λ</m:t>
            </m:r>
          </m:e>
          <m:sub>
            <m:r>
              <w:rPr>
                <w:rFonts w:ascii="Cambria Math" w:eastAsia="Times New Roman" w:hAnsi="Cambria Math"/>
                <w:sz w:val="26"/>
                <w:szCs w:val="26"/>
                <w:lang w:val="az-Latn-AZ"/>
              </w:rPr>
              <m:t>i</m:t>
            </m:r>
          </m:sub>
        </m:sSub>
        <m:r>
          <w:rPr>
            <w:rFonts w:ascii="Cambria Math" w:eastAsia="Times New Roman"/>
            <w:sz w:val="26"/>
            <w:szCs w:val="26"/>
            <w:lang w:val="az-Latn-AZ"/>
          </w:rPr>
          <m:t>=</m:t>
        </m:r>
        <m:r>
          <w:rPr>
            <w:rFonts w:ascii="Cambria Math" w:eastAsia="Times New Roman" w:hAnsi="Cambria Math"/>
            <w:sz w:val="26"/>
            <w:szCs w:val="26"/>
            <w:lang w:val="az-Latn-AZ"/>
          </w:rPr>
          <m:t>const</m:t>
        </m:r>
      </m:oMath>
      <w:r w:rsidRPr="00876C63">
        <w:rPr>
          <w:rFonts w:eastAsia="Times New Roman"/>
          <w:sz w:val="26"/>
          <w:szCs w:val="26"/>
          <w:lang w:val="az-Latn-AZ"/>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lang w:val="az-Latn-AZ"/>
              </w:rPr>
              <m:t>λ</m:t>
            </m:r>
          </m:e>
          <m:sub>
            <m:r>
              <w:rPr>
                <w:rFonts w:ascii="Cambria Math" w:eastAsia="Times New Roman" w:hAnsi="Cambria Math"/>
                <w:sz w:val="26"/>
                <w:szCs w:val="26"/>
                <w:lang w:val="az-Latn-AZ"/>
              </w:rPr>
              <m:t>i</m:t>
            </m:r>
          </m:sub>
        </m:sSub>
        <m:r>
          <w:rPr>
            <w:rFonts w:ascii="Cambria Math" w:eastAsia="Times New Roman"/>
            <w:sz w:val="26"/>
            <w:szCs w:val="26"/>
            <w:lang w:val="az-Latn-AZ"/>
          </w:rPr>
          <m:t>=</m:t>
        </m:r>
        <m:r>
          <w:rPr>
            <w:rFonts w:ascii="Cambria Math" w:eastAsia="Times New Roman" w:hAnsi="Cambria Math"/>
            <w:sz w:val="26"/>
            <w:szCs w:val="26"/>
            <w:lang w:val="az-Latn-AZ"/>
          </w:rPr>
          <m:t>const</m:t>
        </m:r>
      </m:oMath>
      <w:r w:rsidR="00054AD5" w:rsidRPr="00A8126A">
        <w:rPr>
          <w:rFonts w:eastAsia="Times New Roman"/>
          <w:sz w:val="26"/>
          <w:szCs w:val="26"/>
        </w:rPr>
        <w:fldChar w:fldCharType="end"/>
      </w:r>
      <w:r w:rsidRPr="00876C63">
        <w:rPr>
          <w:rFonts w:eastAsia="Times New Roman"/>
          <w:sz w:val="26"/>
          <w:szCs w:val="26"/>
          <w:lang w:val="az-Latn-AZ"/>
        </w:rPr>
        <w:t xml:space="preserve"> olur. Bu halda sistemin etibarlılığının kəmiyyət xarakteristikaları üçün aşağıdakı ifadələr doğrudur:</w:t>
      </w:r>
    </w:p>
    <w:p w:rsidR="00A8126A" w:rsidRPr="00E86069" w:rsidRDefault="00054AD5" w:rsidP="00E86069">
      <w:pPr>
        <w:widowControl w:val="0"/>
        <w:spacing w:line="240" w:lineRule="auto"/>
        <w:ind w:firstLine="0"/>
        <w:jc w:val="center"/>
        <w:rPr>
          <w:rFonts w:eastAsia="Times New Roman"/>
          <w:sz w:val="24"/>
          <w:szCs w:val="24"/>
        </w:rPr>
      </w:pPr>
      <m:oMathPara>
        <m:oMathParaPr>
          <m:jc m:val="center"/>
        </m:oMathParaP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s</m:t>
                  </m:r>
                </m:sub>
              </m:sSub>
              <m:r>
                <w:rPr>
                  <w:rFonts w:eastAsia="Times New Roman"/>
                  <w:sz w:val="24"/>
                  <w:szCs w:val="24"/>
                </w:rPr>
                <m:t>∙</m:t>
              </m:r>
              <m:r>
                <w:rPr>
                  <w:rFonts w:ascii="Cambria Math" w:eastAsia="Times New Roman" w:hAnsi="Cambria Math"/>
                  <w:sz w:val="24"/>
                  <w:szCs w:val="24"/>
                </w:rPr>
                <m:t>t</m:t>
              </m:r>
            </m:sup>
          </m:sSup>
          <m:r>
            <w:rPr>
              <w:rFonts w:ascii="Cambria Math" w:eastAsia="Times New Roman"/>
              <w:sz w:val="24"/>
              <w:szCs w:val="24"/>
            </w:rPr>
            <m:t xml:space="preserve">, </m:t>
          </m:r>
          <m:sSub>
            <m:sSubPr>
              <m:ctrlPr>
                <w:rPr>
                  <w:rFonts w:ascii="Cambria Math" w:eastAsia="Times New Roman" w:hAnsi="Cambria Math"/>
                  <w:i/>
                  <w:sz w:val="24"/>
                  <w:szCs w:val="24"/>
                </w:rPr>
              </m:ctrlPr>
            </m:sSubPr>
            <m:e>
              <m:r>
                <w:rPr>
                  <w:rFonts w:ascii="Cambria Math" w:eastAsia="Times New Roman"/>
                  <w:sz w:val="24"/>
                  <w:szCs w:val="24"/>
                </w:rPr>
                <m:t xml:space="preserve"> </m:t>
              </m:r>
              <m:r>
                <w:rPr>
                  <w:rFonts w:ascii="Cambria Math" w:eastAsia="Times New Roman" w:hAnsi="Cambria Math"/>
                  <w:sz w:val="24"/>
                  <w:szCs w:val="24"/>
                </w:rPr>
                <m:t>T</m:t>
              </m:r>
            </m:e>
            <m:sub>
              <m:r>
                <w:rPr>
                  <w:rFonts w:ascii="Cambria Math" w:eastAsia="Times New Roman" w:hAnsi="Cambria Math"/>
                  <w:sz w:val="24"/>
                  <w:szCs w:val="24"/>
                </w:rPr>
                <m:t>or</m:t>
              </m:r>
            </m:sub>
          </m:sSub>
          <m:r>
            <w:rPr>
              <w:rFonts w:ascii="Cambria Math" w:eastAsia="Times New Roman"/>
              <w:sz w:val="24"/>
              <w:szCs w:val="24"/>
            </w:rPr>
            <m:t>=</m:t>
          </m:r>
          <m:f>
            <m:fPr>
              <m:ctrlPr>
                <w:rPr>
                  <w:rFonts w:ascii="Cambria Math" w:eastAsia="Times New Roman" w:hAnsi="Cambria Math"/>
                  <w:i/>
                  <w:sz w:val="24"/>
                  <w:szCs w:val="24"/>
                </w:rPr>
              </m:ctrlPr>
            </m:fPr>
            <m:num>
              <m:r>
                <w:rPr>
                  <w:rFonts w:ascii="Cambria Math" w:eastAsia="Times New Roman"/>
                  <w:sz w:val="24"/>
                  <w:szCs w:val="24"/>
                </w:rPr>
                <m:t>1</m:t>
              </m:r>
            </m:num>
            <m:den>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s</m:t>
                  </m:r>
                </m:sub>
              </m:sSub>
            </m:den>
          </m:f>
          <m:r>
            <w:rPr>
              <w:rFonts w:ascii="Cambria Math" w:eastAsia="Times New Roman"/>
              <w:sz w:val="24"/>
              <w:szCs w:val="24"/>
            </w:rPr>
            <m:t xml:space="preserve"> , </m:t>
          </m:r>
          <m:sSub>
            <m:sSubPr>
              <m:ctrlPr>
                <w:rPr>
                  <w:rFonts w:ascii="Cambria Math" w:eastAsia="Times New Roman" w:hAnsi="Cambria Math"/>
                  <w:i/>
                  <w:sz w:val="24"/>
                  <w:szCs w:val="24"/>
                </w:rPr>
              </m:ctrlPr>
            </m:sSubPr>
            <m:e>
              <m:r>
                <w:rPr>
                  <w:rFonts w:ascii="Cambria Math" w:eastAsia="Times New Roman" w:hAnsi="Cambria Math"/>
                  <w:sz w:val="24"/>
                  <w:szCs w:val="24"/>
                </w:rPr>
                <m:t>f</m:t>
              </m:r>
            </m:e>
            <m:sub>
              <m:r>
                <w:rPr>
                  <w:rFonts w:ascii="Cambria Math" w:eastAsia="Times New Roman" w:hAnsi="Cambria Math"/>
                  <w:sz w:val="24"/>
                  <w:szCs w:val="24"/>
                </w:rPr>
                <m:t>s</m:t>
              </m:r>
            </m:sub>
          </m:sSub>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s</m:t>
              </m:r>
            </m:sub>
          </m:sSub>
          <m:r>
            <w:rPr>
              <w:rFonts w:eastAsia="Times New Roman"/>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s</m:t>
                  </m:r>
                </m:sub>
              </m:sSub>
              <m:r>
                <w:rPr>
                  <w:rFonts w:eastAsia="Times New Roman"/>
                  <w:sz w:val="24"/>
                  <w:szCs w:val="24"/>
                </w:rPr>
                <m:t>∙</m:t>
              </m:r>
              <m:r>
                <w:rPr>
                  <w:rFonts w:ascii="Cambria Math" w:eastAsia="Times New Roman" w:hAnsi="Cambria Math"/>
                  <w:sz w:val="24"/>
                  <w:szCs w:val="24"/>
                </w:rPr>
                <m:t>t</m:t>
              </m:r>
            </m:sup>
          </m:sSup>
          <m:r>
            <w:rPr>
              <w:rFonts w:ascii="Cambria Math" w:eastAsia="Times New Roman"/>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s</m:t>
              </m:r>
            </m:sub>
          </m:sSub>
          <m:r>
            <w:rPr>
              <w:rFonts w:ascii="Cambria Math" w:eastAsia="Times New Roman"/>
              <w:sz w:val="24"/>
              <w:szCs w:val="24"/>
            </w:rPr>
            <m:t>=</m:t>
          </m:r>
          <m:nary>
            <m:naryPr>
              <m:chr m:val="∑"/>
              <m:limLoc m:val="undOvr"/>
              <m:ctrlPr>
                <w:rPr>
                  <w:rFonts w:ascii="Cambria Math" w:eastAsia="Times New Roman" w:hAnsi="Cambria Math"/>
                  <w:i/>
                  <w:sz w:val="24"/>
                  <w:szCs w:val="24"/>
                </w:rPr>
              </m:ctrlPr>
            </m:naryPr>
            <m:sub>
              <m:r>
                <w:rPr>
                  <w:rFonts w:ascii="Cambria Math" w:eastAsia="Times New Roman" w:hAnsi="Cambria Math"/>
                  <w:sz w:val="24"/>
                  <w:szCs w:val="24"/>
                </w:rPr>
                <m:t>i</m:t>
              </m:r>
              <m:r>
                <w:rPr>
                  <w:rFonts w:ascii="Cambria Math" w:eastAsia="Times New Roman"/>
                  <w:sz w:val="24"/>
                  <w:szCs w:val="24"/>
                </w:rPr>
                <m:t>=1</m:t>
              </m:r>
            </m:sub>
            <m:sup>
              <m:r>
                <w:rPr>
                  <w:rFonts w:ascii="Cambria Math" w:eastAsia="Times New Roman" w:hAnsi="Cambria Math"/>
                  <w:sz w:val="24"/>
                  <w:szCs w:val="24"/>
                </w:rPr>
                <m:t>n</m:t>
              </m:r>
            </m:sup>
            <m:e>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i</m:t>
                  </m:r>
                </m:sub>
              </m:sSub>
            </m:e>
          </m:nary>
          <m:r>
            <w:rPr>
              <w:rFonts w:ascii="Cambria Math" w:eastAsia="Times New Roman"/>
              <w:sz w:val="24"/>
              <w:szCs w:val="24"/>
            </w:rPr>
            <m:t xml:space="preserve">      (20)</m:t>
          </m:r>
        </m:oMath>
      </m:oMathPara>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(20) düsturunda:</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sz w:val="26"/>
            <w:szCs w:val="26"/>
          </w:rPr>
          <m:t xml:space="preserve"> </m:t>
        </m:r>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hAnsi="Cambria Math"/>
                <w:sz w:val="26"/>
                <w:szCs w:val="26"/>
              </w:rPr>
              <m:t>s</m:t>
            </m:r>
          </m:sub>
        </m:sSub>
        <m:d>
          <m:dPr>
            <m:ctrlPr>
              <w:rPr>
                <w:rFonts w:ascii="Cambria Math" w:eastAsia="Times New Roman" w:hAnsi="Cambria Math"/>
                <w:i/>
                <w:sz w:val="26"/>
                <w:szCs w:val="26"/>
              </w:rPr>
            </m:ctrlPr>
          </m:dPr>
          <m:e>
            <m:r>
              <w:rPr>
                <w:rFonts w:ascii="Cambria Math" w:eastAsia="Times New Roman" w:hAnsi="Cambria Math"/>
                <w:sz w:val="26"/>
                <w:szCs w:val="26"/>
              </w:rPr>
              <m:t>t</m:t>
            </m:r>
          </m:e>
        </m:d>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sz w:val="26"/>
            <w:szCs w:val="26"/>
          </w:rPr>
          <m:t xml:space="preserve"> </m:t>
        </m:r>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hAnsi="Cambria Math"/>
                <w:sz w:val="26"/>
                <w:szCs w:val="26"/>
              </w:rPr>
              <m:t>s</m:t>
            </m:r>
          </m:sub>
        </m:sSub>
        <m:d>
          <m:dPr>
            <m:ctrlPr>
              <w:rPr>
                <w:rFonts w:ascii="Cambria Math" w:eastAsia="Times New Roman" w:hAnsi="Cambria Math"/>
                <w:i/>
                <w:sz w:val="26"/>
                <w:szCs w:val="26"/>
              </w:rPr>
            </m:ctrlPr>
          </m:dPr>
          <m:e>
            <m:r>
              <w:rPr>
                <w:rFonts w:ascii="Cambria Math" w:eastAsia="Times New Roman" w:hAnsi="Cambria Math"/>
                <w:sz w:val="26"/>
                <w:szCs w:val="26"/>
              </w:rPr>
              <m:t>t</m:t>
            </m:r>
          </m:e>
        </m:d>
      </m:oMath>
      <w:r w:rsidR="00054AD5" w:rsidRPr="00A8126A">
        <w:rPr>
          <w:rFonts w:eastAsia="Times New Roman"/>
          <w:sz w:val="26"/>
          <w:szCs w:val="26"/>
        </w:rPr>
        <w:fldChar w:fldCharType="end"/>
      </w:r>
      <w:r w:rsidRPr="00B861BE">
        <w:rPr>
          <w:rFonts w:eastAsia="Times New Roman"/>
          <w:sz w:val="26"/>
          <w:szCs w:val="26"/>
        </w:rPr>
        <w:t xml:space="preserve">-ardıcıl birləşmiş elementlərdən ibarət olan texniki sistemin uğurlu iş ehtimalı;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sz w:val="26"/>
                <w:szCs w:val="26"/>
              </w:rPr>
              <m:t xml:space="preserve"> </m:t>
            </m:r>
            <m:r>
              <w:rPr>
                <w:rFonts w:ascii="Cambria Math" w:eastAsia="Times New Roman" w:hAnsi="Cambria Math"/>
                <w:sz w:val="26"/>
                <w:szCs w:val="26"/>
              </w:rPr>
              <m:t>T</m:t>
            </m:r>
          </m:e>
          <m:sub>
            <m:r>
              <w:rPr>
                <w:rFonts w:ascii="Cambria Math" w:eastAsia="Times New Roman" w:hAnsi="Cambria Math"/>
                <w:sz w:val="26"/>
                <w:szCs w:val="26"/>
              </w:rPr>
              <m:t>or</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sz w:val="26"/>
                <w:szCs w:val="26"/>
              </w:rPr>
              <m:t xml:space="preserve"> </m:t>
            </m:r>
            <m:r>
              <w:rPr>
                <w:rFonts w:ascii="Cambria Math" w:eastAsia="Times New Roman" w:hAnsi="Cambria Math"/>
                <w:sz w:val="26"/>
                <w:szCs w:val="26"/>
              </w:rPr>
              <m:t>T</m:t>
            </m:r>
          </m:e>
          <m:sub>
            <m:r>
              <w:rPr>
                <w:rFonts w:ascii="Cambria Math" w:eastAsia="Times New Roman" w:hAnsi="Cambria Math"/>
                <w:sz w:val="26"/>
                <w:szCs w:val="26"/>
              </w:rPr>
              <m:t>or</m:t>
            </m:r>
          </m:sub>
        </m:sSub>
      </m:oMath>
      <w:r w:rsidR="00054AD5" w:rsidRPr="00A8126A">
        <w:rPr>
          <w:rFonts w:eastAsia="Times New Roman"/>
          <w:sz w:val="26"/>
          <w:szCs w:val="26"/>
        </w:rPr>
        <w:fldChar w:fldCharType="end"/>
      </w:r>
      <w:r w:rsidRPr="00B861BE">
        <w:rPr>
          <w:rFonts w:eastAsia="Times New Roman"/>
          <w:sz w:val="26"/>
          <w:szCs w:val="26"/>
        </w:rPr>
        <w:t xml:space="preserve">-sistemin uğursuzluğadək orta iş vaxtı;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f</m:t>
            </m:r>
          </m:e>
          <m:sub>
            <m:r>
              <w:rPr>
                <w:rFonts w:ascii="Cambria Math" w:eastAsia="Times New Roman" w:hAnsi="Cambria Math"/>
                <w:sz w:val="26"/>
                <w:szCs w:val="26"/>
              </w:rPr>
              <m:t>s</m:t>
            </m:r>
          </m:sub>
        </m:sSub>
        <m:d>
          <m:dPr>
            <m:ctrlPr>
              <w:rPr>
                <w:rFonts w:ascii="Cambria Math" w:eastAsia="Times New Roman" w:hAnsi="Cambria Math"/>
                <w:i/>
                <w:sz w:val="26"/>
                <w:szCs w:val="26"/>
              </w:rPr>
            </m:ctrlPr>
          </m:dPr>
          <m:e>
            <m:r>
              <w:rPr>
                <w:rFonts w:ascii="Cambria Math" w:eastAsia="Times New Roman" w:hAnsi="Cambria Math"/>
                <w:sz w:val="26"/>
                <w:szCs w:val="26"/>
              </w:rPr>
              <m:t>t</m:t>
            </m:r>
          </m:e>
        </m:d>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f</m:t>
            </m:r>
          </m:e>
          <m:sub>
            <m:r>
              <w:rPr>
                <w:rFonts w:ascii="Cambria Math" w:eastAsia="Times New Roman" w:hAnsi="Cambria Math"/>
                <w:sz w:val="26"/>
                <w:szCs w:val="26"/>
              </w:rPr>
              <m:t>s</m:t>
            </m:r>
          </m:sub>
        </m:sSub>
        <m:d>
          <m:dPr>
            <m:ctrlPr>
              <w:rPr>
                <w:rFonts w:ascii="Cambria Math" w:eastAsia="Times New Roman" w:hAnsi="Cambria Math"/>
                <w:i/>
                <w:sz w:val="26"/>
                <w:szCs w:val="26"/>
              </w:rPr>
            </m:ctrlPr>
          </m:dPr>
          <m:e>
            <m:r>
              <w:rPr>
                <w:rFonts w:ascii="Cambria Math" w:eastAsia="Times New Roman" w:hAnsi="Cambria Math"/>
                <w:sz w:val="26"/>
                <w:szCs w:val="26"/>
              </w:rPr>
              <m:t>t</m:t>
            </m:r>
          </m:e>
        </m:d>
      </m:oMath>
      <w:r w:rsidR="00054AD5" w:rsidRPr="00A8126A">
        <w:rPr>
          <w:rFonts w:eastAsia="Times New Roman"/>
          <w:sz w:val="26"/>
          <w:szCs w:val="26"/>
        </w:rPr>
        <w:fldChar w:fldCharType="end"/>
      </w:r>
      <w:r w:rsidRPr="00B861BE">
        <w:rPr>
          <w:rFonts w:eastAsia="Times New Roman"/>
          <w:sz w:val="26"/>
          <w:szCs w:val="26"/>
        </w:rPr>
        <w:t xml:space="preserve">-birinci uğursuzluğadək sistemin iş vaxtının paylanma sıxlığı;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λ</m:t>
            </m:r>
          </m:e>
          <m:sub>
            <m:r>
              <w:rPr>
                <w:rFonts w:ascii="Cambria Math" w:eastAsia="Times New Roman" w:hAnsi="Cambria Math"/>
                <w:sz w:val="26"/>
                <w:szCs w:val="26"/>
              </w:rPr>
              <m:t>i</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λ</m:t>
            </m:r>
          </m:e>
          <m:sub>
            <m:r>
              <w:rPr>
                <w:rFonts w:ascii="Cambria Math" w:eastAsia="Times New Roman" w:hAnsi="Cambria Math"/>
                <w:sz w:val="26"/>
                <w:szCs w:val="26"/>
              </w:rPr>
              <m:t>i</m:t>
            </m:r>
          </m:sub>
        </m:sSub>
      </m:oMath>
      <w:r w:rsidR="00054AD5" w:rsidRPr="00A8126A">
        <w:rPr>
          <w:rFonts w:eastAsia="Times New Roman"/>
          <w:sz w:val="26"/>
          <w:szCs w:val="26"/>
        </w:rPr>
        <w:fldChar w:fldCharType="end"/>
      </w:r>
      <w:r w:rsidRPr="00B861BE">
        <w:rPr>
          <w:rFonts w:eastAsia="Times New Roman"/>
          <w:sz w:val="26"/>
          <w:szCs w:val="26"/>
        </w:rPr>
        <w:t xml:space="preserve">-texniki sistemin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hAnsi="Cambria Math"/>
            <w:sz w:val="26"/>
            <w:szCs w:val="26"/>
          </w:rPr>
          <m:t>i</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i</m:t>
        </m:r>
      </m:oMath>
      <w:r w:rsidR="00054AD5" w:rsidRPr="00A8126A">
        <w:rPr>
          <w:rFonts w:eastAsia="Times New Roman"/>
          <w:sz w:val="26"/>
          <w:szCs w:val="26"/>
        </w:rPr>
        <w:fldChar w:fldCharType="end"/>
      </w:r>
      <w:r w:rsidRPr="00B861BE">
        <w:rPr>
          <w:rFonts w:eastAsia="Times New Roman"/>
          <w:sz w:val="26"/>
          <w:szCs w:val="26"/>
        </w:rPr>
        <w:t xml:space="preserve">-ci elementinin uğursuzluq intensivliyi;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λ</m:t>
            </m:r>
          </m:e>
          <m:sub>
            <m:r>
              <w:rPr>
                <w:rFonts w:ascii="Cambria Math" w:eastAsia="Times New Roman" w:hAnsi="Cambria Math"/>
                <w:sz w:val="26"/>
                <w:szCs w:val="26"/>
              </w:rPr>
              <m:t>s</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λ</m:t>
            </m:r>
          </m:e>
          <m:sub>
            <m:r>
              <w:rPr>
                <w:rFonts w:ascii="Cambria Math" w:eastAsia="Times New Roman" w:hAnsi="Cambria Math"/>
                <w:sz w:val="26"/>
                <w:szCs w:val="26"/>
              </w:rPr>
              <m:t>s</m:t>
            </m:r>
          </m:sub>
        </m:sSub>
      </m:oMath>
      <w:r w:rsidR="00054AD5" w:rsidRPr="00A8126A">
        <w:rPr>
          <w:rFonts w:eastAsia="Times New Roman"/>
          <w:sz w:val="26"/>
          <w:szCs w:val="26"/>
        </w:rPr>
        <w:fldChar w:fldCharType="end"/>
      </w:r>
      <w:r w:rsidRPr="00B861BE">
        <w:rPr>
          <w:rFonts w:eastAsia="Times New Roman"/>
          <w:sz w:val="26"/>
          <w:szCs w:val="26"/>
        </w:rPr>
        <w:t>-texniki sistemin uğursuzluq intensivliyi.</w:t>
      </w:r>
    </w:p>
    <w:p w:rsidR="00A8126A" w:rsidRPr="00B861BE" w:rsidRDefault="00A8126A" w:rsidP="00854A00">
      <w:pPr>
        <w:widowControl w:val="0"/>
        <w:spacing w:line="276" w:lineRule="auto"/>
        <w:ind w:firstLine="0"/>
        <w:jc w:val="center"/>
        <w:rPr>
          <w:b/>
          <w:sz w:val="26"/>
          <w:szCs w:val="26"/>
        </w:rPr>
      </w:pPr>
      <w:r w:rsidRPr="00B861BE">
        <w:rPr>
          <w:b/>
          <w:sz w:val="26"/>
          <w:szCs w:val="26"/>
        </w:rPr>
        <w:t>3.3.2. Paralel birləşməli struktur</w:t>
      </w:r>
    </w:p>
    <w:p w:rsidR="00A8126A" w:rsidRPr="00B861BE" w:rsidRDefault="00A8126A" w:rsidP="00854A00">
      <w:pPr>
        <w:widowControl w:val="0"/>
        <w:spacing w:line="276" w:lineRule="auto"/>
        <w:jc w:val="both"/>
        <w:rPr>
          <w:sz w:val="26"/>
          <w:szCs w:val="26"/>
        </w:rPr>
      </w:pPr>
      <w:r w:rsidRPr="00B861BE">
        <w:rPr>
          <w:sz w:val="26"/>
          <w:szCs w:val="26"/>
        </w:rPr>
        <w:t>Sistemin etibarlılıq baxımından struktur sxemi o zaman paralel birləşmiş elementlərdən təşkil olunmuş hesab edilir ki, heç olmazsa bir elementi işçi vəziyyətdə olduqda, sistemdə uğursuzluq baş vermir. Yəni belə struktur sxemli sistemin işçi vəziyyətdə olması üçün onun elementlərindən heç olmazsa birinin işləməsi kifayətdir. Belə struktur sxemə misal olaraq üç elementdən ibarət olan sistem üçün şəkil 2-də verilmiş sxemi göstərmək olar [5, s.88]. Şəkil 2-də təsvir edilmiş struktura malik sistem aşağıdakı hallarda iş qabiliyyətli olur:</w:t>
      </w:r>
    </w:p>
    <w:p w:rsidR="00A8126A" w:rsidRPr="00A8126A" w:rsidRDefault="00A8126A" w:rsidP="00854A00">
      <w:pPr>
        <w:widowControl w:val="0"/>
        <w:spacing w:line="276" w:lineRule="auto"/>
        <w:jc w:val="both"/>
        <w:rPr>
          <w:sz w:val="26"/>
          <w:szCs w:val="26"/>
          <w:lang w:val="en-US"/>
        </w:rPr>
      </w:pPr>
      <w:r w:rsidRPr="00A8126A">
        <w:rPr>
          <w:sz w:val="26"/>
          <w:szCs w:val="26"/>
          <w:lang w:val="en-US"/>
        </w:rPr>
        <w:t>-hər üç element (1, 2 və 3 elementi) saz olduqda;</w:t>
      </w:r>
    </w:p>
    <w:p w:rsidR="00A8126A" w:rsidRPr="00A8126A" w:rsidRDefault="00A8126A" w:rsidP="00854A00">
      <w:pPr>
        <w:widowControl w:val="0"/>
        <w:spacing w:line="276" w:lineRule="auto"/>
        <w:jc w:val="both"/>
        <w:rPr>
          <w:sz w:val="26"/>
          <w:szCs w:val="26"/>
          <w:lang w:val="en-US"/>
        </w:rPr>
      </w:pPr>
      <w:r w:rsidRPr="00A8126A">
        <w:rPr>
          <w:sz w:val="26"/>
          <w:szCs w:val="26"/>
          <w:lang w:val="en-US"/>
        </w:rPr>
        <w:t>-eyni zamanda elementlərdən ikisi (ya 1 və 2, ya 2 və 3, ya da 1 və 3) saz olduqda;</w:t>
      </w:r>
    </w:p>
    <w:p w:rsidR="00A8126A" w:rsidRPr="00A8126A" w:rsidRDefault="00A8126A" w:rsidP="00854A00">
      <w:pPr>
        <w:widowControl w:val="0"/>
        <w:spacing w:line="276" w:lineRule="auto"/>
        <w:jc w:val="both"/>
        <w:rPr>
          <w:sz w:val="26"/>
          <w:szCs w:val="26"/>
          <w:lang w:val="en-US"/>
        </w:rPr>
      </w:pPr>
      <w:r w:rsidRPr="00A8126A">
        <w:rPr>
          <w:sz w:val="26"/>
          <w:szCs w:val="26"/>
          <w:lang w:val="en-US"/>
        </w:rPr>
        <w:t>-elementlərdən biri (ya 1, ya 2 ya da 3 elementi) saz olduqda.</w:t>
      </w:r>
    </w:p>
    <w:p w:rsidR="00A8126A" w:rsidRPr="00854A00" w:rsidRDefault="00A8126A" w:rsidP="00854A00">
      <w:pPr>
        <w:widowControl w:val="0"/>
        <w:spacing w:line="240" w:lineRule="auto"/>
        <w:ind w:firstLine="0"/>
        <w:rPr>
          <w:sz w:val="20"/>
          <w:szCs w:val="20"/>
          <w:lang w:val="en-US"/>
        </w:rPr>
      </w:pPr>
    </w:p>
    <w:p w:rsidR="00A8126A" w:rsidRPr="00854A00" w:rsidRDefault="00A86A1D" w:rsidP="00854A00">
      <w:pPr>
        <w:widowControl w:val="0"/>
        <w:spacing w:line="240" w:lineRule="auto"/>
        <w:ind w:firstLine="0"/>
        <w:jc w:val="center"/>
        <w:rPr>
          <w:sz w:val="20"/>
          <w:szCs w:val="20"/>
        </w:rPr>
      </w:pPr>
      <w:r w:rsidRPr="00054AD5">
        <w:rPr>
          <w:noProof/>
          <w:sz w:val="20"/>
          <w:szCs w:val="20"/>
          <w:lang w:eastAsia="ru-RU"/>
        </w:rPr>
        <w:pict>
          <v:shape id="_x0000_i1142" type="#_x0000_t75" style="width:163.5pt;height:93.75pt;visibility:visible">
            <v:imagedata r:id="rId223" o:title=""/>
          </v:shape>
        </w:pict>
      </w:r>
    </w:p>
    <w:p w:rsidR="00A8126A" w:rsidRPr="00854A00" w:rsidRDefault="00A8126A" w:rsidP="004A2193">
      <w:pPr>
        <w:widowControl w:val="0"/>
        <w:spacing w:line="240" w:lineRule="auto"/>
        <w:ind w:firstLine="0"/>
        <w:jc w:val="center"/>
        <w:rPr>
          <w:sz w:val="20"/>
          <w:szCs w:val="20"/>
          <w:lang w:val="en-US"/>
        </w:rPr>
      </w:pPr>
      <w:r w:rsidRPr="00854A00">
        <w:rPr>
          <w:sz w:val="20"/>
          <w:szCs w:val="20"/>
          <w:lang w:val="en-US"/>
        </w:rPr>
        <w:t>Şəkil 2. Etibarlılıq baxımından elementləri paralel birləşmiş sistemin struktur sxemi</w:t>
      </w:r>
    </w:p>
    <w:p w:rsidR="00A8126A" w:rsidRPr="00854A00" w:rsidRDefault="00A8126A" w:rsidP="00854A00">
      <w:pPr>
        <w:widowControl w:val="0"/>
        <w:spacing w:line="240" w:lineRule="auto"/>
        <w:ind w:firstLine="0"/>
        <w:jc w:val="center"/>
        <w:rPr>
          <w:sz w:val="20"/>
          <w:szCs w:val="20"/>
          <w:lang w:val="en-US"/>
        </w:rPr>
      </w:pPr>
    </w:p>
    <w:p w:rsidR="00A8126A" w:rsidRPr="005863CF" w:rsidRDefault="00A8126A" w:rsidP="00854A00">
      <w:pPr>
        <w:widowControl w:val="0"/>
        <w:spacing w:line="276" w:lineRule="auto"/>
        <w:jc w:val="both"/>
        <w:rPr>
          <w:rFonts w:eastAsia="Times New Roman"/>
          <w:sz w:val="26"/>
          <w:szCs w:val="26"/>
          <w:lang w:val="en-US"/>
        </w:rPr>
      </w:pPr>
      <w:r w:rsidRPr="005863CF">
        <w:rPr>
          <w:rFonts w:eastAsia="Times New Roman"/>
          <w:sz w:val="26"/>
          <w:szCs w:val="26"/>
          <w:lang w:val="en-US"/>
        </w:rPr>
        <w:t>Etibarlılıq baxımından paralel birləşmiş n elementdən təşkil olunmuş sistemin uğurlu iş (imtinasız vəziyyəti) ehtimalı (</w:t>
      </w:r>
      <w:r w:rsidR="00054AD5" w:rsidRPr="00A8126A">
        <w:rPr>
          <w:rFonts w:eastAsia="Times New Roman"/>
          <w:sz w:val="26"/>
          <w:szCs w:val="26"/>
        </w:rPr>
        <w:fldChar w:fldCharType="begin"/>
      </w:r>
      <w:r w:rsidRPr="005863CF">
        <w:rPr>
          <w:rFonts w:eastAsia="Times New Roman"/>
          <w:sz w:val="26"/>
          <w:szCs w:val="26"/>
          <w:lang w:val="en-US"/>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hAnsi="Cambria Math"/>
                <w:sz w:val="26"/>
                <w:szCs w:val="26"/>
              </w:rPr>
              <m:t>s</m:t>
            </m:r>
          </m:sub>
        </m:sSub>
      </m:oMath>
      <w:r w:rsidRPr="005863CF">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hAnsi="Cambria Math"/>
                <w:sz w:val="26"/>
                <w:szCs w:val="26"/>
              </w:rPr>
              <m:t>s</m:t>
            </m:r>
          </m:sub>
        </m:sSub>
      </m:oMath>
      <w:r w:rsidR="00054AD5" w:rsidRPr="00A8126A">
        <w:rPr>
          <w:rFonts w:eastAsia="Times New Roman"/>
          <w:sz w:val="26"/>
          <w:szCs w:val="26"/>
        </w:rPr>
        <w:fldChar w:fldCharType="end"/>
      </w:r>
      <w:r w:rsidRPr="005863CF">
        <w:rPr>
          <w:rFonts w:eastAsia="Times New Roman"/>
          <w:sz w:val="26"/>
          <w:szCs w:val="26"/>
          <w:lang w:val="en-US"/>
        </w:rPr>
        <w:t>) birgə təsadüfi hadisələr ehtimallarını toplama teoreminə görə  [6] aşağıdakı kimi hesablana bilər:</w:t>
      </w:r>
    </w:p>
    <w:p w:rsidR="00A8126A" w:rsidRPr="00E86069" w:rsidRDefault="00054AD5" w:rsidP="00E86069">
      <w:pPr>
        <w:widowControl w:val="0"/>
        <w:spacing w:line="240" w:lineRule="auto"/>
        <w:ind w:firstLine="0"/>
        <w:jc w:val="center"/>
        <w:rPr>
          <w:sz w:val="24"/>
          <w:szCs w:val="24"/>
        </w:rPr>
      </w:pPr>
      <w:r w:rsidRPr="00E86069">
        <w:rPr>
          <w:rFonts w:eastAsia="Times New Roman"/>
          <w:sz w:val="24"/>
          <w:szCs w:val="24"/>
        </w:rPr>
        <w:fldChar w:fldCharType="begin"/>
      </w:r>
      <w:r w:rsidR="00A8126A" w:rsidRPr="00E86069">
        <w:rPr>
          <w:rFonts w:eastAsia="Times New Roman"/>
          <w:sz w:val="24"/>
          <w:szCs w:val="24"/>
        </w:rPr>
        <w:instrText xml:space="preserve"> QUOTE </w:instrText>
      </w: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r>
          <w:rPr>
            <w:rFonts w:ascii="Cambria Math" w:eastAsia="Times New Roman"/>
            <w:sz w:val="24"/>
            <w:szCs w:val="24"/>
          </w:rPr>
          <m:t>=</m:t>
        </m:r>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1</m:t>
                </m:r>
              </m:sub>
            </m:sSub>
            <m: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2</m:t>
                </m:r>
              </m:sub>
            </m:sSub>
            <m:r>
              <w:rPr>
                <w:rFonts w:ascii="Cambria Math" w:eastAsia="Times New Roman"/>
                <w:sz w:val="24"/>
                <w:szCs w:val="24"/>
              </w:rPr>
              <m:t>+</m:t>
            </m:r>
            <m:r>
              <w:rPr>
                <w:rFonts w:eastAsia="Times New Roman"/>
                <w:sz w:val="24"/>
                <w:szCs w:val="24"/>
              </w:rPr>
              <m:t>…</m:t>
            </m:r>
            <m: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n</m:t>
                </m:r>
              </m:sub>
            </m:sSub>
          </m:e>
        </m:d>
        <m:r>
          <w:rPr>
            <w:rFonts w:eastAsia="Times New Roman"/>
            <w:sz w:val="24"/>
            <w:szCs w:val="24"/>
          </w:rPr>
          <m:t>-</m:t>
        </m:r>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1</m:t>
                </m:r>
              </m:sub>
            </m:sSub>
            <m:r>
              <w:rPr>
                <w:rFonts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2</m:t>
                </m:r>
              </m:sub>
            </m:sSub>
            <m:r>
              <w:rPr>
                <w:rFonts w:ascii="Cambria Math" w:eastAsia="Times New Roman"/>
                <w:sz w:val="24"/>
                <w:szCs w:val="24"/>
              </w:rPr>
              <m:t>+</m:t>
            </m:r>
            <m:sSub>
              <m:sSubPr>
                <m:ctrlPr>
                  <w:rPr>
                    <w:rFonts w:ascii="Cambria Math" w:eastAsia="Times New Roman" w:hAnsi="Cambria Math"/>
                    <w:i/>
                    <w:sz w:val="24"/>
                    <w:szCs w:val="24"/>
                  </w:rPr>
                </m:ctrlPr>
              </m:sSubPr>
              <m:e>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1</m:t>
                    </m:r>
                  </m:sub>
                </m:sSub>
                <m:r>
                  <w:rPr>
                    <w:rFonts w:eastAsia="Times New Roman"/>
                    <w:sz w:val="24"/>
                    <w:szCs w:val="24"/>
                  </w:rPr>
                  <m:t>∙</m:t>
                </m:r>
                <m:r>
                  <w:rPr>
                    <w:rFonts w:ascii="Cambria Math" w:eastAsia="Times New Roman" w:hAnsi="Cambria Math"/>
                    <w:sz w:val="24"/>
                    <w:szCs w:val="24"/>
                  </w:rPr>
                  <m:t>P</m:t>
                </m:r>
              </m:e>
              <m:sub>
                <m:r>
                  <w:rPr>
                    <w:rFonts w:ascii="Cambria Math" w:eastAsia="Times New Roman"/>
                    <w:sz w:val="24"/>
                    <w:szCs w:val="24"/>
                  </w:rPr>
                  <m:t>3</m:t>
                </m:r>
              </m:sub>
            </m:sSub>
            <m:r>
              <w:rPr>
                <w:rFonts w:ascii="Cambria Math" w:eastAsia="Times New Roman"/>
                <w:sz w:val="24"/>
                <w:szCs w:val="24"/>
              </w:rPr>
              <m:t>+</m:t>
            </m:r>
            <m:r>
              <w:rPr>
                <w:rFonts w:eastAsia="Times New Roman"/>
                <w:sz w:val="24"/>
                <w:szCs w:val="24"/>
              </w:rPr>
              <m:t>…</m:t>
            </m:r>
            <m:r>
              <w:rPr>
                <w:rFonts w:ascii="Cambria Math" w:eastAsia="Times New Roman"/>
                <w:sz w:val="24"/>
                <w:szCs w:val="24"/>
              </w:rPr>
              <m:t>+</m:t>
            </m:r>
            <m:sSub>
              <m:sSubPr>
                <m:ctrlPr>
                  <w:rPr>
                    <w:rFonts w:ascii="Cambria Math" w:eastAsia="Times New Roman" w:hAnsi="Cambria Math"/>
                    <w:i/>
                    <w:sz w:val="24"/>
                    <w:szCs w:val="24"/>
                  </w:rPr>
                </m:ctrlPr>
              </m:sSubPr>
              <m:e>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1</m:t>
                    </m:r>
                  </m:sub>
                </m:sSub>
                <m:r>
                  <w:rPr>
                    <w:rFonts w:eastAsia="Times New Roman"/>
                    <w:sz w:val="24"/>
                    <w:szCs w:val="24"/>
                  </w:rPr>
                  <m:t>∙</m:t>
                </m:r>
                <m:r>
                  <w:rPr>
                    <w:rFonts w:ascii="Cambria Math" w:eastAsia="Times New Roman" w:hAnsi="Cambria Math"/>
                    <w:sz w:val="24"/>
                    <w:szCs w:val="24"/>
                  </w:rPr>
                  <m:t>P</m:t>
                </m:r>
              </m:e>
              <m:sub>
                <m:r>
                  <w:rPr>
                    <w:rFonts w:ascii="Cambria Math" w:eastAsia="Times New Roman" w:hAnsi="Cambria Math"/>
                    <w:sz w:val="24"/>
                    <w:szCs w:val="24"/>
                  </w:rPr>
                  <m:t>n</m:t>
                </m:r>
              </m:sub>
            </m:sSub>
            <m: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2</m:t>
                </m:r>
              </m:sub>
            </m:sSub>
            <m:sSub>
              <m:sSubPr>
                <m:ctrlPr>
                  <w:rPr>
                    <w:rFonts w:ascii="Cambria Math" w:eastAsia="Times New Roman" w:hAnsi="Cambria Math"/>
                    <w:i/>
                    <w:sz w:val="24"/>
                    <w:szCs w:val="24"/>
                  </w:rPr>
                </m:ctrlPr>
              </m:sSubPr>
              <m:e>
                <m:r>
                  <w:rPr>
                    <w:rFonts w:eastAsia="Times New Roman"/>
                    <w:sz w:val="24"/>
                    <w:szCs w:val="24"/>
                  </w:rPr>
                  <m:t>∙</m:t>
                </m:r>
                <m:r>
                  <w:rPr>
                    <w:rFonts w:ascii="Cambria Math" w:eastAsia="Times New Roman" w:hAnsi="Cambria Math"/>
                    <w:sz w:val="24"/>
                    <w:szCs w:val="24"/>
                  </w:rPr>
                  <m:t>P</m:t>
                </m:r>
              </m:e>
              <m:sub>
                <m:r>
                  <w:rPr>
                    <w:rFonts w:ascii="Cambria Math" w:eastAsia="Times New Roman"/>
                    <w:sz w:val="24"/>
                    <w:szCs w:val="24"/>
                  </w:rPr>
                  <m:t>3</m:t>
                </m:r>
              </m:sub>
            </m:sSub>
            <m:r>
              <w:rPr>
                <w:rFonts w:ascii="Cambria Math" w:eastAsia="Times New Roman"/>
                <w:sz w:val="24"/>
                <w:szCs w:val="24"/>
              </w:rPr>
              <m:t>+</m:t>
            </m:r>
            <m:r>
              <w:rPr>
                <w:rFonts w:eastAsia="Times New Roman"/>
                <w:sz w:val="24"/>
                <w:szCs w:val="24"/>
              </w:rPr>
              <m:t>…</m:t>
            </m:r>
          </m:e>
        </m:d>
        <m:r>
          <w:rPr>
            <w:rFonts w:ascii="Cambria Math" w:eastAsia="Times New Roman"/>
            <w:sz w:val="24"/>
            <w:szCs w:val="24"/>
          </w:rPr>
          <m:t>+</m:t>
        </m:r>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1</m:t>
                </m:r>
              </m:sub>
            </m:sSub>
            <m:r>
              <w:rPr>
                <w:rFonts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2</m:t>
                </m:r>
              </m:sub>
            </m:sSub>
            <m:sSub>
              <m:sSubPr>
                <m:ctrlPr>
                  <w:rPr>
                    <w:rFonts w:ascii="Cambria Math" w:eastAsia="Times New Roman" w:hAnsi="Cambria Math"/>
                    <w:i/>
                    <w:sz w:val="24"/>
                    <w:szCs w:val="24"/>
                  </w:rPr>
                </m:ctrlPr>
              </m:sSubPr>
              <m:e>
                <m:r>
                  <w:rPr>
                    <w:rFonts w:eastAsia="Times New Roman"/>
                    <w:sz w:val="24"/>
                    <w:szCs w:val="24"/>
                  </w:rPr>
                  <m:t>∙</m:t>
                </m:r>
                <m:r>
                  <w:rPr>
                    <w:rFonts w:ascii="Cambria Math" w:eastAsia="Times New Roman" w:hAnsi="Cambria Math"/>
                    <w:sz w:val="24"/>
                    <w:szCs w:val="24"/>
                  </w:rPr>
                  <m:t>P</m:t>
                </m:r>
              </m:e>
              <m:sub>
                <m:r>
                  <w:rPr>
                    <w:rFonts w:ascii="Cambria Math" w:eastAsia="Times New Roman"/>
                    <w:sz w:val="24"/>
                    <w:szCs w:val="24"/>
                  </w:rPr>
                  <m:t>3</m:t>
                </m:r>
              </m:sub>
            </m:sSub>
            <m:r>
              <w:rPr>
                <w:rFonts w:ascii="Cambria Math" w:eastAsia="Times New Roman"/>
                <w:sz w:val="24"/>
                <w:szCs w:val="24"/>
              </w:rPr>
              <m:t>+</m:t>
            </m:r>
            <m:r>
              <w:rPr>
                <w:rFonts w:eastAsia="Times New Roman"/>
                <w:sz w:val="24"/>
                <w:szCs w:val="24"/>
              </w:rPr>
              <m:t>…</m:t>
            </m:r>
            <m:r>
              <m:rPr>
                <m:aln/>
              </m:rP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1</m:t>
                </m:r>
              </m:sub>
            </m:sSub>
            <m:r>
              <w:rPr>
                <w:rFonts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2</m:t>
                </m:r>
              </m:sub>
            </m:sSub>
            <m:sSub>
              <m:sSubPr>
                <m:ctrlPr>
                  <w:rPr>
                    <w:rFonts w:ascii="Cambria Math" w:eastAsia="Times New Roman" w:hAnsi="Cambria Math"/>
                    <w:i/>
                    <w:sz w:val="24"/>
                    <w:szCs w:val="24"/>
                  </w:rPr>
                </m:ctrlPr>
              </m:sSubPr>
              <m:e>
                <m:r>
                  <w:rPr>
                    <w:rFonts w:eastAsia="Times New Roman"/>
                    <w:sz w:val="24"/>
                    <w:szCs w:val="24"/>
                  </w:rPr>
                  <m:t>∙</m:t>
                </m:r>
                <m:r>
                  <w:rPr>
                    <w:rFonts w:ascii="Cambria Math" w:eastAsia="Times New Roman" w:hAnsi="Cambria Math"/>
                    <w:sz w:val="24"/>
                    <w:szCs w:val="24"/>
                  </w:rPr>
                  <m:t>P</m:t>
                </m:r>
              </m:e>
              <m:sub>
                <m:r>
                  <w:rPr>
                    <w:rFonts w:ascii="Cambria Math" w:eastAsia="Times New Roman" w:hAnsi="Cambria Math"/>
                    <w:sz w:val="24"/>
                    <w:szCs w:val="24"/>
                  </w:rPr>
                  <m:t>n</m:t>
                </m:r>
              </m:sub>
            </m:sSub>
            <m:r>
              <w:rPr>
                <w:rFonts w:ascii="Cambria Math" w:eastAsia="Times New Roman"/>
                <w:sz w:val="24"/>
                <w:szCs w:val="24"/>
              </w:rPr>
              <m:t>+</m:t>
            </m:r>
            <m:r>
              <w:rPr>
                <w:rFonts w:eastAsia="Times New Roman"/>
                <w:sz w:val="24"/>
                <w:szCs w:val="24"/>
              </w:rPr>
              <m:t>…</m:t>
            </m:r>
          </m:e>
        </m:d>
        <m:r>
          <w:rPr>
            <w:rFonts w:eastAsia="Times New Roman"/>
            <w:sz w:val="24"/>
            <w:szCs w:val="24"/>
          </w:rPr>
          <m:t>-…</m:t>
        </m:r>
        <m:r>
          <w:rPr>
            <w:rFonts w:ascii="Cambria Math" w:eastAsia="Times New Roman"/>
            <w:sz w:val="24"/>
            <w:szCs w:val="24"/>
          </w:rPr>
          <m:t>+</m:t>
        </m:r>
        <m:sSup>
          <m:sSupPr>
            <m:ctrlPr>
              <w:rPr>
                <w:rFonts w:ascii="Cambria Math" w:eastAsia="Times New Roman" w:hAnsi="Cambria Math"/>
                <w:i/>
                <w:sz w:val="24"/>
                <w:szCs w:val="24"/>
              </w:rPr>
            </m:ctrlPr>
          </m:sSupPr>
          <m:e>
            <m:d>
              <m:dPr>
                <m:ctrlPr>
                  <w:rPr>
                    <w:rFonts w:ascii="Cambria Math" w:eastAsia="Times New Roman" w:hAnsi="Cambria Math"/>
                    <w:i/>
                    <w:sz w:val="24"/>
                    <w:szCs w:val="24"/>
                  </w:rPr>
                </m:ctrlPr>
              </m:dPr>
              <m:e>
                <m:r>
                  <w:rPr>
                    <w:rFonts w:eastAsia="Times New Roman"/>
                    <w:sz w:val="24"/>
                    <w:szCs w:val="24"/>
                  </w:rPr>
                  <m:t>-</m:t>
                </m:r>
                <m:r>
                  <w:rPr>
                    <w:rFonts w:ascii="Cambria Math" w:eastAsia="Times New Roman"/>
                    <w:sz w:val="24"/>
                    <w:szCs w:val="24"/>
                  </w:rPr>
                  <m:t>1</m:t>
                </m:r>
              </m:e>
            </m:d>
          </m:e>
          <m:sup>
            <m:r>
              <w:rPr>
                <w:rFonts w:ascii="Cambria Math" w:eastAsia="Times New Roman" w:hAnsi="Cambria Math"/>
                <w:sz w:val="24"/>
                <w:szCs w:val="24"/>
              </w:rPr>
              <m:t>n</m:t>
            </m:r>
            <m:r>
              <w:rPr>
                <w:rFonts w:eastAsia="Times New Roman"/>
                <w:sz w:val="24"/>
                <w:szCs w:val="24"/>
              </w:rPr>
              <m:t>-</m:t>
            </m:r>
            <m:r>
              <w:rPr>
                <w:rFonts w:ascii="Cambria Math" w:eastAsia="Times New Roman"/>
                <w:sz w:val="24"/>
                <w:szCs w:val="24"/>
              </w:rPr>
              <m:t>1</m:t>
            </m:r>
          </m:sup>
        </m:sSup>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1</m:t>
                </m:r>
              </m:sub>
            </m:sSub>
            <m:r>
              <w:rPr>
                <w:rFonts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2</m:t>
                </m:r>
              </m:sub>
            </m:sSub>
            <m:sSub>
              <m:sSubPr>
                <m:ctrlPr>
                  <w:rPr>
                    <w:rFonts w:ascii="Cambria Math" w:eastAsia="Times New Roman" w:hAnsi="Cambria Math"/>
                    <w:i/>
                    <w:sz w:val="24"/>
                    <w:szCs w:val="24"/>
                  </w:rPr>
                </m:ctrlPr>
              </m:sSubPr>
              <m:e>
                <m:r>
                  <w:rPr>
                    <w:rFonts w:eastAsia="Times New Roman"/>
                    <w:sz w:val="24"/>
                    <w:szCs w:val="24"/>
                  </w:rPr>
                  <m:t>∙</m:t>
                </m:r>
                <m:r>
                  <w:rPr>
                    <w:rFonts w:ascii="Cambria Math" w:eastAsia="Times New Roman" w:hAnsi="Cambria Math"/>
                    <w:sz w:val="24"/>
                    <w:szCs w:val="24"/>
                  </w:rPr>
                  <m:t>P</m:t>
                </m:r>
              </m:e>
              <m:sub>
                <m:r>
                  <w:rPr>
                    <w:rFonts w:ascii="Cambria Math" w:eastAsia="Times New Roman"/>
                    <w:sz w:val="24"/>
                    <w:szCs w:val="24"/>
                  </w:rPr>
                  <m:t>3</m:t>
                </m:r>
              </m:sub>
            </m:sSub>
            <m:r>
              <w:rPr>
                <w:rFonts w:eastAsia="Times New Roman"/>
                <w:sz w:val="24"/>
                <w:szCs w:val="24"/>
              </w:rPr>
              <m:t>∙…</m:t>
            </m:r>
            <m:sSub>
              <m:sSubPr>
                <m:ctrlPr>
                  <w:rPr>
                    <w:rFonts w:ascii="Cambria Math" w:eastAsia="Times New Roman" w:hAnsi="Cambria Math"/>
                    <w:i/>
                    <w:sz w:val="24"/>
                    <w:szCs w:val="24"/>
                  </w:rPr>
                </m:ctrlPr>
              </m:sSubPr>
              <m:e>
                <m:r>
                  <w:rPr>
                    <w:rFonts w:eastAsia="Times New Roman"/>
                    <w:sz w:val="24"/>
                    <w:szCs w:val="24"/>
                  </w:rPr>
                  <m:t>∙</m:t>
                </m:r>
                <m:r>
                  <w:rPr>
                    <w:rFonts w:ascii="Cambria Math" w:eastAsia="Times New Roman" w:hAnsi="Cambria Math"/>
                    <w:sz w:val="24"/>
                    <w:szCs w:val="24"/>
                  </w:rPr>
                  <m:t>P</m:t>
                </m:r>
              </m:e>
              <m:sub>
                <m:r>
                  <w:rPr>
                    <w:rFonts w:ascii="Cambria Math" w:eastAsia="Times New Roman" w:hAnsi="Cambria Math"/>
                    <w:sz w:val="24"/>
                    <w:szCs w:val="24"/>
                  </w:rPr>
                  <m:t>n</m:t>
                </m:r>
              </m:sub>
            </m:sSub>
          </m:e>
        </m:d>
        <m:r>
          <w:rPr>
            <w:rFonts w:ascii="Cambria Math" w:eastAsia="Times New Roman"/>
            <w:sz w:val="24"/>
            <w:szCs w:val="24"/>
          </w:rPr>
          <m:t>.                                                   (21)</m:t>
        </m:r>
      </m:oMath>
      <w:r w:rsidR="00A8126A" w:rsidRPr="00E86069">
        <w:rPr>
          <w:rFonts w:eastAsia="Times New Roman"/>
          <w:sz w:val="24"/>
          <w:szCs w:val="24"/>
        </w:rPr>
        <w:instrText xml:space="preserve"> </w:instrText>
      </w:r>
      <w:r w:rsidRPr="00E86069">
        <w:rPr>
          <w:rFonts w:eastAsia="Times New Roman"/>
          <w:sz w:val="24"/>
          <w:szCs w:val="24"/>
        </w:rPr>
        <w:fldChar w:fldCharType="separate"/>
      </w: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r>
          <w:rPr>
            <w:rFonts w:ascii="Cambria Math" w:eastAsia="Times New Roman"/>
            <w:sz w:val="24"/>
            <w:szCs w:val="24"/>
          </w:rPr>
          <m:t>=</m:t>
        </m:r>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1</m:t>
                </m:r>
              </m:sub>
            </m:sSub>
            <m: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2</m:t>
                </m:r>
              </m:sub>
            </m:sSub>
            <m:r>
              <w:rPr>
                <w:rFonts w:ascii="Cambria Math" w:eastAsia="Times New Roman"/>
                <w:sz w:val="24"/>
                <w:szCs w:val="24"/>
              </w:rPr>
              <m:t>+</m:t>
            </m:r>
            <m:r>
              <w:rPr>
                <w:rFonts w:eastAsia="Times New Roman"/>
                <w:sz w:val="24"/>
                <w:szCs w:val="24"/>
              </w:rPr>
              <m:t>…</m:t>
            </m:r>
            <m: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n</m:t>
                </m:r>
              </m:sub>
            </m:sSub>
          </m:e>
        </m:d>
        <m:r>
          <w:rPr>
            <w:rFonts w:eastAsia="Times New Roman"/>
            <w:sz w:val="24"/>
            <w:szCs w:val="24"/>
          </w:rPr>
          <m:t>-</m:t>
        </m:r>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1</m:t>
                </m:r>
              </m:sub>
            </m:sSub>
            <m:r>
              <w:rPr>
                <w:rFonts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2</m:t>
                </m:r>
              </m:sub>
            </m:sSub>
            <m:r>
              <w:rPr>
                <w:rFonts w:ascii="Cambria Math" w:eastAsia="Times New Roman"/>
                <w:sz w:val="24"/>
                <w:szCs w:val="24"/>
              </w:rPr>
              <m:t>+</m:t>
            </m:r>
            <m:sSub>
              <m:sSubPr>
                <m:ctrlPr>
                  <w:rPr>
                    <w:rFonts w:ascii="Cambria Math" w:eastAsia="Times New Roman" w:hAnsi="Cambria Math"/>
                    <w:i/>
                    <w:sz w:val="24"/>
                    <w:szCs w:val="24"/>
                  </w:rPr>
                </m:ctrlPr>
              </m:sSubPr>
              <m:e>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1</m:t>
                    </m:r>
                  </m:sub>
                </m:sSub>
                <m:r>
                  <w:rPr>
                    <w:rFonts w:eastAsia="Times New Roman"/>
                    <w:sz w:val="24"/>
                    <w:szCs w:val="24"/>
                  </w:rPr>
                  <m:t>∙</m:t>
                </m:r>
                <m:r>
                  <w:rPr>
                    <w:rFonts w:ascii="Cambria Math" w:eastAsia="Times New Roman" w:hAnsi="Cambria Math"/>
                    <w:sz w:val="24"/>
                    <w:szCs w:val="24"/>
                  </w:rPr>
                  <m:t>P</m:t>
                </m:r>
              </m:e>
              <m:sub>
                <m:r>
                  <w:rPr>
                    <w:rFonts w:ascii="Cambria Math" w:eastAsia="Times New Roman"/>
                    <w:sz w:val="24"/>
                    <w:szCs w:val="24"/>
                  </w:rPr>
                  <m:t>3</m:t>
                </m:r>
              </m:sub>
            </m:sSub>
            <m:r>
              <w:rPr>
                <w:rFonts w:ascii="Cambria Math" w:eastAsia="Times New Roman"/>
                <w:sz w:val="24"/>
                <w:szCs w:val="24"/>
              </w:rPr>
              <m:t>+</m:t>
            </m:r>
            <m:r>
              <w:rPr>
                <w:rFonts w:eastAsia="Times New Roman"/>
                <w:sz w:val="24"/>
                <w:szCs w:val="24"/>
              </w:rPr>
              <m:t>…</m:t>
            </m:r>
            <m:r>
              <w:rPr>
                <w:rFonts w:ascii="Cambria Math" w:eastAsia="Times New Roman"/>
                <w:sz w:val="24"/>
                <w:szCs w:val="24"/>
              </w:rPr>
              <m:t>+</m:t>
            </m:r>
            <m:sSub>
              <m:sSubPr>
                <m:ctrlPr>
                  <w:rPr>
                    <w:rFonts w:ascii="Cambria Math" w:eastAsia="Times New Roman" w:hAnsi="Cambria Math"/>
                    <w:i/>
                    <w:sz w:val="24"/>
                    <w:szCs w:val="24"/>
                  </w:rPr>
                </m:ctrlPr>
              </m:sSubPr>
              <m:e>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1</m:t>
                    </m:r>
                  </m:sub>
                </m:sSub>
                <m:r>
                  <w:rPr>
                    <w:rFonts w:eastAsia="Times New Roman"/>
                    <w:sz w:val="24"/>
                    <w:szCs w:val="24"/>
                  </w:rPr>
                  <m:t>∙</m:t>
                </m:r>
                <m:r>
                  <w:rPr>
                    <w:rFonts w:ascii="Cambria Math" w:eastAsia="Times New Roman" w:hAnsi="Cambria Math"/>
                    <w:sz w:val="24"/>
                    <w:szCs w:val="24"/>
                  </w:rPr>
                  <m:t>P</m:t>
                </m:r>
              </m:e>
              <m:sub>
                <m:r>
                  <w:rPr>
                    <w:rFonts w:ascii="Cambria Math" w:eastAsia="Times New Roman" w:hAnsi="Cambria Math"/>
                    <w:sz w:val="24"/>
                    <w:szCs w:val="24"/>
                  </w:rPr>
                  <m:t>n</m:t>
                </m:r>
              </m:sub>
            </m:sSub>
            <m: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2</m:t>
                </m:r>
              </m:sub>
            </m:sSub>
            <m:sSub>
              <m:sSubPr>
                <m:ctrlPr>
                  <w:rPr>
                    <w:rFonts w:ascii="Cambria Math" w:eastAsia="Times New Roman" w:hAnsi="Cambria Math"/>
                    <w:i/>
                    <w:sz w:val="24"/>
                    <w:szCs w:val="24"/>
                  </w:rPr>
                </m:ctrlPr>
              </m:sSubPr>
              <m:e>
                <m:r>
                  <w:rPr>
                    <w:rFonts w:eastAsia="Times New Roman"/>
                    <w:sz w:val="24"/>
                    <w:szCs w:val="24"/>
                  </w:rPr>
                  <m:t>∙</m:t>
                </m:r>
                <m:r>
                  <w:rPr>
                    <w:rFonts w:ascii="Cambria Math" w:eastAsia="Times New Roman" w:hAnsi="Cambria Math"/>
                    <w:sz w:val="24"/>
                    <w:szCs w:val="24"/>
                  </w:rPr>
                  <m:t>P</m:t>
                </m:r>
              </m:e>
              <m:sub>
                <m:r>
                  <w:rPr>
                    <w:rFonts w:ascii="Cambria Math" w:eastAsia="Times New Roman"/>
                    <w:sz w:val="24"/>
                    <w:szCs w:val="24"/>
                  </w:rPr>
                  <m:t>3</m:t>
                </m:r>
              </m:sub>
            </m:sSub>
            <m:r>
              <w:rPr>
                <w:rFonts w:ascii="Cambria Math" w:eastAsia="Times New Roman"/>
                <w:sz w:val="24"/>
                <w:szCs w:val="24"/>
              </w:rPr>
              <m:t>+</m:t>
            </m:r>
            <m:r>
              <w:rPr>
                <w:rFonts w:eastAsia="Times New Roman"/>
                <w:sz w:val="24"/>
                <w:szCs w:val="24"/>
              </w:rPr>
              <m:t>…</m:t>
            </m:r>
          </m:e>
        </m:d>
        <m:r>
          <w:rPr>
            <w:rFonts w:ascii="Cambria Math" w:eastAsia="Times New Roman"/>
            <w:sz w:val="24"/>
            <w:szCs w:val="24"/>
          </w:rPr>
          <m:t>+</m:t>
        </m:r>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1</m:t>
                </m:r>
              </m:sub>
            </m:sSub>
            <m:r>
              <w:rPr>
                <w:rFonts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2</m:t>
                </m:r>
              </m:sub>
            </m:sSub>
            <m:sSub>
              <m:sSubPr>
                <m:ctrlPr>
                  <w:rPr>
                    <w:rFonts w:ascii="Cambria Math" w:eastAsia="Times New Roman" w:hAnsi="Cambria Math"/>
                    <w:i/>
                    <w:sz w:val="24"/>
                    <w:szCs w:val="24"/>
                  </w:rPr>
                </m:ctrlPr>
              </m:sSubPr>
              <m:e>
                <m:r>
                  <w:rPr>
                    <w:rFonts w:eastAsia="Times New Roman"/>
                    <w:sz w:val="24"/>
                    <w:szCs w:val="24"/>
                  </w:rPr>
                  <m:t>∙</m:t>
                </m:r>
                <m:r>
                  <w:rPr>
                    <w:rFonts w:ascii="Cambria Math" w:eastAsia="Times New Roman" w:hAnsi="Cambria Math"/>
                    <w:sz w:val="24"/>
                    <w:szCs w:val="24"/>
                  </w:rPr>
                  <m:t>P</m:t>
                </m:r>
              </m:e>
              <m:sub>
                <m:r>
                  <w:rPr>
                    <w:rFonts w:ascii="Cambria Math" w:eastAsia="Times New Roman"/>
                    <w:sz w:val="24"/>
                    <w:szCs w:val="24"/>
                  </w:rPr>
                  <m:t>3</m:t>
                </m:r>
              </m:sub>
            </m:sSub>
            <m:r>
              <w:rPr>
                <w:rFonts w:ascii="Cambria Math" w:eastAsia="Times New Roman"/>
                <w:sz w:val="24"/>
                <w:szCs w:val="24"/>
              </w:rPr>
              <m:t>+</m:t>
            </m:r>
            <m:r>
              <w:rPr>
                <w:rFonts w:eastAsia="Times New Roman"/>
                <w:sz w:val="24"/>
                <w:szCs w:val="24"/>
              </w:rPr>
              <m:t>…</m:t>
            </m:r>
            <m:r>
              <w:rPr>
                <w:rFonts w:ascii="Cambria Math" w:eastAsia="Times New Roman"/>
                <w:sz w:val="24"/>
                <w:szCs w:val="24"/>
              </w:rPr>
              <m:t xml:space="preserve">    </m:t>
            </m:r>
            <m:r>
              <m:rPr>
                <m:aln/>
              </m:rP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1</m:t>
                </m:r>
              </m:sub>
            </m:sSub>
            <m:r>
              <w:rPr>
                <w:rFonts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2</m:t>
                </m:r>
              </m:sub>
            </m:sSub>
            <m:sSub>
              <m:sSubPr>
                <m:ctrlPr>
                  <w:rPr>
                    <w:rFonts w:ascii="Cambria Math" w:eastAsia="Times New Roman" w:hAnsi="Cambria Math"/>
                    <w:i/>
                    <w:sz w:val="24"/>
                    <w:szCs w:val="24"/>
                  </w:rPr>
                </m:ctrlPr>
              </m:sSubPr>
              <m:e>
                <m:r>
                  <w:rPr>
                    <w:rFonts w:eastAsia="Times New Roman"/>
                    <w:sz w:val="24"/>
                    <w:szCs w:val="24"/>
                  </w:rPr>
                  <m:t>∙</m:t>
                </m:r>
                <m:r>
                  <w:rPr>
                    <w:rFonts w:ascii="Cambria Math" w:eastAsia="Times New Roman" w:hAnsi="Cambria Math"/>
                    <w:sz w:val="24"/>
                    <w:szCs w:val="24"/>
                  </w:rPr>
                  <m:t>P</m:t>
                </m:r>
              </m:e>
              <m:sub>
                <m:r>
                  <w:rPr>
                    <w:rFonts w:ascii="Cambria Math" w:eastAsia="Times New Roman" w:hAnsi="Cambria Math"/>
                    <w:sz w:val="24"/>
                    <w:szCs w:val="24"/>
                  </w:rPr>
                  <m:t>n</m:t>
                </m:r>
              </m:sub>
            </m:sSub>
            <m:r>
              <w:rPr>
                <w:rFonts w:ascii="Cambria Math" w:eastAsia="Times New Roman"/>
                <w:sz w:val="24"/>
                <w:szCs w:val="24"/>
              </w:rPr>
              <m:t>+</m:t>
            </m:r>
            <m:r>
              <w:rPr>
                <w:rFonts w:eastAsia="Times New Roman"/>
                <w:sz w:val="24"/>
                <w:szCs w:val="24"/>
              </w:rPr>
              <m:t>…</m:t>
            </m:r>
          </m:e>
        </m:d>
        <m:r>
          <w:rPr>
            <w:rFonts w:eastAsia="Times New Roman"/>
            <w:sz w:val="24"/>
            <w:szCs w:val="24"/>
          </w:rPr>
          <m:t>-…</m:t>
        </m:r>
        <m:r>
          <w:rPr>
            <w:rFonts w:ascii="Cambria Math" w:eastAsia="Times New Roman"/>
            <w:sz w:val="24"/>
            <w:szCs w:val="24"/>
          </w:rPr>
          <m:t>+</m:t>
        </m:r>
        <m:sSup>
          <m:sSupPr>
            <m:ctrlPr>
              <w:rPr>
                <w:rFonts w:ascii="Cambria Math" w:eastAsia="Times New Roman" w:hAnsi="Cambria Math"/>
                <w:i/>
                <w:sz w:val="24"/>
                <w:szCs w:val="24"/>
              </w:rPr>
            </m:ctrlPr>
          </m:sSupPr>
          <m:e>
            <m:d>
              <m:dPr>
                <m:ctrlPr>
                  <w:rPr>
                    <w:rFonts w:ascii="Cambria Math" w:eastAsia="Times New Roman" w:hAnsi="Cambria Math"/>
                    <w:i/>
                    <w:sz w:val="24"/>
                    <w:szCs w:val="24"/>
                  </w:rPr>
                </m:ctrlPr>
              </m:dPr>
              <m:e>
                <m:r>
                  <w:rPr>
                    <w:rFonts w:eastAsia="Times New Roman"/>
                    <w:sz w:val="24"/>
                    <w:szCs w:val="24"/>
                  </w:rPr>
                  <m:t>-</m:t>
                </m:r>
                <m:r>
                  <w:rPr>
                    <w:rFonts w:ascii="Cambria Math" w:eastAsia="Times New Roman"/>
                    <w:sz w:val="24"/>
                    <w:szCs w:val="24"/>
                  </w:rPr>
                  <m:t>1</m:t>
                </m:r>
              </m:e>
            </m:d>
          </m:e>
          <m:sup>
            <m:r>
              <w:rPr>
                <w:rFonts w:ascii="Cambria Math" w:eastAsia="Times New Roman" w:hAnsi="Cambria Math"/>
                <w:sz w:val="24"/>
                <w:szCs w:val="24"/>
              </w:rPr>
              <m:t>n</m:t>
            </m:r>
            <m:r>
              <w:rPr>
                <w:rFonts w:eastAsia="Times New Roman"/>
                <w:sz w:val="24"/>
                <w:szCs w:val="24"/>
              </w:rPr>
              <m:t>-</m:t>
            </m:r>
            <m:r>
              <w:rPr>
                <w:rFonts w:ascii="Cambria Math" w:eastAsia="Times New Roman"/>
                <w:sz w:val="24"/>
                <w:szCs w:val="24"/>
              </w:rPr>
              <m:t>1</m:t>
            </m:r>
          </m:sup>
        </m:sSup>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1</m:t>
                </m:r>
              </m:sub>
            </m:sSub>
            <m:r>
              <w:rPr>
                <w:rFonts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2</m:t>
                </m:r>
              </m:sub>
            </m:sSub>
            <m:sSub>
              <m:sSubPr>
                <m:ctrlPr>
                  <w:rPr>
                    <w:rFonts w:ascii="Cambria Math" w:eastAsia="Times New Roman" w:hAnsi="Cambria Math"/>
                    <w:i/>
                    <w:sz w:val="24"/>
                    <w:szCs w:val="24"/>
                  </w:rPr>
                </m:ctrlPr>
              </m:sSubPr>
              <m:e>
                <m:r>
                  <w:rPr>
                    <w:rFonts w:eastAsia="Times New Roman"/>
                    <w:sz w:val="24"/>
                    <w:szCs w:val="24"/>
                  </w:rPr>
                  <m:t>∙</m:t>
                </m:r>
                <m:r>
                  <w:rPr>
                    <w:rFonts w:ascii="Cambria Math" w:eastAsia="Times New Roman" w:hAnsi="Cambria Math"/>
                    <w:sz w:val="24"/>
                    <w:szCs w:val="24"/>
                  </w:rPr>
                  <m:t>P</m:t>
                </m:r>
              </m:e>
              <m:sub>
                <m:r>
                  <w:rPr>
                    <w:rFonts w:ascii="Cambria Math" w:eastAsia="Times New Roman"/>
                    <w:sz w:val="24"/>
                    <w:szCs w:val="24"/>
                  </w:rPr>
                  <m:t>3</m:t>
                </m:r>
              </m:sub>
            </m:sSub>
            <m:r>
              <w:rPr>
                <w:rFonts w:eastAsia="Times New Roman"/>
                <w:sz w:val="24"/>
                <w:szCs w:val="24"/>
              </w:rPr>
              <m:t>∙…</m:t>
            </m:r>
            <m:sSub>
              <m:sSubPr>
                <m:ctrlPr>
                  <w:rPr>
                    <w:rFonts w:ascii="Cambria Math" w:eastAsia="Times New Roman" w:hAnsi="Cambria Math"/>
                    <w:i/>
                    <w:sz w:val="24"/>
                    <w:szCs w:val="24"/>
                  </w:rPr>
                </m:ctrlPr>
              </m:sSubPr>
              <m:e>
                <m:r>
                  <w:rPr>
                    <w:rFonts w:eastAsia="Times New Roman"/>
                    <w:sz w:val="24"/>
                    <w:szCs w:val="24"/>
                  </w:rPr>
                  <m:t>∙</m:t>
                </m:r>
                <m:r>
                  <w:rPr>
                    <w:rFonts w:ascii="Cambria Math" w:eastAsia="Times New Roman" w:hAnsi="Cambria Math"/>
                    <w:sz w:val="24"/>
                    <w:szCs w:val="24"/>
                  </w:rPr>
                  <m:t>P</m:t>
                </m:r>
              </m:e>
              <m:sub>
                <m:r>
                  <w:rPr>
                    <w:rFonts w:ascii="Cambria Math" w:eastAsia="Times New Roman" w:hAnsi="Cambria Math"/>
                    <w:sz w:val="24"/>
                    <w:szCs w:val="24"/>
                  </w:rPr>
                  <m:t>n</m:t>
                </m:r>
              </m:sub>
            </m:sSub>
          </m:e>
        </m:d>
        <m:r>
          <w:rPr>
            <w:rFonts w:ascii="Cambria Math" w:eastAsia="Times New Roman"/>
            <w:sz w:val="24"/>
            <w:szCs w:val="24"/>
          </w:rPr>
          <m:t>.                                                   (21)</m:t>
        </m:r>
      </m:oMath>
      <w:r w:rsidRPr="00E86069">
        <w:rPr>
          <w:rFonts w:eastAsia="Times New Roman"/>
          <w:sz w:val="24"/>
          <w:szCs w:val="24"/>
        </w:rPr>
        <w:fldChar w:fldCharType="end"/>
      </w:r>
    </w:p>
    <w:p w:rsidR="00A8126A" w:rsidRPr="00B861BE" w:rsidRDefault="00A8126A" w:rsidP="00854A00">
      <w:pPr>
        <w:widowControl w:val="0"/>
        <w:spacing w:line="276" w:lineRule="auto"/>
        <w:jc w:val="both"/>
        <w:rPr>
          <w:sz w:val="26"/>
          <w:szCs w:val="26"/>
        </w:rPr>
      </w:pPr>
      <w:r w:rsidRPr="00B861BE">
        <w:rPr>
          <w:sz w:val="26"/>
          <w:szCs w:val="26"/>
        </w:rPr>
        <w:t>Şəkil 2-də təsvir edilmiş sxem üçün uğurlu iş ehtimalının hesablanılma düsturu aşağıdakı kimi olacaqdır.</w:t>
      </w:r>
    </w:p>
    <w:p w:rsidR="00A8126A" w:rsidRPr="00DC0BE6" w:rsidRDefault="00054AD5" w:rsidP="00DC0BE6">
      <w:pPr>
        <w:widowControl w:val="0"/>
        <w:spacing w:line="240" w:lineRule="auto"/>
        <w:ind w:firstLine="0"/>
        <w:jc w:val="center"/>
        <w:rPr>
          <w:rFonts w:eastAsia="Times New Roman"/>
          <w:sz w:val="24"/>
          <w:szCs w:val="24"/>
        </w:rPr>
      </w:pPr>
      <m:oMathPara>
        <m:oMathParaPr>
          <m:jc m:val="center"/>
        </m:oMathParaP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r>
            <w:rPr>
              <w:rFonts w:ascii="Cambria Math" w:eastAsia="Times New Roman"/>
              <w:sz w:val="24"/>
              <w:szCs w:val="24"/>
            </w:rPr>
            <m:t>=</m:t>
          </m:r>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1</m:t>
                  </m:r>
                </m:sub>
              </m:sSub>
              <m: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2</m:t>
                  </m:r>
                </m:sub>
              </m:sSub>
              <m: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3</m:t>
                  </m:r>
                </m:sub>
              </m:sSub>
            </m:e>
          </m:d>
          <m:r>
            <w:rPr>
              <w:rFonts w:eastAsia="Times New Roman"/>
              <w:sz w:val="24"/>
              <w:szCs w:val="24"/>
            </w:rPr>
            <m:t>-</m:t>
          </m:r>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1</m:t>
                  </m:r>
                </m:sub>
              </m:sSub>
              <m:r>
                <w:rPr>
                  <w:rFonts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2</m:t>
                  </m:r>
                </m:sub>
              </m:sSub>
              <m:r>
                <w:rPr>
                  <w:rFonts w:ascii="Cambria Math" w:eastAsia="Times New Roman"/>
                  <w:sz w:val="24"/>
                  <w:szCs w:val="24"/>
                </w:rPr>
                <m:t>+</m:t>
              </m:r>
              <m:sSub>
                <m:sSubPr>
                  <m:ctrlPr>
                    <w:rPr>
                      <w:rFonts w:ascii="Cambria Math" w:eastAsia="Times New Roman" w:hAnsi="Cambria Math"/>
                      <w:i/>
                      <w:sz w:val="24"/>
                      <w:szCs w:val="24"/>
                    </w:rPr>
                  </m:ctrlPr>
                </m:sSubPr>
                <m:e>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1</m:t>
                      </m:r>
                    </m:sub>
                  </m:sSub>
                  <m:r>
                    <w:rPr>
                      <w:rFonts w:eastAsia="Times New Roman"/>
                      <w:sz w:val="24"/>
                      <w:szCs w:val="24"/>
                    </w:rPr>
                    <m:t>∙</m:t>
                  </m:r>
                  <m:r>
                    <w:rPr>
                      <w:rFonts w:ascii="Cambria Math" w:eastAsia="Times New Roman" w:hAnsi="Cambria Math"/>
                      <w:sz w:val="24"/>
                      <w:szCs w:val="24"/>
                    </w:rPr>
                    <m:t>P</m:t>
                  </m:r>
                </m:e>
                <m:sub>
                  <m:r>
                    <w:rPr>
                      <w:rFonts w:ascii="Cambria Math" w:eastAsia="Times New Roman"/>
                      <w:sz w:val="24"/>
                      <w:szCs w:val="24"/>
                    </w:rPr>
                    <m:t>3</m:t>
                  </m:r>
                </m:sub>
              </m:sSub>
              <m: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2</m:t>
                  </m:r>
                </m:sub>
              </m:sSub>
              <m:sSub>
                <m:sSubPr>
                  <m:ctrlPr>
                    <w:rPr>
                      <w:rFonts w:ascii="Cambria Math" w:eastAsia="Times New Roman" w:hAnsi="Cambria Math"/>
                      <w:i/>
                      <w:sz w:val="24"/>
                      <w:szCs w:val="24"/>
                    </w:rPr>
                  </m:ctrlPr>
                </m:sSubPr>
                <m:e>
                  <m:r>
                    <w:rPr>
                      <w:rFonts w:eastAsia="Times New Roman"/>
                      <w:sz w:val="24"/>
                      <w:szCs w:val="24"/>
                    </w:rPr>
                    <m:t>∙</m:t>
                  </m:r>
                  <m:r>
                    <w:rPr>
                      <w:rFonts w:ascii="Cambria Math" w:eastAsia="Times New Roman" w:hAnsi="Cambria Math"/>
                      <w:sz w:val="24"/>
                      <w:szCs w:val="24"/>
                    </w:rPr>
                    <m:t>P</m:t>
                  </m:r>
                </m:e>
                <m:sub>
                  <m:r>
                    <w:rPr>
                      <w:rFonts w:ascii="Cambria Math" w:eastAsia="Times New Roman"/>
                      <w:sz w:val="24"/>
                      <w:szCs w:val="24"/>
                    </w:rPr>
                    <m:t>3</m:t>
                  </m:r>
                </m:sub>
              </m:sSub>
            </m:e>
          </m:d>
          <m: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1</m:t>
              </m:r>
            </m:sub>
          </m:sSub>
          <m:r>
            <w:rPr>
              <w:rFonts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2</m:t>
              </m:r>
            </m:sub>
          </m:sSub>
          <m:sSub>
            <m:sSubPr>
              <m:ctrlPr>
                <w:rPr>
                  <w:rFonts w:ascii="Cambria Math" w:eastAsia="Times New Roman" w:hAnsi="Cambria Math"/>
                  <w:i/>
                  <w:sz w:val="24"/>
                  <w:szCs w:val="24"/>
                </w:rPr>
              </m:ctrlPr>
            </m:sSubPr>
            <m:e>
              <m:r>
                <w:rPr>
                  <w:rFonts w:eastAsia="Times New Roman"/>
                  <w:sz w:val="24"/>
                  <w:szCs w:val="24"/>
                </w:rPr>
                <m:t>∙</m:t>
              </m:r>
              <m:r>
                <w:rPr>
                  <w:rFonts w:ascii="Cambria Math" w:eastAsia="Times New Roman" w:hAnsi="Cambria Math"/>
                  <w:sz w:val="24"/>
                  <w:szCs w:val="24"/>
                </w:rPr>
                <m:t>P</m:t>
              </m:r>
            </m:e>
            <m:sub>
              <m:r>
                <w:rPr>
                  <w:rFonts w:ascii="Cambria Math" w:eastAsia="Times New Roman"/>
                  <w:sz w:val="24"/>
                  <w:szCs w:val="24"/>
                </w:rPr>
                <m:t>3</m:t>
              </m:r>
            </m:sub>
          </m:sSub>
          <m:r>
            <w:rPr>
              <w:rFonts w:ascii="Cambria Math" w:eastAsia="Times New Roman"/>
              <w:sz w:val="24"/>
              <w:szCs w:val="24"/>
            </w:rPr>
            <m:t>.</m:t>
          </m:r>
        </m:oMath>
      </m:oMathPara>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Etibarlılıq baxımından paralel</w:t>
      </w:r>
      <w:r w:rsidRPr="00B861BE">
        <w:rPr>
          <w:sz w:val="26"/>
          <w:szCs w:val="26"/>
        </w:rPr>
        <w:t xml:space="preserve"> birləşmiş n elementdən ibarət sistem üçün uğursuzluq ehtimalı </w:t>
      </w:r>
      <w:r w:rsidRPr="00B861BE">
        <w:rPr>
          <w:rFonts w:eastAsia="Times New Roman"/>
          <w:sz w:val="26"/>
          <w:szCs w:val="26"/>
        </w:rPr>
        <w:t>(</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Q</m:t>
            </m:r>
          </m:e>
          <m:sub>
            <m:r>
              <w:rPr>
                <w:rFonts w:ascii="Cambria Math" w:eastAsia="Times New Roman" w:hAnsi="Cambria Math"/>
                <w:sz w:val="26"/>
                <w:szCs w:val="26"/>
              </w:rPr>
              <m:t>s</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Q</m:t>
            </m:r>
          </m:e>
          <m:sub>
            <m:r>
              <w:rPr>
                <w:rFonts w:ascii="Cambria Math" w:eastAsia="Times New Roman" w:hAnsi="Cambria Math"/>
                <w:sz w:val="26"/>
                <w:szCs w:val="26"/>
              </w:rPr>
              <m:t>s</m:t>
            </m:r>
          </m:sub>
        </m:sSub>
      </m:oMath>
      <w:r w:rsidR="00054AD5" w:rsidRPr="00A8126A">
        <w:rPr>
          <w:rFonts w:eastAsia="Times New Roman"/>
          <w:sz w:val="26"/>
          <w:szCs w:val="26"/>
        </w:rPr>
        <w:fldChar w:fldCharType="end"/>
      </w:r>
      <w:r w:rsidRPr="00B861BE">
        <w:rPr>
          <w:rFonts w:eastAsia="Times New Roman"/>
          <w:sz w:val="26"/>
          <w:szCs w:val="26"/>
        </w:rPr>
        <w:t>)</w:t>
      </w:r>
    </w:p>
    <w:p w:rsidR="00A8126A" w:rsidRPr="00DC0BE6" w:rsidRDefault="00054AD5" w:rsidP="00DC0BE6">
      <w:pPr>
        <w:widowControl w:val="0"/>
        <w:spacing w:line="240" w:lineRule="auto"/>
        <w:ind w:firstLine="0"/>
        <w:jc w:val="center"/>
        <w:rPr>
          <w:rFonts w:eastAsia="Times New Roman"/>
          <w:sz w:val="24"/>
          <w:szCs w:val="24"/>
        </w:rPr>
      </w:pPr>
      <m:oMathPara>
        <m:oMathParaPr>
          <m:jc m:val="center"/>
        </m:oMathParaPr>
        <m:oMath>
          <m:sSub>
            <m:sSubPr>
              <m:ctrlPr>
                <w:rPr>
                  <w:rFonts w:ascii="Cambria Math" w:eastAsia="Times New Roman" w:hAnsi="Cambria Math"/>
                  <w:i/>
                  <w:sz w:val="24"/>
                  <w:szCs w:val="24"/>
                </w:rPr>
              </m:ctrlPr>
            </m:sSubPr>
            <m:e>
              <m:r>
                <w:rPr>
                  <w:rFonts w:ascii="Cambria Math" w:eastAsia="Times New Roman" w:hAnsi="Cambria Math"/>
                  <w:sz w:val="24"/>
                  <w:szCs w:val="24"/>
                </w:rPr>
                <m:t>Q</m:t>
              </m:r>
            </m:e>
            <m:sub>
              <m:r>
                <w:rPr>
                  <w:rFonts w:ascii="Cambria Math" w:eastAsia="Times New Roman" w:hAnsi="Cambria Math"/>
                  <w:sz w:val="24"/>
                  <w:szCs w:val="24"/>
                </w:rPr>
                <m:t>s</m:t>
              </m:r>
            </m:sub>
          </m:sSub>
          <m:r>
            <w:rPr>
              <w:rFonts w:ascii="Cambria Math" w:eastAsia="Times New Roman"/>
              <w:sz w:val="24"/>
              <w:szCs w:val="24"/>
            </w:rPr>
            <m:t>=</m:t>
          </m:r>
          <m:nary>
            <m:naryPr>
              <m:chr m:val="∏"/>
              <m:ctrlPr>
                <w:rPr>
                  <w:rFonts w:ascii="Cambria Math" w:eastAsia="Times New Roman" w:hAnsi="Cambria Math"/>
                  <w:i/>
                  <w:sz w:val="24"/>
                  <w:szCs w:val="24"/>
                </w:rPr>
              </m:ctrlPr>
            </m:naryPr>
            <m:sub>
              <m:r>
                <w:rPr>
                  <w:rFonts w:ascii="Cambria Math" w:hAnsi="Cambria Math"/>
                  <w:sz w:val="24"/>
                  <w:szCs w:val="24"/>
                </w:rPr>
                <m:t>i</m:t>
              </m:r>
              <m:r>
                <w:rPr>
                  <w:rFonts w:ascii="Cambria Math"/>
                  <w:sz w:val="24"/>
                  <w:szCs w:val="24"/>
                </w:rPr>
                <m:t>=1</m:t>
              </m:r>
            </m:sub>
            <m:sup>
              <m:r>
                <w:rPr>
                  <w:rFonts w:ascii="Cambria Math" w:hAnsi="Cambria Math"/>
                  <w:sz w:val="24"/>
                  <w:szCs w:val="24"/>
                </w:rPr>
                <m:t>n</m:t>
              </m:r>
            </m:sup>
            <m:e>
              <m:sSub>
                <m:sSubPr>
                  <m:ctrlPr>
                    <w:rPr>
                      <w:rFonts w:ascii="Cambria Math" w:eastAsia="Times New Roman" w:hAnsi="Cambria Math"/>
                      <w:i/>
                      <w:sz w:val="24"/>
                      <w:szCs w:val="24"/>
                    </w:rPr>
                  </m:ctrlPr>
                </m:sSubPr>
                <m:e>
                  <m:r>
                    <w:rPr>
                      <w:rFonts w:ascii="Cambria Math" w:hAnsi="Cambria Math"/>
                      <w:sz w:val="24"/>
                      <w:szCs w:val="24"/>
                    </w:rPr>
                    <m:t>Q</m:t>
                  </m:r>
                </m:e>
                <m:sub>
                  <m:r>
                    <w:rPr>
                      <w:rFonts w:ascii="Cambria Math" w:eastAsia="Times New Roman" w:hAnsi="Cambria Math"/>
                      <w:sz w:val="24"/>
                      <w:szCs w:val="24"/>
                    </w:rPr>
                    <m:t>i</m:t>
                  </m:r>
                </m:sub>
              </m:sSub>
            </m:e>
          </m:nary>
          <m:r>
            <w:rPr>
              <w:rFonts w:ascii="Cambria Math" w:eastAsia="Times New Roman"/>
              <w:sz w:val="24"/>
              <w:szCs w:val="24"/>
            </w:rPr>
            <m:t xml:space="preserve">,                                                                 </m:t>
          </m:r>
          <m:d>
            <m:dPr>
              <m:ctrlPr>
                <w:rPr>
                  <w:rFonts w:ascii="Cambria Math" w:eastAsia="Times New Roman" w:hAnsi="Cambria Math"/>
                  <w:i/>
                  <w:sz w:val="24"/>
                  <w:szCs w:val="24"/>
                </w:rPr>
              </m:ctrlPr>
            </m:dPr>
            <m:e>
              <m:r>
                <w:rPr>
                  <w:rFonts w:ascii="Cambria Math" w:eastAsia="Times New Roman"/>
                  <w:sz w:val="24"/>
                  <w:szCs w:val="24"/>
                </w:rPr>
                <m:t>22</m:t>
              </m:r>
            </m:e>
          </m:d>
        </m:oMath>
      </m:oMathPara>
    </w:p>
    <w:p w:rsidR="00A8126A" w:rsidRPr="00A8126A" w:rsidRDefault="00A8126A" w:rsidP="00854A00">
      <w:pPr>
        <w:widowControl w:val="0"/>
        <w:spacing w:line="276" w:lineRule="auto"/>
        <w:jc w:val="both"/>
        <w:rPr>
          <w:rFonts w:eastAsia="Times New Roman"/>
          <w:sz w:val="26"/>
          <w:szCs w:val="26"/>
          <w:lang w:val="en-US"/>
        </w:rPr>
      </w:pPr>
      <w:r w:rsidRPr="00A8126A">
        <w:rPr>
          <w:rFonts w:eastAsia="Times New Roman"/>
          <w:sz w:val="26"/>
          <w:szCs w:val="26"/>
          <w:lang w:val="en-US"/>
        </w:rPr>
        <w:t xml:space="preserve">Burada </w:t>
      </w:r>
      <w:r w:rsidR="00054AD5" w:rsidRPr="00A8126A">
        <w:rPr>
          <w:rFonts w:eastAsia="Times New Roman"/>
          <w:sz w:val="26"/>
          <w:szCs w:val="26"/>
        </w:rPr>
        <w:fldChar w:fldCharType="begin"/>
      </w:r>
      <w:r w:rsidRPr="00A8126A">
        <w:rPr>
          <w:rFonts w:eastAsia="Times New Roman"/>
          <w:sz w:val="26"/>
          <w:szCs w:val="26"/>
          <w:lang w:val="en-US"/>
        </w:rPr>
        <w:instrText xml:space="preserve"> QUOTE </w:instrText>
      </w:r>
      <m:oMath>
        <m:sSub>
          <m:sSubPr>
            <m:ctrlPr>
              <w:rPr>
                <w:rFonts w:ascii="Cambria Math" w:eastAsia="Times New Roman" w:hAnsi="Cambria Math"/>
                <w:i/>
                <w:sz w:val="26"/>
                <w:szCs w:val="26"/>
              </w:rPr>
            </m:ctrlPr>
          </m:sSubPr>
          <m:e>
            <m:r>
              <w:rPr>
                <w:rFonts w:ascii="Cambria Math" w:hAnsi="Cambria Math"/>
                <w:sz w:val="26"/>
                <w:szCs w:val="26"/>
              </w:rPr>
              <m:t>Q</m:t>
            </m:r>
          </m:e>
          <m:sub>
            <m:r>
              <w:rPr>
                <w:rFonts w:ascii="Cambria Math" w:eastAsia="Times New Roman" w:hAnsi="Cambria Math"/>
                <w:sz w:val="26"/>
                <w:szCs w:val="26"/>
              </w:rPr>
              <m:t>i</m:t>
            </m:r>
          </m:sub>
        </m:sSub>
      </m:oMath>
      <w:r w:rsidRPr="00A8126A">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hAnsi="Cambria Math"/>
                <w:sz w:val="26"/>
                <w:szCs w:val="26"/>
              </w:rPr>
              <m:t>Q</m:t>
            </m:r>
          </m:e>
          <m:sub>
            <m:r>
              <w:rPr>
                <w:rFonts w:ascii="Cambria Math" w:eastAsia="Times New Roman" w:hAnsi="Cambria Math"/>
                <w:sz w:val="26"/>
                <w:szCs w:val="26"/>
              </w:rPr>
              <m:t>i</m:t>
            </m:r>
          </m:sub>
        </m:sSub>
      </m:oMath>
      <w:r w:rsidR="00054AD5" w:rsidRPr="00A8126A">
        <w:rPr>
          <w:rFonts w:eastAsia="Times New Roman"/>
          <w:sz w:val="26"/>
          <w:szCs w:val="26"/>
        </w:rPr>
        <w:fldChar w:fldCharType="end"/>
      </w:r>
      <w:r w:rsidRPr="00A8126A">
        <w:rPr>
          <w:rFonts w:eastAsia="Times New Roman"/>
          <w:sz w:val="26"/>
          <w:szCs w:val="26"/>
          <w:lang w:val="en-US"/>
        </w:rPr>
        <w:t xml:space="preserve">-sistemin </w:t>
      </w:r>
      <w:r w:rsidR="00054AD5" w:rsidRPr="00A8126A">
        <w:rPr>
          <w:rFonts w:eastAsia="Times New Roman"/>
          <w:sz w:val="26"/>
          <w:szCs w:val="26"/>
        </w:rPr>
        <w:fldChar w:fldCharType="begin"/>
      </w:r>
      <w:r w:rsidRPr="00A8126A">
        <w:rPr>
          <w:rFonts w:eastAsia="Times New Roman"/>
          <w:sz w:val="26"/>
          <w:szCs w:val="26"/>
          <w:lang w:val="en-US"/>
        </w:rPr>
        <w:instrText xml:space="preserve"> QUOTE </w:instrText>
      </w:r>
      <m:oMath>
        <m:r>
          <w:rPr>
            <w:rFonts w:ascii="Cambria Math" w:eastAsia="Times New Roman" w:hAnsi="Cambria Math"/>
            <w:sz w:val="26"/>
            <w:szCs w:val="26"/>
          </w:rPr>
          <m:t>i</m:t>
        </m:r>
      </m:oMath>
      <w:r w:rsidRPr="00A8126A">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i</m:t>
        </m:r>
      </m:oMath>
      <w:r w:rsidR="00054AD5" w:rsidRPr="00A8126A">
        <w:rPr>
          <w:rFonts w:eastAsia="Times New Roman"/>
          <w:sz w:val="26"/>
          <w:szCs w:val="26"/>
        </w:rPr>
        <w:fldChar w:fldCharType="end"/>
      </w:r>
      <w:r w:rsidRPr="00A8126A">
        <w:rPr>
          <w:rFonts w:eastAsia="Times New Roman"/>
          <w:sz w:val="26"/>
          <w:szCs w:val="26"/>
          <w:lang w:val="en-US"/>
        </w:rPr>
        <w:t>-ci elementinin uğursuzluq ehtimalıdır.</w:t>
      </w:r>
    </w:p>
    <w:p w:rsidR="00A8126A" w:rsidRPr="00FD137D" w:rsidRDefault="00054AD5" w:rsidP="00854A00">
      <w:pPr>
        <w:widowControl w:val="0"/>
        <w:spacing w:line="276" w:lineRule="auto"/>
        <w:jc w:val="both"/>
        <w:rPr>
          <w:rFonts w:eastAsia="Times New Roman"/>
          <w:sz w:val="26"/>
          <w:szCs w:val="26"/>
          <w:lang w:val="en-US"/>
        </w:rPr>
      </w:pPr>
      <w:r w:rsidRPr="00A8126A">
        <w:rPr>
          <w:rFonts w:eastAsia="Times New Roman"/>
          <w:sz w:val="26"/>
          <w:szCs w:val="26"/>
        </w:rPr>
        <w:fldChar w:fldCharType="begin"/>
      </w:r>
      <w:r w:rsidR="00A8126A" w:rsidRPr="00FD137D">
        <w:rPr>
          <w:rFonts w:eastAsia="Times New Roman"/>
          <w:sz w:val="26"/>
          <w:szCs w:val="26"/>
          <w:lang w:val="en-US"/>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Q</m:t>
            </m:r>
          </m:e>
          <m:sub>
            <m:r>
              <w:rPr>
                <w:rFonts w:ascii="Cambria Math" w:eastAsia="Times New Roman" w:hAnsi="Cambria Math"/>
                <w:sz w:val="26"/>
                <w:szCs w:val="26"/>
              </w:rPr>
              <m:t>s</m:t>
            </m:r>
          </m:sub>
        </m:sSub>
      </m:oMath>
      <w:r w:rsidR="00A8126A" w:rsidRPr="00FD137D">
        <w:rPr>
          <w:rFonts w:eastAsia="Times New Roman"/>
          <w:sz w:val="26"/>
          <w:szCs w:val="26"/>
          <w:lang w:val="en-US"/>
        </w:rPr>
        <w:instrText xml:space="preserve"> </w:instrText>
      </w:r>
      <w:r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Q</m:t>
            </m:r>
          </m:e>
          <m:sub>
            <m:r>
              <w:rPr>
                <w:rFonts w:ascii="Cambria Math" w:eastAsia="Times New Roman" w:hAnsi="Cambria Math"/>
                <w:sz w:val="26"/>
                <w:szCs w:val="26"/>
              </w:rPr>
              <m:t>s</m:t>
            </m:r>
          </m:sub>
        </m:sSub>
      </m:oMath>
      <w:r w:rsidRPr="00A8126A">
        <w:rPr>
          <w:rFonts w:eastAsia="Times New Roman"/>
          <w:sz w:val="26"/>
          <w:szCs w:val="26"/>
        </w:rPr>
        <w:fldChar w:fldCharType="end"/>
      </w:r>
      <w:r w:rsidR="00A8126A" w:rsidRPr="00FD137D">
        <w:rPr>
          <w:rFonts w:eastAsia="Times New Roman"/>
          <w:sz w:val="26"/>
          <w:szCs w:val="26"/>
          <w:lang w:val="en-US"/>
        </w:rPr>
        <w:t>-nin qiymətini bilməklə sistemin uğurlu iş ehtimalını aşağıdakı düsturla hesablamaq olar:</w:t>
      </w:r>
    </w:p>
    <w:p w:rsidR="00A8126A" w:rsidRPr="00DC0BE6" w:rsidRDefault="00054AD5" w:rsidP="00DC0BE6">
      <w:pPr>
        <w:widowControl w:val="0"/>
        <w:spacing w:line="240" w:lineRule="auto"/>
        <w:ind w:firstLine="0"/>
        <w:jc w:val="center"/>
        <w:rPr>
          <w:rFonts w:eastAsia="Times New Roman"/>
          <w:sz w:val="24"/>
          <w:szCs w:val="24"/>
        </w:rPr>
      </w:pPr>
      <m:oMathPara>
        <m:oMathParaPr>
          <m:jc m:val="center"/>
        </m:oMathParaP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r>
            <w:rPr>
              <w:rFonts w:ascii="Cambria Math" w:eastAsia="Times New Roman"/>
              <w:sz w:val="24"/>
              <w:szCs w:val="24"/>
            </w:rPr>
            <m:t>=1</m:t>
          </m:r>
          <m:r>
            <w:rPr>
              <w:rFonts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Q</m:t>
              </m:r>
            </m:e>
            <m:sub>
              <m:r>
                <w:rPr>
                  <w:rFonts w:ascii="Cambria Math" w:eastAsia="Times New Roman" w:hAnsi="Cambria Math"/>
                  <w:sz w:val="24"/>
                  <w:szCs w:val="24"/>
                </w:rPr>
                <m:t>s</m:t>
              </m:r>
            </m:sub>
          </m:sSub>
          <m:r>
            <w:rPr>
              <w:rFonts w:ascii="Cambria Math" w:eastAsia="Times New Roman"/>
              <w:sz w:val="24"/>
              <w:szCs w:val="24"/>
            </w:rPr>
            <m:t>=1</m:t>
          </m:r>
          <m:r>
            <w:rPr>
              <w:rFonts w:eastAsia="Times New Roman"/>
              <w:sz w:val="24"/>
              <w:szCs w:val="24"/>
            </w:rPr>
            <m:t>-</m:t>
          </m:r>
          <m:nary>
            <m:naryPr>
              <m:chr m:val="∏"/>
              <m:ctrlPr>
                <w:rPr>
                  <w:rFonts w:ascii="Cambria Math" w:eastAsia="Times New Roman" w:hAnsi="Cambria Math"/>
                  <w:i/>
                  <w:sz w:val="24"/>
                  <w:szCs w:val="24"/>
                </w:rPr>
              </m:ctrlPr>
            </m:naryPr>
            <m:sub>
              <m:r>
                <w:rPr>
                  <w:rFonts w:ascii="Cambria Math" w:hAnsi="Cambria Math"/>
                  <w:sz w:val="24"/>
                  <w:szCs w:val="24"/>
                </w:rPr>
                <m:t>i</m:t>
              </m:r>
              <m:r>
                <w:rPr>
                  <w:rFonts w:ascii="Cambria Math"/>
                  <w:sz w:val="24"/>
                  <w:szCs w:val="24"/>
                </w:rPr>
                <m:t>=1</m:t>
              </m:r>
            </m:sub>
            <m:sup>
              <m:r>
                <w:rPr>
                  <w:rFonts w:ascii="Cambria Math" w:hAnsi="Cambria Math"/>
                  <w:sz w:val="24"/>
                  <w:szCs w:val="24"/>
                </w:rPr>
                <m:t>n</m:t>
              </m:r>
            </m:sup>
            <m:e>
              <m:sSub>
                <m:sSubPr>
                  <m:ctrlPr>
                    <w:rPr>
                      <w:rFonts w:ascii="Cambria Math" w:eastAsia="Times New Roman" w:hAnsi="Cambria Math"/>
                      <w:i/>
                      <w:sz w:val="24"/>
                      <w:szCs w:val="24"/>
                    </w:rPr>
                  </m:ctrlPr>
                </m:sSubPr>
                <m:e>
                  <m:r>
                    <w:rPr>
                      <w:rFonts w:ascii="Cambria Math"/>
                      <w:sz w:val="24"/>
                      <w:szCs w:val="24"/>
                    </w:rPr>
                    <m:t>(1</m:t>
                  </m:r>
                  <m:r>
                    <w:rPr>
                      <w:sz w:val="24"/>
                      <w:szCs w:val="24"/>
                    </w:rPr>
                    <m:t>-</m:t>
                  </m:r>
                  <m:r>
                    <w:rPr>
                      <w:rFonts w:ascii="Cambria Math" w:hAnsi="Cambria Math"/>
                      <w:sz w:val="24"/>
                      <w:szCs w:val="24"/>
                    </w:rPr>
                    <m:t>P</m:t>
                  </m:r>
                </m:e>
                <m:sub>
                  <m:r>
                    <w:rPr>
                      <w:rFonts w:ascii="Cambria Math" w:eastAsia="Times New Roman" w:hAnsi="Cambria Math"/>
                      <w:sz w:val="24"/>
                      <w:szCs w:val="24"/>
                    </w:rPr>
                    <m:t>i</m:t>
                  </m:r>
                </m:sub>
              </m:sSub>
              <m:r>
                <w:rPr>
                  <w:rFonts w:ascii="Cambria Math" w:eastAsia="Times New Roman"/>
                  <w:sz w:val="24"/>
                  <w:szCs w:val="24"/>
                </w:rPr>
                <m:t>).                       (23)</m:t>
              </m:r>
            </m:e>
          </m:nary>
        </m:oMath>
      </m:oMathPara>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Əgər sistem eyni uğurlu iş ehtimalına malik n elementdən təşkil olunarsa, o zaman sistemin (23) düsturu aşağıdakı kimi olur:</w:t>
      </w:r>
    </w:p>
    <w:p w:rsidR="00A8126A" w:rsidRPr="00DC0BE6" w:rsidRDefault="00054AD5" w:rsidP="00DC0BE6">
      <w:pPr>
        <w:widowControl w:val="0"/>
        <w:spacing w:line="240" w:lineRule="auto"/>
        <w:ind w:firstLine="0"/>
        <w:jc w:val="center"/>
        <w:rPr>
          <w:rFonts w:eastAsia="Times New Roman"/>
          <w:sz w:val="24"/>
          <w:szCs w:val="24"/>
        </w:rPr>
      </w:pPr>
      <m:oMathPara>
        <m:oMathParaPr>
          <m:jc m:val="center"/>
        </m:oMathParaP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r>
            <w:rPr>
              <w:rFonts w:ascii="Cambria Math" w:eastAsia="Times New Roman"/>
              <w:sz w:val="24"/>
              <w:szCs w:val="24"/>
            </w:rPr>
            <m:t>=1</m:t>
          </m:r>
          <m:r>
            <w:rPr>
              <w:rFonts w:eastAsia="Times New Roman"/>
              <w:sz w:val="24"/>
              <w:szCs w:val="24"/>
            </w:rPr>
            <m:t>-</m:t>
          </m:r>
          <m:sSup>
            <m:sSupPr>
              <m:ctrlPr>
                <w:rPr>
                  <w:rFonts w:ascii="Cambria Math" w:eastAsia="Times New Roman" w:hAnsi="Cambria Math"/>
                  <w:i/>
                  <w:sz w:val="24"/>
                  <w:szCs w:val="24"/>
                </w:rPr>
              </m:ctrlPr>
            </m:sSupPr>
            <m:e>
              <m:sSub>
                <m:sSubPr>
                  <m:ctrlPr>
                    <w:rPr>
                      <w:rFonts w:ascii="Cambria Math" w:eastAsia="Times New Roman" w:hAnsi="Cambria Math"/>
                      <w:i/>
                      <w:sz w:val="24"/>
                      <w:szCs w:val="24"/>
                    </w:rPr>
                  </m:ctrlPr>
                </m:sSubPr>
                <m:e>
                  <m:r>
                    <w:rPr>
                      <w:rFonts w:ascii="Cambria Math"/>
                      <w:sz w:val="24"/>
                      <w:szCs w:val="24"/>
                    </w:rPr>
                    <m:t>(1</m:t>
                  </m:r>
                  <m:r>
                    <w:rPr>
                      <w:sz w:val="24"/>
                      <w:szCs w:val="24"/>
                    </w:rPr>
                    <m:t>-</m:t>
                  </m:r>
                  <m:r>
                    <w:rPr>
                      <w:rFonts w:ascii="Cambria Math" w:hAnsi="Cambria Math"/>
                      <w:sz w:val="24"/>
                      <w:szCs w:val="24"/>
                    </w:rPr>
                    <m:t>P</m:t>
                  </m:r>
                </m:e>
                <m:sub>
                  <m:r>
                    <w:rPr>
                      <w:rFonts w:ascii="Cambria Math" w:eastAsia="Times New Roman" w:hAnsi="Cambria Math"/>
                      <w:sz w:val="24"/>
                      <w:szCs w:val="24"/>
                    </w:rPr>
                    <m:t>i</m:t>
                  </m:r>
                </m:sub>
              </m:sSub>
              <m:r>
                <w:rPr>
                  <w:rFonts w:ascii="Cambria Math" w:eastAsia="Times New Roman"/>
                  <w:sz w:val="24"/>
                  <w:szCs w:val="24"/>
                </w:rPr>
                <m:t>)</m:t>
              </m:r>
            </m:e>
            <m:sup>
              <m:r>
                <w:rPr>
                  <w:rFonts w:ascii="Cambria Math" w:eastAsia="Times New Roman" w:hAnsi="Cambria Math"/>
                  <w:sz w:val="24"/>
                  <w:szCs w:val="24"/>
                </w:rPr>
                <m:t>n</m:t>
              </m:r>
            </m:sup>
          </m:sSup>
          <m:r>
            <w:rPr>
              <w:rFonts w:ascii="Cambria Math" w:eastAsia="Times New Roman"/>
              <w:sz w:val="24"/>
              <w:szCs w:val="24"/>
            </w:rPr>
            <m:t>.                                         (24)</m:t>
          </m:r>
        </m:oMath>
      </m:oMathPara>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Əgər sistemin elementlərinin uğursuzluq intensivliyi sabitdirsə və uğurlu iş ehtimalı eksponensial qanunla ayrılırsa, onda (23) düsturu aşağıdakı şəkilə düşür:</w:t>
      </w:r>
    </w:p>
    <w:p w:rsidR="00A8126A" w:rsidRPr="00DC0BE6" w:rsidRDefault="00054AD5" w:rsidP="00DC0BE6">
      <w:pPr>
        <w:widowControl w:val="0"/>
        <w:spacing w:line="240" w:lineRule="auto"/>
        <w:ind w:firstLine="0"/>
        <w:jc w:val="center"/>
        <w:rPr>
          <w:sz w:val="24"/>
          <w:szCs w:val="24"/>
        </w:rPr>
      </w:pPr>
      <m:oMathPara>
        <m:oMathParaPr>
          <m:jc m:val="center"/>
        </m:oMathParaP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r>
            <w:rPr>
              <w:rFonts w:ascii="Cambria Math" w:eastAsia="Times New Roman"/>
              <w:sz w:val="24"/>
              <w:szCs w:val="24"/>
            </w:rPr>
            <m:t>=1</m:t>
          </m:r>
          <m:r>
            <w:rPr>
              <w:rFonts w:eastAsia="Times New Roman"/>
              <w:sz w:val="24"/>
              <w:szCs w:val="24"/>
            </w:rPr>
            <m:t>-</m:t>
          </m:r>
          <m:nary>
            <m:naryPr>
              <m:chr m:val="∏"/>
              <m:ctrlPr>
                <w:rPr>
                  <w:rFonts w:ascii="Cambria Math" w:eastAsia="Times New Roman" w:hAnsi="Cambria Math"/>
                  <w:i/>
                  <w:sz w:val="24"/>
                  <w:szCs w:val="24"/>
                </w:rPr>
              </m:ctrlPr>
            </m:naryPr>
            <m:sub>
              <m:r>
                <w:rPr>
                  <w:rFonts w:ascii="Cambria Math" w:hAnsi="Cambria Math"/>
                  <w:sz w:val="24"/>
                  <w:szCs w:val="24"/>
                </w:rPr>
                <m:t>i</m:t>
              </m:r>
              <m:r>
                <w:rPr>
                  <w:rFonts w:ascii="Cambria Math"/>
                  <w:sz w:val="24"/>
                  <w:szCs w:val="24"/>
                </w:rPr>
                <m:t>=1</m:t>
              </m:r>
            </m:sub>
            <m:sup>
              <m:r>
                <w:rPr>
                  <w:rFonts w:ascii="Cambria Math" w:hAnsi="Cambria Math"/>
                  <w:sz w:val="24"/>
                  <w:szCs w:val="24"/>
                </w:rPr>
                <m:t>n</m:t>
              </m:r>
            </m:sup>
            <m:e>
              <m:r>
                <w:rPr>
                  <w:rFonts w:ascii="Cambria Math" w:eastAsia="Times New Roman"/>
                  <w:sz w:val="24"/>
                  <w:szCs w:val="24"/>
                </w:rPr>
                <m:t>(1</m:t>
              </m:r>
              <m:r>
                <w:rPr>
                  <w:rFonts w:eastAsia="Times New Roman"/>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i</m:t>
                      </m:r>
                    </m:sub>
                  </m:sSub>
                  <m:r>
                    <w:rPr>
                      <w:rFonts w:ascii="Cambria Math" w:eastAsia="Times New Roman" w:hAnsi="Cambria Math"/>
                      <w:sz w:val="24"/>
                      <w:szCs w:val="24"/>
                    </w:rPr>
                    <m:t>t</m:t>
                  </m:r>
                </m:sup>
              </m:sSup>
              <m:r>
                <w:rPr>
                  <w:rFonts w:ascii="Cambria Math" w:eastAsia="Times New Roman"/>
                  <w:sz w:val="24"/>
                  <w:szCs w:val="24"/>
                </w:rPr>
                <m:t>).                                    (25)</m:t>
              </m:r>
            </m:e>
          </m:nary>
        </m:oMath>
      </m:oMathPara>
    </w:p>
    <w:p w:rsidR="00A8126A" w:rsidRPr="00B861BE" w:rsidRDefault="00A8126A" w:rsidP="00854A00">
      <w:pPr>
        <w:widowControl w:val="0"/>
        <w:spacing w:line="276" w:lineRule="auto"/>
        <w:jc w:val="both"/>
        <w:rPr>
          <w:sz w:val="26"/>
          <w:szCs w:val="26"/>
        </w:rPr>
      </w:pPr>
      <w:r w:rsidRPr="00B861BE">
        <w:rPr>
          <w:sz w:val="26"/>
          <w:szCs w:val="26"/>
        </w:rPr>
        <w:t>Eyni elementlərdən təşkil olunmuş sistemlər üçün sistemin uğurlu iş ehtimalı və uğursuzluq intensivliyi aşağıdakı düsturla ifadə olunar:</w:t>
      </w:r>
    </w:p>
    <w:p w:rsidR="00A8126A" w:rsidRPr="00DC0BE6" w:rsidRDefault="00054AD5" w:rsidP="00DC0BE6">
      <w:pPr>
        <w:widowControl w:val="0"/>
        <w:spacing w:line="240" w:lineRule="auto"/>
        <w:ind w:firstLine="0"/>
        <w:jc w:val="center"/>
        <w:rPr>
          <w:rFonts w:eastAsia="Times New Roman"/>
          <w:sz w:val="24"/>
          <w:szCs w:val="24"/>
        </w:rPr>
      </w:pPr>
      <m:oMathPara>
        <m:oMathParaPr>
          <m:jc m:val="center"/>
        </m:oMathParaP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r>
            <w:rPr>
              <w:rFonts w:ascii="Cambria Math" w:eastAsia="Times New Roman"/>
              <w:sz w:val="24"/>
              <w:szCs w:val="24"/>
            </w:rPr>
            <m:t>=1</m:t>
          </m:r>
          <m:r>
            <w:rPr>
              <w:rFonts w:eastAsia="Times New Roman"/>
              <w:sz w:val="24"/>
              <w:szCs w:val="24"/>
            </w:rPr>
            <m:t>-</m:t>
          </m:r>
          <m:sSup>
            <m:sSupPr>
              <m:ctrlPr>
                <w:rPr>
                  <w:rFonts w:ascii="Cambria Math" w:eastAsia="Times New Roman" w:hAnsi="Cambria Math"/>
                  <w:i/>
                  <w:sz w:val="24"/>
                  <w:szCs w:val="24"/>
                </w:rPr>
              </m:ctrlPr>
            </m:sSupPr>
            <m:e>
              <m:r>
                <w:rPr>
                  <w:rFonts w:ascii="Cambria Math" w:eastAsia="Times New Roman"/>
                  <w:sz w:val="24"/>
                  <w:szCs w:val="24"/>
                </w:rPr>
                <m:t>(1</m:t>
              </m:r>
              <m:r>
                <w:rPr>
                  <w:rFonts w:eastAsia="Times New Roman"/>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eastAsia="Times New Roman"/>
                      <w:sz w:val="24"/>
                      <w:szCs w:val="24"/>
                    </w:rPr>
                    <m:t>-</m:t>
                  </m:r>
                  <m:r>
                    <w:rPr>
                      <w:rFonts w:ascii="Cambria Math" w:eastAsia="Times New Roman" w:hAnsi="Cambria Math"/>
                      <w:sz w:val="24"/>
                      <w:szCs w:val="24"/>
                    </w:rPr>
                    <m:t>λ</m:t>
                  </m:r>
                  <m:r>
                    <w:rPr>
                      <w:rFonts w:eastAsia="Times New Roman"/>
                      <w:sz w:val="24"/>
                      <w:szCs w:val="24"/>
                    </w:rPr>
                    <m:t>∙</m:t>
                  </m:r>
                  <m:r>
                    <w:rPr>
                      <w:rFonts w:ascii="Cambria Math" w:eastAsia="Times New Roman" w:hAnsi="Cambria Math"/>
                      <w:sz w:val="24"/>
                      <w:szCs w:val="24"/>
                    </w:rPr>
                    <m:t>t</m:t>
                  </m:r>
                </m:sup>
              </m:sSup>
              <m:r>
                <w:rPr>
                  <w:rFonts w:ascii="Cambria Math" w:eastAsia="Times New Roman"/>
                  <w:sz w:val="24"/>
                  <w:szCs w:val="24"/>
                </w:rPr>
                <m:t>)</m:t>
              </m:r>
            </m:e>
            <m:sup>
              <m:r>
                <w:rPr>
                  <w:rFonts w:ascii="Cambria Math" w:eastAsia="Times New Roman" w:hAnsi="Cambria Math"/>
                  <w:sz w:val="24"/>
                  <w:szCs w:val="24"/>
                </w:rPr>
                <m:t>n</m:t>
              </m:r>
            </m:sup>
          </m:sSup>
          <m:r>
            <w:rPr>
              <w:rFonts w:ascii="Cambria Math" w:eastAsia="Times New Roman"/>
              <w:sz w:val="24"/>
              <w:szCs w:val="24"/>
            </w:rPr>
            <m:t>,                                         (26)</m:t>
          </m:r>
        </m:oMath>
      </m:oMathPara>
    </w:p>
    <w:p w:rsidR="00A8126A" w:rsidRPr="00DC0BE6" w:rsidRDefault="00054AD5" w:rsidP="00DC0BE6">
      <w:pPr>
        <w:widowControl w:val="0"/>
        <w:spacing w:line="240" w:lineRule="auto"/>
        <w:ind w:firstLine="0"/>
        <w:jc w:val="center"/>
        <w:rPr>
          <w:rFonts w:eastAsia="Times New Roman"/>
          <w:sz w:val="24"/>
          <w:szCs w:val="24"/>
        </w:rPr>
      </w:pPr>
      <w:r w:rsidRPr="00DC0BE6">
        <w:rPr>
          <w:rFonts w:eastAsia="Times New Roman"/>
          <w:sz w:val="24"/>
          <w:szCs w:val="24"/>
        </w:rPr>
        <w:fldChar w:fldCharType="begin"/>
      </w:r>
      <w:r w:rsidR="00A8126A" w:rsidRPr="00DC0BE6">
        <w:rPr>
          <w:rFonts w:eastAsia="Times New Roman"/>
          <w:sz w:val="24"/>
          <w:szCs w:val="24"/>
        </w:rPr>
        <w:instrText xml:space="preserve"> QUOTE </w:instrText>
      </w:r>
      <m:oMath>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s</m:t>
            </m:r>
          </m:sub>
        </m:sSub>
        <m:d>
          <m:dPr>
            <m:ctrlPr>
              <w:rPr>
                <w:rFonts w:ascii="Cambria Math" w:hAnsi="Cambria Math"/>
                <w:i/>
                <w:sz w:val="24"/>
                <w:szCs w:val="24"/>
              </w:rPr>
            </m:ctrlPr>
          </m:dPr>
          <m:e>
            <m:r>
              <w:rPr>
                <w:rFonts w:ascii="Cambria Math" w:hAnsi="Cambria Math"/>
                <w:sz w:val="24"/>
                <w:szCs w:val="24"/>
              </w:rPr>
              <m:t>t</m:t>
            </m:r>
          </m:e>
        </m:d>
        <m:r>
          <w:rPr>
            <w:rFonts w:ascii="Cambria Math"/>
            <w:sz w:val="24"/>
            <w:szCs w:val="24"/>
          </w:rPr>
          <m:t>=</m:t>
        </m:r>
        <m:r>
          <w:rPr>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P</m:t>
                </m:r>
              </m:e>
              <m:sup>
                <m:r>
                  <m:rPr>
                    <m:sty m:val="bi"/>
                  </m:rPr>
                  <w:rPr>
                    <w:rFonts w:ascii="Cambria Math"/>
                    <w:b/>
                    <w:i/>
                    <w:sz w:val="24"/>
                    <w:szCs w:val="24"/>
                  </w:rPr>
                  <w:sym w:font="Symbol" w:char="F0A2"/>
                </m:r>
              </m:sup>
            </m:sSup>
            <m:r>
              <w:rPr>
                <w:rFonts w:ascii="Cambria Math"/>
                <w:sz w:val="24"/>
                <w:szCs w:val="24"/>
              </w:rPr>
              <m:t>(</m:t>
            </m:r>
            <m:r>
              <w:rPr>
                <w:rFonts w:ascii="Cambria Math" w:hAnsi="Cambria Math"/>
                <w:sz w:val="24"/>
                <w:szCs w:val="24"/>
              </w:rPr>
              <m:t>t</m:t>
            </m:r>
            <m:r>
              <w:rPr>
                <w:rFonts w:ascii="Cambria Math"/>
                <w:sz w:val="24"/>
                <w:szCs w:val="24"/>
              </w:rPr>
              <m:t>)</m:t>
            </m:r>
          </m:num>
          <m:den>
            <m:r>
              <w:rPr>
                <w:rFonts w:ascii="Cambria Math" w:hAnsi="Cambria Math"/>
                <w:sz w:val="24"/>
                <w:szCs w:val="24"/>
              </w:rPr>
              <m:t>P</m:t>
            </m:r>
            <m:r>
              <w:rPr>
                <w:rFonts w:ascii="Cambria Math"/>
                <w:sz w:val="24"/>
                <w:szCs w:val="24"/>
              </w:rPr>
              <m:t>(</m:t>
            </m:r>
            <m:r>
              <w:rPr>
                <w:rFonts w:ascii="Cambria Math" w:hAnsi="Cambria Math"/>
                <w:sz w:val="24"/>
                <w:szCs w:val="24"/>
              </w:rPr>
              <m:t>t</m:t>
            </m:r>
            <m:r>
              <w:rPr>
                <w:rFonts w:ascii="Cambria Math"/>
                <w:sz w:val="24"/>
                <w:szCs w:val="24"/>
              </w:rPr>
              <m:t>)</m:t>
            </m:r>
          </m:den>
        </m:f>
        <m:r>
          <w:rPr>
            <w:rFonts w:ascii="Cambria Math"/>
            <w:sz w:val="24"/>
            <w:szCs w:val="24"/>
          </w:rPr>
          <m:t>=</m:t>
        </m:r>
        <m:f>
          <m:fPr>
            <m:ctrlPr>
              <w:rPr>
                <w:rFonts w:ascii="Cambria Math" w:hAnsi="Cambria Math"/>
                <w:i/>
                <w:sz w:val="24"/>
                <w:szCs w:val="24"/>
              </w:rPr>
            </m:ctrlPr>
          </m:fPr>
          <m:num>
            <m:r>
              <w:rPr>
                <w:rFonts w:ascii="Cambria Math" w:hAnsi="Cambria Math"/>
                <w:sz w:val="24"/>
                <w:szCs w:val="24"/>
              </w:rPr>
              <m:t>nλ</m:t>
            </m:r>
            <m:sSup>
              <m:sSupPr>
                <m:ctrlPr>
                  <w:rPr>
                    <w:rFonts w:ascii="Cambria Math" w:eastAsia="Times New Roman" w:hAnsi="Cambria Math"/>
                    <w:i/>
                    <w:sz w:val="24"/>
                    <w:szCs w:val="24"/>
                  </w:rPr>
                </m:ctrlPr>
              </m:sSupPr>
              <m:e>
                <m:r>
                  <w:rPr>
                    <w:rFonts w:ascii="Cambria Math" w:eastAsia="Times New Roman"/>
                    <w:sz w:val="24"/>
                    <w:szCs w:val="24"/>
                  </w:rPr>
                  <m:t>(1</m:t>
                </m:r>
                <m:r>
                  <w:rPr>
                    <w:rFonts w:eastAsia="Times New Roman"/>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eastAsia="Times New Roman"/>
                        <w:sz w:val="24"/>
                        <w:szCs w:val="24"/>
                      </w:rPr>
                      <m:t>-</m:t>
                    </m:r>
                    <m:r>
                      <w:rPr>
                        <w:rFonts w:ascii="Cambria Math" w:eastAsia="Times New Roman" w:hAnsi="Cambria Math"/>
                        <w:sz w:val="24"/>
                        <w:szCs w:val="24"/>
                      </w:rPr>
                      <m:t>λ</m:t>
                    </m:r>
                    <m:r>
                      <w:rPr>
                        <w:rFonts w:eastAsia="Times New Roman"/>
                        <w:sz w:val="24"/>
                        <w:szCs w:val="24"/>
                      </w:rPr>
                      <m:t>∙</m:t>
                    </m:r>
                    <m:r>
                      <w:rPr>
                        <w:rFonts w:ascii="Cambria Math" w:eastAsia="Times New Roman" w:hAnsi="Cambria Math"/>
                        <w:sz w:val="24"/>
                        <w:szCs w:val="24"/>
                      </w:rPr>
                      <m:t>t</m:t>
                    </m:r>
                  </m:sup>
                </m:sSup>
                <m:r>
                  <w:rPr>
                    <w:rFonts w:ascii="Cambria Math" w:eastAsia="Times New Roman"/>
                    <w:sz w:val="24"/>
                    <w:szCs w:val="24"/>
                  </w:rPr>
                  <m:t>)</m:t>
                </m:r>
              </m:e>
              <m:sup>
                <m:r>
                  <w:rPr>
                    <w:rFonts w:ascii="Cambria Math" w:eastAsia="Times New Roman" w:hAnsi="Cambria Math"/>
                    <w:sz w:val="24"/>
                    <w:szCs w:val="24"/>
                  </w:rPr>
                  <m:t>n</m:t>
                </m:r>
                <m:r>
                  <w:rPr>
                    <w:rFonts w:eastAsia="Times New Roman"/>
                    <w:sz w:val="24"/>
                    <w:szCs w:val="24"/>
                  </w:rPr>
                  <m:t>-</m:t>
                </m:r>
                <m:r>
                  <w:rPr>
                    <w:rFonts w:ascii="Cambria Math" w:eastAsia="Times New Roman"/>
                    <w:sz w:val="24"/>
                    <w:szCs w:val="24"/>
                  </w:rPr>
                  <m:t>1</m:t>
                </m:r>
              </m:sup>
            </m:sSup>
          </m:num>
          <m:den>
            <m:r>
              <w:rPr>
                <w:rFonts w:ascii="Cambria Math"/>
                <w:sz w:val="24"/>
                <w:szCs w:val="24"/>
              </w:rPr>
              <m:t>1</m:t>
            </m:r>
            <m:r>
              <w:rPr>
                <w:sz w:val="24"/>
                <w:szCs w:val="24"/>
              </w:rPr>
              <m:t>-</m:t>
            </m:r>
            <m:sSup>
              <m:sSupPr>
                <m:ctrlPr>
                  <w:rPr>
                    <w:rFonts w:ascii="Cambria Math" w:eastAsia="Times New Roman" w:hAnsi="Cambria Math"/>
                    <w:i/>
                    <w:sz w:val="24"/>
                    <w:szCs w:val="24"/>
                  </w:rPr>
                </m:ctrlPr>
              </m:sSupPr>
              <m:e>
                <m:r>
                  <w:rPr>
                    <w:rFonts w:ascii="Cambria Math" w:eastAsia="Times New Roman"/>
                    <w:sz w:val="24"/>
                    <w:szCs w:val="24"/>
                  </w:rPr>
                  <m:t>(1</m:t>
                </m:r>
                <m:r>
                  <w:rPr>
                    <w:rFonts w:eastAsia="Times New Roman"/>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eastAsia="Times New Roman"/>
                        <w:sz w:val="24"/>
                        <w:szCs w:val="24"/>
                      </w:rPr>
                      <m:t>-</m:t>
                    </m:r>
                    <m:r>
                      <w:rPr>
                        <w:rFonts w:ascii="Cambria Math" w:eastAsia="Times New Roman" w:hAnsi="Cambria Math"/>
                        <w:sz w:val="24"/>
                        <w:szCs w:val="24"/>
                      </w:rPr>
                      <m:t>λ</m:t>
                    </m:r>
                    <m:r>
                      <w:rPr>
                        <w:rFonts w:eastAsia="Times New Roman"/>
                        <w:sz w:val="24"/>
                        <w:szCs w:val="24"/>
                      </w:rPr>
                      <m:t>∙</m:t>
                    </m:r>
                    <m:r>
                      <w:rPr>
                        <w:rFonts w:ascii="Cambria Math" w:eastAsia="Times New Roman" w:hAnsi="Cambria Math"/>
                        <w:sz w:val="24"/>
                        <w:szCs w:val="24"/>
                      </w:rPr>
                      <m:t>t</m:t>
                    </m:r>
                  </m:sup>
                </m:sSup>
                <m:r>
                  <w:rPr>
                    <w:rFonts w:ascii="Cambria Math" w:eastAsia="Times New Roman"/>
                    <w:sz w:val="24"/>
                    <w:szCs w:val="24"/>
                  </w:rPr>
                  <m:t>)</m:t>
                </m:r>
              </m:e>
              <m:sup>
                <m:r>
                  <w:rPr>
                    <w:rFonts w:ascii="Cambria Math" w:eastAsia="Times New Roman" w:hAnsi="Cambria Math"/>
                    <w:sz w:val="24"/>
                    <w:szCs w:val="24"/>
                  </w:rPr>
                  <m:t>n</m:t>
                </m:r>
              </m:sup>
            </m:sSup>
          </m:den>
        </m:f>
      </m:oMath>
      <w:r w:rsidR="00A8126A" w:rsidRPr="00DC0BE6">
        <w:rPr>
          <w:rFonts w:eastAsia="Times New Roman"/>
          <w:sz w:val="24"/>
          <w:szCs w:val="24"/>
        </w:rPr>
        <w:instrText xml:space="preserve"> </w:instrText>
      </w:r>
      <w:r w:rsidRPr="00DC0BE6">
        <w:rPr>
          <w:rFonts w:eastAsia="Times New Roman"/>
          <w:sz w:val="24"/>
          <w:szCs w:val="24"/>
        </w:rPr>
        <w:fldChar w:fldCharType="separate"/>
      </w:r>
      <m:oMath>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s</m:t>
            </m:r>
          </m:sub>
        </m:sSub>
        <m:d>
          <m:dPr>
            <m:ctrlPr>
              <w:rPr>
                <w:rFonts w:ascii="Cambria Math" w:hAnsi="Cambria Math"/>
                <w:i/>
                <w:sz w:val="24"/>
                <w:szCs w:val="24"/>
              </w:rPr>
            </m:ctrlPr>
          </m:dPr>
          <m:e>
            <m:r>
              <w:rPr>
                <w:rFonts w:ascii="Cambria Math" w:hAnsi="Cambria Math"/>
                <w:sz w:val="24"/>
                <w:szCs w:val="24"/>
              </w:rPr>
              <m:t>t</m:t>
            </m:r>
          </m:e>
        </m:d>
        <m:r>
          <w:rPr>
            <w:rFonts w:ascii="Cambria Math"/>
            <w:sz w:val="24"/>
            <w:szCs w:val="24"/>
          </w:rPr>
          <m:t>=</m:t>
        </m:r>
        <m:r>
          <w:rPr>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P</m:t>
                </m:r>
              </m:e>
              <m:sup>
                <m:r>
                  <m:rPr>
                    <m:sty m:val="bi"/>
                  </m:rPr>
                  <w:rPr>
                    <w:rFonts w:ascii="Cambria Math"/>
                    <w:b/>
                    <w:i/>
                    <w:sz w:val="24"/>
                    <w:szCs w:val="24"/>
                  </w:rPr>
                  <w:sym w:font="Symbol" w:char="F0A2"/>
                </m:r>
              </m:sup>
            </m:sSup>
            <m:r>
              <w:rPr>
                <w:rFonts w:ascii="Cambria Math"/>
                <w:sz w:val="24"/>
                <w:szCs w:val="24"/>
              </w:rPr>
              <m:t>(</m:t>
            </m:r>
            <m:r>
              <w:rPr>
                <w:rFonts w:ascii="Cambria Math" w:hAnsi="Cambria Math"/>
                <w:sz w:val="24"/>
                <w:szCs w:val="24"/>
              </w:rPr>
              <m:t>t</m:t>
            </m:r>
            <m:r>
              <w:rPr>
                <w:rFonts w:ascii="Cambria Math"/>
                <w:sz w:val="24"/>
                <w:szCs w:val="24"/>
              </w:rPr>
              <m:t>)</m:t>
            </m:r>
          </m:num>
          <m:den>
            <m:r>
              <w:rPr>
                <w:rFonts w:ascii="Cambria Math" w:hAnsi="Cambria Math"/>
                <w:sz w:val="24"/>
                <w:szCs w:val="24"/>
              </w:rPr>
              <m:t>P</m:t>
            </m:r>
            <m:r>
              <w:rPr>
                <w:rFonts w:ascii="Cambria Math"/>
                <w:sz w:val="24"/>
                <w:szCs w:val="24"/>
              </w:rPr>
              <m:t>(</m:t>
            </m:r>
            <m:r>
              <w:rPr>
                <w:rFonts w:ascii="Cambria Math" w:hAnsi="Cambria Math"/>
                <w:sz w:val="24"/>
                <w:szCs w:val="24"/>
              </w:rPr>
              <m:t>t</m:t>
            </m:r>
            <m:r>
              <w:rPr>
                <w:rFonts w:ascii="Cambria Math"/>
                <w:sz w:val="24"/>
                <w:szCs w:val="24"/>
              </w:rPr>
              <m:t>)</m:t>
            </m:r>
          </m:den>
        </m:f>
        <m:r>
          <w:rPr>
            <w:rFonts w:ascii="Cambria Math"/>
            <w:sz w:val="24"/>
            <w:szCs w:val="24"/>
          </w:rPr>
          <m:t>=</m:t>
        </m:r>
        <m:f>
          <m:fPr>
            <m:ctrlPr>
              <w:rPr>
                <w:rFonts w:ascii="Cambria Math" w:hAnsi="Cambria Math"/>
                <w:i/>
                <w:sz w:val="24"/>
                <w:szCs w:val="24"/>
              </w:rPr>
            </m:ctrlPr>
          </m:fPr>
          <m:num>
            <m:r>
              <w:rPr>
                <w:rFonts w:ascii="Cambria Math" w:hAnsi="Cambria Math"/>
                <w:sz w:val="24"/>
                <w:szCs w:val="24"/>
              </w:rPr>
              <m:t>nλ</m:t>
            </m:r>
            <m:sSup>
              <m:sSupPr>
                <m:ctrlPr>
                  <w:rPr>
                    <w:rFonts w:ascii="Cambria Math" w:eastAsia="Times New Roman" w:hAnsi="Cambria Math"/>
                    <w:i/>
                    <w:sz w:val="24"/>
                    <w:szCs w:val="24"/>
                  </w:rPr>
                </m:ctrlPr>
              </m:sSupPr>
              <m:e>
                <m:r>
                  <w:rPr>
                    <w:rFonts w:ascii="Cambria Math" w:eastAsia="Times New Roman"/>
                    <w:sz w:val="24"/>
                    <w:szCs w:val="24"/>
                  </w:rPr>
                  <m:t>(1</m:t>
                </m:r>
                <m:r>
                  <w:rPr>
                    <w:rFonts w:eastAsia="Times New Roman"/>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eastAsia="Times New Roman"/>
                        <w:sz w:val="24"/>
                        <w:szCs w:val="24"/>
                      </w:rPr>
                      <m:t>-</m:t>
                    </m:r>
                    <m:r>
                      <w:rPr>
                        <w:rFonts w:ascii="Cambria Math" w:eastAsia="Times New Roman" w:hAnsi="Cambria Math"/>
                        <w:sz w:val="24"/>
                        <w:szCs w:val="24"/>
                      </w:rPr>
                      <m:t>λ</m:t>
                    </m:r>
                    <m:r>
                      <w:rPr>
                        <w:rFonts w:eastAsia="Times New Roman"/>
                        <w:sz w:val="24"/>
                        <w:szCs w:val="24"/>
                      </w:rPr>
                      <m:t>∙</m:t>
                    </m:r>
                    <m:r>
                      <w:rPr>
                        <w:rFonts w:ascii="Cambria Math" w:eastAsia="Times New Roman" w:hAnsi="Cambria Math"/>
                        <w:sz w:val="24"/>
                        <w:szCs w:val="24"/>
                      </w:rPr>
                      <m:t>t</m:t>
                    </m:r>
                  </m:sup>
                </m:sSup>
                <m:r>
                  <w:rPr>
                    <w:rFonts w:ascii="Cambria Math" w:eastAsia="Times New Roman"/>
                    <w:sz w:val="24"/>
                    <w:szCs w:val="24"/>
                  </w:rPr>
                  <m:t>)</m:t>
                </m:r>
              </m:e>
              <m:sup>
                <m:r>
                  <w:rPr>
                    <w:rFonts w:ascii="Cambria Math" w:eastAsia="Times New Roman" w:hAnsi="Cambria Math"/>
                    <w:sz w:val="24"/>
                    <w:szCs w:val="24"/>
                  </w:rPr>
                  <m:t>n</m:t>
                </m:r>
                <m:r>
                  <w:rPr>
                    <w:rFonts w:eastAsia="Times New Roman"/>
                    <w:sz w:val="24"/>
                    <w:szCs w:val="24"/>
                  </w:rPr>
                  <m:t>-</m:t>
                </m:r>
                <m:r>
                  <w:rPr>
                    <w:rFonts w:ascii="Cambria Math" w:eastAsia="Times New Roman"/>
                    <w:sz w:val="24"/>
                    <w:szCs w:val="24"/>
                  </w:rPr>
                  <m:t>1</m:t>
                </m:r>
              </m:sup>
            </m:sSup>
          </m:num>
          <m:den>
            <m:r>
              <w:rPr>
                <w:rFonts w:ascii="Cambria Math"/>
                <w:sz w:val="24"/>
                <w:szCs w:val="24"/>
              </w:rPr>
              <m:t>1</m:t>
            </m:r>
            <m:r>
              <w:rPr>
                <w:sz w:val="24"/>
                <w:szCs w:val="24"/>
              </w:rPr>
              <m:t>-</m:t>
            </m:r>
            <m:sSup>
              <m:sSupPr>
                <m:ctrlPr>
                  <w:rPr>
                    <w:rFonts w:ascii="Cambria Math" w:eastAsia="Times New Roman" w:hAnsi="Cambria Math"/>
                    <w:i/>
                    <w:sz w:val="24"/>
                    <w:szCs w:val="24"/>
                  </w:rPr>
                </m:ctrlPr>
              </m:sSupPr>
              <m:e>
                <m:r>
                  <w:rPr>
                    <w:rFonts w:ascii="Cambria Math" w:eastAsia="Times New Roman"/>
                    <w:sz w:val="24"/>
                    <w:szCs w:val="24"/>
                  </w:rPr>
                  <m:t>(1</m:t>
                </m:r>
                <m:r>
                  <w:rPr>
                    <w:rFonts w:eastAsia="Times New Roman"/>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eastAsia="Times New Roman"/>
                        <w:sz w:val="24"/>
                        <w:szCs w:val="24"/>
                      </w:rPr>
                      <m:t>-</m:t>
                    </m:r>
                    <m:r>
                      <w:rPr>
                        <w:rFonts w:ascii="Cambria Math" w:eastAsia="Times New Roman" w:hAnsi="Cambria Math"/>
                        <w:sz w:val="24"/>
                        <w:szCs w:val="24"/>
                      </w:rPr>
                      <m:t>λ</m:t>
                    </m:r>
                    <m:r>
                      <w:rPr>
                        <w:rFonts w:eastAsia="Times New Roman"/>
                        <w:sz w:val="24"/>
                        <w:szCs w:val="24"/>
                      </w:rPr>
                      <m:t>∙</m:t>
                    </m:r>
                    <m:r>
                      <w:rPr>
                        <w:rFonts w:ascii="Cambria Math" w:eastAsia="Times New Roman" w:hAnsi="Cambria Math"/>
                        <w:sz w:val="24"/>
                        <w:szCs w:val="24"/>
                      </w:rPr>
                      <m:t>t</m:t>
                    </m:r>
                  </m:sup>
                </m:sSup>
                <m:r>
                  <w:rPr>
                    <w:rFonts w:ascii="Cambria Math" w:eastAsia="Times New Roman"/>
                    <w:sz w:val="24"/>
                    <w:szCs w:val="24"/>
                  </w:rPr>
                  <m:t>)</m:t>
                </m:r>
              </m:e>
              <m:sup>
                <m:r>
                  <w:rPr>
                    <w:rFonts w:ascii="Cambria Math" w:eastAsia="Times New Roman" w:hAnsi="Cambria Math"/>
                    <w:sz w:val="24"/>
                    <w:szCs w:val="24"/>
                  </w:rPr>
                  <m:t>n</m:t>
                </m:r>
              </m:sup>
            </m:sSup>
          </m:den>
        </m:f>
      </m:oMath>
      <w:r w:rsidRPr="00DC0BE6">
        <w:rPr>
          <w:rFonts w:eastAsia="Times New Roman"/>
          <w:sz w:val="24"/>
          <w:szCs w:val="24"/>
        </w:rPr>
        <w:fldChar w:fldCharType="end"/>
      </w:r>
      <w:r w:rsidR="00A8126A" w:rsidRPr="00DC0BE6">
        <w:rPr>
          <w:rFonts w:eastAsia="Times New Roman"/>
          <w:sz w:val="24"/>
          <w:szCs w:val="24"/>
        </w:rPr>
        <w:t>.</w:t>
      </w:r>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Ümumilikdə sistemin uğurlu orta iş vaxtını (21) ifadəsini inteqrallamaqla təyin etmək olar [</w:t>
      </w:r>
      <w:r w:rsidRPr="00B861BE">
        <w:rPr>
          <w:sz w:val="26"/>
          <w:szCs w:val="26"/>
        </w:rPr>
        <w:t>5, s.88-94, 26, s.100-121</w:t>
      </w:r>
      <w:r w:rsidRPr="00B861BE">
        <w:rPr>
          <w:rFonts w:eastAsia="Times New Roman"/>
          <w:sz w:val="26"/>
          <w:szCs w:val="26"/>
        </w:rPr>
        <w:t>].</w:t>
      </w:r>
    </w:p>
    <w:p w:rsidR="00A8126A" w:rsidRPr="00DC0BE6" w:rsidRDefault="00054AD5" w:rsidP="00DC0BE6">
      <w:pPr>
        <w:widowControl w:val="0"/>
        <w:spacing w:line="240" w:lineRule="auto"/>
        <w:ind w:firstLine="0"/>
        <w:jc w:val="center"/>
        <w:rPr>
          <w:rFonts w:eastAsia="Times New Roman"/>
          <w:sz w:val="24"/>
          <w:szCs w:val="24"/>
        </w:rPr>
      </w:pPr>
      <m:oMathPara>
        <m:oMathParaPr>
          <m:jc m:val="center"/>
        </m:oMathParaPr>
        <m:oMath>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s</m:t>
              </m:r>
              <m:r>
                <w:rPr>
                  <w:rFonts w:ascii="Cambria Math" w:eastAsia="Times New Roman"/>
                  <w:sz w:val="24"/>
                  <w:szCs w:val="24"/>
                </w:rPr>
                <m:t>.</m:t>
              </m:r>
              <m:r>
                <w:rPr>
                  <w:rFonts w:ascii="Cambria Math" w:eastAsia="Times New Roman" w:hAnsi="Cambria Math"/>
                  <w:sz w:val="24"/>
                  <w:szCs w:val="24"/>
                </w:rPr>
                <m:t>or</m:t>
              </m:r>
              <m:r>
                <w:rPr>
                  <w:rFonts w:ascii="Cambria Math" w:eastAsia="Times New Roman"/>
                  <w:sz w:val="24"/>
                  <w:szCs w:val="24"/>
                </w:rPr>
                <m:t>.</m:t>
              </m:r>
            </m:sub>
          </m:sSub>
          <m:r>
            <w:rPr>
              <w:rFonts w:ascii="Cambria Math" w:eastAsia="Times New Roman"/>
              <w:sz w:val="24"/>
              <w:szCs w:val="24"/>
            </w:rPr>
            <m:t>=</m:t>
          </m:r>
          <m:nary>
            <m:naryPr>
              <m:limLoc m:val="undOvr"/>
              <m:ctrlPr>
                <w:rPr>
                  <w:rFonts w:ascii="Cambria Math" w:eastAsia="Times New Roman" w:hAnsi="Cambria Math"/>
                  <w:i/>
                  <w:sz w:val="24"/>
                  <w:szCs w:val="24"/>
                </w:rPr>
              </m:ctrlPr>
            </m:naryPr>
            <m:sub>
              <m:r>
                <w:rPr>
                  <w:rFonts w:ascii="Cambria Math" w:eastAsia="Times New Roman"/>
                  <w:sz w:val="24"/>
                  <w:szCs w:val="24"/>
                </w:rPr>
                <m:t>0</m:t>
              </m:r>
            </m:sub>
            <m:sup>
              <m:r>
                <w:rPr>
                  <w:rFonts w:eastAsia="Times New Roman"/>
                  <w:sz w:val="24"/>
                  <w:szCs w:val="24"/>
                </w:rPr>
                <m:t>∞</m:t>
              </m:r>
            </m:sup>
            <m:e>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hAnsi="Cambria Math"/>
                  <w:sz w:val="24"/>
                  <w:szCs w:val="24"/>
                </w:rPr>
                <m:t>dt</m:t>
              </m:r>
              <m:r>
                <w:rPr>
                  <w:rFonts w:ascii="Cambria Math" w:eastAsia="Times New Roman"/>
                  <w:sz w:val="24"/>
                  <w:szCs w:val="24"/>
                </w:rPr>
                <m:t>.                                         (27)</m:t>
              </m:r>
            </m:e>
          </m:nary>
        </m:oMath>
      </m:oMathPara>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Əgər sistem etibarlılıq baxımından paralel birləşmiş üç elementdən ibarətdirsə, uğurlu iş ehtimalı eksponensial qanunla paylanırsa, onda sistemin uğurlu orta iş vaxtını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T</m:t>
            </m:r>
          </m:e>
          <m:sub>
            <m:r>
              <w:rPr>
                <w:rFonts w:ascii="Cambria Math" w:eastAsia="Times New Roman" w:hAnsi="Cambria Math"/>
                <w:sz w:val="26"/>
                <w:szCs w:val="26"/>
              </w:rPr>
              <m:t>s</m:t>
            </m:r>
            <m:r>
              <w:rPr>
                <w:rFonts w:ascii="Cambria Math" w:eastAsia="Times New Roman"/>
                <w:sz w:val="26"/>
                <w:szCs w:val="26"/>
              </w:rPr>
              <m:t>.</m:t>
            </m:r>
            <m:r>
              <w:rPr>
                <w:rFonts w:ascii="Cambria Math" w:eastAsia="Times New Roman" w:hAnsi="Cambria Math"/>
                <w:sz w:val="26"/>
                <w:szCs w:val="26"/>
              </w:rPr>
              <m:t>or</m:t>
            </m:r>
            <m:r>
              <w:rPr>
                <w:rFonts w:ascii="Cambria Math" w:eastAsia="Times New Roman"/>
                <w:sz w:val="26"/>
                <w:szCs w:val="26"/>
              </w:rPr>
              <m:t>.</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T</m:t>
            </m:r>
          </m:e>
          <m:sub>
            <m:r>
              <w:rPr>
                <w:rFonts w:ascii="Cambria Math" w:eastAsia="Times New Roman" w:hAnsi="Cambria Math"/>
                <w:sz w:val="26"/>
                <w:szCs w:val="26"/>
              </w:rPr>
              <m:t>s</m:t>
            </m:r>
            <m:r>
              <w:rPr>
                <w:rFonts w:ascii="Cambria Math" w:eastAsia="Times New Roman"/>
                <w:sz w:val="26"/>
                <w:szCs w:val="26"/>
              </w:rPr>
              <m:t>.</m:t>
            </m:r>
            <m:r>
              <w:rPr>
                <w:rFonts w:ascii="Cambria Math" w:eastAsia="Times New Roman" w:hAnsi="Cambria Math"/>
                <w:sz w:val="26"/>
                <w:szCs w:val="26"/>
              </w:rPr>
              <m:t>or</m:t>
            </m:r>
            <m:r>
              <w:rPr>
                <w:rFonts w:ascii="Cambria Math" w:eastAsia="Times New Roman"/>
                <w:sz w:val="26"/>
                <w:szCs w:val="26"/>
              </w:rPr>
              <m:t>.</m:t>
            </m:r>
          </m:sub>
        </m:sSub>
      </m:oMath>
      <w:r w:rsidR="00054AD5" w:rsidRPr="00A8126A">
        <w:rPr>
          <w:rFonts w:eastAsia="Times New Roman"/>
          <w:sz w:val="26"/>
          <w:szCs w:val="26"/>
        </w:rPr>
        <w:fldChar w:fldCharType="end"/>
      </w:r>
      <w:r w:rsidRPr="00B861BE">
        <w:rPr>
          <w:rFonts w:eastAsia="Times New Roman"/>
          <w:sz w:val="26"/>
          <w:szCs w:val="26"/>
        </w:rPr>
        <w:t>) aşağıdakı düsturla müəyyən etmək olar:</w:t>
      </w:r>
    </w:p>
    <w:p w:rsidR="00A8126A" w:rsidRPr="00DC0BE6" w:rsidRDefault="00054AD5" w:rsidP="00DC0BE6">
      <w:pPr>
        <w:widowControl w:val="0"/>
        <w:spacing w:line="240" w:lineRule="auto"/>
        <w:ind w:firstLine="0"/>
        <w:jc w:val="center"/>
        <w:rPr>
          <w:rFonts w:eastAsia="Times New Roman"/>
          <w:sz w:val="24"/>
          <w:szCs w:val="24"/>
        </w:rPr>
      </w:pPr>
      <m:oMathPara>
        <m:oMathParaPr>
          <m:jc m:val="center"/>
        </m:oMathParaPr>
        <m:oMath>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s</m:t>
              </m:r>
              <m:r>
                <w:rPr>
                  <w:rFonts w:ascii="Cambria Math" w:eastAsia="Times New Roman"/>
                  <w:sz w:val="24"/>
                  <w:szCs w:val="24"/>
                </w:rPr>
                <m:t>.</m:t>
              </m:r>
              <m:r>
                <w:rPr>
                  <w:rFonts w:ascii="Cambria Math" w:eastAsia="Times New Roman" w:hAnsi="Cambria Math"/>
                  <w:sz w:val="24"/>
                  <w:szCs w:val="24"/>
                </w:rPr>
                <m:t>or</m:t>
              </m:r>
              <m:r>
                <w:rPr>
                  <w:rFonts w:ascii="Cambria Math" w:eastAsia="Times New Roman"/>
                  <w:sz w:val="24"/>
                  <w:szCs w:val="24"/>
                </w:rPr>
                <m:t>.</m:t>
              </m:r>
            </m:sub>
          </m:sSub>
          <m:r>
            <w:rPr>
              <w:rFonts w:ascii="Cambria Math" w:eastAsia="Times New Roman"/>
              <w:sz w:val="24"/>
              <w:szCs w:val="24"/>
            </w:rPr>
            <m:t>=</m:t>
          </m:r>
          <m:f>
            <m:fPr>
              <m:ctrlPr>
                <w:rPr>
                  <w:rFonts w:ascii="Cambria Math" w:eastAsia="Times New Roman" w:hAnsi="Cambria Math"/>
                  <w:i/>
                  <w:sz w:val="24"/>
                  <w:szCs w:val="24"/>
                </w:rPr>
              </m:ctrlPr>
            </m:fPr>
            <m:num>
              <m:r>
                <w:rPr>
                  <w:rFonts w:ascii="Cambria Math" w:eastAsia="Times New Roman"/>
                  <w:sz w:val="24"/>
                  <w:szCs w:val="24"/>
                </w:rPr>
                <m:t>1</m:t>
              </m:r>
            </m:num>
            <m:den>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sz w:val="24"/>
                      <w:szCs w:val="24"/>
                    </w:rPr>
                    <m:t>1</m:t>
                  </m:r>
                </m:sub>
              </m:sSub>
            </m:den>
          </m:f>
          <m:r>
            <w:rPr>
              <w:rFonts w:ascii="Cambria Math" w:eastAsia="Times New Roman"/>
              <w:sz w:val="24"/>
              <w:szCs w:val="24"/>
            </w:rPr>
            <m:t>+</m:t>
          </m:r>
          <m:f>
            <m:fPr>
              <m:ctrlPr>
                <w:rPr>
                  <w:rFonts w:ascii="Cambria Math" w:eastAsia="Times New Roman" w:hAnsi="Cambria Math"/>
                  <w:i/>
                  <w:sz w:val="24"/>
                  <w:szCs w:val="24"/>
                </w:rPr>
              </m:ctrlPr>
            </m:fPr>
            <m:num>
              <m:r>
                <w:rPr>
                  <w:rFonts w:ascii="Cambria Math" w:eastAsia="Times New Roman"/>
                  <w:sz w:val="24"/>
                  <w:szCs w:val="24"/>
                </w:rPr>
                <m:t>1</m:t>
              </m:r>
            </m:num>
            <m:den>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sz w:val="24"/>
                      <w:szCs w:val="24"/>
                    </w:rPr>
                    <m:t>2</m:t>
                  </m:r>
                </m:sub>
              </m:sSub>
            </m:den>
          </m:f>
          <m:r>
            <w:rPr>
              <w:rFonts w:ascii="Cambria Math" w:eastAsia="Times New Roman"/>
              <w:sz w:val="24"/>
              <w:szCs w:val="24"/>
            </w:rPr>
            <m:t>+</m:t>
          </m:r>
          <m:f>
            <m:fPr>
              <m:ctrlPr>
                <w:rPr>
                  <w:rFonts w:ascii="Cambria Math" w:eastAsia="Times New Roman" w:hAnsi="Cambria Math"/>
                  <w:i/>
                  <w:sz w:val="24"/>
                  <w:szCs w:val="24"/>
                </w:rPr>
              </m:ctrlPr>
            </m:fPr>
            <m:num>
              <m:r>
                <w:rPr>
                  <w:rFonts w:ascii="Cambria Math" w:eastAsia="Times New Roman"/>
                  <w:sz w:val="24"/>
                  <w:szCs w:val="24"/>
                </w:rPr>
                <m:t>1</m:t>
              </m:r>
            </m:num>
            <m:den>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sz w:val="24"/>
                      <w:szCs w:val="24"/>
                    </w:rPr>
                    <m:t>3</m:t>
                  </m:r>
                </m:sub>
              </m:sSub>
            </m:den>
          </m:f>
          <m:r>
            <w:rPr>
              <w:rFonts w:eastAsia="Times New Roman"/>
              <w:sz w:val="24"/>
              <w:szCs w:val="24"/>
            </w:rPr>
            <m:t>-</m:t>
          </m:r>
          <m:d>
            <m:dPr>
              <m:ctrlPr>
                <w:rPr>
                  <w:rFonts w:ascii="Cambria Math" w:eastAsia="Times New Roman" w:hAnsi="Cambria Math"/>
                  <w:i/>
                  <w:sz w:val="24"/>
                  <w:szCs w:val="24"/>
                </w:rPr>
              </m:ctrlPr>
            </m:dPr>
            <m:e>
              <m:f>
                <m:fPr>
                  <m:ctrlPr>
                    <w:rPr>
                      <w:rFonts w:ascii="Cambria Math" w:eastAsia="Times New Roman" w:hAnsi="Cambria Math"/>
                      <w:i/>
                      <w:sz w:val="24"/>
                      <w:szCs w:val="24"/>
                    </w:rPr>
                  </m:ctrlPr>
                </m:fPr>
                <m:num>
                  <m:r>
                    <w:rPr>
                      <w:rFonts w:ascii="Cambria Math" w:eastAsia="Times New Roman"/>
                      <w:sz w:val="24"/>
                      <w:szCs w:val="24"/>
                    </w:rPr>
                    <m:t>1</m:t>
                  </m:r>
                </m:num>
                <m:den>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sz w:val="24"/>
                          <w:szCs w:val="24"/>
                        </w:rPr>
                        <m:t>1</m:t>
                      </m:r>
                    </m:sub>
                  </m:sSub>
                  <m: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sz w:val="24"/>
                          <w:szCs w:val="24"/>
                        </w:rPr>
                        <m:t>2</m:t>
                      </m:r>
                    </m:sub>
                  </m:sSub>
                </m:den>
              </m:f>
              <m:r>
                <w:rPr>
                  <w:rFonts w:ascii="Cambria Math" w:eastAsia="Times New Roman"/>
                  <w:sz w:val="24"/>
                  <w:szCs w:val="24"/>
                </w:rPr>
                <m:t>+</m:t>
              </m:r>
              <m:f>
                <m:fPr>
                  <m:ctrlPr>
                    <w:rPr>
                      <w:rFonts w:ascii="Cambria Math" w:eastAsia="Times New Roman" w:hAnsi="Cambria Math"/>
                      <w:i/>
                      <w:sz w:val="24"/>
                      <w:szCs w:val="24"/>
                    </w:rPr>
                  </m:ctrlPr>
                </m:fPr>
                <m:num>
                  <m:r>
                    <w:rPr>
                      <w:rFonts w:ascii="Cambria Math" w:eastAsia="Times New Roman"/>
                      <w:sz w:val="24"/>
                      <w:szCs w:val="24"/>
                    </w:rPr>
                    <m:t>1</m:t>
                  </m:r>
                </m:num>
                <m:den>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sz w:val="24"/>
                          <w:szCs w:val="24"/>
                        </w:rPr>
                        <m:t>1</m:t>
                      </m:r>
                    </m:sub>
                  </m:sSub>
                  <m: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sz w:val="24"/>
                          <w:szCs w:val="24"/>
                        </w:rPr>
                        <m:t>3</m:t>
                      </m:r>
                    </m:sub>
                  </m:sSub>
                </m:den>
              </m:f>
              <m:r>
                <w:rPr>
                  <w:rFonts w:ascii="Cambria Math" w:eastAsia="Times New Roman"/>
                  <w:sz w:val="24"/>
                  <w:szCs w:val="24"/>
                </w:rPr>
                <m:t>+</m:t>
              </m:r>
              <m:f>
                <m:fPr>
                  <m:ctrlPr>
                    <w:rPr>
                      <w:rFonts w:ascii="Cambria Math" w:eastAsia="Times New Roman" w:hAnsi="Cambria Math"/>
                      <w:i/>
                      <w:sz w:val="24"/>
                      <w:szCs w:val="24"/>
                    </w:rPr>
                  </m:ctrlPr>
                </m:fPr>
                <m:num>
                  <m:r>
                    <w:rPr>
                      <w:rFonts w:ascii="Cambria Math" w:eastAsia="Times New Roman"/>
                      <w:sz w:val="24"/>
                      <w:szCs w:val="24"/>
                    </w:rPr>
                    <m:t>1</m:t>
                  </m:r>
                </m:num>
                <m:den>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sz w:val="24"/>
                          <w:szCs w:val="24"/>
                        </w:rPr>
                        <m:t>2</m:t>
                      </m:r>
                    </m:sub>
                  </m:sSub>
                  <m: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sz w:val="24"/>
                          <w:szCs w:val="24"/>
                        </w:rPr>
                        <m:t>3</m:t>
                      </m:r>
                    </m:sub>
                  </m:sSub>
                </m:den>
              </m:f>
            </m:e>
          </m:d>
          <m:r>
            <w:rPr>
              <w:rFonts w:ascii="Cambria Math" w:eastAsia="Times New Roman"/>
              <w:sz w:val="24"/>
              <w:szCs w:val="24"/>
            </w:rPr>
            <m:t>+</m:t>
          </m:r>
          <m:f>
            <m:fPr>
              <m:ctrlPr>
                <w:rPr>
                  <w:rFonts w:ascii="Cambria Math" w:eastAsia="Times New Roman" w:hAnsi="Cambria Math"/>
                  <w:i/>
                  <w:sz w:val="24"/>
                  <w:szCs w:val="24"/>
                </w:rPr>
              </m:ctrlPr>
            </m:fPr>
            <m:num>
              <m:r>
                <w:rPr>
                  <w:rFonts w:ascii="Cambria Math" w:eastAsia="Times New Roman"/>
                  <w:sz w:val="24"/>
                  <w:szCs w:val="24"/>
                </w:rPr>
                <m:t>1</m:t>
              </m:r>
            </m:num>
            <m:den>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sz w:val="24"/>
                      <w:szCs w:val="24"/>
                    </w:rPr>
                    <m:t>1</m:t>
                  </m:r>
                </m:sub>
              </m:sSub>
              <m: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sz w:val="24"/>
                      <w:szCs w:val="24"/>
                    </w:rPr>
                    <m:t>2</m:t>
                  </m:r>
                </m:sub>
              </m:sSub>
              <m: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sz w:val="24"/>
                      <w:szCs w:val="24"/>
                    </w:rPr>
                    <m:t>3</m:t>
                  </m:r>
                </m:sub>
              </m:sSub>
            </m:den>
          </m:f>
          <m:r>
            <w:rPr>
              <w:rFonts w:ascii="Cambria Math" w:eastAsia="Times New Roman"/>
              <w:sz w:val="24"/>
              <w:szCs w:val="24"/>
            </w:rPr>
            <m:t>.   (28)</m:t>
          </m:r>
        </m:oMath>
      </m:oMathPara>
    </w:p>
    <w:p w:rsidR="00DC0BE6" w:rsidRDefault="00DC0BE6" w:rsidP="004A2193">
      <w:pPr>
        <w:widowControl w:val="0"/>
        <w:spacing w:line="276" w:lineRule="auto"/>
        <w:ind w:firstLine="0"/>
        <w:jc w:val="center"/>
        <w:rPr>
          <w:b/>
          <w:sz w:val="26"/>
          <w:szCs w:val="26"/>
          <w:lang w:val="az-Latn-AZ"/>
        </w:rPr>
      </w:pPr>
    </w:p>
    <w:p w:rsidR="00A8126A" w:rsidRPr="007E6AC2" w:rsidRDefault="00A8126A" w:rsidP="004A2193">
      <w:pPr>
        <w:widowControl w:val="0"/>
        <w:spacing w:line="276" w:lineRule="auto"/>
        <w:ind w:firstLine="0"/>
        <w:jc w:val="center"/>
        <w:rPr>
          <w:b/>
          <w:sz w:val="26"/>
          <w:szCs w:val="26"/>
          <w:lang w:val="az-Latn-AZ"/>
        </w:rPr>
      </w:pPr>
      <w:r w:rsidRPr="007E6AC2">
        <w:rPr>
          <w:b/>
          <w:sz w:val="26"/>
          <w:szCs w:val="26"/>
          <w:lang w:val="az-Latn-AZ"/>
        </w:rPr>
        <w:t>3.3.3. Mürəkkəb birləşməli struktur</w:t>
      </w:r>
    </w:p>
    <w:p w:rsidR="00A8126A" w:rsidRPr="007E6AC2" w:rsidRDefault="00A8126A" w:rsidP="00854A00">
      <w:pPr>
        <w:widowControl w:val="0"/>
        <w:spacing w:line="276" w:lineRule="auto"/>
        <w:jc w:val="both"/>
        <w:rPr>
          <w:sz w:val="26"/>
          <w:szCs w:val="26"/>
          <w:lang w:val="az-Latn-AZ"/>
        </w:rPr>
      </w:pPr>
      <w:r w:rsidRPr="007E6AC2">
        <w:rPr>
          <w:sz w:val="26"/>
          <w:szCs w:val="26"/>
          <w:lang w:val="az-Latn-AZ"/>
        </w:rPr>
        <w:t>Magistral su kanallarında belə strukturların yaradılması layihə tapşırıqlarının yerinə yetirilməsi və sistemin etibarlılığının tələb edilən həddə çatdırılması zərurəti ilə əlaqədar olur və etibarlılıq baxımından mürəkkəb strukturlu texniki sistemlər tələb olunan qaydada elementlərin ardıcıl və paralel birləşmələrinin birgə kombinasiyalarından ibarət struktur şəkilində yaradılır və istismar olunur. Bu halda sistemin ümumilikdə və yaxud ayrılıqda götürülmüş hər hansı elementinin etibarlılıq səviyyəsinin artırılması məqsədi ilə ehtiyatda saxlamadan, əsas elementə ehtiyat elementin müxtəlif şəkildə paralel qoşulmasından istifadə edilir.</w:t>
      </w:r>
    </w:p>
    <w:p w:rsidR="00A8126A" w:rsidRPr="007E6AC2" w:rsidRDefault="00A8126A" w:rsidP="00854A00">
      <w:pPr>
        <w:widowControl w:val="0"/>
        <w:spacing w:line="276" w:lineRule="auto"/>
        <w:jc w:val="both"/>
        <w:rPr>
          <w:sz w:val="26"/>
          <w:szCs w:val="26"/>
          <w:lang w:val="az-Latn-AZ"/>
        </w:rPr>
      </w:pPr>
      <w:r w:rsidRPr="007E6AC2">
        <w:rPr>
          <w:sz w:val="26"/>
          <w:szCs w:val="26"/>
          <w:lang w:val="az-Latn-AZ"/>
        </w:rPr>
        <w:t xml:space="preserve">Praktikada ehtiyatda saxlama üsullarına dair etibarlılıq nəzəriyyəsinə dair müxtəlif ədəbiyyatlarda [29, s. 100-101, 5, s.84-95, 19, s.75-81, 23 </w:t>
      </w:r>
      <w:r w:rsidRPr="007E6AC2">
        <w:rPr>
          <w:i/>
          <w:sz w:val="26"/>
          <w:szCs w:val="26"/>
          <w:lang w:val="az-Latn-AZ"/>
        </w:rPr>
        <w:t>və s</w:t>
      </w:r>
      <w:r w:rsidRPr="007E6AC2">
        <w:rPr>
          <w:sz w:val="26"/>
          <w:szCs w:val="26"/>
          <w:lang w:val="az-Latn-AZ"/>
        </w:rPr>
        <w:t xml:space="preserve">.] və elektron resurslarda [26, s.100] kifayət qədər ətraflı məlumatlar mövcuddur, həmin məlumatlar əsasında ehtiyada saxlama üsullarını əyani olaraq şəkil 3-dəki kimi təsvir etmək olar. </w:t>
      </w:r>
    </w:p>
    <w:p w:rsidR="00A8126A" w:rsidRPr="007E6AC2" w:rsidRDefault="00A8126A" w:rsidP="00854A00">
      <w:pPr>
        <w:widowControl w:val="0"/>
        <w:spacing w:line="240" w:lineRule="auto"/>
        <w:ind w:firstLine="0"/>
        <w:rPr>
          <w:sz w:val="20"/>
          <w:szCs w:val="20"/>
          <w:lang w:val="az-Latn-AZ"/>
        </w:rPr>
      </w:pPr>
    </w:p>
    <w:p w:rsidR="00A8126A" w:rsidRPr="00854A00" w:rsidRDefault="00A86A1D" w:rsidP="00854A00">
      <w:pPr>
        <w:widowControl w:val="0"/>
        <w:spacing w:line="240" w:lineRule="auto"/>
        <w:ind w:firstLine="0"/>
        <w:jc w:val="center"/>
        <w:rPr>
          <w:b/>
          <w:sz w:val="20"/>
          <w:szCs w:val="20"/>
        </w:rPr>
      </w:pPr>
      <w:r w:rsidRPr="00054AD5">
        <w:rPr>
          <w:b/>
          <w:noProof/>
          <w:sz w:val="20"/>
          <w:szCs w:val="20"/>
          <w:lang w:eastAsia="ru-RU"/>
        </w:rPr>
        <w:pict>
          <v:shape id="Рисунок 1" o:spid="_x0000_i1143" type="#_x0000_t75" style="width:159.75pt;height:121.5pt;visibility:visible">
            <v:imagedata r:id="rId224" o:title=""/>
          </v:shape>
        </w:pict>
      </w:r>
    </w:p>
    <w:p w:rsidR="00A8126A" w:rsidRPr="00854A00" w:rsidRDefault="00A8126A" w:rsidP="00854A00">
      <w:pPr>
        <w:widowControl w:val="0"/>
        <w:spacing w:line="240" w:lineRule="auto"/>
        <w:ind w:firstLine="0"/>
        <w:jc w:val="center"/>
        <w:rPr>
          <w:sz w:val="20"/>
          <w:szCs w:val="20"/>
        </w:rPr>
      </w:pPr>
      <w:r w:rsidRPr="00854A00">
        <w:rPr>
          <w:sz w:val="20"/>
          <w:szCs w:val="20"/>
        </w:rPr>
        <w:t>Şəkil 3. Ehtiyatda saxlama üsulları</w:t>
      </w:r>
    </w:p>
    <w:p w:rsidR="00A8126A" w:rsidRPr="00854A00" w:rsidRDefault="00A8126A" w:rsidP="00854A00">
      <w:pPr>
        <w:widowControl w:val="0"/>
        <w:spacing w:line="240" w:lineRule="auto"/>
        <w:ind w:firstLine="0"/>
        <w:jc w:val="center"/>
        <w:rPr>
          <w:sz w:val="20"/>
          <w:szCs w:val="20"/>
        </w:rPr>
      </w:pPr>
    </w:p>
    <w:p w:rsidR="00A8126A" w:rsidRPr="00B861BE" w:rsidRDefault="00A8126A" w:rsidP="00854A00">
      <w:pPr>
        <w:widowControl w:val="0"/>
        <w:spacing w:line="276" w:lineRule="auto"/>
        <w:jc w:val="both"/>
        <w:rPr>
          <w:sz w:val="26"/>
          <w:szCs w:val="26"/>
        </w:rPr>
      </w:pPr>
      <w:r w:rsidRPr="00B861BE">
        <w:rPr>
          <w:sz w:val="26"/>
          <w:szCs w:val="26"/>
        </w:rPr>
        <w:t xml:space="preserve">Sxematik olaraq müxtəlif ehtiyatda saxlama üsullarının təsviri şəkil 4-də verilmişdir. Ehtiyatda saxlamanın əsas parametri sistemin ehtiyatda saxlanılan elementləri sayının onun əsas elementlərinin sayına nisbəti, yəni ehtiyatda saxlamanın mislidir. Tam və kəsr mislli ehtiyatda saxlama fərqləndirilir və onların sxematik təsviri eyni olur. Şəkil 4-də ehtiyatda saxlama misli m hərfi ilə işarə olunmuşdur [5, s.55]. </w:t>
      </w:r>
    </w:p>
    <w:p w:rsidR="00854A00" w:rsidRPr="00854A00" w:rsidRDefault="00854A00" w:rsidP="00854A00">
      <w:pPr>
        <w:widowControl w:val="0"/>
        <w:spacing w:line="240" w:lineRule="auto"/>
        <w:ind w:firstLine="0"/>
        <w:jc w:val="center"/>
        <w:rPr>
          <w:sz w:val="20"/>
          <w:szCs w:val="20"/>
          <w:lang w:val="az-Latn-AZ"/>
        </w:rPr>
      </w:pPr>
    </w:p>
    <w:p w:rsidR="00A8126A" w:rsidRPr="00854A00" w:rsidRDefault="00A86A1D" w:rsidP="00854A00">
      <w:pPr>
        <w:widowControl w:val="0"/>
        <w:spacing w:line="240" w:lineRule="auto"/>
        <w:ind w:firstLine="0"/>
        <w:jc w:val="center"/>
        <w:rPr>
          <w:sz w:val="20"/>
          <w:szCs w:val="20"/>
        </w:rPr>
      </w:pPr>
      <w:r w:rsidRPr="00054AD5">
        <w:rPr>
          <w:noProof/>
          <w:sz w:val="20"/>
          <w:szCs w:val="20"/>
          <w:lang w:eastAsia="ru-RU"/>
        </w:rPr>
        <w:pict>
          <v:shape id="_x0000_i1144" type="#_x0000_t75" style="width:171.75pt;height:143.25pt;visibility:visible">
            <v:imagedata r:id="rId225" o:title=""/>
          </v:shape>
        </w:pict>
      </w:r>
    </w:p>
    <w:p w:rsidR="00A8126A" w:rsidRPr="00854A00" w:rsidRDefault="00A8126A" w:rsidP="00854A00">
      <w:pPr>
        <w:widowControl w:val="0"/>
        <w:spacing w:line="240" w:lineRule="auto"/>
        <w:ind w:firstLine="0"/>
        <w:jc w:val="center"/>
        <w:rPr>
          <w:sz w:val="20"/>
          <w:szCs w:val="20"/>
        </w:rPr>
      </w:pPr>
      <w:r w:rsidRPr="00854A00">
        <w:rPr>
          <w:sz w:val="20"/>
          <w:szCs w:val="20"/>
        </w:rPr>
        <w:t>Şəkil 4. Ehtiyatda saxlama ilə yaradılmış sistemin struktur sxemi. Tam mislli daimi işlək ehtiyatda saxlama: a)-ümumi; b)- ayrılmış. Tam mislli əvəzetmə ilə ehtiyatda saxlama: v)-ümumi; q)-ayrılmış. Kəsr mislli ehtiyatda saxlama: d)-ümumi və daimi işlək; e)-ayrılmış və əvəzetmə ilə.</w:t>
      </w:r>
    </w:p>
    <w:p w:rsidR="00A8126A" w:rsidRPr="00854A00" w:rsidRDefault="00A8126A" w:rsidP="00854A00">
      <w:pPr>
        <w:widowControl w:val="0"/>
        <w:spacing w:line="240" w:lineRule="auto"/>
        <w:ind w:firstLine="0"/>
        <w:jc w:val="center"/>
        <w:rPr>
          <w:sz w:val="20"/>
          <w:szCs w:val="20"/>
        </w:rPr>
      </w:pPr>
    </w:p>
    <w:p w:rsidR="00854A00" w:rsidRDefault="00854A00" w:rsidP="00854A00">
      <w:pPr>
        <w:widowControl w:val="0"/>
        <w:spacing w:line="276" w:lineRule="auto"/>
        <w:jc w:val="both"/>
        <w:rPr>
          <w:sz w:val="26"/>
          <w:szCs w:val="26"/>
          <w:lang w:val="az-Latn-AZ"/>
        </w:rPr>
      </w:pPr>
      <w:r w:rsidRPr="00B861BE">
        <w:rPr>
          <w:sz w:val="26"/>
          <w:szCs w:val="26"/>
        </w:rPr>
        <w:t>Misal olaraq, m=4/2 kəsr mislli ehtiyatda saxlama zamanı əsas elementlərin sayı 2, ehtiyatda saxlanılan elementlərin sayı 4, elementlərin ümumi sayı 6 olur. Burada ixtisar aparıla bilməz. Çünki əgər ixtisar edilərsə, o zaman m=2 tam mislli ehtiyatda saxlama alınar ki, bu zaman elementlərin ümumi sayı isə üçə bərabər olar.</w:t>
      </w:r>
    </w:p>
    <w:p w:rsidR="00A8126A" w:rsidRPr="00FD137D" w:rsidRDefault="00A8126A" w:rsidP="00854A00">
      <w:pPr>
        <w:widowControl w:val="0"/>
        <w:spacing w:line="276" w:lineRule="auto"/>
        <w:jc w:val="both"/>
        <w:rPr>
          <w:sz w:val="26"/>
          <w:szCs w:val="26"/>
          <w:lang w:val="az-Latn-AZ"/>
        </w:rPr>
      </w:pPr>
      <w:r w:rsidRPr="00854A00">
        <w:rPr>
          <w:sz w:val="26"/>
          <w:szCs w:val="26"/>
          <w:lang w:val="az-Latn-AZ"/>
        </w:rPr>
        <w:t xml:space="preserve">Ehtiyatda saxlama daxil edilmə üsuluna görə daimi və əvəzetməli ehtiyatda saxlamaya ayrılır. </w:t>
      </w:r>
      <w:r w:rsidRPr="00FD137D">
        <w:rPr>
          <w:sz w:val="26"/>
          <w:szCs w:val="26"/>
          <w:lang w:val="az-Latn-AZ"/>
        </w:rPr>
        <w:t>Daimi ehtiyatda saxlama zamanı sistemin ehtiyat elementi əsas elementə bütün iş müddətində qoşulmuş olur və onunla eyni iş rejimində işləyir. Əvəzetmə ilə ehtiyatda saxlama zamanı isə sistemin əvəzedilən elementində uğursuzluq baş verdikdə əvəzedici elementi işə qoşulur.</w:t>
      </w:r>
    </w:p>
    <w:p w:rsidR="00A8126A" w:rsidRPr="00FD137D" w:rsidRDefault="00A8126A" w:rsidP="00854A00">
      <w:pPr>
        <w:widowControl w:val="0"/>
        <w:spacing w:line="276" w:lineRule="auto"/>
        <w:jc w:val="both"/>
        <w:rPr>
          <w:sz w:val="26"/>
          <w:szCs w:val="26"/>
          <w:lang w:val="az-Latn-AZ"/>
        </w:rPr>
      </w:pPr>
      <w:r w:rsidRPr="00FD137D">
        <w:rPr>
          <w:sz w:val="26"/>
          <w:szCs w:val="26"/>
          <w:lang w:val="az-Latn-AZ"/>
        </w:rPr>
        <w:t>Ehtiyat elementin işə qoşulması zamanı həmin elementin əvəzetmə üsuluna görə işə daxil edilənədək o üç vəziyyətdə:-yüklü ehtiyat, yüngülləşmiş ehtiyat və yüklənməmiş ehtiyat vəziyyətində ola bilər.</w:t>
      </w:r>
    </w:p>
    <w:p w:rsidR="00A8126A" w:rsidRPr="00FD137D" w:rsidRDefault="00A8126A" w:rsidP="00854A00">
      <w:pPr>
        <w:widowControl w:val="0"/>
        <w:spacing w:line="276" w:lineRule="auto"/>
        <w:jc w:val="both"/>
        <w:rPr>
          <w:sz w:val="26"/>
          <w:szCs w:val="26"/>
          <w:lang w:val="az-Latn-AZ"/>
        </w:rPr>
      </w:pPr>
      <w:r w:rsidRPr="00FD137D">
        <w:rPr>
          <w:sz w:val="26"/>
          <w:szCs w:val="26"/>
          <w:lang w:val="az-Latn-AZ"/>
        </w:rPr>
        <w:t xml:space="preserve">Ehtiyatda saxlama zamanı etibarlılıq parametrlərinin hesablanması ehtiyatda saxlamanın hər bir növünə uyğun aparılmalıdır. Əksər texniki sistemlərin, o cümlədən magistral su kanallarının etibarlılıq baxımından struktur sxemlərində təsadüf edilən ehtiyatda saxlama hallarından biri kimi tam mislli daimi işlək ehtiyatda saxlama üçün hesabat düsturlarına nəzər salaq [5, s.51-62, 26, s.100-121]. </w:t>
      </w:r>
    </w:p>
    <w:p w:rsidR="00A8126A" w:rsidRPr="00FD137D" w:rsidRDefault="00A8126A" w:rsidP="00854A00">
      <w:pPr>
        <w:widowControl w:val="0"/>
        <w:spacing w:line="276" w:lineRule="auto"/>
        <w:jc w:val="both"/>
        <w:rPr>
          <w:rFonts w:eastAsia="Times New Roman"/>
          <w:sz w:val="26"/>
          <w:szCs w:val="26"/>
          <w:lang w:val="az-Latn-AZ"/>
        </w:rPr>
      </w:pPr>
      <w:r w:rsidRPr="00FD137D">
        <w:rPr>
          <w:sz w:val="26"/>
          <w:szCs w:val="26"/>
          <w:lang w:val="az-Latn-AZ"/>
        </w:rPr>
        <w:t xml:space="preserve">Daimi işlək və tam mislli ümumi ehtiyatda saxlama zamanı (şəkil 4, a) fərz edək ki, </w:t>
      </w:r>
      <w:r w:rsidR="00054AD5" w:rsidRPr="00A8126A">
        <w:rPr>
          <w:rFonts w:eastAsia="Times New Roman"/>
          <w:sz w:val="26"/>
          <w:szCs w:val="26"/>
        </w:rPr>
        <w:fldChar w:fldCharType="begin"/>
      </w:r>
      <w:r w:rsidRPr="00FD137D">
        <w:rPr>
          <w:rFonts w:eastAsia="Times New Roman"/>
          <w:sz w:val="26"/>
          <w:szCs w:val="26"/>
          <w:lang w:val="az-Latn-AZ"/>
        </w:rPr>
        <w:instrText xml:space="preserve"> QUOTE </w:instrText>
      </w:r>
      <m:oMath>
        <m:r>
          <w:rPr>
            <w:rFonts w:ascii="Cambria Math" w:hAnsi="Cambria Math"/>
            <w:sz w:val="26"/>
            <w:szCs w:val="26"/>
            <w:lang w:val="az-Latn-AZ"/>
          </w:rPr>
          <m:t>t</m:t>
        </m:r>
      </m:oMath>
      <w:r w:rsidRPr="00FD137D">
        <w:rPr>
          <w:rFonts w:eastAsia="Times New Roman"/>
          <w:sz w:val="26"/>
          <w:szCs w:val="26"/>
          <w:lang w:val="az-Latn-AZ"/>
        </w:rPr>
        <w:instrText xml:space="preserve"> </w:instrText>
      </w:r>
      <w:r w:rsidR="00054AD5" w:rsidRPr="00A8126A">
        <w:rPr>
          <w:rFonts w:eastAsia="Times New Roman"/>
          <w:sz w:val="26"/>
          <w:szCs w:val="26"/>
        </w:rPr>
        <w:fldChar w:fldCharType="separate"/>
      </w:r>
      <m:oMath>
        <m:r>
          <w:rPr>
            <w:rFonts w:ascii="Cambria Math" w:hAnsi="Cambria Math"/>
            <w:sz w:val="26"/>
            <w:szCs w:val="26"/>
            <w:lang w:val="az-Latn-AZ"/>
          </w:rPr>
          <m:t>t</m:t>
        </m:r>
      </m:oMath>
      <w:r w:rsidR="00054AD5" w:rsidRPr="00A8126A">
        <w:rPr>
          <w:rFonts w:eastAsia="Times New Roman"/>
          <w:sz w:val="26"/>
          <w:szCs w:val="26"/>
        </w:rPr>
        <w:fldChar w:fldCharType="end"/>
      </w:r>
      <w:r w:rsidRPr="00FD137D">
        <w:rPr>
          <w:rFonts w:eastAsia="Times New Roman"/>
          <w:sz w:val="26"/>
          <w:szCs w:val="26"/>
          <w:lang w:val="az-Latn-AZ"/>
        </w:rPr>
        <w:t xml:space="preserve"> zaman müddətində</w:t>
      </w:r>
      <w:r w:rsidRPr="00FD137D">
        <w:rPr>
          <w:sz w:val="26"/>
          <w:szCs w:val="26"/>
          <w:lang w:val="az-Latn-AZ"/>
        </w:rPr>
        <w:t xml:space="preserve"> sistemin </w:t>
      </w:r>
      <w:r w:rsidR="00054AD5" w:rsidRPr="00A8126A">
        <w:rPr>
          <w:rFonts w:eastAsia="Times New Roman"/>
          <w:sz w:val="26"/>
          <w:szCs w:val="26"/>
        </w:rPr>
        <w:fldChar w:fldCharType="begin"/>
      </w:r>
      <w:r w:rsidRPr="00FD137D">
        <w:rPr>
          <w:rFonts w:eastAsia="Times New Roman"/>
          <w:sz w:val="26"/>
          <w:szCs w:val="26"/>
          <w:lang w:val="az-Latn-AZ"/>
        </w:rPr>
        <w:instrText xml:space="preserve"> QUOTE </w:instrText>
      </w:r>
      <m:oMath>
        <m:r>
          <w:rPr>
            <w:rFonts w:ascii="Cambria Math" w:hAnsi="Cambria Math"/>
            <w:sz w:val="26"/>
            <w:szCs w:val="26"/>
            <w:lang w:val="az-Latn-AZ"/>
          </w:rPr>
          <m:t>i</m:t>
        </m:r>
      </m:oMath>
      <w:r w:rsidRPr="00FD137D">
        <w:rPr>
          <w:rFonts w:eastAsia="Times New Roman"/>
          <w:sz w:val="26"/>
          <w:szCs w:val="26"/>
          <w:lang w:val="az-Latn-AZ"/>
        </w:rPr>
        <w:instrText xml:space="preserve"> </w:instrText>
      </w:r>
      <w:r w:rsidR="00054AD5" w:rsidRPr="00A8126A">
        <w:rPr>
          <w:rFonts w:eastAsia="Times New Roman"/>
          <w:sz w:val="26"/>
          <w:szCs w:val="26"/>
        </w:rPr>
        <w:fldChar w:fldCharType="separate"/>
      </w:r>
      <m:oMath>
        <m:r>
          <w:rPr>
            <w:rFonts w:ascii="Cambria Math" w:hAnsi="Cambria Math"/>
            <w:sz w:val="26"/>
            <w:szCs w:val="26"/>
            <w:lang w:val="az-Latn-AZ"/>
          </w:rPr>
          <m:t>i</m:t>
        </m:r>
      </m:oMath>
      <w:r w:rsidR="00054AD5" w:rsidRPr="00A8126A">
        <w:rPr>
          <w:rFonts w:eastAsia="Times New Roman"/>
          <w:sz w:val="26"/>
          <w:szCs w:val="26"/>
        </w:rPr>
        <w:fldChar w:fldCharType="end"/>
      </w:r>
      <w:r w:rsidRPr="00FD137D">
        <w:rPr>
          <w:rFonts w:eastAsia="Times New Roman"/>
          <w:sz w:val="26"/>
          <w:szCs w:val="26"/>
          <w:lang w:val="az-Latn-AZ"/>
        </w:rPr>
        <w:t>-ci elementinin uğurlu iş ehtimalı</w:t>
      </w:r>
      <w:r w:rsidRPr="00FD137D">
        <w:rPr>
          <w:sz w:val="26"/>
          <w:szCs w:val="26"/>
          <w:lang w:val="az-Latn-AZ"/>
        </w:rPr>
        <w:t xml:space="preserve"> </w:t>
      </w:r>
      <w:r w:rsidR="00054AD5" w:rsidRPr="00A8126A">
        <w:rPr>
          <w:sz w:val="26"/>
          <w:szCs w:val="26"/>
        </w:rPr>
        <w:fldChar w:fldCharType="begin"/>
      </w:r>
      <w:r w:rsidRPr="00FD137D">
        <w:rPr>
          <w:sz w:val="26"/>
          <w:szCs w:val="26"/>
          <w:lang w:val="az-Latn-AZ"/>
        </w:rPr>
        <w:instrText xml:space="preserve"> QUOTE </w:instrText>
      </w:r>
      <m:oMath>
        <m:sSub>
          <m:sSubPr>
            <m:ctrlPr>
              <w:rPr>
                <w:rFonts w:ascii="Cambria Math" w:hAnsi="Cambria Math"/>
                <w:i/>
                <w:sz w:val="26"/>
                <w:szCs w:val="26"/>
              </w:rPr>
            </m:ctrlPr>
          </m:sSubPr>
          <m:e>
            <m:r>
              <w:rPr>
                <w:rFonts w:ascii="Cambria Math" w:hAnsi="Cambria Math"/>
                <w:sz w:val="26"/>
                <w:szCs w:val="26"/>
                <w:lang w:val="az-Latn-AZ"/>
              </w:rPr>
              <m:t>P</m:t>
            </m:r>
          </m:e>
          <m:sub>
            <m:r>
              <w:rPr>
                <w:rFonts w:ascii="Cambria Math" w:hAnsi="Cambria Math"/>
                <w:sz w:val="26"/>
                <w:szCs w:val="26"/>
                <w:lang w:val="az-Latn-AZ"/>
              </w:rPr>
              <m:t>i</m:t>
            </m:r>
          </m:sub>
        </m:sSub>
        <m:r>
          <w:rPr>
            <w:rFonts w:ascii="Cambria Math"/>
            <w:sz w:val="26"/>
            <w:szCs w:val="26"/>
            <w:lang w:val="az-Latn-AZ"/>
          </w:rPr>
          <m:t>(</m:t>
        </m:r>
        <m:r>
          <w:rPr>
            <w:rFonts w:ascii="Cambria Math" w:hAnsi="Cambria Math"/>
            <w:sz w:val="26"/>
            <w:szCs w:val="26"/>
            <w:lang w:val="az-Latn-AZ"/>
          </w:rPr>
          <m:t>t</m:t>
        </m:r>
        <m:r>
          <w:rPr>
            <w:rFonts w:ascii="Cambria Math"/>
            <w:sz w:val="26"/>
            <w:szCs w:val="26"/>
            <w:lang w:val="az-Latn-AZ"/>
          </w:rPr>
          <m:t>)</m:t>
        </m:r>
      </m:oMath>
      <w:r w:rsidRPr="00FD137D">
        <w:rPr>
          <w:sz w:val="26"/>
          <w:szCs w:val="26"/>
          <w:lang w:val="az-Latn-AZ"/>
        </w:rPr>
        <w:instrText xml:space="preserve"> </w:instrText>
      </w:r>
      <w:r w:rsidR="00054AD5" w:rsidRPr="00A8126A">
        <w:rPr>
          <w:sz w:val="26"/>
          <w:szCs w:val="26"/>
        </w:rPr>
        <w:fldChar w:fldCharType="separate"/>
      </w:r>
      <m:oMath>
        <m:sSub>
          <m:sSubPr>
            <m:ctrlPr>
              <w:rPr>
                <w:rFonts w:ascii="Cambria Math" w:hAnsi="Cambria Math"/>
                <w:i/>
                <w:sz w:val="26"/>
                <w:szCs w:val="26"/>
              </w:rPr>
            </m:ctrlPr>
          </m:sSubPr>
          <m:e>
            <m:r>
              <w:rPr>
                <w:rFonts w:ascii="Cambria Math" w:hAnsi="Cambria Math"/>
                <w:sz w:val="26"/>
                <w:szCs w:val="26"/>
                <w:lang w:val="az-Latn-AZ"/>
              </w:rPr>
              <m:t>P</m:t>
            </m:r>
          </m:e>
          <m:sub>
            <m:r>
              <w:rPr>
                <w:rFonts w:ascii="Cambria Math" w:hAnsi="Cambria Math"/>
                <w:sz w:val="26"/>
                <w:szCs w:val="26"/>
                <w:lang w:val="az-Latn-AZ"/>
              </w:rPr>
              <m:t>i</m:t>
            </m:r>
          </m:sub>
        </m:sSub>
        <m:r>
          <w:rPr>
            <w:rFonts w:ascii="Cambria Math"/>
            <w:sz w:val="26"/>
            <w:szCs w:val="26"/>
            <w:lang w:val="az-Latn-AZ"/>
          </w:rPr>
          <m:t>(</m:t>
        </m:r>
        <m:r>
          <w:rPr>
            <w:rFonts w:ascii="Cambria Math" w:hAnsi="Cambria Math"/>
            <w:sz w:val="26"/>
            <w:szCs w:val="26"/>
            <w:lang w:val="az-Latn-AZ"/>
          </w:rPr>
          <m:t>t</m:t>
        </m:r>
        <m:r>
          <w:rPr>
            <w:rFonts w:ascii="Cambria Math"/>
            <w:sz w:val="26"/>
            <w:szCs w:val="26"/>
            <w:lang w:val="az-Latn-AZ"/>
          </w:rPr>
          <m:t>)</m:t>
        </m:r>
      </m:oMath>
      <w:r w:rsidR="00054AD5" w:rsidRPr="00A8126A">
        <w:rPr>
          <w:sz w:val="26"/>
          <w:szCs w:val="26"/>
        </w:rPr>
        <w:fldChar w:fldCharType="end"/>
      </w:r>
      <w:r w:rsidRPr="00FD137D">
        <w:rPr>
          <w:sz w:val="26"/>
          <w:szCs w:val="26"/>
          <w:lang w:val="az-Latn-AZ"/>
        </w:rPr>
        <w:t xml:space="preserve">, ehtiyatda saxlama misli m tamdır. Onda ehtiyatda saxlama zamanı sistemin </w:t>
      </w:r>
      <w:r w:rsidR="00054AD5" w:rsidRPr="00A8126A">
        <w:rPr>
          <w:rFonts w:eastAsia="Times New Roman"/>
          <w:sz w:val="26"/>
          <w:szCs w:val="26"/>
        </w:rPr>
        <w:fldChar w:fldCharType="begin"/>
      </w:r>
      <w:r w:rsidRPr="00FD137D">
        <w:rPr>
          <w:rFonts w:eastAsia="Times New Roman"/>
          <w:sz w:val="26"/>
          <w:szCs w:val="26"/>
          <w:lang w:val="az-Latn-AZ"/>
        </w:rPr>
        <w:instrText xml:space="preserve"> QUOTE </w:instrText>
      </w:r>
      <m:oMath>
        <m:sSub>
          <m:sSubPr>
            <m:ctrlPr>
              <w:rPr>
                <w:rFonts w:ascii="Cambria Math" w:hAnsi="Cambria Math"/>
                <w:i/>
                <w:sz w:val="26"/>
                <w:szCs w:val="26"/>
              </w:rPr>
            </m:ctrlPr>
          </m:sSubPr>
          <m:e>
            <m:r>
              <w:rPr>
                <w:rFonts w:ascii="Cambria Math" w:hAnsi="Cambria Math"/>
                <w:sz w:val="26"/>
                <w:szCs w:val="26"/>
                <w:lang w:val="az-Latn-AZ"/>
              </w:rPr>
              <m:t>P</m:t>
            </m:r>
          </m:e>
          <m:sub>
            <m:r>
              <w:rPr>
                <w:rFonts w:ascii="Cambria Math" w:hAnsi="Cambria Math"/>
                <w:sz w:val="26"/>
                <w:szCs w:val="26"/>
                <w:lang w:val="az-Latn-AZ"/>
              </w:rPr>
              <m:t>s</m:t>
            </m:r>
          </m:sub>
        </m:sSub>
        <m:r>
          <w:rPr>
            <w:rFonts w:ascii="Cambria Math"/>
            <w:sz w:val="26"/>
            <w:szCs w:val="26"/>
            <w:lang w:val="az-Latn-AZ"/>
          </w:rPr>
          <m:t>(</m:t>
        </m:r>
        <m:r>
          <w:rPr>
            <w:rFonts w:ascii="Cambria Math" w:hAnsi="Cambria Math"/>
            <w:sz w:val="26"/>
            <w:szCs w:val="26"/>
            <w:lang w:val="az-Latn-AZ"/>
          </w:rPr>
          <m:t>t</m:t>
        </m:r>
        <m:r>
          <w:rPr>
            <w:rFonts w:ascii="Cambria Math"/>
            <w:sz w:val="26"/>
            <w:szCs w:val="26"/>
            <w:lang w:val="az-Latn-AZ"/>
          </w:rPr>
          <m:t>)</m:t>
        </m:r>
      </m:oMath>
      <w:r w:rsidRPr="00FD137D">
        <w:rPr>
          <w:rFonts w:eastAsia="Times New Roman"/>
          <w:sz w:val="26"/>
          <w:szCs w:val="26"/>
          <w:lang w:val="az-Latn-AZ"/>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lang w:val="az-Latn-AZ"/>
              </w:rPr>
              <m:t>P</m:t>
            </m:r>
          </m:e>
          <m:sub>
            <m:r>
              <w:rPr>
                <w:rFonts w:ascii="Cambria Math" w:hAnsi="Cambria Math"/>
                <w:sz w:val="26"/>
                <w:szCs w:val="26"/>
                <w:lang w:val="az-Latn-AZ"/>
              </w:rPr>
              <m:t>s</m:t>
            </m:r>
          </m:sub>
        </m:sSub>
        <m:r>
          <w:rPr>
            <w:rFonts w:ascii="Cambria Math"/>
            <w:sz w:val="26"/>
            <w:szCs w:val="26"/>
            <w:lang w:val="az-Latn-AZ"/>
          </w:rPr>
          <m:t>(</m:t>
        </m:r>
        <m:r>
          <w:rPr>
            <w:rFonts w:ascii="Cambria Math" w:hAnsi="Cambria Math"/>
            <w:sz w:val="26"/>
            <w:szCs w:val="26"/>
            <w:lang w:val="az-Latn-AZ"/>
          </w:rPr>
          <m:t>t</m:t>
        </m:r>
        <m:r>
          <w:rPr>
            <w:rFonts w:ascii="Cambria Math"/>
            <w:sz w:val="26"/>
            <w:szCs w:val="26"/>
            <w:lang w:val="az-Latn-AZ"/>
          </w:rPr>
          <m:t>)</m:t>
        </m:r>
      </m:oMath>
      <w:r w:rsidR="00054AD5" w:rsidRPr="00A8126A">
        <w:rPr>
          <w:rFonts w:eastAsia="Times New Roman"/>
          <w:sz w:val="26"/>
          <w:szCs w:val="26"/>
        </w:rPr>
        <w:fldChar w:fldCharType="end"/>
      </w:r>
      <w:r w:rsidRPr="00FD137D">
        <w:rPr>
          <w:rFonts w:eastAsia="Times New Roman"/>
          <w:sz w:val="26"/>
          <w:szCs w:val="26"/>
          <w:lang w:val="az-Latn-AZ"/>
        </w:rPr>
        <w:t xml:space="preserve">  </w:t>
      </w:r>
      <w:r w:rsidRPr="00FD137D">
        <w:rPr>
          <w:sz w:val="26"/>
          <w:szCs w:val="26"/>
          <w:lang w:val="az-Latn-AZ"/>
        </w:rPr>
        <w:t xml:space="preserve">uğurlu iş ehtimalı (23) </w:t>
      </w:r>
      <w:r w:rsidRPr="00FD137D">
        <w:rPr>
          <w:rFonts w:eastAsia="Times New Roman"/>
          <w:sz w:val="26"/>
          <w:szCs w:val="26"/>
          <w:lang w:val="az-Latn-AZ"/>
        </w:rPr>
        <w:t>düsturu ilə təyin edilə bilər. Əgər sistemin əsas və ehtiyat elementləri eynidirsə, o zaman həmin düstur aşağıdakı şəkilə düşür.</w:t>
      </w:r>
    </w:p>
    <w:p w:rsidR="00A8126A" w:rsidRPr="00DC0BE6" w:rsidRDefault="00054AD5" w:rsidP="00854A00">
      <w:pPr>
        <w:widowControl w:val="0"/>
        <w:spacing w:line="276" w:lineRule="auto"/>
        <w:ind w:firstLine="0"/>
        <w:jc w:val="center"/>
        <w:rPr>
          <w:sz w:val="24"/>
          <w:szCs w:val="24"/>
        </w:rPr>
      </w:pPr>
      <m:oMathPara>
        <m:oMathParaPr>
          <m:jc m:val="center"/>
        </m:oMathPara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s</m:t>
              </m:r>
            </m:sub>
          </m:sSub>
          <m:d>
            <m:dPr>
              <m:ctrlPr>
                <w:rPr>
                  <w:rFonts w:ascii="Cambria Math" w:hAnsi="Cambria Math"/>
                  <w:i/>
                  <w:sz w:val="24"/>
                  <w:szCs w:val="24"/>
                </w:rPr>
              </m:ctrlPr>
            </m:dPr>
            <m:e>
              <m:r>
                <w:rPr>
                  <w:rFonts w:ascii="Cambria Math" w:hAnsi="Cambria Math"/>
                  <w:sz w:val="24"/>
                  <w:szCs w:val="24"/>
                </w:rPr>
                <m:t>t</m:t>
              </m:r>
            </m:e>
          </m:d>
          <m:r>
            <w:rPr>
              <w:rFonts w:ascii="Cambria Math"/>
              <w:sz w:val="24"/>
              <w:szCs w:val="24"/>
            </w:rPr>
            <m:t>=1</m:t>
          </m:r>
          <m:r>
            <w:rPr>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r>
                    <w:rPr>
                      <w:rFonts w:ascii="Cambria Math"/>
                      <w:sz w:val="24"/>
                      <w:szCs w:val="24"/>
                    </w:rPr>
                    <m:t>1</m:t>
                  </m:r>
                  <m:r>
                    <w:rPr>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m:t>
                      </m:r>
                    </m:sub>
                  </m:sSub>
                  <m:d>
                    <m:dPr>
                      <m:ctrlPr>
                        <w:rPr>
                          <w:rFonts w:ascii="Cambria Math" w:hAnsi="Cambria Math"/>
                          <w:i/>
                          <w:sz w:val="24"/>
                          <w:szCs w:val="24"/>
                        </w:rPr>
                      </m:ctrlPr>
                    </m:dPr>
                    <m:e>
                      <m:r>
                        <w:rPr>
                          <w:rFonts w:ascii="Cambria Math" w:hAnsi="Cambria Math"/>
                          <w:sz w:val="24"/>
                          <w:szCs w:val="24"/>
                        </w:rPr>
                        <m:t>t</m:t>
                      </m:r>
                    </m:e>
                  </m:d>
                </m:e>
              </m:d>
            </m:e>
            <m:sup>
              <m:r>
                <w:rPr>
                  <w:rFonts w:ascii="Cambria Math" w:hAnsi="Cambria Math"/>
                  <w:sz w:val="24"/>
                  <w:szCs w:val="24"/>
                </w:rPr>
                <m:t>m</m:t>
              </m:r>
              <m:r>
                <w:rPr>
                  <w:rFonts w:ascii="Cambria Math"/>
                  <w:sz w:val="24"/>
                  <w:szCs w:val="24"/>
                </w:rPr>
                <m:t>+1</m:t>
              </m:r>
            </m:sup>
          </m:sSup>
          <m:r>
            <w:rPr>
              <w:rFonts w:ascii="Cambria Math"/>
              <w:sz w:val="24"/>
              <w:szCs w:val="24"/>
            </w:rPr>
            <m:t>.</m:t>
          </m:r>
        </m:oMath>
      </m:oMathPara>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 xml:space="preserve">Eksponensial paylanma üçün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hAnsi="Cambria Math"/>
                <w:i/>
                <w:sz w:val="26"/>
                <w:szCs w:val="26"/>
              </w:rPr>
            </m:ctrlPr>
          </m:sSubPr>
          <m:e>
            <m:r>
              <w:rPr>
                <w:rFonts w:ascii="Cambria Math" w:hAnsi="Cambria Math"/>
                <w:sz w:val="26"/>
                <w:szCs w:val="26"/>
              </w:rPr>
              <m:t>P</m:t>
            </m:r>
          </m:e>
          <m:sub>
            <m:r>
              <w:rPr>
                <w:rFonts w:ascii="Cambria Math" w:hAnsi="Cambria Math"/>
                <w:sz w:val="26"/>
                <w:szCs w:val="26"/>
              </w:rPr>
              <m:t>s</m:t>
            </m:r>
          </m:sub>
        </m:sSub>
        <m:d>
          <m:dPr>
            <m:ctrlPr>
              <w:rPr>
                <w:rFonts w:ascii="Cambria Math" w:hAnsi="Cambria Math"/>
                <w:i/>
                <w:sz w:val="26"/>
                <w:szCs w:val="26"/>
              </w:rPr>
            </m:ctrlPr>
          </m:dPr>
          <m:e>
            <m:r>
              <w:rPr>
                <w:rFonts w:ascii="Cambria Math" w:hAnsi="Cambria Math"/>
                <w:sz w:val="26"/>
                <w:szCs w:val="26"/>
              </w:rPr>
              <m:t>t</m:t>
            </m:r>
          </m:e>
        </m:d>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P</m:t>
            </m:r>
          </m:e>
          <m:sub>
            <m:r>
              <w:rPr>
                <w:rFonts w:ascii="Cambria Math" w:hAnsi="Cambria Math"/>
                <w:sz w:val="26"/>
                <w:szCs w:val="26"/>
              </w:rPr>
              <m:t>s</m:t>
            </m:r>
          </m:sub>
        </m:sSub>
        <m:d>
          <m:dPr>
            <m:ctrlPr>
              <w:rPr>
                <w:rFonts w:ascii="Cambria Math" w:hAnsi="Cambria Math"/>
                <w:i/>
                <w:sz w:val="26"/>
                <w:szCs w:val="26"/>
              </w:rPr>
            </m:ctrlPr>
          </m:dPr>
          <m:e>
            <m:r>
              <w:rPr>
                <w:rFonts w:ascii="Cambria Math" w:hAnsi="Cambria Math"/>
                <w:sz w:val="26"/>
                <w:szCs w:val="26"/>
              </w:rPr>
              <m:t>t</m:t>
            </m:r>
          </m:e>
        </m:d>
      </m:oMath>
      <w:r w:rsidR="00054AD5" w:rsidRPr="00A8126A">
        <w:rPr>
          <w:rFonts w:eastAsia="Times New Roman"/>
          <w:sz w:val="26"/>
          <w:szCs w:val="26"/>
        </w:rPr>
        <w:fldChar w:fldCharType="end"/>
      </w:r>
      <w:r w:rsidRPr="00B861BE">
        <w:rPr>
          <w:rFonts w:eastAsia="Times New Roman"/>
          <w:sz w:val="26"/>
          <w:szCs w:val="26"/>
        </w:rPr>
        <w:t xml:space="preserve"> aşağıdakı düsturla təyin edilə bilər:</w:t>
      </w:r>
    </w:p>
    <w:p w:rsidR="00A8126A" w:rsidRPr="00DC0BE6" w:rsidRDefault="00054AD5" w:rsidP="00854A00">
      <w:pPr>
        <w:widowControl w:val="0"/>
        <w:spacing w:line="276" w:lineRule="auto"/>
        <w:ind w:firstLine="0"/>
        <w:jc w:val="center"/>
        <w:rPr>
          <w:b/>
          <w:sz w:val="24"/>
          <w:szCs w:val="24"/>
        </w:rPr>
      </w:pPr>
      <m:oMathPara>
        <m:oMathParaPr>
          <m:jc m:val="center"/>
        </m:oMathPara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s</m:t>
              </m:r>
            </m:sub>
          </m:sSub>
          <m:d>
            <m:dPr>
              <m:ctrlPr>
                <w:rPr>
                  <w:rFonts w:ascii="Cambria Math" w:hAnsi="Cambria Math"/>
                  <w:i/>
                  <w:sz w:val="24"/>
                  <w:szCs w:val="24"/>
                </w:rPr>
              </m:ctrlPr>
            </m:dPr>
            <m:e>
              <m:r>
                <w:rPr>
                  <w:rFonts w:ascii="Cambria Math" w:hAnsi="Cambria Math"/>
                  <w:sz w:val="24"/>
                  <w:szCs w:val="24"/>
                </w:rPr>
                <m:t>t</m:t>
              </m:r>
            </m:e>
          </m:d>
          <m:r>
            <w:rPr>
              <w:rFonts w:ascii="Cambria Math"/>
              <w:sz w:val="24"/>
              <w:szCs w:val="24"/>
            </w:rPr>
            <m:t>=1</m:t>
          </m:r>
          <m:r>
            <w:rPr>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r>
                    <w:rPr>
                      <w:rFonts w:ascii="Cambria Math"/>
                      <w:sz w:val="24"/>
                      <w:szCs w:val="24"/>
                    </w:rPr>
                    <m:t>1</m:t>
                  </m:r>
                  <m:r>
                    <w:rPr>
                      <w:sz w:val="24"/>
                      <w:szCs w:val="24"/>
                    </w:rPr>
                    <m:t>-</m:t>
                  </m:r>
                  <m:sSup>
                    <m:sSupPr>
                      <m:ctrlPr>
                        <w:rPr>
                          <w:rFonts w:ascii="Cambria Math" w:hAnsi="Cambria Math"/>
                          <w:i/>
                          <w:sz w:val="24"/>
                          <w:szCs w:val="24"/>
                        </w:rPr>
                      </m:ctrlPr>
                    </m:sSupPr>
                    <m:e>
                      <m:r>
                        <w:rPr>
                          <w:rFonts w:ascii="Cambria Math" w:hAnsi="Cambria Math"/>
                          <w:sz w:val="24"/>
                          <w:szCs w:val="24"/>
                        </w:rPr>
                        <m:t>e</m:t>
                      </m:r>
                    </m:e>
                    <m:sup>
                      <m:r>
                        <w:rPr>
                          <w:sz w:val="24"/>
                          <w:szCs w:val="24"/>
                        </w:rPr>
                        <m:t>-</m:t>
                      </m:r>
                      <m:sSub>
                        <m:sSubPr>
                          <m:ctrlPr>
                            <w:rPr>
                              <w:rFonts w:ascii="Cambria Math" w:hAnsi="Cambria Math"/>
                              <w:i/>
                              <w:sz w:val="24"/>
                              <w:szCs w:val="24"/>
                            </w:rPr>
                          </m:ctrlPr>
                        </m:sSubPr>
                        <m:e>
                          <m:r>
                            <w:rPr>
                              <w:rFonts w:ascii="Cambria Math" w:hAnsi="Cambria Math"/>
                              <w:sz w:val="24"/>
                              <w:szCs w:val="24"/>
                            </w:rPr>
                            <m:t>λ</m:t>
                          </m:r>
                        </m:e>
                        <m:sub>
                          <m:r>
                            <w:rPr>
                              <w:rFonts w:ascii="Cambria Math"/>
                              <w:sz w:val="24"/>
                              <w:szCs w:val="24"/>
                            </w:rPr>
                            <m:t>0</m:t>
                          </m:r>
                        </m:sub>
                      </m:sSub>
                      <m:r>
                        <w:rPr>
                          <w:sz w:val="24"/>
                          <w:szCs w:val="24"/>
                        </w:rPr>
                        <m:t>∙</m:t>
                      </m:r>
                      <m:r>
                        <w:rPr>
                          <w:rFonts w:ascii="Cambria Math" w:hAnsi="Cambria Math"/>
                          <w:sz w:val="24"/>
                          <w:szCs w:val="24"/>
                        </w:rPr>
                        <m:t>t</m:t>
                      </m:r>
                    </m:sup>
                  </m:sSup>
                </m:e>
              </m:d>
            </m:e>
            <m:sup>
              <m:r>
                <w:rPr>
                  <w:rFonts w:ascii="Cambria Math" w:hAnsi="Cambria Math"/>
                  <w:sz w:val="24"/>
                  <w:szCs w:val="24"/>
                </w:rPr>
                <m:t>m</m:t>
              </m:r>
              <m:r>
                <w:rPr>
                  <w:rFonts w:ascii="Cambria Math"/>
                  <w:sz w:val="24"/>
                  <w:szCs w:val="24"/>
                </w:rPr>
                <m:t>+1</m:t>
              </m:r>
            </m:sup>
          </m:sSup>
          <m:r>
            <w:rPr>
              <w:rFonts w:ascii="Cambria Math"/>
              <w:sz w:val="24"/>
              <w:szCs w:val="24"/>
            </w:rPr>
            <m:t>,                               (29)</m:t>
          </m:r>
        </m:oMath>
      </m:oMathPara>
    </w:p>
    <w:p w:rsidR="00A8126A" w:rsidRPr="00B861BE" w:rsidRDefault="00A8126A" w:rsidP="00854A00">
      <w:pPr>
        <w:widowControl w:val="0"/>
        <w:spacing w:line="276" w:lineRule="auto"/>
        <w:jc w:val="both"/>
        <w:rPr>
          <w:rFonts w:eastAsia="Times New Roman"/>
          <w:sz w:val="26"/>
          <w:szCs w:val="26"/>
        </w:rPr>
      </w:pPr>
      <w:r w:rsidRPr="00B861BE">
        <w:rPr>
          <w:sz w:val="26"/>
          <w:szCs w:val="26"/>
        </w:rPr>
        <w:t xml:space="preserve">Burada: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hAnsi="Cambria Math"/>
                <w:i/>
                <w:sz w:val="26"/>
                <w:szCs w:val="26"/>
              </w:rPr>
            </m:ctrlPr>
          </m:sSubPr>
          <m:e>
            <m:r>
              <w:rPr>
                <w:rFonts w:ascii="Cambria Math" w:hAnsi="Cambria Math"/>
                <w:sz w:val="26"/>
                <w:szCs w:val="26"/>
              </w:rPr>
              <m:t>λ</m:t>
            </m:r>
          </m:e>
          <m:sub>
            <m:r>
              <w:rPr>
                <w:rFonts w:ascii="Cambria Math"/>
                <w:sz w:val="26"/>
                <w:szCs w:val="26"/>
              </w:rPr>
              <m:t>0</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λ</m:t>
            </m:r>
          </m:e>
          <m:sub>
            <m:r>
              <w:rPr>
                <w:rFonts w:ascii="Cambria Math"/>
                <w:sz w:val="26"/>
                <w:szCs w:val="26"/>
              </w:rPr>
              <m:t>0</m:t>
            </m:r>
          </m:sub>
        </m:sSub>
      </m:oMath>
      <w:r w:rsidR="00054AD5" w:rsidRPr="00A8126A">
        <w:rPr>
          <w:rFonts w:eastAsia="Times New Roman"/>
          <w:sz w:val="26"/>
          <w:szCs w:val="26"/>
        </w:rPr>
        <w:fldChar w:fldCharType="end"/>
      </w:r>
      <w:r w:rsidRPr="00B861BE">
        <w:rPr>
          <w:rFonts w:eastAsia="Times New Roman"/>
          <w:sz w:val="26"/>
          <w:szCs w:val="26"/>
        </w:rPr>
        <w:t>- ehtiyatda saxlanılmayan elementin və yaxud ehtiyatda saxlanılan m elementdən istəniləninin uğursuzluq intensivliyi.</w:t>
      </w:r>
    </w:p>
    <w:p w:rsidR="00A8126A" w:rsidRPr="00B861BE" w:rsidRDefault="00A8126A" w:rsidP="00854A00">
      <w:pPr>
        <w:widowControl w:val="0"/>
        <w:spacing w:line="276" w:lineRule="auto"/>
        <w:jc w:val="both"/>
        <w:rPr>
          <w:sz w:val="26"/>
          <w:szCs w:val="26"/>
        </w:rPr>
      </w:pPr>
      <w:r w:rsidRPr="00B861BE">
        <w:rPr>
          <w:rFonts w:eastAsia="Times New Roman"/>
          <w:sz w:val="26"/>
          <w:szCs w:val="26"/>
        </w:rPr>
        <w:t xml:space="preserve">Sistemin uğursuzluq tezliyi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f</m:t>
            </m:r>
          </m:e>
          <m:sub>
            <m:r>
              <w:rPr>
                <w:rFonts w:ascii="Cambria Math" w:eastAsia="Times New Roman" w:hAnsi="Cambria Math"/>
                <w:sz w:val="26"/>
                <w:szCs w:val="26"/>
              </w:rPr>
              <m:t>s</m:t>
            </m:r>
          </m:sub>
        </m:sSub>
        <m:r>
          <w:rPr>
            <w:rFonts w:ascii="Cambria Math" w:eastAsia="Times New Roman"/>
            <w:sz w:val="26"/>
            <w:szCs w:val="26"/>
          </w:rPr>
          <m:t>(</m:t>
        </m:r>
        <m:r>
          <w:rPr>
            <w:rFonts w:ascii="Cambria Math" w:eastAsia="Times New Roman" w:hAnsi="Cambria Math"/>
            <w:sz w:val="26"/>
            <w:szCs w:val="26"/>
          </w:rPr>
          <m:t>t</m:t>
        </m:r>
        <m:r>
          <w:rPr>
            <w:rFonts w:ascii="Cambria Math" w:eastAsia="Times New Roman"/>
            <w:sz w:val="26"/>
            <w:szCs w:val="26"/>
          </w:rPr>
          <m:t>)</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f</m:t>
            </m:r>
          </m:e>
          <m:sub>
            <m:r>
              <w:rPr>
                <w:rFonts w:ascii="Cambria Math" w:eastAsia="Times New Roman" w:hAnsi="Cambria Math"/>
                <w:sz w:val="26"/>
                <w:szCs w:val="26"/>
              </w:rPr>
              <m:t>s</m:t>
            </m:r>
          </m:sub>
        </m:sSub>
        <m:r>
          <w:rPr>
            <w:rFonts w:ascii="Cambria Math" w:eastAsia="Times New Roman"/>
            <w:sz w:val="26"/>
            <w:szCs w:val="26"/>
          </w:rPr>
          <m:t>(</m:t>
        </m:r>
        <m:r>
          <w:rPr>
            <w:rFonts w:ascii="Cambria Math" w:eastAsia="Times New Roman" w:hAnsi="Cambria Math"/>
            <w:sz w:val="26"/>
            <w:szCs w:val="26"/>
          </w:rPr>
          <m:t>t</m:t>
        </m:r>
        <m:r>
          <w:rPr>
            <w:rFonts w:ascii="Cambria Math" w:eastAsia="Times New Roman"/>
            <w:sz w:val="26"/>
            <w:szCs w:val="26"/>
          </w:rPr>
          <m:t>)</m:t>
        </m:r>
      </m:oMath>
      <w:r w:rsidR="00054AD5" w:rsidRPr="00A8126A">
        <w:rPr>
          <w:rFonts w:eastAsia="Times New Roman"/>
          <w:sz w:val="26"/>
          <w:szCs w:val="26"/>
        </w:rPr>
        <w:fldChar w:fldCharType="end"/>
      </w:r>
      <w:r w:rsidRPr="00B861BE">
        <w:rPr>
          <w:rFonts w:eastAsia="Times New Roman"/>
          <w:sz w:val="26"/>
          <w:szCs w:val="26"/>
        </w:rPr>
        <w:t xml:space="preserve"> və uğursuzluq intensivliyi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λ</m:t>
            </m:r>
          </m:e>
          <m:sub>
            <m:r>
              <w:rPr>
                <w:rFonts w:ascii="Cambria Math" w:eastAsia="Times New Roman" w:hAnsi="Cambria Math"/>
                <w:sz w:val="26"/>
                <w:szCs w:val="26"/>
              </w:rPr>
              <m:t>s</m:t>
            </m:r>
          </m:sub>
        </m:sSub>
        <m:r>
          <w:rPr>
            <w:rFonts w:ascii="Cambria Math" w:eastAsia="Times New Roman"/>
            <w:sz w:val="26"/>
            <w:szCs w:val="26"/>
          </w:rPr>
          <m:t>(</m:t>
        </m:r>
        <m:r>
          <w:rPr>
            <w:rFonts w:ascii="Cambria Math" w:eastAsia="Times New Roman" w:hAnsi="Cambria Math"/>
            <w:sz w:val="26"/>
            <w:szCs w:val="26"/>
          </w:rPr>
          <m:t>t</m:t>
        </m:r>
        <m:r>
          <w:rPr>
            <w:rFonts w:ascii="Cambria Math" w:eastAsia="Times New Roman"/>
            <w:sz w:val="26"/>
            <w:szCs w:val="26"/>
          </w:rPr>
          <m:t>)</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λ</m:t>
            </m:r>
          </m:e>
          <m:sub>
            <m:r>
              <w:rPr>
                <w:rFonts w:ascii="Cambria Math" w:eastAsia="Times New Roman" w:hAnsi="Cambria Math"/>
                <w:sz w:val="26"/>
                <w:szCs w:val="26"/>
              </w:rPr>
              <m:t>s</m:t>
            </m:r>
          </m:sub>
        </m:sSub>
        <m:r>
          <w:rPr>
            <w:rFonts w:ascii="Cambria Math" w:eastAsia="Times New Roman"/>
            <w:sz w:val="26"/>
            <w:szCs w:val="26"/>
          </w:rPr>
          <m:t>(</m:t>
        </m:r>
        <m:r>
          <w:rPr>
            <w:rFonts w:ascii="Cambria Math" w:eastAsia="Times New Roman" w:hAnsi="Cambria Math"/>
            <w:sz w:val="26"/>
            <w:szCs w:val="26"/>
          </w:rPr>
          <m:t>t</m:t>
        </m:r>
        <m:r>
          <w:rPr>
            <w:rFonts w:ascii="Cambria Math" w:eastAsia="Times New Roman"/>
            <w:sz w:val="26"/>
            <w:szCs w:val="26"/>
          </w:rPr>
          <m:t>)</m:t>
        </m:r>
      </m:oMath>
      <w:r w:rsidR="00054AD5" w:rsidRPr="00A8126A">
        <w:rPr>
          <w:rFonts w:eastAsia="Times New Roman"/>
          <w:sz w:val="26"/>
          <w:szCs w:val="26"/>
        </w:rPr>
        <w:fldChar w:fldCharType="end"/>
      </w:r>
      <w:r w:rsidRPr="00B861BE">
        <w:rPr>
          <w:rFonts w:eastAsia="Times New Roman"/>
          <w:sz w:val="26"/>
          <w:szCs w:val="26"/>
        </w:rPr>
        <w:t xml:space="preserve"> aşağıdakı düsturla təyin edilə bilər:</w:t>
      </w:r>
    </w:p>
    <w:p w:rsidR="00A8126A" w:rsidRPr="00DC0BE6" w:rsidRDefault="00054AD5" w:rsidP="00DC0BE6">
      <w:pPr>
        <w:widowControl w:val="0"/>
        <w:spacing w:line="240" w:lineRule="auto"/>
        <w:ind w:firstLine="0"/>
        <w:jc w:val="center"/>
        <w:rPr>
          <w:rFonts w:eastAsia="Times New Roman"/>
          <w:sz w:val="24"/>
          <w:szCs w:val="24"/>
        </w:rPr>
      </w:pPr>
      <m:oMathPara>
        <m:oMathParaPr>
          <m:jc m:val="center"/>
        </m:oMathParaPr>
        <m:oMath>
          <m:sSub>
            <m:sSubPr>
              <m:ctrlPr>
                <w:rPr>
                  <w:rFonts w:ascii="Cambria Math" w:eastAsia="Times New Roman" w:hAnsi="Cambria Math"/>
                  <w:i/>
                  <w:sz w:val="24"/>
                  <w:szCs w:val="24"/>
                </w:rPr>
              </m:ctrlPr>
            </m:sSubPr>
            <m:e>
              <m:r>
                <w:rPr>
                  <w:rFonts w:ascii="Cambria Math" w:eastAsia="Times New Roman" w:hAnsi="Cambria Math"/>
                  <w:sz w:val="24"/>
                  <w:szCs w:val="24"/>
                </w:rPr>
                <m:t>f</m:t>
              </m:r>
            </m:e>
            <m:sub>
              <m:r>
                <w:rPr>
                  <w:rFonts w:ascii="Cambria Math" w:eastAsia="Times New Roman" w:hAnsi="Cambria Math"/>
                  <w:sz w:val="24"/>
                  <w:szCs w:val="24"/>
                </w:rPr>
                <m:t>s</m:t>
              </m:r>
            </m:sub>
          </m:sSub>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sz w:val="24"/>
              <w:szCs w:val="24"/>
            </w:rPr>
            <m:t>=</m:t>
          </m:r>
          <m:r>
            <w:rPr>
              <w:rFonts w:ascii="Cambria Math" w:eastAsia="Times New Roman"/>
              <w:sz w:val="24"/>
              <w:szCs w:val="24"/>
            </w:rPr>
            <m:t>-</m:t>
          </m:r>
          <m:f>
            <m:fPr>
              <m:ctrlPr>
                <w:rPr>
                  <w:rFonts w:ascii="Cambria Math" w:eastAsia="Times New Roman" w:hAnsi="Cambria Math"/>
                  <w:i/>
                  <w:sz w:val="24"/>
                  <w:szCs w:val="24"/>
                </w:rPr>
              </m:ctrlPr>
            </m:fPr>
            <m:num>
              <m:sSub>
                <m:sSubPr>
                  <m:ctrlPr>
                    <w:rPr>
                      <w:rFonts w:ascii="Cambria Math" w:hAnsi="Cambria Math"/>
                      <w:i/>
                      <w:sz w:val="24"/>
                      <w:szCs w:val="24"/>
                    </w:rPr>
                  </m:ctrlPr>
                </m:sSubPr>
                <m:e>
                  <m:r>
                    <w:rPr>
                      <w:rFonts w:ascii="Cambria Math" w:hAnsi="Cambria Math"/>
                      <w:sz w:val="24"/>
                      <w:szCs w:val="24"/>
                    </w:rPr>
                    <m:t>dP</m:t>
                  </m:r>
                </m:e>
                <m:sub>
                  <m:r>
                    <w:rPr>
                      <w:rFonts w:ascii="Cambria Math" w:hAnsi="Cambria Math"/>
                      <w:sz w:val="24"/>
                      <w:szCs w:val="24"/>
                    </w:rPr>
                    <m:t>s</m:t>
                  </m:r>
                </m:sub>
              </m:sSub>
              <m:d>
                <m:dPr>
                  <m:ctrlPr>
                    <w:rPr>
                      <w:rFonts w:ascii="Cambria Math" w:hAnsi="Cambria Math"/>
                      <w:i/>
                      <w:sz w:val="24"/>
                      <w:szCs w:val="24"/>
                    </w:rPr>
                  </m:ctrlPr>
                </m:dPr>
                <m:e>
                  <m:r>
                    <w:rPr>
                      <w:rFonts w:ascii="Cambria Math" w:hAnsi="Cambria Math"/>
                      <w:sz w:val="24"/>
                      <w:szCs w:val="24"/>
                    </w:rPr>
                    <m:t>t</m:t>
                  </m:r>
                </m:e>
              </m:d>
            </m:num>
            <m:den>
              <m:r>
                <w:rPr>
                  <w:rFonts w:ascii="Cambria Math" w:eastAsia="Times New Roman" w:hAnsi="Cambria Math"/>
                  <w:sz w:val="24"/>
                  <w:szCs w:val="24"/>
                </w:rPr>
                <m:t>dt</m:t>
              </m:r>
            </m:den>
          </m:f>
          <m:r>
            <w:rPr>
              <w:rFonts w:ascii="Cambria Math" w:eastAsia="Times New Roman"/>
              <w:sz w:val="24"/>
              <w:szCs w:val="24"/>
            </w:rPr>
            <m:t>=</m:t>
          </m:r>
          <m:d>
            <m:dPr>
              <m:ctrlPr>
                <w:rPr>
                  <w:rFonts w:ascii="Cambria Math" w:eastAsia="Times New Roman" w:hAnsi="Cambria Math"/>
                  <w:i/>
                  <w:sz w:val="24"/>
                  <w:szCs w:val="24"/>
                </w:rPr>
              </m:ctrlPr>
            </m:dPr>
            <m:e>
              <m:r>
                <w:rPr>
                  <w:rFonts w:ascii="Cambria Math" w:eastAsia="Times New Roman" w:hAnsi="Cambria Math"/>
                  <w:sz w:val="24"/>
                  <w:szCs w:val="24"/>
                </w:rPr>
                <m:t>m</m:t>
              </m:r>
              <m:r>
                <w:rPr>
                  <w:rFonts w:ascii="Cambria Math" w:eastAsia="Times New Roman"/>
                  <w:sz w:val="24"/>
                  <w:szCs w:val="24"/>
                </w:rPr>
                <m:t>+1</m:t>
              </m:r>
            </m:e>
          </m:d>
          <m:sSub>
            <m:sSubPr>
              <m:ctrlPr>
                <w:rPr>
                  <w:rFonts w:ascii="Cambria Math" w:hAnsi="Cambria Math"/>
                  <w:i/>
                  <w:sz w:val="24"/>
                  <w:szCs w:val="24"/>
                </w:rPr>
              </m:ctrlPr>
            </m:sSubPr>
            <m:e>
              <m:r>
                <w:rPr>
                  <w:rFonts w:ascii="Cambria Math" w:hAnsi="Cambria Math"/>
                  <w:sz w:val="24"/>
                  <w:szCs w:val="24"/>
                </w:rPr>
                <m:t>λ</m:t>
              </m:r>
            </m:e>
            <m:sub>
              <m:r>
                <w:rPr>
                  <w:rFonts w:ascii="Cambria Math"/>
                  <w:sz w:val="24"/>
                  <w:szCs w:val="24"/>
                </w:rPr>
                <m:t>0</m:t>
              </m:r>
            </m:sub>
          </m:sSub>
          <m:sSup>
            <m:sSupPr>
              <m:ctrlPr>
                <w:rPr>
                  <w:rFonts w:ascii="Cambria Math" w:hAnsi="Cambria Math"/>
                  <w:i/>
                  <w:sz w:val="24"/>
                  <w:szCs w:val="24"/>
                </w:rPr>
              </m:ctrlPr>
            </m:sSupPr>
            <m:e>
              <m:r>
                <w:rPr>
                  <w:rFonts w:ascii="Cambria Math" w:hAnsi="Cambria Math"/>
                  <w:sz w:val="24"/>
                  <w:szCs w:val="24"/>
                </w:rPr>
                <m:t>e</m:t>
              </m:r>
            </m:e>
            <m:sup>
              <m:r>
                <w:rPr>
                  <w:sz w:val="24"/>
                  <w:szCs w:val="24"/>
                </w:rPr>
                <m:t>-</m:t>
              </m:r>
              <m:sSub>
                <m:sSubPr>
                  <m:ctrlPr>
                    <w:rPr>
                      <w:rFonts w:ascii="Cambria Math" w:hAnsi="Cambria Math"/>
                      <w:i/>
                      <w:sz w:val="24"/>
                      <w:szCs w:val="24"/>
                    </w:rPr>
                  </m:ctrlPr>
                </m:sSubPr>
                <m:e>
                  <m:r>
                    <w:rPr>
                      <w:rFonts w:ascii="Cambria Math" w:hAnsi="Cambria Math"/>
                      <w:sz w:val="24"/>
                      <w:szCs w:val="24"/>
                    </w:rPr>
                    <m:t>λ</m:t>
                  </m:r>
                </m:e>
                <m:sub>
                  <m:r>
                    <w:rPr>
                      <w:rFonts w:ascii="Cambria Math"/>
                      <w:sz w:val="24"/>
                      <w:szCs w:val="24"/>
                    </w:rPr>
                    <m:t>0</m:t>
                  </m:r>
                </m:sub>
              </m:sSub>
              <m:r>
                <w:rPr>
                  <w:sz w:val="24"/>
                  <w:szCs w:val="24"/>
                </w:rPr>
                <m:t>∙</m:t>
              </m:r>
              <m:r>
                <w:rPr>
                  <w:rFonts w:ascii="Cambria Math" w:hAnsi="Cambria Math"/>
                  <w:sz w:val="24"/>
                  <w:szCs w:val="24"/>
                </w:rPr>
                <m:t>t</m:t>
              </m:r>
            </m:sup>
          </m:sSup>
          <m:sSup>
            <m:sSupPr>
              <m:ctrlPr>
                <w:rPr>
                  <w:rFonts w:ascii="Cambria Math" w:hAnsi="Cambria Math"/>
                  <w:i/>
                  <w:sz w:val="24"/>
                  <w:szCs w:val="24"/>
                </w:rPr>
              </m:ctrlPr>
            </m:sSupPr>
            <m:e>
              <m:d>
                <m:dPr>
                  <m:ctrlPr>
                    <w:rPr>
                      <w:rFonts w:ascii="Cambria Math" w:hAnsi="Cambria Math"/>
                      <w:i/>
                      <w:sz w:val="24"/>
                      <w:szCs w:val="24"/>
                    </w:rPr>
                  </m:ctrlPr>
                </m:dPr>
                <m:e>
                  <m:r>
                    <w:rPr>
                      <w:rFonts w:ascii="Cambria Math"/>
                      <w:sz w:val="24"/>
                      <w:szCs w:val="24"/>
                    </w:rPr>
                    <m:t>1</m:t>
                  </m:r>
                  <m:r>
                    <w:rPr>
                      <w:rFonts w:ascii="Cambria Math"/>
                      <w:sz w:val="24"/>
                      <w:szCs w:val="24"/>
                    </w:rPr>
                    <m:t>-</m:t>
                  </m:r>
                  <m:sSup>
                    <m:sSupPr>
                      <m:ctrlPr>
                        <w:rPr>
                          <w:rFonts w:ascii="Cambria Math" w:hAnsi="Cambria Math"/>
                          <w:i/>
                          <w:sz w:val="24"/>
                          <w:szCs w:val="24"/>
                        </w:rPr>
                      </m:ctrlPr>
                    </m:sSupPr>
                    <m:e>
                      <m:r>
                        <w:rPr>
                          <w:rFonts w:ascii="Cambria Math" w:hAnsi="Cambria Math"/>
                          <w:sz w:val="24"/>
                          <w:szCs w:val="24"/>
                        </w:rPr>
                        <m:t>e</m:t>
                      </m:r>
                    </m:e>
                    <m:sup>
                      <m:r>
                        <w:rPr>
                          <w:sz w:val="24"/>
                          <w:szCs w:val="24"/>
                        </w:rPr>
                        <m:t>-</m:t>
                      </m:r>
                      <m:sSub>
                        <m:sSubPr>
                          <m:ctrlPr>
                            <w:rPr>
                              <w:rFonts w:ascii="Cambria Math" w:hAnsi="Cambria Math"/>
                              <w:i/>
                              <w:sz w:val="24"/>
                              <w:szCs w:val="24"/>
                            </w:rPr>
                          </m:ctrlPr>
                        </m:sSubPr>
                        <m:e>
                          <m:r>
                            <w:rPr>
                              <w:rFonts w:ascii="Cambria Math" w:hAnsi="Cambria Math"/>
                              <w:sz w:val="24"/>
                              <w:szCs w:val="24"/>
                            </w:rPr>
                            <m:t>λ</m:t>
                          </m:r>
                        </m:e>
                        <m:sub>
                          <m:r>
                            <w:rPr>
                              <w:rFonts w:ascii="Cambria Math"/>
                              <w:sz w:val="24"/>
                              <w:szCs w:val="24"/>
                            </w:rPr>
                            <m:t>0</m:t>
                          </m:r>
                        </m:sub>
                      </m:sSub>
                      <m:r>
                        <w:rPr>
                          <w:sz w:val="24"/>
                          <w:szCs w:val="24"/>
                        </w:rPr>
                        <m:t>∙</m:t>
                      </m:r>
                      <m:r>
                        <w:rPr>
                          <w:rFonts w:ascii="Cambria Math" w:hAnsi="Cambria Math"/>
                          <w:sz w:val="24"/>
                          <w:szCs w:val="24"/>
                        </w:rPr>
                        <m:t>t</m:t>
                      </m:r>
                    </m:sup>
                  </m:sSup>
                </m:e>
              </m:d>
            </m:e>
            <m:sup>
              <m:r>
                <w:rPr>
                  <w:rFonts w:ascii="Cambria Math" w:hAnsi="Cambria Math"/>
                  <w:sz w:val="24"/>
                  <w:szCs w:val="24"/>
                </w:rPr>
                <m:t>m</m:t>
              </m:r>
            </m:sup>
          </m:sSup>
          <m:r>
            <w:rPr>
              <w:rFonts w:ascii="Cambria Math" w:eastAsia="Times New Roman"/>
              <w:sz w:val="24"/>
              <w:szCs w:val="24"/>
            </w:rPr>
            <m:t>,               (30)</m:t>
          </m:r>
        </m:oMath>
      </m:oMathPara>
    </w:p>
    <w:p w:rsidR="00A8126A" w:rsidRPr="00DC0BE6" w:rsidRDefault="00054AD5" w:rsidP="00DC0BE6">
      <w:pPr>
        <w:widowControl w:val="0"/>
        <w:spacing w:line="240" w:lineRule="auto"/>
        <w:jc w:val="center"/>
        <w:rPr>
          <w:rFonts w:eastAsia="Times New Roman"/>
          <w:sz w:val="24"/>
          <w:szCs w:val="24"/>
        </w:rPr>
      </w:pPr>
      <m:oMathPara>
        <m:oMathParaPr>
          <m:jc m:val="center"/>
        </m:oMathParaPr>
        <m:oMath>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s</m:t>
              </m:r>
            </m:sub>
          </m:sSub>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sz w:val="24"/>
              <w:szCs w:val="24"/>
            </w:rPr>
            <m:t>=</m:t>
          </m:r>
          <m:r>
            <w:rPr>
              <w:rFonts w:ascii="Cambria Math" w:eastAsia="Times New Roman"/>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sSup>
                    <m:sSupPr>
                      <m:ctrlPr>
                        <w:rPr>
                          <w:rFonts w:ascii="Cambria Math" w:hAnsi="Cambria Math"/>
                          <w:i/>
                          <w:sz w:val="24"/>
                          <w:szCs w:val="24"/>
                        </w:rPr>
                      </m:ctrlPr>
                    </m:sSupPr>
                    <m:e>
                      <m:r>
                        <w:rPr>
                          <w:rFonts w:ascii="Cambria Math" w:hAnsi="Cambria Math"/>
                          <w:sz w:val="24"/>
                          <w:szCs w:val="24"/>
                        </w:rPr>
                        <m:t>P</m:t>
                      </m:r>
                    </m:e>
                    <m:sup>
                      <m:r>
                        <m:rPr>
                          <m:sty m:val="bi"/>
                        </m:rPr>
                        <w:rPr>
                          <w:rFonts w:ascii="Cambria Math"/>
                          <w:b/>
                          <w:i/>
                          <w:sz w:val="24"/>
                          <w:szCs w:val="24"/>
                        </w:rPr>
                        <w:sym w:font="Symbol" w:char="F0A2"/>
                      </m:r>
                    </m:sup>
                  </m:sSup>
                </m:e>
                <m:sub>
                  <m:r>
                    <w:rPr>
                      <w:rFonts w:ascii="Cambria Math" w:hAnsi="Cambria Math"/>
                      <w:sz w:val="24"/>
                      <w:szCs w:val="24"/>
                    </w:rPr>
                    <m:t>s</m:t>
                  </m:r>
                </m:sub>
              </m:sSub>
              <m:d>
                <m:dPr>
                  <m:ctrlPr>
                    <w:rPr>
                      <w:rFonts w:ascii="Cambria Math" w:hAnsi="Cambria Math"/>
                      <w:i/>
                      <w:sz w:val="24"/>
                      <w:szCs w:val="24"/>
                    </w:rPr>
                  </m:ctrlPr>
                </m:dPr>
                <m:e>
                  <m:r>
                    <w:rPr>
                      <w:rFonts w:ascii="Cambria Math" w:hAnsi="Cambria Math"/>
                      <w:sz w:val="24"/>
                      <w:szCs w:val="24"/>
                    </w:rPr>
                    <m:t>t</m:t>
                  </m:r>
                </m:e>
              </m:d>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s</m:t>
                  </m:r>
                </m:sub>
              </m:sSub>
              <m:d>
                <m:dPr>
                  <m:ctrlPr>
                    <w:rPr>
                      <w:rFonts w:ascii="Cambria Math" w:hAnsi="Cambria Math"/>
                      <w:i/>
                      <w:sz w:val="24"/>
                      <w:szCs w:val="24"/>
                    </w:rPr>
                  </m:ctrlPr>
                </m:dPr>
                <m:e>
                  <m:r>
                    <w:rPr>
                      <w:rFonts w:ascii="Cambria Math" w:hAnsi="Cambria Math"/>
                      <w:sz w:val="24"/>
                      <w:szCs w:val="24"/>
                    </w:rPr>
                    <m:t>t</m:t>
                  </m:r>
                </m:e>
              </m:d>
            </m:den>
          </m:f>
          <m:r>
            <w:rPr>
              <w:rFonts w:ascii="Cambria Math"/>
              <w:sz w:val="24"/>
              <w:szCs w:val="24"/>
            </w:rPr>
            <m:t>=</m:t>
          </m:r>
          <m:f>
            <m:fPr>
              <m:ctrlPr>
                <w:rPr>
                  <w:rFonts w:ascii="Cambria Math" w:hAnsi="Cambria Math"/>
                  <w:i/>
                  <w:sz w:val="24"/>
                  <w:szCs w:val="24"/>
                </w:rPr>
              </m:ctrlPr>
            </m:fPr>
            <m:num>
              <m:d>
                <m:dPr>
                  <m:ctrlPr>
                    <w:rPr>
                      <w:rFonts w:ascii="Cambria Math" w:hAnsi="Cambria Math"/>
                      <w:i/>
                      <w:sz w:val="24"/>
                      <w:szCs w:val="24"/>
                    </w:rPr>
                  </m:ctrlPr>
                </m:dPr>
                <m:e>
                  <m:r>
                    <w:rPr>
                      <w:rFonts w:ascii="Cambria Math" w:hAnsi="Cambria Math"/>
                      <w:sz w:val="24"/>
                      <w:szCs w:val="24"/>
                    </w:rPr>
                    <m:t>m</m:t>
                  </m:r>
                  <m:r>
                    <w:rPr>
                      <w:rFonts w:ascii="Cambria Math"/>
                      <w:sz w:val="24"/>
                      <w:szCs w:val="24"/>
                    </w:rPr>
                    <m:t>+1</m:t>
                  </m:r>
                </m:e>
              </m:d>
              <m:sSub>
                <m:sSubPr>
                  <m:ctrlPr>
                    <w:rPr>
                      <w:rFonts w:ascii="Cambria Math" w:hAnsi="Cambria Math"/>
                      <w:i/>
                      <w:sz w:val="24"/>
                      <w:szCs w:val="24"/>
                    </w:rPr>
                  </m:ctrlPr>
                </m:sSubPr>
                <m:e>
                  <m:r>
                    <w:rPr>
                      <w:rFonts w:ascii="Cambria Math" w:hAnsi="Cambria Math"/>
                      <w:sz w:val="24"/>
                      <w:szCs w:val="24"/>
                    </w:rPr>
                    <m:t>λ</m:t>
                  </m:r>
                </m:e>
                <m:sub>
                  <m:r>
                    <w:rPr>
                      <w:rFonts w:ascii="Cambria Math"/>
                      <w:sz w:val="24"/>
                      <w:szCs w:val="24"/>
                    </w:rPr>
                    <m:t>0</m:t>
                  </m:r>
                </m:sub>
              </m:sSub>
              <m:sSup>
                <m:sSupPr>
                  <m:ctrlPr>
                    <w:rPr>
                      <w:rFonts w:ascii="Cambria Math" w:eastAsia="Times New Roman" w:hAnsi="Cambria Math"/>
                      <w:i/>
                      <w:sz w:val="24"/>
                      <w:szCs w:val="24"/>
                    </w:rPr>
                  </m:ctrlPr>
                </m:sSupPr>
                <m:e>
                  <m:sSup>
                    <m:sSupPr>
                      <m:ctrlPr>
                        <w:rPr>
                          <w:rFonts w:ascii="Cambria Math" w:hAnsi="Cambria Math"/>
                          <w:i/>
                          <w:sz w:val="24"/>
                          <w:szCs w:val="24"/>
                        </w:rPr>
                      </m:ctrlPr>
                    </m:sSupPr>
                    <m:e>
                      <m:r>
                        <w:rPr>
                          <w:rFonts w:ascii="Cambria Math" w:hAnsi="Cambria Math"/>
                          <w:sz w:val="24"/>
                          <w:szCs w:val="24"/>
                        </w:rPr>
                        <m:t>e</m:t>
                      </m:r>
                    </m:e>
                    <m:sup>
                      <m:r>
                        <w:rPr>
                          <w:sz w:val="24"/>
                          <w:szCs w:val="24"/>
                        </w:rPr>
                        <m:t>-</m:t>
                      </m:r>
                      <m:sSub>
                        <m:sSubPr>
                          <m:ctrlPr>
                            <w:rPr>
                              <w:rFonts w:ascii="Cambria Math" w:hAnsi="Cambria Math"/>
                              <w:i/>
                              <w:sz w:val="24"/>
                              <w:szCs w:val="24"/>
                            </w:rPr>
                          </m:ctrlPr>
                        </m:sSubPr>
                        <m:e>
                          <m:r>
                            <w:rPr>
                              <w:rFonts w:ascii="Cambria Math" w:hAnsi="Cambria Math"/>
                              <w:sz w:val="24"/>
                              <w:szCs w:val="24"/>
                            </w:rPr>
                            <m:t>λ</m:t>
                          </m:r>
                        </m:e>
                        <m:sub>
                          <m:r>
                            <w:rPr>
                              <w:rFonts w:ascii="Cambria Math"/>
                              <w:sz w:val="24"/>
                              <w:szCs w:val="24"/>
                            </w:rPr>
                            <m:t>0</m:t>
                          </m:r>
                        </m:sub>
                      </m:sSub>
                      <m:r>
                        <w:rPr>
                          <w:sz w:val="24"/>
                          <w:szCs w:val="24"/>
                        </w:rPr>
                        <m:t>∙</m:t>
                      </m:r>
                      <m:r>
                        <w:rPr>
                          <w:rFonts w:ascii="Cambria Math" w:hAnsi="Cambria Math"/>
                          <w:sz w:val="24"/>
                          <w:szCs w:val="24"/>
                        </w:rPr>
                        <m:t>t</m:t>
                      </m:r>
                    </m:sup>
                  </m:sSup>
                  <m:d>
                    <m:dPr>
                      <m:ctrlPr>
                        <w:rPr>
                          <w:rFonts w:ascii="Cambria Math" w:eastAsia="Times New Roman" w:hAnsi="Cambria Math"/>
                          <w:i/>
                          <w:sz w:val="24"/>
                          <w:szCs w:val="24"/>
                        </w:rPr>
                      </m:ctrlPr>
                    </m:dPr>
                    <m:e>
                      <m:r>
                        <w:rPr>
                          <w:rFonts w:ascii="Cambria Math" w:eastAsia="Times New Roman"/>
                          <w:sz w:val="24"/>
                          <w:szCs w:val="24"/>
                        </w:rPr>
                        <m:t>1</m:t>
                      </m:r>
                      <m:r>
                        <w:rPr>
                          <w:rFonts w:ascii="Cambria Math" w:eastAsia="Times New Roman"/>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eastAsia="Times New Roman"/>
                              <w:sz w:val="24"/>
                              <w:szCs w:val="24"/>
                            </w:rPr>
                            <m:t>-</m:t>
                          </m:r>
                          <m:sSub>
                            <m:sSubPr>
                              <m:ctrlPr>
                                <w:rPr>
                                  <w:rFonts w:ascii="Cambria Math" w:hAnsi="Cambria Math"/>
                                  <w:i/>
                                  <w:sz w:val="24"/>
                                  <w:szCs w:val="24"/>
                                </w:rPr>
                              </m:ctrlPr>
                            </m:sSubPr>
                            <m:e>
                              <m:r>
                                <w:rPr>
                                  <w:rFonts w:ascii="Cambria Math" w:hAnsi="Cambria Math"/>
                                  <w:sz w:val="24"/>
                                  <w:szCs w:val="24"/>
                                </w:rPr>
                                <m:t>λ</m:t>
                              </m:r>
                            </m:e>
                            <m:sub>
                              <m:r>
                                <w:rPr>
                                  <w:rFonts w:ascii="Cambria Math"/>
                                  <w:sz w:val="24"/>
                                  <w:szCs w:val="24"/>
                                </w:rPr>
                                <m:t>0</m:t>
                              </m:r>
                            </m:sub>
                          </m:sSub>
                          <m:r>
                            <w:rPr>
                              <w:rFonts w:eastAsia="Times New Roman"/>
                              <w:sz w:val="24"/>
                              <w:szCs w:val="24"/>
                            </w:rPr>
                            <m:t>∙</m:t>
                          </m:r>
                          <m:r>
                            <w:rPr>
                              <w:rFonts w:ascii="Cambria Math" w:eastAsia="Times New Roman" w:hAnsi="Cambria Math"/>
                              <w:sz w:val="24"/>
                              <w:szCs w:val="24"/>
                            </w:rPr>
                            <m:t>t</m:t>
                          </m:r>
                        </m:sup>
                      </m:sSup>
                    </m:e>
                  </m:d>
                </m:e>
                <m:sup>
                  <m:r>
                    <w:rPr>
                      <w:rFonts w:ascii="Cambria Math" w:eastAsia="Times New Roman" w:hAnsi="Cambria Math"/>
                      <w:sz w:val="24"/>
                      <w:szCs w:val="24"/>
                    </w:rPr>
                    <m:t>m</m:t>
                  </m:r>
                </m:sup>
              </m:sSup>
            </m:num>
            <m:den>
              <m:r>
                <w:rPr>
                  <w:rFonts w:ascii="Cambria Math"/>
                  <w:sz w:val="24"/>
                  <w:szCs w:val="24"/>
                </w:rPr>
                <m:t>1</m:t>
              </m:r>
              <m:r>
                <w:rPr>
                  <w:rFonts w:ascii="Cambria Math"/>
                  <w:sz w:val="24"/>
                  <w:szCs w:val="24"/>
                </w:rPr>
                <m:t>-</m:t>
              </m:r>
              <m:sSup>
                <m:sSupPr>
                  <m:ctrlPr>
                    <w:rPr>
                      <w:rFonts w:ascii="Cambria Math" w:eastAsia="Times New Roman" w:hAnsi="Cambria Math"/>
                      <w:i/>
                      <w:sz w:val="24"/>
                      <w:szCs w:val="24"/>
                    </w:rPr>
                  </m:ctrlPr>
                </m:sSupPr>
                <m:e>
                  <m:d>
                    <m:dPr>
                      <m:ctrlPr>
                        <w:rPr>
                          <w:rFonts w:ascii="Cambria Math" w:eastAsia="Times New Roman" w:hAnsi="Cambria Math"/>
                          <w:i/>
                          <w:sz w:val="24"/>
                          <w:szCs w:val="24"/>
                        </w:rPr>
                      </m:ctrlPr>
                    </m:dPr>
                    <m:e>
                      <m:r>
                        <w:rPr>
                          <w:rFonts w:ascii="Cambria Math" w:eastAsia="Times New Roman"/>
                          <w:sz w:val="24"/>
                          <w:szCs w:val="24"/>
                        </w:rPr>
                        <m:t>1</m:t>
                      </m:r>
                      <m:r>
                        <w:rPr>
                          <w:rFonts w:ascii="Cambria Math" w:eastAsia="Times New Roman"/>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eastAsia="Times New Roman"/>
                              <w:sz w:val="24"/>
                              <w:szCs w:val="24"/>
                            </w:rPr>
                            <m:t>-</m:t>
                          </m:r>
                          <m:sSub>
                            <m:sSubPr>
                              <m:ctrlPr>
                                <w:rPr>
                                  <w:rFonts w:ascii="Cambria Math" w:hAnsi="Cambria Math"/>
                                  <w:i/>
                                  <w:sz w:val="24"/>
                                  <w:szCs w:val="24"/>
                                </w:rPr>
                              </m:ctrlPr>
                            </m:sSubPr>
                            <m:e>
                              <m:r>
                                <w:rPr>
                                  <w:rFonts w:ascii="Cambria Math" w:hAnsi="Cambria Math"/>
                                  <w:sz w:val="24"/>
                                  <w:szCs w:val="24"/>
                                </w:rPr>
                                <m:t>λ</m:t>
                              </m:r>
                            </m:e>
                            <m:sub>
                              <m:r>
                                <w:rPr>
                                  <w:rFonts w:ascii="Cambria Math"/>
                                  <w:sz w:val="24"/>
                                  <w:szCs w:val="24"/>
                                </w:rPr>
                                <m:t>0</m:t>
                              </m:r>
                            </m:sub>
                          </m:sSub>
                          <m:r>
                            <w:rPr>
                              <w:rFonts w:eastAsia="Times New Roman"/>
                              <w:sz w:val="24"/>
                              <w:szCs w:val="24"/>
                            </w:rPr>
                            <m:t>∙</m:t>
                          </m:r>
                          <m:r>
                            <w:rPr>
                              <w:rFonts w:ascii="Cambria Math" w:eastAsia="Times New Roman" w:hAnsi="Cambria Math"/>
                              <w:sz w:val="24"/>
                              <w:szCs w:val="24"/>
                            </w:rPr>
                            <m:t>t</m:t>
                          </m:r>
                        </m:sup>
                      </m:sSup>
                    </m:e>
                  </m:d>
                </m:e>
                <m:sup>
                  <m:r>
                    <w:rPr>
                      <w:rFonts w:ascii="Cambria Math" w:eastAsia="Times New Roman" w:hAnsi="Cambria Math"/>
                      <w:sz w:val="24"/>
                      <w:szCs w:val="24"/>
                    </w:rPr>
                    <m:t>m</m:t>
                  </m:r>
                  <m:r>
                    <w:rPr>
                      <w:rFonts w:ascii="Cambria Math" w:eastAsia="Times New Roman"/>
                      <w:sz w:val="24"/>
                      <w:szCs w:val="24"/>
                    </w:rPr>
                    <m:t>+1</m:t>
                  </m:r>
                </m:sup>
              </m:sSup>
            </m:den>
          </m:f>
          <m:r>
            <w:rPr>
              <w:rFonts w:ascii="Cambria Math"/>
              <w:sz w:val="24"/>
              <w:szCs w:val="24"/>
            </w:rPr>
            <m:t>.             (31)</m:t>
          </m:r>
        </m:oMath>
      </m:oMathPara>
    </w:p>
    <w:p w:rsidR="00A8126A" w:rsidRPr="00B861BE" w:rsidRDefault="00A8126A" w:rsidP="00854A00">
      <w:pPr>
        <w:widowControl w:val="0"/>
        <w:spacing w:line="276" w:lineRule="auto"/>
        <w:jc w:val="both"/>
        <w:rPr>
          <w:b/>
          <w:sz w:val="26"/>
          <w:szCs w:val="26"/>
        </w:rPr>
      </w:pPr>
      <w:r w:rsidRPr="00B861BE">
        <w:rPr>
          <w:rFonts w:eastAsia="Times New Roman"/>
          <w:sz w:val="26"/>
          <w:szCs w:val="26"/>
        </w:rPr>
        <w:t xml:space="preserve">Ehtiyatda saxlamaya malik sistemin eksponensial paylanma üçün uğurlu orta iş vaxtı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T</m:t>
            </m:r>
          </m:e>
          <m:sub>
            <m:r>
              <w:rPr>
                <w:rFonts w:ascii="Cambria Math" w:eastAsia="Times New Roman" w:hAnsi="Cambria Math"/>
                <w:sz w:val="26"/>
                <w:szCs w:val="26"/>
              </w:rPr>
              <m:t>or</m:t>
            </m:r>
            <m:r>
              <w:rPr>
                <w:rFonts w:ascii="Cambria Math" w:eastAsia="Times New Roman"/>
                <w:sz w:val="26"/>
                <w:szCs w:val="26"/>
              </w:rPr>
              <m:t>.</m:t>
            </m:r>
            <m:r>
              <w:rPr>
                <w:rFonts w:ascii="Cambria Math" w:eastAsia="Times New Roman" w:hAnsi="Cambria Math"/>
                <w:sz w:val="26"/>
                <w:szCs w:val="26"/>
              </w:rPr>
              <m:t>s</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T</m:t>
            </m:r>
          </m:e>
          <m:sub>
            <m:r>
              <w:rPr>
                <w:rFonts w:ascii="Cambria Math" w:eastAsia="Times New Roman" w:hAnsi="Cambria Math"/>
                <w:sz w:val="26"/>
                <w:szCs w:val="26"/>
              </w:rPr>
              <m:t>or</m:t>
            </m:r>
            <m:r>
              <w:rPr>
                <w:rFonts w:ascii="Cambria Math" w:eastAsia="Times New Roman"/>
                <w:sz w:val="26"/>
                <w:szCs w:val="26"/>
              </w:rPr>
              <m:t>.</m:t>
            </m:r>
            <m:r>
              <w:rPr>
                <w:rFonts w:ascii="Cambria Math" w:eastAsia="Times New Roman" w:hAnsi="Cambria Math"/>
                <w:sz w:val="26"/>
                <w:szCs w:val="26"/>
              </w:rPr>
              <m:t>s</m:t>
            </m:r>
          </m:sub>
        </m:sSub>
      </m:oMath>
      <w:r w:rsidR="00054AD5" w:rsidRPr="00A8126A">
        <w:rPr>
          <w:rFonts w:eastAsia="Times New Roman"/>
          <w:sz w:val="26"/>
          <w:szCs w:val="26"/>
        </w:rPr>
        <w:fldChar w:fldCharType="end"/>
      </w:r>
      <w:r w:rsidRPr="00B861BE">
        <w:rPr>
          <w:rFonts w:eastAsia="Times New Roman"/>
          <w:sz w:val="26"/>
          <w:szCs w:val="26"/>
        </w:rPr>
        <w:t xml:space="preserve"> aşağıdakı düsturla təyin edilə bilər:</w:t>
      </w:r>
    </w:p>
    <w:p w:rsidR="00A8126A" w:rsidRPr="00DC0BE6" w:rsidRDefault="00054AD5" w:rsidP="00DC0BE6">
      <w:pPr>
        <w:widowControl w:val="0"/>
        <w:spacing w:line="240" w:lineRule="auto"/>
        <w:ind w:firstLine="0"/>
        <w:jc w:val="center"/>
        <w:rPr>
          <w:b/>
          <w:sz w:val="24"/>
          <w:szCs w:val="24"/>
        </w:rPr>
      </w:pPr>
      <m:oMathPara>
        <m:oMathParaPr>
          <m:jc m:val="center"/>
        </m:oMathParaPr>
        <m:oMath>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or</m:t>
              </m:r>
              <m:r>
                <w:rPr>
                  <w:rFonts w:ascii="Cambria Math" w:eastAsia="Times New Roman"/>
                  <w:sz w:val="24"/>
                  <w:szCs w:val="24"/>
                </w:rPr>
                <m:t>.</m:t>
              </m:r>
              <m:r>
                <w:rPr>
                  <w:rFonts w:ascii="Cambria Math" w:eastAsia="Times New Roman" w:hAnsi="Cambria Math"/>
                  <w:sz w:val="24"/>
                  <w:szCs w:val="24"/>
                </w:rPr>
                <m:t>s</m:t>
              </m:r>
            </m:sub>
          </m:sSub>
          <m:r>
            <w:rPr>
              <w:rFonts w:ascii="Cambria Math" w:eastAsia="Times New Roman"/>
              <w:sz w:val="24"/>
              <w:szCs w:val="24"/>
            </w:rPr>
            <m:t>=</m:t>
          </m:r>
          <m:f>
            <m:fPr>
              <m:ctrlPr>
                <w:rPr>
                  <w:rFonts w:ascii="Cambria Math" w:eastAsia="Times New Roman" w:hAnsi="Cambria Math"/>
                  <w:i/>
                  <w:sz w:val="24"/>
                  <w:szCs w:val="24"/>
                </w:rPr>
              </m:ctrlPr>
            </m:fPr>
            <m:num>
              <m:r>
                <w:rPr>
                  <w:rFonts w:ascii="Cambria Math" w:eastAsia="Times New Roman"/>
                  <w:sz w:val="24"/>
                  <w:szCs w:val="24"/>
                </w:rPr>
                <m:t>1</m:t>
              </m:r>
            </m:num>
            <m:den>
              <m:sSub>
                <m:sSubPr>
                  <m:ctrlPr>
                    <w:rPr>
                      <w:rFonts w:ascii="Cambria Math" w:hAnsi="Cambria Math"/>
                      <w:i/>
                      <w:sz w:val="24"/>
                      <w:szCs w:val="24"/>
                    </w:rPr>
                  </m:ctrlPr>
                </m:sSubPr>
                <m:e>
                  <m:r>
                    <w:rPr>
                      <w:rFonts w:ascii="Cambria Math" w:hAnsi="Cambria Math"/>
                      <w:sz w:val="24"/>
                      <w:szCs w:val="24"/>
                    </w:rPr>
                    <m:t>λ</m:t>
                  </m:r>
                </m:e>
                <m:sub>
                  <m:r>
                    <w:rPr>
                      <w:rFonts w:ascii="Cambria Math"/>
                      <w:sz w:val="24"/>
                      <w:szCs w:val="24"/>
                    </w:rPr>
                    <m:t>0</m:t>
                  </m:r>
                </m:sub>
              </m:sSub>
            </m:den>
          </m:f>
          <m:nary>
            <m:naryPr>
              <m:chr m:val="∑"/>
              <m:limLoc m:val="undOvr"/>
              <m:ctrlPr>
                <w:rPr>
                  <w:rFonts w:ascii="Cambria Math" w:eastAsia="Times New Roman" w:hAnsi="Cambria Math"/>
                  <w:i/>
                  <w:sz w:val="24"/>
                  <w:szCs w:val="24"/>
                </w:rPr>
              </m:ctrlPr>
            </m:naryPr>
            <m:sub>
              <m:r>
                <w:rPr>
                  <w:rFonts w:ascii="Cambria Math" w:eastAsia="Times New Roman" w:hAnsi="Cambria Math"/>
                  <w:sz w:val="24"/>
                  <w:szCs w:val="24"/>
                </w:rPr>
                <m:t>i</m:t>
              </m:r>
              <m:r>
                <w:rPr>
                  <w:rFonts w:ascii="Cambria Math" w:eastAsia="Times New Roman"/>
                  <w:sz w:val="24"/>
                  <w:szCs w:val="24"/>
                </w:rPr>
                <m:t>=0</m:t>
              </m:r>
            </m:sub>
            <m:sup>
              <m:r>
                <w:rPr>
                  <w:rFonts w:ascii="Cambria Math" w:eastAsia="Times New Roman" w:hAnsi="Cambria Math"/>
                  <w:sz w:val="24"/>
                  <w:szCs w:val="24"/>
                </w:rPr>
                <m:t>m</m:t>
              </m:r>
            </m:sup>
            <m:e>
              <m:f>
                <m:fPr>
                  <m:ctrlPr>
                    <w:rPr>
                      <w:rFonts w:ascii="Cambria Math" w:eastAsia="Times New Roman" w:hAnsi="Cambria Math"/>
                      <w:i/>
                      <w:sz w:val="24"/>
                      <w:szCs w:val="24"/>
                    </w:rPr>
                  </m:ctrlPr>
                </m:fPr>
                <m:num>
                  <m:r>
                    <w:rPr>
                      <w:rFonts w:ascii="Cambria Math" w:eastAsia="Times New Roman"/>
                      <w:sz w:val="24"/>
                      <w:szCs w:val="24"/>
                    </w:rPr>
                    <m:t>1</m:t>
                  </m:r>
                </m:num>
                <m:den>
                  <m:r>
                    <w:rPr>
                      <w:rFonts w:ascii="Cambria Math" w:eastAsia="Times New Roman" w:hAnsi="Cambria Math"/>
                      <w:sz w:val="24"/>
                      <w:szCs w:val="24"/>
                    </w:rPr>
                    <m:t>i</m:t>
                  </m:r>
                  <m:r>
                    <w:rPr>
                      <w:rFonts w:ascii="Cambria Math" w:eastAsia="Times New Roman"/>
                      <w:sz w:val="24"/>
                      <w:szCs w:val="24"/>
                    </w:rPr>
                    <m:t>+1</m:t>
                  </m:r>
                </m:den>
              </m:f>
              <m:r>
                <w:rPr>
                  <w:rFonts w:ascii="Cambria Math" w:eastAsia="Times New Roman"/>
                  <w:sz w:val="24"/>
                  <w:szCs w:val="24"/>
                </w:rPr>
                <m:t>=</m:t>
              </m:r>
            </m:e>
          </m:nary>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or</m:t>
              </m:r>
              <m:r>
                <w:rPr>
                  <w:rFonts w:ascii="Cambria Math" w:eastAsia="Times New Roman"/>
                  <w:sz w:val="24"/>
                  <w:szCs w:val="24"/>
                </w:rPr>
                <m:t>.</m:t>
              </m:r>
            </m:sub>
          </m:sSub>
          <m:nary>
            <m:naryPr>
              <m:chr m:val="∑"/>
              <m:limLoc m:val="undOvr"/>
              <m:ctrlPr>
                <w:rPr>
                  <w:rFonts w:ascii="Cambria Math" w:eastAsia="Times New Roman" w:hAnsi="Cambria Math"/>
                  <w:i/>
                  <w:sz w:val="24"/>
                  <w:szCs w:val="24"/>
                </w:rPr>
              </m:ctrlPr>
            </m:naryPr>
            <m:sub>
              <m:r>
                <w:rPr>
                  <w:rFonts w:ascii="Cambria Math" w:eastAsia="Times New Roman" w:hAnsi="Cambria Math"/>
                  <w:sz w:val="24"/>
                  <w:szCs w:val="24"/>
                </w:rPr>
                <m:t>i</m:t>
              </m:r>
              <m:r>
                <w:rPr>
                  <w:rFonts w:ascii="Cambria Math" w:eastAsia="Times New Roman"/>
                  <w:sz w:val="24"/>
                  <w:szCs w:val="24"/>
                </w:rPr>
                <m:t>=0</m:t>
              </m:r>
            </m:sub>
            <m:sup>
              <m:r>
                <w:rPr>
                  <w:rFonts w:ascii="Cambria Math" w:eastAsia="Times New Roman" w:hAnsi="Cambria Math"/>
                  <w:sz w:val="24"/>
                  <w:szCs w:val="24"/>
                </w:rPr>
                <m:t>m</m:t>
              </m:r>
            </m:sup>
            <m:e>
              <m:f>
                <m:fPr>
                  <m:ctrlPr>
                    <w:rPr>
                      <w:rFonts w:ascii="Cambria Math" w:eastAsia="Times New Roman" w:hAnsi="Cambria Math"/>
                      <w:i/>
                      <w:sz w:val="24"/>
                      <w:szCs w:val="24"/>
                    </w:rPr>
                  </m:ctrlPr>
                </m:fPr>
                <m:num>
                  <m:r>
                    <w:rPr>
                      <w:rFonts w:ascii="Cambria Math" w:eastAsia="Times New Roman"/>
                      <w:sz w:val="24"/>
                      <w:szCs w:val="24"/>
                    </w:rPr>
                    <m:t>1</m:t>
                  </m:r>
                </m:num>
                <m:den>
                  <m:r>
                    <w:rPr>
                      <w:rFonts w:ascii="Cambria Math" w:eastAsia="Times New Roman" w:hAnsi="Cambria Math"/>
                      <w:sz w:val="24"/>
                      <w:szCs w:val="24"/>
                    </w:rPr>
                    <m:t>i</m:t>
                  </m:r>
                  <m:r>
                    <w:rPr>
                      <w:rFonts w:ascii="Cambria Math" w:eastAsia="Times New Roman"/>
                      <w:sz w:val="24"/>
                      <w:szCs w:val="24"/>
                    </w:rPr>
                    <m:t>+1</m:t>
                  </m:r>
                </m:den>
              </m:f>
              <m:r>
                <w:rPr>
                  <w:rFonts w:ascii="Cambria Math" w:eastAsia="Times New Roman"/>
                  <w:sz w:val="24"/>
                  <w:szCs w:val="24"/>
                </w:rPr>
                <m:t>,              (32)</m:t>
              </m:r>
            </m:e>
          </m:nary>
        </m:oMath>
      </m:oMathPara>
    </w:p>
    <w:p w:rsidR="00A8126A" w:rsidRPr="00B861BE" w:rsidRDefault="00A8126A" w:rsidP="00854A00">
      <w:pPr>
        <w:widowControl w:val="0"/>
        <w:spacing w:line="276" w:lineRule="auto"/>
        <w:jc w:val="both"/>
        <w:rPr>
          <w:rFonts w:eastAsia="Times New Roman"/>
          <w:sz w:val="26"/>
          <w:szCs w:val="26"/>
        </w:rPr>
      </w:pPr>
      <w:r w:rsidRPr="00B861BE">
        <w:rPr>
          <w:sz w:val="26"/>
          <w:szCs w:val="26"/>
        </w:rPr>
        <w:t>Burada:</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eastAsia="Times New Roman"/>
            <w:sz w:val="26"/>
            <w:szCs w:val="26"/>
          </w:rPr>
          <m:t xml:space="preserve"> </m:t>
        </m:r>
        <m:sSub>
          <m:sSubPr>
            <m:ctrlPr>
              <w:rPr>
                <w:rFonts w:ascii="Cambria Math" w:eastAsia="Times New Roman" w:hAnsi="Cambria Math"/>
                <w:i/>
                <w:sz w:val="26"/>
                <w:szCs w:val="26"/>
              </w:rPr>
            </m:ctrlPr>
          </m:sSubPr>
          <m:e>
            <m:r>
              <w:rPr>
                <w:rFonts w:ascii="Cambria Math" w:eastAsia="Times New Roman" w:hAnsi="Cambria Math"/>
                <w:sz w:val="26"/>
                <w:szCs w:val="26"/>
              </w:rPr>
              <m:t>T</m:t>
            </m:r>
          </m:e>
          <m:sub>
            <m:r>
              <w:rPr>
                <w:rFonts w:ascii="Cambria Math" w:eastAsia="Times New Roman" w:hAnsi="Cambria Math"/>
                <w:sz w:val="26"/>
                <w:szCs w:val="26"/>
              </w:rPr>
              <m:t>or</m:t>
            </m:r>
            <m:r>
              <w:rPr>
                <w:rFonts w:ascii="Cambria Math" w:eastAsia="Times New Roman"/>
                <w:sz w:val="26"/>
                <w:szCs w:val="26"/>
              </w:rPr>
              <m:t>.</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eastAsia="Times New Roman"/>
            <w:sz w:val="26"/>
            <w:szCs w:val="26"/>
          </w:rPr>
          <m:t xml:space="preserve"> </m:t>
        </m:r>
        <m:sSub>
          <m:sSubPr>
            <m:ctrlPr>
              <w:rPr>
                <w:rFonts w:ascii="Cambria Math" w:eastAsia="Times New Roman" w:hAnsi="Cambria Math"/>
                <w:i/>
                <w:sz w:val="26"/>
                <w:szCs w:val="26"/>
              </w:rPr>
            </m:ctrlPr>
          </m:sSubPr>
          <m:e>
            <m:r>
              <w:rPr>
                <w:rFonts w:ascii="Cambria Math" w:eastAsia="Times New Roman" w:hAnsi="Cambria Math"/>
                <w:sz w:val="26"/>
                <w:szCs w:val="26"/>
              </w:rPr>
              <m:t>T</m:t>
            </m:r>
          </m:e>
          <m:sub>
            <m:r>
              <w:rPr>
                <w:rFonts w:ascii="Cambria Math" w:eastAsia="Times New Roman" w:hAnsi="Cambria Math"/>
                <w:sz w:val="26"/>
                <w:szCs w:val="26"/>
              </w:rPr>
              <m:t>or</m:t>
            </m:r>
            <m:r>
              <w:rPr>
                <w:rFonts w:ascii="Cambria Math" w:eastAsia="Times New Roman"/>
                <w:sz w:val="26"/>
                <w:szCs w:val="26"/>
              </w:rPr>
              <m:t>.</m:t>
            </m:r>
          </m:sub>
        </m:sSub>
      </m:oMath>
      <w:r w:rsidR="00054AD5" w:rsidRPr="00A8126A">
        <w:rPr>
          <w:rFonts w:eastAsia="Times New Roman"/>
          <w:sz w:val="26"/>
          <w:szCs w:val="26"/>
        </w:rPr>
        <w:fldChar w:fldCharType="end"/>
      </w:r>
      <w:r w:rsidRPr="00B861BE">
        <w:rPr>
          <w:rFonts w:eastAsia="Times New Roman"/>
          <w:sz w:val="26"/>
          <w:szCs w:val="26"/>
        </w:rPr>
        <w:t>-ehtiyatda saxlanılmayan sistemin və yaxud ehtiyatda saxlanılan m sistemdən istəniləninin uğurlu orta iş vaxtı.</w:t>
      </w:r>
    </w:p>
    <w:p w:rsidR="00A8126A" w:rsidRPr="00FD137D" w:rsidRDefault="00A8126A" w:rsidP="00854A00">
      <w:pPr>
        <w:widowControl w:val="0"/>
        <w:spacing w:line="276" w:lineRule="auto"/>
        <w:ind w:firstLine="0"/>
        <w:jc w:val="center"/>
        <w:rPr>
          <w:rFonts w:eastAsia="Times New Roman"/>
          <w:b/>
          <w:sz w:val="26"/>
          <w:szCs w:val="26"/>
        </w:rPr>
      </w:pPr>
      <w:r w:rsidRPr="00FD137D">
        <w:rPr>
          <w:rFonts w:eastAsia="Times New Roman"/>
          <w:b/>
          <w:sz w:val="26"/>
          <w:szCs w:val="26"/>
        </w:rPr>
        <w:t>3.4.</w:t>
      </w:r>
      <w:r w:rsidRPr="00854A00">
        <w:rPr>
          <w:rFonts w:eastAsia="Times New Roman"/>
          <w:b/>
          <w:sz w:val="26"/>
          <w:szCs w:val="26"/>
          <w:lang w:val="en-US"/>
        </w:rPr>
        <w:t>Texniki</w:t>
      </w:r>
      <w:r w:rsidRPr="00FD137D">
        <w:rPr>
          <w:rFonts w:eastAsia="Times New Roman"/>
          <w:b/>
          <w:sz w:val="26"/>
          <w:szCs w:val="26"/>
        </w:rPr>
        <w:t xml:space="preserve"> </w:t>
      </w:r>
      <w:r w:rsidRPr="00854A00">
        <w:rPr>
          <w:rFonts w:eastAsia="Times New Roman"/>
          <w:b/>
          <w:sz w:val="26"/>
          <w:szCs w:val="26"/>
          <w:lang w:val="en-US"/>
        </w:rPr>
        <w:t>sisteml</w:t>
      </w:r>
      <w:r w:rsidRPr="00FD137D">
        <w:rPr>
          <w:rFonts w:eastAsia="Times New Roman"/>
          <w:b/>
          <w:sz w:val="26"/>
          <w:szCs w:val="26"/>
        </w:rPr>
        <w:t>ə</w:t>
      </w:r>
      <w:r w:rsidRPr="00854A00">
        <w:rPr>
          <w:rFonts w:eastAsia="Times New Roman"/>
          <w:b/>
          <w:sz w:val="26"/>
          <w:szCs w:val="26"/>
          <w:lang w:val="en-US"/>
        </w:rPr>
        <w:t>rin</w:t>
      </w:r>
      <w:r w:rsidRPr="00FD137D">
        <w:rPr>
          <w:rFonts w:eastAsia="Times New Roman"/>
          <w:b/>
          <w:sz w:val="26"/>
          <w:szCs w:val="26"/>
        </w:rPr>
        <w:t xml:space="preserve"> </w:t>
      </w:r>
      <w:r w:rsidRPr="00854A00">
        <w:rPr>
          <w:rFonts w:eastAsia="Times New Roman"/>
          <w:b/>
          <w:sz w:val="26"/>
          <w:szCs w:val="26"/>
          <w:lang w:val="en-US"/>
        </w:rPr>
        <w:t>etibarl</w:t>
      </w:r>
      <w:r w:rsidRPr="00FD137D">
        <w:rPr>
          <w:rFonts w:eastAsia="Times New Roman"/>
          <w:b/>
          <w:sz w:val="26"/>
          <w:szCs w:val="26"/>
        </w:rPr>
        <w:t>ı</w:t>
      </w:r>
      <w:r w:rsidRPr="00854A00">
        <w:rPr>
          <w:rFonts w:eastAsia="Times New Roman"/>
          <w:b/>
          <w:sz w:val="26"/>
          <w:szCs w:val="26"/>
          <w:lang w:val="en-US"/>
        </w:rPr>
        <w:t>l</w:t>
      </w:r>
      <w:r w:rsidRPr="00FD137D">
        <w:rPr>
          <w:rFonts w:eastAsia="Times New Roman"/>
          <w:b/>
          <w:sz w:val="26"/>
          <w:szCs w:val="26"/>
        </w:rPr>
        <w:t>ığı</w:t>
      </w:r>
      <w:r w:rsidRPr="00854A00">
        <w:rPr>
          <w:rFonts w:eastAsia="Times New Roman"/>
          <w:b/>
          <w:sz w:val="26"/>
          <w:szCs w:val="26"/>
          <w:lang w:val="en-US"/>
        </w:rPr>
        <w:t>n</w:t>
      </w:r>
      <w:r w:rsidRPr="00FD137D">
        <w:rPr>
          <w:rFonts w:eastAsia="Times New Roman"/>
          <w:b/>
          <w:sz w:val="26"/>
          <w:szCs w:val="26"/>
        </w:rPr>
        <w:t xml:space="preserve">ı </w:t>
      </w:r>
      <w:r w:rsidRPr="00854A00">
        <w:rPr>
          <w:rFonts w:eastAsia="Times New Roman"/>
          <w:b/>
          <w:sz w:val="26"/>
          <w:szCs w:val="26"/>
          <w:lang w:val="en-US"/>
        </w:rPr>
        <w:t>hesablama</w:t>
      </w:r>
      <w:r w:rsidRPr="00FD137D">
        <w:rPr>
          <w:rFonts w:eastAsia="Times New Roman"/>
          <w:b/>
          <w:sz w:val="26"/>
          <w:szCs w:val="26"/>
        </w:rPr>
        <w:t xml:space="preserve"> </w:t>
      </w:r>
      <w:r w:rsidRPr="00854A00">
        <w:rPr>
          <w:rFonts w:eastAsia="Times New Roman"/>
          <w:b/>
          <w:sz w:val="26"/>
          <w:szCs w:val="26"/>
          <w:lang w:val="en-US"/>
        </w:rPr>
        <w:t>metodikas</w:t>
      </w:r>
      <w:r w:rsidRPr="00FD137D">
        <w:rPr>
          <w:rFonts w:eastAsia="Times New Roman"/>
          <w:b/>
          <w:sz w:val="26"/>
          <w:szCs w:val="26"/>
        </w:rPr>
        <w:t>ı</w:t>
      </w:r>
    </w:p>
    <w:p w:rsidR="00A8126A" w:rsidRPr="00B861BE" w:rsidRDefault="00A8126A" w:rsidP="00854A00">
      <w:pPr>
        <w:widowControl w:val="0"/>
        <w:spacing w:line="276" w:lineRule="auto"/>
        <w:jc w:val="both"/>
        <w:rPr>
          <w:rFonts w:eastAsia="Times New Roman"/>
          <w:sz w:val="26"/>
          <w:szCs w:val="26"/>
        </w:rPr>
      </w:pPr>
      <w:r w:rsidRPr="00854A00">
        <w:rPr>
          <w:rFonts w:eastAsia="Times New Roman"/>
          <w:sz w:val="26"/>
          <w:szCs w:val="26"/>
          <w:lang w:val="en-US"/>
        </w:rPr>
        <w:t>Texniki</w:t>
      </w:r>
      <w:r w:rsidRPr="00FD137D">
        <w:rPr>
          <w:rFonts w:eastAsia="Times New Roman"/>
          <w:sz w:val="26"/>
          <w:szCs w:val="26"/>
        </w:rPr>
        <w:t xml:space="preserve"> </w:t>
      </w:r>
      <w:r w:rsidRPr="00854A00">
        <w:rPr>
          <w:rFonts w:eastAsia="Times New Roman"/>
          <w:sz w:val="26"/>
          <w:szCs w:val="26"/>
          <w:lang w:val="en-US"/>
        </w:rPr>
        <w:t>sisteml</w:t>
      </w:r>
      <w:r w:rsidRPr="00FD137D">
        <w:rPr>
          <w:rFonts w:eastAsia="Times New Roman"/>
          <w:sz w:val="26"/>
          <w:szCs w:val="26"/>
        </w:rPr>
        <w:t>ə</w:t>
      </w:r>
      <w:r w:rsidRPr="00854A00">
        <w:rPr>
          <w:rFonts w:eastAsia="Times New Roman"/>
          <w:sz w:val="26"/>
          <w:szCs w:val="26"/>
          <w:lang w:val="en-US"/>
        </w:rPr>
        <w:t>rin</w:t>
      </w:r>
      <w:r w:rsidRPr="00FD137D">
        <w:rPr>
          <w:rFonts w:eastAsia="Times New Roman"/>
          <w:sz w:val="26"/>
          <w:szCs w:val="26"/>
        </w:rPr>
        <w:t xml:space="preserve"> </w:t>
      </w:r>
      <w:r w:rsidRPr="00854A00">
        <w:rPr>
          <w:rFonts w:eastAsia="Times New Roman"/>
          <w:sz w:val="26"/>
          <w:szCs w:val="26"/>
          <w:lang w:val="en-US"/>
        </w:rPr>
        <w:t>etibarl</w:t>
      </w:r>
      <w:r w:rsidRPr="00FD137D">
        <w:rPr>
          <w:rFonts w:eastAsia="Times New Roman"/>
          <w:sz w:val="26"/>
          <w:szCs w:val="26"/>
        </w:rPr>
        <w:t>ı</w:t>
      </w:r>
      <w:r w:rsidRPr="00854A00">
        <w:rPr>
          <w:rFonts w:eastAsia="Times New Roman"/>
          <w:sz w:val="26"/>
          <w:szCs w:val="26"/>
          <w:lang w:val="en-US"/>
        </w:rPr>
        <w:t>l</w:t>
      </w:r>
      <w:r w:rsidRPr="00FD137D">
        <w:rPr>
          <w:rFonts w:eastAsia="Times New Roman"/>
          <w:sz w:val="26"/>
          <w:szCs w:val="26"/>
        </w:rPr>
        <w:t>ığı</w:t>
      </w:r>
      <w:r w:rsidRPr="00854A00">
        <w:rPr>
          <w:rFonts w:eastAsia="Times New Roman"/>
          <w:sz w:val="26"/>
          <w:szCs w:val="26"/>
          <w:lang w:val="en-US"/>
        </w:rPr>
        <w:t>n</w:t>
      </w:r>
      <w:r w:rsidRPr="00FD137D">
        <w:rPr>
          <w:rFonts w:eastAsia="Times New Roman"/>
          <w:sz w:val="26"/>
          <w:szCs w:val="26"/>
        </w:rPr>
        <w:t>ı</w:t>
      </w:r>
      <w:r w:rsidRPr="00854A00">
        <w:rPr>
          <w:rFonts w:eastAsia="Times New Roman"/>
          <w:sz w:val="26"/>
          <w:szCs w:val="26"/>
          <w:lang w:val="en-US"/>
        </w:rPr>
        <w:t>n</w:t>
      </w:r>
      <w:r w:rsidRPr="00FD137D">
        <w:rPr>
          <w:rFonts w:eastAsia="Times New Roman"/>
          <w:sz w:val="26"/>
          <w:szCs w:val="26"/>
        </w:rPr>
        <w:t xml:space="preserve"> </w:t>
      </w:r>
      <w:r w:rsidRPr="00854A00">
        <w:rPr>
          <w:rFonts w:eastAsia="Times New Roman"/>
          <w:sz w:val="26"/>
          <w:szCs w:val="26"/>
          <w:lang w:val="en-US"/>
        </w:rPr>
        <w:t>qiym</w:t>
      </w:r>
      <w:r w:rsidRPr="00FD137D">
        <w:rPr>
          <w:rFonts w:eastAsia="Times New Roman"/>
          <w:sz w:val="26"/>
          <w:szCs w:val="26"/>
        </w:rPr>
        <w:t>ə</w:t>
      </w:r>
      <w:r w:rsidRPr="00854A00">
        <w:rPr>
          <w:rFonts w:eastAsia="Times New Roman"/>
          <w:sz w:val="26"/>
          <w:szCs w:val="26"/>
          <w:lang w:val="en-US"/>
        </w:rPr>
        <w:t>tl</w:t>
      </w:r>
      <w:r w:rsidRPr="00FD137D">
        <w:rPr>
          <w:rFonts w:eastAsia="Times New Roman"/>
          <w:sz w:val="26"/>
          <w:szCs w:val="26"/>
        </w:rPr>
        <w:t>ə</w:t>
      </w:r>
      <w:r w:rsidRPr="00854A00">
        <w:rPr>
          <w:rFonts w:eastAsia="Times New Roman"/>
          <w:sz w:val="26"/>
          <w:szCs w:val="26"/>
          <w:lang w:val="en-US"/>
        </w:rPr>
        <w:t>ndirilm</w:t>
      </w:r>
      <w:r w:rsidRPr="00FD137D">
        <w:rPr>
          <w:rFonts w:eastAsia="Times New Roman"/>
          <w:sz w:val="26"/>
          <w:szCs w:val="26"/>
        </w:rPr>
        <w:t>ə</w:t>
      </w:r>
      <w:r w:rsidRPr="00854A00">
        <w:rPr>
          <w:rFonts w:eastAsia="Times New Roman"/>
          <w:sz w:val="26"/>
          <w:szCs w:val="26"/>
          <w:lang w:val="en-US"/>
        </w:rPr>
        <w:t>si</w:t>
      </w:r>
      <w:r w:rsidRPr="00FD137D">
        <w:rPr>
          <w:rFonts w:eastAsia="Times New Roman"/>
          <w:sz w:val="26"/>
          <w:szCs w:val="26"/>
        </w:rPr>
        <w:t xml:space="preserve"> ü</w:t>
      </w:r>
      <w:r w:rsidRPr="00854A00">
        <w:rPr>
          <w:rFonts w:eastAsia="Times New Roman"/>
          <w:sz w:val="26"/>
          <w:szCs w:val="26"/>
          <w:lang w:val="en-US"/>
        </w:rPr>
        <w:t>zr</w:t>
      </w:r>
      <w:r w:rsidRPr="00FD137D">
        <w:rPr>
          <w:rFonts w:eastAsia="Times New Roman"/>
          <w:sz w:val="26"/>
          <w:szCs w:val="26"/>
        </w:rPr>
        <w:t>ə ə</w:t>
      </w:r>
      <w:r w:rsidRPr="00854A00">
        <w:rPr>
          <w:rFonts w:eastAsia="Times New Roman"/>
          <w:sz w:val="26"/>
          <w:szCs w:val="26"/>
          <w:lang w:val="en-US"/>
        </w:rPr>
        <w:t>d</w:t>
      </w:r>
      <w:r w:rsidRPr="00FD137D">
        <w:rPr>
          <w:rFonts w:eastAsia="Times New Roman"/>
          <w:sz w:val="26"/>
          <w:szCs w:val="26"/>
        </w:rPr>
        <w:t>ə</w:t>
      </w:r>
      <w:r w:rsidRPr="00854A00">
        <w:rPr>
          <w:rFonts w:eastAsia="Times New Roman"/>
          <w:sz w:val="26"/>
          <w:szCs w:val="26"/>
          <w:lang w:val="en-US"/>
        </w:rPr>
        <w:t>biyyat</w:t>
      </w:r>
      <w:r w:rsidRPr="00FD137D">
        <w:rPr>
          <w:rFonts w:eastAsia="Times New Roman"/>
          <w:sz w:val="26"/>
          <w:szCs w:val="26"/>
        </w:rPr>
        <w:t xml:space="preserve"> </w:t>
      </w:r>
      <w:r w:rsidRPr="00854A00">
        <w:rPr>
          <w:rFonts w:eastAsia="Times New Roman"/>
          <w:sz w:val="26"/>
          <w:szCs w:val="26"/>
          <w:lang w:val="en-US"/>
        </w:rPr>
        <w:t>m</w:t>
      </w:r>
      <w:r w:rsidRPr="00FD137D">
        <w:rPr>
          <w:rFonts w:eastAsia="Times New Roman"/>
          <w:sz w:val="26"/>
          <w:szCs w:val="26"/>
        </w:rPr>
        <w:t>ə</w:t>
      </w:r>
      <w:r w:rsidRPr="00854A00">
        <w:rPr>
          <w:rFonts w:eastAsia="Times New Roman"/>
          <w:sz w:val="26"/>
          <w:szCs w:val="26"/>
          <w:lang w:val="en-US"/>
        </w:rPr>
        <w:t>nb</w:t>
      </w:r>
      <w:r w:rsidRPr="00FD137D">
        <w:rPr>
          <w:rFonts w:eastAsia="Times New Roman"/>
          <w:sz w:val="26"/>
          <w:szCs w:val="26"/>
        </w:rPr>
        <w:t>ə</w:t>
      </w:r>
      <w:r w:rsidRPr="00854A00">
        <w:rPr>
          <w:rFonts w:eastAsia="Times New Roman"/>
          <w:sz w:val="26"/>
          <w:szCs w:val="26"/>
          <w:lang w:val="en-US"/>
        </w:rPr>
        <w:t>l</w:t>
      </w:r>
      <w:r w:rsidRPr="00FD137D">
        <w:rPr>
          <w:rFonts w:eastAsia="Times New Roman"/>
          <w:sz w:val="26"/>
          <w:szCs w:val="26"/>
        </w:rPr>
        <w:t>ə</w:t>
      </w:r>
      <w:r w:rsidRPr="00854A00">
        <w:rPr>
          <w:rFonts w:eastAsia="Times New Roman"/>
          <w:sz w:val="26"/>
          <w:szCs w:val="26"/>
          <w:lang w:val="en-US"/>
        </w:rPr>
        <w:t>rind</w:t>
      </w:r>
      <w:r w:rsidRPr="00FD137D">
        <w:rPr>
          <w:rFonts w:eastAsia="Times New Roman"/>
          <w:sz w:val="26"/>
          <w:szCs w:val="26"/>
        </w:rPr>
        <w:t xml:space="preserve">ə [26, </w:t>
      </w:r>
      <w:r w:rsidRPr="00854A00">
        <w:rPr>
          <w:rFonts w:eastAsia="Times New Roman"/>
          <w:sz w:val="26"/>
          <w:szCs w:val="26"/>
          <w:lang w:val="en-US"/>
        </w:rPr>
        <w:t>s</w:t>
      </w:r>
      <w:r w:rsidRPr="00FD137D">
        <w:rPr>
          <w:rFonts w:eastAsia="Times New Roman"/>
          <w:sz w:val="26"/>
          <w:szCs w:val="26"/>
        </w:rPr>
        <w:t xml:space="preserve">.60-81] </w:t>
      </w:r>
      <w:r w:rsidRPr="00854A00">
        <w:rPr>
          <w:rFonts w:eastAsia="Times New Roman"/>
          <w:sz w:val="26"/>
          <w:szCs w:val="26"/>
          <w:lang w:val="en-US"/>
        </w:rPr>
        <w:t>etibarl</w:t>
      </w:r>
      <w:r w:rsidRPr="00FD137D">
        <w:rPr>
          <w:rFonts w:eastAsia="Times New Roman"/>
          <w:sz w:val="26"/>
          <w:szCs w:val="26"/>
        </w:rPr>
        <w:t>ı</w:t>
      </w:r>
      <w:r w:rsidRPr="00854A00">
        <w:rPr>
          <w:rFonts w:eastAsia="Times New Roman"/>
          <w:sz w:val="26"/>
          <w:szCs w:val="26"/>
          <w:lang w:val="en-US"/>
        </w:rPr>
        <w:t>l</w:t>
      </w:r>
      <w:r w:rsidRPr="00FD137D">
        <w:rPr>
          <w:rFonts w:eastAsia="Times New Roman"/>
          <w:sz w:val="26"/>
          <w:szCs w:val="26"/>
        </w:rPr>
        <w:t>ığı</w:t>
      </w:r>
      <w:r w:rsidRPr="00854A00">
        <w:rPr>
          <w:rFonts w:eastAsia="Times New Roman"/>
          <w:sz w:val="26"/>
          <w:szCs w:val="26"/>
          <w:lang w:val="en-US"/>
        </w:rPr>
        <w:t>n</w:t>
      </w:r>
      <w:r w:rsidRPr="00FD137D">
        <w:rPr>
          <w:rFonts w:eastAsia="Times New Roman"/>
          <w:sz w:val="26"/>
          <w:szCs w:val="26"/>
        </w:rPr>
        <w:t xml:space="preserve"> </w:t>
      </w:r>
      <w:r w:rsidRPr="00854A00">
        <w:rPr>
          <w:rFonts w:eastAsia="Times New Roman"/>
          <w:i/>
          <w:sz w:val="26"/>
          <w:szCs w:val="26"/>
          <w:lang w:val="en-US"/>
        </w:rPr>
        <w:t>t</w:t>
      </w:r>
      <w:r w:rsidRPr="00FD137D">
        <w:rPr>
          <w:rFonts w:eastAsia="Times New Roman"/>
          <w:i/>
          <w:sz w:val="26"/>
          <w:szCs w:val="26"/>
        </w:rPr>
        <w:t>ə</w:t>
      </w:r>
      <w:r w:rsidRPr="00854A00">
        <w:rPr>
          <w:rFonts w:eastAsia="Times New Roman"/>
          <w:i/>
          <w:sz w:val="26"/>
          <w:szCs w:val="26"/>
          <w:lang w:val="en-US"/>
        </w:rPr>
        <w:t>qribi</w:t>
      </w:r>
      <w:r w:rsidRPr="00FD137D">
        <w:rPr>
          <w:rFonts w:eastAsia="Times New Roman"/>
          <w:i/>
          <w:sz w:val="26"/>
          <w:szCs w:val="26"/>
        </w:rPr>
        <w:t xml:space="preserve">, </w:t>
      </w:r>
      <w:r w:rsidRPr="00854A00">
        <w:rPr>
          <w:rFonts w:eastAsia="Times New Roman"/>
          <w:i/>
          <w:sz w:val="26"/>
          <w:szCs w:val="26"/>
          <w:lang w:val="en-US"/>
        </w:rPr>
        <w:t>istiqam</w:t>
      </w:r>
      <w:r w:rsidRPr="00FD137D">
        <w:rPr>
          <w:rFonts w:eastAsia="Times New Roman"/>
          <w:i/>
          <w:sz w:val="26"/>
          <w:szCs w:val="26"/>
        </w:rPr>
        <w:t>ə</w:t>
      </w:r>
      <w:r w:rsidRPr="00854A00">
        <w:rPr>
          <w:rFonts w:eastAsia="Times New Roman"/>
          <w:i/>
          <w:sz w:val="26"/>
          <w:szCs w:val="26"/>
          <w:lang w:val="en-US"/>
        </w:rPr>
        <w:t>tl</w:t>
      </w:r>
      <w:r w:rsidRPr="00FD137D">
        <w:rPr>
          <w:rFonts w:eastAsia="Times New Roman"/>
          <w:i/>
          <w:sz w:val="26"/>
          <w:szCs w:val="26"/>
        </w:rPr>
        <w:t>ə</w:t>
      </w:r>
      <w:r w:rsidRPr="00854A00">
        <w:rPr>
          <w:rFonts w:eastAsia="Times New Roman"/>
          <w:i/>
          <w:sz w:val="26"/>
          <w:szCs w:val="26"/>
          <w:lang w:val="en-US"/>
        </w:rPr>
        <w:t>ndirici</w:t>
      </w:r>
      <w:r w:rsidRPr="00FD137D">
        <w:rPr>
          <w:rFonts w:eastAsia="Times New Roman"/>
          <w:sz w:val="26"/>
          <w:szCs w:val="26"/>
        </w:rPr>
        <w:t xml:space="preserve"> </w:t>
      </w:r>
      <w:r w:rsidRPr="00854A00">
        <w:rPr>
          <w:rFonts w:eastAsia="Times New Roman"/>
          <w:sz w:val="26"/>
          <w:szCs w:val="26"/>
          <w:lang w:val="en-US"/>
        </w:rPr>
        <w:t>v</w:t>
      </w:r>
      <w:r w:rsidRPr="00FD137D">
        <w:rPr>
          <w:rFonts w:eastAsia="Times New Roman"/>
          <w:sz w:val="26"/>
          <w:szCs w:val="26"/>
        </w:rPr>
        <w:t xml:space="preserve">ə </w:t>
      </w:r>
      <w:r w:rsidRPr="00854A00">
        <w:rPr>
          <w:rFonts w:eastAsia="Times New Roman"/>
          <w:i/>
          <w:sz w:val="26"/>
          <w:szCs w:val="26"/>
          <w:lang w:val="en-US"/>
        </w:rPr>
        <w:t>yekun</w:t>
      </w:r>
      <w:r w:rsidRPr="00FD137D">
        <w:rPr>
          <w:rFonts w:eastAsia="Times New Roman"/>
          <w:sz w:val="26"/>
          <w:szCs w:val="26"/>
        </w:rPr>
        <w:t xml:space="preserve"> (</w:t>
      </w:r>
      <w:r w:rsidRPr="00854A00">
        <w:rPr>
          <w:rFonts w:eastAsia="Times New Roman"/>
          <w:sz w:val="26"/>
          <w:szCs w:val="26"/>
          <w:lang w:val="en-US"/>
        </w:rPr>
        <w:t>d</w:t>
      </w:r>
      <w:r w:rsidRPr="00FD137D">
        <w:rPr>
          <w:rFonts w:eastAsia="Times New Roman"/>
          <w:sz w:val="26"/>
          <w:szCs w:val="26"/>
        </w:rPr>
        <w:t>ə</w:t>
      </w:r>
      <w:r w:rsidRPr="00854A00">
        <w:rPr>
          <w:rFonts w:eastAsia="Times New Roman"/>
          <w:sz w:val="26"/>
          <w:szCs w:val="26"/>
          <w:lang w:val="en-US"/>
        </w:rPr>
        <w:t>qiql</w:t>
      </w:r>
      <w:r w:rsidRPr="00FD137D">
        <w:rPr>
          <w:rFonts w:eastAsia="Times New Roman"/>
          <w:sz w:val="26"/>
          <w:szCs w:val="26"/>
        </w:rPr>
        <w:t>əş</w:t>
      </w:r>
      <w:r w:rsidRPr="00854A00">
        <w:rPr>
          <w:rFonts w:eastAsia="Times New Roman"/>
          <w:sz w:val="26"/>
          <w:szCs w:val="26"/>
          <w:lang w:val="en-US"/>
        </w:rPr>
        <w:t>dirilmi</w:t>
      </w:r>
      <w:r w:rsidRPr="00FD137D">
        <w:rPr>
          <w:rFonts w:eastAsia="Times New Roman"/>
          <w:sz w:val="26"/>
          <w:szCs w:val="26"/>
        </w:rPr>
        <w:t xml:space="preserve">ş) </w:t>
      </w:r>
      <w:r w:rsidRPr="00854A00">
        <w:rPr>
          <w:rFonts w:eastAsia="Times New Roman"/>
          <w:sz w:val="26"/>
          <w:szCs w:val="26"/>
          <w:lang w:val="en-US"/>
        </w:rPr>
        <w:t>hesabanmas</w:t>
      </w:r>
      <w:r w:rsidRPr="00FD137D">
        <w:rPr>
          <w:rFonts w:eastAsia="Times New Roman"/>
          <w:sz w:val="26"/>
          <w:szCs w:val="26"/>
        </w:rPr>
        <w:t xml:space="preserve">ı </w:t>
      </w:r>
      <w:r w:rsidRPr="00854A00">
        <w:rPr>
          <w:rFonts w:eastAsia="Times New Roman"/>
          <w:sz w:val="26"/>
          <w:szCs w:val="26"/>
          <w:lang w:val="en-US"/>
        </w:rPr>
        <w:t>metodikas</w:t>
      </w:r>
      <w:r w:rsidRPr="00FD137D">
        <w:rPr>
          <w:rFonts w:eastAsia="Times New Roman"/>
          <w:sz w:val="26"/>
          <w:szCs w:val="26"/>
        </w:rPr>
        <w:t>ı ö</w:t>
      </w:r>
      <w:r w:rsidRPr="00854A00">
        <w:rPr>
          <w:rFonts w:eastAsia="Times New Roman"/>
          <w:sz w:val="26"/>
          <w:szCs w:val="26"/>
          <w:lang w:val="en-US"/>
        </w:rPr>
        <w:t>z</w:t>
      </w:r>
      <w:r w:rsidRPr="00FD137D">
        <w:rPr>
          <w:rFonts w:eastAsia="Times New Roman"/>
          <w:sz w:val="26"/>
          <w:szCs w:val="26"/>
        </w:rPr>
        <w:t xml:space="preserve"> ə</w:t>
      </w:r>
      <w:r w:rsidRPr="00854A00">
        <w:rPr>
          <w:rFonts w:eastAsia="Times New Roman"/>
          <w:sz w:val="26"/>
          <w:szCs w:val="26"/>
          <w:lang w:val="en-US"/>
        </w:rPr>
        <w:t>ksini</w:t>
      </w:r>
      <w:r w:rsidRPr="00FD137D">
        <w:rPr>
          <w:rFonts w:eastAsia="Times New Roman"/>
          <w:sz w:val="26"/>
          <w:szCs w:val="26"/>
        </w:rPr>
        <w:t xml:space="preserve"> </w:t>
      </w:r>
      <w:r w:rsidRPr="00854A00">
        <w:rPr>
          <w:rFonts w:eastAsia="Times New Roman"/>
          <w:sz w:val="26"/>
          <w:szCs w:val="26"/>
          <w:lang w:val="en-US"/>
        </w:rPr>
        <w:t>tapm</w:t>
      </w:r>
      <w:r w:rsidRPr="00FD137D">
        <w:rPr>
          <w:rFonts w:eastAsia="Times New Roman"/>
          <w:sz w:val="26"/>
          <w:szCs w:val="26"/>
        </w:rPr>
        <w:t>ış</w:t>
      </w:r>
      <w:r w:rsidRPr="00854A00">
        <w:rPr>
          <w:rFonts w:eastAsia="Times New Roman"/>
          <w:sz w:val="26"/>
          <w:szCs w:val="26"/>
          <w:lang w:val="en-US"/>
        </w:rPr>
        <w:t>d</w:t>
      </w:r>
      <w:r w:rsidRPr="00FD137D">
        <w:rPr>
          <w:rFonts w:eastAsia="Times New Roman"/>
          <w:sz w:val="26"/>
          <w:szCs w:val="26"/>
        </w:rPr>
        <w:t>ı</w:t>
      </w:r>
      <w:r w:rsidRPr="00854A00">
        <w:rPr>
          <w:rFonts w:eastAsia="Times New Roman"/>
          <w:sz w:val="26"/>
          <w:szCs w:val="26"/>
          <w:lang w:val="en-US"/>
        </w:rPr>
        <w:t>r</w:t>
      </w:r>
      <w:r w:rsidRPr="00FD137D">
        <w:rPr>
          <w:rFonts w:eastAsia="Times New Roman"/>
          <w:sz w:val="26"/>
          <w:szCs w:val="26"/>
        </w:rPr>
        <w:t xml:space="preserve">. </w:t>
      </w:r>
      <w:r w:rsidRPr="00B861BE">
        <w:rPr>
          <w:rFonts w:eastAsia="Times New Roman"/>
          <w:sz w:val="26"/>
          <w:szCs w:val="26"/>
        </w:rPr>
        <w:t>Magistral su kanallarının texniki sistemlər kimi etibarlılıq baxımından qiymətləndirilməsində istifadə edilməsi zərurətini əsas götürərək, elementlərin əsas (ardıcıl) birləşməsi zamanı bərpa edilməyən elementlərdən ibarət sistem üçün qısa şəkildə həmin metodikalara nəzər yetirək.</w:t>
      </w:r>
    </w:p>
    <w:p w:rsidR="00A8126A" w:rsidRPr="00B861BE" w:rsidRDefault="00A8126A" w:rsidP="00854A00">
      <w:pPr>
        <w:widowControl w:val="0"/>
        <w:spacing w:line="276" w:lineRule="auto"/>
        <w:jc w:val="both"/>
        <w:rPr>
          <w:sz w:val="26"/>
          <w:szCs w:val="26"/>
        </w:rPr>
      </w:pPr>
      <w:r w:rsidRPr="00B861BE">
        <w:rPr>
          <w:i/>
          <w:sz w:val="26"/>
          <w:szCs w:val="26"/>
        </w:rPr>
        <w:t>Təqribi hesablama</w:t>
      </w:r>
      <w:r w:rsidRPr="00B861BE">
        <w:rPr>
          <w:sz w:val="26"/>
          <w:szCs w:val="26"/>
        </w:rPr>
        <w:t xml:space="preserve"> o zaman tətbiq edilir ki, layihələndirmə zamanı texniki sistemin tələb edilən etibarlılığının təmin edilməsinin prinsipcə mümkünlüyünün təyini zərurəti yaranır. Bu halda aşağıdakılar qəbul edilir:</w:t>
      </w:r>
    </w:p>
    <w:p w:rsidR="00A8126A" w:rsidRPr="00B861BE" w:rsidRDefault="00A8126A" w:rsidP="00854A00">
      <w:pPr>
        <w:widowControl w:val="0"/>
        <w:spacing w:line="276" w:lineRule="auto"/>
        <w:jc w:val="both"/>
        <w:rPr>
          <w:sz w:val="26"/>
          <w:szCs w:val="26"/>
        </w:rPr>
      </w:pPr>
      <w:r w:rsidRPr="00B861BE">
        <w:rPr>
          <w:sz w:val="26"/>
          <w:szCs w:val="26"/>
        </w:rPr>
        <w:t>-sistemin bütün elementləri eyni etibarlılığa malikdir;</w:t>
      </w:r>
    </w:p>
    <w:p w:rsidR="00A8126A" w:rsidRPr="00B861BE" w:rsidRDefault="00A8126A" w:rsidP="00854A00">
      <w:pPr>
        <w:widowControl w:val="0"/>
        <w:spacing w:line="276" w:lineRule="auto"/>
        <w:jc w:val="both"/>
        <w:rPr>
          <w:sz w:val="26"/>
          <w:szCs w:val="26"/>
        </w:rPr>
      </w:pPr>
      <w:r w:rsidRPr="00B861BE">
        <w:rPr>
          <w:rFonts w:eastAsia="Times New Roman"/>
          <w:sz w:val="26"/>
          <w:szCs w:val="26"/>
        </w:rPr>
        <w:t xml:space="preserve">-bütün elementlərin uğursuzluq riski zamandan asılı deyildir, başqa sözlə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hAnsi="Cambria Math"/>
                <w:i/>
                <w:sz w:val="26"/>
                <w:szCs w:val="26"/>
              </w:rPr>
            </m:ctrlPr>
          </m:sSubPr>
          <m:e>
            <m:r>
              <w:rPr>
                <w:rFonts w:ascii="Cambria Math" w:hAnsi="Cambria Math"/>
                <w:sz w:val="26"/>
                <w:szCs w:val="26"/>
              </w:rPr>
              <m:t>λ</m:t>
            </m:r>
          </m:e>
          <m:sub>
            <m:r>
              <w:rPr>
                <w:rFonts w:ascii="Cambria Math" w:hAnsi="Cambria Math"/>
                <w:sz w:val="26"/>
                <w:szCs w:val="26"/>
              </w:rPr>
              <m:t>i</m:t>
            </m:r>
          </m:sub>
        </m:sSub>
        <m:d>
          <m:dPr>
            <m:ctrlPr>
              <w:rPr>
                <w:rFonts w:ascii="Cambria Math" w:hAnsi="Cambria Math"/>
                <w:i/>
                <w:sz w:val="26"/>
                <w:szCs w:val="26"/>
              </w:rPr>
            </m:ctrlPr>
          </m:dPr>
          <m:e>
            <m:r>
              <w:rPr>
                <w:rFonts w:ascii="Cambria Math" w:hAnsi="Cambria Math"/>
                <w:sz w:val="26"/>
                <w:szCs w:val="26"/>
              </w:rPr>
              <m:t>t</m:t>
            </m:r>
          </m:e>
        </m:d>
        <m:r>
          <w:rPr>
            <w:rFonts w:ascii="Cambria Math"/>
            <w:sz w:val="26"/>
            <w:szCs w:val="26"/>
          </w:rPr>
          <m:t>=</m:t>
        </m:r>
        <m:sSub>
          <m:sSubPr>
            <m:ctrlPr>
              <w:rPr>
                <w:rFonts w:ascii="Cambria Math" w:hAnsi="Cambria Math"/>
                <w:i/>
                <w:sz w:val="26"/>
                <w:szCs w:val="26"/>
              </w:rPr>
            </m:ctrlPr>
          </m:sSubPr>
          <m:e>
            <m:r>
              <w:rPr>
                <w:rFonts w:ascii="Cambria Math" w:hAnsi="Cambria Math"/>
                <w:sz w:val="26"/>
                <w:szCs w:val="26"/>
              </w:rPr>
              <m:t>λ</m:t>
            </m:r>
          </m:e>
          <m:sub>
            <m:r>
              <w:rPr>
                <w:rFonts w:ascii="Cambria Math" w:hAnsi="Cambria Math"/>
                <w:sz w:val="26"/>
                <w:szCs w:val="26"/>
              </w:rPr>
              <m:t>ekv</m:t>
            </m:r>
          </m:sub>
        </m:sSub>
        <m:r>
          <m:rPr>
            <m:sty m:val="p"/>
          </m:rPr>
          <w:rPr>
            <w:rFonts w:ascii="Cambria Math" w:eastAsia="Times New Roman"/>
            <w:sz w:val="26"/>
            <w:szCs w:val="26"/>
          </w:rPr>
          <m:t>=</m:t>
        </m:r>
        <m:r>
          <w:rPr>
            <w:rFonts w:ascii="Cambria Math" w:hAnsi="Cambria Math"/>
            <w:sz w:val="26"/>
            <w:szCs w:val="26"/>
          </w:rPr>
          <m:t>const</m:t>
        </m:r>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λ</m:t>
            </m:r>
          </m:e>
          <m:sub>
            <m:r>
              <w:rPr>
                <w:rFonts w:ascii="Cambria Math" w:hAnsi="Cambria Math"/>
                <w:sz w:val="26"/>
                <w:szCs w:val="26"/>
              </w:rPr>
              <m:t>i</m:t>
            </m:r>
          </m:sub>
        </m:sSub>
        <m:d>
          <m:dPr>
            <m:ctrlPr>
              <w:rPr>
                <w:rFonts w:ascii="Cambria Math" w:hAnsi="Cambria Math"/>
                <w:i/>
                <w:sz w:val="26"/>
                <w:szCs w:val="26"/>
              </w:rPr>
            </m:ctrlPr>
          </m:dPr>
          <m:e>
            <m:r>
              <w:rPr>
                <w:rFonts w:ascii="Cambria Math" w:hAnsi="Cambria Math"/>
                <w:sz w:val="26"/>
                <w:szCs w:val="26"/>
              </w:rPr>
              <m:t>t</m:t>
            </m:r>
          </m:e>
        </m:d>
        <m:r>
          <w:rPr>
            <w:rFonts w:ascii="Cambria Math"/>
            <w:sz w:val="26"/>
            <w:szCs w:val="26"/>
          </w:rPr>
          <m:t>=</m:t>
        </m:r>
        <m:sSub>
          <m:sSubPr>
            <m:ctrlPr>
              <w:rPr>
                <w:rFonts w:ascii="Cambria Math" w:hAnsi="Cambria Math"/>
                <w:i/>
                <w:sz w:val="26"/>
                <w:szCs w:val="26"/>
              </w:rPr>
            </m:ctrlPr>
          </m:sSubPr>
          <m:e>
            <m:r>
              <w:rPr>
                <w:rFonts w:ascii="Cambria Math" w:hAnsi="Cambria Math"/>
                <w:sz w:val="26"/>
                <w:szCs w:val="26"/>
              </w:rPr>
              <m:t>λ</m:t>
            </m:r>
          </m:e>
          <m:sub>
            <m:r>
              <w:rPr>
                <w:rFonts w:ascii="Cambria Math" w:hAnsi="Cambria Math"/>
                <w:sz w:val="26"/>
                <w:szCs w:val="26"/>
              </w:rPr>
              <m:t>ekv</m:t>
            </m:r>
          </m:sub>
        </m:sSub>
        <m:r>
          <m:rPr>
            <m:sty m:val="p"/>
          </m:rPr>
          <w:rPr>
            <w:rFonts w:ascii="Cambria Math" w:eastAsia="Times New Roman"/>
            <w:sz w:val="26"/>
            <w:szCs w:val="26"/>
          </w:rPr>
          <m:t>=</m:t>
        </m:r>
        <m:r>
          <w:rPr>
            <w:rFonts w:ascii="Cambria Math" w:hAnsi="Cambria Math"/>
            <w:sz w:val="26"/>
            <w:szCs w:val="26"/>
          </w:rPr>
          <m:t>const</m:t>
        </m:r>
      </m:oMath>
      <w:r w:rsidR="00054AD5" w:rsidRPr="00A8126A">
        <w:rPr>
          <w:rFonts w:eastAsia="Times New Roman"/>
          <w:sz w:val="26"/>
          <w:szCs w:val="26"/>
        </w:rPr>
        <w:fldChar w:fldCharType="end"/>
      </w:r>
      <w:r w:rsidRPr="00B861BE">
        <w:rPr>
          <w:rFonts w:eastAsia="Times New Roman"/>
          <w:sz w:val="26"/>
          <w:szCs w:val="26"/>
        </w:rPr>
        <w:t xml:space="preserve">; </w:t>
      </w:r>
      <w:r w:rsidRPr="00B861BE">
        <w:rPr>
          <w:sz w:val="26"/>
          <w:szCs w:val="26"/>
        </w:rPr>
        <w:t xml:space="preserve">Onda sistemin uğursuzluq intensivliyi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sSub>
          <m:sSubPr>
            <m:ctrlPr>
              <w:rPr>
                <w:rFonts w:ascii="Cambria Math" w:hAnsi="Cambria Math"/>
                <w:i/>
                <w:sz w:val="26"/>
                <w:szCs w:val="26"/>
              </w:rPr>
            </m:ctrlPr>
          </m:sSubPr>
          <m:e>
            <m:r>
              <w:rPr>
                <w:rFonts w:ascii="Cambria Math" w:hAnsi="Cambria Math"/>
                <w:sz w:val="26"/>
                <w:szCs w:val="26"/>
              </w:rPr>
              <m:t>λ</m:t>
            </m:r>
          </m:e>
          <m:sub>
            <m:r>
              <w:rPr>
                <w:rFonts w:ascii="Cambria Math" w:hAnsi="Cambria Math"/>
                <w:sz w:val="26"/>
                <w:szCs w:val="26"/>
              </w:rPr>
              <m:t>s</m:t>
            </m:r>
          </m:sub>
        </m:sSub>
        <m:r>
          <w:rPr>
            <w:rFonts w:ascii="Cambria Math"/>
            <w:sz w:val="26"/>
            <w:szCs w:val="26"/>
          </w:rPr>
          <m:t>=</m:t>
        </m:r>
        <m:r>
          <w:rPr>
            <w:rFonts w:ascii="Cambria Math" w:hAnsi="Cambria Math"/>
            <w:sz w:val="26"/>
            <w:szCs w:val="26"/>
          </w:rPr>
          <m:t>N</m:t>
        </m:r>
        <m:r>
          <w:rPr>
            <w:sz w:val="26"/>
            <w:szCs w:val="26"/>
          </w:rPr>
          <m:t>∙</m:t>
        </m:r>
        <m:sSub>
          <m:sSubPr>
            <m:ctrlPr>
              <w:rPr>
                <w:rFonts w:ascii="Cambria Math" w:hAnsi="Cambria Math"/>
                <w:i/>
                <w:sz w:val="26"/>
                <w:szCs w:val="26"/>
              </w:rPr>
            </m:ctrlPr>
          </m:sSubPr>
          <m:e>
            <m:r>
              <w:rPr>
                <w:rFonts w:ascii="Cambria Math" w:hAnsi="Cambria Math"/>
                <w:sz w:val="26"/>
                <w:szCs w:val="26"/>
              </w:rPr>
              <m:t>λ</m:t>
            </m:r>
          </m:e>
          <m:sub>
            <m:r>
              <w:rPr>
                <w:rFonts w:ascii="Cambria Math" w:hAnsi="Cambria Math"/>
                <w:sz w:val="26"/>
                <w:szCs w:val="26"/>
              </w:rPr>
              <m:t>ekv</m:t>
            </m:r>
          </m:sub>
        </m:sSub>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λ</m:t>
            </m:r>
          </m:e>
          <m:sub>
            <m:r>
              <w:rPr>
                <w:rFonts w:ascii="Cambria Math" w:hAnsi="Cambria Math"/>
                <w:sz w:val="26"/>
                <w:szCs w:val="26"/>
              </w:rPr>
              <m:t>s</m:t>
            </m:r>
          </m:sub>
        </m:sSub>
        <m:r>
          <w:rPr>
            <w:rFonts w:ascii="Cambria Math"/>
            <w:sz w:val="26"/>
            <w:szCs w:val="26"/>
          </w:rPr>
          <m:t>=</m:t>
        </m:r>
        <m:r>
          <w:rPr>
            <w:rFonts w:ascii="Cambria Math" w:hAnsi="Cambria Math"/>
            <w:sz w:val="26"/>
            <w:szCs w:val="26"/>
          </w:rPr>
          <m:t>N</m:t>
        </m:r>
        <m:r>
          <w:rPr>
            <w:sz w:val="26"/>
            <w:szCs w:val="26"/>
          </w:rPr>
          <m:t>∙</m:t>
        </m:r>
        <m:sSub>
          <m:sSubPr>
            <m:ctrlPr>
              <w:rPr>
                <w:rFonts w:ascii="Cambria Math" w:hAnsi="Cambria Math"/>
                <w:i/>
                <w:sz w:val="26"/>
                <w:szCs w:val="26"/>
              </w:rPr>
            </m:ctrlPr>
          </m:sSubPr>
          <m:e>
            <m:r>
              <w:rPr>
                <w:rFonts w:ascii="Cambria Math" w:hAnsi="Cambria Math"/>
                <w:sz w:val="26"/>
                <w:szCs w:val="26"/>
              </w:rPr>
              <m:t>λ</m:t>
            </m:r>
          </m:e>
          <m:sub>
            <m:r>
              <w:rPr>
                <w:rFonts w:ascii="Cambria Math" w:hAnsi="Cambria Math"/>
                <w:sz w:val="26"/>
                <w:szCs w:val="26"/>
              </w:rPr>
              <m:t>ekv</m:t>
            </m:r>
          </m:sub>
        </m:sSub>
      </m:oMath>
      <w:r w:rsidR="00054AD5" w:rsidRPr="00A8126A">
        <w:rPr>
          <w:rFonts w:eastAsia="Times New Roman"/>
          <w:sz w:val="26"/>
          <w:szCs w:val="26"/>
        </w:rPr>
        <w:fldChar w:fldCharType="end"/>
      </w:r>
      <w:r w:rsidRPr="00B861BE">
        <w:rPr>
          <w:rFonts w:eastAsia="Times New Roman"/>
          <w:sz w:val="26"/>
          <w:szCs w:val="26"/>
        </w:rPr>
        <w:t xml:space="preserve"> düsturu ilə təyin edilə bilər.</w:t>
      </w:r>
      <w:r w:rsidRPr="00B861BE">
        <w:rPr>
          <w:sz w:val="26"/>
          <w:szCs w:val="26"/>
        </w:rPr>
        <w:t xml:space="preserve"> </w:t>
      </w:r>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-ardıcıl birləşmiş bütün elementlərdən hər hansı birinin uğursuzluğu sistemin uğursuzluğuna səbəb olur.</w:t>
      </w:r>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Etibarlılığın bu şəkildə hesablanması aşağıdakı hallarda tətbiq edilə bilər:</w:t>
      </w:r>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-layihələndirilən sistemin sifarişçi tərəfindən verilmiş texniki tapşırığının tələblərinin etibarlılıq baxımından yoxlanılması zamanı;</w:t>
      </w:r>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-sistemin ayrı-ayrı bloklarının, hissələrinin etibarlılıq baxımından normativ məlumatlarının hesablanması zamanı;</w:t>
      </w:r>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-layihələndirilən sistemin elementlərinin etibarlılığının minimal yol verilən səviyyəsinin hesablanması zamanı;</w:t>
      </w:r>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-sistemin ayrı-ayrı layihə variantlarının etibarlılıq baxımından müqayisəli qiymət</w:t>
      </w:r>
      <w:r w:rsidR="00D755BA">
        <w:rPr>
          <w:rFonts w:eastAsia="Times New Roman"/>
          <w:sz w:val="26"/>
          <w:szCs w:val="26"/>
          <w:lang w:val="az-Latn-AZ"/>
        </w:rPr>
        <w:softHyphen/>
      </w:r>
      <w:r w:rsidRPr="00B861BE">
        <w:rPr>
          <w:rFonts w:eastAsia="Times New Roman"/>
          <w:sz w:val="26"/>
          <w:szCs w:val="26"/>
        </w:rPr>
        <w:t>ləndirilməsi zamanı.</w:t>
      </w:r>
    </w:p>
    <w:p w:rsidR="00A8126A" w:rsidRPr="00B861BE" w:rsidRDefault="00A8126A" w:rsidP="00854A00">
      <w:pPr>
        <w:widowControl w:val="0"/>
        <w:spacing w:line="276" w:lineRule="auto"/>
        <w:jc w:val="both"/>
        <w:rPr>
          <w:sz w:val="26"/>
          <w:szCs w:val="26"/>
        </w:rPr>
      </w:pPr>
      <w:r w:rsidRPr="00B861BE">
        <w:rPr>
          <w:sz w:val="26"/>
          <w:szCs w:val="26"/>
        </w:rPr>
        <w:t xml:space="preserve">Sistemin elementlərinin etibarlılıq göstəricisilərində fərqliliyin, iş şəraitinin, elementlərin birləşmə üsulunun nəzərə alınmaması ilə əlaqədar bu üsul texniki sistemin etibarlılığı barədə dəqiq nəticə vermir. </w:t>
      </w:r>
    </w:p>
    <w:p w:rsidR="00A8126A" w:rsidRPr="00B861BE" w:rsidRDefault="00A8126A" w:rsidP="00854A00">
      <w:pPr>
        <w:widowControl w:val="0"/>
        <w:spacing w:line="276" w:lineRule="auto"/>
        <w:jc w:val="both"/>
        <w:rPr>
          <w:sz w:val="26"/>
          <w:szCs w:val="26"/>
        </w:rPr>
      </w:pPr>
      <w:r w:rsidRPr="00B861BE">
        <w:rPr>
          <w:i/>
          <w:sz w:val="26"/>
          <w:szCs w:val="26"/>
        </w:rPr>
        <w:t>İstiqamətləndirici hesablama</w:t>
      </w:r>
      <w:r w:rsidRPr="00B861BE">
        <w:rPr>
          <w:sz w:val="26"/>
          <w:szCs w:val="26"/>
        </w:rPr>
        <w:t xml:space="preserve"> texniki sistemin çertyojunun yaradılması zamanı yerinə yetirilir, istifadə edilən elementlərin tipinin və sayının etibarlılığa təsirini nəzərə almağa imkan verir və bu zaman aşağıdakı sadələşdirmələr aparılır:</w:t>
      </w:r>
    </w:p>
    <w:p w:rsidR="00A8126A" w:rsidRPr="00B861BE" w:rsidRDefault="00A8126A" w:rsidP="00854A00">
      <w:pPr>
        <w:widowControl w:val="0"/>
        <w:spacing w:line="276" w:lineRule="auto"/>
        <w:jc w:val="both"/>
        <w:rPr>
          <w:sz w:val="26"/>
          <w:szCs w:val="26"/>
        </w:rPr>
      </w:pPr>
      <w:r w:rsidRPr="00B861BE">
        <w:rPr>
          <w:sz w:val="26"/>
          <w:szCs w:val="26"/>
        </w:rPr>
        <w:t>-götürülmüş tipin bütün elementləri eyni etibarlılığa, yəni eyni uğursuzluq inten</w:t>
      </w:r>
      <w:r w:rsidR="00D755BA">
        <w:rPr>
          <w:sz w:val="26"/>
          <w:szCs w:val="26"/>
          <w:lang w:val="az-Latn-AZ"/>
        </w:rPr>
        <w:softHyphen/>
      </w:r>
      <w:r w:rsidRPr="00B861BE">
        <w:rPr>
          <w:sz w:val="26"/>
          <w:szCs w:val="26"/>
        </w:rPr>
        <w:t>sivliyinə malikdir;</w:t>
      </w:r>
    </w:p>
    <w:p w:rsidR="00A8126A" w:rsidRPr="00A8126A" w:rsidRDefault="00A8126A" w:rsidP="00854A00">
      <w:pPr>
        <w:widowControl w:val="0"/>
        <w:spacing w:line="276" w:lineRule="auto"/>
        <w:jc w:val="both"/>
        <w:rPr>
          <w:sz w:val="26"/>
          <w:szCs w:val="26"/>
          <w:lang w:val="en-US"/>
        </w:rPr>
      </w:pPr>
      <w:r w:rsidRPr="00A8126A">
        <w:rPr>
          <w:sz w:val="26"/>
          <w:szCs w:val="26"/>
          <w:lang w:val="en-US"/>
        </w:rPr>
        <w:t>-bütün elementlər yexniki şərtlərdə nəzərdə tutulan nominal (normal) rejimdə işləyirlər;</w:t>
      </w:r>
    </w:p>
    <w:p w:rsidR="00A8126A" w:rsidRPr="00A8126A" w:rsidRDefault="00A8126A" w:rsidP="00854A00">
      <w:pPr>
        <w:widowControl w:val="0"/>
        <w:spacing w:line="276" w:lineRule="auto"/>
        <w:jc w:val="both"/>
        <w:rPr>
          <w:rFonts w:eastAsia="Times New Roman"/>
          <w:sz w:val="26"/>
          <w:szCs w:val="26"/>
          <w:lang w:val="en-US"/>
        </w:rPr>
      </w:pPr>
      <w:r w:rsidRPr="00A8126A">
        <w:rPr>
          <w:sz w:val="26"/>
          <w:szCs w:val="26"/>
          <w:lang w:val="en-US"/>
        </w:rPr>
        <w:t xml:space="preserve">-bütün elementlərin uğursuzluq intensivlikləri zamandan asılı deyildir, yəni qocalma, aşınma baş vermir, </w:t>
      </w:r>
      <w:r w:rsidR="00054AD5" w:rsidRPr="00A8126A">
        <w:rPr>
          <w:rFonts w:eastAsia="Times New Roman"/>
          <w:sz w:val="26"/>
          <w:szCs w:val="26"/>
        </w:rPr>
        <w:fldChar w:fldCharType="begin"/>
      </w:r>
      <w:r w:rsidRPr="00A8126A">
        <w:rPr>
          <w:rFonts w:eastAsia="Times New Roman"/>
          <w:sz w:val="26"/>
          <w:szCs w:val="26"/>
          <w:lang w:val="en-US"/>
        </w:rPr>
        <w:instrText xml:space="preserve"> QUOTE </w:instrText>
      </w:r>
      <m:oMath>
        <m:sSub>
          <m:sSubPr>
            <m:ctrlPr>
              <w:rPr>
                <w:rFonts w:ascii="Cambria Math" w:hAnsi="Cambria Math"/>
                <w:i/>
                <w:sz w:val="26"/>
                <w:szCs w:val="26"/>
              </w:rPr>
            </m:ctrlPr>
          </m:sSubPr>
          <m:e>
            <m:r>
              <w:rPr>
                <w:rFonts w:ascii="Cambria Math" w:hAnsi="Cambria Math"/>
                <w:sz w:val="26"/>
                <w:szCs w:val="26"/>
              </w:rPr>
              <m:t>λ</m:t>
            </m:r>
          </m:e>
          <m:sub>
            <m:r>
              <w:rPr>
                <w:rFonts w:ascii="Cambria Math" w:hAnsi="Cambria Math"/>
                <w:sz w:val="26"/>
                <w:szCs w:val="26"/>
              </w:rPr>
              <m:t>i</m:t>
            </m:r>
          </m:sub>
        </m:sSub>
        <m:d>
          <m:dPr>
            <m:ctrlPr>
              <w:rPr>
                <w:rFonts w:ascii="Cambria Math" w:hAnsi="Cambria Math"/>
                <w:i/>
                <w:sz w:val="26"/>
                <w:szCs w:val="26"/>
              </w:rPr>
            </m:ctrlPr>
          </m:dPr>
          <m:e>
            <m:r>
              <w:rPr>
                <w:rFonts w:ascii="Cambria Math" w:hAnsi="Cambria Math"/>
                <w:sz w:val="26"/>
                <w:szCs w:val="26"/>
              </w:rPr>
              <m:t>t</m:t>
            </m:r>
          </m:e>
        </m:d>
        <m:r>
          <w:rPr>
            <w:rFonts w:ascii="Cambria Math"/>
            <w:sz w:val="26"/>
            <w:szCs w:val="26"/>
            <w:lang w:val="en-US"/>
          </w:rPr>
          <m:t>=</m:t>
        </m:r>
        <m:r>
          <w:rPr>
            <w:rFonts w:ascii="Cambria Math" w:hAnsi="Cambria Math"/>
            <w:sz w:val="26"/>
            <w:szCs w:val="26"/>
          </w:rPr>
          <m:t>const</m:t>
        </m:r>
      </m:oMath>
      <w:r w:rsidRPr="00A8126A">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λ</m:t>
            </m:r>
          </m:e>
          <m:sub>
            <m:r>
              <w:rPr>
                <w:rFonts w:ascii="Cambria Math" w:hAnsi="Cambria Math"/>
                <w:sz w:val="26"/>
                <w:szCs w:val="26"/>
              </w:rPr>
              <m:t>i</m:t>
            </m:r>
          </m:sub>
        </m:sSub>
        <m:d>
          <m:dPr>
            <m:ctrlPr>
              <w:rPr>
                <w:rFonts w:ascii="Cambria Math" w:hAnsi="Cambria Math"/>
                <w:i/>
                <w:sz w:val="26"/>
                <w:szCs w:val="26"/>
              </w:rPr>
            </m:ctrlPr>
          </m:dPr>
          <m:e>
            <m:r>
              <w:rPr>
                <w:rFonts w:ascii="Cambria Math" w:hAnsi="Cambria Math"/>
                <w:sz w:val="26"/>
                <w:szCs w:val="26"/>
              </w:rPr>
              <m:t>t</m:t>
            </m:r>
          </m:e>
        </m:d>
        <m:r>
          <w:rPr>
            <w:rFonts w:ascii="Cambria Math"/>
            <w:sz w:val="26"/>
            <w:szCs w:val="26"/>
            <w:lang w:val="en-US"/>
          </w:rPr>
          <m:t>=</m:t>
        </m:r>
        <m:r>
          <w:rPr>
            <w:rFonts w:ascii="Cambria Math" w:hAnsi="Cambria Math"/>
            <w:sz w:val="26"/>
            <w:szCs w:val="26"/>
          </w:rPr>
          <m:t>const</m:t>
        </m:r>
      </m:oMath>
      <w:r w:rsidR="00054AD5" w:rsidRPr="00A8126A">
        <w:rPr>
          <w:rFonts w:eastAsia="Times New Roman"/>
          <w:sz w:val="26"/>
          <w:szCs w:val="26"/>
        </w:rPr>
        <w:fldChar w:fldCharType="end"/>
      </w:r>
      <w:r w:rsidRPr="00A8126A">
        <w:rPr>
          <w:rFonts w:eastAsia="Times New Roman"/>
          <w:sz w:val="26"/>
          <w:szCs w:val="26"/>
          <w:lang w:val="en-US"/>
        </w:rPr>
        <w:t>;</w:t>
      </w:r>
    </w:p>
    <w:p w:rsidR="00A8126A" w:rsidRPr="00A8126A" w:rsidRDefault="00A8126A" w:rsidP="00854A00">
      <w:pPr>
        <w:widowControl w:val="0"/>
        <w:spacing w:line="276" w:lineRule="auto"/>
        <w:jc w:val="both"/>
        <w:rPr>
          <w:rFonts w:eastAsia="Times New Roman"/>
          <w:sz w:val="26"/>
          <w:szCs w:val="26"/>
          <w:lang w:val="en-US"/>
        </w:rPr>
      </w:pPr>
      <w:r w:rsidRPr="00A8126A">
        <w:rPr>
          <w:rFonts w:eastAsia="Times New Roman"/>
          <w:sz w:val="26"/>
          <w:szCs w:val="26"/>
          <w:lang w:val="en-US"/>
        </w:rPr>
        <w:t>-elementlərin uğursuzluğu təsadüfi və biri-birindən asılı olmayan hadisələrdir;</w:t>
      </w:r>
    </w:p>
    <w:p w:rsidR="00A8126A" w:rsidRPr="00A8126A" w:rsidRDefault="00A8126A" w:rsidP="00854A00">
      <w:pPr>
        <w:widowControl w:val="0"/>
        <w:spacing w:line="276" w:lineRule="auto"/>
        <w:jc w:val="both"/>
        <w:rPr>
          <w:rFonts w:eastAsia="Times New Roman"/>
          <w:sz w:val="26"/>
          <w:szCs w:val="26"/>
          <w:lang w:val="en-US"/>
        </w:rPr>
      </w:pPr>
      <w:r w:rsidRPr="00A8126A">
        <w:rPr>
          <w:rFonts w:eastAsia="Times New Roman"/>
          <w:sz w:val="26"/>
          <w:szCs w:val="26"/>
          <w:lang w:val="en-US"/>
        </w:rPr>
        <w:t>-bütün elementlər eyni vaxtda işləyirlər.</w:t>
      </w:r>
    </w:p>
    <w:p w:rsidR="00A8126A" w:rsidRPr="00A8126A" w:rsidRDefault="00A8126A" w:rsidP="00854A00">
      <w:pPr>
        <w:widowControl w:val="0"/>
        <w:spacing w:line="276" w:lineRule="auto"/>
        <w:jc w:val="both"/>
        <w:rPr>
          <w:rFonts w:eastAsia="Times New Roman"/>
          <w:sz w:val="26"/>
          <w:szCs w:val="26"/>
          <w:lang w:val="en-US"/>
        </w:rPr>
      </w:pPr>
      <w:r w:rsidRPr="00A8126A">
        <w:rPr>
          <w:rFonts w:eastAsia="Times New Roman"/>
          <w:sz w:val="26"/>
          <w:szCs w:val="26"/>
          <w:lang w:val="en-US"/>
        </w:rPr>
        <w:t>Sistemin etibarlılığının hesablanması üçün aşağıdakılar məlum olmalıdır:</w:t>
      </w:r>
    </w:p>
    <w:p w:rsidR="00A8126A" w:rsidRPr="00A8126A" w:rsidRDefault="00A8126A" w:rsidP="00854A00">
      <w:pPr>
        <w:widowControl w:val="0"/>
        <w:spacing w:line="276" w:lineRule="auto"/>
        <w:jc w:val="both"/>
        <w:rPr>
          <w:rFonts w:eastAsia="Times New Roman"/>
          <w:sz w:val="26"/>
          <w:szCs w:val="26"/>
          <w:lang w:val="en-US"/>
        </w:rPr>
      </w:pPr>
      <w:r w:rsidRPr="00A8126A">
        <w:rPr>
          <w:rFonts w:eastAsia="Times New Roman"/>
          <w:sz w:val="26"/>
          <w:szCs w:val="26"/>
          <w:lang w:val="en-US"/>
        </w:rPr>
        <w:t>-etibarlılıq baxımından sistemin struktur sxemi;</w:t>
      </w:r>
    </w:p>
    <w:p w:rsidR="00A8126A" w:rsidRPr="00A8126A" w:rsidRDefault="00A8126A" w:rsidP="00854A00">
      <w:pPr>
        <w:widowControl w:val="0"/>
        <w:spacing w:line="276" w:lineRule="auto"/>
        <w:jc w:val="both"/>
        <w:rPr>
          <w:rFonts w:eastAsia="Times New Roman"/>
          <w:sz w:val="26"/>
          <w:szCs w:val="26"/>
          <w:lang w:val="en-US"/>
        </w:rPr>
      </w:pPr>
      <w:r w:rsidRPr="00A8126A">
        <w:rPr>
          <w:rFonts w:eastAsia="Times New Roman"/>
          <w:sz w:val="26"/>
          <w:szCs w:val="26"/>
          <w:lang w:val="en-US"/>
        </w:rPr>
        <w:t>-sistemin elementlərinin tipi, hər tipə aid elementlərin sayı;</w:t>
      </w:r>
    </w:p>
    <w:p w:rsidR="00A8126A" w:rsidRPr="00A8126A" w:rsidRDefault="00A8126A" w:rsidP="00854A00">
      <w:pPr>
        <w:widowControl w:val="0"/>
        <w:spacing w:line="276" w:lineRule="auto"/>
        <w:jc w:val="both"/>
        <w:rPr>
          <w:rFonts w:eastAsia="Times New Roman"/>
          <w:sz w:val="26"/>
          <w:szCs w:val="26"/>
          <w:lang w:val="en-US"/>
        </w:rPr>
      </w:pPr>
      <w:r w:rsidRPr="00A8126A">
        <w:rPr>
          <w:rFonts w:eastAsia="Times New Roman"/>
          <w:sz w:val="26"/>
          <w:szCs w:val="26"/>
          <w:lang w:val="en-US"/>
        </w:rPr>
        <w:t xml:space="preserve">-sistemin elementlərinin </w:t>
      </w:r>
      <w:r w:rsidR="00054AD5" w:rsidRPr="00A8126A">
        <w:rPr>
          <w:rFonts w:eastAsia="Times New Roman"/>
          <w:sz w:val="26"/>
          <w:szCs w:val="26"/>
        </w:rPr>
        <w:fldChar w:fldCharType="begin"/>
      </w:r>
      <w:r w:rsidRPr="00A8126A">
        <w:rPr>
          <w:rFonts w:eastAsia="Times New Roman"/>
          <w:sz w:val="26"/>
          <w:szCs w:val="26"/>
          <w:lang w:val="en-US"/>
        </w:rPr>
        <w:instrText xml:space="preserve"> QUOTE </w:instrText>
      </w:r>
      <m:oMath>
        <m:sSub>
          <m:sSubPr>
            <m:ctrlPr>
              <w:rPr>
                <w:rFonts w:ascii="Cambria Math" w:hAnsi="Cambria Math"/>
                <w:i/>
                <w:sz w:val="26"/>
                <w:szCs w:val="26"/>
              </w:rPr>
            </m:ctrlPr>
          </m:sSubPr>
          <m:e>
            <m:r>
              <w:rPr>
                <w:rFonts w:ascii="Cambria Math" w:hAnsi="Cambria Math"/>
                <w:sz w:val="26"/>
                <w:szCs w:val="26"/>
              </w:rPr>
              <m:t>λ</m:t>
            </m:r>
          </m:e>
          <m:sub>
            <m:r>
              <w:rPr>
                <w:rFonts w:ascii="Cambria Math" w:hAnsi="Cambria Math"/>
                <w:sz w:val="26"/>
                <w:szCs w:val="26"/>
              </w:rPr>
              <m:t>i</m:t>
            </m:r>
          </m:sub>
        </m:sSub>
      </m:oMath>
      <w:r w:rsidRPr="00A8126A">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λ</m:t>
            </m:r>
          </m:e>
          <m:sub>
            <m:r>
              <w:rPr>
                <w:rFonts w:ascii="Cambria Math" w:hAnsi="Cambria Math"/>
                <w:sz w:val="26"/>
                <w:szCs w:val="26"/>
              </w:rPr>
              <m:t>i</m:t>
            </m:r>
          </m:sub>
        </m:sSub>
      </m:oMath>
      <w:r w:rsidR="00054AD5" w:rsidRPr="00A8126A">
        <w:rPr>
          <w:rFonts w:eastAsia="Times New Roman"/>
          <w:sz w:val="26"/>
          <w:szCs w:val="26"/>
        </w:rPr>
        <w:fldChar w:fldCharType="end"/>
      </w:r>
      <w:r w:rsidRPr="00A8126A">
        <w:rPr>
          <w:rFonts w:eastAsia="Times New Roman"/>
          <w:sz w:val="26"/>
          <w:szCs w:val="26"/>
          <w:lang w:val="en-US"/>
        </w:rPr>
        <w:t xml:space="preserve"> uğursuzluq intensivliyi.</w:t>
      </w:r>
    </w:p>
    <w:p w:rsidR="00A8126A" w:rsidRPr="00A8126A" w:rsidRDefault="00A8126A" w:rsidP="00854A00">
      <w:pPr>
        <w:widowControl w:val="0"/>
        <w:spacing w:line="276" w:lineRule="auto"/>
        <w:jc w:val="both"/>
        <w:rPr>
          <w:sz w:val="26"/>
          <w:szCs w:val="26"/>
          <w:lang w:val="en-US"/>
        </w:rPr>
      </w:pPr>
      <w:r w:rsidRPr="00A8126A">
        <w:rPr>
          <w:rFonts w:eastAsia="Times New Roman"/>
          <w:i/>
          <w:sz w:val="26"/>
          <w:szCs w:val="26"/>
          <w:lang w:val="en-US"/>
        </w:rPr>
        <w:t xml:space="preserve">Yekun (dəqiqləşdirilmiş) </w:t>
      </w:r>
      <w:r w:rsidRPr="00A8126A">
        <w:rPr>
          <w:i/>
          <w:sz w:val="26"/>
          <w:szCs w:val="26"/>
          <w:lang w:val="en-US"/>
        </w:rPr>
        <w:t>hesablama</w:t>
      </w:r>
      <w:r w:rsidRPr="00A8126A">
        <w:rPr>
          <w:sz w:val="26"/>
          <w:szCs w:val="26"/>
          <w:lang w:val="en-US"/>
        </w:rPr>
        <w:t xml:space="preserve"> texniki sistemin elementlərinin real iş rejimi, həmin iş rejimi və istismar şəraitində sınağının nəticələri əsasında, struktur sxemin dəqiq hesablanması ilə yerinə yetirilir.</w:t>
      </w:r>
    </w:p>
    <w:p w:rsidR="00A8126A" w:rsidRPr="00A8126A" w:rsidRDefault="00A8126A" w:rsidP="00854A00">
      <w:pPr>
        <w:widowControl w:val="0"/>
        <w:spacing w:line="276" w:lineRule="auto"/>
        <w:jc w:val="both"/>
        <w:rPr>
          <w:sz w:val="26"/>
          <w:szCs w:val="26"/>
          <w:lang w:val="en-US"/>
        </w:rPr>
      </w:pPr>
      <w:r w:rsidRPr="00A8126A">
        <w:rPr>
          <w:sz w:val="26"/>
          <w:szCs w:val="26"/>
          <w:lang w:val="en-US"/>
        </w:rPr>
        <w:t xml:space="preserve">Texniki sistem kimi magistral su kanallarının elementləri müxtəlif iş rejimində, normal şəraitdən fərqli mühəndisi-geoloji şəraitlərdə işləyirlər. Bu isə həm ayrılıqda elementlərin, həm də sistemin etibarlılığına öz təsirini göstərir. Etibarlılığa görə yekun hesablamanın aparılması üçün sistemin hər bir elementinin </w:t>
      </w:r>
      <w:r w:rsidR="00855D48">
        <w:rPr>
          <w:sz w:val="26"/>
          <w:szCs w:val="26"/>
          <w:lang w:val="en-US"/>
        </w:rPr>
        <w:t>k</w:t>
      </w:r>
      <w:r w:rsidR="00855D48">
        <w:rPr>
          <w:sz w:val="26"/>
          <w:szCs w:val="26"/>
          <w:vertAlign w:val="subscript"/>
          <w:lang w:val="en-US"/>
        </w:rPr>
        <w:t>y</w:t>
      </w:r>
      <w:r w:rsidR="00855D48">
        <w:rPr>
          <w:sz w:val="26"/>
          <w:szCs w:val="26"/>
          <w:lang w:val="en-US"/>
        </w:rPr>
        <w:t xml:space="preserve"> </w:t>
      </w:r>
      <w:r w:rsidRPr="00A8126A">
        <w:rPr>
          <w:sz w:val="26"/>
          <w:szCs w:val="26"/>
          <w:lang w:val="en-US"/>
        </w:rPr>
        <w:t>yüklənmə əmsalı (sistemin elementinin müvafiq şəraitdə uğursuzluq intensivliyinin normal şəraitdəki uğursuzluq intensivliyinə nisbəti) məlum olmalıdır. Bunun üçün sistemin elementlərinin normal şəraitlə müqayisədə fərqli istismar şəraitlərində uğursuzluq intensivliyinin qiymətləri və yaxud uğursuzluq intensivliyinin şəraitdən asılı olaraq dəyişmə qrafiki məlum olmalıdır. Bunlarla bərabər, yekun hesablama ilə sistemin etibarlılığının təyini üçün aşağıdakılar məlum olmalıdır:</w:t>
      </w:r>
    </w:p>
    <w:p w:rsidR="00A8126A" w:rsidRPr="00A8126A" w:rsidRDefault="00A8126A" w:rsidP="00854A00">
      <w:pPr>
        <w:widowControl w:val="0"/>
        <w:spacing w:line="276" w:lineRule="auto"/>
        <w:jc w:val="both"/>
        <w:rPr>
          <w:sz w:val="26"/>
          <w:szCs w:val="26"/>
          <w:lang w:val="en-US"/>
        </w:rPr>
      </w:pPr>
      <w:r w:rsidRPr="00A8126A">
        <w:rPr>
          <w:sz w:val="26"/>
          <w:szCs w:val="26"/>
          <w:lang w:val="en-US"/>
        </w:rPr>
        <w:t>-sistemin tiplərə ayrılmış elementlərinin sayı və iş rejimi;</w:t>
      </w:r>
    </w:p>
    <w:p w:rsidR="00A8126A" w:rsidRPr="00A8126A" w:rsidRDefault="00A8126A" w:rsidP="00854A00">
      <w:pPr>
        <w:widowControl w:val="0"/>
        <w:spacing w:line="276" w:lineRule="auto"/>
        <w:jc w:val="both"/>
        <w:rPr>
          <w:sz w:val="26"/>
          <w:szCs w:val="26"/>
          <w:lang w:val="en-US"/>
        </w:rPr>
      </w:pPr>
      <w:r w:rsidRPr="00A8126A">
        <w:rPr>
          <w:sz w:val="26"/>
          <w:szCs w:val="26"/>
          <w:lang w:val="en-US"/>
        </w:rPr>
        <w:t xml:space="preserve">-sistemin elementlərinin uğursuzluq intensivliyinin iş rejimindən və mühəndisi-geoloji şəraitdən asılılığı; </w:t>
      </w:r>
    </w:p>
    <w:p w:rsidR="00A8126A" w:rsidRPr="00A8126A" w:rsidRDefault="00A8126A" w:rsidP="00854A00">
      <w:pPr>
        <w:widowControl w:val="0"/>
        <w:spacing w:line="276" w:lineRule="auto"/>
        <w:jc w:val="both"/>
        <w:rPr>
          <w:sz w:val="26"/>
          <w:szCs w:val="26"/>
          <w:lang w:val="en-US"/>
        </w:rPr>
      </w:pPr>
      <w:r w:rsidRPr="00A8126A">
        <w:rPr>
          <w:sz w:val="26"/>
          <w:szCs w:val="26"/>
          <w:lang w:val="en-US"/>
        </w:rPr>
        <w:t>-sistemin etibarlılıq baxımından struktur sxemi.</w:t>
      </w:r>
    </w:p>
    <w:p w:rsidR="00A8126A" w:rsidRPr="00A8126A" w:rsidRDefault="00A8126A" w:rsidP="00854A00">
      <w:pPr>
        <w:widowControl w:val="0"/>
        <w:spacing w:line="276" w:lineRule="auto"/>
        <w:jc w:val="both"/>
        <w:rPr>
          <w:sz w:val="26"/>
          <w:szCs w:val="26"/>
          <w:lang w:val="en-US"/>
        </w:rPr>
      </w:pPr>
      <w:r w:rsidRPr="00A8126A">
        <w:rPr>
          <w:sz w:val="26"/>
          <w:szCs w:val="26"/>
          <w:lang w:val="en-US"/>
        </w:rPr>
        <w:t xml:space="preserve">Magistral su kanalları üçün texniki baxımdan normal şərait kimi kanal məcrasında qruntun şişməsindən, batmasından, şaxtadan köpməsindən, qrunt daxilindəki duzların həll olaraq sularla daşınmasından, plıvunun varlığından və s. deformasiyaların yaranması müşahidə edilməyən, yeraltı sular ya iştirak etməyən, ya da kanalın istismarına, elementlərin uzunömürlülüyünə təsir göstərməyən hidrogeoloji şəraitin varlığı, qruntların möhkəmliyi, sukeçirməzliyi tələbata uyğun olan qrunt şəraiti qəbul edilə bilər. Bundan başqa, normal şərait kimi layihələndirmə dövrünədək sistemin elementlərinin seçilmiş konstruksiyasının və materiallarının sınaqdan çıxarıldığı şərait qəbul edilərək, müqayisə həmin şəraitə görə aparıla bilər. </w:t>
      </w:r>
    </w:p>
    <w:p w:rsidR="00A8126A" w:rsidRPr="00A8126A" w:rsidRDefault="00A8126A" w:rsidP="00854A00">
      <w:pPr>
        <w:widowControl w:val="0"/>
        <w:spacing w:line="276" w:lineRule="auto"/>
        <w:jc w:val="both"/>
        <w:rPr>
          <w:rFonts w:eastAsia="Times New Roman"/>
          <w:sz w:val="26"/>
          <w:szCs w:val="26"/>
          <w:lang w:val="en-US"/>
        </w:rPr>
      </w:pPr>
      <w:r w:rsidRPr="00A8126A">
        <w:rPr>
          <w:sz w:val="26"/>
          <w:szCs w:val="26"/>
          <w:lang w:val="en-US"/>
        </w:rPr>
        <w:t xml:space="preserve">İstismarın normal şəraitində elementin uğusuzluq intensivliyi normal uğursuzluq intensivliyi </w:t>
      </w:r>
      <w:r w:rsidR="00054AD5" w:rsidRPr="00A8126A">
        <w:rPr>
          <w:rFonts w:eastAsia="Times New Roman"/>
          <w:sz w:val="26"/>
          <w:szCs w:val="26"/>
        </w:rPr>
        <w:fldChar w:fldCharType="begin"/>
      </w:r>
      <w:r w:rsidRPr="00A8126A">
        <w:rPr>
          <w:rFonts w:eastAsia="Times New Roman"/>
          <w:sz w:val="26"/>
          <w:szCs w:val="26"/>
          <w:lang w:val="en-US"/>
        </w:rPr>
        <w:instrText xml:space="preserve"> QUOTE </w:instrText>
      </w:r>
      <m:oMath>
        <m:sSub>
          <m:sSubPr>
            <m:ctrlPr>
              <w:rPr>
                <w:rFonts w:ascii="Cambria Math" w:hAnsi="Cambria Math"/>
                <w:i/>
                <w:sz w:val="26"/>
                <w:szCs w:val="26"/>
              </w:rPr>
            </m:ctrlPr>
          </m:sSubPr>
          <m:e>
            <m:r>
              <w:rPr>
                <w:rFonts w:ascii="Cambria Math" w:hAnsi="Cambria Math"/>
                <w:sz w:val="26"/>
                <w:szCs w:val="26"/>
              </w:rPr>
              <m:t>λ</m:t>
            </m:r>
          </m:e>
          <m:sub>
            <m:r>
              <w:rPr>
                <w:rFonts w:ascii="Cambria Math"/>
                <w:sz w:val="26"/>
                <w:szCs w:val="26"/>
                <w:lang w:val="en-US"/>
              </w:rPr>
              <m:t>0</m:t>
            </m:r>
            <m:r>
              <w:rPr>
                <w:rFonts w:ascii="Cambria Math" w:hAnsi="Cambria Math"/>
                <w:sz w:val="26"/>
                <w:szCs w:val="26"/>
              </w:rPr>
              <m:t>i</m:t>
            </m:r>
          </m:sub>
        </m:sSub>
      </m:oMath>
      <w:r w:rsidRPr="00A8126A">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λ</m:t>
            </m:r>
          </m:e>
          <m:sub>
            <m:r>
              <w:rPr>
                <w:rFonts w:ascii="Cambria Math"/>
                <w:sz w:val="26"/>
                <w:szCs w:val="26"/>
                <w:lang w:val="en-US"/>
              </w:rPr>
              <m:t>0</m:t>
            </m:r>
            <m:r>
              <w:rPr>
                <w:rFonts w:ascii="Cambria Math" w:hAnsi="Cambria Math"/>
                <w:sz w:val="26"/>
                <w:szCs w:val="26"/>
              </w:rPr>
              <m:t>i</m:t>
            </m:r>
          </m:sub>
        </m:sSub>
      </m:oMath>
      <w:r w:rsidR="00054AD5" w:rsidRPr="00A8126A">
        <w:rPr>
          <w:rFonts w:eastAsia="Times New Roman"/>
          <w:sz w:val="26"/>
          <w:szCs w:val="26"/>
        </w:rPr>
        <w:fldChar w:fldCharType="end"/>
      </w:r>
      <w:r w:rsidRPr="00A8126A">
        <w:rPr>
          <w:rFonts w:eastAsia="Times New Roman"/>
          <w:sz w:val="26"/>
          <w:szCs w:val="26"/>
          <w:lang w:val="en-US"/>
        </w:rPr>
        <w:t xml:space="preserve"> adlandırıla bilər. Real istismar şəraitində </w:t>
      </w:r>
      <w:r w:rsidRPr="00A8126A">
        <w:rPr>
          <w:sz w:val="26"/>
          <w:szCs w:val="26"/>
          <w:lang w:val="en-US"/>
        </w:rPr>
        <w:t xml:space="preserve">uğursuzluq intensivliyi </w:t>
      </w:r>
      <w:r w:rsidR="00054AD5" w:rsidRPr="00A8126A">
        <w:rPr>
          <w:rFonts w:eastAsia="Times New Roman"/>
          <w:sz w:val="26"/>
          <w:szCs w:val="26"/>
        </w:rPr>
        <w:fldChar w:fldCharType="begin"/>
      </w:r>
      <w:r w:rsidRPr="00A8126A">
        <w:rPr>
          <w:rFonts w:eastAsia="Times New Roman"/>
          <w:sz w:val="26"/>
          <w:szCs w:val="26"/>
          <w:lang w:val="en-US"/>
        </w:rPr>
        <w:instrText xml:space="preserve"> QUOTE </w:instrText>
      </w:r>
      <m:oMath>
        <m:sSub>
          <m:sSubPr>
            <m:ctrlPr>
              <w:rPr>
                <w:rFonts w:ascii="Cambria Math" w:hAnsi="Cambria Math"/>
                <w:i/>
                <w:sz w:val="26"/>
                <w:szCs w:val="26"/>
              </w:rPr>
            </m:ctrlPr>
          </m:sSubPr>
          <m:e>
            <m:r>
              <w:rPr>
                <w:rFonts w:ascii="Cambria Math" w:hAnsi="Cambria Math"/>
                <w:sz w:val="26"/>
                <w:szCs w:val="26"/>
              </w:rPr>
              <m:t>λ</m:t>
            </m:r>
          </m:e>
          <m:sub>
            <m:r>
              <w:rPr>
                <w:rFonts w:ascii="Cambria Math" w:hAnsi="Cambria Math"/>
                <w:sz w:val="26"/>
                <w:szCs w:val="26"/>
              </w:rPr>
              <m:t>i</m:t>
            </m:r>
          </m:sub>
        </m:sSub>
      </m:oMath>
      <w:r w:rsidRPr="00A8126A">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λ</m:t>
            </m:r>
          </m:e>
          <m:sub>
            <m:r>
              <w:rPr>
                <w:rFonts w:ascii="Cambria Math" w:hAnsi="Cambria Math"/>
                <w:sz w:val="26"/>
                <w:szCs w:val="26"/>
              </w:rPr>
              <m:t>i</m:t>
            </m:r>
          </m:sub>
        </m:sSub>
      </m:oMath>
      <w:r w:rsidR="00054AD5" w:rsidRPr="00A8126A">
        <w:rPr>
          <w:rFonts w:eastAsia="Times New Roman"/>
          <w:sz w:val="26"/>
          <w:szCs w:val="26"/>
        </w:rPr>
        <w:fldChar w:fldCharType="end"/>
      </w:r>
      <w:r w:rsidRPr="00A8126A">
        <w:rPr>
          <w:rFonts w:eastAsia="Times New Roman"/>
          <w:sz w:val="26"/>
          <w:szCs w:val="26"/>
          <w:lang w:val="en-US"/>
        </w:rPr>
        <w:t xml:space="preserve"> </w:t>
      </w:r>
      <w:r w:rsidRPr="00A8126A">
        <w:rPr>
          <w:sz w:val="26"/>
          <w:szCs w:val="26"/>
          <w:lang w:val="en-US"/>
        </w:rPr>
        <w:t xml:space="preserve">normal uğursuzluq intensivliyinin yüklənmə əmsalına hasilindən ibarət olacaqdır, yəni </w:t>
      </w:r>
      <w:r w:rsidR="00054AD5" w:rsidRPr="00A8126A">
        <w:rPr>
          <w:rFonts w:eastAsia="Times New Roman"/>
          <w:sz w:val="26"/>
          <w:szCs w:val="26"/>
        </w:rPr>
        <w:fldChar w:fldCharType="begin"/>
      </w:r>
      <w:r w:rsidRPr="00A8126A">
        <w:rPr>
          <w:rFonts w:eastAsia="Times New Roman"/>
          <w:sz w:val="26"/>
          <w:szCs w:val="26"/>
          <w:lang w:val="en-US"/>
        </w:rPr>
        <w:instrText xml:space="preserve"> QUOTE </w:instrText>
      </w:r>
      <m:oMath>
        <m:sSub>
          <m:sSubPr>
            <m:ctrlPr>
              <w:rPr>
                <w:rFonts w:ascii="Cambria Math" w:hAnsi="Cambria Math"/>
                <w:i/>
                <w:sz w:val="26"/>
                <w:szCs w:val="26"/>
              </w:rPr>
            </m:ctrlPr>
          </m:sSubPr>
          <m:e>
            <m:r>
              <w:rPr>
                <w:rFonts w:ascii="Cambria Math" w:hAnsi="Cambria Math"/>
                <w:sz w:val="26"/>
                <w:szCs w:val="26"/>
              </w:rPr>
              <m:t>λ</m:t>
            </m:r>
          </m:e>
          <m:sub>
            <m:r>
              <w:rPr>
                <w:rFonts w:ascii="Cambria Math" w:hAnsi="Cambria Math"/>
                <w:sz w:val="26"/>
                <w:szCs w:val="26"/>
              </w:rPr>
              <m:t>i</m:t>
            </m:r>
          </m:sub>
        </m:sSub>
        <m:r>
          <w:rPr>
            <w:rFonts w:ascii="Cambria Math"/>
            <w:sz w:val="26"/>
            <w:szCs w:val="26"/>
            <w:lang w:val="en-US"/>
          </w:rPr>
          <m:t>=</m:t>
        </m:r>
        <m:sSub>
          <m:sSubPr>
            <m:ctrlPr>
              <w:rPr>
                <w:rFonts w:ascii="Cambria Math" w:hAnsi="Cambria Math"/>
                <w:i/>
                <w:sz w:val="26"/>
                <w:szCs w:val="26"/>
              </w:rPr>
            </m:ctrlPr>
          </m:sSubPr>
          <m:e>
            <m:r>
              <w:rPr>
                <w:rFonts w:ascii="Cambria Math" w:hAnsi="Cambria Math"/>
                <w:sz w:val="26"/>
                <w:szCs w:val="26"/>
              </w:rPr>
              <m:t>k</m:t>
            </m:r>
          </m:e>
          <m:sub>
            <m:r>
              <w:rPr>
                <w:rFonts w:ascii="Cambria Math" w:hAnsi="Cambria Math"/>
                <w:sz w:val="26"/>
                <w:szCs w:val="26"/>
              </w:rPr>
              <m:t>y</m:t>
            </m:r>
          </m:sub>
        </m:sSub>
        <m:r>
          <w:rPr>
            <w:sz w:val="26"/>
            <w:szCs w:val="26"/>
            <w:lang w:val="en-US"/>
          </w:rPr>
          <m:t>∙</m:t>
        </m:r>
        <m:sSub>
          <m:sSubPr>
            <m:ctrlPr>
              <w:rPr>
                <w:rFonts w:ascii="Cambria Math" w:hAnsi="Cambria Math"/>
                <w:i/>
                <w:sz w:val="26"/>
                <w:szCs w:val="26"/>
              </w:rPr>
            </m:ctrlPr>
          </m:sSubPr>
          <m:e>
            <m:r>
              <w:rPr>
                <w:rFonts w:ascii="Cambria Math" w:hAnsi="Cambria Math"/>
                <w:sz w:val="26"/>
                <w:szCs w:val="26"/>
              </w:rPr>
              <m:t>λ</m:t>
            </m:r>
          </m:e>
          <m:sub>
            <m:r>
              <w:rPr>
                <w:rFonts w:ascii="Cambria Math"/>
                <w:sz w:val="26"/>
                <w:szCs w:val="26"/>
                <w:lang w:val="en-US"/>
              </w:rPr>
              <m:t>0</m:t>
            </m:r>
            <m:r>
              <w:rPr>
                <w:rFonts w:ascii="Cambria Math" w:hAnsi="Cambria Math"/>
                <w:sz w:val="26"/>
                <w:szCs w:val="26"/>
              </w:rPr>
              <m:t>i</m:t>
            </m:r>
          </m:sub>
        </m:sSub>
      </m:oMath>
      <w:r w:rsidRPr="00A8126A">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λ</m:t>
            </m:r>
          </m:e>
          <m:sub>
            <m:r>
              <w:rPr>
                <w:rFonts w:ascii="Cambria Math" w:hAnsi="Cambria Math"/>
                <w:sz w:val="26"/>
                <w:szCs w:val="26"/>
              </w:rPr>
              <m:t>i</m:t>
            </m:r>
          </m:sub>
        </m:sSub>
        <m:r>
          <w:rPr>
            <w:rFonts w:ascii="Cambria Math"/>
            <w:sz w:val="26"/>
            <w:szCs w:val="26"/>
            <w:lang w:val="en-US"/>
          </w:rPr>
          <m:t>=</m:t>
        </m:r>
        <m:sSub>
          <m:sSubPr>
            <m:ctrlPr>
              <w:rPr>
                <w:rFonts w:ascii="Cambria Math" w:hAnsi="Cambria Math"/>
                <w:i/>
                <w:sz w:val="26"/>
                <w:szCs w:val="26"/>
              </w:rPr>
            </m:ctrlPr>
          </m:sSubPr>
          <m:e>
            <m:r>
              <w:rPr>
                <w:rFonts w:ascii="Cambria Math" w:hAnsi="Cambria Math"/>
                <w:sz w:val="26"/>
                <w:szCs w:val="26"/>
              </w:rPr>
              <m:t>k</m:t>
            </m:r>
          </m:e>
          <m:sub>
            <m:r>
              <w:rPr>
                <w:rFonts w:ascii="Cambria Math" w:hAnsi="Cambria Math"/>
                <w:sz w:val="26"/>
                <w:szCs w:val="26"/>
              </w:rPr>
              <m:t>y</m:t>
            </m:r>
          </m:sub>
        </m:sSub>
        <m:r>
          <w:rPr>
            <w:sz w:val="26"/>
            <w:szCs w:val="26"/>
            <w:lang w:val="en-US"/>
          </w:rPr>
          <m:t>∙</m:t>
        </m:r>
        <m:sSub>
          <m:sSubPr>
            <m:ctrlPr>
              <w:rPr>
                <w:rFonts w:ascii="Cambria Math" w:hAnsi="Cambria Math"/>
                <w:i/>
                <w:sz w:val="26"/>
                <w:szCs w:val="26"/>
              </w:rPr>
            </m:ctrlPr>
          </m:sSubPr>
          <m:e>
            <m:r>
              <w:rPr>
                <w:rFonts w:ascii="Cambria Math" w:hAnsi="Cambria Math"/>
                <w:sz w:val="26"/>
                <w:szCs w:val="26"/>
              </w:rPr>
              <m:t>λ</m:t>
            </m:r>
          </m:e>
          <m:sub>
            <m:r>
              <w:rPr>
                <w:rFonts w:ascii="Cambria Math"/>
                <w:sz w:val="26"/>
                <w:szCs w:val="26"/>
                <w:lang w:val="en-US"/>
              </w:rPr>
              <m:t>0</m:t>
            </m:r>
            <m:r>
              <w:rPr>
                <w:rFonts w:ascii="Cambria Math" w:hAnsi="Cambria Math"/>
                <w:sz w:val="26"/>
                <w:szCs w:val="26"/>
              </w:rPr>
              <m:t>i</m:t>
            </m:r>
          </m:sub>
        </m:sSub>
      </m:oMath>
      <w:r w:rsidR="00054AD5" w:rsidRPr="00A8126A">
        <w:rPr>
          <w:rFonts w:eastAsia="Times New Roman"/>
          <w:sz w:val="26"/>
          <w:szCs w:val="26"/>
        </w:rPr>
        <w:fldChar w:fldCharType="end"/>
      </w:r>
      <w:r w:rsidRPr="00A8126A">
        <w:rPr>
          <w:rFonts w:eastAsia="Times New Roman"/>
          <w:sz w:val="26"/>
          <w:szCs w:val="26"/>
          <w:lang w:val="en-US"/>
        </w:rPr>
        <w:t xml:space="preserve">. </w:t>
      </w:r>
    </w:p>
    <w:p w:rsidR="00A8126A" w:rsidRPr="00A8126A" w:rsidRDefault="00A8126A" w:rsidP="00854A00">
      <w:pPr>
        <w:widowControl w:val="0"/>
        <w:spacing w:line="276" w:lineRule="auto"/>
        <w:jc w:val="both"/>
        <w:rPr>
          <w:rFonts w:eastAsia="Times New Roman"/>
          <w:sz w:val="26"/>
          <w:szCs w:val="26"/>
          <w:lang w:val="en-US"/>
        </w:rPr>
      </w:pPr>
      <w:r w:rsidRPr="00A8126A">
        <w:rPr>
          <w:rFonts w:eastAsia="Times New Roman"/>
          <w:sz w:val="26"/>
          <w:szCs w:val="26"/>
          <w:lang w:val="en-US"/>
        </w:rPr>
        <w:t>Real şəraitdə uğursuzluğa təsir edən amillər çox ola bilər və bu amillərin hər birinin təsiri ayrılıqda öyrənilə bilərsə, o zaman normal şərait üçün məlum olan uğursuzluq intensivliyi əsasında real şərait üçün elementin uğursuzluq intensivliyi ümumi şəkildə aşağıdakı düsturla hesablana bilər [26, s.60-81]:</w:t>
      </w:r>
    </w:p>
    <w:p w:rsidR="00A8126A" w:rsidRPr="00DC0BE6" w:rsidRDefault="00054AD5" w:rsidP="00DC0BE6">
      <w:pPr>
        <w:widowControl w:val="0"/>
        <w:spacing w:line="240" w:lineRule="auto"/>
        <w:ind w:firstLine="0"/>
        <w:jc w:val="center"/>
        <w:rPr>
          <w:rFonts w:eastAsia="Times New Roman"/>
          <w:sz w:val="24"/>
          <w:szCs w:val="24"/>
        </w:rPr>
      </w:pPr>
      <m:oMathPara>
        <m:oMathParaPr>
          <m:jc m:val="center"/>
        </m:oMathParaPr>
        <m:oMath>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i</m:t>
              </m:r>
            </m:sub>
          </m:sSub>
          <m:r>
            <w:rPr>
              <w:rFonts w:ascii="Cambria Math"/>
              <w:sz w:val="24"/>
              <w:szCs w:val="24"/>
            </w:rPr>
            <m:t>=</m:t>
          </m:r>
          <m:sSub>
            <m:sSubPr>
              <m:ctrlPr>
                <w:rPr>
                  <w:rFonts w:ascii="Cambria Math" w:hAnsi="Cambria Math"/>
                  <w:i/>
                  <w:sz w:val="24"/>
                  <w:szCs w:val="24"/>
                </w:rPr>
              </m:ctrlPr>
            </m:sSubPr>
            <m:e>
              <m:r>
                <w:rPr>
                  <w:rFonts w:ascii="Cambria Math" w:hAnsi="Cambria Math"/>
                  <w:sz w:val="24"/>
                  <w:szCs w:val="24"/>
                </w:rPr>
                <m:t>λ</m:t>
              </m:r>
            </m:e>
            <m:sub>
              <m:r>
                <w:rPr>
                  <w:rFonts w:ascii="Cambria Math"/>
                  <w:sz w:val="24"/>
                  <w:szCs w:val="24"/>
                </w:rPr>
                <m:t>0</m:t>
              </m:r>
              <m:r>
                <w:rPr>
                  <w:rFonts w:ascii="Cambria Math" w:hAnsi="Cambria Math"/>
                  <w:sz w:val="24"/>
                  <w:szCs w:val="24"/>
                </w:rPr>
                <m:t>i</m:t>
              </m:r>
            </m:sub>
          </m:sSub>
          <m:r>
            <w:rPr>
              <w:sz w:val="24"/>
              <w:szCs w:val="24"/>
            </w:rPr>
            <m:t>∙</m:t>
          </m:r>
          <m:sSub>
            <m:sSubPr>
              <m:ctrlPr>
                <w:rPr>
                  <w:rFonts w:ascii="Cambria Math" w:hAnsi="Cambria Math"/>
                  <w:i/>
                  <w:sz w:val="24"/>
                  <w:szCs w:val="24"/>
                </w:rPr>
              </m:ctrlPr>
            </m:sSubPr>
            <m:e>
              <m:r>
                <w:rPr>
                  <w:rFonts w:ascii="Cambria Math" w:hAnsi="Cambria Math"/>
                  <w:sz w:val="24"/>
                  <w:szCs w:val="24"/>
                </w:rPr>
                <m:t>α</m:t>
              </m:r>
            </m:e>
            <m:sub>
              <m:r>
                <w:rPr>
                  <w:rFonts w:ascii="Cambria Math"/>
                  <w:sz w:val="24"/>
                  <w:szCs w:val="24"/>
                </w:rPr>
                <m:t>1</m:t>
              </m:r>
            </m:sub>
          </m:sSub>
          <m:r>
            <w:rPr>
              <w:sz w:val="24"/>
              <w:szCs w:val="24"/>
            </w:rPr>
            <m:t>∙</m:t>
          </m:r>
          <m:sSub>
            <m:sSubPr>
              <m:ctrlPr>
                <w:rPr>
                  <w:rFonts w:ascii="Cambria Math" w:hAnsi="Cambria Math"/>
                  <w:i/>
                  <w:sz w:val="24"/>
                  <w:szCs w:val="24"/>
                </w:rPr>
              </m:ctrlPr>
            </m:sSubPr>
            <m:e>
              <m:r>
                <w:rPr>
                  <w:rFonts w:ascii="Cambria Math" w:hAnsi="Cambria Math"/>
                  <w:sz w:val="24"/>
                  <w:szCs w:val="24"/>
                </w:rPr>
                <m:t>α</m:t>
              </m:r>
            </m:e>
            <m:sub>
              <m:r>
                <w:rPr>
                  <w:rFonts w:ascii="Cambria Math"/>
                  <w:sz w:val="24"/>
                  <w:szCs w:val="24"/>
                </w:rPr>
                <m:t>2</m:t>
              </m:r>
            </m:sub>
          </m:sSub>
          <m:r>
            <w:rPr>
              <w:sz w:val="24"/>
              <w:szCs w:val="24"/>
            </w:rPr>
            <m:t>∙…∙</m:t>
          </m:r>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n</m:t>
              </m:r>
            </m:sub>
          </m:sSub>
          <m:r>
            <w:rPr>
              <w:rFonts w:ascii="Cambria Math"/>
              <w:sz w:val="24"/>
              <w:szCs w:val="24"/>
            </w:rPr>
            <m:t>=</m:t>
          </m:r>
          <m:sSub>
            <m:sSubPr>
              <m:ctrlPr>
                <w:rPr>
                  <w:rFonts w:ascii="Cambria Math" w:hAnsi="Cambria Math"/>
                  <w:i/>
                  <w:sz w:val="24"/>
                  <w:szCs w:val="24"/>
                </w:rPr>
              </m:ctrlPr>
            </m:sSubPr>
            <m:e>
              <m:r>
                <w:rPr>
                  <w:rFonts w:ascii="Cambria Math" w:hAnsi="Cambria Math"/>
                  <w:sz w:val="24"/>
                  <w:szCs w:val="24"/>
                </w:rPr>
                <m:t>λ</m:t>
              </m:r>
            </m:e>
            <m:sub>
              <m:r>
                <w:rPr>
                  <w:rFonts w:ascii="Cambria Math"/>
                  <w:sz w:val="24"/>
                  <w:szCs w:val="24"/>
                </w:rPr>
                <m:t>0</m:t>
              </m:r>
              <m:r>
                <w:rPr>
                  <w:rFonts w:ascii="Cambria Math" w:hAnsi="Cambria Math"/>
                  <w:sz w:val="24"/>
                  <w:szCs w:val="24"/>
                </w:rPr>
                <m:t>i</m:t>
              </m:r>
            </m:sub>
          </m:sSub>
          <m:nary>
            <m:naryPr>
              <m:chr m:val="∏"/>
              <m:limLoc m:val="undOvr"/>
              <m:ctrlPr>
                <w:rPr>
                  <w:rFonts w:ascii="Cambria Math" w:hAnsi="Cambria Math"/>
                  <w:i/>
                  <w:sz w:val="24"/>
                  <w:szCs w:val="24"/>
                </w:rPr>
              </m:ctrlPr>
            </m:naryPr>
            <m:sub>
              <m:r>
                <w:rPr>
                  <w:rFonts w:ascii="Cambria Math" w:hAnsi="Cambria Math"/>
                  <w:sz w:val="24"/>
                  <w:szCs w:val="24"/>
                </w:rPr>
                <m:t>i</m:t>
              </m:r>
              <m:r>
                <w:rPr>
                  <w:rFonts w:ascii="Cambria Math"/>
                  <w:sz w:val="24"/>
                  <w:szCs w:val="24"/>
                </w:rPr>
                <m:t>=1</m:t>
              </m:r>
            </m:sub>
            <m:sup>
              <m:r>
                <w:rPr>
                  <w:rFonts w:ascii="Cambria Math" w:hAnsi="Cambria Math"/>
                  <w:sz w:val="24"/>
                  <w:szCs w:val="24"/>
                </w:rPr>
                <m:t>n</m:t>
              </m:r>
            </m:sup>
            <m:e>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i</m:t>
                  </m:r>
                </m:sub>
              </m:sSub>
            </m:e>
          </m:nary>
          <m:r>
            <w:rPr>
              <w:rFonts w:ascii="Cambria Math"/>
              <w:sz w:val="24"/>
              <w:szCs w:val="24"/>
            </w:rPr>
            <m:t>,                             (33)</m:t>
          </m:r>
        </m:oMath>
      </m:oMathPara>
    </w:p>
    <w:p w:rsidR="00A8126A" w:rsidRPr="00A8126A" w:rsidRDefault="00A8126A" w:rsidP="00854A00">
      <w:pPr>
        <w:widowControl w:val="0"/>
        <w:spacing w:line="276" w:lineRule="auto"/>
        <w:jc w:val="both"/>
        <w:rPr>
          <w:rFonts w:eastAsia="Times New Roman"/>
          <w:sz w:val="26"/>
          <w:szCs w:val="26"/>
          <w:lang w:val="en-US"/>
        </w:rPr>
      </w:pPr>
      <w:r w:rsidRPr="00A8126A">
        <w:rPr>
          <w:rFonts w:eastAsia="Times New Roman"/>
          <w:sz w:val="26"/>
          <w:szCs w:val="26"/>
          <w:lang w:val="en-US"/>
        </w:rPr>
        <w:t xml:space="preserve">Burada: </w:t>
      </w:r>
    </w:p>
    <w:p w:rsidR="00A8126A" w:rsidRPr="00A8126A" w:rsidRDefault="00054AD5" w:rsidP="00854A00">
      <w:pPr>
        <w:widowControl w:val="0"/>
        <w:spacing w:line="276" w:lineRule="auto"/>
        <w:jc w:val="both"/>
        <w:rPr>
          <w:rFonts w:eastAsia="Times New Roman"/>
          <w:sz w:val="26"/>
          <w:szCs w:val="26"/>
          <w:lang w:val="en-US"/>
        </w:rPr>
      </w:pPr>
      <w:r w:rsidRPr="00A8126A">
        <w:rPr>
          <w:rFonts w:eastAsia="Times New Roman"/>
          <w:sz w:val="26"/>
          <w:szCs w:val="26"/>
        </w:rPr>
        <w:fldChar w:fldCharType="begin"/>
      </w:r>
      <w:r w:rsidR="00A8126A" w:rsidRPr="00A8126A">
        <w:rPr>
          <w:rFonts w:eastAsia="Times New Roman"/>
          <w:sz w:val="26"/>
          <w:szCs w:val="26"/>
          <w:lang w:val="en-US"/>
        </w:rPr>
        <w:instrText xml:space="preserve"> QUOTE </w:instrText>
      </w:r>
      <m:oMath>
        <m:sSub>
          <m:sSubPr>
            <m:ctrlPr>
              <w:rPr>
                <w:rFonts w:ascii="Cambria Math" w:hAnsi="Cambria Math"/>
                <w:i/>
                <w:sz w:val="26"/>
                <w:szCs w:val="26"/>
              </w:rPr>
            </m:ctrlPr>
          </m:sSubPr>
          <m:e>
            <m:r>
              <w:rPr>
                <w:rFonts w:ascii="Cambria Math" w:hAnsi="Cambria Math"/>
                <w:sz w:val="26"/>
                <w:szCs w:val="26"/>
              </w:rPr>
              <m:t>λ</m:t>
            </m:r>
          </m:e>
          <m:sub>
            <m:r>
              <w:rPr>
                <w:rFonts w:ascii="Cambria Math"/>
                <w:sz w:val="26"/>
                <w:szCs w:val="26"/>
                <w:lang w:val="en-US"/>
              </w:rPr>
              <m:t>0</m:t>
            </m:r>
            <m:r>
              <w:rPr>
                <w:rFonts w:ascii="Cambria Math" w:hAnsi="Cambria Math"/>
                <w:sz w:val="26"/>
                <w:szCs w:val="26"/>
              </w:rPr>
              <m:t>i</m:t>
            </m:r>
          </m:sub>
        </m:sSub>
      </m:oMath>
      <w:r w:rsidR="00A8126A" w:rsidRPr="00A8126A">
        <w:rPr>
          <w:rFonts w:eastAsia="Times New Roman"/>
          <w:sz w:val="26"/>
          <w:szCs w:val="26"/>
          <w:lang w:val="en-US"/>
        </w:rPr>
        <w:instrText xml:space="preserve"> </w:instrText>
      </w:r>
      <w:r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λ</m:t>
            </m:r>
          </m:e>
          <m:sub>
            <m:r>
              <w:rPr>
                <w:rFonts w:ascii="Cambria Math"/>
                <w:sz w:val="26"/>
                <w:szCs w:val="26"/>
                <w:lang w:val="en-US"/>
              </w:rPr>
              <m:t>0</m:t>
            </m:r>
            <m:r>
              <w:rPr>
                <w:rFonts w:ascii="Cambria Math" w:hAnsi="Cambria Math"/>
                <w:sz w:val="26"/>
                <w:szCs w:val="26"/>
              </w:rPr>
              <m:t>i</m:t>
            </m:r>
          </m:sub>
        </m:sSub>
      </m:oMath>
      <w:r w:rsidRPr="00A8126A">
        <w:rPr>
          <w:rFonts w:eastAsia="Times New Roman"/>
          <w:sz w:val="26"/>
          <w:szCs w:val="26"/>
        </w:rPr>
        <w:fldChar w:fldCharType="end"/>
      </w:r>
      <w:r w:rsidR="00A8126A" w:rsidRPr="00A8126A">
        <w:rPr>
          <w:rFonts w:eastAsia="Times New Roman"/>
          <w:sz w:val="26"/>
          <w:szCs w:val="26"/>
          <w:lang w:val="en-US"/>
        </w:rPr>
        <w:t>-normal şəraitdə elementin uğursuzluq intensivliyi;</w:t>
      </w:r>
    </w:p>
    <w:p w:rsidR="00A8126A" w:rsidRPr="00A8126A" w:rsidRDefault="00054AD5" w:rsidP="00854A00">
      <w:pPr>
        <w:widowControl w:val="0"/>
        <w:spacing w:line="276" w:lineRule="auto"/>
        <w:jc w:val="both"/>
        <w:rPr>
          <w:rFonts w:eastAsia="Times New Roman"/>
          <w:sz w:val="26"/>
          <w:szCs w:val="26"/>
          <w:lang w:val="en-US"/>
        </w:rPr>
      </w:pPr>
      <w:r w:rsidRPr="00A8126A">
        <w:rPr>
          <w:rFonts w:eastAsia="Times New Roman"/>
          <w:sz w:val="26"/>
          <w:szCs w:val="26"/>
        </w:rPr>
        <w:fldChar w:fldCharType="begin"/>
      </w:r>
      <w:r w:rsidR="00A8126A" w:rsidRPr="00A8126A">
        <w:rPr>
          <w:rFonts w:eastAsia="Times New Roman"/>
          <w:sz w:val="26"/>
          <w:szCs w:val="26"/>
          <w:lang w:val="en-US"/>
        </w:rPr>
        <w:instrText xml:space="preserve"> QUOTE </w:instrText>
      </w:r>
      <m:oMath>
        <m:sSub>
          <m:sSubPr>
            <m:ctrlPr>
              <w:rPr>
                <w:rFonts w:ascii="Cambria Math" w:hAnsi="Cambria Math"/>
                <w:i/>
                <w:sz w:val="26"/>
                <w:szCs w:val="26"/>
              </w:rPr>
            </m:ctrlPr>
          </m:sSubPr>
          <m:e>
            <m:r>
              <w:rPr>
                <w:rFonts w:ascii="Cambria Math" w:hAnsi="Cambria Math"/>
                <w:sz w:val="26"/>
                <w:szCs w:val="26"/>
              </w:rPr>
              <m:t>α</m:t>
            </m:r>
          </m:e>
          <m:sub>
            <m:r>
              <w:rPr>
                <w:rFonts w:ascii="Cambria Math"/>
                <w:sz w:val="26"/>
                <w:szCs w:val="26"/>
                <w:lang w:val="en-US"/>
              </w:rPr>
              <m:t>1</m:t>
            </m:r>
          </m:sub>
        </m:sSub>
        <m:r>
          <w:rPr>
            <w:sz w:val="26"/>
            <w:szCs w:val="26"/>
            <w:lang w:val="en-US"/>
          </w:rPr>
          <m:t>∙</m:t>
        </m:r>
        <m:sSub>
          <m:sSubPr>
            <m:ctrlPr>
              <w:rPr>
                <w:rFonts w:ascii="Cambria Math" w:hAnsi="Cambria Math"/>
                <w:i/>
                <w:sz w:val="26"/>
                <w:szCs w:val="26"/>
              </w:rPr>
            </m:ctrlPr>
          </m:sSubPr>
          <m:e>
            <m:r>
              <w:rPr>
                <w:rFonts w:ascii="Cambria Math" w:hAnsi="Cambria Math"/>
                <w:sz w:val="26"/>
                <w:szCs w:val="26"/>
              </w:rPr>
              <m:t>α</m:t>
            </m:r>
          </m:e>
          <m:sub>
            <m:r>
              <w:rPr>
                <w:rFonts w:ascii="Cambria Math"/>
                <w:sz w:val="26"/>
                <w:szCs w:val="26"/>
                <w:lang w:val="en-US"/>
              </w:rPr>
              <m:t>2</m:t>
            </m:r>
          </m:sub>
        </m:sSub>
        <m:r>
          <w:rPr>
            <w:sz w:val="26"/>
            <w:szCs w:val="26"/>
            <w:lang w:val="en-US"/>
          </w:rPr>
          <m:t>∙…∙</m:t>
        </m:r>
        <m:sSub>
          <m:sSubPr>
            <m:ctrlPr>
              <w:rPr>
                <w:rFonts w:ascii="Cambria Math" w:hAnsi="Cambria Math"/>
                <w:i/>
                <w:sz w:val="26"/>
                <w:szCs w:val="26"/>
              </w:rPr>
            </m:ctrlPr>
          </m:sSubPr>
          <m:e>
            <m:r>
              <w:rPr>
                <w:rFonts w:ascii="Cambria Math" w:hAnsi="Cambria Math"/>
                <w:sz w:val="26"/>
                <w:szCs w:val="26"/>
              </w:rPr>
              <m:t>α</m:t>
            </m:r>
          </m:e>
          <m:sub>
            <m:r>
              <w:rPr>
                <w:rFonts w:ascii="Cambria Math" w:hAnsi="Cambria Math"/>
                <w:sz w:val="26"/>
                <w:szCs w:val="26"/>
              </w:rPr>
              <m:t>n</m:t>
            </m:r>
          </m:sub>
        </m:sSub>
      </m:oMath>
      <w:r w:rsidR="00A8126A" w:rsidRPr="00A8126A">
        <w:rPr>
          <w:rFonts w:eastAsia="Times New Roman"/>
          <w:sz w:val="26"/>
          <w:szCs w:val="26"/>
          <w:lang w:val="en-US"/>
        </w:rPr>
        <w:instrText xml:space="preserve"> </w:instrText>
      </w:r>
      <w:r w:rsidRPr="00A8126A">
        <w:rPr>
          <w:rFonts w:eastAsia="Times New Roman"/>
          <w:sz w:val="26"/>
          <w:szCs w:val="26"/>
        </w:rPr>
        <w:fldChar w:fldCharType="separate"/>
      </w:r>
      <m:oMath>
        <m:sSub>
          <m:sSubPr>
            <m:ctrlPr>
              <w:rPr>
                <w:rFonts w:ascii="Cambria Math" w:hAnsi="Cambria Math"/>
                <w:i/>
                <w:sz w:val="26"/>
                <w:szCs w:val="26"/>
              </w:rPr>
            </m:ctrlPr>
          </m:sSubPr>
          <m:e>
            <m:r>
              <w:rPr>
                <w:rFonts w:ascii="Cambria Math" w:hAnsi="Cambria Math"/>
                <w:sz w:val="26"/>
                <w:szCs w:val="26"/>
              </w:rPr>
              <m:t>α</m:t>
            </m:r>
          </m:e>
          <m:sub>
            <m:r>
              <w:rPr>
                <w:rFonts w:ascii="Cambria Math"/>
                <w:sz w:val="26"/>
                <w:szCs w:val="26"/>
                <w:lang w:val="en-US"/>
              </w:rPr>
              <m:t>1</m:t>
            </m:r>
          </m:sub>
        </m:sSub>
        <m:r>
          <w:rPr>
            <w:sz w:val="26"/>
            <w:szCs w:val="26"/>
            <w:lang w:val="en-US"/>
          </w:rPr>
          <m:t>∙</m:t>
        </m:r>
        <m:sSub>
          <m:sSubPr>
            <m:ctrlPr>
              <w:rPr>
                <w:rFonts w:ascii="Cambria Math" w:hAnsi="Cambria Math"/>
                <w:i/>
                <w:sz w:val="26"/>
                <w:szCs w:val="26"/>
              </w:rPr>
            </m:ctrlPr>
          </m:sSubPr>
          <m:e>
            <m:r>
              <w:rPr>
                <w:rFonts w:ascii="Cambria Math" w:hAnsi="Cambria Math"/>
                <w:sz w:val="26"/>
                <w:szCs w:val="26"/>
              </w:rPr>
              <m:t>α</m:t>
            </m:r>
          </m:e>
          <m:sub>
            <m:r>
              <w:rPr>
                <w:rFonts w:ascii="Cambria Math"/>
                <w:sz w:val="26"/>
                <w:szCs w:val="26"/>
                <w:lang w:val="en-US"/>
              </w:rPr>
              <m:t>2</m:t>
            </m:r>
          </m:sub>
        </m:sSub>
        <m:r>
          <w:rPr>
            <w:sz w:val="26"/>
            <w:szCs w:val="26"/>
            <w:lang w:val="en-US"/>
          </w:rPr>
          <m:t>∙…∙</m:t>
        </m:r>
        <m:sSub>
          <m:sSubPr>
            <m:ctrlPr>
              <w:rPr>
                <w:rFonts w:ascii="Cambria Math" w:hAnsi="Cambria Math"/>
                <w:i/>
                <w:sz w:val="26"/>
                <w:szCs w:val="26"/>
              </w:rPr>
            </m:ctrlPr>
          </m:sSubPr>
          <m:e>
            <m:r>
              <w:rPr>
                <w:rFonts w:ascii="Cambria Math" w:hAnsi="Cambria Math"/>
                <w:sz w:val="26"/>
                <w:szCs w:val="26"/>
              </w:rPr>
              <m:t>α</m:t>
            </m:r>
          </m:e>
          <m:sub>
            <m:r>
              <w:rPr>
                <w:rFonts w:ascii="Cambria Math" w:hAnsi="Cambria Math"/>
                <w:sz w:val="26"/>
                <w:szCs w:val="26"/>
              </w:rPr>
              <m:t>n</m:t>
            </m:r>
          </m:sub>
        </m:sSub>
      </m:oMath>
      <w:r w:rsidRPr="00A8126A">
        <w:rPr>
          <w:rFonts w:eastAsia="Times New Roman"/>
          <w:sz w:val="26"/>
          <w:szCs w:val="26"/>
        </w:rPr>
        <w:fldChar w:fldCharType="end"/>
      </w:r>
      <w:r w:rsidR="00A8126A" w:rsidRPr="00A8126A">
        <w:rPr>
          <w:rFonts w:eastAsia="Times New Roman"/>
          <w:sz w:val="26"/>
          <w:szCs w:val="26"/>
          <w:lang w:val="en-US"/>
        </w:rPr>
        <w:t>-müxtəlif amillərin təsirindən asılı olaraq düzəliş əmsalları.</w:t>
      </w:r>
    </w:p>
    <w:p w:rsidR="00A8126A" w:rsidRPr="00A8126A" w:rsidRDefault="00A8126A" w:rsidP="00854A00">
      <w:pPr>
        <w:widowControl w:val="0"/>
        <w:spacing w:line="276" w:lineRule="auto"/>
        <w:jc w:val="both"/>
        <w:rPr>
          <w:rFonts w:eastAsia="Times New Roman"/>
          <w:sz w:val="26"/>
          <w:szCs w:val="26"/>
          <w:lang w:val="en-US"/>
        </w:rPr>
      </w:pPr>
      <w:r w:rsidRPr="00A8126A">
        <w:rPr>
          <w:rFonts w:eastAsia="Times New Roman"/>
          <w:sz w:val="26"/>
          <w:szCs w:val="26"/>
          <w:lang w:val="en-US"/>
        </w:rPr>
        <w:t xml:space="preserve">Hesablama zamanı etibarlılıq parametrlərinin interval qiymətləndirilməsi daha məqsədəuyğundur. Bu zaman qəbul edilir ki, elementlərin uğursuzluq intensivliyi təsadüfi hadisədir, uğursuzluq intensivliyinin təyin edilmiş qiymətlər çoxluğu isə təsadüfi hadisələrin baş yığınından götürülmüşdür. Səhihlik ehtimalı </w:t>
      </w:r>
      <w:r w:rsidR="00054AD5" w:rsidRPr="00A8126A">
        <w:rPr>
          <w:rFonts w:eastAsia="Times New Roman"/>
          <w:sz w:val="26"/>
          <w:szCs w:val="26"/>
        </w:rPr>
        <w:fldChar w:fldCharType="begin"/>
      </w:r>
      <w:r w:rsidRPr="00A8126A">
        <w:rPr>
          <w:rFonts w:eastAsia="Times New Roman"/>
          <w:sz w:val="26"/>
          <w:szCs w:val="26"/>
          <w:lang w:val="en-US"/>
        </w:rPr>
        <w:instrText xml:space="preserve"> QUOTE </w:instrText>
      </w:r>
      <m:oMath>
        <m:r>
          <w:rPr>
            <w:rFonts w:ascii="Cambria Math" w:eastAsia="Times New Roman" w:hAnsi="Cambria Math"/>
            <w:sz w:val="26"/>
            <w:szCs w:val="26"/>
          </w:rPr>
          <m:t>γ</m:t>
        </m:r>
      </m:oMath>
      <w:r w:rsidRPr="00A8126A">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γ</m:t>
        </m:r>
      </m:oMath>
      <w:r w:rsidR="00054AD5" w:rsidRPr="00A8126A">
        <w:rPr>
          <w:rFonts w:eastAsia="Times New Roman"/>
          <w:sz w:val="26"/>
          <w:szCs w:val="26"/>
        </w:rPr>
        <w:fldChar w:fldCharType="end"/>
      </w:r>
      <w:r w:rsidRPr="00A8126A">
        <w:rPr>
          <w:rFonts w:eastAsia="Times New Roman"/>
          <w:sz w:val="26"/>
          <w:szCs w:val="26"/>
          <w:lang w:val="en-US"/>
        </w:rPr>
        <w:t xml:space="preserve"> əsasında </w:t>
      </w:r>
      <w:r w:rsidR="00054AD5" w:rsidRPr="00A8126A">
        <w:rPr>
          <w:rFonts w:eastAsia="Times New Roman"/>
          <w:sz w:val="26"/>
          <w:szCs w:val="26"/>
        </w:rPr>
        <w:fldChar w:fldCharType="begin"/>
      </w:r>
      <w:r w:rsidRPr="00A8126A">
        <w:rPr>
          <w:rFonts w:eastAsia="Times New Roman"/>
          <w:sz w:val="26"/>
          <w:szCs w:val="26"/>
          <w:lang w:val="en-US"/>
        </w:rPr>
        <w:instrText xml:space="preserve"> QUOTE </w:instrText>
      </w:r>
      <m:oMath>
        <m:r>
          <w:rPr>
            <w:rFonts w:ascii="Cambria Math" w:eastAsia="Times New Roman" w:hAnsi="Cambria Math"/>
            <w:sz w:val="26"/>
            <w:szCs w:val="26"/>
          </w:rPr>
          <m:t>P</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Pr="00A8126A">
        <w:rPr>
          <w:rFonts w:eastAsia="Times New Roman"/>
          <w:sz w:val="26"/>
          <w:szCs w:val="26"/>
          <w:lang w:val="en-US"/>
        </w:rPr>
        <w:instrText xml:space="preserve"> </w:instrText>
      </w:r>
      <w:r w:rsidR="00054AD5" w:rsidRPr="00A8126A">
        <w:rPr>
          <w:rFonts w:eastAsia="Times New Roman"/>
          <w:sz w:val="26"/>
          <w:szCs w:val="26"/>
        </w:rPr>
        <w:fldChar w:fldCharType="separate"/>
      </w:r>
      <m:oMath>
        <m:r>
          <w:rPr>
            <w:rFonts w:ascii="Cambria Math" w:eastAsia="Times New Roman" w:hAnsi="Cambria Math"/>
            <w:sz w:val="26"/>
            <w:szCs w:val="26"/>
          </w:rPr>
          <m:t>P</m:t>
        </m:r>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00054AD5" w:rsidRPr="00A8126A">
        <w:rPr>
          <w:rFonts w:eastAsia="Times New Roman"/>
          <w:sz w:val="26"/>
          <w:szCs w:val="26"/>
        </w:rPr>
        <w:fldChar w:fldCharType="end"/>
      </w:r>
      <w:r w:rsidRPr="00A8126A">
        <w:rPr>
          <w:rFonts w:eastAsia="Times New Roman"/>
          <w:sz w:val="26"/>
          <w:szCs w:val="26"/>
          <w:lang w:val="en-US"/>
        </w:rPr>
        <w:t xml:space="preserve"> ehtimalının </w:t>
      </w:r>
      <w:r w:rsidR="00054AD5" w:rsidRPr="00A8126A">
        <w:rPr>
          <w:rFonts w:eastAsia="Times New Roman"/>
          <w:sz w:val="26"/>
          <w:szCs w:val="26"/>
        </w:rPr>
        <w:fldChar w:fldCharType="begin"/>
      </w:r>
      <w:r w:rsidRPr="00A8126A">
        <w:rPr>
          <w:rFonts w:eastAsia="Times New Roman"/>
          <w:sz w:val="26"/>
          <w:szCs w:val="26"/>
          <w:lang w:val="en-US"/>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hAnsi="Cambria Math"/>
                <w:sz w:val="26"/>
                <w:szCs w:val="26"/>
              </w:rPr>
              <m:t>y</m:t>
            </m:r>
          </m:sub>
        </m:sSub>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Pr="00A8126A">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hAnsi="Cambria Math"/>
                <w:sz w:val="26"/>
                <w:szCs w:val="26"/>
              </w:rPr>
              <m:t>y</m:t>
            </m:r>
          </m:sub>
        </m:sSub>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00054AD5" w:rsidRPr="00A8126A">
        <w:rPr>
          <w:rFonts w:eastAsia="Times New Roman"/>
          <w:sz w:val="26"/>
          <w:szCs w:val="26"/>
        </w:rPr>
        <w:fldChar w:fldCharType="end"/>
      </w:r>
      <w:r w:rsidRPr="00A8126A">
        <w:rPr>
          <w:rFonts w:eastAsia="Times New Roman"/>
          <w:sz w:val="26"/>
          <w:szCs w:val="26"/>
          <w:lang w:val="en-US"/>
        </w:rPr>
        <w:t xml:space="preserve"> yuxarı və </w:t>
      </w:r>
      <w:r w:rsidR="00054AD5" w:rsidRPr="00A8126A">
        <w:rPr>
          <w:rFonts w:eastAsia="Times New Roman"/>
          <w:sz w:val="26"/>
          <w:szCs w:val="26"/>
        </w:rPr>
        <w:fldChar w:fldCharType="begin"/>
      </w:r>
      <w:r w:rsidRPr="00A8126A">
        <w:rPr>
          <w:rFonts w:eastAsia="Times New Roman"/>
          <w:sz w:val="26"/>
          <w:szCs w:val="26"/>
          <w:lang w:val="en-US"/>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hAnsi="Cambria Math"/>
                <w:sz w:val="26"/>
                <w:szCs w:val="26"/>
              </w:rPr>
              <m:t>a</m:t>
            </m:r>
          </m:sub>
        </m:sSub>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Pr="00A8126A">
        <w:rPr>
          <w:rFonts w:eastAsia="Times New Roman"/>
          <w:sz w:val="26"/>
          <w:szCs w:val="26"/>
          <w:lang w:val="en-US"/>
        </w:rPr>
        <w:instrText xml:space="preserve"> </w:instrText>
      </w:r>
      <w:r w:rsidR="00054AD5"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hAnsi="Cambria Math"/>
                <w:sz w:val="26"/>
                <w:szCs w:val="26"/>
              </w:rPr>
              <m:t>a</m:t>
            </m:r>
          </m:sub>
        </m:sSub>
        <m:r>
          <w:rPr>
            <w:rFonts w:ascii="Cambria Math" w:eastAsia="Times New Roman"/>
            <w:sz w:val="26"/>
            <w:szCs w:val="26"/>
            <w:lang w:val="en-US"/>
          </w:rPr>
          <m:t>(</m:t>
        </m:r>
        <m:r>
          <w:rPr>
            <w:rFonts w:ascii="Cambria Math" w:eastAsia="Times New Roman" w:hAnsi="Cambria Math"/>
            <w:sz w:val="26"/>
            <w:szCs w:val="26"/>
          </w:rPr>
          <m:t>t</m:t>
        </m:r>
        <m:r>
          <w:rPr>
            <w:rFonts w:ascii="Cambria Math" w:eastAsia="Times New Roman"/>
            <w:sz w:val="26"/>
            <w:szCs w:val="26"/>
            <w:lang w:val="en-US"/>
          </w:rPr>
          <m:t>)</m:t>
        </m:r>
      </m:oMath>
      <w:r w:rsidR="00054AD5" w:rsidRPr="00A8126A">
        <w:rPr>
          <w:rFonts w:eastAsia="Times New Roman"/>
          <w:sz w:val="26"/>
          <w:szCs w:val="26"/>
        </w:rPr>
        <w:fldChar w:fldCharType="end"/>
      </w:r>
      <w:r w:rsidRPr="00A8126A">
        <w:rPr>
          <w:rFonts w:eastAsia="Times New Roman"/>
          <w:sz w:val="26"/>
          <w:szCs w:val="26"/>
          <w:lang w:val="en-US"/>
        </w:rPr>
        <w:t xml:space="preserve"> aşağı səhihlik hədləri aşağıdakı tənliklər əsasında təyin edilə bilər [26, s.67, 27, s.173-191, 32, s.80-108]:</w:t>
      </w:r>
    </w:p>
    <w:p w:rsidR="00A8126A" w:rsidRPr="00DC0BE6" w:rsidRDefault="00054AD5" w:rsidP="00DC0BE6">
      <w:pPr>
        <w:widowControl w:val="0"/>
        <w:spacing w:line="240" w:lineRule="auto"/>
        <w:ind w:firstLine="0"/>
        <w:jc w:val="center"/>
        <w:rPr>
          <w:sz w:val="24"/>
          <w:szCs w:val="24"/>
        </w:rPr>
      </w:pPr>
      <w:r w:rsidRPr="00DC0BE6">
        <w:rPr>
          <w:rFonts w:eastAsia="Times New Roman"/>
          <w:sz w:val="24"/>
          <w:szCs w:val="24"/>
        </w:rPr>
        <w:fldChar w:fldCharType="begin"/>
      </w:r>
      <w:r w:rsidR="00A8126A" w:rsidRPr="00DC0BE6">
        <w:rPr>
          <w:rFonts w:eastAsia="Times New Roman"/>
          <w:sz w:val="24"/>
          <w:szCs w:val="24"/>
        </w:rPr>
        <w:instrText xml:space="preserve"> QUOTE </w:instrText>
      </w: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y</m:t>
            </m:r>
          </m:sub>
        </m:sSub>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0</m:t>
            </m:r>
          </m:sub>
        </m:sSub>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z</m:t>
            </m:r>
          </m:e>
          <m:sub>
            <m:r>
              <w:rPr>
                <w:rFonts w:ascii="Cambria Math" w:eastAsia="Times New Roman"/>
                <w:sz w:val="24"/>
                <w:szCs w:val="24"/>
              </w:rPr>
              <m:t>(1+</m:t>
            </m:r>
            <m:r>
              <w:rPr>
                <w:rFonts w:ascii="Cambria Math" w:eastAsia="Times New Roman" w:hAnsi="Cambria Math"/>
                <w:sz w:val="24"/>
                <w:szCs w:val="24"/>
              </w:rPr>
              <m:t>γ</m:t>
            </m:r>
            <m:r>
              <w:rPr>
                <w:rFonts w:ascii="Cambria Math" w:eastAsia="Times New Roman"/>
                <w:sz w:val="24"/>
                <w:szCs w:val="24"/>
              </w:rPr>
              <m:t>)/2</m:t>
            </m:r>
          </m:sub>
        </m:sSub>
        <m:r>
          <w:rPr>
            <w:rFonts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σ</m:t>
            </m:r>
          </m:e>
          <m:sub>
            <m:r>
              <w:rPr>
                <w:rFonts w:ascii="Cambria Math" w:eastAsia="Times New Roman" w:hAnsi="Cambria Math"/>
                <w:sz w:val="24"/>
                <w:szCs w:val="24"/>
              </w:rPr>
              <m:t>p</m:t>
            </m:r>
            <m:r>
              <w:rPr>
                <w:rFonts w:ascii="Cambria Math" w:eastAsia="Times New Roman"/>
                <w:sz w:val="24"/>
                <w:szCs w:val="24"/>
              </w:rPr>
              <m:t>(</m:t>
            </m:r>
            <m:r>
              <w:rPr>
                <w:rFonts w:ascii="Cambria Math" w:eastAsia="Times New Roman" w:hAnsi="Cambria Math"/>
                <w:sz w:val="24"/>
                <w:szCs w:val="24"/>
              </w:rPr>
              <m:t>t</m:t>
            </m:r>
            <m:r>
              <w:rPr>
                <w:rFonts w:ascii="Cambria Math" w:eastAsia="Times New Roman"/>
                <w:sz w:val="24"/>
                <w:szCs w:val="24"/>
              </w:rPr>
              <m:t>)</m:t>
            </m:r>
          </m:sub>
        </m:sSub>
        <m:r>
          <w:rPr>
            <w:rFonts w:ascii="Cambria Math" w:eastAsia="Times New Roman"/>
            <w:sz w:val="24"/>
            <w:szCs w:val="24"/>
          </w:rPr>
          <m:t>,                                     (34)</m:t>
        </m:r>
      </m:oMath>
      <w:r w:rsidR="00A8126A" w:rsidRPr="00DC0BE6">
        <w:rPr>
          <w:rFonts w:eastAsia="Times New Roman"/>
          <w:sz w:val="24"/>
          <w:szCs w:val="24"/>
        </w:rPr>
        <w:instrText xml:space="preserve"> </w:instrText>
      </w:r>
      <w:r w:rsidRPr="00DC0BE6">
        <w:rPr>
          <w:rFonts w:eastAsia="Times New Roman"/>
          <w:sz w:val="24"/>
          <w:szCs w:val="24"/>
        </w:rPr>
        <w:fldChar w:fldCharType="separate"/>
      </w: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y</m:t>
            </m:r>
          </m:sub>
        </m:sSub>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0</m:t>
            </m:r>
          </m:sub>
        </m:sSub>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z</m:t>
            </m:r>
          </m:e>
          <m:sub>
            <m:r>
              <w:rPr>
                <w:rFonts w:ascii="Cambria Math" w:eastAsia="Times New Roman"/>
                <w:sz w:val="24"/>
                <w:szCs w:val="24"/>
              </w:rPr>
              <m:t>(1+</m:t>
            </m:r>
            <m:r>
              <w:rPr>
                <w:rFonts w:ascii="Cambria Math" w:eastAsia="Times New Roman" w:hAnsi="Cambria Math"/>
                <w:sz w:val="24"/>
                <w:szCs w:val="24"/>
              </w:rPr>
              <m:t>γ</m:t>
            </m:r>
            <m:r>
              <w:rPr>
                <w:rFonts w:ascii="Cambria Math" w:eastAsia="Times New Roman"/>
                <w:sz w:val="24"/>
                <w:szCs w:val="24"/>
              </w:rPr>
              <m:t>)/2</m:t>
            </m:r>
          </m:sub>
        </m:sSub>
        <m:r>
          <w:rPr>
            <w:rFonts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σ</m:t>
            </m:r>
          </m:e>
          <m:sub>
            <m:r>
              <w:rPr>
                <w:rFonts w:ascii="Cambria Math" w:eastAsia="Times New Roman" w:hAnsi="Cambria Math"/>
                <w:sz w:val="24"/>
                <w:szCs w:val="24"/>
              </w:rPr>
              <m:t>p</m:t>
            </m:r>
            <m:r>
              <w:rPr>
                <w:rFonts w:ascii="Cambria Math" w:eastAsia="Times New Roman"/>
                <w:sz w:val="24"/>
                <w:szCs w:val="24"/>
              </w:rPr>
              <m:t>(</m:t>
            </m:r>
            <m:r>
              <w:rPr>
                <w:rFonts w:ascii="Cambria Math" w:eastAsia="Times New Roman" w:hAnsi="Cambria Math"/>
                <w:sz w:val="24"/>
                <w:szCs w:val="24"/>
              </w:rPr>
              <m:t>t</m:t>
            </m:r>
            <m:r>
              <w:rPr>
                <w:rFonts w:ascii="Cambria Math" w:eastAsia="Times New Roman"/>
                <w:sz w:val="24"/>
                <w:szCs w:val="24"/>
              </w:rPr>
              <m:t>)</m:t>
            </m:r>
          </m:sub>
        </m:sSub>
        <m:r>
          <w:rPr>
            <w:rFonts w:ascii="Cambria Math" w:eastAsia="Times New Roman"/>
            <w:sz w:val="24"/>
            <w:szCs w:val="24"/>
          </w:rPr>
          <m:t>,                                     (34)</m:t>
        </m:r>
      </m:oMath>
      <w:r w:rsidRPr="00DC0BE6">
        <w:rPr>
          <w:rFonts w:eastAsia="Times New Roman"/>
          <w:sz w:val="24"/>
          <w:szCs w:val="24"/>
        </w:rPr>
        <w:fldChar w:fldCharType="end"/>
      </w:r>
    </w:p>
    <w:p w:rsidR="00A8126A" w:rsidRPr="00DC0BE6" w:rsidRDefault="00054AD5" w:rsidP="00DC0BE6">
      <w:pPr>
        <w:widowControl w:val="0"/>
        <w:spacing w:line="240" w:lineRule="auto"/>
        <w:ind w:firstLine="0"/>
        <w:jc w:val="center"/>
        <w:rPr>
          <w:rFonts w:eastAsia="Times New Roman"/>
          <w:sz w:val="24"/>
          <w:szCs w:val="24"/>
        </w:rPr>
      </w:pPr>
      <m:oMathPara>
        <m:oMathParaPr>
          <m:jc m:val="center"/>
        </m:oMathParaP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y</m:t>
              </m:r>
            </m:sub>
          </m:sSub>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ascii="Cambria Math"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sz w:val="24"/>
                  <w:szCs w:val="24"/>
                </w:rPr>
                <m:t>0</m:t>
              </m:r>
            </m:sub>
          </m:sSub>
          <m:d>
            <m:dPr>
              <m:ctrlPr>
                <w:rPr>
                  <w:rFonts w:ascii="Cambria Math" w:eastAsia="Times New Roman" w:hAnsi="Cambria Math"/>
                  <w:i/>
                  <w:sz w:val="24"/>
                  <w:szCs w:val="24"/>
                </w:rPr>
              </m:ctrlPr>
            </m:dPr>
            <m:e>
              <m:r>
                <w:rPr>
                  <w:rFonts w:ascii="Cambria Math" w:eastAsia="Times New Roman" w:hAnsi="Cambria Math"/>
                  <w:sz w:val="24"/>
                  <w:szCs w:val="24"/>
                </w:rPr>
                <m:t>t</m:t>
              </m:r>
            </m:e>
          </m:d>
          <m:r>
            <w:rPr>
              <w:rFonts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z</m:t>
              </m:r>
            </m:e>
            <m:sub>
              <m:r>
                <w:rPr>
                  <w:rFonts w:ascii="Cambria Math" w:eastAsia="Times New Roman"/>
                  <w:sz w:val="24"/>
                  <w:szCs w:val="24"/>
                </w:rPr>
                <m:t>(1</m:t>
              </m:r>
              <m:r>
                <w:rPr>
                  <w:rFonts w:eastAsia="Times New Roman"/>
                  <w:sz w:val="24"/>
                  <w:szCs w:val="24"/>
                </w:rPr>
                <m:t>-</m:t>
              </m:r>
              <m:r>
                <w:rPr>
                  <w:rFonts w:ascii="Cambria Math" w:eastAsia="Times New Roman" w:hAnsi="Cambria Math"/>
                  <w:sz w:val="24"/>
                  <w:szCs w:val="24"/>
                </w:rPr>
                <m:t>γ</m:t>
              </m:r>
              <m:r>
                <w:rPr>
                  <w:rFonts w:ascii="Cambria Math" w:eastAsia="Times New Roman"/>
                  <w:sz w:val="24"/>
                  <w:szCs w:val="24"/>
                </w:rPr>
                <m:t>)/2</m:t>
              </m:r>
            </m:sub>
          </m:sSub>
          <m:r>
            <w:rPr>
              <w:rFonts w:eastAsia="Times New Roman"/>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σ</m:t>
              </m:r>
            </m:e>
            <m:sub>
              <m:r>
                <w:rPr>
                  <w:rFonts w:ascii="Cambria Math" w:eastAsia="Times New Roman" w:hAnsi="Cambria Math"/>
                  <w:sz w:val="24"/>
                  <w:szCs w:val="24"/>
                </w:rPr>
                <m:t>p</m:t>
              </m:r>
              <m:r>
                <w:rPr>
                  <w:rFonts w:ascii="Cambria Math" w:eastAsia="Times New Roman"/>
                  <w:sz w:val="24"/>
                  <w:szCs w:val="24"/>
                </w:rPr>
                <m:t>(</m:t>
              </m:r>
              <m:r>
                <w:rPr>
                  <w:rFonts w:ascii="Cambria Math" w:eastAsia="Times New Roman" w:hAnsi="Cambria Math"/>
                  <w:sz w:val="24"/>
                  <w:szCs w:val="24"/>
                </w:rPr>
                <m:t>t</m:t>
              </m:r>
              <m:r>
                <w:rPr>
                  <w:rFonts w:ascii="Cambria Math" w:eastAsia="Times New Roman"/>
                  <w:sz w:val="24"/>
                  <w:szCs w:val="24"/>
                </w:rPr>
                <m:t>)</m:t>
              </m:r>
            </m:sub>
          </m:sSub>
          <m:r>
            <w:rPr>
              <w:rFonts w:ascii="Cambria Math" w:eastAsia="Times New Roman"/>
              <w:sz w:val="24"/>
              <w:szCs w:val="24"/>
            </w:rPr>
            <m:t>,                                     (35)</m:t>
          </m:r>
        </m:oMath>
      </m:oMathPara>
    </w:p>
    <w:p w:rsidR="00A8126A" w:rsidRPr="00B861BE" w:rsidRDefault="00A8126A" w:rsidP="00854A00">
      <w:pPr>
        <w:widowControl w:val="0"/>
        <w:spacing w:line="276" w:lineRule="auto"/>
        <w:jc w:val="both"/>
        <w:rPr>
          <w:rFonts w:eastAsia="Times New Roman"/>
          <w:sz w:val="26"/>
          <w:szCs w:val="26"/>
        </w:rPr>
      </w:pPr>
      <w:r w:rsidRPr="00B861BE">
        <w:rPr>
          <w:rFonts w:eastAsia="Times New Roman"/>
          <w:sz w:val="26"/>
          <w:szCs w:val="26"/>
        </w:rPr>
        <w:t xml:space="preserve">Burada: </w:t>
      </w:r>
    </w:p>
    <w:p w:rsidR="00A8126A" w:rsidRPr="00B861BE" w:rsidRDefault="00054AD5" w:rsidP="00854A00">
      <w:pPr>
        <w:widowControl w:val="0"/>
        <w:spacing w:line="276" w:lineRule="auto"/>
        <w:jc w:val="both"/>
        <w:rPr>
          <w:rFonts w:eastAsia="Times New Roman"/>
          <w:sz w:val="26"/>
          <w:szCs w:val="26"/>
        </w:rPr>
      </w:pPr>
      <w:r w:rsidRPr="00A8126A">
        <w:rPr>
          <w:rFonts w:eastAsia="Times New Roman"/>
          <w:sz w:val="26"/>
          <w:szCs w:val="26"/>
        </w:rPr>
        <w:fldChar w:fldCharType="begin"/>
      </w:r>
      <w:r w:rsidR="00A8126A"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sz w:val="26"/>
                <w:szCs w:val="26"/>
              </w:rPr>
              <m:t>0</m:t>
            </m:r>
          </m:sub>
        </m:sSub>
        <m:d>
          <m:dPr>
            <m:ctrlPr>
              <w:rPr>
                <w:rFonts w:ascii="Cambria Math" w:eastAsia="Times New Roman" w:hAnsi="Cambria Math"/>
                <w:i/>
                <w:sz w:val="26"/>
                <w:szCs w:val="26"/>
              </w:rPr>
            </m:ctrlPr>
          </m:dPr>
          <m:e>
            <m:r>
              <w:rPr>
                <w:rFonts w:ascii="Cambria Math" w:eastAsia="Times New Roman" w:hAnsi="Cambria Math"/>
                <w:sz w:val="26"/>
                <w:szCs w:val="26"/>
              </w:rPr>
              <m:t>t</m:t>
            </m:r>
          </m:e>
        </m:d>
      </m:oMath>
      <w:r w:rsidR="00A8126A" w:rsidRPr="00A8126A">
        <w:rPr>
          <w:rFonts w:eastAsia="Times New Roman"/>
          <w:sz w:val="26"/>
          <w:szCs w:val="26"/>
        </w:rPr>
        <w:instrText xml:space="preserve"> </w:instrText>
      </w:r>
      <w:r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sz w:val="26"/>
                <w:szCs w:val="26"/>
              </w:rPr>
              <m:t>0</m:t>
            </m:r>
          </m:sub>
        </m:sSub>
        <m:d>
          <m:dPr>
            <m:ctrlPr>
              <w:rPr>
                <w:rFonts w:ascii="Cambria Math" w:eastAsia="Times New Roman" w:hAnsi="Cambria Math"/>
                <w:i/>
                <w:sz w:val="26"/>
                <w:szCs w:val="26"/>
              </w:rPr>
            </m:ctrlPr>
          </m:dPr>
          <m:e>
            <m:r>
              <w:rPr>
                <w:rFonts w:ascii="Cambria Math" w:eastAsia="Times New Roman" w:hAnsi="Cambria Math"/>
                <w:sz w:val="26"/>
                <w:szCs w:val="26"/>
              </w:rPr>
              <m:t>t</m:t>
            </m:r>
          </m:e>
        </m:d>
      </m:oMath>
      <w:r w:rsidRPr="00A8126A">
        <w:rPr>
          <w:rFonts w:eastAsia="Times New Roman"/>
          <w:sz w:val="26"/>
          <w:szCs w:val="26"/>
        </w:rPr>
        <w:fldChar w:fldCharType="end"/>
      </w:r>
      <w:r w:rsidR="00A8126A" w:rsidRPr="00B861BE">
        <w:rPr>
          <w:rFonts w:eastAsia="Times New Roman"/>
          <w:sz w:val="26"/>
          <w:szCs w:val="26"/>
        </w:rPr>
        <w:t xml:space="preserve">-sistemin elementinin uğursuzluq intensivliyinin orta qiymətinə görə təyin edilmiş uğurlu iş ehtimalının orta qiyməti; </w:t>
      </w:r>
      <w:r w:rsidRPr="00A8126A">
        <w:rPr>
          <w:rFonts w:eastAsia="Times New Roman"/>
          <w:sz w:val="26"/>
          <w:szCs w:val="26"/>
        </w:rPr>
        <w:fldChar w:fldCharType="begin"/>
      </w:r>
      <w:r w:rsidR="00A8126A" w:rsidRPr="00A8126A">
        <w:rPr>
          <w:rFonts w:eastAsia="Times New Roman"/>
          <w:sz w:val="26"/>
          <w:szCs w:val="26"/>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σ</m:t>
            </m:r>
          </m:e>
          <m:sub>
            <m:r>
              <w:rPr>
                <w:rFonts w:ascii="Cambria Math" w:eastAsia="Times New Roman" w:hAnsi="Cambria Math"/>
                <w:sz w:val="26"/>
                <w:szCs w:val="26"/>
              </w:rPr>
              <m:t>p</m:t>
            </m:r>
            <m:r>
              <w:rPr>
                <w:rFonts w:ascii="Cambria Math" w:eastAsia="Times New Roman"/>
                <w:sz w:val="26"/>
                <w:szCs w:val="26"/>
              </w:rPr>
              <m:t>(</m:t>
            </m:r>
            <m:r>
              <w:rPr>
                <w:rFonts w:ascii="Cambria Math" w:eastAsia="Times New Roman" w:hAnsi="Cambria Math"/>
                <w:sz w:val="26"/>
                <w:szCs w:val="26"/>
              </w:rPr>
              <m:t>t</m:t>
            </m:r>
            <m:r>
              <w:rPr>
                <w:rFonts w:ascii="Cambria Math" w:eastAsia="Times New Roman"/>
                <w:sz w:val="26"/>
                <w:szCs w:val="26"/>
              </w:rPr>
              <m:t>)</m:t>
            </m:r>
          </m:sub>
        </m:sSub>
      </m:oMath>
      <w:r w:rsidR="00A8126A" w:rsidRPr="00A8126A">
        <w:rPr>
          <w:rFonts w:eastAsia="Times New Roman"/>
          <w:sz w:val="26"/>
          <w:szCs w:val="26"/>
        </w:rPr>
        <w:instrText xml:space="preserve"> </w:instrText>
      </w:r>
      <w:r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σ</m:t>
            </m:r>
          </m:e>
          <m:sub>
            <m:r>
              <w:rPr>
                <w:rFonts w:ascii="Cambria Math" w:eastAsia="Times New Roman" w:hAnsi="Cambria Math"/>
                <w:sz w:val="26"/>
                <w:szCs w:val="26"/>
              </w:rPr>
              <m:t>p</m:t>
            </m:r>
            <m:r>
              <w:rPr>
                <w:rFonts w:ascii="Cambria Math" w:eastAsia="Times New Roman"/>
                <w:sz w:val="26"/>
                <w:szCs w:val="26"/>
              </w:rPr>
              <m:t>(</m:t>
            </m:r>
            <m:r>
              <w:rPr>
                <w:rFonts w:ascii="Cambria Math" w:eastAsia="Times New Roman" w:hAnsi="Cambria Math"/>
                <w:sz w:val="26"/>
                <w:szCs w:val="26"/>
              </w:rPr>
              <m:t>t</m:t>
            </m:r>
            <m:r>
              <w:rPr>
                <w:rFonts w:ascii="Cambria Math" w:eastAsia="Times New Roman"/>
                <w:sz w:val="26"/>
                <w:szCs w:val="26"/>
              </w:rPr>
              <m:t>)</m:t>
            </m:r>
          </m:sub>
        </m:sSub>
      </m:oMath>
      <w:r w:rsidRPr="00A8126A">
        <w:rPr>
          <w:rFonts w:eastAsia="Times New Roman"/>
          <w:sz w:val="26"/>
          <w:szCs w:val="26"/>
        </w:rPr>
        <w:fldChar w:fldCharType="end"/>
      </w:r>
      <w:r w:rsidR="00A8126A" w:rsidRPr="00B861BE">
        <w:rPr>
          <w:rFonts w:eastAsia="Times New Roman"/>
          <w:sz w:val="26"/>
          <w:szCs w:val="26"/>
        </w:rPr>
        <w:t xml:space="preserve">-orta kvadratik meyl; </w:t>
      </w:r>
    </w:p>
    <w:p w:rsidR="00A8126A" w:rsidRPr="00876C63" w:rsidRDefault="00054AD5" w:rsidP="00854A00">
      <w:pPr>
        <w:widowControl w:val="0"/>
        <w:spacing w:line="276" w:lineRule="auto"/>
        <w:jc w:val="both"/>
        <w:rPr>
          <w:rFonts w:eastAsia="Times New Roman"/>
          <w:sz w:val="26"/>
          <w:szCs w:val="26"/>
          <w:lang w:val="en-US"/>
        </w:rPr>
      </w:pPr>
      <w:r w:rsidRPr="00A8126A">
        <w:rPr>
          <w:rFonts w:eastAsia="Times New Roman"/>
          <w:sz w:val="26"/>
          <w:szCs w:val="26"/>
        </w:rPr>
        <w:fldChar w:fldCharType="begin"/>
      </w:r>
      <w:r w:rsidR="00A8126A" w:rsidRPr="00876C63">
        <w:rPr>
          <w:rFonts w:eastAsia="Times New Roman"/>
          <w:sz w:val="26"/>
          <w:szCs w:val="26"/>
          <w:lang w:val="en-US"/>
        </w:rPr>
        <w:instrText xml:space="preserve"> QUOTE </w:instrText>
      </w:r>
      <m:oMath>
        <m:sSub>
          <m:sSubPr>
            <m:ctrlPr>
              <w:rPr>
                <w:rFonts w:ascii="Cambria Math" w:eastAsia="Times New Roman" w:hAnsi="Cambria Math"/>
                <w:i/>
                <w:sz w:val="26"/>
                <w:szCs w:val="26"/>
              </w:rPr>
            </m:ctrlPr>
          </m:sSubPr>
          <m:e>
            <m:r>
              <w:rPr>
                <w:rFonts w:ascii="Cambria Math" w:eastAsia="Times New Roman" w:hAnsi="Cambria Math"/>
                <w:sz w:val="26"/>
                <w:szCs w:val="26"/>
              </w:rPr>
              <m:t>z</m:t>
            </m:r>
          </m:e>
          <m:sub>
            <m:r>
              <w:rPr>
                <w:rFonts w:ascii="Cambria Math" w:eastAsia="Times New Roman" w:hAnsi="Cambria Math"/>
                <w:sz w:val="26"/>
                <w:szCs w:val="26"/>
              </w:rPr>
              <m:t>β</m:t>
            </m:r>
          </m:sub>
        </m:sSub>
      </m:oMath>
      <w:r w:rsidR="00A8126A" w:rsidRPr="00876C63">
        <w:rPr>
          <w:rFonts w:eastAsia="Times New Roman"/>
          <w:sz w:val="26"/>
          <w:szCs w:val="26"/>
          <w:lang w:val="en-US"/>
        </w:rPr>
        <w:instrText xml:space="preserve"> </w:instrText>
      </w:r>
      <w:r w:rsidRPr="00A8126A">
        <w:rPr>
          <w:rFonts w:eastAsia="Times New Roman"/>
          <w:sz w:val="26"/>
          <w:szCs w:val="26"/>
        </w:rPr>
        <w:fldChar w:fldCharType="separate"/>
      </w:r>
      <m:oMath>
        <m:sSub>
          <m:sSubPr>
            <m:ctrlPr>
              <w:rPr>
                <w:rFonts w:ascii="Cambria Math" w:eastAsia="Times New Roman" w:hAnsi="Cambria Math"/>
                <w:i/>
                <w:sz w:val="26"/>
                <w:szCs w:val="26"/>
              </w:rPr>
            </m:ctrlPr>
          </m:sSubPr>
          <m:e>
            <m:r>
              <w:rPr>
                <w:rFonts w:ascii="Cambria Math" w:eastAsia="Times New Roman" w:hAnsi="Cambria Math"/>
                <w:sz w:val="26"/>
                <w:szCs w:val="26"/>
              </w:rPr>
              <m:t>z</m:t>
            </m:r>
          </m:e>
          <m:sub>
            <m:r>
              <w:rPr>
                <w:rFonts w:ascii="Cambria Math" w:eastAsia="Times New Roman" w:hAnsi="Cambria Math"/>
                <w:sz w:val="26"/>
                <w:szCs w:val="26"/>
              </w:rPr>
              <m:t>β</m:t>
            </m:r>
          </m:sub>
        </m:sSub>
      </m:oMath>
      <w:r w:rsidRPr="00A8126A">
        <w:rPr>
          <w:rFonts w:eastAsia="Times New Roman"/>
          <w:sz w:val="26"/>
          <w:szCs w:val="26"/>
        </w:rPr>
        <w:fldChar w:fldCharType="end"/>
      </w:r>
      <w:r w:rsidR="00A8126A" w:rsidRPr="00876C63">
        <w:rPr>
          <w:rFonts w:eastAsia="Times New Roman"/>
          <w:sz w:val="26"/>
          <w:szCs w:val="26"/>
          <w:lang w:val="en-US"/>
        </w:rPr>
        <w:t xml:space="preserve">-normal paylanmanın </w:t>
      </w:r>
      <w:r w:rsidRPr="00A8126A">
        <w:rPr>
          <w:rFonts w:eastAsia="Times New Roman"/>
          <w:sz w:val="26"/>
          <w:szCs w:val="26"/>
        </w:rPr>
        <w:fldChar w:fldCharType="begin"/>
      </w:r>
      <w:r w:rsidR="00A8126A" w:rsidRPr="00876C63">
        <w:rPr>
          <w:rFonts w:eastAsia="Times New Roman"/>
          <w:sz w:val="26"/>
          <w:szCs w:val="26"/>
          <w:lang w:val="en-US"/>
        </w:rPr>
        <w:instrText xml:space="preserve"> QUOTE </w:instrText>
      </w:r>
      <m:oMath>
        <m:r>
          <w:rPr>
            <w:rFonts w:ascii="Cambria Math" w:eastAsia="Times New Roman" w:hAnsi="Cambria Math"/>
            <w:sz w:val="26"/>
            <w:szCs w:val="26"/>
          </w:rPr>
          <m:t>β</m:t>
        </m:r>
      </m:oMath>
      <w:r w:rsidR="00A8126A" w:rsidRPr="00876C63">
        <w:rPr>
          <w:rFonts w:eastAsia="Times New Roman"/>
          <w:sz w:val="26"/>
          <w:szCs w:val="26"/>
          <w:lang w:val="en-US"/>
        </w:rPr>
        <w:instrText xml:space="preserve"> </w:instrText>
      </w:r>
      <w:r w:rsidRPr="00A8126A">
        <w:rPr>
          <w:rFonts w:eastAsia="Times New Roman"/>
          <w:sz w:val="26"/>
          <w:szCs w:val="26"/>
        </w:rPr>
        <w:fldChar w:fldCharType="separate"/>
      </w:r>
      <m:oMath>
        <m:r>
          <w:rPr>
            <w:rFonts w:ascii="Cambria Math" w:eastAsia="Times New Roman" w:hAnsi="Cambria Math"/>
            <w:sz w:val="26"/>
            <w:szCs w:val="26"/>
          </w:rPr>
          <m:t>β</m:t>
        </m:r>
      </m:oMath>
      <w:r w:rsidRPr="00A8126A">
        <w:rPr>
          <w:rFonts w:eastAsia="Times New Roman"/>
          <w:sz w:val="26"/>
          <w:szCs w:val="26"/>
        </w:rPr>
        <w:fldChar w:fldCharType="end"/>
      </w:r>
      <w:r w:rsidR="00A8126A" w:rsidRPr="00876C63">
        <w:rPr>
          <w:rFonts w:eastAsia="Times New Roman"/>
          <w:sz w:val="26"/>
          <w:szCs w:val="26"/>
          <w:lang w:val="en-US"/>
        </w:rPr>
        <w:t xml:space="preserve"> səviyyə kvantili. Yuxarı səhihlik həddi üçün </w:t>
      </w:r>
      <w:r w:rsidRPr="00A8126A">
        <w:rPr>
          <w:rFonts w:eastAsia="Times New Roman"/>
          <w:sz w:val="26"/>
          <w:szCs w:val="26"/>
        </w:rPr>
        <w:fldChar w:fldCharType="begin"/>
      </w:r>
      <w:r w:rsidR="00A8126A" w:rsidRPr="00876C63">
        <w:rPr>
          <w:rFonts w:eastAsia="Times New Roman"/>
          <w:sz w:val="26"/>
          <w:szCs w:val="26"/>
          <w:lang w:val="en-US"/>
        </w:rPr>
        <w:instrText xml:space="preserve"> QUOTE </w:instrText>
      </w:r>
      <m:oMath>
        <m:r>
          <w:rPr>
            <w:rFonts w:ascii="Cambria Math" w:eastAsia="Times New Roman" w:hAnsi="Cambria Math"/>
            <w:sz w:val="26"/>
            <w:szCs w:val="26"/>
          </w:rPr>
          <m:t>β</m:t>
        </m:r>
        <m:r>
          <w:rPr>
            <w:rFonts w:ascii="Cambria Math" w:eastAsia="Times New Roman"/>
            <w:sz w:val="26"/>
            <w:szCs w:val="26"/>
            <w:lang w:val="en-US"/>
          </w:rPr>
          <m:t>=</m:t>
        </m:r>
        <m:f>
          <m:fPr>
            <m:ctrlPr>
              <w:rPr>
                <w:rFonts w:ascii="Cambria Math" w:eastAsia="Times New Roman" w:hAnsi="Cambria Math"/>
                <w:i/>
                <w:sz w:val="26"/>
                <w:szCs w:val="26"/>
              </w:rPr>
            </m:ctrlPr>
          </m:fPr>
          <m:num>
            <m:r>
              <w:rPr>
                <w:rFonts w:ascii="Cambria Math" w:eastAsia="Times New Roman"/>
                <w:sz w:val="26"/>
                <w:szCs w:val="26"/>
                <w:lang w:val="en-US"/>
              </w:rPr>
              <m:t>1+</m:t>
            </m:r>
            <m:r>
              <w:rPr>
                <w:rFonts w:ascii="Cambria Math" w:eastAsia="Times New Roman" w:hAnsi="Cambria Math"/>
                <w:sz w:val="26"/>
                <w:szCs w:val="26"/>
              </w:rPr>
              <m:t>γ</m:t>
            </m:r>
          </m:num>
          <m:den>
            <m:r>
              <w:rPr>
                <w:rFonts w:ascii="Cambria Math" w:eastAsia="Times New Roman"/>
                <w:sz w:val="26"/>
                <w:szCs w:val="26"/>
                <w:lang w:val="en-US"/>
              </w:rPr>
              <m:t>2</m:t>
            </m:r>
          </m:den>
        </m:f>
      </m:oMath>
      <w:r w:rsidR="00A8126A" w:rsidRPr="00876C63">
        <w:rPr>
          <w:rFonts w:eastAsia="Times New Roman"/>
          <w:sz w:val="26"/>
          <w:szCs w:val="26"/>
          <w:lang w:val="en-US"/>
        </w:rPr>
        <w:instrText xml:space="preserve"> </w:instrText>
      </w:r>
      <w:r w:rsidRPr="00A8126A">
        <w:rPr>
          <w:rFonts w:eastAsia="Times New Roman"/>
          <w:sz w:val="26"/>
          <w:szCs w:val="26"/>
        </w:rPr>
        <w:fldChar w:fldCharType="separate"/>
      </w:r>
      <m:oMath>
        <m:r>
          <w:rPr>
            <w:rFonts w:ascii="Cambria Math" w:eastAsia="Times New Roman" w:hAnsi="Cambria Math"/>
            <w:sz w:val="26"/>
            <w:szCs w:val="26"/>
          </w:rPr>
          <m:t>β</m:t>
        </m:r>
        <m:r>
          <w:rPr>
            <w:rFonts w:ascii="Cambria Math" w:eastAsia="Times New Roman"/>
            <w:sz w:val="26"/>
            <w:szCs w:val="26"/>
            <w:lang w:val="en-US"/>
          </w:rPr>
          <m:t>=</m:t>
        </m:r>
        <m:f>
          <m:fPr>
            <m:ctrlPr>
              <w:rPr>
                <w:rFonts w:ascii="Cambria Math" w:eastAsia="Times New Roman" w:hAnsi="Cambria Math"/>
                <w:i/>
                <w:sz w:val="26"/>
                <w:szCs w:val="26"/>
              </w:rPr>
            </m:ctrlPr>
          </m:fPr>
          <m:num>
            <m:r>
              <w:rPr>
                <w:rFonts w:ascii="Cambria Math" w:eastAsia="Times New Roman"/>
                <w:sz w:val="26"/>
                <w:szCs w:val="26"/>
                <w:lang w:val="en-US"/>
              </w:rPr>
              <m:t>1+</m:t>
            </m:r>
            <m:r>
              <w:rPr>
                <w:rFonts w:ascii="Cambria Math" w:eastAsia="Times New Roman" w:hAnsi="Cambria Math"/>
                <w:sz w:val="26"/>
                <w:szCs w:val="26"/>
              </w:rPr>
              <m:t>γ</m:t>
            </m:r>
          </m:num>
          <m:den>
            <m:r>
              <w:rPr>
                <w:rFonts w:ascii="Cambria Math" w:eastAsia="Times New Roman"/>
                <w:sz w:val="26"/>
                <w:szCs w:val="26"/>
                <w:lang w:val="en-US"/>
              </w:rPr>
              <m:t>2</m:t>
            </m:r>
          </m:den>
        </m:f>
      </m:oMath>
      <w:r w:rsidRPr="00A8126A">
        <w:rPr>
          <w:rFonts w:eastAsia="Times New Roman"/>
          <w:sz w:val="26"/>
          <w:szCs w:val="26"/>
        </w:rPr>
        <w:fldChar w:fldCharType="end"/>
      </w:r>
      <w:r w:rsidR="00A8126A" w:rsidRPr="00876C63">
        <w:rPr>
          <w:rFonts w:eastAsia="Times New Roman"/>
          <w:sz w:val="26"/>
          <w:szCs w:val="26"/>
          <w:lang w:val="en-US"/>
        </w:rPr>
        <w:t xml:space="preserve">, aşağı hədd üçün </w:t>
      </w:r>
      <w:r w:rsidRPr="00A8126A">
        <w:rPr>
          <w:rFonts w:eastAsia="Times New Roman"/>
          <w:sz w:val="26"/>
          <w:szCs w:val="26"/>
        </w:rPr>
        <w:fldChar w:fldCharType="begin"/>
      </w:r>
      <w:r w:rsidR="00A8126A" w:rsidRPr="00876C63">
        <w:rPr>
          <w:rFonts w:eastAsia="Times New Roman"/>
          <w:sz w:val="26"/>
          <w:szCs w:val="26"/>
          <w:lang w:val="en-US"/>
        </w:rPr>
        <w:instrText xml:space="preserve"> QUOTE </w:instrText>
      </w:r>
      <m:oMath>
        <m:r>
          <w:rPr>
            <w:rFonts w:ascii="Cambria Math" w:eastAsia="Times New Roman" w:hAnsi="Cambria Math"/>
            <w:sz w:val="26"/>
            <w:szCs w:val="26"/>
          </w:rPr>
          <m:t>β</m:t>
        </m:r>
        <m:r>
          <w:rPr>
            <w:rFonts w:ascii="Cambria Math" w:eastAsia="Times New Roman"/>
            <w:sz w:val="26"/>
            <w:szCs w:val="26"/>
            <w:lang w:val="en-US"/>
          </w:rPr>
          <m:t>=</m:t>
        </m:r>
        <m:f>
          <m:fPr>
            <m:ctrlPr>
              <w:rPr>
                <w:rFonts w:ascii="Cambria Math" w:eastAsia="Times New Roman" w:hAnsi="Cambria Math"/>
                <w:i/>
                <w:sz w:val="26"/>
                <w:szCs w:val="26"/>
              </w:rPr>
            </m:ctrlPr>
          </m:fPr>
          <m:num>
            <m:r>
              <w:rPr>
                <w:rFonts w:ascii="Cambria Math" w:eastAsia="Times New Roman"/>
                <w:sz w:val="26"/>
                <w:szCs w:val="26"/>
                <w:lang w:val="en-US"/>
              </w:rPr>
              <m:t>1</m:t>
            </m:r>
            <m:r>
              <w:rPr>
                <w:rFonts w:ascii="Cambria Math" w:eastAsia="Times New Roman"/>
                <w:sz w:val="26"/>
                <w:szCs w:val="26"/>
                <w:lang w:val="en-US"/>
              </w:rPr>
              <m:t>-</m:t>
            </m:r>
            <m:r>
              <w:rPr>
                <w:rFonts w:ascii="Cambria Math" w:eastAsia="Times New Roman" w:hAnsi="Cambria Math"/>
                <w:sz w:val="26"/>
                <w:szCs w:val="26"/>
              </w:rPr>
              <m:t>γ</m:t>
            </m:r>
          </m:num>
          <m:den>
            <m:r>
              <w:rPr>
                <w:rFonts w:ascii="Cambria Math" w:eastAsia="Times New Roman"/>
                <w:sz w:val="26"/>
                <w:szCs w:val="26"/>
                <w:lang w:val="en-US"/>
              </w:rPr>
              <m:t>2</m:t>
            </m:r>
          </m:den>
        </m:f>
      </m:oMath>
      <w:r w:rsidR="00A8126A" w:rsidRPr="00876C63">
        <w:rPr>
          <w:rFonts w:eastAsia="Times New Roman"/>
          <w:sz w:val="26"/>
          <w:szCs w:val="26"/>
          <w:lang w:val="en-US"/>
        </w:rPr>
        <w:instrText xml:space="preserve"> </w:instrText>
      </w:r>
      <w:r w:rsidRPr="00A8126A">
        <w:rPr>
          <w:rFonts w:eastAsia="Times New Roman"/>
          <w:sz w:val="26"/>
          <w:szCs w:val="26"/>
        </w:rPr>
        <w:fldChar w:fldCharType="separate"/>
      </w:r>
      <m:oMath>
        <m:r>
          <w:rPr>
            <w:rFonts w:ascii="Cambria Math" w:eastAsia="Times New Roman" w:hAnsi="Cambria Math"/>
            <w:sz w:val="26"/>
            <w:szCs w:val="26"/>
          </w:rPr>
          <m:t>β</m:t>
        </m:r>
        <m:r>
          <w:rPr>
            <w:rFonts w:ascii="Cambria Math" w:eastAsia="Times New Roman"/>
            <w:sz w:val="26"/>
            <w:szCs w:val="26"/>
            <w:lang w:val="en-US"/>
          </w:rPr>
          <m:t>=</m:t>
        </m:r>
        <m:f>
          <m:fPr>
            <m:ctrlPr>
              <w:rPr>
                <w:rFonts w:ascii="Cambria Math" w:eastAsia="Times New Roman" w:hAnsi="Cambria Math"/>
                <w:i/>
                <w:sz w:val="26"/>
                <w:szCs w:val="26"/>
              </w:rPr>
            </m:ctrlPr>
          </m:fPr>
          <m:num>
            <m:r>
              <w:rPr>
                <w:rFonts w:ascii="Cambria Math" w:eastAsia="Times New Roman"/>
                <w:sz w:val="26"/>
                <w:szCs w:val="26"/>
                <w:lang w:val="en-US"/>
              </w:rPr>
              <m:t>1</m:t>
            </m:r>
            <m:r>
              <w:rPr>
                <w:rFonts w:ascii="Cambria Math" w:eastAsia="Times New Roman"/>
                <w:sz w:val="26"/>
                <w:szCs w:val="26"/>
                <w:lang w:val="en-US"/>
              </w:rPr>
              <m:t>-</m:t>
            </m:r>
            <m:r>
              <w:rPr>
                <w:rFonts w:ascii="Cambria Math" w:eastAsia="Times New Roman" w:hAnsi="Cambria Math"/>
                <w:sz w:val="26"/>
                <w:szCs w:val="26"/>
              </w:rPr>
              <m:t>γ</m:t>
            </m:r>
          </m:num>
          <m:den>
            <m:r>
              <w:rPr>
                <w:rFonts w:ascii="Cambria Math" w:eastAsia="Times New Roman"/>
                <w:sz w:val="26"/>
                <w:szCs w:val="26"/>
                <w:lang w:val="en-US"/>
              </w:rPr>
              <m:t>2</m:t>
            </m:r>
          </m:den>
        </m:f>
      </m:oMath>
      <w:r w:rsidRPr="00A8126A">
        <w:rPr>
          <w:rFonts w:eastAsia="Times New Roman"/>
          <w:sz w:val="26"/>
          <w:szCs w:val="26"/>
        </w:rPr>
        <w:fldChar w:fldCharType="end"/>
      </w:r>
      <w:r w:rsidR="00A8126A" w:rsidRPr="00876C63">
        <w:rPr>
          <w:rFonts w:eastAsia="Times New Roman"/>
          <w:sz w:val="26"/>
          <w:szCs w:val="26"/>
          <w:lang w:val="en-US"/>
        </w:rPr>
        <w:t xml:space="preserve"> olur.</w:t>
      </w:r>
    </w:p>
    <w:p w:rsidR="00A8126A" w:rsidRPr="00876C63" w:rsidRDefault="00A8126A" w:rsidP="00854A00">
      <w:pPr>
        <w:widowControl w:val="0"/>
        <w:spacing w:line="276" w:lineRule="auto"/>
        <w:jc w:val="both"/>
        <w:rPr>
          <w:sz w:val="26"/>
          <w:szCs w:val="26"/>
          <w:lang w:val="en-US"/>
        </w:rPr>
      </w:pPr>
      <w:r w:rsidRPr="00876C63">
        <w:rPr>
          <w:rFonts w:eastAsia="Times New Roman"/>
          <w:sz w:val="26"/>
          <w:szCs w:val="26"/>
          <w:lang w:val="en-US"/>
        </w:rPr>
        <w:t>Digər etibarlılıq parametrləri üçün də analoji olaraq səhihlik hədləri təyin edilməlidir.</w:t>
      </w:r>
    </w:p>
    <w:p w:rsidR="00A8126A" w:rsidRPr="00876C63" w:rsidRDefault="00A8126A" w:rsidP="00854A00">
      <w:pPr>
        <w:widowControl w:val="0"/>
        <w:spacing w:line="276" w:lineRule="auto"/>
        <w:jc w:val="both"/>
        <w:rPr>
          <w:sz w:val="26"/>
          <w:szCs w:val="26"/>
          <w:lang w:val="en-US"/>
        </w:rPr>
      </w:pPr>
      <w:r w:rsidRPr="00876C63">
        <w:rPr>
          <w:sz w:val="26"/>
          <w:szCs w:val="26"/>
          <w:lang w:val="en-US"/>
        </w:rPr>
        <w:t>Etibarlılığın hesabatının aşağıdakı ardıcıllıqla aparılması məqsüədəuyğundur:</w:t>
      </w:r>
    </w:p>
    <w:p w:rsidR="00A8126A" w:rsidRPr="00876C63" w:rsidRDefault="00A8126A" w:rsidP="00854A00">
      <w:pPr>
        <w:widowControl w:val="0"/>
        <w:spacing w:line="276" w:lineRule="auto"/>
        <w:jc w:val="both"/>
        <w:rPr>
          <w:sz w:val="26"/>
          <w:szCs w:val="26"/>
          <w:lang w:val="en-US"/>
        </w:rPr>
      </w:pPr>
      <w:r w:rsidRPr="00876C63">
        <w:rPr>
          <w:sz w:val="26"/>
          <w:szCs w:val="26"/>
          <w:lang w:val="en-US"/>
        </w:rPr>
        <w:t>-uğursuzluq anlayışının aydınlaşdırılması;</w:t>
      </w:r>
    </w:p>
    <w:p w:rsidR="00A8126A" w:rsidRPr="00876C63" w:rsidRDefault="00A8126A" w:rsidP="00854A00">
      <w:pPr>
        <w:widowControl w:val="0"/>
        <w:spacing w:line="276" w:lineRule="auto"/>
        <w:jc w:val="both"/>
        <w:rPr>
          <w:sz w:val="26"/>
          <w:szCs w:val="26"/>
          <w:lang w:val="en-US"/>
        </w:rPr>
      </w:pPr>
      <w:r w:rsidRPr="00876C63">
        <w:rPr>
          <w:sz w:val="26"/>
          <w:szCs w:val="26"/>
          <w:lang w:val="en-US"/>
        </w:rPr>
        <w:t>-etibarlılığın hesabat sxeminin tərtibi;</w:t>
      </w:r>
    </w:p>
    <w:p w:rsidR="00A8126A" w:rsidRPr="00876C63" w:rsidRDefault="00A8126A" w:rsidP="00854A00">
      <w:pPr>
        <w:widowControl w:val="0"/>
        <w:spacing w:line="276" w:lineRule="auto"/>
        <w:jc w:val="both"/>
        <w:rPr>
          <w:sz w:val="26"/>
          <w:szCs w:val="26"/>
          <w:lang w:val="en-US"/>
        </w:rPr>
      </w:pPr>
      <w:r w:rsidRPr="00876C63">
        <w:rPr>
          <w:sz w:val="26"/>
          <w:szCs w:val="26"/>
          <w:lang w:val="en-US"/>
        </w:rPr>
        <w:t>-etibarlılığın hesabat metodunun seçilməsi;</w:t>
      </w:r>
    </w:p>
    <w:p w:rsidR="00A8126A" w:rsidRPr="00876C63" w:rsidRDefault="00A8126A" w:rsidP="00854A00">
      <w:pPr>
        <w:widowControl w:val="0"/>
        <w:spacing w:line="276" w:lineRule="auto"/>
        <w:jc w:val="both"/>
        <w:rPr>
          <w:sz w:val="26"/>
          <w:szCs w:val="26"/>
          <w:lang w:val="en-US"/>
        </w:rPr>
      </w:pPr>
      <w:r w:rsidRPr="00876C63">
        <w:rPr>
          <w:sz w:val="26"/>
          <w:szCs w:val="26"/>
          <w:lang w:val="en-US"/>
        </w:rPr>
        <w:t>-elementin uğursuzluq intensivliyini hesablama cədvəlinin tərtibi;</w:t>
      </w:r>
    </w:p>
    <w:p w:rsidR="00A8126A" w:rsidRPr="00876C63" w:rsidRDefault="00A8126A" w:rsidP="00854A00">
      <w:pPr>
        <w:widowControl w:val="0"/>
        <w:spacing w:line="276" w:lineRule="auto"/>
        <w:jc w:val="both"/>
        <w:rPr>
          <w:sz w:val="26"/>
          <w:szCs w:val="26"/>
          <w:lang w:val="en-US"/>
        </w:rPr>
      </w:pPr>
      <w:r w:rsidRPr="00876C63">
        <w:rPr>
          <w:sz w:val="26"/>
          <w:szCs w:val="26"/>
          <w:lang w:val="en-US"/>
        </w:rPr>
        <w:t xml:space="preserve"> -etibarlılığın kəmiyyət xarakteristikalarının hesablanması.</w:t>
      </w:r>
    </w:p>
    <w:p w:rsidR="00A8126A" w:rsidRPr="00D755BA" w:rsidRDefault="00A8126A" w:rsidP="00854A00">
      <w:pPr>
        <w:widowControl w:val="0"/>
        <w:spacing w:line="240" w:lineRule="auto"/>
        <w:ind w:firstLine="0"/>
        <w:jc w:val="center"/>
        <w:rPr>
          <w:b/>
          <w:sz w:val="26"/>
          <w:szCs w:val="26"/>
          <w:lang w:val="en-US"/>
        </w:rPr>
      </w:pPr>
      <w:r w:rsidRPr="00D755BA">
        <w:rPr>
          <w:b/>
          <w:sz w:val="26"/>
          <w:szCs w:val="26"/>
          <w:lang w:val="en-US"/>
        </w:rPr>
        <w:t>4. Respublikada istismar olunan magistral kanalların struktur-funksional sxeminin etibarlılıq baxımından təhlili</w:t>
      </w:r>
    </w:p>
    <w:p w:rsidR="00A8126A" w:rsidRPr="00876C63" w:rsidRDefault="00A8126A" w:rsidP="00854A00">
      <w:pPr>
        <w:widowControl w:val="0"/>
        <w:spacing w:line="276" w:lineRule="auto"/>
        <w:jc w:val="both"/>
        <w:rPr>
          <w:sz w:val="26"/>
          <w:szCs w:val="26"/>
          <w:lang w:val="en-US"/>
        </w:rPr>
      </w:pPr>
      <w:r w:rsidRPr="00D755BA">
        <w:rPr>
          <w:sz w:val="26"/>
          <w:szCs w:val="26"/>
          <w:lang w:val="en-US"/>
        </w:rPr>
        <w:t xml:space="preserve">Respublikada müxtəlif mühəndisi-geoloji şəraitə malik ərazilərdə istismar olun magistral su kanallarının etibarlılıq nəzəriyyəsi baxımından tədqiqi və alınmış tədqiqat nəticələrinin təhlili əsasında mürəkkəb mühəndisi-geoloji şəraitdə magistral su kanallarının layihə, tikinti və istismar etibarlılığının artırılması yollarını müəyyən etmək olar. </w:t>
      </w:r>
      <w:r w:rsidRPr="00876C63">
        <w:rPr>
          <w:sz w:val="26"/>
          <w:szCs w:val="26"/>
          <w:lang w:val="en-US"/>
        </w:rPr>
        <w:t xml:space="preserve">Bu məqsədlə müxtəlif mühəndisi-geoloji şəraitlərdə istismar olunan həm torpaq məcralı, həm də üzlük çəkilmiş  magistral su kanalları:-Samur-Abşeron kanalı (SAK) suvarma sisteminə daxil olan magistral kanallar, Yuxarı Qarabağ kanalı (YQK), Yuxarı Şirvan kanalı (YŞK), Ağstafaçay sağ sahil kanalı, Cənubi Muğan (köhnə və yeni Əzizbəyov) kanalları (CMK), onun “Maşın qolu” kanalı tədqiq edilmişdir. </w:t>
      </w:r>
    </w:p>
    <w:p w:rsidR="00A8126A" w:rsidRPr="00876C63" w:rsidRDefault="00A8126A" w:rsidP="00854A00">
      <w:pPr>
        <w:widowControl w:val="0"/>
        <w:spacing w:line="276" w:lineRule="auto"/>
        <w:jc w:val="both"/>
        <w:rPr>
          <w:sz w:val="26"/>
          <w:szCs w:val="26"/>
          <w:lang w:val="en-US"/>
        </w:rPr>
      </w:pPr>
      <w:r w:rsidRPr="00876C63">
        <w:rPr>
          <w:sz w:val="26"/>
          <w:szCs w:val="26"/>
          <w:lang w:val="en-US"/>
        </w:rPr>
        <w:t>Samur-Abşeron kanalı 1939-cu ildə torpaq məcralı Samur-Dəvəçi kanalı kimi tikilmiş, 1951-1956-cı illər ərzində onun ikinci hissəsi tikilərək, Abşeron yarımadasınadək uzadılmış, 1954-cü ildə isə kanala beton üzlük çəkilmişdir. 1960-cı illərdə kanalın yenidənqurulması aparılmış, əyri hissələri düzləşdirilərək, onun ümumi uzunluğu 182,0 km-ə, başlanğıcda sərfi 55,0 m</w:t>
      </w:r>
      <w:r w:rsidRPr="00876C63">
        <w:rPr>
          <w:sz w:val="26"/>
          <w:szCs w:val="26"/>
          <w:vertAlign w:val="superscript"/>
          <w:lang w:val="en-US"/>
        </w:rPr>
        <w:t>3</w:t>
      </w:r>
      <w:r w:rsidRPr="00876C63">
        <w:rPr>
          <w:sz w:val="26"/>
          <w:szCs w:val="26"/>
          <w:lang w:val="en-US"/>
        </w:rPr>
        <w:t>/san-ə, sonda isə 25 m</w:t>
      </w:r>
      <w:r w:rsidRPr="00876C63">
        <w:rPr>
          <w:sz w:val="26"/>
          <w:szCs w:val="26"/>
          <w:vertAlign w:val="superscript"/>
          <w:lang w:val="en-US"/>
        </w:rPr>
        <w:t>3</w:t>
      </w:r>
      <w:r w:rsidRPr="00876C63">
        <w:rPr>
          <w:sz w:val="26"/>
          <w:szCs w:val="26"/>
          <w:lang w:val="en-US"/>
        </w:rPr>
        <w:t>/san-yə çatdırılmışdır. SAK-ın tikilməsində məqsəd Azərbaycanın şimali-şərqində yerləşən su resurslarından Bakı, Sumqayıt şəhərlərinin və ümumilikdə Abşeron yarımadasının içməli və texniki su təchizatının, eləcə də kanalın trası boyu inzibati rayonların ərazilərində kənd təsərrüfatı torpaqlarının suvarma suyu ilə təminatının yaxşılaşdırılmasından ibarət olmuşdur.</w:t>
      </w:r>
    </w:p>
    <w:p w:rsidR="00A8126A" w:rsidRPr="00876C63" w:rsidRDefault="00A8126A" w:rsidP="00854A00">
      <w:pPr>
        <w:widowControl w:val="0"/>
        <w:spacing w:line="276" w:lineRule="auto"/>
        <w:jc w:val="both"/>
        <w:rPr>
          <w:sz w:val="26"/>
          <w:szCs w:val="26"/>
          <w:lang w:val="en-US"/>
        </w:rPr>
      </w:pPr>
      <w:r w:rsidRPr="00876C63">
        <w:rPr>
          <w:sz w:val="26"/>
          <w:szCs w:val="26"/>
          <w:lang w:val="en-US"/>
        </w:rPr>
        <w:t>SAK baş suqəbuledici qurğu vasitəsilə suyu Samur çayından götürür. Onun üzərində 443 ədəd müxtəlif təyinatlı qurğu mövcuddur ki, onlardan da 93 ədəd su nizamlayıcı qurğu (1 ədəd su anbarı, 3 ədəd sugötürücü dyün, 2 ədəd nasos stansiyası, 1 ədəd baş sudurulducu, 2 ədəd göl tipli sudurulducu (PK79+25-PK85+60 və PK111+50-PK119+94), 9 ədəd sutullayıcı-sudayamalı, 3 ədəd suaşıranlı sutullayıcı, 2 ədəd nizamlayıcı şlüz, 61 ədəd suburaxıcı, 10 ədəd Qudialçay kanalı üzərində suburaxıcı), 33 ədəd düker, 12 ədəd nov və akveduk, 10 ədəd cəldaxıdan, 2 ədəd yeraltı boru kəməri, 130 ədəd leysanburaxıcı, 54 ədəd suötürücü (boru və nov) qurğu, 42 ədəd avtomobil körpüsü,1 ədəd dəmir yolu körpüsü, 66 ədəd piyada körpüsü mövcuddur. Bu qurğular içərisində baş qurğu, baş sudurulducudan başqa, etibarlılıq baxımından sistemin əsas qurğularından 75 ədəd qurğu xətti qurğu olub, etibarlılıq baxımından kanalın ardıcıl birləşmiş elementlərini əmələ gətirirlər. Onlardan cəldaxıdanlar 10 ədəd (3,43 km), dükerlər 33 ədəd (3,43 km), sudüşürən 1 ədəd (0,04 km), akvedüklər (lotoklar) 10 ədəd (5,19 km), suaparanlar 2 ədəd (2,47 km), körpü-borular 6 ədəd (0,23 km), göl tipli sudurulducular 2 ədəd (1,37 km), müxtəlif şlüzlər 4 ədəd (0,23 km), dəmir yolu altında körpü 1 ədəd (0,08 km), nasos stansiyası 2 ədəd (1,21 km), 2BK üzərində lotok və boru 3 ədəd (0,15 km), son sutullayıcı 1 ədəd (0,08 km) olub, kanal uzunluğunun 17,91 km hissəsini əmələ gətirirlər. Kanalın 164,2 km  uzunluğu trapesiya en kəsiklidir və beləliklə ümumi uzunluğu 164,2+17,92=182,11 km olur.</w:t>
      </w:r>
    </w:p>
    <w:p w:rsidR="00A8126A" w:rsidRPr="00876C63" w:rsidRDefault="00A8126A" w:rsidP="00854A00">
      <w:pPr>
        <w:widowControl w:val="0"/>
        <w:spacing w:line="276" w:lineRule="auto"/>
        <w:jc w:val="both"/>
        <w:rPr>
          <w:sz w:val="26"/>
          <w:szCs w:val="26"/>
          <w:lang w:val="en-US"/>
        </w:rPr>
      </w:pPr>
      <w:r w:rsidRPr="00876C63">
        <w:rPr>
          <w:sz w:val="26"/>
          <w:szCs w:val="26"/>
          <w:lang w:val="en-US"/>
        </w:rPr>
        <w:t>Yenidənqurma layihəsinin hazırlanması zamanı kanalın su ilə əsas qidalanma mənbəyi olan Samurçayla yanaşı, Qusarçay, Quruçay, Qudiyalçay, Ağçay, Caqacuqçay və Vəlvələçaydan qidalandırıcı kanallarla SAK-a suyun verilməsi nəzərdə tutulmuşdur. Bu hidroqovşaqlardan Qudiyalçay 1960-cı ildə, Vəlvələçay 1961-ci ildə, Qusarçay 1973-cü ildə tikilib istismara verilmişdir. Çayların suyu ilə kanalın əlavə qidalandırılmasında əsas məqsəd Vəlvələçay-Taxtakörpü kanalı (VTK) vasitəsilə Taxtakörpü su anbarının su ehtiyatının təmin olunmasından ibarətdir.</w:t>
      </w:r>
    </w:p>
    <w:p w:rsidR="00A8126A" w:rsidRPr="00876C63" w:rsidRDefault="00A8126A" w:rsidP="00854A00">
      <w:pPr>
        <w:widowControl w:val="0"/>
        <w:spacing w:line="276" w:lineRule="auto"/>
        <w:jc w:val="both"/>
        <w:rPr>
          <w:sz w:val="26"/>
          <w:szCs w:val="26"/>
          <w:lang w:val="en-US"/>
        </w:rPr>
      </w:pPr>
      <w:r w:rsidRPr="00876C63">
        <w:rPr>
          <w:sz w:val="26"/>
          <w:szCs w:val="26"/>
          <w:lang w:val="en-US"/>
        </w:rPr>
        <w:t xml:space="preserve">O cümlədən SAK-ın 50 km-lik uzunluğunda hissəsində isə 172 ədəd qurğu olub, onlara 1 ədəd baş sugötürən qurğu, 1 ədəd baş sudurulducu, 2 göl tipli sudurulducular, trası boyu onu kəsən 7 ədəd yerli çaylarla kəsişmədə düker keçidi qurğuları, 1ədəd düker-akveduk, 14 ədəd leysanburaxıcı (6 ədədi akveduk şəklində kanal üzərindən keçməklə), 4 ədəd cəldaxıdan, 41 ədəd körpü (12 ədəd avtomobil, 29 ədəd piyada körpüsü), 54 ədəd kanal üstündən keçən boru, 36 ədəd suburaxıcı, 4 ədəd sugötürücü sifon, 1 ədəd sudüşürən, 1 ədəd qidalandırıcı qurğu, 3 ədəd sutullayıcı  qurğu daxildir. </w:t>
      </w:r>
    </w:p>
    <w:p w:rsidR="00A8126A" w:rsidRPr="00876C63" w:rsidRDefault="00A8126A" w:rsidP="00854A00">
      <w:pPr>
        <w:widowControl w:val="0"/>
        <w:spacing w:line="276" w:lineRule="auto"/>
        <w:jc w:val="both"/>
        <w:rPr>
          <w:sz w:val="26"/>
          <w:szCs w:val="26"/>
          <w:lang w:val="en-US"/>
        </w:rPr>
      </w:pPr>
      <w:r w:rsidRPr="00876C63">
        <w:rPr>
          <w:sz w:val="26"/>
          <w:szCs w:val="26"/>
          <w:lang w:val="en-US"/>
        </w:rPr>
        <w:t>Kanalın PK 1225+22-dən Ceyranbatan  gölünədək hissəsində (Sitalçayla Sumqayıt çayı arasında olan hissəsində tez-tez istismarı çətinləşdirən hadisələr olmuşdur) 93 qurğu tikilmişdir ki, onlardan da 14 ədədi düker, 38 ədədi (15 ədəd kanal altından, 23 ədədi kanal üstündən keçməklə) leysanburaxıcı, 6 ədədi qəza sutullayıcısı, 1 ədədi səviyyəqaldırıcı, 1 ədədi lotok kanal, 12 ədədi kanal üstündən keçən boru, 2 ədədi borulu keçid, 3 ədədi suburaxıcı, 9 ədədi avtomobil körpüsü, 2 ədədi suvuran, 2 ədədi nasos stansiyası (Sitalçay və Ceyranbatan), 1 ədədi siyirtmələr binası, 1 ədədi isə qaz kəməridir.</w:t>
      </w:r>
    </w:p>
    <w:p w:rsidR="00A8126A" w:rsidRPr="00876C63" w:rsidRDefault="00A8126A" w:rsidP="00854A00">
      <w:pPr>
        <w:widowControl w:val="0"/>
        <w:spacing w:line="276" w:lineRule="auto"/>
        <w:jc w:val="both"/>
        <w:rPr>
          <w:sz w:val="26"/>
          <w:szCs w:val="26"/>
          <w:lang w:val="en-US"/>
        </w:rPr>
      </w:pPr>
      <w:r w:rsidRPr="00876C63">
        <w:rPr>
          <w:sz w:val="26"/>
          <w:szCs w:val="26"/>
          <w:lang w:val="en-US"/>
        </w:rPr>
        <w:t xml:space="preserve">Samur-Abşeron suvarma kompleksinin (SASK) yenidənqurulması layihəsi daxilində yenidənqurulmuş və yaxud tikilmiş Xanarx, Vəlvələçay-Taxtakörpü, Taxtakörpü-Ceyranbatan kanalları SASK-n strukturuna daxildir və etibarlılıq baxımından struktur sxemi aşağıdakı kimi təsvir etmək olar (şəkil 5). </w:t>
      </w:r>
    </w:p>
    <w:p w:rsidR="00A8126A" w:rsidRPr="00876C63" w:rsidRDefault="00A8126A" w:rsidP="00854A00">
      <w:pPr>
        <w:widowControl w:val="0"/>
        <w:spacing w:line="276" w:lineRule="auto"/>
        <w:jc w:val="both"/>
        <w:rPr>
          <w:sz w:val="26"/>
          <w:szCs w:val="26"/>
          <w:lang w:val="en-US"/>
        </w:rPr>
      </w:pPr>
      <w:r w:rsidRPr="00876C63">
        <w:rPr>
          <w:sz w:val="26"/>
          <w:szCs w:val="26"/>
          <w:lang w:val="en-US"/>
        </w:rPr>
        <w:t>Əgər daxili çaylardan SAK-a əlavə qoşulan kanalların sərfi nəzərə alınmadan etibarlılıq baxımından paralel birləşmə kimi qəbul edilərsə, o zaman qidalandırıcı kanalların qoşulduğu məntəqədən sonra SAK-da suyun nəqlinin kəsilməz davam etdirilməsi baxımından struktur sxemi araşdırılmış olur (şəkil 5, a). Kanalın sərfinin tələb olunan həddə çatdırılması ilə suyun kəsilməz nəqli üçün etibarlılıq baxımından struktur sxem araşdırılarsa, o zaman qidalandırıcı kanalların hamısının birlikdə işləməsi hadisəsinə baxılmalıdır. Bu halda həmin hadisənin baş vermə ehtimalı ardıcıl birləşmiş elementlərin verilən zaman müddətində uğurlu iş ehtimalı kimi təyin edilməlidir. Ona görə də, bu hal üçün kanalın etibarlılıq baxımından struktur sxemində etibarlılıq baxımından ardıcıl birləşmiş qidalandırıcı kanalların SAK-a paralel qoşulması halına nəzər salmaq lazımdır (şəkil 5, b).</w:t>
      </w:r>
    </w:p>
    <w:p w:rsidR="00A8126A" w:rsidRPr="00876C63" w:rsidRDefault="00A8126A" w:rsidP="00854A00">
      <w:pPr>
        <w:widowControl w:val="0"/>
        <w:spacing w:line="276" w:lineRule="auto"/>
        <w:jc w:val="both"/>
        <w:rPr>
          <w:sz w:val="26"/>
          <w:szCs w:val="26"/>
          <w:lang w:val="en-US"/>
        </w:rPr>
      </w:pPr>
      <w:r w:rsidRPr="00876C63">
        <w:rPr>
          <w:sz w:val="26"/>
          <w:szCs w:val="26"/>
          <w:lang w:val="en-US"/>
        </w:rPr>
        <w:t>Xanarx kanalı (XK) 1940-cı ildə tikilib istismara verilmişdir, 2001-ci ildə yenidənqurulmasına başlanılmış və beton üzlüklü qurularaq, 2008-ci ildə istismara verilmişdir. Samurçaydan suyu götürərək, 67,2 km uzunluqda nəql etdirərək, komanda yüksəkliyi altında olan torpaqların su təminatını yaxşılaşdırmaqla, Şabran rayonunun Gəndob kəndində SAK ilə birləşir. Başlanğıcda sərfi 36 m</w:t>
      </w:r>
      <w:r w:rsidRPr="00876C63">
        <w:rPr>
          <w:sz w:val="26"/>
          <w:szCs w:val="26"/>
          <w:vertAlign w:val="superscript"/>
          <w:lang w:val="en-US"/>
        </w:rPr>
        <w:t>3</w:t>
      </w:r>
      <w:r w:rsidRPr="00876C63">
        <w:rPr>
          <w:sz w:val="26"/>
          <w:szCs w:val="26"/>
          <w:lang w:val="en-US"/>
        </w:rPr>
        <w:t>/san, sonda 25 m</w:t>
      </w:r>
      <w:r w:rsidRPr="00876C63">
        <w:rPr>
          <w:sz w:val="26"/>
          <w:szCs w:val="26"/>
          <w:vertAlign w:val="superscript"/>
          <w:lang w:val="en-US"/>
        </w:rPr>
        <w:t>3</w:t>
      </w:r>
      <w:r w:rsidRPr="00876C63">
        <w:rPr>
          <w:sz w:val="26"/>
          <w:szCs w:val="26"/>
          <w:lang w:val="en-US"/>
        </w:rPr>
        <w:t>/san-dir. Onun üzərində tikilmiş 376 qurğunun 1ədədi baş suqəbuledici, 3 ədədi düker (dəmir-betondan), 2 ədədi akveduk, 172 ədədi üst sukeçirici, 18 ədədi alt sukeçirici, 55 ədədi suötürücü, 1 ədədi sutullayıcı, 1 ədədi lotok üzərində keçid, 1 ədədi səviyyəqaldırıcı, 1 ədədi şkalalı ölçü məntəqəsi, 4 ədədi qaz və neft boru xətti ilə kəsişmə qurğuları, 5 ədədi sudüşürücü, 1 ədədi SAK-la əlaqələndirici qurğu, 12 ədədi sudöyən quyu, 45 ədədi piyada körpüsü, 31 ədədi kiçik körpü, 24 ədədi isə avtomobil körpüsüdür [1, 2 s.477-478].</w:t>
      </w:r>
    </w:p>
    <w:p w:rsidR="00A8126A" w:rsidRPr="00876C63" w:rsidRDefault="00A8126A" w:rsidP="00854A00">
      <w:pPr>
        <w:widowControl w:val="0"/>
        <w:spacing w:line="276" w:lineRule="auto"/>
        <w:jc w:val="both"/>
        <w:rPr>
          <w:sz w:val="26"/>
          <w:szCs w:val="26"/>
          <w:lang w:val="en-US"/>
        </w:rPr>
      </w:pPr>
      <w:r w:rsidRPr="00876C63">
        <w:rPr>
          <w:sz w:val="26"/>
          <w:szCs w:val="26"/>
          <w:lang w:val="en-US"/>
        </w:rPr>
        <w:t>Vəlvələçay-Taxtakörpü kanalı başlanğıcını SAK-nın 50-ci kilometr uzunluğundan götürərək, 75 m</w:t>
      </w:r>
      <w:r w:rsidRPr="00876C63">
        <w:rPr>
          <w:sz w:val="26"/>
          <w:szCs w:val="26"/>
          <w:vertAlign w:val="superscript"/>
          <w:lang w:val="en-US"/>
        </w:rPr>
        <w:t>3</w:t>
      </w:r>
      <w:r w:rsidRPr="00876C63">
        <w:rPr>
          <w:sz w:val="26"/>
          <w:szCs w:val="26"/>
          <w:lang w:val="en-US"/>
        </w:rPr>
        <w:t>/san sərflə, 34,24 km məsafədə Taxtakörpü su anbarına suyu nəql etdirən derivasiya kanalıdır. O, 25285 m dəmir-beton üzlüklü açıq kanal olub, üzərində tikilmiş 57 ədəd qurğunun 1 ədədi baş sugötürücü qurğu, 5 ədədi düker (dəmir-betondan),  18 ədədi körpü,  27 ədədi  selötürücü,  2  ədədi ümumi uzunluğu 3572 m olan tunel, 1 ədədi suburaxıcı, 2 ədədi qəza sulullayıcısı, 1 ədədi isə son sutullayıcıdır.</w:t>
      </w:r>
    </w:p>
    <w:p w:rsidR="00A8126A" w:rsidRPr="00876C63" w:rsidRDefault="00A8126A" w:rsidP="00854A00">
      <w:pPr>
        <w:widowControl w:val="0"/>
        <w:spacing w:line="276" w:lineRule="auto"/>
        <w:jc w:val="both"/>
        <w:rPr>
          <w:sz w:val="26"/>
          <w:szCs w:val="26"/>
          <w:lang w:val="en-US"/>
        </w:rPr>
      </w:pPr>
      <w:r w:rsidRPr="00876C63">
        <w:rPr>
          <w:sz w:val="26"/>
          <w:szCs w:val="26"/>
          <w:lang w:val="en-US"/>
        </w:rPr>
        <w:t>SAK üzərində Sitalçay nasos stansiyasının ləğv edilməsi və 40 m</w:t>
      </w:r>
      <w:r w:rsidRPr="00876C63">
        <w:rPr>
          <w:sz w:val="26"/>
          <w:szCs w:val="26"/>
          <w:vertAlign w:val="superscript"/>
          <w:lang w:val="en-US"/>
        </w:rPr>
        <w:t>3</w:t>
      </w:r>
      <w:r w:rsidRPr="00876C63">
        <w:rPr>
          <w:sz w:val="26"/>
          <w:szCs w:val="26"/>
          <w:lang w:val="en-US"/>
        </w:rPr>
        <w:t>/san sərflə suyun öz axını ilə Ceyranbatan gölünə axıdılmasını təmin etmək məqsədi ilə tikilmiş Taxtakörpü-Ceyranbatan kanalının (TCK) uzunluğu 110,33 km, dibdən eni 2,1 m, dərinliyi 4,0 m olmaqla, 84055,13 m dəmir-beton üzlüklüdür. Onun üzərində tikilmiş 241 ədəd mürəkkəb qurğunun, 1 ədədi baş qurğu, 9 ədədi düker (dəmir-betondan), 2 ədədi akveduk, 1 ədədi 1454 m uzunluqlu hidrotexniki tunel, 1 ədədi lotok, 1 ədədi təzyiqli su aparan boru, 2 ədədi qapalı kanal, 1 ədədi suburaxıcı qurğu, 56 ədədi körpü, alt və üst keçidlər, 106 ədədi alt selötürücü, 55 ədədi üst selötürücü,  4 ədədi qəza sutullayıcısı, 2 ədədi sutullayıcıdır.</w:t>
      </w:r>
    </w:p>
    <w:p w:rsidR="00A8126A" w:rsidRPr="00876C63" w:rsidRDefault="00A8126A" w:rsidP="00854A00">
      <w:pPr>
        <w:widowControl w:val="0"/>
        <w:spacing w:line="276" w:lineRule="auto"/>
        <w:jc w:val="both"/>
        <w:rPr>
          <w:sz w:val="26"/>
          <w:szCs w:val="26"/>
          <w:lang w:val="en-US"/>
        </w:rPr>
      </w:pPr>
      <w:r w:rsidRPr="00876C63">
        <w:rPr>
          <w:sz w:val="26"/>
          <w:szCs w:val="26"/>
          <w:lang w:val="en-US"/>
        </w:rPr>
        <w:t>Beləliklə, SAK suvarma sisteminin etibarlılıq baxımından struktur sxeminin (şəkil 5, a) təhlili əsasında demək olar ki, SAK mürəkkəb, Xanarx, Vəlvələçay-Taxtakörpü, Taxtakörpü-Ceyranbatan magistral su kanalları ardıcıl (əsas) birləşməli struktura malikdirlər. Şəkil 5, a-ya görə SAK Vəlvələçayla kəsişməsindən Gəndob kəndinədək hissədə m=6 mislli, daimi işləyən ümumi ehtiyatda saxlama (paralel birləşməli), şəkil 5, b-yə əsasən, ardıcıl birləşməli qidalandırıcı kanalların SAK-a paralel qoşulması halı üçün (m=1) bir mislli daimi işləyən ümumi ehtiyatda saxlama, Gəndob kəndindən baş qurğuyadək hissədə isə uyğun olaraq m=7 və m=2 mislli (Xanarx kanalı birləşdiyi məntəqədən sonra) daimi işləyən ümumi ehtiyatda saxlamadan ibarət mürəkkəb struktur sxemə malikdir. Belə ki, şəkil 5, a-ya əsasən hər bir qidalandırıcı kanal müvafiq sərflə SAK-ı qidalandırmaqla, ona qoşulduğu məntəqədən əvvəlki hissəni ümumilikdə daimi əvəz etmiş olur. Əgər SAK-n əsas hissəsində suyun nəqli mümkün olmazsa, o zaman əlaqələnmə məntəqəsindən sonra qidalandırıcı kanal vasitəsilə verilən sərflə qismən (sərf kanaldakı sərfə bərabər olmadığından) kanalın su nəqletmə funksiyası bərpa edilmiş olur. Şəkil 5, b-yə əsasən, SAK-n baş qurğusunda uğursuzluq yaranarsa, o halda qidalandırıcı kanalların hamısı daim işlədiyi zaman müddətində Vəlvələçaydan sonra Samur- Abşeron kanalının baş qurğudan götürməklə tələb olunan su nəqletmə funksiyasını bərpa etmiş olacaqdır.</w:t>
      </w:r>
    </w:p>
    <w:p w:rsidR="00A8126A" w:rsidRDefault="00A8126A" w:rsidP="00854A00">
      <w:pPr>
        <w:widowControl w:val="0"/>
        <w:spacing w:line="276" w:lineRule="auto"/>
        <w:jc w:val="both"/>
        <w:rPr>
          <w:sz w:val="26"/>
          <w:szCs w:val="26"/>
          <w:lang w:val="en-US"/>
        </w:rPr>
      </w:pPr>
      <w:r w:rsidRPr="00876C63">
        <w:rPr>
          <w:sz w:val="26"/>
          <w:szCs w:val="26"/>
          <w:lang w:val="en-US"/>
        </w:rPr>
        <w:t>Yuxarı Qarabağ kanalı (YQK) suyu Mingəçevir su anbarından götürməklə, Mingəçevir şəhərinin, Goranboy, Yevlax, Ağdaş, Tər-Tər, Ağcabədi, Bərdə, Beyləqan, İmişli, Laçın və Kəlbəcər rayonlarının qış otlaqlarının suya, xüsusilə müxtəlif kənd təsərrüfatı bitkilərinin suvarma  suyuna  olan  tələbatını müvafiq  miqdarda  ödəmək,  lazım  olduqda, Bəhramtəpə su</w:t>
      </w:r>
      <w:r w:rsidR="00854A00" w:rsidRPr="00876C63">
        <w:rPr>
          <w:sz w:val="26"/>
          <w:szCs w:val="26"/>
          <w:lang w:val="en-US"/>
        </w:rPr>
        <w:t>qovşağına 45 m</w:t>
      </w:r>
      <w:r w:rsidR="00854A00" w:rsidRPr="00876C63">
        <w:rPr>
          <w:sz w:val="26"/>
          <w:szCs w:val="26"/>
          <w:vertAlign w:val="superscript"/>
          <w:lang w:val="en-US"/>
        </w:rPr>
        <w:t>3</w:t>
      </w:r>
      <w:r w:rsidR="00854A00" w:rsidRPr="00876C63">
        <w:rPr>
          <w:sz w:val="26"/>
          <w:szCs w:val="26"/>
          <w:lang w:val="en-US"/>
        </w:rPr>
        <w:t xml:space="preserve">/san sərfədək suyu nəql etdirmək funksiyasını yerinə yetirir. </w:t>
      </w:r>
      <w:r w:rsidR="00854A00" w:rsidRPr="00A8126A">
        <w:rPr>
          <w:sz w:val="26"/>
          <w:szCs w:val="26"/>
          <w:lang w:val="en-US"/>
        </w:rPr>
        <w:t>Onun ümumi uzunluğu 172,4 km, başlanğıcda maksimal sərfi 112 m</w:t>
      </w:r>
      <w:r w:rsidR="00854A00" w:rsidRPr="00A8126A">
        <w:rPr>
          <w:sz w:val="26"/>
          <w:szCs w:val="26"/>
          <w:vertAlign w:val="superscript"/>
          <w:lang w:val="en-US"/>
        </w:rPr>
        <w:t>3</w:t>
      </w:r>
      <w:r w:rsidR="00854A00" w:rsidRPr="00A8126A">
        <w:rPr>
          <w:sz w:val="26"/>
          <w:szCs w:val="26"/>
          <w:lang w:val="en-US"/>
        </w:rPr>
        <w:t>/san, normal sərfi 80 m</w:t>
      </w:r>
      <w:r w:rsidR="00854A00" w:rsidRPr="00A8126A">
        <w:rPr>
          <w:sz w:val="26"/>
          <w:szCs w:val="26"/>
          <w:vertAlign w:val="superscript"/>
          <w:lang w:val="en-US"/>
        </w:rPr>
        <w:t>3</w:t>
      </w:r>
      <w:r w:rsidR="00854A00" w:rsidRPr="00A8126A">
        <w:rPr>
          <w:sz w:val="26"/>
          <w:szCs w:val="26"/>
          <w:lang w:val="en-US"/>
        </w:rPr>
        <w:t>/san-dir. Kanal üzərində 152 ədəd qurğunun  23 ədədi selötürücü, 1 ədədi cəldaxıdan, 1 ədədi akveduk, 3 ədədi düker, 3 ədədi qəza sutullayıcısı, 12 ədədi səviyyəqaldırıcı qurğu, 45 ədədi suburaxıcı, 25 ədədi nasos stansiyası, 37 ədədi körpü və keçiddən ibarətdir. Baş sugötürücü qurğu giriş və çıxış qapıları (2 ədəd), 1084 m uzunluqlu tuneldən ibarətdir.YQK-nin etibarlılıq baxımından struktur sxemi yalnız ardıcıl birləşmədən təşkil olunmuşdur</w:t>
      </w:r>
      <w:r w:rsidR="00854A00">
        <w:rPr>
          <w:sz w:val="26"/>
          <w:szCs w:val="26"/>
          <w:lang w:val="en-US"/>
        </w:rPr>
        <w:t>.</w:t>
      </w:r>
    </w:p>
    <w:p w:rsidR="00854A00" w:rsidRDefault="00854A00" w:rsidP="00854A00">
      <w:pPr>
        <w:widowControl w:val="0"/>
        <w:spacing w:line="276" w:lineRule="auto"/>
        <w:jc w:val="both"/>
        <w:rPr>
          <w:sz w:val="26"/>
          <w:szCs w:val="26"/>
          <w:lang w:val="en-US"/>
        </w:rPr>
      </w:pPr>
    </w:p>
    <w:p w:rsidR="00A8126A" w:rsidRPr="00854A00" w:rsidRDefault="00A86A1D" w:rsidP="00854A00">
      <w:pPr>
        <w:widowControl w:val="0"/>
        <w:spacing w:line="240" w:lineRule="auto"/>
        <w:ind w:firstLine="0"/>
        <w:rPr>
          <w:sz w:val="20"/>
          <w:szCs w:val="20"/>
        </w:rPr>
      </w:pPr>
      <w:r w:rsidRPr="00054AD5">
        <w:rPr>
          <w:noProof/>
          <w:sz w:val="20"/>
          <w:szCs w:val="20"/>
          <w:lang w:eastAsia="ru-RU"/>
        </w:rPr>
        <w:pict>
          <v:shape id="_x0000_i1145" type="#_x0000_t75" style="width:480pt;height:235.5pt;visibility:visible">
            <v:imagedata r:id="rId226" o:title=""/>
          </v:shape>
        </w:pict>
      </w:r>
    </w:p>
    <w:p w:rsidR="00A8126A" w:rsidRPr="00854A00" w:rsidRDefault="00A8126A" w:rsidP="00854A00">
      <w:pPr>
        <w:widowControl w:val="0"/>
        <w:spacing w:line="240" w:lineRule="auto"/>
        <w:ind w:firstLine="0"/>
        <w:jc w:val="center"/>
        <w:rPr>
          <w:sz w:val="20"/>
          <w:szCs w:val="20"/>
        </w:rPr>
      </w:pPr>
    </w:p>
    <w:p w:rsidR="00A8126A" w:rsidRDefault="00A8126A" w:rsidP="00854A00">
      <w:pPr>
        <w:widowControl w:val="0"/>
        <w:spacing w:line="240" w:lineRule="auto"/>
        <w:ind w:firstLine="0"/>
        <w:jc w:val="center"/>
        <w:rPr>
          <w:sz w:val="20"/>
          <w:szCs w:val="20"/>
          <w:lang w:val="az-Latn-AZ"/>
        </w:rPr>
      </w:pPr>
      <w:r w:rsidRPr="00854A00">
        <w:rPr>
          <w:sz w:val="20"/>
          <w:szCs w:val="20"/>
        </w:rPr>
        <w:t xml:space="preserve">Şəkil 5. Samur-Abşeron suvarma kompleksinə daxil olan magistral su kanallarının etibarlılıq baxımından struktur sxemi. </w:t>
      </w:r>
    </w:p>
    <w:p w:rsidR="00854A00" w:rsidRDefault="00854A00" w:rsidP="00854A00">
      <w:pPr>
        <w:widowControl w:val="0"/>
        <w:spacing w:line="240" w:lineRule="auto"/>
        <w:ind w:firstLine="0"/>
        <w:jc w:val="center"/>
        <w:rPr>
          <w:sz w:val="20"/>
          <w:szCs w:val="20"/>
          <w:lang w:val="az-Latn-AZ"/>
        </w:rPr>
      </w:pPr>
    </w:p>
    <w:p w:rsidR="00A8126A" w:rsidRPr="00D755BA" w:rsidRDefault="00A8126A" w:rsidP="00854A00">
      <w:pPr>
        <w:widowControl w:val="0"/>
        <w:spacing w:line="276" w:lineRule="auto"/>
        <w:jc w:val="both"/>
        <w:rPr>
          <w:spacing w:val="-2"/>
          <w:sz w:val="26"/>
          <w:szCs w:val="26"/>
          <w:lang w:val="az-Latn-AZ"/>
        </w:rPr>
      </w:pPr>
      <w:r w:rsidRPr="00D755BA">
        <w:rPr>
          <w:spacing w:val="-2"/>
          <w:sz w:val="26"/>
          <w:szCs w:val="26"/>
          <w:lang w:val="az-Latn-AZ"/>
        </w:rPr>
        <w:t>Yuxarı Şirvan Kanalı (YŞK) 1954-1958-ci illərdə tikilib istismara verilmişdir. Kanalın uzunluğu 122,20 km, başlanğıcda maksimal sərfi 78 m</w:t>
      </w:r>
      <w:r w:rsidRPr="00D755BA">
        <w:rPr>
          <w:spacing w:val="-2"/>
          <w:sz w:val="26"/>
          <w:szCs w:val="26"/>
          <w:vertAlign w:val="superscript"/>
          <w:lang w:val="az-Latn-AZ"/>
        </w:rPr>
        <w:t>3</w:t>
      </w:r>
      <w:r w:rsidRPr="00D755BA">
        <w:rPr>
          <w:spacing w:val="-2"/>
          <w:sz w:val="26"/>
          <w:szCs w:val="26"/>
          <w:lang w:val="az-Latn-AZ"/>
        </w:rPr>
        <w:t>/san, normal sərfi 50 m</w:t>
      </w:r>
      <w:r w:rsidRPr="00D755BA">
        <w:rPr>
          <w:spacing w:val="-2"/>
          <w:sz w:val="26"/>
          <w:szCs w:val="26"/>
          <w:vertAlign w:val="superscript"/>
          <w:lang w:val="az-Latn-AZ"/>
        </w:rPr>
        <w:t>3</w:t>
      </w:r>
      <w:r w:rsidRPr="00D755BA">
        <w:rPr>
          <w:spacing w:val="-2"/>
          <w:sz w:val="26"/>
          <w:szCs w:val="26"/>
          <w:lang w:val="az-Latn-AZ"/>
        </w:rPr>
        <w:t>/san olub, məcrası 12,45 km qazmada, 1,42 km tökmədə, 104,99 km yarı qazma yarı tökmədə, 3,34 km isə dağətəyi ilə keçir. Kanal üzərində 129 ədəd qurğu tikilmişdir. Kanalın keçdiyi ərazinin relyef şəraiti mürəkkəb olduğundan, müvəqqəti yerüstü suların təsirinə qarşı onun sol sahili boyu uzunluğu 80,52 km-ə çatan dağətəyi kanal çəkilmiş və toplanmış suların YŞK-nın sağ sahilinə maneəsiz keçirilməsi üçün 52 ədəd selötürücü (leysanburaxıcı) qurğu tikilmişdir. Kanalın trası boyu rast gələn çay dərələrindən, çaylardan (Əliciyançay, Türyançay, Göyçay, Girdimançay, Ağsuçay, Dəvəbatan çay və Nəzirçay) keçid 6 ədəd düker və 2 ədəd akveduk vasitəsilə həyata keçirilmişdir. Lazım olduqda Türyançay, Göyçay və Girdiman çaylarına suyun verilməsi və yaxud kanalın boşaldılması üçün 15-20 m</w:t>
      </w:r>
      <w:r w:rsidRPr="00D755BA">
        <w:rPr>
          <w:spacing w:val="-2"/>
          <w:sz w:val="26"/>
          <w:szCs w:val="26"/>
          <w:vertAlign w:val="superscript"/>
          <w:lang w:val="az-Latn-AZ"/>
        </w:rPr>
        <w:t>3</w:t>
      </w:r>
      <w:r w:rsidRPr="00D755BA">
        <w:rPr>
          <w:spacing w:val="-2"/>
          <w:sz w:val="26"/>
          <w:szCs w:val="26"/>
          <w:lang w:val="az-Latn-AZ"/>
        </w:rPr>
        <w:t>/san suburaxma qabiliyyətinə malik olan şlüzlər dükerin giriş hissəsində tikilmişdir. Kanal üzərində 1 səviyyəqaldırıcı qurğu, 29 ədəd körpü, 1 cəldaxıdan, 36 ədəd suburaxıcı, çay sularından istifadə üçün kanal üzərindən keçən 24 ədəd su ötürücü akveduk tikilmişdir. Kanal uzunluğunun 95,05 km hissəsi torpaq məcralı, 27,15 km hissəsi isə beton örtüklüdür [2].</w:t>
      </w:r>
    </w:p>
    <w:p w:rsidR="00A8126A" w:rsidRPr="00FD137D" w:rsidRDefault="00A8126A" w:rsidP="00854A00">
      <w:pPr>
        <w:widowControl w:val="0"/>
        <w:spacing w:line="276" w:lineRule="auto"/>
        <w:jc w:val="both"/>
        <w:rPr>
          <w:sz w:val="26"/>
          <w:szCs w:val="26"/>
          <w:lang w:val="az-Latn-AZ"/>
        </w:rPr>
      </w:pPr>
      <w:r w:rsidRPr="00FD137D">
        <w:rPr>
          <w:sz w:val="26"/>
          <w:szCs w:val="26"/>
          <w:lang w:val="az-Latn-AZ"/>
        </w:rPr>
        <w:t>YŞK da etibarlılıq baxımından ardıcıl birləşməli struktura malikdir.</w:t>
      </w:r>
    </w:p>
    <w:p w:rsidR="00A8126A" w:rsidRPr="00FD137D" w:rsidRDefault="00A8126A" w:rsidP="00854A00">
      <w:pPr>
        <w:widowControl w:val="0"/>
        <w:spacing w:line="276" w:lineRule="auto"/>
        <w:jc w:val="both"/>
        <w:rPr>
          <w:sz w:val="26"/>
          <w:szCs w:val="26"/>
          <w:lang w:val="az-Latn-AZ"/>
        </w:rPr>
      </w:pPr>
      <w:r w:rsidRPr="00FD137D">
        <w:rPr>
          <w:sz w:val="26"/>
          <w:szCs w:val="26"/>
          <w:lang w:val="az-Latn-AZ"/>
        </w:rPr>
        <w:t>Ağstafaçay sağ sahil kanalı (ASSK) 1969-cu ildən tikilib istismara verilmişdir. Ərazinin qruntları əsasən dördüncü dövr çöküntülərindən ibarət olub, kanalın trası su ilə təmasda şişmə, batma, suların təsirindən asan yuyularaq daşınma kimi xüsusiyyətə malik mürəkkəblik yaradıcı əlamətlə seçilən qruntların təşəkkül tapdığı məntəqələrdən keçir.</w:t>
      </w:r>
    </w:p>
    <w:p w:rsidR="00A8126A" w:rsidRPr="00FD137D" w:rsidRDefault="00A8126A" w:rsidP="00854A00">
      <w:pPr>
        <w:widowControl w:val="0"/>
        <w:spacing w:line="276" w:lineRule="auto"/>
        <w:jc w:val="both"/>
        <w:rPr>
          <w:sz w:val="26"/>
          <w:szCs w:val="26"/>
          <w:lang w:val="az-Latn-AZ"/>
        </w:rPr>
      </w:pPr>
      <w:r w:rsidRPr="00FD137D">
        <w:rPr>
          <w:sz w:val="26"/>
          <w:szCs w:val="26"/>
          <w:lang w:val="az-Latn-AZ"/>
        </w:rPr>
        <w:t>Kanal beton üzlüklü olub, uzunluğu 58,04 km, başlanğıcda suburaxma qabiliyyəti 25 sm</w:t>
      </w:r>
      <w:r w:rsidRPr="00FD137D">
        <w:rPr>
          <w:sz w:val="26"/>
          <w:szCs w:val="26"/>
          <w:vertAlign w:val="superscript"/>
          <w:lang w:val="az-Latn-AZ"/>
        </w:rPr>
        <w:t>3</w:t>
      </w:r>
      <w:r w:rsidRPr="00FD137D">
        <w:rPr>
          <w:sz w:val="26"/>
          <w:szCs w:val="26"/>
          <w:lang w:val="az-Latn-AZ"/>
        </w:rPr>
        <w:t>/san-dir. 12 ədəd nizamlayıcı şlüz, 26 ədəd suburaxıcı, 15 ədəd dükeri (3 ədəd sutullayıcı ilə), 1 ədəd cəldaxıdanı, 55 ədəd keçid qurğularını, 48 ədəd isə leysankeçiricini özündə birləşdirir.</w:t>
      </w:r>
    </w:p>
    <w:p w:rsidR="00A8126A" w:rsidRPr="00FD137D" w:rsidRDefault="00A8126A" w:rsidP="00854A00">
      <w:pPr>
        <w:widowControl w:val="0"/>
        <w:spacing w:line="276" w:lineRule="auto"/>
        <w:jc w:val="both"/>
        <w:rPr>
          <w:sz w:val="26"/>
          <w:szCs w:val="26"/>
          <w:lang w:val="az-Latn-AZ"/>
        </w:rPr>
      </w:pPr>
      <w:r w:rsidRPr="00FD137D">
        <w:rPr>
          <w:sz w:val="26"/>
          <w:szCs w:val="26"/>
          <w:lang w:val="az-Latn-AZ"/>
        </w:rPr>
        <w:t>Ağstafaçay sağ sahil magistral su kanalı da etibarlılıq baxımından ardıcıl birləşməli struktura malikdir.</w:t>
      </w:r>
    </w:p>
    <w:p w:rsidR="00A8126A" w:rsidRPr="00FD137D" w:rsidRDefault="00A8126A" w:rsidP="00854A00">
      <w:pPr>
        <w:widowControl w:val="0"/>
        <w:spacing w:line="276" w:lineRule="auto"/>
        <w:jc w:val="both"/>
        <w:rPr>
          <w:sz w:val="26"/>
          <w:szCs w:val="26"/>
          <w:lang w:val="az-Latn-AZ"/>
        </w:rPr>
      </w:pPr>
      <w:r w:rsidRPr="00FD137D">
        <w:rPr>
          <w:bCs/>
          <w:sz w:val="26"/>
          <w:szCs w:val="26"/>
          <w:lang w:val="az-Latn-AZ"/>
        </w:rPr>
        <w:t xml:space="preserve">Köhnə </w:t>
      </w:r>
      <w:r w:rsidRPr="00FD137D">
        <w:rPr>
          <w:sz w:val="26"/>
          <w:szCs w:val="26"/>
          <w:lang w:val="az-Latn-AZ"/>
        </w:rPr>
        <w:t>Cənubi Muğan kanalı (KCMK) 1918-ci ildə inşa edilmişdir, uzunluğu 54,0 km-dir (PK300+00-PK840+00) və Bəhramtəpə hidroqovşağından suyu qəbul edir. Kanalın baş suqəbuledici qurğusunun suburaxma qabiliyyəti 22 m</w:t>
      </w:r>
      <w:r w:rsidRPr="00FD137D">
        <w:rPr>
          <w:sz w:val="26"/>
          <w:szCs w:val="26"/>
          <w:vertAlign w:val="superscript"/>
          <w:lang w:val="az-Latn-AZ"/>
        </w:rPr>
        <w:t>3</w:t>
      </w:r>
      <w:r w:rsidRPr="00FD137D">
        <w:rPr>
          <w:sz w:val="26"/>
          <w:szCs w:val="26"/>
          <w:lang w:val="az-Latn-AZ"/>
        </w:rPr>
        <w:t>/san olduğu və Cənubi Muğanda suvarılan ərazilərin sahəsinin genişləndirilməsi zərurətə çevrildiyi zaman rekonstruksiya edilmişdir. Rekonstruksiya olunduqdan sonra, 1990-cı ildə istismarda olan suqəbuledici qurğunun suburaxma qabiliyyəti artırılaraq 70 m</w:t>
      </w:r>
      <w:r w:rsidRPr="00FD137D">
        <w:rPr>
          <w:sz w:val="26"/>
          <w:szCs w:val="26"/>
          <w:vertAlign w:val="superscript"/>
          <w:lang w:val="az-Latn-AZ"/>
        </w:rPr>
        <w:t>3</w:t>
      </w:r>
      <w:r w:rsidRPr="00FD137D">
        <w:rPr>
          <w:sz w:val="26"/>
          <w:szCs w:val="26"/>
          <w:lang w:val="az-Latn-AZ"/>
        </w:rPr>
        <w:t>/san-yə çatdırılmışdır. Kanalın maksimal sərfi 30,0 m</w:t>
      </w:r>
      <w:r w:rsidRPr="00FD137D">
        <w:rPr>
          <w:sz w:val="26"/>
          <w:szCs w:val="26"/>
          <w:vertAlign w:val="superscript"/>
          <w:lang w:val="az-Latn-AZ"/>
        </w:rPr>
        <w:t>3</w:t>
      </w:r>
      <w:r w:rsidRPr="00FD137D">
        <w:rPr>
          <w:sz w:val="26"/>
          <w:szCs w:val="26"/>
          <w:lang w:val="az-Latn-AZ"/>
        </w:rPr>
        <w:t xml:space="preserve">/san olub, torpaq məcralıdır. Onun üzərində 1ədəd düker, 26 ədəd suburaxıcı, 15 ədəd körpü, 6 ədəd səviyyəqaldırıcı, 4 ədəd nizamlayıcı şlüz, 17 ədəd hidroməntəqə və digər qurğular quraşdırılmışdır. </w:t>
      </w:r>
    </w:p>
    <w:p w:rsidR="00A8126A" w:rsidRPr="00FD137D" w:rsidRDefault="00A8126A" w:rsidP="00854A00">
      <w:pPr>
        <w:widowControl w:val="0"/>
        <w:spacing w:line="276" w:lineRule="auto"/>
        <w:jc w:val="both"/>
        <w:rPr>
          <w:sz w:val="26"/>
          <w:szCs w:val="26"/>
          <w:lang w:val="az-Latn-AZ"/>
        </w:rPr>
      </w:pPr>
      <w:r w:rsidRPr="00FD137D">
        <w:rPr>
          <w:sz w:val="26"/>
          <w:szCs w:val="26"/>
          <w:lang w:val="az-Latn-AZ"/>
        </w:rPr>
        <w:t>Yeni Cənubi Muğan kanalı (YCMK) 1985-ci ildə tikilib istismara verilmişdir. Kanalın uzunluğunun 38,64 kilometrindən (Biləsuvar rayonu ərazisi) 3,6 km-i beton üzlüklü, 35,04 km isə torpaq məcrada tikilmişdir. Onun başlanğıcında maksimal suburaxma qabiliyyəti 70 m</w:t>
      </w:r>
      <w:r w:rsidRPr="00FD137D">
        <w:rPr>
          <w:sz w:val="26"/>
          <w:szCs w:val="26"/>
          <w:vertAlign w:val="superscript"/>
          <w:lang w:val="az-Latn-AZ"/>
        </w:rPr>
        <w:t>3</w:t>
      </w:r>
      <w:r w:rsidRPr="00FD137D">
        <w:rPr>
          <w:sz w:val="26"/>
          <w:szCs w:val="26"/>
          <w:lang w:val="az-Latn-AZ"/>
        </w:rPr>
        <w:t xml:space="preserve">/san təşkil edir. Kanalın sonunda nasos stansiyası tikilmişdir ki, buradan da su +2,0 m mütləq hündürlükdən +36,50 m mütləq hündürlükdə tikilmiş təzyiqli su anbarına vurulur. Su anbarından isə yeni Cənubi Muğan  kanalının “Maşın qolu”  kanalı (YCMKMQK) başlayır. Yeni Cənubi Muğan kanalı üzərində 2 ədəd baş suqəbuledici, 2 ədəd səviyyəqaldırıcı, 9 ədəd körpü, 1 ədəd qəza sutullayıcısı, 2 ədəd suburaxıcı, 1 ədəd avtotənzimləyici qurğu, 1 ədəd sutullayıcı kanal, 1 avtomatik suölçən qurğu tikilmişdir. </w:t>
      </w:r>
    </w:p>
    <w:p w:rsidR="00A8126A" w:rsidRPr="00FD137D" w:rsidRDefault="00A8126A" w:rsidP="00854A00">
      <w:pPr>
        <w:widowControl w:val="0"/>
        <w:spacing w:line="276" w:lineRule="auto"/>
        <w:jc w:val="both"/>
        <w:rPr>
          <w:sz w:val="26"/>
          <w:szCs w:val="26"/>
          <w:lang w:val="az-Latn-AZ"/>
        </w:rPr>
      </w:pPr>
      <w:r w:rsidRPr="00FD137D">
        <w:rPr>
          <w:sz w:val="26"/>
          <w:szCs w:val="26"/>
          <w:lang w:val="az-Latn-AZ"/>
        </w:rPr>
        <w:t>“Maşın qolu” kanalı (MQK) 1985-ci ildə istismara verilmişdir. Bütün uzunluğu (41,46 km) beton, beton-pərdə örtüklü inşa edilmişdir. Layihə göstəricisinə görə, başlanğıcda suburaxma qabiliyyəti 35 m</w:t>
      </w:r>
      <w:r w:rsidRPr="00FD137D">
        <w:rPr>
          <w:sz w:val="26"/>
          <w:szCs w:val="26"/>
          <w:vertAlign w:val="superscript"/>
          <w:lang w:val="az-Latn-AZ"/>
        </w:rPr>
        <w:t>3</w:t>
      </w:r>
      <w:r w:rsidRPr="00FD137D">
        <w:rPr>
          <w:sz w:val="26"/>
          <w:szCs w:val="26"/>
          <w:lang w:val="az-Latn-AZ"/>
        </w:rPr>
        <w:t>/san, PK 112+20-PK 211+00 arası sahədə 22 m</w:t>
      </w:r>
      <w:r w:rsidRPr="00FD137D">
        <w:rPr>
          <w:sz w:val="26"/>
          <w:szCs w:val="26"/>
          <w:vertAlign w:val="superscript"/>
          <w:lang w:val="az-Latn-AZ"/>
        </w:rPr>
        <w:t>3</w:t>
      </w:r>
      <w:r w:rsidRPr="00FD137D">
        <w:rPr>
          <w:sz w:val="26"/>
          <w:szCs w:val="26"/>
          <w:lang w:val="az-Latn-AZ"/>
        </w:rPr>
        <w:t>/san, PK 211+00-PK 259+60 piketləri arasında 18,57 m</w:t>
      </w:r>
      <w:r w:rsidRPr="00FD137D">
        <w:rPr>
          <w:sz w:val="26"/>
          <w:szCs w:val="26"/>
          <w:vertAlign w:val="superscript"/>
          <w:lang w:val="az-Latn-AZ"/>
        </w:rPr>
        <w:t>3</w:t>
      </w:r>
      <w:r w:rsidRPr="00FD137D">
        <w:rPr>
          <w:sz w:val="26"/>
          <w:szCs w:val="26"/>
          <w:lang w:val="az-Latn-AZ"/>
        </w:rPr>
        <w:t>/san, PK 259+60-PK 328+00 aralığında 15,1 m</w:t>
      </w:r>
      <w:r w:rsidRPr="00FD137D">
        <w:rPr>
          <w:sz w:val="26"/>
          <w:szCs w:val="26"/>
          <w:vertAlign w:val="superscript"/>
          <w:lang w:val="az-Latn-AZ"/>
        </w:rPr>
        <w:t>3</w:t>
      </w:r>
      <w:r w:rsidRPr="00FD137D">
        <w:rPr>
          <w:sz w:val="26"/>
          <w:szCs w:val="26"/>
          <w:lang w:val="az-Latn-AZ"/>
        </w:rPr>
        <w:t>/san, PK 328+00-PK 350-00 10 m</w:t>
      </w:r>
      <w:r w:rsidRPr="00FD137D">
        <w:rPr>
          <w:sz w:val="26"/>
          <w:szCs w:val="26"/>
          <w:vertAlign w:val="superscript"/>
          <w:lang w:val="az-Latn-AZ"/>
        </w:rPr>
        <w:t>3</w:t>
      </w:r>
      <w:r w:rsidRPr="00FD137D">
        <w:rPr>
          <w:sz w:val="26"/>
          <w:szCs w:val="26"/>
          <w:lang w:val="az-Latn-AZ"/>
        </w:rPr>
        <w:t>/san, PK 350+00-PK 396+00 aralığında 8 m</w:t>
      </w:r>
      <w:r w:rsidRPr="00FD137D">
        <w:rPr>
          <w:sz w:val="26"/>
          <w:szCs w:val="26"/>
          <w:vertAlign w:val="superscript"/>
          <w:lang w:val="az-Latn-AZ"/>
        </w:rPr>
        <w:t>3</w:t>
      </w:r>
      <w:r w:rsidRPr="00FD137D">
        <w:rPr>
          <w:sz w:val="26"/>
          <w:szCs w:val="26"/>
          <w:lang w:val="az-Latn-AZ"/>
        </w:rPr>
        <w:t>/san, sonra gələn hissədə isə 7 m</w:t>
      </w:r>
      <w:r w:rsidRPr="00FD137D">
        <w:rPr>
          <w:sz w:val="26"/>
          <w:szCs w:val="26"/>
          <w:vertAlign w:val="superscript"/>
          <w:lang w:val="az-Latn-AZ"/>
        </w:rPr>
        <w:t>3</w:t>
      </w:r>
      <w:r w:rsidRPr="00FD137D">
        <w:rPr>
          <w:sz w:val="26"/>
          <w:szCs w:val="26"/>
          <w:lang w:val="az-Latn-AZ"/>
        </w:rPr>
        <w:t>/san təşkil edir [2]. Kanal üzərində 11 ədəd səviyyəqaldırıcı, 26 ədəd suburaxıcı, 14 ədəd körpü, 2 ədəd düker, 5 ədəd selötürücü, 1 ədəd qəza sutullayıcısı, 1 ədəd nasos stansiyası, 1 ədəd sifon, 19 ədəd hidroməntəqə və digər qurğular tikilmişdir.</w:t>
      </w:r>
    </w:p>
    <w:p w:rsidR="00A8126A" w:rsidRDefault="00A8126A" w:rsidP="00854A00">
      <w:pPr>
        <w:widowControl w:val="0"/>
        <w:spacing w:line="276" w:lineRule="auto"/>
        <w:jc w:val="both"/>
        <w:rPr>
          <w:sz w:val="26"/>
          <w:szCs w:val="26"/>
          <w:lang w:val="az-Latn-AZ"/>
        </w:rPr>
      </w:pPr>
      <w:r w:rsidRPr="00FD137D">
        <w:rPr>
          <w:sz w:val="26"/>
          <w:szCs w:val="26"/>
          <w:lang w:val="az-Latn-AZ"/>
        </w:rPr>
        <w:t>Cənubi Muğan kanalının etibarlılıq baxımından struktur sxemi ardıcıl birləşmiş elementlərdən ibarətdir (şəkil 6). Struktur sxemdə ehtiyatda saxlama baş suqəbuledici qurğuda və “Maşın qolu” kanalının nasos stansiyasında nəzərdə tutulmuşdur.</w:t>
      </w:r>
    </w:p>
    <w:p w:rsidR="00854A00" w:rsidRPr="00854A00" w:rsidRDefault="00854A00" w:rsidP="00854A00">
      <w:pPr>
        <w:widowControl w:val="0"/>
        <w:spacing w:line="240" w:lineRule="auto"/>
        <w:ind w:firstLine="0"/>
        <w:jc w:val="both"/>
        <w:rPr>
          <w:sz w:val="20"/>
          <w:szCs w:val="20"/>
          <w:lang w:val="az-Latn-AZ"/>
        </w:rPr>
      </w:pPr>
    </w:p>
    <w:p w:rsidR="00A8126A" w:rsidRPr="00854A00" w:rsidRDefault="00A86A1D" w:rsidP="00854A00">
      <w:pPr>
        <w:widowControl w:val="0"/>
        <w:spacing w:line="240" w:lineRule="auto"/>
        <w:ind w:firstLine="0"/>
        <w:jc w:val="center"/>
        <w:rPr>
          <w:sz w:val="20"/>
          <w:szCs w:val="20"/>
        </w:rPr>
      </w:pPr>
      <w:r w:rsidRPr="00054AD5">
        <w:rPr>
          <w:noProof/>
          <w:sz w:val="20"/>
          <w:szCs w:val="20"/>
          <w:lang w:eastAsia="ru-RU"/>
        </w:rPr>
        <w:pict>
          <v:shape id="_x0000_i1146" type="#_x0000_t75" style="width:467.25pt;height:108.75pt;visibility:visible">
            <v:imagedata r:id="rId227" o:title=""/>
          </v:shape>
        </w:pict>
      </w:r>
    </w:p>
    <w:p w:rsidR="00A8126A" w:rsidRPr="00854A00" w:rsidRDefault="00A8126A" w:rsidP="00854A00">
      <w:pPr>
        <w:widowControl w:val="0"/>
        <w:spacing w:line="240" w:lineRule="auto"/>
        <w:ind w:firstLine="0"/>
        <w:jc w:val="center"/>
        <w:rPr>
          <w:sz w:val="20"/>
          <w:szCs w:val="20"/>
        </w:rPr>
      </w:pPr>
      <w:r w:rsidRPr="00854A00">
        <w:rPr>
          <w:sz w:val="20"/>
          <w:szCs w:val="20"/>
        </w:rPr>
        <w:t>Şəkil 6. Cənubi Muğan kanalının etibarlılıq baxımından struktur sxemi</w:t>
      </w:r>
    </w:p>
    <w:p w:rsidR="00A8126A" w:rsidRPr="00854A00" w:rsidRDefault="00A8126A" w:rsidP="00854A00">
      <w:pPr>
        <w:widowControl w:val="0"/>
        <w:spacing w:line="240" w:lineRule="auto"/>
        <w:ind w:firstLine="0"/>
        <w:rPr>
          <w:sz w:val="20"/>
          <w:szCs w:val="20"/>
        </w:rPr>
      </w:pPr>
    </w:p>
    <w:p w:rsidR="00A8126A" w:rsidRPr="00B861BE" w:rsidRDefault="00A8126A" w:rsidP="00854A00">
      <w:pPr>
        <w:widowControl w:val="0"/>
        <w:spacing w:line="276" w:lineRule="auto"/>
        <w:jc w:val="both"/>
        <w:rPr>
          <w:sz w:val="26"/>
          <w:szCs w:val="26"/>
        </w:rPr>
      </w:pPr>
      <w:r w:rsidRPr="00B861BE">
        <w:rPr>
          <w:sz w:val="26"/>
          <w:szCs w:val="26"/>
        </w:rPr>
        <w:t xml:space="preserve">Magistral su kanalı texniki sistem kimi adətən, onu təşkil edən elementlərin ardıcıl birləşməsindən ibarət olub, uğursuzluğun baş verməsi onun iş qabiliyyətinin pozulması deməkdir. Müxtəlif səbəblərdən suburaxma qabiliyyətinin azalması və ya tamamilə su nəqletdirə bilməməsi, komanda yüksəkliyinin azalması, yol boyu süzülmə itkisinin yolverilən həddən çox olması, yuyulma və lillənmənin olması, kanalın yamaclarında onun iş qabiliyyətinin pozulmasına, o cümlədən dağılmasına gətirib çıxara bilən sürüşmə və uçqunun baş verməsi onun uğursuzluğu kimi qəbul olunmalıdır. Kanalın uzunluğu boyu suyun nəqlini təmin edən qurğular: -məcrası, düker, akveduk, qapalı kanal, lotok, tunel, təzyiqli və ya təzyiqsiz boru və onun trası boyu ardıcıl birləşdirilmiş digər elementlər  uğursuzluğun nəticəsinin ağırlıq kateqoriyasına görə IV kateqoriyaya aid edilməlidirlər və onlarda uğursuzluğun baş verməsi su kanalının işinin dayandırılmasına və insan tələfatına </w:t>
      </w:r>
      <w:r w:rsidRPr="00B861BE">
        <w:rPr>
          <w:rFonts w:eastAsia="Times New Roman"/>
          <w:sz w:val="26"/>
          <w:szCs w:val="26"/>
          <w:lang w:eastAsia="ru-RU"/>
        </w:rPr>
        <w:t xml:space="preserve">və yaxud  ağır zədələnməsinə, öz funksiyasını yerinə yetirə bilməməsinə səbəb ola bilər. </w:t>
      </w:r>
    </w:p>
    <w:p w:rsidR="00A8126A" w:rsidRPr="00B861BE" w:rsidRDefault="00A8126A" w:rsidP="00854A00">
      <w:pPr>
        <w:widowControl w:val="0"/>
        <w:spacing w:line="276" w:lineRule="auto"/>
        <w:jc w:val="both"/>
        <w:rPr>
          <w:sz w:val="26"/>
          <w:szCs w:val="26"/>
        </w:rPr>
      </w:pPr>
      <w:r w:rsidRPr="00B861BE">
        <w:rPr>
          <w:sz w:val="26"/>
          <w:szCs w:val="26"/>
        </w:rPr>
        <w:t xml:space="preserve">Magistral su kanalının etibarlılıq baxımından struktur sxemi, normal istismar şəraiti və baş verən uğursuzluğun eksponensial qanuna tabe olması şərti ilə sistemin hər bir elementinin uğursuzluğadək orta iş vaxtı nəzərə alınmaqla, layihələndirmə dövründə magistral su kanallarının nəzərdə tutulmuş ilk uğursuzluğadək və yaxud istismarın müvafiq ili üçün etibarlılıq ehtimalını qiymətləndirmək olar. Bundan ötrü magistral su kanallarının layihələndirilməsi zamanı nəzərdə tutulan, müvafiq mənbələrdə [33, 18, 2, s.334-341] öz əksini tapmış təqribi xidmət vaxtını əsas götürərək, uğursuzluq intensivliyini müəyyən etməklə, ardıcıl birləşmiş elementlərdən ibarət sistem kimi magistral su kanalının istismarının 1 ili üçün etibarlılıq ehtimalı (1) düsturu ilə hesablana bilər. </w:t>
      </w:r>
    </w:p>
    <w:p w:rsidR="00A8126A" w:rsidRDefault="00A8126A" w:rsidP="00854A00">
      <w:pPr>
        <w:widowControl w:val="0"/>
        <w:spacing w:line="276" w:lineRule="auto"/>
        <w:jc w:val="both"/>
        <w:rPr>
          <w:sz w:val="26"/>
          <w:szCs w:val="26"/>
          <w:lang w:val="az-Latn-AZ"/>
        </w:rPr>
      </w:pPr>
      <w:r w:rsidRPr="00B861BE">
        <w:rPr>
          <w:sz w:val="26"/>
          <w:szCs w:val="26"/>
        </w:rPr>
        <w:t>Beləliklə, (20) düsturundan və meliorativ sistemlərin orta xidmət müddətinə dair müvafiq mənbələrdə [33, 18, 2, s.334-341] verilmiş, tədqiq edilən magistral kanallarda etibarlılıq baxımdan əsas elementlərə aid məlumatlardan istifadə etməklə, magistral su kanallarının hər bir elementi üçün uğursuzluq intensivliyi müəyyən olunaraq, cədvəl 2 tərtib edilmişdir.</w:t>
      </w:r>
    </w:p>
    <w:p w:rsidR="00DC0BE6" w:rsidRDefault="00DC0BE6" w:rsidP="00854A00">
      <w:pPr>
        <w:widowControl w:val="0"/>
        <w:spacing w:line="276" w:lineRule="auto"/>
        <w:jc w:val="both"/>
        <w:rPr>
          <w:sz w:val="26"/>
          <w:szCs w:val="26"/>
          <w:lang w:val="az-Latn-AZ"/>
        </w:rPr>
      </w:pPr>
    </w:p>
    <w:p w:rsidR="00DC0BE6" w:rsidRPr="00DC0BE6" w:rsidRDefault="00DC0BE6" w:rsidP="00854A00">
      <w:pPr>
        <w:widowControl w:val="0"/>
        <w:spacing w:line="276" w:lineRule="auto"/>
        <w:jc w:val="both"/>
        <w:rPr>
          <w:sz w:val="26"/>
          <w:szCs w:val="26"/>
          <w:lang w:val="az-Latn-AZ"/>
        </w:rPr>
      </w:pPr>
    </w:p>
    <w:p w:rsidR="00A8126A" w:rsidRPr="00854A00" w:rsidRDefault="00A8126A" w:rsidP="00854A00">
      <w:pPr>
        <w:widowControl w:val="0"/>
        <w:spacing w:line="240" w:lineRule="auto"/>
        <w:ind w:firstLine="0"/>
        <w:jc w:val="right"/>
        <w:rPr>
          <w:sz w:val="20"/>
          <w:szCs w:val="20"/>
          <w:lang w:val="en-US"/>
        </w:rPr>
      </w:pPr>
      <w:r w:rsidRPr="00854A00">
        <w:rPr>
          <w:sz w:val="20"/>
          <w:szCs w:val="20"/>
          <w:lang w:val="en-US"/>
        </w:rPr>
        <w:t>Cədvəl 2</w:t>
      </w:r>
    </w:p>
    <w:p w:rsidR="00A8126A" w:rsidRPr="00854A00" w:rsidRDefault="00A8126A" w:rsidP="00854A00">
      <w:pPr>
        <w:widowControl w:val="0"/>
        <w:spacing w:line="240" w:lineRule="auto"/>
        <w:ind w:firstLine="0"/>
        <w:jc w:val="center"/>
        <w:rPr>
          <w:sz w:val="20"/>
          <w:szCs w:val="20"/>
          <w:lang w:val="en-US"/>
        </w:rPr>
      </w:pPr>
      <w:r w:rsidRPr="00854A00">
        <w:rPr>
          <w:sz w:val="20"/>
          <w:szCs w:val="20"/>
          <w:lang w:val="en-US"/>
        </w:rPr>
        <w:t>Meliorativ sistemin elementlərinin orta xidmət müddəti və uğursuzluq intensivliyi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26"/>
        <w:gridCol w:w="1315"/>
        <w:gridCol w:w="950"/>
        <w:gridCol w:w="952"/>
        <w:gridCol w:w="2211"/>
      </w:tblGrid>
      <w:tr w:rsidR="00A8126A" w:rsidRPr="00933010" w:rsidTr="00854A00">
        <w:trPr>
          <w:trHeight w:val="447"/>
        </w:trPr>
        <w:tc>
          <w:tcPr>
            <w:tcW w:w="2246" w:type="pct"/>
            <w:vMerge w:val="restart"/>
          </w:tcPr>
          <w:p w:rsidR="00A8126A" w:rsidRPr="00854A00" w:rsidRDefault="00A8126A" w:rsidP="00854A00">
            <w:pPr>
              <w:widowControl w:val="0"/>
              <w:spacing w:line="240" w:lineRule="auto"/>
              <w:ind w:firstLine="0"/>
              <w:jc w:val="center"/>
              <w:rPr>
                <w:sz w:val="20"/>
                <w:szCs w:val="20"/>
              </w:rPr>
            </w:pPr>
            <w:r w:rsidRPr="00854A00">
              <w:rPr>
                <w:sz w:val="20"/>
                <w:szCs w:val="20"/>
              </w:rPr>
              <w:t>Meliorativ siste</w:t>
            </w:r>
            <w:r w:rsidRPr="00854A00">
              <w:rPr>
                <w:sz w:val="20"/>
                <w:szCs w:val="20"/>
              </w:rPr>
              <w:softHyphen/>
              <w:t>min element</w:t>
            </w:r>
            <w:r w:rsidRPr="00854A00">
              <w:rPr>
                <w:sz w:val="20"/>
                <w:szCs w:val="20"/>
              </w:rPr>
              <w:softHyphen/>
              <w:t>lə</w:t>
            </w:r>
            <w:r w:rsidRPr="00854A00">
              <w:rPr>
                <w:sz w:val="20"/>
                <w:szCs w:val="20"/>
              </w:rPr>
              <w:softHyphen/>
              <w:t>rinin adı</w:t>
            </w:r>
          </w:p>
        </w:tc>
        <w:tc>
          <w:tcPr>
            <w:tcW w:w="667" w:type="pct"/>
            <w:vMerge w:val="restart"/>
          </w:tcPr>
          <w:p w:rsidR="00A8126A" w:rsidRPr="00854A00" w:rsidRDefault="00A8126A" w:rsidP="00854A00">
            <w:pPr>
              <w:widowControl w:val="0"/>
              <w:spacing w:line="240" w:lineRule="auto"/>
              <w:ind w:firstLine="0"/>
              <w:jc w:val="center"/>
              <w:rPr>
                <w:sz w:val="20"/>
                <w:szCs w:val="20"/>
              </w:rPr>
            </w:pPr>
            <w:r w:rsidRPr="00854A00">
              <w:rPr>
                <w:sz w:val="20"/>
                <w:szCs w:val="20"/>
              </w:rPr>
              <w:t>Orta xidmət müddəti, il</w:t>
            </w:r>
          </w:p>
        </w:tc>
        <w:tc>
          <w:tcPr>
            <w:tcW w:w="965" w:type="pct"/>
            <w:gridSpan w:val="2"/>
          </w:tcPr>
          <w:p w:rsidR="00A8126A" w:rsidRPr="00854A00" w:rsidRDefault="00A8126A" w:rsidP="00854A00">
            <w:pPr>
              <w:widowControl w:val="0"/>
              <w:spacing w:line="240" w:lineRule="auto"/>
              <w:ind w:firstLine="0"/>
              <w:jc w:val="center"/>
              <w:rPr>
                <w:sz w:val="20"/>
                <w:szCs w:val="20"/>
              </w:rPr>
            </w:pPr>
            <w:r w:rsidRPr="00854A00">
              <w:rPr>
                <w:sz w:val="20"/>
                <w:szCs w:val="20"/>
              </w:rPr>
              <w:t>Təqribi təmir dövrü, il</w:t>
            </w:r>
          </w:p>
        </w:tc>
        <w:tc>
          <w:tcPr>
            <w:tcW w:w="1122" w:type="pct"/>
            <w:vMerge w:val="restart"/>
          </w:tcPr>
          <w:p w:rsidR="00A8126A" w:rsidRPr="00854A00" w:rsidRDefault="00A8126A" w:rsidP="00854A00">
            <w:pPr>
              <w:widowControl w:val="0"/>
              <w:spacing w:line="240" w:lineRule="auto"/>
              <w:ind w:firstLine="0"/>
              <w:jc w:val="center"/>
              <w:rPr>
                <w:sz w:val="20"/>
                <w:szCs w:val="20"/>
                <w:lang w:val="en-US"/>
              </w:rPr>
            </w:pPr>
            <w:r w:rsidRPr="00854A00">
              <w:rPr>
                <w:sz w:val="20"/>
                <w:szCs w:val="20"/>
                <w:lang w:val="en-US"/>
              </w:rPr>
              <w:t>Eyni tipli bir elementin orta uğursuz</w:t>
            </w:r>
            <w:r w:rsidRPr="00854A00">
              <w:rPr>
                <w:sz w:val="20"/>
                <w:szCs w:val="20"/>
                <w:lang w:val="en-US"/>
              </w:rPr>
              <w:softHyphen/>
              <w:t>luq intensivli</w:t>
            </w:r>
            <w:r w:rsidRPr="00854A00">
              <w:rPr>
                <w:sz w:val="20"/>
                <w:szCs w:val="20"/>
                <w:lang w:val="en-US"/>
              </w:rPr>
              <w:softHyphen/>
              <w:t xml:space="preserve">yi, </w:t>
            </w:r>
            <w:r w:rsidRPr="00854A00">
              <w:rPr>
                <w:rFonts w:ascii="Cambria Math" w:hAnsi="Cambria Math"/>
                <w:sz w:val="20"/>
                <w:szCs w:val="20"/>
              </w:rPr>
              <w:t>𝜆</w:t>
            </w:r>
            <w:r w:rsidRPr="00854A00">
              <w:rPr>
                <w:sz w:val="20"/>
                <w:szCs w:val="20"/>
                <w:lang w:val="en-US"/>
              </w:rPr>
              <w:t xml:space="preserve">, </w:t>
            </w:r>
            <w:r w:rsidRPr="00854A00">
              <w:rPr>
                <w:i/>
                <w:sz w:val="20"/>
                <w:szCs w:val="20"/>
                <w:lang w:val="en-US"/>
              </w:rPr>
              <w:t>1/il</w:t>
            </w:r>
          </w:p>
        </w:tc>
      </w:tr>
      <w:tr w:rsidR="00A8126A" w:rsidRPr="00854A00" w:rsidTr="00854A00">
        <w:trPr>
          <w:trHeight w:val="320"/>
        </w:trPr>
        <w:tc>
          <w:tcPr>
            <w:tcW w:w="2246" w:type="pct"/>
            <w:vMerge/>
          </w:tcPr>
          <w:p w:rsidR="00A8126A" w:rsidRPr="00854A00" w:rsidRDefault="00A8126A" w:rsidP="00854A00">
            <w:pPr>
              <w:widowControl w:val="0"/>
              <w:spacing w:line="240" w:lineRule="auto"/>
              <w:ind w:firstLine="0"/>
              <w:jc w:val="center"/>
              <w:rPr>
                <w:sz w:val="20"/>
                <w:szCs w:val="20"/>
                <w:lang w:val="en-US"/>
              </w:rPr>
            </w:pPr>
          </w:p>
        </w:tc>
        <w:tc>
          <w:tcPr>
            <w:tcW w:w="667" w:type="pct"/>
            <w:vMerge/>
          </w:tcPr>
          <w:p w:rsidR="00A8126A" w:rsidRPr="00854A00" w:rsidRDefault="00A8126A" w:rsidP="00854A00">
            <w:pPr>
              <w:widowControl w:val="0"/>
              <w:spacing w:line="240" w:lineRule="auto"/>
              <w:ind w:firstLine="0"/>
              <w:jc w:val="center"/>
              <w:rPr>
                <w:sz w:val="20"/>
                <w:szCs w:val="20"/>
                <w:lang w:val="en-US"/>
              </w:rPr>
            </w:pPr>
          </w:p>
        </w:tc>
        <w:tc>
          <w:tcPr>
            <w:tcW w:w="482" w:type="pct"/>
          </w:tcPr>
          <w:p w:rsidR="00A8126A" w:rsidRPr="00854A00" w:rsidRDefault="00A8126A" w:rsidP="00854A00">
            <w:pPr>
              <w:widowControl w:val="0"/>
              <w:spacing w:line="240" w:lineRule="auto"/>
              <w:ind w:firstLine="0"/>
              <w:jc w:val="center"/>
              <w:rPr>
                <w:sz w:val="20"/>
                <w:szCs w:val="20"/>
              </w:rPr>
            </w:pPr>
            <w:r w:rsidRPr="00854A00">
              <w:rPr>
                <w:sz w:val="20"/>
                <w:szCs w:val="20"/>
              </w:rPr>
              <w:t>əsaslı</w:t>
            </w:r>
          </w:p>
        </w:tc>
        <w:tc>
          <w:tcPr>
            <w:tcW w:w="483" w:type="pct"/>
          </w:tcPr>
          <w:p w:rsidR="00A8126A" w:rsidRPr="00854A00" w:rsidRDefault="00A8126A" w:rsidP="00854A00">
            <w:pPr>
              <w:widowControl w:val="0"/>
              <w:spacing w:line="240" w:lineRule="auto"/>
              <w:ind w:firstLine="0"/>
              <w:jc w:val="center"/>
              <w:rPr>
                <w:sz w:val="20"/>
                <w:szCs w:val="20"/>
              </w:rPr>
            </w:pPr>
            <w:r w:rsidRPr="00854A00">
              <w:rPr>
                <w:sz w:val="20"/>
                <w:szCs w:val="20"/>
              </w:rPr>
              <w:t>cari</w:t>
            </w:r>
          </w:p>
        </w:tc>
        <w:tc>
          <w:tcPr>
            <w:tcW w:w="1122" w:type="pct"/>
            <w:vMerge/>
          </w:tcPr>
          <w:p w:rsidR="00A8126A" w:rsidRPr="00854A00" w:rsidRDefault="00A8126A" w:rsidP="00854A00">
            <w:pPr>
              <w:widowControl w:val="0"/>
              <w:spacing w:line="240" w:lineRule="auto"/>
              <w:ind w:firstLine="0"/>
              <w:jc w:val="center"/>
              <w:rPr>
                <w:sz w:val="20"/>
                <w:szCs w:val="20"/>
              </w:rPr>
            </w:pPr>
          </w:p>
        </w:tc>
      </w:tr>
      <w:tr w:rsidR="00A8126A" w:rsidRPr="00854A00" w:rsidTr="00854A00">
        <w:tc>
          <w:tcPr>
            <w:tcW w:w="2246" w:type="pct"/>
          </w:tcPr>
          <w:p w:rsidR="00A8126A" w:rsidRPr="00854A00" w:rsidRDefault="00A8126A" w:rsidP="00854A00">
            <w:pPr>
              <w:widowControl w:val="0"/>
              <w:spacing w:line="240" w:lineRule="auto"/>
              <w:ind w:firstLine="0"/>
              <w:rPr>
                <w:sz w:val="20"/>
                <w:szCs w:val="20"/>
                <w:lang w:val="en-US"/>
              </w:rPr>
            </w:pPr>
            <w:r w:rsidRPr="00854A00">
              <w:rPr>
                <w:sz w:val="20"/>
                <w:szCs w:val="20"/>
                <w:lang w:val="en-US"/>
              </w:rPr>
              <w:t>Magistral su kanalı:</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-üzlüksüz, torpaq məcralı</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-beton, dəmir-beton və daş üzlüklü</w:t>
            </w:r>
          </w:p>
        </w:tc>
        <w:tc>
          <w:tcPr>
            <w:tcW w:w="667" w:type="pct"/>
          </w:tcPr>
          <w:p w:rsidR="00A8126A" w:rsidRPr="00854A00" w:rsidRDefault="00A8126A" w:rsidP="00854A00">
            <w:pPr>
              <w:widowControl w:val="0"/>
              <w:spacing w:line="240" w:lineRule="auto"/>
              <w:ind w:firstLine="0"/>
              <w:jc w:val="center"/>
              <w:rPr>
                <w:sz w:val="20"/>
                <w:szCs w:val="20"/>
                <w:lang w:val="en-US"/>
              </w:rPr>
            </w:pPr>
          </w:p>
          <w:p w:rsidR="00A8126A" w:rsidRPr="00854A00" w:rsidRDefault="00A8126A" w:rsidP="00854A00">
            <w:pPr>
              <w:widowControl w:val="0"/>
              <w:spacing w:line="240" w:lineRule="auto"/>
              <w:ind w:firstLine="0"/>
              <w:jc w:val="center"/>
              <w:rPr>
                <w:sz w:val="20"/>
                <w:szCs w:val="20"/>
              </w:rPr>
            </w:pPr>
            <w:r w:rsidRPr="00854A00">
              <w:rPr>
                <w:sz w:val="20"/>
                <w:szCs w:val="20"/>
              </w:rPr>
              <w:t>100</w:t>
            </w:r>
          </w:p>
          <w:p w:rsidR="00A8126A" w:rsidRPr="00854A00" w:rsidRDefault="00A8126A" w:rsidP="00854A00">
            <w:pPr>
              <w:widowControl w:val="0"/>
              <w:spacing w:line="240" w:lineRule="auto"/>
              <w:ind w:firstLine="0"/>
              <w:jc w:val="center"/>
              <w:rPr>
                <w:sz w:val="20"/>
                <w:szCs w:val="20"/>
              </w:rPr>
            </w:pPr>
            <w:r w:rsidRPr="00854A00">
              <w:rPr>
                <w:sz w:val="20"/>
                <w:szCs w:val="20"/>
              </w:rPr>
              <w:t>100</w:t>
            </w:r>
          </w:p>
        </w:tc>
        <w:tc>
          <w:tcPr>
            <w:tcW w:w="482" w:type="pct"/>
          </w:tcPr>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10</w:t>
            </w:r>
          </w:p>
          <w:p w:rsidR="00A8126A" w:rsidRPr="00854A00" w:rsidRDefault="00A8126A" w:rsidP="00854A00">
            <w:pPr>
              <w:widowControl w:val="0"/>
              <w:spacing w:line="240" w:lineRule="auto"/>
              <w:ind w:firstLine="0"/>
              <w:jc w:val="center"/>
              <w:rPr>
                <w:sz w:val="20"/>
                <w:szCs w:val="20"/>
              </w:rPr>
            </w:pPr>
            <w:r w:rsidRPr="00854A00">
              <w:rPr>
                <w:sz w:val="20"/>
                <w:szCs w:val="20"/>
              </w:rPr>
              <w:t>6</w:t>
            </w:r>
          </w:p>
        </w:tc>
        <w:tc>
          <w:tcPr>
            <w:tcW w:w="483" w:type="pct"/>
          </w:tcPr>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3</w:t>
            </w:r>
          </w:p>
          <w:p w:rsidR="00A8126A" w:rsidRPr="00854A00" w:rsidRDefault="00A8126A" w:rsidP="00854A00">
            <w:pPr>
              <w:widowControl w:val="0"/>
              <w:spacing w:line="240" w:lineRule="auto"/>
              <w:ind w:firstLine="0"/>
              <w:jc w:val="center"/>
              <w:rPr>
                <w:sz w:val="20"/>
                <w:szCs w:val="20"/>
              </w:rPr>
            </w:pPr>
            <w:r w:rsidRPr="00854A00">
              <w:rPr>
                <w:sz w:val="20"/>
                <w:szCs w:val="20"/>
              </w:rPr>
              <w:t>3</w:t>
            </w:r>
          </w:p>
        </w:tc>
        <w:tc>
          <w:tcPr>
            <w:tcW w:w="1122" w:type="pct"/>
          </w:tcPr>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0,0100</w:t>
            </w:r>
          </w:p>
          <w:p w:rsidR="00A8126A" w:rsidRPr="00854A00" w:rsidRDefault="00A8126A" w:rsidP="00854A00">
            <w:pPr>
              <w:widowControl w:val="0"/>
              <w:spacing w:line="240" w:lineRule="auto"/>
              <w:ind w:firstLine="0"/>
              <w:jc w:val="center"/>
              <w:rPr>
                <w:sz w:val="20"/>
                <w:szCs w:val="20"/>
              </w:rPr>
            </w:pPr>
            <w:r w:rsidRPr="00854A00">
              <w:rPr>
                <w:sz w:val="20"/>
                <w:szCs w:val="20"/>
              </w:rPr>
              <w:t>0,0100</w:t>
            </w:r>
          </w:p>
        </w:tc>
      </w:tr>
      <w:tr w:rsidR="00A8126A" w:rsidRPr="00854A00" w:rsidTr="00854A00">
        <w:trPr>
          <w:trHeight w:val="136"/>
        </w:trPr>
        <w:tc>
          <w:tcPr>
            <w:tcW w:w="2246" w:type="pct"/>
          </w:tcPr>
          <w:p w:rsidR="00A8126A" w:rsidRPr="00854A00" w:rsidRDefault="00A8126A" w:rsidP="00854A00">
            <w:pPr>
              <w:widowControl w:val="0"/>
              <w:spacing w:line="240" w:lineRule="auto"/>
              <w:ind w:firstLine="0"/>
              <w:rPr>
                <w:sz w:val="20"/>
                <w:szCs w:val="20"/>
                <w:lang w:val="en-US"/>
              </w:rPr>
            </w:pPr>
            <w:r w:rsidRPr="00854A00">
              <w:rPr>
                <w:sz w:val="20"/>
                <w:szCs w:val="20"/>
                <w:lang w:val="en-US"/>
              </w:rPr>
              <w:t>Suqəbuledici, o cümlədən:</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-dəmir-beton, beton və daş bəndli</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-nazikdivarlı dəmir-beton bəndli</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 xml:space="preserve">Dəmir-beton, beton və daş materialdan tikilmiş sugötürücü qurğular </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Sudurulducular, o cümlədən:</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 xml:space="preserve">-bəndli </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-bəndsiz</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Tənzimləyici qurğular: o cümlədən</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-durulducularda</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 xml:space="preserve">-kanallarda suburaxanlar, o cümlədən sərfi </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 &gt;10 m</w:t>
            </w:r>
            <w:r w:rsidRPr="00854A00">
              <w:rPr>
                <w:sz w:val="20"/>
                <w:szCs w:val="20"/>
                <w:vertAlign w:val="superscript"/>
                <w:lang w:val="en-US"/>
              </w:rPr>
              <w:t>3</w:t>
            </w:r>
            <w:r w:rsidRPr="00854A00">
              <w:rPr>
                <w:sz w:val="20"/>
                <w:szCs w:val="20"/>
                <w:lang w:val="en-US"/>
              </w:rPr>
              <w:t>/san olduqda</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-1-10 m</w:t>
            </w:r>
            <w:r w:rsidRPr="00854A00">
              <w:rPr>
                <w:sz w:val="20"/>
                <w:szCs w:val="20"/>
                <w:vertAlign w:val="superscript"/>
                <w:lang w:val="en-US"/>
              </w:rPr>
              <w:t>3</w:t>
            </w:r>
            <w:r w:rsidRPr="00854A00">
              <w:rPr>
                <w:sz w:val="20"/>
                <w:szCs w:val="20"/>
                <w:lang w:val="en-US"/>
              </w:rPr>
              <w:t>/san olduqda</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w:t>
            </w:r>
            <w:r w:rsidRPr="00854A00">
              <w:rPr>
                <w:sz w:val="20"/>
                <w:szCs w:val="20"/>
              </w:rPr>
              <w:sym w:font="Symbol" w:char="F03C"/>
            </w:r>
            <w:r w:rsidRPr="00854A00">
              <w:rPr>
                <w:sz w:val="20"/>
                <w:szCs w:val="20"/>
                <w:lang w:val="en-US"/>
              </w:rPr>
              <w:t>1 m</w:t>
            </w:r>
            <w:r w:rsidRPr="00854A00">
              <w:rPr>
                <w:sz w:val="20"/>
                <w:szCs w:val="20"/>
                <w:vertAlign w:val="superscript"/>
                <w:lang w:val="en-US"/>
              </w:rPr>
              <w:t>3</w:t>
            </w:r>
            <w:r w:rsidRPr="00854A00">
              <w:rPr>
                <w:sz w:val="20"/>
                <w:szCs w:val="20"/>
                <w:lang w:val="en-US"/>
              </w:rPr>
              <w:t>/san olduqda</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Cəldaxıdanlar, o cümlədən sərfi</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&gt;10 m</w:t>
            </w:r>
            <w:r w:rsidRPr="00854A00">
              <w:rPr>
                <w:sz w:val="20"/>
                <w:szCs w:val="20"/>
                <w:vertAlign w:val="superscript"/>
                <w:lang w:val="en-US"/>
              </w:rPr>
              <w:t>3</w:t>
            </w:r>
            <w:r w:rsidRPr="00854A00">
              <w:rPr>
                <w:sz w:val="20"/>
                <w:szCs w:val="20"/>
                <w:lang w:val="en-US"/>
              </w:rPr>
              <w:t>/san olduqda</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-1-10 m</w:t>
            </w:r>
            <w:r w:rsidRPr="00854A00">
              <w:rPr>
                <w:sz w:val="20"/>
                <w:szCs w:val="20"/>
                <w:vertAlign w:val="superscript"/>
                <w:lang w:val="en-US"/>
              </w:rPr>
              <w:t>3</w:t>
            </w:r>
            <w:r w:rsidRPr="00854A00">
              <w:rPr>
                <w:sz w:val="20"/>
                <w:szCs w:val="20"/>
                <w:lang w:val="en-US"/>
              </w:rPr>
              <w:t>/san olduqda</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Konsollu sudüşürənlər</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Dükerlər, o cümlədən sərfi</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-60 m</w:t>
            </w:r>
            <w:r w:rsidRPr="00854A00">
              <w:rPr>
                <w:sz w:val="20"/>
                <w:szCs w:val="20"/>
                <w:vertAlign w:val="superscript"/>
                <w:lang w:val="en-US"/>
              </w:rPr>
              <w:t>3</w:t>
            </w:r>
            <w:r w:rsidRPr="00854A00">
              <w:rPr>
                <w:sz w:val="20"/>
                <w:szCs w:val="20"/>
                <w:lang w:val="en-US"/>
              </w:rPr>
              <w:t>/san olduqda</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-10-50 m</w:t>
            </w:r>
            <w:r w:rsidRPr="00854A00">
              <w:rPr>
                <w:sz w:val="20"/>
                <w:szCs w:val="20"/>
                <w:vertAlign w:val="superscript"/>
                <w:lang w:val="en-US"/>
              </w:rPr>
              <w:t>3</w:t>
            </w:r>
            <w:r w:rsidRPr="00854A00">
              <w:rPr>
                <w:sz w:val="20"/>
                <w:szCs w:val="20"/>
                <w:lang w:val="en-US"/>
              </w:rPr>
              <w:t>/san olduqda</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-1-10 m</w:t>
            </w:r>
            <w:r w:rsidRPr="00854A00">
              <w:rPr>
                <w:sz w:val="20"/>
                <w:szCs w:val="20"/>
                <w:vertAlign w:val="superscript"/>
                <w:lang w:val="en-US"/>
              </w:rPr>
              <w:t>3</w:t>
            </w:r>
            <w:r w:rsidRPr="00854A00">
              <w:rPr>
                <w:sz w:val="20"/>
                <w:szCs w:val="20"/>
                <w:lang w:val="en-US"/>
              </w:rPr>
              <w:t>/san olduqda</w:t>
            </w:r>
          </w:p>
          <w:p w:rsidR="00A8126A" w:rsidRPr="00854A00" w:rsidRDefault="00A8126A" w:rsidP="00854A00">
            <w:pPr>
              <w:widowControl w:val="0"/>
              <w:spacing w:line="240" w:lineRule="auto"/>
              <w:ind w:firstLine="0"/>
              <w:rPr>
                <w:sz w:val="20"/>
                <w:szCs w:val="20"/>
                <w:lang w:val="en-US"/>
              </w:rPr>
            </w:pPr>
            <w:r w:rsidRPr="00854A00">
              <w:rPr>
                <w:sz w:val="20"/>
                <w:szCs w:val="20"/>
              </w:rPr>
              <w:sym w:font="Symbol" w:char="F03C"/>
            </w:r>
            <w:r w:rsidRPr="00854A00">
              <w:rPr>
                <w:sz w:val="20"/>
                <w:szCs w:val="20"/>
                <w:lang w:val="en-US"/>
              </w:rPr>
              <w:t>1 m</w:t>
            </w:r>
            <w:r w:rsidRPr="00854A00">
              <w:rPr>
                <w:sz w:val="20"/>
                <w:szCs w:val="20"/>
                <w:vertAlign w:val="superscript"/>
                <w:lang w:val="en-US"/>
              </w:rPr>
              <w:t>3</w:t>
            </w:r>
            <w:r w:rsidRPr="00854A00">
              <w:rPr>
                <w:sz w:val="20"/>
                <w:szCs w:val="20"/>
                <w:lang w:val="en-US"/>
              </w:rPr>
              <w:t>/san olduqda</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Leysanburaxan və səth sutullayıcıları</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Akveduklar, o cümlədən sərfi</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-50 m</w:t>
            </w:r>
            <w:r w:rsidRPr="00854A00">
              <w:rPr>
                <w:sz w:val="20"/>
                <w:szCs w:val="20"/>
                <w:vertAlign w:val="superscript"/>
                <w:lang w:val="en-US"/>
              </w:rPr>
              <w:t>3</w:t>
            </w:r>
            <w:r w:rsidRPr="00854A00">
              <w:rPr>
                <w:sz w:val="20"/>
                <w:szCs w:val="20"/>
                <w:lang w:val="en-US"/>
              </w:rPr>
              <w:t>/san olduqda</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-10-50 m</w:t>
            </w:r>
            <w:r w:rsidRPr="00854A00">
              <w:rPr>
                <w:sz w:val="20"/>
                <w:szCs w:val="20"/>
                <w:vertAlign w:val="superscript"/>
                <w:lang w:val="en-US"/>
              </w:rPr>
              <w:t>3</w:t>
            </w:r>
            <w:r w:rsidRPr="00854A00">
              <w:rPr>
                <w:sz w:val="20"/>
                <w:szCs w:val="20"/>
                <w:lang w:val="en-US"/>
              </w:rPr>
              <w:t>/san olduqda</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-1-10 m</w:t>
            </w:r>
            <w:r w:rsidRPr="00854A00">
              <w:rPr>
                <w:sz w:val="20"/>
                <w:szCs w:val="20"/>
                <w:vertAlign w:val="superscript"/>
                <w:lang w:val="en-US"/>
              </w:rPr>
              <w:t>3</w:t>
            </w:r>
            <w:r w:rsidRPr="00854A00">
              <w:rPr>
                <w:sz w:val="20"/>
                <w:szCs w:val="20"/>
                <w:lang w:val="en-US"/>
              </w:rPr>
              <w:t>/san olduqda</w:t>
            </w:r>
          </w:p>
          <w:p w:rsidR="00A8126A" w:rsidRPr="00854A00" w:rsidRDefault="00A8126A" w:rsidP="00854A00">
            <w:pPr>
              <w:widowControl w:val="0"/>
              <w:tabs>
                <w:tab w:val="left" w:pos="2340"/>
              </w:tabs>
              <w:spacing w:line="240" w:lineRule="auto"/>
              <w:ind w:firstLine="0"/>
              <w:rPr>
                <w:sz w:val="20"/>
                <w:szCs w:val="20"/>
                <w:lang w:val="en-US"/>
              </w:rPr>
            </w:pPr>
            <w:r w:rsidRPr="00854A00">
              <w:rPr>
                <w:sz w:val="20"/>
                <w:szCs w:val="20"/>
              </w:rPr>
              <w:sym w:font="Symbol" w:char="F03C"/>
            </w:r>
            <w:r w:rsidRPr="00854A00">
              <w:rPr>
                <w:sz w:val="20"/>
                <w:szCs w:val="20"/>
                <w:lang w:val="en-US"/>
              </w:rPr>
              <w:t>1 m</w:t>
            </w:r>
            <w:r w:rsidRPr="00854A00">
              <w:rPr>
                <w:sz w:val="20"/>
                <w:szCs w:val="20"/>
                <w:vertAlign w:val="superscript"/>
                <w:lang w:val="en-US"/>
              </w:rPr>
              <w:t>3</w:t>
            </w:r>
            <w:r w:rsidRPr="00854A00">
              <w:rPr>
                <w:sz w:val="20"/>
                <w:szCs w:val="20"/>
                <w:lang w:val="en-US"/>
              </w:rPr>
              <w:t>/san olduqda</w:t>
            </w:r>
            <w:r w:rsidRPr="00854A00">
              <w:rPr>
                <w:sz w:val="20"/>
                <w:szCs w:val="20"/>
                <w:lang w:val="en-US"/>
              </w:rPr>
              <w:tab/>
            </w:r>
          </w:p>
          <w:p w:rsidR="00A8126A" w:rsidRPr="00854A00" w:rsidRDefault="00A8126A" w:rsidP="00854A00">
            <w:pPr>
              <w:widowControl w:val="0"/>
              <w:spacing w:line="240" w:lineRule="auto"/>
              <w:ind w:firstLine="0"/>
              <w:rPr>
                <w:sz w:val="20"/>
                <w:szCs w:val="20"/>
                <w:lang w:val="en-US"/>
              </w:rPr>
            </w:pPr>
            <w:r w:rsidRPr="00854A00">
              <w:rPr>
                <w:sz w:val="20"/>
                <w:szCs w:val="20"/>
                <w:lang w:val="en-US"/>
              </w:rPr>
              <w:t xml:space="preserve">Hidrotexniki tunellər </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-təzyiqsiz</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 xml:space="preserve">-təzyiqli </w:t>
            </w:r>
          </w:p>
          <w:p w:rsidR="00A8126A" w:rsidRPr="00854A00" w:rsidRDefault="00A8126A" w:rsidP="00854A00">
            <w:pPr>
              <w:widowControl w:val="0"/>
              <w:spacing w:line="240" w:lineRule="auto"/>
              <w:ind w:firstLine="0"/>
              <w:rPr>
                <w:sz w:val="20"/>
                <w:szCs w:val="20"/>
                <w:lang w:val="en-US"/>
              </w:rPr>
            </w:pPr>
            <w:r w:rsidRPr="00854A00">
              <w:rPr>
                <w:sz w:val="20"/>
                <w:szCs w:val="20"/>
                <w:lang w:val="en-US"/>
              </w:rPr>
              <w:t>Nasos stansiyalarında suburaxan qurğular</w:t>
            </w:r>
          </w:p>
          <w:p w:rsidR="00A8126A" w:rsidRPr="00FD137D" w:rsidRDefault="00A8126A" w:rsidP="00854A00">
            <w:pPr>
              <w:widowControl w:val="0"/>
              <w:spacing w:line="240" w:lineRule="auto"/>
              <w:ind w:firstLine="0"/>
              <w:rPr>
                <w:sz w:val="20"/>
                <w:szCs w:val="20"/>
                <w:lang w:val="en-US"/>
              </w:rPr>
            </w:pPr>
            <w:r w:rsidRPr="00FD137D">
              <w:rPr>
                <w:sz w:val="20"/>
                <w:szCs w:val="20"/>
                <w:lang w:val="en-US"/>
              </w:rPr>
              <w:t xml:space="preserve">Kanallarda suaparan-körpü, şlüzlər-nizamlayıcılar </w:t>
            </w:r>
          </w:p>
          <w:p w:rsidR="00A8126A" w:rsidRPr="00FD137D" w:rsidRDefault="00A8126A" w:rsidP="00854A00">
            <w:pPr>
              <w:widowControl w:val="0"/>
              <w:spacing w:line="240" w:lineRule="auto"/>
              <w:ind w:firstLine="0"/>
              <w:rPr>
                <w:sz w:val="20"/>
                <w:szCs w:val="20"/>
                <w:lang w:val="en-US"/>
              </w:rPr>
            </w:pPr>
            <w:r w:rsidRPr="00FD137D">
              <w:rPr>
                <w:sz w:val="20"/>
                <w:szCs w:val="20"/>
                <w:lang w:val="en-US"/>
              </w:rPr>
              <w:t>Kanallar üzərində hidroməntəqələr, suaşıranlar, suölçmə stvorları və avadanlıqları</w:t>
            </w:r>
          </w:p>
          <w:p w:rsidR="00A8126A" w:rsidRPr="00FD137D" w:rsidRDefault="00A8126A" w:rsidP="00854A00">
            <w:pPr>
              <w:widowControl w:val="0"/>
              <w:spacing w:line="240" w:lineRule="auto"/>
              <w:ind w:firstLine="0"/>
              <w:rPr>
                <w:sz w:val="20"/>
                <w:szCs w:val="20"/>
                <w:lang w:val="en-US"/>
              </w:rPr>
            </w:pPr>
            <w:r w:rsidRPr="00FD137D">
              <w:rPr>
                <w:sz w:val="20"/>
                <w:szCs w:val="20"/>
                <w:lang w:val="en-US"/>
              </w:rPr>
              <w:t>Təzyiqli su qüllələri</w:t>
            </w:r>
          </w:p>
          <w:p w:rsidR="00A8126A" w:rsidRPr="00FD137D" w:rsidRDefault="00A8126A" w:rsidP="00854A00">
            <w:pPr>
              <w:widowControl w:val="0"/>
              <w:spacing w:line="240" w:lineRule="auto"/>
              <w:ind w:firstLine="0"/>
              <w:rPr>
                <w:i/>
                <w:sz w:val="20"/>
                <w:szCs w:val="20"/>
                <w:lang w:val="en-US"/>
              </w:rPr>
            </w:pPr>
            <w:r w:rsidRPr="00FD137D">
              <w:rPr>
                <w:i/>
                <w:sz w:val="20"/>
                <w:szCs w:val="20"/>
                <w:lang w:val="en-US"/>
              </w:rPr>
              <w:t>Qeyd: *-cari təmir qurğunun vəziyyətindən asılı olaraq aparılır.</w:t>
            </w:r>
          </w:p>
        </w:tc>
        <w:tc>
          <w:tcPr>
            <w:tcW w:w="667" w:type="pct"/>
          </w:tcPr>
          <w:p w:rsidR="00A8126A" w:rsidRPr="00FD137D" w:rsidRDefault="00A8126A" w:rsidP="00854A00">
            <w:pPr>
              <w:widowControl w:val="0"/>
              <w:spacing w:line="240" w:lineRule="auto"/>
              <w:ind w:firstLine="0"/>
              <w:jc w:val="center"/>
              <w:rPr>
                <w:sz w:val="20"/>
                <w:szCs w:val="20"/>
                <w:lang w:val="en-US"/>
              </w:rPr>
            </w:pPr>
          </w:p>
          <w:p w:rsidR="00A8126A" w:rsidRPr="00854A00" w:rsidRDefault="00A8126A" w:rsidP="00854A00">
            <w:pPr>
              <w:widowControl w:val="0"/>
              <w:spacing w:line="240" w:lineRule="auto"/>
              <w:ind w:firstLine="0"/>
              <w:jc w:val="center"/>
              <w:rPr>
                <w:sz w:val="20"/>
                <w:szCs w:val="20"/>
              </w:rPr>
            </w:pPr>
            <w:r w:rsidRPr="00854A00">
              <w:rPr>
                <w:sz w:val="20"/>
                <w:szCs w:val="20"/>
              </w:rPr>
              <w:t>70</w:t>
            </w:r>
          </w:p>
          <w:p w:rsidR="00A8126A" w:rsidRPr="00854A00" w:rsidRDefault="00A8126A" w:rsidP="00854A00">
            <w:pPr>
              <w:widowControl w:val="0"/>
              <w:spacing w:line="240" w:lineRule="auto"/>
              <w:ind w:firstLine="0"/>
              <w:jc w:val="center"/>
              <w:rPr>
                <w:sz w:val="20"/>
                <w:szCs w:val="20"/>
              </w:rPr>
            </w:pPr>
            <w:r w:rsidRPr="00854A00">
              <w:rPr>
                <w:sz w:val="20"/>
                <w:szCs w:val="20"/>
              </w:rPr>
              <w:t>60</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50</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80</w:t>
            </w:r>
          </w:p>
          <w:p w:rsidR="00A8126A" w:rsidRPr="00854A00" w:rsidRDefault="00A8126A" w:rsidP="00854A00">
            <w:pPr>
              <w:widowControl w:val="0"/>
              <w:spacing w:line="240" w:lineRule="auto"/>
              <w:ind w:firstLine="0"/>
              <w:jc w:val="center"/>
              <w:rPr>
                <w:sz w:val="20"/>
                <w:szCs w:val="20"/>
              </w:rPr>
            </w:pPr>
            <w:r w:rsidRPr="00854A00">
              <w:rPr>
                <w:sz w:val="20"/>
                <w:szCs w:val="20"/>
              </w:rPr>
              <w:t>30</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40</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60</w:t>
            </w:r>
          </w:p>
          <w:p w:rsidR="00A8126A" w:rsidRPr="00854A00" w:rsidRDefault="00A8126A" w:rsidP="00854A00">
            <w:pPr>
              <w:widowControl w:val="0"/>
              <w:spacing w:line="240" w:lineRule="auto"/>
              <w:ind w:firstLine="0"/>
              <w:jc w:val="center"/>
              <w:rPr>
                <w:sz w:val="20"/>
                <w:szCs w:val="20"/>
              </w:rPr>
            </w:pPr>
            <w:r w:rsidRPr="00854A00">
              <w:rPr>
                <w:sz w:val="20"/>
                <w:szCs w:val="20"/>
              </w:rPr>
              <w:t>40</w:t>
            </w:r>
          </w:p>
          <w:p w:rsidR="00A8126A" w:rsidRPr="00854A00" w:rsidRDefault="00A8126A" w:rsidP="00854A00">
            <w:pPr>
              <w:widowControl w:val="0"/>
              <w:spacing w:line="240" w:lineRule="auto"/>
              <w:ind w:firstLine="0"/>
              <w:jc w:val="center"/>
              <w:rPr>
                <w:sz w:val="20"/>
                <w:szCs w:val="20"/>
              </w:rPr>
            </w:pPr>
            <w:r w:rsidRPr="00854A00">
              <w:rPr>
                <w:sz w:val="20"/>
                <w:szCs w:val="20"/>
              </w:rPr>
              <w:t>20</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50</w:t>
            </w:r>
          </w:p>
          <w:p w:rsidR="00A8126A" w:rsidRPr="00854A00" w:rsidRDefault="00A8126A" w:rsidP="00854A00">
            <w:pPr>
              <w:widowControl w:val="0"/>
              <w:spacing w:line="240" w:lineRule="auto"/>
              <w:ind w:firstLine="0"/>
              <w:jc w:val="center"/>
              <w:rPr>
                <w:sz w:val="20"/>
                <w:szCs w:val="20"/>
              </w:rPr>
            </w:pPr>
            <w:r w:rsidRPr="00854A00">
              <w:rPr>
                <w:sz w:val="20"/>
                <w:szCs w:val="20"/>
              </w:rPr>
              <w:t>40</w:t>
            </w:r>
          </w:p>
          <w:p w:rsidR="00A8126A" w:rsidRPr="00854A00" w:rsidRDefault="00A8126A" w:rsidP="00854A00">
            <w:pPr>
              <w:widowControl w:val="0"/>
              <w:spacing w:line="240" w:lineRule="auto"/>
              <w:ind w:firstLine="0"/>
              <w:jc w:val="center"/>
              <w:rPr>
                <w:sz w:val="20"/>
                <w:szCs w:val="20"/>
              </w:rPr>
            </w:pPr>
            <w:r w:rsidRPr="00854A00">
              <w:rPr>
                <w:sz w:val="20"/>
                <w:szCs w:val="20"/>
              </w:rPr>
              <w:t>25</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60</w:t>
            </w:r>
          </w:p>
          <w:p w:rsidR="00A8126A" w:rsidRPr="00854A00" w:rsidRDefault="00A8126A" w:rsidP="00854A00">
            <w:pPr>
              <w:widowControl w:val="0"/>
              <w:spacing w:line="240" w:lineRule="auto"/>
              <w:ind w:firstLine="0"/>
              <w:jc w:val="center"/>
              <w:rPr>
                <w:sz w:val="20"/>
                <w:szCs w:val="20"/>
              </w:rPr>
            </w:pPr>
            <w:r w:rsidRPr="00854A00">
              <w:rPr>
                <w:sz w:val="20"/>
                <w:szCs w:val="20"/>
              </w:rPr>
              <w:t>50</w:t>
            </w:r>
          </w:p>
          <w:p w:rsidR="00A8126A" w:rsidRPr="00854A00" w:rsidRDefault="00A8126A" w:rsidP="00854A00">
            <w:pPr>
              <w:widowControl w:val="0"/>
              <w:spacing w:line="240" w:lineRule="auto"/>
              <w:ind w:firstLine="0"/>
              <w:jc w:val="center"/>
              <w:rPr>
                <w:sz w:val="20"/>
                <w:szCs w:val="20"/>
              </w:rPr>
            </w:pPr>
            <w:r w:rsidRPr="00854A00">
              <w:rPr>
                <w:sz w:val="20"/>
                <w:szCs w:val="20"/>
              </w:rPr>
              <w:t>20</w:t>
            </w:r>
          </w:p>
          <w:p w:rsidR="00A8126A" w:rsidRPr="00854A00" w:rsidRDefault="00A8126A" w:rsidP="00854A00">
            <w:pPr>
              <w:widowControl w:val="0"/>
              <w:spacing w:line="240" w:lineRule="auto"/>
              <w:ind w:firstLine="0"/>
              <w:jc w:val="center"/>
              <w:rPr>
                <w:sz w:val="20"/>
                <w:szCs w:val="20"/>
              </w:rPr>
            </w:pPr>
            <w:r w:rsidRPr="00854A00">
              <w:rPr>
                <w:sz w:val="20"/>
                <w:szCs w:val="20"/>
              </w:rPr>
              <w:t>10</w:t>
            </w:r>
          </w:p>
          <w:p w:rsidR="00A8126A" w:rsidRPr="00854A00" w:rsidRDefault="00A8126A" w:rsidP="00854A00">
            <w:pPr>
              <w:widowControl w:val="0"/>
              <w:spacing w:line="240" w:lineRule="auto"/>
              <w:ind w:firstLine="0"/>
              <w:jc w:val="center"/>
              <w:rPr>
                <w:sz w:val="20"/>
                <w:szCs w:val="20"/>
              </w:rPr>
            </w:pPr>
            <w:r w:rsidRPr="00854A00">
              <w:rPr>
                <w:sz w:val="20"/>
                <w:szCs w:val="20"/>
              </w:rPr>
              <w:t>40</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60</w:t>
            </w:r>
          </w:p>
          <w:p w:rsidR="00A8126A" w:rsidRPr="00854A00" w:rsidRDefault="00A8126A" w:rsidP="00854A00">
            <w:pPr>
              <w:widowControl w:val="0"/>
              <w:spacing w:line="240" w:lineRule="auto"/>
              <w:ind w:firstLine="0"/>
              <w:jc w:val="center"/>
              <w:rPr>
                <w:sz w:val="20"/>
                <w:szCs w:val="20"/>
              </w:rPr>
            </w:pPr>
            <w:r w:rsidRPr="00854A00">
              <w:rPr>
                <w:sz w:val="20"/>
                <w:szCs w:val="20"/>
              </w:rPr>
              <w:t>50</w:t>
            </w:r>
          </w:p>
          <w:p w:rsidR="00A8126A" w:rsidRPr="00854A00" w:rsidRDefault="00A8126A" w:rsidP="00854A00">
            <w:pPr>
              <w:widowControl w:val="0"/>
              <w:spacing w:line="240" w:lineRule="auto"/>
              <w:ind w:firstLine="0"/>
              <w:jc w:val="center"/>
              <w:rPr>
                <w:sz w:val="20"/>
                <w:szCs w:val="20"/>
              </w:rPr>
            </w:pPr>
            <w:r w:rsidRPr="00854A00">
              <w:rPr>
                <w:sz w:val="20"/>
                <w:szCs w:val="20"/>
              </w:rPr>
              <w:t>40</w:t>
            </w:r>
          </w:p>
          <w:p w:rsidR="00A8126A" w:rsidRPr="00854A00" w:rsidRDefault="00A8126A" w:rsidP="00854A00">
            <w:pPr>
              <w:widowControl w:val="0"/>
              <w:spacing w:line="240" w:lineRule="auto"/>
              <w:ind w:firstLine="0"/>
              <w:jc w:val="center"/>
              <w:rPr>
                <w:sz w:val="20"/>
                <w:szCs w:val="20"/>
              </w:rPr>
            </w:pPr>
            <w:r w:rsidRPr="00854A00">
              <w:rPr>
                <w:sz w:val="20"/>
                <w:szCs w:val="20"/>
              </w:rPr>
              <w:t>20</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100</w:t>
            </w:r>
          </w:p>
          <w:p w:rsidR="00A8126A" w:rsidRPr="00854A00" w:rsidRDefault="00A8126A" w:rsidP="00854A00">
            <w:pPr>
              <w:widowControl w:val="0"/>
              <w:spacing w:line="240" w:lineRule="auto"/>
              <w:ind w:firstLine="0"/>
              <w:jc w:val="center"/>
              <w:rPr>
                <w:sz w:val="20"/>
                <w:szCs w:val="20"/>
              </w:rPr>
            </w:pPr>
            <w:r w:rsidRPr="00854A00">
              <w:rPr>
                <w:sz w:val="20"/>
                <w:szCs w:val="20"/>
              </w:rPr>
              <w:t>40</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10</w:t>
            </w:r>
          </w:p>
          <w:p w:rsidR="00A8126A" w:rsidRPr="00854A00" w:rsidRDefault="00A8126A" w:rsidP="00854A00">
            <w:pPr>
              <w:widowControl w:val="0"/>
              <w:spacing w:line="240" w:lineRule="auto"/>
              <w:ind w:firstLine="0"/>
              <w:jc w:val="center"/>
              <w:rPr>
                <w:sz w:val="20"/>
                <w:szCs w:val="20"/>
              </w:rPr>
            </w:pPr>
            <w:r w:rsidRPr="00854A00">
              <w:rPr>
                <w:sz w:val="20"/>
                <w:szCs w:val="20"/>
              </w:rPr>
              <w:t>40</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10</w:t>
            </w:r>
          </w:p>
          <w:p w:rsidR="00A8126A" w:rsidRPr="00854A00" w:rsidRDefault="00A8126A" w:rsidP="00854A00">
            <w:pPr>
              <w:widowControl w:val="0"/>
              <w:spacing w:line="240" w:lineRule="auto"/>
              <w:ind w:firstLine="0"/>
              <w:jc w:val="center"/>
              <w:rPr>
                <w:sz w:val="20"/>
                <w:szCs w:val="20"/>
              </w:rPr>
            </w:pPr>
            <w:r w:rsidRPr="00854A00">
              <w:rPr>
                <w:sz w:val="20"/>
                <w:szCs w:val="20"/>
              </w:rPr>
              <w:t>75</w:t>
            </w:r>
          </w:p>
        </w:tc>
        <w:tc>
          <w:tcPr>
            <w:tcW w:w="482" w:type="pct"/>
          </w:tcPr>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10</w:t>
            </w:r>
          </w:p>
          <w:p w:rsidR="00A8126A" w:rsidRPr="00854A00" w:rsidRDefault="00A8126A" w:rsidP="00854A00">
            <w:pPr>
              <w:widowControl w:val="0"/>
              <w:spacing w:line="240" w:lineRule="auto"/>
              <w:ind w:firstLine="0"/>
              <w:jc w:val="center"/>
              <w:rPr>
                <w:sz w:val="20"/>
                <w:szCs w:val="20"/>
              </w:rPr>
            </w:pPr>
            <w:r w:rsidRPr="00854A00">
              <w:rPr>
                <w:sz w:val="20"/>
                <w:szCs w:val="20"/>
              </w:rPr>
              <w:t>10</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10</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10</w:t>
            </w:r>
          </w:p>
          <w:p w:rsidR="00A8126A" w:rsidRPr="00854A00" w:rsidRDefault="00A8126A" w:rsidP="00854A00">
            <w:pPr>
              <w:widowControl w:val="0"/>
              <w:spacing w:line="240" w:lineRule="auto"/>
              <w:ind w:firstLine="0"/>
              <w:jc w:val="center"/>
              <w:rPr>
                <w:sz w:val="20"/>
                <w:szCs w:val="20"/>
              </w:rPr>
            </w:pPr>
            <w:r w:rsidRPr="00854A00">
              <w:rPr>
                <w:sz w:val="20"/>
                <w:szCs w:val="20"/>
              </w:rPr>
              <w:t>10</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8</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15</w:t>
            </w:r>
          </w:p>
          <w:p w:rsidR="00A8126A" w:rsidRPr="00854A00" w:rsidRDefault="00A8126A" w:rsidP="00854A00">
            <w:pPr>
              <w:widowControl w:val="0"/>
              <w:spacing w:line="240" w:lineRule="auto"/>
              <w:ind w:firstLine="0"/>
              <w:jc w:val="center"/>
              <w:rPr>
                <w:sz w:val="20"/>
                <w:szCs w:val="20"/>
              </w:rPr>
            </w:pPr>
            <w:r w:rsidRPr="00854A00">
              <w:rPr>
                <w:sz w:val="20"/>
                <w:szCs w:val="20"/>
              </w:rPr>
              <w:t>10</w:t>
            </w:r>
          </w:p>
          <w:p w:rsidR="00A8126A" w:rsidRPr="00854A00" w:rsidRDefault="00A8126A" w:rsidP="00854A00">
            <w:pPr>
              <w:widowControl w:val="0"/>
              <w:spacing w:line="240" w:lineRule="auto"/>
              <w:ind w:firstLine="0"/>
              <w:jc w:val="center"/>
              <w:rPr>
                <w:sz w:val="20"/>
                <w:szCs w:val="20"/>
              </w:rPr>
            </w:pPr>
            <w:r w:rsidRPr="00854A00">
              <w:rPr>
                <w:sz w:val="20"/>
                <w:szCs w:val="20"/>
              </w:rPr>
              <w:t>7</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15</w:t>
            </w:r>
          </w:p>
          <w:p w:rsidR="00A8126A" w:rsidRPr="00854A00" w:rsidRDefault="00A8126A" w:rsidP="00854A00">
            <w:pPr>
              <w:widowControl w:val="0"/>
              <w:spacing w:line="240" w:lineRule="auto"/>
              <w:ind w:firstLine="0"/>
              <w:jc w:val="center"/>
              <w:rPr>
                <w:sz w:val="20"/>
                <w:szCs w:val="20"/>
              </w:rPr>
            </w:pPr>
            <w:r w:rsidRPr="00854A00">
              <w:rPr>
                <w:sz w:val="20"/>
                <w:szCs w:val="20"/>
              </w:rPr>
              <w:t>10</w:t>
            </w:r>
          </w:p>
          <w:p w:rsidR="00A8126A" w:rsidRPr="00854A00" w:rsidRDefault="00A8126A" w:rsidP="00854A00">
            <w:pPr>
              <w:widowControl w:val="0"/>
              <w:spacing w:line="240" w:lineRule="auto"/>
              <w:ind w:firstLine="0"/>
              <w:jc w:val="center"/>
              <w:rPr>
                <w:sz w:val="20"/>
                <w:szCs w:val="20"/>
              </w:rPr>
            </w:pPr>
            <w:r w:rsidRPr="00854A00">
              <w:rPr>
                <w:sz w:val="20"/>
                <w:szCs w:val="20"/>
              </w:rPr>
              <w:t>5</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15</w:t>
            </w:r>
          </w:p>
          <w:p w:rsidR="00A8126A" w:rsidRPr="00854A00" w:rsidRDefault="00A8126A" w:rsidP="00854A00">
            <w:pPr>
              <w:widowControl w:val="0"/>
              <w:spacing w:line="240" w:lineRule="auto"/>
              <w:ind w:firstLine="0"/>
              <w:jc w:val="center"/>
              <w:rPr>
                <w:sz w:val="20"/>
                <w:szCs w:val="20"/>
              </w:rPr>
            </w:pPr>
            <w:r w:rsidRPr="00854A00">
              <w:rPr>
                <w:sz w:val="20"/>
                <w:szCs w:val="20"/>
              </w:rPr>
              <w:t>12</w:t>
            </w:r>
          </w:p>
          <w:p w:rsidR="00A8126A" w:rsidRPr="00854A00" w:rsidRDefault="00A8126A" w:rsidP="00854A00">
            <w:pPr>
              <w:widowControl w:val="0"/>
              <w:spacing w:line="240" w:lineRule="auto"/>
              <w:ind w:firstLine="0"/>
              <w:jc w:val="center"/>
              <w:rPr>
                <w:sz w:val="20"/>
                <w:szCs w:val="20"/>
              </w:rPr>
            </w:pPr>
            <w:r w:rsidRPr="00854A00">
              <w:rPr>
                <w:sz w:val="20"/>
                <w:szCs w:val="20"/>
              </w:rPr>
              <w:t>7</w:t>
            </w:r>
          </w:p>
          <w:p w:rsidR="00A8126A" w:rsidRPr="00854A00" w:rsidRDefault="00A8126A" w:rsidP="00854A00">
            <w:pPr>
              <w:widowControl w:val="0"/>
              <w:spacing w:line="240" w:lineRule="auto"/>
              <w:ind w:firstLine="0"/>
              <w:jc w:val="center"/>
              <w:rPr>
                <w:sz w:val="20"/>
                <w:szCs w:val="20"/>
              </w:rPr>
            </w:pPr>
            <w:r w:rsidRPr="00854A00">
              <w:rPr>
                <w:sz w:val="20"/>
                <w:szCs w:val="20"/>
              </w:rPr>
              <w:t>5</w:t>
            </w:r>
          </w:p>
          <w:p w:rsidR="00A8126A" w:rsidRPr="00854A00" w:rsidRDefault="00A8126A" w:rsidP="00854A00">
            <w:pPr>
              <w:widowControl w:val="0"/>
              <w:spacing w:line="240" w:lineRule="auto"/>
              <w:ind w:firstLine="0"/>
              <w:jc w:val="center"/>
              <w:rPr>
                <w:sz w:val="20"/>
                <w:szCs w:val="20"/>
              </w:rPr>
            </w:pPr>
            <w:r w:rsidRPr="00854A00">
              <w:rPr>
                <w:sz w:val="20"/>
                <w:szCs w:val="20"/>
              </w:rPr>
              <w:t>8</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15</w:t>
            </w:r>
          </w:p>
          <w:p w:rsidR="00A8126A" w:rsidRPr="00854A00" w:rsidRDefault="00A8126A" w:rsidP="00854A00">
            <w:pPr>
              <w:widowControl w:val="0"/>
              <w:spacing w:line="240" w:lineRule="auto"/>
              <w:ind w:firstLine="0"/>
              <w:jc w:val="center"/>
              <w:rPr>
                <w:sz w:val="20"/>
                <w:szCs w:val="20"/>
              </w:rPr>
            </w:pPr>
            <w:r w:rsidRPr="00854A00">
              <w:rPr>
                <w:sz w:val="20"/>
                <w:szCs w:val="20"/>
              </w:rPr>
              <w:t>12</w:t>
            </w:r>
          </w:p>
          <w:p w:rsidR="00A8126A" w:rsidRPr="00854A00" w:rsidRDefault="00A8126A" w:rsidP="00854A00">
            <w:pPr>
              <w:widowControl w:val="0"/>
              <w:spacing w:line="240" w:lineRule="auto"/>
              <w:ind w:firstLine="0"/>
              <w:jc w:val="center"/>
              <w:rPr>
                <w:sz w:val="20"/>
                <w:szCs w:val="20"/>
              </w:rPr>
            </w:pPr>
            <w:r w:rsidRPr="00854A00">
              <w:rPr>
                <w:sz w:val="20"/>
                <w:szCs w:val="20"/>
              </w:rPr>
              <w:t>10</w:t>
            </w:r>
          </w:p>
          <w:p w:rsidR="00A8126A" w:rsidRPr="00854A00" w:rsidRDefault="00A8126A" w:rsidP="00854A00">
            <w:pPr>
              <w:widowControl w:val="0"/>
              <w:spacing w:line="240" w:lineRule="auto"/>
              <w:ind w:firstLine="0"/>
              <w:jc w:val="center"/>
              <w:rPr>
                <w:sz w:val="20"/>
                <w:szCs w:val="20"/>
              </w:rPr>
            </w:pPr>
            <w:r w:rsidRPr="00854A00">
              <w:rPr>
                <w:sz w:val="20"/>
                <w:szCs w:val="20"/>
              </w:rPr>
              <w:t>7</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20</w:t>
            </w:r>
          </w:p>
          <w:p w:rsidR="00A8126A" w:rsidRPr="00854A00" w:rsidRDefault="00A8126A" w:rsidP="00854A00">
            <w:pPr>
              <w:widowControl w:val="0"/>
              <w:spacing w:line="240" w:lineRule="auto"/>
              <w:ind w:firstLine="0"/>
              <w:jc w:val="center"/>
              <w:rPr>
                <w:sz w:val="20"/>
                <w:szCs w:val="20"/>
              </w:rPr>
            </w:pPr>
            <w:r w:rsidRPr="00854A00">
              <w:rPr>
                <w:sz w:val="20"/>
                <w:szCs w:val="20"/>
              </w:rPr>
              <w:t>10</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2</w:t>
            </w:r>
          </w:p>
          <w:p w:rsidR="00A8126A" w:rsidRPr="00854A00" w:rsidRDefault="00A8126A" w:rsidP="00854A00">
            <w:pPr>
              <w:widowControl w:val="0"/>
              <w:spacing w:line="240" w:lineRule="auto"/>
              <w:ind w:firstLine="0"/>
              <w:jc w:val="center"/>
              <w:rPr>
                <w:sz w:val="20"/>
                <w:szCs w:val="20"/>
              </w:rPr>
            </w:pPr>
            <w:r w:rsidRPr="00854A00">
              <w:rPr>
                <w:sz w:val="20"/>
                <w:szCs w:val="20"/>
              </w:rPr>
              <w:t>15</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2</w:t>
            </w:r>
          </w:p>
          <w:p w:rsidR="00A8126A" w:rsidRPr="00854A00" w:rsidRDefault="00A8126A" w:rsidP="00854A00">
            <w:pPr>
              <w:widowControl w:val="0"/>
              <w:spacing w:line="240" w:lineRule="auto"/>
              <w:ind w:firstLine="0"/>
              <w:jc w:val="center"/>
              <w:rPr>
                <w:sz w:val="20"/>
                <w:szCs w:val="20"/>
              </w:rPr>
            </w:pPr>
            <w:r w:rsidRPr="00854A00">
              <w:rPr>
                <w:sz w:val="20"/>
                <w:szCs w:val="20"/>
              </w:rPr>
              <w:t>12</w:t>
            </w:r>
          </w:p>
        </w:tc>
        <w:tc>
          <w:tcPr>
            <w:tcW w:w="483" w:type="pct"/>
          </w:tcPr>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w:t>
            </w:r>
          </w:p>
          <w:p w:rsidR="00A8126A" w:rsidRPr="00854A00" w:rsidRDefault="00A8126A" w:rsidP="00854A00">
            <w:pPr>
              <w:widowControl w:val="0"/>
              <w:spacing w:line="240" w:lineRule="auto"/>
              <w:ind w:firstLine="0"/>
              <w:jc w:val="center"/>
              <w:rPr>
                <w:sz w:val="20"/>
                <w:szCs w:val="20"/>
              </w:rPr>
            </w:pPr>
            <w:r w:rsidRPr="00854A00">
              <w:rPr>
                <w:sz w:val="20"/>
                <w:szCs w:val="20"/>
              </w:rPr>
              <w:t>1</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1</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1</w:t>
            </w:r>
          </w:p>
          <w:p w:rsidR="00A8126A" w:rsidRPr="00854A00" w:rsidRDefault="00A8126A" w:rsidP="00854A00">
            <w:pPr>
              <w:widowControl w:val="0"/>
              <w:spacing w:line="240" w:lineRule="auto"/>
              <w:ind w:firstLine="0"/>
              <w:jc w:val="center"/>
              <w:rPr>
                <w:sz w:val="20"/>
                <w:szCs w:val="20"/>
              </w:rPr>
            </w:pPr>
            <w:r w:rsidRPr="00854A00">
              <w:rPr>
                <w:sz w:val="20"/>
                <w:szCs w:val="20"/>
              </w:rPr>
              <w:t>1</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1</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1</w:t>
            </w:r>
          </w:p>
          <w:p w:rsidR="00A8126A" w:rsidRPr="00854A00" w:rsidRDefault="00A8126A" w:rsidP="00854A00">
            <w:pPr>
              <w:widowControl w:val="0"/>
              <w:spacing w:line="240" w:lineRule="auto"/>
              <w:ind w:firstLine="0"/>
              <w:jc w:val="center"/>
              <w:rPr>
                <w:sz w:val="20"/>
                <w:szCs w:val="20"/>
              </w:rPr>
            </w:pPr>
            <w:r w:rsidRPr="00854A00">
              <w:rPr>
                <w:sz w:val="20"/>
                <w:szCs w:val="20"/>
              </w:rPr>
              <w:t>1</w:t>
            </w:r>
          </w:p>
          <w:p w:rsidR="00A8126A" w:rsidRPr="00854A00" w:rsidRDefault="00A8126A" w:rsidP="00854A00">
            <w:pPr>
              <w:widowControl w:val="0"/>
              <w:spacing w:line="240" w:lineRule="auto"/>
              <w:ind w:firstLine="0"/>
              <w:jc w:val="center"/>
              <w:rPr>
                <w:sz w:val="20"/>
                <w:szCs w:val="20"/>
              </w:rPr>
            </w:pPr>
            <w:r w:rsidRPr="00854A00">
              <w:rPr>
                <w:sz w:val="20"/>
                <w:szCs w:val="20"/>
              </w:rPr>
              <w:t>1</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1</w:t>
            </w:r>
          </w:p>
          <w:p w:rsidR="00A8126A" w:rsidRPr="00854A00" w:rsidRDefault="00A8126A" w:rsidP="00854A00">
            <w:pPr>
              <w:widowControl w:val="0"/>
              <w:spacing w:line="240" w:lineRule="auto"/>
              <w:ind w:firstLine="0"/>
              <w:jc w:val="center"/>
              <w:rPr>
                <w:sz w:val="20"/>
                <w:szCs w:val="20"/>
              </w:rPr>
            </w:pPr>
            <w:r w:rsidRPr="00854A00">
              <w:rPr>
                <w:sz w:val="20"/>
                <w:szCs w:val="20"/>
              </w:rPr>
              <w:t>1</w:t>
            </w:r>
          </w:p>
          <w:p w:rsidR="00A8126A" w:rsidRPr="00854A00" w:rsidRDefault="00A8126A" w:rsidP="00854A00">
            <w:pPr>
              <w:widowControl w:val="0"/>
              <w:spacing w:line="240" w:lineRule="auto"/>
              <w:ind w:firstLine="0"/>
              <w:jc w:val="center"/>
              <w:rPr>
                <w:sz w:val="20"/>
                <w:szCs w:val="20"/>
              </w:rPr>
            </w:pPr>
            <w:r w:rsidRPr="00854A00">
              <w:rPr>
                <w:sz w:val="20"/>
                <w:szCs w:val="20"/>
              </w:rPr>
              <w:t>1</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w:t>
            </w:r>
          </w:p>
          <w:p w:rsidR="00A8126A" w:rsidRPr="00854A00" w:rsidRDefault="00A8126A" w:rsidP="00854A00">
            <w:pPr>
              <w:widowControl w:val="0"/>
              <w:spacing w:line="240" w:lineRule="auto"/>
              <w:ind w:firstLine="0"/>
              <w:jc w:val="center"/>
              <w:rPr>
                <w:sz w:val="20"/>
                <w:szCs w:val="20"/>
              </w:rPr>
            </w:pPr>
            <w:r w:rsidRPr="00854A00">
              <w:rPr>
                <w:sz w:val="20"/>
                <w:szCs w:val="20"/>
              </w:rPr>
              <w:t>*</w:t>
            </w:r>
          </w:p>
          <w:p w:rsidR="00A8126A" w:rsidRPr="00854A00" w:rsidRDefault="00A8126A" w:rsidP="00854A00">
            <w:pPr>
              <w:widowControl w:val="0"/>
              <w:spacing w:line="240" w:lineRule="auto"/>
              <w:ind w:firstLine="0"/>
              <w:jc w:val="center"/>
              <w:rPr>
                <w:sz w:val="20"/>
                <w:szCs w:val="20"/>
              </w:rPr>
            </w:pPr>
            <w:r w:rsidRPr="00854A00">
              <w:rPr>
                <w:sz w:val="20"/>
                <w:szCs w:val="20"/>
              </w:rPr>
              <w:t>*</w:t>
            </w:r>
          </w:p>
          <w:p w:rsidR="00A8126A" w:rsidRPr="00854A00" w:rsidRDefault="00A8126A" w:rsidP="00854A00">
            <w:pPr>
              <w:widowControl w:val="0"/>
              <w:spacing w:line="240" w:lineRule="auto"/>
              <w:ind w:firstLine="0"/>
              <w:jc w:val="center"/>
              <w:rPr>
                <w:sz w:val="20"/>
                <w:szCs w:val="20"/>
              </w:rPr>
            </w:pPr>
            <w:r w:rsidRPr="00854A00">
              <w:rPr>
                <w:sz w:val="20"/>
                <w:szCs w:val="20"/>
              </w:rPr>
              <w:t>*</w:t>
            </w:r>
          </w:p>
          <w:p w:rsidR="00A8126A" w:rsidRPr="00854A00" w:rsidRDefault="00A8126A" w:rsidP="00854A00">
            <w:pPr>
              <w:widowControl w:val="0"/>
              <w:spacing w:line="240" w:lineRule="auto"/>
              <w:ind w:firstLine="0"/>
              <w:jc w:val="center"/>
              <w:rPr>
                <w:sz w:val="20"/>
                <w:szCs w:val="20"/>
              </w:rPr>
            </w:pPr>
            <w:r w:rsidRPr="00854A00">
              <w:rPr>
                <w:sz w:val="20"/>
                <w:szCs w:val="20"/>
              </w:rPr>
              <w:t>1</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w:t>
            </w:r>
          </w:p>
          <w:p w:rsidR="00A8126A" w:rsidRPr="00854A00" w:rsidRDefault="00A8126A" w:rsidP="00854A00">
            <w:pPr>
              <w:widowControl w:val="0"/>
              <w:spacing w:line="240" w:lineRule="auto"/>
              <w:ind w:firstLine="0"/>
              <w:jc w:val="center"/>
              <w:rPr>
                <w:sz w:val="20"/>
                <w:szCs w:val="20"/>
              </w:rPr>
            </w:pPr>
            <w:r w:rsidRPr="00854A00">
              <w:rPr>
                <w:sz w:val="20"/>
                <w:szCs w:val="20"/>
              </w:rPr>
              <w:t>*</w:t>
            </w:r>
          </w:p>
          <w:p w:rsidR="00A8126A" w:rsidRPr="00854A00" w:rsidRDefault="00A8126A" w:rsidP="00854A00">
            <w:pPr>
              <w:widowControl w:val="0"/>
              <w:spacing w:line="240" w:lineRule="auto"/>
              <w:ind w:firstLine="0"/>
              <w:jc w:val="center"/>
              <w:rPr>
                <w:sz w:val="20"/>
                <w:szCs w:val="20"/>
              </w:rPr>
            </w:pPr>
            <w:r w:rsidRPr="00854A00">
              <w:rPr>
                <w:sz w:val="20"/>
                <w:szCs w:val="20"/>
              </w:rPr>
              <w:t>*</w:t>
            </w:r>
          </w:p>
          <w:p w:rsidR="00A8126A" w:rsidRPr="00854A00" w:rsidRDefault="00A8126A" w:rsidP="00854A00">
            <w:pPr>
              <w:widowControl w:val="0"/>
              <w:spacing w:line="240" w:lineRule="auto"/>
              <w:ind w:firstLine="0"/>
              <w:jc w:val="center"/>
              <w:rPr>
                <w:sz w:val="20"/>
                <w:szCs w:val="20"/>
              </w:rPr>
            </w:pPr>
            <w:r w:rsidRPr="00854A00">
              <w:rPr>
                <w:sz w:val="20"/>
                <w:szCs w:val="20"/>
              </w:rPr>
              <w:t>*</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w:t>
            </w:r>
          </w:p>
          <w:p w:rsidR="00A8126A" w:rsidRPr="00854A00" w:rsidRDefault="00A8126A" w:rsidP="00854A00">
            <w:pPr>
              <w:widowControl w:val="0"/>
              <w:spacing w:line="240" w:lineRule="auto"/>
              <w:ind w:firstLine="0"/>
              <w:jc w:val="center"/>
              <w:rPr>
                <w:sz w:val="20"/>
                <w:szCs w:val="20"/>
              </w:rPr>
            </w:pPr>
            <w:r w:rsidRPr="00854A00">
              <w:rPr>
                <w:sz w:val="20"/>
                <w:szCs w:val="20"/>
              </w:rPr>
              <w:t>1</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1</w:t>
            </w:r>
          </w:p>
          <w:p w:rsidR="00A8126A" w:rsidRPr="00854A00" w:rsidRDefault="00A8126A" w:rsidP="00854A00">
            <w:pPr>
              <w:widowControl w:val="0"/>
              <w:spacing w:line="240" w:lineRule="auto"/>
              <w:ind w:firstLine="0"/>
              <w:jc w:val="center"/>
              <w:rPr>
                <w:sz w:val="20"/>
                <w:szCs w:val="20"/>
              </w:rPr>
            </w:pPr>
            <w:r w:rsidRPr="00854A00">
              <w:rPr>
                <w:sz w:val="20"/>
                <w:szCs w:val="20"/>
              </w:rPr>
              <w:t>3</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1</w:t>
            </w:r>
          </w:p>
          <w:p w:rsidR="00A8126A" w:rsidRPr="00854A00" w:rsidRDefault="00A8126A" w:rsidP="00854A00">
            <w:pPr>
              <w:widowControl w:val="0"/>
              <w:spacing w:line="240" w:lineRule="auto"/>
              <w:ind w:firstLine="0"/>
              <w:jc w:val="center"/>
              <w:rPr>
                <w:sz w:val="20"/>
                <w:szCs w:val="20"/>
              </w:rPr>
            </w:pPr>
            <w:r w:rsidRPr="00854A00">
              <w:rPr>
                <w:sz w:val="20"/>
                <w:szCs w:val="20"/>
              </w:rPr>
              <w:t>1</w:t>
            </w:r>
          </w:p>
        </w:tc>
        <w:tc>
          <w:tcPr>
            <w:tcW w:w="1122" w:type="pct"/>
          </w:tcPr>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0,0143</w:t>
            </w:r>
          </w:p>
          <w:p w:rsidR="00A8126A" w:rsidRPr="00854A00" w:rsidRDefault="00A8126A" w:rsidP="00854A00">
            <w:pPr>
              <w:widowControl w:val="0"/>
              <w:spacing w:line="240" w:lineRule="auto"/>
              <w:ind w:firstLine="0"/>
              <w:jc w:val="center"/>
              <w:rPr>
                <w:sz w:val="20"/>
                <w:szCs w:val="20"/>
              </w:rPr>
            </w:pPr>
            <w:r w:rsidRPr="00854A00">
              <w:rPr>
                <w:sz w:val="20"/>
                <w:szCs w:val="20"/>
              </w:rPr>
              <w:t>0,0170</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0,0200</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0,0125</w:t>
            </w:r>
          </w:p>
          <w:p w:rsidR="00A8126A" w:rsidRPr="00854A00" w:rsidRDefault="00A8126A" w:rsidP="00854A00">
            <w:pPr>
              <w:widowControl w:val="0"/>
              <w:spacing w:line="240" w:lineRule="auto"/>
              <w:ind w:firstLine="0"/>
              <w:jc w:val="center"/>
              <w:rPr>
                <w:sz w:val="20"/>
                <w:szCs w:val="20"/>
              </w:rPr>
            </w:pPr>
            <w:r w:rsidRPr="00854A00">
              <w:rPr>
                <w:sz w:val="20"/>
                <w:szCs w:val="20"/>
              </w:rPr>
              <w:t>0,0333</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0,0250</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0,0167</w:t>
            </w:r>
          </w:p>
          <w:p w:rsidR="00A8126A" w:rsidRPr="00854A00" w:rsidRDefault="00A8126A" w:rsidP="00854A00">
            <w:pPr>
              <w:widowControl w:val="0"/>
              <w:spacing w:line="240" w:lineRule="auto"/>
              <w:ind w:firstLine="0"/>
              <w:jc w:val="center"/>
              <w:rPr>
                <w:sz w:val="20"/>
                <w:szCs w:val="20"/>
              </w:rPr>
            </w:pPr>
            <w:r w:rsidRPr="00854A00">
              <w:rPr>
                <w:sz w:val="20"/>
                <w:szCs w:val="20"/>
              </w:rPr>
              <w:t>0,0250</w:t>
            </w:r>
          </w:p>
          <w:p w:rsidR="00A8126A" w:rsidRPr="00854A00" w:rsidRDefault="00A8126A" w:rsidP="00854A00">
            <w:pPr>
              <w:widowControl w:val="0"/>
              <w:spacing w:line="240" w:lineRule="auto"/>
              <w:ind w:firstLine="0"/>
              <w:jc w:val="center"/>
              <w:rPr>
                <w:sz w:val="20"/>
                <w:szCs w:val="20"/>
              </w:rPr>
            </w:pPr>
            <w:r w:rsidRPr="00854A00">
              <w:rPr>
                <w:sz w:val="20"/>
                <w:szCs w:val="20"/>
              </w:rPr>
              <w:t>0,0500</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0,0200</w:t>
            </w:r>
          </w:p>
          <w:p w:rsidR="00A8126A" w:rsidRPr="00854A00" w:rsidRDefault="00A8126A" w:rsidP="00854A00">
            <w:pPr>
              <w:widowControl w:val="0"/>
              <w:spacing w:line="240" w:lineRule="auto"/>
              <w:ind w:firstLine="0"/>
              <w:jc w:val="center"/>
              <w:rPr>
                <w:sz w:val="20"/>
                <w:szCs w:val="20"/>
              </w:rPr>
            </w:pPr>
            <w:r w:rsidRPr="00854A00">
              <w:rPr>
                <w:sz w:val="20"/>
                <w:szCs w:val="20"/>
              </w:rPr>
              <w:t>0,0250</w:t>
            </w:r>
          </w:p>
          <w:p w:rsidR="00A8126A" w:rsidRPr="00854A00" w:rsidRDefault="00A8126A" w:rsidP="00854A00">
            <w:pPr>
              <w:widowControl w:val="0"/>
              <w:spacing w:line="240" w:lineRule="auto"/>
              <w:ind w:firstLine="0"/>
              <w:jc w:val="center"/>
              <w:rPr>
                <w:sz w:val="20"/>
                <w:szCs w:val="20"/>
              </w:rPr>
            </w:pPr>
            <w:r w:rsidRPr="00854A00">
              <w:rPr>
                <w:sz w:val="20"/>
                <w:szCs w:val="20"/>
              </w:rPr>
              <w:t>0,0400</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0,0167</w:t>
            </w:r>
          </w:p>
          <w:p w:rsidR="00A8126A" w:rsidRPr="00854A00" w:rsidRDefault="00A8126A" w:rsidP="00854A00">
            <w:pPr>
              <w:widowControl w:val="0"/>
              <w:spacing w:line="240" w:lineRule="auto"/>
              <w:ind w:firstLine="0"/>
              <w:jc w:val="center"/>
              <w:rPr>
                <w:sz w:val="20"/>
                <w:szCs w:val="20"/>
              </w:rPr>
            </w:pPr>
            <w:r w:rsidRPr="00854A00">
              <w:rPr>
                <w:sz w:val="20"/>
                <w:szCs w:val="20"/>
              </w:rPr>
              <w:t>0,0200</w:t>
            </w:r>
          </w:p>
          <w:p w:rsidR="00A8126A" w:rsidRPr="00854A00" w:rsidRDefault="00A8126A" w:rsidP="00854A00">
            <w:pPr>
              <w:widowControl w:val="0"/>
              <w:spacing w:line="240" w:lineRule="auto"/>
              <w:ind w:firstLine="0"/>
              <w:jc w:val="center"/>
              <w:rPr>
                <w:sz w:val="20"/>
                <w:szCs w:val="20"/>
              </w:rPr>
            </w:pPr>
            <w:r w:rsidRPr="00854A00">
              <w:rPr>
                <w:sz w:val="20"/>
                <w:szCs w:val="20"/>
              </w:rPr>
              <w:t>0,0500</w:t>
            </w:r>
          </w:p>
          <w:p w:rsidR="00A8126A" w:rsidRPr="00854A00" w:rsidRDefault="00A8126A" w:rsidP="00854A00">
            <w:pPr>
              <w:widowControl w:val="0"/>
              <w:spacing w:line="240" w:lineRule="auto"/>
              <w:ind w:firstLine="0"/>
              <w:jc w:val="center"/>
              <w:rPr>
                <w:sz w:val="20"/>
                <w:szCs w:val="20"/>
              </w:rPr>
            </w:pPr>
            <w:r w:rsidRPr="00854A00">
              <w:rPr>
                <w:sz w:val="20"/>
                <w:szCs w:val="20"/>
              </w:rPr>
              <w:t>0,1000</w:t>
            </w:r>
          </w:p>
          <w:p w:rsidR="00A8126A" w:rsidRPr="00854A00" w:rsidRDefault="00A8126A" w:rsidP="00854A00">
            <w:pPr>
              <w:widowControl w:val="0"/>
              <w:spacing w:line="240" w:lineRule="auto"/>
              <w:ind w:firstLine="0"/>
              <w:jc w:val="center"/>
              <w:rPr>
                <w:sz w:val="20"/>
                <w:szCs w:val="20"/>
              </w:rPr>
            </w:pPr>
            <w:r w:rsidRPr="00854A00">
              <w:rPr>
                <w:sz w:val="20"/>
                <w:szCs w:val="20"/>
              </w:rPr>
              <w:t>0,0250</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0,0167</w:t>
            </w:r>
          </w:p>
          <w:p w:rsidR="00A8126A" w:rsidRPr="00854A00" w:rsidRDefault="00A8126A" w:rsidP="00854A00">
            <w:pPr>
              <w:widowControl w:val="0"/>
              <w:spacing w:line="240" w:lineRule="auto"/>
              <w:ind w:firstLine="0"/>
              <w:jc w:val="center"/>
              <w:rPr>
                <w:sz w:val="20"/>
                <w:szCs w:val="20"/>
              </w:rPr>
            </w:pPr>
            <w:r w:rsidRPr="00854A00">
              <w:rPr>
                <w:sz w:val="20"/>
                <w:szCs w:val="20"/>
              </w:rPr>
              <w:t>0,0200</w:t>
            </w:r>
          </w:p>
          <w:p w:rsidR="00A8126A" w:rsidRPr="00854A00" w:rsidRDefault="00A8126A" w:rsidP="00854A00">
            <w:pPr>
              <w:widowControl w:val="0"/>
              <w:spacing w:line="240" w:lineRule="auto"/>
              <w:ind w:firstLine="0"/>
              <w:jc w:val="center"/>
              <w:rPr>
                <w:sz w:val="20"/>
                <w:szCs w:val="20"/>
              </w:rPr>
            </w:pPr>
            <w:r w:rsidRPr="00854A00">
              <w:rPr>
                <w:sz w:val="20"/>
                <w:szCs w:val="20"/>
              </w:rPr>
              <w:t>0,0250</w:t>
            </w:r>
          </w:p>
          <w:p w:rsidR="00A8126A" w:rsidRPr="00854A00" w:rsidRDefault="00A8126A" w:rsidP="00854A00">
            <w:pPr>
              <w:widowControl w:val="0"/>
              <w:spacing w:line="240" w:lineRule="auto"/>
              <w:ind w:firstLine="0"/>
              <w:jc w:val="center"/>
              <w:rPr>
                <w:sz w:val="20"/>
                <w:szCs w:val="20"/>
              </w:rPr>
            </w:pPr>
            <w:r w:rsidRPr="00854A00">
              <w:rPr>
                <w:sz w:val="20"/>
                <w:szCs w:val="20"/>
              </w:rPr>
              <w:t>0,0500</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0,0100</w:t>
            </w:r>
          </w:p>
          <w:p w:rsidR="00A8126A" w:rsidRPr="00854A00" w:rsidRDefault="00A8126A" w:rsidP="00854A00">
            <w:pPr>
              <w:widowControl w:val="0"/>
              <w:spacing w:line="240" w:lineRule="auto"/>
              <w:ind w:firstLine="0"/>
              <w:jc w:val="center"/>
              <w:rPr>
                <w:sz w:val="20"/>
                <w:szCs w:val="20"/>
              </w:rPr>
            </w:pPr>
            <w:r w:rsidRPr="00854A00">
              <w:rPr>
                <w:sz w:val="20"/>
                <w:szCs w:val="20"/>
              </w:rPr>
              <w:t>0,0250</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0,1000</w:t>
            </w:r>
          </w:p>
          <w:p w:rsidR="00A8126A" w:rsidRPr="00854A00" w:rsidRDefault="00A8126A" w:rsidP="00854A00">
            <w:pPr>
              <w:widowControl w:val="0"/>
              <w:spacing w:line="240" w:lineRule="auto"/>
              <w:ind w:firstLine="0"/>
              <w:jc w:val="center"/>
              <w:rPr>
                <w:sz w:val="20"/>
                <w:szCs w:val="20"/>
              </w:rPr>
            </w:pPr>
            <w:r w:rsidRPr="00854A00">
              <w:rPr>
                <w:sz w:val="20"/>
                <w:szCs w:val="20"/>
              </w:rPr>
              <w:t>0,0250</w:t>
            </w: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p>
          <w:p w:rsidR="00A8126A" w:rsidRPr="00854A00" w:rsidRDefault="00A8126A" w:rsidP="00854A00">
            <w:pPr>
              <w:widowControl w:val="0"/>
              <w:spacing w:line="240" w:lineRule="auto"/>
              <w:ind w:firstLine="0"/>
              <w:jc w:val="center"/>
              <w:rPr>
                <w:sz w:val="20"/>
                <w:szCs w:val="20"/>
              </w:rPr>
            </w:pPr>
            <w:r w:rsidRPr="00854A00">
              <w:rPr>
                <w:sz w:val="20"/>
                <w:szCs w:val="20"/>
              </w:rPr>
              <w:t>0,1000</w:t>
            </w:r>
          </w:p>
          <w:p w:rsidR="00A8126A" w:rsidRPr="00854A00" w:rsidRDefault="00A8126A" w:rsidP="00854A00">
            <w:pPr>
              <w:widowControl w:val="0"/>
              <w:spacing w:line="240" w:lineRule="auto"/>
              <w:ind w:firstLine="0"/>
              <w:jc w:val="center"/>
              <w:rPr>
                <w:sz w:val="20"/>
                <w:szCs w:val="20"/>
              </w:rPr>
            </w:pPr>
            <w:r w:rsidRPr="00854A00">
              <w:rPr>
                <w:sz w:val="20"/>
                <w:szCs w:val="20"/>
              </w:rPr>
              <w:t>0,0133</w:t>
            </w:r>
          </w:p>
        </w:tc>
      </w:tr>
    </w:tbl>
    <w:p w:rsidR="00A8126A" w:rsidRPr="00854A00" w:rsidRDefault="00A8126A" w:rsidP="00854A00">
      <w:pPr>
        <w:widowControl w:val="0"/>
        <w:spacing w:line="240" w:lineRule="auto"/>
        <w:ind w:firstLine="0"/>
        <w:rPr>
          <w:sz w:val="20"/>
          <w:szCs w:val="20"/>
        </w:rPr>
      </w:pPr>
    </w:p>
    <w:p w:rsidR="00A8126A" w:rsidRPr="00B861BE" w:rsidRDefault="00A8126A" w:rsidP="00854A00">
      <w:pPr>
        <w:widowControl w:val="0"/>
        <w:spacing w:line="276" w:lineRule="auto"/>
        <w:jc w:val="both"/>
        <w:rPr>
          <w:sz w:val="26"/>
          <w:szCs w:val="26"/>
        </w:rPr>
      </w:pPr>
      <w:r w:rsidRPr="00B861BE">
        <w:rPr>
          <w:sz w:val="26"/>
          <w:szCs w:val="26"/>
        </w:rPr>
        <w:t>Həmçinin tədqiq olunan magistral kanalların etibarlılıq baxımından struktur sxeminə daxil olan və uğursuzluq baş verdikdə sistemin uğursuzluğunu yaradan elementlər (etibarlılıq baxımından əsas elementlər) müəyyən edilərək, orta istismar müddətinə görə hesablanmış uğursuzluq intensivliyi və istismarın 1 ili üçün etibarlılıq ehtimalı da göstərilməklə cədvəl 3 tərtib olunmuşdur.</w:t>
      </w:r>
    </w:p>
    <w:p w:rsidR="00A8126A" w:rsidRPr="00B861BE" w:rsidRDefault="00A8126A" w:rsidP="00854A00">
      <w:pPr>
        <w:widowControl w:val="0"/>
        <w:spacing w:line="276" w:lineRule="auto"/>
        <w:jc w:val="both"/>
        <w:rPr>
          <w:sz w:val="26"/>
          <w:szCs w:val="26"/>
        </w:rPr>
      </w:pPr>
      <w:r w:rsidRPr="00B861BE">
        <w:rPr>
          <w:sz w:val="26"/>
          <w:szCs w:val="26"/>
        </w:rPr>
        <w:t xml:space="preserve">Cədvəl 3-də verilən məlumatları əsas götürməklə, tədqiq edilən magistral kanalların ilkin layihələndirilməsi zamanı nəzərdə tutulan orta istismar müddətinə görə istismarın 1 ili üçün etibarlılığının qiymətləndirilməsi üzrə təqribi və istiqamətləndirici hesablanmasına nəzər salaq. Tədqiq olunan bütün magistral kanalların etibarlılığının hesablanması zamanı onların əsas funksiyası kimi tələb olunan məntəqələrə suyun müvafiq sərflərlə nəql etdirilməsi götürülür, yəni uğursuzluğun baş verməsi suyun nəqlinin mümkün olmaması ilə əlaqələndirilir. Kanalın digər funksional parametrlərinin buraxılabilən həddən kənara çıxması hesabına uğursuzluğun baş verməsi nəzərə alınmır. </w:t>
      </w:r>
    </w:p>
    <w:p w:rsidR="00A8126A" w:rsidRPr="00B861BE" w:rsidRDefault="00A8126A" w:rsidP="00854A00">
      <w:pPr>
        <w:widowControl w:val="0"/>
        <w:spacing w:line="276" w:lineRule="auto"/>
        <w:jc w:val="both"/>
        <w:rPr>
          <w:sz w:val="26"/>
          <w:szCs w:val="26"/>
        </w:rPr>
      </w:pPr>
      <w:r w:rsidRPr="00B861BE">
        <w:rPr>
          <w:sz w:val="26"/>
          <w:szCs w:val="26"/>
        </w:rPr>
        <w:t xml:space="preserve">Bu hesablamaları SAK üzrə cədvəl 3-də verilmiş məlumatlar əsasında aparaq. Çünki digər magistral kanallardan fərqli olaraq, SAK  etibarlılıq nöqteyi-nəzərdən mürəkkəb struktur sxemə malikdir. Xanarx kanalı da bu struktur sxemə daxildir. Xanarx kanalı özü ayrılıqda etibarlılıq baxımından elementlərin ardıcıl birləşməsindən ibarətdir. O, 26 əsas qurğudan və onların arasında yerləşən 25 kanal uzunluğundan (sunəqledici hissə) təşkil olunmuşdur. Bu elementlərin hər birində uğursuzluğun baş verməsi kanalın uğursuzluğuna səbəb ola bilər. Beləliklə, texniki sistemin etibarlılığının qiymətləndirilməsi üzrə təqribi hesablamanın aparılması qaydasına uyğun olaraq, qeyd edilənləri və cədvəl 3-ü nəzərə alsaq,  həmin elementlərin ardıcıl birləşməsi, elementlərin hər birinin orta uğursuzluq intensivliyi nəzərə alınmaqla, eksponensial paylanma qanununa tabe olması şərti ilə </w:t>
      </w:r>
      <w:r w:rsidR="00054AD5" w:rsidRPr="00A8126A">
        <w:rPr>
          <w:rFonts w:eastAsia="Times New Roman"/>
          <w:sz w:val="26"/>
          <w:szCs w:val="26"/>
        </w:rPr>
        <w:fldChar w:fldCharType="begin"/>
      </w:r>
      <w:r w:rsidRPr="00A8126A">
        <w:rPr>
          <w:rFonts w:eastAsia="Times New Roman"/>
          <w:sz w:val="26"/>
          <w:szCs w:val="26"/>
        </w:rPr>
        <w:instrText xml:space="preserve"> QUOTE </w:instrText>
      </w:r>
      <m:oMath>
        <m:r>
          <w:rPr>
            <w:rFonts w:ascii="Cambria Math" w:hAnsi="Cambria Math"/>
            <w:sz w:val="26"/>
            <w:szCs w:val="26"/>
          </w:rPr>
          <m:t>P</m:t>
        </m:r>
        <m:d>
          <m:dPr>
            <m:ctrlPr>
              <w:rPr>
                <w:rFonts w:ascii="Cambria Math" w:hAnsi="Cambria Math"/>
                <w:i/>
                <w:sz w:val="26"/>
                <w:szCs w:val="26"/>
              </w:rPr>
            </m:ctrlPr>
          </m:dPr>
          <m:e>
            <m:r>
              <w:rPr>
                <w:rFonts w:ascii="Cambria Math" w:hAnsi="Cambria Math"/>
                <w:sz w:val="26"/>
                <w:szCs w:val="26"/>
              </w:rPr>
              <m:t>t</m:t>
            </m:r>
          </m:e>
        </m:d>
      </m:oMath>
      <w:r w:rsidRPr="00A8126A">
        <w:rPr>
          <w:rFonts w:eastAsia="Times New Roman"/>
          <w:sz w:val="26"/>
          <w:szCs w:val="26"/>
        </w:rPr>
        <w:instrText xml:space="preserve"> </w:instrText>
      </w:r>
      <w:r w:rsidR="00054AD5" w:rsidRPr="00A8126A">
        <w:rPr>
          <w:rFonts w:eastAsia="Times New Roman"/>
          <w:sz w:val="26"/>
          <w:szCs w:val="26"/>
        </w:rPr>
        <w:fldChar w:fldCharType="separate"/>
      </w:r>
      <m:oMath>
        <m:r>
          <w:rPr>
            <w:rFonts w:ascii="Cambria Math" w:hAnsi="Cambria Math"/>
            <w:sz w:val="26"/>
            <w:szCs w:val="26"/>
          </w:rPr>
          <m:t>P</m:t>
        </m:r>
        <m:d>
          <m:dPr>
            <m:ctrlPr>
              <w:rPr>
                <w:rFonts w:ascii="Cambria Math" w:hAnsi="Cambria Math"/>
                <w:i/>
                <w:sz w:val="26"/>
                <w:szCs w:val="26"/>
              </w:rPr>
            </m:ctrlPr>
          </m:dPr>
          <m:e>
            <m:r>
              <w:rPr>
                <w:rFonts w:ascii="Cambria Math" w:hAnsi="Cambria Math"/>
                <w:sz w:val="26"/>
                <w:szCs w:val="26"/>
              </w:rPr>
              <m:t>t</m:t>
            </m:r>
          </m:e>
        </m:d>
      </m:oMath>
      <w:r w:rsidR="00054AD5" w:rsidRPr="00A8126A">
        <w:rPr>
          <w:rFonts w:eastAsia="Times New Roman"/>
          <w:sz w:val="26"/>
          <w:szCs w:val="26"/>
        </w:rPr>
        <w:fldChar w:fldCharType="end"/>
      </w:r>
      <w:r w:rsidRPr="00B861BE">
        <w:rPr>
          <w:rFonts w:eastAsia="Times New Roman"/>
          <w:sz w:val="26"/>
          <w:szCs w:val="26"/>
        </w:rPr>
        <w:t xml:space="preserve"> </w:t>
      </w:r>
      <w:r w:rsidRPr="00B861BE">
        <w:rPr>
          <w:sz w:val="26"/>
          <w:szCs w:val="26"/>
        </w:rPr>
        <w:t>etibarlılıq ehtimalını istismarın 1 ili üçün aşağıdakı kimi hesablamaq olar:</w:t>
      </w:r>
    </w:p>
    <w:p w:rsidR="00A8126A" w:rsidRDefault="00054AD5" w:rsidP="00690A9C">
      <w:pPr>
        <w:widowControl w:val="0"/>
        <w:spacing w:line="276" w:lineRule="auto"/>
        <w:jc w:val="both"/>
        <w:rPr>
          <w:sz w:val="26"/>
          <w:szCs w:val="26"/>
          <w:lang w:val="az-Latn-AZ"/>
        </w:rPr>
      </w:pPr>
      <w:r w:rsidRPr="00A8126A">
        <w:rPr>
          <w:rFonts w:eastAsia="Times New Roman"/>
          <w:sz w:val="26"/>
          <w:szCs w:val="26"/>
        </w:rPr>
        <w:fldChar w:fldCharType="begin"/>
      </w:r>
      <w:r w:rsidR="00A8126A" w:rsidRPr="00A8126A">
        <w:rPr>
          <w:rFonts w:eastAsia="Times New Roman"/>
          <w:sz w:val="26"/>
          <w:szCs w:val="26"/>
        </w:rPr>
        <w:instrText xml:space="preserve"> QUOTE </w:instrText>
      </w:r>
      <m:oMath>
        <m:r>
          <w:rPr>
            <w:rFonts w:ascii="Cambria Math" w:hAnsi="Cambria Math"/>
            <w:sz w:val="26"/>
            <w:szCs w:val="26"/>
          </w:rPr>
          <m:t>P</m:t>
        </m:r>
        <m:d>
          <m:dPr>
            <m:ctrlPr>
              <w:rPr>
                <w:rFonts w:ascii="Cambria Math" w:hAnsi="Cambria Math"/>
                <w:i/>
                <w:sz w:val="26"/>
                <w:szCs w:val="26"/>
              </w:rPr>
            </m:ctrlPr>
          </m:dPr>
          <m:e>
            <m:r>
              <w:rPr>
                <w:rFonts w:ascii="Cambria Math"/>
                <w:sz w:val="26"/>
                <w:szCs w:val="26"/>
              </w:rPr>
              <m:t>1</m:t>
            </m:r>
          </m:e>
        </m:d>
        <m:r>
          <w:rPr>
            <w:rFonts w:ascii="Cambria Math"/>
            <w:sz w:val="26"/>
            <w:szCs w:val="26"/>
          </w:rPr>
          <m:t>=</m:t>
        </m:r>
        <m:sSup>
          <m:sSupPr>
            <m:ctrlPr>
              <w:rPr>
                <w:rFonts w:ascii="Cambria Math" w:hAnsi="Cambria Math"/>
                <w:i/>
                <w:sz w:val="26"/>
                <w:szCs w:val="26"/>
              </w:rPr>
            </m:ctrlPr>
          </m:sSupPr>
          <m:e>
            <m:r>
              <w:rPr>
                <w:rFonts w:ascii="Cambria Math" w:hAnsi="Cambria Math"/>
                <w:sz w:val="26"/>
                <w:szCs w:val="26"/>
              </w:rPr>
              <m:t>e</m:t>
            </m:r>
          </m:e>
          <m:sup>
            <m:r>
              <w:rPr>
                <w:sz w:val="26"/>
                <w:szCs w:val="26"/>
              </w:rPr>
              <m:t>-</m:t>
            </m:r>
            <m:r>
              <w:rPr>
                <w:rFonts w:ascii="Cambria Math"/>
                <w:sz w:val="26"/>
                <w:szCs w:val="26"/>
              </w:rPr>
              <m:t>0,0143</m:t>
            </m:r>
            <m:r>
              <w:rPr>
                <w:rFonts w:ascii="Cambria Math"/>
                <w:sz w:val="26"/>
                <w:szCs w:val="26"/>
              </w:rPr>
              <m:t>∙</m:t>
            </m:r>
            <m:r>
              <w:rPr>
                <w:rFonts w:ascii="Cambria Math"/>
                <w:sz w:val="26"/>
                <w:szCs w:val="26"/>
              </w:rPr>
              <m:t>1</m:t>
            </m:r>
          </m:sup>
        </m:sSup>
        <m:r>
          <w:rPr>
            <w:sz w:val="26"/>
            <w:szCs w:val="26"/>
          </w:rPr>
          <m:t>∙</m:t>
        </m:r>
        <m:sSup>
          <m:sSupPr>
            <m:ctrlPr>
              <w:rPr>
                <w:rFonts w:ascii="Cambria Math" w:hAnsi="Cambria Math"/>
                <w:i/>
                <w:sz w:val="26"/>
                <w:szCs w:val="26"/>
              </w:rPr>
            </m:ctrlPr>
          </m:sSupPr>
          <m:e>
            <m:r>
              <w:rPr>
                <w:rFonts w:ascii="Cambria Math" w:hAnsi="Cambria Math"/>
                <w:sz w:val="26"/>
                <w:szCs w:val="26"/>
              </w:rPr>
              <m:t>e</m:t>
            </m:r>
          </m:e>
          <m:sup>
            <m:r>
              <w:rPr>
                <w:sz w:val="26"/>
                <w:szCs w:val="26"/>
              </w:rPr>
              <m:t>-</m:t>
            </m:r>
            <m:r>
              <w:rPr>
                <w:rFonts w:ascii="Cambria Math"/>
                <w:sz w:val="26"/>
                <w:szCs w:val="26"/>
              </w:rPr>
              <m:t>0,0125</m:t>
            </m:r>
            <m:r>
              <w:rPr>
                <w:rFonts w:ascii="Cambria Math"/>
                <w:sz w:val="26"/>
                <w:szCs w:val="26"/>
              </w:rPr>
              <m:t>∙</m:t>
            </m:r>
            <m:r>
              <w:rPr>
                <w:rFonts w:ascii="Cambria Math"/>
                <w:sz w:val="26"/>
                <w:szCs w:val="26"/>
              </w:rPr>
              <m:t>1</m:t>
            </m:r>
          </m:sup>
        </m:sSup>
        <m:r>
          <w:rPr>
            <w:sz w:val="26"/>
            <w:szCs w:val="26"/>
          </w:rPr>
          <m:t>∙</m:t>
        </m:r>
        <m:sSup>
          <m:sSupPr>
            <m:ctrlPr>
              <w:rPr>
                <w:rFonts w:ascii="Cambria Math" w:hAnsi="Cambria Math"/>
                <w:i/>
                <w:sz w:val="26"/>
                <w:szCs w:val="26"/>
              </w:rPr>
            </m:ctrlPr>
          </m:sSupPr>
          <m:e>
            <m:r>
              <w:rPr>
                <w:rFonts w:ascii="Cambria Math" w:hAnsi="Cambria Math"/>
                <w:sz w:val="26"/>
                <w:szCs w:val="26"/>
              </w:rPr>
              <m:t>e</m:t>
            </m:r>
          </m:e>
          <m:sup>
            <m:r>
              <w:rPr>
                <w:sz w:val="26"/>
                <w:szCs w:val="26"/>
              </w:rPr>
              <m:t>-</m:t>
            </m:r>
            <m:r>
              <w:rPr>
                <w:rFonts w:ascii="Cambria Math"/>
                <w:sz w:val="26"/>
                <w:szCs w:val="26"/>
              </w:rPr>
              <m:t>3</m:t>
            </m:r>
            <m:r>
              <w:rPr>
                <w:rFonts w:ascii="Cambria Math"/>
                <w:sz w:val="26"/>
                <w:szCs w:val="26"/>
              </w:rPr>
              <m:t>∙</m:t>
            </m:r>
            <m:r>
              <w:rPr>
                <w:rFonts w:ascii="Cambria Math"/>
                <w:sz w:val="26"/>
                <w:szCs w:val="26"/>
              </w:rPr>
              <m:t>0,0200</m:t>
            </m:r>
            <m:r>
              <w:rPr>
                <w:rFonts w:ascii="Cambria Math"/>
                <w:sz w:val="26"/>
                <w:szCs w:val="26"/>
              </w:rPr>
              <m:t>∙</m:t>
            </m:r>
            <m:r>
              <w:rPr>
                <w:rFonts w:ascii="Cambria Math"/>
                <w:sz w:val="26"/>
                <w:szCs w:val="26"/>
              </w:rPr>
              <m:t>1</m:t>
            </m:r>
          </m:sup>
        </m:sSup>
        <m:r>
          <w:rPr>
            <w:sz w:val="26"/>
            <w:szCs w:val="26"/>
          </w:rPr>
          <m:t>∙</m:t>
        </m:r>
        <m:sSup>
          <m:sSupPr>
            <m:ctrlPr>
              <w:rPr>
                <w:rFonts w:ascii="Cambria Math" w:hAnsi="Cambria Math"/>
                <w:i/>
                <w:sz w:val="26"/>
                <w:szCs w:val="26"/>
              </w:rPr>
            </m:ctrlPr>
          </m:sSupPr>
          <m:e>
            <m:r>
              <w:rPr>
                <w:rFonts w:ascii="Cambria Math" w:hAnsi="Cambria Math"/>
                <w:sz w:val="26"/>
                <w:szCs w:val="26"/>
              </w:rPr>
              <m:t>e</m:t>
            </m:r>
          </m:e>
          <m:sup>
            <m:r>
              <w:rPr>
                <w:sz w:val="26"/>
                <w:szCs w:val="26"/>
              </w:rPr>
              <m:t>-</m:t>
            </m:r>
            <m:r>
              <w:rPr>
                <w:rFonts w:ascii="Cambria Math"/>
                <w:sz w:val="26"/>
                <w:szCs w:val="26"/>
              </w:rPr>
              <m:t>2</m:t>
            </m:r>
            <m:r>
              <w:rPr>
                <w:rFonts w:ascii="Cambria Math"/>
                <w:sz w:val="26"/>
                <w:szCs w:val="26"/>
              </w:rPr>
              <m:t>∙</m:t>
            </m:r>
            <m:r>
              <w:rPr>
                <w:rFonts w:ascii="Cambria Math"/>
                <w:sz w:val="26"/>
                <w:szCs w:val="26"/>
              </w:rPr>
              <m:t>0,0200</m:t>
            </m:r>
            <m:r>
              <w:rPr>
                <w:rFonts w:ascii="Cambria Math"/>
                <w:sz w:val="26"/>
                <w:szCs w:val="26"/>
              </w:rPr>
              <m:t>∙</m:t>
            </m:r>
            <m:r>
              <w:rPr>
                <w:rFonts w:ascii="Cambria Math"/>
                <w:sz w:val="26"/>
                <w:szCs w:val="26"/>
              </w:rPr>
              <m:t>1</m:t>
            </m:r>
          </m:sup>
        </m:sSup>
        <m:r>
          <w:rPr>
            <w:sz w:val="26"/>
            <w:szCs w:val="26"/>
          </w:rPr>
          <m:t>∙</m:t>
        </m:r>
        <m:sSup>
          <m:sSupPr>
            <m:ctrlPr>
              <w:rPr>
                <w:rFonts w:ascii="Cambria Math" w:hAnsi="Cambria Math"/>
                <w:i/>
                <w:sz w:val="26"/>
                <w:szCs w:val="26"/>
              </w:rPr>
            </m:ctrlPr>
          </m:sSupPr>
          <m:e>
            <m:r>
              <w:rPr>
                <w:rFonts w:ascii="Cambria Math" w:hAnsi="Cambria Math"/>
                <w:sz w:val="26"/>
                <w:szCs w:val="26"/>
              </w:rPr>
              <m:t>e</m:t>
            </m:r>
          </m:e>
          <m:sup>
            <m:r>
              <w:rPr>
                <w:sz w:val="26"/>
                <w:szCs w:val="26"/>
              </w:rPr>
              <m:t>-</m:t>
            </m:r>
            <m:r>
              <w:rPr>
                <w:rFonts w:ascii="Cambria Math"/>
                <w:sz w:val="26"/>
                <w:szCs w:val="26"/>
              </w:rPr>
              <m:t>5</m:t>
            </m:r>
            <m:r>
              <w:rPr>
                <w:rFonts w:ascii="Cambria Math"/>
                <w:sz w:val="26"/>
                <w:szCs w:val="26"/>
              </w:rPr>
              <m:t>∙</m:t>
            </m:r>
            <m:r>
              <w:rPr>
                <w:rFonts w:ascii="Cambria Math"/>
                <w:sz w:val="26"/>
                <w:szCs w:val="26"/>
              </w:rPr>
              <m:t>0,0400</m:t>
            </m:r>
            <m:r>
              <w:rPr>
                <w:rFonts w:ascii="Cambria Math"/>
                <w:sz w:val="26"/>
                <w:szCs w:val="26"/>
              </w:rPr>
              <m:t>∙</m:t>
            </m:r>
            <m:r>
              <w:rPr>
                <w:rFonts w:ascii="Cambria Math"/>
                <w:sz w:val="26"/>
                <w:szCs w:val="26"/>
              </w:rPr>
              <m:t>1</m:t>
            </m:r>
          </m:sup>
        </m:sSup>
        <m:r>
          <w:rPr>
            <w:sz w:val="26"/>
            <w:szCs w:val="26"/>
          </w:rPr>
          <m:t>∙</m:t>
        </m:r>
        <m:sSup>
          <m:sSupPr>
            <m:ctrlPr>
              <w:rPr>
                <w:rFonts w:ascii="Cambria Math" w:hAnsi="Cambria Math"/>
                <w:i/>
                <w:sz w:val="26"/>
                <w:szCs w:val="26"/>
              </w:rPr>
            </m:ctrlPr>
          </m:sSupPr>
          <m:e>
            <m:r>
              <w:rPr>
                <w:rFonts w:ascii="Cambria Math" w:hAnsi="Cambria Math"/>
                <w:sz w:val="26"/>
                <w:szCs w:val="26"/>
              </w:rPr>
              <m:t>e</m:t>
            </m:r>
          </m:e>
          <m:sup>
            <m:r>
              <w:rPr>
                <w:sz w:val="26"/>
                <w:szCs w:val="26"/>
              </w:rPr>
              <m:t>-</m:t>
            </m:r>
            <m:r>
              <w:rPr>
                <w:rFonts w:ascii="Cambria Math"/>
                <w:sz w:val="26"/>
                <w:szCs w:val="26"/>
              </w:rPr>
              <m:t>0,0250</m:t>
            </m:r>
            <m:r>
              <w:rPr>
                <w:rFonts w:ascii="Cambria Math"/>
                <w:sz w:val="26"/>
                <w:szCs w:val="26"/>
              </w:rPr>
              <m:t>∙</m:t>
            </m:r>
            <m:r>
              <w:rPr>
                <w:rFonts w:ascii="Cambria Math"/>
                <w:sz w:val="26"/>
                <w:szCs w:val="26"/>
              </w:rPr>
              <m:t>1</m:t>
            </m:r>
          </m:sup>
        </m:sSup>
        <m:r>
          <w:rPr>
            <w:sz w:val="26"/>
            <w:szCs w:val="26"/>
          </w:rPr>
          <m:t>∙</m:t>
        </m:r>
        <m:sSup>
          <m:sSupPr>
            <m:ctrlPr>
              <w:rPr>
                <w:rFonts w:ascii="Cambria Math" w:hAnsi="Cambria Math"/>
                <w:i/>
                <w:sz w:val="26"/>
                <w:szCs w:val="26"/>
              </w:rPr>
            </m:ctrlPr>
          </m:sSupPr>
          <m:e>
            <m:r>
              <w:rPr>
                <w:rFonts w:ascii="Cambria Math" w:hAnsi="Cambria Math"/>
                <w:sz w:val="26"/>
                <w:szCs w:val="26"/>
              </w:rPr>
              <m:t>e</m:t>
            </m:r>
          </m:e>
          <m:sup>
            <m:r>
              <w:rPr>
                <w:sz w:val="26"/>
                <w:szCs w:val="26"/>
              </w:rPr>
              <m:t>-</m:t>
            </m:r>
            <m:r>
              <w:rPr>
                <w:rFonts w:ascii="Cambria Math"/>
                <w:sz w:val="26"/>
                <w:szCs w:val="26"/>
              </w:rPr>
              <m:t>12</m:t>
            </m:r>
            <m:r>
              <w:rPr>
                <w:rFonts w:ascii="Cambria Math"/>
                <w:sz w:val="26"/>
                <w:szCs w:val="26"/>
              </w:rPr>
              <m:t>∙</m:t>
            </m:r>
            <m:r>
              <w:rPr>
                <w:rFonts w:ascii="Cambria Math"/>
                <w:sz w:val="26"/>
                <w:szCs w:val="26"/>
              </w:rPr>
              <m:t>0,0250</m:t>
            </m:r>
            <m:r>
              <w:rPr>
                <w:rFonts w:ascii="Cambria Math"/>
                <w:sz w:val="26"/>
                <w:szCs w:val="26"/>
              </w:rPr>
              <m:t>∙</m:t>
            </m:r>
            <m:r>
              <w:rPr>
                <w:rFonts w:ascii="Cambria Math"/>
                <w:sz w:val="26"/>
                <w:szCs w:val="26"/>
              </w:rPr>
              <m:t>1</m:t>
            </m:r>
          </m:sup>
        </m:sSup>
        <m:r>
          <w:rPr>
            <w:sz w:val="26"/>
            <w:szCs w:val="26"/>
          </w:rPr>
          <m:t>∙</m:t>
        </m:r>
        <m:sSup>
          <m:sSupPr>
            <m:ctrlPr>
              <w:rPr>
                <w:rFonts w:ascii="Cambria Math" w:hAnsi="Cambria Math"/>
                <w:i/>
                <w:sz w:val="26"/>
                <w:szCs w:val="26"/>
              </w:rPr>
            </m:ctrlPr>
          </m:sSupPr>
          <m:e>
            <m:r>
              <w:rPr>
                <w:rFonts w:ascii="Cambria Math" w:hAnsi="Cambria Math"/>
                <w:sz w:val="26"/>
                <w:szCs w:val="26"/>
              </w:rPr>
              <m:t>e</m:t>
            </m:r>
          </m:e>
          <m:sup>
            <m:r>
              <w:rPr>
                <w:sz w:val="26"/>
                <w:szCs w:val="26"/>
              </w:rPr>
              <m:t>-</m:t>
            </m:r>
            <m:r>
              <w:rPr>
                <w:rFonts w:ascii="Cambria Math"/>
                <w:sz w:val="26"/>
                <w:szCs w:val="26"/>
              </w:rPr>
              <m:t>0,0250</m:t>
            </m:r>
            <m:r>
              <w:rPr>
                <w:rFonts w:ascii="Cambria Math"/>
                <w:sz w:val="26"/>
                <w:szCs w:val="26"/>
              </w:rPr>
              <m:t>∙</m:t>
            </m:r>
            <m:r>
              <w:rPr>
                <w:rFonts w:ascii="Cambria Math"/>
                <w:sz w:val="26"/>
                <w:szCs w:val="26"/>
              </w:rPr>
              <m:t>1</m:t>
            </m:r>
          </m:sup>
        </m:sSup>
        <m:r>
          <w:rPr>
            <w:sz w:val="26"/>
            <w:szCs w:val="26"/>
          </w:rPr>
          <m:t>∙</m:t>
        </m:r>
        <m:sSup>
          <m:sSupPr>
            <m:ctrlPr>
              <w:rPr>
                <w:rFonts w:ascii="Cambria Math" w:hAnsi="Cambria Math"/>
                <w:i/>
                <w:sz w:val="26"/>
                <w:szCs w:val="26"/>
              </w:rPr>
            </m:ctrlPr>
          </m:sSupPr>
          <m:e>
            <m:r>
              <w:rPr>
                <w:rFonts w:ascii="Cambria Math" w:hAnsi="Cambria Math"/>
                <w:sz w:val="26"/>
                <w:szCs w:val="26"/>
              </w:rPr>
              <m:t>e</m:t>
            </m:r>
          </m:e>
          <m:sup>
            <m:r>
              <w:rPr>
                <w:sz w:val="26"/>
                <w:szCs w:val="26"/>
              </w:rPr>
              <m:t>-</m:t>
            </m:r>
            <m:r>
              <w:rPr>
                <w:rFonts w:ascii="Cambria Math"/>
                <w:sz w:val="26"/>
                <w:szCs w:val="26"/>
              </w:rPr>
              <m:t>25</m:t>
            </m:r>
            <m:r>
              <w:rPr>
                <w:rFonts w:ascii="Cambria Math"/>
                <w:sz w:val="26"/>
                <w:szCs w:val="26"/>
              </w:rPr>
              <m:t>∙</m:t>
            </m:r>
            <m:r>
              <w:rPr>
                <w:rFonts w:ascii="Cambria Math"/>
                <w:sz w:val="26"/>
                <w:szCs w:val="26"/>
              </w:rPr>
              <m:t>0,0290</m:t>
            </m:r>
            <m:r>
              <w:rPr>
                <w:rFonts w:ascii="Cambria Math"/>
                <w:sz w:val="26"/>
                <w:szCs w:val="26"/>
              </w:rPr>
              <m:t>∙</m:t>
            </m:r>
            <m:r>
              <w:rPr>
                <w:rFonts w:ascii="Cambria Math"/>
                <w:sz w:val="26"/>
                <w:szCs w:val="26"/>
              </w:rPr>
              <m:t>1</m:t>
            </m:r>
          </m:sup>
        </m:sSup>
        <m:r>
          <w:rPr>
            <w:rFonts w:ascii="Cambria Math"/>
            <w:sz w:val="26"/>
            <w:szCs w:val="26"/>
          </w:rPr>
          <m:t>=0,9852</m:t>
        </m:r>
        <m:r>
          <w:rPr>
            <w:rFonts w:ascii="Cambria Math"/>
            <w:sz w:val="26"/>
            <w:szCs w:val="26"/>
          </w:rPr>
          <m:t>∙</m:t>
        </m:r>
        <m:r>
          <w:rPr>
            <w:rFonts w:ascii="Cambria Math"/>
            <w:sz w:val="26"/>
            <w:szCs w:val="26"/>
          </w:rPr>
          <m:t>0,9876</m:t>
        </m:r>
        <m:r>
          <w:rPr>
            <w:rFonts w:ascii="Cambria Math"/>
            <w:sz w:val="26"/>
            <w:szCs w:val="26"/>
          </w:rPr>
          <m:t>∙</m:t>
        </m:r>
        <m:r>
          <w:rPr>
            <w:rFonts w:ascii="Cambria Math"/>
            <w:sz w:val="26"/>
            <w:szCs w:val="26"/>
          </w:rPr>
          <m:t>0,9418</m:t>
        </m:r>
        <m:r>
          <w:rPr>
            <w:rFonts w:ascii="Cambria Math"/>
            <w:sz w:val="26"/>
            <w:szCs w:val="26"/>
          </w:rPr>
          <m:t>∙</m:t>
        </m:r>
        <m:r>
          <w:rPr>
            <w:rFonts w:ascii="Cambria Math"/>
            <w:sz w:val="26"/>
            <w:szCs w:val="26"/>
          </w:rPr>
          <m:t>0,9608</m:t>
        </m:r>
        <m:r>
          <w:rPr>
            <w:rFonts w:ascii="Cambria Math"/>
            <w:sz w:val="26"/>
            <w:szCs w:val="26"/>
          </w:rPr>
          <m:t>∙</m:t>
        </m:r>
        <m:r>
          <w:rPr>
            <w:rFonts w:ascii="Cambria Math"/>
            <w:sz w:val="26"/>
            <w:szCs w:val="26"/>
          </w:rPr>
          <m:t>0,8187</m:t>
        </m:r>
        <m:r>
          <w:rPr>
            <w:rFonts w:ascii="Cambria Math"/>
            <w:sz w:val="26"/>
            <w:szCs w:val="26"/>
          </w:rPr>
          <m:t>∙</m:t>
        </m:r>
        <m:r>
          <w:rPr>
            <w:rFonts w:ascii="Cambria Math"/>
            <w:sz w:val="26"/>
            <w:szCs w:val="26"/>
          </w:rPr>
          <m:t>0,9753</m:t>
        </m:r>
        <m:r>
          <w:rPr>
            <w:rFonts w:ascii="Cambria Math"/>
            <w:sz w:val="26"/>
            <w:szCs w:val="26"/>
          </w:rPr>
          <m:t>∙</m:t>
        </m:r>
        <m:r>
          <w:rPr>
            <w:rFonts w:ascii="Cambria Math"/>
            <w:sz w:val="26"/>
            <w:szCs w:val="26"/>
          </w:rPr>
          <m:t>0,7408</m:t>
        </m:r>
        <m:r>
          <w:rPr>
            <w:rFonts w:eastAsia="Times New Roman"/>
            <w:sz w:val="26"/>
            <w:szCs w:val="26"/>
          </w:rPr>
          <m:t>∙</m:t>
        </m:r>
        <m:r>
          <w:rPr>
            <w:rFonts w:ascii="Cambria Math" w:eastAsia="Times New Roman"/>
            <w:sz w:val="26"/>
            <w:szCs w:val="26"/>
          </w:rPr>
          <m:t>0,9753</m:t>
        </m:r>
        <m:r>
          <w:rPr>
            <w:rFonts w:ascii="Cambria Math" w:eastAsia="Times New Roman"/>
            <w:sz w:val="26"/>
            <w:szCs w:val="26"/>
          </w:rPr>
          <m:t>∙</m:t>
        </m:r>
        <m:r>
          <w:rPr>
            <w:rFonts w:ascii="Cambria Math" w:eastAsia="Times New Roman"/>
            <w:sz w:val="26"/>
            <w:szCs w:val="26"/>
          </w:rPr>
          <m:t>0,4883=0,2462.</m:t>
        </m:r>
      </m:oMath>
      <w:r w:rsidR="00A8126A" w:rsidRPr="00A8126A">
        <w:rPr>
          <w:rFonts w:eastAsia="Times New Roman"/>
          <w:sz w:val="26"/>
          <w:szCs w:val="26"/>
        </w:rPr>
        <w:instrText xml:space="preserve"> </w:instrText>
      </w:r>
      <w:r w:rsidRPr="00A8126A">
        <w:rPr>
          <w:rFonts w:eastAsia="Times New Roman"/>
          <w:sz w:val="26"/>
          <w:szCs w:val="26"/>
        </w:rPr>
        <w:fldChar w:fldCharType="separate"/>
      </w:r>
      <m:oMath>
        <m:r>
          <w:rPr>
            <w:rFonts w:ascii="Cambria Math" w:hAnsi="Cambria Math"/>
            <w:sz w:val="26"/>
            <w:szCs w:val="26"/>
          </w:rPr>
          <m:t>P</m:t>
        </m:r>
        <m:d>
          <m:dPr>
            <m:ctrlPr>
              <w:rPr>
                <w:rFonts w:ascii="Cambria Math" w:hAnsi="Cambria Math"/>
                <w:i/>
                <w:sz w:val="26"/>
                <w:szCs w:val="26"/>
              </w:rPr>
            </m:ctrlPr>
          </m:dPr>
          <m:e>
            <m:r>
              <w:rPr>
                <w:rFonts w:ascii="Cambria Math"/>
                <w:sz w:val="26"/>
                <w:szCs w:val="26"/>
              </w:rPr>
              <m:t>1</m:t>
            </m:r>
          </m:e>
        </m:d>
        <m:r>
          <w:rPr>
            <w:rFonts w:ascii="Cambria Math"/>
            <w:sz w:val="26"/>
            <w:szCs w:val="26"/>
          </w:rPr>
          <m:t>=</m:t>
        </m:r>
        <m:sSup>
          <m:sSupPr>
            <m:ctrlPr>
              <w:rPr>
                <w:rFonts w:ascii="Cambria Math" w:hAnsi="Cambria Math"/>
                <w:i/>
                <w:sz w:val="26"/>
                <w:szCs w:val="26"/>
              </w:rPr>
            </m:ctrlPr>
          </m:sSupPr>
          <m:e>
            <m:r>
              <w:rPr>
                <w:rFonts w:ascii="Cambria Math" w:hAnsi="Cambria Math"/>
                <w:sz w:val="26"/>
                <w:szCs w:val="26"/>
              </w:rPr>
              <m:t>e</m:t>
            </m:r>
          </m:e>
          <m:sup>
            <m:r>
              <w:rPr>
                <w:sz w:val="26"/>
                <w:szCs w:val="26"/>
              </w:rPr>
              <m:t>-</m:t>
            </m:r>
            <m:r>
              <w:rPr>
                <w:rFonts w:ascii="Cambria Math"/>
                <w:sz w:val="26"/>
                <w:szCs w:val="26"/>
              </w:rPr>
              <m:t>0,0143</m:t>
            </m:r>
            <m:r>
              <w:rPr>
                <w:rFonts w:ascii="Cambria Math"/>
                <w:sz w:val="26"/>
                <w:szCs w:val="26"/>
              </w:rPr>
              <m:t>∙</m:t>
            </m:r>
            <m:r>
              <w:rPr>
                <w:rFonts w:ascii="Cambria Math"/>
                <w:sz w:val="26"/>
                <w:szCs w:val="26"/>
              </w:rPr>
              <m:t>1</m:t>
            </m:r>
          </m:sup>
        </m:sSup>
        <m:r>
          <w:rPr>
            <w:sz w:val="26"/>
            <w:szCs w:val="26"/>
          </w:rPr>
          <m:t>∙</m:t>
        </m:r>
        <m:sSup>
          <m:sSupPr>
            <m:ctrlPr>
              <w:rPr>
                <w:rFonts w:ascii="Cambria Math" w:hAnsi="Cambria Math"/>
                <w:i/>
                <w:sz w:val="26"/>
                <w:szCs w:val="26"/>
              </w:rPr>
            </m:ctrlPr>
          </m:sSupPr>
          <m:e>
            <m:r>
              <w:rPr>
                <w:rFonts w:ascii="Cambria Math" w:hAnsi="Cambria Math"/>
                <w:sz w:val="26"/>
                <w:szCs w:val="26"/>
              </w:rPr>
              <m:t>e</m:t>
            </m:r>
          </m:e>
          <m:sup>
            <m:r>
              <w:rPr>
                <w:sz w:val="26"/>
                <w:szCs w:val="26"/>
              </w:rPr>
              <m:t>-</m:t>
            </m:r>
            <m:r>
              <w:rPr>
                <w:rFonts w:ascii="Cambria Math"/>
                <w:sz w:val="26"/>
                <w:szCs w:val="26"/>
              </w:rPr>
              <m:t>0,0125</m:t>
            </m:r>
            <m:r>
              <w:rPr>
                <w:rFonts w:ascii="Cambria Math"/>
                <w:sz w:val="26"/>
                <w:szCs w:val="26"/>
              </w:rPr>
              <m:t>∙</m:t>
            </m:r>
            <m:r>
              <w:rPr>
                <w:rFonts w:ascii="Cambria Math"/>
                <w:sz w:val="26"/>
                <w:szCs w:val="26"/>
              </w:rPr>
              <m:t>1</m:t>
            </m:r>
          </m:sup>
        </m:sSup>
        <m:r>
          <w:rPr>
            <w:sz w:val="26"/>
            <w:szCs w:val="26"/>
          </w:rPr>
          <m:t>∙</m:t>
        </m:r>
        <m:sSup>
          <m:sSupPr>
            <m:ctrlPr>
              <w:rPr>
                <w:rFonts w:ascii="Cambria Math" w:hAnsi="Cambria Math"/>
                <w:i/>
                <w:sz w:val="26"/>
                <w:szCs w:val="26"/>
              </w:rPr>
            </m:ctrlPr>
          </m:sSupPr>
          <m:e>
            <m:r>
              <w:rPr>
                <w:rFonts w:ascii="Cambria Math" w:hAnsi="Cambria Math"/>
                <w:sz w:val="26"/>
                <w:szCs w:val="26"/>
              </w:rPr>
              <m:t>e</m:t>
            </m:r>
          </m:e>
          <m:sup>
            <m:r>
              <w:rPr>
                <w:sz w:val="26"/>
                <w:szCs w:val="26"/>
              </w:rPr>
              <m:t>-</m:t>
            </m:r>
            <m:r>
              <w:rPr>
                <w:rFonts w:ascii="Cambria Math"/>
                <w:sz w:val="26"/>
                <w:szCs w:val="26"/>
              </w:rPr>
              <m:t>3</m:t>
            </m:r>
            <m:r>
              <w:rPr>
                <w:rFonts w:ascii="Cambria Math"/>
                <w:sz w:val="26"/>
                <w:szCs w:val="26"/>
              </w:rPr>
              <m:t>∙</m:t>
            </m:r>
            <m:r>
              <w:rPr>
                <w:rFonts w:ascii="Cambria Math"/>
                <w:sz w:val="26"/>
                <w:szCs w:val="26"/>
              </w:rPr>
              <m:t>0,0200</m:t>
            </m:r>
            <m:r>
              <w:rPr>
                <w:rFonts w:ascii="Cambria Math"/>
                <w:sz w:val="26"/>
                <w:szCs w:val="26"/>
              </w:rPr>
              <m:t>∙</m:t>
            </m:r>
            <m:r>
              <w:rPr>
                <w:rFonts w:ascii="Cambria Math"/>
                <w:sz w:val="26"/>
                <w:szCs w:val="26"/>
              </w:rPr>
              <m:t>1</m:t>
            </m:r>
          </m:sup>
        </m:sSup>
        <m:r>
          <w:rPr>
            <w:sz w:val="26"/>
            <w:szCs w:val="26"/>
          </w:rPr>
          <m:t>∙</m:t>
        </m:r>
        <m:sSup>
          <m:sSupPr>
            <m:ctrlPr>
              <w:rPr>
                <w:rFonts w:ascii="Cambria Math" w:hAnsi="Cambria Math"/>
                <w:i/>
                <w:sz w:val="26"/>
                <w:szCs w:val="26"/>
              </w:rPr>
            </m:ctrlPr>
          </m:sSupPr>
          <m:e>
            <m:r>
              <w:rPr>
                <w:rFonts w:ascii="Cambria Math" w:hAnsi="Cambria Math"/>
                <w:sz w:val="26"/>
                <w:szCs w:val="26"/>
              </w:rPr>
              <m:t>e</m:t>
            </m:r>
          </m:e>
          <m:sup>
            <m:r>
              <w:rPr>
                <w:sz w:val="26"/>
                <w:szCs w:val="26"/>
              </w:rPr>
              <m:t>-</m:t>
            </m:r>
            <m:r>
              <w:rPr>
                <w:rFonts w:ascii="Cambria Math"/>
                <w:sz w:val="26"/>
                <w:szCs w:val="26"/>
              </w:rPr>
              <m:t>2</m:t>
            </m:r>
            <m:r>
              <w:rPr>
                <w:rFonts w:ascii="Cambria Math"/>
                <w:sz w:val="26"/>
                <w:szCs w:val="26"/>
              </w:rPr>
              <m:t>∙</m:t>
            </m:r>
            <m:r>
              <w:rPr>
                <w:rFonts w:ascii="Cambria Math"/>
                <w:sz w:val="26"/>
                <w:szCs w:val="26"/>
              </w:rPr>
              <m:t>0,0200</m:t>
            </m:r>
            <m:r>
              <w:rPr>
                <w:rFonts w:ascii="Cambria Math"/>
                <w:sz w:val="26"/>
                <w:szCs w:val="26"/>
              </w:rPr>
              <m:t>∙</m:t>
            </m:r>
            <m:r>
              <w:rPr>
                <w:rFonts w:ascii="Cambria Math"/>
                <w:sz w:val="26"/>
                <w:szCs w:val="26"/>
              </w:rPr>
              <m:t>1</m:t>
            </m:r>
          </m:sup>
        </m:sSup>
        <m:r>
          <w:rPr>
            <w:sz w:val="26"/>
            <w:szCs w:val="26"/>
          </w:rPr>
          <m:t>∙</m:t>
        </m:r>
        <m:sSup>
          <m:sSupPr>
            <m:ctrlPr>
              <w:rPr>
                <w:rFonts w:ascii="Cambria Math" w:hAnsi="Cambria Math"/>
                <w:i/>
                <w:sz w:val="26"/>
                <w:szCs w:val="26"/>
              </w:rPr>
            </m:ctrlPr>
          </m:sSupPr>
          <m:e>
            <m:r>
              <w:rPr>
                <w:rFonts w:ascii="Cambria Math" w:hAnsi="Cambria Math"/>
                <w:sz w:val="26"/>
                <w:szCs w:val="26"/>
              </w:rPr>
              <m:t>e</m:t>
            </m:r>
          </m:e>
          <m:sup>
            <m:r>
              <w:rPr>
                <w:sz w:val="26"/>
                <w:szCs w:val="26"/>
              </w:rPr>
              <m:t>-</m:t>
            </m:r>
            <m:r>
              <w:rPr>
                <w:rFonts w:ascii="Cambria Math"/>
                <w:sz w:val="26"/>
                <w:szCs w:val="26"/>
              </w:rPr>
              <m:t>5</m:t>
            </m:r>
            <m:r>
              <w:rPr>
                <w:rFonts w:ascii="Cambria Math"/>
                <w:sz w:val="26"/>
                <w:szCs w:val="26"/>
              </w:rPr>
              <m:t>∙</m:t>
            </m:r>
            <m:r>
              <w:rPr>
                <w:rFonts w:ascii="Cambria Math"/>
                <w:sz w:val="26"/>
                <w:szCs w:val="26"/>
              </w:rPr>
              <m:t>0,0400</m:t>
            </m:r>
            <m:r>
              <w:rPr>
                <w:rFonts w:ascii="Cambria Math"/>
                <w:sz w:val="26"/>
                <w:szCs w:val="26"/>
              </w:rPr>
              <m:t>∙</m:t>
            </m:r>
            <m:r>
              <w:rPr>
                <w:rFonts w:ascii="Cambria Math"/>
                <w:sz w:val="26"/>
                <w:szCs w:val="26"/>
              </w:rPr>
              <m:t>1</m:t>
            </m:r>
          </m:sup>
        </m:sSup>
        <m:r>
          <w:rPr>
            <w:sz w:val="26"/>
            <w:szCs w:val="26"/>
          </w:rPr>
          <m:t>∙</m:t>
        </m:r>
        <m:sSup>
          <m:sSupPr>
            <m:ctrlPr>
              <w:rPr>
                <w:rFonts w:ascii="Cambria Math" w:hAnsi="Cambria Math"/>
                <w:i/>
                <w:sz w:val="26"/>
                <w:szCs w:val="26"/>
              </w:rPr>
            </m:ctrlPr>
          </m:sSupPr>
          <m:e>
            <m:r>
              <w:rPr>
                <w:rFonts w:ascii="Cambria Math" w:hAnsi="Cambria Math"/>
                <w:sz w:val="26"/>
                <w:szCs w:val="26"/>
              </w:rPr>
              <m:t>e</m:t>
            </m:r>
          </m:e>
          <m:sup>
            <m:r>
              <w:rPr>
                <w:sz w:val="26"/>
                <w:szCs w:val="26"/>
              </w:rPr>
              <m:t>-</m:t>
            </m:r>
            <m:r>
              <w:rPr>
                <w:rFonts w:ascii="Cambria Math"/>
                <w:sz w:val="26"/>
                <w:szCs w:val="26"/>
              </w:rPr>
              <m:t>0,0250</m:t>
            </m:r>
            <m:r>
              <w:rPr>
                <w:rFonts w:ascii="Cambria Math"/>
                <w:sz w:val="26"/>
                <w:szCs w:val="26"/>
              </w:rPr>
              <m:t>∙</m:t>
            </m:r>
            <m:r>
              <w:rPr>
                <w:rFonts w:ascii="Cambria Math"/>
                <w:sz w:val="26"/>
                <w:szCs w:val="26"/>
              </w:rPr>
              <m:t>1</m:t>
            </m:r>
          </m:sup>
        </m:sSup>
        <m:r>
          <w:rPr>
            <w:sz w:val="26"/>
            <w:szCs w:val="26"/>
          </w:rPr>
          <m:t>∙</m:t>
        </m:r>
        <m:sSup>
          <m:sSupPr>
            <m:ctrlPr>
              <w:rPr>
                <w:rFonts w:ascii="Cambria Math" w:hAnsi="Cambria Math"/>
                <w:i/>
                <w:sz w:val="26"/>
                <w:szCs w:val="26"/>
              </w:rPr>
            </m:ctrlPr>
          </m:sSupPr>
          <m:e>
            <m:r>
              <w:rPr>
                <w:rFonts w:ascii="Cambria Math" w:hAnsi="Cambria Math"/>
                <w:sz w:val="26"/>
                <w:szCs w:val="26"/>
              </w:rPr>
              <m:t>e</m:t>
            </m:r>
          </m:e>
          <m:sup>
            <m:r>
              <w:rPr>
                <w:sz w:val="26"/>
                <w:szCs w:val="26"/>
              </w:rPr>
              <m:t>-</m:t>
            </m:r>
            <m:r>
              <w:rPr>
                <w:rFonts w:ascii="Cambria Math"/>
                <w:sz w:val="26"/>
                <w:szCs w:val="26"/>
              </w:rPr>
              <m:t>12</m:t>
            </m:r>
            <m:r>
              <w:rPr>
                <w:rFonts w:ascii="Cambria Math"/>
                <w:sz w:val="26"/>
                <w:szCs w:val="26"/>
              </w:rPr>
              <m:t>∙</m:t>
            </m:r>
            <m:r>
              <w:rPr>
                <w:rFonts w:ascii="Cambria Math"/>
                <w:sz w:val="26"/>
                <w:szCs w:val="26"/>
              </w:rPr>
              <m:t>0,0250</m:t>
            </m:r>
            <m:r>
              <w:rPr>
                <w:rFonts w:ascii="Cambria Math"/>
                <w:sz w:val="26"/>
                <w:szCs w:val="26"/>
              </w:rPr>
              <m:t>∙</m:t>
            </m:r>
            <m:r>
              <w:rPr>
                <w:rFonts w:ascii="Cambria Math"/>
                <w:sz w:val="26"/>
                <w:szCs w:val="26"/>
              </w:rPr>
              <m:t>1</m:t>
            </m:r>
          </m:sup>
        </m:sSup>
        <m:r>
          <w:rPr>
            <w:sz w:val="26"/>
            <w:szCs w:val="26"/>
          </w:rPr>
          <m:t>∙</m:t>
        </m:r>
        <m:sSup>
          <m:sSupPr>
            <m:ctrlPr>
              <w:rPr>
                <w:rFonts w:ascii="Cambria Math" w:hAnsi="Cambria Math"/>
                <w:i/>
                <w:sz w:val="26"/>
                <w:szCs w:val="26"/>
              </w:rPr>
            </m:ctrlPr>
          </m:sSupPr>
          <m:e>
            <m:r>
              <w:rPr>
                <w:rFonts w:ascii="Cambria Math" w:hAnsi="Cambria Math"/>
                <w:sz w:val="26"/>
                <w:szCs w:val="26"/>
              </w:rPr>
              <m:t>e</m:t>
            </m:r>
          </m:e>
          <m:sup>
            <m:r>
              <w:rPr>
                <w:sz w:val="26"/>
                <w:szCs w:val="26"/>
              </w:rPr>
              <m:t>-</m:t>
            </m:r>
            <m:r>
              <w:rPr>
                <w:rFonts w:ascii="Cambria Math"/>
                <w:sz w:val="26"/>
                <w:szCs w:val="26"/>
              </w:rPr>
              <m:t>0,0250</m:t>
            </m:r>
            <m:r>
              <w:rPr>
                <w:rFonts w:ascii="Cambria Math"/>
                <w:sz w:val="26"/>
                <w:szCs w:val="26"/>
              </w:rPr>
              <m:t>∙</m:t>
            </m:r>
            <m:r>
              <w:rPr>
                <w:rFonts w:ascii="Cambria Math"/>
                <w:sz w:val="26"/>
                <w:szCs w:val="26"/>
              </w:rPr>
              <m:t>1</m:t>
            </m:r>
          </m:sup>
        </m:sSup>
        <m:r>
          <w:rPr>
            <w:sz w:val="26"/>
            <w:szCs w:val="26"/>
          </w:rPr>
          <m:t>∙</m:t>
        </m:r>
        <m:sSup>
          <m:sSupPr>
            <m:ctrlPr>
              <w:rPr>
                <w:rFonts w:ascii="Cambria Math" w:hAnsi="Cambria Math"/>
                <w:i/>
                <w:sz w:val="26"/>
                <w:szCs w:val="26"/>
              </w:rPr>
            </m:ctrlPr>
          </m:sSupPr>
          <m:e>
            <m:r>
              <w:rPr>
                <w:rFonts w:ascii="Cambria Math" w:hAnsi="Cambria Math"/>
                <w:sz w:val="26"/>
                <w:szCs w:val="26"/>
              </w:rPr>
              <m:t>e</m:t>
            </m:r>
          </m:e>
          <m:sup>
            <m:r>
              <w:rPr>
                <w:sz w:val="26"/>
                <w:szCs w:val="26"/>
              </w:rPr>
              <m:t>-</m:t>
            </m:r>
            <m:r>
              <w:rPr>
                <w:rFonts w:ascii="Cambria Math"/>
                <w:sz w:val="26"/>
                <w:szCs w:val="26"/>
              </w:rPr>
              <m:t>25</m:t>
            </m:r>
            <m:r>
              <w:rPr>
                <w:rFonts w:ascii="Cambria Math"/>
                <w:sz w:val="26"/>
                <w:szCs w:val="26"/>
              </w:rPr>
              <m:t>∙</m:t>
            </m:r>
            <m:r>
              <w:rPr>
                <w:rFonts w:ascii="Cambria Math"/>
                <w:sz w:val="26"/>
                <w:szCs w:val="26"/>
              </w:rPr>
              <m:t>0,0290</m:t>
            </m:r>
            <m:r>
              <w:rPr>
                <w:rFonts w:ascii="Cambria Math"/>
                <w:sz w:val="26"/>
                <w:szCs w:val="26"/>
              </w:rPr>
              <m:t>∙</m:t>
            </m:r>
            <m:r>
              <w:rPr>
                <w:rFonts w:ascii="Cambria Math"/>
                <w:sz w:val="26"/>
                <w:szCs w:val="26"/>
              </w:rPr>
              <m:t>1</m:t>
            </m:r>
          </m:sup>
        </m:sSup>
        <m:r>
          <w:rPr>
            <w:rFonts w:ascii="Cambria Math"/>
            <w:sz w:val="26"/>
            <w:szCs w:val="26"/>
          </w:rPr>
          <m:t>=0,9852</m:t>
        </m:r>
        <m:r>
          <w:rPr>
            <w:rFonts w:ascii="Cambria Math"/>
            <w:sz w:val="26"/>
            <w:szCs w:val="26"/>
          </w:rPr>
          <m:t>∙</m:t>
        </m:r>
        <m:r>
          <w:rPr>
            <w:rFonts w:ascii="Cambria Math"/>
            <w:sz w:val="26"/>
            <w:szCs w:val="26"/>
          </w:rPr>
          <m:t>0,9876</m:t>
        </m:r>
        <m:r>
          <w:rPr>
            <w:rFonts w:ascii="Cambria Math"/>
            <w:sz w:val="26"/>
            <w:szCs w:val="26"/>
          </w:rPr>
          <m:t>∙</m:t>
        </m:r>
        <m:r>
          <w:rPr>
            <w:rFonts w:ascii="Cambria Math"/>
            <w:sz w:val="26"/>
            <w:szCs w:val="26"/>
          </w:rPr>
          <m:t>0,9418</m:t>
        </m:r>
        <m:r>
          <w:rPr>
            <w:rFonts w:ascii="Cambria Math"/>
            <w:sz w:val="26"/>
            <w:szCs w:val="26"/>
          </w:rPr>
          <m:t>∙</m:t>
        </m:r>
        <m:r>
          <w:rPr>
            <w:rFonts w:ascii="Cambria Math"/>
            <w:sz w:val="26"/>
            <w:szCs w:val="26"/>
          </w:rPr>
          <m:t>0,9608</m:t>
        </m:r>
        <m:r>
          <w:rPr>
            <w:rFonts w:ascii="Cambria Math"/>
            <w:sz w:val="26"/>
            <w:szCs w:val="26"/>
          </w:rPr>
          <m:t>∙</m:t>
        </m:r>
        <m:r>
          <w:rPr>
            <w:rFonts w:ascii="Cambria Math"/>
            <w:sz w:val="26"/>
            <w:szCs w:val="26"/>
          </w:rPr>
          <m:t>0,8187</m:t>
        </m:r>
        <m:r>
          <w:rPr>
            <w:rFonts w:ascii="Cambria Math"/>
            <w:sz w:val="26"/>
            <w:szCs w:val="26"/>
          </w:rPr>
          <m:t>∙</m:t>
        </m:r>
        <m:r>
          <w:rPr>
            <w:rFonts w:ascii="Cambria Math"/>
            <w:sz w:val="26"/>
            <w:szCs w:val="26"/>
          </w:rPr>
          <m:t>0,9753</m:t>
        </m:r>
        <m:r>
          <w:rPr>
            <w:rFonts w:ascii="Cambria Math"/>
            <w:sz w:val="26"/>
            <w:szCs w:val="26"/>
          </w:rPr>
          <m:t>∙</m:t>
        </m:r>
        <m:r>
          <w:rPr>
            <w:rFonts w:ascii="Cambria Math"/>
            <w:sz w:val="26"/>
            <w:szCs w:val="26"/>
          </w:rPr>
          <m:t>0,7408</m:t>
        </m:r>
        <m:r>
          <w:rPr>
            <w:rFonts w:eastAsia="Times New Roman"/>
            <w:sz w:val="26"/>
            <w:szCs w:val="26"/>
          </w:rPr>
          <m:t>∙</m:t>
        </m:r>
        <m:r>
          <w:rPr>
            <w:rFonts w:ascii="Cambria Math" w:eastAsia="Times New Roman"/>
            <w:sz w:val="26"/>
            <w:szCs w:val="26"/>
          </w:rPr>
          <m:t>0,9753</m:t>
        </m:r>
        <m:r>
          <w:rPr>
            <w:rFonts w:ascii="Cambria Math" w:eastAsia="Times New Roman"/>
            <w:sz w:val="26"/>
            <w:szCs w:val="26"/>
          </w:rPr>
          <m:t>∙</m:t>
        </m:r>
        <m:r>
          <w:rPr>
            <w:rFonts w:ascii="Cambria Math" w:eastAsia="Times New Roman"/>
            <w:sz w:val="26"/>
            <w:szCs w:val="26"/>
          </w:rPr>
          <m:t>0,4883=0,2462.</m:t>
        </m:r>
      </m:oMath>
      <w:r w:rsidRPr="00A8126A">
        <w:rPr>
          <w:rFonts w:eastAsia="Times New Roman"/>
          <w:sz w:val="26"/>
          <w:szCs w:val="26"/>
        </w:rPr>
        <w:fldChar w:fldCharType="end"/>
      </w:r>
      <w:r w:rsidR="00A8126A" w:rsidRPr="00690A9C">
        <w:rPr>
          <w:sz w:val="26"/>
          <w:szCs w:val="26"/>
          <w:lang w:val="az-Latn-AZ"/>
        </w:rPr>
        <w:t xml:space="preserve">SAK-n yalnız özünün etibarlılıq baxımından struktur sxemində (şəkil 5, a)  ardıcıl birləşmiş və cədvəl 3–də öz əksini tapmış əsas elementləri 77 qurğudan və həmin qurğular arası hissəsini təşkil edən kanalın 76 suaparan uzunluğundan (kanal intervallarından) ibarətdir. </w:t>
      </w:r>
      <w:r w:rsidR="00A8126A" w:rsidRPr="00FD137D">
        <w:rPr>
          <w:sz w:val="26"/>
          <w:szCs w:val="26"/>
          <w:lang w:val="az-Latn-AZ"/>
        </w:rPr>
        <w:t>Onun da etibarlılıq ehtimalı digər qidalandırıcı kanallar nəzərə alınmadan analoji olaraq, istismarın 1 ili və eksponensial paylanma halı üçün aşağıdakı kimi olacaqdır:</w:t>
      </w:r>
    </w:p>
    <w:p w:rsidR="004A2193" w:rsidRPr="004A2193" w:rsidRDefault="00054AD5" w:rsidP="004A2193">
      <w:pPr>
        <w:widowControl w:val="0"/>
        <w:spacing w:line="240" w:lineRule="auto"/>
        <w:ind w:firstLine="0"/>
        <w:jc w:val="both"/>
        <w:rPr>
          <w:rFonts w:eastAsia="Times New Roman"/>
          <w:spacing w:val="2"/>
          <w:sz w:val="16"/>
          <w:szCs w:val="16"/>
          <w:lang w:val="az-Latn-AZ" w:eastAsia="ru-RU"/>
        </w:rPr>
      </w:pPr>
      <w:r w:rsidRPr="00A8126A">
        <w:rPr>
          <w:rFonts w:eastAsia="Times New Roman"/>
          <w:sz w:val="26"/>
          <w:szCs w:val="26"/>
        </w:rPr>
        <w:fldChar w:fldCharType="begin"/>
      </w:r>
      <w:r w:rsidR="00A8126A" w:rsidRPr="00690A9C">
        <w:rPr>
          <w:rFonts w:eastAsia="Times New Roman"/>
          <w:sz w:val="26"/>
          <w:szCs w:val="26"/>
          <w:lang w:val="az-Latn-AZ"/>
        </w:rPr>
        <w:instrText xml:space="preserve"> QUOTE </w:instrText>
      </w:r>
      <m:oMath>
        <m:r>
          <w:rPr>
            <w:rFonts w:ascii="Cambria Math" w:hAnsi="Cambria Math"/>
            <w:sz w:val="26"/>
            <w:szCs w:val="26"/>
            <w:lang w:val="az-Latn-AZ"/>
          </w:rPr>
          <m:t>P</m:t>
        </m:r>
        <m:d>
          <m:dPr>
            <m:ctrlPr>
              <w:rPr>
                <w:rFonts w:ascii="Cambria Math" w:hAnsi="Cambria Math"/>
                <w:i/>
                <w:sz w:val="26"/>
                <w:szCs w:val="26"/>
              </w:rPr>
            </m:ctrlPr>
          </m:dPr>
          <m:e>
            <m:r>
              <w:rPr>
                <w:rFonts w:ascii="Cambria Math"/>
                <w:sz w:val="26"/>
                <w:szCs w:val="26"/>
                <w:lang w:val="az-Latn-AZ"/>
              </w:rPr>
              <m:t>1</m:t>
            </m:r>
          </m:e>
        </m:d>
        <m:r>
          <w:rPr>
            <w:rFonts w:ascii="Cambria Math"/>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0,0143</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0,0125</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2</m:t>
            </m:r>
            <m:r>
              <w:rPr>
                <w:rFonts w:ascii="Cambria Math"/>
                <w:sz w:val="26"/>
                <w:szCs w:val="26"/>
                <w:lang w:val="az-Latn-AZ"/>
              </w:rPr>
              <m:t>∙</m:t>
            </m:r>
            <m:r>
              <w:rPr>
                <w:rFonts w:ascii="Cambria Math"/>
                <w:sz w:val="26"/>
                <w:szCs w:val="26"/>
                <w:lang w:val="az-Latn-AZ"/>
              </w:rPr>
              <m:t>0,0333</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7</m:t>
            </m:r>
            <m:r>
              <w:rPr>
                <w:rFonts w:ascii="Cambria Math"/>
                <w:sz w:val="26"/>
                <w:szCs w:val="26"/>
                <w:lang w:val="az-Latn-AZ"/>
              </w:rPr>
              <m:t>∙</m:t>
            </m:r>
            <m:r>
              <w:rPr>
                <w:rFonts w:ascii="Cambria Math"/>
                <w:sz w:val="26"/>
                <w:szCs w:val="26"/>
                <w:lang w:val="az-Latn-AZ"/>
              </w:rPr>
              <m:t>0,0167</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26</m:t>
            </m:r>
            <m:r>
              <w:rPr>
                <w:rFonts w:ascii="Cambria Math"/>
                <w:sz w:val="26"/>
                <w:szCs w:val="26"/>
                <w:lang w:val="az-Latn-AZ"/>
              </w:rPr>
              <m:t>∙</m:t>
            </m:r>
            <m:r>
              <w:rPr>
                <w:rFonts w:ascii="Cambria Math"/>
                <w:sz w:val="26"/>
                <w:szCs w:val="26"/>
                <w:lang w:val="az-Latn-AZ"/>
              </w:rPr>
              <m:t>0,0200</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10</m:t>
            </m:r>
            <m:r>
              <w:rPr>
                <w:rFonts w:ascii="Cambria Math"/>
                <w:sz w:val="26"/>
                <w:szCs w:val="26"/>
                <w:lang w:val="az-Latn-AZ"/>
              </w:rPr>
              <m:t>∙</m:t>
            </m:r>
            <m:r>
              <w:rPr>
                <w:rFonts w:ascii="Cambria Math"/>
                <w:sz w:val="26"/>
                <w:szCs w:val="26"/>
                <w:lang w:val="az-Latn-AZ"/>
              </w:rPr>
              <m:t>0,0200</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1</m:t>
            </m:r>
            <m:r>
              <w:rPr>
                <w:rFonts w:ascii="Cambria Math"/>
                <w:sz w:val="26"/>
                <w:szCs w:val="26"/>
                <w:lang w:val="az-Latn-AZ"/>
              </w:rPr>
              <m:t>∙</m:t>
            </m:r>
            <m:r>
              <w:rPr>
                <w:rFonts w:ascii="Cambria Math"/>
                <w:sz w:val="26"/>
                <w:szCs w:val="26"/>
                <w:lang w:val="az-Latn-AZ"/>
              </w:rPr>
              <m:t>0,0167</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9</m:t>
            </m:r>
            <m:r>
              <w:rPr>
                <w:rFonts w:ascii="Cambria Math"/>
                <w:sz w:val="26"/>
                <w:szCs w:val="26"/>
                <w:lang w:val="az-Latn-AZ"/>
              </w:rPr>
              <m:t>∙</m:t>
            </m:r>
            <m:r>
              <w:rPr>
                <w:rFonts w:ascii="Cambria Math"/>
                <w:sz w:val="26"/>
                <w:szCs w:val="26"/>
                <w:lang w:val="az-Latn-AZ"/>
              </w:rPr>
              <m:t>0,0200</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0,0400</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2</m:t>
            </m:r>
            <m:r>
              <w:rPr>
                <w:rFonts w:ascii="Cambria Math"/>
                <w:sz w:val="26"/>
                <w:szCs w:val="26"/>
                <w:lang w:val="az-Latn-AZ"/>
              </w:rPr>
              <m:t>∙</m:t>
            </m:r>
            <m:r>
              <w:rPr>
                <w:rFonts w:ascii="Cambria Math"/>
                <w:sz w:val="26"/>
                <w:szCs w:val="26"/>
                <w:lang w:val="az-Latn-AZ"/>
              </w:rPr>
              <m:t>0,0250</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6</m:t>
            </m:r>
            <m:r>
              <w:rPr>
                <w:rFonts w:ascii="Cambria Math"/>
                <w:sz w:val="26"/>
                <w:szCs w:val="26"/>
                <w:lang w:val="az-Latn-AZ"/>
              </w:rPr>
              <m:t>∙</m:t>
            </m:r>
            <m:r>
              <w:rPr>
                <w:rFonts w:ascii="Cambria Math"/>
                <w:sz w:val="26"/>
                <w:szCs w:val="26"/>
                <w:lang w:val="az-Latn-AZ"/>
              </w:rPr>
              <m:t>0,0250</m:t>
            </m:r>
            <m:r>
              <w:rPr>
                <w:rFonts w:ascii="Cambria Math"/>
                <w:sz w:val="26"/>
                <w:szCs w:val="26"/>
                <w:lang w:val="az-Latn-AZ"/>
              </w:rPr>
              <m:t>∙</m:t>
            </m:r>
            <m:r>
              <w:rPr>
                <w:rFonts w:ascii="Cambria Math"/>
                <w:sz w:val="26"/>
                <w:szCs w:val="26"/>
                <w:lang w:val="az-Latn-AZ"/>
              </w:rPr>
              <m:t>1</m:t>
            </m:r>
          </m:sup>
        </m:sSup>
        <m:r>
          <w:rPr>
            <w:rFonts w:eastAsia="Times New Roman"/>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4</m:t>
            </m:r>
            <m:r>
              <w:rPr>
                <w:rFonts w:ascii="Cambria Math"/>
                <w:sz w:val="26"/>
                <w:szCs w:val="26"/>
                <w:lang w:val="az-Latn-AZ"/>
              </w:rPr>
              <m:t>∙</m:t>
            </m:r>
            <m:r>
              <w:rPr>
                <w:rFonts w:ascii="Cambria Math"/>
                <w:sz w:val="26"/>
                <w:szCs w:val="26"/>
                <w:lang w:val="az-Latn-AZ"/>
              </w:rPr>
              <m:t>0,0250</m:t>
            </m:r>
            <m:r>
              <w:rPr>
                <w:rFonts w:ascii="Cambria Math"/>
                <w:sz w:val="26"/>
                <w:szCs w:val="26"/>
                <w:lang w:val="az-Latn-AZ"/>
              </w:rPr>
              <m:t>∙</m:t>
            </m:r>
            <m:r>
              <w:rPr>
                <w:rFonts w:ascii="Cambria Math"/>
                <w:sz w:val="26"/>
                <w:szCs w:val="26"/>
                <w:lang w:val="az-Latn-AZ"/>
              </w:rPr>
              <m:t>1</m:t>
            </m:r>
          </m:sup>
        </m:sSup>
        <m:sSup>
          <m:sSupPr>
            <m:ctrlPr>
              <w:rPr>
                <w:rFonts w:ascii="Cambria Math" w:hAnsi="Cambria Math"/>
                <w:i/>
                <w:sz w:val="26"/>
                <w:szCs w:val="26"/>
              </w:rPr>
            </m:ctrlPr>
          </m:sSupPr>
          <m:e>
            <m:r>
              <w:rPr>
                <w:sz w:val="26"/>
                <w:szCs w:val="26"/>
                <w:lang w:val="az-Latn-AZ"/>
              </w:rPr>
              <m:t>∙</m:t>
            </m:r>
            <m:r>
              <w:rPr>
                <w:rFonts w:ascii="Cambria Math" w:hAnsi="Cambria Math"/>
                <w:sz w:val="26"/>
                <w:szCs w:val="26"/>
                <w:lang w:val="az-Latn-AZ"/>
              </w:rPr>
              <m:t>e</m:t>
            </m:r>
          </m:e>
          <m:sup>
            <m:r>
              <w:rPr>
                <w:sz w:val="26"/>
                <w:szCs w:val="26"/>
                <w:lang w:val="az-Latn-AZ"/>
              </w:rPr>
              <m:t>-</m:t>
            </m:r>
            <m:r>
              <w:rPr>
                <w:rFonts w:ascii="Cambria Math"/>
                <w:sz w:val="26"/>
                <w:szCs w:val="26"/>
                <w:lang w:val="az-Latn-AZ"/>
              </w:rPr>
              <m:t>2</m:t>
            </m:r>
            <m:r>
              <w:rPr>
                <w:rFonts w:ascii="Cambria Math"/>
                <w:sz w:val="26"/>
                <w:szCs w:val="26"/>
                <w:lang w:val="az-Latn-AZ"/>
              </w:rPr>
              <m:t>∙</m:t>
            </m:r>
            <m:r>
              <w:rPr>
                <w:rFonts w:ascii="Cambria Math"/>
                <w:sz w:val="26"/>
                <w:szCs w:val="26"/>
                <w:lang w:val="az-Latn-AZ"/>
              </w:rPr>
              <m:t>0,1000</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3</m:t>
            </m:r>
            <m:r>
              <w:rPr>
                <w:rFonts w:ascii="Cambria Math"/>
                <w:sz w:val="26"/>
                <w:szCs w:val="26"/>
                <w:lang w:val="az-Latn-AZ"/>
              </w:rPr>
              <m:t>∙</m:t>
            </m:r>
            <m:r>
              <w:rPr>
                <w:rFonts w:ascii="Cambria Math"/>
                <w:sz w:val="26"/>
                <w:szCs w:val="26"/>
                <w:lang w:val="az-Latn-AZ"/>
              </w:rPr>
              <m:t>0,0250</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1</m:t>
            </m:r>
            <m:r>
              <w:rPr>
                <w:rFonts w:ascii="Cambria Math"/>
                <w:sz w:val="26"/>
                <w:szCs w:val="26"/>
                <w:lang w:val="az-Latn-AZ"/>
              </w:rPr>
              <m:t>∙</m:t>
            </m:r>
            <m:r>
              <w:rPr>
                <w:rFonts w:ascii="Cambria Math"/>
                <w:sz w:val="26"/>
                <w:szCs w:val="26"/>
                <w:lang w:val="az-Latn-AZ"/>
              </w:rPr>
              <m:t>0,0250</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1</m:t>
            </m:r>
            <m:r>
              <w:rPr>
                <w:rFonts w:ascii="Cambria Math"/>
                <w:sz w:val="26"/>
                <w:szCs w:val="26"/>
                <w:lang w:val="az-Latn-AZ"/>
              </w:rPr>
              <m:t>∙</m:t>
            </m:r>
            <m:r>
              <w:rPr>
                <w:rFonts w:ascii="Cambria Math"/>
                <w:sz w:val="26"/>
                <w:szCs w:val="26"/>
                <w:lang w:val="az-Latn-AZ"/>
              </w:rPr>
              <m:t>0,0250</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76</m:t>
            </m:r>
            <m:r>
              <w:rPr>
                <w:rFonts w:ascii="Cambria Math"/>
                <w:sz w:val="26"/>
                <w:szCs w:val="26"/>
                <w:lang w:val="az-Latn-AZ"/>
              </w:rPr>
              <m:t>∙</m:t>
            </m:r>
            <m:r>
              <w:rPr>
                <w:rFonts w:ascii="Cambria Math"/>
                <w:sz w:val="26"/>
                <w:szCs w:val="26"/>
                <w:lang w:val="az-Latn-AZ"/>
              </w:rPr>
              <m:t>0,0290</m:t>
            </m:r>
            <m:r>
              <w:rPr>
                <w:rFonts w:ascii="Cambria Math"/>
                <w:sz w:val="26"/>
                <w:szCs w:val="26"/>
                <w:lang w:val="az-Latn-AZ"/>
              </w:rPr>
              <m:t>∙</m:t>
            </m:r>
            <m:r>
              <w:rPr>
                <w:rFonts w:ascii="Cambria Math"/>
                <w:sz w:val="26"/>
                <w:szCs w:val="26"/>
                <w:lang w:val="az-Latn-AZ"/>
              </w:rPr>
              <m:t>1</m:t>
            </m:r>
          </m:sup>
        </m:sSup>
        <m:r>
          <w:rPr>
            <w:rFonts w:ascii="Cambria Math"/>
            <w:sz w:val="26"/>
            <w:szCs w:val="26"/>
            <w:lang w:val="az-Latn-AZ"/>
          </w:rPr>
          <m:t>=0,9858</m:t>
        </m:r>
        <m:r>
          <w:rPr>
            <w:rFonts w:ascii="Cambria Math"/>
            <w:sz w:val="26"/>
            <w:szCs w:val="26"/>
            <w:lang w:val="az-Latn-AZ"/>
          </w:rPr>
          <m:t>∙</m:t>
        </m:r>
        <m:r>
          <w:rPr>
            <w:rFonts w:ascii="Cambria Math"/>
            <w:sz w:val="26"/>
            <w:szCs w:val="26"/>
            <w:lang w:val="az-Latn-AZ"/>
          </w:rPr>
          <m:t>0,9876</m:t>
        </m:r>
        <m:r>
          <w:rPr>
            <w:rFonts w:ascii="Cambria Math"/>
            <w:sz w:val="26"/>
            <w:szCs w:val="26"/>
            <w:lang w:val="az-Latn-AZ"/>
          </w:rPr>
          <m:t>∙</m:t>
        </m:r>
        <m:r>
          <w:rPr>
            <w:rFonts w:ascii="Cambria Math"/>
            <w:sz w:val="26"/>
            <w:szCs w:val="26"/>
            <w:lang w:val="az-Latn-AZ"/>
          </w:rPr>
          <m:t>0,9356</m:t>
        </m:r>
        <m:r>
          <w:rPr>
            <w:rFonts w:ascii="Cambria Math"/>
            <w:sz w:val="26"/>
            <w:szCs w:val="26"/>
            <w:lang w:val="az-Latn-AZ"/>
          </w:rPr>
          <m:t>∙</m:t>
        </m:r>
        <m:r>
          <w:rPr>
            <w:rFonts w:ascii="Cambria Math"/>
            <w:sz w:val="26"/>
            <w:szCs w:val="26"/>
            <w:lang w:val="az-Latn-AZ"/>
          </w:rPr>
          <m:t>0,8897</m:t>
        </m:r>
        <m:r>
          <w:rPr>
            <w:rFonts w:ascii="Cambria Math"/>
            <w:sz w:val="26"/>
            <w:szCs w:val="26"/>
            <w:lang w:val="az-Latn-AZ"/>
          </w:rPr>
          <m:t>∙</m:t>
        </m:r>
        <m:r>
          <w:rPr>
            <w:rFonts w:ascii="Cambria Math"/>
            <w:sz w:val="26"/>
            <w:szCs w:val="26"/>
            <w:lang w:val="az-Latn-AZ"/>
          </w:rPr>
          <m:t>0,5945</m:t>
        </m:r>
        <m:r>
          <w:rPr>
            <w:rFonts w:ascii="Cambria Math"/>
            <w:sz w:val="26"/>
            <w:szCs w:val="26"/>
            <w:lang w:val="az-Latn-AZ"/>
          </w:rPr>
          <m:t>∙</m:t>
        </m:r>
        <m:r>
          <w:rPr>
            <w:rFonts w:ascii="Cambria Math"/>
            <w:sz w:val="26"/>
            <w:szCs w:val="26"/>
            <w:lang w:val="az-Latn-AZ"/>
          </w:rPr>
          <m:t>0,8187</m:t>
        </m:r>
        <m:r>
          <w:rPr>
            <w:rFonts w:ascii="Cambria Math"/>
            <w:sz w:val="26"/>
            <w:szCs w:val="26"/>
            <w:lang w:val="az-Latn-AZ"/>
          </w:rPr>
          <m:t>∙</m:t>
        </m:r>
        <m:r>
          <w:rPr>
            <w:rFonts w:ascii="Cambria Math"/>
            <w:sz w:val="26"/>
            <w:szCs w:val="26"/>
            <w:lang w:val="az-Latn-AZ"/>
          </w:rPr>
          <m:t>0,98</m:t>
        </m:r>
        <m:r>
          <w:rPr>
            <w:rFonts w:ascii="Cambria Math" w:eastAsia="Times New Roman"/>
            <w:sz w:val="26"/>
            <w:szCs w:val="26"/>
            <w:lang w:val="az-Latn-AZ"/>
          </w:rPr>
          <m:t>34</m:t>
        </m:r>
        <m:r>
          <w:rPr>
            <w:rFonts w:ascii="Cambria Math" w:eastAsia="Times New Roman"/>
            <w:sz w:val="26"/>
            <w:szCs w:val="26"/>
            <w:lang w:val="az-Latn-AZ"/>
          </w:rPr>
          <m:t>∙</m:t>
        </m:r>
        <m:r>
          <w:rPr>
            <w:rFonts w:ascii="Cambria Math" w:eastAsia="Times New Roman"/>
            <w:sz w:val="26"/>
            <w:szCs w:val="26"/>
            <w:lang w:val="az-Latn-AZ"/>
          </w:rPr>
          <m:t>0,8353</m:t>
        </m:r>
        <m:r>
          <w:rPr>
            <w:rFonts w:ascii="Cambria Math" w:eastAsia="Times New Roman"/>
            <w:sz w:val="26"/>
            <w:szCs w:val="26"/>
            <w:lang w:val="az-Latn-AZ"/>
          </w:rPr>
          <m:t>∙</m:t>
        </m:r>
        <m:r>
          <w:rPr>
            <w:rFonts w:ascii="Cambria Math" w:eastAsia="Times New Roman"/>
            <w:sz w:val="26"/>
            <w:szCs w:val="26"/>
            <w:lang w:val="az-Latn-AZ"/>
          </w:rPr>
          <m:t>0,9608</m:t>
        </m:r>
        <m:r>
          <w:rPr>
            <w:rFonts w:ascii="Cambria Math" w:eastAsia="Times New Roman"/>
            <w:sz w:val="26"/>
            <w:szCs w:val="26"/>
            <w:lang w:val="az-Latn-AZ"/>
          </w:rPr>
          <m:t>∙</m:t>
        </m:r>
        <m:r>
          <w:rPr>
            <w:rFonts w:ascii="Cambria Math" w:eastAsia="Times New Roman"/>
            <w:sz w:val="26"/>
            <w:szCs w:val="26"/>
            <w:lang w:val="az-Latn-AZ"/>
          </w:rPr>
          <m:t>0,9512</m:t>
        </m:r>
        <m:r>
          <w:rPr>
            <w:rFonts w:ascii="Cambria Math" w:eastAsia="Times New Roman"/>
            <w:sz w:val="26"/>
            <w:szCs w:val="26"/>
            <w:lang w:val="az-Latn-AZ"/>
          </w:rPr>
          <m:t>∙</m:t>
        </m:r>
        <m:r>
          <w:rPr>
            <w:rFonts w:ascii="Cambria Math" w:eastAsia="Times New Roman"/>
            <w:sz w:val="26"/>
            <w:szCs w:val="26"/>
            <w:lang w:val="az-Latn-AZ"/>
          </w:rPr>
          <m:t>0,8607</m:t>
        </m:r>
        <m:r>
          <w:rPr>
            <w:rFonts w:ascii="Cambria Math" w:eastAsia="Times New Roman"/>
            <w:sz w:val="26"/>
            <w:szCs w:val="26"/>
            <w:lang w:val="az-Latn-AZ"/>
          </w:rPr>
          <m:t>∙</m:t>
        </m:r>
        <m:r>
          <w:rPr>
            <w:rFonts w:ascii="Cambria Math" w:eastAsia="Times New Roman"/>
            <w:sz w:val="26"/>
            <w:szCs w:val="26"/>
            <w:lang w:val="az-Latn-AZ"/>
          </w:rPr>
          <m:t>0,9048</m:t>
        </m:r>
        <m:r>
          <w:rPr>
            <w:rFonts w:ascii="Cambria Math" w:eastAsia="Times New Roman"/>
            <w:sz w:val="26"/>
            <w:szCs w:val="26"/>
            <w:lang w:val="az-Latn-AZ"/>
          </w:rPr>
          <m:t>∙</m:t>
        </m:r>
        <m:r>
          <w:rPr>
            <w:rFonts w:ascii="Cambria Math" w:eastAsia="Times New Roman"/>
            <w:sz w:val="26"/>
            <w:szCs w:val="26"/>
            <w:lang w:val="az-Latn-AZ"/>
          </w:rPr>
          <m:t>0,8187</m:t>
        </m:r>
        <m:r>
          <w:rPr>
            <w:rFonts w:ascii="Cambria Math" w:eastAsia="Times New Roman"/>
            <w:sz w:val="26"/>
            <w:szCs w:val="26"/>
            <w:lang w:val="az-Latn-AZ"/>
          </w:rPr>
          <m:t>∙</m:t>
        </m:r>
        <m:r>
          <w:rPr>
            <w:rFonts w:ascii="Cambria Math" w:eastAsia="Times New Roman"/>
            <w:sz w:val="26"/>
            <w:szCs w:val="26"/>
            <w:lang w:val="az-Latn-AZ"/>
          </w:rPr>
          <m:t>0,9277</m:t>
        </m:r>
        <m:r>
          <w:rPr>
            <w:rFonts w:ascii="Cambria Math" w:eastAsia="Times New Roman"/>
            <w:sz w:val="26"/>
            <w:szCs w:val="26"/>
            <w:lang w:val="az-Latn-AZ"/>
          </w:rPr>
          <m:t>∙</m:t>
        </m:r>
        <m:r>
          <w:rPr>
            <w:rFonts w:ascii="Cambria Math" w:eastAsia="Times New Roman"/>
            <w:sz w:val="26"/>
            <w:szCs w:val="26"/>
            <w:lang w:val="az-Latn-AZ"/>
          </w:rPr>
          <m:t>0,9753</m:t>
        </m:r>
        <m:r>
          <w:rPr>
            <w:rFonts w:ascii="Cambria Math" w:eastAsia="Times New Roman"/>
            <w:sz w:val="26"/>
            <w:szCs w:val="26"/>
            <w:lang w:val="az-Latn-AZ"/>
          </w:rPr>
          <m:t>∙</m:t>
        </m:r>
        <m:r>
          <w:rPr>
            <w:rFonts w:ascii="Cambria Math" w:eastAsia="Times New Roman"/>
            <w:sz w:val="26"/>
            <w:szCs w:val="26"/>
            <w:lang w:val="az-Latn-AZ"/>
          </w:rPr>
          <m:t>0,9753</m:t>
        </m:r>
        <m:r>
          <w:rPr>
            <w:rFonts w:ascii="Cambria Math" w:eastAsia="Times New Roman"/>
            <w:sz w:val="26"/>
            <w:szCs w:val="26"/>
            <w:lang w:val="az-Latn-AZ"/>
          </w:rPr>
          <m:t>∙</m:t>
        </m:r>
        <m:r>
          <w:rPr>
            <w:rFonts w:ascii="Cambria Math" w:eastAsia="Times New Roman"/>
            <w:sz w:val="26"/>
            <w:szCs w:val="26"/>
            <w:lang w:val="az-Latn-AZ"/>
          </w:rPr>
          <m:t>0,1104=0,0184.</m:t>
        </m:r>
      </m:oMath>
      <w:r w:rsidR="00A8126A" w:rsidRPr="00690A9C">
        <w:rPr>
          <w:rFonts w:eastAsia="Times New Roman"/>
          <w:sz w:val="26"/>
          <w:szCs w:val="26"/>
          <w:lang w:val="az-Latn-AZ"/>
        </w:rPr>
        <w:instrText xml:space="preserve"> </w:instrText>
      </w:r>
      <w:r w:rsidRPr="00A8126A">
        <w:rPr>
          <w:rFonts w:eastAsia="Times New Roman"/>
          <w:sz w:val="26"/>
          <w:szCs w:val="26"/>
        </w:rPr>
        <w:fldChar w:fldCharType="separate"/>
      </w:r>
      <m:oMath>
        <m:r>
          <w:rPr>
            <w:rFonts w:ascii="Cambria Math" w:hAnsi="Cambria Math"/>
            <w:sz w:val="26"/>
            <w:szCs w:val="26"/>
            <w:lang w:val="az-Latn-AZ"/>
          </w:rPr>
          <m:t>P</m:t>
        </m:r>
        <m:d>
          <m:dPr>
            <m:ctrlPr>
              <w:rPr>
                <w:rFonts w:ascii="Cambria Math" w:hAnsi="Cambria Math"/>
                <w:i/>
                <w:sz w:val="26"/>
                <w:szCs w:val="26"/>
              </w:rPr>
            </m:ctrlPr>
          </m:dPr>
          <m:e>
            <m:r>
              <w:rPr>
                <w:rFonts w:ascii="Cambria Math"/>
                <w:sz w:val="26"/>
                <w:szCs w:val="26"/>
                <w:lang w:val="az-Latn-AZ"/>
              </w:rPr>
              <m:t>1</m:t>
            </m:r>
          </m:e>
        </m:d>
        <m:r>
          <w:rPr>
            <w:rFonts w:ascii="Cambria Math"/>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0,0143</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0,0125</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2</m:t>
            </m:r>
            <m:r>
              <w:rPr>
                <w:rFonts w:ascii="Cambria Math"/>
                <w:sz w:val="26"/>
                <w:szCs w:val="26"/>
                <w:lang w:val="az-Latn-AZ"/>
              </w:rPr>
              <m:t>∙</m:t>
            </m:r>
            <m:r>
              <w:rPr>
                <w:rFonts w:ascii="Cambria Math"/>
                <w:sz w:val="26"/>
                <w:szCs w:val="26"/>
                <w:lang w:val="az-Latn-AZ"/>
              </w:rPr>
              <m:t>0,0333</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7</m:t>
            </m:r>
            <m:r>
              <w:rPr>
                <w:rFonts w:ascii="Cambria Math"/>
                <w:sz w:val="26"/>
                <w:szCs w:val="26"/>
                <w:lang w:val="az-Latn-AZ"/>
              </w:rPr>
              <m:t>∙</m:t>
            </m:r>
            <m:r>
              <w:rPr>
                <w:rFonts w:ascii="Cambria Math"/>
                <w:sz w:val="26"/>
                <w:szCs w:val="26"/>
                <w:lang w:val="az-Latn-AZ"/>
              </w:rPr>
              <m:t>0,0167</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26</m:t>
            </m:r>
            <m:r>
              <w:rPr>
                <w:rFonts w:ascii="Cambria Math"/>
                <w:sz w:val="26"/>
                <w:szCs w:val="26"/>
                <w:lang w:val="az-Latn-AZ"/>
              </w:rPr>
              <m:t>∙</m:t>
            </m:r>
            <m:r>
              <w:rPr>
                <w:rFonts w:ascii="Cambria Math"/>
                <w:sz w:val="26"/>
                <w:szCs w:val="26"/>
                <w:lang w:val="az-Latn-AZ"/>
              </w:rPr>
              <m:t>0,0200</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10</m:t>
            </m:r>
            <m:r>
              <w:rPr>
                <w:rFonts w:ascii="Cambria Math"/>
                <w:sz w:val="26"/>
                <w:szCs w:val="26"/>
                <w:lang w:val="az-Latn-AZ"/>
              </w:rPr>
              <m:t>∙</m:t>
            </m:r>
            <m:r>
              <w:rPr>
                <w:rFonts w:ascii="Cambria Math"/>
                <w:sz w:val="26"/>
                <w:szCs w:val="26"/>
                <w:lang w:val="az-Latn-AZ"/>
              </w:rPr>
              <m:t>0,0200</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1</m:t>
            </m:r>
            <m:r>
              <w:rPr>
                <w:rFonts w:ascii="Cambria Math"/>
                <w:sz w:val="26"/>
                <w:szCs w:val="26"/>
                <w:lang w:val="az-Latn-AZ"/>
              </w:rPr>
              <m:t>∙</m:t>
            </m:r>
            <m:r>
              <w:rPr>
                <w:rFonts w:ascii="Cambria Math"/>
                <w:sz w:val="26"/>
                <w:szCs w:val="26"/>
                <w:lang w:val="az-Latn-AZ"/>
              </w:rPr>
              <m:t>0,0167</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9</m:t>
            </m:r>
            <m:r>
              <w:rPr>
                <w:rFonts w:ascii="Cambria Math"/>
                <w:sz w:val="26"/>
                <w:szCs w:val="26"/>
                <w:lang w:val="az-Latn-AZ"/>
              </w:rPr>
              <m:t>∙</m:t>
            </m:r>
            <m:r>
              <w:rPr>
                <w:rFonts w:ascii="Cambria Math"/>
                <w:sz w:val="26"/>
                <w:szCs w:val="26"/>
                <w:lang w:val="az-Latn-AZ"/>
              </w:rPr>
              <m:t>0,0200</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0,0400</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2</m:t>
            </m:r>
            <m:r>
              <w:rPr>
                <w:rFonts w:ascii="Cambria Math"/>
                <w:sz w:val="26"/>
                <w:szCs w:val="26"/>
                <w:lang w:val="az-Latn-AZ"/>
              </w:rPr>
              <m:t>∙</m:t>
            </m:r>
            <m:r>
              <w:rPr>
                <w:rFonts w:ascii="Cambria Math"/>
                <w:sz w:val="26"/>
                <w:szCs w:val="26"/>
                <w:lang w:val="az-Latn-AZ"/>
              </w:rPr>
              <m:t>0,0250</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6</m:t>
            </m:r>
            <m:r>
              <w:rPr>
                <w:rFonts w:ascii="Cambria Math"/>
                <w:sz w:val="26"/>
                <w:szCs w:val="26"/>
                <w:lang w:val="az-Latn-AZ"/>
              </w:rPr>
              <m:t>∙</m:t>
            </m:r>
            <m:r>
              <w:rPr>
                <w:rFonts w:ascii="Cambria Math"/>
                <w:sz w:val="26"/>
                <w:szCs w:val="26"/>
                <w:lang w:val="az-Latn-AZ"/>
              </w:rPr>
              <m:t>0,0250</m:t>
            </m:r>
            <m:r>
              <w:rPr>
                <w:rFonts w:ascii="Cambria Math"/>
                <w:sz w:val="26"/>
                <w:szCs w:val="26"/>
                <w:lang w:val="az-Latn-AZ"/>
              </w:rPr>
              <m:t>∙</m:t>
            </m:r>
            <m:r>
              <w:rPr>
                <w:rFonts w:ascii="Cambria Math"/>
                <w:sz w:val="26"/>
                <w:szCs w:val="26"/>
                <w:lang w:val="az-Latn-AZ"/>
              </w:rPr>
              <m:t>1</m:t>
            </m:r>
          </m:sup>
        </m:sSup>
        <m:r>
          <w:rPr>
            <w:rFonts w:eastAsia="Times New Roman"/>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4</m:t>
            </m:r>
            <m:r>
              <w:rPr>
                <w:rFonts w:ascii="Cambria Math"/>
                <w:sz w:val="26"/>
                <w:szCs w:val="26"/>
                <w:lang w:val="az-Latn-AZ"/>
              </w:rPr>
              <m:t>∙</m:t>
            </m:r>
            <m:r>
              <w:rPr>
                <w:rFonts w:ascii="Cambria Math"/>
                <w:sz w:val="26"/>
                <w:szCs w:val="26"/>
                <w:lang w:val="az-Latn-AZ"/>
              </w:rPr>
              <m:t>0,0250</m:t>
            </m:r>
            <m:r>
              <w:rPr>
                <w:rFonts w:ascii="Cambria Math"/>
                <w:sz w:val="26"/>
                <w:szCs w:val="26"/>
                <w:lang w:val="az-Latn-AZ"/>
              </w:rPr>
              <m:t>∙</m:t>
            </m:r>
            <m:r>
              <w:rPr>
                <w:rFonts w:ascii="Cambria Math"/>
                <w:sz w:val="26"/>
                <w:szCs w:val="26"/>
                <w:lang w:val="az-Latn-AZ"/>
              </w:rPr>
              <m:t>1</m:t>
            </m:r>
          </m:sup>
        </m:sSup>
        <m:sSup>
          <m:sSupPr>
            <m:ctrlPr>
              <w:rPr>
                <w:rFonts w:ascii="Cambria Math" w:hAnsi="Cambria Math"/>
                <w:i/>
                <w:sz w:val="26"/>
                <w:szCs w:val="26"/>
              </w:rPr>
            </m:ctrlPr>
          </m:sSupPr>
          <m:e>
            <m:r>
              <w:rPr>
                <w:sz w:val="26"/>
                <w:szCs w:val="26"/>
                <w:lang w:val="az-Latn-AZ"/>
              </w:rPr>
              <m:t>∙</m:t>
            </m:r>
            <m:r>
              <w:rPr>
                <w:rFonts w:ascii="Cambria Math" w:hAnsi="Cambria Math"/>
                <w:sz w:val="26"/>
                <w:szCs w:val="26"/>
                <w:lang w:val="az-Latn-AZ"/>
              </w:rPr>
              <m:t>e</m:t>
            </m:r>
          </m:e>
          <m:sup>
            <m:r>
              <w:rPr>
                <w:sz w:val="26"/>
                <w:szCs w:val="26"/>
                <w:lang w:val="az-Latn-AZ"/>
              </w:rPr>
              <m:t>-</m:t>
            </m:r>
            <m:r>
              <w:rPr>
                <w:rFonts w:ascii="Cambria Math"/>
                <w:sz w:val="26"/>
                <w:szCs w:val="26"/>
                <w:lang w:val="az-Latn-AZ"/>
              </w:rPr>
              <m:t>2</m:t>
            </m:r>
            <m:r>
              <w:rPr>
                <w:rFonts w:ascii="Cambria Math"/>
                <w:sz w:val="26"/>
                <w:szCs w:val="26"/>
                <w:lang w:val="az-Latn-AZ"/>
              </w:rPr>
              <m:t>∙</m:t>
            </m:r>
            <m:r>
              <w:rPr>
                <w:rFonts w:ascii="Cambria Math"/>
                <w:sz w:val="26"/>
                <w:szCs w:val="26"/>
                <w:lang w:val="az-Latn-AZ"/>
              </w:rPr>
              <m:t>0,1000</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3</m:t>
            </m:r>
            <m:r>
              <w:rPr>
                <w:rFonts w:ascii="Cambria Math"/>
                <w:sz w:val="26"/>
                <w:szCs w:val="26"/>
                <w:lang w:val="az-Latn-AZ"/>
              </w:rPr>
              <m:t>∙</m:t>
            </m:r>
            <m:r>
              <w:rPr>
                <w:rFonts w:ascii="Cambria Math"/>
                <w:sz w:val="26"/>
                <w:szCs w:val="26"/>
                <w:lang w:val="az-Latn-AZ"/>
              </w:rPr>
              <m:t>0,0250</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1</m:t>
            </m:r>
            <m:r>
              <w:rPr>
                <w:rFonts w:ascii="Cambria Math"/>
                <w:sz w:val="26"/>
                <w:szCs w:val="26"/>
                <w:lang w:val="az-Latn-AZ"/>
              </w:rPr>
              <m:t>∙</m:t>
            </m:r>
            <m:r>
              <w:rPr>
                <w:rFonts w:ascii="Cambria Math"/>
                <w:sz w:val="26"/>
                <w:szCs w:val="26"/>
                <w:lang w:val="az-Latn-AZ"/>
              </w:rPr>
              <m:t>0,0250</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1</m:t>
            </m:r>
            <m:r>
              <w:rPr>
                <w:rFonts w:ascii="Cambria Math"/>
                <w:sz w:val="26"/>
                <w:szCs w:val="26"/>
                <w:lang w:val="az-Latn-AZ"/>
              </w:rPr>
              <m:t>∙</m:t>
            </m:r>
            <m:r>
              <w:rPr>
                <w:rFonts w:ascii="Cambria Math"/>
                <w:sz w:val="26"/>
                <w:szCs w:val="26"/>
                <w:lang w:val="az-Latn-AZ"/>
              </w:rPr>
              <m:t>0,0250</m:t>
            </m:r>
            <m:r>
              <w:rPr>
                <w:rFonts w:ascii="Cambria Math"/>
                <w:sz w:val="26"/>
                <w:szCs w:val="26"/>
                <w:lang w:val="az-Latn-AZ"/>
              </w:rPr>
              <m:t>∙</m:t>
            </m:r>
            <m:r>
              <w:rPr>
                <w:rFonts w:ascii="Cambria Math"/>
                <w:sz w:val="26"/>
                <w:szCs w:val="26"/>
                <w:lang w:val="az-Latn-AZ"/>
              </w:rPr>
              <m:t>1</m:t>
            </m:r>
          </m:sup>
        </m:sSup>
        <m:r>
          <w:rPr>
            <w:sz w:val="26"/>
            <w:szCs w:val="26"/>
            <w:lang w:val="az-Latn-AZ"/>
          </w:rPr>
          <m:t>∙</m:t>
        </m:r>
        <m:sSup>
          <m:sSupPr>
            <m:ctrlPr>
              <w:rPr>
                <w:rFonts w:ascii="Cambria Math" w:hAnsi="Cambria Math"/>
                <w:i/>
                <w:sz w:val="26"/>
                <w:szCs w:val="26"/>
              </w:rPr>
            </m:ctrlPr>
          </m:sSupPr>
          <m:e>
            <m:r>
              <w:rPr>
                <w:rFonts w:ascii="Cambria Math" w:hAnsi="Cambria Math"/>
                <w:sz w:val="26"/>
                <w:szCs w:val="26"/>
                <w:lang w:val="az-Latn-AZ"/>
              </w:rPr>
              <m:t>e</m:t>
            </m:r>
          </m:e>
          <m:sup>
            <m:r>
              <w:rPr>
                <w:sz w:val="26"/>
                <w:szCs w:val="26"/>
                <w:lang w:val="az-Latn-AZ"/>
              </w:rPr>
              <m:t>-</m:t>
            </m:r>
            <m:r>
              <w:rPr>
                <w:rFonts w:ascii="Cambria Math"/>
                <w:sz w:val="26"/>
                <w:szCs w:val="26"/>
                <w:lang w:val="az-Latn-AZ"/>
              </w:rPr>
              <m:t>76</m:t>
            </m:r>
            <m:r>
              <w:rPr>
                <w:rFonts w:ascii="Cambria Math"/>
                <w:sz w:val="26"/>
                <w:szCs w:val="26"/>
                <w:lang w:val="az-Latn-AZ"/>
              </w:rPr>
              <m:t>∙</m:t>
            </m:r>
            <m:r>
              <w:rPr>
                <w:rFonts w:ascii="Cambria Math"/>
                <w:sz w:val="26"/>
                <w:szCs w:val="26"/>
                <w:lang w:val="az-Latn-AZ"/>
              </w:rPr>
              <m:t>0,0290</m:t>
            </m:r>
            <m:r>
              <w:rPr>
                <w:rFonts w:ascii="Cambria Math"/>
                <w:sz w:val="26"/>
                <w:szCs w:val="26"/>
                <w:lang w:val="az-Latn-AZ"/>
              </w:rPr>
              <m:t>∙</m:t>
            </m:r>
            <m:r>
              <w:rPr>
                <w:rFonts w:ascii="Cambria Math"/>
                <w:sz w:val="26"/>
                <w:szCs w:val="26"/>
                <w:lang w:val="az-Latn-AZ"/>
              </w:rPr>
              <m:t>1</m:t>
            </m:r>
          </m:sup>
        </m:sSup>
        <m:r>
          <w:rPr>
            <w:rFonts w:ascii="Cambria Math"/>
            <w:sz w:val="26"/>
            <w:szCs w:val="26"/>
            <w:lang w:val="az-Latn-AZ"/>
          </w:rPr>
          <m:t>=0,9858</m:t>
        </m:r>
        <m:r>
          <w:rPr>
            <w:rFonts w:ascii="Cambria Math"/>
            <w:sz w:val="26"/>
            <w:szCs w:val="26"/>
            <w:lang w:val="az-Latn-AZ"/>
          </w:rPr>
          <m:t>∙</m:t>
        </m:r>
        <m:r>
          <w:rPr>
            <w:rFonts w:ascii="Cambria Math"/>
            <w:sz w:val="26"/>
            <w:szCs w:val="26"/>
            <w:lang w:val="az-Latn-AZ"/>
          </w:rPr>
          <m:t>0,9876</m:t>
        </m:r>
        <m:r>
          <w:rPr>
            <w:rFonts w:ascii="Cambria Math"/>
            <w:sz w:val="26"/>
            <w:szCs w:val="26"/>
            <w:lang w:val="az-Latn-AZ"/>
          </w:rPr>
          <m:t>∙</m:t>
        </m:r>
        <m:r>
          <w:rPr>
            <w:rFonts w:ascii="Cambria Math"/>
            <w:sz w:val="26"/>
            <w:szCs w:val="26"/>
            <w:lang w:val="az-Latn-AZ"/>
          </w:rPr>
          <m:t>0,9356</m:t>
        </m:r>
        <m:r>
          <w:rPr>
            <w:rFonts w:ascii="Cambria Math"/>
            <w:sz w:val="26"/>
            <w:szCs w:val="26"/>
            <w:lang w:val="az-Latn-AZ"/>
          </w:rPr>
          <m:t>∙</m:t>
        </m:r>
        <m:r>
          <w:rPr>
            <w:rFonts w:ascii="Cambria Math"/>
            <w:sz w:val="26"/>
            <w:szCs w:val="26"/>
            <w:lang w:val="az-Latn-AZ"/>
          </w:rPr>
          <m:t>0,8897</m:t>
        </m:r>
        <m:r>
          <w:rPr>
            <w:rFonts w:ascii="Cambria Math"/>
            <w:sz w:val="26"/>
            <w:szCs w:val="26"/>
            <w:lang w:val="az-Latn-AZ"/>
          </w:rPr>
          <m:t>∙</m:t>
        </m:r>
        <m:r>
          <w:rPr>
            <w:rFonts w:ascii="Cambria Math"/>
            <w:sz w:val="26"/>
            <w:szCs w:val="26"/>
            <w:lang w:val="az-Latn-AZ"/>
          </w:rPr>
          <m:t>0,5945</m:t>
        </m:r>
        <m:r>
          <w:rPr>
            <w:rFonts w:ascii="Cambria Math"/>
            <w:sz w:val="26"/>
            <w:szCs w:val="26"/>
            <w:lang w:val="az-Latn-AZ"/>
          </w:rPr>
          <m:t>∙</m:t>
        </m:r>
        <m:r>
          <w:rPr>
            <w:rFonts w:ascii="Cambria Math"/>
            <w:sz w:val="26"/>
            <w:szCs w:val="26"/>
            <w:lang w:val="az-Latn-AZ"/>
          </w:rPr>
          <m:t>0,8187</m:t>
        </m:r>
        <m:r>
          <w:rPr>
            <w:rFonts w:ascii="Cambria Math"/>
            <w:sz w:val="26"/>
            <w:szCs w:val="26"/>
            <w:lang w:val="az-Latn-AZ"/>
          </w:rPr>
          <m:t>∙</m:t>
        </m:r>
        <m:r>
          <w:rPr>
            <w:rFonts w:ascii="Cambria Math"/>
            <w:sz w:val="26"/>
            <w:szCs w:val="26"/>
            <w:lang w:val="az-Latn-AZ"/>
          </w:rPr>
          <m:t>0,98</m:t>
        </m:r>
        <m:r>
          <w:rPr>
            <w:rFonts w:ascii="Cambria Math" w:eastAsia="Times New Roman"/>
            <w:sz w:val="26"/>
            <w:szCs w:val="26"/>
            <w:lang w:val="az-Latn-AZ"/>
          </w:rPr>
          <m:t>34</m:t>
        </m:r>
        <m:r>
          <w:rPr>
            <w:rFonts w:ascii="Cambria Math" w:eastAsia="Times New Roman"/>
            <w:sz w:val="26"/>
            <w:szCs w:val="26"/>
            <w:lang w:val="az-Latn-AZ"/>
          </w:rPr>
          <m:t>∙</m:t>
        </m:r>
        <m:r>
          <w:rPr>
            <w:rFonts w:ascii="Cambria Math" w:eastAsia="Times New Roman"/>
            <w:sz w:val="26"/>
            <w:szCs w:val="26"/>
            <w:lang w:val="az-Latn-AZ"/>
          </w:rPr>
          <m:t>0,8353</m:t>
        </m:r>
        <m:r>
          <w:rPr>
            <w:rFonts w:ascii="Cambria Math" w:eastAsia="Times New Roman"/>
            <w:sz w:val="26"/>
            <w:szCs w:val="26"/>
            <w:lang w:val="az-Latn-AZ"/>
          </w:rPr>
          <m:t>∙</m:t>
        </m:r>
        <m:r>
          <w:rPr>
            <w:rFonts w:ascii="Cambria Math" w:eastAsia="Times New Roman"/>
            <w:sz w:val="26"/>
            <w:szCs w:val="26"/>
            <w:lang w:val="az-Latn-AZ"/>
          </w:rPr>
          <m:t>0,9608</m:t>
        </m:r>
        <m:r>
          <w:rPr>
            <w:rFonts w:ascii="Cambria Math" w:eastAsia="Times New Roman"/>
            <w:sz w:val="26"/>
            <w:szCs w:val="26"/>
            <w:lang w:val="az-Latn-AZ"/>
          </w:rPr>
          <m:t>∙</m:t>
        </m:r>
        <m:r>
          <w:rPr>
            <w:rFonts w:ascii="Cambria Math" w:eastAsia="Times New Roman"/>
            <w:sz w:val="26"/>
            <w:szCs w:val="26"/>
            <w:lang w:val="az-Latn-AZ"/>
          </w:rPr>
          <m:t>0,9512</m:t>
        </m:r>
        <m:r>
          <w:rPr>
            <w:rFonts w:ascii="Cambria Math" w:eastAsia="Times New Roman"/>
            <w:sz w:val="26"/>
            <w:szCs w:val="26"/>
            <w:lang w:val="az-Latn-AZ"/>
          </w:rPr>
          <m:t>∙</m:t>
        </m:r>
        <m:r>
          <w:rPr>
            <w:rFonts w:ascii="Cambria Math" w:eastAsia="Times New Roman"/>
            <w:sz w:val="26"/>
            <w:szCs w:val="26"/>
            <w:lang w:val="az-Latn-AZ"/>
          </w:rPr>
          <m:t>0,8607</m:t>
        </m:r>
        <m:r>
          <w:rPr>
            <w:rFonts w:ascii="Cambria Math" w:eastAsia="Times New Roman"/>
            <w:sz w:val="26"/>
            <w:szCs w:val="26"/>
            <w:lang w:val="az-Latn-AZ"/>
          </w:rPr>
          <m:t>∙</m:t>
        </m:r>
        <m:r>
          <w:rPr>
            <w:rFonts w:ascii="Cambria Math" w:eastAsia="Times New Roman"/>
            <w:sz w:val="26"/>
            <w:szCs w:val="26"/>
            <w:lang w:val="az-Latn-AZ"/>
          </w:rPr>
          <m:t>0,9048</m:t>
        </m:r>
        <m:r>
          <w:rPr>
            <w:rFonts w:ascii="Cambria Math" w:eastAsia="Times New Roman"/>
            <w:sz w:val="26"/>
            <w:szCs w:val="26"/>
            <w:lang w:val="az-Latn-AZ"/>
          </w:rPr>
          <m:t>∙</m:t>
        </m:r>
        <m:r>
          <w:rPr>
            <w:rFonts w:ascii="Cambria Math" w:eastAsia="Times New Roman"/>
            <w:sz w:val="26"/>
            <w:szCs w:val="26"/>
            <w:lang w:val="az-Latn-AZ"/>
          </w:rPr>
          <m:t>0,8187</m:t>
        </m:r>
        <m:r>
          <w:rPr>
            <w:rFonts w:ascii="Cambria Math" w:eastAsia="Times New Roman"/>
            <w:sz w:val="26"/>
            <w:szCs w:val="26"/>
            <w:lang w:val="az-Latn-AZ"/>
          </w:rPr>
          <m:t>∙</m:t>
        </m:r>
        <m:r>
          <w:rPr>
            <w:rFonts w:ascii="Cambria Math" w:eastAsia="Times New Roman"/>
            <w:sz w:val="26"/>
            <w:szCs w:val="26"/>
            <w:lang w:val="az-Latn-AZ"/>
          </w:rPr>
          <m:t>0,9277</m:t>
        </m:r>
        <m:r>
          <w:rPr>
            <w:rFonts w:ascii="Cambria Math" w:eastAsia="Times New Roman"/>
            <w:sz w:val="26"/>
            <w:szCs w:val="26"/>
            <w:lang w:val="az-Latn-AZ"/>
          </w:rPr>
          <m:t>∙</m:t>
        </m:r>
        <m:r>
          <w:rPr>
            <w:rFonts w:ascii="Cambria Math" w:eastAsia="Times New Roman"/>
            <w:sz w:val="26"/>
            <w:szCs w:val="26"/>
            <w:lang w:val="az-Latn-AZ"/>
          </w:rPr>
          <m:t>0,9753</m:t>
        </m:r>
        <m:r>
          <w:rPr>
            <w:rFonts w:ascii="Cambria Math" w:eastAsia="Times New Roman"/>
            <w:sz w:val="26"/>
            <w:szCs w:val="26"/>
            <w:lang w:val="az-Latn-AZ"/>
          </w:rPr>
          <m:t>∙</m:t>
        </m:r>
        <m:r>
          <w:rPr>
            <w:rFonts w:ascii="Cambria Math" w:eastAsia="Times New Roman"/>
            <w:sz w:val="26"/>
            <w:szCs w:val="26"/>
            <w:lang w:val="az-Latn-AZ"/>
          </w:rPr>
          <m:t>0,9753</m:t>
        </m:r>
        <m:r>
          <w:rPr>
            <w:rFonts w:ascii="Cambria Math" w:eastAsia="Times New Roman"/>
            <w:sz w:val="26"/>
            <w:szCs w:val="26"/>
            <w:lang w:val="az-Latn-AZ"/>
          </w:rPr>
          <m:t>∙</m:t>
        </m:r>
        <m:r>
          <w:rPr>
            <w:rFonts w:ascii="Cambria Math" w:eastAsia="Times New Roman"/>
            <w:sz w:val="26"/>
            <w:szCs w:val="26"/>
            <w:lang w:val="az-Latn-AZ"/>
          </w:rPr>
          <m:t>0,1104=0,0184.</m:t>
        </m:r>
      </m:oMath>
      <w:r w:rsidRPr="00A8126A">
        <w:rPr>
          <w:rFonts w:eastAsia="Times New Roman"/>
          <w:sz w:val="26"/>
          <w:szCs w:val="26"/>
        </w:rPr>
        <w:fldChar w:fldCharType="end"/>
      </w:r>
      <w:r w:rsidR="00690A9C" w:rsidRPr="00690A9C">
        <w:rPr>
          <w:rFonts w:eastAsia="Times New Roman"/>
          <w:spacing w:val="2"/>
          <w:sz w:val="26"/>
          <w:szCs w:val="26"/>
          <w:lang w:val="az-Latn-AZ" w:eastAsia="ru-RU"/>
        </w:rPr>
        <w:t xml:space="preserve"> </w:t>
      </w:r>
    </w:p>
    <w:p w:rsidR="00690A9C" w:rsidRPr="00876C63" w:rsidRDefault="00690A9C" w:rsidP="00690A9C">
      <w:pPr>
        <w:widowControl w:val="0"/>
        <w:spacing w:line="240" w:lineRule="auto"/>
        <w:ind w:firstLine="0"/>
        <w:jc w:val="center"/>
        <w:rPr>
          <w:rFonts w:eastAsia="Times New Roman"/>
          <w:sz w:val="26"/>
          <w:szCs w:val="26"/>
          <w:lang w:val="az-Latn-AZ"/>
        </w:rPr>
        <w:sectPr w:rsidR="00690A9C" w:rsidRPr="00876C63" w:rsidSect="008E78AC">
          <w:footerReference w:type="even" r:id="rId228"/>
          <w:footerReference w:type="default" r:id="rId229"/>
          <w:pgSz w:w="11906" w:h="16838" w:code="9"/>
          <w:pgMar w:top="1134" w:right="1134" w:bottom="1134" w:left="1134" w:header="709" w:footer="709" w:gutter="0"/>
          <w:cols w:space="708"/>
          <w:docGrid w:linePitch="381"/>
        </w:sectPr>
      </w:pPr>
    </w:p>
    <w:p w:rsidR="00A8126A" w:rsidRPr="00876C63" w:rsidRDefault="00A8126A" w:rsidP="00690A9C">
      <w:pPr>
        <w:widowControl w:val="0"/>
        <w:spacing w:line="240" w:lineRule="auto"/>
        <w:ind w:firstLine="0"/>
        <w:jc w:val="right"/>
        <w:rPr>
          <w:sz w:val="20"/>
          <w:szCs w:val="20"/>
          <w:lang w:val="az-Latn-AZ"/>
        </w:rPr>
      </w:pPr>
      <w:r w:rsidRPr="00876C63">
        <w:rPr>
          <w:sz w:val="20"/>
          <w:szCs w:val="20"/>
          <w:lang w:val="az-Latn-AZ"/>
        </w:rPr>
        <w:t xml:space="preserve">Cədvəl 3 </w:t>
      </w:r>
    </w:p>
    <w:p w:rsidR="00A8126A" w:rsidRPr="00D152A4" w:rsidRDefault="00A8126A" w:rsidP="00D152A4">
      <w:pPr>
        <w:pStyle w:val="af3"/>
        <w:widowControl w:val="0"/>
        <w:spacing w:line="240" w:lineRule="auto"/>
        <w:ind w:firstLine="0"/>
        <w:jc w:val="center"/>
        <w:rPr>
          <w:rFonts w:ascii="Times New Roman" w:hAnsi="Times New Roman"/>
          <w:sz w:val="20"/>
          <w:szCs w:val="20"/>
        </w:rPr>
      </w:pPr>
      <w:r w:rsidRPr="00D152A4">
        <w:rPr>
          <w:rFonts w:ascii="Times New Roman" w:hAnsi="Times New Roman"/>
          <w:sz w:val="20"/>
          <w:szCs w:val="20"/>
        </w:rPr>
        <w:t>Tədqiq olunan magistral su kanallarının uğursuzluqyaradıcı elementlərinə dair məlumat</w:t>
      </w:r>
    </w:p>
    <w:p w:rsidR="00A8126A" w:rsidRPr="00D152A4" w:rsidRDefault="00A8126A" w:rsidP="00D152A4">
      <w:pPr>
        <w:widowControl w:val="0"/>
        <w:spacing w:line="240" w:lineRule="auto"/>
        <w:ind w:firstLine="0"/>
        <w:rPr>
          <w:sz w:val="20"/>
          <w:szCs w:val="20"/>
          <w:lang w:val="az-Latn-AZ"/>
        </w:rPr>
      </w:pPr>
    </w:p>
    <w:tbl>
      <w:tblPr>
        <w:tblpPr w:leftFromText="181" w:rightFromText="181" w:vertAnchor="text" w:horzAnchor="page" w:tblpXSpec="center" w:tblpY="1"/>
        <w:tblW w:w="5000" w:type="pct"/>
        <w:tblLayout w:type="fixed"/>
        <w:tblCellMar>
          <w:left w:w="0" w:type="dxa"/>
          <w:right w:w="0" w:type="dxa"/>
        </w:tblCellMar>
        <w:tblLook w:val="04A0"/>
      </w:tblPr>
      <w:tblGrid>
        <w:gridCol w:w="3003"/>
        <w:gridCol w:w="992"/>
        <w:gridCol w:w="851"/>
        <w:gridCol w:w="851"/>
        <w:gridCol w:w="992"/>
        <w:gridCol w:w="995"/>
        <w:gridCol w:w="995"/>
        <w:gridCol w:w="845"/>
        <w:gridCol w:w="851"/>
        <w:gridCol w:w="992"/>
        <w:gridCol w:w="904"/>
        <w:gridCol w:w="1325"/>
        <w:gridCol w:w="1030"/>
      </w:tblGrid>
      <w:tr w:rsidR="00A8126A" w:rsidRPr="00D152A4" w:rsidTr="00A8126A">
        <w:trPr>
          <w:trHeight w:val="251"/>
        </w:trPr>
        <w:tc>
          <w:tcPr>
            <w:tcW w:w="1027" w:type="pct"/>
            <w:vMerge w:val="restar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lang w:val="en-US"/>
              </w:rPr>
            </w:pPr>
            <w:r w:rsidRPr="00D152A4">
              <w:rPr>
                <w:sz w:val="20"/>
                <w:szCs w:val="20"/>
                <w:lang w:val="en-US"/>
              </w:rPr>
              <w:t>Sistemin  uğur</w:t>
            </w:r>
            <w:r w:rsidRPr="00D152A4">
              <w:rPr>
                <w:sz w:val="20"/>
                <w:szCs w:val="20"/>
                <w:lang w:val="en-US"/>
              </w:rPr>
              <w:softHyphen/>
              <w:t>suz</w:t>
            </w:r>
            <w:r w:rsidRPr="00D152A4">
              <w:rPr>
                <w:sz w:val="20"/>
                <w:szCs w:val="20"/>
                <w:lang w:val="en-US"/>
              </w:rPr>
              <w:softHyphen/>
              <w:t>luğunu yara</w:t>
            </w:r>
            <w:r w:rsidRPr="00D152A4">
              <w:rPr>
                <w:sz w:val="20"/>
                <w:szCs w:val="20"/>
                <w:lang w:val="en-US"/>
              </w:rPr>
              <w:softHyphen/>
              <w:t>dıcı elementlərinin adı</w:t>
            </w:r>
          </w:p>
        </w:tc>
        <w:tc>
          <w:tcPr>
            <w:tcW w:w="3973" w:type="pct"/>
            <w:gridSpan w:val="12"/>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 xml:space="preserve">Magistral su kanalları </w:t>
            </w:r>
          </w:p>
        </w:tc>
      </w:tr>
      <w:tr w:rsidR="00A8126A" w:rsidRPr="00D152A4" w:rsidTr="00A8126A">
        <w:trPr>
          <w:trHeight w:val="765"/>
        </w:trPr>
        <w:tc>
          <w:tcPr>
            <w:tcW w:w="1027" w:type="pct"/>
            <w:vMerge/>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tc>
        <w:tc>
          <w:tcPr>
            <w:tcW w:w="3168" w:type="pct"/>
            <w:gridSpan w:val="10"/>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Etibarlılıq baxımından ardıcıl birləşmiş elementlərinin sayı,  ədəd</w:t>
            </w:r>
          </w:p>
        </w:tc>
        <w:tc>
          <w:tcPr>
            <w:tcW w:w="453" w:type="pct"/>
            <w:vMerge w:val="restar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i/>
                <w:sz w:val="20"/>
                <w:szCs w:val="20"/>
              </w:rPr>
            </w:pPr>
            <w:r w:rsidRPr="00D152A4">
              <w:rPr>
                <w:sz w:val="20"/>
                <w:szCs w:val="20"/>
              </w:rPr>
              <w:t>Şərti orta xid</w:t>
            </w:r>
            <w:r w:rsidRPr="00D152A4">
              <w:rPr>
                <w:sz w:val="20"/>
                <w:szCs w:val="20"/>
              </w:rPr>
              <w:softHyphen/>
              <w:t>mət müddəti</w:t>
            </w:r>
            <w:r w:rsidRPr="00D152A4">
              <w:rPr>
                <w:sz w:val="20"/>
                <w:szCs w:val="20"/>
              </w:rPr>
              <w:softHyphen/>
              <w:t>nə görə uğur</w:t>
            </w:r>
            <w:r w:rsidRPr="00D152A4">
              <w:rPr>
                <w:sz w:val="20"/>
                <w:szCs w:val="20"/>
              </w:rPr>
              <w:softHyphen/>
              <w:t>suzluq inten</w:t>
            </w:r>
            <w:r w:rsidRPr="00D152A4">
              <w:rPr>
                <w:sz w:val="20"/>
                <w:szCs w:val="20"/>
              </w:rPr>
              <w:softHyphen/>
              <w:t xml:space="preserve">sivliyi </w:t>
            </w:r>
            <w:r w:rsidRPr="00D152A4">
              <w:rPr>
                <w:i/>
                <w:sz w:val="20"/>
                <w:szCs w:val="20"/>
              </w:rPr>
              <w:t>(</w:t>
            </w:r>
            <w:r w:rsidRPr="00D152A4">
              <w:rPr>
                <w:rFonts w:ascii="Cambria Math" w:hAnsi="Cambria Math"/>
                <w:sz w:val="20"/>
                <w:szCs w:val="20"/>
              </w:rPr>
              <w:t>𝜆</w:t>
            </w:r>
            <w:r w:rsidRPr="00D152A4">
              <w:rPr>
                <w:sz w:val="20"/>
                <w:szCs w:val="20"/>
              </w:rPr>
              <w:t xml:space="preserve">, </w:t>
            </w:r>
            <w:r w:rsidRPr="00D152A4">
              <w:rPr>
                <w:i/>
                <w:sz w:val="20"/>
                <w:szCs w:val="20"/>
              </w:rPr>
              <w:t>1/il)</w:t>
            </w:r>
          </w:p>
        </w:tc>
        <w:tc>
          <w:tcPr>
            <w:tcW w:w="352" w:type="pct"/>
            <w:vMerge w:val="restar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sz w:val="20"/>
                <w:szCs w:val="20"/>
              </w:rPr>
            </w:pPr>
            <w:r w:rsidRPr="00D152A4">
              <w:rPr>
                <w:sz w:val="20"/>
                <w:szCs w:val="20"/>
              </w:rPr>
              <w:t>İstismarın 1 ili üçün etibarlılıq ehtimalı,  P(t)</w:t>
            </w:r>
          </w:p>
        </w:tc>
      </w:tr>
      <w:tr w:rsidR="00A8126A" w:rsidRPr="00D152A4" w:rsidTr="00A8126A">
        <w:trPr>
          <w:trHeight w:val="385"/>
        </w:trPr>
        <w:tc>
          <w:tcPr>
            <w:tcW w:w="1027" w:type="pct"/>
            <w:vMerge/>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SAK</w:t>
            </w:r>
          </w:p>
        </w:tc>
        <w:tc>
          <w:tcPr>
            <w:tcW w:w="291"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XK</w:t>
            </w:r>
          </w:p>
        </w:tc>
        <w:tc>
          <w:tcPr>
            <w:tcW w:w="291"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VTK</w:t>
            </w:r>
          </w:p>
        </w:tc>
        <w:tc>
          <w:tcPr>
            <w:tcW w:w="33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TCK</w:t>
            </w:r>
          </w:p>
        </w:tc>
        <w:tc>
          <w:tcPr>
            <w:tcW w:w="340"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YŞK</w:t>
            </w:r>
          </w:p>
        </w:tc>
        <w:tc>
          <w:tcPr>
            <w:tcW w:w="340"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YQK</w:t>
            </w:r>
          </w:p>
        </w:tc>
        <w:tc>
          <w:tcPr>
            <w:tcW w:w="28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ASSK</w:t>
            </w:r>
          </w:p>
        </w:tc>
        <w:tc>
          <w:tcPr>
            <w:tcW w:w="291"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YCMK</w:t>
            </w:r>
          </w:p>
        </w:tc>
        <w:tc>
          <w:tcPr>
            <w:tcW w:w="33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KCMK</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MQK</w:t>
            </w:r>
          </w:p>
        </w:tc>
        <w:tc>
          <w:tcPr>
            <w:tcW w:w="453" w:type="pct"/>
            <w:vMerge/>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p>
        </w:tc>
        <w:tc>
          <w:tcPr>
            <w:tcW w:w="352" w:type="pct"/>
            <w:vMerge/>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sz w:val="20"/>
                <w:szCs w:val="20"/>
              </w:rPr>
            </w:pPr>
          </w:p>
        </w:tc>
      </w:tr>
      <w:tr w:rsidR="00A8126A" w:rsidRPr="00D152A4" w:rsidTr="00A8126A">
        <w:trPr>
          <w:trHeight w:val="256"/>
        </w:trPr>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2</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3</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4</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5</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6</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7</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8</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9</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10</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11</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12</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sz w:val="20"/>
                <w:szCs w:val="20"/>
              </w:rPr>
            </w:pPr>
            <w:r w:rsidRPr="00D152A4">
              <w:rPr>
                <w:sz w:val="20"/>
                <w:szCs w:val="20"/>
              </w:rPr>
              <w:t>13</w:t>
            </w:r>
          </w:p>
        </w:tc>
      </w:tr>
      <w:tr w:rsidR="00A8126A" w:rsidRPr="00D152A4" w:rsidTr="00A8126A">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rPr>
            </w:pPr>
            <w:r w:rsidRPr="00D152A4">
              <w:rPr>
                <w:sz w:val="20"/>
                <w:szCs w:val="20"/>
              </w:rPr>
              <w:t>Baş sugötürücü qurğu</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2</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0,0143</w:t>
            </w:r>
          </w:p>
        </w:tc>
        <w:tc>
          <w:tcPr>
            <w:tcW w:w="352" w:type="pct"/>
            <w:tcBorders>
              <w:top w:val="single" w:sz="4" w:space="0" w:color="auto"/>
              <w:left w:val="single" w:sz="4" w:space="0" w:color="auto"/>
              <w:bottom w:val="single" w:sz="4" w:space="0" w:color="auto"/>
              <w:right w:val="single" w:sz="4" w:space="0" w:color="auto"/>
            </w:tcBorders>
            <w:shd w:val="clear" w:color="auto" w:fill="auto"/>
            <w:vAlign w:val="bottom"/>
          </w:tcPr>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0,9858</w:t>
            </w:r>
          </w:p>
        </w:tc>
      </w:tr>
      <w:tr w:rsidR="00A8126A" w:rsidRPr="00D152A4" w:rsidTr="00A8126A">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rPr>
            </w:pPr>
            <w:r w:rsidRPr="00D152A4">
              <w:rPr>
                <w:sz w:val="20"/>
                <w:szCs w:val="20"/>
              </w:rPr>
              <w:t>Baş sudurulducu qurğu</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vertAlign w:val="superscript"/>
              </w:rPr>
            </w:pPr>
            <w:r w:rsidRPr="00D152A4">
              <w:rPr>
                <w:sz w:val="20"/>
                <w:szCs w:val="20"/>
              </w:rPr>
              <w:t>1</w:t>
            </w:r>
            <w:r w:rsidRPr="00D152A4">
              <w:rPr>
                <w:sz w:val="20"/>
                <w:szCs w:val="20"/>
                <w:vertAlign w:val="superscript"/>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vertAlign w:val="superscript"/>
              </w:rPr>
            </w:pPr>
            <w:r w:rsidRPr="00D152A4">
              <w:rPr>
                <w:sz w:val="20"/>
                <w:szCs w:val="20"/>
              </w:rPr>
              <w:t>1</w:t>
            </w:r>
            <w:r w:rsidRPr="00D152A4">
              <w:rPr>
                <w:sz w:val="20"/>
                <w:szCs w:val="20"/>
                <w:vertAlign w:val="superscript"/>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vertAlign w:val="superscript"/>
              </w:rPr>
            </w:pPr>
            <w:r w:rsidRPr="00D152A4">
              <w:rPr>
                <w:sz w:val="20"/>
                <w:szCs w:val="20"/>
              </w:rPr>
              <w:t>1</w:t>
            </w:r>
            <w:r w:rsidRPr="00D152A4">
              <w:rPr>
                <w:sz w:val="20"/>
                <w:szCs w:val="20"/>
                <w:vertAlign w:val="superscript"/>
              </w:rPr>
              <w:t>*</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vertAlign w:val="superscript"/>
              </w:rPr>
            </w:pPr>
            <w:r w:rsidRPr="00D152A4">
              <w:rPr>
                <w:sz w:val="20"/>
                <w:szCs w:val="20"/>
              </w:rPr>
              <w:t>1</w:t>
            </w:r>
            <w:r w:rsidRPr="00D152A4">
              <w:rPr>
                <w:sz w:val="20"/>
                <w:szCs w:val="20"/>
                <w:vertAlign w:val="superscript"/>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0,0125</w:t>
            </w:r>
          </w:p>
        </w:tc>
        <w:tc>
          <w:tcPr>
            <w:tcW w:w="352" w:type="pct"/>
            <w:tcBorders>
              <w:top w:val="single" w:sz="4" w:space="0" w:color="auto"/>
              <w:left w:val="single" w:sz="4" w:space="0" w:color="auto"/>
              <w:bottom w:val="single" w:sz="4" w:space="0" w:color="auto"/>
              <w:right w:val="single" w:sz="4" w:space="0" w:color="auto"/>
            </w:tcBorders>
            <w:shd w:val="clear" w:color="auto" w:fill="auto"/>
            <w:vAlign w:val="bottom"/>
          </w:tcPr>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0,9876</w:t>
            </w:r>
          </w:p>
        </w:tc>
      </w:tr>
      <w:tr w:rsidR="00A8126A" w:rsidRPr="00D152A4" w:rsidTr="00A8126A">
        <w:trPr>
          <w:trHeight w:val="220"/>
        </w:trPr>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rPr>
            </w:pPr>
            <w:r w:rsidRPr="00D152A4">
              <w:rPr>
                <w:sz w:val="20"/>
                <w:szCs w:val="20"/>
              </w:rPr>
              <w:t>Göl tipli sudurulducu qurğu</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2</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0,0333</w:t>
            </w:r>
          </w:p>
        </w:tc>
        <w:tc>
          <w:tcPr>
            <w:tcW w:w="352" w:type="pct"/>
            <w:tcBorders>
              <w:top w:val="single" w:sz="4" w:space="0" w:color="auto"/>
              <w:left w:val="single" w:sz="4" w:space="0" w:color="auto"/>
              <w:bottom w:val="single" w:sz="4" w:space="0" w:color="auto"/>
              <w:right w:val="single" w:sz="4" w:space="0" w:color="auto"/>
            </w:tcBorders>
            <w:shd w:val="clear" w:color="auto" w:fill="auto"/>
            <w:vAlign w:val="bottom"/>
          </w:tcPr>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0,9672</w:t>
            </w:r>
          </w:p>
        </w:tc>
      </w:tr>
      <w:tr w:rsidR="00A8126A" w:rsidRPr="00D152A4" w:rsidTr="00A8126A">
        <w:trPr>
          <w:trHeight w:val="1095"/>
        </w:trPr>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lang w:val="en-US"/>
              </w:rPr>
            </w:pPr>
            <w:r w:rsidRPr="00D152A4">
              <w:rPr>
                <w:sz w:val="20"/>
                <w:szCs w:val="20"/>
                <w:lang w:val="en-US"/>
              </w:rPr>
              <w:t>Düker, o cümlədən sərfi</w:t>
            </w:r>
          </w:p>
          <w:p w:rsidR="00A8126A" w:rsidRPr="00D152A4" w:rsidRDefault="00A8126A" w:rsidP="00D152A4">
            <w:pPr>
              <w:widowControl w:val="0"/>
              <w:spacing w:line="240" w:lineRule="auto"/>
              <w:ind w:firstLine="0"/>
              <w:rPr>
                <w:sz w:val="20"/>
                <w:szCs w:val="20"/>
                <w:lang w:val="en-US"/>
              </w:rPr>
            </w:pPr>
            <w:r w:rsidRPr="00D152A4">
              <w:rPr>
                <w:sz w:val="20"/>
                <w:szCs w:val="20"/>
                <w:lang w:val="en-US"/>
              </w:rPr>
              <w:t>-60 m</w:t>
            </w:r>
            <w:r w:rsidRPr="00D152A4">
              <w:rPr>
                <w:sz w:val="20"/>
                <w:szCs w:val="20"/>
                <w:vertAlign w:val="superscript"/>
                <w:lang w:val="en-US"/>
              </w:rPr>
              <w:t>3</w:t>
            </w:r>
            <w:r w:rsidRPr="00D152A4">
              <w:rPr>
                <w:sz w:val="20"/>
                <w:szCs w:val="20"/>
                <w:lang w:val="en-US"/>
              </w:rPr>
              <w:t>/san olduqda</w:t>
            </w:r>
          </w:p>
          <w:p w:rsidR="00A8126A" w:rsidRPr="00D152A4" w:rsidRDefault="00A8126A" w:rsidP="00D152A4">
            <w:pPr>
              <w:widowControl w:val="0"/>
              <w:spacing w:line="240" w:lineRule="auto"/>
              <w:ind w:firstLine="0"/>
              <w:rPr>
                <w:sz w:val="20"/>
                <w:szCs w:val="20"/>
                <w:lang w:val="en-US"/>
              </w:rPr>
            </w:pPr>
            <w:r w:rsidRPr="00D152A4">
              <w:rPr>
                <w:sz w:val="20"/>
                <w:szCs w:val="20"/>
                <w:lang w:val="en-US"/>
              </w:rPr>
              <w:t>-10-50 m</w:t>
            </w:r>
            <w:r w:rsidRPr="00D152A4">
              <w:rPr>
                <w:sz w:val="20"/>
                <w:szCs w:val="20"/>
                <w:vertAlign w:val="superscript"/>
                <w:lang w:val="en-US"/>
              </w:rPr>
              <w:t>3</w:t>
            </w:r>
            <w:r w:rsidRPr="00D152A4">
              <w:rPr>
                <w:sz w:val="20"/>
                <w:szCs w:val="20"/>
                <w:lang w:val="en-US"/>
              </w:rPr>
              <w:t>/san olduqda</w:t>
            </w:r>
          </w:p>
          <w:p w:rsidR="00A8126A" w:rsidRPr="00D152A4" w:rsidRDefault="00A8126A" w:rsidP="00D152A4">
            <w:pPr>
              <w:widowControl w:val="0"/>
              <w:spacing w:line="240" w:lineRule="auto"/>
              <w:ind w:firstLine="0"/>
              <w:rPr>
                <w:sz w:val="20"/>
                <w:szCs w:val="20"/>
                <w:lang w:val="en-US"/>
              </w:rPr>
            </w:pPr>
            <w:r w:rsidRPr="00D152A4">
              <w:rPr>
                <w:sz w:val="20"/>
                <w:szCs w:val="20"/>
                <w:lang w:val="en-US"/>
              </w:rPr>
              <w:t>-1-10 m</w:t>
            </w:r>
            <w:r w:rsidRPr="00D152A4">
              <w:rPr>
                <w:sz w:val="20"/>
                <w:szCs w:val="20"/>
                <w:vertAlign w:val="superscript"/>
                <w:lang w:val="en-US"/>
              </w:rPr>
              <w:t>3</w:t>
            </w:r>
            <w:r w:rsidRPr="00D152A4">
              <w:rPr>
                <w:sz w:val="20"/>
                <w:szCs w:val="20"/>
                <w:lang w:val="en-US"/>
              </w:rPr>
              <w:t>/san olduqda</w:t>
            </w:r>
          </w:p>
          <w:p w:rsidR="00A8126A" w:rsidRPr="00D152A4" w:rsidRDefault="00A8126A" w:rsidP="00D152A4">
            <w:pPr>
              <w:widowControl w:val="0"/>
              <w:spacing w:line="240" w:lineRule="auto"/>
              <w:ind w:firstLine="0"/>
              <w:rPr>
                <w:sz w:val="20"/>
                <w:szCs w:val="20"/>
              </w:rPr>
            </w:pPr>
            <w:r w:rsidRPr="00D152A4">
              <w:rPr>
                <w:sz w:val="20"/>
                <w:szCs w:val="20"/>
              </w:rPr>
              <w:sym w:font="Symbol" w:char="F03C"/>
            </w:r>
            <w:r w:rsidRPr="00D152A4">
              <w:rPr>
                <w:sz w:val="20"/>
                <w:szCs w:val="20"/>
              </w:rPr>
              <w:t>1 m</w:t>
            </w:r>
            <w:r w:rsidRPr="00D152A4">
              <w:rPr>
                <w:sz w:val="20"/>
                <w:szCs w:val="20"/>
                <w:vertAlign w:val="superscript"/>
              </w:rPr>
              <w:t>3</w:t>
            </w:r>
            <w:r w:rsidRPr="00D152A4">
              <w:rPr>
                <w:sz w:val="20"/>
                <w:szCs w:val="20"/>
              </w:rPr>
              <w:t xml:space="preserve">/san olduqda </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7</w:t>
            </w:r>
          </w:p>
          <w:p w:rsidR="00A8126A" w:rsidRPr="00D152A4" w:rsidRDefault="00A8126A" w:rsidP="00D152A4">
            <w:pPr>
              <w:widowControl w:val="0"/>
              <w:spacing w:line="240" w:lineRule="auto"/>
              <w:ind w:firstLine="0"/>
              <w:jc w:val="center"/>
              <w:rPr>
                <w:sz w:val="20"/>
                <w:szCs w:val="20"/>
              </w:rPr>
            </w:pPr>
            <w:r w:rsidRPr="00D152A4">
              <w:rPr>
                <w:sz w:val="20"/>
                <w:szCs w:val="20"/>
              </w:rPr>
              <w:t>26</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3</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5</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9</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2</w:t>
            </w:r>
          </w:p>
          <w:p w:rsidR="00A8126A" w:rsidRPr="00D152A4" w:rsidRDefault="00A8126A" w:rsidP="00D152A4">
            <w:pPr>
              <w:widowControl w:val="0"/>
              <w:spacing w:line="240" w:lineRule="auto"/>
              <w:ind w:firstLine="0"/>
              <w:jc w:val="center"/>
              <w:rPr>
                <w:sz w:val="20"/>
                <w:szCs w:val="20"/>
              </w:rPr>
            </w:pPr>
            <w:r w:rsidRPr="00D152A4">
              <w:rPr>
                <w:sz w:val="20"/>
                <w:szCs w:val="20"/>
              </w:rPr>
              <w:t>4</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3</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6</w:t>
            </w:r>
          </w:p>
          <w:p w:rsidR="00A8126A" w:rsidRPr="00D152A4" w:rsidRDefault="00A8126A" w:rsidP="00D152A4">
            <w:pPr>
              <w:widowControl w:val="0"/>
              <w:spacing w:line="240" w:lineRule="auto"/>
              <w:ind w:firstLine="0"/>
              <w:jc w:val="center"/>
              <w:rPr>
                <w:sz w:val="20"/>
                <w:szCs w:val="20"/>
              </w:rPr>
            </w:pPr>
            <w:r w:rsidRPr="00D152A4">
              <w:rPr>
                <w:sz w:val="20"/>
                <w:szCs w:val="20"/>
              </w:rPr>
              <w:t>9</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1</w:t>
            </w:r>
          </w:p>
          <w:p w:rsidR="00A8126A" w:rsidRPr="00D152A4" w:rsidRDefault="00A8126A" w:rsidP="00D152A4">
            <w:pPr>
              <w:widowControl w:val="0"/>
              <w:spacing w:line="240" w:lineRule="auto"/>
              <w:ind w:firstLine="0"/>
              <w:jc w:val="center"/>
              <w:rPr>
                <w:sz w:val="20"/>
                <w:szCs w:val="20"/>
              </w:rPr>
            </w:pPr>
            <w:r w:rsidRPr="00D152A4">
              <w:rPr>
                <w:sz w:val="20"/>
                <w:szCs w:val="20"/>
              </w:rPr>
              <w:t>1</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0,0167</w:t>
            </w:r>
          </w:p>
          <w:p w:rsidR="00A8126A" w:rsidRPr="00D152A4" w:rsidRDefault="00A8126A" w:rsidP="00D152A4">
            <w:pPr>
              <w:widowControl w:val="0"/>
              <w:spacing w:line="240" w:lineRule="auto"/>
              <w:ind w:firstLine="0"/>
              <w:jc w:val="center"/>
              <w:rPr>
                <w:sz w:val="20"/>
                <w:szCs w:val="20"/>
              </w:rPr>
            </w:pPr>
            <w:r w:rsidRPr="00D152A4">
              <w:rPr>
                <w:sz w:val="20"/>
                <w:szCs w:val="20"/>
              </w:rPr>
              <w:t>0,0200</w:t>
            </w:r>
          </w:p>
          <w:p w:rsidR="00A8126A" w:rsidRPr="00D152A4" w:rsidRDefault="00A8126A" w:rsidP="00D152A4">
            <w:pPr>
              <w:widowControl w:val="0"/>
              <w:spacing w:line="240" w:lineRule="auto"/>
              <w:ind w:firstLine="0"/>
              <w:jc w:val="center"/>
              <w:rPr>
                <w:sz w:val="20"/>
                <w:szCs w:val="20"/>
              </w:rPr>
            </w:pPr>
            <w:r w:rsidRPr="00D152A4">
              <w:rPr>
                <w:sz w:val="20"/>
                <w:szCs w:val="20"/>
              </w:rPr>
              <w:t>0,0500</w:t>
            </w:r>
          </w:p>
          <w:p w:rsidR="00A8126A" w:rsidRPr="00D152A4" w:rsidRDefault="00A8126A" w:rsidP="00D152A4">
            <w:pPr>
              <w:widowControl w:val="0"/>
              <w:spacing w:line="240" w:lineRule="auto"/>
              <w:ind w:firstLine="0"/>
              <w:jc w:val="center"/>
              <w:rPr>
                <w:sz w:val="20"/>
                <w:szCs w:val="20"/>
              </w:rPr>
            </w:pPr>
            <w:r w:rsidRPr="00D152A4">
              <w:rPr>
                <w:sz w:val="20"/>
                <w:szCs w:val="20"/>
              </w:rPr>
              <w:t>0,1000</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0,9834</w:t>
            </w:r>
          </w:p>
          <w:p w:rsidR="00A8126A" w:rsidRPr="00D152A4" w:rsidRDefault="00A8126A" w:rsidP="00D152A4">
            <w:pPr>
              <w:widowControl w:val="0"/>
              <w:spacing w:line="240" w:lineRule="auto"/>
              <w:ind w:firstLine="0"/>
              <w:jc w:val="center"/>
              <w:rPr>
                <w:sz w:val="20"/>
                <w:szCs w:val="20"/>
              </w:rPr>
            </w:pPr>
            <w:r w:rsidRPr="00D152A4">
              <w:rPr>
                <w:sz w:val="20"/>
                <w:szCs w:val="20"/>
              </w:rPr>
              <w:t>0,9802</w:t>
            </w:r>
          </w:p>
          <w:p w:rsidR="00A8126A" w:rsidRPr="00D152A4" w:rsidRDefault="00A8126A" w:rsidP="00D152A4">
            <w:pPr>
              <w:widowControl w:val="0"/>
              <w:spacing w:line="240" w:lineRule="auto"/>
              <w:ind w:firstLine="0"/>
              <w:jc w:val="center"/>
              <w:rPr>
                <w:sz w:val="20"/>
                <w:szCs w:val="20"/>
              </w:rPr>
            </w:pPr>
            <w:r w:rsidRPr="00D152A4">
              <w:rPr>
                <w:sz w:val="20"/>
                <w:szCs w:val="20"/>
              </w:rPr>
              <w:t>0,9512</w:t>
            </w:r>
          </w:p>
          <w:p w:rsidR="00A8126A" w:rsidRPr="00D152A4" w:rsidRDefault="00A8126A" w:rsidP="00D152A4">
            <w:pPr>
              <w:widowControl w:val="0"/>
              <w:spacing w:line="240" w:lineRule="auto"/>
              <w:ind w:firstLine="0"/>
              <w:jc w:val="center"/>
              <w:rPr>
                <w:sz w:val="20"/>
                <w:szCs w:val="20"/>
              </w:rPr>
            </w:pPr>
            <w:r w:rsidRPr="00D152A4">
              <w:rPr>
                <w:sz w:val="20"/>
                <w:szCs w:val="20"/>
              </w:rPr>
              <w:t>0,9048</w:t>
            </w:r>
          </w:p>
        </w:tc>
      </w:tr>
      <w:tr w:rsidR="00A8126A" w:rsidRPr="00D152A4" w:rsidTr="00A8126A">
        <w:trPr>
          <w:trHeight w:val="602"/>
        </w:trPr>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FD137D" w:rsidRDefault="00A8126A" w:rsidP="00D152A4">
            <w:pPr>
              <w:widowControl w:val="0"/>
              <w:spacing w:line="240" w:lineRule="auto"/>
              <w:ind w:firstLine="0"/>
              <w:rPr>
                <w:sz w:val="20"/>
                <w:szCs w:val="20"/>
                <w:lang w:val="en-US"/>
              </w:rPr>
            </w:pPr>
            <w:r w:rsidRPr="00FD137D">
              <w:rPr>
                <w:sz w:val="20"/>
                <w:szCs w:val="20"/>
                <w:lang w:val="en-US"/>
              </w:rPr>
              <w:t xml:space="preserve">Cəldaxıdan </w:t>
            </w:r>
          </w:p>
          <w:p w:rsidR="00A8126A" w:rsidRPr="00D152A4" w:rsidRDefault="00A8126A" w:rsidP="00D152A4">
            <w:pPr>
              <w:widowControl w:val="0"/>
              <w:spacing w:line="240" w:lineRule="auto"/>
              <w:ind w:firstLine="0"/>
              <w:rPr>
                <w:sz w:val="20"/>
                <w:szCs w:val="20"/>
                <w:lang w:val="en-US"/>
              </w:rPr>
            </w:pPr>
            <w:r w:rsidRPr="00D152A4">
              <w:rPr>
                <w:sz w:val="20"/>
                <w:szCs w:val="20"/>
                <w:lang w:val="en-US"/>
              </w:rPr>
              <w:t>&gt;10 m</w:t>
            </w:r>
            <w:r w:rsidRPr="00D152A4">
              <w:rPr>
                <w:sz w:val="20"/>
                <w:szCs w:val="20"/>
                <w:vertAlign w:val="superscript"/>
                <w:lang w:val="en-US"/>
              </w:rPr>
              <w:t>3</w:t>
            </w:r>
            <w:r w:rsidRPr="00D152A4">
              <w:rPr>
                <w:sz w:val="20"/>
                <w:szCs w:val="20"/>
                <w:lang w:val="en-US"/>
              </w:rPr>
              <w:t>/san olduqda</w:t>
            </w:r>
          </w:p>
          <w:p w:rsidR="00A8126A" w:rsidRPr="00D152A4" w:rsidRDefault="00A8126A" w:rsidP="00D152A4">
            <w:pPr>
              <w:widowControl w:val="0"/>
              <w:spacing w:line="240" w:lineRule="auto"/>
              <w:ind w:firstLine="0"/>
              <w:rPr>
                <w:sz w:val="20"/>
                <w:szCs w:val="20"/>
                <w:lang w:val="en-US"/>
              </w:rPr>
            </w:pPr>
            <w:r w:rsidRPr="00D152A4">
              <w:rPr>
                <w:sz w:val="20"/>
                <w:szCs w:val="20"/>
                <w:lang w:val="en-US"/>
              </w:rPr>
              <w:t>-1-10 m</w:t>
            </w:r>
            <w:r w:rsidRPr="00D152A4">
              <w:rPr>
                <w:sz w:val="20"/>
                <w:szCs w:val="20"/>
                <w:vertAlign w:val="superscript"/>
                <w:lang w:val="en-US"/>
              </w:rPr>
              <w:t>3</w:t>
            </w:r>
            <w:r w:rsidRPr="00D152A4">
              <w:rPr>
                <w:sz w:val="20"/>
                <w:szCs w:val="20"/>
                <w:lang w:val="en-US"/>
              </w:rPr>
              <w:t>/san olduqda</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lang w:val="en-US"/>
              </w:rPr>
            </w:pPr>
          </w:p>
          <w:p w:rsidR="00A8126A" w:rsidRPr="00D152A4" w:rsidRDefault="00A8126A" w:rsidP="00D152A4">
            <w:pPr>
              <w:widowControl w:val="0"/>
              <w:spacing w:line="240" w:lineRule="auto"/>
              <w:ind w:firstLine="0"/>
              <w:jc w:val="center"/>
              <w:rPr>
                <w:sz w:val="20"/>
                <w:szCs w:val="20"/>
              </w:rPr>
            </w:pPr>
            <w:r w:rsidRPr="00D152A4">
              <w:rPr>
                <w:sz w:val="20"/>
                <w:szCs w:val="20"/>
              </w:rPr>
              <w:t>10</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1</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1</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1</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0,0200</w:t>
            </w:r>
          </w:p>
          <w:p w:rsidR="00A8126A" w:rsidRPr="00D152A4" w:rsidRDefault="00A8126A" w:rsidP="00D152A4">
            <w:pPr>
              <w:widowControl w:val="0"/>
              <w:spacing w:line="240" w:lineRule="auto"/>
              <w:ind w:firstLine="0"/>
              <w:jc w:val="center"/>
              <w:rPr>
                <w:sz w:val="20"/>
                <w:szCs w:val="20"/>
              </w:rPr>
            </w:pPr>
            <w:r w:rsidRPr="00D152A4">
              <w:rPr>
                <w:sz w:val="20"/>
                <w:szCs w:val="20"/>
              </w:rPr>
              <w:t>0,0250</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0,9802</w:t>
            </w:r>
          </w:p>
          <w:p w:rsidR="00A8126A" w:rsidRPr="00D152A4" w:rsidRDefault="00A8126A" w:rsidP="00D152A4">
            <w:pPr>
              <w:widowControl w:val="0"/>
              <w:spacing w:line="240" w:lineRule="auto"/>
              <w:ind w:firstLine="0"/>
              <w:jc w:val="center"/>
              <w:rPr>
                <w:sz w:val="20"/>
                <w:szCs w:val="20"/>
              </w:rPr>
            </w:pPr>
            <w:r w:rsidRPr="00D152A4">
              <w:rPr>
                <w:sz w:val="20"/>
                <w:szCs w:val="20"/>
              </w:rPr>
              <w:t>0,9753</w:t>
            </w:r>
          </w:p>
        </w:tc>
      </w:tr>
      <w:tr w:rsidR="00A8126A" w:rsidRPr="00D152A4" w:rsidTr="00A8126A">
        <w:trPr>
          <w:trHeight w:val="769"/>
        </w:trPr>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rPr>
            </w:pPr>
            <w:r w:rsidRPr="00D152A4">
              <w:rPr>
                <w:sz w:val="20"/>
                <w:szCs w:val="20"/>
              </w:rPr>
              <w:t>Hidrotexniki tunel</w:t>
            </w:r>
          </w:p>
          <w:p w:rsidR="00A8126A" w:rsidRPr="00D152A4" w:rsidRDefault="00A8126A" w:rsidP="00D152A4">
            <w:pPr>
              <w:widowControl w:val="0"/>
              <w:spacing w:line="240" w:lineRule="auto"/>
              <w:ind w:firstLine="0"/>
              <w:rPr>
                <w:sz w:val="20"/>
                <w:szCs w:val="20"/>
              </w:rPr>
            </w:pPr>
            <w:r w:rsidRPr="00D152A4">
              <w:rPr>
                <w:sz w:val="20"/>
                <w:szCs w:val="20"/>
              </w:rPr>
              <w:t>Təzyiqsiz</w:t>
            </w:r>
          </w:p>
          <w:p w:rsidR="00A8126A" w:rsidRPr="00D152A4" w:rsidRDefault="00A8126A" w:rsidP="00D152A4">
            <w:pPr>
              <w:widowControl w:val="0"/>
              <w:spacing w:line="240" w:lineRule="auto"/>
              <w:ind w:firstLine="0"/>
              <w:rPr>
                <w:sz w:val="20"/>
                <w:szCs w:val="20"/>
              </w:rPr>
            </w:pPr>
            <w:r w:rsidRPr="00D152A4">
              <w:rPr>
                <w:sz w:val="20"/>
                <w:szCs w:val="20"/>
              </w:rPr>
              <w:t>Təzyiqli</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2</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1</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0,0100</w:t>
            </w:r>
          </w:p>
          <w:p w:rsidR="00A8126A" w:rsidRPr="00D152A4" w:rsidRDefault="00A8126A" w:rsidP="00D152A4">
            <w:pPr>
              <w:widowControl w:val="0"/>
              <w:spacing w:line="240" w:lineRule="auto"/>
              <w:ind w:firstLine="0"/>
              <w:jc w:val="center"/>
              <w:rPr>
                <w:sz w:val="20"/>
                <w:szCs w:val="20"/>
              </w:rPr>
            </w:pPr>
            <w:r w:rsidRPr="00D152A4">
              <w:rPr>
                <w:sz w:val="20"/>
                <w:szCs w:val="20"/>
              </w:rPr>
              <w:t>0,0250</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0,9900</w:t>
            </w:r>
          </w:p>
          <w:p w:rsidR="00A8126A" w:rsidRPr="00D152A4" w:rsidRDefault="00A8126A" w:rsidP="00D152A4">
            <w:pPr>
              <w:widowControl w:val="0"/>
              <w:spacing w:line="240" w:lineRule="auto"/>
              <w:ind w:firstLine="0"/>
              <w:jc w:val="center"/>
              <w:rPr>
                <w:sz w:val="20"/>
                <w:szCs w:val="20"/>
              </w:rPr>
            </w:pPr>
            <w:r w:rsidRPr="00D152A4">
              <w:rPr>
                <w:sz w:val="20"/>
                <w:szCs w:val="20"/>
              </w:rPr>
              <w:t>0,9753</w:t>
            </w:r>
          </w:p>
        </w:tc>
      </w:tr>
      <w:tr w:rsidR="00A8126A" w:rsidRPr="00D152A4" w:rsidTr="00A8126A">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lang w:val="en-US"/>
              </w:rPr>
            </w:pPr>
            <w:r w:rsidRPr="00D152A4">
              <w:rPr>
                <w:sz w:val="20"/>
                <w:szCs w:val="20"/>
                <w:lang w:val="en-US"/>
              </w:rPr>
              <w:t>Akvedük, lotok, o cümlədən sərfi</w:t>
            </w:r>
          </w:p>
          <w:p w:rsidR="00A8126A" w:rsidRPr="00D152A4" w:rsidRDefault="00A8126A" w:rsidP="00D152A4">
            <w:pPr>
              <w:widowControl w:val="0"/>
              <w:spacing w:line="240" w:lineRule="auto"/>
              <w:ind w:firstLine="0"/>
              <w:rPr>
                <w:sz w:val="20"/>
                <w:szCs w:val="20"/>
                <w:lang w:val="en-US"/>
              </w:rPr>
            </w:pPr>
            <w:r w:rsidRPr="00D152A4">
              <w:rPr>
                <w:sz w:val="20"/>
                <w:szCs w:val="20"/>
                <w:lang w:val="en-US"/>
              </w:rPr>
              <w:t>-50 m</w:t>
            </w:r>
            <w:r w:rsidRPr="00D152A4">
              <w:rPr>
                <w:sz w:val="20"/>
                <w:szCs w:val="20"/>
                <w:vertAlign w:val="superscript"/>
                <w:lang w:val="en-US"/>
              </w:rPr>
              <w:t>3</w:t>
            </w:r>
            <w:r w:rsidRPr="00D152A4">
              <w:rPr>
                <w:sz w:val="20"/>
                <w:szCs w:val="20"/>
                <w:lang w:val="en-US"/>
              </w:rPr>
              <w:t>/san olduqda</w:t>
            </w:r>
          </w:p>
          <w:p w:rsidR="00A8126A" w:rsidRPr="00D152A4" w:rsidRDefault="00A8126A" w:rsidP="00D152A4">
            <w:pPr>
              <w:widowControl w:val="0"/>
              <w:spacing w:line="240" w:lineRule="auto"/>
              <w:ind w:firstLine="0"/>
              <w:rPr>
                <w:sz w:val="20"/>
                <w:szCs w:val="20"/>
                <w:lang w:val="en-US"/>
              </w:rPr>
            </w:pPr>
            <w:r w:rsidRPr="00D152A4">
              <w:rPr>
                <w:sz w:val="20"/>
                <w:szCs w:val="20"/>
                <w:lang w:val="en-US"/>
              </w:rPr>
              <w:t>-10-50 m</w:t>
            </w:r>
            <w:r w:rsidRPr="00D152A4">
              <w:rPr>
                <w:sz w:val="20"/>
                <w:szCs w:val="20"/>
                <w:vertAlign w:val="superscript"/>
                <w:lang w:val="en-US"/>
              </w:rPr>
              <w:t>3</w:t>
            </w:r>
            <w:r w:rsidRPr="00D152A4">
              <w:rPr>
                <w:sz w:val="20"/>
                <w:szCs w:val="20"/>
                <w:lang w:val="en-US"/>
              </w:rPr>
              <w:t>/san olduqda</w:t>
            </w:r>
          </w:p>
          <w:p w:rsidR="00A8126A" w:rsidRPr="00D152A4" w:rsidRDefault="00A8126A" w:rsidP="00D152A4">
            <w:pPr>
              <w:widowControl w:val="0"/>
              <w:spacing w:line="240" w:lineRule="auto"/>
              <w:ind w:firstLine="0"/>
              <w:rPr>
                <w:sz w:val="20"/>
                <w:szCs w:val="20"/>
                <w:lang w:val="en-US"/>
              </w:rPr>
            </w:pPr>
            <w:r w:rsidRPr="00D152A4">
              <w:rPr>
                <w:sz w:val="20"/>
                <w:szCs w:val="20"/>
                <w:lang w:val="en-US"/>
              </w:rPr>
              <w:t>-1-10 m</w:t>
            </w:r>
            <w:r w:rsidRPr="00D152A4">
              <w:rPr>
                <w:sz w:val="20"/>
                <w:szCs w:val="20"/>
                <w:vertAlign w:val="superscript"/>
                <w:lang w:val="en-US"/>
              </w:rPr>
              <w:t>3</w:t>
            </w:r>
            <w:r w:rsidRPr="00D152A4">
              <w:rPr>
                <w:sz w:val="20"/>
                <w:szCs w:val="20"/>
                <w:lang w:val="en-US"/>
              </w:rPr>
              <w:t>/san olduqda</w:t>
            </w:r>
          </w:p>
          <w:p w:rsidR="00A8126A" w:rsidRPr="00D152A4" w:rsidRDefault="00A8126A" w:rsidP="00D152A4">
            <w:pPr>
              <w:widowControl w:val="0"/>
              <w:spacing w:line="240" w:lineRule="auto"/>
              <w:ind w:firstLine="0"/>
              <w:rPr>
                <w:sz w:val="20"/>
                <w:szCs w:val="20"/>
              </w:rPr>
            </w:pPr>
            <w:r w:rsidRPr="00D152A4">
              <w:rPr>
                <w:sz w:val="20"/>
                <w:szCs w:val="20"/>
              </w:rPr>
              <w:sym w:font="Symbol" w:char="F03C"/>
            </w:r>
            <w:r w:rsidRPr="00D152A4">
              <w:rPr>
                <w:sz w:val="20"/>
                <w:szCs w:val="20"/>
              </w:rPr>
              <w:t>1 m</w:t>
            </w:r>
            <w:r w:rsidRPr="00D152A4">
              <w:rPr>
                <w:sz w:val="20"/>
                <w:szCs w:val="20"/>
                <w:vertAlign w:val="superscript"/>
              </w:rPr>
              <w:t>3</w:t>
            </w:r>
            <w:r w:rsidRPr="00D152A4">
              <w:rPr>
                <w:sz w:val="20"/>
                <w:szCs w:val="20"/>
              </w:rPr>
              <w:t>/san olduqda</w:t>
            </w:r>
            <w:r w:rsidRPr="00D152A4">
              <w:rPr>
                <w:sz w:val="20"/>
                <w:szCs w:val="20"/>
              </w:rPr>
              <w:tab/>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1</w:t>
            </w:r>
          </w:p>
          <w:p w:rsidR="00A8126A" w:rsidRPr="00D152A4" w:rsidRDefault="00A8126A" w:rsidP="00D152A4">
            <w:pPr>
              <w:widowControl w:val="0"/>
              <w:spacing w:line="240" w:lineRule="auto"/>
              <w:ind w:firstLine="0"/>
              <w:jc w:val="center"/>
              <w:rPr>
                <w:sz w:val="20"/>
                <w:szCs w:val="20"/>
              </w:rPr>
            </w:pPr>
            <w:r w:rsidRPr="00D152A4">
              <w:rPr>
                <w:sz w:val="20"/>
                <w:szCs w:val="20"/>
              </w:rPr>
              <w:t>9</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2</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2</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2</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1</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0,0167</w:t>
            </w:r>
          </w:p>
          <w:p w:rsidR="00A8126A" w:rsidRPr="00D152A4" w:rsidRDefault="00A8126A" w:rsidP="00D152A4">
            <w:pPr>
              <w:widowControl w:val="0"/>
              <w:spacing w:line="240" w:lineRule="auto"/>
              <w:ind w:firstLine="0"/>
              <w:jc w:val="center"/>
              <w:rPr>
                <w:sz w:val="20"/>
                <w:szCs w:val="20"/>
              </w:rPr>
            </w:pPr>
            <w:r w:rsidRPr="00D152A4">
              <w:rPr>
                <w:sz w:val="20"/>
                <w:szCs w:val="20"/>
              </w:rPr>
              <w:t>0,0200</w:t>
            </w:r>
          </w:p>
          <w:p w:rsidR="00A8126A" w:rsidRPr="00D152A4" w:rsidRDefault="00A8126A" w:rsidP="00D152A4">
            <w:pPr>
              <w:widowControl w:val="0"/>
              <w:spacing w:line="240" w:lineRule="auto"/>
              <w:ind w:firstLine="0"/>
              <w:jc w:val="center"/>
              <w:rPr>
                <w:sz w:val="20"/>
                <w:szCs w:val="20"/>
              </w:rPr>
            </w:pPr>
            <w:r w:rsidRPr="00D152A4">
              <w:rPr>
                <w:sz w:val="20"/>
                <w:szCs w:val="20"/>
              </w:rPr>
              <w:t>0,0250</w:t>
            </w:r>
          </w:p>
          <w:p w:rsidR="00A8126A" w:rsidRPr="00D152A4" w:rsidRDefault="00A8126A" w:rsidP="00D152A4">
            <w:pPr>
              <w:widowControl w:val="0"/>
              <w:spacing w:line="240" w:lineRule="auto"/>
              <w:ind w:firstLine="0"/>
              <w:jc w:val="center"/>
              <w:rPr>
                <w:sz w:val="20"/>
                <w:szCs w:val="20"/>
              </w:rPr>
            </w:pPr>
            <w:r w:rsidRPr="00D152A4">
              <w:rPr>
                <w:sz w:val="20"/>
                <w:szCs w:val="20"/>
              </w:rPr>
              <w:t>0,0500</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rFonts w:eastAsia="Times New Roman"/>
                <w:sz w:val="20"/>
                <w:szCs w:val="20"/>
              </w:rPr>
            </w:pPr>
          </w:p>
          <w:p w:rsidR="00A8126A" w:rsidRPr="00D152A4" w:rsidRDefault="00A8126A" w:rsidP="00D152A4">
            <w:pPr>
              <w:widowControl w:val="0"/>
              <w:spacing w:line="240" w:lineRule="auto"/>
              <w:ind w:firstLine="0"/>
              <w:jc w:val="center"/>
              <w:rPr>
                <w:rFonts w:eastAsia="Times New Roman"/>
                <w:sz w:val="20"/>
                <w:szCs w:val="20"/>
              </w:rPr>
            </w:pPr>
          </w:p>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0,9834</w:t>
            </w:r>
          </w:p>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0,9802</w:t>
            </w:r>
          </w:p>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0,9753</w:t>
            </w:r>
          </w:p>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0,9512</w:t>
            </w:r>
          </w:p>
        </w:tc>
      </w:tr>
    </w:tbl>
    <w:p w:rsidR="005D497B" w:rsidRDefault="005D497B"/>
    <w:tbl>
      <w:tblPr>
        <w:tblpPr w:leftFromText="181" w:rightFromText="181" w:vertAnchor="text" w:horzAnchor="page" w:tblpXSpec="center" w:tblpY="1"/>
        <w:tblW w:w="5008" w:type="pct"/>
        <w:tblLayout w:type="fixed"/>
        <w:tblCellMar>
          <w:left w:w="0" w:type="dxa"/>
          <w:right w:w="0" w:type="dxa"/>
        </w:tblCellMar>
        <w:tblLook w:val="04A0"/>
      </w:tblPr>
      <w:tblGrid>
        <w:gridCol w:w="3003"/>
        <w:gridCol w:w="992"/>
        <w:gridCol w:w="851"/>
        <w:gridCol w:w="851"/>
        <w:gridCol w:w="992"/>
        <w:gridCol w:w="995"/>
        <w:gridCol w:w="995"/>
        <w:gridCol w:w="845"/>
        <w:gridCol w:w="851"/>
        <w:gridCol w:w="992"/>
        <w:gridCol w:w="904"/>
        <w:gridCol w:w="1325"/>
        <w:gridCol w:w="1030"/>
      </w:tblGrid>
      <w:tr w:rsidR="005D497B" w:rsidRPr="00D152A4" w:rsidTr="005D497B">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5D497B" w:rsidRPr="005D497B" w:rsidRDefault="005D497B" w:rsidP="005D497B">
            <w:pPr>
              <w:widowControl w:val="0"/>
              <w:spacing w:line="240" w:lineRule="auto"/>
              <w:ind w:firstLine="0"/>
              <w:jc w:val="center"/>
              <w:rPr>
                <w:sz w:val="20"/>
                <w:szCs w:val="20"/>
                <w:lang w:val="az-Latn-AZ"/>
              </w:rPr>
            </w:pPr>
            <w:r>
              <w:rPr>
                <w:sz w:val="20"/>
                <w:szCs w:val="20"/>
                <w:lang w:val="az-Latn-AZ"/>
              </w:rPr>
              <w:t>1</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5D497B" w:rsidRPr="005D497B" w:rsidRDefault="005D497B" w:rsidP="005D497B">
            <w:pPr>
              <w:widowControl w:val="0"/>
              <w:spacing w:line="240" w:lineRule="auto"/>
              <w:ind w:firstLine="0"/>
              <w:jc w:val="center"/>
              <w:rPr>
                <w:sz w:val="20"/>
                <w:szCs w:val="20"/>
                <w:lang w:val="az-Latn-AZ"/>
              </w:rPr>
            </w:pPr>
            <w:r>
              <w:rPr>
                <w:sz w:val="20"/>
                <w:szCs w:val="20"/>
                <w:lang w:val="az-Latn-AZ"/>
              </w:rPr>
              <w:t>2</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5D497B" w:rsidRPr="005D497B" w:rsidRDefault="005D497B" w:rsidP="005D497B">
            <w:pPr>
              <w:widowControl w:val="0"/>
              <w:spacing w:line="240" w:lineRule="auto"/>
              <w:ind w:firstLine="0"/>
              <w:jc w:val="center"/>
              <w:rPr>
                <w:sz w:val="20"/>
                <w:szCs w:val="20"/>
                <w:lang w:val="az-Latn-AZ"/>
              </w:rPr>
            </w:pPr>
            <w:r>
              <w:rPr>
                <w:sz w:val="20"/>
                <w:szCs w:val="20"/>
                <w:lang w:val="az-Latn-AZ"/>
              </w:rPr>
              <w:t>3</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5D497B" w:rsidRPr="005D497B" w:rsidRDefault="005D497B" w:rsidP="005D497B">
            <w:pPr>
              <w:widowControl w:val="0"/>
              <w:spacing w:line="240" w:lineRule="auto"/>
              <w:ind w:firstLine="0"/>
              <w:jc w:val="center"/>
              <w:rPr>
                <w:sz w:val="20"/>
                <w:szCs w:val="20"/>
                <w:lang w:val="az-Latn-AZ"/>
              </w:rPr>
            </w:pPr>
            <w:r>
              <w:rPr>
                <w:sz w:val="20"/>
                <w:szCs w:val="20"/>
                <w:lang w:val="az-Latn-AZ"/>
              </w:rPr>
              <w:t>4</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5D497B" w:rsidRPr="005D497B" w:rsidRDefault="005D497B" w:rsidP="005D497B">
            <w:pPr>
              <w:widowControl w:val="0"/>
              <w:spacing w:line="240" w:lineRule="auto"/>
              <w:ind w:firstLine="0"/>
              <w:jc w:val="center"/>
              <w:rPr>
                <w:sz w:val="20"/>
                <w:szCs w:val="20"/>
                <w:lang w:val="az-Latn-AZ"/>
              </w:rPr>
            </w:pPr>
            <w:r>
              <w:rPr>
                <w:sz w:val="20"/>
                <w:szCs w:val="20"/>
                <w:lang w:val="az-Latn-AZ"/>
              </w:rPr>
              <w:t>5</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5D497B" w:rsidRPr="005D497B" w:rsidRDefault="005D497B" w:rsidP="005D497B">
            <w:pPr>
              <w:widowControl w:val="0"/>
              <w:spacing w:line="240" w:lineRule="auto"/>
              <w:ind w:firstLine="0"/>
              <w:jc w:val="center"/>
              <w:rPr>
                <w:sz w:val="20"/>
                <w:szCs w:val="20"/>
                <w:lang w:val="az-Latn-AZ"/>
              </w:rPr>
            </w:pPr>
            <w:r>
              <w:rPr>
                <w:sz w:val="20"/>
                <w:szCs w:val="20"/>
                <w:lang w:val="az-Latn-AZ"/>
              </w:rPr>
              <w:t>6</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5D497B" w:rsidRPr="005D497B" w:rsidRDefault="005D497B" w:rsidP="005D497B">
            <w:pPr>
              <w:widowControl w:val="0"/>
              <w:spacing w:line="240" w:lineRule="auto"/>
              <w:ind w:firstLine="0"/>
              <w:jc w:val="center"/>
              <w:rPr>
                <w:sz w:val="20"/>
                <w:szCs w:val="20"/>
                <w:lang w:val="az-Latn-AZ"/>
              </w:rPr>
            </w:pPr>
            <w:r>
              <w:rPr>
                <w:sz w:val="20"/>
                <w:szCs w:val="20"/>
                <w:lang w:val="az-Latn-AZ"/>
              </w:rPr>
              <w:t>7</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5D497B" w:rsidRPr="005D497B" w:rsidRDefault="005D497B" w:rsidP="005D497B">
            <w:pPr>
              <w:widowControl w:val="0"/>
              <w:spacing w:line="240" w:lineRule="auto"/>
              <w:ind w:firstLine="0"/>
              <w:jc w:val="center"/>
              <w:rPr>
                <w:sz w:val="20"/>
                <w:szCs w:val="20"/>
                <w:lang w:val="az-Latn-AZ"/>
              </w:rPr>
            </w:pPr>
            <w:r>
              <w:rPr>
                <w:sz w:val="20"/>
                <w:szCs w:val="20"/>
                <w:lang w:val="az-Latn-AZ"/>
              </w:rPr>
              <w:t>8</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5D497B" w:rsidRPr="005D497B" w:rsidRDefault="005D497B" w:rsidP="005D497B">
            <w:pPr>
              <w:widowControl w:val="0"/>
              <w:spacing w:line="240" w:lineRule="auto"/>
              <w:ind w:firstLine="0"/>
              <w:jc w:val="center"/>
              <w:rPr>
                <w:sz w:val="20"/>
                <w:szCs w:val="20"/>
                <w:lang w:val="az-Latn-AZ"/>
              </w:rPr>
            </w:pPr>
            <w:r>
              <w:rPr>
                <w:sz w:val="20"/>
                <w:szCs w:val="20"/>
                <w:lang w:val="az-Latn-AZ"/>
              </w:rPr>
              <w:t>9</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5D497B" w:rsidRPr="005D497B" w:rsidRDefault="005D497B" w:rsidP="005D497B">
            <w:pPr>
              <w:widowControl w:val="0"/>
              <w:spacing w:line="240" w:lineRule="auto"/>
              <w:ind w:firstLine="0"/>
              <w:jc w:val="center"/>
              <w:rPr>
                <w:sz w:val="20"/>
                <w:szCs w:val="20"/>
                <w:lang w:val="az-Latn-AZ"/>
              </w:rPr>
            </w:pPr>
            <w:r>
              <w:rPr>
                <w:sz w:val="20"/>
                <w:szCs w:val="20"/>
                <w:lang w:val="az-Latn-AZ"/>
              </w:rPr>
              <w:t>10</w:t>
            </w:r>
          </w:p>
        </w:tc>
        <w:tc>
          <w:tcPr>
            <w:tcW w:w="309" w:type="pct"/>
            <w:tcBorders>
              <w:top w:val="single" w:sz="4" w:space="0" w:color="auto"/>
              <w:left w:val="single" w:sz="4" w:space="0" w:color="auto"/>
              <w:bottom w:val="single" w:sz="4" w:space="0" w:color="auto"/>
              <w:right w:val="single" w:sz="4" w:space="0" w:color="auto"/>
            </w:tcBorders>
          </w:tcPr>
          <w:p w:rsidR="005D497B" w:rsidRPr="005D497B" w:rsidRDefault="005D497B" w:rsidP="005D497B">
            <w:pPr>
              <w:widowControl w:val="0"/>
              <w:spacing w:line="240" w:lineRule="auto"/>
              <w:ind w:firstLine="0"/>
              <w:jc w:val="center"/>
              <w:rPr>
                <w:sz w:val="20"/>
                <w:szCs w:val="20"/>
                <w:lang w:val="az-Latn-AZ"/>
              </w:rPr>
            </w:pPr>
            <w:r>
              <w:rPr>
                <w:sz w:val="20"/>
                <w:szCs w:val="20"/>
                <w:lang w:val="az-Latn-AZ"/>
              </w:rPr>
              <w:t>11</w:t>
            </w:r>
          </w:p>
        </w:tc>
        <w:tc>
          <w:tcPr>
            <w:tcW w:w="453" w:type="pct"/>
            <w:tcBorders>
              <w:top w:val="single" w:sz="4" w:space="0" w:color="auto"/>
              <w:left w:val="single" w:sz="4" w:space="0" w:color="auto"/>
              <w:bottom w:val="single" w:sz="4" w:space="0" w:color="auto"/>
              <w:right w:val="single" w:sz="4" w:space="0" w:color="auto"/>
            </w:tcBorders>
          </w:tcPr>
          <w:p w:rsidR="005D497B" w:rsidRPr="005D497B" w:rsidRDefault="005D497B" w:rsidP="005D497B">
            <w:pPr>
              <w:widowControl w:val="0"/>
              <w:spacing w:line="240" w:lineRule="auto"/>
              <w:ind w:firstLine="0"/>
              <w:jc w:val="center"/>
              <w:rPr>
                <w:sz w:val="20"/>
                <w:szCs w:val="20"/>
                <w:lang w:val="az-Latn-AZ"/>
              </w:rPr>
            </w:pPr>
            <w:r>
              <w:rPr>
                <w:sz w:val="20"/>
                <w:szCs w:val="20"/>
                <w:lang w:val="az-Latn-AZ"/>
              </w:rPr>
              <w:t>12</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5D497B" w:rsidRPr="005D497B" w:rsidRDefault="005D497B" w:rsidP="005D497B">
            <w:pPr>
              <w:widowControl w:val="0"/>
              <w:spacing w:line="240" w:lineRule="auto"/>
              <w:ind w:firstLine="0"/>
              <w:jc w:val="center"/>
              <w:rPr>
                <w:rFonts w:eastAsia="Times New Roman"/>
                <w:sz w:val="20"/>
                <w:szCs w:val="20"/>
                <w:lang w:val="az-Latn-AZ"/>
              </w:rPr>
            </w:pPr>
            <w:r>
              <w:rPr>
                <w:rFonts w:eastAsia="Times New Roman"/>
                <w:sz w:val="20"/>
                <w:szCs w:val="20"/>
                <w:lang w:val="az-Latn-AZ"/>
              </w:rPr>
              <w:t>13</w:t>
            </w:r>
          </w:p>
        </w:tc>
      </w:tr>
      <w:tr w:rsidR="00A8126A" w:rsidRPr="00D152A4" w:rsidTr="005D497B">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rPr>
            </w:pPr>
            <w:r w:rsidRPr="00D152A4">
              <w:rPr>
                <w:sz w:val="20"/>
                <w:szCs w:val="20"/>
              </w:rPr>
              <w:t>Sudüşürən</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5</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0,0400</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0,9608</w:t>
            </w:r>
          </w:p>
        </w:tc>
      </w:tr>
      <w:tr w:rsidR="00A8126A" w:rsidRPr="00D152A4" w:rsidTr="005D497B">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rPr>
            </w:pPr>
            <w:r w:rsidRPr="00D152A4">
              <w:rPr>
                <w:sz w:val="20"/>
                <w:szCs w:val="20"/>
              </w:rPr>
              <w:t>Suaparan</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2</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0,0250</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0,9753</w:t>
            </w:r>
          </w:p>
        </w:tc>
      </w:tr>
      <w:tr w:rsidR="00A8126A" w:rsidRPr="00D152A4" w:rsidTr="005D497B">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rPr>
            </w:pPr>
            <w:r w:rsidRPr="00D152A4">
              <w:rPr>
                <w:sz w:val="20"/>
                <w:szCs w:val="20"/>
              </w:rPr>
              <w:t>Boru-körpü</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6</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0,0250</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0,9753</w:t>
            </w:r>
          </w:p>
        </w:tc>
      </w:tr>
      <w:tr w:rsidR="00A8126A" w:rsidRPr="00D152A4" w:rsidTr="005D497B">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rPr>
            </w:pPr>
            <w:r w:rsidRPr="00D152A4">
              <w:rPr>
                <w:sz w:val="20"/>
                <w:szCs w:val="20"/>
              </w:rPr>
              <w:t>Qapalı kanal</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2</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0,0250</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0,9753</w:t>
            </w:r>
          </w:p>
        </w:tc>
      </w:tr>
      <w:tr w:rsidR="00A8126A" w:rsidRPr="00D152A4" w:rsidTr="005D497B">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rPr>
            </w:pPr>
            <w:r w:rsidRPr="00D152A4">
              <w:rPr>
                <w:sz w:val="20"/>
                <w:szCs w:val="20"/>
              </w:rPr>
              <w:t>Təzyiqli suaparan boru</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0,0250</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0,9753</w:t>
            </w:r>
          </w:p>
        </w:tc>
      </w:tr>
      <w:tr w:rsidR="00A8126A" w:rsidRPr="00D152A4" w:rsidTr="005D497B">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rPr>
            </w:pPr>
            <w:r w:rsidRPr="00D152A4">
              <w:rPr>
                <w:sz w:val="20"/>
                <w:szCs w:val="20"/>
              </w:rPr>
              <w:t xml:space="preserve">Şlüz </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4</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4</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0,0250</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0,9753</w:t>
            </w:r>
          </w:p>
        </w:tc>
      </w:tr>
    </w:tbl>
    <w:p w:rsidR="00690A9C" w:rsidRPr="00690A9C" w:rsidRDefault="00690A9C" w:rsidP="00690A9C">
      <w:pPr>
        <w:spacing w:line="240" w:lineRule="auto"/>
        <w:rPr>
          <w:sz w:val="20"/>
          <w:szCs w:val="20"/>
        </w:rPr>
      </w:pPr>
    </w:p>
    <w:tbl>
      <w:tblPr>
        <w:tblpPr w:leftFromText="181" w:rightFromText="181" w:vertAnchor="text" w:horzAnchor="page" w:tblpXSpec="center" w:tblpY="1"/>
        <w:tblW w:w="5008" w:type="pct"/>
        <w:tblLayout w:type="fixed"/>
        <w:tblCellMar>
          <w:left w:w="0" w:type="dxa"/>
          <w:right w:w="0" w:type="dxa"/>
        </w:tblCellMar>
        <w:tblLook w:val="04A0"/>
      </w:tblPr>
      <w:tblGrid>
        <w:gridCol w:w="3003"/>
        <w:gridCol w:w="992"/>
        <w:gridCol w:w="851"/>
        <w:gridCol w:w="851"/>
        <w:gridCol w:w="992"/>
        <w:gridCol w:w="995"/>
        <w:gridCol w:w="995"/>
        <w:gridCol w:w="845"/>
        <w:gridCol w:w="851"/>
        <w:gridCol w:w="992"/>
        <w:gridCol w:w="904"/>
        <w:gridCol w:w="1325"/>
        <w:gridCol w:w="1030"/>
      </w:tblGrid>
      <w:tr w:rsidR="00A8126A" w:rsidRPr="00D152A4" w:rsidTr="00690A9C">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rPr>
            </w:pPr>
            <w:r w:rsidRPr="00D152A4">
              <w:rPr>
                <w:sz w:val="20"/>
                <w:szCs w:val="20"/>
              </w:rPr>
              <w:t>Əlaqələndirici qurğu</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0,0250</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0,9753</w:t>
            </w:r>
          </w:p>
        </w:tc>
      </w:tr>
      <w:tr w:rsidR="00A8126A" w:rsidRPr="00D152A4" w:rsidTr="00690A9C">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rPr>
            </w:pPr>
            <w:r w:rsidRPr="00D152A4">
              <w:rPr>
                <w:sz w:val="20"/>
                <w:szCs w:val="20"/>
              </w:rPr>
              <w:t>Nasos stansiyası</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2</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0,1000</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0,9048</w:t>
            </w:r>
          </w:p>
        </w:tc>
      </w:tr>
      <w:tr w:rsidR="00A8126A" w:rsidRPr="00D152A4" w:rsidTr="00690A9C">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rPr>
            </w:pPr>
            <w:r w:rsidRPr="00D152A4">
              <w:rPr>
                <w:sz w:val="20"/>
                <w:szCs w:val="20"/>
              </w:rPr>
              <w:t>Lotok və boru</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3</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0,0250</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0,9753</w:t>
            </w:r>
          </w:p>
        </w:tc>
      </w:tr>
      <w:tr w:rsidR="00A8126A" w:rsidRPr="00D152A4" w:rsidTr="00690A9C">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rPr>
            </w:pPr>
            <w:r w:rsidRPr="00D152A4">
              <w:rPr>
                <w:sz w:val="20"/>
                <w:szCs w:val="20"/>
              </w:rPr>
              <w:t>Dəmir yolu altından körpü hissəsi</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0,0250</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0,9753</w:t>
            </w:r>
          </w:p>
        </w:tc>
      </w:tr>
      <w:tr w:rsidR="00A8126A" w:rsidRPr="00D152A4" w:rsidTr="00690A9C">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rPr>
            </w:pPr>
            <w:r w:rsidRPr="00D152A4">
              <w:rPr>
                <w:sz w:val="20"/>
                <w:szCs w:val="20"/>
              </w:rPr>
              <w:t>Son sutullayıcı qurğu</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0,0250</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0,9753</w:t>
            </w:r>
          </w:p>
        </w:tc>
      </w:tr>
      <w:tr w:rsidR="00A8126A" w:rsidRPr="00D152A4" w:rsidTr="00690A9C">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rPr>
            </w:pPr>
            <w:r w:rsidRPr="00D152A4">
              <w:rPr>
                <w:sz w:val="20"/>
                <w:szCs w:val="20"/>
              </w:rPr>
              <w:t>Səviyyəqaldırıcı qurğu</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12</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6</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11</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0,0250</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0,9753</w:t>
            </w:r>
          </w:p>
        </w:tc>
      </w:tr>
      <w:tr w:rsidR="00A8126A" w:rsidRPr="00D152A4" w:rsidTr="00690A9C">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rPr>
            </w:pPr>
            <w:r w:rsidRPr="00D152A4">
              <w:rPr>
                <w:sz w:val="20"/>
                <w:szCs w:val="20"/>
              </w:rPr>
              <w:t>Sudöyən</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12</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0,0250</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0,9753</w:t>
            </w:r>
          </w:p>
        </w:tc>
      </w:tr>
      <w:tr w:rsidR="00A8126A" w:rsidRPr="00D152A4" w:rsidTr="00690A9C">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rPr>
            </w:pPr>
            <w:r w:rsidRPr="00D152A4">
              <w:rPr>
                <w:sz w:val="20"/>
                <w:szCs w:val="20"/>
              </w:rPr>
              <w:t>Avtotənzimləyici qurğu</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0,0250</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0,9753</w:t>
            </w:r>
          </w:p>
        </w:tc>
      </w:tr>
      <w:tr w:rsidR="00A8126A" w:rsidRPr="00D152A4" w:rsidTr="00690A9C">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rPr>
            </w:pPr>
            <w:r w:rsidRPr="00D152A4">
              <w:rPr>
                <w:sz w:val="20"/>
                <w:szCs w:val="20"/>
              </w:rPr>
              <w:t>Lotok</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0,0250</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0,9753</w:t>
            </w:r>
          </w:p>
        </w:tc>
      </w:tr>
      <w:tr w:rsidR="00A8126A" w:rsidRPr="00D152A4" w:rsidTr="00690A9C">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rPr>
            </w:pPr>
            <w:r w:rsidRPr="00D152A4">
              <w:rPr>
                <w:sz w:val="20"/>
                <w:szCs w:val="20"/>
              </w:rPr>
              <w:t>Təzyiqli su anbarı</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1</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0,0333</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rFonts w:eastAsia="Times New Roman"/>
                <w:sz w:val="20"/>
                <w:szCs w:val="20"/>
              </w:rPr>
            </w:pPr>
            <w:r w:rsidRPr="00D152A4">
              <w:rPr>
                <w:rFonts w:eastAsia="Times New Roman"/>
                <w:sz w:val="20"/>
                <w:szCs w:val="20"/>
              </w:rPr>
              <w:t>0,9672</w:t>
            </w:r>
          </w:p>
        </w:tc>
      </w:tr>
      <w:tr w:rsidR="00A8126A" w:rsidRPr="00D152A4" w:rsidTr="00690A9C">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lang w:val="en-US"/>
              </w:rPr>
            </w:pPr>
            <w:r w:rsidRPr="00D152A4">
              <w:rPr>
                <w:sz w:val="20"/>
                <w:szCs w:val="20"/>
                <w:lang w:val="en-US"/>
              </w:rPr>
              <w:t>Kanal intervalı, o cümlədən</w:t>
            </w:r>
          </w:p>
          <w:p w:rsidR="00A8126A" w:rsidRPr="00D152A4" w:rsidRDefault="00A8126A" w:rsidP="00D152A4">
            <w:pPr>
              <w:widowControl w:val="0"/>
              <w:spacing w:line="240" w:lineRule="auto"/>
              <w:ind w:firstLine="0"/>
              <w:rPr>
                <w:sz w:val="20"/>
                <w:szCs w:val="20"/>
                <w:lang w:val="en-US"/>
              </w:rPr>
            </w:pPr>
            <w:r w:rsidRPr="00D152A4">
              <w:rPr>
                <w:sz w:val="20"/>
                <w:szCs w:val="20"/>
                <w:lang w:val="en-US"/>
              </w:rPr>
              <w:t>Torpaq məcralı</w:t>
            </w:r>
          </w:p>
          <w:p w:rsidR="00A8126A" w:rsidRPr="00D152A4" w:rsidRDefault="00A8126A" w:rsidP="00D152A4">
            <w:pPr>
              <w:widowControl w:val="0"/>
              <w:spacing w:line="240" w:lineRule="auto"/>
              <w:ind w:firstLine="0"/>
              <w:rPr>
                <w:sz w:val="20"/>
                <w:szCs w:val="20"/>
                <w:lang w:val="en-US"/>
              </w:rPr>
            </w:pPr>
            <w:r w:rsidRPr="00D152A4">
              <w:rPr>
                <w:sz w:val="20"/>
                <w:szCs w:val="20"/>
                <w:lang w:val="en-US"/>
              </w:rPr>
              <w:t>Beton və dəmir-beton üzlüklü</w:t>
            </w:r>
          </w:p>
          <w:p w:rsidR="00A8126A" w:rsidRPr="00D152A4" w:rsidRDefault="00A8126A" w:rsidP="00D152A4">
            <w:pPr>
              <w:widowControl w:val="0"/>
              <w:spacing w:line="240" w:lineRule="auto"/>
              <w:ind w:firstLine="0"/>
              <w:rPr>
                <w:sz w:val="20"/>
                <w:szCs w:val="20"/>
                <w:lang w:val="en-US"/>
              </w:rPr>
            </w:pPr>
            <w:r w:rsidRPr="00D152A4">
              <w:rPr>
                <w:sz w:val="20"/>
                <w:szCs w:val="20"/>
                <w:lang w:val="en-US"/>
              </w:rPr>
              <w:t>Yığma beton-pərdə üzlüklü</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lang w:val="en-US"/>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76</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25</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8</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19</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4</w:t>
            </w:r>
          </w:p>
          <w:p w:rsidR="00A8126A" w:rsidRPr="00D152A4" w:rsidRDefault="00A8126A" w:rsidP="00D152A4">
            <w:pPr>
              <w:widowControl w:val="0"/>
              <w:spacing w:line="240" w:lineRule="auto"/>
              <w:ind w:firstLine="0"/>
              <w:jc w:val="center"/>
              <w:rPr>
                <w:sz w:val="20"/>
                <w:szCs w:val="20"/>
              </w:rPr>
            </w:pPr>
            <w:r w:rsidRPr="00D152A4">
              <w:rPr>
                <w:sz w:val="20"/>
                <w:szCs w:val="20"/>
              </w:rPr>
              <w:t>9</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11</w:t>
            </w:r>
          </w:p>
          <w:p w:rsidR="00A8126A" w:rsidRPr="00D152A4" w:rsidRDefault="00A8126A" w:rsidP="00D152A4">
            <w:pPr>
              <w:widowControl w:val="0"/>
              <w:spacing w:line="240" w:lineRule="auto"/>
              <w:ind w:firstLine="0"/>
              <w:jc w:val="center"/>
              <w:rPr>
                <w:sz w:val="20"/>
                <w:szCs w:val="20"/>
              </w:rPr>
            </w:pPr>
            <w:r w:rsidRPr="00D152A4">
              <w:rPr>
                <w:sz w:val="20"/>
                <w:szCs w:val="20"/>
              </w:rPr>
              <w:t>9</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17</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5</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12</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w:t>
            </w:r>
          </w:p>
          <w:p w:rsidR="00A8126A" w:rsidRPr="00D152A4" w:rsidRDefault="00A8126A" w:rsidP="00D152A4">
            <w:pPr>
              <w:widowControl w:val="0"/>
              <w:spacing w:line="240" w:lineRule="auto"/>
              <w:ind w:firstLine="0"/>
              <w:jc w:val="center"/>
              <w:rPr>
                <w:sz w:val="20"/>
                <w:szCs w:val="20"/>
              </w:rPr>
            </w:pPr>
            <w:r w:rsidRPr="00D152A4">
              <w:rPr>
                <w:sz w:val="20"/>
                <w:szCs w:val="20"/>
              </w:rPr>
              <w:t>15</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0,0100</w:t>
            </w:r>
          </w:p>
          <w:p w:rsidR="00A8126A" w:rsidRPr="00D152A4" w:rsidRDefault="00A8126A" w:rsidP="00D152A4">
            <w:pPr>
              <w:widowControl w:val="0"/>
              <w:spacing w:line="240" w:lineRule="auto"/>
              <w:ind w:firstLine="0"/>
              <w:jc w:val="center"/>
              <w:rPr>
                <w:sz w:val="20"/>
                <w:szCs w:val="20"/>
              </w:rPr>
            </w:pPr>
            <w:r w:rsidRPr="00D152A4">
              <w:rPr>
                <w:sz w:val="20"/>
                <w:szCs w:val="20"/>
              </w:rPr>
              <w:t>0,0290</w:t>
            </w:r>
          </w:p>
          <w:p w:rsidR="00A8126A" w:rsidRPr="00D152A4" w:rsidRDefault="00A8126A" w:rsidP="00D152A4">
            <w:pPr>
              <w:widowControl w:val="0"/>
              <w:spacing w:line="240" w:lineRule="auto"/>
              <w:ind w:firstLine="0"/>
              <w:jc w:val="center"/>
              <w:rPr>
                <w:sz w:val="20"/>
                <w:szCs w:val="20"/>
              </w:rPr>
            </w:pPr>
            <w:r w:rsidRPr="00D152A4">
              <w:rPr>
                <w:sz w:val="20"/>
                <w:szCs w:val="20"/>
              </w:rPr>
              <w:t>0,0290</w:t>
            </w: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sz w:val="20"/>
                <w:szCs w:val="20"/>
              </w:rPr>
            </w:pPr>
          </w:p>
          <w:p w:rsidR="00A8126A" w:rsidRPr="00D152A4" w:rsidRDefault="00A8126A" w:rsidP="00D152A4">
            <w:pPr>
              <w:widowControl w:val="0"/>
              <w:spacing w:line="240" w:lineRule="auto"/>
              <w:ind w:firstLine="0"/>
              <w:jc w:val="center"/>
              <w:rPr>
                <w:sz w:val="20"/>
                <w:szCs w:val="20"/>
              </w:rPr>
            </w:pPr>
            <w:r w:rsidRPr="00D152A4">
              <w:rPr>
                <w:sz w:val="20"/>
                <w:szCs w:val="20"/>
              </w:rPr>
              <w:t>0,9900</w:t>
            </w:r>
          </w:p>
          <w:p w:rsidR="00A8126A" w:rsidRPr="00D152A4" w:rsidRDefault="00A8126A" w:rsidP="00D152A4">
            <w:pPr>
              <w:widowControl w:val="0"/>
              <w:spacing w:line="240" w:lineRule="auto"/>
              <w:ind w:firstLine="0"/>
              <w:jc w:val="center"/>
              <w:rPr>
                <w:sz w:val="20"/>
                <w:szCs w:val="20"/>
              </w:rPr>
            </w:pPr>
            <w:r w:rsidRPr="00D152A4">
              <w:rPr>
                <w:sz w:val="20"/>
                <w:szCs w:val="20"/>
              </w:rPr>
              <w:t>0,9714</w:t>
            </w:r>
          </w:p>
          <w:p w:rsidR="00A8126A" w:rsidRPr="00D152A4" w:rsidRDefault="00A8126A" w:rsidP="00D152A4">
            <w:pPr>
              <w:widowControl w:val="0"/>
              <w:spacing w:line="240" w:lineRule="auto"/>
              <w:ind w:firstLine="0"/>
              <w:jc w:val="center"/>
              <w:rPr>
                <w:sz w:val="20"/>
                <w:szCs w:val="20"/>
              </w:rPr>
            </w:pPr>
            <w:r w:rsidRPr="00D152A4">
              <w:rPr>
                <w:sz w:val="20"/>
                <w:szCs w:val="20"/>
              </w:rPr>
              <w:t>0,9714</w:t>
            </w:r>
          </w:p>
        </w:tc>
      </w:tr>
      <w:tr w:rsidR="00A8126A" w:rsidRPr="00D152A4" w:rsidTr="00690A9C">
        <w:tc>
          <w:tcPr>
            <w:tcW w:w="10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sz w:val="20"/>
                <w:szCs w:val="20"/>
              </w:rPr>
            </w:pPr>
            <w:r w:rsidRPr="00D152A4">
              <w:rPr>
                <w:sz w:val="20"/>
                <w:szCs w:val="20"/>
              </w:rPr>
              <w:t xml:space="preserve">Cəmi </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153</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51</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17</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38</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25</w:t>
            </w:r>
          </w:p>
        </w:tc>
        <w:tc>
          <w:tcPr>
            <w:tcW w:w="340"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40</w:t>
            </w:r>
          </w:p>
        </w:tc>
        <w:tc>
          <w:tcPr>
            <w:tcW w:w="28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35</w:t>
            </w:r>
          </w:p>
        </w:tc>
        <w:tc>
          <w:tcPr>
            <w:tcW w:w="291"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10</w:t>
            </w:r>
          </w:p>
        </w:tc>
        <w:tc>
          <w:tcPr>
            <w:tcW w:w="339"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jc w:val="center"/>
              <w:rPr>
                <w:sz w:val="20"/>
                <w:szCs w:val="20"/>
              </w:rPr>
            </w:pPr>
            <w:r w:rsidRPr="00D152A4">
              <w:rPr>
                <w:sz w:val="20"/>
                <w:szCs w:val="20"/>
              </w:rPr>
              <w:t>24</w:t>
            </w:r>
          </w:p>
        </w:tc>
        <w:tc>
          <w:tcPr>
            <w:tcW w:w="309"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r w:rsidRPr="00D152A4">
              <w:rPr>
                <w:sz w:val="20"/>
                <w:szCs w:val="20"/>
              </w:rPr>
              <w:t>30</w:t>
            </w:r>
          </w:p>
        </w:tc>
        <w:tc>
          <w:tcPr>
            <w:tcW w:w="453" w:type="pct"/>
            <w:tcBorders>
              <w:top w:val="single" w:sz="4" w:space="0" w:color="auto"/>
              <w:left w:val="single" w:sz="4" w:space="0" w:color="auto"/>
              <w:bottom w:val="single" w:sz="4" w:space="0" w:color="auto"/>
              <w:right w:val="single" w:sz="4" w:space="0" w:color="auto"/>
            </w:tcBorders>
          </w:tcPr>
          <w:p w:rsidR="00A8126A" w:rsidRPr="00D152A4" w:rsidRDefault="00A8126A" w:rsidP="00D152A4">
            <w:pPr>
              <w:widowControl w:val="0"/>
              <w:spacing w:line="240" w:lineRule="auto"/>
              <w:ind w:firstLine="0"/>
              <w:jc w:val="center"/>
              <w:rPr>
                <w:sz w:val="20"/>
                <w:szCs w:val="20"/>
              </w:rPr>
            </w:pPr>
          </w:p>
        </w:tc>
        <w:tc>
          <w:tcPr>
            <w:tcW w:w="352" w:type="pct"/>
            <w:tcBorders>
              <w:top w:val="single" w:sz="4" w:space="0" w:color="auto"/>
              <w:left w:val="single" w:sz="4" w:space="0" w:color="auto"/>
              <w:bottom w:val="single" w:sz="4" w:space="0" w:color="auto"/>
              <w:right w:val="single" w:sz="4" w:space="0" w:color="auto"/>
            </w:tcBorders>
            <w:shd w:val="clear" w:color="auto" w:fill="auto"/>
          </w:tcPr>
          <w:p w:rsidR="00A8126A" w:rsidRPr="00D152A4" w:rsidRDefault="00A8126A" w:rsidP="00D152A4">
            <w:pPr>
              <w:widowControl w:val="0"/>
              <w:spacing w:line="240" w:lineRule="auto"/>
              <w:ind w:firstLine="0"/>
              <w:jc w:val="center"/>
              <w:rPr>
                <w:sz w:val="20"/>
                <w:szCs w:val="20"/>
              </w:rPr>
            </w:pPr>
          </w:p>
        </w:tc>
      </w:tr>
      <w:tr w:rsidR="00A8126A" w:rsidRPr="00D152A4" w:rsidTr="00690A9C">
        <w:tc>
          <w:tcPr>
            <w:tcW w:w="5000" w:type="pct"/>
            <w:gridSpan w:val="13"/>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A8126A" w:rsidRPr="00D152A4" w:rsidRDefault="00A8126A" w:rsidP="00D152A4">
            <w:pPr>
              <w:widowControl w:val="0"/>
              <w:spacing w:line="240" w:lineRule="auto"/>
              <w:ind w:firstLine="0"/>
              <w:rPr>
                <w:i/>
                <w:sz w:val="20"/>
                <w:szCs w:val="20"/>
              </w:rPr>
            </w:pPr>
            <w:r w:rsidRPr="00D152A4">
              <w:rPr>
                <w:i/>
                <w:sz w:val="20"/>
                <w:szCs w:val="20"/>
              </w:rPr>
              <w:t>Qeyd:</w:t>
            </w:r>
            <w:r w:rsidRPr="00D152A4">
              <w:rPr>
                <w:i/>
                <w:sz w:val="20"/>
                <w:szCs w:val="20"/>
                <w:vertAlign w:val="superscript"/>
              </w:rPr>
              <w:t>*</w:t>
            </w:r>
            <w:r w:rsidRPr="00D152A4">
              <w:rPr>
                <w:i/>
                <w:sz w:val="20"/>
                <w:szCs w:val="20"/>
              </w:rPr>
              <w:t xml:space="preserve">-bu kanallarda sudurulducu funksiyasını müvafiq su anbarları yerinə yetirdiyindən və onların orta istismar müddəti 100 il olduğundan, </w:t>
            </w:r>
            <w:r w:rsidRPr="00D152A4">
              <w:rPr>
                <w:sz w:val="20"/>
                <w:szCs w:val="20"/>
              </w:rPr>
              <w:t xml:space="preserve"> hesablama zamanı </w:t>
            </w:r>
            <w:r w:rsidRPr="00D152A4">
              <w:rPr>
                <w:rFonts w:ascii="Cambria Math" w:hAnsi="Cambria Math"/>
                <w:sz w:val="20"/>
                <w:szCs w:val="20"/>
              </w:rPr>
              <w:t>𝜆</w:t>
            </w:r>
            <w:r w:rsidRPr="00D152A4">
              <w:rPr>
                <w:sz w:val="20"/>
                <w:szCs w:val="20"/>
              </w:rPr>
              <w:t xml:space="preserve">=0,01 </w:t>
            </w:r>
            <w:r w:rsidRPr="00D152A4">
              <w:rPr>
                <w:i/>
                <w:sz w:val="20"/>
                <w:szCs w:val="20"/>
              </w:rPr>
              <w:t>1/il qəbul edilmişdir.</w:t>
            </w:r>
          </w:p>
        </w:tc>
      </w:tr>
    </w:tbl>
    <w:p w:rsidR="00D152A4" w:rsidRDefault="00D152A4" w:rsidP="00A8126A">
      <w:pPr>
        <w:widowControl w:val="0"/>
        <w:spacing w:line="276" w:lineRule="auto"/>
        <w:rPr>
          <w:rFonts w:eastAsia="Times New Roman"/>
          <w:spacing w:val="2"/>
          <w:sz w:val="26"/>
          <w:szCs w:val="26"/>
          <w:lang w:val="az-Latn-AZ" w:eastAsia="ru-RU"/>
        </w:rPr>
      </w:pPr>
    </w:p>
    <w:p w:rsidR="00690A9C" w:rsidRDefault="00690A9C" w:rsidP="00D152A4">
      <w:pPr>
        <w:widowControl w:val="0"/>
        <w:spacing w:line="276" w:lineRule="auto"/>
        <w:jc w:val="both"/>
        <w:rPr>
          <w:rFonts w:eastAsia="Times New Roman"/>
          <w:spacing w:val="2"/>
          <w:sz w:val="26"/>
          <w:szCs w:val="26"/>
          <w:lang w:val="az-Latn-AZ" w:eastAsia="ru-RU"/>
        </w:rPr>
        <w:sectPr w:rsidR="00690A9C" w:rsidSect="00690A9C">
          <w:pgSz w:w="16838" w:h="11906" w:orient="landscape" w:code="9"/>
          <w:pgMar w:top="1134" w:right="1134" w:bottom="1134" w:left="1134" w:header="709" w:footer="709" w:gutter="0"/>
          <w:cols w:space="708"/>
          <w:docGrid w:linePitch="381"/>
        </w:sectPr>
      </w:pPr>
    </w:p>
    <w:p w:rsidR="004A2193" w:rsidRPr="00D152A4" w:rsidRDefault="004A2193" w:rsidP="004A2193">
      <w:pPr>
        <w:widowControl w:val="0"/>
        <w:spacing w:line="276" w:lineRule="auto"/>
        <w:jc w:val="both"/>
        <w:rPr>
          <w:rFonts w:eastAsia="Times New Roman"/>
          <w:spacing w:val="2"/>
          <w:sz w:val="26"/>
          <w:szCs w:val="26"/>
          <w:lang w:val="az-Latn-AZ" w:eastAsia="ru-RU"/>
        </w:rPr>
      </w:pPr>
      <w:r w:rsidRPr="00D152A4">
        <w:rPr>
          <w:rFonts w:eastAsia="Times New Roman"/>
          <w:spacing w:val="2"/>
          <w:sz w:val="26"/>
          <w:szCs w:val="26"/>
          <w:lang w:val="az-Latn-AZ" w:eastAsia="ru-RU"/>
        </w:rPr>
        <w:t>SAK-ı qidalandırıcı kanalların etibarlılığına təsir göstərən qurğuları şərti olaraq sugötürücü, sugətirici kanal və əlaqələndirici qurğudan ibarət olduğunu qəbul etsək, həmin qurğuların orta xidmət müddəti əsasında hesablanmış orta uğursuzluq intensivliyi</w:t>
      </w:r>
      <w:r>
        <w:rPr>
          <w:rFonts w:eastAsia="Times New Roman"/>
          <w:spacing w:val="2"/>
          <w:sz w:val="26"/>
          <w:szCs w:val="26"/>
          <w:lang w:val="az-Latn-AZ" w:eastAsia="ru-RU"/>
        </w:rPr>
        <w:t xml:space="preserve">nə görə </w:t>
      </w:r>
      <w:r w:rsidRPr="00D152A4">
        <w:rPr>
          <w:rFonts w:eastAsia="Times New Roman"/>
          <w:spacing w:val="2"/>
          <w:sz w:val="26"/>
          <w:szCs w:val="26"/>
          <w:lang w:val="az-Latn-AZ" w:eastAsia="ru-RU"/>
        </w:rPr>
        <w:t>istismarın 1 ili üçün eksponensial paylanma halında etibarlılıq ehtimalının təqribi hesablanması (ardıcıl birləşmiş elementlərdən ibarət struktur üçün) aşağıdakı kimi olar:</w:t>
      </w:r>
    </w:p>
    <w:p w:rsidR="004A2193" w:rsidRPr="00B861BE" w:rsidRDefault="00FA1A97" w:rsidP="004A2193">
      <w:pPr>
        <w:widowControl w:val="0"/>
        <w:spacing w:line="276" w:lineRule="auto"/>
        <w:ind w:firstLine="0"/>
        <w:jc w:val="center"/>
        <w:rPr>
          <w:rFonts w:eastAsia="Times New Roman"/>
          <w:sz w:val="26"/>
          <w:szCs w:val="26"/>
        </w:rPr>
      </w:pPr>
      <m:oMathPara>
        <m:oMath>
          <m:r>
            <w:rPr>
              <w:rFonts w:ascii="Cambria Math" w:hAnsi="Cambria Math"/>
              <w:sz w:val="26"/>
              <w:szCs w:val="26"/>
            </w:rPr>
            <m:t>P</m:t>
          </m:r>
          <m:d>
            <m:dPr>
              <m:ctrlPr>
                <w:rPr>
                  <w:rFonts w:ascii="Cambria Math" w:hAnsi="Cambria Math"/>
                  <w:i/>
                  <w:sz w:val="26"/>
                  <w:szCs w:val="26"/>
                </w:rPr>
              </m:ctrlPr>
            </m:dPr>
            <m:e>
              <m:r>
                <w:rPr>
                  <w:rFonts w:ascii="Cambria Math"/>
                  <w:sz w:val="26"/>
                  <w:szCs w:val="26"/>
                </w:rPr>
                <m:t>1</m:t>
              </m:r>
            </m:e>
          </m:d>
          <m:r>
            <w:rPr>
              <w:rFonts w:ascii="Cambria Math"/>
              <w:sz w:val="26"/>
              <w:szCs w:val="26"/>
            </w:rPr>
            <m:t>=</m:t>
          </m:r>
          <m:sSup>
            <m:sSupPr>
              <m:ctrlPr>
                <w:rPr>
                  <w:rFonts w:ascii="Cambria Math" w:hAnsi="Cambria Math"/>
                  <w:i/>
                  <w:sz w:val="26"/>
                  <w:szCs w:val="26"/>
                </w:rPr>
              </m:ctrlPr>
            </m:sSupPr>
            <m:e>
              <m:r>
                <w:rPr>
                  <w:rFonts w:ascii="Cambria Math" w:hAnsi="Cambria Math"/>
                  <w:sz w:val="26"/>
                  <w:szCs w:val="26"/>
                </w:rPr>
                <m:t>e</m:t>
              </m:r>
            </m:e>
            <m:sup>
              <m:r>
                <w:rPr>
                  <w:sz w:val="26"/>
                  <w:szCs w:val="26"/>
                </w:rPr>
                <m:t>-</m:t>
              </m:r>
              <m:r>
                <w:rPr>
                  <w:rFonts w:ascii="Cambria Math"/>
                  <w:sz w:val="26"/>
                  <w:szCs w:val="26"/>
                </w:rPr>
                <m:t>0,0143</m:t>
              </m:r>
              <m:r>
                <w:rPr>
                  <w:rFonts w:ascii="Cambria Math"/>
                  <w:sz w:val="26"/>
                  <w:szCs w:val="26"/>
                </w:rPr>
                <m:t>∙</m:t>
              </m:r>
              <m:r>
                <w:rPr>
                  <w:rFonts w:ascii="Cambria Math"/>
                  <w:sz w:val="26"/>
                  <w:szCs w:val="26"/>
                </w:rPr>
                <m:t>1</m:t>
              </m:r>
            </m:sup>
          </m:sSup>
          <m:r>
            <w:rPr>
              <w:sz w:val="26"/>
              <w:szCs w:val="26"/>
            </w:rPr>
            <m:t>∙</m:t>
          </m:r>
          <m:sSup>
            <m:sSupPr>
              <m:ctrlPr>
                <w:rPr>
                  <w:rFonts w:ascii="Cambria Math" w:hAnsi="Cambria Math"/>
                  <w:i/>
                  <w:sz w:val="26"/>
                  <w:szCs w:val="26"/>
                </w:rPr>
              </m:ctrlPr>
            </m:sSupPr>
            <m:e>
              <m:r>
                <w:rPr>
                  <w:rFonts w:ascii="Cambria Math" w:hAnsi="Cambria Math"/>
                  <w:sz w:val="26"/>
                  <w:szCs w:val="26"/>
                </w:rPr>
                <m:t>e</m:t>
              </m:r>
            </m:e>
            <m:sup>
              <m:r>
                <w:rPr>
                  <w:sz w:val="26"/>
                  <w:szCs w:val="26"/>
                </w:rPr>
                <m:t>-</m:t>
              </m:r>
              <m:r>
                <w:rPr>
                  <w:rFonts w:ascii="Cambria Math"/>
                  <w:sz w:val="26"/>
                  <w:szCs w:val="26"/>
                </w:rPr>
                <m:t>0,0250</m:t>
              </m:r>
              <m:r>
                <w:rPr>
                  <w:rFonts w:ascii="Cambria Math"/>
                  <w:sz w:val="26"/>
                  <w:szCs w:val="26"/>
                </w:rPr>
                <m:t>∙</m:t>
              </m:r>
              <m:r>
                <w:rPr>
                  <w:rFonts w:ascii="Cambria Math"/>
                  <w:sz w:val="26"/>
                  <w:szCs w:val="26"/>
                </w:rPr>
                <m:t>1</m:t>
              </m:r>
            </m:sup>
          </m:sSup>
          <m:r>
            <w:rPr>
              <w:sz w:val="26"/>
              <w:szCs w:val="26"/>
            </w:rPr>
            <m:t>∙</m:t>
          </m:r>
          <m:sSup>
            <m:sSupPr>
              <m:ctrlPr>
                <w:rPr>
                  <w:rFonts w:ascii="Cambria Math" w:hAnsi="Cambria Math"/>
                  <w:i/>
                  <w:sz w:val="26"/>
                  <w:szCs w:val="26"/>
                </w:rPr>
              </m:ctrlPr>
            </m:sSupPr>
            <m:e>
              <m:r>
                <w:rPr>
                  <w:rFonts w:ascii="Cambria Math" w:hAnsi="Cambria Math"/>
                  <w:sz w:val="26"/>
                  <w:szCs w:val="26"/>
                </w:rPr>
                <m:t>e</m:t>
              </m:r>
            </m:e>
            <m:sup>
              <m:r>
                <w:rPr>
                  <w:sz w:val="26"/>
                  <w:szCs w:val="26"/>
                </w:rPr>
                <m:t>-</m:t>
              </m:r>
              <m:r>
                <w:rPr>
                  <w:rFonts w:ascii="Cambria Math"/>
                  <w:sz w:val="26"/>
                  <w:szCs w:val="26"/>
                </w:rPr>
                <m:t>0,0290</m:t>
              </m:r>
              <m:r>
                <w:rPr>
                  <w:rFonts w:ascii="Cambria Math"/>
                  <w:sz w:val="26"/>
                  <w:szCs w:val="26"/>
                </w:rPr>
                <m:t>∙</m:t>
              </m:r>
              <m:r>
                <w:rPr>
                  <w:rFonts w:ascii="Cambria Math"/>
                  <w:sz w:val="26"/>
                  <w:szCs w:val="26"/>
                </w:rPr>
                <m:t>1</m:t>
              </m:r>
            </m:sup>
          </m:sSup>
          <m:r>
            <w:rPr>
              <w:rFonts w:ascii="Cambria Math"/>
              <w:sz w:val="26"/>
              <w:szCs w:val="26"/>
            </w:rPr>
            <m:t>=0,9858</m:t>
          </m:r>
          <m:r>
            <w:rPr>
              <w:rFonts w:ascii="Cambria Math"/>
              <w:sz w:val="26"/>
              <w:szCs w:val="26"/>
            </w:rPr>
            <m:t>∙</m:t>
          </m:r>
          <m:r>
            <w:rPr>
              <w:rFonts w:ascii="Cambria Math"/>
              <w:sz w:val="26"/>
              <w:szCs w:val="26"/>
            </w:rPr>
            <m:t>0,9753</m:t>
          </m:r>
          <m:r>
            <w:rPr>
              <w:rFonts w:ascii="Cambria Math"/>
              <w:sz w:val="26"/>
              <w:szCs w:val="26"/>
            </w:rPr>
            <m:t>∙</m:t>
          </m:r>
          <m:r>
            <w:rPr>
              <w:rFonts w:ascii="Cambria Math"/>
              <w:sz w:val="26"/>
              <w:szCs w:val="26"/>
            </w:rPr>
            <m:t>0,9714=0,9339.</m:t>
          </m:r>
        </m:oMath>
      </m:oMathPara>
    </w:p>
    <w:p w:rsidR="004A2193" w:rsidRPr="00B861BE" w:rsidRDefault="004A2193" w:rsidP="004A2193">
      <w:pPr>
        <w:widowControl w:val="0"/>
        <w:spacing w:line="276" w:lineRule="auto"/>
        <w:jc w:val="both"/>
        <w:rPr>
          <w:rFonts w:eastAsia="Times New Roman"/>
          <w:spacing w:val="2"/>
          <w:sz w:val="26"/>
          <w:szCs w:val="26"/>
          <w:lang w:eastAsia="ru-RU"/>
        </w:rPr>
      </w:pPr>
      <w:r w:rsidRPr="00B861BE">
        <w:rPr>
          <w:rFonts w:eastAsia="Times New Roman"/>
          <w:spacing w:val="2"/>
          <w:sz w:val="26"/>
          <w:szCs w:val="26"/>
          <w:lang w:eastAsia="ru-RU"/>
        </w:rPr>
        <w:t>Onda 6 ədəd qidalandırıcı kanalları və Xanarx kanalını da nəzərə almaqla SAK üçün uyğun etibarlılıq ehtimalı aşağıdakı kimi olacaqdır:</w:t>
      </w:r>
    </w:p>
    <w:p w:rsidR="004A2193" w:rsidRPr="00B861BE" w:rsidRDefault="00FA1A97" w:rsidP="004A2193">
      <w:pPr>
        <w:widowControl w:val="0"/>
        <w:spacing w:line="276" w:lineRule="auto"/>
        <w:ind w:firstLine="0"/>
        <w:jc w:val="center"/>
        <w:rPr>
          <w:rFonts w:eastAsia="Times New Roman"/>
          <w:sz w:val="26"/>
          <w:szCs w:val="26"/>
          <w:lang w:eastAsia="ru-RU"/>
        </w:rPr>
      </w:pPr>
      <m:oMathPara>
        <m:oMath>
          <m:r>
            <w:rPr>
              <w:rFonts w:ascii="Cambria Math" w:hAnsi="Cambria Math"/>
              <w:sz w:val="26"/>
              <w:szCs w:val="26"/>
            </w:rPr>
            <m:t>P</m:t>
          </m:r>
          <m:d>
            <m:dPr>
              <m:ctrlPr>
                <w:rPr>
                  <w:rFonts w:ascii="Cambria Math" w:hAnsi="Cambria Math"/>
                  <w:i/>
                  <w:sz w:val="26"/>
                  <w:szCs w:val="26"/>
                </w:rPr>
              </m:ctrlPr>
            </m:dPr>
            <m:e>
              <m:r>
                <w:rPr>
                  <w:rFonts w:ascii="Cambria Math"/>
                  <w:sz w:val="26"/>
                  <w:szCs w:val="26"/>
                </w:rPr>
                <m:t>1</m:t>
              </m:r>
            </m:e>
          </m:d>
          <m:r>
            <w:rPr>
              <w:rFonts w:ascii="Cambria Math"/>
              <w:sz w:val="26"/>
              <w:szCs w:val="26"/>
            </w:rPr>
            <m:t>=</m:t>
          </m:r>
          <m:r>
            <w:rPr>
              <w:rFonts w:ascii="Cambria Math" w:eastAsia="Times New Roman"/>
              <w:sz w:val="26"/>
              <w:szCs w:val="26"/>
            </w:rPr>
            <m:t>0,0184</m:t>
          </m:r>
          <m:r>
            <w:rPr>
              <w:sz w:val="26"/>
              <w:szCs w:val="26"/>
            </w:rPr>
            <m:t>∙</m:t>
          </m:r>
          <m:r>
            <w:rPr>
              <w:rFonts w:ascii="Cambria Math" w:eastAsia="Times New Roman"/>
              <w:sz w:val="26"/>
              <w:szCs w:val="26"/>
            </w:rPr>
            <m:t>0,2462</m:t>
          </m:r>
          <m:r>
            <w:rPr>
              <w:rFonts w:ascii="Cambria Math" w:eastAsia="Times New Roman"/>
              <w:sz w:val="26"/>
              <w:szCs w:val="26"/>
            </w:rPr>
            <m:t>∙</m:t>
          </m:r>
          <m:sSup>
            <m:sSupPr>
              <m:ctrlPr>
                <w:rPr>
                  <w:rFonts w:ascii="Cambria Math" w:hAnsi="Cambria Math"/>
                  <w:i/>
                  <w:sz w:val="26"/>
                  <w:szCs w:val="26"/>
                </w:rPr>
              </m:ctrlPr>
            </m:sSupPr>
            <m:e>
              <m:r>
                <w:rPr>
                  <w:rFonts w:ascii="Cambria Math"/>
                  <w:sz w:val="26"/>
                  <w:szCs w:val="26"/>
                </w:rPr>
                <m:t>0,9339</m:t>
              </m:r>
            </m:e>
            <m:sup>
              <m:r>
                <w:rPr>
                  <w:rFonts w:ascii="Cambria Math"/>
                  <w:sz w:val="26"/>
                  <w:szCs w:val="26"/>
                </w:rPr>
                <m:t>6</m:t>
              </m:r>
            </m:sup>
          </m:sSup>
          <m:r>
            <w:rPr>
              <w:rFonts w:ascii="Cambria Math"/>
              <w:sz w:val="26"/>
              <w:szCs w:val="26"/>
            </w:rPr>
            <m:t>=0,0184</m:t>
          </m:r>
          <m:r>
            <w:rPr>
              <w:rFonts w:ascii="Cambria Math"/>
              <w:sz w:val="26"/>
              <w:szCs w:val="26"/>
            </w:rPr>
            <m:t>∙</m:t>
          </m:r>
          <m:r>
            <w:rPr>
              <w:rFonts w:ascii="Cambria Math"/>
              <w:sz w:val="26"/>
              <w:szCs w:val="26"/>
            </w:rPr>
            <m:t>0,2462</m:t>
          </m:r>
          <m:r>
            <w:rPr>
              <w:rFonts w:ascii="Cambria Math"/>
              <w:sz w:val="26"/>
              <w:szCs w:val="26"/>
            </w:rPr>
            <m:t>∙</m:t>
          </m:r>
          <m:r>
            <w:rPr>
              <w:rFonts w:ascii="Cambria Math"/>
              <w:sz w:val="26"/>
              <w:szCs w:val="26"/>
            </w:rPr>
            <m:t>0,6634=0,0030.</m:t>
          </m:r>
        </m:oMath>
      </m:oMathPara>
    </w:p>
    <w:p w:rsidR="004A2193" w:rsidRPr="00B861BE" w:rsidRDefault="004A2193" w:rsidP="004A2193">
      <w:pPr>
        <w:widowControl w:val="0"/>
        <w:spacing w:line="276" w:lineRule="auto"/>
        <w:jc w:val="both"/>
        <w:rPr>
          <w:rFonts w:eastAsia="Times New Roman"/>
          <w:sz w:val="26"/>
          <w:szCs w:val="26"/>
        </w:rPr>
      </w:pPr>
      <w:r w:rsidRPr="00B861BE">
        <w:rPr>
          <w:rFonts w:eastAsia="Times New Roman"/>
          <w:sz w:val="26"/>
          <w:szCs w:val="26"/>
        </w:rPr>
        <w:t xml:space="preserve">Etibarlılıq ehtimalının istiqamətləndirici hesablanmasına nəzər salaq. Bu halda əvvəlki hesablamadan fərqli olaraq etibarlılıq baxımından sistemin struktur sxemi nəzərə alınır. Buna əyani misal kimi şəkil 5, a-ya əsasən, SAK-ın istismarının 1 ili üçün əvvəl qeyd edilən şərtlər daxilində etibarlılığının qiymətləndirilməsinin istiqamətləndirici hesabatını yerinə yetirək. </w:t>
      </w:r>
    </w:p>
    <w:p w:rsidR="00124826" w:rsidRPr="00FD137D" w:rsidRDefault="00124826" w:rsidP="00124826">
      <w:pPr>
        <w:widowControl w:val="0"/>
        <w:spacing w:line="276" w:lineRule="auto"/>
        <w:jc w:val="both"/>
        <w:rPr>
          <w:rFonts w:eastAsia="Times New Roman"/>
          <w:sz w:val="26"/>
          <w:szCs w:val="26"/>
          <w:lang w:val="az-Latn-AZ"/>
        </w:rPr>
      </w:pPr>
      <w:r w:rsidRPr="00690A9C">
        <w:rPr>
          <w:rFonts w:eastAsia="Times New Roman"/>
          <w:sz w:val="26"/>
          <w:szCs w:val="26"/>
          <w:lang w:val="az-Latn-AZ"/>
        </w:rPr>
        <w:t xml:space="preserve">SAK-n struktur sxemində Qusarçayla kəsişməsinə qədər olan uzunluğunda 11 əsas qurğu (1 baş qurğu, 1 baş su durulducu, 2 göl tipli sudurulducu, 1 nizamlayıcı şlüz, 4 cəldaxıdan, 1 akveduk, 1 düker), 10 kanal uzunluğu ilə ardıcıl birləşmişdir. </w:t>
      </w:r>
      <w:r w:rsidRPr="00FD137D">
        <w:rPr>
          <w:rFonts w:eastAsia="Times New Roman"/>
          <w:sz w:val="26"/>
          <w:szCs w:val="26"/>
          <w:lang w:val="az-Latn-AZ"/>
        </w:rPr>
        <w:t>Ona görə də, həmin hissədə istismarın 1 ili üçün sistemin uğursuzluq intensivliyi və etibarlılıq ehtimalı (20) düsturu ilə aşağıdakı kimi təyin edilər:</w:t>
      </w:r>
    </w:p>
    <w:p w:rsidR="00124826" w:rsidRPr="00DC0BE6" w:rsidRDefault="00054AD5" w:rsidP="00DC0BE6">
      <w:pPr>
        <w:widowControl w:val="0"/>
        <w:spacing w:line="240" w:lineRule="auto"/>
        <w:ind w:firstLine="0"/>
        <w:jc w:val="center"/>
        <w:rPr>
          <w:rFonts w:eastAsia="Times New Roman"/>
          <w:sz w:val="24"/>
          <w:szCs w:val="24"/>
        </w:rPr>
      </w:pPr>
      <m:oMathPara>
        <m:oMathParaPr>
          <m:jc m:val="center"/>
        </m:oMathParaPr>
        <m:oMath>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s</m:t>
              </m:r>
            </m:sub>
          </m:sSub>
          <m:r>
            <w:rPr>
              <w:rFonts w:ascii="Cambria Math" w:eastAsia="Times New Roman"/>
              <w:sz w:val="24"/>
              <w:szCs w:val="24"/>
            </w:rPr>
            <m:t>=</m:t>
          </m:r>
          <m:nary>
            <m:naryPr>
              <m:chr m:val="∑"/>
              <m:limLoc m:val="undOvr"/>
              <m:ctrlPr>
                <w:rPr>
                  <w:rFonts w:ascii="Cambria Math" w:eastAsia="Times New Roman" w:hAnsi="Cambria Math"/>
                  <w:i/>
                  <w:sz w:val="24"/>
                  <w:szCs w:val="24"/>
                </w:rPr>
              </m:ctrlPr>
            </m:naryPr>
            <m:sub>
              <m:r>
                <w:rPr>
                  <w:rFonts w:ascii="Cambria Math" w:eastAsia="Times New Roman" w:hAnsi="Cambria Math"/>
                  <w:sz w:val="24"/>
                  <w:szCs w:val="24"/>
                </w:rPr>
                <m:t>i</m:t>
              </m:r>
              <m:r>
                <w:rPr>
                  <w:rFonts w:ascii="Cambria Math" w:eastAsia="Times New Roman"/>
                  <w:sz w:val="24"/>
                  <w:szCs w:val="24"/>
                </w:rPr>
                <m:t>=1</m:t>
              </m:r>
            </m:sub>
            <m:sup>
              <m:r>
                <w:rPr>
                  <w:rFonts w:ascii="Cambria Math" w:eastAsia="Times New Roman" w:hAnsi="Cambria Math"/>
                  <w:sz w:val="24"/>
                  <w:szCs w:val="24"/>
                </w:rPr>
                <m:t>n</m:t>
              </m:r>
            </m:sup>
            <m:e>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i</m:t>
                  </m:r>
                </m:sub>
              </m:sSub>
            </m:e>
          </m:nary>
          <m:r>
            <w:rPr>
              <w:rFonts w:ascii="Cambria Math" w:eastAsia="Times New Roman"/>
              <w:sz w:val="24"/>
              <w:szCs w:val="24"/>
            </w:rPr>
            <m:t>=0,0143+0,0125+2</m:t>
          </m:r>
          <m:r>
            <w:rPr>
              <w:rFonts w:eastAsia="Times New Roman"/>
              <w:sz w:val="24"/>
              <w:szCs w:val="24"/>
            </w:rPr>
            <m:t>∙</m:t>
          </m:r>
          <m:r>
            <w:rPr>
              <w:rFonts w:ascii="Cambria Math" w:eastAsia="Times New Roman"/>
              <w:sz w:val="24"/>
              <w:szCs w:val="24"/>
            </w:rPr>
            <m:t>0,0333+0,0250+4</m:t>
          </m:r>
          <m:r>
            <w:rPr>
              <w:rFonts w:eastAsia="Times New Roman"/>
              <w:sz w:val="24"/>
              <w:szCs w:val="24"/>
            </w:rPr>
            <m:t>∙</m:t>
          </m:r>
          <m:r>
            <w:rPr>
              <w:rFonts w:ascii="Cambria Math" w:eastAsia="Times New Roman"/>
              <w:sz w:val="24"/>
              <w:szCs w:val="24"/>
            </w:rPr>
            <m:t>0,0200+0,0167+</m:t>
          </m:r>
          <m:r>
            <m:rPr>
              <m:sty m:val="p"/>
            </m:rPr>
            <w:rPr>
              <w:rFonts w:ascii="Cambria Math" w:eastAsia="Times New Roman"/>
              <w:sz w:val="24"/>
              <w:szCs w:val="24"/>
            </w:rPr>
            <m:t>0,0167+10</m:t>
          </m:r>
          <m:r>
            <m:rPr>
              <m:sty m:val="p"/>
            </m:rPr>
            <w:rPr>
              <w:rFonts w:eastAsia="Times New Roman"/>
              <w:sz w:val="24"/>
              <w:szCs w:val="24"/>
            </w:rPr>
            <m:t>∙</m:t>
          </m:r>
          <m:r>
            <m:rPr>
              <m:sty m:val="p"/>
            </m:rPr>
            <w:rPr>
              <w:rFonts w:ascii="Cambria Math" w:eastAsia="Times New Roman"/>
              <w:sz w:val="24"/>
              <w:szCs w:val="24"/>
            </w:rPr>
            <m:t xml:space="preserve">0,0290=0,5218 </m:t>
          </m:r>
          <m:sSup>
            <m:sSupPr>
              <m:ctrlPr>
                <w:rPr>
                  <w:rFonts w:ascii="Cambria Math" w:eastAsia="Times New Roman" w:hAnsi="Cambria Math"/>
                  <w:sz w:val="24"/>
                  <w:szCs w:val="24"/>
                </w:rPr>
              </m:ctrlPr>
            </m:sSupPr>
            <m:e>
              <m:r>
                <m:rPr>
                  <m:sty m:val="p"/>
                </m:rPr>
                <w:rPr>
                  <w:rFonts w:ascii="Cambria Math" w:eastAsia="Times New Roman"/>
                  <w:sz w:val="24"/>
                  <w:szCs w:val="24"/>
                </w:rPr>
                <m:t>il</m:t>
              </m:r>
            </m:e>
            <m:sup>
              <m:r>
                <m:rPr>
                  <m:sty m:val="p"/>
                </m:rPr>
                <w:rPr>
                  <w:rFonts w:eastAsia="Times New Roman"/>
                  <w:sz w:val="24"/>
                  <w:szCs w:val="24"/>
                </w:rPr>
                <m:t>-</m:t>
              </m:r>
              <m:r>
                <m:rPr>
                  <m:sty m:val="p"/>
                </m:rPr>
                <w:rPr>
                  <w:rFonts w:ascii="Cambria Math" w:eastAsia="Times New Roman"/>
                  <w:sz w:val="24"/>
                  <w:szCs w:val="24"/>
                </w:rPr>
                <m:t>1</m:t>
              </m:r>
            </m:sup>
          </m:sSup>
          <m:r>
            <m:rPr>
              <m:sty m:val="p"/>
            </m:rPr>
            <w:rPr>
              <w:rFonts w:ascii="Cambria Math" w:eastAsia="Times New Roman"/>
              <w:sz w:val="24"/>
              <w:szCs w:val="24"/>
            </w:rPr>
            <m:t>;</m:t>
          </m:r>
        </m:oMath>
      </m:oMathPara>
    </w:p>
    <w:p w:rsidR="00124826" w:rsidRPr="00B861BE" w:rsidRDefault="00054AD5" w:rsidP="00124826">
      <w:pPr>
        <w:widowControl w:val="0"/>
        <w:spacing w:line="276" w:lineRule="auto"/>
        <w:ind w:firstLine="0"/>
        <w:jc w:val="center"/>
        <w:rPr>
          <w:rFonts w:eastAsia="Times New Roman"/>
          <w:sz w:val="26"/>
          <w:szCs w:val="26"/>
        </w:rPr>
      </w:pPr>
      <m:oMathPara>
        <m:oMath>
          <m:sSub>
            <m:sSubPr>
              <m:ctrlPr>
                <w:rPr>
                  <w:rFonts w:ascii="Cambria Math" w:eastAsia="Times New Roman" w:hAnsi="Cambria Math"/>
                  <w:i/>
                  <w:sz w:val="26"/>
                  <w:szCs w:val="26"/>
                </w:rPr>
              </m:ctrlPr>
            </m:sSubPr>
            <m:e>
              <m:r>
                <w:rPr>
                  <w:rFonts w:ascii="Cambria Math" w:eastAsia="Times New Roman" w:hAnsi="Cambria Math"/>
                  <w:sz w:val="26"/>
                  <w:szCs w:val="26"/>
                </w:rPr>
                <m:t>P</m:t>
              </m:r>
            </m:e>
            <m:sub>
              <m:r>
                <w:rPr>
                  <w:rFonts w:ascii="Cambria Math" w:eastAsia="Times New Roman" w:hAnsi="Cambria Math"/>
                  <w:sz w:val="26"/>
                  <w:szCs w:val="26"/>
                </w:rPr>
                <m:t>s</m:t>
              </m:r>
            </m:sub>
          </m:sSub>
          <m:d>
            <m:dPr>
              <m:ctrlPr>
                <w:rPr>
                  <w:rFonts w:ascii="Cambria Math" w:eastAsia="Times New Roman" w:hAnsi="Cambria Math"/>
                  <w:i/>
                  <w:sz w:val="26"/>
                  <w:szCs w:val="26"/>
                </w:rPr>
              </m:ctrlPr>
            </m:dPr>
            <m:e>
              <m:r>
                <w:rPr>
                  <w:rFonts w:ascii="Cambria Math" w:eastAsia="Times New Roman"/>
                  <w:sz w:val="26"/>
                  <w:szCs w:val="26"/>
                </w:rPr>
                <m:t>1</m:t>
              </m:r>
            </m:e>
          </m:d>
          <m:r>
            <w:rPr>
              <w:rFonts w:ascii="Cambria Math" w:eastAsia="Times New Roman"/>
              <w:sz w:val="26"/>
              <w:szCs w:val="26"/>
            </w:rPr>
            <m:t>=</m:t>
          </m:r>
          <m:sSup>
            <m:sSupPr>
              <m:ctrlPr>
                <w:rPr>
                  <w:rFonts w:ascii="Cambria Math" w:eastAsia="Times New Roman" w:hAnsi="Cambria Math"/>
                  <w:i/>
                  <w:sz w:val="26"/>
                  <w:szCs w:val="26"/>
                </w:rPr>
              </m:ctrlPr>
            </m:sSupPr>
            <m:e>
              <m:r>
                <w:rPr>
                  <w:rFonts w:ascii="Cambria Math" w:eastAsia="Times New Roman" w:hAnsi="Cambria Math"/>
                  <w:sz w:val="26"/>
                  <w:szCs w:val="26"/>
                </w:rPr>
                <m:t>e</m:t>
              </m:r>
            </m:e>
            <m:sup>
              <m:r>
                <w:rPr>
                  <w:rFonts w:eastAsia="Times New Roman"/>
                  <w:sz w:val="26"/>
                  <w:szCs w:val="26"/>
                </w:rPr>
                <m:t>-</m:t>
              </m:r>
              <m:sSub>
                <m:sSubPr>
                  <m:ctrlPr>
                    <w:rPr>
                      <w:rFonts w:ascii="Cambria Math" w:eastAsia="Times New Roman" w:hAnsi="Cambria Math"/>
                      <w:i/>
                      <w:sz w:val="26"/>
                      <w:szCs w:val="26"/>
                    </w:rPr>
                  </m:ctrlPr>
                </m:sSubPr>
                <m:e>
                  <m:r>
                    <w:rPr>
                      <w:rFonts w:ascii="Cambria Math" w:eastAsia="Times New Roman" w:hAnsi="Cambria Math"/>
                      <w:sz w:val="26"/>
                      <w:szCs w:val="26"/>
                    </w:rPr>
                    <m:t>λ</m:t>
                  </m:r>
                </m:e>
                <m:sub>
                  <m:r>
                    <w:rPr>
                      <w:rFonts w:ascii="Cambria Math" w:eastAsia="Times New Roman" w:hAnsi="Cambria Math"/>
                      <w:sz w:val="26"/>
                      <w:szCs w:val="26"/>
                    </w:rPr>
                    <m:t>s</m:t>
                  </m:r>
                </m:sub>
              </m:sSub>
              <m:r>
                <w:rPr>
                  <w:rFonts w:eastAsia="Times New Roman"/>
                  <w:sz w:val="26"/>
                  <w:szCs w:val="26"/>
                </w:rPr>
                <m:t>∙</m:t>
              </m:r>
              <m:r>
                <w:rPr>
                  <w:rFonts w:ascii="Cambria Math" w:eastAsia="Times New Roman" w:hAnsi="Cambria Math"/>
                  <w:sz w:val="26"/>
                  <w:szCs w:val="26"/>
                </w:rPr>
                <m:t>t</m:t>
              </m:r>
            </m:sup>
          </m:sSup>
          <m:r>
            <w:rPr>
              <w:rFonts w:ascii="Cambria Math" w:eastAsia="Times New Roman"/>
              <w:sz w:val="26"/>
              <w:szCs w:val="26"/>
            </w:rPr>
            <m:t>=</m:t>
          </m:r>
          <m:sSup>
            <m:sSupPr>
              <m:ctrlPr>
                <w:rPr>
                  <w:rFonts w:ascii="Cambria Math" w:eastAsia="Times New Roman" w:hAnsi="Cambria Math"/>
                  <w:i/>
                  <w:sz w:val="26"/>
                  <w:szCs w:val="26"/>
                </w:rPr>
              </m:ctrlPr>
            </m:sSupPr>
            <m:e>
              <m:r>
                <w:rPr>
                  <w:rFonts w:ascii="Cambria Math" w:eastAsia="Times New Roman" w:hAnsi="Cambria Math"/>
                  <w:sz w:val="26"/>
                  <w:szCs w:val="26"/>
                </w:rPr>
                <m:t>e</m:t>
              </m:r>
            </m:e>
            <m:sup>
              <m:r>
                <w:rPr>
                  <w:rFonts w:eastAsia="Times New Roman"/>
                  <w:sz w:val="26"/>
                  <w:szCs w:val="26"/>
                </w:rPr>
                <m:t>-</m:t>
              </m:r>
              <m:r>
                <w:rPr>
                  <w:rFonts w:ascii="Cambria Math" w:eastAsia="Times New Roman"/>
                  <w:sz w:val="26"/>
                  <w:szCs w:val="26"/>
                </w:rPr>
                <m:t>0,5218</m:t>
              </m:r>
              <m:r>
                <w:rPr>
                  <w:rFonts w:ascii="Cambria Math" w:eastAsia="Times New Roman"/>
                  <w:sz w:val="26"/>
                  <w:szCs w:val="26"/>
                </w:rPr>
                <m:t>∙</m:t>
              </m:r>
              <m:r>
                <w:rPr>
                  <w:rFonts w:ascii="Cambria Math" w:eastAsia="Times New Roman"/>
                  <w:sz w:val="26"/>
                  <w:szCs w:val="26"/>
                </w:rPr>
                <m:t>1</m:t>
              </m:r>
            </m:sup>
          </m:sSup>
          <m:r>
            <w:rPr>
              <w:rFonts w:ascii="Cambria Math" w:eastAsia="Times New Roman"/>
              <w:sz w:val="26"/>
              <w:szCs w:val="26"/>
            </w:rPr>
            <m:t>=0,5935</m:t>
          </m:r>
        </m:oMath>
      </m:oMathPara>
    </w:p>
    <w:p w:rsidR="00A8126A" w:rsidRPr="00690A9C" w:rsidRDefault="00A8126A" w:rsidP="00D152A4">
      <w:pPr>
        <w:widowControl w:val="0"/>
        <w:spacing w:line="276" w:lineRule="auto"/>
        <w:jc w:val="both"/>
        <w:rPr>
          <w:rFonts w:eastAsia="Times New Roman"/>
          <w:sz w:val="26"/>
          <w:szCs w:val="26"/>
          <w:lang w:val="az-Latn-AZ"/>
        </w:rPr>
      </w:pPr>
      <w:r w:rsidRPr="00690A9C">
        <w:rPr>
          <w:rFonts w:eastAsia="Times New Roman"/>
          <w:sz w:val="26"/>
          <w:szCs w:val="26"/>
          <w:lang w:val="az-Latn-AZ"/>
        </w:rPr>
        <w:t xml:space="preserve">Qusarçay qidalandırıcı kanalın sistemə qoşulması paralel birləşmə olduğundan, həmin kanalın və digər qidalandırıcı kanalların  etibarlılıq ehtimalı </w:t>
      </w:r>
      <w:r w:rsidRPr="00690A9C">
        <w:rPr>
          <w:rFonts w:eastAsia="Times New Roman"/>
          <w:spacing w:val="2"/>
          <w:sz w:val="26"/>
          <w:szCs w:val="26"/>
          <w:lang w:val="az-Latn-AZ" w:eastAsia="ru-RU"/>
        </w:rPr>
        <w:t xml:space="preserve">istismarın 1 ili üçün </w:t>
      </w:r>
      <w:r w:rsidR="00054AD5" w:rsidRPr="00A8126A">
        <w:rPr>
          <w:rFonts w:eastAsia="Times New Roman"/>
          <w:sz w:val="26"/>
          <w:szCs w:val="26"/>
        </w:rPr>
        <w:fldChar w:fldCharType="begin"/>
      </w:r>
      <w:r w:rsidRPr="00690A9C">
        <w:rPr>
          <w:rFonts w:eastAsia="Times New Roman"/>
          <w:sz w:val="26"/>
          <w:szCs w:val="26"/>
          <w:lang w:val="az-Latn-AZ"/>
        </w:rPr>
        <w:instrText xml:space="preserve"> QUOTE </w:instrText>
      </w:r>
      <m:oMath>
        <m:r>
          <w:rPr>
            <w:rFonts w:ascii="Cambria Math" w:hAnsi="Cambria Math"/>
            <w:sz w:val="26"/>
            <w:szCs w:val="26"/>
          </w:rPr>
          <m:t>P</m:t>
        </m:r>
        <m:d>
          <m:dPr>
            <m:ctrlPr>
              <w:rPr>
                <w:rFonts w:ascii="Cambria Math" w:hAnsi="Cambria Math"/>
                <w:i/>
                <w:sz w:val="26"/>
                <w:szCs w:val="26"/>
              </w:rPr>
            </m:ctrlPr>
          </m:dPr>
          <m:e>
            <m:r>
              <w:rPr>
                <w:rFonts w:ascii="Cambria Math" w:hAnsi="Cambria Math"/>
                <w:sz w:val="26"/>
                <w:szCs w:val="26"/>
              </w:rPr>
              <m:t>t</m:t>
            </m:r>
          </m:e>
        </m:d>
        <m:r>
          <w:rPr>
            <w:rFonts w:ascii="Cambria Math"/>
            <w:sz w:val="26"/>
            <w:szCs w:val="26"/>
          </w:rPr>
          <m:t>=0,9339</m:t>
        </m:r>
      </m:oMath>
      <w:r w:rsidRPr="00690A9C">
        <w:rPr>
          <w:rFonts w:eastAsia="Times New Roman"/>
          <w:sz w:val="26"/>
          <w:szCs w:val="26"/>
          <w:lang w:val="az-Latn-AZ"/>
        </w:rPr>
        <w:instrText xml:space="preserve"> </w:instrText>
      </w:r>
      <w:r w:rsidR="00054AD5" w:rsidRPr="00A8126A">
        <w:rPr>
          <w:rFonts w:eastAsia="Times New Roman"/>
          <w:sz w:val="26"/>
          <w:szCs w:val="26"/>
        </w:rPr>
        <w:fldChar w:fldCharType="separate"/>
      </w:r>
      <m:oMath>
        <m:r>
          <w:rPr>
            <w:rFonts w:ascii="Cambria Math" w:hAnsi="Cambria Math"/>
            <w:sz w:val="26"/>
            <w:szCs w:val="26"/>
          </w:rPr>
          <m:t>P</m:t>
        </m:r>
        <m:d>
          <m:dPr>
            <m:ctrlPr>
              <w:rPr>
                <w:rFonts w:ascii="Cambria Math" w:hAnsi="Cambria Math"/>
                <w:i/>
                <w:sz w:val="26"/>
                <w:szCs w:val="26"/>
              </w:rPr>
            </m:ctrlPr>
          </m:dPr>
          <m:e>
            <m:r>
              <w:rPr>
                <w:rFonts w:ascii="Cambria Math" w:hAnsi="Cambria Math"/>
                <w:sz w:val="26"/>
                <w:szCs w:val="26"/>
              </w:rPr>
              <m:t>t</m:t>
            </m:r>
          </m:e>
        </m:d>
        <m:r>
          <w:rPr>
            <w:rFonts w:ascii="Cambria Math"/>
            <w:sz w:val="26"/>
            <w:szCs w:val="26"/>
          </w:rPr>
          <m:t>=0,9339</m:t>
        </m:r>
      </m:oMath>
      <w:r w:rsidR="00054AD5" w:rsidRPr="00A8126A">
        <w:rPr>
          <w:rFonts w:eastAsia="Times New Roman"/>
          <w:sz w:val="26"/>
          <w:szCs w:val="26"/>
        </w:rPr>
        <w:fldChar w:fldCharType="end"/>
      </w:r>
      <w:r w:rsidRPr="00690A9C">
        <w:rPr>
          <w:rFonts w:eastAsia="Times New Roman"/>
          <w:sz w:val="26"/>
          <w:szCs w:val="26"/>
          <w:lang w:val="az-Latn-AZ"/>
        </w:rPr>
        <w:t xml:space="preserve"> qəbul edildiyindən, sistemin həmin hissədə etibarlılıq ehtimalı (23) düsturu əsasında aşağıdakı kimi olar:</w:t>
      </w:r>
    </w:p>
    <w:p w:rsidR="00A8126A" w:rsidRPr="00DC0BE6" w:rsidRDefault="00054AD5" w:rsidP="00DC0BE6">
      <w:pPr>
        <w:widowControl w:val="0"/>
        <w:spacing w:line="240" w:lineRule="auto"/>
        <w:ind w:firstLine="0"/>
        <w:jc w:val="center"/>
        <w:rPr>
          <w:rFonts w:eastAsia="Times New Roman"/>
          <w:sz w:val="24"/>
          <w:szCs w:val="24"/>
        </w:rPr>
      </w:pPr>
      <m:oMathPara>
        <m:oMathParaPr>
          <m:jc m:val="right"/>
        </m:oMathParaP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r>
            <w:rPr>
              <w:rFonts w:ascii="Cambria Math" w:eastAsia="Times New Roman"/>
              <w:sz w:val="24"/>
              <w:szCs w:val="24"/>
            </w:rPr>
            <m:t>(1)=1</m:t>
          </m:r>
          <m:r>
            <w:rPr>
              <w:rFonts w:eastAsia="Times New Roman"/>
              <w:sz w:val="24"/>
              <w:szCs w:val="24"/>
            </w:rPr>
            <m:t>-</m:t>
          </m:r>
          <m:nary>
            <m:naryPr>
              <m:chr m:val="∏"/>
              <m:ctrlPr>
                <w:rPr>
                  <w:rFonts w:ascii="Cambria Math" w:eastAsia="Times New Roman" w:hAnsi="Cambria Math"/>
                  <w:i/>
                  <w:sz w:val="24"/>
                  <w:szCs w:val="24"/>
                </w:rPr>
              </m:ctrlPr>
            </m:naryPr>
            <m:sub>
              <m:r>
                <w:rPr>
                  <w:rFonts w:ascii="Cambria Math" w:hAnsi="Cambria Math"/>
                  <w:sz w:val="24"/>
                  <w:szCs w:val="24"/>
                </w:rPr>
                <m:t>i</m:t>
              </m:r>
              <m:r>
                <w:rPr>
                  <w:rFonts w:ascii="Cambria Math"/>
                  <w:sz w:val="24"/>
                  <w:szCs w:val="24"/>
                </w:rPr>
                <m:t>=1</m:t>
              </m:r>
            </m:sub>
            <m:sup>
              <m:r>
                <w:rPr>
                  <w:rFonts w:ascii="Cambria Math" w:hAnsi="Cambria Math"/>
                  <w:sz w:val="24"/>
                  <w:szCs w:val="24"/>
                </w:rPr>
                <m:t>n</m:t>
              </m:r>
            </m:sup>
            <m:e>
              <m:sSub>
                <m:sSubPr>
                  <m:ctrlPr>
                    <w:rPr>
                      <w:rFonts w:ascii="Cambria Math" w:eastAsia="Times New Roman" w:hAnsi="Cambria Math"/>
                      <w:i/>
                      <w:sz w:val="24"/>
                      <w:szCs w:val="24"/>
                    </w:rPr>
                  </m:ctrlPr>
                </m:sSubPr>
                <m:e>
                  <m:r>
                    <w:rPr>
                      <w:rFonts w:ascii="Cambria Math"/>
                      <w:sz w:val="24"/>
                      <w:szCs w:val="24"/>
                    </w:rPr>
                    <m:t>(1</m:t>
                  </m:r>
                  <m:r>
                    <w:rPr>
                      <w:sz w:val="24"/>
                      <w:szCs w:val="24"/>
                    </w:rPr>
                    <m:t>-</m:t>
                  </m:r>
                  <m:r>
                    <w:rPr>
                      <w:rFonts w:ascii="Cambria Math" w:hAnsi="Cambria Math"/>
                      <w:sz w:val="24"/>
                      <w:szCs w:val="24"/>
                    </w:rPr>
                    <m:t>P</m:t>
                  </m:r>
                </m:e>
                <m:sub>
                  <m:r>
                    <w:rPr>
                      <w:rFonts w:ascii="Cambria Math" w:eastAsia="Times New Roman" w:hAnsi="Cambria Math"/>
                      <w:sz w:val="24"/>
                      <w:szCs w:val="24"/>
                    </w:rPr>
                    <m:t>i</m:t>
                  </m:r>
                </m:sub>
              </m:sSub>
              <m:r>
                <w:rPr>
                  <w:rFonts w:ascii="Cambria Math" w:eastAsia="Times New Roman"/>
                  <w:sz w:val="24"/>
                  <w:szCs w:val="24"/>
                </w:rPr>
                <m:t>)=1</m:t>
              </m:r>
              <m:r>
                <w:rPr>
                  <w:rFonts w:eastAsia="Times New Roman"/>
                  <w:sz w:val="24"/>
                  <w:szCs w:val="24"/>
                </w:rPr>
                <m:t>-</m:t>
              </m:r>
              <m:d>
                <m:dPr>
                  <m:ctrlPr>
                    <w:rPr>
                      <w:rFonts w:ascii="Cambria Math" w:eastAsia="Times New Roman" w:hAnsi="Cambria Math"/>
                      <w:i/>
                      <w:sz w:val="24"/>
                      <w:szCs w:val="24"/>
                    </w:rPr>
                  </m:ctrlPr>
                </m:dPr>
                <m:e>
                  <m:r>
                    <w:rPr>
                      <w:rFonts w:ascii="Cambria Math" w:eastAsia="Times New Roman"/>
                      <w:sz w:val="24"/>
                      <w:szCs w:val="24"/>
                    </w:rPr>
                    <m:t>1</m:t>
                  </m:r>
                  <m:r>
                    <w:rPr>
                      <w:rFonts w:eastAsia="Times New Roman"/>
                      <w:sz w:val="24"/>
                      <w:szCs w:val="24"/>
                    </w:rPr>
                    <m:t>-</m:t>
                  </m:r>
                  <m:r>
                    <w:rPr>
                      <w:rFonts w:ascii="Cambria Math" w:eastAsia="Times New Roman"/>
                      <w:sz w:val="24"/>
                      <w:szCs w:val="24"/>
                    </w:rPr>
                    <m:t>0,5935</m:t>
                  </m:r>
                </m:e>
              </m:d>
              <m:d>
                <m:dPr>
                  <m:ctrlPr>
                    <w:rPr>
                      <w:rFonts w:ascii="Cambria Math" w:eastAsia="Times New Roman" w:hAnsi="Cambria Math"/>
                      <w:i/>
                      <w:sz w:val="24"/>
                      <w:szCs w:val="24"/>
                    </w:rPr>
                  </m:ctrlPr>
                </m:dPr>
                <m:e>
                  <m:r>
                    <w:rPr>
                      <w:rFonts w:ascii="Cambria Math" w:eastAsia="Times New Roman"/>
                      <w:sz w:val="24"/>
                      <w:szCs w:val="24"/>
                    </w:rPr>
                    <m:t>1</m:t>
                  </m:r>
                  <m:r>
                    <w:rPr>
                      <w:rFonts w:eastAsia="Times New Roman"/>
                      <w:sz w:val="24"/>
                      <w:szCs w:val="24"/>
                    </w:rPr>
                    <m:t>-</m:t>
                  </m:r>
                  <m:r>
                    <w:rPr>
                      <w:rFonts w:ascii="Cambria Math" w:eastAsia="Times New Roman"/>
                      <w:sz w:val="24"/>
                      <w:szCs w:val="24"/>
                    </w:rPr>
                    <m:t>0,9339</m:t>
                  </m:r>
                </m:e>
              </m:d>
              <m:r>
                <w:rPr>
                  <w:rFonts w:ascii="Cambria Math" w:eastAsia="Times New Roman"/>
                  <w:sz w:val="24"/>
                  <w:szCs w:val="24"/>
                </w:rPr>
                <m:t>=</m:t>
              </m:r>
            </m:e>
          </m:nary>
          <m:r>
            <w:rPr>
              <w:rFonts w:ascii="Cambria Math" w:eastAsia="Times New Roman"/>
              <w:sz w:val="24"/>
              <w:szCs w:val="24"/>
            </w:rPr>
            <m:t>1</m:t>
          </m:r>
          <m:r>
            <w:rPr>
              <w:rFonts w:eastAsia="Times New Roman"/>
              <w:sz w:val="24"/>
              <w:szCs w:val="24"/>
            </w:rPr>
            <m:t>-</m:t>
          </m:r>
          <m:r>
            <w:rPr>
              <w:rFonts w:ascii="Cambria Math" w:eastAsia="Times New Roman"/>
              <w:sz w:val="24"/>
              <w:szCs w:val="24"/>
            </w:rPr>
            <m:t>0,4065</m:t>
          </m:r>
          <m:r>
            <w:rPr>
              <w:rFonts w:eastAsia="Times New Roman"/>
              <w:sz w:val="24"/>
              <w:szCs w:val="24"/>
            </w:rPr>
            <m:t>∙</m:t>
          </m:r>
          <m:r>
            <w:rPr>
              <w:rFonts w:ascii="Cambria Math" w:eastAsia="Times New Roman"/>
              <w:sz w:val="24"/>
              <w:szCs w:val="24"/>
            </w:rPr>
            <m:t>0,0661=1</m:t>
          </m:r>
          <m:r>
            <w:rPr>
              <w:rFonts w:eastAsia="Times New Roman"/>
              <w:sz w:val="24"/>
              <w:szCs w:val="24"/>
            </w:rPr>
            <m:t>-</m:t>
          </m:r>
          <m:r>
            <w:rPr>
              <w:rFonts w:ascii="Cambria Math" w:eastAsia="Times New Roman"/>
              <w:sz w:val="24"/>
              <w:szCs w:val="24"/>
            </w:rPr>
            <m:t>0,0269=0,9731.</m:t>
          </m:r>
        </m:oMath>
      </m:oMathPara>
    </w:p>
    <w:p w:rsidR="00A8126A" w:rsidRPr="00B861BE" w:rsidRDefault="00A8126A" w:rsidP="00D152A4">
      <w:pPr>
        <w:widowControl w:val="0"/>
        <w:spacing w:line="276" w:lineRule="auto"/>
        <w:jc w:val="both"/>
        <w:rPr>
          <w:rFonts w:eastAsia="Times New Roman"/>
          <w:sz w:val="26"/>
          <w:szCs w:val="26"/>
        </w:rPr>
      </w:pPr>
      <w:r w:rsidRPr="00B861BE">
        <w:rPr>
          <w:rFonts w:eastAsia="Times New Roman"/>
          <w:sz w:val="26"/>
          <w:szCs w:val="26"/>
        </w:rPr>
        <w:t xml:space="preserve">SAK-n Qusarçaydan Quruçaya qədər olan hissəsi 1 düker qurğusu, 1 kanal uzunluğu və əvvəlki hissənin ardıcıl birləşməsindən ibarət olduğundan, etibarlılıq ehtimalını uyğun olaraq aşağıdakı kimi hesablamaq olar. </w:t>
      </w:r>
    </w:p>
    <w:p w:rsidR="00A8126A" w:rsidRPr="00B861BE" w:rsidRDefault="00FA1A97" w:rsidP="00D152A4">
      <w:pPr>
        <w:widowControl w:val="0"/>
        <w:spacing w:line="276" w:lineRule="auto"/>
        <w:ind w:firstLine="0"/>
        <w:jc w:val="center"/>
        <w:rPr>
          <w:rFonts w:eastAsia="Times New Roman"/>
          <w:sz w:val="26"/>
          <w:szCs w:val="26"/>
        </w:rPr>
      </w:pPr>
      <m:oMathPara>
        <m:oMathParaPr>
          <m:jc m:val="right"/>
        </m:oMathParaPr>
        <m:oMath>
          <m:r>
            <w:rPr>
              <w:rFonts w:ascii="Cambria Math" w:eastAsia="Times New Roman" w:hAnsi="Cambria Math"/>
              <w:sz w:val="26"/>
              <w:szCs w:val="26"/>
            </w:rPr>
            <m:t>P</m:t>
          </m:r>
          <m:d>
            <m:dPr>
              <m:ctrlPr>
                <w:rPr>
                  <w:rFonts w:ascii="Cambria Math" w:eastAsia="Times New Roman" w:hAnsi="Cambria Math"/>
                  <w:i/>
                  <w:sz w:val="26"/>
                  <w:szCs w:val="26"/>
                </w:rPr>
              </m:ctrlPr>
            </m:dPr>
            <m:e>
              <m:r>
                <w:rPr>
                  <w:rFonts w:ascii="Cambria Math" w:eastAsia="Times New Roman"/>
                  <w:sz w:val="26"/>
                  <w:szCs w:val="26"/>
                </w:rPr>
                <m:t>1</m:t>
              </m:r>
            </m:e>
          </m:d>
          <m:r>
            <w:rPr>
              <w:rFonts w:ascii="Cambria Math" w:eastAsia="Times New Roman"/>
              <w:sz w:val="26"/>
              <w:szCs w:val="26"/>
            </w:rPr>
            <m:t>=0,9731</m:t>
          </m:r>
          <m:r>
            <w:rPr>
              <w:rFonts w:ascii="Cambria Math" w:eastAsia="Times New Roman"/>
              <w:sz w:val="26"/>
              <w:szCs w:val="26"/>
            </w:rPr>
            <m:t>∙</m:t>
          </m:r>
          <m:sSup>
            <m:sSupPr>
              <m:ctrlPr>
                <w:rPr>
                  <w:rFonts w:ascii="Cambria Math" w:eastAsia="Times New Roman" w:hAnsi="Cambria Math"/>
                  <w:i/>
                  <w:sz w:val="26"/>
                  <w:szCs w:val="26"/>
                </w:rPr>
              </m:ctrlPr>
            </m:sSupPr>
            <m:e>
              <m:r>
                <w:rPr>
                  <w:rFonts w:ascii="Cambria Math" w:eastAsia="Times New Roman" w:hAnsi="Cambria Math"/>
                  <w:sz w:val="26"/>
                  <w:szCs w:val="26"/>
                </w:rPr>
                <m:t>e</m:t>
              </m:r>
            </m:e>
            <m:sup>
              <m:r>
                <w:rPr>
                  <w:rFonts w:eastAsia="Times New Roman"/>
                  <w:sz w:val="26"/>
                  <w:szCs w:val="26"/>
                </w:rPr>
                <m:t>-</m:t>
              </m:r>
              <m:r>
                <w:rPr>
                  <w:rFonts w:ascii="Cambria Math" w:eastAsia="Times New Roman"/>
                  <w:sz w:val="26"/>
                  <w:szCs w:val="26"/>
                </w:rPr>
                <m:t>0,0167</m:t>
              </m:r>
              <m:r>
                <w:rPr>
                  <w:rFonts w:ascii="Cambria Math" w:eastAsia="Times New Roman"/>
                  <w:sz w:val="26"/>
                  <w:szCs w:val="26"/>
                </w:rPr>
                <m:t>∙</m:t>
              </m:r>
              <m:r>
                <w:rPr>
                  <w:rFonts w:ascii="Cambria Math" w:eastAsia="Times New Roman"/>
                  <w:sz w:val="26"/>
                  <w:szCs w:val="26"/>
                </w:rPr>
                <m:t>1</m:t>
              </m:r>
            </m:sup>
          </m:sSup>
          <m:r>
            <w:rPr>
              <w:rFonts w:eastAsia="Times New Roman"/>
              <w:sz w:val="26"/>
              <w:szCs w:val="26"/>
            </w:rPr>
            <m:t>∙</m:t>
          </m:r>
          <m:sSup>
            <m:sSupPr>
              <m:ctrlPr>
                <w:rPr>
                  <w:rFonts w:ascii="Cambria Math" w:eastAsia="Times New Roman" w:hAnsi="Cambria Math"/>
                  <w:i/>
                  <w:sz w:val="26"/>
                  <w:szCs w:val="26"/>
                </w:rPr>
              </m:ctrlPr>
            </m:sSupPr>
            <m:e>
              <m:r>
                <w:rPr>
                  <w:rFonts w:ascii="Cambria Math" w:eastAsia="Times New Roman" w:hAnsi="Cambria Math"/>
                  <w:sz w:val="26"/>
                  <w:szCs w:val="26"/>
                </w:rPr>
                <m:t>e</m:t>
              </m:r>
            </m:e>
            <m:sup>
              <m:r>
                <w:rPr>
                  <w:rFonts w:eastAsia="Times New Roman"/>
                  <w:sz w:val="26"/>
                  <w:szCs w:val="26"/>
                </w:rPr>
                <m:t>-</m:t>
              </m:r>
              <m:r>
                <w:rPr>
                  <w:rFonts w:ascii="Cambria Math" w:eastAsia="Times New Roman"/>
                  <w:sz w:val="26"/>
                  <w:szCs w:val="26"/>
                </w:rPr>
                <m:t>0,0290</m:t>
              </m:r>
              <m:r>
                <w:rPr>
                  <w:rFonts w:ascii="Cambria Math" w:eastAsia="Times New Roman"/>
                  <w:sz w:val="26"/>
                  <w:szCs w:val="26"/>
                </w:rPr>
                <m:t>∙</m:t>
              </m:r>
              <m:r>
                <w:rPr>
                  <w:rFonts w:ascii="Cambria Math" w:eastAsia="Times New Roman"/>
                  <w:sz w:val="26"/>
                  <w:szCs w:val="26"/>
                </w:rPr>
                <m:t>1</m:t>
              </m:r>
            </m:sup>
          </m:sSup>
          <m:r>
            <w:rPr>
              <w:rFonts w:ascii="Cambria Math" w:eastAsia="Times New Roman"/>
              <w:sz w:val="26"/>
              <w:szCs w:val="26"/>
            </w:rPr>
            <m:t>=0,9731</m:t>
          </m:r>
          <m:r>
            <w:rPr>
              <w:rFonts w:ascii="Cambria Math" w:eastAsia="Times New Roman"/>
              <w:sz w:val="26"/>
              <w:szCs w:val="26"/>
            </w:rPr>
            <m:t>∙</m:t>
          </m:r>
          <m:r>
            <w:rPr>
              <w:rFonts w:ascii="Cambria Math" w:eastAsia="Times New Roman"/>
              <w:sz w:val="26"/>
              <w:szCs w:val="26"/>
            </w:rPr>
            <m:t>0,9834</m:t>
          </m:r>
          <m:r>
            <w:rPr>
              <w:rFonts w:ascii="Cambria Math" w:eastAsia="Times New Roman"/>
              <w:sz w:val="26"/>
              <w:szCs w:val="26"/>
            </w:rPr>
            <m:t>∙</m:t>
          </m:r>
          <m:r>
            <w:rPr>
              <w:rFonts w:ascii="Cambria Math" w:eastAsia="Times New Roman"/>
              <w:sz w:val="26"/>
              <w:szCs w:val="26"/>
            </w:rPr>
            <m:t>0,9714=0,9296.</m:t>
          </m:r>
        </m:oMath>
      </m:oMathPara>
    </w:p>
    <w:p w:rsidR="00A8126A" w:rsidRPr="00D52B8E" w:rsidRDefault="00A8126A" w:rsidP="00D152A4">
      <w:pPr>
        <w:widowControl w:val="0"/>
        <w:spacing w:line="276" w:lineRule="auto"/>
        <w:jc w:val="both"/>
        <w:rPr>
          <w:rFonts w:eastAsia="Times New Roman"/>
          <w:spacing w:val="-4"/>
          <w:sz w:val="26"/>
          <w:szCs w:val="26"/>
        </w:rPr>
      </w:pPr>
      <w:r w:rsidRPr="00D52B8E">
        <w:rPr>
          <w:rFonts w:eastAsia="Times New Roman"/>
          <w:spacing w:val="-4"/>
          <w:sz w:val="26"/>
          <w:szCs w:val="26"/>
        </w:rPr>
        <w:t>Quruçay qidalandırıcı kanalı tikilib istismara verildikdən sonra isə etibarlılıq ba</w:t>
      </w:r>
      <w:r w:rsidR="00D52B8E" w:rsidRPr="00D52B8E">
        <w:rPr>
          <w:rFonts w:eastAsia="Times New Roman"/>
          <w:spacing w:val="-4"/>
          <w:sz w:val="26"/>
          <w:szCs w:val="26"/>
          <w:lang w:val="az-Latn-AZ"/>
        </w:rPr>
        <w:softHyphen/>
      </w:r>
      <w:r w:rsidRPr="00D52B8E">
        <w:rPr>
          <w:rFonts w:eastAsia="Times New Roman"/>
          <w:spacing w:val="-4"/>
          <w:sz w:val="26"/>
          <w:szCs w:val="26"/>
        </w:rPr>
        <w:t>xı</w:t>
      </w:r>
      <w:r w:rsidR="00D52B8E" w:rsidRPr="00D52B8E">
        <w:rPr>
          <w:rFonts w:eastAsia="Times New Roman"/>
          <w:spacing w:val="-4"/>
          <w:sz w:val="26"/>
          <w:szCs w:val="26"/>
          <w:lang w:val="az-Latn-AZ"/>
        </w:rPr>
        <w:softHyphen/>
      </w:r>
      <w:r w:rsidRPr="00D52B8E">
        <w:rPr>
          <w:rFonts w:eastAsia="Times New Roman"/>
          <w:spacing w:val="-4"/>
          <w:sz w:val="26"/>
          <w:szCs w:val="26"/>
        </w:rPr>
        <w:t>mın</w:t>
      </w:r>
      <w:r w:rsidR="00D52B8E" w:rsidRPr="00D52B8E">
        <w:rPr>
          <w:rFonts w:eastAsia="Times New Roman"/>
          <w:spacing w:val="-4"/>
          <w:sz w:val="26"/>
          <w:szCs w:val="26"/>
          <w:lang w:val="az-Latn-AZ"/>
        </w:rPr>
        <w:softHyphen/>
      </w:r>
      <w:r w:rsidRPr="00D52B8E">
        <w:rPr>
          <w:rFonts w:eastAsia="Times New Roman"/>
          <w:spacing w:val="-4"/>
          <w:sz w:val="26"/>
          <w:szCs w:val="26"/>
        </w:rPr>
        <w:t>dan sistemə paralel qoşulduğundan, etibarlılıq ehtimalını aşağıdakı kimi hesablamaq olar:</w:t>
      </w:r>
    </w:p>
    <w:p w:rsidR="00A8126A" w:rsidRPr="00DC0BE6" w:rsidRDefault="00054AD5" w:rsidP="00DC0BE6">
      <w:pPr>
        <w:widowControl w:val="0"/>
        <w:spacing w:line="240" w:lineRule="auto"/>
        <w:ind w:firstLine="0"/>
        <w:jc w:val="center"/>
        <w:rPr>
          <w:rFonts w:eastAsia="Times New Roman"/>
          <w:sz w:val="24"/>
          <w:szCs w:val="24"/>
        </w:rPr>
      </w:pPr>
      <m:oMathPara>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r>
            <w:rPr>
              <w:rFonts w:ascii="Cambria Math" w:eastAsia="Times New Roman"/>
              <w:sz w:val="24"/>
              <w:szCs w:val="24"/>
            </w:rPr>
            <m:t>(1)=1</m:t>
          </m:r>
          <m:r>
            <w:rPr>
              <w:rFonts w:eastAsia="Times New Roman"/>
              <w:sz w:val="24"/>
              <w:szCs w:val="24"/>
            </w:rPr>
            <m:t>-</m:t>
          </m:r>
          <m:nary>
            <m:naryPr>
              <m:chr m:val="∏"/>
              <m:ctrlPr>
                <w:rPr>
                  <w:rFonts w:ascii="Cambria Math" w:eastAsia="Times New Roman" w:hAnsi="Cambria Math"/>
                  <w:i/>
                  <w:sz w:val="24"/>
                  <w:szCs w:val="24"/>
                </w:rPr>
              </m:ctrlPr>
            </m:naryPr>
            <m:sub>
              <m:r>
                <w:rPr>
                  <w:rFonts w:ascii="Cambria Math" w:hAnsi="Cambria Math"/>
                  <w:sz w:val="24"/>
                  <w:szCs w:val="24"/>
                </w:rPr>
                <m:t>i</m:t>
              </m:r>
              <m:r>
                <w:rPr>
                  <w:rFonts w:ascii="Cambria Math"/>
                  <w:sz w:val="24"/>
                  <w:szCs w:val="24"/>
                </w:rPr>
                <m:t>=1</m:t>
              </m:r>
            </m:sub>
            <m:sup>
              <m:r>
                <w:rPr>
                  <w:rFonts w:ascii="Cambria Math" w:hAnsi="Cambria Math"/>
                  <w:sz w:val="24"/>
                  <w:szCs w:val="24"/>
                </w:rPr>
                <m:t>n</m:t>
              </m:r>
            </m:sup>
            <m:e>
              <m:sSub>
                <m:sSubPr>
                  <m:ctrlPr>
                    <w:rPr>
                      <w:rFonts w:ascii="Cambria Math" w:eastAsia="Times New Roman" w:hAnsi="Cambria Math"/>
                      <w:i/>
                      <w:sz w:val="24"/>
                      <w:szCs w:val="24"/>
                    </w:rPr>
                  </m:ctrlPr>
                </m:sSubPr>
                <m:e>
                  <m:r>
                    <w:rPr>
                      <w:rFonts w:ascii="Cambria Math"/>
                      <w:sz w:val="24"/>
                      <w:szCs w:val="24"/>
                    </w:rPr>
                    <m:t>(1</m:t>
                  </m:r>
                  <m:r>
                    <w:rPr>
                      <w:sz w:val="24"/>
                      <w:szCs w:val="24"/>
                    </w:rPr>
                    <m:t>-</m:t>
                  </m:r>
                  <m:r>
                    <w:rPr>
                      <w:rFonts w:ascii="Cambria Math" w:hAnsi="Cambria Math"/>
                      <w:sz w:val="24"/>
                      <w:szCs w:val="24"/>
                    </w:rPr>
                    <m:t>P</m:t>
                  </m:r>
                </m:e>
                <m:sub>
                  <m:r>
                    <w:rPr>
                      <w:rFonts w:ascii="Cambria Math" w:eastAsia="Times New Roman" w:hAnsi="Cambria Math"/>
                      <w:sz w:val="24"/>
                      <w:szCs w:val="24"/>
                    </w:rPr>
                    <m:t>i</m:t>
                  </m:r>
                </m:sub>
              </m:sSub>
              <m:r>
                <w:rPr>
                  <w:rFonts w:ascii="Cambria Math" w:eastAsia="Times New Roman"/>
                  <w:sz w:val="24"/>
                  <w:szCs w:val="24"/>
                </w:rPr>
                <m:t>)=1</m:t>
              </m:r>
              <m:r>
                <w:rPr>
                  <w:rFonts w:eastAsia="Times New Roman"/>
                  <w:sz w:val="24"/>
                  <w:szCs w:val="24"/>
                </w:rPr>
                <m:t>-</m:t>
              </m:r>
              <m:d>
                <m:dPr>
                  <m:ctrlPr>
                    <w:rPr>
                      <w:rFonts w:ascii="Cambria Math" w:eastAsia="Times New Roman" w:hAnsi="Cambria Math"/>
                      <w:i/>
                      <w:sz w:val="24"/>
                      <w:szCs w:val="24"/>
                    </w:rPr>
                  </m:ctrlPr>
                </m:dPr>
                <m:e>
                  <m:r>
                    <w:rPr>
                      <w:rFonts w:ascii="Cambria Math" w:eastAsia="Times New Roman"/>
                      <w:sz w:val="24"/>
                      <w:szCs w:val="24"/>
                    </w:rPr>
                    <m:t>1</m:t>
                  </m:r>
                  <m:r>
                    <w:rPr>
                      <w:rFonts w:eastAsia="Times New Roman"/>
                      <w:sz w:val="24"/>
                      <w:szCs w:val="24"/>
                    </w:rPr>
                    <m:t>-</m:t>
                  </m:r>
                  <m:r>
                    <w:rPr>
                      <w:rFonts w:ascii="Cambria Math" w:eastAsia="Times New Roman"/>
                      <w:sz w:val="24"/>
                      <w:szCs w:val="24"/>
                    </w:rPr>
                    <m:t>0,9296</m:t>
                  </m:r>
                </m:e>
              </m:d>
              <m:d>
                <m:dPr>
                  <m:ctrlPr>
                    <w:rPr>
                      <w:rFonts w:ascii="Cambria Math" w:eastAsia="Times New Roman" w:hAnsi="Cambria Math"/>
                      <w:i/>
                      <w:sz w:val="24"/>
                      <w:szCs w:val="24"/>
                    </w:rPr>
                  </m:ctrlPr>
                </m:dPr>
                <m:e>
                  <m:r>
                    <w:rPr>
                      <w:rFonts w:ascii="Cambria Math" w:eastAsia="Times New Roman"/>
                      <w:sz w:val="24"/>
                      <w:szCs w:val="24"/>
                    </w:rPr>
                    <m:t>1</m:t>
                  </m:r>
                  <m:r>
                    <w:rPr>
                      <w:rFonts w:eastAsia="Times New Roman"/>
                      <w:sz w:val="24"/>
                      <w:szCs w:val="24"/>
                    </w:rPr>
                    <m:t>-</m:t>
                  </m:r>
                  <m:r>
                    <w:rPr>
                      <w:rFonts w:ascii="Cambria Math" w:eastAsia="Times New Roman"/>
                      <w:sz w:val="24"/>
                      <w:szCs w:val="24"/>
                    </w:rPr>
                    <m:t>0,9339</m:t>
                  </m:r>
                </m:e>
              </m:d>
              <m:r>
                <w:rPr>
                  <w:rFonts w:ascii="Cambria Math" w:eastAsia="Times New Roman"/>
                  <w:sz w:val="24"/>
                  <w:szCs w:val="24"/>
                </w:rPr>
                <m:t>=</m:t>
              </m:r>
            </m:e>
          </m:nary>
          <m:r>
            <w:rPr>
              <w:rFonts w:ascii="Cambria Math" w:eastAsia="Times New Roman"/>
              <w:sz w:val="24"/>
              <w:szCs w:val="24"/>
            </w:rPr>
            <m:t>1</m:t>
          </m:r>
          <m:r>
            <w:rPr>
              <w:rFonts w:eastAsia="Times New Roman"/>
              <w:sz w:val="24"/>
              <w:szCs w:val="24"/>
            </w:rPr>
            <m:t>-</m:t>
          </m:r>
          <m:r>
            <w:rPr>
              <w:rFonts w:ascii="Cambria Math" w:eastAsia="Times New Roman"/>
              <w:sz w:val="24"/>
              <w:szCs w:val="24"/>
            </w:rPr>
            <m:t>0,0704</m:t>
          </m:r>
          <m:r>
            <w:rPr>
              <w:rFonts w:eastAsia="Times New Roman"/>
              <w:sz w:val="24"/>
              <w:szCs w:val="24"/>
            </w:rPr>
            <m:t>∙</m:t>
          </m:r>
          <m:r>
            <w:rPr>
              <w:rFonts w:ascii="Cambria Math" w:eastAsia="Times New Roman"/>
              <w:sz w:val="24"/>
              <w:szCs w:val="24"/>
            </w:rPr>
            <m:t>0,0661=1</m:t>
          </m:r>
          <m:r>
            <w:rPr>
              <w:rFonts w:eastAsia="Times New Roman"/>
              <w:sz w:val="24"/>
              <w:szCs w:val="24"/>
            </w:rPr>
            <m:t>-</m:t>
          </m:r>
          <m:r>
            <w:rPr>
              <w:rFonts w:ascii="Cambria Math" w:eastAsia="Times New Roman"/>
              <w:sz w:val="24"/>
              <w:szCs w:val="24"/>
            </w:rPr>
            <m:t>0,0046=0,9954.</m:t>
          </m:r>
        </m:oMath>
      </m:oMathPara>
    </w:p>
    <w:p w:rsidR="00A8126A" w:rsidRPr="00B861BE" w:rsidRDefault="00A8126A" w:rsidP="00D152A4">
      <w:pPr>
        <w:widowControl w:val="0"/>
        <w:spacing w:line="276" w:lineRule="auto"/>
        <w:jc w:val="both"/>
        <w:rPr>
          <w:rFonts w:eastAsia="Times New Roman"/>
          <w:sz w:val="26"/>
          <w:szCs w:val="26"/>
        </w:rPr>
      </w:pPr>
      <w:r w:rsidRPr="00B861BE">
        <w:rPr>
          <w:rFonts w:eastAsia="Times New Roman"/>
          <w:sz w:val="26"/>
          <w:szCs w:val="26"/>
        </w:rPr>
        <w:t>Analoji hesablamaları Quruçay-Qudialçay, Qudialçay-Ağçay, Ağçay-Caqacuqçay, Caqacuqçay-Vəlvələçay və Vəlvələçay-Xanarx kanalı ilə birləşmə və həmin hissədən Ceyranbatan su anbarına qədər hissə üçün aparmaqla, SAK-n etibarlılıq ehtimalını qiymətləndirmək olar.</w:t>
      </w:r>
    </w:p>
    <w:p w:rsidR="00A8126A" w:rsidRPr="00B861BE" w:rsidRDefault="00A8126A" w:rsidP="00D152A4">
      <w:pPr>
        <w:widowControl w:val="0"/>
        <w:spacing w:line="276" w:lineRule="auto"/>
        <w:jc w:val="both"/>
        <w:rPr>
          <w:rFonts w:eastAsia="Times New Roman"/>
          <w:sz w:val="26"/>
          <w:szCs w:val="26"/>
        </w:rPr>
      </w:pPr>
      <w:r w:rsidRPr="00B861BE">
        <w:rPr>
          <w:sz w:val="26"/>
          <w:szCs w:val="26"/>
        </w:rPr>
        <w:t xml:space="preserve">SAK-n qurğuları üzrə </w:t>
      </w:r>
      <w:r w:rsidRPr="00B861BE">
        <w:rPr>
          <w:rFonts w:eastAsia="Times New Roman"/>
          <w:sz w:val="26"/>
          <w:szCs w:val="26"/>
        </w:rPr>
        <w:t>Quruçay və Qudialçayla kəsişməyədək 1 düker, 1 kanal uzunluğu,</w:t>
      </w:r>
      <w:r w:rsidRPr="00B861BE">
        <w:rPr>
          <w:sz w:val="26"/>
          <w:szCs w:val="26"/>
        </w:rPr>
        <w:t xml:space="preserve"> Qudialçay və Ağçayla kəsişməsinə qədər 1 düker, 1 kanal uzunluğu, Caqacuqçayla kəsişməsinədək 2 düker, 2 kanal uzunluğu, Vəlvələçayla kəsişməyə qədər 1 düker, 1 kanal uzunluğu, </w:t>
      </w:r>
      <w:r w:rsidRPr="00B861BE">
        <w:rPr>
          <w:rFonts w:eastAsia="Times New Roman"/>
          <w:sz w:val="26"/>
          <w:szCs w:val="26"/>
        </w:rPr>
        <w:t>Vəlvələçay-Xanarx kanalı ilə birləşmə hissəsinə qədər 2 düker və kanalın 3 uzunluğu, həmin məntəqə ilə Ceyranbatan su anbarı arası hissədə 24 düker, 6 cəldaxıdan, 9 akveduk, 3 şlüz, 1 sudüşürən, 2 suaparan, 6 boru-körpü, 2 nasos stansiyası, 3 lotok və boru, 1 dəmir yolu altında körpü hissəsi, 1 son sutullayıcı onun və kanalın suaparıcı hissəsinin 59 uzunluğu əsas elementlərini təşkil edir.</w:t>
      </w:r>
    </w:p>
    <w:p w:rsidR="00A8126A" w:rsidRPr="00B861BE" w:rsidRDefault="00A8126A" w:rsidP="00D152A4">
      <w:pPr>
        <w:widowControl w:val="0"/>
        <w:spacing w:line="276" w:lineRule="auto"/>
        <w:jc w:val="both"/>
        <w:rPr>
          <w:rFonts w:eastAsia="Times New Roman"/>
          <w:sz w:val="26"/>
          <w:szCs w:val="26"/>
        </w:rPr>
      </w:pPr>
      <w:r w:rsidRPr="00B861BE">
        <w:rPr>
          <w:rFonts w:eastAsia="Times New Roman"/>
          <w:sz w:val="26"/>
          <w:szCs w:val="26"/>
        </w:rPr>
        <w:t>Beləliklə, SAK-n etibarlılıq ehtimalı növbəti intervallar üzrə aşağıdakı kimi hesablanacaqdır:</w:t>
      </w:r>
    </w:p>
    <w:p w:rsidR="00690A9C" w:rsidRPr="00690A9C" w:rsidRDefault="00690A9C" w:rsidP="00690A9C">
      <w:pPr>
        <w:spacing w:line="276" w:lineRule="auto"/>
        <w:ind w:firstLine="567"/>
        <w:rPr>
          <w:rFonts w:eastAsia="Times New Roman"/>
          <w:sz w:val="26"/>
          <w:szCs w:val="26"/>
        </w:rPr>
      </w:pPr>
      <w:r w:rsidRPr="00690A9C">
        <w:rPr>
          <w:rFonts w:eastAsia="Times New Roman"/>
          <w:sz w:val="26"/>
          <w:szCs w:val="26"/>
        </w:rPr>
        <w:t>Quruçay-Qudialçay arası hissədə;</w:t>
      </w:r>
    </w:p>
    <w:p w:rsidR="00690A9C" w:rsidRPr="00690A9C" w:rsidRDefault="00FA1A97" w:rsidP="00690A9C">
      <w:pPr>
        <w:spacing w:line="276" w:lineRule="auto"/>
        <w:ind w:firstLine="0"/>
        <w:jc w:val="center"/>
        <w:rPr>
          <w:rFonts w:eastAsia="Times New Roman"/>
          <w:sz w:val="26"/>
          <w:szCs w:val="26"/>
        </w:rPr>
      </w:pPr>
      <m:oMathPara>
        <m:oMath>
          <m:r>
            <w:rPr>
              <w:rFonts w:ascii="Cambria Math" w:eastAsia="Times New Roman" w:hAnsi="Cambria Math"/>
              <w:sz w:val="24"/>
              <w:szCs w:val="24"/>
            </w:rPr>
            <m:t>P</m:t>
          </m:r>
          <m:d>
            <m:dPr>
              <m:ctrlPr>
                <w:rPr>
                  <w:rFonts w:ascii="Cambria Math" w:eastAsia="Times New Roman" w:hAnsi="Cambria Math"/>
                  <w:i/>
                  <w:sz w:val="24"/>
                  <w:szCs w:val="24"/>
                </w:rPr>
              </m:ctrlPr>
            </m:dPr>
            <m:e>
              <m:r>
                <w:rPr>
                  <w:rFonts w:ascii="Cambria Math" w:eastAsia="Times New Roman" w:hAnsi="Cambria Math"/>
                  <w:sz w:val="24"/>
                  <w:szCs w:val="24"/>
                </w:rPr>
                <m:t>1</m:t>
              </m:r>
            </m:e>
          </m:d>
          <m:r>
            <w:rPr>
              <w:rFonts w:ascii="Cambria Math" w:eastAsia="Times New Roman" w:hAnsi="Cambria Math"/>
              <w:sz w:val="24"/>
              <w:szCs w:val="24"/>
            </w:rPr>
            <m:t>=0,9954∙</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ascii="Cambria Math" w:eastAsia="Times New Roman" w:hAnsi="Cambria Math"/>
                  <w:sz w:val="24"/>
                  <w:szCs w:val="24"/>
                </w:rPr>
                <m:t>-0,0167∙1</m:t>
              </m:r>
            </m:sup>
          </m:sSup>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ascii="Cambria Math" w:eastAsia="Times New Roman" w:hAnsi="Cambria Math"/>
                  <w:sz w:val="24"/>
                  <w:szCs w:val="24"/>
                </w:rPr>
                <m:t>-0,0290∙1</m:t>
              </m:r>
            </m:sup>
          </m:sSup>
          <m:r>
            <w:rPr>
              <w:rFonts w:ascii="Cambria Math" w:eastAsia="Times New Roman" w:hAnsi="Cambria Math"/>
              <w:sz w:val="24"/>
              <w:szCs w:val="24"/>
            </w:rPr>
            <m:t>=0,9954∙0,9834∙0,9714=0,9509.</m:t>
          </m:r>
        </m:oMath>
      </m:oMathPara>
    </w:p>
    <w:p w:rsidR="00690A9C" w:rsidRPr="00690A9C" w:rsidRDefault="00054AD5" w:rsidP="00690A9C">
      <w:pPr>
        <w:spacing w:line="276" w:lineRule="auto"/>
        <w:ind w:firstLine="0"/>
        <w:jc w:val="center"/>
        <w:rPr>
          <w:rFonts w:eastAsia="Times New Roman"/>
          <w:sz w:val="26"/>
          <w:szCs w:val="26"/>
        </w:rPr>
      </w:pPr>
      <m:oMathPara>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r>
            <w:rPr>
              <w:rFonts w:ascii="Cambria Math" w:eastAsia="Times New Roman" w:hAnsi="Cambria Math"/>
              <w:sz w:val="24"/>
              <w:szCs w:val="24"/>
            </w:rPr>
            <m:t>(1)=1-</m:t>
          </m:r>
          <m:d>
            <m:dPr>
              <m:ctrlPr>
                <w:rPr>
                  <w:rFonts w:ascii="Cambria Math" w:eastAsia="Times New Roman" w:hAnsi="Cambria Math"/>
                  <w:i/>
                  <w:sz w:val="24"/>
                  <w:szCs w:val="24"/>
                </w:rPr>
              </m:ctrlPr>
            </m:dPr>
            <m:e>
              <m:r>
                <w:rPr>
                  <w:rFonts w:ascii="Cambria Math" w:eastAsia="Times New Roman" w:hAnsi="Cambria Math"/>
                  <w:sz w:val="24"/>
                  <w:szCs w:val="24"/>
                </w:rPr>
                <m:t>1-0,9509</m:t>
              </m:r>
            </m:e>
          </m:d>
          <m:d>
            <m:dPr>
              <m:ctrlPr>
                <w:rPr>
                  <w:rFonts w:ascii="Cambria Math" w:eastAsia="Times New Roman" w:hAnsi="Cambria Math"/>
                  <w:i/>
                  <w:sz w:val="24"/>
                  <w:szCs w:val="24"/>
                </w:rPr>
              </m:ctrlPr>
            </m:dPr>
            <m:e>
              <m:r>
                <w:rPr>
                  <w:rFonts w:ascii="Cambria Math" w:eastAsia="Times New Roman" w:hAnsi="Cambria Math"/>
                  <w:sz w:val="24"/>
                  <w:szCs w:val="24"/>
                </w:rPr>
                <m:t>1-0,9339</m:t>
              </m:r>
            </m:e>
          </m:d>
          <m:r>
            <w:rPr>
              <w:rFonts w:ascii="Cambria Math" w:eastAsia="Times New Roman" w:hAnsi="Cambria Math"/>
              <w:sz w:val="24"/>
              <w:szCs w:val="24"/>
            </w:rPr>
            <m:t>=1-0,0491∙0,0661=1-0,0032=0,9968,</m:t>
          </m:r>
        </m:oMath>
      </m:oMathPara>
    </w:p>
    <w:p w:rsidR="00690A9C" w:rsidRPr="00690A9C" w:rsidRDefault="00690A9C" w:rsidP="00690A9C">
      <w:pPr>
        <w:spacing w:line="276" w:lineRule="auto"/>
        <w:ind w:firstLine="567"/>
        <w:rPr>
          <w:rFonts w:eastAsia="Times New Roman"/>
          <w:sz w:val="26"/>
          <w:szCs w:val="26"/>
        </w:rPr>
      </w:pPr>
      <w:r w:rsidRPr="00690A9C">
        <w:rPr>
          <w:rFonts w:eastAsia="Times New Roman"/>
          <w:sz w:val="26"/>
          <w:szCs w:val="26"/>
        </w:rPr>
        <w:t>Qudialçay-Ağçay arası hissədə;</w:t>
      </w:r>
    </w:p>
    <w:p w:rsidR="00690A9C" w:rsidRPr="00690A9C" w:rsidRDefault="00FA1A97" w:rsidP="00690A9C">
      <w:pPr>
        <w:spacing w:line="276" w:lineRule="auto"/>
        <w:ind w:firstLine="0"/>
        <w:jc w:val="center"/>
        <w:rPr>
          <w:rFonts w:eastAsia="Times New Roman"/>
          <w:sz w:val="26"/>
          <w:szCs w:val="26"/>
        </w:rPr>
      </w:pPr>
      <m:oMathPara>
        <m:oMath>
          <m:r>
            <w:rPr>
              <w:rFonts w:ascii="Cambria Math" w:eastAsia="Times New Roman" w:hAnsi="Cambria Math"/>
              <w:sz w:val="24"/>
              <w:szCs w:val="24"/>
            </w:rPr>
            <m:t>P</m:t>
          </m:r>
          <m:d>
            <m:dPr>
              <m:ctrlPr>
                <w:rPr>
                  <w:rFonts w:ascii="Cambria Math" w:eastAsia="Times New Roman" w:hAnsi="Cambria Math"/>
                  <w:i/>
                  <w:sz w:val="24"/>
                  <w:szCs w:val="24"/>
                </w:rPr>
              </m:ctrlPr>
            </m:dPr>
            <m:e>
              <m:r>
                <w:rPr>
                  <w:rFonts w:ascii="Cambria Math" w:eastAsia="Times New Roman" w:hAnsi="Cambria Math"/>
                  <w:sz w:val="24"/>
                  <w:szCs w:val="24"/>
                </w:rPr>
                <m:t>1</m:t>
              </m:r>
            </m:e>
          </m:d>
          <m:r>
            <w:rPr>
              <w:rFonts w:ascii="Cambria Math" w:eastAsia="Times New Roman" w:hAnsi="Cambria Math"/>
              <w:sz w:val="24"/>
              <w:szCs w:val="24"/>
            </w:rPr>
            <m:t>=0,9968∙</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ascii="Cambria Math" w:eastAsia="Times New Roman" w:hAnsi="Cambria Math"/>
                  <w:sz w:val="24"/>
                  <w:szCs w:val="24"/>
                </w:rPr>
                <m:t>-0,0167∙1</m:t>
              </m:r>
            </m:sup>
          </m:sSup>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ascii="Cambria Math" w:eastAsia="Times New Roman" w:hAnsi="Cambria Math"/>
                  <w:sz w:val="24"/>
                  <w:szCs w:val="24"/>
                </w:rPr>
                <m:t>-0,0290∙1</m:t>
              </m:r>
            </m:sup>
          </m:sSup>
          <m:r>
            <w:rPr>
              <w:rFonts w:ascii="Cambria Math" w:eastAsia="Times New Roman" w:hAnsi="Cambria Math"/>
              <w:sz w:val="24"/>
              <w:szCs w:val="24"/>
            </w:rPr>
            <m:t>=0,9968∙0,9834∙0,9714=0,9522,</m:t>
          </m:r>
        </m:oMath>
      </m:oMathPara>
    </w:p>
    <w:p w:rsidR="00690A9C" w:rsidRPr="00690A9C" w:rsidRDefault="00054AD5" w:rsidP="00690A9C">
      <w:pPr>
        <w:spacing w:line="276" w:lineRule="auto"/>
        <w:ind w:firstLine="0"/>
        <w:jc w:val="center"/>
        <w:rPr>
          <w:rFonts w:eastAsia="Times New Roman"/>
          <w:sz w:val="26"/>
          <w:szCs w:val="26"/>
        </w:rPr>
      </w:pPr>
      <m:oMathPara>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r>
            <w:rPr>
              <w:rFonts w:ascii="Cambria Math" w:eastAsia="Times New Roman" w:hAnsi="Cambria Math"/>
              <w:sz w:val="24"/>
              <w:szCs w:val="24"/>
            </w:rPr>
            <m:t>(1)=1-</m:t>
          </m:r>
          <m:d>
            <m:dPr>
              <m:ctrlPr>
                <w:rPr>
                  <w:rFonts w:ascii="Cambria Math" w:eastAsia="Times New Roman" w:hAnsi="Cambria Math"/>
                  <w:i/>
                  <w:sz w:val="24"/>
                  <w:szCs w:val="24"/>
                </w:rPr>
              </m:ctrlPr>
            </m:dPr>
            <m:e>
              <m:r>
                <w:rPr>
                  <w:rFonts w:ascii="Cambria Math" w:eastAsia="Times New Roman" w:hAnsi="Cambria Math"/>
                  <w:sz w:val="24"/>
                  <w:szCs w:val="24"/>
                </w:rPr>
                <m:t>1-0,9522</m:t>
              </m:r>
            </m:e>
          </m:d>
          <m:d>
            <m:dPr>
              <m:ctrlPr>
                <w:rPr>
                  <w:rFonts w:ascii="Cambria Math" w:eastAsia="Times New Roman" w:hAnsi="Cambria Math"/>
                  <w:i/>
                  <w:sz w:val="24"/>
                  <w:szCs w:val="24"/>
                </w:rPr>
              </m:ctrlPr>
            </m:dPr>
            <m:e>
              <m:r>
                <w:rPr>
                  <w:rFonts w:ascii="Cambria Math" w:eastAsia="Times New Roman" w:hAnsi="Cambria Math"/>
                  <w:sz w:val="24"/>
                  <w:szCs w:val="24"/>
                </w:rPr>
                <m:t>1-0,9339</m:t>
              </m:r>
            </m:e>
          </m:d>
          <m:r>
            <w:rPr>
              <w:rFonts w:ascii="Cambria Math" w:eastAsia="Times New Roman" w:hAnsi="Cambria Math"/>
              <w:sz w:val="24"/>
              <w:szCs w:val="24"/>
            </w:rPr>
            <m:t>=1-0,0478∙0,0661=1-0,0032=0,9968,</m:t>
          </m:r>
        </m:oMath>
      </m:oMathPara>
    </w:p>
    <w:p w:rsidR="00690A9C" w:rsidRPr="00690A9C" w:rsidRDefault="00690A9C" w:rsidP="00690A9C">
      <w:pPr>
        <w:spacing w:line="276" w:lineRule="auto"/>
        <w:ind w:firstLine="567"/>
        <w:rPr>
          <w:rFonts w:eastAsia="Times New Roman"/>
          <w:sz w:val="26"/>
          <w:szCs w:val="26"/>
        </w:rPr>
      </w:pPr>
      <w:r w:rsidRPr="00690A9C">
        <w:rPr>
          <w:rFonts w:eastAsia="Times New Roman"/>
          <w:sz w:val="26"/>
          <w:szCs w:val="26"/>
        </w:rPr>
        <w:t>Ağçay-</w:t>
      </w:r>
      <w:r w:rsidRPr="00690A9C">
        <w:rPr>
          <w:sz w:val="26"/>
          <w:szCs w:val="26"/>
        </w:rPr>
        <w:t>Caqacuqçay</w:t>
      </w:r>
      <w:r w:rsidRPr="00690A9C">
        <w:rPr>
          <w:rFonts w:eastAsia="Times New Roman"/>
          <w:sz w:val="26"/>
          <w:szCs w:val="26"/>
        </w:rPr>
        <w:t xml:space="preserve"> arası hissədə;</w:t>
      </w:r>
    </w:p>
    <w:p w:rsidR="00690A9C" w:rsidRPr="00690A9C" w:rsidRDefault="00FA1A97" w:rsidP="00690A9C">
      <w:pPr>
        <w:spacing w:line="276" w:lineRule="auto"/>
        <w:ind w:firstLine="0"/>
        <w:jc w:val="center"/>
        <w:rPr>
          <w:rFonts w:eastAsia="Times New Roman"/>
          <w:sz w:val="26"/>
          <w:szCs w:val="26"/>
        </w:rPr>
      </w:pPr>
      <m:oMathPara>
        <m:oMath>
          <m:r>
            <w:rPr>
              <w:rFonts w:ascii="Cambria Math" w:eastAsia="Times New Roman" w:hAnsi="Cambria Math"/>
              <w:sz w:val="24"/>
              <w:szCs w:val="24"/>
            </w:rPr>
            <m:t>P</m:t>
          </m:r>
          <m:d>
            <m:dPr>
              <m:ctrlPr>
                <w:rPr>
                  <w:rFonts w:ascii="Cambria Math" w:eastAsia="Times New Roman" w:hAnsi="Cambria Math"/>
                  <w:i/>
                  <w:sz w:val="24"/>
                  <w:szCs w:val="24"/>
                </w:rPr>
              </m:ctrlPr>
            </m:dPr>
            <m:e>
              <m:r>
                <w:rPr>
                  <w:rFonts w:ascii="Cambria Math" w:eastAsia="Times New Roman" w:hAnsi="Cambria Math"/>
                  <w:sz w:val="24"/>
                  <w:szCs w:val="24"/>
                </w:rPr>
                <m:t>1</m:t>
              </m:r>
            </m:e>
          </m:d>
          <m:r>
            <w:rPr>
              <w:rFonts w:ascii="Cambria Math" w:eastAsia="Times New Roman" w:hAnsi="Cambria Math"/>
              <w:sz w:val="24"/>
              <w:szCs w:val="24"/>
            </w:rPr>
            <m:t>=0,9968∙</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ascii="Cambria Math" w:eastAsia="Times New Roman" w:hAnsi="Cambria Math"/>
                  <w:sz w:val="24"/>
                  <w:szCs w:val="24"/>
                </w:rPr>
                <m:t>-2∙0,0167∙1</m:t>
              </m:r>
            </m:sup>
          </m:sSup>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ascii="Cambria Math" w:eastAsia="Times New Roman" w:hAnsi="Cambria Math"/>
                  <w:sz w:val="24"/>
                  <w:szCs w:val="24"/>
                </w:rPr>
                <m:t>-2∙0,0290∙1</m:t>
              </m:r>
            </m:sup>
          </m:sSup>
          <m:r>
            <w:rPr>
              <w:rFonts w:ascii="Cambria Math" w:eastAsia="Times New Roman" w:hAnsi="Cambria Math"/>
              <w:sz w:val="24"/>
              <w:szCs w:val="24"/>
            </w:rPr>
            <m:t>=0,9968∙0,9672∙0,9436=0,9097,</m:t>
          </m:r>
        </m:oMath>
      </m:oMathPara>
    </w:p>
    <w:p w:rsidR="00690A9C" w:rsidRPr="00690A9C" w:rsidRDefault="00054AD5" w:rsidP="00690A9C">
      <w:pPr>
        <w:spacing w:line="276" w:lineRule="auto"/>
        <w:ind w:firstLine="567"/>
        <w:jc w:val="center"/>
        <w:rPr>
          <w:rFonts w:eastAsia="Times New Roman"/>
          <w:sz w:val="26"/>
          <w:szCs w:val="26"/>
        </w:rPr>
      </w:pPr>
      <m:oMathPara>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r>
            <w:rPr>
              <w:rFonts w:ascii="Cambria Math" w:eastAsia="Times New Roman" w:hAnsi="Cambria Math"/>
              <w:sz w:val="24"/>
              <w:szCs w:val="24"/>
            </w:rPr>
            <m:t>(1)=1-</m:t>
          </m:r>
          <m:d>
            <m:dPr>
              <m:ctrlPr>
                <w:rPr>
                  <w:rFonts w:ascii="Cambria Math" w:eastAsia="Times New Roman" w:hAnsi="Cambria Math"/>
                  <w:i/>
                  <w:sz w:val="24"/>
                  <w:szCs w:val="24"/>
                </w:rPr>
              </m:ctrlPr>
            </m:dPr>
            <m:e>
              <m:r>
                <w:rPr>
                  <w:rFonts w:ascii="Cambria Math" w:eastAsia="Times New Roman" w:hAnsi="Cambria Math"/>
                  <w:sz w:val="24"/>
                  <w:szCs w:val="24"/>
                </w:rPr>
                <m:t>1-0,9097</m:t>
              </m:r>
            </m:e>
          </m:d>
          <m:d>
            <m:dPr>
              <m:ctrlPr>
                <w:rPr>
                  <w:rFonts w:ascii="Cambria Math" w:eastAsia="Times New Roman" w:hAnsi="Cambria Math"/>
                  <w:i/>
                  <w:sz w:val="24"/>
                  <w:szCs w:val="24"/>
                </w:rPr>
              </m:ctrlPr>
            </m:dPr>
            <m:e>
              <m:r>
                <w:rPr>
                  <w:rFonts w:ascii="Cambria Math" w:eastAsia="Times New Roman" w:hAnsi="Cambria Math"/>
                  <w:sz w:val="24"/>
                  <w:szCs w:val="24"/>
                </w:rPr>
                <m:t>1-0,9339</m:t>
              </m:r>
            </m:e>
          </m:d>
          <m:r>
            <w:rPr>
              <w:rFonts w:ascii="Cambria Math" w:eastAsia="Times New Roman" w:hAnsi="Cambria Math"/>
              <w:sz w:val="24"/>
              <w:szCs w:val="24"/>
            </w:rPr>
            <m:t>=1-0,0903∙0,0661=1-0,0060=0,9940,</m:t>
          </m:r>
        </m:oMath>
      </m:oMathPara>
    </w:p>
    <w:p w:rsidR="00690A9C" w:rsidRPr="00690A9C" w:rsidRDefault="00690A9C" w:rsidP="00690A9C">
      <w:pPr>
        <w:spacing w:line="276" w:lineRule="auto"/>
        <w:ind w:firstLine="567"/>
        <w:rPr>
          <w:sz w:val="26"/>
          <w:szCs w:val="26"/>
        </w:rPr>
      </w:pPr>
      <w:r w:rsidRPr="00690A9C">
        <w:rPr>
          <w:sz w:val="26"/>
          <w:szCs w:val="26"/>
        </w:rPr>
        <w:t>Caqacuqçay-Vəlvələçay</w:t>
      </w:r>
      <w:r w:rsidRPr="00690A9C">
        <w:rPr>
          <w:rFonts w:eastAsia="Times New Roman"/>
          <w:sz w:val="26"/>
          <w:szCs w:val="26"/>
        </w:rPr>
        <w:t xml:space="preserve"> arası hissədə;</w:t>
      </w:r>
    </w:p>
    <w:p w:rsidR="00690A9C" w:rsidRPr="00690A9C" w:rsidRDefault="00FA1A97" w:rsidP="00690A9C">
      <w:pPr>
        <w:spacing w:line="276" w:lineRule="auto"/>
        <w:ind w:firstLine="0"/>
        <w:jc w:val="center"/>
        <w:rPr>
          <w:rFonts w:eastAsia="Times New Roman"/>
          <w:sz w:val="26"/>
          <w:szCs w:val="26"/>
        </w:rPr>
      </w:pPr>
      <m:oMathPara>
        <m:oMath>
          <m:r>
            <w:rPr>
              <w:rFonts w:ascii="Cambria Math" w:eastAsia="Times New Roman" w:hAnsi="Cambria Math"/>
              <w:sz w:val="24"/>
              <w:szCs w:val="24"/>
            </w:rPr>
            <m:t>P</m:t>
          </m:r>
          <m:d>
            <m:dPr>
              <m:ctrlPr>
                <w:rPr>
                  <w:rFonts w:ascii="Cambria Math" w:eastAsia="Times New Roman" w:hAnsi="Cambria Math"/>
                  <w:i/>
                  <w:sz w:val="24"/>
                  <w:szCs w:val="24"/>
                </w:rPr>
              </m:ctrlPr>
            </m:dPr>
            <m:e>
              <m:r>
                <w:rPr>
                  <w:rFonts w:ascii="Cambria Math" w:eastAsia="Times New Roman" w:hAnsi="Cambria Math"/>
                  <w:sz w:val="24"/>
                  <w:szCs w:val="24"/>
                </w:rPr>
                <m:t>1</m:t>
              </m:r>
            </m:e>
          </m:d>
          <m:r>
            <w:rPr>
              <w:rFonts w:ascii="Cambria Math" w:eastAsia="Times New Roman" w:hAnsi="Cambria Math"/>
              <w:sz w:val="24"/>
              <w:szCs w:val="24"/>
            </w:rPr>
            <m:t>=0,9940∙</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ascii="Cambria Math" w:eastAsia="Times New Roman" w:hAnsi="Cambria Math"/>
                  <w:sz w:val="24"/>
                  <w:szCs w:val="24"/>
                </w:rPr>
                <m:t>-0,0167∙1</m:t>
              </m:r>
            </m:sup>
          </m:sSup>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ascii="Cambria Math" w:eastAsia="Times New Roman" w:hAnsi="Cambria Math"/>
                  <w:sz w:val="24"/>
                  <w:szCs w:val="24"/>
                </w:rPr>
                <m:t>-0,0290∙1</m:t>
              </m:r>
            </m:sup>
          </m:sSup>
          <m:r>
            <w:rPr>
              <w:rFonts w:ascii="Cambria Math" w:eastAsia="Times New Roman" w:hAnsi="Cambria Math"/>
              <w:sz w:val="24"/>
              <w:szCs w:val="24"/>
            </w:rPr>
            <m:t>=0,9940∙0,9834∙0,9714=0,9496,</m:t>
          </m:r>
        </m:oMath>
      </m:oMathPara>
    </w:p>
    <w:p w:rsidR="00690A9C" w:rsidRPr="00690A9C" w:rsidRDefault="00054AD5" w:rsidP="00690A9C">
      <w:pPr>
        <w:spacing w:line="276" w:lineRule="auto"/>
        <w:ind w:firstLine="0"/>
        <w:jc w:val="center"/>
        <w:rPr>
          <w:rFonts w:eastAsia="Times New Roman"/>
          <w:sz w:val="26"/>
          <w:szCs w:val="26"/>
        </w:rPr>
      </w:pPr>
      <m:oMathPara>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r>
            <w:rPr>
              <w:rFonts w:ascii="Cambria Math" w:eastAsia="Times New Roman" w:hAnsi="Cambria Math"/>
              <w:sz w:val="24"/>
              <w:szCs w:val="24"/>
            </w:rPr>
            <m:t>(1)=1-</m:t>
          </m:r>
          <m:d>
            <m:dPr>
              <m:ctrlPr>
                <w:rPr>
                  <w:rFonts w:ascii="Cambria Math" w:eastAsia="Times New Roman" w:hAnsi="Cambria Math"/>
                  <w:i/>
                  <w:sz w:val="24"/>
                  <w:szCs w:val="24"/>
                </w:rPr>
              </m:ctrlPr>
            </m:dPr>
            <m:e>
              <m:r>
                <w:rPr>
                  <w:rFonts w:ascii="Cambria Math" w:eastAsia="Times New Roman" w:hAnsi="Cambria Math"/>
                  <w:sz w:val="24"/>
                  <w:szCs w:val="24"/>
                </w:rPr>
                <m:t>1-0,9496</m:t>
              </m:r>
            </m:e>
          </m:d>
          <m:d>
            <m:dPr>
              <m:ctrlPr>
                <w:rPr>
                  <w:rFonts w:ascii="Cambria Math" w:eastAsia="Times New Roman" w:hAnsi="Cambria Math"/>
                  <w:i/>
                  <w:sz w:val="24"/>
                  <w:szCs w:val="24"/>
                </w:rPr>
              </m:ctrlPr>
            </m:dPr>
            <m:e>
              <m:r>
                <w:rPr>
                  <w:rFonts w:ascii="Cambria Math" w:eastAsia="Times New Roman" w:hAnsi="Cambria Math"/>
                  <w:sz w:val="24"/>
                  <w:szCs w:val="24"/>
                </w:rPr>
                <m:t>1-0,9339</m:t>
              </m:r>
            </m:e>
          </m:d>
          <m:r>
            <w:rPr>
              <w:rFonts w:ascii="Cambria Math" w:eastAsia="Times New Roman" w:hAnsi="Cambria Math"/>
              <w:sz w:val="24"/>
              <w:szCs w:val="24"/>
            </w:rPr>
            <m:t>=1-0,0504∙0,0661=1-0,0033=0,9967,</m:t>
          </m:r>
        </m:oMath>
      </m:oMathPara>
    </w:p>
    <w:p w:rsidR="00690A9C" w:rsidRPr="00690A9C" w:rsidRDefault="00690A9C" w:rsidP="00690A9C">
      <w:pPr>
        <w:spacing w:line="276" w:lineRule="auto"/>
        <w:ind w:firstLine="567"/>
        <w:rPr>
          <w:rFonts w:eastAsia="Times New Roman"/>
          <w:sz w:val="26"/>
          <w:szCs w:val="26"/>
        </w:rPr>
      </w:pPr>
      <w:r w:rsidRPr="00690A9C">
        <w:rPr>
          <w:sz w:val="26"/>
          <w:szCs w:val="26"/>
        </w:rPr>
        <w:t>Vəlvələçay-Xanarx kanalı ilə birləşmə</w:t>
      </w:r>
      <w:r w:rsidRPr="00690A9C">
        <w:rPr>
          <w:rFonts w:eastAsia="Times New Roman"/>
          <w:sz w:val="26"/>
          <w:szCs w:val="26"/>
        </w:rPr>
        <w:t xml:space="preserve"> hissəsində;</w:t>
      </w:r>
    </w:p>
    <w:p w:rsidR="00690A9C" w:rsidRPr="00690A9C" w:rsidRDefault="00FA1A97" w:rsidP="00690A9C">
      <w:pPr>
        <w:spacing w:line="276" w:lineRule="auto"/>
        <w:ind w:firstLine="0"/>
        <w:jc w:val="center"/>
        <w:rPr>
          <w:rFonts w:eastAsia="Times New Roman"/>
          <w:sz w:val="26"/>
          <w:szCs w:val="26"/>
        </w:rPr>
      </w:pPr>
      <m:oMathPara>
        <m:oMath>
          <m:r>
            <w:rPr>
              <w:rFonts w:ascii="Cambria Math" w:eastAsia="Times New Roman" w:hAnsi="Cambria Math"/>
              <w:sz w:val="24"/>
              <w:szCs w:val="24"/>
            </w:rPr>
            <m:t>P</m:t>
          </m:r>
          <m:d>
            <m:dPr>
              <m:ctrlPr>
                <w:rPr>
                  <w:rFonts w:ascii="Cambria Math" w:eastAsia="Times New Roman" w:hAnsi="Cambria Math"/>
                  <w:i/>
                  <w:sz w:val="24"/>
                  <w:szCs w:val="24"/>
                </w:rPr>
              </m:ctrlPr>
            </m:dPr>
            <m:e>
              <m:r>
                <w:rPr>
                  <w:rFonts w:ascii="Cambria Math" w:eastAsia="Times New Roman" w:hAnsi="Cambria Math"/>
                  <w:sz w:val="24"/>
                  <w:szCs w:val="24"/>
                </w:rPr>
                <m:t>1</m:t>
              </m:r>
            </m:e>
          </m:d>
          <m:r>
            <w:rPr>
              <w:rFonts w:ascii="Cambria Math" w:eastAsia="Times New Roman" w:hAnsi="Cambria Math"/>
              <w:sz w:val="24"/>
              <w:szCs w:val="24"/>
            </w:rPr>
            <m:t>=0,9967∙</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ascii="Cambria Math" w:eastAsia="Times New Roman" w:hAnsi="Cambria Math"/>
                  <w:sz w:val="24"/>
                  <w:szCs w:val="24"/>
                </w:rPr>
                <m:t>-2∙0,0200∙1</m:t>
              </m:r>
            </m:sup>
          </m:sSup>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ascii="Cambria Math" w:eastAsia="Times New Roman" w:hAnsi="Cambria Math"/>
                  <w:sz w:val="24"/>
                  <w:szCs w:val="24"/>
                </w:rPr>
                <m:t>-3∙0,0290∙1</m:t>
              </m:r>
            </m:sup>
          </m:sSup>
          <m:r>
            <w:rPr>
              <w:rFonts w:ascii="Cambria Math" w:eastAsia="Times New Roman" w:hAnsi="Cambria Math"/>
              <w:sz w:val="24"/>
              <w:szCs w:val="24"/>
            </w:rPr>
            <m:t>=0,9941∙0,9608∙0,9167=0,8778,</m:t>
          </m:r>
        </m:oMath>
      </m:oMathPara>
    </w:p>
    <w:p w:rsidR="00690A9C" w:rsidRPr="00690A9C" w:rsidRDefault="00054AD5" w:rsidP="00690A9C">
      <w:pPr>
        <w:spacing w:line="276" w:lineRule="auto"/>
        <w:ind w:firstLine="0"/>
        <w:jc w:val="center"/>
        <w:rPr>
          <w:rFonts w:eastAsia="Times New Roman"/>
          <w:sz w:val="26"/>
          <w:szCs w:val="26"/>
        </w:rPr>
      </w:pPr>
      <m:oMathPara>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r>
            <w:rPr>
              <w:rFonts w:ascii="Cambria Math" w:eastAsia="Times New Roman" w:hAnsi="Cambria Math"/>
              <w:sz w:val="24"/>
              <w:szCs w:val="24"/>
            </w:rPr>
            <m:t>(1)=1-</m:t>
          </m:r>
          <m:d>
            <m:dPr>
              <m:ctrlPr>
                <w:rPr>
                  <w:rFonts w:ascii="Cambria Math" w:eastAsia="Times New Roman" w:hAnsi="Cambria Math"/>
                  <w:i/>
                  <w:sz w:val="24"/>
                  <w:szCs w:val="24"/>
                </w:rPr>
              </m:ctrlPr>
            </m:dPr>
            <m:e>
              <m:r>
                <w:rPr>
                  <w:rFonts w:ascii="Cambria Math" w:eastAsia="Times New Roman" w:hAnsi="Cambria Math"/>
                  <w:sz w:val="24"/>
                  <w:szCs w:val="24"/>
                </w:rPr>
                <m:t>1-0,8778</m:t>
              </m:r>
            </m:e>
          </m:d>
          <m:d>
            <m:dPr>
              <m:ctrlPr>
                <w:rPr>
                  <w:rFonts w:ascii="Cambria Math" w:eastAsia="Times New Roman" w:hAnsi="Cambria Math"/>
                  <w:i/>
                  <w:sz w:val="24"/>
                  <w:szCs w:val="24"/>
                </w:rPr>
              </m:ctrlPr>
            </m:dPr>
            <m:e>
              <m:r>
                <w:rPr>
                  <w:rFonts w:ascii="Cambria Math" w:eastAsia="Times New Roman" w:hAnsi="Cambria Math"/>
                  <w:sz w:val="24"/>
                  <w:szCs w:val="24"/>
                </w:rPr>
                <m:t>1-0,2462</m:t>
              </m:r>
            </m:e>
          </m:d>
          <m:r>
            <w:rPr>
              <w:rFonts w:ascii="Cambria Math" w:eastAsia="Times New Roman" w:hAnsi="Cambria Math"/>
              <w:sz w:val="24"/>
              <w:szCs w:val="24"/>
            </w:rPr>
            <m:t>=1-0,1222∙0,7538=1-0,0921=0,9079.</m:t>
          </m:r>
        </m:oMath>
      </m:oMathPara>
    </w:p>
    <w:p w:rsidR="00690A9C" w:rsidRPr="00690A9C" w:rsidRDefault="00690A9C" w:rsidP="00DC0BE6">
      <w:pPr>
        <w:widowControl w:val="0"/>
        <w:spacing w:line="276" w:lineRule="auto"/>
        <w:ind w:firstLine="567"/>
        <w:jc w:val="both"/>
        <w:rPr>
          <w:sz w:val="26"/>
          <w:szCs w:val="26"/>
        </w:rPr>
      </w:pPr>
      <w:r w:rsidRPr="00690A9C">
        <w:rPr>
          <w:sz w:val="26"/>
          <w:szCs w:val="26"/>
        </w:rPr>
        <w:t>Əgər SAK-n bu məntəqəyə qədər etibarlılıq ehtimalını şəkil 5, b əsasında aparsaq, o zaman, həmin hesabat aşağıdakı kimi olacaqdır:</w:t>
      </w:r>
    </w:p>
    <w:p w:rsidR="00690A9C" w:rsidRPr="00690A9C" w:rsidRDefault="00690A9C" w:rsidP="00DC0BE6">
      <w:pPr>
        <w:widowControl w:val="0"/>
        <w:spacing w:line="276" w:lineRule="auto"/>
        <w:ind w:firstLine="567"/>
        <w:jc w:val="both"/>
        <w:rPr>
          <w:rFonts w:eastAsia="Times New Roman"/>
          <w:sz w:val="26"/>
          <w:szCs w:val="26"/>
        </w:rPr>
      </w:pPr>
      <w:r w:rsidRPr="00690A9C">
        <w:rPr>
          <w:sz w:val="26"/>
          <w:szCs w:val="26"/>
        </w:rPr>
        <w:t xml:space="preserve">SAK-n Vəlvələçaya qədər elementləri ardıcıl birləşmişdiyindən, </w:t>
      </w:r>
      <w:r w:rsidRPr="00690A9C">
        <w:rPr>
          <w:rFonts w:eastAsia="Times New Roman"/>
          <w:sz w:val="26"/>
          <w:szCs w:val="26"/>
        </w:rPr>
        <w:t>sistemin uğursuzluq intensivliyi və etibarlılıq ehtimalı aşağıdakı kimi olacaqdır:</w:t>
      </w:r>
    </w:p>
    <w:p w:rsidR="00690A9C" w:rsidRPr="00DC0BE6" w:rsidRDefault="00054AD5" w:rsidP="00DC0BE6">
      <w:pPr>
        <w:widowControl w:val="0"/>
        <w:spacing w:line="240" w:lineRule="auto"/>
        <w:ind w:firstLine="0"/>
        <w:jc w:val="center"/>
        <w:rPr>
          <w:rFonts w:eastAsia="Times New Roman"/>
          <w:sz w:val="26"/>
          <w:szCs w:val="26"/>
        </w:rPr>
      </w:pPr>
      <m:oMathPara>
        <m:oMathParaPr>
          <m:jc m:val="center"/>
        </m:oMathParaPr>
        <m:oMath>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s</m:t>
              </m:r>
            </m:sub>
          </m:sSub>
          <m:r>
            <w:rPr>
              <w:rFonts w:ascii="Cambria Math" w:eastAsia="Times New Roman"/>
              <w:sz w:val="24"/>
              <w:szCs w:val="24"/>
            </w:rPr>
            <m:t>=</m:t>
          </m:r>
          <m:nary>
            <m:naryPr>
              <m:chr m:val="∑"/>
              <m:limLoc m:val="undOvr"/>
              <m:ctrlPr>
                <w:rPr>
                  <w:rFonts w:ascii="Cambria Math" w:eastAsia="Times New Roman" w:hAnsi="Cambria Math"/>
                  <w:i/>
                  <w:sz w:val="24"/>
                  <w:szCs w:val="24"/>
                </w:rPr>
              </m:ctrlPr>
            </m:naryPr>
            <m:sub>
              <m:r>
                <w:rPr>
                  <w:rFonts w:ascii="Cambria Math" w:eastAsia="Times New Roman" w:hAnsi="Cambria Math"/>
                  <w:sz w:val="24"/>
                  <w:szCs w:val="24"/>
                </w:rPr>
                <m:t>i</m:t>
              </m:r>
              <m:r>
                <w:rPr>
                  <w:rFonts w:ascii="Cambria Math" w:eastAsia="Times New Roman"/>
                  <w:sz w:val="24"/>
                  <w:szCs w:val="24"/>
                </w:rPr>
                <m:t>=1</m:t>
              </m:r>
            </m:sub>
            <m:sup>
              <m:r>
                <w:rPr>
                  <w:rFonts w:ascii="Cambria Math" w:eastAsia="Times New Roman" w:hAnsi="Cambria Math"/>
                  <w:sz w:val="24"/>
                  <w:szCs w:val="24"/>
                </w:rPr>
                <m:t>n</m:t>
              </m:r>
            </m:sup>
            <m:e>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i</m:t>
                  </m:r>
                </m:sub>
              </m:sSub>
            </m:e>
          </m:nary>
          <m:r>
            <w:rPr>
              <w:rFonts w:ascii="Cambria Math" w:eastAsia="Times New Roman"/>
              <w:sz w:val="24"/>
              <w:szCs w:val="24"/>
            </w:rPr>
            <m:t>=0,0143+0,0125+2</m:t>
          </m:r>
          <m:r>
            <m:rPr>
              <m:aln/>
            </m:rPr>
            <w:rPr>
              <w:rFonts w:ascii="Cambria Math" w:eastAsia="Times New Roman"/>
              <w:sz w:val="24"/>
              <w:szCs w:val="24"/>
            </w:rPr>
            <m:t>∙</m:t>
          </m:r>
          <m:r>
            <w:rPr>
              <w:rFonts w:ascii="Cambria Math" w:eastAsia="Times New Roman"/>
              <w:sz w:val="24"/>
              <w:szCs w:val="24"/>
            </w:rPr>
            <m:t>0,0333+7</m:t>
          </m:r>
          <m:r>
            <w:rPr>
              <w:rFonts w:ascii="Cambria Math" w:eastAsia="Times New Roman"/>
              <w:sz w:val="24"/>
              <w:szCs w:val="24"/>
            </w:rPr>
            <m:t>∙</m:t>
          </m:r>
          <m:r>
            <m:rPr>
              <m:sty m:val="p"/>
            </m:rPr>
            <w:rPr>
              <w:rFonts w:ascii="Cambria Math" w:eastAsia="Times New Roman"/>
              <w:sz w:val="24"/>
              <w:szCs w:val="24"/>
            </w:rPr>
            <m:t>0,0167</m:t>
          </m:r>
          <m:r>
            <w:rPr>
              <w:rFonts w:ascii="Cambria Math" w:eastAsia="Times New Roman"/>
              <w:sz w:val="24"/>
              <w:szCs w:val="24"/>
            </w:rPr>
            <m:t>+0,0167+4</m:t>
          </m:r>
          <m:r>
            <w:rPr>
              <w:rFonts w:ascii="Cambria Math" w:eastAsia="Times New Roman"/>
              <w:sz w:val="24"/>
              <w:szCs w:val="24"/>
            </w:rPr>
            <m:t>∙</m:t>
          </m:r>
          <m:r>
            <w:rPr>
              <w:rFonts w:ascii="Cambria Math" w:eastAsia="Times New Roman"/>
              <w:sz w:val="24"/>
              <w:szCs w:val="24"/>
            </w:rPr>
            <m:t>0,0200+0,0250</m:t>
          </m:r>
          <m:r>
            <m:rPr>
              <m:sty m:val="p"/>
            </m:rPr>
            <w:rPr>
              <w:rFonts w:ascii="Cambria Math" w:eastAsia="Times New Roman"/>
              <w:sz w:val="24"/>
              <w:szCs w:val="24"/>
            </w:rPr>
            <m:t>+16</m:t>
          </m:r>
          <m:r>
            <m:rPr>
              <m:sty m:val="p"/>
            </m:rPr>
            <w:rPr>
              <w:rFonts w:ascii="Cambria Math" w:eastAsia="Times New Roman"/>
              <w:sz w:val="24"/>
              <w:szCs w:val="24"/>
            </w:rPr>
            <m:t>∙</m:t>
          </m:r>
          <m:r>
            <m:rPr>
              <m:sty m:val="p"/>
            </m:rPr>
            <w:rPr>
              <w:rFonts w:ascii="Cambria Math" w:eastAsia="Times New Roman"/>
              <w:sz w:val="24"/>
              <w:szCs w:val="24"/>
            </w:rPr>
            <m:t xml:space="preserve">0,0290=0,7960 </m:t>
          </m:r>
          <m:sSup>
            <m:sSupPr>
              <m:ctrlPr>
                <w:rPr>
                  <w:rFonts w:ascii="Cambria Math" w:eastAsia="Times New Roman" w:hAnsi="Cambria Math"/>
                  <w:sz w:val="24"/>
                  <w:szCs w:val="24"/>
                </w:rPr>
              </m:ctrlPr>
            </m:sSupPr>
            <m:e>
              <m:r>
                <m:rPr>
                  <m:sty m:val="p"/>
                </m:rPr>
                <w:rPr>
                  <w:rFonts w:ascii="Cambria Math" w:eastAsia="Times New Roman"/>
                  <w:sz w:val="24"/>
                  <w:szCs w:val="24"/>
                </w:rPr>
                <m:t>il</m:t>
              </m:r>
            </m:e>
            <m:sup>
              <m:r>
                <m:rPr>
                  <m:sty m:val="p"/>
                </m:rPr>
                <w:rPr>
                  <w:rFonts w:eastAsia="Times New Roman"/>
                  <w:sz w:val="24"/>
                  <w:szCs w:val="24"/>
                </w:rPr>
                <m:t>-</m:t>
              </m:r>
              <m:r>
                <m:rPr>
                  <m:sty m:val="p"/>
                </m:rPr>
                <w:rPr>
                  <w:rFonts w:ascii="Cambria Math" w:eastAsia="Times New Roman"/>
                  <w:sz w:val="24"/>
                  <w:szCs w:val="24"/>
                </w:rPr>
                <m:t>1</m:t>
              </m:r>
            </m:sup>
          </m:sSup>
        </m:oMath>
      </m:oMathPara>
    </w:p>
    <w:p w:rsidR="00690A9C" w:rsidRPr="00690A9C" w:rsidRDefault="00FA1A97" w:rsidP="00DC0BE6">
      <w:pPr>
        <w:widowControl w:val="0"/>
        <w:spacing w:line="276" w:lineRule="auto"/>
        <w:ind w:firstLine="0"/>
        <w:jc w:val="center"/>
        <w:rPr>
          <w:rFonts w:eastAsia="Times New Roman"/>
          <w:sz w:val="26"/>
          <w:szCs w:val="26"/>
        </w:rPr>
      </w:pPr>
      <m:oMathPara>
        <m:oMath>
          <m:r>
            <w:rPr>
              <w:rFonts w:ascii="Cambria Math" w:eastAsia="Times New Roman" w:hAnsi="Cambria Math"/>
              <w:sz w:val="24"/>
              <w:szCs w:val="24"/>
            </w:rPr>
            <m:t>P</m:t>
          </m:r>
          <m:d>
            <m:dPr>
              <m:ctrlPr>
                <w:rPr>
                  <w:rFonts w:ascii="Cambria Math" w:eastAsia="Times New Roman" w:hAnsi="Cambria Math"/>
                  <w:i/>
                  <w:sz w:val="24"/>
                  <w:szCs w:val="24"/>
                </w:rPr>
              </m:ctrlPr>
            </m:dPr>
            <m:e>
              <m:r>
                <w:rPr>
                  <w:rFonts w:ascii="Cambria Math" w:eastAsia="Times New Roman" w:hAnsi="Cambria Math"/>
                  <w:sz w:val="24"/>
                  <w:szCs w:val="24"/>
                </w:rPr>
                <m:t>1</m:t>
              </m:r>
            </m:e>
          </m:d>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s</m:t>
                  </m:r>
                </m:sub>
              </m:sSub>
              <m:r>
                <w:rPr>
                  <w:rFonts w:ascii="Cambria Math" w:eastAsia="Times New Roman" w:hAnsi="Cambria Math"/>
                  <w:sz w:val="24"/>
                  <w:szCs w:val="24"/>
                </w:rPr>
                <m:t>∙t</m:t>
              </m:r>
            </m:sup>
          </m:sSup>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ascii="Cambria Math" w:eastAsia="Times New Roman" w:hAnsi="Cambria Math"/>
                  <w:sz w:val="24"/>
                  <w:szCs w:val="24"/>
                </w:rPr>
                <m:t>-0,7960∙1</m:t>
              </m:r>
            </m:sup>
          </m:sSup>
          <m:r>
            <w:rPr>
              <w:rFonts w:ascii="Cambria Math" w:eastAsia="Times New Roman" w:hAnsi="Cambria Math"/>
              <w:sz w:val="24"/>
              <w:szCs w:val="24"/>
            </w:rPr>
            <m:t>=0,4511</m:t>
          </m:r>
        </m:oMath>
      </m:oMathPara>
    </w:p>
    <w:p w:rsidR="00690A9C" w:rsidRPr="00690A9C" w:rsidRDefault="00690A9C" w:rsidP="00DC0BE6">
      <w:pPr>
        <w:widowControl w:val="0"/>
        <w:spacing w:line="276" w:lineRule="auto"/>
        <w:ind w:firstLine="567"/>
        <w:rPr>
          <w:rFonts w:eastAsia="Times New Roman"/>
          <w:sz w:val="26"/>
          <w:szCs w:val="26"/>
        </w:rPr>
      </w:pPr>
      <w:r w:rsidRPr="00690A9C">
        <w:rPr>
          <w:rFonts w:eastAsia="Times New Roman"/>
          <w:sz w:val="26"/>
          <w:szCs w:val="26"/>
        </w:rPr>
        <w:t>Bu hal üçün qidalandırıcı kanalların etibarlılıq ehtimalı</w:t>
      </w:r>
    </w:p>
    <w:p w:rsidR="00690A9C" w:rsidRPr="00690A9C" w:rsidRDefault="00FA1A97" w:rsidP="00690A9C">
      <w:pPr>
        <w:spacing w:line="276" w:lineRule="auto"/>
        <w:ind w:firstLine="0"/>
        <w:jc w:val="center"/>
        <w:rPr>
          <w:rFonts w:eastAsia="Times New Roman"/>
          <w:sz w:val="26"/>
          <w:szCs w:val="26"/>
        </w:rPr>
      </w:pPr>
      <m:oMathPara>
        <m:oMath>
          <m:r>
            <w:rPr>
              <w:rFonts w:ascii="Cambria Math" w:hAnsi="Cambria Math"/>
              <w:sz w:val="24"/>
              <w:szCs w:val="24"/>
            </w:rPr>
            <m:t>P</m:t>
          </m:r>
          <m:d>
            <m:dPr>
              <m:ctrlPr>
                <w:rPr>
                  <w:rFonts w:ascii="Cambria Math" w:hAnsi="Cambria Math"/>
                  <w:i/>
                  <w:sz w:val="24"/>
                  <w:szCs w:val="24"/>
                </w:rPr>
              </m:ctrlPr>
            </m:dPr>
            <m:e>
              <m:r>
                <w:rPr>
                  <w:rFonts w:ascii="Cambria Math" w:hAnsi="Cambria Math"/>
                  <w:sz w:val="24"/>
                  <w:szCs w:val="24"/>
                </w:rPr>
                <m:t>1</m:t>
              </m:r>
            </m:e>
          </m: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0,9339</m:t>
              </m:r>
            </m:e>
            <m:sup>
              <m:r>
                <w:rPr>
                  <w:rFonts w:ascii="Cambria Math" w:hAnsi="Cambria Math"/>
                  <w:sz w:val="24"/>
                  <w:szCs w:val="24"/>
                </w:rPr>
                <m:t>6</m:t>
              </m:r>
            </m:sup>
          </m:sSup>
          <m:r>
            <w:rPr>
              <w:rFonts w:ascii="Cambria Math" w:hAnsi="Cambria Math"/>
              <w:sz w:val="24"/>
              <w:szCs w:val="24"/>
            </w:rPr>
            <m:t>=0,6634</m:t>
          </m:r>
        </m:oMath>
      </m:oMathPara>
    </w:p>
    <w:p w:rsidR="00690A9C" w:rsidRPr="00690A9C" w:rsidRDefault="00690A9C" w:rsidP="00690A9C">
      <w:pPr>
        <w:spacing w:line="276" w:lineRule="auto"/>
        <w:ind w:firstLine="0"/>
        <w:rPr>
          <w:rFonts w:eastAsia="Times New Roman"/>
          <w:sz w:val="26"/>
          <w:szCs w:val="26"/>
          <w:lang w:val="en-US"/>
        </w:rPr>
      </w:pPr>
      <w:r w:rsidRPr="00690A9C">
        <w:rPr>
          <w:rFonts w:eastAsia="Times New Roman"/>
          <w:sz w:val="26"/>
          <w:szCs w:val="26"/>
          <w:lang w:val="en-US"/>
        </w:rPr>
        <w:t>olacaqdır. Onda sistemin həmin hissədə etibarlılıq ehtimalı;</w:t>
      </w:r>
    </w:p>
    <w:p w:rsidR="00690A9C" w:rsidRPr="00690A9C" w:rsidRDefault="00054AD5" w:rsidP="00690A9C">
      <w:pPr>
        <w:spacing w:line="276" w:lineRule="auto"/>
        <w:ind w:firstLine="0"/>
        <w:jc w:val="center"/>
        <w:rPr>
          <w:rFonts w:eastAsia="Times New Roman"/>
          <w:sz w:val="26"/>
          <w:szCs w:val="26"/>
          <w:lang w:val="en-US"/>
        </w:rPr>
      </w:pPr>
      <w:r w:rsidRPr="00690A9C">
        <w:rPr>
          <w:rFonts w:eastAsia="Times New Roman"/>
          <w:sz w:val="26"/>
          <w:szCs w:val="26"/>
        </w:rPr>
        <w:fldChar w:fldCharType="begin"/>
      </w:r>
      <w:r w:rsidR="00690A9C" w:rsidRPr="00690A9C">
        <w:rPr>
          <w:rFonts w:eastAsia="Times New Roman"/>
          <w:sz w:val="26"/>
          <w:szCs w:val="26"/>
          <w:lang w:val="en-US"/>
        </w:rPr>
        <w:instrText xml:space="preserve"> QUOTE </w:instrText>
      </w: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d>
          <m:dPr>
            <m:ctrlPr>
              <w:rPr>
                <w:rFonts w:ascii="Cambria Math" w:eastAsia="Times New Roman" w:hAnsi="Cambria Math"/>
                <w:i/>
                <w:sz w:val="24"/>
                <w:szCs w:val="24"/>
              </w:rPr>
            </m:ctrlPr>
          </m:dPr>
          <m:e>
            <m:r>
              <w:rPr>
                <w:rFonts w:ascii="Cambria Math" w:eastAsia="Times New Roman" w:hAnsi="Cambria Math"/>
                <w:sz w:val="24"/>
                <w:szCs w:val="24"/>
                <w:lang w:val="en-US"/>
              </w:rPr>
              <m:t>1</m:t>
            </m:r>
          </m:e>
        </m:d>
        <m:r>
          <w:rPr>
            <w:rFonts w:ascii="Cambria Math" w:eastAsia="Times New Roman" w:hAnsi="Cambria Math"/>
            <w:sz w:val="24"/>
            <w:szCs w:val="24"/>
            <w:lang w:val="en-US"/>
          </w:rPr>
          <m:t>=1-</m:t>
        </m:r>
        <m:d>
          <m:dPr>
            <m:ctrlPr>
              <w:rPr>
                <w:rFonts w:ascii="Cambria Math" w:eastAsia="Times New Roman" w:hAnsi="Cambria Math"/>
                <w:i/>
                <w:sz w:val="24"/>
                <w:szCs w:val="24"/>
              </w:rPr>
            </m:ctrlPr>
          </m:dPr>
          <m:e>
            <m:r>
              <w:rPr>
                <w:rFonts w:ascii="Cambria Math" w:eastAsia="Times New Roman" w:hAnsi="Cambria Math"/>
                <w:sz w:val="24"/>
                <w:szCs w:val="24"/>
                <w:lang w:val="en-US"/>
              </w:rPr>
              <m:t>1-0,4511</m:t>
            </m:r>
          </m:e>
        </m:d>
        <m:d>
          <m:dPr>
            <m:ctrlPr>
              <w:rPr>
                <w:rFonts w:ascii="Cambria Math" w:eastAsia="Times New Roman" w:hAnsi="Cambria Math"/>
                <w:i/>
                <w:sz w:val="24"/>
                <w:szCs w:val="24"/>
              </w:rPr>
            </m:ctrlPr>
          </m:dPr>
          <m:e>
            <m:r>
              <w:rPr>
                <w:rFonts w:ascii="Cambria Math" w:eastAsia="Times New Roman" w:hAnsi="Cambria Math"/>
                <w:sz w:val="24"/>
                <w:szCs w:val="24"/>
                <w:lang w:val="en-US"/>
              </w:rPr>
              <m:t>1-0,6634</m:t>
            </m:r>
          </m:e>
        </m:d>
        <m:r>
          <w:rPr>
            <w:rFonts w:ascii="Cambria Math" w:eastAsia="Times New Roman" w:hAnsi="Cambria Math"/>
            <w:sz w:val="24"/>
            <w:szCs w:val="24"/>
            <w:lang w:val="en-US"/>
          </w:rPr>
          <m:t>=1-0,5489∙0,3366=1-0,1848=0,8152</m:t>
        </m:r>
      </m:oMath>
      <w:r w:rsidR="00690A9C" w:rsidRPr="00690A9C">
        <w:rPr>
          <w:rFonts w:eastAsia="Times New Roman"/>
          <w:sz w:val="26"/>
          <w:szCs w:val="26"/>
          <w:lang w:val="en-US"/>
        </w:rPr>
        <w:instrText xml:space="preserve"> </w:instrText>
      </w:r>
      <w:r w:rsidRPr="00690A9C">
        <w:rPr>
          <w:rFonts w:eastAsia="Times New Roman"/>
          <w:sz w:val="26"/>
          <w:szCs w:val="26"/>
        </w:rPr>
        <w:fldChar w:fldCharType="separate"/>
      </w: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d>
          <m:dPr>
            <m:ctrlPr>
              <w:rPr>
                <w:rFonts w:ascii="Cambria Math" w:eastAsia="Times New Roman" w:hAnsi="Cambria Math"/>
                <w:i/>
                <w:sz w:val="24"/>
                <w:szCs w:val="24"/>
              </w:rPr>
            </m:ctrlPr>
          </m:dPr>
          <m:e>
            <m:r>
              <w:rPr>
                <w:rFonts w:ascii="Cambria Math" w:eastAsia="Times New Roman" w:hAnsi="Cambria Math"/>
                <w:sz w:val="24"/>
                <w:szCs w:val="24"/>
                <w:lang w:val="en-US"/>
              </w:rPr>
              <m:t>1</m:t>
            </m:r>
          </m:e>
        </m:d>
        <m:r>
          <w:rPr>
            <w:rFonts w:ascii="Cambria Math" w:eastAsia="Times New Roman" w:hAnsi="Cambria Math"/>
            <w:sz w:val="24"/>
            <w:szCs w:val="24"/>
            <w:lang w:val="en-US"/>
          </w:rPr>
          <m:t>=1-</m:t>
        </m:r>
        <m:d>
          <m:dPr>
            <m:ctrlPr>
              <w:rPr>
                <w:rFonts w:ascii="Cambria Math" w:eastAsia="Times New Roman" w:hAnsi="Cambria Math"/>
                <w:i/>
                <w:sz w:val="24"/>
                <w:szCs w:val="24"/>
              </w:rPr>
            </m:ctrlPr>
          </m:dPr>
          <m:e>
            <m:r>
              <w:rPr>
                <w:rFonts w:ascii="Cambria Math" w:eastAsia="Times New Roman" w:hAnsi="Cambria Math"/>
                <w:sz w:val="24"/>
                <w:szCs w:val="24"/>
                <w:lang w:val="en-US"/>
              </w:rPr>
              <m:t>1-0,4511</m:t>
            </m:r>
          </m:e>
        </m:d>
        <m:d>
          <m:dPr>
            <m:ctrlPr>
              <w:rPr>
                <w:rFonts w:ascii="Cambria Math" w:eastAsia="Times New Roman" w:hAnsi="Cambria Math"/>
                <w:i/>
                <w:sz w:val="24"/>
                <w:szCs w:val="24"/>
              </w:rPr>
            </m:ctrlPr>
          </m:dPr>
          <m:e>
            <m:r>
              <w:rPr>
                <w:rFonts w:ascii="Cambria Math" w:eastAsia="Times New Roman" w:hAnsi="Cambria Math"/>
                <w:sz w:val="24"/>
                <w:szCs w:val="24"/>
                <w:lang w:val="en-US"/>
              </w:rPr>
              <m:t>1-0,6634</m:t>
            </m:r>
          </m:e>
        </m:d>
        <m:r>
          <w:rPr>
            <w:rFonts w:ascii="Cambria Math" w:eastAsia="Times New Roman" w:hAnsi="Cambria Math"/>
            <w:sz w:val="24"/>
            <w:szCs w:val="24"/>
            <w:lang w:val="en-US"/>
          </w:rPr>
          <m:t>=1-0,5489∙0,3366=1-0,1848=0,8152</m:t>
        </m:r>
      </m:oMath>
      <w:r w:rsidRPr="00690A9C">
        <w:rPr>
          <w:rFonts w:eastAsia="Times New Roman"/>
          <w:sz w:val="26"/>
          <w:szCs w:val="26"/>
        </w:rPr>
        <w:fldChar w:fldCharType="end"/>
      </w:r>
      <w:r w:rsidR="00690A9C" w:rsidRPr="00690A9C">
        <w:rPr>
          <w:rFonts w:eastAsia="Times New Roman"/>
          <w:sz w:val="26"/>
          <w:szCs w:val="26"/>
          <w:lang w:val="en-US"/>
        </w:rPr>
        <w:t>,</w:t>
      </w:r>
    </w:p>
    <w:p w:rsidR="00690A9C" w:rsidRPr="00690A9C" w:rsidRDefault="00690A9C" w:rsidP="00690A9C">
      <w:pPr>
        <w:spacing w:line="276" w:lineRule="auto"/>
        <w:ind w:firstLine="0"/>
        <w:rPr>
          <w:rFonts w:eastAsia="Times New Roman"/>
          <w:sz w:val="26"/>
          <w:szCs w:val="26"/>
          <w:lang w:val="en-US"/>
        </w:rPr>
      </w:pPr>
      <w:r w:rsidRPr="00690A9C">
        <w:rPr>
          <w:rFonts w:eastAsia="Times New Roman"/>
          <w:sz w:val="26"/>
          <w:szCs w:val="26"/>
          <w:lang w:val="en-US"/>
        </w:rPr>
        <w:t xml:space="preserve">olacaqdır. </w:t>
      </w:r>
    </w:p>
    <w:p w:rsidR="00690A9C" w:rsidRPr="00690A9C" w:rsidRDefault="00690A9C" w:rsidP="00690A9C">
      <w:pPr>
        <w:spacing w:line="276" w:lineRule="auto"/>
        <w:ind w:firstLine="567"/>
        <w:rPr>
          <w:rFonts w:eastAsia="Times New Roman"/>
          <w:sz w:val="26"/>
          <w:szCs w:val="26"/>
          <w:lang w:val="en-US"/>
        </w:rPr>
      </w:pPr>
      <w:r w:rsidRPr="00690A9C">
        <w:rPr>
          <w:sz w:val="26"/>
          <w:szCs w:val="26"/>
          <w:lang w:val="en-US"/>
        </w:rPr>
        <w:t>Vəlvələçay-Xanarx kanalı ilə birləşmə</w:t>
      </w:r>
      <w:r w:rsidRPr="00690A9C">
        <w:rPr>
          <w:rFonts w:eastAsia="Times New Roman"/>
          <w:sz w:val="26"/>
          <w:szCs w:val="26"/>
          <w:lang w:val="en-US"/>
        </w:rPr>
        <w:t xml:space="preserve"> hissəsində isə etibarlılıq ehtimalı;</w:t>
      </w:r>
    </w:p>
    <w:p w:rsidR="00690A9C" w:rsidRPr="00690A9C" w:rsidRDefault="00FA1A97" w:rsidP="00690A9C">
      <w:pPr>
        <w:spacing w:line="276" w:lineRule="auto"/>
        <w:ind w:firstLine="0"/>
        <w:jc w:val="center"/>
        <w:rPr>
          <w:rFonts w:eastAsia="Times New Roman"/>
          <w:sz w:val="26"/>
          <w:szCs w:val="26"/>
        </w:rPr>
      </w:pPr>
      <m:oMathPara>
        <m:oMath>
          <m:r>
            <w:rPr>
              <w:rFonts w:ascii="Cambria Math" w:eastAsia="Times New Roman" w:hAnsi="Cambria Math"/>
              <w:sz w:val="24"/>
              <w:szCs w:val="24"/>
            </w:rPr>
            <m:t>P</m:t>
          </m:r>
          <m:d>
            <m:dPr>
              <m:ctrlPr>
                <w:rPr>
                  <w:rFonts w:ascii="Cambria Math" w:eastAsia="Times New Roman" w:hAnsi="Cambria Math"/>
                  <w:i/>
                  <w:sz w:val="24"/>
                  <w:szCs w:val="24"/>
                </w:rPr>
              </m:ctrlPr>
            </m:dPr>
            <m:e>
              <m:r>
                <w:rPr>
                  <w:rFonts w:ascii="Cambria Math" w:eastAsia="Times New Roman" w:hAnsi="Cambria Math"/>
                  <w:sz w:val="24"/>
                  <w:szCs w:val="24"/>
                </w:rPr>
                <m:t>1</m:t>
              </m:r>
            </m:e>
          </m:d>
          <m:r>
            <w:rPr>
              <w:rFonts w:ascii="Cambria Math" w:eastAsia="Times New Roman" w:hAnsi="Cambria Math"/>
              <w:sz w:val="24"/>
              <w:szCs w:val="24"/>
            </w:rPr>
            <m:t>=0,8152∙</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ascii="Cambria Math" w:eastAsia="Times New Roman" w:hAnsi="Cambria Math"/>
                  <w:sz w:val="24"/>
                  <w:szCs w:val="24"/>
                </w:rPr>
                <m:t>-2∙0,0200∙1</m:t>
              </m:r>
            </m:sup>
          </m:sSup>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ascii="Cambria Math" w:eastAsia="Times New Roman" w:hAnsi="Cambria Math"/>
                  <w:sz w:val="24"/>
                  <w:szCs w:val="24"/>
                </w:rPr>
                <m:t>-3∙0,0290∙1</m:t>
              </m:r>
            </m:sup>
          </m:sSup>
          <m:r>
            <w:rPr>
              <w:rFonts w:ascii="Cambria Math" w:eastAsia="Times New Roman" w:hAnsi="Cambria Math"/>
              <w:sz w:val="24"/>
              <w:szCs w:val="24"/>
            </w:rPr>
            <m:t>=0,8152∙0,9608∙0,9167=0,7180,</m:t>
          </m:r>
        </m:oMath>
      </m:oMathPara>
    </w:p>
    <w:p w:rsidR="00690A9C" w:rsidRPr="00690A9C" w:rsidRDefault="00054AD5" w:rsidP="00690A9C">
      <w:pPr>
        <w:spacing w:line="276" w:lineRule="auto"/>
        <w:ind w:firstLine="0"/>
        <w:jc w:val="center"/>
        <w:rPr>
          <w:rFonts w:eastAsia="Times New Roman"/>
          <w:sz w:val="26"/>
          <w:szCs w:val="26"/>
        </w:rPr>
      </w:pPr>
      <m:oMathPara>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r>
            <w:rPr>
              <w:rFonts w:ascii="Cambria Math" w:eastAsia="Times New Roman" w:hAnsi="Cambria Math"/>
              <w:sz w:val="24"/>
              <w:szCs w:val="24"/>
            </w:rPr>
            <m:t>(1)=1-</m:t>
          </m:r>
          <m:d>
            <m:dPr>
              <m:ctrlPr>
                <w:rPr>
                  <w:rFonts w:ascii="Cambria Math" w:eastAsia="Times New Roman" w:hAnsi="Cambria Math"/>
                  <w:i/>
                  <w:sz w:val="24"/>
                  <w:szCs w:val="24"/>
                </w:rPr>
              </m:ctrlPr>
            </m:dPr>
            <m:e>
              <m:r>
                <w:rPr>
                  <w:rFonts w:ascii="Cambria Math" w:eastAsia="Times New Roman" w:hAnsi="Cambria Math"/>
                  <w:sz w:val="24"/>
                  <w:szCs w:val="24"/>
                </w:rPr>
                <m:t>1-0,7180</m:t>
              </m:r>
            </m:e>
          </m:d>
          <m:d>
            <m:dPr>
              <m:ctrlPr>
                <w:rPr>
                  <w:rFonts w:ascii="Cambria Math" w:eastAsia="Times New Roman" w:hAnsi="Cambria Math"/>
                  <w:i/>
                  <w:sz w:val="24"/>
                  <w:szCs w:val="24"/>
                </w:rPr>
              </m:ctrlPr>
            </m:dPr>
            <m:e>
              <m:r>
                <w:rPr>
                  <w:rFonts w:ascii="Cambria Math" w:eastAsia="Times New Roman" w:hAnsi="Cambria Math"/>
                  <w:sz w:val="24"/>
                  <w:szCs w:val="24"/>
                </w:rPr>
                <m:t>1-0,2462</m:t>
              </m:r>
            </m:e>
          </m:d>
          <m:r>
            <w:rPr>
              <w:rFonts w:ascii="Cambria Math" w:eastAsia="Times New Roman" w:hAnsi="Cambria Math"/>
              <w:sz w:val="24"/>
              <w:szCs w:val="24"/>
            </w:rPr>
            <m:t>=1-0,2820∙0,7538=1-0,2126=0,7874,</m:t>
          </m:r>
        </m:oMath>
      </m:oMathPara>
    </w:p>
    <w:p w:rsidR="00690A9C" w:rsidRPr="00690A9C" w:rsidRDefault="00690A9C" w:rsidP="00690A9C">
      <w:pPr>
        <w:spacing w:line="276" w:lineRule="auto"/>
        <w:ind w:firstLine="0"/>
        <w:jc w:val="both"/>
        <w:rPr>
          <w:rFonts w:eastAsia="Times New Roman"/>
          <w:sz w:val="26"/>
          <w:szCs w:val="26"/>
        </w:rPr>
      </w:pPr>
      <w:r w:rsidRPr="00690A9C">
        <w:rPr>
          <w:rFonts w:eastAsia="Times New Roman"/>
          <w:sz w:val="26"/>
          <w:szCs w:val="26"/>
        </w:rPr>
        <w:t xml:space="preserve">olacaqdır. Şəkil 5, a ilə müqayisədə şəkil 5, b struktur sxemində əvvəl qeyd edilən şərtlər daxilində Xanarx kanalının birləşməsində sistemin etibarlılıq ehtimalı </w:t>
      </w:r>
      <w:r w:rsidR="00054AD5" w:rsidRPr="00690A9C">
        <w:rPr>
          <w:rFonts w:eastAsia="Times New Roman"/>
          <w:sz w:val="26"/>
          <w:szCs w:val="26"/>
        </w:rPr>
        <w:fldChar w:fldCharType="begin"/>
      </w:r>
      <w:r w:rsidRPr="00690A9C">
        <w:rPr>
          <w:rFonts w:eastAsia="Times New Roman"/>
          <w:sz w:val="26"/>
          <w:szCs w:val="26"/>
        </w:rPr>
        <w:instrText xml:space="preserve"> QUOTE </w:instrText>
      </w: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d>
          <m:dPr>
            <m:ctrlPr>
              <w:rPr>
                <w:rFonts w:ascii="Cambria Math" w:eastAsia="Times New Roman" w:hAnsi="Cambria Math"/>
                <w:i/>
                <w:sz w:val="24"/>
                <w:szCs w:val="24"/>
              </w:rPr>
            </m:ctrlPr>
          </m:dPr>
          <m:e>
            <m:r>
              <w:rPr>
                <w:rFonts w:ascii="Cambria Math" w:eastAsia="Times New Roman" w:hAnsi="Cambria Math"/>
                <w:sz w:val="24"/>
                <w:szCs w:val="24"/>
              </w:rPr>
              <m:t>1</m:t>
            </m:r>
          </m:e>
        </m:d>
        <m:r>
          <w:rPr>
            <w:rFonts w:ascii="Cambria Math" w:eastAsia="Times New Roman" w:hAnsi="Cambria Math"/>
            <w:sz w:val="24"/>
            <w:szCs w:val="24"/>
          </w:rPr>
          <m:t>=</m:t>
        </m:r>
        <m:r>
          <m:rPr>
            <m:sty m:val="p"/>
          </m:rPr>
          <w:rPr>
            <w:rFonts w:ascii="Cambria Math" w:eastAsia="Times New Roman" w:hAnsi="Cambria Math"/>
            <w:sz w:val="24"/>
            <w:szCs w:val="24"/>
          </w:rPr>
          <m:t>0,9079</m:t>
        </m:r>
      </m:oMath>
      <w:r w:rsidRPr="00690A9C">
        <w:rPr>
          <w:rFonts w:eastAsia="Times New Roman"/>
          <w:sz w:val="26"/>
          <w:szCs w:val="26"/>
        </w:rPr>
        <w:instrText xml:space="preserve"> </w:instrText>
      </w:r>
      <w:r w:rsidR="00054AD5" w:rsidRPr="00690A9C">
        <w:rPr>
          <w:rFonts w:eastAsia="Times New Roman"/>
          <w:sz w:val="26"/>
          <w:szCs w:val="26"/>
        </w:rPr>
        <w:fldChar w:fldCharType="separate"/>
      </w: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d>
          <m:dPr>
            <m:ctrlPr>
              <w:rPr>
                <w:rFonts w:ascii="Cambria Math" w:eastAsia="Times New Roman" w:hAnsi="Cambria Math"/>
                <w:i/>
                <w:sz w:val="24"/>
                <w:szCs w:val="24"/>
              </w:rPr>
            </m:ctrlPr>
          </m:dPr>
          <m:e>
            <m:r>
              <w:rPr>
                <w:rFonts w:ascii="Cambria Math" w:eastAsia="Times New Roman" w:hAnsi="Cambria Math"/>
                <w:sz w:val="24"/>
                <w:szCs w:val="24"/>
              </w:rPr>
              <m:t>1</m:t>
            </m:r>
          </m:e>
        </m:d>
        <m:r>
          <w:rPr>
            <w:rFonts w:ascii="Cambria Math" w:eastAsia="Times New Roman" w:hAnsi="Cambria Math"/>
            <w:sz w:val="24"/>
            <w:szCs w:val="24"/>
          </w:rPr>
          <m:t>=</m:t>
        </m:r>
        <m:r>
          <m:rPr>
            <m:sty m:val="p"/>
          </m:rPr>
          <w:rPr>
            <w:rFonts w:ascii="Cambria Math" w:eastAsia="Times New Roman" w:hAnsi="Cambria Math"/>
            <w:sz w:val="24"/>
            <w:szCs w:val="24"/>
          </w:rPr>
          <m:t>0,9079</m:t>
        </m:r>
      </m:oMath>
      <w:r w:rsidR="00054AD5" w:rsidRPr="00690A9C">
        <w:rPr>
          <w:rFonts w:eastAsia="Times New Roman"/>
          <w:sz w:val="26"/>
          <w:szCs w:val="26"/>
        </w:rPr>
        <w:fldChar w:fldCharType="end"/>
      </w:r>
      <w:r w:rsidRPr="00690A9C">
        <w:rPr>
          <w:rFonts w:eastAsia="Times New Roman"/>
          <w:sz w:val="26"/>
          <w:szCs w:val="26"/>
        </w:rPr>
        <w:t xml:space="preserve">-dan </w:t>
      </w:r>
      <w:r w:rsidR="00054AD5" w:rsidRPr="00690A9C">
        <w:rPr>
          <w:rFonts w:eastAsia="Times New Roman"/>
          <w:sz w:val="26"/>
          <w:szCs w:val="26"/>
        </w:rPr>
        <w:fldChar w:fldCharType="begin"/>
      </w:r>
      <w:r w:rsidRPr="00690A9C">
        <w:rPr>
          <w:rFonts w:eastAsia="Times New Roman"/>
          <w:sz w:val="26"/>
          <w:szCs w:val="26"/>
        </w:rPr>
        <w:instrText xml:space="preserve"> QUOTE </w:instrText>
      </w: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d>
          <m:dPr>
            <m:ctrlPr>
              <w:rPr>
                <w:rFonts w:ascii="Cambria Math" w:eastAsia="Times New Roman" w:hAnsi="Cambria Math"/>
                <w:i/>
                <w:sz w:val="24"/>
                <w:szCs w:val="24"/>
              </w:rPr>
            </m:ctrlPr>
          </m:dPr>
          <m:e>
            <m:r>
              <w:rPr>
                <w:rFonts w:ascii="Cambria Math" w:eastAsia="Times New Roman" w:hAnsi="Cambria Math"/>
                <w:sz w:val="24"/>
                <w:szCs w:val="24"/>
              </w:rPr>
              <m:t>1</m:t>
            </m:r>
          </m:e>
        </m:d>
        <m:r>
          <w:rPr>
            <w:rFonts w:ascii="Cambria Math" w:eastAsia="Times New Roman" w:hAnsi="Cambria Math"/>
            <w:sz w:val="24"/>
            <w:szCs w:val="24"/>
          </w:rPr>
          <m:t>=</m:t>
        </m:r>
        <m:r>
          <m:rPr>
            <m:sty m:val="p"/>
          </m:rPr>
          <w:rPr>
            <w:rFonts w:ascii="Cambria Math" w:eastAsia="Times New Roman" w:hAnsi="Cambria Math"/>
            <w:sz w:val="24"/>
            <w:szCs w:val="24"/>
          </w:rPr>
          <m:t>0,7874</m:t>
        </m:r>
      </m:oMath>
      <w:r w:rsidRPr="00690A9C">
        <w:rPr>
          <w:rFonts w:eastAsia="Times New Roman"/>
          <w:sz w:val="26"/>
          <w:szCs w:val="26"/>
        </w:rPr>
        <w:instrText xml:space="preserve"> </w:instrText>
      </w:r>
      <w:r w:rsidR="00054AD5" w:rsidRPr="00690A9C">
        <w:rPr>
          <w:rFonts w:eastAsia="Times New Roman"/>
          <w:sz w:val="26"/>
          <w:szCs w:val="26"/>
        </w:rPr>
        <w:fldChar w:fldCharType="separate"/>
      </w: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d>
          <m:dPr>
            <m:ctrlPr>
              <w:rPr>
                <w:rFonts w:ascii="Cambria Math" w:eastAsia="Times New Roman" w:hAnsi="Cambria Math"/>
                <w:i/>
                <w:sz w:val="24"/>
                <w:szCs w:val="24"/>
              </w:rPr>
            </m:ctrlPr>
          </m:dPr>
          <m:e>
            <m:r>
              <w:rPr>
                <w:rFonts w:ascii="Cambria Math" w:eastAsia="Times New Roman" w:hAnsi="Cambria Math"/>
                <w:sz w:val="24"/>
                <w:szCs w:val="24"/>
              </w:rPr>
              <m:t>1</m:t>
            </m:r>
          </m:e>
        </m:d>
        <m:r>
          <w:rPr>
            <w:rFonts w:ascii="Cambria Math" w:eastAsia="Times New Roman" w:hAnsi="Cambria Math"/>
            <w:sz w:val="24"/>
            <w:szCs w:val="24"/>
          </w:rPr>
          <m:t>=</m:t>
        </m:r>
        <m:r>
          <m:rPr>
            <m:sty m:val="p"/>
          </m:rPr>
          <w:rPr>
            <w:rFonts w:ascii="Cambria Math" w:eastAsia="Times New Roman" w:hAnsi="Cambria Math"/>
            <w:sz w:val="24"/>
            <w:szCs w:val="24"/>
          </w:rPr>
          <m:t>0,7874</m:t>
        </m:r>
      </m:oMath>
      <w:r w:rsidR="00054AD5" w:rsidRPr="00690A9C">
        <w:rPr>
          <w:rFonts w:eastAsia="Times New Roman"/>
          <w:sz w:val="26"/>
          <w:szCs w:val="26"/>
        </w:rPr>
        <w:fldChar w:fldCharType="end"/>
      </w:r>
      <w:r w:rsidRPr="00690A9C">
        <w:rPr>
          <w:rFonts w:eastAsia="Times New Roman"/>
          <w:sz w:val="26"/>
          <w:szCs w:val="26"/>
        </w:rPr>
        <w:t>-ə qədər azalacaqdır. Ancaq bu halda sistemdə suyun sərfi tələb olunan həddə olacaqdır.</w:t>
      </w:r>
    </w:p>
    <w:p w:rsidR="00690A9C" w:rsidRPr="00690A9C" w:rsidRDefault="00690A9C" w:rsidP="00690A9C">
      <w:pPr>
        <w:spacing w:line="276" w:lineRule="auto"/>
        <w:ind w:firstLine="567"/>
        <w:jc w:val="both"/>
        <w:rPr>
          <w:rFonts w:eastAsia="Times New Roman"/>
          <w:sz w:val="26"/>
          <w:szCs w:val="26"/>
        </w:rPr>
      </w:pPr>
      <w:r w:rsidRPr="00690A9C">
        <w:rPr>
          <w:sz w:val="26"/>
          <w:szCs w:val="26"/>
        </w:rPr>
        <w:t>Xanarx kanalının SAK ilə əlaqələnmə</w:t>
      </w:r>
      <w:r w:rsidRPr="00690A9C">
        <w:rPr>
          <w:rFonts w:eastAsia="Times New Roman"/>
          <w:sz w:val="26"/>
          <w:szCs w:val="26"/>
        </w:rPr>
        <w:t xml:space="preserve"> məntəqəsi ilə Ceyranbatan gölü arası hissədə;</w:t>
      </w:r>
    </w:p>
    <w:p w:rsidR="00690A9C" w:rsidRPr="00690A9C" w:rsidRDefault="00690A9C" w:rsidP="00690A9C">
      <w:pPr>
        <w:spacing w:line="276" w:lineRule="auto"/>
        <w:ind w:firstLine="567"/>
        <w:jc w:val="both"/>
        <w:rPr>
          <w:rFonts w:eastAsia="Times New Roman"/>
          <w:sz w:val="26"/>
          <w:szCs w:val="26"/>
        </w:rPr>
      </w:pPr>
      <w:r w:rsidRPr="00690A9C">
        <w:rPr>
          <w:rFonts w:eastAsia="Times New Roman"/>
          <w:sz w:val="26"/>
          <w:szCs w:val="26"/>
        </w:rPr>
        <w:t>SAK-n bu hissəsi etibarlılıq baxımından əvvəlki uzunluğu ilə ardıcıl birləşmiş olduğundan, onun sonrakı hissəsi üçün sistemin uğursuzluq intensivliyi və etibarlılıq ehtimalı aşağıdakı kimi olacaqdır:</w:t>
      </w:r>
    </w:p>
    <w:p w:rsidR="00690A9C" w:rsidRPr="00690A9C" w:rsidRDefault="00054AD5" w:rsidP="00690A9C">
      <w:pPr>
        <w:spacing w:line="276" w:lineRule="auto"/>
        <w:ind w:firstLine="0"/>
        <w:jc w:val="center"/>
        <w:rPr>
          <w:rFonts w:eastAsia="Times New Roman"/>
          <w:sz w:val="26"/>
          <w:szCs w:val="26"/>
        </w:rPr>
      </w:pPr>
      <w:r w:rsidRPr="00690A9C">
        <w:rPr>
          <w:rFonts w:eastAsia="Times New Roman"/>
          <w:sz w:val="26"/>
          <w:szCs w:val="26"/>
        </w:rPr>
        <w:fldChar w:fldCharType="begin"/>
      </w:r>
      <w:r w:rsidR="00690A9C" w:rsidRPr="00690A9C">
        <w:rPr>
          <w:rFonts w:eastAsia="Times New Roman"/>
          <w:sz w:val="26"/>
          <w:szCs w:val="26"/>
        </w:rPr>
        <w:instrText xml:space="preserve"> QUOTE </w:instrText>
      </w:r>
      <m:oMath>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s</m:t>
            </m:r>
          </m:sub>
        </m:sSub>
        <m:r>
          <w:rPr>
            <w:rFonts w:ascii="Cambria Math" w:eastAsia="Times New Roman" w:hAnsi="Cambria Math"/>
            <w:sz w:val="24"/>
            <w:szCs w:val="24"/>
          </w:rPr>
          <m:t>=</m:t>
        </m:r>
        <m:nary>
          <m:naryPr>
            <m:chr m:val="∑"/>
            <m:limLoc m:val="undOvr"/>
            <m:ctrlPr>
              <w:rPr>
                <w:rFonts w:ascii="Cambria Math" w:eastAsia="Times New Roman" w:hAnsi="Cambria Math"/>
                <w:i/>
                <w:sz w:val="24"/>
                <w:szCs w:val="24"/>
              </w:rPr>
            </m:ctrlPr>
          </m:naryPr>
          <m:sub>
            <m:r>
              <w:rPr>
                <w:rFonts w:ascii="Cambria Math" w:eastAsia="Times New Roman" w:hAnsi="Cambria Math"/>
                <w:sz w:val="24"/>
                <w:szCs w:val="24"/>
              </w:rPr>
              <m:t>i=1</m:t>
            </m:r>
          </m:sub>
          <m:sup>
            <m:r>
              <w:rPr>
                <w:rFonts w:ascii="Cambria Math" w:eastAsia="Times New Roman" w:hAnsi="Cambria Math"/>
                <w:sz w:val="24"/>
                <w:szCs w:val="24"/>
              </w:rPr>
              <m:t>n</m:t>
            </m:r>
          </m:sup>
          <m:e>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i</m:t>
                </m:r>
              </m:sub>
            </m:sSub>
          </m:e>
        </m:nary>
        <m:r>
          <w:rPr>
            <w:rFonts w:ascii="Cambria Math" w:eastAsia="Times New Roman" w:hAnsi="Cambria Math"/>
            <w:sz w:val="24"/>
            <w:szCs w:val="24"/>
          </w:rPr>
          <m:t>=24∙0,0200+9∙0,0200+3∙0,0250+0,0400+2∙0,0250+6∙0,0250+2∙</m:t>
        </m:r>
        <m:r>
          <m:rPr>
            <m:sty m:val="p"/>
          </m:rPr>
          <w:rPr>
            <w:rFonts w:ascii="Cambria Math" w:eastAsia="Times New Roman" w:hAnsi="Cambria Math"/>
            <w:sz w:val="24"/>
            <w:szCs w:val="24"/>
          </w:rPr>
          <m:t>0,1000+3∙0,0250+0,0250+0,0250+59∙</m:t>
        </m:r>
        <m:r>
          <m:rPr>
            <m:sty m:val="p"/>
          </m:rPr>
          <w:rPr>
            <w:rFonts w:ascii="Cambria Math" w:eastAsia="Times New Roman"/>
            <w:sz w:val="24"/>
            <w:szCs w:val="24"/>
          </w:rPr>
          <m:t xml:space="preserve">0,0290=0,4800+0,1800+0,0750+0,0400+0,0500+0,1500+0,2000+0,0750+0,0250+0,0250+1,7110=3,0110 </m:t>
        </m:r>
        <m:sSup>
          <m:sSupPr>
            <m:ctrlPr>
              <w:rPr>
                <w:rFonts w:ascii="Cambria Math" w:eastAsia="Times New Roman" w:hAnsi="Cambria Math"/>
                <w:sz w:val="24"/>
                <w:szCs w:val="24"/>
              </w:rPr>
            </m:ctrlPr>
          </m:sSupPr>
          <m:e>
            <m:r>
              <m:rPr>
                <m:sty m:val="p"/>
              </m:rPr>
              <w:rPr>
                <w:rFonts w:ascii="Cambria Math" w:eastAsia="Times New Roman"/>
                <w:sz w:val="24"/>
                <w:szCs w:val="24"/>
              </w:rPr>
              <m:t>il</m:t>
            </m:r>
          </m:e>
          <m:sup>
            <m:r>
              <m:rPr>
                <m:sty m:val="p"/>
              </m:rPr>
              <w:rPr>
                <w:rFonts w:ascii="Cambria Math" w:eastAsia="Times New Roman"/>
                <w:sz w:val="24"/>
                <w:szCs w:val="24"/>
              </w:rPr>
              <m:t>-</m:t>
            </m:r>
            <m:r>
              <m:rPr>
                <m:sty m:val="p"/>
              </m:rPr>
              <w:rPr>
                <w:rFonts w:ascii="Cambria Math" w:eastAsia="Times New Roman"/>
                <w:sz w:val="24"/>
                <w:szCs w:val="24"/>
              </w:rPr>
              <m:t>1</m:t>
            </m:r>
          </m:sup>
        </m:sSup>
        <m:r>
          <m:rPr>
            <m:sty m:val="p"/>
          </m:rPr>
          <w:rPr>
            <w:rFonts w:ascii="Cambria Math" w:eastAsia="Times New Roman"/>
            <w:sz w:val="24"/>
            <w:szCs w:val="24"/>
          </w:rPr>
          <m:t>;</m:t>
        </m:r>
      </m:oMath>
      <w:r w:rsidR="00690A9C" w:rsidRPr="00690A9C">
        <w:rPr>
          <w:rFonts w:eastAsia="Times New Roman"/>
          <w:sz w:val="26"/>
          <w:szCs w:val="26"/>
        </w:rPr>
        <w:instrText xml:space="preserve"> </w:instrText>
      </w:r>
      <w:r w:rsidRPr="00690A9C">
        <w:rPr>
          <w:rFonts w:eastAsia="Times New Roman"/>
          <w:sz w:val="26"/>
          <w:szCs w:val="26"/>
        </w:rPr>
        <w:fldChar w:fldCharType="separate"/>
      </w:r>
      <m:oMath>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s</m:t>
            </m:r>
          </m:sub>
        </m:sSub>
        <m:r>
          <w:rPr>
            <w:rFonts w:ascii="Cambria Math" w:eastAsia="Times New Roman" w:hAnsi="Cambria Math"/>
            <w:sz w:val="24"/>
            <w:szCs w:val="24"/>
          </w:rPr>
          <m:t>=</m:t>
        </m:r>
        <m:nary>
          <m:naryPr>
            <m:chr m:val="∑"/>
            <m:limLoc m:val="undOvr"/>
            <m:ctrlPr>
              <w:rPr>
                <w:rFonts w:ascii="Cambria Math" w:eastAsia="Times New Roman" w:hAnsi="Cambria Math"/>
                <w:i/>
                <w:sz w:val="24"/>
                <w:szCs w:val="24"/>
              </w:rPr>
            </m:ctrlPr>
          </m:naryPr>
          <m:sub>
            <m:r>
              <w:rPr>
                <w:rFonts w:ascii="Cambria Math" w:eastAsia="Times New Roman" w:hAnsi="Cambria Math"/>
                <w:sz w:val="24"/>
                <w:szCs w:val="24"/>
              </w:rPr>
              <m:t>i=1</m:t>
            </m:r>
          </m:sub>
          <m:sup>
            <m:r>
              <w:rPr>
                <w:rFonts w:ascii="Cambria Math" w:eastAsia="Times New Roman" w:hAnsi="Cambria Math"/>
                <w:sz w:val="24"/>
                <w:szCs w:val="24"/>
              </w:rPr>
              <m:t>n</m:t>
            </m:r>
          </m:sup>
          <m:e>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i</m:t>
                </m:r>
              </m:sub>
            </m:sSub>
          </m:e>
        </m:nary>
        <m:r>
          <w:rPr>
            <w:rFonts w:ascii="Cambria Math" w:eastAsia="Times New Roman" w:hAnsi="Cambria Math"/>
            <w:sz w:val="24"/>
            <w:szCs w:val="24"/>
          </w:rPr>
          <m:t>=24∙0,0200+9∙0,0200+3∙0,0250+0,0400+2∙0,0250+6∙0,0250+2∙</m:t>
        </m:r>
        <m:r>
          <m:rPr>
            <m:sty m:val="p"/>
          </m:rPr>
          <w:rPr>
            <w:rFonts w:ascii="Cambria Math" w:eastAsia="Times New Roman" w:hAnsi="Cambria Math"/>
            <w:sz w:val="24"/>
            <w:szCs w:val="24"/>
          </w:rPr>
          <m:t>0,1000+3∙0,0250+0,0250+0,0250+59∙</m:t>
        </m:r>
        <m:r>
          <m:rPr>
            <m:sty m:val="p"/>
          </m:rPr>
          <w:rPr>
            <w:rFonts w:ascii="Cambria Math" w:eastAsia="Times New Roman"/>
            <w:sz w:val="24"/>
            <w:szCs w:val="24"/>
          </w:rPr>
          <m:t xml:space="preserve">0,0290=0,4800+0,1800+0,0750+0,0400+0,0500+0,1500+0,2000+0,0750+0,0250+0,0250+1,7110=3,0110 </m:t>
        </m:r>
        <m:sSup>
          <m:sSupPr>
            <m:ctrlPr>
              <w:rPr>
                <w:rFonts w:ascii="Cambria Math" w:eastAsia="Times New Roman" w:hAnsi="Cambria Math"/>
                <w:sz w:val="24"/>
                <w:szCs w:val="24"/>
              </w:rPr>
            </m:ctrlPr>
          </m:sSupPr>
          <m:e>
            <m:r>
              <m:rPr>
                <m:sty m:val="p"/>
              </m:rPr>
              <w:rPr>
                <w:rFonts w:ascii="Cambria Math" w:eastAsia="Times New Roman"/>
                <w:sz w:val="24"/>
                <w:szCs w:val="24"/>
              </w:rPr>
              <m:t>il</m:t>
            </m:r>
          </m:e>
          <m:sup>
            <m:r>
              <m:rPr>
                <m:sty m:val="p"/>
              </m:rPr>
              <w:rPr>
                <w:rFonts w:ascii="Cambria Math" w:eastAsia="Times New Roman"/>
                <w:sz w:val="24"/>
                <w:szCs w:val="24"/>
              </w:rPr>
              <m:t>-</m:t>
            </m:r>
            <m:r>
              <m:rPr>
                <m:sty m:val="p"/>
              </m:rPr>
              <w:rPr>
                <w:rFonts w:ascii="Cambria Math" w:eastAsia="Times New Roman"/>
                <w:sz w:val="24"/>
                <w:szCs w:val="24"/>
              </w:rPr>
              <m:t>1</m:t>
            </m:r>
          </m:sup>
        </m:sSup>
        <m:r>
          <m:rPr>
            <m:sty m:val="p"/>
          </m:rPr>
          <w:rPr>
            <w:rFonts w:ascii="Cambria Math" w:eastAsia="Times New Roman"/>
            <w:sz w:val="24"/>
            <w:szCs w:val="24"/>
          </w:rPr>
          <m:t>;</m:t>
        </m:r>
      </m:oMath>
      <w:r w:rsidRPr="00690A9C">
        <w:rPr>
          <w:rFonts w:eastAsia="Times New Roman"/>
          <w:sz w:val="26"/>
          <w:szCs w:val="26"/>
        </w:rPr>
        <w:fldChar w:fldCharType="end"/>
      </w:r>
      <m:oMath>
        <m:r>
          <w:rPr>
            <w:rFonts w:ascii="Cambria Math" w:eastAsia="Times New Roman" w:hAnsi="Cambria Math"/>
            <w:sz w:val="24"/>
            <w:szCs w:val="24"/>
          </w:rPr>
          <m:t>P</m:t>
        </m:r>
        <m:d>
          <m:dPr>
            <m:ctrlPr>
              <w:rPr>
                <w:rFonts w:ascii="Cambria Math" w:eastAsia="Times New Roman" w:hAnsi="Cambria Math"/>
                <w:i/>
                <w:sz w:val="24"/>
                <w:szCs w:val="24"/>
              </w:rPr>
            </m:ctrlPr>
          </m:dPr>
          <m:e>
            <m:r>
              <w:rPr>
                <w:rFonts w:ascii="Cambria Math" w:eastAsia="Times New Roman" w:hAnsi="Cambria Math"/>
                <w:sz w:val="24"/>
                <w:szCs w:val="24"/>
              </w:rPr>
              <m:t>1</m:t>
            </m:r>
          </m:e>
        </m:d>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s</m:t>
                </m:r>
              </m:sub>
            </m:sSub>
            <m:r>
              <w:rPr>
                <w:rFonts w:ascii="Cambria Math" w:eastAsia="Times New Roman" w:hAnsi="Cambria Math"/>
                <w:sz w:val="24"/>
                <w:szCs w:val="24"/>
              </w:rPr>
              <m:t>∙t</m:t>
            </m:r>
          </m:sup>
        </m:sSup>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ascii="Cambria Math" w:eastAsia="Times New Roman" w:hAnsi="Cambria Math"/>
                <w:sz w:val="24"/>
                <w:szCs w:val="24"/>
              </w:rPr>
              <m:t>-3,0110∙1</m:t>
            </m:r>
          </m:sup>
        </m:sSup>
        <m:r>
          <w:rPr>
            <w:rFonts w:ascii="Cambria Math" w:eastAsia="Times New Roman" w:hAnsi="Cambria Math"/>
            <w:sz w:val="24"/>
            <w:szCs w:val="24"/>
          </w:rPr>
          <m:t>=0,0492</m:t>
        </m:r>
      </m:oMath>
    </w:p>
    <w:p w:rsidR="00690A9C" w:rsidRPr="00690A9C" w:rsidRDefault="00690A9C" w:rsidP="00690A9C">
      <w:pPr>
        <w:spacing w:line="276" w:lineRule="auto"/>
        <w:ind w:firstLine="567"/>
        <w:jc w:val="both"/>
        <w:rPr>
          <w:rFonts w:eastAsia="Times New Roman"/>
          <w:sz w:val="26"/>
          <w:szCs w:val="26"/>
        </w:rPr>
      </w:pPr>
      <w:r w:rsidRPr="00690A9C">
        <w:rPr>
          <w:rFonts w:eastAsia="Times New Roman"/>
          <w:sz w:val="26"/>
          <w:szCs w:val="26"/>
        </w:rPr>
        <w:t>Onda SAK-n bütün uzunluğu üçün etibarlılıq ehtimalı şəkil 5, a və şəkil 5, b struktur sxemləri üçün uyğun olaraq aşağıdakı kimi hesablanacaqdır.</w:t>
      </w:r>
    </w:p>
    <w:p w:rsidR="00690A9C" w:rsidRDefault="00054AD5" w:rsidP="00690A9C">
      <w:pPr>
        <w:spacing w:line="276" w:lineRule="auto"/>
        <w:ind w:firstLine="0"/>
        <w:jc w:val="center"/>
        <w:rPr>
          <w:rFonts w:eastAsia="Times New Roman"/>
          <w:sz w:val="26"/>
          <w:szCs w:val="26"/>
          <w:lang w:val="en-US"/>
        </w:rPr>
      </w:pPr>
      <w:r w:rsidRPr="00690A9C">
        <w:rPr>
          <w:rFonts w:eastAsia="Times New Roman"/>
          <w:sz w:val="26"/>
          <w:szCs w:val="26"/>
        </w:rPr>
        <w:fldChar w:fldCharType="begin"/>
      </w:r>
      <w:r w:rsidR="00690A9C" w:rsidRPr="00690A9C">
        <w:rPr>
          <w:rFonts w:eastAsia="Times New Roman"/>
          <w:sz w:val="26"/>
          <w:szCs w:val="26"/>
        </w:rPr>
        <w:instrText xml:space="preserve"> QUOTE </w:instrText>
      </w: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r>
          <w:rPr>
            <w:rFonts w:ascii="Cambria Math" w:eastAsia="Times New Roman" w:hAnsi="Cambria Math"/>
            <w:sz w:val="24"/>
            <w:szCs w:val="24"/>
          </w:rPr>
          <m:t>(1)=0,9079∙0,0492=</m:t>
        </m:r>
        <m:r>
          <m:rPr>
            <m:sty m:val="p"/>
          </m:rPr>
          <w:rPr>
            <w:rFonts w:ascii="Cambria Math" w:eastAsia="Times New Roman" w:hAnsi="Cambria Math"/>
            <w:sz w:val="24"/>
            <w:szCs w:val="24"/>
          </w:rPr>
          <m:t>0,0447</m:t>
        </m:r>
      </m:oMath>
      <w:r w:rsidR="00690A9C" w:rsidRPr="00690A9C">
        <w:rPr>
          <w:rFonts w:eastAsia="Times New Roman"/>
          <w:sz w:val="26"/>
          <w:szCs w:val="26"/>
        </w:rPr>
        <w:instrText xml:space="preserve"> </w:instrText>
      </w:r>
      <w:r w:rsidRPr="00690A9C">
        <w:rPr>
          <w:rFonts w:eastAsia="Times New Roman"/>
          <w:sz w:val="26"/>
          <w:szCs w:val="26"/>
        </w:rPr>
        <w:fldChar w:fldCharType="separate"/>
      </w: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r>
          <w:rPr>
            <w:rFonts w:ascii="Cambria Math" w:eastAsia="Times New Roman" w:hAnsi="Cambria Math"/>
            <w:sz w:val="24"/>
            <w:szCs w:val="24"/>
          </w:rPr>
          <m:t>(1)=0,9079∙0,0492=</m:t>
        </m:r>
        <m:r>
          <m:rPr>
            <m:sty m:val="p"/>
          </m:rPr>
          <w:rPr>
            <w:rFonts w:ascii="Cambria Math" w:eastAsia="Times New Roman" w:hAnsi="Cambria Math"/>
            <w:sz w:val="24"/>
            <w:szCs w:val="24"/>
          </w:rPr>
          <m:t>0,0447</m:t>
        </m:r>
      </m:oMath>
      <w:r w:rsidRPr="00690A9C">
        <w:rPr>
          <w:rFonts w:eastAsia="Times New Roman"/>
          <w:sz w:val="26"/>
          <w:szCs w:val="26"/>
        </w:rPr>
        <w:fldChar w:fldCharType="end"/>
      </w:r>
      <w:r w:rsidR="00690A9C" w:rsidRPr="00690A9C">
        <w:rPr>
          <w:rFonts w:eastAsia="Times New Roman"/>
          <w:sz w:val="26"/>
          <w:szCs w:val="26"/>
        </w:rPr>
        <w:t>,</w:t>
      </w:r>
      <w:r w:rsidR="00690A9C">
        <w:rPr>
          <w:rFonts w:eastAsia="Times New Roman"/>
          <w:sz w:val="26"/>
          <w:szCs w:val="26"/>
          <w:lang w:val="en-US"/>
        </w:rPr>
        <w:t xml:space="preserve"> </w:t>
      </w:r>
    </w:p>
    <w:p w:rsidR="00690A9C" w:rsidRPr="00690A9C" w:rsidRDefault="00054AD5" w:rsidP="00690A9C">
      <w:pPr>
        <w:spacing w:line="276" w:lineRule="auto"/>
        <w:ind w:firstLine="0"/>
        <w:jc w:val="center"/>
        <w:rPr>
          <w:rFonts w:eastAsia="Times New Roman"/>
          <w:sz w:val="26"/>
          <w:szCs w:val="26"/>
        </w:rPr>
      </w:pPr>
      <m:oMathPara>
        <m:oMathParaPr>
          <m:jc m:val="center"/>
        </m:oMathParaPr>
        <m:oMath>
          <m:sSub>
            <m:sSubPr>
              <m:ctrlPr>
                <w:rPr>
                  <w:rFonts w:ascii="Cambria Math" w:eastAsia="Times New Roman" w:hAnsi="Cambria Math"/>
                  <w:i/>
                  <w:sz w:val="24"/>
                  <w:szCs w:val="24"/>
                </w:rPr>
              </m:ctrlPr>
            </m:sSubPr>
            <m:e>
              <m:r>
                <w:rPr>
                  <w:rFonts w:ascii="Cambria Math" w:eastAsia="Times New Roman" w:hAnsi="Cambria Math"/>
                  <w:sz w:val="24"/>
                  <w:szCs w:val="24"/>
                </w:rPr>
                <m:t>P</m:t>
              </m:r>
            </m:e>
            <m:sub>
              <m:r>
                <w:rPr>
                  <w:rFonts w:ascii="Cambria Math" w:eastAsia="Times New Roman" w:hAnsi="Cambria Math"/>
                  <w:sz w:val="24"/>
                  <w:szCs w:val="24"/>
                </w:rPr>
                <m:t>s</m:t>
              </m:r>
            </m:sub>
          </m:sSub>
          <m:d>
            <m:dPr>
              <m:ctrlPr>
                <w:rPr>
                  <w:rFonts w:ascii="Cambria Math" w:eastAsia="Times New Roman" w:hAnsi="Cambria Math"/>
                  <w:i/>
                  <w:sz w:val="24"/>
                  <w:szCs w:val="24"/>
                </w:rPr>
              </m:ctrlPr>
            </m:dPr>
            <m:e>
              <m:r>
                <w:rPr>
                  <w:rFonts w:ascii="Cambria Math" w:eastAsia="Times New Roman" w:hAnsi="Cambria Math"/>
                  <w:sz w:val="24"/>
                  <w:szCs w:val="24"/>
                </w:rPr>
                <m:t>1</m:t>
              </m:r>
            </m:e>
          </m:d>
          <m:r>
            <w:rPr>
              <w:rFonts w:ascii="Cambria Math" w:eastAsia="Times New Roman" w:hAnsi="Cambria Math"/>
              <w:sz w:val="24"/>
              <w:szCs w:val="24"/>
            </w:rPr>
            <m:t>=0,7874∙0,0492=0,0387.</m:t>
          </m:r>
        </m:oMath>
      </m:oMathPara>
    </w:p>
    <w:p w:rsidR="00690A9C" w:rsidRPr="00690A9C" w:rsidRDefault="00690A9C" w:rsidP="00690A9C">
      <w:pPr>
        <w:spacing w:line="276" w:lineRule="auto"/>
        <w:ind w:firstLine="567"/>
        <w:jc w:val="both"/>
        <w:rPr>
          <w:rFonts w:eastAsia="Times New Roman"/>
          <w:sz w:val="26"/>
          <w:szCs w:val="26"/>
        </w:rPr>
      </w:pPr>
      <w:r w:rsidRPr="00690A9C">
        <w:rPr>
          <w:rFonts w:eastAsia="Times New Roman"/>
          <w:sz w:val="26"/>
          <w:szCs w:val="26"/>
        </w:rPr>
        <w:t>Hər iki hesablamadan görmək olur ki, SAK-n etibarlılıq ehtimalının qiymət</w:t>
      </w:r>
      <w:r w:rsidR="005D497B">
        <w:rPr>
          <w:rFonts w:eastAsia="Times New Roman"/>
          <w:sz w:val="26"/>
          <w:szCs w:val="26"/>
          <w:lang w:val="az-Latn-AZ"/>
        </w:rPr>
        <w:softHyphen/>
      </w:r>
      <w:r w:rsidRPr="00690A9C">
        <w:rPr>
          <w:rFonts w:eastAsia="Times New Roman"/>
          <w:sz w:val="26"/>
          <w:szCs w:val="26"/>
        </w:rPr>
        <w:t>lən</w:t>
      </w:r>
      <w:r w:rsidR="005D497B">
        <w:rPr>
          <w:rFonts w:eastAsia="Times New Roman"/>
          <w:sz w:val="26"/>
          <w:szCs w:val="26"/>
          <w:lang w:val="az-Latn-AZ"/>
        </w:rPr>
        <w:softHyphen/>
      </w:r>
      <w:r w:rsidRPr="00690A9C">
        <w:rPr>
          <w:rFonts w:eastAsia="Times New Roman"/>
          <w:sz w:val="26"/>
          <w:szCs w:val="26"/>
        </w:rPr>
        <w:t>dirilməsi üzrə hesablamalarda çox kiçik qiymətlər alınır və dəyişiklik cüzi olur. Buna səbəb etibarlılıq baxımından sistemin əsas elementlərin sayının çox, onların etibarlılıq ehtimalının isə kiçik olmasıdır.</w:t>
      </w:r>
    </w:p>
    <w:p w:rsidR="00690A9C" w:rsidRPr="00690A9C" w:rsidRDefault="00690A9C" w:rsidP="00DC0BE6">
      <w:pPr>
        <w:widowControl w:val="0"/>
        <w:spacing w:line="276" w:lineRule="auto"/>
        <w:ind w:firstLine="567"/>
        <w:jc w:val="both"/>
        <w:rPr>
          <w:rFonts w:eastAsia="Times New Roman"/>
          <w:sz w:val="26"/>
          <w:szCs w:val="26"/>
        </w:rPr>
      </w:pPr>
      <w:r w:rsidRPr="00690A9C">
        <w:rPr>
          <w:rFonts w:eastAsia="Times New Roman"/>
          <w:sz w:val="26"/>
          <w:szCs w:val="26"/>
        </w:rPr>
        <w:t>Əsas struktur əlaqəyə malik magistral kanallar üçün hər iki hesablamanın nəticələrində fərq yaranmayacaqdır. Çünki məlum olduğu kimi vuruqların yerini dəyişdikdə hasil dəyişmir. Mürəkkəb struktur sxemdə isə bu dəyişiklik hesablamanın nəticələrinə öz təsirini göstərir.</w:t>
      </w:r>
    </w:p>
    <w:p w:rsidR="00690A9C" w:rsidRPr="00690A9C" w:rsidRDefault="00690A9C" w:rsidP="00DC0BE6">
      <w:pPr>
        <w:widowControl w:val="0"/>
        <w:spacing w:line="276" w:lineRule="auto"/>
        <w:ind w:firstLine="567"/>
        <w:jc w:val="both"/>
        <w:rPr>
          <w:rFonts w:eastAsia="Times New Roman"/>
          <w:sz w:val="26"/>
          <w:szCs w:val="26"/>
        </w:rPr>
      </w:pPr>
      <w:r w:rsidRPr="00690A9C">
        <w:rPr>
          <w:rFonts w:eastAsia="Times New Roman"/>
          <w:sz w:val="26"/>
          <w:szCs w:val="26"/>
        </w:rPr>
        <w:t>Magistral kanalların etibarlılıq ehtimalının dəqiqləşdirilmiş metodla qiymətlən</w:t>
      </w:r>
      <w:r w:rsidR="005D497B">
        <w:rPr>
          <w:rFonts w:eastAsia="Times New Roman"/>
          <w:sz w:val="26"/>
          <w:szCs w:val="26"/>
          <w:lang w:val="az-Latn-AZ"/>
        </w:rPr>
        <w:softHyphen/>
      </w:r>
      <w:r w:rsidRPr="00690A9C">
        <w:rPr>
          <w:rFonts w:eastAsia="Times New Roman"/>
          <w:sz w:val="26"/>
          <w:szCs w:val="26"/>
        </w:rPr>
        <w:t>dirilməsi üçün onun elementlərinin real istismar şəraitinə uyğun uğursuzluq intensivliyi məlum olmalıdır. Bununla əlaqədar olaraq belə hesablamanın aparılmasına nəzər yetirmirik.</w:t>
      </w:r>
    </w:p>
    <w:p w:rsidR="00690A9C" w:rsidRPr="00690A9C" w:rsidRDefault="00690A9C" w:rsidP="00DC0BE6">
      <w:pPr>
        <w:widowControl w:val="0"/>
        <w:spacing w:line="276" w:lineRule="auto"/>
        <w:ind w:firstLine="567"/>
        <w:jc w:val="both"/>
        <w:rPr>
          <w:sz w:val="26"/>
          <w:szCs w:val="26"/>
        </w:rPr>
      </w:pPr>
      <w:r w:rsidRPr="00690A9C">
        <w:rPr>
          <w:rFonts w:eastAsia="Times New Roman"/>
          <w:sz w:val="26"/>
          <w:szCs w:val="26"/>
        </w:rPr>
        <w:t xml:space="preserve">Tədqiq edilən magistral kanallar üçün orta istismar müddəti 100 il olduğundan, istismarın 1 ili və eksponensial paylanma halı üçün orta uğursuzluq intensivliyi və etibarlılıq ehtimalı uyğun olaraq </w:t>
      </w:r>
      <w:r w:rsidR="00054AD5" w:rsidRPr="00690A9C">
        <w:rPr>
          <w:sz w:val="26"/>
          <w:szCs w:val="26"/>
        </w:rPr>
        <w:fldChar w:fldCharType="begin"/>
      </w:r>
      <w:r w:rsidRPr="00690A9C">
        <w:rPr>
          <w:sz w:val="26"/>
          <w:szCs w:val="26"/>
        </w:rPr>
        <w:instrText xml:space="preserve"> QUOTE </w:instrText>
      </w:r>
      <m:oMath>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s</m:t>
            </m:r>
          </m:sub>
        </m:sSub>
        <m:r>
          <w:rPr>
            <w:rFonts w:ascii="Cambria Math" w:hAnsi="Cambria Math"/>
            <w:sz w:val="24"/>
            <w:szCs w:val="24"/>
          </w:rPr>
          <m:t>=0,01</m:t>
        </m:r>
      </m:oMath>
      <w:r w:rsidRPr="00690A9C">
        <w:rPr>
          <w:sz w:val="26"/>
          <w:szCs w:val="26"/>
        </w:rPr>
        <w:instrText xml:space="preserve"> </w:instrText>
      </w:r>
      <w:r w:rsidR="00054AD5" w:rsidRPr="00690A9C">
        <w:rPr>
          <w:sz w:val="26"/>
          <w:szCs w:val="26"/>
        </w:rPr>
        <w:fldChar w:fldCharType="separate"/>
      </w:r>
      <m:oMath>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s</m:t>
            </m:r>
          </m:sub>
        </m:sSub>
        <m:r>
          <w:rPr>
            <w:rFonts w:ascii="Cambria Math" w:hAnsi="Cambria Math"/>
            <w:sz w:val="24"/>
            <w:szCs w:val="24"/>
          </w:rPr>
          <m:t>=0,01</m:t>
        </m:r>
      </m:oMath>
      <w:r w:rsidR="00054AD5" w:rsidRPr="00690A9C">
        <w:rPr>
          <w:sz w:val="26"/>
          <w:szCs w:val="26"/>
        </w:rPr>
        <w:fldChar w:fldCharType="end"/>
      </w:r>
      <w:r w:rsidRPr="00690A9C">
        <w:rPr>
          <w:sz w:val="26"/>
          <w:szCs w:val="26"/>
        </w:rPr>
        <w:t xml:space="preserve"> və </w:t>
      </w:r>
      <w:r w:rsidR="00054AD5" w:rsidRPr="00690A9C">
        <w:rPr>
          <w:sz w:val="26"/>
          <w:szCs w:val="26"/>
        </w:rPr>
        <w:fldChar w:fldCharType="begin"/>
      </w:r>
      <w:r w:rsidRPr="00690A9C">
        <w:rPr>
          <w:sz w:val="26"/>
          <w:szCs w:val="26"/>
        </w:rPr>
        <w:instrText xml:space="preserve"> QUOTE </w:instrText>
      </w:r>
      <m:oMath>
        <m:r>
          <w:rPr>
            <w:rFonts w:ascii="Cambria Math" w:hAnsi="Cambria Math"/>
            <w:sz w:val="24"/>
            <w:szCs w:val="24"/>
          </w:rPr>
          <m:t>P</m:t>
        </m:r>
        <m:d>
          <m:dPr>
            <m:ctrlPr>
              <w:rPr>
                <w:rFonts w:ascii="Cambria Math" w:hAnsi="Cambria Math"/>
                <w:i/>
                <w:sz w:val="24"/>
                <w:szCs w:val="24"/>
              </w:rPr>
            </m:ctrlPr>
          </m:dPr>
          <m:e>
            <m:r>
              <w:rPr>
                <w:rFonts w:ascii="Cambria Math" w:hAnsi="Cambria Math"/>
                <w:sz w:val="24"/>
                <w:szCs w:val="24"/>
              </w:rPr>
              <m:t>1</m:t>
            </m:r>
          </m:e>
        </m:d>
        <m:r>
          <w:rPr>
            <w:rFonts w:ascii="Cambria Math" w:hAnsi="Cambria Math"/>
            <w:sz w:val="24"/>
            <w:szCs w:val="24"/>
          </w:rPr>
          <m:t>=0,99</m:t>
        </m:r>
      </m:oMath>
      <w:r w:rsidRPr="00690A9C">
        <w:rPr>
          <w:sz w:val="26"/>
          <w:szCs w:val="26"/>
        </w:rPr>
        <w:instrText xml:space="preserve"> </w:instrText>
      </w:r>
      <w:r w:rsidR="00054AD5" w:rsidRPr="00690A9C">
        <w:rPr>
          <w:sz w:val="26"/>
          <w:szCs w:val="26"/>
        </w:rPr>
        <w:fldChar w:fldCharType="separate"/>
      </w:r>
      <m:oMath>
        <m:r>
          <w:rPr>
            <w:rFonts w:ascii="Cambria Math" w:hAnsi="Cambria Math"/>
            <w:sz w:val="24"/>
            <w:szCs w:val="24"/>
          </w:rPr>
          <m:t>P</m:t>
        </m:r>
        <m:d>
          <m:dPr>
            <m:ctrlPr>
              <w:rPr>
                <w:rFonts w:ascii="Cambria Math" w:hAnsi="Cambria Math"/>
                <w:i/>
                <w:sz w:val="24"/>
                <w:szCs w:val="24"/>
              </w:rPr>
            </m:ctrlPr>
          </m:dPr>
          <m:e>
            <m:r>
              <w:rPr>
                <w:rFonts w:ascii="Cambria Math" w:hAnsi="Cambria Math"/>
                <w:sz w:val="24"/>
                <w:szCs w:val="24"/>
              </w:rPr>
              <m:t>1</m:t>
            </m:r>
          </m:e>
        </m:d>
        <m:r>
          <w:rPr>
            <w:rFonts w:ascii="Cambria Math" w:hAnsi="Cambria Math"/>
            <w:sz w:val="24"/>
            <w:szCs w:val="24"/>
          </w:rPr>
          <m:t>=0,99</m:t>
        </m:r>
      </m:oMath>
      <w:r w:rsidR="00054AD5" w:rsidRPr="00690A9C">
        <w:rPr>
          <w:sz w:val="26"/>
          <w:szCs w:val="26"/>
        </w:rPr>
        <w:fldChar w:fldCharType="end"/>
      </w:r>
      <w:r w:rsidRPr="00690A9C">
        <w:rPr>
          <w:sz w:val="26"/>
          <w:szCs w:val="26"/>
        </w:rPr>
        <w:t xml:space="preserve"> olmalıdır. Onda etibarlılıq baxımından ardıcıl birləşmiş elementlərdən ibarət struktura malik magistral kanallar üçün sistemin elementlərinin orta uğursuzluq intensivliyi (20) düsturu əsasında (elementlərin uğursuzluq intensivliyinin eyni olması şərti ilə) hesablana bilər. Buna əyani misal olaraq, SAK-a paralel birləşmələr nəzərə alınmadan, yalnız əsas trası boyu onun timsalında nəzər salaq. Uğursuzluğu baş verdikdə SAK-n uğursuzluğuna səbəb ola bilən elementlərinin sayı cədvəl 1-ə əsasən 153 ədəd olduğundan, </w:t>
      </w:r>
    </w:p>
    <w:p w:rsidR="00690A9C" w:rsidRPr="00690A9C" w:rsidRDefault="00054AD5" w:rsidP="00690A9C">
      <w:pPr>
        <w:spacing w:line="276" w:lineRule="auto"/>
        <w:ind w:firstLine="0"/>
        <w:jc w:val="center"/>
        <w:rPr>
          <w:rFonts w:eastAsia="Times New Roman"/>
          <w:sz w:val="26"/>
          <w:szCs w:val="26"/>
        </w:rPr>
      </w:pPr>
      <w:r w:rsidRPr="00690A9C">
        <w:rPr>
          <w:rFonts w:eastAsia="Times New Roman"/>
          <w:sz w:val="26"/>
          <w:szCs w:val="26"/>
        </w:rPr>
        <w:fldChar w:fldCharType="begin"/>
      </w:r>
      <w:r w:rsidR="00690A9C" w:rsidRPr="00690A9C">
        <w:rPr>
          <w:rFonts w:eastAsia="Times New Roman"/>
          <w:sz w:val="26"/>
          <w:szCs w:val="26"/>
        </w:rPr>
        <w:instrText xml:space="preserve"> QUOTE </w:instrText>
      </w:r>
      <m:oMath>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s</m:t>
            </m:r>
          </m:sub>
        </m:sSub>
        <m:r>
          <w:rPr>
            <w:rFonts w:ascii="Cambria Math" w:eastAsia="Times New Roman" w:hAnsi="Cambria Math"/>
            <w:sz w:val="24"/>
            <w:szCs w:val="24"/>
          </w:rPr>
          <m:t>=</m:t>
        </m:r>
        <m:nary>
          <m:naryPr>
            <m:chr m:val="∑"/>
            <m:limLoc m:val="undOvr"/>
            <m:ctrlPr>
              <w:rPr>
                <w:rFonts w:ascii="Cambria Math" w:eastAsia="Times New Roman" w:hAnsi="Cambria Math"/>
                <w:i/>
                <w:sz w:val="24"/>
                <w:szCs w:val="24"/>
              </w:rPr>
            </m:ctrlPr>
          </m:naryPr>
          <m:sub>
            <m:r>
              <w:rPr>
                <w:rFonts w:ascii="Cambria Math" w:eastAsia="Times New Roman" w:hAnsi="Cambria Math"/>
                <w:sz w:val="24"/>
                <w:szCs w:val="24"/>
              </w:rPr>
              <m:t>i=1</m:t>
            </m:r>
          </m:sub>
          <m:sup>
            <m:r>
              <w:rPr>
                <w:rFonts w:ascii="Cambria Math" w:eastAsia="Times New Roman" w:hAnsi="Cambria Math"/>
                <w:sz w:val="24"/>
                <w:szCs w:val="24"/>
              </w:rPr>
              <m:t>n</m:t>
            </m:r>
          </m:sup>
          <m:e>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i</m:t>
                </m:r>
              </m:sub>
            </m:sSub>
          </m:e>
        </m:nary>
        <m:r>
          <w:rPr>
            <w:rFonts w:ascii="Cambria Math" w:eastAsia="Times New Roman" w:hAnsi="Cambria Math"/>
            <w:sz w:val="24"/>
            <w:szCs w:val="24"/>
          </w:rPr>
          <m:t xml:space="preserve">  =n∙</m:t>
        </m:r>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i</m:t>
            </m:r>
          </m:sub>
        </m:sSub>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i</m:t>
            </m:r>
          </m:sub>
        </m:sSub>
        <m:r>
          <w:rPr>
            <w:rFonts w:ascii="Cambria Math" w:eastAsia="Times New Roman" w:hAnsi="Cambria Math"/>
            <w:sz w:val="24"/>
            <w:szCs w:val="24"/>
          </w:rPr>
          <m:t>=</m:t>
        </m:r>
        <m:f>
          <m:fPr>
            <m:ctrlPr>
              <w:rPr>
                <w:rFonts w:ascii="Cambria Math" w:eastAsia="Times New Roman" w:hAnsi="Cambria Math"/>
                <w:i/>
                <w:sz w:val="24"/>
                <w:szCs w:val="24"/>
              </w:rPr>
            </m:ctrlPr>
          </m:fPr>
          <m:num>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s</m:t>
                </m:r>
              </m:sub>
            </m:sSub>
          </m:num>
          <m:den>
            <m:r>
              <w:rPr>
                <w:rFonts w:ascii="Cambria Math" w:eastAsia="Times New Roman" w:hAnsi="Cambria Math"/>
                <w:sz w:val="24"/>
                <w:szCs w:val="24"/>
              </w:rPr>
              <m:t>n</m:t>
            </m:r>
          </m:den>
        </m:f>
        <m:r>
          <w:rPr>
            <w:rFonts w:ascii="Cambria Math" w:eastAsia="Times New Roman" w:hAnsi="Cambria Math"/>
            <w:sz w:val="24"/>
            <w:szCs w:val="24"/>
          </w:rPr>
          <m:t xml:space="preserve"> =</m:t>
        </m:r>
        <m:f>
          <m:fPr>
            <m:ctrlPr>
              <w:rPr>
                <w:rFonts w:ascii="Cambria Math" w:eastAsia="Times New Roman" w:hAnsi="Cambria Math"/>
                <w:i/>
                <w:sz w:val="24"/>
                <w:szCs w:val="24"/>
              </w:rPr>
            </m:ctrlPr>
          </m:fPr>
          <m:num>
            <m:r>
              <w:rPr>
                <w:rFonts w:ascii="Cambria Math" w:eastAsia="Times New Roman" w:hAnsi="Cambria Math"/>
                <w:sz w:val="24"/>
                <w:szCs w:val="24"/>
              </w:rPr>
              <m:t>0,01</m:t>
            </m:r>
          </m:num>
          <m:den>
            <m:r>
              <w:rPr>
                <w:rFonts w:ascii="Cambria Math" w:eastAsia="Times New Roman" w:hAnsi="Cambria Math"/>
                <w:sz w:val="24"/>
                <w:szCs w:val="24"/>
              </w:rPr>
              <m:t>153</m:t>
            </m:r>
          </m:den>
        </m:f>
        <m:r>
          <w:rPr>
            <w:rFonts w:ascii="Cambria Math" w:eastAsia="Times New Roman" w:hAnsi="Cambria Math"/>
            <w:sz w:val="24"/>
            <w:szCs w:val="24"/>
          </w:rPr>
          <m:t xml:space="preserve">=0,000065 </m:t>
        </m:r>
        <m:f>
          <m:fPr>
            <m:ctrlPr>
              <w:rPr>
                <w:rFonts w:ascii="Cambria Math" w:eastAsia="Times New Roman" w:hAnsi="Cambria Math"/>
                <w:i/>
                <w:sz w:val="24"/>
                <w:szCs w:val="24"/>
              </w:rPr>
            </m:ctrlPr>
          </m:fPr>
          <m:num>
            <m:r>
              <w:rPr>
                <w:rFonts w:ascii="Cambria Math" w:eastAsia="Times New Roman" w:hAnsi="Cambria Math"/>
                <w:sz w:val="24"/>
                <w:szCs w:val="24"/>
              </w:rPr>
              <m:t>1</m:t>
            </m:r>
          </m:num>
          <m:den>
            <m:r>
              <w:rPr>
                <w:rFonts w:ascii="Cambria Math" w:eastAsia="Times New Roman" w:hAnsi="Cambria Math"/>
                <w:sz w:val="24"/>
                <w:szCs w:val="24"/>
              </w:rPr>
              <m:t>il</m:t>
            </m:r>
          </m:den>
        </m:f>
      </m:oMath>
      <w:r w:rsidR="00690A9C" w:rsidRPr="00690A9C">
        <w:rPr>
          <w:rFonts w:eastAsia="Times New Roman"/>
          <w:sz w:val="26"/>
          <w:szCs w:val="26"/>
        </w:rPr>
        <w:instrText xml:space="preserve"> </w:instrText>
      </w:r>
      <w:r w:rsidRPr="00690A9C">
        <w:rPr>
          <w:rFonts w:eastAsia="Times New Roman"/>
          <w:sz w:val="26"/>
          <w:szCs w:val="26"/>
        </w:rPr>
        <w:fldChar w:fldCharType="separate"/>
      </w:r>
      <m:oMath>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s</m:t>
            </m:r>
          </m:sub>
        </m:sSub>
        <m:r>
          <w:rPr>
            <w:rFonts w:ascii="Cambria Math" w:eastAsia="Times New Roman" w:hAnsi="Cambria Math"/>
            <w:sz w:val="24"/>
            <w:szCs w:val="24"/>
          </w:rPr>
          <m:t>=</m:t>
        </m:r>
        <m:nary>
          <m:naryPr>
            <m:chr m:val="∑"/>
            <m:limLoc m:val="undOvr"/>
            <m:ctrlPr>
              <w:rPr>
                <w:rFonts w:ascii="Cambria Math" w:eastAsia="Times New Roman" w:hAnsi="Cambria Math"/>
                <w:i/>
                <w:sz w:val="24"/>
                <w:szCs w:val="24"/>
              </w:rPr>
            </m:ctrlPr>
          </m:naryPr>
          <m:sub>
            <m:r>
              <w:rPr>
                <w:rFonts w:ascii="Cambria Math" w:eastAsia="Times New Roman" w:hAnsi="Cambria Math"/>
                <w:sz w:val="24"/>
                <w:szCs w:val="24"/>
              </w:rPr>
              <m:t>i=1</m:t>
            </m:r>
          </m:sub>
          <m:sup>
            <m:r>
              <w:rPr>
                <w:rFonts w:ascii="Cambria Math" w:eastAsia="Times New Roman" w:hAnsi="Cambria Math"/>
                <w:sz w:val="24"/>
                <w:szCs w:val="24"/>
              </w:rPr>
              <m:t>n</m:t>
            </m:r>
          </m:sup>
          <m:e>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i</m:t>
                </m:r>
              </m:sub>
            </m:sSub>
          </m:e>
        </m:nary>
        <m:r>
          <w:rPr>
            <w:rFonts w:ascii="Cambria Math" w:eastAsia="Times New Roman" w:hAnsi="Cambria Math"/>
            <w:sz w:val="24"/>
            <w:szCs w:val="24"/>
          </w:rPr>
          <m:t xml:space="preserve">  =n∙</m:t>
        </m:r>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i</m:t>
            </m:r>
          </m:sub>
        </m:sSub>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i</m:t>
            </m:r>
          </m:sub>
        </m:sSub>
        <m:r>
          <w:rPr>
            <w:rFonts w:ascii="Cambria Math" w:eastAsia="Times New Roman" w:hAnsi="Cambria Math"/>
            <w:sz w:val="24"/>
            <w:szCs w:val="24"/>
          </w:rPr>
          <m:t>=</m:t>
        </m:r>
        <m:f>
          <m:fPr>
            <m:ctrlPr>
              <w:rPr>
                <w:rFonts w:ascii="Cambria Math" w:eastAsia="Times New Roman" w:hAnsi="Cambria Math"/>
                <w:i/>
                <w:sz w:val="24"/>
                <w:szCs w:val="24"/>
              </w:rPr>
            </m:ctrlPr>
          </m:fPr>
          <m:num>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s</m:t>
                </m:r>
              </m:sub>
            </m:sSub>
          </m:num>
          <m:den>
            <m:r>
              <w:rPr>
                <w:rFonts w:ascii="Cambria Math" w:eastAsia="Times New Roman" w:hAnsi="Cambria Math"/>
                <w:sz w:val="24"/>
                <w:szCs w:val="24"/>
              </w:rPr>
              <m:t>n</m:t>
            </m:r>
          </m:den>
        </m:f>
        <m:r>
          <w:rPr>
            <w:rFonts w:ascii="Cambria Math" w:eastAsia="Times New Roman" w:hAnsi="Cambria Math"/>
            <w:sz w:val="24"/>
            <w:szCs w:val="24"/>
          </w:rPr>
          <m:t xml:space="preserve"> =</m:t>
        </m:r>
        <m:f>
          <m:fPr>
            <m:ctrlPr>
              <w:rPr>
                <w:rFonts w:ascii="Cambria Math" w:eastAsia="Times New Roman" w:hAnsi="Cambria Math"/>
                <w:i/>
                <w:sz w:val="24"/>
                <w:szCs w:val="24"/>
              </w:rPr>
            </m:ctrlPr>
          </m:fPr>
          <m:num>
            <m:r>
              <w:rPr>
                <w:rFonts w:ascii="Cambria Math" w:eastAsia="Times New Roman" w:hAnsi="Cambria Math"/>
                <w:sz w:val="24"/>
                <w:szCs w:val="24"/>
              </w:rPr>
              <m:t>0,01</m:t>
            </m:r>
          </m:num>
          <m:den>
            <m:r>
              <w:rPr>
                <w:rFonts w:ascii="Cambria Math" w:eastAsia="Times New Roman" w:hAnsi="Cambria Math"/>
                <w:sz w:val="24"/>
                <w:szCs w:val="24"/>
              </w:rPr>
              <m:t>153</m:t>
            </m:r>
          </m:den>
        </m:f>
        <m:r>
          <w:rPr>
            <w:rFonts w:ascii="Cambria Math" w:eastAsia="Times New Roman" w:hAnsi="Cambria Math"/>
            <w:sz w:val="24"/>
            <w:szCs w:val="24"/>
          </w:rPr>
          <m:t xml:space="preserve">=0,000065 </m:t>
        </m:r>
        <m:f>
          <m:fPr>
            <m:ctrlPr>
              <w:rPr>
                <w:rFonts w:ascii="Cambria Math" w:eastAsia="Times New Roman" w:hAnsi="Cambria Math"/>
                <w:i/>
                <w:sz w:val="24"/>
                <w:szCs w:val="24"/>
              </w:rPr>
            </m:ctrlPr>
          </m:fPr>
          <m:num>
            <m:r>
              <w:rPr>
                <w:rFonts w:ascii="Cambria Math" w:eastAsia="Times New Roman" w:hAnsi="Cambria Math"/>
                <w:sz w:val="24"/>
                <w:szCs w:val="24"/>
              </w:rPr>
              <m:t>1</m:t>
            </m:r>
          </m:num>
          <m:den>
            <m:r>
              <w:rPr>
                <w:rFonts w:ascii="Cambria Math" w:eastAsia="Times New Roman" w:hAnsi="Cambria Math"/>
                <w:sz w:val="24"/>
                <w:szCs w:val="24"/>
              </w:rPr>
              <m:t>il</m:t>
            </m:r>
          </m:den>
        </m:f>
      </m:oMath>
      <w:r w:rsidRPr="00690A9C">
        <w:rPr>
          <w:rFonts w:eastAsia="Times New Roman"/>
          <w:sz w:val="26"/>
          <w:szCs w:val="26"/>
        </w:rPr>
        <w:fldChar w:fldCharType="end"/>
      </w:r>
      <w:r w:rsidR="00690A9C" w:rsidRPr="00690A9C">
        <w:rPr>
          <w:rFonts w:eastAsia="Times New Roman"/>
          <w:sz w:val="26"/>
          <w:szCs w:val="26"/>
        </w:rPr>
        <w:t>.</w:t>
      </w:r>
    </w:p>
    <w:p w:rsidR="00690A9C" w:rsidRPr="00690A9C" w:rsidRDefault="00690A9C" w:rsidP="00690A9C">
      <w:pPr>
        <w:spacing w:line="276" w:lineRule="auto"/>
        <w:ind w:firstLine="567"/>
        <w:jc w:val="both"/>
        <w:rPr>
          <w:rFonts w:eastAsia="Times New Roman"/>
          <w:sz w:val="26"/>
          <w:szCs w:val="26"/>
        </w:rPr>
      </w:pPr>
      <w:r w:rsidRPr="00690A9C">
        <w:rPr>
          <w:rFonts w:eastAsia="Times New Roman"/>
          <w:sz w:val="26"/>
          <w:szCs w:val="26"/>
        </w:rPr>
        <w:t>Beləliklə, eksponensial paylanma halı üçün istismarın 1 ilində sistemin hər bir elementinin etibarlılıq ehtimalı</w:t>
      </w:r>
    </w:p>
    <w:p w:rsidR="00690A9C" w:rsidRPr="00690A9C" w:rsidRDefault="00054AD5" w:rsidP="00690A9C">
      <w:pPr>
        <w:spacing w:line="276" w:lineRule="auto"/>
        <w:ind w:firstLine="0"/>
        <w:jc w:val="center"/>
        <w:rPr>
          <w:rFonts w:eastAsia="Times New Roman"/>
          <w:sz w:val="26"/>
          <w:szCs w:val="26"/>
          <w:lang w:eastAsia="ru-RU"/>
        </w:rPr>
      </w:pPr>
      <w:r w:rsidRPr="00690A9C">
        <w:rPr>
          <w:rFonts w:eastAsia="Times New Roman"/>
          <w:sz w:val="26"/>
          <w:szCs w:val="26"/>
          <w:lang w:eastAsia="ru-RU"/>
        </w:rPr>
        <w:fldChar w:fldCharType="begin"/>
      </w:r>
      <w:r w:rsidR="00690A9C" w:rsidRPr="00690A9C">
        <w:rPr>
          <w:rFonts w:eastAsia="Times New Roman"/>
          <w:sz w:val="26"/>
          <w:szCs w:val="26"/>
          <w:lang w:eastAsia="ru-RU"/>
        </w:rPr>
        <w:instrText xml:space="preserve"> QUOTE </w:instrText>
      </w:r>
      <m:oMath>
        <m:r>
          <w:rPr>
            <w:rFonts w:ascii="Cambria Math" w:eastAsia="Times New Roman" w:hAnsi="Cambria Math"/>
            <w:sz w:val="24"/>
            <w:szCs w:val="24"/>
          </w:rPr>
          <m:t>P</m:t>
        </m:r>
        <m:d>
          <m:dPr>
            <m:ctrlPr>
              <w:rPr>
                <w:rFonts w:ascii="Cambria Math" w:eastAsia="Times New Roman" w:hAnsi="Cambria Math"/>
                <w:i/>
                <w:sz w:val="24"/>
                <w:szCs w:val="24"/>
              </w:rPr>
            </m:ctrlPr>
          </m:dPr>
          <m:e>
            <m:r>
              <w:rPr>
                <w:rFonts w:ascii="Cambria Math" w:eastAsia="Times New Roman" w:hAnsi="Cambria Math"/>
                <w:sz w:val="24"/>
                <w:szCs w:val="24"/>
              </w:rPr>
              <m:t>1</m:t>
            </m:r>
          </m:e>
        </m:d>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ascii="Cambria Math" w:eastAsia="Times New Roman" w:hAnsi="Cambria Math"/>
                <w:sz w:val="24"/>
                <w:szCs w:val="24"/>
              </w:rPr>
              <m:t>-0,000065∙1</m:t>
            </m:r>
          </m:sup>
        </m:sSup>
        <m:r>
          <w:rPr>
            <w:rFonts w:ascii="Cambria Math" w:eastAsia="Times New Roman" w:hAnsi="Cambria Math"/>
            <w:sz w:val="24"/>
            <w:szCs w:val="24"/>
          </w:rPr>
          <m:t>=</m:t>
        </m:r>
      </m:oMath>
      <w:r w:rsidR="00690A9C" w:rsidRPr="00690A9C">
        <w:rPr>
          <w:rFonts w:eastAsia="Times New Roman"/>
          <w:sz w:val="26"/>
          <w:szCs w:val="26"/>
          <w:lang w:eastAsia="ru-RU"/>
        </w:rPr>
        <w:instrText xml:space="preserve"> </w:instrText>
      </w:r>
      <w:r w:rsidRPr="00690A9C">
        <w:rPr>
          <w:rFonts w:eastAsia="Times New Roman"/>
          <w:sz w:val="26"/>
          <w:szCs w:val="26"/>
          <w:lang w:eastAsia="ru-RU"/>
        </w:rPr>
        <w:fldChar w:fldCharType="separate"/>
      </w:r>
      <m:oMath>
        <m:r>
          <w:rPr>
            <w:rFonts w:ascii="Cambria Math" w:eastAsia="Times New Roman" w:hAnsi="Cambria Math"/>
            <w:sz w:val="24"/>
            <w:szCs w:val="24"/>
          </w:rPr>
          <m:t>P</m:t>
        </m:r>
        <m:d>
          <m:dPr>
            <m:ctrlPr>
              <w:rPr>
                <w:rFonts w:ascii="Cambria Math" w:eastAsia="Times New Roman" w:hAnsi="Cambria Math"/>
                <w:i/>
                <w:sz w:val="24"/>
                <w:szCs w:val="24"/>
              </w:rPr>
            </m:ctrlPr>
          </m:dPr>
          <m:e>
            <m:r>
              <w:rPr>
                <w:rFonts w:ascii="Cambria Math" w:eastAsia="Times New Roman" w:hAnsi="Cambria Math"/>
                <w:sz w:val="24"/>
                <w:szCs w:val="24"/>
              </w:rPr>
              <m:t>1</m:t>
            </m:r>
          </m:e>
        </m:d>
        <m:r>
          <w:rPr>
            <w:rFonts w:ascii="Cambria Math" w:eastAsia="Times New Roman" w:hAnsi="Cambria Math"/>
            <w:sz w:val="24"/>
            <w:szCs w:val="24"/>
          </w:rPr>
          <m:t>=</m:t>
        </m:r>
        <m:sSup>
          <m:sSupPr>
            <m:ctrlPr>
              <w:rPr>
                <w:rFonts w:ascii="Cambria Math" w:eastAsia="Times New Roman" w:hAnsi="Cambria Math"/>
                <w:i/>
                <w:sz w:val="24"/>
                <w:szCs w:val="24"/>
              </w:rPr>
            </m:ctrlPr>
          </m:sSupPr>
          <m:e>
            <m:r>
              <w:rPr>
                <w:rFonts w:ascii="Cambria Math" w:eastAsia="Times New Roman" w:hAnsi="Cambria Math"/>
                <w:sz w:val="24"/>
                <w:szCs w:val="24"/>
              </w:rPr>
              <m:t>e</m:t>
            </m:r>
          </m:e>
          <m:sup>
            <m:r>
              <w:rPr>
                <w:rFonts w:ascii="Cambria Math" w:eastAsia="Times New Roman" w:hAnsi="Cambria Math"/>
                <w:sz w:val="24"/>
                <w:szCs w:val="24"/>
              </w:rPr>
              <m:t>-0,000065∙1</m:t>
            </m:r>
          </m:sup>
        </m:sSup>
        <m:r>
          <w:rPr>
            <w:rFonts w:ascii="Cambria Math" w:eastAsia="Times New Roman" w:hAnsi="Cambria Math"/>
            <w:sz w:val="24"/>
            <w:szCs w:val="24"/>
          </w:rPr>
          <m:t>=</m:t>
        </m:r>
      </m:oMath>
      <w:r w:rsidRPr="00690A9C">
        <w:rPr>
          <w:rFonts w:eastAsia="Times New Roman"/>
          <w:sz w:val="26"/>
          <w:szCs w:val="26"/>
          <w:lang w:eastAsia="ru-RU"/>
        </w:rPr>
        <w:fldChar w:fldCharType="end"/>
      </w:r>
      <w:r w:rsidR="00690A9C" w:rsidRPr="00690A9C">
        <w:rPr>
          <w:rFonts w:eastAsia="Times New Roman"/>
          <w:sz w:val="26"/>
          <w:szCs w:val="26"/>
          <w:lang w:eastAsia="ru-RU"/>
        </w:rPr>
        <w:t>0,999935</w:t>
      </w:r>
    </w:p>
    <w:p w:rsidR="00690A9C" w:rsidRPr="00690A9C" w:rsidRDefault="00690A9C" w:rsidP="00690A9C">
      <w:pPr>
        <w:spacing w:line="276" w:lineRule="auto"/>
        <w:ind w:firstLine="0"/>
        <w:jc w:val="both"/>
        <w:rPr>
          <w:rFonts w:eastAsia="Times New Roman"/>
          <w:sz w:val="26"/>
          <w:szCs w:val="26"/>
          <w:lang w:eastAsia="ru-RU"/>
        </w:rPr>
      </w:pPr>
      <w:r w:rsidRPr="00690A9C">
        <w:rPr>
          <w:rFonts w:eastAsia="Times New Roman"/>
          <w:sz w:val="26"/>
          <w:szCs w:val="26"/>
          <w:lang w:eastAsia="ru-RU"/>
        </w:rPr>
        <w:t>olmalıdır. Deməli, sistemin elementlərinin sayı artdıqca, onun etibarlılığının tələb olunan səviyyədə saxlanılması üçün sistemin elementlərinin etibarlılıq ehtimalı çox yüksək olmalıdır və yaxud paralel birləşmələrlə sistemin etibarlılığı artırılmalıdır. Bununla əlaqədar olaraq, meliorasiya obyektlərində baş verən uğursuzluğun yaratdığı təhlükə (qəza və fəlakət) nəzərə alınmaqla, onların 5 sinifə bölünməsi, iri magistral kanalların I sinifə aid edilməsi və həmin sinifə aid olan obyektlər üçün istismarın 1 ili üçün  imtinasız (uğursuzluq baş verməyən) iş ehtimalının 0,9999 qəbul edilməsi təklif olunmuşdur [</w:t>
      </w:r>
      <w:r w:rsidR="00DC0BE6">
        <w:rPr>
          <w:rFonts w:eastAsia="Times New Roman"/>
          <w:sz w:val="26"/>
          <w:szCs w:val="26"/>
          <w:lang w:val="az-Latn-AZ" w:eastAsia="ru-RU"/>
        </w:rPr>
        <w:t>21</w:t>
      </w:r>
      <w:r w:rsidRPr="00690A9C">
        <w:rPr>
          <w:rFonts w:eastAsia="Times New Roman"/>
          <w:sz w:val="26"/>
          <w:szCs w:val="26"/>
          <w:lang w:eastAsia="ru-RU"/>
        </w:rPr>
        <w:t>].</w:t>
      </w:r>
    </w:p>
    <w:p w:rsidR="00DC0BE6" w:rsidRDefault="00690A9C" w:rsidP="00DC0BE6">
      <w:pPr>
        <w:spacing w:line="276" w:lineRule="auto"/>
        <w:ind w:firstLine="567"/>
        <w:jc w:val="both"/>
        <w:rPr>
          <w:rFonts w:eastAsia="Times New Roman"/>
          <w:sz w:val="26"/>
          <w:szCs w:val="26"/>
          <w:lang w:val="az-Latn-AZ"/>
        </w:rPr>
      </w:pPr>
      <w:r w:rsidRPr="00690A9C">
        <w:rPr>
          <w:rFonts w:eastAsia="Times New Roman"/>
          <w:sz w:val="26"/>
          <w:szCs w:val="26"/>
        </w:rPr>
        <w:t>Tədqiq edilən digər magistral kanallar üçün də istismarın 1 ili üçün eksponensial paylanma halına uyğun etibarlılıq ehtimalı, orta istismar müddətinə uyğun sistemin elementlərinin orta uğursuzluq intensivliyi və etibarlılıq ehtimalı hesablanaraq, cədvəl 4 tərtib edilmişdir.</w:t>
      </w:r>
      <w:r w:rsidR="00DC0BE6" w:rsidRPr="00DC0BE6">
        <w:rPr>
          <w:rFonts w:eastAsia="Times New Roman"/>
          <w:sz w:val="26"/>
          <w:szCs w:val="26"/>
        </w:rPr>
        <w:t xml:space="preserve"> </w:t>
      </w:r>
    </w:p>
    <w:p w:rsidR="00690A9C" w:rsidRPr="00876C63" w:rsidRDefault="00690A9C" w:rsidP="00690A9C">
      <w:pPr>
        <w:spacing w:line="240" w:lineRule="auto"/>
        <w:ind w:firstLine="0"/>
        <w:jc w:val="right"/>
        <w:rPr>
          <w:rFonts w:eastAsia="Times New Roman"/>
          <w:sz w:val="20"/>
          <w:szCs w:val="20"/>
          <w:lang w:val="az-Latn-AZ"/>
        </w:rPr>
      </w:pPr>
      <w:r w:rsidRPr="00876C63">
        <w:rPr>
          <w:rFonts w:eastAsia="Times New Roman"/>
          <w:sz w:val="20"/>
          <w:szCs w:val="20"/>
          <w:lang w:val="az-Latn-AZ"/>
        </w:rPr>
        <w:t>Cədvəl 4</w:t>
      </w:r>
    </w:p>
    <w:p w:rsidR="00690A9C" w:rsidRPr="00876C63" w:rsidRDefault="00690A9C" w:rsidP="00DC0BE6">
      <w:pPr>
        <w:spacing w:line="240" w:lineRule="auto"/>
        <w:ind w:firstLine="0"/>
        <w:jc w:val="center"/>
        <w:rPr>
          <w:rFonts w:eastAsia="Times New Roman"/>
          <w:sz w:val="20"/>
          <w:szCs w:val="20"/>
          <w:lang w:val="az-Latn-AZ"/>
        </w:rPr>
      </w:pPr>
      <w:r w:rsidRPr="00876C63">
        <w:rPr>
          <w:rFonts w:eastAsia="Times New Roman"/>
          <w:sz w:val="20"/>
          <w:szCs w:val="20"/>
          <w:lang w:val="az-Latn-AZ"/>
        </w:rPr>
        <w:t>Tədqiq edilən magistral kanalların orta istismar müddətinə görə etibarlılıq göstəriciləri</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88"/>
        <w:gridCol w:w="1612"/>
        <w:gridCol w:w="1678"/>
        <w:gridCol w:w="1882"/>
        <w:gridCol w:w="1438"/>
        <w:gridCol w:w="1358"/>
      </w:tblGrid>
      <w:tr w:rsidR="00690A9C" w:rsidRPr="00933010" w:rsidTr="00690A9C">
        <w:trPr>
          <w:trHeight w:val="278"/>
        </w:trPr>
        <w:tc>
          <w:tcPr>
            <w:tcW w:w="1388" w:type="dxa"/>
            <w:vMerge w:val="restart"/>
            <w:vAlign w:val="center"/>
          </w:tcPr>
          <w:p w:rsidR="00690A9C" w:rsidRPr="00DC0BE6" w:rsidRDefault="00690A9C" w:rsidP="00DC0BE6">
            <w:pPr>
              <w:spacing w:line="240" w:lineRule="auto"/>
              <w:ind w:firstLine="0"/>
              <w:jc w:val="center"/>
              <w:rPr>
                <w:rFonts w:eastAsia="Times New Roman"/>
                <w:sz w:val="20"/>
                <w:szCs w:val="20"/>
              </w:rPr>
            </w:pPr>
            <w:r w:rsidRPr="00DC0BE6">
              <w:rPr>
                <w:rFonts w:eastAsia="Times New Roman"/>
                <w:sz w:val="20"/>
                <w:szCs w:val="20"/>
              </w:rPr>
              <w:t>Magistral kanalların adı</w:t>
            </w:r>
          </w:p>
        </w:tc>
        <w:tc>
          <w:tcPr>
            <w:tcW w:w="3290" w:type="dxa"/>
            <w:gridSpan w:val="2"/>
            <w:vAlign w:val="center"/>
          </w:tcPr>
          <w:p w:rsidR="00690A9C" w:rsidRPr="00DC0BE6" w:rsidRDefault="00690A9C" w:rsidP="00DC0BE6">
            <w:pPr>
              <w:spacing w:line="240" w:lineRule="auto"/>
              <w:ind w:firstLine="0"/>
              <w:jc w:val="center"/>
              <w:rPr>
                <w:rFonts w:eastAsia="Times New Roman"/>
                <w:sz w:val="20"/>
                <w:szCs w:val="20"/>
              </w:rPr>
            </w:pPr>
            <w:r w:rsidRPr="00DC0BE6">
              <w:rPr>
                <w:rFonts w:eastAsia="Times New Roman"/>
                <w:sz w:val="20"/>
                <w:szCs w:val="20"/>
              </w:rPr>
              <w:t>Orta istismar müddətinə əsasən kanalın etibarlılığı</w:t>
            </w:r>
          </w:p>
        </w:tc>
        <w:tc>
          <w:tcPr>
            <w:tcW w:w="3320" w:type="dxa"/>
            <w:gridSpan w:val="2"/>
            <w:vAlign w:val="center"/>
          </w:tcPr>
          <w:p w:rsidR="00690A9C" w:rsidRPr="00DC0BE6" w:rsidRDefault="00690A9C" w:rsidP="00DC0BE6">
            <w:pPr>
              <w:spacing w:line="240" w:lineRule="auto"/>
              <w:ind w:firstLine="0"/>
              <w:jc w:val="center"/>
              <w:rPr>
                <w:rFonts w:eastAsia="Times New Roman"/>
                <w:sz w:val="20"/>
                <w:szCs w:val="20"/>
              </w:rPr>
            </w:pPr>
            <w:r w:rsidRPr="00DC0BE6">
              <w:rPr>
                <w:rFonts w:eastAsia="Times New Roman"/>
                <w:sz w:val="20"/>
                <w:szCs w:val="20"/>
              </w:rPr>
              <w:t xml:space="preserve">Sistemin uğursuzluq intensivliyi   </w:t>
            </w:r>
            <w:r w:rsidR="00054AD5" w:rsidRPr="00DC0BE6">
              <w:rPr>
                <w:rFonts w:eastAsia="Times New Roman"/>
                <w:sz w:val="16"/>
                <w:szCs w:val="16"/>
              </w:rPr>
              <w:fldChar w:fldCharType="begin"/>
            </w:r>
            <w:r w:rsidRPr="00DC0BE6">
              <w:rPr>
                <w:rFonts w:eastAsia="Times New Roman"/>
                <w:sz w:val="16"/>
                <w:szCs w:val="16"/>
              </w:rPr>
              <w:instrText xml:space="preserve"> QUOTE </w:instrText>
            </w:r>
            <m:oMath>
              <m:sSub>
                <m:sSubPr>
                  <m:ctrlPr>
                    <w:rPr>
                      <w:rFonts w:ascii="Cambria Math" w:hAnsi="Cambria Math"/>
                      <w:i/>
                      <w:sz w:val="16"/>
                      <w:szCs w:val="16"/>
                    </w:rPr>
                  </m:ctrlPr>
                </m:sSubPr>
                <m:e>
                  <m:r>
                    <m:rPr>
                      <m:sty m:val="bi"/>
                    </m:rPr>
                    <w:rPr>
                      <w:rFonts w:ascii="Cambria Math" w:hAnsi="Cambria Math"/>
                      <w:sz w:val="16"/>
                      <w:szCs w:val="16"/>
                    </w:rPr>
                    <m:t>λ</m:t>
                  </m:r>
                </m:e>
                <m:sub>
                  <m:r>
                    <m:rPr>
                      <m:sty m:val="bi"/>
                    </m:rPr>
                    <w:rPr>
                      <w:rFonts w:ascii="Cambria Math" w:hAnsi="Cambria Math"/>
                      <w:sz w:val="16"/>
                      <w:szCs w:val="16"/>
                    </w:rPr>
                    <m:t>s</m:t>
                  </m:r>
                </m:sub>
              </m:sSub>
              <m:r>
                <w:rPr>
                  <w:rFonts w:ascii="Cambria Math" w:hAnsi="Cambria Math"/>
                  <w:sz w:val="16"/>
                  <w:szCs w:val="16"/>
                </w:rPr>
                <m:t>=</m:t>
              </m:r>
              <m:r>
                <m:rPr>
                  <m:sty m:val="bi"/>
                </m:rPr>
                <w:rPr>
                  <w:rFonts w:ascii="Cambria Math" w:hAnsi="Cambria Math"/>
                  <w:sz w:val="16"/>
                  <w:szCs w:val="16"/>
                </w:rPr>
                <m:t>0</m:t>
              </m:r>
              <m:r>
                <w:rPr>
                  <w:rFonts w:ascii="Cambria Math" w:hAnsi="Cambria Math"/>
                  <w:sz w:val="16"/>
                  <w:szCs w:val="16"/>
                </w:rPr>
                <m:t>,</m:t>
              </m:r>
              <m:r>
                <m:rPr>
                  <m:sty m:val="bi"/>
                </m:rPr>
                <w:rPr>
                  <w:rFonts w:ascii="Cambria Math" w:hAnsi="Cambria Math"/>
                  <w:sz w:val="16"/>
                  <w:szCs w:val="16"/>
                </w:rPr>
                <m:t>01</m:t>
              </m:r>
            </m:oMath>
            <w:r w:rsidRPr="00DC0BE6">
              <w:rPr>
                <w:rFonts w:eastAsia="Times New Roman"/>
                <w:sz w:val="16"/>
                <w:szCs w:val="16"/>
              </w:rPr>
              <w:instrText xml:space="preserve"> </w:instrText>
            </w:r>
            <w:r w:rsidR="00054AD5" w:rsidRPr="00DC0BE6">
              <w:rPr>
                <w:rFonts w:eastAsia="Times New Roman"/>
                <w:sz w:val="16"/>
                <w:szCs w:val="16"/>
              </w:rPr>
              <w:fldChar w:fldCharType="separate"/>
            </w:r>
            <m:oMath>
              <m:sSub>
                <m:sSubPr>
                  <m:ctrlPr>
                    <w:rPr>
                      <w:rFonts w:ascii="Cambria Math" w:hAnsi="Cambria Math"/>
                      <w:i/>
                      <w:sz w:val="16"/>
                      <w:szCs w:val="16"/>
                    </w:rPr>
                  </m:ctrlPr>
                </m:sSubPr>
                <m:e>
                  <m:r>
                    <w:rPr>
                      <w:rFonts w:ascii="Cambria Math" w:hAnsi="Cambria Math"/>
                      <w:sz w:val="16"/>
                      <w:szCs w:val="16"/>
                    </w:rPr>
                    <m:t>λ</m:t>
                  </m:r>
                </m:e>
                <m:sub>
                  <m:r>
                    <w:rPr>
                      <w:rFonts w:ascii="Cambria Math" w:hAnsi="Cambria Math"/>
                      <w:sz w:val="16"/>
                      <w:szCs w:val="16"/>
                    </w:rPr>
                    <m:t>s</m:t>
                  </m:r>
                </m:sub>
              </m:sSub>
              <m:r>
                <w:rPr>
                  <w:rFonts w:ascii="Cambria Math" w:hAnsi="Cambria Math"/>
                  <w:sz w:val="16"/>
                  <w:szCs w:val="16"/>
                </w:rPr>
                <m:t>=0,01</m:t>
              </m:r>
            </m:oMath>
            <w:r w:rsidR="00054AD5" w:rsidRPr="00DC0BE6">
              <w:rPr>
                <w:rFonts w:eastAsia="Times New Roman"/>
                <w:sz w:val="16"/>
                <w:szCs w:val="16"/>
              </w:rPr>
              <w:fldChar w:fldCharType="end"/>
            </w:r>
            <w:r w:rsidRPr="00DC0BE6">
              <w:rPr>
                <w:rFonts w:eastAsia="Times New Roman"/>
                <w:sz w:val="16"/>
                <w:szCs w:val="16"/>
              </w:rPr>
              <w:t xml:space="preserve"> </w:t>
            </w:r>
            <w:r w:rsidRPr="00DC0BE6">
              <w:rPr>
                <w:rFonts w:eastAsia="Times New Roman"/>
                <w:sz w:val="20"/>
                <w:szCs w:val="20"/>
              </w:rPr>
              <w:t xml:space="preserve">və etibarlılıq ehtimalı </w:t>
            </w:r>
            <w:r w:rsidR="00054AD5" w:rsidRPr="00DC0BE6">
              <w:rPr>
                <w:rFonts w:eastAsia="Times New Roman"/>
                <w:sz w:val="16"/>
                <w:szCs w:val="16"/>
              </w:rPr>
              <w:fldChar w:fldCharType="begin"/>
            </w:r>
            <w:r w:rsidRPr="00DC0BE6">
              <w:rPr>
                <w:rFonts w:eastAsia="Times New Roman"/>
                <w:sz w:val="16"/>
                <w:szCs w:val="16"/>
              </w:rPr>
              <w:instrText xml:space="preserve"> QUOTE </w:instrText>
            </w:r>
            <m:oMath>
              <m:r>
                <m:rPr>
                  <m:sty m:val="bi"/>
                </m:rPr>
                <w:rPr>
                  <w:rFonts w:ascii="Cambria Math" w:hAnsi="Cambria Math"/>
                  <w:sz w:val="16"/>
                  <w:szCs w:val="16"/>
                </w:rPr>
                <m:t>P</m:t>
              </m:r>
              <m:d>
                <m:dPr>
                  <m:ctrlPr>
                    <w:rPr>
                      <w:rFonts w:ascii="Cambria Math" w:hAnsi="Cambria Math"/>
                      <w:i/>
                      <w:sz w:val="16"/>
                      <w:szCs w:val="16"/>
                    </w:rPr>
                  </m:ctrlPr>
                </m:dPr>
                <m:e>
                  <m:r>
                    <m:rPr>
                      <m:sty m:val="bi"/>
                    </m:rPr>
                    <w:rPr>
                      <w:rFonts w:ascii="Cambria Math" w:hAnsi="Cambria Math"/>
                      <w:sz w:val="16"/>
                      <w:szCs w:val="16"/>
                    </w:rPr>
                    <m:t>1</m:t>
                  </m:r>
                </m:e>
              </m:d>
              <m:r>
                <w:rPr>
                  <w:rFonts w:ascii="Cambria Math" w:hAnsi="Cambria Math"/>
                  <w:sz w:val="16"/>
                  <w:szCs w:val="16"/>
                </w:rPr>
                <m:t>=</m:t>
              </m:r>
              <m:r>
                <m:rPr>
                  <m:sty m:val="bi"/>
                </m:rPr>
                <w:rPr>
                  <w:rFonts w:ascii="Cambria Math" w:hAnsi="Cambria Math"/>
                  <w:sz w:val="16"/>
                  <w:szCs w:val="16"/>
                </w:rPr>
                <m:t>0</m:t>
              </m:r>
              <m:r>
                <w:rPr>
                  <w:rFonts w:ascii="Cambria Math" w:hAnsi="Cambria Math"/>
                  <w:sz w:val="16"/>
                  <w:szCs w:val="16"/>
                </w:rPr>
                <m:t>,</m:t>
              </m:r>
              <m:r>
                <m:rPr>
                  <m:sty m:val="bi"/>
                </m:rPr>
                <w:rPr>
                  <w:rFonts w:ascii="Cambria Math" w:hAnsi="Cambria Math"/>
                  <w:sz w:val="16"/>
                  <w:szCs w:val="16"/>
                </w:rPr>
                <m:t>99</m:t>
              </m:r>
            </m:oMath>
            <w:r w:rsidRPr="00DC0BE6">
              <w:rPr>
                <w:rFonts w:eastAsia="Times New Roman"/>
                <w:sz w:val="16"/>
                <w:szCs w:val="16"/>
              </w:rPr>
              <w:instrText xml:space="preserve"> </w:instrText>
            </w:r>
            <w:r w:rsidR="00054AD5" w:rsidRPr="00DC0BE6">
              <w:rPr>
                <w:rFonts w:eastAsia="Times New Roman"/>
                <w:sz w:val="16"/>
                <w:szCs w:val="16"/>
              </w:rPr>
              <w:fldChar w:fldCharType="separate"/>
            </w:r>
            <m:oMath>
              <m:r>
                <w:rPr>
                  <w:rFonts w:ascii="Cambria Math" w:hAnsi="Cambria Math"/>
                  <w:sz w:val="16"/>
                  <w:szCs w:val="16"/>
                </w:rPr>
                <m:t>P</m:t>
              </m:r>
              <m:d>
                <m:dPr>
                  <m:ctrlPr>
                    <w:rPr>
                      <w:rFonts w:ascii="Cambria Math" w:hAnsi="Cambria Math"/>
                      <w:i/>
                      <w:sz w:val="16"/>
                      <w:szCs w:val="16"/>
                    </w:rPr>
                  </m:ctrlPr>
                </m:dPr>
                <m:e>
                  <m:r>
                    <w:rPr>
                      <w:rFonts w:ascii="Cambria Math" w:hAnsi="Cambria Math"/>
                      <w:sz w:val="16"/>
                      <w:szCs w:val="16"/>
                    </w:rPr>
                    <m:t>1</m:t>
                  </m:r>
                </m:e>
              </m:d>
              <m:r>
                <w:rPr>
                  <w:rFonts w:ascii="Cambria Math" w:hAnsi="Cambria Math"/>
                  <w:sz w:val="16"/>
                  <w:szCs w:val="16"/>
                </w:rPr>
                <m:t>=0,99</m:t>
              </m:r>
            </m:oMath>
            <w:r w:rsidR="00054AD5" w:rsidRPr="00DC0BE6">
              <w:rPr>
                <w:rFonts w:eastAsia="Times New Roman"/>
                <w:sz w:val="16"/>
                <w:szCs w:val="16"/>
              </w:rPr>
              <w:fldChar w:fldCharType="end"/>
            </w:r>
            <w:r w:rsidRPr="00DC0BE6">
              <w:rPr>
                <w:rFonts w:eastAsia="Times New Roman"/>
                <w:sz w:val="20"/>
                <w:szCs w:val="20"/>
              </w:rPr>
              <w:t xml:space="preserve"> olduqda</w:t>
            </w:r>
          </w:p>
        </w:tc>
        <w:tc>
          <w:tcPr>
            <w:tcW w:w="1358" w:type="dxa"/>
            <w:vMerge w:val="restart"/>
            <w:vAlign w:val="center"/>
          </w:tcPr>
          <w:p w:rsidR="00690A9C" w:rsidRPr="00DC0BE6" w:rsidRDefault="00690A9C" w:rsidP="00DC0BE6">
            <w:pPr>
              <w:spacing w:line="240" w:lineRule="auto"/>
              <w:ind w:firstLine="0"/>
              <w:jc w:val="center"/>
              <w:rPr>
                <w:rFonts w:eastAsia="Times New Roman"/>
                <w:sz w:val="20"/>
                <w:szCs w:val="20"/>
                <w:lang w:val="en-US"/>
              </w:rPr>
            </w:pPr>
            <w:r w:rsidRPr="00DC0BE6">
              <w:rPr>
                <w:rFonts w:eastAsia="Times New Roman"/>
                <w:sz w:val="20"/>
                <w:szCs w:val="20"/>
                <w:lang w:val="en-US"/>
              </w:rPr>
              <w:t>Sistemin etibarlılıq baxımından əsas elementləri-nin sayı, ədəd</w:t>
            </w:r>
          </w:p>
        </w:tc>
      </w:tr>
      <w:tr w:rsidR="00690A9C" w:rsidRPr="001412D1" w:rsidTr="00D52B8E">
        <w:trPr>
          <w:trHeight w:val="70"/>
        </w:trPr>
        <w:tc>
          <w:tcPr>
            <w:tcW w:w="1388" w:type="dxa"/>
            <w:vMerge/>
            <w:vAlign w:val="center"/>
          </w:tcPr>
          <w:p w:rsidR="00690A9C" w:rsidRPr="00DC0BE6" w:rsidRDefault="00690A9C" w:rsidP="00DC0BE6">
            <w:pPr>
              <w:spacing w:line="240" w:lineRule="auto"/>
              <w:ind w:firstLine="0"/>
              <w:jc w:val="center"/>
              <w:rPr>
                <w:rFonts w:eastAsia="Times New Roman"/>
                <w:sz w:val="20"/>
                <w:szCs w:val="20"/>
                <w:lang w:val="en-US"/>
              </w:rPr>
            </w:pPr>
          </w:p>
        </w:tc>
        <w:tc>
          <w:tcPr>
            <w:tcW w:w="1612" w:type="dxa"/>
            <w:vAlign w:val="center"/>
          </w:tcPr>
          <w:p w:rsidR="00690A9C" w:rsidRPr="00DC0BE6" w:rsidRDefault="00690A9C" w:rsidP="00DC0BE6">
            <w:pPr>
              <w:spacing w:line="240" w:lineRule="auto"/>
              <w:ind w:firstLine="0"/>
              <w:jc w:val="center"/>
              <w:rPr>
                <w:rFonts w:eastAsia="Times New Roman"/>
                <w:sz w:val="20"/>
                <w:szCs w:val="20"/>
              </w:rPr>
            </w:pPr>
            <w:r w:rsidRPr="00DC0BE6">
              <w:rPr>
                <w:rFonts w:eastAsia="Times New Roman"/>
                <w:sz w:val="20"/>
                <w:szCs w:val="20"/>
              </w:rPr>
              <w:t>Təqribi hesablama metodu üzrə</w:t>
            </w:r>
          </w:p>
        </w:tc>
        <w:tc>
          <w:tcPr>
            <w:tcW w:w="1678" w:type="dxa"/>
            <w:vAlign w:val="center"/>
          </w:tcPr>
          <w:p w:rsidR="00690A9C" w:rsidRPr="00DC0BE6" w:rsidRDefault="00690A9C" w:rsidP="00DC0BE6">
            <w:pPr>
              <w:spacing w:line="240" w:lineRule="auto"/>
              <w:ind w:firstLine="0"/>
              <w:jc w:val="center"/>
              <w:rPr>
                <w:rFonts w:eastAsia="Times New Roman"/>
                <w:sz w:val="20"/>
                <w:szCs w:val="20"/>
                <w:lang w:val="en-US"/>
              </w:rPr>
            </w:pPr>
            <w:r w:rsidRPr="00DC0BE6">
              <w:rPr>
                <w:rFonts w:eastAsia="Times New Roman"/>
                <w:sz w:val="20"/>
                <w:szCs w:val="20"/>
                <w:lang w:val="en-US"/>
              </w:rPr>
              <w:t>İsiqamətləndiri-ci hesablama metodu üzrə</w:t>
            </w:r>
          </w:p>
        </w:tc>
        <w:tc>
          <w:tcPr>
            <w:tcW w:w="1882" w:type="dxa"/>
            <w:vAlign w:val="center"/>
          </w:tcPr>
          <w:p w:rsidR="00690A9C" w:rsidRPr="00DC0BE6" w:rsidRDefault="00690A9C" w:rsidP="00DC0BE6">
            <w:pPr>
              <w:spacing w:line="240" w:lineRule="auto"/>
              <w:ind w:firstLine="0"/>
              <w:jc w:val="center"/>
              <w:rPr>
                <w:rFonts w:eastAsia="Times New Roman"/>
                <w:sz w:val="20"/>
                <w:szCs w:val="20"/>
                <w:lang w:val="en-US"/>
              </w:rPr>
            </w:pPr>
            <w:r w:rsidRPr="00DC0BE6">
              <w:rPr>
                <w:rFonts w:eastAsia="Times New Roman"/>
                <w:sz w:val="20"/>
                <w:szCs w:val="20"/>
                <w:lang w:val="en-US"/>
              </w:rPr>
              <w:t>Elementlərin orta uğursuz</w:t>
            </w:r>
            <w:r w:rsidRPr="00DC0BE6">
              <w:rPr>
                <w:rFonts w:eastAsia="Times New Roman"/>
                <w:sz w:val="20"/>
                <w:szCs w:val="20"/>
                <w:lang w:val="en-US"/>
              </w:rPr>
              <w:softHyphen/>
              <w:t xml:space="preserve">luq intensivliyi, </w:t>
            </w:r>
            <w:r w:rsidR="00054AD5" w:rsidRPr="00DC0BE6">
              <w:rPr>
                <w:rFonts w:eastAsia="Times New Roman"/>
                <w:sz w:val="20"/>
                <w:szCs w:val="20"/>
              </w:rPr>
              <w:fldChar w:fldCharType="begin"/>
            </w:r>
            <w:r w:rsidRPr="00DC0BE6">
              <w:rPr>
                <w:rFonts w:eastAsia="Times New Roman"/>
                <w:sz w:val="20"/>
                <w:szCs w:val="20"/>
                <w:lang w:val="en-US"/>
              </w:rPr>
              <w:instrText xml:space="preserve"> QUOTE </w:instrText>
            </w:r>
            <m:oMath>
              <m:sSub>
                <m:sSubPr>
                  <m:ctrlPr>
                    <w:rPr>
                      <w:rFonts w:ascii="Cambria Math" w:hAnsi="Cambria Math"/>
                      <w:b/>
                      <w:i/>
                      <w:sz w:val="20"/>
                      <w:szCs w:val="20"/>
                    </w:rPr>
                  </m:ctrlPr>
                </m:sSubPr>
                <m:e>
                  <m:r>
                    <m:rPr>
                      <m:sty m:val="bi"/>
                    </m:rPr>
                    <w:rPr>
                      <w:rFonts w:ascii="Cambria Math" w:hAnsi="Cambria Math"/>
                      <w:sz w:val="20"/>
                      <w:szCs w:val="20"/>
                    </w:rPr>
                    <m:t>λ</m:t>
                  </m:r>
                </m:e>
                <m:sub>
                  <m:r>
                    <m:rPr>
                      <m:sty m:val="bi"/>
                    </m:rPr>
                    <w:rPr>
                      <w:rFonts w:ascii="Cambria Math" w:hAnsi="Cambria Math"/>
                      <w:sz w:val="20"/>
                      <w:szCs w:val="20"/>
                    </w:rPr>
                    <m:t>i</m:t>
                  </m:r>
                </m:sub>
              </m:sSub>
              <m:r>
                <m:rPr>
                  <m:sty m:val="bi"/>
                </m:rPr>
                <w:rPr>
                  <w:rFonts w:ascii="Cambria Math" w:hAnsi="Cambria Math"/>
                  <w:sz w:val="20"/>
                  <w:szCs w:val="20"/>
                  <w:lang w:val="en-US"/>
                </w:rPr>
                <m:t xml:space="preserve">, </m:t>
              </m:r>
              <m:f>
                <m:fPr>
                  <m:ctrlPr>
                    <w:rPr>
                      <w:rFonts w:ascii="Cambria Math" w:hAnsi="Cambria Math"/>
                      <w:b/>
                      <w:i/>
                      <w:sz w:val="20"/>
                      <w:szCs w:val="20"/>
                    </w:rPr>
                  </m:ctrlPr>
                </m:fPr>
                <m:num>
                  <m:r>
                    <m:rPr>
                      <m:sty m:val="bi"/>
                    </m:rPr>
                    <w:rPr>
                      <w:rFonts w:ascii="Cambria Math" w:hAnsi="Cambria Math"/>
                      <w:sz w:val="20"/>
                      <w:szCs w:val="20"/>
                    </w:rPr>
                    <m:t>1</m:t>
                  </m:r>
                </m:num>
                <m:den>
                  <m:r>
                    <m:rPr>
                      <m:sty m:val="bi"/>
                    </m:rPr>
                    <w:rPr>
                      <w:rFonts w:ascii="Cambria Math" w:hAnsi="Cambria Math"/>
                      <w:sz w:val="20"/>
                      <w:szCs w:val="20"/>
                    </w:rPr>
                    <m:t>il</m:t>
                  </m:r>
                </m:den>
              </m:f>
            </m:oMath>
            <w:r w:rsidRPr="00DC0BE6">
              <w:rPr>
                <w:rFonts w:eastAsia="Times New Roman"/>
                <w:sz w:val="20"/>
                <w:szCs w:val="20"/>
                <w:lang w:val="en-US"/>
              </w:rPr>
              <w:instrText xml:space="preserve"> </w:instrText>
            </w:r>
            <w:r w:rsidR="00054AD5" w:rsidRPr="00DC0BE6">
              <w:rPr>
                <w:rFonts w:eastAsia="Times New Roman"/>
                <w:sz w:val="20"/>
                <w:szCs w:val="20"/>
              </w:rPr>
              <w:fldChar w:fldCharType="separate"/>
            </w:r>
            <m:oMath>
              <m:sSub>
                <m:sSubPr>
                  <m:ctrlPr>
                    <w:rPr>
                      <w:rFonts w:ascii="Cambria Math" w:hAnsi="Cambria Math"/>
                      <w:sz w:val="16"/>
                      <w:szCs w:val="16"/>
                    </w:rPr>
                  </m:ctrlPr>
                </m:sSubPr>
                <m:e>
                  <m:r>
                    <m:rPr>
                      <m:sty m:val="p"/>
                    </m:rPr>
                    <w:rPr>
                      <w:rFonts w:ascii="Cambria Math" w:hAnsi="Cambria Math"/>
                      <w:sz w:val="16"/>
                      <w:szCs w:val="16"/>
                    </w:rPr>
                    <m:t>λ</m:t>
                  </m:r>
                </m:e>
                <m:sub>
                  <m:r>
                    <m:rPr>
                      <m:sty m:val="p"/>
                    </m:rPr>
                    <w:rPr>
                      <w:rFonts w:ascii="Cambria Math" w:hAnsi="Cambria Math"/>
                      <w:sz w:val="16"/>
                      <w:szCs w:val="16"/>
                      <w:lang w:val="en-US"/>
                    </w:rPr>
                    <m:t>i</m:t>
                  </m:r>
                </m:sub>
              </m:sSub>
              <m:r>
                <m:rPr>
                  <m:sty m:val="p"/>
                </m:rPr>
                <w:rPr>
                  <w:rFonts w:ascii="Cambria Math" w:hAnsi="Cambria Math"/>
                  <w:sz w:val="16"/>
                  <w:szCs w:val="16"/>
                  <w:lang w:val="en-US"/>
                </w:rPr>
                <m:t xml:space="preserve">, </m:t>
              </m:r>
              <m:f>
                <m:fPr>
                  <m:ctrlPr>
                    <w:rPr>
                      <w:rFonts w:ascii="Cambria Math" w:hAnsi="Cambria Math"/>
                      <w:sz w:val="16"/>
                      <w:szCs w:val="16"/>
                    </w:rPr>
                  </m:ctrlPr>
                </m:fPr>
                <m:num>
                  <m:r>
                    <m:rPr>
                      <m:sty m:val="p"/>
                    </m:rPr>
                    <w:rPr>
                      <w:rFonts w:ascii="Cambria Math" w:hAnsi="Cambria Math"/>
                      <w:sz w:val="16"/>
                      <w:szCs w:val="16"/>
                      <w:lang w:val="en-US"/>
                    </w:rPr>
                    <m:t>1</m:t>
                  </m:r>
                </m:num>
                <m:den>
                  <m:r>
                    <m:rPr>
                      <m:sty m:val="p"/>
                    </m:rPr>
                    <w:rPr>
                      <w:rFonts w:ascii="Cambria Math" w:hAnsi="Cambria Math"/>
                      <w:sz w:val="16"/>
                      <w:szCs w:val="16"/>
                      <w:lang w:val="en-US"/>
                    </w:rPr>
                    <m:t>il</m:t>
                  </m:r>
                </m:den>
              </m:f>
            </m:oMath>
            <w:r w:rsidR="00054AD5" w:rsidRPr="00DC0BE6">
              <w:rPr>
                <w:rFonts w:eastAsia="Times New Roman"/>
                <w:sz w:val="20"/>
                <w:szCs w:val="20"/>
              </w:rPr>
              <w:fldChar w:fldCharType="end"/>
            </w:r>
          </w:p>
        </w:tc>
        <w:tc>
          <w:tcPr>
            <w:tcW w:w="1438" w:type="dxa"/>
            <w:vAlign w:val="center"/>
          </w:tcPr>
          <w:p w:rsidR="00690A9C" w:rsidRPr="00DC0BE6" w:rsidRDefault="00690A9C" w:rsidP="00DC0BE6">
            <w:pPr>
              <w:spacing w:line="240" w:lineRule="auto"/>
              <w:ind w:firstLine="0"/>
              <w:jc w:val="center"/>
              <w:rPr>
                <w:rFonts w:eastAsia="Times New Roman"/>
                <w:sz w:val="20"/>
                <w:szCs w:val="20"/>
                <w:lang w:val="en-US"/>
              </w:rPr>
            </w:pPr>
            <w:r w:rsidRPr="00DC0BE6">
              <w:rPr>
                <w:rFonts w:eastAsia="Times New Roman"/>
                <w:sz w:val="20"/>
                <w:szCs w:val="20"/>
                <w:lang w:val="en-US"/>
              </w:rPr>
              <w:t>Elementlərin etibarlılıq ehtimalı,</w:t>
            </w:r>
            <w:r w:rsidRPr="00DC0BE6">
              <w:rPr>
                <w:rFonts w:eastAsia="Times New Roman"/>
                <w:sz w:val="16"/>
                <w:szCs w:val="16"/>
                <w:lang w:val="en-US"/>
              </w:rPr>
              <w:t xml:space="preserve"> </w:t>
            </w:r>
            <m:oMath>
              <m:r>
                <m:rPr>
                  <m:sty m:val="p"/>
                </m:rPr>
                <w:rPr>
                  <w:rFonts w:ascii="Cambria Math" w:eastAsia="Times New Roman" w:hAnsi="Cambria Math"/>
                  <w:sz w:val="16"/>
                  <w:szCs w:val="16"/>
                </w:rPr>
                <m:t>P</m:t>
              </m:r>
              <m:r>
                <m:rPr>
                  <m:sty m:val="p"/>
                </m:rPr>
                <w:rPr>
                  <w:rFonts w:ascii="Cambria Math" w:eastAsia="Times New Roman" w:hAnsi="Cambria Math"/>
                  <w:sz w:val="16"/>
                  <w:szCs w:val="16"/>
                  <w:lang w:val="en-US"/>
                </w:rPr>
                <m:t>(</m:t>
              </m:r>
              <m:r>
                <m:rPr>
                  <m:sty m:val="p"/>
                </m:rPr>
                <w:rPr>
                  <w:rFonts w:ascii="Cambria Math" w:eastAsia="Times New Roman" w:hAnsi="Cambria Math"/>
                  <w:sz w:val="16"/>
                  <w:szCs w:val="16"/>
                </w:rPr>
                <m:t>1</m:t>
              </m:r>
              <m:r>
                <m:rPr>
                  <m:sty m:val="p"/>
                </m:rPr>
                <w:rPr>
                  <w:rFonts w:ascii="Cambria Math" w:eastAsia="Times New Roman" w:hAnsi="Cambria Math"/>
                  <w:sz w:val="16"/>
                  <w:szCs w:val="16"/>
                  <w:lang w:val="en-US"/>
                </w:rPr>
                <m:t>)</m:t>
              </m:r>
            </m:oMath>
            <w:r w:rsidR="00054AD5" w:rsidRPr="00DC0BE6">
              <w:rPr>
                <w:rFonts w:eastAsia="Times New Roman"/>
                <w:sz w:val="20"/>
                <w:szCs w:val="20"/>
              </w:rPr>
              <w:fldChar w:fldCharType="begin"/>
            </w:r>
            <w:r w:rsidRPr="00DC0BE6">
              <w:rPr>
                <w:rFonts w:eastAsia="Times New Roman"/>
                <w:sz w:val="20"/>
                <w:szCs w:val="20"/>
                <w:lang w:val="en-US"/>
              </w:rPr>
              <w:instrText xml:space="preserve"> QUOTE </w:instrText>
            </w:r>
            <m:oMath>
              <m:r>
                <m:rPr>
                  <m:sty m:val="bi"/>
                </m:rPr>
                <w:rPr>
                  <w:rFonts w:ascii="Cambria Math" w:eastAsia="Times New Roman" w:hAnsi="Cambria Math"/>
                  <w:sz w:val="20"/>
                  <w:szCs w:val="20"/>
                </w:rPr>
                <m:t>P</m:t>
              </m:r>
              <m:r>
                <m:rPr>
                  <m:sty m:val="bi"/>
                </m:rPr>
                <w:rPr>
                  <w:rFonts w:ascii="Cambria Math" w:eastAsia="Times New Roman" w:hAnsi="Cambria Math"/>
                  <w:sz w:val="20"/>
                  <w:szCs w:val="20"/>
                  <w:lang w:val="en-US"/>
                </w:rPr>
                <m:t>(</m:t>
              </m:r>
              <m:r>
                <m:rPr>
                  <m:sty m:val="bi"/>
                </m:rPr>
                <w:rPr>
                  <w:rFonts w:ascii="Cambria Math" w:eastAsia="Times New Roman" w:hAnsi="Cambria Math"/>
                  <w:sz w:val="20"/>
                  <w:szCs w:val="20"/>
                </w:rPr>
                <m:t>1</m:t>
              </m:r>
              <m:r>
                <m:rPr>
                  <m:sty m:val="bi"/>
                </m:rPr>
                <w:rPr>
                  <w:rFonts w:ascii="Cambria Math" w:eastAsia="Times New Roman" w:hAnsi="Cambria Math"/>
                  <w:sz w:val="20"/>
                  <w:szCs w:val="20"/>
                  <w:lang w:val="en-US"/>
                </w:rPr>
                <m:t>)</m:t>
              </m:r>
            </m:oMath>
            <w:r w:rsidRPr="00DC0BE6">
              <w:rPr>
                <w:rFonts w:eastAsia="Times New Roman"/>
                <w:sz w:val="20"/>
                <w:szCs w:val="20"/>
                <w:lang w:val="en-US"/>
              </w:rPr>
              <w:instrText xml:space="preserve"> </w:instrText>
            </w:r>
            <w:r w:rsidR="00054AD5" w:rsidRPr="00DC0BE6">
              <w:rPr>
                <w:rFonts w:eastAsia="Times New Roman"/>
                <w:sz w:val="20"/>
                <w:szCs w:val="20"/>
              </w:rPr>
              <w:fldChar w:fldCharType="end"/>
            </w:r>
          </w:p>
        </w:tc>
        <w:tc>
          <w:tcPr>
            <w:tcW w:w="1358" w:type="dxa"/>
            <w:vMerge/>
            <w:vAlign w:val="center"/>
          </w:tcPr>
          <w:p w:rsidR="00690A9C" w:rsidRPr="00DC0BE6" w:rsidRDefault="00690A9C" w:rsidP="00DC0BE6">
            <w:pPr>
              <w:spacing w:line="240" w:lineRule="auto"/>
              <w:ind w:firstLine="0"/>
              <w:jc w:val="center"/>
              <w:rPr>
                <w:rFonts w:eastAsia="Times New Roman"/>
                <w:sz w:val="20"/>
                <w:szCs w:val="20"/>
                <w:lang w:val="en-US"/>
              </w:rPr>
            </w:pPr>
          </w:p>
        </w:tc>
      </w:tr>
      <w:tr w:rsidR="00690A9C" w:rsidRPr="00690A9C" w:rsidTr="00690A9C">
        <w:tc>
          <w:tcPr>
            <w:tcW w:w="1388" w:type="dxa"/>
            <w:vAlign w:val="center"/>
          </w:tcPr>
          <w:p w:rsidR="00690A9C" w:rsidRPr="00DC0BE6" w:rsidRDefault="00690A9C" w:rsidP="00DC0BE6">
            <w:pPr>
              <w:spacing w:line="240" w:lineRule="auto"/>
              <w:ind w:firstLine="0"/>
              <w:jc w:val="center"/>
              <w:rPr>
                <w:rFonts w:eastAsia="Times New Roman"/>
                <w:sz w:val="20"/>
                <w:szCs w:val="20"/>
              </w:rPr>
            </w:pPr>
            <w:r w:rsidRPr="00DC0BE6">
              <w:rPr>
                <w:sz w:val="20"/>
                <w:szCs w:val="20"/>
              </w:rPr>
              <w:t>SAK</w:t>
            </w:r>
          </w:p>
        </w:tc>
        <w:tc>
          <w:tcPr>
            <w:tcW w:w="1612" w:type="dxa"/>
            <w:vAlign w:val="center"/>
          </w:tcPr>
          <w:p w:rsidR="00690A9C" w:rsidRPr="00DC0BE6" w:rsidRDefault="00690A9C" w:rsidP="00DC0BE6">
            <w:pPr>
              <w:spacing w:line="240" w:lineRule="auto"/>
              <w:ind w:firstLine="0"/>
              <w:jc w:val="center"/>
              <w:rPr>
                <w:rFonts w:eastAsia="Times New Roman"/>
                <w:sz w:val="20"/>
                <w:szCs w:val="20"/>
              </w:rPr>
            </w:pPr>
            <w:r w:rsidRPr="00DC0BE6">
              <w:rPr>
                <w:rFonts w:eastAsia="Times New Roman"/>
                <w:sz w:val="20"/>
                <w:szCs w:val="20"/>
              </w:rPr>
              <w:t>0,0030</w:t>
            </w:r>
          </w:p>
        </w:tc>
        <w:tc>
          <w:tcPr>
            <w:tcW w:w="1678" w:type="dxa"/>
            <w:vAlign w:val="center"/>
          </w:tcPr>
          <w:p w:rsidR="00690A9C" w:rsidRPr="00DC0BE6" w:rsidRDefault="00690A9C" w:rsidP="00DC0BE6">
            <w:pPr>
              <w:spacing w:line="240" w:lineRule="auto"/>
              <w:ind w:firstLine="0"/>
              <w:jc w:val="center"/>
              <w:rPr>
                <w:rFonts w:eastAsia="Times New Roman"/>
                <w:sz w:val="20"/>
                <w:szCs w:val="20"/>
                <w:vertAlign w:val="superscript"/>
              </w:rPr>
            </w:pPr>
            <w:r w:rsidRPr="00DC0BE6">
              <w:rPr>
                <w:rFonts w:eastAsia="Times New Roman"/>
                <w:sz w:val="20"/>
                <w:szCs w:val="20"/>
              </w:rPr>
              <w:t>0,0447; 0,0387</w:t>
            </w:r>
            <w:r w:rsidRPr="00DC0BE6">
              <w:rPr>
                <w:rFonts w:eastAsia="Times New Roman"/>
                <w:sz w:val="20"/>
                <w:szCs w:val="20"/>
                <w:vertAlign w:val="superscript"/>
              </w:rPr>
              <w:t>*</w:t>
            </w:r>
          </w:p>
        </w:tc>
        <w:tc>
          <w:tcPr>
            <w:tcW w:w="1882" w:type="dxa"/>
            <w:vAlign w:val="center"/>
          </w:tcPr>
          <w:p w:rsidR="00690A9C" w:rsidRPr="00DC0BE6" w:rsidRDefault="00690A9C" w:rsidP="00DC0BE6">
            <w:pPr>
              <w:spacing w:line="240" w:lineRule="auto"/>
              <w:ind w:firstLine="0"/>
              <w:jc w:val="center"/>
              <w:rPr>
                <w:rFonts w:eastAsia="Times New Roman"/>
                <w:sz w:val="20"/>
                <w:szCs w:val="20"/>
              </w:rPr>
            </w:pPr>
            <w:r w:rsidRPr="00DC0BE6">
              <w:rPr>
                <w:rFonts w:eastAsia="Times New Roman"/>
                <w:sz w:val="20"/>
                <w:szCs w:val="20"/>
              </w:rPr>
              <w:t>0,000065</w:t>
            </w:r>
          </w:p>
        </w:tc>
        <w:tc>
          <w:tcPr>
            <w:tcW w:w="1438" w:type="dxa"/>
            <w:vAlign w:val="center"/>
          </w:tcPr>
          <w:p w:rsidR="00690A9C" w:rsidRPr="00DC0BE6" w:rsidRDefault="00690A9C" w:rsidP="00DC0BE6">
            <w:pPr>
              <w:spacing w:line="240" w:lineRule="auto"/>
              <w:ind w:firstLine="0"/>
              <w:jc w:val="center"/>
              <w:rPr>
                <w:rFonts w:eastAsia="Times New Roman"/>
                <w:sz w:val="20"/>
                <w:szCs w:val="20"/>
              </w:rPr>
            </w:pPr>
            <w:r w:rsidRPr="00DC0BE6">
              <w:rPr>
                <w:rFonts w:eastAsia="Times New Roman"/>
                <w:sz w:val="20"/>
                <w:szCs w:val="20"/>
              </w:rPr>
              <w:t>0,999935</w:t>
            </w:r>
          </w:p>
        </w:tc>
        <w:tc>
          <w:tcPr>
            <w:tcW w:w="1358" w:type="dxa"/>
            <w:vAlign w:val="center"/>
          </w:tcPr>
          <w:p w:rsidR="00690A9C" w:rsidRPr="00DC0BE6" w:rsidRDefault="00690A9C" w:rsidP="00DC0BE6">
            <w:pPr>
              <w:spacing w:line="240" w:lineRule="auto"/>
              <w:ind w:firstLine="0"/>
              <w:jc w:val="center"/>
              <w:rPr>
                <w:rFonts w:eastAsia="Times New Roman"/>
                <w:sz w:val="20"/>
                <w:szCs w:val="20"/>
              </w:rPr>
            </w:pPr>
            <w:r w:rsidRPr="00DC0BE6">
              <w:rPr>
                <w:rFonts w:eastAsia="Times New Roman"/>
                <w:sz w:val="20"/>
                <w:szCs w:val="20"/>
              </w:rPr>
              <w:t>153</w:t>
            </w:r>
          </w:p>
        </w:tc>
      </w:tr>
      <w:tr w:rsidR="00690A9C" w:rsidRPr="00690A9C" w:rsidTr="00690A9C">
        <w:tc>
          <w:tcPr>
            <w:tcW w:w="1388" w:type="dxa"/>
            <w:vAlign w:val="center"/>
          </w:tcPr>
          <w:p w:rsidR="00690A9C" w:rsidRPr="00690A9C" w:rsidRDefault="00690A9C" w:rsidP="00690A9C">
            <w:pPr>
              <w:spacing w:line="240" w:lineRule="auto"/>
              <w:ind w:firstLine="0"/>
              <w:jc w:val="center"/>
              <w:rPr>
                <w:rFonts w:eastAsia="Times New Roman"/>
                <w:sz w:val="20"/>
                <w:szCs w:val="20"/>
              </w:rPr>
            </w:pPr>
            <w:r w:rsidRPr="00690A9C">
              <w:rPr>
                <w:sz w:val="20"/>
                <w:szCs w:val="20"/>
              </w:rPr>
              <w:t>XK</w:t>
            </w:r>
          </w:p>
        </w:tc>
        <w:tc>
          <w:tcPr>
            <w:tcW w:w="1612"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0,2497</w:t>
            </w:r>
          </w:p>
        </w:tc>
        <w:tc>
          <w:tcPr>
            <w:tcW w:w="1678"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0,2497</w:t>
            </w:r>
          </w:p>
        </w:tc>
        <w:tc>
          <w:tcPr>
            <w:tcW w:w="1882"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0,000196</w:t>
            </w:r>
          </w:p>
        </w:tc>
        <w:tc>
          <w:tcPr>
            <w:tcW w:w="1438"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0,999804</w:t>
            </w:r>
          </w:p>
        </w:tc>
        <w:tc>
          <w:tcPr>
            <w:tcW w:w="1358"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51</w:t>
            </w:r>
          </w:p>
        </w:tc>
      </w:tr>
      <w:tr w:rsidR="00690A9C" w:rsidRPr="00690A9C" w:rsidTr="00690A9C">
        <w:tc>
          <w:tcPr>
            <w:tcW w:w="1388" w:type="dxa"/>
            <w:vAlign w:val="center"/>
          </w:tcPr>
          <w:p w:rsidR="00690A9C" w:rsidRPr="00690A9C" w:rsidRDefault="00690A9C" w:rsidP="00690A9C">
            <w:pPr>
              <w:spacing w:line="240" w:lineRule="auto"/>
              <w:ind w:firstLine="0"/>
              <w:jc w:val="center"/>
              <w:rPr>
                <w:rFonts w:eastAsia="Times New Roman"/>
                <w:sz w:val="20"/>
                <w:szCs w:val="20"/>
              </w:rPr>
            </w:pPr>
            <w:r w:rsidRPr="00690A9C">
              <w:rPr>
                <w:sz w:val="20"/>
                <w:szCs w:val="20"/>
              </w:rPr>
              <w:t>VTK</w:t>
            </w:r>
          </w:p>
        </w:tc>
        <w:tc>
          <w:tcPr>
            <w:tcW w:w="1612"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0,6876</w:t>
            </w:r>
          </w:p>
        </w:tc>
        <w:tc>
          <w:tcPr>
            <w:tcW w:w="1678"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0,6876</w:t>
            </w:r>
          </w:p>
        </w:tc>
        <w:tc>
          <w:tcPr>
            <w:tcW w:w="1882"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0,000588</w:t>
            </w:r>
          </w:p>
        </w:tc>
        <w:tc>
          <w:tcPr>
            <w:tcW w:w="1438"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0,999412</w:t>
            </w:r>
          </w:p>
        </w:tc>
        <w:tc>
          <w:tcPr>
            <w:tcW w:w="1358"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17</w:t>
            </w:r>
          </w:p>
        </w:tc>
      </w:tr>
      <w:tr w:rsidR="00690A9C" w:rsidRPr="00690A9C" w:rsidTr="00690A9C">
        <w:tc>
          <w:tcPr>
            <w:tcW w:w="1388" w:type="dxa"/>
            <w:vAlign w:val="center"/>
          </w:tcPr>
          <w:p w:rsidR="00690A9C" w:rsidRPr="00690A9C" w:rsidRDefault="00690A9C" w:rsidP="00690A9C">
            <w:pPr>
              <w:spacing w:line="240" w:lineRule="auto"/>
              <w:ind w:firstLine="0"/>
              <w:jc w:val="center"/>
              <w:rPr>
                <w:rFonts w:eastAsia="Times New Roman"/>
                <w:sz w:val="20"/>
                <w:szCs w:val="20"/>
              </w:rPr>
            </w:pPr>
            <w:r w:rsidRPr="00690A9C">
              <w:rPr>
                <w:sz w:val="20"/>
                <w:szCs w:val="20"/>
              </w:rPr>
              <w:t>TCK</w:t>
            </w:r>
          </w:p>
        </w:tc>
        <w:tc>
          <w:tcPr>
            <w:tcW w:w="1612" w:type="dxa"/>
            <w:vAlign w:val="center"/>
          </w:tcPr>
          <w:p w:rsidR="00690A9C" w:rsidRPr="00690A9C" w:rsidRDefault="00690A9C" w:rsidP="00690A9C">
            <w:pPr>
              <w:spacing w:line="240" w:lineRule="auto"/>
              <w:ind w:firstLine="0"/>
              <w:jc w:val="center"/>
              <w:rPr>
                <w:rFonts w:eastAsia="Times New Roman"/>
                <w:sz w:val="20"/>
                <w:szCs w:val="20"/>
              </w:rPr>
            </w:pPr>
            <w:r w:rsidRPr="00690A9C">
              <w:rPr>
                <w:sz w:val="20"/>
                <w:szCs w:val="20"/>
              </w:rPr>
              <w:t>0,3972</w:t>
            </w:r>
          </w:p>
        </w:tc>
        <w:tc>
          <w:tcPr>
            <w:tcW w:w="1678"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0,3972</w:t>
            </w:r>
          </w:p>
        </w:tc>
        <w:tc>
          <w:tcPr>
            <w:tcW w:w="1882"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0,000263</w:t>
            </w:r>
          </w:p>
        </w:tc>
        <w:tc>
          <w:tcPr>
            <w:tcW w:w="1438" w:type="dxa"/>
            <w:vAlign w:val="center"/>
          </w:tcPr>
          <w:p w:rsidR="00690A9C" w:rsidRPr="00690A9C" w:rsidRDefault="00690A9C" w:rsidP="00690A9C">
            <w:pPr>
              <w:spacing w:line="240" w:lineRule="auto"/>
              <w:ind w:firstLine="0"/>
              <w:jc w:val="center"/>
              <w:rPr>
                <w:sz w:val="20"/>
                <w:szCs w:val="20"/>
              </w:rPr>
            </w:pPr>
            <w:r w:rsidRPr="00690A9C">
              <w:rPr>
                <w:sz w:val="20"/>
                <w:szCs w:val="20"/>
              </w:rPr>
              <w:t>0,999737</w:t>
            </w:r>
          </w:p>
        </w:tc>
        <w:tc>
          <w:tcPr>
            <w:tcW w:w="1358" w:type="dxa"/>
            <w:vAlign w:val="center"/>
          </w:tcPr>
          <w:p w:rsidR="00690A9C" w:rsidRPr="00690A9C" w:rsidRDefault="00690A9C" w:rsidP="00690A9C">
            <w:pPr>
              <w:spacing w:line="240" w:lineRule="auto"/>
              <w:ind w:firstLine="0"/>
              <w:jc w:val="center"/>
              <w:rPr>
                <w:sz w:val="20"/>
                <w:szCs w:val="20"/>
              </w:rPr>
            </w:pPr>
            <w:r w:rsidRPr="00690A9C">
              <w:rPr>
                <w:sz w:val="20"/>
                <w:szCs w:val="20"/>
              </w:rPr>
              <w:t>38</w:t>
            </w:r>
          </w:p>
        </w:tc>
      </w:tr>
      <w:tr w:rsidR="00690A9C" w:rsidRPr="00690A9C" w:rsidTr="00690A9C">
        <w:tc>
          <w:tcPr>
            <w:tcW w:w="1388" w:type="dxa"/>
            <w:vAlign w:val="center"/>
          </w:tcPr>
          <w:p w:rsidR="00690A9C" w:rsidRPr="00690A9C" w:rsidRDefault="00690A9C" w:rsidP="00690A9C">
            <w:pPr>
              <w:spacing w:line="240" w:lineRule="auto"/>
              <w:ind w:firstLine="0"/>
              <w:jc w:val="center"/>
              <w:rPr>
                <w:rFonts w:eastAsia="Times New Roman"/>
                <w:sz w:val="20"/>
                <w:szCs w:val="20"/>
              </w:rPr>
            </w:pPr>
            <w:r w:rsidRPr="00690A9C">
              <w:rPr>
                <w:sz w:val="20"/>
                <w:szCs w:val="20"/>
              </w:rPr>
              <w:t>YŞK</w:t>
            </w:r>
          </w:p>
        </w:tc>
        <w:tc>
          <w:tcPr>
            <w:tcW w:w="1612" w:type="dxa"/>
            <w:vAlign w:val="center"/>
          </w:tcPr>
          <w:p w:rsidR="00690A9C" w:rsidRPr="00690A9C" w:rsidRDefault="00690A9C" w:rsidP="00690A9C">
            <w:pPr>
              <w:spacing w:line="240" w:lineRule="auto"/>
              <w:ind w:firstLine="0"/>
              <w:jc w:val="center"/>
              <w:rPr>
                <w:sz w:val="20"/>
                <w:szCs w:val="20"/>
              </w:rPr>
            </w:pPr>
            <w:r w:rsidRPr="00690A9C">
              <w:rPr>
                <w:sz w:val="20"/>
                <w:szCs w:val="20"/>
              </w:rPr>
              <w:t>0,5923</w:t>
            </w:r>
          </w:p>
        </w:tc>
        <w:tc>
          <w:tcPr>
            <w:tcW w:w="1678"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0,5923</w:t>
            </w:r>
          </w:p>
        </w:tc>
        <w:tc>
          <w:tcPr>
            <w:tcW w:w="1882"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0,000400</w:t>
            </w:r>
          </w:p>
        </w:tc>
        <w:tc>
          <w:tcPr>
            <w:tcW w:w="1438"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0,999600</w:t>
            </w:r>
          </w:p>
        </w:tc>
        <w:tc>
          <w:tcPr>
            <w:tcW w:w="1358"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25</w:t>
            </w:r>
          </w:p>
        </w:tc>
      </w:tr>
      <w:tr w:rsidR="00690A9C" w:rsidRPr="00690A9C" w:rsidTr="00690A9C">
        <w:tc>
          <w:tcPr>
            <w:tcW w:w="1388" w:type="dxa"/>
            <w:vAlign w:val="center"/>
          </w:tcPr>
          <w:p w:rsidR="00690A9C" w:rsidRPr="00690A9C" w:rsidRDefault="00690A9C" w:rsidP="00690A9C">
            <w:pPr>
              <w:spacing w:line="240" w:lineRule="auto"/>
              <w:ind w:firstLine="0"/>
              <w:jc w:val="center"/>
              <w:rPr>
                <w:rFonts w:eastAsia="Times New Roman"/>
                <w:sz w:val="20"/>
                <w:szCs w:val="20"/>
              </w:rPr>
            </w:pPr>
            <w:r w:rsidRPr="00690A9C">
              <w:rPr>
                <w:sz w:val="20"/>
                <w:szCs w:val="20"/>
              </w:rPr>
              <w:t>YQK</w:t>
            </w:r>
          </w:p>
        </w:tc>
        <w:tc>
          <w:tcPr>
            <w:tcW w:w="1612"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0,4462</w:t>
            </w:r>
          </w:p>
        </w:tc>
        <w:tc>
          <w:tcPr>
            <w:tcW w:w="1678"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0,4462</w:t>
            </w:r>
          </w:p>
        </w:tc>
        <w:tc>
          <w:tcPr>
            <w:tcW w:w="1882"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0,000250</w:t>
            </w:r>
          </w:p>
        </w:tc>
        <w:tc>
          <w:tcPr>
            <w:tcW w:w="1438"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0,999750</w:t>
            </w:r>
          </w:p>
        </w:tc>
        <w:tc>
          <w:tcPr>
            <w:tcW w:w="1358"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40</w:t>
            </w:r>
          </w:p>
        </w:tc>
      </w:tr>
      <w:tr w:rsidR="00690A9C" w:rsidRPr="00690A9C" w:rsidTr="00690A9C">
        <w:tc>
          <w:tcPr>
            <w:tcW w:w="1388" w:type="dxa"/>
            <w:vAlign w:val="center"/>
          </w:tcPr>
          <w:p w:rsidR="00690A9C" w:rsidRPr="00690A9C" w:rsidRDefault="00690A9C" w:rsidP="00690A9C">
            <w:pPr>
              <w:spacing w:line="240" w:lineRule="auto"/>
              <w:ind w:firstLine="0"/>
              <w:jc w:val="center"/>
              <w:rPr>
                <w:rFonts w:eastAsia="Times New Roman"/>
                <w:sz w:val="20"/>
                <w:szCs w:val="20"/>
              </w:rPr>
            </w:pPr>
            <w:r w:rsidRPr="00690A9C">
              <w:rPr>
                <w:sz w:val="20"/>
                <w:szCs w:val="20"/>
              </w:rPr>
              <w:t>ASSK</w:t>
            </w:r>
          </w:p>
        </w:tc>
        <w:tc>
          <w:tcPr>
            <w:tcW w:w="1612" w:type="dxa"/>
            <w:vAlign w:val="center"/>
          </w:tcPr>
          <w:p w:rsidR="00690A9C" w:rsidRPr="00690A9C" w:rsidRDefault="00690A9C" w:rsidP="00690A9C">
            <w:pPr>
              <w:spacing w:line="240" w:lineRule="auto"/>
              <w:ind w:firstLine="0"/>
              <w:jc w:val="center"/>
              <w:rPr>
                <w:sz w:val="20"/>
                <w:szCs w:val="20"/>
              </w:rPr>
            </w:pPr>
            <w:r w:rsidRPr="00690A9C">
              <w:rPr>
                <w:sz w:val="20"/>
                <w:szCs w:val="20"/>
              </w:rPr>
              <w:t>0,3305</w:t>
            </w:r>
          </w:p>
        </w:tc>
        <w:tc>
          <w:tcPr>
            <w:tcW w:w="1678"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0,3305</w:t>
            </w:r>
          </w:p>
        </w:tc>
        <w:tc>
          <w:tcPr>
            <w:tcW w:w="1882"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0,000286</w:t>
            </w:r>
          </w:p>
        </w:tc>
        <w:tc>
          <w:tcPr>
            <w:tcW w:w="1438" w:type="dxa"/>
            <w:vAlign w:val="center"/>
          </w:tcPr>
          <w:p w:rsidR="00690A9C" w:rsidRPr="00690A9C" w:rsidRDefault="00690A9C" w:rsidP="00690A9C">
            <w:pPr>
              <w:spacing w:line="240" w:lineRule="auto"/>
              <w:ind w:firstLine="0"/>
              <w:jc w:val="center"/>
              <w:rPr>
                <w:sz w:val="20"/>
                <w:szCs w:val="20"/>
              </w:rPr>
            </w:pPr>
            <w:r w:rsidRPr="00690A9C">
              <w:rPr>
                <w:sz w:val="20"/>
                <w:szCs w:val="20"/>
              </w:rPr>
              <w:t>0,999714</w:t>
            </w:r>
          </w:p>
        </w:tc>
        <w:tc>
          <w:tcPr>
            <w:tcW w:w="1358" w:type="dxa"/>
            <w:vAlign w:val="center"/>
          </w:tcPr>
          <w:p w:rsidR="00690A9C" w:rsidRPr="00690A9C" w:rsidRDefault="00690A9C" w:rsidP="00690A9C">
            <w:pPr>
              <w:spacing w:line="240" w:lineRule="auto"/>
              <w:ind w:firstLine="0"/>
              <w:jc w:val="center"/>
              <w:rPr>
                <w:sz w:val="20"/>
                <w:szCs w:val="20"/>
              </w:rPr>
            </w:pPr>
            <w:r w:rsidRPr="00690A9C">
              <w:rPr>
                <w:sz w:val="20"/>
                <w:szCs w:val="20"/>
              </w:rPr>
              <w:t>35</w:t>
            </w:r>
          </w:p>
        </w:tc>
      </w:tr>
      <w:tr w:rsidR="00690A9C" w:rsidRPr="00690A9C" w:rsidTr="00690A9C">
        <w:tc>
          <w:tcPr>
            <w:tcW w:w="1388" w:type="dxa"/>
            <w:vAlign w:val="center"/>
          </w:tcPr>
          <w:p w:rsidR="00690A9C" w:rsidRPr="00690A9C" w:rsidRDefault="00690A9C" w:rsidP="00690A9C">
            <w:pPr>
              <w:spacing w:line="240" w:lineRule="auto"/>
              <w:ind w:firstLine="0"/>
              <w:jc w:val="center"/>
              <w:rPr>
                <w:sz w:val="20"/>
                <w:szCs w:val="20"/>
              </w:rPr>
            </w:pPr>
            <w:r w:rsidRPr="00690A9C">
              <w:rPr>
                <w:sz w:val="20"/>
                <w:szCs w:val="20"/>
              </w:rPr>
              <w:t>YCMK</w:t>
            </w:r>
          </w:p>
        </w:tc>
        <w:tc>
          <w:tcPr>
            <w:tcW w:w="1612" w:type="dxa"/>
            <w:vAlign w:val="center"/>
          </w:tcPr>
          <w:p w:rsidR="00690A9C" w:rsidRPr="00690A9C" w:rsidRDefault="00690A9C" w:rsidP="00690A9C">
            <w:pPr>
              <w:spacing w:line="240" w:lineRule="auto"/>
              <w:ind w:firstLine="0"/>
              <w:jc w:val="center"/>
              <w:rPr>
                <w:sz w:val="20"/>
                <w:szCs w:val="20"/>
              </w:rPr>
            </w:pPr>
            <w:r w:rsidRPr="00690A9C">
              <w:rPr>
                <w:sz w:val="20"/>
                <w:szCs w:val="20"/>
              </w:rPr>
              <w:t>0,8689</w:t>
            </w:r>
          </w:p>
        </w:tc>
        <w:tc>
          <w:tcPr>
            <w:tcW w:w="1678"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0,8689</w:t>
            </w:r>
          </w:p>
        </w:tc>
        <w:tc>
          <w:tcPr>
            <w:tcW w:w="1882"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0,001000</w:t>
            </w:r>
          </w:p>
        </w:tc>
        <w:tc>
          <w:tcPr>
            <w:tcW w:w="1438" w:type="dxa"/>
            <w:vAlign w:val="center"/>
          </w:tcPr>
          <w:p w:rsidR="00690A9C" w:rsidRPr="00690A9C" w:rsidRDefault="00690A9C" w:rsidP="00690A9C">
            <w:pPr>
              <w:spacing w:line="240" w:lineRule="auto"/>
              <w:ind w:firstLine="0"/>
              <w:jc w:val="center"/>
              <w:rPr>
                <w:sz w:val="20"/>
                <w:szCs w:val="20"/>
              </w:rPr>
            </w:pPr>
            <w:r w:rsidRPr="00690A9C">
              <w:rPr>
                <w:sz w:val="20"/>
                <w:szCs w:val="20"/>
              </w:rPr>
              <w:t>0,999000</w:t>
            </w:r>
          </w:p>
        </w:tc>
        <w:tc>
          <w:tcPr>
            <w:tcW w:w="1358" w:type="dxa"/>
            <w:vAlign w:val="center"/>
          </w:tcPr>
          <w:p w:rsidR="00690A9C" w:rsidRPr="00690A9C" w:rsidRDefault="00690A9C" w:rsidP="00690A9C">
            <w:pPr>
              <w:spacing w:line="240" w:lineRule="auto"/>
              <w:ind w:firstLine="0"/>
              <w:jc w:val="center"/>
              <w:rPr>
                <w:sz w:val="20"/>
                <w:szCs w:val="20"/>
              </w:rPr>
            </w:pPr>
            <w:r w:rsidRPr="00690A9C">
              <w:rPr>
                <w:sz w:val="20"/>
                <w:szCs w:val="20"/>
              </w:rPr>
              <w:t>10</w:t>
            </w:r>
          </w:p>
        </w:tc>
      </w:tr>
      <w:tr w:rsidR="00690A9C" w:rsidRPr="00690A9C" w:rsidTr="00690A9C">
        <w:tc>
          <w:tcPr>
            <w:tcW w:w="1388" w:type="dxa"/>
            <w:vAlign w:val="center"/>
          </w:tcPr>
          <w:p w:rsidR="00690A9C" w:rsidRPr="00690A9C" w:rsidRDefault="00690A9C" w:rsidP="00690A9C">
            <w:pPr>
              <w:spacing w:line="240" w:lineRule="auto"/>
              <w:ind w:firstLine="0"/>
              <w:jc w:val="center"/>
              <w:rPr>
                <w:sz w:val="20"/>
                <w:szCs w:val="20"/>
              </w:rPr>
            </w:pPr>
            <w:r w:rsidRPr="00690A9C">
              <w:rPr>
                <w:sz w:val="20"/>
                <w:szCs w:val="20"/>
              </w:rPr>
              <w:t>KCMK</w:t>
            </w:r>
          </w:p>
        </w:tc>
        <w:tc>
          <w:tcPr>
            <w:tcW w:w="1612" w:type="dxa"/>
            <w:vAlign w:val="center"/>
          </w:tcPr>
          <w:p w:rsidR="00690A9C" w:rsidRPr="00690A9C" w:rsidRDefault="00690A9C" w:rsidP="00690A9C">
            <w:pPr>
              <w:spacing w:line="240" w:lineRule="auto"/>
              <w:ind w:firstLine="0"/>
              <w:jc w:val="center"/>
              <w:rPr>
                <w:sz w:val="20"/>
                <w:szCs w:val="20"/>
              </w:rPr>
            </w:pPr>
            <w:r w:rsidRPr="00690A9C">
              <w:rPr>
                <w:sz w:val="20"/>
                <w:szCs w:val="20"/>
              </w:rPr>
              <w:t>0,6835</w:t>
            </w:r>
          </w:p>
        </w:tc>
        <w:tc>
          <w:tcPr>
            <w:tcW w:w="1678"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0,6835</w:t>
            </w:r>
          </w:p>
        </w:tc>
        <w:tc>
          <w:tcPr>
            <w:tcW w:w="1882"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0,000417</w:t>
            </w:r>
          </w:p>
        </w:tc>
        <w:tc>
          <w:tcPr>
            <w:tcW w:w="1438" w:type="dxa"/>
            <w:vAlign w:val="center"/>
          </w:tcPr>
          <w:p w:rsidR="00690A9C" w:rsidRPr="00690A9C" w:rsidRDefault="00690A9C" w:rsidP="00690A9C">
            <w:pPr>
              <w:spacing w:line="240" w:lineRule="auto"/>
              <w:ind w:firstLine="0"/>
              <w:jc w:val="center"/>
              <w:rPr>
                <w:sz w:val="20"/>
                <w:szCs w:val="20"/>
              </w:rPr>
            </w:pPr>
            <w:r w:rsidRPr="00690A9C">
              <w:rPr>
                <w:sz w:val="20"/>
                <w:szCs w:val="20"/>
              </w:rPr>
              <w:t>0,999583</w:t>
            </w:r>
          </w:p>
        </w:tc>
        <w:tc>
          <w:tcPr>
            <w:tcW w:w="1358" w:type="dxa"/>
            <w:vAlign w:val="center"/>
          </w:tcPr>
          <w:p w:rsidR="00690A9C" w:rsidRPr="00690A9C" w:rsidRDefault="00690A9C" w:rsidP="00690A9C">
            <w:pPr>
              <w:spacing w:line="240" w:lineRule="auto"/>
              <w:ind w:firstLine="0"/>
              <w:jc w:val="center"/>
              <w:rPr>
                <w:sz w:val="20"/>
                <w:szCs w:val="20"/>
              </w:rPr>
            </w:pPr>
            <w:r w:rsidRPr="00690A9C">
              <w:rPr>
                <w:sz w:val="20"/>
                <w:szCs w:val="20"/>
              </w:rPr>
              <w:t>24</w:t>
            </w:r>
          </w:p>
        </w:tc>
      </w:tr>
      <w:tr w:rsidR="00690A9C" w:rsidRPr="00690A9C" w:rsidTr="00690A9C">
        <w:tc>
          <w:tcPr>
            <w:tcW w:w="1388" w:type="dxa"/>
            <w:vAlign w:val="center"/>
          </w:tcPr>
          <w:p w:rsidR="00690A9C" w:rsidRPr="00690A9C" w:rsidRDefault="00690A9C" w:rsidP="00690A9C">
            <w:pPr>
              <w:spacing w:line="240" w:lineRule="auto"/>
              <w:ind w:firstLine="0"/>
              <w:jc w:val="center"/>
              <w:rPr>
                <w:sz w:val="20"/>
                <w:szCs w:val="20"/>
              </w:rPr>
            </w:pPr>
            <w:r w:rsidRPr="00690A9C">
              <w:rPr>
                <w:sz w:val="20"/>
                <w:szCs w:val="20"/>
              </w:rPr>
              <w:t>MQK</w:t>
            </w:r>
          </w:p>
        </w:tc>
        <w:tc>
          <w:tcPr>
            <w:tcW w:w="1612" w:type="dxa"/>
            <w:vAlign w:val="center"/>
          </w:tcPr>
          <w:p w:rsidR="00690A9C" w:rsidRPr="00690A9C" w:rsidRDefault="00690A9C" w:rsidP="00690A9C">
            <w:pPr>
              <w:spacing w:line="240" w:lineRule="auto"/>
              <w:ind w:firstLine="0"/>
              <w:jc w:val="center"/>
              <w:rPr>
                <w:sz w:val="20"/>
                <w:szCs w:val="20"/>
              </w:rPr>
            </w:pPr>
            <w:r w:rsidRPr="00690A9C">
              <w:rPr>
                <w:sz w:val="20"/>
                <w:szCs w:val="20"/>
              </w:rPr>
              <w:t>0,4012</w:t>
            </w:r>
          </w:p>
        </w:tc>
        <w:tc>
          <w:tcPr>
            <w:tcW w:w="1678"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0,4012</w:t>
            </w:r>
          </w:p>
        </w:tc>
        <w:tc>
          <w:tcPr>
            <w:tcW w:w="1882" w:type="dxa"/>
            <w:vAlign w:val="center"/>
          </w:tcPr>
          <w:p w:rsidR="00690A9C" w:rsidRPr="00690A9C" w:rsidRDefault="00690A9C" w:rsidP="00690A9C">
            <w:pPr>
              <w:spacing w:line="240" w:lineRule="auto"/>
              <w:ind w:firstLine="0"/>
              <w:jc w:val="center"/>
              <w:rPr>
                <w:rFonts w:eastAsia="Times New Roman"/>
                <w:sz w:val="20"/>
                <w:szCs w:val="20"/>
              </w:rPr>
            </w:pPr>
            <w:r w:rsidRPr="00690A9C">
              <w:rPr>
                <w:rFonts w:eastAsia="Times New Roman"/>
                <w:sz w:val="20"/>
                <w:szCs w:val="20"/>
              </w:rPr>
              <w:t>0,000333</w:t>
            </w:r>
          </w:p>
        </w:tc>
        <w:tc>
          <w:tcPr>
            <w:tcW w:w="1438" w:type="dxa"/>
            <w:vAlign w:val="center"/>
          </w:tcPr>
          <w:p w:rsidR="00690A9C" w:rsidRPr="00690A9C" w:rsidRDefault="00690A9C" w:rsidP="00690A9C">
            <w:pPr>
              <w:spacing w:line="240" w:lineRule="auto"/>
              <w:ind w:firstLine="0"/>
              <w:jc w:val="center"/>
              <w:rPr>
                <w:sz w:val="20"/>
                <w:szCs w:val="20"/>
              </w:rPr>
            </w:pPr>
            <w:r w:rsidRPr="00690A9C">
              <w:rPr>
                <w:sz w:val="20"/>
                <w:szCs w:val="20"/>
              </w:rPr>
              <w:t>0,999667</w:t>
            </w:r>
          </w:p>
        </w:tc>
        <w:tc>
          <w:tcPr>
            <w:tcW w:w="1358" w:type="dxa"/>
            <w:vAlign w:val="center"/>
          </w:tcPr>
          <w:p w:rsidR="00690A9C" w:rsidRPr="00690A9C" w:rsidRDefault="00690A9C" w:rsidP="00690A9C">
            <w:pPr>
              <w:spacing w:line="240" w:lineRule="auto"/>
              <w:ind w:firstLine="0"/>
              <w:jc w:val="center"/>
              <w:rPr>
                <w:sz w:val="20"/>
                <w:szCs w:val="20"/>
              </w:rPr>
            </w:pPr>
            <w:r w:rsidRPr="00690A9C">
              <w:rPr>
                <w:sz w:val="20"/>
                <w:szCs w:val="20"/>
              </w:rPr>
              <w:t>30</w:t>
            </w:r>
          </w:p>
        </w:tc>
      </w:tr>
    </w:tbl>
    <w:p w:rsidR="00DC0BE6" w:rsidRDefault="00DC0BE6" w:rsidP="00DC0BE6">
      <w:pPr>
        <w:spacing w:line="276" w:lineRule="auto"/>
        <w:ind w:firstLine="567"/>
        <w:jc w:val="both"/>
        <w:rPr>
          <w:rFonts w:eastAsia="Times New Roman"/>
          <w:sz w:val="26"/>
          <w:szCs w:val="26"/>
          <w:lang w:val="az-Latn-AZ"/>
        </w:rPr>
      </w:pPr>
    </w:p>
    <w:p w:rsidR="00DC0BE6" w:rsidRPr="007E6AC2" w:rsidRDefault="00DC0BE6" w:rsidP="00DC0BE6">
      <w:pPr>
        <w:spacing w:line="276" w:lineRule="auto"/>
        <w:ind w:firstLine="567"/>
        <w:jc w:val="both"/>
        <w:rPr>
          <w:rFonts w:eastAsia="Times New Roman"/>
          <w:sz w:val="26"/>
          <w:szCs w:val="26"/>
          <w:lang w:val="az-Latn-AZ"/>
        </w:rPr>
      </w:pPr>
      <w:r w:rsidRPr="00DC0BE6">
        <w:rPr>
          <w:rFonts w:eastAsia="Times New Roman"/>
          <w:sz w:val="26"/>
          <w:szCs w:val="26"/>
          <w:lang w:val="az-Latn-AZ"/>
        </w:rPr>
        <w:t xml:space="preserve">Cədvəl 4-də nəticələri öz əksini tapmış hesablamalar zamanı tədqiq olunan kanallar üzlüklü və torpaq məcralı olduğundan, onların ətraf mühitə təsiri, məcranı təşkil edən qruntlar və üzlük materiallarının müxtəlifliyi nəzərə alınmamışdır. </w:t>
      </w:r>
      <w:r w:rsidRPr="007E6AC2">
        <w:rPr>
          <w:rFonts w:eastAsia="Times New Roman"/>
          <w:sz w:val="26"/>
          <w:szCs w:val="26"/>
          <w:lang w:val="az-Latn-AZ"/>
        </w:rPr>
        <w:t>Torpaq məcralı kanal uzunluqlarının orta istismar müddəti kanalın orta istismar müddətinə, üzlüklü kanallarda isə kanal üzlüyünün orta istismar müddətinə bərabər götürülmüşdür. Buna görə də, torpaq məcralı kanalların etibarlılığı digərlərinə nəzərən böyük alınmışdır. Onlardan süzülmə itkisinin baş verməsi, məcrada susevər bitkilərin inkişafı ilə əlaqədar olaraq su nəqletmə qabiliyyətində çətinliklərin yaranması diqqətdən kənarda qalmışdır. Bununla əlaqədar olaraq, etibarlılığın qiymətləndirilməsi kanalın bir neçə əsas funksional parametrinə görə həyata keçirilməlidir.</w:t>
      </w:r>
    </w:p>
    <w:p w:rsidR="00690A9C" w:rsidRPr="007E6AC2" w:rsidRDefault="00690A9C" w:rsidP="00690A9C">
      <w:pPr>
        <w:spacing w:line="276" w:lineRule="auto"/>
        <w:ind w:firstLine="567"/>
        <w:jc w:val="both"/>
        <w:rPr>
          <w:rFonts w:eastAsia="Times New Roman"/>
          <w:sz w:val="26"/>
          <w:szCs w:val="26"/>
          <w:lang w:val="az-Latn-AZ"/>
        </w:rPr>
      </w:pPr>
      <w:r w:rsidRPr="007E6AC2">
        <w:rPr>
          <w:rFonts w:eastAsia="Times New Roman"/>
          <w:sz w:val="26"/>
          <w:szCs w:val="26"/>
          <w:lang w:val="az-Latn-AZ"/>
        </w:rPr>
        <w:t xml:space="preserve">Kanal uzunluqlarının etibarlılığı mühəndisi-geoloji şəraitdən, kanal trasının geoloji mühitdə yerləşdirilməsi zamanı geoloji mühitə tam uyğunluğun təmin edilməsi səviyyəsindən, üzlüyün materialının real iş şəraitində etibarlılıq səviyyəsindən, istismarın düzgün aparılmasından və s. amillərdən asılıdır. Fərqli mühəndisi-geoloji şəraitdə istismar olunan həmin kanal uzunluqlarının ayrı-ayrı hissələrində uğursuzluqlar istismarın müxtəlif zaman anlarında baş verərək, sistemin uğursuzluğunu yaradır. Etibarlılığın hesablanması zamanı fərqləndirilmiş kanal uzunluqlarında etibarlılıq ehtimalı uğursuzluq baş vermiş uzunluqların sistemin əsas elementi kimi hesablamaya daxil edilmiş uyğun kanal uzunluğuna nisbəti kimi təyin edilə bilər.   </w:t>
      </w:r>
    </w:p>
    <w:p w:rsidR="00690A9C" w:rsidRPr="007E6AC2" w:rsidRDefault="00690A9C" w:rsidP="00690A9C">
      <w:pPr>
        <w:spacing w:line="276" w:lineRule="auto"/>
        <w:ind w:firstLine="567"/>
        <w:jc w:val="both"/>
        <w:rPr>
          <w:rFonts w:eastAsia="Times New Roman"/>
          <w:sz w:val="26"/>
          <w:szCs w:val="26"/>
          <w:lang w:val="az-Latn-AZ"/>
        </w:rPr>
      </w:pPr>
      <w:r w:rsidRPr="007E6AC2">
        <w:rPr>
          <w:rFonts w:eastAsia="Times New Roman"/>
          <w:sz w:val="26"/>
          <w:szCs w:val="26"/>
          <w:lang w:val="az-Latn-AZ"/>
        </w:rPr>
        <w:t xml:space="preserve">Magistral kanalların və onları təşkil edən əsas elementlərin şərti orta xidmət müddətinə görə yuxarıda aparılmış hesablamalar kanalların layihələndirmə mərhələsi üçün faydalı ola bilər. Ancaq həmin hesablamalar sistemin elementlərinin normal və real iş şəraitində etibarlılıq göstəricilərinə dair məlumatlar əsasında aparılarsa və etibarlılıq baxımından uyğun struktur sxemi yaradılarsa layihə dövründə onun tələb olunan etibarlılıq səviyyəsini təmin etmək olar. Bundan ötrü sistemin elementlərinin istismar etibarlılığına dair məlumatların toplanılması, məlumat bazasının yaradılması lazımdır və etibarlılıq təminatına dair müvafiq hesablamalar həmin məlumatlar üzrə təyin edilmiş hesabi göstəricilər əsasında aparılmalıdır. </w:t>
      </w:r>
    </w:p>
    <w:p w:rsidR="00690A9C" w:rsidRPr="007E6AC2" w:rsidRDefault="00690A9C" w:rsidP="00690A9C">
      <w:pPr>
        <w:spacing w:line="276" w:lineRule="auto"/>
        <w:rPr>
          <w:rFonts w:eastAsia="Times New Roman"/>
          <w:b/>
          <w:sz w:val="26"/>
          <w:szCs w:val="26"/>
          <w:lang w:val="az-Latn-AZ"/>
        </w:rPr>
      </w:pPr>
      <w:r w:rsidRPr="007E6AC2">
        <w:rPr>
          <w:rFonts w:eastAsia="Times New Roman"/>
          <w:b/>
          <w:sz w:val="26"/>
          <w:szCs w:val="26"/>
          <w:lang w:val="az-Latn-AZ"/>
        </w:rPr>
        <w:t>Nəticə:</w:t>
      </w:r>
    </w:p>
    <w:p w:rsidR="00690A9C" w:rsidRPr="007E6AC2" w:rsidRDefault="00690A9C" w:rsidP="00690A9C">
      <w:pPr>
        <w:spacing w:line="276" w:lineRule="auto"/>
        <w:ind w:firstLine="567"/>
        <w:jc w:val="both"/>
        <w:rPr>
          <w:rFonts w:eastAsia="Times New Roman"/>
          <w:sz w:val="26"/>
          <w:szCs w:val="26"/>
          <w:lang w:val="az-Latn-AZ"/>
        </w:rPr>
      </w:pPr>
      <w:r w:rsidRPr="007E6AC2">
        <w:rPr>
          <w:rFonts w:eastAsia="Times New Roman"/>
          <w:sz w:val="26"/>
          <w:szCs w:val="26"/>
          <w:lang w:val="az-Latn-AZ"/>
        </w:rPr>
        <w:t>-tədqiq edilən magistral kanallardan SAK və köhnə Cənubi Muğan kanalı etibarlılıq baxımından mürəkkəb, digər kanallar isə ardıcıl birləşməli struktura malikdirlər;</w:t>
      </w:r>
    </w:p>
    <w:p w:rsidR="00690A9C" w:rsidRPr="007E6AC2" w:rsidRDefault="00690A9C" w:rsidP="00690A9C">
      <w:pPr>
        <w:spacing w:line="276" w:lineRule="auto"/>
        <w:ind w:firstLine="567"/>
        <w:jc w:val="both"/>
        <w:rPr>
          <w:rFonts w:eastAsia="Times New Roman"/>
          <w:sz w:val="26"/>
          <w:szCs w:val="26"/>
          <w:lang w:val="az-Latn-AZ"/>
        </w:rPr>
      </w:pPr>
      <w:r w:rsidRPr="007E6AC2">
        <w:rPr>
          <w:rFonts w:eastAsia="Times New Roman"/>
          <w:sz w:val="26"/>
          <w:szCs w:val="26"/>
          <w:lang w:val="az-Latn-AZ"/>
        </w:rPr>
        <w:t>-mövcud struktur sxemə, sistemin elementlərinin orta xidmət müddətinə uyğun uğursuzluq intensivliyinə görə istismarın 1 ili və eksponensial paylanma halı üçün etibarlılıq ehtimalı tədqiq edilən magistral su kanalları üzrə nəzərdə tutulan səviyyədən çox aşağı, əsas elementlərinin sayı çox olan sistemlərdə isə sıfıra yaxındır;</w:t>
      </w:r>
    </w:p>
    <w:p w:rsidR="00690A9C" w:rsidRPr="007E6AC2" w:rsidRDefault="00690A9C" w:rsidP="00690A9C">
      <w:pPr>
        <w:spacing w:line="276" w:lineRule="auto"/>
        <w:ind w:firstLine="567"/>
        <w:jc w:val="both"/>
        <w:rPr>
          <w:rFonts w:eastAsia="Times New Roman"/>
          <w:sz w:val="26"/>
          <w:szCs w:val="26"/>
          <w:lang w:val="az-Latn-AZ"/>
        </w:rPr>
      </w:pPr>
      <w:r w:rsidRPr="007E6AC2">
        <w:rPr>
          <w:rFonts w:eastAsia="Times New Roman"/>
          <w:sz w:val="26"/>
          <w:szCs w:val="26"/>
          <w:lang w:val="az-Latn-AZ"/>
        </w:rPr>
        <w:t xml:space="preserve">-etibarlılıq baxımından sistemin elementi qismində hesablamalara daxil edilən kanal uzunluqlarının uğursuzluq intensivliyi hər bir intervalda mühəndisi-geoloji şəraitə uyğun təyin edilməlidir. Onların etibarlılıq ehtimalı isə götürülmüş uzunluq intervalı üzrə uğursuzluq baş vermiş uzunluqların intervalın uzunluğuna nisbəti kimi təyin oluna bilər; </w:t>
      </w:r>
    </w:p>
    <w:p w:rsidR="00690A9C" w:rsidRPr="007E6AC2" w:rsidRDefault="00690A9C" w:rsidP="00690A9C">
      <w:pPr>
        <w:spacing w:line="276" w:lineRule="auto"/>
        <w:ind w:firstLine="567"/>
        <w:jc w:val="both"/>
        <w:rPr>
          <w:rFonts w:eastAsia="Times New Roman"/>
          <w:sz w:val="26"/>
          <w:szCs w:val="26"/>
          <w:lang w:val="az-Latn-AZ"/>
        </w:rPr>
      </w:pPr>
      <w:r w:rsidRPr="007E6AC2">
        <w:rPr>
          <w:rFonts w:eastAsia="Times New Roman"/>
          <w:sz w:val="26"/>
          <w:szCs w:val="26"/>
          <w:lang w:val="az-Latn-AZ"/>
        </w:rPr>
        <w:t>-sistemin elementlərinin sayı artdıqca onların etibarlılıq səviyyəsi azalır;</w:t>
      </w:r>
    </w:p>
    <w:p w:rsidR="00690A9C" w:rsidRPr="007E6AC2" w:rsidRDefault="00690A9C" w:rsidP="00690A9C">
      <w:pPr>
        <w:spacing w:line="276" w:lineRule="auto"/>
        <w:ind w:firstLine="567"/>
        <w:jc w:val="both"/>
        <w:rPr>
          <w:rFonts w:eastAsia="Times New Roman"/>
          <w:sz w:val="26"/>
          <w:szCs w:val="26"/>
          <w:lang w:val="az-Latn-AZ"/>
        </w:rPr>
      </w:pPr>
      <w:r w:rsidRPr="007E6AC2">
        <w:rPr>
          <w:rFonts w:eastAsia="Times New Roman"/>
          <w:sz w:val="26"/>
          <w:szCs w:val="26"/>
          <w:lang w:val="az-Latn-AZ"/>
        </w:rPr>
        <w:t xml:space="preserve">-magistral kanalların etibarlılıq səviyyəsini orta istismar müddətinə uyğun səviyyəyə çatdırmaqdan ötrü onun elementlərinin uğurlu iş ehtimalı istismarın 1 ili və eksponensial paylanma halı üçün </w:t>
      </w:r>
      <w:r w:rsidR="00054AD5" w:rsidRPr="00DC0BE6">
        <w:rPr>
          <w:rFonts w:eastAsia="Times New Roman"/>
          <w:b/>
          <w:i/>
          <w:sz w:val="26"/>
          <w:szCs w:val="26"/>
        </w:rPr>
        <w:fldChar w:fldCharType="begin"/>
      </w:r>
      <w:r w:rsidRPr="007E6AC2">
        <w:rPr>
          <w:rFonts w:eastAsia="Times New Roman"/>
          <w:b/>
          <w:i/>
          <w:sz w:val="26"/>
          <w:szCs w:val="26"/>
          <w:lang w:val="az-Latn-AZ"/>
        </w:rPr>
        <w:instrText xml:space="preserve"> QUOTE </w:instrText>
      </w:r>
      <m:oMath>
        <m:r>
          <m:rPr>
            <m:sty m:val="bi"/>
          </m:rPr>
          <w:rPr>
            <w:rFonts w:ascii="Cambria Math" w:eastAsia="Times New Roman" w:hAnsi="Cambria Math"/>
            <w:sz w:val="26"/>
            <w:szCs w:val="26"/>
            <w:lang w:val="az-Latn-AZ"/>
          </w:rPr>
          <m:t>P(1)≥</m:t>
        </m:r>
      </m:oMath>
      <w:r w:rsidRPr="007E6AC2">
        <w:rPr>
          <w:rFonts w:eastAsia="Times New Roman"/>
          <w:b/>
          <w:i/>
          <w:sz w:val="26"/>
          <w:szCs w:val="26"/>
          <w:lang w:val="az-Latn-AZ"/>
        </w:rPr>
        <w:instrText xml:space="preserve"> </w:instrText>
      </w:r>
      <w:r w:rsidR="00054AD5" w:rsidRPr="00DC0BE6">
        <w:rPr>
          <w:rFonts w:eastAsia="Times New Roman"/>
          <w:b/>
          <w:i/>
          <w:sz w:val="26"/>
          <w:szCs w:val="26"/>
        </w:rPr>
        <w:fldChar w:fldCharType="separate"/>
      </w:r>
      <m:oMath>
        <m:r>
          <m:rPr>
            <m:sty m:val="bi"/>
          </m:rPr>
          <w:rPr>
            <w:rFonts w:ascii="Cambria Math" w:eastAsia="Times New Roman" w:hAnsi="Cambria Math"/>
            <w:sz w:val="26"/>
            <w:szCs w:val="26"/>
            <w:lang w:val="az-Latn-AZ"/>
          </w:rPr>
          <m:t>P(1)≥</m:t>
        </m:r>
      </m:oMath>
      <w:r w:rsidR="00054AD5" w:rsidRPr="00DC0BE6">
        <w:rPr>
          <w:rFonts w:eastAsia="Times New Roman"/>
          <w:b/>
          <w:i/>
          <w:sz w:val="26"/>
          <w:szCs w:val="26"/>
        </w:rPr>
        <w:fldChar w:fldCharType="end"/>
      </w:r>
      <w:r w:rsidRPr="007E6AC2">
        <w:rPr>
          <w:rFonts w:eastAsia="Times New Roman"/>
          <w:b/>
          <w:i/>
          <w:sz w:val="26"/>
          <w:szCs w:val="26"/>
          <w:lang w:val="az-Latn-AZ"/>
        </w:rPr>
        <w:t xml:space="preserve"> </w:t>
      </w:r>
      <w:r w:rsidRPr="007E6AC2">
        <w:rPr>
          <w:rFonts w:eastAsia="Times New Roman"/>
          <w:i/>
          <w:sz w:val="26"/>
          <w:szCs w:val="26"/>
          <w:lang w:val="az-Latn-AZ"/>
        </w:rPr>
        <w:t>0,999</w:t>
      </w:r>
      <w:r w:rsidRPr="007E6AC2">
        <w:rPr>
          <w:rFonts w:eastAsia="Times New Roman"/>
          <w:sz w:val="26"/>
          <w:szCs w:val="26"/>
          <w:lang w:val="az-Latn-AZ"/>
        </w:rPr>
        <w:t>9 olmalı və yaxud etibarlılıq baxımından müvafiq mürəkkəb struktur yaradılmalıdır;</w:t>
      </w:r>
    </w:p>
    <w:p w:rsidR="00690A9C" w:rsidRPr="007E6AC2" w:rsidRDefault="00690A9C" w:rsidP="00690A9C">
      <w:pPr>
        <w:spacing w:line="276" w:lineRule="auto"/>
        <w:ind w:firstLine="567"/>
        <w:jc w:val="both"/>
        <w:rPr>
          <w:rFonts w:eastAsia="Times New Roman"/>
          <w:sz w:val="26"/>
          <w:szCs w:val="26"/>
          <w:lang w:val="az-Latn-AZ"/>
        </w:rPr>
      </w:pPr>
      <w:r w:rsidRPr="007E6AC2">
        <w:rPr>
          <w:rFonts w:eastAsia="Times New Roman"/>
          <w:sz w:val="26"/>
          <w:szCs w:val="26"/>
          <w:lang w:val="az-Latn-AZ"/>
        </w:rPr>
        <w:t xml:space="preserve">-magistral kanalların etibarlılıq göstəricilərinin layihə dövründə düzgün qiymətləndirilməsi üçün onların elementlərinin normal və real iş şəraitində etibarlılıq göstəricilərinin hesabi qiymətləri məlum olmalıdır. </w:t>
      </w:r>
    </w:p>
    <w:p w:rsidR="00A8126A" w:rsidRPr="00690A9C" w:rsidRDefault="00690A9C" w:rsidP="00690A9C">
      <w:pPr>
        <w:widowControl w:val="0"/>
        <w:spacing w:line="240" w:lineRule="auto"/>
        <w:rPr>
          <w:rFonts w:eastAsia="Times New Roman"/>
          <w:b/>
          <w:sz w:val="24"/>
          <w:szCs w:val="24"/>
        </w:rPr>
      </w:pPr>
      <w:r w:rsidRPr="00690A9C">
        <w:rPr>
          <w:rFonts w:eastAsia="Times New Roman"/>
          <w:b/>
          <w:sz w:val="24"/>
          <w:szCs w:val="24"/>
          <w:lang w:val="az-Latn-AZ"/>
        </w:rPr>
        <w:t>İstifadə olunmuş ədəbiyyat:</w:t>
      </w:r>
    </w:p>
    <w:p w:rsidR="00A8126A" w:rsidRPr="00690A9C" w:rsidRDefault="00A8126A" w:rsidP="008258BE">
      <w:pPr>
        <w:pStyle w:val="a9"/>
        <w:widowControl w:val="0"/>
        <w:numPr>
          <w:ilvl w:val="0"/>
          <w:numId w:val="29"/>
        </w:numPr>
        <w:spacing w:after="0" w:line="240" w:lineRule="auto"/>
        <w:ind w:left="426" w:hanging="426"/>
        <w:jc w:val="both"/>
        <w:rPr>
          <w:rFonts w:ascii="Times New Roman" w:hAnsi="Times New Roman"/>
          <w:sz w:val="24"/>
          <w:szCs w:val="24"/>
        </w:rPr>
      </w:pPr>
      <w:r w:rsidRPr="00690A9C">
        <w:rPr>
          <w:rFonts w:ascii="Times New Roman" w:hAnsi="Times New Roman"/>
          <w:sz w:val="24"/>
          <w:szCs w:val="24"/>
          <w:lang w:val="az-Latn-AZ"/>
        </w:rPr>
        <w:t xml:space="preserve">Azərbaycan Meliorasiya və Su Təsərrüfatı Açıq Səhmdar Cəmiyyəti “Heydər Əliyev Samur-Abşeron suvarma sisteminin yenidənqurulması layihəsinin banisidir”. </w:t>
      </w:r>
      <w:r w:rsidRPr="00690A9C">
        <w:rPr>
          <w:rFonts w:ascii="Times New Roman" w:hAnsi="Times New Roman"/>
          <w:sz w:val="24"/>
          <w:szCs w:val="24"/>
        </w:rPr>
        <w:t xml:space="preserve">Bakı: Mütərcim, 2013, 128 s. s. 56-62., </w:t>
      </w:r>
    </w:p>
    <w:p w:rsidR="00A8126A" w:rsidRPr="00690A9C" w:rsidRDefault="00A8126A" w:rsidP="008258BE">
      <w:pPr>
        <w:pStyle w:val="a9"/>
        <w:widowControl w:val="0"/>
        <w:numPr>
          <w:ilvl w:val="0"/>
          <w:numId w:val="29"/>
        </w:numPr>
        <w:spacing w:after="0" w:line="240" w:lineRule="auto"/>
        <w:ind w:left="426" w:hanging="426"/>
        <w:jc w:val="both"/>
        <w:rPr>
          <w:rFonts w:ascii="Times New Roman" w:eastAsia="Times New Roman" w:hAnsi="Times New Roman"/>
          <w:sz w:val="24"/>
          <w:szCs w:val="24"/>
        </w:rPr>
      </w:pPr>
      <w:r w:rsidRPr="00690A9C">
        <w:rPr>
          <w:rFonts w:ascii="Times New Roman" w:hAnsi="Times New Roman"/>
          <w:sz w:val="24"/>
          <w:szCs w:val="24"/>
        </w:rPr>
        <w:t xml:space="preserve">Əhmədzadə Ə.C., Həşimov A.C. Ensiklopediya. Meliorasiya və Su Təsərrüfatı. Bakı: 2016. 632 s. </w:t>
      </w:r>
    </w:p>
    <w:p w:rsidR="00A8126A" w:rsidRPr="00690A9C" w:rsidRDefault="00A8126A" w:rsidP="008258BE">
      <w:pPr>
        <w:pStyle w:val="a9"/>
        <w:widowControl w:val="0"/>
        <w:numPr>
          <w:ilvl w:val="0"/>
          <w:numId w:val="29"/>
        </w:numPr>
        <w:spacing w:after="0" w:line="240" w:lineRule="auto"/>
        <w:ind w:left="426" w:hanging="426"/>
        <w:jc w:val="both"/>
        <w:rPr>
          <w:rFonts w:ascii="Times New Roman" w:eastAsia="Times New Roman" w:hAnsi="Times New Roman"/>
          <w:sz w:val="24"/>
          <w:szCs w:val="24"/>
        </w:rPr>
      </w:pPr>
      <w:r w:rsidRPr="00690A9C">
        <w:rPr>
          <w:rFonts w:ascii="Times New Roman" w:eastAsia="Times New Roman" w:hAnsi="Times New Roman"/>
          <w:sz w:val="24"/>
          <w:szCs w:val="24"/>
        </w:rPr>
        <w:t>Алтунин В.С. Мелиоративные каналы в земляных руслах. Москва: Колос, 1979. 255 с.</w:t>
      </w:r>
    </w:p>
    <w:p w:rsidR="00A8126A" w:rsidRPr="00690A9C" w:rsidRDefault="00A8126A" w:rsidP="008258BE">
      <w:pPr>
        <w:pStyle w:val="af4"/>
        <w:widowControl w:val="0"/>
        <w:numPr>
          <w:ilvl w:val="0"/>
          <w:numId w:val="29"/>
        </w:numPr>
        <w:spacing w:before="0" w:beforeAutospacing="0" w:after="0" w:afterAutospacing="0"/>
        <w:ind w:left="426" w:hanging="426"/>
        <w:jc w:val="both"/>
        <w:rPr>
          <w:shd w:val="clear" w:color="auto" w:fill="FFFFFF"/>
        </w:rPr>
      </w:pPr>
      <w:r w:rsidRPr="00690A9C">
        <w:t>Барлоу Р.,  Прошан Ф. Статистическая теория надежности и испытания на безотказность</w:t>
      </w:r>
      <w:r w:rsidRPr="00690A9C">
        <w:rPr>
          <w:shd w:val="clear" w:color="auto" w:fill="FFFFFF"/>
        </w:rPr>
        <w:t xml:space="preserve"> М.: Наука, 1984. 328 с.</w:t>
      </w:r>
    </w:p>
    <w:p w:rsidR="00A8126A" w:rsidRPr="00690A9C" w:rsidRDefault="00A8126A" w:rsidP="008258BE">
      <w:pPr>
        <w:pStyle w:val="a9"/>
        <w:widowControl w:val="0"/>
        <w:numPr>
          <w:ilvl w:val="0"/>
          <w:numId w:val="29"/>
        </w:numPr>
        <w:spacing w:after="0" w:line="240" w:lineRule="auto"/>
        <w:ind w:left="426" w:hanging="426"/>
        <w:jc w:val="both"/>
        <w:rPr>
          <w:rFonts w:ascii="Times New Roman" w:eastAsia="Times New Roman" w:hAnsi="Times New Roman"/>
          <w:sz w:val="24"/>
          <w:szCs w:val="24"/>
        </w:rPr>
      </w:pPr>
      <w:r w:rsidRPr="00690A9C">
        <w:rPr>
          <w:rFonts w:ascii="Times New Roman" w:eastAsia="Times New Roman" w:hAnsi="Times New Roman"/>
          <w:sz w:val="24"/>
          <w:szCs w:val="24"/>
        </w:rPr>
        <w:t>Волохов М.А., Косулин В.Д. Надежность технических систем. Санкт-Петербург: СПб.: ГУАП, 2014. 168 с.</w:t>
      </w:r>
    </w:p>
    <w:p w:rsidR="00A8126A" w:rsidRPr="00690A9C" w:rsidRDefault="00A8126A" w:rsidP="008258BE">
      <w:pPr>
        <w:pStyle w:val="af4"/>
        <w:widowControl w:val="0"/>
        <w:numPr>
          <w:ilvl w:val="0"/>
          <w:numId w:val="29"/>
        </w:numPr>
        <w:spacing w:before="0" w:beforeAutospacing="0" w:after="0" w:afterAutospacing="0"/>
        <w:ind w:left="426" w:hanging="426"/>
        <w:jc w:val="both"/>
      </w:pPr>
      <w:r w:rsidRPr="00690A9C">
        <w:t>Вентцель Е.С. Теория вероятностей. Москва: Наукв, 1969. 576 с.</w:t>
      </w:r>
    </w:p>
    <w:p w:rsidR="00A8126A" w:rsidRPr="00690A9C" w:rsidRDefault="00A8126A" w:rsidP="008258BE">
      <w:pPr>
        <w:pStyle w:val="a9"/>
        <w:widowControl w:val="0"/>
        <w:numPr>
          <w:ilvl w:val="0"/>
          <w:numId w:val="29"/>
        </w:numPr>
        <w:spacing w:after="0" w:line="240" w:lineRule="auto"/>
        <w:ind w:left="426" w:hanging="426"/>
        <w:jc w:val="both"/>
        <w:rPr>
          <w:rFonts w:ascii="Times New Roman" w:hAnsi="Times New Roman"/>
          <w:sz w:val="24"/>
          <w:szCs w:val="24"/>
        </w:rPr>
      </w:pPr>
      <w:r w:rsidRPr="00690A9C">
        <w:rPr>
          <w:rFonts w:ascii="Times New Roman" w:hAnsi="Times New Roman"/>
          <w:sz w:val="24"/>
          <w:szCs w:val="24"/>
        </w:rPr>
        <w:t>Гмурман В.Е. Руководство к решению задач по теории вероятностей и математической статистике. Москва: ФГУП Издательство «Высшая школа», 2004, 404 с. /  Гмурман В.Е. 9-е изд., стер. Руководство к решению задач по теории вероятностей и математической статистике. Москва: ФГУП Издательство «Высшая школа», 2004, 404 с.</w:t>
      </w:r>
    </w:p>
    <w:p w:rsidR="00A8126A" w:rsidRPr="00690A9C" w:rsidRDefault="00A8126A" w:rsidP="008258BE">
      <w:pPr>
        <w:pStyle w:val="a9"/>
        <w:widowControl w:val="0"/>
        <w:numPr>
          <w:ilvl w:val="0"/>
          <w:numId w:val="29"/>
        </w:numPr>
        <w:spacing w:after="0" w:line="240" w:lineRule="auto"/>
        <w:ind w:left="426" w:hanging="426"/>
        <w:jc w:val="both"/>
        <w:rPr>
          <w:rFonts w:ascii="Times New Roman" w:hAnsi="Times New Roman"/>
          <w:sz w:val="24"/>
          <w:szCs w:val="24"/>
        </w:rPr>
      </w:pPr>
      <w:r w:rsidRPr="00690A9C">
        <w:rPr>
          <w:rFonts w:ascii="Times New Roman" w:hAnsi="Times New Roman"/>
          <w:sz w:val="24"/>
          <w:szCs w:val="24"/>
        </w:rPr>
        <w:t>Гнеденко Б.В., Беляев Ю.К. Соловьев А. Л. Математические методы в теории надежности. Москва: Наука, 1965. 524 с.</w:t>
      </w:r>
    </w:p>
    <w:p w:rsidR="00A8126A" w:rsidRPr="00690A9C" w:rsidRDefault="00A8126A" w:rsidP="008258BE">
      <w:pPr>
        <w:pStyle w:val="a9"/>
        <w:widowControl w:val="0"/>
        <w:numPr>
          <w:ilvl w:val="0"/>
          <w:numId w:val="29"/>
        </w:numPr>
        <w:spacing w:after="0" w:line="240" w:lineRule="auto"/>
        <w:ind w:left="426" w:hanging="426"/>
        <w:jc w:val="both"/>
        <w:rPr>
          <w:rFonts w:ascii="Times New Roman" w:eastAsia="Times New Roman" w:hAnsi="Times New Roman"/>
          <w:sz w:val="24"/>
          <w:szCs w:val="24"/>
        </w:rPr>
      </w:pPr>
      <w:r w:rsidRPr="00690A9C">
        <w:rPr>
          <w:rFonts w:ascii="Times New Roman" w:hAnsi="Times New Roman"/>
          <w:sz w:val="24"/>
          <w:szCs w:val="24"/>
        </w:rPr>
        <w:t>ГОСТ 27.002</w:t>
      </w:r>
      <w:r w:rsidRPr="00690A9C">
        <w:rPr>
          <w:rFonts w:ascii="Times New Roman" w:hAnsi="Times New Roman"/>
          <w:sz w:val="24"/>
          <w:szCs w:val="24"/>
          <w:lang w:val="az-Latn-AZ"/>
        </w:rPr>
        <w:t>-</w:t>
      </w:r>
      <w:r w:rsidRPr="00690A9C">
        <w:rPr>
          <w:rFonts w:ascii="Times New Roman" w:hAnsi="Times New Roman"/>
          <w:sz w:val="24"/>
          <w:szCs w:val="24"/>
        </w:rPr>
        <w:t xml:space="preserve">2015 </w:t>
      </w:r>
      <w:r w:rsidRPr="00690A9C">
        <w:rPr>
          <w:rFonts w:ascii="Times New Roman" w:eastAsia="Times New Roman" w:hAnsi="Times New Roman"/>
          <w:sz w:val="24"/>
          <w:szCs w:val="24"/>
        </w:rPr>
        <w:t>Надежность в технике:</w:t>
      </w:r>
      <w:r w:rsidRPr="00690A9C">
        <w:rPr>
          <w:rFonts w:ascii="Times New Roman" w:hAnsi="Times New Roman"/>
          <w:sz w:val="24"/>
          <w:szCs w:val="24"/>
        </w:rPr>
        <w:t xml:space="preserve"> Термины и определения.</w:t>
      </w:r>
      <w:r w:rsidRPr="00690A9C">
        <w:rPr>
          <w:rFonts w:ascii="Times New Roman" w:hAnsi="Times New Roman"/>
          <w:sz w:val="24"/>
          <w:szCs w:val="24"/>
          <w:shd w:val="clear" w:color="auto" w:fill="FFFFFF"/>
        </w:rPr>
        <w:t xml:space="preserve"> </w:t>
      </w:r>
      <w:r w:rsidRPr="00690A9C">
        <w:rPr>
          <w:rFonts w:ascii="Times New Roman" w:hAnsi="Times New Roman"/>
          <w:sz w:val="24"/>
          <w:szCs w:val="24"/>
          <w:shd w:val="clear" w:color="auto" w:fill="FFFFFF"/>
          <w:lang w:val="az-Latn-AZ"/>
        </w:rPr>
        <w:t>(</w:t>
      </w:r>
      <w:r w:rsidRPr="00690A9C">
        <w:rPr>
          <w:rFonts w:ascii="Times New Roman" w:hAnsi="Times New Roman"/>
          <w:sz w:val="24"/>
          <w:szCs w:val="24"/>
          <w:shd w:val="clear" w:color="auto" w:fill="FFFFFF"/>
        </w:rPr>
        <w:t>Дата введения 2017</w:t>
      </w:r>
      <w:r w:rsidRPr="00690A9C">
        <w:rPr>
          <w:rFonts w:ascii="Times New Roman" w:hAnsi="Times New Roman"/>
          <w:sz w:val="24"/>
          <w:szCs w:val="24"/>
          <w:shd w:val="clear" w:color="auto" w:fill="FFFFFF"/>
          <w:lang w:val="az-Latn-AZ"/>
        </w:rPr>
        <w:t>.0</w:t>
      </w:r>
      <w:r w:rsidRPr="00690A9C">
        <w:rPr>
          <w:rFonts w:ascii="Times New Roman" w:hAnsi="Times New Roman"/>
          <w:sz w:val="24"/>
          <w:szCs w:val="24"/>
          <w:shd w:val="clear" w:color="auto" w:fill="FFFFFF"/>
        </w:rPr>
        <w:t>3</w:t>
      </w:r>
      <w:r w:rsidRPr="00690A9C">
        <w:rPr>
          <w:rFonts w:ascii="Times New Roman" w:hAnsi="Times New Roman"/>
          <w:sz w:val="24"/>
          <w:szCs w:val="24"/>
          <w:shd w:val="clear" w:color="auto" w:fill="FFFFFF"/>
          <w:lang w:val="az-Latn-AZ"/>
        </w:rPr>
        <w:t>.</w:t>
      </w:r>
      <w:r w:rsidRPr="00690A9C">
        <w:rPr>
          <w:rFonts w:ascii="Times New Roman" w:hAnsi="Times New Roman"/>
          <w:sz w:val="24"/>
          <w:szCs w:val="24"/>
          <w:shd w:val="clear" w:color="auto" w:fill="FFFFFF"/>
        </w:rPr>
        <w:t>01</w:t>
      </w:r>
      <w:r w:rsidRPr="00690A9C">
        <w:rPr>
          <w:rFonts w:ascii="Times New Roman" w:hAnsi="Times New Roman"/>
          <w:sz w:val="24"/>
          <w:szCs w:val="24"/>
          <w:shd w:val="clear" w:color="auto" w:fill="FFFFFF"/>
          <w:lang w:val="az-Latn-AZ"/>
        </w:rPr>
        <w:t>),</w:t>
      </w:r>
      <w:r w:rsidRPr="00690A9C">
        <w:rPr>
          <w:rFonts w:ascii="Times New Roman" w:eastAsia="Times New Roman" w:hAnsi="Times New Roman"/>
          <w:sz w:val="24"/>
          <w:szCs w:val="24"/>
        </w:rPr>
        <w:t xml:space="preserve"> М.: ИПК Издательство стандартов,</w:t>
      </w:r>
      <w:r w:rsidRPr="00690A9C">
        <w:rPr>
          <w:rFonts w:ascii="Times New Roman" w:eastAsia="Times New Roman" w:hAnsi="Times New Roman"/>
          <w:sz w:val="24"/>
          <w:szCs w:val="24"/>
          <w:lang w:val="az-Latn-AZ"/>
        </w:rPr>
        <w:t xml:space="preserve"> 2015</w:t>
      </w:r>
    </w:p>
    <w:p w:rsidR="00A8126A" w:rsidRPr="00690A9C" w:rsidRDefault="00A8126A" w:rsidP="008258BE">
      <w:pPr>
        <w:pStyle w:val="a9"/>
        <w:widowControl w:val="0"/>
        <w:numPr>
          <w:ilvl w:val="0"/>
          <w:numId w:val="29"/>
        </w:numPr>
        <w:spacing w:after="0" w:line="240" w:lineRule="auto"/>
        <w:ind w:left="426" w:hanging="426"/>
        <w:jc w:val="both"/>
        <w:rPr>
          <w:rFonts w:ascii="Times New Roman" w:eastAsia="Times New Roman" w:hAnsi="Times New Roman"/>
          <w:sz w:val="24"/>
          <w:szCs w:val="24"/>
        </w:rPr>
      </w:pPr>
      <w:r w:rsidRPr="00690A9C">
        <w:rPr>
          <w:rFonts w:ascii="Times New Roman" w:eastAsia="Times New Roman" w:hAnsi="Times New Roman"/>
          <w:sz w:val="24"/>
          <w:szCs w:val="24"/>
        </w:rPr>
        <w:t xml:space="preserve">ГОСТ 27.310-95. Надежность в технике: </w:t>
      </w:r>
      <w:r w:rsidRPr="00690A9C">
        <w:rPr>
          <w:rFonts w:ascii="Times New Roman" w:hAnsi="Times New Roman"/>
          <w:sz w:val="24"/>
          <w:szCs w:val="24"/>
        </w:rPr>
        <w:t xml:space="preserve">Анализ видов, последствий и критичности отказов. Основные положения. </w:t>
      </w:r>
      <w:r w:rsidRPr="00690A9C">
        <w:rPr>
          <w:rFonts w:ascii="Times New Roman" w:eastAsia="Times New Roman" w:hAnsi="Times New Roman"/>
          <w:sz w:val="24"/>
          <w:szCs w:val="24"/>
        </w:rPr>
        <w:t>Сб. ГОСТов. - М.: ИПК Издательство стандартов, 2002, 16 с.</w:t>
      </w:r>
    </w:p>
    <w:p w:rsidR="00A8126A" w:rsidRPr="00690A9C" w:rsidRDefault="00A8126A" w:rsidP="008258BE">
      <w:pPr>
        <w:pStyle w:val="a9"/>
        <w:widowControl w:val="0"/>
        <w:numPr>
          <w:ilvl w:val="0"/>
          <w:numId w:val="29"/>
        </w:numPr>
        <w:autoSpaceDE w:val="0"/>
        <w:autoSpaceDN w:val="0"/>
        <w:adjustRightInd w:val="0"/>
        <w:spacing w:after="0" w:line="240" w:lineRule="auto"/>
        <w:ind w:left="426" w:hanging="426"/>
        <w:jc w:val="both"/>
        <w:rPr>
          <w:rFonts w:ascii="Times New Roman" w:hAnsi="Times New Roman"/>
          <w:sz w:val="24"/>
          <w:szCs w:val="24"/>
        </w:rPr>
      </w:pPr>
      <w:r w:rsidRPr="00690A9C">
        <w:rPr>
          <w:rFonts w:ascii="Times New Roman" w:hAnsi="Times New Roman"/>
          <w:sz w:val="24"/>
          <w:szCs w:val="24"/>
        </w:rPr>
        <w:t>Зубкова Н.Г. Современное состояние и пути повышения надежности и экологической безопасности эксплуатации мелиоративных систем. Москва: ФГНУ ЦНТИ «Мелиоводинформ», 2013, 89 с.</w:t>
      </w:r>
    </w:p>
    <w:p w:rsidR="00A8126A" w:rsidRPr="00690A9C" w:rsidRDefault="00A8126A" w:rsidP="008258BE">
      <w:pPr>
        <w:pStyle w:val="a9"/>
        <w:widowControl w:val="0"/>
        <w:numPr>
          <w:ilvl w:val="0"/>
          <w:numId w:val="29"/>
        </w:numPr>
        <w:spacing w:after="0" w:line="240" w:lineRule="auto"/>
        <w:ind w:left="426" w:hanging="426"/>
        <w:jc w:val="both"/>
        <w:rPr>
          <w:rFonts w:ascii="Times New Roman" w:hAnsi="Times New Roman"/>
          <w:sz w:val="24"/>
          <w:szCs w:val="24"/>
        </w:rPr>
      </w:pPr>
      <w:r w:rsidRPr="00690A9C">
        <w:rPr>
          <w:rFonts w:ascii="Times New Roman" w:hAnsi="Times New Roman"/>
          <w:sz w:val="24"/>
          <w:szCs w:val="24"/>
        </w:rPr>
        <w:t xml:space="preserve">Калявин, В. П. Надежность и диагностика элементов электроустановок: учеб. пособие для вузов / В. П. Калявин, Л. М. Рыбаков. </w:t>
      </w:r>
      <w:r w:rsidRPr="00690A9C">
        <w:rPr>
          <w:rFonts w:ascii="Times New Roman" w:eastAsia="Times New Roman" w:hAnsi="Times New Roman"/>
          <w:sz w:val="24"/>
          <w:szCs w:val="24"/>
        </w:rPr>
        <w:t xml:space="preserve">– </w:t>
      </w:r>
      <w:r w:rsidRPr="00690A9C">
        <w:rPr>
          <w:rFonts w:ascii="Times New Roman" w:hAnsi="Times New Roman"/>
          <w:sz w:val="24"/>
          <w:szCs w:val="24"/>
        </w:rPr>
        <w:t xml:space="preserve">СПб.: Элмор, 2009. </w:t>
      </w:r>
      <w:r w:rsidRPr="00690A9C">
        <w:rPr>
          <w:rFonts w:ascii="Times New Roman" w:eastAsia="Times New Roman" w:hAnsi="Times New Roman"/>
          <w:sz w:val="24"/>
          <w:szCs w:val="24"/>
        </w:rPr>
        <w:t xml:space="preserve">– </w:t>
      </w:r>
      <w:r w:rsidRPr="00690A9C">
        <w:rPr>
          <w:rFonts w:ascii="Times New Roman" w:hAnsi="Times New Roman"/>
          <w:sz w:val="24"/>
          <w:szCs w:val="24"/>
        </w:rPr>
        <w:t>336 с.</w:t>
      </w:r>
    </w:p>
    <w:p w:rsidR="00A8126A" w:rsidRPr="00690A9C" w:rsidRDefault="00A8126A" w:rsidP="008258BE">
      <w:pPr>
        <w:pStyle w:val="a9"/>
        <w:widowControl w:val="0"/>
        <w:numPr>
          <w:ilvl w:val="0"/>
          <w:numId w:val="29"/>
        </w:numPr>
        <w:spacing w:after="0" w:line="240" w:lineRule="auto"/>
        <w:ind w:left="426" w:hanging="426"/>
        <w:jc w:val="both"/>
        <w:rPr>
          <w:rFonts w:ascii="Times New Roman" w:hAnsi="Times New Roman"/>
          <w:sz w:val="24"/>
          <w:szCs w:val="24"/>
        </w:rPr>
      </w:pPr>
      <w:r w:rsidRPr="00690A9C">
        <w:rPr>
          <w:rFonts w:ascii="Times New Roman" w:hAnsi="Times New Roman"/>
          <w:sz w:val="24"/>
          <w:szCs w:val="24"/>
        </w:rPr>
        <w:t>Карасев И.Ф. Русловые процессы при переброске стока. Ленинград: Гидрометеоиздат (2-е изд., доп. и перераб.), 1975, 288 с.</w:t>
      </w:r>
    </w:p>
    <w:p w:rsidR="00A8126A" w:rsidRPr="00690A9C" w:rsidRDefault="00A8126A" w:rsidP="008258BE">
      <w:pPr>
        <w:pStyle w:val="Default"/>
        <w:widowControl w:val="0"/>
        <w:numPr>
          <w:ilvl w:val="0"/>
          <w:numId w:val="29"/>
        </w:numPr>
        <w:ind w:left="426" w:hanging="426"/>
        <w:jc w:val="both"/>
        <w:rPr>
          <w:rFonts w:ascii="Times New Roman" w:hAnsi="Times New Roman" w:cs="Times New Roman"/>
          <w:color w:val="auto"/>
        </w:rPr>
      </w:pPr>
      <w:r w:rsidRPr="00690A9C">
        <w:rPr>
          <w:rFonts w:ascii="Times New Roman" w:hAnsi="Times New Roman" w:cs="Times New Roman"/>
          <w:color w:val="auto"/>
        </w:rPr>
        <w:t xml:space="preserve">Колганов, А.В. Гидравлическая эффективность и надежность оросительных каналов. А.В.Колганов, Ю.М.Косиченко. М.: Изд–во «Рома», 1997. 160 с. </w:t>
      </w:r>
    </w:p>
    <w:p w:rsidR="00A8126A" w:rsidRPr="00690A9C" w:rsidRDefault="00A8126A" w:rsidP="008258BE">
      <w:pPr>
        <w:pStyle w:val="Default"/>
        <w:widowControl w:val="0"/>
        <w:numPr>
          <w:ilvl w:val="0"/>
          <w:numId w:val="29"/>
        </w:numPr>
        <w:ind w:left="426" w:hanging="426"/>
        <w:jc w:val="both"/>
        <w:rPr>
          <w:rFonts w:ascii="Times New Roman" w:hAnsi="Times New Roman" w:cs="Times New Roman"/>
          <w:color w:val="auto"/>
        </w:rPr>
      </w:pPr>
      <w:r w:rsidRPr="00690A9C">
        <w:rPr>
          <w:rFonts w:ascii="Times New Roman" w:hAnsi="Times New Roman" w:cs="Times New Roman"/>
          <w:color w:val="auto"/>
        </w:rPr>
        <w:t xml:space="preserve">Косиченко Ю. М. Каналы переброски стока России. Новочеркасск: НГМА, 2004. 470 с. </w:t>
      </w:r>
    </w:p>
    <w:p w:rsidR="00A8126A" w:rsidRPr="00690A9C" w:rsidRDefault="00A8126A" w:rsidP="008258BE">
      <w:pPr>
        <w:pStyle w:val="Default"/>
        <w:widowControl w:val="0"/>
        <w:numPr>
          <w:ilvl w:val="0"/>
          <w:numId w:val="29"/>
        </w:numPr>
        <w:ind w:left="426" w:hanging="426"/>
        <w:jc w:val="both"/>
        <w:rPr>
          <w:rFonts w:ascii="Times New Roman" w:hAnsi="Times New Roman" w:cs="Times New Roman"/>
          <w:color w:val="auto"/>
        </w:rPr>
      </w:pPr>
      <w:r w:rsidRPr="00690A9C">
        <w:rPr>
          <w:rFonts w:ascii="Times New Roman" w:hAnsi="Times New Roman" w:cs="Times New Roman"/>
          <w:color w:val="auto"/>
        </w:rPr>
        <w:t xml:space="preserve">Лобанов, Г.Л. Неразмываемые русла земляных каналов и разработка рекомендаций по их гидравлическому расчету: автореф. дис. … канд. техн. наук: 05.23.16/Лобанов Георгий Леонидович. – Новочеркасск, 1995. –24с. </w:t>
      </w:r>
    </w:p>
    <w:p w:rsidR="00A8126A" w:rsidRPr="00690A9C" w:rsidRDefault="00A8126A" w:rsidP="008258BE">
      <w:pPr>
        <w:pStyle w:val="Default"/>
        <w:widowControl w:val="0"/>
        <w:numPr>
          <w:ilvl w:val="0"/>
          <w:numId w:val="29"/>
        </w:numPr>
        <w:ind w:left="426" w:hanging="426"/>
        <w:jc w:val="both"/>
        <w:rPr>
          <w:rFonts w:ascii="Times New Roman" w:hAnsi="Times New Roman" w:cs="Times New Roman"/>
          <w:color w:val="auto"/>
        </w:rPr>
      </w:pPr>
      <w:r w:rsidRPr="00690A9C">
        <w:rPr>
          <w:rFonts w:ascii="Times New Roman" w:hAnsi="Times New Roman" w:cs="Times New Roman"/>
          <w:color w:val="auto"/>
        </w:rPr>
        <w:t>Малкин В.С. Надежность технических систем и техногенный риск. Ростов на Дону: Феникс, 2010. 432 с.</w:t>
      </w:r>
    </w:p>
    <w:p w:rsidR="00A8126A" w:rsidRPr="00690A9C" w:rsidRDefault="00A8126A" w:rsidP="008258BE">
      <w:pPr>
        <w:pStyle w:val="a9"/>
        <w:widowControl w:val="0"/>
        <w:numPr>
          <w:ilvl w:val="0"/>
          <w:numId w:val="29"/>
        </w:numPr>
        <w:spacing w:after="0" w:line="240" w:lineRule="auto"/>
        <w:ind w:left="426" w:hanging="426"/>
        <w:jc w:val="both"/>
        <w:rPr>
          <w:rFonts w:ascii="Times New Roman" w:hAnsi="Times New Roman"/>
          <w:sz w:val="24"/>
          <w:szCs w:val="24"/>
        </w:rPr>
      </w:pPr>
      <w:r w:rsidRPr="00690A9C">
        <w:rPr>
          <w:rFonts w:ascii="Times New Roman" w:hAnsi="Times New Roman"/>
          <w:sz w:val="24"/>
          <w:szCs w:val="24"/>
        </w:rPr>
        <w:t>Методические указания по обеспечению безаварийного функционирования водопропускных гидротехнических сооружений магистральных каналов оросительных систем / «РосНИИПМ»: д.т.н., проф. Косиченко Ю.М., к.т.н., доц.: Лобанов Г.Л., Баев О.А., Гарбуз А.Ю. Новочеркасск: ФГБНУ «РосНИИПМ», 2015, 33 с.</w:t>
      </w:r>
    </w:p>
    <w:p w:rsidR="00A8126A" w:rsidRPr="00690A9C" w:rsidRDefault="00A8126A" w:rsidP="008258BE">
      <w:pPr>
        <w:pStyle w:val="af4"/>
        <w:widowControl w:val="0"/>
        <w:numPr>
          <w:ilvl w:val="0"/>
          <w:numId w:val="29"/>
        </w:numPr>
        <w:spacing w:before="0" w:beforeAutospacing="0" w:after="0" w:afterAutospacing="0"/>
        <w:ind w:left="426" w:hanging="426"/>
        <w:jc w:val="both"/>
      </w:pPr>
      <w:r w:rsidRPr="00690A9C">
        <w:rPr>
          <w:rStyle w:val="hl"/>
        </w:rPr>
        <w:t>Мирцхулава</w:t>
      </w:r>
      <w:r w:rsidRPr="00690A9C">
        <w:rPr>
          <w:rStyle w:val="apple-converted-space"/>
        </w:rPr>
        <w:t> </w:t>
      </w:r>
      <w:r w:rsidRPr="00690A9C">
        <w:t>Ц.Е. Надежность гидромелиоративных сооружений. М.:Колос, 1974. 279 с.</w:t>
      </w:r>
    </w:p>
    <w:p w:rsidR="00A8126A" w:rsidRPr="00690A9C" w:rsidRDefault="00A8126A" w:rsidP="008258BE">
      <w:pPr>
        <w:pStyle w:val="af4"/>
        <w:widowControl w:val="0"/>
        <w:numPr>
          <w:ilvl w:val="0"/>
          <w:numId w:val="29"/>
        </w:numPr>
        <w:spacing w:before="0" w:beforeAutospacing="0" w:after="0" w:afterAutospacing="0"/>
        <w:ind w:left="426" w:hanging="426"/>
        <w:jc w:val="both"/>
      </w:pPr>
      <w:r w:rsidRPr="00690A9C">
        <w:rPr>
          <w:rStyle w:val="hl"/>
        </w:rPr>
        <w:t>Мирцхулава</w:t>
      </w:r>
      <w:r w:rsidRPr="00690A9C">
        <w:rPr>
          <w:rStyle w:val="apple-converted-space"/>
        </w:rPr>
        <w:t> </w:t>
      </w:r>
      <w:r w:rsidRPr="00690A9C">
        <w:t>Ц.Е. О возможностях и перспективах системного анализа при оценке устойчивости почв от эрозии. Доклады ВАСХНИЛ, 1975, №2.</w:t>
      </w:r>
    </w:p>
    <w:p w:rsidR="00A8126A" w:rsidRPr="00690A9C" w:rsidRDefault="00A8126A" w:rsidP="008258BE">
      <w:pPr>
        <w:pStyle w:val="af4"/>
        <w:widowControl w:val="0"/>
        <w:numPr>
          <w:ilvl w:val="0"/>
          <w:numId w:val="29"/>
        </w:numPr>
        <w:spacing w:before="0" w:beforeAutospacing="0" w:after="0" w:afterAutospacing="0"/>
        <w:ind w:left="426" w:hanging="426"/>
        <w:jc w:val="both"/>
      </w:pPr>
      <w:r w:rsidRPr="00690A9C">
        <w:rPr>
          <w:rStyle w:val="hl"/>
        </w:rPr>
        <w:t>Мирцхулава</w:t>
      </w:r>
      <w:r w:rsidRPr="00690A9C">
        <w:rPr>
          <w:rStyle w:val="apple-converted-space"/>
        </w:rPr>
        <w:t> </w:t>
      </w:r>
      <w:r w:rsidRPr="00690A9C">
        <w:t>Ц.Е. О надежности крупных каналов. Москва: Колос, 1981. 318 с.</w:t>
      </w:r>
    </w:p>
    <w:p w:rsidR="00A8126A" w:rsidRPr="00690A9C" w:rsidRDefault="00A8126A" w:rsidP="008258BE">
      <w:pPr>
        <w:pStyle w:val="Default"/>
        <w:widowControl w:val="0"/>
        <w:numPr>
          <w:ilvl w:val="0"/>
          <w:numId w:val="29"/>
        </w:numPr>
        <w:ind w:left="426" w:hanging="426"/>
        <w:jc w:val="both"/>
        <w:rPr>
          <w:rFonts w:ascii="Times New Roman" w:hAnsi="Times New Roman" w:cs="Times New Roman"/>
          <w:color w:val="auto"/>
        </w:rPr>
      </w:pPr>
      <w:r w:rsidRPr="00690A9C">
        <w:rPr>
          <w:rFonts w:ascii="Times New Roman" w:hAnsi="Times New Roman" w:cs="Times New Roman"/>
          <w:color w:val="auto"/>
        </w:rPr>
        <w:t xml:space="preserve">Михалев, М.А. Поиск оптимального объема каналов в земляном и облицованном бетоном руслах / М.А.Михалев, О.В.Ободова // Гидротехническое строительство. – 2006. – №2. – С. 30–35. </w:t>
      </w:r>
    </w:p>
    <w:p w:rsidR="00A8126A" w:rsidRPr="00690A9C" w:rsidRDefault="00A8126A" w:rsidP="008258BE">
      <w:pPr>
        <w:pStyle w:val="a9"/>
        <w:widowControl w:val="0"/>
        <w:numPr>
          <w:ilvl w:val="0"/>
          <w:numId w:val="29"/>
        </w:numPr>
        <w:spacing w:after="0" w:line="240" w:lineRule="auto"/>
        <w:ind w:left="426" w:hanging="426"/>
        <w:jc w:val="both"/>
        <w:rPr>
          <w:rFonts w:ascii="Times New Roman" w:hAnsi="Times New Roman"/>
          <w:sz w:val="24"/>
          <w:szCs w:val="24"/>
        </w:rPr>
      </w:pPr>
      <w:r w:rsidRPr="00690A9C">
        <w:rPr>
          <w:rFonts w:ascii="Times New Roman" w:hAnsi="Times New Roman"/>
          <w:sz w:val="24"/>
          <w:szCs w:val="24"/>
        </w:rPr>
        <w:t>Надежность и эффективность в технике: справочник: в 10 т. Москва: Машиностроение, 1986-1990.</w:t>
      </w:r>
    </w:p>
    <w:p w:rsidR="00A8126A" w:rsidRPr="00690A9C" w:rsidRDefault="00A8126A" w:rsidP="008258BE">
      <w:pPr>
        <w:pStyle w:val="Default"/>
        <w:widowControl w:val="0"/>
        <w:numPr>
          <w:ilvl w:val="0"/>
          <w:numId w:val="29"/>
        </w:numPr>
        <w:ind w:left="426" w:hanging="426"/>
        <w:jc w:val="both"/>
        <w:rPr>
          <w:rFonts w:ascii="Times New Roman" w:hAnsi="Times New Roman" w:cs="Times New Roman"/>
          <w:color w:val="auto"/>
        </w:rPr>
      </w:pPr>
      <w:r w:rsidRPr="00690A9C">
        <w:rPr>
          <w:rFonts w:ascii="Times New Roman" w:hAnsi="Times New Roman" w:cs="Times New Roman"/>
          <w:color w:val="auto"/>
        </w:rPr>
        <w:t xml:space="preserve">Оценка гидравлической эффективности и эксплуатационной надежности оросительных каналов: пособие к СНиП 2.06.03–86 "Мелиоративные системы и сооружения" / А.В. Колганов, Ю.М. Косиченко, В.Н. Щедрин, Е.П. Гусенков. – М.: 1998. – 96 с. </w:t>
      </w:r>
    </w:p>
    <w:p w:rsidR="00A8126A" w:rsidRPr="00690A9C" w:rsidRDefault="00A8126A" w:rsidP="008258BE">
      <w:pPr>
        <w:pStyle w:val="af4"/>
        <w:widowControl w:val="0"/>
        <w:numPr>
          <w:ilvl w:val="0"/>
          <w:numId w:val="29"/>
        </w:numPr>
        <w:spacing w:before="0" w:beforeAutospacing="0" w:after="0" w:afterAutospacing="0"/>
        <w:ind w:left="426" w:hanging="426"/>
        <w:jc w:val="both"/>
      </w:pPr>
      <w:r w:rsidRPr="00690A9C">
        <w:t>Половко А.М., Гуров С.В. Основы теории надежности: практикум. Санкт-Петербург: СПб. БХВ-Петербург, 2006. 506 с.</w:t>
      </w:r>
    </w:p>
    <w:p w:rsidR="00A8126A" w:rsidRPr="00690A9C" w:rsidRDefault="00A8126A" w:rsidP="008258BE">
      <w:pPr>
        <w:pStyle w:val="af4"/>
        <w:widowControl w:val="0"/>
        <w:numPr>
          <w:ilvl w:val="0"/>
          <w:numId w:val="29"/>
        </w:numPr>
        <w:spacing w:before="0" w:beforeAutospacing="0" w:after="0" w:afterAutospacing="0"/>
        <w:ind w:left="426" w:hanging="426"/>
        <w:jc w:val="both"/>
      </w:pPr>
      <w:r w:rsidRPr="00690A9C">
        <w:t>Половко А.М., Маликов И.М., Жигарев А.Н., Зарудный В.И. Сборник задач по теории надежности. / Под ред. А.М. Половко и И.М.  Маликова. Москва: «Советское радио», 1972, 408 с.</w:t>
      </w:r>
    </w:p>
    <w:p w:rsidR="00A8126A" w:rsidRPr="00690A9C" w:rsidRDefault="00A8126A" w:rsidP="008258BE">
      <w:pPr>
        <w:pStyle w:val="a9"/>
        <w:widowControl w:val="0"/>
        <w:numPr>
          <w:ilvl w:val="0"/>
          <w:numId w:val="29"/>
        </w:numPr>
        <w:spacing w:after="0" w:line="240" w:lineRule="auto"/>
        <w:ind w:left="426" w:hanging="426"/>
        <w:jc w:val="both"/>
        <w:rPr>
          <w:rFonts w:ascii="Times New Roman" w:hAnsi="Times New Roman"/>
          <w:sz w:val="24"/>
          <w:szCs w:val="24"/>
        </w:rPr>
      </w:pPr>
      <w:r w:rsidRPr="00690A9C">
        <w:rPr>
          <w:rFonts w:ascii="Times New Roman" w:hAnsi="Times New Roman"/>
          <w:sz w:val="24"/>
          <w:szCs w:val="24"/>
        </w:rPr>
        <w:t xml:space="preserve">Румшиский Л.З. Математическая обработка результатов эксперимента. Москва: «Наука», 1971. 192 с. </w:t>
      </w:r>
    </w:p>
    <w:p w:rsidR="00A8126A" w:rsidRPr="00690A9C" w:rsidRDefault="00A8126A" w:rsidP="008258BE">
      <w:pPr>
        <w:pStyle w:val="a9"/>
        <w:widowControl w:val="0"/>
        <w:numPr>
          <w:ilvl w:val="0"/>
          <w:numId w:val="29"/>
        </w:numPr>
        <w:spacing w:after="0" w:line="240" w:lineRule="auto"/>
        <w:ind w:left="426" w:hanging="426"/>
        <w:jc w:val="both"/>
        <w:rPr>
          <w:rFonts w:ascii="Times New Roman" w:hAnsi="Times New Roman"/>
          <w:sz w:val="24"/>
          <w:szCs w:val="24"/>
        </w:rPr>
      </w:pPr>
      <w:r w:rsidRPr="00690A9C">
        <w:rPr>
          <w:rFonts w:ascii="Times New Roman" w:hAnsi="Times New Roman"/>
          <w:sz w:val="24"/>
          <w:szCs w:val="24"/>
        </w:rPr>
        <w:t>Румшиский Л.З. Элементы теории вероятностей. 5-е перераб. Москва: «Наука», 1976. 240 с.</w:t>
      </w:r>
    </w:p>
    <w:p w:rsidR="00A8126A" w:rsidRPr="00690A9C" w:rsidRDefault="00A8126A" w:rsidP="008258BE">
      <w:pPr>
        <w:pStyle w:val="a9"/>
        <w:widowControl w:val="0"/>
        <w:numPr>
          <w:ilvl w:val="0"/>
          <w:numId w:val="29"/>
        </w:numPr>
        <w:spacing w:after="0" w:line="240" w:lineRule="auto"/>
        <w:ind w:left="426" w:hanging="426"/>
        <w:jc w:val="both"/>
        <w:rPr>
          <w:rFonts w:ascii="Times New Roman" w:hAnsi="Times New Roman"/>
          <w:sz w:val="24"/>
          <w:szCs w:val="24"/>
        </w:rPr>
      </w:pPr>
      <w:r w:rsidRPr="00690A9C">
        <w:rPr>
          <w:rFonts w:ascii="Times New Roman" w:hAnsi="Times New Roman"/>
          <w:spacing w:val="-2"/>
          <w:sz w:val="24"/>
          <w:szCs w:val="24"/>
        </w:rPr>
        <w:t>Сборник задач по теории надежности / А. М. Половко [и др.];</w:t>
      </w:r>
      <w:r w:rsidRPr="00690A9C">
        <w:rPr>
          <w:rFonts w:ascii="Times New Roman" w:eastAsia="Times New Roman" w:hAnsi="Times New Roman"/>
          <w:spacing w:val="-2"/>
          <w:sz w:val="24"/>
          <w:szCs w:val="24"/>
        </w:rPr>
        <w:t xml:space="preserve"> под ред. </w:t>
      </w:r>
      <w:r w:rsidRPr="00690A9C">
        <w:rPr>
          <w:rFonts w:ascii="Times New Roman" w:hAnsi="Times New Roman"/>
          <w:spacing w:val="-2"/>
          <w:sz w:val="24"/>
          <w:szCs w:val="24"/>
        </w:rPr>
        <w:t>А. М. Половко,</w:t>
      </w:r>
      <w:r w:rsidRPr="00690A9C">
        <w:rPr>
          <w:rFonts w:ascii="Times New Roman" w:hAnsi="Times New Roman"/>
          <w:sz w:val="24"/>
          <w:szCs w:val="24"/>
        </w:rPr>
        <w:t xml:space="preserve"> И. М. Маликова. </w:t>
      </w:r>
      <w:r w:rsidRPr="00690A9C">
        <w:rPr>
          <w:rFonts w:ascii="Times New Roman" w:eastAsia="Times New Roman" w:hAnsi="Times New Roman"/>
          <w:sz w:val="24"/>
          <w:szCs w:val="24"/>
        </w:rPr>
        <w:t xml:space="preserve">– </w:t>
      </w:r>
      <w:r w:rsidRPr="00690A9C">
        <w:rPr>
          <w:rFonts w:ascii="Times New Roman" w:hAnsi="Times New Roman"/>
          <w:sz w:val="24"/>
          <w:szCs w:val="24"/>
        </w:rPr>
        <w:t xml:space="preserve">М.: Советское радио, 1972. </w:t>
      </w:r>
      <w:r w:rsidRPr="00690A9C">
        <w:rPr>
          <w:rFonts w:ascii="Times New Roman" w:eastAsia="Times New Roman" w:hAnsi="Times New Roman"/>
          <w:sz w:val="24"/>
          <w:szCs w:val="24"/>
        </w:rPr>
        <w:t xml:space="preserve">– </w:t>
      </w:r>
      <w:r w:rsidRPr="00690A9C">
        <w:rPr>
          <w:rFonts w:ascii="Times New Roman" w:hAnsi="Times New Roman"/>
          <w:sz w:val="24"/>
          <w:szCs w:val="24"/>
        </w:rPr>
        <w:t xml:space="preserve">408 с. </w:t>
      </w:r>
    </w:p>
    <w:p w:rsidR="00A8126A" w:rsidRPr="00690A9C" w:rsidRDefault="00A8126A" w:rsidP="008258BE">
      <w:pPr>
        <w:pStyle w:val="a9"/>
        <w:widowControl w:val="0"/>
        <w:numPr>
          <w:ilvl w:val="0"/>
          <w:numId w:val="29"/>
        </w:numPr>
        <w:spacing w:after="0" w:line="240" w:lineRule="auto"/>
        <w:ind w:left="426" w:hanging="426"/>
        <w:jc w:val="both"/>
        <w:rPr>
          <w:rFonts w:ascii="Times New Roman" w:hAnsi="Times New Roman"/>
          <w:sz w:val="24"/>
          <w:szCs w:val="24"/>
        </w:rPr>
      </w:pPr>
      <w:r w:rsidRPr="00690A9C">
        <w:rPr>
          <w:rFonts w:ascii="Times New Roman" w:hAnsi="Times New Roman"/>
          <w:sz w:val="24"/>
          <w:szCs w:val="24"/>
        </w:rPr>
        <w:t>Силин В.Б., Заковряшин А.И. Автоматическое прогнозирование состояния аппаратуры управления и наблюдения. Москва: Энергия, 1973. 336 с.</w:t>
      </w:r>
    </w:p>
    <w:p w:rsidR="00A8126A" w:rsidRPr="00690A9C" w:rsidRDefault="00A8126A" w:rsidP="008258BE">
      <w:pPr>
        <w:pStyle w:val="Default"/>
        <w:widowControl w:val="0"/>
        <w:numPr>
          <w:ilvl w:val="0"/>
          <w:numId w:val="29"/>
        </w:numPr>
        <w:ind w:left="426" w:hanging="426"/>
        <w:jc w:val="both"/>
        <w:rPr>
          <w:rFonts w:ascii="Times New Roman" w:hAnsi="Times New Roman" w:cs="Times New Roman"/>
          <w:color w:val="auto"/>
        </w:rPr>
      </w:pPr>
      <w:r w:rsidRPr="00690A9C">
        <w:rPr>
          <w:rFonts w:ascii="Times New Roman" w:hAnsi="Times New Roman" w:cs="Times New Roman"/>
          <w:color w:val="auto"/>
        </w:rPr>
        <w:t xml:space="preserve">Чоу В.Т. Гидравлика открытых каналов. Москва: Стройиздат,1969, </w:t>
      </w:r>
      <w:r w:rsidRPr="00690A9C">
        <w:rPr>
          <w:rFonts w:ascii="Times New Roman" w:hAnsi="Times New Roman" w:cs="Times New Roman"/>
          <w:color w:val="auto"/>
          <w:lang w:val="az-Latn-AZ"/>
        </w:rPr>
        <w:t>464 c</w:t>
      </w:r>
      <w:r w:rsidRPr="00690A9C">
        <w:rPr>
          <w:rFonts w:ascii="Times New Roman" w:hAnsi="Times New Roman" w:cs="Times New Roman"/>
          <w:color w:val="auto"/>
        </w:rPr>
        <w:t>. / Перевод с англ.; под ред. проф. А. И. Богомолова.</w:t>
      </w:r>
    </w:p>
    <w:p w:rsidR="00A8126A" w:rsidRPr="00690A9C" w:rsidRDefault="00A8126A" w:rsidP="008258BE">
      <w:pPr>
        <w:pStyle w:val="af4"/>
        <w:widowControl w:val="0"/>
        <w:numPr>
          <w:ilvl w:val="0"/>
          <w:numId w:val="29"/>
        </w:numPr>
        <w:spacing w:before="0" w:beforeAutospacing="0" w:after="0" w:afterAutospacing="0"/>
        <w:ind w:left="426" w:hanging="426"/>
        <w:jc w:val="both"/>
      </w:pPr>
      <w:r w:rsidRPr="00690A9C">
        <w:t>Шор Я.Б. Статистические методы анализа и контроля качества и надежности. Москва: «Советское радио», 1962, 552 с.</w:t>
      </w:r>
    </w:p>
    <w:p w:rsidR="00A8126A" w:rsidRPr="00690A9C" w:rsidRDefault="00A8126A" w:rsidP="008258BE">
      <w:pPr>
        <w:pStyle w:val="a9"/>
        <w:widowControl w:val="0"/>
        <w:numPr>
          <w:ilvl w:val="0"/>
          <w:numId w:val="29"/>
        </w:numPr>
        <w:spacing w:after="0" w:line="240" w:lineRule="auto"/>
        <w:ind w:left="426" w:hanging="426"/>
        <w:jc w:val="both"/>
        <w:rPr>
          <w:rFonts w:ascii="Times New Roman" w:hAnsi="Times New Roman"/>
          <w:sz w:val="24"/>
          <w:szCs w:val="24"/>
        </w:rPr>
      </w:pPr>
      <w:r w:rsidRPr="00690A9C">
        <w:rPr>
          <w:rFonts w:ascii="Times New Roman" w:hAnsi="Times New Roman"/>
          <w:sz w:val="24"/>
          <w:szCs w:val="24"/>
        </w:rPr>
        <w:t xml:space="preserve">Щедрин В.Н., Косиченко Ю.М., Шкуланов Е.И., Лобанов Г.Л., Савенкова Е.А., Кореновский А.М. Надежность и безопасность гидротехнических сооружений мелиоративного назначения. Научный обзор. Новочеркасск: ФГБНУ «РосНИИПМ», 2011, 105 с. </w:t>
      </w:r>
    </w:p>
    <w:p w:rsidR="00A8126A" w:rsidRPr="00690A9C" w:rsidRDefault="00A8126A" w:rsidP="008258BE">
      <w:pPr>
        <w:pStyle w:val="Default"/>
        <w:widowControl w:val="0"/>
        <w:numPr>
          <w:ilvl w:val="0"/>
          <w:numId w:val="29"/>
        </w:numPr>
        <w:ind w:left="426" w:hanging="426"/>
        <w:jc w:val="both"/>
        <w:rPr>
          <w:rFonts w:ascii="Times New Roman" w:hAnsi="Times New Roman" w:cs="Times New Roman"/>
          <w:color w:val="auto"/>
        </w:rPr>
      </w:pPr>
      <w:r w:rsidRPr="00690A9C">
        <w:rPr>
          <w:rFonts w:ascii="Times New Roman" w:hAnsi="Times New Roman" w:cs="Times New Roman"/>
          <w:color w:val="auto"/>
        </w:rPr>
        <w:t xml:space="preserve">Щедрин, В.Н. Методика расчета гидравлической эффективности и эксплуатационной надежности оросительных каналов / В.Н.Щедрин, Ю.М.Косиченко, Ю.И.Иовчу. – М.: ФГНУ ЦНТИ «Мелиоводинформ», 2008. – 55 с. </w:t>
      </w:r>
    </w:p>
    <w:p w:rsidR="00A8126A" w:rsidRDefault="00A8126A" w:rsidP="00690A9C">
      <w:pPr>
        <w:pStyle w:val="Default"/>
        <w:widowControl w:val="0"/>
        <w:ind w:left="426" w:hanging="426"/>
        <w:jc w:val="both"/>
        <w:rPr>
          <w:rFonts w:ascii="Times New Roman" w:hAnsi="Times New Roman" w:cs="Times New Roman"/>
          <w:color w:val="auto"/>
          <w:lang w:val="az-Latn-AZ"/>
        </w:rPr>
      </w:pPr>
    </w:p>
    <w:p w:rsidR="00187D94" w:rsidRDefault="00187D94" w:rsidP="00690A9C">
      <w:pPr>
        <w:pStyle w:val="Default"/>
        <w:widowControl w:val="0"/>
        <w:ind w:left="426" w:hanging="426"/>
        <w:jc w:val="both"/>
        <w:rPr>
          <w:rFonts w:ascii="Times New Roman" w:hAnsi="Times New Roman" w:cs="Times New Roman"/>
          <w:color w:val="auto"/>
          <w:lang w:val="az-Latn-AZ"/>
        </w:rPr>
      </w:pPr>
    </w:p>
    <w:p w:rsidR="00AA1DC6" w:rsidRDefault="00AA1DC6" w:rsidP="00690A9C">
      <w:pPr>
        <w:pStyle w:val="Default"/>
        <w:widowControl w:val="0"/>
        <w:ind w:left="426" w:hanging="426"/>
        <w:jc w:val="both"/>
        <w:rPr>
          <w:rFonts w:ascii="Times New Roman" w:hAnsi="Times New Roman" w:cs="Times New Roman"/>
          <w:color w:val="auto"/>
          <w:lang w:val="az-Latn-AZ"/>
        </w:rPr>
      </w:pPr>
    </w:p>
    <w:p w:rsidR="00187D94" w:rsidRPr="00690A9C" w:rsidRDefault="00187D94" w:rsidP="00690A9C">
      <w:pPr>
        <w:pStyle w:val="Default"/>
        <w:widowControl w:val="0"/>
        <w:ind w:left="426" w:hanging="426"/>
        <w:jc w:val="both"/>
        <w:rPr>
          <w:rFonts w:ascii="Times New Roman" w:hAnsi="Times New Roman" w:cs="Times New Roman"/>
          <w:color w:val="auto"/>
          <w:lang w:val="az-Latn-AZ"/>
        </w:rPr>
      </w:pPr>
    </w:p>
    <w:p w:rsidR="00A8126A" w:rsidRPr="00690A9C" w:rsidRDefault="00690A9C" w:rsidP="00690A9C">
      <w:pPr>
        <w:pStyle w:val="Default"/>
        <w:widowControl w:val="0"/>
        <w:jc w:val="center"/>
        <w:rPr>
          <w:rFonts w:ascii="Times New Roman" w:hAnsi="Times New Roman" w:cs="Times New Roman"/>
          <w:b/>
          <w:color w:val="auto"/>
          <w:lang w:val="az-Latn-AZ"/>
        </w:rPr>
      </w:pPr>
      <w:r w:rsidRPr="00690A9C">
        <w:rPr>
          <w:rFonts w:ascii="Times New Roman" w:hAnsi="Times New Roman" w:cs="Times New Roman"/>
          <w:b/>
          <w:color w:val="auto"/>
          <w:lang w:val="az-Latn-AZ"/>
        </w:rPr>
        <w:t>М</w:t>
      </w:r>
      <w:r w:rsidRPr="00690A9C">
        <w:rPr>
          <w:rFonts w:ascii="Times New Roman" w:hAnsi="Times New Roman" w:cs="Times New Roman"/>
          <w:b/>
          <w:color w:val="auto"/>
        </w:rPr>
        <w:t>ЕТОДЫ ОЦЕНКИ НАДЁЖНОСТИ МАГИСТРАЛЬНЫХ КАНАЛ</w:t>
      </w:r>
      <w:r>
        <w:rPr>
          <w:rFonts w:ascii="Times New Roman" w:hAnsi="Times New Roman" w:cs="Times New Roman"/>
          <w:b/>
          <w:color w:val="auto"/>
        </w:rPr>
        <w:t>ОВ ЭКСПЛУАТИРУЕМЫХ В РЕСПУБЛИКЕ</w:t>
      </w:r>
    </w:p>
    <w:p w:rsidR="00A8126A" w:rsidRPr="00690A9C" w:rsidRDefault="00A8126A" w:rsidP="00690A9C">
      <w:pPr>
        <w:widowControl w:val="0"/>
        <w:spacing w:line="240" w:lineRule="auto"/>
        <w:jc w:val="both"/>
        <w:rPr>
          <w:sz w:val="24"/>
          <w:szCs w:val="24"/>
        </w:rPr>
      </w:pPr>
      <w:r w:rsidRPr="00690A9C">
        <w:rPr>
          <w:b/>
          <w:sz w:val="24"/>
          <w:szCs w:val="24"/>
        </w:rPr>
        <w:t>Резюме.</w:t>
      </w:r>
      <w:r w:rsidRPr="00690A9C">
        <w:rPr>
          <w:sz w:val="24"/>
          <w:szCs w:val="24"/>
        </w:rPr>
        <w:t xml:space="preserve"> В статье излагаются основные термины и понятия надёжности, технические системы, структура системы с точки зрения надежности, методы расчета показателей надёжности, некоторые эксплуатируемые магистральные каналы в республике, обобщенные аналитические информации об их элементах, анализ данных магистральных каналов как технических систем, на основе среднего срока службы элементов системы, проведен прикидочный и ориентировочный расчет количественных показателей надёжности опираясь, предложены соответствующие мероприятия по увеличению надёжности каналов до требуемых пределов.</w:t>
      </w:r>
    </w:p>
    <w:p w:rsidR="00A8126A" w:rsidRPr="00690A9C" w:rsidRDefault="00A8126A" w:rsidP="00690A9C">
      <w:pPr>
        <w:widowControl w:val="0"/>
        <w:spacing w:line="240" w:lineRule="auto"/>
        <w:jc w:val="both"/>
        <w:rPr>
          <w:sz w:val="24"/>
          <w:szCs w:val="24"/>
        </w:rPr>
      </w:pPr>
      <w:r w:rsidRPr="00690A9C">
        <w:rPr>
          <w:b/>
          <w:sz w:val="24"/>
          <w:szCs w:val="24"/>
        </w:rPr>
        <w:t>Ключевые слова:</w:t>
      </w:r>
      <w:r w:rsidRPr="00690A9C">
        <w:rPr>
          <w:sz w:val="24"/>
          <w:szCs w:val="24"/>
        </w:rPr>
        <w:t xml:space="preserve"> Система, надежность, вероятность надёжности, интенсивность отказа, структура системы, метод оценки, канал, дюкер, акведук, быстроток.</w:t>
      </w:r>
    </w:p>
    <w:p w:rsidR="00A8126A" w:rsidRPr="00690A9C" w:rsidRDefault="00A8126A" w:rsidP="00690A9C">
      <w:pPr>
        <w:widowControl w:val="0"/>
        <w:spacing w:line="240" w:lineRule="auto"/>
        <w:rPr>
          <w:i/>
          <w:sz w:val="24"/>
          <w:szCs w:val="24"/>
        </w:rPr>
      </w:pPr>
    </w:p>
    <w:p w:rsidR="00A8126A" w:rsidRPr="00690A9C" w:rsidRDefault="00690A9C" w:rsidP="00690A9C">
      <w:pPr>
        <w:widowControl w:val="0"/>
        <w:shd w:val="clear" w:color="auto" w:fill="FFFFFF"/>
        <w:spacing w:line="240" w:lineRule="auto"/>
        <w:jc w:val="center"/>
        <w:rPr>
          <w:rFonts w:eastAsia="Times New Roman"/>
          <w:b/>
          <w:sz w:val="24"/>
          <w:szCs w:val="24"/>
          <w:lang w:val="en-US" w:eastAsia="ru-RU"/>
        </w:rPr>
      </w:pPr>
      <w:r w:rsidRPr="00690A9C">
        <w:rPr>
          <w:rFonts w:eastAsia="Times New Roman"/>
          <w:b/>
          <w:sz w:val="24"/>
          <w:szCs w:val="24"/>
          <w:lang w:val="en-US" w:eastAsia="ru-RU"/>
        </w:rPr>
        <w:t>METHODS FOR ASSESSI</w:t>
      </w:r>
      <w:r>
        <w:rPr>
          <w:rFonts w:eastAsia="Times New Roman"/>
          <w:b/>
          <w:sz w:val="24"/>
          <w:szCs w:val="24"/>
          <w:lang w:val="en-US" w:eastAsia="ru-RU"/>
        </w:rPr>
        <w:t xml:space="preserve">NG THE RELIABILITY OF THE MAIN </w:t>
      </w:r>
      <w:r w:rsidRPr="00690A9C">
        <w:rPr>
          <w:rFonts w:eastAsia="Times New Roman"/>
          <w:b/>
          <w:sz w:val="24"/>
          <w:szCs w:val="24"/>
          <w:lang w:val="en-US" w:eastAsia="ru-RU"/>
        </w:rPr>
        <w:t>CANALS OPERATED IN THE REPUBLIC</w:t>
      </w:r>
    </w:p>
    <w:p w:rsidR="00A8126A" w:rsidRPr="00690A9C" w:rsidRDefault="00690A9C" w:rsidP="00690A9C">
      <w:pPr>
        <w:widowControl w:val="0"/>
        <w:shd w:val="clear" w:color="auto" w:fill="FFFFFF"/>
        <w:spacing w:line="240" w:lineRule="auto"/>
        <w:jc w:val="both"/>
        <w:rPr>
          <w:rFonts w:eastAsia="Times New Roman"/>
          <w:sz w:val="24"/>
          <w:szCs w:val="24"/>
          <w:lang w:val="en-US" w:eastAsia="ru-RU"/>
        </w:rPr>
      </w:pPr>
      <w:r>
        <w:rPr>
          <w:rFonts w:eastAsia="Times New Roman"/>
          <w:b/>
          <w:bCs/>
          <w:sz w:val="24"/>
          <w:szCs w:val="24"/>
          <w:lang w:val="en-US" w:eastAsia="ru-RU"/>
        </w:rPr>
        <w:t>The s</w:t>
      </w:r>
      <w:r w:rsidR="00A8126A" w:rsidRPr="00690A9C">
        <w:rPr>
          <w:rFonts w:eastAsia="Times New Roman"/>
          <w:b/>
          <w:bCs/>
          <w:sz w:val="24"/>
          <w:szCs w:val="24"/>
          <w:lang w:val="en-US" w:eastAsia="ru-RU"/>
        </w:rPr>
        <w:t>ummary. </w:t>
      </w:r>
      <w:r w:rsidR="00A8126A" w:rsidRPr="00690A9C">
        <w:rPr>
          <w:rFonts w:eastAsia="Times New Roman"/>
          <w:sz w:val="24"/>
          <w:szCs w:val="24"/>
          <w:lang w:val="en-US" w:eastAsia="ru-RU"/>
        </w:rPr>
        <w:t>The article outlines the basic terms and concepts of reliability, engineering  systems, system structure in terms of the reliability, methods for calculating of the reliability indicators, some operated  main canals in the country, generalized analytical information on their elements, analysis of data of main canals as technical systems, based on the average service period of the system elements, carried out an tentative  and approximate calculation of quantitative indicators of reliability, proposed adequate measures to increase reliability of the canals within the  required limits.</w:t>
      </w:r>
    </w:p>
    <w:p w:rsidR="00A8126A" w:rsidRPr="00690A9C" w:rsidRDefault="00A8126A" w:rsidP="00690A9C">
      <w:pPr>
        <w:widowControl w:val="0"/>
        <w:shd w:val="clear" w:color="auto" w:fill="FFFFFF"/>
        <w:spacing w:line="240" w:lineRule="auto"/>
        <w:jc w:val="both"/>
        <w:rPr>
          <w:rFonts w:eastAsia="Times New Roman"/>
          <w:sz w:val="24"/>
          <w:szCs w:val="24"/>
          <w:lang w:val="en-US" w:eastAsia="ru-RU"/>
        </w:rPr>
      </w:pPr>
      <w:r w:rsidRPr="00690A9C">
        <w:rPr>
          <w:rFonts w:eastAsia="Times New Roman"/>
          <w:b/>
          <w:bCs/>
          <w:sz w:val="24"/>
          <w:szCs w:val="24"/>
          <w:lang w:val="en-US" w:eastAsia="ru-RU"/>
        </w:rPr>
        <w:t>Keywords:</w:t>
      </w:r>
      <w:r w:rsidRPr="00690A9C">
        <w:rPr>
          <w:rFonts w:eastAsia="Times New Roman"/>
          <w:sz w:val="24"/>
          <w:szCs w:val="24"/>
          <w:lang w:val="en-US" w:eastAsia="ru-RU"/>
        </w:rPr>
        <w:t> System, reliability, the probability of reliability, failure rate, system structure, estimation method, canal, pipe subway, aqueduct, chute </w:t>
      </w:r>
    </w:p>
    <w:p w:rsidR="00BA1F07" w:rsidRPr="00690A9C" w:rsidRDefault="00BA1F07" w:rsidP="00690A9C">
      <w:pPr>
        <w:widowControl w:val="0"/>
        <w:spacing w:line="240" w:lineRule="auto"/>
        <w:ind w:firstLine="567"/>
        <w:jc w:val="both"/>
        <w:rPr>
          <w:b/>
          <w:sz w:val="24"/>
          <w:szCs w:val="24"/>
          <w:lang w:val="az-Latn-AZ"/>
        </w:rPr>
      </w:pPr>
    </w:p>
    <w:p w:rsidR="002A5581" w:rsidRPr="00187D94" w:rsidRDefault="002A5581" w:rsidP="002A5581">
      <w:pPr>
        <w:widowControl w:val="0"/>
        <w:spacing w:line="240" w:lineRule="auto"/>
        <w:ind w:firstLine="567"/>
        <w:jc w:val="both"/>
        <w:rPr>
          <w:sz w:val="20"/>
          <w:szCs w:val="20"/>
          <w:lang w:val="az-Latn-AZ"/>
        </w:rPr>
      </w:pPr>
      <w:r w:rsidRPr="00847321">
        <w:rPr>
          <w:sz w:val="20"/>
          <w:szCs w:val="20"/>
          <w:lang w:val="az-Latn-AZ"/>
        </w:rPr>
        <w:t xml:space="preserve">Redaksiyaya </w:t>
      </w:r>
      <w:r w:rsidRPr="00187D94">
        <w:rPr>
          <w:sz w:val="20"/>
          <w:szCs w:val="20"/>
          <w:lang w:val="az-Latn-AZ"/>
        </w:rPr>
        <w:t xml:space="preserve">daxil olma: </w:t>
      </w:r>
      <w:r w:rsidR="00187D94" w:rsidRPr="00187D94">
        <w:rPr>
          <w:sz w:val="20"/>
          <w:szCs w:val="20"/>
          <w:lang w:val="az-Latn-AZ"/>
        </w:rPr>
        <w:t>06.03</w:t>
      </w:r>
      <w:r w:rsidRPr="00187D94">
        <w:rPr>
          <w:sz w:val="20"/>
          <w:szCs w:val="20"/>
          <w:lang w:val="az-Latn-AZ"/>
        </w:rPr>
        <w:t>-2019-cu il</w:t>
      </w:r>
    </w:p>
    <w:p w:rsidR="002A5581" w:rsidRPr="00847321" w:rsidRDefault="002A5581" w:rsidP="002A5581">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2A5581" w:rsidRPr="00847321" w:rsidRDefault="002A5581" w:rsidP="002A5581">
      <w:pPr>
        <w:widowControl w:val="0"/>
        <w:spacing w:line="240" w:lineRule="auto"/>
        <w:ind w:firstLine="567"/>
        <w:jc w:val="both"/>
        <w:rPr>
          <w:sz w:val="20"/>
          <w:szCs w:val="20"/>
          <w:lang w:val="az-Latn-AZ"/>
        </w:rPr>
      </w:pPr>
      <w:r w:rsidRPr="00847321">
        <w:rPr>
          <w:sz w:val="20"/>
          <w:szCs w:val="20"/>
          <w:lang w:val="az-Latn-AZ"/>
        </w:rPr>
        <w:t>Çapa qəbul edilmə: 27.03-2019-cu il</w:t>
      </w:r>
    </w:p>
    <w:p w:rsidR="00BA1F07" w:rsidRDefault="00BA1F07" w:rsidP="008E78AC">
      <w:pPr>
        <w:widowControl w:val="0"/>
        <w:ind w:firstLine="567"/>
        <w:jc w:val="both"/>
        <w:rPr>
          <w:b/>
          <w:sz w:val="26"/>
          <w:szCs w:val="26"/>
          <w:lang w:val="az-Latn-AZ"/>
        </w:rPr>
      </w:pPr>
    </w:p>
    <w:p w:rsidR="00690A9C" w:rsidRDefault="00690A9C" w:rsidP="008E78AC">
      <w:pPr>
        <w:widowControl w:val="0"/>
        <w:ind w:firstLine="567"/>
        <w:jc w:val="both"/>
        <w:rPr>
          <w:b/>
          <w:sz w:val="26"/>
          <w:szCs w:val="26"/>
          <w:lang w:val="az-Latn-AZ"/>
        </w:rPr>
      </w:pPr>
    </w:p>
    <w:p w:rsidR="00690A9C" w:rsidRDefault="00690A9C" w:rsidP="008E78AC">
      <w:pPr>
        <w:widowControl w:val="0"/>
        <w:ind w:firstLine="567"/>
        <w:jc w:val="both"/>
        <w:rPr>
          <w:b/>
          <w:sz w:val="26"/>
          <w:szCs w:val="26"/>
          <w:lang w:val="az-Latn-AZ"/>
        </w:rPr>
      </w:pPr>
    </w:p>
    <w:p w:rsidR="00187D94" w:rsidRDefault="00187D94" w:rsidP="00FB277C">
      <w:pPr>
        <w:widowControl w:val="0"/>
        <w:spacing w:line="240" w:lineRule="auto"/>
        <w:ind w:firstLine="0"/>
        <w:jc w:val="both"/>
        <w:rPr>
          <w:sz w:val="24"/>
          <w:szCs w:val="24"/>
          <w:lang w:val="az-Latn-AZ"/>
        </w:rPr>
      </w:pPr>
    </w:p>
    <w:p w:rsidR="00187D94" w:rsidRDefault="00187D94" w:rsidP="00FB277C">
      <w:pPr>
        <w:widowControl w:val="0"/>
        <w:spacing w:line="240" w:lineRule="auto"/>
        <w:ind w:firstLine="0"/>
        <w:jc w:val="both"/>
        <w:rPr>
          <w:sz w:val="24"/>
          <w:szCs w:val="24"/>
          <w:lang w:val="az-Latn-AZ"/>
        </w:rPr>
      </w:pPr>
    </w:p>
    <w:p w:rsidR="00187D94" w:rsidRDefault="00187D94" w:rsidP="00FB277C">
      <w:pPr>
        <w:widowControl w:val="0"/>
        <w:spacing w:line="240" w:lineRule="auto"/>
        <w:ind w:firstLine="0"/>
        <w:jc w:val="both"/>
        <w:rPr>
          <w:sz w:val="24"/>
          <w:szCs w:val="24"/>
          <w:lang w:val="az-Latn-AZ"/>
        </w:rPr>
      </w:pPr>
    </w:p>
    <w:p w:rsidR="00187D94" w:rsidRDefault="00187D94" w:rsidP="00FB277C">
      <w:pPr>
        <w:widowControl w:val="0"/>
        <w:spacing w:line="240" w:lineRule="auto"/>
        <w:ind w:firstLine="0"/>
        <w:jc w:val="both"/>
        <w:rPr>
          <w:sz w:val="24"/>
          <w:szCs w:val="24"/>
          <w:lang w:val="az-Latn-AZ"/>
        </w:rPr>
      </w:pPr>
    </w:p>
    <w:p w:rsidR="00187D94" w:rsidRDefault="00187D94" w:rsidP="00FB277C">
      <w:pPr>
        <w:widowControl w:val="0"/>
        <w:spacing w:line="240" w:lineRule="auto"/>
        <w:ind w:firstLine="0"/>
        <w:jc w:val="both"/>
        <w:rPr>
          <w:sz w:val="24"/>
          <w:szCs w:val="24"/>
          <w:lang w:val="az-Latn-AZ"/>
        </w:rPr>
      </w:pPr>
    </w:p>
    <w:p w:rsidR="00187D94" w:rsidRDefault="00187D94" w:rsidP="00FB277C">
      <w:pPr>
        <w:widowControl w:val="0"/>
        <w:spacing w:line="240" w:lineRule="auto"/>
        <w:ind w:firstLine="0"/>
        <w:jc w:val="both"/>
        <w:rPr>
          <w:sz w:val="24"/>
          <w:szCs w:val="24"/>
          <w:lang w:val="az-Latn-AZ"/>
        </w:rPr>
      </w:pPr>
    </w:p>
    <w:p w:rsidR="00187D94" w:rsidRDefault="00187D94" w:rsidP="00FB277C">
      <w:pPr>
        <w:widowControl w:val="0"/>
        <w:spacing w:line="240" w:lineRule="auto"/>
        <w:ind w:firstLine="0"/>
        <w:jc w:val="both"/>
        <w:rPr>
          <w:sz w:val="24"/>
          <w:szCs w:val="24"/>
          <w:lang w:val="az-Latn-AZ"/>
        </w:rPr>
      </w:pPr>
    </w:p>
    <w:p w:rsidR="00187D94" w:rsidRDefault="00187D94" w:rsidP="00FB277C">
      <w:pPr>
        <w:widowControl w:val="0"/>
        <w:spacing w:line="240" w:lineRule="auto"/>
        <w:ind w:firstLine="0"/>
        <w:jc w:val="both"/>
        <w:rPr>
          <w:sz w:val="24"/>
          <w:szCs w:val="24"/>
          <w:lang w:val="az-Latn-AZ"/>
        </w:rPr>
      </w:pPr>
    </w:p>
    <w:p w:rsidR="00187D94" w:rsidRDefault="00187D94" w:rsidP="00FB277C">
      <w:pPr>
        <w:widowControl w:val="0"/>
        <w:spacing w:line="240" w:lineRule="auto"/>
        <w:ind w:firstLine="0"/>
        <w:jc w:val="both"/>
        <w:rPr>
          <w:sz w:val="24"/>
          <w:szCs w:val="24"/>
          <w:lang w:val="az-Latn-AZ"/>
        </w:rPr>
      </w:pPr>
    </w:p>
    <w:p w:rsidR="00187D94" w:rsidRDefault="00187D94" w:rsidP="00FB277C">
      <w:pPr>
        <w:widowControl w:val="0"/>
        <w:spacing w:line="240" w:lineRule="auto"/>
        <w:ind w:firstLine="0"/>
        <w:jc w:val="both"/>
        <w:rPr>
          <w:sz w:val="24"/>
          <w:szCs w:val="24"/>
          <w:lang w:val="az-Latn-AZ"/>
        </w:rPr>
      </w:pPr>
    </w:p>
    <w:p w:rsidR="00187D94" w:rsidRDefault="00187D94" w:rsidP="00FB277C">
      <w:pPr>
        <w:widowControl w:val="0"/>
        <w:spacing w:line="240" w:lineRule="auto"/>
        <w:ind w:firstLine="0"/>
        <w:jc w:val="both"/>
        <w:rPr>
          <w:sz w:val="24"/>
          <w:szCs w:val="24"/>
          <w:lang w:val="az-Latn-AZ"/>
        </w:rPr>
      </w:pPr>
    </w:p>
    <w:p w:rsidR="00187D94" w:rsidRDefault="00187D94" w:rsidP="00FB277C">
      <w:pPr>
        <w:widowControl w:val="0"/>
        <w:spacing w:line="240" w:lineRule="auto"/>
        <w:ind w:firstLine="0"/>
        <w:jc w:val="both"/>
        <w:rPr>
          <w:sz w:val="24"/>
          <w:szCs w:val="24"/>
          <w:lang w:val="az-Latn-AZ"/>
        </w:rPr>
      </w:pPr>
    </w:p>
    <w:p w:rsidR="00187D94" w:rsidRDefault="00187D94" w:rsidP="00FB277C">
      <w:pPr>
        <w:widowControl w:val="0"/>
        <w:spacing w:line="240" w:lineRule="auto"/>
        <w:ind w:firstLine="0"/>
        <w:jc w:val="both"/>
        <w:rPr>
          <w:sz w:val="24"/>
          <w:szCs w:val="24"/>
          <w:lang w:val="az-Latn-AZ"/>
        </w:rPr>
      </w:pPr>
    </w:p>
    <w:p w:rsidR="00AA1DC6" w:rsidRDefault="00AA1DC6" w:rsidP="00FB277C">
      <w:pPr>
        <w:widowControl w:val="0"/>
        <w:spacing w:line="240" w:lineRule="auto"/>
        <w:ind w:firstLine="0"/>
        <w:jc w:val="both"/>
        <w:rPr>
          <w:sz w:val="24"/>
          <w:szCs w:val="24"/>
          <w:lang w:val="az-Latn-AZ"/>
        </w:rPr>
      </w:pPr>
    </w:p>
    <w:p w:rsidR="00187D94" w:rsidRDefault="00187D94" w:rsidP="00FB277C">
      <w:pPr>
        <w:widowControl w:val="0"/>
        <w:spacing w:line="240" w:lineRule="auto"/>
        <w:ind w:firstLine="0"/>
        <w:jc w:val="both"/>
        <w:rPr>
          <w:sz w:val="24"/>
          <w:szCs w:val="24"/>
          <w:lang w:val="az-Latn-AZ"/>
        </w:rPr>
      </w:pPr>
    </w:p>
    <w:p w:rsidR="00FB277C" w:rsidRPr="00FB277C" w:rsidRDefault="00FB277C" w:rsidP="00FB277C">
      <w:pPr>
        <w:widowControl w:val="0"/>
        <w:spacing w:line="240" w:lineRule="auto"/>
        <w:ind w:firstLine="0"/>
        <w:jc w:val="both"/>
        <w:rPr>
          <w:sz w:val="24"/>
          <w:szCs w:val="24"/>
          <w:lang w:val="az-Latn-AZ"/>
        </w:rPr>
      </w:pPr>
      <w:r w:rsidRPr="00FB277C">
        <w:rPr>
          <w:sz w:val="24"/>
          <w:szCs w:val="24"/>
          <w:lang w:val="az-Latn-AZ"/>
        </w:rPr>
        <w:t>UOT:556, 18.01; 626/627; 556.182</w:t>
      </w:r>
    </w:p>
    <w:p w:rsidR="00FB277C" w:rsidRPr="005C14E0" w:rsidRDefault="00FB277C" w:rsidP="00FB277C">
      <w:pPr>
        <w:widowControl w:val="0"/>
        <w:spacing w:line="240" w:lineRule="auto"/>
        <w:ind w:firstLine="0"/>
        <w:jc w:val="center"/>
        <w:rPr>
          <w:b/>
          <w:sz w:val="26"/>
          <w:szCs w:val="26"/>
          <w:lang w:val="az-Latn-AZ"/>
        </w:rPr>
      </w:pPr>
      <w:r w:rsidRPr="005C14E0">
        <w:rPr>
          <w:b/>
          <w:sz w:val="26"/>
          <w:szCs w:val="26"/>
          <w:lang w:val="az-Latn-AZ"/>
        </w:rPr>
        <w:t>ŞPOR QURĞUSU</w:t>
      </w:r>
    </w:p>
    <w:p w:rsidR="00FB277C" w:rsidRPr="00FB277C" w:rsidRDefault="00FB277C" w:rsidP="000006FB">
      <w:pPr>
        <w:widowControl w:val="0"/>
        <w:spacing w:line="240" w:lineRule="auto"/>
        <w:ind w:left="4536" w:firstLine="0"/>
        <w:rPr>
          <w:sz w:val="24"/>
          <w:szCs w:val="24"/>
          <w:lang w:val="az-Latn-AZ"/>
        </w:rPr>
      </w:pPr>
      <w:r w:rsidRPr="00FB277C">
        <w:rPr>
          <w:sz w:val="24"/>
          <w:szCs w:val="24"/>
          <w:lang w:val="az-Latn-AZ"/>
        </w:rPr>
        <w:t>t.e.f.d., B.M. Əhmə</w:t>
      </w:r>
      <w:r w:rsidR="00124826">
        <w:rPr>
          <w:sz w:val="24"/>
          <w:szCs w:val="24"/>
          <w:lang w:val="az-Latn-AZ"/>
        </w:rPr>
        <w:t xml:space="preserve">dov </w:t>
      </w:r>
      <w:r w:rsidRPr="00FB277C">
        <w:rPr>
          <w:sz w:val="24"/>
          <w:szCs w:val="24"/>
          <w:lang w:val="az-Latn-AZ"/>
        </w:rPr>
        <w:t>t.e.f.d., A.M. Müslümov</w:t>
      </w:r>
    </w:p>
    <w:p w:rsidR="00FB277C" w:rsidRPr="00FB277C" w:rsidRDefault="00124826" w:rsidP="000006FB">
      <w:pPr>
        <w:widowControl w:val="0"/>
        <w:spacing w:line="240" w:lineRule="auto"/>
        <w:ind w:left="4536" w:firstLine="0"/>
        <w:rPr>
          <w:sz w:val="24"/>
          <w:szCs w:val="24"/>
          <w:lang w:val="az-Latn-AZ"/>
        </w:rPr>
      </w:pPr>
      <w:r>
        <w:rPr>
          <w:sz w:val="24"/>
          <w:szCs w:val="24"/>
          <w:lang w:val="az-Latn-AZ"/>
        </w:rPr>
        <w:t>t.e.f.d., İ.H. Ağayev</w:t>
      </w:r>
      <w:r w:rsidR="000006FB">
        <w:rPr>
          <w:sz w:val="24"/>
          <w:szCs w:val="24"/>
          <w:lang w:val="az-Latn-AZ"/>
        </w:rPr>
        <w:t>.</w:t>
      </w:r>
      <w:r>
        <w:rPr>
          <w:sz w:val="24"/>
          <w:szCs w:val="24"/>
          <w:lang w:val="az-Latn-AZ"/>
        </w:rPr>
        <w:t xml:space="preserve"> </w:t>
      </w:r>
      <w:r w:rsidR="00FB277C" w:rsidRPr="00FB277C">
        <w:rPr>
          <w:sz w:val="24"/>
          <w:szCs w:val="24"/>
          <w:lang w:val="az-Latn-AZ"/>
        </w:rPr>
        <w:t>“AzH və M” EİB</w:t>
      </w:r>
    </w:p>
    <w:p w:rsidR="00FB277C" w:rsidRPr="007D6374" w:rsidRDefault="00FB277C" w:rsidP="009C4496">
      <w:pPr>
        <w:widowControl w:val="0"/>
        <w:spacing w:line="240" w:lineRule="auto"/>
        <w:ind w:firstLine="0"/>
        <w:jc w:val="center"/>
        <w:rPr>
          <w:sz w:val="20"/>
          <w:szCs w:val="20"/>
          <w:lang w:val="az-Latn-AZ"/>
        </w:rPr>
      </w:pPr>
      <w:r w:rsidRPr="007D6374">
        <w:rPr>
          <w:sz w:val="20"/>
          <w:szCs w:val="20"/>
          <w:lang w:val="az-Latn-AZ"/>
        </w:rPr>
        <w:t xml:space="preserve">Məqalə redaksiya heyətinin 27 mart  2019-cu il tarixli iclasında (protokol № 02)  </w:t>
      </w:r>
      <w:r>
        <w:rPr>
          <w:sz w:val="20"/>
          <w:szCs w:val="20"/>
          <w:lang w:val="az-Latn-AZ"/>
        </w:rPr>
        <w:t>t</w:t>
      </w:r>
      <w:r w:rsidRPr="007D6374">
        <w:rPr>
          <w:sz w:val="20"/>
          <w:szCs w:val="20"/>
          <w:lang w:val="az-Latn-AZ"/>
        </w:rPr>
        <w:t>.e.</w:t>
      </w:r>
      <w:r>
        <w:rPr>
          <w:sz w:val="20"/>
          <w:szCs w:val="20"/>
          <w:lang w:val="az-Latn-AZ"/>
        </w:rPr>
        <w:t>f.</w:t>
      </w:r>
      <w:r w:rsidRPr="007D6374">
        <w:rPr>
          <w:sz w:val="20"/>
          <w:szCs w:val="20"/>
          <w:lang w:val="az-Latn-AZ"/>
        </w:rPr>
        <w:t>d.,</w:t>
      </w:r>
      <w:r>
        <w:rPr>
          <w:sz w:val="20"/>
          <w:szCs w:val="20"/>
          <w:lang w:val="az-Latn-AZ"/>
        </w:rPr>
        <w:t xml:space="preserve"> Ə.Ə.Verdiyevin</w:t>
      </w:r>
      <w:r w:rsidRPr="007D6374">
        <w:rPr>
          <w:sz w:val="20"/>
          <w:szCs w:val="20"/>
          <w:lang w:val="az-Latn-AZ"/>
        </w:rPr>
        <w:t xml:space="preserve">  təqdimatı əsasında müzakirə olunaraq, onun   «Elmi əsərlər toplusu»na daxil edilməsi qərara alınmışdır</w:t>
      </w:r>
    </w:p>
    <w:p w:rsidR="00FB277C" w:rsidRPr="005C14E0" w:rsidRDefault="00FB277C" w:rsidP="009C4496">
      <w:pPr>
        <w:widowControl w:val="0"/>
        <w:spacing w:line="240" w:lineRule="auto"/>
        <w:ind w:firstLine="0"/>
        <w:jc w:val="center"/>
        <w:rPr>
          <w:i/>
          <w:sz w:val="26"/>
          <w:szCs w:val="26"/>
          <w:lang w:val="az-Latn-AZ"/>
        </w:rPr>
      </w:pPr>
    </w:p>
    <w:p w:rsidR="00FB277C" w:rsidRPr="005C14E0" w:rsidRDefault="00FB277C" w:rsidP="00FB277C">
      <w:pPr>
        <w:widowControl w:val="0"/>
        <w:spacing w:line="276" w:lineRule="auto"/>
        <w:jc w:val="both"/>
        <w:rPr>
          <w:sz w:val="26"/>
          <w:szCs w:val="26"/>
          <w:lang w:val="az-Latn-AZ"/>
        </w:rPr>
      </w:pPr>
      <w:r w:rsidRPr="005C14E0">
        <w:rPr>
          <w:b/>
          <w:sz w:val="26"/>
          <w:szCs w:val="26"/>
          <w:lang w:val="az-Latn-AZ"/>
        </w:rPr>
        <w:t xml:space="preserve">Xülasə. </w:t>
      </w:r>
      <w:r w:rsidRPr="005C14E0">
        <w:rPr>
          <w:sz w:val="26"/>
          <w:szCs w:val="26"/>
          <w:lang w:val="az-Latn-AZ"/>
        </w:rPr>
        <w:t>Məqalədə sahilmühafizə qurğusunun dayanıqlılığının və iş rejiminin yaxşılaşdırılmasından ötrü yeni konstruksiyalı şpor qurğusunun hazırlanması və onun konstruktiv elementlərinin təyinindən bəhs edilir.</w:t>
      </w:r>
    </w:p>
    <w:p w:rsidR="00FB277C" w:rsidRPr="005C14E0" w:rsidRDefault="00FB277C" w:rsidP="00FB277C">
      <w:pPr>
        <w:widowControl w:val="0"/>
        <w:spacing w:line="276" w:lineRule="auto"/>
        <w:jc w:val="both"/>
        <w:rPr>
          <w:sz w:val="26"/>
          <w:szCs w:val="26"/>
          <w:lang w:val="az-Latn-AZ"/>
        </w:rPr>
      </w:pPr>
      <w:r w:rsidRPr="005C14E0">
        <w:rPr>
          <w:b/>
          <w:sz w:val="26"/>
          <w:szCs w:val="26"/>
          <w:lang w:val="az-Latn-AZ"/>
        </w:rPr>
        <w:t>Açar sözlər:</w:t>
      </w:r>
      <w:r w:rsidRPr="005C14E0">
        <w:rPr>
          <w:sz w:val="26"/>
          <w:szCs w:val="26"/>
          <w:lang w:val="az-Latn-AZ"/>
        </w:rPr>
        <w:t xml:space="preserve"> çay, məcra, axım, sahilmühafizə qurğusu, şpor, konstruksiya. </w:t>
      </w:r>
    </w:p>
    <w:p w:rsidR="00FB277C" w:rsidRPr="005C14E0" w:rsidRDefault="00FB277C" w:rsidP="00FB277C">
      <w:pPr>
        <w:widowControl w:val="0"/>
        <w:spacing w:line="276" w:lineRule="auto"/>
        <w:jc w:val="both"/>
        <w:rPr>
          <w:sz w:val="26"/>
          <w:szCs w:val="26"/>
          <w:lang w:val="az-Latn-AZ"/>
        </w:rPr>
      </w:pPr>
      <w:r w:rsidRPr="005C14E0">
        <w:rPr>
          <w:b/>
          <w:sz w:val="26"/>
          <w:szCs w:val="26"/>
          <w:lang w:val="az-Latn-AZ"/>
        </w:rPr>
        <w:t xml:space="preserve">Giriş. </w:t>
      </w:r>
      <w:r w:rsidRPr="005C14E0">
        <w:rPr>
          <w:sz w:val="26"/>
          <w:szCs w:val="26"/>
          <w:lang w:val="az-Latn-AZ"/>
        </w:rPr>
        <w:t>Respublikanın bir çox bölgələrinin sel və daşqın axımlarının təsiri altında yerləşən çayətrafı əraziləri, əkin sahələrini, yaşayış və su təsərrüfatı obyektlərini axımların dağıdıcı təsirindən qorumaqdan ötrü çaylarda müvafiq sahilmühafizə və məcranizamlayıcı tədbirlərin aparılmasına baxmayaraq, bu istiqamətdə hələ də ciddi problemlər qalmaqdadır.</w:t>
      </w:r>
    </w:p>
    <w:p w:rsidR="00FB277C" w:rsidRPr="005C14E0" w:rsidRDefault="00FB277C" w:rsidP="00FB277C">
      <w:pPr>
        <w:widowControl w:val="0"/>
        <w:spacing w:line="276" w:lineRule="auto"/>
        <w:jc w:val="both"/>
        <w:rPr>
          <w:sz w:val="26"/>
          <w:szCs w:val="26"/>
          <w:lang w:val="az-Latn-AZ"/>
        </w:rPr>
      </w:pPr>
      <w:r w:rsidRPr="005C14E0">
        <w:rPr>
          <w:sz w:val="26"/>
          <w:szCs w:val="26"/>
          <w:lang w:val="az-Latn-AZ"/>
        </w:rPr>
        <w:t>Aparılmış çöl tədqiqatlarına əsasən qeyd etmək lazımdır ki, sel və daşqın rejimli çaylarda tikilmiş sahilmühafizə və məcranizamlayıcı qurğuların çoxunun normal iş rejiminin pozulması səbəbindən onların müəyyən bir qismi öz funksiyalarını itirərək sıradan çıxmış və ya dayanıqlılığını itirərək yararsız vəziyyətə düşmüşdür.</w:t>
      </w:r>
    </w:p>
    <w:p w:rsidR="00FB277C" w:rsidRPr="005C14E0" w:rsidRDefault="00FB277C" w:rsidP="00FB277C">
      <w:pPr>
        <w:widowControl w:val="0"/>
        <w:spacing w:line="276" w:lineRule="auto"/>
        <w:jc w:val="both"/>
        <w:rPr>
          <w:sz w:val="26"/>
          <w:szCs w:val="26"/>
          <w:lang w:val="az-Latn-AZ"/>
        </w:rPr>
      </w:pPr>
      <w:r w:rsidRPr="005C14E0">
        <w:rPr>
          <w:sz w:val="26"/>
          <w:szCs w:val="26"/>
          <w:lang w:val="az-Latn-AZ"/>
        </w:rPr>
        <w:t>Ona görə də çaylarda mövcud olan sahilmühafizə, nizamlayıcı və şpor qurğularının dayanıqlılığının artırılması və onların iş rejiminin yaxşılaşdırılmasından ötrü qurğuların təkmilləşdirilməsinə və ya onların yeni konstruksiyalarının hazırlanmasına ehtiyac vardır.</w:t>
      </w:r>
    </w:p>
    <w:p w:rsidR="00FB277C" w:rsidRPr="005C14E0" w:rsidRDefault="00FB277C" w:rsidP="00FB277C">
      <w:pPr>
        <w:widowControl w:val="0"/>
        <w:spacing w:line="276" w:lineRule="auto"/>
        <w:jc w:val="both"/>
        <w:rPr>
          <w:sz w:val="26"/>
          <w:szCs w:val="26"/>
          <w:lang w:val="az-Latn-AZ"/>
        </w:rPr>
      </w:pPr>
      <w:r w:rsidRPr="005C14E0">
        <w:rPr>
          <w:b/>
          <w:sz w:val="26"/>
          <w:szCs w:val="26"/>
          <w:lang w:val="az-Latn-AZ"/>
        </w:rPr>
        <w:t xml:space="preserve">Tədqiqatın obyekti və metodikası. </w:t>
      </w:r>
      <w:r w:rsidRPr="005C14E0">
        <w:rPr>
          <w:sz w:val="26"/>
          <w:szCs w:val="26"/>
          <w:lang w:val="az-Latn-AZ"/>
        </w:rPr>
        <w:t>Tədqiqat obyekti olaraq respublikanın Lənkəran, Şirvan və Quba-Xaçmaz bölgələrinin sel və daşqın rejimli Lənkərançay, Göyçay və Qudiyalçay çayları və onlarda tikilmiş sahilmühafizə və məcranizamlayıcı qurğular götürülmüşdür.</w:t>
      </w:r>
    </w:p>
    <w:p w:rsidR="00FB277C" w:rsidRPr="005C14E0" w:rsidRDefault="00FB277C" w:rsidP="00FB277C">
      <w:pPr>
        <w:widowControl w:val="0"/>
        <w:spacing w:line="276" w:lineRule="auto"/>
        <w:jc w:val="both"/>
        <w:rPr>
          <w:sz w:val="26"/>
          <w:szCs w:val="26"/>
          <w:lang w:val="az-Latn-AZ"/>
        </w:rPr>
      </w:pPr>
      <w:r w:rsidRPr="005C14E0">
        <w:rPr>
          <w:sz w:val="26"/>
          <w:szCs w:val="26"/>
          <w:lang w:val="az-Latn-AZ"/>
        </w:rPr>
        <w:t>Tədqiqat metodikası kimi nəzəri və natur tədqiqatların nəticələrinin təhlili və sistemləşdirilməsi metodu seçilmişdir.</w:t>
      </w:r>
    </w:p>
    <w:p w:rsidR="00FB277C" w:rsidRPr="005C14E0" w:rsidRDefault="00FB277C" w:rsidP="00FB277C">
      <w:pPr>
        <w:widowControl w:val="0"/>
        <w:spacing w:line="276" w:lineRule="auto"/>
        <w:jc w:val="both"/>
        <w:rPr>
          <w:sz w:val="26"/>
          <w:szCs w:val="26"/>
          <w:lang w:val="az-Latn-AZ"/>
        </w:rPr>
      </w:pPr>
      <w:r w:rsidRPr="005C14E0">
        <w:rPr>
          <w:b/>
          <w:sz w:val="26"/>
          <w:szCs w:val="26"/>
          <w:lang w:val="az-Latn-AZ"/>
        </w:rPr>
        <w:t xml:space="preserve">Təhlil və müzakirə. </w:t>
      </w:r>
      <w:r w:rsidRPr="005C14E0">
        <w:rPr>
          <w:sz w:val="26"/>
          <w:szCs w:val="26"/>
          <w:lang w:val="az-Latn-AZ"/>
        </w:rPr>
        <w:t>Lənkəran, Şirvan və Quba-Xaçmaz bölgələri çaylarında aparılmış çöl tədqiqatları zamanı müəyyən edilmişdir ki, çayətrafı ərazilərin suya basılmalardan, sahillərin yuyulma və dağılmalardan qorunması, axımları çayın yuyulma zonasından uzaqlaşdırılması və onların sərbəst olaraq çay boyunca ötürülməsindən ötrü mövcud sahilqoruyucu, suistiqamətləndirici, şpor və s. qurğuların təkmilləşdirilməsi  və onların yeni konstruksiyalarının hazırlanması ilə bağlı tədbirlərin aparılması lazımdır.</w:t>
      </w:r>
    </w:p>
    <w:p w:rsidR="00FB277C" w:rsidRPr="005C14E0" w:rsidRDefault="00FB277C" w:rsidP="00FB277C">
      <w:pPr>
        <w:widowControl w:val="0"/>
        <w:spacing w:line="276" w:lineRule="auto"/>
        <w:jc w:val="both"/>
        <w:rPr>
          <w:sz w:val="26"/>
          <w:szCs w:val="26"/>
          <w:lang w:val="az-Latn-AZ"/>
        </w:rPr>
      </w:pPr>
      <w:r w:rsidRPr="005C14E0">
        <w:rPr>
          <w:sz w:val="26"/>
          <w:szCs w:val="26"/>
          <w:lang w:val="az-Latn-AZ"/>
        </w:rPr>
        <w:t>Qeyd etmək lazımdır ki, bölgə çaylarında çay sahillərinin yuyulma və dağılmalardan qorunması və sahilmühafizə qurğularının dayanıqlılığının artırılması ilə bağlı aparılmış tədbirlərdən biri də onların qarşısında şpor qurğuların qurulması tədbiridir. Çaylarda tikilmiş şpor konstruksiyalı qurğular müxtəlif tikinti materiallarından (daş, qabion, beton və s.) ibarət olmaqla və uzunluqlarına görə qısa olub, çayın eninə istiqamətində axım ilə normal, iti və kor bucaq altında yerləşdirilmişdir. Aparılmış çöl tədqiqatları zamanı şpor qurğularında aşağıdakı nöqsanların olması müəyyən edilmişdir. Mövcud şporların nöqsan cəhəti ondan ibarətdir ki, sel və daşqın axımları zamanı sahilmühafizə qurğusunun qarşısında qurulmuş düzbucaqlı en kəsikli şporların gövdə və baş hissələrinin axımların təsirindən zədələnərək sıradan çıxması və onların dib hissəsində yuyulmaların baş verməsidir. Bunlar da şporun dayanıqlılığının azalmasına, onun iş rejiminin çətinləşməsinə və çox vaxt şporun öz funksiyasını yerinə yetirə bilməməsinə gətirib çıxartmışdır.</w:t>
      </w:r>
    </w:p>
    <w:p w:rsidR="00FB277C" w:rsidRPr="005C14E0" w:rsidRDefault="00FB277C" w:rsidP="00FB277C">
      <w:pPr>
        <w:widowControl w:val="0"/>
        <w:spacing w:line="276" w:lineRule="auto"/>
        <w:jc w:val="both"/>
        <w:rPr>
          <w:sz w:val="26"/>
          <w:szCs w:val="26"/>
          <w:lang w:val="az-Latn-AZ"/>
        </w:rPr>
      </w:pPr>
      <w:r w:rsidRPr="005C14E0">
        <w:rPr>
          <w:sz w:val="26"/>
          <w:szCs w:val="26"/>
          <w:lang w:val="az-Latn-AZ"/>
        </w:rPr>
        <w:t>Digər tərəfdən şporun yuxarı byefdən olan basqı tərəfi axımı sərbəst şəkildə özündən uzaqlaşdıra bilmədiyindən, şpor qarşısında yerləşdiyi sahilmühafizə qurğusunun dayanıqlılığını təmin edə bilmir [1, 2].</w:t>
      </w:r>
    </w:p>
    <w:p w:rsidR="00FB277C" w:rsidRPr="005C14E0" w:rsidRDefault="00FB277C" w:rsidP="00FB277C">
      <w:pPr>
        <w:widowControl w:val="0"/>
        <w:spacing w:line="276" w:lineRule="auto"/>
        <w:jc w:val="both"/>
        <w:rPr>
          <w:sz w:val="26"/>
          <w:szCs w:val="26"/>
          <w:lang w:val="az-Latn-AZ"/>
        </w:rPr>
      </w:pPr>
      <w:r w:rsidRPr="005C14E0">
        <w:rPr>
          <w:sz w:val="26"/>
          <w:szCs w:val="26"/>
          <w:lang w:val="az-Latn-AZ"/>
        </w:rPr>
        <w:t>Bölgə çaylarında tikilmiş şpor qurğularına axımların təsiri nəticəsində şporların yerləşdiyi məntəqədə iki növ hərəkət yaranır:</w:t>
      </w:r>
    </w:p>
    <w:p w:rsidR="00FB277C" w:rsidRPr="005C14E0" w:rsidRDefault="00FB277C" w:rsidP="00FB277C">
      <w:pPr>
        <w:widowControl w:val="0"/>
        <w:spacing w:line="276" w:lineRule="auto"/>
        <w:jc w:val="both"/>
        <w:rPr>
          <w:sz w:val="26"/>
          <w:szCs w:val="26"/>
          <w:lang w:val="az-Latn-AZ"/>
        </w:rPr>
      </w:pPr>
      <w:r w:rsidRPr="005C14E0">
        <w:rPr>
          <w:sz w:val="26"/>
          <w:szCs w:val="26"/>
          <w:lang w:val="az-Latn-AZ"/>
        </w:rPr>
        <w:t>- şpor boyu axımın uzununa hərəkəti;</w:t>
      </w:r>
    </w:p>
    <w:p w:rsidR="00FB277C" w:rsidRPr="005C14E0" w:rsidRDefault="00FB277C" w:rsidP="00FB277C">
      <w:pPr>
        <w:widowControl w:val="0"/>
        <w:spacing w:line="276" w:lineRule="auto"/>
        <w:jc w:val="both"/>
        <w:rPr>
          <w:sz w:val="26"/>
          <w:szCs w:val="26"/>
          <w:lang w:val="az-Latn-AZ"/>
        </w:rPr>
      </w:pPr>
      <w:r w:rsidRPr="005C14E0">
        <w:rPr>
          <w:sz w:val="26"/>
          <w:szCs w:val="26"/>
          <w:lang w:val="az-Latn-AZ"/>
        </w:rPr>
        <w:t>- axımın üst səviyyəsindən şporun dib hissəsinə doğru istiqamətlənən hərəkət.</w:t>
      </w:r>
    </w:p>
    <w:p w:rsidR="00FB277C" w:rsidRPr="005C14E0" w:rsidRDefault="00FB277C" w:rsidP="00FB277C">
      <w:pPr>
        <w:widowControl w:val="0"/>
        <w:spacing w:line="276" w:lineRule="auto"/>
        <w:jc w:val="both"/>
        <w:rPr>
          <w:sz w:val="26"/>
          <w:szCs w:val="26"/>
          <w:lang w:val="az-Latn-AZ"/>
        </w:rPr>
      </w:pPr>
      <w:r w:rsidRPr="005C14E0">
        <w:rPr>
          <w:sz w:val="26"/>
          <w:szCs w:val="26"/>
          <w:lang w:val="az-Latn-AZ"/>
        </w:rPr>
        <w:t>Aparılmış təhlillərə əsasən, axımın bu və ya digər növ hərəkətinin intensivliyi şpor qurğusunun uzunluğundan, onun yuxarı byefdən olan basqı tərəfinin formasından, axımın hərəkəti istiqamətində şporun yerləşmə bucağından və sporlar arası məsafədən asılıdır.</w:t>
      </w:r>
    </w:p>
    <w:p w:rsidR="00FB277C" w:rsidRPr="005C14E0" w:rsidRDefault="00FB277C" w:rsidP="00FB277C">
      <w:pPr>
        <w:widowControl w:val="0"/>
        <w:spacing w:line="276" w:lineRule="auto"/>
        <w:jc w:val="both"/>
        <w:rPr>
          <w:sz w:val="26"/>
          <w:szCs w:val="26"/>
          <w:lang w:val="az-Latn-AZ"/>
        </w:rPr>
      </w:pPr>
      <w:r w:rsidRPr="005C14E0">
        <w:rPr>
          <w:sz w:val="26"/>
          <w:szCs w:val="26"/>
          <w:lang w:val="az-Latn-AZ"/>
        </w:rPr>
        <w:t>Bölgə çaylarında tikilmiş şpor qurğularının konstruktiv quruluşları və iş prinsipləri araşdırılaraq təhlil olunmuş və nəticədə şpor qurğusunun yeni konstruksiyasının hazırlanması və onun konstruktiv elemetlərinin parametrlərinin təyin edilməsi ilə əlaqəli aşağıdakı işlər görülmüşdür [3] .</w:t>
      </w:r>
    </w:p>
    <w:p w:rsidR="00FB277C" w:rsidRPr="005C14E0" w:rsidRDefault="00FB277C" w:rsidP="00FB277C">
      <w:pPr>
        <w:widowControl w:val="0"/>
        <w:spacing w:line="276" w:lineRule="auto"/>
        <w:jc w:val="both"/>
        <w:rPr>
          <w:sz w:val="26"/>
          <w:szCs w:val="26"/>
          <w:lang w:val="az-Latn-AZ"/>
        </w:rPr>
      </w:pPr>
      <w:r w:rsidRPr="005C14E0">
        <w:rPr>
          <w:sz w:val="26"/>
          <w:szCs w:val="26"/>
          <w:lang w:val="az-Latn-AZ"/>
        </w:rPr>
        <w:t>Belə şpor qurğusunun yaradılmasında əsas məqsəd sel və daşqın axımlarının qurğu ilə qovuşduğu zonada axımların təsir qüvvəsini və sürətini azaltmaq və onları qurğudan uzaqlaşdırmaqla, sahilmühafizə qurğusunun zədələnmə və dağılmalardan qorunmasını, qurğunun dayanıqlılığının artırılmasını və onun dib hissəsində baş verə biləcək yuyulmaların qarşısının alınmasını təmin etməkdən ibarətdir.</w:t>
      </w:r>
    </w:p>
    <w:p w:rsidR="00FB277C" w:rsidRPr="005C14E0" w:rsidRDefault="00FB277C" w:rsidP="00FB277C">
      <w:pPr>
        <w:widowControl w:val="0"/>
        <w:spacing w:line="276" w:lineRule="auto"/>
        <w:jc w:val="both"/>
        <w:rPr>
          <w:sz w:val="26"/>
          <w:szCs w:val="26"/>
          <w:lang w:val="az-Latn-AZ"/>
        </w:rPr>
      </w:pPr>
      <w:r w:rsidRPr="005C14E0">
        <w:rPr>
          <w:sz w:val="26"/>
          <w:szCs w:val="26"/>
          <w:lang w:val="az-Latn-AZ"/>
        </w:rPr>
        <w:t>Məsələnin texniki həllindən ötrü hazırlanmış yeni konstruksiyalı şpor qurğusu içərisi çay daşları ilə doldurulmuş kəsik üçbucaqlı prizma formasında yerinə yetirilir və yuxarı byefdən olan basqı tərəfi, radiusu sahilmühafizə qurğusunun hündürlüyünə bərabər olan çevrə formasında qurulur və uzunluğu çevrənin uzunluğunun 1/6 hissəsi qədərdir. Şporun sahilmühafizə qurğusuna birləşən tərəfi sabit hündürlüyə malik olub, qurğunun  hündürlüyünün 0,75 hissəsinə bərabərdir, digər iki tərəfin başlanğıc və son hissəsinin hündürlükləri qurğunun hündürlüyünün 0,75 və 0,5 hissəsi qədərdir, şporun bir-birinə perpendikulyar və bərabər olan tərəflərinin uzunluqları isə basqı tərəfin radiusunun uzunluğunun 0,707 hissəsinə bərabərdir (Patent, Əhmədov B.M., Ağayev İ.H., Müslümov A.M., müsbət nəticə haqqında bildiriş 07.03.2018).</w:t>
      </w:r>
    </w:p>
    <w:p w:rsidR="00FB277C" w:rsidRPr="005C14E0" w:rsidRDefault="00FB277C" w:rsidP="00FB277C">
      <w:pPr>
        <w:widowControl w:val="0"/>
        <w:spacing w:line="276" w:lineRule="auto"/>
        <w:jc w:val="both"/>
        <w:rPr>
          <w:sz w:val="26"/>
          <w:szCs w:val="26"/>
          <w:lang w:val="az-Latn-AZ"/>
        </w:rPr>
      </w:pPr>
      <w:r w:rsidRPr="005C14E0">
        <w:rPr>
          <w:sz w:val="26"/>
          <w:szCs w:val="26"/>
          <w:lang w:val="az-Latn-AZ"/>
        </w:rPr>
        <w:t>Şporun planı və en kəsikləri şəkil 1-də verilmişdir.</w:t>
      </w:r>
    </w:p>
    <w:p w:rsidR="00FB277C" w:rsidRPr="005C14E0" w:rsidRDefault="00FB277C" w:rsidP="00FB277C">
      <w:pPr>
        <w:widowControl w:val="0"/>
        <w:tabs>
          <w:tab w:val="left" w:pos="567"/>
        </w:tabs>
        <w:spacing w:line="276" w:lineRule="auto"/>
        <w:jc w:val="both"/>
        <w:rPr>
          <w:sz w:val="26"/>
          <w:szCs w:val="26"/>
          <w:lang w:val="az-Latn-AZ"/>
        </w:rPr>
      </w:pPr>
      <w:r w:rsidRPr="005C14E0">
        <w:rPr>
          <w:sz w:val="26"/>
          <w:szCs w:val="26"/>
          <w:lang w:val="az-Latn-AZ"/>
        </w:rPr>
        <w:t>Şpor qurğusunun iş prinsipi aşağıdakı kimidir:</w:t>
      </w:r>
    </w:p>
    <w:p w:rsidR="00FB277C" w:rsidRPr="005C14E0" w:rsidRDefault="00FB277C" w:rsidP="00FB277C">
      <w:pPr>
        <w:widowControl w:val="0"/>
        <w:tabs>
          <w:tab w:val="left" w:pos="567"/>
        </w:tabs>
        <w:spacing w:line="276" w:lineRule="auto"/>
        <w:jc w:val="both"/>
        <w:rPr>
          <w:sz w:val="26"/>
          <w:szCs w:val="26"/>
          <w:lang w:val="az-Latn-AZ"/>
        </w:rPr>
      </w:pPr>
      <w:r w:rsidRPr="005C14E0">
        <w:rPr>
          <w:sz w:val="26"/>
          <w:szCs w:val="26"/>
          <w:lang w:val="az-Latn-AZ"/>
        </w:rPr>
        <w:t>Sahilmühafizə qurğusunun qarşısında və hündürlüyü çayın eninə istiqamətində azalan şəkildə qurulan, içərisi çay daşları ilə doldurulmuş şporun çevrə şəkilli basqı tərəfi ona qarşı hərəkət edən axımın təsir qüvvəsini və sürətini azaltmaqla bərabər, həm də onu sərbəst şəkildə sahilmühafizə qurğusundan uzaqlaşdırır. Şporun sahilmühafizə qurğusuna birləşən tərəfi ona perpendikulyar olan digər tərəflə birlikdə şporun, eləcə də sahilmühafizə qurğusunun dayanıqlılığının artırılmasını təmin edir və qurğunun dib hissəsində baş verən yuyulmaların qarşısını alır.</w:t>
      </w:r>
    </w:p>
    <w:p w:rsidR="00FB277C" w:rsidRPr="00FB277C" w:rsidRDefault="00FB277C" w:rsidP="00FB277C">
      <w:pPr>
        <w:widowControl w:val="0"/>
        <w:spacing w:line="240" w:lineRule="auto"/>
        <w:ind w:firstLine="0"/>
        <w:jc w:val="center"/>
        <w:rPr>
          <w:sz w:val="20"/>
          <w:szCs w:val="20"/>
          <w:lang w:val="az-Latn-AZ"/>
        </w:rPr>
      </w:pPr>
      <w:r w:rsidRPr="00FB277C">
        <w:rPr>
          <w:sz w:val="20"/>
          <w:szCs w:val="20"/>
          <w:lang w:val="az-Latn-AZ"/>
        </w:rPr>
        <w:t>Plan</w:t>
      </w:r>
    </w:p>
    <w:p w:rsidR="00FB277C" w:rsidRPr="00FB277C" w:rsidRDefault="00A86A1D" w:rsidP="00FB277C">
      <w:pPr>
        <w:widowControl w:val="0"/>
        <w:spacing w:line="240" w:lineRule="auto"/>
        <w:ind w:firstLine="0"/>
        <w:jc w:val="center"/>
        <w:rPr>
          <w:sz w:val="20"/>
          <w:szCs w:val="20"/>
          <w:lang w:val="en-US"/>
        </w:rPr>
      </w:pPr>
      <w:r w:rsidRPr="00054AD5">
        <w:rPr>
          <w:noProof/>
          <w:sz w:val="20"/>
          <w:szCs w:val="20"/>
          <w:lang w:eastAsia="ru-RU"/>
        </w:rPr>
        <w:pict>
          <v:shape id="_x0000_i1147" type="#_x0000_t75" style="width:468pt;height:3in;visibility:visible">
            <v:imagedata r:id="rId230" o:title="m2" croptop="13599f" cropbottom="14921f" cropright="785f"/>
          </v:shape>
        </w:pict>
      </w:r>
    </w:p>
    <w:p w:rsidR="00FB277C" w:rsidRDefault="00FB277C" w:rsidP="00B736C2">
      <w:pPr>
        <w:widowControl w:val="0"/>
        <w:spacing w:line="240" w:lineRule="auto"/>
        <w:ind w:firstLine="0"/>
        <w:jc w:val="center"/>
        <w:rPr>
          <w:sz w:val="20"/>
          <w:szCs w:val="20"/>
          <w:lang w:val="az-Latn-AZ"/>
        </w:rPr>
      </w:pPr>
      <w:r w:rsidRPr="00FB277C">
        <w:rPr>
          <w:sz w:val="20"/>
          <w:szCs w:val="20"/>
          <w:lang w:val="en-US"/>
        </w:rPr>
        <w:t>1-1 K</w:t>
      </w:r>
      <w:r w:rsidRPr="00FB277C">
        <w:rPr>
          <w:sz w:val="20"/>
          <w:szCs w:val="20"/>
          <w:lang w:val="az-Latn-AZ"/>
        </w:rPr>
        <w:t>əsiyi</w:t>
      </w:r>
      <w:r w:rsidRPr="00FB277C">
        <w:rPr>
          <w:sz w:val="20"/>
          <w:szCs w:val="20"/>
          <w:lang w:val="en-US"/>
        </w:rPr>
        <w:t xml:space="preserve">  </w:t>
      </w:r>
      <w:r w:rsidRPr="00FB277C">
        <w:rPr>
          <w:sz w:val="20"/>
          <w:szCs w:val="20"/>
          <w:lang w:val="az-Latn-AZ"/>
        </w:rPr>
        <w:t xml:space="preserve">                                    </w:t>
      </w:r>
      <w:r w:rsidR="00B736C2">
        <w:rPr>
          <w:sz w:val="20"/>
          <w:szCs w:val="20"/>
          <w:lang w:val="az-Latn-AZ"/>
        </w:rPr>
        <w:t xml:space="preserve">                    </w:t>
      </w:r>
      <w:r w:rsidRPr="00FB277C">
        <w:rPr>
          <w:sz w:val="20"/>
          <w:szCs w:val="20"/>
          <w:lang w:val="az-Latn-AZ"/>
        </w:rPr>
        <w:t xml:space="preserve">           2-2 Kəsiyi</w:t>
      </w:r>
    </w:p>
    <w:p w:rsidR="00B736C2" w:rsidRPr="00FB277C" w:rsidRDefault="00B736C2" w:rsidP="00FB277C">
      <w:pPr>
        <w:widowControl w:val="0"/>
        <w:spacing w:line="240" w:lineRule="auto"/>
        <w:ind w:firstLine="0"/>
        <w:jc w:val="center"/>
        <w:rPr>
          <w:sz w:val="20"/>
          <w:szCs w:val="20"/>
          <w:lang w:val="az-Latn-AZ"/>
        </w:rPr>
      </w:pPr>
      <w:r>
        <w:rPr>
          <w:noProof/>
          <w:sz w:val="20"/>
          <w:szCs w:val="20"/>
          <w:lang w:eastAsia="ru-RU"/>
        </w:rPr>
        <w:drawing>
          <wp:inline distT="0" distB="0" distL="0" distR="0">
            <wp:extent cx="6162675" cy="1371600"/>
            <wp:effectExtent l="19050" t="0" r="9525" b="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231" cstate="print"/>
                    <a:srcRect/>
                    <a:stretch>
                      <a:fillRect/>
                    </a:stretch>
                  </pic:blipFill>
                  <pic:spPr bwMode="auto">
                    <a:xfrm>
                      <a:off x="0" y="0"/>
                      <a:ext cx="6163803" cy="1371851"/>
                    </a:xfrm>
                    <a:prstGeom prst="rect">
                      <a:avLst/>
                    </a:prstGeom>
                    <a:noFill/>
                    <a:ln w="9525">
                      <a:noFill/>
                      <a:miter lim="800000"/>
                      <a:headEnd/>
                      <a:tailEnd/>
                    </a:ln>
                  </pic:spPr>
                </pic:pic>
              </a:graphicData>
            </a:graphic>
          </wp:inline>
        </w:drawing>
      </w:r>
    </w:p>
    <w:p w:rsidR="00FB277C" w:rsidRPr="00FB277C" w:rsidRDefault="00FB277C" w:rsidP="00FB277C">
      <w:pPr>
        <w:widowControl w:val="0"/>
        <w:spacing w:line="240" w:lineRule="auto"/>
        <w:ind w:firstLine="0"/>
        <w:jc w:val="center"/>
        <w:rPr>
          <w:sz w:val="20"/>
          <w:szCs w:val="20"/>
          <w:lang w:val="az-Latn-AZ"/>
        </w:rPr>
      </w:pPr>
      <w:r w:rsidRPr="00FB277C">
        <w:rPr>
          <w:sz w:val="20"/>
          <w:szCs w:val="20"/>
          <w:lang w:val="az-Latn-AZ"/>
        </w:rPr>
        <w:t xml:space="preserve">Şəkil </w:t>
      </w:r>
      <w:r w:rsidRPr="00FB277C">
        <w:rPr>
          <w:sz w:val="20"/>
          <w:szCs w:val="20"/>
          <w:lang w:val="en-US"/>
        </w:rPr>
        <w:t>1</w:t>
      </w:r>
      <w:r w:rsidRPr="00FB277C">
        <w:rPr>
          <w:sz w:val="20"/>
          <w:szCs w:val="20"/>
          <w:lang w:val="az-Latn-AZ"/>
        </w:rPr>
        <w:t>. Şporun plan və en kəsikləri.</w:t>
      </w:r>
    </w:p>
    <w:p w:rsidR="00FB277C" w:rsidRPr="00FB277C" w:rsidRDefault="00FB277C" w:rsidP="00FB277C">
      <w:pPr>
        <w:widowControl w:val="0"/>
        <w:spacing w:line="240" w:lineRule="auto"/>
        <w:ind w:firstLine="0"/>
        <w:jc w:val="center"/>
        <w:rPr>
          <w:sz w:val="20"/>
          <w:szCs w:val="20"/>
          <w:lang w:val="az-Latn-AZ"/>
        </w:rPr>
      </w:pPr>
      <w:r w:rsidRPr="00FB277C">
        <w:rPr>
          <w:sz w:val="20"/>
          <w:szCs w:val="20"/>
          <w:lang w:val="az-Latn-AZ"/>
        </w:rPr>
        <w:t>1 – sahilmühafizə qurğusu; 2 – çay daşlarından ibarət olan kütlə; 3 – üçbucaqlı prizma formalı şpor; 4 – şporun çevrə şəkilli basqı tərəfi; 5 – şporun sahilmühafizə qurğusuna olan tərəfi; 6 – şporun sahilmühafizə qurğusuna perpendikulyar olan tərəfi.</w:t>
      </w:r>
    </w:p>
    <w:p w:rsidR="00FB277C" w:rsidRDefault="00FB277C" w:rsidP="00FB277C">
      <w:pPr>
        <w:widowControl w:val="0"/>
        <w:tabs>
          <w:tab w:val="left" w:pos="567"/>
        </w:tabs>
        <w:spacing w:line="276" w:lineRule="auto"/>
        <w:jc w:val="both"/>
        <w:rPr>
          <w:sz w:val="26"/>
          <w:szCs w:val="26"/>
          <w:lang w:val="az-Latn-AZ"/>
        </w:rPr>
      </w:pPr>
    </w:p>
    <w:p w:rsidR="00FB277C" w:rsidRPr="005C14E0" w:rsidRDefault="00FB277C" w:rsidP="00FB277C">
      <w:pPr>
        <w:widowControl w:val="0"/>
        <w:tabs>
          <w:tab w:val="left" w:pos="567"/>
        </w:tabs>
        <w:spacing w:line="276" w:lineRule="auto"/>
        <w:jc w:val="both"/>
        <w:rPr>
          <w:sz w:val="26"/>
          <w:szCs w:val="26"/>
          <w:lang w:val="az-Latn-AZ"/>
        </w:rPr>
      </w:pPr>
      <w:r w:rsidRPr="005C14E0">
        <w:rPr>
          <w:sz w:val="26"/>
          <w:szCs w:val="26"/>
          <w:lang w:val="az-Latn-AZ"/>
        </w:rPr>
        <w:t>Şporun basqı tərəfinin çevrə şəkilli yerinə yetirilməsi axımların şporla  qovuşduğu zonada axımların təsir qüvvəsinin və sürətinin azaldılmasının, eləcə də bərk gətirmələrin zərbələrini dəf etməklə onları sahilmühafizə qurğusundan uzaqlaşdırılmasını və axımların çay boyunca sərbəst hərəkətini təmin edir. Nəticədə  şporun  gövdə  və  baş  hissələrində  dağılma və zədələnmələrin qarşısı alınır və onun dib hissəsində yuyulmalar baş vermir.</w:t>
      </w:r>
    </w:p>
    <w:p w:rsidR="00FB277C" w:rsidRPr="005C14E0" w:rsidRDefault="00FB277C" w:rsidP="00FB277C">
      <w:pPr>
        <w:widowControl w:val="0"/>
        <w:tabs>
          <w:tab w:val="left" w:pos="567"/>
        </w:tabs>
        <w:spacing w:line="276" w:lineRule="auto"/>
        <w:jc w:val="both"/>
        <w:rPr>
          <w:sz w:val="26"/>
          <w:szCs w:val="26"/>
          <w:lang w:val="az-Latn-AZ"/>
        </w:rPr>
      </w:pPr>
      <w:r w:rsidRPr="005C14E0">
        <w:rPr>
          <w:sz w:val="26"/>
          <w:szCs w:val="26"/>
          <w:lang w:val="az-Latn-AZ"/>
        </w:rPr>
        <w:t xml:space="preserve">Şporu təşkil edən onun digər iki tərəflərinin bir-birinə perpendikulyar şəkildə birləşdirilməsi, şporun dayanıqlılığının  və möhkəmliyinin artırılmasına, şporun içərisinin çay daşları ilə doldurulması isə onun möhkəm  və dayanıqlı etməsinə gətirib çıxardır. </w:t>
      </w:r>
    </w:p>
    <w:p w:rsidR="00FB277C" w:rsidRPr="005C14E0" w:rsidRDefault="00FB277C" w:rsidP="00FB277C">
      <w:pPr>
        <w:widowControl w:val="0"/>
        <w:tabs>
          <w:tab w:val="left" w:pos="0"/>
        </w:tabs>
        <w:spacing w:line="276" w:lineRule="auto"/>
        <w:jc w:val="both"/>
        <w:rPr>
          <w:sz w:val="26"/>
          <w:szCs w:val="26"/>
          <w:lang w:val="az-Latn-AZ"/>
        </w:rPr>
      </w:pPr>
      <w:r w:rsidRPr="005C14E0">
        <w:rPr>
          <w:sz w:val="26"/>
          <w:szCs w:val="26"/>
          <w:lang w:val="az-Latn-AZ"/>
        </w:rPr>
        <w:t>Aparılmış tədqiqat araşdırmaları və hesablamalar göstərir ki, axımın hündürlük üzrə laylara ayrılmasından ötrü üçbucaqlı prizma kəsik formada yerinə yetirilməlidir, yəni prizmanın sahilmühafizə qurğusuna birləşən tərəfinin hündürlüyü qurğunun hündürlüyünün (H) və ya axımın maksimal hündürlüyünün (H</w:t>
      </w:r>
      <w:r w:rsidRPr="005C14E0">
        <w:rPr>
          <w:sz w:val="26"/>
          <w:szCs w:val="26"/>
          <w:vertAlign w:val="subscript"/>
          <w:lang w:val="az-Latn-AZ"/>
        </w:rPr>
        <w:t>o</w:t>
      </w:r>
      <w:r w:rsidRPr="005C14E0">
        <w:rPr>
          <w:sz w:val="26"/>
          <w:szCs w:val="26"/>
          <w:lang w:val="az-Latn-AZ"/>
        </w:rPr>
        <w:t>) 0,75 hissəsinə bərabər olmalıdır. Prizmanın digər iki tərəfinin başlanğıc və son hissəsinin hündürlükləri (h</w:t>
      </w:r>
      <w:r w:rsidRPr="005C14E0">
        <w:rPr>
          <w:sz w:val="26"/>
          <w:szCs w:val="26"/>
          <w:vertAlign w:val="subscript"/>
          <w:lang w:val="az-Latn-AZ"/>
        </w:rPr>
        <w:t>1</w:t>
      </w:r>
      <w:r w:rsidRPr="005C14E0">
        <w:rPr>
          <w:sz w:val="26"/>
          <w:szCs w:val="26"/>
          <w:lang w:val="az-Latn-AZ"/>
        </w:rPr>
        <w:t>, h</w:t>
      </w:r>
      <w:r w:rsidRPr="005C14E0">
        <w:rPr>
          <w:sz w:val="26"/>
          <w:szCs w:val="26"/>
          <w:vertAlign w:val="subscript"/>
          <w:lang w:val="az-Latn-AZ"/>
        </w:rPr>
        <w:t>2</w:t>
      </w:r>
      <w:r w:rsidRPr="005C14E0">
        <w:rPr>
          <w:sz w:val="26"/>
          <w:szCs w:val="26"/>
          <w:lang w:val="az-Latn-AZ"/>
        </w:rPr>
        <w:t>) isə qurğunun hündürlüyünün 0,75 və 0,5 hissəsi qədər olmalıdır. Beləliklə, kəsik üçbucaqlı prizmanın qurtaracağı çaya tərəf maili yerləşir və prizmanın tərəflərinin hesabına axımın hündürlük üzrə laylara ayrılması baş verdiyindən, axımda yaranan su dövranı axımın qurğuya olan dinamiki təsirini azaldır.</w:t>
      </w:r>
    </w:p>
    <w:p w:rsidR="00FB277C" w:rsidRPr="005C14E0" w:rsidRDefault="00FB277C" w:rsidP="00FB277C">
      <w:pPr>
        <w:widowControl w:val="0"/>
        <w:tabs>
          <w:tab w:val="left" w:pos="567"/>
        </w:tabs>
        <w:spacing w:line="276" w:lineRule="auto"/>
        <w:jc w:val="both"/>
        <w:rPr>
          <w:sz w:val="26"/>
          <w:szCs w:val="26"/>
          <w:lang w:val="az-Latn-AZ"/>
        </w:rPr>
      </w:pPr>
      <w:r w:rsidRPr="005C14E0">
        <w:rPr>
          <w:sz w:val="26"/>
          <w:szCs w:val="26"/>
          <w:lang w:val="az-Latn-AZ"/>
        </w:rPr>
        <w:t>Şpor qurğusunda aparılmış mühəndisi texniki həll aşağıda qeyd olunan effektlərin alınmasını təmin edir:</w:t>
      </w:r>
    </w:p>
    <w:p w:rsidR="00FB277C" w:rsidRPr="005C14E0" w:rsidRDefault="00FB277C" w:rsidP="00FB277C">
      <w:pPr>
        <w:widowControl w:val="0"/>
        <w:spacing w:line="276" w:lineRule="auto"/>
        <w:jc w:val="both"/>
        <w:rPr>
          <w:sz w:val="26"/>
          <w:szCs w:val="26"/>
          <w:lang w:val="az-Latn-AZ"/>
        </w:rPr>
      </w:pPr>
      <w:r w:rsidRPr="005C14E0">
        <w:rPr>
          <w:sz w:val="26"/>
          <w:szCs w:val="26"/>
          <w:lang w:val="az-Latn-AZ"/>
        </w:rPr>
        <w:t>- axımların şpora olan təsir qüvvəsinin və sürətinin azalmasının təmin olunması və sərbəst şəkildə şpordan uzaqlaşdırılması;</w:t>
      </w:r>
    </w:p>
    <w:p w:rsidR="00FB277C" w:rsidRPr="005C14E0" w:rsidRDefault="00FB277C" w:rsidP="00FB277C">
      <w:pPr>
        <w:widowControl w:val="0"/>
        <w:spacing w:line="276" w:lineRule="auto"/>
        <w:jc w:val="both"/>
        <w:rPr>
          <w:sz w:val="26"/>
          <w:szCs w:val="26"/>
          <w:lang w:val="az-Latn-AZ"/>
        </w:rPr>
      </w:pPr>
      <w:r w:rsidRPr="005C14E0">
        <w:rPr>
          <w:sz w:val="26"/>
          <w:szCs w:val="26"/>
          <w:lang w:val="az-Latn-AZ"/>
        </w:rPr>
        <w:t>- şporun və sahilmühafizə qurğusunun bünövrə hissələrində yuyulmaların qarşısının alınması;</w:t>
      </w:r>
    </w:p>
    <w:p w:rsidR="00FB277C" w:rsidRPr="005C14E0" w:rsidRDefault="00FB277C" w:rsidP="00FB277C">
      <w:pPr>
        <w:widowControl w:val="0"/>
        <w:spacing w:line="276" w:lineRule="auto"/>
        <w:jc w:val="both"/>
        <w:rPr>
          <w:sz w:val="26"/>
          <w:szCs w:val="26"/>
          <w:lang w:val="az-Latn-AZ"/>
        </w:rPr>
      </w:pPr>
      <w:r w:rsidRPr="005C14E0">
        <w:rPr>
          <w:sz w:val="26"/>
          <w:szCs w:val="26"/>
          <w:lang w:val="az-Latn-AZ"/>
        </w:rPr>
        <w:t>- şporda və sahilmühafizə qurğusunda baş verə biləcək dağılma və zədələnmələrin qarşısının alınması;</w:t>
      </w:r>
    </w:p>
    <w:p w:rsidR="00FB277C" w:rsidRPr="005C14E0" w:rsidRDefault="00FB277C" w:rsidP="00FB277C">
      <w:pPr>
        <w:widowControl w:val="0"/>
        <w:spacing w:line="276" w:lineRule="auto"/>
        <w:jc w:val="both"/>
        <w:rPr>
          <w:sz w:val="26"/>
          <w:szCs w:val="26"/>
          <w:lang w:val="az-Latn-AZ"/>
        </w:rPr>
      </w:pPr>
      <w:r w:rsidRPr="005C14E0">
        <w:rPr>
          <w:sz w:val="26"/>
          <w:szCs w:val="26"/>
          <w:lang w:val="az-Latn-AZ"/>
        </w:rPr>
        <w:t>- şporun konstruktiv elementlərinin bir-biri ilə birləşərək möhkəm və dayanıqlı şporun əmələ gəlməsinə nail olunması və tərəflərin əlaqəli işlək imkanının yaranması.</w:t>
      </w:r>
    </w:p>
    <w:p w:rsidR="00FB277C" w:rsidRPr="005C14E0" w:rsidRDefault="00FB277C" w:rsidP="00FB277C">
      <w:pPr>
        <w:widowControl w:val="0"/>
        <w:tabs>
          <w:tab w:val="left" w:pos="567"/>
        </w:tabs>
        <w:spacing w:line="276" w:lineRule="auto"/>
        <w:jc w:val="both"/>
        <w:rPr>
          <w:sz w:val="26"/>
          <w:szCs w:val="26"/>
          <w:lang w:val="az-Latn-AZ"/>
        </w:rPr>
      </w:pPr>
      <w:r w:rsidRPr="005C14E0">
        <w:rPr>
          <w:sz w:val="26"/>
          <w:szCs w:val="26"/>
          <w:lang w:val="az-Latn-AZ"/>
        </w:rPr>
        <w:t xml:space="preserve">Məsələnin texniki həllindən ötrü şporun yuxarı byefdən olan basqı tərəfi, radiusu sahilmühafizə qurğusunun hündürlüyünə bərabər olan, çevrə formasında qurulmuş və uzunluğu çevrənin uzunluğunun 1/6 hissəsi qədər qəbul edilmişdir. </w:t>
      </w:r>
    </w:p>
    <w:p w:rsidR="00FB277C" w:rsidRPr="005C14E0" w:rsidRDefault="00FB277C" w:rsidP="00FB277C">
      <w:pPr>
        <w:widowControl w:val="0"/>
        <w:tabs>
          <w:tab w:val="left" w:pos="567"/>
        </w:tabs>
        <w:spacing w:line="276" w:lineRule="auto"/>
        <w:jc w:val="both"/>
        <w:rPr>
          <w:sz w:val="26"/>
          <w:szCs w:val="26"/>
          <w:lang w:val="az-Latn-AZ"/>
        </w:rPr>
      </w:pPr>
      <w:r w:rsidRPr="005C14E0">
        <w:rPr>
          <w:sz w:val="26"/>
          <w:szCs w:val="26"/>
          <w:lang w:val="az-Latn-AZ"/>
        </w:rPr>
        <w:t>Qeyd olunan əlamətdə şporun basqı tərəfinin uzunluğu çevrənin uzunluğunun 1/6 hissəsi qədər olmasının əsaslandırılması aşağıda verilir.</w:t>
      </w:r>
    </w:p>
    <w:p w:rsidR="00FB277C" w:rsidRPr="005C14E0" w:rsidRDefault="00FB277C" w:rsidP="00FB277C">
      <w:pPr>
        <w:widowControl w:val="0"/>
        <w:tabs>
          <w:tab w:val="left" w:pos="0"/>
        </w:tabs>
        <w:spacing w:line="276" w:lineRule="auto"/>
        <w:jc w:val="both"/>
        <w:rPr>
          <w:sz w:val="26"/>
          <w:szCs w:val="26"/>
          <w:lang w:val="az-Latn-AZ"/>
        </w:rPr>
      </w:pPr>
      <w:r w:rsidRPr="005C14E0">
        <w:rPr>
          <w:sz w:val="26"/>
          <w:szCs w:val="26"/>
          <w:lang w:val="az-Latn-AZ"/>
        </w:rPr>
        <w:t>Şporun uzunluğunu təyin etməkdən, yəni onu qurmaqdan ötrü qarşısında yerləşdiyi sahilmühafizə qurğusunun uzununa profilinə 45º bucaq altında qurğunun hündürlüyünə bərabər olan düz xətt çəkilir (şək.1). Çəkilmiş düz xəttin başlanğıc və son nöqtələrini birləşdirməklə alınan xətt xorda adlanaraq qurğunun hündürlüyünə bərabər və həm də çəkilən çevrənin radiusuna bərabərdir, yəni H=R-dir.</w:t>
      </w:r>
    </w:p>
    <w:p w:rsidR="00FB277C" w:rsidRPr="005C14E0" w:rsidRDefault="00FB277C" w:rsidP="00B736C2">
      <w:pPr>
        <w:widowControl w:val="0"/>
        <w:tabs>
          <w:tab w:val="left" w:pos="0"/>
        </w:tabs>
        <w:spacing w:line="276" w:lineRule="auto"/>
        <w:jc w:val="both"/>
        <w:rPr>
          <w:sz w:val="26"/>
          <w:szCs w:val="26"/>
          <w:lang w:val="az-Latn-AZ"/>
        </w:rPr>
      </w:pPr>
      <w:r w:rsidRPr="005C14E0">
        <w:rPr>
          <w:sz w:val="26"/>
          <w:szCs w:val="26"/>
          <w:lang w:val="az-Latn-AZ"/>
        </w:rPr>
        <w:t>Radiusu  R=H  olan  hal  üçün  çevrənin mərkəz nöqtəsinin təyinindən ötrü</w:t>
      </w:r>
      <w:r w:rsidR="00B736C2">
        <w:rPr>
          <w:sz w:val="26"/>
          <w:szCs w:val="26"/>
          <w:lang w:val="az-Latn-AZ"/>
        </w:rPr>
        <w:t xml:space="preserve"> </w:t>
      </w:r>
      <w:r w:rsidRPr="005C14E0">
        <w:rPr>
          <w:sz w:val="26"/>
          <w:szCs w:val="26"/>
          <w:lang w:val="az-Latn-AZ"/>
        </w:rPr>
        <w:t>xordanın başlanğıc və son nöqtələrindən (1 və 2) keçməklə çəkilən çevrənin radiuslarının kəsişmə nöqtəsi çevrənin mərkəzi (0 nöqtəsi) olur. 1, 2 və 0 nöqtələrinin birləşməsindən tərəfləri bir-birinə və radiusu R-ə bərabər və daxili bucaqların hər biri 60º olan bərabərtərəfli üçbucaq alınır. 0 nöqtəsindən R=H olan çevrə çəkildikdə, şporun yuxarı byefində olan basqı tərəfi çevrə şəklində alınır və onun uzunluğu çevrənin uzunluğunun 1/6 hissəsi qədər olur. Belə ki, çevrənin daxili bucaqlarının cəmi 360º olduğundan, onun daxilində bucaqlarının hər biri 60º olan 6 ədəd bərabərtərəfli üçbucaq yerləşir. Bu halda şporun basqı tərəfinin uzunluğu çevrənin uzunluğunun 1/6 hissəsini təşkil edir, yəni l</w:t>
      </w:r>
      <w:r w:rsidRPr="005C14E0">
        <w:rPr>
          <w:sz w:val="26"/>
          <w:szCs w:val="26"/>
          <w:vertAlign w:val="subscript"/>
          <w:lang w:val="az-Latn-AZ"/>
        </w:rPr>
        <w:t>şpor</w:t>
      </w:r>
      <w:r w:rsidRPr="005C14E0">
        <w:rPr>
          <w:sz w:val="26"/>
          <w:szCs w:val="26"/>
          <w:lang w:val="az-Latn-AZ"/>
        </w:rPr>
        <w:t>=</w:t>
      </w:r>
      <w:r w:rsidR="00054AD5" w:rsidRPr="00FB277C">
        <w:rPr>
          <w:sz w:val="26"/>
          <w:szCs w:val="26"/>
          <w:lang w:val="az-Latn-AZ"/>
        </w:rPr>
        <w:fldChar w:fldCharType="begin"/>
      </w:r>
      <w:r w:rsidRPr="00FB277C">
        <w:rPr>
          <w:sz w:val="26"/>
          <w:szCs w:val="26"/>
          <w:lang w:val="az-Latn-AZ"/>
        </w:rPr>
        <w:instrText xml:space="preserve"> QUOTE </w:instrText>
      </w:r>
      <m:oMath>
        <m:f>
          <m:fPr>
            <m:ctrlPr>
              <w:rPr>
                <w:rFonts w:ascii="Cambria Math" w:hAnsi="Cambria Math"/>
                <w:i/>
                <w:sz w:val="26"/>
                <w:szCs w:val="26"/>
                <w:lang w:val="az-Latn-AZ"/>
              </w:rPr>
            </m:ctrlPr>
          </m:fPr>
          <m:num>
            <m:r>
              <w:rPr>
                <w:rFonts w:ascii="Cambria Math"/>
                <w:sz w:val="26"/>
                <w:szCs w:val="26"/>
                <w:lang w:val="az-Latn-AZ"/>
              </w:rPr>
              <m:t>1</m:t>
            </m:r>
          </m:num>
          <m:den>
            <m:r>
              <w:rPr>
                <w:rFonts w:ascii="Cambria Math"/>
                <w:sz w:val="26"/>
                <w:szCs w:val="26"/>
                <w:lang w:val="az-Latn-AZ"/>
              </w:rPr>
              <m:t>6</m:t>
            </m:r>
          </m:den>
        </m:f>
      </m:oMath>
      <w:r w:rsidRPr="00FB277C">
        <w:rPr>
          <w:sz w:val="26"/>
          <w:szCs w:val="26"/>
          <w:lang w:val="az-Latn-AZ"/>
        </w:rPr>
        <w:instrText xml:space="preserve"> </w:instrText>
      </w:r>
      <w:r w:rsidR="00054AD5" w:rsidRPr="00FB277C">
        <w:rPr>
          <w:sz w:val="26"/>
          <w:szCs w:val="26"/>
          <w:lang w:val="az-Latn-AZ"/>
        </w:rPr>
        <w:fldChar w:fldCharType="separate"/>
      </w:r>
      <m:oMath>
        <m:f>
          <m:fPr>
            <m:ctrlPr>
              <w:rPr>
                <w:rFonts w:ascii="Cambria Math" w:hAnsi="Cambria Math"/>
                <w:i/>
                <w:sz w:val="26"/>
                <w:szCs w:val="26"/>
                <w:lang w:val="az-Latn-AZ"/>
              </w:rPr>
            </m:ctrlPr>
          </m:fPr>
          <m:num>
            <m:r>
              <w:rPr>
                <w:rFonts w:ascii="Cambria Math"/>
                <w:sz w:val="26"/>
                <w:szCs w:val="26"/>
                <w:lang w:val="az-Latn-AZ"/>
              </w:rPr>
              <m:t>1</m:t>
            </m:r>
          </m:num>
          <m:den>
            <m:r>
              <w:rPr>
                <w:rFonts w:ascii="Cambria Math"/>
                <w:sz w:val="26"/>
                <w:szCs w:val="26"/>
                <w:lang w:val="az-Latn-AZ"/>
              </w:rPr>
              <m:t>6</m:t>
            </m:r>
          </m:den>
        </m:f>
      </m:oMath>
      <w:r w:rsidR="00054AD5" w:rsidRPr="00FB277C">
        <w:rPr>
          <w:sz w:val="26"/>
          <w:szCs w:val="26"/>
          <w:lang w:val="az-Latn-AZ"/>
        </w:rPr>
        <w:fldChar w:fldCharType="end"/>
      </w:r>
      <w:r w:rsidRPr="005C14E0">
        <w:rPr>
          <w:sz w:val="26"/>
          <w:szCs w:val="26"/>
          <w:lang w:val="az-Latn-AZ"/>
        </w:rPr>
        <w:t>2πR-dir.</w:t>
      </w:r>
    </w:p>
    <w:p w:rsidR="00FB277C" w:rsidRPr="005C14E0" w:rsidRDefault="00FB277C" w:rsidP="00DF786A">
      <w:pPr>
        <w:widowControl w:val="0"/>
        <w:tabs>
          <w:tab w:val="left" w:pos="0"/>
        </w:tabs>
        <w:spacing w:line="276" w:lineRule="auto"/>
        <w:jc w:val="both"/>
        <w:rPr>
          <w:sz w:val="26"/>
          <w:szCs w:val="26"/>
          <w:lang w:val="az-Latn-AZ"/>
        </w:rPr>
      </w:pPr>
      <w:r w:rsidRPr="005C14E0">
        <w:rPr>
          <w:sz w:val="26"/>
          <w:szCs w:val="26"/>
          <w:lang w:val="az-Latn-AZ"/>
        </w:rPr>
        <w:t>Şporun    tərəflərinin    uzunluqlarını    təyin    etməkdən    ötrü    şək.1-də göstərilmiş xordanın 2 nöqtəsindən sahilmühafizə qurğusunun uzununa profilinə çəkilən perpendikulyar xətt şporun ikinci tərəfini (a</w:t>
      </w:r>
      <w:r w:rsidRPr="005C14E0">
        <w:rPr>
          <w:sz w:val="26"/>
          <w:szCs w:val="26"/>
          <w:vertAlign w:val="subscript"/>
          <w:lang w:val="az-Latn-AZ"/>
        </w:rPr>
        <w:t>ş</w:t>
      </w:r>
      <w:r w:rsidRPr="005C14E0">
        <w:rPr>
          <w:sz w:val="26"/>
          <w:szCs w:val="26"/>
          <w:lang w:val="az-Latn-AZ"/>
        </w:rPr>
        <w:t>) əmələ gətirir. Şporun üçüncü tərəfi (b</w:t>
      </w:r>
      <w:r w:rsidRPr="005C14E0">
        <w:rPr>
          <w:sz w:val="26"/>
          <w:szCs w:val="26"/>
          <w:vertAlign w:val="subscript"/>
          <w:lang w:val="az-Latn-AZ"/>
        </w:rPr>
        <w:t>ş</w:t>
      </w:r>
      <w:r w:rsidRPr="005C14E0">
        <w:rPr>
          <w:sz w:val="26"/>
          <w:szCs w:val="26"/>
          <w:lang w:val="az-Latn-AZ"/>
        </w:rPr>
        <w:t>) sahilmühafizə qurğusunun uzununa profili üzrə yerləşir və şporun ikinci tərəfi (a</w:t>
      </w:r>
      <w:r w:rsidRPr="005C14E0">
        <w:rPr>
          <w:sz w:val="26"/>
          <w:szCs w:val="26"/>
          <w:vertAlign w:val="subscript"/>
          <w:lang w:val="az-Latn-AZ"/>
        </w:rPr>
        <w:t>ş</w:t>
      </w:r>
      <w:r w:rsidRPr="005C14E0">
        <w:rPr>
          <w:sz w:val="26"/>
          <w:szCs w:val="26"/>
          <w:lang w:val="az-Latn-AZ"/>
        </w:rPr>
        <w:t>) ilə 90º-lik bucaq təşkil edir. Şporun bir-birinə perpendikulyar və bir-birinə bərabər olan tərəflərinin (a</w:t>
      </w:r>
      <w:r w:rsidRPr="005C14E0">
        <w:rPr>
          <w:sz w:val="26"/>
          <w:szCs w:val="26"/>
          <w:vertAlign w:val="subscript"/>
          <w:lang w:val="az-Latn-AZ"/>
        </w:rPr>
        <w:t>s</w:t>
      </w:r>
      <w:r w:rsidRPr="005C14E0">
        <w:rPr>
          <w:sz w:val="26"/>
          <w:szCs w:val="26"/>
          <w:lang w:val="az-Latn-AZ"/>
        </w:rPr>
        <w:t>=b</w:t>
      </w:r>
      <w:r w:rsidRPr="005C14E0">
        <w:rPr>
          <w:sz w:val="26"/>
          <w:szCs w:val="26"/>
          <w:vertAlign w:val="subscript"/>
          <w:lang w:val="az-Latn-AZ"/>
        </w:rPr>
        <w:t>s</w:t>
      </w:r>
      <w:r w:rsidRPr="005C14E0">
        <w:rPr>
          <w:sz w:val="26"/>
          <w:szCs w:val="26"/>
          <w:lang w:val="az-Latn-AZ"/>
        </w:rPr>
        <w:t>) qurğunun basqı tərəfinin radiusu (R) ilə təşkil etdikləri bucaq 45º-yə bərabərdir. Bu halda şporun üçüncü tərəfin uzunluğu b</w:t>
      </w:r>
      <w:r w:rsidRPr="005C14E0">
        <w:rPr>
          <w:sz w:val="26"/>
          <w:szCs w:val="26"/>
          <w:vertAlign w:val="subscript"/>
          <w:lang w:val="az-Latn-AZ"/>
        </w:rPr>
        <w:t>ş</w:t>
      </w:r>
      <w:r w:rsidRPr="005C14E0">
        <w:rPr>
          <w:sz w:val="26"/>
          <w:szCs w:val="26"/>
          <w:lang w:val="az-Latn-AZ"/>
        </w:rPr>
        <w:t>=R cos 45º, yəni cos 45º=0,707 olduğundan  b</w:t>
      </w:r>
      <w:r w:rsidRPr="005C14E0">
        <w:rPr>
          <w:sz w:val="26"/>
          <w:szCs w:val="26"/>
          <w:vertAlign w:val="subscript"/>
          <w:lang w:val="az-Latn-AZ"/>
        </w:rPr>
        <w:t>ş</w:t>
      </w:r>
      <w:r w:rsidRPr="005C14E0">
        <w:rPr>
          <w:sz w:val="26"/>
          <w:szCs w:val="26"/>
          <w:lang w:val="az-Latn-AZ"/>
        </w:rPr>
        <w:t>=0,707 R olur. Aparılmış hesablamalara əsasən, şporun tərəflərinin uzunluqları (a</w:t>
      </w:r>
      <w:r w:rsidRPr="005C14E0">
        <w:rPr>
          <w:sz w:val="26"/>
          <w:szCs w:val="26"/>
          <w:vertAlign w:val="subscript"/>
          <w:lang w:val="az-Latn-AZ"/>
        </w:rPr>
        <w:t>ş</w:t>
      </w:r>
      <w:r w:rsidRPr="005C14E0">
        <w:rPr>
          <w:sz w:val="26"/>
          <w:szCs w:val="26"/>
          <w:lang w:val="az-Latn-AZ"/>
        </w:rPr>
        <w:t>, b</w:t>
      </w:r>
      <w:r w:rsidRPr="005C14E0">
        <w:rPr>
          <w:sz w:val="26"/>
          <w:szCs w:val="26"/>
          <w:vertAlign w:val="subscript"/>
          <w:lang w:val="az-Latn-AZ"/>
        </w:rPr>
        <w:t>ş</w:t>
      </w:r>
      <w:r w:rsidRPr="005C14E0">
        <w:rPr>
          <w:sz w:val="26"/>
          <w:szCs w:val="26"/>
          <w:lang w:val="az-Latn-AZ"/>
        </w:rPr>
        <w:t>) qurğunun yuxarı byefdən olan basqı tərəfinin radiusunun (R) uzunluğunun 0,707 hissəsinə bərabər alınır, a</w:t>
      </w:r>
      <w:r w:rsidRPr="005C14E0">
        <w:rPr>
          <w:sz w:val="26"/>
          <w:szCs w:val="26"/>
          <w:vertAlign w:val="subscript"/>
          <w:lang w:val="az-Latn-AZ"/>
        </w:rPr>
        <w:t>ş</w:t>
      </w:r>
      <w:r w:rsidRPr="005C14E0">
        <w:rPr>
          <w:sz w:val="26"/>
          <w:szCs w:val="26"/>
          <w:lang w:val="az-Latn-AZ"/>
        </w:rPr>
        <w:t>=b</w:t>
      </w:r>
      <w:r w:rsidRPr="005C14E0">
        <w:rPr>
          <w:sz w:val="26"/>
          <w:szCs w:val="26"/>
          <w:vertAlign w:val="subscript"/>
          <w:lang w:val="az-Latn-AZ"/>
        </w:rPr>
        <w:t>ş</w:t>
      </w:r>
      <w:r w:rsidRPr="005C14E0">
        <w:rPr>
          <w:sz w:val="26"/>
          <w:szCs w:val="26"/>
          <w:lang w:val="az-Latn-AZ"/>
        </w:rPr>
        <w:t>=0,707 R olur.</w:t>
      </w:r>
    </w:p>
    <w:p w:rsidR="00FB277C" w:rsidRPr="005C14E0" w:rsidRDefault="00FB277C" w:rsidP="00FB277C">
      <w:pPr>
        <w:widowControl w:val="0"/>
        <w:tabs>
          <w:tab w:val="left" w:pos="0"/>
        </w:tabs>
        <w:spacing w:line="276" w:lineRule="auto"/>
        <w:jc w:val="both"/>
        <w:rPr>
          <w:sz w:val="26"/>
          <w:szCs w:val="26"/>
          <w:lang w:val="az-Latn-AZ"/>
        </w:rPr>
      </w:pPr>
      <w:r w:rsidRPr="005C14E0">
        <w:rPr>
          <w:sz w:val="26"/>
          <w:szCs w:val="26"/>
          <w:lang w:val="az-Latn-AZ"/>
        </w:rPr>
        <w:t>Qeyd etmək lazımdır ki, hidrotexnika praktikasında sahilmühafizə qurğularının hündürlüyü çaylardan keçən axımların maksimal səviyyəsi və ehtiyat hündürlük (Δh) nəzərə alınmaqla tikilir. Ehtiyat hündürlük qurğunun hündürlüyünün 25 %-i qədər götürülür.</w:t>
      </w:r>
    </w:p>
    <w:p w:rsidR="00FB277C" w:rsidRPr="005C14E0" w:rsidRDefault="00FB277C" w:rsidP="00FB277C">
      <w:pPr>
        <w:widowControl w:val="0"/>
        <w:tabs>
          <w:tab w:val="left" w:pos="0"/>
        </w:tabs>
        <w:spacing w:line="276" w:lineRule="auto"/>
        <w:jc w:val="both"/>
        <w:rPr>
          <w:sz w:val="26"/>
          <w:szCs w:val="26"/>
          <w:lang w:val="az-Latn-AZ"/>
        </w:rPr>
      </w:pPr>
      <w:r w:rsidRPr="005C14E0">
        <w:rPr>
          <w:sz w:val="26"/>
          <w:szCs w:val="26"/>
          <w:lang w:val="az-Latn-AZ"/>
        </w:rPr>
        <w:t>Bölgə çaylarından ötrü təklif olunan dəmir-beton konstruksiyalı şpor qurğusunun başlanğıc və son hissələrinin hündürlükləri (h</w:t>
      </w:r>
      <w:r w:rsidRPr="005C14E0">
        <w:rPr>
          <w:sz w:val="26"/>
          <w:szCs w:val="26"/>
          <w:vertAlign w:val="subscript"/>
          <w:lang w:val="az-Latn-AZ"/>
        </w:rPr>
        <w:t>1</w:t>
      </w:r>
      <w:r w:rsidRPr="005C14E0">
        <w:rPr>
          <w:sz w:val="26"/>
          <w:szCs w:val="26"/>
          <w:lang w:val="az-Latn-AZ"/>
        </w:rPr>
        <w:t>və h</w:t>
      </w:r>
      <w:r w:rsidRPr="005C14E0">
        <w:rPr>
          <w:sz w:val="26"/>
          <w:szCs w:val="26"/>
          <w:vertAlign w:val="subscript"/>
          <w:lang w:val="az-Latn-AZ"/>
        </w:rPr>
        <w:t>2</w:t>
      </w:r>
      <w:r w:rsidRPr="005C14E0">
        <w:rPr>
          <w:sz w:val="26"/>
          <w:szCs w:val="26"/>
          <w:lang w:val="az-Latn-AZ"/>
        </w:rPr>
        <w:t>) qurğunun hündürlüyünə əsasən aşağıdakı kimi təyin olunmuşdur:</w:t>
      </w:r>
    </w:p>
    <w:p w:rsidR="00FB277C" w:rsidRPr="005C14E0" w:rsidRDefault="00FB277C" w:rsidP="00FB277C">
      <w:pPr>
        <w:widowControl w:val="0"/>
        <w:tabs>
          <w:tab w:val="left" w:pos="0"/>
        </w:tabs>
        <w:spacing w:line="276" w:lineRule="auto"/>
        <w:jc w:val="both"/>
        <w:rPr>
          <w:sz w:val="26"/>
          <w:szCs w:val="26"/>
          <w:lang w:val="az-Latn-AZ"/>
        </w:rPr>
      </w:pPr>
      <w:r w:rsidRPr="005C14E0">
        <w:rPr>
          <w:sz w:val="26"/>
          <w:szCs w:val="26"/>
          <w:lang w:val="az-Latn-AZ"/>
        </w:rPr>
        <w:t>Sahilmühafizə qurğusunun hündürlüyü 5 m olan halda, ehtiyat hündürlük 1,25 m-dirsə, onda axımın maksimal səviyyəsi 3,75 m təşkil edir. Şporun başlanğıc hissəsinin hündürlüyü (h</w:t>
      </w:r>
      <w:r w:rsidRPr="005C14E0">
        <w:rPr>
          <w:sz w:val="26"/>
          <w:szCs w:val="26"/>
          <w:vertAlign w:val="subscript"/>
          <w:lang w:val="az-Latn-AZ"/>
        </w:rPr>
        <w:t>1</w:t>
      </w:r>
      <w:r w:rsidRPr="005C14E0">
        <w:rPr>
          <w:sz w:val="26"/>
          <w:szCs w:val="26"/>
          <w:lang w:val="az-Latn-AZ"/>
        </w:rPr>
        <w:t>) suya basılmamaq şərtinə əsasən, axımın maksimal səviyyəsinə (H</w:t>
      </w:r>
      <w:r w:rsidRPr="005C14E0">
        <w:rPr>
          <w:sz w:val="26"/>
          <w:szCs w:val="26"/>
          <w:vertAlign w:val="subscript"/>
          <w:lang w:val="az-Latn-AZ"/>
        </w:rPr>
        <w:t>o</w:t>
      </w:r>
      <w:r w:rsidRPr="005C14E0">
        <w:rPr>
          <w:sz w:val="26"/>
          <w:szCs w:val="26"/>
          <w:lang w:val="az-Latn-AZ"/>
        </w:rPr>
        <w:t>) bərabər götürülür.</w:t>
      </w:r>
    </w:p>
    <w:p w:rsidR="00FB277C" w:rsidRPr="00DF786A" w:rsidRDefault="00FB277C" w:rsidP="00FB277C">
      <w:pPr>
        <w:widowControl w:val="0"/>
        <w:tabs>
          <w:tab w:val="left" w:pos="0"/>
        </w:tabs>
        <w:spacing w:line="276" w:lineRule="auto"/>
        <w:jc w:val="both"/>
        <w:rPr>
          <w:spacing w:val="-6"/>
          <w:sz w:val="26"/>
          <w:szCs w:val="26"/>
          <w:lang w:val="az-Latn-AZ"/>
        </w:rPr>
      </w:pPr>
      <w:r w:rsidRPr="00DF786A">
        <w:rPr>
          <w:spacing w:val="-6"/>
          <w:sz w:val="26"/>
          <w:szCs w:val="26"/>
          <w:lang w:val="az-Latn-AZ"/>
        </w:rPr>
        <w:t>Şporun son hissəsinin hündürlüyü (h</w:t>
      </w:r>
      <w:r w:rsidRPr="00DF786A">
        <w:rPr>
          <w:spacing w:val="-6"/>
          <w:sz w:val="26"/>
          <w:szCs w:val="26"/>
          <w:vertAlign w:val="subscript"/>
          <w:lang w:val="az-Latn-AZ"/>
        </w:rPr>
        <w:t>2</w:t>
      </w:r>
      <w:r w:rsidRPr="00DF786A">
        <w:rPr>
          <w:spacing w:val="-6"/>
          <w:sz w:val="26"/>
          <w:szCs w:val="26"/>
          <w:lang w:val="az-Latn-AZ"/>
        </w:rPr>
        <w:t>) axımın nüvəsini parçalamaq məqsədi ilə sahilmühafizə qurğusunun hündürlüyünün (H) 1/2-nə bərabər götürülür, yəni h</w:t>
      </w:r>
      <w:r w:rsidRPr="00DF786A">
        <w:rPr>
          <w:spacing w:val="-6"/>
          <w:sz w:val="26"/>
          <w:szCs w:val="26"/>
          <w:vertAlign w:val="subscript"/>
          <w:lang w:val="az-Latn-AZ"/>
        </w:rPr>
        <w:t>2</w:t>
      </w:r>
      <w:r w:rsidRPr="00DF786A">
        <w:rPr>
          <w:spacing w:val="-6"/>
          <w:sz w:val="26"/>
          <w:szCs w:val="26"/>
          <w:lang w:val="az-Latn-AZ"/>
        </w:rPr>
        <w:t>=</w:t>
      </w:r>
      <w:r w:rsidR="00054AD5" w:rsidRPr="00DF786A">
        <w:rPr>
          <w:spacing w:val="-6"/>
          <w:sz w:val="26"/>
          <w:szCs w:val="26"/>
          <w:lang w:val="az-Latn-AZ"/>
        </w:rPr>
        <w:fldChar w:fldCharType="begin"/>
      </w:r>
      <w:r w:rsidRPr="00DF786A">
        <w:rPr>
          <w:spacing w:val="-6"/>
          <w:sz w:val="26"/>
          <w:szCs w:val="26"/>
          <w:lang w:val="az-Latn-AZ"/>
        </w:rPr>
        <w:instrText xml:space="preserve"> QUOTE </w:instrText>
      </w:r>
      <m:oMath>
        <m:f>
          <m:fPr>
            <m:ctrlPr>
              <w:rPr>
                <w:rFonts w:ascii="Cambria Math" w:hAnsi="Cambria Math"/>
                <w:i/>
                <w:sz w:val="26"/>
                <w:szCs w:val="26"/>
                <w:lang w:val="az-Latn-AZ"/>
              </w:rPr>
            </m:ctrlPr>
          </m:fPr>
          <m:num>
            <m:r>
              <w:rPr>
                <w:rFonts w:ascii="Cambria Math"/>
                <w:sz w:val="26"/>
                <w:szCs w:val="26"/>
                <w:lang w:val="az-Latn-AZ"/>
              </w:rPr>
              <m:t>1</m:t>
            </m:r>
          </m:num>
          <m:den>
            <m:r>
              <w:rPr>
                <w:rFonts w:ascii="Cambria Math"/>
                <w:sz w:val="26"/>
                <w:szCs w:val="26"/>
                <w:lang w:val="az-Latn-AZ"/>
              </w:rPr>
              <m:t>2</m:t>
            </m:r>
          </m:den>
        </m:f>
      </m:oMath>
      <w:r w:rsidRPr="00DF786A">
        <w:rPr>
          <w:spacing w:val="-6"/>
          <w:sz w:val="26"/>
          <w:szCs w:val="26"/>
          <w:lang w:val="az-Latn-AZ"/>
        </w:rPr>
        <w:instrText xml:space="preserve"> </w:instrText>
      </w:r>
      <w:r w:rsidR="00054AD5" w:rsidRPr="00DF786A">
        <w:rPr>
          <w:spacing w:val="-6"/>
          <w:sz w:val="26"/>
          <w:szCs w:val="26"/>
          <w:lang w:val="az-Latn-AZ"/>
        </w:rPr>
        <w:fldChar w:fldCharType="separate"/>
      </w:r>
      <m:oMath>
        <m:f>
          <m:fPr>
            <m:ctrlPr>
              <w:rPr>
                <w:rFonts w:ascii="Cambria Math" w:hAnsi="Cambria Math"/>
                <w:i/>
                <w:sz w:val="26"/>
                <w:szCs w:val="26"/>
                <w:lang w:val="az-Latn-AZ"/>
              </w:rPr>
            </m:ctrlPr>
          </m:fPr>
          <m:num>
            <m:r>
              <w:rPr>
                <w:rFonts w:ascii="Cambria Math"/>
                <w:sz w:val="26"/>
                <w:szCs w:val="26"/>
                <w:lang w:val="az-Latn-AZ"/>
              </w:rPr>
              <m:t>1</m:t>
            </m:r>
          </m:num>
          <m:den>
            <m:r>
              <w:rPr>
                <w:rFonts w:ascii="Cambria Math"/>
                <w:sz w:val="26"/>
                <w:szCs w:val="26"/>
                <w:lang w:val="az-Latn-AZ"/>
              </w:rPr>
              <m:t>2</m:t>
            </m:r>
          </m:den>
        </m:f>
      </m:oMath>
      <w:r w:rsidR="00054AD5" w:rsidRPr="00DF786A">
        <w:rPr>
          <w:spacing w:val="-6"/>
          <w:sz w:val="26"/>
          <w:szCs w:val="26"/>
          <w:lang w:val="az-Latn-AZ"/>
        </w:rPr>
        <w:fldChar w:fldCharType="end"/>
      </w:r>
      <w:r w:rsidRPr="00DF786A">
        <w:rPr>
          <w:spacing w:val="-6"/>
          <w:sz w:val="26"/>
          <w:szCs w:val="26"/>
          <w:lang w:val="az-Latn-AZ"/>
        </w:rPr>
        <w:t>H=2,5 m olur.</w:t>
      </w:r>
    </w:p>
    <w:p w:rsidR="00FB277C" w:rsidRPr="005C14E0" w:rsidRDefault="00FB277C" w:rsidP="00FB277C">
      <w:pPr>
        <w:widowControl w:val="0"/>
        <w:tabs>
          <w:tab w:val="left" w:pos="0"/>
        </w:tabs>
        <w:spacing w:line="276" w:lineRule="auto"/>
        <w:jc w:val="both"/>
        <w:rPr>
          <w:sz w:val="26"/>
          <w:szCs w:val="26"/>
          <w:lang w:val="az-Latn-AZ"/>
        </w:rPr>
      </w:pPr>
      <w:r w:rsidRPr="005C14E0">
        <w:rPr>
          <w:sz w:val="26"/>
          <w:szCs w:val="26"/>
          <w:lang w:val="az-Latn-AZ"/>
        </w:rPr>
        <w:t>Şporun başlanğıc və son hissələrinin hündürlüklərini (h</w:t>
      </w:r>
      <w:r w:rsidRPr="005C14E0">
        <w:rPr>
          <w:sz w:val="26"/>
          <w:szCs w:val="26"/>
          <w:vertAlign w:val="subscript"/>
          <w:lang w:val="az-Latn-AZ"/>
        </w:rPr>
        <w:t>1</w:t>
      </w:r>
      <w:r w:rsidRPr="005C14E0">
        <w:rPr>
          <w:sz w:val="26"/>
          <w:szCs w:val="26"/>
          <w:lang w:val="az-Latn-AZ"/>
        </w:rPr>
        <w:t xml:space="preserve"> və h</w:t>
      </w:r>
      <w:r w:rsidRPr="005C14E0">
        <w:rPr>
          <w:sz w:val="26"/>
          <w:szCs w:val="26"/>
          <w:vertAlign w:val="subscript"/>
          <w:lang w:val="az-Latn-AZ"/>
        </w:rPr>
        <w:t>2</w:t>
      </w:r>
      <w:r w:rsidRPr="005C14E0">
        <w:rPr>
          <w:sz w:val="26"/>
          <w:szCs w:val="26"/>
          <w:lang w:val="az-Latn-AZ"/>
        </w:rPr>
        <w:t>) sahilmühafizə qurğusunun hündürlüyünün 0,75 və 0,5 hissəsi qədər götürüldükdə, yəni h</w:t>
      </w:r>
      <w:r w:rsidRPr="005C14E0">
        <w:rPr>
          <w:sz w:val="26"/>
          <w:szCs w:val="26"/>
          <w:vertAlign w:val="subscript"/>
          <w:lang w:val="az-Latn-AZ"/>
        </w:rPr>
        <w:t>1</w:t>
      </w:r>
      <w:r w:rsidRPr="005C14E0">
        <w:rPr>
          <w:sz w:val="26"/>
          <w:szCs w:val="26"/>
          <w:lang w:val="az-Latn-AZ"/>
        </w:rPr>
        <w:t>=0,75H və h</w:t>
      </w:r>
      <w:r w:rsidRPr="005C14E0">
        <w:rPr>
          <w:sz w:val="26"/>
          <w:szCs w:val="26"/>
          <w:vertAlign w:val="subscript"/>
          <w:lang w:val="az-Latn-AZ"/>
        </w:rPr>
        <w:t>2</w:t>
      </w:r>
      <w:r w:rsidRPr="005C14E0">
        <w:rPr>
          <w:sz w:val="26"/>
          <w:szCs w:val="26"/>
          <w:lang w:val="az-Latn-AZ"/>
        </w:rPr>
        <w:t>=0,5H olanda, şporun çaya tərəf ən əlverişli mailliyi alınır. Şporun bu mailliyi çaydan maksimal sərflər keçən zaman axımların hissələrə ayrılmasına, onların spora olan dinamiki təsirlərinin azalmasına, şporun baş hissəsinin dibində yuyulmaların qarşısının alınmasına və nəticədə şporun dayanıqlılığının artırılmasına imkan verəcəkdir.</w:t>
      </w:r>
    </w:p>
    <w:p w:rsidR="00FB277C" w:rsidRPr="005C14E0" w:rsidRDefault="00FB277C" w:rsidP="00FB277C">
      <w:pPr>
        <w:widowControl w:val="0"/>
        <w:tabs>
          <w:tab w:val="left" w:pos="0"/>
        </w:tabs>
        <w:spacing w:line="276" w:lineRule="auto"/>
        <w:jc w:val="both"/>
        <w:rPr>
          <w:sz w:val="26"/>
          <w:szCs w:val="26"/>
          <w:lang w:val="az-Latn-AZ"/>
        </w:rPr>
      </w:pPr>
      <w:r w:rsidRPr="005C14E0">
        <w:rPr>
          <w:sz w:val="26"/>
          <w:szCs w:val="26"/>
          <w:lang w:val="az-Latn-AZ"/>
        </w:rPr>
        <w:t>Şporlar arası məsafə isə şporun uzunluğunun 4 misli qədər qəbul edilmişdir.</w:t>
      </w:r>
    </w:p>
    <w:p w:rsidR="00FB277C" w:rsidRPr="005C14E0" w:rsidRDefault="00FB277C" w:rsidP="00FB277C">
      <w:pPr>
        <w:widowControl w:val="0"/>
        <w:tabs>
          <w:tab w:val="left" w:pos="0"/>
        </w:tabs>
        <w:spacing w:line="276" w:lineRule="auto"/>
        <w:jc w:val="both"/>
        <w:rPr>
          <w:sz w:val="26"/>
          <w:szCs w:val="26"/>
          <w:lang w:val="az-Latn-AZ"/>
        </w:rPr>
      </w:pPr>
      <w:r w:rsidRPr="005C14E0">
        <w:rPr>
          <w:sz w:val="26"/>
          <w:szCs w:val="26"/>
          <w:lang w:val="az-Latn-AZ"/>
        </w:rPr>
        <w:t>Beləliklə, şpor qurğusunda aparılan konstruktiv həll bölgə çaylarında tikilmiş sahilmühafizə qurğularının dayanıqlılığının artırılmasını və onların iş rejiminin yaxşılaşdırılmasını təmin edəcəkdir.</w:t>
      </w:r>
    </w:p>
    <w:p w:rsidR="00FB277C" w:rsidRPr="005C14E0" w:rsidRDefault="00FB277C" w:rsidP="00FB277C">
      <w:pPr>
        <w:widowControl w:val="0"/>
        <w:tabs>
          <w:tab w:val="left" w:pos="0"/>
          <w:tab w:val="left" w:pos="3675"/>
        </w:tabs>
        <w:spacing w:line="276" w:lineRule="auto"/>
        <w:jc w:val="both"/>
        <w:rPr>
          <w:sz w:val="26"/>
          <w:szCs w:val="26"/>
          <w:lang w:val="az-Latn-AZ"/>
        </w:rPr>
      </w:pPr>
      <w:r w:rsidRPr="005C14E0">
        <w:rPr>
          <w:b/>
          <w:sz w:val="26"/>
          <w:szCs w:val="26"/>
          <w:lang w:val="az-Latn-AZ"/>
        </w:rPr>
        <w:t xml:space="preserve">Nəticə. </w:t>
      </w:r>
      <w:r w:rsidRPr="005C14E0">
        <w:rPr>
          <w:sz w:val="26"/>
          <w:szCs w:val="26"/>
          <w:lang w:val="az-Latn-AZ"/>
        </w:rPr>
        <w:t>Sahilmühafizə qurğularının dayanıqlılığının artırılması və iş rejiminin yaxşılaşdırılmasından ötrü yeni konstruksiyalı şpor qurğusu hazırlanmış və onun əsas konstruktiv elementlərinin parametrləri təyin edilmişdir.</w:t>
      </w:r>
    </w:p>
    <w:p w:rsidR="00AA1DC6" w:rsidRDefault="00AA1DC6" w:rsidP="00FB277C">
      <w:pPr>
        <w:widowControl w:val="0"/>
        <w:tabs>
          <w:tab w:val="left" w:pos="0"/>
          <w:tab w:val="left" w:pos="3675"/>
        </w:tabs>
        <w:spacing w:line="240" w:lineRule="auto"/>
        <w:ind w:firstLine="0"/>
        <w:jc w:val="both"/>
        <w:rPr>
          <w:b/>
          <w:sz w:val="24"/>
          <w:szCs w:val="24"/>
          <w:lang w:val="az-Latn-AZ"/>
        </w:rPr>
      </w:pPr>
    </w:p>
    <w:p w:rsidR="00AA1DC6" w:rsidRDefault="00AA1DC6" w:rsidP="00FB277C">
      <w:pPr>
        <w:widowControl w:val="0"/>
        <w:tabs>
          <w:tab w:val="left" w:pos="0"/>
          <w:tab w:val="left" w:pos="3675"/>
        </w:tabs>
        <w:spacing w:line="240" w:lineRule="auto"/>
        <w:ind w:firstLine="0"/>
        <w:jc w:val="both"/>
        <w:rPr>
          <w:b/>
          <w:sz w:val="24"/>
          <w:szCs w:val="24"/>
          <w:lang w:val="az-Latn-AZ"/>
        </w:rPr>
      </w:pPr>
    </w:p>
    <w:p w:rsidR="00AA1DC6" w:rsidRDefault="00AA1DC6" w:rsidP="00FB277C">
      <w:pPr>
        <w:widowControl w:val="0"/>
        <w:tabs>
          <w:tab w:val="left" w:pos="0"/>
          <w:tab w:val="left" w:pos="3675"/>
        </w:tabs>
        <w:spacing w:line="240" w:lineRule="auto"/>
        <w:ind w:firstLine="0"/>
        <w:jc w:val="both"/>
        <w:rPr>
          <w:b/>
          <w:sz w:val="24"/>
          <w:szCs w:val="24"/>
          <w:lang w:val="az-Latn-AZ"/>
        </w:rPr>
      </w:pPr>
    </w:p>
    <w:p w:rsidR="00FB277C" w:rsidRPr="00FB277C" w:rsidRDefault="00FB277C" w:rsidP="00FB277C">
      <w:pPr>
        <w:widowControl w:val="0"/>
        <w:tabs>
          <w:tab w:val="left" w:pos="0"/>
          <w:tab w:val="left" w:pos="3675"/>
        </w:tabs>
        <w:spacing w:line="240" w:lineRule="auto"/>
        <w:ind w:firstLine="0"/>
        <w:jc w:val="both"/>
        <w:rPr>
          <w:sz w:val="24"/>
          <w:szCs w:val="24"/>
          <w:lang w:val="az-Latn-AZ"/>
        </w:rPr>
      </w:pPr>
      <w:r w:rsidRPr="00FB277C">
        <w:rPr>
          <w:b/>
          <w:sz w:val="24"/>
          <w:szCs w:val="24"/>
          <w:lang w:val="az-Latn-AZ"/>
        </w:rPr>
        <w:t>İsyifadə olunmuş ədəbiyyat:</w:t>
      </w:r>
    </w:p>
    <w:p w:rsidR="00FB277C" w:rsidRPr="00FB277C" w:rsidRDefault="00FB277C" w:rsidP="008258BE">
      <w:pPr>
        <w:widowControl w:val="0"/>
        <w:numPr>
          <w:ilvl w:val="0"/>
          <w:numId w:val="30"/>
        </w:numPr>
        <w:spacing w:line="240" w:lineRule="auto"/>
        <w:ind w:left="284" w:hanging="284"/>
        <w:jc w:val="both"/>
        <w:rPr>
          <w:sz w:val="24"/>
          <w:szCs w:val="24"/>
          <w:lang w:val="az-Latn-AZ"/>
        </w:rPr>
      </w:pPr>
      <w:r w:rsidRPr="00FB277C">
        <w:rPr>
          <w:sz w:val="24"/>
          <w:szCs w:val="24"/>
          <w:lang w:val="az-Latn-AZ"/>
        </w:rPr>
        <w:t>Алтунин С.Т.</w:t>
      </w:r>
      <w:r w:rsidRPr="00FB277C">
        <w:rPr>
          <w:sz w:val="24"/>
          <w:szCs w:val="24"/>
        </w:rPr>
        <w:t xml:space="preserve"> Регулирование русел. М.</w:t>
      </w:r>
      <w:r w:rsidRPr="00FB277C">
        <w:rPr>
          <w:sz w:val="24"/>
          <w:szCs w:val="24"/>
          <w:lang w:val="az-Latn-AZ"/>
        </w:rPr>
        <w:t xml:space="preserve">: </w:t>
      </w:r>
      <w:r w:rsidRPr="00FB277C">
        <w:rPr>
          <w:sz w:val="24"/>
          <w:szCs w:val="24"/>
        </w:rPr>
        <w:t>Сельхозиздат, 1962, 352 с.</w:t>
      </w:r>
      <w:r w:rsidRPr="00FB277C">
        <w:rPr>
          <w:sz w:val="24"/>
          <w:szCs w:val="24"/>
          <w:lang w:val="az-Latn-AZ"/>
        </w:rPr>
        <w:t xml:space="preserve"> </w:t>
      </w:r>
    </w:p>
    <w:p w:rsidR="00FB277C" w:rsidRDefault="00FB277C" w:rsidP="008258BE">
      <w:pPr>
        <w:widowControl w:val="0"/>
        <w:numPr>
          <w:ilvl w:val="0"/>
          <w:numId w:val="30"/>
        </w:numPr>
        <w:spacing w:line="240" w:lineRule="auto"/>
        <w:ind w:left="284" w:hanging="284"/>
        <w:jc w:val="both"/>
        <w:rPr>
          <w:sz w:val="24"/>
          <w:szCs w:val="24"/>
          <w:lang w:val="az-Latn-AZ"/>
        </w:rPr>
      </w:pPr>
      <w:r w:rsidRPr="00FB277C">
        <w:rPr>
          <w:sz w:val="24"/>
          <w:szCs w:val="24"/>
          <w:lang w:val="az-Latn-AZ"/>
        </w:rPr>
        <w:t>Abdilov S.Ə., Musayev Z.Ə., Mahmudov T.M. və b. Hidrotexniki qurğular. Bakı: Maarif,  1996, s. 310-311.</w:t>
      </w:r>
    </w:p>
    <w:p w:rsidR="00FB277C" w:rsidRPr="00FB277C" w:rsidRDefault="00FB277C" w:rsidP="008258BE">
      <w:pPr>
        <w:widowControl w:val="0"/>
        <w:numPr>
          <w:ilvl w:val="0"/>
          <w:numId w:val="30"/>
        </w:numPr>
        <w:spacing w:line="240" w:lineRule="auto"/>
        <w:ind w:left="284" w:hanging="284"/>
        <w:jc w:val="both"/>
        <w:rPr>
          <w:sz w:val="24"/>
          <w:szCs w:val="24"/>
          <w:lang w:val="az-Latn-AZ"/>
        </w:rPr>
      </w:pPr>
      <w:r w:rsidRPr="00FB277C">
        <w:rPr>
          <w:sz w:val="24"/>
          <w:szCs w:val="24"/>
          <w:lang w:val="az-Latn-AZ"/>
        </w:rPr>
        <w:t>Respublikanın sel və daşqın təhlükəli çaylarında sahilmühafizə və məcranizamlayıcı qurğuların layihələndirilməsi üzrə normativlərin işlənib hazırlanması. “AzH və M” EİB Elmi-texniki hesabat, Bakı: 2018, 50 s.</w:t>
      </w:r>
      <w:r w:rsidRPr="00FB277C">
        <w:rPr>
          <w:b/>
          <w:sz w:val="24"/>
          <w:szCs w:val="24"/>
          <w:lang w:val="az-Latn-AZ"/>
        </w:rPr>
        <w:tab/>
      </w:r>
    </w:p>
    <w:p w:rsidR="00FB277C" w:rsidRPr="00FB277C" w:rsidRDefault="00FB277C" w:rsidP="00FB277C">
      <w:pPr>
        <w:widowControl w:val="0"/>
        <w:tabs>
          <w:tab w:val="left" w:pos="0"/>
          <w:tab w:val="left" w:pos="3675"/>
        </w:tabs>
        <w:spacing w:line="240" w:lineRule="auto"/>
        <w:ind w:firstLine="0"/>
        <w:jc w:val="center"/>
        <w:rPr>
          <w:b/>
          <w:sz w:val="24"/>
          <w:szCs w:val="24"/>
          <w:lang w:val="az-Latn-AZ"/>
        </w:rPr>
      </w:pPr>
    </w:p>
    <w:p w:rsidR="00FB277C" w:rsidRPr="00FB277C" w:rsidRDefault="00FB277C" w:rsidP="00FB277C">
      <w:pPr>
        <w:widowControl w:val="0"/>
        <w:tabs>
          <w:tab w:val="left" w:pos="0"/>
          <w:tab w:val="left" w:pos="3675"/>
        </w:tabs>
        <w:spacing w:line="240" w:lineRule="auto"/>
        <w:ind w:firstLine="0"/>
        <w:jc w:val="center"/>
        <w:rPr>
          <w:b/>
          <w:sz w:val="24"/>
          <w:szCs w:val="24"/>
        </w:rPr>
      </w:pPr>
      <w:r w:rsidRPr="00FB277C">
        <w:rPr>
          <w:b/>
          <w:sz w:val="24"/>
          <w:szCs w:val="24"/>
        </w:rPr>
        <w:t>ШПОРА</w:t>
      </w:r>
    </w:p>
    <w:p w:rsidR="00FB277C" w:rsidRDefault="00FB277C" w:rsidP="00FB277C">
      <w:pPr>
        <w:widowControl w:val="0"/>
        <w:spacing w:line="240" w:lineRule="auto"/>
        <w:jc w:val="both"/>
        <w:rPr>
          <w:sz w:val="24"/>
          <w:szCs w:val="24"/>
          <w:lang w:val="az-Latn-AZ"/>
        </w:rPr>
      </w:pPr>
      <w:r w:rsidRPr="00FB277C">
        <w:rPr>
          <w:b/>
          <w:sz w:val="24"/>
          <w:szCs w:val="24"/>
        </w:rPr>
        <w:t>Резюме</w:t>
      </w:r>
      <w:r>
        <w:rPr>
          <w:b/>
          <w:sz w:val="24"/>
          <w:szCs w:val="24"/>
          <w:lang w:val="az-Latn-AZ"/>
        </w:rPr>
        <w:t>.</w:t>
      </w:r>
      <w:r w:rsidRPr="00FB277C">
        <w:rPr>
          <w:sz w:val="24"/>
          <w:szCs w:val="24"/>
        </w:rPr>
        <w:t xml:space="preserve"> В статье представлена новая конструкция шпоры, которая обеспечиваетустойчивост и улучшает работу берегозащитного сооружения, а также дается способ ее изготовления и определяются ее основные конструктивные элементы.</w:t>
      </w:r>
    </w:p>
    <w:p w:rsidR="00FB277C" w:rsidRPr="00FB277C" w:rsidRDefault="00FB277C" w:rsidP="00FB277C">
      <w:pPr>
        <w:widowControl w:val="0"/>
        <w:spacing w:line="240" w:lineRule="auto"/>
        <w:jc w:val="both"/>
        <w:rPr>
          <w:sz w:val="24"/>
          <w:szCs w:val="24"/>
        </w:rPr>
      </w:pPr>
      <w:r w:rsidRPr="00FB277C">
        <w:rPr>
          <w:b/>
          <w:sz w:val="24"/>
          <w:szCs w:val="24"/>
        </w:rPr>
        <w:t>Ключевые слова:</w:t>
      </w:r>
      <w:r w:rsidRPr="00FB277C">
        <w:rPr>
          <w:sz w:val="24"/>
          <w:szCs w:val="24"/>
        </w:rPr>
        <w:t xml:space="preserve"> река, русла, поток, берегозащитные сооружение, шпора, конструкция.</w:t>
      </w:r>
    </w:p>
    <w:p w:rsidR="00FB277C" w:rsidRPr="00FB277C" w:rsidRDefault="00FB277C" w:rsidP="00FB277C">
      <w:pPr>
        <w:widowControl w:val="0"/>
        <w:spacing w:line="240" w:lineRule="auto"/>
        <w:ind w:firstLine="0"/>
        <w:jc w:val="center"/>
        <w:rPr>
          <w:b/>
          <w:sz w:val="24"/>
          <w:szCs w:val="24"/>
          <w:lang w:val="az-Latn-AZ"/>
        </w:rPr>
      </w:pPr>
    </w:p>
    <w:p w:rsidR="00FB277C" w:rsidRPr="00FB277C" w:rsidRDefault="00FB277C" w:rsidP="00FB277C">
      <w:pPr>
        <w:widowControl w:val="0"/>
        <w:spacing w:line="240" w:lineRule="auto"/>
        <w:ind w:firstLine="0"/>
        <w:jc w:val="center"/>
        <w:rPr>
          <w:b/>
          <w:sz w:val="24"/>
          <w:szCs w:val="24"/>
          <w:lang w:val="az-Latn-AZ"/>
        </w:rPr>
      </w:pPr>
      <w:r w:rsidRPr="00FB277C">
        <w:rPr>
          <w:b/>
          <w:sz w:val="24"/>
          <w:szCs w:val="24"/>
          <w:lang w:val="az-Latn-AZ"/>
        </w:rPr>
        <w:t>SHPOR INSTALLATION</w:t>
      </w:r>
    </w:p>
    <w:p w:rsidR="009C4496" w:rsidRDefault="009C4496" w:rsidP="009C4496">
      <w:pPr>
        <w:widowControl w:val="0"/>
        <w:spacing w:line="240" w:lineRule="auto"/>
        <w:jc w:val="both"/>
        <w:rPr>
          <w:sz w:val="24"/>
          <w:szCs w:val="24"/>
          <w:lang w:val="az-Latn-AZ"/>
        </w:rPr>
      </w:pPr>
      <w:r>
        <w:rPr>
          <w:b/>
          <w:sz w:val="24"/>
          <w:szCs w:val="24"/>
          <w:lang w:val="az-Latn-AZ"/>
        </w:rPr>
        <w:t>The s</w:t>
      </w:r>
      <w:r w:rsidR="00FB277C" w:rsidRPr="00FB277C">
        <w:rPr>
          <w:b/>
          <w:sz w:val="24"/>
          <w:szCs w:val="24"/>
          <w:lang w:val="az-Latn-AZ"/>
        </w:rPr>
        <w:t>ummary</w:t>
      </w:r>
      <w:r>
        <w:rPr>
          <w:b/>
          <w:sz w:val="24"/>
          <w:szCs w:val="24"/>
          <w:lang w:val="az-Latn-AZ"/>
        </w:rPr>
        <w:t>.</w:t>
      </w:r>
      <w:r w:rsidR="00FB277C" w:rsidRPr="00FB277C">
        <w:rPr>
          <w:sz w:val="24"/>
          <w:szCs w:val="24"/>
          <w:lang w:val="az-Latn-AZ"/>
        </w:rPr>
        <w:t xml:space="preserve"> The article deals with the preparation of new constructive shpor installation for improvement of stability and operating mode of coastal protection installation.</w:t>
      </w:r>
    </w:p>
    <w:p w:rsidR="00FB277C" w:rsidRPr="009C4496" w:rsidRDefault="00FB277C" w:rsidP="009C4496">
      <w:pPr>
        <w:widowControl w:val="0"/>
        <w:spacing w:line="240" w:lineRule="auto"/>
        <w:jc w:val="both"/>
        <w:rPr>
          <w:sz w:val="24"/>
          <w:szCs w:val="24"/>
          <w:lang w:val="az-Latn-AZ"/>
        </w:rPr>
      </w:pPr>
      <w:r w:rsidRPr="00FB277C">
        <w:rPr>
          <w:b/>
          <w:sz w:val="24"/>
          <w:szCs w:val="24"/>
          <w:lang w:val="az-Latn-AZ"/>
        </w:rPr>
        <w:t xml:space="preserve">Key words: </w:t>
      </w:r>
      <w:r w:rsidRPr="00FB277C">
        <w:rPr>
          <w:sz w:val="24"/>
          <w:szCs w:val="24"/>
          <w:lang w:val="az-Latn-AZ"/>
        </w:rPr>
        <w:t>river, course, flow, coastal, protection installation, shpor, construction.</w:t>
      </w:r>
    </w:p>
    <w:p w:rsidR="00FB277C" w:rsidRPr="00FB277C" w:rsidRDefault="00FB277C" w:rsidP="00FB277C">
      <w:pPr>
        <w:widowControl w:val="0"/>
        <w:spacing w:line="240" w:lineRule="auto"/>
        <w:ind w:firstLine="0"/>
        <w:jc w:val="both"/>
        <w:rPr>
          <w:sz w:val="24"/>
          <w:szCs w:val="24"/>
          <w:lang w:val="az-Latn-AZ"/>
        </w:rPr>
      </w:pPr>
    </w:p>
    <w:p w:rsidR="00690A9C" w:rsidRPr="00847321" w:rsidRDefault="00690A9C" w:rsidP="00690A9C">
      <w:pPr>
        <w:widowControl w:val="0"/>
        <w:spacing w:line="240" w:lineRule="auto"/>
        <w:ind w:firstLine="567"/>
        <w:jc w:val="both"/>
        <w:rPr>
          <w:sz w:val="20"/>
          <w:szCs w:val="20"/>
          <w:lang w:val="az-Latn-AZ"/>
        </w:rPr>
      </w:pPr>
      <w:r w:rsidRPr="00847321">
        <w:rPr>
          <w:sz w:val="20"/>
          <w:szCs w:val="20"/>
          <w:lang w:val="az-Latn-AZ"/>
        </w:rPr>
        <w:t>Redaksiyaya daxil olma:</w:t>
      </w:r>
      <w:r>
        <w:rPr>
          <w:sz w:val="20"/>
          <w:szCs w:val="20"/>
          <w:lang w:val="az-Latn-AZ"/>
        </w:rPr>
        <w:t xml:space="preserve"> 23.01</w:t>
      </w:r>
      <w:r w:rsidRPr="00847321">
        <w:rPr>
          <w:sz w:val="20"/>
          <w:szCs w:val="20"/>
          <w:lang w:val="az-Latn-AZ"/>
        </w:rPr>
        <w:t>-2019-cu il</w:t>
      </w:r>
    </w:p>
    <w:p w:rsidR="00690A9C" w:rsidRPr="00847321" w:rsidRDefault="00690A9C" w:rsidP="00690A9C">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690A9C" w:rsidRPr="00847321" w:rsidRDefault="00690A9C" w:rsidP="00690A9C">
      <w:pPr>
        <w:widowControl w:val="0"/>
        <w:spacing w:line="240" w:lineRule="auto"/>
        <w:ind w:firstLine="567"/>
        <w:jc w:val="both"/>
        <w:rPr>
          <w:sz w:val="20"/>
          <w:szCs w:val="20"/>
          <w:lang w:val="az-Latn-AZ"/>
        </w:rPr>
      </w:pPr>
      <w:r w:rsidRPr="00847321">
        <w:rPr>
          <w:sz w:val="20"/>
          <w:szCs w:val="20"/>
          <w:lang w:val="az-Latn-AZ"/>
        </w:rPr>
        <w:t>Çapa qəbul edilmə: 27.03-2019-cu il</w:t>
      </w:r>
    </w:p>
    <w:p w:rsidR="00690A9C" w:rsidRPr="00262723" w:rsidRDefault="00690A9C" w:rsidP="008E78AC">
      <w:pPr>
        <w:widowControl w:val="0"/>
        <w:ind w:firstLine="567"/>
        <w:jc w:val="both"/>
        <w:rPr>
          <w:b/>
          <w:sz w:val="26"/>
          <w:szCs w:val="26"/>
          <w:lang w:val="az-Latn-AZ"/>
        </w:rPr>
      </w:pPr>
    </w:p>
    <w:p w:rsidR="00BA1F07" w:rsidRPr="00262723" w:rsidRDefault="00BA1F07" w:rsidP="008E78AC">
      <w:pPr>
        <w:widowControl w:val="0"/>
        <w:ind w:firstLine="567"/>
        <w:jc w:val="both"/>
        <w:rPr>
          <w:b/>
          <w:sz w:val="26"/>
          <w:szCs w:val="26"/>
          <w:lang w:val="az-Latn-AZ"/>
        </w:rPr>
      </w:pPr>
    </w:p>
    <w:p w:rsidR="00DF786A" w:rsidRDefault="00DF786A" w:rsidP="00406642">
      <w:pPr>
        <w:widowControl w:val="0"/>
        <w:spacing w:line="240" w:lineRule="auto"/>
        <w:ind w:firstLine="0"/>
        <w:rPr>
          <w:sz w:val="24"/>
          <w:szCs w:val="24"/>
          <w:lang w:val="az-Latn-AZ"/>
        </w:rPr>
      </w:pPr>
    </w:p>
    <w:p w:rsidR="00DF786A" w:rsidRDefault="00DF786A" w:rsidP="00406642">
      <w:pPr>
        <w:widowControl w:val="0"/>
        <w:spacing w:line="240" w:lineRule="auto"/>
        <w:ind w:firstLine="0"/>
        <w:rPr>
          <w:sz w:val="24"/>
          <w:szCs w:val="24"/>
          <w:lang w:val="az-Latn-AZ"/>
        </w:rPr>
      </w:pPr>
    </w:p>
    <w:p w:rsidR="00DF786A" w:rsidRDefault="00DF786A" w:rsidP="00406642">
      <w:pPr>
        <w:widowControl w:val="0"/>
        <w:spacing w:line="240" w:lineRule="auto"/>
        <w:ind w:firstLine="0"/>
        <w:rPr>
          <w:sz w:val="24"/>
          <w:szCs w:val="24"/>
          <w:lang w:val="az-Latn-AZ"/>
        </w:rPr>
      </w:pPr>
    </w:p>
    <w:p w:rsidR="00DF786A" w:rsidRDefault="00DF786A" w:rsidP="00406642">
      <w:pPr>
        <w:widowControl w:val="0"/>
        <w:spacing w:line="240" w:lineRule="auto"/>
        <w:ind w:firstLine="0"/>
        <w:rPr>
          <w:sz w:val="24"/>
          <w:szCs w:val="24"/>
          <w:lang w:val="az-Latn-AZ"/>
        </w:rPr>
      </w:pPr>
    </w:p>
    <w:p w:rsidR="00DF786A" w:rsidRDefault="00DF786A" w:rsidP="00406642">
      <w:pPr>
        <w:widowControl w:val="0"/>
        <w:spacing w:line="240" w:lineRule="auto"/>
        <w:ind w:firstLine="0"/>
        <w:rPr>
          <w:sz w:val="24"/>
          <w:szCs w:val="24"/>
          <w:lang w:val="az-Latn-AZ"/>
        </w:rPr>
      </w:pPr>
    </w:p>
    <w:p w:rsidR="00DF786A" w:rsidRDefault="00DF786A" w:rsidP="00406642">
      <w:pPr>
        <w:widowControl w:val="0"/>
        <w:spacing w:line="240" w:lineRule="auto"/>
        <w:ind w:firstLine="0"/>
        <w:rPr>
          <w:sz w:val="24"/>
          <w:szCs w:val="24"/>
          <w:lang w:val="az-Latn-AZ"/>
        </w:rPr>
      </w:pPr>
    </w:p>
    <w:p w:rsidR="00DF786A" w:rsidRDefault="00DF786A" w:rsidP="00406642">
      <w:pPr>
        <w:widowControl w:val="0"/>
        <w:spacing w:line="240" w:lineRule="auto"/>
        <w:ind w:firstLine="0"/>
        <w:rPr>
          <w:sz w:val="24"/>
          <w:szCs w:val="24"/>
          <w:lang w:val="az-Latn-AZ"/>
        </w:rPr>
      </w:pPr>
    </w:p>
    <w:p w:rsidR="00DF786A" w:rsidRDefault="00DF786A" w:rsidP="00406642">
      <w:pPr>
        <w:widowControl w:val="0"/>
        <w:spacing w:line="240" w:lineRule="auto"/>
        <w:ind w:firstLine="0"/>
        <w:rPr>
          <w:sz w:val="24"/>
          <w:szCs w:val="24"/>
          <w:lang w:val="az-Latn-AZ"/>
        </w:rPr>
      </w:pPr>
    </w:p>
    <w:p w:rsidR="00DF786A" w:rsidRDefault="00DF786A" w:rsidP="00406642">
      <w:pPr>
        <w:widowControl w:val="0"/>
        <w:spacing w:line="240" w:lineRule="auto"/>
        <w:ind w:firstLine="0"/>
        <w:rPr>
          <w:sz w:val="24"/>
          <w:szCs w:val="24"/>
          <w:lang w:val="az-Latn-AZ"/>
        </w:rPr>
      </w:pPr>
    </w:p>
    <w:p w:rsidR="00DF786A" w:rsidRDefault="00DF786A" w:rsidP="00406642">
      <w:pPr>
        <w:widowControl w:val="0"/>
        <w:spacing w:line="240" w:lineRule="auto"/>
        <w:ind w:firstLine="0"/>
        <w:rPr>
          <w:sz w:val="24"/>
          <w:szCs w:val="24"/>
          <w:lang w:val="az-Latn-AZ"/>
        </w:rPr>
      </w:pPr>
    </w:p>
    <w:p w:rsidR="00DF786A" w:rsidRDefault="00DF786A" w:rsidP="00406642">
      <w:pPr>
        <w:widowControl w:val="0"/>
        <w:spacing w:line="240" w:lineRule="auto"/>
        <w:ind w:firstLine="0"/>
        <w:rPr>
          <w:sz w:val="24"/>
          <w:szCs w:val="24"/>
          <w:lang w:val="az-Latn-AZ"/>
        </w:rPr>
      </w:pPr>
    </w:p>
    <w:p w:rsidR="00DF786A" w:rsidRDefault="00DF786A" w:rsidP="00406642">
      <w:pPr>
        <w:widowControl w:val="0"/>
        <w:spacing w:line="240" w:lineRule="auto"/>
        <w:ind w:firstLine="0"/>
        <w:rPr>
          <w:sz w:val="24"/>
          <w:szCs w:val="24"/>
          <w:lang w:val="az-Latn-AZ"/>
        </w:rPr>
      </w:pPr>
    </w:p>
    <w:p w:rsidR="00DF786A" w:rsidRDefault="00DF786A" w:rsidP="00406642">
      <w:pPr>
        <w:widowControl w:val="0"/>
        <w:spacing w:line="240" w:lineRule="auto"/>
        <w:ind w:firstLine="0"/>
        <w:rPr>
          <w:sz w:val="24"/>
          <w:szCs w:val="24"/>
          <w:lang w:val="az-Latn-AZ"/>
        </w:rPr>
      </w:pPr>
    </w:p>
    <w:p w:rsidR="00DF786A" w:rsidRDefault="00DF786A" w:rsidP="00406642">
      <w:pPr>
        <w:widowControl w:val="0"/>
        <w:spacing w:line="240" w:lineRule="auto"/>
        <w:ind w:firstLine="0"/>
        <w:rPr>
          <w:sz w:val="24"/>
          <w:szCs w:val="24"/>
          <w:lang w:val="az-Latn-AZ"/>
        </w:rPr>
      </w:pPr>
    </w:p>
    <w:p w:rsidR="00DF786A" w:rsidRDefault="00DF786A" w:rsidP="00406642">
      <w:pPr>
        <w:widowControl w:val="0"/>
        <w:spacing w:line="240" w:lineRule="auto"/>
        <w:ind w:firstLine="0"/>
        <w:rPr>
          <w:sz w:val="24"/>
          <w:szCs w:val="24"/>
          <w:lang w:val="az-Latn-AZ"/>
        </w:rPr>
      </w:pPr>
    </w:p>
    <w:p w:rsidR="00DF786A" w:rsidRDefault="00DF786A" w:rsidP="00406642">
      <w:pPr>
        <w:widowControl w:val="0"/>
        <w:spacing w:line="240" w:lineRule="auto"/>
        <w:ind w:firstLine="0"/>
        <w:rPr>
          <w:sz w:val="24"/>
          <w:szCs w:val="24"/>
          <w:lang w:val="az-Latn-AZ"/>
        </w:rPr>
      </w:pPr>
    </w:p>
    <w:p w:rsidR="00DF786A" w:rsidRDefault="00DF786A" w:rsidP="00406642">
      <w:pPr>
        <w:widowControl w:val="0"/>
        <w:spacing w:line="240" w:lineRule="auto"/>
        <w:ind w:firstLine="0"/>
        <w:rPr>
          <w:sz w:val="24"/>
          <w:szCs w:val="24"/>
          <w:lang w:val="az-Latn-AZ"/>
        </w:rPr>
      </w:pPr>
    </w:p>
    <w:p w:rsidR="00DF786A" w:rsidRDefault="00DF786A" w:rsidP="00406642">
      <w:pPr>
        <w:widowControl w:val="0"/>
        <w:spacing w:line="240" w:lineRule="auto"/>
        <w:ind w:firstLine="0"/>
        <w:rPr>
          <w:sz w:val="24"/>
          <w:szCs w:val="24"/>
          <w:lang w:val="az-Latn-AZ"/>
        </w:rPr>
      </w:pPr>
    </w:p>
    <w:p w:rsidR="00DF786A" w:rsidRDefault="00DF786A" w:rsidP="00406642">
      <w:pPr>
        <w:widowControl w:val="0"/>
        <w:spacing w:line="240" w:lineRule="auto"/>
        <w:ind w:firstLine="0"/>
        <w:rPr>
          <w:sz w:val="24"/>
          <w:szCs w:val="24"/>
          <w:lang w:val="az-Latn-AZ"/>
        </w:rPr>
      </w:pPr>
    </w:p>
    <w:p w:rsidR="00DF786A" w:rsidRDefault="00DF786A" w:rsidP="00406642">
      <w:pPr>
        <w:widowControl w:val="0"/>
        <w:spacing w:line="240" w:lineRule="auto"/>
        <w:ind w:firstLine="0"/>
        <w:rPr>
          <w:sz w:val="24"/>
          <w:szCs w:val="24"/>
          <w:lang w:val="az-Latn-AZ"/>
        </w:rPr>
      </w:pPr>
    </w:p>
    <w:p w:rsidR="00DF786A" w:rsidRDefault="00DF786A" w:rsidP="00406642">
      <w:pPr>
        <w:widowControl w:val="0"/>
        <w:spacing w:line="240" w:lineRule="auto"/>
        <w:ind w:firstLine="0"/>
        <w:rPr>
          <w:sz w:val="24"/>
          <w:szCs w:val="24"/>
          <w:lang w:val="az-Latn-AZ"/>
        </w:rPr>
      </w:pPr>
    </w:p>
    <w:p w:rsidR="00DF786A" w:rsidRDefault="00DF786A" w:rsidP="00406642">
      <w:pPr>
        <w:widowControl w:val="0"/>
        <w:spacing w:line="240" w:lineRule="auto"/>
        <w:ind w:firstLine="0"/>
        <w:rPr>
          <w:sz w:val="24"/>
          <w:szCs w:val="24"/>
          <w:lang w:val="az-Latn-AZ"/>
        </w:rPr>
      </w:pPr>
    </w:p>
    <w:p w:rsidR="00BA1F07" w:rsidRPr="00406642" w:rsidRDefault="00406642" w:rsidP="00406642">
      <w:pPr>
        <w:widowControl w:val="0"/>
        <w:spacing w:line="240" w:lineRule="auto"/>
        <w:ind w:firstLine="0"/>
        <w:rPr>
          <w:sz w:val="24"/>
          <w:szCs w:val="24"/>
          <w:lang w:val="az-Latn-AZ"/>
        </w:rPr>
      </w:pPr>
      <w:r w:rsidRPr="00406642">
        <w:rPr>
          <w:sz w:val="24"/>
          <w:szCs w:val="24"/>
          <w:lang w:val="az-Latn-AZ"/>
        </w:rPr>
        <w:t>UOT: 532.542/.556.336;556.34;626:532.5;627.13</w:t>
      </w:r>
    </w:p>
    <w:p w:rsidR="00406642" w:rsidRPr="00406642" w:rsidRDefault="00406642" w:rsidP="00406642">
      <w:pPr>
        <w:spacing w:line="240" w:lineRule="auto"/>
        <w:ind w:firstLine="0"/>
        <w:jc w:val="center"/>
        <w:rPr>
          <w:b/>
          <w:sz w:val="26"/>
          <w:szCs w:val="26"/>
          <w:lang w:val="az-Latn-AZ"/>
        </w:rPr>
      </w:pPr>
      <w:r w:rsidRPr="00406642">
        <w:rPr>
          <w:b/>
          <w:sz w:val="26"/>
          <w:szCs w:val="26"/>
          <w:lang w:val="az-Latn-AZ"/>
        </w:rPr>
        <w:t>KÜR ÇAYININ MEANDRLAŞMASI HAQQINDA</w:t>
      </w:r>
    </w:p>
    <w:p w:rsidR="00406642" w:rsidRPr="00011E37" w:rsidRDefault="00406642" w:rsidP="00DF786A">
      <w:pPr>
        <w:spacing w:line="240" w:lineRule="auto"/>
        <w:ind w:left="4536" w:firstLine="0"/>
        <w:jc w:val="center"/>
        <w:rPr>
          <w:sz w:val="26"/>
          <w:szCs w:val="26"/>
          <w:lang w:val="az-Latn-AZ"/>
        </w:rPr>
      </w:pPr>
      <w:r w:rsidRPr="00011E37">
        <w:rPr>
          <w:sz w:val="26"/>
          <w:szCs w:val="26"/>
          <w:lang w:val="az-Latn-AZ"/>
        </w:rPr>
        <w:t>R.İ.Səmədov,  E.S.Qənbərov</w:t>
      </w:r>
      <w:r w:rsidR="00DF786A">
        <w:rPr>
          <w:sz w:val="26"/>
          <w:szCs w:val="26"/>
          <w:lang w:val="az-Latn-AZ"/>
        </w:rPr>
        <w:t xml:space="preserve">. </w:t>
      </w:r>
      <w:r w:rsidRPr="00011E37">
        <w:rPr>
          <w:sz w:val="26"/>
          <w:szCs w:val="26"/>
          <w:lang w:val="az-Latn-AZ"/>
        </w:rPr>
        <w:t xml:space="preserve">AzETSPİ </w:t>
      </w:r>
    </w:p>
    <w:p w:rsidR="00406642" w:rsidRPr="007D6374" w:rsidRDefault="00406642" w:rsidP="00406642">
      <w:pPr>
        <w:widowControl w:val="0"/>
        <w:spacing w:line="240" w:lineRule="auto"/>
        <w:ind w:firstLine="0"/>
        <w:jc w:val="center"/>
        <w:rPr>
          <w:sz w:val="20"/>
          <w:szCs w:val="20"/>
          <w:lang w:val="az-Latn-AZ"/>
        </w:rPr>
      </w:pPr>
      <w:r w:rsidRPr="007D6374">
        <w:rPr>
          <w:sz w:val="20"/>
          <w:szCs w:val="20"/>
          <w:lang w:val="az-Latn-AZ"/>
        </w:rPr>
        <w:t xml:space="preserve">Məqalə redaksiya heyətinin 27 mart  2019-cu il tarixli iclasında (protokol № 02)  </w:t>
      </w:r>
      <w:r>
        <w:rPr>
          <w:sz w:val="20"/>
          <w:szCs w:val="20"/>
          <w:lang w:val="az-Latn-AZ"/>
        </w:rPr>
        <w:t>t</w:t>
      </w:r>
      <w:r w:rsidRPr="007D6374">
        <w:rPr>
          <w:sz w:val="20"/>
          <w:szCs w:val="20"/>
          <w:lang w:val="az-Latn-AZ"/>
        </w:rPr>
        <w:t>.e.</w:t>
      </w:r>
      <w:r>
        <w:rPr>
          <w:sz w:val="20"/>
          <w:szCs w:val="20"/>
          <w:lang w:val="az-Latn-AZ"/>
        </w:rPr>
        <w:t>f.</w:t>
      </w:r>
      <w:r w:rsidRPr="007D6374">
        <w:rPr>
          <w:sz w:val="20"/>
          <w:szCs w:val="20"/>
          <w:lang w:val="az-Latn-AZ"/>
        </w:rPr>
        <w:t>d.,</w:t>
      </w:r>
      <w:r>
        <w:rPr>
          <w:sz w:val="20"/>
          <w:szCs w:val="20"/>
          <w:lang w:val="az-Latn-AZ"/>
        </w:rPr>
        <w:t xml:space="preserve"> Ş.Ş.Quliyevin</w:t>
      </w:r>
      <w:r w:rsidRPr="007D6374">
        <w:rPr>
          <w:sz w:val="20"/>
          <w:szCs w:val="20"/>
          <w:lang w:val="az-Latn-AZ"/>
        </w:rPr>
        <w:t xml:space="preserve">  təqdimatı əsasında müzakirə olunaraq, onun   «Elmi əsərlər toplusu»na daxil edilməsi qərara alınmışdır</w:t>
      </w:r>
    </w:p>
    <w:p w:rsidR="00406642" w:rsidRPr="00011E37" w:rsidRDefault="00406642" w:rsidP="00406642">
      <w:pPr>
        <w:spacing w:line="240" w:lineRule="auto"/>
        <w:ind w:firstLine="0"/>
        <w:jc w:val="center"/>
        <w:rPr>
          <w:sz w:val="26"/>
          <w:szCs w:val="26"/>
          <w:lang w:val="az-Latn-AZ"/>
        </w:rPr>
      </w:pPr>
    </w:p>
    <w:p w:rsidR="00406642" w:rsidRPr="00406642" w:rsidRDefault="00406642" w:rsidP="00406642">
      <w:pPr>
        <w:spacing w:line="276" w:lineRule="auto"/>
        <w:jc w:val="both"/>
        <w:rPr>
          <w:sz w:val="26"/>
          <w:szCs w:val="26"/>
          <w:lang w:val="az-Latn-AZ"/>
        </w:rPr>
      </w:pPr>
      <w:r w:rsidRPr="00406642">
        <w:rPr>
          <w:b/>
          <w:sz w:val="26"/>
          <w:szCs w:val="26"/>
          <w:lang w:val="az-Latn-AZ"/>
        </w:rPr>
        <w:t xml:space="preserve">Xülasə: </w:t>
      </w:r>
      <w:r w:rsidRPr="00406642">
        <w:rPr>
          <w:sz w:val="26"/>
          <w:szCs w:val="26"/>
          <w:lang w:val="az-Latn-AZ"/>
        </w:rPr>
        <w:t>Məqalədə Kür çayının aşağı axarında məcranın planda formalaşması, meandrların düzləndirilməsi sxemləri,  meandrların tipləri və s. verilmişdir.</w:t>
      </w:r>
    </w:p>
    <w:p w:rsidR="00406642" w:rsidRPr="00011E37" w:rsidRDefault="00406642" w:rsidP="00406642">
      <w:pPr>
        <w:spacing w:line="276" w:lineRule="auto"/>
        <w:rPr>
          <w:sz w:val="26"/>
          <w:szCs w:val="26"/>
          <w:lang w:val="az-Latn-AZ"/>
        </w:rPr>
      </w:pPr>
      <w:r w:rsidRPr="00406642">
        <w:rPr>
          <w:b/>
          <w:sz w:val="26"/>
          <w:szCs w:val="26"/>
          <w:lang w:val="az-Latn-AZ"/>
        </w:rPr>
        <w:t>Açar sözlər:</w:t>
      </w:r>
      <w:r w:rsidRPr="00406642">
        <w:rPr>
          <w:sz w:val="26"/>
          <w:szCs w:val="26"/>
          <w:lang w:val="az-Latn-AZ"/>
        </w:rPr>
        <w:t xml:space="preserve"> çay, meandr,</w:t>
      </w:r>
      <w:r w:rsidRPr="00011E37">
        <w:rPr>
          <w:sz w:val="26"/>
          <w:szCs w:val="26"/>
          <w:lang w:val="az-Latn-AZ"/>
        </w:rPr>
        <w:t xml:space="preserve"> düzləndirmə, sxem, daşqın, mühafizə </w:t>
      </w:r>
    </w:p>
    <w:p w:rsidR="00406642" w:rsidRPr="00011E37" w:rsidRDefault="00406642" w:rsidP="00406642">
      <w:pPr>
        <w:spacing w:line="276" w:lineRule="auto"/>
        <w:jc w:val="both"/>
        <w:rPr>
          <w:sz w:val="26"/>
          <w:szCs w:val="26"/>
          <w:lang w:val="az-Latn-AZ"/>
        </w:rPr>
      </w:pPr>
      <w:r w:rsidRPr="00B736C2">
        <w:rPr>
          <w:b/>
          <w:sz w:val="26"/>
          <w:szCs w:val="26"/>
          <w:lang w:val="az-Latn-AZ"/>
        </w:rPr>
        <w:t>Giriş:</w:t>
      </w:r>
      <w:r w:rsidRPr="00B736C2">
        <w:rPr>
          <w:sz w:val="26"/>
          <w:szCs w:val="26"/>
          <w:lang w:val="az-Latn-AZ"/>
        </w:rPr>
        <w:t xml:space="preserve"> Çayların</w:t>
      </w:r>
      <w:r w:rsidRPr="00011E37">
        <w:rPr>
          <w:sz w:val="26"/>
          <w:szCs w:val="26"/>
          <w:lang w:val="az-Latn-AZ"/>
        </w:rPr>
        <w:t xml:space="preserve"> daşqın sularının təhlükəsiz axıdılması və məcrada mühafizə qurğularının düzgün yerləşdirilməsi üçün çayın məcra prosesinin öyrənilməsi və onun deformasiyasının proqnozunu təyin etmək əsas amillərdən biridir.</w:t>
      </w:r>
    </w:p>
    <w:p w:rsidR="00406642" w:rsidRPr="00011E37" w:rsidRDefault="00406642" w:rsidP="00406642">
      <w:pPr>
        <w:spacing w:line="276" w:lineRule="auto"/>
        <w:jc w:val="both"/>
        <w:rPr>
          <w:sz w:val="26"/>
          <w:szCs w:val="26"/>
          <w:lang w:val="az-Latn-AZ"/>
        </w:rPr>
      </w:pPr>
      <w:r w:rsidRPr="00011E37">
        <w:rPr>
          <w:b/>
          <w:sz w:val="26"/>
          <w:szCs w:val="26"/>
          <w:lang w:val="az-Latn-AZ"/>
        </w:rPr>
        <w:t xml:space="preserve">Tədqiqat obyekti və metodikası: </w:t>
      </w:r>
      <w:r w:rsidRPr="00011E37">
        <w:rPr>
          <w:sz w:val="26"/>
          <w:szCs w:val="26"/>
          <w:lang w:val="az-Latn-AZ"/>
        </w:rPr>
        <w:t xml:space="preserve">Tədqiqat obyekti Kür çayının aşağı axarı (Mingəçevir su anbarından aşağı mənsəbədək Yevlax-Zərdab-Kürdəmir, Sabirabad-Hacıqabul-Salyan rayonlarının səciyyəvi məntəqələridir. </w:t>
      </w:r>
    </w:p>
    <w:p w:rsidR="00406642" w:rsidRPr="00011E37" w:rsidRDefault="00406642" w:rsidP="00406642">
      <w:pPr>
        <w:spacing w:line="276" w:lineRule="auto"/>
        <w:jc w:val="both"/>
        <w:rPr>
          <w:sz w:val="26"/>
          <w:szCs w:val="26"/>
          <w:lang w:val="az-Latn-AZ"/>
        </w:rPr>
      </w:pPr>
      <w:r w:rsidRPr="00011E37">
        <w:rPr>
          <w:sz w:val="26"/>
          <w:szCs w:val="26"/>
          <w:lang w:val="az-Latn-AZ"/>
        </w:rPr>
        <w:t>Çayların məcra tipləşdirilməsi təsnifatına görə [12]  Kür çayının aşağı axın hissəsi düzənlik çaylarının “sərbəst meandrlaşma” tipinə aiddir. Buna əsaslanaraq çayların sərbəst meandrlaşma tipinin amillərinin müəyyənləşdirilməsində Rusiya Dövlət Hidrologiya İnstitutunun “tövsiyələr”i [12] əsas götürülmüşdür.</w:t>
      </w:r>
    </w:p>
    <w:p w:rsidR="00406642" w:rsidRPr="00011E37" w:rsidRDefault="00406642" w:rsidP="00406642">
      <w:pPr>
        <w:spacing w:line="276" w:lineRule="auto"/>
        <w:jc w:val="both"/>
        <w:rPr>
          <w:sz w:val="26"/>
          <w:szCs w:val="26"/>
          <w:lang w:val="az-Latn-AZ"/>
        </w:rPr>
      </w:pPr>
      <w:r w:rsidRPr="00011E37">
        <w:rPr>
          <w:sz w:val="26"/>
          <w:szCs w:val="26"/>
          <w:lang w:val="az-Latn-AZ"/>
        </w:rPr>
        <w:t>Tövsiyələrdə [12] verilən metodika haqqında elmi mətbuatda tam açıqlama verilməmişdir. Ona görə də, Kür çayının meandrlaşma göstəriciləri haqqında qısa izahat verilməsini məqsədəuyğun sayırıq.</w:t>
      </w:r>
    </w:p>
    <w:p w:rsidR="00406642" w:rsidRPr="00011E37" w:rsidRDefault="00406642" w:rsidP="00406642">
      <w:pPr>
        <w:tabs>
          <w:tab w:val="left" w:pos="6548"/>
        </w:tabs>
        <w:spacing w:line="276" w:lineRule="auto"/>
        <w:jc w:val="both"/>
        <w:rPr>
          <w:sz w:val="26"/>
          <w:szCs w:val="26"/>
          <w:lang w:val="az-Latn-AZ"/>
        </w:rPr>
      </w:pPr>
      <w:r w:rsidRPr="00011E37">
        <w:rPr>
          <w:b/>
          <w:sz w:val="26"/>
          <w:szCs w:val="26"/>
          <w:lang w:val="az-Latn-AZ"/>
        </w:rPr>
        <w:t>Təhlil və müzakirələr:</w:t>
      </w:r>
      <w:r w:rsidRPr="00011E37">
        <w:rPr>
          <w:sz w:val="26"/>
          <w:szCs w:val="26"/>
          <w:lang w:val="az-Latn-AZ"/>
        </w:rPr>
        <w:t xml:space="preserve"> Çayların planda formasının və məcranın döngə əyriliyinin yerdəyişməsi meandrlaşma adlanır. </w:t>
      </w:r>
    </w:p>
    <w:p w:rsidR="00406642" w:rsidRPr="00011E37" w:rsidRDefault="00406642" w:rsidP="00406642">
      <w:pPr>
        <w:tabs>
          <w:tab w:val="left" w:pos="6548"/>
        </w:tabs>
        <w:spacing w:line="276" w:lineRule="auto"/>
        <w:jc w:val="both"/>
        <w:rPr>
          <w:sz w:val="26"/>
          <w:szCs w:val="26"/>
          <w:lang w:val="az-Latn-AZ"/>
        </w:rPr>
      </w:pPr>
      <w:r w:rsidRPr="00011E37">
        <w:rPr>
          <w:sz w:val="26"/>
          <w:szCs w:val="26"/>
          <w:lang w:val="az-Latn-AZ"/>
        </w:rPr>
        <w:t>Şək.1-də çayda meandrlaşma göstəricilərinin sxemləri verilmişdir.</w:t>
      </w:r>
    </w:p>
    <w:p w:rsidR="00406642" w:rsidRPr="00B736C2" w:rsidRDefault="00054AD5" w:rsidP="00B736C2">
      <w:pPr>
        <w:tabs>
          <w:tab w:val="left" w:pos="6548"/>
        </w:tabs>
        <w:spacing w:line="240" w:lineRule="auto"/>
        <w:jc w:val="both"/>
        <w:rPr>
          <w:rFonts w:ascii="Times Roman AzLat" w:hAnsi="Times Roman AzLat"/>
          <w:sz w:val="24"/>
          <w:szCs w:val="24"/>
          <w:lang w:val="az-Latn-AZ"/>
        </w:rPr>
      </w:pPr>
      <m:oMathPara>
        <m:oMathParaPr>
          <m:jc m:val="center"/>
        </m:oMathParaPr>
        <m:oMath>
          <m:sSub>
            <m:sSubPr>
              <m:ctrlPr>
                <w:rPr>
                  <w:rFonts w:ascii="Cambria Math" w:hAnsi="Cambria Math"/>
                  <w:i/>
                  <w:sz w:val="24"/>
                  <w:szCs w:val="24"/>
                  <w:lang w:val="az-Latn-AZ"/>
                </w:rPr>
              </m:ctrlPr>
            </m:sSubPr>
            <m:e>
              <m:r>
                <w:rPr>
                  <w:rFonts w:ascii="Cambria Math" w:hAnsi="Cambria Math"/>
                  <w:sz w:val="24"/>
                  <w:szCs w:val="24"/>
                  <w:lang w:val="az-Latn-AZ"/>
                </w:rPr>
                <m:t>K</m:t>
              </m:r>
            </m:e>
            <m:sub>
              <m:r>
                <w:rPr>
                  <w:rFonts w:ascii="Cambria Math" w:hAnsi="Cambria Math"/>
                  <w:sz w:val="24"/>
                  <w:szCs w:val="24"/>
                  <w:lang w:val="az-Latn-AZ"/>
                </w:rPr>
                <m:t>s</m:t>
              </m:r>
              <m:r>
                <w:rPr>
                  <w:rFonts w:ascii="Cambria Math"/>
                  <w:sz w:val="24"/>
                  <w:szCs w:val="24"/>
                  <w:lang w:val="az-Latn-AZ"/>
                </w:rPr>
                <m:t>.</m:t>
              </m:r>
              <m:r>
                <w:rPr>
                  <w:rFonts w:ascii="Cambria Math" w:hAnsi="Cambria Math"/>
                  <w:sz w:val="24"/>
                  <w:szCs w:val="24"/>
                  <w:lang w:val="az-Latn-AZ"/>
                </w:rPr>
                <m:t>d</m:t>
              </m:r>
            </m:sub>
          </m:sSub>
          <m:r>
            <w:rPr>
              <w:rFonts w:ascii="Cambria Math"/>
              <w:sz w:val="24"/>
              <w:szCs w:val="24"/>
              <w:lang w:val="az-Latn-AZ"/>
            </w:rPr>
            <m:t>=</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S</m:t>
                  </m:r>
                </m:e>
                <m:sub>
                  <m:r>
                    <w:rPr>
                      <w:rFonts w:ascii="Cambria Math" w:hAnsi="Cambria Math"/>
                      <w:sz w:val="24"/>
                      <w:szCs w:val="24"/>
                      <w:lang w:val="az-Latn-AZ"/>
                    </w:rPr>
                    <m:t>s</m:t>
                  </m:r>
                  <m:r>
                    <w:rPr>
                      <w:rFonts w:ascii="Cambria Math"/>
                      <w:sz w:val="24"/>
                      <w:szCs w:val="24"/>
                      <w:lang w:val="az-Latn-AZ"/>
                    </w:rPr>
                    <m:t>.</m:t>
                  </m:r>
                  <m:r>
                    <w:rPr>
                      <w:rFonts w:ascii="Cambria Math" w:hAnsi="Cambria Math"/>
                      <w:sz w:val="24"/>
                      <w:szCs w:val="24"/>
                      <w:lang w:val="az-Latn-AZ"/>
                    </w:rPr>
                    <m:t>d</m:t>
                  </m:r>
                </m:sub>
              </m:sSub>
            </m:num>
            <m:den>
              <m:r>
                <w:rPr>
                  <w:rFonts w:ascii="Cambria Math" w:hAnsi="Cambria Math"/>
                  <w:sz w:val="24"/>
                  <w:szCs w:val="24"/>
                  <w:lang w:val="az-Latn-AZ"/>
                </w:rPr>
                <m:t>λ</m:t>
              </m:r>
            </m:den>
          </m:f>
        </m:oMath>
      </m:oMathPara>
    </w:p>
    <w:p w:rsidR="00406642" w:rsidRPr="00011E37" w:rsidRDefault="00406642" w:rsidP="00406642">
      <w:pPr>
        <w:tabs>
          <w:tab w:val="left" w:pos="6548"/>
        </w:tabs>
        <w:spacing w:line="276" w:lineRule="auto"/>
        <w:jc w:val="both"/>
        <w:rPr>
          <w:sz w:val="26"/>
          <w:szCs w:val="26"/>
          <w:lang w:val="az-Latn-AZ"/>
        </w:rPr>
      </w:pPr>
      <w:r w:rsidRPr="00011E37">
        <w:rPr>
          <w:rFonts w:ascii="Times Roman AzLat" w:hAnsi="Times Roman AzLat"/>
          <w:sz w:val="26"/>
          <w:szCs w:val="26"/>
          <w:lang w:val="az-Latn-AZ"/>
        </w:rPr>
        <w:t xml:space="preserve">а) </w:t>
      </w:r>
      <w:r w:rsidRPr="00011E37">
        <w:rPr>
          <w:sz w:val="26"/>
          <w:szCs w:val="26"/>
          <w:lang w:val="az-Latn-AZ"/>
        </w:rPr>
        <w:t xml:space="preserve">çay məcrasının “döngə əyriliyinin əmsalı” </w:t>
      </w:r>
      <w:r w:rsidR="00054AD5" w:rsidRPr="00011E37">
        <w:rPr>
          <w:sz w:val="26"/>
          <w:szCs w:val="26"/>
          <w:lang w:val="az-Latn-AZ"/>
        </w:rPr>
        <w:fldChar w:fldCharType="begin"/>
      </w:r>
      <w:r w:rsidRPr="00011E37">
        <w:rPr>
          <w:sz w:val="26"/>
          <w:szCs w:val="26"/>
          <w:lang w:val="az-Latn-AZ"/>
        </w:rPr>
        <w:instrText xml:space="preserve"> QUOTE </w:instrText>
      </w:r>
      <m:oMath>
        <m:sSub>
          <m:sSubPr>
            <m:ctrlPr>
              <w:rPr>
                <w:rFonts w:ascii="Cambria Math" w:hAnsi="Cambria Math"/>
                <w:i/>
                <w:szCs w:val="28"/>
                <w:lang w:val="az-Latn-AZ"/>
              </w:rPr>
            </m:ctrlPr>
          </m:sSubPr>
          <m:e>
            <m:r>
              <w:rPr>
                <w:rFonts w:ascii="Cambria Math"/>
                <w:szCs w:val="28"/>
                <w:lang w:val="az-Latn-AZ"/>
              </w:rPr>
              <m:t xml:space="preserve">        </m:t>
            </m:r>
            <m:r>
              <w:rPr>
                <w:rFonts w:ascii="Cambria Math" w:hAnsi="Cambria Math"/>
                <w:szCs w:val="28"/>
                <w:lang w:val="az-Latn-AZ"/>
              </w:rPr>
              <m:t>K</m:t>
            </m:r>
          </m:e>
          <m:sub>
            <m:r>
              <w:rPr>
                <w:rFonts w:ascii="Cambria Math" w:hAnsi="Cambria Math"/>
                <w:szCs w:val="28"/>
                <w:lang w:val="az-Latn-AZ"/>
              </w:rPr>
              <m:t>s</m:t>
            </m:r>
            <m:r>
              <w:rPr>
                <w:rFonts w:ascii="Cambria Math"/>
                <w:szCs w:val="28"/>
                <w:lang w:val="az-Latn-AZ"/>
              </w:rPr>
              <m:t>.</m:t>
            </m:r>
            <m:r>
              <w:rPr>
                <w:rFonts w:ascii="Cambria Math" w:hAnsi="Cambria Math"/>
                <w:szCs w:val="28"/>
                <w:lang w:val="az-Latn-AZ"/>
              </w:rPr>
              <m:t>d</m:t>
            </m:r>
          </m:sub>
        </m:sSub>
        <m:r>
          <w:rPr>
            <w:rFonts w:ascii="Cambria Math"/>
            <w:szCs w:val="28"/>
            <w:lang w:val="az-Latn-AZ"/>
          </w:rPr>
          <m:t>=</m:t>
        </m:r>
        <m:f>
          <m:fPr>
            <m:ctrlPr>
              <w:rPr>
                <w:rFonts w:ascii="Cambria Math" w:hAnsi="Cambria Math"/>
                <w:i/>
                <w:szCs w:val="28"/>
                <w:lang w:val="az-Latn-AZ"/>
              </w:rPr>
            </m:ctrlPr>
          </m:fPr>
          <m:num>
            <m:sSub>
              <m:sSubPr>
                <m:ctrlPr>
                  <w:rPr>
                    <w:rFonts w:ascii="Cambria Math" w:hAnsi="Cambria Math"/>
                    <w:i/>
                    <w:szCs w:val="28"/>
                    <w:lang w:val="az-Latn-AZ"/>
                  </w:rPr>
                </m:ctrlPr>
              </m:sSubPr>
              <m:e>
                <m:r>
                  <w:rPr>
                    <w:rFonts w:ascii="Cambria Math" w:hAnsi="Cambria Math"/>
                    <w:szCs w:val="28"/>
                    <w:lang w:val="az-Latn-AZ"/>
                  </w:rPr>
                  <m:t>S</m:t>
                </m:r>
              </m:e>
              <m:sub>
                <m:r>
                  <w:rPr>
                    <w:rFonts w:ascii="Cambria Math" w:hAnsi="Cambria Math"/>
                    <w:szCs w:val="28"/>
                    <w:lang w:val="az-Latn-AZ"/>
                  </w:rPr>
                  <m:t>s</m:t>
                </m:r>
                <m:r>
                  <w:rPr>
                    <w:rFonts w:ascii="Cambria Math"/>
                    <w:szCs w:val="28"/>
                    <w:lang w:val="az-Latn-AZ"/>
                  </w:rPr>
                  <m:t>.</m:t>
                </m:r>
                <m:r>
                  <w:rPr>
                    <w:rFonts w:ascii="Cambria Math" w:hAnsi="Cambria Math"/>
                    <w:szCs w:val="28"/>
                    <w:lang w:val="az-Latn-AZ"/>
                  </w:rPr>
                  <m:t>d</m:t>
                </m:r>
              </m:sub>
            </m:sSub>
          </m:num>
          <m:den>
            <m:r>
              <w:rPr>
                <w:rFonts w:ascii="Cambria Math" w:hAnsi="Cambria Math"/>
                <w:szCs w:val="28"/>
                <w:lang w:val="az-Latn-AZ"/>
              </w:rPr>
              <m:t>λ</m:t>
            </m:r>
          </m:den>
        </m:f>
      </m:oMath>
      <w:r w:rsidRPr="00011E37">
        <w:rPr>
          <w:sz w:val="26"/>
          <w:szCs w:val="26"/>
          <w:lang w:val="az-Latn-AZ"/>
        </w:rPr>
        <w:instrText xml:space="preserve"> </w:instrText>
      </w:r>
      <w:r w:rsidR="00054AD5" w:rsidRPr="00011E37">
        <w:rPr>
          <w:sz w:val="26"/>
          <w:szCs w:val="26"/>
          <w:lang w:val="az-Latn-AZ"/>
        </w:rPr>
        <w:fldChar w:fldCharType="end"/>
      </w:r>
    </w:p>
    <w:p w:rsidR="00406642" w:rsidRPr="00DF786A" w:rsidRDefault="00406642" w:rsidP="00406642">
      <w:pPr>
        <w:tabs>
          <w:tab w:val="left" w:pos="6548"/>
        </w:tabs>
        <w:spacing w:line="276" w:lineRule="auto"/>
        <w:jc w:val="both"/>
        <w:rPr>
          <w:spacing w:val="-6"/>
          <w:sz w:val="26"/>
          <w:szCs w:val="26"/>
          <w:lang w:val="az-Latn-AZ"/>
        </w:rPr>
      </w:pPr>
      <w:r w:rsidRPr="00DF786A">
        <w:rPr>
          <w:spacing w:val="-6"/>
          <w:sz w:val="26"/>
          <w:szCs w:val="26"/>
          <w:lang w:val="az-Latn-AZ"/>
        </w:rPr>
        <w:t>burada: S</w:t>
      </w:r>
      <w:r w:rsidRPr="00DF786A">
        <w:rPr>
          <w:spacing w:val="-6"/>
          <w:sz w:val="26"/>
          <w:szCs w:val="26"/>
          <w:vertAlign w:val="subscript"/>
          <w:lang w:val="az-Latn-AZ"/>
        </w:rPr>
        <w:t xml:space="preserve">s.d  </w:t>
      </w:r>
      <w:r w:rsidRPr="00DF786A">
        <w:rPr>
          <w:spacing w:val="-6"/>
          <w:sz w:val="26"/>
          <w:szCs w:val="26"/>
          <w:lang w:val="az-Latn-AZ"/>
        </w:rPr>
        <w:t xml:space="preserve">- meandr  döngələrinin  əyri  xətlərinin əyilmə nöqtələri arasında məsafə, m-lə; </w:t>
      </w:r>
    </w:p>
    <w:p w:rsidR="00406642" w:rsidRPr="00011E37" w:rsidRDefault="00054AD5" w:rsidP="00406642">
      <w:pPr>
        <w:tabs>
          <w:tab w:val="left" w:pos="6548"/>
        </w:tabs>
        <w:spacing w:line="276" w:lineRule="auto"/>
        <w:jc w:val="both"/>
        <w:rPr>
          <w:sz w:val="26"/>
          <w:szCs w:val="26"/>
          <w:lang w:val="az-Latn-AZ"/>
        </w:rPr>
      </w:pPr>
      <w:r w:rsidRPr="00011E37">
        <w:rPr>
          <w:sz w:val="26"/>
          <w:szCs w:val="26"/>
          <w:lang w:val="az-Latn-AZ"/>
        </w:rPr>
        <w:fldChar w:fldCharType="begin"/>
      </w:r>
      <w:r w:rsidR="00406642" w:rsidRPr="00011E37">
        <w:rPr>
          <w:sz w:val="26"/>
          <w:szCs w:val="26"/>
          <w:lang w:val="az-Latn-AZ"/>
        </w:rPr>
        <w:instrText xml:space="preserve"> QUOTE </w:instrText>
      </w:r>
      <m:oMath>
        <m:r>
          <w:rPr>
            <w:rFonts w:ascii="Cambria Math" w:hAnsi="Cambria Math"/>
            <w:szCs w:val="28"/>
            <w:lang w:val="az-Latn-AZ"/>
          </w:rPr>
          <m:t>λ</m:t>
        </m:r>
      </m:oMath>
      <w:r w:rsidR="00406642" w:rsidRPr="00011E37">
        <w:rPr>
          <w:sz w:val="26"/>
          <w:szCs w:val="26"/>
          <w:lang w:val="az-Latn-AZ"/>
        </w:rPr>
        <w:instrText xml:space="preserve"> </w:instrText>
      </w:r>
      <w:r w:rsidRPr="00011E37">
        <w:rPr>
          <w:sz w:val="26"/>
          <w:szCs w:val="26"/>
          <w:lang w:val="az-Latn-AZ"/>
        </w:rPr>
        <w:fldChar w:fldCharType="separate"/>
      </w:r>
      <m:oMath>
        <m:r>
          <w:rPr>
            <w:rFonts w:ascii="Cambria Math" w:hAnsi="Cambria Math"/>
            <w:szCs w:val="28"/>
            <w:lang w:val="az-Latn-AZ"/>
          </w:rPr>
          <m:t>λ</m:t>
        </m:r>
      </m:oMath>
      <w:r w:rsidRPr="00011E37">
        <w:rPr>
          <w:sz w:val="26"/>
          <w:szCs w:val="26"/>
          <w:lang w:val="az-Latn-AZ"/>
        </w:rPr>
        <w:fldChar w:fldCharType="end"/>
      </w:r>
      <w:r w:rsidR="00406642" w:rsidRPr="00011E37">
        <w:rPr>
          <w:sz w:val="26"/>
          <w:szCs w:val="26"/>
          <w:lang w:val="az-Latn-AZ"/>
        </w:rPr>
        <w:t xml:space="preserve"> - meandr döngəsinin arasında məcranın ox xətləri  nöqtələrinin məsafəsi, m-lə;</w:t>
      </w:r>
    </w:p>
    <w:p w:rsidR="00406642" w:rsidRPr="00011E37" w:rsidRDefault="00406642" w:rsidP="00B736C2">
      <w:pPr>
        <w:tabs>
          <w:tab w:val="left" w:pos="6548"/>
        </w:tabs>
        <w:spacing w:line="240" w:lineRule="auto"/>
        <w:jc w:val="both"/>
        <w:rPr>
          <w:sz w:val="26"/>
          <w:szCs w:val="26"/>
          <w:lang w:val="az-Latn-AZ"/>
        </w:rPr>
      </w:pPr>
      <w:r w:rsidRPr="00011E37">
        <w:rPr>
          <w:sz w:val="26"/>
          <w:szCs w:val="26"/>
          <w:lang w:val="az-Latn-AZ"/>
        </w:rPr>
        <w:t xml:space="preserve">b) “meandrlaşma əmsalı”  </w:t>
      </w:r>
      <w:r w:rsidR="00054AD5" w:rsidRPr="00011E37">
        <w:rPr>
          <w:sz w:val="26"/>
          <w:szCs w:val="26"/>
          <w:lang w:val="az-Latn-AZ"/>
        </w:rPr>
        <w:fldChar w:fldCharType="begin"/>
      </w:r>
      <w:r w:rsidRPr="00011E37">
        <w:rPr>
          <w:sz w:val="26"/>
          <w:szCs w:val="26"/>
          <w:lang w:val="az-Latn-AZ"/>
        </w:rPr>
        <w:instrText xml:space="preserve"> QUOTE </w:instrText>
      </w:r>
      <m:oMath>
        <m:sSub>
          <m:sSubPr>
            <m:ctrlPr>
              <w:rPr>
                <w:rFonts w:ascii="Cambria Math" w:hAnsi="Cambria Math"/>
                <w:i/>
                <w:szCs w:val="28"/>
                <w:lang w:val="az-Latn-AZ"/>
              </w:rPr>
            </m:ctrlPr>
          </m:sSubPr>
          <m:e>
            <m:r>
              <w:rPr>
                <w:rFonts w:ascii="Cambria Math" w:hAnsi="Cambria Math"/>
                <w:szCs w:val="28"/>
                <w:lang w:val="az-Latn-AZ"/>
              </w:rPr>
              <m:t>K</m:t>
            </m:r>
          </m:e>
          <m:sub>
            <m:r>
              <w:rPr>
                <w:rFonts w:ascii="Cambria Math" w:hAnsi="Cambria Math"/>
                <w:szCs w:val="28"/>
                <w:lang w:val="az-Latn-AZ"/>
              </w:rPr>
              <m:t>m</m:t>
            </m:r>
          </m:sub>
        </m:sSub>
        <m:r>
          <w:rPr>
            <w:rFonts w:ascii="Cambria Math" w:hAnsi="Cambria Math"/>
            <w:szCs w:val="28"/>
            <w:lang w:val="az-Latn-AZ"/>
          </w:rPr>
          <m:t>=</m:t>
        </m:r>
        <m:f>
          <m:fPr>
            <m:ctrlPr>
              <w:rPr>
                <w:rFonts w:ascii="Cambria Math" w:hAnsi="Cambria Math"/>
                <w:i/>
                <w:szCs w:val="28"/>
                <w:lang w:val="az-Latn-AZ"/>
              </w:rPr>
            </m:ctrlPr>
          </m:fPr>
          <m:num>
            <m:sSub>
              <m:sSubPr>
                <m:ctrlPr>
                  <w:rPr>
                    <w:rFonts w:ascii="Cambria Math" w:hAnsi="Cambria Math"/>
                    <w:i/>
                    <w:szCs w:val="28"/>
                    <w:lang w:val="az-Latn-AZ"/>
                  </w:rPr>
                </m:ctrlPr>
              </m:sSubPr>
              <m:e>
                <m:r>
                  <w:rPr>
                    <w:rFonts w:ascii="Cambria Math" w:hAnsi="Cambria Math"/>
                    <w:szCs w:val="28"/>
                    <w:lang w:val="az-Latn-AZ"/>
                  </w:rPr>
                  <m:t>L</m:t>
                </m:r>
              </m:e>
              <m:sub>
                <m:r>
                  <w:rPr>
                    <w:rFonts w:ascii="Cambria Math" w:hAnsi="Cambria Math"/>
                    <w:szCs w:val="28"/>
                    <w:lang w:val="az-Latn-AZ"/>
                  </w:rPr>
                  <m:t>m</m:t>
                </m:r>
              </m:sub>
            </m:sSub>
          </m:num>
          <m:den>
            <m:sSub>
              <m:sSubPr>
                <m:ctrlPr>
                  <w:rPr>
                    <w:rFonts w:ascii="Cambria Math" w:hAnsi="Cambria Math"/>
                    <w:i/>
                    <w:szCs w:val="28"/>
                    <w:lang w:val="az-Latn-AZ"/>
                  </w:rPr>
                </m:ctrlPr>
              </m:sSubPr>
              <m:e>
                <m:r>
                  <w:rPr>
                    <w:rFonts w:ascii="Cambria Math" w:hAnsi="Cambria Math"/>
                    <w:szCs w:val="28"/>
                    <w:lang w:val="az-Latn-AZ"/>
                  </w:rPr>
                  <m:t>L</m:t>
                </m:r>
              </m:e>
              <m:sub>
                <m:r>
                  <w:rPr>
                    <w:rFonts w:ascii="Cambria Math" w:hAnsi="Cambria Math"/>
                    <w:szCs w:val="28"/>
                    <w:lang w:val="az-Latn-AZ"/>
                  </w:rPr>
                  <m:t>d</m:t>
                </m:r>
              </m:sub>
            </m:sSub>
          </m:den>
        </m:f>
      </m:oMath>
      <w:r w:rsidRPr="00011E37">
        <w:rPr>
          <w:sz w:val="26"/>
          <w:szCs w:val="26"/>
          <w:lang w:val="az-Latn-AZ"/>
        </w:rPr>
        <w:instrText xml:space="preserve"> </w:instrText>
      </w:r>
      <w:r w:rsidR="00054AD5" w:rsidRPr="00011E37">
        <w:rPr>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K</m:t>
            </m:r>
          </m:e>
          <m:sub>
            <m:r>
              <w:rPr>
                <w:rFonts w:ascii="Cambria Math" w:hAnsi="Cambria Math"/>
                <w:sz w:val="24"/>
                <w:szCs w:val="24"/>
                <w:lang w:val="az-Latn-AZ"/>
              </w:rPr>
              <m:t>m</m:t>
            </m:r>
          </m:sub>
        </m:sSub>
        <m:r>
          <w:rPr>
            <w:rFonts w:ascii="Cambria Math" w:hAnsi="Cambria Math"/>
            <w:sz w:val="24"/>
            <w:szCs w:val="24"/>
            <w:lang w:val="az-Latn-AZ"/>
          </w:rPr>
          <m:t>=</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m</m:t>
                </m:r>
              </m:sub>
            </m:sSub>
          </m:num>
          <m:den>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d</m:t>
                </m:r>
              </m:sub>
            </m:sSub>
          </m:den>
        </m:f>
      </m:oMath>
      <w:r w:rsidR="00054AD5" w:rsidRPr="00011E37">
        <w:rPr>
          <w:sz w:val="26"/>
          <w:szCs w:val="26"/>
          <w:lang w:val="az-Latn-AZ"/>
        </w:rPr>
        <w:fldChar w:fldCharType="end"/>
      </w:r>
    </w:p>
    <w:p w:rsidR="00406642" w:rsidRPr="00DF786A" w:rsidRDefault="00406642" w:rsidP="00406642">
      <w:pPr>
        <w:tabs>
          <w:tab w:val="left" w:pos="6548"/>
        </w:tabs>
        <w:spacing w:line="276" w:lineRule="auto"/>
        <w:jc w:val="both"/>
        <w:rPr>
          <w:spacing w:val="-8"/>
          <w:sz w:val="26"/>
          <w:szCs w:val="26"/>
          <w:lang w:val="az-Latn-AZ"/>
        </w:rPr>
      </w:pPr>
      <w:r w:rsidRPr="00DF786A">
        <w:rPr>
          <w:spacing w:val="-8"/>
          <w:sz w:val="26"/>
          <w:szCs w:val="26"/>
          <w:lang w:val="az-Latn-AZ"/>
        </w:rPr>
        <w:t xml:space="preserve">burada: </w:t>
      </w:r>
      <w:r w:rsidR="00054AD5" w:rsidRPr="00DF786A">
        <w:rPr>
          <w:spacing w:val="-8"/>
          <w:sz w:val="26"/>
          <w:szCs w:val="26"/>
          <w:lang w:val="az-Latn-AZ"/>
        </w:rPr>
        <w:fldChar w:fldCharType="begin"/>
      </w:r>
      <w:r w:rsidRPr="00DF786A">
        <w:rPr>
          <w:spacing w:val="-8"/>
          <w:sz w:val="26"/>
          <w:szCs w:val="26"/>
          <w:lang w:val="az-Latn-AZ"/>
        </w:rPr>
        <w:instrText xml:space="preserve"> QUOTE </w:instrText>
      </w:r>
      <m:oMath>
        <m:sSub>
          <m:sSubPr>
            <m:ctrlPr>
              <w:rPr>
                <w:rFonts w:ascii="Cambria Math" w:hAnsi="Cambria Math"/>
                <w:i/>
                <w:szCs w:val="28"/>
                <w:lang w:val="az-Latn-AZ"/>
              </w:rPr>
            </m:ctrlPr>
          </m:sSubPr>
          <m:e>
            <m:r>
              <w:rPr>
                <w:rFonts w:ascii="Cambria Math" w:hAnsi="Cambria Math"/>
                <w:szCs w:val="28"/>
                <w:lang w:val="az-Latn-AZ"/>
              </w:rPr>
              <m:t>L</m:t>
            </m:r>
          </m:e>
          <m:sub>
            <m:r>
              <w:rPr>
                <w:rFonts w:ascii="Cambria Math" w:hAnsi="Cambria Math"/>
                <w:szCs w:val="28"/>
                <w:lang w:val="az-Latn-AZ"/>
              </w:rPr>
              <m:t>m</m:t>
            </m:r>
          </m:sub>
        </m:sSub>
      </m:oMath>
      <w:r w:rsidRPr="00DF786A">
        <w:rPr>
          <w:spacing w:val="-8"/>
          <w:sz w:val="26"/>
          <w:szCs w:val="26"/>
          <w:lang w:val="az-Latn-AZ"/>
        </w:rPr>
        <w:instrText xml:space="preserve"> </w:instrText>
      </w:r>
      <w:r w:rsidR="00054AD5" w:rsidRPr="00DF786A">
        <w:rPr>
          <w:spacing w:val="-8"/>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m</m:t>
            </m:r>
          </m:sub>
        </m:sSub>
      </m:oMath>
      <w:r w:rsidR="00054AD5" w:rsidRPr="00DF786A">
        <w:rPr>
          <w:spacing w:val="-8"/>
          <w:sz w:val="26"/>
          <w:szCs w:val="26"/>
          <w:lang w:val="az-Latn-AZ"/>
        </w:rPr>
        <w:fldChar w:fldCharType="end"/>
      </w:r>
      <w:r w:rsidRPr="00DF786A">
        <w:rPr>
          <w:spacing w:val="-8"/>
          <w:sz w:val="26"/>
          <w:szCs w:val="26"/>
          <w:lang w:val="az-Latn-AZ"/>
        </w:rPr>
        <w:t xml:space="preserve"> – çay  meandrının  başlanğıcı  və qurtaracağı arasında əyrilərin məsafəsi, m-lə;</w:t>
      </w:r>
    </w:p>
    <w:p w:rsidR="00406642" w:rsidRPr="00011E37" w:rsidRDefault="00054AD5" w:rsidP="00406642">
      <w:pPr>
        <w:tabs>
          <w:tab w:val="left" w:pos="6548"/>
        </w:tabs>
        <w:spacing w:line="276" w:lineRule="auto"/>
        <w:jc w:val="both"/>
        <w:rPr>
          <w:sz w:val="26"/>
          <w:szCs w:val="26"/>
          <w:lang w:val="az-Latn-AZ"/>
        </w:rPr>
      </w:pPr>
      <w:r w:rsidRPr="00011E37">
        <w:rPr>
          <w:sz w:val="26"/>
          <w:szCs w:val="26"/>
          <w:lang w:val="az-Latn-AZ"/>
        </w:rPr>
        <w:fldChar w:fldCharType="begin"/>
      </w:r>
      <w:r w:rsidR="00406642" w:rsidRPr="00011E37">
        <w:rPr>
          <w:sz w:val="26"/>
          <w:szCs w:val="26"/>
          <w:lang w:val="az-Latn-AZ"/>
        </w:rPr>
        <w:instrText xml:space="preserve"> QUOTE </w:instrText>
      </w:r>
      <m:oMath>
        <m:sSub>
          <m:sSubPr>
            <m:ctrlPr>
              <w:rPr>
                <w:rFonts w:ascii="Cambria Math" w:hAnsi="Cambria Math"/>
                <w:i/>
                <w:szCs w:val="28"/>
                <w:lang w:val="az-Latn-AZ"/>
              </w:rPr>
            </m:ctrlPr>
          </m:sSubPr>
          <m:e>
            <m:r>
              <w:rPr>
                <w:rFonts w:ascii="Cambria Math" w:hAnsi="Cambria Math"/>
                <w:szCs w:val="28"/>
                <w:lang w:val="az-Latn-AZ"/>
              </w:rPr>
              <m:t>l</m:t>
            </m:r>
          </m:e>
          <m:sub>
            <m:r>
              <w:rPr>
                <w:rFonts w:ascii="Cambria Math" w:hAnsi="Cambria Math"/>
                <w:szCs w:val="28"/>
                <w:lang w:val="az-Latn-AZ"/>
              </w:rPr>
              <m:t>d</m:t>
            </m:r>
          </m:sub>
        </m:sSub>
      </m:oMath>
      <w:r w:rsidR="00406642" w:rsidRPr="00011E37">
        <w:rPr>
          <w:sz w:val="26"/>
          <w:szCs w:val="26"/>
          <w:lang w:val="az-Latn-AZ"/>
        </w:rPr>
        <w:instrText xml:space="preserve"> </w:instrText>
      </w:r>
      <w:r w:rsidRPr="00011E37">
        <w:rPr>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d</m:t>
            </m:r>
          </m:sub>
        </m:sSub>
      </m:oMath>
      <w:r w:rsidRPr="00011E37">
        <w:rPr>
          <w:sz w:val="26"/>
          <w:szCs w:val="26"/>
          <w:lang w:val="az-Latn-AZ"/>
        </w:rPr>
        <w:fldChar w:fldCharType="end"/>
      </w:r>
      <w:r w:rsidR="00406642" w:rsidRPr="00011E37">
        <w:rPr>
          <w:sz w:val="26"/>
          <w:szCs w:val="26"/>
          <w:lang w:val="az-Latn-AZ"/>
        </w:rPr>
        <w:t xml:space="preserve"> - çay meandrının giriş və çıxışı arasında olan qısa məsafə, m-lə;</w:t>
      </w:r>
    </w:p>
    <w:p w:rsidR="00406642" w:rsidRPr="00011E37" w:rsidRDefault="00406642" w:rsidP="00406642">
      <w:pPr>
        <w:tabs>
          <w:tab w:val="left" w:pos="6548"/>
        </w:tabs>
        <w:spacing w:line="276" w:lineRule="auto"/>
        <w:jc w:val="both"/>
        <w:rPr>
          <w:sz w:val="26"/>
          <w:szCs w:val="26"/>
          <w:lang w:val="az-Latn-AZ"/>
        </w:rPr>
      </w:pPr>
      <w:r w:rsidRPr="00011E37">
        <w:rPr>
          <w:sz w:val="26"/>
          <w:szCs w:val="26"/>
          <w:lang w:val="az-Latn-AZ"/>
        </w:rPr>
        <w:t>Mürəkkəb meandrlarda l</w:t>
      </w:r>
      <w:r w:rsidRPr="00011E37">
        <w:rPr>
          <w:sz w:val="26"/>
          <w:szCs w:val="26"/>
          <w:vertAlign w:val="subscript"/>
          <w:lang w:val="az-Latn-AZ"/>
        </w:rPr>
        <w:t>d</w:t>
      </w:r>
      <w:r w:rsidRPr="00011E37">
        <w:rPr>
          <w:sz w:val="26"/>
          <w:szCs w:val="26"/>
          <w:lang w:val="az-Latn-AZ"/>
        </w:rPr>
        <w:t>- düzləndiricinin uzunluğu hesab edilir.</w:t>
      </w:r>
    </w:p>
    <w:p w:rsidR="00406642" w:rsidRPr="00B736C2" w:rsidRDefault="00406642" w:rsidP="00B736C2">
      <w:pPr>
        <w:tabs>
          <w:tab w:val="left" w:pos="6548"/>
        </w:tabs>
        <w:spacing w:line="240" w:lineRule="auto"/>
        <w:jc w:val="both"/>
        <w:rPr>
          <w:sz w:val="24"/>
          <w:szCs w:val="24"/>
          <w:lang w:val="az-Latn-AZ"/>
        </w:rPr>
      </w:pPr>
      <w:r w:rsidRPr="00011E37">
        <w:rPr>
          <w:sz w:val="26"/>
          <w:szCs w:val="26"/>
          <w:lang w:val="az-Latn-AZ"/>
        </w:rPr>
        <w:t>c) çay döngələrinin “əyri-üyrülük əmsalı</w:t>
      </w:r>
      <w:r w:rsidRPr="00B736C2">
        <w:rPr>
          <w:sz w:val="24"/>
          <w:szCs w:val="24"/>
          <w:lang w:val="az-Latn-AZ"/>
        </w:rPr>
        <w:t xml:space="preserve">”  </w:t>
      </w:r>
      <w:r w:rsidR="00054AD5" w:rsidRPr="00B736C2">
        <w:rPr>
          <w:sz w:val="24"/>
          <w:szCs w:val="24"/>
          <w:lang w:val="az-Latn-AZ"/>
        </w:rPr>
        <w:fldChar w:fldCharType="begin"/>
      </w:r>
      <w:r w:rsidRPr="00B736C2">
        <w:rPr>
          <w:sz w:val="24"/>
          <w:szCs w:val="24"/>
          <w:lang w:val="az-Latn-AZ"/>
        </w:rPr>
        <w:instrText xml:space="preserve"> QUOTE </w:instrText>
      </w:r>
      <m:oMath>
        <m:sSub>
          <m:sSubPr>
            <m:ctrlPr>
              <w:rPr>
                <w:rFonts w:ascii="Cambria Math" w:hAnsi="Cambria Math"/>
                <w:i/>
                <w:sz w:val="24"/>
                <w:szCs w:val="24"/>
                <w:lang w:val="az-Latn-AZ"/>
              </w:rPr>
            </m:ctrlPr>
          </m:sSubPr>
          <m:e>
            <m:r>
              <w:rPr>
                <w:rFonts w:ascii="Cambria Math" w:hAnsi="Cambria Math"/>
                <w:sz w:val="24"/>
                <w:szCs w:val="24"/>
                <w:lang w:val="az-Latn-AZ"/>
              </w:rPr>
              <m:t>K</m:t>
            </m:r>
          </m:e>
          <m:sub>
            <m:r>
              <w:rPr>
                <w:rFonts w:ascii="Cambria Math" w:hAnsi="Cambria Math"/>
                <w:sz w:val="24"/>
                <w:szCs w:val="24"/>
                <w:lang w:val="az-Latn-AZ"/>
              </w:rPr>
              <m:t>ə.ü</m:t>
            </m:r>
          </m:sub>
        </m:sSub>
      </m:oMath>
      <w:r w:rsidRPr="00B736C2">
        <w:rPr>
          <w:sz w:val="24"/>
          <w:szCs w:val="24"/>
          <w:lang w:val="az-Latn-AZ"/>
        </w:rPr>
        <w:instrText xml:space="preserve"> </w:instrText>
      </w:r>
      <w:r w:rsidR="00054AD5" w:rsidRPr="00B736C2">
        <w:rPr>
          <w:sz w:val="24"/>
          <w:szCs w:val="24"/>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K</m:t>
            </m:r>
          </m:e>
          <m:sub>
            <m:r>
              <w:rPr>
                <w:rFonts w:ascii="Cambria Math" w:hAnsi="Cambria Math"/>
                <w:sz w:val="24"/>
                <w:szCs w:val="24"/>
                <w:lang w:val="az-Latn-AZ"/>
              </w:rPr>
              <m:t>ə.ü</m:t>
            </m:r>
          </m:sub>
        </m:sSub>
      </m:oMath>
      <w:r w:rsidR="00054AD5" w:rsidRPr="00B736C2">
        <w:rPr>
          <w:sz w:val="24"/>
          <w:szCs w:val="24"/>
          <w:lang w:val="az-Latn-AZ"/>
        </w:rPr>
        <w:fldChar w:fldCharType="end"/>
      </w:r>
      <w:r w:rsidRPr="00B736C2">
        <w:rPr>
          <w:sz w:val="24"/>
          <w:szCs w:val="24"/>
          <w:lang w:val="az-Latn-AZ"/>
        </w:rPr>
        <w:t>=</w:t>
      </w:r>
      <w:r w:rsidR="00054AD5" w:rsidRPr="00B736C2">
        <w:rPr>
          <w:sz w:val="24"/>
          <w:szCs w:val="24"/>
          <w:lang w:val="az-Latn-AZ"/>
        </w:rPr>
        <w:fldChar w:fldCharType="begin"/>
      </w:r>
      <w:r w:rsidRPr="00B736C2">
        <w:rPr>
          <w:sz w:val="24"/>
          <w:szCs w:val="24"/>
          <w:lang w:val="az-Latn-AZ"/>
        </w:rPr>
        <w:instrText xml:space="preserve"> QUOTE </w:instrText>
      </w:r>
      <m:oMath>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ə.ü</m:t>
                </m:r>
              </m:sub>
            </m:sSub>
          </m:num>
          <m:den>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ə.ü</m:t>
                </m:r>
              </m:sub>
            </m:sSub>
          </m:den>
        </m:f>
      </m:oMath>
      <w:r w:rsidRPr="00B736C2">
        <w:rPr>
          <w:sz w:val="24"/>
          <w:szCs w:val="24"/>
          <w:lang w:val="az-Latn-AZ"/>
        </w:rPr>
        <w:instrText xml:space="preserve"> </w:instrText>
      </w:r>
      <w:r w:rsidR="00054AD5" w:rsidRPr="00B736C2">
        <w:rPr>
          <w:sz w:val="24"/>
          <w:szCs w:val="24"/>
          <w:lang w:val="az-Latn-AZ"/>
        </w:rPr>
        <w:fldChar w:fldCharType="separate"/>
      </w:r>
      <m:oMath>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ə.ü</m:t>
                </m:r>
              </m:sub>
            </m:sSub>
          </m:num>
          <m:den>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ə.ü</m:t>
                </m:r>
              </m:sub>
            </m:sSub>
          </m:den>
        </m:f>
      </m:oMath>
      <w:r w:rsidR="00054AD5" w:rsidRPr="00B736C2">
        <w:rPr>
          <w:sz w:val="24"/>
          <w:szCs w:val="24"/>
          <w:lang w:val="az-Latn-AZ"/>
        </w:rPr>
        <w:fldChar w:fldCharType="end"/>
      </w:r>
    </w:p>
    <w:p w:rsidR="00406642" w:rsidRPr="00011E37" w:rsidRDefault="00406642" w:rsidP="00406642">
      <w:pPr>
        <w:tabs>
          <w:tab w:val="left" w:pos="6548"/>
        </w:tabs>
        <w:spacing w:line="276" w:lineRule="auto"/>
        <w:jc w:val="both"/>
        <w:rPr>
          <w:sz w:val="26"/>
          <w:szCs w:val="26"/>
          <w:lang w:val="az-Latn-AZ"/>
        </w:rPr>
      </w:pPr>
      <w:r w:rsidRPr="00011E37">
        <w:rPr>
          <w:sz w:val="26"/>
          <w:szCs w:val="26"/>
          <w:lang w:val="az-Latn-AZ"/>
        </w:rPr>
        <w:t xml:space="preserve">burada: </w:t>
      </w:r>
      <w:r w:rsidR="00054AD5" w:rsidRPr="00011E37">
        <w:rPr>
          <w:sz w:val="26"/>
          <w:szCs w:val="26"/>
          <w:lang w:val="az-Latn-AZ"/>
        </w:rPr>
        <w:fldChar w:fldCharType="begin"/>
      </w:r>
      <w:r w:rsidRPr="00011E37">
        <w:rPr>
          <w:sz w:val="26"/>
          <w:szCs w:val="26"/>
          <w:lang w:val="az-Latn-AZ"/>
        </w:rPr>
        <w:instrText xml:space="preserve"> QUOTE </w:instrText>
      </w:r>
      <m:oMath>
        <m:sSub>
          <m:sSubPr>
            <m:ctrlPr>
              <w:rPr>
                <w:rFonts w:ascii="Cambria Math" w:hAnsi="Cambria Math"/>
                <w:i/>
                <w:szCs w:val="28"/>
                <w:lang w:val="az-Latn-AZ"/>
              </w:rPr>
            </m:ctrlPr>
          </m:sSubPr>
          <m:e>
            <m:r>
              <w:rPr>
                <w:rFonts w:ascii="Cambria Math" w:hAnsi="Cambria Math"/>
                <w:szCs w:val="28"/>
                <w:lang w:val="az-Latn-AZ"/>
              </w:rPr>
              <m:t>L</m:t>
            </m:r>
          </m:e>
          <m:sub>
            <m:r>
              <w:rPr>
                <w:rFonts w:ascii="Cambria Math" w:hAnsi="Cambria Math"/>
                <w:szCs w:val="28"/>
                <w:lang w:val="az-Latn-AZ"/>
              </w:rPr>
              <m:t>ə.ü</m:t>
            </m:r>
          </m:sub>
        </m:sSub>
      </m:oMath>
      <w:r w:rsidRPr="00011E37">
        <w:rPr>
          <w:sz w:val="26"/>
          <w:szCs w:val="26"/>
          <w:lang w:val="az-Latn-AZ"/>
        </w:rPr>
        <w:instrText xml:space="preserve"> </w:instrText>
      </w:r>
      <w:r w:rsidR="00054AD5" w:rsidRPr="00011E37">
        <w:rPr>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ə.ü</m:t>
            </m:r>
          </m:sub>
        </m:sSub>
      </m:oMath>
      <w:r w:rsidR="00054AD5" w:rsidRPr="00011E37">
        <w:rPr>
          <w:sz w:val="26"/>
          <w:szCs w:val="26"/>
          <w:lang w:val="az-Latn-AZ"/>
        </w:rPr>
        <w:fldChar w:fldCharType="end"/>
      </w:r>
      <w:r w:rsidRPr="00011E37">
        <w:rPr>
          <w:sz w:val="26"/>
          <w:szCs w:val="26"/>
          <w:lang w:val="az-Latn-AZ"/>
        </w:rPr>
        <w:t xml:space="preserve"> - çayın eynicinsli morfoloji sahəsində döngə əyrilərinin ümumi uzunluğunun məsafəsi, km-lə;</w:t>
      </w:r>
    </w:p>
    <w:p w:rsidR="00406642" w:rsidRPr="00011E37" w:rsidRDefault="00406642" w:rsidP="00406642">
      <w:pPr>
        <w:tabs>
          <w:tab w:val="left" w:pos="6548"/>
        </w:tabs>
        <w:spacing w:line="276" w:lineRule="auto"/>
        <w:jc w:val="both"/>
        <w:rPr>
          <w:sz w:val="26"/>
          <w:szCs w:val="26"/>
          <w:lang w:val="az-Latn-AZ"/>
        </w:rPr>
      </w:pPr>
      <w:r w:rsidRPr="00011E37">
        <w:rPr>
          <w:sz w:val="26"/>
          <w:szCs w:val="26"/>
          <w:lang w:val="az-Latn-AZ"/>
        </w:rPr>
        <w:t xml:space="preserve"> </w:t>
      </w:r>
      <w:r w:rsidR="00054AD5" w:rsidRPr="00011E37">
        <w:rPr>
          <w:sz w:val="26"/>
          <w:szCs w:val="26"/>
          <w:lang w:val="az-Latn-AZ"/>
        </w:rPr>
        <w:fldChar w:fldCharType="begin"/>
      </w:r>
      <w:r w:rsidRPr="00011E37">
        <w:rPr>
          <w:sz w:val="26"/>
          <w:szCs w:val="26"/>
          <w:lang w:val="az-Latn-AZ"/>
        </w:rPr>
        <w:instrText xml:space="preserve"> QUOTE </w:instrText>
      </w:r>
      <m:oMath>
        <m:sSub>
          <m:sSubPr>
            <m:ctrlPr>
              <w:rPr>
                <w:rFonts w:ascii="Cambria Math" w:hAnsi="Cambria Math"/>
                <w:i/>
                <w:szCs w:val="28"/>
                <w:lang w:val="az-Latn-AZ"/>
              </w:rPr>
            </m:ctrlPr>
          </m:sSubPr>
          <m:e>
            <m:r>
              <w:rPr>
                <w:rFonts w:ascii="Cambria Math" w:hAnsi="Cambria Math"/>
                <w:szCs w:val="28"/>
                <w:lang w:val="az-Latn-AZ"/>
              </w:rPr>
              <m:t>l</m:t>
            </m:r>
          </m:e>
          <m:sub>
            <m:r>
              <w:rPr>
                <w:rFonts w:ascii="Cambria Math" w:hAnsi="Cambria Math"/>
                <w:szCs w:val="28"/>
                <w:lang w:val="az-Latn-AZ"/>
              </w:rPr>
              <m:t>ə.ü</m:t>
            </m:r>
          </m:sub>
        </m:sSub>
      </m:oMath>
      <w:r w:rsidRPr="00011E37">
        <w:rPr>
          <w:sz w:val="26"/>
          <w:szCs w:val="26"/>
          <w:lang w:val="az-Latn-AZ"/>
        </w:rPr>
        <w:instrText xml:space="preserve"> </w:instrText>
      </w:r>
      <w:r w:rsidR="00054AD5" w:rsidRPr="00011E37">
        <w:rPr>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ə.ü</m:t>
            </m:r>
          </m:sub>
        </m:sSub>
      </m:oMath>
      <w:r w:rsidR="00054AD5" w:rsidRPr="00011E37">
        <w:rPr>
          <w:sz w:val="26"/>
          <w:szCs w:val="26"/>
          <w:lang w:val="az-Latn-AZ"/>
        </w:rPr>
        <w:fldChar w:fldCharType="end"/>
      </w:r>
      <w:r w:rsidRPr="00011E37">
        <w:rPr>
          <w:sz w:val="26"/>
          <w:szCs w:val="26"/>
          <w:lang w:val="az-Latn-AZ"/>
        </w:rPr>
        <w:t xml:space="preserve"> - giriş meandrının döngə əyrilərinin zirvə nöqtəsindən sahənin qurtaracağında çıxış döngə əyrilərinin zirvə nəqtəsinə qədər olan düz xətdir, km-lə.</w:t>
      </w:r>
    </w:p>
    <w:p w:rsidR="00406642" w:rsidRPr="00011E37" w:rsidRDefault="00406642" w:rsidP="00406642">
      <w:pPr>
        <w:tabs>
          <w:tab w:val="left" w:pos="6548"/>
        </w:tabs>
        <w:spacing w:line="276" w:lineRule="auto"/>
        <w:jc w:val="both"/>
        <w:rPr>
          <w:sz w:val="26"/>
          <w:szCs w:val="26"/>
          <w:lang w:val="az-Latn-AZ"/>
        </w:rPr>
      </w:pPr>
      <w:r w:rsidRPr="00011E37">
        <w:rPr>
          <w:sz w:val="26"/>
          <w:szCs w:val="26"/>
          <w:lang w:val="az-Latn-AZ"/>
        </w:rPr>
        <w:t>Bu barədə V.A.Vinoqradov  və  V.İ.Antropovskiy [9,10]-da qeyd edirlər.</w:t>
      </w:r>
    </w:p>
    <w:p w:rsidR="00406642" w:rsidRPr="00011E37" w:rsidRDefault="00406642" w:rsidP="00406642">
      <w:pPr>
        <w:tabs>
          <w:tab w:val="left" w:pos="6548"/>
        </w:tabs>
        <w:spacing w:line="276" w:lineRule="auto"/>
        <w:jc w:val="both"/>
        <w:rPr>
          <w:sz w:val="26"/>
          <w:szCs w:val="26"/>
          <w:lang w:val="az-Latn-AZ"/>
        </w:rPr>
      </w:pPr>
      <w:r w:rsidRPr="00011E37">
        <w:rPr>
          <w:sz w:val="26"/>
          <w:szCs w:val="26"/>
          <w:lang w:val="az-Latn-AZ"/>
        </w:rPr>
        <w:t xml:space="preserve">Bəzi tədqiqatçılar  </w:t>
      </w:r>
      <w:r w:rsidR="00054AD5" w:rsidRPr="00011E37">
        <w:rPr>
          <w:sz w:val="26"/>
          <w:szCs w:val="26"/>
          <w:lang w:val="az-Latn-AZ"/>
        </w:rPr>
        <w:fldChar w:fldCharType="begin"/>
      </w:r>
      <w:r w:rsidRPr="00011E37">
        <w:rPr>
          <w:sz w:val="26"/>
          <w:szCs w:val="26"/>
          <w:lang w:val="az-Latn-AZ"/>
        </w:rPr>
        <w:instrText xml:space="preserve"> QUOTE </w:instrText>
      </w:r>
      <m:oMath>
        <m:sSub>
          <m:sSubPr>
            <m:ctrlPr>
              <w:rPr>
                <w:rFonts w:ascii="Cambria Math" w:hAnsi="Cambria Math"/>
                <w:i/>
                <w:sz w:val="32"/>
                <w:szCs w:val="32"/>
                <w:lang w:val="az-Latn-AZ"/>
              </w:rPr>
            </m:ctrlPr>
          </m:sSubPr>
          <m:e>
            <m:r>
              <w:rPr>
                <w:rFonts w:ascii="Cambria Math" w:hAnsi="Cambria Math"/>
                <w:sz w:val="32"/>
                <w:szCs w:val="32"/>
                <w:lang w:val="az-Latn-AZ"/>
              </w:rPr>
              <m:t>l</m:t>
            </m:r>
          </m:e>
          <m:sub>
            <m:r>
              <w:rPr>
                <w:rFonts w:ascii="Cambria Math" w:hAnsi="Cambria Math"/>
                <w:sz w:val="32"/>
                <w:szCs w:val="32"/>
                <w:lang w:val="az-Latn-AZ"/>
              </w:rPr>
              <m:t>ə.ü</m:t>
            </m:r>
          </m:sub>
        </m:sSub>
      </m:oMath>
      <w:r w:rsidRPr="00011E37">
        <w:rPr>
          <w:sz w:val="26"/>
          <w:szCs w:val="26"/>
          <w:lang w:val="az-Latn-AZ"/>
        </w:rPr>
        <w:instrText xml:space="preserve"> </w:instrText>
      </w:r>
      <w:r w:rsidR="00054AD5" w:rsidRPr="00011E37">
        <w:rPr>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ə.ü</m:t>
            </m:r>
          </m:sub>
        </m:sSub>
      </m:oMath>
      <w:r w:rsidR="00054AD5" w:rsidRPr="00011E37">
        <w:rPr>
          <w:sz w:val="26"/>
          <w:szCs w:val="26"/>
          <w:lang w:val="az-Latn-AZ"/>
        </w:rPr>
        <w:fldChar w:fldCharType="end"/>
      </w:r>
      <w:r w:rsidRPr="00011E37">
        <w:rPr>
          <w:sz w:val="26"/>
          <w:szCs w:val="26"/>
          <w:lang w:val="az-Latn-AZ"/>
        </w:rPr>
        <w:t xml:space="preserve">-nün yerinə </w:t>
      </w:r>
      <w:r w:rsidR="00054AD5" w:rsidRPr="00011E37">
        <w:rPr>
          <w:sz w:val="26"/>
          <w:szCs w:val="26"/>
          <w:lang w:val="az-Latn-AZ"/>
        </w:rPr>
        <w:fldChar w:fldCharType="begin"/>
      </w:r>
      <w:r w:rsidRPr="00011E37">
        <w:rPr>
          <w:sz w:val="26"/>
          <w:szCs w:val="26"/>
          <w:lang w:val="az-Latn-AZ"/>
        </w:rPr>
        <w:instrText xml:space="preserve"> QUOTE </w:instrText>
      </w:r>
      <m:oMath>
        <m:sSub>
          <m:sSubPr>
            <m:ctrlPr>
              <w:rPr>
                <w:rFonts w:ascii="Cambria Math" w:hAnsi="Cambria Math"/>
                <w:i/>
                <w:sz w:val="32"/>
                <w:szCs w:val="32"/>
                <w:lang w:val="az-Latn-AZ"/>
              </w:rPr>
            </m:ctrlPr>
          </m:sSubPr>
          <m:e>
            <m:r>
              <w:rPr>
                <w:rFonts w:ascii="Cambria Math" w:hAnsi="Cambria Math"/>
                <w:sz w:val="32"/>
                <w:szCs w:val="32"/>
                <w:lang w:val="az-Latn-AZ"/>
              </w:rPr>
              <m:t>l</m:t>
            </m:r>
          </m:e>
          <m:sub>
            <m:r>
              <w:rPr>
                <w:rFonts w:ascii="Cambria Math" w:hAnsi="Cambria Math"/>
                <w:sz w:val="32"/>
                <w:szCs w:val="32"/>
                <w:lang w:val="az-Latn-AZ"/>
              </w:rPr>
              <m:t>əy</m:t>
            </m:r>
          </m:sub>
        </m:sSub>
      </m:oMath>
      <w:r w:rsidRPr="00011E37">
        <w:rPr>
          <w:sz w:val="26"/>
          <w:szCs w:val="26"/>
          <w:lang w:val="az-Latn-AZ"/>
        </w:rPr>
        <w:instrText xml:space="preserve"> </w:instrText>
      </w:r>
      <w:r w:rsidR="00054AD5" w:rsidRPr="00011E37">
        <w:rPr>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əy</m:t>
            </m:r>
          </m:sub>
        </m:sSub>
      </m:oMath>
      <w:r w:rsidR="00054AD5" w:rsidRPr="00011E37">
        <w:rPr>
          <w:sz w:val="26"/>
          <w:szCs w:val="26"/>
          <w:lang w:val="az-Latn-AZ"/>
        </w:rPr>
        <w:fldChar w:fldCharType="end"/>
      </w:r>
      <w:r w:rsidRPr="00011E37">
        <w:rPr>
          <w:sz w:val="26"/>
          <w:szCs w:val="26"/>
          <w:lang w:val="az-Latn-AZ"/>
        </w:rPr>
        <w:t>-nü götürürlər.</w:t>
      </w:r>
    </w:p>
    <w:p w:rsidR="00406642" w:rsidRDefault="00406642" w:rsidP="00406642">
      <w:pPr>
        <w:tabs>
          <w:tab w:val="left" w:pos="6548"/>
        </w:tabs>
        <w:spacing w:line="276" w:lineRule="auto"/>
        <w:jc w:val="both"/>
        <w:rPr>
          <w:sz w:val="26"/>
          <w:szCs w:val="26"/>
          <w:lang w:val="az-Latn-AZ"/>
        </w:rPr>
      </w:pPr>
      <w:r w:rsidRPr="00011E37">
        <w:rPr>
          <w:sz w:val="26"/>
          <w:szCs w:val="26"/>
          <w:lang w:val="az-Latn-AZ"/>
        </w:rPr>
        <w:t>R.İ.Səmədova görə eyni morfoloji xarakterik zonalarda, əlavə olaraq çaya daxil olan qollar arasındakı sahələrin seçilməsi məsləhətdir. Burada çayın hidroloji rejiminin dəyişməsi nəzərdə tutulmalıdır. Daşqın zamanı çayın maksimal su sərfinə</w:t>
      </w:r>
      <w:r>
        <w:rPr>
          <w:sz w:val="26"/>
          <w:szCs w:val="26"/>
          <w:lang w:val="az-Latn-AZ"/>
        </w:rPr>
        <w:t xml:space="preserve"> </w:t>
      </w:r>
      <w:r w:rsidRPr="00011E37">
        <w:rPr>
          <w:sz w:val="26"/>
          <w:szCs w:val="26"/>
          <w:lang w:val="az-Latn-AZ"/>
        </w:rPr>
        <w:t>Q</w:t>
      </w:r>
      <w:r w:rsidRPr="00011E37">
        <w:rPr>
          <w:sz w:val="26"/>
          <w:szCs w:val="26"/>
          <w:vertAlign w:val="subscript"/>
          <w:lang w:val="az-Latn-AZ"/>
        </w:rPr>
        <w:t>max</w:t>
      </w:r>
      <w:r w:rsidRPr="00011E37">
        <w:rPr>
          <w:sz w:val="26"/>
          <w:szCs w:val="26"/>
          <w:lang w:val="az-Latn-AZ"/>
        </w:rPr>
        <w:t xml:space="preserve"> əlavə, qollarında maksimal su sərfi Q</w:t>
      </w:r>
      <w:r w:rsidRPr="00011E37">
        <w:rPr>
          <w:sz w:val="26"/>
          <w:szCs w:val="26"/>
          <w:vertAlign w:val="subscript"/>
          <w:lang w:val="az-Latn-AZ"/>
        </w:rPr>
        <w:t xml:space="preserve">max.qol, </w:t>
      </w:r>
      <w:r w:rsidRPr="00011E37">
        <w:rPr>
          <w:sz w:val="26"/>
          <w:szCs w:val="26"/>
          <w:lang w:val="az-Latn-AZ"/>
        </w:rPr>
        <w:t>gəldiyinə görə meandrlaşmanın ümumi xarakterini dəyişir və məcranın planda formasının yerdəyişməsinə təsir edir.</w:t>
      </w:r>
    </w:p>
    <w:p w:rsidR="0088696F" w:rsidRPr="0088696F" w:rsidRDefault="0088696F" w:rsidP="0088696F">
      <w:pPr>
        <w:spacing w:line="240" w:lineRule="auto"/>
        <w:ind w:firstLine="0"/>
        <w:jc w:val="both"/>
        <w:rPr>
          <w:sz w:val="20"/>
          <w:szCs w:val="20"/>
          <w:lang w:val="az-Latn-AZ"/>
        </w:rPr>
      </w:pPr>
    </w:p>
    <w:p w:rsidR="0088696F" w:rsidRDefault="00A86A1D" w:rsidP="0088696F">
      <w:pPr>
        <w:spacing w:line="240" w:lineRule="auto"/>
        <w:ind w:firstLine="0"/>
        <w:jc w:val="center"/>
        <w:rPr>
          <w:sz w:val="20"/>
          <w:szCs w:val="20"/>
          <w:lang w:val="az-Latn-AZ"/>
        </w:rPr>
      </w:pPr>
      <w:r w:rsidRPr="00054AD5">
        <w:rPr>
          <w:sz w:val="20"/>
          <w:szCs w:val="20"/>
          <w:lang w:val="az-Latn-AZ"/>
        </w:rPr>
        <w:pict>
          <v:shape id="_x0000_i1148" type="#_x0000_t75" style="width:3in;height:331.5pt">
            <v:imagedata r:id="rId232" o:title=""/>
          </v:shape>
        </w:pict>
      </w:r>
    </w:p>
    <w:p w:rsidR="0088696F" w:rsidRPr="0088696F" w:rsidRDefault="0088696F" w:rsidP="0088696F">
      <w:pPr>
        <w:spacing w:line="240" w:lineRule="auto"/>
        <w:ind w:firstLine="0"/>
        <w:jc w:val="center"/>
        <w:rPr>
          <w:sz w:val="20"/>
          <w:szCs w:val="20"/>
          <w:lang w:val="az-Latn-AZ"/>
        </w:rPr>
      </w:pPr>
      <w:r>
        <w:rPr>
          <w:sz w:val="20"/>
          <w:szCs w:val="20"/>
          <w:lang w:val="az-Latn-AZ"/>
        </w:rPr>
        <w:t>Sək.1. Şay döngə əyriliyinin, meandrın və meandrların əyri-üyrülük göstəriciləri</w:t>
      </w:r>
    </w:p>
    <w:p w:rsidR="00406642" w:rsidRPr="00011E37" w:rsidRDefault="00406642" w:rsidP="00406642">
      <w:pPr>
        <w:spacing w:line="276" w:lineRule="auto"/>
        <w:ind w:firstLine="0"/>
        <w:jc w:val="center"/>
        <w:rPr>
          <w:sz w:val="26"/>
          <w:szCs w:val="26"/>
          <w:lang w:val="az-Latn-AZ"/>
        </w:rPr>
      </w:pPr>
    </w:p>
    <w:p w:rsidR="00406642" w:rsidRPr="00011E37" w:rsidRDefault="00406642" w:rsidP="00406642">
      <w:pPr>
        <w:widowControl w:val="0"/>
        <w:tabs>
          <w:tab w:val="left" w:pos="6548"/>
        </w:tabs>
        <w:spacing w:line="276" w:lineRule="auto"/>
        <w:jc w:val="both"/>
        <w:rPr>
          <w:sz w:val="26"/>
          <w:szCs w:val="26"/>
          <w:lang w:val="az-Latn-AZ"/>
        </w:rPr>
      </w:pPr>
      <w:r w:rsidRPr="00011E37">
        <w:rPr>
          <w:sz w:val="26"/>
          <w:szCs w:val="26"/>
          <w:lang w:val="az-Latn-AZ"/>
        </w:rPr>
        <w:t>R.İ.Səmədov çoxillik tədqiqatlar əsasında [3,4,5,14,15] Kür çayında çöl işlərinin məlumatlarının hesablanması və “GOOGLE Earts” Proqramı ilə Space fotoşəkillərinin araşdırılması nəticəsində cədvəl 1 və 2 tərtib edilmişdir. Kür çayının Sabirabad rayonunun aşağı hissəsindən mənsəbədək meandrların düzləndirilməsi sxemləri tərtib edilmişdir.</w:t>
      </w:r>
    </w:p>
    <w:p w:rsidR="00406642" w:rsidRPr="00011E37" w:rsidRDefault="00406642" w:rsidP="00406642">
      <w:pPr>
        <w:widowControl w:val="0"/>
        <w:tabs>
          <w:tab w:val="left" w:pos="6548"/>
        </w:tabs>
        <w:spacing w:line="276" w:lineRule="auto"/>
        <w:jc w:val="both"/>
        <w:rPr>
          <w:sz w:val="26"/>
          <w:szCs w:val="26"/>
          <w:lang w:val="az-Latn-AZ"/>
        </w:rPr>
      </w:pPr>
      <w:r w:rsidRPr="00011E37">
        <w:rPr>
          <w:sz w:val="26"/>
          <w:szCs w:val="26"/>
          <w:lang w:val="az-Latn-AZ"/>
        </w:rPr>
        <w:t>E.S.Qənbərov [2] Kür çayının Mingəçevir su anbarından aşağı Yevlax-Zərdab-Kürdəmir rayonları ərazisində meandrların düzləndirilməsinə aid məlumatlar vermişdir (cədvəl 3).</w:t>
      </w:r>
    </w:p>
    <w:p w:rsidR="00406642" w:rsidRPr="00011E37" w:rsidRDefault="00406642" w:rsidP="00406642">
      <w:pPr>
        <w:widowControl w:val="0"/>
        <w:tabs>
          <w:tab w:val="left" w:pos="6548"/>
        </w:tabs>
        <w:spacing w:line="276" w:lineRule="auto"/>
        <w:jc w:val="both"/>
        <w:rPr>
          <w:sz w:val="26"/>
          <w:szCs w:val="26"/>
          <w:lang w:val="az-Latn-AZ"/>
        </w:rPr>
      </w:pPr>
      <w:r w:rsidRPr="00011E37">
        <w:rPr>
          <w:sz w:val="26"/>
          <w:szCs w:val="26"/>
          <w:lang w:val="az-Latn-AZ"/>
        </w:rPr>
        <w:t xml:space="preserve">Hesab edilir ki, məcrada döngə əyriliyinin inkişaf dərəcəsi </w:t>
      </w:r>
      <w:r w:rsidR="00054AD5" w:rsidRPr="00011E37">
        <w:rPr>
          <w:sz w:val="26"/>
          <w:szCs w:val="26"/>
          <w:lang w:val="az-Latn-AZ"/>
        </w:rPr>
        <w:fldChar w:fldCharType="begin"/>
      </w:r>
      <w:r w:rsidRPr="00011E37">
        <w:rPr>
          <w:sz w:val="26"/>
          <w:szCs w:val="26"/>
          <w:lang w:val="az-Latn-AZ"/>
        </w:rPr>
        <w:instrText xml:space="preserve"> QUOTE </w:instrText>
      </w:r>
      <m:oMath>
        <m:sSub>
          <m:sSubPr>
            <m:ctrlPr>
              <w:rPr>
                <w:rFonts w:ascii="Cambria Math" w:hAnsi="Cambria Math"/>
                <w:i/>
                <w:szCs w:val="28"/>
                <w:lang w:val="az-Latn-AZ"/>
              </w:rPr>
            </m:ctrlPr>
          </m:sSubPr>
          <m:e>
            <m:r>
              <w:rPr>
                <w:rFonts w:ascii="Cambria Math" w:hAnsi="Cambria Math"/>
                <w:szCs w:val="28"/>
                <w:lang w:val="az-Latn-AZ"/>
              </w:rPr>
              <m:t>S</m:t>
            </m:r>
          </m:e>
          <m:sub>
            <m:r>
              <w:rPr>
                <w:rFonts w:ascii="Cambria Math" w:hAnsi="Cambria Math"/>
                <w:szCs w:val="28"/>
                <w:lang w:val="az-Latn-AZ"/>
              </w:rPr>
              <m:t>d</m:t>
            </m:r>
            <m:r>
              <w:rPr>
                <w:rFonts w:ascii="Cambria Math"/>
                <w:szCs w:val="28"/>
                <w:lang w:val="az-Latn-AZ"/>
              </w:rPr>
              <m:t>/</m:t>
            </m:r>
            <m:r>
              <w:rPr>
                <w:rFonts w:ascii="Cambria Math" w:hAnsi="Cambria Math"/>
                <w:szCs w:val="28"/>
                <w:lang w:val="az-Latn-AZ"/>
              </w:rPr>
              <m:t>λ</m:t>
            </m:r>
          </m:sub>
        </m:sSub>
        <m:r>
          <w:rPr>
            <w:rFonts w:ascii="Cambria Math" w:hAnsi="Cambria Math"/>
            <w:szCs w:val="28"/>
            <w:lang w:val="az-Latn-AZ"/>
          </w:rPr>
          <m:t>&gt;3,0</m:t>
        </m:r>
      </m:oMath>
      <w:r w:rsidRPr="00011E37">
        <w:rPr>
          <w:sz w:val="26"/>
          <w:szCs w:val="26"/>
          <w:lang w:val="az-Latn-AZ"/>
        </w:rPr>
        <w:instrText xml:space="preserve"> </w:instrText>
      </w:r>
      <w:r w:rsidR="00054AD5" w:rsidRPr="00011E37">
        <w:rPr>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S</m:t>
            </m:r>
          </m:e>
          <m:sub>
            <m:r>
              <w:rPr>
                <w:rFonts w:ascii="Cambria Math" w:hAnsi="Cambria Math"/>
                <w:sz w:val="24"/>
                <w:szCs w:val="24"/>
                <w:lang w:val="az-Latn-AZ"/>
              </w:rPr>
              <m:t>d</m:t>
            </m:r>
            <m:r>
              <w:rPr>
                <w:rFonts w:ascii="Cambria Math"/>
                <w:sz w:val="24"/>
                <w:szCs w:val="24"/>
                <w:lang w:val="az-Latn-AZ"/>
              </w:rPr>
              <m:t>/</m:t>
            </m:r>
            <m:r>
              <w:rPr>
                <w:rFonts w:ascii="Cambria Math" w:hAnsi="Cambria Math"/>
                <w:sz w:val="24"/>
                <w:szCs w:val="24"/>
                <w:lang w:val="az-Latn-AZ"/>
              </w:rPr>
              <m:t>λ</m:t>
            </m:r>
          </m:sub>
        </m:sSub>
        <m:r>
          <w:rPr>
            <w:rFonts w:ascii="Cambria Math" w:hAnsi="Cambria Math"/>
            <w:sz w:val="24"/>
            <w:szCs w:val="24"/>
            <w:lang w:val="az-Latn-AZ"/>
          </w:rPr>
          <m:t>&gt;3,0</m:t>
        </m:r>
      </m:oMath>
      <w:r w:rsidR="00054AD5" w:rsidRPr="00011E37">
        <w:rPr>
          <w:sz w:val="26"/>
          <w:szCs w:val="26"/>
          <w:lang w:val="az-Latn-AZ"/>
        </w:rPr>
        <w:fldChar w:fldCharType="end"/>
      </w:r>
      <w:r w:rsidRPr="00011E37">
        <w:rPr>
          <w:sz w:val="26"/>
          <w:szCs w:val="26"/>
          <w:lang w:val="az-Latn-AZ"/>
        </w:rPr>
        <w:t xml:space="preserve"> olan halda döngə əyriliyi yarğan əmələ gəlmə prosesinə yaxındır.</w:t>
      </w:r>
    </w:p>
    <w:p w:rsidR="00406642" w:rsidRPr="00011E37" w:rsidRDefault="00406642" w:rsidP="00406642">
      <w:pPr>
        <w:widowControl w:val="0"/>
        <w:tabs>
          <w:tab w:val="left" w:pos="6548"/>
        </w:tabs>
        <w:spacing w:line="276" w:lineRule="auto"/>
        <w:jc w:val="both"/>
        <w:rPr>
          <w:sz w:val="26"/>
          <w:szCs w:val="26"/>
          <w:lang w:val="az-Latn-AZ"/>
        </w:rPr>
      </w:pPr>
      <w:r w:rsidRPr="00011E37">
        <w:rPr>
          <w:sz w:val="26"/>
          <w:szCs w:val="26"/>
          <w:lang w:val="az-Latn-AZ"/>
        </w:rPr>
        <w:t xml:space="preserve">Cədvəl 1-dən göründüyü kimi Sabirabad-Hacıqabul rayonları ərazisində Quruzma, Abdulabad, Talış kəndləri yaxınlığında Kür çayının məcrada döngə əyriliyinin inkişaf dərəcəsi </w:t>
      </w:r>
      <w:r w:rsidR="00054AD5" w:rsidRPr="00011E37">
        <w:rPr>
          <w:sz w:val="26"/>
          <w:szCs w:val="26"/>
          <w:lang w:val="az-Latn-AZ"/>
        </w:rPr>
        <w:fldChar w:fldCharType="begin"/>
      </w:r>
      <w:r w:rsidRPr="00011E37">
        <w:rPr>
          <w:sz w:val="26"/>
          <w:szCs w:val="26"/>
          <w:lang w:val="az-Latn-AZ"/>
        </w:rPr>
        <w:instrText xml:space="preserve"> QUOTE </w:instrText>
      </w:r>
      <m:oMath>
        <m:sSub>
          <m:sSubPr>
            <m:ctrlPr>
              <w:rPr>
                <w:rFonts w:ascii="Cambria Math" w:hAnsi="Cambria Math"/>
                <w:i/>
                <w:szCs w:val="28"/>
                <w:lang w:val="az-Latn-AZ"/>
              </w:rPr>
            </m:ctrlPr>
          </m:sSubPr>
          <m:e>
            <m:r>
              <w:rPr>
                <w:rFonts w:ascii="Cambria Math" w:hAnsi="Cambria Math"/>
                <w:szCs w:val="28"/>
                <w:lang w:val="az-Latn-AZ"/>
              </w:rPr>
              <m:t>S</m:t>
            </m:r>
          </m:e>
          <m:sub>
            <m:r>
              <w:rPr>
                <w:rFonts w:ascii="Cambria Math" w:hAnsi="Cambria Math"/>
                <w:szCs w:val="28"/>
                <w:lang w:val="az-Latn-AZ"/>
              </w:rPr>
              <m:t>d</m:t>
            </m:r>
            <m:r>
              <w:rPr>
                <w:rFonts w:ascii="Cambria Math"/>
                <w:szCs w:val="28"/>
                <w:lang w:val="az-Latn-AZ"/>
              </w:rPr>
              <m:t>/</m:t>
            </m:r>
            <m:r>
              <w:rPr>
                <w:rFonts w:ascii="Cambria Math" w:hAnsi="Cambria Math"/>
                <w:szCs w:val="28"/>
                <w:lang w:val="az-Latn-AZ"/>
              </w:rPr>
              <m:t>λ</m:t>
            </m:r>
          </m:sub>
        </m:sSub>
        <m:r>
          <w:rPr>
            <w:rFonts w:ascii="Cambria Math" w:hAnsi="Cambria Math"/>
            <w:szCs w:val="28"/>
            <w:lang w:val="az-Latn-AZ"/>
          </w:rPr>
          <m:t>&gt;5,65</m:t>
        </m:r>
      </m:oMath>
      <w:r w:rsidRPr="00011E37">
        <w:rPr>
          <w:sz w:val="26"/>
          <w:szCs w:val="26"/>
          <w:lang w:val="az-Latn-AZ"/>
        </w:rPr>
        <w:instrText xml:space="preserve"> </w:instrText>
      </w:r>
      <w:r w:rsidR="00054AD5" w:rsidRPr="00011E37">
        <w:rPr>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S</m:t>
            </m:r>
          </m:e>
          <m:sub>
            <m:r>
              <w:rPr>
                <w:rFonts w:ascii="Cambria Math" w:hAnsi="Cambria Math"/>
                <w:sz w:val="24"/>
                <w:szCs w:val="24"/>
                <w:lang w:val="az-Latn-AZ"/>
              </w:rPr>
              <m:t>d</m:t>
            </m:r>
            <m:r>
              <w:rPr>
                <w:rFonts w:ascii="Cambria Math"/>
                <w:sz w:val="24"/>
                <w:szCs w:val="24"/>
                <w:lang w:val="az-Latn-AZ"/>
              </w:rPr>
              <m:t>/</m:t>
            </m:r>
            <m:r>
              <w:rPr>
                <w:rFonts w:ascii="Cambria Math" w:hAnsi="Cambria Math"/>
                <w:sz w:val="24"/>
                <w:szCs w:val="24"/>
                <w:lang w:val="az-Latn-AZ"/>
              </w:rPr>
              <m:t>λ</m:t>
            </m:r>
          </m:sub>
        </m:sSub>
        <m:r>
          <w:rPr>
            <w:rFonts w:ascii="Cambria Math" w:hAnsi="Cambria Math"/>
            <w:sz w:val="24"/>
            <w:szCs w:val="24"/>
            <w:lang w:val="az-Latn-AZ"/>
          </w:rPr>
          <m:t>&gt;5,65</m:t>
        </m:r>
      </m:oMath>
      <w:r w:rsidR="00054AD5" w:rsidRPr="00011E37">
        <w:rPr>
          <w:sz w:val="26"/>
          <w:szCs w:val="26"/>
          <w:lang w:val="az-Latn-AZ"/>
        </w:rPr>
        <w:fldChar w:fldCharType="end"/>
      </w:r>
      <w:r w:rsidRPr="00011E37">
        <w:rPr>
          <w:sz w:val="26"/>
          <w:szCs w:val="26"/>
          <w:lang w:val="az-Latn-AZ"/>
        </w:rPr>
        <w:t>-dir və belə olduğu halda məcranın öz-özünə düzləndirilməsi prosesi tendensiyası çoxalır [3,4,6].</w:t>
      </w:r>
    </w:p>
    <w:p w:rsidR="00406642" w:rsidRPr="00011E37" w:rsidRDefault="00406642" w:rsidP="00406642">
      <w:pPr>
        <w:widowControl w:val="0"/>
        <w:tabs>
          <w:tab w:val="left" w:pos="6548"/>
        </w:tabs>
        <w:spacing w:line="276" w:lineRule="auto"/>
        <w:jc w:val="both"/>
        <w:rPr>
          <w:sz w:val="26"/>
          <w:szCs w:val="26"/>
          <w:lang w:val="az-Latn-AZ"/>
        </w:rPr>
      </w:pPr>
      <w:r w:rsidRPr="00011E37">
        <w:rPr>
          <w:sz w:val="26"/>
          <w:szCs w:val="26"/>
          <w:lang w:val="az-Latn-AZ"/>
        </w:rPr>
        <w:t xml:space="preserve">Bundan başqa, Sabirabad rayonu ərazisində Şıxsalahlı və Osmanlı yaşayış məntəqələri yanında </w:t>
      </w:r>
      <w:r w:rsidR="00054AD5" w:rsidRPr="00011E37">
        <w:rPr>
          <w:sz w:val="26"/>
          <w:szCs w:val="26"/>
          <w:lang w:val="az-Latn-AZ"/>
        </w:rPr>
        <w:fldChar w:fldCharType="begin"/>
      </w:r>
      <w:r w:rsidRPr="00011E37">
        <w:rPr>
          <w:sz w:val="26"/>
          <w:szCs w:val="26"/>
          <w:lang w:val="az-Latn-AZ"/>
        </w:rPr>
        <w:instrText xml:space="preserve"> QUOTE </w:instrText>
      </w:r>
      <m:oMath>
        <m:sSub>
          <m:sSubPr>
            <m:ctrlPr>
              <w:rPr>
                <w:rFonts w:ascii="Cambria Math" w:hAnsi="Cambria Math"/>
                <w:i/>
                <w:szCs w:val="28"/>
                <w:lang w:val="az-Latn-AZ"/>
              </w:rPr>
            </m:ctrlPr>
          </m:sSubPr>
          <m:e>
            <m:r>
              <w:rPr>
                <w:rFonts w:ascii="Cambria Math" w:hAnsi="Cambria Math"/>
                <w:szCs w:val="28"/>
                <w:lang w:val="az-Latn-AZ"/>
              </w:rPr>
              <m:t>S</m:t>
            </m:r>
          </m:e>
          <m:sub>
            <m:r>
              <w:rPr>
                <w:rFonts w:ascii="Cambria Math" w:hAnsi="Cambria Math"/>
                <w:szCs w:val="28"/>
                <w:lang w:val="az-Latn-AZ"/>
              </w:rPr>
              <m:t>d</m:t>
            </m:r>
            <m:r>
              <w:rPr>
                <w:rFonts w:ascii="Cambria Math"/>
                <w:szCs w:val="28"/>
                <w:lang w:val="az-Latn-AZ"/>
              </w:rPr>
              <m:t>/</m:t>
            </m:r>
            <m:r>
              <w:rPr>
                <w:rFonts w:ascii="Cambria Math" w:hAnsi="Cambria Math"/>
                <w:szCs w:val="28"/>
                <w:lang w:val="az-Latn-AZ"/>
              </w:rPr>
              <m:t>λ</m:t>
            </m:r>
          </m:sub>
        </m:sSub>
        <m:r>
          <w:rPr>
            <w:rFonts w:ascii="Cambria Math" w:hAnsi="Cambria Math"/>
            <w:szCs w:val="28"/>
            <w:lang w:val="az-Latn-AZ"/>
          </w:rPr>
          <m:t>&gt;4,29</m:t>
        </m:r>
      </m:oMath>
      <w:r w:rsidRPr="00011E37">
        <w:rPr>
          <w:sz w:val="26"/>
          <w:szCs w:val="26"/>
          <w:lang w:val="az-Latn-AZ"/>
        </w:rPr>
        <w:instrText xml:space="preserve"> </w:instrText>
      </w:r>
      <w:r w:rsidR="00054AD5" w:rsidRPr="00011E37">
        <w:rPr>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S</m:t>
            </m:r>
          </m:e>
          <m:sub>
            <m:r>
              <w:rPr>
                <w:rFonts w:ascii="Cambria Math" w:hAnsi="Cambria Math"/>
                <w:sz w:val="24"/>
                <w:szCs w:val="24"/>
                <w:lang w:val="az-Latn-AZ"/>
              </w:rPr>
              <m:t>d</m:t>
            </m:r>
            <m:r>
              <w:rPr>
                <w:rFonts w:ascii="Cambria Math"/>
                <w:sz w:val="24"/>
                <w:szCs w:val="24"/>
                <w:lang w:val="az-Latn-AZ"/>
              </w:rPr>
              <m:t>/</m:t>
            </m:r>
            <m:r>
              <w:rPr>
                <w:rFonts w:ascii="Cambria Math" w:hAnsi="Cambria Math"/>
                <w:sz w:val="24"/>
                <w:szCs w:val="24"/>
                <w:lang w:val="az-Latn-AZ"/>
              </w:rPr>
              <m:t>λ</m:t>
            </m:r>
          </m:sub>
        </m:sSub>
        <m:r>
          <w:rPr>
            <w:rFonts w:ascii="Cambria Math" w:hAnsi="Cambria Math"/>
            <w:sz w:val="24"/>
            <w:szCs w:val="24"/>
            <w:lang w:val="az-Latn-AZ"/>
          </w:rPr>
          <m:t>&gt;4,29</m:t>
        </m:r>
      </m:oMath>
      <w:r w:rsidR="00054AD5" w:rsidRPr="00011E37">
        <w:rPr>
          <w:sz w:val="26"/>
          <w:szCs w:val="26"/>
          <w:lang w:val="az-Latn-AZ"/>
        </w:rPr>
        <w:fldChar w:fldCharType="end"/>
      </w:r>
      <w:r w:rsidRPr="00011E37">
        <w:rPr>
          <w:sz w:val="26"/>
          <w:szCs w:val="26"/>
          <w:lang w:val="az-Latn-AZ"/>
        </w:rPr>
        <w:t>, yəni Kür çayının bu hissəsində də məcranın düzləndirilməsinə ehtiyac vardır (cədvəl 2).</w:t>
      </w:r>
    </w:p>
    <w:p w:rsidR="00406642" w:rsidRPr="00011E37" w:rsidRDefault="00406642" w:rsidP="00406642">
      <w:pPr>
        <w:widowControl w:val="0"/>
        <w:tabs>
          <w:tab w:val="left" w:pos="6548"/>
        </w:tabs>
        <w:spacing w:line="276" w:lineRule="auto"/>
        <w:jc w:val="both"/>
        <w:rPr>
          <w:sz w:val="26"/>
          <w:szCs w:val="26"/>
          <w:lang w:val="az-Latn-AZ"/>
        </w:rPr>
      </w:pPr>
      <w:r w:rsidRPr="00011E37">
        <w:rPr>
          <w:sz w:val="26"/>
          <w:szCs w:val="26"/>
          <w:lang w:val="az-Latn-AZ"/>
        </w:rPr>
        <w:t>Çay düzləndiriciləri və süni məcraların dayanıqlığı [12,13,14] qeyd edir.</w:t>
      </w:r>
    </w:p>
    <w:p w:rsidR="00406642" w:rsidRPr="00011E37" w:rsidRDefault="00406642" w:rsidP="00406642">
      <w:pPr>
        <w:widowControl w:val="0"/>
        <w:tabs>
          <w:tab w:val="left" w:pos="6548"/>
        </w:tabs>
        <w:spacing w:line="276" w:lineRule="auto"/>
        <w:jc w:val="both"/>
        <w:rPr>
          <w:sz w:val="26"/>
          <w:szCs w:val="26"/>
          <w:lang w:val="az-Latn-AZ"/>
        </w:rPr>
      </w:pPr>
      <w:r w:rsidRPr="00011E37">
        <w:rPr>
          <w:sz w:val="26"/>
          <w:szCs w:val="26"/>
          <w:lang w:val="az-Latn-AZ"/>
        </w:rPr>
        <w:t xml:space="preserve">Çaylarda məcranın </w:t>
      </w:r>
      <w:r w:rsidRPr="00011E37">
        <w:rPr>
          <w:sz w:val="26"/>
          <w:szCs w:val="26"/>
          <w:u w:val="single"/>
          <w:lang w:val="az-Latn-AZ"/>
        </w:rPr>
        <w:t>təbii</w:t>
      </w:r>
      <w:r w:rsidRPr="00011E37">
        <w:rPr>
          <w:sz w:val="26"/>
          <w:szCs w:val="26"/>
          <w:lang w:val="az-Latn-AZ"/>
        </w:rPr>
        <w:t xml:space="preserve"> halda düzləndirilməsini və döngələrin bir-birinə yaxınlaşmasını Y.Ə.İbadzadə [7,8] -də meandrlaşma əmsalı ilə K</w:t>
      </w:r>
      <w:r w:rsidRPr="00011E37">
        <w:rPr>
          <w:sz w:val="26"/>
          <w:szCs w:val="26"/>
          <w:vertAlign w:val="subscript"/>
          <w:lang w:val="az-Latn-AZ"/>
        </w:rPr>
        <w:t>m</w:t>
      </w:r>
      <w:r w:rsidRPr="00011E37">
        <w:rPr>
          <w:sz w:val="26"/>
          <w:szCs w:val="26"/>
          <w:lang w:val="az-Latn-AZ"/>
        </w:rPr>
        <w:t xml:space="preserve"> müəyyən etmişdir. O, qeyd edirdi ki, əgər </w:t>
      </w:r>
      <w:r w:rsidR="00054AD5" w:rsidRPr="00011E37">
        <w:rPr>
          <w:sz w:val="26"/>
          <w:szCs w:val="26"/>
          <w:lang w:val="az-Latn-AZ"/>
        </w:rPr>
        <w:fldChar w:fldCharType="begin"/>
      </w:r>
      <w:r w:rsidRPr="00011E37">
        <w:rPr>
          <w:sz w:val="26"/>
          <w:szCs w:val="26"/>
          <w:lang w:val="az-Latn-AZ"/>
        </w:rPr>
        <w:instrText xml:space="preserve"> QUOTE </w:instrText>
      </w:r>
      <m:oMath>
        <m:sSub>
          <m:sSubPr>
            <m:ctrlPr>
              <w:rPr>
                <w:rFonts w:ascii="Cambria Math" w:hAnsi="Cambria Math"/>
                <w:i/>
                <w:szCs w:val="28"/>
                <w:lang w:val="az-Latn-AZ"/>
              </w:rPr>
            </m:ctrlPr>
          </m:sSubPr>
          <m:e>
            <m:r>
              <w:rPr>
                <w:rFonts w:ascii="Cambria Math" w:hAnsi="Cambria Math"/>
                <w:szCs w:val="28"/>
                <w:lang w:val="az-Latn-AZ"/>
              </w:rPr>
              <m:t>K</m:t>
            </m:r>
          </m:e>
          <m:sub>
            <m:r>
              <w:rPr>
                <w:rFonts w:ascii="Cambria Math" w:hAnsi="Cambria Math"/>
                <w:szCs w:val="28"/>
                <w:lang w:val="az-Latn-AZ"/>
              </w:rPr>
              <m:t>m</m:t>
            </m:r>
          </m:sub>
        </m:sSub>
        <m:r>
          <w:rPr>
            <w:rFonts w:ascii="Cambria Math" w:hAnsi="Cambria Math"/>
            <w:szCs w:val="28"/>
            <w:lang w:val="az-Latn-AZ"/>
          </w:rPr>
          <m:t>=</m:t>
        </m:r>
        <m:f>
          <m:fPr>
            <m:ctrlPr>
              <w:rPr>
                <w:rFonts w:ascii="Cambria Math" w:hAnsi="Cambria Math"/>
                <w:i/>
                <w:szCs w:val="28"/>
                <w:lang w:val="az-Latn-AZ"/>
              </w:rPr>
            </m:ctrlPr>
          </m:fPr>
          <m:num>
            <m:sSub>
              <m:sSubPr>
                <m:ctrlPr>
                  <w:rPr>
                    <w:rFonts w:ascii="Cambria Math" w:hAnsi="Cambria Math"/>
                    <w:i/>
                    <w:szCs w:val="28"/>
                    <w:lang w:val="az-Latn-AZ"/>
                  </w:rPr>
                </m:ctrlPr>
              </m:sSubPr>
              <m:e>
                <m:r>
                  <w:rPr>
                    <w:rFonts w:ascii="Cambria Math" w:hAnsi="Cambria Math"/>
                    <w:szCs w:val="28"/>
                    <w:lang w:val="az-Latn-AZ"/>
                  </w:rPr>
                  <m:t>L</m:t>
                </m:r>
              </m:e>
              <m:sub>
                <m:r>
                  <w:rPr>
                    <w:rFonts w:ascii="Cambria Math" w:hAnsi="Cambria Math"/>
                    <w:szCs w:val="28"/>
                    <w:lang w:val="az-Latn-AZ"/>
                  </w:rPr>
                  <m:t>m</m:t>
                </m:r>
              </m:sub>
            </m:sSub>
          </m:num>
          <m:den>
            <m:sSub>
              <m:sSubPr>
                <m:ctrlPr>
                  <w:rPr>
                    <w:rFonts w:ascii="Cambria Math" w:hAnsi="Cambria Math"/>
                    <w:i/>
                    <w:szCs w:val="28"/>
                    <w:lang w:val="az-Latn-AZ"/>
                  </w:rPr>
                </m:ctrlPr>
              </m:sSubPr>
              <m:e>
                <m:r>
                  <w:rPr>
                    <w:rFonts w:ascii="Cambria Math" w:hAnsi="Cambria Math"/>
                    <w:szCs w:val="28"/>
                    <w:lang w:val="az-Latn-AZ"/>
                  </w:rPr>
                  <m:t>L</m:t>
                </m:r>
              </m:e>
              <m:sub>
                <m:r>
                  <w:rPr>
                    <w:rFonts w:ascii="Cambria Math" w:hAnsi="Cambria Math"/>
                    <w:szCs w:val="28"/>
                    <w:lang w:val="az-Latn-AZ"/>
                  </w:rPr>
                  <m:t>d</m:t>
                </m:r>
              </m:sub>
            </m:sSub>
          </m:den>
        </m:f>
        <m:r>
          <w:rPr>
            <w:rFonts w:ascii="Cambria Math" w:hAnsi="Cambria Math"/>
            <w:szCs w:val="28"/>
            <w:lang w:val="az-Latn-AZ"/>
          </w:rPr>
          <m:t>&gt;7</m:t>
        </m:r>
      </m:oMath>
      <w:r w:rsidRPr="00011E37">
        <w:rPr>
          <w:sz w:val="26"/>
          <w:szCs w:val="26"/>
          <w:lang w:val="az-Latn-AZ"/>
        </w:rPr>
        <w:instrText xml:space="preserve"> </w:instrText>
      </w:r>
      <w:r w:rsidR="00054AD5" w:rsidRPr="00011E37">
        <w:rPr>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K</m:t>
            </m:r>
          </m:e>
          <m:sub>
            <m:r>
              <w:rPr>
                <w:rFonts w:ascii="Cambria Math" w:hAnsi="Cambria Math"/>
                <w:sz w:val="24"/>
                <w:szCs w:val="24"/>
                <w:lang w:val="az-Latn-AZ"/>
              </w:rPr>
              <m:t>m</m:t>
            </m:r>
          </m:sub>
        </m:sSub>
        <m:r>
          <w:rPr>
            <w:rFonts w:ascii="Cambria Math" w:hAnsi="Cambria Math"/>
            <w:sz w:val="24"/>
            <w:szCs w:val="24"/>
            <w:lang w:val="az-Latn-AZ"/>
          </w:rPr>
          <m:t>=</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m</m:t>
                </m:r>
              </m:sub>
            </m:sSub>
          </m:num>
          <m:den>
            <m:sSub>
              <m:sSubPr>
                <m:ctrlPr>
                  <w:rPr>
                    <w:rFonts w:ascii="Cambria Math" w:hAnsi="Cambria Math"/>
                    <w:i/>
                    <w:sz w:val="24"/>
                    <w:szCs w:val="24"/>
                    <w:lang w:val="az-Latn-AZ"/>
                  </w:rPr>
                </m:ctrlPr>
              </m:sSubPr>
              <m:e>
                <m:r>
                  <w:rPr>
                    <w:rFonts w:ascii="Cambria Math" w:hAnsi="Cambria Math"/>
                    <w:sz w:val="24"/>
                    <w:szCs w:val="24"/>
                    <w:lang w:val="az-Latn-AZ"/>
                  </w:rPr>
                  <m:t>L</m:t>
                </m:r>
              </m:e>
              <m:sub>
                <m:r>
                  <w:rPr>
                    <w:rFonts w:ascii="Cambria Math" w:hAnsi="Cambria Math"/>
                    <w:sz w:val="24"/>
                    <w:szCs w:val="24"/>
                    <w:lang w:val="az-Latn-AZ"/>
                  </w:rPr>
                  <m:t>d</m:t>
                </m:r>
              </m:sub>
            </m:sSub>
          </m:den>
        </m:f>
        <m:r>
          <w:rPr>
            <w:rFonts w:ascii="Cambria Math" w:hAnsi="Cambria Math"/>
            <w:sz w:val="24"/>
            <w:szCs w:val="24"/>
            <w:lang w:val="az-Latn-AZ"/>
          </w:rPr>
          <m:t>&gt;7</m:t>
        </m:r>
      </m:oMath>
      <w:r w:rsidR="00054AD5" w:rsidRPr="00011E37">
        <w:rPr>
          <w:sz w:val="26"/>
          <w:szCs w:val="26"/>
          <w:lang w:val="az-Latn-AZ"/>
        </w:rPr>
        <w:fldChar w:fldCharType="end"/>
      </w:r>
      <w:r w:rsidRPr="00011E37">
        <w:rPr>
          <w:sz w:val="26"/>
          <w:szCs w:val="26"/>
          <w:lang w:val="az-Latn-AZ"/>
        </w:rPr>
        <w:t xml:space="preserve">-dən çox olarsa, deməli məcranın </w:t>
      </w:r>
      <w:r w:rsidRPr="00011E37">
        <w:rPr>
          <w:sz w:val="26"/>
          <w:szCs w:val="26"/>
          <w:u w:val="single"/>
          <w:lang w:val="az-Latn-AZ"/>
        </w:rPr>
        <w:t xml:space="preserve">təbii </w:t>
      </w:r>
      <w:r w:rsidRPr="00011E37">
        <w:rPr>
          <w:sz w:val="26"/>
          <w:szCs w:val="26"/>
          <w:lang w:val="az-Latn-AZ"/>
        </w:rPr>
        <w:t>düzləndirilməsi baş verə bilər. R.İ.Səmədov [3,4]-də qeyd etmişdir ki,</w:t>
      </w:r>
      <w:r>
        <w:rPr>
          <w:sz w:val="26"/>
          <w:szCs w:val="26"/>
          <w:lang w:val="az-Latn-AZ"/>
        </w:rPr>
        <w:t xml:space="preserve"> K</w:t>
      </w:r>
      <w:r>
        <w:rPr>
          <w:sz w:val="26"/>
          <w:szCs w:val="26"/>
          <w:vertAlign w:val="subscript"/>
          <w:lang w:val="az-Latn-AZ"/>
        </w:rPr>
        <w:t>m</w:t>
      </w:r>
      <w:r>
        <w:rPr>
          <w:sz w:val="26"/>
          <w:szCs w:val="26"/>
          <w:lang w:val="az-Latn-AZ"/>
        </w:rPr>
        <w:sym w:font="Symbol" w:char="F03E"/>
      </w:r>
      <w:r>
        <w:rPr>
          <w:sz w:val="26"/>
          <w:szCs w:val="26"/>
          <w:lang w:val="az-Latn-AZ"/>
        </w:rPr>
        <w:t>7</w:t>
      </w:r>
      <w:r w:rsidRPr="00011E37">
        <w:rPr>
          <w:sz w:val="26"/>
          <w:szCs w:val="26"/>
          <w:lang w:val="az-Latn-AZ"/>
        </w:rPr>
        <w:t xml:space="preserve"> -dən çox olduğu halda məcranın </w:t>
      </w:r>
      <w:r w:rsidRPr="00011E37">
        <w:rPr>
          <w:sz w:val="26"/>
          <w:szCs w:val="26"/>
          <w:u w:val="single"/>
          <w:lang w:val="az-Latn-AZ"/>
        </w:rPr>
        <w:t>təbii</w:t>
      </w:r>
      <w:r w:rsidRPr="00011E37">
        <w:rPr>
          <w:sz w:val="26"/>
          <w:szCs w:val="26"/>
          <w:lang w:val="az-Latn-AZ"/>
        </w:rPr>
        <w:t xml:space="preserve"> düzləndirilməsi baş verərsə,</w:t>
      </w:r>
      <w:r w:rsidR="00054AD5" w:rsidRPr="00011E37">
        <w:rPr>
          <w:sz w:val="26"/>
          <w:szCs w:val="26"/>
          <w:lang w:val="az-Latn-AZ"/>
        </w:rPr>
        <w:fldChar w:fldCharType="begin"/>
      </w:r>
      <w:r w:rsidRPr="00011E37">
        <w:rPr>
          <w:sz w:val="26"/>
          <w:szCs w:val="26"/>
          <w:lang w:val="az-Latn-AZ"/>
        </w:rPr>
        <w:instrText xml:space="preserve"> QUOTE </w:instrText>
      </w:r>
      <m:oMath>
        <m:r>
          <w:rPr>
            <w:rFonts w:ascii="Cambria Math" w:hAnsi="Cambria Math"/>
            <w:szCs w:val="28"/>
            <w:lang w:val="az-Latn-AZ"/>
          </w:rPr>
          <m:t xml:space="preserve">  </m:t>
        </m:r>
        <m:sSub>
          <m:sSubPr>
            <m:ctrlPr>
              <w:rPr>
                <w:rFonts w:ascii="Cambria Math" w:hAnsi="Cambria Math"/>
                <w:i/>
                <w:szCs w:val="28"/>
                <w:lang w:val="az-Latn-AZ"/>
              </w:rPr>
            </m:ctrlPr>
          </m:sSubPr>
          <m:e>
            <m:r>
              <w:rPr>
                <w:rFonts w:ascii="Cambria Math" w:hAnsi="Cambria Math"/>
                <w:szCs w:val="28"/>
                <w:lang w:val="az-Latn-AZ"/>
              </w:rPr>
              <m:t>K</m:t>
            </m:r>
          </m:e>
          <m:sub>
            <m:r>
              <w:rPr>
                <w:rFonts w:ascii="Cambria Math" w:hAnsi="Cambria Math"/>
                <w:szCs w:val="28"/>
                <w:lang w:val="az-Latn-AZ"/>
              </w:rPr>
              <m:t>m</m:t>
            </m:r>
          </m:sub>
        </m:sSub>
        <m:r>
          <w:rPr>
            <w:rFonts w:ascii="Cambria Math" w:hAnsi="Cambria Math"/>
            <w:szCs w:val="28"/>
            <w:lang w:val="az-Latn-AZ"/>
          </w:rPr>
          <m:t>&gt;3</m:t>
        </m:r>
      </m:oMath>
      <w:r w:rsidRPr="00011E37">
        <w:rPr>
          <w:sz w:val="26"/>
          <w:szCs w:val="26"/>
          <w:lang w:val="az-Latn-AZ"/>
        </w:rPr>
        <w:instrText xml:space="preserve"> </w:instrText>
      </w:r>
      <w:r w:rsidR="00054AD5" w:rsidRPr="00011E37">
        <w:rPr>
          <w:sz w:val="26"/>
          <w:szCs w:val="26"/>
          <w:lang w:val="az-Latn-AZ"/>
        </w:rPr>
        <w:fldChar w:fldCharType="separate"/>
      </w:r>
      <m:oMath>
        <m:r>
          <w:rPr>
            <w:rFonts w:ascii="Cambria Math" w:hAnsi="Cambria Math"/>
            <w:sz w:val="24"/>
            <w:szCs w:val="24"/>
            <w:lang w:val="az-Latn-AZ"/>
          </w:rPr>
          <m:t xml:space="preserve">  </m:t>
        </m:r>
        <m:sSub>
          <m:sSubPr>
            <m:ctrlPr>
              <w:rPr>
                <w:rFonts w:ascii="Cambria Math" w:hAnsi="Cambria Math"/>
                <w:i/>
                <w:sz w:val="24"/>
                <w:szCs w:val="24"/>
                <w:lang w:val="az-Latn-AZ"/>
              </w:rPr>
            </m:ctrlPr>
          </m:sSubPr>
          <m:e>
            <m:r>
              <w:rPr>
                <w:rFonts w:ascii="Cambria Math" w:hAnsi="Cambria Math"/>
                <w:sz w:val="24"/>
                <w:szCs w:val="24"/>
                <w:lang w:val="az-Latn-AZ"/>
              </w:rPr>
              <m:t>K</m:t>
            </m:r>
          </m:e>
          <m:sub>
            <m:r>
              <w:rPr>
                <w:rFonts w:ascii="Cambria Math" w:hAnsi="Cambria Math"/>
                <w:sz w:val="24"/>
                <w:szCs w:val="24"/>
                <w:lang w:val="az-Latn-AZ"/>
              </w:rPr>
              <m:t>m</m:t>
            </m:r>
          </m:sub>
        </m:sSub>
        <m:r>
          <w:rPr>
            <w:rFonts w:ascii="Cambria Math" w:hAnsi="Cambria Math"/>
            <w:sz w:val="24"/>
            <w:szCs w:val="24"/>
            <w:lang w:val="az-Latn-AZ"/>
          </w:rPr>
          <m:t>&gt;3</m:t>
        </m:r>
      </m:oMath>
      <w:r w:rsidR="00054AD5" w:rsidRPr="00011E37">
        <w:rPr>
          <w:sz w:val="26"/>
          <w:szCs w:val="26"/>
          <w:lang w:val="az-Latn-AZ"/>
        </w:rPr>
        <w:fldChar w:fldCharType="end"/>
      </w:r>
      <w:r w:rsidRPr="00011E37">
        <w:rPr>
          <w:sz w:val="26"/>
          <w:szCs w:val="26"/>
          <w:lang w:val="az-Latn-AZ"/>
        </w:rPr>
        <w:t xml:space="preserve">-dən çox olan halında məcranın </w:t>
      </w:r>
      <w:r w:rsidRPr="00011E37">
        <w:rPr>
          <w:sz w:val="26"/>
          <w:szCs w:val="26"/>
          <w:u w:val="single"/>
          <w:lang w:val="az-Latn-AZ"/>
        </w:rPr>
        <w:t>süni</w:t>
      </w:r>
      <w:r w:rsidRPr="00011E37">
        <w:rPr>
          <w:sz w:val="26"/>
          <w:szCs w:val="26"/>
          <w:lang w:val="az-Latn-AZ"/>
        </w:rPr>
        <w:t xml:space="preserve"> düzləndirilməsinin aparılması tövsiyə edilir.</w:t>
      </w:r>
    </w:p>
    <w:p w:rsidR="00406642" w:rsidRPr="00011E37" w:rsidRDefault="00406642" w:rsidP="00406642">
      <w:pPr>
        <w:widowControl w:val="0"/>
        <w:tabs>
          <w:tab w:val="left" w:pos="6548"/>
        </w:tabs>
        <w:spacing w:line="276" w:lineRule="auto"/>
        <w:jc w:val="both"/>
        <w:rPr>
          <w:sz w:val="26"/>
          <w:szCs w:val="26"/>
          <w:lang w:val="az-Latn-AZ"/>
        </w:rPr>
      </w:pPr>
      <w:r w:rsidRPr="00011E37">
        <w:rPr>
          <w:sz w:val="26"/>
          <w:szCs w:val="26"/>
          <w:lang w:val="az-Latn-AZ"/>
        </w:rPr>
        <w:t xml:space="preserve">Kür çayında Quruzma-Abdulabad-Talış sahəsində </w:t>
      </w:r>
      <w:r w:rsidR="00054AD5" w:rsidRPr="00011E37">
        <w:rPr>
          <w:sz w:val="26"/>
          <w:szCs w:val="26"/>
          <w:lang w:val="az-Latn-AZ"/>
        </w:rPr>
        <w:fldChar w:fldCharType="begin"/>
      </w:r>
      <w:r w:rsidRPr="00011E37">
        <w:rPr>
          <w:sz w:val="26"/>
          <w:szCs w:val="26"/>
          <w:lang w:val="az-Latn-AZ"/>
        </w:rPr>
        <w:instrText xml:space="preserve"> QUOTE </w:instrText>
      </w:r>
      <m:oMath>
        <m:sSub>
          <m:sSubPr>
            <m:ctrlPr>
              <w:rPr>
                <w:rFonts w:ascii="Cambria Math" w:hAnsi="Cambria Math"/>
                <w:i/>
                <w:szCs w:val="28"/>
                <w:lang w:val="az-Latn-AZ"/>
              </w:rPr>
            </m:ctrlPr>
          </m:sSubPr>
          <m:e>
            <m:r>
              <w:rPr>
                <w:rFonts w:ascii="Cambria Math" w:hAnsi="Cambria Math"/>
                <w:szCs w:val="28"/>
                <w:lang w:val="az-Latn-AZ"/>
              </w:rPr>
              <m:t>K</m:t>
            </m:r>
          </m:e>
          <m:sub>
            <m:r>
              <w:rPr>
                <w:rFonts w:ascii="Cambria Math" w:hAnsi="Cambria Math"/>
                <w:szCs w:val="28"/>
                <w:lang w:val="az-Latn-AZ"/>
              </w:rPr>
              <m:t>m</m:t>
            </m:r>
          </m:sub>
        </m:sSub>
        <m:r>
          <w:rPr>
            <w:rFonts w:ascii="Cambria Math" w:hAnsi="Cambria Math"/>
            <w:szCs w:val="28"/>
            <w:lang w:val="az-Latn-AZ"/>
          </w:rPr>
          <m:t>=10,4</m:t>
        </m:r>
      </m:oMath>
      <w:r w:rsidRPr="00011E37">
        <w:rPr>
          <w:sz w:val="26"/>
          <w:szCs w:val="26"/>
          <w:lang w:val="az-Latn-AZ"/>
        </w:rPr>
        <w:instrText xml:space="preserve"> </w:instrText>
      </w:r>
      <w:r w:rsidR="00054AD5" w:rsidRPr="00011E37">
        <w:rPr>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K</m:t>
            </m:r>
          </m:e>
          <m:sub>
            <m:r>
              <w:rPr>
                <w:rFonts w:ascii="Cambria Math" w:hAnsi="Cambria Math"/>
                <w:sz w:val="24"/>
                <w:szCs w:val="24"/>
                <w:lang w:val="az-Latn-AZ"/>
              </w:rPr>
              <m:t>m</m:t>
            </m:r>
          </m:sub>
        </m:sSub>
        <m:r>
          <w:rPr>
            <w:rFonts w:ascii="Cambria Math" w:hAnsi="Cambria Math"/>
            <w:sz w:val="24"/>
            <w:szCs w:val="24"/>
            <w:lang w:val="az-Latn-AZ"/>
          </w:rPr>
          <m:t>=10,4</m:t>
        </m:r>
      </m:oMath>
      <w:r w:rsidR="00054AD5" w:rsidRPr="00011E37">
        <w:rPr>
          <w:sz w:val="26"/>
          <w:szCs w:val="26"/>
          <w:lang w:val="az-Latn-AZ"/>
        </w:rPr>
        <w:fldChar w:fldCharType="end"/>
      </w:r>
      <w:r w:rsidRPr="00011E37">
        <w:rPr>
          <w:sz w:val="26"/>
          <w:szCs w:val="26"/>
          <w:lang w:val="az-Latn-AZ"/>
        </w:rPr>
        <w:t>, Salyan-Şorkənd yaxınlığında</w:t>
      </w:r>
      <w:r w:rsidR="00054AD5" w:rsidRPr="00011E37">
        <w:rPr>
          <w:sz w:val="26"/>
          <w:szCs w:val="26"/>
          <w:lang w:val="az-Latn-AZ"/>
        </w:rPr>
        <w:fldChar w:fldCharType="begin"/>
      </w:r>
      <w:r w:rsidRPr="00011E37">
        <w:rPr>
          <w:sz w:val="26"/>
          <w:szCs w:val="26"/>
          <w:lang w:val="az-Latn-AZ"/>
        </w:rPr>
        <w:instrText xml:space="preserve"> QUOTE </w:instrText>
      </w:r>
      <m:oMath>
        <m:r>
          <w:rPr>
            <w:rFonts w:ascii="Cambria Math" w:hAnsi="Cambria Math"/>
            <w:szCs w:val="28"/>
            <w:lang w:val="az-Latn-AZ"/>
          </w:rPr>
          <m:t xml:space="preserve"> </m:t>
        </m:r>
        <m:sSub>
          <m:sSubPr>
            <m:ctrlPr>
              <w:rPr>
                <w:rFonts w:ascii="Cambria Math" w:hAnsi="Cambria Math"/>
                <w:i/>
                <w:szCs w:val="28"/>
                <w:lang w:val="az-Latn-AZ"/>
              </w:rPr>
            </m:ctrlPr>
          </m:sSubPr>
          <m:e>
            <m:r>
              <w:rPr>
                <w:rFonts w:ascii="Cambria Math" w:hAnsi="Cambria Math"/>
                <w:szCs w:val="28"/>
                <w:lang w:val="az-Latn-AZ"/>
              </w:rPr>
              <m:t xml:space="preserve"> K</m:t>
            </m:r>
          </m:e>
          <m:sub>
            <m:r>
              <w:rPr>
                <w:rFonts w:ascii="Cambria Math" w:hAnsi="Cambria Math"/>
                <w:szCs w:val="28"/>
                <w:lang w:val="az-Latn-AZ"/>
              </w:rPr>
              <m:t>m</m:t>
            </m:r>
          </m:sub>
        </m:sSub>
        <m:r>
          <w:rPr>
            <w:rFonts w:ascii="Cambria Math" w:hAnsi="Cambria Math"/>
            <w:szCs w:val="28"/>
            <w:lang w:val="az-Latn-AZ"/>
          </w:rPr>
          <m:t xml:space="preserve">=17,5  </m:t>
        </m:r>
      </m:oMath>
      <w:r w:rsidRPr="00011E37">
        <w:rPr>
          <w:sz w:val="26"/>
          <w:szCs w:val="26"/>
          <w:lang w:val="az-Latn-AZ"/>
        </w:rPr>
        <w:instrText xml:space="preserve"> </w:instrText>
      </w:r>
      <w:r w:rsidR="00054AD5" w:rsidRPr="00011E37">
        <w:rPr>
          <w:sz w:val="26"/>
          <w:szCs w:val="26"/>
          <w:lang w:val="az-Latn-AZ"/>
        </w:rPr>
        <w:fldChar w:fldCharType="end"/>
      </w:r>
      <w:r w:rsidRPr="00011E37">
        <w:rPr>
          <w:sz w:val="26"/>
          <w:szCs w:val="26"/>
          <w:lang w:val="az-Latn-AZ"/>
        </w:rPr>
        <w:t xml:space="preserve"> [4,6] və mürəkkəb meandrlaşmada Əliyetməzli-Qaramahmudlu-Ərəbxana-Cərtyaz kəndləri yaxınlığında</w:t>
      </w:r>
      <w:r w:rsidR="00054AD5" w:rsidRPr="00011E37">
        <w:rPr>
          <w:sz w:val="26"/>
          <w:szCs w:val="26"/>
          <w:lang w:val="az-Latn-AZ"/>
        </w:rPr>
        <w:fldChar w:fldCharType="begin"/>
      </w:r>
      <w:r w:rsidRPr="00011E37">
        <w:rPr>
          <w:sz w:val="26"/>
          <w:szCs w:val="26"/>
          <w:lang w:val="az-Latn-AZ"/>
        </w:rPr>
        <w:instrText xml:space="preserve"> QUOTE </w:instrText>
      </w:r>
      <m:oMath>
        <m:sSub>
          <m:sSubPr>
            <m:ctrlPr>
              <w:rPr>
                <w:rFonts w:ascii="Cambria Math" w:hAnsi="Cambria Math"/>
                <w:i/>
                <w:szCs w:val="28"/>
                <w:lang w:val="az-Latn-AZ"/>
              </w:rPr>
            </m:ctrlPr>
          </m:sSubPr>
          <m:e>
            <m:r>
              <w:rPr>
                <w:rFonts w:ascii="Cambria Math" w:hAnsi="Cambria Math"/>
                <w:szCs w:val="28"/>
                <w:lang w:val="az-Latn-AZ"/>
              </w:rPr>
              <m:t xml:space="preserve"> K</m:t>
            </m:r>
          </m:e>
          <m:sub>
            <m:r>
              <w:rPr>
                <w:rFonts w:ascii="Cambria Math" w:hAnsi="Cambria Math"/>
                <w:szCs w:val="28"/>
                <w:lang w:val="az-Latn-AZ"/>
              </w:rPr>
              <m:t>m</m:t>
            </m:r>
          </m:sub>
        </m:sSub>
        <m:r>
          <w:rPr>
            <w:rFonts w:ascii="Cambria Math" w:hAnsi="Cambria Math"/>
            <w:szCs w:val="28"/>
            <w:lang w:val="az-Latn-AZ"/>
          </w:rPr>
          <m:t>=25,6</m:t>
        </m:r>
      </m:oMath>
      <w:r w:rsidRPr="00011E37">
        <w:rPr>
          <w:sz w:val="26"/>
          <w:szCs w:val="26"/>
          <w:lang w:val="az-Latn-AZ"/>
        </w:rPr>
        <w:instrText xml:space="preserve"> </w:instrText>
      </w:r>
      <w:r w:rsidR="00054AD5" w:rsidRPr="00011E37">
        <w:rPr>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 xml:space="preserve"> K</m:t>
            </m:r>
          </m:e>
          <m:sub>
            <m:r>
              <w:rPr>
                <w:rFonts w:ascii="Cambria Math" w:hAnsi="Cambria Math"/>
                <w:sz w:val="24"/>
                <w:szCs w:val="24"/>
                <w:lang w:val="az-Latn-AZ"/>
              </w:rPr>
              <m:t>m</m:t>
            </m:r>
          </m:sub>
        </m:sSub>
        <m:r>
          <w:rPr>
            <w:rFonts w:ascii="Cambria Math" w:hAnsi="Cambria Math"/>
            <w:sz w:val="24"/>
            <w:szCs w:val="24"/>
            <w:lang w:val="az-Latn-AZ"/>
          </w:rPr>
          <m:t>=25,6</m:t>
        </m:r>
      </m:oMath>
      <w:r w:rsidR="00054AD5" w:rsidRPr="00011E37">
        <w:rPr>
          <w:sz w:val="26"/>
          <w:szCs w:val="26"/>
          <w:lang w:val="az-Latn-AZ"/>
        </w:rPr>
        <w:fldChar w:fldCharType="end"/>
      </w:r>
      <w:r w:rsidRPr="00011E37">
        <w:rPr>
          <w:sz w:val="26"/>
          <w:szCs w:val="26"/>
          <w:lang w:val="az-Latn-AZ"/>
        </w:rPr>
        <w:t>-dir.</w:t>
      </w:r>
    </w:p>
    <w:p w:rsidR="00406642" w:rsidRPr="00011E37" w:rsidRDefault="00406642" w:rsidP="00406642">
      <w:pPr>
        <w:widowControl w:val="0"/>
        <w:tabs>
          <w:tab w:val="left" w:pos="6548"/>
        </w:tabs>
        <w:spacing w:line="276" w:lineRule="auto"/>
        <w:jc w:val="both"/>
        <w:rPr>
          <w:sz w:val="26"/>
          <w:szCs w:val="26"/>
          <w:lang w:val="az-Latn-AZ"/>
        </w:rPr>
      </w:pPr>
      <w:r w:rsidRPr="00011E37">
        <w:rPr>
          <w:sz w:val="26"/>
          <w:szCs w:val="26"/>
          <w:lang w:val="az-Latn-AZ"/>
        </w:rPr>
        <w:t>Qeyd edək ki, Kür çayının aşağı axarında hesablamalar N.A.Rjanitsinin [11] təsnifatına əsasən X və XI axın sıralanmasına aiddir.</w:t>
      </w:r>
    </w:p>
    <w:p w:rsidR="00406642" w:rsidRPr="00011E37" w:rsidRDefault="00406642" w:rsidP="00406642">
      <w:pPr>
        <w:widowControl w:val="0"/>
        <w:tabs>
          <w:tab w:val="left" w:pos="6548"/>
        </w:tabs>
        <w:spacing w:line="276" w:lineRule="auto"/>
        <w:jc w:val="both"/>
        <w:rPr>
          <w:sz w:val="26"/>
          <w:szCs w:val="26"/>
          <w:lang w:val="az-Latn-AZ"/>
        </w:rPr>
      </w:pPr>
      <w:r w:rsidRPr="00011E37">
        <w:rPr>
          <w:sz w:val="26"/>
          <w:szCs w:val="26"/>
          <w:lang w:val="az-Latn-AZ"/>
        </w:rPr>
        <w:t xml:space="preserve">Kür çayının aşağı axarında bəzi tədqiqatçılar qeyd edirlər ki, çayın </w:t>
      </w:r>
      <w:smartTag w:uri="urn:schemas-microsoft-com:office:smarttags" w:element="metricconverter">
        <w:smartTagPr>
          <w:attr w:name="ProductID" w:val="630 km"/>
        </w:smartTagPr>
        <w:r w:rsidRPr="00011E37">
          <w:rPr>
            <w:sz w:val="26"/>
            <w:szCs w:val="26"/>
            <w:lang w:val="az-Latn-AZ"/>
          </w:rPr>
          <w:t>630 km</w:t>
        </w:r>
      </w:smartTag>
      <w:r w:rsidRPr="00011E37">
        <w:rPr>
          <w:sz w:val="26"/>
          <w:szCs w:val="26"/>
          <w:lang w:val="az-Latn-AZ"/>
        </w:rPr>
        <w:t xml:space="preserve"> məsafəsində həddindən çox böyük meandrlaşma ilə xarakterizə olunaraq “meandrlaşma əmsalı” </w:t>
      </w:r>
      <w:r w:rsidR="00054AD5" w:rsidRPr="00011E37">
        <w:rPr>
          <w:sz w:val="26"/>
          <w:szCs w:val="26"/>
          <w:lang w:val="az-Latn-AZ"/>
        </w:rPr>
        <w:fldChar w:fldCharType="begin"/>
      </w:r>
      <w:r w:rsidRPr="00011E37">
        <w:rPr>
          <w:sz w:val="26"/>
          <w:szCs w:val="26"/>
          <w:lang w:val="az-Latn-AZ"/>
        </w:rPr>
        <w:instrText xml:space="preserve"> QUOTE </w:instrText>
      </w:r>
      <m:oMath>
        <m:r>
          <w:rPr>
            <w:rFonts w:ascii="Cambria Math" w:hAnsi="Cambria Math"/>
            <w:szCs w:val="28"/>
            <w:lang w:val="az-Latn-AZ"/>
          </w:rPr>
          <m:t xml:space="preserve"> ≥2,5</m:t>
        </m:r>
      </m:oMath>
      <w:r w:rsidRPr="00011E37">
        <w:rPr>
          <w:sz w:val="26"/>
          <w:szCs w:val="26"/>
          <w:lang w:val="az-Latn-AZ"/>
        </w:rPr>
        <w:instrText xml:space="preserve"> </w:instrText>
      </w:r>
      <w:r w:rsidR="00054AD5" w:rsidRPr="00011E37">
        <w:rPr>
          <w:sz w:val="26"/>
          <w:szCs w:val="26"/>
          <w:lang w:val="az-Latn-AZ"/>
        </w:rPr>
        <w:fldChar w:fldCharType="separate"/>
      </w:r>
      <m:oMath>
        <m:r>
          <w:rPr>
            <w:rFonts w:ascii="Cambria Math" w:hAnsi="Cambria Math"/>
            <w:sz w:val="24"/>
            <w:szCs w:val="24"/>
            <w:lang w:val="az-Latn-AZ"/>
          </w:rPr>
          <m:t xml:space="preserve"> ≥2,5</m:t>
        </m:r>
      </m:oMath>
      <w:r w:rsidR="00054AD5" w:rsidRPr="00011E37">
        <w:rPr>
          <w:sz w:val="26"/>
          <w:szCs w:val="26"/>
          <w:lang w:val="az-Latn-AZ"/>
        </w:rPr>
        <w:fldChar w:fldCharType="end"/>
      </w:r>
      <w:r w:rsidRPr="00011E37">
        <w:rPr>
          <w:sz w:val="26"/>
          <w:szCs w:val="26"/>
          <w:lang w:val="az-Latn-AZ"/>
        </w:rPr>
        <w:t>, Araz çayında isə “meandrlaşma əmsalı” 1,55 təşkil edir.</w:t>
      </w:r>
    </w:p>
    <w:p w:rsidR="00406642" w:rsidRPr="00011E37" w:rsidRDefault="00406642" w:rsidP="00406642">
      <w:pPr>
        <w:widowControl w:val="0"/>
        <w:tabs>
          <w:tab w:val="left" w:pos="6548"/>
        </w:tabs>
        <w:spacing w:line="276" w:lineRule="auto"/>
        <w:jc w:val="both"/>
        <w:rPr>
          <w:sz w:val="26"/>
          <w:szCs w:val="26"/>
          <w:lang w:val="az-Latn-AZ"/>
        </w:rPr>
      </w:pPr>
      <w:r w:rsidRPr="00011E37">
        <w:rPr>
          <w:sz w:val="26"/>
          <w:szCs w:val="26"/>
          <w:lang w:val="az-Latn-AZ"/>
        </w:rPr>
        <w:t>Yuxarıda qeyd edildiyi kimi 2,5 “meandrlaşma əmsalı” deyil, bu Kür çayının uzun məsafədə “əyri-üyrülük” əmsalıdır (şək. 1c ).</w:t>
      </w:r>
    </w:p>
    <w:p w:rsidR="00406642" w:rsidRPr="00B736C2" w:rsidRDefault="00406642" w:rsidP="00406642">
      <w:pPr>
        <w:widowControl w:val="0"/>
        <w:tabs>
          <w:tab w:val="left" w:pos="6548"/>
        </w:tabs>
        <w:spacing w:line="276" w:lineRule="auto"/>
        <w:jc w:val="both"/>
        <w:rPr>
          <w:spacing w:val="-4"/>
          <w:sz w:val="26"/>
          <w:szCs w:val="26"/>
          <w:lang w:val="az-Latn-AZ"/>
        </w:rPr>
      </w:pPr>
      <w:r w:rsidRPr="00B736C2">
        <w:rPr>
          <w:spacing w:val="-4"/>
          <w:sz w:val="26"/>
          <w:szCs w:val="26"/>
          <w:lang w:val="az-Latn-AZ"/>
        </w:rPr>
        <w:t>Həqiqətən, prof  Y.Ə.İbadzadə [7]-də göstərmişdir ki, çayın hər bir sahəsində böyük məsafədə “əyri-üyrülük əmsalı” dəyişir. Məsələn, Pirəzə-Zərdab zonasında K</w:t>
      </w:r>
      <w:r w:rsidRPr="00B736C2">
        <w:rPr>
          <w:spacing w:val="-4"/>
          <w:sz w:val="26"/>
          <w:szCs w:val="26"/>
          <w:vertAlign w:val="subscript"/>
          <w:lang w:val="az-Latn-AZ"/>
        </w:rPr>
        <w:t>ə.ü.</w:t>
      </w:r>
      <w:r w:rsidRPr="00B736C2">
        <w:rPr>
          <w:spacing w:val="-4"/>
          <w:sz w:val="26"/>
          <w:szCs w:val="26"/>
          <w:lang w:val="az-Latn-AZ"/>
        </w:rPr>
        <w:t>=3,50 (2.12), Mingəçevirdən mənsəbədək K</w:t>
      </w:r>
      <w:r w:rsidRPr="00B736C2">
        <w:rPr>
          <w:spacing w:val="-4"/>
          <w:sz w:val="26"/>
          <w:szCs w:val="26"/>
          <w:vertAlign w:val="subscript"/>
          <w:lang w:val="az-Latn-AZ"/>
        </w:rPr>
        <w:t>ə.ü.</w:t>
      </w:r>
      <w:r w:rsidRPr="00B736C2">
        <w:rPr>
          <w:spacing w:val="-4"/>
          <w:sz w:val="26"/>
          <w:szCs w:val="26"/>
          <w:lang w:val="az-Latn-AZ"/>
        </w:rPr>
        <w:t>=2,20 (1.90). Mötərizədəki rəqəmlər çay məcrasının düzləndirilməsindən sonra alınan qiymətdir. Mollakənd-Sabirabad sahəsində isə  K</w:t>
      </w:r>
      <w:r w:rsidRPr="00B736C2">
        <w:rPr>
          <w:spacing w:val="-4"/>
          <w:sz w:val="26"/>
          <w:szCs w:val="26"/>
          <w:vertAlign w:val="subscript"/>
          <w:lang w:val="az-Latn-AZ"/>
        </w:rPr>
        <w:t>ə.ü</w:t>
      </w:r>
      <w:r w:rsidRPr="00B736C2">
        <w:rPr>
          <w:spacing w:val="-4"/>
          <w:sz w:val="26"/>
          <w:szCs w:val="26"/>
          <w:lang w:val="az-Latn-AZ"/>
        </w:rPr>
        <w:t xml:space="preserve">=1,3-dir. </w:t>
      </w:r>
    </w:p>
    <w:p w:rsidR="00406642" w:rsidRPr="00011E37" w:rsidRDefault="00406642" w:rsidP="00406642">
      <w:pPr>
        <w:widowControl w:val="0"/>
        <w:tabs>
          <w:tab w:val="left" w:pos="6548"/>
        </w:tabs>
        <w:spacing w:line="276" w:lineRule="auto"/>
        <w:jc w:val="both"/>
        <w:rPr>
          <w:sz w:val="26"/>
          <w:szCs w:val="26"/>
          <w:lang w:val="az-Latn-AZ"/>
        </w:rPr>
      </w:pPr>
      <w:r w:rsidRPr="00011E37">
        <w:rPr>
          <w:sz w:val="26"/>
          <w:szCs w:val="26"/>
          <w:lang w:val="az-Latn-AZ"/>
        </w:rPr>
        <w:t>Prof  Y.Ə.İbadzadə qeyd edirdi ki, Kür çayının aşağı axarında orta “əyri-üyrülük əmsalı”  2,2, Araz çayında isə 1,7-dir.</w:t>
      </w:r>
    </w:p>
    <w:p w:rsidR="00406642" w:rsidRPr="00011E37" w:rsidRDefault="00406642" w:rsidP="00406642">
      <w:pPr>
        <w:spacing w:line="276" w:lineRule="auto"/>
        <w:jc w:val="center"/>
        <w:rPr>
          <w:sz w:val="26"/>
          <w:szCs w:val="26"/>
          <w:lang w:val="az-Latn-AZ"/>
        </w:rPr>
        <w:sectPr w:rsidR="00406642" w:rsidRPr="00011E37" w:rsidSect="00406642">
          <w:pgSz w:w="11906" w:h="16838"/>
          <w:pgMar w:top="1134" w:right="1134" w:bottom="1134" w:left="1134" w:header="709" w:footer="709" w:gutter="0"/>
          <w:cols w:space="708"/>
          <w:docGrid w:linePitch="360"/>
        </w:sectPr>
      </w:pPr>
    </w:p>
    <w:p w:rsidR="00406642" w:rsidRPr="00406642" w:rsidRDefault="00406642" w:rsidP="00406642">
      <w:pPr>
        <w:spacing w:line="276" w:lineRule="auto"/>
        <w:ind w:firstLine="0"/>
        <w:jc w:val="right"/>
        <w:rPr>
          <w:rFonts w:ascii="Times Roman AzLat" w:hAnsi="Times Roman AzLat"/>
          <w:sz w:val="20"/>
          <w:szCs w:val="20"/>
          <w:lang w:val="az-Latn-AZ"/>
        </w:rPr>
      </w:pPr>
      <w:r w:rsidRPr="00406642">
        <w:rPr>
          <w:rFonts w:ascii="Times Roman AzLat" w:hAnsi="Times Roman AzLat"/>
          <w:sz w:val="20"/>
          <w:szCs w:val="20"/>
          <w:lang w:val="az-Latn-AZ"/>
        </w:rPr>
        <w:t>C</w:t>
      </w:r>
      <w:r w:rsidRPr="00406642">
        <w:rPr>
          <w:sz w:val="20"/>
          <w:szCs w:val="20"/>
          <w:lang w:val="az-Latn-AZ"/>
        </w:rPr>
        <w:t>ədvəl</w:t>
      </w:r>
      <w:r w:rsidRPr="00406642">
        <w:rPr>
          <w:rFonts w:ascii="Times Roman AzLat" w:hAnsi="Times Roman AzLat"/>
          <w:sz w:val="20"/>
          <w:szCs w:val="20"/>
          <w:lang w:val="az-Latn-AZ"/>
        </w:rPr>
        <w:t xml:space="preserve"> 1.</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Sabirabad</w:t>
      </w:r>
      <w:r w:rsidRPr="00406642">
        <w:rPr>
          <w:rFonts w:ascii="Times Roman AzLat" w:hAnsi="Times Roman AzLat"/>
          <w:sz w:val="20"/>
          <w:szCs w:val="20"/>
          <w:lang w:val="az-Latn-AZ"/>
        </w:rPr>
        <w:t>-</w:t>
      </w:r>
      <w:r w:rsidRPr="00406642">
        <w:rPr>
          <w:sz w:val="20"/>
          <w:szCs w:val="20"/>
          <w:lang w:val="az-Latn-AZ"/>
        </w:rPr>
        <w:t>Hacıqabul-Salyan</w:t>
      </w:r>
      <w:r w:rsidRPr="00406642">
        <w:rPr>
          <w:rFonts w:ascii="Times Roman AzLat" w:hAnsi="Times Roman AzLat"/>
          <w:sz w:val="20"/>
          <w:szCs w:val="20"/>
          <w:lang w:val="az-Latn-AZ"/>
        </w:rPr>
        <w:t xml:space="preserve"> </w:t>
      </w:r>
      <w:r w:rsidRPr="00406642">
        <w:rPr>
          <w:sz w:val="20"/>
          <w:szCs w:val="20"/>
          <w:lang w:val="az-Latn-AZ"/>
        </w:rPr>
        <w:t xml:space="preserve">rayonları ərazisində Kür çayı məcrasının </w:t>
      </w:r>
      <w:r w:rsidRPr="00406642">
        <w:rPr>
          <w:rFonts w:ascii="Times Roman AzLat" w:hAnsi="Times Roman AzLat"/>
          <w:sz w:val="20"/>
          <w:szCs w:val="20"/>
          <w:lang w:val="az-Latn-AZ"/>
        </w:rPr>
        <w:t xml:space="preserve"> </w:t>
      </w:r>
      <w:r w:rsidRPr="00406642">
        <w:rPr>
          <w:sz w:val="20"/>
          <w:szCs w:val="20"/>
          <w:lang w:val="az-Latn-AZ"/>
        </w:rPr>
        <w:t>planda formalaşmasının göstəriciləri (2013-cü il)</w:t>
      </w:r>
    </w:p>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lang w:val="az-Latn-AZ"/>
        </w:rPr>
        <w:t xml:space="preserve">  </w:t>
      </w:r>
      <w:r w:rsidRPr="00406642">
        <w:rPr>
          <w:rFonts w:ascii="Times Roman AzLat" w:hAnsi="Times Roman AzLat"/>
          <w:sz w:val="20"/>
          <w:szCs w:val="20"/>
        </w:rPr>
        <w:t>(</w:t>
      </w:r>
      <w:r w:rsidRPr="00406642">
        <w:rPr>
          <w:sz w:val="20"/>
          <w:szCs w:val="20"/>
          <w:lang w:val="az-Latn-AZ"/>
        </w:rPr>
        <w:t>R</w:t>
      </w:r>
      <w:r w:rsidRPr="00406642">
        <w:rPr>
          <w:sz w:val="20"/>
          <w:szCs w:val="20"/>
        </w:rPr>
        <w:t>.İ.</w:t>
      </w:r>
      <w:r w:rsidRPr="00406642">
        <w:rPr>
          <w:sz w:val="20"/>
          <w:szCs w:val="20"/>
          <w:lang w:val="az-Latn-AZ"/>
        </w:rPr>
        <w:t>Səmədova görə</w:t>
      </w:r>
      <w:r w:rsidRPr="00406642">
        <w:rPr>
          <w:rFonts w:ascii="Times Roman AzLat" w:hAnsi="Times Roman AzLat"/>
          <w:sz w:val="20"/>
          <w:szCs w:val="20"/>
        </w:rPr>
        <w:t>)</w:t>
      </w:r>
    </w:p>
    <w:tbl>
      <w:tblPr>
        <w:tblW w:w="49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55"/>
        <w:gridCol w:w="9"/>
        <w:gridCol w:w="1827"/>
        <w:gridCol w:w="24"/>
        <w:gridCol w:w="2395"/>
        <w:gridCol w:w="1703"/>
        <w:gridCol w:w="1418"/>
        <w:gridCol w:w="1274"/>
        <w:gridCol w:w="5104"/>
      </w:tblGrid>
      <w:tr w:rsidR="00406642" w:rsidRPr="00406642" w:rsidTr="00B669B0">
        <w:tc>
          <w:tcPr>
            <w:tcW w:w="328" w:type="pct"/>
            <w:gridSpan w:val="2"/>
            <w:vAlign w:val="center"/>
          </w:tcPr>
          <w:p w:rsidR="00406642" w:rsidRPr="00406642" w:rsidRDefault="00406642" w:rsidP="00B669B0">
            <w:pPr>
              <w:spacing w:line="276" w:lineRule="auto"/>
              <w:ind w:firstLine="0"/>
              <w:jc w:val="center"/>
              <w:rPr>
                <w:sz w:val="20"/>
                <w:szCs w:val="20"/>
              </w:rPr>
            </w:pPr>
            <w:r w:rsidRPr="00406642">
              <w:rPr>
                <w:sz w:val="20"/>
                <w:szCs w:val="20"/>
                <w:lang w:val="az-Latn-AZ"/>
              </w:rPr>
              <w:t>Sıra</w:t>
            </w:r>
          </w:p>
          <w:p w:rsidR="00406642" w:rsidRPr="00406642" w:rsidRDefault="00406642" w:rsidP="00B669B0">
            <w:pPr>
              <w:spacing w:line="276" w:lineRule="auto"/>
              <w:ind w:firstLine="0"/>
              <w:jc w:val="center"/>
              <w:rPr>
                <w:sz w:val="20"/>
                <w:szCs w:val="20"/>
                <w:lang w:val="az-Latn-AZ"/>
              </w:rPr>
            </w:pPr>
            <w:r w:rsidRPr="00406642">
              <w:rPr>
                <w:rFonts w:ascii="Times Roman AzLat" w:hAnsi="Times Roman AzLat"/>
                <w:sz w:val="20"/>
                <w:szCs w:val="20"/>
              </w:rPr>
              <w:t>№-</w:t>
            </w:r>
            <w:r w:rsidRPr="00406642">
              <w:rPr>
                <w:sz w:val="20"/>
                <w:szCs w:val="20"/>
                <w:lang w:val="az-Latn-AZ"/>
              </w:rPr>
              <w:t>si</w:t>
            </w:r>
          </w:p>
        </w:tc>
        <w:tc>
          <w:tcPr>
            <w:tcW w:w="629" w:type="pct"/>
            <w:gridSpan w:val="2"/>
            <w:vAlign w:val="center"/>
          </w:tcPr>
          <w:p w:rsidR="00406642" w:rsidRPr="00406642" w:rsidRDefault="00406642" w:rsidP="00B669B0">
            <w:pPr>
              <w:spacing w:line="276" w:lineRule="auto"/>
              <w:ind w:firstLine="0"/>
              <w:jc w:val="center"/>
              <w:rPr>
                <w:rFonts w:ascii="Times Roman AzLat" w:hAnsi="Times Roman AzLat"/>
                <w:sz w:val="20"/>
                <w:szCs w:val="20"/>
              </w:rPr>
            </w:pPr>
            <w:r w:rsidRPr="00406642">
              <w:rPr>
                <w:sz w:val="20"/>
                <w:szCs w:val="20"/>
                <w:lang w:val="az-Latn-AZ"/>
              </w:rPr>
              <w:t>Rayonların</w:t>
            </w:r>
            <w:r w:rsidRPr="00406642">
              <w:rPr>
                <w:sz w:val="20"/>
                <w:szCs w:val="20"/>
              </w:rPr>
              <w:t xml:space="preserve"> </w:t>
            </w:r>
            <w:r w:rsidRPr="00406642">
              <w:rPr>
                <w:sz w:val="20"/>
                <w:szCs w:val="20"/>
                <w:lang w:val="az-Latn-AZ"/>
              </w:rPr>
              <w:t>adları</w:t>
            </w:r>
          </w:p>
        </w:tc>
        <w:tc>
          <w:tcPr>
            <w:tcW w:w="814" w:type="pct"/>
            <w:vAlign w:val="center"/>
          </w:tcPr>
          <w:p w:rsidR="00406642" w:rsidRPr="00406642" w:rsidRDefault="00406642" w:rsidP="00B669B0">
            <w:pPr>
              <w:spacing w:line="276" w:lineRule="auto"/>
              <w:ind w:firstLine="0"/>
              <w:jc w:val="center"/>
              <w:rPr>
                <w:sz w:val="20"/>
                <w:szCs w:val="20"/>
                <w:lang w:val="az-Latn-AZ"/>
              </w:rPr>
            </w:pPr>
            <w:r w:rsidRPr="00406642">
              <w:rPr>
                <w:sz w:val="20"/>
                <w:szCs w:val="20"/>
                <w:lang w:val="az-Latn-AZ"/>
              </w:rPr>
              <w:t>Məntəqələrin adları</w:t>
            </w:r>
          </w:p>
        </w:tc>
        <w:tc>
          <w:tcPr>
            <w:tcW w:w="579" w:type="pct"/>
            <w:vAlign w:val="center"/>
          </w:tcPr>
          <w:p w:rsidR="00406642" w:rsidRPr="00406642" w:rsidRDefault="00406642" w:rsidP="00B669B0">
            <w:pPr>
              <w:spacing w:line="276" w:lineRule="auto"/>
              <w:ind w:firstLine="0"/>
              <w:jc w:val="center"/>
              <w:rPr>
                <w:rFonts w:ascii="Times Roman AzLat" w:hAnsi="Times Roman AzLat"/>
                <w:sz w:val="20"/>
                <w:szCs w:val="20"/>
              </w:rPr>
            </w:pPr>
            <w:r w:rsidRPr="00406642">
              <w:rPr>
                <w:rFonts w:ascii="Times Roman AzLat" w:hAnsi="Times Roman AzLat"/>
                <w:position w:val="-6"/>
                <w:sz w:val="20"/>
                <w:szCs w:val="20"/>
              </w:rPr>
              <w:object w:dxaOrig="220" w:dyaOrig="279">
                <v:shape id="_x0000_i1149" type="#_x0000_t75" style="width:11.25pt;height:14.25pt" o:ole="" fillcolor="window">
                  <v:imagedata r:id="rId233" o:title=""/>
                </v:shape>
                <o:OLEObject Type="Embed" ProgID="Equation.3" ShapeID="_x0000_i1149" DrawAspect="Content" ObjectID="_1620554324" r:id="rId234"/>
              </w:object>
            </w:r>
            <w:r w:rsidRPr="00406642">
              <w:rPr>
                <w:rFonts w:ascii="Times Roman AzLat" w:hAnsi="Times Roman AzLat"/>
                <w:sz w:val="20"/>
                <w:szCs w:val="20"/>
              </w:rPr>
              <w:t>,</w:t>
            </w:r>
          </w:p>
          <w:p w:rsidR="00406642" w:rsidRPr="00406642" w:rsidRDefault="00406642" w:rsidP="00B669B0">
            <w:pPr>
              <w:spacing w:line="276" w:lineRule="auto"/>
              <w:ind w:firstLine="0"/>
              <w:jc w:val="center"/>
              <w:rPr>
                <w:sz w:val="20"/>
                <w:szCs w:val="20"/>
                <w:lang w:val="az-Latn-AZ"/>
              </w:rPr>
            </w:pPr>
            <w:r w:rsidRPr="00406642">
              <w:rPr>
                <w:sz w:val="20"/>
                <w:szCs w:val="20"/>
                <w:lang w:val="az-Latn-AZ"/>
              </w:rPr>
              <w:t>m</w:t>
            </w:r>
          </w:p>
        </w:tc>
        <w:tc>
          <w:tcPr>
            <w:tcW w:w="482" w:type="pct"/>
            <w:vAlign w:val="center"/>
          </w:tcPr>
          <w:p w:rsidR="00406642" w:rsidRPr="00406642" w:rsidRDefault="00406642" w:rsidP="00B669B0">
            <w:pPr>
              <w:spacing w:line="276" w:lineRule="auto"/>
              <w:ind w:firstLine="0"/>
              <w:jc w:val="center"/>
              <w:rPr>
                <w:rFonts w:ascii="Times Roman AzLat" w:hAnsi="Times Roman AzLat"/>
                <w:sz w:val="20"/>
                <w:szCs w:val="20"/>
              </w:rPr>
            </w:pPr>
            <w:r w:rsidRPr="00406642">
              <w:rPr>
                <w:sz w:val="20"/>
                <w:szCs w:val="20"/>
                <w:lang w:val="az-Latn-AZ"/>
              </w:rPr>
              <w:t>S</w:t>
            </w:r>
            <w:r w:rsidRPr="00406642">
              <w:rPr>
                <w:sz w:val="20"/>
                <w:szCs w:val="20"/>
                <w:vertAlign w:val="subscript"/>
                <w:lang w:val="az-Latn-AZ"/>
              </w:rPr>
              <w:t>d</w:t>
            </w:r>
            <w:r w:rsidRPr="00406642">
              <w:rPr>
                <w:rFonts w:ascii="Times Roman AzLat" w:hAnsi="Times Roman AzLat"/>
                <w:sz w:val="20"/>
                <w:szCs w:val="20"/>
              </w:rPr>
              <w:t>,</w:t>
            </w:r>
          </w:p>
          <w:p w:rsidR="00406642" w:rsidRPr="00406642" w:rsidRDefault="00406642" w:rsidP="00B669B0">
            <w:pPr>
              <w:spacing w:line="276" w:lineRule="auto"/>
              <w:ind w:firstLine="0"/>
              <w:jc w:val="center"/>
              <w:rPr>
                <w:sz w:val="20"/>
                <w:szCs w:val="20"/>
                <w:lang w:val="az-Latn-AZ"/>
              </w:rPr>
            </w:pPr>
            <w:r w:rsidRPr="00406642">
              <w:rPr>
                <w:sz w:val="20"/>
                <w:szCs w:val="20"/>
                <w:lang w:val="az-Latn-AZ"/>
              </w:rPr>
              <w:t>m</w:t>
            </w:r>
          </w:p>
        </w:tc>
        <w:tc>
          <w:tcPr>
            <w:tcW w:w="433" w:type="pct"/>
            <w:vAlign w:val="center"/>
          </w:tcPr>
          <w:p w:rsidR="00406642" w:rsidRPr="00406642" w:rsidRDefault="00406642" w:rsidP="00B669B0">
            <w:pPr>
              <w:spacing w:line="276" w:lineRule="auto"/>
              <w:ind w:firstLine="0"/>
              <w:jc w:val="center"/>
              <w:rPr>
                <w:rFonts w:ascii="Times Roman AzLat" w:hAnsi="Times Roman AzLat"/>
                <w:sz w:val="20"/>
                <w:szCs w:val="20"/>
              </w:rPr>
            </w:pPr>
            <w:r w:rsidRPr="00406642">
              <w:rPr>
                <w:rFonts w:ascii="Times Roman AzLat" w:hAnsi="Times Roman AzLat"/>
                <w:position w:val="-24"/>
                <w:sz w:val="20"/>
                <w:szCs w:val="20"/>
              </w:rPr>
              <w:object w:dxaOrig="380" w:dyaOrig="620">
                <v:shape id="_x0000_i1150" type="#_x0000_t75" style="width:18.75pt;height:30.75pt" o:ole="" fillcolor="window">
                  <v:imagedata r:id="rId235" o:title=""/>
                </v:shape>
                <o:OLEObject Type="Embed" ProgID="Equation.3" ShapeID="_x0000_i1150" DrawAspect="Content" ObjectID="_1620554325" r:id="rId236"/>
              </w:object>
            </w:r>
          </w:p>
        </w:tc>
        <w:tc>
          <w:tcPr>
            <w:tcW w:w="1735" w:type="pct"/>
            <w:vAlign w:val="center"/>
          </w:tcPr>
          <w:p w:rsidR="00406642" w:rsidRPr="00406642" w:rsidRDefault="00406642" w:rsidP="00B669B0">
            <w:pPr>
              <w:spacing w:line="276" w:lineRule="auto"/>
              <w:ind w:firstLine="0"/>
              <w:jc w:val="center"/>
              <w:rPr>
                <w:sz w:val="20"/>
                <w:szCs w:val="20"/>
                <w:lang w:val="az-Latn-AZ"/>
              </w:rPr>
            </w:pPr>
            <w:r w:rsidRPr="00406642">
              <w:rPr>
                <w:sz w:val="20"/>
                <w:szCs w:val="20"/>
                <w:lang w:val="az-Latn-AZ"/>
              </w:rPr>
              <w:t>Qeyd</w:t>
            </w:r>
          </w:p>
        </w:tc>
      </w:tr>
      <w:tr w:rsidR="00406642" w:rsidRPr="00406642" w:rsidTr="00406642">
        <w:tc>
          <w:tcPr>
            <w:tcW w:w="328"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w:t>
            </w:r>
          </w:p>
        </w:tc>
        <w:tc>
          <w:tcPr>
            <w:tcW w:w="629"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2</w:t>
            </w:r>
          </w:p>
        </w:tc>
        <w:tc>
          <w:tcPr>
            <w:tcW w:w="814"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3</w:t>
            </w:r>
          </w:p>
        </w:tc>
        <w:tc>
          <w:tcPr>
            <w:tcW w:w="579"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4</w:t>
            </w:r>
          </w:p>
        </w:tc>
        <w:tc>
          <w:tcPr>
            <w:tcW w:w="482"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5</w:t>
            </w:r>
          </w:p>
        </w:tc>
        <w:tc>
          <w:tcPr>
            <w:tcW w:w="433"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6</w:t>
            </w:r>
          </w:p>
        </w:tc>
        <w:tc>
          <w:tcPr>
            <w:tcW w:w="1735"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7</w:t>
            </w:r>
          </w:p>
        </w:tc>
      </w:tr>
      <w:tr w:rsidR="00406642" w:rsidRPr="00406642" w:rsidTr="00406642">
        <w:tc>
          <w:tcPr>
            <w:tcW w:w="328"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w:t>
            </w:r>
          </w:p>
          <w:p w:rsidR="00406642" w:rsidRPr="00406642" w:rsidRDefault="00406642" w:rsidP="00406642">
            <w:pPr>
              <w:spacing w:line="276" w:lineRule="auto"/>
              <w:ind w:firstLine="0"/>
              <w:jc w:val="center"/>
              <w:rPr>
                <w:rFonts w:ascii="Times Roman AzLat" w:hAnsi="Times Roman AzLat"/>
                <w:sz w:val="20"/>
                <w:szCs w:val="20"/>
              </w:rPr>
            </w:pPr>
          </w:p>
        </w:tc>
        <w:tc>
          <w:tcPr>
            <w:tcW w:w="629"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Sabirabad</w:t>
            </w:r>
          </w:p>
        </w:tc>
        <w:tc>
          <w:tcPr>
            <w:tcW w:w="814" w:type="pc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Axtaçı</w:t>
            </w:r>
            <w:r w:rsidRPr="00406642">
              <w:rPr>
                <w:rFonts w:ascii="Times Roman AzLat" w:hAnsi="Times Roman AzLat"/>
                <w:sz w:val="20"/>
                <w:szCs w:val="20"/>
              </w:rPr>
              <w:t xml:space="preserve"> </w:t>
            </w:r>
          </w:p>
          <w:p w:rsidR="00406642" w:rsidRPr="00406642" w:rsidRDefault="00406642" w:rsidP="00406642">
            <w:pPr>
              <w:spacing w:line="276" w:lineRule="auto"/>
              <w:ind w:firstLine="0"/>
              <w:jc w:val="center"/>
              <w:rPr>
                <w:sz w:val="20"/>
                <w:szCs w:val="20"/>
              </w:rPr>
            </w:pPr>
            <w:r w:rsidRPr="00406642">
              <w:rPr>
                <w:sz w:val="20"/>
                <w:szCs w:val="20"/>
                <w:lang w:val="az-Latn-AZ"/>
              </w:rPr>
              <w:t>Qasımbəyli</w:t>
            </w:r>
          </w:p>
        </w:tc>
        <w:tc>
          <w:tcPr>
            <w:tcW w:w="579"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630</w:t>
            </w:r>
          </w:p>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580</w:t>
            </w:r>
          </w:p>
        </w:tc>
        <w:tc>
          <w:tcPr>
            <w:tcW w:w="482"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1550</w:t>
            </w:r>
          </w:p>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940</w:t>
            </w:r>
          </w:p>
        </w:tc>
        <w:tc>
          <w:tcPr>
            <w:tcW w:w="433"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1,46</w:t>
            </w:r>
          </w:p>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1,62</w:t>
            </w:r>
          </w:p>
        </w:tc>
        <w:tc>
          <w:tcPr>
            <w:tcW w:w="1735" w:type="pct"/>
          </w:tcPr>
          <w:p w:rsidR="00406642" w:rsidRPr="00406642" w:rsidRDefault="00B669B0" w:rsidP="00406642">
            <w:pPr>
              <w:spacing w:line="276" w:lineRule="auto"/>
              <w:ind w:firstLine="0"/>
              <w:rPr>
                <w:sz w:val="20"/>
                <w:szCs w:val="20"/>
                <w:lang w:val="az-Latn-AZ"/>
              </w:rPr>
            </w:pPr>
            <w:r w:rsidRPr="00B736C2">
              <w:rPr>
                <w:rFonts w:ascii="Times Roman AzLat" w:hAnsi="Times Roman AzLat"/>
                <w:position w:val="-24"/>
                <w:sz w:val="16"/>
                <w:szCs w:val="16"/>
              </w:rPr>
              <w:object w:dxaOrig="380" w:dyaOrig="620">
                <v:shape id="_x0000_i1151" type="#_x0000_t75" style="width:15.75pt;height:27pt" o:ole="" fillcolor="window">
                  <v:imagedata r:id="rId235" o:title=""/>
                </v:shape>
                <o:OLEObject Type="Embed" ProgID="Equation.3" ShapeID="_x0000_i1151" DrawAspect="Content" ObjectID="_1620554326" r:id="rId237"/>
              </w:object>
            </w:r>
            <w:r w:rsidR="00406642" w:rsidRPr="00406642">
              <w:rPr>
                <w:rFonts w:ascii="Times Roman AzLat" w:hAnsi="Times Roman AzLat"/>
                <w:sz w:val="20"/>
                <w:szCs w:val="20"/>
              </w:rPr>
              <w:t>-</w:t>
            </w:r>
            <w:r w:rsidR="00406642" w:rsidRPr="00406642">
              <w:rPr>
                <w:rFonts w:ascii="Times Roman AzLat" w:hAnsi="Times Roman AzLat"/>
                <w:sz w:val="20"/>
                <w:szCs w:val="20"/>
                <w:lang w:val="az-Latn-AZ"/>
              </w:rPr>
              <w:t xml:space="preserve"> </w:t>
            </w:r>
            <w:r w:rsidR="00406642" w:rsidRPr="00406642">
              <w:rPr>
                <w:sz w:val="20"/>
                <w:szCs w:val="20"/>
                <w:lang w:val="az-Latn-AZ"/>
              </w:rPr>
              <w:t>döngələrə aid əyrilik əmsalı</w:t>
            </w:r>
          </w:p>
          <w:p w:rsidR="00406642" w:rsidRPr="00406642" w:rsidRDefault="00406642" w:rsidP="00406642">
            <w:pPr>
              <w:spacing w:line="276" w:lineRule="auto"/>
              <w:ind w:firstLine="0"/>
              <w:rPr>
                <w:rFonts w:ascii="Times Roman AzLat" w:hAnsi="Times Roman AzLat"/>
                <w:sz w:val="20"/>
                <w:szCs w:val="20"/>
              </w:rPr>
            </w:pPr>
            <w:r w:rsidRPr="00406642">
              <w:rPr>
                <w:sz w:val="20"/>
                <w:szCs w:val="20"/>
                <w:lang w:val="az-Latn-AZ"/>
              </w:rPr>
              <w:t>Qövs şəkilli formada meandr</w:t>
            </w:r>
          </w:p>
        </w:tc>
      </w:tr>
      <w:tr w:rsidR="00406642" w:rsidRPr="00406642" w:rsidTr="00406642">
        <w:tc>
          <w:tcPr>
            <w:tcW w:w="328"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2</w:t>
            </w:r>
          </w:p>
        </w:tc>
        <w:tc>
          <w:tcPr>
            <w:tcW w:w="629"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Sabirabad</w:t>
            </w:r>
          </w:p>
        </w:tc>
        <w:tc>
          <w:tcPr>
            <w:tcW w:w="814" w:type="pct"/>
          </w:tcPr>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Qasımbəyli</w:t>
            </w:r>
          </w:p>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Əsgərbəyli</w:t>
            </w:r>
          </w:p>
        </w:tc>
        <w:tc>
          <w:tcPr>
            <w:tcW w:w="579"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1320</w:t>
            </w:r>
          </w:p>
        </w:tc>
        <w:tc>
          <w:tcPr>
            <w:tcW w:w="482"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2050</w:t>
            </w:r>
          </w:p>
        </w:tc>
        <w:tc>
          <w:tcPr>
            <w:tcW w:w="433"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1,55</w:t>
            </w:r>
          </w:p>
        </w:tc>
        <w:tc>
          <w:tcPr>
            <w:tcW w:w="1735" w:type="pct"/>
          </w:tcPr>
          <w:p w:rsidR="00406642" w:rsidRPr="00406642" w:rsidRDefault="00406642" w:rsidP="00406642">
            <w:pPr>
              <w:spacing w:line="276" w:lineRule="auto"/>
              <w:ind w:firstLine="0"/>
              <w:rPr>
                <w:rFonts w:ascii="Times Roman AzLat" w:hAnsi="Times Roman AzLat"/>
                <w:sz w:val="20"/>
                <w:szCs w:val="20"/>
              </w:rPr>
            </w:pPr>
            <w:r w:rsidRPr="00406642">
              <w:rPr>
                <w:sz w:val="20"/>
                <w:szCs w:val="20"/>
                <w:lang w:val="az-Latn-AZ"/>
              </w:rPr>
              <w:t>Üçbucaq formada meandr</w:t>
            </w:r>
          </w:p>
        </w:tc>
      </w:tr>
      <w:tr w:rsidR="00406642" w:rsidRPr="00406642" w:rsidTr="00406642">
        <w:tc>
          <w:tcPr>
            <w:tcW w:w="328"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3</w:t>
            </w:r>
          </w:p>
        </w:tc>
        <w:tc>
          <w:tcPr>
            <w:tcW w:w="629"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Sabirabad</w:t>
            </w:r>
          </w:p>
        </w:tc>
        <w:tc>
          <w:tcPr>
            <w:tcW w:w="814" w:type="pc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Əsgərbəyli</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Cəmilli</w:t>
            </w:r>
          </w:p>
        </w:tc>
        <w:tc>
          <w:tcPr>
            <w:tcW w:w="579"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800</w:t>
            </w:r>
          </w:p>
        </w:tc>
        <w:tc>
          <w:tcPr>
            <w:tcW w:w="482"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1650</w:t>
            </w:r>
          </w:p>
        </w:tc>
        <w:tc>
          <w:tcPr>
            <w:tcW w:w="433"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2,06</w:t>
            </w:r>
          </w:p>
        </w:tc>
        <w:tc>
          <w:tcPr>
            <w:tcW w:w="1735" w:type="pct"/>
          </w:tcPr>
          <w:p w:rsidR="00406642" w:rsidRPr="00406642" w:rsidRDefault="00406642" w:rsidP="00406642">
            <w:pPr>
              <w:spacing w:line="276" w:lineRule="auto"/>
              <w:ind w:firstLine="0"/>
              <w:rPr>
                <w:rFonts w:ascii="Times Roman AzLat" w:hAnsi="Times Roman AzLat"/>
                <w:sz w:val="20"/>
                <w:szCs w:val="20"/>
              </w:rPr>
            </w:pPr>
            <w:r w:rsidRPr="00406642">
              <w:rPr>
                <w:sz w:val="20"/>
                <w:szCs w:val="20"/>
                <w:lang w:val="az-Latn-AZ"/>
              </w:rPr>
              <w:t>Üçbucaq formada meandr</w:t>
            </w:r>
          </w:p>
        </w:tc>
      </w:tr>
      <w:tr w:rsidR="00406642" w:rsidRPr="00406642" w:rsidTr="00406642">
        <w:tc>
          <w:tcPr>
            <w:tcW w:w="328"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4</w:t>
            </w:r>
          </w:p>
        </w:tc>
        <w:tc>
          <w:tcPr>
            <w:tcW w:w="629"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Sabirabad</w:t>
            </w:r>
          </w:p>
        </w:tc>
        <w:tc>
          <w:tcPr>
            <w:tcW w:w="814" w:type="pc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Cəmilli</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Türkəndli</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Cavad</w:t>
            </w:r>
          </w:p>
        </w:tc>
        <w:tc>
          <w:tcPr>
            <w:tcW w:w="579"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1300</w:t>
            </w:r>
          </w:p>
        </w:tc>
        <w:tc>
          <w:tcPr>
            <w:tcW w:w="482"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2350</w:t>
            </w:r>
          </w:p>
        </w:tc>
        <w:tc>
          <w:tcPr>
            <w:tcW w:w="433"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1,81</w:t>
            </w:r>
          </w:p>
        </w:tc>
        <w:tc>
          <w:tcPr>
            <w:tcW w:w="1735" w:type="pct"/>
          </w:tcPr>
          <w:p w:rsidR="00406642" w:rsidRPr="00406642" w:rsidRDefault="00406642" w:rsidP="00406642">
            <w:pPr>
              <w:spacing w:line="276" w:lineRule="auto"/>
              <w:ind w:firstLine="0"/>
              <w:rPr>
                <w:sz w:val="20"/>
                <w:szCs w:val="20"/>
                <w:lang w:val="az-Latn-AZ"/>
              </w:rPr>
            </w:pPr>
            <w:r w:rsidRPr="00406642">
              <w:rPr>
                <w:sz w:val="20"/>
                <w:szCs w:val="20"/>
                <w:lang w:val="az-Latn-AZ"/>
              </w:rPr>
              <w:t>Uzadılmış üçbucaq formada meandr</w:t>
            </w:r>
          </w:p>
          <w:p w:rsidR="00406642" w:rsidRPr="00406642" w:rsidRDefault="00406642" w:rsidP="00406642">
            <w:pPr>
              <w:spacing w:line="276" w:lineRule="auto"/>
              <w:ind w:firstLine="0"/>
              <w:rPr>
                <w:rFonts w:ascii="Times Roman AzLat" w:hAnsi="Times Roman AzLat"/>
                <w:sz w:val="20"/>
                <w:szCs w:val="20"/>
              </w:rPr>
            </w:pPr>
          </w:p>
        </w:tc>
      </w:tr>
      <w:tr w:rsidR="00406642" w:rsidRPr="00406642" w:rsidTr="00406642">
        <w:tc>
          <w:tcPr>
            <w:tcW w:w="328"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5</w:t>
            </w:r>
          </w:p>
        </w:tc>
        <w:tc>
          <w:tcPr>
            <w:tcW w:w="629"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Sabirabad</w:t>
            </w:r>
          </w:p>
        </w:tc>
        <w:tc>
          <w:tcPr>
            <w:tcW w:w="814" w:type="pc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Yenikənd</w:t>
            </w:r>
          </w:p>
          <w:p w:rsidR="00406642" w:rsidRPr="00406642" w:rsidRDefault="00406642" w:rsidP="00406642">
            <w:pPr>
              <w:spacing w:line="276" w:lineRule="auto"/>
              <w:ind w:firstLine="0"/>
              <w:jc w:val="center"/>
              <w:rPr>
                <w:sz w:val="20"/>
                <w:szCs w:val="20"/>
              </w:rPr>
            </w:pPr>
            <w:r w:rsidRPr="00406642">
              <w:rPr>
                <w:sz w:val="20"/>
                <w:szCs w:val="20"/>
                <w:lang w:val="az-Latn-AZ"/>
              </w:rPr>
              <w:t>Quruzma</w:t>
            </w:r>
            <w:r w:rsidRPr="00406642">
              <w:rPr>
                <w:sz w:val="20"/>
                <w:szCs w:val="20"/>
              </w:rPr>
              <w:t xml:space="preserve"> </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Ulucalı</w:t>
            </w:r>
          </w:p>
        </w:tc>
        <w:tc>
          <w:tcPr>
            <w:tcW w:w="579"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1510</w:t>
            </w:r>
          </w:p>
        </w:tc>
        <w:tc>
          <w:tcPr>
            <w:tcW w:w="482"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2560</w:t>
            </w:r>
          </w:p>
        </w:tc>
        <w:tc>
          <w:tcPr>
            <w:tcW w:w="433"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1,70</w:t>
            </w:r>
          </w:p>
        </w:tc>
        <w:tc>
          <w:tcPr>
            <w:tcW w:w="1735" w:type="pct"/>
          </w:tcPr>
          <w:p w:rsidR="00406642" w:rsidRPr="00406642" w:rsidRDefault="00406642" w:rsidP="00406642">
            <w:pPr>
              <w:spacing w:line="276" w:lineRule="auto"/>
              <w:ind w:firstLine="0"/>
              <w:rPr>
                <w:rFonts w:ascii="Times Roman AzLat" w:hAnsi="Times Roman AzLat"/>
                <w:sz w:val="20"/>
                <w:szCs w:val="20"/>
              </w:rPr>
            </w:pPr>
            <w:r w:rsidRPr="00406642">
              <w:rPr>
                <w:sz w:val="20"/>
                <w:szCs w:val="20"/>
                <w:lang w:val="az-Latn-AZ"/>
              </w:rPr>
              <w:t>Qövs şəkilli formada meandr</w:t>
            </w:r>
          </w:p>
        </w:tc>
      </w:tr>
      <w:tr w:rsidR="00406642" w:rsidRPr="00933010" w:rsidTr="00406642">
        <w:tc>
          <w:tcPr>
            <w:tcW w:w="328"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6</w:t>
            </w:r>
          </w:p>
        </w:tc>
        <w:tc>
          <w:tcPr>
            <w:tcW w:w="629"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Sabirabad- Hacıqabul</w:t>
            </w:r>
          </w:p>
        </w:tc>
        <w:tc>
          <w:tcPr>
            <w:tcW w:w="814" w:type="pc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Quruzma</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Abdulabad</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Talış</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Bulduq</w:t>
            </w:r>
          </w:p>
          <w:p w:rsidR="00406642" w:rsidRPr="00406642" w:rsidRDefault="00406642" w:rsidP="00B669B0">
            <w:pPr>
              <w:spacing w:line="276" w:lineRule="auto"/>
              <w:ind w:firstLine="0"/>
              <w:jc w:val="center"/>
              <w:rPr>
                <w:sz w:val="20"/>
                <w:szCs w:val="20"/>
                <w:lang w:val="az-Latn-AZ"/>
              </w:rPr>
            </w:pPr>
            <w:r w:rsidRPr="00406642">
              <w:rPr>
                <w:sz w:val="20"/>
                <w:szCs w:val="20"/>
                <w:lang w:val="az-Latn-AZ"/>
              </w:rPr>
              <w:t>Ətçilər</w:t>
            </w:r>
          </w:p>
        </w:tc>
        <w:tc>
          <w:tcPr>
            <w:tcW w:w="579"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850</w:t>
            </w:r>
          </w:p>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1815</w:t>
            </w:r>
          </w:p>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2057</w:t>
            </w:r>
          </w:p>
        </w:tc>
        <w:tc>
          <w:tcPr>
            <w:tcW w:w="482"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4800</w:t>
            </w:r>
          </w:p>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2530</w:t>
            </w:r>
          </w:p>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3135</w:t>
            </w:r>
          </w:p>
        </w:tc>
        <w:tc>
          <w:tcPr>
            <w:tcW w:w="433"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5,65</w:t>
            </w:r>
          </w:p>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1,39</w:t>
            </w:r>
          </w:p>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1,52</w:t>
            </w:r>
          </w:p>
        </w:tc>
        <w:tc>
          <w:tcPr>
            <w:tcW w:w="1735" w:type="pct"/>
          </w:tcPr>
          <w:p w:rsidR="00406642" w:rsidRPr="00406642" w:rsidRDefault="00406642" w:rsidP="00406642">
            <w:pPr>
              <w:spacing w:line="276" w:lineRule="auto"/>
              <w:ind w:firstLine="0"/>
              <w:rPr>
                <w:rFonts w:ascii="Times Roman AzLat" w:hAnsi="Times Roman AzLat"/>
                <w:sz w:val="20"/>
                <w:szCs w:val="20"/>
                <w:lang w:val="az-Latn-AZ"/>
              </w:rPr>
            </w:pPr>
            <w:r w:rsidRPr="00406642">
              <w:rPr>
                <w:sz w:val="20"/>
                <w:szCs w:val="20"/>
                <w:lang w:val="az-Latn-AZ"/>
              </w:rPr>
              <w:t>Mürəkkəb formada əsasən armudvari meandr. Talış və Həşimxanlı məntəqələri yaxınlığında düzləndirilmiş yarğan mövcuddur. Uzunluğu l</w:t>
            </w:r>
            <w:r w:rsidRPr="00406642">
              <w:rPr>
                <w:sz w:val="20"/>
                <w:szCs w:val="20"/>
                <w:vertAlign w:val="subscript"/>
                <w:lang w:val="az-Latn-AZ"/>
              </w:rPr>
              <w:t>y</w:t>
            </w:r>
            <w:r w:rsidRPr="00406642">
              <w:rPr>
                <w:sz w:val="20"/>
                <w:szCs w:val="20"/>
                <w:lang w:val="az-Latn-AZ"/>
              </w:rPr>
              <w:t>=990 m, eni B=45 m. Məcranın çıxışında axmaz əmələ gəlmişdir.</w:t>
            </w:r>
          </w:p>
        </w:tc>
      </w:tr>
      <w:tr w:rsidR="00406642" w:rsidRPr="00406642" w:rsidTr="00406642">
        <w:trPr>
          <w:trHeight w:val="569"/>
        </w:trPr>
        <w:tc>
          <w:tcPr>
            <w:tcW w:w="328"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7</w:t>
            </w:r>
          </w:p>
        </w:tc>
        <w:tc>
          <w:tcPr>
            <w:tcW w:w="629" w:type="pct"/>
            <w:gridSpan w:val="2"/>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Sabirabad</w:t>
            </w:r>
          </w:p>
        </w:tc>
        <w:tc>
          <w:tcPr>
            <w:tcW w:w="814" w:type="pc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Həşimxanlı</w:t>
            </w:r>
          </w:p>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Axtaçı-Muğan</w:t>
            </w:r>
          </w:p>
        </w:tc>
        <w:tc>
          <w:tcPr>
            <w:tcW w:w="579"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1100</w:t>
            </w:r>
          </w:p>
        </w:tc>
        <w:tc>
          <w:tcPr>
            <w:tcW w:w="482"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2250</w:t>
            </w:r>
          </w:p>
        </w:tc>
        <w:tc>
          <w:tcPr>
            <w:tcW w:w="433"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2,05</w:t>
            </w:r>
          </w:p>
        </w:tc>
        <w:tc>
          <w:tcPr>
            <w:tcW w:w="1735" w:type="pct"/>
          </w:tcPr>
          <w:p w:rsidR="00406642" w:rsidRPr="00406642" w:rsidRDefault="00406642" w:rsidP="00406642">
            <w:pPr>
              <w:spacing w:line="276" w:lineRule="auto"/>
              <w:ind w:firstLine="0"/>
              <w:rPr>
                <w:rFonts w:ascii="Times Roman AzLat" w:hAnsi="Times Roman AzLat"/>
                <w:sz w:val="20"/>
                <w:szCs w:val="20"/>
              </w:rPr>
            </w:pPr>
            <w:r w:rsidRPr="00406642">
              <w:rPr>
                <w:sz w:val="20"/>
                <w:szCs w:val="20"/>
                <w:lang w:val="az-Latn-AZ"/>
              </w:rPr>
              <w:t>Üçbucaq formada meandr</w:t>
            </w:r>
          </w:p>
        </w:tc>
      </w:tr>
      <w:tr w:rsidR="00406642" w:rsidRPr="00406642" w:rsidTr="00406642">
        <w:tc>
          <w:tcPr>
            <w:tcW w:w="328"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8</w:t>
            </w:r>
          </w:p>
        </w:tc>
        <w:tc>
          <w:tcPr>
            <w:tcW w:w="629" w:type="pct"/>
            <w:gridSpan w:val="2"/>
          </w:tcPr>
          <w:p w:rsidR="00406642" w:rsidRPr="00406642" w:rsidRDefault="00406642" w:rsidP="00406642">
            <w:pPr>
              <w:spacing w:line="276" w:lineRule="auto"/>
              <w:ind w:firstLine="0"/>
              <w:jc w:val="center"/>
              <w:rPr>
                <w:sz w:val="20"/>
                <w:szCs w:val="20"/>
              </w:rPr>
            </w:pPr>
            <w:r w:rsidRPr="00406642">
              <w:rPr>
                <w:sz w:val="20"/>
                <w:szCs w:val="20"/>
                <w:lang w:val="az-Latn-AZ"/>
              </w:rPr>
              <w:t>Hacıqabul</w:t>
            </w:r>
            <w:r w:rsidRPr="00406642">
              <w:rPr>
                <w:sz w:val="20"/>
                <w:szCs w:val="20"/>
              </w:rPr>
              <w:t xml:space="preserve"> </w:t>
            </w:r>
          </w:p>
        </w:tc>
        <w:tc>
          <w:tcPr>
            <w:tcW w:w="814" w:type="pc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Meyniman</w:t>
            </w:r>
          </w:p>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Ələtli</w:t>
            </w:r>
            <w:r w:rsidRPr="00406642">
              <w:rPr>
                <w:rFonts w:ascii="Times Roman AzLat" w:hAnsi="Times Roman AzLat"/>
                <w:sz w:val="20"/>
                <w:szCs w:val="20"/>
              </w:rPr>
              <w:t xml:space="preserve"> </w:t>
            </w:r>
          </w:p>
        </w:tc>
        <w:tc>
          <w:tcPr>
            <w:tcW w:w="579"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600</w:t>
            </w:r>
          </w:p>
        </w:tc>
        <w:tc>
          <w:tcPr>
            <w:tcW w:w="482"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1250</w:t>
            </w:r>
          </w:p>
        </w:tc>
        <w:tc>
          <w:tcPr>
            <w:tcW w:w="433"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2,08</w:t>
            </w:r>
          </w:p>
        </w:tc>
        <w:tc>
          <w:tcPr>
            <w:tcW w:w="1735" w:type="pct"/>
          </w:tcPr>
          <w:p w:rsidR="00406642" w:rsidRPr="00406642" w:rsidRDefault="00406642" w:rsidP="00406642">
            <w:pPr>
              <w:spacing w:line="276" w:lineRule="auto"/>
              <w:ind w:firstLine="0"/>
              <w:rPr>
                <w:sz w:val="20"/>
                <w:szCs w:val="20"/>
                <w:lang w:val="az-Latn-AZ"/>
              </w:rPr>
            </w:pPr>
            <w:r w:rsidRPr="00406642">
              <w:rPr>
                <w:sz w:val="20"/>
                <w:szCs w:val="20"/>
                <w:lang w:val="az-Latn-AZ"/>
              </w:rPr>
              <w:t>Mövcud meandr düzləndirilmişdir</w:t>
            </w:r>
          </w:p>
          <w:p w:rsidR="00406642" w:rsidRPr="00406642" w:rsidRDefault="00406642" w:rsidP="00406642">
            <w:pPr>
              <w:spacing w:line="276" w:lineRule="auto"/>
              <w:ind w:firstLine="0"/>
              <w:rPr>
                <w:rFonts w:ascii="Times Roman AzLat" w:hAnsi="Times Roman AzLat"/>
                <w:sz w:val="20"/>
                <w:szCs w:val="20"/>
              </w:rPr>
            </w:pPr>
          </w:p>
        </w:tc>
      </w:tr>
      <w:tr w:rsidR="00406642" w:rsidRPr="00406642" w:rsidTr="00406642">
        <w:tc>
          <w:tcPr>
            <w:tcW w:w="328"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9</w:t>
            </w:r>
          </w:p>
        </w:tc>
        <w:tc>
          <w:tcPr>
            <w:tcW w:w="629"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Sabirabad</w:t>
            </w:r>
          </w:p>
        </w:tc>
        <w:tc>
          <w:tcPr>
            <w:tcW w:w="814" w:type="pc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Şıxsalahlı</w:t>
            </w:r>
          </w:p>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Osmanlı</w:t>
            </w:r>
            <w:r w:rsidRPr="00406642">
              <w:rPr>
                <w:rFonts w:ascii="Times Roman AzLat" w:hAnsi="Times Roman AzLat"/>
                <w:sz w:val="20"/>
                <w:szCs w:val="20"/>
              </w:rPr>
              <w:t xml:space="preserve"> </w:t>
            </w:r>
          </w:p>
        </w:tc>
        <w:tc>
          <w:tcPr>
            <w:tcW w:w="579"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529</w:t>
            </w:r>
          </w:p>
        </w:tc>
        <w:tc>
          <w:tcPr>
            <w:tcW w:w="482"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2270</w:t>
            </w:r>
          </w:p>
        </w:tc>
        <w:tc>
          <w:tcPr>
            <w:tcW w:w="433"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4,29</w:t>
            </w:r>
          </w:p>
        </w:tc>
        <w:tc>
          <w:tcPr>
            <w:tcW w:w="1735" w:type="pct"/>
          </w:tcPr>
          <w:p w:rsidR="00406642" w:rsidRPr="00406642" w:rsidRDefault="00406642" w:rsidP="00406642">
            <w:pPr>
              <w:spacing w:line="276" w:lineRule="auto"/>
              <w:ind w:firstLine="0"/>
              <w:rPr>
                <w:sz w:val="20"/>
                <w:szCs w:val="20"/>
                <w:lang w:val="az-Latn-AZ"/>
              </w:rPr>
            </w:pPr>
            <w:r w:rsidRPr="00406642">
              <w:rPr>
                <w:sz w:val="20"/>
                <w:szCs w:val="20"/>
                <w:lang w:val="az-Latn-AZ"/>
              </w:rPr>
              <w:t>Armudvari formada meandr</w:t>
            </w:r>
          </w:p>
          <w:p w:rsidR="00406642" w:rsidRPr="00406642" w:rsidRDefault="00406642" w:rsidP="00406642">
            <w:pPr>
              <w:spacing w:line="276" w:lineRule="auto"/>
              <w:ind w:firstLine="0"/>
              <w:rPr>
                <w:sz w:val="20"/>
                <w:szCs w:val="20"/>
              </w:rPr>
            </w:pPr>
          </w:p>
        </w:tc>
      </w:tr>
      <w:tr w:rsidR="00B669B0" w:rsidRPr="00406642" w:rsidTr="00B669B0">
        <w:tc>
          <w:tcPr>
            <w:tcW w:w="328" w:type="pct"/>
            <w:gridSpan w:val="2"/>
            <w:tcBorders>
              <w:top w:val="single" w:sz="4" w:space="0" w:color="auto"/>
              <w:left w:val="single" w:sz="4" w:space="0" w:color="auto"/>
              <w:bottom w:val="single" w:sz="4" w:space="0" w:color="auto"/>
              <w:right w:val="single" w:sz="4" w:space="0" w:color="auto"/>
            </w:tcBorders>
          </w:tcPr>
          <w:p w:rsidR="00B669B0" w:rsidRPr="00B669B0" w:rsidRDefault="00B669B0" w:rsidP="00714BFC">
            <w:pPr>
              <w:spacing w:line="276" w:lineRule="auto"/>
              <w:ind w:firstLine="0"/>
              <w:jc w:val="center"/>
              <w:rPr>
                <w:rFonts w:ascii="Times Roman AzLat" w:hAnsi="Times Roman AzLat"/>
                <w:sz w:val="20"/>
                <w:szCs w:val="20"/>
              </w:rPr>
            </w:pPr>
            <w:r w:rsidRPr="00B669B0">
              <w:rPr>
                <w:rFonts w:ascii="Times Roman AzLat" w:hAnsi="Times Roman AzLat"/>
                <w:sz w:val="20"/>
                <w:szCs w:val="20"/>
              </w:rPr>
              <w:t>1</w:t>
            </w:r>
          </w:p>
        </w:tc>
        <w:tc>
          <w:tcPr>
            <w:tcW w:w="629" w:type="pct"/>
            <w:gridSpan w:val="2"/>
            <w:tcBorders>
              <w:top w:val="single" w:sz="4" w:space="0" w:color="auto"/>
              <w:left w:val="single" w:sz="4" w:space="0" w:color="auto"/>
              <w:bottom w:val="single" w:sz="4" w:space="0" w:color="auto"/>
              <w:right w:val="single" w:sz="4" w:space="0" w:color="auto"/>
            </w:tcBorders>
          </w:tcPr>
          <w:p w:rsidR="00B669B0" w:rsidRPr="00406642" w:rsidRDefault="00B669B0" w:rsidP="00714BFC">
            <w:pPr>
              <w:spacing w:line="276" w:lineRule="auto"/>
              <w:ind w:firstLine="0"/>
              <w:jc w:val="center"/>
              <w:rPr>
                <w:sz w:val="20"/>
                <w:szCs w:val="20"/>
                <w:lang w:val="az-Latn-AZ"/>
              </w:rPr>
            </w:pPr>
            <w:r w:rsidRPr="00406642">
              <w:rPr>
                <w:sz w:val="20"/>
                <w:szCs w:val="20"/>
                <w:lang w:val="az-Latn-AZ"/>
              </w:rPr>
              <w:t>2</w:t>
            </w:r>
          </w:p>
        </w:tc>
        <w:tc>
          <w:tcPr>
            <w:tcW w:w="814" w:type="pct"/>
            <w:tcBorders>
              <w:top w:val="single" w:sz="4" w:space="0" w:color="auto"/>
              <w:left w:val="single" w:sz="4" w:space="0" w:color="auto"/>
              <w:bottom w:val="single" w:sz="4" w:space="0" w:color="auto"/>
              <w:right w:val="single" w:sz="4" w:space="0" w:color="auto"/>
            </w:tcBorders>
          </w:tcPr>
          <w:p w:rsidR="00B669B0" w:rsidRPr="00406642" w:rsidRDefault="00B669B0" w:rsidP="00714BFC">
            <w:pPr>
              <w:spacing w:line="276" w:lineRule="auto"/>
              <w:ind w:firstLine="0"/>
              <w:jc w:val="center"/>
              <w:rPr>
                <w:sz w:val="20"/>
                <w:szCs w:val="20"/>
                <w:lang w:val="az-Latn-AZ"/>
              </w:rPr>
            </w:pPr>
            <w:r w:rsidRPr="00406642">
              <w:rPr>
                <w:sz w:val="20"/>
                <w:szCs w:val="20"/>
                <w:lang w:val="az-Latn-AZ"/>
              </w:rPr>
              <w:t>2</w:t>
            </w:r>
          </w:p>
        </w:tc>
        <w:tc>
          <w:tcPr>
            <w:tcW w:w="579" w:type="pct"/>
            <w:tcBorders>
              <w:top w:val="single" w:sz="4" w:space="0" w:color="auto"/>
              <w:left w:val="single" w:sz="4" w:space="0" w:color="auto"/>
              <w:bottom w:val="single" w:sz="4" w:space="0" w:color="auto"/>
              <w:right w:val="single" w:sz="4" w:space="0" w:color="auto"/>
            </w:tcBorders>
          </w:tcPr>
          <w:p w:rsidR="00B669B0" w:rsidRPr="00B669B0" w:rsidRDefault="00B669B0" w:rsidP="00714BFC">
            <w:pPr>
              <w:spacing w:line="276" w:lineRule="auto"/>
              <w:ind w:firstLine="0"/>
              <w:jc w:val="center"/>
              <w:rPr>
                <w:rFonts w:ascii="Times Roman AzLat" w:hAnsi="Times Roman AzLat"/>
                <w:sz w:val="20"/>
                <w:szCs w:val="20"/>
              </w:rPr>
            </w:pPr>
            <w:r w:rsidRPr="00B669B0">
              <w:rPr>
                <w:rFonts w:ascii="Times Roman AzLat" w:hAnsi="Times Roman AzLat"/>
                <w:sz w:val="20"/>
                <w:szCs w:val="20"/>
              </w:rPr>
              <w:t>3</w:t>
            </w:r>
          </w:p>
        </w:tc>
        <w:tc>
          <w:tcPr>
            <w:tcW w:w="482" w:type="pct"/>
            <w:tcBorders>
              <w:top w:val="single" w:sz="4" w:space="0" w:color="auto"/>
              <w:left w:val="single" w:sz="4" w:space="0" w:color="auto"/>
              <w:bottom w:val="single" w:sz="4" w:space="0" w:color="auto"/>
              <w:right w:val="single" w:sz="4" w:space="0" w:color="auto"/>
            </w:tcBorders>
          </w:tcPr>
          <w:p w:rsidR="00B669B0" w:rsidRPr="00B669B0" w:rsidRDefault="00B669B0" w:rsidP="00714BFC">
            <w:pPr>
              <w:spacing w:line="276" w:lineRule="auto"/>
              <w:ind w:firstLine="0"/>
              <w:jc w:val="center"/>
              <w:rPr>
                <w:rFonts w:ascii="Times Roman AzLat" w:hAnsi="Times Roman AzLat"/>
                <w:sz w:val="20"/>
                <w:szCs w:val="20"/>
              </w:rPr>
            </w:pPr>
            <w:r w:rsidRPr="00B669B0">
              <w:rPr>
                <w:rFonts w:ascii="Times Roman AzLat" w:hAnsi="Times Roman AzLat"/>
                <w:sz w:val="20"/>
                <w:szCs w:val="20"/>
              </w:rPr>
              <w:t>4</w:t>
            </w:r>
          </w:p>
        </w:tc>
        <w:tc>
          <w:tcPr>
            <w:tcW w:w="433" w:type="pct"/>
            <w:tcBorders>
              <w:top w:val="single" w:sz="4" w:space="0" w:color="auto"/>
              <w:left w:val="single" w:sz="4" w:space="0" w:color="auto"/>
              <w:bottom w:val="single" w:sz="4" w:space="0" w:color="auto"/>
              <w:right w:val="single" w:sz="4" w:space="0" w:color="auto"/>
            </w:tcBorders>
          </w:tcPr>
          <w:p w:rsidR="00B669B0" w:rsidRPr="00B669B0" w:rsidRDefault="00B669B0" w:rsidP="00714BFC">
            <w:pPr>
              <w:spacing w:line="276" w:lineRule="auto"/>
              <w:ind w:firstLine="0"/>
              <w:jc w:val="center"/>
              <w:rPr>
                <w:rFonts w:ascii="Times Roman AzLat" w:hAnsi="Times Roman AzLat"/>
                <w:sz w:val="20"/>
                <w:szCs w:val="20"/>
              </w:rPr>
            </w:pPr>
            <w:r w:rsidRPr="00B669B0">
              <w:rPr>
                <w:rFonts w:ascii="Times Roman AzLat" w:hAnsi="Times Roman AzLat"/>
                <w:sz w:val="20"/>
                <w:szCs w:val="20"/>
              </w:rPr>
              <w:t>5</w:t>
            </w:r>
          </w:p>
        </w:tc>
        <w:tc>
          <w:tcPr>
            <w:tcW w:w="1735" w:type="pct"/>
            <w:tcBorders>
              <w:top w:val="single" w:sz="4" w:space="0" w:color="auto"/>
              <w:left w:val="single" w:sz="4" w:space="0" w:color="auto"/>
              <w:bottom w:val="single" w:sz="4" w:space="0" w:color="auto"/>
              <w:right w:val="single" w:sz="4" w:space="0" w:color="auto"/>
            </w:tcBorders>
          </w:tcPr>
          <w:p w:rsidR="00B669B0" w:rsidRPr="00406642" w:rsidRDefault="00B669B0" w:rsidP="00B669B0">
            <w:pPr>
              <w:spacing w:line="276" w:lineRule="auto"/>
              <w:ind w:firstLine="0"/>
              <w:rPr>
                <w:sz w:val="20"/>
                <w:szCs w:val="20"/>
                <w:lang w:val="az-Latn-AZ"/>
              </w:rPr>
            </w:pPr>
            <w:r w:rsidRPr="00406642">
              <w:rPr>
                <w:sz w:val="20"/>
                <w:szCs w:val="20"/>
                <w:lang w:val="az-Latn-AZ"/>
              </w:rPr>
              <w:t>7</w:t>
            </w:r>
          </w:p>
        </w:tc>
      </w:tr>
      <w:tr w:rsidR="00406642" w:rsidRPr="00406642" w:rsidTr="00B669B0">
        <w:trPr>
          <w:trHeight w:val="70"/>
        </w:trPr>
        <w:tc>
          <w:tcPr>
            <w:tcW w:w="328"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10</w:t>
            </w:r>
          </w:p>
        </w:tc>
        <w:tc>
          <w:tcPr>
            <w:tcW w:w="629" w:type="pct"/>
            <w:gridSpan w:val="2"/>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Şirvan şəhəri</w:t>
            </w:r>
          </w:p>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Sabirabad</w:t>
            </w:r>
          </w:p>
        </w:tc>
        <w:tc>
          <w:tcPr>
            <w:tcW w:w="814" w:type="pc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Şirvan şəh</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Minbaşı</w:t>
            </w:r>
          </w:p>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Qarağac</w:t>
            </w:r>
            <w:r w:rsidRPr="00406642">
              <w:rPr>
                <w:rFonts w:ascii="Times Roman AzLat" w:hAnsi="Times Roman AzLat"/>
                <w:sz w:val="20"/>
                <w:szCs w:val="20"/>
              </w:rPr>
              <w:t xml:space="preserve"> </w:t>
            </w:r>
          </w:p>
        </w:tc>
        <w:tc>
          <w:tcPr>
            <w:tcW w:w="579"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750</w:t>
            </w:r>
          </w:p>
        </w:tc>
        <w:tc>
          <w:tcPr>
            <w:tcW w:w="482"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2750</w:t>
            </w:r>
          </w:p>
        </w:tc>
        <w:tc>
          <w:tcPr>
            <w:tcW w:w="433"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3,66</w:t>
            </w:r>
          </w:p>
        </w:tc>
        <w:tc>
          <w:tcPr>
            <w:tcW w:w="1735" w:type="pct"/>
          </w:tcPr>
          <w:p w:rsidR="00406642" w:rsidRPr="00406642" w:rsidRDefault="00406642" w:rsidP="00406642">
            <w:pPr>
              <w:spacing w:line="276" w:lineRule="auto"/>
              <w:ind w:firstLine="0"/>
              <w:rPr>
                <w:sz w:val="20"/>
                <w:szCs w:val="20"/>
                <w:lang w:val="az-Latn-AZ"/>
              </w:rPr>
            </w:pPr>
            <w:r w:rsidRPr="00406642">
              <w:rPr>
                <w:sz w:val="20"/>
                <w:szCs w:val="20"/>
                <w:lang w:val="az-Latn-AZ"/>
              </w:rPr>
              <w:t>Qövs şəkilli formada meandr</w:t>
            </w:r>
          </w:p>
          <w:p w:rsidR="00406642" w:rsidRPr="00406642" w:rsidRDefault="00406642" w:rsidP="00406642">
            <w:pPr>
              <w:spacing w:line="276" w:lineRule="auto"/>
              <w:ind w:firstLine="0"/>
              <w:rPr>
                <w:rFonts w:ascii="Times Roman AzLat" w:hAnsi="Times Roman AzLat"/>
                <w:sz w:val="20"/>
                <w:szCs w:val="20"/>
              </w:rPr>
            </w:pPr>
          </w:p>
        </w:tc>
      </w:tr>
      <w:tr w:rsidR="00406642" w:rsidRPr="00406642" w:rsidTr="00406642">
        <w:tc>
          <w:tcPr>
            <w:tcW w:w="328"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11</w:t>
            </w:r>
          </w:p>
        </w:tc>
        <w:tc>
          <w:tcPr>
            <w:tcW w:w="629" w:type="pct"/>
            <w:gridSpan w:val="2"/>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Sabirabad</w:t>
            </w:r>
          </w:p>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Salyan</w:t>
            </w:r>
          </w:p>
        </w:tc>
        <w:tc>
          <w:tcPr>
            <w:tcW w:w="814" w:type="pc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Poladtuqay</w:t>
            </w:r>
          </w:p>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Bəşirbəyli</w:t>
            </w:r>
          </w:p>
        </w:tc>
        <w:tc>
          <w:tcPr>
            <w:tcW w:w="579"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564</w:t>
            </w:r>
          </w:p>
        </w:tc>
        <w:tc>
          <w:tcPr>
            <w:tcW w:w="482"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892</w:t>
            </w:r>
          </w:p>
        </w:tc>
        <w:tc>
          <w:tcPr>
            <w:tcW w:w="433"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1,58</w:t>
            </w:r>
          </w:p>
        </w:tc>
        <w:tc>
          <w:tcPr>
            <w:tcW w:w="1735" w:type="pct"/>
          </w:tcPr>
          <w:p w:rsidR="00406642" w:rsidRPr="00406642" w:rsidRDefault="00406642" w:rsidP="00406642">
            <w:pPr>
              <w:spacing w:line="276" w:lineRule="auto"/>
              <w:ind w:firstLine="0"/>
              <w:rPr>
                <w:sz w:val="20"/>
                <w:szCs w:val="20"/>
                <w:lang w:val="az-Latn-AZ"/>
              </w:rPr>
            </w:pPr>
            <w:r w:rsidRPr="00406642">
              <w:rPr>
                <w:sz w:val="20"/>
                <w:szCs w:val="20"/>
                <w:lang w:val="az-Latn-AZ"/>
              </w:rPr>
              <w:t>Qövs şəkilli formada meandr</w:t>
            </w:r>
          </w:p>
          <w:p w:rsidR="00406642" w:rsidRPr="00406642" w:rsidRDefault="00406642" w:rsidP="00406642">
            <w:pPr>
              <w:spacing w:line="276" w:lineRule="auto"/>
              <w:ind w:firstLine="0"/>
              <w:rPr>
                <w:rFonts w:ascii="Times Roman AzLat" w:hAnsi="Times Roman AzLat"/>
                <w:sz w:val="20"/>
                <w:szCs w:val="20"/>
              </w:rPr>
            </w:pPr>
          </w:p>
        </w:tc>
      </w:tr>
      <w:tr w:rsidR="00406642" w:rsidRPr="00406642" w:rsidTr="00406642">
        <w:tc>
          <w:tcPr>
            <w:tcW w:w="328"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12</w:t>
            </w:r>
          </w:p>
        </w:tc>
        <w:tc>
          <w:tcPr>
            <w:tcW w:w="629" w:type="pct"/>
            <w:gridSpan w:val="2"/>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Sabirabad</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Sal</w:t>
            </w:r>
            <w:r w:rsidRPr="00406642">
              <w:rPr>
                <w:b/>
                <w:sz w:val="20"/>
                <w:szCs w:val="20"/>
                <w:lang w:val="az-Latn-AZ"/>
              </w:rPr>
              <w:t>y</w:t>
            </w:r>
            <w:r w:rsidRPr="00406642">
              <w:rPr>
                <w:sz w:val="20"/>
                <w:szCs w:val="20"/>
                <w:lang w:val="az-Latn-AZ"/>
              </w:rPr>
              <w:t>an</w:t>
            </w:r>
          </w:p>
          <w:p w:rsidR="00406642" w:rsidRPr="00406642" w:rsidRDefault="00406642" w:rsidP="00406642">
            <w:pPr>
              <w:spacing w:line="276" w:lineRule="auto"/>
              <w:ind w:firstLine="0"/>
              <w:jc w:val="center"/>
              <w:rPr>
                <w:rFonts w:ascii="Times Roman AzLat" w:hAnsi="Times Roman AzLat"/>
                <w:sz w:val="20"/>
                <w:szCs w:val="20"/>
              </w:rPr>
            </w:pPr>
          </w:p>
        </w:tc>
        <w:tc>
          <w:tcPr>
            <w:tcW w:w="814" w:type="pc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Cağırqan</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Xankeçən</w:t>
            </w:r>
          </w:p>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Qarabağlı</w:t>
            </w:r>
            <w:r w:rsidRPr="00406642">
              <w:rPr>
                <w:rFonts w:ascii="Times Roman AzLat" w:hAnsi="Times Roman AzLat"/>
                <w:sz w:val="20"/>
                <w:szCs w:val="20"/>
              </w:rPr>
              <w:t xml:space="preserve"> </w:t>
            </w:r>
          </w:p>
        </w:tc>
        <w:tc>
          <w:tcPr>
            <w:tcW w:w="579"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1500</w:t>
            </w:r>
          </w:p>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720</w:t>
            </w:r>
          </w:p>
        </w:tc>
        <w:tc>
          <w:tcPr>
            <w:tcW w:w="482"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3250</w:t>
            </w:r>
          </w:p>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1750</w:t>
            </w:r>
          </w:p>
        </w:tc>
        <w:tc>
          <w:tcPr>
            <w:tcW w:w="433"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2,17</w:t>
            </w:r>
          </w:p>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2,43</w:t>
            </w:r>
          </w:p>
        </w:tc>
        <w:tc>
          <w:tcPr>
            <w:tcW w:w="1735" w:type="pct"/>
          </w:tcPr>
          <w:p w:rsidR="00406642" w:rsidRPr="00406642" w:rsidRDefault="00406642" w:rsidP="00406642">
            <w:pPr>
              <w:spacing w:line="276" w:lineRule="auto"/>
              <w:ind w:firstLine="0"/>
              <w:rPr>
                <w:sz w:val="20"/>
                <w:szCs w:val="20"/>
                <w:lang w:val="az-Latn-AZ"/>
              </w:rPr>
            </w:pPr>
            <w:r w:rsidRPr="00406642">
              <w:rPr>
                <w:sz w:val="20"/>
                <w:szCs w:val="20"/>
                <w:lang w:val="az-Latn-AZ"/>
              </w:rPr>
              <w:t>Qövs şəkilli formada meandr</w:t>
            </w:r>
          </w:p>
          <w:p w:rsidR="00406642" w:rsidRPr="00406642" w:rsidRDefault="00406642" w:rsidP="00406642">
            <w:pPr>
              <w:spacing w:line="276" w:lineRule="auto"/>
              <w:ind w:firstLine="0"/>
              <w:rPr>
                <w:rFonts w:ascii="Times Roman AzLat" w:hAnsi="Times Roman AzLat"/>
                <w:sz w:val="20"/>
                <w:szCs w:val="20"/>
              </w:rPr>
            </w:pPr>
          </w:p>
        </w:tc>
      </w:tr>
      <w:tr w:rsidR="00406642" w:rsidRPr="00406642" w:rsidTr="00406642">
        <w:tc>
          <w:tcPr>
            <w:tcW w:w="328"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13</w:t>
            </w:r>
          </w:p>
        </w:tc>
        <w:tc>
          <w:tcPr>
            <w:tcW w:w="629" w:type="pct"/>
            <w:gridSpan w:val="2"/>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Salyan</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Sabirabad</w:t>
            </w:r>
          </w:p>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rFonts w:ascii="Times Roman AzLat" w:hAnsi="Times Roman AzLat"/>
                <w:sz w:val="20"/>
                <w:szCs w:val="20"/>
              </w:rPr>
            </w:pPr>
          </w:p>
        </w:tc>
        <w:tc>
          <w:tcPr>
            <w:tcW w:w="814" w:type="pc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Seydan</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Parçaxalac</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Piratman</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Cəngən</w:t>
            </w:r>
          </w:p>
          <w:p w:rsidR="00406642" w:rsidRPr="00406642" w:rsidRDefault="00406642" w:rsidP="00406642">
            <w:pPr>
              <w:spacing w:line="276" w:lineRule="auto"/>
              <w:ind w:firstLine="0"/>
              <w:jc w:val="center"/>
              <w:rPr>
                <w:sz w:val="20"/>
                <w:szCs w:val="20"/>
              </w:rPr>
            </w:pPr>
            <w:r w:rsidRPr="00406642">
              <w:rPr>
                <w:sz w:val="20"/>
                <w:szCs w:val="20"/>
                <w:lang w:val="az-Latn-AZ"/>
              </w:rPr>
              <w:t>Muğangəncəli</w:t>
            </w:r>
            <w:r w:rsidRPr="00406642">
              <w:rPr>
                <w:sz w:val="20"/>
                <w:szCs w:val="20"/>
              </w:rPr>
              <w:t xml:space="preserve"> </w:t>
            </w:r>
          </w:p>
        </w:tc>
        <w:tc>
          <w:tcPr>
            <w:tcW w:w="579"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1200</w:t>
            </w:r>
          </w:p>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1200</w:t>
            </w:r>
          </w:p>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2770</w:t>
            </w:r>
          </w:p>
        </w:tc>
        <w:tc>
          <w:tcPr>
            <w:tcW w:w="482"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1620</w:t>
            </w:r>
          </w:p>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1300</w:t>
            </w:r>
          </w:p>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3900</w:t>
            </w:r>
          </w:p>
        </w:tc>
        <w:tc>
          <w:tcPr>
            <w:tcW w:w="433"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1,35</w:t>
            </w:r>
          </w:p>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1,30</w:t>
            </w:r>
          </w:p>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1,41</w:t>
            </w:r>
          </w:p>
        </w:tc>
        <w:tc>
          <w:tcPr>
            <w:tcW w:w="1735" w:type="pct"/>
          </w:tcPr>
          <w:p w:rsidR="00406642" w:rsidRPr="00406642" w:rsidRDefault="00406642" w:rsidP="00406642">
            <w:pPr>
              <w:spacing w:line="276" w:lineRule="auto"/>
              <w:ind w:firstLine="0"/>
              <w:rPr>
                <w:sz w:val="20"/>
                <w:szCs w:val="20"/>
                <w:lang w:val="az-Latn-AZ"/>
              </w:rPr>
            </w:pPr>
            <w:r w:rsidRPr="00406642">
              <w:rPr>
                <w:sz w:val="20"/>
                <w:szCs w:val="20"/>
                <w:lang w:val="az-Latn-AZ"/>
              </w:rPr>
              <w:t>Armudvari formada meandr</w:t>
            </w:r>
          </w:p>
          <w:p w:rsidR="00406642" w:rsidRPr="00406642" w:rsidRDefault="00406642" w:rsidP="00406642">
            <w:pPr>
              <w:spacing w:line="276" w:lineRule="auto"/>
              <w:ind w:firstLine="0"/>
              <w:rPr>
                <w:sz w:val="20"/>
                <w:szCs w:val="20"/>
              </w:rPr>
            </w:pPr>
          </w:p>
        </w:tc>
      </w:tr>
      <w:tr w:rsidR="00406642" w:rsidRPr="00406642" w:rsidTr="00406642">
        <w:tc>
          <w:tcPr>
            <w:tcW w:w="328"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14</w:t>
            </w:r>
          </w:p>
        </w:tc>
        <w:tc>
          <w:tcPr>
            <w:tcW w:w="629" w:type="pct"/>
            <w:gridSpan w:val="2"/>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Salyan</w:t>
            </w:r>
          </w:p>
        </w:tc>
        <w:tc>
          <w:tcPr>
            <w:tcW w:w="814" w:type="pc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Çuxanlı</w:t>
            </w:r>
          </w:p>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Noxudlu</w:t>
            </w:r>
            <w:r w:rsidRPr="00406642">
              <w:rPr>
                <w:rFonts w:ascii="Times Roman AzLat" w:hAnsi="Times Roman AzLat"/>
                <w:sz w:val="20"/>
                <w:szCs w:val="20"/>
              </w:rPr>
              <w:t xml:space="preserve"> </w:t>
            </w:r>
          </w:p>
        </w:tc>
        <w:tc>
          <w:tcPr>
            <w:tcW w:w="579"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1350</w:t>
            </w:r>
          </w:p>
        </w:tc>
        <w:tc>
          <w:tcPr>
            <w:tcW w:w="482"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2750</w:t>
            </w:r>
          </w:p>
        </w:tc>
        <w:tc>
          <w:tcPr>
            <w:tcW w:w="433"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2,03</w:t>
            </w:r>
          </w:p>
        </w:tc>
        <w:tc>
          <w:tcPr>
            <w:tcW w:w="1735" w:type="pct"/>
          </w:tcPr>
          <w:p w:rsidR="00406642" w:rsidRPr="00406642" w:rsidRDefault="00406642" w:rsidP="00406642">
            <w:pPr>
              <w:spacing w:line="276" w:lineRule="auto"/>
              <w:ind w:firstLine="0"/>
              <w:rPr>
                <w:rFonts w:ascii="Times Roman AzLat" w:hAnsi="Times Roman AzLat"/>
                <w:sz w:val="20"/>
                <w:szCs w:val="20"/>
              </w:rPr>
            </w:pPr>
            <w:r w:rsidRPr="00406642">
              <w:rPr>
                <w:sz w:val="20"/>
                <w:szCs w:val="20"/>
                <w:lang w:val="az-Latn-AZ"/>
              </w:rPr>
              <w:t>Göbələk şəkilli formada meandr</w:t>
            </w:r>
          </w:p>
        </w:tc>
      </w:tr>
      <w:tr w:rsidR="00406642" w:rsidRPr="00933010" w:rsidTr="00B669B0">
        <w:trPr>
          <w:trHeight w:val="70"/>
        </w:trPr>
        <w:tc>
          <w:tcPr>
            <w:tcW w:w="325" w:type="pct"/>
          </w:tcPr>
          <w:p w:rsidR="00406642" w:rsidRPr="00406642" w:rsidRDefault="00406642" w:rsidP="00406642">
            <w:pPr>
              <w:spacing w:line="276" w:lineRule="auto"/>
              <w:ind w:firstLine="0"/>
              <w:jc w:val="center"/>
              <w:rPr>
                <w:sz w:val="20"/>
                <w:szCs w:val="20"/>
                <w:lang w:val="az-Latn-AZ"/>
              </w:rPr>
            </w:pPr>
            <w:r w:rsidRPr="00406642">
              <w:rPr>
                <w:rFonts w:ascii="Times Roman AzLat" w:hAnsi="Times Roman AzLat"/>
                <w:sz w:val="20"/>
                <w:szCs w:val="20"/>
              </w:rPr>
              <w:t>1</w:t>
            </w:r>
            <w:r w:rsidRPr="00406642">
              <w:rPr>
                <w:sz w:val="20"/>
                <w:szCs w:val="20"/>
                <w:lang w:val="az-Latn-AZ"/>
              </w:rPr>
              <w:t>5</w:t>
            </w:r>
          </w:p>
          <w:p w:rsidR="00406642" w:rsidRPr="00406642" w:rsidRDefault="00406642" w:rsidP="00406642">
            <w:pPr>
              <w:spacing w:line="276" w:lineRule="auto"/>
              <w:ind w:firstLine="0"/>
              <w:jc w:val="center"/>
              <w:rPr>
                <w:rFonts w:ascii="Times Roman AzLat" w:hAnsi="Times Roman AzLat"/>
                <w:sz w:val="20"/>
                <w:szCs w:val="20"/>
              </w:rPr>
            </w:pPr>
          </w:p>
        </w:tc>
        <w:tc>
          <w:tcPr>
            <w:tcW w:w="624" w:type="pct"/>
            <w:gridSpan w:val="2"/>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S</w:t>
            </w:r>
            <w:r w:rsidRPr="00406642">
              <w:rPr>
                <w:sz w:val="20"/>
                <w:szCs w:val="20"/>
              </w:rPr>
              <w:t>а</w:t>
            </w:r>
            <w:r w:rsidRPr="00406642">
              <w:rPr>
                <w:sz w:val="20"/>
                <w:szCs w:val="20"/>
                <w:lang w:val="az-Latn-AZ"/>
              </w:rPr>
              <w:t>lyan</w:t>
            </w:r>
          </w:p>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 xml:space="preserve">Neftçala </w:t>
            </w:r>
          </w:p>
        </w:tc>
        <w:tc>
          <w:tcPr>
            <w:tcW w:w="822" w:type="pct"/>
            <w:gridSpan w:val="2"/>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S</w:t>
            </w:r>
            <w:r w:rsidRPr="00406642">
              <w:rPr>
                <w:sz w:val="20"/>
                <w:szCs w:val="20"/>
              </w:rPr>
              <w:t>а</w:t>
            </w:r>
            <w:r w:rsidRPr="00406642">
              <w:rPr>
                <w:sz w:val="20"/>
                <w:szCs w:val="20"/>
                <w:lang w:val="az-Latn-AZ"/>
              </w:rPr>
              <w:t>lyan</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Şorkənd</w:t>
            </w:r>
          </w:p>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 xml:space="preserve"> </w:t>
            </w:r>
          </w:p>
        </w:tc>
        <w:tc>
          <w:tcPr>
            <w:tcW w:w="579" w:type="pct"/>
          </w:tcPr>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9</w:t>
            </w:r>
            <w:r w:rsidRPr="00406642">
              <w:rPr>
                <w:rFonts w:ascii="Times Roman AzLat" w:hAnsi="Times Roman AzLat"/>
                <w:sz w:val="20"/>
                <w:szCs w:val="20"/>
              </w:rPr>
              <w:t>60</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896</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912</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880</w:t>
            </w:r>
          </w:p>
        </w:tc>
        <w:tc>
          <w:tcPr>
            <w:tcW w:w="482" w:type="pct"/>
          </w:tcPr>
          <w:p w:rsidR="00406642" w:rsidRPr="00406642" w:rsidRDefault="00406642" w:rsidP="00406642">
            <w:pPr>
              <w:spacing w:line="276" w:lineRule="auto"/>
              <w:ind w:firstLine="0"/>
              <w:jc w:val="center"/>
              <w:rPr>
                <w:sz w:val="20"/>
                <w:szCs w:val="20"/>
              </w:rPr>
            </w:pPr>
            <w:r w:rsidRPr="00406642">
              <w:rPr>
                <w:sz w:val="20"/>
                <w:szCs w:val="20"/>
                <w:lang w:val="az-Latn-AZ"/>
              </w:rPr>
              <w:t>192</w:t>
            </w:r>
            <w:r w:rsidRPr="00406642">
              <w:rPr>
                <w:sz w:val="20"/>
                <w:szCs w:val="20"/>
              </w:rPr>
              <w:t>0</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1520</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1568</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1360</w:t>
            </w:r>
          </w:p>
        </w:tc>
        <w:tc>
          <w:tcPr>
            <w:tcW w:w="433" w:type="pct"/>
          </w:tcPr>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2</w:t>
            </w:r>
            <w:r w:rsidRPr="00406642">
              <w:rPr>
                <w:rFonts w:ascii="Times Roman AzLat" w:hAnsi="Times Roman AzLat"/>
                <w:sz w:val="20"/>
                <w:szCs w:val="20"/>
              </w:rPr>
              <w:t>,</w:t>
            </w:r>
            <w:r w:rsidRPr="00406642">
              <w:rPr>
                <w:sz w:val="20"/>
                <w:szCs w:val="20"/>
                <w:lang w:val="az-Latn-AZ"/>
              </w:rPr>
              <w:t>00</w:t>
            </w:r>
          </w:p>
          <w:p w:rsidR="00406642" w:rsidRPr="00406642" w:rsidRDefault="00406642" w:rsidP="00406642">
            <w:pPr>
              <w:spacing w:line="276" w:lineRule="auto"/>
              <w:ind w:firstLine="0"/>
              <w:jc w:val="center"/>
              <w:rPr>
                <w:sz w:val="20"/>
                <w:szCs w:val="20"/>
                <w:lang w:val="az-Latn-AZ"/>
              </w:rPr>
            </w:pPr>
            <w:r w:rsidRPr="00406642">
              <w:rPr>
                <w:rFonts w:ascii="Times Roman AzLat" w:hAnsi="Times Roman AzLat"/>
                <w:sz w:val="20"/>
                <w:szCs w:val="20"/>
              </w:rPr>
              <w:t>1,</w:t>
            </w:r>
            <w:r w:rsidRPr="00406642">
              <w:rPr>
                <w:sz w:val="20"/>
                <w:szCs w:val="20"/>
                <w:lang w:val="az-Latn-AZ"/>
              </w:rPr>
              <w:t>70</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1,72</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1,55</w:t>
            </w:r>
          </w:p>
        </w:tc>
        <w:tc>
          <w:tcPr>
            <w:tcW w:w="1735" w:type="pct"/>
          </w:tcPr>
          <w:p w:rsidR="00406642" w:rsidRPr="00406642" w:rsidRDefault="00406642" w:rsidP="00406642">
            <w:pPr>
              <w:spacing w:line="276" w:lineRule="auto"/>
              <w:ind w:firstLine="0"/>
              <w:rPr>
                <w:sz w:val="20"/>
                <w:szCs w:val="20"/>
                <w:lang w:val="az-Latn-AZ"/>
              </w:rPr>
            </w:pPr>
            <w:r w:rsidRPr="00406642">
              <w:rPr>
                <w:rFonts w:ascii="Times Roman AzLat" w:hAnsi="Times Roman AzLat"/>
                <w:position w:val="-24"/>
                <w:sz w:val="20"/>
                <w:szCs w:val="20"/>
                <w:lang w:val="az-Latn-AZ"/>
              </w:rPr>
              <w:object w:dxaOrig="380" w:dyaOrig="620">
                <v:shape id="_x0000_i1152" type="#_x0000_t75" style="width:18.75pt;height:30.75pt" o:ole="" fillcolor="window">
                  <v:imagedata r:id="rId235" o:title=""/>
                </v:shape>
                <o:OLEObject Type="Embed" ProgID="Equation.3" ShapeID="_x0000_i1152" DrawAspect="Content" ObjectID="_1620554327" r:id="rId238"/>
              </w:object>
            </w:r>
            <w:r w:rsidRPr="00406642">
              <w:rPr>
                <w:rFonts w:ascii="Times Roman AzLat" w:hAnsi="Times Roman AzLat"/>
                <w:sz w:val="20"/>
                <w:szCs w:val="20"/>
                <w:lang w:val="az-Latn-AZ"/>
              </w:rPr>
              <w:t>-d</w:t>
            </w:r>
            <w:r w:rsidRPr="00406642">
              <w:rPr>
                <w:sz w:val="20"/>
                <w:szCs w:val="20"/>
                <w:lang w:val="az-Latn-AZ"/>
              </w:rPr>
              <w:t>öngələrə aid əyrilik əmsalı</w:t>
            </w:r>
          </w:p>
          <w:p w:rsidR="00406642" w:rsidRPr="00406642" w:rsidRDefault="00406642" w:rsidP="00406642">
            <w:pPr>
              <w:spacing w:line="276" w:lineRule="auto"/>
              <w:ind w:firstLine="0"/>
              <w:rPr>
                <w:sz w:val="20"/>
                <w:szCs w:val="20"/>
                <w:lang w:val="az-Latn-AZ"/>
              </w:rPr>
            </w:pPr>
            <w:r w:rsidRPr="00406642">
              <w:rPr>
                <w:sz w:val="20"/>
                <w:szCs w:val="20"/>
                <w:lang w:val="az-Latn-AZ"/>
              </w:rPr>
              <w:t>Məcranın bir-birinə ən yaxın məsafəsinə aid meandr əmsalı</w:t>
            </w:r>
          </w:p>
        </w:tc>
      </w:tr>
      <w:tr w:rsidR="00406642" w:rsidRPr="00933010" w:rsidTr="00406642">
        <w:tc>
          <w:tcPr>
            <w:tcW w:w="325" w:type="pc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16</w:t>
            </w:r>
          </w:p>
        </w:tc>
        <w:tc>
          <w:tcPr>
            <w:tcW w:w="624" w:type="pct"/>
            <w:gridSpan w:val="2"/>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S</w:t>
            </w:r>
            <w:r w:rsidRPr="00406642">
              <w:rPr>
                <w:sz w:val="20"/>
                <w:szCs w:val="20"/>
              </w:rPr>
              <w:t>а</w:t>
            </w:r>
            <w:r w:rsidRPr="00406642">
              <w:rPr>
                <w:sz w:val="20"/>
                <w:szCs w:val="20"/>
                <w:lang w:val="az-Latn-AZ"/>
              </w:rPr>
              <w:t>lyan</w:t>
            </w:r>
          </w:p>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Neftçala</w:t>
            </w:r>
          </w:p>
        </w:tc>
        <w:tc>
          <w:tcPr>
            <w:tcW w:w="822" w:type="pct"/>
            <w:gridSpan w:val="2"/>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Beştalı</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Cəngan</w:t>
            </w:r>
          </w:p>
        </w:tc>
        <w:tc>
          <w:tcPr>
            <w:tcW w:w="579"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1</w:t>
            </w:r>
            <w:r w:rsidRPr="00406642">
              <w:rPr>
                <w:sz w:val="20"/>
                <w:szCs w:val="20"/>
                <w:lang w:val="az-Latn-AZ"/>
              </w:rPr>
              <w:t>00</w:t>
            </w:r>
            <w:r w:rsidRPr="00406642">
              <w:rPr>
                <w:rFonts w:ascii="Times Roman AzLat" w:hAnsi="Times Roman AzLat"/>
                <w:sz w:val="20"/>
                <w:szCs w:val="20"/>
              </w:rPr>
              <w:t>0</w:t>
            </w:r>
          </w:p>
        </w:tc>
        <w:tc>
          <w:tcPr>
            <w:tcW w:w="482" w:type="pct"/>
          </w:tcPr>
          <w:p w:rsidR="00406642" w:rsidRPr="00406642" w:rsidRDefault="00406642" w:rsidP="00406642">
            <w:pPr>
              <w:spacing w:line="276" w:lineRule="auto"/>
              <w:ind w:firstLine="0"/>
              <w:jc w:val="center"/>
              <w:rPr>
                <w:rFonts w:ascii="Times Roman AzLat" w:hAnsi="Times Roman AzLat"/>
                <w:sz w:val="20"/>
                <w:szCs w:val="20"/>
              </w:rPr>
            </w:pPr>
            <w:r w:rsidRPr="00406642">
              <w:rPr>
                <w:rFonts w:ascii="Times Roman AzLat" w:hAnsi="Times Roman AzLat"/>
                <w:sz w:val="20"/>
                <w:szCs w:val="20"/>
              </w:rPr>
              <w:t>2500</w:t>
            </w:r>
          </w:p>
        </w:tc>
        <w:tc>
          <w:tcPr>
            <w:tcW w:w="433" w:type="pct"/>
          </w:tcPr>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2</w:t>
            </w:r>
            <w:r w:rsidRPr="00406642">
              <w:rPr>
                <w:rFonts w:ascii="Times Roman AzLat" w:hAnsi="Times Roman AzLat"/>
                <w:sz w:val="20"/>
                <w:szCs w:val="20"/>
              </w:rPr>
              <w:t>,5</w:t>
            </w:r>
          </w:p>
        </w:tc>
        <w:tc>
          <w:tcPr>
            <w:tcW w:w="1735" w:type="pct"/>
          </w:tcPr>
          <w:p w:rsidR="00406642" w:rsidRPr="00406642" w:rsidRDefault="00406642" w:rsidP="00406642">
            <w:pPr>
              <w:spacing w:line="276" w:lineRule="auto"/>
              <w:ind w:firstLine="0"/>
              <w:rPr>
                <w:sz w:val="20"/>
                <w:szCs w:val="20"/>
                <w:lang w:val="az-Latn-AZ"/>
              </w:rPr>
            </w:pPr>
            <w:r w:rsidRPr="00406642">
              <w:rPr>
                <w:sz w:val="20"/>
                <w:szCs w:val="20"/>
                <w:lang w:val="az-Latn-AZ"/>
              </w:rPr>
              <w:t>Xeyli uzaldılmış admudvari formada</w:t>
            </w:r>
          </w:p>
          <w:p w:rsidR="00406642" w:rsidRPr="00406642" w:rsidRDefault="00406642" w:rsidP="00406642">
            <w:pPr>
              <w:spacing w:line="276" w:lineRule="auto"/>
              <w:ind w:firstLine="0"/>
              <w:rPr>
                <w:rFonts w:ascii="Times Roman AzLat" w:hAnsi="Times Roman AzLat"/>
                <w:sz w:val="20"/>
                <w:szCs w:val="20"/>
                <w:lang w:val="en-US"/>
              </w:rPr>
            </w:pPr>
            <w:r w:rsidRPr="00406642">
              <w:rPr>
                <w:sz w:val="20"/>
                <w:szCs w:val="20"/>
                <w:lang w:val="az-Latn-AZ"/>
              </w:rPr>
              <w:t>meandr</w:t>
            </w:r>
          </w:p>
        </w:tc>
      </w:tr>
      <w:tr w:rsidR="00406642" w:rsidRPr="00933010" w:rsidTr="00406642">
        <w:tc>
          <w:tcPr>
            <w:tcW w:w="325" w:type="pc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17</w:t>
            </w:r>
          </w:p>
        </w:tc>
        <w:tc>
          <w:tcPr>
            <w:tcW w:w="624" w:type="pct"/>
            <w:gridSpan w:val="2"/>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S</w:t>
            </w:r>
            <w:r w:rsidRPr="00406642">
              <w:rPr>
                <w:sz w:val="20"/>
                <w:szCs w:val="20"/>
              </w:rPr>
              <w:t>а</w:t>
            </w:r>
            <w:r w:rsidRPr="00406642">
              <w:rPr>
                <w:sz w:val="20"/>
                <w:szCs w:val="20"/>
                <w:lang w:val="az-Latn-AZ"/>
              </w:rPr>
              <w:t>lyan</w:t>
            </w:r>
          </w:p>
          <w:p w:rsidR="00406642" w:rsidRPr="00406642" w:rsidRDefault="00406642" w:rsidP="00406642">
            <w:pPr>
              <w:spacing w:line="276" w:lineRule="auto"/>
              <w:ind w:firstLine="0"/>
              <w:rPr>
                <w:sz w:val="20"/>
                <w:szCs w:val="20"/>
                <w:lang w:val="az-Latn-AZ"/>
              </w:rPr>
            </w:pPr>
          </w:p>
        </w:tc>
        <w:tc>
          <w:tcPr>
            <w:tcW w:w="822" w:type="pct"/>
            <w:gridSpan w:val="2"/>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Xocalı</w:t>
            </w:r>
          </w:p>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Ərəbqardaş-bəyli</w:t>
            </w:r>
          </w:p>
        </w:tc>
        <w:tc>
          <w:tcPr>
            <w:tcW w:w="579" w:type="pct"/>
          </w:tcPr>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9</w:t>
            </w:r>
            <w:r w:rsidRPr="00406642">
              <w:rPr>
                <w:rFonts w:ascii="Times Roman AzLat" w:hAnsi="Times Roman AzLat"/>
                <w:sz w:val="20"/>
                <w:szCs w:val="20"/>
              </w:rPr>
              <w:t>00</w:t>
            </w:r>
          </w:p>
        </w:tc>
        <w:tc>
          <w:tcPr>
            <w:tcW w:w="482" w:type="pct"/>
          </w:tcPr>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24</w:t>
            </w:r>
            <w:r w:rsidRPr="00406642">
              <w:rPr>
                <w:rFonts w:ascii="Times Roman AzLat" w:hAnsi="Times Roman AzLat"/>
                <w:sz w:val="20"/>
                <w:szCs w:val="20"/>
              </w:rPr>
              <w:t>50</w:t>
            </w:r>
          </w:p>
        </w:tc>
        <w:tc>
          <w:tcPr>
            <w:tcW w:w="433" w:type="pct"/>
          </w:tcPr>
          <w:p w:rsidR="00406642" w:rsidRPr="00406642" w:rsidRDefault="00406642" w:rsidP="00406642">
            <w:pPr>
              <w:spacing w:line="276" w:lineRule="auto"/>
              <w:ind w:firstLine="0"/>
              <w:jc w:val="center"/>
              <w:rPr>
                <w:sz w:val="20"/>
                <w:szCs w:val="20"/>
                <w:lang w:val="az-Latn-AZ"/>
              </w:rPr>
            </w:pPr>
            <w:r w:rsidRPr="00406642">
              <w:rPr>
                <w:rFonts w:ascii="Times Roman AzLat" w:hAnsi="Times Roman AzLat"/>
                <w:sz w:val="20"/>
                <w:szCs w:val="20"/>
              </w:rPr>
              <w:t>2,</w:t>
            </w:r>
            <w:r w:rsidRPr="00406642">
              <w:rPr>
                <w:sz w:val="20"/>
                <w:szCs w:val="20"/>
                <w:lang w:val="az-Latn-AZ"/>
              </w:rPr>
              <w:t>72</w:t>
            </w:r>
          </w:p>
        </w:tc>
        <w:tc>
          <w:tcPr>
            <w:tcW w:w="1735" w:type="pct"/>
          </w:tcPr>
          <w:p w:rsidR="00406642" w:rsidRPr="00406642" w:rsidRDefault="00406642" w:rsidP="00406642">
            <w:pPr>
              <w:spacing w:line="276" w:lineRule="auto"/>
              <w:ind w:firstLine="0"/>
              <w:rPr>
                <w:sz w:val="20"/>
                <w:szCs w:val="20"/>
                <w:lang w:val="az-Latn-AZ"/>
              </w:rPr>
            </w:pPr>
            <w:r w:rsidRPr="00406642">
              <w:rPr>
                <w:sz w:val="20"/>
                <w:szCs w:val="20"/>
                <w:lang w:val="az-Latn-AZ"/>
              </w:rPr>
              <w:t>Sağ tərəfə meyilli dördbucaq formada</w:t>
            </w:r>
          </w:p>
          <w:p w:rsidR="00406642" w:rsidRPr="00406642" w:rsidRDefault="00406642" w:rsidP="00406642">
            <w:pPr>
              <w:spacing w:line="276" w:lineRule="auto"/>
              <w:ind w:firstLine="0"/>
              <w:rPr>
                <w:rFonts w:ascii="Times Roman AzLat" w:hAnsi="Times Roman AzLat"/>
                <w:sz w:val="20"/>
                <w:szCs w:val="20"/>
                <w:lang w:val="az-Latn-AZ"/>
              </w:rPr>
            </w:pPr>
            <w:r w:rsidRPr="00406642">
              <w:rPr>
                <w:sz w:val="20"/>
                <w:szCs w:val="20"/>
                <w:lang w:val="az-Latn-AZ"/>
              </w:rPr>
              <w:t>meandr</w:t>
            </w:r>
          </w:p>
        </w:tc>
      </w:tr>
      <w:tr w:rsidR="00406642" w:rsidRPr="00933010" w:rsidTr="00406642">
        <w:tc>
          <w:tcPr>
            <w:tcW w:w="325" w:type="pc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18</w:t>
            </w:r>
          </w:p>
        </w:tc>
        <w:tc>
          <w:tcPr>
            <w:tcW w:w="624"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Neftçala</w:t>
            </w:r>
          </w:p>
        </w:tc>
        <w:tc>
          <w:tcPr>
            <w:tcW w:w="822" w:type="pct"/>
            <w:gridSpan w:val="2"/>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Yuxarı Qaramanlı</w:t>
            </w:r>
            <w:r w:rsidRPr="00406642">
              <w:rPr>
                <w:sz w:val="20"/>
                <w:szCs w:val="20"/>
              </w:rPr>
              <w:t xml:space="preserve"> </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Aşağı Surra</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Kürqarabucaq</w:t>
            </w:r>
          </w:p>
        </w:tc>
        <w:tc>
          <w:tcPr>
            <w:tcW w:w="579" w:type="pct"/>
          </w:tcPr>
          <w:p w:rsidR="00406642" w:rsidRPr="00406642" w:rsidRDefault="00406642" w:rsidP="00406642">
            <w:pPr>
              <w:spacing w:line="276" w:lineRule="auto"/>
              <w:ind w:firstLine="0"/>
              <w:jc w:val="center"/>
              <w:rPr>
                <w:sz w:val="20"/>
                <w:szCs w:val="20"/>
                <w:lang w:val="az-Latn-AZ"/>
              </w:rPr>
            </w:pPr>
            <w:r w:rsidRPr="00406642">
              <w:rPr>
                <w:rFonts w:ascii="Times Roman AzLat" w:hAnsi="Times Roman AzLat"/>
                <w:sz w:val="20"/>
                <w:szCs w:val="20"/>
              </w:rPr>
              <w:t>1</w:t>
            </w:r>
            <w:r w:rsidRPr="00406642">
              <w:rPr>
                <w:sz w:val="20"/>
                <w:szCs w:val="20"/>
                <w:lang w:val="az-Latn-AZ"/>
              </w:rPr>
              <w:t>150</w:t>
            </w:r>
          </w:p>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500</w:t>
            </w:r>
          </w:p>
        </w:tc>
        <w:tc>
          <w:tcPr>
            <w:tcW w:w="482" w:type="pc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1900</w:t>
            </w:r>
          </w:p>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3250</w:t>
            </w:r>
          </w:p>
        </w:tc>
        <w:tc>
          <w:tcPr>
            <w:tcW w:w="433" w:type="pct"/>
          </w:tcPr>
          <w:p w:rsidR="00406642" w:rsidRPr="00406642" w:rsidRDefault="00406642" w:rsidP="00406642">
            <w:pPr>
              <w:spacing w:line="276" w:lineRule="auto"/>
              <w:ind w:firstLine="0"/>
              <w:jc w:val="center"/>
              <w:rPr>
                <w:sz w:val="20"/>
                <w:szCs w:val="20"/>
                <w:lang w:val="az-Latn-AZ"/>
              </w:rPr>
            </w:pPr>
            <w:r w:rsidRPr="00406642">
              <w:rPr>
                <w:rFonts w:ascii="Times Roman AzLat" w:hAnsi="Times Roman AzLat"/>
                <w:sz w:val="20"/>
                <w:szCs w:val="20"/>
              </w:rPr>
              <w:t>1,</w:t>
            </w:r>
            <w:r w:rsidRPr="00406642">
              <w:rPr>
                <w:sz w:val="20"/>
                <w:szCs w:val="20"/>
                <w:lang w:val="az-Latn-AZ"/>
              </w:rPr>
              <w:t>65</w:t>
            </w:r>
          </w:p>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6,5</w:t>
            </w:r>
          </w:p>
        </w:tc>
        <w:tc>
          <w:tcPr>
            <w:tcW w:w="1735" w:type="pct"/>
          </w:tcPr>
          <w:p w:rsidR="00406642" w:rsidRPr="00406642" w:rsidRDefault="00406642" w:rsidP="00406642">
            <w:pPr>
              <w:spacing w:line="276" w:lineRule="auto"/>
              <w:ind w:firstLine="0"/>
              <w:rPr>
                <w:rFonts w:ascii="Times Roman AzLat" w:hAnsi="Times Roman AzLat"/>
                <w:sz w:val="20"/>
                <w:szCs w:val="20"/>
                <w:lang w:val="az-Latn-AZ"/>
              </w:rPr>
            </w:pPr>
            <w:r w:rsidRPr="00406642">
              <w:rPr>
                <w:sz w:val="20"/>
                <w:szCs w:val="20"/>
                <w:lang w:val="az-Latn-AZ"/>
              </w:rPr>
              <w:t>Çox uzaldılmış</w:t>
            </w:r>
            <w:r w:rsidRPr="00406642">
              <w:rPr>
                <w:rFonts w:ascii="Times Roman AzLat" w:hAnsi="Times Roman AzLat"/>
                <w:sz w:val="20"/>
                <w:szCs w:val="20"/>
                <w:lang w:val="az-Latn-AZ"/>
              </w:rPr>
              <w:t xml:space="preserve"> </w:t>
            </w:r>
            <w:r w:rsidRPr="00406642">
              <w:rPr>
                <w:sz w:val="20"/>
                <w:szCs w:val="20"/>
                <w:lang w:val="az-Latn-AZ"/>
              </w:rPr>
              <w:t>admudvari formada meandr</w:t>
            </w:r>
          </w:p>
          <w:p w:rsidR="00406642" w:rsidRPr="00406642" w:rsidRDefault="00406642" w:rsidP="00406642">
            <w:pPr>
              <w:spacing w:line="276" w:lineRule="auto"/>
              <w:ind w:firstLine="0"/>
              <w:rPr>
                <w:rFonts w:ascii="Times Roman AzLat" w:hAnsi="Times Roman AzLat"/>
                <w:sz w:val="20"/>
                <w:szCs w:val="20"/>
                <w:lang w:val="az-Latn-AZ"/>
              </w:rPr>
            </w:pPr>
            <w:r w:rsidRPr="00406642">
              <w:rPr>
                <w:rFonts w:ascii="Times Roman AzLat" w:hAnsi="Times Roman AzLat"/>
                <w:sz w:val="20"/>
                <w:szCs w:val="20"/>
                <w:lang w:val="az-Latn-AZ"/>
              </w:rPr>
              <w:t>M</w:t>
            </w:r>
            <w:r w:rsidRPr="00406642">
              <w:rPr>
                <w:sz w:val="20"/>
                <w:szCs w:val="20"/>
                <w:lang w:val="az-Latn-AZ"/>
              </w:rPr>
              <w:t>əcranın düzləndirilməsinə aid meandr əmsalları K</w:t>
            </w:r>
            <w:r w:rsidRPr="00406642">
              <w:rPr>
                <w:sz w:val="20"/>
                <w:szCs w:val="20"/>
                <w:vertAlign w:val="subscript"/>
                <w:lang w:val="az-Latn-AZ"/>
              </w:rPr>
              <w:t>m</w:t>
            </w:r>
            <w:r w:rsidRPr="00406642">
              <w:rPr>
                <w:sz w:val="20"/>
                <w:szCs w:val="20"/>
                <w:lang w:val="az-Latn-AZ"/>
              </w:rPr>
              <w:t>=L/l</w:t>
            </w:r>
          </w:p>
        </w:tc>
      </w:tr>
      <w:tr w:rsidR="00406642" w:rsidRPr="00406642" w:rsidTr="00406642">
        <w:tc>
          <w:tcPr>
            <w:tcW w:w="325" w:type="pc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19</w:t>
            </w:r>
          </w:p>
        </w:tc>
        <w:tc>
          <w:tcPr>
            <w:tcW w:w="624" w:type="pct"/>
            <w:gridSpan w:val="2"/>
          </w:tcPr>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Neftçala</w:t>
            </w:r>
          </w:p>
        </w:tc>
        <w:tc>
          <w:tcPr>
            <w:tcW w:w="822" w:type="pct"/>
            <w:gridSpan w:val="2"/>
          </w:tcPr>
          <w:p w:rsidR="00406642" w:rsidRPr="00406642" w:rsidRDefault="00406642" w:rsidP="00406642">
            <w:pPr>
              <w:spacing w:line="276" w:lineRule="auto"/>
              <w:ind w:firstLine="0"/>
              <w:jc w:val="center"/>
              <w:rPr>
                <w:sz w:val="20"/>
                <w:szCs w:val="20"/>
                <w:lang w:val="az-Latn-AZ"/>
              </w:rPr>
            </w:pPr>
            <w:r w:rsidRPr="00406642">
              <w:rPr>
                <w:rFonts w:ascii="Times Roman AzLat" w:hAnsi="Times Roman AzLat"/>
                <w:sz w:val="20"/>
                <w:szCs w:val="20"/>
              </w:rPr>
              <w:t xml:space="preserve"> </w:t>
            </w:r>
            <w:r w:rsidRPr="00406642">
              <w:rPr>
                <w:sz w:val="20"/>
                <w:szCs w:val="20"/>
                <w:lang w:val="az-Latn-AZ"/>
              </w:rPr>
              <w:t>Aşağı Qaramanlı</w:t>
            </w:r>
            <w:r w:rsidRPr="00406642">
              <w:rPr>
                <w:sz w:val="20"/>
                <w:szCs w:val="20"/>
              </w:rPr>
              <w:t xml:space="preserve"> </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Qədimkənd</w:t>
            </w:r>
          </w:p>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Qaralı</w:t>
            </w:r>
          </w:p>
        </w:tc>
        <w:tc>
          <w:tcPr>
            <w:tcW w:w="579" w:type="pc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640</w:t>
            </w:r>
          </w:p>
        </w:tc>
        <w:tc>
          <w:tcPr>
            <w:tcW w:w="482" w:type="pct"/>
          </w:tcPr>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1</w:t>
            </w:r>
            <w:r w:rsidRPr="00406642">
              <w:rPr>
                <w:rFonts w:ascii="Times Roman AzLat" w:hAnsi="Times Roman AzLat"/>
                <w:sz w:val="20"/>
                <w:szCs w:val="20"/>
              </w:rPr>
              <w:t>5</w:t>
            </w:r>
            <w:r w:rsidRPr="00406642">
              <w:rPr>
                <w:sz w:val="20"/>
                <w:szCs w:val="20"/>
                <w:lang w:val="az-Latn-AZ"/>
              </w:rPr>
              <w:t>1</w:t>
            </w:r>
            <w:r w:rsidRPr="00406642">
              <w:rPr>
                <w:rFonts w:ascii="Times Roman AzLat" w:hAnsi="Times Roman AzLat"/>
                <w:sz w:val="20"/>
                <w:szCs w:val="20"/>
              </w:rPr>
              <w:t>0</w:t>
            </w:r>
          </w:p>
        </w:tc>
        <w:tc>
          <w:tcPr>
            <w:tcW w:w="433" w:type="pct"/>
          </w:tcPr>
          <w:p w:rsidR="00406642" w:rsidRPr="00406642" w:rsidRDefault="00406642" w:rsidP="00406642">
            <w:pPr>
              <w:spacing w:line="276" w:lineRule="auto"/>
              <w:ind w:firstLine="0"/>
              <w:jc w:val="center"/>
              <w:rPr>
                <w:rFonts w:ascii="Times Roman AzLat" w:hAnsi="Times Roman AzLat"/>
                <w:sz w:val="20"/>
                <w:szCs w:val="20"/>
              </w:rPr>
            </w:pPr>
            <w:r w:rsidRPr="00406642">
              <w:rPr>
                <w:sz w:val="20"/>
                <w:szCs w:val="20"/>
                <w:lang w:val="az-Latn-AZ"/>
              </w:rPr>
              <w:t>2</w:t>
            </w:r>
            <w:r w:rsidRPr="00406642">
              <w:rPr>
                <w:rFonts w:ascii="Times Roman AzLat" w:hAnsi="Times Roman AzLat"/>
                <w:sz w:val="20"/>
                <w:szCs w:val="20"/>
              </w:rPr>
              <w:t>,</w:t>
            </w:r>
            <w:r w:rsidRPr="00406642">
              <w:rPr>
                <w:sz w:val="20"/>
                <w:szCs w:val="20"/>
                <w:lang w:val="az-Latn-AZ"/>
              </w:rPr>
              <w:t>36</w:t>
            </w:r>
          </w:p>
        </w:tc>
        <w:tc>
          <w:tcPr>
            <w:tcW w:w="1735" w:type="pct"/>
          </w:tcPr>
          <w:p w:rsidR="00406642" w:rsidRPr="00406642" w:rsidRDefault="00406642" w:rsidP="00406642">
            <w:pPr>
              <w:spacing w:line="276" w:lineRule="auto"/>
              <w:ind w:firstLine="0"/>
              <w:rPr>
                <w:sz w:val="20"/>
                <w:szCs w:val="20"/>
                <w:lang w:val="az-Latn-AZ"/>
              </w:rPr>
            </w:pPr>
            <w:r w:rsidRPr="00406642">
              <w:rPr>
                <w:sz w:val="20"/>
                <w:szCs w:val="20"/>
                <w:lang w:val="az-Latn-AZ"/>
              </w:rPr>
              <w:t>Qövs şəkilli formada meandr</w:t>
            </w:r>
          </w:p>
          <w:p w:rsidR="00406642" w:rsidRPr="00406642" w:rsidRDefault="00406642" w:rsidP="00406642">
            <w:pPr>
              <w:spacing w:line="276" w:lineRule="auto"/>
              <w:ind w:firstLine="0"/>
              <w:rPr>
                <w:rFonts w:ascii="Times Roman AzLat" w:hAnsi="Times Roman AzLat"/>
                <w:sz w:val="20"/>
                <w:szCs w:val="20"/>
              </w:rPr>
            </w:pPr>
          </w:p>
        </w:tc>
      </w:tr>
    </w:tbl>
    <w:p w:rsidR="00406642" w:rsidRDefault="00406642" w:rsidP="00406642">
      <w:pPr>
        <w:spacing w:line="276" w:lineRule="auto"/>
        <w:ind w:firstLine="0"/>
        <w:rPr>
          <w:sz w:val="20"/>
          <w:szCs w:val="20"/>
          <w:lang w:val="en-US"/>
        </w:rPr>
      </w:pPr>
    </w:p>
    <w:p w:rsidR="00EC1299" w:rsidRDefault="00EC1299" w:rsidP="00EC1299">
      <w:pPr>
        <w:spacing w:line="276" w:lineRule="auto"/>
        <w:ind w:firstLine="0"/>
        <w:jc w:val="right"/>
        <w:rPr>
          <w:noProof/>
          <w:sz w:val="20"/>
          <w:szCs w:val="20"/>
          <w:lang w:val="az-Latn-AZ" w:eastAsia="ru-RU"/>
        </w:rPr>
      </w:pPr>
      <w:r>
        <w:rPr>
          <w:noProof/>
          <w:sz w:val="20"/>
          <w:szCs w:val="20"/>
          <w:lang w:val="az-Latn-AZ" w:eastAsia="ru-RU"/>
        </w:rPr>
        <w:t>Cədvəl 2</w:t>
      </w:r>
    </w:p>
    <w:p w:rsidR="00EC1299" w:rsidRDefault="00EC1299" w:rsidP="00EC1299">
      <w:pPr>
        <w:spacing w:line="276" w:lineRule="auto"/>
        <w:ind w:firstLine="0"/>
        <w:jc w:val="center"/>
        <w:rPr>
          <w:noProof/>
          <w:sz w:val="20"/>
          <w:szCs w:val="20"/>
          <w:lang w:val="az-Latn-AZ" w:eastAsia="ru-RU"/>
        </w:rPr>
      </w:pPr>
      <w:r>
        <w:rPr>
          <w:noProof/>
          <w:sz w:val="20"/>
          <w:szCs w:val="20"/>
          <w:lang w:val="az-Latn-AZ" w:eastAsia="ru-RU"/>
        </w:rPr>
        <w:t>Sabirabad-Hacıqabul-Salyan rayonları ərazisində Kür cayında meandırların düzləndirilməsinə aid məlumatlar və sxemlər</w:t>
      </w:r>
    </w:p>
    <w:p w:rsidR="00EC1299" w:rsidRDefault="00EC1299" w:rsidP="00EC1299">
      <w:pPr>
        <w:spacing w:line="276" w:lineRule="auto"/>
        <w:ind w:firstLine="0"/>
        <w:jc w:val="center"/>
        <w:rPr>
          <w:noProof/>
          <w:sz w:val="20"/>
          <w:szCs w:val="20"/>
          <w:lang w:val="az-Latn-AZ" w:eastAsia="ru-RU"/>
        </w:rPr>
      </w:pPr>
      <w:r>
        <w:rPr>
          <w:noProof/>
          <w:sz w:val="20"/>
          <w:szCs w:val="20"/>
          <w:lang w:val="az-Latn-AZ" w:eastAsia="ru-RU"/>
        </w:rPr>
        <w:t>(R.İ. Səmədovun təklifləri)</w:t>
      </w:r>
    </w:p>
    <w:p w:rsidR="00EC1299" w:rsidRPr="00EC1299" w:rsidRDefault="00EC1299" w:rsidP="00EC1299">
      <w:pPr>
        <w:spacing w:line="276" w:lineRule="auto"/>
        <w:ind w:firstLine="0"/>
        <w:jc w:val="center"/>
        <w:rPr>
          <w:sz w:val="20"/>
          <w:szCs w:val="20"/>
          <w:lang w:val="az-Latn-AZ"/>
        </w:rPr>
      </w:pPr>
      <w:r>
        <w:rPr>
          <w:noProof/>
          <w:sz w:val="20"/>
          <w:szCs w:val="20"/>
          <w:lang w:eastAsia="ru-RU"/>
        </w:rPr>
        <w:drawing>
          <wp:inline distT="0" distB="0" distL="0" distR="0">
            <wp:extent cx="9239250" cy="4762500"/>
            <wp:effectExtent l="19050" t="0" r="0"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239" cstate="print"/>
                    <a:srcRect/>
                    <a:stretch>
                      <a:fillRect/>
                    </a:stretch>
                  </pic:blipFill>
                  <pic:spPr bwMode="auto">
                    <a:xfrm>
                      <a:off x="0" y="0"/>
                      <a:ext cx="9239250" cy="4762500"/>
                    </a:xfrm>
                    <a:prstGeom prst="rect">
                      <a:avLst/>
                    </a:prstGeom>
                    <a:noFill/>
                    <a:ln w="9525">
                      <a:noFill/>
                      <a:miter lim="800000"/>
                      <a:headEnd/>
                      <a:tailEnd/>
                    </a:ln>
                  </pic:spPr>
                </pic:pic>
              </a:graphicData>
            </a:graphic>
          </wp:inline>
        </w:drawing>
      </w:r>
    </w:p>
    <w:p w:rsidR="00406642" w:rsidRPr="00406642" w:rsidRDefault="00EC1299" w:rsidP="00B669B0">
      <w:pPr>
        <w:spacing w:line="276" w:lineRule="auto"/>
        <w:ind w:firstLine="0"/>
        <w:jc w:val="center"/>
        <w:rPr>
          <w:sz w:val="20"/>
          <w:szCs w:val="20"/>
          <w:lang w:val="az-Latn-AZ"/>
        </w:rPr>
      </w:pPr>
      <w:r>
        <w:rPr>
          <w:noProof/>
          <w:sz w:val="20"/>
          <w:szCs w:val="20"/>
          <w:lang w:eastAsia="ru-RU"/>
        </w:rPr>
        <w:drawing>
          <wp:inline distT="0" distB="0" distL="0" distR="0">
            <wp:extent cx="9239250" cy="5314950"/>
            <wp:effectExtent l="19050" t="0" r="0" b="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240" cstate="print"/>
                    <a:srcRect/>
                    <a:stretch>
                      <a:fillRect/>
                    </a:stretch>
                  </pic:blipFill>
                  <pic:spPr bwMode="auto">
                    <a:xfrm>
                      <a:off x="0" y="0"/>
                      <a:ext cx="9239250" cy="5314950"/>
                    </a:xfrm>
                    <a:prstGeom prst="rect">
                      <a:avLst/>
                    </a:prstGeom>
                    <a:noFill/>
                    <a:ln w="9525">
                      <a:noFill/>
                      <a:miter lim="800000"/>
                      <a:headEnd/>
                      <a:tailEnd/>
                    </a:ln>
                  </pic:spPr>
                </pic:pic>
              </a:graphicData>
            </a:graphic>
          </wp:inline>
        </w:drawing>
      </w:r>
    </w:p>
    <w:p w:rsidR="00406642" w:rsidRPr="00406642" w:rsidRDefault="00EC1299" w:rsidP="00B669B0">
      <w:pPr>
        <w:spacing w:line="276" w:lineRule="auto"/>
        <w:ind w:firstLine="0"/>
        <w:jc w:val="center"/>
        <w:rPr>
          <w:sz w:val="20"/>
          <w:szCs w:val="20"/>
          <w:lang w:val="az-Latn-AZ"/>
        </w:rPr>
      </w:pPr>
      <w:r>
        <w:rPr>
          <w:noProof/>
          <w:sz w:val="20"/>
          <w:szCs w:val="20"/>
          <w:lang w:eastAsia="ru-RU"/>
        </w:rPr>
        <w:drawing>
          <wp:inline distT="0" distB="0" distL="0" distR="0">
            <wp:extent cx="9239250" cy="5295900"/>
            <wp:effectExtent l="19050" t="0" r="0"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241" cstate="print"/>
                    <a:srcRect/>
                    <a:stretch>
                      <a:fillRect/>
                    </a:stretch>
                  </pic:blipFill>
                  <pic:spPr bwMode="auto">
                    <a:xfrm>
                      <a:off x="0" y="0"/>
                      <a:ext cx="9239250" cy="5295900"/>
                    </a:xfrm>
                    <a:prstGeom prst="rect">
                      <a:avLst/>
                    </a:prstGeom>
                    <a:noFill/>
                    <a:ln w="9525">
                      <a:noFill/>
                      <a:miter lim="800000"/>
                      <a:headEnd/>
                      <a:tailEnd/>
                    </a:ln>
                  </pic:spPr>
                </pic:pic>
              </a:graphicData>
            </a:graphic>
          </wp:inline>
        </w:drawing>
      </w:r>
    </w:p>
    <w:p w:rsidR="00406642" w:rsidRPr="00406642" w:rsidRDefault="00EC1299" w:rsidP="00B669B0">
      <w:pPr>
        <w:spacing w:line="276" w:lineRule="auto"/>
        <w:ind w:firstLine="0"/>
        <w:jc w:val="center"/>
        <w:rPr>
          <w:sz w:val="20"/>
          <w:szCs w:val="20"/>
          <w:lang w:val="az-Latn-AZ"/>
        </w:rPr>
      </w:pPr>
      <w:r>
        <w:rPr>
          <w:noProof/>
          <w:sz w:val="20"/>
          <w:szCs w:val="20"/>
          <w:lang w:eastAsia="ru-RU"/>
        </w:rPr>
        <w:drawing>
          <wp:inline distT="0" distB="0" distL="0" distR="0">
            <wp:extent cx="9248775" cy="5343525"/>
            <wp:effectExtent l="19050" t="0" r="9525"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242" cstate="print"/>
                    <a:srcRect/>
                    <a:stretch>
                      <a:fillRect/>
                    </a:stretch>
                  </pic:blipFill>
                  <pic:spPr bwMode="auto">
                    <a:xfrm>
                      <a:off x="0" y="0"/>
                      <a:ext cx="9248775" cy="5343525"/>
                    </a:xfrm>
                    <a:prstGeom prst="rect">
                      <a:avLst/>
                    </a:prstGeom>
                    <a:noFill/>
                    <a:ln w="9525">
                      <a:noFill/>
                      <a:miter lim="800000"/>
                      <a:headEnd/>
                      <a:tailEnd/>
                    </a:ln>
                  </pic:spPr>
                </pic:pic>
              </a:graphicData>
            </a:graphic>
          </wp:inline>
        </w:drawing>
      </w:r>
    </w:p>
    <w:p w:rsidR="00406642" w:rsidRPr="00406642" w:rsidRDefault="00406642" w:rsidP="00406642">
      <w:pPr>
        <w:spacing w:line="276" w:lineRule="auto"/>
        <w:ind w:firstLine="0"/>
        <w:jc w:val="right"/>
        <w:rPr>
          <w:sz w:val="20"/>
          <w:szCs w:val="20"/>
          <w:lang w:val="az-Latn-AZ"/>
        </w:rPr>
      </w:pPr>
      <w:r w:rsidRPr="00406642">
        <w:rPr>
          <w:sz w:val="20"/>
          <w:szCs w:val="20"/>
          <w:lang w:val="az-Latn-AZ"/>
        </w:rPr>
        <w:t>Cədvəl 3.</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Kür çayında Yevlax-zərdab, Kürdəmir rayonları ərazisində</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 xml:space="preserve"> meandrların düzləndirilməsinə aid məlumatlar və sxemlər.(E.S.Qənbərova görə)</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862"/>
        <w:gridCol w:w="2081"/>
        <w:gridCol w:w="2268"/>
        <w:gridCol w:w="1560"/>
        <w:gridCol w:w="1701"/>
        <w:gridCol w:w="1984"/>
        <w:gridCol w:w="2126"/>
        <w:gridCol w:w="2204"/>
      </w:tblGrid>
      <w:tr w:rsidR="00406642" w:rsidRPr="00933010" w:rsidTr="00406642">
        <w:trPr>
          <w:trHeight w:val="458"/>
        </w:trPr>
        <w:tc>
          <w:tcPr>
            <w:tcW w:w="862" w:type="dxa"/>
            <w:vMerge w:val="restar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Sıra №-si</w:t>
            </w:r>
          </w:p>
        </w:tc>
        <w:tc>
          <w:tcPr>
            <w:tcW w:w="2081" w:type="dxa"/>
            <w:vMerge w:val="restar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Rayonların adları</w:t>
            </w:r>
          </w:p>
        </w:tc>
        <w:tc>
          <w:tcPr>
            <w:tcW w:w="2268" w:type="dxa"/>
            <w:vMerge w:val="restar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Məntəqələrin adları</w:t>
            </w:r>
          </w:p>
        </w:tc>
        <w:tc>
          <w:tcPr>
            <w:tcW w:w="1560" w:type="dxa"/>
            <w:vMerge w:val="restar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Çay meandrlarının uzunluğu L, m</w:t>
            </w:r>
          </w:p>
        </w:tc>
        <w:tc>
          <w:tcPr>
            <w:tcW w:w="1701" w:type="dxa"/>
            <w:vMerge w:val="restar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Meandr yaxınlaşmasının qısa məsafəsi l</w:t>
            </w:r>
            <w:r w:rsidRPr="00406642">
              <w:rPr>
                <w:sz w:val="20"/>
                <w:szCs w:val="20"/>
                <w:vertAlign w:val="subscript"/>
                <w:lang w:val="az-Latn-AZ"/>
              </w:rPr>
              <w:t>d</w:t>
            </w:r>
          </w:p>
        </w:tc>
        <w:tc>
          <w:tcPr>
            <w:tcW w:w="1984" w:type="dxa"/>
            <w:vMerge w:val="restart"/>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Çay meandrlaşmasının əmsalı</w:t>
            </w:r>
          </w:p>
          <w:p w:rsidR="00406642" w:rsidRPr="0070289E" w:rsidRDefault="00054AD5" w:rsidP="00406642">
            <w:pPr>
              <w:spacing w:line="276" w:lineRule="auto"/>
              <w:ind w:firstLine="0"/>
              <w:jc w:val="center"/>
              <w:rPr>
                <w:sz w:val="20"/>
                <w:szCs w:val="20"/>
                <w:lang w:val="az-Latn-AZ"/>
              </w:rPr>
            </w:pPr>
            <m:oMathPara>
              <m:oMath>
                <m:sSub>
                  <m:sSubPr>
                    <m:ctrlPr>
                      <w:rPr>
                        <w:rFonts w:ascii="Cambria Math" w:eastAsia="Calibri" w:hAnsi="Cambria Math"/>
                        <w:i/>
                        <w:sz w:val="20"/>
                        <w:szCs w:val="20"/>
                        <w:lang w:val="az-Latn-AZ"/>
                      </w:rPr>
                    </m:ctrlPr>
                  </m:sSubPr>
                  <m:e>
                    <m:r>
                      <w:rPr>
                        <w:rFonts w:ascii="Cambria Math" w:hAnsi="Cambria Math"/>
                        <w:sz w:val="20"/>
                        <w:szCs w:val="20"/>
                        <w:lang w:val="az-Latn-AZ"/>
                      </w:rPr>
                      <m:t>K</m:t>
                    </m:r>
                    <m:ctrlPr>
                      <w:rPr>
                        <w:rFonts w:ascii="Cambria Math" w:hAnsi="Cambria Math"/>
                        <w:i/>
                        <w:sz w:val="20"/>
                        <w:szCs w:val="20"/>
                        <w:lang w:val="az-Latn-AZ"/>
                      </w:rPr>
                    </m:ctrlPr>
                  </m:e>
                  <m:sub>
                    <m:r>
                      <w:rPr>
                        <w:rFonts w:ascii="Cambria Math" w:hAnsi="Cambria Math"/>
                        <w:sz w:val="20"/>
                        <w:szCs w:val="20"/>
                        <w:lang w:val="az-Latn-AZ"/>
                      </w:rPr>
                      <m:t>m</m:t>
                    </m:r>
                    <m:ctrlPr>
                      <w:rPr>
                        <w:rFonts w:ascii="Cambria Math" w:hAnsi="Cambria Math"/>
                        <w:i/>
                        <w:sz w:val="20"/>
                        <w:szCs w:val="20"/>
                        <w:lang w:val="az-Latn-AZ"/>
                      </w:rPr>
                    </m:ctrlPr>
                  </m:sub>
                </m:sSub>
                <m:r>
                  <w:rPr>
                    <w:rFonts w:ascii="Cambria Math" w:hAnsi="Cambria Math"/>
                    <w:sz w:val="20"/>
                    <w:szCs w:val="20"/>
                    <w:lang w:val="az-Latn-AZ"/>
                  </w:rPr>
                  <m:t>=</m:t>
                </m:r>
                <m:f>
                  <m:fPr>
                    <m:ctrlPr>
                      <w:rPr>
                        <w:rFonts w:ascii="Cambria Math" w:hAnsi="Cambria Math"/>
                        <w:i/>
                        <w:sz w:val="20"/>
                        <w:szCs w:val="20"/>
                        <w:lang w:val="az-Latn-AZ"/>
                      </w:rPr>
                    </m:ctrlPr>
                  </m:fPr>
                  <m:num>
                    <m:sSub>
                      <m:sSubPr>
                        <m:ctrlPr>
                          <w:rPr>
                            <w:rFonts w:ascii="Cambria Math" w:hAnsi="Cambria Math"/>
                            <w:i/>
                            <w:sz w:val="20"/>
                            <w:szCs w:val="20"/>
                            <w:lang w:val="az-Latn-AZ"/>
                          </w:rPr>
                        </m:ctrlPr>
                      </m:sSubPr>
                      <m:e>
                        <m:r>
                          <w:rPr>
                            <w:rFonts w:ascii="Cambria Math" w:hAnsi="Cambria Math"/>
                            <w:sz w:val="20"/>
                            <w:szCs w:val="20"/>
                            <w:lang w:val="az-Latn-AZ"/>
                          </w:rPr>
                          <m:t>L</m:t>
                        </m:r>
                      </m:e>
                      <m:sub>
                        <m:r>
                          <w:rPr>
                            <w:rFonts w:ascii="Cambria Math" w:hAnsi="Cambria Math"/>
                            <w:sz w:val="20"/>
                            <w:szCs w:val="20"/>
                            <w:lang w:val="az-Latn-AZ"/>
                          </w:rPr>
                          <m:t>m</m:t>
                        </m:r>
                      </m:sub>
                    </m:sSub>
                  </m:num>
                  <m:den>
                    <m:sSub>
                      <m:sSubPr>
                        <m:ctrlPr>
                          <w:rPr>
                            <w:rFonts w:ascii="Cambria Math" w:hAnsi="Cambria Math"/>
                            <w:i/>
                            <w:sz w:val="20"/>
                            <w:szCs w:val="20"/>
                            <w:lang w:val="az-Latn-AZ"/>
                          </w:rPr>
                        </m:ctrlPr>
                      </m:sSubPr>
                      <m:e>
                        <m:r>
                          <w:rPr>
                            <w:rFonts w:ascii="Cambria Math" w:hAnsi="Cambria Math"/>
                            <w:sz w:val="20"/>
                            <w:szCs w:val="20"/>
                            <w:lang w:val="az-Latn-AZ"/>
                          </w:rPr>
                          <m:t>l</m:t>
                        </m:r>
                      </m:e>
                      <m:sub>
                        <m:r>
                          <w:rPr>
                            <w:rFonts w:ascii="Cambria Math" w:hAnsi="Cambria Math"/>
                            <w:sz w:val="20"/>
                            <w:szCs w:val="20"/>
                            <w:lang w:val="az-Latn-AZ"/>
                          </w:rPr>
                          <m:t>d</m:t>
                        </m:r>
                      </m:sub>
                    </m:sSub>
                  </m:den>
                </m:f>
              </m:oMath>
            </m:oMathPara>
          </w:p>
        </w:tc>
        <w:tc>
          <w:tcPr>
            <w:tcW w:w="4330" w:type="dxa"/>
            <w:gridSpan w:val="2"/>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Meandr düzləndirməsinə aid sxemin məlumatları</w:t>
            </w:r>
          </w:p>
        </w:tc>
      </w:tr>
      <w:tr w:rsidR="00406642" w:rsidRPr="00406642" w:rsidTr="00406642">
        <w:trPr>
          <w:trHeight w:val="830"/>
        </w:trPr>
        <w:tc>
          <w:tcPr>
            <w:tcW w:w="862" w:type="dxa"/>
            <w:vMerge/>
          </w:tcPr>
          <w:p w:rsidR="00406642" w:rsidRPr="00406642" w:rsidRDefault="00406642" w:rsidP="00406642">
            <w:pPr>
              <w:spacing w:line="276" w:lineRule="auto"/>
              <w:ind w:firstLine="0"/>
              <w:jc w:val="center"/>
              <w:rPr>
                <w:sz w:val="20"/>
                <w:szCs w:val="20"/>
                <w:lang w:val="az-Latn-AZ"/>
              </w:rPr>
            </w:pPr>
          </w:p>
        </w:tc>
        <w:tc>
          <w:tcPr>
            <w:tcW w:w="2081" w:type="dxa"/>
            <w:vMerge/>
          </w:tcPr>
          <w:p w:rsidR="00406642" w:rsidRPr="00406642" w:rsidRDefault="00406642" w:rsidP="00406642">
            <w:pPr>
              <w:spacing w:line="276" w:lineRule="auto"/>
              <w:ind w:firstLine="0"/>
              <w:jc w:val="center"/>
              <w:rPr>
                <w:sz w:val="20"/>
                <w:szCs w:val="20"/>
                <w:lang w:val="az-Latn-AZ"/>
              </w:rPr>
            </w:pPr>
          </w:p>
        </w:tc>
        <w:tc>
          <w:tcPr>
            <w:tcW w:w="2268" w:type="dxa"/>
            <w:vMerge/>
          </w:tcPr>
          <w:p w:rsidR="00406642" w:rsidRPr="00406642" w:rsidRDefault="00406642" w:rsidP="00406642">
            <w:pPr>
              <w:spacing w:line="276" w:lineRule="auto"/>
              <w:ind w:firstLine="0"/>
              <w:jc w:val="center"/>
              <w:rPr>
                <w:sz w:val="20"/>
                <w:szCs w:val="20"/>
                <w:lang w:val="az-Latn-AZ"/>
              </w:rPr>
            </w:pPr>
          </w:p>
        </w:tc>
        <w:tc>
          <w:tcPr>
            <w:tcW w:w="1560" w:type="dxa"/>
            <w:vMerge/>
          </w:tcPr>
          <w:p w:rsidR="00406642" w:rsidRPr="00406642" w:rsidRDefault="00406642" w:rsidP="00406642">
            <w:pPr>
              <w:spacing w:line="276" w:lineRule="auto"/>
              <w:ind w:firstLine="0"/>
              <w:jc w:val="center"/>
              <w:rPr>
                <w:sz w:val="20"/>
                <w:szCs w:val="20"/>
                <w:lang w:val="az-Latn-AZ"/>
              </w:rPr>
            </w:pPr>
          </w:p>
        </w:tc>
        <w:tc>
          <w:tcPr>
            <w:tcW w:w="1701" w:type="dxa"/>
            <w:vMerge/>
          </w:tcPr>
          <w:p w:rsidR="00406642" w:rsidRPr="00406642" w:rsidRDefault="00406642" w:rsidP="00406642">
            <w:pPr>
              <w:spacing w:line="276" w:lineRule="auto"/>
              <w:ind w:firstLine="0"/>
              <w:jc w:val="center"/>
              <w:rPr>
                <w:sz w:val="20"/>
                <w:szCs w:val="20"/>
                <w:lang w:val="az-Latn-AZ"/>
              </w:rPr>
            </w:pPr>
          </w:p>
        </w:tc>
        <w:tc>
          <w:tcPr>
            <w:tcW w:w="1984" w:type="dxa"/>
            <w:vMerge/>
          </w:tcPr>
          <w:p w:rsidR="00406642" w:rsidRPr="00406642" w:rsidRDefault="00406642" w:rsidP="00406642">
            <w:pPr>
              <w:spacing w:line="276" w:lineRule="auto"/>
              <w:ind w:firstLine="0"/>
              <w:jc w:val="center"/>
              <w:rPr>
                <w:sz w:val="20"/>
                <w:szCs w:val="20"/>
                <w:lang w:val="az-Latn-AZ"/>
              </w:rPr>
            </w:pPr>
          </w:p>
        </w:tc>
        <w:tc>
          <w:tcPr>
            <w:tcW w:w="2126"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Meandrın ümumi planda görünüşü</w: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Meandrın tipi</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w:t>
            </w:r>
          </w:p>
        </w:tc>
        <w:tc>
          <w:tcPr>
            <w:tcW w:w="208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w:t>
            </w:r>
          </w:p>
        </w:tc>
        <w:tc>
          <w:tcPr>
            <w:tcW w:w="2268"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3</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4</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5</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6</w:t>
            </w:r>
          </w:p>
        </w:tc>
        <w:tc>
          <w:tcPr>
            <w:tcW w:w="2126"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7</w: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8</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w:t>
            </w:r>
          </w:p>
        </w:tc>
        <w:tc>
          <w:tcPr>
            <w:tcW w:w="208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Yevlax</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1.Qaraoğlan</w:t>
            </w:r>
          </w:p>
          <w:p w:rsidR="00406642" w:rsidRPr="00406642" w:rsidRDefault="00406642" w:rsidP="00406642">
            <w:pPr>
              <w:spacing w:line="276" w:lineRule="auto"/>
              <w:ind w:firstLine="0"/>
              <w:jc w:val="both"/>
              <w:rPr>
                <w:sz w:val="20"/>
                <w:szCs w:val="20"/>
                <w:lang w:val="az-Latn-AZ"/>
              </w:rPr>
            </w:pP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5900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2900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2.03</w:t>
            </w:r>
          </w:p>
        </w:tc>
        <w:tc>
          <w:tcPr>
            <w:tcW w:w="2126" w:type="dxa"/>
          </w:tcPr>
          <w:p w:rsidR="00406642" w:rsidRPr="00406642" w:rsidRDefault="0070289E" w:rsidP="00406642">
            <w:pPr>
              <w:spacing w:line="276" w:lineRule="auto"/>
              <w:ind w:firstLine="0"/>
              <w:jc w:val="center"/>
              <w:rPr>
                <w:sz w:val="20"/>
                <w:szCs w:val="20"/>
                <w:lang w:val="az-Latn-AZ"/>
              </w:rPr>
            </w:pPr>
            <w:r w:rsidRPr="00406642">
              <w:rPr>
                <w:sz w:val="20"/>
                <w:szCs w:val="20"/>
              </w:rPr>
              <w:object w:dxaOrig="747" w:dyaOrig="544">
                <v:shape id="_x0000_i1153" type="#_x0000_t75" style="width:57.75pt;height:36.75pt" o:ole="">
                  <v:imagedata r:id="rId243" o:title=""/>
                </v:shape>
                <o:OLEObject Type="Embed" ProgID="CorelDraw.Graphic.16" ShapeID="_x0000_i1153" DrawAspect="Content" ObjectID="_1620554328" r:id="rId244"/>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Qeyri-simmetrik armudvari meandr</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w:t>
            </w:r>
          </w:p>
        </w:tc>
        <w:tc>
          <w:tcPr>
            <w:tcW w:w="208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Yevlax</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1.Aşağı qarxun</w:t>
            </w:r>
          </w:p>
          <w:p w:rsidR="00406642" w:rsidRPr="00406642" w:rsidRDefault="00406642" w:rsidP="00406642">
            <w:pPr>
              <w:spacing w:line="276" w:lineRule="auto"/>
              <w:ind w:firstLine="0"/>
              <w:jc w:val="both"/>
              <w:rPr>
                <w:sz w:val="20"/>
                <w:szCs w:val="20"/>
                <w:lang w:val="az-Latn-AZ"/>
              </w:rPr>
            </w:pP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2580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1620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1.59</w:t>
            </w:r>
          </w:p>
        </w:tc>
        <w:tc>
          <w:tcPr>
            <w:tcW w:w="2126" w:type="dxa"/>
          </w:tcPr>
          <w:p w:rsidR="00406642" w:rsidRPr="00406642" w:rsidRDefault="0070289E" w:rsidP="00406642">
            <w:pPr>
              <w:spacing w:line="276" w:lineRule="auto"/>
              <w:ind w:firstLine="0"/>
              <w:jc w:val="center"/>
              <w:rPr>
                <w:sz w:val="20"/>
                <w:szCs w:val="20"/>
                <w:lang w:val="en-US"/>
              </w:rPr>
            </w:pPr>
            <w:r w:rsidRPr="00406642">
              <w:rPr>
                <w:sz w:val="20"/>
                <w:szCs w:val="20"/>
              </w:rPr>
              <w:object w:dxaOrig="700" w:dyaOrig="608">
                <v:shape id="_x0000_i1154" type="#_x0000_t75" style="width:49.5pt;height:35.25pt" o:ole="">
                  <v:imagedata r:id="rId245" o:title=""/>
                </v:shape>
                <o:OLEObject Type="Embed" ProgID="CorelDraw.Graphic.16" ShapeID="_x0000_i1154" DrawAspect="Content" ObjectID="_1620554329" r:id="rId246"/>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Uzadılmış üçbucaq formada meandr</w:t>
            </w:r>
          </w:p>
        </w:tc>
      </w:tr>
      <w:tr w:rsidR="00406642" w:rsidRPr="00933010"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3</w:t>
            </w:r>
          </w:p>
        </w:tc>
        <w:tc>
          <w:tcPr>
            <w:tcW w:w="208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Ağdaş</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1.Eymur</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2950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1150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2.57</w:t>
            </w:r>
          </w:p>
        </w:tc>
        <w:tc>
          <w:tcPr>
            <w:tcW w:w="2126" w:type="dxa"/>
          </w:tcPr>
          <w:p w:rsidR="00406642" w:rsidRPr="00406642" w:rsidRDefault="0070289E" w:rsidP="00406642">
            <w:pPr>
              <w:spacing w:line="276" w:lineRule="auto"/>
              <w:ind w:firstLine="0"/>
              <w:jc w:val="center"/>
              <w:rPr>
                <w:sz w:val="20"/>
                <w:szCs w:val="20"/>
                <w:lang w:val="az-Latn-AZ"/>
              </w:rPr>
            </w:pPr>
            <w:r w:rsidRPr="00406642">
              <w:rPr>
                <w:sz w:val="20"/>
                <w:szCs w:val="20"/>
              </w:rPr>
              <w:object w:dxaOrig="965" w:dyaOrig="551">
                <v:shape id="_x0000_i1155" type="#_x0000_t75" style="width:51.75pt;height:34.5pt" o:ole="">
                  <v:imagedata r:id="rId247" o:title=""/>
                </v:shape>
                <o:OLEObject Type="Embed" ProgID="CorelDraw.Graphic.16" ShapeID="_x0000_i1155" DrawAspect="Content" ObjectID="_1620554330" r:id="rId248"/>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Simmetrik oxu ilə üçbucaq formada meandr</w:t>
            </w:r>
          </w:p>
        </w:tc>
      </w:tr>
      <w:tr w:rsidR="00406642" w:rsidRPr="00933010" w:rsidTr="00B669B0">
        <w:trPr>
          <w:trHeight w:val="878"/>
        </w:trPr>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4</w:t>
            </w:r>
          </w:p>
        </w:tc>
        <w:tc>
          <w:tcPr>
            <w:tcW w:w="208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Ağdaş</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1.Abad</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4700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2300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2.04</w:t>
            </w:r>
          </w:p>
        </w:tc>
        <w:tc>
          <w:tcPr>
            <w:tcW w:w="2126" w:type="dxa"/>
          </w:tcPr>
          <w:p w:rsidR="00406642" w:rsidRPr="00B669B0" w:rsidRDefault="0070289E" w:rsidP="00406642">
            <w:pPr>
              <w:spacing w:line="276" w:lineRule="auto"/>
              <w:ind w:firstLine="0"/>
              <w:jc w:val="center"/>
              <w:rPr>
                <w:sz w:val="20"/>
                <w:szCs w:val="20"/>
                <w:lang w:val="az-Latn-AZ"/>
              </w:rPr>
            </w:pPr>
            <w:r w:rsidRPr="00406642">
              <w:rPr>
                <w:sz w:val="20"/>
                <w:szCs w:val="20"/>
              </w:rPr>
              <w:object w:dxaOrig="825" w:dyaOrig="729">
                <v:shape id="_x0000_i1156" type="#_x0000_t75" style="width:54.75pt;height:36.75pt" o:ole="">
                  <v:imagedata r:id="rId249" o:title=""/>
                </v:shape>
                <o:OLEObject Type="Embed" ProgID="CorelDraw.Graphic.16" ShapeID="_x0000_i1156" DrawAspect="Content" ObjectID="_1620554331" r:id="rId250"/>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Əyrili oxu ilə armudvari uzadılmış formada meandr</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5</w:t>
            </w:r>
          </w:p>
        </w:tc>
        <w:tc>
          <w:tcPr>
            <w:tcW w:w="208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Bərdə</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1.Məşədiibişli</w:t>
            </w:r>
          </w:p>
          <w:p w:rsidR="00406642" w:rsidRPr="00406642" w:rsidRDefault="00406642" w:rsidP="00406642">
            <w:pPr>
              <w:spacing w:line="276" w:lineRule="auto"/>
              <w:ind w:firstLine="0"/>
              <w:jc w:val="both"/>
              <w:rPr>
                <w:sz w:val="20"/>
                <w:szCs w:val="20"/>
                <w:lang w:val="az-Latn-AZ"/>
              </w:rPr>
            </w:pP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3460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1340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2.58</w:t>
            </w:r>
          </w:p>
        </w:tc>
        <w:tc>
          <w:tcPr>
            <w:tcW w:w="2126" w:type="dxa"/>
          </w:tcPr>
          <w:p w:rsidR="00406642" w:rsidRPr="00406642" w:rsidRDefault="0070289E" w:rsidP="00406642">
            <w:pPr>
              <w:spacing w:line="276" w:lineRule="auto"/>
              <w:ind w:firstLine="0"/>
              <w:jc w:val="center"/>
              <w:rPr>
                <w:sz w:val="20"/>
                <w:szCs w:val="20"/>
                <w:lang w:val="az-Latn-AZ"/>
              </w:rPr>
            </w:pPr>
            <w:r w:rsidRPr="00406642">
              <w:rPr>
                <w:sz w:val="20"/>
                <w:szCs w:val="20"/>
              </w:rPr>
              <w:object w:dxaOrig="722" w:dyaOrig="603">
                <v:shape id="_x0000_i1157" type="#_x0000_t75" style="width:58.5pt;height:39.75pt" o:ole="">
                  <v:imagedata r:id="rId251" o:title=""/>
                </v:shape>
                <o:OLEObject Type="Embed" ProgID="CorelDraw.Graphic.16" ShapeID="_x0000_i1157" DrawAspect="Content" ObjectID="_1620554332" r:id="rId252"/>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Qövs şəkilli meandr</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6</w:t>
            </w:r>
          </w:p>
        </w:tc>
        <w:tc>
          <w:tcPr>
            <w:tcW w:w="208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Bərdə</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1.Məşədiibişli</w:t>
            </w:r>
          </w:p>
          <w:p w:rsidR="00406642" w:rsidRPr="00406642" w:rsidRDefault="00406642" w:rsidP="00406642">
            <w:pPr>
              <w:spacing w:line="276" w:lineRule="auto"/>
              <w:ind w:firstLine="0"/>
              <w:jc w:val="both"/>
              <w:rPr>
                <w:sz w:val="20"/>
                <w:szCs w:val="20"/>
                <w:lang w:val="az-Latn-AZ"/>
              </w:rPr>
            </w:pP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3460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1280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2.70</w:t>
            </w:r>
          </w:p>
        </w:tc>
        <w:tc>
          <w:tcPr>
            <w:tcW w:w="2126" w:type="dxa"/>
          </w:tcPr>
          <w:p w:rsidR="00406642" w:rsidRPr="00406642" w:rsidRDefault="0070289E" w:rsidP="00406642">
            <w:pPr>
              <w:spacing w:line="276" w:lineRule="auto"/>
              <w:ind w:firstLine="0"/>
              <w:jc w:val="center"/>
              <w:rPr>
                <w:sz w:val="20"/>
                <w:szCs w:val="20"/>
                <w:lang w:val="az-Latn-AZ"/>
              </w:rPr>
            </w:pPr>
            <w:r w:rsidRPr="00406642">
              <w:rPr>
                <w:sz w:val="20"/>
                <w:szCs w:val="20"/>
              </w:rPr>
              <w:object w:dxaOrig="811" w:dyaOrig="562">
                <v:shape id="_x0000_i1158" type="#_x0000_t75" style="width:56.25pt;height:35.25pt" o:ole="">
                  <v:imagedata r:id="rId253" o:title=""/>
                </v:shape>
                <o:OLEObject Type="Embed" ProgID="CorelDraw.Graphic.16" ShapeID="_x0000_i1158" DrawAspect="Content" ObjectID="_1620554333" r:id="rId254"/>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Qövs şəkilli meandr</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7</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Bərdə</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Zərdab</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1.Nəzirli</w:t>
            </w:r>
          </w:p>
          <w:p w:rsidR="00406642" w:rsidRPr="00406642" w:rsidRDefault="00406642" w:rsidP="00406642">
            <w:pPr>
              <w:spacing w:line="276" w:lineRule="auto"/>
              <w:ind w:firstLine="0"/>
              <w:jc w:val="both"/>
              <w:rPr>
                <w:sz w:val="20"/>
                <w:szCs w:val="20"/>
                <w:lang w:val="az-Latn-AZ"/>
              </w:rPr>
            </w:pPr>
            <w:r w:rsidRPr="00406642">
              <w:rPr>
                <w:sz w:val="20"/>
                <w:szCs w:val="20"/>
                <w:lang w:val="az-Latn-AZ"/>
              </w:rPr>
              <w:t>2.Məmmədli</w:t>
            </w:r>
          </w:p>
          <w:p w:rsidR="00406642" w:rsidRPr="00406642" w:rsidRDefault="00406642" w:rsidP="00406642">
            <w:pPr>
              <w:spacing w:line="276" w:lineRule="auto"/>
              <w:ind w:firstLine="0"/>
              <w:jc w:val="both"/>
              <w:rPr>
                <w:sz w:val="20"/>
                <w:szCs w:val="20"/>
                <w:lang w:val="az-Latn-AZ"/>
              </w:rPr>
            </w:pPr>
            <w:r w:rsidRPr="00406642">
              <w:rPr>
                <w:sz w:val="20"/>
                <w:szCs w:val="20"/>
                <w:lang w:val="az-Latn-AZ"/>
              </w:rPr>
              <w:t>3. Bıçaqçı</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8600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4100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2.1</w:t>
            </w:r>
          </w:p>
        </w:tc>
        <w:tc>
          <w:tcPr>
            <w:tcW w:w="2126" w:type="dxa"/>
          </w:tcPr>
          <w:p w:rsidR="00406642" w:rsidRPr="00406642" w:rsidRDefault="0070289E" w:rsidP="00406642">
            <w:pPr>
              <w:spacing w:line="276" w:lineRule="auto"/>
              <w:ind w:firstLine="0"/>
              <w:jc w:val="center"/>
              <w:rPr>
                <w:sz w:val="20"/>
                <w:szCs w:val="20"/>
                <w:lang w:val="en-US"/>
              </w:rPr>
            </w:pPr>
            <w:r w:rsidRPr="00406642">
              <w:rPr>
                <w:sz w:val="20"/>
                <w:szCs w:val="20"/>
              </w:rPr>
              <w:object w:dxaOrig="1314" w:dyaOrig="882">
                <v:shape id="_x0000_i1159" type="#_x0000_t75" style="width:56.25pt;height:39.75pt" o:ole="">
                  <v:imagedata r:id="rId255" o:title=""/>
                </v:shape>
                <o:OLEObject Type="Embed" ProgID="CorelDraw.Graphic.16" ShapeID="_x0000_i1159" DrawAspect="Content" ObjectID="_1620554334" r:id="rId256"/>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Mürəkkəb formada armudvari meandr</w:t>
            </w:r>
          </w:p>
        </w:tc>
      </w:tr>
    </w:tbl>
    <w:p w:rsidR="0070289E" w:rsidRPr="00406642" w:rsidRDefault="0070289E" w:rsidP="0070289E">
      <w:pPr>
        <w:spacing w:line="276" w:lineRule="auto"/>
        <w:ind w:firstLine="0"/>
        <w:jc w:val="right"/>
        <w:rPr>
          <w:sz w:val="20"/>
          <w:szCs w:val="20"/>
          <w:lang w:val="az-Latn-AZ"/>
        </w:rPr>
      </w:pPr>
      <w:r w:rsidRPr="00406642">
        <w:rPr>
          <w:sz w:val="20"/>
          <w:szCs w:val="20"/>
          <w:lang w:val="az-Latn-AZ"/>
        </w:rPr>
        <w:t>Cədvəl 3-ün ardı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862"/>
        <w:gridCol w:w="2081"/>
        <w:gridCol w:w="2268"/>
        <w:gridCol w:w="1560"/>
        <w:gridCol w:w="1701"/>
        <w:gridCol w:w="1984"/>
        <w:gridCol w:w="2126"/>
        <w:gridCol w:w="2204"/>
      </w:tblGrid>
      <w:tr w:rsidR="0070289E" w:rsidRPr="00406642" w:rsidTr="007E6AC2">
        <w:tc>
          <w:tcPr>
            <w:tcW w:w="862" w:type="dxa"/>
          </w:tcPr>
          <w:p w:rsidR="0070289E" w:rsidRPr="00406642" w:rsidRDefault="0070289E" w:rsidP="007E6AC2">
            <w:pPr>
              <w:spacing w:line="276" w:lineRule="auto"/>
              <w:ind w:firstLine="0"/>
              <w:jc w:val="center"/>
              <w:rPr>
                <w:sz w:val="20"/>
                <w:szCs w:val="20"/>
                <w:lang w:val="az-Latn-AZ"/>
              </w:rPr>
            </w:pPr>
            <w:r w:rsidRPr="00406642">
              <w:rPr>
                <w:sz w:val="20"/>
                <w:szCs w:val="20"/>
                <w:lang w:val="az-Latn-AZ"/>
              </w:rPr>
              <w:t>1</w:t>
            </w:r>
          </w:p>
        </w:tc>
        <w:tc>
          <w:tcPr>
            <w:tcW w:w="2081" w:type="dxa"/>
          </w:tcPr>
          <w:p w:rsidR="0070289E" w:rsidRPr="00406642" w:rsidRDefault="0070289E" w:rsidP="007E6AC2">
            <w:pPr>
              <w:spacing w:line="276" w:lineRule="auto"/>
              <w:ind w:firstLine="0"/>
              <w:jc w:val="center"/>
              <w:rPr>
                <w:sz w:val="20"/>
                <w:szCs w:val="20"/>
                <w:lang w:val="az-Latn-AZ"/>
              </w:rPr>
            </w:pPr>
            <w:r w:rsidRPr="00406642">
              <w:rPr>
                <w:sz w:val="20"/>
                <w:szCs w:val="20"/>
                <w:lang w:val="az-Latn-AZ"/>
              </w:rPr>
              <w:t>2</w:t>
            </w:r>
          </w:p>
        </w:tc>
        <w:tc>
          <w:tcPr>
            <w:tcW w:w="2268" w:type="dxa"/>
          </w:tcPr>
          <w:p w:rsidR="0070289E" w:rsidRPr="00406642" w:rsidRDefault="0070289E" w:rsidP="007E6AC2">
            <w:pPr>
              <w:spacing w:line="276" w:lineRule="auto"/>
              <w:ind w:firstLine="0"/>
              <w:jc w:val="center"/>
              <w:rPr>
                <w:sz w:val="20"/>
                <w:szCs w:val="20"/>
                <w:lang w:val="az-Latn-AZ"/>
              </w:rPr>
            </w:pPr>
            <w:r w:rsidRPr="00406642">
              <w:rPr>
                <w:sz w:val="20"/>
                <w:szCs w:val="20"/>
                <w:lang w:val="az-Latn-AZ"/>
              </w:rPr>
              <w:t>3</w:t>
            </w:r>
          </w:p>
        </w:tc>
        <w:tc>
          <w:tcPr>
            <w:tcW w:w="1560" w:type="dxa"/>
          </w:tcPr>
          <w:p w:rsidR="0070289E" w:rsidRPr="00406642" w:rsidRDefault="0070289E" w:rsidP="007E6AC2">
            <w:pPr>
              <w:spacing w:line="276" w:lineRule="auto"/>
              <w:ind w:firstLine="0"/>
              <w:jc w:val="center"/>
              <w:rPr>
                <w:sz w:val="20"/>
                <w:szCs w:val="20"/>
                <w:lang w:val="az-Latn-AZ"/>
              </w:rPr>
            </w:pPr>
            <w:r w:rsidRPr="00406642">
              <w:rPr>
                <w:sz w:val="20"/>
                <w:szCs w:val="20"/>
                <w:lang w:val="az-Latn-AZ"/>
              </w:rPr>
              <w:t>4</w:t>
            </w:r>
          </w:p>
        </w:tc>
        <w:tc>
          <w:tcPr>
            <w:tcW w:w="1701" w:type="dxa"/>
          </w:tcPr>
          <w:p w:rsidR="0070289E" w:rsidRPr="00406642" w:rsidRDefault="0070289E" w:rsidP="007E6AC2">
            <w:pPr>
              <w:spacing w:line="276" w:lineRule="auto"/>
              <w:ind w:firstLine="0"/>
              <w:jc w:val="center"/>
              <w:rPr>
                <w:sz w:val="20"/>
                <w:szCs w:val="20"/>
                <w:lang w:val="az-Latn-AZ"/>
              </w:rPr>
            </w:pPr>
            <w:r w:rsidRPr="00406642">
              <w:rPr>
                <w:sz w:val="20"/>
                <w:szCs w:val="20"/>
                <w:lang w:val="az-Latn-AZ"/>
              </w:rPr>
              <w:t>5</w:t>
            </w:r>
          </w:p>
        </w:tc>
        <w:tc>
          <w:tcPr>
            <w:tcW w:w="1984" w:type="dxa"/>
          </w:tcPr>
          <w:p w:rsidR="0070289E" w:rsidRPr="00406642" w:rsidRDefault="0070289E" w:rsidP="007E6AC2">
            <w:pPr>
              <w:spacing w:line="276" w:lineRule="auto"/>
              <w:ind w:firstLine="0"/>
              <w:jc w:val="center"/>
              <w:rPr>
                <w:sz w:val="20"/>
                <w:szCs w:val="20"/>
                <w:lang w:val="az-Latn-AZ"/>
              </w:rPr>
            </w:pPr>
            <w:r w:rsidRPr="00406642">
              <w:rPr>
                <w:sz w:val="20"/>
                <w:szCs w:val="20"/>
                <w:lang w:val="az-Latn-AZ"/>
              </w:rPr>
              <w:t>6</w:t>
            </w:r>
          </w:p>
        </w:tc>
        <w:tc>
          <w:tcPr>
            <w:tcW w:w="2126" w:type="dxa"/>
          </w:tcPr>
          <w:p w:rsidR="0070289E" w:rsidRPr="00406642" w:rsidRDefault="0070289E" w:rsidP="007E6AC2">
            <w:pPr>
              <w:spacing w:line="276" w:lineRule="auto"/>
              <w:ind w:firstLine="0"/>
              <w:jc w:val="center"/>
              <w:rPr>
                <w:sz w:val="20"/>
                <w:szCs w:val="20"/>
                <w:lang w:val="az-Latn-AZ"/>
              </w:rPr>
            </w:pPr>
            <w:r w:rsidRPr="00406642">
              <w:rPr>
                <w:sz w:val="20"/>
                <w:szCs w:val="20"/>
                <w:lang w:val="az-Latn-AZ"/>
              </w:rPr>
              <w:t>7</w:t>
            </w:r>
          </w:p>
        </w:tc>
        <w:tc>
          <w:tcPr>
            <w:tcW w:w="2204" w:type="dxa"/>
          </w:tcPr>
          <w:p w:rsidR="0070289E" w:rsidRPr="00406642" w:rsidRDefault="0070289E" w:rsidP="007E6AC2">
            <w:pPr>
              <w:spacing w:line="276" w:lineRule="auto"/>
              <w:ind w:firstLine="0"/>
              <w:jc w:val="center"/>
              <w:rPr>
                <w:sz w:val="20"/>
                <w:szCs w:val="20"/>
                <w:lang w:val="az-Latn-AZ"/>
              </w:rPr>
            </w:pPr>
            <w:r w:rsidRPr="00406642">
              <w:rPr>
                <w:sz w:val="20"/>
                <w:szCs w:val="20"/>
                <w:lang w:val="az-Latn-AZ"/>
              </w:rPr>
              <w:t>8</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8</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Zərdab</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1.Körpükənd</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10500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1600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6.56</w:t>
            </w:r>
          </w:p>
        </w:tc>
        <w:tc>
          <w:tcPr>
            <w:tcW w:w="2126" w:type="dxa"/>
          </w:tcPr>
          <w:p w:rsidR="00406642" w:rsidRPr="00406642" w:rsidRDefault="0070289E" w:rsidP="00406642">
            <w:pPr>
              <w:spacing w:line="276" w:lineRule="auto"/>
              <w:ind w:firstLine="0"/>
              <w:jc w:val="center"/>
              <w:rPr>
                <w:sz w:val="20"/>
                <w:szCs w:val="20"/>
                <w:lang w:val="az-Latn-AZ"/>
              </w:rPr>
            </w:pPr>
            <w:r w:rsidRPr="00406642">
              <w:rPr>
                <w:sz w:val="20"/>
                <w:szCs w:val="20"/>
              </w:rPr>
              <w:object w:dxaOrig="994" w:dyaOrig="892">
                <v:shape id="_x0000_i1160" type="#_x0000_t75" style="width:45pt;height:30pt" o:ole="">
                  <v:imagedata r:id="rId257" o:title=""/>
                </v:shape>
                <o:OLEObject Type="Embed" ProgID="CorelDraw.Graphic.16" ShapeID="_x0000_i1160" DrawAspect="Content" ObjectID="_1620554335" r:id="rId258"/>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Armudvari uzadılmış formada meandr</w:t>
            </w:r>
          </w:p>
        </w:tc>
      </w:tr>
      <w:tr w:rsidR="00406642" w:rsidRPr="00933010"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9</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Zərdab</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1.Məlikli</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2700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1300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2.08</w:t>
            </w:r>
          </w:p>
        </w:tc>
        <w:tc>
          <w:tcPr>
            <w:tcW w:w="2126" w:type="dxa"/>
          </w:tcPr>
          <w:p w:rsidR="00406642" w:rsidRPr="00406642" w:rsidRDefault="0070289E" w:rsidP="00406642">
            <w:pPr>
              <w:spacing w:line="276" w:lineRule="auto"/>
              <w:ind w:firstLine="0"/>
              <w:jc w:val="center"/>
              <w:rPr>
                <w:sz w:val="20"/>
                <w:szCs w:val="20"/>
                <w:lang w:val="az-Latn-AZ"/>
              </w:rPr>
            </w:pPr>
            <w:r w:rsidRPr="00406642">
              <w:rPr>
                <w:sz w:val="20"/>
                <w:szCs w:val="20"/>
              </w:rPr>
              <w:object w:dxaOrig="864" w:dyaOrig="590">
                <v:shape id="_x0000_i1161" type="#_x0000_t75" style="width:48pt;height:36.75pt" o:ole="">
                  <v:imagedata r:id="rId259" o:title=""/>
                </v:shape>
                <o:OLEObject Type="Embed" ProgID="CorelDraw.Graphic.16" ShapeID="_x0000_i1161" DrawAspect="Content" ObjectID="_1620554336" r:id="rId260"/>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Əyrili oxu ilə armudvari uzadılmış meandr</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10</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Zərdab</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Ağcabədi</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1.Sarıqaya</w:t>
            </w:r>
          </w:p>
          <w:p w:rsidR="00406642" w:rsidRPr="00406642" w:rsidRDefault="00406642" w:rsidP="00406642">
            <w:pPr>
              <w:spacing w:line="276" w:lineRule="auto"/>
              <w:ind w:firstLine="0"/>
              <w:jc w:val="both"/>
              <w:rPr>
                <w:sz w:val="20"/>
                <w:szCs w:val="20"/>
                <w:lang w:val="az-Latn-AZ"/>
              </w:rPr>
            </w:pPr>
            <w:r w:rsidRPr="00406642">
              <w:rPr>
                <w:sz w:val="20"/>
                <w:szCs w:val="20"/>
                <w:lang w:val="az-Latn-AZ"/>
              </w:rPr>
              <w:t>2.Yastıyel</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4700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1600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2.94</w:t>
            </w:r>
          </w:p>
        </w:tc>
        <w:tc>
          <w:tcPr>
            <w:tcW w:w="2126" w:type="dxa"/>
          </w:tcPr>
          <w:p w:rsidR="00406642" w:rsidRPr="00406642" w:rsidRDefault="0070289E" w:rsidP="00406642">
            <w:pPr>
              <w:spacing w:line="276" w:lineRule="auto"/>
              <w:ind w:firstLine="0"/>
              <w:jc w:val="center"/>
              <w:rPr>
                <w:b/>
                <w:sz w:val="20"/>
                <w:szCs w:val="20"/>
                <w:lang w:val="az-Latn-AZ"/>
              </w:rPr>
            </w:pPr>
            <w:r w:rsidRPr="00406642">
              <w:rPr>
                <w:sz w:val="20"/>
                <w:szCs w:val="20"/>
              </w:rPr>
              <w:object w:dxaOrig="1137" w:dyaOrig="848">
                <v:shape id="_x0000_i1162" type="#_x0000_t75" style="width:56.25pt;height:35.25pt" o:ole="">
                  <v:imagedata r:id="rId261" o:title=""/>
                </v:shape>
                <o:OLEObject Type="Embed" ProgID="CorelDraw.Graphic.16" ShapeID="_x0000_i1162" DrawAspect="Content" ObjectID="_1620554337" r:id="rId262"/>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Dördbucaq formada meandr</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11</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Zərdab</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1.Lələağacı</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3650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1100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3.32</w:t>
            </w:r>
          </w:p>
        </w:tc>
        <w:tc>
          <w:tcPr>
            <w:tcW w:w="2126" w:type="dxa"/>
          </w:tcPr>
          <w:p w:rsidR="00406642" w:rsidRPr="00406642" w:rsidRDefault="0070289E" w:rsidP="00406642">
            <w:pPr>
              <w:spacing w:line="276" w:lineRule="auto"/>
              <w:ind w:firstLine="0"/>
              <w:jc w:val="center"/>
              <w:rPr>
                <w:sz w:val="20"/>
                <w:szCs w:val="20"/>
                <w:lang w:val="az-Latn-AZ"/>
              </w:rPr>
            </w:pPr>
            <w:r w:rsidRPr="00406642">
              <w:rPr>
                <w:sz w:val="20"/>
                <w:szCs w:val="20"/>
              </w:rPr>
              <w:object w:dxaOrig="972" w:dyaOrig="730">
                <v:shape id="_x0000_i1163" type="#_x0000_t75" style="width:52.5pt;height:33.75pt" o:ole="">
                  <v:imagedata r:id="rId263" o:title=""/>
                </v:shape>
                <o:OLEObject Type="Embed" ProgID="CorelDraw.Graphic.16" ShapeID="_x0000_i1163" DrawAspect="Content" ObjectID="_1620554338" r:id="rId264"/>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Armudvari qövsşəkilli meandr</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12</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Zərdab</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1.Allaqulubağı</w:t>
            </w:r>
          </w:p>
          <w:p w:rsidR="00406642" w:rsidRPr="00406642" w:rsidRDefault="00406642" w:rsidP="00406642">
            <w:pPr>
              <w:spacing w:line="276" w:lineRule="auto"/>
              <w:ind w:firstLine="0"/>
              <w:jc w:val="both"/>
              <w:rPr>
                <w:sz w:val="20"/>
                <w:szCs w:val="20"/>
                <w:lang w:val="az-Latn-AZ"/>
              </w:rPr>
            </w:pPr>
            <w:r w:rsidRPr="00406642">
              <w:rPr>
                <w:sz w:val="20"/>
                <w:szCs w:val="20"/>
                <w:lang w:val="az-Latn-AZ"/>
              </w:rPr>
              <w:t>2.Əlibəyli</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4800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400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12</w:t>
            </w:r>
          </w:p>
        </w:tc>
        <w:tc>
          <w:tcPr>
            <w:tcW w:w="2126" w:type="dxa"/>
          </w:tcPr>
          <w:p w:rsidR="00406642" w:rsidRPr="00406642" w:rsidRDefault="0070289E" w:rsidP="00406642">
            <w:pPr>
              <w:spacing w:line="276" w:lineRule="auto"/>
              <w:ind w:firstLine="0"/>
              <w:jc w:val="center"/>
              <w:rPr>
                <w:sz w:val="20"/>
                <w:szCs w:val="20"/>
                <w:lang w:val="az-Latn-AZ"/>
              </w:rPr>
            </w:pPr>
            <w:r w:rsidRPr="00406642">
              <w:rPr>
                <w:sz w:val="20"/>
                <w:szCs w:val="20"/>
              </w:rPr>
              <w:object w:dxaOrig="1002" w:dyaOrig="846">
                <v:shape id="_x0000_i1164" type="#_x0000_t75" style="width:46.5pt;height:30.75pt" o:ole="">
                  <v:imagedata r:id="rId265" o:title=""/>
                </v:shape>
                <o:OLEObject Type="Embed" ProgID="CorelDraw.Graphic.16" ShapeID="_x0000_i1164" DrawAspect="Content" ObjectID="_1620554339" r:id="rId266"/>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Dördbucaq formada meandr</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13</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Zərdab</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1.İsaqbağı</w:t>
            </w:r>
          </w:p>
          <w:p w:rsidR="00406642" w:rsidRPr="00406642" w:rsidRDefault="00406642" w:rsidP="00406642">
            <w:pPr>
              <w:spacing w:line="276" w:lineRule="auto"/>
              <w:ind w:firstLine="0"/>
              <w:jc w:val="both"/>
              <w:rPr>
                <w:sz w:val="20"/>
                <w:szCs w:val="20"/>
                <w:lang w:val="az-Latn-AZ"/>
              </w:rPr>
            </w:pPr>
            <w:r w:rsidRPr="00406642">
              <w:rPr>
                <w:sz w:val="20"/>
                <w:szCs w:val="20"/>
                <w:lang w:val="az-Latn-AZ"/>
              </w:rPr>
              <w:t>2.Qaravəlli</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6300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1400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4.5</w:t>
            </w:r>
          </w:p>
        </w:tc>
        <w:tc>
          <w:tcPr>
            <w:tcW w:w="2126" w:type="dxa"/>
          </w:tcPr>
          <w:p w:rsidR="00406642" w:rsidRPr="00406642" w:rsidRDefault="0070289E" w:rsidP="00406642">
            <w:pPr>
              <w:spacing w:line="276" w:lineRule="auto"/>
              <w:ind w:firstLine="0"/>
              <w:jc w:val="center"/>
              <w:rPr>
                <w:sz w:val="20"/>
                <w:szCs w:val="20"/>
                <w:lang w:val="az-Latn-AZ"/>
              </w:rPr>
            </w:pPr>
            <w:r w:rsidRPr="00406642">
              <w:rPr>
                <w:sz w:val="20"/>
                <w:szCs w:val="20"/>
              </w:rPr>
              <w:object w:dxaOrig="1202" w:dyaOrig="920">
                <v:shape id="_x0000_i1165" type="#_x0000_t75" style="width:56.25pt;height:30.75pt" o:ole="">
                  <v:imagedata r:id="rId267" o:title=""/>
                </v:shape>
                <o:OLEObject Type="Embed" ProgID="CorelDraw.Graphic.16" ShapeID="_x0000_i1165" DrawAspect="Content" ObjectID="_1620554340" r:id="rId268"/>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Armudvari qövsşəkilli meandr</w:t>
            </w:r>
          </w:p>
        </w:tc>
      </w:tr>
      <w:tr w:rsidR="00406642" w:rsidRPr="00933010"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14</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Zərdab</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Ağcabədi</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1.Nəzərli</w:t>
            </w:r>
          </w:p>
          <w:p w:rsidR="00406642" w:rsidRPr="00406642" w:rsidRDefault="00406642" w:rsidP="00406642">
            <w:pPr>
              <w:spacing w:line="276" w:lineRule="auto"/>
              <w:ind w:firstLine="0"/>
              <w:jc w:val="both"/>
              <w:rPr>
                <w:sz w:val="20"/>
                <w:szCs w:val="20"/>
                <w:lang w:val="az-Latn-AZ"/>
              </w:rPr>
            </w:pPr>
            <w:r w:rsidRPr="00406642">
              <w:rPr>
                <w:sz w:val="20"/>
                <w:szCs w:val="20"/>
                <w:lang w:val="az-Latn-AZ"/>
              </w:rPr>
              <w:t>2.Qaraqışlaq</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2200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1000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2.2</w:t>
            </w:r>
          </w:p>
        </w:tc>
        <w:tc>
          <w:tcPr>
            <w:tcW w:w="2126" w:type="dxa"/>
          </w:tcPr>
          <w:p w:rsidR="00406642" w:rsidRPr="00406642" w:rsidRDefault="0070289E" w:rsidP="00406642">
            <w:pPr>
              <w:spacing w:line="276" w:lineRule="auto"/>
              <w:ind w:firstLine="0"/>
              <w:jc w:val="center"/>
              <w:rPr>
                <w:sz w:val="20"/>
                <w:szCs w:val="20"/>
                <w:lang w:val="az-Latn-AZ"/>
              </w:rPr>
            </w:pPr>
            <w:r w:rsidRPr="00406642">
              <w:rPr>
                <w:sz w:val="20"/>
                <w:szCs w:val="20"/>
              </w:rPr>
              <w:object w:dxaOrig="1006" w:dyaOrig="789">
                <v:shape id="_x0000_i1166" type="#_x0000_t75" style="width:47.25pt;height:36.75pt" o:ole="">
                  <v:imagedata r:id="rId269" o:title=""/>
                </v:shape>
                <o:OLEObject Type="Embed" ProgID="CorelDraw.Graphic.16" ShapeID="_x0000_i1166" DrawAspect="Content" ObjectID="_1620554341" r:id="rId270"/>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Əyrilik oxu ilə simmetrik armudvari meandr</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15</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Zərdab</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1.Kəndəbil</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5000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500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10</w:t>
            </w:r>
          </w:p>
        </w:tc>
        <w:tc>
          <w:tcPr>
            <w:tcW w:w="2126" w:type="dxa"/>
          </w:tcPr>
          <w:p w:rsidR="00406642" w:rsidRPr="00406642" w:rsidRDefault="0070289E" w:rsidP="00406642">
            <w:pPr>
              <w:spacing w:line="276" w:lineRule="auto"/>
              <w:ind w:firstLine="0"/>
              <w:jc w:val="center"/>
              <w:rPr>
                <w:sz w:val="20"/>
                <w:szCs w:val="20"/>
                <w:lang w:val="az-Latn-AZ"/>
              </w:rPr>
            </w:pPr>
            <w:r w:rsidRPr="00406642">
              <w:rPr>
                <w:sz w:val="20"/>
                <w:szCs w:val="20"/>
              </w:rPr>
              <w:object w:dxaOrig="981" w:dyaOrig="864">
                <v:shape id="_x0000_i1167" type="#_x0000_t75" style="width:45pt;height:33.75pt" o:ole="">
                  <v:imagedata r:id="rId271" o:title=""/>
                </v:shape>
                <o:OLEObject Type="Embed" ProgID="CorelDraw.Graphic.16" ShapeID="_x0000_i1167" DrawAspect="Content" ObjectID="_1620554342" r:id="rId272"/>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Armudvari qövsşəkilli meandr</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16</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Zərdab</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1.Şəftəhal</w:t>
            </w:r>
          </w:p>
          <w:p w:rsidR="00406642" w:rsidRPr="00406642" w:rsidRDefault="00406642" w:rsidP="00406642">
            <w:pPr>
              <w:spacing w:line="276" w:lineRule="auto"/>
              <w:ind w:firstLine="0"/>
              <w:jc w:val="both"/>
              <w:rPr>
                <w:sz w:val="20"/>
                <w:szCs w:val="20"/>
                <w:lang w:val="az-Latn-AZ"/>
              </w:rPr>
            </w:pPr>
            <w:r w:rsidRPr="00406642">
              <w:rPr>
                <w:sz w:val="20"/>
                <w:szCs w:val="20"/>
                <w:lang w:val="az-Latn-AZ"/>
              </w:rPr>
              <w:t>2.Seyidlər</w:t>
            </w:r>
          </w:p>
          <w:p w:rsidR="00406642" w:rsidRPr="00406642" w:rsidRDefault="00406642" w:rsidP="00406642">
            <w:pPr>
              <w:spacing w:line="276" w:lineRule="auto"/>
              <w:ind w:firstLine="0"/>
              <w:jc w:val="both"/>
              <w:rPr>
                <w:sz w:val="20"/>
                <w:szCs w:val="20"/>
                <w:lang w:val="az-Latn-AZ"/>
              </w:rPr>
            </w:pP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4900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700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7,0</w:t>
            </w:r>
          </w:p>
        </w:tc>
        <w:tc>
          <w:tcPr>
            <w:tcW w:w="2126" w:type="dxa"/>
          </w:tcPr>
          <w:p w:rsidR="00406642" w:rsidRPr="00406642" w:rsidRDefault="0070289E" w:rsidP="00406642">
            <w:pPr>
              <w:spacing w:line="276" w:lineRule="auto"/>
              <w:ind w:firstLine="0"/>
              <w:jc w:val="center"/>
              <w:rPr>
                <w:sz w:val="20"/>
                <w:szCs w:val="20"/>
                <w:lang w:val="az-Latn-AZ"/>
              </w:rPr>
            </w:pPr>
            <w:r w:rsidRPr="00406642">
              <w:rPr>
                <w:sz w:val="20"/>
                <w:szCs w:val="20"/>
              </w:rPr>
              <w:object w:dxaOrig="1079" w:dyaOrig="833">
                <v:shape id="_x0000_i1168" type="#_x0000_t75" style="width:51pt;height:35.25pt" o:ole="">
                  <v:imagedata r:id="rId273" o:title=""/>
                </v:shape>
                <o:OLEObject Type="Embed" ProgID="CorelDraw.Graphic.16" ShapeID="_x0000_i1168" DrawAspect="Content" ObjectID="_1620554343" r:id="rId274"/>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Armudvari meandr</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17</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Zərdab</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1.Əlvənd</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4900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800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6.13</w:t>
            </w:r>
          </w:p>
        </w:tc>
        <w:tc>
          <w:tcPr>
            <w:tcW w:w="2126" w:type="dxa"/>
          </w:tcPr>
          <w:p w:rsidR="00406642" w:rsidRPr="00406642" w:rsidRDefault="0070289E" w:rsidP="00406642">
            <w:pPr>
              <w:spacing w:line="276" w:lineRule="auto"/>
              <w:ind w:firstLine="0"/>
              <w:jc w:val="center"/>
              <w:rPr>
                <w:sz w:val="20"/>
                <w:szCs w:val="20"/>
                <w:lang w:val="az-Latn-AZ"/>
              </w:rPr>
            </w:pPr>
            <w:r w:rsidRPr="00406642">
              <w:rPr>
                <w:sz w:val="20"/>
                <w:szCs w:val="20"/>
              </w:rPr>
              <w:object w:dxaOrig="717" w:dyaOrig="837">
                <v:shape id="_x0000_i1169" type="#_x0000_t75" style="width:48pt;height:32.25pt" o:ole="">
                  <v:imagedata r:id="rId275" o:title=""/>
                </v:shape>
                <o:OLEObject Type="Embed" ProgID="CorelDraw.Graphic.16" ShapeID="_x0000_i1169" DrawAspect="Content" ObjectID="_1620554344" r:id="rId276"/>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Qeyri-simmetrik qövsşəkilli meandr</w:t>
            </w:r>
          </w:p>
        </w:tc>
      </w:tr>
    </w:tbl>
    <w:p w:rsidR="0070289E" w:rsidRDefault="0070289E" w:rsidP="00406642">
      <w:pPr>
        <w:spacing w:line="276" w:lineRule="auto"/>
        <w:ind w:firstLine="0"/>
        <w:jc w:val="right"/>
        <w:rPr>
          <w:sz w:val="20"/>
          <w:szCs w:val="20"/>
          <w:lang w:val="az-Latn-AZ"/>
        </w:rPr>
      </w:pPr>
    </w:p>
    <w:p w:rsidR="0070289E" w:rsidRDefault="0070289E" w:rsidP="00406642">
      <w:pPr>
        <w:spacing w:line="276" w:lineRule="auto"/>
        <w:ind w:firstLine="0"/>
        <w:jc w:val="right"/>
        <w:rPr>
          <w:sz w:val="20"/>
          <w:szCs w:val="20"/>
          <w:lang w:val="az-Latn-AZ"/>
        </w:rPr>
      </w:pPr>
    </w:p>
    <w:p w:rsidR="00406642" w:rsidRPr="00406642" w:rsidRDefault="00406642" w:rsidP="00406642">
      <w:pPr>
        <w:spacing w:line="276" w:lineRule="auto"/>
        <w:ind w:firstLine="0"/>
        <w:jc w:val="right"/>
        <w:rPr>
          <w:sz w:val="20"/>
          <w:szCs w:val="20"/>
          <w:lang w:val="az-Latn-AZ"/>
        </w:rPr>
      </w:pPr>
      <w:r w:rsidRPr="00406642">
        <w:rPr>
          <w:sz w:val="20"/>
          <w:szCs w:val="20"/>
          <w:lang w:val="az-Latn-AZ"/>
        </w:rPr>
        <w:t>Cədvəl 3-ün ardı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862"/>
        <w:gridCol w:w="2081"/>
        <w:gridCol w:w="2268"/>
        <w:gridCol w:w="1560"/>
        <w:gridCol w:w="1701"/>
        <w:gridCol w:w="1984"/>
        <w:gridCol w:w="2126"/>
        <w:gridCol w:w="2204"/>
      </w:tblGrid>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rPr>
              <w:br w:type="page"/>
            </w:r>
            <w:r w:rsidRPr="00406642">
              <w:rPr>
                <w:sz w:val="20"/>
                <w:szCs w:val="20"/>
                <w:lang w:val="az-Latn-AZ"/>
              </w:rPr>
              <w:t>1</w:t>
            </w:r>
          </w:p>
        </w:tc>
        <w:tc>
          <w:tcPr>
            <w:tcW w:w="208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w:t>
            </w:r>
          </w:p>
        </w:tc>
        <w:tc>
          <w:tcPr>
            <w:tcW w:w="2268"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3</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4</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5</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6</w:t>
            </w:r>
          </w:p>
        </w:tc>
        <w:tc>
          <w:tcPr>
            <w:tcW w:w="2126"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7</w: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8</w:t>
            </w:r>
          </w:p>
        </w:tc>
      </w:tr>
      <w:tr w:rsidR="00406642" w:rsidRPr="00406642" w:rsidTr="00EC1299">
        <w:trPr>
          <w:trHeight w:val="70"/>
        </w:trPr>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18</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Zərdab</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1.Otmanoba</w:t>
            </w:r>
          </w:p>
          <w:p w:rsidR="00406642" w:rsidRPr="00406642" w:rsidRDefault="00406642" w:rsidP="00406642">
            <w:pPr>
              <w:spacing w:line="276" w:lineRule="auto"/>
              <w:ind w:firstLine="0"/>
              <w:jc w:val="both"/>
              <w:rPr>
                <w:sz w:val="20"/>
                <w:szCs w:val="20"/>
                <w:lang w:val="az-Latn-AZ"/>
              </w:rPr>
            </w:pP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3300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1400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2.36</w:t>
            </w:r>
          </w:p>
        </w:tc>
        <w:tc>
          <w:tcPr>
            <w:tcW w:w="2126" w:type="dxa"/>
          </w:tcPr>
          <w:p w:rsidR="00406642" w:rsidRPr="00406642" w:rsidRDefault="00EC1299" w:rsidP="00406642">
            <w:pPr>
              <w:spacing w:line="276" w:lineRule="auto"/>
              <w:ind w:firstLine="0"/>
              <w:jc w:val="center"/>
              <w:rPr>
                <w:sz w:val="20"/>
                <w:szCs w:val="20"/>
                <w:lang w:val="az-Latn-AZ"/>
              </w:rPr>
            </w:pPr>
            <w:r w:rsidRPr="00406642">
              <w:rPr>
                <w:sz w:val="20"/>
                <w:szCs w:val="20"/>
              </w:rPr>
              <w:object w:dxaOrig="832" w:dyaOrig="787">
                <v:shape id="_x0000_i1170" type="#_x0000_t75" style="width:49.5pt;height:32.25pt" o:ole="">
                  <v:imagedata r:id="rId277" o:title=""/>
                </v:shape>
                <o:OLEObject Type="Embed" ProgID="CorelDraw.Graphic.16" ShapeID="_x0000_i1170" DrawAspect="Content" ObjectID="_1620554345" r:id="rId278"/>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Üçbucaq formada meandr</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19</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Zərdab</w:t>
            </w:r>
          </w:p>
          <w:p w:rsidR="00406642" w:rsidRPr="00406642" w:rsidRDefault="00406642" w:rsidP="00406642">
            <w:pPr>
              <w:spacing w:line="276" w:lineRule="auto"/>
              <w:ind w:firstLine="0"/>
              <w:jc w:val="center"/>
              <w:rPr>
                <w:sz w:val="20"/>
                <w:szCs w:val="20"/>
                <w:lang w:val="az-Latn-AZ"/>
              </w:rPr>
            </w:pP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1.Otmanoba</w:t>
            </w:r>
          </w:p>
          <w:p w:rsidR="00406642" w:rsidRPr="00406642" w:rsidRDefault="00406642" w:rsidP="00406642">
            <w:pPr>
              <w:spacing w:line="276" w:lineRule="auto"/>
              <w:ind w:firstLine="0"/>
              <w:jc w:val="both"/>
              <w:rPr>
                <w:sz w:val="20"/>
                <w:szCs w:val="20"/>
                <w:lang w:val="az-Latn-AZ"/>
              </w:rPr>
            </w:pP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4000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700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5.71</w:t>
            </w:r>
          </w:p>
        </w:tc>
        <w:tc>
          <w:tcPr>
            <w:tcW w:w="2126" w:type="dxa"/>
          </w:tcPr>
          <w:p w:rsidR="00406642" w:rsidRPr="00406642" w:rsidRDefault="00EC1299" w:rsidP="00406642">
            <w:pPr>
              <w:spacing w:line="276" w:lineRule="auto"/>
              <w:ind w:firstLine="0"/>
              <w:jc w:val="center"/>
              <w:rPr>
                <w:sz w:val="20"/>
                <w:szCs w:val="20"/>
                <w:lang w:val="az-Latn-AZ"/>
              </w:rPr>
            </w:pPr>
            <w:r w:rsidRPr="00406642">
              <w:rPr>
                <w:sz w:val="20"/>
                <w:szCs w:val="20"/>
              </w:rPr>
              <w:object w:dxaOrig="760" w:dyaOrig="697">
                <v:shape id="_x0000_i1171" type="#_x0000_t75" style="width:47.25pt;height:33pt" o:ole="">
                  <v:imagedata r:id="rId279" o:title=""/>
                </v:shape>
                <o:OLEObject Type="Embed" ProgID="CorelDraw.Graphic.16" ShapeID="_x0000_i1171" DrawAspect="Content" ObjectID="_1620554346" r:id="rId280"/>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Qeyri-simmetrik qövsşəkilli meandr</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20</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İmişli</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Kürdəmir</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1.Məmmədli</w:t>
            </w:r>
          </w:p>
          <w:p w:rsidR="00406642" w:rsidRPr="00406642" w:rsidRDefault="00406642" w:rsidP="00406642">
            <w:pPr>
              <w:spacing w:line="276" w:lineRule="auto"/>
              <w:ind w:firstLine="0"/>
              <w:jc w:val="both"/>
              <w:rPr>
                <w:sz w:val="20"/>
                <w:szCs w:val="20"/>
                <w:lang w:val="az-Latn-AZ"/>
              </w:rPr>
            </w:pPr>
            <w:r w:rsidRPr="00406642">
              <w:rPr>
                <w:sz w:val="20"/>
                <w:szCs w:val="20"/>
                <w:lang w:val="az-Latn-AZ"/>
              </w:rPr>
              <w:t>2.Sovla</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4950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1150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4.3</w:t>
            </w:r>
          </w:p>
        </w:tc>
        <w:tc>
          <w:tcPr>
            <w:tcW w:w="2126" w:type="dxa"/>
          </w:tcPr>
          <w:p w:rsidR="00406642" w:rsidRPr="00406642" w:rsidRDefault="00EC1299" w:rsidP="00406642">
            <w:pPr>
              <w:spacing w:line="276" w:lineRule="auto"/>
              <w:ind w:firstLine="0"/>
              <w:jc w:val="center"/>
              <w:rPr>
                <w:sz w:val="20"/>
                <w:szCs w:val="20"/>
                <w:lang w:val="az-Latn-AZ"/>
              </w:rPr>
            </w:pPr>
            <w:r w:rsidRPr="00406642">
              <w:rPr>
                <w:sz w:val="20"/>
                <w:szCs w:val="20"/>
              </w:rPr>
              <w:object w:dxaOrig="1094" w:dyaOrig="854">
                <v:shape id="_x0000_i1172" type="#_x0000_t75" style="width:48pt;height:31.5pt" o:ole="">
                  <v:imagedata r:id="rId281" o:title=""/>
                </v:shape>
                <o:OLEObject Type="Embed" ProgID="CorelDraw.Graphic.16" ShapeID="_x0000_i1172" DrawAspect="Content" ObjectID="_1620554347" r:id="rId282"/>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Simmetrik armudvari meandr</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21</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Kürdəmir</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1.Sovla</w:t>
            </w:r>
          </w:p>
          <w:p w:rsidR="00406642" w:rsidRPr="00406642" w:rsidRDefault="00406642" w:rsidP="00406642">
            <w:pPr>
              <w:spacing w:line="276" w:lineRule="auto"/>
              <w:ind w:firstLine="0"/>
              <w:jc w:val="both"/>
              <w:rPr>
                <w:sz w:val="20"/>
                <w:szCs w:val="20"/>
                <w:lang w:val="az-Latn-AZ"/>
              </w:rPr>
            </w:pP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2460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1100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2.37</w:t>
            </w:r>
          </w:p>
        </w:tc>
        <w:tc>
          <w:tcPr>
            <w:tcW w:w="2126" w:type="dxa"/>
          </w:tcPr>
          <w:p w:rsidR="00406642" w:rsidRPr="00406642" w:rsidRDefault="00EC1299" w:rsidP="00406642">
            <w:pPr>
              <w:spacing w:line="276" w:lineRule="auto"/>
              <w:ind w:firstLine="0"/>
              <w:jc w:val="center"/>
              <w:rPr>
                <w:sz w:val="20"/>
                <w:szCs w:val="20"/>
                <w:lang w:val="az-Latn-AZ"/>
              </w:rPr>
            </w:pPr>
            <w:r w:rsidRPr="00406642">
              <w:rPr>
                <w:sz w:val="20"/>
                <w:szCs w:val="20"/>
              </w:rPr>
              <w:object w:dxaOrig="685" w:dyaOrig="660">
                <v:shape id="_x0000_i1173" type="#_x0000_t75" style="width:53.25pt;height:35.25pt" o:ole="">
                  <v:imagedata r:id="rId283" o:title=""/>
                </v:shape>
                <o:OLEObject Type="Embed" ProgID="CorelDraw.Graphic.16" ShapeID="_x0000_i1173" DrawAspect="Content" ObjectID="_1620554348" r:id="rId284"/>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Qövsşəkilli üçbucaq formalı meandr</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22</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Kürdəmir</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1.Köhünlü</w:t>
            </w:r>
          </w:p>
          <w:p w:rsidR="00406642" w:rsidRPr="00406642" w:rsidRDefault="00406642" w:rsidP="00406642">
            <w:pPr>
              <w:spacing w:line="276" w:lineRule="auto"/>
              <w:ind w:firstLine="0"/>
              <w:jc w:val="both"/>
              <w:rPr>
                <w:sz w:val="20"/>
                <w:szCs w:val="20"/>
                <w:lang w:val="az-Latn-AZ"/>
              </w:rPr>
            </w:pPr>
            <w:r w:rsidRPr="00406642">
              <w:rPr>
                <w:sz w:val="20"/>
                <w:szCs w:val="20"/>
                <w:lang w:val="az-Latn-AZ"/>
              </w:rPr>
              <w:t>2.Şüşün</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2590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1030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2.51</w:t>
            </w:r>
          </w:p>
        </w:tc>
        <w:tc>
          <w:tcPr>
            <w:tcW w:w="2126" w:type="dxa"/>
          </w:tcPr>
          <w:p w:rsidR="00406642" w:rsidRPr="00406642" w:rsidRDefault="00EC1299" w:rsidP="00406642">
            <w:pPr>
              <w:spacing w:line="276" w:lineRule="auto"/>
              <w:ind w:firstLine="0"/>
              <w:jc w:val="center"/>
              <w:rPr>
                <w:sz w:val="20"/>
                <w:szCs w:val="20"/>
                <w:lang w:val="az-Latn-AZ"/>
              </w:rPr>
            </w:pPr>
            <w:r w:rsidRPr="00406642">
              <w:rPr>
                <w:sz w:val="20"/>
                <w:szCs w:val="20"/>
              </w:rPr>
              <w:object w:dxaOrig="1262" w:dyaOrig="663">
                <v:shape id="_x0000_i1174" type="#_x0000_t75" style="width:46.5pt;height:36.75pt" o:ole="">
                  <v:imagedata r:id="rId285" o:title=""/>
                </v:shape>
                <o:OLEObject Type="Embed" ProgID="CorelDraw.Graphic.16" ShapeID="_x0000_i1174" DrawAspect="Content" ObjectID="_1620554349" r:id="rId286"/>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Qeyri-müəyyən qövsşəkilli meandr</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23</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İmişli</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1.Əliyetməzli</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1350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350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3.86</w:t>
            </w:r>
          </w:p>
        </w:tc>
        <w:tc>
          <w:tcPr>
            <w:tcW w:w="2126" w:type="dxa"/>
          </w:tcPr>
          <w:p w:rsidR="00406642" w:rsidRPr="00406642" w:rsidRDefault="00EC1299" w:rsidP="00406642">
            <w:pPr>
              <w:spacing w:line="276" w:lineRule="auto"/>
              <w:ind w:firstLine="0"/>
              <w:jc w:val="center"/>
              <w:rPr>
                <w:sz w:val="20"/>
                <w:szCs w:val="20"/>
                <w:lang w:val="az-Latn-AZ"/>
              </w:rPr>
            </w:pPr>
            <w:r w:rsidRPr="00406642">
              <w:rPr>
                <w:sz w:val="20"/>
                <w:szCs w:val="20"/>
              </w:rPr>
              <w:object w:dxaOrig="731" w:dyaOrig="830">
                <v:shape id="_x0000_i1175" type="#_x0000_t75" style="width:52.5pt;height:36.75pt" o:ole="">
                  <v:imagedata r:id="rId287" o:title=""/>
                </v:shape>
                <o:OLEObject Type="Embed" ProgID="CorelDraw.Graphic.16" ShapeID="_x0000_i1175" DrawAspect="Content" ObjectID="_1620554350" r:id="rId288"/>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Simmetrik armudvari meandr</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24</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İmişli</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Kürdəmir</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1.Əliyetməzli</w:t>
            </w:r>
          </w:p>
          <w:p w:rsidR="00406642" w:rsidRPr="00406642" w:rsidRDefault="00406642" w:rsidP="00406642">
            <w:pPr>
              <w:spacing w:line="276" w:lineRule="auto"/>
              <w:ind w:firstLine="0"/>
              <w:jc w:val="both"/>
              <w:rPr>
                <w:sz w:val="20"/>
                <w:szCs w:val="20"/>
                <w:lang w:val="az-Latn-AZ"/>
              </w:rPr>
            </w:pPr>
            <w:r w:rsidRPr="00406642">
              <w:rPr>
                <w:sz w:val="20"/>
                <w:szCs w:val="20"/>
                <w:lang w:val="az-Latn-AZ"/>
              </w:rPr>
              <w:t>2.Qaramahmudlu</w:t>
            </w:r>
          </w:p>
          <w:p w:rsidR="00406642" w:rsidRPr="00406642" w:rsidRDefault="00406642" w:rsidP="00406642">
            <w:pPr>
              <w:spacing w:line="276" w:lineRule="auto"/>
              <w:ind w:firstLine="0"/>
              <w:jc w:val="both"/>
              <w:rPr>
                <w:sz w:val="20"/>
                <w:szCs w:val="20"/>
                <w:lang w:val="az-Latn-AZ"/>
              </w:rPr>
            </w:pPr>
            <w:r w:rsidRPr="00406642">
              <w:rPr>
                <w:sz w:val="20"/>
                <w:szCs w:val="20"/>
                <w:lang w:val="az-Latn-AZ"/>
              </w:rPr>
              <w:t>3.Ərəbxana</w:t>
            </w:r>
          </w:p>
          <w:p w:rsidR="00406642" w:rsidRPr="00406642" w:rsidRDefault="00406642" w:rsidP="00406642">
            <w:pPr>
              <w:spacing w:line="276" w:lineRule="auto"/>
              <w:ind w:firstLine="0"/>
              <w:jc w:val="both"/>
              <w:rPr>
                <w:sz w:val="20"/>
                <w:szCs w:val="20"/>
                <w:lang w:val="az-Latn-AZ"/>
              </w:rPr>
            </w:pPr>
            <w:r w:rsidRPr="00406642">
              <w:rPr>
                <w:sz w:val="20"/>
                <w:szCs w:val="20"/>
                <w:lang w:val="az-Latn-AZ"/>
              </w:rPr>
              <w:t>4.Çərtəyəz</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8500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332</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25.6</w:t>
            </w:r>
          </w:p>
        </w:tc>
        <w:tc>
          <w:tcPr>
            <w:tcW w:w="2126" w:type="dxa"/>
          </w:tcPr>
          <w:p w:rsidR="00406642" w:rsidRPr="00406642" w:rsidRDefault="0070289E" w:rsidP="00406642">
            <w:pPr>
              <w:spacing w:line="276" w:lineRule="auto"/>
              <w:ind w:firstLine="0"/>
              <w:jc w:val="center"/>
              <w:rPr>
                <w:sz w:val="20"/>
                <w:szCs w:val="20"/>
                <w:lang w:val="az-Latn-AZ"/>
              </w:rPr>
            </w:pPr>
            <w:r w:rsidRPr="00406642">
              <w:rPr>
                <w:sz w:val="20"/>
                <w:szCs w:val="20"/>
              </w:rPr>
              <w:object w:dxaOrig="1420" w:dyaOrig="934">
                <v:shape id="_x0000_i1176" type="#_x0000_t75" style="width:56.25pt;height:43.5pt" o:ole="">
                  <v:imagedata r:id="rId289" o:title=""/>
                </v:shape>
                <o:OLEObject Type="Embed" ProgID="CorelDraw.Graphic.16" ShapeID="_x0000_i1176" DrawAspect="Content" ObjectID="_1620554351" r:id="rId290"/>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 xml:space="preserve">Mürəkkəb </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meandrlaşma</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25</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Kürdəmir</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1.Mollakənd</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2650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950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2.79</w:t>
            </w:r>
          </w:p>
        </w:tc>
        <w:tc>
          <w:tcPr>
            <w:tcW w:w="2126" w:type="dxa"/>
          </w:tcPr>
          <w:p w:rsidR="00406642" w:rsidRPr="00406642" w:rsidRDefault="0070289E" w:rsidP="00406642">
            <w:pPr>
              <w:spacing w:line="276" w:lineRule="auto"/>
              <w:ind w:firstLine="0"/>
              <w:jc w:val="center"/>
              <w:rPr>
                <w:sz w:val="20"/>
                <w:szCs w:val="20"/>
                <w:lang w:val="az-Latn-AZ"/>
              </w:rPr>
            </w:pPr>
            <w:r w:rsidRPr="00406642">
              <w:rPr>
                <w:sz w:val="20"/>
                <w:szCs w:val="20"/>
              </w:rPr>
              <w:object w:dxaOrig="962" w:dyaOrig="973">
                <v:shape id="_x0000_i1177" type="#_x0000_t75" style="width:49.5pt;height:33pt" o:ole="">
                  <v:imagedata r:id="rId291" o:title=""/>
                </v:shape>
                <o:OLEObject Type="Embed" ProgID="CorelDraw.Graphic.16" ShapeID="_x0000_i1177" DrawAspect="Content" ObjectID="_1620554352" r:id="rId292"/>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Armudvari meandr</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26</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Kürdəmir</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1.Quşlar</w:t>
            </w:r>
          </w:p>
          <w:p w:rsidR="00406642" w:rsidRPr="00406642" w:rsidRDefault="00406642" w:rsidP="00406642">
            <w:pPr>
              <w:spacing w:line="276" w:lineRule="auto"/>
              <w:ind w:firstLine="0"/>
              <w:jc w:val="both"/>
              <w:rPr>
                <w:sz w:val="20"/>
                <w:szCs w:val="20"/>
                <w:lang w:val="az-Latn-AZ"/>
              </w:rPr>
            </w:pPr>
            <w:r w:rsidRPr="00406642">
              <w:rPr>
                <w:sz w:val="20"/>
                <w:szCs w:val="20"/>
                <w:lang w:val="az-Latn-AZ"/>
              </w:rPr>
              <w:t>2.Carlı</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3100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900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3.44</w:t>
            </w:r>
          </w:p>
        </w:tc>
        <w:tc>
          <w:tcPr>
            <w:tcW w:w="2126" w:type="dxa"/>
          </w:tcPr>
          <w:p w:rsidR="00406642" w:rsidRPr="00406642" w:rsidRDefault="0070289E" w:rsidP="00406642">
            <w:pPr>
              <w:spacing w:line="276" w:lineRule="auto"/>
              <w:ind w:firstLine="0"/>
              <w:jc w:val="center"/>
              <w:rPr>
                <w:sz w:val="20"/>
                <w:szCs w:val="20"/>
                <w:lang w:val="az-Latn-AZ"/>
              </w:rPr>
            </w:pPr>
            <w:r w:rsidRPr="00406642">
              <w:rPr>
                <w:sz w:val="20"/>
                <w:szCs w:val="20"/>
              </w:rPr>
              <w:object w:dxaOrig="1127" w:dyaOrig="755">
                <v:shape id="_x0000_i1178" type="#_x0000_t75" style="width:48pt;height:39pt" o:ole="">
                  <v:imagedata r:id="rId293" o:title=""/>
                </v:shape>
                <o:OLEObject Type="Embed" ProgID="CorelDraw.Graphic.16" ShapeID="_x0000_i1178" DrawAspect="Content" ObjectID="_1620554353" r:id="rId294"/>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Uzadılmış armudvari meandr</w:t>
            </w:r>
          </w:p>
        </w:tc>
      </w:tr>
    </w:tbl>
    <w:p w:rsidR="0070289E" w:rsidRDefault="0070289E" w:rsidP="0070289E">
      <w:pPr>
        <w:spacing w:line="276" w:lineRule="auto"/>
        <w:ind w:firstLine="0"/>
        <w:jc w:val="right"/>
        <w:rPr>
          <w:sz w:val="20"/>
          <w:szCs w:val="20"/>
          <w:lang w:val="az-Latn-AZ"/>
        </w:rPr>
      </w:pPr>
    </w:p>
    <w:p w:rsidR="0070289E" w:rsidRDefault="0070289E" w:rsidP="0070289E">
      <w:pPr>
        <w:spacing w:line="276" w:lineRule="auto"/>
        <w:ind w:firstLine="0"/>
        <w:jc w:val="right"/>
        <w:rPr>
          <w:sz w:val="20"/>
          <w:szCs w:val="20"/>
          <w:lang w:val="az-Latn-AZ"/>
        </w:rPr>
      </w:pPr>
    </w:p>
    <w:p w:rsidR="0070289E" w:rsidRPr="00406642" w:rsidRDefault="0070289E" w:rsidP="0070289E">
      <w:pPr>
        <w:spacing w:line="276" w:lineRule="auto"/>
        <w:ind w:firstLine="0"/>
        <w:jc w:val="right"/>
        <w:rPr>
          <w:sz w:val="20"/>
          <w:szCs w:val="20"/>
          <w:lang w:val="az-Latn-AZ"/>
        </w:rPr>
      </w:pPr>
      <w:r w:rsidRPr="00406642">
        <w:rPr>
          <w:sz w:val="20"/>
          <w:szCs w:val="20"/>
          <w:lang w:val="az-Latn-AZ"/>
        </w:rPr>
        <w:t>Cədvəl 3-ün ardı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862"/>
        <w:gridCol w:w="2081"/>
        <w:gridCol w:w="2268"/>
        <w:gridCol w:w="1560"/>
        <w:gridCol w:w="1701"/>
        <w:gridCol w:w="1984"/>
        <w:gridCol w:w="2126"/>
        <w:gridCol w:w="2204"/>
      </w:tblGrid>
      <w:tr w:rsidR="0070289E" w:rsidRPr="00406642" w:rsidTr="007E6AC2">
        <w:tc>
          <w:tcPr>
            <w:tcW w:w="862" w:type="dxa"/>
          </w:tcPr>
          <w:p w:rsidR="0070289E" w:rsidRPr="00406642" w:rsidRDefault="0070289E" w:rsidP="007E6AC2">
            <w:pPr>
              <w:spacing w:line="276" w:lineRule="auto"/>
              <w:ind w:firstLine="0"/>
              <w:jc w:val="center"/>
              <w:rPr>
                <w:sz w:val="20"/>
                <w:szCs w:val="20"/>
                <w:lang w:val="az-Latn-AZ"/>
              </w:rPr>
            </w:pPr>
            <w:r w:rsidRPr="00406642">
              <w:rPr>
                <w:sz w:val="20"/>
                <w:szCs w:val="20"/>
                <w:lang w:val="az-Latn-AZ"/>
              </w:rPr>
              <w:t>1</w:t>
            </w:r>
          </w:p>
        </w:tc>
        <w:tc>
          <w:tcPr>
            <w:tcW w:w="2081" w:type="dxa"/>
          </w:tcPr>
          <w:p w:rsidR="0070289E" w:rsidRPr="00406642" w:rsidRDefault="0070289E" w:rsidP="007E6AC2">
            <w:pPr>
              <w:spacing w:line="276" w:lineRule="auto"/>
              <w:ind w:firstLine="0"/>
              <w:jc w:val="center"/>
              <w:rPr>
                <w:sz w:val="20"/>
                <w:szCs w:val="20"/>
                <w:lang w:val="az-Latn-AZ"/>
              </w:rPr>
            </w:pPr>
            <w:r w:rsidRPr="00406642">
              <w:rPr>
                <w:sz w:val="20"/>
                <w:szCs w:val="20"/>
                <w:lang w:val="az-Latn-AZ"/>
              </w:rPr>
              <w:t>2</w:t>
            </w:r>
          </w:p>
        </w:tc>
        <w:tc>
          <w:tcPr>
            <w:tcW w:w="2268" w:type="dxa"/>
          </w:tcPr>
          <w:p w:rsidR="0070289E" w:rsidRPr="00406642" w:rsidRDefault="0070289E" w:rsidP="007E6AC2">
            <w:pPr>
              <w:spacing w:line="276" w:lineRule="auto"/>
              <w:ind w:firstLine="0"/>
              <w:jc w:val="center"/>
              <w:rPr>
                <w:sz w:val="20"/>
                <w:szCs w:val="20"/>
                <w:lang w:val="az-Latn-AZ"/>
              </w:rPr>
            </w:pPr>
            <w:r w:rsidRPr="00406642">
              <w:rPr>
                <w:sz w:val="20"/>
                <w:szCs w:val="20"/>
                <w:lang w:val="az-Latn-AZ"/>
              </w:rPr>
              <w:t>3</w:t>
            </w:r>
          </w:p>
        </w:tc>
        <w:tc>
          <w:tcPr>
            <w:tcW w:w="1560" w:type="dxa"/>
          </w:tcPr>
          <w:p w:rsidR="0070289E" w:rsidRPr="00406642" w:rsidRDefault="0070289E" w:rsidP="007E6AC2">
            <w:pPr>
              <w:spacing w:line="276" w:lineRule="auto"/>
              <w:ind w:firstLine="0"/>
              <w:jc w:val="center"/>
              <w:rPr>
                <w:sz w:val="20"/>
                <w:szCs w:val="20"/>
                <w:lang w:val="az-Latn-AZ"/>
              </w:rPr>
            </w:pPr>
            <w:r w:rsidRPr="00406642">
              <w:rPr>
                <w:sz w:val="20"/>
                <w:szCs w:val="20"/>
                <w:lang w:val="az-Latn-AZ"/>
              </w:rPr>
              <w:t>4</w:t>
            </w:r>
          </w:p>
        </w:tc>
        <w:tc>
          <w:tcPr>
            <w:tcW w:w="1701" w:type="dxa"/>
          </w:tcPr>
          <w:p w:rsidR="0070289E" w:rsidRPr="00406642" w:rsidRDefault="0070289E" w:rsidP="007E6AC2">
            <w:pPr>
              <w:spacing w:line="276" w:lineRule="auto"/>
              <w:ind w:firstLine="0"/>
              <w:jc w:val="center"/>
              <w:rPr>
                <w:sz w:val="20"/>
                <w:szCs w:val="20"/>
                <w:lang w:val="az-Latn-AZ"/>
              </w:rPr>
            </w:pPr>
            <w:r w:rsidRPr="00406642">
              <w:rPr>
                <w:sz w:val="20"/>
                <w:szCs w:val="20"/>
                <w:lang w:val="az-Latn-AZ"/>
              </w:rPr>
              <w:t>5</w:t>
            </w:r>
          </w:p>
        </w:tc>
        <w:tc>
          <w:tcPr>
            <w:tcW w:w="1984" w:type="dxa"/>
          </w:tcPr>
          <w:p w:rsidR="0070289E" w:rsidRPr="00406642" w:rsidRDefault="0070289E" w:rsidP="007E6AC2">
            <w:pPr>
              <w:spacing w:line="276" w:lineRule="auto"/>
              <w:ind w:firstLine="0"/>
              <w:jc w:val="center"/>
              <w:rPr>
                <w:sz w:val="20"/>
                <w:szCs w:val="20"/>
                <w:lang w:val="az-Latn-AZ"/>
              </w:rPr>
            </w:pPr>
            <w:r w:rsidRPr="00406642">
              <w:rPr>
                <w:sz w:val="20"/>
                <w:szCs w:val="20"/>
                <w:lang w:val="az-Latn-AZ"/>
              </w:rPr>
              <w:t>6</w:t>
            </w:r>
          </w:p>
        </w:tc>
        <w:tc>
          <w:tcPr>
            <w:tcW w:w="2126" w:type="dxa"/>
          </w:tcPr>
          <w:p w:rsidR="0070289E" w:rsidRPr="00406642" w:rsidRDefault="0070289E" w:rsidP="007E6AC2">
            <w:pPr>
              <w:spacing w:line="276" w:lineRule="auto"/>
              <w:ind w:firstLine="0"/>
              <w:jc w:val="center"/>
              <w:rPr>
                <w:sz w:val="20"/>
                <w:szCs w:val="20"/>
                <w:lang w:val="az-Latn-AZ"/>
              </w:rPr>
            </w:pPr>
            <w:r w:rsidRPr="00406642">
              <w:rPr>
                <w:sz w:val="20"/>
                <w:szCs w:val="20"/>
                <w:lang w:val="az-Latn-AZ"/>
              </w:rPr>
              <w:t>7</w:t>
            </w:r>
          </w:p>
        </w:tc>
        <w:tc>
          <w:tcPr>
            <w:tcW w:w="2204" w:type="dxa"/>
          </w:tcPr>
          <w:p w:rsidR="0070289E" w:rsidRPr="00406642" w:rsidRDefault="0070289E" w:rsidP="007E6AC2">
            <w:pPr>
              <w:spacing w:line="276" w:lineRule="auto"/>
              <w:ind w:firstLine="0"/>
              <w:jc w:val="center"/>
              <w:rPr>
                <w:sz w:val="20"/>
                <w:szCs w:val="20"/>
                <w:lang w:val="az-Latn-AZ"/>
              </w:rPr>
            </w:pPr>
            <w:r w:rsidRPr="00406642">
              <w:rPr>
                <w:sz w:val="20"/>
                <w:szCs w:val="20"/>
                <w:lang w:val="az-Latn-AZ"/>
              </w:rPr>
              <w:t>8</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27</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Kürdəmir</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1.Carlı</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3000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1050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2.86</w:t>
            </w:r>
          </w:p>
        </w:tc>
        <w:tc>
          <w:tcPr>
            <w:tcW w:w="2126" w:type="dxa"/>
          </w:tcPr>
          <w:p w:rsidR="00406642" w:rsidRPr="00406642" w:rsidRDefault="0070289E" w:rsidP="00406642">
            <w:pPr>
              <w:spacing w:line="276" w:lineRule="auto"/>
              <w:ind w:firstLine="0"/>
              <w:jc w:val="center"/>
              <w:rPr>
                <w:sz w:val="20"/>
                <w:szCs w:val="20"/>
                <w:lang w:val="az-Latn-AZ"/>
              </w:rPr>
            </w:pPr>
            <w:r w:rsidRPr="00406642">
              <w:rPr>
                <w:sz w:val="20"/>
                <w:szCs w:val="20"/>
              </w:rPr>
              <w:object w:dxaOrig="1229" w:dyaOrig="772">
                <v:shape id="_x0000_i1179" type="#_x0000_t75" style="width:50.25pt;height:35.25pt" o:ole="">
                  <v:imagedata r:id="rId295" o:title=""/>
                </v:shape>
                <o:OLEObject Type="Embed" ProgID="CorelDraw.Graphic.16" ShapeID="_x0000_i1179" DrawAspect="Content" ObjectID="_1620554354" r:id="rId296"/>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Simmetrik armudvari meandr</w:t>
            </w:r>
          </w:p>
        </w:tc>
      </w:tr>
      <w:tr w:rsidR="00406642" w:rsidRPr="00406642"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28</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Kürdəmir</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1.Qocalı</w:t>
            </w:r>
          </w:p>
          <w:p w:rsidR="00406642" w:rsidRPr="00406642" w:rsidRDefault="00406642" w:rsidP="00406642">
            <w:pPr>
              <w:spacing w:line="276" w:lineRule="auto"/>
              <w:ind w:firstLine="0"/>
              <w:jc w:val="both"/>
              <w:rPr>
                <w:sz w:val="20"/>
                <w:szCs w:val="20"/>
                <w:lang w:val="az-Latn-AZ"/>
              </w:rPr>
            </w:pPr>
            <w:r w:rsidRPr="00406642">
              <w:rPr>
                <w:sz w:val="20"/>
                <w:szCs w:val="20"/>
                <w:lang w:val="az-Latn-AZ"/>
              </w:rPr>
              <w:t>2.Pirəköçə</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3775</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1070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3.53</w:t>
            </w:r>
          </w:p>
        </w:tc>
        <w:tc>
          <w:tcPr>
            <w:tcW w:w="2126" w:type="dxa"/>
          </w:tcPr>
          <w:p w:rsidR="00406642" w:rsidRPr="00406642" w:rsidRDefault="0070289E" w:rsidP="00406642">
            <w:pPr>
              <w:spacing w:line="276" w:lineRule="auto"/>
              <w:ind w:firstLine="0"/>
              <w:jc w:val="center"/>
              <w:rPr>
                <w:sz w:val="20"/>
                <w:szCs w:val="20"/>
                <w:lang w:val="az-Latn-AZ"/>
              </w:rPr>
            </w:pPr>
            <w:r w:rsidRPr="00406642">
              <w:rPr>
                <w:sz w:val="20"/>
                <w:szCs w:val="20"/>
              </w:rPr>
              <w:object w:dxaOrig="1116" w:dyaOrig="859">
                <v:shape id="_x0000_i1180" type="#_x0000_t75" style="width:48pt;height:35.25pt" o:ole="">
                  <v:imagedata r:id="rId297" o:title=""/>
                </v:shape>
                <o:OLEObject Type="Embed" ProgID="CorelDraw.Graphic.16" ShapeID="_x0000_i1180" DrawAspect="Content" ObjectID="_1620554355" r:id="rId298"/>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Uzadılmış formada armudvari meandr</w:t>
            </w:r>
          </w:p>
        </w:tc>
      </w:tr>
      <w:tr w:rsidR="00406642" w:rsidRPr="00933010" w:rsidTr="00406642">
        <w:tc>
          <w:tcPr>
            <w:tcW w:w="862"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29</w:t>
            </w:r>
          </w:p>
        </w:tc>
        <w:tc>
          <w:tcPr>
            <w:tcW w:w="2081" w:type="dxa"/>
          </w:tcPr>
          <w:p w:rsidR="00406642" w:rsidRPr="00406642" w:rsidRDefault="00406642" w:rsidP="00406642">
            <w:pPr>
              <w:spacing w:line="276" w:lineRule="auto"/>
              <w:ind w:firstLine="0"/>
              <w:jc w:val="center"/>
              <w:rPr>
                <w:sz w:val="20"/>
                <w:szCs w:val="20"/>
                <w:lang w:val="az-Latn-AZ"/>
              </w:rPr>
            </w:pPr>
          </w:p>
          <w:p w:rsidR="00406642" w:rsidRPr="00406642" w:rsidRDefault="00406642" w:rsidP="00406642">
            <w:pPr>
              <w:spacing w:line="276" w:lineRule="auto"/>
              <w:ind w:firstLine="0"/>
              <w:jc w:val="center"/>
              <w:rPr>
                <w:sz w:val="20"/>
                <w:szCs w:val="20"/>
                <w:lang w:val="az-Latn-AZ"/>
              </w:rPr>
            </w:pPr>
            <w:r w:rsidRPr="00406642">
              <w:rPr>
                <w:sz w:val="20"/>
                <w:szCs w:val="20"/>
                <w:lang w:val="az-Latn-AZ"/>
              </w:rPr>
              <w:t xml:space="preserve">Kürdəmir </w:t>
            </w:r>
          </w:p>
          <w:p w:rsidR="00406642" w:rsidRPr="00406642" w:rsidRDefault="00406642" w:rsidP="00406642">
            <w:pPr>
              <w:spacing w:line="276" w:lineRule="auto"/>
              <w:ind w:firstLine="0"/>
              <w:jc w:val="center"/>
              <w:rPr>
                <w:sz w:val="20"/>
                <w:szCs w:val="20"/>
                <w:lang w:val="az-Latn-AZ"/>
              </w:rPr>
            </w:pPr>
            <w:r w:rsidRPr="00406642">
              <w:rPr>
                <w:sz w:val="20"/>
                <w:szCs w:val="20"/>
                <w:lang w:val="az-Latn-AZ"/>
              </w:rPr>
              <w:t>Sabirabad</w:t>
            </w:r>
          </w:p>
        </w:tc>
        <w:tc>
          <w:tcPr>
            <w:tcW w:w="2268" w:type="dxa"/>
          </w:tcPr>
          <w:p w:rsidR="00406642" w:rsidRPr="00406642" w:rsidRDefault="00406642" w:rsidP="00406642">
            <w:pPr>
              <w:spacing w:line="276" w:lineRule="auto"/>
              <w:ind w:firstLine="0"/>
              <w:jc w:val="both"/>
              <w:rPr>
                <w:sz w:val="20"/>
                <w:szCs w:val="20"/>
                <w:lang w:val="az-Latn-AZ"/>
              </w:rPr>
            </w:pPr>
            <w:r w:rsidRPr="00406642">
              <w:rPr>
                <w:sz w:val="20"/>
                <w:szCs w:val="20"/>
                <w:lang w:val="az-Latn-AZ"/>
              </w:rPr>
              <w:t>1.Pirəköcə</w:t>
            </w:r>
          </w:p>
          <w:p w:rsidR="00406642" w:rsidRPr="00406642" w:rsidRDefault="00406642" w:rsidP="00406642">
            <w:pPr>
              <w:spacing w:line="276" w:lineRule="auto"/>
              <w:ind w:firstLine="0"/>
              <w:jc w:val="both"/>
              <w:rPr>
                <w:sz w:val="20"/>
                <w:szCs w:val="20"/>
                <w:lang w:val="az-Latn-AZ"/>
              </w:rPr>
            </w:pPr>
            <w:r w:rsidRPr="00406642">
              <w:rPr>
                <w:sz w:val="20"/>
                <w:szCs w:val="20"/>
                <w:lang w:val="az-Latn-AZ"/>
              </w:rPr>
              <w:t>2.Mehdili</w:t>
            </w:r>
          </w:p>
        </w:tc>
        <w:tc>
          <w:tcPr>
            <w:tcW w:w="1560"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6000</w:t>
            </w:r>
          </w:p>
        </w:tc>
        <w:tc>
          <w:tcPr>
            <w:tcW w:w="1701"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1250</w:t>
            </w:r>
          </w:p>
        </w:tc>
        <w:tc>
          <w:tcPr>
            <w:tcW w:w="198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4.80</w:t>
            </w:r>
          </w:p>
        </w:tc>
        <w:tc>
          <w:tcPr>
            <w:tcW w:w="2126" w:type="dxa"/>
          </w:tcPr>
          <w:p w:rsidR="00406642" w:rsidRPr="00406642" w:rsidRDefault="0070289E" w:rsidP="00406642">
            <w:pPr>
              <w:spacing w:line="276" w:lineRule="auto"/>
              <w:ind w:firstLine="0"/>
              <w:jc w:val="center"/>
              <w:rPr>
                <w:sz w:val="20"/>
                <w:szCs w:val="20"/>
                <w:lang w:val="az-Latn-AZ"/>
              </w:rPr>
            </w:pPr>
            <w:r w:rsidRPr="00406642">
              <w:rPr>
                <w:sz w:val="20"/>
                <w:szCs w:val="20"/>
              </w:rPr>
              <w:object w:dxaOrig="1003" w:dyaOrig="902">
                <v:shape id="_x0000_i1181" type="#_x0000_t75" style="width:49.5pt;height:35.25pt" o:ole="">
                  <v:imagedata r:id="rId299" o:title=""/>
                </v:shape>
                <o:OLEObject Type="Embed" ProgID="CorelDraw.Graphic.16" ShapeID="_x0000_i1181" DrawAspect="Content" ObjectID="_1620554356" r:id="rId300"/>
              </w:object>
            </w:r>
          </w:p>
        </w:tc>
        <w:tc>
          <w:tcPr>
            <w:tcW w:w="2204" w:type="dxa"/>
          </w:tcPr>
          <w:p w:rsidR="00406642" w:rsidRPr="00406642" w:rsidRDefault="00406642" w:rsidP="00406642">
            <w:pPr>
              <w:spacing w:line="276" w:lineRule="auto"/>
              <w:ind w:firstLine="0"/>
              <w:jc w:val="center"/>
              <w:rPr>
                <w:sz w:val="20"/>
                <w:szCs w:val="20"/>
                <w:lang w:val="az-Latn-AZ"/>
              </w:rPr>
            </w:pPr>
            <w:r w:rsidRPr="00406642">
              <w:rPr>
                <w:sz w:val="20"/>
                <w:szCs w:val="20"/>
                <w:lang w:val="az-Latn-AZ"/>
              </w:rPr>
              <w:t>Simmetrik oxu ilə armudvari meandr</w:t>
            </w:r>
          </w:p>
        </w:tc>
      </w:tr>
    </w:tbl>
    <w:p w:rsidR="00406642" w:rsidRPr="00406642" w:rsidRDefault="00406642" w:rsidP="00406642">
      <w:pPr>
        <w:spacing w:line="276" w:lineRule="auto"/>
        <w:ind w:firstLine="0"/>
        <w:jc w:val="center"/>
        <w:rPr>
          <w:sz w:val="20"/>
          <w:szCs w:val="20"/>
          <w:lang w:val="az-Latn-AZ"/>
        </w:rPr>
        <w:sectPr w:rsidR="00406642" w:rsidRPr="00406642" w:rsidSect="00406642">
          <w:pgSz w:w="16838" w:h="11906" w:orient="landscape"/>
          <w:pgMar w:top="1134" w:right="1134" w:bottom="1134" w:left="1134" w:header="709" w:footer="709" w:gutter="0"/>
          <w:cols w:space="708"/>
          <w:docGrid w:linePitch="360"/>
        </w:sectPr>
      </w:pPr>
    </w:p>
    <w:p w:rsidR="00406642" w:rsidRPr="00011E37" w:rsidRDefault="00406642" w:rsidP="00406642">
      <w:pPr>
        <w:tabs>
          <w:tab w:val="left" w:pos="6548"/>
        </w:tabs>
        <w:spacing w:line="276" w:lineRule="auto"/>
        <w:jc w:val="both"/>
        <w:rPr>
          <w:sz w:val="26"/>
          <w:szCs w:val="26"/>
          <w:lang w:val="az-Latn-AZ"/>
        </w:rPr>
      </w:pPr>
      <w:r w:rsidRPr="00011E37">
        <w:rPr>
          <w:sz w:val="26"/>
          <w:szCs w:val="26"/>
          <w:lang w:val="az-Latn-AZ"/>
        </w:rPr>
        <w:t>Beləkiklə, Kür çayının meandrlaşması haqqında  verilən  məlumatlar və sxemlər daşqına qarşı məcranın düzləndirilməsi tədbirlərində tövsiyə edilə bilər.</w:t>
      </w:r>
    </w:p>
    <w:p w:rsidR="00406642" w:rsidRPr="00406642" w:rsidRDefault="00406642" w:rsidP="00406642">
      <w:pPr>
        <w:tabs>
          <w:tab w:val="left" w:pos="6548"/>
        </w:tabs>
        <w:spacing w:line="276" w:lineRule="auto"/>
        <w:rPr>
          <w:b/>
          <w:sz w:val="26"/>
          <w:szCs w:val="26"/>
          <w:lang w:val="az-Latn-AZ"/>
        </w:rPr>
      </w:pPr>
      <w:r w:rsidRPr="00406642">
        <w:rPr>
          <w:b/>
          <w:sz w:val="26"/>
          <w:szCs w:val="26"/>
          <w:lang w:val="az-Latn-AZ"/>
        </w:rPr>
        <w:t>Nəticə:</w:t>
      </w:r>
    </w:p>
    <w:p w:rsidR="00406642" w:rsidRPr="00011E37" w:rsidRDefault="00406642" w:rsidP="00406642">
      <w:pPr>
        <w:spacing w:line="276" w:lineRule="auto"/>
        <w:jc w:val="both"/>
        <w:rPr>
          <w:sz w:val="26"/>
          <w:szCs w:val="26"/>
          <w:lang w:val="az-Latn-AZ"/>
        </w:rPr>
      </w:pPr>
      <w:r w:rsidRPr="00011E37">
        <w:rPr>
          <w:sz w:val="26"/>
          <w:szCs w:val="26"/>
          <w:lang w:val="az-Latn-AZ"/>
        </w:rPr>
        <w:t>1.Kür çayının daşqın sularının təhlükəsiz axıdılması və mühafizə qurğularının düzgün yerləşdirilməsi ilə əlaqədar olaraq məcranın meandrlaşması barədə tədqiqatların nəticələri verilmişdir.</w:t>
      </w:r>
    </w:p>
    <w:p w:rsidR="00406642" w:rsidRPr="00011E37" w:rsidRDefault="00406642" w:rsidP="00406642">
      <w:pPr>
        <w:tabs>
          <w:tab w:val="left" w:pos="6548"/>
        </w:tabs>
        <w:spacing w:line="276" w:lineRule="auto"/>
        <w:jc w:val="both"/>
        <w:rPr>
          <w:sz w:val="26"/>
          <w:szCs w:val="26"/>
          <w:lang w:val="az-Latn-AZ"/>
        </w:rPr>
      </w:pPr>
      <w:r w:rsidRPr="00011E37">
        <w:rPr>
          <w:sz w:val="26"/>
          <w:szCs w:val="26"/>
          <w:lang w:val="az-Latn-AZ"/>
        </w:rPr>
        <w:t>2.Kür çayının aşağı axarında müxtəlif rayonların ərazisində məcranın döngə əyriliyinin,  meandrlaşma və meandrların əyri-üyrülük əmsalları barədə izahat verilərək cədvəllər tərtib edilmişdir.</w:t>
      </w:r>
    </w:p>
    <w:p w:rsidR="00406642" w:rsidRPr="00011E37" w:rsidRDefault="00406642" w:rsidP="00406642">
      <w:pPr>
        <w:tabs>
          <w:tab w:val="left" w:pos="6548"/>
        </w:tabs>
        <w:spacing w:line="276" w:lineRule="auto"/>
        <w:jc w:val="both"/>
        <w:rPr>
          <w:sz w:val="26"/>
          <w:szCs w:val="26"/>
          <w:lang w:val="az-Latn-AZ"/>
        </w:rPr>
      </w:pPr>
      <w:r w:rsidRPr="00011E37">
        <w:rPr>
          <w:sz w:val="26"/>
          <w:szCs w:val="26"/>
          <w:lang w:val="az-Latn-AZ"/>
        </w:rPr>
        <w:t>3.Kür çayının meandrlarının düzləndirilməsinə aid məlumatlar və sxemlər tərtib edilmişdir.</w:t>
      </w:r>
    </w:p>
    <w:p w:rsidR="00406642" w:rsidRPr="00406642" w:rsidRDefault="00406642" w:rsidP="00406642">
      <w:pPr>
        <w:spacing w:line="240" w:lineRule="auto"/>
        <w:rPr>
          <w:rFonts w:ascii="Times Roman AzLat" w:hAnsi="Times Roman AzLat"/>
          <w:b/>
          <w:sz w:val="24"/>
          <w:szCs w:val="24"/>
          <w:lang w:val="az-Latn-AZ"/>
        </w:rPr>
      </w:pPr>
      <w:r w:rsidRPr="00406642">
        <w:rPr>
          <w:rFonts w:ascii="Times Roman AzLat"/>
          <w:b/>
          <w:sz w:val="24"/>
          <w:szCs w:val="24"/>
          <w:lang w:val="az-Latn-AZ"/>
        </w:rPr>
        <w:t>İ</w:t>
      </w:r>
      <w:r w:rsidRPr="00406642">
        <w:rPr>
          <w:rFonts w:ascii="Times Roman AzLat"/>
          <w:b/>
          <w:sz w:val="24"/>
          <w:szCs w:val="24"/>
          <w:lang w:val="az-Latn-AZ"/>
        </w:rPr>
        <w:t>stifad</w:t>
      </w:r>
      <w:r w:rsidRPr="00406642">
        <w:rPr>
          <w:rFonts w:ascii="Times Roman AzLat"/>
          <w:b/>
          <w:sz w:val="24"/>
          <w:szCs w:val="24"/>
          <w:lang w:val="az-Latn-AZ"/>
        </w:rPr>
        <w:t>ə</w:t>
      </w:r>
      <w:r w:rsidRPr="00406642">
        <w:rPr>
          <w:rFonts w:ascii="Times Roman AzLat"/>
          <w:b/>
          <w:sz w:val="24"/>
          <w:szCs w:val="24"/>
          <w:lang w:val="az-Latn-AZ"/>
        </w:rPr>
        <w:t xml:space="preserve"> olunmu</w:t>
      </w:r>
      <w:r w:rsidRPr="00406642">
        <w:rPr>
          <w:rFonts w:ascii="Times Roman AzLat"/>
          <w:b/>
          <w:sz w:val="24"/>
          <w:szCs w:val="24"/>
          <w:lang w:val="az-Latn-AZ"/>
        </w:rPr>
        <w:t>ş</w:t>
      </w:r>
      <w:r w:rsidRPr="00406642">
        <w:rPr>
          <w:rFonts w:ascii="Times Roman AzLat"/>
          <w:b/>
          <w:sz w:val="24"/>
          <w:szCs w:val="24"/>
          <w:lang w:val="az-Latn-AZ"/>
        </w:rPr>
        <w:t xml:space="preserve"> </w:t>
      </w:r>
      <w:r w:rsidRPr="00406642">
        <w:rPr>
          <w:rFonts w:ascii="Times Roman AzLat"/>
          <w:b/>
          <w:sz w:val="24"/>
          <w:szCs w:val="24"/>
          <w:lang w:val="az-Latn-AZ"/>
        </w:rPr>
        <w:t>ə</w:t>
      </w:r>
      <w:r w:rsidRPr="00406642">
        <w:rPr>
          <w:rFonts w:ascii="Times Roman AzLat"/>
          <w:b/>
          <w:sz w:val="24"/>
          <w:szCs w:val="24"/>
          <w:lang w:val="az-Latn-AZ"/>
        </w:rPr>
        <w:t>d</w:t>
      </w:r>
      <w:r w:rsidRPr="00406642">
        <w:rPr>
          <w:rFonts w:ascii="Times Roman AzLat"/>
          <w:b/>
          <w:sz w:val="24"/>
          <w:szCs w:val="24"/>
          <w:lang w:val="az-Latn-AZ"/>
        </w:rPr>
        <w:t>ə</w:t>
      </w:r>
      <w:r w:rsidRPr="00406642">
        <w:rPr>
          <w:rFonts w:ascii="Times Roman AzLat"/>
          <w:b/>
          <w:sz w:val="24"/>
          <w:szCs w:val="24"/>
          <w:lang w:val="az-Latn-AZ"/>
        </w:rPr>
        <w:t>biyyat:</w:t>
      </w:r>
    </w:p>
    <w:p w:rsidR="00406642" w:rsidRPr="00406642" w:rsidRDefault="00406642" w:rsidP="008258BE">
      <w:pPr>
        <w:numPr>
          <w:ilvl w:val="0"/>
          <w:numId w:val="31"/>
        </w:numPr>
        <w:spacing w:line="240" w:lineRule="auto"/>
        <w:ind w:left="426" w:hanging="426"/>
        <w:jc w:val="both"/>
        <w:rPr>
          <w:rFonts w:ascii="Times Roman AzLat" w:hAnsi="Times Roman AzLat"/>
          <w:sz w:val="24"/>
          <w:szCs w:val="24"/>
          <w:lang w:val="az-Latn-AZ"/>
        </w:rPr>
      </w:pPr>
      <w:r w:rsidRPr="00406642">
        <w:rPr>
          <w:rFonts w:ascii="Times Roman AzLat" w:hAnsi="Times Roman AzLat"/>
          <w:sz w:val="24"/>
          <w:szCs w:val="24"/>
          <w:lang w:val="az-Latn-AZ"/>
        </w:rPr>
        <w:t>Ящмядзадя Я.Ж., Щяшимов А.Ж. Мелиорасийа вя Су Тясяррцфаты системляринин кадастры. Азярняшр. Бакы, 2006.</w:t>
      </w:r>
    </w:p>
    <w:p w:rsidR="00406642" w:rsidRPr="00406642" w:rsidRDefault="00406642" w:rsidP="008258BE">
      <w:pPr>
        <w:numPr>
          <w:ilvl w:val="0"/>
          <w:numId w:val="31"/>
        </w:numPr>
        <w:spacing w:line="240" w:lineRule="auto"/>
        <w:ind w:left="426" w:hanging="426"/>
        <w:jc w:val="both"/>
        <w:rPr>
          <w:sz w:val="24"/>
          <w:szCs w:val="24"/>
          <w:lang w:val="az-Latn-AZ"/>
        </w:rPr>
      </w:pPr>
      <w:r w:rsidRPr="00406642">
        <w:rPr>
          <w:sz w:val="24"/>
          <w:szCs w:val="24"/>
          <w:lang w:val="az-Latn-AZ"/>
        </w:rPr>
        <w:t>Qənbərov E.S. Kür çayının yaşayış məntəqələrinin daşqından mühafizəsi məqsədilə meandrların düzləndirilməsi. “Su ehtiyatlarının səmərəli və kompleks istifadəsinin müasir problemləri”. Az ET SPİ. Bakı – 2017.</w:t>
      </w:r>
    </w:p>
    <w:p w:rsidR="00406642" w:rsidRPr="00406642" w:rsidRDefault="00406642" w:rsidP="008258BE">
      <w:pPr>
        <w:numPr>
          <w:ilvl w:val="0"/>
          <w:numId w:val="31"/>
        </w:numPr>
        <w:spacing w:line="240" w:lineRule="auto"/>
        <w:ind w:left="426" w:hanging="426"/>
        <w:jc w:val="both"/>
        <w:rPr>
          <w:rFonts w:ascii="Times Roman AzLat" w:hAnsi="Times Roman AzLat"/>
          <w:sz w:val="24"/>
          <w:szCs w:val="24"/>
          <w:lang w:val="az-Latn-AZ"/>
        </w:rPr>
      </w:pPr>
      <w:r w:rsidRPr="00406642">
        <w:rPr>
          <w:rFonts w:ascii="Times Roman AzLat" w:hAnsi="Times Roman AzLat"/>
          <w:sz w:val="24"/>
          <w:szCs w:val="24"/>
          <w:lang w:val="az-Latn-AZ"/>
        </w:rPr>
        <w:t>Сямядов Р.И. Кцр чайынын дашгын суларынын зярярли тясиринин гаршысынын алынмасы щаггында «Юлкянин дайаныглы инкишафында фювгяладя щалларын тясиринин зяифлядилмясинин ящямиййяти». ЫЫ Бейнялхалг елми-практики конфранс. Бакы. Елм. 2003.</w:t>
      </w:r>
    </w:p>
    <w:p w:rsidR="00406642" w:rsidRPr="00406642" w:rsidRDefault="00406642" w:rsidP="008258BE">
      <w:pPr>
        <w:numPr>
          <w:ilvl w:val="0"/>
          <w:numId w:val="31"/>
        </w:numPr>
        <w:spacing w:line="240" w:lineRule="auto"/>
        <w:ind w:left="426" w:hanging="426"/>
        <w:jc w:val="both"/>
        <w:rPr>
          <w:sz w:val="24"/>
          <w:szCs w:val="24"/>
          <w:lang w:val="az-Latn-AZ"/>
        </w:rPr>
      </w:pPr>
      <w:r w:rsidRPr="00406642">
        <w:rPr>
          <w:sz w:val="24"/>
          <w:szCs w:val="24"/>
          <w:lang w:val="az-Latn-AZ"/>
        </w:rPr>
        <w:t>Səmədov R.İ. Kür çayının səciyyəvi məntəqələrində daşqın sularından mühafizə tədbirlərinin görülməsi haqqında. “Su ehtiyatlarının səmərəli və kompleks istifadəsinin müasir problemləri”. Az ET SPİ. Bakı – 2014.</w:t>
      </w:r>
    </w:p>
    <w:p w:rsidR="00406642" w:rsidRPr="00406642" w:rsidRDefault="00406642" w:rsidP="008258BE">
      <w:pPr>
        <w:numPr>
          <w:ilvl w:val="0"/>
          <w:numId w:val="31"/>
        </w:numPr>
        <w:spacing w:line="240" w:lineRule="auto"/>
        <w:ind w:left="426" w:hanging="426"/>
        <w:jc w:val="both"/>
        <w:rPr>
          <w:rFonts w:ascii="Times Roman AzLat" w:hAnsi="Times Roman AzLat"/>
          <w:sz w:val="24"/>
          <w:szCs w:val="24"/>
        </w:rPr>
      </w:pPr>
      <w:r w:rsidRPr="00406642">
        <w:rPr>
          <w:rFonts w:ascii="Times Roman AzLat" w:hAnsi="Times Roman AzLat"/>
          <w:sz w:val="24"/>
          <w:szCs w:val="24"/>
          <w:lang w:val="az-Latn-AZ"/>
        </w:rPr>
        <w:t xml:space="preserve">Сямядзадя Р.Р., Сямядов Р.И. Дцзянлик чайлардан вя сцни суахарлардан кечян нефт-газ бору кямярляринин даьылма тящлцкяси вязиййятинин йаранмасы щаггында. </w:t>
      </w:r>
      <w:r w:rsidRPr="00406642">
        <w:rPr>
          <w:rFonts w:ascii="Times Roman AzLat" w:hAnsi="Times Roman AzLat"/>
          <w:sz w:val="24"/>
          <w:szCs w:val="24"/>
        </w:rPr>
        <w:t>«Су: проблемляр, ахтарышлар» елми-практики конфрансын материаллары. Аз.СПЕТИ. Бакы-2001.</w:t>
      </w:r>
    </w:p>
    <w:p w:rsidR="00406642" w:rsidRPr="00406642" w:rsidRDefault="00406642" w:rsidP="008258BE">
      <w:pPr>
        <w:numPr>
          <w:ilvl w:val="0"/>
          <w:numId w:val="31"/>
        </w:numPr>
        <w:spacing w:line="240" w:lineRule="auto"/>
        <w:ind w:left="426" w:hanging="426"/>
        <w:jc w:val="both"/>
        <w:rPr>
          <w:rFonts w:ascii="Times Roman AzLat" w:hAnsi="Times Roman AzLat"/>
          <w:sz w:val="24"/>
          <w:szCs w:val="24"/>
        </w:rPr>
      </w:pPr>
      <w:r w:rsidRPr="00406642">
        <w:rPr>
          <w:rFonts w:ascii="Times Roman AzLat" w:hAnsi="Times Roman AzLat"/>
          <w:sz w:val="24"/>
          <w:szCs w:val="24"/>
          <w:lang w:val="az-Latn-AZ"/>
        </w:rPr>
        <w:t xml:space="preserve">Вялийев Ж.З., Щажыялийев А.Т., Баьырова Е.Т. Кцр чайынын чюл тядгигатлары ясасында мяжранын щидроморфолоъи параметрляринин тяйини. </w:t>
      </w:r>
      <w:r w:rsidRPr="00406642">
        <w:rPr>
          <w:rFonts w:ascii="Times Roman AzLat" w:hAnsi="Times Roman AzLat"/>
          <w:sz w:val="24"/>
          <w:szCs w:val="24"/>
        </w:rPr>
        <w:t xml:space="preserve">«Су ещтийатларынын сямяряли вя комплекс истифадясинин мцасир проблемляри» АзЕТ СПИ. Бакы – 2014. </w:t>
      </w:r>
    </w:p>
    <w:p w:rsidR="00406642" w:rsidRPr="00406642" w:rsidRDefault="00406642" w:rsidP="008258BE">
      <w:pPr>
        <w:pStyle w:val="afb"/>
        <w:numPr>
          <w:ilvl w:val="0"/>
          <w:numId w:val="31"/>
        </w:numPr>
        <w:ind w:left="426" w:hanging="426"/>
        <w:jc w:val="both"/>
        <w:rPr>
          <w:rFonts w:ascii="Times New Roman" w:hAnsi="Times New Roman"/>
          <w:sz w:val="24"/>
          <w:szCs w:val="24"/>
        </w:rPr>
      </w:pPr>
      <w:r w:rsidRPr="00406642">
        <w:rPr>
          <w:rFonts w:ascii="Times New Roman" w:hAnsi="Times New Roman"/>
          <w:sz w:val="24"/>
          <w:szCs w:val="24"/>
        </w:rPr>
        <w:t>Ибад-заде Ю.А. Опыт борьбы с наводнениями низовьях рек Кура и Аракс. Издательство АзСХН.</w:t>
      </w:r>
      <w:r w:rsidRPr="00406642">
        <w:rPr>
          <w:rFonts w:ascii="Times New Roman" w:hAnsi="Times New Roman"/>
          <w:sz w:val="24"/>
          <w:szCs w:val="24"/>
          <w:lang w:val="az-Latn-AZ"/>
        </w:rPr>
        <w:t xml:space="preserve"> Aзербайдж</w:t>
      </w:r>
      <w:r w:rsidRPr="00406642">
        <w:rPr>
          <w:rFonts w:ascii="Times New Roman" w:hAnsi="Times New Roman"/>
          <w:sz w:val="24"/>
          <w:szCs w:val="24"/>
        </w:rPr>
        <w:t>анской  ССР. Баку 1960.</w:t>
      </w:r>
    </w:p>
    <w:p w:rsidR="00406642" w:rsidRPr="00406642" w:rsidRDefault="00406642" w:rsidP="008258BE">
      <w:pPr>
        <w:pStyle w:val="af0"/>
        <w:numPr>
          <w:ilvl w:val="0"/>
          <w:numId w:val="31"/>
        </w:numPr>
        <w:ind w:left="426" w:hanging="426"/>
        <w:rPr>
          <w:rFonts w:ascii="Times New Roman" w:hAnsi="Times New Roman"/>
          <w:sz w:val="24"/>
        </w:rPr>
      </w:pPr>
      <w:r w:rsidRPr="00406642">
        <w:rPr>
          <w:rFonts w:ascii="Times New Roman" w:hAnsi="Times New Roman"/>
          <w:sz w:val="24"/>
        </w:rPr>
        <w:t>Ибад-заде Ю.А. Гидравлика спрямлений излучин рек. Изд-во АзАСХН. Баку 1961.</w:t>
      </w:r>
    </w:p>
    <w:p w:rsidR="00406642" w:rsidRPr="00406642" w:rsidRDefault="00406642" w:rsidP="008258BE">
      <w:pPr>
        <w:pStyle w:val="af0"/>
        <w:numPr>
          <w:ilvl w:val="0"/>
          <w:numId w:val="31"/>
        </w:numPr>
        <w:ind w:left="426" w:hanging="426"/>
        <w:rPr>
          <w:rFonts w:ascii="Times New Roman" w:hAnsi="Times New Roman"/>
          <w:sz w:val="24"/>
        </w:rPr>
      </w:pPr>
      <w:r w:rsidRPr="00406642">
        <w:rPr>
          <w:rFonts w:ascii="Times New Roman" w:hAnsi="Times New Roman"/>
          <w:sz w:val="24"/>
        </w:rPr>
        <w:t xml:space="preserve">Виноградов В.А. Натурные исследования морфологии излучин. Свободного меандрирования. Труды ГГИ. Вып.183. Гидрометеоиздать. Ленинград. 1979. </w:t>
      </w:r>
    </w:p>
    <w:p w:rsidR="00406642" w:rsidRPr="00406642" w:rsidRDefault="00406642" w:rsidP="008258BE">
      <w:pPr>
        <w:numPr>
          <w:ilvl w:val="0"/>
          <w:numId w:val="31"/>
        </w:numPr>
        <w:spacing w:line="240" w:lineRule="auto"/>
        <w:ind w:left="426" w:hanging="426"/>
        <w:jc w:val="both"/>
        <w:rPr>
          <w:sz w:val="24"/>
          <w:szCs w:val="24"/>
          <w:lang w:val="az-Latn-AZ"/>
        </w:rPr>
      </w:pPr>
      <w:r w:rsidRPr="00406642">
        <w:rPr>
          <w:sz w:val="24"/>
          <w:szCs w:val="24"/>
        </w:rPr>
        <w:t>Антроповский В.И. Гидролого-морфологические закономерности русловых процессов на зарегулированных реках и каналах. Автореферат диссертации на соискание ученой степени доктора географических наук. Санкт-Петербург 1992.</w:t>
      </w:r>
    </w:p>
    <w:p w:rsidR="00406642" w:rsidRPr="00406642" w:rsidRDefault="00406642" w:rsidP="008258BE">
      <w:pPr>
        <w:numPr>
          <w:ilvl w:val="0"/>
          <w:numId w:val="31"/>
        </w:numPr>
        <w:spacing w:line="240" w:lineRule="auto"/>
        <w:ind w:left="426" w:hanging="426"/>
        <w:jc w:val="both"/>
        <w:rPr>
          <w:sz w:val="24"/>
          <w:szCs w:val="24"/>
          <w:lang w:val="az-Latn-AZ"/>
        </w:rPr>
      </w:pPr>
      <w:r w:rsidRPr="00406642">
        <w:rPr>
          <w:sz w:val="24"/>
          <w:szCs w:val="24"/>
        </w:rPr>
        <w:t>Ржаницын Н.А. Руслоформирующие процессы рек. Гидрометеоиздат, Ленинград, 1988.</w:t>
      </w:r>
    </w:p>
    <w:p w:rsidR="00406642" w:rsidRPr="00406642" w:rsidRDefault="00406642" w:rsidP="008258BE">
      <w:pPr>
        <w:numPr>
          <w:ilvl w:val="0"/>
          <w:numId w:val="31"/>
        </w:numPr>
        <w:spacing w:line="240" w:lineRule="auto"/>
        <w:ind w:left="426" w:hanging="426"/>
        <w:jc w:val="both"/>
        <w:rPr>
          <w:sz w:val="24"/>
          <w:szCs w:val="24"/>
        </w:rPr>
      </w:pPr>
      <w:r w:rsidRPr="00406642">
        <w:rPr>
          <w:sz w:val="24"/>
          <w:szCs w:val="24"/>
        </w:rPr>
        <w:t>Рекомендации по учету естественных циклических деформаций русел равнинных рек при строительном проектировании. Гидрометоиздат. Ленинград.1969.</w:t>
      </w:r>
    </w:p>
    <w:p w:rsidR="00406642" w:rsidRPr="00406642" w:rsidRDefault="00406642" w:rsidP="008258BE">
      <w:pPr>
        <w:numPr>
          <w:ilvl w:val="0"/>
          <w:numId w:val="31"/>
        </w:numPr>
        <w:spacing w:line="240" w:lineRule="auto"/>
        <w:ind w:left="426" w:hanging="426"/>
        <w:jc w:val="both"/>
        <w:rPr>
          <w:sz w:val="24"/>
          <w:szCs w:val="24"/>
        </w:rPr>
      </w:pPr>
      <w:r w:rsidRPr="00406642">
        <w:rPr>
          <w:sz w:val="24"/>
          <w:szCs w:val="24"/>
        </w:rPr>
        <w:t>Самедов Р.И. Таблицы и номограммы для расчета земляных каналов (рекомендации по проектированию). Баку-1977.</w:t>
      </w:r>
    </w:p>
    <w:p w:rsidR="00406642" w:rsidRPr="00406642" w:rsidRDefault="00406642" w:rsidP="008258BE">
      <w:pPr>
        <w:numPr>
          <w:ilvl w:val="0"/>
          <w:numId w:val="31"/>
        </w:numPr>
        <w:spacing w:line="240" w:lineRule="auto"/>
        <w:ind w:left="426" w:hanging="426"/>
        <w:jc w:val="both"/>
        <w:rPr>
          <w:sz w:val="24"/>
          <w:szCs w:val="24"/>
        </w:rPr>
      </w:pPr>
      <w:r w:rsidRPr="00406642">
        <w:rPr>
          <w:sz w:val="24"/>
          <w:szCs w:val="24"/>
        </w:rPr>
        <w:t>Самедов Р.И. Гидроморфологические зависимости для расчета искусственных земляных русел с учетом физико-механических свойств грунтов. Сборник научных трудов. В/О Союзводпроект. №55. Москва, 1981.</w:t>
      </w:r>
    </w:p>
    <w:p w:rsidR="00406642" w:rsidRPr="00406642" w:rsidRDefault="00406642" w:rsidP="008258BE">
      <w:pPr>
        <w:numPr>
          <w:ilvl w:val="0"/>
          <w:numId w:val="31"/>
        </w:numPr>
        <w:spacing w:line="240" w:lineRule="auto"/>
        <w:ind w:left="426" w:hanging="426"/>
        <w:jc w:val="both"/>
        <w:rPr>
          <w:sz w:val="24"/>
          <w:szCs w:val="24"/>
          <w:lang w:val="az-Latn-AZ"/>
        </w:rPr>
      </w:pPr>
      <w:r w:rsidRPr="00406642">
        <w:rPr>
          <w:rFonts w:ascii="Times Roman AzLat" w:hAnsi="Times Roman AzLat"/>
          <w:sz w:val="24"/>
          <w:szCs w:val="24"/>
        </w:rPr>
        <w:t>Самедов Р.И. Жалжилатион оф ларэе унлинед жаналс. Ъоурнал оф тще «Щйдротежщнижал Жонстружтион». Май</w:t>
      </w:r>
      <w:r w:rsidRPr="00406642">
        <w:rPr>
          <w:rFonts w:ascii="Times Roman AzLat" w:hAnsi="Times Roman AzLat"/>
          <w:sz w:val="24"/>
          <w:szCs w:val="24"/>
          <w:lang w:val="en-US"/>
        </w:rPr>
        <w:t xml:space="preserve"> 1981 </w:t>
      </w:r>
      <w:r w:rsidRPr="00406642">
        <w:rPr>
          <w:rFonts w:ascii="Times Roman AzLat" w:hAnsi="Times Roman AzLat"/>
          <w:sz w:val="24"/>
          <w:szCs w:val="24"/>
        </w:rPr>
        <w:t>волуме</w:t>
      </w:r>
      <w:r w:rsidRPr="00406642">
        <w:rPr>
          <w:rFonts w:ascii="Times Roman AzLat" w:hAnsi="Times Roman AzLat"/>
          <w:sz w:val="24"/>
          <w:szCs w:val="24"/>
          <w:lang w:val="en-US"/>
        </w:rPr>
        <w:t xml:space="preserve"> 15. </w:t>
      </w:r>
      <w:r w:rsidRPr="00406642">
        <w:rPr>
          <w:rFonts w:ascii="Times Roman AzLat" w:hAnsi="Times Roman AzLat"/>
          <w:sz w:val="24"/>
          <w:szCs w:val="24"/>
        </w:rPr>
        <w:t>уссие</w:t>
      </w:r>
      <w:r w:rsidRPr="00406642">
        <w:rPr>
          <w:rFonts w:ascii="Times Roman AzLat" w:hAnsi="Times Roman AzLat"/>
          <w:sz w:val="24"/>
          <w:szCs w:val="24"/>
          <w:lang w:val="en-US"/>
        </w:rPr>
        <w:t xml:space="preserve"> 5. Pp.</w:t>
      </w:r>
      <w:r w:rsidRPr="00406642">
        <w:rPr>
          <w:sz w:val="24"/>
          <w:szCs w:val="24"/>
          <w:lang w:val="az-Latn-AZ"/>
        </w:rPr>
        <w:t>289-293. New York. Consultans Bureaun American Society of  Civil Engineers.</w:t>
      </w:r>
    </w:p>
    <w:p w:rsidR="00406642" w:rsidRPr="00406642" w:rsidRDefault="00406642" w:rsidP="00927AD7">
      <w:pPr>
        <w:tabs>
          <w:tab w:val="left" w:pos="6548"/>
        </w:tabs>
        <w:spacing w:line="240" w:lineRule="auto"/>
        <w:ind w:firstLine="0"/>
        <w:jc w:val="both"/>
        <w:rPr>
          <w:sz w:val="24"/>
          <w:szCs w:val="24"/>
          <w:lang w:val="az-Latn-AZ"/>
        </w:rPr>
      </w:pPr>
    </w:p>
    <w:p w:rsidR="00406642" w:rsidRPr="00406642" w:rsidRDefault="00927AD7" w:rsidP="00927AD7">
      <w:pPr>
        <w:spacing w:line="240" w:lineRule="auto"/>
        <w:ind w:firstLine="0"/>
        <w:jc w:val="center"/>
        <w:rPr>
          <w:b/>
          <w:sz w:val="24"/>
          <w:szCs w:val="24"/>
        </w:rPr>
      </w:pPr>
      <w:r w:rsidRPr="00406642">
        <w:rPr>
          <w:b/>
          <w:sz w:val="24"/>
          <w:szCs w:val="24"/>
        </w:rPr>
        <w:t>О МЕАНДРИРОВАНИИ Р. КУРА</w:t>
      </w:r>
    </w:p>
    <w:p w:rsidR="00406642" w:rsidRPr="00406642" w:rsidRDefault="00927AD7" w:rsidP="00406642">
      <w:pPr>
        <w:spacing w:line="240" w:lineRule="auto"/>
        <w:jc w:val="both"/>
        <w:rPr>
          <w:sz w:val="24"/>
          <w:szCs w:val="24"/>
        </w:rPr>
      </w:pPr>
      <w:r w:rsidRPr="00927AD7">
        <w:rPr>
          <w:b/>
          <w:sz w:val="24"/>
          <w:szCs w:val="24"/>
        </w:rPr>
        <w:t>Резюме.</w:t>
      </w:r>
      <w:r>
        <w:rPr>
          <w:sz w:val="24"/>
          <w:szCs w:val="24"/>
        </w:rPr>
        <w:t xml:space="preserve"> </w:t>
      </w:r>
      <w:r w:rsidR="00406642" w:rsidRPr="00406642">
        <w:rPr>
          <w:sz w:val="24"/>
          <w:szCs w:val="24"/>
        </w:rPr>
        <w:t xml:space="preserve">В статье дается информация о плановом формировании русла р. Кура в нижнем её течении, схемы вправления меандров, типы меандров и др. </w:t>
      </w:r>
    </w:p>
    <w:p w:rsidR="00406642" w:rsidRPr="00406642" w:rsidRDefault="00406642" w:rsidP="00406642">
      <w:pPr>
        <w:spacing w:line="240" w:lineRule="auto"/>
        <w:jc w:val="both"/>
        <w:rPr>
          <w:b/>
          <w:sz w:val="24"/>
          <w:szCs w:val="24"/>
        </w:rPr>
      </w:pPr>
      <w:r w:rsidRPr="00406642">
        <w:rPr>
          <w:b/>
          <w:sz w:val="24"/>
          <w:szCs w:val="24"/>
        </w:rPr>
        <w:t xml:space="preserve">Ключевые слова: </w:t>
      </w:r>
      <w:r w:rsidRPr="00406642">
        <w:rPr>
          <w:sz w:val="24"/>
          <w:szCs w:val="24"/>
        </w:rPr>
        <w:t>река, меандр, вправление, схема, паводок, охрана</w:t>
      </w:r>
    </w:p>
    <w:p w:rsidR="00406642" w:rsidRPr="00406642" w:rsidRDefault="00406642" w:rsidP="00406642">
      <w:pPr>
        <w:tabs>
          <w:tab w:val="left" w:pos="6548"/>
        </w:tabs>
        <w:spacing w:line="240" w:lineRule="auto"/>
        <w:jc w:val="both"/>
        <w:rPr>
          <w:sz w:val="24"/>
          <w:szCs w:val="24"/>
        </w:rPr>
      </w:pPr>
    </w:p>
    <w:p w:rsidR="00406642" w:rsidRPr="00406642" w:rsidRDefault="00927AD7" w:rsidP="00927AD7">
      <w:pPr>
        <w:tabs>
          <w:tab w:val="left" w:pos="6548"/>
        </w:tabs>
        <w:spacing w:line="240" w:lineRule="auto"/>
        <w:ind w:firstLine="0"/>
        <w:jc w:val="center"/>
        <w:rPr>
          <w:b/>
          <w:sz w:val="24"/>
          <w:szCs w:val="24"/>
          <w:lang w:val="en-US"/>
        </w:rPr>
      </w:pPr>
      <w:r w:rsidRPr="00406642">
        <w:rPr>
          <w:b/>
          <w:sz w:val="24"/>
          <w:szCs w:val="24"/>
          <w:lang w:val="en-US"/>
        </w:rPr>
        <w:t>ABOUT THE MEANDERNIG OF THE KUR RIVER</w:t>
      </w:r>
    </w:p>
    <w:p w:rsidR="00406642" w:rsidRPr="00406642" w:rsidRDefault="00927AD7" w:rsidP="00406642">
      <w:pPr>
        <w:tabs>
          <w:tab w:val="left" w:pos="6548"/>
        </w:tabs>
        <w:spacing w:line="240" w:lineRule="auto"/>
        <w:jc w:val="both"/>
        <w:rPr>
          <w:sz w:val="24"/>
          <w:szCs w:val="24"/>
          <w:lang w:val="en-US"/>
        </w:rPr>
      </w:pPr>
      <w:r w:rsidRPr="00927AD7">
        <w:rPr>
          <w:b/>
          <w:sz w:val="24"/>
          <w:szCs w:val="24"/>
          <w:lang w:val="az-Latn-AZ"/>
        </w:rPr>
        <w:t>The summary</w:t>
      </w:r>
      <w:r>
        <w:rPr>
          <w:sz w:val="24"/>
          <w:szCs w:val="24"/>
          <w:lang w:val="az-Latn-AZ"/>
        </w:rPr>
        <w:t xml:space="preserve">. </w:t>
      </w:r>
      <w:r w:rsidR="00406642" w:rsidRPr="00406642">
        <w:rPr>
          <w:sz w:val="24"/>
          <w:szCs w:val="24"/>
          <w:lang w:val="en-US"/>
        </w:rPr>
        <w:t>The formation of course downstream of the Kur river in the plan, the schemes of rectification of meanders, the types of  meanders etc. was given in the article.</w:t>
      </w:r>
    </w:p>
    <w:p w:rsidR="00406642" w:rsidRPr="00406642" w:rsidRDefault="00406642" w:rsidP="00406642">
      <w:pPr>
        <w:tabs>
          <w:tab w:val="left" w:pos="6548"/>
        </w:tabs>
        <w:spacing w:line="240" w:lineRule="auto"/>
        <w:jc w:val="both"/>
        <w:rPr>
          <w:sz w:val="24"/>
          <w:szCs w:val="24"/>
          <w:lang w:val="en-US"/>
        </w:rPr>
      </w:pPr>
      <w:r w:rsidRPr="00406642">
        <w:rPr>
          <w:sz w:val="24"/>
          <w:szCs w:val="24"/>
          <w:lang w:val="en-US"/>
        </w:rPr>
        <w:t xml:space="preserve"> </w:t>
      </w:r>
      <w:r w:rsidRPr="00406642">
        <w:rPr>
          <w:b/>
          <w:sz w:val="24"/>
          <w:szCs w:val="24"/>
          <w:lang w:val="en-US"/>
        </w:rPr>
        <w:t>Key words:</w:t>
      </w:r>
      <w:r w:rsidRPr="00406642">
        <w:rPr>
          <w:sz w:val="24"/>
          <w:szCs w:val="24"/>
          <w:lang w:val="en-US"/>
        </w:rPr>
        <w:t xml:space="preserve"> river, meander, rectification, scheme, flood, protection  </w:t>
      </w:r>
    </w:p>
    <w:p w:rsidR="009C4496" w:rsidRDefault="009C4496" w:rsidP="008E78AC">
      <w:pPr>
        <w:widowControl w:val="0"/>
        <w:spacing w:line="276" w:lineRule="auto"/>
        <w:ind w:firstLine="567"/>
        <w:jc w:val="both"/>
        <w:rPr>
          <w:b/>
          <w:sz w:val="26"/>
          <w:szCs w:val="26"/>
          <w:lang w:val="az-Latn-AZ"/>
        </w:rPr>
      </w:pPr>
    </w:p>
    <w:p w:rsidR="009C4496" w:rsidRPr="00847321" w:rsidRDefault="009C4496" w:rsidP="009C4496">
      <w:pPr>
        <w:widowControl w:val="0"/>
        <w:spacing w:line="240" w:lineRule="auto"/>
        <w:ind w:firstLine="567"/>
        <w:jc w:val="both"/>
        <w:rPr>
          <w:sz w:val="20"/>
          <w:szCs w:val="20"/>
          <w:lang w:val="az-Latn-AZ"/>
        </w:rPr>
      </w:pPr>
      <w:r w:rsidRPr="00847321">
        <w:rPr>
          <w:sz w:val="20"/>
          <w:szCs w:val="20"/>
          <w:lang w:val="az-Latn-AZ"/>
        </w:rPr>
        <w:t>Redaksiyaya daxil olma:</w:t>
      </w:r>
      <w:r>
        <w:rPr>
          <w:sz w:val="20"/>
          <w:szCs w:val="20"/>
          <w:lang w:val="az-Latn-AZ"/>
        </w:rPr>
        <w:t xml:space="preserve"> </w:t>
      </w:r>
      <w:r w:rsidR="00927AD7">
        <w:rPr>
          <w:sz w:val="20"/>
          <w:szCs w:val="20"/>
          <w:lang w:val="az-Latn-AZ"/>
        </w:rPr>
        <w:t>27.12</w:t>
      </w:r>
      <w:r w:rsidRPr="00847321">
        <w:rPr>
          <w:sz w:val="20"/>
          <w:szCs w:val="20"/>
          <w:lang w:val="az-Latn-AZ"/>
        </w:rPr>
        <w:t>-201</w:t>
      </w:r>
      <w:r w:rsidR="00927AD7">
        <w:rPr>
          <w:sz w:val="20"/>
          <w:szCs w:val="20"/>
          <w:lang w:val="az-Latn-AZ"/>
        </w:rPr>
        <w:t>8</w:t>
      </w:r>
      <w:r w:rsidRPr="00847321">
        <w:rPr>
          <w:sz w:val="20"/>
          <w:szCs w:val="20"/>
          <w:lang w:val="az-Latn-AZ"/>
        </w:rPr>
        <w:t>-c</w:t>
      </w:r>
      <w:r w:rsidR="00927AD7">
        <w:rPr>
          <w:sz w:val="20"/>
          <w:szCs w:val="20"/>
          <w:lang w:val="az-Latn-AZ"/>
        </w:rPr>
        <w:t>i</w:t>
      </w:r>
      <w:r w:rsidRPr="00847321">
        <w:rPr>
          <w:sz w:val="20"/>
          <w:szCs w:val="20"/>
          <w:lang w:val="az-Latn-AZ"/>
        </w:rPr>
        <w:t xml:space="preserve"> il</w:t>
      </w:r>
    </w:p>
    <w:p w:rsidR="009C4496" w:rsidRPr="00847321" w:rsidRDefault="009C4496" w:rsidP="009C4496">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9C4496" w:rsidRPr="00847321" w:rsidRDefault="009C4496" w:rsidP="009C4496">
      <w:pPr>
        <w:widowControl w:val="0"/>
        <w:spacing w:line="240" w:lineRule="auto"/>
        <w:ind w:firstLine="567"/>
        <w:jc w:val="both"/>
        <w:rPr>
          <w:sz w:val="20"/>
          <w:szCs w:val="20"/>
          <w:lang w:val="az-Latn-AZ"/>
        </w:rPr>
      </w:pPr>
      <w:r w:rsidRPr="00847321">
        <w:rPr>
          <w:sz w:val="20"/>
          <w:szCs w:val="20"/>
          <w:lang w:val="az-Latn-AZ"/>
        </w:rPr>
        <w:t>Çapa qəbul edilmə: 27.03-2019-cu il</w:t>
      </w:r>
    </w:p>
    <w:p w:rsidR="009C4496" w:rsidRDefault="009C4496" w:rsidP="008E78AC">
      <w:pPr>
        <w:widowControl w:val="0"/>
        <w:spacing w:line="276" w:lineRule="auto"/>
        <w:ind w:firstLine="567"/>
        <w:jc w:val="both"/>
        <w:rPr>
          <w:b/>
          <w:sz w:val="26"/>
          <w:szCs w:val="26"/>
          <w:lang w:val="az-Latn-AZ"/>
        </w:rPr>
      </w:pPr>
    </w:p>
    <w:p w:rsidR="000F2F26" w:rsidRDefault="000F2F26" w:rsidP="008E78AC">
      <w:pPr>
        <w:widowControl w:val="0"/>
        <w:spacing w:line="276" w:lineRule="auto"/>
        <w:ind w:firstLine="567"/>
        <w:jc w:val="both"/>
        <w:rPr>
          <w:b/>
          <w:sz w:val="26"/>
          <w:szCs w:val="26"/>
          <w:lang w:val="az-Latn-AZ"/>
        </w:rPr>
      </w:pPr>
    </w:p>
    <w:p w:rsidR="00927AD7" w:rsidRPr="00011E37" w:rsidRDefault="00927AD7" w:rsidP="00927AD7">
      <w:pPr>
        <w:spacing w:line="240" w:lineRule="auto"/>
        <w:ind w:firstLine="0"/>
        <w:jc w:val="center"/>
        <w:rPr>
          <w:sz w:val="26"/>
          <w:szCs w:val="26"/>
          <w:lang w:val="az-Latn-AZ"/>
        </w:rPr>
      </w:pPr>
    </w:p>
    <w:p w:rsidR="000F2F26" w:rsidRDefault="000F2F26" w:rsidP="008E78AC">
      <w:pPr>
        <w:widowControl w:val="0"/>
        <w:spacing w:line="276" w:lineRule="auto"/>
        <w:ind w:firstLine="567"/>
        <w:jc w:val="both"/>
        <w:rPr>
          <w:b/>
          <w:sz w:val="26"/>
          <w:szCs w:val="26"/>
          <w:lang w:val="az-Latn-AZ"/>
        </w:rPr>
      </w:pPr>
    </w:p>
    <w:p w:rsidR="000F2F26" w:rsidRDefault="000F2F26" w:rsidP="008E78AC">
      <w:pPr>
        <w:widowControl w:val="0"/>
        <w:spacing w:line="276" w:lineRule="auto"/>
        <w:ind w:firstLine="567"/>
        <w:jc w:val="both"/>
        <w:rPr>
          <w:b/>
          <w:sz w:val="26"/>
          <w:szCs w:val="26"/>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Default="00EA6D48" w:rsidP="00EA6D48">
      <w:pPr>
        <w:widowControl w:val="0"/>
        <w:spacing w:line="240" w:lineRule="auto"/>
        <w:ind w:firstLine="0"/>
        <w:rPr>
          <w:sz w:val="24"/>
          <w:szCs w:val="24"/>
          <w:lang w:val="az-Latn-AZ"/>
        </w:rPr>
      </w:pPr>
    </w:p>
    <w:p w:rsidR="00EA6D48" w:rsidRPr="00EA6D48" w:rsidRDefault="00EA6D48" w:rsidP="00EA6D48">
      <w:pPr>
        <w:widowControl w:val="0"/>
        <w:spacing w:line="240" w:lineRule="auto"/>
        <w:ind w:firstLine="0"/>
        <w:rPr>
          <w:sz w:val="24"/>
          <w:szCs w:val="24"/>
          <w:lang w:val="az-Latn-AZ"/>
        </w:rPr>
      </w:pPr>
      <w:r w:rsidRPr="00EA6D48">
        <w:rPr>
          <w:sz w:val="24"/>
          <w:szCs w:val="24"/>
          <w:lang w:val="az-Latn-AZ"/>
        </w:rPr>
        <w:t>UOT:626.822</w:t>
      </w:r>
    </w:p>
    <w:p w:rsidR="00EA6D48" w:rsidRPr="007A2DB9" w:rsidRDefault="00EA6D48" w:rsidP="00EA6D48">
      <w:pPr>
        <w:widowControl w:val="0"/>
        <w:spacing w:line="240" w:lineRule="auto"/>
        <w:ind w:firstLine="0"/>
        <w:jc w:val="center"/>
        <w:rPr>
          <w:b/>
          <w:sz w:val="26"/>
          <w:szCs w:val="26"/>
          <w:lang w:val="az-Latn-AZ"/>
        </w:rPr>
      </w:pPr>
      <w:r w:rsidRPr="007A2DB9">
        <w:rPr>
          <w:b/>
          <w:sz w:val="26"/>
          <w:szCs w:val="26"/>
          <w:lang w:val="az-Latn-AZ"/>
        </w:rPr>
        <w:t>YAZ-YAY MÖVSÜMÜNDƏ YUXARI ŞİRVAN KANALINDA AXIN BOYU SUDA GEDƏN ÖZ-ÖZUNƏ TƏMİZLƏNMƏ PROSESİNİN TƏDQİQİ.</w:t>
      </w:r>
    </w:p>
    <w:p w:rsidR="00EA6D48" w:rsidRPr="00EA6D48" w:rsidRDefault="00EA6D48" w:rsidP="00B669B0">
      <w:pPr>
        <w:widowControl w:val="0"/>
        <w:spacing w:line="240" w:lineRule="auto"/>
        <w:ind w:left="4536" w:firstLine="0"/>
        <w:rPr>
          <w:sz w:val="26"/>
          <w:szCs w:val="26"/>
          <w:lang w:val="az-Latn-AZ"/>
        </w:rPr>
      </w:pPr>
      <w:r w:rsidRPr="00EA6D48">
        <w:rPr>
          <w:sz w:val="26"/>
          <w:szCs w:val="26"/>
          <w:lang w:val="az-Latn-AZ"/>
        </w:rPr>
        <w:t>N.R .Məhərrəmova, S.Q. Salmanova</w:t>
      </w:r>
      <w:r w:rsidR="00B669B0">
        <w:rPr>
          <w:sz w:val="26"/>
          <w:szCs w:val="26"/>
          <w:lang w:val="az-Latn-AZ"/>
        </w:rPr>
        <w:t xml:space="preserve">. </w:t>
      </w:r>
      <w:r w:rsidRPr="00EA6D48">
        <w:rPr>
          <w:sz w:val="26"/>
          <w:szCs w:val="26"/>
          <w:lang w:val="az-Latn-AZ"/>
        </w:rPr>
        <w:t>AzETSPİ</w:t>
      </w:r>
    </w:p>
    <w:p w:rsidR="00EA6D48" w:rsidRPr="007D6374" w:rsidRDefault="00EA6D48" w:rsidP="00EA6D48">
      <w:pPr>
        <w:widowControl w:val="0"/>
        <w:spacing w:line="240" w:lineRule="auto"/>
        <w:ind w:firstLine="0"/>
        <w:jc w:val="center"/>
        <w:rPr>
          <w:sz w:val="20"/>
          <w:szCs w:val="20"/>
          <w:lang w:val="az-Latn-AZ"/>
        </w:rPr>
      </w:pPr>
      <w:r w:rsidRPr="007D6374">
        <w:rPr>
          <w:sz w:val="20"/>
          <w:szCs w:val="20"/>
          <w:lang w:val="az-Latn-AZ"/>
        </w:rPr>
        <w:t xml:space="preserve">Məqalə redaksiya heyətinin 27 mart  2019-cu il tarixli iclasında (protokol № 02)  </w:t>
      </w:r>
      <w:r>
        <w:rPr>
          <w:sz w:val="20"/>
          <w:szCs w:val="20"/>
          <w:lang w:val="az-Latn-AZ"/>
        </w:rPr>
        <w:t>t</w:t>
      </w:r>
      <w:r w:rsidRPr="007D6374">
        <w:rPr>
          <w:sz w:val="20"/>
          <w:szCs w:val="20"/>
          <w:lang w:val="az-Latn-AZ"/>
        </w:rPr>
        <w:t>.e.</w:t>
      </w:r>
      <w:r>
        <w:rPr>
          <w:sz w:val="20"/>
          <w:szCs w:val="20"/>
          <w:lang w:val="az-Latn-AZ"/>
        </w:rPr>
        <w:t>f.</w:t>
      </w:r>
      <w:r w:rsidRPr="007D6374">
        <w:rPr>
          <w:sz w:val="20"/>
          <w:szCs w:val="20"/>
          <w:lang w:val="az-Latn-AZ"/>
        </w:rPr>
        <w:t>d.,</w:t>
      </w:r>
      <w:r>
        <w:rPr>
          <w:sz w:val="20"/>
          <w:szCs w:val="20"/>
          <w:lang w:val="az-Latn-AZ"/>
        </w:rPr>
        <w:t xml:space="preserve"> Ş.Ş.Quliyevin</w:t>
      </w:r>
      <w:r w:rsidRPr="007D6374">
        <w:rPr>
          <w:sz w:val="20"/>
          <w:szCs w:val="20"/>
          <w:lang w:val="az-Latn-AZ"/>
        </w:rPr>
        <w:t xml:space="preserve">  təqdimatı əsasında müzakirə olunaraq, onun   «Elmi əsərlər toplusu»na daxil edilməsi qərara alınmışdır</w:t>
      </w:r>
    </w:p>
    <w:p w:rsidR="00EA6D48" w:rsidRDefault="00EA6D48" w:rsidP="00EA6D48">
      <w:pPr>
        <w:widowControl w:val="0"/>
        <w:spacing w:line="240" w:lineRule="auto"/>
        <w:ind w:firstLine="0"/>
        <w:jc w:val="center"/>
        <w:rPr>
          <w:i/>
          <w:sz w:val="26"/>
          <w:szCs w:val="26"/>
          <w:lang w:val="az-Latn-AZ"/>
        </w:rPr>
      </w:pPr>
    </w:p>
    <w:p w:rsidR="00EA6D48" w:rsidRPr="00EA6D48" w:rsidRDefault="00EA6D48" w:rsidP="00EA6D48">
      <w:pPr>
        <w:widowControl w:val="0"/>
        <w:spacing w:line="276" w:lineRule="auto"/>
        <w:jc w:val="both"/>
        <w:rPr>
          <w:sz w:val="26"/>
          <w:szCs w:val="26"/>
          <w:lang w:val="az-Latn-AZ"/>
        </w:rPr>
      </w:pPr>
      <w:r w:rsidRPr="00EA6D48">
        <w:rPr>
          <w:b/>
          <w:sz w:val="26"/>
          <w:szCs w:val="26"/>
          <w:lang w:val="az-Latn-AZ"/>
        </w:rPr>
        <w:t>Xülasə.</w:t>
      </w:r>
      <w:r w:rsidRPr="00EA6D48">
        <w:rPr>
          <w:sz w:val="26"/>
          <w:szCs w:val="26"/>
          <w:lang w:val="az-Latn-AZ"/>
        </w:rPr>
        <w:t xml:space="preserve"> Bu məqalədə ilk dəfə olaraq Yuxarı Şirvan kanalında (YŞK) axın boyu gedən öz-özünə təmizlənmə prosesinin tədqiqatlarının nəticələri verilmişdir. Bununla əlaqədar olaraq 2016-cı ilin yaz və yay mövsümündə suyun mikrobioloji vəziyyətini və ali su bitkilərinin üstünlük təşkil edən növ tərkibi öyrənilmişdir.</w:t>
      </w:r>
    </w:p>
    <w:p w:rsidR="00EA6D48" w:rsidRPr="007A2DB9" w:rsidRDefault="00EA6D48" w:rsidP="00EA6D48">
      <w:pPr>
        <w:widowControl w:val="0"/>
        <w:spacing w:line="276" w:lineRule="auto"/>
        <w:jc w:val="both"/>
        <w:rPr>
          <w:sz w:val="26"/>
          <w:szCs w:val="26"/>
          <w:lang w:val="az-Latn-AZ"/>
        </w:rPr>
      </w:pPr>
      <w:r w:rsidRPr="007A2DB9">
        <w:rPr>
          <w:b/>
          <w:sz w:val="26"/>
          <w:szCs w:val="26"/>
          <w:lang w:val="az-Latn-AZ"/>
        </w:rPr>
        <w:t>Açar sözlər</w:t>
      </w:r>
      <w:r w:rsidRPr="007A2DB9">
        <w:rPr>
          <w:sz w:val="26"/>
          <w:szCs w:val="26"/>
          <w:lang w:val="az-Latn-AZ"/>
        </w:rPr>
        <w:t>: kanal,öz-özünə təmizlənmə, ali su bitkisi, bulanıqlıq, ümumi minerallıq, saprofit.</w:t>
      </w:r>
    </w:p>
    <w:p w:rsidR="00EA6D48" w:rsidRPr="007A2DB9" w:rsidRDefault="00EA6D48" w:rsidP="00EA6D48">
      <w:pPr>
        <w:widowControl w:val="0"/>
        <w:spacing w:line="276" w:lineRule="auto"/>
        <w:jc w:val="both"/>
        <w:rPr>
          <w:sz w:val="26"/>
          <w:szCs w:val="26"/>
          <w:lang w:val="az-Latn-AZ"/>
        </w:rPr>
      </w:pPr>
      <w:r w:rsidRPr="007A2DB9">
        <w:rPr>
          <w:b/>
          <w:sz w:val="26"/>
          <w:szCs w:val="26"/>
          <w:lang w:val="az-Latn-AZ"/>
        </w:rPr>
        <w:t>Giriş</w:t>
      </w:r>
      <w:r>
        <w:rPr>
          <w:b/>
          <w:sz w:val="26"/>
          <w:szCs w:val="26"/>
          <w:lang w:val="az-Latn-AZ"/>
        </w:rPr>
        <w:t xml:space="preserve">. </w:t>
      </w:r>
      <w:r w:rsidRPr="007A2DB9">
        <w:rPr>
          <w:sz w:val="26"/>
          <w:szCs w:val="26"/>
          <w:lang w:val="az-Latn-AZ"/>
        </w:rPr>
        <w:t xml:space="preserve"> Müasir dövrün aktual problemlərindən biri əhalinin və təsərrüfatın müxtəlif sahələrinin su ilə təminatıdır. Əhalinin artımı və iqtisadiyyatın inkişafı şəraitində bütün dünyada su ehtiyyatlarından istifadə sürətlə artır, əksər region və ölkələrdə su təminatı  getdikcə çətinləşir. Su probleminin kəskinləşməsi əhalinin ərzaq təminatı və regionların ekoloji təhlükəsizliyinə birbaşa  təsir göstərir [1].</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Su təminatını yaxşılaşdırmaq üçün yalnız sudan istifadəni azaltmaq, ondan qənaətlə istifadə etmək kifayət etmir. Bunun üçün su ehtiyyatlarının artırılması  istiqamətində tədqiqat işləri aparmaq lazımdır [1].</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Kənd təsərrüfatı sahələrinin artması və həmçinin əhalinin sayının çoxalması su istehlakının həcminin artmasına səbəb olmuşdur. Respublikamızda əsas su ishehlakı-suvarılan əkinçilikdir. Qədim dövrlərdən bu günə qədər  əkinçilik inkişaf edən  Mil-Muğan, Şirvan bölgələrində tarix boyu mövcud olan su qıtlığının qarşısını  almaq üçün, Azərbaycanda yaradılan (1953-cü il)  Mingəçevir su anbarında (MSA) ehtiyat halda toplanan sudan səmərəli istifadə məqsədilə YŞK fəaliyyət göstərir [2].</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 xml:space="preserve">   YŞK öz başlanğıcını MSA-nın Xanabad körfəzindən götürür. 1958-ci ildə yaradılan Ağsu çayına qədər uzanan kanalın suburaxma qabiliyyəti layihəyə görə - 78 m</w:t>
      </w:r>
      <w:r w:rsidRPr="007A2DB9">
        <w:rPr>
          <w:sz w:val="26"/>
          <w:szCs w:val="26"/>
          <w:vertAlign w:val="superscript"/>
          <w:lang w:val="az-Latn-AZ"/>
        </w:rPr>
        <w:t>3</w:t>
      </w:r>
      <w:r w:rsidRPr="007A2DB9">
        <w:rPr>
          <w:sz w:val="26"/>
          <w:szCs w:val="26"/>
          <w:lang w:val="az-Latn-AZ"/>
        </w:rPr>
        <w:t>/san-dir. Kanalın suvarma sahəsi 108.858 ha-dır. Kanal Yevlax, Ağdaş, Göyçay, Ucar, Kürdəmir və Ağsu rayonlarının əkin sahələrinin suvarılmasına xidmət edir.</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 xml:space="preserve">     Həmçinin kanaldan Şirvanın bir çox qışlaqlarını su ilə təmin etmək üçün də istifadə olunur. Ona görə də demək olar ki, kanal bütün il boyu istismar edilir.</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 xml:space="preserve">        Səciyyəvidir ki, kanal boyu bir çox kənd və qəsəbələrdə kanal məcrasından içmək məqsədi ilə də istifadə olunur. Əslində ilkin sənədlərdə kanaldan içməli su məqsədilə istifadə nəzərdə tutulmamışdır. Görünür elə bu səbəbdən də kanal boyu sanitar-mühafizə zonası yoxdur. Buna gorə kanalda axın boyu yerləşən iri yaşayış məntəqələri ilə əlaqədar olan yerlərdə ekoloji, mikrobioloji və hidrokimyəvi tədqiqatların ilin fəsilləri üzrə aparılması olduqca aktualdır.</w:t>
      </w:r>
    </w:p>
    <w:p w:rsidR="00EA6D48" w:rsidRPr="007A2DB9" w:rsidRDefault="00EA6D48" w:rsidP="00EA6D48">
      <w:pPr>
        <w:widowControl w:val="0"/>
        <w:spacing w:line="276" w:lineRule="auto"/>
        <w:jc w:val="both"/>
        <w:rPr>
          <w:sz w:val="26"/>
          <w:szCs w:val="26"/>
          <w:lang w:val="az-Latn-AZ"/>
        </w:rPr>
      </w:pPr>
      <w:r w:rsidRPr="007A2DB9">
        <w:rPr>
          <w:b/>
          <w:sz w:val="26"/>
          <w:szCs w:val="26"/>
          <w:lang w:val="az-Latn-AZ"/>
        </w:rPr>
        <w:t>Material və metodlar</w:t>
      </w:r>
      <w:r>
        <w:rPr>
          <w:b/>
          <w:sz w:val="26"/>
          <w:szCs w:val="26"/>
          <w:lang w:val="az-Latn-AZ"/>
        </w:rPr>
        <w:t xml:space="preserve">. </w:t>
      </w:r>
      <w:r w:rsidRPr="007A2DB9">
        <w:rPr>
          <w:sz w:val="26"/>
          <w:szCs w:val="26"/>
          <w:lang w:val="az-Latn-AZ"/>
        </w:rPr>
        <w:t>Kanalda suyun mikriobioloji və hidrokimyəvi vəziyyətini öyrənmək məqsədilə yaz və yay fəsillərində təyin olunmuş nöqtələrdən su nümunələri götürülmüş və analizlər aparılmışdır.</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1.Xanabad (kanalın başlanğıcı)</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2.Yevlax rayonu,Ərəş kəndi</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3.Ağdaş rayonu, Ərəbocağı kəndi</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4.Ağdaş rayonu, Dəhnəxəlilli kəndi</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5.Ağdaş rayonunun çıxışı (körpünün altı)</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6.Göyçay rayonu, Potu kəndi</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7.Göyçay rayonu, İncə kəndi</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8.Ağsu rayonu, Rəhimli kəndi.</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Su nümunələri 2016-cı ilin yaz və yay fəsillərində “бутылычный” batometrlə götürülərək, steril qablara doldurulmuşdur [4].</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 xml:space="preserve">Su nümunələri 1:10, 1:100, 1:1000 nisbətində steril distillə suyunda durulaşdırılmışdır. Mikroorqanizmlərin ümumi sayı (MÜS) və saprofitlər adi ətli-pentonlu aqar (ƏPA) mühitində Petri kasasında əkilərək, termostatda </w:t>
      </w:r>
      <w:smartTag w:uri="urn:schemas-microsoft-com:office:smarttags" w:element="metricconverter">
        <w:smartTagPr>
          <w:attr w:name="ProductID" w:val="220C"/>
        </w:smartTagPr>
        <w:r w:rsidRPr="007A2DB9">
          <w:rPr>
            <w:sz w:val="26"/>
            <w:szCs w:val="26"/>
            <w:lang w:val="az-Latn-AZ"/>
          </w:rPr>
          <w:t>22</w:t>
        </w:r>
        <w:r w:rsidRPr="007A2DB9">
          <w:rPr>
            <w:b/>
            <w:sz w:val="26"/>
            <w:szCs w:val="26"/>
            <w:vertAlign w:val="superscript"/>
            <w:lang w:val="az-Latn-AZ"/>
          </w:rPr>
          <w:t>0</w:t>
        </w:r>
        <w:r w:rsidRPr="007A2DB9">
          <w:rPr>
            <w:b/>
            <w:sz w:val="26"/>
            <w:szCs w:val="26"/>
            <w:lang w:val="az-Latn-AZ"/>
          </w:rPr>
          <w:t>C</w:t>
        </w:r>
      </w:smartTag>
      <w:r w:rsidRPr="007A2DB9">
        <w:rPr>
          <w:sz w:val="26"/>
          <w:szCs w:val="26"/>
          <w:lang w:val="az-Latn-AZ"/>
        </w:rPr>
        <w:t xml:space="preserve"> və </w:t>
      </w:r>
      <w:smartTag w:uri="urn:schemas-microsoft-com:office:smarttags" w:element="metricconverter">
        <w:smartTagPr>
          <w:attr w:name="ProductID" w:val="370C"/>
        </w:smartTagPr>
        <w:r w:rsidRPr="007A2DB9">
          <w:rPr>
            <w:sz w:val="26"/>
            <w:szCs w:val="26"/>
            <w:lang w:val="az-Latn-AZ"/>
          </w:rPr>
          <w:t>37</w:t>
        </w:r>
        <w:r w:rsidRPr="007A2DB9">
          <w:rPr>
            <w:b/>
            <w:sz w:val="26"/>
            <w:szCs w:val="26"/>
            <w:vertAlign w:val="superscript"/>
            <w:lang w:val="az-Latn-AZ"/>
          </w:rPr>
          <w:t>0</w:t>
        </w:r>
        <w:r w:rsidRPr="007A2DB9">
          <w:rPr>
            <w:b/>
            <w:sz w:val="26"/>
            <w:szCs w:val="26"/>
            <w:lang w:val="az-Latn-AZ"/>
          </w:rPr>
          <w:t>C</w:t>
        </w:r>
      </w:smartTag>
      <w:r w:rsidRPr="007A2DB9">
        <w:rPr>
          <w:sz w:val="26"/>
          <w:szCs w:val="26"/>
          <w:lang w:val="az-Latn-AZ"/>
        </w:rPr>
        <w:t xml:space="preserve"> -də inkubasiya olunmusdur. Nümunələr, onların işlənilməsi və təhlili müasir  cihaz vasitələri və metodikaları əsasında əldə edilmişdir.</w:t>
      </w:r>
    </w:p>
    <w:p w:rsidR="00EA6D48" w:rsidRPr="007A2DB9" w:rsidRDefault="00EA6D48" w:rsidP="00EA6D48">
      <w:pPr>
        <w:widowControl w:val="0"/>
        <w:spacing w:line="276" w:lineRule="auto"/>
        <w:jc w:val="both"/>
        <w:rPr>
          <w:sz w:val="26"/>
          <w:szCs w:val="26"/>
          <w:lang w:val="az-Latn-AZ"/>
        </w:rPr>
      </w:pPr>
      <w:r w:rsidRPr="007A2DB9">
        <w:rPr>
          <w:b/>
          <w:sz w:val="26"/>
          <w:szCs w:val="26"/>
          <w:lang w:val="az-Latn-AZ"/>
        </w:rPr>
        <w:t>Tədqiqatların şərhi</w:t>
      </w:r>
      <w:r>
        <w:rPr>
          <w:b/>
          <w:sz w:val="26"/>
          <w:szCs w:val="26"/>
          <w:lang w:val="az-Latn-AZ"/>
        </w:rPr>
        <w:t xml:space="preserve">. </w:t>
      </w:r>
      <w:r w:rsidRPr="007A2DB9">
        <w:rPr>
          <w:sz w:val="26"/>
          <w:szCs w:val="26"/>
          <w:lang w:val="az-Latn-AZ"/>
        </w:rPr>
        <w:t xml:space="preserve">Mikrobioloji tədqiqatlar YŞK-nın Mingəçevir, Yevlax, Ağdaş, Göyçay və Ağsu rayonlarından keçən hissəsindən götürülmüş su nümunələrində aparılmışdır. </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Məqsəd suda saprofitlərin və mikroorqanizmlərin yayılması, sayı, onların öz-özünə təmizlənmə prosesindəki rolunu öyrənməkədn ibarət olmuşdur.</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 xml:space="preserve">Apardığımız tədqiqatların nəticələri 1-ci cədvəldə verilmişdir. Cədvəldən göründüyü kimi, yay fəslində, yaz fəslinə nisbətən havanın və suyun temperaturunun yüksəlməsi ilə əlaqədar olaraq, suda saprofitlərin və MÜS-i sıçrayışla artmışdır. Qeyd etmək lazımdır ki, üzvi çirklənməyə məruz qalan su hövzələrində saprofitlərin sayında kəskin artım müşahidə olunur. Saprofit bakteriyaların kəmiyyət və keyfiyyətcə dəyişməsi, mühitdə mövcud olan üzvi maddələrin tərkibindən və qatılığından asılıdır. </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Cədvəldən aydın görünür ki, YŞK-nın başlanğıcından sonuna qədər saprofitlərin və MÜS-da həm artma, həm də azalma müşahidə olunur. Buna da əsas səbəb kimi, kanalın yaşayış məntəqələrinə yaxın olan hissələrində çirklənməyə məruz qalmasını göstərmək olar. Saprofit bakteriyaların kəmiyyət göstəricilərinə əsasən ehtimal etmək olar ki, kanalın suyunda öz-özünə təmizlənmə prosesi intensiv davam edir.</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Su hövzələrinin antropogen mənşəli üzvi maddələrlə (allaxton mikroflora) çirklənməsində indikator rolunu 37</w:t>
      </w:r>
      <w:r w:rsidRPr="007A2DB9">
        <w:rPr>
          <w:sz w:val="26"/>
          <w:szCs w:val="26"/>
          <w:vertAlign w:val="superscript"/>
          <w:lang w:val="az-Latn-AZ"/>
        </w:rPr>
        <w:t>0</w:t>
      </w:r>
      <w:r w:rsidRPr="007A2DB9">
        <w:rPr>
          <w:sz w:val="26"/>
          <w:szCs w:val="26"/>
          <w:lang w:val="az-Latn-AZ"/>
        </w:rPr>
        <w:t>C-də inkubasiya olunan ümumi mikroor1qanizmlər oynayır. 22</w:t>
      </w:r>
      <w:r w:rsidRPr="007A2DB9">
        <w:rPr>
          <w:sz w:val="26"/>
          <w:szCs w:val="26"/>
          <w:vertAlign w:val="superscript"/>
          <w:lang w:val="az-Latn-AZ"/>
        </w:rPr>
        <w:t>0</w:t>
      </w:r>
      <w:r w:rsidRPr="007A2DB9">
        <w:rPr>
          <w:sz w:val="26"/>
          <w:szCs w:val="26"/>
          <w:lang w:val="az-Latn-AZ"/>
        </w:rPr>
        <w:t>C-də inkubasiya olan mikroorqanizmlər isə suyun avtaxton mənşəli çirklənməsini göstərir [3].</w:t>
      </w:r>
    </w:p>
    <w:p w:rsidR="00EA6D48" w:rsidRPr="007A2DB9" w:rsidRDefault="00EA6D48" w:rsidP="00EA6D48">
      <w:pPr>
        <w:widowControl w:val="0"/>
        <w:spacing w:line="276" w:lineRule="auto"/>
        <w:jc w:val="both"/>
        <w:rPr>
          <w:sz w:val="26"/>
          <w:szCs w:val="26"/>
          <w:lang w:val="az-Latn-AZ"/>
        </w:rPr>
        <w:sectPr w:rsidR="00EA6D48" w:rsidRPr="007A2DB9" w:rsidSect="003C7C29">
          <w:pgSz w:w="11906" w:h="16838"/>
          <w:pgMar w:top="1134" w:right="1134" w:bottom="1134" w:left="1134" w:header="709" w:footer="709" w:gutter="0"/>
          <w:cols w:space="708"/>
          <w:docGrid w:linePitch="360"/>
        </w:sectPr>
      </w:pPr>
    </w:p>
    <w:p w:rsidR="00EA6D48" w:rsidRPr="00EA6D48" w:rsidRDefault="00EA6D48" w:rsidP="00EA6D48">
      <w:pPr>
        <w:widowControl w:val="0"/>
        <w:spacing w:line="240" w:lineRule="auto"/>
        <w:ind w:firstLine="0"/>
        <w:jc w:val="right"/>
        <w:rPr>
          <w:sz w:val="20"/>
          <w:szCs w:val="20"/>
          <w:lang w:val="az-Latn-AZ"/>
        </w:rPr>
      </w:pPr>
      <w:r w:rsidRPr="00EA6D48">
        <w:rPr>
          <w:sz w:val="20"/>
          <w:szCs w:val="20"/>
          <w:lang w:val="az-Latn-AZ"/>
        </w:rPr>
        <w:t xml:space="preserve"> Cədvəl 1.</w:t>
      </w:r>
    </w:p>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Yuxarı Şirvan kanalı suyunda yaz - yay mövsümü üçün mikrobiotanın miqdarı</w:t>
      </w:r>
    </w:p>
    <w:p w:rsidR="00EA6D48" w:rsidRPr="00EA6D48" w:rsidRDefault="00EA6D48" w:rsidP="00EA6D48">
      <w:pPr>
        <w:widowControl w:val="0"/>
        <w:spacing w:line="240" w:lineRule="auto"/>
        <w:ind w:firstLine="0"/>
        <w:jc w:val="center"/>
        <w:rPr>
          <w:sz w:val="20"/>
          <w:szCs w:val="20"/>
          <w:lang w:val="az-Latn-A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056"/>
        <w:gridCol w:w="1481"/>
        <w:gridCol w:w="1552"/>
        <w:gridCol w:w="1554"/>
        <w:gridCol w:w="1551"/>
        <w:gridCol w:w="1555"/>
        <w:gridCol w:w="1412"/>
        <w:gridCol w:w="1416"/>
        <w:gridCol w:w="1209"/>
      </w:tblGrid>
      <w:tr w:rsidR="00EA6D48" w:rsidRPr="00EA6D48" w:rsidTr="00EA6D48">
        <w:trPr>
          <w:trHeight w:val="354"/>
        </w:trPr>
        <w:tc>
          <w:tcPr>
            <w:tcW w:w="3056" w:type="dxa"/>
            <w:vMerge w:val="restart"/>
            <w:vAlign w:val="center"/>
          </w:tcPr>
          <w:p w:rsidR="00EA6D48" w:rsidRPr="00EA6D48" w:rsidRDefault="00EA6D48" w:rsidP="00EA6D48">
            <w:pPr>
              <w:widowControl w:val="0"/>
              <w:spacing w:line="240" w:lineRule="auto"/>
              <w:ind w:firstLine="0"/>
              <w:jc w:val="center"/>
              <w:rPr>
                <w:sz w:val="20"/>
                <w:szCs w:val="20"/>
                <w:lang w:val="az-Latn-AZ"/>
              </w:rPr>
            </w:pPr>
          </w:p>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Nümunələrin götürüldüyü yer</w:t>
            </w:r>
          </w:p>
        </w:tc>
        <w:tc>
          <w:tcPr>
            <w:tcW w:w="6138" w:type="dxa"/>
            <w:gridSpan w:val="4"/>
            <w:tcBorders>
              <w:bottom w:val="single" w:sz="4" w:space="0" w:color="auto"/>
            </w:tcBorders>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Yaz</w:t>
            </w:r>
          </w:p>
        </w:tc>
        <w:tc>
          <w:tcPr>
            <w:tcW w:w="5592" w:type="dxa"/>
            <w:gridSpan w:val="4"/>
            <w:tcBorders>
              <w:bottom w:val="single" w:sz="4" w:space="0" w:color="auto"/>
            </w:tcBorders>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Yay</w:t>
            </w:r>
          </w:p>
        </w:tc>
      </w:tr>
      <w:tr w:rsidR="00EA6D48" w:rsidRPr="00EA6D48" w:rsidTr="00EA6D48">
        <w:trPr>
          <w:trHeight w:val="907"/>
        </w:trPr>
        <w:tc>
          <w:tcPr>
            <w:tcW w:w="3056" w:type="dxa"/>
            <w:vMerge/>
            <w:vAlign w:val="center"/>
          </w:tcPr>
          <w:p w:rsidR="00EA6D48" w:rsidRPr="00EA6D48" w:rsidRDefault="00EA6D48" w:rsidP="00EA6D48">
            <w:pPr>
              <w:widowControl w:val="0"/>
              <w:spacing w:line="240" w:lineRule="auto"/>
              <w:ind w:firstLine="0"/>
              <w:jc w:val="center"/>
              <w:rPr>
                <w:sz w:val="20"/>
                <w:szCs w:val="20"/>
                <w:lang w:val="az-Latn-AZ"/>
              </w:rPr>
            </w:pPr>
          </w:p>
        </w:tc>
        <w:tc>
          <w:tcPr>
            <w:tcW w:w="1481" w:type="dxa"/>
            <w:tcBorders>
              <w:top w:val="single" w:sz="4" w:space="0" w:color="auto"/>
              <w:bottom w:val="single" w:sz="4" w:space="0" w:color="auto"/>
            </w:tcBorders>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Temperatur su/hava</w:t>
            </w:r>
          </w:p>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t</w:t>
            </w:r>
            <w:r w:rsidRPr="00EA6D48">
              <w:rPr>
                <w:sz w:val="20"/>
                <w:szCs w:val="20"/>
                <w:vertAlign w:val="superscript"/>
                <w:lang w:val="az-Latn-AZ"/>
              </w:rPr>
              <w:t>0</w:t>
            </w:r>
            <w:r w:rsidRPr="00EA6D48">
              <w:rPr>
                <w:sz w:val="20"/>
                <w:szCs w:val="20"/>
                <w:lang w:val="az-Latn-AZ"/>
              </w:rPr>
              <w:t>C</w:t>
            </w:r>
          </w:p>
        </w:tc>
        <w:tc>
          <w:tcPr>
            <w:tcW w:w="1552" w:type="dxa"/>
            <w:tcBorders>
              <w:top w:val="single" w:sz="4" w:space="0" w:color="auto"/>
            </w:tcBorders>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Saprofitlər t=22</w:t>
            </w:r>
            <w:r w:rsidRPr="00EA6D48">
              <w:rPr>
                <w:sz w:val="20"/>
                <w:szCs w:val="20"/>
                <w:vertAlign w:val="superscript"/>
                <w:lang w:val="az-Latn-AZ"/>
              </w:rPr>
              <w:t>0</w:t>
            </w:r>
            <w:r w:rsidRPr="00EA6D48">
              <w:rPr>
                <w:sz w:val="20"/>
                <w:szCs w:val="20"/>
                <w:lang w:val="az-Latn-AZ"/>
              </w:rPr>
              <w:t>C</w:t>
            </w:r>
          </w:p>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(min/ml)</w:t>
            </w:r>
          </w:p>
        </w:tc>
        <w:tc>
          <w:tcPr>
            <w:tcW w:w="1554" w:type="dxa"/>
            <w:tcBorders>
              <w:top w:val="single" w:sz="4" w:space="0" w:color="auto"/>
            </w:tcBorders>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Mikrobların ümumi sayı t=37</w:t>
            </w:r>
            <w:r w:rsidRPr="00EA6D48">
              <w:rPr>
                <w:sz w:val="20"/>
                <w:szCs w:val="20"/>
                <w:vertAlign w:val="superscript"/>
                <w:lang w:val="az-Latn-AZ"/>
              </w:rPr>
              <w:t>0</w:t>
            </w:r>
            <w:r w:rsidRPr="00EA6D48">
              <w:rPr>
                <w:sz w:val="20"/>
                <w:szCs w:val="20"/>
                <w:lang w:val="az-Latn-AZ"/>
              </w:rPr>
              <w:t>C</w:t>
            </w:r>
          </w:p>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(min/ml)</w:t>
            </w:r>
          </w:p>
        </w:tc>
        <w:tc>
          <w:tcPr>
            <w:tcW w:w="1551" w:type="dxa"/>
            <w:tcBorders>
              <w:top w:val="single" w:sz="4" w:space="0" w:color="auto"/>
            </w:tcBorders>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Ümumi minerallıq</w:t>
            </w:r>
          </w:p>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mq/l</w:t>
            </w:r>
          </w:p>
        </w:tc>
        <w:tc>
          <w:tcPr>
            <w:tcW w:w="1555" w:type="dxa"/>
            <w:tcBorders>
              <w:top w:val="single" w:sz="4" w:space="0" w:color="auto"/>
            </w:tcBorders>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Temperatur su/hava</w:t>
            </w:r>
          </w:p>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t</w:t>
            </w:r>
            <w:r w:rsidRPr="00EA6D48">
              <w:rPr>
                <w:sz w:val="20"/>
                <w:szCs w:val="20"/>
                <w:vertAlign w:val="superscript"/>
                <w:lang w:val="az-Latn-AZ"/>
              </w:rPr>
              <w:t>0</w:t>
            </w:r>
            <w:r w:rsidRPr="00EA6D48">
              <w:rPr>
                <w:sz w:val="20"/>
                <w:szCs w:val="20"/>
                <w:lang w:val="az-Latn-AZ"/>
              </w:rPr>
              <w:t>C</w:t>
            </w:r>
          </w:p>
        </w:tc>
        <w:tc>
          <w:tcPr>
            <w:tcW w:w="1412" w:type="dxa"/>
            <w:tcBorders>
              <w:top w:val="single" w:sz="4" w:space="0" w:color="auto"/>
            </w:tcBorders>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Saprofitlər t=22</w:t>
            </w:r>
            <w:r w:rsidRPr="00EA6D48">
              <w:rPr>
                <w:sz w:val="20"/>
                <w:szCs w:val="20"/>
                <w:vertAlign w:val="superscript"/>
                <w:lang w:val="az-Latn-AZ"/>
              </w:rPr>
              <w:t>0</w:t>
            </w:r>
            <w:r w:rsidRPr="00EA6D48">
              <w:rPr>
                <w:sz w:val="20"/>
                <w:szCs w:val="20"/>
                <w:lang w:val="az-Latn-AZ"/>
              </w:rPr>
              <w:t>C</w:t>
            </w:r>
          </w:p>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(min/ml)</w:t>
            </w:r>
          </w:p>
        </w:tc>
        <w:tc>
          <w:tcPr>
            <w:tcW w:w="1416" w:type="dxa"/>
            <w:tcBorders>
              <w:top w:val="single" w:sz="4" w:space="0" w:color="auto"/>
            </w:tcBorders>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Mikrobların ümumi sayı t=37</w:t>
            </w:r>
            <w:r w:rsidRPr="00EA6D48">
              <w:rPr>
                <w:sz w:val="20"/>
                <w:szCs w:val="20"/>
                <w:vertAlign w:val="superscript"/>
                <w:lang w:val="az-Latn-AZ"/>
              </w:rPr>
              <w:t>0</w:t>
            </w:r>
            <w:r w:rsidRPr="00EA6D48">
              <w:rPr>
                <w:sz w:val="20"/>
                <w:szCs w:val="20"/>
                <w:lang w:val="az-Latn-AZ"/>
              </w:rPr>
              <w:t>C</w:t>
            </w:r>
          </w:p>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(min/ml)</w:t>
            </w:r>
          </w:p>
        </w:tc>
        <w:tc>
          <w:tcPr>
            <w:tcW w:w="1209" w:type="dxa"/>
            <w:tcBorders>
              <w:top w:val="single" w:sz="4" w:space="0" w:color="auto"/>
            </w:tcBorders>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Ümumi minerallıq</w:t>
            </w:r>
          </w:p>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mq/l</w:t>
            </w:r>
          </w:p>
        </w:tc>
      </w:tr>
      <w:tr w:rsidR="00EA6D48" w:rsidRPr="00EA6D48" w:rsidTr="00EA6D48">
        <w:trPr>
          <w:trHeight w:val="522"/>
        </w:trPr>
        <w:tc>
          <w:tcPr>
            <w:tcW w:w="3056" w:type="dxa"/>
            <w:tcBorders>
              <w:right w:val="single" w:sz="4" w:space="0" w:color="auto"/>
            </w:tcBorders>
            <w:vAlign w:val="center"/>
          </w:tcPr>
          <w:p w:rsidR="00EA6D48" w:rsidRPr="00EA6D48" w:rsidRDefault="00EA6D48" w:rsidP="00EA6D48">
            <w:pPr>
              <w:widowControl w:val="0"/>
              <w:spacing w:line="240" w:lineRule="auto"/>
              <w:ind w:firstLine="0"/>
              <w:rPr>
                <w:sz w:val="20"/>
                <w:szCs w:val="20"/>
                <w:lang w:val="az-Latn-AZ"/>
              </w:rPr>
            </w:pPr>
            <w:r w:rsidRPr="00EA6D48">
              <w:rPr>
                <w:sz w:val="20"/>
                <w:szCs w:val="20"/>
                <w:lang w:val="az-Latn-AZ"/>
              </w:rPr>
              <w:t>1.Xanabad (kanalın başlanğıcı)</w:t>
            </w:r>
          </w:p>
        </w:tc>
        <w:tc>
          <w:tcPr>
            <w:tcW w:w="1481" w:type="dxa"/>
            <w:tcBorders>
              <w:top w:val="single" w:sz="4" w:space="0" w:color="auto"/>
              <w:left w:val="single" w:sz="4" w:space="0" w:color="auto"/>
              <w:bottom w:val="single" w:sz="4" w:space="0" w:color="auto"/>
              <w:right w:val="single" w:sz="4" w:space="0" w:color="auto"/>
            </w:tcBorders>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18/22</w:t>
            </w:r>
          </w:p>
        </w:tc>
        <w:tc>
          <w:tcPr>
            <w:tcW w:w="1552" w:type="dxa"/>
            <w:tcBorders>
              <w:left w:val="single" w:sz="4" w:space="0" w:color="auto"/>
            </w:tcBorders>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32</w:t>
            </w:r>
          </w:p>
        </w:tc>
        <w:tc>
          <w:tcPr>
            <w:tcW w:w="1554"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13</w:t>
            </w:r>
          </w:p>
        </w:tc>
        <w:tc>
          <w:tcPr>
            <w:tcW w:w="1551"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435.74</w:t>
            </w:r>
          </w:p>
        </w:tc>
        <w:tc>
          <w:tcPr>
            <w:tcW w:w="1555"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24.5/34</w:t>
            </w:r>
          </w:p>
        </w:tc>
        <w:tc>
          <w:tcPr>
            <w:tcW w:w="1412"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100</w:t>
            </w:r>
          </w:p>
        </w:tc>
        <w:tc>
          <w:tcPr>
            <w:tcW w:w="1416"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600</w:t>
            </w:r>
          </w:p>
        </w:tc>
        <w:tc>
          <w:tcPr>
            <w:tcW w:w="1209"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433.0</w:t>
            </w:r>
          </w:p>
        </w:tc>
      </w:tr>
      <w:tr w:rsidR="00EA6D48" w:rsidRPr="00EA6D48" w:rsidTr="00EA6D48">
        <w:trPr>
          <w:trHeight w:val="522"/>
        </w:trPr>
        <w:tc>
          <w:tcPr>
            <w:tcW w:w="3056" w:type="dxa"/>
            <w:vAlign w:val="center"/>
          </w:tcPr>
          <w:p w:rsidR="00EA6D48" w:rsidRPr="00EA6D48" w:rsidRDefault="00EA6D48" w:rsidP="00EA6D48">
            <w:pPr>
              <w:widowControl w:val="0"/>
              <w:spacing w:line="240" w:lineRule="auto"/>
              <w:ind w:firstLine="0"/>
              <w:rPr>
                <w:sz w:val="20"/>
                <w:szCs w:val="20"/>
                <w:lang w:val="az-Latn-AZ"/>
              </w:rPr>
            </w:pPr>
            <w:r w:rsidRPr="00EA6D48">
              <w:rPr>
                <w:sz w:val="20"/>
                <w:szCs w:val="20"/>
                <w:lang w:val="az-Latn-AZ"/>
              </w:rPr>
              <w:t>2.Yevlax rayonu Ərəş kəndi</w:t>
            </w:r>
          </w:p>
        </w:tc>
        <w:tc>
          <w:tcPr>
            <w:tcW w:w="1481" w:type="dxa"/>
            <w:tcBorders>
              <w:top w:val="single" w:sz="4" w:space="0" w:color="auto"/>
            </w:tcBorders>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16.5/25.5</w:t>
            </w:r>
          </w:p>
        </w:tc>
        <w:tc>
          <w:tcPr>
            <w:tcW w:w="1552"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15.9</w:t>
            </w:r>
          </w:p>
        </w:tc>
        <w:tc>
          <w:tcPr>
            <w:tcW w:w="1554"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16</w:t>
            </w:r>
          </w:p>
        </w:tc>
        <w:tc>
          <w:tcPr>
            <w:tcW w:w="1551"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446.87</w:t>
            </w:r>
          </w:p>
        </w:tc>
        <w:tc>
          <w:tcPr>
            <w:tcW w:w="1555"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24/33</w:t>
            </w:r>
          </w:p>
        </w:tc>
        <w:tc>
          <w:tcPr>
            <w:tcW w:w="1412"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110</w:t>
            </w:r>
          </w:p>
        </w:tc>
        <w:tc>
          <w:tcPr>
            <w:tcW w:w="1416"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680</w:t>
            </w:r>
          </w:p>
        </w:tc>
        <w:tc>
          <w:tcPr>
            <w:tcW w:w="1209"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358.4</w:t>
            </w:r>
          </w:p>
        </w:tc>
      </w:tr>
      <w:tr w:rsidR="00EA6D48" w:rsidRPr="00EA6D48" w:rsidTr="00EA6D48">
        <w:trPr>
          <w:trHeight w:val="522"/>
        </w:trPr>
        <w:tc>
          <w:tcPr>
            <w:tcW w:w="3056" w:type="dxa"/>
            <w:vAlign w:val="center"/>
          </w:tcPr>
          <w:p w:rsidR="00EA6D48" w:rsidRPr="00EA6D48" w:rsidRDefault="00EA6D48" w:rsidP="00EA6D48">
            <w:pPr>
              <w:widowControl w:val="0"/>
              <w:spacing w:line="240" w:lineRule="auto"/>
              <w:ind w:firstLine="0"/>
              <w:rPr>
                <w:sz w:val="20"/>
                <w:szCs w:val="20"/>
                <w:lang w:val="az-Latn-AZ"/>
              </w:rPr>
            </w:pPr>
            <w:r w:rsidRPr="00EA6D48">
              <w:rPr>
                <w:sz w:val="20"/>
                <w:szCs w:val="20"/>
                <w:lang w:val="az-Latn-AZ"/>
              </w:rPr>
              <w:t>3.Ağdaş rayonu Ərəb ocağı</w:t>
            </w:r>
          </w:p>
        </w:tc>
        <w:tc>
          <w:tcPr>
            <w:tcW w:w="1481"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15/19</w:t>
            </w:r>
          </w:p>
        </w:tc>
        <w:tc>
          <w:tcPr>
            <w:tcW w:w="1552"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38</w:t>
            </w:r>
          </w:p>
        </w:tc>
        <w:tc>
          <w:tcPr>
            <w:tcW w:w="1554"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37</w:t>
            </w:r>
          </w:p>
        </w:tc>
        <w:tc>
          <w:tcPr>
            <w:tcW w:w="1551"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525.55</w:t>
            </w:r>
          </w:p>
        </w:tc>
        <w:tc>
          <w:tcPr>
            <w:tcW w:w="1555"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24/34.5</w:t>
            </w:r>
          </w:p>
        </w:tc>
        <w:tc>
          <w:tcPr>
            <w:tcW w:w="1412"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80</w:t>
            </w:r>
          </w:p>
        </w:tc>
        <w:tc>
          <w:tcPr>
            <w:tcW w:w="1416"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350</w:t>
            </w:r>
          </w:p>
        </w:tc>
        <w:tc>
          <w:tcPr>
            <w:tcW w:w="1209"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370.2</w:t>
            </w:r>
          </w:p>
        </w:tc>
      </w:tr>
      <w:tr w:rsidR="00EA6D48" w:rsidRPr="00EA6D48" w:rsidTr="00EA6D48">
        <w:trPr>
          <w:trHeight w:val="522"/>
        </w:trPr>
        <w:tc>
          <w:tcPr>
            <w:tcW w:w="3056" w:type="dxa"/>
            <w:vAlign w:val="center"/>
          </w:tcPr>
          <w:p w:rsidR="00EA6D48" w:rsidRPr="00EA6D48" w:rsidRDefault="00EA6D48" w:rsidP="00EA6D48">
            <w:pPr>
              <w:widowControl w:val="0"/>
              <w:spacing w:line="240" w:lineRule="auto"/>
              <w:ind w:firstLine="0"/>
              <w:rPr>
                <w:sz w:val="20"/>
                <w:szCs w:val="20"/>
                <w:lang w:val="az-Latn-AZ"/>
              </w:rPr>
            </w:pPr>
            <w:r w:rsidRPr="00EA6D48">
              <w:rPr>
                <w:sz w:val="20"/>
                <w:szCs w:val="20"/>
                <w:lang w:val="az-Latn-AZ"/>
              </w:rPr>
              <w:t>4.Ağdaş rayonu Dəhnəxəlilli</w:t>
            </w:r>
          </w:p>
        </w:tc>
        <w:tc>
          <w:tcPr>
            <w:tcW w:w="1481"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17/21</w:t>
            </w:r>
          </w:p>
        </w:tc>
        <w:tc>
          <w:tcPr>
            <w:tcW w:w="1552"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0.7</w:t>
            </w:r>
          </w:p>
        </w:tc>
        <w:tc>
          <w:tcPr>
            <w:tcW w:w="1554"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11</w:t>
            </w:r>
          </w:p>
        </w:tc>
        <w:tc>
          <w:tcPr>
            <w:tcW w:w="1551"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441.88</w:t>
            </w:r>
          </w:p>
        </w:tc>
        <w:tc>
          <w:tcPr>
            <w:tcW w:w="1555"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24,3/34</w:t>
            </w:r>
          </w:p>
        </w:tc>
        <w:tc>
          <w:tcPr>
            <w:tcW w:w="1412"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104</w:t>
            </w:r>
          </w:p>
        </w:tc>
        <w:tc>
          <w:tcPr>
            <w:tcW w:w="1416"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445</w:t>
            </w:r>
          </w:p>
        </w:tc>
        <w:tc>
          <w:tcPr>
            <w:tcW w:w="1209"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376.3</w:t>
            </w:r>
          </w:p>
        </w:tc>
      </w:tr>
      <w:tr w:rsidR="00EA6D48" w:rsidRPr="00EA6D48" w:rsidTr="00EA6D48">
        <w:trPr>
          <w:trHeight w:val="522"/>
        </w:trPr>
        <w:tc>
          <w:tcPr>
            <w:tcW w:w="3056" w:type="dxa"/>
            <w:vAlign w:val="center"/>
          </w:tcPr>
          <w:p w:rsidR="00EA6D48" w:rsidRPr="00EA6D48" w:rsidRDefault="00EA6D48" w:rsidP="00EA6D48">
            <w:pPr>
              <w:widowControl w:val="0"/>
              <w:spacing w:line="240" w:lineRule="auto"/>
              <w:ind w:firstLine="0"/>
              <w:rPr>
                <w:sz w:val="20"/>
                <w:szCs w:val="20"/>
                <w:lang w:val="az-Latn-AZ"/>
              </w:rPr>
            </w:pPr>
            <w:r w:rsidRPr="00EA6D48">
              <w:rPr>
                <w:sz w:val="20"/>
                <w:szCs w:val="20"/>
                <w:lang w:val="az-Latn-AZ"/>
              </w:rPr>
              <w:t>5.Ağdaş rayonunun çıxışı (köpünün altı)</w:t>
            </w:r>
          </w:p>
        </w:tc>
        <w:tc>
          <w:tcPr>
            <w:tcW w:w="1481"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18/22</w:t>
            </w:r>
          </w:p>
        </w:tc>
        <w:tc>
          <w:tcPr>
            <w:tcW w:w="1552"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18</w:t>
            </w:r>
          </w:p>
        </w:tc>
        <w:tc>
          <w:tcPr>
            <w:tcW w:w="1554"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3</w:t>
            </w:r>
          </w:p>
        </w:tc>
        <w:tc>
          <w:tcPr>
            <w:tcW w:w="1551"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502.41</w:t>
            </w:r>
          </w:p>
        </w:tc>
        <w:tc>
          <w:tcPr>
            <w:tcW w:w="1555"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25/34</w:t>
            </w:r>
          </w:p>
        </w:tc>
        <w:tc>
          <w:tcPr>
            <w:tcW w:w="1412"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112</w:t>
            </w:r>
          </w:p>
        </w:tc>
        <w:tc>
          <w:tcPr>
            <w:tcW w:w="1416"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540</w:t>
            </w:r>
          </w:p>
        </w:tc>
        <w:tc>
          <w:tcPr>
            <w:tcW w:w="1209"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385.4</w:t>
            </w:r>
          </w:p>
        </w:tc>
      </w:tr>
      <w:tr w:rsidR="00EA6D48" w:rsidRPr="00EA6D48" w:rsidTr="00EA6D48">
        <w:trPr>
          <w:trHeight w:val="522"/>
        </w:trPr>
        <w:tc>
          <w:tcPr>
            <w:tcW w:w="3056" w:type="dxa"/>
            <w:vAlign w:val="center"/>
          </w:tcPr>
          <w:p w:rsidR="00EA6D48" w:rsidRPr="00EA6D48" w:rsidRDefault="00EA6D48" w:rsidP="00EA6D48">
            <w:pPr>
              <w:widowControl w:val="0"/>
              <w:spacing w:line="240" w:lineRule="auto"/>
              <w:ind w:firstLine="0"/>
              <w:rPr>
                <w:sz w:val="20"/>
                <w:szCs w:val="20"/>
                <w:lang w:val="az-Latn-AZ"/>
              </w:rPr>
            </w:pPr>
            <w:r w:rsidRPr="00EA6D48">
              <w:rPr>
                <w:sz w:val="20"/>
                <w:szCs w:val="20"/>
                <w:lang w:val="az-Latn-AZ"/>
              </w:rPr>
              <w:t>6.Göyçay rayonu Potu kəndi</w:t>
            </w:r>
          </w:p>
        </w:tc>
        <w:tc>
          <w:tcPr>
            <w:tcW w:w="1481"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17/21</w:t>
            </w:r>
          </w:p>
        </w:tc>
        <w:tc>
          <w:tcPr>
            <w:tcW w:w="1552"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5.5</w:t>
            </w:r>
          </w:p>
        </w:tc>
        <w:tc>
          <w:tcPr>
            <w:tcW w:w="1554"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0.7</w:t>
            </w:r>
          </w:p>
        </w:tc>
        <w:tc>
          <w:tcPr>
            <w:tcW w:w="1551"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443.81</w:t>
            </w:r>
          </w:p>
        </w:tc>
        <w:tc>
          <w:tcPr>
            <w:tcW w:w="1555"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25/34</w:t>
            </w:r>
          </w:p>
        </w:tc>
        <w:tc>
          <w:tcPr>
            <w:tcW w:w="1412"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77</w:t>
            </w:r>
          </w:p>
        </w:tc>
        <w:tc>
          <w:tcPr>
            <w:tcW w:w="1416"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420</w:t>
            </w:r>
          </w:p>
        </w:tc>
        <w:tc>
          <w:tcPr>
            <w:tcW w:w="1209"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369.7</w:t>
            </w:r>
          </w:p>
        </w:tc>
      </w:tr>
      <w:tr w:rsidR="00EA6D48" w:rsidRPr="00EA6D48" w:rsidTr="00EA6D48">
        <w:trPr>
          <w:trHeight w:val="522"/>
        </w:trPr>
        <w:tc>
          <w:tcPr>
            <w:tcW w:w="3056" w:type="dxa"/>
            <w:vAlign w:val="center"/>
          </w:tcPr>
          <w:p w:rsidR="00EA6D48" w:rsidRPr="00EA6D48" w:rsidRDefault="00EA6D48" w:rsidP="00EA6D48">
            <w:pPr>
              <w:widowControl w:val="0"/>
              <w:spacing w:line="240" w:lineRule="auto"/>
              <w:ind w:firstLine="0"/>
              <w:rPr>
                <w:sz w:val="20"/>
                <w:szCs w:val="20"/>
                <w:lang w:val="az-Latn-AZ"/>
              </w:rPr>
            </w:pPr>
            <w:r w:rsidRPr="00EA6D48">
              <w:rPr>
                <w:sz w:val="20"/>
                <w:szCs w:val="20"/>
                <w:lang w:val="az-Latn-AZ"/>
              </w:rPr>
              <w:t>7.Göyçay rayonu İncə kəndi</w:t>
            </w:r>
          </w:p>
        </w:tc>
        <w:tc>
          <w:tcPr>
            <w:tcW w:w="1481"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17.5/21.5</w:t>
            </w:r>
          </w:p>
        </w:tc>
        <w:tc>
          <w:tcPr>
            <w:tcW w:w="1552"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2.3</w:t>
            </w:r>
          </w:p>
        </w:tc>
        <w:tc>
          <w:tcPr>
            <w:tcW w:w="1554"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5</w:t>
            </w:r>
          </w:p>
        </w:tc>
        <w:tc>
          <w:tcPr>
            <w:tcW w:w="1551"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469.9</w:t>
            </w:r>
          </w:p>
        </w:tc>
        <w:tc>
          <w:tcPr>
            <w:tcW w:w="1555"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26/35</w:t>
            </w:r>
          </w:p>
        </w:tc>
        <w:tc>
          <w:tcPr>
            <w:tcW w:w="1412"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81</w:t>
            </w:r>
          </w:p>
        </w:tc>
        <w:tc>
          <w:tcPr>
            <w:tcW w:w="1416"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500</w:t>
            </w:r>
          </w:p>
        </w:tc>
        <w:tc>
          <w:tcPr>
            <w:tcW w:w="1209"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424.7</w:t>
            </w:r>
          </w:p>
        </w:tc>
      </w:tr>
      <w:tr w:rsidR="00EA6D48" w:rsidRPr="00EA6D48" w:rsidTr="00EA6D48">
        <w:trPr>
          <w:trHeight w:val="522"/>
        </w:trPr>
        <w:tc>
          <w:tcPr>
            <w:tcW w:w="3056" w:type="dxa"/>
            <w:vAlign w:val="center"/>
          </w:tcPr>
          <w:p w:rsidR="00EA6D48" w:rsidRPr="00EA6D48" w:rsidRDefault="00EA6D48" w:rsidP="00EA6D48">
            <w:pPr>
              <w:widowControl w:val="0"/>
              <w:spacing w:line="240" w:lineRule="auto"/>
              <w:ind w:firstLine="0"/>
              <w:rPr>
                <w:sz w:val="20"/>
                <w:szCs w:val="20"/>
                <w:lang w:val="az-Latn-AZ"/>
              </w:rPr>
            </w:pPr>
            <w:r w:rsidRPr="00EA6D48">
              <w:rPr>
                <w:sz w:val="20"/>
                <w:szCs w:val="20"/>
                <w:lang w:val="az-Latn-AZ"/>
              </w:rPr>
              <w:t>8.Ağsu rayonu Rəhimli kəndi</w:t>
            </w:r>
          </w:p>
        </w:tc>
        <w:tc>
          <w:tcPr>
            <w:tcW w:w="1481"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18/19</w:t>
            </w:r>
          </w:p>
        </w:tc>
        <w:tc>
          <w:tcPr>
            <w:tcW w:w="1552"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1</w:t>
            </w:r>
          </w:p>
        </w:tc>
        <w:tc>
          <w:tcPr>
            <w:tcW w:w="1554"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11</w:t>
            </w:r>
          </w:p>
        </w:tc>
        <w:tc>
          <w:tcPr>
            <w:tcW w:w="1551"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389.12</w:t>
            </w:r>
          </w:p>
        </w:tc>
        <w:tc>
          <w:tcPr>
            <w:tcW w:w="1555"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27/36</w:t>
            </w:r>
          </w:p>
        </w:tc>
        <w:tc>
          <w:tcPr>
            <w:tcW w:w="1412"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116</w:t>
            </w:r>
          </w:p>
        </w:tc>
        <w:tc>
          <w:tcPr>
            <w:tcW w:w="1416"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440</w:t>
            </w:r>
          </w:p>
        </w:tc>
        <w:tc>
          <w:tcPr>
            <w:tcW w:w="1209" w:type="dxa"/>
            <w:vAlign w:val="center"/>
          </w:tcPr>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416.9</w:t>
            </w:r>
          </w:p>
        </w:tc>
      </w:tr>
    </w:tbl>
    <w:p w:rsidR="00EA6D48" w:rsidRPr="00EA6D48" w:rsidRDefault="00EA6D48" w:rsidP="00EA6D48">
      <w:pPr>
        <w:widowControl w:val="0"/>
        <w:spacing w:line="240" w:lineRule="auto"/>
        <w:ind w:firstLine="0"/>
        <w:rPr>
          <w:sz w:val="20"/>
          <w:szCs w:val="20"/>
          <w:lang w:val="az-Latn-AZ"/>
        </w:rPr>
        <w:sectPr w:rsidR="00EA6D48" w:rsidRPr="00EA6D48" w:rsidSect="003C7C29">
          <w:pgSz w:w="16838" w:h="11906" w:orient="landscape"/>
          <w:pgMar w:top="1134" w:right="1134" w:bottom="1134" w:left="1134" w:header="709" w:footer="709" w:gutter="0"/>
          <w:cols w:space="708"/>
          <w:docGrid w:linePitch="360"/>
        </w:sectPr>
      </w:pPr>
    </w:p>
    <w:p w:rsidR="00B669B0" w:rsidRPr="007A2DB9" w:rsidRDefault="00B669B0" w:rsidP="00B669B0">
      <w:pPr>
        <w:widowControl w:val="0"/>
        <w:spacing w:line="276" w:lineRule="auto"/>
        <w:jc w:val="both"/>
        <w:rPr>
          <w:sz w:val="26"/>
          <w:szCs w:val="26"/>
          <w:lang w:val="az-Latn-AZ"/>
        </w:rPr>
      </w:pPr>
      <w:r w:rsidRPr="007A2DB9">
        <w:rPr>
          <w:sz w:val="26"/>
          <w:szCs w:val="26"/>
          <w:lang w:val="az-Latn-AZ"/>
        </w:rPr>
        <w:t>Yaz mövsümündə kanalın başlanğıcında (Xanabad) saprofitlərin sayının ümumi mikroorqanizmlərin sayından çox olması kanalın MSA-dan nisbətən təmiz halda çıxdığını göstərir.</w:t>
      </w:r>
    </w:p>
    <w:p w:rsidR="00B669B0" w:rsidRPr="007A2DB9" w:rsidRDefault="00B669B0" w:rsidP="00B669B0">
      <w:pPr>
        <w:widowControl w:val="0"/>
        <w:spacing w:line="276" w:lineRule="auto"/>
        <w:jc w:val="both"/>
        <w:rPr>
          <w:sz w:val="26"/>
          <w:szCs w:val="26"/>
          <w:lang w:val="az-Latn-AZ"/>
        </w:rPr>
      </w:pPr>
      <w:r w:rsidRPr="007A2DB9">
        <w:rPr>
          <w:sz w:val="26"/>
          <w:szCs w:val="26"/>
          <w:lang w:val="az-Latn-AZ"/>
        </w:rPr>
        <w:t>Yevlax rayonu Ərəş kəndindən keçən hissədə kanalın suyunda MÜS analiz nəticələrinə görə kəskin artmışdır. Bunu onunla əlaqələndirmək olar ki, kanalın kənarında sanitar-mühafizə zonası olmadığı üçün, biz nümunələri götürən vaxt kənd əhalisinin orada mal-qara otardığını müşahidə etmişik.</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 xml:space="preserve">Yuxarıda yazılanlara əsasən ehtimal edirik ki, MÜS-ün sıçrayışla artmasına səbəb mal-qaranın otarılması olmuşdur. </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22</w:t>
      </w:r>
      <w:r w:rsidRPr="007A2DB9">
        <w:rPr>
          <w:sz w:val="26"/>
          <w:szCs w:val="26"/>
          <w:vertAlign w:val="superscript"/>
          <w:lang w:val="az-Latn-AZ"/>
        </w:rPr>
        <w:t>0</w:t>
      </w:r>
      <w:r w:rsidRPr="007A2DB9">
        <w:rPr>
          <w:sz w:val="26"/>
          <w:szCs w:val="26"/>
          <w:lang w:val="az-Latn-AZ"/>
        </w:rPr>
        <w:t>C-də becərilən MÜS, 37</w:t>
      </w:r>
      <w:r w:rsidRPr="007A2DB9">
        <w:rPr>
          <w:sz w:val="26"/>
          <w:szCs w:val="26"/>
          <w:vertAlign w:val="superscript"/>
          <w:lang w:val="az-Latn-AZ"/>
        </w:rPr>
        <w:t>0</w:t>
      </w:r>
      <w:r w:rsidRPr="007A2DB9">
        <w:rPr>
          <w:sz w:val="26"/>
          <w:szCs w:val="26"/>
          <w:lang w:val="az-Latn-AZ"/>
        </w:rPr>
        <w:t>C-də becərilən MÜS-dən 4 dəfə və daha çox olması bu su hövzəsində öz-özünə təmizlənmə prosesinin başa çatdığını göstərir [3]. Apardığımız tədqiqatlarda biz Göyçay rayonu, Potu kəndində də kanalda gedən öz-özünə təmizlənmə prosesinin başa çatdığını görürük. Ağsu rayonunun Rəhimli kəndində isə yenidən suda çirklənmə prosesinin yüksək həddə çatdığını görürük.</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22</w:t>
      </w:r>
      <w:r w:rsidRPr="007A2DB9">
        <w:rPr>
          <w:sz w:val="26"/>
          <w:szCs w:val="26"/>
          <w:vertAlign w:val="superscript"/>
          <w:lang w:val="az-Latn-AZ"/>
        </w:rPr>
        <w:t>0</w:t>
      </w:r>
      <w:r w:rsidRPr="007A2DB9">
        <w:rPr>
          <w:sz w:val="26"/>
          <w:szCs w:val="26"/>
          <w:lang w:val="az-Latn-AZ"/>
        </w:rPr>
        <w:t>C-də becərilən MÜS, 37</w:t>
      </w:r>
      <w:r w:rsidRPr="007A2DB9">
        <w:rPr>
          <w:sz w:val="26"/>
          <w:szCs w:val="26"/>
          <w:vertAlign w:val="superscript"/>
          <w:lang w:val="az-Latn-AZ"/>
        </w:rPr>
        <w:t>0</w:t>
      </w:r>
      <w:r w:rsidRPr="007A2DB9">
        <w:rPr>
          <w:sz w:val="26"/>
          <w:szCs w:val="26"/>
          <w:lang w:val="az-Latn-AZ"/>
        </w:rPr>
        <w:t>C-də becərilən MÜS-ə təxminən bərabər olması su hövzəsinə məişət mənşəli çirkab suların tökülməsindən xəbər verir [3]. Bunu biz öz tədqiqatlarımızda Ağdaş rayonu Ərəbocağı kəndində kiçik arxla axıdılan çirkab suların kanala töküldüyünü müşahidə etmişik. Analizin nəticələrindən də aydın görünür ki, çirklənmənin yüksək olması kanalda ümumi minerallığın artmasına səbəb olmuşdur.</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Yay mövsümündə, cədvəldən göründüyü kimi havanın və suyun temperaturunun yüksəlməsi ilə əlaqədar olaraq kanalın başlanğıcında (Xanabad) 22</w:t>
      </w:r>
      <w:r w:rsidRPr="007A2DB9">
        <w:rPr>
          <w:sz w:val="26"/>
          <w:szCs w:val="26"/>
          <w:vertAlign w:val="superscript"/>
          <w:lang w:val="az-Latn-AZ"/>
        </w:rPr>
        <w:t>0</w:t>
      </w:r>
      <w:r w:rsidRPr="007A2DB9">
        <w:rPr>
          <w:sz w:val="26"/>
          <w:szCs w:val="26"/>
          <w:lang w:val="az-Latn-AZ"/>
        </w:rPr>
        <w:t>C-də və 37</w:t>
      </w:r>
      <w:r w:rsidRPr="007A2DB9">
        <w:rPr>
          <w:sz w:val="26"/>
          <w:szCs w:val="26"/>
          <w:vertAlign w:val="superscript"/>
          <w:lang w:val="az-Latn-AZ"/>
        </w:rPr>
        <w:t>0</w:t>
      </w:r>
      <w:r w:rsidRPr="007A2DB9">
        <w:rPr>
          <w:sz w:val="26"/>
          <w:szCs w:val="26"/>
          <w:lang w:val="az-Latn-AZ"/>
        </w:rPr>
        <w:t>C-də MÜS-ün sıçrayışla artımını müşahidə edirik. YŞK Mingəçevir su anbarından qidalandığı üçün, ehtimal edirik ki, su elə kanala anbardan çirkli vəziyyətdə tökülür.</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Aparılan analizin nəticələrindən aydın olur ki, yay mövsümündə nümunələr götürülən bütün nöqtələrdə suda 37</w:t>
      </w:r>
      <w:r w:rsidRPr="007A2DB9">
        <w:rPr>
          <w:sz w:val="26"/>
          <w:szCs w:val="26"/>
          <w:vertAlign w:val="superscript"/>
          <w:lang w:val="az-Latn-AZ"/>
        </w:rPr>
        <w:t>0</w:t>
      </w:r>
      <w:r w:rsidRPr="007A2DB9">
        <w:rPr>
          <w:sz w:val="26"/>
          <w:szCs w:val="26"/>
          <w:lang w:val="az-Latn-AZ"/>
        </w:rPr>
        <w:t>C-də olan MÜS, 22</w:t>
      </w:r>
      <w:r w:rsidRPr="007A2DB9">
        <w:rPr>
          <w:sz w:val="26"/>
          <w:szCs w:val="26"/>
          <w:vertAlign w:val="superscript"/>
          <w:lang w:val="az-Latn-AZ"/>
        </w:rPr>
        <w:t>0</w:t>
      </w:r>
      <w:r w:rsidRPr="007A2DB9">
        <w:rPr>
          <w:sz w:val="26"/>
          <w:szCs w:val="26"/>
          <w:lang w:val="az-Latn-AZ"/>
        </w:rPr>
        <w:t xml:space="preserve">C-də olan MÜS-dən çoxdur. Bu da kanal suyunun antropogen mənşəli üzvi maddələrlə çirklənməsindən xəbər verir. </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 xml:space="preserve">Kanalda suyun temperaturu </w:t>
      </w:r>
      <w:smartTag w:uri="urn:schemas-microsoft-com:office:smarttags" w:element="metricconverter">
        <w:smartTagPr>
          <w:attr w:name="ProductID" w:val="190C"/>
        </w:smartTagPr>
        <w:r w:rsidRPr="007A2DB9">
          <w:rPr>
            <w:sz w:val="26"/>
            <w:szCs w:val="26"/>
            <w:lang w:val="az-Latn-AZ"/>
          </w:rPr>
          <w:t>19</w:t>
        </w:r>
        <w:r w:rsidRPr="007A2DB9">
          <w:rPr>
            <w:sz w:val="26"/>
            <w:szCs w:val="26"/>
            <w:vertAlign w:val="superscript"/>
            <w:lang w:val="az-Latn-AZ"/>
          </w:rPr>
          <w:t>0</w:t>
        </w:r>
        <w:r w:rsidRPr="007A2DB9">
          <w:rPr>
            <w:sz w:val="26"/>
            <w:szCs w:val="26"/>
            <w:lang w:val="az-Latn-AZ"/>
          </w:rPr>
          <w:t>C</w:t>
        </w:r>
      </w:smartTag>
      <w:r w:rsidRPr="007A2DB9">
        <w:rPr>
          <w:sz w:val="26"/>
          <w:szCs w:val="26"/>
          <w:lang w:val="az-Latn-AZ"/>
        </w:rPr>
        <w:t xml:space="preserve"> olduqda ali si bitkilərinin inkişafı üçün zəmin yaranır. Yay mövsümündə suda temperatur 24</w:t>
      </w:r>
      <w:r w:rsidRPr="007A2DB9">
        <w:rPr>
          <w:sz w:val="26"/>
          <w:szCs w:val="26"/>
          <w:vertAlign w:val="superscript"/>
          <w:lang w:val="az-Latn-AZ"/>
        </w:rPr>
        <w:t>0</w:t>
      </w:r>
      <w:r w:rsidRPr="007A2DB9">
        <w:rPr>
          <w:sz w:val="26"/>
          <w:szCs w:val="26"/>
          <w:lang w:val="az-Latn-AZ"/>
        </w:rPr>
        <w:t>C-</w:t>
      </w:r>
      <w:smartTag w:uri="urn:schemas-microsoft-com:office:smarttags" w:element="metricconverter">
        <w:smartTagPr>
          <w:attr w:name="ProductID" w:val="270C"/>
        </w:smartTagPr>
        <w:r w:rsidRPr="007A2DB9">
          <w:rPr>
            <w:sz w:val="26"/>
            <w:szCs w:val="26"/>
            <w:lang w:val="az-Latn-AZ"/>
          </w:rPr>
          <w:t>27</w:t>
        </w:r>
        <w:r w:rsidRPr="007A2DB9">
          <w:rPr>
            <w:sz w:val="26"/>
            <w:szCs w:val="26"/>
            <w:vertAlign w:val="superscript"/>
            <w:lang w:val="az-Latn-AZ"/>
          </w:rPr>
          <w:t>0</w:t>
        </w:r>
        <w:r w:rsidRPr="007A2DB9">
          <w:rPr>
            <w:sz w:val="26"/>
            <w:szCs w:val="26"/>
            <w:lang w:val="az-Latn-AZ"/>
          </w:rPr>
          <w:t>C</w:t>
        </w:r>
      </w:smartTag>
      <w:r w:rsidRPr="007A2DB9">
        <w:rPr>
          <w:sz w:val="26"/>
          <w:szCs w:val="26"/>
          <w:lang w:val="az-Latn-AZ"/>
        </w:rPr>
        <w:t xml:space="preserve"> arasında dəyişdiyi üçün YŞK-da ali su biktilərindən qıvrım su çiçəyi bitkisinə rast gəlinir (şək.1).</w:t>
      </w:r>
    </w:p>
    <w:p w:rsidR="00EA6D48" w:rsidRPr="00EA6D48" w:rsidRDefault="00EA6D48" w:rsidP="00EA6D48">
      <w:pPr>
        <w:widowControl w:val="0"/>
        <w:spacing w:line="240" w:lineRule="auto"/>
        <w:ind w:firstLine="0"/>
        <w:jc w:val="center"/>
        <w:rPr>
          <w:sz w:val="20"/>
          <w:szCs w:val="20"/>
          <w:lang w:val="az-Latn-AZ"/>
        </w:rPr>
      </w:pPr>
    </w:p>
    <w:p w:rsidR="00EA6D48" w:rsidRPr="00EA6D48" w:rsidRDefault="00A86A1D" w:rsidP="00EA6D48">
      <w:pPr>
        <w:widowControl w:val="0"/>
        <w:spacing w:line="240" w:lineRule="auto"/>
        <w:ind w:firstLine="0"/>
        <w:jc w:val="center"/>
        <w:rPr>
          <w:sz w:val="20"/>
          <w:szCs w:val="20"/>
          <w:lang w:val="az-Latn-AZ"/>
        </w:rPr>
      </w:pPr>
      <w:r w:rsidRPr="00054AD5">
        <w:rPr>
          <w:noProof/>
          <w:sz w:val="20"/>
          <w:szCs w:val="20"/>
        </w:rPr>
        <w:pict>
          <v:shape id="_x0000_i1182" type="#_x0000_t75" style="width:139.5pt;height:135.75pt;visibility:visible">
            <v:imagedata r:id="rId301" o:title=""/>
          </v:shape>
        </w:pict>
      </w:r>
    </w:p>
    <w:p w:rsidR="00EA6D48" w:rsidRPr="00EA6D48" w:rsidRDefault="00EA6D48" w:rsidP="00EA6D48">
      <w:pPr>
        <w:widowControl w:val="0"/>
        <w:spacing w:line="240" w:lineRule="auto"/>
        <w:ind w:firstLine="0"/>
        <w:jc w:val="center"/>
        <w:rPr>
          <w:sz w:val="20"/>
          <w:szCs w:val="20"/>
          <w:lang w:val="az-Latn-AZ"/>
        </w:rPr>
      </w:pPr>
      <w:r w:rsidRPr="00EA6D48">
        <w:rPr>
          <w:sz w:val="20"/>
          <w:szCs w:val="20"/>
          <w:lang w:val="az-Latn-AZ"/>
        </w:rPr>
        <w:t>Şək.1. Potamogeton  crispus L (Qıvrım su çiçəyi)</w:t>
      </w:r>
    </w:p>
    <w:p w:rsidR="00EA6D48" w:rsidRPr="007A2DB9" w:rsidRDefault="00EA6D48" w:rsidP="00EA6D48">
      <w:pPr>
        <w:widowControl w:val="0"/>
        <w:spacing w:line="276" w:lineRule="auto"/>
        <w:jc w:val="both"/>
        <w:rPr>
          <w:sz w:val="26"/>
          <w:szCs w:val="26"/>
          <w:lang w:val="az-Latn-AZ"/>
        </w:rPr>
      </w:pPr>
      <w:r w:rsidRPr="007A2DB9">
        <w:rPr>
          <w:b/>
          <w:sz w:val="26"/>
          <w:szCs w:val="26"/>
          <w:lang w:val="az-Latn-AZ"/>
        </w:rPr>
        <w:t>Nəticə</w:t>
      </w:r>
      <w:r>
        <w:rPr>
          <w:b/>
          <w:sz w:val="26"/>
          <w:szCs w:val="26"/>
          <w:lang w:val="az-Latn-AZ"/>
        </w:rPr>
        <w:t xml:space="preserve">. </w:t>
      </w:r>
      <w:r w:rsidRPr="007A2DB9">
        <w:rPr>
          <w:sz w:val="26"/>
          <w:szCs w:val="26"/>
          <w:lang w:val="az-Latn-AZ"/>
        </w:rPr>
        <w:t>Yaz-yay mövsümündə YŞK-da axın boyu aparılan mikrobioloji tədqiqatlardan alınan nəticələrə əsaslanaraq aşağıdakılar müəyyən edilmişdir:</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1. Mingəçevir su anbarından YŞK-na yaz mövsümünə nisbətən yay mövsümündə daha çox çirkli su tökülür.</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2. Kanal Ağdaş rayonu  Ərəbocağı kəndi ərazisində kəskin çirklənməyə məruz qalmışdır. Bu da ora arx vasitəsilə antropogen mənşəli çirkab suların axıdılması ilə əlaqədardır.</w:t>
      </w:r>
    </w:p>
    <w:p w:rsidR="00EA6D48" w:rsidRPr="007A2DB9" w:rsidRDefault="00EA6D48" w:rsidP="00EA6D48">
      <w:pPr>
        <w:widowControl w:val="0"/>
        <w:spacing w:line="276" w:lineRule="auto"/>
        <w:jc w:val="both"/>
        <w:rPr>
          <w:sz w:val="26"/>
          <w:szCs w:val="26"/>
          <w:lang w:val="az-Latn-AZ"/>
        </w:rPr>
      </w:pPr>
      <w:r w:rsidRPr="007A2DB9">
        <w:rPr>
          <w:sz w:val="26"/>
          <w:szCs w:val="26"/>
          <w:lang w:val="az-Latn-AZ"/>
        </w:rPr>
        <w:t>3. Kanal boyu sanitar mühafizə zonasının olmasına zərurət yaranmışdır.</w:t>
      </w:r>
    </w:p>
    <w:p w:rsidR="00EA6D48" w:rsidRPr="00EA6D48" w:rsidRDefault="00EA6D48" w:rsidP="00EA6D48">
      <w:pPr>
        <w:widowControl w:val="0"/>
        <w:spacing w:line="240" w:lineRule="auto"/>
        <w:jc w:val="both"/>
        <w:rPr>
          <w:b/>
          <w:sz w:val="24"/>
          <w:szCs w:val="24"/>
          <w:lang w:val="az-Latn-AZ"/>
        </w:rPr>
      </w:pPr>
      <w:r w:rsidRPr="00EA6D48">
        <w:rPr>
          <w:b/>
          <w:sz w:val="24"/>
          <w:szCs w:val="24"/>
          <w:lang w:val="az-Latn-AZ"/>
        </w:rPr>
        <w:t>İstifadə olunmuş ədəbiyyat:</w:t>
      </w:r>
    </w:p>
    <w:p w:rsidR="00EA6D48" w:rsidRDefault="00EA6D48" w:rsidP="00EA6D48">
      <w:pPr>
        <w:widowControl w:val="0"/>
        <w:spacing w:line="240" w:lineRule="auto"/>
        <w:ind w:left="284" w:hanging="284"/>
        <w:jc w:val="both"/>
        <w:rPr>
          <w:sz w:val="24"/>
          <w:szCs w:val="24"/>
          <w:lang w:val="az-Latn-AZ"/>
        </w:rPr>
      </w:pPr>
      <w:r w:rsidRPr="00EA6D48">
        <w:rPr>
          <w:sz w:val="24"/>
          <w:szCs w:val="24"/>
          <w:lang w:val="az-Latn-AZ"/>
        </w:rPr>
        <w:t>1.”Su ehtiyatları , hidrotexniki qurğular və ətraf mühit” mövzusunda Beynəlxalq Elmi-Praktik Konfransın materialları.1-ci hissə.15-16 mart 2017- ci il, Bakı şəhəri, Azərbaycan .Hüseynov Q.C, İmanov F.Ə, “Kür çayından su təchizatında istifadə və onun axımının antropogen dəyişməsi” səh.30-35.</w:t>
      </w:r>
    </w:p>
    <w:p w:rsidR="00EA6D48" w:rsidRPr="00EA6D48" w:rsidRDefault="00EA6D48" w:rsidP="00EA6D48">
      <w:pPr>
        <w:widowControl w:val="0"/>
        <w:spacing w:line="240" w:lineRule="auto"/>
        <w:ind w:left="284" w:hanging="284"/>
        <w:jc w:val="both"/>
        <w:rPr>
          <w:sz w:val="24"/>
          <w:szCs w:val="24"/>
          <w:lang w:val="az-Latn-AZ"/>
        </w:rPr>
      </w:pPr>
      <w:r>
        <w:rPr>
          <w:sz w:val="24"/>
          <w:szCs w:val="24"/>
          <w:lang w:val="az-Latn-AZ"/>
        </w:rPr>
        <w:t>2.</w:t>
      </w:r>
      <w:r w:rsidRPr="00EA6D48">
        <w:rPr>
          <w:sz w:val="24"/>
          <w:szCs w:val="24"/>
          <w:lang w:val="az-Latn-AZ"/>
        </w:rPr>
        <w:t>”Su ehtiyatları , hidrotexniki qurğular və ətraf mühit” mövzusunda Beynəlxalq Elmi-Praktik Konfransın materialları. 1-ci hissə.15-16 mart 2017- ci il, Bakı şəhəri, Azərbaycan. Salmanov M.Ə, Salmanova S.Q, Məhərrəmova N.R. ”Yuxarı Qarabağ kanalından potensial içməli su mənbəyi kimi istifadə olunması”səh.152-154</w:t>
      </w:r>
    </w:p>
    <w:p w:rsidR="00EA6D48" w:rsidRPr="00EA6D48" w:rsidRDefault="00EA6D48" w:rsidP="00EA6D48">
      <w:pPr>
        <w:widowControl w:val="0"/>
        <w:spacing w:line="240" w:lineRule="auto"/>
        <w:ind w:left="284" w:hanging="284"/>
        <w:jc w:val="both"/>
        <w:rPr>
          <w:sz w:val="24"/>
          <w:szCs w:val="24"/>
          <w:lang w:val="az-Latn-AZ"/>
        </w:rPr>
      </w:pPr>
      <w:r w:rsidRPr="00EA6D48">
        <w:rPr>
          <w:sz w:val="24"/>
          <w:szCs w:val="24"/>
          <w:lang w:val="az-Latn-AZ"/>
        </w:rPr>
        <w:t>3.Руководство по методам гид</w:t>
      </w:r>
      <w:r w:rsidRPr="00EA6D48">
        <w:rPr>
          <w:sz w:val="24"/>
          <w:szCs w:val="24"/>
        </w:rPr>
        <w:t>робиологического анализа поверхностных вод и донных отложений.</w:t>
      </w:r>
      <w:r w:rsidRPr="00EA6D48">
        <w:rPr>
          <w:sz w:val="24"/>
          <w:szCs w:val="24"/>
          <w:lang w:val="az-Latn-AZ"/>
        </w:rPr>
        <w:t xml:space="preserve"> </w:t>
      </w:r>
      <w:r w:rsidRPr="00EA6D48">
        <w:rPr>
          <w:sz w:val="24"/>
          <w:szCs w:val="24"/>
        </w:rPr>
        <w:t>Ленинград</w:t>
      </w:r>
      <w:r w:rsidRPr="00EA6D48">
        <w:rPr>
          <w:sz w:val="24"/>
          <w:szCs w:val="24"/>
          <w:lang w:val="az-Latn-AZ"/>
        </w:rPr>
        <w:t>,</w:t>
      </w:r>
      <w:r w:rsidRPr="00EA6D48">
        <w:rPr>
          <w:sz w:val="24"/>
          <w:szCs w:val="24"/>
        </w:rPr>
        <w:t xml:space="preserve"> Гидрометеоиздат</w:t>
      </w:r>
      <w:r w:rsidRPr="00EA6D48">
        <w:rPr>
          <w:sz w:val="24"/>
          <w:szCs w:val="24"/>
          <w:lang w:val="az-Latn-AZ"/>
        </w:rPr>
        <w:t xml:space="preserve">, </w:t>
      </w:r>
      <w:r w:rsidRPr="00EA6D48">
        <w:rPr>
          <w:sz w:val="24"/>
          <w:szCs w:val="24"/>
        </w:rPr>
        <w:t>1983</w:t>
      </w:r>
      <w:r w:rsidRPr="00EA6D48">
        <w:rPr>
          <w:sz w:val="24"/>
          <w:szCs w:val="24"/>
          <w:lang w:val="az-Latn-AZ"/>
        </w:rPr>
        <w:t>,</w:t>
      </w:r>
      <w:r w:rsidRPr="00EA6D48">
        <w:rPr>
          <w:sz w:val="24"/>
          <w:szCs w:val="24"/>
        </w:rPr>
        <w:t xml:space="preserve"> стр 113</w:t>
      </w:r>
      <w:r w:rsidRPr="00EA6D48">
        <w:rPr>
          <w:sz w:val="24"/>
          <w:szCs w:val="24"/>
          <w:lang w:val="az-Latn-AZ"/>
        </w:rPr>
        <w:t>,</w:t>
      </w:r>
      <w:r w:rsidRPr="00EA6D48">
        <w:rPr>
          <w:sz w:val="24"/>
          <w:szCs w:val="24"/>
        </w:rPr>
        <w:t xml:space="preserve"> стр 192.</w:t>
      </w:r>
    </w:p>
    <w:p w:rsidR="00EA6D48" w:rsidRPr="00EA6D48" w:rsidRDefault="00EA6D48" w:rsidP="00EA6D48">
      <w:pPr>
        <w:widowControl w:val="0"/>
        <w:spacing w:line="240" w:lineRule="auto"/>
        <w:ind w:left="284" w:hanging="284"/>
        <w:jc w:val="both"/>
        <w:rPr>
          <w:sz w:val="24"/>
          <w:szCs w:val="24"/>
          <w:lang w:val="az-Latn-AZ"/>
        </w:rPr>
      </w:pPr>
      <w:r w:rsidRPr="00EA6D48">
        <w:rPr>
          <w:sz w:val="24"/>
          <w:szCs w:val="24"/>
          <w:lang w:val="az-Latn-AZ"/>
        </w:rPr>
        <w:t>4.Методические указания МУК 4.2.1884-04 издании официальное. Москва-2005.</w:t>
      </w:r>
    </w:p>
    <w:p w:rsidR="00EA6D48" w:rsidRPr="00EA6D48" w:rsidRDefault="00EA6D48" w:rsidP="00EA6D48">
      <w:pPr>
        <w:widowControl w:val="0"/>
        <w:spacing w:line="240" w:lineRule="auto"/>
        <w:jc w:val="center"/>
        <w:rPr>
          <w:b/>
          <w:sz w:val="24"/>
          <w:szCs w:val="24"/>
          <w:lang w:val="az-Latn-AZ"/>
        </w:rPr>
      </w:pPr>
    </w:p>
    <w:p w:rsidR="00EA6D48" w:rsidRPr="00EA6D48" w:rsidRDefault="00EA6D48" w:rsidP="00EA6D48">
      <w:pPr>
        <w:widowControl w:val="0"/>
        <w:spacing w:line="240" w:lineRule="auto"/>
        <w:ind w:firstLine="0"/>
        <w:jc w:val="center"/>
        <w:rPr>
          <w:b/>
          <w:sz w:val="24"/>
          <w:szCs w:val="24"/>
        </w:rPr>
      </w:pPr>
      <w:r w:rsidRPr="00EA6D48">
        <w:rPr>
          <w:b/>
          <w:sz w:val="24"/>
          <w:szCs w:val="24"/>
        </w:rPr>
        <w:t>ИССЛЕДОВАНИЕ ПРОЦЕССА САМООЧИЩЕНИЯ ВОДЫ ПО ВСЕЙ ТРАССЕ ВЕРХНЕ-ШИРВАНСКОГО КАНАЛА В ВЕСЕННЕЕ-ЛЕТНИЙ СЕЗОНЫ</w:t>
      </w:r>
    </w:p>
    <w:p w:rsidR="00EA6D48" w:rsidRPr="00EA6D48" w:rsidRDefault="00EA6D48" w:rsidP="00EA6D48">
      <w:pPr>
        <w:widowControl w:val="0"/>
        <w:spacing w:line="240" w:lineRule="auto"/>
        <w:jc w:val="both"/>
        <w:rPr>
          <w:sz w:val="24"/>
          <w:szCs w:val="24"/>
        </w:rPr>
      </w:pPr>
      <w:r w:rsidRPr="00EA6D48">
        <w:rPr>
          <w:b/>
          <w:sz w:val="24"/>
          <w:szCs w:val="24"/>
        </w:rPr>
        <w:t>Резюме.</w:t>
      </w:r>
      <w:r>
        <w:rPr>
          <w:sz w:val="24"/>
          <w:szCs w:val="24"/>
        </w:rPr>
        <w:t xml:space="preserve"> </w:t>
      </w:r>
      <w:r w:rsidRPr="00EA6D48">
        <w:rPr>
          <w:sz w:val="24"/>
          <w:szCs w:val="24"/>
        </w:rPr>
        <w:t>В статье дается информация о самоочищающей  способности воды Верхне-Ширванского канала на основании индикаторных груп микроорганизмов в районе населенных пунктов, расположенных по его следования.</w:t>
      </w:r>
    </w:p>
    <w:p w:rsidR="00EA6D48" w:rsidRPr="00EA6D48" w:rsidRDefault="00EA6D48" w:rsidP="00EA6D48">
      <w:pPr>
        <w:widowControl w:val="0"/>
        <w:spacing w:line="240" w:lineRule="auto"/>
        <w:jc w:val="both"/>
        <w:rPr>
          <w:sz w:val="24"/>
          <w:szCs w:val="24"/>
        </w:rPr>
      </w:pPr>
      <w:r w:rsidRPr="00EA6D48">
        <w:rPr>
          <w:b/>
          <w:sz w:val="24"/>
          <w:szCs w:val="24"/>
        </w:rPr>
        <w:t xml:space="preserve">Ключевые слова: </w:t>
      </w:r>
      <w:r w:rsidRPr="00EA6D48">
        <w:rPr>
          <w:sz w:val="24"/>
          <w:szCs w:val="24"/>
        </w:rPr>
        <w:t>канал, самоочищение, с</w:t>
      </w:r>
      <w:r>
        <w:rPr>
          <w:sz w:val="24"/>
          <w:szCs w:val="24"/>
        </w:rPr>
        <w:t xml:space="preserve">апрофит, минерализация, высшая </w:t>
      </w:r>
      <w:r w:rsidRPr="00EA6D48">
        <w:rPr>
          <w:sz w:val="24"/>
          <w:szCs w:val="24"/>
        </w:rPr>
        <w:t>водная растительность.</w:t>
      </w:r>
    </w:p>
    <w:p w:rsidR="00EA6D48" w:rsidRPr="00EA6D48" w:rsidRDefault="00EA6D48" w:rsidP="00EA6D48">
      <w:pPr>
        <w:widowControl w:val="0"/>
        <w:spacing w:line="240" w:lineRule="auto"/>
        <w:jc w:val="both"/>
        <w:rPr>
          <w:b/>
          <w:sz w:val="24"/>
          <w:szCs w:val="24"/>
        </w:rPr>
      </w:pPr>
    </w:p>
    <w:p w:rsidR="00EA6D48" w:rsidRPr="00EA6D48" w:rsidRDefault="00EA6D48" w:rsidP="00EA6D48">
      <w:pPr>
        <w:widowControl w:val="0"/>
        <w:spacing w:line="240" w:lineRule="auto"/>
        <w:ind w:firstLine="0"/>
        <w:jc w:val="center"/>
        <w:rPr>
          <w:b/>
          <w:sz w:val="24"/>
          <w:szCs w:val="24"/>
          <w:lang w:val="en-US"/>
        </w:rPr>
      </w:pPr>
      <w:r w:rsidRPr="00EA6D48">
        <w:rPr>
          <w:b/>
          <w:sz w:val="24"/>
          <w:szCs w:val="24"/>
          <w:lang w:val="en-US"/>
        </w:rPr>
        <w:t>INVESTIGATION OF SELF-CLEANING PROCESS IN THE WATER IN THE STREAM OF THE HEAD SHIRVAN CHANNEL IN SPRING-SUMMER SEASON</w:t>
      </w:r>
    </w:p>
    <w:p w:rsidR="00EA6D48" w:rsidRPr="00EA6D48" w:rsidRDefault="00EA6D48" w:rsidP="00EA6D48">
      <w:pPr>
        <w:widowControl w:val="0"/>
        <w:spacing w:line="240" w:lineRule="auto"/>
        <w:jc w:val="both"/>
        <w:rPr>
          <w:b/>
          <w:i/>
          <w:sz w:val="24"/>
          <w:szCs w:val="24"/>
          <w:lang w:val="en-US"/>
        </w:rPr>
      </w:pPr>
      <w:r w:rsidRPr="00EA6D48">
        <w:rPr>
          <w:b/>
          <w:sz w:val="24"/>
          <w:szCs w:val="24"/>
          <w:lang w:val="en-US"/>
        </w:rPr>
        <w:t xml:space="preserve">The summary. </w:t>
      </w:r>
      <w:r w:rsidRPr="00EA6D48">
        <w:rPr>
          <w:sz w:val="24"/>
          <w:szCs w:val="24"/>
          <w:lang w:val="en-US"/>
        </w:rPr>
        <w:t>The article provides information on the self purification capa city of the water. Head Shirvan Canal on the examination of the indicator groups of the microorganism in the arta of settlements located along the path of its trace.</w:t>
      </w:r>
      <w:r w:rsidRPr="00EA6D48">
        <w:rPr>
          <w:b/>
          <w:i/>
          <w:sz w:val="24"/>
          <w:szCs w:val="24"/>
          <w:lang w:val="en-US"/>
        </w:rPr>
        <w:t xml:space="preserve"> </w:t>
      </w:r>
    </w:p>
    <w:p w:rsidR="00EA6D48" w:rsidRPr="00EA6D48" w:rsidRDefault="00EA6D48" w:rsidP="00EA6D48">
      <w:pPr>
        <w:widowControl w:val="0"/>
        <w:spacing w:line="240" w:lineRule="auto"/>
        <w:jc w:val="both"/>
        <w:rPr>
          <w:sz w:val="24"/>
          <w:szCs w:val="24"/>
          <w:lang w:val="en-US"/>
        </w:rPr>
      </w:pPr>
      <w:r w:rsidRPr="00EA6D48">
        <w:rPr>
          <w:b/>
          <w:sz w:val="24"/>
          <w:szCs w:val="24"/>
          <w:lang w:val="en-US"/>
        </w:rPr>
        <w:t>Key words:</w:t>
      </w:r>
      <w:r w:rsidRPr="00EA6D48">
        <w:rPr>
          <w:sz w:val="24"/>
          <w:szCs w:val="24"/>
          <w:lang w:val="en-US"/>
        </w:rPr>
        <w:t xml:space="preserve"> channel, self-cleaning, saprofite, mineralization, high water plant </w:t>
      </w:r>
    </w:p>
    <w:p w:rsidR="00927AD7" w:rsidRDefault="00927AD7" w:rsidP="008E78AC">
      <w:pPr>
        <w:widowControl w:val="0"/>
        <w:spacing w:line="276" w:lineRule="auto"/>
        <w:ind w:firstLine="567"/>
        <w:jc w:val="both"/>
        <w:rPr>
          <w:b/>
          <w:sz w:val="26"/>
          <w:szCs w:val="26"/>
          <w:lang w:val="az-Latn-AZ"/>
        </w:rPr>
      </w:pPr>
    </w:p>
    <w:p w:rsidR="00927AD7" w:rsidRPr="00847321" w:rsidRDefault="00927AD7" w:rsidP="00927AD7">
      <w:pPr>
        <w:widowControl w:val="0"/>
        <w:spacing w:line="240" w:lineRule="auto"/>
        <w:ind w:firstLine="567"/>
        <w:jc w:val="both"/>
        <w:rPr>
          <w:sz w:val="20"/>
          <w:szCs w:val="20"/>
          <w:lang w:val="az-Latn-AZ"/>
        </w:rPr>
      </w:pPr>
      <w:r w:rsidRPr="00847321">
        <w:rPr>
          <w:sz w:val="20"/>
          <w:szCs w:val="20"/>
          <w:lang w:val="az-Latn-AZ"/>
        </w:rPr>
        <w:t>Redaksiyaya daxil olma:</w:t>
      </w:r>
      <w:r>
        <w:rPr>
          <w:sz w:val="20"/>
          <w:szCs w:val="20"/>
          <w:lang w:val="az-Latn-AZ"/>
        </w:rPr>
        <w:t xml:space="preserve"> 27.12</w:t>
      </w:r>
      <w:r w:rsidRPr="00847321">
        <w:rPr>
          <w:sz w:val="20"/>
          <w:szCs w:val="20"/>
          <w:lang w:val="az-Latn-AZ"/>
        </w:rPr>
        <w:t>-201</w:t>
      </w:r>
      <w:r>
        <w:rPr>
          <w:sz w:val="20"/>
          <w:szCs w:val="20"/>
          <w:lang w:val="az-Latn-AZ"/>
        </w:rPr>
        <w:t>8</w:t>
      </w:r>
      <w:r w:rsidRPr="00847321">
        <w:rPr>
          <w:sz w:val="20"/>
          <w:szCs w:val="20"/>
          <w:lang w:val="az-Latn-AZ"/>
        </w:rPr>
        <w:t>-c</w:t>
      </w:r>
      <w:r>
        <w:rPr>
          <w:sz w:val="20"/>
          <w:szCs w:val="20"/>
          <w:lang w:val="az-Latn-AZ"/>
        </w:rPr>
        <w:t>i</w:t>
      </w:r>
      <w:r w:rsidRPr="00847321">
        <w:rPr>
          <w:sz w:val="20"/>
          <w:szCs w:val="20"/>
          <w:lang w:val="az-Latn-AZ"/>
        </w:rPr>
        <w:t xml:space="preserve"> il</w:t>
      </w:r>
    </w:p>
    <w:p w:rsidR="00927AD7" w:rsidRPr="00847321" w:rsidRDefault="00927AD7" w:rsidP="00927AD7">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927AD7" w:rsidRPr="00847321" w:rsidRDefault="00927AD7" w:rsidP="00927AD7">
      <w:pPr>
        <w:widowControl w:val="0"/>
        <w:spacing w:line="240" w:lineRule="auto"/>
        <w:ind w:firstLine="567"/>
        <w:jc w:val="both"/>
        <w:rPr>
          <w:sz w:val="20"/>
          <w:szCs w:val="20"/>
          <w:lang w:val="az-Latn-AZ"/>
        </w:rPr>
      </w:pPr>
      <w:r w:rsidRPr="00847321">
        <w:rPr>
          <w:sz w:val="20"/>
          <w:szCs w:val="20"/>
          <w:lang w:val="az-Latn-AZ"/>
        </w:rPr>
        <w:t>Çapa qəbul edilmə: 27.03-2019-cu il</w:t>
      </w:r>
    </w:p>
    <w:p w:rsidR="00927AD7" w:rsidRDefault="00927AD7" w:rsidP="008E78AC">
      <w:pPr>
        <w:widowControl w:val="0"/>
        <w:spacing w:line="276" w:lineRule="auto"/>
        <w:ind w:firstLine="567"/>
        <w:jc w:val="both"/>
        <w:rPr>
          <w:b/>
          <w:sz w:val="26"/>
          <w:szCs w:val="26"/>
          <w:lang w:val="az-Latn-AZ"/>
        </w:rPr>
      </w:pPr>
    </w:p>
    <w:p w:rsidR="00EA6D48" w:rsidRDefault="00EA6D48" w:rsidP="008E78AC">
      <w:pPr>
        <w:widowControl w:val="0"/>
        <w:spacing w:line="276" w:lineRule="auto"/>
        <w:ind w:firstLine="567"/>
        <w:jc w:val="both"/>
        <w:rPr>
          <w:b/>
          <w:sz w:val="26"/>
          <w:szCs w:val="26"/>
          <w:lang w:val="az-Latn-AZ"/>
        </w:rPr>
      </w:pPr>
    </w:p>
    <w:p w:rsidR="00EA6D48" w:rsidRDefault="00EA6D48" w:rsidP="00EA6D48">
      <w:pPr>
        <w:widowControl w:val="0"/>
        <w:spacing w:line="240" w:lineRule="auto"/>
        <w:ind w:firstLine="0"/>
        <w:jc w:val="center"/>
        <w:rPr>
          <w:i/>
          <w:sz w:val="26"/>
          <w:szCs w:val="26"/>
          <w:lang w:val="az-Latn-AZ"/>
        </w:rPr>
      </w:pPr>
    </w:p>
    <w:p w:rsidR="00EA6D48" w:rsidRDefault="00EA6D48" w:rsidP="008E78AC">
      <w:pPr>
        <w:widowControl w:val="0"/>
        <w:spacing w:line="276" w:lineRule="auto"/>
        <w:ind w:firstLine="567"/>
        <w:jc w:val="both"/>
        <w:rPr>
          <w:b/>
          <w:sz w:val="26"/>
          <w:szCs w:val="26"/>
          <w:lang w:val="az-Latn-AZ"/>
        </w:rPr>
      </w:pPr>
    </w:p>
    <w:p w:rsidR="00FD137D" w:rsidRDefault="00FD137D" w:rsidP="00FD137D">
      <w:pPr>
        <w:jc w:val="center"/>
        <w:rPr>
          <w:b/>
          <w:sz w:val="26"/>
          <w:szCs w:val="26"/>
          <w:lang w:val="az-Latn-AZ"/>
        </w:rPr>
      </w:pPr>
    </w:p>
    <w:p w:rsidR="00FD137D" w:rsidRPr="00FD137D" w:rsidRDefault="00FD137D" w:rsidP="00FD137D">
      <w:pPr>
        <w:spacing w:line="240" w:lineRule="auto"/>
        <w:ind w:firstLine="0"/>
        <w:rPr>
          <w:sz w:val="24"/>
          <w:szCs w:val="24"/>
          <w:lang w:val="az-Latn-AZ"/>
        </w:rPr>
      </w:pPr>
      <w:r w:rsidRPr="00FD137D">
        <w:rPr>
          <w:sz w:val="24"/>
          <w:szCs w:val="24"/>
          <w:lang w:val="az-Latn-AZ"/>
        </w:rPr>
        <w:t>UOT: 626.8;631.6</w:t>
      </w:r>
    </w:p>
    <w:p w:rsidR="00FD137D" w:rsidRPr="00FD137D" w:rsidRDefault="00FD137D" w:rsidP="00FD137D">
      <w:pPr>
        <w:spacing w:line="240" w:lineRule="auto"/>
        <w:ind w:firstLine="0"/>
        <w:jc w:val="center"/>
        <w:rPr>
          <w:b/>
          <w:sz w:val="26"/>
          <w:szCs w:val="26"/>
          <w:lang w:val="az-Latn-AZ"/>
        </w:rPr>
      </w:pPr>
      <w:r w:rsidRPr="00FD137D">
        <w:rPr>
          <w:b/>
          <w:sz w:val="26"/>
          <w:szCs w:val="26"/>
          <w:lang w:val="az-Latn-AZ"/>
        </w:rPr>
        <w:t>DRENAJ SÜZGƏCI TƏRKIBININ SEÇILMƏSI VƏ ISTIFADƏ OLUNMUŞ SÜZGƏC MATERIALININ QIYMƏTLƏNDIRILMƏSI</w:t>
      </w:r>
    </w:p>
    <w:p w:rsidR="00FD137D" w:rsidRPr="00FD137D" w:rsidRDefault="00FD137D" w:rsidP="00AE6C2F">
      <w:pPr>
        <w:tabs>
          <w:tab w:val="left" w:pos="6675"/>
        </w:tabs>
        <w:spacing w:line="240" w:lineRule="auto"/>
        <w:ind w:left="3969" w:firstLine="0"/>
        <w:rPr>
          <w:sz w:val="24"/>
          <w:szCs w:val="24"/>
          <w:lang w:val="az-Latn-AZ"/>
        </w:rPr>
      </w:pPr>
      <w:r w:rsidRPr="00FD137D">
        <w:rPr>
          <w:sz w:val="24"/>
          <w:szCs w:val="24"/>
          <w:lang w:val="az-Latn-AZ"/>
        </w:rPr>
        <w:t>a.e.f.d., dos. R.E.Zəkiyeva, doktorant C.M.Talıbova</w:t>
      </w:r>
      <w:r w:rsidR="00AE6C2F">
        <w:rPr>
          <w:sz w:val="24"/>
          <w:szCs w:val="24"/>
          <w:lang w:val="az-Latn-AZ"/>
        </w:rPr>
        <w:t>.</w:t>
      </w:r>
    </w:p>
    <w:p w:rsidR="00FD137D" w:rsidRPr="00FD137D" w:rsidRDefault="00FD137D" w:rsidP="00AE6C2F">
      <w:pPr>
        <w:tabs>
          <w:tab w:val="left" w:pos="6240"/>
        </w:tabs>
        <w:spacing w:line="240" w:lineRule="auto"/>
        <w:ind w:left="3969" w:firstLine="0"/>
        <w:rPr>
          <w:sz w:val="24"/>
          <w:szCs w:val="24"/>
          <w:lang w:val="az-Latn-AZ"/>
        </w:rPr>
      </w:pPr>
      <w:r w:rsidRPr="00FD137D">
        <w:rPr>
          <w:sz w:val="24"/>
          <w:szCs w:val="24"/>
          <w:lang w:val="az-Latn-AZ"/>
        </w:rPr>
        <w:t>“AzHvəM” EİB</w:t>
      </w:r>
    </w:p>
    <w:p w:rsidR="00FD137D" w:rsidRPr="00FD137D" w:rsidRDefault="00FD137D" w:rsidP="002B5B56">
      <w:pPr>
        <w:widowControl w:val="0"/>
        <w:spacing w:line="240" w:lineRule="auto"/>
        <w:ind w:firstLine="0"/>
        <w:jc w:val="center"/>
        <w:rPr>
          <w:sz w:val="20"/>
          <w:szCs w:val="20"/>
          <w:lang w:val="az-Latn-AZ"/>
        </w:rPr>
      </w:pPr>
      <w:r w:rsidRPr="00FD137D">
        <w:rPr>
          <w:sz w:val="20"/>
          <w:szCs w:val="20"/>
          <w:lang w:val="az-Latn-AZ"/>
        </w:rPr>
        <w:t xml:space="preserve">Məqalə redaksiya heyətinin 27 mart  2019-cu il tarixli iclasında (protokol № 02) </w:t>
      </w:r>
      <w:r>
        <w:rPr>
          <w:sz w:val="20"/>
          <w:szCs w:val="20"/>
          <w:lang w:val="az-Latn-AZ"/>
        </w:rPr>
        <w:t>a</w:t>
      </w:r>
      <w:r w:rsidRPr="00FD137D">
        <w:rPr>
          <w:sz w:val="20"/>
          <w:szCs w:val="20"/>
          <w:lang w:val="az-Latn-AZ"/>
        </w:rPr>
        <w:t>.e.f.d.,</w:t>
      </w:r>
      <w:r>
        <w:rPr>
          <w:sz w:val="20"/>
          <w:szCs w:val="20"/>
          <w:lang w:val="az-Latn-AZ"/>
        </w:rPr>
        <w:t>dos.</w:t>
      </w:r>
      <w:r w:rsidRPr="00FD137D">
        <w:rPr>
          <w:sz w:val="20"/>
          <w:szCs w:val="20"/>
          <w:lang w:val="az-Latn-AZ"/>
        </w:rPr>
        <w:t xml:space="preserve"> </w:t>
      </w:r>
      <w:r>
        <w:rPr>
          <w:sz w:val="20"/>
          <w:szCs w:val="20"/>
          <w:lang w:val="az-Latn-AZ"/>
        </w:rPr>
        <w:t>M.F.</w:t>
      </w:r>
      <w:r w:rsidR="0070289E">
        <w:rPr>
          <w:sz w:val="20"/>
          <w:szCs w:val="20"/>
          <w:lang w:val="az-Latn-AZ"/>
        </w:rPr>
        <w:t xml:space="preserve"> </w:t>
      </w:r>
      <w:r>
        <w:rPr>
          <w:sz w:val="20"/>
          <w:szCs w:val="20"/>
          <w:lang w:val="az-Latn-AZ"/>
        </w:rPr>
        <w:t>Qurbanovun</w:t>
      </w:r>
      <w:r w:rsidRPr="00FD137D">
        <w:rPr>
          <w:sz w:val="20"/>
          <w:szCs w:val="20"/>
          <w:lang w:val="az-Latn-AZ"/>
        </w:rPr>
        <w:t xml:space="preserve">  təqdimatı əsasında müzakirə olunaraq, onun   «Elmi əsərlər toplusu»na daxil edilməsi qərara alınmışdır</w:t>
      </w:r>
    </w:p>
    <w:p w:rsidR="00FD137D" w:rsidRPr="00FD137D" w:rsidRDefault="00FD137D" w:rsidP="002B5B56">
      <w:pPr>
        <w:tabs>
          <w:tab w:val="left" w:pos="6240"/>
        </w:tabs>
        <w:spacing w:line="240" w:lineRule="auto"/>
        <w:ind w:firstLine="0"/>
        <w:jc w:val="center"/>
        <w:rPr>
          <w:sz w:val="20"/>
          <w:szCs w:val="20"/>
          <w:lang w:val="az-Latn-AZ"/>
        </w:rPr>
      </w:pPr>
    </w:p>
    <w:p w:rsidR="00FD137D" w:rsidRPr="00FD137D" w:rsidRDefault="00FD137D" w:rsidP="00FD137D">
      <w:pPr>
        <w:spacing w:line="276" w:lineRule="auto"/>
        <w:jc w:val="both"/>
        <w:rPr>
          <w:sz w:val="26"/>
          <w:szCs w:val="26"/>
          <w:lang w:val="az-Latn-AZ"/>
        </w:rPr>
      </w:pPr>
      <w:r w:rsidRPr="00FD137D">
        <w:rPr>
          <w:b/>
          <w:sz w:val="26"/>
          <w:szCs w:val="26"/>
          <w:lang w:val="az-Latn-AZ"/>
        </w:rPr>
        <w:t xml:space="preserve">Xülasə. </w:t>
      </w:r>
      <w:r w:rsidRPr="00FD137D">
        <w:rPr>
          <w:sz w:val="26"/>
          <w:szCs w:val="26"/>
          <w:lang w:val="az-Latn-AZ"/>
        </w:rPr>
        <w:t>Məqalədə mövcud normativ sənədlər əsasında drenajın qurulduğu üst beş metrlik torpaq-qrunt qatında olan qum qruntların suffoziyaya uğrama xüsusiyyətlər</w:t>
      </w:r>
      <w:r w:rsidR="007E6AC2">
        <w:rPr>
          <w:sz w:val="26"/>
          <w:szCs w:val="26"/>
          <w:lang w:val="az-Latn-AZ"/>
        </w:rPr>
        <w:t>i</w:t>
      </w:r>
      <w:r w:rsidRPr="00FD137D">
        <w:rPr>
          <w:sz w:val="26"/>
          <w:szCs w:val="26"/>
          <w:lang w:val="az-Latn-AZ"/>
        </w:rPr>
        <w:t xml:space="preserve"> və süzgəc materialının qranulometrik tərkibi hesabatlarla təyin edilmişdir. Süzgəcin faktiki və hesabat tərkibləri kəskin fərqlənir. Drenajın tikintisində karxana qum-çınqıl qruntundan is</w:t>
      </w:r>
      <w:r w:rsidR="00CE510A">
        <w:rPr>
          <w:sz w:val="26"/>
          <w:szCs w:val="26"/>
          <w:lang w:val="az-Latn-AZ"/>
        </w:rPr>
        <w:softHyphen/>
      </w:r>
      <w:r w:rsidRPr="00FD137D">
        <w:rPr>
          <w:sz w:val="26"/>
          <w:szCs w:val="26"/>
          <w:lang w:val="az-Latn-AZ"/>
        </w:rPr>
        <w:t>ti</w:t>
      </w:r>
      <w:r w:rsidR="00CE510A">
        <w:rPr>
          <w:sz w:val="26"/>
          <w:szCs w:val="26"/>
          <w:lang w:val="az-Latn-AZ"/>
        </w:rPr>
        <w:softHyphen/>
      </w:r>
      <w:r w:rsidRPr="00FD137D">
        <w:rPr>
          <w:sz w:val="26"/>
          <w:szCs w:val="26"/>
          <w:lang w:val="az-Latn-AZ"/>
        </w:rPr>
        <w:t>fadə edilməsi üçün 20 mm-dən iri hissəciklə</w:t>
      </w:r>
      <w:r w:rsidR="007E6AC2">
        <w:rPr>
          <w:sz w:val="26"/>
          <w:szCs w:val="26"/>
          <w:lang w:val="az-Latn-AZ"/>
        </w:rPr>
        <w:t>r (</w:t>
      </w:r>
      <w:r w:rsidRPr="00FD137D">
        <w:rPr>
          <w:sz w:val="26"/>
          <w:szCs w:val="26"/>
          <w:lang w:val="az-Latn-AZ"/>
        </w:rPr>
        <w:t>kütləsinə görə 40 %-ni) çeşidlənib atılmalıdır.</w:t>
      </w:r>
    </w:p>
    <w:p w:rsidR="00FD137D" w:rsidRPr="00FD137D" w:rsidRDefault="00FD137D" w:rsidP="00FD137D">
      <w:pPr>
        <w:spacing w:line="276" w:lineRule="auto"/>
        <w:jc w:val="both"/>
        <w:rPr>
          <w:sz w:val="26"/>
          <w:szCs w:val="26"/>
          <w:lang w:val="az-Latn-AZ"/>
        </w:rPr>
      </w:pPr>
      <w:r w:rsidRPr="00FD137D">
        <w:rPr>
          <w:b/>
          <w:sz w:val="26"/>
          <w:szCs w:val="26"/>
          <w:lang w:val="az-Latn-AZ"/>
        </w:rPr>
        <w:t>Açar sözlər:</w:t>
      </w:r>
      <w:r w:rsidRPr="00FD137D">
        <w:rPr>
          <w:sz w:val="26"/>
          <w:szCs w:val="26"/>
          <w:lang w:val="az-Latn-AZ"/>
        </w:rPr>
        <w:t xml:space="preserve"> örtülü drenaj, drenaj süzgəci, qranulometrik tərkib, hidravliki qradiyent, qum qruntu, suffoziya, lillənmə, drenaj modulu.</w:t>
      </w:r>
    </w:p>
    <w:p w:rsidR="00FD137D" w:rsidRPr="00FD137D" w:rsidRDefault="00FD137D" w:rsidP="00FD137D">
      <w:pPr>
        <w:spacing w:line="276" w:lineRule="auto"/>
        <w:jc w:val="both"/>
        <w:rPr>
          <w:sz w:val="26"/>
          <w:szCs w:val="26"/>
          <w:lang w:val="az-Latn-AZ"/>
        </w:rPr>
      </w:pPr>
      <w:r w:rsidRPr="00FD137D">
        <w:rPr>
          <w:b/>
          <w:sz w:val="26"/>
          <w:szCs w:val="26"/>
          <w:lang w:val="az-Latn-AZ"/>
        </w:rPr>
        <w:t xml:space="preserve">Giriş. </w:t>
      </w:r>
      <w:r w:rsidRPr="00FD137D">
        <w:rPr>
          <w:sz w:val="26"/>
          <w:szCs w:val="26"/>
          <w:lang w:val="az-Latn-AZ"/>
        </w:rPr>
        <w:t>Üfüqi boruvari örtülü drenaj – indiki zamanda ən çox yayılmış kənd təsərrüfatı sahələrinin qurutma-duzsuzlaşdırma üsuludur. Düzgün layihələndirilmiş və keyfiyyətlə tikilmiş drenaj istismar təmirinə, təmizlənməyə və bərpasına əsaslı xərc sərf etmədən çox uzun müddətdə normal işləyir. Məsələ</w:t>
      </w:r>
      <w:r w:rsidR="00B9182C">
        <w:rPr>
          <w:sz w:val="26"/>
          <w:szCs w:val="26"/>
          <w:lang w:val="az-Latn-AZ"/>
        </w:rPr>
        <w:t>n</w:t>
      </w:r>
      <w:r w:rsidRPr="00FD137D">
        <w:rPr>
          <w:sz w:val="26"/>
          <w:szCs w:val="26"/>
          <w:lang w:val="az-Latn-AZ"/>
        </w:rPr>
        <w:t>, Muğan Meliorativ təcrübə stansiyasının örtülü drenləri tikilib istismara verildiyi 1931-ci ildən indiyə kimi normal işləyir, şorlaşmış  torpaq-qruntları və qrunt suları əsaslı meliorasiya olunmuşdur. Amma meliorasiya praktikasında coxlu hallar məlumdur ki, boruvari drenajın tikintisindən sonrakı dövrdə qrunt sularının vaxtında axıdılmasını təmin  etməyib  dayanıb, sıradan çıxıb və yenidən qurulub.</w:t>
      </w:r>
    </w:p>
    <w:p w:rsidR="00FD137D" w:rsidRPr="00FD137D" w:rsidRDefault="00FD137D" w:rsidP="00FD137D">
      <w:pPr>
        <w:spacing w:line="276" w:lineRule="auto"/>
        <w:jc w:val="both"/>
        <w:rPr>
          <w:sz w:val="26"/>
          <w:szCs w:val="26"/>
          <w:lang w:val="az-Latn-AZ"/>
        </w:rPr>
      </w:pPr>
      <w:r w:rsidRPr="00FD137D">
        <w:rPr>
          <w:sz w:val="26"/>
          <w:szCs w:val="26"/>
          <w:lang w:val="az-Latn-AZ"/>
        </w:rPr>
        <w:t>Praktika və xüsusi tədqiqatlar göstərir ki, örtülü drenajın səmərəliliyinin azalmasının əsas səbəblərdən biri onun lillənməsidir. Drenajı lilləndirən amillərə aiddir: drenin yaxınlığında süzülmə axının böyük qradiyentləri, süzgəcin düzgün seçilməməsi, keyfiyyətsiz tikintisi, drenaj xətlərinin az mailliyi, drenlərdə suyun hərəkət sürətinin kifayət qədər olmaması, texnoloji proseslərin pozulması və s.</w:t>
      </w:r>
    </w:p>
    <w:p w:rsidR="00FD137D" w:rsidRPr="00FD137D" w:rsidRDefault="00FD137D" w:rsidP="00FD137D">
      <w:pPr>
        <w:spacing w:line="276" w:lineRule="auto"/>
        <w:jc w:val="both"/>
        <w:rPr>
          <w:sz w:val="26"/>
          <w:szCs w:val="26"/>
          <w:lang w:val="az-Latn-AZ"/>
        </w:rPr>
      </w:pPr>
      <w:r w:rsidRPr="00FD137D">
        <w:rPr>
          <w:sz w:val="26"/>
          <w:szCs w:val="26"/>
          <w:lang w:val="az-Latn-AZ"/>
        </w:rPr>
        <w:t>Baxmayaraq ki, drenajın lillənməsi arzuolunmaz və geniş yayılmış hadisədir, layihə və tikinti təşkilatları ona hələ də az diqqət yetirir. Meliorasiya layihələrində drenaj süzgəci materialının qranulometrik tərkibinə bir o qədər əhəmiyyət verilmir, məlumatları göstərilmir, tikinti obyektinin yaxınlığında yerləşən çayın məcrasından çeşidlənməmiş təbii tərkibdə qum-çınqıl qarışığından süzgəc kimi istifadə edilir. Bu da drenlərin tez bir zamanda, hətta ilk istismar illərində lillənməsinə səbəb olur.</w:t>
      </w:r>
    </w:p>
    <w:p w:rsidR="00FD137D" w:rsidRPr="00FD137D" w:rsidRDefault="00FD137D" w:rsidP="00FD137D">
      <w:pPr>
        <w:spacing w:line="276" w:lineRule="auto"/>
        <w:jc w:val="both"/>
        <w:rPr>
          <w:sz w:val="26"/>
          <w:szCs w:val="26"/>
          <w:lang w:val="az-Latn-AZ"/>
        </w:rPr>
      </w:pPr>
      <w:r w:rsidRPr="00FD137D">
        <w:rPr>
          <w:b/>
          <w:sz w:val="26"/>
          <w:szCs w:val="26"/>
          <w:lang w:val="az-Latn-AZ"/>
        </w:rPr>
        <w:t>Tədqiqat obyekti</w:t>
      </w:r>
      <w:r w:rsidR="007E6AC2">
        <w:rPr>
          <w:b/>
          <w:sz w:val="26"/>
          <w:szCs w:val="26"/>
          <w:lang w:val="az-Latn-AZ"/>
        </w:rPr>
        <w:t>.</w:t>
      </w:r>
      <w:r w:rsidRPr="00FD137D">
        <w:rPr>
          <w:sz w:val="26"/>
          <w:szCs w:val="26"/>
          <w:lang w:val="az-Latn-AZ"/>
        </w:rPr>
        <w:t xml:space="preserve"> Şirvan düzü Küryanı zolağının Zərdab zonasında drenaj şəbəkəsinin tikintisində süzgəc kimi istifadə edilmiş Turyançay karxanasının qum-çınqıl materialı və meliorativ obyektin torpaq-qruntlarının 0-5 m-lik qatın qum qruntlarıdır.</w:t>
      </w:r>
    </w:p>
    <w:p w:rsidR="00FD137D" w:rsidRPr="00FD137D" w:rsidRDefault="00FD137D" w:rsidP="00FD137D">
      <w:pPr>
        <w:spacing w:line="276" w:lineRule="auto"/>
        <w:jc w:val="both"/>
        <w:rPr>
          <w:sz w:val="26"/>
          <w:szCs w:val="26"/>
          <w:lang w:val="az-Latn-AZ"/>
        </w:rPr>
      </w:pPr>
      <w:r w:rsidRPr="00FD137D">
        <w:rPr>
          <w:b/>
          <w:sz w:val="26"/>
          <w:szCs w:val="26"/>
          <w:lang w:val="az-Latn-AZ"/>
        </w:rPr>
        <w:t>Tədqiqat metodikası.</w:t>
      </w:r>
      <w:r w:rsidRPr="00FD137D">
        <w:rPr>
          <w:sz w:val="26"/>
          <w:szCs w:val="26"/>
          <w:lang w:val="az-Latn-AZ"/>
        </w:rPr>
        <w:t xml:space="preserve"> Drenaj süzgəcinin hesabat tərkibi hidrotexniki qurğularının layihələndirilməsi təlimata (1965) və layihələndirilməsi normalarına (1987) əsasən təyin edilmişdir [3,4 ]. Turyançay karxanasının qum-çınqıl qruntunun qranulametrik tərkibi və başqa fiziki-mexaniki məlumatlar «Azdövsutəslayihə» institutuun fond materiallarından (1986) götürülmüşdür [6]. </w:t>
      </w:r>
    </w:p>
    <w:p w:rsidR="00FD137D" w:rsidRPr="00FD137D" w:rsidRDefault="00FD137D" w:rsidP="00FD137D">
      <w:pPr>
        <w:spacing w:line="276" w:lineRule="auto"/>
        <w:jc w:val="both"/>
        <w:rPr>
          <w:sz w:val="26"/>
          <w:szCs w:val="26"/>
          <w:lang w:val="az-Latn-AZ"/>
        </w:rPr>
      </w:pPr>
      <w:r w:rsidRPr="00FD137D">
        <w:rPr>
          <w:b/>
          <w:sz w:val="26"/>
          <w:szCs w:val="26"/>
          <w:lang w:val="az-Latn-AZ"/>
        </w:rPr>
        <w:t xml:space="preserve">Təhlil və müzakirə. </w:t>
      </w:r>
      <w:r w:rsidRPr="00FD137D">
        <w:rPr>
          <w:sz w:val="26"/>
          <w:szCs w:val="26"/>
          <w:lang w:val="az-Latn-AZ"/>
        </w:rPr>
        <w:t>Şirvan düzü Küryanı Zərdab zonasının torpaq-qruntlarının litoloji quruluşu və əlaqəsiz qum qruntlarının suffoziya xüsusiyyətlərinin səciyyə</w:t>
      </w:r>
      <w:r w:rsidR="00AE6C2F">
        <w:rPr>
          <w:sz w:val="26"/>
          <w:szCs w:val="26"/>
          <w:lang w:val="az-Latn-AZ"/>
        </w:rPr>
        <w:softHyphen/>
      </w:r>
      <w:r w:rsidRPr="00FD137D">
        <w:rPr>
          <w:sz w:val="26"/>
          <w:szCs w:val="26"/>
          <w:lang w:val="az-Latn-AZ"/>
        </w:rPr>
        <w:t>lən</w:t>
      </w:r>
      <w:r w:rsidR="00AE6C2F">
        <w:rPr>
          <w:sz w:val="26"/>
          <w:szCs w:val="26"/>
          <w:lang w:val="az-Latn-AZ"/>
        </w:rPr>
        <w:softHyphen/>
      </w:r>
      <w:r w:rsidRPr="00FD137D">
        <w:rPr>
          <w:sz w:val="26"/>
          <w:szCs w:val="26"/>
          <w:lang w:val="az-Latn-AZ"/>
        </w:rPr>
        <w:t>dirilməsi drenajın tikildiyi ərazinin 0-5 m-lik dərinlikdə litoloji kəsimləri əsasında yerinə yetirilmişdir [1].</w:t>
      </w:r>
    </w:p>
    <w:p w:rsidR="00FD137D" w:rsidRPr="00FD137D" w:rsidRDefault="00FD137D" w:rsidP="00FD137D">
      <w:pPr>
        <w:spacing w:line="276" w:lineRule="auto"/>
        <w:jc w:val="both"/>
        <w:rPr>
          <w:sz w:val="26"/>
          <w:szCs w:val="26"/>
          <w:lang w:val="az-Latn-AZ"/>
        </w:rPr>
      </w:pPr>
      <w:r w:rsidRPr="00FD137D">
        <w:rPr>
          <w:sz w:val="26"/>
          <w:szCs w:val="26"/>
          <w:lang w:val="az-Latn-AZ"/>
        </w:rPr>
        <w:t xml:space="preserve">Bunun üçün 5 m-lik kəsimlər aşağıdakı kimi qruplaşdırılmışdır: qum təbəqəli (qatlı) kəsimlər; qumluca təbəqəli kəsimlər; qum və qumluca qatlı kəsimlər; bütün qalınlığı ilə gillicələrdən ibarət olan kəsimlər; qilli-gillicəli qruntlardan ibarət olan kəsimlər. </w:t>
      </w:r>
    </w:p>
    <w:p w:rsidR="00FD137D" w:rsidRPr="00FD137D" w:rsidRDefault="00FD137D" w:rsidP="00FD137D">
      <w:pPr>
        <w:spacing w:line="276" w:lineRule="auto"/>
        <w:jc w:val="both"/>
        <w:rPr>
          <w:sz w:val="26"/>
          <w:szCs w:val="26"/>
          <w:lang w:val="az-Latn-AZ"/>
        </w:rPr>
      </w:pPr>
      <w:r w:rsidRPr="00FD137D">
        <w:rPr>
          <w:sz w:val="26"/>
          <w:szCs w:val="26"/>
          <w:lang w:val="az-Latn-AZ"/>
        </w:rPr>
        <w:t xml:space="preserve">Litoloji kəsimlər düzənlik üzrə müntəzəm paylanır və kəsimlərin qruplar üzrə paylanması cədvəl 1-də verilmişdir.                                                                                                          </w:t>
      </w:r>
    </w:p>
    <w:p w:rsidR="00FD137D" w:rsidRPr="00FD137D" w:rsidRDefault="00FD137D" w:rsidP="00FD137D">
      <w:pPr>
        <w:spacing w:line="240" w:lineRule="auto"/>
        <w:ind w:firstLine="0"/>
        <w:jc w:val="right"/>
        <w:rPr>
          <w:sz w:val="20"/>
          <w:szCs w:val="20"/>
          <w:lang w:val="az-Latn-AZ"/>
        </w:rPr>
      </w:pPr>
      <w:r w:rsidRPr="00FD137D">
        <w:rPr>
          <w:sz w:val="26"/>
          <w:szCs w:val="26"/>
          <w:lang w:val="az-Latn-AZ"/>
        </w:rPr>
        <w:t xml:space="preserve">                                                               </w:t>
      </w:r>
      <w:r w:rsidRPr="00FD137D">
        <w:rPr>
          <w:sz w:val="20"/>
          <w:szCs w:val="20"/>
          <w:lang w:val="az-Latn-AZ"/>
        </w:rPr>
        <w:t>Cədvəl 1</w:t>
      </w:r>
    </w:p>
    <w:p w:rsidR="00FD137D" w:rsidRPr="00FD137D" w:rsidRDefault="00FD137D" w:rsidP="00FD137D">
      <w:pPr>
        <w:spacing w:line="240" w:lineRule="auto"/>
        <w:ind w:firstLine="0"/>
        <w:jc w:val="center"/>
        <w:rPr>
          <w:sz w:val="20"/>
          <w:szCs w:val="20"/>
          <w:lang w:val="az-Latn-AZ"/>
        </w:rPr>
      </w:pPr>
      <w:r w:rsidRPr="00FD137D">
        <w:rPr>
          <w:sz w:val="20"/>
          <w:szCs w:val="20"/>
          <w:lang w:val="az-Latn-AZ"/>
        </w:rPr>
        <w:t>Şirvan düzünün Küryanı ( sahili) Zərdab zonasında dərinliyi 5 m olan kəsimlərin litoloji quruluşu</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03"/>
        <w:gridCol w:w="1064"/>
        <w:gridCol w:w="914"/>
        <w:gridCol w:w="912"/>
        <w:gridCol w:w="761"/>
        <w:gridCol w:w="914"/>
        <w:gridCol w:w="761"/>
        <w:gridCol w:w="914"/>
        <w:gridCol w:w="911"/>
      </w:tblGrid>
      <w:tr w:rsidR="00FD137D" w:rsidRPr="00933010" w:rsidTr="002B5B56">
        <w:trPr>
          <w:cantSplit/>
          <w:trHeight w:val="1925"/>
        </w:trPr>
        <w:tc>
          <w:tcPr>
            <w:tcW w:w="1371" w:type="pct"/>
            <w:vAlign w:val="center"/>
          </w:tcPr>
          <w:p w:rsidR="00FD137D" w:rsidRPr="00FD137D" w:rsidRDefault="00FD137D" w:rsidP="00FD137D">
            <w:pPr>
              <w:spacing w:line="240" w:lineRule="auto"/>
              <w:ind w:firstLine="0"/>
              <w:jc w:val="center"/>
              <w:rPr>
                <w:sz w:val="20"/>
                <w:szCs w:val="20"/>
                <w:lang w:val="az-Latn-AZ"/>
              </w:rPr>
            </w:pPr>
          </w:p>
          <w:p w:rsidR="00FD137D" w:rsidRPr="00FD137D" w:rsidRDefault="00FD137D" w:rsidP="00FD137D">
            <w:pPr>
              <w:spacing w:line="240" w:lineRule="auto"/>
              <w:ind w:firstLine="0"/>
              <w:jc w:val="center"/>
              <w:rPr>
                <w:sz w:val="20"/>
                <w:szCs w:val="20"/>
                <w:lang w:val="az-Latn-AZ"/>
              </w:rPr>
            </w:pPr>
            <w:r w:rsidRPr="00FD137D">
              <w:rPr>
                <w:sz w:val="20"/>
                <w:szCs w:val="20"/>
                <w:lang w:val="az-Latn-AZ"/>
              </w:rPr>
              <w:t>Obyekt</w:t>
            </w:r>
          </w:p>
        </w:tc>
        <w:tc>
          <w:tcPr>
            <w:tcW w:w="540" w:type="pct"/>
            <w:textDirection w:val="btLr"/>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Sahə, ha</w:t>
            </w:r>
          </w:p>
        </w:tc>
        <w:tc>
          <w:tcPr>
            <w:tcW w:w="464" w:type="pct"/>
            <w:textDirection w:val="btLr"/>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Kəsimlərin miqdarı,ədəd</w:t>
            </w:r>
          </w:p>
        </w:tc>
        <w:tc>
          <w:tcPr>
            <w:tcW w:w="463" w:type="pct"/>
            <w:textDirection w:val="btLr"/>
            <w:vAlign w:val="center"/>
          </w:tcPr>
          <w:p w:rsidR="002B5B56" w:rsidRDefault="00FD137D" w:rsidP="00FD137D">
            <w:pPr>
              <w:spacing w:line="240" w:lineRule="auto"/>
              <w:ind w:firstLine="0"/>
              <w:jc w:val="center"/>
              <w:rPr>
                <w:sz w:val="20"/>
                <w:szCs w:val="20"/>
                <w:lang w:val="az-Latn-AZ"/>
              </w:rPr>
            </w:pPr>
            <w:r w:rsidRPr="00FD137D">
              <w:rPr>
                <w:sz w:val="20"/>
                <w:szCs w:val="20"/>
                <w:lang w:val="az-Latn-AZ"/>
              </w:rPr>
              <w:t xml:space="preserve">Qum təbəqəli </w:t>
            </w:r>
          </w:p>
          <w:p w:rsidR="00FD137D" w:rsidRPr="00FD137D" w:rsidRDefault="00FD137D" w:rsidP="00FD137D">
            <w:pPr>
              <w:spacing w:line="240" w:lineRule="auto"/>
              <w:ind w:firstLine="0"/>
              <w:jc w:val="center"/>
              <w:rPr>
                <w:sz w:val="20"/>
                <w:szCs w:val="20"/>
                <w:lang w:val="az-Latn-AZ"/>
              </w:rPr>
            </w:pPr>
            <w:r w:rsidRPr="00FD137D">
              <w:rPr>
                <w:sz w:val="20"/>
                <w:szCs w:val="20"/>
                <w:lang w:val="az-Latn-AZ"/>
              </w:rPr>
              <w:t>kəsimlər, ədəd</w:t>
            </w:r>
          </w:p>
        </w:tc>
        <w:tc>
          <w:tcPr>
            <w:tcW w:w="386" w:type="pct"/>
            <w:textDirection w:val="btLr"/>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Qumluca təbəqəli kəsimlər, ədəd</w:t>
            </w:r>
          </w:p>
        </w:tc>
        <w:tc>
          <w:tcPr>
            <w:tcW w:w="464" w:type="pct"/>
            <w:textDirection w:val="btLr"/>
            <w:vAlign w:val="center"/>
          </w:tcPr>
          <w:p w:rsidR="002B5B56" w:rsidRDefault="00FD137D" w:rsidP="00FD137D">
            <w:pPr>
              <w:spacing w:line="240" w:lineRule="auto"/>
              <w:ind w:firstLine="0"/>
              <w:jc w:val="center"/>
              <w:rPr>
                <w:sz w:val="20"/>
                <w:szCs w:val="20"/>
                <w:lang w:val="az-Latn-AZ"/>
              </w:rPr>
            </w:pPr>
            <w:r w:rsidRPr="00FD137D">
              <w:rPr>
                <w:sz w:val="20"/>
                <w:szCs w:val="20"/>
                <w:lang w:val="az-Latn-AZ"/>
              </w:rPr>
              <w:t xml:space="preserve">Qum və qumluca təbəqəli kəsimlər, </w:t>
            </w:r>
          </w:p>
          <w:p w:rsidR="00FD137D" w:rsidRPr="00FD137D" w:rsidRDefault="00FD137D" w:rsidP="00FD137D">
            <w:pPr>
              <w:spacing w:line="240" w:lineRule="auto"/>
              <w:ind w:firstLine="0"/>
              <w:jc w:val="center"/>
              <w:rPr>
                <w:sz w:val="20"/>
                <w:szCs w:val="20"/>
                <w:lang w:val="az-Latn-AZ"/>
              </w:rPr>
            </w:pPr>
            <w:r w:rsidRPr="00FD137D">
              <w:rPr>
                <w:sz w:val="20"/>
                <w:szCs w:val="20"/>
                <w:lang w:val="az-Latn-AZ"/>
              </w:rPr>
              <w:t>ədəd</w:t>
            </w:r>
          </w:p>
        </w:tc>
        <w:tc>
          <w:tcPr>
            <w:tcW w:w="386" w:type="pct"/>
            <w:textDirection w:val="btLr"/>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Yalnız fillicələrdən ibarət kəsimlər</w:t>
            </w:r>
          </w:p>
        </w:tc>
        <w:tc>
          <w:tcPr>
            <w:tcW w:w="464" w:type="pct"/>
            <w:textDirection w:val="btLr"/>
            <w:vAlign w:val="center"/>
          </w:tcPr>
          <w:p w:rsidR="002B5B56" w:rsidRDefault="00FD137D" w:rsidP="00FD137D">
            <w:pPr>
              <w:spacing w:line="240" w:lineRule="auto"/>
              <w:ind w:firstLine="0"/>
              <w:jc w:val="center"/>
              <w:rPr>
                <w:sz w:val="20"/>
                <w:szCs w:val="20"/>
                <w:lang w:val="az-Latn-AZ"/>
              </w:rPr>
            </w:pPr>
            <w:r w:rsidRPr="00FD137D">
              <w:rPr>
                <w:sz w:val="20"/>
                <w:szCs w:val="20"/>
                <w:lang w:val="az-Latn-AZ"/>
              </w:rPr>
              <w:t xml:space="preserve">Yalnız gillərdən </w:t>
            </w:r>
          </w:p>
          <w:p w:rsidR="00FD137D" w:rsidRPr="00FD137D" w:rsidRDefault="00FD137D" w:rsidP="00FD137D">
            <w:pPr>
              <w:spacing w:line="240" w:lineRule="auto"/>
              <w:ind w:firstLine="0"/>
              <w:jc w:val="center"/>
              <w:rPr>
                <w:sz w:val="20"/>
                <w:szCs w:val="20"/>
                <w:lang w:val="az-Latn-AZ"/>
              </w:rPr>
            </w:pPr>
            <w:r w:rsidRPr="00FD137D">
              <w:rPr>
                <w:sz w:val="20"/>
                <w:szCs w:val="20"/>
                <w:lang w:val="az-Latn-AZ"/>
              </w:rPr>
              <w:t>ibarət kəsimlər ədəd</w:t>
            </w:r>
          </w:p>
        </w:tc>
        <w:tc>
          <w:tcPr>
            <w:tcW w:w="463" w:type="pct"/>
            <w:textDirection w:val="btLr"/>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Gillicə və gillərdən ibarət kəsimlər,ədəd</w:t>
            </w:r>
          </w:p>
        </w:tc>
      </w:tr>
      <w:tr w:rsidR="00FD137D" w:rsidRPr="00FD137D" w:rsidTr="007E6AC2">
        <w:trPr>
          <w:trHeight w:val="70"/>
        </w:trPr>
        <w:tc>
          <w:tcPr>
            <w:tcW w:w="1371" w:type="pct"/>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Şirvan düzün Küryanı zolağı</w:t>
            </w:r>
          </w:p>
        </w:tc>
        <w:tc>
          <w:tcPr>
            <w:tcW w:w="540" w:type="pct"/>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34442</w:t>
            </w:r>
          </w:p>
        </w:tc>
        <w:tc>
          <w:tcPr>
            <w:tcW w:w="464" w:type="pct"/>
            <w:vAlign w:val="center"/>
          </w:tcPr>
          <w:p w:rsidR="00FD137D" w:rsidRPr="0070289E" w:rsidRDefault="00054AD5" w:rsidP="00FD137D">
            <w:pPr>
              <w:spacing w:line="240" w:lineRule="auto"/>
              <w:ind w:firstLine="0"/>
              <w:jc w:val="center"/>
              <w:rPr>
                <w:sz w:val="20"/>
                <w:szCs w:val="20"/>
                <w:lang w:val="az-Latn-AZ"/>
              </w:rPr>
            </w:pPr>
            <m:oMathPara>
              <m:oMath>
                <m:f>
                  <m:fPr>
                    <m:ctrlPr>
                      <w:rPr>
                        <w:rFonts w:ascii="Cambria Math" w:hAnsi="Cambria Math"/>
                        <w:i/>
                        <w:sz w:val="20"/>
                        <w:szCs w:val="20"/>
                        <w:lang w:val="az-Latn-AZ"/>
                      </w:rPr>
                    </m:ctrlPr>
                  </m:fPr>
                  <m:num>
                    <m:r>
                      <w:rPr>
                        <w:rFonts w:ascii="Cambria Math" w:hAnsi="Cambria Math"/>
                        <w:sz w:val="20"/>
                        <w:szCs w:val="20"/>
                        <w:lang w:val="az-Latn-AZ"/>
                      </w:rPr>
                      <m:t>139</m:t>
                    </m:r>
                  </m:num>
                  <m:den>
                    <m:r>
                      <w:rPr>
                        <w:rFonts w:ascii="Cambria Math" w:hAnsi="Cambria Math"/>
                        <w:sz w:val="20"/>
                        <w:szCs w:val="20"/>
                        <w:lang w:val="az-Latn-AZ"/>
                      </w:rPr>
                      <m:t>100</m:t>
                    </m:r>
                  </m:den>
                </m:f>
              </m:oMath>
            </m:oMathPara>
          </w:p>
        </w:tc>
        <w:tc>
          <w:tcPr>
            <w:tcW w:w="463" w:type="pct"/>
            <w:vAlign w:val="center"/>
          </w:tcPr>
          <w:p w:rsidR="00FD137D" w:rsidRPr="0070289E" w:rsidRDefault="00054AD5" w:rsidP="00FD137D">
            <w:pPr>
              <w:spacing w:line="240" w:lineRule="auto"/>
              <w:ind w:firstLine="0"/>
              <w:jc w:val="center"/>
              <w:rPr>
                <w:sz w:val="20"/>
                <w:szCs w:val="20"/>
                <w:lang w:val="az-Latn-AZ"/>
              </w:rPr>
            </w:pPr>
            <m:oMathPara>
              <m:oMath>
                <m:f>
                  <m:fPr>
                    <m:ctrlPr>
                      <w:rPr>
                        <w:rFonts w:ascii="Cambria Math" w:hAnsi="Cambria Math"/>
                        <w:i/>
                        <w:sz w:val="20"/>
                        <w:szCs w:val="20"/>
                        <w:lang w:val="az-Latn-AZ"/>
                      </w:rPr>
                    </m:ctrlPr>
                  </m:fPr>
                  <m:num>
                    <m:r>
                      <w:rPr>
                        <w:rFonts w:ascii="Cambria Math" w:hAnsi="Cambria Math"/>
                        <w:sz w:val="20"/>
                        <w:szCs w:val="20"/>
                        <w:lang w:val="az-Latn-AZ"/>
                      </w:rPr>
                      <m:t>26</m:t>
                    </m:r>
                  </m:num>
                  <m:den>
                    <m:r>
                      <w:rPr>
                        <w:rFonts w:ascii="Cambria Math" w:hAnsi="Cambria Math"/>
                        <w:sz w:val="20"/>
                        <w:szCs w:val="20"/>
                        <w:lang w:val="az-Latn-AZ"/>
                      </w:rPr>
                      <m:t>18,7</m:t>
                    </m:r>
                  </m:den>
                </m:f>
              </m:oMath>
            </m:oMathPara>
          </w:p>
        </w:tc>
        <w:tc>
          <w:tcPr>
            <w:tcW w:w="386" w:type="pct"/>
            <w:vAlign w:val="center"/>
          </w:tcPr>
          <w:p w:rsidR="00FD137D" w:rsidRPr="0070289E" w:rsidRDefault="00054AD5" w:rsidP="00FD137D">
            <w:pPr>
              <w:spacing w:line="240" w:lineRule="auto"/>
              <w:ind w:firstLine="0"/>
              <w:jc w:val="center"/>
              <w:rPr>
                <w:sz w:val="20"/>
                <w:szCs w:val="20"/>
                <w:lang w:val="az-Latn-AZ"/>
              </w:rPr>
            </w:pPr>
            <m:oMathPara>
              <m:oMath>
                <m:f>
                  <m:fPr>
                    <m:ctrlPr>
                      <w:rPr>
                        <w:rFonts w:ascii="Cambria Math" w:hAnsi="Cambria Math"/>
                        <w:i/>
                        <w:sz w:val="20"/>
                        <w:szCs w:val="20"/>
                        <w:lang w:val="az-Latn-AZ"/>
                      </w:rPr>
                    </m:ctrlPr>
                  </m:fPr>
                  <m:num>
                    <m:r>
                      <w:rPr>
                        <w:rFonts w:ascii="Cambria Math" w:hAnsi="Cambria Math"/>
                        <w:sz w:val="20"/>
                        <w:szCs w:val="20"/>
                        <w:lang w:val="az-Latn-AZ"/>
                      </w:rPr>
                      <m:t>58</m:t>
                    </m:r>
                  </m:num>
                  <m:den>
                    <m:r>
                      <w:rPr>
                        <w:rFonts w:ascii="Cambria Math" w:hAnsi="Cambria Math"/>
                        <w:sz w:val="20"/>
                        <w:szCs w:val="20"/>
                        <w:lang w:val="az-Latn-AZ"/>
                      </w:rPr>
                      <m:t>41,7</m:t>
                    </m:r>
                  </m:den>
                </m:f>
              </m:oMath>
            </m:oMathPara>
          </w:p>
        </w:tc>
        <w:tc>
          <w:tcPr>
            <w:tcW w:w="464" w:type="pct"/>
            <w:vAlign w:val="center"/>
          </w:tcPr>
          <w:p w:rsidR="00FD137D" w:rsidRPr="0070289E" w:rsidRDefault="00054AD5" w:rsidP="00FD137D">
            <w:pPr>
              <w:spacing w:line="240" w:lineRule="auto"/>
              <w:ind w:firstLine="0"/>
              <w:jc w:val="center"/>
              <w:rPr>
                <w:sz w:val="20"/>
                <w:szCs w:val="20"/>
                <w:lang w:val="az-Latn-AZ"/>
              </w:rPr>
            </w:pPr>
            <m:oMathPara>
              <m:oMath>
                <m:f>
                  <m:fPr>
                    <m:ctrlPr>
                      <w:rPr>
                        <w:rFonts w:ascii="Cambria Math" w:hAnsi="Cambria Math"/>
                        <w:i/>
                        <w:sz w:val="20"/>
                        <w:szCs w:val="20"/>
                        <w:lang w:val="az-Latn-AZ"/>
                      </w:rPr>
                    </m:ctrlPr>
                  </m:fPr>
                  <m:num>
                    <m:r>
                      <w:rPr>
                        <w:rFonts w:ascii="Cambria Math" w:hAnsi="Cambria Math"/>
                        <w:sz w:val="20"/>
                        <w:szCs w:val="20"/>
                        <w:lang w:val="az-Latn-AZ"/>
                      </w:rPr>
                      <m:t>41</m:t>
                    </m:r>
                  </m:num>
                  <m:den>
                    <m:r>
                      <w:rPr>
                        <w:rFonts w:ascii="Cambria Math" w:hAnsi="Cambria Math"/>
                        <w:sz w:val="20"/>
                        <w:szCs w:val="20"/>
                        <w:lang w:val="az-Latn-AZ"/>
                      </w:rPr>
                      <m:t>29,5</m:t>
                    </m:r>
                  </m:den>
                </m:f>
              </m:oMath>
            </m:oMathPara>
          </w:p>
        </w:tc>
        <w:tc>
          <w:tcPr>
            <w:tcW w:w="386" w:type="pct"/>
            <w:vAlign w:val="center"/>
          </w:tcPr>
          <w:p w:rsidR="00FD137D" w:rsidRPr="0070289E" w:rsidRDefault="00FD137D" w:rsidP="00FD137D">
            <w:pPr>
              <w:spacing w:line="240" w:lineRule="auto"/>
              <w:ind w:firstLine="0"/>
              <w:jc w:val="center"/>
              <w:rPr>
                <w:sz w:val="20"/>
                <w:szCs w:val="20"/>
                <w:lang w:val="az-Latn-AZ"/>
              </w:rPr>
            </w:pPr>
          </w:p>
        </w:tc>
        <w:tc>
          <w:tcPr>
            <w:tcW w:w="464" w:type="pct"/>
            <w:vAlign w:val="center"/>
          </w:tcPr>
          <w:p w:rsidR="00FD137D" w:rsidRPr="0070289E" w:rsidRDefault="00FD137D" w:rsidP="00FD137D">
            <w:pPr>
              <w:spacing w:line="240" w:lineRule="auto"/>
              <w:ind w:firstLine="0"/>
              <w:jc w:val="center"/>
              <w:rPr>
                <w:sz w:val="20"/>
                <w:szCs w:val="20"/>
                <w:lang w:val="az-Latn-AZ"/>
              </w:rPr>
            </w:pPr>
          </w:p>
        </w:tc>
        <w:tc>
          <w:tcPr>
            <w:tcW w:w="463" w:type="pct"/>
            <w:vAlign w:val="center"/>
          </w:tcPr>
          <w:p w:rsidR="00FD137D" w:rsidRPr="0070289E" w:rsidRDefault="00054AD5" w:rsidP="00FD137D">
            <w:pPr>
              <w:spacing w:line="240" w:lineRule="auto"/>
              <w:ind w:firstLine="0"/>
              <w:jc w:val="center"/>
              <w:rPr>
                <w:sz w:val="20"/>
                <w:szCs w:val="20"/>
                <w:lang w:val="az-Latn-AZ"/>
              </w:rPr>
            </w:pPr>
            <m:oMathPara>
              <m:oMath>
                <m:f>
                  <m:fPr>
                    <m:ctrlPr>
                      <w:rPr>
                        <w:rFonts w:ascii="Cambria Math" w:hAnsi="Cambria Math"/>
                        <w:i/>
                        <w:sz w:val="20"/>
                        <w:szCs w:val="20"/>
                        <w:lang w:val="az-Latn-AZ"/>
                      </w:rPr>
                    </m:ctrlPr>
                  </m:fPr>
                  <m:num>
                    <m:r>
                      <w:rPr>
                        <w:rFonts w:ascii="Cambria Math" w:hAnsi="Cambria Math"/>
                        <w:sz w:val="20"/>
                        <w:szCs w:val="20"/>
                        <w:lang w:val="az-Latn-AZ"/>
                      </w:rPr>
                      <m:t>14</m:t>
                    </m:r>
                  </m:num>
                  <m:den>
                    <m:r>
                      <w:rPr>
                        <w:rFonts w:ascii="Cambria Math" w:hAnsi="Cambria Math"/>
                        <w:sz w:val="20"/>
                        <w:szCs w:val="20"/>
                        <w:lang w:val="az-Latn-AZ"/>
                      </w:rPr>
                      <m:t>10,1</m:t>
                    </m:r>
                  </m:den>
                </m:f>
              </m:oMath>
            </m:oMathPara>
          </w:p>
        </w:tc>
      </w:tr>
    </w:tbl>
    <w:p w:rsidR="00FD137D" w:rsidRPr="00FD137D" w:rsidRDefault="00FD137D" w:rsidP="00FD137D">
      <w:pPr>
        <w:spacing w:line="240" w:lineRule="auto"/>
        <w:ind w:firstLine="0"/>
        <w:rPr>
          <w:sz w:val="20"/>
          <w:szCs w:val="20"/>
          <w:lang w:val="az-Latn-AZ"/>
        </w:rPr>
      </w:pPr>
      <w:r w:rsidRPr="00FD137D">
        <w:rPr>
          <w:sz w:val="20"/>
          <w:szCs w:val="20"/>
          <w:lang w:val="az-Latn-AZ"/>
        </w:rPr>
        <w:t xml:space="preserve"> Qeyd: sürətdə təsadüflərin sayı, məxrəcdə onların faizi verilir</w:t>
      </w:r>
    </w:p>
    <w:p w:rsidR="00FD137D" w:rsidRPr="006322DA" w:rsidRDefault="00FD137D" w:rsidP="00FD137D">
      <w:pPr>
        <w:spacing w:line="240" w:lineRule="auto"/>
        <w:rPr>
          <w:sz w:val="24"/>
          <w:szCs w:val="24"/>
          <w:lang w:val="az-Latn-AZ"/>
        </w:rPr>
      </w:pPr>
    </w:p>
    <w:p w:rsidR="00FD137D" w:rsidRPr="00FD137D" w:rsidRDefault="00FD137D" w:rsidP="00FD137D">
      <w:pPr>
        <w:spacing w:line="276" w:lineRule="auto"/>
        <w:rPr>
          <w:sz w:val="26"/>
          <w:szCs w:val="26"/>
          <w:lang w:val="az-Latn-AZ"/>
        </w:rPr>
      </w:pPr>
      <w:r w:rsidRPr="00FD137D">
        <w:rPr>
          <w:sz w:val="26"/>
          <w:szCs w:val="26"/>
          <w:lang w:val="az-Latn-AZ"/>
        </w:rPr>
        <w:t>Cədvəl 1-dən göründüyü kimi allüvial çökünntülərdən ibarət Küryanı zolaqla litoloji kəsimlərin ümumi sayının (139 ədəd) 18,7%-i qum təbəqəl, 41,7%-i qumluca, 29,5%-i isə qum və qumluca təbəqəl</w:t>
      </w:r>
      <w:r w:rsidR="007E6AC2">
        <w:rPr>
          <w:sz w:val="26"/>
          <w:szCs w:val="26"/>
          <w:lang w:val="az-Latn-AZ"/>
        </w:rPr>
        <w:t>i</w:t>
      </w:r>
      <w:r w:rsidRPr="00FD137D">
        <w:rPr>
          <w:sz w:val="26"/>
          <w:szCs w:val="26"/>
          <w:lang w:val="az-Latn-AZ"/>
        </w:rPr>
        <w:t xml:space="preserve"> təşkil edir. Əlaqəsiz qum və qumluca qruntların iştirak etmədiyi kəsimlərin miqdarı 14 ədəd və ya 10,1%-dir.</w:t>
      </w:r>
    </w:p>
    <w:p w:rsidR="00FD137D" w:rsidRPr="00FD137D" w:rsidRDefault="00FD137D" w:rsidP="00FD137D">
      <w:pPr>
        <w:spacing w:line="276" w:lineRule="auto"/>
        <w:jc w:val="both"/>
        <w:rPr>
          <w:sz w:val="26"/>
          <w:szCs w:val="26"/>
          <w:lang w:val="az-Latn-AZ"/>
        </w:rPr>
      </w:pPr>
      <w:r w:rsidRPr="00FD137D">
        <w:rPr>
          <w:sz w:val="26"/>
          <w:szCs w:val="26"/>
          <w:lang w:val="az-Latn-AZ"/>
        </w:rPr>
        <w:t>Küryanı zolaqda kəsimlərdə qum qatın qalınlığı 0,5 m-dən 5m-ə qədər dəyişilir. Kəsimlərin 10 %-də qum qatının qalınlığı 0,5</w:t>
      </w:r>
      <w:r w:rsidR="007E6AC2">
        <w:rPr>
          <w:sz w:val="26"/>
          <w:szCs w:val="26"/>
          <w:lang w:val="az-Latn-AZ"/>
        </w:rPr>
        <w:t xml:space="preserve"> m</w:t>
      </w:r>
      <w:r w:rsidRPr="00FD137D">
        <w:rPr>
          <w:sz w:val="26"/>
          <w:szCs w:val="26"/>
          <w:lang w:val="az-Latn-AZ"/>
        </w:rPr>
        <w:t>, 20%-də 1-2 m, 38%-də 2 m, 5%-də 4 m təşkil edir. Qum qatının orta qalınlığı 1,67 m-dir</w:t>
      </w:r>
    </w:p>
    <w:p w:rsidR="00FD137D" w:rsidRPr="00FD137D" w:rsidRDefault="00FD137D" w:rsidP="00FD137D">
      <w:pPr>
        <w:spacing w:line="276" w:lineRule="auto"/>
        <w:jc w:val="both"/>
        <w:rPr>
          <w:sz w:val="26"/>
          <w:szCs w:val="26"/>
          <w:lang w:val="az-Latn-AZ"/>
        </w:rPr>
      </w:pPr>
      <w:r w:rsidRPr="00FD137D">
        <w:rPr>
          <w:sz w:val="26"/>
          <w:szCs w:val="26"/>
          <w:lang w:val="az-Latn-AZ"/>
        </w:rPr>
        <w:t>Qum qruntların qeyrihəmcinslik əmsalı 2-dən 100-əqədər dəyişilir, onlar praktiki suffıziyaya uğrayandır və suffoziyaya uğrayan hissəciklərin diametri 0,005-dən 0,05 mm-ə qədər dəyişilir, onların miqdarı isə 2%-dən 35%-ə qədər tərəddüd edir.</w:t>
      </w:r>
    </w:p>
    <w:p w:rsidR="00FD137D" w:rsidRPr="00FD137D" w:rsidRDefault="00FD137D" w:rsidP="00FD137D">
      <w:pPr>
        <w:spacing w:line="276" w:lineRule="auto"/>
        <w:jc w:val="both"/>
        <w:rPr>
          <w:sz w:val="26"/>
          <w:szCs w:val="26"/>
          <w:lang w:val="az-Latn-AZ"/>
        </w:rPr>
      </w:pPr>
      <w:r w:rsidRPr="00FD137D">
        <w:rPr>
          <w:sz w:val="26"/>
          <w:szCs w:val="26"/>
          <w:lang w:val="az-Latn-AZ"/>
        </w:rPr>
        <w:t>Drenaj süzgəci (örtüyü) drenaj prizmasının əsas elementlərindən biridir. O, dreni lil</w:t>
      </w:r>
      <w:r w:rsidRPr="00FD137D">
        <w:rPr>
          <w:sz w:val="26"/>
          <w:szCs w:val="26"/>
          <w:lang w:val="az-Latn-AZ"/>
        </w:rPr>
        <w:softHyphen/>
        <w:t>lən</w:t>
      </w:r>
      <w:r w:rsidRPr="00FD137D">
        <w:rPr>
          <w:sz w:val="26"/>
          <w:szCs w:val="26"/>
          <w:lang w:val="az-Latn-AZ"/>
        </w:rPr>
        <w:softHyphen/>
        <w:t>mədən qoruyur və suyun drenə axınında “ideal” drenin analoji işinə uyğun şərait yaradır, yani divarın sukeçiriciliyindən aşağı deyildir.</w:t>
      </w:r>
    </w:p>
    <w:p w:rsidR="00FD137D" w:rsidRPr="00FD137D" w:rsidRDefault="00FD137D" w:rsidP="00FD137D">
      <w:pPr>
        <w:spacing w:line="276" w:lineRule="auto"/>
        <w:jc w:val="both"/>
        <w:rPr>
          <w:sz w:val="26"/>
          <w:szCs w:val="26"/>
          <w:lang w:val="az-Latn-AZ"/>
        </w:rPr>
      </w:pPr>
      <w:r w:rsidRPr="00FD137D">
        <w:rPr>
          <w:sz w:val="26"/>
          <w:szCs w:val="26"/>
          <w:lang w:val="az-Latn-AZ"/>
        </w:rPr>
        <w:t>Drenaj örtüyü kimi qum, çınqıllı-qum, qirma-daş və s. tətbiq edilir. Sadalanmış süzgəş materiallardan başqa, süni mineral lifli materiallardan  da (Sizi, Bidim, Darnit və b.) istifadə edilir.Texniki şərtlərə görə [3,4,5 ], drenaj örtüyünə əsas tələbatlar aşa</w:t>
      </w:r>
      <w:r w:rsidRPr="00FD137D">
        <w:rPr>
          <w:sz w:val="26"/>
          <w:szCs w:val="26"/>
          <w:lang w:val="az-Latn-AZ"/>
        </w:rPr>
        <w:softHyphen/>
        <w:t>ğı</w:t>
      </w:r>
      <w:r w:rsidRPr="00FD137D">
        <w:rPr>
          <w:sz w:val="26"/>
          <w:szCs w:val="26"/>
          <w:lang w:val="az-Latn-AZ"/>
        </w:rPr>
        <w:softHyphen/>
        <w:t>dakılardır: drenaj örtüyün qranulometrik tərkibi suffoziyaya uğramamalıdır; drenaj örtüyün qey</w:t>
      </w:r>
      <w:r w:rsidR="004F1C2D">
        <w:rPr>
          <w:sz w:val="26"/>
          <w:szCs w:val="26"/>
          <w:lang w:val="az-Latn-AZ"/>
        </w:rPr>
        <w:softHyphen/>
      </w:r>
      <w:r w:rsidRPr="00FD137D">
        <w:rPr>
          <w:sz w:val="26"/>
          <w:szCs w:val="26"/>
          <w:lang w:val="az-Latn-AZ"/>
        </w:rPr>
        <w:t xml:space="preserve">rihəmcinslik əmsalı 10-dan çox olmalıdır; drenaj örtüyün sukeçiriciliyi aşağıda göstərilən nisbəti təmin etməlidir; </w:t>
      </w:r>
    </w:p>
    <w:p w:rsidR="00FD137D" w:rsidRPr="006322DA" w:rsidRDefault="00054AD5" w:rsidP="007E6AC2">
      <w:pPr>
        <w:spacing w:line="240" w:lineRule="auto"/>
        <w:ind w:firstLine="0"/>
        <w:jc w:val="center"/>
        <w:rPr>
          <w:rFonts w:eastAsia="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 xml:space="preserve">                  K</m:t>
              </m:r>
            </m:e>
            <m:sub>
              <m:r>
                <w:rPr>
                  <w:rFonts w:ascii="Cambria Math" w:hAnsi="Cambria Math"/>
                  <w:sz w:val="24"/>
                  <w:szCs w:val="24"/>
                  <w:lang w:val="az-Latn-AZ"/>
                </w:rPr>
                <m:t>s</m:t>
              </m:r>
            </m:sub>
          </m:sSub>
          <m:r>
            <w:rPr>
              <w:rFonts w:ascii="Cambria Math" w:hAnsi="Cambria Math"/>
              <w:sz w:val="24"/>
              <w:szCs w:val="24"/>
              <w:lang w:val="az-Latn-AZ"/>
            </w:rPr>
            <m:t>≥</m:t>
          </m:r>
          <m:d>
            <m:dPr>
              <m:ctrlPr>
                <w:rPr>
                  <w:rFonts w:ascii="Cambria Math" w:hAnsi="Cambria Math"/>
                  <w:i/>
                  <w:sz w:val="24"/>
                  <w:szCs w:val="24"/>
                  <w:lang w:val="az-Latn-AZ"/>
                </w:rPr>
              </m:ctrlPr>
            </m:dPr>
            <m:e>
              <m:r>
                <w:rPr>
                  <w:rFonts w:ascii="Cambria Math" w:hAnsi="Cambria Math"/>
                  <w:sz w:val="24"/>
                  <w:szCs w:val="24"/>
                  <w:lang w:val="az-Latn-AZ"/>
                </w:rPr>
                <m:t>5÷20</m:t>
              </m:r>
            </m:e>
          </m:d>
          <m:sSub>
            <m:sSubPr>
              <m:ctrlPr>
                <w:rPr>
                  <w:rFonts w:ascii="Cambria Math" w:hAnsi="Cambria Math"/>
                  <w:i/>
                  <w:sz w:val="24"/>
                  <w:szCs w:val="24"/>
                  <w:lang w:val="az-Latn-AZ"/>
                </w:rPr>
              </m:ctrlPr>
            </m:sSubPr>
            <m:e>
              <m:r>
                <w:rPr>
                  <w:rFonts w:ascii="Cambria Math" w:hAnsi="Cambria Math"/>
                  <w:sz w:val="24"/>
                  <w:szCs w:val="24"/>
                  <w:lang w:val="az-Latn-AZ"/>
                </w:rPr>
                <m:t>K</m:t>
              </m:r>
            </m:e>
            <m:sub>
              <m:r>
                <w:rPr>
                  <w:rFonts w:ascii="Cambria Math" w:hAnsi="Cambria Math"/>
                  <w:sz w:val="24"/>
                  <w:szCs w:val="24"/>
                  <w:lang w:val="az-Latn-AZ"/>
                </w:rPr>
                <m:t>q</m:t>
              </m:r>
            </m:sub>
          </m:sSub>
          <m:r>
            <w:rPr>
              <w:rFonts w:ascii="Cambria Math" w:hAnsi="Cambria Math"/>
              <w:sz w:val="24"/>
              <w:szCs w:val="24"/>
              <w:lang w:val="az-Latn-AZ"/>
            </w:rPr>
            <m:t>,                                                ( 1)</m:t>
          </m:r>
        </m:oMath>
      </m:oMathPara>
    </w:p>
    <w:p w:rsidR="00FD137D" w:rsidRPr="00FD137D" w:rsidRDefault="00FD137D" w:rsidP="00FD137D">
      <w:pPr>
        <w:spacing w:line="276" w:lineRule="auto"/>
        <w:jc w:val="both"/>
        <w:rPr>
          <w:rFonts w:eastAsia="Times New Roman"/>
          <w:sz w:val="26"/>
          <w:szCs w:val="26"/>
          <w:lang w:val="az-Latn-AZ"/>
        </w:rPr>
      </w:pPr>
      <w:r w:rsidRPr="00FD137D">
        <w:rPr>
          <w:rFonts w:eastAsia="Times New Roman"/>
          <w:sz w:val="26"/>
          <w:szCs w:val="26"/>
          <w:lang w:val="az-Latn-AZ"/>
        </w:rPr>
        <w:t xml:space="preserve">Burada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sSub>
          <m:sSubPr>
            <m:ctrlPr>
              <w:rPr>
                <w:rFonts w:ascii="Cambria Math" w:hAnsi="Cambria Math"/>
                <w:i/>
                <w:sz w:val="24"/>
                <w:szCs w:val="24"/>
                <w:lang w:val="az-Latn-AZ"/>
              </w:rPr>
            </m:ctrlPr>
          </m:sSubPr>
          <m:e>
            <m:r>
              <w:rPr>
                <w:rFonts w:ascii="Cambria Math" w:hAnsi="Cambria Math"/>
                <w:sz w:val="24"/>
                <w:szCs w:val="24"/>
                <w:lang w:val="az-Latn-AZ"/>
              </w:rPr>
              <m:t>K</m:t>
            </m:r>
          </m:e>
          <m:sub>
            <m:r>
              <w:rPr>
                <w:rFonts w:ascii="Cambria Math" w:hAnsi="Cambria Math"/>
                <w:sz w:val="24"/>
                <w:szCs w:val="24"/>
                <w:lang w:val="az-Latn-AZ"/>
              </w:rPr>
              <m:t>s</m:t>
            </m:r>
          </m:sub>
        </m:sSub>
        <m:r>
          <w:rPr>
            <w:rFonts w:ascii="Cambria Math" w:hAnsi="Cambria Math"/>
            <w:sz w:val="24"/>
            <w:szCs w:val="24"/>
            <w:lang w:val="az-Latn-AZ"/>
          </w:rPr>
          <m:t xml:space="preserve"> və </m:t>
        </m:r>
        <m:sSub>
          <m:sSubPr>
            <m:ctrlPr>
              <w:rPr>
                <w:rFonts w:ascii="Cambria Math" w:hAnsi="Cambria Math"/>
                <w:i/>
                <w:sz w:val="24"/>
                <w:szCs w:val="24"/>
                <w:lang w:val="az-Latn-AZ"/>
              </w:rPr>
            </m:ctrlPr>
          </m:sSubPr>
          <m:e>
            <m:r>
              <w:rPr>
                <w:rFonts w:ascii="Cambria Math" w:hAnsi="Cambria Math"/>
                <w:sz w:val="24"/>
                <w:szCs w:val="24"/>
                <w:lang w:val="az-Latn-AZ"/>
              </w:rPr>
              <m:t>K</m:t>
            </m:r>
          </m:e>
          <m:sub>
            <m:r>
              <w:rPr>
                <w:rFonts w:ascii="Cambria Math" w:hAnsi="Cambria Math"/>
                <w:sz w:val="24"/>
                <w:szCs w:val="24"/>
                <w:lang w:val="az-Latn-AZ"/>
              </w:rPr>
              <m:t>q</m:t>
            </m:r>
          </m:sub>
        </m:sSub>
        <m:r>
          <w:rPr>
            <w:rFonts w:ascii="Cambria Math" w:hAnsi="Cambria Math"/>
            <w:sz w:val="24"/>
            <w:szCs w:val="24"/>
            <w:lang w:val="az-Latn-AZ"/>
          </w:rPr>
          <m:t xml:space="preserve"> </m:t>
        </m:r>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K</m:t>
            </m:r>
          </m:e>
          <m:sub>
            <m:r>
              <w:rPr>
                <w:rFonts w:ascii="Cambria Math" w:hAnsi="Cambria Math"/>
                <w:sz w:val="24"/>
                <w:szCs w:val="24"/>
                <w:lang w:val="az-Latn-AZ"/>
              </w:rPr>
              <m:t>s</m:t>
            </m:r>
          </m:sub>
        </m:sSub>
        <m:r>
          <w:rPr>
            <w:rFonts w:ascii="Cambria Math" w:hAnsi="Cambria Math"/>
            <w:sz w:val="24"/>
            <w:szCs w:val="24"/>
            <w:lang w:val="az-Latn-AZ"/>
          </w:rPr>
          <m:t xml:space="preserve"> və </m:t>
        </m:r>
        <m:sSub>
          <m:sSubPr>
            <m:ctrlPr>
              <w:rPr>
                <w:rFonts w:ascii="Cambria Math" w:hAnsi="Cambria Math"/>
                <w:i/>
                <w:sz w:val="24"/>
                <w:szCs w:val="24"/>
                <w:lang w:val="az-Latn-AZ"/>
              </w:rPr>
            </m:ctrlPr>
          </m:sSubPr>
          <m:e>
            <m:r>
              <w:rPr>
                <w:rFonts w:ascii="Cambria Math" w:hAnsi="Cambria Math"/>
                <w:sz w:val="24"/>
                <w:szCs w:val="24"/>
                <w:lang w:val="az-Latn-AZ"/>
              </w:rPr>
              <m:t>K</m:t>
            </m:r>
          </m:e>
          <m:sub>
            <m:r>
              <w:rPr>
                <w:rFonts w:ascii="Cambria Math" w:hAnsi="Cambria Math"/>
                <w:sz w:val="24"/>
                <w:szCs w:val="24"/>
                <w:lang w:val="az-Latn-AZ"/>
              </w:rPr>
              <m:t>q</m:t>
            </m:r>
          </m:sub>
        </m:sSub>
        <m:r>
          <w:rPr>
            <w:rFonts w:ascii="Cambria Math" w:hAnsi="Cambria Math"/>
            <w:sz w:val="24"/>
            <w:szCs w:val="24"/>
            <w:lang w:val="az-Latn-AZ"/>
          </w:rPr>
          <m:t xml:space="preserve"> </m:t>
        </m:r>
      </m:oMath>
      <w:r w:rsidR="00054AD5" w:rsidRPr="00FD137D">
        <w:rPr>
          <w:rFonts w:eastAsia="Times New Roman"/>
          <w:sz w:val="26"/>
          <w:szCs w:val="26"/>
          <w:lang w:val="az-Latn-AZ"/>
        </w:rPr>
        <w:fldChar w:fldCharType="end"/>
      </w:r>
      <w:r w:rsidRPr="00FD137D">
        <w:rPr>
          <w:rFonts w:eastAsia="Times New Roman"/>
          <w:sz w:val="26"/>
          <w:szCs w:val="26"/>
          <w:lang w:val="az-Latn-AZ"/>
        </w:rPr>
        <w:t>– drenaj süzgəcinin və drenləşdirilən qruntun süzülmə əmsallarıdır.</w:t>
      </w:r>
    </w:p>
    <w:p w:rsidR="00FD137D" w:rsidRPr="00FD137D" w:rsidRDefault="00FD137D" w:rsidP="00FD137D">
      <w:pPr>
        <w:spacing w:line="276" w:lineRule="auto"/>
        <w:jc w:val="both"/>
        <w:rPr>
          <w:rFonts w:eastAsia="Times New Roman"/>
          <w:sz w:val="26"/>
          <w:szCs w:val="26"/>
          <w:lang w:val="az-Latn-AZ"/>
        </w:rPr>
      </w:pPr>
      <w:r w:rsidRPr="00FD137D">
        <w:rPr>
          <w:rFonts w:eastAsia="Times New Roman"/>
          <w:sz w:val="26"/>
          <w:szCs w:val="26"/>
          <w:lang w:val="az-Latn-AZ"/>
        </w:rPr>
        <w:t>Az qiymət (5) əlaqəsiz qruntların drenləşdirilməsində, boyük isə (20)-əlaqəli qruntlarda göstərmək olar.</w:t>
      </w:r>
    </w:p>
    <w:p w:rsidR="00FD137D" w:rsidRPr="00FD137D" w:rsidRDefault="00FD137D" w:rsidP="00FD137D">
      <w:pPr>
        <w:spacing w:line="276" w:lineRule="auto"/>
        <w:jc w:val="both"/>
        <w:rPr>
          <w:rFonts w:eastAsia="Times New Roman"/>
          <w:sz w:val="26"/>
          <w:szCs w:val="26"/>
          <w:lang w:val="az-Latn-AZ"/>
        </w:rPr>
      </w:pPr>
      <w:r w:rsidRPr="00FD137D">
        <w:rPr>
          <w:rFonts w:eastAsia="Times New Roman"/>
          <w:sz w:val="26"/>
          <w:szCs w:val="26"/>
          <w:lang w:val="az-Latn-AZ"/>
        </w:rPr>
        <w:t xml:space="preserve"> Drenaj örtüyünün qalınlığı (T) olmalıdır:</w:t>
      </w:r>
    </w:p>
    <w:p w:rsidR="00FD137D" w:rsidRPr="006322DA" w:rsidRDefault="00FD137D" w:rsidP="007E6AC2">
      <w:pPr>
        <w:spacing w:line="240" w:lineRule="auto"/>
        <w:jc w:val="both"/>
        <w:rPr>
          <w:rFonts w:eastAsia="Times New Roman"/>
          <w:sz w:val="24"/>
          <w:szCs w:val="24"/>
          <w:lang w:val="az-Latn-AZ"/>
        </w:rPr>
      </w:pPr>
      <w:r w:rsidRPr="006322DA">
        <w:rPr>
          <w:rFonts w:eastAsia="Times New Roman"/>
          <w:sz w:val="24"/>
          <w:szCs w:val="24"/>
          <w:lang w:val="az-Latn-AZ"/>
        </w:rPr>
        <w:t xml:space="preserve">                              T=(5-7) D</w:t>
      </w:r>
      <w:r w:rsidRPr="006322DA">
        <w:rPr>
          <w:rFonts w:eastAsia="Times New Roman"/>
          <w:sz w:val="24"/>
          <w:szCs w:val="24"/>
          <w:vertAlign w:val="subscript"/>
          <w:lang w:val="az-Latn-AZ"/>
        </w:rPr>
        <w:t>85</w:t>
      </w:r>
      <w:r w:rsidRPr="006322DA">
        <w:rPr>
          <w:rFonts w:eastAsia="Times New Roman"/>
          <w:sz w:val="24"/>
          <w:szCs w:val="24"/>
          <w:lang w:val="az-Latn-AZ"/>
        </w:rPr>
        <w:t xml:space="preserve">                                                     </w:t>
      </w:r>
      <w:r>
        <w:rPr>
          <w:rFonts w:eastAsia="Times New Roman"/>
          <w:sz w:val="24"/>
          <w:szCs w:val="24"/>
          <w:lang w:val="az-Latn-AZ"/>
        </w:rPr>
        <w:t xml:space="preserve">       </w:t>
      </w:r>
      <w:r w:rsidRPr="006322DA">
        <w:rPr>
          <w:rFonts w:eastAsia="Times New Roman"/>
          <w:sz w:val="24"/>
          <w:szCs w:val="24"/>
          <w:lang w:val="az-Latn-AZ"/>
        </w:rPr>
        <w:t xml:space="preserve">( </w:t>
      </w:r>
      <w:r>
        <w:rPr>
          <w:rFonts w:eastAsia="Times New Roman"/>
          <w:sz w:val="24"/>
          <w:szCs w:val="24"/>
          <w:lang w:val="az-Latn-AZ"/>
        </w:rPr>
        <w:t>2</w:t>
      </w:r>
      <w:r w:rsidRPr="006322DA">
        <w:rPr>
          <w:rFonts w:eastAsia="Times New Roman"/>
          <w:sz w:val="24"/>
          <w:szCs w:val="24"/>
          <w:lang w:val="az-Latn-AZ"/>
        </w:rPr>
        <w:t>)</w:t>
      </w:r>
    </w:p>
    <w:p w:rsidR="00FD137D" w:rsidRPr="00FD137D" w:rsidRDefault="00FD137D" w:rsidP="00FD137D">
      <w:pPr>
        <w:spacing w:line="276" w:lineRule="auto"/>
        <w:jc w:val="both"/>
        <w:rPr>
          <w:rFonts w:eastAsia="Times New Roman"/>
          <w:sz w:val="26"/>
          <w:szCs w:val="26"/>
          <w:lang w:val="az-Latn-AZ"/>
        </w:rPr>
      </w:pPr>
      <w:r w:rsidRPr="00FD137D">
        <w:rPr>
          <w:rFonts w:eastAsia="Times New Roman"/>
          <w:sz w:val="26"/>
          <w:szCs w:val="26"/>
          <w:lang w:val="az-Latn-AZ"/>
        </w:rPr>
        <w:t>Burada D</w:t>
      </w:r>
      <w:r w:rsidRPr="00FD137D">
        <w:rPr>
          <w:rFonts w:eastAsia="Times New Roman"/>
          <w:sz w:val="26"/>
          <w:szCs w:val="26"/>
          <w:vertAlign w:val="subscript"/>
          <w:lang w:val="az-Latn-AZ"/>
        </w:rPr>
        <w:t>85</w:t>
      </w:r>
      <w:r w:rsidRPr="00FD137D">
        <w:rPr>
          <w:rFonts w:eastAsia="Times New Roman"/>
          <w:sz w:val="26"/>
          <w:szCs w:val="26"/>
          <w:lang w:val="az-Latn-AZ"/>
        </w:rPr>
        <w:t xml:space="preserve"> – qruntun tərkibində kütləsinə görə 85%-dək olan hissəciklərin diametridir. İş şəraiti üzrə üfüqi drenaj üçün örtüyün qalınlığı 10 sm-dən az qəbul olunmur. Drenaj xəttinin fraksiya tərkibində diametri 0,1 mm-dən az olan hissəciklərin miqdarı 3-5%-dən çox olmalı deyildir.</w:t>
      </w:r>
    </w:p>
    <w:p w:rsidR="00FD137D" w:rsidRPr="00FD137D" w:rsidRDefault="00FD137D" w:rsidP="00FD137D">
      <w:pPr>
        <w:spacing w:line="276" w:lineRule="auto"/>
        <w:jc w:val="both"/>
        <w:rPr>
          <w:rFonts w:eastAsia="Times New Roman"/>
          <w:sz w:val="26"/>
          <w:szCs w:val="26"/>
          <w:lang w:val="az-Latn-AZ"/>
        </w:rPr>
      </w:pPr>
      <w:r w:rsidRPr="00FD137D">
        <w:rPr>
          <w:rFonts w:eastAsia="Times New Roman"/>
          <w:sz w:val="26"/>
          <w:szCs w:val="26"/>
          <w:lang w:val="az-Latn-AZ"/>
        </w:rPr>
        <w:t>Drenajların süzdürücü örtüyü materiallarının qranulometrik tərkibinin seçilməsi drenləşdirilən qruntlarda drenaj süzgəci qatı ilə əlagədə mümkün olan süzülmə deformasiyanın xarakterindən asılı olaraq aparılır.</w:t>
      </w:r>
    </w:p>
    <w:p w:rsidR="00FD137D" w:rsidRPr="00FD137D" w:rsidRDefault="00FD137D" w:rsidP="00FD137D">
      <w:pPr>
        <w:spacing w:line="276" w:lineRule="auto"/>
        <w:jc w:val="both"/>
        <w:rPr>
          <w:rFonts w:eastAsia="Times New Roman"/>
          <w:sz w:val="26"/>
          <w:szCs w:val="26"/>
          <w:lang w:val="az-Latn-AZ"/>
        </w:rPr>
      </w:pPr>
      <w:r w:rsidRPr="00FD137D">
        <w:rPr>
          <w:rFonts w:eastAsia="Times New Roman"/>
          <w:sz w:val="26"/>
          <w:szCs w:val="26"/>
          <w:lang w:val="az-Latn-AZ"/>
        </w:rPr>
        <w:t>Qum və çınqıllı qruntlar üçün belə deformasiya deşilmə  və suffoziya ola bilər, plastiklik ədədi 3-dən çox olan əlaqəli qruntlar üçün isə qat-qat ayrılma defor</w:t>
      </w:r>
      <w:r w:rsidRPr="00FD137D">
        <w:rPr>
          <w:rFonts w:eastAsia="Times New Roman"/>
          <w:sz w:val="26"/>
          <w:szCs w:val="26"/>
          <w:lang w:val="az-Latn-AZ"/>
        </w:rPr>
        <w:softHyphen/>
      </w:r>
      <w:r w:rsidRPr="00FD137D">
        <w:rPr>
          <w:rFonts w:eastAsia="Times New Roman"/>
          <w:sz w:val="26"/>
          <w:szCs w:val="26"/>
          <w:lang w:val="az-Latn-AZ"/>
        </w:rPr>
        <w:softHyphen/>
        <w:t>masiyası ola bilər və ona görə süzdürücü örtüyün tərkibinin seçilməsi üsulu əlaqəsiz qum-çınqıllı qruntlar və əlaqəli gilli qruntlar üçün müxtəlifdir. Bununla belə, meliorativ drenajın tikintisində drenaj xətti üzrə rast gələn qruntlardan qumlu qruntlar dreni tez lilləndirə bilər.  Ona görə meliorativ obyektlətin qruntların litoloji quruluşuna əsasən  “ hesabat qruntu” seçilir. Zərdab zonasında allüvial çö</w:t>
      </w:r>
      <w:r w:rsidRPr="00FD137D">
        <w:rPr>
          <w:rFonts w:eastAsia="Times New Roman"/>
          <w:sz w:val="26"/>
          <w:szCs w:val="26"/>
          <w:lang w:val="az-Latn-AZ"/>
        </w:rPr>
        <w:softHyphen/>
        <w:t>kün</w:t>
      </w:r>
      <w:r w:rsidRPr="00FD137D">
        <w:rPr>
          <w:rFonts w:eastAsia="Times New Roman"/>
          <w:sz w:val="26"/>
          <w:szCs w:val="26"/>
          <w:lang w:val="az-Latn-AZ"/>
        </w:rPr>
        <w:softHyphen/>
        <w:t>tü</w:t>
      </w:r>
      <w:r w:rsidRPr="00FD137D">
        <w:rPr>
          <w:rFonts w:eastAsia="Times New Roman"/>
          <w:sz w:val="26"/>
          <w:szCs w:val="26"/>
          <w:lang w:val="az-Latn-AZ"/>
        </w:rPr>
        <w:softHyphen/>
        <w:t xml:space="preserve">lərdə qum qruntları geniş yayılmışdır. </w:t>
      </w:r>
    </w:p>
    <w:p w:rsidR="00FD137D" w:rsidRPr="00FD137D" w:rsidRDefault="00FD137D" w:rsidP="00FD137D">
      <w:pPr>
        <w:spacing w:line="276" w:lineRule="auto"/>
        <w:jc w:val="both"/>
        <w:rPr>
          <w:rFonts w:eastAsia="Times New Roman"/>
          <w:sz w:val="26"/>
          <w:szCs w:val="26"/>
          <w:lang w:val="az-Latn-AZ"/>
        </w:rPr>
      </w:pPr>
      <w:r w:rsidRPr="00FD137D">
        <w:rPr>
          <w:rFonts w:eastAsia="Times New Roman"/>
          <w:sz w:val="26"/>
          <w:szCs w:val="26"/>
          <w:lang w:val="az-Latn-AZ"/>
        </w:rPr>
        <w:t>Şirvan düzünün Küryanı zolağının Zərdab zonası təsərrüfatlarında üst 5 metrəlik torpaq-qrunt qatında olan qum qruntları aşağıdakı məlumatlarla səciyyələnir: qrunt hissəciklərin diametri d</w:t>
      </w:r>
      <w:r w:rsidRPr="00FD137D">
        <w:rPr>
          <w:rFonts w:eastAsia="Times New Roman"/>
          <w:sz w:val="26"/>
          <w:szCs w:val="26"/>
          <w:vertAlign w:val="subscript"/>
          <w:lang w:val="az-Latn-AZ"/>
        </w:rPr>
        <w:t>min</w:t>
      </w:r>
      <w:r w:rsidRPr="00FD137D">
        <w:rPr>
          <w:rFonts w:eastAsia="Times New Roman"/>
          <w:sz w:val="26"/>
          <w:szCs w:val="26"/>
          <w:lang w:val="az-Latn-AZ"/>
        </w:rPr>
        <w:t>=0,001 mm, d</w:t>
      </w:r>
      <w:r w:rsidRPr="00FD137D">
        <w:rPr>
          <w:rFonts w:eastAsia="Times New Roman"/>
          <w:sz w:val="26"/>
          <w:szCs w:val="26"/>
          <w:vertAlign w:val="subscript"/>
          <w:lang w:val="az-Latn-AZ"/>
        </w:rPr>
        <w:t>3</w:t>
      </w:r>
      <w:r w:rsidRPr="00FD137D">
        <w:rPr>
          <w:rFonts w:eastAsia="Times New Roman"/>
          <w:sz w:val="26"/>
          <w:szCs w:val="26"/>
          <w:lang w:val="az-Latn-AZ"/>
        </w:rPr>
        <w:t>=0,001-0,005 mm, d</w:t>
      </w:r>
      <w:r w:rsidRPr="00FD137D">
        <w:rPr>
          <w:rFonts w:eastAsia="Times New Roman"/>
          <w:sz w:val="26"/>
          <w:szCs w:val="26"/>
          <w:vertAlign w:val="subscript"/>
          <w:lang w:val="az-Latn-AZ"/>
        </w:rPr>
        <w:t>10</w:t>
      </w:r>
      <w:r w:rsidRPr="00FD137D">
        <w:rPr>
          <w:rFonts w:eastAsia="Times New Roman"/>
          <w:sz w:val="26"/>
          <w:szCs w:val="26"/>
          <w:lang w:val="az-Latn-AZ"/>
        </w:rPr>
        <w:t>=0,006-0,06 mm, d</w:t>
      </w:r>
      <w:r w:rsidRPr="00FD137D">
        <w:rPr>
          <w:rFonts w:eastAsia="Times New Roman"/>
          <w:sz w:val="26"/>
          <w:szCs w:val="26"/>
          <w:vertAlign w:val="subscript"/>
          <w:lang w:val="az-Latn-AZ"/>
        </w:rPr>
        <w:t>17</w:t>
      </w:r>
      <w:r w:rsidRPr="00FD137D">
        <w:rPr>
          <w:rFonts w:eastAsia="Times New Roman"/>
          <w:sz w:val="26"/>
          <w:szCs w:val="26"/>
          <w:lang w:val="az-Latn-AZ"/>
        </w:rPr>
        <w:t>=0,011-0,065 mm, d</w:t>
      </w:r>
      <w:r w:rsidRPr="00FD137D">
        <w:rPr>
          <w:rFonts w:eastAsia="Times New Roman"/>
          <w:sz w:val="26"/>
          <w:szCs w:val="26"/>
          <w:vertAlign w:val="subscript"/>
          <w:lang w:val="az-Latn-AZ"/>
        </w:rPr>
        <w:t>50</w:t>
      </w:r>
      <w:r w:rsidRPr="00FD137D">
        <w:rPr>
          <w:rFonts w:eastAsia="Times New Roman"/>
          <w:sz w:val="26"/>
          <w:szCs w:val="26"/>
          <w:lang w:val="az-Latn-AZ"/>
        </w:rPr>
        <w:t>=0,025-0,15 mm, d</w:t>
      </w:r>
      <w:r w:rsidRPr="00FD137D">
        <w:rPr>
          <w:rFonts w:eastAsia="Times New Roman"/>
          <w:sz w:val="26"/>
          <w:szCs w:val="26"/>
          <w:vertAlign w:val="subscript"/>
          <w:lang w:val="az-Latn-AZ"/>
        </w:rPr>
        <w:t>60</w:t>
      </w:r>
      <w:r w:rsidRPr="00FD137D">
        <w:rPr>
          <w:rFonts w:eastAsia="Times New Roman"/>
          <w:sz w:val="26"/>
          <w:szCs w:val="26"/>
          <w:lang w:val="az-Latn-AZ"/>
        </w:rPr>
        <w:t>=0,032-0,17 mm, d</w:t>
      </w:r>
      <w:r w:rsidRPr="00FD137D">
        <w:rPr>
          <w:rFonts w:eastAsia="Times New Roman"/>
          <w:sz w:val="26"/>
          <w:szCs w:val="26"/>
          <w:vertAlign w:val="subscript"/>
          <w:lang w:val="az-Latn-AZ"/>
        </w:rPr>
        <w:t>mak</w:t>
      </w:r>
      <w:r w:rsidRPr="00FD137D">
        <w:rPr>
          <w:rFonts w:eastAsia="Times New Roman"/>
          <w:sz w:val="26"/>
          <w:szCs w:val="26"/>
          <w:lang w:val="az-Latn-AZ"/>
        </w:rPr>
        <w:t xml:space="preserve">=0,25-1,0 mm, müxtəlifçinslik (müxtəliflik) əmsalı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η</m:t>
            </m:r>
          </m:e>
          <m:sub>
            <m:r>
              <w:rPr>
                <w:rFonts w:ascii="Cambria Math" w:eastAsia="Times New Roman" w:hAnsi="Cambria Math"/>
                <w:sz w:val="24"/>
                <w:szCs w:val="24"/>
                <w:lang w:val="az-Latn-AZ"/>
              </w:rPr>
              <m:t>q</m:t>
            </m:r>
          </m:sub>
        </m:sSub>
        <m:r>
          <w:rPr>
            <w:rFonts w:ascii="Cambria Math" w:eastAsia="Times New Roman" w:hAnsi="Cambria Math"/>
            <w:sz w:val="24"/>
            <w:szCs w:val="24"/>
            <w:lang w:val="az-Latn-AZ"/>
          </w:rPr>
          <m:t>=</m:t>
        </m:r>
        <m:f>
          <m:fPr>
            <m:ctrlPr>
              <w:rPr>
                <w:rFonts w:ascii="Cambria Math" w:eastAsia="Times New Roman" w:hAnsi="Cambria Math"/>
                <w:i/>
                <w:sz w:val="24"/>
                <w:szCs w:val="24"/>
                <w:lang w:val="az-Latn-AZ"/>
              </w:rPr>
            </m:ctrlPr>
          </m:fPr>
          <m:num>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w:rPr>
                    <w:rFonts w:ascii="Cambria Math" w:eastAsia="Times New Roman" w:hAnsi="Cambria Math"/>
                    <w:sz w:val="24"/>
                    <w:szCs w:val="24"/>
                    <w:lang w:val="az-Latn-AZ"/>
                  </w:rPr>
                  <m:t>60</m:t>
                </m:r>
              </m:sub>
            </m:sSub>
          </m:num>
          <m:den>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w:rPr>
                    <w:rFonts w:ascii="Cambria Math" w:eastAsia="Times New Roman" w:hAnsi="Cambria Math"/>
                    <w:sz w:val="24"/>
                    <w:szCs w:val="24"/>
                    <w:lang w:val="az-Latn-AZ"/>
                  </w:rPr>
                  <m:t>10</m:t>
                </m:r>
              </m:sub>
            </m:sSub>
          </m:den>
        </m:f>
        <m:r>
          <w:rPr>
            <w:rFonts w:ascii="Cambria Math" w:eastAsia="Times New Roman" w:hAnsi="Cambria Math"/>
            <w:sz w:val="24"/>
            <w:szCs w:val="24"/>
            <w:lang w:val="az-Latn-AZ"/>
          </w:rPr>
          <m:t>=3÷10</m:t>
        </m:r>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η</m:t>
            </m:r>
          </m:e>
          <m:sub>
            <m:r>
              <w:rPr>
                <w:rFonts w:ascii="Cambria Math" w:eastAsia="Times New Roman" w:hAnsi="Cambria Math"/>
                <w:sz w:val="24"/>
                <w:szCs w:val="24"/>
                <w:lang w:val="az-Latn-AZ"/>
              </w:rPr>
              <m:t>q</m:t>
            </m:r>
          </m:sub>
        </m:sSub>
        <m:r>
          <w:rPr>
            <w:rFonts w:ascii="Cambria Math" w:eastAsia="Times New Roman" w:hAnsi="Cambria Math"/>
            <w:sz w:val="24"/>
            <w:szCs w:val="24"/>
            <w:lang w:val="az-Latn-AZ"/>
          </w:rPr>
          <m:t>=</m:t>
        </m:r>
        <m:f>
          <m:fPr>
            <m:ctrlPr>
              <w:rPr>
                <w:rFonts w:ascii="Cambria Math" w:eastAsia="Times New Roman" w:hAnsi="Cambria Math"/>
                <w:i/>
                <w:sz w:val="24"/>
                <w:szCs w:val="24"/>
                <w:lang w:val="az-Latn-AZ"/>
              </w:rPr>
            </m:ctrlPr>
          </m:fPr>
          <m:num>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w:rPr>
                    <w:rFonts w:ascii="Cambria Math" w:eastAsia="Times New Roman" w:hAnsi="Cambria Math"/>
                    <w:sz w:val="24"/>
                    <w:szCs w:val="24"/>
                    <w:lang w:val="az-Latn-AZ"/>
                  </w:rPr>
                  <m:t>60</m:t>
                </m:r>
              </m:sub>
            </m:sSub>
          </m:num>
          <m:den>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w:rPr>
                    <w:rFonts w:ascii="Cambria Math" w:eastAsia="Times New Roman" w:hAnsi="Cambria Math"/>
                    <w:sz w:val="24"/>
                    <w:szCs w:val="24"/>
                    <w:lang w:val="az-Latn-AZ"/>
                  </w:rPr>
                  <m:t>10</m:t>
                </m:r>
              </m:sub>
            </m:sSub>
          </m:den>
        </m:f>
        <m:r>
          <w:rPr>
            <w:rFonts w:ascii="Cambria Math" w:eastAsia="Times New Roman" w:hAnsi="Cambria Math"/>
            <w:sz w:val="24"/>
            <w:szCs w:val="24"/>
            <w:lang w:val="az-Latn-AZ"/>
          </w:rPr>
          <m:t>=3÷10</m:t>
        </m:r>
      </m:oMath>
      <w:r w:rsidR="00054AD5" w:rsidRPr="00FD137D">
        <w:rPr>
          <w:rFonts w:eastAsia="Times New Roman"/>
          <w:sz w:val="26"/>
          <w:szCs w:val="26"/>
          <w:lang w:val="az-Latn-AZ"/>
        </w:rPr>
        <w:fldChar w:fldCharType="end"/>
      </w:r>
      <w:r w:rsidRPr="00FD137D">
        <w:rPr>
          <w:rFonts w:eastAsia="Times New Roman"/>
          <w:sz w:val="26"/>
          <w:szCs w:val="26"/>
          <w:lang w:val="az-Latn-AZ"/>
        </w:rPr>
        <w:t xml:space="preserve">; həcm kütləsi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Υ</m:t>
            </m:r>
          </m:e>
          <m:sub>
            <m:r>
              <w:rPr>
                <w:rFonts w:ascii="Cambria Math" w:eastAsia="Times New Roman" w:hAnsi="Cambria Math"/>
                <w:sz w:val="24"/>
                <w:szCs w:val="24"/>
                <w:lang w:val="az-Latn-AZ"/>
              </w:rPr>
              <m:t>q</m:t>
            </m:r>
          </m:sub>
        </m:sSub>
        <m:r>
          <w:rPr>
            <w:rFonts w:ascii="Cambria Math" w:eastAsia="Times New Roman" w:hAnsi="Cambria Math"/>
            <w:sz w:val="24"/>
            <w:szCs w:val="24"/>
            <w:lang w:val="az-Latn-AZ"/>
          </w:rPr>
          <m:t>=1,68-1,70 q/</m:t>
        </m:r>
        <m:sSup>
          <m:sSupPr>
            <m:ctrlPr>
              <w:rPr>
                <w:rFonts w:ascii="Cambria Math" w:eastAsia="Times New Roman" w:hAnsi="Cambria Math"/>
                <w:i/>
                <w:sz w:val="24"/>
                <w:szCs w:val="24"/>
                <w:lang w:val="az-Latn-AZ"/>
              </w:rPr>
            </m:ctrlPr>
          </m:sSupPr>
          <m:e>
            <m:r>
              <w:rPr>
                <w:rFonts w:ascii="Cambria Math" w:eastAsia="Times New Roman" w:hAnsi="Cambria Math"/>
                <w:sz w:val="24"/>
                <w:szCs w:val="24"/>
                <w:lang w:val="az-Latn-AZ"/>
              </w:rPr>
              <m:t>sm</m:t>
            </m:r>
          </m:e>
          <m:sup>
            <m:r>
              <w:rPr>
                <w:rFonts w:ascii="Cambria Math" w:eastAsia="Times New Roman" w:hAnsi="Cambria Math"/>
                <w:sz w:val="24"/>
                <w:szCs w:val="24"/>
                <w:lang w:val="az-Latn-AZ"/>
              </w:rPr>
              <m:t>3</m:t>
            </m:r>
          </m:sup>
        </m:sSup>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Υ</m:t>
            </m:r>
          </m:e>
          <m:sub>
            <m:r>
              <w:rPr>
                <w:rFonts w:ascii="Cambria Math" w:eastAsia="Times New Roman" w:hAnsi="Cambria Math"/>
                <w:sz w:val="24"/>
                <w:szCs w:val="24"/>
                <w:lang w:val="az-Latn-AZ"/>
              </w:rPr>
              <m:t>q</m:t>
            </m:r>
          </m:sub>
        </m:sSub>
        <m:r>
          <w:rPr>
            <w:rFonts w:ascii="Cambria Math" w:eastAsia="Times New Roman" w:hAnsi="Cambria Math"/>
            <w:sz w:val="24"/>
            <w:szCs w:val="24"/>
            <w:lang w:val="az-Latn-AZ"/>
          </w:rPr>
          <m:t>=1,68-1,70 q/</m:t>
        </m:r>
        <m:sSup>
          <m:sSupPr>
            <m:ctrlPr>
              <w:rPr>
                <w:rFonts w:ascii="Cambria Math" w:eastAsia="Times New Roman" w:hAnsi="Cambria Math"/>
                <w:i/>
                <w:sz w:val="24"/>
                <w:szCs w:val="24"/>
                <w:lang w:val="az-Latn-AZ"/>
              </w:rPr>
            </m:ctrlPr>
          </m:sSupPr>
          <m:e>
            <m:r>
              <w:rPr>
                <w:rFonts w:ascii="Cambria Math" w:eastAsia="Times New Roman" w:hAnsi="Cambria Math"/>
                <w:sz w:val="24"/>
                <w:szCs w:val="24"/>
                <w:lang w:val="az-Latn-AZ"/>
              </w:rPr>
              <m:t>sm</m:t>
            </m:r>
          </m:e>
          <m:sup>
            <m:r>
              <w:rPr>
                <w:rFonts w:ascii="Cambria Math" w:eastAsia="Times New Roman" w:hAnsi="Cambria Math"/>
                <w:sz w:val="24"/>
                <w:szCs w:val="24"/>
                <w:lang w:val="az-Latn-AZ"/>
              </w:rPr>
              <m:t>3</m:t>
            </m:r>
          </m:sup>
        </m:sSup>
      </m:oMath>
      <w:r w:rsidR="00054AD5" w:rsidRPr="00FD137D">
        <w:rPr>
          <w:rFonts w:eastAsia="Times New Roman"/>
          <w:sz w:val="26"/>
          <w:szCs w:val="26"/>
          <w:lang w:val="az-Latn-AZ"/>
        </w:rPr>
        <w:fldChar w:fldCharType="end"/>
      </w:r>
      <w:r w:rsidRPr="00FD137D">
        <w:rPr>
          <w:rFonts w:eastAsia="Times New Roman"/>
          <w:sz w:val="26"/>
          <w:szCs w:val="26"/>
          <w:lang w:val="az-Latn-AZ"/>
        </w:rPr>
        <w:t xml:space="preserve">, </w:t>
      </w:r>
      <w:r w:rsidR="007E6AC2">
        <w:rPr>
          <w:rFonts w:eastAsia="Times New Roman"/>
          <w:sz w:val="26"/>
          <w:szCs w:val="26"/>
          <w:lang w:val="az-Latn-AZ"/>
        </w:rPr>
        <w:t xml:space="preserve">xüsusi </w:t>
      </w:r>
      <w:r w:rsidRPr="00FD137D">
        <w:rPr>
          <w:rFonts w:eastAsia="Times New Roman"/>
          <w:sz w:val="26"/>
          <w:szCs w:val="26"/>
          <w:lang w:val="az-Latn-AZ"/>
        </w:rPr>
        <w:t xml:space="preserve">kütlə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r>
          <w:rPr>
            <w:rFonts w:ascii="Cambria Math" w:eastAsia="Times New Roman" w:hAnsi="Cambria Math"/>
            <w:sz w:val="24"/>
            <w:szCs w:val="24"/>
            <w:lang w:val="az-Latn-AZ"/>
          </w:rPr>
          <m:t>∆=2,61-2,75 q/</m:t>
        </m:r>
        <m:sSup>
          <m:sSupPr>
            <m:ctrlPr>
              <w:rPr>
                <w:rFonts w:ascii="Cambria Math" w:eastAsia="Times New Roman" w:hAnsi="Cambria Math"/>
                <w:i/>
                <w:sz w:val="24"/>
                <w:szCs w:val="24"/>
                <w:lang w:val="az-Latn-AZ"/>
              </w:rPr>
            </m:ctrlPr>
          </m:sSupPr>
          <m:e>
            <m:r>
              <w:rPr>
                <w:rFonts w:ascii="Cambria Math" w:eastAsia="Times New Roman" w:hAnsi="Cambria Math"/>
                <w:sz w:val="24"/>
                <w:szCs w:val="24"/>
                <w:lang w:val="az-Latn-AZ"/>
              </w:rPr>
              <m:t>sm</m:t>
            </m:r>
          </m:e>
          <m:sup>
            <m:r>
              <w:rPr>
                <w:rFonts w:ascii="Cambria Math" w:eastAsia="Times New Roman" w:hAnsi="Cambria Math"/>
                <w:sz w:val="24"/>
                <w:szCs w:val="24"/>
                <w:lang w:val="az-Latn-AZ"/>
              </w:rPr>
              <m:t>3</m:t>
            </m:r>
          </m:sup>
        </m:sSup>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r>
          <w:rPr>
            <w:rFonts w:ascii="Cambria Math" w:eastAsia="Times New Roman" w:hAnsi="Cambria Math"/>
            <w:sz w:val="24"/>
            <w:szCs w:val="24"/>
            <w:lang w:val="az-Latn-AZ"/>
          </w:rPr>
          <m:t>∆=2,61-2,75 q/</m:t>
        </m:r>
        <m:sSup>
          <m:sSupPr>
            <m:ctrlPr>
              <w:rPr>
                <w:rFonts w:ascii="Cambria Math" w:eastAsia="Times New Roman" w:hAnsi="Cambria Math"/>
                <w:i/>
                <w:sz w:val="24"/>
                <w:szCs w:val="24"/>
                <w:lang w:val="az-Latn-AZ"/>
              </w:rPr>
            </m:ctrlPr>
          </m:sSupPr>
          <m:e>
            <m:r>
              <w:rPr>
                <w:rFonts w:ascii="Cambria Math" w:eastAsia="Times New Roman" w:hAnsi="Cambria Math"/>
                <w:sz w:val="24"/>
                <w:szCs w:val="24"/>
                <w:lang w:val="az-Latn-AZ"/>
              </w:rPr>
              <m:t>sm</m:t>
            </m:r>
          </m:e>
          <m:sup>
            <m:r>
              <w:rPr>
                <w:rFonts w:ascii="Cambria Math" w:eastAsia="Times New Roman" w:hAnsi="Cambria Math"/>
                <w:sz w:val="24"/>
                <w:szCs w:val="24"/>
                <w:lang w:val="az-Latn-AZ"/>
              </w:rPr>
              <m:t>3</m:t>
            </m:r>
          </m:sup>
        </m:sSup>
      </m:oMath>
      <w:r w:rsidR="00054AD5" w:rsidRPr="00FD137D">
        <w:rPr>
          <w:rFonts w:eastAsia="Times New Roman"/>
          <w:sz w:val="26"/>
          <w:szCs w:val="26"/>
          <w:lang w:val="az-Latn-AZ"/>
        </w:rPr>
        <w:fldChar w:fldCharType="end"/>
      </w:r>
      <w:r w:rsidRPr="00FD137D">
        <w:rPr>
          <w:rFonts w:eastAsia="Times New Roman"/>
          <w:sz w:val="26"/>
          <w:szCs w:val="26"/>
          <w:lang w:val="az-Latn-AZ"/>
        </w:rPr>
        <w:t xml:space="preserve">; məsaməlik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m</m:t>
            </m:r>
          </m:e>
          <m:sub>
            <m:r>
              <w:rPr>
                <w:rFonts w:ascii="Cambria Math" w:eastAsia="Times New Roman" w:hAnsi="Cambria Math"/>
                <w:sz w:val="24"/>
                <w:szCs w:val="24"/>
                <w:lang w:val="az-Latn-AZ"/>
              </w:rPr>
              <m:t>q</m:t>
            </m:r>
          </m:sub>
        </m:sSub>
        <m:r>
          <w:rPr>
            <w:rFonts w:ascii="Cambria Math" w:eastAsia="Times New Roman" w:hAnsi="Cambria Math"/>
            <w:sz w:val="24"/>
            <w:szCs w:val="24"/>
            <w:lang w:val="az-Latn-AZ"/>
          </w:rPr>
          <m:t>=1-</m:t>
        </m:r>
        <m:f>
          <m:fPr>
            <m:ctrlPr>
              <w:rPr>
                <w:rFonts w:ascii="Cambria Math" w:eastAsia="Times New Roman" w:hAnsi="Cambria Math"/>
                <w:i/>
                <w:sz w:val="24"/>
                <w:szCs w:val="24"/>
                <w:lang w:val="az-Latn-AZ"/>
              </w:rPr>
            </m:ctrlPr>
          </m:fPr>
          <m:num>
            <m:r>
              <w:rPr>
                <w:rFonts w:ascii="Cambria Math" w:eastAsia="Times New Roman" w:hAnsi="Cambria Math"/>
                <w:sz w:val="24"/>
                <w:szCs w:val="24"/>
                <w:lang w:val="az-Latn-AZ"/>
              </w:rPr>
              <m:t>Υ</m:t>
            </m:r>
          </m:num>
          <m:den>
            <m:r>
              <w:rPr>
                <w:rFonts w:ascii="Cambria Math" w:eastAsia="Times New Roman" w:hAnsi="Cambria Math"/>
                <w:sz w:val="24"/>
                <w:szCs w:val="24"/>
                <w:lang w:val="az-Latn-AZ"/>
              </w:rPr>
              <m:t>∆</m:t>
            </m:r>
          </m:den>
        </m:f>
        <m:r>
          <w:rPr>
            <w:rFonts w:ascii="Cambria Math" w:eastAsia="Times New Roman" w:hAnsi="Cambria Math"/>
            <w:sz w:val="24"/>
            <w:szCs w:val="24"/>
            <w:lang w:val="az-Latn-AZ"/>
          </w:rPr>
          <m:t>=0,35-0,39</m:t>
        </m:r>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m</m:t>
            </m:r>
          </m:e>
          <m:sub>
            <m:r>
              <w:rPr>
                <w:rFonts w:ascii="Cambria Math" w:eastAsia="Times New Roman" w:hAnsi="Cambria Math"/>
                <w:sz w:val="24"/>
                <w:szCs w:val="24"/>
                <w:lang w:val="az-Latn-AZ"/>
              </w:rPr>
              <m:t>q</m:t>
            </m:r>
          </m:sub>
        </m:sSub>
        <m:r>
          <w:rPr>
            <w:rFonts w:ascii="Cambria Math" w:eastAsia="Times New Roman" w:hAnsi="Cambria Math"/>
            <w:sz w:val="24"/>
            <w:szCs w:val="24"/>
            <w:lang w:val="az-Latn-AZ"/>
          </w:rPr>
          <m:t>=1-</m:t>
        </m:r>
        <m:f>
          <m:fPr>
            <m:ctrlPr>
              <w:rPr>
                <w:rFonts w:ascii="Cambria Math" w:eastAsia="Times New Roman" w:hAnsi="Cambria Math"/>
                <w:i/>
                <w:sz w:val="24"/>
                <w:szCs w:val="24"/>
                <w:lang w:val="az-Latn-AZ"/>
              </w:rPr>
            </m:ctrlPr>
          </m:fPr>
          <m:num>
            <m:r>
              <w:rPr>
                <w:rFonts w:ascii="Cambria Math" w:eastAsia="Times New Roman" w:hAnsi="Cambria Math"/>
                <w:sz w:val="24"/>
                <w:szCs w:val="24"/>
                <w:lang w:val="az-Latn-AZ"/>
              </w:rPr>
              <m:t>Υ</m:t>
            </m:r>
          </m:num>
          <m:den>
            <m:r>
              <w:rPr>
                <w:rFonts w:ascii="Cambria Math" w:eastAsia="Times New Roman" w:hAnsi="Cambria Math"/>
                <w:sz w:val="24"/>
                <w:szCs w:val="24"/>
                <w:lang w:val="az-Latn-AZ"/>
              </w:rPr>
              <m:t>∆</m:t>
            </m:r>
          </m:den>
        </m:f>
        <m:r>
          <w:rPr>
            <w:rFonts w:ascii="Cambria Math" w:eastAsia="Times New Roman" w:hAnsi="Cambria Math"/>
            <w:sz w:val="24"/>
            <w:szCs w:val="24"/>
            <w:lang w:val="az-Latn-AZ"/>
          </w:rPr>
          <m:t>=0,35-0,39</m:t>
        </m:r>
      </m:oMath>
      <w:r w:rsidR="00054AD5" w:rsidRPr="00FD137D">
        <w:rPr>
          <w:rFonts w:eastAsia="Times New Roman"/>
          <w:sz w:val="26"/>
          <w:szCs w:val="26"/>
          <w:lang w:val="az-Latn-AZ"/>
        </w:rPr>
        <w:fldChar w:fldCharType="end"/>
      </w:r>
      <w:r w:rsidRPr="00FD137D">
        <w:rPr>
          <w:rFonts w:eastAsia="Times New Roman"/>
          <w:sz w:val="26"/>
          <w:szCs w:val="26"/>
          <w:lang w:val="az-Latn-AZ"/>
        </w:rPr>
        <w:t xml:space="preserve">; süzülmə əmsalı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K</m:t>
            </m:r>
          </m:e>
          <m:sub>
            <m:r>
              <w:rPr>
                <w:rFonts w:ascii="Cambria Math" w:eastAsia="Times New Roman" w:hAnsi="Cambria Math"/>
                <w:sz w:val="24"/>
                <w:szCs w:val="24"/>
                <w:lang w:val="az-Latn-AZ"/>
              </w:rPr>
              <m:t>q</m:t>
            </m:r>
          </m:sub>
        </m:sSub>
        <m:r>
          <w:rPr>
            <w:rFonts w:ascii="Cambria Math" w:eastAsia="Times New Roman" w:hAnsi="Cambria Math"/>
            <w:sz w:val="24"/>
            <w:szCs w:val="24"/>
            <w:lang w:val="az-Latn-AZ"/>
          </w:rPr>
          <m:t xml:space="preserve">=0,012 sm/san </m:t>
        </m:r>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K</m:t>
            </m:r>
          </m:e>
          <m:sub>
            <m:r>
              <w:rPr>
                <w:rFonts w:ascii="Cambria Math" w:eastAsia="Times New Roman" w:hAnsi="Cambria Math"/>
                <w:sz w:val="24"/>
                <w:szCs w:val="24"/>
                <w:lang w:val="az-Latn-AZ"/>
              </w:rPr>
              <m:t>q</m:t>
            </m:r>
          </m:sub>
        </m:sSub>
        <m:r>
          <w:rPr>
            <w:rFonts w:ascii="Cambria Math" w:eastAsia="Times New Roman" w:hAnsi="Cambria Math"/>
            <w:sz w:val="24"/>
            <w:szCs w:val="24"/>
            <w:lang w:val="az-Latn-AZ"/>
          </w:rPr>
          <m:t xml:space="preserve">=0,012 sm/san </m:t>
        </m:r>
      </m:oMath>
      <w:r w:rsidR="00054AD5" w:rsidRPr="00FD137D">
        <w:rPr>
          <w:rFonts w:eastAsia="Times New Roman"/>
          <w:sz w:val="26"/>
          <w:szCs w:val="26"/>
          <w:lang w:val="az-Latn-AZ"/>
        </w:rPr>
        <w:fldChar w:fldCharType="end"/>
      </w:r>
      <w:r w:rsidRPr="00FD137D">
        <w:rPr>
          <w:rFonts w:eastAsia="Times New Roman"/>
          <w:sz w:val="26"/>
          <w:szCs w:val="26"/>
          <w:lang w:val="az-Latn-AZ"/>
        </w:rPr>
        <w:t xml:space="preserve">[1].       </w:t>
      </w:r>
    </w:p>
    <w:p w:rsidR="00FD137D" w:rsidRPr="00FD137D" w:rsidRDefault="00FD137D" w:rsidP="00CE510A">
      <w:pPr>
        <w:widowControl w:val="0"/>
        <w:spacing w:line="276" w:lineRule="auto"/>
        <w:jc w:val="both"/>
        <w:rPr>
          <w:sz w:val="26"/>
          <w:szCs w:val="26"/>
          <w:lang w:val="az-Latn-AZ"/>
        </w:rPr>
      </w:pPr>
      <w:r w:rsidRPr="00FD137D">
        <w:rPr>
          <w:sz w:val="26"/>
          <w:szCs w:val="26"/>
          <w:lang w:val="az-Latn-AZ"/>
        </w:rPr>
        <w:t>Drenlərin süzdürücü örtüyün tərkibinin hesabatı keçmiş</w:t>
      </w:r>
      <w:r w:rsidR="00CE510A">
        <w:rPr>
          <w:sz w:val="26"/>
          <w:szCs w:val="26"/>
          <w:lang w:val="az-Latn-AZ"/>
        </w:rPr>
        <w:t xml:space="preserve"> </w:t>
      </w:r>
      <w:r w:rsidRPr="00FD137D">
        <w:rPr>
          <w:sz w:val="26"/>
          <w:szCs w:val="26"/>
          <w:lang w:val="az-Latn-AZ"/>
        </w:rPr>
        <w:t>B.E.Vedeneyev adına UİETHİ-nun təlimatı üzrə süzgəcin böhran iş şə</w:t>
      </w:r>
      <w:r w:rsidR="007E6AC2">
        <w:rPr>
          <w:sz w:val="26"/>
          <w:szCs w:val="26"/>
          <w:lang w:val="az-Latn-AZ"/>
        </w:rPr>
        <w:t>raiti üçün</w:t>
      </w:r>
      <w:r w:rsidRPr="00FD137D">
        <w:rPr>
          <w:sz w:val="26"/>
          <w:szCs w:val="26"/>
          <w:lang w:val="az-Latn-AZ"/>
        </w:rPr>
        <w:t>, şorlaşmış torpaqların yuma dövründə süzdürücü örtüyün təbii qum qruntları ilə əlagədə (toxunma</w:t>
      </w:r>
      <w:r w:rsidR="007E6AC2">
        <w:rPr>
          <w:sz w:val="26"/>
          <w:szCs w:val="26"/>
          <w:lang w:val="az-Latn-AZ"/>
        </w:rPr>
        <w:t>da</w:t>
      </w:r>
      <w:r w:rsidRPr="00FD137D">
        <w:rPr>
          <w:sz w:val="26"/>
          <w:szCs w:val="26"/>
          <w:lang w:val="az-Latn-AZ"/>
        </w:rPr>
        <w:t>) olan halına yerinə yetiririk [3].</w:t>
      </w:r>
    </w:p>
    <w:p w:rsidR="00FD137D" w:rsidRPr="00FD137D" w:rsidRDefault="00FD137D" w:rsidP="00CE510A">
      <w:pPr>
        <w:widowControl w:val="0"/>
        <w:spacing w:line="276" w:lineRule="auto"/>
        <w:jc w:val="both"/>
        <w:rPr>
          <w:rFonts w:eastAsia="Times New Roman"/>
          <w:sz w:val="26"/>
          <w:szCs w:val="26"/>
          <w:lang w:val="az-Latn-AZ"/>
        </w:rPr>
      </w:pPr>
      <w:r w:rsidRPr="00FD137D">
        <w:rPr>
          <w:sz w:val="26"/>
          <w:szCs w:val="26"/>
          <w:lang w:val="az-Latn-AZ"/>
        </w:rPr>
        <w:t xml:space="preserve">Cədvəl 2-də göstərilən qruntların  suffoziya xüsusiyyətlərini aşağıdakı asılılıqlarla təyin edək: birinci qrunt üçün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3</m:t>
                </m:r>
              </m:sub>
            </m:sSub>
          </m:num>
          <m:den>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17</m:t>
                </m:r>
              </m:sub>
            </m:sSub>
          </m:den>
        </m:f>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0,001</m:t>
            </m:r>
          </m:num>
          <m:den>
            <m:r>
              <w:rPr>
                <w:rFonts w:ascii="Cambria Math" w:hAnsi="Cambria Math"/>
                <w:sz w:val="24"/>
                <w:szCs w:val="24"/>
                <w:lang w:val="az-Latn-AZ"/>
              </w:rPr>
              <m:t>0,011</m:t>
            </m:r>
          </m:den>
        </m:f>
        <m:r>
          <w:rPr>
            <w:rFonts w:ascii="Cambria Math" w:hAnsi="Cambria Math"/>
            <w:sz w:val="24"/>
            <w:szCs w:val="24"/>
            <w:lang w:val="az-Latn-AZ"/>
          </w:rPr>
          <m:t>=0,09&lt;N</m:t>
        </m:r>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3</m:t>
                </m:r>
              </m:sub>
            </m:sSub>
          </m:num>
          <m:den>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17</m:t>
                </m:r>
              </m:sub>
            </m:sSub>
          </m:den>
        </m:f>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0,001</m:t>
            </m:r>
          </m:num>
          <m:den>
            <m:r>
              <w:rPr>
                <w:rFonts w:ascii="Cambria Math" w:hAnsi="Cambria Math"/>
                <w:sz w:val="24"/>
                <w:szCs w:val="24"/>
                <w:lang w:val="az-Latn-AZ"/>
              </w:rPr>
              <m:t>0,011</m:t>
            </m:r>
          </m:den>
        </m:f>
        <m:r>
          <w:rPr>
            <w:rFonts w:ascii="Cambria Math" w:hAnsi="Cambria Math"/>
            <w:sz w:val="24"/>
            <w:szCs w:val="24"/>
            <w:lang w:val="az-Latn-AZ"/>
          </w:rPr>
          <m:t>=0,09&lt;N</m:t>
        </m:r>
      </m:oMath>
      <w:r w:rsidR="00054AD5" w:rsidRPr="00FD137D">
        <w:rPr>
          <w:rFonts w:eastAsia="Times New Roman"/>
          <w:sz w:val="26"/>
          <w:szCs w:val="26"/>
          <w:lang w:val="az-Latn-AZ"/>
        </w:rPr>
        <w:fldChar w:fldCharType="end"/>
      </w:r>
    </w:p>
    <w:p w:rsidR="00FD137D" w:rsidRPr="00FD137D" w:rsidRDefault="00FA1A97" w:rsidP="007E6AC2">
      <w:pPr>
        <w:spacing w:line="240" w:lineRule="auto"/>
        <w:jc w:val="both"/>
        <w:rPr>
          <w:rFonts w:eastAsia="Times New Roman"/>
          <w:sz w:val="26"/>
          <w:szCs w:val="26"/>
          <w:lang w:val="az-Latn-AZ"/>
        </w:rPr>
      </w:pPr>
      <m:oMathPara>
        <m:oMath>
          <m:r>
            <w:rPr>
              <w:rFonts w:ascii="Cambria Math" w:hAnsi="Cambria Math"/>
              <w:sz w:val="24"/>
              <w:szCs w:val="24"/>
              <w:lang w:val="az-Latn-AZ"/>
            </w:rPr>
            <m:t>N=</m:t>
          </m:r>
          <m:d>
            <m:dPr>
              <m:ctrlPr>
                <w:rPr>
                  <w:rFonts w:ascii="Cambria Math" w:hAnsi="Cambria Math"/>
                  <w:i/>
                  <w:sz w:val="24"/>
                  <w:szCs w:val="24"/>
                  <w:lang w:val="az-Latn-AZ"/>
                </w:rPr>
              </m:ctrlPr>
            </m:dPr>
            <m:e>
              <m:r>
                <w:rPr>
                  <w:rFonts w:ascii="Cambria Math" w:hAnsi="Cambria Math"/>
                  <w:sz w:val="24"/>
                  <w:szCs w:val="24"/>
                  <w:lang w:val="az-Latn-AZ"/>
                </w:rPr>
                <m:t>0,32+0,16</m:t>
              </m:r>
              <m:sSub>
                <m:sSubPr>
                  <m:ctrlPr>
                    <w:rPr>
                      <w:rFonts w:ascii="Cambria Math" w:hAnsi="Cambria Math"/>
                      <w:i/>
                      <w:sz w:val="24"/>
                      <w:szCs w:val="24"/>
                      <w:lang w:val="az-Latn-AZ"/>
                    </w:rPr>
                  </m:ctrlPr>
                </m:sSubPr>
                <m:e>
                  <m:r>
                    <w:rPr>
                      <w:rFonts w:ascii="Cambria Math" w:hAnsi="Cambria Math"/>
                      <w:sz w:val="24"/>
                      <w:szCs w:val="24"/>
                      <w:lang w:val="az-Latn-AZ"/>
                    </w:rPr>
                    <m:t>η</m:t>
                  </m:r>
                </m:e>
                <m:sub>
                  <m:r>
                    <w:rPr>
                      <w:rFonts w:ascii="Cambria Math" w:hAnsi="Cambria Math"/>
                      <w:sz w:val="24"/>
                      <w:szCs w:val="24"/>
                      <w:lang w:val="az-Latn-AZ"/>
                    </w:rPr>
                    <m:t>q</m:t>
                  </m:r>
                </m:sub>
              </m:sSub>
            </m:e>
          </m:d>
          <m:r>
            <w:rPr>
              <w:rFonts w:ascii="Cambria Math" w:hAnsi="Cambria Math"/>
              <w:sz w:val="24"/>
              <w:szCs w:val="24"/>
              <w:lang w:val="az-Latn-AZ"/>
            </w:rPr>
            <m:t xml:space="preserve"> </m:t>
          </m:r>
          <m:rad>
            <m:radPr>
              <m:ctrlPr>
                <w:rPr>
                  <w:rFonts w:ascii="Cambria Math" w:hAnsi="Cambria Math"/>
                  <w:i/>
                  <w:sz w:val="24"/>
                  <w:szCs w:val="24"/>
                  <w:lang w:val="az-Latn-AZ"/>
                </w:rPr>
              </m:ctrlPr>
            </m:radPr>
            <m:deg>
              <m:r>
                <w:rPr>
                  <w:rFonts w:ascii="Cambria Math" w:hAnsi="Cambria Math"/>
                  <w:sz w:val="24"/>
                  <w:szCs w:val="24"/>
                  <w:lang w:val="az-Latn-AZ"/>
                </w:rPr>
                <m:t>6</m:t>
              </m:r>
            </m:deg>
            <m:e>
              <m:sSub>
                <m:sSubPr>
                  <m:ctrlPr>
                    <w:rPr>
                      <w:rFonts w:ascii="Cambria Math" w:hAnsi="Cambria Math"/>
                      <w:i/>
                      <w:sz w:val="24"/>
                      <w:szCs w:val="24"/>
                      <w:lang w:val="az-Latn-AZ"/>
                    </w:rPr>
                  </m:ctrlPr>
                </m:sSubPr>
                <m:e>
                  <m:r>
                    <w:rPr>
                      <w:rFonts w:ascii="Cambria Math" w:hAnsi="Cambria Math"/>
                      <w:sz w:val="24"/>
                      <w:szCs w:val="24"/>
                      <w:lang w:val="az-Latn-AZ"/>
                    </w:rPr>
                    <m:t>η</m:t>
                  </m:r>
                </m:e>
                <m:sub>
                  <m:r>
                    <w:rPr>
                      <w:rFonts w:ascii="Cambria Math" w:hAnsi="Cambria Math"/>
                      <w:sz w:val="24"/>
                      <w:szCs w:val="24"/>
                      <w:lang w:val="az-Latn-AZ"/>
                    </w:rPr>
                    <m:t>q</m:t>
                  </m:r>
                </m:sub>
              </m:sSub>
            </m:e>
          </m:rad>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m</m:t>
                  </m:r>
                </m:e>
                <m:sub>
                  <m:r>
                    <w:rPr>
                      <w:rFonts w:ascii="Cambria Math" w:hAnsi="Cambria Math"/>
                      <w:sz w:val="24"/>
                      <w:szCs w:val="24"/>
                      <w:lang w:val="az-Latn-AZ"/>
                    </w:rPr>
                    <m:t>r</m:t>
                  </m:r>
                </m:sub>
              </m:sSub>
            </m:num>
            <m:den>
              <m:r>
                <w:rPr>
                  <w:rFonts w:ascii="Cambria Math" w:hAnsi="Cambria Math"/>
                  <w:sz w:val="24"/>
                  <w:szCs w:val="24"/>
                  <w:lang w:val="az-Latn-AZ"/>
                </w:rPr>
                <m:t>1-</m:t>
              </m:r>
              <m:sSub>
                <m:sSubPr>
                  <m:ctrlPr>
                    <w:rPr>
                      <w:rFonts w:ascii="Cambria Math" w:hAnsi="Cambria Math"/>
                      <w:i/>
                      <w:sz w:val="24"/>
                      <w:szCs w:val="24"/>
                      <w:lang w:val="az-Latn-AZ"/>
                    </w:rPr>
                  </m:ctrlPr>
                </m:sSubPr>
                <m:e>
                  <m:r>
                    <w:rPr>
                      <w:rFonts w:ascii="Cambria Math" w:hAnsi="Cambria Math"/>
                      <w:sz w:val="24"/>
                      <w:szCs w:val="24"/>
                      <w:lang w:val="az-Latn-AZ"/>
                    </w:rPr>
                    <m:t>m</m:t>
                  </m:r>
                </m:e>
                <m:sub>
                  <m:r>
                    <w:rPr>
                      <w:rFonts w:ascii="Cambria Math" w:hAnsi="Cambria Math"/>
                      <w:sz w:val="24"/>
                      <w:szCs w:val="24"/>
                      <w:lang w:val="az-Latn-AZ"/>
                    </w:rPr>
                    <m:t>r</m:t>
                  </m:r>
                </m:sub>
              </m:sSub>
            </m:den>
          </m:f>
          <m:r>
            <w:rPr>
              <w:rFonts w:ascii="Cambria Math" w:hAnsi="Cambria Math"/>
              <w:sz w:val="24"/>
              <w:szCs w:val="24"/>
              <w:lang w:val="az-Latn-AZ"/>
            </w:rPr>
            <m:t>=</m:t>
          </m:r>
          <m:d>
            <m:dPr>
              <m:ctrlPr>
                <w:rPr>
                  <w:rFonts w:ascii="Cambria Math" w:hAnsi="Cambria Math"/>
                  <w:i/>
                  <w:sz w:val="24"/>
                  <w:szCs w:val="24"/>
                  <w:lang w:val="az-Latn-AZ"/>
                </w:rPr>
              </m:ctrlPr>
            </m:dPr>
            <m:e>
              <m:r>
                <w:rPr>
                  <w:rFonts w:ascii="Cambria Math" w:hAnsi="Cambria Math"/>
                  <w:sz w:val="24"/>
                  <w:szCs w:val="24"/>
                  <w:lang w:val="az-Latn-AZ"/>
                </w:rPr>
                <m:t>0,32+0,016∙5,3</m:t>
              </m:r>
            </m:e>
          </m:d>
          <m:rad>
            <m:radPr>
              <m:ctrlPr>
                <w:rPr>
                  <w:rFonts w:ascii="Cambria Math" w:hAnsi="Cambria Math"/>
                  <w:i/>
                  <w:sz w:val="24"/>
                  <w:szCs w:val="24"/>
                  <w:lang w:val="az-Latn-AZ"/>
                </w:rPr>
              </m:ctrlPr>
            </m:radPr>
            <m:deg>
              <m:r>
                <w:rPr>
                  <w:rFonts w:ascii="Cambria Math" w:hAnsi="Cambria Math"/>
                  <w:sz w:val="24"/>
                  <w:szCs w:val="24"/>
                  <w:lang w:val="az-Latn-AZ"/>
                </w:rPr>
                <m:t>6</m:t>
              </m:r>
            </m:deg>
            <m:e>
              <m:r>
                <w:rPr>
                  <w:rFonts w:ascii="Cambria Math" w:hAnsi="Cambria Math"/>
                  <w:sz w:val="24"/>
                  <w:szCs w:val="24"/>
                  <w:lang w:val="az-Latn-AZ"/>
                </w:rPr>
                <m:t>5,3</m:t>
              </m:r>
            </m:e>
          </m:rad>
          <m:r>
            <w:rPr>
              <w:rFonts w:ascii="Cambria Math" w:hAnsi="Cambria Math"/>
              <w:sz w:val="24"/>
              <w:szCs w:val="24"/>
              <w:lang w:val="az-Latn-AZ"/>
            </w:rPr>
            <m:t xml:space="preserve"> </m:t>
          </m:r>
          <m:f>
            <m:fPr>
              <m:ctrlPr>
                <w:rPr>
                  <w:rFonts w:ascii="Cambria Math" w:hAnsi="Cambria Math"/>
                  <w:i/>
                  <w:sz w:val="24"/>
                  <w:szCs w:val="24"/>
                  <w:lang w:val="az-Latn-AZ"/>
                </w:rPr>
              </m:ctrlPr>
            </m:fPr>
            <m:num>
              <m:r>
                <w:rPr>
                  <w:rFonts w:ascii="Cambria Math" w:hAnsi="Cambria Math"/>
                  <w:sz w:val="24"/>
                  <w:szCs w:val="24"/>
                  <w:lang w:val="az-Latn-AZ"/>
                </w:rPr>
                <m:t>0,39</m:t>
              </m:r>
            </m:num>
            <m:den>
              <m:r>
                <w:rPr>
                  <w:rFonts w:ascii="Cambria Math" w:hAnsi="Cambria Math"/>
                  <w:sz w:val="24"/>
                  <w:szCs w:val="24"/>
                  <w:lang w:val="az-Latn-AZ"/>
                </w:rPr>
                <m:t>1-0,39</m:t>
              </m:r>
            </m:den>
          </m:f>
          <m:r>
            <w:rPr>
              <w:rFonts w:ascii="Cambria Math" w:hAnsi="Cambria Math"/>
              <w:sz w:val="24"/>
              <w:szCs w:val="24"/>
              <w:lang w:val="az-Latn-AZ"/>
            </w:rPr>
            <m:t xml:space="preserve">=0,33 </m:t>
          </m:r>
        </m:oMath>
      </m:oMathPara>
    </w:p>
    <w:p w:rsidR="00FD137D" w:rsidRPr="00A5136C" w:rsidRDefault="00FD137D" w:rsidP="00FD137D">
      <w:pPr>
        <w:ind w:firstLine="0"/>
        <w:rPr>
          <w:sz w:val="24"/>
          <w:szCs w:val="24"/>
          <w:lang w:val="az-Latn-AZ"/>
        </w:rPr>
        <w:sectPr w:rsidR="00FD137D" w:rsidRPr="00A5136C" w:rsidSect="00B669B0">
          <w:footerReference w:type="default" r:id="rId302"/>
          <w:pgSz w:w="11906" w:h="16838"/>
          <w:pgMar w:top="1134" w:right="1134" w:bottom="1134" w:left="1134" w:header="709" w:footer="709" w:gutter="0"/>
          <w:cols w:space="708"/>
          <w:docGrid w:linePitch="360"/>
        </w:sectPr>
      </w:pPr>
    </w:p>
    <w:p w:rsidR="00FD137D" w:rsidRPr="00FD137D" w:rsidRDefault="00FD137D" w:rsidP="00FD137D">
      <w:pPr>
        <w:spacing w:line="240" w:lineRule="auto"/>
        <w:ind w:firstLine="0"/>
        <w:jc w:val="right"/>
        <w:rPr>
          <w:sz w:val="20"/>
          <w:szCs w:val="20"/>
          <w:lang w:val="az-Latn-AZ"/>
        </w:rPr>
      </w:pPr>
      <w:r w:rsidRPr="00FD137D">
        <w:rPr>
          <w:sz w:val="20"/>
          <w:szCs w:val="20"/>
          <w:lang w:val="az-Latn-AZ"/>
        </w:rPr>
        <w:t xml:space="preserve">                                                                                                                                                                                Cədvəl   2</w:t>
      </w:r>
    </w:p>
    <w:p w:rsidR="00FD137D" w:rsidRPr="00FD137D" w:rsidRDefault="00FD137D" w:rsidP="00FD137D">
      <w:pPr>
        <w:spacing w:line="240" w:lineRule="auto"/>
        <w:ind w:firstLine="0"/>
        <w:jc w:val="center"/>
        <w:rPr>
          <w:sz w:val="20"/>
          <w:szCs w:val="20"/>
          <w:lang w:val="az-Latn-AZ"/>
        </w:rPr>
      </w:pPr>
      <w:r w:rsidRPr="00FD137D">
        <w:rPr>
          <w:sz w:val="20"/>
          <w:szCs w:val="20"/>
          <w:lang w:val="az-Latn-AZ"/>
        </w:rPr>
        <w:t>Şirvan düzü  Kuryanı zolağının Zərdab zonasının  qum qruntlarının  fiziki-mexaniki  xüsusiyyətləri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55"/>
        <w:gridCol w:w="1055"/>
        <w:gridCol w:w="975"/>
        <w:gridCol w:w="1133"/>
        <w:gridCol w:w="852"/>
        <w:gridCol w:w="202"/>
        <w:gridCol w:w="932"/>
        <w:gridCol w:w="992"/>
        <w:gridCol w:w="850"/>
        <w:gridCol w:w="993"/>
        <w:gridCol w:w="992"/>
        <w:gridCol w:w="992"/>
        <w:gridCol w:w="992"/>
        <w:gridCol w:w="851"/>
        <w:gridCol w:w="1920"/>
      </w:tblGrid>
      <w:tr w:rsidR="00FD137D" w:rsidRPr="00FD137D" w:rsidTr="00FD137D">
        <w:tc>
          <w:tcPr>
            <w:tcW w:w="7196" w:type="dxa"/>
            <w:gridSpan w:val="8"/>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Qruntların hissəciklərın diametri, mm</w:t>
            </w:r>
          </w:p>
        </w:tc>
        <w:tc>
          <w:tcPr>
            <w:tcW w:w="850" w:type="dxa"/>
            <w:vMerge w:val="restart"/>
            <w:vAlign w:val="center"/>
          </w:tcPr>
          <w:p w:rsidR="00FD137D" w:rsidRPr="00FD137D" w:rsidRDefault="00054AD5" w:rsidP="00FD137D">
            <w:pPr>
              <w:spacing w:line="240" w:lineRule="auto"/>
              <w:ind w:firstLine="0"/>
              <w:jc w:val="center"/>
              <w:rPr>
                <w:sz w:val="20"/>
                <w:szCs w:val="20"/>
                <w:lang w:val="az-Latn-AZ"/>
              </w:rPr>
            </w:pPr>
            <w:r w:rsidRPr="00FD137D">
              <w:rPr>
                <w:rFonts w:eastAsia="Times New Roman"/>
                <w:sz w:val="20"/>
                <w:szCs w:val="20"/>
                <w:vertAlign w:val="subscript"/>
                <w:lang w:val="az-Latn-AZ"/>
              </w:rPr>
              <w:fldChar w:fldCharType="begin"/>
            </w:r>
            <w:r w:rsidR="00FD137D" w:rsidRPr="00FD137D">
              <w:rPr>
                <w:rFonts w:eastAsia="Times New Roman"/>
                <w:sz w:val="20"/>
                <w:szCs w:val="20"/>
                <w:vertAlign w:val="subscript"/>
                <w:lang w:val="az-Latn-AZ"/>
              </w:rPr>
              <w:instrText xml:space="preserve"> QUOTE </w:instrText>
            </w:r>
            <m:oMath>
              <m:r>
                <w:rPr>
                  <w:rFonts w:ascii="Cambria Math" w:hAnsi="Cambria Math"/>
                  <w:sz w:val="20"/>
                  <w:szCs w:val="20"/>
                  <w:lang w:val="az-Latn-AZ"/>
                </w:rPr>
                <m:t>η</m:t>
              </m:r>
            </m:oMath>
            <w:r w:rsidR="00FD137D" w:rsidRPr="00FD137D">
              <w:rPr>
                <w:rFonts w:eastAsia="Times New Roman"/>
                <w:sz w:val="20"/>
                <w:szCs w:val="20"/>
                <w:vertAlign w:val="subscript"/>
                <w:lang w:val="az-Latn-AZ"/>
              </w:rPr>
              <w:instrText xml:space="preserve"> </w:instrText>
            </w:r>
            <w:r w:rsidRPr="00FD137D">
              <w:rPr>
                <w:rFonts w:eastAsia="Times New Roman"/>
                <w:sz w:val="20"/>
                <w:szCs w:val="20"/>
                <w:vertAlign w:val="subscript"/>
                <w:lang w:val="az-Latn-AZ"/>
              </w:rPr>
              <w:fldChar w:fldCharType="separate"/>
            </w:r>
            <m:oMath>
              <m:r>
                <w:rPr>
                  <w:rFonts w:ascii="Cambria Math" w:hAnsi="Cambria Math"/>
                  <w:sz w:val="20"/>
                  <w:szCs w:val="20"/>
                  <w:lang w:val="az-Latn-AZ"/>
                </w:rPr>
                <m:t>η</m:t>
              </m:r>
            </m:oMath>
            <w:r w:rsidRPr="00FD137D">
              <w:rPr>
                <w:rFonts w:eastAsia="Times New Roman"/>
                <w:sz w:val="20"/>
                <w:szCs w:val="20"/>
                <w:vertAlign w:val="subscript"/>
                <w:lang w:val="az-Latn-AZ"/>
              </w:rPr>
              <w:fldChar w:fldCharType="end"/>
            </w:r>
            <w:r w:rsidR="00FD137D" w:rsidRPr="00FD137D">
              <w:rPr>
                <w:rFonts w:eastAsia="Times New Roman"/>
                <w:sz w:val="20"/>
                <w:szCs w:val="20"/>
                <w:vertAlign w:val="subscript"/>
                <w:lang w:val="az-Latn-AZ"/>
              </w:rPr>
              <w:t>r</w:t>
            </w:r>
          </w:p>
        </w:tc>
        <w:tc>
          <w:tcPr>
            <w:tcW w:w="993" w:type="dxa"/>
            <w:vMerge w:val="restart"/>
            <w:vAlign w:val="center"/>
          </w:tcPr>
          <w:p w:rsidR="00FD137D" w:rsidRPr="00FD137D" w:rsidRDefault="00FA1A97" w:rsidP="00FD137D">
            <w:pPr>
              <w:spacing w:line="240" w:lineRule="auto"/>
              <w:ind w:firstLine="0"/>
              <w:jc w:val="center"/>
              <w:rPr>
                <w:sz w:val="20"/>
                <w:szCs w:val="20"/>
                <w:lang w:val="az-Latn-AZ"/>
              </w:rPr>
            </w:pPr>
            <m:oMathPara>
              <m:oMath>
                <m:r>
                  <w:rPr>
                    <w:rFonts w:ascii="Cambria Math" w:hAnsi="Cambria Math"/>
                    <w:sz w:val="20"/>
                    <w:szCs w:val="20"/>
                    <w:lang w:val="az-Latn-AZ"/>
                  </w:rPr>
                  <m:t>∆</m:t>
                </m:r>
              </m:oMath>
            </m:oMathPara>
          </w:p>
        </w:tc>
        <w:tc>
          <w:tcPr>
            <w:tcW w:w="992" w:type="dxa"/>
            <w:vMerge w:val="restart"/>
            <w:vAlign w:val="center"/>
          </w:tcPr>
          <w:p w:rsidR="00FD137D" w:rsidRPr="00FD137D" w:rsidRDefault="00054AD5" w:rsidP="00FD137D">
            <w:pPr>
              <w:spacing w:line="240" w:lineRule="auto"/>
              <w:ind w:firstLine="0"/>
              <w:jc w:val="center"/>
              <w:rPr>
                <w:sz w:val="20"/>
                <w:szCs w:val="20"/>
                <w:lang w:val="az-Latn-AZ"/>
              </w:rPr>
            </w:pPr>
            <m:oMathPara>
              <m:oMath>
                <m:sSub>
                  <m:sSubPr>
                    <m:ctrlPr>
                      <w:rPr>
                        <w:rFonts w:ascii="Cambria Math" w:hAnsi="Cambria Math"/>
                        <w:i/>
                        <w:sz w:val="20"/>
                        <w:szCs w:val="20"/>
                        <w:lang w:val="az-Latn-AZ"/>
                      </w:rPr>
                    </m:ctrlPr>
                  </m:sSubPr>
                  <m:e>
                    <m:r>
                      <w:rPr>
                        <w:rFonts w:ascii="Cambria Math" w:hAnsi="Cambria Math"/>
                        <w:sz w:val="20"/>
                        <w:szCs w:val="20"/>
                        <w:lang w:val="az-Latn-AZ"/>
                      </w:rPr>
                      <m:t>γ</m:t>
                    </m:r>
                  </m:e>
                  <m:sub>
                    <m:r>
                      <w:rPr>
                        <w:rFonts w:ascii="Cambria Math" w:hAnsi="Cambria Math"/>
                        <w:sz w:val="20"/>
                        <w:szCs w:val="20"/>
                        <w:lang w:val="az-Latn-AZ"/>
                      </w:rPr>
                      <m:t>r</m:t>
                    </m:r>
                  </m:sub>
                </m:sSub>
              </m:oMath>
            </m:oMathPara>
          </w:p>
        </w:tc>
        <w:tc>
          <w:tcPr>
            <w:tcW w:w="992" w:type="dxa"/>
            <w:vMerge w:val="restart"/>
            <w:vAlign w:val="center"/>
          </w:tcPr>
          <w:p w:rsidR="00FD137D" w:rsidRPr="00FD137D" w:rsidRDefault="00054AD5" w:rsidP="00FD137D">
            <w:pPr>
              <w:spacing w:line="240" w:lineRule="auto"/>
              <w:ind w:firstLine="0"/>
              <w:jc w:val="center"/>
              <w:rPr>
                <w:sz w:val="20"/>
                <w:szCs w:val="20"/>
                <w:lang w:val="az-Latn-AZ"/>
              </w:rPr>
            </w:pPr>
            <m:oMathPara>
              <m:oMath>
                <m:sSub>
                  <m:sSubPr>
                    <m:ctrlPr>
                      <w:rPr>
                        <w:rFonts w:ascii="Cambria Math" w:hAnsi="Cambria Math"/>
                        <w:i/>
                        <w:sz w:val="20"/>
                        <w:szCs w:val="20"/>
                        <w:lang w:val="az-Latn-AZ"/>
                      </w:rPr>
                    </m:ctrlPr>
                  </m:sSubPr>
                  <m:e>
                    <m:r>
                      <w:rPr>
                        <w:rFonts w:ascii="Cambria Math" w:hAnsi="Cambria Math"/>
                        <w:sz w:val="20"/>
                        <w:szCs w:val="20"/>
                        <w:lang w:val="az-Latn-AZ"/>
                      </w:rPr>
                      <m:t>m</m:t>
                    </m:r>
                  </m:e>
                  <m:sub>
                    <m:r>
                      <w:rPr>
                        <w:rFonts w:ascii="Cambria Math" w:hAnsi="Cambria Math"/>
                        <w:sz w:val="20"/>
                        <w:szCs w:val="20"/>
                        <w:lang w:val="az-Latn-AZ"/>
                      </w:rPr>
                      <m:t>r</m:t>
                    </m:r>
                  </m:sub>
                </m:sSub>
              </m:oMath>
            </m:oMathPara>
          </w:p>
        </w:tc>
        <w:tc>
          <w:tcPr>
            <w:tcW w:w="992" w:type="dxa"/>
            <w:vMerge w:val="restart"/>
            <w:vAlign w:val="center"/>
          </w:tcPr>
          <w:p w:rsidR="00FD137D" w:rsidRPr="00FD137D" w:rsidRDefault="00054AD5" w:rsidP="00FD137D">
            <w:pPr>
              <w:spacing w:line="240" w:lineRule="auto"/>
              <w:ind w:firstLine="0"/>
              <w:jc w:val="center"/>
              <w:rPr>
                <w:sz w:val="20"/>
                <w:szCs w:val="20"/>
                <w:lang w:val="az-Latn-AZ"/>
              </w:rPr>
            </w:pPr>
            <m:oMathPara>
              <m:oMath>
                <m:f>
                  <m:fPr>
                    <m:ctrlPr>
                      <w:rPr>
                        <w:rFonts w:ascii="Cambria Math" w:hAnsi="Cambria Math"/>
                        <w:i/>
                        <w:sz w:val="20"/>
                        <w:szCs w:val="20"/>
                        <w:lang w:val="az-Latn-AZ"/>
                      </w:rPr>
                    </m:ctrlPr>
                  </m:fPr>
                  <m:num>
                    <m:sSub>
                      <m:sSubPr>
                        <m:ctrlPr>
                          <w:rPr>
                            <w:rFonts w:ascii="Cambria Math" w:hAnsi="Cambria Math"/>
                            <w:i/>
                            <w:sz w:val="20"/>
                            <w:szCs w:val="20"/>
                            <w:lang w:val="az-Latn-AZ"/>
                          </w:rPr>
                        </m:ctrlPr>
                      </m:sSubPr>
                      <m:e>
                        <m:r>
                          <w:rPr>
                            <w:rFonts w:ascii="Cambria Math" w:hAnsi="Cambria Math"/>
                            <w:sz w:val="20"/>
                            <w:szCs w:val="20"/>
                            <w:lang w:val="az-Latn-AZ"/>
                          </w:rPr>
                          <m:t>d</m:t>
                        </m:r>
                      </m:e>
                      <m:sub>
                        <m:r>
                          <w:rPr>
                            <w:rFonts w:ascii="Cambria Math" w:hAnsi="Cambria Math"/>
                            <w:sz w:val="20"/>
                            <w:szCs w:val="20"/>
                            <w:lang w:val="az-Latn-AZ"/>
                          </w:rPr>
                          <m:t>3</m:t>
                        </m:r>
                      </m:sub>
                    </m:sSub>
                  </m:num>
                  <m:den>
                    <m:sSub>
                      <m:sSubPr>
                        <m:ctrlPr>
                          <w:rPr>
                            <w:rFonts w:ascii="Cambria Math" w:hAnsi="Cambria Math"/>
                            <w:i/>
                            <w:sz w:val="20"/>
                            <w:szCs w:val="20"/>
                            <w:lang w:val="az-Latn-AZ"/>
                          </w:rPr>
                        </m:ctrlPr>
                      </m:sSubPr>
                      <m:e>
                        <m:r>
                          <w:rPr>
                            <w:rFonts w:ascii="Cambria Math" w:hAnsi="Cambria Math"/>
                            <w:sz w:val="20"/>
                            <w:szCs w:val="20"/>
                            <w:lang w:val="az-Latn-AZ"/>
                          </w:rPr>
                          <m:t>d</m:t>
                        </m:r>
                      </m:e>
                      <m:sub>
                        <m:r>
                          <w:rPr>
                            <w:rFonts w:ascii="Cambria Math" w:hAnsi="Cambria Math"/>
                            <w:sz w:val="20"/>
                            <w:szCs w:val="20"/>
                            <w:lang w:val="az-Latn-AZ"/>
                          </w:rPr>
                          <m:t>17</m:t>
                        </m:r>
                      </m:sub>
                    </m:sSub>
                  </m:den>
                </m:f>
              </m:oMath>
            </m:oMathPara>
          </w:p>
        </w:tc>
        <w:tc>
          <w:tcPr>
            <w:tcW w:w="851" w:type="dxa"/>
            <w:vMerge w:val="restart"/>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N</w:t>
            </w:r>
          </w:p>
        </w:tc>
        <w:tc>
          <w:tcPr>
            <w:tcW w:w="1920" w:type="dxa"/>
            <w:vMerge w:val="restart"/>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Suffoziyaya xüsusiyyətləri</w:t>
            </w:r>
          </w:p>
        </w:tc>
      </w:tr>
      <w:tr w:rsidR="00FD137D" w:rsidRPr="00FD137D" w:rsidTr="00FD137D">
        <w:trPr>
          <w:trHeight w:val="349"/>
        </w:trPr>
        <w:tc>
          <w:tcPr>
            <w:tcW w:w="1055" w:type="dxa"/>
            <w:vAlign w:val="center"/>
          </w:tcPr>
          <w:p w:rsidR="00FD137D" w:rsidRPr="00FD137D" w:rsidRDefault="00FD137D" w:rsidP="00FD137D">
            <w:pPr>
              <w:spacing w:line="240" w:lineRule="auto"/>
              <w:ind w:firstLine="0"/>
              <w:jc w:val="center"/>
              <w:rPr>
                <w:sz w:val="20"/>
                <w:szCs w:val="20"/>
                <w:vertAlign w:val="subscript"/>
                <w:lang w:val="az-Latn-AZ"/>
              </w:rPr>
            </w:pPr>
            <w:r w:rsidRPr="00FD137D">
              <w:rPr>
                <w:sz w:val="20"/>
                <w:szCs w:val="20"/>
                <w:lang w:val="az-Latn-AZ"/>
              </w:rPr>
              <w:t>d</w:t>
            </w:r>
            <w:r w:rsidRPr="00FD137D">
              <w:rPr>
                <w:sz w:val="20"/>
                <w:szCs w:val="20"/>
                <w:vertAlign w:val="subscript"/>
                <w:lang w:val="az-Latn-AZ"/>
              </w:rPr>
              <w:t>min</w:t>
            </w:r>
          </w:p>
        </w:tc>
        <w:tc>
          <w:tcPr>
            <w:tcW w:w="1055" w:type="dxa"/>
            <w:vAlign w:val="center"/>
          </w:tcPr>
          <w:p w:rsidR="00FD137D" w:rsidRPr="00FD137D" w:rsidRDefault="00FD137D" w:rsidP="00FD137D">
            <w:pPr>
              <w:spacing w:line="240" w:lineRule="auto"/>
              <w:ind w:firstLine="0"/>
              <w:jc w:val="center"/>
              <w:rPr>
                <w:sz w:val="20"/>
                <w:szCs w:val="20"/>
                <w:vertAlign w:val="subscript"/>
                <w:lang w:val="az-Latn-AZ"/>
              </w:rPr>
            </w:pPr>
            <w:r w:rsidRPr="00FD137D">
              <w:rPr>
                <w:sz w:val="20"/>
                <w:szCs w:val="20"/>
                <w:lang w:val="az-Latn-AZ"/>
              </w:rPr>
              <w:t>d</w:t>
            </w:r>
            <w:r w:rsidRPr="00FD137D">
              <w:rPr>
                <w:sz w:val="20"/>
                <w:szCs w:val="20"/>
                <w:vertAlign w:val="subscript"/>
                <w:lang w:val="az-Latn-AZ"/>
              </w:rPr>
              <w:t>3</w:t>
            </w:r>
          </w:p>
        </w:tc>
        <w:tc>
          <w:tcPr>
            <w:tcW w:w="97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d</w:t>
            </w:r>
            <w:r w:rsidRPr="00FD137D">
              <w:rPr>
                <w:sz w:val="20"/>
                <w:szCs w:val="20"/>
                <w:vertAlign w:val="subscript"/>
                <w:lang w:val="az-Latn-AZ"/>
              </w:rPr>
              <w:t>10</w:t>
            </w:r>
          </w:p>
        </w:tc>
        <w:tc>
          <w:tcPr>
            <w:tcW w:w="1133"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d</w:t>
            </w:r>
            <w:r w:rsidRPr="00FD137D">
              <w:rPr>
                <w:sz w:val="20"/>
                <w:szCs w:val="20"/>
                <w:vertAlign w:val="subscript"/>
                <w:lang w:val="az-Latn-AZ"/>
              </w:rPr>
              <w:t>17</w:t>
            </w:r>
          </w:p>
        </w:tc>
        <w:tc>
          <w:tcPr>
            <w:tcW w:w="85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d</w:t>
            </w:r>
            <w:r w:rsidRPr="00FD137D">
              <w:rPr>
                <w:sz w:val="20"/>
                <w:szCs w:val="20"/>
                <w:vertAlign w:val="subscript"/>
                <w:lang w:val="az-Latn-AZ"/>
              </w:rPr>
              <w:t>50</w:t>
            </w:r>
          </w:p>
        </w:tc>
        <w:tc>
          <w:tcPr>
            <w:tcW w:w="1134" w:type="dxa"/>
            <w:gridSpan w:val="2"/>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d</w:t>
            </w:r>
            <w:r w:rsidRPr="00FD137D">
              <w:rPr>
                <w:sz w:val="20"/>
                <w:szCs w:val="20"/>
                <w:vertAlign w:val="subscript"/>
                <w:lang w:val="az-Latn-AZ"/>
              </w:rPr>
              <w:t>60</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d</w:t>
            </w:r>
            <w:r w:rsidRPr="00FD137D">
              <w:rPr>
                <w:sz w:val="20"/>
                <w:szCs w:val="20"/>
                <w:vertAlign w:val="subscript"/>
                <w:lang w:val="az-Latn-AZ"/>
              </w:rPr>
              <w:t>max</w:t>
            </w:r>
          </w:p>
        </w:tc>
        <w:tc>
          <w:tcPr>
            <w:tcW w:w="850" w:type="dxa"/>
            <w:vMerge/>
            <w:vAlign w:val="center"/>
          </w:tcPr>
          <w:p w:rsidR="00FD137D" w:rsidRPr="00FD137D" w:rsidRDefault="00FD137D" w:rsidP="00FD137D">
            <w:pPr>
              <w:spacing w:line="240" w:lineRule="auto"/>
              <w:ind w:firstLine="0"/>
              <w:jc w:val="center"/>
              <w:rPr>
                <w:sz w:val="20"/>
                <w:szCs w:val="20"/>
                <w:lang w:val="az-Latn-AZ"/>
              </w:rPr>
            </w:pPr>
          </w:p>
        </w:tc>
        <w:tc>
          <w:tcPr>
            <w:tcW w:w="993" w:type="dxa"/>
            <w:vMerge/>
            <w:vAlign w:val="center"/>
          </w:tcPr>
          <w:p w:rsidR="00FD137D" w:rsidRPr="00FD137D" w:rsidRDefault="00FD137D" w:rsidP="00FD137D">
            <w:pPr>
              <w:spacing w:line="240" w:lineRule="auto"/>
              <w:ind w:firstLine="0"/>
              <w:jc w:val="center"/>
              <w:rPr>
                <w:sz w:val="20"/>
                <w:szCs w:val="20"/>
                <w:lang w:val="az-Latn-AZ"/>
              </w:rPr>
            </w:pPr>
          </w:p>
        </w:tc>
        <w:tc>
          <w:tcPr>
            <w:tcW w:w="992" w:type="dxa"/>
            <w:vMerge/>
            <w:vAlign w:val="center"/>
          </w:tcPr>
          <w:p w:rsidR="00FD137D" w:rsidRPr="00FD137D" w:rsidRDefault="00FD137D" w:rsidP="00FD137D">
            <w:pPr>
              <w:spacing w:line="240" w:lineRule="auto"/>
              <w:ind w:firstLine="0"/>
              <w:jc w:val="center"/>
              <w:rPr>
                <w:sz w:val="20"/>
                <w:szCs w:val="20"/>
                <w:lang w:val="az-Latn-AZ"/>
              </w:rPr>
            </w:pPr>
          </w:p>
        </w:tc>
        <w:tc>
          <w:tcPr>
            <w:tcW w:w="992" w:type="dxa"/>
            <w:vMerge/>
            <w:vAlign w:val="center"/>
          </w:tcPr>
          <w:p w:rsidR="00FD137D" w:rsidRPr="00FD137D" w:rsidRDefault="00FD137D" w:rsidP="00FD137D">
            <w:pPr>
              <w:spacing w:line="240" w:lineRule="auto"/>
              <w:ind w:firstLine="0"/>
              <w:jc w:val="center"/>
              <w:rPr>
                <w:sz w:val="20"/>
                <w:szCs w:val="20"/>
                <w:lang w:val="az-Latn-AZ"/>
              </w:rPr>
            </w:pPr>
          </w:p>
        </w:tc>
        <w:tc>
          <w:tcPr>
            <w:tcW w:w="992" w:type="dxa"/>
            <w:vMerge/>
            <w:vAlign w:val="center"/>
          </w:tcPr>
          <w:p w:rsidR="00FD137D" w:rsidRPr="00FD137D" w:rsidRDefault="00FD137D" w:rsidP="00FD137D">
            <w:pPr>
              <w:spacing w:line="240" w:lineRule="auto"/>
              <w:ind w:firstLine="0"/>
              <w:jc w:val="center"/>
              <w:rPr>
                <w:sz w:val="20"/>
                <w:szCs w:val="20"/>
                <w:lang w:val="az-Latn-AZ"/>
              </w:rPr>
            </w:pPr>
          </w:p>
        </w:tc>
        <w:tc>
          <w:tcPr>
            <w:tcW w:w="851" w:type="dxa"/>
            <w:vMerge/>
            <w:vAlign w:val="center"/>
          </w:tcPr>
          <w:p w:rsidR="00FD137D" w:rsidRPr="00FD137D" w:rsidRDefault="00FD137D" w:rsidP="00FD137D">
            <w:pPr>
              <w:spacing w:line="240" w:lineRule="auto"/>
              <w:ind w:firstLine="0"/>
              <w:jc w:val="center"/>
              <w:rPr>
                <w:sz w:val="20"/>
                <w:szCs w:val="20"/>
                <w:lang w:val="az-Latn-AZ"/>
              </w:rPr>
            </w:pPr>
          </w:p>
        </w:tc>
        <w:tc>
          <w:tcPr>
            <w:tcW w:w="1920" w:type="dxa"/>
            <w:vMerge/>
            <w:vAlign w:val="center"/>
          </w:tcPr>
          <w:p w:rsidR="00FD137D" w:rsidRPr="00FD137D" w:rsidRDefault="00FD137D" w:rsidP="00FD137D">
            <w:pPr>
              <w:spacing w:line="240" w:lineRule="auto"/>
              <w:ind w:firstLine="0"/>
              <w:jc w:val="center"/>
              <w:rPr>
                <w:sz w:val="20"/>
                <w:szCs w:val="20"/>
                <w:lang w:val="az-Latn-AZ"/>
              </w:rPr>
            </w:pPr>
          </w:p>
        </w:tc>
      </w:tr>
      <w:tr w:rsidR="00FD137D" w:rsidRPr="00FD137D" w:rsidTr="00FD137D">
        <w:tc>
          <w:tcPr>
            <w:tcW w:w="14786" w:type="dxa"/>
            <w:gridSpan w:val="15"/>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Şixbağı kəndi</w:t>
            </w:r>
          </w:p>
        </w:tc>
      </w:tr>
      <w:tr w:rsidR="00FD137D" w:rsidRPr="00FD137D" w:rsidTr="00FD137D">
        <w:tc>
          <w:tcPr>
            <w:tcW w:w="105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0,001</w:t>
            </w:r>
          </w:p>
        </w:tc>
        <w:tc>
          <w:tcPr>
            <w:tcW w:w="105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0,001</w:t>
            </w:r>
          </w:p>
        </w:tc>
        <w:tc>
          <w:tcPr>
            <w:tcW w:w="97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0,006</w:t>
            </w:r>
          </w:p>
        </w:tc>
        <w:tc>
          <w:tcPr>
            <w:tcW w:w="1133"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0,011</w:t>
            </w:r>
          </w:p>
        </w:tc>
        <w:tc>
          <w:tcPr>
            <w:tcW w:w="1054" w:type="dxa"/>
            <w:gridSpan w:val="2"/>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0,025</w:t>
            </w:r>
          </w:p>
        </w:tc>
        <w:tc>
          <w:tcPr>
            <w:tcW w:w="93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0,032</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1,0</w:t>
            </w:r>
          </w:p>
        </w:tc>
        <w:tc>
          <w:tcPr>
            <w:tcW w:w="850"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5,3</w:t>
            </w:r>
          </w:p>
        </w:tc>
        <w:tc>
          <w:tcPr>
            <w:tcW w:w="993"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2,75</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1,68</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0,39</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0,09&lt;N</w:t>
            </w:r>
          </w:p>
        </w:tc>
        <w:tc>
          <w:tcPr>
            <w:tcW w:w="851"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0,33</w:t>
            </w:r>
          </w:p>
        </w:tc>
        <w:tc>
          <w:tcPr>
            <w:tcW w:w="1920"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suffoziyaya uğrayan</w:t>
            </w:r>
          </w:p>
        </w:tc>
      </w:tr>
      <w:tr w:rsidR="00FD137D" w:rsidRPr="00FD137D" w:rsidTr="00FD137D">
        <w:tc>
          <w:tcPr>
            <w:tcW w:w="14786" w:type="dxa"/>
            <w:gridSpan w:val="15"/>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Çallı kəndi</w:t>
            </w:r>
          </w:p>
        </w:tc>
      </w:tr>
      <w:tr w:rsidR="00FD137D" w:rsidRPr="00FD137D" w:rsidTr="00FD137D">
        <w:trPr>
          <w:trHeight w:val="515"/>
        </w:trPr>
        <w:tc>
          <w:tcPr>
            <w:tcW w:w="105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0,001</w:t>
            </w:r>
          </w:p>
        </w:tc>
        <w:tc>
          <w:tcPr>
            <w:tcW w:w="105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0,0015</w:t>
            </w:r>
          </w:p>
        </w:tc>
        <w:tc>
          <w:tcPr>
            <w:tcW w:w="97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0,008</w:t>
            </w:r>
          </w:p>
        </w:tc>
        <w:tc>
          <w:tcPr>
            <w:tcW w:w="1133"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0,012</w:t>
            </w:r>
          </w:p>
        </w:tc>
        <w:tc>
          <w:tcPr>
            <w:tcW w:w="1054" w:type="dxa"/>
            <w:gridSpan w:val="2"/>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0,03</w:t>
            </w:r>
          </w:p>
        </w:tc>
        <w:tc>
          <w:tcPr>
            <w:tcW w:w="93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0,04</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1,0</w:t>
            </w:r>
          </w:p>
        </w:tc>
        <w:tc>
          <w:tcPr>
            <w:tcW w:w="850"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5</w:t>
            </w:r>
          </w:p>
        </w:tc>
        <w:tc>
          <w:tcPr>
            <w:tcW w:w="993"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2,74</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1,70</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0,38</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0,12&lt;N</w:t>
            </w:r>
          </w:p>
        </w:tc>
        <w:tc>
          <w:tcPr>
            <w:tcW w:w="851"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0,31</w:t>
            </w:r>
          </w:p>
        </w:tc>
        <w:tc>
          <w:tcPr>
            <w:tcW w:w="1920"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Suffoziyaya uğrayan</w:t>
            </w:r>
          </w:p>
        </w:tc>
      </w:tr>
      <w:tr w:rsidR="00FD137D" w:rsidRPr="00FD137D" w:rsidTr="00FD137D">
        <w:tc>
          <w:tcPr>
            <w:tcW w:w="14786" w:type="dxa"/>
            <w:gridSpan w:val="15"/>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Qoşa-oba kəndi</w:t>
            </w:r>
          </w:p>
        </w:tc>
      </w:tr>
      <w:tr w:rsidR="00FD137D" w:rsidRPr="00FD137D" w:rsidTr="00FD137D">
        <w:tc>
          <w:tcPr>
            <w:tcW w:w="105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0,001</w:t>
            </w:r>
          </w:p>
        </w:tc>
        <w:tc>
          <w:tcPr>
            <w:tcW w:w="105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0,002</w:t>
            </w:r>
          </w:p>
        </w:tc>
        <w:tc>
          <w:tcPr>
            <w:tcW w:w="97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0,01</w:t>
            </w:r>
          </w:p>
        </w:tc>
        <w:tc>
          <w:tcPr>
            <w:tcW w:w="1133"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0,016</w:t>
            </w:r>
          </w:p>
        </w:tc>
        <w:tc>
          <w:tcPr>
            <w:tcW w:w="1054" w:type="dxa"/>
            <w:gridSpan w:val="2"/>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0,075</w:t>
            </w:r>
          </w:p>
        </w:tc>
        <w:tc>
          <w:tcPr>
            <w:tcW w:w="93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0,10</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1,0</w:t>
            </w:r>
          </w:p>
        </w:tc>
        <w:tc>
          <w:tcPr>
            <w:tcW w:w="850"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10</w:t>
            </w:r>
          </w:p>
        </w:tc>
        <w:tc>
          <w:tcPr>
            <w:tcW w:w="993"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2,72</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1,70</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0,37</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0,12&lt;N</w:t>
            </w:r>
          </w:p>
        </w:tc>
        <w:tc>
          <w:tcPr>
            <w:tcW w:w="851"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0,41</w:t>
            </w:r>
          </w:p>
        </w:tc>
        <w:tc>
          <w:tcPr>
            <w:tcW w:w="1920"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suffoziyaya uğrayan</w:t>
            </w:r>
          </w:p>
        </w:tc>
      </w:tr>
      <w:tr w:rsidR="00FD137D" w:rsidRPr="00FD137D" w:rsidTr="00FD137D">
        <w:tc>
          <w:tcPr>
            <w:tcW w:w="14786" w:type="dxa"/>
            <w:gridSpan w:val="15"/>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Dəliquşçu kəndi</w:t>
            </w:r>
          </w:p>
        </w:tc>
      </w:tr>
      <w:tr w:rsidR="00FD137D" w:rsidRPr="00FD137D" w:rsidTr="00FD137D">
        <w:tc>
          <w:tcPr>
            <w:tcW w:w="105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0,001</w:t>
            </w:r>
          </w:p>
        </w:tc>
        <w:tc>
          <w:tcPr>
            <w:tcW w:w="105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0,0015</w:t>
            </w:r>
          </w:p>
        </w:tc>
        <w:tc>
          <w:tcPr>
            <w:tcW w:w="97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0,012</w:t>
            </w:r>
          </w:p>
        </w:tc>
        <w:tc>
          <w:tcPr>
            <w:tcW w:w="1133"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0,02</w:t>
            </w:r>
          </w:p>
        </w:tc>
        <w:tc>
          <w:tcPr>
            <w:tcW w:w="1054" w:type="dxa"/>
            <w:gridSpan w:val="2"/>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0,085</w:t>
            </w:r>
          </w:p>
        </w:tc>
        <w:tc>
          <w:tcPr>
            <w:tcW w:w="93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0,12</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1,0</w:t>
            </w:r>
          </w:p>
        </w:tc>
        <w:tc>
          <w:tcPr>
            <w:tcW w:w="850"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10</w:t>
            </w:r>
          </w:p>
        </w:tc>
        <w:tc>
          <w:tcPr>
            <w:tcW w:w="993"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2,69</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1,64</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0,39</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0,10&lt;N</w:t>
            </w:r>
          </w:p>
        </w:tc>
        <w:tc>
          <w:tcPr>
            <w:tcW w:w="851"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0,45</w:t>
            </w:r>
          </w:p>
        </w:tc>
        <w:tc>
          <w:tcPr>
            <w:tcW w:w="1920"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suffoziyaya uğrayan</w:t>
            </w:r>
          </w:p>
        </w:tc>
      </w:tr>
      <w:tr w:rsidR="00FD137D" w:rsidRPr="00FD137D" w:rsidTr="00FD137D">
        <w:tc>
          <w:tcPr>
            <w:tcW w:w="14786" w:type="dxa"/>
            <w:gridSpan w:val="15"/>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Bıçaqçı kəndi</w:t>
            </w:r>
          </w:p>
        </w:tc>
      </w:tr>
      <w:tr w:rsidR="00FD137D" w:rsidRPr="00FD137D" w:rsidTr="00FD137D">
        <w:tc>
          <w:tcPr>
            <w:tcW w:w="105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0,001</w:t>
            </w:r>
          </w:p>
        </w:tc>
        <w:tc>
          <w:tcPr>
            <w:tcW w:w="105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0,0025</w:t>
            </w:r>
          </w:p>
        </w:tc>
        <w:tc>
          <w:tcPr>
            <w:tcW w:w="97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0,016</w:t>
            </w:r>
          </w:p>
        </w:tc>
        <w:tc>
          <w:tcPr>
            <w:tcW w:w="1133"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0,022</w:t>
            </w:r>
          </w:p>
        </w:tc>
        <w:tc>
          <w:tcPr>
            <w:tcW w:w="1054" w:type="dxa"/>
            <w:gridSpan w:val="2"/>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0,095</w:t>
            </w:r>
          </w:p>
        </w:tc>
        <w:tc>
          <w:tcPr>
            <w:tcW w:w="93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0,13</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2,0</w:t>
            </w:r>
          </w:p>
        </w:tc>
        <w:tc>
          <w:tcPr>
            <w:tcW w:w="850"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8,1</w:t>
            </w:r>
          </w:p>
        </w:tc>
        <w:tc>
          <w:tcPr>
            <w:tcW w:w="993"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2,61</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1,67</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0,36</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0,11&lt;N</w:t>
            </w:r>
          </w:p>
        </w:tc>
        <w:tc>
          <w:tcPr>
            <w:tcW w:w="851"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0,35</w:t>
            </w:r>
          </w:p>
        </w:tc>
        <w:tc>
          <w:tcPr>
            <w:tcW w:w="1920"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suffoziyaya uğrayan</w:t>
            </w:r>
          </w:p>
        </w:tc>
      </w:tr>
      <w:tr w:rsidR="00FD137D" w:rsidRPr="00FD137D" w:rsidTr="00FD137D">
        <w:tc>
          <w:tcPr>
            <w:tcW w:w="14786" w:type="dxa"/>
            <w:gridSpan w:val="15"/>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 xml:space="preserve">Şahhüseynli kəndi </w:t>
            </w:r>
          </w:p>
        </w:tc>
      </w:tr>
      <w:tr w:rsidR="00FD137D" w:rsidRPr="00FD137D" w:rsidTr="00FD137D">
        <w:tc>
          <w:tcPr>
            <w:tcW w:w="105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0,001</w:t>
            </w:r>
          </w:p>
        </w:tc>
        <w:tc>
          <w:tcPr>
            <w:tcW w:w="105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0,006</w:t>
            </w:r>
          </w:p>
        </w:tc>
        <w:tc>
          <w:tcPr>
            <w:tcW w:w="97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0,017</w:t>
            </w:r>
          </w:p>
        </w:tc>
        <w:tc>
          <w:tcPr>
            <w:tcW w:w="1133"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0,036</w:t>
            </w:r>
          </w:p>
        </w:tc>
        <w:tc>
          <w:tcPr>
            <w:tcW w:w="1054" w:type="dxa"/>
            <w:gridSpan w:val="2"/>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0,10</w:t>
            </w:r>
          </w:p>
        </w:tc>
        <w:tc>
          <w:tcPr>
            <w:tcW w:w="93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0,19</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2,0</w:t>
            </w:r>
          </w:p>
        </w:tc>
        <w:tc>
          <w:tcPr>
            <w:tcW w:w="850"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8,2</w:t>
            </w:r>
          </w:p>
        </w:tc>
        <w:tc>
          <w:tcPr>
            <w:tcW w:w="993"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2,71</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1,67</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0,38</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0,17&lt;N</w:t>
            </w:r>
          </w:p>
        </w:tc>
        <w:tc>
          <w:tcPr>
            <w:tcW w:w="851"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0,38</w:t>
            </w:r>
          </w:p>
        </w:tc>
        <w:tc>
          <w:tcPr>
            <w:tcW w:w="1920"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suffoziyaya uğrayan</w:t>
            </w:r>
          </w:p>
        </w:tc>
      </w:tr>
      <w:tr w:rsidR="00FD137D" w:rsidRPr="00FD137D" w:rsidTr="00FD137D">
        <w:tc>
          <w:tcPr>
            <w:tcW w:w="14786" w:type="dxa"/>
            <w:gridSpan w:val="15"/>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Dəliquşçu kəndi</w:t>
            </w:r>
          </w:p>
        </w:tc>
      </w:tr>
      <w:tr w:rsidR="00FD137D" w:rsidRPr="00FD137D" w:rsidTr="00FD137D">
        <w:tc>
          <w:tcPr>
            <w:tcW w:w="105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0,001</w:t>
            </w:r>
          </w:p>
        </w:tc>
        <w:tc>
          <w:tcPr>
            <w:tcW w:w="105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0,01</w:t>
            </w:r>
          </w:p>
        </w:tc>
        <w:tc>
          <w:tcPr>
            <w:tcW w:w="97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0,020</w:t>
            </w:r>
          </w:p>
        </w:tc>
        <w:tc>
          <w:tcPr>
            <w:tcW w:w="1133"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0,070</w:t>
            </w:r>
          </w:p>
        </w:tc>
        <w:tc>
          <w:tcPr>
            <w:tcW w:w="1054" w:type="dxa"/>
            <w:gridSpan w:val="2"/>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0,16</w:t>
            </w:r>
          </w:p>
        </w:tc>
        <w:tc>
          <w:tcPr>
            <w:tcW w:w="93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0,23</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3,0</w:t>
            </w:r>
          </w:p>
        </w:tc>
        <w:tc>
          <w:tcPr>
            <w:tcW w:w="850"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8,7</w:t>
            </w:r>
          </w:p>
        </w:tc>
        <w:tc>
          <w:tcPr>
            <w:tcW w:w="993"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2,79</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1,72</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0,37</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0,14&lt;N</w:t>
            </w:r>
          </w:p>
        </w:tc>
        <w:tc>
          <w:tcPr>
            <w:tcW w:w="851"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0,35</w:t>
            </w:r>
          </w:p>
        </w:tc>
        <w:tc>
          <w:tcPr>
            <w:tcW w:w="1920"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suffoziyaya uğrayan</w:t>
            </w:r>
          </w:p>
        </w:tc>
      </w:tr>
      <w:tr w:rsidR="00FD137D" w:rsidRPr="00FD137D" w:rsidTr="00FD137D">
        <w:tc>
          <w:tcPr>
            <w:tcW w:w="14786" w:type="dxa"/>
            <w:gridSpan w:val="15"/>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Qoşa-oba kəndi</w:t>
            </w:r>
          </w:p>
        </w:tc>
      </w:tr>
      <w:tr w:rsidR="00FD137D" w:rsidRPr="00FD137D" w:rsidTr="00FD137D">
        <w:tc>
          <w:tcPr>
            <w:tcW w:w="105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0,001</w:t>
            </w:r>
          </w:p>
        </w:tc>
        <w:tc>
          <w:tcPr>
            <w:tcW w:w="105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0,05</w:t>
            </w:r>
          </w:p>
        </w:tc>
        <w:tc>
          <w:tcPr>
            <w:tcW w:w="975"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0,06</w:t>
            </w:r>
          </w:p>
        </w:tc>
        <w:tc>
          <w:tcPr>
            <w:tcW w:w="1133"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0,065</w:t>
            </w:r>
          </w:p>
        </w:tc>
        <w:tc>
          <w:tcPr>
            <w:tcW w:w="1054" w:type="dxa"/>
            <w:gridSpan w:val="2"/>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0,15</w:t>
            </w:r>
          </w:p>
        </w:tc>
        <w:tc>
          <w:tcPr>
            <w:tcW w:w="93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0,17</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3,0</w:t>
            </w:r>
          </w:p>
        </w:tc>
        <w:tc>
          <w:tcPr>
            <w:tcW w:w="850"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2,8</w:t>
            </w:r>
          </w:p>
        </w:tc>
        <w:tc>
          <w:tcPr>
            <w:tcW w:w="993"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2,72</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1,70</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0,37</w:t>
            </w:r>
          </w:p>
        </w:tc>
        <w:tc>
          <w:tcPr>
            <w:tcW w:w="992"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 xml:space="preserve">0,7 </w:t>
            </w:r>
            <w:r w:rsidRPr="00FD137D">
              <w:rPr>
                <w:sz w:val="20"/>
                <w:szCs w:val="20"/>
                <w:lang w:val="en-US"/>
              </w:rPr>
              <w:t>&gt;</w:t>
            </w:r>
            <w:r w:rsidRPr="00FD137D">
              <w:rPr>
                <w:sz w:val="20"/>
                <w:szCs w:val="20"/>
                <w:lang w:val="az-Latn-AZ"/>
              </w:rPr>
              <w:t>N</w:t>
            </w:r>
          </w:p>
        </w:tc>
        <w:tc>
          <w:tcPr>
            <w:tcW w:w="851"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0,18</w:t>
            </w:r>
          </w:p>
        </w:tc>
        <w:tc>
          <w:tcPr>
            <w:tcW w:w="1920" w:type="dxa"/>
            <w:vAlign w:val="center"/>
          </w:tcPr>
          <w:p w:rsidR="00FD137D" w:rsidRPr="00FD137D" w:rsidRDefault="00FD137D" w:rsidP="00FD137D">
            <w:pPr>
              <w:spacing w:line="240" w:lineRule="auto"/>
              <w:ind w:firstLine="0"/>
              <w:jc w:val="center"/>
              <w:rPr>
                <w:sz w:val="20"/>
                <w:szCs w:val="20"/>
                <w:lang w:val="az-Latn-AZ"/>
              </w:rPr>
            </w:pPr>
            <w:r w:rsidRPr="00FD137D">
              <w:rPr>
                <w:sz w:val="20"/>
                <w:szCs w:val="20"/>
                <w:lang w:val="az-Latn-AZ"/>
              </w:rPr>
              <w:t>Praktiki suffo</w:t>
            </w:r>
            <w:r w:rsidRPr="00FD137D">
              <w:rPr>
                <w:sz w:val="20"/>
                <w:szCs w:val="20"/>
                <w:lang w:val="az-Latn-AZ"/>
              </w:rPr>
              <w:softHyphen/>
              <w:t>zi</w:t>
            </w:r>
            <w:r w:rsidRPr="00FD137D">
              <w:rPr>
                <w:sz w:val="20"/>
                <w:szCs w:val="20"/>
                <w:lang w:val="az-Latn-AZ"/>
              </w:rPr>
              <w:softHyphen/>
            </w:r>
            <w:r w:rsidRPr="00FD137D">
              <w:rPr>
                <w:sz w:val="20"/>
                <w:szCs w:val="20"/>
                <w:lang w:val="az-Latn-AZ"/>
              </w:rPr>
              <w:softHyphen/>
              <w:t>yaya uğrama</w:t>
            </w:r>
            <w:r w:rsidRPr="00FD137D">
              <w:rPr>
                <w:sz w:val="20"/>
                <w:szCs w:val="20"/>
                <w:lang w:val="az-Latn-AZ"/>
              </w:rPr>
              <w:softHyphen/>
              <w:t>yan</w:t>
            </w:r>
          </w:p>
        </w:tc>
      </w:tr>
    </w:tbl>
    <w:p w:rsidR="00FD137D" w:rsidRPr="00FD137D" w:rsidRDefault="00FD137D" w:rsidP="00FD137D">
      <w:pPr>
        <w:spacing w:line="240" w:lineRule="auto"/>
        <w:ind w:firstLine="0"/>
        <w:jc w:val="both"/>
        <w:rPr>
          <w:sz w:val="20"/>
          <w:szCs w:val="20"/>
          <w:lang w:val="az-Latn-AZ"/>
        </w:rPr>
        <w:sectPr w:rsidR="00FD137D" w:rsidRPr="00FD137D" w:rsidSect="00FD137D">
          <w:pgSz w:w="16838" w:h="11906" w:orient="landscape"/>
          <w:pgMar w:top="1701" w:right="1134" w:bottom="851" w:left="1134" w:header="709" w:footer="709" w:gutter="0"/>
          <w:cols w:space="708"/>
          <w:docGrid w:linePitch="360"/>
        </w:sectPr>
      </w:pPr>
    </w:p>
    <w:p w:rsidR="00CE510A" w:rsidRPr="00FD137D" w:rsidRDefault="00CE510A" w:rsidP="00CE510A">
      <w:pPr>
        <w:spacing w:line="276" w:lineRule="auto"/>
        <w:jc w:val="both"/>
        <w:rPr>
          <w:rFonts w:eastAsia="Times New Roman"/>
          <w:i/>
          <w:sz w:val="26"/>
          <w:szCs w:val="26"/>
          <w:lang w:val="az-Latn-AZ"/>
        </w:rPr>
      </w:pPr>
      <w:r w:rsidRPr="00FD137D">
        <w:rPr>
          <w:rFonts w:eastAsia="Times New Roman"/>
          <w:sz w:val="26"/>
          <w:szCs w:val="26"/>
          <w:lang w:val="az-Latn-AZ"/>
        </w:rPr>
        <w:t xml:space="preserve">Deməli, verilmiş qrunt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3</m:t>
                </m:r>
              </m:sub>
            </m:sSub>
          </m:num>
          <m:den>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17</m:t>
                </m:r>
              </m:sub>
            </m:sSub>
          </m:den>
        </m:f>
        <m:r>
          <w:rPr>
            <w:rFonts w:ascii="Cambria Math" w:hAnsi="Cambria Math"/>
            <w:sz w:val="24"/>
            <w:szCs w:val="24"/>
            <w:lang w:val="az-Latn-AZ"/>
          </w:rPr>
          <m:t>=0,09&lt;N=0,33</m:t>
        </m:r>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3</m:t>
                </m:r>
              </m:sub>
            </m:sSub>
          </m:num>
          <m:den>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17</m:t>
                </m:r>
              </m:sub>
            </m:sSub>
          </m:den>
        </m:f>
        <m:r>
          <w:rPr>
            <w:rFonts w:ascii="Cambria Math" w:hAnsi="Cambria Math"/>
            <w:sz w:val="24"/>
            <w:szCs w:val="24"/>
            <w:lang w:val="az-Latn-AZ"/>
          </w:rPr>
          <m:t>=0,09&lt;N=0,33</m:t>
        </m:r>
      </m:oMath>
      <w:r w:rsidR="00054AD5" w:rsidRPr="00FD137D">
        <w:rPr>
          <w:rFonts w:eastAsia="Times New Roman"/>
          <w:sz w:val="26"/>
          <w:szCs w:val="26"/>
          <w:lang w:val="az-Latn-AZ"/>
        </w:rPr>
        <w:fldChar w:fldCharType="end"/>
      </w:r>
      <w:r w:rsidRPr="00FD137D">
        <w:rPr>
          <w:rFonts w:eastAsia="Times New Roman"/>
          <w:sz w:val="26"/>
          <w:szCs w:val="26"/>
          <w:lang w:val="az-Latn-AZ"/>
        </w:rPr>
        <w:t xml:space="preserve">  olduğu üçün suffoziya uğ</w:t>
      </w:r>
      <w:r w:rsidRPr="00FD137D">
        <w:rPr>
          <w:rFonts w:eastAsia="Times New Roman"/>
          <w:sz w:val="26"/>
          <w:szCs w:val="26"/>
          <w:lang w:val="az-Latn-AZ"/>
        </w:rPr>
        <w:softHyphen/>
        <w:t>ra</w:t>
      </w:r>
      <w:r w:rsidRPr="00FD137D">
        <w:rPr>
          <w:rFonts w:eastAsia="Times New Roman"/>
          <w:sz w:val="26"/>
          <w:szCs w:val="26"/>
          <w:lang w:val="az-Latn-AZ"/>
        </w:rPr>
        <w:softHyphen/>
        <w:t>yan</w:t>
      </w:r>
      <w:r w:rsidRPr="00FD137D">
        <w:rPr>
          <w:rFonts w:eastAsia="Times New Roman"/>
          <w:sz w:val="26"/>
          <w:szCs w:val="26"/>
          <w:lang w:val="az-Latn-AZ"/>
        </w:rPr>
        <w:softHyphen/>
      </w:r>
      <w:r w:rsidRPr="00FD137D">
        <w:rPr>
          <w:rFonts w:eastAsia="Times New Roman"/>
          <w:sz w:val="26"/>
          <w:szCs w:val="26"/>
          <w:lang w:val="az-Latn-AZ"/>
        </w:rPr>
        <w:softHyphen/>
        <w:t xml:space="preserve">dır. Qalan qruntların da suffoziya xüsusiyyəti həmin üsulla təyin edilmişdir, nəticədə müəyyən olunmuşdur ki, demək olar ki bütün qruntlar suffoziyaya uğrayandır. </w:t>
      </w:r>
    </w:p>
    <w:p w:rsidR="00CE510A" w:rsidRPr="00FD137D" w:rsidRDefault="00CE510A" w:rsidP="00CE510A">
      <w:pPr>
        <w:spacing w:line="276" w:lineRule="auto"/>
        <w:jc w:val="both"/>
        <w:rPr>
          <w:rFonts w:eastAsia="Times New Roman"/>
          <w:sz w:val="26"/>
          <w:szCs w:val="26"/>
          <w:lang w:val="az-Latn-AZ"/>
        </w:rPr>
      </w:pPr>
      <w:r w:rsidRPr="00FD137D">
        <w:rPr>
          <w:rFonts w:eastAsia="Times New Roman"/>
          <w:sz w:val="26"/>
          <w:szCs w:val="26"/>
          <w:lang w:val="az-Latn-AZ"/>
        </w:rPr>
        <w:t>Suffoziyaya uğrayan qruntdan mümkün olan maksimum çıxarmanın faizini (həndəsi məyara görə) aşağıdakı kimi təyin edək. Hesabat Dəliquşçu kəndinin ərazisindən götürülmüş suffoziyaya uğrayan qruntu üçün aparılıb. Qruntda süzülmə məsaməliyinin maksimum diametrini (d</w:t>
      </w:r>
      <w:r w:rsidRPr="00FD137D">
        <w:rPr>
          <w:rFonts w:eastAsia="Times New Roman"/>
          <w:sz w:val="26"/>
          <w:szCs w:val="26"/>
          <w:vertAlign w:val="subscript"/>
          <w:lang w:val="az-Latn-AZ"/>
        </w:rPr>
        <w:t>o</w:t>
      </w:r>
      <w:r w:rsidRPr="00FD137D">
        <w:rPr>
          <w:rFonts w:eastAsia="Times New Roman"/>
          <w:sz w:val="26"/>
          <w:szCs w:val="26"/>
          <w:vertAlign w:val="superscript"/>
          <w:lang w:val="az-Latn-AZ"/>
        </w:rPr>
        <w:t>maks</w:t>
      </w:r>
      <w:r w:rsidRPr="00FD137D">
        <w:rPr>
          <w:rFonts w:eastAsia="Times New Roman"/>
          <w:sz w:val="26"/>
          <w:szCs w:val="26"/>
          <w:lang w:val="az-Latn-AZ"/>
        </w:rPr>
        <w:t>) asılılıqla təyin edirik</w:t>
      </w:r>
    </w:p>
    <w:p w:rsidR="00CE510A" w:rsidRPr="00FD137D" w:rsidRDefault="00054AD5" w:rsidP="00CE510A">
      <w:pPr>
        <w:spacing w:line="276" w:lineRule="auto"/>
        <w:jc w:val="both"/>
        <w:rPr>
          <w:rFonts w:eastAsia="Times New Roman"/>
          <w:sz w:val="26"/>
          <w:szCs w:val="26"/>
          <w:lang w:val="az-Latn-AZ"/>
        </w:rPr>
      </w:pPr>
      <m:oMathPara>
        <m:oMath>
          <m:sSubSup>
            <m:sSubSupPr>
              <m:ctrlPr>
                <w:rPr>
                  <w:rFonts w:ascii="Cambria Math" w:hAnsi="Cambria Math"/>
                  <w:i/>
                  <w:sz w:val="24"/>
                  <w:szCs w:val="24"/>
                  <w:lang w:val="az-Latn-AZ"/>
                </w:rPr>
              </m:ctrlPr>
            </m:sSubSupPr>
            <m:e>
              <m:r>
                <w:rPr>
                  <w:rFonts w:ascii="Cambria Math" w:hAnsi="Cambria Math"/>
                  <w:sz w:val="24"/>
                  <w:szCs w:val="24"/>
                  <w:lang w:val="az-Latn-AZ"/>
                </w:rPr>
                <m:t>d</m:t>
              </m:r>
            </m:e>
            <m:sub>
              <m:r>
                <w:rPr>
                  <w:rFonts w:ascii="Cambria Math" w:hAnsi="Cambria Math"/>
                  <w:sz w:val="24"/>
                  <w:szCs w:val="24"/>
                  <w:lang w:val="az-Latn-AZ"/>
                </w:rPr>
                <m:t>o</m:t>
              </m:r>
            </m:sub>
            <m:sup>
              <m:r>
                <w:rPr>
                  <w:rFonts w:ascii="Cambria Math" w:hAnsi="Cambria Math"/>
                  <w:sz w:val="24"/>
                  <w:szCs w:val="24"/>
                  <w:lang w:val="az-Latn-AZ"/>
                </w:rPr>
                <m:t>maks</m:t>
              </m:r>
            </m:sup>
          </m:sSubSup>
          <m:r>
            <m:rPr>
              <m:scr m:val="script"/>
            </m:rPr>
            <w:rPr>
              <w:rFonts w:ascii="Cambria Math" w:hAnsi="Cambria Math"/>
              <w:sz w:val="24"/>
              <w:szCs w:val="24"/>
              <w:lang w:val="az-Latn-AZ"/>
            </w:rPr>
            <m:t>=XC</m:t>
          </m:r>
          <m:r>
            <m:rPr>
              <m:sty m:val="p"/>
            </m:rPr>
            <w:rPr>
              <w:rFonts w:ascii="Cambria Math" w:hAnsi="Cambria Math"/>
              <w:sz w:val="24"/>
              <w:szCs w:val="24"/>
              <w:lang w:val="az-Latn-AZ"/>
            </w:rPr>
            <w:softHyphen/>
          </m:r>
          <m:f>
            <m:fPr>
              <m:ctrlPr>
                <w:rPr>
                  <w:rFonts w:ascii="Cambria Math" w:hAnsi="Cambria Math"/>
                  <w:i/>
                  <w:sz w:val="24"/>
                  <w:szCs w:val="24"/>
                  <w:lang w:val="az-Latn-AZ"/>
                </w:rPr>
              </m:ctrlPr>
            </m:fPr>
            <m:num>
              <m:r>
                <w:rPr>
                  <w:rFonts w:ascii="Cambria Math" w:hAnsi="Cambria Math"/>
                  <w:sz w:val="24"/>
                  <w:szCs w:val="24"/>
                  <w:lang w:val="az-Latn-AZ"/>
                </w:rPr>
                <m:t>m</m:t>
              </m:r>
            </m:num>
            <m:den>
              <m:r>
                <w:rPr>
                  <w:rFonts w:ascii="Cambria Math" w:hAnsi="Cambria Math"/>
                  <w:sz w:val="24"/>
                  <w:szCs w:val="24"/>
                  <w:lang w:val="az-Latn-AZ"/>
                </w:rPr>
                <m:t>1-m</m:t>
              </m:r>
            </m:den>
          </m:f>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17</m:t>
              </m:r>
            </m:sub>
          </m:sSub>
          <m:r>
            <w:rPr>
              <w:rFonts w:ascii="Cambria Math" w:hAnsi="Cambria Math"/>
              <w:sz w:val="24"/>
              <w:szCs w:val="24"/>
              <w:lang w:val="az-Latn-AZ"/>
            </w:rPr>
            <m:t xml:space="preserve">                                                               (3)</m:t>
          </m:r>
        </m:oMath>
      </m:oMathPara>
    </w:p>
    <w:p w:rsidR="00CE510A" w:rsidRPr="00FD137D" w:rsidRDefault="00CE510A" w:rsidP="00CE510A">
      <w:pPr>
        <w:spacing w:line="276" w:lineRule="auto"/>
        <w:jc w:val="both"/>
        <w:rPr>
          <w:rFonts w:eastAsia="Times New Roman"/>
          <w:sz w:val="26"/>
          <w:szCs w:val="26"/>
          <w:lang w:val="az-Latn-AZ"/>
        </w:rPr>
      </w:pPr>
      <w:r w:rsidRPr="00FD137D">
        <w:rPr>
          <w:rFonts w:eastAsia="Times New Roman"/>
          <w:sz w:val="26"/>
          <w:szCs w:val="26"/>
          <w:lang w:val="az-Latn-AZ"/>
        </w:rPr>
        <w:t xml:space="preserve">Burada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r>
          <w:rPr>
            <w:rFonts w:ascii="Cambria Math" w:hAnsi="Cambria Math"/>
            <w:sz w:val="24"/>
            <w:szCs w:val="24"/>
            <w:lang w:val="az-Latn-AZ"/>
          </w:rPr>
          <m:t>χ</m:t>
        </m:r>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r>
          <w:rPr>
            <w:rFonts w:ascii="Cambria Math" w:hAnsi="Cambria Math"/>
            <w:sz w:val="24"/>
            <w:szCs w:val="24"/>
            <w:lang w:val="az-Latn-AZ"/>
          </w:rPr>
          <m:t>χ</m:t>
        </m:r>
      </m:oMath>
      <w:r w:rsidR="00054AD5" w:rsidRPr="00FD137D">
        <w:rPr>
          <w:rFonts w:eastAsia="Times New Roman"/>
          <w:sz w:val="26"/>
          <w:szCs w:val="26"/>
          <w:lang w:val="az-Latn-AZ"/>
        </w:rPr>
        <w:fldChar w:fldCharType="end"/>
      </w:r>
      <w:r w:rsidRPr="00FD137D">
        <w:rPr>
          <w:rFonts w:eastAsia="Times New Roman"/>
          <w:sz w:val="26"/>
          <w:szCs w:val="26"/>
          <w:lang w:val="az-Latn-AZ"/>
        </w:rPr>
        <w:t xml:space="preserve"> -qruntda hissəciklərin qeyri-müntəzəm düzülmə əmsalı və ya suffo</w:t>
      </w:r>
      <w:r w:rsidRPr="00FD137D">
        <w:rPr>
          <w:rFonts w:eastAsia="Times New Roman"/>
          <w:sz w:val="26"/>
          <w:szCs w:val="26"/>
          <w:lang w:val="az-Latn-AZ"/>
        </w:rPr>
        <w:softHyphen/>
        <w:t>ziyanın lokallığ əmsalıdır</w:t>
      </w:r>
    </w:p>
    <w:p w:rsidR="00CE510A" w:rsidRPr="00FD137D" w:rsidRDefault="00CE510A" w:rsidP="00CE510A">
      <w:pPr>
        <w:spacing w:line="240" w:lineRule="auto"/>
        <w:jc w:val="both"/>
        <w:rPr>
          <w:sz w:val="26"/>
          <w:szCs w:val="26"/>
          <w:lang w:val="az-Latn-AZ"/>
        </w:rPr>
      </w:pPr>
      <m:oMathPara>
        <m:oMath>
          <m:r>
            <w:rPr>
              <w:rFonts w:ascii="Cambria Math" w:hAnsi="Cambria Math"/>
              <w:sz w:val="24"/>
              <w:szCs w:val="24"/>
              <w:lang w:val="az-Latn-AZ"/>
            </w:rPr>
            <m:t>χ=1+0,05η=1+0,05∙8,7=1,44</m:t>
          </m:r>
        </m:oMath>
      </m:oMathPara>
    </w:p>
    <w:p w:rsidR="00CE510A" w:rsidRPr="00FD137D" w:rsidRDefault="00CE510A" w:rsidP="00CE510A">
      <w:pPr>
        <w:spacing w:line="240" w:lineRule="auto"/>
        <w:rPr>
          <w:rFonts w:eastAsia="Times New Roman"/>
          <w:sz w:val="26"/>
          <w:szCs w:val="26"/>
          <w:lang w:val="az-Latn-AZ"/>
        </w:rPr>
      </w:pPr>
      <m:oMathPara>
        <m:oMath>
          <m:r>
            <w:rPr>
              <w:rFonts w:ascii="Cambria Math" w:hAnsi="Cambria Math"/>
              <w:sz w:val="24"/>
              <w:szCs w:val="24"/>
              <w:lang w:val="az-Latn-AZ"/>
            </w:rPr>
            <m:t>∁=0,455</m:t>
          </m:r>
          <m:rad>
            <m:radPr>
              <m:ctrlPr>
                <w:rPr>
                  <w:rFonts w:ascii="Cambria Math" w:hAnsi="Cambria Math"/>
                  <w:i/>
                  <w:sz w:val="24"/>
                  <w:szCs w:val="24"/>
                  <w:lang w:val="az-Latn-AZ"/>
                </w:rPr>
              </m:ctrlPr>
            </m:radPr>
            <m:deg>
              <m:r>
                <w:rPr>
                  <w:rFonts w:ascii="Cambria Math" w:hAnsi="Cambria Math"/>
                  <w:sz w:val="24"/>
                  <w:szCs w:val="24"/>
                  <w:lang w:val="az-Latn-AZ"/>
                </w:rPr>
                <m:t>6</m:t>
              </m:r>
            </m:deg>
            <m:e>
              <m:r>
                <w:rPr>
                  <w:rFonts w:ascii="Cambria Math" w:hAnsi="Cambria Math"/>
                  <w:sz w:val="24"/>
                  <w:szCs w:val="24"/>
                  <w:lang w:val="az-Latn-AZ"/>
                </w:rPr>
                <m:t>η</m:t>
              </m:r>
            </m:e>
          </m:rad>
          <m:r>
            <w:rPr>
              <w:rFonts w:ascii="Cambria Math" w:hAnsi="Cambria Math"/>
              <w:sz w:val="24"/>
              <w:szCs w:val="24"/>
              <w:lang w:val="az-Latn-AZ"/>
            </w:rPr>
            <m:t>=0,455∙</m:t>
          </m:r>
          <m:rad>
            <m:radPr>
              <m:ctrlPr>
                <w:rPr>
                  <w:rFonts w:ascii="Cambria Math" w:hAnsi="Cambria Math"/>
                  <w:i/>
                  <w:sz w:val="24"/>
                  <w:szCs w:val="24"/>
                  <w:lang w:val="az-Latn-AZ"/>
                </w:rPr>
              </m:ctrlPr>
            </m:radPr>
            <m:deg>
              <m:r>
                <w:rPr>
                  <w:rFonts w:ascii="Cambria Math" w:hAnsi="Cambria Math"/>
                  <w:sz w:val="24"/>
                  <w:szCs w:val="24"/>
                  <w:lang w:val="az-Latn-AZ"/>
                </w:rPr>
                <m:t>6</m:t>
              </m:r>
            </m:deg>
            <m:e>
              <m:r>
                <w:rPr>
                  <w:rFonts w:ascii="Cambria Math" w:hAnsi="Cambria Math"/>
                  <w:sz w:val="24"/>
                  <w:szCs w:val="24"/>
                  <w:lang w:val="az-Latn-AZ"/>
                </w:rPr>
                <m:t>8,7</m:t>
              </m:r>
            </m:e>
          </m:rad>
          <m:r>
            <w:rPr>
              <w:rFonts w:ascii="Cambria Math" w:hAnsi="Cambria Math"/>
              <w:sz w:val="24"/>
              <w:szCs w:val="24"/>
              <w:lang w:val="az-Latn-AZ"/>
            </w:rPr>
            <m:t>=0,66</m:t>
          </m:r>
        </m:oMath>
      </m:oMathPara>
    </w:p>
    <w:p w:rsidR="00CE510A" w:rsidRPr="00FD137D" w:rsidRDefault="00054AD5" w:rsidP="00CE510A">
      <w:pPr>
        <w:spacing w:line="240" w:lineRule="auto"/>
        <w:rPr>
          <w:rFonts w:eastAsia="Times New Roman"/>
          <w:sz w:val="26"/>
          <w:szCs w:val="26"/>
          <w:lang w:val="az-Latn-AZ"/>
        </w:rPr>
      </w:pPr>
      <m:oMathPara>
        <m:oMath>
          <m:sSubSup>
            <m:sSubSupPr>
              <m:ctrlPr>
                <w:rPr>
                  <w:rFonts w:ascii="Cambria Math" w:hAnsi="Cambria Math"/>
                  <w:i/>
                  <w:sz w:val="24"/>
                  <w:szCs w:val="24"/>
                  <w:lang w:val="az-Latn-AZ"/>
                </w:rPr>
              </m:ctrlPr>
            </m:sSubSupPr>
            <m:e>
              <m:r>
                <w:rPr>
                  <w:rFonts w:ascii="Cambria Math" w:hAnsi="Cambria Math"/>
                  <w:sz w:val="24"/>
                  <w:szCs w:val="24"/>
                  <w:lang w:val="az-Latn-AZ"/>
                </w:rPr>
                <m:t>d</m:t>
              </m:r>
            </m:e>
            <m:sub>
              <m:r>
                <w:rPr>
                  <w:rFonts w:ascii="Cambria Math" w:hAnsi="Cambria Math"/>
                  <w:sz w:val="24"/>
                  <w:szCs w:val="24"/>
                  <w:lang w:val="az-Latn-AZ"/>
                </w:rPr>
                <m:t>o</m:t>
              </m:r>
            </m:sub>
            <m:sup>
              <m:r>
                <w:rPr>
                  <w:rFonts w:ascii="Cambria Math" w:hAnsi="Cambria Math"/>
                  <w:sz w:val="24"/>
                  <w:szCs w:val="24"/>
                  <w:lang w:val="az-Latn-AZ"/>
                </w:rPr>
                <m:t>maks</m:t>
              </m:r>
            </m:sup>
          </m:sSubSup>
          <m:r>
            <m:rPr>
              <m:scr m:val="script"/>
            </m:rPr>
            <w:rPr>
              <w:rFonts w:ascii="Cambria Math" w:hAnsi="Cambria Math"/>
              <w:sz w:val="24"/>
              <w:szCs w:val="24"/>
              <w:lang w:val="az-Latn-AZ"/>
            </w:rPr>
            <m:t>=XC</m:t>
          </m:r>
          <m:f>
            <m:fPr>
              <m:ctrlPr>
                <w:rPr>
                  <w:rFonts w:ascii="Cambria Math" w:hAnsi="Cambria Math"/>
                  <w:i/>
                  <w:sz w:val="24"/>
                  <w:szCs w:val="24"/>
                  <w:lang w:val="az-Latn-AZ"/>
                </w:rPr>
              </m:ctrlPr>
            </m:fPr>
            <m:num>
              <m:r>
                <w:rPr>
                  <w:rFonts w:ascii="Cambria Math" w:hAnsi="Cambria Math"/>
                  <w:sz w:val="24"/>
                  <w:szCs w:val="24"/>
                  <w:lang w:val="az-Latn-AZ"/>
                </w:rPr>
                <m:t>m</m:t>
              </m:r>
            </m:num>
            <m:den>
              <m:r>
                <w:rPr>
                  <w:rFonts w:ascii="Cambria Math" w:hAnsi="Cambria Math"/>
                  <w:sz w:val="24"/>
                  <w:szCs w:val="24"/>
                  <w:lang w:val="az-Latn-AZ"/>
                </w:rPr>
                <m:t>1-m</m:t>
              </m:r>
            </m:den>
          </m:f>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17</m:t>
              </m:r>
            </m:sub>
          </m:sSub>
          <m:r>
            <w:rPr>
              <w:rFonts w:ascii="Cambria Math" w:hAnsi="Cambria Math"/>
              <w:sz w:val="24"/>
              <w:szCs w:val="24"/>
              <w:lang w:val="az-Latn-AZ"/>
            </w:rPr>
            <m:t>=1,44∙0,66∙</m:t>
          </m:r>
          <m:f>
            <m:fPr>
              <m:ctrlPr>
                <w:rPr>
                  <w:rFonts w:ascii="Cambria Math" w:hAnsi="Cambria Math"/>
                  <w:i/>
                  <w:sz w:val="24"/>
                  <w:szCs w:val="24"/>
                  <w:lang w:val="az-Latn-AZ"/>
                </w:rPr>
              </m:ctrlPr>
            </m:fPr>
            <m:num>
              <m:r>
                <w:rPr>
                  <w:rFonts w:ascii="Cambria Math" w:hAnsi="Cambria Math"/>
                  <w:sz w:val="24"/>
                  <w:szCs w:val="24"/>
                  <w:lang w:val="az-Latn-AZ"/>
                </w:rPr>
                <m:t>0,35</m:t>
              </m:r>
            </m:num>
            <m:den>
              <m:r>
                <w:rPr>
                  <w:rFonts w:ascii="Cambria Math" w:hAnsi="Cambria Math"/>
                  <w:sz w:val="24"/>
                  <w:szCs w:val="24"/>
                  <w:lang w:val="az-Latn-AZ"/>
                </w:rPr>
                <m:t>1-0,35</m:t>
              </m:r>
            </m:den>
          </m:f>
          <m:r>
            <w:rPr>
              <w:rFonts w:ascii="Cambria Math" w:hAnsi="Cambria Math"/>
              <w:sz w:val="24"/>
              <w:szCs w:val="24"/>
              <w:lang w:val="az-Latn-AZ"/>
            </w:rPr>
            <m:t>∙0,045=0,023 mm</m:t>
          </m:r>
        </m:oMath>
      </m:oMathPara>
    </w:p>
    <w:p w:rsidR="00CE510A" w:rsidRPr="00FD137D" w:rsidRDefault="00CE510A" w:rsidP="00CE510A">
      <w:pPr>
        <w:spacing w:line="276" w:lineRule="auto"/>
        <w:ind w:left="709" w:hanging="709"/>
        <w:rPr>
          <w:rFonts w:eastAsia="Times New Roman"/>
          <w:sz w:val="26"/>
          <w:szCs w:val="26"/>
          <w:lang w:val="az-Latn-AZ"/>
        </w:rPr>
      </w:pPr>
      <w:r w:rsidRPr="00FD137D">
        <w:rPr>
          <w:rFonts w:eastAsia="Times New Roman"/>
          <w:sz w:val="26"/>
          <w:szCs w:val="26"/>
          <w:lang w:val="az-Latn-AZ"/>
        </w:rPr>
        <w:t xml:space="preserve">Qruntdan çıxa bilən hissəciklərin maksimum iriliyi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m:rPr>
                <m:scr m:val="script"/>
              </m:rPr>
              <w:rPr>
                <w:rFonts w:ascii="Cambria Math" w:eastAsia="Times New Roman" w:hAnsi="Cambria Math"/>
                <w:sz w:val="24"/>
                <w:szCs w:val="24"/>
                <w:lang w:val="az-Latn-AZ"/>
              </w:rPr>
              <m:t>ci</m:t>
            </m:r>
          </m:sub>
        </m:sSub>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m:rPr>
                <m:scr m:val="script"/>
              </m:rPr>
              <w:rPr>
                <w:rFonts w:ascii="Cambria Math" w:eastAsia="Times New Roman" w:hAnsi="Cambria Math"/>
                <w:sz w:val="24"/>
                <w:szCs w:val="24"/>
                <w:lang w:val="az-Latn-AZ"/>
              </w:rPr>
              <m:t>ci</m:t>
            </m:r>
          </m:sub>
        </m:sSub>
      </m:oMath>
      <w:r w:rsidR="00054AD5" w:rsidRPr="00FD137D">
        <w:rPr>
          <w:rFonts w:eastAsia="Times New Roman"/>
          <w:sz w:val="26"/>
          <w:szCs w:val="26"/>
          <w:lang w:val="az-Latn-AZ"/>
        </w:rPr>
        <w:fldChar w:fldCharType="end"/>
      </w:r>
      <w:r w:rsidRPr="00FD137D">
        <w:rPr>
          <w:rFonts w:eastAsia="Times New Roman"/>
          <w:sz w:val="26"/>
          <w:szCs w:val="26"/>
          <w:lang w:val="az-Latn-AZ"/>
        </w:rPr>
        <w:t xml:space="preserve">, düsturla təyin edirik </w:t>
      </w:r>
    </w:p>
    <w:p w:rsidR="00CE510A" w:rsidRPr="00FD137D" w:rsidRDefault="00054AD5" w:rsidP="00CE510A">
      <w:pPr>
        <w:spacing w:line="240" w:lineRule="auto"/>
        <w:ind w:left="709" w:hanging="709"/>
        <w:jc w:val="center"/>
        <w:rPr>
          <w:rFonts w:eastAsia="Times New Roman"/>
          <w:sz w:val="26"/>
          <w:szCs w:val="26"/>
          <w:lang w:val="az-Latn-AZ"/>
        </w:rPr>
      </w:pPr>
      <w:r w:rsidRPr="00FD137D">
        <w:rPr>
          <w:rFonts w:eastAsia="Times New Roman"/>
          <w:sz w:val="26"/>
          <w:szCs w:val="26"/>
          <w:lang w:val="az-Latn-AZ"/>
        </w:rPr>
        <w:fldChar w:fldCharType="begin"/>
      </w:r>
      <w:r w:rsidR="00CE510A" w:rsidRPr="00FD137D">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m:rPr>
                <m:scr m:val="script"/>
              </m:rPr>
              <w:rPr>
                <w:rFonts w:ascii="Cambria Math" w:eastAsia="Times New Roman" w:hAnsi="Cambria Math"/>
                <w:sz w:val="24"/>
                <w:szCs w:val="24"/>
                <w:lang w:val="az-Latn-AZ"/>
              </w:rPr>
              <m:t>ci</m:t>
            </m:r>
          </m:sub>
        </m:sSub>
        <m:r>
          <m:rPr>
            <m:sty m:val="p"/>
          </m:rPr>
          <w:rPr>
            <w:rFonts w:ascii="Cambria Math" w:eastAsia="Times New Roman" w:hAnsi="Cambria Math"/>
            <w:sz w:val="24"/>
            <w:szCs w:val="24"/>
            <w:lang w:val="az-Latn-AZ"/>
          </w:rPr>
          <m:t>=0,7∙</m:t>
        </m:r>
      </m:oMath>
      <w:r w:rsidR="00CE510A" w:rsidRPr="00FD137D">
        <w:rPr>
          <w:rFonts w:eastAsia="Times New Roman"/>
          <w:sz w:val="26"/>
          <w:szCs w:val="26"/>
          <w:lang w:val="az-Latn-AZ"/>
        </w:rPr>
        <w:instrText xml:space="preserve"> </w:instrText>
      </w:r>
      <w:r w:rsidRPr="00FD137D">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m:rPr>
                <m:scr m:val="script"/>
              </m:rPr>
              <w:rPr>
                <w:rFonts w:ascii="Cambria Math" w:eastAsia="Times New Roman" w:hAnsi="Cambria Math"/>
                <w:sz w:val="24"/>
                <w:szCs w:val="24"/>
                <w:lang w:val="az-Latn-AZ"/>
              </w:rPr>
              <m:t>ci</m:t>
            </m:r>
          </m:sub>
        </m:sSub>
        <m:r>
          <m:rPr>
            <m:sty m:val="p"/>
          </m:rPr>
          <w:rPr>
            <w:rFonts w:ascii="Cambria Math" w:eastAsia="Times New Roman" w:hAnsi="Cambria Math"/>
            <w:sz w:val="24"/>
            <w:szCs w:val="24"/>
            <w:lang w:val="az-Latn-AZ"/>
          </w:rPr>
          <m:t>=0,7∙</m:t>
        </m:r>
      </m:oMath>
      <w:r w:rsidRPr="00FD137D">
        <w:rPr>
          <w:rFonts w:eastAsia="Times New Roman"/>
          <w:sz w:val="26"/>
          <w:szCs w:val="26"/>
          <w:lang w:val="az-Latn-AZ"/>
        </w:rPr>
        <w:fldChar w:fldCharType="end"/>
      </w:r>
      <w:r w:rsidR="00CE510A" w:rsidRPr="00FD137D">
        <w:rPr>
          <w:rFonts w:eastAsia="Times New Roman"/>
          <w:sz w:val="26"/>
          <w:szCs w:val="26"/>
          <w:lang w:val="az-Latn-AZ"/>
        </w:rPr>
        <w:t xml:space="preserve"> </w:t>
      </w:r>
      <w:r w:rsidRPr="00FD137D">
        <w:rPr>
          <w:rFonts w:eastAsia="Times New Roman"/>
          <w:sz w:val="26"/>
          <w:szCs w:val="26"/>
          <w:lang w:val="az-Latn-AZ"/>
        </w:rPr>
        <w:fldChar w:fldCharType="begin"/>
      </w:r>
      <w:r w:rsidR="00CE510A" w:rsidRPr="00FD137D">
        <w:rPr>
          <w:rFonts w:eastAsia="Times New Roman"/>
          <w:sz w:val="26"/>
          <w:szCs w:val="26"/>
          <w:lang w:val="az-Latn-AZ"/>
        </w:rPr>
        <w:instrText xml:space="preserve"> QUOTE </w:instrText>
      </w:r>
      <m:oMath>
        <m:sSubSup>
          <m:sSubSupPr>
            <m:ctrlPr>
              <w:rPr>
                <w:rFonts w:ascii="Cambria Math" w:hAnsi="Cambria Math"/>
                <w:i/>
                <w:sz w:val="24"/>
                <w:szCs w:val="24"/>
                <w:lang w:val="az-Latn-AZ"/>
              </w:rPr>
            </m:ctrlPr>
          </m:sSubSupPr>
          <m:e>
            <m:r>
              <w:rPr>
                <w:rFonts w:ascii="Cambria Math" w:hAnsi="Cambria Math"/>
                <w:sz w:val="24"/>
                <w:szCs w:val="24"/>
                <w:lang w:val="az-Latn-AZ"/>
              </w:rPr>
              <m:t>d</m:t>
            </m:r>
          </m:e>
          <m:sub>
            <m:r>
              <w:rPr>
                <w:rFonts w:ascii="Cambria Math" w:hAnsi="Cambria Math"/>
                <w:sz w:val="24"/>
                <w:szCs w:val="24"/>
                <w:lang w:val="az-Latn-AZ"/>
              </w:rPr>
              <m:t>o</m:t>
            </m:r>
          </m:sub>
          <m:sup>
            <m:r>
              <w:rPr>
                <w:rFonts w:ascii="Cambria Math" w:hAnsi="Cambria Math"/>
                <w:sz w:val="24"/>
                <w:szCs w:val="24"/>
                <w:lang w:val="az-Latn-AZ"/>
              </w:rPr>
              <m:t>maks</m:t>
            </m:r>
          </m:sup>
        </m:sSubSup>
        <m:r>
          <w:rPr>
            <w:rFonts w:ascii="Cambria Math" w:hAnsi="Cambria Math"/>
            <w:sz w:val="24"/>
            <w:szCs w:val="24"/>
            <w:lang w:val="az-Latn-AZ"/>
          </w:rPr>
          <m:t>=0,77∙0,023=0,018 mm                    (4)</m:t>
        </m:r>
      </m:oMath>
      <w:r w:rsidR="00CE510A" w:rsidRPr="00FD137D">
        <w:rPr>
          <w:rFonts w:eastAsia="Times New Roman"/>
          <w:sz w:val="26"/>
          <w:szCs w:val="26"/>
          <w:lang w:val="az-Latn-AZ"/>
        </w:rPr>
        <w:instrText xml:space="preserve"> </w:instrText>
      </w:r>
      <w:r w:rsidRPr="00FD137D">
        <w:rPr>
          <w:rFonts w:eastAsia="Times New Roman"/>
          <w:sz w:val="26"/>
          <w:szCs w:val="26"/>
          <w:lang w:val="az-Latn-AZ"/>
        </w:rPr>
        <w:fldChar w:fldCharType="separate"/>
      </w:r>
      <m:oMath>
        <m:sSubSup>
          <m:sSubSupPr>
            <m:ctrlPr>
              <w:rPr>
                <w:rFonts w:ascii="Cambria Math" w:hAnsi="Cambria Math"/>
                <w:i/>
                <w:sz w:val="24"/>
                <w:szCs w:val="24"/>
                <w:lang w:val="az-Latn-AZ"/>
              </w:rPr>
            </m:ctrlPr>
          </m:sSubSupPr>
          <m:e>
            <m:r>
              <w:rPr>
                <w:rFonts w:ascii="Cambria Math" w:hAnsi="Cambria Math"/>
                <w:sz w:val="24"/>
                <w:szCs w:val="24"/>
                <w:lang w:val="az-Latn-AZ"/>
              </w:rPr>
              <m:t>d</m:t>
            </m:r>
          </m:e>
          <m:sub>
            <m:r>
              <w:rPr>
                <w:rFonts w:ascii="Cambria Math" w:hAnsi="Cambria Math"/>
                <w:sz w:val="24"/>
                <w:szCs w:val="24"/>
                <w:lang w:val="az-Latn-AZ"/>
              </w:rPr>
              <m:t>o</m:t>
            </m:r>
          </m:sub>
          <m:sup>
            <m:r>
              <w:rPr>
                <w:rFonts w:ascii="Cambria Math" w:hAnsi="Cambria Math"/>
                <w:sz w:val="24"/>
                <w:szCs w:val="24"/>
                <w:lang w:val="az-Latn-AZ"/>
              </w:rPr>
              <m:t>maks</m:t>
            </m:r>
          </m:sup>
        </m:sSubSup>
        <m:r>
          <w:rPr>
            <w:rFonts w:ascii="Cambria Math" w:hAnsi="Cambria Math"/>
            <w:sz w:val="24"/>
            <w:szCs w:val="24"/>
            <w:lang w:val="az-Latn-AZ"/>
          </w:rPr>
          <m:t>=0,77∙0,023=0,018 mm                    (4)</m:t>
        </m:r>
      </m:oMath>
      <w:r w:rsidRPr="00FD137D">
        <w:rPr>
          <w:rFonts w:eastAsia="Times New Roman"/>
          <w:sz w:val="26"/>
          <w:szCs w:val="26"/>
          <w:lang w:val="az-Latn-AZ"/>
        </w:rPr>
        <w:fldChar w:fldCharType="end"/>
      </w:r>
    </w:p>
    <w:p w:rsidR="00CE510A" w:rsidRPr="00FD137D" w:rsidRDefault="00CE510A" w:rsidP="00CE510A">
      <w:pPr>
        <w:spacing w:line="276" w:lineRule="auto"/>
        <w:rPr>
          <w:sz w:val="26"/>
          <w:szCs w:val="26"/>
          <w:lang w:val="az-Latn-AZ"/>
        </w:rPr>
      </w:pPr>
      <w:r w:rsidRPr="00FD137D">
        <w:rPr>
          <w:rFonts w:eastAsia="Times New Roman"/>
          <w:sz w:val="26"/>
          <w:szCs w:val="26"/>
          <w:lang w:val="az-Latn-AZ"/>
        </w:rPr>
        <w:t xml:space="preserve">Verilmiş qruntda diametri 0,018 mm-dən kiçik olan hissəciklərin miqdarı 8%-dir </w:t>
      </w:r>
      <w:r w:rsidRPr="00FD137D">
        <w:rPr>
          <w:sz w:val="26"/>
          <w:szCs w:val="26"/>
          <w:lang w:val="az-Latn-AZ"/>
        </w:rPr>
        <w:t xml:space="preserve"> və buna görə qrunt suffoziyaya uğrayan hesab edilə bilər.</w:t>
      </w:r>
    </w:p>
    <w:p w:rsidR="00CE510A" w:rsidRPr="00FD137D" w:rsidRDefault="00CE510A" w:rsidP="00CE510A">
      <w:pPr>
        <w:spacing w:line="276" w:lineRule="auto"/>
        <w:rPr>
          <w:sz w:val="26"/>
          <w:szCs w:val="26"/>
          <w:lang w:val="az-Latn-AZ"/>
        </w:rPr>
      </w:pPr>
      <w:r w:rsidRPr="00FD137D">
        <w:rPr>
          <w:sz w:val="26"/>
          <w:szCs w:val="26"/>
          <w:lang w:val="az-Latn-AZ"/>
        </w:rPr>
        <w:t>Drenin süzgəc örtüyünün diametrinin ölçüsünü və süzgəclə əlagədə olan qruntun süzülmə əmsalını və drenin 1 poq.m gələn axını bilərək, drenə daxil olan süzülmə axımının qradiyentini təyin etmək olar:</w:t>
      </w:r>
    </w:p>
    <w:p w:rsidR="00CE510A" w:rsidRDefault="00054AD5" w:rsidP="00CE510A">
      <w:pPr>
        <w:tabs>
          <w:tab w:val="left" w:pos="7185"/>
        </w:tabs>
        <w:spacing w:line="240" w:lineRule="auto"/>
        <w:rPr>
          <w:rFonts w:eastAsia="Times New Roman"/>
          <w:sz w:val="26"/>
          <w:szCs w:val="26"/>
          <w:lang w:val="az-Latn-AZ"/>
        </w:rPr>
      </w:pPr>
      <w:r w:rsidRPr="00FD137D">
        <w:rPr>
          <w:rFonts w:eastAsia="Times New Roman"/>
          <w:sz w:val="26"/>
          <w:szCs w:val="26"/>
          <w:lang w:val="az-Latn-AZ"/>
        </w:rPr>
        <w:fldChar w:fldCharType="begin"/>
      </w:r>
      <w:r w:rsidR="00CE510A" w:rsidRPr="00FD137D">
        <w:rPr>
          <w:rFonts w:eastAsia="Times New Roman"/>
          <w:sz w:val="26"/>
          <w:szCs w:val="26"/>
          <w:lang w:val="az-Latn-AZ"/>
        </w:rPr>
        <w:instrText xml:space="preserve"> QUOTE </w:instrText>
      </w:r>
      <m:oMath>
        <m:sSubSup>
          <m:sSubSupPr>
            <m:ctrlPr>
              <w:rPr>
                <w:rFonts w:ascii="Cambria Math" w:hAnsi="Cambria Math"/>
                <w:i/>
                <w:sz w:val="24"/>
                <w:szCs w:val="24"/>
                <w:lang w:val="az-Latn-AZ"/>
              </w:rPr>
            </m:ctrlPr>
          </m:sSubSupPr>
          <m:e>
            <m:r>
              <m:rPr>
                <m:scr m:val="script"/>
              </m:rPr>
              <w:rPr>
                <w:rFonts w:ascii="Cambria Math" w:hAnsi="Cambria Math"/>
                <w:sz w:val="24"/>
                <w:szCs w:val="24"/>
                <w:lang w:val="az-Latn-AZ"/>
              </w:rPr>
              <m:t xml:space="preserve">                                                                       I</m:t>
            </m:r>
          </m:e>
          <m:sub>
            <m:r>
              <w:rPr>
                <w:rFonts w:ascii="Cambria Math" w:hAnsi="Cambria Math"/>
                <w:sz w:val="24"/>
                <w:szCs w:val="24"/>
                <w:lang w:val="az-Latn-AZ"/>
              </w:rPr>
              <m:t>p</m:t>
            </m:r>
          </m:sub>
          <m:sup>
            <m:r>
              <w:rPr>
                <w:rFonts w:ascii="Cambria Math" w:hAnsi="Cambria Math"/>
                <w:sz w:val="24"/>
                <w:szCs w:val="24"/>
                <w:lang w:val="az-Latn-AZ"/>
              </w:rPr>
              <m:t>mak</m:t>
            </m:r>
          </m:sup>
        </m:sSubSup>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Q</m:t>
            </m:r>
          </m:num>
          <m:den>
            <m:r>
              <w:rPr>
                <w:rFonts w:ascii="Cambria Math" w:hAnsi="Cambria Math"/>
                <w:sz w:val="24"/>
                <w:szCs w:val="24"/>
                <w:lang w:val="az-Latn-AZ"/>
              </w:rPr>
              <m:t>F∙K</m:t>
            </m:r>
          </m:den>
        </m:f>
      </m:oMath>
      <w:r w:rsidR="00CE510A" w:rsidRPr="00FD137D">
        <w:rPr>
          <w:rFonts w:eastAsia="Times New Roman"/>
          <w:sz w:val="26"/>
          <w:szCs w:val="26"/>
          <w:lang w:val="az-Latn-AZ"/>
        </w:rPr>
        <w:instrText xml:space="preserve"> </w:instrText>
      </w:r>
      <w:r w:rsidRPr="00FD137D">
        <w:rPr>
          <w:rFonts w:eastAsia="Times New Roman"/>
          <w:sz w:val="26"/>
          <w:szCs w:val="26"/>
          <w:lang w:val="az-Latn-AZ"/>
        </w:rPr>
        <w:fldChar w:fldCharType="separate"/>
      </w:r>
      <m:oMath>
        <m:sSubSup>
          <m:sSubSupPr>
            <m:ctrlPr>
              <w:rPr>
                <w:rFonts w:ascii="Cambria Math" w:hAnsi="Cambria Math"/>
                <w:i/>
                <w:sz w:val="24"/>
                <w:szCs w:val="24"/>
                <w:lang w:val="az-Latn-AZ"/>
              </w:rPr>
            </m:ctrlPr>
          </m:sSubSupPr>
          <m:e>
            <m:r>
              <m:rPr>
                <m:scr m:val="script"/>
              </m:rPr>
              <w:rPr>
                <w:rFonts w:ascii="Cambria Math" w:hAnsi="Cambria Math"/>
                <w:sz w:val="24"/>
                <w:szCs w:val="24"/>
                <w:lang w:val="az-Latn-AZ"/>
              </w:rPr>
              <m:t xml:space="preserve">                                                                       I</m:t>
            </m:r>
          </m:e>
          <m:sub>
            <m:r>
              <w:rPr>
                <w:rFonts w:ascii="Cambria Math" w:hAnsi="Cambria Math"/>
                <w:sz w:val="24"/>
                <w:szCs w:val="24"/>
                <w:lang w:val="az-Latn-AZ"/>
              </w:rPr>
              <m:t>p</m:t>
            </m:r>
          </m:sub>
          <m:sup>
            <m:r>
              <w:rPr>
                <w:rFonts w:ascii="Cambria Math" w:hAnsi="Cambria Math"/>
                <w:sz w:val="24"/>
                <w:szCs w:val="24"/>
                <w:lang w:val="az-Latn-AZ"/>
              </w:rPr>
              <m:t>mak</m:t>
            </m:r>
          </m:sup>
        </m:sSubSup>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Q</m:t>
            </m:r>
          </m:num>
          <m:den>
            <m:r>
              <w:rPr>
                <w:rFonts w:ascii="Cambria Math" w:hAnsi="Cambria Math"/>
                <w:sz w:val="24"/>
                <w:szCs w:val="24"/>
                <w:lang w:val="az-Latn-AZ"/>
              </w:rPr>
              <m:t>F∙K</m:t>
            </m:r>
          </m:den>
        </m:f>
      </m:oMath>
      <w:r w:rsidRPr="00FD137D">
        <w:rPr>
          <w:rFonts w:eastAsia="Times New Roman"/>
          <w:sz w:val="26"/>
          <w:szCs w:val="26"/>
          <w:lang w:val="az-Latn-AZ"/>
        </w:rPr>
        <w:fldChar w:fldCharType="end"/>
      </w:r>
      <w:r w:rsidR="00CE510A" w:rsidRPr="00FD137D">
        <w:rPr>
          <w:rFonts w:eastAsia="Times New Roman"/>
          <w:sz w:val="26"/>
          <w:szCs w:val="26"/>
          <w:lang w:val="az-Latn-AZ"/>
        </w:rPr>
        <w:t>,</w:t>
      </w:r>
      <w:r w:rsidR="00CE510A" w:rsidRPr="00FD137D">
        <w:rPr>
          <w:rFonts w:eastAsia="Times New Roman"/>
          <w:sz w:val="26"/>
          <w:szCs w:val="26"/>
          <w:lang w:val="az-Latn-AZ"/>
        </w:rPr>
        <w:tab/>
        <w:t xml:space="preserve">     (5)</w:t>
      </w:r>
      <w:r w:rsidR="00CE510A">
        <w:rPr>
          <w:rFonts w:eastAsia="Times New Roman"/>
          <w:sz w:val="26"/>
          <w:szCs w:val="26"/>
          <w:lang w:val="az-Latn-AZ"/>
        </w:rPr>
        <w:t xml:space="preserve"> </w:t>
      </w:r>
    </w:p>
    <w:p w:rsidR="00CE510A" w:rsidRPr="00FD137D" w:rsidRDefault="00CE510A" w:rsidP="00CE510A">
      <w:pPr>
        <w:tabs>
          <w:tab w:val="left" w:pos="7185"/>
        </w:tabs>
        <w:spacing w:line="276" w:lineRule="auto"/>
        <w:jc w:val="both"/>
        <w:rPr>
          <w:sz w:val="26"/>
          <w:szCs w:val="26"/>
          <w:lang w:val="az-Latn-AZ"/>
        </w:rPr>
      </w:pPr>
      <w:r>
        <w:rPr>
          <w:rFonts w:eastAsia="Times New Roman"/>
          <w:sz w:val="26"/>
          <w:szCs w:val="26"/>
          <w:lang w:val="az-Latn-AZ"/>
        </w:rPr>
        <w:t xml:space="preserve">Burada: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sSubSup>
          <m:sSubSupPr>
            <m:ctrlPr>
              <w:rPr>
                <w:rFonts w:ascii="Cambria Math" w:hAnsi="Cambria Math"/>
                <w:i/>
                <w:sz w:val="24"/>
                <w:szCs w:val="24"/>
                <w:lang w:val="az-Latn-AZ"/>
              </w:rPr>
            </m:ctrlPr>
          </m:sSubSupPr>
          <m:e>
            <m:r>
              <m:rPr>
                <m:scr m:val="script"/>
              </m:rPr>
              <w:rPr>
                <w:rFonts w:ascii="Cambria Math" w:hAnsi="Cambria Math"/>
                <w:sz w:val="24"/>
                <w:szCs w:val="24"/>
                <w:lang w:val="az-Latn-AZ"/>
              </w:rPr>
              <m:t>I</m:t>
            </m:r>
          </m:e>
          <m:sub>
            <m:r>
              <w:rPr>
                <w:rFonts w:ascii="Cambria Math" w:hAnsi="Cambria Math"/>
                <w:sz w:val="24"/>
                <w:szCs w:val="24"/>
                <w:lang w:val="az-Latn-AZ"/>
              </w:rPr>
              <m:t>p</m:t>
            </m:r>
          </m:sub>
          <m:sup>
            <m:r>
              <w:rPr>
                <w:rFonts w:ascii="Cambria Math" w:hAnsi="Cambria Math"/>
                <w:sz w:val="24"/>
                <w:szCs w:val="24"/>
                <w:lang w:val="az-Latn-AZ"/>
              </w:rPr>
              <m:t>mak</m:t>
            </m:r>
          </m:sup>
        </m:sSubSup>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sSubSup>
          <m:sSubSupPr>
            <m:ctrlPr>
              <w:rPr>
                <w:rFonts w:ascii="Cambria Math" w:hAnsi="Cambria Math"/>
                <w:i/>
                <w:sz w:val="24"/>
                <w:szCs w:val="24"/>
                <w:lang w:val="az-Latn-AZ"/>
              </w:rPr>
            </m:ctrlPr>
          </m:sSubSupPr>
          <m:e>
            <m:r>
              <m:rPr>
                <m:scr m:val="script"/>
              </m:rPr>
              <w:rPr>
                <w:rFonts w:ascii="Cambria Math" w:hAnsi="Cambria Math"/>
                <w:sz w:val="24"/>
                <w:szCs w:val="24"/>
                <w:lang w:val="az-Latn-AZ"/>
              </w:rPr>
              <m:t>I</m:t>
            </m:r>
          </m:e>
          <m:sub>
            <m:r>
              <w:rPr>
                <w:rFonts w:ascii="Cambria Math" w:hAnsi="Cambria Math"/>
                <w:sz w:val="24"/>
                <w:szCs w:val="24"/>
                <w:lang w:val="az-Latn-AZ"/>
              </w:rPr>
              <m:t>p</m:t>
            </m:r>
          </m:sub>
          <m:sup>
            <m:r>
              <w:rPr>
                <w:rFonts w:ascii="Cambria Math" w:hAnsi="Cambria Math"/>
                <w:sz w:val="24"/>
                <w:szCs w:val="24"/>
                <w:lang w:val="az-Latn-AZ"/>
              </w:rPr>
              <m:t>mak</m:t>
            </m:r>
          </m:sup>
        </m:sSubSup>
      </m:oMath>
      <w:r w:rsidR="00054AD5" w:rsidRPr="00FD137D">
        <w:rPr>
          <w:rFonts w:eastAsia="Times New Roman"/>
          <w:sz w:val="26"/>
          <w:szCs w:val="26"/>
          <w:lang w:val="az-Latn-AZ"/>
        </w:rPr>
        <w:fldChar w:fldCharType="end"/>
      </w:r>
      <w:r w:rsidRPr="00FD137D">
        <w:rPr>
          <w:rFonts w:eastAsia="Times New Roman"/>
          <w:sz w:val="26"/>
          <w:szCs w:val="26"/>
          <w:lang w:val="az-Latn-AZ"/>
        </w:rPr>
        <w:t>- drenə daxil olan yerdə süzülmə axımının maksimum qradiyenti;</w:t>
      </w:r>
      <w:r>
        <w:rPr>
          <w:sz w:val="26"/>
          <w:szCs w:val="26"/>
          <w:lang w:val="az-Latn-AZ"/>
        </w:rPr>
        <w:t xml:space="preserve"> </w:t>
      </w:r>
      <w:r w:rsidRPr="00FD137D">
        <w:rPr>
          <w:sz w:val="26"/>
          <w:szCs w:val="26"/>
          <w:lang w:val="az-Latn-AZ"/>
        </w:rPr>
        <w:t>F-drenin süzülmə səthi;</w:t>
      </w:r>
      <w:r>
        <w:rPr>
          <w:sz w:val="26"/>
          <w:szCs w:val="26"/>
          <w:lang w:val="az-Latn-AZ"/>
        </w:rPr>
        <w:t xml:space="preserve">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r>
          <w:rPr>
            <w:rFonts w:ascii="Cambria Math" w:hAnsi="Cambria Math"/>
            <w:sz w:val="24"/>
            <w:szCs w:val="24"/>
            <w:lang w:val="az-Latn-AZ"/>
          </w:rPr>
          <m:t>Q=q∙B</m:t>
        </m:r>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r>
          <w:rPr>
            <w:rFonts w:ascii="Cambria Math" w:hAnsi="Cambria Math"/>
            <w:sz w:val="24"/>
            <w:szCs w:val="24"/>
            <w:lang w:val="az-Latn-AZ"/>
          </w:rPr>
          <m:t>Q=q∙B</m:t>
        </m:r>
      </m:oMath>
      <w:r w:rsidR="00054AD5" w:rsidRPr="00FD137D">
        <w:rPr>
          <w:rFonts w:eastAsia="Times New Roman"/>
          <w:sz w:val="26"/>
          <w:szCs w:val="26"/>
          <w:lang w:val="az-Latn-AZ"/>
        </w:rPr>
        <w:fldChar w:fldCharType="end"/>
      </w:r>
      <w:r w:rsidRPr="00FD137D">
        <w:rPr>
          <w:rFonts w:eastAsia="Times New Roman"/>
          <w:sz w:val="26"/>
          <w:szCs w:val="26"/>
          <w:lang w:val="az-Latn-AZ"/>
        </w:rPr>
        <w:t xml:space="preserve"> drenə axın suyun miqdarı, sm</w:t>
      </w:r>
      <w:r w:rsidRPr="00FD137D">
        <w:rPr>
          <w:rFonts w:eastAsia="Times New Roman"/>
          <w:sz w:val="26"/>
          <w:szCs w:val="26"/>
          <w:vertAlign w:val="superscript"/>
          <w:lang w:val="az-Latn-AZ"/>
        </w:rPr>
        <w:t>3</w:t>
      </w:r>
      <w:r w:rsidRPr="00FD137D">
        <w:rPr>
          <w:rFonts w:eastAsia="Times New Roman"/>
          <w:sz w:val="26"/>
          <w:szCs w:val="26"/>
          <w:lang w:val="az-Latn-AZ"/>
        </w:rPr>
        <w:t>/san;</w:t>
      </w:r>
      <w:r>
        <w:rPr>
          <w:rFonts w:eastAsia="Times New Roman"/>
          <w:sz w:val="26"/>
          <w:szCs w:val="26"/>
          <w:lang w:val="az-Latn-AZ"/>
        </w:rPr>
        <w:t xml:space="preserve">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r>
          <w:rPr>
            <w:rFonts w:ascii="Cambria Math" w:hAnsi="Cambria Math"/>
            <w:sz w:val="24"/>
            <w:szCs w:val="24"/>
            <w:lang w:val="az-Latn-AZ"/>
          </w:rPr>
          <m:t>q</m:t>
        </m:r>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r>
          <w:rPr>
            <w:rFonts w:ascii="Cambria Math" w:hAnsi="Cambria Math"/>
            <w:sz w:val="24"/>
            <w:szCs w:val="24"/>
            <w:lang w:val="az-Latn-AZ"/>
          </w:rPr>
          <m:t>q</m:t>
        </m:r>
      </m:oMath>
      <w:r w:rsidR="00054AD5" w:rsidRPr="00FD137D">
        <w:rPr>
          <w:rFonts w:eastAsia="Times New Roman"/>
          <w:sz w:val="26"/>
          <w:szCs w:val="26"/>
          <w:lang w:val="az-Latn-AZ"/>
        </w:rPr>
        <w:fldChar w:fldCharType="end"/>
      </w:r>
      <w:r w:rsidRPr="00FD137D">
        <w:rPr>
          <w:rFonts w:eastAsia="Times New Roman"/>
          <w:sz w:val="26"/>
          <w:szCs w:val="26"/>
          <w:lang w:val="az-Latn-AZ"/>
        </w:rPr>
        <w:t>-hesabat drenaj modulu, l/san ha;</w:t>
      </w:r>
      <w:r>
        <w:rPr>
          <w:rFonts w:eastAsia="Times New Roman"/>
          <w:sz w:val="26"/>
          <w:szCs w:val="26"/>
          <w:lang w:val="az-Latn-AZ"/>
        </w:rPr>
        <w:t xml:space="preserve"> </w:t>
      </w:r>
      <w:r w:rsidRPr="00FD137D">
        <w:rPr>
          <w:sz w:val="26"/>
          <w:szCs w:val="26"/>
          <w:lang w:val="az-Latn-AZ"/>
        </w:rPr>
        <w:t>K- qruntun süzülmə əmsalı, sm/san.</w:t>
      </w:r>
    </w:p>
    <w:p w:rsidR="00CE510A" w:rsidRPr="00FD137D" w:rsidRDefault="00CE510A" w:rsidP="00CE510A">
      <w:pPr>
        <w:widowControl w:val="0"/>
        <w:spacing w:line="276" w:lineRule="auto"/>
        <w:rPr>
          <w:rFonts w:eastAsia="Times New Roman"/>
          <w:sz w:val="26"/>
          <w:szCs w:val="26"/>
          <w:lang w:val="az-Latn-AZ"/>
        </w:rPr>
      </w:pPr>
      <w:r w:rsidRPr="00FD137D">
        <w:rPr>
          <w:sz w:val="26"/>
          <w:szCs w:val="26"/>
          <w:lang w:val="az-Latn-AZ"/>
        </w:rPr>
        <w:t xml:space="preserve">Yuma dövründə drenaj modulu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r>
          <w:rPr>
            <w:rFonts w:ascii="Cambria Math" w:hAnsi="Cambria Math"/>
            <w:sz w:val="24"/>
            <w:szCs w:val="24"/>
            <w:lang w:val="az-Latn-AZ"/>
          </w:rPr>
          <m:t>q=0,85 l/san</m:t>
        </m:r>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r>
          <w:rPr>
            <w:rFonts w:ascii="Cambria Math" w:hAnsi="Cambria Math"/>
            <w:sz w:val="24"/>
            <w:szCs w:val="24"/>
            <w:lang w:val="az-Latn-AZ"/>
          </w:rPr>
          <m:t>q=0,85 l/san</m:t>
        </m:r>
      </m:oMath>
      <w:r w:rsidR="00054AD5" w:rsidRPr="00FD137D">
        <w:rPr>
          <w:rFonts w:eastAsia="Times New Roman"/>
          <w:sz w:val="26"/>
          <w:szCs w:val="26"/>
          <w:lang w:val="az-Latn-AZ"/>
        </w:rPr>
        <w:fldChar w:fldCharType="end"/>
      </w:r>
      <w:r w:rsidRPr="00FD137D">
        <w:rPr>
          <w:rFonts w:eastAsia="Times New Roman"/>
          <w:sz w:val="26"/>
          <w:szCs w:val="26"/>
          <w:lang w:val="az-Latn-AZ"/>
        </w:rPr>
        <w:t xml:space="preserve"> ha və drenlərarası məsafə B=400 m olduqda 1 poq.m drenə daxil olan su sərfi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r>
          <w:rPr>
            <w:rFonts w:ascii="Cambria Math" w:hAnsi="Cambria Math"/>
            <w:sz w:val="24"/>
            <w:szCs w:val="24"/>
            <w:lang w:val="az-Latn-AZ"/>
          </w:rPr>
          <m:t>Q</m:t>
        </m:r>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r>
          <w:rPr>
            <w:rFonts w:ascii="Cambria Math" w:hAnsi="Cambria Math"/>
            <w:sz w:val="24"/>
            <w:szCs w:val="24"/>
            <w:lang w:val="az-Latn-AZ"/>
          </w:rPr>
          <m:t>Q</m:t>
        </m:r>
      </m:oMath>
      <w:r w:rsidR="00054AD5" w:rsidRPr="00FD137D">
        <w:rPr>
          <w:rFonts w:eastAsia="Times New Roman"/>
          <w:sz w:val="26"/>
          <w:szCs w:val="26"/>
          <w:lang w:val="az-Latn-AZ"/>
        </w:rPr>
        <w:fldChar w:fldCharType="end"/>
      </w:r>
      <w:r w:rsidRPr="00FD137D">
        <w:rPr>
          <w:rFonts w:eastAsia="Times New Roman"/>
          <w:sz w:val="26"/>
          <w:szCs w:val="26"/>
          <w:lang w:val="az-Latn-AZ"/>
        </w:rPr>
        <w:t>=34 sm</w:t>
      </w:r>
      <w:r w:rsidRPr="00FD137D">
        <w:rPr>
          <w:rFonts w:eastAsia="Times New Roman"/>
          <w:sz w:val="26"/>
          <w:szCs w:val="26"/>
          <w:vertAlign w:val="superscript"/>
          <w:lang w:val="az-Latn-AZ"/>
        </w:rPr>
        <w:t>3</w:t>
      </w:r>
      <w:r w:rsidRPr="00FD137D">
        <w:rPr>
          <w:rFonts w:eastAsia="Times New Roman"/>
          <w:sz w:val="26"/>
          <w:szCs w:val="26"/>
          <w:lang w:val="az-Latn-AZ"/>
        </w:rPr>
        <w:t>/san-dir. Drenin qum-çınqıl örtüyün islanmış perimetri layihəyə görə 180 sm, su qəbuledici sahə F=18000 sm</w:t>
      </w:r>
      <w:r w:rsidRPr="00FD137D">
        <w:rPr>
          <w:rFonts w:eastAsia="Times New Roman"/>
          <w:sz w:val="26"/>
          <w:szCs w:val="26"/>
          <w:vertAlign w:val="superscript"/>
          <w:lang w:val="az-Latn-AZ"/>
        </w:rPr>
        <w:t>2</w:t>
      </w:r>
      <w:r w:rsidRPr="00FD137D">
        <w:rPr>
          <w:rFonts w:eastAsia="Times New Roman"/>
          <w:sz w:val="26"/>
          <w:szCs w:val="26"/>
          <w:lang w:val="az-Latn-AZ"/>
        </w:rPr>
        <w:t>.</w:t>
      </w:r>
    </w:p>
    <w:p w:rsidR="00CE510A" w:rsidRPr="00FD137D" w:rsidRDefault="00CE510A" w:rsidP="00CE510A">
      <w:pPr>
        <w:spacing w:line="276" w:lineRule="auto"/>
        <w:rPr>
          <w:rFonts w:eastAsia="Times New Roman"/>
          <w:sz w:val="26"/>
          <w:szCs w:val="26"/>
          <w:lang w:val="az-Latn-AZ"/>
        </w:rPr>
      </w:pPr>
      <w:r w:rsidRPr="00FD137D">
        <w:rPr>
          <w:rFonts w:eastAsia="Times New Roman"/>
          <w:sz w:val="26"/>
          <w:szCs w:val="26"/>
          <w:lang w:val="az-Latn-AZ"/>
        </w:rPr>
        <w:t xml:space="preserve">Onda </w:t>
      </w:r>
    </w:p>
    <w:p w:rsidR="00CE510A" w:rsidRPr="00FD137D" w:rsidRDefault="00054AD5" w:rsidP="00CE510A">
      <w:pPr>
        <w:tabs>
          <w:tab w:val="left" w:pos="7275"/>
        </w:tabs>
        <w:spacing w:line="240" w:lineRule="auto"/>
        <w:ind w:hanging="142"/>
        <w:jc w:val="center"/>
        <w:rPr>
          <w:rFonts w:eastAsia="Times New Roman"/>
          <w:sz w:val="26"/>
          <w:szCs w:val="26"/>
          <w:lang w:val="az-Latn-AZ"/>
        </w:rPr>
      </w:pPr>
      <w:r w:rsidRPr="00FD137D">
        <w:rPr>
          <w:rFonts w:eastAsia="Times New Roman"/>
          <w:sz w:val="26"/>
          <w:szCs w:val="26"/>
          <w:lang w:val="az-Latn-AZ"/>
        </w:rPr>
        <w:fldChar w:fldCharType="begin"/>
      </w:r>
      <w:r w:rsidR="00CE510A" w:rsidRPr="00FD137D">
        <w:rPr>
          <w:rFonts w:eastAsia="Times New Roman"/>
          <w:sz w:val="26"/>
          <w:szCs w:val="26"/>
          <w:lang w:val="az-Latn-AZ"/>
        </w:rPr>
        <w:instrText xml:space="preserve"> QUOTE </w:instrText>
      </w:r>
      <m:oMath>
        <m:sSubSup>
          <m:sSubSupPr>
            <m:ctrlPr>
              <w:rPr>
                <w:rFonts w:ascii="Cambria Math" w:hAnsi="Cambria Math"/>
                <w:i/>
                <w:sz w:val="24"/>
                <w:szCs w:val="24"/>
                <w:lang w:val="az-Latn-AZ"/>
              </w:rPr>
            </m:ctrlPr>
          </m:sSubSupPr>
          <m:e>
            <m:r>
              <m:rPr>
                <m:scr m:val="script"/>
              </m:rPr>
              <w:rPr>
                <w:rFonts w:ascii="Cambria Math" w:hAnsi="Cambria Math"/>
                <w:sz w:val="24"/>
                <w:szCs w:val="24"/>
                <w:lang w:val="az-Latn-AZ"/>
              </w:rPr>
              <m:t xml:space="preserve">                                             J</m:t>
            </m:r>
          </m:e>
          <m:sub>
            <m:r>
              <w:rPr>
                <w:rFonts w:ascii="Cambria Math" w:hAnsi="Cambria Math"/>
                <w:sz w:val="24"/>
                <w:szCs w:val="24"/>
                <w:lang w:val="az-Latn-AZ"/>
              </w:rPr>
              <m:t>p</m:t>
            </m:r>
          </m:sub>
          <m:sup>
            <m:r>
              <w:rPr>
                <w:rFonts w:ascii="Cambria Math" w:hAnsi="Cambria Math"/>
                <w:sz w:val="24"/>
                <w:szCs w:val="24"/>
                <w:lang w:val="az-Latn-AZ"/>
              </w:rPr>
              <m:t>maks</m:t>
            </m:r>
          </m:sup>
        </m:sSubSup>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34</m:t>
            </m:r>
          </m:num>
          <m:den>
            <m:r>
              <w:rPr>
                <w:rFonts w:ascii="Cambria Math" w:hAnsi="Cambria Math"/>
                <w:sz w:val="24"/>
                <w:szCs w:val="24"/>
                <w:lang w:val="az-Latn-AZ"/>
              </w:rPr>
              <m:t>18000∙0,008</m:t>
            </m:r>
          </m:den>
        </m:f>
        <m:r>
          <w:rPr>
            <w:rFonts w:ascii="Cambria Math" w:hAnsi="Cambria Math"/>
            <w:sz w:val="24"/>
            <w:szCs w:val="24"/>
            <w:lang w:val="az-Latn-AZ"/>
          </w:rPr>
          <m:t>=0,24</m:t>
        </m:r>
      </m:oMath>
      <w:r w:rsidR="00CE510A" w:rsidRPr="00FD137D">
        <w:rPr>
          <w:rFonts w:eastAsia="Times New Roman"/>
          <w:sz w:val="26"/>
          <w:szCs w:val="26"/>
          <w:lang w:val="az-Latn-AZ"/>
        </w:rPr>
        <w:instrText xml:space="preserve"> </w:instrText>
      </w:r>
      <w:r w:rsidRPr="00FD137D">
        <w:rPr>
          <w:rFonts w:eastAsia="Times New Roman"/>
          <w:sz w:val="26"/>
          <w:szCs w:val="26"/>
          <w:lang w:val="az-Latn-AZ"/>
        </w:rPr>
        <w:fldChar w:fldCharType="separate"/>
      </w:r>
      <m:oMath>
        <m:sSubSup>
          <m:sSubSupPr>
            <m:ctrlPr>
              <w:rPr>
                <w:rFonts w:ascii="Cambria Math" w:hAnsi="Cambria Math"/>
                <w:i/>
                <w:sz w:val="24"/>
                <w:szCs w:val="24"/>
                <w:lang w:val="az-Latn-AZ"/>
              </w:rPr>
            </m:ctrlPr>
          </m:sSubSupPr>
          <m:e>
            <m:r>
              <m:rPr>
                <m:scr m:val="script"/>
              </m:rPr>
              <w:rPr>
                <w:rFonts w:ascii="Cambria Math" w:hAnsi="Cambria Math"/>
                <w:sz w:val="24"/>
                <w:szCs w:val="24"/>
                <w:lang w:val="az-Latn-AZ"/>
              </w:rPr>
              <m:t xml:space="preserve">                                             J</m:t>
            </m:r>
          </m:e>
          <m:sub>
            <m:r>
              <w:rPr>
                <w:rFonts w:ascii="Cambria Math" w:hAnsi="Cambria Math"/>
                <w:sz w:val="24"/>
                <w:szCs w:val="24"/>
                <w:lang w:val="az-Latn-AZ"/>
              </w:rPr>
              <m:t>p</m:t>
            </m:r>
          </m:sub>
          <m:sup>
            <m:r>
              <w:rPr>
                <w:rFonts w:ascii="Cambria Math" w:hAnsi="Cambria Math"/>
                <w:sz w:val="24"/>
                <w:szCs w:val="24"/>
                <w:lang w:val="az-Latn-AZ"/>
              </w:rPr>
              <m:t>maks</m:t>
            </m:r>
          </m:sup>
        </m:sSubSup>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34</m:t>
            </m:r>
          </m:num>
          <m:den>
            <m:r>
              <w:rPr>
                <w:rFonts w:ascii="Cambria Math" w:hAnsi="Cambria Math"/>
                <w:sz w:val="24"/>
                <w:szCs w:val="24"/>
                <w:lang w:val="az-Latn-AZ"/>
              </w:rPr>
              <m:t>18000∙0,008</m:t>
            </m:r>
          </m:den>
        </m:f>
        <m:r>
          <w:rPr>
            <w:rFonts w:ascii="Cambria Math" w:hAnsi="Cambria Math"/>
            <w:sz w:val="24"/>
            <w:szCs w:val="24"/>
            <w:lang w:val="az-Latn-AZ"/>
          </w:rPr>
          <m:t>=0,24</m:t>
        </m:r>
      </m:oMath>
      <w:r w:rsidRPr="00FD137D">
        <w:rPr>
          <w:rFonts w:eastAsia="Times New Roman"/>
          <w:sz w:val="26"/>
          <w:szCs w:val="26"/>
          <w:lang w:val="az-Latn-AZ"/>
        </w:rPr>
        <w:fldChar w:fldCharType="end"/>
      </w:r>
      <w:r w:rsidR="00CE510A" w:rsidRPr="00FD137D">
        <w:rPr>
          <w:rFonts w:eastAsia="Times New Roman"/>
          <w:sz w:val="26"/>
          <w:szCs w:val="26"/>
          <w:lang w:val="az-Latn-AZ"/>
        </w:rPr>
        <w:t xml:space="preserve">                        (6)</w:t>
      </w:r>
    </w:p>
    <w:p w:rsidR="00CE510A" w:rsidRPr="00FD137D" w:rsidRDefault="00CE510A" w:rsidP="00CE510A">
      <w:pPr>
        <w:spacing w:line="276" w:lineRule="auto"/>
        <w:rPr>
          <w:rFonts w:eastAsia="Times New Roman"/>
          <w:sz w:val="26"/>
          <w:szCs w:val="26"/>
          <w:lang w:val="az-Latn-AZ"/>
        </w:rPr>
      </w:pPr>
      <w:r w:rsidRPr="00FD137D">
        <w:rPr>
          <w:rFonts w:eastAsia="Times New Roman"/>
          <w:sz w:val="26"/>
          <w:szCs w:val="26"/>
          <w:lang w:val="az-Latn-AZ"/>
        </w:rPr>
        <w:t>Qruntun tərkibində tağəmələgətirən hissəciklərin diametrini təyin etmək üçün əvvəlcə verilmiş basqı qradiyentlə süzülmə axımı ilə aparıla bilən hissəciklərin ölçülərini aşağıdakı asılılıqla təyin edək</w:t>
      </w:r>
    </w:p>
    <w:p w:rsidR="00CE510A" w:rsidRDefault="00054AD5" w:rsidP="00CE510A">
      <w:pPr>
        <w:spacing w:line="240" w:lineRule="auto"/>
        <w:ind w:firstLine="0"/>
        <w:jc w:val="center"/>
        <w:rPr>
          <w:rFonts w:eastAsia="Times New Roman"/>
          <w:sz w:val="24"/>
          <w:szCs w:val="24"/>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 xml:space="preserve">       d</m:t>
              </m:r>
            </m:e>
            <m:sub>
              <m:r>
                <w:rPr>
                  <w:rFonts w:ascii="Cambria Math" w:hAnsi="Cambria Math"/>
                  <w:sz w:val="24"/>
                  <w:szCs w:val="24"/>
                  <w:lang w:val="az-Latn-AZ"/>
                </w:rPr>
                <m:t>ci</m:t>
              </m:r>
            </m:sub>
          </m:sSub>
          <m:r>
            <w:rPr>
              <w:rFonts w:ascii="Cambria Math" w:hAnsi="Cambria Math"/>
              <w:sz w:val="24"/>
              <w:szCs w:val="24"/>
              <w:lang w:val="az-Latn-AZ"/>
            </w:rPr>
            <m:t>=</m:t>
          </m:r>
          <m:f>
            <m:fPr>
              <m:ctrlPr>
                <w:rPr>
                  <w:rFonts w:ascii="Cambria Math" w:hAnsi="Cambria Math"/>
                  <w:i/>
                  <w:sz w:val="24"/>
                  <w:szCs w:val="24"/>
                  <w:lang w:val="az-Latn-AZ"/>
                </w:rPr>
              </m:ctrlPr>
            </m:fPr>
            <m:num>
              <m:sSubSup>
                <m:sSubSupPr>
                  <m:ctrlPr>
                    <w:rPr>
                      <w:rFonts w:ascii="Cambria Math" w:hAnsi="Cambria Math"/>
                      <w:i/>
                      <w:sz w:val="24"/>
                      <w:szCs w:val="24"/>
                      <w:lang w:val="az-Latn-AZ"/>
                    </w:rPr>
                  </m:ctrlPr>
                </m:sSubSupPr>
                <m:e>
                  <m:r>
                    <w:rPr>
                      <w:rFonts w:ascii="Cambria Math" w:hAnsi="Cambria Math"/>
                      <w:sz w:val="24"/>
                      <w:szCs w:val="24"/>
                      <w:lang w:val="az-Latn-AZ"/>
                    </w:rPr>
                    <m:t>β</m:t>
                  </m:r>
                  <m:r>
                    <m:rPr>
                      <m:scr m:val="script"/>
                    </m:rPr>
                    <w:rPr>
                      <w:rFonts w:ascii="Cambria Math" w:hAnsi="Cambria Math"/>
                      <w:sz w:val="24"/>
                      <w:szCs w:val="24"/>
                      <w:lang w:val="az-Latn-AZ"/>
                    </w:rPr>
                    <m:t>J</m:t>
                  </m:r>
                </m:e>
                <m:sub>
                  <m:r>
                    <w:rPr>
                      <w:rFonts w:ascii="Cambria Math" w:hAnsi="Cambria Math"/>
                      <w:sz w:val="24"/>
                      <w:szCs w:val="24"/>
                      <w:lang w:val="az-Latn-AZ"/>
                    </w:rPr>
                    <m:t>p</m:t>
                  </m:r>
                </m:sub>
                <m:sup>
                  <m:r>
                    <w:rPr>
                      <w:rFonts w:ascii="Cambria Math" w:hAnsi="Cambria Math"/>
                      <w:sz w:val="24"/>
                      <w:szCs w:val="24"/>
                      <w:lang w:val="az-Latn-AZ"/>
                    </w:rPr>
                    <m:t>maks</m:t>
                  </m:r>
                </m:sup>
              </m:sSubSup>
            </m:num>
            <m:den>
              <m:sSub>
                <m:sSubPr>
                  <m:ctrlPr>
                    <w:rPr>
                      <w:rFonts w:ascii="Cambria Math" w:hAnsi="Cambria Math"/>
                      <w:i/>
                      <w:sz w:val="24"/>
                      <w:szCs w:val="24"/>
                      <w:lang w:val="az-Latn-AZ"/>
                    </w:rPr>
                  </m:ctrlPr>
                </m:sSubPr>
                <m:e>
                  <m:r>
                    <w:rPr>
                      <w:rFonts w:ascii="Cambria Math" w:hAnsi="Cambria Math"/>
                      <w:sz w:val="24"/>
                      <w:szCs w:val="24"/>
                      <w:lang w:val="az-Latn-AZ"/>
                    </w:rPr>
                    <m:t>φ</m:t>
                  </m:r>
                </m:e>
                <m:sub>
                  <m:r>
                    <w:rPr>
                      <w:rFonts w:ascii="Cambria Math" w:hAnsi="Cambria Math"/>
                      <w:sz w:val="24"/>
                      <w:szCs w:val="24"/>
                      <w:lang w:val="az-Latn-AZ"/>
                    </w:rPr>
                    <m:t>0</m:t>
                  </m:r>
                </m:sub>
              </m:sSub>
              <m:r>
                <w:rPr>
                  <w:rFonts w:ascii="Cambria Math" w:hAnsi="Cambria Math"/>
                  <w:sz w:val="24"/>
                  <w:szCs w:val="24"/>
                  <w:lang w:val="az-Latn-AZ"/>
                </w:rPr>
                <m:t xml:space="preserve"> </m:t>
              </m:r>
              <m:rad>
                <m:radPr>
                  <m:degHide m:val="on"/>
                  <m:ctrlPr>
                    <w:rPr>
                      <w:rFonts w:ascii="Cambria Math" w:hAnsi="Cambria Math"/>
                      <w:i/>
                      <w:sz w:val="24"/>
                      <w:szCs w:val="24"/>
                      <w:lang w:val="az-Latn-AZ"/>
                    </w:rPr>
                  </m:ctrlPr>
                </m:radPr>
                <m:deg/>
                <m:e>
                  <m:f>
                    <m:fPr>
                      <m:ctrlPr>
                        <w:rPr>
                          <w:rFonts w:ascii="Cambria Math" w:hAnsi="Cambria Math"/>
                          <w:i/>
                          <w:sz w:val="24"/>
                          <w:szCs w:val="24"/>
                          <w:lang w:val="az-Latn-AZ"/>
                        </w:rPr>
                      </m:ctrlPr>
                    </m:fPr>
                    <m:num>
                      <m:r>
                        <w:rPr>
                          <w:rFonts w:ascii="Cambria Math" w:hAnsi="Cambria Math"/>
                          <w:sz w:val="24"/>
                          <w:szCs w:val="24"/>
                          <w:lang w:val="az-Latn-AZ"/>
                        </w:rPr>
                        <m:t>mq</m:t>
                      </m:r>
                      <m:r>
                        <m:rPr>
                          <m:scr m:val="script"/>
                        </m:rPr>
                        <w:rPr>
                          <w:rFonts w:ascii="Cambria Math" w:hAnsi="Cambria Math"/>
                          <w:sz w:val="24"/>
                          <w:szCs w:val="24"/>
                          <w:lang w:val="az-Latn-AZ"/>
                        </w:rPr>
                        <m:t>∙g</m:t>
                      </m:r>
                    </m:num>
                    <m:den>
                      <m:r>
                        <m:rPr>
                          <m:scr m:val="script"/>
                        </m:rPr>
                        <w:rPr>
                          <w:rFonts w:ascii="Cambria Math" w:hAnsi="Cambria Math"/>
                          <w:sz w:val="24"/>
                          <w:szCs w:val="24"/>
                          <w:lang w:val="az-Latn-AZ"/>
                        </w:rPr>
                        <m:t>V</m:t>
                      </m:r>
                      <m:sSub>
                        <m:sSubPr>
                          <m:ctrlPr>
                            <w:rPr>
                              <w:rFonts w:ascii="Cambria Math" w:hAnsi="Cambria Math"/>
                              <w:i/>
                              <w:sz w:val="24"/>
                              <w:szCs w:val="24"/>
                              <w:lang w:val="az-Latn-AZ"/>
                            </w:rPr>
                          </m:ctrlPr>
                        </m:sSubPr>
                        <m:e>
                          <m:r>
                            <w:rPr>
                              <w:rFonts w:ascii="Cambria Math" w:hAnsi="Cambria Math"/>
                              <w:sz w:val="24"/>
                              <w:szCs w:val="24"/>
                              <w:lang w:val="az-Latn-AZ"/>
                            </w:rPr>
                            <m:t>K</m:t>
                          </m:r>
                        </m:e>
                        <m:sub>
                          <m:r>
                            <w:rPr>
                              <w:rFonts w:ascii="Cambria Math" w:hAnsi="Cambria Math"/>
                              <w:sz w:val="24"/>
                              <w:szCs w:val="24"/>
                              <w:lang w:val="az-Latn-AZ"/>
                            </w:rPr>
                            <m:t>r</m:t>
                          </m:r>
                        </m:sub>
                      </m:sSub>
                    </m:den>
                  </m:f>
                </m:e>
              </m:rad>
            </m:den>
          </m:f>
          <m:r>
            <w:rPr>
              <w:rFonts w:ascii="Cambria Math" w:hAnsi="Cambria Math"/>
              <w:sz w:val="24"/>
              <w:szCs w:val="24"/>
              <w:lang w:val="az-Latn-AZ"/>
            </w:rPr>
            <m:t xml:space="preserve">                                                              (7)</m:t>
          </m:r>
        </m:oMath>
      </m:oMathPara>
    </w:p>
    <w:p w:rsidR="00CE510A" w:rsidRPr="00FD137D" w:rsidRDefault="00CE510A" w:rsidP="00CE510A">
      <w:pPr>
        <w:spacing w:line="276" w:lineRule="auto"/>
        <w:rPr>
          <w:rFonts w:eastAsia="Times New Roman"/>
          <w:sz w:val="26"/>
          <w:szCs w:val="26"/>
          <w:lang w:val="az-Latn-AZ"/>
        </w:rPr>
      </w:pPr>
      <w:r w:rsidRPr="00FD137D">
        <w:rPr>
          <w:rFonts w:eastAsia="Times New Roman"/>
          <w:sz w:val="26"/>
          <w:szCs w:val="26"/>
          <w:lang w:val="az-Latn-AZ"/>
        </w:rPr>
        <w:t xml:space="preserve">burada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sSub>
          <m:sSubPr>
            <m:ctrlPr>
              <w:rPr>
                <w:rFonts w:ascii="Cambria Math" w:hAnsi="Cambria Math"/>
                <w:i/>
                <w:sz w:val="24"/>
                <w:szCs w:val="24"/>
                <w:lang w:val="az-Latn-AZ"/>
              </w:rPr>
            </m:ctrlPr>
          </m:sSubPr>
          <m:e>
            <m:r>
              <w:rPr>
                <w:rFonts w:ascii="Cambria Math" w:hAnsi="Cambria Math"/>
                <w:sz w:val="24"/>
                <w:szCs w:val="24"/>
                <w:lang w:val="az-Latn-AZ"/>
              </w:rPr>
              <m:t>φ</m:t>
            </m:r>
          </m:e>
          <m:sub>
            <m:r>
              <w:rPr>
                <w:rFonts w:ascii="Cambria Math" w:hAnsi="Cambria Math"/>
                <w:sz w:val="24"/>
                <w:szCs w:val="24"/>
                <w:lang w:val="az-Latn-AZ"/>
              </w:rPr>
              <m:t>0</m:t>
            </m:r>
          </m:sub>
        </m:sSub>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φ</m:t>
            </m:r>
          </m:e>
          <m:sub>
            <m:r>
              <w:rPr>
                <w:rFonts w:ascii="Cambria Math" w:hAnsi="Cambria Math"/>
                <w:sz w:val="24"/>
                <w:szCs w:val="24"/>
                <w:lang w:val="az-Latn-AZ"/>
              </w:rPr>
              <m:t>0</m:t>
            </m:r>
          </m:sub>
        </m:sSub>
      </m:oMath>
      <w:r w:rsidR="00054AD5" w:rsidRPr="00FD137D">
        <w:rPr>
          <w:rFonts w:eastAsia="Times New Roman"/>
          <w:sz w:val="26"/>
          <w:szCs w:val="26"/>
          <w:lang w:val="az-Latn-AZ"/>
        </w:rPr>
        <w:fldChar w:fldCharType="end"/>
      </w:r>
      <w:r w:rsidRPr="00FD137D">
        <w:rPr>
          <w:rFonts w:eastAsia="Times New Roman"/>
          <w:sz w:val="26"/>
          <w:szCs w:val="26"/>
          <w:lang w:val="az-Latn-AZ"/>
        </w:rPr>
        <w:t>–böhran sürəti əmsalıdır,</w:t>
      </w:r>
    </w:p>
    <w:p w:rsidR="00CE510A" w:rsidRPr="00FD137D" w:rsidRDefault="00054AD5" w:rsidP="00CE510A">
      <w:pPr>
        <w:spacing w:line="240" w:lineRule="auto"/>
        <w:rPr>
          <w:rFonts w:eastAsia="Times New Roman"/>
          <w:sz w:val="26"/>
          <w:szCs w:val="26"/>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φ</m:t>
              </m:r>
            </m:e>
            <m:sub>
              <m:r>
                <w:rPr>
                  <w:rFonts w:ascii="Cambria Math" w:hAnsi="Cambria Math"/>
                  <w:sz w:val="24"/>
                  <w:szCs w:val="24"/>
                  <w:lang w:val="az-Latn-AZ"/>
                </w:rPr>
                <m:t>o</m:t>
              </m:r>
            </m:sub>
          </m:sSub>
          <m:r>
            <w:rPr>
              <w:rFonts w:ascii="Cambria Math" w:hAnsi="Cambria Math"/>
              <w:sz w:val="24"/>
              <w:szCs w:val="24"/>
              <w:lang w:val="az-Latn-AZ"/>
            </w:rPr>
            <m:t>=</m:t>
          </m:r>
          <m:d>
            <m:dPr>
              <m:ctrlPr>
                <w:rPr>
                  <w:rFonts w:ascii="Cambria Math" w:hAnsi="Cambria Math"/>
                  <w:i/>
                  <w:sz w:val="24"/>
                  <w:szCs w:val="24"/>
                  <w:lang w:val="az-Latn-AZ"/>
                </w:rPr>
              </m:ctrlPr>
            </m:dPr>
            <m:e>
              <m:r>
                <w:rPr>
                  <w:rFonts w:ascii="Cambria Math" w:hAnsi="Cambria Math"/>
                  <w:sz w:val="24"/>
                  <w:szCs w:val="24"/>
                  <w:lang w:val="az-Latn-AZ"/>
                </w:rPr>
                <m:t xml:space="preserve">0,60 </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γ</m:t>
                      </m:r>
                    </m:e>
                    <m:sub>
                      <m:r>
                        <w:rPr>
                          <w:rFonts w:ascii="Cambria Math" w:hAnsi="Cambria Math"/>
                          <w:sz w:val="24"/>
                          <w:szCs w:val="24"/>
                          <w:lang w:val="az-Latn-AZ"/>
                        </w:rPr>
                        <m:t>q</m:t>
                      </m:r>
                    </m:sub>
                  </m:sSub>
                </m:num>
                <m:den>
                  <m:sSub>
                    <m:sSubPr>
                      <m:ctrlPr>
                        <w:rPr>
                          <w:rFonts w:ascii="Cambria Math" w:hAnsi="Cambria Math"/>
                          <w:i/>
                          <w:sz w:val="24"/>
                          <w:szCs w:val="24"/>
                          <w:lang w:val="az-Latn-AZ"/>
                        </w:rPr>
                      </m:ctrlPr>
                    </m:sSubPr>
                    <m:e>
                      <m:r>
                        <w:rPr>
                          <w:rFonts w:ascii="Cambria Math" w:hAnsi="Cambria Math"/>
                          <w:sz w:val="24"/>
                          <w:szCs w:val="24"/>
                          <w:lang w:val="az-Latn-AZ"/>
                        </w:rPr>
                        <m:t>γ</m:t>
                      </m:r>
                    </m:e>
                    <m:sub>
                      <m:r>
                        <w:rPr>
                          <w:rFonts w:ascii="Cambria Math" w:hAnsi="Cambria Math"/>
                          <w:sz w:val="24"/>
                          <w:szCs w:val="24"/>
                          <w:lang w:val="az-Latn-AZ"/>
                        </w:rPr>
                        <m:t>s</m:t>
                      </m:r>
                    </m:sub>
                  </m:sSub>
                </m:den>
              </m:f>
              <m:r>
                <w:rPr>
                  <w:rFonts w:ascii="Cambria Math" w:hAnsi="Cambria Math"/>
                  <w:sz w:val="24"/>
                  <w:szCs w:val="24"/>
                  <w:lang w:val="az-Latn-AZ"/>
                </w:rPr>
                <m:t>-1</m:t>
              </m:r>
            </m:e>
          </m:d>
          <m:sSub>
            <m:sSubPr>
              <m:ctrlPr>
                <w:rPr>
                  <w:rFonts w:ascii="Cambria Math" w:hAnsi="Cambria Math"/>
                  <w:i/>
                  <w:sz w:val="24"/>
                  <w:szCs w:val="24"/>
                  <w:lang w:val="az-Latn-AZ"/>
                </w:rPr>
              </m:ctrlPr>
            </m:sSubPr>
            <m:e>
              <m:r>
                <w:rPr>
                  <w:rFonts w:ascii="Cambria Math" w:hAnsi="Cambria Math"/>
                  <w:sz w:val="24"/>
                  <w:szCs w:val="24"/>
                  <w:lang w:val="az-Latn-AZ"/>
                </w:rPr>
                <m:t>φ</m:t>
              </m:r>
            </m:e>
            <m:sub>
              <m:r>
                <w:rPr>
                  <w:rFonts w:ascii="Cambria Math" w:hAnsi="Cambria Math"/>
                  <w:sz w:val="24"/>
                  <w:szCs w:val="24"/>
                  <w:lang w:val="az-Latn-AZ"/>
                </w:rPr>
                <m:t>*</m:t>
              </m:r>
            </m:sub>
          </m:sSub>
          <m:r>
            <w:rPr>
              <w:rFonts w:ascii="Cambria Math" w:hAnsi="Cambria Math"/>
              <w:sz w:val="24"/>
              <w:szCs w:val="24"/>
              <w:lang w:val="az-Latn-AZ"/>
            </w:rPr>
            <m:t xml:space="preserve"> </m:t>
          </m:r>
          <m:func>
            <m:funcPr>
              <m:ctrlPr>
                <w:rPr>
                  <w:rFonts w:ascii="Cambria Math" w:hAnsi="Cambria Math"/>
                  <w:i/>
                  <w:sz w:val="24"/>
                  <w:szCs w:val="24"/>
                  <w:lang w:val="az-Latn-AZ"/>
                </w:rPr>
              </m:ctrlPr>
            </m:funcPr>
            <m:fName>
              <m:r>
                <m:rPr>
                  <m:sty m:val="p"/>
                </m:rPr>
                <w:rPr>
                  <w:rFonts w:ascii="Cambria Math" w:hAnsi="Cambria Math"/>
                  <w:sz w:val="24"/>
                  <w:szCs w:val="24"/>
                  <w:lang w:val="az-Latn-AZ"/>
                </w:rPr>
                <m:t>sin</m:t>
              </m:r>
            </m:fName>
            <m:e>
              <m:d>
                <m:dPr>
                  <m:ctrlPr>
                    <w:rPr>
                      <w:rFonts w:ascii="Cambria Math" w:hAnsi="Cambria Math"/>
                      <w:i/>
                      <w:sz w:val="24"/>
                      <w:szCs w:val="24"/>
                      <w:lang w:val="az-Latn-AZ"/>
                    </w:rPr>
                  </m:ctrlPr>
                </m:dPr>
                <m:e>
                  <m:sSup>
                    <m:sSupPr>
                      <m:ctrlPr>
                        <w:rPr>
                          <w:rFonts w:ascii="Cambria Math" w:hAnsi="Cambria Math"/>
                          <w:i/>
                          <w:sz w:val="24"/>
                          <w:szCs w:val="24"/>
                          <w:lang w:val="az-Latn-AZ"/>
                        </w:rPr>
                      </m:ctrlPr>
                    </m:sSupPr>
                    <m:e>
                      <m:r>
                        <w:rPr>
                          <w:rFonts w:ascii="Cambria Math" w:hAnsi="Cambria Math"/>
                          <w:sz w:val="24"/>
                          <w:szCs w:val="24"/>
                          <w:lang w:val="az-Latn-AZ"/>
                        </w:rPr>
                        <m:t>30</m:t>
                      </m:r>
                    </m:e>
                    <m:sup>
                      <m:r>
                        <w:rPr>
                          <w:rFonts w:ascii="Cambria Math" w:hAnsi="Cambria Math"/>
                          <w:sz w:val="24"/>
                          <w:szCs w:val="24"/>
                          <w:lang w:val="az-Latn-AZ"/>
                        </w:rPr>
                        <m:t>o</m:t>
                      </m:r>
                    </m:sup>
                  </m:sSup>
                  <m:r>
                    <w:rPr>
                      <w:rFonts w:ascii="Cambria Math" w:hAnsi="Cambria Math"/>
                      <w:sz w:val="24"/>
                      <w:szCs w:val="24"/>
                      <w:lang w:val="az-Latn-AZ"/>
                    </w:rPr>
                    <m:t>+</m:t>
                  </m:r>
                  <m:f>
                    <m:fPr>
                      <m:ctrlPr>
                        <w:rPr>
                          <w:rFonts w:ascii="Cambria Math" w:hAnsi="Cambria Math"/>
                          <w:i/>
                          <w:sz w:val="24"/>
                          <w:szCs w:val="24"/>
                          <w:lang w:val="az-Latn-AZ"/>
                        </w:rPr>
                      </m:ctrlPr>
                    </m:fPr>
                    <m:num>
                      <m:sSup>
                        <m:sSupPr>
                          <m:ctrlPr>
                            <w:rPr>
                              <w:rFonts w:ascii="Cambria Math" w:hAnsi="Cambria Math"/>
                              <w:i/>
                              <w:sz w:val="24"/>
                              <w:szCs w:val="24"/>
                              <w:lang w:val="az-Latn-AZ"/>
                            </w:rPr>
                          </m:ctrlPr>
                        </m:sSupPr>
                        <m:e>
                          <m:r>
                            <w:rPr>
                              <w:rFonts w:ascii="Cambria Math" w:hAnsi="Cambria Math"/>
                              <w:sz w:val="24"/>
                              <w:szCs w:val="24"/>
                              <w:lang w:val="az-Latn-AZ"/>
                            </w:rPr>
                            <m:t>0</m:t>
                          </m:r>
                        </m:e>
                        <m:sup>
                          <m:r>
                            <w:rPr>
                              <w:rFonts w:ascii="Cambria Math" w:hAnsi="Cambria Math"/>
                              <w:sz w:val="24"/>
                              <w:szCs w:val="24"/>
                              <w:lang w:val="az-Latn-AZ"/>
                            </w:rPr>
                            <m:t>0</m:t>
                          </m:r>
                        </m:sup>
                      </m:sSup>
                    </m:num>
                    <m:den>
                      <m:r>
                        <w:rPr>
                          <w:rFonts w:ascii="Cambria Math" w:hAnsi="Cambria Math"/>
                          <w:sz w:val="24"/>
                          <w:szCs w:val="24"/>
                          <w:lang w:val="az-Latn-AZ"/>
                        </w:rPr>
                        <m:t>8</m:t>
                      </m:r>
                    </m:den>
                  </m:f>
                </m:e>
              </m:d>
            </m:e>
          </m:func>
        </m:oMath>
      </m:oMathPara>
    </w:p>
    <w:p w:rsidR="00CE510A" w:rsidRPr="00FD137D" w:rsidRDefault="00054AD5" w:rsidP="00CE510A">
      <w:pPr>
        <w:spacing w:line="276" w:lineRule="auto"/>
        <w:jc w:val="both"/>
        <w:rPr>
          <w:sz w:val="26"/>
          <w:szCs w:val="26"/>
          <w:lang w:val="az-Latn-AZ"/>
        </w:rPr>
      </w:pPr>
      <w:r w:rsidRPr="00FD137D">
        <w:rPr>
          <w:rFonts w:eastAsia="Times New Roman"/>
          <w:sz w:val="26"/>
          <w:szCs w:val="26"/>
          <w:lang w:val="az-Latn-AZ"/>
        </w:rPr>
        <w:fldChar w:fldCharType="begin"/>
      </w:r>
      <w:r w:rsidR="00CE510A" w:rsidRPr="00FD137D">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φ</m:t>
            </m:r>
          </m:e>
          <m:sub>
            <m:r>
              <w:rPr>
                <w:rFonts w:ascii="Cambria Math" w:eastAsia="Times New Roman" w:hAnsi="Cambria Math"/>
                <w:sz w:val="24"/>
                <w:szCs w:val="24"/>
                <w:lang w:val="az-Latn-AZ"/>
              </w:rPr>
              <m:t>*</m:t>
            </m:r>
          </m:sub>
        </m:sSub>
      </m:oMath>
      <w:r w:rsidR="00CE510A" w:rsidRPr="00FD137D">
        <w:rPr>
          <w:rFonts w:eastAsia="Times New Roman"/>
          <w:sz w:val="26"/>
          <w:szCs w:val="26"/>
          <w:lang w:val="az-Latn-AZ"/>
        </w:rPr>
        <w:instrText xml:space="preserve"> </w:instrText>
      </w:r>
      <w:r w:rsidRPr="00FD137D">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φ</m:t>
            </m:r>
          </m:e>
          <m:sub>
            <m:r>
              <w:rPr>
                <w:rFonts w:ascii="Cambria Math" w:eastAsia="Times New Roman" w:hAnsi="Cambria Math"/>
                <w:sz w:val="24"/>
                <w:szCs w:val="24"/>
                <w:lang w:val="az-Latn-AZ"/>
              </w:rPr>
              <m:t>*</m:t>
            </m:r>
          </m:sub>
        </m:sSub>
      </m:oMath>
      <w:r w:rsidRPr="00FD137D">
        <w:rPr>
          <w:rFonts w:eastAsia="Times New Roman"/>
          <w:sz w:val="26"/>
          <w:szCs w:val="26"/>
          <w:lang w:val="az-Latn-AZ"/>
        </w:rPr>
        <w:fldChar w:fldCharType="end"/>
      </w:r>
      <w:r w:rsidR="00CE510A" w:rsidRPr="00FD137D">
        <w:rPr>
          <w:rFonts w:eastAsia="Times New Roman"/>
          <w:sz w:val="26"/>
          <w:szCs w:val="26"/>
          <w:lang w:val="az-Latn-AZ"/>
        </w:rPr>
        <w:t xml:space="preserve">–qrafikdən təyin edilir, </w:t>
      </w:r>
      <w:r w:rsidRPr="00FD137D">
        <w:rPr>
          <w:rFonts w:eastAsia="Times New Roman"/>
          <w:sz w:val="26"/>
          <w:szCs w:val="26"/>
          <w:lang w:val="az-Latn-AZ"/>
        </w:rPr>
        <w:fldChar w:fldCharType="begin"/>
      </w:r>
      <w:r w:rsidR="00CE510A" w:rsidRPr="00FD137D">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φ</m:t>
            </m:r>
          </m:e>
          <m:sub>
            <m:r>
              <w:rPr>
                <w:rFonts w:ascii="Cambria Math" w:eastAsia="Times New Roman" w:hAnsi="Cambria Math"/>
                <w:sz w:val="24"/>
                <w:szCs w:val="24"/>
                <w:lang w:val="az-Latn-AZ"/>
              </w:rPr>
              <m:t>*</m:t>
            </m:r>
          </m:sub>
        </m:sSub>
        <m:r>
          <w:rPr>
            <w:rFonts w:ascii="Cambria Math" w:eastAsia="Times New Roman" w:hAnsi="Cambria Math"/>
            <w:sz w:val="24"/>
            <w:szCs w:val="24"/>
            <w:lang w:val="az-Latn-AZ"/>
          </w:rPr>
          <m:t>=φ(η,m)</m:t>
        </m:r>
      </m:oMath>
      <w:r w:rsidR="00CE510A" w:rsidRPr="00FD137D">
        <w:rPr>
          <w:rFonts w:eastAsia="Times New Roman"/>
          <w:sz w:val="26"/>
          <w:szCs w:val="26"/>
          <w:lang w:val="az-Latn-AZ"/>
        </w:rPr>
        <w:instrText xml:space="preserve"> </w:instrText>
      </w:r>
      <w:r w:rsidRPr="00FD137D">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φ</m:t>
            </m:r>
          </m:e>
          <m:sub>
            <m:r>
              <w:rPr>
                <w:rFonts w:ascii="Cambria Math" w:eastAsia="Times New Roman" w:hAnsi="Cambria Math"/>
                <w:sz w:val="24"/>
                <w:szCs w:val="24"/>
                <w:lang w:val="az-Latn-AZ"/>
              </w:rPr>
              <m:t>*</m:t>
            </m:r>
          </m:sub>
        </m:sSub>
        <m:r>
          <w:rPr>
            <w:rFonts w:ascii="Cambria Math" w:eastAsia="Times New Roman" w:hAnsi="Cambria Math"/>
            <w:sz w:val="24"/>
            <w:szCs w:val="24"/>
            <w:lang w:val="az-Latn-AZ"/>
          </w:rPr>
          <m:t>=φ(η,m)</m:t>
        </m:r>
      </m:oMath>
      <w:r w:rsidRPr="00FD137D">
        <w:rPr>
          <w:rFonts w:eastAsia="Times New Roman"/>
          <w:sz w:val="26"/>
          <w:szCs w:val="26"/>
          <w:lang w:val="az-Latn-AZ"/>
        </w:rPr>
        <w:fldChar w:fldCharType="end"/>
      </w:r>
      <w:r w:rsidR="00CE510A" w:rsidRPr="00FD137D">
        <w:rPr>
          <w:rFonts w:eastAsia="Times New Roman"/>
          <w:sz w:val="26"/>
          <w:szCs w:val="26"/>
          <w:lang w:val="az-Latn-AZ"/>
        </w:rPr>
        <w:t xml:space="preserve"> və ya  </w:t>
      </w:r>
      <w:r w:rsidRPr="00FD137D">
        <w:rPr>
          <w:rFonts w:eastAsia="Times New Roman"/>
          <w:sz w:val="26"/>
          <w:szCs w:val="26"/>
          <w:lang w:val="az-Latn-AZ"/>
        </w:rPr>
        <w:fldChar w:fldCharType="begin"/>
      </w:r>
      <w:r w:rsidR="00CE510A" w:rsidRPr="00FD137D">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φ</m:t>
            </m:r>
          </m:e>
          <m:sub>
            <m:r>
              <w:rPr>
                <w:rFonts w:ascii="Cambria Math" w:eastAsia="Times New Roman" w:hAnsi="Cambria Math"/>
                <w:sz w:val="24"/>
                <w:szCs w:val="24"/>
                <w:lang w:val="az-Latn-AZ"/>
              </w:rPr>
              <m:t>*</m:t>
            </m:r>
          </m:sub>
        </m:sSub>
        <m:r>
          <w:rPr>
            <w:rFonts w:ascii="Cambria Math" w:eastAsia="Times New Roman" w:hAnsi="Cambria Math"/>
            <w:sz w:val="24"/>
            <w:szCs w:val="24"/>
            <w:lang w:val="az-Latn-AZ"/>
          </w:rPr>
          <m:t>=0,82-1,8 m+0,0062</m:t>
        </m:r>
        <m:d>
          <m:dPr>
            <m:ctrlPr>
              <w:rPr>
                <w:rFonts w:ascii="Cambria Math" w:eastAsia="Times New Roman" w:hAnsi="Cambria Math"/>
                <w:i/>
                <w:sz w:val="24"/>
                <w:szCs w:val="24"/>
                <w:lang w:val="az-Latn-AZ"/>
              </w:rPr>
            </m:ctrlPr>
          </m:dPr>
          <m:e>
            <m:r>
              <w:rPr>
                <w:rFonts w:ascii="Cambria Math" w:eastAsia="Times New Roman" w:hAnsi="Cambria Math"/>
                <w:sz w:val="24"/>
                <w:szCs w:val="24"/>
                <w:lang w:val="az-Latn-AZ"/>
              </w:rPr>
              <m:t>η-</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η</m:t>
                </m:r>
              </m:e>
              <m:sub>
                <m:r>
                  <w:rPr>
                    <w:rFonts w:ascii="Cambria Math" w:eastAsia="Times New Roman" w:hAnsi="Cambria Math"/>
                    <w:sz w:val="24"/>
                    <w:szCs w:val="24"/>
                    <w:lang w:val="az-Latn-AZ"/>
                  </w:rPr>
                  <m:t>c</m:t>
                </m:r>
              </m:sub>
            </m:sSub>
          </m:e>
        </m:d>
        <m:r>
          <w:rPr>
            <w:rFonts w:ascii="Cambria Math" w:eastAsia="Times New Roman" w:hAnsi="Cambria Math"/>
            <w:sz w:val="24"/>
            <w:szCs w:val="24"/>
            <w:lang w:val="az-Latn-AZ"/>
          </w:rPr>
          <m:t>=0,82-1,8∙0,35+0,0062</m:t>
        </m:r>
        <m:d>
          <m:dPr>
            <m:ctrlPr>
              <w:rPr>
                <w:rFonts w:ascii="Cambria Math" w:eastAsia="Times New Roman" w:hAnsi="Cambria Math"/>
                <w:i/>
                <w:sz w:val="24"/>
                <w:szCs w:val="24"/>
                <w:lang w:val="az-Latn-AZ"/>
              </w:rPr>
            </m:ctrlPr>
          </m:dPr>
          <m:e>
            <m:r>
              <w:rPr>
                <w:rFonts w:ascii="Cambria Math" w:eastAsia="Times New Roman" w:hAnsi="Cambria Math"/>
                <w:sz w:val="24"/>
                <w:szCs w:val="24"/>
                <w:lang w:val="az-Latn-AZ"/>
              </w:rPr>
              <m:t>8,7-5</m:t>
            </m:r>
          </m:e>
        </m:d>
        <m:r>
          <w:rPr>
            <w:rFonts w:ascii="Cambria Math" w:eastAsia="Times New Roman" w:hAnsi="Cambria Math"/>
            <w:sz w:val="24"/>
            <w:szCs w:val="24"/>
            <w:lang w:val="az-Latn-AZ"/>
          </w:rPr>
          <m:t>=0,20</m:t>
        </m:r>
      </m:oMath>
      <w:r w:rsidR="00CE510A" w:rsidRPr="00FD137D">
        <w:rPr>
          <w:rFonts w:eastAsia="Times New Roman"/>
          <w:sz w:val="26"/>
          <w:szCs w:val="26"/>
          <w:lang w:val="az-Latn-AZ"/>
        </w:rPr>
        <w:instrText xml:space="preserve"> </w:instrText>
      </w:r>
      <w:r w:rsidRPr="00FD137D">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φ</m:t>
            </m:r>
          </m:e>
          <m:sub>
            <m:r>
              <w:rPr>
                <w:rFonts w:ascii="Cambria Math" w:eastAsia="Times New Roman" w:hAnsi="Cambria Math"/>
                <w:sz w:val="24"/>
                <w:szCs w:val="24"/>
                <w:lang w:val="az-Latn-AZ"/>
              </w:rPr>
              <m:t>*</m:t>
            </m:r>
          </m:sub>
        </m:sSub>
        <m:r>
          <w:rPr>
            <w:rFonts w:ascii="Cambria Math" w:eastAsia="Times New Roman" w:hAnsi="Cambria Math"/>
            <w:sz w:val="24"/>
            <w:szCs w:val="24"/>
            <w:lang w:val="az-Latn-AZ"/>
          </w:rPr>
          <m:t>=0,82-1,8 m+0,0062</m:t>
        </m:r>
        <m:d>
          <m:dPr>
            <m:ctrlPr>
              <w:rPr>
                <w:rFonts w:ascii="Cambria Math" w:eastAsia="Times New Roman" w:hAnsi="Cambria Math"/>
                <w:i/>
                <w:sz w:val="24"/>
                <w:szCs w:val="24"/>
                <w:lang w:val="az-Latn-AZ"/>
              </w:rPr>
            </m:ctrlPr>
          </m:dPr>
          <m:e>
            <m:r>
              <w:rPr>
                <w:rFonts w:ascii="Cambria Math" w:eastAsia="Times New Roman" w:hAnsi="Cambria Math"/>
                <w:sz w:val="24"/>
                <w:szCs w:val="24"/>
                <w:lang w:val="az-Latn-AZ"/>
              </w:rPr>
              <m:t>η-</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η</m:t>
                </m:r>
              </m:e>
              <m:sub>
                <m:r>
                  <w:rPr>
                    <w:rFonts w:ascii="Cambria Math" w:eastAsia="Times New Roman" w:hAnsi="Cambria Math"/>
                    <w:sz w:val="24"/>
                    <w:szCs w:val="24"/>
                    <w:lang w:val="az-Latn-AZ"/>
                  </w:rPr>
                  <m:t>c</m:t>
                </m:r>
              </m:sub>
            </m:sSub>
          </m:e>
        </m:d>
        <m:r>
          <w:rPr>
            <w:rFonts w:ascii="Cambria Math" w:eastAsia="Times New Roman" w:hAnsi="Cambria Math"/>
            <w:sz w:val="24"/>
            <w:szCs w:val="24"/>
            <w:lang w:val="az-Latn-AZ"/>
          </w:rPr>
          <m:t>=0,82-1,8∙0,35+0,0062</m:t>
        </m:r>
        <m:d>
          <m:dPr>
            <m:ctrlPr>
              <w:rPr>
                <w:rFonts w:ascii="Cambria Math" w:eastAsia="Times New Roman" w:hAnsi="Cambria Math"/>
                <w:i/>
                <w:sz w:val="24"/>
                <w:szCs w:val="24"/>
                <w:lang w:val="az-Latn-AZ"/>
              </w:rPr>
            </m:ctrlPr>
          </m:dPr>
          <m:e>
            <m:r>
              <w:rPr>
                <w:rFonts w:ascii="Cambria Math" w:eastAsia="Times New Roman" w:hAnsi="Cambria Math"/>
                <w:sz w:val="24"/>
                <w:szCs w:val="24"/>
                <w:lang w:val="az-Latn-AZ"/>
              </w:rPr>
              <m:t>8,7-5</m:t>
            </m:r>
          </m:e>
        </m:d>
        <m:r>
          <w:rPr>
            <w:rFonts w:ascii="Cambria Math" w:eastAsia="Times New Roman" w:hAnsi="Cambria Math"/>
            <w:sz w:val="24"/>
            <w:szCs w:val="24"/>
            <w:lang w:val="az-Latn-AZ"/>
          </w:rPr>
          <m:t>=0,20</m:t>
        </m:r>
      </m:oMath>
      <w:r w:rsidRPr="00FD137D">
        <w:rPr>
          <w:rFonts w:eastAsia="Times New Roman"/>
          <w:sz w:val="26"/>
          <w:szCs w:val="26"/>
          <w:lang w:val="az-Latn-AZ"/>
        </w:rPr>
        <w:fldChar w:fldCharType="end"/>
      </w:r>
      <w:r w:rsidR="00CE510A">
        <w:rPr>
          <w:rFonts w:eastAsia="Times New Roman"/>
          <w:sz w:val="26"/>
          <w:szCs w:val="26"/>
          <w:lang w:val="az-Latn-AZ"/>
        </w:rPr>
        <w:t xml:space="preserve">; </w:t>
      </w:r>
      <w:r w:rsidRPr="00FD137D">
        <w:rPr>
          <w:rFonts w:eastAsia="Times New Roman"/>
          <w:sz w:val="26"/>
          <w:szCs w:val="26"/>
          <w:lang w:val="az-Latn-AZ"/>
        </w:rPr>
        <w:fldChar w:fldCharType="begin"/>
      </w:r>
      <w:r w:rsidR="00CE510A" w:rsidRPr="00FD137D">
        <w:rPr>
          <w:rFonts w:eastAsia="Times New Roman"/>
          <w:sz w:val="26"/>
          <w:szCs w:val="26"/>
          <w:lang w:val="az-Latn-AZ"/>
        </w:rPr>
        <w:instrText xml:space="preserve"> QUOTE </w:instrText>
      </w:r>
      <m:oMath>
        <m:r>
          <w:rPr>
            <w:rFonts w:ascii="Cambria Math" w:hAnsi="Cambria Math"/>
            <w:sz w:val="24"/>
            <w:szCs w:val="24"/>
            <w:lang w:val="az-Latn-AZ"/>
          </w:rPr>
          <m:t>θ</m:t>
        </m:r>
      </m:oMath>
      <w:r w:rsidR="00CE510A" w:rsidRPr="00FD137D">
        <w:rPr>
          <w:rFonts w:eastAsia="Times New Roman"/>
          <w:sz w:val="26"/>
          <w:szCs w:val="26"/>
          <w:lang w:val="az-Latn-AZ"/>
        </w:rPr>
        <w:instrText xml:space="preserve"> </w:instrText>
      </w:r>
      <w:r w:rsidRPr="00FD137D">
        <w:rPr>
          <w:rFonts w:eastAsia="Times New Roman"/>
          <w:sz w:val="26"/>
          <w:szCs w:val="26"/>
          <w:lang w:val="az-Latn-AZ"/>
        </w:rPr>
        <w:fldChar w:fldCharType="separate"/>
      </w:r>
      <m:oMath>
        <m:r>
          <w:rPr>
            <w:rFonts w:ascii="Cambria Math" w:hAnsi="Cambria Math"/>
            <w:sz w:val="24"/>
            <w:szCs w:val="24"/>
            <w:lang w:val="az-Latn-AZ"/>
          </w:rPr>
          <m:t>θ</m:t>
        </m:r>
      </m:oMath>
      <w:r w:rsidRPr="00FD137D">
        <w:rPr>
          <w:rFonts w:eastAsia="Times New Roman"/>
          <w:sz w:val="26"/>
          <w:szCs w:val="26"/>
          <w:lang w:val="az-Latn-AZ"/>
        </w:rPr>
        <w:fldChar w:fldCharType="end"/>
      </w:r>
      <w:r w:rsidR="00CE510A" w:rsidRPr="00FD137D">
        <w:rPr>
          <w:rFonts w:eastAsia="Times New Roman"/>
          <w:sz w:val="26"/>
          <w:szCs w:val="26"/>
          <w:lang w:val="az-Latn-AZ"/>
        </w:rPr>
        <w:t xml:space="preserve"> -süzülmə istiqaməti ilə ağırlıq qüvvəsi arasın</w:t>
      </w:r>
      <w:r w:rsidR="00CE510A">
        <w:rPr>
          <w:rFonts w:eastAsia="Times New Roman"/>
          <w:sz w:val="26"/>
          <w:szCs w:val="26"/>
          <w:lang w:val="az-Latn-AZ"/>
        </w:rPr>
        <w:softHyphen/>
      </w:r>
      <w:r w:rsidR="00CE510A" w:rsidRPr="00FD137D">
        <w:rPr>
          <w:rFonts w:eastAsia="Times New Roman"/>
          <w:sz w:val="26"/>
          <w:szCs w:val="26"/>
          <w:lang w:val="az-Latn-AZ"/>
        </w:rPr>
        <w:t xml:space="preserve">dakı bucaq, </w:t>
      </w:r>
      <w:r w:rsidRPr="00FD137D">
        <w:rPr>
          <w:sz w:val="26"/>
          <w:szCs w:val="26"/>
          <w:lang w:val="az-Latn-AZ"/>
        </w:rPr>
        <w:fldChar w:fldCharType="begin"/>
      </w:r>
      <w:r w:rsidR="00CE510A" w:rsidRPr="00FD137D">
        <w:rPr>
          <w:sz w:val="26"/>
          <w:szCs w:val="26"/>
          <w:lang w:val="az-Latn-AZ"/>
        </w:rPr>
        <w:instrText xml:space="preserve"> QUOTE </w:instrText>
      </w:r>
      <m:oMath>
        <m:r>
          <w:rPr>
            <w:rFonts w:ascii="Cambria Math" w:eastAsia="Times New Roman" w:hAnsi="Cambria Math"/>
            <w:sz w:val="24"/>
            <w:szCs w:val="24"/>
            <w:lang w:val="az-Latn-AZ"/>
          </w:rPr>
          <m:t>θ=</m:t>
        </m:r>
        <m:sSup>
          <m:sSupPr>
            <m:ctrlPr>
              <w:rPr>
                <w:rFonts w:ascii="Cambria Math" w:eastAsia="Times New Roman" w:hAnsi="Cambria Math"/>
                <w:i/>
                <w:sz w:val="24"/>
                <w:szCs w:val="24"/>
                <w:lang w:val="az-Latn-AZ"/>
              </w:rPr>
            </m:ctrlPr>
          </m:sSupPr>
          <m:e>
            <m:r>
              <w:rPr>
                <w:rFonts w:ascii="Cambria Math" w:eastAsia="Times New Roman" w:hAnsi="Cambria Math"/>
                <w:sz w:val="24"/>
                <w:szCs w:val="24"/>
                <w:lang w:val="az-Latn-AZ"/>
              </w:rPr>
              <m:t>0</m:t>
            </m:r>
          </m:e>
          <m:sup>
            <m:r>
              <w:rPr>
                <w:rFonts w:ascii="Cambria Math" w:eastAsia="Times New Roman" w:hAnsi="Cambria Math"/>
                <w:sz w:val="24"/>
                <w:szCs w:val="24"/>
                <w:lang w:val="az-Latn-AZ"/>
              </w:rPr>
              <m:t>o</m:t>
            </m:r>
          </m:sup>
        </m:sSup>
      </m:oMath>
      <w:r w:rsidR="00CE510A" w:rsidRPr="00FD137D">
        <w:rPr>
          <w:sz w:val="26"/>
          <w:szCs w:val="26"/>
          <w:lang w:val="az-Latn-AZ"/>
        </w:rPr>
        <w:instrText xml:space="preserve"> </w:instrText>
      </w:r>
      <w:r w:rsidRPr="00FD137D">
        <w:rPr>
          <w:sz w:val="26"/>
          <w:szCs w:val="26"/>
          <w:lang w:val="az-Latn-AZ"/>
        </w:rPr>
        <w:fldChar w:fldCharType="separate"/>
      </w:r>
      <m:oMath>
        <m:r>
          <w:rPr>
            <w:rFonts w:ascii="Cambria Math" w:eastAsia="Times New Roman" w:hAnsi="Cambria Math"/>
            <w:sz w:val="24"/>
            <w:szCs w:val="24"/>
            <w:lang w:val="az-Latn-AZ"/>
          </w:rPr>
          <m:t>θ=</m:t>
        </m:r>
        <m:sSup>
          <m:sSupPr>
            <m:ctrlPr>
              <w:rPr>
                <w:rFonts w:ascii="Cambria Math" w:eastAsia="Times New Roman" w:hAnsi="Cambria Math"/>
                <w:i/>
                <w:sz w:val="24"/>
                <w:szCs w:val="24"/>
                <w:lang w:val="az-Latn-AZ"/>
              </w:rPr>
            </m:ctrlPr>
          </m:sSupPr>
          <m:e>
            <m:r>
              <w:rPr>
                <w:rFonts w:ascii="Cambria Math" w:eastAsia="Times New Roman" w:hAnsi="Cambria Math"/>
                <w:sz w:val="24"/>
                <w:szCs w:val="24"/>
                <w:lang w:val="az-Latn-AZ"/>
              </w:rPr>
              <m:t>0</m:t>
            </m:r>
          </m:e>
          <m:sup>
            <m:r>
              <w:rPr>
                <w:rFonts w:ascii="Cambria Math" w:eastAsia="Times New Roman" w:hAnsi="Cambria Math"/>
                <w:sz w:val="24"/>
                <w:szCs w:val="24"/>
                <w:lang w:val="az-Latn-AZ"/>
              </w:rPr>
              <m:t>o</m:t>
            </m:r>
          </m:sup>
        </m:sSup>
      </m:oMath>
      <w:r w:rsidRPr="00FD137D">
        <w:rPr>
          <w:sz w:val="26"/>
          <w:szCs w:val="26"/>
          <w:lang w:val="az-Latn-AZ"/>
        </w:rPr>
        <w:fldChar w:fldCharType="end"/>
      </w:r>
      <w:r w:rsidR="00CE510A">
        <w:rPr>
          <w:sz w:val="26"/>
          <w:szCs w:val="26"/>
          <w:lang w:val="az-Latn-AZ"/>
        </w:rPr>
        <w:t xml:space="preserve">; </w:t>
      </w:r>
      <w:r w:rsidR="00CE510A" w:rsidRPr="00FD137D">
        <w:rPr>
          <w:sz w:val="26"/>
          <w:szCs w:val="26"/>
          <w:lang w:val="az-Latn-AZ"/>
        </w:rPr>
        <w:t>m-qruntun  məsaməliyidir,</w:t>
      </w:r>
    </w:p>
    <w:p w:rsidR="00CE510A" w:rsidRPr="00FD137D" w:rsidRDefault="00054AD5" w:rsidP="00CE510A">
      <w:pPr>
        <w:spacing w:line="240" w:lineRule="auto"/>
        <w:rPr>
          <w:rFonts w:eastAsia="Times New Roman"/>
          <w:sz w:val="26"/>
          <w:szCs w:val="26"/>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φ</m:t>
              </m:r>
            </m:e>
            <m:sub>
              <m:r>
                <w:rPr>
                  <w:rFonts w:ascii="Cambria Math" w:hAnsi="Cambria Math"/>
                  <w:sz w:val="24"/>
                  <w:szCs w:val="24"/>
                  <w:lang w:val="az-Latn-AZ"/>
                </w:rPr>
                <m:t>o</m:t>
              </m:r>
            </m:sub>
          </m:sSub>
          <m:r>
            <w:rPr>
              <w:rFonts w:ascii="Cambria Math" w:hAnsi="Cambria Math"/>
              <w:sz w:val="24"/>
              <w:szCs w:val="24"/>
              <w:lang w:val="az-Latn-AZ"/>
            </w:rPr>
            <m:t>=0,60</m:t>
          </m:r>
          <m:d>
            <m:dPr>
              <m:ctrlPr>
                <w:rPr>
                  <w:rFonts w:ascii="Cambria Math" w:hAnsi="Cambria Math"/>
                  <w:i/>
                  <w:sz w:val="24"/>
                  <w:szCs w:val="24"/>
                  <w:lang w:val="az-Latn-AZ"/>
                </w:rPr>
              </m:ctrlPr>
            </m:dPr>
            <m:e>
              <m:f>
                <m:fPr>
                  <m:ctrlPr>
                    <w:rPr>
                      <w:rFonts w:ascii="Cambria Math" w:hAnsi="Cambria Math"/>
                      <w:i/>
                      <w:sz w:val="24"/>
                      <w:szCs w:val="24"/>
                      <w:lang w:val="az-Latn-AZ"/>
                    </w:rPr>
                  </m:ctrlPr>
                </m:fPr>
                <m:num>
                  <m:r>
                    <w:rPr>
                      <w:rFonts w:ascii="Cambria Math" w:hAnsi="Cambria Math"/>
                      <w:sz w:val="24"/>
                      <w:szCs w:val="24"/>
                      <w:lang w:val="az-Latn-AZ"/>
                    </w:rPr>
                    <m:t>1,64</m:t>
                  </m:r>
                </m:num>
                <m:den>
                  <m:r>
                    <w:rPr>
                      <w:rFonts w:ascii="Cambria Math" w:hAnsi="Cambria Math"/>
                      <w:sz w:val="24"/>
                      <w:szCs w:val="24"/>
                      <w:lang w:val="az-Latn-AZ"/>
                    </w:rPr>
                    <m:t>1</m:t>
                  </m:r>
                </m:den>
              </m:f>
              <m:r>
                <w:rPr>
                  <w:rFonts w:ascii="Cambria Math" w:hAnsi="Cambria Math"/>
                  <w:sz w:val="24"/>
                  <w:szCs w:val="24"/>
                  <w:lang w:val="az-Latn-AZ"/>
                </w:rPr>
                <m:t>-1</m:t>
              </m:r>
            </m:e>
          </m:d>
          <m:r>
            <w:rPr>
              <w:rFonts w:ascii="Cambria Math" w:hAnsi="Cambria Math"/>
              <w:sz w:val="24"/>
              <w:szCs w:val="24"/>
              <w:lang w:val="az-Latn-AZ"/>
            </w:rPr>
            <m:t>0,20</m:t>
          </m:r>
          <m:func>
            <m:funcPr>
              <m:ctrlPr>
                <w:rPr>
                  <w:rFonts w:ascii="Cambria Math" w:hAnsi="Cambria Math"/>
                  <w:i/>
                  <w:sz w:val="24"/>
                  <w:szCs w:val="24"/>
                  <w:lang w:val="az-Latn-AZ"/>
                </w:rPr>
              </m:ctrlPr>
            </m:funcPr>
            <m:fName>
              <m:r>
                <m:rPr>
                  <m:sty m:val="p"/>
                </m:rPr>
                <w:rPr>
                  <w:rFonts w:ascii="Cambria Math" w:hAnsi="Cambria Math"/>
                  <w:sz w:val="24"/>
                  <w:szCs w:val="24"/>
                  <w:lang w:val="az-Latn-AZ"/>
                </w:rPr>
                <m:t>sin</m:t>
              </m:r>
            </m:fName>
            <m:e>
              <m:d>
                <m:dPr>
                  <m:ctrlPr>
                    <w:rPr>
                      <w:rFonts w:ascii="Cambria Math" w:hAnsi="Cambria Math"/>
                      <w:i/>
                      <w:sz w:val="24"/>
                      <w:szCs w:val="24"/>
                      <w:lang w:val="az-Latn-AZ"/>
                    </w:rPr>
                  </m:ctrlPr>
                </m:dPr>
                <m:e>
                  <m:sSup>
                    <m:sSupPr>
                      <m:ctrlPr>
                        <w:rPr>
                          <w:rFonts w:ascii="Cambria Math" w:hAnsi="Cambria Math"/>
                          <w:i/>
                          <w:sz w:val="24"/>
                          <w:szCs w:val="24"/>
                          <w:lang w:val="az-Latn-AZ"/>
                        </w:rPr>
                      </m:ctrlPr>
                    </m:sSupPr>
                    <m:e>
                      <m:r>
                        <w:rPr>
                          <w:rFonts w:ascii="Cambria Math" w:hAnsi="Cambria Math"/>
                          <w:sz w:val="24"/>
                          <w:szCs w:val="24"/>
                          <w:lang w:val="az-Latn-AZ"/>
                        </w:rPr>
                        <m:t>30</m:t>
                      </m:r>
                    </m:e>
                    <m:sup>
                      <m:r>
                        <w:rPr>
                          <w:rFonts w:ascii="Cambria Math" w:hAnsi="Cambria Math"/>
                          <w:sz w:val="24"/>
                          <w:szCs w:val="24"/>
                          <w:lang w:val="az-Latn-AZ"/>
                        </w:rPr>
                        <m:t>o</m:t>
                      </m:r>
                    </m:sup>
                  </m:sSup>
                  <m:r>
                    <w:rPr>
                      <w:rFonts w:ascii="Cambria Math" w:hAnsi="Cambria Math"/>
                      <w:sz w:val="24"/>
                      <w:szCs w:val="24"/>
                      <w:lang w:val="az-Latn-AZ"/>
                    </w:rPr>
                    <m:t>+</m:t>
                  </m:r>
                  <m:f>
                    <m:fPr>
                      <m:ctrlPr>
                        <w:rPr>
                          <w:rFonts w:ascii="Cambria Math" w:hAnsi="Cambria Math"/>
                          <w:i/>
                          <w:sz w:val="24"/>
                          <w:szCs w:val="24"/>
                          <w:lang w:val="az-Latn-AZ"/>
                        </w:rPr>
                      </m:ctrlPr>
                    </m:fPr>
                    <m:num>
                      <m:sSup>
                        <m:sSupPr>
                          <m:ctrlPr>
                            <w:rPr>
                              <w:rFonts w:ascii="Cambria Math" w:hAnsi="Cambria Math"/>
                              <w:i/>
                              <w:sz w:val="24"/>
                              <w:szCs w:val="24"/>
                              <w:lang w:val="az-Latn-AZ"/>
                            </w:rPr>
                          </m:ctrlPr>
                        </m:sSupPr>
                        <m:e>
                          <m:r>
                            <w:rPr>
                              <w:rFonts w:ascii="Cambria Math" w:hAnsi="Cambria Math"/>
                              <w:sz w:val="24"/>
                              <w:szCs w:val="24"/>
                              <w:lang w:val="az-Latn-AZ"/>
                            </w:rPr>
                            <m:t>0</m:t>
                          </m:r>
                        </m:e>
                        <m:sup>
                          <m:r>
                            <w:rPr>
                              <w:rFonts w:ascii="Cambria Math" w:hAnsi="Cambria Math"/>
                              <w:sz w:val="24"/>
                              <w:szCs w:val="24"/>
                              <w:lang w:val="az-Latn-AZ"/>
                            </w:rPr>
                            <m:t>0</m:t>
                          </m:r>
                        </m:sup>
                      </m:sSup>
                    </m:num>
                    <m:den>
                      <m:r>
                        <w:rPr>
                          <w:rFonts w:ascii="Cambria Math" w:hAnsi="Cambria Math"/>
                          <w:sz w:val="24"/>
                          <w:szCs w:val="24"/>
                          <w:lang w:val="az-Latn-AZ"/>
                        </w:rPr>
                        <m:t>8</m:t>
                      </m:r>
                    </m:den>
                  </m:f>
                </m:e>
              </m:d>
            </m:e>
          </m:func>
          <m:r>
            <w:rPr>
              <w:rFonts w:ascii="Cambria Math" w:hAnsi="Cambria Math"/>
              <w:sz w:val="24"/>
              <w:szCs w:val="24"/>
              <w:lang w:val="az-Latn-AZ"/>
            </w:rPr>
            <m:t>=0,64</m:t>
          </m:r>
        </m:oMath>
      </m:oMathPara>
    </w:p>
    <w:p w:rsidR="00CE510A" w:rsidRPr="00FD137D" w:rsidRDefault="00054AD5" w:rsidP="00CE510A">
      <w:pPr>
        <w:spacing w:line="276" w:lineRule="auto"/>
        <w:jc w:val="both"/>
        <w:rPr>
          <w:rFonts w:eastAsia="Times New Roman"/>
          <w:sz w:val="26"/>
          <w:szCs w:val="26"/>
          <w:lang w:val="az-Latn-AZ"/>
        </w:rPr>
      </w:pPr>
      <w:r w:rsidRPr="00FD137D">
        <w:rPr>
          <w:rFonts w:eastAsia="Times New Roman"/>
          <w:sz w:val="26"/>
          <w:szCs w:val="26"/>
          <w:lang w:val="az-Latn-AZ"/>
        </w:rPr>
        <w:fldChar w:fldCharType="begin"/>
      </w:r>
      <w:r w:rsidR="00CE510A" w:rsidRPr="00FD137D">
        <w:rPr>
          <w:rFonts w:eastAsia="Times New Roman"/>
          <w:sz w:val="26"/>
          <w:szCs w:val="26"/>
          <w:lang w:val="az-Latn-AZ"/>
        </w:rPr>
        <w:instrText xml:space="preserve"> QUOTE </w:instrText>
      </w:r>
      <m:oMath>
        <m:r>
          <w:rPr>
            <w:rFonts w:ascii="Cambria Math" w:hAnsi="Cambria Math"/>
            <w:sz w:val="24"/>
            <w:szCs w:val="24"/>
            <w:lang w:val="az-Latn-AZ"/>
          </w:rPr>
          <m:t>γ</m:t>
        </m:r>
      </m:oMath>
      <w:r w:rsidR="00CE510A" w:rsidRPr="00FD137D">
        <w:rPr>
          <w:rFonts w:eastAsia="Times New Roman"/>
          <w:sz w:val="26"/>
          <w:szCs w:val="26"/>
          <w:lang w:val="az-Latn-AZ"/>
        </w:rPr>
        <w:instrText xml:space="preserve"> </w:instrText>
      </w:r>
      <w:r w:rsidRPr="00FD137D">
        <w:rPr>
          <w:rFonts w:eastAsia="Times New Roman"/>
          <w:sz w:val="26"/>
          <w:szCs w:val="26"/>
          <w:lang w:val="az-Latn-AZ"/>
        </w:rPr>
        <w:fldChar w:fldCharType="separate"/>
      </w:r>
      <m:oMath>
        <m:r>
          <w:rPr>
            <w:rFonts w:ascii="Cambria Math" w:hAnsi="Cambria Math"/>
            <w:sz w:val="24"/>
            <w:szCs w:val="24"/>
            <w:lang w:val="az-Latn-AZ"/>
          </w:rPr>
          <m:t>γ</m:t>
        </m:r>
      </m:oMath>
      <w:r w:rsidRPr="00FD137D">
        <w:rPr>
          <w:rFonts w:eastAsia="Times New Roman"/>
          <w:sz w:val="26"/>
          <w:szCs w:val="26"/>
          <w:lang w:val="az-Latn-AZ"/>
        </w:rPr>
        <w:fldChar w:fldCharType="end"/>
      </w:r>
      <w:r w:rsidR="00CE510A" w:rsidRPr="00FD137D">
        <w:rPr>
          <w:rFonts w:eastAsia="Times New Roman"/>
          <w:sz w:val="26"/>
          <w:szCs w:val="26"/>
          <w:lang w:val="az-Latn-AZ"/>
        </w:rPr>
        <w:t>-kinematik özlülük əmsalıdır</w:t>
      </w:r>
      <w:r w:rsidR="00CE510A">
        <w:rPr>
          <w:rFonts w:eastAsia="Times New Roman"/>
          <w:sz w:val="26"/>
          <w:szCs w:val="26"/>
          <w:lang w:val="az-Latn-AZ"/>
        </w:rPr>
        <w:t xml:space="preserve">; </w:t>
      </w:r>
      <w:r w:rsidRPr="00FD137D">
        <w:rPr>
          <w:rFonts w:eastAsia="Times New Roman"/>
          <w:sz w:val="26"/>
          <w:szCs w:val="26"/>
          <w:lang w:val="az-Latn-AZ"/>
        </w:rPr>
        <w:fldChar w:fldCharType="begin"/>
      </w:r>
      <w:r w:rsidR="00CE510A" w:rsidRPr="00FD137D">
        <w:rPr>
          <w:rFonts w:eastAsia="Times New Roman"/>
          <w:sz w:val="26"/>
          <w:szCs w:val="26"/>
          <w:lang w:val="az-Latn-AZ"/>
        </w:rPr>
        <w:instrText xml:space="preserve"> QUOTE </w:instrText>
      </w:r>
      <m:oMath>
        <m:r>
          <m:rPr>
            <m:scr m:val="script"/>
          </m:rPr>
          <w:rPr>
            <w:rFonts w:ascii="Cambria Math" w:hAnsi="Cambria Math"/>
            <w:sz w:val="24"/>
            <w:szCs w:val="24"/>
            <w:lang w:val="az-Latn-AZ"/>
          </w:rPr>
          <m:t>g</m:t>
        </m:r>
      </m:oMath>
      <w:r w:rsidR="00CE510A" w:rsidRPr="00FD137D">
        <w:rPr>
          <w:rFonts w:eastAsia="Times New Roman"/>
          <w:sz w:val="26"/>
          <w:szCs w:val="26"/>
          <w:lang w:val="az-Latn-AZ"/>
        </w:rPr>
        <w:instrText xml:space="preserve"> </w:instrText>
      </w:r>
      <w:r w:rsidRPr="00FD137D">
        <w:rPr>
          <w:rFonts w:eastAsia="Times New Roman"/>
          <w:sz w:val="26"/>
          <w:szCs w:val="26"/>
          <w:lang w:val="az-Latn-AZ"/>
        </w:rPr>
        <w:fldChar w:fldCharType="separate"/>
      </w:r>
      <m:oMath>
        <m:r>
          <m:rPr>
            <m:scr m:val="script"/>
          </m:rPr>
          <w:rPr>
            <w:rFonts w:ascii="Cambria Math" w:hAnsi="Cambria Math"/>
            <w:sz w:val="24"/>
            <w:szCs w:val="24"/>
            <w:lang w:val="az-Latn-AZ"/>
          </w:rPr>
          <m:t>g</m:t>
        </m:r>
      </m:oMath>
      <w:r w:rsidRPr="00FD137D">
        <w:rPr>
          <w:rFonts w:eastAsia="Times New Roman"/>
          <w:sz w:val="26"/>
          <w:szCs w:val="26"/>
          <w:lang w:val="az-Latn-AZ"/>
        </w:rPr>
        <w:fldChar w:fldCharType="end"/>
      </w:r>
      <w:r w:rsidR="00CE510A" w:rsidRPr="00FD137D">
        <w:rPr>
          <w:rFonts w:eastAsia="Times New Roman"/>
          <w:sz w:val="26"/>
          <w:szCs w:val="26"/>
          <w:lang w:val="az-Latn-AZ"/>
        </w:rPr>
        <w:t>- sərbəst düşmə təcili</w:t>
      </w:r>
      <w:r w:rsidR="00CE510A">
        <w:rPr>
          <w:rFonts w:eastAsia="Times New Roman"/>
          <w:sz w:val="26"/>
          <w:szCs w:val="26"/>
          <w:lang w:val="az-Latn-AZ"/>
        </w:rPr>
        <w:t xml:space="preserve">; </w:t>
      </w:r>
      <w:r w:rsidRPr="00FD137D">
        <w:rPr>
          <w:rFonts w:eastAsia="Times New Roman"/>
          <w:sz w:val="26"/>
          <w:szCs w:val="26"/>
          <w:lang w:val="az-Latn-AZ"/>
        </w:rPr>
        <w:fldChar w:fldCharType="begin"/>
      </w:r>
      <w:r w:rsidR="00CE510A" w:rsidRPr="00FD137D">
        <w:rPr>
          <w:rFonts w:eastAsia="Times New Roman"/>
          <w:sz w:val="26"/>
          <w:szCs w:val="26"/>
          <w:lang w:val="az-Latn-AZ"/>
        </w:rPr>
        <w:instrText xml:space="preserve"> QUOTE </w:instrText>
      </w:r>
      <m:oMath>
        <m:r>
          <w:rPr>
            <w:rFonts w:ascii="Cambria Math" w:eastAsia="Times New Roman" w:hAnsi="Cambria Math"/>
            <w:sz w:val="24"/>
            <w:szCs w:val="24"/>
            <w:lang w:val="az-Latn-AZ"/>
          </w:rPr>
          <m:t>β</m:t>
        </m:r>
      </m:oMath>
      <w:r w:rsidR="00CE510A" w:rsidRPr="00FD137D">
        <w:rPr>
          <w:rFonts w:eastAsia="Times New Roman"/>
          <w:sz w:val="26"/>
          <w:szCs w:val="26"/>
          <w:lang w:val="az-Latn-AZ"/>
        </w:rPr>
        <w:instrText xml:space="preserve"> </w:instrText>
      </w:r>
      <w:r w:rsidRPr="00FD137D">
        <w:rPr>
          <w:rFonts w:eastAsia="Times New Roman"/>
          <w:sz w:val="26"/>
          <w:szCs w:val="26"/>
          <w:lang w:val="az-Latn-AZ"/>
        </w:rPr>
        <w:fldChar w:fldCharType="separate"/>
      </w:r>
      <m:oMath>
        <m:r>
          <w:rPr>
            <w:rFonts w:ascii="Cambria Math" w:eastAsia="Times New Roman" w:hAnsi="Cambria Math"/>
            <w:sz w:val="24"/>
            <w:szCs w:val="24"/>
            <w:lang w:val="az-Latn-AZ"/>
          </w:rPr>
          <m:t>β</m:t>
        </m:r>
      </m:oMath>
      <w:r w:rsidRPr="00FD137D">
        <w:rPr>
          <w:rFonts w:eastAsia="Times New Roman"/>
          <w:sz w:val="26"/>
          <w:szCs w:val="26"/>
          <w:lang w:val="az-Latn-AZ"/>
        </w:rPr>
        <w:fldChar w:fldCharType="end"/>
      </w:r>
      <w:r w:rsidR="00CE510A" w:rsidRPr="00FD137D">
        <w:rPr>
          <w:rFonts w:eastAsia="Times New Roman"/>
          <w:sz w:val="26"/>
          <w:szCs w:val="26"/>
          <w:lang w:val="az-Latn-AZ"/>
        </w:rPr>
        <w:t xml:space="preserve">-ehtiyat əmsalı, </w:t>
      </w:r>
      <w:r w:rsidRPr="00FD137D">
        <w:rPr>
          <w:rFonts w:eastAsia="Times New Roman"/>
          <w:sz w:val="26"/>
          <w:szCs w:val="26"/>
          <w:lang w:val="az-Latn-AZ"/>
        </w:rPr>
        <w:fldChar w:fldCharType="begin"/>
      </w:r>
      <w:r w:rsidR="00CE510A" w:rsidRPr="00FD137D">
        <w:rPr>
          <w:rFonts w:eastAsia="Times New Roman"/>
          <w:sz w:val="26"/>
          <w:szCs w:val="26"/>
          <w:lang w:val="az-Latn-AZ"/>
        </w:rPr>
        <w:instrText xml:space="preserve"> QUOTE </w:instrText>
      </w:r>
      <m:oMath>
        <m:r>
          <w:rPr>
            <w:rFonts w:ascii="Cambria Math" w:eastAsia="Times New Roman" w:hAnsi="Cambria Math"/>
            <w:sz w:val="24"/>
            <w:szCs w:val="24"/>
            <w:lang w:val="az-Latn-AZ"/>
          </w:rPr>
          <m:t>β=1-1,5</m:t>
        </m:r>
      </m:oMath>
      <w:r w:rsidR="00CE510A" w:rsidRPr="00FD137D">
        <w:rPr>
          <w:rFonts w:eastAsia="Times New Roman"/>
          <w:sz w:val="26"/>
          <w:szCs w:val="26"/>
          <w:lang w:val="az-Latn-AZ"/>
        </w:rPr>
        <w:instrText xml:space="preserve"> </w:instrText>
      </w:r>
      <w:r w:rsidRPr="00FD137D">
        <w:rPr>
          <w:rFonts w:eastAsia="Times New Roman"/>
          <w:sz w:val="26"/>
          <w:szCs w:val="26"/>
          <w:lang w:val="az-Latn-AZ"/>
        </w:rPr>
        <w:fldChar w:fldCharType="separate"/>
      </w:r>
      <m:oMath>
        <m:r>
          <w:rPr>
            <w:rFonts w:ascii="Cambria Math" w:eastAsia="Times New Roman" w:hAnsi="Cambria Math"/>
            <w:sz w:val="24"/>
            <w:szCs w:val="24"/>
            <w:lang w:val="az-Latn-AZ"/>
          </w:rPr>
          <m:t>β=1-1,5</m:t>
        </m:r>
      </m:oMath>
      <w:r w:rsidRPr="00FD137D">
        <w:rPr>
          <w:rFonts w:eastAsia="Times New Roman"/>
          <w:sz w:val="26"/>
          <w:szCs w:val="26"/>
          <w:lang w:val="az-Latn-AZ"/>
        </w:rPr>
        <w:fldChar w:fldCharType="end"/>
      </w:r>
    </w:p>
    <w:p w:rsidR="00CE510A" w:rsidRPr="00FD137D" w:rsidRDefault="00054AD5" w:rsidP="00CE510A">
      <w:pPr>
        <w:spacing w:line="240" w:lineRule="auto"/>
        <w:rPr>
          <w:sz w:val="26"/>
          <w:szCs w:val="26"/>
          <w:vertAlign w:val="subscript"/>
          <w:lang w:val="az-Latn-AZ"/>
        </w:rPr>
      </w:pPr>
      <m:oMathPara>
        <m:oMath>
          <m:sSub>
            <m:sSubPr>
              <m:ctrlPr>
                <w:rPr>
                  <w:rFonts w:ascii="Cambria Math" w:hAnsi="Cambria Math"/>
                  <w:i/>
                  <w:sz w:val="24"/>
                  <w:szCs w:val="24"/>
                  <w:vertAlign w:val="subscript"/>
                  <w:lang w:val="az-Latn-AZ"/>
                </w:rPr>
              </m:ctrlPr>
            </m:sSubPr>
            <m:e>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ci</m:t>
                  </m:r>
                </m:sub>
              </m:sSub>
              <m:r>
                <w:rPr>
                  <w:rFonts w:ascii="Cambria Math" w:hAnsi="Cambria Math"/>
                  <w:sz w:val="24"/>
                  <w:szCs w:val="24"/>
                  <w:lang w:val="az-Latn-AZ"/>
                </w:rPr>
                <m:t>=</m:t>
              </m:r>
              <m:f>
                <m:fPr>
                  <m:ctrlPr>
                    <w:rPr>
                      <w:rFonts w:ascii="Cambria Math" w:hAnsi="Cambria Math"/>
                      <w:i/>
                      <w:sz w:val="24"/>
                      <w:szCs w:val="24"/>
                      <w:lang w:val="az-Latn-AZ"/>
                    </w:rPr>
                  </m:ctrlPr>
                </m:fPr>
                <m:num>
                  <m:sSubSup>
                    <m:sSubSupPr>
                      <m:ctrlPr>
                        <w:rPr>
                          <w:rFonts w:ascii="Cambria Math" w:hAnsi="Cambria Math"/>
                          <w:i/>
                          <w:sz w:val="24"/>
                          <w:szCs w:val="24"/>
                          <w:lang w:val="az-Latn-AZ"/>
                        </w:rPr>
                      </m:ctrlPr>
                    </m:sSubSupPr>
                    <m:e>
                      <m:r>
                        <w:rPr>
                          <w:rFonts w:ascii="Cambria Math" w:hAnsi="Cambria Math"/>
                          <w:sz w:val="24"/>
                          <w:szCs w:val="24"/>
                          <w:lang w:val="az-Latn-AZ"/>
                        </w:rPr>
                        <m:t>β</m:t>
                      </m:r>
                      <m:r>
                        <m:rPr>
                          <m:scr m:val="script"/>
                        </m:rPr>
                        <w:rPr>
                          <w:rFonts w:ascii="Cambria Math" w:hAnsi="Cambria Math"/>
                          <w:sz w:val="24"/>
                          <w:szCs w:val="24"/>
                          <w:lang w:val="az-Latn-AZ"/>
                        </w:rPr>
                        <m:t>J</m:t>
                      </m:r>
                    </m:e>
                    <m:sub>
                      <m:r>
                        <w:rPr>
                          <w:rFonts w:ascii="Cambria Math" w:hAnsi="Cambria Math"/>
                          <w:sz w:val="24"/>
                          <w:szCs w:val="24"/>
                          <w:lang w:val="az-Latn-AZ"/>
                        </w:rPr>
                        <m:t>p</m:t>
                      </m:r>
                    </m:sub>
                    <m:sup>
                      <m:r>
                        <w:rPr>
                          <w:rFonts w:ascii="Cambria Math" w:hAnsi="Cambria Math"/>
                          <w:sz w:val="24"/>
                          <w:szCs w:val="24"/>
                          <w:lang w:val="az-Latn-AZ"/>
                        </w:rPr>
                        <m:t>maks</m:t>
                      </m:r>
                    </m:sup>
                  </m:sSubSup>
                </m:num>
                <m:den>
                  <m:sSub>
                    <m:sSubPr>
                      <m:ctrlPr>
                        <w:rPr>
                          <w:rFonts w:ascii="Cambria Math" w:hAnsi="Cambria Math"/>
                          <w:i/>
                          <w:sz w:val="24"/>
                          <w:szCs w:val="24"/>
                          <w:lang w:val="az-Latn-AZ"/>
                        </w:rPr>
                      </m:ctrlPr>
                    </m:sSubPr>
                    <m:e>
                      <m:r>
                        <w:rPr>
                          <w:rFonts w:ascii="Cambria Math" w:hAnsi="Cambria Math"/>
                          <w:sz w:val="24"/>
                          <w:szCs w:val="24"/>
                          <w:lang w:val="az-Latn-AZ"/>
                        </w:rPr>
                        <m:t>φ</m:t>
                      </m:r>
                    </m:e>
                    <m:sub>
                      <m:r>
                        <w:rPr>
                          <w:rFonts w:ascii="Cambria Math" w:hAnsi="Cambria Math"/>
                          <w:sz w:val="24"/>
                          <w:szCs w:val="24"/>
                          <w:lang w:val="az-Latn-AZ"/>
                        </w:rPr>
                        <m:t>0</m:t>
                      </m:r>
                    </m:sub>
                  </m:sSub>
                  <m:r>
                    <w:rPr>
                      <w:rFonts w:ascii="Cambria Math" w:hAnsi="Cambria Math"/>
                      <w:sz w:val="24"/>
                      <w:szCs w:val="24"/>
                      <w:lang w:val="az-Latn-AZ"/>
                    </w:rPr>
                    <m:t xml:space="preserve"> </m:t>
                  </m:r>
                  <m:rad>
                    <m:radPr>
                      <m:degHide m:val="on"/>
                      <m:ctrlPr>
                        <w:rPr>
                          <w:rFonts w:ascii="Cambria Math" w:hAnsi="Cambria Math"/>
                          <w:i/>
                          <w:sz w:val="24"/>
                          <w:szCs w:val="24"/>
                          <w:lang w:val="az-Latn-AZ"/>
                        </w:rPr>
                      </m:ctrlPr>
                    </m:radPr>
                    <m:deg/>
                    <m:e>
                      <m:f>
                        <m:fPr>
                          <m:ctrlPr>
                            <w:rPr>
                              <w:rFonts w:ascii="Cambria Math" w:hAnsi="Cambria Math"/>
                              <w:i/>
                              <w:sz w:val="24"/>
                              <w:szCs w:val="24"/>
                              <w:lang w:val="az-Latn-AZ"/>
                            </w:rPr>
                          </m:ctrlPr>
                        </m:fPr>
                        <m:num>
                          <m:r>
                            <w:rPr>
                              <w:rFonts w:ascii="Cambria Math" w:hAnsi="Cambria Math"/>
                              <w:sz w:val="24"/>
                              <w:szCs w:val="24"/>
                              <w:lang w:val="az-Latn-AZ"/>
                            </w:rPr>
                            <m:t>mq</m:t>
                          </m:r>
                          <m:r>
                            <m:rPr>
                              <m:scr m:val="script"/>
                            </m:rPr>
                            <w:rPr>
                              <w:rFonts w:ascii="Cambria Math" w:hAnsi="Cambria Math"/>
                              <w:sz w:val="24"/>
                              <w:szCs w:val="24"/>
                              <w:lang w:val="az-Latn-AZ"/>
                            </w:rPr>
                            <m:t>∙g</m:t>
                          </m:r>
                        </m:num>
                        <m:den>
                          <m:r>
                            <m:rPr>
                              <m:scr m:val="script"/>
                            </m:rPr>
                            <w:rPr>
                              <w:rFonts w:ascii="Cambria Math" w:hAnsi="Cambria Math"/>
                              <w:sz w:val="24"/>
                              <w:szCs w:val="24"/>
                              <w:lang w:val="az-Latn-AZ"/>
                            </w:rPr>
                            <m:t>V</m:t>
                          </m:r>
                          <m:sSub>
                            <m:sSubPr>
                              <m:ctrlPr>
                                <w:rPr>
                                  <w:rFonts w:ascii="Cambria Math" w:hAnsi="Cambria Math"/>
                                  <w:i/>
                                  <w:sz w:val="24"/>
                                  <w:szCs w:val="24"/>
                                  <w:lang w:val="az-Latn-AZ"/>
                                </w:rPr>
                              </m:ctrlPr>
                            </m:sSubPr>
                            <m:e>
                              <m:r>
                                <w:rPr>
                                  <w:rFonts w:ascii="Cambria Math" w:hAnsi="Cambria Math"/>
                                  <w:sz w:val="24"/>
                                  <w:szCs w:val="24"/>
                                  <w:lang w:val="az-Latn-AZ"/>
                                </w:rPr>
                                <m:t>K</m:t>
                              </m:r>
                            </m:e>
                            <m:sub>
                              <m:r>
                                <w:rPr>
                                  <w:rFonts w:ascii="Cambria Math" w:hAnsi="Cambria Math"/>
                                  <w:sz w:val="24"/>
                                  <w:szCs w:val="24"/>
                                  <w:lang w:val="az-Latn-AZ"/>
                                </w:rPr>
                                <m:t>r</m:t>
                              </m:r>
                            </m:sub>
                          </m:sSub>
                        </m:den>
                      </m:f>
                    </m:e>
                  </m:rad>
                </m:den>
              </m:f>
              <m:r>
                <w:rPr>
                  <w:rFonts w:ascii="Cambria Math" w:hAnsi="Cambria Math"/>
                  <w:sz w:val="24"/>
                  <w:szCs w:val="24"/>
                  <w:lang w:val="az-Latn-AZ"/>
                </w:rPr>
                <m:t xml:space="preserve"> =</m:t>
              </m:r>
              <m:r>
                <w:rPr>
                  <w:rFonts w:ascii="Cambria Math" w:hAnsi="Cambria Math"/>
                  <w:sz w:val="24"/>
                  <w:szCs w:val="24"/>
                  <w:vertAlign w:val="subscript"/>
                  <w:lang w:val="az-Latn-AZ"/>
                </w:rPr>
                <m:t>d</m:t>
              </m:r>
            </m:e>
            <m:sub>
              <m:r>
                <w:rPr>
                  <w:rFonts w:ascii="Cambria Math" w:hAnsi="Cambria Math"/>
                  <w:sz w:val="24"/>
                  <w:szCs w:val="24"/>
                  <w:vertAlign w:val="subscript"/>
                  <w:lang w:val="az-Latn-AZ"/>
                </w:rPr>
                <m:t>ci</m:t>
              </m:r>
            </m:sub>
          </m:sSub>
          <m:r>
            <w:rPr>
              <w:rFonts w:ascii="Cambria Math" w:hAnsi="Cambria Math"/>
              <w:sz w:val="24"/>
              <w:szCs w:val="24"/>
              <w:vertAlign w:val="subscript"/>
              <w:lang w:val="az-Latn-AZ"/>
            </w:rPr>
            <m:t>=</m:t>
          </m:r>
          <m:f>
            <m:fPr>
              <m:ctrlPr>
                <w:rPr>
                  <w:rFonts w:ascii="Cambria Math" w:hAnsi="Cambria Math"/>
                  <w:i/>
                  <w:sz w:val="24"/>
                  <w:szCs w:val="24"/>
                  <w:vertAlign w:val="subscript"/>
                  <w:lang w:val="az-Latn-AZ"/>
                </w:rPr>
              </m:ctrlPr>
            </m:fPr>
            <m:num>
              <m:r>
                <w:rPr>
                  <w:rFonts w:ascii="Cambria Math" w:hAnsi="Cambria Math"/>
                  <w:sz w:val="24"/>
                  <w:szCs w:val="24"/>
                  <w:vertAlign w:val="subscript"/>
                  <w:lang w:val="az-Latn-AZ"/>
                </w:rPr>
                <m:t>1,5∙0,24</m:t>
              </m:r>
            </m:num>
            <m:den>
              <m:r>
                <w:rPr>
                  <w:rFonts w:ascii="Cambria Math" w:hAnsi="Cambria Math"/>
                  <w:sz w:val="24"/>
                  <w:szCs w:val="24"/>
                  <w:vertAlign w:val="subscript"/>
                  <w:lang w:val="az-Latn-AZ"/>
                </w:rPr>
                <m:t>0,04</m:t>
              </m:r>
              <m:rad>
                <m:radPr>
                  <m:degHide m:val="on"/>
                  <m:ctrlPr>
                    <w:rPr>
                      <w:rFonts w:ascii="Cambria Math" w:hAnsi="Cambria Math"/>
                      <w:i/>
                      <w:sz w:val="24"/>
                      <w:szCs w:val="24"/>
                      <w:vertAlign w:val="subscript"/>
                      <w:lang w:val="az-Latn-AZ"/>
                    </w:rPr>
                  </m:ctrlPr>
                </m:radPr>
                <m:deg/>
                <m:e>
                  <m:f>
                    <m:fPr>
                      <m:ctrlPr>
                        <w:rPr>
                          <w:rFonts w:ascii="Cambria Math" w:hAnsi="Cambria Math"/>
                          <w:i/>
                          <w:sz w:val="24"/>
                          <w:szCs w:val="24"/>
                          <w:vertAlign w:val="subscript"/>
                          <w:lang w:val="az-Latn-AZ"/>
                        </w:rPr>
                      </m:ctrlPr>
                    </m:fPr>
                    <m:num>
                      <m:r>
                        <w:rPr>
                          <w:rFonts w:ascii="Cambria Math" w:hAnsi="Cambria Math"/>
                          <w:sz w:val="24"/>
                          <w:szCs w:val="24"/>
                          <w:vertAlign w:val="subscript"/>
                          <w:lang w:val="az-Latn-AZ"/>
                        </w:rPr>
                        <m:t>0,35∙981</m:t>
                      </m:r>
                    </m:num>
                    <m:den>
                      <m:r>
                        <w:rPr>
                          <w:rFonts w:ascii="Cambria Math" w:hAnsi="Cambria Math"/>
                          <w:sz w:val="24"/>
                          <w:szCs w:val="24"/>
                          <w:vertAlign w:val="subscript"/>
                          <w:lang w:val="az-Latn-AZ"/>
                        </w:rPr>
                        <m:t>0,01∙0,012</m:t>
                      </m:r>
                    </m:den>
                  </m:f>
                </m:e>
              </m:rad>
            </m:den>
          </m:f>
          <m:r>
            <w:rPr>
              <w:rFonts w:ascii="Cambria Math" w:hAnsi="Cambria Math"/>
              <w:sz w:val="24"/>
              <w:szCs w:val="24"/>
              <w:vertAlign w:val="subscript"/>
              <w:lang w:val="az-Latn-AZ"/>
            </w:rPr>
            <m:t>=0,054 mm</m:t>
          </m:r>
        </m:oMath>
      </m:oMathPara>
    </w:p>
    <w:p w:rsidR="00CE510A" w:rsidRPr="00FD137D" w:rsidRDefault="00CE510A" w:rsidP="00CE510A">
      <w:pPr>
        <w:spacing w:line="276" w:lineRule="auto"/>
        <w:rPr>
          <w:rFonts w:eastAsia="Times New Roman"/>
          <w:sz w:val="26"/>
          <w:szCs w:val="26"/>
          <w:lang w:val="az-Latn-AZ"/>
        </w:rPr>
      </w:pPr>
      <w:r w:rsidRPr="00FD137D">
        <w:rPr>
          <w:sz w:val="26"/>
          <w:szCs w:val="26"/>
          <w:lang w:val="az-Latn-AZ"/>
        </w:rPr>
        <w:t xml:space="preserve">Qruntun qranulometrik tərkibi qrafikindən tapırıq , qruntda belə hissəciklərin miqdarı 20% &gt;3% arası deyişilir. Belə halda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ci</m:t>
            </m:r>
          </m:sub>
        </m:sSub>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ci</m:t>
            </m:r>
          </m:sub>
        </m:sSub>
      </m:oMath>
      <w:r w:rsidR="00054AD5" w:rsidRPr="00FD137D">
        <w:rPr>
          <w:rFonts w:eastAsia="Times New Roman"/>
          <w:sz w:val="26"/>
          <w:szCs w:val="26"/>
          <w:lang w:val="az-Latn-AZ"/>
        </w:rPr>
        <w:fldChar w:fldCharType="end"/>
      </w:r>
      <w:r w:rsidRPr="00FD137D">
        <w:rPr>
          <w:rFonts w:eastAsia="Times New Roman"/>
          <w:sz w:val="26"/>
          <w:szCs w:val="26"/>
          <w:lang w:val="az-Latn-AZ"/>
        </w:rPr>
        <w:t xml:space="preserve"> aşağıdakı asılılıqla təyin edilir</w:t>
      </w:r>
    </w:p>
    <w:p w:rsidR="00CE510A" w:rsidRPr="00FD137D" w:rsidRDefault="00054AD5" w:rsidP="00CE510A">
      <w:pPr>
        <w:spacing w:line="240" w:lineRule="auto"/>
        <w:rPr>
          <w:rFonts w:eastAsia="Times New Roman"/>
          <w:sz w:val="26"/>
          <w:szCs w:val="26"/>
          <w:lang w:val="az-Latn-AZ"/>
        </w:rPr>
      </w:pPr>
      <m:oMathPara>
        <m:oMath>
          <m:sSubSup>
            <m:sSubSupPr>
              <m:ctrlPr>
                <w:rPr>
                  <w:rFonts w:ascii="Cambria Math" w:hAnsi="Cambria Math"/>
                  <w:i/>
                  <w:sz w:val="24"/>
                  <w:szCs w:val="24"/>
                  <w:lang w:val="az-Latn-AZ"/>
                </w:rPr>
              </m:ctrlPr>
            </m:sSubSupPr>
            <m:e>
              <m:r>
                <w:rPr>
                  <w:rFonts w:ascii="Cambria Math" w:hAnsi="Cambria Math"/>
                  <w:sz w:val="24"/>
                  <w:szCs w:val="24"/>
                  <w:lang w:val="az-Latn-AZ"/>
                </w:rPr>
                <m:t>d</m:t>
              </m:r>
            </m:e>
            <m:sub>
              <m:r>
                <w:rPr>
                  <w:rFonts w:ascii="Cambria Math" w:hAnsi="Cambria Math"/>
                  <w:sz w:val="24"/>
                  <w:szCs w:val="24"/>
                  <w:lang w:val="az-Latn-AZ"/>
                </w:rPr>
                <m:t>cr</m:t>
              </m:r>
            </m:sub>
            <m:sup>
              <m:r>
                <w:rPr>
                  <w:rFonts w:ascii="Cambria Math" w:hAnsi="Cambria Math"/>
                  <w:sz w:val="24"/>
                  <w:szCs w:val="24"/>
                  <w:lang w:val="az-Latn-AZ"/>
                </w:rPr>
                <m:t>hes</m:t>
              </m:r>
            </m:sup>
          </m:sSubSup>
          <m:r>
            <w:rPr>
              <w:rFonts w:ascii="Cambria Math" w:hAnsi="Cambria Math"/>
              <w:sz w:val="24"/>
              <w:szCs w:val="24"/>
              <w:lang w:val="az-Latn-AZ"/>
            </w:rPr>
            <m:t>=B∙</m:t>
          </m:r>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3</m:t>
              </m:r>
            </m:sub>
          </m:sSub>
          <m:r>
            <w:rPr>
              <w:rFonts w:ascii="Cambria Math" w:hAnsi="Cambria Math"/>
              <w:sz w:val="24"/>
              <w:szCs w:val="24"/>
              <w:lang w:val="az-Latn-AZ"/>
            </w:rPr>
            <m:t xml:space="preserve">                                                                       ( 8)</m:t>
          </m:r>
        </m:oMath>
      </m:oMathPara>
    </w:p>
    <w:p w:rsidR="00AE6C2F" w:rsidRPr="00FD137D" w:rsidRDefault="00AE6C2F" w:rsidP="00AE6C2F">
      <w:pPr>
        <w:spacing w:line="276" w:lineRule="auto"/>
        <w:rPr>
          <w:rFonts w:eastAsia="Times New Roman"/>
          <w:sz w:val="26"/>
          <w:szCs w:val="26"/>
          <w:lang w:val="az-Latn-AZ"/>
        </w:rPr>
      </w:pPr>
      <w:r w:rsidRPr="00FD137D">
        <w:rPr>
          <w:rFonts w:eastAsia="Times New Roman"/>
          <w:sz w:val="26"/>
          <w:szCs w:val="26"/>
          <w:lang w:val="az-Latn-AZ"/>
        </w:rPr>
        <w:t>Burada B=3-8  -qruntun hissəciklərinin düzülməsindən  asılı  olaraq məsa</w:t>
      </w:r>
      <w:r w:rsidRPr="00FD137D">
        <w:rPr>
          <w:rFonts w:eastAsia="Times New Roman"/>
          <w:sz w:val="26"/>
          <w:szCs w:val="26"/>
          <w:lang w:val="az-Latn-AZ"/>
        </w:rPr>
        <w:softHyphen/>
        <w:t>mə</w:t>
      </w:r>
      <w:r w:rsidRPr="00FD137D">
        <w:rPr>
          <w:rFonts w:eastAsia="Times New Roman"/>
          <w:sz w:val="26"/>
          <w:szCs w:val="26"/>
          <w:lang w:val="az-Latn-AZ"/>
        </w:rPr>
        <w:softHyphen/>
        <w:t>lik</w:t>
      </w:r>
      <w:r w:rsidRPr="00FD137D">
        <w:rPr>
          <w:rFonts w:eastAsia="Times New Roman"/>
          <w:sz w:val="26"/>
          <w:szCs w:val="26"/>
          <w:lang w:val="az-Latn-AZ"/>
        </w:rPr>
        <w:softHyphen/>
        <w:t>lərin ölçülərini nəzərə alan əmsalıdır.</w:t>
      </w:r>
    </w:p>
    <w:p w:rsidR="00AE6C2F" w:rsidRPr="00FD137D" w:rsidRDefault="00AE6C2F" w:rsidP="006F365C">
      <w:pPr>
        <w:spacing w:line="240" w:lineRule="auto"/>
        <w:rPr>
          <w:sz w:val="26"/>
          <w:szCs w:val="26"/>
          <w:lang w:val="az-Latn-AZ"/>
        </w:rPr>
      </w:pPr>
      <w:r w:rsidRPr="00FD137D">
        <w:rPr>
          <w:rFonts w:eastAsia="Times New Roman"/>
          <w:sz w:val="26"/>
          <w:szCs w:val="26"/>
          <w:lang w:val="az-Latn-AZ"/>
        </w:rPr>
        <w:t xml:space="preserve">B=8 qəbul edərək,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w:rPr>
                <w:rFonts w:ascii="Cambria Math" w:eastAsia="Times New Roman" w:hAnsi="Cambria Math"/>
                <w:sz w:val="24"/>
                <w:szCs w:val="24"/>
                <w:lang w:val="az-Latn-AZ"/>
              </w:rPr>
              <m:t>3</m:t>
            </m:r>
          </m:sub>
        </m:sSub>
        <m:r>
          <w:rPr>
            <w:rFonts w:ascii="Cambria Math" w:eastAsia="Times New Roman" w:hAnsi="Cambria Math"/>
            <w:sz w:val="24"/>
            <w:szCs w:val="24"/>
            <w:lang w:val="az-Latn-AZ"/>
          </w:rPr>
          <m:t>=0,012 mm</m:t>
        </m:r>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w:rPr>
                <w:rFonts w:ascii="Cambria Math" w:eastAsia="Times New Roman" w:hAnsi="Cambria Math"/>
                <w:sz w:val="24"/>
                <w:szCs w:val="24"/>
                <w:lang w:val="az-Latn-AZ"/>
              </w:rPr>
              <m:t>3</m:t>
            </m:r>
          </m:sub>
        </m:sSub>
        <m:r>
          <w:rPr>
            <w:rFonts w:ascii="Cambria Math" w:eastAsia="Times New Roman" w:hAnsi="Cambria Math"/>
            <w:sz w:val="24"/>
            <w:szCs w:val="24"/>
            <w:lang w:val="az-Latn-AZ"/>
          </w:rPr>
          <m:t>=0,012 mm</m:t>
        </m:r>
      </m:oMath>
      <w:r w:rsidR="00054AD5" w:rsidRPr="00FD137D">
        <w:rPr>
          <w:rFonts w:eastAsia="Times New Roman"/>
          <w:sz w:val="26"/>
          <w:szCs w:val="26"/>
          <w:lang w:val="az-Latn-AZ"/>
        </w:rPr>
        <w:fldChar w:fldCharType="end"/>
      </w:r>
      <w:r w:rsidRPr="00FD137D">
        <w:rPr>
          <w:rFonts w:eastAsia="Times New Roman"/>
          <w:sz w:val="26"/>
          <w:szCs w:val="26"/>
          <w:lang w:val="az-Latn-AZ"/>
        </w:rPr>
        <w:t xml:space="preserve"> qrafikdən </w:t>
      </w:r>
      <w:r w:rsidRPr="00FD137D">
        <w:rPr>
          <w:sz w:val="26"/>
          <w:szCs w:val="26"/>
          <w:lang w:val="az-Latn-AZ"/>
        </w:rPr>
        <w:t xml:space="preserve">təyin edərək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cr</m:t>
            </m:r>
          </m:sub>
        </m:sSub>
        <m:r>
          <w:rPr>
            <w:rFonts w:ascii="Cambria Math" w:hAnsi="Cambria Math"/>
            <w:sz w:val="24"/>
            <w:szCs w:val="24"/>
            <w:lang w:val="az-Latn-AZ"/>
          </w:rPr>
          <m:t>=8∙0,012=0,10 mm</m:t>
        </m:r>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cr</m:t>
            </m:r>
          </m:sub>
        </m:sSub>
        <m:r>
          <w:rPr>
            <w:rFonts w:ascii="Cambria Math" w:hAnsi="Cambria Math"/>
            <w:sz w:val="24"/>
            <w:szCs w:val="24"/>
            <w:lang w:val="az-Latn-AZ"/>
          </w:rPr>
          <m:t>=8∙0,012=0,10 mm</m:t>
        </m:r>
      </m:oMath>
      <w:r w:rsidR="00054AD5" w:rsidRPr="00FD137D">
        <w:rPr>
          <w:rFonts w:eastAsia="Times New Roman"/>
          <w:sz w:val="26"/>
          <w:szCs w:val="26"/>
          <w:lang w:val="az-Latn-AZ"/>
        </w:rPr>
        <w:fldChar w:fldCharType="end"/>
      </w:r>
      <w:r w:rsidRPr="00FD137D">
        <w:rPr>
          <w:rFonts w:eastAsia="Times New Roman"/>
          <w:sz w:val="26"/>
          <w:szCs w:val="26"/>
          <w:lang w:val="az-Latn-AZ"/>
        </w:rPr>
        <w:t xml:space="preserve">  bərabər alınır.</w:t>
      </w:r>
    </w:p>
    <w:p w:rsidR="00AE6C2F" w:rsidRPr="00CE510A" w:rsidRDefault="00AE6C2F" w:rsidP="006F365C">
      <w:pPr>
        <w:spacing w:line="240" w:lineRule="auto"/>
        <w:jc w:val="both"/>
        <w:rPr>
          <w:rFonts w:eastAsia="Times New Roman"/>
          <w:spacing w:val="-4"/>
          <w:sz w:val="26"/>
          <w:szCs w:val="26"/>
          <w:lang w:val="az-Latn-AZ"/>
        </w:rPr>
      </w:pPr>
      <w:r w:rsidRPr="00CE510A">
        <w:rPr>
          <w:rFonts w:eastAsia="Times New Roman"/>
          <w:spacing w:val="-4"/>
          <w:sz w:val="26"/>
          <w:szCs w:val="26"/>
          <w:lang w:val="az-Latn-AZ"/>
        </w:rPr>
        <w:t xml:space="preserve">Qruntun müxtəliflik əmsalını </w:t>
      </w:r>
      <w:r w:rsidR="00054AD5" w:rsidRPr="00CE510A">
        <w:rPr>
          <w:rFonts w:eastAsia="Times New Roman"/>
          <w:spacing w:val="-4"/>
          <w:sz w:val="26"/>
          <w:szCs w:val="26"/>
          <w:lang w:val="az-Latn-AZ"/>
        </w:rPr>
        <w:fldChar w:fldCharType="begin"/>
      </w:r>
      <w:r w:rsidRPr="00CE510A">
        <w:rPr>
          <w:rFonts w:eastAsia="Times New Roman"/>
          <w:spacing w:val="-4"/>
          <w:sz w:val="26"/>
          <w:szCs w:val="26"/>
          <w:lang w:val="az-Latn-AZ"/>
        </w:rPr>
        <w:instrText xml:space="preserve"> QUOTE </w:instrText>
      </w:r>
      <m:oMath>
        <m:sSub>
          <m:sSubPr>
            <m:ctrlPr>
              <w:rPr>
                <w:rFonts w:ascii="Cambria Math" w:eastAsia="Times New Roman" w:hAnsi="Cambria Math"/>
                <w:i/>
                <w:spacing w:val="-4"/>
                <w:sz w:val="24"/>
                <w:szCs w:val="24"/>
                <w:lang w:val="az-Latn-AZ"/>
              </w:rPr>
            </m:ctrlPr>
          </m:sSubPr>
          <m:e>
            <m:r>
              <w:rPr>
                <w:rFonts w:ascii="Cambria Math" w:eastAsia="Times New Roman" w:hAnsi="Cambria Math"/>
                <w:spacing w:val="-4"/>
                <w:sz w:val="24"/>
                <w:szCs w:val="24"/>
                <w:lang w:val="az-Latn-AZ"/>
              </w:rPr>
              <m:t>η</m:t>
            </m:r>
          </m:e>
          <m:sub>
            <m:r>
              <w:rPr>
                <w:rFonts w:ascii="Cambria Math" w:eastAsia="Times New Roman" w:hAnsi="Cambria Math"/>
                <w:spacing w:val="-4"/>
                <w:sz w:val="24"/>
                <w:szCs w:val="24"/>
                <w:lang w:val="az-Latn-AZ"/>
              </w:rPr>
              <m:t>süz</m:t>
            </m:r>
          </m:sub>
        </m:sSub>
        <m:r>
          <w:rPr>
            <w:rFonts w:ascii="Cambria Math" w:eastAsia="Times New Roman" w:hAnsi="Cambria Math"/>
            <w:spacing w:val="-4"/>
            <w:sz w:val="24"/>
            <w:szCs w:val="24"/>
            <w:lang w:val="az-Latn-AZ"/>
          </w:rPr>
          <m:t>=10</m:t>
        </m:r>
      </m:oMath>
      <w:r w:rsidRPr="00CE510A">
        <w:rPr>
          <w:rFonts w:eastAsia="Times New Roman"/>
          <w:spacing w:val="-4"/>
          <w:sz w:val="26"/>
          <w:szCs w:val="26"/>
          <w:lang w:val="az-Latn-AZ"/>
        </w:rPr>
        <w:instrText xml:space="preserve"> </w:instrText>
      </w:r>
      <w:r w:rsidR="00054AD5" w:rsidRPr="00CE510A">
        <w:rPr>
          <w:rFonts w:eastAsia="Times New Roman"/>
          <w:spacing w:val="-4"/>
          <w:sz w:val="26"/>
          <w:szCs w:val="26"/>
          <w:lang w:val="az-Latn-AZ"/>
        </w:rPr>
        <w:fldChar w:fldCharType="separate"/>
      </w:r>
      <m:oMath>
        <m:sSub>
          <m:sSubPr>
            <m:ctrlPr>
              <w:rPr>
                <w:rFonts w:ascii="Cambria Math" w:eastAsia="Times New Roman" w:hAnsi="Cambria Math"/>
                <w:i/>
                <w:spacing w:val="-4"/>
                <w:sz w:val="24"/>
                <w:szCs w:val="24"/>
                <w:lang w:val="az-Latn-AZ"/>
              </w:rPr>
            </m:ctrlPr>
          </m:sSubPr>
          <m:e>
            <m:r>
              <w:rPr>
                <w:rFonts w:ascii="Cambria Math" w:eastAsia="Times New Roman" w:hAnsi="Cambria Math"/>
                <w:spacing w:val="-4"/>
                <w:sz w:val="24"/>
                <w:szCs w:val="24"/>
                <w:lang w:val="az-Latn-AZ"/>
              </w:rPr>
              <m:t>η</m:t>
            </m:r>
          </m:e>
          <m:sub>
            <m:r>
              <w:rPr>
                <w:rFonts w:ascii="Cambria Math" w:eastAsia="Times New Roman" w:hAnsi="Cambria Math"/>
                <w:spacing w:val="-4"/>
                <w:sz w:val="24"/>
                <w:szCs w:val="24"/>
                <w:lang w:val="az-Latn-AZ"/>
              </w:rPr>
              <m:t>süz</m:t>
            </m:r>
          </m:sub>
        </m:sSub>
        <m:r>
          <w:rPr>
            <w:rFonts w:ascii="Cambria Math" w:eastAsia="Times New Roman" w:hAnsi="Cambria Math"/>
            <w:spacing w:val="-4"/>
            <w:sz w:val="24"/>
            <w:szCs w:val="24"/>
            <w:lang w:val="az-Latn-AZ"/>
          </w:rPr>
          <m:t>=10</m:t>
        </m:r>
      </m:oMath>
      <w:r w:rsidR="00054AD5" w:rsidRPr="00CE510A">
        <w:rPr>
          <w:rFonts w:eastAsia="Times New Roman"/>
          <w:spacing w:val="-4"/>
          <w:sz w:val="26"/>
          <w:szCs w:val="26"/>
          <w:lang w:val="az-Latn-AZ"/>
        </w:rPr>
        <w:fldChar w:fldCharType="end"/>
      </w:r>
      <w:r w:rsidRPr="00CE510A">
        <w:rPr>
          <w:rFonts w:eastAsia="Times New Roman"/>
          <w:spacing w:val="-4"/>
          <w:sz w:val="26"/>
          <w:szCs w:val="26"/>
          <w:lang w:val="az-Latn-AZ"/>
        </w:rPr>
        <w:t xml:space="preserve"> qəbul edərək, </w:t>
      </w:r>
      <w:r w:rsidR="00054AD5" w:rsidRPr="00CE510A">
        <w:rPr>
          <w:rFonts w:eastAsia="Times New Roman"/>
          <w:spacing w:val="-4"/>
          <w:sz w:val="26"/>
          <w:szCs w:val="26"/>
          <w:lang w:val="az-Latn-AZ"/>
        </w:rPr>
        <w:fldChar w:fldCharType="begin"/>
      </w:r>
      <w:r w:rsidRPr="00CE510A">
        <w:rPr>
          <w:rFonts w:eastAsia="Times New Roman"/>
          <w:spacing w:val="-4"/>
          <w:sz w:val="26"/>
          <w:szCs w:val="26"/>
          <w:lang w:val="az-Latn-AZ"/>
        </w:rPr>
        <w:instrText xml:space="preserve"> QUOTE </w:instrText>
      </w:r>
      <m:oMath>
        <m:sSub>
          <m:sSubPr>
            <m:ctrlPr>
              <w:rPr>
                <w:rFonts w:ascii="Cambria Math" w:eastAsia="Times New Roman" w:hAnsi="Cambria Math"/>
                <w:i/>
                <w:spacing w:val="-4"/>
                <w:sz w:val="24"/>
                <w:szCs w:val="24"/>
                <w:lang w:val="az-Latn-AZ"/>
              </w:rPr>
            </m:ctrlPr>
          </m:sSubPr>
          <m:e>
            <m:r>
              <w:rPr>
                <w:rFonts w:ascii="Cambria Math" w:eastAsia="Times New Roman" w:hAnsi="Cambria Math"/>
                <w:spacing w:val="-4"/>
                <w:sz w:val="24"/>
                <w:szCs w:val="24"/>
                <w:lang w:val="az-Latn-AZ"/>
              </w:rPr>
              <m:t>m</m:t>
            </m:r>
          </m:e>
          <m:sub>
            <m:r>
              <w:rPr>
                <w:rFonts w:ascii="Cambria Math" w:eastAsia="Times New Roman" w:hAnsi="Cambria Math"/>
                <w:spacing w:val="-4"/>
                <w:sz w:val="24"/>
                <w:szCs w:val="24"/>
                <w:lang w:val="az-Latn-AZ"/>
              </w:rPr>
              <m:t>süz</m:t>
            </m:r>
          </m:sub>
        </m:sSub>
        <m:r>
          <m:rPr>
            <m:scr m:val="script"/>
          </m:rPr>
          <w:rPr>
            <w:rFonts w:ascii="Cambria Math" w:eastAsia="Times New Roman" w:hAnsi="Cambria Math"/>
            <w:spacing w:val="-4"/>
            <w:sz w:val="24"/>
            <w:szCs w:val="24"/>
            <w:lang w:val="az-Latn-AZ"/>
          </w:rPr>
          <m:t>=f(</m:t>
        </m:r>
        <m:sSub>
          <m:sSubPr>
            <m:ctrlPr>
              <w:rPr>
                <w:rFonts w:ascii="Cambria Math" w:eastAsia="Times New Roman" w:hAnsi="Cambria Math"/>
                <w:i/>
                <w:spacing w:val="-4"/>
                <w:sz w:val="24"/>
                <w:szCs w:val="24"/>
                <w:lang w:val="az-Latn-AZ"/>
              </w:rPr>
            </m:ctrlPr>
          </m:sSubPr>
          <m:e>
            <m:r>
              <w:rPr>
                <w:rFonts w:ascii="Cambria Math" w:eastAsia="Times New Roman" w:hAnsi="Cambria Math"/>
                <w:spacing w:val="-4"/>
                <w:sz w:val="24"/>
                <w:szCs w:val="24"/>
                <w:lang w:val="az-Latn-AZ"/>
              </w:rPr>
              <m:t>η</m:t>
            </m:r>
          </m:e>
          <m:sub>
            <m:r>
              <w:rPr>
                <w:rFonts w:ascii="Cambria Math" w:eastAsia="Times New Roman" w:hAnsi="Cambria Math"/>
                <w:spacing w:val="-4"/>
                <w:sz w:val="24"/>
                <w:szCs w:val="24"/>
                <w:lang w:val="az-Latn-AZ"/>
              </w:rPr>
              <m:t>süz</m:t>
            </m:r>
          </m:sub>
        </m:sSub>
        <m:r>
          <w:rPr>
            <w:rFonts w:ascii="Cambria Math" w:eastAsia="Times New Roman" w:hAnsi="Cambria Math"/>
            <w:spacing w:val="-4"/>
            <w:sz w:val="24"/>
            <w:szCs w:val="24"/>
            <w:lang w:val="az-Latn-AZ"/>
          </w:rPr>
          <m:t>)</m:t>
        </m:r>
      </m:oMath>
      <w:r w:rsidRPr="00CE510A">
        <w:rPr>
          <w:rFonts w:eastAsia="Times New Roman"/>
          <w:spacing w:val="-4"/>
          <w:sz w:val="26"/>
          <w:szCs w:val="26"/>
          <w:lang w:val="az-Latn-AZ"/>
        </w:rPr>
        <w:instrText xml:space="preserve"> </w:instrText>
      </w:r>
      <w:r w:rsidR="00054AD5" w:rsidRPr="00CE510A">
        <w:rPr>
          <w:rFonts w:eastAsia="Times New Roman"/>
          <w:spacing w:val="-4"/>
          <w:sz w:val="26"/>
          <w:szCs w:val="26"/>
          <w:lang w:val="az-Latn-AZ"/>
        </w:rPr>
        <w:fldChar w:fldCharType="separate"/>
      </w:r>
      <m:oMath>
        <m:sSub>
          <m:sSubPr>
            <m:ctrlPr>
              <w:rPr>
                <w:rFonts w:ascii="Cambria Math" w:eastAsia="Times New Roman" w:hAnsi="Cambria Math"/>
                <w:i/>
                <w:spacing w:val="-4"/>
                <w:sz w:val="24"/>
                <w:szCs w:val="24"/>
                <w:lang w:val="az-Latn-AZ"/>
              </w:rPr>
            </m:ctrlPr>
          </m:sSubPr>
          <m:e>
            <m:r>
              <w:rPr>
                <w:rFonts w:ascii="Cambria Math" w:eastAsia="Times New Roman" w:hAnsi="Cambria Math"/>
                <w:spacing w:val="-4"/>
                <w:sz w:val="24"/>
                <w:szCs w:val="24"/>
                <w:lang w:val="az-Latn-AZ"/>
              </w:rPr>
              <m:t>m</m:t>
            </m:r>
          </m:e>
          <m:sub>
            <m:r>
              <w:rPr>
                <w:rFonts w:ascii="Cambria Math" w:eastAsia="Times New Roman" w:hAnsi="Cambria Math"/>
                <w:spacing w:val="-4"/>
                <w:sz w:val="24"/>
                <w:szCs w:val="24"/>
                <w:lang w:val="az-Latn-AZ"/>
              </w:rPr>
              <m:t>süz</m:t>
            </m:r>
          </m:sub>
        </m:sSub>
        <m:r>
          <m:rPr>
            <m:scr m:val="script"/>
          </m:rPr>
          <w:rPr>
            <w:rFonts w:ascii="Cambria Math" w:eastAsia="Times New Roman" w:hAnsi="Cambria Math"/>
            <w:spacing w:val="-4"/>
            <w:sz w:val="24"/>
            <w:szCs w:val="24"/>
            <w:lang w:val="az-Latn-AZ"/>
          </w:rPr>
          <m:t>=f(</m:t>
        </m:r>
        <m:sSub>
          <m:sSubPr>
            <m:ctrlPr>
              <w:rPr>
                <w:rFonts w:ascii="Cambria Math" w:eastAsia="Times New Roman" w:hAnsi="Cambria Math"/>
                <w:i/>
                <w:spacing w:val="-4"/>
                <w:sz w:val="24"/>
                <w:szCs w:val="24"/>
                <w:lang w:val="az-Latn-AZ"/>
              </w:rPr>
            </m:ctrlPr>
          </m:sSubPr>
          <m:e>
            <m:r>
              <w:rPr>
                <w:rFonts w:ascii="Cambria Math" w:eastAsia="Times New Roman" w:hAnsi="Cambria Math"/>
                <w:spacing w:val="-4"/>
                <w:sz w:val="24"/>
                <w:szCs w:val="24"/>
                <w:lang w:val="az-Latn-AZ"/>
              </w:rPr>
              <m:t>η</m:t>
            </m:r>
          </m:e>
          <m:sub>
            <m:r>
              <w:rPr>
                <w:rFonts w:ascii="Cambria Math" w:eastAsia="Times New Roman" w:hAnsi="Cambria Math"/>
                <w:spacing w:val="-4"/>
                <w:sz w:val="24"/>
                <w:szCs w:val="24"/>
                <w:lang w:val="az-Latn-AZ"/>
              </w:rPr>
              <m:t>süz</m:t>
            </m:r>
          </m:sub>
        </m:sSub>
        <m:r>
          <w:rPr>
            <w:rFonts w:ascii="Cambria Math" w:eastAsia="Times New Roman" w:hAnsi="Cambria Math"/>
            <w:spacing w:val="-4"/>
            <w:sz w:val="24"/>
            <w:szCs w:val="24"/>
            <w:lang w:val="az-Latn-AZ"/>
          </w:rPr>
          <m:t>)</m:t>
        </m:r>
      </m:oMath>
      <w:r w:rsidR="00054AD5" w:rsidRPr="00CE510A">
        <w:rPr>
          <w:rFonts w:eastAsia="Times New Roman"/>
          <w:spacing w:val="-4"/>
          <w:sz w:val="26"/>
          <w:szCs w:val="26"/>
          <w:lang w:val="az-Latn-AZ"/>
        </w:rPr>
        <w:fldChar w:fldCharType="end"/>
      </w:r>
      <w:r w:rsidR="00CE510A" w:rsidRPr="00CE510A">
        <w:rPr>
          <w:rFonts w:eastAsia="Times New Roman"/>
          <w:spacing w:val="-4"/>
          <w:sz w:val="26"/>
          <w:szCs w:val="26"/>
          <w:lang w:val="az-Latn-AZ"/>
        </w:rPr>
        <w:t xml:space="preserve"> qrafik</w:t>
      </w:r>
      <w:r w:rsidR="00CE510A" w:rsidRPr="00CE510A">
        <w:rPr>
          <w:rFonts w:eastAsia="Times New Roman"/>
          <w:spacing w:val="-4"/>
          <w:sz w:val="26"/>
          <w:szCs w:val="26"/>
          <w:lang w:val="az-Latn-AZ"/>
        </w:rPr>
        <w:softHyphen/>
      </w:r>
      <w:r w:rsidRPr="00CE510A">
        <w:rPr>
          <w:rFonts w:eastAsia="Times New Roman"/>
          <w:spacing w:val="-4"/>
          <w:sz w:val="26"/>
          <w:szCs w:val="26"/>
          <w:lang w:val="az-Latn-AZ"/>
        </w:rPr>
        <w:t>dən</w:t>
      </w:r>
      <w:r w:rsidR="00054AD5" w:rsidRPr="00CE510A">
        <w:rPr>
          <w:rFonts w:eastAsia="Times New Roman"/>
          <w:spacing w:val="-4"/>
          <w:sz w:val="26"/>
          <w:szCs w:val="26"/>
          <w:lang w:val="az-Latn-AZ"/>
        </w:rPr>
        <w:fldChar w:fldCharType="begin"/>
      </w:r>
      <w:r w:rsidRPr="00CE510A">
        <w:rPr>
          <w:rFonts w:eastAsia="Times New Roman"/>
          <w:spacing w:val="-4"/>
          <w:sz w:val="26"/>
          <w:szCs w:val="26"/>
          <w:lang w:val="az-Latn-AZ"/>
        </w:rPr>
        <w:instrText xml:space="preserve"> QUOTE </w:instrText>
      </w:r>
      <m:oMath>
        <m:sSub>
          <m:sSubPr>
            <m:ctrlPr>
              <w:rPr>
                <w:rFonts w:ascii="Cambria Math" w:eastAsia="Times New Roman" w:hAnsi="Cambria Math"/>
                <w:i/>
                <w:spacing w:val="-4"/>
                <w:sz w:val="24"/>
                <w:szCs w:val="24"/>
                <w:lang w:val="az-Latn-AZ"/>
              </w:rPr>
            </m:ctrlPr>
          </m:sSubPr>
          <m:e>
            <m:r>
              <w:rPr>
                <w:rFonts w:ascii="Cambria Math" w:eastAsia="Times New Roman" w:hAnsi="Cambria Math"/>
                <w:spacing w:val="-4"/>
                <w:sz w:val="24"/>
                <w:szCs w:val="24"/>
                <w:lang w:val="az-Latn-AZ"/>
              </w:rPr>
              <m:t xml:space="preserve">      m</m:t>
            </m:r>
          </m:e>
          <m:sub>
            <m:r>
              <w:rPr>
                <w:rFonts w:ascii="Cambria Math" w:eastAsia="Times New Roman" w:hAnsi="Cambria Math"/>
                <w:spacing w:val="-4"/>
                <w:sz w:val="24"/>
                <w:szCs w:val="24"/>
                <w:lang w:val="az-Latn-AZ"/>
              </w:rPr>
              <m:t>süz</m:t>
            </m:r>
          </m:sub>
        </m:sSub>
        <m:r>
          <w:rPr>
            <w:rFonts w:ascii="Cambria Math" w:eastAsia="Times New Roman" w:hAnsi="Cambria Math"/>
            <w:spacing w:val="-4"/>
            <w:sz w:val="24"/>
            <w:szCs w:val="24"/>
            <w:lang w:val="az-Latn-AZ"/>
          </w:rPr>
          <m:t>=0,37</m:t>
        </m:r>
      </m:oMath>
      <w:r w:rsidRPr="00CE510A">
        <w:rPr>
          <w:rFonts w:eastAsia="Times New Roman"/>
          <w:spacing w:val="-4"/>
          <w:sz w:val="26"/>
          <w:szCs w:val="26"/>
          <w:lang w:val="az-Latn-AZ"/>
        </w:rPr>
        <w:instrText xml:space="preserve"> </w:instrText>
      </w:r>
      <w:r w:rsidR="00054AD5" w:rsidRPr="00CE510A">
        <w:rPr>
          <w:rFonts w:eastAsia="Times New Roman"/>
          <w:spacing w:val="-4"/>
          <w:sz w:val="26"/>
          <w:szCs w:val="26"/>
          <w:lang w:val="az-Latn-AZ"/>
        </w:rPr>
        <w:fldChar w:fldCharType="separate"/>
      </w:r>
      <m:oMath>
        <m:sSub>
          <m:sSubPr>
            <m:ctrlPr>
              <w:rPr>
                <w:rFonts w:ascii="Cambria Math" w:eastAsia="Times New Roman" w:hAnsi="Cambria Math"/>
                <w:i/>
                <w:spacing w:val="-4"/>
                <w:sz w:val="24"/>
                <w:szCs w:val="24"/>
                <w:lang w:val="az-Latn-AZ"/>
              </w:rPr>
            </m:ctrlPr>
          </m:sSubPr>
          <m:e>
            <m:r>
              <w:rPr>
                <w:rFonts w:ascii="Cambria Math" w:eastAsia="Times New Roman" w:hAnsi="Cambria Math"/>
                <w:spacing w:val="-4"/>
                <w:sz w:val="24"/>
                <w:szCs w:val="24"/>
                <w:lang w:val="az-Latn-AZ"/>
              </w:rPr>
              <m:t xml:space="preserve">      m</m:t>
            </m:r>
          </m:e>
          <m:sub>
            <m:r>
              <w:rPr>
                <w:rFonts w:ascii="Cambria Math" w:eastAsia="Times New Roman" w:hAnsi="Cambria Math"/>
                <w:spacing w:val="-4"/>
                <w:sz w:val="24"/>
                <w:szCs w:val="24"/>
                <w:lang w:val="az-Latn-AZ"/>
              </w:rPr>
              <m:t>süz</m:t>
            </m:r>
          </m:sub>
        </m:sSub>
        <m:r>
          <w:rPr>
            <w:rFonts w:ascii="Cambria Math" w:eastAsia="Times New Roman" w:hAnsi="Cambria Math"/>
            <w:spacing w:val="-4"/>
            <w:sz w:val="24"/>
            <w:szCs w:val="24"/>
            <w:lang w:val="az-Latn-AZ"/>
          </w:rPr>
          <m:t>=0,37</m:t>
        </m:r>
      </m:oMath>
      <w:r w:rsidR="00054AD5" w:rsidRPr="00CE510A">
        <w:rPr>
          <w:rFonts w:eastAsia="Times New Roman"/>
          <w:spacing w:val="-4"/>
          <w:sz w:val="26"/>
          <w:szCs w:val="26"/>
          <w:lang w:val="az-Latn-AZ"/>
        </w:rPr>
        <w:fldChar w:fldCharType="end"/>
      </w:r>
      <w:r w:rsidRPr="00CE510A">
        <w:rPr>
          <w:rFonts w:eastAsia="Times New Roman"/>
          <w:spacing w:val="-4"/>
          <w:sz w:val="26"/>
          <w:szCs w:val="26"/>
          <w:lang w:val="az-Latn-AZ"/>
        </w:rPr>
        <w:t xml:space="preserve">  təyin edirik.</w:t>
      </w:r>
    </w:p>
    <w:p w:rsidR="00FD137D" w:rsidRPr="00FD137D" w:rsidRDefault="00FD137D" w:rsidP="00FD137D">
      <w:pPr>
        <w:spacing w:line="276" w:lineRule="auto"/>
        <w:rPr>
          <w:rFonts w:eastAsia="Times New Roman"/>
          <w:sz w:val="26"/>
          <w:szCs w:val="26"/>
          <w:lang w:val="az-Latn-AZ"/>
        </w:rPr>
      </w:pPr>
      <w:r w:rsidRPr="00FD137D">
        <w:rPr>
          <w:rFonts w:eastAsia="Times New Roman"/>
          <w:sz w:val="26"/>
          <w:szCs w:val="26"/>
          <w:lang w:val="az-Latn-AZ"/>
        </w:rPr>
        <w:t xml:space="preserve">Sonra aşağıdakı asılılıqla süzgəc qruntu hissəciklərinin diametrini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w:rPr>
                <w:rFonts w:ascii="Cambria Math" w:eastAsia="Times New Roman" w:hAnsi="Cambria Math"/>
                <w:sz w:val="24"/>
                <w:szCs w:val="24"/>
                <w:lang w:val="az-Latn-AZ"/>
              </w:rPr>
              <m:t>17</m:t>
            </m:r>
          </m:sub>
        </m:sSub>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w:rPr>
                <w:rFonts w:ascii="Cambria Math" w:eastAsia="Times New Roman" w:hAnsi="Cambria Math"/>
                <w:sz w:val="24"/>
                <w:szCs w:val="24"/>
                <w:lang w:val="az-Latn-AZ"/>
              </w:rPr>
              <m:t>17</m:t>
            </m:r>
          </m:sub>
        </m:sSub>
      </m:oMath>
      <w:r w:rsidR="00054AD5" w:rsidRPr="00FD137D">
        <w:rPr>
          <w:rFonts w:eastAsia="Times New Roman"/>
          <w:sz w:val="26"/>
          <w:szCs w:val="26"/>
          <w:lang w:val="az-Latn-AZ"/>
        </w:rPr>
        <w:fldChar w:fldCharType="end"/>
      </w:r>
      <w:r w:rsidRPr="00FD137D">
        <w:rPr>
          <w:rFonts w:eastAsia="Times New Roman"/>
          <w:sz w:val="26"/>
          <w:szCs w:val="26"/>
          <w:lang w:val="az-Latn-AZ"/>
        </w:rPr>
        <w:t xml:space="preserve"> təyin edirik.</w:t>
      </w:r>
    </w:p>
    <w:p w:rsidR="00FD137D" w:rsidRPr="00FD137D" w:rsidRDefault="00054AD5" w:rsidP="00CE510A">
      <w:pPr>
        <w:spacing w:line="240" w:lineRule="auto"/>
        <w:jc w:val="center"/>
        <w:rPr>
          <w:rFonts w:eastAsia="Times New Roman"/>
          <w:sz w:val="26"/>
          <w:szCs w:val="26"/>
          <w:lang w:val="az-Latn-AZ"/>
        </w:rPr>
      </w:pPr>
      <m:oMathPara>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w:rPr>
                  <w:rFonts w:ascii="Cambria Math" w:eastAsia="Times New Roman" w:hAnsi="Cambria Math"/>
                  <w:sz w:val="24"/>
                  <w:szCs w:val="24"/>
                  <w:lang w:val="az-Latn-AZ"/>
                </w:rPr>
                <m:t>17</m:t>
              </m:r>
            </m:sub>
          </m:sSub>
          <m:r>
            <w:rPr>
              <w:rFonts w:ascii="Cambria Math" w:eastAsia="Times New Roman" w:hAnsi="Cambria Math"/>
              <w:sz w:val="24"/>
              <w:szCs w:val="24"/>
              <w:lang w:val="az-Latn-AZ"/>
            </w:rPr>
            <m:t>=</m:t>
          </m:r>
          <m:f>
            <m:fPr>
              <m:ctrlPr>
                <w:rPr>
                  <w:rFonts w:ascii="Cambria Math" w:eastAsia="Times New Roman" w:hAnsi="Cambria Math"/>
                  <w:i/>
                  <w:sz w:val="24"/>
                  <w:szCs w:val="24"/>
                  <w:lang w:val="az-Latn-AZ"/>
                </w:rPr>
              </m:ctrlPr>
            </m:fPr>
            <m:num>
              <m:r>
                <w:rPr>
                  <w:rFonts w:ascii="Cambria Math" w:eastAsia="Times New Roman" w:hAnsi="Cambria Math"/>
                  <w:sz w:val="24"/>
                  <w:szCs w:val="24"/>
                  <w:lang w:val="az-Latn-AZ"/>
                </w:rPr>
                <m:t>1</m:t>
              </m:r>
            </m:num>
            <m:den>
              <m:r>
                <w:rPr>
                  <w:rFonts w:ascii="Cambria Math" w:eastAsia="Times New Roman" w:hAnsi="Cambria Math"/>
                  <w:sz w:val="24"/>
                  <w:szCs w:val="24"/>
                  <w:lang w:val="az-Latn-AZ"/>
                </w:rPr>
                <m:t>0,252</m:t>
              </m:r>
              <m:rad>
                <m:radPr>
                  <m:ctrlPr>
                    <w:rPr>
                      <w:rFonts w:ascii="Cambria Math" w:eastAsia="Times New Roman" w:hAnsi="Cambria Math"/>
                      <w:i/>
                      <w:sz w:val="24"/>
                      <w:szCs w:val="24"/>
                      <w:lang w:val="az-Latn-AZ"/>
                    </w:rPr>
                  </m:ctrlPr>
                </m:radPr>
                <m:deg>
                  <m:r>
                    <w:rPr>
                      <w:rFonts w:ascii="Cambria Math" w:eastAsia="Times New Roman" w:hAnsi="Cambria Math"/>
                      <w:sz w:val="24"/>
                      <w:szCs w:val="24"/>
                      <w:lang w:val="az-Latn-AZ"/>
                    </w:rPr>
                    <m:t>6</m:t>
                  </m:r>
                </m:deg>
                <m:e>
                  <m:r>
                    <w:rPr>
                      <w:rFonts w:ascii="Cambria Math" w:eastAsia="Times New Roman" w:hAnsi="Cambria Math"/>
                      <w:sz w:val="24"/>
                      <w:szCs w:val="24"/>
                      <w:lang w:val="az-Latn-AZ"/>
                    </w:rPr>
                    <m:t>10</m:t>
                  </m:r>
                </m:e>
              </m:rad>
            </m:den>
          </m:f>
          <m:f>
            <m:fPr>
              <m:ctrlPr>
                <w:rPr>
                  <w:rFonts w:ascii="Cambria Math" w:eastAsia="Times New Roman" w:hAnsi="Cambria Math"/>
                  <w:i/>
                  <w:sz w:val="24"/>
                  <w:szCs w:val="24"/>
                  <w:lang w:val="az-Latn-AZ"/>
                </w:rPr>
              </m:ctrlPr>
            </m:fPr>
            <m:num>
              <m:r>
                <w:rPr>
                  <w:rFonts w:ascii="Cambria Math" w:eastAsia="Times New Roman" w:hAnsi="Cambria Math"/>
                  <w:sz w:val="24"/>
                  <w:szCs w:val="24"/>
                  <w:lang w:val="az-Latn-AZ"/>
                </w:rPr>
                <m:t>1-</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m</m:t>
                  </m:r>
                </m:e>
                <m:sub>
                  <m:r>
                    <w:rPr>
                      <w:rFonts w:ascii="Cambria Math" w:eastAsia="Times New Roman" w:hAnsi="Cambria Math"/>
                      <w:sz w:val="24"/>
                      <w:szCs w:val="24"/>
                      <w:lang w:val="az-Latn-AZ"/>
                    </w:rPr>
                    <m:t>süz</m:t>
                  </m:r>
                </m:sub>
              </m:sSub>
            </m:num>
            <m:den>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m</m:t>
                  </m:r>
                </m:e>
                <m:sub>
                  <m:r>
                    <w:rPr>
                      <w:rFonts w:ascii="Cambria Math" w:eastAsia="Times New Roman" w:hAnsi="Cambria Math"/>
                      <w:sz w:val="24"/>
                      <w:szCs w:val="24"/>
                      <w:lang w:val="az-Latn-AZ"/>
                    </w:rPr>
                    <m:t>süz</m:t>
                  </m:r>
                </m:sub>
              </m:sSub>
            </m:den>
          </m:f>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w:rPr>
                  <w:rFonts w:ascii="Cambria Math" w:eastAsia="Times New Roman" w:hAnsi="Cambria Math"/>
                  <w:sz w:val="24"/>
                  <w:szCs w:val="24"/>
                  <w:lang w:val="az-Latn-AZ"/>
                </w:rPr>
                <m:t>cr</m:t>
              </m:r>
            </m:sub>
          </m:sSub>
          <m:r>
            <w:rPr>
              <w:rFonts w:ascii="Cambria Math" w:eastAsia="Times New Roman" w:hAnsi="Cambria Math"/>
              <w:sz w:val="24"/>
              <w:szCs w:val="24"/>
              <w:lang w:val="az-Latn-AZ"/>
            </w:rPr>
            <m:t xml:space="preserve">                             ( 9)</m:t>
          </m:r>
        </m:oMath>
      </m:oMathPara>
    </w:p>
    <w:p w:rsidR="00FD137D" w:rsidRPr="00FD137D" w:rsidRDefault="00054AD5" w:rsidP="00CE510A">
      <w:pPr>
        <w:spacing w:line="240" w:lineRule="auto"/>
        <w:jc w:val="center"/>
        <w:rPr>
          <w:rFonts w:eastAsia="Times New Roman"/>
          <w:sz w:val="26"/>
          <w:szCs w:val="26"/>
          <w:lang w:val="az-Latn-AZ"/>
        </w:rPr>
      </w:pPr>
      <m:oMathPara>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w:rPr>
                  <w:rFonts w:ascii="Cambria Math" w:eastAsia="Times New Roman" w:hAnsi="Cambria Math"/>
                  <w:sz w:val="24"/>
                  <w:szCs w:val="24"/>
                  <w:lang w:val="az-Latn-AZ"/>
                </w:rPr>
                <m:t>17</m:t>
              </m:r>
            </m:sub>
          </m:sSub>
          <m:r>
            <w:rPr>
              <w:rFonts w:ascii="Cambria Math" w:eastAsia="Times New Roman" w:hAnsi="Cambria Math"/>
              <w:sz w:val="24"/>
              <w:szCs w:val="24"/>
              <w:lang w:val="az-Latn-AZ"/>
            </w:rPr>
            <m:t>=</m:t>
          </m:r>
          <m:f>
            <m:fPr>
              <m:ctrlPr>
                <w:rPr>
                  <w:rFonts w:ascii="Cambria Math" w:eastAsia="Times New Roman" w:hAnsi="Cambria Math"/>
                  <w:i/>
                  <w:sz w:val="24"/>
                  <w:szCs w:val="24"/>
                  <w:lang w:val="az-Latn-AZ"/>
                </w:rPr>
              </m:ctrlPr>
            </m:fPr>
            <m:num>
              <m:r>
                <w:rPr>
                  <w:rFonts w:ascii="Cambria Math" w:eastAsia="Times New Roman" w:hAnsi="Cambria Math"/>
                  <w:sz w:val="24"/>
                  <w:szCs w:val="24"/>
                  <w:lang w:val="az-Latn-AZ"/>
                </w:rPr>
                <m:t>1</m:t>
              </m:r>
            </m:num>
            <m:den>
              <m:r>
                <w:rPr>
                  <w:rFonts w:ascii="Cambria Math" w:eastAsia="Times New Roman" w:hAnsi="Cambria Math"/>
                  <w:sz w:val="24"/>
                  <w:szCs w:val="24"/>
                  <w:lang w:val="az-Latn-AZ"/>
                </w:rPr>
                <m:t>0,252</m:t>
              </m:r>
              <m:rad>
                <m:radPr>
                  <m:ctrlPr>
                    <w:rPr>
                      <w:rFonts w:ascii="Cambria Math" w:eastAsia="Times New Roman" w:hAnsi="Cambria Math"/>
                      <w:i/>
                      <w:sz w:val="24"/>
                      <w:szCs w:val="24"/>
                      <w:lang w:val="az-Latn-AZ"/>
                    </w:rPr>
                  </m:ctrlPr>
                </m:radPr>
                <m:deg>
                  <m:r>
                    <w:rPr>
                      <w:rFonts w:ascii="Cambria Math" w:eastAsia="Times New Roman" w:hAnsi="Cambria Math"/>
                      <w:sz w:val="24"/>
                      <w:szCs w:val="24"/>
                      <w:lang w:val="az-Latn-AZ"/>
                    </w:rPr>
                    <m:t>6</m:t>
                  </m:r>
                </m:deg>
                <m:e>
                  <m:r>
                    <w:rPr>
                      <w:rFonts w:ascii="Cambria Math" w:eastAsia="Times New Roman" w:hAnsi="Cambria Math"/>
                      <w:sz w:val="24"/>
                      <w:szCs w:val="24"/>
                      <w:lang w:val="az-Latn-AZ"/>
                    </w:rPr>
                    <m:t>10</m:t>
                  </m:r>
                </m:e>
              </m:rad>
            </m:den>
          </m:f>
          <m:r>
            <w:rPr>
              <w:rFonts w:ascii="Cambria Math" w:eastAsia="Times New Roman" w:hAnsi="Cambria Math"/>
              <w:sz w:val="24"/>
              <w:szCs w:val="24"/>
              <w:lang w:val="az-Latn-AZ"/>
            </w:rPr>
            <m:t>∙</m:t>
          </m:r>
          <m:f>
            <m:fPr>
              <m:ctrlPr>
                <w:rPr>
                  <w:rFonts w:ascii="Cambria Math" w:eastAsia="Times New Roman" w:hAnsi="Cambria Math"/>
                  <w:i/>
                  <w:sz w:val="24"/>
                  <w:szCs w:val="24"/>
                  <w:lang w:val="az-Latn-AZ"/>
                </w:rPr>
              </m:ctrlPr>
            </m:fPr>
            <m:num>
              <m:r>
                <w:rPr>
                  <w:rFonts w:ascii="Cambria Math" w:eastAsia="Times New Roman" w:hAnsi="Cambria Math"/>
                  <w:sz w:val="24"/>
                  <w:szCs w:val="24"/>
                  <w:lang w:val="az-Latn-AZ"/>
                </w:rPr>
                <m:t>1-0,37</m:t>
              </m:r>
            </m:num>
            <m:den>
              <m:r>
                <w:rPr>
                  <w:rFonts w:ascii="Cambria Math" w:eastAsia="Times New Roman" w:hAnsi="Cambria Math"/>
                  <w:sz w:val="24"/>
                  <w:szCs w:val="24"/>
                  <w:lang w:val="az-Latn-AZ"/>
                </w:rPr>
                <m:t>0,37</m:t>
              </m:r>
            </m:den>
          </m:f>
          <m:r>
            <w:rPr>
              <w:rFonts w:ascii="Cambria Math" w:eastAsia="Times New Roman" w:hAnsi="Cambria Math"/>
              <w:sz w:val="24"/>
              <w:szCs w:val="24"/>
              <w:lang w:val="az-Latn-AZ"/>
            </w:rPr>
            <m:t>∙0,1=0,46 mm</m:t>
          </m:r>
        </m:oMath>
      </m:oMathPara>
    </w:p>
    <w:p w:rsidR="00FD137D" w:rsidRPr="00FD137D" w:rsidRDefault="00FD137D" w:rsidP="00FD137D">
      <w:pPr>
        <w:spacing w:line="276" w:lineRule="auto"/>
        <w:rPr>
          <w:rFonts w:eastAsia="Times New Roman"/>
          <w:sz w:val="26"/>
          <w:szCs w:val="26"/>
          <w:lang w:val="az-Latn-AZ"/>
        </w:rPr>
      </w:pPr>
      <w:r w:rsidRPr="00FD137D">
        <w:rPr>
          <w:rFonts w:eastAsia="Times New Roman"/>
          <w:sz w:val="26"/>
          <w:szCs w:val="26"/>
          <w:lang w:val="az-Latn-AZ"/>
        </w:rPr>
        <w:t>Suffoziyaya  uğramayan qruntun qranulometrik tərkibini aşağıda  göstərilən eksperimental asılılıqla təyin edirik (M.Pavçiç)</w:t>
      </w:r>
    </w:p>
    <w:p w:rsidR="00FD137D" w:rsidRPr="00FD137D" w:rsidRDefault="00054AD5" w:rsidP="00CE510A">
      <w:pPr>
        <w:spacing w:line="240" w:lineRule="auto"/>
        <w:jc w:val="center"/>
        <w:rPr>
          <w:rFonts w:eastAsia="Times New Roman"/>
          <w:sz w:val="26"/>
          <w:szCs w:val="26"/>
          <w:lang w:val="az-Latn-AZ"/>
        </w:rPr>
      </w:pPr>
      <m:oMathPara>
        <m:oMath>
          <m:f>
            <m:fPr>
              <m:ctrlPr>
                <w:rPr>
                  <w:rFonts w:ascii="Cambria Math" w:eastAsia="Times New Roman" w:hAnsi="Cambria Math"/>
                  <w:i/>
                  <w:sz w:val="24"/>
                  <w:szCs w:val="24"/>
                  <w:lang w:val="az-Latn-AZ"/>
                </w:rPr>
              </m:ctrlPr>
            </m:fPr>
            <m:num>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w:rPr>
                      <w:rFonts w:ascii="Cambria Math" w:eastAsia="Times New Roman" w:hAnsi="Cambria Math"/>
                      <w:sz w:val="24"/>
                      <w:szCs w:val="24"/>
                      <w:lang w:val="az-Latn-AZ"/>
                    </w:rPr>
                    <m:t>i</m:t>
                  </m:r>
                </m:sub>
              </m:sSub>
            </m:num>
            <m:den>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w:rPr>
                      <w:rFonts w:ascii="Cambria Math" w:eastAsia="Times New Roman" w:hAnsi="Cambria Math"/>
                      <w:sz w:val="24"/>
                      <w:szCs w:val="24"/>
                      <w:lang w:val="az-Latn-AZ"/>
                    </w:rPr>
                    <m:t>min</m:t>
                  </m:r>
                </m:sub>
              </m:sSub>
            </m:den>
          </m:f>
          <m:r>
            <w:rPr>
              <w:rFonts w:ascii="Cambria Math" w:eastAsia="Times New Roman" w:hAnsi="Cambria Math"/>
              <w:sz w:val="24"/>
              <w:szCs w:val="24"/>
              <w:lang w:val="az-Latn-AZ"/>
            </w:rPr>
            <m:t>=1+</m:t>
          </m:r>
          <m:sSup>
            <m:sSupPr>
              <m:ctrlPr>
                <w:rPr>
                  <w:rFonts w:ascii="Cambria Math" w:eastAsia="Times New Roman" w:hAnsi="Cambria Math"/>
                  <w:i/>
                  <w:sz w:val="24"/>
                  <w:szCs w:val="24"/>
                  <w:lang w:val="az-Latn-AZ"/>
                </w:rPr>
              </m:ctrlPr>
            </m:sSupPr>
            <m:e>
              <m:d>
                <m:dPr>
                  <m:ctrlPr>
                    <w:rPr>
                      <w:rFonts w:ascii="Cambria Math" w:eastAsia="Times New Roman" w:hAnsi="Cambria Math"/>
                      <w:i/>
                      <w:sz w:val="24"/>
                      <w:szCs w:val="24"/>
                      <w:lang w:val="az-Latn-AZ"/>
                    </w:rPr>
                  </m:ctrlPr>
                </m:dPr>
                <m:e>
                  <m:f>
                    <m:fPr>
                      <m:ctrlPr>
                        <w:rPr>
                          <w:rFonts w:ascii="Cambria Math" w:eastAsia="Times New Roman" w:hAnsi="Cambria Math"/>
                          <w:i/>
                          <w:sz w:val="24"/>
                          <w:szCs w:val="24"/>
                          <w:lang w:val="az-Latn-AZ"/>
                        </w:rPr>
                      </m:ctrlPr>
                    </m:fPr>
                    <m:num>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P</m:t>
                          </m:r>
                        </m:e>
                        <m:sub>
                          <m:r>
                            <w:rPr>
                              <w:rFonts w:ascii="Cambria Math" w:eastAsia="Times New Roman" w:hAnsi="Cambria Math"/>
                              <w:sz w:val="24"/>
                              <w:szCs w:val="24"/>
                              <w:lang w:val="az-Latn-AZ"/>
                            </w:rPr>
                            <m:t>i</m:t>
                          </m:r>
                        </m:sub>
                      </m:sSub>
                    </m:num>
                    <m:den>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P</m:t>
                          </m:r>
                        </m:e>
                        <m:sub>
                          <m:r>
                            <w:rPr>
                              <w:rFonts w:ascii="Cambria Math" w:eastAsia="Times New Roman" w:hAnsi="Cambria Math"/>
                              <w:sz w:val="24"/>
                              <w:szCs w:val="24"/>
                              <w:lang w:val="az-Latn-AZ"/>
                            </w:rPr>
                            <m:t>10</m:t>
                          </m:r>
                        </m:sub>
                      </m:sSub>
                    </m:den>
                  </m:f>
                </m:e>
              </m:d>
            </m:e>
            <m:sup>
              <m:r>
                <m:rPr>
                  <m:scr m:val="script"/>
                </m:rPr>
                <w:rPr>
                  <w:rFonts w:ascii="Cambria Math" w:eastAsia="Times New Roman" w:hAnsi="Cambria Math"/>
                  <w:sz w:val="24"/>
                  <w:szCs w:val="24"/>
                  <w:lang w:val="az-Latn-AZ"/>
                </w:rPr>
                <m:t>x</m:t>
              </m:r>
            </m:sup>
          </m:sSup>
          <m:r>
            <w:rPr>
              <w:rFonts w:ascii="Cambria Math" w:eastAsia="Times New Roman" w:hAnsi="Cambria Math"/>
              <w:sz w:val="24"/>
              <w:szCs w:val="24"/>
              <w:lang w:val="az-Latn-AZ"/>
            </w:rPr>
            <m:t>∙</m:t>
          </m:r>
          <m:f>
            <m:fPr>
              <m:ctrlPr>
                <w:rPr>
                  <w:rFonts w:ascii="Cambria Math" w:eastAsia="Times New Roman" w:hAnsi="Cambria Math"/>
                  <w:i/>
                  <w:sz w:val="24"/>
                  <w:szCs w:val="24"/>
                  <w:lang w:val="az-Latn-AZ"/>
                </w:rPr>
              </m:ctrlPr>
            </m:fPr>
            <m:num>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η</m:t>
                  </m:r>
                </m:e>
                <m:sub>
                  <m:r>
                    <w:rPr>
                      <w:rFonts w:ascii="Cambria Math" w:eastAsia="Times New Roman" w:hAnsi="Cambria Math"/>
                      <w:sz w:val="24"/>
                      <w:szCs w:val="24"/>
                      <w:lang w:val="az-Latn-AZ"/>
                    </w:rPr>
                    <m:t>süz</m:t>
                  </m:r>
                </m:sub>
              </m:sSub>
              <m:r>
                <w:rPr>
                  <w:rFonts w:ascii="Cambria Math" w:eastAsia="Times New Roman" w:hAnsi="Cambria Math"/>
                  <w:sz w:val="24"/>
                  <w:szCs w:val="24"/>
                  <w:lang w:val="az-Latn-AZ"/>
                </w:rPr>
                <m:t>-1</m:t>
              </m:r>
            </m:num>
            <m:den>
              <m:r>
                <w:rPr>
                  <w:rFonts w:ascii="Cambria Math" w:eastAsia="Times New Roman" w:hAnsi="Cambria Math"/>
                  <w:sz w:val="24"/>
                  <w:szCs w:val="24"/>
                  <w:lang w:val="az-Latn-AZ"/>
                </w:rPr>
                <m:t>5</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η</m:t>
                  </m:r>
                </m:e>
                <m:sub>
                  <m:r>
                    <w:rPr>
                      <w:rFonts w:ascii="Cambria Math" w:eastAsia="Times New Roman" w:hAnsi="Cambria Math"/>
                      <w:sz w:val="24"/>
                      <w:szCs w:val="24"/>
                      <w:lang w:val="az-Latn-AZ"/>
                    </w:rPr>
                    <m:t>süz</m:t>
                  </m:r>
                </m:sub>
              </m:sSub>
            </m:den>
          </m:f>
          <m:r>
            <w:rPr>
              <w:rFonts w:ascii="Cambria Math" w:eastAsia="Times New Roman" w:hAnsi="Cambria Math"/>
              <w:sz w:val="24"/>
              <w:szCs w:val="24"/>
              <w:lang w:val="az-Latn-AZ"/>
            </w:rPr>
            <m:t xml:space="preserve">                                     (10)</m:t>
          </m:r>
        </m:oMath>
      </m:oMathPara>
    </w:p>
    <w:p w:rsidR="00FD137D" w:rsidRPr="00FD137D" w:rsidRDefault="00FA1A97" w:rsidP="00CE510A">
      <w:pPr>
        <w:spacing w:line="240" w:lineRule="auto"/>
        <w:jc w:val="center"/>
        <w:rPr>
          <w:i/>
          <w:sz w:val="26"/>
          <w:szCs w:val="26"/>
          <w:lang w:val="az-Latn-AZ"/>
        </w:rPr>
      </w:pPr>
      <m:oMathPara>
        <m:oMath>
          <m:r>
            <w:rPr>
              <w:rFonts w:ascii="Cambria Math" w:hAnsi="Cambria Math"/>
              <w:sz w:val="24"/>
              <w:szCs w:val="24"/>
              <w:lang w:val="az-Latn-AZ"/>
            </w:rPr>
            <m:t>X=1+1,2         lg</m:t>
          </m:r>
          <m:sSub>
            <m:sSubPr>
              <m:ctrlPr>
                <w:rPr>
                  <w:rFonts w:ascii="Cambria Math" w:hAnsi="Cambria Math"/>
                  <w:i/>
                  <w:sz w:val="24"/>
                  <w:szCs w:val="24"/>
                  <w:lang w:val="az-Latn-AZ"/>
                </w:rPr>
              </m:ctrlPr>
            </m:sSubPr>
            <m:e>
              <m:r>
                <w:rPr>
                  <w:rFonts w:ascii="Cambria Math" w:hAnsi="Cambria Math"/>
                  <w:sz w:val="24"/>
                  <w:szCs w:val="24"/>
                  <w:lang w:val="az-Latn-AZ"/>
                </w:rPr>
                <m:t>η</m:t>
              </m:r>
            </m:e>
            <m:sub>
              <m:r>
                <w:rPr>
                  <w:rFonts w:ascii="Cambria Math" w:hAnsi="Cambria Math"/>
                  <w:sz w:val="24"/>
                  <w:szCs w:val="24"/>
                  <w:lang w:val="az-Latn-AZ"/>
                </w:rPr>
                <m:t>φ</m:t>
              </m:r>
            </m:sub>
          </m:sSub>
          <m:r>
            <w:rPr>
              <w:rFonts w:ascii="Cambria Math" w:hAnsi="Cambria Math"/>
              <w:sz w:val="24"/>
              <w:szCs w:val="24"/>
              <w:lang w:val="az-Latn-AZ"/>
            </w:rPr>
            <m:t>=1+1,28∙lg10=2,28</m:t>
          </m:r>
        </m:oMath>
      </m:oMathPara>
    </w:p>
    <w:p w:rsidR="00FD137D" w:rsidRPr="00FD137D" w:rsidRDefault="00FD137D" w:rsidP="00FD137D">
      <w:pPr>
        <w:spacing w:line="276" w:lineRule="auto"/>
        <w:rPr>
          <w:rFonts w:eastAsia="Times New Roman"/>
          <w:sz w:val="26"/>
          <w:szCs w:val="26"/>
          <w:lang w:val="az-Latn-AZ"/>
        </w:rPr>
      </w:pPr>
      <w:r w:rsidRPr="00FD137D">
        <w:rPr>
          <w:sz w:val="26"/>
          <w:szCs w:val="26"/>
          <w:lang w:val="az-Latn-AZ"/>
        </w:rPr>
        <w:t xml:space="preserve">Burada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i</m:t>
            </m:r>
          </m:sub>
        </m:sSub>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i</m:t>
            </m:r>
          </m:sub>
        </m:sSub>
      </m:oMath>
      <w:r w:rsidR="00054AD5" w:rsidRPr="00FD137D">
        <w:rPr>
          <w:rFonts w:eastAsia="Times New Roman"/>
          <w:sz w:val="26"/>
          <w:szCs w:val="26"/>
          <w:lang w:val="az-Latn-AZ"/>
        </w:rPr>
        <w:fldChar w:fldCharType="end"/>
      </w:r>
      <w:r w:rsidRPr="00FD137D">
        <w:rPr>
          <w:rFonts w:eastAsia="Times New Roman"/>
          <w:sz w:val="26"/>
          <w:szCs w:val="26"/>
          <w:lang w:val="az-Latn-AZ"/>
        </w:rPr>
        <w:t>- qruntda D</w:t>
      </w:r>
      <w:r w:rsidRPr="00FD137D">
        <w:rPr>
          <w:rFonts w:eastAsia="Times New Roman"/>
          <w:sz w:val="26"/>
          <w:szCs w:val="26"/>
          <w:vertAlign w:val="subscript"/>
          <w:lang w:val="az-Latn-AZ"/>
        </w:rPr>
        <w:t>i</w:t>
      </w:r>
      <w:r w:rsidRPr="00FD137D">
        <w:rPr>
          <w:rFonts w:eastAsia="Times New Roman"/>
          <w:sz w:val="26"/>
          <w:szCs w:val="26"/>
          <w:lang w:val="az-Latn-AZ"/>
        </w:rPr>
        <w:t>-dən az olan hissəciklərinin kütləsinin %-lə miqdarı; D</w:t>
      </w:r>
      <w:r w:rsidRPr="00FD137D">
        <w:rPr>
          <w:rFonts w:eastAsia="Times New Roman"/>
          <w:sz w:val="26"/>
          <w:szCs w:val="26"/>
          <w:vertAlign w:val="subscript"/>
          <w:lang w:val="az-Latn-AZ"/>
        </w:rPr>
        <w:t>min</w:t>
      </w:r>
      <w:r w:rsidRPr="00FD137D">
        <w:rPr>
          <w:rFonts w:eastAsia="Times New Roman"/>
          <w:sz w:val="26"/>
          <w:szCs w:val="26"/>
          <w:lang w:val="az-Latn-AZ"/>
        </w:rPr>
        <w:t xml:space="preserve">- süzgəc qatında hissəciklərin minimal diametridir.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P</m:t>
            </m:r>
          </m:e>
          <m:sub>
            <m:r>
              <w:rPr>
                <w:rFonts w:ascii="Cambria Math" w:eastAsia="Times New Roman" w:hAnsi="Cambria Math"/>
                <w:sz w:val="24"/>
                <w:szCs w:val="24"/>
                <w:lang w:val="az-Latn-AZ"/>
              </w:rPr>
              <m:t>10</m:t>
            </m:r>
          </m:sub>
        </m:sSub>
        <m:r>
          <w:rPr>
            <w:rFonts w:ascii="Cambria Math" w:eastAsia="Times New Roman" w:hAnsi="Cambria Math"/>
            <w:sz w:val="24"/>
            <w:szCs w:val="24"/>
            <w:lang w:val="az-Latn-AZ"/>
          </w:rPr>
          <m:t>=10</m:t>
        </m:r>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P</m:t>
            </m:r>
          </m:e>
          <m:sub>
            <m:r>
              <w:rPr>
                <w:rFonts w:ascii="Cambria Math" w:eastAsia="Times New Roman" w:hAnsi="Cambria Math"/>
                <w:sz w:val="24"/>
                <w:szCs w:val="24"/>
                <w:lang w:val="az-Latn-AZ"/>
              </w:rPr>
              <m:t>10</m:t>
            </m:r>
          </m:sub>
        </m:sSub>
        <m:r>
          <w:rPr>
            <w:rFonts w:ascii="Cambria Math" w:eastAsia="Times New Roman" w:hAnsi="Cambria Math"/>
            <w:sz w:val="24"/>
            <w:szCs w:val="24"/>
            <w:lang w:val="az-Latn-AZ"/>
          </w:rPr>
          <m:t>=10</m:t>
        </m:r>
      </m:oMath>
      <w:r w:rsidR="00054AD5" w:rsidRPr="00FD137D">
        <w:rPr>
          <w:rFonts w:eastAsia="Times New Roman"/>
          <w:sz w:val="26"/>
          <w:szCs w:val="26"/>
          <w:lang w:val="az-Latn-AZ"/>
        </w:rPr>
        <w:fldChar w:fldCharType="end"/>
      </w:r>
    </w:p>
    <w:p w:rsidR="00FD137D" w:rsidRPr="00FD137D" w:rsidRDefault="00FD137D" w:rsidP="00FD137D">
      <w:pPr>
        <w:spacing w:line="276" w:lineRule="auto"/>
        <w:rPr>
          <w:sz w:val="26"/>
          <w:szCs w:val="26"/>
          <w:lang w:val="az-Latn-AZ"/>
        </w:rPr>
      </w:pPr>
      <w:r w:rsidRPr="00FD137D">
        <w:rPr>
          <w:sz w:val="26"/>
          <w:szCs w:val="26"/>
          <w:lang w:val="az-Latn-AZ"/>
        </w:rPr>
        <w:t xml:space="preserve"> </w:t>
      </w:r>
      <w:r w:rsidRPr="00FD137D">
        <w:rPr>
          <w:caps/>
          <w:sz w:val="26"/>
          <w:szCs w:val="26"/>
          <w:lang w:val="az-Latn-AZ"/>
        </w:rPr>
        <w:t>A</w:t>
      </w:r>
      <w:r w:rsidRPr="00FD137D">
        <w:rPr>
          <w:sz w:val="26"/>
          <w:szCs w:val="26"/>
          <w:lang w:val="az-Latn-AZ"/>
        </w:rPr>
        <w:t>sılılıq (10 ) və D</w:t>
      </w:r>
      <w:r w:rsidRPr="00FD137D">
        <w:rPr>
          <w:sz w:val="26"/>
          <w:szCs w:val="26"/>
          <w:vertAlign w:val="subscript"/>
          <w:lang w:val="az-Latn-AZ"/>
        </w:rPr>
        <w:t>17</w:t>
      </w:r>
      <w:r w:rsidRPr="00FD137D">
        <w:rPr>
          <w:sz w:val="26"/>
          <w:szCs w:val="26"/>
          <w:lang w:val="az-Latn-AZ"/>
        </w:rPr>
        <w:t>=0,46 mm qiymətinə görə D</w:t>
      </w:r>
      <w:r w:rsidRPr="00FD137D">
        <w:rPr>
          <w:sz w:val="26"/>
          <w:szCs w:val="26"/>
          <w:vertAlign w:val="subscript"/>
          <w:lang w:val="az-Latn-AZ"/>
        </w:rPr>
        <w:t>min</w:t>
      </w:r>
      <w:r w:rsidRPr="00FD137D">
        <w:rPr>
          <w:sz w:val="26"/>
          <w:szCs w:val="26"/>
          <w:lang w:val="az-Latn-AZ"/>
        </w:rPr>
        <w:t xml:space="preserve"> təyin edək</w:t>
      </w:r>
    </w:p>
    <w:p w:rsidR="00FD137D" w:rsidRPr="00FD137D" w:rsidRDefault="00054AD5" w:rsidP="00CE510A">
      <w:pPr>
        <w:spacing w:line="240" w:lineRule="auto"/>
        <w:jc w:val="center"/>
        <w:rPr>
          <w:rFonts w:eastAsia="Times New Roman"/>
          <w:sz w:val="26"/>
          <w:szCs w:val="26"/>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min</m:t>
              </m:r>
            </m:sub>
          </m:sSub>
          <m:r>
            <w:rPr>
              <w:rFonts w:ascii="Cambria Math" w:hAnsi="Cambria Math"/>
              <w:sz w:val="24"/>
              <w:szCs w:val="24"/>
              <w:lang w:val="az-Latn-AZ"/>
            </w:rPr>
            <m:t>=</m:t>
          </m:r>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17</m:t>
                  </m:r>
                </m:sub>
              </m:sSub>
            </m:num>
            <m:den>
              <m:r>
                <w:rPr>
                  <w:rFonts w:ascii="Cambria Math" w:hAnsi="Cambria Math"/>
                  <w:sz w:val="24"/>
                  <w:szCs w:val="24"/>
                  <w:lang w:val="az-Latn-AZ"/>
                </w:rPr>
                <m:t>1+</m:t>
              </m:r>
              <m:sSup>
                <m:sSupPr>
                  <m:ctrlPr>
                    <w:rPr>
                      <w:rFonts w:ascii="Cambria Math" w:hAnsi="Cambria Math"/>
                      <w:i/>
                      <w:sz w:val="24"/>
                      <w:szCs w:val="24"/>
                      <w:lang w:val="az-Latn-AZ"/>
                    </w:rPr>
                  </m:ctrlPr>
                </m:sSupPr>
                <m:e>
                  <m:r>
                    <w:rPr>
                      <w:rFonts w:ascii="Cambria Math" w:hAnsi="Cambria Math"/>
                      <w:sz w:val="24"/>
                      <w:szCs w:val="24"/>
                      <w:lang w:val="az-Latn-AZ"/>
                    </w:rPr>
                    <m:t>(0,1∙</m:t>
                  </m:r>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17</m:t>
                      </m:r>
                    </m:sub>
                  </m:sSub>
                  <m:r>
                    <w:rPr>
                      <w:rFonts w:ascii="Cambria Math" w:hAnsi="Cambria Math"/>
                      <w:sz w:val="24"/>
                      <w:szCs w:val="24"/>
                      <w:lang w:val="az-Latn-AZ"/>
                    </w:rPr>
                    <m:t>)</m:t>
                  </m:r>
                </m:e>
                <m:sup>
                  <m:r>
                    <w:rPr>
                      <w:rFonts w:ascii="Cambria Math" w:hAnsi="Cambria Math"/>
                      <w:sz w:val="24"/>
                      <w:szCs w:val="24"/>
                      <w:lang w:val="az-Latn-AZ"/>
                    </w:rPr>
                    <m:t>x</m:t>
                  </m:r>
                </m:sup>
              </m:sSup>
            </m:den>
          </m:f>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0,46</m:t>
              </m:r>
            </m:num>
            <m:den>
              <m:r>
                <w:rPr>
                  <w:rFonts w:ascii="Cambria Math" w:hAnsi="Cambria Math"/>
                  <w:sz w:val="24"/>
                  <w:szCs w:val="24"/>
                  <w:lang w:val="az-Latn-AZ"/>
                </w:rPr>
                <m:t>1+</m:t>
              </m:r>
              <m:sSup>
                <m:sSupPr>
                  <m:ctrlPr>
                    <w:rPr>
                      <w:rFonts w:ascii="Cambria Math" w:hAnsi="Cambria Math"/>
                      <w:i/>
                      <w:sz w:val="24"/>
                      <w:szCs w:val="24"/>
                      <w:lang w:val="az-Latn-AZ"/>
                    </w:rPr>
                  </m:ctrlPr>
                </m:sSupPr>
                <m:e>
                  <m:r>
                    <w:rPr>
                      <w:rFonts w:ascii="Cambria Math" w:hAnsi="Cambria Math"/>
                      <w:sz w:val="24"/>
                      <w:szCs w:val="24"/>
                      <w:lang w:val="az-Latn-AZ"/>
                    </w:rPr>
                    <m:t>(0,1∙17)</m:t>
                  </m:r>
                </m:e>
                <m:sup>
                  <m:r>
                    <w:rPr>
                      <w:rFonts w:ascii="Cambria Math" w:hAnsi="Cambria Math"/>
                      <w:sz w:val="24"/>
                      <w:szCs w:val="24"/>
                      <w:lang w:val="az-Latn-AZ"/>
                    </w:rPr>
                    <m:t>2,28</m:t>
                  </m:r>
                </m:sup>
              </m:sSup>
              <m:r>
                <w:rPr>
                  <w:rFonts w:ascii="Cambria Math" w:hAnsi="Cambria Math"/>
                  <w:sz w:val="24"/>
                  <w:szCs w:val="24"/>
                  <w:lang w:val="az-Latn-AZ"/>
                </w:rPr>
                <m:t xml:space="preserve">  </m:t>
              </m:r>
              <m:f>
                <m:fPr>
                  <m:ctrlPr>
                    <w:rPr>
                      <w:rFonts w:ascii="Cambria Math" w:hAnsi="Cambria Math"/>
                      <w:i/>
                      <w:sz w:val="24"/>
                      <w:szCs w:val="24"/>
                      <w:lang w:val="az-Latn-AZ"/>
                    </w:rPr>
                  </m:ctrlPr>
                </m:fPr>
                <m:num>
                  <m:r>
                    <w:rPr>
                      <w:rFonts w:ascii="Cambria Math" w:hAnsi="Cambria Math"/>
                      <w:sz w:val="24"/>
                      <w:szCs w:val="24"/>
                      <w:lang w:val="az-Latn-AZ"/>
                    </w:rPr>
                    <m:t>10-1</m:t>
                  </m:r>
                </m:num>
                <m:den>
                  <m:r>
                    <w:rPr>
                      <w:rFonts w:ascii="Cambria Math" w:hAnsi="Cambria Math"/>
                      <w:sz w:val="24"/>
                      <w:szCs w:val="24"/>
                      <w:lang w:val="az-Latn-AZ"/>
                    </w:rPr>
                    <m:t>5∙10</m:t>
                  </m:r>
                </m:den>
              </m:f>
            </m:den>
          </m:f>
          <m:r>
            <w:rPr>
              <w:rFonts w:ascii="Cambria Math" w:hAnsi="Cambria Math"/>
              <w:sz w:val="24"/>
              <w:szCs w:val="24"/>
              <w:lang w:val="az-Latn-AZ"/>
            </w:rPr>
            <m:t>=0,29 mm</m:t>
          </m:r>
        </m:oMath>
      </m:oMathPara>
    </w:p>
    <w:p w:rsidR="00FD137D" w:rsidRPr="006F365C" w:rsidRDefault="00054AD5" w:rsidP="00FD137D">
      <w:pPr>
        <w:spacing w:line="276" w:lineRule="auto"/>
        <w:rPr>
          <w:spacing w:val="-8"/>
          <w:sz w:val="26"/>
          <w:szCs w:val="26"/>
          <w:lang w:val="az-Latn-AZ"/>
        </w:rPr>
      </w:pPr>
      <w:r w:rsidRPr="006F365C">
        <w:rPr>
          <w:rFonts w:eastAsia="Times New Roman"/>
          <w:spacing w:val="-8"/>
          <w:sz w:val="26"/>
          <w:szCs w:val="26"/>
          <w:lang w:val="az-Latn-AZ"/>
        </w:rPr>
        <w:fldChar w:fldCharType="begin"/>
      </w:r>
      <w:r w:rsidR="00FD137D" w:rsidRPr="006F365C">
        <w:rPr>
          <w:rFonts w:eastAsia="Times New Roman"/>
          <w:spacing w:val="-8"/>
          <w:sz w:val="26"/>
          <w:szCs w:val="26"/>
          <w:lang w:val="az-Latn-AZ"/>
        </w:rPr>
        <w:instrText xml:space="preserve"> QUOTE </w:instrText>
      </w:r>
      <m:oMath>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min</m:t>
            </m:r>
          </m:sub>
        </m:sSub>
        <m:r>
          <w:rPr>
            <w:rFonts w:ascii="Cambria Math" w:hAnsi="Cambria Math"/>
            <w:sz w:val="24"/>
            <w:szCs w:val="24"/>
            <w:lang w:val="az-Latn-AZ"/>
          </w:rPr>
          <m:t>=0,29 mm</m:t>
        </m:r>
      </m:oMath>
      <w:r w:rsidR="00FD137D" w:rsidRPr="006F365C">
        <w:rPr>
          <w:rFonts w:eastAsia="Times New Roman"/>
          <w:spacing w:val="-8"/>
          <w:sz w:val="26"/>
          <w:szCs w:val="26"/>
          <w:lang w:val="az-Latn-AZ"/>
        </w:rPr>
        <w:instrText xml:space="preserve"> </w:instrText>
      </w:r>
      <w:r w:rsidRPr="006F365C">
        <w:rPr>
          <w:rFonts w:eastAsia="Times New Roman"/>
          <w:spacing w:val="-8"/>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min</m:t>
            </m:r>
          </m:sub>
        </m:sSub>
        <m:r>
          <w:rPr>
            <w:rFonts w:ascii="Cambria Math" w:hAnsi="Cambria Math"/>
            <w:sz w:val="24"/>
            <w:szCs w:val="24"/>
            <w:lang w:val="az-Latn-AZ"/>
          </w:rPr>
          <m:t>=0,29 mm</m:t>
        </m:r>
      </m:oMath>
      <w:r w:rsidRPr="006F365C">
        <w:rPr>
          <w:rFonts w:eastAsia="Times New Roman"/>
          <w:spacing w:val="-8"/>
          <w:sz w:val="26"/>
          <w:szCs w:val="26"/>
          <w:lang w:val="az-Latn-AZ"/>
        </w:rPr>
        <w:fldChar w:fldCharType="end"/>
      </w:r>
      <w:r w:rsidR="00FD137D" w:rsidRPr="006F365C">
        <w:rPr>
          <w:rFonts w:eastAsia="Times New Roman"/>
          <w:spacing w:val="-8"/>
          <w:sz w:val="26"/>
          <w:szCs w:val="26"/>
          <w:lang w:val="az-Latn-AZ"/>
        </w:rPr>
        <w:t>,</w:t>
      </w:r>
      <w:r w:rsidRPr="006F365C">
        <w:rPr>
          <w:spacing w:val="-8"/>
          <w:sz w:val="26"/>
          <w:szCs w:val="26"/>
          <w:lang w:val="az-Latn-AZ"/>
        </w:rPr>
        <w:fldChar w:fldCharType="begin"/>
      </w:r>
      <w:r w:rsidR="00FD137D" w:rsidRPr="006F365C">
        <w:rPr>
          <w:spacing w:val="-8"/>
          <w:sz w:val="26"/>
          <w:szCs w:val="26"/>
          <w:lang w:val="az-Latn-AZ"/>
        </w:rPr>
        <w:instrText xml:space="preserve"> QUOTE </w:instrText>
      </w:r>
      <m:oMath>
        <m:r>
          <w:rPr>
            <w:rFonts w:ascii="Cambria Math" w:eastAsia="Times New Roman" w:hAnsi="Cambria Math"/>
            <w:sz w:val="24"/>
            <w:szCs w:val="24"/>
            <w:lang w:val="az-Latn-AZ"/>
          </w:rPr>
          <m:t xml:space="preserve"> η=10  </m:t>
        </m:r>
      </m:oMath>
      <w:r w:rsidR="00FD137D" w:rsidRPr="006F365C">
        <w:rPr>
          <w:spacing w:val="-8"/>
          <w:sz w:val="26"/>
          <w:szCs w:val="26"/>
          <w:lang w:val="az-Latn-AZ"/>
        </w:rPr>
        <w:instrText xml:space="preserve"> </w:instrText>
      </w:r>
      <w:r w:rsidRPr="006F365C">
        <w:rPr>
          <w:spacing w:val="-8"/>
          <w:sz w:val="26"/>
          <w:szCs w:val="26"/>
          <w:lang w:val="az-Latn-AZ"/>
        </w:rPr>
        <w:fldChar w:fldCharType="separate"/>
      </w:r>
      <m:oMath>
        <m:r>
          <w:rPr>
            <w:rFonts w:ascii="Cambria Math" w:eastAsia="Times New Roman" w:hAnsi="Cambria Math"/>
            <w:sz w:val="24"/>
            <w:szCs w:val="24"/>
            <w:lang w:val="az-Latn-AZ"/>
          </w:rPr>
          <m:t xml:space="preserve"> η=10  </m:t>
        </m:r>
      </m:oMath>
      <w:r w:rsidRPr="006F365C">
        <w:rPr>
          <w:spacing w:val="-8"/>
          <w:sz w:val="26"/>
          <w:szCs w:val="26"/>
          <w:lang w:val="az-Latn-AZ"/>
        </w:rPr>
        <w:fldChar w:fldCharType="end"/>
      </w:r>
      <w:r w:rsidR="00FD137D" w:rsidRPr="006F365C">
        <w:rPr>
          <w:spacing w:val="-8"/>
          <w:sz w:val="26"/>
          <w:szCs w:val="26"/>
          <w:lang w:val="az-Latn-AZ"/>
        </w:rPr>
        <w:t xml:space="preserve"> və   x=2,28 qiymətlərini (10) düstürda yerlərinə qoymaqla, alırıq</w:t>
      </w:r>
    </w:p>
    <w:p w:rsidR="00FD137D" w:rsidRPr="00FD137D" w:rsidRDefault="00054AD5" w:rsidP="00CE510A">
      <w:pPr>
        <w:spacing w:line="240" w:lineRule="auto"/>
        <w:jc w:val="center"/>
        <w:rPr>
          <w:rFonts w:eastAsia="Times New Roman"/>
          <w:sz w:val="26"/>
          <w:szCs w:val="26"/>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i</m:t>
              </m:r>
            </m:sub>
          </m:sSub>
          <m:r>
            <w:rPr>
              <w:rFonts w:ascii="Cambria Math" w:hAnsi="Cambria Math"/>
              <w:sz w:val="24"/>
              <w:szCs w:val="24"/>
              <w:lang w:val="az-Latn-AZ"/>
            </w:rPr>
            <m:t>=0,29+0,052 ( 0,1∙</m:t>
          </m:r>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i</m:t>
              </m:r>
            </m:sub>
          </m:sSub>
          <m:sSup>
            <m:sSupPr>
              <m:ctrlPr>
                <w:rPr>
                  <w:rFonts w:ascii="Cambria Math" w:hAnsi="Cambria Math"/>
                  <w:i/>
                  <w:sz w:val="24"/>
                  <w:szCs w:val="24"/>
                  <w:lang w:val="az-Latn-AZ"/>
                </w:rPr>
              </m:ctrlPr>
            </m:sSupPr>
            <m:e>
              <m:r>
                <w:rPr>
                  <w:rFonts w:ascii="Cambria Math" w:hAnsi="Cambria Math"/>
                  <w:sz w:val="24"/>
                  <w:szCs w:val="24"/>
                  <w:lang w:val="az-Latn-AZ"/>
                </w:rPr>
                <m:t>)</m:t>
              </m:r>
            </m:e>
            <m:sup>
              <m:r>
                <w:rPr>
                  <w:rFonts w:ascii="Cambria Math" w:hAnsi="Cambria Math"/>
                  <w:sz w:val="24"/>
                  <w:szCs w:val="24"/>
                  <w:lang w:val="az-Latn-AZ"/>
                </w:rPr>
                <m:t>2,28</m:t>
              </m:r>
            </m:sup>
          </m:sSup>
          <m:r>
            <w:rPr>
              <w:rFonts w:ascii="Cambria Math" w:hAnsi="Cambria Math"/>
              <w:sz w:val="24"/>
              <w:szCs w:val="24"/>
              <w:lang w:val="az-Latn-AZ"/>
            </w:rPr>
            <m:t xml:space="preserve">                                          (11)</m:t>
          </m:r>
        </m:oMath>
      </m:oMathPara>
    </w:p>
    <w:p w:rsidR="00FD137D" w:rsidRPr="00FD137D" w:rsidRDefault="00054AD5" w:rsidP="00FD137D">
      <w:pPr>
        <w:spacing w:line="276" w:lineRule="auto"/>
        <w:rPr>
          <w:rFonts w:eastAsia="Times New Roman"/>
          <w:sz w:val="26"/>
          <w:szCs w:val="26"/>
          <w:lang w:val="az-Latn-AZ"/>
        </w:rPr>
      </w:pPr>
      <w:r w:rsidRPr="00FD137D">
        <w:rPr>
          <w:rFonts w:eastAsia="Times New Roman"/>
          <w:sz w:val="26"/>
          <w:szCs w:val="26"/>
          <w:lang w:val="az-Latn-AZ"/>
        </w:rPr>
        <w:fldChar w:fldCharType="begin"/>
      </w:r>
      <w:r w:rsidR="00FD137D" w:rsidRPr="00FD137D">
        <w:rPr>
          <w:rFonts w:eastAsia="Times New Roman"/>
          <w:sz w:val="26"/>
          <w:szCs w:val="26"/>
          <w:lang w:val="az-Latn-AZ"/>
        </w:rPr>
        <w:instrText xml:space="preserve"> QUOTE </w:instrText>
      </w:r>
      <m:oMath>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i</m:t>
            </m:r>
          </m:sub>
        </m:sSub>
      </m:oMath>
      <w:r w:rsidR="00FD137D" w:rsidRPr="00FD137D">
        <w:rPr>
          <w:rFonts w:eastAsia="Times New Roman"/>
          <w:sz w:val="26"/>
          <w:szCs w:val="26"/>
          <w:lang w:val="az-Latn-AZ"/>
        </w:rPr>
        <w:instrText xml:space="preserve"> </w:instrText>
      </w:r>
      <w:r w:rsidRPr="00FD137D">
        <w:rPr>
          <w:rFonts w:eastAsia="Times New Roman"/>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i</m:t>
            </m:r>
          </m:sub>
        </m:sSub>
      </m:oMath>
      <w:r w:rsidRPr="00FD137D">
        <w:rPr>
          <w:rFonts w:eastAsia="Times New Roman"/>
          <w:sz w:val="26"/>
          <w:szCs w:val="26"/>
          <w:lang w:val="az-Latn-AZ"/>
        </w:rPr>
        <w:fldChar w:fldCharType="end"/>
      </w:r>
      <w:r w:rsidR="00FD137D" w:rsidRPr="00FD137D">
        <w:rPr>
          <w:rFonts w:eastAsia="Times New Roman"/>
          <w:sz w:val="26"/>
          <w:szCs w:val="26"/>
          <w:lang w:val="az-Latn-AZ"/>
        </w:rPr>
        <w:t xml:space="preserve">=10...20...100 müxtəlif qiymətlərin verilməsilə </w:t>
      </w:r>
      <w:r w:rsidRPr="00FD137D">
        <w:rPr>
          <w:rFonts w:eastAsia="Times New Roman"/>
          <w:sz w:val="26"/>
          <w:szCs w:val="26"/>
          <w:lang w:val="az-Latn-AZ"/>
        </w:rPr>
        <w:fldChar w:fldCharType="begin"/>
      </w:r>
      <w:r w:rsidR="00FD137D" w:rsidRPr="00FD137D">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w:rPr>
                <w:rFonts w:ascii="Cambria Math" w:eastAsia="Times New Roman" w:hAnsi="Cambria Math"/>
                <w:sz w:val="24"/>
                <w:szCs w:val="24"/>
                <w:lang w:val="az-Latn-AZ"/>
              </w:rPr>
              <m:t>i</m:t>
            </m:r>
          </m:sub>
        </m:sSub>
      </m:oMath>
      <w:r w:rsidR="00FD137D" w:rsidRPr="00FD137D">
        <w:rPr>
          <w:rFonts w:eastAsia="Times New Roman"/>
          <w:sz w:val="26"/>
          <w:szCs w:val="26"/>
          <w:lang w:val="az-Latn-AZ"/>
        </w:rPr>
        <w:instrText xml:space="preserve"> </w:instrText>
      </w:r>
      <w:r w:rsidRPr="00FD137D">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w:rPr>
                <w:rFonts w:ascii="Cambria Math" w:eastAsia="Times New Roman" w:hAnsi="Cambria Math"/>
                <w:sz w:val="24"/>
                <w:szCs w:val="24"/>
                <w:lang w:val="az-Latn-AZ"/>
              </w:rPr>
              <m:t>i</m:t>
            </m:r>
          </m:sub>
        </m:sSub>
      </m:oMath>
      <w:r w:rsidRPr="00FD137D">
        <w:rPr>
          <w:rFonts w:eastAsia="Times New Roman"/>
          <w:sz w:val="26"/>
          <w:szCs w:val="26"/>
          <w:lang w:val="az-Latn-AZ"/>
        </w:rPr>
        <w:fldChar w:fldCharType="end"/>
      </w:r>
      <w:r w:rsidR="00FD137D" w:rsidRPr="00FD137D">
        <w:rPr>
          <w:rFonts w:eastAsia="Times New Roman"/>
          <w:sz w:val="26"/>
          <w:szCs w:val="26"/>
          <w:lang w:val="az-Latn-AZ"/>
        </w:rPr>
        <w:t>-(mm-lə) təyin edirik (cədvəl  3)</w:t>
      </w:r>
    </w:p>
    <w:p w:rsidR="00CE510A" w:rsidRPr="00FD137D" w:rsidRDefault="00CE510A" w:rsidP="00CE510A">
      <w:pPr>
        <w:spacing w:line="276" w:lineRule="auto"/>
        <w:jc w:val="both"/>
        <w:rPr>
          <w:sz w:val="26"/>
          <w:szCs w:val="26"/>
          <w:lang w:val="az-Latn-AZ"/>
        </w:rPr>
      </w:pPr>
      <w:r w:rsidRPr="00FD137D">
        <w:rPr>
          <w:sz w:val="26"/>
          <w:szCs w:val="26"/>
          <w:lang w:val="az-Latn-AZ"/>
        </w:rPr>
        <w:t>Bu məlumatlara görə suffoziyaya uğramayan süzgəcin qranulometrik tərkib əyrisini qururuq.</w:t>
      </w:r>
    </w:p>
    <w:p w:rsidR="00FD137D" w:rsidRPr="00FD137D" w:rsidRDefault="00FD137D" w:rsidP="00FD137D">
      <w:pPr>
        <w:spacing w:line="276" w:lineRule="auto"/>
        <w:jc w:val="right"/>
        <w:rPr>
          <w:rFonts w:eastAsia="Times New Roman"/>
          <w:sz w:val="20"/>
          <w:szCs w:val="20"/>
          <w:lang w:val="az-Latn-AZ"/>
        </w:rPr>
      </w:pPr>
      <w:r w:rsidRPr="00FD137D">
        <w:rPr>
          <w:rFonts w:eastAsia="Times New Roman"/>
          <w:sz w:val="20"/>
          <w:szCs w:val="20"/>
          <w:lang w:val="az-Latn-AZ"/>
        </w:rPr>
        <w:t>Cədvəl 3</w:t>
      </w:r>
    </w:p>
    <w:p w:rsidR="00FD137D" w:rsidRPr="00FD137D" w:rsidRDefault="00FD137D" w:rsidP="00FD137D">
      <w:pPr>
        <w:spacing w:line="276" w:lineRule="auto"/>
        <w:ind w:firstLine="0"/>
        <w:jc w:val="center"/>
        <w:rPr>
          <w:rFonts w:eastAsia="Times New Roman"/>
          <w:sz w:val="20"/>
          <w:szCs w:val="20"/>
          <w:lang w:val="az-Latn-AZ"/>
        </w:rPr>
      </w:pPr>
      <w:r w:rsidRPr="00FD137D">
        <w:rPr>
          <w:rFonts w:eastAsia="Times New Roman"/>
          <w:sz w:val="20"/>
          <w:szCs w:val="20"/>
          <w:lang w:val="az-Latn-AZ"/>
        </w:rPr>
        <w:t>Süzgəc marerialının hesabat qranulometrik tərkibi (mm)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6"/>
        <w:gridCol w:w="986"/>
        <w:gridCol w:w="986"/>
        <w:gridCol w:w="986"/>
        <w:gridCol w:w="985"/>
        <w:gridCol w:w="985"/>
        <w:gridCol w:w="985"/>
        <w:gridCol w:w="985"/>
        <w:gridCol w:w="985"/>
        <w:gridCol w:w="985"/>
      </w:tblGrid>
      <w:tr w:rsidR="00FD137D" w:rsidRPr="00FD137D" w:rsidTr="00CE510A">
        <w:trPr>
          <w:trHeight w:val="357"/>
        </w:trPr>
        <w:tc>
          <w:tcPr>
            <w:tcW w:w="500" w:type="pct"/>
            <w:vAlign w:val="center"/>
          </w:tcPr>
          <w:p w:rsidR="00FD137D" w:rsidRPr="00CE510A" w:rsidRDefault="00054AD5" w:rsidP="00FD137D">
            <w:pPr>
              <w:spacing w:line="276" w:lineRule="auto"/>
              <w:ind w:firstLine="0"/>
              <w:jc w:val="center"/>
              <w:rPr>
                <w:sz w:val="20"/>
                <w:szCs w:val="20"/>
              </w:rPr>
            </w:pPr>
            <m:oMathPara>
              <m:oMath>
                <m:sSub>
                  <m:sSubPr>
                    <m:ctrlPr>
                      <w:rPr>
                        <w:rFonts w:ascii="Cambria Math" w:hAnsi="Cambria Math"/>
                        <w:i/>
                        <w:sz w:val="20"/>
                        <w:szCs w:val="20"/>
                        <w:lang w:val="az-Latn-AZ"/>
                      </w:rPr>
                    </m:ctrlPr>
                  </m:sSubPr>
                  <m:e>
                    <m:r>
                      <w:rPr>
                        <w:rFonts w:ascii="Cambria Math" w:hAnsi="Cambria Math"/>
                        <w:sz w:val="20"/>
                        <w:szCs w:val="20"/>
                        <w:lang w:val="az-Latn-AZ"/>
                      </w:rPr>
                      <m:t>D</m:t>
                    </m:r>
                  </m:e>
                  <m:sub>
                    <m:r>
                      <w:rPr>
                        <w:rFonts w:ascii="Cambria Math" w:hAnsi="Cambria Math"/>
                        <w:sz w:val="20"/>
                        <w:szCs w:val="20"/>
                        <w:lang w:val="az-Latn-AZ"/>
                      </w:rPr>
                      <m:t>10</m:t>
                    </m:r>
                  </m:sub>
                </m:sSub>
              </m:oMath>
            </m:oMathPara>
          </w:p>
        </w:tc>
        <w:tc>
          <w:tcPr>
            <w:tcW w:w="500" w:type="pct"/>
            <w:vAlign w:val="center"/>
          </w:tcPr>
          <w:p w:rsidR="00FD137D" w:rsidRPr="00CE510A" w:rsidRDefault="00054AD5" w:rsidP="00FD137D">
            <w:pPr>
              <w:spacing w:line="276" w:lineRule="auto"/>
              <w:ind w:firstLine="0"/>
              <w:jc w:val="center"/>
              <w:rPr>
                <w:sz w:val="20"/>
                <w:szCs w:val="20"/>
              </w:rPr>
            </w:pPr>
            <m:oMathPara>
              <m:oMath>
                <m:sSub>
                  <m:sSubPr>
                    <m:ctrlPr>
                      <w:rPr>
                        <w:rFonts w:ascii="Cambria Math" w:hAnsi="Cambria Math"/>
                        <w:i/>
                        <w:sz w:val="20"/>
                        <w:szCs w:val="20"/>
                        <w:lang w:val="az-Latn-AZ"/>
                      </w:rPr>
                    </m:ctrlPr>
                  </m:sSubPr>
                  <m:e>
                    <m:r>
                      <w:rPr>
                        <w:rFonts w:ascii="Cambria Math" w:hAnsi="Cambria Math"/>
                        <w:sz w:val="20"/>
                        <w:szCs w:val="20"/>
                        <w:lang w:val="az-Latn-AZ"/>
                      </w:rPr>
                      <m:t>D</m:t>
                    </m:r>
                  </m:e>
                  <m:sub>
                    <m:r>
                      <w:rPr>
                        <w:rFonts w:ascii="Cambria Math" w:hAnsi="Cambria Math"/>
                        <w:sz w:val="20"/>
                        <w:szCs w:val="20"/>
                        <w:lang w:val="az-Latn-AZ"/>
                      </w:rPr>
                      <m:t>20</m:t>
                    </m:r>
                  </m:sub>
                </m:sSub>
              </m:oMath>
            </m:oMathPara>
          </w:p>
        </w:tc>
        <w:tc>
          <w:tcPr>
            <w:tcW w:w="500" w:type="pct"/>
            <w:vAlign w:val="center"/>
          </w:tcPr>
          <w:p w:rsidR="00FD137D" w:rsidRPr="00CE510A" w:rsidRDefault="00054AD5" w:rsidP="00FD137D">
            <w:pPr>
              <w:spacing w:line="276" w:lineRule="auto"/>
              <w:ind w:firstLine="0"/>
              <w:jc w:val="center"/>
              <w:rPr>
                <w:sz w:val="20"/>
                <w:szCs w:val="20"/>
                <w:lang w:val="az-Latn-AZ"/>
              </w:rPr>
            </w:pPr>
            <m:oMathPara>
              <m:oMath>
                <m:sSub>
                  <m:sSubPr>
                    <m:ctrlPr>
                      <w:rPr>
                        <w:rFonts w:ascii="Cambria Math" w:hAnsi="Cambria Math"/>
                        <w:i/>
                        <w:sz w:val="20"/>
                        <w:szCs w:val="20"/>
                        <w:lang w:val="az-Latn-AZ"/>
                      </w:rPr>
                    </m:ctrlPr>
                  </m:sSubPr>
                  <m:e>
                    <m:r>
                      <w:rPr>
                        <w:rFonts w:ascii="Cambria Math" w:hAnsi="Cambria Math"/>
                        <w:sz w:val="20"/>
                        <w:szCs w:val="20"/>
                        <w:lang w:val="az-Latn-AZ"/>
                      </w:rPr>
                      <m:t>D</m:t>
                    </m:r>
                  </m:e>
                  <m:sub>
                    <m:r>
                      <w:rPr>
                        <w:rFonts w:ascii="Cambria Math" w:hAnsi="Cambria Math"/>
                        <w:sz w:val="20"/>
                        <w:szCs w:val="20"/>
                        <w:lang w:val="az-Latn-AZ"/>
                      </w:rPr>
                      <m:t>30</m:t>
                    </m:r>
                  </m:sub>
                </m:sSub>
              </m:oMath>
            </m:oMathPara>
          </w:p>
        </w:tc>
        <w:tc>
          <w:tcPr>
            <w:tcW w:w="500" w:type="pct"/>
            <w:vAlign w:val="center"/>
          </w:tcPr>
          <w:p w:rsidR="00FD137D" w:rsidRPr="00CE510A" w:rsidRDefault="00054AD5" w:rsidP="00FD137D">
            <w:pPr>
              <w:spacing w:line="276" w:lineRule="auto"/>
              <w:ind w:firstLine="0"/>
              <w:jc w:val="center"/>
              <w:rPr>
                <w:sz w:val="20"/>
                <w:szCs w:val="20"/>
                <w:lang w:val="az-Latn-AZ"/>
              </w:rPr>
            </w:pPr>
            <m:oMathPara>
              <m:oMath>
                <m:sSub>
                  <m:sSubPr>
                    <m:ctrlPr>
                      <w:rPr>
                        <w:rFonts w:ascii="Cambria Math" w:hAnsi="Cambria Math"/>
                        <w:i/>
                        <w:sz w:val="20"/>
                        <w:szCs w:val="20"/>
                        <w:lang w:val="az-Latn-AZ"/>
                      </w:rPr>
                    </m:ctrlPr>
                  </m:sSubPr>
                  <m:e>
                    <m:r>
                      <w:rPr>
                        <w:rFonts w:ascii="Cambria Math" w:hAnsi="Cambria Math"/>
                        <w:sz w:val="20"/>
                        <w:szCs w:val="20"/>
                        <w:lang w:val="az-Latn-AZ"/>
                      </w:rPr>
                      <m:t>D</m:t>
                    </m:r>
                  </m:e>
                  <m:sub>
                    <m:r>
                      <w:rPr>
                        <w:rFonts w:ascii="Cambria Math" w:hAnsi="Cambria Math"/>
                        <w:sz w:val="20"/>
                        <w:szCs w:val="20"/>
                        <w:lang w:val="az-Latn-AZ"/>
                      </w:rPr>
                      <m:t>40</m:t>
                    </m:r>
                  </m:sub>
                </m:sSub>
              </m:oMath>
            </m:oMathPara>
          </w:p>
        </w:tc>
        <w:tc>
          <w:tcPr>
            <w:tcW w:w="500" w:type="pct"/>
            <w:vAlign w:val="center"/>
          </w:tcPr>
          <w:p w:rsidR="00FD137D" w:rsidRPr="00CE510A" w:rsidRDefault="00054AD5" w:rsidP="00FD137D">
            <w:pPr>
              <w:spacing w:line="276" w:lineRule="auto"/>
              <w:ind w:firstLine="0"/>
              <w:jc w:val="center"/>
              <w:rPr>
                <w:sz w:val="20"/>
                <w:szCs w:val="20"/>
                <w:lang w:val="az-Latn-AZ"/>
              </w:rPr>
            </w:pPr>
            <m:oMathPara>
              <m:oMath>
                <m:sSub>
                  <m:sSubPr>
                    <m:ctrlPr>
                      <w:rPr>
                        <w:rFonts w:ascii="Cambria Math" w:hAnsi="Cambria Math"/>
                        <w:i/>
                        <w:sz w:val="20"/>
                        <w:szCs w:val="20"/>
                        <w:lang w:val="az-Latn-AZ"/>
                      </w:rPr>
                    </m:ctrlPr>
                  </m:sSubPr>
                  <m:e>
                    <m:r>
                      <w:rPr>
                        <w:rFonts w:ascii="Cambria Math" w:hAnsi="Cambria Math"/>
                        <w:sz w:val="20"/>
                        <w:szCs w:val="20"/>
                        <w:lang w:val="az-Latn-AZ"/>
                      </w:rPr>
                      <m:t>D</m:t>
                    </m:r>
                  </m:e>
                  <m:sub>
                    <m:r>
                      <w:rPr>
                        <w:rFonts w:ascii="Cambria Math" w:hAnsi="Cambria Math"/>
                        <w:sz w:val="20"/>
                        <w:szCs w:val="20"/>
                        <w:lang w:val="az-Latn-AZ"/>
                      </w:rPr>
                      <m:t>50</m:t>
                    </m:r>
                  </m:sub>
                </m:sSub>
              </m:oMath>
            </m:oMathPara>
          </w:p>
        </w:tc>
        <w:tc>
          <w:tcPr>
            <w:tcW w:w="500" w:type="pct"/>
            <w:vAlign w:val="center"/>
          </w:tcPr>
          <w:p w:rsidR="00FD137D" w:rsidRPr="00CE510A" w:rsidRDefault="00054AD5" w:rsidP="00FD137D">
            <w:pPr>
              <w:spacing w:line="276" w:lineRule="auto"/>
              <w:ind w:firstLine="0"/>
              <w:jc w:val="center"/>
              <w:rPr>
                <w:sz w:val="20"/>
                <w:szCs w:val="20"/>
                <w:lang w:val="az-Latn-AZ"/>
              </w:rPr>
            </w:pPr>
            <m:oMathPara>
              <m:oMath>
                <m:sSub>
                  <m:sSubPr>
                    <m:ctrlPr>
                      <w:rPr>
                        <w:rFonts w:ascii="Cambria Math" w:hAnsi="Cambria Math"/>
                        <w:i/>
                        <w:sz w:val="20"/>
                        <w:szCs w:val="20"/>
                        <w:lang w:val="az-Latn-AZ"/>
                      </w:rPr>
                    </m:ctrlPr>
                  </m:sSubPr>
                  <m:e>
                    <m:r>
                      <w:rPr>
                        <w:rFonts w:ascii="Cambria Math" w:hAnsi="Cambria Math"/>
                        <w:sz w:val="20"/>
                        <w:szCs w:val="20"/>
                        <w:lang w:val="az-Latn-AZ"/>
                      </w:rPr>
                      <m:t>D</m:t>
                    </m:r>
                  </m:e>
                  <m:sub>
                    <m:r>
                      <w:rPr>
                        <w:rFonts w:ascii="Cambria Math" w:hAnsi="Cambria Math"/>
                        <w:sz w:val="20"/>
                        <w:szCs w:val="20"/>
                        <w:lang w:val="az-Latn-AZ"/>
                      </w:rPr>
                      <m:t>60</m:t>
                    </m:r>
                  </m:sub>
                </m:sSub>
              </m:oMath>
            </m:oMathPara>
          </w:p>
        </w:tc>
        <w:tc>
          <w:tcPr>
            <w:tcW w:w="500" w:type="pct"/>
            <w:vAlign w:val="center"/>
          </w:tcPr>
          <w:p w:rsidR="00FD137D" w:rsidRPr="00CE510A" w:rsidRDefault="00054AD5" w:rsidP="00FD137D">
            <w:pPr>
              <w:spacing w:line="276" w:lineRule="auto"/>
              <w:ind w:firstLine="0"/>
              <w:jc w:val="center"/>
              <w:rPr>
                <w:sz w:val="20"/>
                <w:szCs w:val="20"/>
                <w:lang w:val="az-Latn-AZ"/>
              </w:rPr>
            </w:pPr>
            <m:oMathPara>
              <m:oMath>
                <m:sSub>
                  <m:sSubPr>
                    <m:ctrlPr>
                      <w:rPr>
                        <w:rFonts w:ascii="Cambria Math" w:hAnsi="Cambria Math"/>
                        <w:i/>
                        <w:sz w:val="20"/>
                        <w:szCs w:val="20"/>
                        <w:lang w:val="az-Latn-AZ"/>
                      </w:rPr>
                    </m:ctrlPr>
                  </m:sSubPr>
                  <m:e>
                    <m:r>
                      <w:rPr>
                        <w:rFonts w:ascii="Cambria Math" w:hAnsi="Cambria Math"/>
                        <w:sz w:val="20"/>
                        <w:szCs w:val="20"/>
                        <w:lang w:val="az-Latn-AZ"/>
                      </w:rPr>
                      <m:t>D</m:t>
                    </m:r>
                  </m:e>
                  <m:sub>
                    <m:r>
                      <w:rPr>
                        <w:rFonts w:ascii="Cambria Math" w:hAnsi="Cambria Math"/>
                        <w:sz w:val="20"/>
                        <w:szCs w:val="20"/>
                        <w:lang w:val="az-Latn-AZ"/>
                      </w:rPr>
                      <m:t>70</m:t>
                    </m:r>
                  </m:sub>
                </m:sSub>
              </m:oMath>
            </m:oMathPara>
          </w:p>
        </w:tc>
        <w:tc>
          <w:tcPr>
            <w:tcW w:w="500" w:type="pct"/>
            <w:vAlign w:val="center"/>
          </w:tcPr>
          <w:p w:rsidR="00FD137D" w:rsidRPr="00CE510A" w:rsidRDefault="00054AD5" w:rsidP="00FD137D">
            <w:pPr>
              <w:spacing w:line="276" w:lineRule="auto"/>
              <w:ind w:firstLine="0"/>
              <w:jc w:val="center"/>
              <w:rPr>
                <w:sz w:val="20"/>
                <w:szCs w:val="20"/>
                <w:lang w:val="az-Latn-AZ"/>
              </w:rPr>
            </w:pPr>
            <m:oMathPara>
              <m:oMath>
                <m:sSub>
                  <m:sSubPr>
                    <m:ctrlPr>
                      <w:rPr>
                        <w:rFonts w:ascii="Cambria Math" w:hAnsi="Cambria Math"/>
                        <w:i/>
                        <w:sz w:val="20"/>
                        <w:szCs w:val="20"/>
                        <w:lang w:val="az-Latn-AZ"/>
                      </w:rPr>
                    </m:ctrlPr>
                  </m:sSubPr>
                  <m:e>
                    <m:r>
                      <w:rPr>
                        <w:rFonts w:ascii="Cambria Math" w:hAnsi="Cambria Math"/>
                        <w:sz w:val="20"/>
                        <w:szCs w:val="20"/>
                        <w:lang w:val="az-Latn-AZ"/>
                      </w:rPr>
                      <m:t>D</m:t>
                    </m:r>
                  </m:e>
                  <m:sub>
                    <m:r>
                      <w:rPr>
                        <w:rFonts w:ascii="Cambria Math" w:hAnsi="Cambria Math"/>
                        <w:sz w:val="20"/>
                        <w:szCs w:val="20"/>
                        <w:lang w:val="az-Latn-AZ"/>
                      </w:rPr>
                      <m:t>80</m:t>
                    </m:r>
                  </m:sub>
                </m:sSub>
              </m:oMath>
            </m:oMathPara>
          </w:p>
        </w:tc>
        <w:tc>
          <w:tcPr>
            <w:tcW w:w="500" w:type="pct"/>
            <w:vAlign w:val="center"/>
          </w:tcPr>
          <w:p w:rsidR="00FD137D" w:rsidRPr="00CE510A" w:rsidRDefault="00054AD5" w:rsidP="00FD137D">
            <w:pPr>
              <w:spacing w:line="276" w:lineRule="auto"/>
              <w:ind w:firstLine="0"/>
              <w:jc w:val="center"/>
              <w:rPr>
                <w:sz w:val="20"/>
                <w:szCs w:val="20"/>
                <w:lang w:val="az-Latn-AZ"/>
              </w:rPr>
            </w:pPr>
            <m:oMathPara>
              <m:oMath>
                <m:sSub>
                  <m:sSubPr>
                    <m:ctrlPr>
                      <w:rPr>
                        <w:rFonts w:ascii="Cambria Math" w:hAnsi="Cambria Math"/>
                        <w:i/>
                        <w:sz w:val="20"/>
                        <w:szCs w:val="20"/>
                        <w:lang w:val="az-Latn-AZ"/>
                      </w:rPr>
                    </m:ctrlPr>
                  </m:sSubPr>
                  <m:e>
                    <m:r>
                      <w:rPr>
                        <w:rFonts w:ascii="Cambria Math" w:hAnsi="Cambria Math"/>
                        <w:sz w:val="20"/>
                        <w:szCs w:val="20"/>
                        <w:lang w:val="az-Latn-AZ"/>
                      </w:rPr>
                      <m:t>D</m:t>
                    </m:r>
                  </m:e>
                  <m:sub>
                    <m:r>
                      <w:rPr>
                        <w:rFonts w:ascii="Cambria Math" w:hAnsi="Cambria Math"/>
                        <w:sz w:val="20"/>
                        <w:szCs w:val="20"/>
                        <w:lang w:val="az-Latn-AZ"/>
                      </w:rPr>
                      <m:t>90</m:t>
                    </m:r>
                  </m:sub>
                </m:sSub>
              </m:oMath>
            </m:oMathPara>
          </w:p>
        </w:tc>
        <w:tc>
          <w:tcPr>
            <w:tcW w:w="500" w:type="pct"/>
            <w:vAlign w:val="center"/>
          </w:tcPr>
          <w:p w:rsidR="00FD137D" w:rsidRPr="00CE510A" w:rsidRDefault="00054AD5" w:rsidP="00FD137D">
            <w:pPr>
              <w:spacing w:line="276" w:lineRule="auto"/>
              <w:ind w:firstLine="0"/>
              <w:jc w:val="center"/>
              <w:rPr>
                <w:sz w:val="20"/>
                <w:szCs w:val="20"/>
                <w:lang w:val="az-Latn-AZ"/>
              </w:rPr>
            </w:pPr>
            <m:oMathPara>
              <m:oMath>
                <m:sSub>
                  <m:sSubPr>
                    <m:ctrlPr>
                      <w:rPr>
                        <w:rFonts w:ascii="Cambria Math" w:hAnsi="Cambria Math"/>
                        <w:i/>
                        <w:sz w:val="20"/>
                        <w:szCs w:val="20"/>
                        <w:lang w:val="az-Latn-AZ"/>
                      </w:rPr>
                    </m:ctrlPr>
                  </m:sSubPr>
                  <m:e>
                    <m:r>
                      <w:rPr>
                        <w:rFonts w:ascii="Cambria Math" w:hAnsi="Cambria Math"/>
                        <w:sz w:val="20"/>
                        <w:szCs w:val="20"/>
                        <w:lang w:val="az-Latn-AZ"/>
                      </w:rPr>
                      <m:t>D</m:t>
                    </m:r>
                  </m:e>
                  <m:sub>
                    <m:r>
                      <w:rPr>
                        <w:rFonts w:ascii="Cambria Math" w:hAnsi="Cambria Math"/>
                        <w:sz w:val="20"/>
                        <w:szCs w:val="20"/>
                        <w:lang w:val="az-Latn-AZ"/>
                      </w:rPr>
                      <m:t>100</m:t>
                    </m:r>
                  </m:sub>
                </m:sSub>
              </m:oMath>
            </m:oMathPara>
          </w:p>
        </w:tc>
      </w:tr>
      <w:tr w:rsidR="00FD137D" w:rsidRPr="00FD137D" w:rsidTr="00CE510A">
        <w:trPr>
          <w:trHeight w:val="357"/>
        </w:trPr>
        <w:tc>
          <w:tcPr>
            <w:tcW w:w="500" w:type="pct"/>
            <w:vAlign w:val="center"/>
          </w:tcPr>
          <w:p w:rsidR="00FD137D" w:rsidRPr="00CE510A" w:rsidRDefault="00FD137D" w:rsidP="00FD137D">
            <w:pPr>
              <w:spacing w:line="276" w:lineRule="auto"/>
              <w:ind w:firstLine="0"/>
              <w:jc w:val="center"/>
              <w:rPr>
                <w:sz w:val="20"/>
                <w:szCs w:val="20"/>
                <w:lang w:val="az-Latn-AZ"/>
              </w:rPr>
            </w:pPr>
            <w:r w:rsidRPr="00CE510A">
              <w:rPr>
                <w:sz w:val="20"/>
                <w:szCs w:val="20"/>
              </w:rPr>
              <w:t>0</w:t>
            </w:r>
            <w:r w:rsidRPr="00CE510A">
              <w:rPr>
                <w:sz w:val="20"/>
                <w:szCs w:val="20"/>
                <w:lang w:val="az-Latn-AZ"/>
              </w:rPr>
              <w:t>,34</w:t>
            </w:r>
          </w:p>
        </w:tc>
        <w:tc>
          <w:tcPr>
            <w:tcW w:w="500" w:type="pct"/>
            <w:vAlign w:val="center"/>
          </w:tcPr>
          <w:p w:rsidR="00FD137D" w:rsidRPr="00CE510A" w:rsidRDefault="00FD137D" w:rsidP="00FD137D">
            <w:pPr>
              <w:spacing w:line="276" w:lineRule="auto"/>
              <w:ind w:firstLine="0"/>
              <w:jc w:val="center"/>
              <w:rPr>
                <w:sz w:val="20"/>
                <w:szCs w:val="20"/>
              </w:rPr>
            </w:pPr>
            <w:r w:rsidRPr="00CE510A">
              <w:rPr>
                <w:sz w:val="20"/>
                <w:szCs w:val="20"/>
              </w:rPr>
              <w:t>0,54</w:t>
            </w:r>
          </w:p>
        </w:tc>
        <w:tc>
          <w:tcPr>
            <w:tcW w:w="500" w:type="pct"/>
            <w:vAlign w:val="center"/>
          </w:tcPr>
          <w:p w:rsidR="00FD137D" w:rsidRPr="00CE510A" w:rsidRDefault="00FD137D" w:rsidP="00FD137D">
            <w:pPr>
              <w:spacing w:line="276" w:lineRule="auto"/>
              <w:ind w:firstLine="0"/>
              <w:jc w:val="center"/>
              <w:rPr>
                <w:sz w:val="20"/>
                <w:szCs w:val="20"/>
                <w:lang w:val="az-Latn-AZ"/>
              </w:rPr>
            </w:pPr>
            <w:r w:rsidRPr="00CE510A">
              <w:rPr>
                <w:sz w:val="20"/>
                <w:szCs w:val="20"/>
                <w:lang w:val="az-Latn-AZ"/>
              </w:rPr>
              <w:t>0,93</w:t>
            </w:r>
          </w:p>
        </w:tc>
        <w:tc>
          <w:tcPr>
            <w:tcW w:w="500" w:type="pct"/>
            <w:vAlign w:val="center"/>
          </w:tcPr>
          <w:p w:rsidR="00FD137D" w:rsidRPr="00CE510A" w:rsidRDefault="00FD137D" w:rsidP="00FD137D">
            <w:pPr>
              <w:spacing w:line="276" w:lineRule="auto"/>
              <w:ind w:firstLine="0"/>
              <w:jc w:val="center"/>
              <w:rPr>
                <w:sz w:val="20"/>
                <w:szCs w:val="20"/>
                <w:lang w:val="az-Latn-AZ"/>
              </w:rPr>
            </w:pPr>
            <w:r w:rsidRPr="00CE510A">
              <w:rPr>
                <w:sz w:val="20"/>
                <w:szCs w:val="20"/>
                <w:lang w:val="az-Latn-AZ"/>
              </w:rPr>
              <w:t>1,62</w:t>
            </w:r>
          </w:p>
        </w:tc>
        <w:tc>
          <w:tcPr>
            <w:tcW w:w="500" w:type="pct"/>
            <w:vAlign w:val="center"/>
          </w:tcPr>
          <w:p w:rsidR="00FD137D" w:rsidRPr="00CE510A" w:rsidRDefault="00FD137D" w:rsidP="00FD137D">
            <w:pPr>
              <w:spacing w:line="276" w:lineRule="auto"/>
              <w:ind w:firstLine="0"/>
              <w:jc w:val="center"/>
              <w:rPr>
                <w:sz w:val="20"/>
                <w:szCs w:val="20"/>
                <w:lang w:val="az-Latn-AZ"/>
              </w:rPr>
            </w:pPr>
            <w:r w:rsidRPr="00CE510A">
              <w:rPr>
                <w:sz w:val="20"/>
                <w:szCs w:val="20"/>
                <w:lang w:val="az-Latn-AZ"/>
              </w:rPr>
              <w:t>2,85</w:t>
            </w:r>
          </w:p>
        </w:tc>
        <w:tc>
          <w:tcPr>
            <w:tcW w:w="500" w:type="pct"/>
            <w:vAlign w:val="center"/>
          </w:tcPr>
          <w:p w:rsidR="00FD137D" w:rsidRPr="00CE510A" w:rsidRDefault="00FD137D" w:rsidP="00FD137D">
            <w:pPr>
              <w:spacing w:line="276" w:lineRule="auto"/>
              <w:ind w:firstLine="0"/>
              <w:jc w:val="center"/>
              <w:rPr>
                <w:sz w:val="20"/>
                <w:szCs w:val="20"/>
                <w:lang w:val="az-Latn-AZ"/>
              </w:rPr>
            </w:pPr>
            <w:r w:rsidRPr="00CE510A">
              <w:rPr>
                <w:sz w:val="20"/>
                <w:szCs w:val="20"/>
                <w:lang w:val="az-Latn-AZ"/>
              </w:rPr>
              <w:t>3,41</w:t>
            </w:r>
          </w:p>
        </w:tc>
        <w:tc>
          <w:tcPr>
            <w:tcW w:w="500" w:type="pct"/>
            <w:vAlign w:val="center"/>
          </w:tcPr>
          <w:p w:rsidR="00FD137D" w:rsidRPr="00CE510A" w:rsidRDefault="00FD137D" w:rsidP="00FD137D">
            <w:pPr>
              <w:spacing w:line="276" w:lineRule="auto"/>
              <w:ind w:firstLine="0"/>
              <w:jc w:val="center"/>
              <w:rPr>
                <w:sz w:val="20"/>
                <w:szCs w:val="20"/>
                <w:lang w:val="az-Latn-AZ"/>
              </w:rPr>
            </w:pPr>
            <w:r w:rsidRPr="00CE510A">
              <w:rPr>
                <w:sz w:val="20"/>
                <w:szCs w:val="20"/>
                <w:lang w:val="az-Latn-AZ"/>
              </w:rPr>
              <w:t>4,71</w:t>
            </w:r>
          </w:p>
        </w:tc>
        <w:tc>
          <w:tcPr>
            <w:tcW w:w="500" w:type="pct"/>
            <w:vAlign w:val="center"/>
          </w:tcPr>
          <w:p w:rsidR="00FD137D" w:rsidRPr="00CE510A" w:rsidRDefault="00FD137D" w:rsidP="00FD137D">
            <w:pPr>
              <w:spacing w:line="276" w:lineRule="auto"/>
              <w:ind w:firstLine="0"/>
              <w:jc w:val="center"/>
              <w:rPr>
                <w:sz w:val="20"/>
                <w:szCs w:val="20"/>
                <w:lang w:val="az-Latn-AZ"/>
              </w:rPr>
            </w:pPr>
            <w:r w:rsidRPr="00CE510A">
              <w:rPr>
                <w:sz w:val="20"/>
                <w:szCs w:val="20"/>
                <w:lang w:val="az-Latn-AZ"/>
              </w:rPr>
              <w:t>5,70</w:t>
            </w:r>
          </w:p>
        </w:tc>
        <w:tc>
          <w:tcPr>
            <w:tcW w:w="500" w:type="pct"/>
            <w:vAlign w:val="center"/>
          </w:tcPr>
          <w:p w:rsidR="00FD137D" w:rsidRPr="00CE510A" w:rsidRDefault="00FD137D" w:rsidP="00FD137D">
            <w:pPr>
              <w:spacing w:line="276" w:lineRule="auto"/>
              <w:ind w:firstLine="0"/>
              <w:jc w:val="center"/>
              <w:rPr>
                <w:sz w:val="20"/>
                <w:szCs w:val="20"/>
                <w:lang w:val="az-Latn-AZ"/>
              </w:rPr>
            </w:pPr>
            <w:r w:rsidRPr="00CE510A">
              <w:rPr>
                <w:sz w:val="20"/>
                <w:szCs w:val="20"/>
                <w:lang w:val="az-Latn-AZ"/>
              </w:rPr>
              <w:t>7,79</w:t>
            </w:r>
          </w:p>
        </w:tc>
        <w:tc>
          <w:tcPr>
            <w:tcW w:w="500" w:type="pct"/>
            <w:vAlign w:val="center"/>
          </w:tcPr>
          <w:p w:rsidR="00FD137D" w:rsidRPr="00CE510A" w:rsidRDefault="00FD137D" w:rsidP="00FD137D">
            <w:pPr>
              <w:spacing w:line="276" w:lineRule="auto"/>
              <w:ind w:firstLine="0"/>
              <w:jc w:val="center"/>
              <w:rPr>
                <w:sz w:val="20"/>
                <w:szCs w:val="20"/>
                <w:lang w:val="az-Latn-AZ"/>
              </w:rPr>
            </w:pPr>
            <w:r w:rsidRPr="00CE510A">
              <w:rPr>
                <w:sz w:val="20"/>
                <w:szCs w:val="20"/>
                <w:lang w:val="az-Latn-AZ"/>
              </w:rPr>
              <w:t>10,10</w:t>
            </w:r>
          </w:p>
        </w:tc>
      </w:tr>
    </w:tbl>
    <w:p w:rsidR="00FD137D" w:rsidRPr="00FD137D" w:rsidRDefault="00FD137D" w:rsidP="00FD137D">
      <w:pPr>
        <w:spacing w:line="276" w:lineRule="auto"/>
        <w:rPr>
          <w:sz w:val="26"/>
          <w:szCs w:val="26"/>
          <w:lang w:val="az-Latn-AZ"/>
        </w:rPr>
      </w:pPr>
    </w:p>
    <w:p w:rsidR="00FD137D" w:rsidRPr="00FD137D" w:rsidRDefault="00FD137D" w:rsidP="00FD137D">
      <w:pPr>
        <w:spacing w:line="276" w:lineRule="auto"/>
        <w:rPr>
          <w:sz w:val="26"/>
          <w:szCs w:val="26"/>
          <w:lang w:val="az-Latn-AZ"/>
        </w:rPr>
      </w:pPr>
      <w:r w:rsidRPr="00FD137D">
        <w:rPr>
          <w:sz w:val="26"/>
          <w:szCs w:val="26"/>
          <w:lang w:val="az-Latn-AZ"/>
        </w:rPr>
        <w:t>Mövcud normativ sənədlədə görə drenajların süzgəc materialları tərkibində diametri d&lt;0,1 mm olan hissəciklərin miqdarı kütləsinə görə 3-5%-dən çox olmamalıdır.</w:t>
      </w:r>
    </w:p>
    <w:p w:rsidR="00FD137D" w:rsidRPr="00FD137D" w:rsidRDefault="00FD137D" w:rsidP="00FD137D">
      <w:pPr>
        <w:spacing w:line="276" w:lineRule="auto"/>
        <w:rPr>
          <w:rFonts w:eastAsia="Times New Roman"/>
          <w:sz w:val="26"/>
          <w:szCs w:val="26"/>
          <w:lang w:val="az-Latn-AZ"/>
        </w:rPr>
      </w:pPr>
      <w:r w:rsidRPr="00FD137D">
        <w:rPr>
          <w:sz w:val="26"/>
          <w:szCs w:val="26"/>
          <w:lang w:val="az-Latn-AZ"/>
        </w:rPr>
        <w:t>Süzgəcin süzülmə əmsalı</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sSub>
          <m:sSubPr>
            <m:ctrlPr>
              <w:rPr>
                <w:rFonts w:ascii="Cambria Math" w:hAnsi="Cambria Math"/>
                <w:i/>
                <w:sz w:val="24"/>
                <w:szCs w:val="24"/>
                <w:lang w:val="az-Latn-AZ"/>
              </w:rPr>
            </m:ctrlPr>
          </m:sSubPr>
          <m:e>
            <m:r>
              <w:rPr>
                <w:rFonts w:ascii="Cambria Math" w:hAnsi="Cambria Math"/>
                <w:sz w:val="24"/>
                <w:szCs w:val="24"/>
                <w:lang w:val="az-Latn-AZ"/>
              </w:rPr>
              <m:t xml:space="preserve">  K</m:t>
            </m:r>
          </m:e>
          <m:sub>
            <m:r>
              <w:rPr>
                <w:rFonts w:ascii="Cambria Math" w:hAnsi="Cambria Math"/>
                <w:sz w:val="24"/>
                <w:szCs w:val="24"/>
                <w:lang w:val="az-Latn-AZ"/>
              </w:rPr>
              <m:t>s</m:t>
            </m:r>
          </m:sub>
        </m:sSub>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 xml:space="preserve">  K</m:t>
            </m:r>
          </m:e>
          <m:sub>
            <m:r>
              <w:rPr>
                <w:rFonts w:ascii="Cambria Math" w:hAnsi="Cambria Math"/>
                <w:sz w:val="24"/>
                <w:szCs w:val="24"/>
                <w:lang w:val="az-Latn-AZ"/>
              </w:rPr>
              <m:t>s</m:t>
            </m:r>
          </m:sub>
        </m:sSub>
      </m:oMath>
      <w:r w:rsidR="00054AD5" w:rsidRPr="00FD137D">
        <w:rPr>
          <w:rFonts w:eastAsia="Times New Roman"/>
          <w:sz w:val="26"/>
          <w:szCs w:val="26"/>
          <w:lang w:val="az-Latn-AZ"/>
        </w:rPr>
        <w:fldChar w:fldCharType="end"/>
      </w:r>
      <w:r w:rsidRPr="00FD137D">
        <w:rPr>
          <w:rFonts w:eastAsia="Times New Roman"/>
          <w:sz w:val="26"/>
          <w:szCs w:val="26"/>
          <w:lang w:val="az-Latn-AZ"/>
        </w:rPr>
        <w:t xml:space="preserve"> M.Pavçiçin eksperimental asılılığı ilə təyin edək</w:t>
      </w:r>
    </w:p>
    <w:p w:rsidR="00FD137D" w:rsidRPr="00FD137D" w:rsidRDefault="00054AD5" w:rsidP="00CE510A">
      <w:pPr>
        <w:spacing w:line="240" w:lineRule="auto"/>
        <w:jc w:val="center"/>
        <w:rPr>
          <w:rFonts w:eastAsia="Times New Roman"/>
          <w:sz w:val="26"/>
          <w:szCs w:val="26"/>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K</m:t>
              </m:r>
            </m:e>
            <m:sub>
              <m:r>
                <w:rPr>
                  <w:rFonts w:ascii="Cambria Math" w:hAnsi="Cambria Math"/>
                  <w:sz w:val="24"/>
                  <w:szCs w:val="24"/>
                  <w:lang w:val="az-Latn-AZ"/>
                </w:rPr>
                <m:t>s</m:t>
              </m:r>
            </m:sub>
          </m:sSub>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3,99∙</m:t>
              </m:r>
              <m:sSub>
                <m:sSubPr>
                  <m:ctrlPr>
                    <w:rPr>
                      <w:rFonts w:ascii="Cambria Math" w:hAnsi="Cambria Math"/>
                      <w:i/>
                      <w:sz w:val="24"/>
                      <w:szCs w:val="24"/>
                      <w:lang w:val="az-Latn-AZ"/>
                    </w:rPr>
                  </m:ctrlPr>
                </m:sSubPr>
                <m:e>
                  <m:r>
                    <w:rPr>
                      <w:rFonts w:ascii="Cambria Math" w:hAnsi="Cambria Math"/>
                      <w:sz w:val="24"/>
                      <w:szCs w:val="24"/>
                      <w:lang w:val="az-Latn-AZ"/>
                    </w:rPr>
                    <m:t>φ</m:t>
                  </m:r>
                </m:e>
                <m:sub>
                  <m:r>
                    <w:rPr>
                      <w:rFonts w:ascii="Cambria Math" w:hAnsi="Cambria Math"/>
                      <w:sz w:val="24"/>
                      <w:szCs w:val="24"/>
                      <w:lang w:val="az-Latn-AZ"/>
                    </w:rPr>
                    <m:t>1</m:t>
                  </m:r>
                </m:sub>
              </m:sSub>
            </m:num>
            <m:den>
              <m:r>
                <m:rPr>
                  <m:scr m:val="script"/>
                </m:rPr>
                <w:rPr>
                  <w:rFonts w:ascii="Cambria Math" w:hAnsi="Cambria Math"/>
                  <w:sz w:val="24"/>
                  <w:szCs w:val="24"/>
                  <w:lang w:val="az-Latn-AZ"/>
                </w:rPr>
                <m:t>V</m:t>
              </m:r>
            </m:den>
          </m:f>
          <m:rad>
            <m:radPr>
              <m:ctrlPr>
                <w:rPr>
                  <w:rFonts w:ascii="Cambria Math" w:hAnsi="Cambria Math"/>
                  <w:i/>
                  <w:sz w:val="24"/>
                  <w:szCs w:val="24"/>
                  <w:lang w:val="az-Latn-AZ"/>
                </w:rPr>
              </m:ctrlPr>
            </m:radPr>
            <m:deg>
              <m:r>
                <w:rPr>
                  <w:rFonts w:ascii="Cambria Math" w:hAnsi="Cambria Math"/>
                  <w:sz w:val="24"/>
                  <w:szCs w:val="24"/>
                  <w:lang w:val="az-Latn-AZ"/>
                </w:rPr>
                <m:t>3</m:t>
              </m:r>
            </m:deg>
            <m:e>
              <m:sSub>
                <m:sSubPr>
                  <m:ctrlPr>
                    <w:rPr>
                      <w:rFonts w:ascii="Cambria Math" w:hAnsi="Cambria Math"/>
                      <w:i/>
                      <w:sz w:val="24"/>
                      <w:szCs w:val="24"/>
                      <w:lang w:val="az-Latn-AZ"/>
                    </w:rPr>
                  </m:ctrlPr>
                </m:sSubPr>
                <m:e>
                  <m:r>
                    <w:rPr>
                      <w:rFonts w:ascii="Cambria Math" w:hAnsi="Cambria Math"/>
                      <w:sz w:val="24"/>
                      <w:szCs w:val="24"/>
                      <w:lang w:val="az-Latn-AZ"/>
                    </w:rPr>
                    <m:t>η</m:t>
                  </m:r>
                </m:e>
                <m:sub>
                  <m:r>
                    <w:rPr>
                      <w:rFonts w:ascii="Cambria Math" w:hAnsi="Cambria Math"/>
                      <w:sz w:val="24"/>
                      <w:szCs w:val="24"/>
                      <w:lang w:val="az-Latn-AZ"/>
                    </w:rPr>
                    <m:t>s</m:t>
                  </m:r>
                </m:sub>
              </m:sSub>
            </m:e>
          </m:rad>
          <m:f>
            <m:fPr>
              <m:ctrlPr>
                <w:rPr>
                  <w:rFonts w:ascii="Cambria Math" w:hAnsi="Cambria Math"/>
                  <w:i/>
                  <w:sz w:val="24"/>
                  <w:szCs w:val="24"/>
                  <w:lang w:val="az-Latn-AZ"/>
                </w:rPr>
              </m:ctrlPr>
            </m:fPr>
            <m:num>
              <m:sSubSup>
                <m:sSubSupPr>
                  <m:ctrlPr>
                    <w:rPr>
                      <w:rFonts w:ascii="Cambria Math" w:hAnsi="Cambria Math"/>
                      <w:i/>
                      <w:sz w:val="24"/>
                      <w:szCs w:val="24"/>
                      <w:lang w:val="az-Latn-AZ"/>
                    </w:rPr>
                  </m:ctrlPr>
                </m:sSubSupPr>
                <m:e>
                  <m:r>
                    <w:rPr>
                      <w:rFonts w:ascii="Cambria Math" w:hAnsi="Cambria Math"/>
                      <w:sz w:val="24"/>
                      <w:szCs w:val="24"/>
                      <w:lang w:val="az-Latn-AZ"/>
                    </w:rPr>
                    <m:t>m</m:t>
                  </m:r>
                </m:e>
                <m:sub>
                  <m:r>
                    <w:rPr>
                      <w:rFonts w:ascii="Cambria Math" w:hAnsi="Cambria Math"/>
                      <w:sz w:val="24"/>
                      <w:szCs w:val="24"/>
                      <w:lang w:val="az-Latn-AZ"/>
                    </w:rPr>
                    <m:t>s</m:t>
                  </m:r>
                </m:sub>
                <m:sup>
                  <m:r>
                    <w:rPr>
                      <w:rFonts w:ascii="Cambria Math" w:hAnsi="Cambria Math"/>
                      <w:sz w:val="24"/>
                      <w:szCs w:val="24"/>
                      <w:lang w:val="az-Latn-AZ"/>
                    </w:rPr>
                    <m:t>3</m:t>
                  </m:r>
                </m:sup>
              </m:sSubSup>
            </m:num>
            <m:den>
              <m:sSup>
                <m:sSupPr>
                  <m:ctrlPr>
                    <w:rPr>
                      <w:rFonts w:ascii="Cambria Math" w:hAnsi="Cambria Math"/>
                      <w:i/>
                      <w:sz w:val="24"/>
                      <w:szCs w:val="24"/>
                      <w:lang w:val="az-Latn-AZ"/>
                    </w:rPr>
                  </m:ctrlPr>
                </m:sSupPr>
                <m:e>
                  <m:r>
                    <w:rPr>
                      <w:rFonts w:ascii="Cambria Math" w:hAnsi="Cambria Math"/>
                      <w:sz w:val="24"/>
                      <w:szCs w:val="24"/>
                      <w:lang w:val="az-Latn-AZ"/>
                    </w:rPr>
                    <m:t>(1-</m:t>
                  </m:r>
                  <m:sSub>
                    <m:sSubPr>
                      <m:ctrlPr>
                        <w:rPr>
                          <w:rFonts w:ascii="Cambria Math" w:hAnsi="Cambria Math"/>
                          <w:i/>
                          <w:sz w:val="24"/>
                          <w:szCs w:val="24"/>
                          <w:lang w:val="az-Latn-AZ"/>
                        </w:rPr>
                      </m:ctrlPr>
                    </m:sSubPr>
                    <m:e>
                      <m:r>
                        <w:rPr>
                          <w:rFonts w:ascii="Cambria Math" w:hAnsi="Cambria Math"/>
                          <w:sz w:val="24"/>
                          <w:szCs w:val="24"/>
                          <w:lang w:val="az-Latn-AZ"/>
                        </w:rPr>
                        <m:t>m</m:t>
                      </m:r>
                    </m:e>
                    <m:sub>
                      <m:r>
                        <w:rPr>
                          <w:rFonts w:ascii="Cambria Math" w:hAnsi="Cambria Math"/>
                          <w:sz w:val="24"/>
                          <w:szCs w:val="24"/>
                          <w:lang w:val="az-Latn-AZ"/>
                        </w:rPr>
                        <m:t>s</m:t>
                      </m:r>
                    </m:sub>
                  </m:sSub>
                  <m:r>
                    <w:rPr>
                      <w:rFonts w:ascii="Cambria Math" w:hAnsi="Cambria Math"/>
                      <w:sz w:val="24"/>
                      <w:szCs w:val="24"/>
                      <w:lang w:val="az-Latn-AZ"/>
                    </w:rPr>
                    <m:t>)</m:t>
                  </m:r>
                </m:e>
                <m:sup>
                  <m:r>
                    <w:rPr>
                      <w:rFonts w:ascii="Cambria Math" w:hAnsi="Cambria Math"/>
                      <w:sz w:val="24"/>
                      <w:szCs w:val="24"/>
                      <w:lang w:val="az-Latn-AZ"/>
                    </w:rPr>
                    <m:t>2</m:t>
                  </m:r>
                </m:sup>
              </m:sSup>
            </m:den>
          </m:f>
          <m:r>
            <w:rPr>
              <w:rFonts w:ascii="Cambria Math" w:hAnsi="Cambria Math"/>
              <w:sz w:val="24"/>
              <w:szCs w:val="24"/>
              <w:lang w:val="az-Latn-AZ"/>
            </w:rPr>
            <m:t>∙</m:t>
          </m:r>
          <m:sSubSup>
            <m:sSubSupPr>
              <m:ctrlPr>
                <w:rPr>
                  <w:rFonts w:ascii="Cambria Math" w:hAnsi="Cambria Math"/>
                  <w:i/>
                  <w:sz w:val="24"/>
                  <w:szCs w:val="24"/>
                  <w:lang w:val="az-Latn-AZ"/>
                </w:rPr>
              </m:ctrlPr>
            </m:sSubSupPr>
            <m:e>
              <m:r>
                <w:rPr>
                  <w:rFonts w:ascii="Cambria Math" w:hAnsi="Cambria Math"/>
                  <w:sz w:val="24"/>
                  <w:szCs w:val="24"/>
                  <w:lang w:val="az-Latn-AZ"/>
                </w:rPr>
                <m:t>D</m:t>
              </m:r>
            </m:e>
            <m:sub>
              <m:r>
                <w:rPr>
                  <w:rFonts w:ascii="Cambria Math" w:hAnsi="Cambria Math"/>
                  <w:sz w:val="24"/>
                  <w:szCs w:val="24"/>
                  <w:lang w:val="az-Latn-AZ"/>
                </w:rPr>
                <m:t>17</m:t>
              </m:r>
            </m:sub>
            <m:sup>
              <m:r>
                <w:rPr>
                  <w:rFonts w:ascii="Cambria Math" w:hAnsi="Cambria Math"/>
                  <w:sz w:val="24"/>
                  <w:szCs w:val="24"/>
                  <w:lang w:val="az-Latn-AZ"/>
                </w:rPr>
                <m:t>2</m:t>
              </m:r>
            </m:sup>
          </m:sSubSup>
          <m:r>
            <w:rPr>
              <w:rFonts w:ascii="Cambria Math" w:hAnsi="Cambria Math"/>
              <w:sz w:val="24"/>
              <w:szCs w:val="24"/>
              <w:lang w:val="az-Latn-AZ"/>
            </w:rPr>
            <m:t xml:space="preserve">                                     (12)</m:t>
          </m:r>
        </m:oMath>
      </m:oMathPara>
    </w:p>
    <w:p w:rsidR="00FD137D" w:rsidRPr="00FD137D" w:rsidRDefault="00FD137D" w:rsidP="00FD137D">
      <w:pPr>
        <w:widowControl w:val="0"/>
        <w:spacing w:line="276" w:lineRule="auto"/>
        <w:rPr>
          <w:rFonts w:eastAsia="Times New Roman"/>
          <w:sz w:val="26"/>
          <w:szCs w:val="26"/>
          <w:lang w:val="az-Latn-AZ"/>
        </w:rPr>
      </w:pPr>
      <w:r w:rsidRPr="00FD137D">
        <w:rPr>
          <w:rFonts w:eastAsia="Times New Roman"/>
          <w:sz w:val="26"/>
          <w:szCs w:val="26"/>
          <w:lang w:val="az-Latn-AZ"/>
        </w:rPr>
        <w:t xml:space="preserve">Burada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φ</m:t>
            </m:r>
          </m:e>
          <m:sub>
            <m:r>
              <w:rPr>
                <w:rFonts w:ascii="Cambria Math" w:eastAsia="Times New Roman" w:hAnsi="Cambria Math"/>
                <w:sz w:val="24"/>
                <w:szCs w:val="24"/>
                <w:lang w:val="az-Latn-AZ"/>
              </w:rPr>
              <m:t>1</m:t>
            </m:r>
          </m:sub>
        </m:sSub>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φ</m:t>
            </m:r>
          </m:e>
          <m:sub>
            <m:r>
              <w:rPr>
                <w:rFonts w:ascii="Cambria Math" w:eastAsia="Times New Roman" w:hAnsi="Cambria Math"/>
                <w:sz w:val="24"/>
                <w:szCs w:val="24"/>
                <w:lang w:val="az-Latn-AZ"/>
              </w:rPr>
              <m:t>1</m:t>
            </m:r>
          </m:sub>
        </m:sSub>
      </m:oMath>
      <w:r w:rsidR="00054AD5" w:rsidRPr="00FD137D">
        <w:rPr>
          <w:rFonts w:eastAsia="Times New Roman"/>
          <w:sz w:val="26"/>
          <w:szCs w:val="26"/>
          <w:lang w:val="az-Latn-AZ"/>
        </w:rPr>
        <w:fldChar w:fldCharType="end"/>
      </w:r>
      <w:r w:rsidRPr="00FD137D">
        <w:rPr>
          <w:rFonts w:eastAsia="Times New Roman"/>
          <w:sz w:val="26"/>
          <w:szCs w:val="26"/>
          <w:lang w:val="az-Latn-AZ"/>
        </w:rPr>
        <w:t xml:space="preserve">-hissəciklərin formasını və səthini nəzərə alan əmsalıdır. Qum-çınqıl qruntlar üçün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φ</m:t>
            </m:r>
          </m:e>
          <m:sub>
            <m:r>
              <w:rPr>
                <w:rFonts w:ascii="Cambria Math" w:eastAsia="Times New Roman" w:hAnsi="Cambria Math"/>
                <w:sz w:val="24"/>
                <w:szCs w:val="24"/>
                <w:lang w:val="az-Latn-AZ"/>
              </w:rPr>
              <m:t>1</m:t>
            </m:r>
          </m:sub>
        </m:sSub>
        <m:r>
          <w:rPr>
            <w:rFonts w:ascii="Cambria Math" w:eastAsia="Times New Roman" w:hAnsi="Cambria Math"/>
            <w:sz w:val="24"/>
            <w:szCs w:val="24"/>
            <w:lang w:val="az-Latn-AZ"/>
          </w:rPr>
          <m:t>=1</m:t>
        </m:r>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φ</m:t>
            </m:r>
          </m:e>
          <m:sub>
            <m:r>
              <w:rPr>
                <w:rFonts w:ascii="Cambria Math" w:eastAsia="Times New Roman" w:hAnsi="Cambria Math"/>
                <w:sz w:val="24"/>
                <w:szCs w:val="24"/>
                <w:lang w:val="az-Latn-AZ"/>
              </w:rPr>
              <m:t>1</m:t>
            </m:r>
          </m:sub>
        </m:sSub>
        <m:r>
          <w:rPr>
            <w:rFonts w:ascii="Cambria Math" w:eastAsia="Times New Roman" w:hAnsi="Cambria Math"/>
            <w:sz w:val="24"/>
            <w:szCs w:val="24"/>
            <w:lang w:val="az-Latn-AZ"/>
          </w:rPr>
          <m:t>=1</m:t>
        </m:r>
      </m:oMath>
      <w:r w:rsidR="00054AD5" w:rsidRPr="00FD137D">
        <w:rPr>
          <w:rFonts w:eastAsia="Times New Roman"/>
          <w:sz w:val="26"/>
          <w:szCs w:val="26"/>
          <w:lang w:val="az-Latn-AZ"/>
        </w:rPr>
        <w:fldChar w:fldCharType="end"/>
      </w:r>
      <w:r w:rsidRPr="00FD137D">
        <w:rPr>
          <w:rFonts w:eastAsia="Times New Roman"/>
          <w:sz w:val="26"/>
          <w:szCs w:val="26"/>
          <w:lang w:val="az-Latn-AZ"/>
        </w:rPr>
        <w:t>.</w:t>
      </w:r>
    </w:p>
    <w:p w:rsidR="00FD137D" w:rsidRPr="00FD137D" w:rsidRDefault="00054AD5" w:rsidP="00CE510A">
      <w:pPr>
        <w:widowControl w:val="0"/>
        <w:spacing w:line="240" w:lineRule="auto"/>
        <w:jc w:val="center"/>
        <w:rPr>
          <w:rFonts w:eastAsia="Times New Roman"/>
          <w:sz w:val="26"/>
          <w:szCs w:val="26"/>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K</m:t>
              </m:r>
            </m:e>
            <m:sub>
              <m:r>
                <w:rPr>
                  <w:rFonts w:ascii="Cambria Math" w:hAnsi="Cambria Math"/>
                  <w:sz w:val="24"/>
                  <w:szCs w:val="24"/>
                  <w:lang w:val="az-Latn-AZ"/>
                </w:rPr>
                <m:t>s</m:t>
              </m:r>
            </m:sub>
          </m:sSub>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3,99∙1</m:t>
              </m:r>
            </m:num>
            <m:den>
              <m:r>
                <w:rPr>
                  <w:rFonts w:ascii="Cambria Math" w:hAnsi="Cambria Math"/>
                  <w:sz w:val="24"/>
                  <w:szCs w:val="24"/>
                  <w:lang w:val="az-Latn-AZ"/>
                </w:rPr>
                <m:t>0,01</m:t>
              </m:r>
            </m:den>
          </m:f>
          <m:rad>
            <m:radPr>
              <m:ctrlPr>
                <w:rPr>
                  <w:rFonts w:ascii="Cambria Math" w:hAnsi="Cambria Math"/>
                  <w:i/>
                  <w:sz w:val="24"/>
                  <w:szCs w:val="24"/>
                  <w:lang w:val="az-Latn-AZ"/>
                </w:rPr>
              </m:ctrlPr>
            </m:radPr>
            <m:deg>
              <m:r>
                <w:rPr>
                  <w:rFonts w:ascii="Cambria Math" w:hAnsi="Cambria Math"/>
                  <w:sz w:val="24"/>
                  <w:szCs w:val="24"/>
                  <w:lang w:val="az-Latn-AZ"/>
                </w:rPr>
                <m:t>3</m:t>
              </m:r>
            </m:deg>
            <m:e>
              <m:r>
                <w:rPr>
                  <w:rFonts w:ascii="Cambria Math" w:hAnsi="Cambria Math"/>
                  <w:sz w:val="24"/>
                  <w:szCs w:val="24"/>
                  <w:lang w:val="az-Latn-AZ"/>
                </w:rPr>
                <m:t>10</m:t>
              </m:r>
            </m:e>
          </m:rad>
          <m:f>
            <m:fPr>
              <m:ctrlPr>
                <w:rPr>
                  <w:rFonts w:ascii="Cambria Math" w:hAnsi="Cambria Math"/>
                  <w:i/>
                  <w:sz w:val="24"/>
                  <w:szCs w:val="24"/>
                  <w:lang w:val="az-Latn-AZ"/>
                </w:rPr>
              </m:ctrlPr>
            </m:fPr>
            <m:num>
              <m:sSup>
                <m:sSupPr>
                  <m:ctrlPr>
                    <w:rPr>
                      <w:rFonts w:ascii="Cambria Math" w:hAnsi="Cambria Math"/>
                      <w:i/>
                      <w:sz w:val="24"/>
                      <w:szCs w:val="24"/>
                      <w:lang w:val="az-Latn-AZ"/>
                    </w:rPr>
                  </m:ctrlPr>
                </m:sSupPr>
                <m:e>
                  <m:r>
                    <w:rPr>
                      <w:rFonts w:ascii="Cambria Math" w:hAnsi="Cambria Math"/>
                      <w:sz w:val="24"/>
                      <w:szCs w:val="24"/>
                      <w:lang w:val="az-Latn-AZ"/>
                    </w:rPr>
                    <m:t>0,37</m:t>
                  </m:r>
                </m:e>
                <m:sup>
                  <m:r>
                    <w:rPr>
                      <w:rFonts w:ascii="Cambria Math" w:hAnsi="Cambria Math"/>
                      <w:sz w:val="24"/>
                      <w:szCs w:val="24"/>
                      <w:lang w:val="az-Latn-AZ"/>
                    </w:rPr>
                    <m:t>3</m:t>
                  </m:r>
                </m:sup>
              </m:sSup>
            </m:num>
            <m:den>
              <m:sSup>
                <m:sSupPr>
                  <m:ctrlPr>
                    <w:rPr>
                      <w:rFonts w:ascii="Cambria Math" w:hAnsi="Cambria Math"/>
                      <w:i/>
                      <w:sz w:val="24"/>
                      <w:szCs w:val="24"/>
                      <w:lang w:val="az-Latn-AZ"/>
                    </w:rPr>
                  </m:ctrlPr>
                </m:sSupPr>
                <m:e>
                  <m:r>
                    <w:rPr>
                      <w:rFonts w:ascii="Cambria Math" w:hAnsi="Cambria Math"/>
                      <w:sz w:val="24"/>
                      <w:szCs w:val="24"/>
                      <w:lang w:val="az-Latn-AZ"/>
                    </w:rPr>
                    <m:t>(1-0,37)</m:t>
                  </m:r>
                </m:e>
                <m:sup>
                  <m:r>
                    <w:rPr>
                      <w:rFonts w:ascii="Cambria Math" w:hAnsi="Cambria Math"/>
                      <w:sz w:val="24"/>
                      <w:szCs w:val="24"/>
                      <w:lang w:val="az-Latn-AZ"/>
                    </w:rPr>
                    <m:t>2</m:t>
                  </m:r>
                </m:sup>
              </m:sSup>
            </m:den>
          </m:f>
          <m:r>
            <w:rPr>
              <w:rFonts w:ascii="Cambria Math" w:hAnsi="Cambria Math"/>
              <w:sz w:val="24"/>
              <w:szCs w:val="24"/>
              <w:lang w:val="az-Latn-AZ"/>
            </w:rPr>
            <m:t>∙</m:t>
          </m:r>
          <m:sSup>
            <m:sSupPr>
              <m:ctrlPr>
                <w:rPr>
                  <w:rFonts w:ascii="Cambria Math" w:hAnsi="Cambria Math"/>
                  <w:i/>
                  <w:sz w:val="24"/>
                  <w:szCs w:val="24"/>
                  <w:lang w:val="az-Latn-AZ"/>
                </w:rPr>
              </m:ctrlPr>
            </m:sSupPr>
            <m:e>
              <m:r>
                <w:rPr>
                  <w:rFonts w:ascii="Cambria Math" w:hAnsi="Cambria Math"/>
                  <w:sz w:val="24"/>
                  <w:szCs w:val="24"/>
                  <w:lang w:val="az-Latn-AZ"/>
                </w:rPr>
                <m:t>0,046</m:t>
              </m:r>
            </m:e>
            <m:sup>
              <m:r>
                <w:rPr>
                  <w:rFonts w:ascii="Cambria Math" w:hAnsi="Cambria Math"/>
                  <w:sz w:val="24"/>
                  <w:szCs w:val="24"/>
                  <w:lang w:val="az-Latn-AZ"/>
                </w:rPr>
                <m:t>2</m:t>
              </m:r>
            </m:sup>
          </m:sSup>
          <m:r>
            <w:rPr>
              <w:rFonts w:ascii="Cambria Math" w:hAnsi="Cambria Math"/>
              <w:sz w:val="24"/>
              <w:szCs w:val="24"/>
              <w:lang w:val="az-Latn-AZ"/>
            </w:rPr>
            <m:t>=0,135 sm/san</m:t>
          </m:r>
        </m:oMath>
      </m:oMathPara>
    </w:p>
    <w:p w:rsidR="00FD137D" w:rsidRPr="00FD137D" w:rsidRDefault="00FD137D" w:rsidP="00CE510A">
      <w:pPr>
        <w:widowControl w:val="0"/>
        <w:spacing w:line="240" w:lineRule="auto"/>
        <w:ind w:firstLine="0"/>
        <w:rPr>
          <w:rFonts w:eastAsia="Times New Roman"/>
          <w:sz w:val="26"/>
          <w:szCs w:val="26"/>
          <w:lang w:val="az-Latn-AZ"/>
        </w:rPr>
      </w:pPr>
      <w:r w:rsidRPr="00FD137D">
        <w:rPr>
          <w:rFonts w:eastAsia="Times New Roman"/>
          <w:sz w:val="26"/>
          <w:szCs w:val="26"/>
          <w:lang w:val="az-Latn-AZ"/>
        </w:rPr>
        <w:t xml:space="preserve">və nisbət alınır   </w:t>
      </w:r>
    </w:p>
    <w:p w:rsidR="00FD137D" w:rsidRPr="00FD137D" w:rsidRDefault="00054AD5" w:rsidP="00CE510A">
      <w:pPr>
        <w:widowControl w:val="0"/>
        <w:spacing w:line="240" w:lineRule="auto"/>
        <w:jc w:val="center"/>
        <w:rPr>
          <w:rFonts w:eastAsia="Times New Roman"/>
          <w:sz w:val="26"/>
          <w:szCs w:val="26"/>
          <w:lang w:val="az-Latn-AZ"/>
        </w:rPr>
      </w:pPr>
      <m:oMathPara>
        <m:oMath>
          <m:f>
            <m:fPr>
              <m:ctrlPr>
                <w:rPr>
                  <w:rFonts w:ascii="Cambria Math" w:hAnsi="Cambria Math"/>
                  <w:i/>
                  <w:sz w:val="24"/>
                  <w:szCs w:val="24"/>
                  <w:lang w:val="az-Latn-AZ"/>
                </w:rPr>
              </m:ctrlPr>
            </m:fPr>
            <m:num>
              <m:sSub>
                <m:sSubPr>
                  <m:ctrlPr>
                    <w:rPr>
                      <w:rFonts w:ascii="Cambria Math" w:hAnsi="Cambria Math"/>
                      <w:i/>
                      <w:sz w:val="24"/>
                      <w:szCs w:val="24"/>
                      <w:lang w:val="az-Latn-AZ"/>
                    </w:rPr>
                  </m:ctrlPr>
                </m:sSubPr>
                <m:e>
                  <m:r>
                    <w:rPr>
                      <w:rFonts w:ascii="Cambria Math" w:hAnsi="Cambria Math"/>
                      <w:sz w:val="24"/>
                      <w:szCs w:val="24"/>
                      <w:lang w:val="az-Latn-AZ"/>
                    </w:rPr>
                    <m:t>K</m:t>
                  </m:r>
                </m:e>
                <m:sub>
                  <m:r>
                    <w:rPr>
                      <w:rFonts w:ascii="Cambria Math" w:hAnsi="Cambria Math"/>
                      <w:sz w:val="24"/>
                      <w:szCs w:val="24"/>
                      <w:lang w:val="az-Latn-AZ"/>
                    </w:rPr>
                    <m:t>s</m:t>
                  </m:r>
                </m:sub>
              </m:sSub>
            </m:num>
            <m:den>
              <m:sSub>
                <m:sSubPr>
                  <m:ctrlPr>
                    <w:rPr>
                      <w:rFonts w:ascii="Cambria Math" w:hAnsi="Cambria Math"/>
                      <w:i/>
                      <w:sz w:val="24"/>
                      <w:szCs w:val="24"/>
                      <w:lang w:val="az-Latn-AZ"/>
                    </w:rPr>
                  </m:ctrlPr>
                </m:sSubPr>
                <m:e>
                  <m:r>
                    <w:rPr>
                      <w:rFonts w:ascii="Cambria Math" w:hAnsi="Cambria Math"/>
                      <w:sz w:val="24"/>
                      <w:szCs w:val="24"/>
                      <w:lang w:val="az-Latn-AZ"/>
                    </w:rPr>
                    <m:t>K</m:t>
                  </m:r>
                </m:e>
                <m:sub>
                  <m:r>
                    <w:rPr>
                      <w:rFonts w:ascii="Cambria Math" w:hAnsi="Cambria Math"/>
                      <w:sz w:val="24"/>
                      <w:szCs w:val="24"/>
                      <w:lang w:val="az-Latn-AZ"/>
                    </w:rPr>
                    <m:t>q</m:t>
                  </m:r>
                </m:sub>
              </m:sSub>
            </m:den>
          </m:f>
          <m:r>
            <w:rPr>
              <w:rFonts w:ascii="Cambria Math" w:hAnsi="Cambria Math"/>
              <w:sz w:val="24"/>
              <w:szCs w:val="24"/>
              <w:lang w:val="az-Latn-AZ"/>
            </w:rPr>
            <m:t>=</m:t>
          </m:r>
          <m:f>
            <m:fPr>
              <m:ctrlPr>
                <w:rPr>
                  <w:rFonts w:ascii="Cambria Math" w:hAnsi="Cambria Math"/>
                  <w:i/>
                  <w:sz w:val="24"/>
                  <w:szCs w:val="24"/>
                  <w:lang w:val="az-Latn-AZ"/>
                </w:rPr>
              </m:ctrlPr>
            </m:fPr>
            <m:num>
              <m:r>
                <w:rPr>
                  <w:rFonts w:ascii="Cambria Math" w:hAnsi="Cambria Math"/>
                  <w:sz w:val="24"/>
                  <w:szCs w:val="24"/>
                  <w:lang w:val="az-Latn-AZ"/>
                </w:rPr>
                <m:t>0,135</m:t>
              </m:r>
            </m:num>
            <m:den>
              <m:r>
                <w:rPr>
                  <w:rFonts w:ascii="Cambria Math" w:hAnsi="Cambria Math"/>
                  <w:sz w:val="24"/>
                  <w:szCs w:val="24"/>
                  <w:lang w:val="az-Latn-AZ"/>
                </w:rPr>
                <m:t>0,012</m:t>
              </m:r>
            </m:den>
          </m:f>
          <m:r>
            <w:rPr>
              <w:rFonts w:ascii="Cambria Math" w:hAnsi="Cambria Math"/>
              <w:sz w:val="24"/>
              <w:szCs w:val="24"/>
              <w:lang w:val="az-Latn-AZ"/>
            </w:rPr>
            <m:t>=11</m:t>
          </m:r>
        </m:oMath>
      </m:oMathPara>
    </w:p>
    <w:p w:rsidR="00FD137D" w:rsidRPr="00FD137D" w:rsidRDefault="00FD137D" w:rsidP="00FD137D">
      <w:pPr>
        <w:spacing w:line="276" w:lineRule="auto"/>
        <w:rPr>
          <w:rFonts w:eastAsia="Times New Roman"/>
          <w:sz w:val="26"/>
          <w:szCs w:val="26"/>
          <w:lang w:val="az-Latn-AZ"/>
        </w:rPr>
      </w:pPr>
      <w:r w:rsidRPr="00FD137D">
        <w:rPr>
          <w:rFonts w:eastAsia="Times New Roman"/>
          <w:sz w:val="26"/>
          <w:szCs w:val="26"/>
          <w:lang w:val="az-Latn-AZ"/>
        </w:rPr>
        <w:t xml:space="preserve">Drenaj  örtüyünün qalınlığı  süzülmə  dayanıqlıq  şərtinə  görə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r>
          <m:rPr>
            <m:sty m:val="p"/>
          </m:rPr>
          <w:rPr>
            <w:rFonts w:ascii="Cambria Math" w:eastAsia="Times New Roman" w:hAnsi="Cambria Math"/>
            <w:sz w:val="24"/>
            <w:szCs w:val="24"/>
            <w:lang w:val="az-Latn-AZ"/>
          </w:rPr>
          <m:t>Τ</m:t>
        </m:r>
        <m:r>
          <w:rPr>
            <w:rFonts w:ascii="Cambria Math" w:eastAsia="Times New Roman" w:hAnsi="Cambria Math"/>
            <w:sz w:val="24"/>
            <w:szCs w:val="24"/>
            <w:lang w:val="az-Latn-AZ"/>
          </w:rPr>
          <m:t>≥(5÷7)</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w:rPr>
                <w:rFonts w:ascii="Cambria Math" w:eastAsia="Times New Roman" w:hAnsi="Cambria Math"/>
                <w:sz w:val="24"/>
                <w:szCs w:val="24"/>
                <w:lang w:val="az-Latn-AZ"/>
              </w:rPr>
              <m:t>85</m:t>
            </m:r>
          </m:sub>
        </m:sSub>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r>
          <m:rPr>
            <m:sty m:val="p"/>
          </m:rPr>
          <w:rPr>
            <w:rFonts w:ascii="Cambria Math" w:eastAsia="Times New Roman" w:hAnsi="Cambria Math"/>
            <w:sz w:val="24"/>
            <w:szCs w:val="24"/>
            <w:lang w:val="az-Latn-AZ"/>
          </w:rPr>
          <m:t>Τ</m:t>
        </m:r>
        <m:r>
          <w:rPr>
            <w:rFonts w:ascii="Cambria Math" w:eastAsia="Times New Roman" w:hAnsi="Cambria Math"/>
            <w:sz w:val="24"/>
            <w:szCs w:val="24"/>
            <w:lang w:val="az-Latn-AZ"/>
          </w:rPr>
          <m:t>≥(5÷7)</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w:rPr>
                <w:rFonts w:ascii="Cambria Math" w:eastAsia="Times New Roman" w:hAnsi="Cambria Math"/>
                <w:sz w:val="24"/>
                <w:szCs w:val="24"/>
                <w:lang w:val="az-Latn-AZ"/>
              </w:rPr>
              <m:t>85</m:t>
            </m:r>
          </m:sub>
        </m:sSub>
      </m:oMath>
      <w:r w:rsidR="00054AD5" w:rsidRPr="00FD137D">
        <w:rPr>
          <w:rFonts w:eastAsia="Times New Roman"/>
          <w:sz w:val="26"/>
          <w:szCs w:val="26"/>
          <w:lang w:val="az-Latn-AZ"/>
        </w:rPr>
        <w:fldChar w:fldCharType="end"/>
      </w:r>
      <w:r w:rsidRPr="00FD137D">
        <w:rPr>
          <w:rFonts w:eastAsia="Times New Roman"/>
          <w:sz w:val="26"/>
          <w:szCs w:val="26"/>
          <w:lang w:val="az-Latn-AZ"/>
        </w:rPr>
        <w:t xml:space="preserve">      olmalıdır. Təklif etdiyimiz süzgəc materialı üçün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r>
          <m:rPr>
            <m:sty m:val="p"/>
          </m:rPr>
          <w:rPr>
            <w:rFonts w:ascii="Cambria Math" w:eastAsia="Times New Roman" w:hAnsi="Cambria Math"/>
            <w:sz w:val="24"/>
            <w:szCs w:val="24"/>
            <w:lang w:val="az-Latn-AZ"/>
          </w:rPr>
          <m:t>Τ</m:t>
        </m:r>
        <m:r>
          <w:rPr>
            <w:rFonts w:ascii="Cambria Math" w:eastAsia="Times New Roman" w:hAnsi="Cambria Math"/>
            <w:sz w:val="24"/>
            <w:szCs w:val="24"/>
            <w:lang w:val="az-Latn-AZ"/>
          </w:rPr>
          <m:t>=</m:t>
        </m:r>
        <m:d>
          <m:dPr>
            <m:ctrlPr>
              <w:rPr>
                <w:rFonts w:ascii="Cambria Math" w:eastAsia="Times New Roman" w:hAnsi="Cambria Math"/>
                <w:i/>
                <w:sz w:val="24"/>
                <w:szCs w:val="24"/>
                <w:lang w:val="az-Latn-AZ"/>
              </w:rPr>
            </m:ctrlPr>
          </m:dPr>
          <m:e>
            <m:r>
              <w:rPr>
                <w:rFonts w:ascii="Cambria Math" w:eastAsia="Times New Roman" w:hAnsi="Cambria Math"/>
                <w:sz w:val="24"/>
                <w:szCs w:val="24"/>
                <w:lang w:val="az-Latn-AZ"/>
              </w:rPr>
              <m:t>5÷7</m:t>
            </m:r>
          </m:e>
        </m:d>
        <m:r>
          <w:rPr>
            <w:rFonts w:ascii="Cambria Math" w:eastAsia="Times New Roman" w:hAnsi="Cambria Math"/>
            <w:sz w:val="24"/>
            <w:szCs w:val="24"/>
            <w:lang w:val="az-Latn-AZ"/>
          </w:rPr>
          <m:t>8=4-6 sm.</m:t>
        </m:r>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r>
          <m:rPr>
            <m:sty m:val="p"/>
          </m:rPr>
          <w:rPr>
            <w:rFonts w:ascii="Cambria Math" w:eastAsia="Times New Roman" w:hAnsi="Cambria Math"/>
            <w:sz w:val="24"/>
            <w:szCs w:val="24"/>
            <w:lang w:val="az-Latn-AZ"/>
          </w:rPr>
          <m:t>Τ</m:t>
        </m:r>
        <m:r>
          <w:rPr>
            <w:rFonts w:ascii="Cambria Math" w:eastAsia="Times New Roman" w:hAnsi="Cambria Math"/>
            <w:sz w:val="24"/>
            <w:szCs w:val="24"/>
            <w:lang w:val="az-Latn-AZ"/>
          </w:rPr>
          <m:t>=</m:t>
        </m:r>
        <m:d>
          <m:dPr>
            <m:ctrlPr>
              <w:rPr>
                <w:rFonts w:ascii="Cambria Math" w:eastAsia="Times New Roman" w:hAnsi="Cambria Math"/>
                <w:i/>
                <w:sz w:val="24"/>
                <w:szCs w:val="24"/>
                <w:lang w:val="az-Latn-AZ"/>
              </w:rPr>
            </m:ctrlPr>
          </m:dPr>
          <m:e>
            <m:r>
              <w:rPr>
                <w:rFonts w:ascii="Cambria Math" w:eastAsia="Times New Roman" w:hAnsi="Cambria Math"/>
                <w:sz w:val="24"/>
                <w:szCs w:val="24"/>
                <w:lang w:val="az-Latn-AZ"/>
              </w:rPr>
              <m:t>5÷7</m:t>
            </m:r>
          </m:e>
        </m:d>
        <m:r>
          <w:rPr>
            <w:rFonts w:ascii="Cambria Math" w:eastAsia="Times New Roman" w:hAnsi="Cambria Math"/>
            <w:sz w:val="24"/>
            <w:szCs w:val="24"/>
            <w:lang w:val="az-Latn-AZ"/>
          </w:rPr>
          <m:t>8=4-6 sm.</m:t>
        </m:r>
      </m:oMath>
      <w:r w:rsidR="00054AD5" w:rsidRPr="00FD137D">
        <w:rPr>
          <w:rFonts w:eastAsia="Times New Roman"/>
          <w:sz w:val="26"/>
          <w:szCs w:val="26"/>
          <w:lang w:val="az-Latn-AZ"/>
        </w:rPr>
        <w:fldChar w:fldCharType="end"/>
      </w:r>
    </w:p>
    <w:p w:rsidR="00FD137D" w:rsidRPr="00FD137D" w:rsidRDefault="00FD137D" w:rsidP="00FD137D">
      <w:pPr>
        <w:spacing w:line="276" w:lineRule="auto"/>
        <w:rPr>
          <w:rFonts w:eastAsia="Times New Roman"/>
          <w:sz w:val="26"/>
          <w:szCs w:val="26"/>
          <w:lang w:val="az-Latn-AZ"/>
        </w:rPr>
      </w:pPr>
      <w:r w:rsidRPr="00FD137D">
        <w:rPr>
          <w:rFonts w:eastAsia="Times New Roman"/>
          <w:sz w:val="26"/>
          <w:szCs w:val="26"/>
          <w:lang w:val="az-Latn-AZ"/>
        </w:rPr>
        <w:t>Beləliklə süzülmə dayanıqlıq şərtinə görə süzgəc örtüyünün qalınlığı 6 sm-dən az olmamalıdır, amma istehsalat işinin şəraitinə görə üfüqi boruvari drenlər üçün 10 sm-dən az qəbul olunmur.</w:t>
      </w:r>
    </w:p>
    <w:p w:rsidR="00FD137D" w:rsidRPr="00FD137D" w:rsidRDefault="00FD137D" w:rsidP="00FD137D">
      <w:pPr>
        <w:spacing w:line="276" w:lineRule="auto"/>
        <w:rPr>
          <w:rFonts w:eastAsia="Times New Roman"/>
          <w:sz w:val="26"/>
          <w:szCs w:val="26"/>
          <w:lang w:val="az-Latn-AZ"/>
        </w:rPr>
      </w:pPr>
      <w:r w:rsidRPr="00FD137D">
        <w:rPr>
          <w:rFonts w:eastAsia="Times New Roman"/>
          <w:sz w:val="26"/>
          <w:szCs w:val="26"/>
          <w:lang w:val="az-Latn-AZ"/>
        </w:rPr>
        <w:t>Drenaj boruların suqəbuledici deşiklərin ölçüləri S.K.Abramovun eksperimental asılılığı ilə qəbul edilir [4]:</w:t>
      </w:r>
    </w:p>
    <w:p w:rsidR="00FD137D" w:rsidRPr="00FD137D" w:rsidRDefault="00FD137D" w:rsidP="00FD137D">
      <w:pPr>
        <w:spacing w:line="276" w:lineRule="auto"/>
        <w:rPr>
          <w:rFonts w:eastAsia="Times New Roman"/>
          <w:sz w:val="26"/>
          <w:szCs w:val="26"/>
          <w:lang w:val="az-Latn-AZ"/>
        </w:rPr>
      </w:pPr>
      <w:r w:rsidRPr="00FD137D">
        <w:rPr>
          <w:rFonts w:eastAsia="Times New Roman"/>
          <w:sz w:val="26"/>
          <w:szCs w:val="26"/>
          <w:lang w:val="az-Latn-AZ"/>
        </w:rPr>
        <w:t xml:space="preserve">a) dairəvi deşiklər üçün (diametr,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η</m:t>
            </m:r>
          </m:e>
          <m:sub>
            <m:r>
              <w:rPr>
                <w:rFonts w:ascii="Cambria Math" w:eastAsia="Times New Roman" w:hAnsi="Cambria Math"/>
                <w:sz w:val="24"/>
                <w:szCs w:val="24"/>
                <w:lang w:val="az-Latn-AZ"/>
              </w:rPr>
              <m:t>s</m:t>
            </m:r>
          </m:sub>
        </m:sSub>
        <m:r>
          <w:rPr>
            <w:rFonts w:ascii="Cambria Math" w:eastAsia="Times New Roman" w:hAnsi="Cambria Math"/>
            <w:sz w:val="24"/>
            <w:szCs w:val="24"/>
            <w:lang w:val="az-Latn-AZ"/>
          </w:rPr>
          <m:t xml:space="preserve">&gt;2 </m:t>
        </m:r>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η</m:t>
            </m:r>
          </m:e>
          <m:sub>
            <m:r>
              <w:rPr>
                <w:rFonts w:ascii="Cambria Math" w:eastAsia="Times New Roman" w:hAnsi="Cambria Math"/>
                <w:sz w:val="24"/>
                <w:szCs w:val="24"/>
                <w:lang w:val="az-Latn-AZ"/>
              </w:rPr>
              <m:t>s</m:t>
            </m:r>
          </m:sub>
        </m:sSub>
        <m:r>
          <w:rPr>
            <w:rFonts w:ascii="Cambria Math" w:eastAsia="Times New Roman" w:hAnsi="Cambria Math"/>
            <w:sz w:val="24"/>
            <w:szCs w:val="24"/>
            <w:lang w:val="az-Latn-AZ"/>
          </w:rPr>
          <m:t xml:space="preserve">&gt;2 </m:t>
        </m:r>
      </m:oMath>
      <w:r w:rsidR="00054AD5" w:rsidRPr="00FD137D">
        <w:rPr>
          <w:rFonts w:eastAsia="Times New Roman"/>
          <w:sz w:val="26"/>
          <w:szCs w:val="26"/>
          <w:lang w:val="az-Latn-AZ"/>
        </w:rPr>
        <w:fldChar w:fldCharType="end"/>
      </w:r>
      <w:r w:rsidRPr="00FD137D">
        <w:rPr>
          <w:rFonts w:eastAsia="Times New Roman"/>
          <w:sz w:val="26"/>
          <w:szCs w:val="26"/>
          <w:lang w:val="az-Latn-AZ"/>
        </w:rPr>
        <w:t>olduğu halda)</w:t>
      </w:r>
    </w:p>
    <w:p w:rsidR="00FD137D" w:rsidRPr="00FD137D" w:rsidRDefault="00054AD5" w:rsidP="00FD137D">
      <w:pPr>
        <w:spacing w:line="276" w:lineRule="auto"/>
        <w:jc w:val="center"/>
        <w:rPr>
          <w:rFonts w:eastAsia="Times New Roman"/>
          <w:sz w:val="26"/>
          <w:szCs w:val="26"/>
          <w:lang w:val="az-Latn-AZ"/>
        </w:rPr>
      </w:pPr>
      <m:oMathPara>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w:rPr>
                  <w:rFonts w:ascii="Cambria Math" w:eastAsia="Times New Roman" w:hAnsi="Cambria Math"/>
                  <w:sz w:val="24"/>
                  <w:szCs w:val="24"/>
                  <w:lang w:val="az-Latn-AZ"/>
                </w:rPr>
                <m:t>deşik</m:t>
              </m:r>
            </m:sub>
          </m:sSub>
          <m:r>
            <w:rPr>
              <w:rFonts w:ascii="Cambria Math" w:eastAsia="Times New Roman" w:hAnsi="Cambria Math"/>
              <w:sz w:val="24"/>
              <w:szCs w:val="24"/>
              <w:lang w:val="az-Latn-AZ"/>
            </w:rPr>
            <m:t>=</m:t>
          </m:r>
          <m:d>
            <m:dPr>
              <m:ctrlPr>
                <w:rPr>
                  <w:rFonts w:ascii="Cambria Math" w:eastAsia="Times New Roman" w:hAnsi="Cambria Math"/>
                  <w:i/>
                  <w:sz w:val="24"/>
                  <w:szCs w:val="24"/>
                  <w:lang w:val="az-Latn-AZ"/>
                </w:rPr>
              </m:ctrlPr>
            </m:dPr>
            <m:e>
              <m:r>
                <w:rPr>
                  <w:rFonts w:ascii="Cambria Math" w:eastAsia="Times New Roman" w:hAnsi="Cambria Math"/>
                  <w:sz w:val="24"/>
                  <w:szCs w:val="24"/>
                  <w:lang w:val="az-Latn-AZ"/>
                </w:rPr>
                <m:t>3-4</m:t>
              </m:r>
            </m:e>
          </m:d>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w:rPr>
                  <w:rFonts w:ascii="Cambria Math" w:eastAsia="Times New Roman" w:hAnsi="Cambria Math"/>
                  <w:sz w:val="24"/>
                  <w:szCs w:val="24"/>
                  <w:lang w:val="az-Latn-AZ"/>
                </w:rPr>
                <m:t xml:space="preserve">50 </m:t>
              </m:r>
            </m:sub>
          </m:sSub>
          <m:r>
            <w:rPr>
              <w:rFonts w:ascii="Cambria Math" w:eastAsia="Times New Roman" w:hAnsi="Cambria Math"/>
              <w:sz w:val="24"/>
              <w:szCs w:val="24"/>
              <w:lang w:val="az-Latn-AZ"/>
            </w:rPr>
            <m:t xml:space="preserve">                                                                            (13  )</m:t>
          </m:r>
        </m:oMath>
      </m:oMathPara>
    </w:p>
    <w:p w:rsidR="00FD137D" w:rsidRPr="00FD137D" w:rsidRDefault="00FD137D" w:rsidP="00FD137D">
      <w:pPr>
        <w:spacing w:line="276" w:lineRule="auto"/>
        <w:rPr>
          <w:rFonts w:eastAsia="Times New Roman"/>
          <w:sz w:val="26"/>
          <w:szCs w:val="26"/>
          <w:lang w:val="az-Latn-AZ"/>
        </w:rPr>
      </w:pPr>
      <w:r w:rsidRPr="00FD137D">
        <w:rPr>
          <w:rFonts w:eastAsia="Times New Roman"/>
          <w:sz w:val="26"/>
          <w:szCs w:val="26"/>
          <w:lang w:val="az-Latn-AZ"/>
        </w:rPr>
        <w:t xml:space="preserve">b) yarıq şəkilli deşiklər üçün (yarığın eni, ,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η</m:t>
            </m:r>
          </m:e>
          <m:sub>
            <m:r>
              <w:rPr>
                <w:rFonts w:ascii="Cambria Math" w:eastAsia="Times New Roman" w:hAnsi="Cambria Math"/>
                <w:sz w:val="24"/>
                <w:szCs w:val="24"/>
                <w:lang w:val="az-Latn-AZ"/>
              </w:rPr>
              <m:t>s</m:t>
            </m:r>
          </m:sub>
        </m:sSub>
        <m:r>
          <w:rPr>
            <w:rFonts w:ascii="Cambria Math" w:eastAsia="Times New Roman" w:hAnsi="Cambria Math"/>
            <w:sz w:val="24"/>
            <w:szCs w:val="24"/>
            <w:lang w:val="az-Latn-AZ"/>
          </w:rPr>
          <m:t>&gt;2</m:t>
        </m:r>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η</m:t>
            </m:r>
          </m:e>
          <m:sub>
            <m:r>
              <w:rPr>
                <w:rFonts w:ascii="Cambria Math" w:eastAsia="Times New Roman" w:hAnsi="Cambria Math"/>
                <w:sz w:val="24"/>
                <w:szCs w:val="24"/>
                <w:lang w:val="az-Latn-AZ"/>
              </w:rPr>
              <m:t>s</m:t>
            </m:r>
          </m:sub>
        </m:sSub>
        <m:r>
          <w:rPr>
            <w:rFonts w:ascii="Cambria Math" w:eastAsia="Times New Roman" w:hAnsi="Cambria Math"/>
            <w:sz w:val="24"/>
            <w:szCs w:val="24"/>
            <w:lang w:val="az-Latn-AZ"/>
          </w:rPr>
          <m:t>&gt;2</m:t>
        </m:r>
      </m:oMath>
      <w:r w:rsidR="00054AD5" w:rsidRPr="00FD137D">
        <w:rPr>
          <w:rFonts w:eastAsia="Times New Roman"/>
          <w:sz w:val="26"/>
          <w:szCs w:val="26"/>
          <w:lang w:val="az-Latn-AZ"/>
        </w:rPr>
        <w:fldChar w:fldCharType="end"/>
      </w:r>
      <w:r w:rsidRPr="00FD137D">
        <w:rPr>
          <w:rFonts w:eastAsia="Times New Roman"/>
          <w:sz w:val="26"/>
          <w:szCs w:val="26"/>
          <w:lang w:val="az-Latn-AZ"/>
        </w:rPr>
        <w:t>)</w:t>
      </w:r>
    </w:p>
    <w:p w:rsidR="00FD137D" w:rsidRPr="00FD137D" w:rsidRDefault="00054AD5" w:rsidP="00FD137D">
      <w:pPr>
        <w:spacing w:line="276" w:lineRule="auto"/>
        <w:jc w:val="center"/>
        <w:rPr>
          <w:rFonts w:eastAsia="Times New Roman"/>
          <w:sz w:val="26"/>
          <w:szCs w:val="26"/>
          <w:lang w:val="az-Latn-AZ"/>
        </w:rPr>
      </w:pPr>
      <m:oMathPara>
        <m:oMath>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y</m:t>
              </m:r>
            </m:sub>
          </m:sSub>
          <m:r>
            <w:rPr>
              <w:rFonts w:ascii="Cambria Math" w:hAnsi="Cambria Math"/>
              <w:sz w:val="24"/>
              <w:szCs w:val="24"/>
              <w:lang w:val="az-Latn-AZ"/>
            </w:rPr>
            <m:t>=</m:t>
          </m:r>
          <m:d>
            <m:dPr>
              <m:ctrlPr>
                <w:rPr>
                  <w:rFonts w:ascii="Cambria Math" w:hAnsi="Cambria Math"/>
                  <w:i/>
                  <w:sz w:val="24"/>
                  <w:szCs w:val="24"/>
                  <w:lang w:val="az-Latn-AZ"/>
                </w:rPr>
              </m:ctrlPr>
            </m:dPr>
            <m:e>
              <m:r>
                <w:rPr>
                  <w:rFonts w:ascii="Cambria Math" w:hAnsi="Cambria Math"/>
                  <w:sz w:val="24"/>
                  <w:szCs w:val="24"/>
                  <w:lang w:val="az-Latn-AZ"/>
                </w:rPr>
                <m:t>1,5-2</m:t>
              </m:r>
            </m:e>
          </m:d>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50</m:t>
              </m:r>
            </m:sub>
          </m:sSub>
          <m:r>
            <w:rPr>
              <w:rFonts w:ascii="Cambria Math" w:hAnsi="Cambria Math"/>
              <w:sz w:val="24"/>
              <w:szCs w:val="24"/>
              <w:lang w:val="az-Latn-AZ"/>
            </w:rPr>
            <m:t xml:space="preserve">                                                                                 (14  )</m:t>
          </m:r>
        </m:oMath>
      </m:oMathPara>
    </w:p>
    <w:p w:rsidR="00FD137D" w:rsidRPr="00FD137D" w:rsidRDefault="00FD137D" w:rsidP="00FD137D">
      <w:pPr>
        <w:spacing w:line="276" w:lineRule="auto"/>
        <w:jc w:val="both"/>
        <w:rPr>
          <w:rFonts w:eastAsia="Times New Roman"/>
          <w:sz w:val="26"/>
          <w:szCs w:val="26"/>
          <w:lang w:val="az-Latn-AZ"/>
        </w:rPr>
      </w:pPr>
      <w:r w:rsidRPr="00FD137D">
        <w:rPr>
          <w:rFonts w:eastAsia="Times New Roman"/>
          <w:sz w:val="26"/>
          <w:szCs w:val="26"/>
          <w:lang w:val="az-Latn-AZ"/>
        </w:rPr>
        <w:t xml:space="preserve">Burada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w:rPr>
                <w:rFonts w:ascii="Cambria Math" w:eastAsia="Times New Roman" w:hAnsi="Cambria Math"/>
                <w:sz w:val="24"/>
                <w:szCs w:val="24"/>
                <w:lang w:val="az-Latn-AZ"/>
              </w:rPr>
              <m:t>50</m:t>
            </m:r>
          </m:sub>
        </m:sSub>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D</m:t>
            </m:r>
          </m:e>
          <m:sub>
            <m:r>
              <w:rPr>
                <w:rFonts w:ascii="Cambria Math" w:eastAsia="Times New Roman" w:hAnsi="Cambria Math"/>
                <w:sz w:val="24"/>
                <w:szCs w:val="24"/>
                <w:lang w:val="az-Latn-AZ"/>
              </w:rPr>
              <m:t>50</m:t>
            </m:r>
          </m:sub>
        </m:sSub>
      </m:oMath>
      <w:r w:rsidR="00054AD5" w:rsidRPr="00FD137D">
        <w:rPr>
          <w:rFonts w:eastAsia="Times New Roman"/>
          <w:sz w:val="26"/>
          <w:szCs w:val="26"/>
          <w:lang w:val="az-Latn-AZ"/>
        </w:rPr>
        <w:fldChar w:fldCharType="end"/>
      </w:r>
      <w:r w:rsidRPr="00FD137D">
        <w:rPr>
          <w:rFonts w:eastAsia="Times New Roman"/>
          <w:sz w:val="26"/>
          <w:szCs w:val="26"/>
          <w:lang w:val="az-Latn-AZ"/>
        </w:rPr>
        <w:t xml:space="preserve">– süzgəc qruntunun hissəciklərinin orta diametridir. Qranulometrik  tərkib əyrisində  </w:t>
      </w:r>
      <w:r w:rsidR="00054AD5" w:rsidRPr="00FD137D">
        <w:rPr>
          <w:rFonts w:eastAsia="Times New Roman"/>
          <w:sz w:val="26"/>
          <w:szCs w:val="26"/>
          <w:lang w:val="az-Latn-AZ"/>
        </w:rPr>
        <w:fldChar w:fldCharType="begin"/>
      </w:r>
      <w:r w:rsidRPr="00FD137D">
        <w:rPr>
          <w:rFonts w:eastAsia="Times New Roman"/>
          <w:sz w:val="26"/>
          <w:szCs w:val="26"/>
          <w:lang w:val="az-Latn-AZ"/>
        </w:rPr>
        <w:instrText xml:space="preserve"> QUOTE </w:instrText>
      </w:r>
      <m:oMath>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50</m:t>
            </m:r>
          </m:sub>
        </m:sSub>
        <m:r>
          <w:rPr>
            <w:rFonts w:ascii="Cambria Math" w:hAnsi="Cambria Math"/>
            <w:sz w:val="24"/>
            <w:szCs w:val="24"/>
            <w:lang w:val="az-Latn-AZ"/>
          </w:rPr>
          <m:t>=2,35 mm,</m:t>
        </m:r>
      </m:oMath>
      <w:r w:rsidRPr="00FD137D">
        <w:rPr>
          <w:rFonts w:eastAsia="Times New Roman"/>
          <w:sz w:val="26"/>
          <w:szCs w:val="26"/>
          <w:lang w:val="az-Latn-AZ"/>
        </w:rPr>
        <w:instrText xml:space="preserve"> </w:instrText>
      </w:r>
      <w:r w:rsidR="00054AD5" w:rsidRPr="00FD137D">
        <w:rPr>
          <w:rFonts w:eastAsia="Times New Roman"/>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D</m:t>
            </m:r>
          </m:e>
          <m:sub>
            <m:r>
              <w:rPr>
                <w:rFonts w:ascii="Cambria Math" w:hAnsi="Cambria Math"/>
                <w:sz w:val="24"/>
                <w:szCs w:val="24"/>
                <w:lang w:val="az-Latn-AZ"/>
              </w:rPr>
              <m:t>50</m:t>
            </m:r>
          </m:sub>
        </m:sSub>
        <m:r>
          <w:rPr>
            <w:rFonts w:ascii="Cambria Math" w:hAnsi="Cambria Math"/>
            <w:sz w:val="24"/>
            <w:szCs w:val="24"/>
            <w:lang w:val="az-Latn-AZ"/>
          </w:rPr>
          <m:t>=2,35 mm,</m:t>
        </m:r>
      </m:oMath>
      <w:r w:rsidR="00054AD5" w:rsidRPr="00FD137D">
        <w:rPr>
          <w:rFonts w:eastAsia="Times New Roman"/>
          <w:sz w:val="26"/>
          <w:szCs w:val="26"/>
          <w:lang w:val="az-Latn-AZ"/>
        </w:rPr>
        <w:fldChar w:fldCharType="end"/>
      </w:r>
      <w:r w:rsidRPr="00FD137D">
        <w:rPr>
          <w:rFonts w:eastAsia="Times New Roman"/>
          <w:sz w:val="26"/>
          <w:szCs w:val="26"/>
          <w:lang w:val="az-Latn-AZ"/>
        </w:rPr>
        <w:t xml:space="preserve"> bu halda drenaj boru xəttində suqəbuledici yarıqların eni</w:t>
      </w:r>
    </w:p>
    <w:p w:rsidR="00FD137D" w:rsidRPr="00FD137D" w:rsidRDefault="00054AD5" w:rsidP="00FD137D">
      <w:pPr>
        <w:spacing w:line="276" w:lineRule="auto"/>
        <w:jc w:val="both"/>
        <w:rPr>
          <w:rFonts w:eastAsia="Times New Roman"/>
          <w:sz w:val="26"/>
          <w:szCs w:val="26"/>
          <w:lang w:val="az-Latn-AZ"/>
        </w:rPr>
      </w:pPr>
      <w:r w:rsidRPr="00FD137D">
        <w:rPr>
          <w:rFonts w:eastAsia="Times New Roman"/>
          <w:sz w:val="26"/>
          <w:szCs w:val="26"/>
          <w:lang w:val="az-Latn-AZ"/>
        </w:rPr>
        <w:fldChar w:fldCharType="begin"/>
      </w:r>
      <w:r w:rsidR="00FD137D" w:rsidRPr="00FD137D">
        <w:rPr>
          <w:rFonts w:eastAsia="Times New Roman"/>
          <w:sz w:val="26"/>
          <w:szCs w:val="26"/>
          <w:lang w:val="az-Latn-AZ"/>
        </w:rPr>
        <w:instrText xml:space="preserve"> QUOTE </w:instrText>
      </w:r>
      <m:oMath>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y</m:t>
            </m:r>
          </m:sub>
        </m:sSub>
        <m:r>
          <w:rPr>
            <w:rFonts w:ascii="Cambria Math" w:hAnsi="Cambria Math"/>
            <w:sz w:val="24"/>
            <w:szCs w:val="24"/>
            <w:lang w:val="az-Latn-AZ"/>
          </w:rPr>
          <m:t>=</m:t>
        </m:r>
        <m:d>
          <m:dPr>
            <m:ctrlPr>
              <w:rPr>
                <w:rFonts w:ascii="Cambria Math" w:hAnsi="Cambria Math"/>
                <w:i/>
                <w:sz w:val="24"/>
                <w:szCs w:val="24"/>
                <w:lang w:val="az-Latn-AZ"/>
              </w:rPr>
            </m:ctrlPr>
          </m:dPr>
          <m:e>
            <m:r>
              <w:rPr>
                <w:rFonts w:ascii="Cambria Math" w:hAnsi="Cambria Math"/>
                <w:sz w:val="24"/>
                <w:szCs w:val="24"/>
                <w:lang w:val="az-Latn-AZ"/>
              </w:rPr>
              <m:t>1,5-2</m:t>
            </m:r>
          </m:e>
        </m:d>
        <m:r>
          <w:rPr>
            <w:rFonts w:ascii="Cambria Math" w:hAnsi="Cambria Math"/>
            <w:sz w:val="24"/>
            <w:szCs w:val="24"/>
            <w:lang w:val="az-Latn-AZ"/>
          </w:rPr>
          <m:t>35=3,42-4,5 mm</m:t>
        </m:r>
      </m:oMath>
      <w:r w:rsidR="00FD137D" w:rsidRPr="00FD137D">
        <w:rPr>
          <w:rFonts w:eastAsia="Times New Roman"/>
          <w:sz w:val="26"/>
          <w:szCs w:val="26"/>
          <w:lang w:val="az-Latn-AZ"/>
        </w:rPr>
        <w:instrText xml:space="preserve"> </w:instrText>
      </w:r>
      <w:r w:rsidRPr="00FD137D">
        <w:rPr>
          <w:rFonts w:eastAsia="Times New Roman"/>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t</m:t>
            </m:r>
          </m:e>
          <m:sub>
            <m:r>
              <w:rPr>
                <w:rFonts w:ascii="Cambria Math" w:hAnsi="Cambria Math"/>
                <w:sz w:val="24"/>
                <w:szCs w:val="24"/>
                <w:lang w:val="az-Latn-AZ"/>
              </w:rPr>
              <m:t>y</m:t>
            </m:r>
          </m:sub>
        </m:sSub>
        <m:r>
          <w:rPr>
            <w:rFonts w:ascii="Cambria Math" w:hAnsi="Cambria Math"/>
            <w:sz w:val="24"/>
            <w:szCs w:val="24"/>
            <w:lang w:val="az-Latn-AZ"/>
          </w:rPr>
          <m:t>=</m:t>
        </m:r>
        <m:d>
          <m:dPr>
            <m:ctrlPr>
              <w:rPr>
                <w:rFonts w:ascii="Cambria Math" w:hAnsi="Cambria Math"/>
                <w:i/>
                <w:sz w:val="24"/>
                <w:szCs w:val="24"/>
                <w:lang w:val="az-Latn-AZ"/>
              </w:rPr>
            </m:ctrlPr>
          </m:dPr>
          <m:e>
            <m:r>
              <w:rPr>
                <w:rFonts w:ascii="Cambria Math" w:hAnsi="Cambria Math"/>
                <w:sz w:val="24"/>
                <w:szCs w:val="24"/>
                <w:lang w:val="az-Latn-AZ"/>
              </w:rPr>
              <m:t>1,5-2</m:t>
            </m:r>
          </m:e>
        </m:d>
        <m:r>
          <w:rPr>
            <w:rFonts w:ascii="Cambria Math" w:hAnsi="Cambria Math"/>
            <w:sz w:val="24"/>
            <w:szCs w:val="24"/>
            <w:lang w:val="az-Latn-AZ"/>
          </w:rPr>
          <m:t>35=3,42-4,5 mm</m:t>
        </m:r>
      </m:oMath>
      <w:r w:rsidRPr="00FD137D">
        <w:rPr>
          <w:rFonts w:eastAsia="Times New Roman"/>
          <w:sz w:val="26"/>
          <w:szCs w:val="26"/>
          <w:lang w:val="az-Latn-AZ"/>
        </w:rPr>
        <w:fldChar w:fldCharType="end"/>
      </w:r>
      <w:r w:rsidR="00FD137D" w:rsidRPr="00FD137D">
        <w:rPr>
          <w:rFonts w:eastAsia="Times New Roman"/>
          <w:sz w:val="26"/>
          <w:szCs w:val="26"/>
          <w:lang w:val="az-Latn-AZ"/>
        </w:rPr>
        <w:t xml:space="preserve">         təşkil edir.</w:t>
      </w:r>
    </w:p>
    <w:p w:rsidR="00FD137D" w:rsidRPr="00FD137D" w:rsidRDefault="00FD137D" w:rsidP="00FD137D">
      <w:pPr>
        <w:spacing w:line="276" w:lineRule="auto"/>
        <w:jc w:val="both"/>
        <w:rPr>
          <w:rFonts w:eastAsia="Times New Roman"/>
          <w:sz w:val="26"/>
          <w:szCs w:val="26"/>
          <w:lang w:val="az-Latn-AZ"/>
        </w:rPr>
      </w:pPr>
      <w:r w:rsidRPr="00FD137D">
        <w:rPr>
          <w:rFonts w:eastAsia="Times New Roman"/>
          <w:sz w:val="26"/>
          <w:szCs w:val="26"/>
          <w:lang w:val="az-Latn-AZ"/>
        </w:rPr>
        <w:t>Deməli, boruların sıx düzülmüş şəraitində örtüyünün hissəciklərinin boru xəttinin içinə tökülməsi şərti təmin olunur.</w:t>
      </w:r>
    </w:p>
    <w:p w:rsidR="00FD137D" w:rsidRPr="00FD137D" w:rsidRDefault="00FD137D" w:rsidP="00CE510A">
      <w:pPr>
        <w:widowControl w:val="0"/>
        <w:spacing w:line="276" w:lineRule="auto"/>
        <w:jc w:val="both"/>
        <w:rPr>
          <w:rFonts w:eastAsia="Times New Roman"/>
          <w:sz w:val="26"/>
          <w:szCs w:val="26"/>
          <w:lang w:val="az-Latn-AZ"/>
        </w:rPr>
      </w:pPr>
      <w:r w:rsidRPr="00FD137D">
        <w:rPr>
          <w:rFonts w:eastAsia="Times New Roman"/>
          <w:sz w:val="26"/>
          <w:szCs w:val="26"/>
          <w:lang w:val="az-Latn-AZ"/>
        </w:rPr>
        <w:t>Drenajı</w:t>
      </w:r>
      <w:r w:rsidR="00D61EF9">
        <w:rPr>
          <w:rFonts w:eastAsia="Times New Roman"/>
          <w:sz w:val="26"/>
          <w:szCs w:val="26"/>
          <w:lang w:val="az-Latn-AZ"/>
        </w:rPr>
        <w:t>n</w:t>
      </w:r>
      <w:r w:rsidRPr="00FD137D">
        <w:rPr>
          <w:rFonts w:eastAsia="Times New Roman"/>
          <w:sz w:val="26"/>
          <w:szCs w:val="26"/>
          <w:lang w:val="az-Latn-AZ"/>
        </w:rPr>
        <w:t xml:space="preserve"> tikintisində istifadə olunan drenaj süzgəcinin hesabatı qranulometrik tərkibinin və faktiki qum-çınqıl materialının tərkibi ilə müqayisə edildikdə müəyyən etmək olar ki, Turyançay təbii karxana qruntunu çeşidlənmədən istifadə etmək olmaz. Odur ki, onun drenaj tikintisində istifadə edilməsi üçün 20 mm-dən iri hissəciklərini (kütləsinə görə 40 %-ni) çeşidlənib atılmalıdır.</w:t>
      </w:r>
    </w:p>
    <w:p w:rsidR="00FD137D" w:rsidRPr="00FD137D" w:rsidRDefault="00FD137D" w:rsidP="00CE510A">
      <w:pPr>
        <w:widowControl w:val="0"/>
        <w:spacing w:line="276" w:lineRule="auto"/>
        <w:jc w:val="both"/>
        <w:rPr>
          <w:rFonts w:eastAsia="Times New Roman"/>
          <w:sz w:val="26"/>
          <w:szCs w:val="26"/>
          <w:lang w:val="az-Latn-AZ"/>
        </w:rPr>
      </w:pPr>
      <w:r w:rsidRPr="00FD137D">
        <w:rPr>
          <w:rFonts w:eastAsia="Times New Roman"/>
          <w:b/>
          <w:sz w:val="26"/>
          <w:szCs w:val="26"/>
          <w:lang w:val="az-Latn-AZ"/>
        </w:rPr>
        <w:t>Nəticə</w:t>
      </w:r>
      <w:r>
        <w:rPr>
          <w:rFonts w:eastAsia="Times New Roman"/>
          <w:b/>
          <w:sz w:val="26"/>
          <w:szCs w:val="26"/>
          <w:lang w:val="az-Latn-AZ"/>
        </w:rPr>
        <w:t>.</w:t>
      </w:r>
      <w:r w:rsidRPr="00FD137D">
        <w:rPr>
          <w:rFonts w:eastAsia="Times New Roman"/>
          <w:b/>
          <w:sz w:val="26"/>
          <w:szCs w:val="26"/>
          <w:lang w:val="az-Latn-AZ"/>
        </w:rPr>
        <w:t xml:space="preserve"> </w:t>
      </w:r>
      <w:r w:rsidRPr="00FD137D">
        <w:rPr>
          <w:rFonts w:eastAsia="Times New Roman"/>
          <w:sz w:val="26"/>
          <w:szCs w:val="26"/>
          <w:lang w:val="az-Latn-AZ"/>
        </w:rPr>
        <w:t>Drenaj süzgəcinin qranulometrik tərkibi meliorasiya olunan obyektin qruntlarının xüsusiyyətinə uyğun mövcud metodiki gostəricilərə əsasən hesabatlarla seçilir. Meliorasiya praktikasında istifadə olunan süzgəc materiallarının tərkibi 0,1...10 mm ibarət olub, qalınlığı 5- 10 sm-dir. Bu halda xəndəkli drendüzən maşınlardan istifadə edildikdə süzgəc materialına xeyli qənaət etməklə drenajın etibarlı işi təmin olun</w:t>
      </w:r>
      <w:r w:rsidR="00D61EF9">
        <w:rPr>
          <w:rFonts w:eastAsia="Times New Roman"/>
          <w:sz w:val="26"/>
          <w:szCs w:val="26"/>
          <w:lang w:val="az-Latn-AZ"/>
        </w:rPr>
        <w:t>a</w:t>
      </w:r>
      <w:r w:rsidRPr="00FD137D">
        <w:rPr>
          <w:rFonts w:eastAsia="Times New Roman"/>
          <w:sz w:val="26"/>
          <w:szCs w:val="26"/>
          <w:lang w:val="az-Latn-AZ"/>
        </w:rPr>
        <w:t>r.</w:t>
      </w:r>
    </w:p>
    <w:p w:rsidR="00FD137D" w:rsidRPr="00FD137D" w:rsidRDefault="00FD137D" w:rsidP="00FD137D">
      <w:pPr>
        <w:tabs>
          <w:tab w:val="left" w:pos="1065"/>
        </w:tabs>
        <w:spacing w:line="240" w:lineRule="auto"/>
        <w:rPr>
          <w:b/>
          <w:sz w:val="24"/>
          <w:szCs w:val="24"/>
          <w:lang w:val="az-Latn-AZ"/>
        </w:rPr>
      </w:pPr>
      <w:r w:rsidRPr="00FD137D">
        <w:rPr>
          <w:b/>
          <w:sz w:val="24"/>
          <w:szCs w:val="24"/>
          <w:lang w:val="az-Latn-AZ"/>
        </w:rPr>
        <w:t>İstifadə olunmuş ədəbiyyat:</w:t>
      </w:r>
    </w:p>
    <w:p w:rsidR="00FD137D" w:rsidRPr="00FD137D" w:rsidRDefault="00FD137D" w:rsidP="008258BE">
      <w:pPr>
        <w:pStyle w:val="a9"/>
        <w:numPr>
          <w:ilvl w:val="0"/>
          <w:numId w:val="32"/>
        </w:numPr>
        <w:spacing w:after="0" w:line="240" w:lineRule="auto"/>
        <w:ind w:left="426" w:hanging="426"/>
        <w:jc w:val="both"/>
        <w:rPr>
          <w:rFonts w:ascii="Times New Roman" w:hAnsi="Times New Roman"/>
          <w:sz w:val="24"/>
          <w:szCs w:val="24"/>
        </w:rPr>
      </w:pPr>
      <w:r w:rsidRPr="00FD137D">
        <w:rPr>
          <w:rFonts w:ascii="Times New Roman" w:hAnsi="Times New Roman"/>
          <w:sz w:val="24"/>
          <w:szCs w:val="24"/>
        </w:rPr>
        <w:t>Айвазов А.М. «Исследование эффективности различных конструкций зак</w:t>
      </w:r>
      <w:r w:rsidRPr="00FD137D">
        <w:rPr>
          <w:rFonts w:ascii="Times New Roman" w:hAnsi="Times New Roman"/>
          <w:sz w:val="24"/>
          <w:szCs w:val="24"/>
          <w:lang w:val="az-Latn-AZ"/>
        </w:rPr>
        <w:softHyphen/>
      </w:r>
      <w:r w:rsidRPr="00FD137D">
        <w:rPr>
          <w:rFonts w:ascii="Times New Roman" w:hAnsi="Times New Roman"/>
          <w:sz w:val="24"/>
          <w:szCs w:val="24"/>
        </w:rPr>
        <w:t>ры</w:t>
      </w:r>
      <w:r w:rsidRPr="00FD137D">
        <w:rPr>
          <w:rFonts w:ascii="Times New Roman" w:hAnsi="Times New Roman"/>
          <w:sz w:val="24"/>
          <w:szCs w:val="24"/>
          <w:lang w:val="az-Latn-AZ"/>
        </w:rPr>
        <w:softHyphen/>
      </w:r>
      <w:r w:rsidRPr="00FD137D">
        <w:rPr>
          <w:rFonts w:ascii="Times New Roman" w:hAnsi="Times New Roman"/>
          <w:sz w:val="24"/>
          <w:szCs w:val="24"/>
        </w:rPr>
        <w:t>того дренажа на засоленных глинисто-суглинистых почвогрунтах». Раздел 2 – Разработать гранулометрические составы сыпучих фильтров из естественного карьерного материала для горизонтальных трубчатых дрен в Кура- Араксинской низменности. Отчет АзНИИГиМ по теме 12.2 1975г., рукопись, 97 с.</w:t>
      </w:r>
    </w:p>
    <w:p w:rsidR="00FD137D" w:rsidRPr="00FD137D" w:rsidRDefault="00FD137D" w:rsidP="008258BE">
      <w:pPr>
        <w:pStyle w:val="a9"/>
        <w:numPr>
          <w:ilvl w:val="0"/>
          <w:numId w:val="32"/>
        </w:numPr>
        <w:spacing w:after="0" w:line="240" w:lineRule="auto"/>
        <w:ind w:left="426" w:hanging="426"/>
        <w:jc w:val="both"/>
        <w:rPr>
          <w:rFonts w:ascii="Times New Roman" w:hAnsi="Times New Roman"/>
          <w:sz w:val="24"/>
          <w:szCs w:val="24"/>
        </w:rPr>
      </w:pPr>
      <w:r w:rsidRPr="00FD137D">
        <w:rPr>
          <w:rFonts w:ascii="Times New Roman" w:hAnsi="Times New Roman"/>
          <w:sz w:val="24"/>
          <w:szCs w:val="24"/>
        </w:rPr>
        <w:t>Айвазов А.М. « Изучить работу конструкций дренажа построенного в производственных условиях основных мелиоративных зон Кура-Арак</w:t>
      </w:r>
      <w:r w:rsidRPr="00FD137D">
        <w:rPr>
          <w:rFonts w:ascii="Times New Roman" w:hAnsi="Times New Roman"/>
          <w:sz w:val="24"/>
          <w:szCs w:val="24"/>
        </w:rPr>
        <w:softHyphen/>
        <w:t>синской низменности». Отчет АзНИИГиМ по теме 052. 029.</w:t>
      </w:r>
      <w:r w:rsidRPr="00FD137D">
        <w:rPr>
          <w:rFonts w:ascii="Times New Roman" w:hAnsi="Times New Roman"/>
          <w:sz w:val="24"/>
          <w:szCs w:val="24"/>
          <w:lang w:val="az-Latn-AZ"/>
        </w:rPr>
        <w:t>в.</w:t>
      </w:r>
      <w:r w:rsidRPr="00FD137D">
        <w:rPr>
          <w:rFonts w:ascii="Times New Roman" w:hAnsi="Times New Roman"/>
          <w:sz w:val="24"/>
          <w:szCs w:val="24"/>
        </w:rPr>
        <w:t>2. 197</w:t>
      </w:r>
      <w:r w:rsidRPr="00FD137D">
        <w:rPr>
          <w:rFonts w:ascii="Times New Roman" w:hAnsi="Times New Roman"/>
          <w:sz w:val="24"/>
          <w:szCs w:val="24"/>
          <w:lang w:val="az-Latn-AZ"/>
        </w:rPr>
        <w:t>3</w:t>
      </w:r>
      <w:r w:rsidRPr="00FD137D">
        <w:rPr>
          <w:rFonts w:ascii="Times New Roman" w:hAnsi="Times New Roman"/>
          <w:sz w:val="24"/>
          <w:szCs w:val="24"/>
        </w:rPr>
        <w:t>г., рукопись 111с.</w:t>
      </w:r>
    </w:p>
    <w:p w:rsidR="00FD137D" w:rsidRPr="00FD137D" w:rsidRDefault="00FD137D" w:rsidP="008258BE">
      <w:pPr>
        <w:pStyle w:val="a9"/>
        <w:numPr>
          <w:ilvl w:val="0"/>
          <w:numId w:val="32"/>
        </w:numPr>
        <w:spacing w:after="0" w:line="240" w:lineRule="auto"/>
        <w:ind w:left="426" w:hanging="426"/>
        <w:jc w:val="both"/>
        <w:rPr>
          <w:rFonts w:ascii="Times New Roman" w:hAnsi="Times New Roman"/>
          <w:sz w:val="24"/>
          <w:szCs w:val="24"/>
        </w:rPr>
      </w:pPr>
      <w:r w:rsidRPr="00FD137D">
        <w:rPr>
          <w:rFonts w:ascii="Times New Roman" w:hAnsi="Times New Roman"/>
          <w:sz w:val="24"/>
          <w:szCs w:val="24"/>
        </w:rPr>
        <w:t>Инструкция по проектированию обратных фильтров гидротехнических сооружений. ВСН-02-65, ГПКЭиЭ СССР. Москва-Ленинград</w:t>
      </w:r>
      <w:r w:rsidRPr="00FD137D">
        <w:rPr>
          <w:rFonts w:ascii="Times New Roman" w:hAnsi="Times New Roman"/>
          <w:sz w:val="24"/>
          <w:szCs w:val="24"/>
          <w:lang w:val="az-Latn-AZ"/>
        </w:rPr>
        <w:t>:</w:t>
      </w:r>
      <w:r w:rsidRPr="00FD137D">
        <w:rPr>
          <w:rFonts w:ascii="Times New Roman" w:hAnsi="Times New Roman"/>
          <w:sz w:val="24"/>
          <w:szCs w:val="24"/>
        </w:rPr>
        <w:t xml:space="preserve"> 1965, 97с.</w:t>
      </w:r>
    </w:p>
    <w:p w:rsidR="00FD137D" w:rsidRPr="00FD137D" w:rsidRDefault="00FD137D" w:rsidP="008258BE">
      <w:pPr>
        <w:pStyle w:val="a9"/>
        <w:numPr>
          <w:ilvl w:val="0"/>
          <w:numId w:val="32"/>
        </w:numPr>
        <w:spacing w:after="0" w:line="240" w:lineRule="auto"/>
        <w:ind w:left="426" w:hanging="426"/>
        <w:jc w:val="both"/>
        <w:rPr>
          <w:rFonts w:ascii="Times New Roman" w:hAnsi="Times New Roman"/>
          <w:sz w:val="24"/>
          <w:szCs w:val="24"/>
        </w:rPr>
      </w:pPr>
      <w:r w:rsidRPr="00FD137D">
        <w:rPr>
          <w:rFonts w:ascii="Times New Roman" w:hAnsi="Times New Roman"/>
          <w:sz w:val="24"/>
          <w:szCs w:val="24"/>
        </w:rPr>
        <w:t>Мелиоративные системы и сооружения. Дренаж на орошаемых землях. Нормы проектирования ВСН 33- 2.203.86. ММиВХ СССР, Москва.</w:t>
      </w:r>
    </w:p>
    <w:p w:rsidR="00FD137D" w:rsidRPr="00CE510A" w:rsidRDefault="00FD137D" w:rsidP="008258BE">
      <w:pPr>
        <w:pStyle w:val="a9"/>
        <w:numPr>
          <w:ilvl w:val="0"/>
          <w:numId w:val="32"/>
        </w:numPr>
        <w:spacing w:after="0" w:line="240" w:lineRule="auto"/>
        <w:ind w:left="426" w:hanging="426"/>
        <w:jc w:val="both"/>
        <w:rPr>
          <w:rFonts w:ascii="Times New Roman" w:hAnsi="Times New Roman"/>
          <w:spacing w:val="-6"/>
          <w:sz w:val="24"/>
          <w:szCs w:val="24"/>
        </w:rPr>
      </w:pPr>
      <w:r w:rsidRPr="00CE510A">
        <w:rPr>
          <w:rFonts w:ascii="Times New Roman" w:hAnsi="Times New Roman"/>
          <w:spacing w:val="-6"/>
          <w:sz w:val="24"/>
          <w:szCs w:val="24"/>
        </w:rPr>
        <w:t>Мурашко А.И., Сапожников Е.Г. Защита дренажа от заиления. Минск</w:t>
      </w:r>
      <w:r w:rsidRPr="00CE510A">
        <w:rPr>
          <w:rFonts w:ascii="Times New Roman" w:hAnsi="Times New Roman"/>
          <w:spacing w:val="-6"/>
          <w:sz w:val="24"/>
          <w:szCs w:val="24"/>
          <w:lang w:val="az-Latn-AZ"/>
        </w:rPr>
        <w:t>:</w:t>
      </w:r>
      <w:r w:rsidRPr="00CE510A">
        <w:rPr>
          <w:rFonts w:ascii="Times New Roman" w:hAnsi="Times New Roman"/>
          <w:spacing w:val="-6"/>
          <w:sz w:val="24"/>
          <w:szCs w:val="24"/>
        </w:rPr>
        <w:t xml:space="preserve"> «Урожай», 1978, 167с. </w:t>
      </w:r>
    </w:p>
    <w:p w:rsidR="00FD137D" w:rsidRPr="00CE510A" w:rsidRDefault="00FD137D" w:rsidP="008258BE">
      <w:pPr>
        <w:pStyle w:val="a9"/>
        <w:numPr>
          <w:ilvl w:val="0"/>
          <w:numId w:val="32"/>
        </w:numPr>
        <w:spacing w:after="0" w:line="240" w:lineRule="auto"/>
        <w:ind w:left="426" w:hanging="426"/>
        <w:jc w:val="both"/>
        <w:rPr>
          <w:rFonts w:ascii="Times New Roman" w:hAnsi="Times New Roman"/>
          <w:spacing w:val="-6"/>
          <w:sz w:val="24"/>
          <w:szCs w:val="24"/>
        </w:rPr>
      </w:pPr>
      <w:r w:rsidRPr="00CE510A">
        <w:rPr>
          <w:rFonts w:ascii="Times New Roman" w:hAnsi="Times New Roman"/>
          <w:spacing w:val="-6"/>
          <w:sz w:val="24"/>
          <w:szCs w:val="24"/>
        </w:rPr>
        <w:t>Технико-экономический расчет потребности различных защитно-филь</w:t>
      </w:r>
      <w:r w:rsidRPr="00CE510A">
        <w:rPr>
          <w:rFonts w:ascii="Times New Roman" w:hAnsi="Times New Roman"/>
          <w:spacing w:val="-6"/>
          <w:sz w:val="24"/>
          <w:szCs w:val="24"/>
          <w:lang w:val="az-Latn-AZ"/>
        </w:rPr>
        <w:softHyphen/>
      </w:r>
      <w:r w:rsidRPr="00CE510A">
        <w:rPr>
          <w:rFonts w:ascii="Times New Roman" w:hAnsi="Times New Roman"/>
          <w:spacing w:val="-6"/>
          <w:sz w:val="24"/>
          <w:szCs w:val="24"/>
        </w:rPr>
        <w:t xml:space="preserve">трующих материалов для строительства закрытого горизонтального дренажа на орошаемых землях Азербайджанской ССР за период 1986-1990г.г. Отчет Азгипроводхоз, 1986 г., рукопись, 266с. </w:t>
      </w:r>
    </w:p>
    <w:p w:rsidR="00FD137D" w:rsidRPr="00FD137D" w:rsidRDefault="00FD137D" w:rsidP="00FD137D">
      <w:pPr>
        <w:pStyle w:val="a9"/>
        <w:tabs>
          <w:tab w:val="left" w:pos="1065"/>
        </w:tabs>
        <w:spacing w:after="0" w:line="240" w:lineRule="auto"/>
        <w:ind w:left="0"/>
        <w:jc w:val="center"/>
        <w:rPr>
          <w:rFonts w:ascii="Times New Roman" w:hAnsi="Times New Roman"/>
          <w:b/>
          <w:sz w:val="24"/>
          <w:szCs w:val="24"/>
        </w:rPr>
      </w:pPr>
    </w:p>
    <w:p w:rsidR="00FD137D" w:rsidRPr="00FD137D" w:rsidRDefault="00FD137D" w:rsidP="00FD137D">
      <w:pPr>
        <w:pStyle w:val="a9"/>
        <w:tabs>
          <w:tab w:val="left" w:pos="1065"/>
        </w:tabs>
        <w:spacing w:after="0" w:line="240" w:lineRule="auto"/>
        <w:ind w:left="0"/>
        <w:jc w:val="center"/>
        <w:rPr>
          <w:rFonts w:ascii="Times New Roman" w:hAnsi="Times New Roman"/>
          <w:b/>
          <w:sz w:val="24"/>
          <w:szCs w:val="24"/>
        </w:rPr>
      </w:pPr>
      <w:r w:rsidRPr="00FD137D">
        <w:rPr>
          <w:rFonts w:ascii="Times New Roman" w:hAnsi="Times New Roman"/>
          <w:b/>
          <w:sz w:val="24"/>
          <w:szCs w:val="24"/>
        </w:rPr>
        <w:t>ПОДБОР СОСТАВА ФИЛЬТРА ДРЕНАЖА И ОЦЕНКА ИСПОЛЬЗОВА</w:t>
      </w:r>
      <w:r w:rsidRPr="00FD137D">
        <w:rPr>
          <w:rFonts w:ascii="Times New Roman" w:hAnsi="Times New Roman"/>
          <w:b/>
          <w:sz w:val="24"/>
          <w:szCs w:val="24"/>
        </w:rPr>
        <w:softHyphen/>
        <w:t>Н</w:t>
      </w:r>
      <w:r w:rsidRPr="00FD137D">
        <w:rPr>
          <w:rFonts w:ascii="Times New Roman" w:hAnsi="Times New Roman"/>
          <w:b/>
          <w:sz w:val="24"/>
          <w:szCs w:val="24"/>
        </w:rPr>
        <w:softHyphen/>
        <w:t>НОГО ФИЛЬТРУЮЩЕГО МАТЕРИАЛА</w:t>
      </w:r>
    </w:p>
    <w:p w:rsidR="00FD137D" w:rsidRPr="00FD137D" w:rsidRDefault="00FD137D" w:rsidP="00FD137D">
      <w:pPr>
        <w:spacing w:line="240" w:lineRule="auto"/>
        <w:jc w:val="both"/>
        <w:rPr>
          <w:b/>
          <w:sz w:val="24"/>
          <w:szCs w:val="24"/>
        </w:rPr>
      </w:pPr>
      <w:r w:rsidRPr="00FD137D">
        <w:rPr>
          <w:b/>
          <w:sz w:val="24"/>
          <w:szCs w:val="24"/>
        </w:rPr>
        <w:t>Резюме</w:t>
      </w:r>
      <w:r>
        <w:rPr>
          <w:b/>
          <w:sz w:val="24"/>
          <w:szCs w:val="24"/>
          <w:lang w:val="az-Latn-AZ"/>
        </w:rPr>
        <w:t xml:space="preserve">. </w:t>
      </w:r>
      <w:r w:rsidRPr="00FD137D">
        <w:rPr>
          <w:sz w:val="24"/>
          <w:szCs w:val="24"/>
        </w:rPr>
        <w:t>В статье на основании нормативных документов определены особенности подвержения суффозии песчаных грунтов в верхнем 5 м- ом слое почво</w:t>
      </w:r>
      <w:r w:rsidR="00D61EF9">
        <w:rPr>
          <w:sz w:val="24"/>
          <w:szCs w:val="24"/>
          <w:lang w:val="az-Latn-AZ"/>
        </w:rPr>
        <w:t>-</w:t>
      </w:r>
      <w:r w:rsidRPr="00FD137D">
        <w:rPr>
          <w:sz w:val="24"/>
          <w:szCs w:val="24"/>
        </w:rPr>
        <w:t>грунтов и даны расчетные данные гранулометрического состава фильтрующих материалов.Фактические и расчетные составы фильтров имею</w:t>
      </w:r>
      <w:r w:rsidR="00D61EF9">
        <w:rPr>
          <w:sz w:val="24"/>
          <w:szCs w:val="24"/>
        </w:rPr>
        <w:t>т</w:t>
      </w:r>
      <w:r w:rsidRPr="00FD137D">
        <w:rPr>
          <w:sz w:val="24"/>
          <w:szCs w:val="24"/>
        </w:rPr>
        <w:t xml:space="preserve"> резкую разницу. При строительстве дренажа частицы больше 20 мм  песчанно-гравийных грунтов сортируются и удаляются ( 40% по отношению к массе).</w:t>
      </w:r>
    </w:p>
    <w:p w:rsidR="00FD137D" w:rsidRPr="00FD137D" w:rsidRDefault="00FD137D" w:rsidP="00FD137D">
      <w:pPr>
        <w:spacing w:line="240" w:lineRule="auto"/>
        <w:jc w:val="both"/>
        <w:rPr>
          <w:sz w:val="24"/>
          <w:szCs w:val="24"/>
        </w:rPr>
      </w:pPr>
      <w:r w:rsidRPr="00FD137D">
        <w:rPr>
          <w:b/>
          <w:sz w:val="24"/>
          <w:szCs w:val="24"/>
        </w:rPr>
        <w:t xml:space="preserve">Ключевые слова:  </w:t>
      </w:r>
      <w:r w:rsidRPr="00FD137D">
        <w:rPr>
          <w:sz w:val="24"/>
          <w:szCs w:val="24"/>
        </w:rPr>
        <w:t>закрытый дренаж, фильтр дренажа, гранулометрический состав, гидравлический градиент, суффозия, заиление, дренажный модуль.</w:t>
      </w:r>
    </w:p>
    <w:p w:rsidR="00FD137D" w:rsidRPr="00FD137D" w:rsidRDefault="00FD137D" w:rsidP="00FD137D">
      <w:pPr>
        <w:spacing w:line="240" w:lineRule="auto"/>
        <w:jc w:val="both"/>
        <w:rPr>
          <w:sz w:val="24"/>
          <w:szCs w:val="24"/>
        </w:rPr>
      </w:pPr>
    </w:p>
    <w:p w:rsidR="00FD137D" w:rsidRPr="00FD137D" w:rsidRDefault="00FD137D" w:rsidP="00FF6D3A">
      <w:pPr>
        <w:spacing w:line="240" w:lineRule="auto"/>
        <w:ind w:firstLine="0"/>
        <w:jc w:val="center"/>
        <w:rPr>
          <w:b/>
          <w:sz w:val="24"/>
          <w:szCs w:val="24"/>
          <w:lang w:val="en-US"/>
        </w:rPr>
      </w:pPr>
      <w:r w:rsidRPr="00FD137D">
        <w:rPr>
          <w:b/>
          <w:sz w:val="24"/>
          <w:szCs w:val="24"/>
          <w:lang w:val="en-US"/>
        </w:rPr>
        <w:t>SELECTION OF COMPOSITION OF DRAINAGE FILTER AND ASSESSMENT                                 OF FILTER MATERIALS USED</w:t>
      </w:r>
    </w:p>
    <w:p w:rsidR="00FD137D" w:rsidRPr="00FF6D3A" w:rsidRDefault="00FF6D3A" w:rsidP="00FF6D3A">
      <w:pPr>
        <w:spacing w:line="240" w:lineRule="auto"/>
        <w:ind w:firstLine="0"/>
        <w:jc w:val="both"/>
        <w:rPr>
          <w:b/>
          <w:sz w:val="24"/>
          <w:szCs w:val="24"/>
          <w:lang w:val="en-US"/>
        </w:rPr>
      </w:pPr>
      <w:r>
        <w:rPr>
          <w:b/>
          <w:sz w:val="24"/>
          <w:szCs w:val="24"/>
          <w:lang w:val="en-US"/>
        </w:rPr>
        <w:t xml:space="preserve">The summary. </w:t>
      </w:r>
      <w:r w:rsidR="00FD137D" w:rsidRPr="00FD137D">
        <w:rPr>
          <w:sz w:val="24"/>
          <w:szCs w:val="24"/>
          <w:lang w:val="en-US"/>
        </w:rPr>
        <w:t>The feature of running the suffozion of sand grounds in the top five-meter soil-ground layer where drainage is constructed on the basis of existing normative documents and qranulometric composition of filter material was determined with reports. The actual and report contents of the filter differs sharply.</w:t>
      </w:r>
    </w:p>
    <w:p w:rsidR="00FD137D" w:rsidRPr="00FD137D" w:rsidRDefault="00FD137D" w:rsidP="00FD137D">
      <w:pPr>
        <w:spacing w:line="240" w:lineRule="auto"/>
        <w:jc w:val="both"/>
        <w:rPr>
          <w:sz w:val="24"/>
          <w:szCs w:val="24"/>
          <w:lang w:val="en-US"/>
        </w:rPr>
      </w:pPr>
      <w:r w:rsidRPr="00FD137D">
        <w:rPr>
          <w:sz w:val="24"/>
          <w:szCs w:val="24"/>
          <w:lang w:val="en-US"/>
        </w:rPr>
        <w:t>Large particles ( 40% by weight) of more than 20 mm should be sorted out from the sand-gravel ground to be used for construction of drainage.</w:t>
      </w:r>
    </w:p>
    <w:p w:rsidR="00FD137D" w:rsidRPr="00FD137D" w:rsidRDefault="00FD137D" w:rsidP="00FD137D">
      <w:pPr>
        <w:spacing w:line="240" w:lineRule="auto"/>
        <w:jc w:val="both"/>
        <w:rPr>
          <w:sz w:val="24"/>
          <w:szCs w:val="24"/>
          <w:lang w:val="en-US"/>
        </w:rPr>
      </w:pPr>
      <w:r w:rsidRPr="00FD137D">
        <w:rPr>
          <w:b/>
          <w:sz w:val="24"/>
          <w:szCs w:val="24"/>
          <w:lang w:val="en-US"/>
        </w:rPr>
        <w:t>Key words:</w:t>
      </w:r>
      <w:r w:rsidRPr="00FD137D">
        <w:rPr>
          <w:sz w:val="24"/>
          <w:szCs w:val="24"/>
          <w:lang w:val="en-US"/>
        </w:rPr>
        <w:t xml:space="preserve"> covered drainage, drainage filter, granulometric composition, hydravlic gradient, sand ground, suffosion, siltation, drainage nodule. </w:t>
      </w:r>
    </w:p>
    <w:p w:rsidR="00EA6D48" w:rsidRDefault="00EA6D48" w:rsidP="008E78AC">
      <w:pPr>
        <w:widowControl w:val="0"/>
        <w:spacing w:line="276" w:lineRule="auto"/>
        <w:ind w:firstLine="567"/>
        <w:jc w:val="both"/>
        <w:rPr>
          <w:b/>
          <w:sz w:val="26"/>
          <w:szCs w:val="26"/>
          <w:lang w:val="az-Latn-AZ"/>
        </w:rPr>
      </w:pPr>
    </w:p>
    <w:p w:rsidR="00EA6D48" w:rsidRPr="00847321" w:rsidRDefault="00EA6D48" w:rsidP="00EA6D48">
      <w:pPr>
        <w:widowControl w:val="0"/>
        <w:spacing w:line="240" w:lineRule="auto"/>
        <w:ind w:firstLine="567"/>
        <w:jc w:val="both"/>
        <w:rPr>
          <w:sz w:val="20"/>
          <w:szCs w:val="20"/>
          <w:lang w:val="az-Latn-AZ"/>
        </w:rPr>
      </w:pPr>
      <w:r w:rsidRPr="00847321">
        <w:rPr>
          <w:sz w:val="20"/>
          <w:szCs w:val="20"/>
          <w:lang w:val="az-Latn-AZ"/>
        </w:rPr>
        <w:t>Redaksiyaya daxil olma:</w:t>
      </w:r>
      <w:r>
        <w:rPr>
          <w:sz w:val="20"/>
          <w:szCs w:val="20"/>
          <w:lang w:val="az-Latn-AZ"/>
        </w:rPr>
        <w:t xml:space="preserve"> </w:t>
      </w:r>
      <w:r w:rsidR="00FF6D3A">
        <w:rPr>
          <w:sz w:val="20"/>
          <w:szCs w:val="20"/>
          <w:lang w:val="az-Latn-AZ"/>
        </w:rPr>
        <w:t>06</w:t>
      </w:r>
      <w:r>
        <w:rPr>
          <w:sz w:val="20"/>
          <w:szCs w:val="20"/>
          <w:lang w:val="az-Latn-AZ"/>
        </w:rPr>
        <w:t>.</w:t>
      </w:r>
      <w:r w:rsidR="00FF6D3A">
        <w:rPr>
          <w:sz w:val="20"/>
          <w:szCs w:val="20"/>
          <w:lang w:val="az-Latn-AZ"/>
        </w:rPr>
        <w:t>03</w:t>
      </w:r>
      <w:r w:rsidRPr="00847321">
        <w:rPr>
          <w:sz w:val="20"/>
          <w:szCs w:val="20"/>
          <w:lang w:val="az-Latn-AZ"/>
        </w:rPr>
        <w:t>-201</w:t>
      </w:r>
      <w:r w:rsidR="00FF6D3A">
        <w:rPr>
          <w:sz w:val="20"/>
          <w:szCs w:val="20"/>
          <w:lang w:val="az-Latn-AZ"/>
        </w:rPr>
        <w:t>9</w:t>
      </w:r>
      <w:r w:rsidRPr="00847321">
        <w:rPr>
          <w:sz w:val="20"/>
          <w:szCs w:val="20"/>
          <w:lang w:val="az-Latn-AZ"/>
        </w:rPr>
        <w:t>-c</w:t>
      </w:r>
      <w:r w:rsidR="00FF6D3A">
        <w:rPr>
          <w:sz w:val="20"/>
          <w:szCs w:val="20"/>
          <w:lang w:val="az-Latn-AZ"/>
        </w:rPr>
        <w:t>u</w:t>
      </w:r>
      <w:r w:rsidRPr="00847321">
        <w:rPr>
          <w:sz w:val="20"/>
          <w:szCs w:val="20"/>
          <w:lang w:val="az-Latn-AZ"/>
        </w:rPr>
        <w:t xml:space="preserve"> il</w:t>
      </w:r>
    </w:p>
    <w:p w:rsidR="00EA6D48" w:rsidRPr="00847321" w:rsidRDefault="00EA6D48" w:rsidP="00EA6D48">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EA6D48" w:rsidRPr="00847321" w:rsidRDefault="00EA6D48" w:rsidP="00EA6D48">
      <w:pPr>
        <w:widowControl w:val="0"/>
        <w:spacing w:line="240" w:lineRule="auto"/>
        <w:ind w:firstLine="567"/>
        <w:jc w:val="both"/>
        <w:rPr>
          <w:sz w:val="20"/>
          <w:szCs w:val="20"/>
          <w:lang w:val="az-Latn-AZ"/>
        </w:rPr>
      </w:pPr>
      <w:r w:rsidRPr="00847321">
        <w:rPr>
          <w:sz w:val="20"/>
          <w:szCs w:val="20"/>
          <w:lang w:val="az-Latn-AZ"/>
        </w:rPr>
        <w:t>Çapa qəbul edilmə: 27.03-2019-cu il</w:t>
      </w:r>
    </w:p>
    <w:p w:rsidR="002B5B56" w:rsidRPr="002B5B56" w:rsidRDefault="002B5B56" w:rsidP="002B5B56">
      <w:pPr>
        <w:spacing w:line="240" w:lineRule="auto"/>
        <w:ind w:firstLine="0"/>
        <w:rPr>
          <w:sz w:val="24"/>
          <w:szCs w:val="24"/>
          <w:lang w:val="az-Latn-AZ"/>
        </w:rPr>
      </w:pPr>
      <w:r w:rsidRPr="002B5B56">
        <w:rPr>
          <w:sz w:val="24"/>
          <w:szCs w:val="24"/>
          <w:lang w:val="az-Latn-AZ"/>
        </w:rPr>
        <w:t>UOT: 631.674.3</w:t>
      </w:r>
    </w:p>
    <w:p w:rsidR="002B5B56" w:rsidRPr="00D614EE" w:rsidRDefault="002B5B56" w:rsidP="002B5B56">
      <w:pPr>
        <w:spacing w:line="240" w:lineRule="auto"/>
        <w:ind w:firstLine="0"/>
        <w:jc w:val="center"/>
        <w:rPr>
          <w:b/>
          <w:sz w:val="26"/>
          <w:szCs w:val="26"/>
          <w:lang w:val="az-Latn-AZ"/>
        </w:rPr>
      </w:pPr>
      <w:r w:rsidRPr="00D614EE">
        <w:rPr>
          <w:b/>
          <w:sz w:val="26"/>
          <w:szCs w:val="26"/>
          <w:lang w:val="az-Latn-AZ"/>
        </w:rPr>
        <w:t>SUBARTEZİAN</w:t>
      </w:r>
      <w:r>
        <w:rPr>
          <w:b/>
          <w:sz w:val="26"/>
          <w:szCs w:val="26"/>
          <w:lang w:val="az-Latn-AZ"/>
        </w:rPr>
        <w:t xml:space="preserve"> </w:t>
      </w:r>
      <w:r w:rsidRPr="00D614EE">
        <w:rPr>
          <w:b/>
          <w:sz w:val="26"/>
          <w:szCs w:val="26"/>
          <w:lang w:val="az-Latn-AZ"/>
        </w:rPr>
        <w:t xml:space="preserve"> QUYULARININ</w:t>
      </w:r>
      <w:r>
        <w:rPr>
          <w:b/>
          <w:sz w:val="26"/>
          <w:szCs w:val="26"/>
          <w:lang w:val="az-Latn-AZ"/>
        </w:rPr>
        <w:t xml:space="preserve"> </w:t>
      </w:r>
      <w:r w:rsidRPr="00D614EE">
        <w:rPr>
          <w:b/>
          <w:sz w:val="26"/>
          <w:szCs w:val="26"/>
          <w:lang w:val="az-Latn-AZ"/>
        </w:rPr>
        <w:t xml:space="preserve"> BALANSDAN-BALANSA VERİLMƏ</w:t>
      </w:r>
      <w:r>
        <w:rPr>
          <w:b/>
          <w:sz w:val="26"/>
          <w:szCs w:val="26"/>
          <w:lang w:val="az-Latn-AZ"/>
        </w:rPr>
        <w:t xml:space="preserve">  PRİNSİPLƏRİ</w:t>
      </w:r>
    </w:p>
    <w:p w:rsidR="002B5B56" w:rsidRPr="002B5B56" w:rsidRDefault="002B5B56" w:rsidP="006F365C">
      <w:pPr>
        <w:spacing w:line="240" w:lineRule="auto"/>
        <w:ind w:left="3969" w:firstLine="0"/>
        <w:rPr>
          <w:sz w:val="24"/>
          <w:szCs w:val="24"/>
          <w:lang w:val="az-Latn-AZ"/>
        </w:rPr>
      </w:pPr>
      <w:r>
        <w:rPr>
          <w:sz w:val="24"/>
          <w:szCs w:val="24"/>
          <w:lang w:val="az-Latn-AZ"/>
        </w:rPr>
        <w:t>d</w:t>
      </w:r>
      <w:r w:rsidRPr="002B5B56">
        <w:rPr>
          <w:sz w:val="24"/>
          <w:szCs w:val="24"/>
          <w:lang w:val="az-Latn-AZ"/>
        </w:rPr>
        <w:t>oktorant, A.</w:t>
      </w:r>
      <w:r>
        <w:rPr>
          <w:sz w:val="24"/>
          <w:szCs w:val="24"/>
          <w:lang w:val="az-Latn-AZ"/>
        </w:rPr>
        <w:t>H</w:t>
      </w:r>
      <w:r w:rsidRPr="002B5B56">
        <w:rPr>
          <w:sz w:val="24"/>
          <w:szCs w:val="24"/>
          <w:lang w:val="az-Latn-AZ"/>
        </w:rPr>
        <w:t>. Madyaşov</w:t>
      </w:r>
      <w:r w:rsidR="006F365C">
        <w:rPr>
          <w:sz w:val="24"/>
          <w:szCs w:val="24"/>
          <w:lang w:val="az-Latn-AZ"/>
        </w:rPr>
        <w:t>.</w:t>
      </w:r>
      <w:r w:rsidRPr="002B5B56">
        <w:rPr>
          <w:sz w:val="24"/>
          <w:szCs w:val="24"/>
          <w:lang w:val="az-Latn-AZ"/>
        </w:rPr>
        <w:t xml:space="preserve"> </w:t>
      </w:r>
      <w:r>
        <w:rPr>
          <w:sz w:val="24"/>
          <w:szCs w:val="24"/>
          <w:vertAlign w:val="superscript"/>
          <w:lang w:val="az-Latn-AZ"/>
        </w:rPr>
        <w:t>“</w:t>
      </w:r>
      <w:r w:rsidRPr="002B5B56">
        <w:rPr>
          <w:sz w:val="24"/>
          <w:szCs w:val="24"/>
          <w:lang w:val="az-Latn-AZ"/>
        </w:rPr>
        <w:t>AzHvəM</w:t>
      </w:r>
      <w:r>
        <w:rPr>
          <w:sz w:val="24"/>
          <w:szCs w:val="24"/>
          <w:lang w:val="az-Latn-AZ"/>
        </w:rPr>
        <w:t>”</w:t>
      </w:r>
      <w:r w:rsidRPr="002B5B56">
        <w:rPr>
          <w:sz w:val="24"/>
          <w:szCs w:val="24"/>
          <w:lang w:val="az-Latn-AZ"/>
        </w:rPr>
        <w:t xml:space="preserve"> EİB</w:t>
      </w:r>
    </w:p>
    <w:p w:rsidR="002B5B56" w:rsidRPr="00B9182C" w:rsidRDefault="002B5B56" w:rsidP="006F365C">
      <w:pPr>
        <w:spacing w:line="240" w:lineRule="auto"/>
        <w:ind w:left="3969" w:firstLine="0"/>
        <w:rPr>
          <w:sz w:val="24"/>
          <w:szCs w:val="24"/>
          <w:vertAlign w:val="superscript"/>
          <w:lang w:val="az-Latn-AZ"/>
        </w:rPr>
      </w:pPr>
      <w:r w:rsidRPr="002B5B56">
        <w:rPr>
          <w:sz w:val="24"/>
          <w:szCs w:val="24"/>
          <w:lang w:val="az-Latn-AZ"/>
        </w:rPr>
        <w:t>doktorant R.M. Mustafayev</w:t>
      </w:r>
      <w:r w:rsidR="006F365C">
        <w:rPr>
          <w:sz w:val="24"/>
          <w:szCs w:val="24"/>
          <w:lang w:val="az-Latn-AZ"/>
        </w:rPr>
        <w:t>.</w:t>
      </w:r>
      <w:r w:rsidR="00B9182C">
        <w:rPr>
          <w:sz w:val="24"/>
          <w:szCs w:val="24"/>
          <w:vertAlign w:val="superscript"/>
          <w:lang w:val="az-Latn-AZ"/>
        </w:rPr>
        <w:t xml:space="preserve"> </w:t>
      </w:r>
      <w:r w:rsidRPr="002B5B56">
        <w:rPr>
          <w:sz w:val="24"/>
          <w:szCs w:val="24"/>
          <w:lang w:val="az-Latn-AZ"/>
        </w:rPr>
        <w:t>Az DAU</w:t>
      </w:r>
    </w:p>
    <w:p w:rsidR="002B5B56" w:rsidRPr="00FD137D" w:rsidRDefault="002B5B56" w:rsidP="002B5B56">
      <w:pPr>
        <w:widowControl w:val="0"/>
        <w:spacing w:line="240" w:lineRule="auto"/>
        <w:ind w:firstLine="0"/>
        <w:jc w:val="center"/>
        <w:rPr>
          <w:sz w:val="20"/>
          <w:szCs w:val="20"/>
          <w:lang w:val="az-Latn-AZ"/>
        </w:rPr>
      </w:pPr>
      <w:r w:rsidRPr="00FD137D">
        <w:rPr>
          <w:sz w:val="20"/>
          <w:szCs w:val="20"/>
          <w:lang w:val="az-Latn-AZ"/>
        </w:rPr>
        <w:t xml:space="preserve">Məqalə redaksiya heyətinin 27 mart  2019-cu il tarixli iclasında (protokol № 02) </w:t>
      </w:r>
      <w:r>
        <w:rPr>
          <w:sz w:val="20"/>
          <w:szCs w:val="20"/>
          <w:lang w:val="az-Latn-AZ"/>
        </w:rPr>
        <w:t>t</w:t>
      </w:r>
      <w:r w:rsidRPr="00FD137D">
        <w:rPr>
          <w:sz w:val="20"/>
          <w:szCs w:val="20"/>
          <w:lang w:val="az-Latn-AZ"/>
        </w:rPr>
        <w:t>.e.f.d.,</w:t>
      </w:r>
      <w:r>
        <w:rPr>
          <w:sz w:val="20"/>
          <w:szCs w:val="20"/>
          <w:lang w:val="az-Latn-AZ"/>
        </w:rPr>
        <w:t>dos.</w:t>
      </w:r>
      <w:r w:rsidRPr="00FD137D">
        <w:rPr>
          <w:sz w:val="20"/>
          <w:szCs w:val="20"/>
          <w:lang w:val="az-Latn-AZ"/>
        </w:rPr>
        <w:t xml:space="preserve"> </w:t>
      </w:r>
      <w:r>
        <w:rPr>
          <w:sz w:val="20"/>
          <w:szCs w:val="20"/>
          <w:lang w:val="az-Latn-AZ"/>
        </w:rPr>
        <w:t>Q.Q. Bayramovun</w:t>
      </w:r>
      <w:r w:rsidRPr="00FD137D">
        <w:rPr>
          <w:sz w:val="20"/>
          <w:szCs w:val="20"/>
          <w:lang w:val="az-Latn-AZ"/>
        </w:rPr>
        <w:t xml:space="preserve">  təqdimatı əsasında müzakirə olunaraq, onun   «Elmi əsərlər toplusu»na daxil edilməsi qərara alınmışdır</w:t>
      </w:r>
    </w:p>
    <w:p w:rsidR="002B5B56" w:rsidRDefault="002B5B56" w:rsidP="002B5B56">
      <w:pPr>
        <w:spacing w:line="276" w:lineRule="auto"/>
        <w:jc w:val="center"/>
        <w:rPr>
          <w:b/>
          <w:sz w:val="26"/>
          <w:szCs w:val="26"/>
          <w:lang w:val="az-Latn-AZ"/>
        </w:rPr>
      </w:pPr>
    </w:p>
    <w:p w:rsidR="002B5B56" w:rsidRPr="002B5B56" w:rsidRDefault="002B5B56" w:rsidP="002B5B56">
      <w:pPr>
        <w:spacing w:line="276" w:lineRule="auto"/>
        <w:jc w:val="both"/>
        <w:rPr>
          <w:sz w:val="26"/>
          <w:szCs w:val="26"/>
          <w:lang w:val="az-Latn-AZ"/>
        </w:rPr>
      </w:pPr>
      <w:r w:rsidRPr="002B5B56">
        <w:rPr>
          <w:b/>
          <w:sz w:val="26"/>
          <w:szCs w:val="26"/>
          <w:lang w:val="az-Latn-AZ"/>
        </w:rPr>
        <w:t xml:space="preserve">Xülasə. </w:t>
      </w:r>
      <w:r w:rsidRPr="002B5B56">
        <w:rPr>
          <w:sz w:val="26"/>
          <w:szCs w:val="26"/>
          <w:lang w:val="az-Latn-AZ"/>
        </w:rPr>
        <w:t>Məqalə içməli, sənaye və kommunal-məişət təyinatlı subartezian quyularının Azərbaycan Meliorasiya və Su Təsərrüfatı Açıq Səhmdar Cəmiyyətinin balansından çıxarılıb digər dövlət qrumlarına, fiziki və hüquqi şəxslərə verilməsinə dair müvafiq prinsiplərin  hazırlanmasına həsr edilmişdir.</w:t>
      </w:r>
    </w:p>
    <w:p w:rsidR="002B5B56" w:rsidRPr="00D61EF9" w:rsidRDefault="002B5B56" w:rsidP="002B5B56">
      <w:pPr>
        <w:spacing w:line="276" w:lineRule="auto"/>
        <w:jc w:val="both"/>
        <w:rPr>
          <w:spacing w:val="-4"/>
          <w:sz w:val="26"/>
          <w:szCs w:val="26"/>
          <w:lang w:val="az-Latn-AZ"/>
        </w:rPr>
      </w:pPr>
      <w:r w:rsidRPr="00D61EF9">
        <w:rPr>
          <w:b/>
          <w:spacing w:val="-4"/>
          <w:sz w:val="26"/>
          <w:szCs w:val="26"/>
          <w:lang w:val="az-Latn-AZ"/>
        </w:rPr>
        <w:t xml:space="preserve">Açar sözlər: </w:t>
      </w:r>
      <w:r w:rsidRPr="00D61EF9">
        <w:rPr>
          <w:spacing w:val="-4"/>
          <w:sz w:val="26"/>
          <w:szCs w:val="26"/>
          <w:lang w:val="az-Latn-AZ"/>
        </w:rPr>
        <w:t>subartezian quyusu, balans, təhvil vermə, təhvil alma, qayda, mülkiy</w:t>
      </w:r>
      <w:r w:rsidR="00D61EF9" w:rsidRPr="00D61EF9">
        <w:rPr>
          <w:spacing w:val="-4"/>
          <w:sz w:val="26"/>
          <w:szCs w:val="26"/>
          <w:lang w:val="az-Latn-AZ"/>
        </w:rPr>
        <w:softHyphen/>
      </w:r>
      <w:r w:rsidRPr="00D61EF9">
        <w:rPr>
          <w:spacing w:val="-4"/>
          <w:sz w:val="26"/>
          <w:szCs w:val="26"/>
          <w:lang w:val="az-Latn-AZ"/>
        </w:rPr>
        <w:t>yət</w:t>
      </w:r>
      <w:r w:rsidR="00D61EF9" w:rsidRPr="00D61EF9">
        <w:rPr>
          <w:spacing w:val="-4"/>
          <w:sz w:val="26"/>
          <w:szCs w:val="26"/>
          <w:lang w:val="az-Latn-AZ"/>
        </w:rPr>
        <w:softHyphen/>
      </w:r>
      <w:r w:rsidRPr="00D61EF9">
        <w:rPr>
          <w:spacing w:val="-4"/>
          <w:sz w:val="26"/>
          <w:szCs w:val="26"/>
          <w:lang w:val="az-Latn-AZ"/>
        </w:rPr>
        <w:t>çi.</w:t>
      </w:r>
    </w:p>
    <w:p w:rsidR="002B5B56" w:rsidRPr="002B5B56" w:rsidRDefault="002B5B56" w:rsidP="002B5B56">
      <w:pPr>
        <w:spacing w:line="276" w:lineRule="auto"/>
        <w:jc w:val="both"/>
        <w:rPr>
          <w:sz w:val="26"/>
          <w:szCs w:val="26"/>
          <w:lang w:val="az-Latn-AZ"/>
        </w:rPr>
      </w:pPr>
      <w:r w:rsidRPr="002B5B56">
        <w:rPr>
          <w:b/>
          <w:sz w:val="26"/>
          <w:szCs w:val="26"/>
          <w:lang w:val="az-Latn-AZ"/>
        </w:rPr>
        <w:t xml:space="preserve">Giriş. </w:t>
      </w:r>
      <w:r w:rsidRPr="002B5B56">
        <w:rPr>
          <w:sz w:val="26"/>
          <w:szCs w:val="26"/>
          <w:lang w:val="az-Latn-AZ"/>
        </w:rPr>
        <w:t>Hal-hazırda Azərbaycan Meliorasiya və Su Təsərrüfatı Açıq Səhmdar Cəmiyyətinin (AzMvəST ASC) balansında 8713 subartezian quyuları var. Bu quyuların 7042-si suvarma, 1618-i su təchizatı və 53-ü isə torpaqların meliorasiyası  məqsədilə istifadə olunur (cəd.) [3].</w:t>
      </w:r>
    </w:p>
    <w:p w:rsidR="002B5B56" w:rsidRPr="002B5B56" w:rsidRDefault="002B5B56" w:rsidP="002B5B56">
      <w:pPr>
        <w:spacing w:line="276" w:lineRule="auto"/>
        <w:jc w:val="both"/>
        <w:rPr>
          <w:sz w:val="26"/>
          <w:szCs w:val="26"/>
          <w:lang w:val="az-Latn-AZ"/>
        </w:rPr>
      </w:pPr>
      <w:r w:rsidRPr="002B5B56">
        <w:rPr>
          <w:sz w:val="26"/>
          <w:szCs w:val="26"/>
          <w:lang w:val="az-Latn-AZ"/>
        </w:rPr>
        <w:t>840 subartezian quyusu Naxçıvan Muxtar Respublikasında yerləşir. 289 subartezian quyusu ermənilər tərəfindən işğal edilmiş Dağlıq Qarabağ bölgəsində qalmışdır. Subartezian quyuları vasitəsilə hasil edilən suyun ümumi sərfi 117 m</w:t>
      </w:r>
      <w:r w:rsidRPr="002B5B56">
        <w:rPr>
          <w:sz w:val="26"/>
          <w:szCs w:val="26"/>
          <w:vertAlign w:val="superscript"/>
          <w:lang w:val="az-Latn-AZ"/>
        </w:rPr>
        <w:t>3</w:t>
      </w:r>
      <w:r w:rsidRPr="002B5B56">
        <w:rPr>
          <w:sz w:val="26"/>
          <w:szCs w:val="26"/>
          <w:lang w:val="az-Latn-AZ"/>
        </w:rPr>
        <w:t>/san təşkil edir. Suvarma suyu olmayan ərazilərdə yeni əkin dövriyyəsinə cəlb ediləcək torpaqları suvarma suyu ilə təmi etmək üçün Azərbaycan dövləti tərəfindən daha 1250 subartezian quyusunun qazılması  planlaşdırılmışdır.</w:t>
      </w:r>
    </w:p>
    <w:p w:rsidR="002B5B56" w:rsidRPr="002B5B56" w:rsidRDefault="002B5B56" w:rsidP="002B5B56">
      <w:pPr>
        <w:spacing w:line="276" w:lineRule="auto"/>
        <w:jc w:val="both"/>
        <w:rPr>
          <w:sz w:val="26"/>
          <w:szCs w:val="26"/>
          <w:lang w:val="az-Latn-AZ"/>
        </w:rPr>
      </w:pPr>
      <w:r w:rsidRPr="002B5B56">
        <w:rPr>
          <w:sz w:val="26"/>
          <w:szCs w:val="26"/>
          <w:lang w:val="az-Latn-AZ"/>
        </w:rPr>
        <w:t>Subartezian quyularının inşasına və onların istismarına dövlət büdcəsindən kifayət qədər vəsait ayrılır. Eyni zamanda bu quyuların, qeyd edildiyi kimi, xeyli hissəsi su təchizatı – içməli, sənaye və kommunal-məişət məqsədləri üçün istifadə olunur. Faktiki olaraq bu quyular AzMvəST ASC-nin fəaliyyət dairəsinə aid deyil. Ona görə də həm dövlətin, həm də AzMvəST ASC-nin yükünü azaltmaq üçün bu quyuları  birbaşa təyinatı üzrə  istifadə edən qrumlara, fiziki  və hüquqi şəxslərə verilməsi  daha məqsəduyğun hesab edilir. Lakin subartezian quyularının bir təşkilatdan  (balansdan)  digərinə  (balansına)  verilməsini  təmin  edən  konkret qaydalar  işlənilməmişdir. Odur ki, subartezian  quyularının bir balansdan digər balansa verilməsi prinsiplərinin hazırlanması aktual məsələ kimi gündəlikdə durur.</w:t>
      </w:r>
    </w:p>
    <w:p w:rsidR="002B5B56" w:rsidRPr="002B5B56" w:rsidRDefault="002B5B56" w:rsidP="002B5B56">
      <w:pPr>
        <w:spacing w:line="240" w:lineRule="auto"/>
        <w:ind w:firstLine="0"/>
        <w:jc w:val="right"/>
        <w:rPr>
          <w:sz w:val="20"/>
          <w:szCs w:val="20"/>
          <w:lang w:val="az-Latn-AZ"/>
        </w:rPr>
      </w:pPr>
      <w:r w:rsidRPr="002B5B56">
        <w:rPr>
          <w:sz w:val="20"/>
          <w:szCs w:val="20"/>
          <w:lang w:val="az-Latn-AZ"/>
        </w:rPr>
        <w:t xml:space="preserve">               Cədvəl</w:t>
      </w:r>
    </w:p>
    <w:p w:rsidR="002B5B56" w:rsidRPr="002B5B56" w:rsidRDefault="002B5B56" w:rsidP="002B5B56">
      <w:pPr>
        <w:spacing w:line="240" w:lineRule="auto"/>
        <w:ind w:firstLine="0"/>
        <w:jc w:val="center"/>
        <w:rPr>
          <w:sz w:val="20"/>
          <w:szCs w:val="20"/>
          <w:lang w:val="az-Latn-AZ"/>
        </w:rPr>
      </w:pPr>
      <w:r w:rsidRPr="002B5B56">
        <w:rPr>
          <w:sz w:val="20"/>
          <w:szCs w:val="20"/>
          <w:lang w:val="az-Latn-AZ"/>
        </w:rPr>
        <w:t>Azərbaycan Meliorasiya və Su Təsə</w:t>
      </w:r>
      <w:r>
        <w:rPr>
          <w:sz w:val="20"/>
          <w:szCs w:val="20"/>
          <w:lang w:val="az-Latn-AZ"/>
        </w:rPr>
        <w:t xml:space="preserve">rrüfatı ASC-nin balansında </w:t>
      </w:r>
      <w:r w:rsidRPr="002B5B56">
        <w:rPr>
          <w:sz w:val="20"/>
          <w:szCs w:val="20"/>
          <w:lang w:val="az-Latn-AZ"/>
        </w:rPr>
        <w:t>olan  subartezian quyuları haqqında ümumi məlumat [3]</w:t>
      </w:r>
    </w:p>
    <w:p w:rsidR="002B5B56" w:rsidRPr="002B5B56" w:rsidRDefault="002B5B56" w:rsidP="002B5B56">
      <w:pPr>
        <w:spacing w:line="240" w:lineRule="auto"/>
        <w:ind w:firstLine="0"/>
        <w:jc w:val="center"/>
        <w:rPr>
          <w:sz w:val="20"/>
          <w:szCs w:val="20"/>
          <w:lang w:val="az-Latn-A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98"/>
        <w:gridCol w:w="1242"/>
        <w:gridCol w:w="1366"/>
        <w:gridCol w:w="1242"/>
        <w:gridCol w:w="1449"/>
        <w:gridCol w:w="1657"/>
      </w:tblGrid>
      <w:tr w:rsidR="002B5B56" w:rsidRPr="002B5B56" w:rsidTr="006F365C">
        <w:trPr>
          <w:trHeight w:val="180"/>
        </w:trPr>
        <w:tc>
          <w:tcPr>
            <w:tcW w:w="1470" w:type="pct"/>
            <w:vMerge w:val="restart"/>
            <w:tcBorders>
              <w:top w:val="single" w:sz="4" w:space="0" w:color="auto"/>
              <w:left w:val="single" w:sz="4" w:space="0" w:color="auto"/>
              <w:bottom w:val="single" w:sz="4" w:space="0" w:color="auto"/>
              <w:right w:val="single" w:sz="4" w:space="0" w:color="auto"/>
            </w:tcBorders>
            <w:vAlign w:val="center"/>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Rayon və idarənin</w:t>
            </w:r>
          </w:p>
          <w:p w:rsidR="002B5B56" w:rsidRPr="002B5B56" w:rsidRDefault="002B5B56" w:rsidP="002B5B56">
            <w:pPr>
              <w:spacing w:line="240" w:lineRule="auto"/>
              <w:ind w:firstLine="0"/>
              <w:jc w:val="center"/>
              <w:rPr>
                <w:sz w:val="20"/>
                <w:szCs w:val="20"/>
                <w:lang w:val="az-Latn-AZ"/>
              </w:rPr>
            </w:pPr>
            <w:r w:rsidRPr="002B5B56">
              <w:rPr>
                <w:sz w:val="20"/>
                <w:szCs w:val="20"/>
                <w:lang w:val="az-Latn-AZ"/>
              </w:rPr>
              <w:t>adı</w:t>
            </w:r>
          </w:p>
        </w:tc>
        <w:tc>
          <w:tcPr>
            <w:tcW w:w="630" w:type="pct"/>
            <w:vMerge w:val="restart"/>
            <w:tcBorders>
              <w:top w:val="single" w:sz="4" w:space="0" w:color="auto"/>
              <w:left w:val="single" w:sz="4" w:space="0" w:color="auto"/>
              <w:bottom w:val="single" w:sz="4" w:space="0" w:color="auto"/>
              <w:right w:val="single" w:sz="4" w:space="0" w:color="auto"/>
            </w:tcBorders>
            <w:vAlign w:val="center"/>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Cəmi,</w:t>
            </w:r>
          </w:p>
          <w:p w:rsidR="002B5B56" w:rsidRPr="002B5B56" w:rsidRDefault="002B5B56" w:rsidP="002B5B56">
            <w:pPr>
              <w:spacing w:line="240" w:lineRule="auto"/>
              <w:ind w:firstLine="0"/>
              <w:jc w:val="center"/>
              <w:rPr>
                <w:sz w:val="20"/>
                <w:szCs w:val="20"/>
                <w:lang w:val="az-Latn-AZ"/>
              </w:rPr>
            </w:pPr>
            <w:r w:rsidRPr="002B5B56">
              <w:rPr>
                <w:sz w:val="20"/>
                <w:szCs w:val="20"/>
                <w:lang w:val="az-Latn-AZ"/>
              </w:rPr>
              <w:t>ədəd</w:t>
            </w:r>
          </w:p>
        </w:tc>
        <w:tc>
          <w:tcPr>
            <w:tcW w:w="693" w:type="pct"/>
            <w:vMerge w:val="restart"/>
            <w:tcBorders>
              <w:top w:val="single" w:sz="4" w:space="0" w:color="auto"/>
              <w:left w:val="single" w:sz="4" w:space="0" w:color="auto"/>
              <w:bottom w:val="single" w:sz="4" w:space="0" w:color="auto"/>
              <w:right w:val="single" w:sz="4" w:space="0" w:color="auto"/>
            </w:tcBorders>
            <w:vAlign w:val="center"/>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Suvarılan sahə, ha</w:t>
            </w:r>
          </w:p>
        </w:tc>
        <w:tc>
          <w:tcPr>
            <w:tcW w:w="2206" w:type="pct"/>
            <w:gridSpan w:val="3"/>
            <w:tcBorders>
              <w:top w:val="single" w:sz="4" w:space="0" w:color="auto"/>
              <w:left w:val="single" w:sz="4" w:space="0" w:color="auto"/>
              <w:bottom w:val="single" w:sz="4" w:space="0" w:color="auto"/>
              <w:right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Quyuların təyinatı</w:t>
            </w:r>
          </w:p>
        </w:tc>
      </w:tr>
      <w:tr w:rsidR="002B5B56" w:rsidRPr="002B5B56" w:rsidTr="006F365C">
        <w:trPr>
          <w:trHeight w:val="375"/>
        </w:trPr>
        <w:tc>
          <w:tcPr>
            <w:tcW w:w="1470" w:type="pct"/>
            <w:vMerge/>
            <w:tcBorders>
              <w:top w:val="single" w:sz="4" w:space="0" w:color="auto"/>
              <w:left w:val="single" w:sz="4" w:space="0" w:color="auto"/>
              <w:bottom w:val="single" w:sz="4" w:space="0" w:color="auto"/>
              <w:right w:val="single" w:sz="4" w:space="0" w:color="auto"/>
            </w:tcBorders>
          </w:tcPr>
          <w:p w:rsidR="002B5B56" w:rsidRPr="002B5B56" w:rsidRDefault="002B5B56" w:rsidP="002B5B56">
            <w:pPr>
              <w:spacing w:line="240" w:lineRule="auto"/>
              <w:ind w:firstLine="0"/>
              <w:jc w:val="center"/>
              <w:rPr>
                <w:sz w:val="20"/>
                <w:szCs w:val="20"/>
                <w:lang w:val="az-Latn-AZ"/>
              </w:rPr>
            </w:pPr>
          </w:p>
        </w:tc>
        <w:tc>
          <w:tcPr>
            <w:tcW w:w="630" w:type="pct"/>
            <w:vMerge/>
            <w:tcBorders>
              <w:top w:val="single" w:sz="4" w:space="0" w:color="auto"/>
              <w:left w:val="single" w:sz="4" w:space="0" w:color="auto"/>
              <w:bottom w:val="single" w:sz="4" w:space="0" w:color="auto"/>
              <w:right w:val="single" w:sz="4" w:space="0" w:color="auto"/>
            </w:tcBorders>
          </w:tcPr>
          <w:p w:rsidR="002B5B56" w:rsidRPr="002B5B56" w:rsidRDefault="002B5B56" w:rsidP="002B5B56">
            <w:pPr>
              <w:spacing w:line="240" w:lineRule="auto"/>
              <w:ind w:firstLine="0"/>
              <w:jc w:val="center"/>
              <w:rPr>
                <w:sz w:val="20"/>
                <w:szCs w:val="20"/>
                <w:lang w:val="az-Latn-AZ"/>
              </w:rPr>
            </w:pPr>
          </w:p>
        </w:tc>
        <w:tc>
          <w:tcPr>
            <w:tcW w:w="693" w:type="pct"/>
            <w:vMerge/>
            <w:tcBorders>
              <w:top w:val="single" w:sz="4" w:space="0" w:color="auto"/>
              <w:left w:val="single" w:sz="4" w:space="0" w:color="auto"/>
              <w:bottom w:val="single" w:sz="4" w:space="0" w:color="auto"/>
              <w:right w:val="single" w:sz="4" w:space="0" w:color="auto"/>
            </w:tcBorders>
          </w:tcPr>
          <w:p w:rsidR="002B5B56" w:rsidRPr="002B5B56" w:rsidRDefault="002B5B56" w:rsidP="002B5B56">
            <w:pPr>
              <w:spacing w:line="240" w:lineRule="auto"/>
              <w:ind w:firstLine="0"/>
              <w:jc w:val="center"/>
              <w:rPr>
                <w:sz w:val="20"/>
                <w:szCs w:val="20"/>
                <w:lang w:val="az-Latn-AZ"/>
              </w:rPr>
            </w:pPr>
          </w:p>
        </w:tc>
        <w:tc>
          <w:tcPr>
            <w:tcW w:w="630" w:type="pct"/>
            <w:tcBorders>
              <w:top w:val="single" w:sz="4" w:space="0" w:color="auto"/>
              <w:left w:val="single" w:sz="4" w:space="0" w:color="auto"/>
              <w:bottom w:val="single" w:sz="4" w:space="0" w:color="auto"/>
              <w:right w:val="single" w:sz="4" w:space="0" w:color="auto"/>
            </w:tcBorders>
            <w:vAlign w:val="center"/>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Suvarma,</w:t>
            </w:r>
          </w:p>
          <w:p w:rsidR="002B5B56" w:rsidRPr="002B5B56" w:rsidRDefault="002B5B56" w:rsidP="002B5B56">
            <w:pPr>
              <w:spacing w:line="240" w:lineRule="auto"/>
              <w:ind w:firstLine="0"/>
              <w:jc w:val="center"/>
              <w:rPr>
                <w:sz w:val="20"/>
                <w:szCs w:val="20"/>
                <w:lang w:val="az-Latn-AZ"/>
              </w:rPr>
            </w:pPr>
            <w:r w:rsidRPr="002B5B56">
              <w:rPr>
                <w:sz w:val="20"/>
                <w:szCs w:val="20"/>
                <w:lang w:val="az-Latn-AZ"/>
              </w:rPr>
              <w:t>ədəd</w:t>
            </w:r>
          </w:p>
        </w:tc>
        <w:tc>
          <w:tcPr>
            <w:tcW w:w="735" w:type="pct"/>
            <w:tcBorders>
              <w:top w:val="single" w:sz="4" w:space="0" w:color="auto"/>
              <w:left w:val="single" w:sz="4" w:space="0" w:color="auto"/>
              <w:bottom w:val="single" w:sz="4" w:space="0" w:color="auto"/>
              <w:right w:val="single" w:sz="4" w:space="0" w:color="auto"/>
            </w:tcBorders>
            <w:vAlign w:val="center"/>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Su təchizatı, ədəd</w:t>
            </w:r>
          </w:p>
        </w:tc>
        <w:tc>
          <w:tcPr>
            <w:tcW w:w="841" w:type="pct"/>
            <w:tcBorders>
              <w:top w:val="single" w:sz="4" w:space="0" w:color="auto"/>
              <w:left w:val="single" w:sz="4" w:space="0" w:color="auto"/>
              <w:bottom w:val="single" w:sz="4" w:space="0" w:color="auto"/>
              <w:right w:val="single" w:sz="4" w:space="0" w:color="auto"/>
            </w:tcBorders>
            <w:vAlign w:val="center"/>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Meliora</w:t>
            </w:r>
            <w:r w:rsidRPr="002B5B56">
              <w:rPr>
                <w:sz w:val="20"/>
                <w:szCs w:val="20"/>
                <w:lang w:val="az-Latn-AZ"/>
              </w:rPr>
              <w:softHyphen/>
              <w:t>siya və suvarma, ədəd</w:t>
            </w:r>
          </w:p>
        </w:tc>
      </w:tr>
      <w:tr w:rsidR="002B5B56" w:rsidRPr="002B5B56" w:rsidTr="006F365C">
        <w:trPr>
          <w:trHeight w:val="128"/>
        </w:trPr>
        <w:tc>
          <w:tcPr>
            <w:tcW w:w="1470" w:type="pct"/>
            <w:tcBorders>
              <w:top w:val="single" w:sz="4" w:space="0" w:color="auto"/>
              <w:left w:val="single" w:sz="4" w:space="0" w:color="auto"/>
              <w:bottom w:val="single" w:sz="4" w:space="0" w:color="auto"/>
              <w:right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w:t>
            </w:r>
          </w:p>
        </w:tc>
        <w:tc>
          <w:tcPr>
            <w:tcW w:w="630" w:type="pct"/>
            <w:tcBorders>
              <w:top w:val="single" w:sz="4" w:space="0" w:color="auto"/>
              <w:left w:val="single" w:sz="4" w:space="0" w:color="auto"/>
              <w:bottom w:val="single" w:sz="4" w:space="0" w:color="auto"/>
              <w:right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2</w:t>
            </w:r>
          </w:p>
        </w:tc>
        <w:tc>
          <w:tcPr>
            <w:tcW w:w="693" w:type="pct"/>
            <w:tcBorders>
              <w:top w:val="single" w:sz="4" w:space="0" w:color="auto"/>
              <w:left w:val="single" w:sz="4" w:space="0" w:color="auto"/>
              <w:bottom w:val="single" w:sz="4" w:space="0" w:color="auto"/>
              <w:right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3</w:t>
            </w:r>
          </w:p>
        </w:tc>
        <w:tc>
          <w:tcPr>
            <w:tcW w:w="630" w:type="pct"/>
            <w:tcBorders>
              <w:top w:val="single" w:sz="4" w:space="0" w:color="auto"/>
              <w:left w:val="single" w:sz="4" w:space="0" w:color="auto"/>
              <w:bottom w:val="single" w:sz="4" w:space="0" w:color="auto"/>
              <w:right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4</w:t>
            </w:r>
          </w:p>
        </w:tc>
        <w:tc>
          <w:tcPr>
            <w:tcW w:w="735" w:type="pct"/>
            <w:tcBorders>
              <w:top w:val="single" w:sz="4" w:space="0" w:color="auto"/>
              <w:left w:val="single" w:sz="4" w:space="0" w:color="auto"/>
              <w:bottom w:val="single" w:sz="4" w:space="0" w:color="auto"/>
              <w:right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5</w:t>
            </w:r>
          </w:p>
        </w:tc>
        <w:tc>
          <w:tcPr>
            <w:tcW w:w="841" w:type="pct"/>
            <w:tcBorders>
              <w:top w:val="single" w:sz="4" w:space="0" w:color="auto"/>
              <w:left w:val="single" w:sz="4" w:space="0" w:color="auto"/>
              <w:bottom w:val="single" w:sz="4" w:space="0" w:color="auto"/>
              <w:right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6</w:t>
            </w:r>
          </w:p>
        </w:tc>
      </w:tr>
      <w:tr w:rsidR="002B5B56" w:rsidRPr="002B5B56" w:rsidTr="006F365C">
        <w:trPr>
          <w:trHeight w:val="270"/>
        </w:trPr>
        <w:tc>
          <w:tcPr>
            <w:tcW w:w="1470" w:type="pct"/>
            <w:tcBorders>
              <w:top w:val="single" w:sz="4" w:space="0" w:color="auto"/>
              <w:left w:val="single" w:sz="4" w:space="0" w:color="auto"/>
              <w:bottom w:val="single" w:sz="4" w:space="0" w:color="auto"/>
              <w:right w:val="single" w:sz="4" w:space="0" w:color="auto"/>
            </w:tcBorders>
          </w:tcPr>
          <w:p w:rsidR="002B5B56" w:rsidRPr="002B5B56" w:rsidRDefault="002B5B56" w:rsidP="002B5B56">
            <w:pPr>
              <w:spacing w:line="240" w:lineRule="auto"/>
              <w:ind w:firstLine="0"/>
              <w:rPr>
                <w:sz w:val="20"/>
                <w:szCs w:val="20"/>
                <w:lang w:val="az-Latn-AZ"/>
              </w:rPr>
            </w:pPr>
            <w:r w:rsidRPr="002B5B56">
              <w:rPr>
                <w:sz w:val="20"/>
                <w:szCs w:val="20"/>
                <w:lang w:val="az-Latn-AZ"/>
              </w:rPr>
              <w:t>Ağdam SQİİ</w:t>
            </w:r>
          </w:p>
        </w:tc>
        <w:tc>
          <w:tcPr>
            <w:tcW w:w="630" w:type="pct"/>
            <w:tcBorders>
              <w:top w:val="single" w:sz="4" w:space="0" w:color="auto"/>
              <w:left w:val="single" w:sz="4" w:space="0" w:color="auto"/>
              <w:bottom w:val="single" w:sz="4" w:space="0" w:color="auto"/>
              <w:right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1076</w:t>
            </w:r>
          </w:p>
        </w:tc>
        <w:tc>
          <w:tcPr>
            <w:tcW w:w="693" w:type="pct"/>
            <w:tcBorders>
              <w:top w:val="single" w:sz="4" w:space="0" w:color="auto"/>
              <w:left w:val="single" w:sz="4" w:space="0" w:color="auto"/>
              <w:bottom w:val="single" w:sz="4" w:space="0" w:color="auto"/>
              <w:right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30158</w:t>
            </w:r>
          </w:p>
        </w:tc>
        <w:tc>
          <w:tcPr>
            <w:tcW w:w="630" w:type="pct"/>
            <w:tcBorders>
              <w:top w:val="single" w:sz="4" w:space="0" w:color="auto"/>
              <w:left w:val="single" w:sz="4" w:space="0" w:color="auto"/>
              <w:bottom w:val="single" w:sz="4" w:space="0" w:color="auto"/>
              <w:right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1076</w:t>
            </w:r>
          </w:p>
        </w:tc>
        <w:tc>
          <w:tcPr>
            <w:tcW w:w="735" w:type="pct"/>
            <w:tcBorders>
              <w:top w:val="single" w:sz="4" w:space="0" w:color="auto"/>
              <w:left w:val="single" w:sz="4" w:space="0" w:color="auto"/>
              <w:bottom w:val="single" w:sz="4" w:space="0" w:color="auto"/>
              <w:right w:val="single" w:sz="4" w:space="0" w:color="auto"/>
            </w:tcBorders>
          </w:tcPr>
          <w:p w:rsidR="002B5B56" w:rsidRPr="002B5B56" w:rsidRDefault="002B5B56" w:rsidP="002B5B56">
            <w:pPr>
              <w:spacing w:line="240" w:lineRule="auto"/>
              <w:ind w:firstLine="0"/>
              <w:jc w:val="center"/>
              <w:rPr>
                <w:sz w:val="20"/>
                <w:szCs w:val="20"/>
                <w:lang w:val="az-Latn-AZ"/>
              </w:rPr>
            </w:pPr>
          </w:p>
        </w:tc>
        <w:tc>
          <w:tcPr>
            <w:tcW w:w="841" w:type="pct"/>
            <w:tcBorders>
              <w:top w:val="single" w:sz="4" w:space="0" w:color="auto"/>
              <w:left w:val="single" w:sz="4" w:space="0" w:color="auto"/>
              <w:bottom w:val="single" w:sz="4" w:space="0" w:color="auto"/>
              <w:right w:val="single" w:sz="4" w:space="0" w:color="auto"/>
            </w:tcBorders>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Borders>
              <w:top w:val="single" w:sz="4" w:space="0" w:color="auto"/>
              <w:left w:val="single" w:sz="4" w:space="0" w:color="auto"/>
              <w:bottom w:val="single" w:sz="4" w:space="0" w:color="auto"/>
              <w:right w:val="single" w:sz="4" w:space="0" w:color="auto"/>
            </w:tcBorders>
          </w:tcPr>
          <w:p w:rsidR="002B5B56" w:rsidRPr="002B5B56" w:rsidRDefault="002B5B56" w:rsidP="002B5B56">
            <w:pPr>
              <w:spacing w:line="240" w:lineRule="auto"/>
              <w:ind w:firstLine="0"/>
              <w:rPr>
                <w:sz w:val="20"/>
                <w:szCs w:val="20"/>
                <w:lang w:val="az-Latn-AZ"/>
              </w:rPr>
            </w:pPr>
            <w:r w:rsidRPr="002B5B56">
              <w:rPr>
                <w:sz w:val="20"/>
                <w:szCs w:val="20"/>
                <w:lang w:val="az-Latn-AZ"/>
              </w:rPr>
              <w:t>Ağcabədi SQİİ</w:t>
            </w:r>
          </w:p>
        </w:tc>
        <w:tc>
          <w:tcPr>
            <w:tcW w:w="630" w:type="pct"/>
            <w:tcBorders>
              <w:top w:val="single" w:sz="4" w:space="0" w:color="auto"/>
              <w:left w:val="single" w:sz="4" w:space="0" w:color="auto"/>
              <w:bottom w:val="single" w:sz="4" w:space="0" w:color="auto"/>
              <w:right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863</w:t>
            </w:r>
          </w:p>
        </w:tc>
        <w:tc>
          <w:tcPr>
            <w:tcW w:w="693" w:type="pct"/>
            <w:tcBorders>
              <w:top w:val="single" w:sz="4" w:space="0" w:color="auto"/>
              <w:left w:val="single" w:sz="4" w:space="0" w:color="auto"/>
              <w:bottom w:val="single" w:sz="4" w:space="0" w:color="auto"/>
              <w:right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30400</w:t>
            </w:r>
          </w:p>
        </w:tc>
        <w:tc>
          <w:tcPr>
            <w:tcW w:w="630" w:type="pct"/>
            <w:tcBorders>
              <w:top w:val="single" w:sz="4" w:space="0" w:color="auto"/>
              <w:left w:val="single" w:sz="4" w:space="0" w:color="auto"/>
              <w:bottom w:val="single" w:sz="4" w:space="0" w:color="auto"/>
              <w:right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764</w:t>
            </w:r>
          </w:p>
        </w:tc>
        <w:tc>
          <w:tcPr>
            <w:tcW w:w="735" w:type="pct"/>
            <w:tcBorders>
              <w:top w:val="single" w:sz="4" w:space="0" w:color="auto"/>
              <w:left w:val="single" w:sz="4" w:space="0" w:color="auto"/>
              <w:bottom w:val="single" w:sz="4" w:space="0" w:color="auto"/>
              <w:right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99</w:t>
            </w:r>
          </w:p>
        </w:tc>
        <w:tc>
          <w:tcPr>
            <w:tcW w:w="841" w:type="pct"/>
            <w:tcBorders>
              <w:top w:val="single" w:sz="4" w:space="0" w:color="auto"/>
              <w:left w:val="single" w:sz="4" w:space="0" w:color="auto"/>
              <w:bottom w:val="single" w:sz="4" w:space="0" w:color="auto"/>
              <w:right w:val="single" w:sz="4" w:space="0" w:color="auto"/>
            </w:tcBorders>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Borders>
              <w:top w:val="single" w:sz="4" w:space="0" w:color="auto"/>
            </w:tcBorders>
          </w:tcPr>
          <w:p w:rsidR="002B5B56" w:rsidRPr="002B5B56" w:rsidRDefault="002B5B56" w:rsidP="002B5B56">
            <w:pPr>
              <w:spacing w:line="240" w:lineRule="auto"/>
              <w:ind w:firstLine="0"/>
              <w:rPr>
                <w:sz w:val="20"/>
                <w:szCs w:val="20"/>
                <w:lang w:val="az-Latn-AZ"/>
              </w:rPr>
            </w:pPr>
            <w:r w:rsidRPr="002B5B56">
              <w:rPr>
                <w:sz w:val="20"/>
                <w:szCs w:val="20"/>
                <w:lang w:val="az-Latn-AZ"/>
              </w:rPr>
              <w:t>Bərdə SQİİ</w:t>
            </w:r>
          </w:p>
        </w:tc>
        <w:tc>
          <w:tcPr>
            <w:tcW w:w="630"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881</w:t>
            </w:r>
          </w:p>
        </w:tc>
        <w:tc>
          <w:tcPr>
            <w:tcW w:w="693"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21225</w:t>
            </w:r>
          </w:p>
        </w:tc>
        <w:tc>
          <w:tcPr>
            <w:tcW w:w="630"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637</w:t>
            </w:r>
          </w:p>
        </w:tc>
        <w:tc>
          <w:tcPr>
            <w:tcW w:w="735"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191</w:t>
            </w:r>
          </w:p>
        </w:tc>
        <w:tc>
          <w:tcPr>
            <w:tcW w:w="841"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53</w:t>
            </w:r>
          </w:p>
        </w:tc>
      </w:tr>
      <w:tr w:rsidR="00D61EF9" w:rsidRPr="002B5B56" w:rsidTr="00D61EF9">
        <w:trPr>
          <w:trHeight w:val="270"/>
        </w:trPr>
        <w:tc>
          <w:tcPr>
            <w:tcW w:w="1470" w:type="pct"/>
            <w:tcBorders>
              <w:top w:val="single" w:sz="4" w:space="0" w:color="auto"/>
              <w:left w:val="single" w:sz="4" w:space="0" w:color="auto"/>
              <w:bottom w:val="single" w:sz="4" w:space="0" w:color="auto"/>
              <w:right w:val="single" w:sz="4" w:space="0" w:color="auto"/>
            </w:tcBorders>
          </w:tcPr>
          <w:p w:rsidR="00D61EF9" w:rsidRPr="002B5B56" w:rsidRDefault="00D61EF9" w:rsidP="00D61EF9">
            <w:pPr>
              <w:spacing w:line="240" w:lineRule="auto"/>
              <w:ind w:firstLine="0"/>
              <w:rPr>
                <w:sz w:val="20"/>
                <w:szCs w:val="20"/>
                <w:lang w:val="az-Latn-AZ"/>
              </w:rPr>
            </w:pPr>
            <w:r>
              <w:rPr>
                <w:sz w:val="20"/>
                <w:szCs w:val="20"/>
                <w:lang w:val="az-Latn-AZ"/>
              </w:rPr>
              <w:t>1</w:t>
            </w:r>
          </w:p>
        </w:tc>
        <w:tc>
          <w:tcPr>
            <w:tcW w:w="630" w:type="pct"/>
            <w:tcBorders>
              <w:top w:val="single" w:sz="4" w:space="0" w:color="auto"/>
              <w:left w:val="single" w:sz="4" w:space="0" w:color="auto"/>
              <w:bottom w:val="single" w:sz="4" w:space="0" w:color="auto"/>
              <w:right w:val="single" w:sz="4" w:space="0" w:color="auto"/>
            </w:tcBorders>
          </w:tcPr>
          <w:p w:rsidR="00D61EF9" w:rsidRPr="002B5B56" w:rsidRDefault="00D61EF9" w:rsidP="003B149A">
            <w:pPr>
              <w:spacing w:line="240" w:lineRule="auto"/>
              <w:ind w:firstLine="0"/>
              <w:jc w:val="center"/>
              <w:rPr>
                <w:sz w:val="20"/>
                <w:szCs w:val="20"/>
                <w:lang w:val="az-Latn-AZ"/>
              </w:rPr>
            </w:pPr>
            <w:r>
              <w:rPr>
                <w:sz w:val="20"/>
                <w:szCs w:val="20"/>
                <w:lang w:val="az-Latn-AZ"/>
              </w:rPr>
              <w:t>2</w:t>
            </w:r>
          </w:p>
        </w:tc>
        <w:tc>
          <w:tcPr>
            <w:tcW w:w="693" w:type="pct"/>
            <w:tcBorders>
              <w:top w:val="single" w:sz="4" w:space="0" w:color="auto"/>
              <w:left w:val="single" w:sz="4" w:space="0" w:color="auto"/>
              <w:bottom w:val="single" w:sz="4" w:space="0" w:color="auto"/>
              <w:right w:val="single" w:sz="4" w:space="0" w:color="auto"/>
            </w:tcBorders>
          </w:tcPr>
          <w:p w:rsidR="00D61EF9" w:rsidRPr="002B5B56" w:rsidRDefault="00D61EF9" w:rsidP="003B149A">
            <w:pPr>
              <w:spacing w:line="240" w:lineRule="auto"/>
              <w:ind w:firstLine="0"/>
              <w:jc w:val="center"/>
              <w:rPr>
                <w:sz w:val="20"/>
                <w:szCs w:val="20"/>
                <w:lang w:val="az-Latn-AZ"/>
              </w:rPr>
            </w:pPr>
            <w:r>
              <w:rPr>
                <w:sz w:val="20"/>
                <w:szCs w:val="20"/>
                <w:lang w:val="az-Latn-AZ"/>
              </w:rPr>
              <w:t>3</w:t>
            </w:r>
          </w:p>
        </w:tc>
        <w:tc>
          <w:tcPr>
            <w:tcW w:w="630" w:type="pct"/>
            <w:tcBorders>
              <w:top w:val="single" w:sz="4" w:space="0" w:color="auto"/>
              <w:left w:val="single" w:sz="4" w:space="0" w:color="auto"/>
              <w:bottom w:val="single" w:sz="4" w:space="0" w:color="auto"/>
              <w:right w:val="single" w:sz="4" w:space="0" w:color="auto"/>
            </w:tcBorders>
          </w:tcPr>
          <w:p w:rsidR="00D61EF9" w:rsidRPr="002B5B56" w:rsidRDefault="00D61EF9" w:rsidP="003B149A">
            <w:pPr>
              <w:spacing w:line="240" w:lineRule="auto"/>
              <w:ind w:firstLine="0"/>
              <w:jc w:val="center"/>
              <w:rPr>
                <w:sz w:val="20"/>
                <w:szCs w:val="20"/>
                <w:lang w:val="az-Latn-AZ"/>
              </w:rPr>
            </w:pPr>
            <w:r>
              <w:rPr>
                <w:sz w:val="20"/>
                <w:szCs w:val="20"/>
                <w:lang w:val="az-Latn-AZ"/>
              </w:rPr>
              <w:t>4</w:t>
            </w:r>
          </w:p>
        </w:tc>
        <w:tc>
          <w:tcPr>
            <w:tcW w:w="735" w:type="pct"/>
            <w:tcBorders>
              <w:top w:val="single" w:sz="4" w:space="0" w:color="auto"/>
              <w:left w:val="single" w:sz="4" w:space="0" w:color="auto"/>
              <w:bottom w:val="single" w:sz="4" w:space="0" w:color="auto"/>
              <w:right w:val="single" w:sz="4" w:space="0" w:color="auto"/>
            </w:tcBorders>
          </w:tcPr>
          <w:p w:rsidR="00D61EF9" w:rsidRPr="002B5B56" w:rsidRDefault="00D61EF9" w:rsidP="003B149A">
            <w:pPr>
              <w:spacing w:line="240" w:lineRule="auto"/>
              <w:ind w:firstLine="0"/>
              <w:jc w:val="center"/>
              <w:rPr>
                <w:sz w:val="20"/>
                <w:szCs w:val="20"/>
                <w:lang w:val="az-Latn-AZ"/>
              </w:rPr>
            </w:pPr>
            <w:r>
              <w:rPr>
                <w:sz w:val="20"/>
                <w:szCs w:val="20"/>
                <w:lang w:val="az-Latn-AZ"/>
              </w:rPr>
              <w:t>5</w:t>
            </w:r>
          </w:p>
        </w:tc>
        <w:tc>
          <w:tcPr>
            <w:tcW w:w="841" w:type="pct"/>
            <w:tcBorders>
              <w:top w:val="single" w:sz="4" w:space="0" w:color="auto"/>
              <w:left w:val="single" w:sz="4" w:space="0" w:color="auto"/>
              <w:bottom w:val="single" w:sz="4" w:space="0" w:color="auto"/>
              <w:right w:val="single" w:sz="4" w:space="0" w:color="auto"/>
            </w:tcBorders>
          </w:tcPr>
          <w:p w:rsidR="00D61EF9" w:rsidRPr="002B5B56" w:rsidRDefault="00D61EF9" w:rsidP="003B149A">
            <w:pPr>
              <w:spacing w:line="240" w:lineRule="auto"/>
              <w:ind w:firstLine="0"/>
              <w:jc w:val="center"/>
              <w:rPr>
                <w:sz w:val="20"/>
                <w:szCs w:val="20"/>
                <w:lang w:val="az-Latn-AZ"/>
              </w:rPr>
            </w:pPr>
            <w:r>
              <w:rPr>
                <w:sz w:val="20"/>
                <w:szCs w:val="20"/>
                <w:lang w:val="az-Latn-AZ"/>
              </w:rPr>
              <w:t>6</w:t>
            </w:r>
          </w:p>
        </w:tc>
      </w:tr>
      <w:tr w:rsidR="002B5B56" w:rsidRPr="002B5B56" w:rsidTr="006F365C">
        <w:trPr>
          <w:trHeight w:val="270"/>
        </w:trPr>
        <w:tc>
          <w:tcPr>
            <w:tcW w:w="1470" w:type="pct"/>
            <w:tcBorders>
              <w:top w:val="single" w:sz="4" w:space="0" w:color="auto"/>
            </w:tcBorders>
          </w:tcPr>
          <w:p w:rsidR="002B5B56" w:rsidRPr="002B5B56" w:rsidRDefault="002B5B56" w:rsidP="002B5B56">
            <w:pPr>
              <w:spacing w:line="240" w:lineRule="auto"/>
              <w:ind w:firstLine="0"/>
              <w:rPr>
                <w:sz w:val="20"/>
                <w:szCs w:val="20"/>
                <w:lang w:val="az-Latn-AZ"/>
              </w:rPr>
            </w:pPr>
            <w:r w:rsidRPr="002B5B56">
              <w:rPr>
                <w:sz w:val="20"/>
                <w:szCs w:val="20"/>
                <w:lang w:val="az-Latn-AZ"/>
              </w:rPr>
              <w:t xml:space="preserve">Beyləqan SQİİ </w:t>
            </w:r>
          </w:p>
        </w:tc>
        <w:tc>
          <w:tcPr>
            <w:tcW w:w="630"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672</w:t>
            </w:r>
          </w:p>
        </w:tc>
        <w:tc>
          <w:tcPr>
            <w:tcW w:w="693"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4447</w:t>
            </w:r>
          </w:p>
        </w:tc>
        <w:tc>
          <w:tcPr>
            <w:tcW w:w="630"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505</w:t>
            </w:r>
          </w:p>
        </w:tc>
        <w:tc>
          <w:tcPr>
            <w:tcW w:w="735"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167</w:t>
            </w:r>
          </w:p>
        </w:tc>
        <w:tc>
          <w:tcPr>
            <w:tcW w:w="841" w:type="pct"/>
            <w:tcBorders>
              <w:top w:val="single" w:sz="4" w:space="0" w:color="auto"/>
            </w:tcBorders>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Borders>
              <w:top w:val="single" w:sz="4" w:space="0" w:color="auto"/>
            </w:tcBorders>
          </w:tcPr>
          <w:p w:rsidR="002B5B56" w:rsidRPr="002B5B56" w:rsidRDefault="002B5B56" w:rsidP="002B5B56">
            <w:pPr>
              <w:spacing w:line="240" w:lineRule="auto"/>
              <w:ind w:firstLine="0"/>
              <w:rPr>
                <w:sz w:val="20"/>
                <w:szCs w:val="20"/>
                <w:lang w:val="az-Latn-AZ"/>
              </w:rPr>
            </w:pPr>
            <w:r w:rsidRPr="002B5B56">
              <w:rPr>
                <w:sz w:val="20"/>
                <w:szCs w:val="20"/>
                <w:lang w:val="az-Latn-AZ"/>
              </w:rPr>
              <w:t>Goranboy SQİİ</w:t>
            </w:r>
          </w:p>
        </w:tc>
        <w:tc>
          <w:tcPr>
            <w:tcW w:w="630"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777</w:t>
            </w:r>
          </w:p>
        </w:tc>
        <w:tc>
          <w:tcPr>
            <w:tcW w:w="693"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23000</w:t>
            </w:r>
          </w:p>
        </w:tc>
        <w:tc>
          <w:tcPr>
            <w:tcW w:w="630"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715</w:t>
            </w:r>
          </w:p>
        </w:tc>
        <w:tc>
          <w:tcPr>
            <w:tcW w:w="735"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62</w:t>
            </w:r>
          </w:p>
        </w:tc>
        <w:tc>
          <w:tcPr>
            <w:tcW w:w="841" w:type="pct"/>
            <w:tcBorders>
              <w:top w:val="single" w:sz="4" w:space="0" w:color="auto"/>
            </w:tcBorders>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Borders>
              <w:top w:val="single" w:sz="4" w:space="0" w:color="auto"/>
            </w:tcBorders>
          </w:tcPr>
          <w:p w:rsidR="002B5B56" w:rsidRPr="002B5B56" w:rsidRDefault="002B5B56" w:rsidP="002B5B56">
            <w:pPr>
              <w:spacing w:line="240" w:lineRule="auto"/>
              <w:ind w:firstLine="0"/>
              <w:rPr>
                <w:sz w:val="20"/>
                <w:szCs w:val="20"/>
                <w:lang w:val="az-Latn-AZ"/>
              </w:rPr>
            </w:pPr>
            <w:r w:rsidRPr="002B5B56">
              <w:rPr>
                <w:sz w:val="20"/>
                <w:szCs w:val="20"/>
                <w:lang w:val="az-Latn-AZ"/>
              </w:rPr>
              <w:t>Şəki SQİİ</w:t>
            </w:r>
          </w:p>
        </w:tc>
        <w:tc>
          <w:tcPr>
            <w:tcW w:w="630"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630</w:t>
            </w:r>
          </w:p>
        </w:tc>
        <w:tc>
          <w:tcPr>
            <w:tcW w:w="693"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6028</w:t>
            </w:r>
          </w:p>
        </w:tc>
        <w:tc>
          <w:tcPr>
            <w:tcW w:w="630"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441</w:t>
            </w:r>
          </w:p>
        </w:tc>
        <w:tc>
          <w:tcPr>
            <w:tcW w:w="735"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189</w:t>
            </w:r>
          </w:p>
        </w:tc>
        <w:tc>
          <w:tcPr>
            <w:tcW w:w="841" w:type="pct"/>
            <w:tcBorders>
              <w:top w:val="single" w:sz="4" w:space="0" w:color="auto"/>
            </w:tcBorders>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Borders>
              <w:top w:val="single" w:sz="4" w:space="0" w:color="auto"/>
            </w:tcBorders>
          </w:tcPr>
          <w:p w:rsidR="002B5B56" w:rsidRPr="002B5B56" w:rsidRDefault="002B5B56" w:rsidP="002B5B56">
            <w:pPr>
              <w:spacing w:line="240" w:lineRule="auto"/>
              <w:ind w:firstLine="0"/>
              <w:rPr>
                <w:sz w:val="20"/>
                <w:szCs w:val="20"/>
                <w:lang w:val="az-Latn-AZ"/>
              </w:rPr>
            </w:pPr>
            <w:r w:rsidRPr="002B5B56">
              <w:rPr>
                <w:sz w:val="20"/>
                <w:szCs w:val="20"/>
                <w:lang w:val="az-Latn-AZ"/>
              </w:rPr>
              <w:t>Şəmkir SQİİ</w:t>
            </w:r>
          </w:p>
        </w:tc>
        <w:tc>
          <w:tcPr>
            <w:tcW w:w="630"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738</w:t>
            </w:r>
          </w:p>
        </w:tc>
        <w:tc>
          <w:tcPr>
            <w:tcW w:w="693"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16172</w:t>
            </w:r>
          </w:p>
        </w:tc>
        <w:tc>
          <w:tcPr>
            <w:tcW w:w="630"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588</w:t>
            </w:r>
          </w:p>
        </w:tc>
        <w:tc>
          <w:tcPr>
            <w:tcW w:w="735"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150</w:t>
            </w:r>
          </w:p>
        </w:tc>
        <w:tc>
          <w:tcPr>
            <w:tcW w:w="841" w:type="pct"/>
            <w:tcBorders>
              <w:top w:val="single" w:sz="4" w:space="0" w:color="auto"/>
            </w:tcBorders>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Borders>
              <w:top w:val="single" w:sz="4" w:space="0" w:color="auto"/>
            </w:tcBorders>
          </w:tcPr>
          <w:p w:rsidR="002B5B56" w:rsidRPr="002B5B56" w:rsidRDefault="002B5B56" w:rsidP="002B5B56">
            <w:pPr>
              <w:spacing w:line="240" w:lineRule="auto"/>
              <w:ind w:firstLine="0"/>
              <w:rPr>
                <w:sz w:val="20"/>
                <w:szCs w:val="20"/>
                <w:lang w:val="az-Latn-AZ"/>
              </w:rPr>
            </w:pPr>
            <w:r w:rsidRPr="002B5B56">
              <w:rPr>
                <w:sz w:val="20"/>
                <w:szCs w:val="20"/>
                <w:lang w:val="az-Latn-AZ"/>
              </w:rPr>
              <w:t>Tər-tər SQİİ</w:t>
            </w:r>
          </w:p>
        </w:tc>
        <w:tc>
          <w:tcPr>
            <w:tcW w:w="630"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424</w:t>
            </w:r>
          </w:p>
        </w:tc>
        <w:tc>
          <w:tcPr>
            <w:tcW w:w="693"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9690</w:t>
            </w:r>
          </w:p>
        </w:tc>
        <w:tc>
          <w:tcPr>
            <w:tcW w:w="630"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388</w:t>
            </w:r>
          </w:p>
        </w:tc>
        <w:tc>
          <w:tcPr>
            <w:tcW w:w="735"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36</w:t>
            </w:r>
          </w:p>
        </w:tc>
        <w:tc>
          <w:tcPr>
            <w:tcW w:w="841" w:type="pct"/>
            <w:tcBorders>
              <w:top w:val="single" w:sz="4" w:space="0" w:color="auto"/>
            </w:tcBorders>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Borders>
              <w:top w:val="single" w:sz="4" w:space="0" w:color="auto"/>
            </w:tcBorders>
          </w:tcPr>
          <w:p w:rsidR="002B5B56" w:rsidRPr="002B5B56" w:rsidRDefault="002B5B56" w:rsidP="002B5B56">
            <w:pPr>
              <w:spacing w:line="240" w:lineRule="auto"/>
              <w:ind w:firstLine="0"/>
              <w:rPr>
                <w:sz w:val="20"/>
                <w:szCs w:val="20"/>
                <w:lang w:val="az-Latn-AZ"/>
              </w:rPr>
            </w:pPr>
            <w:r w:rsidRPr="002B5B56">
              <w:rPr>
                <w:sz w:val="20"/>
                <w:szCs w:val="20"/>
                <w:lang w:val="az-Latn-AZ"/>
              </w:rPr>
              <w:t>Tovuz SQİİ</w:t>
            </w:r>
          </w:p>
        </w:tc>
        <w:tc>
          <w:tcPr>
            <w:tcW w:w="630"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672</w:t>
            </w:r>
          </w:p>
        </w:tc>
        <w:tc>
          <w:tcPr>
            <w:tcW w:w="693"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11143</w:t>
            </w:r>
          </w:p>
        </w:tc>
        <w:tc>
          <w:tcPr>
            <w:tcW w:w="630"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643</w:t>
            </w:r>
          </w:p>
        </w:tc>
        <w:tc>
          <w:tcPr>
            <w:tcW w:w="735"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29</w:t>
            </w:r>
          </w:p>
        </w:tc>
        <w:tc>
          <w:tcPr>
            <w:tcW w:w="841" w:type="pct"/>
            <w:tcBorders>
              <w:top w:val="single" w:sz="4" w:space="0" w:color="auto"/>
            </w:tcBorders>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Borders>
              <w:top w:val="single" w:sz="4" w:space="0" w:color="auto"/>
            </w:tcBorders>
          </w:tcPr>
          <w:p w:rsidR="002B5B56" w:rsidRPr="002B5B56" w:rsidRDefault="002B5B56" w:rsidP="002B5B56">
            <w:pPr>
              <w:spacing w:line="240" w:lineRule="auto"/>
              <w:ind w:firstLine="0"/>
              <w:rPr>
                <w:sz w:val="20"/>
                <w:szCs w:val="20"/>
                <w:lang w:val="az-Latn-AZ"/>
              </w:rPr>
            </w:pPr>
            <w:r w:rsidRPr="002B5B56">
              <w:rPr>
                <w:sz w:val="20"/>
                <w:szCs w:val="20"/>
                <w:lang w:val="az-Latn-AZ"/>
              </w:rPr>
              <w:t>Abşeron SSİ</w:t>
            </w:r>
          </w:p>
        </w:tc>
        <w:tc>
          <w:tcPr>
            <w:tcW w:w="630"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4</w:t>
            </w:r>
          </w:p>
        </w:tc>
        <w:tc>
          <w:tcPr>
            <w:tcW w:w="693" w:type="pct"/>
            <w:tcBorders>
              <w:top w:val="single" w:sz="4" w:space="0" w:color="auto"/>
            </w:tcBorders>
          </w:tcPr>
          <w:p w:rsidR="002B5B56" w:rsidRPr="002B5B56" w:rsidRDefault="002B5B56" w:rsidP="002B5B56">
            <w:pPr>
              <w:spacing w:line="240" w:lineRule="auto"/>
              <w:ind w:firstLine="0"/>
              <w:jc w:val="center"/>
              <w:rPr>
                <w:sz w:val="20"/>
                <w:szCs w:val="20"/>
                <w:lang w:val="az-Latn-AZ"/>
              </w:rPr>
            </w:pPr>
          </w:p>
        </w:tc>
        <w:tc>
          <w:tcPr>
            <w:tcW w:w="630" w:type="pct"/>
            <w:tcBorders>
              <w:top w:val="single" w:sz="4" w:space="0" w:color="auto"/>
            </w:tcBorders>
          </w:tcPr>
          <w:p w:rsidR="002B5B56" w:rsidRPr="002B5B56" w:rsidRDefault="002B5B56" w:rsidP="002B5B56">
            <w:pPr>
              <w:spacing w:line="240" w:lineRule="auto"/>
              <w:ind w:firstLine="0"/>
              <w:jc w:val="center"/>
              <w:rPr>
                <w:sz w:val="20"/>
                <w:szCs w:val="20"/>
                <w:lang w:val="az-Latn-AZ"/>
              </w:rPr>
            </w:pPr>
          </w:p>
        </w:tc>
        <w:tc>
          <w:tcPr>
            <w:tcW w:w="735" w:type="pct"/>
            <w:tcBorders>
              <w:top w:val="single" w:sz="4" w:space="0" w:color="auto"/>
            </w:tcBorders>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4</w:t>
            </w:r>
          </w:p>
        </w:tc>
        <w:tc>
          <w:tcPr>
            <w:tcW w:w="841" w:type="pct"/>
            <w:tcBorders>
              <w:top w:val="single" w:sz="4" w:space="0" w:color="auto"/>
            </w:tcBorders>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Pr>
          <w:p w:rsidR="002B5B56" w:rsidRPr="002B5B56" w:rsidRDefault="002B5B56" w:rsidP="002B5B56">
            <w:pPr>
              <w:spacing w:line="240" w:lineRule="auto"/>
              <w:ind w:firstLine="0"/>
              <w:rPr>
                <w:sz w:val="20"/>
                <w:szCs w:val="20"/>
                <w:lang w:val="az-Latn-AZ"/>
              </w:rPr>
            </w:pPr>
            <w:r w:rsidRPr="002B5B56">
              <w:rPr>
                <w:sz w:val="20"/>
                <w:szCs w:val="20"/>
                <w:lang w:val="az-Latn-AZ"/>
              </w:rPr>
              <w:t>Quba SSİ</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19</w:t>
            </w:r>
          </w:p>
        </w:tc>
        <w:tc>
          <w:tcPr>
            <w:tcW w:w="693" w:type="pct"/>
          </w:tcPr>
          <w:p w:rsidR="002B5B56" w:rsidRPr="002B5B56" w:rsidRDefault="002B5B56" w:rsidP="002B5B56">
            <w:pPr>
              <w:spacing w:line="240" w:lineRule="auto"/>
              <w:ind w:firstLine="0"/>
              <w:jc w:val="center"/>
              <w:rPr>
                <w:sz w:val="20"/>
                <w:szCs w:val="20"/>
                <w:lang w:val="az-Latn-AZ"/>
              </w:rPr>
            </w:pPr>
          </w:p>
        </w:tc>
        <w:tc>
          <w:tcPr>
            <w:tcW w:w="630" w:type="pct"/>
          </w:tcPr>
          <w:p w:rsidR="002B5B56" w:rsidRPr="002B5B56" w:rsidRDefault="002B5B56" w:rsidP="002B5B56">
            <w:pPr>
              <w:spacing w:line="240" w:lineRule="auto"/>
              <w:ind w:firstLine="0"/>
              <w:jc w:val="center"/>
              <w:rPr>
                <w:sz w:val="20"/>
                <w:szCs w:val="20"/>
                <w:lang w:val="az-Latn-AZ"/>
              </w:rPr>
            </w:pPr>
          </w:p>
        </w:tc>
        <w:tc>
          <w:tcPr>
            <w:tcW w:w="735"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19</w:t>
            </w:r>
          </w:p>
        </w:tc>
        <w:tc>
          <w:tcPr>
            <w:tcW w:w="841" w:type="pct"/>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Pr>
          <w:p w:rsidR="002B5B56" w:rsidRPr="002B5B56" w:rsidRDefault="002B5B56" w:rsidP="002B5B56">
            <w:pPr>
              <w:spacing w:line="240" w:lineRule="auto"/>
              <w:ind w:firstLine="0"/>
              <w:rPr>
                <w:sz w:val="20"/>
                <w:szCs w:val="20"/>
                <w:lang w:val="az-Latn-AZ"/>
              </w:rPr>
            </w:pPr>
            <w:r w:rsidRPr="002B5B56">
              <w:rPr>
                <w:sz w:val="20"/>
                <w:szCs w:val="20"/>
                <w:lang w:val="az-Latn-AZ"/>
              </w:rPr>
              <w:t>Qusar SSİ</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12</w:t>
            </w:r>
          </w:p>
        </w:tc>
        <w:tc>
          <w:tcPr>
            <w:tcW w:w="693"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193</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8</w:t>
            </w:r>
          </w:p>
        </w:tc>
        <w:tc>
          <w:tcPr>
            <w:tcW w:w="735"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4</w:t>
            </w:r>
          </w:p>
        </w:tc>
        <w:tc>
          <w:tcPr>
            <w:tcW w:w="841" w:type="pct"/>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Pr>
          <w:p w:rsidR="002B5B56" w:rsidRPr="002B5B56" w:rsidRDefault="002B5B56" w:rsidP="002B5B56">
            <w:pPr>
              <w:spacing w:line="240" w:lineRule="auto"/>
              <w:ind w:firstLine="0"/>
              <w:rPr>
                <w:sz w:val="20"/>
                <w:szCs w:val="20"/>
                <w:lang w:val="az-Latn-AZ"/>
              </w:rPr>
            </w:pPr>
            <w:r w:rsidRPr="002B5B56">
              <w:rPr>
                <w:sz w:val="20"/>
                <w:szCs w:val="20"/>
                <w:lang w:val="az-Latn-AZ"/>
              </w:rPr>
              <w:t>Samux SSİ</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463</w:t>
            </w:r>
          </w:p>
        </w:tc>
        <w:tc>
          <w:tcPr>
            <w:tcW w:w="693"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22645</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463</w:t>
            </w:r>
          </w:p>
        </w:tc>
        <w:tc>
          <w:tcPr>
            <w:tcW w:w="735" w:type="pct"/>
          </w:tcPr>
          <w:p w:rsidR="002B5B56" w:rsidRPr="002B5B56" w:rsidRDefault="002B5B56" w:rsidP="002B5B56">
            <w:pPr>
              <w:spacing w:line="240" w:lineRule="auto"/>
              <w:ind w:firstLine="0"/>
              <w:jc w:val="center"/>
              <w:rPr>
                <w:sz w:val="20"/>
                <w:szCs w:val="20"/>
                <w:lang w:val="az-Latn-AZ"/>
              </w:rPr>
            </w:pPr>
          </w:p>
        </w:tc>
        <w:tc>
          <w:tcPr>
            <w:tcW w:w="841" w:type="pct"/>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Pr>
          <w:p w:rsidR="002B5B56" w:rsidRPr="002B5B56" w:rsidRDefault="002B5B56" w:rsidP="002B5B56">
            <w:pPr>
              <w:spacing w:line="240" w:lineRule="auto"/>
              <w:ind w:firstLine="0"/>
              <w:rPr>
                <w:sz w:val="20"/>
                <w:szCs w:val="20"/>
                <w:lang w:val="az-Latn-AZ"/>
              </w:rPr>
            </w:pPr>
            <w:r w:rsidRPr="002B5B56">
              <w:rPr>
                <w:sz w:val="20"/>
                <w:szCs w:val="20"/>
                <w:lang w:val="az-Latn-AZ"/>
              </w:rPr>
              <w:t>Şamaxı SSİ</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w:t>
            </w:r>
          </w:p>
        </w:tc>
        <w:tc>
          <w:tcPr>
            <w:tcW w:w="693" w:type="pct"/>
          </w:tcPr>
          <w:p w:rsidR="002B5B56" w:rsidRPr="002B5B56" w:rsidRDefault="002B5B56" w:rsidP="002B5B56">
            <w:pPr>
              <w:spacing w:line="240" w:lineRule="auto"/>
              <w:ind w:firstLine="0"/>
              <w:jc w:val="center"/>
              <w:rPr>
                <w:sz w:val="20"/>
                <w:szCs w:val="20"/>
                <w:lang w:val="az-Latn-AZ"/>
              </w:rPr>
            </w:pPr>
          </w:p>
        </w:tc>
        <w:tc>
          <w:tcPr>
            <w:tcW w:w="630" w:type="pct"/>
          </w:tcPr>
          <w:p w:rsidR="002B5B56" w:rsidRPr="002B5B56" w:rsidRDefault="002B5B56" w:rsidP="002B5B56">
            <w:pPr>
              <w:spacing w:line="240" w:lineRule="auto"/>
              <w:ind w:firstLine="0"/>
              <w:jc w:val="center"/>
              <w:rPr>
                <w:sz w:val="20"/>
                <w:szCs w:val="20"/>
                <w:lang w:val="az-Latn-AZ"/>
              </w:rPr>
            </w:pPr>
          </w:p>
        </w:tc>
        <w:tc>
          <w:tcPr>
            <w:tcW w:w="735"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w:t>
            </w:r>
          </w:p>
        </w:tc>
        <w:tc>
          <w:tcPr>
            <w:tcW w:w="841" w:type="pct"/>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Pr>
          <w:p w:rsidR="002B5B56" w:rsidRPr="002B5B56" w:rsidRDefault="002B5B56" w:rsidP="002B5B56">
            <w:pPr>
              <w:spacing w:line="240" w:lineRule="auto"/>
              <w:ind w:firstLine="0"/>
              <w:rPr>
                <w:sz w:val="20"/>
                <w:szCs w:val="20"/>
                <w:lang w:val="az-Latn-AZ"/>
              </w:rPr>
            </w:pPr>
            <w:r w:rsidRPr="002B5B56">
              <w:rPr>
                <w:sz w:val="20"/>
                <w:szCs w:val="20"/>
                <w:lang w:val="az-Latn-AZ"/>
              </w:rPr>
              <w:t>Şəki SSİ</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24</w:t>
            </w:r>
          </w:p>
        </w:tc>
        <w:tc>
          <w:tcPr>
            <w:tcW w:w="693" w:type="pct"/>
          </w:tcPr>
          <w:p w:rsidR="002B5B56" w:rsidRPr="002B5B56" w:rsidRDefault="002B5B56" w:rsidP="002B5B56">
            <w:pPr>
              <w:spacing w:line="240" w:lineRule="auto"/>
              <w:ind w:firstLine="0"/>
              <w:jc w:val="center"/>
              <w:rPr>
                <w:sz w:val="20"/>
                <w:szCs w:val="20"/>
                <w:lang w:val="az-Latn-AZ"/>
              </w:rPr>
            </w:pP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24</w:t>
            </w:r>
          </w:p>
        </w:tc>
        <w:tc>
          <w:tcPr>
            <w:tcW w:w="735" w:type="pct"/>
          </w:tcPr>
          <w:p w:rsidR="002B5B56" w:rsidRPr="002B5B56" w:rsidRDefault="002B5B56" w:rsidP="002B5B56">
            <w:pPr>
              <w:spacing w:line="240" w:lineRule="auto"/>
              <w:ind w:firstLine="0"/>
              <w:jc w:val="center"/>
              <w:rPr>
                <w:sz w:val="20"/>
                <w:szCs w:val="20"/>
                <w:lang w:val="az-Latn-AZ"/>
              </w:rPr>
            </w:pPr>
          </w:p>
        </w:tc>
        <w:tc>
          <w:tcPr>
            <w:tcW w:w="841" w:type="pct"/>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Pr>
          <w:p w:rsidR="002B5B56" w:rsidRPr="002B5B56" w:rsidRDefault="002B5B56" w:rsidP="002B5B56">
            <w:pPr>
              <w:spacing w:line="240" w:lineRule="auto"/>
              <w:ind w:firstLine="0"/>
              <w:rPr>
                <w:sz w:val="20"/>
                <w:szCs w:val="20"/>
                <w:lang w:val="az-Latn-AZ"/>
              </w:rPr>
            </w:pPr>
            <w:r w:rsidRPr="002B5B56">
              <w:rPr>
                <w:sz w:val="20"/>
                <w:szCs w:val="20"/>
                <w:lang w:val="az-Latn-AZ"/>
              </w:rPr>
              <w:t>Xaçmaz SSİ</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24</w:t>
            </w:r>
          </w:p>
        </w:tc>
        <w:tc>
          <w:tcPr>
            <w:tcW w:w="693" w:type="pct"/>
          </w:tcPr>
          <w:p w:rsidR="002B5B56" w:rsidRPr="002B5B56" w:rsidRDefault="002B5B56" w:rsidP="002B5B56">
            <w:pPr>
              <w:spacing w:line="240" w:lineRule="auto"/>
              <w:ind w:firstLine="0"/>
              <w:jc w:val="center"/>
              <w:rPr>
                <w:sz w:val="20"/>
                <w:szCs w:val="20"/>
                <w:lang w:val="az-Latn-AZ"/>
              </w:rPr>
            </w:pPr>
          </w:p>
        </w:tc>
        <w:tc>
          <w:tcPr>
            <w:tcW w:w="630" w:type="pct"/>
          </w:tcPr>
          <w:p w:rsidR="002B5B56" w:rsidRPr="002B5B56" w:rsidRDefault="002B5B56" w:rsidP="002B5B56">
            <w:pPr>
              <w:spacing w:line="240" w:lineRule="auto"/>
              <w:ind w:firstLine="0"/>
              <w:jc w:val="center"/>
              <w:rPr>
                <w:sz w:val="20"/>
                <w:szCs w:val="20"/>
                <w:lang w:val="az-Latn-AZ"/>
              </w:rPr>
            </w:pPr>
          </w:p>
        </w:tc>
        <w:tc>
          <w:tcPr>
            <w:tcW w:w="735"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24</w:t>
            </w:r>
          </w:p>
        </w:tc>
        <w:tc>
          <w:tcPr>
            <w:tcW w:w="841" w:type="pct"/>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Pr>
          <w:p w:rsidR="002B5B56" w:rsidRPr="002B5B56" w:rsidRDefault="002B5B56" w:rsidP="002B5B56">
            <w:pPr>
              <w:spacing w:line="240" w:lineRule="auto"/>
              <w:ind w:firstLine="0"/>
              <w:rPr>
                <w:sz w:val="20"/>
                <w:szCs w:val="20"/>
                <w:lang w:val="az-Latn-AZ"/>
              </w:rPr>
            </w:pPr>
            <w:r w:rsidRPr="002B5B56">
              <w:rPr>
                <w:sz w:val="20"/>
                <w:szCs w:val="20"/>
                <w:lang w:val="az-Latn-AZ"/>
              </w:rPr>
              <w:t>Göygöl SSİ</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191</w:t>
            </w:r>
          </w:p>
        </w:tc>
        <w:tc>
          <w:tcPr>
            <w:tcW w:w="693"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4777</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191</w:t>
            </w:r>
          </w:p>
        </w:tc>
        <w:tc>
          <w:tcPr>
            <w:tcW w:w="735" w:type="pct"/>
          </w:tcPr>
          <w:p w:rsidR="002B5B56" w:rsidRPr="002B5B56" w:rsidRDefault="002B5B56" w:rsidP="002B5B56">
            <w:pPr>
              <w:spacing w:line="240" w:lineRule="auto"/>
              <w:ind w:firstLine="0"/>
              <w:jc w:val="center"/>
              <w:rPr>
                <w:sz w:val="20"/>
                <w:szCs w:val="20"/>
                <w:lang w:val="az-Latn-AZ"/>
              </w:rPr>
            </w:pPr>
          </w:p>
        </w:tc>
        <w:tc>
          <w:tcPr>
            <w:tcW w:w="841" w:type="pct"/>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Pr>
          <w:p w:rsidR="002B5B56" w:rsidRPr="002B5B56" w:rsidRDefault="002B5B56" w:rsidP="002B5B56">
            <w:pPr>
              <w:spacing w:line="240" w:lineRule="auto"/>
              <w:ind w:firstLine="0"/>
              <w:rPr>
                <w:sz w:val="20"/>
                <w:szCs w:val="20"/>
                <w:lang w:val="az-Latn-AZ"/>
              </w:rPr>
            </w:pPr>
            <w:r w:rsidRPr="002B5B56">
              <w:rPr>
                <w:sz w:val="20"/>
                <w:szCs w:val="20"/>
                <w:lang w:val="az-Latn-AZ"/>
              </w:rPr>
              <w:t>Göyçay SSİ</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w:t>
            </w:r>
          </w:p>
        </w:tc>
        <w:tc>
          <w:tcPr>
            <w:tcW w:w="693" w:type="pct"/>
          </w:tcPr>
          <w:p w:rsidR="002B5B56" w:rsidRPr="002B5B56" w:rsidRDefault="002B5B56" w:rsidP="002B5B56">
            <w:pPr>
              <w:spacing w:line="240" w:lineRule="auto"/>
              <w:ind w:firstLine="0"/>
              <w:jc w:val="center"/>
              <w:rPr>
                <w:sz w:val="20"/>
                <w:szCs w:val="20"/>
                <w:lang w:val="az-Latn-AZ"/>
              </w:rPr>
            </w:pPr>
          </w:p>
        </w:tc>
        <w:tc>
          <w:tcPr>
            <w:tcW w:w="630" w:type="pct"/>
          </w:tcPr>
          <w:p w:rsidR="002B5B56" w:rsidRPr="002B5B56" w:rsidRDefault="002B5B56" w:rsidP="002B5B56">
            <w:pPr>
              <w:spacing w:line="240" w:lineRule="auto"/>
              <w:ind w:firstLine="0"/>
              <w:jc w:val="center"/>
              <w:rPr>
                <w:sz w:val="20"/>
                <w:szCs w:val="20"/>
                <w:lang w:val="az-Latn-AZ"/>
              </w:rPr>
            </w:pPr>
          </w:p>
        </w:tc>
        <w:tc>
          <w:tcPr>
            <w:tcW w:w="735"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w:t>
            </w:r>
          </w:p>
        </w:tc>
        <w:tc>
          <w:tcPr>
            <w:tcW w:w="841" w:type="pct"/>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Pr>
          <w:p w:rsidR="002B5B56" w:rsidRPr="002B5B56" w:rsidRDefault="002B5B56" w:rsidP="002B5B56">
            <w:pPr>
              <w:spacing w:line="240" w:lineRule="auto"/>
              <w:ind w:firstLine="0"/>
              <w:rPr>
                <w:sz w:val="20"/>
                <w:szCs w:val="20"/>
                <w:lang w:val="az-Latn-AZ"/>
              </w:rPr>
            </w:pPr>
            <w:r w:rsidRPr="002B5B56">
              <w:rPr>
                <w:sz w:val="20"/>
                <w:szCs w:val="20"/>
                <w:lang w:val="az-Latn-AZ"/>
              </w:rPr>
              <w:t>İmişli SSİ</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2</w:t>
            </w:r>
          </w:p>
        </w:tc>
        <w:tc>
          <w:tcPr>
            <w:tcW w:w="693" w:type="pct"/>
          </w:tcPr>
          <w:p w:rsidR="002B5B56" w:rsidRPr="002B5B56" w:rsidRDefault="002B5B56" w:rsidP="002B5B56">
            <w:pPr>
              <w:spacing w:line="240" w:lineRule="auto"/>
              <w:ind w:firstLine="0"/>
              <w:jc w:val="center"/>
              <w:rPr>
                <w:sz w:val="20"/>
                <w:szCs w:val="20"/>
                <w:lang w:val="az-Latn-AZ"/>
              </w:rPr>
            </w:pPr>
          </w:p>
        </w:tc>
        <w:tc>
          <w:tcPr>
            <w:tcW w:w="630" w:type="pct"/>
          </w:tcPr>
          <w:p w:rsidR="002B5B56" w:rsidRPr="002B5B56" w:rsidRDefault="002B5B56" w:rsidP="002B5B56">
            <w:pPr>
              <w:spacing w:line="240" w:lineRule="auto"/>
              <w:ind w:firstLine="0"/>
              <w:jc w:val="center"/>
              <w:rPr>
                <w:sz w:val="20"/>
                <w:szCs w:val="20"/>
                <w:lang w:val="az-Latn-AZ"/>
              </w:rPr>
            </w:pPr>
          </w:p>
        </w:tc>
        <w:tc>
          <w:tcPr>
            <w:tcW w:w="735"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2</w:t>
            </w:r>
          </w:p>
        </w:tc>
        <w:tc>
          <w:tcPr>
            <w:tcW w:w="841" w:type="pct"/>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Pr>
          <w:p w:rsidR="002B5B56" w:rsidRPr="002B5B56" w:rsidRDefault="002B5B56" w:rsidP="002B5B56">
            <w:pPr>
              <w:spacing w:line="240" w:lineRule="auto"/>
              <w:ind w:firstLine="0"/>
              <w:rPr>
                <w:sz w:val="20"/>
                <w:szCs w:val="20"/>
                <w:lang w:val="az-Latn-AZ"/>
              </w:rPr>
            </w:pPr>
            <w:r w:rsidRPr="002B5B56">
              <w:rPr>
                <w:sz w:val="20"/>
                <w:szCs w:val="20"/>
                <w:lang w:val="az-Latn-AZ"/>
              </w:rPr>
              <w:t>Tər-tərçay HQİİ</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w:t>
            </w:r>
          </w:p>
        </w:tc>
        <w:tc>
          <w:tcPr>
            <w:tcW w:w="693" w:type="pct"/>
          </w:tcPr>
          <w:p w:rsidR="002B5B56" w:rsidRPr="002B5B56" w:rsidRDefault="002B5B56" w:rsidP="002B5B56">
            <w:pPr>
              <w:spacing w:line="240" w:lineRule="auto"/>
              <w:ind w:firstLine="0"/>
              <w:jc w:val="center"/>
              <w:rPr>
                <w:sz w:val="20"/>
                <w:szCs w:val="20"/>
                <w:lang w:val="az-Latn-AZ"/>
              </w:rPr>
            </w:pPr>
          </w:p>
        </w:tc>
        <w:tc>
          <w:tcPr>
            <w:tcW w:w="630" w:type="pct"/>
          </w:tcPr>
          <w:p w:rsidR="002B5B56" w:rsidRPr="002B5B56" w:rsidRDefault="002B5B56" w:rsidP="002B5B56">
            <w:pPr>
              <w:spacing w:line="240" w:lineRule="auto"/>
              <w:ind w:firstLine="0"/>
              <w:jc w:val="center"/>
              <w:rPr>
                <w:sz w:val="20"/>
                <w:szCs w:val="20"/>
                <w:lang w:val="az-Latn-AZ"/>
              </w:rPr>
            </w:pPr>
          </w:p>
        </w:tc>
        <w:tc>
          <w:tcPr>
            <w:tcW w:w="735"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w:t>
            </w:r>
          </w:p>
        </w:tc>
        <w:tc>
          <w:tcPr>
            <w:tcW w:w="841" w:type="pct"/>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Pr>
          <w:p w:rsidR="002B5B56" w:rsidRPr="002B5B56" w:rsidRDefault="002B5B56" w:rsidP="002B5B56">
            <w:pPr>
              <w:spacing w:line="240" w:lineRule="auto"/>
              <w:ind w:firstLine="0"/>
              <w:rPr>
                <w:sz w:val="20"/>
                <w:szCs w:val="20"/>
                <w:lang w:val="az-Latn-AZ"/>
              </w:rPr>
            </w:pPr>
            <w:r w:rsidRPr="002B5B56">
              <w:rPr>
                <w:sz w:val="20"/>
                <w:szCs w:val="20"/>
                <w:lang w:val="az-Latn-AZ"/>
              </w:rPr>
              <w:t>Acı-nohur QOSTSİİ</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11</w:t>
            </w:r>
          </w:p>
        </w:tc>
        <w:tc>
          <w:tcPr>
            <w:tcW w:w="693" w:type="pct"/>
          </w:tcPr>
          <w:p w:rsidR="002B5B56" w:rsidRPr="002B5B56" w:rsidRDefault="002B5B56" w:rsidP="002B5B56">
            <w:pPr>
              <w:spacing w:line="240" w:lineRule="auto"/>
              <w:ind w:firstLine="0"/>
              <w:jc w:val="center"/>
              <w:rPr>
                <w:sz w:val="20"/>
                <w:szCs w:val="20"/>
                <w:lang w:val="az-Latn-AZ"/>
              </w:rPr>
            </w:pPr>
          </w:p>
        </w:tc>
        <w:tc>
          <w:tcPr>
            <w:tcW w:w="630" w:type="pct"/>
          </w:tcPr>
          <w:p w:rsidR="002B5B56" w:rsidRPr="002B5B56" w:rsidRDefault="002B5B56" w:rsidP="002B5B56">
            <w:pPr>
              <w:spacing w:line="240" w:lineRule="auto"/>
              <w:ind w:firstLine="0"/>
              <w:jc w:val="center"/>
              <w:rPr>
                <w:sz w:val="20"/>
                <w:szCs w:val="20"/>
                <w:lang w:val="az-Latn-AZ"/>
              </w:rPr>
            </w:pPr>
          </w:p>
        </w:tc>
        <w:tc>
          <w:tcPr>
            <w:tcW w:w="735"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11</w:t>
            </w:r>
          </w:p>
        </w:tc>
        <w:tc>
          <w:tcPr>
            <w:tcW w:w="841" w:type="pct"/>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Pr>
          <w:p w:rsidR="002B5B56" w:rsidRPr="002B5B56" w:rsidRDefault="002B5B56" w:rsidP="002B5B56">
            <w:pPr>
              <w:spacing w:line="240" w:lineRule="auto"/>
              <w:ind w:firstLine="0"/>
              <w:rPr>
                <w:sz w:val="20"/>
                <w:szCs w:val="20"/>
                <w:lang w:val="az-Latn-AZ"/>
              </w:rPr>
            </w:pPr>
            <w:r w:rsidRPr="002B5B56">
              <w:rPr>
                <w:sz w:val="20"/>
                <w:szCs w:val="20"/>
                <w:lang w:val="az-Latn-AZ"/>
              </w:rPr>
              <w:t>Boz-dağ QOSTSİİ</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25</w:t>
            </w:r>
          </w:p>
        </w:tc>
        <w:tc>
          <w:tcPr>
            <w:tcW w:w="693" w:type="pct"/>
          </w:tcPr>
          <w:p w:rsidR="002B5B56" w:rsidRPr="002B5B56" w:rsidRDefault="002B5B56" w:rsidP="002B5B56">
            <w:pPr>
              <w:spacing w:line="240" w:lineRule="auto"/>
              <w:ind w:firstLine="0"/>
              <w:jc w:val="center"/>
              <w:rPr>
                <w:sz w:val="20"/>
                <w:szCs w:val="20"/>
                <w:lang w:val="az-Latn-AZ"/>
              </w:rPr>
            </w:pPr>
          </w:p>
        </w:tc>
        <w:tc>
          <w:tcPr>
            <w:tcW w:w="630" w:type="pct"/>
          </w:tcPr>
          <w:p w:rsidR="002B5B56" w:rsidRPr="002B5B56" w:rsidRDefault="002B5B56" w:rsidP="002B5B56">
            <w:pPr>
              <w:spacing w:line="240" w:lineRule="auto"/>
              <w:ind w:firstLine="0"/>
              <w:jc w:val="center"/>
              <w:rPr>
                <w:sz w:val="20"/>
                <w:szCs w:val="20"/>
                <w:lang w:val="az-Latn-AZ"/>
              </w:rPr>
            </w:pPr>
          </w:p>
        </w:tc>
        <w:tc>
          <w:tcPr>
            <w:tcW w:w="735"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25</w:t>
            </w:r>
          </w:p>
        </w:tc>
        <w:tc>
          <w:tcPr>
            <w:tcW w:w="841" w:type="pct"/>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Pr>
          <w:p w:rsidR="002B5B56" w:rsidRPr="002B5B56" w:rsidRDefault="002B5B56" w:rsidP="002B5B56">
            <w:pPr>
              <w:spacing w:line="240" w:lineRule="auto"/>
              <w:ind w:firstLine="0"/>
              <w:rPr>
                <w:sz w:val="20"/>
                <w:szCs w:val="20"/>
                <w:lang w:val="az-Latn-AZ"/>
              </w:rPr>
            </w:pPr>
            <w:r w:rsidRPr="002B5B56">
              <w:rPr>
                <w:sz w:val="20"/>
                <w:szCs w:val="20"/>
                <w:lang w:val="az-Latn-AZ"/>
              </w:rPr>
              <w:t>Mər.-Muğan QOSTSİİ</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6</w:t>
            </w:r>
          </w:p>
        </w:tc>
        <w:tc>
          <w:tcPr>
            <w:tcW w:w="693" w:type="pct"/>
          </w:tcPr>
          <w:p w:rsidR="002B5B56" w:rsidRPr="002B5B56" w:rsidRDefault="002B5B56" w:rsidP="002B5B56">
            <w:pPr>
              <w:spacing w:line="240" w:lineRule="auto"/>
              <w:ind w:firstLine="0"/>
              <w:jc w:val="center"/>
              <w:rPr>
                <w:sz w:val="20"/>
                <w:szCs w:val="20"/>
                <w:lang w:val="az-Latn-AZ"/>
              </w:rPr>
            </w:pPr>
          </w:p>
        </w:tc>
        <w:tc>
          <w:tcPr>
            <w:tcW w:w="630" w:type="pct"/>
          </w:tcPr>
          <w:p w:rsidR="002B5B56" w:rsidRPr="002B5B56" w:rsidRDefault="002B5B56" w:rsidP="002B5B56">
            <w:pPr>
              <w:spacing w:line="240" w:lineRule="auto"/>
              <w:ind w:firstLine="0"/>
              <w:jc w:val="center"/>
              <w:rPr>
                <w:sz w:val="20"/>
                <w:szCs w:val="20"/>
                <w:lang w:val="az-Latn-AZ"/>
              </w:rPr>
            </w:pPr>
          </w:p>
        </w:tc>
        <w:tc>
          <w:tcPr>
            <w:tcW w:w="735"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6</w:t>
            </w:r>
          </w:p>
        </w:tc>
        <w:tc>
          <w:tcPr>
            <w:tcW w:w="841" w:type="pct"/>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Pr>
          <w:p w:rsidR="002B5B56" w:rsidRPr="002B5B56" w:rsidRDefault="002B5B56" w:rsidP="002B5B56">
            <w:pPr>
              <w:spacing w:line="240" w:lineRule="auto"/>
              <w:ind w:firstLine="0"/>
              <w:rPr>
                <w:sz w:val="20"/>
                <w:szCs w:val="20"/>
                <w:lang w:val="az-Latn-AZ"/>
              </w:rPr>
            </w:pPr>
            <w:r w:rsidRPr="002B5B56">
              <w:rPr>
                <w:sz w:val="20"/>
                <w:szCs w:val="20"/>
                <w:lang w:val="az-Latn-AZ"/>
              </w:rPr>
              <w:t>Pirsaat QOSTSİİ</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66</w:t>
            </w:r>
          </w:p>
        </w:tc>
        <w:tc>
          <w:tcPr>
            <w:tcW w:w="693" w:type="pct"/>
          </w:tcPr>
          <w:p w:rsidR="002B5B56" w:rsidRPr="002B5B56" w:rsidRDefault="002B5B56" w:rsidP="002B5B56">
            <w:pPr>
              <w:spacing w:line="240" w:lineRule="auto"/>
              <w:ind w:firstLine="0"/>
              <w:jc w:val="center"/>
              <w:rPr>
                <w:sz w:val="20"/>
                <w:szCs w:val="20"/>
                <w:lang w:val="az-Latn-AZ"/>
              </w:rPr>
            </w:pPr>
          </w:p>
        </w:tc>
        <w:tc>
          <w:tcPr>
            <w:tcW w:w="630" w:type="pct"/>
          </w:tcPr>
          <w:p w:rsidR="002B5B56" w:rsidRPr="002B5B56" w:rsidRDefault="002B5B56" w:rsidP="002B5B56">
            <w:pPr>
              <w:spacing w:line="240" w:lineRule="auto"/>
              <w:ind w:firstLine="0"/>
              <w:jc w:val="center"/>
              <w:rPr>
                <w:sz w:val="20"/>
                <w:szCs w:val="20"/>
                <w:lang w:val="az-Latn-AZ"/>
              </w:rPr>
            </w:pPr>
          </w:p>
        </w:tc>
        <w:tc>
          <w:tcPr>
            <w:tcW w:w="735"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66</w:t>
            </w:r>
          </w:p>
        </w:tc>
        <w:tc>
          <w:tcPr>
            <w:tcW w:w="841" w:type="pct"/>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Pr>
          <w:p w:rsidR="002B5B56" w:rsidRPr="002B5B56" w:rsidRDefault="002B5B56" w:rsidP="002B5B56">
            <w:pPr>
              <w:spacing w:line="240" w:lineRule="auto"/>
              <w:ind w:firstLine="0"/>
              <w:rPr>
                <w:sz w:val="20"/>
                <w:szCs w:val="20"/>
                <w:lang w:val="az-Latn-AZ"/>
              </w:rPr>
            </w:pPr>
            <w:r w:rsidRPr="002B5B56">
              <w:rPr>
                <w:sz w:val="20"/>
                <w:szCs w:val="20"/>
                <w:lang w:val="az-Latn-AZ"/>
              </w:rPr>
              <w:t>SAK İİ</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w:t>
            </w:r>
          </w:p>
        </w:tc>
        <w:tc>
          <w:tcPr>
            <w:tcW w:w="693" w:type="pct"/>
          </w:tcPr>
          <w:p w:rsidR="002B5B56" w:rsidRPr="002B5B56" w:rsidRDefault="002B5B56" w:rsidP="002B5B56">
            <w:pPr>
              <w:spacing w:line="240" w:lineRule="auto"/>
              <w:ind w:firstLine="0"/>
              <w:jc w:val="center"/>
              <w:rPr>
                <w:sz w:val="20"/>
                <w:szCs w:val="20"/>
                <w:lang w:val="az-Latn-AZ"/>
              </w:rPr>
            </w:pPr>
          </w:p>
        </w:tc>
        <w:tc>
          <w:tcPr>
            <w:tcW w:w="630" w:type="pct"/>
          </w:tcPr>
          <w:p w:rsidR="002B5B56" w:rsidRPr="002B5B56" w:rsidRDefault="002B5B56" w:rsidP="002B5B56">
            <w:pPr>
              <w:spacing w:line="240" w:lineRule="auto"/>
              <w:ind w:firstLine="0"/>
              <w:jc w:val="center"/>
              <w:rPr>
                <w:b/>
                <w:sz w:val="20"/>
                <w:szCs w:val="20"/>
                <w:lang w:val="az-Latn-AZ"/>
              </w:rPr>
            </w:pPr>
          </w:p>
        </w:tc>
        <w:tc>
          <w:tcPr>
            <w:tcW w:w="735"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w:t>
            </w:r>
          </w:p>
        </w:tc>
        <w:tc>
          <w:tcPr>
            <w:tcW w:w="841" w:type="pct"/>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Pr>
          <w:p w:rsidR="002B5B56" w:rsidRPr="002B5B56" w:rsidRDefault="002B5B56" w:rsidP="002B5B56">
            <w:pPr>
              <w:spacing w:line="240" w:lineRule="auto"/>
              <w:ind w:firstLine="0"/>
              <w:rPr>
                <w:b/>
                <w:sz w:val="20"/>
                <w:szCs w:val="20"/>
                <w:lang w:val="az-Latn-AZ"/>
              </w:rPr>
            </w:pPr>
            <w:r w:rsidRPr="002B5B56">
              <w:rPr>
                <w:b/>
                <w:sz w:val="20"/>
                <w:szCs w:val="20"/>
                <w:lang w:val="az-Latn-AZ"/>
              </w:rPr>
              <w:t>Bölgələr üzrə cəmi:</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7584</w:t>
            </w:r>
          </w:p>
        </w:tc>
        <w:tc>
          <w:tcPr>
            <w:tcW w:w="693"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179878</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6443</w:t>
            </w:r>
          </w:p>
        </w:tc>
        <w:tc>
          <w:tcPr>
            <w:tcW w:w="735"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1088</w:t>
            </w:r>
          </w:p>
        </w:tc>
        <w:tc>
          <w:tcPr>
            <w:tcW w:w="841"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53</w:t>
            </w:r>
          </w:p>
        </w:tc>
      </w:tr>
      <w:tr w:rsidR="002B5B56" w:rsidRPr="002B5B56" w:rsidTr="006F365C">
        <w:trPr>
          <w:trHeight w:val="270"/>
        </w:trPr>
        <w:tc>
          <w:tcPr>
            <w:tcW w:w="1470" w:type="pct"/>
          </w:tcPr>
          <w:p w:rsidR="002B5B56" w:rsidRPr="002B5B56" w:rsidRDefault="002B5B56" w:rsidP="002B5B56">
            <w:pPr>
              <w:spacing w:line="240" w:lineRule="auto"/>
              <w:ind w:firstLine="0"/>
              <w:rPr>
                <w:sz w:val="20"/>
                <w:szCs w:val="20"/>
                <w:lang w:val="az-Latn-AZ"/>
              </w:rPr>
            </w:pPr>
            <w:r w:rsidRPr="002B5B56">
              <w:rPr>
                <w:sz w:val="20"/>
                <w:szCs w:val="20"/>
                <w:lang w:val="az-Latn-AZ"/>
              </w:rPr>
              <w:t>Nax. MR üzrə</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840</w:t>
            </w:r>
          </w:p>
        </w:tc>
        <w:tc>
          <w:tcPr>
            <w:tcW w:w="693"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1348</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323</w:t>
            </w:r>
          </w:p>
        </w:tc>
        <w:tc>
          <w:tcPr>
            <w:tcW w:w="735"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517</w:t>
            </w:r>
          </w:p>
        </w:tc>
        <w:tc>
          <w:tcPr>
            <w:tcW w:w="841" w:type="pct"/>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Pr>
          <w:p w:rsidR="002B5B56" w:rsidRPr="002B5B56" w:rsidRDefault="002B5B56" w:rsidP="002B5B56">
            <w:pPr>
              <w:spacing w:line="240" w:lineRule="auto"/>
              <w:ind w:firstLine="0"/>
              <w:rPr>
                <w:sz w:val="20"/>
                <w:szCs w:val="20"/>
                <w:lang w:val="az-Latn-AZ"/>
              </w:rPr>
            </w:pPr>
            <w:r w:rsidRPr="002B5B56">
              <w:rPr>
                <w:sz w:val="20"/>
                <w:szCs w:val="20"/>
                <w:lang w:val="az-Latn-AZ"/>
              </w:rPr>
              <w:t xml:space="preserve">Yuxarı Qarabağ </w:t>
            </w: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289</w:t>
            </w:r>
          </w:p>
        </w:tc>
        <w:tc>
          <w:tcPr>
            <w:tcW w:w="693" w:type="pct"/>
          </w:tcPr>
          <w:p w:rsidR="002B5B56" w:rsidRPr="002B5B56" w:rsidRDefault="002B5B56" w:rsidP="002B5B56">
            <w:pPr>
              <w:spacing w:line="240" w:lineRule="auto"/>
              <w:ind w:firstLine="0"/>
              <w:jc w:val="center"/>
              <w:rPr>
                <w:sz w:val="20"/>
                <w:szCs w:val="20"/>
                <w:lang w:val="az-Latn-AZ"/>
              </w:rPr>
            </w:pPr>
          </w:p>
        </w:tc>
        <w:tc>
          <w:tcPr>
            <w:tcW w:w="630"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276</w:t>
            </w:r>
          </w:p>
        </w:tc>
        <w:tc>
          <w:tcPr>
            <w:tcW w:w="735" w:type="pct"/>
          </w:tcPr>
          <w:p w:rsidR="002B5B56" w:rsidRPr="002B5B56" w:rsidRDefault="002B5B56" w:rsidP="002B5B56">
            <w:pPr>
              <w:spacing w:line="240" w:lineRule="auto"/>
              <w:ind w:firstLine="0"/>
              <w:jc w:val="center"/>
              <w:rPr>
                <w:sz w:val="20"/>
                <w:szCs w:val="20"/>
                <w:lang w:val="az-Latn-AZ"/>
              </w:rPr>
            </w:pPr>
            <w:r w:rsidRPr="002B5B56">
              <w:rPr>
                <w:sz w:val="20"/>
                <w:szCs w:val="20"/>
                <w:lang w:val="az-Latn-AZ"/>
              </w:rPr>
              <w:t>13</w:t>
            </w:r>
          </w:p>
        </w:tc>
        <w:tc>
          <w:tcPr>
            <w:tcW w:w="841" w:type="pct"/>
          </w:tcPr>
          <w:p w:rsidR="002B5B56" w:rsidRPr="002B5B56" w:rsidRDefault="002B5B56" w:rsidP="002B5B56">
            <w:pPr>
              <w:spacing w:line="240" w:lineRule="auto"/>
              <w:ind w:firstLine="0"/>
              <w:jc w:val="center"/>
              <w:rPr>
                <w:sz w:val="20"/>
                <w:szCs w:val="20"/>
                <w:lang w:val="az-Latn-AZ"/>
              </w:rPr>
            </w:pPr>
          </w:p>
        </w:tc>
      </w:tr>
      <w:tr w:rsidR="002B5B56" w:rsidRPr="002B5B56" w:rsidTr="006F365C">
        <w:trPr>
          <w:trHeight w:val="270"/>
        </w:trPr>
        <w:tc>
          <w:tcPr>
            <w:tcW w:w="1470" w:type="pct"/>
          </w:tcPr>
          <w:p w:rsidR="002B5B56" w:rsidRPr="002B5B56" w:rsidRDefault="002B5B56" w:rsidP="002B5B56">
            <w:pPr>
              <w:spacing w:line="240" w:lineRule="auto"/>
              <w:ind w:firstLine="0"/>
              <w:rPr>
                <w:b/>
                <w:sz w:val="20"/>
                <w:szCs w:val="20"/>
                <w:lang w:val="az-Latn-AZ"/>
              </w:rPr>
            </w:pPr>
            <w:r w:rsidRPr="002B5B56">
              <w:rPr>
                <w:b/>
                <w:sz w:val="20"/>
                <w:szCs w:val="20"/>
                <w:lang w:val="az-Latn-AZ"/>
              </w:rPr>
              <w:t>Respublika üzrə cəmi:</w:t>
            </w:r>
          </w:p>
        </w:tc>
        <w:tc>
          <w:tcPr>
            <w:tcW w:w="630" w:type="pct"/>
          </w:tcPr>
          <w:p w:rsidR="002B5B56" w:rsidRPr="002B5B56" w:rsidRDefault="002B5B56" w:rsidP="002B5B56">
            <w:pPr>
              <w:spacing w:line="240" w:lineRule="auto"/>
              <w:ind w:firstLine="0"/>
              <w:jc w:val="center"/>
              <w:rPr>
                <w:b/>
                <w:sz w:val="20"/>
                <w:szCs w:val="20"/>
                <w:lang w:val="az-Latn-AZ"/>
              </w:rPr>
            </w:pPr>
            <w:r w:rsidRPr="002B5B56">
              <w:rPr>
                <w:b/>
                <w:sz w:val="20"/>
                <w:szCs w:val="20"/>
                <w:lang w:val="az-Latn-AZ"/>
              </w:rPr>
              <w:t>8713</w:t>
            </w:r>
          </w:p>
        </w:tc>
        <w:tc>
          <w:tcPr>
            <w:tcW w:w="693" w:type="pct"/>
          </w:tcPr>
          <w:p w:rsidR="002B5B56" w:rsidRPr="002B5B56" w:rsidRDefault="002B5B56" w:rsidP="002B5B56">
            <w:pPr>
              <w:spacing w:line="240" w:lineRule="auto"/>
              <w:ind w:firstLine="0"/>
              <w:jc w:val="center"/>
              <w:rPr>
                <w:b/>
                <w:sz w:val="20"/>
                <w:szCs w:val="20"/>
                <w:lang w:val="az-Latn-AZ"/>
              </w:rPr>
            </w:pPr>
            <w:r w:rsidRPr="002B5B56">
              <w:rPr>
                <w:b/>
                <w:sz w:val="20"/>
                <w:szCs w:val="20"/>
                <w:lang w:val="az-Latn-AZ"/>
              </w:rPr>
              <w:t>181226</w:t>
            </w:r>
          </w:p>
        </w:tc>
        <w:tc>
          <w:tcPr>
            <w:tcW w:w="630" w:type="pct"/>
          </w:tcPr>
          <w:p w:rsidR="002B5B56" w:rsidRPr="002B5B56" w:rsidRDefault="002B5B56" w:rsidP="002B5B56">
            <w:pPr>
              <w:spacing w:line="240" w:lineRule="auto"/>
              <w:ind w:firstLine="0"/>
              <w:jc w:val="center"/>
              <w:rPr>
                <w:b/>
                <w:sz w:val="20"/>
                <w:szCs w:val="20"/>
                <w:lang w:val="az-Latn-AZ"/>
              </w:rPr>
            </w:pPr>
            <w:r w:rsidRPr="002B5B56">
              <w:rPr>
                <w:b/>
                <w:sz w:val="20"/>
                <w:szCs w:val="20"/>
                <w:lang w:val="az-Latn-AZ"/>
              </w:rPr>
              <w:t>7042</w:t>
            </w:r>
          </w:p>
        </w:tc>
        <w:tc>
          <w:tcPr>
            <w:tcW w:w="735" w:type="pct"/>
          </w:tcPr>
          <w:p w:rsidR="002B5B56" w:rsidRPr="002B5B56" w:rsidRDefault="002B5B56" w:rsidP="002B5B56">
            <w:pPr>
              <w:spacing w:line="240" w:lineRule="auto"/>
              <w:ind w:firstLine="0"/>
              <w:jc w:val="center"/>
              <w:rPr>
                <w:b/>
                <w:sz w:val="20"/>
                <w:szCs w:val="20"/>
                <w:lang w:val="az-Latn-AZ"/>
              </w:rPr>
            </w:pPr>
            <w:r w:rsidRPr="002B5B56">
              <w:rPr>
                <w:b/>
                <w:sz w:val="20"/>
                <w:szCs w:val="20"/>
                <w:lang w:val="az-Latn-AZ"/>
              </w:rPr>
              <w:t>1618</w:t>
            </w:r>
          </w:p>
        </w:tc>
        <w:tc>
          <w:tcPr>
            <w:tcW w:w="841" w:type="pct"/>
          </w:tcPr>
          <w:p w:rsidR="002B5B56" w:rsidRPr="002B5B56" w:rsidRDefault="002B5B56" w:rsidP="002B5B56">
            <w:pPr>
              <w:spacing w:line="240" w:lineRule="auto"/>
              <w:ind w:firstLine="0"/>
              <w:jc w:val="center"/>
              <w:rPr>
                <w:b/>
                <w:sz w:val="20"/>
                <w:szCs w:val="20"/>
                <w:lang w:val="az-Latn-AZ"/>
              </w:rPr>
            </w:pPr>
            <w:r w:rsidRPr="002B5B56">
              <w:rPr>
                <w:b/>
                <w:sz w:val="20"/>
                <w:szCs w:val="20"/>
                <w:lang w:val="az-Latn-AZ"/>
              </w:rPr>
              <w:t>53</w:t>
            </w:r>
          </w:p>
        </w:tc>
      </w:tr>
    </w:tbl>
    <w:p w:rsidR="002B5B56" w:rsidRPr="002B5B56" w:rsidRDefault="002B5B56" w:rsidP="002B5B56">
      <w:pPr>
        <w:spacing w:line="240" w:lineRule="auto"/>
        <w:ind w:left="567" w:hanging="567"/>
        <w:rPr>
          <w:sz w:val="20"/>
          <w:szCs w:val="20"/>
          <w:lang w:val="az-Latn-AZ"/>
        </w:rPr>
      </w:pPr>
      <w:r w:rsidRPr="002B5B56">
        <w:rPr>
          <w:b/>
          <w:sz w:val="20"/>
          <w:szCs w:val="20"/>
          <w:lang w:val="az-Latn-AZ"/>
        </w:rPr>
        <w:t>Qeyd:</w:t>
      </w:r>
      <w:r w:rsidRPr="002B5B56">
        <w:rPr>
          <w:sz w:val="20"/>
          <w:szCs w:val="20"/>
          <w:lang w:val="az-Latn-AZ"/>
        </w:rPr>
        <w:t xml:space="preserve"> SQİİ – subartezian quyularının istismar idarəsi; SSİ-suvarma sistemləri idarəsi; HQİİ-hidrotexniki  qurğuların istismarı idarəsi; QOSTSİİ-qış otlaqlarının su təminatı sistemlərinin istismarı idarəsi; SAKİİ-Samur-Abşeron kanalının istismarı idarəsi.</w:t>
      </w:r>
    </w:p>
    <w:p w:rsidR="002B5B56" w:rsidRPr="002B5B56" w:rsidRDefault="002B5B56" w:rsidP="002B5B56">
      <w:pPr>
        <w:spacing w:line="240" w:lineRule="auto"/>
        <w:ind w:firstLine="0"/>
        <w:jc w:val="both"/>
        <w:rPr>
          <w:sz w:val="20"/>
          <w:szCs w:val="20"/>
          <w:lang w:val="az-Latn-AZ"/>
        </w:rPr>
      </w:pPr>
    </w:p>
    <w:p w:rsidR="002B5B56" w:rsidRPr="002B5B56" w:rsidRDefault="002B5B56" w:rsidP="002B5B56">
      <w:pPr>
        <w:spacing w:line="276" w:lineRule="auto"/>
        <w:jc w:val="both"/>
        <w:rPr>
          <w:sz w:val="26"/>
          <w:szCs w:val="26"/>
          <w:lang w:val="az-Latn-AZ"/>
        </w:rPr>
      </w:pPr>
      <w:r w:rsidRPr="002B5B56">
        <w:rPr>
          <w:b/>
          <w:sz w:val="26"/>
          <w:szCs w:val="26"/>
          <w:lang w:val="az-Latn-AZ"/>
        </w:rPr>
        <w:t xml:space="preserve">İşin əsas məqsədi  </w:t>
      </w:r>
      <w:r w:rsidRPr="002B5B56">
        <w:rPr>
          <w:sz w:val="26"/>
          <w:szCs w:val="26"/>
          <w:lang w:val="az-Latn-AZ"/>
        </w:rPr>
        <w:t>AzMvəST ASC-nin balansında olan işməli, kommunal-məişət və sənaye  təyinatlı subartezian quyularının cəmiyyətin balansından çıxarılıb digər dövlət qrumlarına, fiziki və hüquqi şəxslərə verilməsinin</w:t>
      </w:r>
      <w:r w:rsidRPr="002B5B56">
        <w:rPr>
          <w:b/>
          <w:sz w:val="26"/>
          <w:szCs w:val="26"/>
          <w:lang w:val="az-Latn-AZ"/>
        </w:rPr>
        <w:t xml:space="preserve"> t</w:t>
      </w:r>
      <w:r w:rsidRPr="002B5B56">
        <w:rPr>
          <w:sz w:val="26"/>
          <w:szCs w:val="26"/>
          <w:lang w:val="az-Latn-AZ"/>
        </w:rPr>
        <w:t>əşkilatı və  elmi  bazasının   yaradılmasından, həmçinin  yeraltı  su ehtiyatlarından və su qurğularından birbaşa və səmərəli istifadənin təmin edilməsindən ibarətdir.</w:t>
      </w:r>
    </w:p>
    <w:p w:rsidR="002B5B56" w:rsidRPr="002B5B56" w:rsidRDefault="002B5B56" w:rsidP="00261AC5">
      <w:pPr>
        <w:widowControl w:val="0"/>
        <w:spacing w:line="276" w:lineRule="auto"/>
        <w:jc w:val="both"/>
        <w:rPr>
          <w:sz w:val="26"/>
          <w:szCs w:val="26"/>
          <w:lang w:val="az-Latn-AZ"/>
        </w:rPr>
      </w:pPr>
      <w:r w:rsidRPr="002B5B56">
        <w:rPr>
          <w:b/>
          <w:sz w:val="26"/>
          <w:szCs w:val="26"/>
          <w:lang w:val="az-Latn-AZ"/>
        </w:rPr>
        <w:t xml:space="preserve">Tədqiqat metodu. </w:t>
      </w:r>
      <w:r w:rsidRPr="002B5B56">
        <w:rPr>
          <w:sz w:val="26"/>
          <w:szCs w:val="26"/>
          <w:lang w:val="az-Latn-AZ"/>
        </w:rPr>
        <w:t xml:space="preserve"> Subartezian quyularının  balansdan-balansa verilməsi və təyinatı üzrə istifadə prinsipləri su təsərrüfatı və su təchizatı ilə məşğul olan təşkilatların fəaliyyət sahələrinin və vəzifələrinin, dövlət qrumlarının səlahiyyət  dairələrinin öyrənilməsi, mövcud  normativ-hüquqi və qanunvericilik aktlarının təhlili [1,2], «Meliorasiya və irriqasiya haqqında» Qanun [4], «Meliorasiya və irriqasiya sistemlərinin istimarı və qoruyucu meşə əkinlərinin saxlanılması» [5], «Meliorasiya və irriqasiya  sistemlərinin pasportlaşdırılması» [6]   və digər Qaydalar əsasında tərtib edilmişdir.</w:t>
      </w:r>
    </w:p>
    <w:p w:rsidR="002B5B56" w:rsidRPr="002B5B56" w:rsidRDefault="002B5B56" w:rsidP="00261AC5">
      <w:pPr>
        <w:widowControl w:val="0"/>
        <w:spacing w:line="276" w:lineRule="auto"/>
        <w:jc w:val="both"/>
        <w:rPr>
          <w:sz w:val="26"/>
          <w:szCs w:val="26"/>
          <w:lang w:val="az-Latn-AZ"/>
        </w:rPr>
      </w:pPr>
      <w:r w:rsidRPr="002B5B56">
        <w:rPr>
          <w:b/>
          <w:sz w:val="26"/>
          <w:szCs w:val="26"/>
          <w:lang w:val="az-Latn-AZ"/>
        </w:rPr>
        <w:t>Təhlil və müzakirələr.</w:t>
      </w:r>
      <w:r w:rsidRPr="002B5B56">
        <w:rPr>
          <w:sz w:val="26"/>
          <w:szCs w:val="26"/>
          <w:lang w:val="az-Latn-AZ"/>
        </w:rPr>
        <w:t xml:space="preserve"> AzMvəST ASC-in balansında yerləşən, lakin torpaqların meliorasiya edilməsi (qrunt sularının səviyyəsinin tənzimlənməsi, şorlaşmış torpaqların yuyulması, torpaqda optimal su-duz, temperatur və qida  rejimlərinin yaradılması) və kənd təsərrüfatı bitkilərinin suvarılması məqsədilə istifadə olunmayan subartezian quyularının digər dövlət qrumlarına, fiziki və hüquqi şəxslərin balansına verilməsi aşağıdakı qaydada həyata keçirilir.</w:t>
      </w:r>
    </w:p>
    <w:p w:rsidR="002B5B56" w:rsidRPr="002B5B56" w:rsidRDefault="002B5B56" w:rsidP="002B5B56">
      <w:pPr>
        <w:tabs>
          <w:tab w:val="left" w:pos="720"/>
        </w:tabs>
        <w:spacing w:line="276" w:lineRule="auto"/>
        <w:jc w:val="both"/>
        <w:rPr>
          <w:sz w:val="26"/>
          <w:szCs w:val="26"/>
          <w:lang w:val="az-Latn-AZ"/>
        </w:rPr>
      </w:pPr>
      <w:r w:rsidRPr="002B5B56">
        <w:rPr>
          <w:sz w:val="26"/>
          <w:szCs w:val="26"/>
          <w:lang w:val="az-Latn-AZ"/>
        </w:rPr>
        <w:t>Sənaye, kommunal-məişət və içməli su təyinatlı subartezian quyuları dövlət qurumlarına, fiziki və hüquqi şəxslərə, o cümlədən “Azərsu” Açıq Səhmdar Cəmiyyətinə, Qaçqınlar və Məcburi Köçkünlərin işi üzrə Dövlət Komitəsinə, Kənd bələdiyyələrinə,  Rayon təhsil idarələrinə, Kommunal Müəssisələr Kombinatlarına, Heyvandarlıq fermalarına, Gənclər idarələrinə, Şadlıq saraylarına, Rayon İdman komplekslərinə, Rayon Səhiyyə idarələrinə, Sənaye müəssisələrinə, Hərbi hissələrə, Birliklərə və digər təşkilatlara verilə bilər.</w:t>
      </w:r>
    </w:p>
    <w:p w:rsidR="002B5B56" w:rsidRPr="002B5B56" w:rsidRDefault="002B5B56" w:rsidP="002B5B56">
      <w:pPr>
        <w:tabs>
          <w:tab w:val="left" w:pos="720"/>
        </w:tabs>
        <w:spacing w:line="276" w:lineRule="auto"/>
        <w:jc w:val="both"/>
        <w:rPr>
          <w:sz w:val="26"/>
          <w:szCs w:val="26"/>
          <w:lang w:val="az-Latn-AZ"/>
        </w:rPr>
      </w:pPr>
      <w:r w:rsidRPr="002B5B56">
        <w:rPr>
          <w:sz w:val="26"/>
          <w:szCs w:val="26"/>
          <w:lang w:val="az-Latn-AZ"/>
        </w:rPr>
        <w:t>Subartezian quyularını dövlət qurumlarına, fiziki və ya hüquqi şəxslərə təhvil verilməmişdən əvvəl  Azərbaycan Meliorasiya və Su Təsərrüfatı  Açıq Səhmdar Cəmiyyəti tərəfindən onların inventarlaşması aparılır, texniki vəziyyəti, işlək vəziyyətdə olub-olmaması, texniki xarakteristikaları  ixtisaslı mütəxəssislər tərəfindən müəyyən edilir və bu barədə müvafiq akt tərtib edilir.</w:t>
      </w:r>
    </w:p>
    <w:p w:rsidR="002B5B56" w:rsidRPr="002B5B56" w:rsidRDefault="002B5B56" w:rsidP="002B5B56">
      <w:pPr>
        <w:tabs>
          <w:tab w:val="left" w:pos="720"/>
        </w:tabs>
        <w:spacing w:line="276" w:lineRule="auto"/>
        <w:jc w:val="both"/>
        <w:rPr>
          <w:sz w:val="26"/>
          <w:szCs w:val="26"/>
          <w:lang w:val="az-Latn-AZ"/>
        </w:rPr>
      </w:pPr>
      <w:r w:rsidRPr="002B5B56">
        <w:rPr>
          <w:sz w:val="26"/>
          <w:szCs w:val="26"/>
          <w:lang w:val="az-Latn-AZ"/>
        </w:rPr>
        <w:t>Təhvil-təslim ediləcək subartezian quyularının hər birinin texniki sənədlərinin, əsasən texniki pasportunun olub-olmaması yoxlanılır. Quyuların texniki pasportları olmadığı halda, mütəxəssislərdən təşkil olunmuş komissiya tərəfindən “Meliorasiya və irriqasiya sistemlərinin pasportlaşdırılması Qaydaları” rəhbər tutularaq layihə və kadastr sənədləri, həmçinin yerində yoxlama yolu ilə əldə edilən məlumatlar əsasında quyunun (quyuların) yeni texniki pasportu hazırlanır. Pasportda quyunun bütün texniki xarakteristikası öz əksini tapmalıdır.</w:t>
      </w:r>
    </w:p>
    <w:p w:rsidR="002B5B56" w:rsidRPr="002B5B56" w:rsidRDefault="002B5B56" w:rsidP="002B5B56">
      <w:pPr>
        <w:tabs>
          <w:tab w:val="left" w:pos="720"/>
        </w:tabs>
        <w:spacing w:line="276" w:lineRule="auto"/>
        <w:jc w:val="both"/>
        <w:rPr>
          <w:sz w:val="26"/>
          <w:szCs w:val="26"/>
          <w:lang w:val="az-Latn-AZ"/>
        </w:rPr>
      </w:pPr>
      <w:r w:rsidRPr="002B5B56">
        <w:rPr>
          <w:sz w:val="26"/>
          <w:szCs w:val="26"/>
          <w:lang w:val="az-Latn-AZ"/>
        </w:rPr>
        <w:t>Hər bir subartezian quyusunun, onun köməkçi qurğularla, avadanlıq və texniki vasitələrlə birlikdə dəyəri vahid tarif qiymətləri əsasında xüsusi komissiya tərəfindən müəyyən edilir.</w:t>
      </w:r>
    </w:p>
    <w:p w:rsidR="002B5B56" w:rsidRPr="002B5B56" w:rsidRDefault="002B5B56" w:rsidP="002B5B56">
      <w:pPr>
        <w:tabs>
          <w:tab w:val="left" w:pos="720"/>
        </w:tabs>
        <w:spacing w:line="276" w:lineRule="auto"/>
        <w:jc w:val="both"/>
        <w:rPr>
          <w:sz w:val="26"/>
          <w:szCs w:val="26"/>
          <w:lang w:val="az-Latn-AZ"/>
        </w:rPr>
      </w:pPr>
      <w:r w:rsidRPr="002B5B56">
        <w:rPr>
          <w:sz w:val="26"/>
          <w:szCs w:val="26"/>
          <w:lang w:val="az-Latn-AZ"/>
        </w:rPr>
        <w:t>Subartezian quyusunu və ya quyularını təhvil verən və balansından çıxaran (Azərbaycan Meliorasiya və Su Təsərrüfatı Açıq Səhmdar Cəmiyyəti) və təhvil alan və ya balansına daxil edilənlər arasında razılıq  müqaviləsi bağlanılır. Müqavilə müvafiq İcra Hakimiyyəti orqanı ilə razılaşdırılır.</w:t>
      </w:r>
    </w:p>
    <w:p w:rsidR="002B5B56" w:rsidRPr="002B5B56" w:rsidRDefault="002B5B56" w:rsidP="002B5B56">
      <w:pPr>
        <w:tabs>
          <w:tab w:val="left" w:pos="720"/>
        </w:tabs>
        <w:spacing w:line="276" w:lineRule="auto"/>
        <w:jc w:val="both"/>
        <w:rPr>
          <w:sz w:val="26"/>
          <w:szCs w:val="26"/>
          <w:lang w:val="az-Latn-AZ"/>
        </w:rPr>
      </w:pPr>
      <w:r w:rsidRPr="002B5B56">
        <w:rPr>
          <w:sz w:val="26"/>
          <w:szCs w:val="26"/>
          <w:lang w:val="az-Latn-AZ"/>
        </w:rPr>
        <w:t>Rəsmi razılıq əldə edildikdən sonra hər iki tərəfin (təhvil verənin və təhvil alanın) nümayəndələrindən ibarət təhvil-təslim komissiyası yaradılır.</w:t>
      </w:r>
    </w:p>
    <w:p w:rsidR="002B5B56" w:rsidRPr="002B5B56" w:rsidRDefault="002B5B56" w:rsidP="006F365C">
      <w:pPr>
        <w:widowControl w:val="0"/>
        <w:tabs>
          <w:tab w:val="left" w:pos="720"/>
        </w:tabs>
        <w:spacing w:line="276" w:lineRule="auto"/>
        <w:jc w:val="both"/>
        <w:rPr>
          <w:sz w:val="26"/>
          <w:szCs w:val="26"/>
          <w:lang w:val="az-Latn-AZ"/>
        </w:rPr>
      </w:pPr>
      <w:r w:rsidRPr="002B5B56">
        <w:rPr>
          <w:sz w:val="26"/>
          <w:szCs w:val="26"/>
          <w:lang w:val="az-Latn-AZ"/>
        </w:rPr>
        <w:t>Təhvil-təslim komissiyası tərəfindən subartezian quyusu və onun üzərindəki köməkçi qurğular, texniki vasitələr və avadanlıqların texniki vəziyyəti və yerində olub-olmaması yoxlanılır və təhvil-təslim və ya balansdan çıxarılma və balansa daxil edilmə aktı tərtib olunur.</w:t>
      </w:r>
    </w:p>
    <w:p w:rsidR="002B5B56" w:rsidRPr="002B5B56" w:rsidRDefault="002B5B56" w:rsidP="006F365C">
      <w:pPr>
        <w:widowControl w:val="0"/>
        <w:tabs>
          <w:tab w:val="left" w:pos="720"/>
        </w:tabs>
        <w:spacing w:line="276" w:lineRule="auto"/>
        <w:jc w:val="both"/>
        <w:rPr>
          <w:sz w:val="26"/>
          <w:szCs w:val="26"/>
          <w:lang w:val="az-Latn-AZ"/>
        </w:rPr>
      </w:pPr>
      <w:r w:rsidRPr="002B5B56">
        <w:rPr>
          <w:sz w:val="26"/>
          <w:szCs w:val="26"/>
          <w:lang w:val="az-Latn-AZ"/>
        </w:rPr>
        <w:t>Təhvil-təslim aktı Azərbaycan Meliorasiya və Su Təsərrüfatı Açıq Səhmdar Cəmiyyətinin sədri və ya onun müavinləri, həmçinin quyunu təhvil götürən qurumun rəhbəri və ya səlahiyyətli nümayəndəsi və yaxud da təhvil  götürən fiziki və hüquqi şəxs tərəfindən təsdiq edilir.</w:t>
      </w:r>
    </w:p>
    <w:p w:rsidR="002B5B56" w:rsidRPr="002B5B56" w:rsidRDefault="002B5B56" w:rsidP="002B5B56">
      <w:pPr>
        <w:tabs>
          <w:tab w:val="left" w:pos="720"/>
        </w:tabs>
        <w:spacing w:line="276" w:lineRule="auto"/>
        <w:jc w:val="both"/>
        <w:rPr>
          <w:sz w:val="26"/>
          <w:szCs w:val="26"/>
          <w:lang w:val="az-Latn-AZ"/>
        </w:rPr>
      </w:pPr>
      <w:r w:rsidRPr="002B5B56">
        <w:rPr>
          <w:sz w:val="26"/>
          <w:szCs w:val="26"/>
          <w:lang w:val="az-Latn-AZ"/>
        </w:rPr>
        <w:t>Subartezian quyusunun və ya quyularının mülkiyyətçisi onun (onların) saxlanılmasına, təhlükəsizliyinə və istismarına öz səlahiyyətləri daxilində cavabdehlik daşıyır. Bununla belə, mülkiyyətçi “Meliorasiya və irriqasiya sistemlərinin  istismarı və qoruyucu meşə əkinlərinin saxlanılması Qaydaları”na əməl etməlidir.</w:t>
      </w:r>
    </w:p>
    <w:p w:rsidR="002B5B56" w:rsidRPr="002B5B56" w:rsidRDefault="002B5B56" w:rsidP="002B5B56">
      <w:pPr>
        <w:tabs>
          <w:tab w:val="left" w:pos="720"/>
        </w:tabs>
        <w:spacing w:line="276" w:lineRule="auto"/>
        <w:jc w:val="both"/>
        <w:rPr>
          <w:sz w:val="26"/>
          <w:szCs w:val="26"/>
          <w:lang w:val="az-Latn-AZ"/>
        </w:rPr>
      </w:pPr>
      <w:r w:rsidRPr="002B5B56">
        <w:rPr>
          <w:sz w:val="26"/>
          <w:szCs w:val="26"/>
          <w:lang w:val="az-Latn-AZ"/>
        </w:rPr>
        <w:t>Subartezian quyusunun və ya quyularının mülkiyyətçisi  onu (onları) sata və ya kiməsə bağışlaya bilməz, lakin uzun və  qısa müddətli icarəyə verə bilər.</w:t>
      </w:r>
    </w:p>
    <w:p w:rsidR="002B5B56" w:rsidRPr="002B5B56" w:rsidRDefault="002B5B56" w:rsidP="002B5B56">
      <w:pPr>
        <w:tabs>
          <w:tab w:val="left" w:pos="720"/>
        </w:tabs>
        <w:spacing w:line="276" w:lineRule="auto"/>
        <w:jc w:val="both"/>
        <w:rPr>
          <w:sz w:val="26"/>
          <w:szCs w:val="26"/>
          <w:lang w:val="az-Latn-AZ"/>
        </w:rPr>
      </w:pPr>
      <w:r w:rsidRPr="002B5B56">
        <w:rPr>
          <w:sz w:val="26"/>
          <w:szCs w:val="26"/>
          <w:lang w:val="az-Latn-AZ"/>
        </w:rPr>
        <w:t>Subartezian quyusunun və ya quyularının mülkiyyətçiləri ətraf mühitin qorunmasına, yeraltı su ehtiyatlarından daha səmərəli və qənaətlə istifadə edilməsinə cavabdehlik daşıyır. Quyu və ya quyularla götürülən suyun miqdarı yeraltı suların  dinamik (bərpaolunan) ehtiyatından çox olmamalıdır.</w:t>
      </w:r>
    </w:p>
    <w:p w:rsidR="002B5B56" w:rsidRPr="002B5B56" w:rsidRDefault="002B5B56" w:rsidP="002B5B56">
      <w:pPr>
        <w:tabs>
          <w:tab w:val="left" w:pos="720"/>
        </w:tabs>
        <w:spacing w:line="276" w:lineRule="auto"/>
        <w:jc w:val="both"/>
        <w:rPr>
          <w:sz w:val="26"/>
          <w:szCs w:val="26"/>
          <w:lang w:val="az-Latn-AZ"/>
        </w:rPr>
      </w:pPr>
      <w:r w:rsidRPr="002B5B56">
        <w:rPr>
          <w:sz w:val="26"/>
          <w:szCs w:val="26"/>
          <w:lang w:val="az-Latn-AZ"/>
        </w:rPr>
        <w:t>Qeyd edək ki, bərpaolunan yeraltı su ehtiyatının təyin edilməsi müxtəlif metodlarla həyata keçirilir. Məsələn, son fərqlər, analitik və balans metodları [9,10]. Bu metodların bəziləri olduqca mürəkkəbdir, istifadə üçün xeyli  əlavə cihaz və qurğular, vaxt və əmək sərfi tələb edir. Metodların həyata keçirilmə və istifadə olunması üzrə aparılan təhlillər göstərir ki, bərpaolunan və ya dinamik ehtiyatı təyin etmək üçün su balansı metodundan istifadə etmək daha asan və məqsədəuyğun hesab edilir.</w:t>
      </w:r>
    </w:p>
    <w:p w:rsidR="002B5B56" w:rsidRPr="002B5B56" w:rsidRDefault="002B5B56" w:rsidP="002B5B56">
      <w:pPr>
        <w:tabs>
          <w:tab w:val="left" w:pos="720"/>
        </w:tabs>
        <w:spacing w:line="276" w:lineRule="auto"/>
        <w:jc w:val="both"/>
        <w:rPr>
          <w:sz w:val="26"/>
          <w:szCs w:val="26"/>
          <w:lang w:val="az-Latn-AZ"/>
        </w:rPr>
      </w:pPr>
      <w:r w:rsidRPr="002B5B56">
        <w:rPr>
          <w:sz w:val="26"/>
          <w:szCs w:val="26"/>
          <w:lang w:val="az-Latn-AZ"/>
        </w:rPr>
        <w:t>Quyuların işi zamanı yeraltı su ehtiyatını təyin etmək üçün aşağıdakı tənlikdən istifadə olunur [7,8]:</w:t>
      </w:r>
    </w:p>
    <w:p w:rsidR="002B5B56" w:rsidRPr="002B5B56" w:rsidRDefault="002B5B56" w:rsidP="002B5B56">
      <w:pPr>
        <w:spacing w:line="276" w:lineRule="auto"/>
        <w:ind w:firstLine="0"/>
        <w:jc w:val="center"/>
        <w:rPr>
          <w:sz w:val="26"/>
          <w:szCs w:val="26"/>
          <w:lang w:val="az-Latn-AZ"/>
        </w:rPr>
      </w:pPr>
      <w:r w:rsidRPr="002B5B56">
        <w:rPr>
          <w:sz w:val="26"/>
          <w:szCs w:val="26"/>
          <w:lang w:val="az-Latn-AZ"/>
        </w:rPr>
        <w:t xml:space="preserve">                                          </w:t>
      </w:r>
      <w:r w:rsidRPr="002B5B56">
        <w:rPr>
          <w:sz w:val="26"/>
          <w:szCs w:val="26"/>
          <w:lang w:val="fr-FR"/>
        </w:rPr>
        <w:t>W=A+B+</w:t>
      </w:r>
      <w:r w:rsidRPr="002B5B56">
        <w:rPr>
          <w:sz w:val="26"/>
          <w:szCs w:val="26"/>
          <w:lang w:val="en-US"/>
        </w:rPr>
        <w:t>Ф</w:t>
      </w:r>
      <w:r w:rsidRPr="002B5B56">
        <w:rPr>
          <w:sz w:val="26"/>
          <w:szCs w:val="26"/>
          <w:lang w:val="fr-FR"/>
        </w:rPr>
        <w:t>+</w:t>
      </w:r>
      <w:r w:rsidRPr="002B5B56">
        <w:rPr>
          <w:sz w:val="26"/>
          <w:szCs w:val="26"/>
          <w:lang w:val="en-US"/>
        </w:rPr>
        <w:t>Р</w:t>
      </w:r>
      <w:r w:rsidRPr="002B5B56">
        <w:rPr>
          <w:sz w:val="26"/>
          <w:szCs w:val="26"/>
          <w:lang w:val="fr-FR"/>
        </w:rPr>
        <w:t xml:space="preserve"> - (</w:t>
      </w:r>
      <w:r w:rsidRPr="002B5B56">
        <w:rPr>
          <w:sz w:val="26"/>
          <w:szCs w:val="26"/>
          <w:lang w:val="az-Latn-AZ"/>
        </w:rPr>
        <w:t>U+T)+</w:t>
      </w:r>
      <w:r w:rsidRPr="002B5B56">
        <w:rPr>
          <w:sz w:val="26"/>
          <w:szCs w:val="26"/>
        </w:rPr>
        <w:t>П</w:t>
      </w:r>
      <w:r w:rsidRPr="002B5B56">
        <w:rPr>
          <w:sz w:val="26"/>
          <w:szCs w:val="26"/>
          <w:lang w:val="az-Latn-AZ"/>
        </w:rPr>
        <w:t xml:space="preserve"> - O;   </w:t>
      </w:r>
      <w:r w:rsidRPr="002B5B56">
        <w:rPr>
          <w:i/>
          <w:sz w:val="26"/>
          <w:szCs w:val="26"/>
          <w:lang w:val="az-Latn-AZ"/>
        </w:rPr>
        <w:t>m</w:t>
      </w:r>
      <w:r w:rsidRPr="002B5B56">
        <w:rPr>
          <w:sz w:val="26"/>
          <w:szCs w:val="26"/>
          <w:vertAlign w:val="superscript"/>
          <w:lang w:val="az-Latn-AZ"/>
        </w:rPr>
        <w:t>3</w:t>
      </w:r>
      <w:r w:rsidRPr="002B5B56">
        <w:rPr>
          <w:i/>
          <w:sz w:val="26"/>
          <w:szCs w:val="26"/>
          <w:lang w:val="az-Latn-AZ"/>
        </w:rPr>
        <w:t>/ha</w:t>
      </w:r>
      <w:r w:rsidRPr="002B5B56">
        <w:rPr>
          <w:sz w:val="26"/>
          <w:szCs w:val="26"/>
          <w:lang w:val="az-Latn-AZ"/>
        </w:rPr>
        <w:t>,                                     (1)</w:t>
      </w:r>
    </w:p>
    <w:p w:rsidR="002B5B56" w:rsidRPr="002B5B56" w:rsidRDefault="002B5B56" w:rsidP="00261AC5">
      <w:pPr>
        <w:tabs>
          <w:tab w:val="left" w:pos="720"/>
        </w:tabs>
        <w:spacing w:line="276" w:lineRule="auto"/>
        <w:ind w:firstLine="0"/>
        <w:jc w:val="both"/>
        <w:rPr>
          <w:sz w:val="26"/>
          <w:szCs w:val="26"/>
          <w:lang w:val="az-Latn-AZ"/>
        </w:rPr>
      </w:pPr>
      <w:r w:rsidRPr="002B5B56">
        <w:rPr>
          <w:sz w:val="26"/>
          <w:szCs w:val="26"/>
          <w:lang w:val="az-Latn-AZ"/>
        </w:rPr>
        <w:t>burada</w:t>
      </w:r>
      <w:r w:rsidR="00261AC5" w:rsidRPr="00261AC5">
        <w:rPr>
          <w:sz w:val="26"/>
          <w:szCs w:val="26"/>
          <w:lang w:val="az-Latn-AZ"/>
        </w:rPr>
        <w:t>:</w:t>
      </w:r>
      <w:r w:rsidRPr="002B5B56">
        <w:rPr>
          <w:sz w:val="26"/>
          <w:szCs w:val="26"/>
          <w:lang w:val="az-Latn-AZ"/>
        </w:rPr>
        <w:t xml:space="preserve">  </w:t>
      </w:r>
      <w:r w:rsidRPr="002B5B56">
        <w:rPr>
          <w:i/>
          <w:sz w:val="26"/>
          <w:szCs w:val="26"/>
          <w:lang w:val="az-Latn-AZ"/>
        </w:rPr>
        <w:t xml:space="preserve">A </w:t>
      </w:r>
      <w:r w:rsidRPr="002B5B56">
        <w:rPr>
          <w:sz w:val="26"/>
          <w:szCs w:val="26"/>
          <w:lang w:val="az-Latn-AZ"/>
        </w:rPr>
        <w:t>– il ərzində yağan yağıntıların miqdarı;</w:t>
      </w:r>
      <w:r w:rsidR="00261AC5" w:rsidRPr="00261AC5">
        <w:rPr>
          <w:sz w:val="26"/>
          <w:szCs w:val="26"/>
          <w:lang w:val="az-Latn-AZ"/>
        </w:rPr>
        <w:t xml:space="preserve"> </w:t>
      </w:r>
      <w:r w:rsidRPr="002B5B56">
        <w:rPr>
          <w:i/>
          <w:sz w:val="26"/>
          <w:szCs w:val="26"/>
          <w:lang w:val="az-Latn-AZ"/>
        </w:rPr>
        <w:t>B</w:t>
      </w:r>
      <w:r w:rsidRPr="002B5B56">
        <w:rPr>
          <w:sz w:val="26"/>
          <w:szCs w:val="26"/>
          <w:lang w:val="az-Latn-AZ"/>
        </w:rPr>
        <w:t xml:space="preserve"> – suvarmaya verilən suyun miqdarı;</w:t>
      </w:r>
      <w:r w:rsidR="00261AC5" w:rsidRPr="00261AC5">
        <w:rPr>
          <w:sz w:val="26"/>
          <w:szCs w:val="26"/>
          <w:lang w:val="az-Latn-AZ"/>
        </w:rPr>
        <w:t xml:space="preserve"> </w:t>
      </w:r>
      <w:r w:rsidRPr="002B5B56">
        <w:rPr>
          <w:i/>
          <w:sz w:val="26"/>
          <w:szCs w:val="26"/>
          <w:lang w:val="az-Latn-AZ"/>
        </w:rPr>
        <w:t>Ф</w:t>
      </w:r>
      <w:r w:rsidRPr="002B5B56">
        <w:rPr>
          <w:sz w:val="26"/>
          <w:szCs w:val="26"/>
          <w:lang w:val="az-Latn-AZ"/>
        </w:rPr>
        <w:t xml:space="preserve"> – kanallardan  gedən süzmə itkiləri</w:t>
      </w:r>
      <w:r w:rsidR="00261AC5" w:rsidRPr="00261AC5">
        <w:rPr>
          <w:sz w:val="26"/>
          <w:szCs w:val="26"/>
          <w:lang w:val="az-Latn-AZ"/>
        </w:rPr>
        <w:t xml:space="preserve">; </w:t>
      </w:r>
      <w:r w:rsidRPr="002B5B56">
        <w:rPr>
          <w:i/>
          <w:sz w:val="26"/>
          <w:szCs w:val="26"/>
          <w:lang w:val="az-Latn-AZ"/>
        </w:rPr>
        <w:t>P</w:t>
      </w:r>
      <w:r w:rsidRPr="002B5B56">
        <w:rPr>
          <w:sz w:val="26"/>
          <w:szCs w:val="26"/>
          <w:lang w:val="az-Latn-AZ"/>
        </w:rPr>
        <w:t xml:space="preserve"> – təzyiqli su ilə qidalanma</w:t>
      </w:r>
      <w:r w:rsidR="00261AC5" w:rsidRPr="00261AC5">
        <w:rPr>
          <w:sz w:val="26"/>
          <w:szCs w:val="26"/>
          <w:lang w:val="az-Latn-AZ"/>
        </w:rPr>
        <w:t xml:space="preserve"> </w:t>
      </w:r>
      <w:r w:rsidRPr="002B5B56">
        <w:rPr>
          <w:sz w:val="26"/>
          <w:szCs w:val="26"/>
          <w:lang w:val="az-Latn-AZ"/>
        </w:rPr>
        <w:t xml:space="preserve"> </w:t>
      </w:r>
      <w:r w:rsidRPr="002B5B56">
        <w:rPr>
          <w:i/>
          <w:sz w:val="26"/>
          <w:szCs w:val="26"/>
          <w:lang w:val="az-Latn-AZ"/>
        </w:rPr>
        <w:t>U</w:t>
      </w:r>
      <w:r w:rsidRPr="002B5B56">
        <w:rPr>
          <w:sz w:val="26"/>
          <w:szCs w:val="26"/>
          <w:lang w:val="az-Latn-AZ"/>
        </w:rPr>
        <w:t xml:space="preserve"> – torpaqdan gedən buxarlanma; </w:t>
      </w:r>
      <w:r w:rsidRPr="002B5B56">
        <w:rPr>
          <w:i/>
          <w:sz w:val="26"/>
          <w:szCs w:val="26"/>
          <w:lang w:val="az-Latn-AZ"/>
        </w:rPr>
        <w:t>T</w:t>
      </w:r>
      <w:r w:rsidRPr="002B5B56">
        <w:rPr>
          <w:sz w:val="26"/>
          <w:szCs w:val="26"/>
          <w:lang w:val="az-Latn-AZ"/>
        </w:rPr>
        <w:t xml:space="preserve"> – bitkilər tərəfindən istifadə edilən suyun miqdarı (transpirasiya).</w:t>
      </w:r>
    </w:p>
    <w:p w:rsidR="002B5B56" w:rsidRPr="002B5B56" w:rsidRDefault="002B5B56" w:rsidP="002B5B56">
      <w:pPr>
        <w:tabs>
          <w:tab w:val="left" w:pos="720"/>
        </w:tabs>
        <w:spacing w:line="276" w:lineRule="auto"/>
        <w:rPr>
          <w:sz w:val="26"/>
          <w:szCs w:val="26"/>
          <w:lang w:val="az-Latn-AZ"/>
        </w:rPr>
      </w:pPr>
      <w:r w:rsidRPr="002B5B56">
        <w:rPr>
          <w:sz w:val="26"/>
          <w:szCs w:val="26"/>
          <w:lang w:val="az-Latn-AZ"/>
        </w:rPr>
        <w:tab/>
        <w:t xml:space="preserve">   П və O – yeraltı ilə daxil olan və çıxan suyun miqdarıdır.</w:t>
      </w:r>
    </w:p>
    <w:p w:rsidR="002B5B56" w:rsidRPr="002B5B56" w:rsidRDefault="002B5B56" w:rsidP="002B5B56">
      <w:pPr>
        <w:tabs>
          <w:tab w:val="left" w:pos="720"/>
        </w:tabs>
        <w:spacing w:line="276" w:lineRule="auto"/>
        <w:jc w:val="both"/>
        <w:rPr>
          <w:sz w:val="26"/>
          <w:szCs w:val="26"/>
          <w:lang w:val="az-Latn-AZ"/>
        </w:rPr>
      </w:pPr>
      <w:r w:rsidRPr="002B5B56">
        <w:rPr>
          <w:sz w:val="26"/>
          <w:szCs w:val="26"/>
          <w:lang w:val="az-Latn-AZ"/>
        </w:rPr>
        <w:tab/>
        <w:t xml:space="preserve">Bir qayda olaraq subartezian quyuları işləyərkən ərazidə depresiya qıfı yaranır və bu zaman yeraltı ilə çıxan suyun axını zəifləyir və onun miqdarı  təqribən sıfıra yaxınlaşır. Ona görə də (1) tənliyindəki  </w:t>
      </w:r>
      <w:r w:rsidRPr="002B5B56">
        <w:rPr>
          <w:i/>
          <w:sz w:val="26"/>
          <w:szCs w:val="26"/>
          <w:lang w:val="az-Latn-AZ"/>
        </w:rPr>
        <w:t>O</w:t>
      </w:r>
      <w:r w:rsidRPr="002B5B56">
        <w:rPr>
          <w:sz w:val="26"/>
          <w:szCs w:val="26"/>
          <w:lang w:val="az-Latn-AZ"/>
        </w:rPr>
        <w:t xml:space="preserve">  kəmiyyətinin qiymətini sıfıra bərabər qəbul etmək olar.</w:t>
      </w:r>
    </w:p>
    <w:p w:rsidR="002B5B56" w:rsidRPr="002B5B56" w:rsidRDefault="002B5B56" w:rsidP="002B5B56">
      <w:pPr>
        <w:tabs>
          <w:tab w:val="left" w:pos="720"/>
        </w:tabs>
        <w:spacing w:line="276" w:lineRule="auto"/>
        <w:jc w:val="both"/>
        <w:rPr>
          <w:sz w:val="26"/>
          <w:szCs w:val="26"/>
          <w:lang w:val="az-Latn-AZ"/>
        </w:rPr>
      </w:pPr>
      <w:r w:rsidRPr="002B5B56">
        <w:rPr>
          <w:sz w:val="26"/>
          <w:szCs w:val="26"/>
          <w:lang w:val="az-Latn-AZ"/>
        </w:rPr>
        <w:tab/>
        <w:t>Atmosfer yağıntılarının miqdarı  (B)  meteoroloji</w:t>
      </w:r>
      <w:r w:rsidRPr="002B5B56">
        <w:rPr>
          <w:b/>
          <w:sz w:val="26"/>
          <w:szCs w:val="26"/>
          <w:lang w:val="az-Latn-AZ"/>
        </w:rPr>
        <w:t xml:space="preserve"> </w:t>
      </w:r>
      <w:r w:rsidRPr="002B5B56">
        <w:rPr>
          <w:sz w:val="26"/>
          <w:szCs w:val="26"/>
          <w:lang w:val="az-Latn-AZ"/>
        </w:rPr>
        <w:t xml:space="preserve"> məlumatlar  əsasında qəbul edilir. Bitkilərə verilən suyun miqdarı (B) suvarma rejiminə əsasən götürülür. Kanallardan gedən süzmə itkiləri aşağıdakı məlum ifadə ilə təyin edilir:</w:t>
      </w:r>
    </w:p>
    <w:p w:rsidR="002B5B56" w:rsidRPr="002B5B56" w:rsidRDefault="002B5B56" w:rsidP="002B5B56">
      <w:pPr>
        <w:spacing w:line="276" w:lineRule="auto"/>
        <w:ind w:firstLine="0"/>
        <w:jc w:val="center"/>
        <w:rPr>
          <w:sz w:val="26"/>
          <w:szCs w:val="26"/>
          <w:lang w:val="az-Latn-AZ"/>
        </w:rPr>
      </w:pPr>
      <w:r w:rsidRPr="002B5B56">
        <w:rPr>
          <w:sz w:val="26"/>
          <w:szCs w:val="26"/>
          <w:lang w:val="az-Latn-AZ"/>
        </w:rPr>
        <w:t xml:space="preserve">                                       </w:t>
      </w:r>
      <w:r w:rsidRPr="002B5B56">
        <w:rPr>
          <w:position w:val="-18"/>
          <w:sz w:val="26"/>
          <w:szCs w:val="26"/>
          <w:lang w:val="az-Latn-AZ"/>
        </w:rPr>
        <w:object w:dxaOrig="1200" w:dyaOrig="480">
          <v:shape id="_x0000_i1183" type="#_x0000_t75" style="width:60pt;height:24pt" o:ole="">
            <v:imagedata r:id="rId303" o:title=""/>
          </v:shape>
          <o:OLEObject Type="Embed" ProgID="Equation.3" ShapeID="_x0000_i1183" DrawAspect="Content" ObjectID="_1620554357" r:id="rId304"/>
        </w:object>
      </w:r>
      <w:r w:rsidRPr="002B5B56">
        <w:rPr>
          <w:sz w:val="26"/>
          <w:szCs w:val="26"/>
          <w:lang w:val="az-Latn-AZ"/>
        </w:rPr>
        <w:t>,                                               (2)</w:t>
      </w:r>
    </w:p>
    <w:p w:rsidR="002B5B56" w:rsidRPr="002B5B56" w:rsidRDefault="00261AC5" w:rsidP="00261AC5">
      <w:pPr>
        <w:tabs>
          <w:tab w:val="left" w:pos="720"/>
        </w:tabs>
        <w:spacing w:line="276" w:lineRule="auto"/>
        <w:ind w:firstLine="0"/>
        <w:jc w:val="both"/>
        <w:rPr>
          <w:sz w:val="26"/>
          <w:szCs w:val="26"/>
          <w:lang w:val="az-Latn-AZ"/>
        </w:rPr>
      </w:pPr>
      <w:r>
        <w:rPr>
          <w:sz w:val="26"/>
          <w:szCs w:val="26"/>
          <w:lang w:val="az-Latn-AZ"/>
        </w:rPr>
        <w:t>burada</w:t>
      </w:r>
      <w:r w:rsidRPr="00261AC5">
        <w:rPr>
          <w:sz w:val="26"/>
          <w:szCs w:val="26"/>
          <w:lang w:val="az-Latn-AZ"/>
        </w:rPr>
        <w:t>:</w:t>
      </w:r>
      <w:r w:rsidR="002B5B56" w:rsidRPr="002B5B56">
        <w:rPr>
          <w:sz w:val="26"/>
          <w:szCs w:val="26"/>
          <w:lang w:val="az-Latn-AZ"/>
        </w:rPr>
        <w:t xml:space="preserve">  B – suvarmaya verilən suyun miqdarı, </w:t>
      </w:r>
      <w:r w:rsidR="002B5B56" w:rsidRPr="002B5B56">
        <w:rPr>
          <w:i/>
          <w:sz w:val="26"/>
          <w:szCs w:val="26"/>
          <w:lang w:val="az-Latn-AZ"/>
        </w:rPr>
        <w:t>m</w:t>
      </w:r>
      <w:r w:rsidR="002B5B56" w:rsidRPr="002B5B56">
        <w:rPr>
          <w:i/>
          <w:sz w:val="26"/>
          <w:szCs w:val="26"/>
          <w:vertAlign w:val="superscript"/>
          <w:lang w:val="az-Latn-AZ"/>
        </w:rPr>
        <w:t>3</w:t>
      </w:r>
      <w:r w:rsidR="002B5B56" w:rsidRPr="002B5B56">
        <w:rPr>
          <w:i/>
          <w:sz w:val="26"/>
          <w:szCs w:val="26"/>
          <w:lang w:val="az-Latn-AZ"/>
        </w:rPr>
        <w:t>/ha</w:t>
      </w:r>
      <w:r w:rsidR="002B5B56" w:rsidRPr="002B5B56">
        <w:rPr>
          <w:sz w:val="26"/>
          <w:szCs w:val="26"/>
          <w:lang w:val="az-Latn-AZ"/>
        </w:rPr>
        <w:t xml:space="preserve">;  </w:t>
      </w:r>
      <w:r w:rsidR="002B5B56" w:rsidRPr="002B5B56">
        <w:rPr>
          <w:position w:val="-10"/>
          <w:sz w:val="26"/>
          <w:szCs w:val="26"/>
          <w:lang w:val="az-Latn-AZ"/>
        </w:rPr>
        <w:object w:dxaOrig="200" w:dyaOrig="260">
          <v:shape id="_x0000_i1184" type="#_x0000_t75" style="width:10.5pt;height:12.75pt" o:ole="">
            <v:imagedata r:id="rId305" o:title=""/>
          </v:shape>
          <o:OLEObject Type="Embed" ProgID="Equation.3" ShapeID="_x0000_i1184" DrawAspect="Content" ObjectID="_1620554358" r:id="rId306"/>
        </w:object>
      </w:r>
      <w:r w:rsidR="002B5B56" w:rsidRPr="002B5B56">
        <w:rPr>
          <w:sz w:val="26"/>
          <w:szCs w:val="26"/>
          <w:lang w:val="az-Latn-AZ"/>
        </w:rPr>
        <w:t xml:space="preserve"> – kanalların faydalı iş əmsalıdır.</w:t>
      </w:r>
    </w:p>
    <w:p w:rsidR="002B5B56" w:rsidRPr="002B5B56" w:rsidRDefault="002B5B56" w:rsidP="002B5B56">
      <w:pPr>
        <w:tabs>
          <w:tab w:val="left" w:pos="720"/>
        </w:tabs>
        <w:spacing w:line="276" w:lineRule="auto"/>
        <w:jc w:val="both"/>
        <w:rPr>
          <w:sz w:val="26"/>
          <w:szCs w:val="26"/>
          <w:lang w:val="az-Latn-AZ"/>
        </w:rPr>
      </w:pPr>
      <w:r w:rsidRPr="002B5B56">
        <w:rPr>
          <w:sz w:val="26"/>
          <w:szCs w:val="26"/>
          <w:lang w:val="az-Latn-AZ"/>
        </w:rPr>
        <w:tab/>
        <w:t>Təzyiqli sularla qidalanma aşağıdakı Darsi düsturu ilə təyin olunur:</w:t>
      </w:r>
    </w:p>
    <w:p w:rsidR="002B5B56" w:rsidRPr="002B5B56" w:rsidRDefault="002B5B56" w:rsidP="002B5B56">
      <w:pPr>
        <w:spacing w:line="276" w:lineRule="auto"/>
        <w:ind w:firstLine="0"/>
        <w:jc w:val="center"/>
        <w:rPr>
          <w:sz w:val="26"/>
          <w:szCs w:val="26"/>
          <w:lang w:val="az-Latn-AZ"/>
        </w:rPr>
      </w:pPr>
      <w:r w:rsidRPr="002B5B56">
        <w:rPr>
          <w:sz w:val="26"/>
          <w:szCs w:val="26"/>
          <w:lang w:val="az-Latn-AZ"/>
        </w:rPr>
        <w:t xml:space="preserve">                                      </w:t>
      </w:r>
      <w:r w:rsidRPr="002B5B56">
        <w:rPr>
          <w:position w:val="-30"/>
          <w:sz w:val="26"/>
          <w:szCs w:val="26"/>
          <w:lang w:val="az-Latn-AZ"/>
        </w:rPr>
        <w:object w:dxaOrig="2360" w:dyaOrig="700">
          <v:shape id="_x0000_i1185" type="#_x0000_t75" style="width:117.75pt;height:35.25pt" o:ole="">
            <v:imagedata r:id="rId307" o:title=""/>
          </v:shape>
          <o:OLEObject Type="Embed" ProgID="Equation.3" ShapeID="_x0000_i1185" DrawAspect="Content" ObjectID="_1620554359" r:id="rId308"/>
        </w:object>
      </w:r>
      <w:r w:rsidRPr="002B5B56">
        <w:rPr>
          <w:sz w:val="26"/>
          <w:szCs w:val="26"/>
          <w:lang w:val="az-Latn-AZ"/>
        </w:rPr>
        <w:t xml:space="preserve">;    </w:t>
      </w:r>
      <w:r w:rsidRPr="002B5B56">
        <w:rPr>
          <w:i/>
          <w:sz w:val="26"/>
          <w:szCs w:val="26"/>
          <w:lang w:val="az-Latn-AZ"/>
        </w:rPr>
        <w:t>m</w:t>
      </w:r>
      <w:r w:rsidRPr="002B5B56">
        <w:rPr>
          <w:i/>
          <w:sz w:val="26"/>
          <w:szCs w:val="26"/>
          <w:vertAlign w:val="superscript"/>
          <w:lang w:val="az-Latn-AZ"/>
        </w:rPr>
        <w:t>3</w:t>
      </w:r>
      <w:r w:rsidRPr="002B5B56">
        <w:rPr>
          <w:i/>
          <w:sz w:val="26"/>
          <w:szCs w:val="26"/>
          <w:lang w:val="az-Latn-AZ"/>
        </w:rPr>
        <w:t>/ha</w:t>
      </w:r>
      <w:r w:rsidRPr="002B5B56">
        <w:rPr>
          <w:sz w:val="26"/>
          <w:szCs w:val="26"/>
          <w:lang w:val="az-Latn-AZ"/>
        </w:rPr>
        <w:t>,                                     (3)</w:t>
      </w:r>
    </w:p>
    <w:p w:rsidR="002B5B56" w:rsidRPr="002B5B56" w:rsidRDefault="002B5B56" w:rsidP="00261AC5">
      <w:pPr>
        <w:tabs>
          <w:tab w:val="left" w:pos="720"/>
        </w:tabs>
        <w:spacing w:line="276" w:lineRule="auto"/>
        <w:ind w:firstLine="0"/>
        <w:jc w:val="both"/>
        <w:rPr>
          <w:sz w:val="26"/>
          <w:szCs w:val="26"/>
          <w:lang w:val="az-Latn-AZ"/>
        </w:rPr>
      </w:pPr>
      <w:r w:rsidRPr="002B5B56">
        <w:rPr>
          <w:sz w:val="26"/>
          <w:szCs w:val="26"/>
          <w:lang w:val="az-Latn-AZ"/>
        </w:rPr>
        <w:t>burada</w:t>
      </w:r>
      <w:r w:rsidR="00261AC5" w:rsidRPr="00261AC5">
        <w:rPr>
          <w:sz w:val="26"/>
          <w:szCs w:val="26"/>
          <w:lang w:val="az-Latn-AZ"/>
        </w:rPr>
        <w:t>:</w:t>
      </w:r>
      <w:r w:rsidRPr="002B5B56">
        <w:rPr>
          <w:sz w:val="26"/>
          <w:szCs w:val="26"/>
          <w:lang w:val="az-Latn-AZ"/>
        </w:rPr>
        <w:t xml:space="preserve"> </w:t>
      </w:r>
      <w:r w:rsidRPr="002B5B56">
        <w:rPr>
          <w:i/>
          <w:sz w:val="26"/>
          <w:szCs w:val="26"/>
          <w:lang w:val="az-Latn-AZ"/>
        </w:rPr>
        <w:t>k</w:t>
      </w:r>
      <w:r w:rsidRPr="002B5B56">
        <w:rPr>
          <w:sz w:val="26"/>
          <w:szCs w:val="26"/>
          <w:vertAlign w:val="subscript"/>
          <w:lang w:val="az-Latn-AZ"/>
        </w:rPr>
        <w:t>0</w:t>
      </w:r>
      <w:r w:rsidRPr="002B5B56">
        <w:rPr>
          <w:sz w:val="26"/>
          <w:szCs w:val="26"/>
          <w:lang w:val="az-Latn-AZ"/>
        </w:rPr>
        <w:t xml:space="preserve"> – ayırıcı gil qatının süzmə əmsalı,  </w:t>
      </w:r>
      <w:r w:rsidRPr="002B5B56">
        <w:rPr>
          <w:i/>
          <w:sz w:val="26"/>
          <w:szCs w:val="26"/>
          <w:lang w:val="az-Latn-AZ"/>
        </w:rPr>
        <w:t>m/gün</w:t>
      </w:r>
      <w:r w:rsidRPr="002B5B56">
        <w:rPr>
          <w:sz w:val="26"/>
          <w:szCs w:val="26"/>
          <w:lang w:val="az-Latn-AZ"/>
        </w:rPr>
        <w:t>;</w:t>
      </w:r>
      <w:r w:rsidR="00261AC5" w:rsidRPr="00261AC5">
        <w:rPr>
          <w:sz w:val="26"/>
          <w:szCs w:val="26"/>
          <w:lang w:val="az-Latn-AZ"/>
        </w:rPr>
        <w:t xml:space="preserve"> </w:t>
      </w:r>
      <w:r w:rsidRPr="002B5B56">
        <w:rPr>
          <w:i/>
          <w:sz w:val="26"/>
          <w:szCs w:val="26"/>
          <w:lang w:val="az-Latn-AZ"/>
        </w:rPr>
        <w:t>m</w:t>
      </w:r>
      <w:r w:rsidRPr="002B5B56">
        <w:rPr>
          <w:sz w:val="26"/>
          <w:szCs w:val="26"/>
          <w:vertAlign w:val="subscript"/>
          <w:lang w:val="az-Latn-AZ"/>
        </w:rPr>
        <w:t>0</w:t>
      </w:r>
      <w:r w:rsidRPr="002B5B56">
        <w:rPr>
          <w:sz w:val="26"/>
          <w:szCs w:val="26"/>
          <w:lang w:val="az-Latn-AZ"/>
        </w:rPr>
        <w:t xml:space="preserve"> – ayırıcı gil qatının gücü (qalınlığı),  </w:t>
      </w:r>
      <w:r w:rsidRPr="002B5B56">
        <w:rPr>
          <w:i/>
          <w:sz w:val="26"/>
          <w:szCs w:val="26"/>
          <w:lang w:val="az-Latn-AZ"/>
        </w:rPr>
        <w:t>m</w:t>
      </w:r>
      <w:r w:rsidR="00261AC5">
        <w:rPr>
          <w:sz w:val="26"/>
          <w:szCs w:val="26"/>
          <w:lang w:val="az-Latn-AZ"/>
        </w:rPr>
        <w:t>;</w:t>
      </w:r>
      <w:r w:rsidRPr="002B5B56">
        <w:rPr>
          <w:sz w:val="26"/>
          <w:szCs w:val="26"/>
          <w:lang w:val="az-Latn-AZ"/>
        </w:rPr>
        <w:t xml:space="preserve"> </w:t>
      </w:r>
      <w:r w:rsidRPr="002B5B56">
        <w:rPr>
          <w:i/>
          <w:sz w:val="26"/>
          <w:szCs w:val="26"/>
          <w:lang w:val="az-Latn-AZ"/>
        </w:rPr>
        <w:t>H</w:t>
      </w:r>
      <w:r w:rsidRPr="002B5B56">
        <w:rPr>
          <w:sz w:val="26"/>
          <w:szCs w:val="26"/>
          <w:vertAlign w:val="subscript"/>
          <w:lang w:val="az-Latn-AZ"/>
        </w:rPr>
        <w:t>2</w:t>
      </w:r>
      <w:r w:rsidRPr="002B5B56">
        <w:rPr>
          <w:sz w:val="26"/>
          <w:szCs w:val="26"/>
          <w:lang w:val="az-Latn-AZ"/>
        </w:rPr>
        <w:t xml:space="preserve"> və </w:t>
      </w:r>
      <w:r w:rsidRPr="002B5B56">
        <w:rPr>
          <w:i/>
          <w:sz w:val="26"/>
          <w:szCs w:val="26"/>
          <w:lang w:val="az-Latn-AZ"/>
        </w:rPr>
        <w:t>H</w:t>
      </w:r>
      <w:r w:rsidRPr="002B5B56">
        <w:rPr>
          <w:sz w:val="26"/>
          <w:szCs w:val="26"/>
          <w:vertAlign w:val="subscript"/>
          <w:lang w:val="az-Latn-AZ"/>
        </w:rPr>
        <w:t>1</w:t>
      </w:r>
      <w:r w:rsidRPr="002B5B56">
        <w:rPr>
          <w:sz w:val="26"/>
          <w:szCs w:val="26"/>
          <w:lang w:val="az-Latn-AZ"/>
        </w:rPr>
        <w:t xml:space="preserve"> – müvafiq olaraq təzyiqli və qrunt sularının sukeçirməyən ayırıcı gil qatının tavanından hesablanılan basqı, </w:t>
      </w:r>
      <w:r w:rsidRPr="002B5B56">
        <w:rPr>
          <w:i/>
          <w:sz w:val="26"/>
          <w:szCs w:val="26"/>
          <w:lang w:val="az-Latn-AZ"/>
        </w:rPr>
        <w:t>m</w:t>
      </w:r>
      <w:r w:rsidRPr="002B5B56">
        <w:rPr>
          <w:sz w:val="26"/>
          <w:szCs w:val="26"/>
          <w:lang w:val="az-Latn-AZ"/>
        </w:rPr>
        <w:t>; 10000 – m-dən  m</w:t>
      </w:r>
      <w:r w:rsidRPr="002B5B56">
        <w:rPr>
          <w:sz w:val="26"/>
          <w:szCs w:val="26"/>
          <w:vertAlign w:val="superscript"/>
          <w:lang w:val="az-Latn-AZ"/>
        </w:rPr>
        <w:t>3</w:t>
      </w:r>
      <w:r w:rsidRPr="002B5B56">
        <w:rPr>
          <w:sz w:val="26"/>
          <w:szCs w:val="26"/>
          <w:lang w:val="az-Latn-AZ"/>
        </w:rPr>
        <w:t>/ha-a  keçid əmsalıdır.</w:t>
      </w:r>
    </w:p>
    <w:p w:rsidR="002B5B56" w:rsidRPr="002B5B56" w:rsidRDefault="002B5B56" w:rsidP="002B5B56">
      <w:pPr>
        <w:tabs>
          <w:tab w:val="left" w:pos="720"/>
        </w:tabs>
        <w:spacing w:line="276" w:lineRule="auto"/>
        <w:jc w:val="both"/>
        <w:rPr>
          <w:sz w:val="26"/>
          <w:szCs w:val="26"/>
          <w:lang w:val="az-Latn-AZ"/>
        </w:rPr>
      </w:pPr>
      <w:r w:rsidRPr="002B5B56">
        <w:rPr>
          <w:sz w:val="26"/>
          <w:szCs w:val="26"/>
          <w:lang w:val="az-Latn-AZ"/>
        </w:rPr>
        <w:tab/>
        <w:t>Torpaqdan gedən buxarlanma (U) və bitkilər tərəfindən transpirasiya (T) birlikdə ümumi buxarlanmanı təşkil edir və onun qiymətləri texniki, normativ və sorğu kitablarında verilir.</w:t>
      </w:r>
    </w:p>
    <w:p w:rsidR="002B5B56" w:rsidRPr="002B5B56" w:rsidRDefault="002B5B56" w:rsidP="002B5B56">
      <w:pPr>
        <w:tabs>
          <w:tab w:val="left" w:pos="720"/>
        </w:tabs>
        <w:spacing w:line="276" w:lineRule="auto"/>
        <w:jc w:val="both"/>
        <w:rPr>
          <w:sz w:val="26"/>
          <w:szCs w:val="26"/>
          <w:lang w:val="az-Latn-AZ"/>
        </w:rPr>
      </w:pPr>
      <w:r w:rsidRPr="002B5B56">
        <w:rPr>
          <w:sz w:val="26"/>
          <w:szCs w:val="26"/>
          <w:lang w:val="az-Latn-AZ"/>
        </w:rPr>
        <w:tab/>
        <w:t>Yeraltı ilə daxil olan suyun miqdarını (П)  hesablamaq üçün əvvəlcə axın sərfi  (Q)  Darsi düsturu ilə təyin edilir:</w:t>
      </w:r>
    </w:p>
    <w:p w:rsidR="002B5B56" w:rsidRPr="002B5B56" w:rsidRDefault="002B5B56" w:rsidP="002B5B56">
      <w:pPr>
        <w:spacing w:line="276" w:lineRule="auto"/>
        <w:ind w:firstLine="0"/>
        <w:jc w:val="center"/>
        <w:rPr>
          <w:sz w:val="26"/>
          <w:szCs w:val="26"/>
          <w:lang w:val="az-Latn-AZ"/>
        </w:rPr>
      </w:pPr>
      <w:r w:rsidRPr="002B5B56">
        <w:rPr>
          <w:sz w:val="26"/>
          <w:szCs w:val="26"/>
          <w:lang w:val="az-Latn-AZ"/>
        </w:rPr>
        <w:t xml:space="preserve">                                   </w:t>
      </w:r>
      <w:r w:rsidRPr="002B5B56">
        <w:rPr>
          <w:position w:val="-22"/>
          <w:sz w:val="26"/>
          <w:szCs w:val="26"/>
          <w:lang w:val="az-Latn-AZ"/>
        </w:rPr>
        <w:object w:dxaOrig="1260" w:dyaOrig="600">
          <v:shape id="_x0000_i1186" type="#_x0000_t75" style="width:63pt;height:30pt" o:ole="">
            <v:imagedata r:id="rId309" o:title=""/>
          </v:shape>
          <o:OLEObject Type="Embed" ProgID="Equation.3" ShapeID="_x0000_i1186" DrawAspect="Content" ObjectID="_1620554360" r:id="rId310"/>
        </w:object>
      </w:r>
      <w:r w:rsidRPr="002B5B56">
        <w:rPr>
          <w:sz w:val="26"/>
          <w:szCs w:val="26"/>
          <w:lang w:val="az-Latn-AZ"/>
        </w:rPr>
        <w:t xml:space="preserve">;     </w:t>
      </w:r>
      <w:r w:rsidRPr="002B5B56">
        <w:rPr>
          <w:i/>
          <w:sz w:val="26"/>
          <w:szCs w:val="26"/>
          <w:lang w:val="az-Latn-AZ"/>
        </w:rPr>
        <w:t>m</w:t>
      </w:r>
      <w:r w:rsidRPr="002B5B56">
        <w:rPr>
          <w:i/>
          <w:sz w:val="26"/>
          <w:szCs w:val="26"/>
          <w:vertAlign w:val="superscript"/>
          <w:lang w:val="az-Latn-AZ"/>
        </w:rPr>
        <w:t>3</w:t>
      </w:r>
      <w:r w:rsidRPr="002B5B56">
        <w:rPr>
          <w:i/>
          <w:sz w:val="26"/>
          <w:szCs w:val="26"/>
          <w:lang w:val="az-Latn-AZ"/>
        </w:rPr>
        <w:t>/gün</w:t>
      </w:r>
      <w:r w:rsidRPr="002B5B56">
        <w:rPr>
          <w:sz w:val="26"/>
          <w:szCs w:val="26"/>
          <w:lang w:val="az-Latn-AZ"/>
        </w:rPr>
        <w:t>,                                          (4)</w:t>
      </w:r>
    </w:p>
    <w:p w:rsidR="002B5B56" w:rsidRPr="002B5B56" w:rsidRDefault="002B5B56" w:rsidP="00261AC5">
      <w:pPr>
        <w:tabs>
          <w:tab w:val="left" w:pos="720"/>
        </w:tabs>
        <w:spacing w:line="276" w:lineRule="auto"/>
        <w:ind w:firstLine="0"/>
        <w:jc w:val="both"/>
        <w:rPr>
          <w:sz w:val="26"/>
          <w:szCs w:val="26"/>
          <w:lang w:val="az-Latn-AZ"/>
        </w:rPr>
      </w:pPr>
      <w:r w:rsidRPr="002B5B56">
        <w:rPr>
          <w:sz w:val="26"/>
          <w:szCs w:val="26"/>
          <w:lang w:val="az-Latn-AZ"/>
        </w:rPr>
        <w:t>burada</w:t>
      </w:r>
      <w:r w:rsidR="00261AC5" w:rsidRPr="00261AC5">
        <w:rPr>
          <w:sz w:val="26"/>
          <w:szCs w:val="26"/>
          <w:lang w:val="az-Latn-AZ"/>
        </w:rPr>
        <w:t>:</w:t>
      </w:r>
      <w:r w:rsidRPr="002B5B56">
        <w:rPr>
          <w:sz w:val="26"/>
          <w:szCs w:val="26"/>
          <w:lang w:val="az-Latn-AZ"/>
        </w:rPr>
        <w:t xml:space="preserve">  </w:t>
      </w:r>
      <w:r w:rsidRPr="002B5B56">
        <w:rPr>
          <w:i/>
          <w:sz w:val="26"/>
          <w:szCs w:val="26"/>
          <w:lang w:val="az-Latn-AZ"/>
        </w:rPr>
        <w:t>l</w:t>
      </w:r>
      <w:r w:rsidRPr="002B5B56">
        <w:rPr>
          <w:sz w:val="26"/>
          <w:szCs w:val="26"/>
          <w:lang w:val="az-Latn-AZ"/>
        </w:rPr>
        <w:t xml:space="preserve"> – axın frontunun eni, </w:t>
      </w:r>
      <w:r w:rsidRPr="002B5B56">
        <w:rPr>
          <w:i/>
          <w:sz w:val="26"/>
          <w:szCs w:val="26"/>
          <w:lang w:val="az-Latn-AZ"/>
        </w:rPr>
        <w:t>m</w:t>
      </w:r>
      <w:r w:rsidRPr="002B5B56">
        <w:rPr>
          <w:sz w:val="26"/>
          <w:szCs w:val="26"/>
          <w:lang w:val="az-Latn-AZ"/>
        </w:rPr>
        <w:t xml:space="preserve">; </w:t>
      </w:r>
      <w:r w:rsidRPr="002B5B56">
        <w:rPr>
          <w:i/>
          <w:sz w:val="26"/>
          <w:szCs w:val="26"/>
          <w:lang w:val="az-Latn-AZ"/>
        </w:rPr>
        <w:t>m</w:t>
      </w:r>
      <w:r w:rsidRPr="002B5B56">
        <w:rPr>
          <w:sz w:val="26"/>
          <w:szCs w:val="26"/>
          <w:lang w:val="az-Latn-AZ"/>
        </w:rPr>
        <w:t xml:space="preserve"> – sudaşıyıcı layın gücü (orta qalınlığı), </w:t>
      </w:r>
      <w:r w:rsidRPr="002B5B56">
        <w:rPr>
          <w:i/>
          <w:sz w:val="26"/>
          <w:szCs w:val="26"/>
          <w:lang w:val="az-Latn-AZ"/>
        </w:rPr>
        <w:t>m</w:t>
      </w:r>
      <w:r w:rsidRPr="002B5B56">
        <w:rPr>
          <w:sz w:val="26"/>
          <w:szCs w:val="26"/>
          <w:lang w:val="az-Latn-AZ"/>
        </w:rPr>
        <w:t>;</w:t>
      </w:r>
      <w:r w:rsidRPr="002B5B56">
        <w:rPr>
          <w:i/>
          <w:sz w:val="26"/>
          <w:szCs w:val="26"/>
          <w:lang w:val="az-Latn-AZ"/>
        </w:rPr>
        <w:t xml:space="preserve"> k</w:t>
      </w:r>
      <w:r w:rsidRPr="002B5B56">
        <w:rPr>
          <w:sz w:val="26"/>
          <w:szCs w:val="26"/>
          <w:lang w:val="az-Latn-AZ"/>
        </w:rPr>
        <w:t xml:space="preserve"> – sudaşıyıcı layın süzmə əmsalı, </w:t>
      </w:r>
      <w:r w:rsidRPr="002B5B56">
        <w:rPr>
          <w:i/>
          <w:sz w:val="26"/>
          <w:szCs w:val="26"/>
          <w:lang w:val="az-Latn-AZ"/>
        </w:rPr>
        <w:t>m/gün</w:t>
      </w:r>
      <w:r w:rsidRPr="002B5B56">
        <w:rPr>
          <w:sz w:val="26"/>
          <w:szCs w:val="26"/>
          <w:lang w:val="az-Latn-AZ"/>
        </w:rPr>
        <w:t>;</w:t>
      </w:r>
      <w:r w:rsidR="00261AC5" w:rsidRPr="00261AC5">
        <w:rPr>
          <w:sz w:val="26"/>
          <w:szCs w:val="26"/>
          <w:lang w:val="az-Latn-AZ"/>
        </w:rPr>
        <w:t xml:space="preserve"> </w:t>
      </w:r>
      <w:r w:rsidRPr="002B5B56">
        <w:rPr>
          <w:position w:val="-4"/>
          <w:sz w:val="26"/>
          <w:szCs w:val="26"/>
          <w:lang w:val="az-Latn-AZ"/>
        </w:rPr>
        <w:object w:dxaOrig="220" w:dyaOrig="240">
          <v:shape id="_x0000_i1187" type="#_x0000_t75" style="width:11.25pt;height:12pt" o:ole="">
            <v:imagedata r:id="rId311" o:title=""/>
          </v:shape>
          <o:OLEObject Type="Embed" ProgID="Equation.3" ShapeID="_x0000_i1187" DrawAspect="Content" ObjectID="_1620554361" r:id="rId312"/>
        </w:object>
      </w:r>
      <w:r w:rsidRPr="002B5B56">
        <w:rPr>
          <w:i/>
          <w:sz w:val="26"/>
          <w:szCs w:val="26"/>
          <w:lang w:val="az-Latn-AZ"/>
        </w:rPr>
        <w:t>H</w:t>
      </w:r>
      <w:r w:rsidRPr="002B5B56">
        <w:rPr>
          <w:sz w:val="26"/>
          <w:szCs w:val="26"/>
          <w:lang w:val="az-Latn-AZ"/>
        </w:rPr>
        <w:t xml:space="preserve"> – səviyyələr fərqi (qrunt suyunun ilkin basqısı ilə quyular işləyən zaman ərazidə formalaşan qrunt suların basqısı arasındakı fərqdir), </w:t>
      </w:r>
      <w:r w:rsidRPr="002B5B56">
        <w:rPr>
          <w:i/>
          <w:sz w:val="26"/>
          <w:szCs w:val="26"/>
          <w:lang w:val="az-Latn-AZ"/>
        </w:rPr>
        <w:t>m</w:t>
      </w:r>
      <w:r w:rsidRPr="002B5B56">
        <w:rPr>
          <w:sz w:val="26"/>
          <w:szCs w:val="26"/>
          <w:lang w:val="az-Latn-AZ"/>
        </w:rPr>
        <w:t xml:space="preserve">; </w:t>
      </w:r>
      <w:r w:rsidRPr="002B5B56">
        <w:rPr>
          <w:i/>
          <w:sz w:val="26"/>
          <w:szCs w:val="26"/>
          <w:lang w:val="az-Latn-AZ"/>
        </w:rPr>
        <w:t>R</w:t>
      </w:r>
      <w:r w:rsidRPr="002B5B56">
        <w:rPr>
          <w:sz w:val="26"/>
          <w:szCs w:val="26"/>
          <w:lang w:val="az-Latn-AZ"/>
        </w:rPr>
        <w:t xml:space="preserve"> – depresiya qıfının mərkəzindən onun sonuna qədər olan məsafədir (depressiya əyrisinin radiusudur), </w:t>
      </w:r>
      <w:r w:rsidRPr="002B5B56">
        <w:rPr>
          <w:i/>
          <w:sz w:val="26"/>
          <w:szCs w:val="26"/>
          <w:lang w:val="az-Latn-AZ"/>
        </w:rPr>
        <w:t>m</w:t>
      </w:r>
      <w:r w:rsidRPr="002B5B56">
        <w:rPr>
          <w:sz w:val="26"/>
          <w:szCs w:val="26"/>
          <w:lang w:val="az-Latn-AZ"/>
        </w:rPr>
        <w:t>.</w:t>
      </w:r>
    </w:p>
    <w:p w:rsidR="002B5B56" w:rsidRPr="002B5B56" w:rsidRDefault="002B5B56" w:rsidP="002B5B56">
      <w:pPr>
        <w:tabs>
          <w:tab w:val="left" w:pos="720"/>
        </w:tabs>
        <w:spacing w:line="276" w:lineRule="auto"/>
        <w:jc w:val="both"/>
        <w:rPr>
          <w:sz w:val="26"/>
          <w:szCs w:val="26"/>
          <w:lang w:val="az-Latn-AZ"/>
        </w:rPr>
      </w:pPr>
      <w:r w:rsidRPr="002B5B56">
        <w:rPr>
          <w:sz w:val="26"/>
          <w:szCs w:val="26"/>
          <w:lang w:val="az-Latn-AZ"/>
        </w:rPr>
        <w:tab/>
        <w:t>(4) düsturuna daxil olan kəmiyyətlər  layihə-axtarış işləri zamanı təyin olunur və sonrakı illərdə ərazidə yerləşən müşahidə quyuları vasitəsilə dəqiqləşdirilir.</w:t>
      </w:r>
    </w:p>
    <w:p w:rsidR="002B5B56" w:rsidRPr="002B5B56" w:rsidRDefault="002B5B56" w:rsidP="002B5B56">
      <w:pPr>
        <w:tabs>
          <w:tab w:val="left" w:pos="720"/>
        </w:tabs>
        <w:spacing w:line="276" w:lineRule="auto"/>
        <w:jc w:val="both"/>
        <w:rPr>
          <w:sz w:val="26"/>
          <w:szCs w:val="26"/>
          <w:lang w:val="az-Latn-AZ"/>
        </w:rPr>
      </w:pPr>
      <w:r w:rsidRPr="002B5B56">
        <w:rPr>
          <w:sz w:val="26"/>
          <w:szCs w:val="26"/>
          <w:lang w:val="az-Latn-AZ"/>
        </w:rPr>
        <w:tab/>
        <w:t>Yeraltı ilə daxil olan suyun sərfinə əsasən hər hektara yeraltı ilə daxil olan suyun miqdarı belə təyin olunur:</w:t>
      </w:r>
    </w:p>
    <w:p w:rsidR="002B5B56" w:rsidRPr="002B5B56" w:rsidRDefault="002B5B56" w:rsidP="002B5B56">
      <w:pPr>
        <w:spacing w:line="276" w:lineRule="auto"/>
        <w:ind w:firstLine="0"/>
        <w:jc w:val="center"/>
        <w:rPr>
          <w:sz w:val="26"/>
          <w:szCs w:val="26"/>
          <w:lang w:val="az-Latn-AZ"/>
        </w:rPr>
      </w:pPr>
      <w:r w:rsidRPr="002B5B56">
        <w:rPr>
          <w:sz w:val="26"/>
          <w:szCs w:val="26"/>
          <w:lang w:val="az-Latn-AZ"/>
        </w:rPr>
        <w:t xml:space="preserve">                                          </w:t>
      </w:r>
      <w:r w:rsidRPr="002B5B56">
        <w:rPr>
          <w:position w:val="-24"/>
          <w:sz w:val="26"/>
          <w:szCs w:val="26"/>
          <w:lang w:val="az-Latn-AZ"/>
        </w:rPr>
        <w:object w:dxaOrig="840" w:dyaOrig="620">
          <v:shape id="_x0000_i1188" type="#_x0000_t75" style="width:42pt;height:30.75pt" o:ole="">
            <v:imagedata r:id="rId313" o:title=""/>
          </v:shape>
          <o:OLEObject Type="Embed" ProgID="Equation.3" ShapeID="_x0000_i1188" DrawAspect="Content" ObjectID="_1620554362" r:id="rId314"/>
        </w:object>
      </w:r>
      <w:r w:rsidRPr="002B5B56">
        <w:rPr>
          <w:sz w:val="26"/>
          <w:szCs w:val="26"/>
          <w:lang w:val="az-Latn-AZ"/>
        </w:rPr>
        <w:t xml:space="preserve">;           </w:t>
      </w:r>
      <w:r w:rsidRPr="002B5B56">
        <w:rPr>
          <w:i/>
          <w:sz w:val="26"/>
          <w:szCs w:val="26"/>
          <w:lang w:val="az-Latn-AZ"/>
        </w:rPr>
        <w:t>m</w:t>
      </w:r>
      <w:r w:rsidRPr="002B5B56">
        <w:rPr>
          <w:i/>
          <w:sz w:val="26"/>
          <w:szCs w:val="26"/>
          <w:vertAlign w:val="superscript"/>
          <w:lang w:val="az-Latn-AZ"/>
        </w:rPr>
        <w:t>3</w:t>
      </w:r>
      <w:r w:rsidRPr="002B5B56">
        <w:rPr>
          <w:i/>
          <w:sz w:val="26"/>
          <w:szCs w:val="26"/>
          <w:lang w:val="az-Latn-AZ"/>
        </w:rPr>
        <w:t>/ha.</w:t>
      </w:r>
      <w:r w:rsidRPr="002B5B56">
        <w:rPr>
          <w:sz w:val="26"/>
          <w:szCs w:val="26"/>
          <w:lang w:val="az-Latn-AZ"/>
        </w:rPr>
        <w:t xml:space="preserve">                                       (5)</w:t>
      </w:r>
    </w:p>
    <w:p w:rsidR="002B5B56" w:rsidRPr="002B5B56" w:rsidRDefault="002B5B56" w:rsidP="00261AC5">
      <w:pPr>
        <w:tabs>
          <w:tab w:val="left" w:pos="720"/>
        </w:tabs>
        <w:spacing w:line="276" w:lineRule="auto"/>
        <w:ind w:firstLine="0"/>
        <w:rPr>
          <w:sz w:val="26"/>
          <w:szCs w:val="26"/>
          <w:lang w:val="az-Latn-AZ"/>
        </w:rPr>
      </w:pPr>
      <w:r w:rsidRPr="002B5B56">
        <w:rPr>
          <w:sz w:val="26"/>
          <w:szCs w:val="26"/>
          <w:lang w:val="az-Latn-AZ"/>
        </w:rPr>
        <w:t xml:space="preserve">burada  </w:t>
      </w:r>
      <w:r w:rsidRPr="002B5B56">
        <w:rPr>
          <w:i/>
          <w:sz w:val="26"/>
          <w:szCs w:val="26"/>
          <w:lang w:val="az-Latn-AZ"/>
        </w:rPr>
        <w:t>t</w:t>
      </w:r>
      <w:r w:rsidRPr="002B5B56">
        <w:rPr>
          <w:sz w:val="26"/>
          <w:szCs w:val="26"/>
          <w:lang w:val="az-Latn-AZ"/>
        </w:rPr>
        <w:t xml:space="preserve"> – bir ildəki günlərin sayı (t=365 </w:t>
      </w:r>
      <w:r w:rsidRPr="002B5B56">
        <w:rPr>
          <w:i/>
          <w:sz w:val="26"/>
          <w:szCs w:val="26"/>
          <w:lang w:val="az-Latn-AZ"/>
        </w:rPr>
        <w:t>gün</w:t>
      </w:r>
      <w:r w:rsidRPr="002B5B56">
        <w:rPr>
          <w:sz w:val="26"/>
          <w:szCs w:val="26"/>
          <w:lang w:val="az-Latn-AZ"/>
        </w:rPr>
        <w:t xml:space="preserve">); </w:t>
      </w:r>
      <w:r w:rsidRPr="002B5B56">
        <w:rPr>
          <w:position w:val="-6"/>
          <w:sz w:val="26"/>
          <w:szCs w:val="26"/>
          <w:lang w:val="az-Latn-AZ"/>
        </w:rPr>
        <w:object w:dxaOrig="260" w:dyaOrig="240">
          <v:shape id="_x0000_i1189" type="#_x0000_t75" style="width:12.75pt;height:12pt" o:ole="">
            <v:imagedata r:id="rId315" o:title=""/>
          </v:shape>
          <o:OLEObject Type="Embed" ProgID="Equation.3" ShapeID="_x0000_i1189" DrawAspect="Content" ObjectID="_1620554363" r:id="rId316"/>
        </w:object>
      </w:r>
      <w:r w:rsidRPr="002B5B56">
        <w:rPr>
          <w:sz w:val="26"/>
          <w:szCs w:val="26"/>
          <w:lang w:val="az-Latn-AZ"/>
        </w:rPr>
        <w:t xml:space="preserve">– quyuların yerləşdiyi ərazinin sahəsidir, </w:t>
      </w:r>
      <w:r w:rsidRPr="002B5B56">
        <w:rPr>
          <w:i/>
          <w:sz w:val="26"/>
          <w:szCs w:val="26"/>
          <w:lang w:val="az-Latn-AZ"/>
        </w:rPr>
        <w:t>ha</w:t>
      </w:r>
      <w:r w:rsidRPr="002B5B56">
        <w:rPr>
          <w:sz w:val="26"/>
          <w:szCs w:val="26"/>
          <w:lang w:val="az-Latn-AZ"/>
        </w:rPr>
        <w:t xml:space="preserve">. </w:t>
      </w:r>
    </w:p>
    <w:p w:rsidR="002B5B56" w:rsidRPr="002B5B56" w:rsidRDefault="002B5B56" w:rsidP="002B5B56">
      <w:pPr>
        <w:tabs>
          <w:tab w:val="left" w:pos="720"/>
        </w:tabs>
        <w:spacing w:line="276" w:lineRule="auto"/>
        <w:jc w:val="both"/>
        <w:rPr>
          <w:sz w:val="26"/>
          <w:szCs w:val="26"/>
          <w:lang w:val="az-Latn-AZ"/>
        </w:rPr>
      </w:pPr>
      <w:r w:rsidRPr="002B5B56">
        <w:rPr>
          <w:sz w:val="26"/>
          <w:szCs w:val="26"/>
          <w:lang w:val="az-Latn-AZ"/>
        </w:rPr>
        <w:tab/>
        <w:t>Bütün qiymətlər (1) balans tənliyində yerinə yazılaraq dinamik (bərpaolunan) ehtiyat (W)  təyin edilir və sonra quyular vasitəsilə il ərzində hər hektardan götürülən suyun miqdarı  (V) ilə  müqayisə edilir.</w:t>
      </w:r>
    </w:p>
    <w:p w:rsidR="002B5B56" w:rsidRPr="002B5B56" w:rsidRDefault="002B5B56" w:rsidP="002B5B56">
      <w:pPr>
        <w:tabs>
          <w:tab w:val="left" w:pos="720"/>
        </w:tabs>
        <w:spacing w:line="276" w:lineRule="auto"/>
        <w:jc w:val="both"/>
        <w:rPr>
          <w:sz w:val="26"/>
          <w:szCs w:val="26"/>
          <w:lang w:val="az-Latn-AZ"/>
        </w:rPr>
      </w:pPr>
      <w:r w:rsidRPr="002B5B56">
        <w:rPr>
          <w:sz w:val="26"/>
          <w:szCs w:val="26"/>
          <w:lang w:val="az-Latn-AZ"/>
        </w:rPr>
        <w:tab/>
        <w:t>Əgər bərpaolunan ehtiyat (W) quyularla götürülən suyun miqdarından (V) çox (W&gt;V)   və ona bərabər (W=V) olarsa, onda quyuların  iş rejimində dəyişiklik edilmir.</w:t>
      </w:r>
    </w:p>
    <w:p w:rsidR="002B5B56" w:rsidRPr="002B5B56" w:rsidRDefault="002B5B56" w:rsidP="002B5B56">
      <w:pPr>
        <w:tabs>
          <w:tab w:val="left" w:pos="720"/>
        </w:tabs>
        <w:spacing w:line="276" w:lineRule="auto"/>
        <w:jc w:val="both"/>
        <w:rPr>
          <w:sz w:val="26"/>
          <w:szCs w:val="26"/>
          <w:lang w:val="az-Latn-AZ"/>
        </w:rPr>
      </w:pPr>
      <w:r w:rsidRPr="002B5B56">
        <w:rPr>
          <w:sz w:val="26"/>
          <w:szCs w:val="26"/>
          <w:lang w:val="az-Latn-AZ"/>
        </w:rPr>
        <w:tab/>
        <w:t>Əgər bərpaolunan ehtiyat  quyularla götürülən suyun miqdarından az olarsa (W&lt;V), onda quyuların (və ya quyunun) iş rejimi korrektə edilir və ya quyuların   məhsuldarlığı azaldılır.</w:t>
      </w:r>
    </w:p>
    <w:p w:rsidR="002B5B56" w:rsidRPr="002B5B56" w:rsidRDefault="002B5B56" w:rsidP="002B5B56">
      <w:pPr>
        <w:spacing w:line="276" w:lineRule="auto"/>
        <w:jc w:val="both"/>
        <w:rPr>
          <w:sz w:val="26"/>
          <w:szCs w:val="26"/>
          <w:lang w:val="az-Latn-AZ"/>
        </w:rPr>
      </w:pPr>
      <w:r w:rsidRPr="002B5B56">
        <w:rPr>
          <w:b/>
          <w:sz w:val="26"/>
          <w:szCs w:val="26"/>
          <w:lang w:val="az-Latn-AZ"/>
        </w:rPr>
        <w:t xml:space="preserve">Nəticə. </w:t>
      </w:r>
      <w:r w:rsidRPr="002B5B56">
        <w:rPr>
          <w:sz w:val="26"/>
          <w:szCs w:val="26"/>
          <w:lang w:val="az-Latn-AZ"/>
        </w:rPr>
        <w:t xml:space="preserve"> Hazırlanmış prinsiplər  qarşıya qoyulan məsələnin həllini  həyata keçirməyə imkan verir  və normativ-hüquqi aktların hazırlanmasında istifadə oluna bilər.</w:t>
      </w:r>
    </w:p>
    <w:p w:rsidR="002B5B56" w:rsidRPr="002B5B56" w:rsidRDefault="002B5B56" w:rsidP="002B5B56">
      <w:pPr>
        <w:spacing w:line="240" w:lineRule="auto"/>
        <w:rPr>
          <w:b/>
          <w:sz w:val="24"/>
          <w:szCs w:val="24"/>
          <w:lang w:val="az-Latn-AZ"/>
        </w:rPr>
      </w:pPr>
      <w:r w:rsidRPr="002B5B56">
        <w:rPr>
          <w:b/>
          <w:sz w:val="24"/>
          <w:szCs w:val="24"/>
          <w:lang w:val="az-Latn-AZ"/>
        </w:rPr>
        <w:t>İstifadə olunmuş ədəbiyyat:</w:t>
      </w:r>
    </w:p>
    <w:p w:rsidR="002B5B56" w:rsidRPr="002B5B56" w:rsidRDefault="002B5B56" w:rsidP="009827E8">
      <w:pPr>
        <w:numPr>
          <w:ilvl w:val="0"/>
          <w:numId w:val="33"/>
        </w:numPr>
        <w:spacing w:line="240" w:lineRule="auto"/>
        <w:ind w:left="426" w:hanging="426"/>
        <w:jc w:val="both"/>
        <w:rPr>
          <w:bCs/>
          <w:color w:val="000000"/>
          <w:sz w:val="24"/>
          <w:szCs w:val="24"/>
          <w:lang w:val="az-Latn-AZ"/>
        </w:rPr>
      </w:pPr>
      <w:r w:rsidRPr="002B5B56">
        <w:rPr>
          <w:bCs/>
          <w:color w:val="000000"/>
          <w:sz w:val="24"/>
          <w:szCs w:val="24"/>
          <w:lang w:val="az-Latn-AZ"/>
        </w:rPr>
        <w:t>Azərbaycan Respublikasının  Qanunvericilik Toplusu, 2005-2018-ci illər.</w:t>
      </w:r>
    </w:p>
    <w:p w:rsidR="002B5B56" w:rsidRPr="002B5B56" w:rsidRDefault="002B5B56" w:rsidP="009827E8">
      <w:pPr>
        <w:numPr>
          <w:ilvl w:val="0"/>
          <w:numId w:val="33"/>
        </w:numPr>
        <w:spacing w:line="240" w:lineRule="auto"/>
        <w:ind w:left="426" w:hanging="426"/>
        <w:jc w:val="both"/>
        <w:rPr>
          <w:color w:val="000000"/>
          <w:sz w:val="24"/>
          <w:szCs w:val="24"/>
          <w:lang w:val="az-Latn-AZ"/>
        </w:rPr>
      </w:pPr>
      <w:r w:rsidRPr="002B5B56">
        <w:rPr>
          <w:bCs/>
          <w:color w:val="000000"/>
          <w:sz w:val="24"/>
          <w:szCs w:val="24"/>
          <w:lang w:val="az-Latn-AZ"/>
        </w:rPr>
        <w:t>Azərbaycan Respublikasında su münasibətlərinin tənzimlənməsi, su obyektlərinin istifadəsi və mühafizəsi haqqında qanunlar, qərarlar və digər normativ-hüququ sənədlər Toplusu. Bakı: 2000.</w:t>
      </w:r>
    </w:p>
    <w:p w:rsidR="002B5B56" w:rsidRPr="002B5B56" w:rsidRDefault="002B5B56" w:rsidP="009827E8">
      <w:pPr>
        <w:numPr>
          <w:ilvl w:val="0"/>
          <w:numId w:val="33"/>
        </w:numPr>
        <w:spacing w:line="240" w:lineRule="auto"/>
        <w:ind w:left="426" w:hanging="426"/>
        <w:jc w:val="both"/>
        <w:rPr>
          <w:sz w:val="24"/>
          <w:szCs w:val="24"/>
          <w:lang w:val="az-Latn-AZ"/>
        </w:rPr>
      </w:pPr>
      <w:r w:rsidRPr="002B5B56">
        <w:rPr>
          <w:sz w:val="24"/>
          <w:szCs w:val="24"/>
          <w:lang w:val="az-Latn-AZ"/>
        </w:rPr>
        <w:t>Əhmədzadə Ə.C., Həşimov A.C. Ensiklopediya. Meliorasiya və su təsərrüfatı. Bakı: Radius, 2016, - 632 s.</w:t>
      </w:r>
    </w:p>
    <w:p w:rsidR="002B5B56" w:rsidRPr="002B5B56" w:rsidRDefault="002B5B56" w:rsidP="009827E8">
      <w:pPr>
        <w:numPr>
          <w:ilvl w:val="0"/>
          <w:numId w:val="33"/>
        </w:numPr>
        <w:spacing w:line="240" w:lineRule="auto"/>
        <w:ind w:left="426" w:hanging="426"/>
        <w:jc w:val="both"/>
        <w:rPr>
          <w:sz w:val="24"/>
          <w:szCs w:val="24"/>
          <w:lang w:val="az-Latn-AZ"/>
        </w:rPr>
      </w:pPr>
      <w:r w:rsidRPr="002B5B56">
        <w:rPr>
          <w:sz w:val="24"/>
          <w:szCs w:val="24"/>
          <w:lang w:val="az-Latn-AZ"/>
        </w:rPr>
        <w:t>«Meliorasiya və irriqasiya haqqında» Qanun. Bakı: 13 iyul, 2016.</w:t>
      </w:r>
    </w:p>
    <w:p w:rsidR="002B5B56" w:rsidRPr="002B5B56" w:rsidRDefault="002B5B56" w:rsidP="009827E8">
      <w:pPr>
        <w:numPr>
          <w:ilvl w:val="0"/>
          <w:numId w:val="33"/>
        </w:numPr>
        <w:spacing w:line="240" w:lineRule="auto"/>
        <w:ind w:left="426" w:hanging="426"/>
        <w:jc w:val="both"/>
        <w:rPr>
          <w:sz w:val="24"/>
          <w:szCs w:val="24"/>
          <w:lang w:val="az-Latn-AZ"/>
        </w:rPr>
      </w:pPr>
      <w:r w:rsidRPr="002B5B56">
        <w:rPr>
          <w:sz w:val="24"/>
          <w:szCs w:val="24"/>
          <w:lang w:val="az-Latn-AZ"/>
        </w:rPr>
        <w:t>«Meliorasiya və irriqasiya sistemlərinin istimarı və qoruyucu meşə əkinlərinin saxlanılması». Bakı: 8 may, 2008.</w:t>
      </w:r>
    </w:p>
    <w:p w:rsidR="002B5B56" w:rsidRPr="002B5B56" w:rsidRDefault="002B5B56" w:rsidP="009827E8">
      <w:pPr>
        <w:numPr>
          <w:ilvl w:val="0"/>
          <w:numId w:val="33"/>
        </w:numPr>
        <w:spacing w:line="240" w:lineRule="auto"/>
        <w:ind w:left="426" w:hanging="426"/>
        <w:jc w:val="both"/>
        <w:rPr>
          <w:sz w:val="24"/>
          <w:szCs w:val="24"/>
          <w:lang w:val="az-Latn-AZ"/>
        </w:rPr>
      </w:pPr>
      <w:r w:rsidRPr="002B5B56">
        <w:rPr>
          <w:sz w:val="24"/>
          <w:szCs w:val="24"/>
          <w:lang w:val="az-Latn-AZ"/>
        </w:rPr>
        <w:t>6. «Meliorasiya və  irriqasiya  sistemlərinin   pasportlaşdırılması».  Bakı:     3 yanvar, 1997.</w:t>
      </w:r>
    </w:p>
    <w:p w:rsidR="002B5B56" w:rsidRPr="002B5B56" w:rsidRDefault="002B5B56" w:rsidP="009827E8">
      <w:pPr>
        <w:numPr>
          <w:ilvl w:val="0"/>
          <w:numId w:val="33"/>
        </w:numPr>
        <w:spacing w:line="240" w:lineRule="auto"/>
        <w:ind w:left="426" w:hanging="426"/>
        <w:jc w:val="both"/>
        <w:rPr>
          <w:rFonts w:ascii="AzL Times" w:hAnsi="AzL Times"/>
          <w:sz w:val="24"/>
          <w:szCs w:val="24"/>
          <w:lang w:val="az-Latn-AZ"/>
        </w:rPr>
      </w:pPr>
      <w:r w:rsidRPr="002B5B56">
        <w:rPr>
          <w:rFonts w:ascii="AzL Times" w:hAnsi="AzL Times"/>
          <w:sz w:val="24"/>
          <w:szCs w:val="24"/>
          <w:lang w:val="az-Latn-AZ"/>
        </w:rPr>
        <w:t>Щясянов С.Т. Дренаъ, щесабаты, лайищяляндирилмяси вя истисмары. Бакы: Елм, 2009, - 236 с.</w:t>
      </w:r>
    </w:p>
    <w:p w:rsidR="002B5B56" w:rsidRPr="002B5B56" w:rsidRDefault="002B5B56" w:rsidP="009827E8">
      <w:pPr>
        <w:numPr>
          <w:ilvl w:val="0"/>
          <w:numId w:val="33"/>
        </w:numPr>
        <w:spacing w:line="240" w:lineRule="auto"/>
        <w:ind w:left="426" w:hanging="426"/>
        <w:jc w:val="both"/>
        <w:rPr>
          <w:sz w:val="24"/>
          <w:szCs w:val="24"/>
          <w:lang w:val="az-Latn-AZ"/>
        </w:rPr>
      </w:pPr>
      <w:r w:rsidRPr="002B5B56">
        <w:rPr>
          <w:sz w:val="24"/>
          <w:szCs w:val="24"/>
          <w:lang w:val="az-Latn-AZ"/>
        </w:rPr>
        <w:t>Аверьянов С.Ф. Борьба с засолением орошаемых земель. М.: Колос, 1987, - 288 с.</w:t>
      </w:r>
    </w:p>
    <w:p w:rsidR="002B5B56" w:rsidRPr="002B5B56" w:rsidRDefault="002B5B56" w:rsidP="009827E8">
      <w:pPr>
        <w:numPr>
          <w:ilvl w:val="0"/>
          <w:numId w:val="33"/>
        </w:numPr>
        <w:spacing w:line="240" w:lineRule="auto"/>
        <w:ind w:left="426" w:hanging="426"/>
        <w:jc w:val="both"/>
        <w:rPr>
          <w:sz w:val="24"/>
          <w:szCs w:val="24"/>
          <w:lang w:val="az-Latn-AZ"/>
        </w:rPr>
      </w:pPr>
      <w:r w:rsidRPr="002B5B56">
        <w:rPr>
          <w:sz w:val="24"/>
          <w:szCs w:val="24"/>
        </w:rPr>
        <w:t xml:space="preserve">Костяков А.Н. Основы мелиорации. М.: Сельхозгиз, 1960, </w:t>
      </w:r>
      <w:r w:rsidRPr="002B5B56">
        <w:rPr>
          <w:sz w:val="24"/>
          <w:szCs w:val="24"/>
          <w:lang w:val="az-Latn-AZ"/>
        </w:rPr>
        <w:t>622 c</w:t>
      </w:r>
      <w:r w:rsidRPr="002B5B56">
        <w:rPr>
          <w:sz w:val="24"/>
          <w:szCs w:val="24"/>
        </w:rPr>
        <w:t xml:space="preserve">. </w:t>
      </w:r>
    </w:p>
    <w:p w:rsidR="002B5B56" w:rsidRPr="002B5B56" w:rsidRDefault="002B5B56" w:rsidP="009827E8">
      <w:pPr>
        <w:numPr>
          <w:ilvl w:val="0"/>
          <w:numId w:val="33"/>
        </w:numPr>
        <w:spacing w:line="240" w:lineRule="auto"/>
        <w:ind w:left="426" w:hanging="426"/>
        <w:jc w:val="both"/>
        <w:rPr>
          <w:sz w:val="24"/>
          <w:szCs w:val="24"/>
        </w:rPr>
      </w:pPr>
      <w:r w:rsidRPr="002B5B56">
        <w:rPr>
          <w:sz w:val="24"/>
          <w:szCs w:val="24"/>
        </w:rPr>
        <w:t>Лебедев А.В. Методы изучения баланса грунтовых вод. М.: Госгеолтехиздат, 1963-1976, 192+223 с.</w:t>
      </w:r>
    </w:p>
    <w:p w:rsidR="002B5B56" w:rsidRPr="002B5B56" w:rsidRDefault="002B5B56" w:rsidP="002B5B56">
      <w:pPr>
        <w:spacing w:line="240" w:lineRule="auto"/>
        <w:jc w:val="both"/>
        <w:rPr>
          <w:sz w:val="24"/>
          <w:szCs w:val="24"/>
          <w:lang w:val="az-Latn-AZ"/>
        </w:rPr>
      </w:pPr>
    </w:p>
    <w:p w:rsidR="002B5B56" w:rsidRPr="002B5B56" w:rsidRDefault="002B5B56" w:rsidP="002B5B56">
      <w:pPr>
        <w:spacing w:line="240" w:lineRule="auto"/>
        <w:ind w:firstLine="0"/>
        <w:jc w:val="center"/>
        <w:rPr>
          <w:b/>
          <w:sz w:val="24"/>
          <w:szCs w:val="24"/>
        </w:rPr>
      </w:pPr>
      <w:r w:rsidRPr="002B5B56">
        <w:rPr>
          <w:b/>
          <w:sz w:val="24"/>
          <w:szCs w:val="24"/>
        </w:rPr>
        <w:t xml:space="preserve">ПРИНЦИПЫ ПЕРЕДАЧИ </w:t>
      </w:r>
      <w:r w:rsidRPr="002B5B56">
        <w:rPr>
          <w:b/>
          <w:sz w:val="24"/>
          <w:szCs w:val="24"/>
          <w:lang w:val="az-Latn-AZ"/>
        </w:rPr>
        <w:t xml:space="preserve"> </w:t>
      </w:r>
      <w:r w:rsidRPr="002B5B56">
        <w:rPr>
          <w:b/>
          <w:sz w:val="24"/>
          <w:szCs w:val="24"/>
        </w:rPr>
        <w:t xml:space="preserve">СУБАРТЕЗИАНСКИХ </w:t>
      </w:r>
      <w:r>
        <w:rPr>
          <w:b/>
          <w:sz w:val="24"/>
          <w:szCs w:val="24"/>
        </w:rPr>
        <w:t xml:space="preserve">  СКВАЖИН </w:t>
      </w:r>
      <w:r>
        <w:rPr>
          <w:b/>
          <w:sz w:val="24"/>
          <w:szCs w:val="24"/>
          <w:lang w:val="az-Latn-AZ"/>
        </w:rPr>
        <w:t xml:space="preserve"> </w:t>
      </w:r>
      <w:r w:rsidRPr="002B5B56">
        <w:rPr>
          <w:b/>
          <w:sz w:val="24"/>
          <w:szCs w:val="24"/>
        </w:rPr>
        <w:t>С</w:t>
      </w:r>
      <w:r w:rsidRPr="002B5B56">
        <w:rPr>
          <w:b/>
          <w:sz w:val="24"/>
          <w:szCs w:val="24"/>
          <w:lang w:val="az-Latn-AZ"/>
        </w:rPr>
        <w:t xml:space="preserve"> </w:t>
      </w:r>
      <w:r w:rsidRPr="002B5B56">
        <w:rPr>
          <w:b/>
          <w:sz w:val="24"/>
          <w:szCs w:val="24"/>
        </w:rPr>
        <w:t xml:space="preserve"> БАЛАНСА </w:t>
      </w:r>
      <w:r w:rsidRPr="002B5B56">
        <w:rPr>
          <w:b/>
          <w:sz w:val="24"/>
          <w:szCs w:val="24"/>
          <w:lang w:val="az-Latn-AZ"/>
        </w:rPr>
        <w:t xml:space="preserve"> </w:t>
      </w:r>
      <w:r w:rsidRPr="002B5B56">
        <w:rPr>
          <w:b/>
          <w:sz w:val="24"/>
          <w:szCs w:val="24"/>
        </w:rPr>
        <w:t>НА</w:t>
      </w:r>
      <w:r w:rsidRPr="002B5B56">
        <w:rPr>
          <w:b/>
          <w:sz w:val="24"/>
          <w:szCs w:val="24"/>
          <w:lang w:val="az-Latn-AZ"/>
        </w:rPr>
        <w:t xml:space="preserve"> </w:t>
      </w:r>
      <w:r w:rsidRPr="002B5B56">
        <w:rPr>
          <w:b/>
          <w:sz w:val="24"/>
          <w:szCs w:val="24"/>
        </w:rPr>
        <w:t xml:space="preserve"> БАЛАНС</w:t>
      </w:r>
    </w:p>
    <w:p w:rsidR="002B5B56" w:rsidRPr="002B5B56" w:rsidRDefault="002B5B56" w:rsidP="002B5B56">
      <w:pPr>
        <w:spacing w:line="240" w:lineRule="auto"/>
        <w:jc w:val="both"/>
        <w:rPr>
          <w:sz w:val="24"/>
          <w:szCs w:val="24"/>
        </w:rPr>
      </w:pPr>
      <w:r w:rsidRPr="002B5B56">
        <w:rPr>
          <w:b/>
          <w:sz w:val="24"/>
          <w:szCs w:val="24"/>
        </w:rPr>
        <w:t xml:space="preserve">Резюме. </w:t>
      </w:r>
      <w:r w:rsidRPr="002B5B56">
        <w:rPr>
          <w:sz w:val="24"/>
          <w:szCs w:val="24"/>
        </w:rPr>
        <w:t>Статья  посвящена  разработке соответствующих принципов  по передаче субартезианских скважин, используемых для питьевых, промышленных  и коммунально-хозяйственных нужд находящихся на балансе Азербайджанского  Открытого   Акционерного  Общества Мелиорации и Водного Хозяйства на баланс государственных организаций, физический и юридических лиц.</w:t>
      </w:r>
    </w:p>
    <w:p w:rsidR="002B5B56" w:rsidRPr="002B5B56" w:rsidRDefault="002B5B56" w:rsidP="002B5B56">
      <w:pPr>
        <w:spacing w:line="240" w:lineRule="auto"/>
        <w:jc w:val="both"/>
        <w:rPr>
          <w:sz w:val="24"/>
          <w:szCs w:val="24"/>
        </w:rPr>
      </w:pPr>
      <w:r w:rsidRPr="002B5B56">
        <w:rPr>
          <w:b/>
          <w:sz w:val="24"/>
          <w:szCs w:val="24"/>
        </w:rPr>
        <w:t xml:space="preserve">Ключевые слова: </w:t>
      </w:r>
      <w:r w:rsidRPr="002B5B56">
        <w:rPr>
          <w:sz w:val="24"/>
          <w:szCs w:val="24"/>
        </w:rPr>
        <w:t xml:space="preserve"> субартезианская  скважина, баланс, анализ, правило, собственник, приём-сдача. </w:t>
      </w:r>
    </w:p>
    <w:p w:rsidR="002B5B56" w:rsidRPr="002B5B56" w:rsidRDefault="002B5B56" w:rsidP="002B5B56">
      <w:pPr>
        <w:spacing w:line="240" w:lineRule="auto"/>
        <w:jc w:val="both"/>
        <w:rPr>
          <w:sz w:val="24"/>
          <w:szCs w:val="24"/>
        </w:rPr>
      </w:pPr>
    </w:p>
    <w:p w:rsidR="002B5B56" w:rsidRPr="002B5B56" w:rsidRDefault="002B5B56" w:rsidP="002B5B56">
      <w:pPr>
        <w:spacing w:line="240" w:lineRule="auto"/>
        <w:ind w:firstLine="0"/>
        <w:jc w:val="center"/>
        <w:rPr>
          <w:b/>
          <w:sz w:val="24"/>
          <w:szCs w:val="24"/>
          <w:lang w:val="en-US"/>
        </w:rPr>
      </w:pPr>
      <w:r w:rsidRPr="002B5B56">
        <w:rPr>
          <w:b/>
          <w:sz w:val="24"/>
          <w:szCs w:val="24"/>
          <w:lang w:val="en-US"/>
        </w:rPr>
        <w:t>TRANSFER RU</w:t>
      </w:r>
      <w:r>
        <w:rPr>
          <w:b/>
          <w:sz w:val="24"/>
          <w:szCs w:val="24"/>
          <w:lang w:val="en-US"/>
        </w:rPr>
        <w:t xml:space="preserve">LES OF SUBARTESIAN WELLS FROM  </w:t>
      </w:r>
      <w:r w:rsidRPr="002B5B56">
        <w:rPr>
          <w:b/>
          <w:sz w:val="24"/>
          <w:szCs w:val="24"/>
          <w:lang w:val="en-US"/>
        </w:rPr>
        <w:t>BALANCE TO BALANCE</w:t>
      </w:r>
    </w:p>
    <w:p w:rsidR="002B5B56" w:rsidRPr="002B5B56" w:rsidRDefault="002B5B56" w:rsidP="002B5B56">
      <w:pPr>
        <w:spacing w:line="240" w:lineRule="auto"/>
        <w:jc w:val="both"/>
        <w:rPr>
          <w:sz w:val="24"/>
          <w:szCs w:val="24"/>
          <w:lang w:val="en-US"/>
        </w:rPr>
      </w:pPr>
      <w:r>
        <w:rPr>
          <w:b/>
          <w:sz w:val="24"/>
          <w:szCs w:val="24"/>
          <w:lang w:val="en-US"/>
        </w:rPr>
        <w:t>The s</w:t>
      </w:r>
      <w:r w:rsidRPr="002B5B56">
        <w:rPr>
          <w:b/>
          <w:sz w:val="24"/>
          <w:szCs w:val="24"/>
          <w:lang w:val="en-US"/>
        </w:rPr>
        <w:t xml:space="preserve">Summary. </w:t>
      </w:r>
      <w:r w:rsidRPr="002B5B56">
        <w:rPr>
          <w:sz w:val="24"/>
          <w:szCs w:val="24"/>
          <w:lang w:val="en-US"/>
        </w:rPr>
        <w:t>The article was dedicated to the preparation of relevant rules on the transfer of  drinking, industrial and communal-household subartesian wells from the balance of Azerbaijan Land Reclamation and  Water Management OJSC to government  bodies, physical and juridical persons.</w:t>
      </w:r>
    </w:p>
    <w:p w:rsidR="002B5B56" w:rsidRPr="002B5B56" w:rsidRDefault="002B5B56" w:rsidP="002B5B56">
      <w:pPr>
        <w:spacing w:line="240" w:lineRule="auto"/>
        <w:jc w:val="both"/>
        <w:rPr>
          <w:sz w:val="24"/>
          <w:szCs w:val="24"/>
          <w:lang w:val="en-US"/>
        </w:rPr>
      </w:pPr>
      <w:r w:rsidRPr="002B5B56">
        <w:rPr>
          <w:b/>
          <w:sz w:val="24"/>
          <w:szCs w:val="24"/>
          <w:lang w:val="en-US"/>
        </w:rPr>
        <w:t>Key words:</w:t>
      </w:r>
      <w:r w:rsidRPr="002B5B56">
        <w:rPr>
          <w:sz w:val="24"/>
          <w:szCs w:val="24"/>
          <w:lang w:val="en-US"/>
        </w:rPr>
        <w:t xml:space="preserve"> subartesian wells, balance, turn over, take over, rule, owner.</w:t>
      </w:r>
    </w:p>
    <w:p w:rsidR="002B5B56" w:rsidRPr="002B5B56" w:rsidRDefault="002B5B56" w:rsidP="002B5B56">
      <w:pPr>
        <w:spacing w:line="240" w:lineRule="auto"/>
        <w:jc w:val="center"/>
        <w:rPr>
          <w:b/>
          <w:sz w:val="24"/>
          <w:szCs w:val="24"/>
          <w:lang w:val="en-US"/>
        </w:rPr>
      </w:pPr>
    </w:p>
    <w:p w:rsidR="002B5B56" w:rsidRPr="00847321" w:rsidRDefault="002B5B56" w:rsidP="002B5B56">
      <w:pPr>
        <w:widowControl w:val="0"/>
        <w:spacing w:line="240" w:lineRule="auto"/>
        <w:ind w:firstLine="567"/>
        <w:jc w:val="both"/>
        <w:rPr>
          <w:sz w:val="20"/>
          <w:szCs w:val="20"/>
          <w:lang w:val="az-Latn-AZ"/>
        </w:rPr>
      </w:pPr>
      <w:r w:rsidRPr="00847321">
        <w:rPr>
          <w:sz w:val="20"/>
          <w:szCs w:val="20"/>
          <w:lang w:val="az-Latn-AZ"/>
        </w:rPr>
        <w:t>Redaksiyaya daxil olma:</w:t>
      </w:r>
      <w:r>
        <w:rPr>
          <w:sz w:val="20"/>
          <w:szCs w:val="20"/>
          <w:lang w:val="az-Latn-AZ"/>
        </w:rPr>
        <w:t xml:space="preserve"> 03.01</w:t>
      </w:r>
      <w:r w:rsidRPr="00847321">
        <w:rPr>
          <w:sz w:val="20"/>
          <w:szCs w:val="20"/>
          <w:lang w:val="az-Latn-AZ"/>
        </w:rPr>
        <w:t>-201</w:t>
      </w:r>
      <w:r>
        <w:rPr>
          <w:sz w:val="20"/>
          <w:szCs w:val="20"/>
          <w:lang w:val="az-Latn-AZ"/>
        </w:rPr>
        <w:t>9</w:t>
      </w:r>
      <w:r w:rsidRPr="00847321">
        <w:rPr>
          <w:sz w:val="20"/>
          <w:szCs w:val="20"/>
          <w:lang w:val="az-Latn-AZ"/>
        </w:rPr>
        <w:t>-c</w:t>
      </w:r>
      <w:r>
        <w:rPr>
          <w:sz w:val="20"/>
          <w:szCs w:val="20"/>
          <w:lang w:val="az-Latn-AZ"/>
        </w:rPr>
        <w:t>u</w:t>
      </w:r>
      <w:r w:rsidRPr="00847321">
        <w:rPr>
          <w:sz w:val="20"/>
          <w:szCs w:val="20"/>
          <w:lang w:val="az-Latn-AZ"/>
        </w:rPr>
        <w:t xml:space="preserve"> il</w:t>
      </w:r>
    </w:p>
    <w:p w:rsidR="002B5B56" w:rsidRPr="00847321" w:rsidRDefault="002B5B56" w:rsidP="002B5B56">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2B5B56" w:rsidRPr="00847321" w:rsidRDefault="002B5B56" w:rsidP="002B5B56">
      <w:pPr>
        <w:widowControl w:val="0"/>
        <w:spacing w:line="240" w:lineRule="auto"/>
        <w:ind w:firstLine="567"/>
        <w:jc w:val="both"/>
        <w:rPr>
          <w:sz w:val="20"/>
          <w:szCs w:val="20"/>
          <w:lang w:val="az-Latn-AZ"/>
        </w:rPr>
      </w:pPr>
      <w:r w:rsidRPr="00847321">
        <w:rPr>
          <w:sz w:val="20"/>
          <w:szCs w:val="20"/>
          <w:lang w:val="az-Latn-AZ"/>
        </w:rPr>
        <w:t>Çapa qəbul edilmə: 27.03-2019-cu il</w:t>
      </w:r>
    </w:p>
    <w:p w:rsidR="002B5B56" w:rsidRDefault="002B5B56" w:rsidP="002B5B56">
      <w:pPr>
        <w:widowControl w:val="0"/>
        <w:spacing w:line="276" w:lineRule="auto"/>
        <w:ind w:firstLine="567"/>
        <w:jc w:val="both"/>
        <w:rPr>
          <w:b/>
          <w:sz w:val="26"/>
          <w:szCs w:val="26"/>
          <w:lang w:val="az-Latn-AZ"/>
        </w:rPr>
      </w:pPr>
    </w:p>
    <w:p w:rsidR="00EA6D48" w:rsidRPr="002B5B56" w:rsidRDefault="00EA6D48" w:rsidP="008E78AC">
      <w:pPr>
        <w:widowControl w:val="0"/>
        <w:spacing w:line="276" w:lineRule="auto"/>
        <w:ind w:firstLine="567"/>
        <w:jc w:val="both"/>
        <w:rPr>
          <w:b/>
          <w:sz w:val="26"/>
          <w:szCs w:val="26"/>
          <w:lang w:val="az-Latn-AZ"/>
        </w:rPr>
      </w:pPr>
    </w:p>
    <w:p w:rsidR="00EA6D48" w:rsidRDefault="00EA6D48" w:rsidP="008E78AC">
      <w:pPr>
        <w:widowControl w:val="0"/>
        <w:spacing w:line="276" w:lineRule="auto"/>
        <w:ind w:firstLine="567"/>
        <w:jc w:val="both"/>
        <w:rPr>
          <w:b/>
          <w:sz w:val="26"/>
          <w:szCs w:val="26"/>
          <w:lang w:val="az-Latn-AZ"/>
        </w:rPr>
      </w:pPr>
    </w:p>
    <w:p w:rsidR="00EA6D48" w:rsidRDefault="00EA6D48" w:rsidP="008E78AC">
      <w:pPr>
        <w:widowControl w:val="0"/>
        <w:spacing w:line="276" w:lineRule="auto"/>
        <w:ind w:firstLine="567"/>
        <w:jc w:val="both"/>
        <w:rPr>
          <w:b/>
          <w:sz w:val="26"/>
          <w:szCs w:val="26"/>
          <w:lang w:val="az-Latn-AZ"/>
        </w:rPr>
      </w:pPr>
    </w:p>
    <w:p w:rsidR="00261AC5" w:rsidRPr="00443E2F" w:rsidRDefault="00261AC5" w:rsidP="009E208F">
      <w:pPr>
        <w:spacing w:line="240" w:lineRule="auto"/>
        <w:ind w:firstLine="0"/>
        <w:rPr>
          <w:sz w:val="24"/>
          <w:szCs w:val="24"/>
          <w:lang w:val="en-US"/>
        </w:rPr>
      </w:pPr>
    </w:p>
    <w:p w:rsidR="00261AC5" w:rsidRPr="00443E2F" w:rsidRDefault="00261AC5" w:rsidP="009E208F">
      <w:pPr>
        <w:spacing w:line="240" w:lineRule="auto"/>
        <w:ind w:firstLine="0"/>
        <w:rPr>
          <w:sz w:val="24"/>
          <w:szCs w:val="24"/>
          <w:lang w:val="en-US"/>
        </w:rPr>
      </w:pPr>
    </w:p>
    <w:p w:rsidR="00261AC5" w:rsidRPr="00443E2F" w:rsidRDefault="00261AC5" w:rsidP="009E208F">
      <w:pPr>
        <w:spacing w:line="240" w:lineRule="auto"/>
        <w:ind w:firstLine="0"/>
        <w:rPr>
          <w:sz w:val="24"/>
          <w:szCs w:val="24"/>
          <w:lang w:val="en-US"/>
        </w:rPr>
      </w:pPr>
    </w:p>
    <w:p w:rsidR="00261AC5" w:rsidRPr="00443E2F" w:rsidRDefault="00261AC5" w:rsidP="009E208F">
      <w:pPr>
        <w:spacing w:line="240" w:lineRule="auto"/>
        <w:ind w:firstLine="0"/>
        <w:rPr>
          <w:sz w:val="24"/>
          <w:szCs w:val="24"/>
          <w:lang w:val="en-US"/>
        </w:rPr>
      </w:pPr>
    </w:p>
    <w:p w:rsidR="00261AC5" w:rsidRPr="00443E2F" w:rsidRDefault="00261AC5" w:rsidP="009E208F">
      <w:pPr>
        <w:spacing w:line="240" w:lineRule="auto"/>
        <w:ind w:firstLine="0"/>
        <w:rPr>
          <w:sz w:val="24"/>
          <w:szCs w:val="24"/>
          <w:lang w:val="en-US"/>
        </w:rPr>
      </w:pPr>
    </w:p>
    <w:p w:rsidR="00261AC5" w:rsidRPr="00443E2F" w:rsidRDefault="00261AC5" w:rsidP="009E208F">
      <w:pPr>
        <w:spacing w:line="240" w:lineRule="auto"/>
        <w:ind w:firstLine="0"/>
        <w:rPr>
          <w:sz w:val="24"/>
          <w:szCs w:val="24"/>
          <w:lang w:val="en-US"/>
        </w:rPr>
      </w:pPr>
    </w:p>
    <w:p w:rsidR="00261AC5" w:rsidRPr="00443E2F" w:rsidRDefault="00261AC5" w:rsidP="009E208F">
      <w:pPr>
        <w:spacing w:line="240" w:lineRule="auto"/>
        <w:ind w:firstLine="0"/>
        <w:rPr>
          <w:sz w:val="24"/>
          <w:szCs w:val="24"/>
          <w:lang w:val="en-US"/>
        </w:rPr>
      </w:pPr>
    </w:p>
    <w:p w:rsidR="00261AC5" w:rsidRPr="00443E2F" w:rsidRDefault="00261AC5" w:rsidP="009E208F">
      <w:pPr>
        <w:spacing w:line="240" w:lineRule="auto"/>
        <w:ind w:firstLine="0"/>
        <w:rPr>
          <w:sz w:val="24"/>
          <w:szCs w:val="24"/>
          <w:lang w:val="en-US"/>
        </w:rPr>
      </w:pPr>
    </w:p>
    <w:p w:rsidR="00261AC5" w:rsidRPr="00443E2F" w:rsidRDefault="00261AC5" w:rsidP="009E208F">
      <w:pPr>
        <w:spacing w:line="240" w:lineRule="auto"/>
        <w:ind w:firstLine="0"/>
        <w:rPr>
          <w:sz w:val="24"/>
          <w:szCs w:val="24"/>
          <w:lang w:val="en-US"/>
        </w:rPr>
      </w:pPr>
    </w:p>
    <w:p w:rsidR="00261AC5" w:rsidRPr="00443E2F" w:rsidRDefault="00261AC5" w:rsidP="009E208F">
      <w:pPr>
        <w:spacing w:line="240" w:lineRule="auto"/>
        <w:ind w:firstLine="0"/>
        <w:rPr>
          <w:sz w:val="24"/>
          <w:szCs w:val="24"/>
          <w:lang w:val="en-US"/>
        </w:rPr>
      </w:pPr>
    </w:p>
    <w:p w:rsidR="00261AC5" w:rsidRPr="00443E2F" w:rsidRDefault="00261AC5" w:rsidP="009E208F">
      <w:pPr>
        <w:spacing w:line="240" w:lineRule="auto"/>
        <w:ind w:firstLine="0"/>
        <w:rPr>
          <w:sz w:val="24"/>
          <w:szCs w:val="24"/>
          <w:lang w:val="en-US"/>
        </w:rPr>
      </w:pPr>
    </w:p>
    <w:p w:rsidR="00261AC5" w:rsidRPr="00443E2F" w:rsidRDefault="00261AC5" w:rsidP="009E208F">
      <w:pPr>
        <w:spacing w:line="240" w:lineRule="auto"/>
        <w:ind w:firstLine="0"/>
        <w:rPr>
          <w:sz w:val="24"/>
          <w:szCs w:val="24"/>
          <w:lang w:val="en-US"/>
        </w:rPr>
      </w:pPr>
    </w:p>
    <w:p w:rsidR="00261AC5" w:rsidRPr="00443E2F" w:rsidRDefault="00261AC5" w:rsidP="009E208F">
      <w:pPr>
        <w:spacing w:line="240" w:lineRule="auto"/>
        <w:ind w:firstLine="0"/>
        <w:rPr>
          <w:sz w:val="24"/>
          <w:szCs w:val="24"/>
          <w:lang w:val="en-US"/>
        </w:rPr>
      </w:pPr>
    </w:p>
    <w:p w:rsidR="009E208F" w:rsidRPr="009E208F" w:rsidRDefault="009E208F" w:rsidP="009E208F">
      <w:pPr>
        <w:spacing w:line="240" w:lineRule="auto"/>
        <w:ind w:firstLine="0"/>
        <w:rPr>
          <w:sz w:val="24"/>
          <w:szCs w:val="24"/>
          <w:lang w:val="az-Latn-AZ"/>
        </w:rPr>
      </w:pPr>
      <w:r w:rsidRPr="009E208F">
        <w:rPr>
          <w:sz w:val="24"/>
          <w:szCs w:val="24"/>
          <w:lang w:val="az-Latn-AZ"/>
        </w:rPr>
        <w:t>UOT:625.113; 626.816; 627.5; 627.43</w:t>
      </w:r>
    </w:p>
    <w:p w:rsidR="009E208F" w:rsidRPr="009E208F" w:rsidRDefault="009E208F" w:rsidP="009E208F">
      <w:pPr>
        <w:spacing w:line="240" w:lineRule="auto"/>
        <w:ind w:firstLine="0"/>
        <w:jc w:val="center"/>
        <w:rPr>
          <w:b/>
          <w:sz w:val="26"/>
          <w:szCs w:val="26"/>
          <w:lang w:val="az-Latn-AZ"/>
        </w:rPr>
      </w:pPr>
      <w:r w:rsidRPr="009E208F">
        <w:rPr>
          <w:b/>
          <w:sz w:val="26"/>
          <w:szCs w:val="26"/>
          <w:lang w:val="az-Latn-AZ"/>
        </w:rPr>
        <w:t>SU ANBARLARINDA SUYUN HİDROKİMYƏVİ REJİMİNƏ NƏZARƏT</w:t>
      </w:r>
    </w:p>
    <w:p w:rsidR="009E208F" w:rsidRPr="009E208F" w:rsidRDefault="009E208F" w:rsidP="006F365C">
      <w:pPr>
        <w:spacing w:line="240" w:lineRule="auto"/>
        <w:ind w:left="4536" w:firstLine="0"/>
        <w:jc w:val="center"/>
        <w:rPr>
          <w:sz w:val="24"/>
          <w:szCs w:val="24"/>
          <w:lang w:val="az-Latn-AZ"/>
        </w:rPr>
      </w:pPr>
      <w:r w:rsidRPr="009E208F">
        <w:rPr>
          <w:sz w:val="24"/>
          <w:szCs w:val="24"/>
          <w:lang w:val="az-Latn-AZ"/>
        </w:rPr>
        <w:t>Doktorant  O.Y.İmanlı</w:t>
      </w:r>
      <w:r w:rsidR="006F365C">
        <w:rPr>
          <w:sz w:val="24"/>
          <w:szCs w:val="24"/>
          <w:lang w:val="az-Latn-AZ"/>
        </w:rPr>
        <w:t xml:space="preserve">.  </w:t>
      </w:r>
      <w:r w:rsidRPr="009E208F">
        <w:rPr>
          <w:sz w:val="24"/>
          <w:szCs w:val="24"/>
          <w:lang w:val="az-Latn-AZ"/>
        </w:rPr>
        <w:t>“AzHvəM” EİB</w:t>
      </w:r>
    </w:p>
    <w:p w:rsidR="009E208F" w:rsidRPr="00FD137D" w:rsidRDefault="009E208F" w:rsidP="009E208F">
      <w:pPr>
        <w:widowControl w:val="0"/>
        <w:spacing w:line="240" w:lineRule="auto"/>
        <w:ind w:firstLine="0"/>
        <w:jc w:val="center"/>
        <w:rPr>
          <w:sz w:val="20"/>
          <w:szCs w:val="20"/>
          <w:lang w:val="az-Latn-AZ"/>
        </w:rPr>
      </w:pPr>
      <w:r w:rsidRPr="00FD137D">
        <w:rPr>
          <w:sz w:val="20"/>
          <w:szCs w:val="20"/>
          <w:lang w:val="az-Latn-AZ"/>
        </w:rPr>
        <w:t xml:space="preserve">Məqalə redaksiya heyətinin 27 mart  2019-cu il tarixli iclasında (protokol № 02) </w:t>
      </w:r>
      <w:r>
        <w:rPr>
          <w:sz w:val="20"/>
          <w:szCs w:val="20"/>
          <w:lang w:val="az-Latn-AZ"/>
        </w:rPr>
        <w:t>t</w:t>
      </w:r>
      <w:r w:rsidRPr="00FD137D">
        <w:rPr>
          <w:sz w:val="20"/>
          <w:szCs w:val="20"/>
          <w:lang w:val="az-Latn-AZ"/>
        </w:rPr>
        <w:t>.e.f.d.,</w:t>
      </w:r>
      <w:r>
        <w:rPr>
          <w:sz w:val="20"/>
          <w:szCs w:val="20"/>
          <w:lang w:val="az-Latn-AZ"/>
        </w:rPr>
        <w:t>dos.</w:t>
      </w:r>
      <w:r w:rsidRPr="00FD137D">
        <w:rPr>
          <w:sz w:val="20"/>
          <w:szCs w:val="20"/>
          <w:lang w:val="az-Latn-AZ"/>
        </w:rPr>
        <w:t xml:space="preserve"> </w:t>
      </w:r>
      <w:r>
        <w:rPr>
          <w:sz w:val="20"/>
          <w:szCs w:val="20"/>
          <w:lang w:val="az-Latn-AZ"/>
        </w:rPr>
        <w:t>B.M.Əhmədovun</w:t>
      </w:r>
      <w:r w:rsidRPr="00FD137D">
        <w:rPr>
          <w:sz w:val="20"/>
          <w:szCs w:val="20"/>
          <w:lang w:val="az-Latn-AZ"/>
        </w:rPr>
        <w:t xml:space="preserve">  təqdimatı əsasında müzakirə olunaraq, onun   «Elmi əsərlər toplusu»na daxil edilməsi qərara alınmışdır</w:t>
      </w:r>
    </w:p>
    <w:p w:rsidR="009E208F" w:rsidRDefault="009E208F" w:rsidP="009E208F">
      <w:pPr>
        <w:spacing w:line="240" w:lineRule="auto"/>
        <w:ind w:firstLine="0"/>
        <w:jc w:val="center"/>
        <w:rPr>
          <w:b/>
          <w:sz w:val="24"/>
          <w:szCs w:val="24"/>
          <w:lang w:val="az-Latn-AZ"/>
        </w:rPr>
      </w:pPr>
    </w:p>
    <w:p w:rsidR="009E208F" w:rsidRPr="009E208F" w:rsidRDefault="009E208F" w:rsidP="009E208F">
      <w:pPr>
        <w:spacing w:line="276" w:lineRule="auto"/>
        <w:jc w:val="both"/>
        <w:rPr>
          <w:b/>
          <w:sz w:val="26"/>
          <w:szCs w:val="26"/>
          <w:lang w:val="az-Latn-AZ"/>
        </w:rPr>
      </w:pPr>
      <w:r w:rsidRPr="009E208F">
        <w:rPr>
          <w:b/>
          <w:sz w:val="26"/>
          <w:szCs w:val="26"/>
          <w:lang w:val="az-Latn-AZ"/>
        </w:rPr>
        <w:t>Xülasə.</w:t>
      </w:r>
      <w:r w:rsidRPr="009E208F">
        <w:rPr>
          <w:sz w:val="26"/>
          <w:szCs w:val="26"/>
          <w:lang w:val="az-Latn-AZ"/>
        </w:rPr>
        <w:t xml:space="preserve"> Məqalədə su anbarlarında suyun hidrokimyəvi rejiminə aid ədəbiyyat məlumatlarının təhlili nəticəsində müəyyən edilmişdir ki,</w:t>
      </w:r>
      <w:r w:rsidRPr="009E208F">
        <w:rPr>
          <w:b/>
          <w:sz w:val="26"/>
          <w:szCs w:val="26"/>
          <w:lang w:val="az-Latn-AZ"/>
        </w:rPr>
        <w:t xml:space="preserve"> </w:t>
      </w:r>
      <w:r w:rsidRPr="009E208F">
        <w:rPr>
          <w:sz w:val="26"/>
          <w:szCs w:val="26"/>
          <w:lang w:val="az-Latn-AZ"/>
        </w:rPr>
        <w:t>suyun keyfiyyətinin pisləşməsinə təsir göstərən amil</w:t>
      </w:r>
      <w:r w:rsidRPr="009E208F">
        <w:rPr>
          <w:sz w:val="26"/>
          <w:szCs w:val="26"/>
          <w:lang w:val="az-Latn-AZ"/>
        </w:rPr>
        <w:softHyphen/>
        <w:t>lərin vaxtında qarşısının alınması üçün onun səciyyəvi göstəriciləri üzə</w:t>
      </w:r>
      <w:r w:rsidR="006F365C">
        <w:rPr>
          <w:sz w:val="26"/>
          <w:szCs w:val="26"/>
          <w:lang w:val="az-Latn-AZ"/>
        </w:rPr>
        <w:softHyphen/>
      </w:r>
      <w:r w:rsidRPr="009E208F">
        <w:rPr>
          <w:sz w:val="26"/>
          <w:szCs w:val="26"/>
          <w:lang w:val="az-Latn-AZ"/>
        </w:rPr>
        <w:t>rin</w:t>
      </w:r>
      <w:r w:rsidR="006F365C">
        <w:rPr>
          <w:sz w:val="26"/>
          <w:szCs w:val="26"/>
          <w:lang w:val="az-Latn-AZ"/>
        </w:rPr>
        <w:softHyphen/>
      </w:r>
      <w:r w:rsidRPr="009E208F">
        <w:rPr>
          <w:sz w:val="26"/>
          <w:szCs w:val="26"/>
          <w:lang w:val="az-Latn-AZ"/>
        </w:rPr>
        <w:t>də sistemli və məqsəd</w:t>
      </w:r>
      <w:r w:rsidRPr="009E208F">
        <w:rPr>
          <w:sz w:val="26"/>
          <w:szCs w:val="26"/>
          <w:lang w:val="az-Latn-AZ"/>
        </w:rPr>
        <w:softHyphen/>
        <w:t>yönlü müşahidələr aparılmalıdır.</w:t>
      </w:r>
    </w:p>
    <w:p w:rsidR="009E208F" w:rsidRPr="009E208F" w:rsidRDefault="009E208F" w:rsidP="009E208F">
      <w:pPr>
        <w:spacing w:line="276" w:lineRule="auto"/>
        <w:jc w:val="both"/>
        <w:rPr>
          <w:b/>
          <w:sz w:val="26"/>
          <w:szCs w:val="26"/>
          <w:lang w:val="az-Latn-AZ"/>
        </w:rPr>
      </w:pPr>
      <w:r w:rsidRPr="009E208F">
        <w:rPr>
          <w:b/>
          <w:sz w:val="26"/>
          <w:szCs w:val="26"/>
          <w:lang w:val="az-Latn-AZ"/>
        </w:rPr>
        <w:t xml:space="preserve">Acar sözlər: </w:t>
      </w:r>
      <w:r w:rsidRPr="009E208F">
        <w:rPr>
          <w:sz w:val="26"/>
          <w:szCs w:val="26"/>
          <w:lang w:val="az-Latn-AZ"/>
        </w:rPr>
        <w:t>su anbarı, hidrokimya, hidrogeokimya, suyun minerallığı, qazların suda həll olunması, biokimyəvi proseslər, üzvi maddələr, biogen elementlər.</w:t>
      </w:r>
    </w:p>
    <w:p w:rsidR="009E208F" w:rsidRPr="009E208F" w:rsidRDefault="009E208F" w:rsidP="009E208F">
      <w:pPr>
        <w:spacing w:line="276" w:lineRule="auto"/>
        <w:jc w:val="both"/>
        <w:rPr>
          <w:sz w:val="26"/>
          <w:szCs w:val="26"/>
          <w:lang w:val="az-Latn-AZ"/>
        </w:rPr>
      </w:pPr>
      <w:r w:rsidRPr="009E208F">
        <w:rPr>
          <w:b/>
          <w:sz w:val="26"/>
          <w:szCs w:val="26"/>
          <w:lang w:val="az-Latn-AZ"/>
        </w:rPr>
        <w:t>Giriş</w:t>
      </w:r>
      <w:r w:rsidRPr="009E208F">
        <w:rPr>
          <w:sz w:val="26"/>
          <w:szCs w:val="26"/>
          <w:lang w:val="az-Latn-AZ"/>
        </w:rPr>
        <w:t xml:space="preserve">. Su anbarları – ən müxtəlif ölçülərdə süni sututarlardır. Məqalədə dünyanın ən iri su anbarları haqqında məlumatlar verilmişdir </w:t>
      </w:r>
      <w:r w:rsidR="006F365C">
        <w:rPr>
          <w:sz w:val="26"/>
          <w:szCs w:val="26"/>
          <w:lang w:val="az-Latn-AZ"/>
        </w:rPr>
        <w:t>[2]</w:t>
      </w:r>
      <w:r w:rsidRPr="009E208F">
        <w:rPr>
          <w:sz w:val="26"/>
          <w:szCs w:val="26"/>
          <w:lang w:val="az-Latn-AZ"/>
        </w:rPr>
        <w:t>. Su anbarlarının sayı çox böyükdür və fasiləsiz olaraq da artır. Zənnimcə gələcəkdə bütün çaylar bu və ya başqa şəkildə su an</w:t>
      </w:r>
      <w:r w:rsidR="006F365C">
        <w:rPr>
          <w:sz w:val="26"/>
          <w:szCs w:val="26"/>
          <w:lang w:val="az-Latn-AZ"/>
        </w:rPr>
        <w:softHyphen/>
      </w:r>
      <w:r w:rsidRPr="009E208F">
        <w:rPr>
          <w:sz w:val="26"/>
          <w:szCs w:val="26"/>
          <w:lang w:val="az-Latn-AZ"/>
        </w:rPr>
        <w:t>bar</w:t>
      </w:r>
      <w:r w:rsidR="006F365C">
        <w:rPr>
          <w:sz w:val="26"/>
          <w:szCs w:val="26"/>
          <w:lang w:val="az-Latn-AZ"/>
        </w:rPr>
        <w:softHyphen/>
      </w:r>
      <w:r w:rsidRPr="009E208F">
        <w:rPr>
          <w:sz w:val="26"/>
          <w:szCs w:val="26"/>
          <w:lang w:val="az-Latn-AZ"/>
        </w:rPr>
        <w:t>ları şəbəkəsilə nizamlanacaqdır. Məsələn, ABŞ-da 1954-cü ildə həcmi 6 mln.km</w:t>
      </w:r>
      <w:r w:rsidRPr="009E208F">
        <w:rPr>
          <w:sz w:val="26"/>
          <w:szCs w:val="26"/>
          <w:vertAlign w:val="superscript"/>
          <w:lang w:val="az-Latn-AZ"/>
        </w:rPr>
        <w:t>3</w:t>
      </w:r>
      <w:r w:rsidRPr="009E208F">
        <w:rPr>
          <w:sz w:val="26"/>
          <w:szCs w:val="26"/>
          <w:lang w:val="az-Latn-AZ"/>
        </w:rPr>
        <w:t xml:space="preserve">-dən çox olan 1327 su anbarı var idi. Müstəqil dövlətlər birliyi ölkələrinin ərazilərində dünyanın iri su anbarlarının </w:t>
      </w:r>
      <w:r w:rsidR="00F364E9">
        <w:rPr>
          <w:sz w:val="26"/>
          <w:szCs w:val="26"/>
          <w:lang w:val="az-Latn-AZ"/>
        </w:rPr>
        <w:t>əksəriyyəti</w:t>
      </w:r>
      <w:r w:rsidRPr="009E208F">
        <w:rPr>
          <w:sz w:val="26"/>
          <w:szCs w:val="26"/>
          <w:lang w:val="az-Latn-AZ"/>
        </w:rPr>
        <w:t xml:space="preserve"> yerləşir</w:t>
      </w:r>
      <w:r w:rsidR="00F364E9">
        <w:rPr>
          <w:sz w:val="26"/>
          <w:szCs w:val="26"/>
          <w:lang w:val="az-Latn-AZ"/>
        </w:rPr>
        <w:t xml:space="preserve"> v</w:t>
      </w:r>
      <w:r w:rsidRPr="009E208F">
        <w:rPr>
          <w:sz w:val="26"/>
          <w:szCs w:val="26"/>
          <w:lang w:val="az-Latn-AZ"/>
        </w:rPr>
        <w:t>ə son 50 ildə burada çoxlu yeni su anbarları tikilmişdir.</w:t>
      </w:r>
    </w:p>
    <w:p w:rsidR="009E208F" w:rsidRPr="009E208F" w:rsidRDefault="009E208F" w:rsidP="009E208F">
      <w:pPr>
        <w:spacing w:line="276" w:lineRule="auto"/>
        <w:jc w:val="both"/>
        <w:rPr>
          <w:sz w:val="26"/>
          <w:szCs w:val="26"/>
          <w:lang w:val="az-Latn-AZ"/>
        </w:rPr>
      </w:pPr>
      <w:r w:rsidRPr="009E208F">
        <w:rPr>
          <w:sz w:val="26"/>
          <w:szCs w:val="26"/>
          <w:lang w:val="az-Latn-AZ"/>
        </w:rPr>
        <w:t>Azərbaycan Respublikasında irili-xırdalı 170 su anbarı tikilib istismar olunur. Bunlardan ümumi su tutumu 2150 mln.m</w:t>
      </w:r>
      <w:r w:rsidRPr="009E208F">
        <w:rPr>
          <w:sz w:val="26"/>
          <w:szCs w:val="26"/>
          <w:vertAlign w:val="superscript"/>
          <w:lang w:val="az-Latn-AZ"/>
        </w:rPr>
        <w:t>3</w:t>
      </w:r>
      <w:r w:rsidRPr="009E208F">
        <w:rPr>
          <w:sz w:val="26"/>
          <w:szCs w:val="26"/>
          <w:lang w:val="az-Latn-AZ"/>
        </w:rPr>
        <w:t xml:space="preserve"> olan 9 su anbarı çox təyinatlıdır, qalan su anbarları şəhər, qəsəbə və kəndlərin sənaye təsərrüfatlarının su təchizatı, kənd təsərrüfatını əkin sahələrini və bağları suvarma suyu ilə təmin etmək üçün yaradılmışdır </w:t>
      </w:r>
      <w:r w:rsidR="00054AD5" w:rsidRPr="009E208F">
        <w:rPr>
          <w:sz w:val="26"/>
          <w:szCs w:val="26"/>
          <w:lang w:val="az-Latn-AZ"/>
        </w:rPr>
        <w:fldChar w:fldCharType="begin"/>
      </w:r>
      <w:r w:rsidRPr="009E208F">
        <w:rPr>
          <w:sz w:val="26"/>
          <w:szCs w:val="26"/>
          <w:lang w:val="az-Latn-AZ"/>
        </w:rPr>
        <w:instrText xml:space="preserve"> QUOTE </w:instrText>
      </w:r>
      <m:oMath>
        <m:r>
          <w:rPr>
            <w:rFonts w:ascii="Cambria Math" w:hAnsi="Cambria Math"/>
            <w:sz w:val="24"/>
            <w:szCs w:val="24"/>
            <w:lang w:val="az-Latn-AZ"/>
          </w:rPr>
          <m:t>[1]</m:t>
        </m:r>
      </m:oMath>
      <w:r w:rsidRPr="009E208F">
        <w:rPr>
          <w:sz w:val="26"/>
          <w:szCs w:val="26"/>
          <w:lang w:val="az-Latn-AZ"/>
        </w:rPr>
        <w:instrText xml:space="preserve"> </w:instrText>
      </w:r>
      <w:r w:rsidR="00054AD5" w:rsidRPr="009E208F">
        <w:rPr>
          <w:sz w:val="26"/>
          <w:szCs w:val="26"/>
          <w:lang w:val="az-Latn-AZ"/>
        </w:rPr>
        <w:fldChar w:fldCharType="separate"/>
      </w:r>
      <m:oMath>
        <m:r>
          <w:rPr>
            <w:rFonts w:ascii="Cambria Math" w:hAnsi="Cambria Math"/>
            <w:sz w:val="24"/>
            <w:szCs w:val="24"/>
            <w:lang w:val="az-Latn-AZ"/>
          </w:rPr>
          <m:t>[1]</m:t>
        </m:r>
      </m:oMath>
      <w:r w:rsidR="00054AD5" w:rsidRPr="009E208F">
        <w:rPr>
          <w:sz w:val="26"/>
          <w:szCs w:val="26"/>
          <w:lang w:val="az-Latn-AZ"/>
        </w:rPr>
        <w:fldChar w:fldCharType="end"/>
      </w:r>
      <w:r w:rsidRPr="009E208F">
        <w:rPr>
          <w:sz w:val="26"/>
          <w:szCs w:val="26"/>
          <w:lang w:val="az-Latn-AZ"/>
        </w:rPr>
        <w:t>.</w:t>
      </w:r>
    </w:p>
    <w:p w:rsidR="009E208F" w:rsidRPr="009E208F" w:rsidRDefault="009E208F" w:rsidP="009E208F">
      <w:pPr>
        <w:spacing w:line="276" w:lineRule="auto"/>
        <w:jc w:val="both"/>
        <w:rPr>
          <w:sz w:val="26"/>
          <w:szCs w:val="26"/>
          <w:lang w:val="az-Latn-AZ"/>
        </w:rPr>
      </w:pPr>
      <w:r w:rsidRPr="009E208F">
        <w:rPr>
          <w:sz w:val="26"/>
          <w:szCs w:val="26"/>
          <w:lang w:val="az-Latn-AZ"/>
        </w:rPr>
        <w:t>Çayların nizamlanması ilə yaradılan iri və orta su anbarlarından başqa, nəmliyin kifayət etmədiyi quraqlıq zonalarda yerli axının yaz sularının saxlanması məqsədilə qobularda, təbii dayaz dərələrdə çoxlu sayda xırda su anbarları və nohurlar  tikilir.</w:t>
      </w:r>
    </w:p>
    <w:p w:rsidR="009E208F" w:rsidRPr="009E208F" w:rsidRDefault="009E208F" w:rsidP="009E208F">
      <w:pPr>
        <w:spacing w:line="276" w:lineRule="auto"/>
        <w:jc w:val="both"/>
        <w:rPr>
          <w:sz w:val="26"/>
          <w:szCs w:val="26"/>
          <w:lang w:val="az-Latn-AZ"/>
        </w:rPr>
      </w:pPr>
      <w:r w:rsidRPr="009E208F">
        <w:rPr>
          <w:sz w:val="26"/>
          <w:szCs w:val="26"/>
          <w:lang w:val="az-Latn-AZ"/>
        </w:rPr>
        <w:t xml:space="preserve">Su anbarları ən müxtəlif məqsədlər üçün yaradılır: artıq nəmlənmə zonalarında, əsasən hidroenergetika və nəqliyyat üçün, nəmliyin çatışmadığı zonalarda, qeyd olunduğu kimi  suvarma və su təchizatı üçün yaradılır [7]. </w:t>
      </w:r>
    </w:p>
    <w:p w:rsidR="009E208F" w:rsidRPr="009E208F" w:rsidRDefault="009E208F" w:rsidP="009E208F">
      <w:pPr>
        <w:spacing w:line="276" w:lineRule="auto"/>
        <w:jc w:val="both"/>
        <w:rPr>
          <w:sz w:val="26"/>
          <w:szCs w:val="26"/>
          <w:lang w:val="az-Latn-AZ"/>
        </w:rPr>
      </w:pPr>
      <w:r w:rsidRPr="009E208F">
        <w:rPr>
          <w:sz w:val="26"/>
          <w:szCs w:val="26"/>
          <w:lang w:val="az-Latn-AZ"/>
        </w:rPr>
        <w:t>Suyun kimyəvi tərkibinin su anbarlarının istismarı üçün xüsusilə, quraqlıq zonalarda böyük əhəmiyyəti vardır. Çoxlu su anbarları, xüsusi olaraq içməli və texniki su təminatı, suvarma, balıqçılıq təsərrüfatı üçün yaradılır. Ona görə su anbarlarında suyun kimyəvi tərkibinə xüsusi diqqət yetirilir. Su anbarlarının tikintisində və istismarında, bu vəziyyətə əhəmiyyət vermədikdə suyun keyfiyyətinin pisləşməsinə gətirir və tez-tez su anbarlarına qoyulan məqsədlər üçün istifadə olunması mümkünsüz olur.</w:t>
      </w:r>
    </w:p>
    <w:p w:rsidR="009E208F" w:rsidRPr="009E208F" w:rsidRDefault="009E208F" w:rsidP="009E208F">
      <w:pPr>
        <w:spacing w:line="276" w:lineRule="auto"/>
        <w:jc w:val="both"/>
        <w:rPr>
          <w:sz w:val="26"/>
          <w:szCs w:val="26"/>
          <w:lang w:val="az-Latn-AZ"/>
        </w:rPr>
      </w:pPr>
      <w:r w:rsidRPr="009E208F">
        <w:rPr>
          <w:b/>
          <w:sz w:val="26"/>
          <w:szCs w:val="26"/>
          <w:lang w:val="az-Latn-AZ"/>
        </w:rPr>
        <w:t>Tədqiqat obyekti. S</w:t>
      </w:r>
      <w:r w:rsidRPr="009E208F">
        <w:rPr>
          <w:sz w:val="26"/>
          <w:szCs w:val="26"/>
          <w:lang w:val="az-Latn-AZ"/>
        </w:rPr>
        <w:t>uyun hidrokimyəvi rejiminin tədqiq olunduğu su an</w:t>
      </w:r>
      <w:r w:rsidR="00F364E9">
        <w:rPr>
          <w:sz w:val="26"/>
          <w:szCs w:val="26"/>
          <w:lang w:val="az-Latn-AZ"/>
        </w:rPr>
        <w:t>b</w:t>
      </w:r>
      <w:r w:rsidRPr="009E208F">
        <w:rPr>
          <w:sz w:val="26"/>
          <w:szCs w:val="26"/>
          <w:lang w:val="az-Latn-AZ"/>
        </w:rPr>
        <w:t>arlarıdır.</w:t>
      </w:r>
    </w:p>
    <w:p w:rsidR="009E208F" w:rsidRPr="009E208F" w:rsidRDefault="009E208F" w:rsidP="009E208F">
      <w:pPr>
        <w:spacing w:line="276" w:lineRule="auto"/>
        <w:jc w:val="both"/>
        <w:rPr>
          <w:sz w:val="26"/>
          <w:szCs w:val="26"/>
          <w:lang w:val="az-Latn-AZ"/>
        </w:rPr>
      </w:pPr>
      <w:r w:rsidRPr="009E208F">
        <w:rPr>
          <w:b/>
          <w:sz w:val="26"/>
          <w:szCs w:val="26"/>
          <w:lang w:val="az-Latn-AZ"/>
        </w:rPr>
        <w:t>Tədqiqat metodikası.</w:t>
      </w:r>
      <w:r w:rsidRPr="009E208F">
        <w:rPr>
          <w:sz w:val="26"/>
          <w:szCs w:val="26"/>
          <w:lang w:val="az-Latn-AZ"/>
        </w:rPr>
        <w:t xml:space="preserve"> Su anbarlarının hidrokimyəvi rejimini səciyyələndirən göstəri</w:t>
      </w:r>
      <w:r w:rsidRPr="009E208F">
        <w:rPr>
          <w:sz w:val="26"/>
          <w:szCs w:val="26"/>
          <w:lang w:val="az-Latn-AZ"/>
        </w:rPr>
        <w:softHyphen/>
        <w:t>cilər toplanmış ədəbiyyat məlumatlarının təhlili əsasında öyrənilmişdir.</w:t>
      </w:r>
    </w:p>
    <w:p w:rsidR="009E208F" w:rsidRPr="009E208F" w:rsidRDefault="009E208F" w:rsidP="009E208F">
      <w:pPr>
        <w:spacing w:line="276" w:lineRule="auto"/>
        <w:jc w:val="both"/>
        <w:rPr>
          <w:sz w:val="26"/>
          <w:szCs w:val="26"/>
          <w:lang w:val="az-Latn-AZ"/>
        </w:rPr>
      </w:pPr>
      <w:r w:rsidRPr="009E208F">
        <w:rPr>
          <w:b/>
          <w:sz w:val="26"/>
          <w:szCs w:val="26"/>
          <w:lang w:val="az-Latn-AZ"/>
        </w:rPr>
        <w:t>Təhlil və müzakirə.</w:t>
      </w:r>
      <w:r w:rsidRPr="009E208F">
        <w:rPr>
          <w:sz w:val="26"/>
          <w:szCs w:val="26"/>
          <w:lang w:val="az-Latn-AZ"/>
        </w:rPr>
        <w:t xml:space="preserve"> Su anbarları özünün hidrogeoloji və hidrokimyəvi xüsusiyyət</w:t>
      </w:r>
      <w:r w:rsidRPr="009E208F">
        <w:rPr>
          <w:sz w:val="26"/>
          <w:szCs w:val="26"/>
          <w:lang w:val="az-Latn-AZ"/>
        </w:rPr>
        <w:softHyphen/>
        <w:t>lə</w:t>
      </w:r>
      <w:r w:rsidRPr="009E208F">
        <w:rPr>
          <w:sz w:val="26"/>
          <w:szCs w:val="26"/>
          <w:lang w:val="az-Latn-AZ"/>
        </w:rPr>
        <w:softHyphen/>
        <w:t>rinə görə göllərə yaxındır. Bununla belə, su anbarlarının süni yaranması ilə əlaqədar göllərdən fərqləndirici cəhətləri vardır və bunlara aşağıdakıları  aid etmək olar:  çox uzan</w:t>
      </w:r>
      <w:r w:rsidR="00F364E9">
        <w:rPr>
          <w:sz w:val="26"/>
          <w:szCs w:val="26"/>
          <w:lang w:val="az-Latn-AZ"/>
        </w:rPr>
        <w:softHyphen/>
      </w:r>
      <w:r w:rsidRPr="009E208F">
        <w:rPr>
          <w:sz w:val="26"/>
          <w:szCs w:val="26"/>
          <w:lang w:val="az-Latn-AZ"/>
        </w:rPr>
        <w:t>mış forma, bu halda dərinlik bən</w:t>
      </w:r>
      <w:r w:rsidRPr="009E208F">
        <w:rPr>
          <w:sz w:val="26"/>
          <w:szCs w:val="26"/>
          <w:lang w:val="az-Latn-AZ"/>
        </w:rPr>
        <w:softHyphen/>
        <w:t>də tərəf artır, su anbarının yuxarı hissəsində yarımçay reji</w:t>
      </w:r>
      <w:r w:rsidR="00F364E9">
        <w:rPr>
          <w:sz w:val="26"/>
          <w:szCs w:val="26"/>
          <w:lang w:val="az-Latn-AZ"/>
        </w:rPr>
        <w:softHyphen/>
      </w:r>
      <w:r w:rsidRPr="009E208F">
        <w:rPr>
          <w:sz w:val="26"/>
          <w:szCs w:val="26"/>
          <w:lang w:val="az-Latn-AZ"/>
        </w:rPr>
        <w:t>mi mövcuddur, cayın anbara töküldüyü yerdə axının nizamlanması yolu ilə suyun hidro</w:t>
      </w:r>
      <w:r w:rsidR="00F364E9">
        <w:rPr>
          <w:sz w:val="26"/>
          <w:szCs w:val="26"/>
          <w:lang w:val="az-Latn-AZ"/>
        </w:rPr>
        <w:softHyphen/>
      </w:r>
      <w:r w:rsidRPr="009E208F">
        <w:rPr>
          <w:sz w:val="26"/>
          <w:szCs w:val="26"/>
          <w:lang w:val="az-Latn-AZ"/>
        </w:rPr>
        <w:t>kimyəvi rejiminin nizamlanmasının mümkünlüyü.</w:t>
      </w:r>
    </w:p>
    <w:p w:rsidR="009E208F" w:rsidRPr="009E208F" w:rsidRDefault="009E208F" w:rsidP="009E208F">
      <w:pPr>
        <w:spacing w:line="276" w:lineRule="auto"/>
        <w:jc w:val="both"/>
        <w:rPr>
          <w:sz w:val="26"/>
          <w:szCs w:val="26"/>
          <w:lang w:val="az-Latn-AZ"/>
        </w:rPr>
      </w:pPr>
      <w:r w:rsidRPr="009E208F">
        <w:rPr>
          <w:sz w:val="26"/>
          <w:szCs w:val="26"/>
          <w:lang w:val="az-Latn-AZ"/>
        </w:rPr>
        <w:t>Su anbarlarının hidrokimyəvi rejimi yaradılandan sonra birdən qərarlaşmır, su anbarlarının stabilləşməsi lazımi bir vaxtdan sonra qərarlaşır. Bu ara (fasilə) ona görə lazımdır ki, su anbarı dolduqca xeyli meşə, çəmənlik, şum, bataqlıq, əkin sahələri və hətta yaşayış məntəqələri su basmaya məruz qalır.</w:t>
      </w:r>
    </w:p>
    <w:p w:rsidR="009E208F" w:rsidRPr="009E208F" w:rsidRDefault="009E208F" w:rsidP="009E208F">
      <w:pPr>
        <w:spacing w:line="276" w:lineRule="auto"/>
        <w:jc w:val="both"/>
        <w:rPr>
          <w:sz w:val="26"/>
          <w:szCs w:val="26"/>
          <w:lang w:val="az-Latn-AZ"/>
        </w:rPr>
      </w:pPr>
      <w:r w:rsidRPr="009E208F">
        <w:rPr>
          <w:sz w:val="26"/>
          <w:szCs w:val="26"/>
          <w:lang w:val="az-Latn-AZ"/>
        </w:rPr>
        <w:t>Suyun altında  bitkilərin qalıqları, ot, yarpaqlar, ağaclar, yaşayış yerlərinin məişət çirklənmələri çürüməyə başlayır - su anbarlarının dibində yeni qruntların formalaşması baş verir, bu proseslərin nəticəsində torpaqlar su ilə mübadiləyə daxil olmaqla, suyun tərkibini dəyişir. Nəticədə su anbarlarının suyunun tərkibinə böyük miqdarda müxtəlif həll ol</w:t>
      </w:r>
      <w:r w:rsidR="00F364E9">
        <w:rPr>
          <w:sz w:val="26"/>
          <w:szCs w:val="26"/>
          <w:lang w:val="az-Latn-AZ"/>
        </w:rPr>
        <w:t>m</w:t>
      </w:r>
      <w:r w:rsidRPr="009E208F">
        <w:rPr>
          <w:sz w:val="26"/>
          <w:szCs w:val="26"/>
          <w:lang w:val="az-Latn-AZ"/>
        </w:rPr>
        <w:t>u</w:t>
      </w:r>
      <w:r w:rsidR="00F364E9">
        <w:rPr>
          <w:sz w:val="26"/>
          <w:szCs w:val="26"/>
          <w:lang w:val="az-Latn-AZ"/>
        </w:rPr>
        <w:t>ş</w:t>
      </w:r>
      <w:r w:rsidRPr="009E208F">
        <w:rPr>
          <w:sz w:val="26"/>
          <w:szCs w:val="26"/>
          <w:lang w:val="az-Latn-AZ"/>
        </w:rPr>
        <w:t xml:space="preserve"> mineral və üzvi maddələr keçir. Yarpaqların  və ağacların çürüməsi nəticəsində su üzvi maddələrlə zənginləşir. Bu proses çox yavaş gedir, onda su anbarının oksigen rejimi pisləşir,  anaerob şəraitin yaranmasına səbəb olur.</w:t>
      </w:r>
    </w:p>
    <w:p w:rsidR="009E208F" w:rsidRPr="009E208F" w:rsidRDefault="009E208F" w:rsidP="009E208F">
      <w:pPr>
        <w:spacing w:line="276" w:lineRule="auto"/>
        <w:jc w:val="both"/>
        <w:rPr>
          <w:sz w:val="26"/>
          <w:szCs w:val="26"/>
          <w:lang w:val="az-Latn-AZ"/>
        </w:rPr>
      </w:pPr>
      <w:r w:rsidRPr="009E208F">
        <w:rPr>
          <w:sz w:val="26"/>
          <w:szCs w:val="26"/>
          <w:lang w:val="az-Latn-AZ"/>
        </w:rPr>
        <w:t>Su anbarının yaranmasından sonrakı birinci dövrdə su ilə basılmış torpaqlarda  bakteriyaların miqdarı artır. Su anbarının yaradılmasından sonra, çirklənmənin azaldılması üçün  su ilə doldurulmamışdan əvvəl dibinin təmizlənməsi üçün hazırlıq işləri aparılır. Bunun üçün yaşayış yerləri köçürülür, tullantıların və zibillərin toplandığı bütün yerlər ləğv edilir, qəbristanlıqlarda qəbirlər bərkidilir, meşə və kolluqlar kəsilir, çirklənmiş yerlərdə isə torpaq qatı götürülür. Su anbarlarında suyun kimyəvi tərkibinin ilkin formalaşması dövrü, sututarın dibində qalan üzvi maddələrin  parçalanması baş verdiyi vaxtla müəyyən edilir. Bu müddət su anbarları üçün müxtəlifdir (bir neçə ilə qədər), bununla belə bu proseslərin intensivliyi tədricən zəifləyir və su anbarlarının rejimi stabilləşir. Su anbarlarının çox hissəsi çayların nizamlanmasından yaranır, buna görə praktiki olaraq, suyun tərkibində və su an</w:t>
      </w:r>
      <w:r w:rsidR="006F365C">
        <w:rPr>
          <w:sz w:val="26"/>
          <w:szCs w:val="26"/>
          <w:lang w:val="az-Latn-AZ"/>
        </w:rPr>
        <w:softHyphen/>
      </w:r>
      <w:r w:rsidRPr="009E208F">
        <w:rPr>
          <w:sz w:val="26"/>
          <w:szCs w:val="26"/>
          <w:lang w:val="az-Latn-AZ"/>
        </w:rPr>
        <w:t>barının hidrokimyəvi rejimində çayla müqayisədə gedən dəyişiklərin öyrənilməsi lazımdır.</w:t>
      </w:r>
    </w:p>
    <w:p w:rsidR="009E208F" w:rsidRPr="009E208F" w:rsidRDefault="009E208F" w:rsidP="009E208F">
      <w:pPr>
        <w:spacing w:line="276" w:lineRule="auto"/>
        <w:jc w:val="both"/>
        <w:rPr>
          <w:sz w:val="26"/>
          <w:szCs w:val="26"/>
          <w:lang w:val="az-Latn-AZ"/>
        </w:rPr>
      </w:pPr>
      <w:r w:rsidRPr="009E208F">
        <w:rPr>
          <w:sz w:val="26"/>
          <w:szCs w:val="26"/>
          <w:lang w:val="az-Latn-AZ"/>
        </w:rPr>
        <w:t>Çay rejimindən göl rejiminə keçməklə əlaqədar olaraq, yaranan ümumi dəyişikliklərə bunlar aiddir: termik stratifikasiyanın müəyyən edilməsi, səthdə suyun temperaturunun yüksəlməsi, planktonun və yüksək su bitkilərinin inkişaf intensifikasiyası, asılı maddələrin miqdarının azalması. Bütün həll olunmuş maddələrin kompleksində də dəyişikliklər baş verir. Bu dəyişikliklərin ölçüsü sututarın özünün xarakterindən və onun əhatə etdiyi mühit şəraitindən asılıdır. Bunlardan iqlim ən böyük əhəmiyyət kəsb edir [5].</w:t>
      </w:r>
    </w:p>
    <w:p w:rsidR="009E208F" w:rsidRPr="009E208F" w:rsidRDefault="009E208F" w:rsidP="009E208F">
      <w:pPr>
        <w:spacing w:line="276" w:lineRule="auto"/>
        <w:jc w:val="both"/>
        <w:rPr>
          <w:sz w:val="26"/>
          <w:szCs w:val="26"/>
          <w:lang w:val="az-Latn-AZ"/>
        </w:rPr>
      </w:pPr>
      <w:r w:rsidRPr="009E208F">
        <w:rPr>
          <w:sz w:val="26"/>
          <w:szCs w:val="26"/>
          <w:lang w:val="az-Latn-AZ"/>
        </w:rPr>
        <w:t>Su anbarlarında suyun orta çoxillik minerallığının öyrənilməsi üçün həll olunmuş duzların aşağıda göstərilən balans tənliyi qəbul olunur [3].</w:t>
      </w:r>
    </w:p>
    <w:p w:rsidR="009E208F" w:rsidRDefault="009E208F" w:rsidP="009E208F">
      <w:pPr>
        <w:spacing w:line="240" w:lineRule="auto"/>
        <w:ind w:firstLine="0"/>
        <w:jc w:val="center"/>
        <w:rPr>
          <w:rFonts w:eastAsia="Times New Roman"/>
          <w:sz w:val="24"/>
          <w:szCs w:val="24"/>
          <w:lang w:val="az-Latn-AZ"/>
        </w:rPr>
      </w:pPr>
      <w:r>
        <w:rPr>
          <w:rFonts w:eastAsia="Times New Roman"/>
          <w:sz w:val="24"/>
          <w:szCs w:val="24"/>
          <w:lang w:val="az-Latn-AZ"/>
        </w:rPr>
        <w:t xml:space="preserve">           </w:t>
      </w:r>
      <w:r w:rsidR="00054AD5" w:rsidRPr="009E208F">
        <w:rPr>
          <w:rFonts w:eastAsia="Times New Roman"/>
          <w:sz w:val="24"/>
          <w:szCs w:val="24"/>
          <w:lang w:val="az-Latn-AZ"/>
        </w:rPr>
        <w:fldChar w:fldCharType="begin"/>
      </w:r>
      <w:r w:rsidRPr="009E208F">
        <w:rPr>
          <w:rFonts w:eastAsia="Times New Roman"/>
          <w:sz w:val="24"/>
          <w:szCs w:val="24"/>
          <w:lang w:val="az-Latn-AZ"/>
        </w:rPr>
        <w:instrText xml:space="preserve"> QUOTE </w:instrText>
      </w:r>
      <m:oMath>
        <m:sSub>
          <m:sSubPr>
            <m:ctrlPr>
              <w:rPr>
                <w:rFonts w:ascii="Cambria Math" w:hAnsi="Cambria Math"/>
                <w:i/>
                <w:sz w:val="24"/>
                <w:szCs w:val="24"/>
                <w:lang w:val="az-Latn-AZ"/>
              </w:rPr>
            </m:ctrlPr>
          </m:sSubPr>
          <m:e>
            <m:r>
              <w:rPr>
                <w:rFonts w:ascii="Cambria Math" w:hAnsi="Cambria Math"/>
                <w:sz w:val="24"/>
                <w:szCs w:val="24"/>
                <w:lang w:val="az-Latn-AZ"/>
              </w:rPr>
              <m:t>C</m:t>
            </m:r>
          </m:e>
          <m:sub>
            <m:r>
              <w:rPr>
                <w:rFonts w:ascii="Cambria Math" w:hAnsi="Cambria Math"/>
                <w:sz w:val="24"/>
                <w:szCs w:val="24"/>
                <w:lang w:val="az-Latn-AZ"/>
              </w:rPr>
              <m:t>np</m:t>
            </m:r>
          </m:sub>
        </m:sSub>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np</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C</m:t>
            </m:r>
          </m:e>
          <m:sub>
            <m:r>
              <w:rPr>
                <w:rFonts w:ascii="Cambria Math" w:hAnsi="Cambria Math"/>
                <w:sz w:val="24"/>
                <w:szCs w:val="24"/>
                <w:lang w:val="az-Latn-AZ"/>
              </w:rPr>
              <m:t>cт</m:t>
            </m:r>
          </m:sub>
        </m:sSub>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np</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oc</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uc</m:t>
                </m:r>
              </m:sub>
            </m:sSub>
          </m:e>
        </m:d>
        <m:r>
          <w:rPr>
            <w:rFonts w:ascii="Cambria Math" w:hAnsi="Cambria Math"/>
            <w:sz w:val="24"/>
            <w:szCs w:val="24"/>
            <w:lang w:val="az-Latn-AZ"/>
          </w:rPr>
          <m:t>,                                                 (1)</m:t>
        </m:r>
      </m:oMath>
      <w:r w:rsidRPr="009E208F">
        <w:rPr>
          <w:rFonts w:eastAsia="Times New Roman"/>
          <w:sz w:val="24"/>
          <w:szCs w:val="24"/>
          <w:lang w:val="az-Latn-AZ"/>
        </w:rPr>
        <w:instrText xml:space="preserve"> </w:instrText>
      </w:r>
      <w:r w:rsidR="00054AD5" w:rsidRPr="009E208F">
        <w:rPr>
          <w:rFonts w:eastAsia="Times New Roman"/>
          <w:sz w:val="24"/>
          <w:szCs w:val="24"/>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C</m:t>
            </m:r>
          </m:e>
          <m:sub>
            <m:r>
              <w:rPr>
                <w:rFonts w:ascii="Cambria Math" w:hAnsi="Cambria Math"/>
                <w:sz w:val="24"/>
                <w:szCs w:val="24"/>
                <w:lang w:val="az-Latn-AZ"/>
              </w:rPr>
              <m:t>np</m:t>
            </m:r>
          </m:sub>
        </m:sSub>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np</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C</m:t>
            </m:r>
          </m:e>
          <m:sub>
            <m:r>
              <w:rPr>
                <w:rFonts w:ascii="Cambria Math" w:hAnsi="Cambria Math"/>
                <w:sz w:val="24"/>
                <w:szCs w:val="24"/>
                <w:lang w:val="az-Latn-AZ"/>
              </w:rPr>
              <m:t>cт</m:t>
            </m:r>
          </m:sub>
        </m:sSub>
        <m:d>
          <m:dPr>
            <m:ctrlPr>
              <w:rPr>
                <w:rFonts w:ascii="Cambria Math" w:hAnsi="Cambria Math"/>
                <w:i/>
                <w:sz w:val="24"/>
                <w:szCs w:val="24"/>
                <w:lang w:val="az-Latn-AZ"/>
              </w:rPr>
            </m:ctrlPr>
          </m:dPr>
          <m:e>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np</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oc</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uc</m:t>
                </m:r>
              </m:sub>
            </m:sSub>
          </m:e>
        </m:d>
        <m:r>
          <w:rPr>
            <w:rFonts w:ascii="Cambria Math" w:hAnsi="Cambria Math"/>
            <w:sz w:val="24"/>
            <w:szCs w:val="24"/>
            <w:lang w:val="az-Latn-AZ"/>
          </w:rPr>
          <m:t>,                                                 (1)</m:t>
        </m:r>
      </m:oMath>
      <w:r w:rsidR="00054AD5" w:rsidRPr="009E208F">
        <w:rPr>
          <w:rFonts w:eastAsia="Times New Roman"/>
          <w:sz w:val="24"/>
          <w:szCs w:val="24"/>
          <w:lang w:val="az-Latn-AZ"/>
        </w:rPr>
        <w:fldChar w:fldCharType="end"/>
      </w:r>
    </w:p>
    <w:p w:rsidR="009E208F" w:rsidRPr="00807E82" w:rsidRDefault="00F364E9" w:rsidP="009E208F">
      <w:pPr>
        <w:spacing w:line="240" w:lineRule="auto"/>
        <w:jc w:val="both"/>
        <w:rPr>
          <w:rFonts w:eastAsia="Times New Roman"/>
          <w:sz w:val="24"/>
          <w:szCs w:val="24"/>
          <w:lang w:val="az-Latn-AZ"/>
        </w:rPr>
      </w:pPr>
      <w:r>
        <w:rPr>
          <w:rFonts w:eastAsia="Times New Roman"/>
          <w:sz w:val="24"/>
          <w:szCs w:val="24"/>
          <w:lang w:val="az-Latn-AZ"/>
        </w:rPr>
        <w:t>b</w:t>
      </w:r>
      <w:r w:rsidR="009E208F">
        <w:rPr>
          <w:rFonts w:eastAsia="Times New Roman"/>
          <w:sz w:val="24"/>
          <w:szCs w:val="24"/>
          <w:lang w:val="az-Latn-AZ"/>
        </w:rPr>
        <w:t>uradan</w:t>
      </w:r>
      <w:r w:rsidR="009E208F" w:rsidRPr="00807E82">
        <w:rPr>
          <w:rFonts w:eastAsia="Times New Roman"/>
          <w:sz w:val="24"/>
          <w:szCs w:val="24"/>
          <w:lang w:val="az-Latn-AZ"/>
        </w:rPr>
        <w:t xml:space="preserve"> su anbarından axan və ya onun  bəndin yaxın hissəsində</w:t>
      </w:r>
      <w:r w:rsidR="009E208F">
        <w:rPr>
          <w:rFonts w:eastAsia="Times New Roman"/>
          <w:sz w:val="24"/>
          <w:szCs w:val="24"/>
          <w:lang w:val="az-Latn-AZ"/>
        </w:rPr>
        <w:t xml:space="preserve"> olan suyun minerallığı belə hesablanır:</w:t>
      </w:r>
    </w:p>
    <w:p w:rsidR="009E208F" w:rsidRDefault="00054AD5" w:rsidP="009E208F">
      <w:pPr>
        <w:spacing w:line="240" w:lineRule="auto"/>
        <w:jc w:val="center"/>
        <w:rPr>
          <w:rFonts w:eastAsia="Times New Roman"/>
          <w:sz w:val="24"/>
          <w:szCs w:val="24"/>
          <w:lang w:val="az-Latn-AZ"/>
        </w:rPr>
      </w:pPr>
      <m:oMathPara>
        <m:oMathParaPr>
          <m:jc m:val="center"/>
        </m:oMathParaP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 xml:space="preserve">                    C</m:t>
              </m:r>
            </m:e>
            <m:sub>
              <m:r>
                <w:rPr>
                  <w:rFonts w:ascii="Cambria Math" w:eastAsia="Times New Roman" w:hAnsi="Cambria Math"/>
                  <w:sz w:val="24"/>
                  <w:szCs w:val="24"/>
                  <w:lang w:val="az-Latn-AZ"/>
                </w:rPr>
                <m:t>cт</m:t>
              </m:r>
            </m:sub>
          </m:sSub>
          <m:r>
            <w:rPr>
              <w:rFonts w:ascii="Cambria Math" w:eastAsia="Times New Roman" w:hAnsi="Cambria Math"/>
              <w:sz w:val="24"/>
              <w:szCs w:val="24"/>
              <w:lang w:val="az-Latn-AZ"/>
            </w:rPr>
            <m:t>=</m:t>
          </m:r>
          <m:f>
            <m:fPr>
              <m:ctrlPr>
                <w:rPr>
                  <w:rFonts w:ascii="Cambria Math" w:eastAsia="Times New Roman" w:hAnsi="Cambria Math"/>
                  <w:i/>
                  <w:sz w:val="24"/>
                  <w:szCs w:val="24"/>
                  <w:lang w:val="az-Latn-AZ"/>
                </w:rPr>
              </m:ctrlPr>
            </m:fPr>
            <m:num>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np</m:t>
                  </m:r>
                </m:sub>
              </m:sSub>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np</m:t>
                  </m:r>
                </m:sub>
              </m:sSub>
            </m:num>
            <m:den>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nр</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oc</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uc</m:t>
                  </m:r>
                </m:sub>
              </m:sSub>
            </m:den>
          </m:f>
          <m:r>
            <w:rPr>
              <w:rFonts w:ascii="Cambria Math" w:eastAsia="Times New Roman" w:hAnsi="Cambria Math"/>
              <w:sz w:val="24"/>
              <w:szCs w:val="24"/>
              <w:lang w:val="az-Latn-AZ"/>
            </w:rPr>
            <m:t xml:space="preserve"> ,                                                                      (2)</m:t>
          </m:r>
        </m:oMath>
      </m:oMathPara>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 xml:space="preserve">burada  </w:t>
      </w:r>
      <w:r w:rsidR="00054AD5" w:rsidRPr="009E208F">
        <w:rPr>
          <w:rFonts w:eastAsia="Times New Roman"/>
          <w:sz w:val="26"/>
          <w:szCs w:val="26"/>
          <w:lang w:val="az-Latn-AZ"/>
        </w:rPr>
        <w:fldChar w:fldCharType="begin"/>
      </w:r>
      <w:r w:rsidRPr="009E208F">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np</m:t>
            </m:r>
          </m:sub>
        </m:sSub>
      </m:oMath>
      <w:r w:rsidRPr="009E208F">
        <w:rPr>
          <w:rFonts w:eastAsia="Times New Roman"/>
          <w:sz w:val="26"/>
          <w:szCs w:val="26"/>
          <w:lang w:val="az-Latn-AZ"/>
        </w:rPr>
        <w:instrText xml:space="preserve"> </w:instrText>
      </w:r>
      <w:r w:rsidR="00054AD5" w:rsidRPr="009E208F">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np</m:t>
            </m:r>
          </m:sub>
        </m:sSub>
      </m:oMath>
      <w:r w:rsidR="00054AD5" w:rsidRPr="009E208F">
        <w:rPr>
          <w:rFonts w:eastAsia="Times New Roman"/>
          <w:sz w:val="26"/>
          <w:szCs w:val="26"/>
          <w:lang w:val="az-Latn-AZ"/>
        </w:rPr>
        <w:fldChar w:fldCharType="end"/>
      </w:r>
      <w:r w:rsidRPr="009E208F">
        <w:rPr>
          <w:rFonts w:eastAsia="Times New Roman"/>
          <w:sz w:val="26"/>
          <w:szCs w:val="26"/>
          <w:lang w:val="az-Latn-AZ"/>
        </w:rPr>
        <w:t xml:space="preserve"> və </w:t>
      </w:r>
      <w:r w:rsidR="00054AD5" w:rsidRPr="009E208F">
        <w:rPr>
          <w:rFonts w:eastAsia="Times New Roman"/>
          <w:sz w:val="26"/>
          <w:szCs w:val="26"/>
          <w:lang w:val="az-Latn-AZ"/>
        </w:rPr>
        <w:fldChar w:fldCharType="begin"/>
      </w:r>
      <w:r w:rsidRPr="009E208F">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 xml:space="preserve"> C</m:t>
            </m:r>
          </m:e>
          <m:sub>
            <m:r>
              <w:rPr>
                <w:rFonts w:ascii="Cambria Math" w:eastAsia="Times New Roman" w:hAnsi="Cambria Math"/>
                <w:sz w:val="24"/>
                <w:szCs w:val="24"/>
                <w:lang w:val="az-Latn-AZ"/>
              </w:rPr>
              <m:t>cт</m:t>
            </m:r>
          </m:sub>
        </m:sSub>
      </m:oMath>
      <w:r w:rsidRPr="009E208F">
        <w:rPr>
          <w:rFonts w:eastAsia="Times New Roman"/>
          <w:sz w:val="26"/>
          <w:szCs w:val="26"/>
          <w:lang w:val="az-Latn-AZ"/>
        </w:rPr>
        <w:instrText xml:space="preserve"> </w:instrText>
      </w:r>
      <w:r w:rsidR="00054AD5" w:rsidRPr="009E208F">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 xml:space="preserve"> C</m:t>
            </m:r>
          </m:e>
          <m:sub>
            <m:r>
              <w:rPr>
                <w:rFonts w:ascii="Cambria Math" w:eastAsia="Times New Roman" w:hAnsi="Cambria Math"/>
                <w:sz w:val="24"/>
                <w:szCs w:val="24"/>
                <w:lang w:val="az-Latn-AZ"/>
              </w:rPr>
              <m:t>cт</m:t>
            </m:r>
          </m:sub>
        </m:sSub>
      </m:oMath>
      <w:r w:rsidR="00054AD5" w:rsidRPr="009E208F">
        <w:rPr>
          <w:rFonts w:eastAsia="Times New Roman"/>
          <w:sz w:val="26"/>
          <w:szCs w:val="26"/>
          <w:lang w:val="az-Latn-AZ"/>
        </w:rPr>
        <w:fldChar w:fldCharType="end"/>
      </w:r>
      <w:r w:rsidRPr="009E208F">
        <w:rPr>
          <w:rFonts w:eastAsia="Times New Roman"/>
          <w:sz w:val="26"/>
          <w:szCs w:val="26"/>
          <w:lang w:val="az-Latn-AZ"/>
        </w:rPr>
        <w:t xml:space="preserve"> - su anbarına daxil olan və çıxan suyun konsentrasiyası;   </w:t>
      </w:r>
      <w:r w:rsidR="00054AD5" w:rsidRPr="009E208F">
        <w:rPr>
          <w:rFonts w:eastAsia="Times New Roman"/>
          <w:sz w:val="26"/>
          <w:szCs w:val="26"/>
          <w:lang w:val="az-Latn-AZ"/>
        </w:rPr>
        <w:fldChar w:fldCharType="begin"/>
      </w:r>
      <w:r w:rsidRPr="009E208F">
        <w:rPr>
          <w:rFonts w:eastAsia="Times New Roman"/>
          <w:sz w:val="26"/>
          <w:szCs w:val="26"/>
          <w:lang w:val="az-Latn-AZ"/>
        </w:rPr>
        <w:instrText xml:space="preserve"> QUOTE </w:instrText>
      </w:r>
      <m:oMath>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np</m:t>
            </m:r>
          </m:sub>
        </m:sSub>
        <m:r>
          <w:rPr>
            <w:rFonts w:ascii="Cambria Math" w:hAnsi="Cambria Math"/>
            <w:sz w:val="24"/>
            <w:szCs w:val="24"/>
            <w:lang w:val="az-Latn-AZ"/>
          </w:rPr>
          <m:t xml:space="preserve">, </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oc</m:t>
            </m:r>
          </m:sub>
        </m:sSub>
        <m:r>
          <w:rPr>
            <w:rFonts w:ascii="Cambria Math" w:hAnsi="Cambria Math"/>
            <w:sz w:val="24"/>
            <w:szCs w:val="24"/>
            <w:lang w:val="az-Latn-AZ"/>
          </w:rPr>
          <m:t xml:space="preserve"> və </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uc</m:t>
            </m:r>
          </m:sub>
        </m:sSub>
      </m:oMath>
      <w:r w:rsidRPr="009E208F">
        <w:rPr>
          <w:rFonts w:eastAsia="Times New Roman"/>
          <w:sz w:val="26"/>
          <w:szCs w:val="26"/>
          <w:lang w:val="az-Latn-AZ"/>
        </w:rPr>
        <w:instrText xml:space="preserve"> </w:instrText>
      </w:r>
      <w:r w:rsidR="00054AD5" w:rsidRPr="009E208F">
        <w:rPr>
          <w:rFonts w:eastAsia="Times New Roman"/>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np</m:t>
            </m:r>
          </m:sub>
        </m:sSub>
        <m:r>
          <w:rPr>
            <w:rFonts w:ascii="Cambria Math" w:hAnsi="Cambria Math"/>
            <w:sz w:val="24"/>
            <w:szCs w:val="24"/>
            <w:lang w:val="az-Latn-AZ"/>
          </w:rPr>
          <m:t xml:space="preserve">, </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oc</m:t>
            </m:r>
          </m:sub>
        </m:sSub>
        <m:r>
          <w:rPr>
            <w:rFonts w:ascii="Cambria Math" w:hAnsi="Cambria Math"/>
            <w:sz w:val="24"/>
            <w:szCs w:val="24"/>
            <w:lang w:val="az-Latn-AZ"/>
          </w:rPr>
          <m:t xml:space="preserve"> və </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uc</m:t>
            </m:r>
          </m:sub>
        </m:sSub>
      </m:oMath>
      <w:r w:rsidR="00054AD5" w:rsidRPr="009E208F">
        <w:rPr>
          <w:rFonts w:eastAsia="Times New Roman"/>
          <w:sz w:val="26"/>
          <w:szCs w:val="26"/>
          <w:lang w:val="az-Latn-AZ"/>
        </w:rPr>
        <w:fldChar w:fldCharType="end"/>
      </w:r>
      <w:r w:rsidRPr="009E208F">
        <w:rPr>
          <w:rFonts w:eastAsia="Times New Roman"/>
          <w:sz w:val="26"/>
          <w:szCs w:val="26"/>
          <w:lang w:val="az-Latn-AZ"/>
        </w:rPr>
        <w:t xml:space="preserve"> - daxil olan suyun, yağıntının və buxarlanmanın həcmləridir.</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Quraqlıq iqlim şəraitində su anbarlarında suyun minerallığı böyük dəyiş</w:t>
      </w:r>
      <w:r w:rsidR="00F364E9">
        <w:rPr>
          <w:rFonts w:eastAsia="Times New Roman"/>
          <w:sz w:val="26"/>
          <w:szCs w:val="26"/>
          <w:lang w:val="az-Latn-AZ"/>
        </w:rPr>
        <w:t>i</w:t>
      </w:r>
      <w:r w:rsidRPr="009E208F">
        <w:rPr>
          <w:rFonts w:eastAsia="Times New Roman"/>
          <w:sz w:val="26"/>
          <w:szCs w:val="26"/>
          <w:lang w:val="az-Latn-AZ"/>
        </w:rPr>
        <w:softHyphen/>
        <w:t>liyə uğrayır. Burada buxarlanmanın miqdarı yağıntıdan 3-4 dəfə çoxdur, həm də su anbarının sahəsi çayla müqayisədə xeyli artır.</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 xml:space="preserve">Bu halda verilən  tənlikdə </w:t>
      </w:r>
      <w:r w:rsidR="00054AD5" w:rsidRPr="009E208F">
        <w:rPr>
          <w:rFonts w:eastAsia="Times New Roman"/>
          <w:sz w:val="26"/>
          <w:szCs w:val="26"/>
          <w:lang w:val="az-Latn-AZ"/>
        </w:rPr>
        <w:fldChar w:fldCharType="begin"/>
      </w:r>
      <w:r w:rsidRPr="009E208F">
        <w:rPr>
          <w:rFonts w:eastAsia="Times New Roman"/>
          <w:sz w:val="26"/>
          <w:szCs w:val="26"/>
          <w:lang w:val="az-Latn-AZ"/>
        </w:rPr>
        <w:instrText xml:space="preserve"> QUOTE </w:instrText>
      </w:r>
      <m:oMath>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oc</m:t>
            </m:r>
          </m:sub>
        </m:sSub>
        <m:r>
          <w:rPr>
            <w:rFonts w:ascii="Cambria Math" w:hAnsi="Cambria Math"/>
            <w:sz w:val="24"/>
            <w:szCs w:val="24"/>
            <w:lang w:val="az-Latn-AZ"/>
          </w:rPr>
          <m:t>&lt;</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uc</m:t>
            </m:r>
          </m:sub>
        </m:sSub>
      </m:oMath>
      <w:r w:rsidRPr="009E208F">
        <w:rPr>
          <w:rFonts w:eastAsia="Times New Roman"/>
          <w:sz w:val="26"/>
          <w:szCs w:val="26"/>
          <w:lang w:val="az-Latn-AZ"/>
        </w:rPr>
        <w:instrText xml:space="preserve"> </w:instrText>
      </w:r>
      <w:r w:rsidR="00054AD5" w:rsidRPr="009E208F">
        <w:rPr>
          <w:rFonts w:eastAsia="Times New Roman"/>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oc</m:t>
            </m:r>
          </m:sub>
        </m:sSub>
        <m:r>
          <w:rPr>
            <w:rFonts w:ascii="Cambria Math" w:hAnsi="Cambria Math"/>
            <w:sz w:val="24"/>
            <w:szCs w:val="24"/>
            <w:lang w:val="az-Latn-AZ"/>
          </w:rPr>
          <m:t>&lt;</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uc</m:t>
            </m:r>
          </m:sub>
        </m:sSub>
      </m:oMath>
      <w:r w:rsidR="00054AD5" w:rsidRPr="009E208F">
        <w:rPr>
          <w:rFonts w:eastAsia="Times New Roman"/>
          <w:sz w:val="26"/>
          <w:szCs w:val="26"/>
          <w:lang w:val="az-Latn-AZ"/>
        </w:rPr>
        <w:fldChar w:fldCharType="end"/>
      </w:r>
      <w:r w:rsidRPr="009E208F">
        <w:rPr>
          <w:rFonts w:eastAsia="Times New Roman"/>
          <w:sz w:val="26"/>
          <w:szCs w:val="26"/>
          <w:lang w:val="az-Latn-AZ"/>
        </w:rPr>
        <w:t xml:space="preserve">, buna görə də </w:t>
      </w:r>
      <w:r w:rsidR="00054AD5" w:rsidRPr="009E208F">
        <w:rPr>
          <w:rFonts w:eastAsia="Times New Roman"/>
          <w:sz w:val="26"/>
          <w:szCs w:val="26"/>
          <w:lang w:val="az-Latn-AZ"/>
        </w:rPr>
        <w:fldChar w:fldCharType="begin"/>
      </w:r>
      <w:r w:rsidRPr="009E208F">
        <w:rPr>
          <w:rFonts w:eastAsia="Times New Roman"/>
          <w:sz w:val="26"/>
          <w:szCs w:val="26"/>
          <w:lang w:val="az-Latn-AZ"/>
        </w:rPr>
        <w:instrText xml:space="preserve"> QUOTE </w:instrText>
      </w:r>
      <m:oMath>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cт</m:t>
            </m:r>
          </m:sub>
        </m:sSub>
        <m:r>
          <w:rPr>
            <w:rFonts w:ascii="Cambria Math" w:hAnsi="Cambria Math"/>
            <w:sz w:val="24"/>
            <w:szCs w:val="24"/>
            <w:lang w:val="az-Latn-AZ"/>
          </w:rPr>
          <m:t>&gt;</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np</m:t>
            </m:r>
          </m:sub>
        </m:sSub>
      </m:oMath>
      <w:r w:rsidRPr="009E208F">
        <w:rPr>
          <w:rFonts w:eastAsia="Times New Roman"/>
          <w:sz w:val="26"/>
          <w:szCs w:val="26"/>
          <w:lang w:val="az-Latn-AZ"/>
        </w:rPr>
        <w:instrText xml:space="preserve"> </w:instrText>
      </w:r>
      <w:r w:rsidR="00054AD5" w:rsidRPr="009E208F">
        <w:rPr>
          <w:rFonts w:eastAsia="Times New Roman"/>
          <w:sz w:val="26"/>
          <w:szCs w:val="26"/>
          <w:lang w:val="az-Latn-AZ"/>
        </w:rPr>
        <w:fldChar w:fldCharType="separate"/>
      </w:r>
      <m:oMath>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cт</m:t>
            </m:r>
          </m:sub>
        </m:sSub>
        <m:r>
          <w:rPr>
            <w:rFonts w:ascii="Cambria Math" w:hAnsi="Cambria Math"/>
            <w:sz w:val="24"/>
            <w:szCs w:val="24"/>
            <w:lang w:val="az-Latn-AZ"/>
          </w:rPr>
          <m:t>&gt;</m:t>
        </m:r>
        <m:sSub>
          <m:sSubPr>
            <m:ctrlPr>
              <w:rPr>
                <w:rFonts w:ascii="Cambria Math" w:hAnsi="Cambria Math"/>
                <w:i/>
                <w:sz w:val="24"/>
                <w:szCs w:val="24"/>
                <w:lang w:val="az-Latn-AZ"/>
              </w:rPr>
            </m:ctrlPr>
          </m:sSubPr>
          <m:e>
            <m:r>
              <w:rPr>
                <w:rFonts w:ascii="Cambria Math" w:hAnsi="Cambria Math"/>
                <w:sz w:val="24"/>
                <w:szCs w:val="24"/>
                <w:lang w:val="az-Latn-AZ"/>
              </w:rPr>
              <m:t>V</m:t>
            </m:r>
          </m:e>
          <m:sub>
            <m:r>
              <w:rPr>
                <w:rFonts w:ascii="Cambria Math" w:hAnsi="Cambria Math"/>
                <w:sz w:val="24"/>
                <w:szCs w:val="24"/>
                <w:lang w:val="az-Latn-AZ"/>
              </w:rPr>
              <m:t>np</m:t>
            </m:r>
          </m:sub>
        </m:sSub>
      </m:oMath>
      <w:r w:rsidR="00054AD5" w:rsidRPr="009E208F">
        <w:rPr>
          <w:rFonts w:eastAsia="Times New Roman"/>
          <w:sz w:val="26"/>
          <w:szCs w:val="26"/>
          <w:lang w:val="az-Latn-AZ"/>
        </w:rPr>
        <w:fldChar w:fldCharType="end"/>
      </w:r>
      <w:r w:rsidRPr="009E208F">
        <w:rPr>
          <w:rFonts w:eastAsia="Times New Roman"/>
          <w:sz w:val="26"/>
          <w:szCs w:val="26"/>
          <w:lang w:val="az-Latn-AZ"/>
        </w:rPr>
        <w:t>, yəni çay suyunun minerallığı, su anbarından axıdıldığı halda su anbarına daxil olan və ondan axıb çıxan su həcmlərinin nisbətinə görə yüksələcəkdir. Buxarlanan suyun miqdarı təkcə su anbarının sahəsindən yox, həm də suyun dəyişmə sürətindən də asılıdır.</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Quraqlıq sahələrdə su anbarlarının minerallaşmasında buxarlanmadan çox qrunt su</w:t>
      </w:r>
      <w:r w:rsidR="006F365C">
        <w:rPr>
          <w:rFonts w:eastAsia="Times New Roman"/>
          <w:sz w:val="26"/>
          <w:szCs w:val="26"/>
          <w:lang w:val="az-Latn-AZ"/>
        </w:rPr>
        <w:softHyphen/>
      </w:r>
      <w:r w:rsidRPr="009E208F">
        <w:rPr>
          <w:rFonts w:eastAsia="Times New Roman"/>
          <w:sz w:val="26"/>
          <w:szCs w:val="26"/>
          <w:lang w:val="az-Latn-AZ"/>
        </w:rPr>
        <w:t xml:space="preserve">ları ilə qidalanma əhəmiyyət kəsb edir (xüsusilə qrunt suların minerallığı yüksək olduqda). </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Su anbarları, praktiki olaraq, su tələbatı üçün tikilir, buna görə də  onların su rejimi və suyun kimyəvi tərkibi müəyyən tələbləri ödəməlidir. Bu cəhəti nəzərə alaraq, gələcəkdə layihələrdə su anbarlarının su rejiminin hesabatı ilə onun kimyəvi tərkibinin proqnozu da tərtib edilməlidir.</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Suyun kimyəvi tərkibinin dəyişməsi, xüsusilə də onun nəzərdə tutulan su balansının dəyişikliklərində, mövcud su anbarı üçün də proqnozun tərtib olunması tələb olunur. Buna görə də, su anbarlarının və ya ümumiyyətlə sututarların kimyəvi tərkibinin proqnozlarının işlənib hazırlanması vacib praktiki məsələdir. Proqnoz metodların işlənib hazırlanmasında N.M.Boçkov, G.İ.Popov, P.P.Voronkov, U.F.Pleş</w:t>
      </w:r>
      <w:r w:rsidRPr="009E208F">
        <w:rPr>
          <w:rFonts w:eastAsia="Times New Roman"/>
          <w:sz w:val="26"/>
          <w:szCs w:val="26"/>
          <w:lang w:val="az-Latn-AZ"/>
        </w:rPr>
        <w:softHyphen/>
        <w:t>kov, O.A.Alekin, A.P.Braslavskiy və b. çalışmışdılar. O.A Alekin proqnoz məsələlərin</w:t>
      </w:r>
      <w:r w:rsidRPr="009E208F">
        <w:rPr>
          <w:rFonts w:eastAsia="Times New Roman"/>
          <w:sz w:val="26"/>
          <w:szCs w:val="26"/>
          <w:lang w:val="az-Latn-AZ"/>
        </w:rPr>
        <w:softHyphen/>
        <w:t xml:space="preserve">də iki metoda əsaslanmağı tövsiyə edir: analoji metod və su balansı metodu [3]. Analoji metod layihələndirilən su anbarına nisbətən oxşar şəraitdə yerləşən mövcud su anbarının hidrokimyəvi rejimi haqqında məlumatlardan istifadə edilməsinə əsaslanır. Su anbarının hidrokimyəvi rejiminin, asılı olduğu şəraitin müqayisə edilməsində, aşağıdakı əsas vəziyyətlərə  diqqət yetirilir [4, 6]: </w:t>
      </w:r>
    </w:p>
    <w:p w:rsidR="009E208F" w:rsidRPr="006F365C" w:rsidRDefault="009E208F" w:rsidP="009E208F">
      <w:pPr>
        <w:spacing w:line="276" w:lineRule="auto"/>
        <w:jc w:val="both"/>
        <w:rPr>
          <w:rFonts w:eastAsia="Times New Roman"/>
          <w:spacing w:val="-4"/>
          <w:sz w:val="26"/>
          <w:szCs w:val="26"/>
          <w:lang w:val="az-Latn-AZ"/>
        </w:rPr>
      </w:pPr>
      <w:r w:rsidRPr="006F365C">
        <w:rPr>
          <w:rFonts w:eastAsia="Times New Roman"/>
          <w:spacing w:val="-4"/>
          <w:sz w:val="26"/>
          <w:szCs w:val="26"/>
          <w:lang w:val="az-Latn-AZ"/>
        </w:rPr>
        <w:t>1) iqlim şəraiti, xüsusilə düşən yağıntının və su səthindən olan buxar</w:t>
      </w:r>
      <w:r w:rsidRPr="006F365C">
        <w:rPr>
          <w:rFonts w:eastAsia="Times New Roman"/>
          <w:spacing w:val="-4"/>
          <w:sz w:val="26"/>
          <w:szCs w:val="26"/>
          <w:lang w:val="az-Latn-AZ"/>
        </w:rPr>
        <w:softHyphen/>
        <w:t>lan</w:t>
      </w:r>
      <w:r w:rsidRPr="006F365C">
        <w:rPr>
          <w:rFonts w:eastAsia="Times New Roman"/>
          <w:spacing w:val="-4"/>
          <w:sz w:val="26"/>
          <w:szCs w:val="26"/>
          <w:lang w:val="az-Latn-AZ"/>
        </w:rPr>
        <w:softHyphen/>
        <w:t xml:space="preserve">manın miqdarı; </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2) torpaq və qruntların tərkibi, onlarda  yaxşı  həll olunan duzların olması;</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3) su anbarının morfologiyası –  həcm, səth, orta dərinlik,  suyığılan sahənin forması;</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4) su dəyişmənin xarakteristikası – boşalma dövrü (su anbarının həcminin axının həcminə nisbəti), nizamlama əmsalı (su balansının məxaric hissəsi həcminin mədaxil hissəsinə nisbəti);</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5) hidrogeoloji şəraiti (sərf və qrunt sularının tərkibi, süxurların sukeçirməsi, sulu lay</w:t>
      </w:r>
      <w:r w:rsidRPr="009E208F">
        <w:rPr>
          <w:rFonts w:eastAsia="Times New Roman"/>
          <w:sz w:val="26"/>
          <w:szCs w:val="26"/>
          <w:lang w:val="az-Latn-AZ"/>
        </w:rPr>
        <w:softHyphen/>
        <w:t>ların mailliyi və s);</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6) subasılan sahələrdə bitkilərin, məişət çirklənməsinin, bataqlıq sahələrin mövcudluğu və b.).</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Göründüyü kimi, bu proqnoz</w:t>
      </w:r>
      <w:r w:rsidR="00F364E9">
        <w:rPr>
          <w:rFonts w:eastAsia="Times New Roman"/>
          <w:sz w:val="26"/>
          <w:szCs w:val="26"/>
          <w:lang w:val="az-Latn-AZ"/>
        </w:rPr>
        <w:t xml:space="preserve"> üsulu</w:t>
      </w:r>
      <w:r w:rsidRPr="009E208F">
        <w:rPr>
          <w:rFonts w:eastAsia="Times New Roman"/>
          <w:sz w:val="26"/>
          <w:szCs w:val="26"/>
          <w:lang w:val="az-Latn-AZ"/>
        </w:rPr>
        <w:t xml:space="preserve"> keyfiyyət metodudur, nəinki kəmiyyət. Bu biogen maddələrin və qazların rejiminin proqnozlaşdırılması üçün istifadə olunur. Quraqlıq regionlarda su anbarlarında suyun minerallığına bəzən buxarlanmadan başqa qrunt sularının qidalanması, xüsusilə də qrunt sularının yüksək minerallaşm</w:t>
      </w:r>
      <w:r w:rsidR="00F364E9">
        <w:rPr>
          <w:rFonts w:eastAsia="Times New Roman"/>
          <w:sz w:val="26"/>
          <w:szCs w:val="26"/>
          <w:lang w:val="az-Latn-AZ"/>
        </w:rPr>
        <w:t>a</w:t>
      </w:r>
      <w:r w:rsidRPr="009E208F">
        <w:rPr>
          <w:rFonts w:eastAsia="Times New Roman"/>
          <w:sz w:val="26"/>
          <w:szCs w:val="26"/>
          <w:lang w:val="az-Latn-AZ"/>
        </w:rPr>
        <w:t>ya malik olduğu şəraitdə üzə çıxır. Qrunt qidalanması yaz yerli axımının hesabına doldurulan sututarlarda suya təsir edir.</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 xml:space="preserve">Ikinci proqnoz </w:t>
      </w:r>
      <w:r w:rsidR="00F364E9">
        <w:rPr>
          <w:rFonts w:eastAsia="Times New Roman"/>
          <w:sz w:val="26"/>
          <w:szCs w:val="26"/>
          <w:lang w:val="az-Latn-AZ"/>
        </w:rPr>
        <w:t xml:space="preserve">üsulu </w:t>
      </w:r>
      <w:r w:rsidRPr="009E208F">
        <w:rPr>
          <w:rFonts w:eastAsia="Times New Roman"/>
          <w:sz w:val="26"/>
          <w:szCs w:val="26"/>
          <w:lang w:val="az-Latn-AZ"/>
        </w:rPr>
        <w:t>– duz balansı əsasında hesabat - suyun ümumi minerallaşmasına və ayrı-ayrı ionların miqdarına görə tətbiq edilir. Hesabat üçün əsas bu və ya başqa yollarla su anbarına daxil olan və ondan çıxan suyun və onda həll olunmuş duzların miqdarının hesaba alınmasına (mənfi və ya müsbət işarə ilə) görə   (bu su anbarında duzların ümumi miqdarını dəyişə bilər):</w:t>
      </w:r>
    </w:p>
    <w:p w:rsidR="009E208F" w:rsidRDefault="00054AD5" w:rsidP="009E208F">
      <w:pPr>
        <w:spacing w:line="240" w:lineRule="auto"/>
        <w:ind w:firstLine="0"/>
        <w:jc w:val="center"/>
        <w:rPr>
          <w:rFonts w:eastAsia="Times New Roman"/>
          <w:i/>
          <w:sz w:val="24"/>
          <w:szCs w:val="24"/>
          <w:lang w:val="az-Latn-AZ"/>
        </w:rPr>
      </w:pPr>
      <m:oMathPara>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 xml:space="preserve">                    S</m:t>
              </m:r>
            </m:e>
            <m:sub>
              <m:r>
                <w:rPr>
                  <w:rFonts w:ascii="Cambria Math" w:eastAsia="Times New Roman" w:hAnsi="Cambria Math"/>
                  <w:sz w:val="24"/>
                  <w:szCs w:val="24"/>
                  <w:lang w:val="az-Latn-AZ"/>
                </w:rPr>
                <m:t>пост</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расх</m:t>
              </m:r>
            </m:sub>
          </m:sSub>
          <m:r>
            <w:rPr>
              <w:rFonts w:ascii="Cambria Math" w:eastAsia="Times New Roman" w:hAnsi="Cambria Math"/>
              <w:sz w:val="24"/>
              <w:szCs w:val="24"/>
              <w:lang w:val="az-Latn-AZ"/>
            </w:rPr>
            <m:t>±∆S                                                        (3)</m:t>
          </m:r>
        </m:oMath>
      </m:oMathPara>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 xml:space="preserve">Su anbarının duz balansının mədaxil-məxaric elementlərini nəzərə alaraq, hesab etmək olar ki, müəyyən T vaxtdan sonra su anbarında duzların miqdarı </w:t>
      </w:r>
      <w:r w:rsidR="00054AD5" w:rsidRPr="009E208F">
        <w:rPr>
          <w:rFonts w:eastAsia="Times New Roman"/>
          <w:sz w:val="26"/>
          <w:szCs w:val="26"/>
          <w:lang w:val="az-Latn-AZ"/>
        </w:rPr>
        <w:fldChar w:fldCharType="begin"/>
      </w:r>
      <w:r w:rsidRPr="009E208F">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T</m:t>
            </m:r>
          </m:sub>
        </m:sSub>
      </m:oMath>
      <w:r w:rsidRPr="009E208F">
        <w:rPr>
          <w:rFonts w:eastAsia="Times New Roman"/>
          <w:sz w:val="26"/>
          <w:szCs w:val="26"/>
          <w:lang w:val="az-Latn-AZ"/>
        </w:rPr>
        <w:instrText xml:space="preserve"> </w:instrText>
      </w:r>
      <w:r w:rsidR="00054AD5" w:rsidRPr="009E208F">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T</m:t>
            </m:r>
          </m:sub>
        </m:sSub>
      </m:oMath>
      <w:r w:rsidR="00054AD5" w:rsidRPr="009E208F">
        <w:rPr>
          <w:rFonts w:eastAsia="Times New Roman"/>
          <w:sz w:val="26"/>
          <w:szCs w:val="26"/>
          <w:lang w:val="az-Latn-AZ"/>
        </w:rPr>
        <w:fldChar w:fldCharType="end"/>
      </w:r>
      <w:r w:rsidRPr="009E208F">
        <w:rPr>
          <w:rFonts w:eastAsia="Times New Roman"/>
          <w:sz w:val="26"/>
          <w:szCs w:val="26"/>
          <w:lang w:val="az-Latn-AZ"/>
        </w:rPr>
        <w:t xml:space="preserve">, verilmiş vaxt dövrü başlanğıcında olan </w:t>
      </w:r>
      <w:r w:rsidR="00054AD5" w:rsidRPr="009E208F">
        <w:rPr>
          <w:rFonts w:eastAsia="Times New Roman"/>
          <w:sz w:val="26"/>
          <w:szCs w:val="26"/>
          <w:lang w:val="az-Latn-AZ"/>
        </w:rPr>
        <w:fldChar w:fldCharType="begin"/>
      </w:r>
      <w:r w:rsidRPr="009E208F">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o</m:t>
            </m:r>
          </m:sub>
        </m:sSub>
      </m:oMath>
      <w:r w:rsidRPr="009E208F">
        <w:rPr>
          <w:rFonts w:eastAsia="Times New Roman"/>
          <w:sz w:val="26"/>
          <w:szCs w:val="26"/>
          <w:lang w:val="az-Latn-AZ"/>
        </w:rPr>
        <w:instrText xml:space="preserve"> </w:instrText>
      </w:r>
      <w:r w:rsidR="00054AD5" w:rsidRPr="009E208F">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o</m:t>
            </m:r>
          </m:sub>
        </m:sSub>
      </m:oMath>
      <w:r w:rsidR="00054AD5" w:rsidRPr="009E208F">
        <w:rPr>
          <w:rFonts w:eastAsia="Times New Roman"/>
          <w:sz w:val="26"/>
          <w:szCs w:val="26"/>
          <w:lang w:val="az-Latn-AZ"/>
        </w:rPr>
        <w:fldChar w:fldCharType="end"/>
      </w:r>
      <w:r w:rsidRPr="009E208F">
        <w:rPr>
          <w:rFonts w:eastAsia="Times New Roman"/>
          <w:sz w:val="26"/>
          <w:szCs w:val="26"/>
          <w:lang w:val="az-Latn-AZ"/>
        </w:rPr>
        <w:t xml:space="preserve"> duz miqdarı ilə müqayisədə aşağıdakı bərabərliklə təyin ediləcəkdir [3]:</w:t>
      </w:r>
    </w:p>
    <w:p w:rsidR="009E208F" w:rsidRDefault="00054AD5" w:rsidP="009E208F">
      <w:pPr>
        <w:spacing w:line="240" w:lineRule="auto"/>
        <w:ind w:firstLine="0"/>
        <w:jc w:val="center"/>
        <w:rPr>
          <w:rFonts w:eastAsia="Times New Roman"/>
          <w:sz w:val="24"/>
          <w:szCs w:val="24"/>
        </w:rPr>
      </w:pPr>
      <m:oMathPara>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т</m:t>
              </m:r>
            </m:sub>
          </m:sSub>
          <m:r>
            <w:rPr>
              <w:rFonts w:ascii="Cambria Math" w:eastAsia="Times New Roman" w:hAnsi="Cambria Math"/>
              <w:sz w:val="24"/>
              <w:szCs w:val="24"/>
              <w:lang w:val="az-Latn-AZ"/>
            </w:rPr>
            <m:t>=</m:t>
          </m:r>
          <m:d>
            <m:dPr>
              <m:begChr m:val="["/>
              <m:endChr m:val="]"/>
              <m:ctrlPr>
                <w:rPr>
                  <w:rFonts w:ascii="Cambria Math" w:eastAsia="Times New Roman" w:hAnsi="Cambria Math"/>
                  <w:i/>
                  <w:sz w:val="24"/>
                  <w:szCs w:val="24"/>
                  <w:lang w:val="az-Latn-AZ"/>
                </w:rPr>
              </m:ctrlPr>
            </m:dPr>
            <m:e>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о</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пр</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гр</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ст</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фил</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заб</m:t>
                  </m:r>
                </m:sub>
              </m:sSub>
              <m:r>
                <w:rPr>
                  <w:rFonts w:ascii="Cambria Math" w:eastAsia="Times New Roman" w:hAnsi="Cambria Math"/>
                  <w:sz w:val="24"/>
                  <w:szCs w:val="24"/>
                  <w:lang w:val="az-Latn-AZ"/>
                </w:rPr>
                <m:t>)</m:t>
              </m:r>
            </m:e>
          </m:d>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еол</m:t>
              </m:r>
            </m:sub>
          </m:sSub>
          <m:r>
            <w:rPr>
              <w:rFonts w:ascii="Cambria Math" w:eastAsia="Times New Roman" w:hAnsi="Cambria Math"/>
              <w:sz w:val="24"/>
              <w:szCs w:val="24"/>
              <w:lang w:val="az-Latn-AZ"/>
            </w:rPr>
            <m:t>±</m:t>
          </m:r>
          <m:d>
            <m:dPr>
              <m:ctrlPr>
                <w:rPr>
                  <w:rFonts w:ascii="Cambria Math" w:eastAsia="Times New Roman" w:hAnsi="Cambria Math"/>
                  <w:i/>
                  <w:sz w:val="24"/>
                  <w:szCs w:val="24"/>
                  <w:lang w:val="az-Latn-AZ"/>
                </w:rPr>
              </m:ctrlPr>
            </m:dPr>
            <m:e>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ло</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ос-раст</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бр</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rPr>
                    <m:t>бер</m:t>
                  </m:r>
                </m:sub>
              </m:sSub>
            </m:e>
          </m:d>
          <m:r>
            <w:rPr>
              <w:rFonts w:ascii="Cambria Math" w:eastAsia="Times New Roman" w:hAnsi="Cambria Math"/>
              <w:sz w:val="24"/>
              <w:szCs w:val="24"/>
              <w:lang w:val="az-Latn-AZ"/>
            </w:rPr>
            <m:t>,  (4)</m:t>
          </m:r>
        </m:oMath>
      </m:oMathPara>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 xml:space="preserve">burada </w:t>
      </w:r>
      <w:r w:rsidR="00054AD5" w:rsidRPr="009E208F">
        <w:rPr>
          <w:rFonts w:eastAsia="Times New Roman"/>
          <w:sz w:val="26"/>
          <w:szCs w:val="26"/>
          <w:lang w:val="az-Latn-AZ"/>
        </w:rPr>
        <w:fldChar w:fldCharType="begin"/>
      </w:r>
      <w:r w:rsidRPr="009E208F">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пр</m:t>
            </m:r>
          </m:sub>
        </m:sSub>
      </m:oMath>
      <w:r w:rsidRPr="009E208F">
        <w:rPr>
          <w:rFonts w:eastAsia="Times New Roman"/>
          <w:sz w:val="26"/>
          <w:szCs w:val="26"/>
          <w:lang w:val="az-Latn-AZ"/>
        </w:rPr>
        <w:instrText xml:space="preserve"> </w:instrText>
      </w:r>
      <w:r w:rsidR="00054AD5" w:rsidRPr="009E208F">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пр</m:t>
            </m:r>
          </m:sub>
        </m:sSub>
      </m:oMath>
      <w:r w:rsidR="00054AD5" w:rsidRPr="009E208F">
        <w:rPr>
          <w:rFonts w:eastAsia="Times New Roman"/>
          <w:sz w:val="26"/>
          <w:szCs w:val="26"/>
          <w:lang w:val="az-Latn-AZ"/>
        </w:rPr>
        <w:fldChar w:fldCharType="end"/>
      </w:r>
      <w:r w:rsidRPr="009E208F">
        <w:rPr>
          <w:rFonts w:eastAsia="Times New Roman"/>
          <w:sz w:val="26"/>
          <w:szCs w:val="26"/>
          <w:lang w:val="az-Latn-AZ"/>
        </w:rPr>
        <w:t xml:space="preserve">- axınla gətirilən duzların miqdarı; </w:t>
      </w:r>
      <w:r w:rsidR="00054AD5" w:rsidRPr="009E208F">
        <w:rPr>
          <w:rFonts w:eastAsia="Times New Roman"/>
          <w:sz w:val="26"/>
          <w:szCs w:val="26"/>
          <w:lang w:val="az-Latn-AZ"/>
        </w:rPr>
        <w:fldChar w:fldCharType="begin"/>
      </w:r>
      <w:r w:rsidRPr="009E208F">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гр</m:t>
            </m:r>
          </m:sub>
        </m:sSub>
      </m:oMath>
      <w:r w:rsidRPr="009E208F">
        <w:rPr>
          <w:rFonts w:eastAsia="Times New Roman"/>
          <w:sz w:val="26"/>
          <w:szCs w:val="26"/>
          <w:lang w:val="az-Latn-AZ"/>
        </w:rPr>
        <w:instrText xml:space="preserve"> </w:instrText>
      </w:r>
      <w:r w:rsidR="00054AD5" w:rsidRPr="009E208F">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гр</m:t>
            </m:r>
          </m:sub>
        </m:sSub>
      </m:oMath>
      <w:r w:rsidR="00054AD5" w:rsidRPr="009E208F">
        <w:rPr>
          <w:rFonts w:eastAsia="Times New Roman"/>
          <w:sz w:val="26"/>
          <w:szCs w:val="26"/>
          <w:lang w:val="az-Latn-AZ"/>
        </w:rPr>
        <w:fldChar w:fldCharType="end"/>
      </w:r>
      <w:r w:rsidRPr="009E208F">
        <w:rPr>
          <w:rFonts w:eastAsia="Times New Roman"/>
          <w:sz w:val="26"/>
          <w:szCs w:val="26"/>
          <w:lang w:val="az-Latn-AZ"/>
        </w:rPr>
        <w:t xml:space="preserve">-qrunt suları ilə gətirilən; </w:t>
      </w:r>
      <w:r w:rsidR="00054AD5" w:rsidRPr="009E208F">
        <w:rPr>
          <w:rFonts w:eastAsia="Times New Roman"/>
          <w:sz w:val="26"/>
          <w:szCs w:val="26"/>
          <w:lang w:val="az-Latn-AZ"/>
        </w:rPr>
        <w:fldChar w:fldCharType="begin"/>
      </w:r>
      <w:r w:rsidRPr="009E208F">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ст</m:t>
            </m:r>
          </m:sub>
        </m:sSub>
      </m:oMath>
      <w:r w:rsidRPr="009E208F">
        <w:rPr>
          <w:rFonts w:eastAsia="Times New Roman"/>
          <w:sz w:val="26"/>
          <w:szCs w:val="26"/>
          <w:lang w:val="az-Latn-AZ"/>
        </w:rPr>
        <w:instrText xml:space="preserve"> </w:instrText>
      </w:r>
      <w:r w:rsidR="00054AD5" w:rsidRPr="009E208F">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ст</m:t>
            </m:r>
          </m:sub>
        </m:sSub>
      </m:oMath>
      <w:r w:rsidR="00054AD5" w:rsidRPr="009E208F">
        <w:rPr>
          <w:rFonts w:eastAsia="Times New Roman"/>
          <w:sz w:val="26"/>
          <w:szCs w:val="26"/>
          <w:lang w:val="az-Latn-AZ"/>
        </w:rPr>
        <w:fldChar w:fldCharType="end"/>
      </w:r>
      <w:r w:rsidRPr="009E208F">
        <w:rPr>
          <w:rFonts w:eastAsia="Times New Roman"/>
          <w:sz w:val="26"/>
          <w:szCs w:val="26"/>
          <w:lang w:val="az-Latn-AZ"/>
        </w:rPr>
        <w:t xml:space="preserve">-axımla aparılan; </w:t>
      </w:r>
      <w:r w:rsidR="00054AD5" w:rsidRPr="009E208F">
        <w:rPr>
          <w:rFonts w:eastAsia="Times New Roman"/>
          <w:sz w:val="26"/>
          <w:szCs w:val="26"/>
          <w:lang w:val="az-Latn-AZ"/>
        </w:rPr>
        <w:fldChar w:fldCharType="begin"/>
      </w:r>
      <w:r w:rsidRPr="009E208F">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заб</m:t>
            </m:r>
          </m:sub>
        </m:sSub>
      </m:oMath>
      <w:r w:rsidRPr="009E208F">
        <w:rPr>
          <w:rFonts w:eastAsia="Times New Roman"/>
          <w:sz w:val="26"/>
          <w:szCs w:val="26"/>
          <w:lang w:val="az-Latn-AZ"/>
        </w:rPr>
        <w:instrText xml:space="preserve"> </w:instrText>
      </w:r>
      <w:r w:rsidR="00054AD5" w:rsidRPr="009E208F">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заб</m:t>
            </m:r>
          </m:sub>
        </m:sSub>
      </m:oMath>
      <w:r w:rsidR="00054AD5" w:rsidRPr="009E208F">
        <w:rPr>
          <w:rFonts w:eastAsia="Times New Roman"/>
          <w:sz w:val="26"/>
          <w:szCs w:val="26"/>
          <w:lang w:val="az-Latn-AZ"/>
        </w:rPr>
        <w:fldChar w:fldCharType="end"/>
      </w:r>
      <w:r w:rsidRPr="009E208F">
        <w:rPr>
          <w:rFonts w:eastAsia="Times New Roman"/>
          <w:sz w:val="26"/>
          <w:szCs w:val="26"/>
          <w:lang w:val="az-Latn-AZ"/>
        </w:rPr>
        <w:t xml:space="preserve"> - su istifadəsi üçün su ilə aparılan; </w:t>
      </w:r>
      <w:r w:rsidR="00054AD5" w:rsidRPr="009E208F">
        <w:rPr>
          <w:rFonts w:eastAsia="Times New Roman"/>
          <w:sz w:val="26"/>
          <w:szCs w:val="26"/>
          <w:lang w:val="az-Latn-AZ"/>
        </w:rPr>
        <w:fldChar w:fldCharType="begin"/>
      </w:r>
      <w:r w:rsidRPr="009E208F">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фил</m:t>
            </m:r>
          </m:sub>
        </m:sSub>
      </m:oMath>
      <w:r w:rsidRPr="009E208F">
        <w:rPr>
          <w:rFonts w:eastAsia="Times New Roman"/>
          <w:sz w:val="26"/>
          <w:szCs w:val="26"/>
          <w:lang w:val="az-Latn-AZ"/>
        </w:rPr>
        <w:instrText xml:space="preserve"> </w:instrText>
      </w:r>
      <w:r w:rsidR="00054AD5" w:rsidRPr="009E208F">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фил</m:t>
            </m:r>
          </m:sub>
        </m:sSub>
      </m:oMath>
      <w:r w:rsidR="00054AD5" w:rsidRPr="009E208F">
        <w:rPr>
          <w:rFonts w:eastAsia="Times New Roman"/>
          <w:sz w:val="26"/>
          <w:szCs w:val="26"/>
          <w:lang w:val="az-Latn-AZ"/>
        </w:rPr>
        <w:fldChar w:fldCharType="end"/>
      </w:r>
      <w:r w:rsidRPr="009E208F">
        <w:rPr>
          <w:rFonts w:eastAsia="Times New Roman"/>
          <w:sz w:val="26"/>
          <w:szCs w:val="26"/>
          <w:lang w:val="az-Latn-AZ"/>
        </w:rPr>
        <w:t>- bənddən süzülmə zamanı aparılan;</w:t>
      </w:r>
      <w:r w:rsidR="00054AD5" w:rsidRPr="009E208F">
        <w:rPr>
          <w:rFonts w:eastAsia="Times New Roman"/>
          <w:sz w:val="26"/>
          <w:szCs w:val="26"/>
          <w:lang w:val="az-Latn-AZ"/>
        </w:rPr>
        <w:fldChar w:fldCharType="begin"/>
      </w:r>
      <w:r w:rsidRPr="009E208F">
        <w:rPr>
          <w:rFonts w:eastAsia="Times New Roman"/>
          <w:sz w:val="26"/>
          <w:szCs w:val="26"/>
          <w:lang w:val="az-Latn-AZ"/>
        </w:rPr>
        <w:instrText xml:space="preserve"> QUOTE </w:instrText>
      </w:r>
      <m:oMath>
        <m:r>
          <w:rPr>
            <w:rFonts w:ascii="Cambria Math" w:eastAsia="Times New Roman" w:hAnsi="Cambria Math"/>
            <w:sz w:val="24"/>
            <w:szCs w:val="24"/>
            <w:lang w:val="az-Latn-AZ"/>
          </w:rPr>
          <m:t xml:space="preserve"> </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еол</m:t>
            </m:r>
          </m:sub>
        </m:sSub>
      </m:oMath>
      <w:r w:rsidRPr="009E208F">
        <w:rPr>
          <w:rFonts w:eastAsia="Times New Roman"/>
          <w:sz w:val="26"/>
          <w:szCs w:val="26"/>
          <w:lang w:val="az-Latn-AZ"/>
        </w:rPr>
        <w:instrText xml:space="preserve"> </w:instrText>
      </w:r>
      <w:r w:rsidR="00054AD5" w:rsidRPr="009E208F">
        <w:rPr>
          <w:rFonts w:eastAsia="Times New Roman"/>
          <w:sz w:val="26"/>
          <w:szCs w:val="26"/>
          <w:lang w:val="az-Latn-AZ"/>
        </w:rPr>
        <w:fldChar w:fldCharType="separate"/>
      </w:r>
      <m:oMath>
        <m:r>
          <w:rPr>
            <w:rFonts w:ascii="Cambria Math" w:eastAsia="Times New Roman" w:hAnsi="Cambria Math"/>
            <w:sz w:val="24"/>
            <w:szCs w:val="24"/>
            <w:lang w:val="az-Latn-AZ"/>
          </w:rPr>
          <m:t xml:space="preserve"> </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еол</m:t>
            </m:r>
          </m:sub>
        </m:sSub>
      </m:oMath>
      <w:r w:rsidR="00054AD5" w:rsidRPr="009E208F">
        <w:rPr>
          <w:rFonts w:eastAsia="Times New Roman"/>
          <w:sz w:val="26"/>
          <w:szCs w:val="26"/>
          <w:lang w:val="az-Latn-AZ"/>
        </w:rPr>
        <w:fldChar w:fldCharType="end"/>
      </w:r>
      <w:r w:rsidRPr="009E208F">
        <w:rPr>
          <w:rFonts w:eastAsia="Times New Roman"/>
          <w:sz w:val="26"/>
          <w:szCs w:val="26"/>
          <w:lang w:val="az-Latn-AZ"/>
        </w:rPr>
        <w:t xml:space="preserve"> – atmosfer yağıntıları  və tozla gətirilən duzların miqdarıdır.</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Sututarın daxilində baş verən proseslərdən asılı ola</w:t>
      </w:r>
      <w:r w:rsidR="00F364E9">
        <w:rPr>
          <w:rFonts w:eastAsia="Times New Roman"/>
          <w:sz w:val="26"/>
          <w:szCs w:val="26"/>
          <w:lang w:val="az-Latn-AZ"/>
        </w:rPr>
        <w:t>raq</w:t>
      </w:r>
      <w:r w:rsidRPr="009E208F">
        <w:rPr>
          <w:rFonts w:eastAsia="Times New Roman"/>
          <w:sz w:val="26"/>
          <w:szCs w:val="26"/>
          <w:lang w:val="az-Latn-AZ"/>
        </w:rPr>
        <w:t xml:space="preserve"> müsbət və mənfi işarəsi olduğu halda</w:t>
      </w:r>
      <w:r w:rsidR="00F364E9">
        <w:rPr>
          <w:rFonts w:eastAsia="Times New Roman"/>
          <w:sz w:val="26"/>
          <w:szCs w:val="26"/>
          <w:lang w:val="az-Latn-AZ"/>
        </w:rPr>
        <w:t>:</w:t>
      </w:r>
      <w:r w:rsidRPr="009E208F">
        <w:rPr>
          <w:rFonts w:eastAsia="Times New Roman"/>
          <w:sz w:val="26"/>
          <w:szCs w:val="26"/>
          <w:lang w:val="az-Latn-AZ"/>
        </w:rPr>
        <w:t xml:space="preserve"> </w:t>
      </w:r>
      <w:r w:rsidR="00054AD5" w:rsidRPr="009E208F">
        <w:rPr>
          <w:rFonts w:eastAsia="Times New Roman"/>
          <w:sz w:val="26"/>
          <w:szCs w:val="26"/>
          <w:lang w:val="az-Latn-AZ"/>
        </w:rPr>
        <w:fldChar w:fldCharType="begin"/>
      </w:r>
      <w:r w:rsidRPr="009E208F">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ло</m:t>
            </m:r>
          </m:sub>
        </m:sSub>
      </m:oMath>
      <w:r w:rsidRPr="009E208F">
        <w:rPr>
          <w:rFonts w:eastAsia="Times New Roman"/>
          <w:sz w:val="26"/>
          <w:szCs w:val="26"/>
          <w:lang w:val="az-Latn-AZ"/>
        </w:rPr>
        <w:instrText xml:space="preserve"> </w:instrText>
      </w:r>
      <w:r w:rsidR="00054AD5" w:rsidRPr="009E208F">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ло</m:t>
            </m:r>
          </m:sub>
        </m:sSub>
      </m:oMath>
      <w:r w:rsidR="00054AD5" w:rsidRPr="009E208F">
        <w:rPr>
          <w:rFonts w:eastAsia="Times New Roman"/>
          <w:sz w:val="26"/>
          <w:szCs w:val="26"/>
          <w:lang w:val="az-Latn-AZ"/>
        </w:rPr>
        <w:fldChar w:fldCharType="end"/>
      </w:r>
      <w:r w:rsidRPr="009E208F">
        <w:rPr>
          <w:rFonts w:eastAsia="Times New Roman"/>
          <w:sz w:val="26"/>
          <w:szCs w:val="26"/>
          <w:lang w:val="az-Latn-AZ"/>
        </w:rPr>
        <w:t xml:space="preserve"> buz əmələgəlmə və buz ərimə, </w:t>
      </w:r>
      <w:r w:rsidR="00054AD5" w:rsidRPr="009E208F">
        <w:rPr>
          <w:rFonts w:eastAsia="Times New Roman"/>
          <w:sz w:val="26"/>
          <w:szCs w:val="26"/>
          <w:lang w:val="az-Latn-AZ"/>
        </w:rPr>
        <w:fldChar w:fldCharType="begin"/>
      </w:r>
      <w:r w:rsidRPr="009E208F">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ос+раст</m:t>
            </m:r>
          </m:sub>
        </m:sSub>
      </m:oMath>
      <w:r w:rsidRPr="009E208F">
        <w:rPr>
          <w:rFonts w:eastAsia="Times New Roman"/>
          <w:sz w:val="26"/>
          <w:szCs w:val="26"/>
          <w:lang w:val="az-Latn-AZ"/>
        </w:rPr>
        <w:instrText xml:space="preserve"> </w:instrText>
      </w:r>
      <w:r w:rsidR="00054AD5" w:rsidRPr="009E208F">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ос+раст</m:t>
            </m:r>
          </m:sub>
        </m:sSub>
      </m:oMath>
      <w:r w:rsidR="00054AD5" w:rsidRPr="009E208F">
        <w:rPr>
          <w:rFonts w:eastAsia="Times New Roman"/>
          <w:sz w:val="26"/>
          <w:szCs w:val="26"/>
          <w:lang w:val="az-Latn-AZ"/>
        </w:rPr>
        <w:fldChar w:fldCharType="end"/>
      </w:r>
      <w:r w:rsidRPr="009E208F">
        <w:rPr>
          <w:rFonts w:eastAsia="Times New Roman"/>
          <w:sz w:val="26"/>
          <w:szCs w:val="26"/>
          <w:lang w:val="az-Latn-AZ"/>
        </w:rPr>
        <w:t xml:space="preserve"> -duzların çökməsi və onların məhlullaşması, </w:t>
      </w:r>
      <w:r w:rsidR="00054AD5" w:rsidRPr="009E208F">
        <w:rPr>
          <w:rFonts w:eastAsia="Times New Roman"/>
          <w:sz w:val="26"/>
          <w:szCs w:val="26"/>
          <w:lang w:val="az-Latn-AZ"/>
        </w:rPr>
        <w:fldChar w:fldCharType="begin"/>
      </w:r>
      <w:r w:rsidRPr="009E208F">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биол</m:t>
            </m:r>
          </m:sub>
        </m:sSub>
      </m:oMath>
      <w:r w:rsidRPr="009E208F">
        <w:rPr>
          <w:rFonts w:eastAsia="Times New Roman"/>
          <w:sz w:val="26"/>
          <w:szCs w:val="26"/>
          <w:lang w:val="az-Latn-AZ"/>
        </w:rPr>
        <w:instrText xml:space="preserve"> </w:instrText>
      </w:r>
      <w:r w:rsidR="00054AD5" w:rsidRPr="009E208F">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биол</m:t>
            </m:r>
          </m:sub>
        </m:sSub>
      </m:oMath>
      <w:r w:rsidR="00054AD5" w:rsidRPr="009E208F">
        <w:rPr>
          <w:rFonts w:eastAsia="Times New Roman"/>
          <w:sz w:val="26"/>
          <w:szCs w:val="26"/>
          <w:lang w:val="az-Latn-AZ"/>
        </w:rPr>
        <w:fldChar w:fldCharType="end"/>
      </w:r>
      <w:r w:rsidRPr="009E208F">
        <w:rPr>
          <w:rFonts w:eastAsia="Times New Roman"/>
          <w:sz w:val="26"/>
          <w:szCs w:val="26"/>
          <w:lang w:val="az-Latn-AZ"/>
        </w:rPr>
        <w:t xml:space="preserve">-bioloji proseslərdə duzların mənimsənilməsi və ayrılması, </w:t>
      </w:r>
      <w:r w:rsidR="00054AD5" w:rsidRPr="009E208F">
        <w:rPr>
          <w:rFonts w:eastAsia="Times New Roman"/>
          <w:sz w:val="26"/>
          <w:szCs w:val="26"/>
          <w:lang w:val="az-Latn-AZ"/>
        </w:rPr>
        <w:fldChar w:fldCharType="begin"/>
      </w:r>
      <w:r w:rsidRPr="009E208F">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бер</m:t>
            </m:r>
          </m:sub>
        </m:sSub>
      </m:oMath>
      <w:r w:rsidRPr="009E208F">
        <w:rPr>
          <w:rFonts w:eastAsia="Times New Roman"/>
          <w:sz w:val="26"/>
          <w:szCs w:val="26"/>
          <w:lang w:val="az-Latn-AZ"/>
        </w:rPr>
        <w:instrText xml:space="preserve"> </w:instrText>
      </w:r>
      <w:r w:rsidR="00054AD5" w:rsidRPr="009E208F">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бер</m:t>
            </m:r>
          </m:sub>
        </m:sSub>
      </m:oMath>
      <w:r w:rsidR="00054AD5" w:rsidRPr="009E208F">
        <w:rPr>
          <w:rFonts w:eastAsia="Times New Roman"/>
          <w:sz w:val="26"/>
          <w:szCs w:val="26"/>
          <w:lang w:val="az-Latn-AZ"/>
        </w:rPr>
        <w:fldChar w:fldCharType="end"/>
      </w:r>
      <w:r w:rsidRPr="009E208F">
        <w:rPr>
          <w:rFonts w:eastAsia="Times New Roman"/>
          <w:sz w:val="26"/>
          <w:szCs w:val="26"/>
          <w:lang w:val="az-Latn-AZ"/>
        </w:rPr>
        <w:t>-su anbarında səviyyənin dəyişməsində sahil zolaqlarında duzların itkisi və əksinə məhlullaşması.</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 xml:space="preserve">Praktiki olaraq, proqnozda məlumatlar kifayət etmədiyindən, təəssüf ki, bərabərliyin kvadrat mötərizədə yerləşən, yalnız birinci hissəsi istifadə olunur, bununla belə, </w:t>
      </w:r>
      <w:r w:rsidR="00F364E9">
        <w:rPr>
          <w:rFonts w:eastAsia="Times New Roman"/>
          <w:sz w:val="26"/>
          <w:szCs w:val="26"/>
          <w:lang w:val="az-Latn-AZ"/>
        </w:rPr>
        <w:t>çox vaxt</w:t>
      </w:r>
      <w:r w:rsidRPr="009E208F">
        <w:rPr>
          <w:rFonts w:eastAsia="Times New Roman"/>
          <w:sz w:val="26"/>
          <w:szCs w:val="26"/>
          <w:lang w:val="az-Latn-AZ"/>
        </w:rPr>
        <w:t xml:space="preserve"> </w:t>
      </w:r>
      <w:r w:rsidR="00054AD5" w:rsidRPr="009E208F">
        <w:rPr>
          <w:rFonts w:eastAsia="Times New Roman"/>
          <w:sz w:val="26"/>
          <w:szCs w:val="26"/>
          <w:lang w:val="az-Latn-AZ"/>
        </w:rPr>
        <w:fldChar w:fldCharType="begin"/>
      </w:r>
      <w:r w:rsidRPr="009E208F">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гр</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 xml:space="preserve">фил </m:t>
            </m:r>
          </m:sub>
        </m:sSub>
      </m:oMath>
      <w:r w:rsidRPr="009E208F">
        <w:rPr>
          <w:rFonts w:eastAsia="Times New Roman"/>
          <w:sz w:val="26"/>
          <w:szCs w:val="26"/>
          <w:lang w:val="az-Latn-AZ"/>
        </w:rPr>
        <w:instrText xml:space="preserve"> </w:instrText>
      </w:r>
      <w:r w:rsidR="00054AD5" w:rsidRPr="009E208F">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гр</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S</m:t>
            </m:r>
          </m:e>
          <m:sub>
            <m:r>
              <w:rPr>
                <w:rFonts w:ascii="Cambria Math" w:eastAsia="Times New Roman" w:hAnsi="Cambria Math"/>
                <w:sz w:val="24"/>
                <w:szCs w:val="24"/>
                <w:lang w:val="az-Latn-AZ"/>
              </w:rPr>
              <m:t xml:space="preserve">фил </m:t>
            </m:r>
          </m:sub>
        </m:sSub>
      </m:oMath>
      <w:r w:rsidR="00054AD5" w:rsidRPr="009E208F">
        <w:rPr>
          <w:rFonts w:eastAsia="Times New Roman"/>
          <w:sz w:val="26"/>
          <w:szCs w:val="26"/>
          <w:lang w:val="az-Latn-AZ"/>
        </w:rPr>
        <w:fldChar w:fldCharType="end"/>
      </w:r>
      <w:r w:rsidRPr="009E208F">
        <w:rPr>
          <w:rFonts w:eastAsia="Times New Roman"/>
          <w:sz w:val="26"/>
          <w:szCs w:val="26"/>
          <w:lang w:val="az-Latn-AZ"/>
        </w:rPr>
        <w:t xml:space="preserve">  qəbul olunur. Bu halda su-duz balansının bərabərliyi  belə ifadə olunur:</w:t>
      </w:r>
    </w:p>
    <w:p w:rsidR="009E208F" w:rsidRPr="000D3E31" w:rsidRDefault="00054AD5" w:rsidP="009E208F">
      <w:pPr>
        <w:spacing w:line="240" w:lineRule="auto"/>
        <w:ind w:firstLine="0"/>
        <w:jc w:val="center"/>
        <w:rPr>
          <w:rFonts w:eastAsia="Times New Roman"/>
          <w:sz w:val="24"/>
          <w:szCs w:val="24"/>
          <w:lang w:val="az-Latn-AZ"/>
        </w:rPr>
      </w:pPr>
      <m:oMathPara>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т</m:t>
              </m:r>
            </m:sub>
          </m:sSub>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т</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о</m:t>
              </m:r>
            </m:sub>
          </m:sSub>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о</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пр</m:t>
              </m:r>
            </m:sub>
          </m:sSub>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пр</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ст</m:t>
              </m:r>
            </m:sub>
          </m:sSub>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ст</m:t>
              </m:r>
            </m:sub>
          </m:sSub>
          <m:r>
            <w:rPr>
              <w:rFonts w:ascii="Cambria Math" w:eastAsia="Times New Roman" w:hAnsi="Cambria Math"/>
              <w:sz w:val="24"/>
              <w:szCs w:val="24"/>
              <w:lang w:val="az-Latn-AZ"/>
            </w:rPr>
            <m:t>,                                (5)</m:t>
          </m:r>
        </m:oMath>
      </m:oMathPara>
    </w:p>
    <w:p w:rsidR="009E208F" w:rsidRPr="009E208F" w:rsidRDefault="00054AD5" w:rsidP="009E208F">
      <w:pPr>
        <w:spacing w:line="240" w:lineRule="auto"/>
        <w:jc w:val="both"/>
        <w:rPr>
          <w:rFonts w:eastAsia="Times New Roman"/>
          <w:sz w:val="26"/>
          <w:szCs w:val="26"/>
          <w:lang w:val="az-Latn-AZ"/>
        </w:rPr>
      </w:pPr>
      <w:r w:rsidRPr="009E208F">
        <w:rPr>
          <w:rFonts w:eastAsia="Times New Roman"/>
          <w:sz w:val="26"/>
          <w:szCs w:val="26"/>
          <w:lang w:val="az-Latn-AZ"/>
        </w:rPr>
        <w:fldChar w:fldCharType="begin"/>
      </w:r>
      <w:r w:rsidR="009E208F" w:rsidRPr="009E208F">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т</m:t>
            </m:r>
          </m:sub>
        </m:sSub>
      </m:oMath>
      <w:r w:rsidR="009E208F" w:rsidRPr="009E208F">
        <w:rPr>
          <w:rFonts w:eastAsia="Times New Roman"/>
          <w:sz w:val="26"/>
          <w:szCs w:val="26"/>
          <w:lang w:val="az-Latn-AZ"/>
        </w:rPr>
        <w:instrText xml:space="preserve"> </w:instrText>
      </w:r>
      <w:r w:rsidRPr="009E208F">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т</m:t>
            </m:r>
          </m:sub>
        </m:sSub>
      </m:oMath>
      <w:r w:rsidRPr="009E208F">
        <w:rPr>
          <w:rFonts w:eastAsia="Times New Roman"/>
          <w:sz w:val="26"/>
          <w:szCs w:val="26"/>
          <w:lang w:val="az-Latn-AZ"/>
        </w:rPr>
        <w:fldChar w:fldCharType="end"/>
      </w:r>
      <w:r w:rsidR="009E208F" w:rsidRPr="009E208F">
        <w:rPr>
          <w:rFonts w:eastAsia="Times New Roman"/>
          <w:sz w:val="26"/>
          <w:szCs w:val="26"/>
          <w:lang w:val="az-Latn-AZ"/>
        </w:rPr>
        <w:t xml:space="preserve"> -nin miqdarı su balansından asılı olduğu üçün </w:t>
      </w:r>
    </w:p>
    <w:p w:rsidR="009E208F" w:rsidRPr="008F618B" w:rsidRDefault="00054AD5" w:rsidP="009E208F">
      <w:pPr>
        <w:spacing w:line="240" w:lineRule="auto"/>
        <w:jc w:val="center"/>
        <w:rPr>
          <w:rFonts w:eastAsia="Times New Roman"/>
          <w:sz w:val="24"/>
          <w:szCs w:val="24"/>
          <w:lang w:val="az-Latn-AZ"/>
        </w:rPr>
      </w:pPr>
      <m:oMathPara>
        <m:oMathParaPr>
          <m:jc m:val="center"/>
        </m:oMathParaP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т</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о</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пр</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ст</m:t>
              </m:r>
            </m:sub>
          </m:sSub>
          <m:r>
            <w:rPr>
              <w:rFonts w:ascii="Cambria Math" w:eastAsia="Times New Roman" w:hAnsi="Cambria Math"/>
              <w:sz w:val="24"/>
              <w:szCs w:val="24"/>
              <w:lang w:val="az-Latn-AZ"/>
            </w:rPr>
            <m:t xml:space="preserve">-U,                                            (6)  </m:t>
          </m:r>
        </m:oMath>
      </m:oMathPara>
    </w:p>
    <w:p w:rsidR="009E208F" w:rsidRDefault="009E208F" w:rsidP="009E208F">
      <w:pPr>
        <w:spacing w:line="240" w:lineRule="auto"/>
        <w:jc w:val="both"/>
        <w:rPr>
          <w:rFonts w:eastAsia="Times New Roman"/>
          <w:sz w:val="24"/>
          <w:szCs w:val="24"/>
          <w:lang w:val="az-Latn-AZ"/>
        </w:rPr>
      </w:pPr>
      <w:r>
        <w:rPr>
          <w:rFonts w:eastAsia="Times New Roman"/>
          <w:sz w:val="24"/>
          <w:szCs w:val="24"/>
          <w:lang w:val="az-Latn-AZ"/>
        </w:rPr>
        <w:t>burada U- verilən hesabat dövründə s</w:t>
      </w:r>
      <w:r w:rsidR="00F364E9">
        <w:rPr>
          <w:rFonts w:eastAsia="Times New Roman"/>
          <w:sz w:val="24"/>
          <w:szCs w:val="24"/>
          <w:lang w:val="az-Latn-AZ"/>
        </w:rPr>
        <w:t>u anbarında, yağıntını çıxmaqla,</w:t>
      </w:r>
      <w:r>
        <w:rPr>
          <w:rFonts w:eastAsia="Times New Roman"/>
          <w:sz w:val="24"/>
          <w:szCs w:val="24"/>
          <w:lang w:val="az-Latn-AZ"/>
        </w:rPr>
        <w:t xml:space="preserve"> su səthindən bu</w:t>
      </w:r>
      <w:r w:rsidRPr="0057123C">
        <w:rPr>
          <w:rFonts w:eastAsia="Times New Roman"/>
          <w:sz w:val="24"/>
          <w:szCs w:val="24"/>
          <w:lang w:val="az-Latn-AZ"/>
        </w:rPr>
        <w:softHyphen/>
      </w:r>
      <w:r>
        <w:rPr>
          <w:rFonts w:eastAsia="Times New Roman"/>
          <w:sz w:val="24"/>
          <w:szCs w:val="24"/>
          <w:lang w:val="az-Latn-AZ"/>
        </w:rPr>
        <w:t>xar</w:t>
      </w:r>
      <w:r w:rsidRPr="0057123C">
        <w:rPr>
          <w:rFonts w:eastAsia="Times New Roman"/>
          <w:sz w:val="24"/>
          <w:szCs w:val="24"/>
          <w:lang w:val="az-Latn-AZ"/>
        </w:rPr>
        <w:softHyphen/>
      </w:r>
      <w:r>
        <w:rPr>
          <w:rFonts w:eastAsia="Times New Roman"/>
          <w:sz w:val="24"/>
          <w:szCs w:val="24"/>
          <w:lang w:val="az-Latn-AZ"/>
        </w:rPr>
        <w:t>lanan suyun həcmidir, yəni</w:t>
      </w:r>
    </w:p>
    <w:p w:rsidR="009E208F" w:rsidRDefault="009E208F" w:rsidP="009E208F">
      <w:pPr>
        <w:spacing w:line="240" w:lineRule="auto"/>
        <w:rPr>
          <w:rFonts w:eastAsia="Times New Roman"/>
          <w:sz w:val="24"/>
          <w:szCs w:val="24"/>
          <w:lang w:val="az-Latn-AZ"/>
        </w:rPr>
      </w:pPr>
    </w:p>
    <w:p w:rsidR="009E208F" w:rsidRPr="00CC7FBB" w:rsidRDefault="00054AD5" w:rsidP="009E208F">
      <w:pPr>
        <w:spacing w:line="240" w:lineRule="auto"/>
        <w:ind w:firstLine="0"/>
        <w:jc w:val="center"/>
        <w:rPr>
          <w:rFonts w:eastAsia="Times New Roman"/>
          <w:sz w:val="24"/>
          <w:szCs w:val="24"/>
          <w:lang w:val="az-Latn-AZ"/>
        </w:rPr>
      </w:pPr>
      <m:oMathPara>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sz w:val="24"/>
                  <w:szCs w:val="24"/>
                  <w:lang w:val="az-Latn-AZ"/>
                </w:rPr>
                <m:t>ст</m:t>
              </m:r>
            </m:sub>
          </m:sSub>
          <m:r>
            <w:rPr>
              <w:rFonts w:ascii="Cambria Math" w:eastAsia="Times New Roman"/>
              <w:sz w:val="24"/>
              <w:szCs w:val="24"/>
              <w:lang w:val="az-Latn-AZ"/>
            </w:rPr>
            <m:t>=</m:t>
          </m:r>
          <m:f>
            <m:fPr>
              <m:ctrlPr>
                <w:rPr>
                  <w:rFonts w:ascii="Cambria Math" w:eastAsia="Times New Roman" w:hAnsi="Cambria Math"/>
                  <w:i/>
                  <w:sz w:val="24"/>
                  <w:szCs w:val="24"/>
                  <w:lang w:val="az-Latn-AZ"/>
                </w:rPr>
              </m:ctrlPr>
            </m:fPr>
            <m:num>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sz w:val="24"/>
                      <w:szCs w:val="24"/>
                      <w:lang w:val="az-Latn-AZ"/>
                    </w:rPr>
                    <m:t>о</m:t>
                  </m:r>
                </m:sub>
              </m:sSub>
              <m:r>
                <w:rPr>
                  <w:rFonts w:ascii="Cambria Math" w:eastAsia="Times New Roman"/>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sz w:val="24"/>
                      <w:szCs w:val="24"/>
                      <w:lang w:val="az-Latn-AZ"/>
                    </w:rPr>
                    <m:t>C</m:t>
                  </m:r>
                </m:e>
                <m:sub>
                  <m:r>
                    <w:rPr>
                      <w:rFonts w:ascii="Cambria Math" w:eastAsia="Times New Roman"/>
                      <w:sz w:val="24"/>
                      <w:szCs w:val="24"/>
                      <w:lang w:val="az-Latn-AZ"/>
                    </w:rPr>
                    <m:t>T</m:t>
                  </m:r>
                </m:sub>
              </m:sSub>
            </m:num>
            <m:den>
              <m:r>
                <w:rPr>
                  <w:rFonts w:ascii="Cambria Math" w:eastAsia="Times New Roman"/>
                  <w:sz w:val="24"/>
                  <w:szCs w:val="24"/>
                  <w:lang w:val="az-Latn-AZ"/>
                </w:rPr>
                <m:t>2</m:t>
              </m:r>
            </m:den>
          </m:f>
          <m:r>
            <w:rPr>
              <w:rFonts w:ascii="Cambria Math" w:eastAsia="Times New Roman"/>
              <w:sz w:val="24"/>
              <w:szCs w:val="24"/>
              <w:lang w:val="az-Latn-AZ"/>
            </w:rPr>
            <m:t xml:space="preserve">   </m:t>
          </m:r>
          <m:r>
            <w:rPr>
              <w:rFonts w:ascii="Cambria Math" w:eastAsia="Times New Roman" w:hAnsi="Cambria Math"/>
              <w:sz w:val="24"/>
              <w:szCs w:val="24"/>
              <w:lang w:val="az-Latn-AZ"/>
            </w:rPr>
            <m:t>q</m:t>
          </m:r>
          <m:r>
            <w:rPr>
              <w:rFonts w:eastAsia="Times New Roman"/>
              <w:sz w:val="24"/>
              <w:szCs w:val="24"/>
              <w:lang w:val="az-Latn-AZ"/>
            </w:rPr>
            <m:t>ə</m:t>
          </m:r>
          <m:r>
            <w:rPr>
              <w:rFonts w:ascii="Cambria Math" w:eastAsia="Times New Roman" w:hAnsi="Cambria Math"/>
              <w:sz w:val="24"/>
              <w:szCs w:val="24"/>
              <w:lang w:val="az-Latn-AZ"/>
            </w:rPr>
            <m:t>bul</m:t>
          </m:r>
          <m:r>
            <w:rPr>
              <w:rFonts w:ascii="Cambria Math" w:eastAsia="Times New Roman"/>
              <w:sz w:val="24"/>
              <w:szCs w:val="24"/>
              <w:lang w:val="az-Latn-AZ"/>
            </w:rPr>
            <m:t xml:space="preserve"> </m:t>
          </m:r>
          <m:r>
            <w:rPr>
              <w:rFonts w:ascii="Cambria Math" w:eastAsia="Times New Roman" w:hAnsi="Cambria Math"/>
              <w:sz w:val="24"/>
              <w:szCs w:val="24"/>
              <w:lang w:val="az-Latn-AZ"/>
            </w:rPr>
            <m:t>olunur</m:t>
          </m:r>
          <m:r>
            <w:rPr>
              <w:rFonts w:ascii="Cambria Math" w:eastAsia="Times New Roman"/>
              <w:sz w:val="24"/>
              <w:szCs w:val="24"/>
              <w:lang w:val="az-Latn-AZ"/>
            </w:rPr>
            <m:t xml:space="preserve">                             (7)</m:t>
          </m:r>
        </m:oMath>
      </m:oMathPara>
    </w:p>
    <w:p w:rsidR="009E208F" w:rsidRDefault="009E208F" w:rsidP="009E208F">
      <w:pPr>
        <w:spacing w:line="240" w:lineRule="auto"/>
        <w:jc w:val="both"/>
        <w:rPr>
          <w:rFonts w:eastAsia="Times New Roman"/>
          <w:sz w:val="24"/>
          <w:szCs w:val="24"/>
          <w:lang w:val="az-Latn-AZ"/>
        </w:rPr>
      </w:pPr>
      <w:r>
        <w:rPr>
          <w:rFonts w:eastAsia="Times New Roman"/>
          <w:sz w:val="24"/>
          <w:szCs w:val="24"/>
          <w:lang w:val="az-Latn-AZ"/>
        </w:rPr>
        <w:t xml:space="preserve">Bu halda  </w:t>
      </w:r>
      <w:r w:rsidR="00054AD5" w:rsidRPr="009E208F">
        <w:rPr>
          <w:rFonts w:eastAsia="Times New Roman"/>
          <w:sz w:val="24"/>
          <w:szCs w:val="24"/>
          <w:lang w:val="az-Latn-AZ"/>
        </w:rPr>
        <w:fldChar w:fldCharType="begin"/>
      </w:r>
      <w:r w:rsidRPr="009E208F">
        <w:rPr>
          <w:rFonts w:eastAsia="Times New Roman"/>
          <w:sz w:val="24"/>
          <w:szCs w:val="24"/>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ст</m:t>
            </m:r>
          </m:sub>
        </m:sSub>
      </m:oMath>
      <w:r w:rsidRPr="009E208F">
        <w:rPr>
          <w:rFonts w:eastAsia="Times New Roman"/>
          <w:sz w:val="24"/>
          <w:szCs w:val="24"/>
          <w:lang w:val="az-Latn-AZ"/>
        </w:rPr>
        <w:instrText xml:space="preserve"> </w:instrText>
      </w:r>
      <w:r w:rsidR="00054AD5" w:rsidRPr="009E208F">
        <w:rPr>
          <w:rFonts w:eastAsia="Times New Roman"/>
          <w:sz w:val="24"/>
          <w:szCs w:val="24"/>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ст</m:t>
            </m:r>
          </m:sub>
        </m:sSub>
      </m:oMath>
      <w:r w:rsidR="00054AD5" w:rsidRPr="009E208F">
        <w:rPr>
          <w:rFonts w:eastAsia="Times New Roman"/>
          <w:sz w:val="24"/>
          <w:szCs w:val="24"/>
          <w:lang w:val="az-Latn-AZ"/>
        </w:rPr>
        <w:fldChar w:fldCharType="end"/>
      </w:r>
      <w:r>
        <w:rPr>
          <w:rFonts w:eastAsia="Times New Roman"/>
          <w:sz w:val="24"/>
          <w:szCs w:val="24"/>
          <w:lang w:val="az-Latn-AZ"/>
        </w:rPr>
        <w:t xml:space="preserve">-ni balans tənliyində  yerinə yazaraq və </w:t>
      </w:r>
      <w:r w:rsidR="00054AD5" w:rsidRPr="009E208F">
        <w:rPr>
          <w:rFonts w:eastAsia="Times New Roman"/>
          <w:sz w:val="24"/>
          <w:szCs w:val="24"/>
          <w:lang w:val="az-Latn-AZ"/>
        </w:rPr>
        <w:fldChar w:fldCharType="begin"/>
      </w:r>
      <w:r w:rsidRPr="009E208F">
        <w:rPr>
          <w:rFonts w:eastAsia="Times New Roman"/>
          <w:sz w:val="24"/>
          <w:szCs w:val="24"/>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ст</m:t>
            </m:r>
          </m:sub>
        </m:sSub>
      </m:oMath>
      <w:r w:rsidRPr="009E208F">
        <w:rPr>
          <w:rFonts w:eastAsia="Times New Roman"/>
          <w:sz w:val="24"/>
          <w:szCs w:val="24"/>
          <w:lang w:val="az-Latn-AZ"/>
        </w:rPr>
        <w:instrText xml:space="preserve"> </w:instrText>
      </w:r>
      <w:r w:rsidR="00054AD5" w:rsidRPr="009E208F">
        <w:rPr>
          <w:rFonts w:eastAsia="Times New Roman"/>
          <w:sz w:val="24"/>
          <w:szCs w:val="24"/>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ст</m:t>
            </m:r>
          </m:sub>
        </m:sSub>
      </m:oMath>
      <w:r w:rsidR="00054AD5" w:rsidRPr="009E208F">
        <w:rPr>
          <w:rFonts w:eastAsia="Times New Roman"/>
          <w:sz w:val="24"/>
          <w:szCs w:val="24"/>
          <w:lang w:val="az-Latn-AZ"/>
        </w:rPr>
        <w:fldChar w:fldCharType="end"/>
      </w:r>
      <w:r>
        <w:rPr>
          <w:rFonts w:eastAsia="Times New Roman"/>
          <w:sz w:val="24"/>
          <w:szCs w:val="24"/>
          <w:lang w:val="az-Latn-AZ"/>
        </w:rPr>
        <w:t>-yə görə həll edilməsilə alınır</w:t>
      </w:r>
    </w:p>
    <w:p w:rsidR="009E208F" w:rsidRDefault="00054AD5" w:rsidP="009E208F">
      <w:pPr>
        <w:spacing w:line="240" w:lineRule="auto"/>
        <w:ind w:firstLine="0"/>
        <w:jc w:val="center"/>
        <w:rPr>
          <w:rFonts w:eastAsia="Times New Roman"/>
          <w:sz w:val="24"/>
          <w:szCs w:val="24"/>
        </w:rPr>
      </w:pPr>
      <m:oMathPara>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cт</m:t>
              </m:r>
            </m:sub>
          </m:sSub>
          <m:r>
            <w:rPr>
              <w:rFonts w:ascii="Cambria Math" w:eastAsia="Times New Roman" w:hAnsi="Cambria Math"/>
              <w:sz w:val="24"/>
              <w:szCs w:val="24"/>
              <w:lang w:val="az-Latn-AZ"/>
            </w:rPr>
            <m:t>=</m:t>
          </m:r>
          <m:f>
            <m:fPr>
              <m:ctrlPr>
                <w:rPr>
                  <w:rFonts w:ascii="Cambria Math" w:eastAsia="Times New Roman" w:hAnsi="Cambria Math"/>
                  <w:i/>
                  <w:sz w:val="24"/>
                  <w:szCs w:val="24"/>
                  <w:lang w:val="az-Latn-AZ"/>
                </w:rPr>
              </m:ctrlPr>
            </m:fPr>
            <m:num>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o</m:t>
                  </m:r>
                </m:sub>
              </m:sSub>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o</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пр</m:t>
                  </m:r>
                </m:sub>
              </m:sSub>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пр</m:t>
                  </m:r>
                </m:sub>
              </m:sSub>
              <m:r>
                <w:rPr>
                  <w:rFonts w:ascii="Cambria Math" w:eastAsia="Times New Roman" w:hAnsi="Cambria Math"/>
                  <w:sz w:val="24"/>
                  <w:szCs w:val="24"/>
                  <w:lang w:val="az-Latn-AZ"/>
                </w:rPr>
                <m:t>-0,5</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о</m:t>
                  </m:r>
                </m:sub>
              </m:sSub>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ст</m:t>
                  </m:r>
                </m:sub>
              </m:sSub>
            </m:num>
            <m:den>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т</m:t>
                  </m:r>
                </m:sub>
              </m:sSub>
              <m:r>
                <w:rPr>
                  <w:rFonts w:ascii="Cambria Math" w:eastAsia="Times New Roman" w:hAnsi="Cambria Math"/>
                  <w:sz w:val="24"/>
                  <w:szCs w:val="24"/>
                  <w:lang w:val="az-Latn-AZ"/>
                </w:rPr>
                <m:t>+0,5</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ст</m:t>
                  </m:r>
                </m:sub>
              </m:sSub>
            </m:den>
          </m:f>
          <m:r>
            <w:rPr>
              <w:rFonts w:ascii="Cambria Math" w:eastAsia="Times New Roman" w:hAnsi="Cambria Math"/>
              <w:sz w:val="24"/>
              <w:szCs w:val="24"/>
              <w:lang w:val="az-Latn-AZ"/>
            </w:rPr>
            <m:t>,                           (8)</m:t>
          </m:r>
        </m:oMath>
      </m:oMathPara>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 xml:space="preserve"> Bununla,  ionların konsentrasiyası C</w:t>
      </w:r>
      <w:r w:rsidR="00F07E4A">
        <w:rPr>
          <w:rFonts w:eastAsia="Times New Roman"/>
          <w:sz w:val="26"/>
          <w:szCs w:val="26"/>
          <w:lang w:val="az-Latn-AZ"/>
        </w:rPr>
        <w:t>,</w:t>
      </w:r>
      <w:r w:rsidRPr="009E208F">
        <w:rPr>
          <w:rFonts w:eastAsia="Times New Roman"/>
          <w:sz w:val="26"/>
          <w:szCs w:val="26"/>
          <w:lang w:val="az-Latn-AZ"/>
        </w:rPr>
        <w:t xml:space="preserve">  mq/l –ilə, suyun həcmi isə litrlə ifadə olunur.</w:t>
      </w:r>
    </w:p>
    <w:p w:rsidR="009E208F" w:rsidRPr="009E208F" w:rsidRDefault="00054AD5" w:rsidP="009E208F">
      <w:pPr>
        <w:spacing w:line="276" w:lineRule="auto"/>
        <w:rPr>
          <w:rFonts w:eastAsia="Times New Roman"/>
          <w:sz w:val="26"/>
          <w:szCs w:val="26"/>
          <w:lang w:val="az-Latn-AZ"/>
        </w:rPr>
      </w:pPr>
      <w:r w:rsidRPr="009E208F">
        <w:rPr>
          <w:rFonts w:eastAsia="Times New Roman"/>
          <w:sz w:val="26"/>
          <w:szCs w:val="26"/>
          <w:lang w:val="az-Latn-AZ"/>
        </w:rPr>
        <w:fldChar w:fldCharType="begin"/>
      </w:r>
      <w:r w:rsidR="009E208F" w:rsidRPr="009E208F">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ст</m:t>
            </m:r>
          </m:sub>
        </m:sSub>
      </m:oMath>
      <w:r w:rsidR="009E208F" w:rsidRPr="009E208F">
        <w:rPr>
          <w:rFonts w:eastAsia="Times New Roman"/>
          <w:sz w:val="26"/>
          <w:szCs w:val="26"/>
          <w:lang w:val="az-Latn-AZ"/>
        </w:rPr>
        <w:instrText xml:space="preserve"> </w:instrText>
      </w:r>
      <w:r w:rsidRPr="009E208F">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ст</m:t>
            </m:r>
          </m:sub>
        </m:sSub>
      </m:oMath>
      <w:r w:rsidRPr="009E208F">
        <w:rPr>
          <w:rFonts w:eastAsia="Times New Roman"/>
          <w:sz w:val="26"/>
          <w:szCs w:val="26"/>
          <w:lang w:val="az-Latn-AZ"/>
        </w:rPr>
        <w:fldChar w:fldCharType="end"/>
      </w:r>
      <w:r w:rsidR="009E208F" w:rsidRPr="009E208F">
        <w:rPr>
          <w:rFonts w:eastAsia="Times New Roman"/>
          <w:sz w:val="26"/>
          <w:szCs w:val="26"/>
          <w:lang w:val="az-Latn-AZ"/>
        </w:rPr>
        <w:t>-nin miqdarını təyin etmək üçün başqa üsullar da vardır. N.M.Boçkov su anbarlarında</w:t>
      </w:r>
      <w:r w:rsidR="009E208F" w:rsidRPr="009E208F">
        <w:rPr>
          <w:rFonts w:eastAsia="Times New Roman"/>
          <w:sz w:val="26"/>
          <w:szCs w:val="26"/>
          <w:lang w:val="az-Latn-AZ"/>
        </w:rPr>
        <w:br/>
        <w:t xml:space="preserve"> </w:t>
      </w:r>
      <w:r w:rsidRPr="009E208F">
        <w:rPr>
          <w:rFonts w:eastAsia="Times New Roman"/>
          <w:sz w:val="26"/>
          <w:szCs w:val="26"/>
          <w:lang w:val="az-Latn-AZ"/>
        </w:rPr>
        <w:fldChar w:fldCharType="begin"/>
      </w:r>
      <w:r w:rsidR="009E208F" w:rsidRPr="009E208F">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ст</m:t>
            </m:r>
          </m:sub>
        </m:sSub>
        <m:r>
          <w:rPr>
            <w:rFonts w:ascii="Cambria Math" w:eastAsia="Times New Roman" w:hAnsi="Cambria Math"/>
            <w:sz w:val="24"/>
            <w:szCs w:val="24"/>
            <w:lang w:val="az-Latn-AZ"/>
          </w:rPr>
          <m:t xml:space="preserve"> </m:t>
        </m:r>
      </m:oMath>
      <w:r w:rsidR="009E208F" w:rsidRPr="009E208F">
        <w:rPr>
          <w:rFonts w:eastAsia="Times New Roman"/>
          <w:sz w:val="26"/>
          <w:szCs w:val="26"/>
          <w:lang w:val="az-Latn-AZ"/>
        </w:rPr>
        <w:instrText xml:space="preserve"> </w:instrText>
      </w:r>
      <w:r w:rsidRPr="009E208F">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ст</m:t>
            </m:r>
          </m:sub>
        </m:sSub>
        <m:r>
          <w:rPr>
            <w:rFonts w:ascii="Cambria Math" w:eastAsia="Times New Roman" w:hAnsi="Cambria Math"/>
            <w:sz w:val="24"/>
            <w:szCs w:val="24"/>
            <w:lang w:val="az-Latn-AZ"/>
          </w:rPr>
          <m:t xml:space="preserve"> </m:t>
        </m:r>
      </m:oMath>
      <w:r w:rsidRPr="009E208F">
        <w:rPr>
          <w:rFonts w:eastAsia="Times New Roman"/>
          <w:sz w:val="26"/>
          <w:szCs w:val="26"/>
          <w:lang w:val="az-Latn-AZ"/>
        </w:rPr>
        <w:fldChar w:fldCharType="end"/>
      </w:r>
      <w:r w:rsidR="009E208F" w:rsidRPr="009E208F">
        <w:rPr>
          <w:rFonts w:eastAsia="Times New Roman"/>
          <w:sz w:val="26"/>
          <w:szCs w:val="26"/>
          <w:lang w:val="az-Latn-AZ"/>
        </w:rPr>
        <w:t>-nin təyini üçün təklif edir [3]</w:t>
      </w:r>
    </w:p>
    <w:p w:rsidR="009E208F" w:rsidRDefault="00054AD5" w:rsidP="009E208F">
      <w:pPr>
        <w:spacing w:line="240" w:lineRule="auto"/>
        <w:ind w:firstLine="0"/>
        <w:jc w:val="center"/>
        <w:rPr>
          <w:rFonts w:eastAsia="Times New Roman"/>
          <w:sz w:val="24"/>
          <w:szCs w:val="24"/>
        </w:rPr>
      </w:pPr>
      <m:oMathPara>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т</m:t>
              </m:r>
            </m:sub>
          </m:sSub>
          <m:r>
            <w:rPr>
              <w:rFonts w:ascii="Cambria Math" w:eastAsia="Times New Roman" w:hAnsi="Cambria Math"/>
              <w:sz w:val="24"/>
              <w:szCs w:val="24"/>
              <w:lang w:val="az-Latn-AZ"/>
            </w:rPr>
            <m:t>=</m:t>
          </m:r>
          <m:f>
            <m:fPr>
              <m:ctrlPr>
                <w:rPr>
                  <w:rFonts w:ascii="Cambria Math" w:eastAsia="Times New Roman" w:hAnsi="Cambria Math"/>
                  <w:i/>
                  <w:sz w:val="24"/>
                  <w:szCs w:val="24"/>
                  <w:lang w:val="az-Latn-AZ"/>
                </w:rPr>
              </m:ctrlPr>
            </m:fPr>
            <m:num>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o</m:t>
                  </m:r>
                </m:sub>
              </m:sSub>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o</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пр</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rPr>
                    <m:t>пр</m:t>
                  </m:r>
                </m:sub>
              </m:sSub>
            </m:num>
            <m:den>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o</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пр</m:t>
                  </m:r>
                </m:sub>
              </m:sSub>
            </m:den>
          </m:f>
          <m:r>
            <w:rPr>
              <w:rFonts w:ascii="Cambria Math" w:eastAsia="Times New Roman" w:hAnsi="Cambria Math"/>
              <w:sz w:val="24"/>
              <w:szCs w:val="24"/>
              <w:lang w:val="az-Latn-AZ"/>
            </w:rPr>
            <m:t>,                                             (9)</m:t>
          </m:r>
        </m:oMath>
      </m:oMathPara>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 xml:space="preserve">A.P.Braslavskiy </w:t>
      </w:r>
      <w:r w:rsidR="00054AD5" w:rsidRPr="009E208F">
        <w:rPr>
          <w:rFonts w:eastAsia="Times New Roman"/>
          <w:sz w:val="26"/>
          <w:szCs w:val="26"/>
          <w:lang w:val="az-Latn-AZ"/>
        </w:rPr>
        <w:fldChar w:fldCharType="begin"/>
      </w:r>
      <w:r w:rsidRPr="009E208F">
        <w:rPr>
          <w:rFonts w:eastAsia="Times New Roman"/>
          <w:sz w:val="26"/>
          <w:szCs w:val="26"/>
          <w:lang w:val="az-Latn-AZ"/>
        </w:rPr>
        <w:instrText xml:space="preserve"> QUOTE </w:instrText>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ст</m:t>
            </m:r>
          </m:sub>
        </m:sSub>
        <m:r>
          <w:rPr>
            <w:rFonts w:ascii="Cambria Math" w:eastAsia="Times New Roman" w:hAnsi="Cambria Math"/>
            <w:sz w:val="24"/>
            <w:szCs w:val="24"/>
            <w:lang w:val="az-Latn-AZ"/>
          </w:rPr>
          <m:t>-</m:t>
        </m:r>
      </m:oMath>
      <w:r w:rsidRPr="009E208F">
        <w:rPr>
          <w:rFonts w:eastAsia="Times New Roman"/>
          <w:sz w:val="26"/>
          <w:szCs w:val="26"/>
          <w:lang w:val="az-Latn-AZ"/>
        </w:rPr>
        <w:instrText xml:space="preserve"> </w:instrText>
      </w:r>
      <w:r w:rsidR="00054AD5" w:rsidRPr="009E208F">
        <w:rPr>
          <w:rFonts w:eastAsia="Times New Roman"/>
          <w:sz w:val="26"/>
          <w:szCs w:val="26"/>
          <w:lang w:val="az-Latn-AZ"/>
        </w:rPr>
        <w:fldChar w:fldCharType="separate"/>
      </w:r>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ст</m:t>
            </m:r>
          </m:sub>
        </m:sSub>
        <m:r>
          <w:rPr>
            <w:rFonts w:ascii="Cambria Math" w:eastAsia="Times New Roman" w:hAnsi="Cambria Math"/>
            <w:sz w:val="24"/>
            <w:szCs w:val="24"/>
            <w:lang w:val="az-Latn-AZ"/>
          </w:rPr>
          <m:t>-</m:t>
        </m:r>
      </m:oMath>
      <w:r w:rsidR="00054AD5" w:rsidRPr="009E208F">
        <w:rPr>
          <w:rFonts w:eastAsia="Times New Roman"/>
          <w:sz w:val="26"/>
          <w:szCs w:val="26"/>
          <w:lang w:val="az-Latn-AZ"/>
        </w:rPr>
        <w:fldChar w:fldCharType="end"/>
      </w:r>
      <w:r w:rsidRPr="009E208F">
        <w:rPr>
          <w:rFonts w:eastAsia="Times New Roman"/>
          <w:sz w:val="26"/>
          <w:szCs w:val="26"/>
          <w:lang w:val="az-Latn-AZ"/>
        </w:rPr>
        <w:t>nin təyini üçün duz balansını</w:t>
      </w:r>
      <w:r w:rsidR="00F07E4A">
        <w:rPr>
          <w:rFonts w:eastAsia="Times New Roman"/>
          <w:sz w:val="26"/>
          <w:szCs w:val="26"/>
          <w:lang w:val="az-Latn-AZ"/>
        </w:rPr>
        <w:t>n</w:t>
      </w:r>
      <w:r w:rsidRPr="009E208F">
        <w:rPr>
          <w:rFonts w:eastAsia="Times New Roman"/>
          <w:sz w:val="26"/>
          <w:szCs w:val="26"/>
          <w:lang w:val="az-Latn-AZ"/>
        </w:rPr>
        <w:t xml:space="preserve"> differensial həlli yolu ilə alınmış aşağıdakı tənliklə təyin edilməsini təklif edir [3]</w:t>
      </w:r>
    </w:p>
    <w:p w:rsidR="009E208F" w:rsidRDefault="00054AD5" w:rsidP="009E208F">
      <w:pPr>
        <w:spacing w:line="240" w:lineRule="auto"/>
        <w:ind w:firstLine="0"/>
        <w:jc w:val="center"/>
        <w:rPr>
          <w:rFonts w:eastAsia="Times New Roman"/>
          <w:sz w:val="24"/>
          <w:szCs w:val="24"/>
          <w:lang w:val="az-Latn-AZ"/>
        </w:rPr>
      </w:pPr>
      <m:oMathPara>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т</m:t>
              </m:r>
            </m:sub>
          </m:sSub>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C</m:t>
              </m:r>
            </m:e>
            <m:sub>
              <m:r>
                <w:rPr>
                  <w:rFonts w:ascii="Cambria Math" w:eastAsia="Times New Roman" w:hAnsi="Cambria Math"/>
                  <w:sz w:val="24"/>
                  <w:szCs w:val="24"/>
                  <w:lang w:val="az-Latn-AZ"/>
                </w:rPr>
                <m:t>o</m:t>
              </m:r>
            </m:sub>
          </m:sSub>
          <m:r>
            <w:rPr>
              <w:rFonts w:ascii="Cambria Math" w:eastAsia="Times New Roman" w:hAnsi="Cambria Math"/>
              <w:sz w:val="24"/>
              <w:szCs w:val="24"/>
              <w:lang w:val="az-Latn-AZ"/>
            </w:rPr>
            <m:t>+</m:t>
          </m:r>
          <m:d>
            <m:dPr>
              <m:begChr m:val="["/>
              <m:endChr m:val="]"/>
              <m:ctrlPr>
                <w:rPr>
                  <w:rFonts w:ascii="Cambria Math" w:eastAsia="Times New Roman" w:hAnsi="Cambria Math"/>
                  <w:i/>
                  <w:sz w:val="24"/>
                  <w:szCs w:val="24"/>
                  <w:lang w:val="az-Latn-AZ"/>
                </w:rPr>
              </m:ctrlPr>
            </m:dPr>
            <m:e>
              <m:sSub>
                <m:sSubPr>
                  <m:ctrlPr>
                    <w:rPr>
                      <w:rFonts w:ascii="Cambria Math" w:eastAsia="Times New Roman" w:hAnsi="Cambria Math"/>
                      <w:i/>
                      <w:sz w:val="24"/>
                      <w:szCs w:val="24"/>
                      <w:lang w:val="az-Latn-AZ"/>
                    </w:rPr>
                  </m:ctrlPr>
                </m:sSubPr>
                <m:e>
                  <m:f>
                    <m:fPr>
                      <m:ctrlPr>
                        <w:rPr>
                          <w:rFonts w:ascii="Cambria Math" w:eastAsia="Times New Roman" w:hAnsi="Cambria Math"/>
                          <w:i/>
                          <w:sz w:val="24"/>
                          <w:szCs w:val="24"/>
                          <w:lang w:val="az-Latn-AZ"/>
                        </w:rPr>
                      </m:ctrlPr>
                    </m:fPr>
                    <m:num>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пр</m:t>
                          </m:r>
                        </m:sub>
                      </m:sSub>
                    </m:num>
                    <m:den>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т</m:t>
                          </m:r>
                        </m:sub>
                      </m:sSub>
                    </m:den>
                  </m:f>
                  <m:r>
                    <w:rPr>
                      <w:rFonts w:ascii="Cambria Math" w:eastAsia="Times New Roman" w:hAnsi="Cambria Math"/>
                      <w:sz w:val="24"/>
                      <w:szCs w:val="24"/>
                      <w:lang w:val="az-Latn-AZ"/>
                    </w:rPr>
                    <m:t>C</m:t>
                  </m:r>
                </m:e>
                <m:sub>
                  <m:r>
                    <w:rPr>
                      <w:rFonts w:ascii="Cambria Math" w:eastAsia="Times New Roman" w:hAnsi="Cambria Math"/>
                      <w:sz w:val="24"/>
                      <w:szCs w:val="24"/>
                      <w:lang w:val="az-Latn-AZ"/>
                    </w:rPr>
                    <m:t>пр</m:t>
                  </m:r>
                </m:sub>
              </m:sSub>
              <m:r>
                <w:rPr>
                  <w:rFonts w:ascii="Cambria Math" w:eastAsia="Times New Roman" w:hAnsi="Cambria Math"/>
                  <w:sz w:val="24"/>
                  <w:szCs w:val="24"/>
                  <w:lang w:val="az-Latn-AZ"/>
                </w:rPr>
                <m:t>-(1-</m:t>
              </m:r>
              <m:f>
                <m:fPr>
                  <m:ctrlPr>
                    <w:rPr>
                      <w:rFonts w:ascii="Cambria Math" w:eastAsia="Times New Roman" w:hAnsi="Cambria Math"/>
                      <w:i/>
                      <w:sz w:val="24"/>
                      <w:szCs w:val="24"/>
                      <w:lang w:val="az-Latn-AZ"/>
                    </w:rPr>
                  </m:ctrlPr>
                </m:fPr>
                <m:num>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о</m:t>
                      </m:r>
                    </m:sub>
                  </m:sSub>
                </m:num>
                <m:den>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т</m:t>
                      </m:r>
                    </m:sub>
                  </m:sSub>
                </m:den>
              </m:f>
              <m:r>
                <w:rPr>
                  <w:rFonts w:ascii="Cambria Math" w:eastAsia="Times New Roman" w:hAnsi="Cambria Math"/>
                  <w:sz w:val="24"/>
                  <w:szCs w:val="24"/>
                  <w:lang w:val="az-Latn-AZ"/>
                </w:rPr>
                <m:t>+</m:t>
              </m:r>
              <m:f>
                <m:fPr>
                  <m:ctrlPr>
                    <w:rPr>
                      <w:rFonts w:ascii="Cambria Math" w:eastAsia="Times New Roman" w:hAnsi="Cambria Math"/>
                      <w:i/>
                      <w:sz w:val="24"/>
                      <w:szCs w:val="24"/>
                      <w:lang w:val="az-Latn-AZ"/>
                    </w:rPr>
                  </m:ctrlPr>
                </m:fPr>
                <m:num>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о</m:t>
                      </m:r>
                    </m:sub>
                  </m:sSub>
                </m:num>
                <m:den>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т</m:t>
                      </m:r>
                    </m:sub>
                  </m:sSub>
                </m:den>
              </m:f>
              <m:r>
                <w:rPr>
                  <w:rFonts w:ascii="Cambria Math" w:eastAsia="Times New Roman" w:hAnsi="Cambria Math"/>
                  <w:sz w:val="24"/>
                  <w:szCs w:val="24"/>
                  <w:lang w:val="az-Latn-AZ"/>
                </w:rPr>
                <m:t>)</m:t>
              </m:r>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С</m:t>
                  </m:r>
                </m:e>
                <m:sub>
                  <m:r>
                    <w:rPr>
                      <w:rFonts w:ascii="Cambria Math" w:eastAsia="Times New Roman" w:hAnsi="Cambria Math"/>
                      <w:sz w:val="24"/>
                      <w:szCs w:val="24"/>
                      <w:lang w:val="az-Latn-AZ"/>
                    </w:rPr>
                    <m:t>о</m:t>
                  </m:r>
                </m:sub>
              </m:sSub>
            </m:e>
          </m:d>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B</m:t>
              </m:r>
            </m:e>
            <m:sub>
              <m:r>
                <w:rPr>
                  <w:rFonts w:ascii="Cambria Math" w:eastAsia="Times New Roman" w:hAnsi="Cambria Math"/>
                  <w:sz w:val="24"/>
                  <w:szCs w:val="24"/>
                  <w:lang w:val="az-Latn-AZ"/>
                </w:rPr>
                <m:t>т</m:t>
              </m:r>
            </m:sub>
          </m:sSub>
          <m:r>
            <w:rPr>
              <w:rFonts w:ascii="Cambria Math" w:eastAsia="Times New Roman" w:hAnsi="Cambria Math"/>
              <w:sz w:val="24"/>
              <w:szCs w:val="24"/>
              <w:lang w:val="az-Latn-AZ"/>
            </w:rPr>
            <m:t>,     (10)</m:t>
          </m:r>
        </m:oMath>
      </m:oMathPara>
    </w:p>
    <w:p w:rsidR="009E208F" w:rsidRDefault="00054AD5" w:rsidP="009E208F">
      <w:pPr>
        <w:spacing w:line="240" w:lineRule="auto"/>
        <w:ind w:firstLine="0"/>
        <w:jc w:val="center"/>
        <w:rPr>
          <w:rFonts w:eastAsia="Times New Roman"/>
          <w:sz w:val="24"/>
          <w:szCs w:val="24"/>
        </w:rPr>
      </w:pPr>
      <m:oMathPara>
        <m:oMath>
          <m:sSub>
            <m:sSubPr>
              <m:ctrlPr>
                <w:rPr>
                  <w:rFonts w:ascii="Cambria Math" w:eastAsia="Times New Roman" w:hAnsi="Cambria Math"/>
                  <w:i/>
                  <w:sz w:val="24"/>
                  <w:szCs w:val="24"/>
                  <w:lang w:val="az-Latn-AZ"/>
                </w:rPr>
              </m:ctrlPr>
            </m:sSubPr>
            <m:e>
              <m:r>
                <w:rPr>
                  <w:rFonts w:ascii="Cambria Math" w:eastAsia="Times New Roman" w:hAnsi="Cambria Math"/>
                  <w:sz w:val="24"/>
                  <w:szCs w:val="24"/>
                </w:rPr>
                <m:t>B</m:t>
              </m:r>
            </m:e>
            <m:sub>
              <m:r>
                <w:rPr>
                  <w:rFonts w:ascii="Cambria Math" w:eastAsia="Times New Roman" w:hAnsi="Cambria Math"/>
                  <w:sz w:val="24"/>
                  <w:szCs w:val="24"/>
                  <w:lang w:val="az-Latn-AZ"/>
                </w:rPr>
                <m:t>т</m:t>
              </m:r>
            </m:sub>
          </m:sSub>
          <m:r>
            <w:rPr>
              <w:rFonts w:ascii="Cambria Math" w:eastAsia="Times New Roman" w:hAnsi="Cambria Math"/>
              <w:sz w:val="24"/>
              <w:szCs w:val="24"/>
              <w:lang w:val="az-Latn-AZ"/>
            </w:rPr>
            <m:t>=</m:t>
          </m:r>
          <m:f>
            <m:fPr>
              <m:ctrlPr>
                <w:rPr>
                  <w:rFonts w:ascii="Cambria Math" w:eastAsia="Times New Roman" w:hAnsi="Cambria Math"/>
                  <w:i/>
                  <w:sz w:val="24"/>
                  <w:szCs w:val="24"/>
                  <w:lang w:val="az-Latn-AZ"/>
                </w:rPr>
              </m:ctrlPr>
            </m:fPr>
            <m:num>
              <m:r>
                <w:rPr>
                  <w:rFonts w:ascii="Cambria Math" w:eastAsia="Times New Roman" w:hAnsi="Cambria Math"/>
                  <w:sz w:val="24"/>
                  <w:szCs w:val="24"/>
                  <w:lang w:val="az-Latn-AZ"/>
                </w:rPr>
                <m:t>1-</m:t>
              </m:r>
              <m:sSup>
                <m:sSupPr>
                  <m:ctrlPr>
                    <w:rPr>
                      <w:rFonts w:ascii="Cambria Math" w:eastAsia="Times New Roman" w:hAnsi="Cambria Math"/>
                      <w:i/>
                      <w:sz w:val="24"/>
                      <w:szCs w:val="24"/>
                      <w:lang w:val="az-Latn-AZ"/>
                    </w:rPr>
                  </m:ctrlPr>
                </m:sSupPr>
                <m:e>
                  <m:d>
                    <m:dPr>
                      <m:ctrlPr>
                        <w:rPr>
                          <w:rFonts w:ascii="Cambria Math" w:eastAsia="Times New Roman" w:hAnsi="Cambria Math"/>
                          <w:i/>
                          <w:sz w:val="24"/>
                          <w:szCs w:val="24"/>
                          <w:lang w:val="az-Latn-AZ"/>
                        </w:rPr>
                      </m:ctrlPr>
                    </m:dPr>
                    <m:e>
                      <m:f>
                        <m:fPr>
                          <m:ctrlPr>
                            <w:rPr>
                              <w:rFonts w:ascii="Cambria Math" w:eastAsia="Times New Roman" w:hAnsi="Cambria Math"/>
                              <w:i/>
                              <w:sz w:val="24"/>
                              <w:szCs w:val="24"/>
                              <w:lang w:val="az-Latn-AZ"/>
                            </w:rPr>
                          </m:ctrlPr>
                        </m:fPr>
                        <m:num>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0</m:t>
                              </m:r>
                            </m:sub>
                          </m:sSub>
                        </m:num>
                        <m:den>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т</m:t>
                              </m:r>
                            </m:sub>
                          </m:sSub>
                        </m:den>
                      </m:f>
                    </m:e>
                  </m:d>
                </m:e>
                <m:sup>
                  <m:r>
                    <w:rPr>
                      <w:rFonts w:ascii="Cambria Math" w:eastAsia="Times New Roman" w:hAnsi="Cambria Math"/>
                      <w:sz w:val="24"/>
                      <w:szCs w:val="24"/>
                      <w:lang w:val="az-Latn-AZ"/>
                    </w:rPr>
                    <m:t>1+</m:t>
                  </m:r>
                  <m:f>
                    <m:fPr>
                      <m:ctrlPr>
                        <w:rPr>
                          <w:rFonts w:ascii="Cambria Math" w:eastAsia="Times New Roman" w:hAnsi="Cambria Math"/>
                          <w:i/>
                          <w:sz w:val="24"/>
                          <w:szCs w:val="24"/>
                          <w:lang w:val="az-Latn-AZ"/>
                        </w:rPr>
                      </m:ctrlPr>
                    </m:fPr>
                    <m:num>
                      <m:f>
                        <m:fPr>
                          <m:ctrlPr>
                            <w:rPr>
                              <w:rFonts w:ascii="Cambria Math" w:eastAsia="Times New Roman" w:hAnsi="Cambria Math"/>
                              <w:i/>
                              <w:sz w:val="24"/>
                              <w:szCs w:val="24"/>
                              <w:lang w:val="az-Latn-AZ"/>
                            </w:rPr>
                          </m:ctrlPr>
                        </m:fPr>
                        <m:num>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0</m:t>
                              </m:r>
                            </m:sub>
                          </m:sSub>
                        </m:num>
                        <m:den>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T</m:t>
                              </m:r>
                            </m:sub>
                          </m:sSub>
                        </m:den>
                      </m:f>
                    </m:num>
                    <m:den>
                      <m:r>
                        <w:rPr>
                          <w:rFonts w:ascii="Cambria Math" w:eastAsia="Times New Roman" w:hAnsi="Cambria Math"/>
                          <w:sz w:val="24"/>
                          <w:szCs w:val="24"/>
                          <w:lang w:val="az-Latn-AZ"/>
                        </w:rPr>
                        <m:t>1-</m:t>
                      </m:r>
                      <m:f>
                        <m:fPr>
                          <m:ctrlPr>
                            <w:rPr>
                              <w:rFonts w:ascii="Cambria Math" w:eastAsia="Times New Roman" w:hAnsi="Cambria Math"/>
                              <w:i/>
                              <w:sz w:val="24"/>
                              <w:szCs w:val="24"/>
                              <w:lang w:val="az-Latn-AZ"/>
                            </w:rPr>
                          </m:ctrlPr>
                        </m:fPr>
                        <m:num>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0</m:t>
                              </m:r>
                            </m:sub>
                          </m:sSub>
                        </m:num>
                        <m:den>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T</m:t>
                              </m:r>
                            </m:sub>
                          </m:sSub>
                        </m:den>
                      </m:f>
                      <m:r>
                        <w:rPr>
                          <w:rFonts w:ascii="Cambria Math" w:eastAsia="Times New Roman" w:hAnsi="Cambria Math"/>
                          <w:sz w:val="24"/>
                          <w:szCs w:val="24"/>
                          <w:lang w:val="az-Latn-AZ"/>
                        </w:rPr>
                        <m:t xml:space="preserve">+ </m:t>
                      </m:r>
                      <m:f>
                        <m:fPr>
                          <m:ctrlPr>
                            <w:rPr>
                              <w:rFonts w:ascii="Cambria Math" w:eastAsia="Times New Roman" w:hAnsi="Cambria Math"/>
                              <w:i/>
                              <w:sz w:val="24"/>
                              <w:szCs w:val="24"/>
                              <w:lang w:val="az-Latn-AZ"/>
                            </w:rPr>
                          </m:ctrlPr>
                        </m:fPr>
                        <m:num>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rPr>
                                <m:t>ст</m:t>
                              </m:r>
                            </m:sub>
                          </m:sSub>
                        </m:num>
                        <m:den>
                          <m:sSub>
                            <m:sSubPr>
                              <m:ctrlPr>
                                <w:rPr>
                                  <w:rFonts w:ascii="Cambria Math" w:eastAsia="Times New Roman" w:hAnsi="Cambria Math"/>
                                  <w:i/>
                                  <w:sz w:val="24"/>
                                  <w:szCs w:val="24"/>
                                  <w:lang w:val="az-Latn-AZ"/>
                                </w:rPr>
                              </m:ctrlPr>
                            </m:sSubPr>
                            <m:e>
                              <m:r>
                                <w:rPr>
                                  <w:rFonts w:ascii="Cambria Math" w:eastAsia="Times New Roman" w:hAnsi="Cambria Math"/>
                                  <w:sz w:val="24"/>
                                  <w:szCs w:val="24"/>
                                  <w:lang w:val="az-Latn-AZ"/>
                                </w:rPr>
                                <m:t>V</m:t>
                              </m:r>
                            </m:e>
                            <m:sub>
                              <m:r>
                                <w:rPr>
                                  <w:rFonts w:ascii="Cambria Math" w:eastAsia="Times New Roman" w:hAnsi="Cambria Math"/>
                                  <w:sz w:val="24"/>
                                  <w:szCs w:val="24"/>
                                  <w:lang w:val="az-Latn-AZ"/>
                                </w:rPr>
                                <m:t>T</m:t>
                              </m:r>
                            </m:sub>
                          </m:sSub>
                        </m:den>
                      </m:f>
                    </m:den>
                  </m:f>
                </m:sup>
              </m:sSup>
            </m:num>
            <m:den>
              <m:r>
                <w:rPr>
                  <w:rFonts w:ascii="Cambria Math" w:eastAsia="Times New Roman" w:hAnsi="Cambria Math"/>
                  <w:sz w:val="24"/>
                  <w:szCs w:val="24"/>
                </w:rPr>
                <m:t>1-</m:t>
              </m:r>
              <m:f>
                <m:fPr>
                  <m:ctrlPr>
                    <w:rPr>
                      <w:rFonts w:ascii="Cambria Math" w:eastAsia="Times New Roman" w:hAnsi="Cambria Math"/>
                      <w:i/>
                      <w:sz w:val="24"/>
                      <w:szCs w:val="24"/>
                    </w:rPr>
                  </m:ctrlPr>
                </m:fPr>
                <m:num>
                  <m:sSub>
                    <m:sSubPr>
                      <m:ctrlPr>
                        <w:rPr>
                          <w:rFonts w:ascii="Cambria Math" w:eastAsia="Times New Roman" w:hAnsi="Cambria Math"/>
                          <w:i/>
                          <w:sz w:val="24"/>
                          <w:szCs w:val="24"/>
                        </w:rPr>
                      </m:ctrlPr>
                    </m:sSubPr>
                    <m:e>
                      <m:r>
                        <w:rPr>
                          <w:rFonts w:ascii="Cambria Math" w:eastAsia="Times New Roman" w:hAnsi="Cambria Math"/>
                          <w:sz w:val="24"/>
                          <w:szCs w:val="24"/>
                          <w:lang w:val="az-Latn-AZ"/>
                        </w:rPr>
                        <m:t>V</m:t>
                      </m:r>
                    </m:e>
                    <m:sub>
                      <m:r>
                        <w:rPr>
                          <w:rFonts w:ascii="Cambria Math" w:eastAsia="Times New Roman" w:hAnsi="Cambria Math"/>
                          <w:sz w:val="24"/>
                          <w:szCs w:val="24"/>
                        </w:rPr>
                        <m:t>о</m:t>
                      </m:r>
                    </m:sub>
                  </m:sSub>
                </m:num>
                <m:den>
                  <m:sSub>
                    <m:sSubPr>
                      <m:ctrlPr>
                        <w:rPr>
                          <w:rFonts w:ascii="Cambria Math" w:eastAsia="Times New Roman" w:hAnsi="Cambria Math"/>
                          <w:i/>
                          <w:sz w:val="24"/>
                          <w:szCs w:val="24"/>
                        </w:rPr>
                      </m:ctrlPr>
                    </m:sSubPr>
                    <m:e>
                      <m:r>
                        <w:rPr>
                          <w:rFonts w:ascii="Cambria Math" w:eastAsia="Times New Roman" w:hAnsi="Cambria Math"/>
                          <w:sz w:val="24"/>
                          <w:szCs w:val="24"/>
                        </w:rPr>
                        <m:t>V</m:t>
                      </m:r>
                    </m:e>
                    <m:sub>
                      <m:r>
                        <w:rPr>
                          <w:rFonts w:ascii="Cambria Math" w:eastAsia="Times New Roman" w:hAnsi="Cambria Math"/>
                          <w:sz w:val="24"/>
                          <w:szCs w:val="24"/>
                        </w:rPr>
                        <m:t>т</m:t>
                      </m:r>
                    </m:sub>
                  </m:sSub>
                </m:den>
              </m:f>
              <m:r>
                <w:rPr>
                  <w:rFonts w:ascii="Cambria Math" w:eastAsia="Times New Roman" w:hAnsi="Cambria Math"/>
                  <w:sz w:val="24"/>
                  <w:szCs w:val="24"/>
                </w:rPr>
                <m:t>+</m:t>
              </m:r>
              <m:f>
                <m:fPr>
                  <m:ctrlPr>
                    <w:rPr>
                      <w:rFonts w:ascii="Cambria Math" w:eastAsia="Times New Roman" w:hAnsi="Cambria Math"/>
                      <w:i/>
                      <w:sz w:val="24"/>
                      <w:szCs w:val="24"/>
                    </w:rPr>
                  </m:ctrlPr>
                </m:fPr>
                <m:num>
                  <m:sSub>
                    <m:sSubPr>
                      <m:ctrlPr>
                        <w:rPr>
                          <w:rFonts w:ascii="Cambria Math" w:eastAsia="Times New Roman" w:hAnsi="Cambria Math"/>
                          <w:i/>
                          <w:sz w:val="24"/>
                          <w:szCs w:val="24"/>
                        </w:rPr>
                      </m:ctrlPr>
                    </m:sSubPr>
                    <m:e>
                      <m:r>
                        <w:rPr>
                          <w:rFonts w:ascii="Cambria Math" w:eastAsia="Times New Roman" w:hAnsi="Cambria Math"/>
                          <w:sz w:val="24"/>
                          <w:szCs w:val="24"/>
                        </w:rPr>
                        <m:t>V</m:t>
                      </m:r>
                    </m:e>
                    <m:sub>
                      <m:r>
                        <w:rPr>
                          <w:rFonts w:ascii="Cambria Math" w:eastAsia="Times New Roman" w:hAnsi="Cambria Math"/>
                          <w:sz w:val="24"/>
                          <w:szCs w:val="24"/>
                        </w:rPr>
                        <m:t>ст</m:t>
                      </m:r>
                    </m:sub>
                  </m:sSub>
                </m:num>
                <m:den>
                  <m:sSub>
                    <m:sSubPr>
                      <m:ctrlPr>
                        <w:rPr>
                          <w:rFonts w:ascii="Cambria Math" w:eastAsia="Times New Roman" w:hAnsi="Cambria Math"/>
                          <w:i/>
                          <w:sz w:val="24"/>
                          <w:szCs w:val="24"/>
                        </w:rPr>
                      </m:ctrlPr>
                    </m:sSubPr>
                    <m:e>
                      <m:r>
                        <w:rPr>
                          <w:rFonts w:ascii="Cambria Math" w:eastAsia="Times New Roman" w:hAnsi="Cambria Math"/>
                          <w:sz w:val="24"/>
                          <w:szCs w:val="24"/>
                        </w:rPr>
                        <m:t>V</m:t>
                      </m:r>
                    </m:e>
                    <m:sub>
                      <m:r>
                        <w:rPr>
                          <w:rFonts w:ascii="Cambria Math" w:eastAsia="Times New Roman" w:hAnsi="Cambria Math"/>
                          <w:sz w:val="24"/>
                          <w:szCs w:val="24"/>
                        </w:rPr>
                        <m:t>т</m:t>
                      </m:r>
                    </m:sub>
                  </m:sSub>
                </m:den>
              </m:f>
            </m:den>
          </m:f>
          <m:r>
            <w:rPr>
              <w:rFonts w:ascii="Cambria Math" w:eastAsia="Times New Roman" w:hAnsi="Cambria Math"/>
              <w:sz w:val="24"/>
              <w:szCs w:val="24"/>
              <w:lang w:val="az-Latn-AZ"/>
            </w:rPr>
            <m:t xml:space="preserve">,                               (11) </m:t>
          </m:r>
        </m:oMath>
      </m:oMathPara>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Hesabatın sürətləndirilməsi üçün A.R. Braslavski nomoqramlar tərtib etmişdir.</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Su anbarlarında suyun ən az minerallıqda saxlanılması üçün onun doldurulmasını səth suyunun az minerallaşmış olduğu yaz dövründə</w:t>
      </w:r>
      <w:r w:rsidR="00F07E4A">
        <w:rPr>
          <w:rFonts w:eastAsia="Times New Roman"/>
          <w:sz w:val="26"/>
          <w:szCs w:val="26"/>
          <w:lang w:val="az-Latn-AZ"/>
        </w:rPr>
        <w:t>,</w:t>
      </w:r>
      <w:r w:rsidRPr="009E208F">
        <w:rPr>
          <w:rFonts w:eastAsia="Times New Roman"/>
          <w:sz w:val="26"/>
          <w:szCs w:val="26"/>
          <w:lang w:val="az-Latn-AZ"/>
        </w:rPr>
        <w:t xml:space="preserve"> əksinə suyun boşalmasını isə  qışın sonunda su anbarında çox minerallaşmış su olduqda həyata keçirmək lazımdır.</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Ən çox minerallaşmış suyun dərinlikdə yerləşməsinin mümkünlüyünü nəzərə alaraq, ölçüləri böyük olmayan su anbarlarının layihələndirilməsində suyu aşağı qatlardan buraxan qurğusu olan, bununla da su anbarının ölü həcmini maksimum azaldan mühəndisi qurğuların layihələndirilməsi tövsiyə olunur.</w:t>
      </w:r>
    </w:p>
    <w:p w:rsidR="009E208F" w:rsidRPr="009E208F" w:rsidRDefault="009E208F" w:rsidP="009E208F">
      <w:pPr>
        <w:spacing w:line="276" w:lineRule="auto"/>
        <w:jc w:val="both"/>
        <w:rPr>
          <w:sz w:val="26"/>
          <w:szCs w:val="26"/>
          <w:lang w:val="az-Latn-AZ"/>
        </w:rPr>
      </w:pPr>
      <w:r w:rsidRPr="009E208F">
        <w:rPr>
          <w:sz w:val="26"/>
          <w:szCs w:val="26"/>
          <w:lang w:val="az-Latn-AZ"/>
        </w:rPr>
        <w:t>Qazların suda həll olunması onların kimyəvi təbiətindən, temperaturundan, təzyiqdən və suyun minerallaşmasından asılıdır. Təbii şəraitdə rast gələn bəzi qazların həll olunması çox müxtəlifdir (cədvəl 1).</w:t>
      </w:r>
    </w:p>
    <w:p w:rsidR="009E208F" w:rsidRPr="009E208F" w:rsidRDefault="009E208F" w:rsidP="00B9182C">
      <w:pPr>
        <w:spacing w:line="240" w:lineRule="auto"/>
        <w:ind w:firstLine="0"/>
        <w:jc w:val="right"/>
        <w:rPr>
          <w:sz w:val="20"/>
          <w:szCs w:val="20"/>
          <w:lang w:val="az-Latn-AZ"/>
        </w:rPr>
      </w:pPr>
      <w:r w:rsidRPr="009E208F">
        <w:rPr>
          <w:sz w:val="20"/>
          <w:szCs w:val="20"/>
          <w:lang w:val="az-Latn-AZ"/>
        </w:rPr>
        <w:t>Cədvəl 1</w:t>
      </w:r>
    </w:p>
    <w:p w:rsidR="009E208F" w:rsidRPr="009E208F" w:rsidRDefault="009E208F" w:rsidP="009E208F">
      <w:pPr>
        <w:spacing w:line="240" w:lineRule="auto"/>
        <w:ind w:firstLine="0"/>
        <w:jc w:val="center"/>
        <w:rPr>
          <w:sz w:val="20"/>
          <w:szCs w:val="20"/>
          <w:lang w:val="az-Latn-AZ"/>
        </w:rPr>
      </w:pPr>
      <w:r w:rsidRPr="009E208F">
        <w:rPr>
          <w:sz w:val="20"/>
          <w:szCs w:val="20"/>
          <w:lang w:val="az-Latn-AZ"/>
        </w:rPr>
        <w:t>Bəzi qazların suda, 0</w:t>
      </w:r>
      <w:r w:rsidRPr="009E208F">
        <w:rPr>
          <w:sz w:val="20"/>
          <w:szCs w:val="20"/>
          <w:vertAlign w:val="superscript"/>
          <w:lang w:val="az-Latn-AZ"/>
        </w:rPr>
        <w:t>0</w:t>
      </w:r>
      <w:r w:rsidRPr="009E208F">
        <w:rPr>
          <w:sz w:val="20"/>
          <w:szCs w:val="20"/>
          <w:lang w:val="az-Latn-AZ"/>
        </w:rPr>
        <w:t xml:space="preserve"> temperaturda və qazın 760 mm parsial (hissə, pay) təzyiqində</w:t>
      </w:r>
      <w:r w:rsidRPr="009E208F">
        <w:rPr>
          <w:sz w:val="20"/>
          <w:szCs w:val="20"/>
          <w:lang w:val="az-Latn-AZ"/>
        </w:rPr>
        <w:br/>
        <w:t xml:space="preserve"> həll olunması (mq/l)</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63"/>
        <w:gridCol w:w="2463"/>
        <w:gridCol w:w="2464"/>
        <w:gridCol w:w="2464"/>
      </w:tblGrid>
      <w:tr w:rsidR="009E208F" w:rsidRPr="009E208F" w:rsidTr="009E208F">
        <w:tc>
          <w:tcPr>
            <w:tcW w:w="1250" w:type="pct"/>
          </w:tcPr>
          <w:p w:rsidR="009E208F" w:rsidRPr="009E208F" w:rsidRDefault="009E208F" w:rsidP="004C51AC">
            <w:pPr>
              <w:spacing w:line="240" w:lineRule="auto"/>
              <w:ind w:firstLine="0"/>
              <w:jc w:val="center"/>
              <w:rPr>
                <w:sz w:val="20"/>
                <w:szCs w:val="20"/>
                <w:lang w:val="az-Latn-AZ"/>
              </w:rPr>
            </w:pPr>
            <w:r w:rsidRPr="009E208F">
              <w:rPr>
                <w:sz w:val="20"/>
                <w:szCs w:val="20"/>
                <w:lang w:val="az-Latn-AZ"/>
              </w:rPr>
              <w:t>Qaz</w:t>
            </w:r>
          </w:p>
        </w:tc>
        <w:tc>
          <w:tcPr>
            <w:tcW w:w="1250" w:type="pct"/>
          </w:tcPr>
          <w:p w:rsidR="009E208F" w:rsidRPr="009E208F" w:rsidRDefault="009E208F" w:rsidP="004C51AC">
            <w:pPr>
              <w:spacing w:line="240" w:lineRule="auto"/>
              <w:ind w:firstLine="0"/>
              <w:jc w:val="center"/>
              <w:rPr>
                <w:sz w:val="20"/>
                <w:szCs w:val="20"/>
                <w:lang w:val="az-Latn-AZ"/>
              </w:rPr>
            </w:pPr>
            <w:r w:rsidRPr="009E208F">
              <w:rPr>
                <w:sz w:val="20"/>
                <w:szCs w:val="20"/>
                <w:lang w:val="az-Latn-AZ"/>
              </w:rPr>
              <w:t>Həll olunma</w:t>
            </w:r>
          </w:p>
        </w:tc>
        <w:tc>
          <w:tcPr>
            <w:tcW w:w="1250" w:type="pct"/>
          </w:tcPr>
          <w:p w:rsidR="009E208F" w:rsidRPr="009E208F" w:rsidRDefault="009E208F" w:rsidP="004C51AC">
            <w:pPr>
              <w:spacing w:line="240" w:lineRule="auto"/>
              <w:ind w:firstLine="0"/>
              <w:jc w:val="center"/>
              <w:rPr>
                <w:sz w:val="20"/>
                <w:szCs w:val="20"/>
                <w:lang w:val="az-Latn-AZ"/>
              </w:rPr>
            </w:pPr>
            <w:r w:rsidRPr="009E208F">
              <w:rPr>
                <w:sz w:val="20"/>
                <w:szCs w:val="20"/>
                <w:lang w:val="az-Latn-AZ"/>
              </w:rPr>
              <w:t>Qaz</w:t>
            </w:r>
          </w:p>
        </w:tc>
        <w:tc>
          <w:tcPr>
            <w:tcW w:w="1250" w:type="pct"/>
          </w:tcPr>
          <w:p w:rsidR="009E208F" w:rsidRPr="009E208F" w:rsidRDefault="009E208F" w:rsidP="004C51AC">
            <w:pPr>
              <w:spacing w:line="240" w:lineRule="auto"/>
              <w:ind w:firstLine="0"/>
              <w:jc w:val="center"/>
              <w:rPr>
                <w:sz w:val="20"/>
                <w:szCs w:val="20"/>
                <w:lang w:val="az-Latn-AZ"/>
              </w:rPr>
            </w:pPr>
            <w:r w:rsidRPr="009E208F">
              <w:rPr>
                <w:sz w:val="20"/>
                <w:szCs w:val="20"/>
                <w:lang w:val="az-Latn-AZ"/>
              </w:rPr>
              <w:t>Həll olunma</w:t>
            </w:r>
          </w:p>
        </w:tc>
      </w:tr>
      <w:tr w:rsidR="009E208F" w:rsidRPr="009E208F" w:rsidTr="004C51AC">
        <w:trPr>
          <w:trHeight w:val="70"/>
        </w:trPr>
        <w:tc>
          <w:tcPr>
            <w:tcW w:w="1250" w:type="pct"/>
          </w:tcPr>
          <w:p w:rsidR="009E208F" w:rsidRPr="009E208F" w:rsidRDefault="009E208F" w:rsidP="004C51AC">
            <w:pPr>
              <w:spacing w:line="240" w:lineRule="auto"/>
              <w:ind w:firstLine="0"/>
              <w:jc w:val="center"/>
              <w:rPr>
                <w:sz w:val="20"/>
                <w:szCs w:val="20"/>
                <w:vertAlign w:val="subscript"/>
                <w:lang w:val="az-Latn-AZ"/>
              </w:rPr>
            </w:pPr>
            <w:r w:rsidRPr="009E208F">
              <w:rPr>
                <w:sz w:val="20"/>
                <w:szCs w:val="20"/>
                <w:lang w:val="az-Latn-AZ"/>
              </w:rPr>
              <w:t>O</w:t>
            </w:r>
            <w:r w:rsidRPr="009E208F">
              <w:rPr>
                <w:sz w:val="20"/>
                <w:szCs w:val="20"/>
                <w:vertAlign w:val="subscript"/>
                <w:lang w:val="az-Latn-AZ"/>
              </w:rPr>
              <w:t>2</w:t>
            </w:r>
          </w:p>
        </w:tc>
        <w:tc>
          <w:tcPr>
            <w:tcW w:w="1250" w:type="pct"/>
          </w:tcPr>
          <w:p w:rsidR="009E208F" w:rsidRPr="009E208F" w:rsidRDefault="009E208F" w:rsidP="004C51AC">
            <w:pPr>
              <w:spacing w:line="240" w:lineRule="auto"/>
              <w:ind w:firstLine="0"/>
              <w:jc w:val="center"/>
              <w:rPr>
                <w:sz w:val="20"/>
                <w:szCs w:val="20"/>
                <w:lang w:val="az-Latn-AZ"/>
              </w:rPr>
            </w:pPr>
            <w:r w:rsidRPr="009E208F">
              <w:rPr>
                <w:sz w:val="20"/>
                <w:szCs w:val="20"/>
                <w:lang w:val="az-Latn-AZ"/>
              </w:rPr>
              <w:t>49,2</w:t>
            </w:r>
          </w:p>
        </w:tc>
        <w:tc>
          <w:tcPr>
            <w:tcW w:w="1250" w:type="pct"/>
          </w:tcPr>
          <w:p w:rsidR="009E208F" w:rsidRPr="009E208F" w:rsidRDefault="009E208F" w:rsidP="004C51AC">
            <w:pPr>
              <w:spacing w:line="240" w:lineRule="auto"/>
              <w:ind w:firstLine="0"/>
              <w:jc w:val="center"/>
              <w:rPr>
                <w:sz w:val="20"/>
                <w:szCs w:val="20"/>
                <w:vertAlign w:val="subscript"/>
                <w:lang w:val="az-Latn-AZ"/>
              </w:rPr>
            </w:pPr>
            <w:r w:rsidRPr="009E208F">
              <w:rPr>
                <w:sz w:val="20"/>
                <w:szCs w:val="20"/>
                <w:lang w:val="az-Latn-AZ"/>
              </w:rPr>
              <w:t>H</w:t>
            </w:r>
            <w:r w:rsidRPr="009E208F">
              <w:rPr>
                <w:sz w:val="20"/>
                <w:szCs w:val="20"/>
                <w:vertAlign w:val="subscript"/>
                <w:lang w:val="az-Latn-AZ"/>
              </w:rPr>
              <w:t>2</w:t>
            </w:r>
          </w:p>
        </w:tc>
        <w:tc>
          <w:tcPr>
            <w:tcW w:w="1250" w:type="pct"/>
          </w:tcPr>
          <w:p w:rsidR="009E208F" w:rsidRPr="009E208F" w:rsidRDefault="009E208F" w:rsidP="004C51AC">
            <w:pPr>
              <w:spacing w:line="240" w:lineRule="auto"/>
              <w:ind w:firstLine="0"/>
              <w:jc w:val="center"/>
              <w:rPr>
                <w:sz w:val="20"/>
                <w:szCs w:val="20"/>
                <w:lang w:val="az-Latn-AZ"/>
              </w:rPr>
            </w:pPr>
            <w:r w:rsidRPr="009E208F">
              <w:rPr>
                <w:sz w:val="20"/>
                <w:szCs w:val="20"/>
                <w:lang w:val="az-Latn-AZ"/>
              </w:rPr>
              <w:t>21,48</w:t>
            </w:r>
          </w:p>
        </w:tc>
      </w:tr>
      <w:tr w:rsidR="009E208F" w:rsidRPr="009E208F" w:rsidTr="009E208F">
        <w:tc>
          <w:tcPr>
            <w:tcW w:w="1250" w:type="pct"/>
          </w:tcPr>
          <w:p w:rsidR="009E208F" w:rsidRPr="009E208F" w:rsidRDefault="009E208F" w:rsidP="004C51AC">
            <w:pPr>
              <w:spacing w:line="240" w:lineRule="auto"/>
              <w:ind w:firstLine="0"/>
              <w:jc w:val="center"/>
              <w:rPr>
                <w:sz w:val="20"/>
                <w:szCs w:val="20"/>
                <w:vertAlign w:val="subscript"/>
                <w:lang w:val="az-Latn-AZ"/>
              </w:rPr>
            </w:pPr>
            <w:r w:rsidRPr="009E208F">
              <w:rPr>
                <w:sz w:val="20"/>
                <w:szCs w:val="20"/>
                <w:lang w:val="az-Latn-AZ"/>
              </w:rPr>
              <w:t>N</w:t>
            </w:r>
            <w:r w:rsidRPr="009E208F">
              <w:rPr>
                <w:sz w:val="20"/>
                <w:szCs w:val="20"/>
                <w:vertAlign w:val="subscript"/>
                <w:lang w:val="az-Latn-AZ"/>
              </w:rPr>
              <w:t>2</w:t>
            </w:r>
          </w:p>
        </w:tc>
        <w:tc>
          <w:tcPr>
            <w:tcW w:w="1250" w:type="pct"/>
          </w:tcPr>
          <w:p w:rsidR="009E208F" w:rsidRPr="009E208F" w:rsidRDefault="009E208F" w:rsidP="004C51AC">
            <w:pPr>
              <w:spacing w:line="240" w:lineRule="auto"/>
              <w:ind w:firstLine="0"/>
              <w:jc w:val="center"/>
              <w:rPr>
                <w:sz w:val="20"/>
                <w:szCs w:val="20"/>
                <w:lang w:val="az-Latn-AZ"/>
              </w:rPr>
            </w:pPr>
            <w:r w:rsidRPr="009E208F">
              <w:rPr>
                <w:sz w:val="20"/>
                <w:szCs w:val="20"/>
                <w:lang w:val="az-Latn-AZ"/>
              </w:rPr>
              <w:t>23,59</w:t>
            </w:r>
          </w:p>
        </w:tc>
        <w:tc>
          <w:tcPr>
            <w:tcW w:w="1250" w:type="pct"/>
          </w:tcPr>
          <w:p w:rsidR="009E208F" w:rsidRPr="009E208F" w:rsidRDefault="009E208F" w:rsidP="004C51AC">
            <w:pPr>
              <w:spacing w:line="240" w:lineRule="auto"/>
              <w:ind w:firstLine="0"/>
              <w:jc w:val="center"/>
              <w:rPr>
                <w:sz w:val="20"/>
                <w:szCs w:val="20"/>
                <w:vertAlign w:val="subscript"/>
                <w:lang w:val="az-Latn-AZ"/>
              </w:rPr>
            </w:pPr>
            <w:r w:rsidRPr="009E208F">
              <w:rPr>
                <w:sz w:val="20"/>
                <w:szCs w:val="20"/>
                <w:lang w:val="az-Latn-AZ"/>
              </w:rPr>
              <w:t>CO</w:t>
            </w:r>
            <w:r w:rsidRPr="009E208F">
              <w:rPr>
                <w:sz w:val="20"/>
                <w:szCs w:val="20"/>
                <w:vertAlign w:val="subscript"/>
                <w:lang w:val="az-Latn-AZ"/>
              </w:rPr>
              <w:t>2</w:t>
            </w:r>
          </w:p>
        </w:tc>
        <w:tc>
          <w:tcPr>
            <w:tcW w:w="1250" w:type="pct"/>
          </w:tcPr>
          <w:p w:rsidR="009E208F" w:rsidRPr="009E208F" w:rsidRDefault="009E208F" w:rsidP="004C51AC">
            <w:pPr>
              <w:spacing w:line="240" w:lineRule="auto"/>
              <w:ind w:firstLine="0"/>
              <w:jc w:val="center"/>
              <w:rPr>
                <w:sz w:val="20"/>
                <w:szCs w:val="20"/>
                <w:lang w:val="az-Latn-AZ"/>
              </w:rPr>
            </w:pPr>
            <w:r w:rsidRPr="009E208F">
              <w:rPr>
                <w:sz w:val="20"/>
                <w:szCs w:val="20"/>
                <w:lang w:val="az-Latn-AZ"/>
              </w:rPr>
              <w:t>17,13</w:t>
            </w:r>
          </w:p>
        </w:tc>
      </w:tr>
      <w:tr w:rsidR="009E208F" w:rsidRPr="009E208F" w:rsidTr="009E208F">
        <w:tc>
          <w:tcPr>
            <w:tcW w:w="1250" w:type="pct"/>
          </w:tcPr>
          <w:p w:rsidR="009E208F" w:rsidRPr="009E208F" w:rsidRDefault="009E208F" w:rsidP="004C51AC">
            <w:pPr>
              <w:spacing w:line="240" w:lineRule="auto"/>
              <w:ind w:firstLine="0"/>
              <w:jc w:val="center"/>
              <w:rPr>
                <w:sz w:val="20"/>
                <w:szCs w:val="20"/>
                <w:lang w:val="az-Latn-AZ"/>
              </w:rPr>
            </w:pPr>
            <w:r w:rsidRPr="009E208F">
              <w:rPr>
                <w:sz w:val="20"/>
                <w:szCs w:val="20"/>
                <w:lang w:val="az-Latn-AZ"/>
              </w:rPr>
              <w:t>Ar</w:t>
            </w:r>
          </w:p>
        </w:tc>
        <w:tc>
          <w:tcPr>
            <w:tcW w:w="1250" w:type="pct"/>
          </w:tcPr>
          <w:p w:rsidR="009E208F" w:rsidRPr="009E208F" w:rsidRDefault="009E208F" w:rsidP="004C51AC">
            <w:pPr>
              <w:spacing w:line="240" w:lineRule="auto"/>
              <w:ind w:firstLine="0"/>
              <w:jc w:val="center"/>
              <w:rPr>
                <w:sz w:val="20"/>
                <w:szCs w:val="20"/>
                <w:lang w:val="az-Latn-AZ"/>
              </w:rPr>
            </w:pPr>
            <w:r w:rsidRPr="009E208F">
              <w:rPr>
                <w:sz w:val="20"/>
                <w:szCs w:val="20"/>
                <w:lang w:val="az-Latn-AZ"/>
              </w:rPr>
              <w:t>57,8</w:t>
            </w:r>
          </w:p>
        </w:tc>
        <w:tc>
          <w:tcPr>
            <w:tcW w:w="1250" w:type="pct"/>
          </w:tcPr>
          <w:p w:rsidR="009E208F" w:rsidRPr="009E208F" w:rsidRDefault="009E208F" w:rsidP="004C51AC">
            <w:pPr>
              <w:spacing w:line="240" w:lineRule="auto"/>
              <w:ind w:firstLine="0"/>
              <w:jc w:val="center"/>
              <w:rPr>
                <w:sz w:val="20"/>
                <w:szCs w:val="20"/>
                <w:lang w:val="az-Latn-AZ"/>
              </w:rPr>
            </w:pPr>
            <w:r w:rsidRPr="009E208F">
              <w:rPr>
                <w:sz w:val="20"/>
                <w:szCs w:val="20"/>
                <w:lang w:val="az-Latn-AZ"/>
              </w:rPr>
              <w:t>CH</w:t>
            </w:r>
            <w:r w:rsidRPr="009E208F">
              <w:rPr>
                <w:sz w:val="20"/>
                <w:szCs w:val="20"/>
                <w:vertAlign w:val="subscript"/>
                <w:lang w:val="az-Latn-AZ"/>
              </w:rPr>
              <w:t>4</w:t>
            </w:r>
          </w:p>
        </w:tc>
        <w:tc>
          <w:tcPr>
            <w:tcW w:w="1250" w:type="pct"/>
          </w:tcPr>
          <w:p w:rsidR="009E208F" w:rsidRPr="009E208F" w:rsidRDefault="009E208F" w:rsidP="004C51AC">
            <w:pPr>
              <w:spacing w:line="240" w:lineRule="auto"/>
              <w:ind w:firstLine="0"/>
              <w:jc w:val="center"/>
              <w:rPr>
                <w:sz w:val="20"/>
                <w:szCs w:val="20"/>
                <w:lang w:val="az-Latn-AZ"/>
              </w:rPr>
            </w:pPr>
            <w:r w:rsidRPr="009E208F">
              <w:rPr>
                <w:sz w:val="20"/>
                <w:szCs w:val="20"/>
                <w:lang w:val="az-Latn-AZ"/>
              </w:rPr>
              <w:t>55,63</w:t>
            </w:r>
          </w:p>
        </w:tc>
      </w:tr>
      <w:tr w:rsidR="009E208F" w:rsidRPr="009E208F" w:rsidTr="009E208F">
        <w:tc>
          <w:tcPr>
            <w:tcW w:w="1250" w:type="pct"/>
          </w:tcPr>
          <w:p w:rsidR="009E208F" w:rsidRPr="009E208F" w:rsidRDefault="009E208F" w:rsidP="004C51AC">
            <w:pPr>
              <w:spacing w:line="240" w:lineRule="auto"/>
              <w:ind w:firstLine="0"/>
              <w:jc w:val="center"/>
              <w:rPr>
                <w:sz w:val="20"/>
                <w:szCs w:val="20"/>
                <w:lang w:val="az-Latn-AZ"/>
              </w:rPr>
            </w:pPr>
            <w:r w:rsidRPr="009E208F">
              <w:rPr>
                <w:sz w:val="20"/>
                <w:szCs w:val="20"/>
                <w:lang w:val="az-Latn-AZ"/>
              </w:rPr>
              <w:t>He</w:t>
            </w:r>
          </w:p>
        </w:tc>
        <w:tc>
          <w:tcPr>
            <w:tcW w:w="1250" w:type="pct"/>
          </w:tcPr>
          <w:p w:rsidR="009E208F" w:rsidRPr="009E208F" w:rsidRDefault="009E208F" w:rsidP="004C51AC">
            <w:pPr>
              <w:spacing w:line="240" w:lineRule="auto"/>
              <w:ind w:firstLine="0"/>
              <w:jc w:val="center"/>
              <w:rPr>
                <w:sz w:val="20"/>
                <w:szCs w:val="20"/>
                <w:lang w:val="az-Latn-AZ"/>
              </w:rPr>
            </w:pPr>
            <w:r w:rsidRPr="009E208F">
              <w:rPr>
                <w:sz w:val="20"/>
                <w:szCs w:val="20"/>
                <w:lang w:val="az-Latn-AZ"/>
              </w:rPr>
              <w:t>9,7</w:t>
            </w:r>
          </w:p>
        </w:tc>
        <w:tc>
          <w:tcPr>
            <w:tcW w:w="1250" w:type="pct"/>
          </w:tcPr>
          <w:p w:rsidR="009E208F" w:rsidRPr="009E208F" w:rsidRDefault="009E208F" w:rsidP="004C51AC">
            <w:pPr>
              <w:spacing w:line="240" w:lineRule="auto"/>
              <w:ind w:firstLine="0"/>
              <w:jc w:val="center"/>
              <w:rPr>
                <w:sz w:val="20"/>
                <w:szCs w:val="20"/>
                <w:lang w:val="az-Latn-AZ"/>
              </w:rPr>
            </w:pPr>
            <w:r w:rsidRPr="009E208F">
              <w:rPr>
                <w:sz w:val="20"/>
                <w:szCs w:val="20"/>
                <w:lang w:val="az-Latn-AZ"/>
              </w:rPr>
              <w:t>H</w:t>
            </w:r>
            <w:r w:rsidRPr="009E208F">
              <w:rPr>
                <w:sz w:val="20"/>
                <w:szCs w:val="20"/>
                <w:vertAlign w:val="subscript"/>
                <w:lang w:val="az-Latn-AZ"/>
              </w:rPr>
              <w:t>2</w:t>
            </w:r>
            <w:r w:rsidRPr="009E208F">
              <w:rPr>
                <w:sz w:val="20"/>
                <w:szCs w:val="20"/>
                <w:lang w:val="az-Latn-AZ"/>
              </w:rPr>
              <w:t>S</w:t>
            </w:r>
          </w:p>
        </w:tc>
        <w:tc>
          <w:tcPr>
            <w:tcW w:w="1250" w:type="pct"/>
          </w:tcPr>
          <w:p w:rsidR="009E208F" w:rsidRPr="009E208F" w:rsidRDefault="009E208F" w:rsidP="004C51AC">
            <w:pPr>
              <w:spacing w:line="240" w:lineRule="auto"/>
              <w:ind w:firstLine="0"/>
              <w:jc w:val="center"/>
              <w:rPr>
                <w:sz w:val="20"/>
                <w:szCs w:val="20"/>
                <w:lang w:val="az-Latn-AZ"/>
              </w:rPr>
            </w:pPr>
            <w:r w:rsidRPr="009E208F">
              <w:rPr>
                <w:sz w:val="20"/>
                <w:szCs w:val="20"/>
                <w:lang w:val="az-Latn-AZ"/>
              </w:rPr>
              <w:t>46,30</w:t>
            </w:r>
          </w:p>
        </w:tc>
      </w:tr>
    </w:tbl>
    <w:p w:rsidR="009E208F" w:rsidRPr="009E208F" w:rsidRDefault="009E208F" w:rsidP="009E208F">
      <w:pPr>
        <w:spacing w:line="240" w:lineRule="auto"/>
        <w:ind w:firstLine="0"/>
        <w:rPr>
          <w:sz w:val="20"/>
          <w:szCs w:val="20"/>
          <w:lang w:val="az-Latn-AZ"/>
        </w:rPr>
      </w:pPr>
    </w:p>
    <w:p w:rsidR="009E208F" w:rsidRPr="009E208F" w:rsidRDefault="009E208F" w:rsidP="009E208F">
      <w:pPr>
        <w:spacing w:line="276" w:lineRule="auto"/>
        <w:jc w:val="both"/>
        <w:rPr>
          <w:sz w:val="26"/>
          <w:szCs w:val="26"/>
          <w:lang w:val="az-Latn-AZ"/>
        </w:rPr>
      </w:pPr>
      <w:r w:rsidRPr="009E208F">
        <w:rPr>
          <w:sz w:val="26"/>
          <w:szCs w:val="26"/>
          <w:lang w:val="az-Latn-AZ"/>
        </w:rPr>
        <w:t>Henri qanu</w:t>
      </w:r>
      <w:r w:rsidR="00F07E4A">
        <w:rPr>
          <w:sz w:val="26"/>
          <w:szCs w:val="26"/>
          <w:lang w:val="az-Latn-AZ"/>
        </w:rPr>
        <w:t>nu</w:t>
      </w:r>
      <w:r w:rsidRPr="009E208F">
        <w:rPr>
          <w:sz w:val="26"/>
          <w:szCs w:val="26"/>
          <w:lang w:val="az-Latn-AZ"/>
        </w:rPr>
        <w:t>na uyğun olaraq, qazın mayedə sabit temperaturda həll oluası təzyiqlə düz mütənasibdir və aşağıdakı düsturla ifadə olunur</w:t>
      </w:r>
    </w:p>
    <w:p w:rsidR="009E208F" w:rsidRPr="009E208F" w:rsidRDefault="009E208F" w:rsidP="009E208F">
      <w:pPr>
        <w:spacing w:line="276" w:lineRule="auto"/>
        <w:ind w:firstLine="0"/>
        <w:jc w:val="center"/>
        <w:rPr>
          <w:sz w:val="26"/>
          <w:szCs w:val="26"/>
          <w:lang w:val="az-Latn-AZ"/>
        </w:rPr>
      </w:pPr>
      <w:r w:rsidRPr="009E208F">
        <w:rPr>
          <w:sz w:val="26"/>
          <w:szCs w:val="26"/>
          <w:lang w:val="az-Latn-AZ"/>
        </w:rPr>
        <w:t xml:space="preserve">                                          C=KP,                                          (12)</w:t>
      </w:r>
    </w:p>
    <w:p w:rsidR="009E208F" w:rsidRPr="009E208F" w:rsidRDefault="009E208F" w:rsidP="009E208F">
      <w:pPr>
        <w:spacing w:line="276" w:lineRule="auto"/>
        <w:jc w:val="both"/>
        <w:rPr>
          <w:sz w:val="26"/>
          <w:szCs w:val="26"/>
          <w:lang w:val="az-Latn-AZ"/>
        </w:rPr>
      </w:pPr>
      <w:r w:rsidRPr="009E208F">
        <w:rPr>
          <w:sz w:val="26"/>
          <w:szCs w:val="26"/>
          <w:lang w:val="az-Latn-AZ"/>
        </w:rPr>
        <w:t>burada  C - qazların bir litr suda həll olunması,  P - məhlulun səthində verilmiş qazın  atmosferdə təzyiqi, K- qazın temperaturdan asılı olaraq 1 atmosfer parsial təzyiqdə həll olunma asılılığını göstərən mütənasiblik əmsalıdır (cədvəl 2)</w:t>
      </w:r>
    </w:p>
    <w:p w:rsidR="009E208F" w:rsidRPr="009E208F" w:rsidRDefault="009E208F" w:rsidP="009E208F">
      <w:pPr>
        <w:spacing w:line="240" w:lineRule="auto"/>
        <w:ind w:firstLine="0"/>
        <w:jc w:val="right"/>
        <w:rPr>
          <w:sz w:val="20"/>
          <w:szCs w:val="20"/>
          <w:lang w:val="az-Latn-AZ"/>
        </w:rPr>
      </w:pPr>
      <w:r w:rsidRPr="009E208F">
        <w:rPr>
          <w:sz w:val="20"/>
          <w:szCs w:val="20"/>
          <w:lang w:val="az-Latn-AZ"/>
        </w:rPr>
        <w:t xml:space="preserve">                                                                                                                              Cədvəl 2 </w:t>
      </w:r>
    </w:p>
    <w:p w:rsidR="009E208F" w:rsidRPr="009E208F" w:rsidRDefault="009E208F" w:rsidP="009E208F">
      <w:pPr>
        <w:spacing w:line="240" w:lineRule="auto"/>
        <w:ind w:firstLine="0"/>
        <w:jc w:val="center"/>
        <w:rPr>
          <w:sz w:val="20"/>
          <w:szCs w:val="20"/>
          <w:lang w:val="az-Latn-AZ"/>
        </w:rPr>
      </w:pPr>
      <w:r w:rsidRPr="009E208F">
        <w:rPr>
          <w:sz w:val="20"/>
          <w:szCs w:val="20"/>
          <w:lang w:val="az-Latn-AZ"/>
        </w:rPr>
        <w:t xml:space="preserve">Bəzi qazların müxtəlif   temperaturda və 1 atm. parsial təzyiqdə </w:t>
      </w:r>
      <w:r w:rsidRPr="009E208F">
        <w:rPr>
          <w:sz w:val="20"/>
          <w:szCs w:val="20"/>
          <w:lang w:val="az-Latn-AZ"/>
        </w:rPr>
        <w:br/>
        <w:t>həll olunması (K əmsalı)</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31"/>
        <w:gridCol w:w="1231"/>
        <w:gridCol w:w="1232"/>
        <w:gridCol w:w="1232"/>
        <w:gridCol w:w="1232"/>
        <w:gridCol w:w="1232"/>
        <w:gridCol w:w="1232"/>
        <w:gridCol w:w="1232"/>
      </w:tblGrid>
      <w:tr w:rsidR="009E208F" w:rsidRPr="009E208F" w:rsidTr="009E208F">
        <w:tc>
          <w:tcPr>
            <w:tcW w:w="625" w:type="pct"/>
            <w:vAlign w:val="center"/>
          </w:tcPr>
          <w:p w:rsidR="009E208F" w:rsidRPr="009E208F" w:rsidRDefault="009E208F" w:rsidP="009E208F">
            <w:pPr>
              <w:tabs>
                <w:tab w:val="left" w:pos="720"/>
              </w:tabs>
              <w:spacing w:line="240" w:lineRule="auto"/>
              <w:ind w:firstLine="0"/>
              <w:jc w:val="center"/>
              <w:rPr>
                <w:sz w:val="20"/>
                <w:szCs w:val="20"/>
                <w:vertAlign w:val="superscript"/>
                <w:lang w:val="az-Latn-AZ"/>
              </w:rPr>
            </w:pPr>
            <w:r w:rsidRPr="009E208F">
              <w:rPr>
                <w:sz w:val="20"/>
                <w:szCs w:val="20"/>
                <w:lang w:val="az-Latn-AZ"/>
              </w:rPr>
              <w:t>t</w:t>
            </w:r>
            <w:r w:rsidRPr="009E208F">
              <w:rPr>
                <w:sz w:val="20"/>
                <w:szCs w:val="20"/>
                <w:vertAlign w:val="superscript"/>
                <w:lang w:val="az-Latn-AZ"/>
              </w:rPr>
              <w:t>0</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O</w:t>
            </w:r>
            <w:r w:rsidRPr="009E208F">
              <w:rPr>
                <w:sz w:val="20"/>
                <w:szCs w:val="20"/>
                <w:vertAlign w:val="subscript"/>
                <w:lang w:val="az-Latn-AZ"/>
              </w:rPr>
              <w:t>2</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CO</w:t>
            </w:r>
            <w:r w:rsidRPr="009E208F">
              <w:rPr>
                <w:sz w:val="20"/>
                <w:szCs w:val="20"/>
                <w:vertAlign w:val="subscript"/>
                <w:lang w:val="az-Latn-AZ"/>
              </w:rPr>
              <w:t>2</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H</w:t>
            </w:r>
            <w:r w:rsidRPr="009E208F">
              <w:rPr>
                <w:sz w:val="20"/>
                <w:szCs w:val="20"/>
                <w:vertAlign w:val="subscript"/>
                <w:lang w:val="az-Latn-AZ"/>
              </w:rPr>
              <w:t>2</w:t>
            </w:r>
            <w:r w:rsidRPr="009E208F">
              <w:rPr>
                <w:sz w:val="20"/>
                <w:szCs w:val="20"/>
                <w:lang w:val="az-Latn-AZ"/>
              </w:rPr>
              <w:t>S</w:t>
            </w:r>
          </w:p>
        </w:tc>
        <w:tc>
          <w:tcPr>
            <w:tcW w:w="625" w:type="pct"/>
            <w:vAlign w:val="center"/>
          </w:tcPr>
          <w:p w:rsidR="009E208F" w:rsidRPr="009E208F" w:rsidRDefault="009E208F" w:rsidP="009E208F">
            <w:pPr>
              <w:tabs>
                <w:tab w:val="left" w:pos="720"/>
              </w:tabs>
              <w:spacing w:line="240" w:lineRule="auto"/>
              <w:ind w:firstLine="0"/>
              <w:jc w:val="center"/>
              <w:rPr>
                <w:sz w:val="20"/>
                <w:szCs w:val="20"/>
                <w:vertAlign w:val="superscript"/>
                <w:lang w:val="az-Latn-AZ"/>
              </w:rPr>
            </w:pPr>
            <w:r w:rsidRPr="009E208F">
              <w:rPr>
                <w:sz w:val="20"/>
                <w:szCs w:val="20"/>
                <w:lang w:val="az-Latn-AZ"/>
              </w:rPr>
              <w:t>t</w:t>
            </w:r>
            <w:r w:rsidRPr="009E208F">
              <w:rPr>
                <w:sz w:val="20"/>
                <w:szCs w:val="20"/>
                <w:vertAlign w:val="superscript"/>
                <w:lang w:val="az-Latn-AZ"/>
              </w:rPr>
              <w:t>0</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O</w:t>
            </w:r>
            <w:r w:rsidRPr="009E208F">
              <w:rPr>
                <w:sz w:val="20"/>
                <w:szCs w:val="20"/>
                <w:vertAlign w:val="subscript"/>
                <w:lang w:val="az-Latn-AZ"/>
              </w:rPr>
              <w:t>2</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CO</w:t>
            </w:r>
            <w:r w:rsidRPr="009E208F">
              <w:rPr>
                <w:sz w:val="20"/>
                <w:szCs w:val="20"/>
                <w:vertAlign w:val="subscript"/>
                <w:lang w:val="az-Latn-AZ"/>
              </w:rPr>
              <w:t>2</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H</w:t>
            </w:r>
            <w:r w:rsidRPr="009E208F">
              <w:rPr>
                <w:sz w:val="20"/>
                <w:szCs w:val="20"/>
                <w:vertAlign w:val="subscript"/>
                <w:lang w:val="az-Latn-AZ"/>
              </w:rPr>
              <w:t>2</w:t>
            </w:r>
            <w:r w:rsidRPr="009E208F">
              <w:rPr>
                <w:sz w:val="20"/>
                <w:szCs w:val="20"/>
                <w:lang w:val="az-Latn-AZ"/>
              </w:rPr>
              <w:t>S</w:t>
            </w:r>
          </w:p>
        </w:tc>
      </w:tr>
      <w:tr w:rsidR="009E208F" w:rsidRPr="009E208F" w:rsidTr="009E208F">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0</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69,48</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3347</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7027</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18</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45,15</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1789</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4086</w:t>
            </w:r>
          </w:p>
        </w:tc>
      </w:tr>
      <w:tr w:rsidR="009E208F" w:rsidRPr="009E208F" w:rsidTr="009E208F">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2</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65,76</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3091</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6589</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20</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43,39</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1689</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3929</w:t>
            </w:r>
          </w:p>
        </w:tc>
      </w:tr>
      <w:tr w:rsidR="009E208F" w:rsidRPr="009E208F" w:rsidTr="009E208F">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4</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63,34</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2872</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6178</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25</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30,32</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1450</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3432</w:t>
            </w:r>
          </w:p>
        </w:tc>
      </w:tr>
      <w:tr w:rsidR="009E208F" w:rsidRPr="009E208F" w:rsidTr="009E208F">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6</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59,20</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2681</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5795</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30</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35,88</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1250</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w:t>
            </w:r>
          </w:p>
        </w:tc>
      </w:tr>
      <w:tr w:rsidR="009E208F" w:rsidRPr="009E208F" w:rsidTr="009E208F">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8</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56,33</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2494</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5441</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35</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33,15</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1106</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w:t>
            </w:r>
          </w:p>
        </w:tc>
      </w:tr>
      <w:tr w:rsidR="009E208F" w:rsidRPr="009E208F" w:rsidTr="009E208F">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10</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53,70</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2319</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5112</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40</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30,81</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974</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w:t>
            </w:r>
          </w:p>
        </w:tc>
      </w:tr>
      <w:tr w:rsidR="009E208F" w:rsidRPr="009E208F" w:rsidTr="009E208F">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12</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51,29</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2166</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4823</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45</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28,60</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862</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w:t>
            </w:r>
          </w:p>
        </w:tc>
      </w:tr>
      <w:tr w:rsidR="009E208F" w:rsidRPr="009E208F" w:rsidTr="009E208F">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14</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49,08</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2033</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4556</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50</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26,57</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762</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w:t>
            </w:r>
          </w:p>
        </w:tc>
      </w:tr>
      <w:tr w:rsidR="009E208F" w:rsidRPr="009E208F" w:rsidTr="009E208F">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16</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47,03</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1904</w:t>
            </w:r>
          </w:p>
        </w:tc>
        <w:tc>
          <w:tcPr>
            <w:tcW w:w="625" w:type="pct"/>
            <w:vAlign w:val="center"/>
          </w:tcPr>
          <w:p w:rsidR="009E208F" w:rsidRPr="009E208F" w:rsidRDefault="009E208F" w:rsidP="009E208F">
            <w:pPr>
              <w:spacing w:line="240" w:lineRule="auto"/>
              <w:ind w:firstLine="0"/>
              <w:jc w:val="center"/>
              <w:rPr>
                <w:sz w:val="20"/>
                <w:szCs w:val="20"/>
                <w:lang w:val="az-Latn-AZ"/>
              </w:rPr>
            </w:pPr>
            <w:r w:rsidRPr="009E208F">
              <w:rPr>
                <w:sz w:val="20"/>
                <w:szCs w:val="20"/>
                <w:lang w:val="az-Latn-AZ"/>
              </w:rPr>
              <w:t>4309</w:t>
            </w:r>
          </w:p>
        </w:tc>
        <w:tc>
          <w:tcPr>
            <w:tcW w:w="625" w:type="pct"/>
            <w:vAlign w:val="center"/>
          </w:tcPr>
          <w:p w:rsidR="009E208F" w:rsidRPr="009E208F" w:rsidRDefault="009E208F" w:rsidP="009E208F">
            <w:pPr>
              <w:spacing w:line="240" w:lineRule="auto"/>
              <w:ind w:firstLine="0"/>
              <w:jc w:val="center"/>
              <w:rPr>
                <w:sz w:val="20"/>
                <w:szCs w:val="20"/>
                <w:lang w:val="az-Latn-AZ"/>
              </w:rPr>
            </w:pPr>
          </w:p>
        </w:tc>
        <w:tc>
          <w:tcPr>
            <w:tcW w:w="625" w:type="pct"/>
            <w:vAlign w:val="center"/>
          </w:tcPr>
          <w:p w:rsidR="009E208F" w:rsidRPr="009E208F" w:rsidRDefault="009E208F" w:rsidP="009E208F">
            <w:pPr>
              <w:spacing w:line="240" w:lineRule="auto"/>
              <w:ind w:firstLine="0"/>
              <w:jc w:val="center"/>
              <w:rPr>
                <w:sz w:val="20"/>
                <w:szCs w:val="20"/>
                <w:lang w:val="az-Latn-AZ"/>
              </w:rPr>
            </w:pPr>
          </w:p>
        </w:tc>
        <w:tc>
          <w:tcPr>
            <w:tcW w:w="625" w:type="pct"/>
            <w:vAlign w:val="center"/>
          </w:tcPr>
          <w:p w:rsidR="009E208F" w:rsidRPr="009E208F" w:rsidRDefault="009E208F" w:rsidP="009E208F">
            <w:pPr>
              <w:spacing w:line="240" w:lineRule="auto"/>
              <w:ind w:firstLine="0"/>
              <w:jc w:val="center"/>
              <w:rPr>
                <w:sz w:val="20"/>
                <w:szCs w:val="20"/>
                <w:lang w:val="az-Latn-AZ"/>
              </w:rPr>
            </w:pPr>
          </w:p>
        </w:tc>
        <w:tc>
          <w:tcPr>
            <w:tcW w:w="625" w:type="pct"/>
            <w:vAlign w:val="center"/>
          </w:tcPr>
          <w:p w:rsidR="009E208F" w:rsidRPr="009E208F" w:rsidRDefault="009E208F" w:rsidP="009E208F">
            <w:pPr>
              <w:spacing w:line="240" w:lineRule="auto"/>
              <w:ind w:firstLine="0"/>
              <w:jc w:val="center"/>
              <w:rPr>
                <w:sz w:val="20"/>
                <w:szCs w:val="20"/>
                <w:lang w:val="az-Latn-AZ"/>
              </w:rPr>
            </w:pPr>
          </w:p>
        </w:tc>
      </w:tr>
    </w:tbl>
    <w:p w:rsidR="009E208F" w:rsidRPr="00807E82" w:rsidRDefault="009E208F" w:rsidP="009E208F">
      <w:pPr>
        <w:spacing w:line="240" w:lineRule="auto"/>
        <w:rPr>
          <w:sz w:val="24"/>
          <w:szCs w:val="24"/>
          <w:lang w:val="az-Latn-AZ"/>
        </w:rPr>
      </w:pPr>
    </w:p>
    <w:p w:rsidR="009E208F" w:rsidRPr="009E208F" w:rsidRDefault="009E208F" w:rsidP="009E208F">
      <w:pPr>
        <w:spacing w:line="276" w:lineRule="auto"/>
        <w:jc w:val="both"/>
        <w:rPr>
          <w:sz w:val="26"/>
          <w:szCs w:val="26"/>
          <w:lang w:val="az-Latn-AZ"/>
        </w:rPr>
      </w:pPr>
      <w:r w:rsidRPr="009E208F">
        <w:rPr>
          <w:sz w:val="26"/>
          <w:szCs w:val="26"/>
          <w:lang w:val="az-Latn-AZ"/>
        </w:rPr>
        <w:t>Məsələn, 10</w:t>
      </w:r>
      <w:r w:rsidRPr="009E208F">
        <w:rPr>
          <w:sz w:val="26"/>
          <w:szCs w:val="26"/>
          <w:vertAlign w:val="superscript"/>
          <w:lang w:val="az-Latn-AZ"/>
        </w:rPr>
        <w:t>0</w:t>
      </w:r>
      <w:r w:rsidRPr="009E208F">
        <w:rPr>
          <w:sz w:val="26"/>
          <w:szCs w:val="26"/>
          <w:lang w:val="az-Latn-AZ"/>
        </w:rPr>
        <w:t xml:space="preserve"> temperaturda və 0,21 atm təzyiqdə düsturla və cədvəl məlumatlarına görə oksigenin həll olunmasını belə təyin etmək olar:</w:t>
      </w:r>
    </w:p>
    <w:p w:rsidR="009E208F" w:rsidRPr="00807E82" w:rsidRDefault="009E208F" w:rsidP="009E208F">
      <w:pPr>
        <w:spacing w:line="240" w:lineRule="auto"/>
        <w:ind w:firstLine="0"/>
        <w:jc w:val="center"/>
        <w:rPr>
          <w:sz w:val="24"/>
          <w:szCs w:val="24"/>
          <w:lang w:val="az-Latn-AZ"/>
        </w:rPr>
      </w:pPr>
      <w:r w:rsidRPr="00807E82">
        <w:rPr>
          <w:sz w:val="24"/>
          <w:szCs w:val="24"/>
          <w:lang w:val="az-Latn-AZ"/>
        </w:rPr>
        <w:t>C = 0,21 · 53,7 = 11,3 mq O</w:t>
      </w:r>
      <w:r w:rsidRPr="00807E82">
        <w:rPr>
          <w:sz w:val="24"/>
          <w:szCs w:val="24"/>
          <w:vertAlign w:val="subscript"/>
          <w:lang w:val="az-Latn-AZ"/>
        </w:rPr>
        <w:t>2</w:t>
      </w:r>
      <w:r w:rsidRPr="00807E82">
        <w:rPr>
          <w:sz w:val="24"/>
          <w:szCs w:val="24"/>
          <w:lang w:val="az-Latn-AZ"/>
        </w:rPr>
        <w:t>/l</w:t>
      </w:r>
    </w:p>
    <w:p w:rsidR="009E208F" w:rsidRPr="009E208F" w:rsidRDefault="009E208F" w:rsidP="009E208F">
      <w:pPr>
        <w:spacing w:line="276" w:lineRule="auto"/>
        <w:jc w:val="both"/>
        <w:rPr>
          <w:sz w:val="26"/>
          <w:szCs w:val="26"/>
          <w:lang w:val="az-Latn-AZ"/>
        </w:rPr>
      </w:pPr>
      <w:r w:rsidRPr="009E208F">
        <w:rPr>
          <w:sz w:val="26"/>
          <w:szCs w:val="26"/>
          <w:lang w:val="az-Latn-AZ"/>
        </w:rPr>
        <w:t>Əgər məhlul</w:t>
      </w:r>
      <w:r w:rsidR="00F07E4A">
        <w:rPr>
          <w:sz w:val="26"/>
          <w:szCs w:val="26"/>
          <w:lang w:val="az-Latn-AZ"/>
        </w:rPr>
        <w:t>da</w:t>
      </w:r>
      <w:r w:rsidRPr="009E208F">
        <w:rPr>
          <w:sz w:val="26"/>
          <w:szCs w:val="26"/>
          <w:lang w:val="az-Latn-AZ"/>
        </w:rPr>
        <w:t xml:space="preserve"> daha  başqa qazlar iştirak edirsə, onda qazların həll olması aşağıdakı Henri-Dalton qanunu ilə təyin edilir: qaz qarışığının hər tərkib hissəsinin mayedə həll olunması maye</w:t>
      </w:r>
      <w:r w:rsidR="00F07E4A">
        <w:rPr>
          <w:sz w:val="26"/>
          <w:szCs w:val="26"/>
          <w:lang w:val="az-Latn-AZ"/>
        </w:rPr>
        <w:t>də</w:t>
      </w:r>
      <w:r w:rsidRPr="009E208F">
        <w:rPr>
          <w:sz w:val="26"/>
          <w:szCs w:val="26"/>
          <w:lang w:val="az-Latn-AZ"/>
        </w:rPr>
        <w:t xml:space="preserve"> parsial təzyigin verilmiş tərkib hissəsinə mütənasibdir.</w:t>
      </w:r>
    </w:p>
    <w:p w:rsidR="009E208F" w:rsidRPr="009E208F" w:rsidRDefault="009E208F" w:rsidP="009E208F">
      <w:pPr>
        <w:spacing w:line="276" w:lineRule="auto"/>
        <w:jc w:val="both"/>
        <w:rPr>
          <w:sz w:val="26"/>
          <w:szCs w:val="26"/>
          <w:lang w:val="az-Latn-AZ"/>
        </w:rPr>
      </w:pPr>
      <w:r w:rsidRPr="009E208F">
        <w:rPr>
          <w:sz w:val="26"/>
          <w:szCs w:val="26"/>
          <w:lang w:val="az-Latn-AZ"/>
        </w:rPr>
        <w:t>Bu qanundan görünür ki, verilmiş qazın həll olunması başqa qazın iştirakı ilə dəyişməyəcəkdir və həmin qazın məhlul</w:t>
      </w:r>
      <w:r w:rsidR="00F07E4A">
        <w:rPr>
          <w:sz w:val="26"/>
          <w:szCs w:val="26"/>
          <w:lang w:val="az-Latn-AZ"/>
        </w:rPr>
        <w:t>da</w:t>
      </w:r>
      <w:r w:rsidRPr="009E208F">
        <w:rPr>
          <w:sz w:val="26"/>
          <w:szCs w:val="26"/>
          <w:lang w:val="az-Latn-AZ"/>
        </w:rPr>
        <w:t xml:space="preserve"> yaratdığı təzyiqdən asılıdır. Bu qazın məhlul</w:t>
      </w:r>
      <w:r w:rsidR="00F07E4A">
        <w:rPr>
          <w:sz w:val="26"/>
          <w:szCs w:val="26"/>
          <w:lang w:val="az-Latn-AZ"/>
        </w:rPr>
        <w:t>da</w:t>
      </w:r>
      <w:r w:rsidRPr="009E208F">
        <w:rPr>
          <w:sz w:val="26"/>
          <w:szCs w:val="26"/>
          <w:lang w:val="az-Latn-AZ"/>
        </w:rPr>
        <w:t xml:space="preserve"> parsial təzyiqi, qarışıqda verilmiş qazın həcm miqdarına mütənasib qarışıq təzyiqinin hissəsidir.</w:t>
      </w:r>
    </w:p>
    <w:p w:rsidR="009E208F" w:rsidRPr="009E208F" w:rsidRDefault="009E208F" w:rsidP="009E208F">
      <w:pPr>
        <w:spacing w:line="276" w:lineRule="auto"/>
        <w:jc w:val="both"/>
        <w:rPr>
          <w:sz w:val="26"/>
          <w:szCs w:val="26"/>
          <w:lang w:val="az-Latn-AZ"/>
        </w:rPr>
      </w:pPr>
      <w:r w:rsidRPr="009E208F">
        <w:rPr>
          <w:sz w:val="26"/>
          <w:szCs w:val="26"/>
          <w:lang w:val="az-Latn-AZ"/>
        </w:rPr>
        <w:t>Məsələn, atmosferdə havanın təzyiqi 1 atm-ə bərabərdir. Bu qazların tərkib hissə</w:t>
      </w:r>
      <w:r w:rsidRPr="009E208F">
        <w:rPr>
          <w:sz w:val="26"/>
          <w:szCs w:val="26"/>
          <w:lang w:val="az-Latn-AZ"/>
        </w:rPr>
        <w:softHyphen/>
        <w:t>ləri</w:t>
      </w:r>
      <w:r w:rsidRPr="009E208F">
        <w:rPr>
          <w:sz w:val="26"/>
          <w:szCs w:val="26"/>
          <w:lang w:val="az-Latn-AZ"/>
        </w:rPr>
        <w:softHyphen/>
        <w:t>nin parsional təzyiqləri cəmindən yığılır</w:t>
      </w:r>
    </w:p>
    <w:p w:rsidR="009E208F" w:rsidRDefault="00054AD5" w:rsidP="009E208F">
      <w:pPr>
        <w:spacing w:line="240" w:lineRule="auto"/>
        <w:ind w:firstLine="0"/>
        <w:jc w:val="center"/>
        <w:rPr>
          <w:rFonts w:eastAsia="Times New Roman"/>
          <w:sz w:val="24"/>
          <w:szCs w:val="24"/>
          <w:lang w:val="az-Latn-AZ"/>
        </w:rPr>
      </w:pPr>
      <m:oMathPara>
        <m:oMathParaPr>
          <m:jc m:val="center"/>
        </m:oMathParaPr>
        <m:oMath>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воз</m:t>
              </m:r>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P</m:t>
              </m:r>
            </m:e>
            <m:sub>
              <m:sSub>
                <m:sSubPr>
                  <m:ctrlPr>
                    <w:rPr>
                      <w:rFonts w:ascii="Cambria Math" w:hAnsi="Cambria Math"/>
                      <w:i/>
                      <w:sz w:val="24"/>
                      <w:szCs w:val="24"/>
                      <w:lang w:val="az-Latn-AZ"/>
                    </w:rPr>
                  </m:ctrlPr>
                </m:sSubPr>
                <m:e>
                  <m:r>
                    <w:rPr>
                      <w:rFonts w:ascii="Cambria Math" w:hAnsi="Cambria Math"/>
                      <w:sz w:val="24"/>
                      <w:szCs w:val="24"/>
                      <w:lang w:val="az-Latn-AZ"/>
                    </w:rPr>
                    <m:t>N</m:t>
                  </m:r>
                </m:e>
                <m:sub>
                  <m:r>
                    <w:rPr>
                      <w:rFonts w:ascii="Cambria Math" w:hAnsi="Cambria Math"/>
                      <w:sz w:val="24"/>
                      <w:szCs w:val="24"/>
                      <w:lang w:val="az-Latn-AZ"/>
                    </w:rPr>
                    <m:t>2</m:t>
                  </m:r>
                </m:sub>
              </m:sSub>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P</m:t>
              </m:r>
            </m:e>
            <m:sub>
              <m:sSub>
                <m:sSubPr>
                  <m:ctrlPr>
                    <w:rPr>
                      <w:rFonts w:ascii="Cambria Math" w:hAnsi="Cambria Math"/>
                      <w:i/>
                      <w:sz w:val="24"/>
                      <w:szCs w:val="24"/>
                      <w:lang w:val="az-Latn-AZ"/>
                    </w:rPr>
                  </m:ctrlPr>
                </m:sSubPr>
                <m:e>
                  <m:r>
                    <w:rPr>
                      <w:rFonts w:ascii="Cambria Math" w:hAnsi="Cambria Math"/>
                      <w:sz w:val="24"/>
                      <w:szCs w:val="24"/>
                      <w:lang w:val="az-Latn-AZ"/>
                    </w:rPr>
                    <m:t>O</m:t>
                  </m:r>
                </m:e>
                <m:sub>
                  <m:r>
                    <w:rPr>
                      <w:rFonts w:ascii="Cambria Math" w:hAnsi="Cambria Math"/>
                      <w:sz w:val="24"/>
                      <w:szCs w:val="24"/>
                      <w:lang w:val="az-Latn-AZ"/>
                    </w:rPr>
                    <m:t>2</m:t>
                  </m:r>
                </m:sub>
              </m:sSub>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P</m:t>
              </m:r>
            </m:e>
            <m:sub>
              <m:sSub>
                <m:sSubPr>
                  <m:ctrlPr>
                    <w:rPr>
                      <w:rFonts w:ascii="Cambria Math" w:hAnsi="Cambria Math"/>
                      <w:i/>
                      <w:sz w:val="24"/>
                      <w:szCs w:val="24"/>
                      <w:lang w:val="az-Latn-AZ"/>
                    </w:rPr>
                  </m:ctrlPr>
                </m:sSubPr>
                <m:e>
                  <m:r>
                    <w:rPr>
                      <w:rFonts w:ascii="Cambria Math" w:hAnsi="Cambria Math"/>
                      <w:sz w:val="24"/>
                      <w:szCs w:val="24"/>
                      <w:lang w:val="az-Latn-AZ"/>
                    </w:rPr>
                    <m:t>CO</m:t>
                  </m:r>
                </m:e>
                <m:sub>
                  <m:r>
                    <w:rPr>
                      <w:rFonts w:ascii="Cambria Math" w:hAnsi="Cambria Math"/>
                      <w:sz w:val="24"/>
                      <w:szCs w:val="24"/>
                      <w:lang w:val="az-Latn-AZ"/>
                    </w:rPr>
                    <m:t>2</m:t>
                  </m:r>
                </m:sub>
              </m:sSub>
            </m:sub>
          </m:sSub>
          <m:r>
            <w:rPr>
              <w:rFonts w:ascii="Cambria Math" w:hAnsi="Cambria Math"/>
              <w:sz w:val="24"/>
              <w:szCs w:val="24"/>
              <w:lang w:val="az-Latn-AZ"/>
            </w:rPr>
            <m:t>+</m:t>
          </m:r>
          <m:sSub>
            <m:sSubPr>
              <m:ctrlPr>
                <w:rPr>
                  <w:rFonts w:ascii="Cambria Math" w:hAnsi="Cambria Math"/>
                  <w:i/>
                  <w:sz w:val="24"/>
                  <w:szCs w:val="24"/>
                  <w:lang w:val="az-Latn-AZ"/>
                </w:rPr>
              </m:ctrlPr>
            </m:sSubPr>
            <m:e>
              <m:r>
                <w:rPr>
                  <w:rFonts w:ascii="Cambria Math" w:hAnsi="Cambria Math"/>
                  <w:sz w:val="24"/>
                  <w:szCs w:val="24"/>
                  <w:lang w:val="az-Latn-AZ"/>
                </w:rPr>
                <m:t>P</m:t>
              </m:r>
            </m:e>
            <m:sub>
              <m:r>
                <w:rPr>
                  <w:rFonts w:ascii="Cambria Math" w:hAnsi="Cambria Math"/>
                  <w:sz w:val="24"/>
                  <w:szCs w:val="24"/>
                  <w:lang w:val="az-Latn-AZ"/>
                </w:rPr>
                <m:t>бл.газ</m:t>
              </m:r>
            </m:sub>
          </m:sSub>
          <m:r>
            <w:rPr>
              <w:rFonts w:ascii="Cambria Math" w:hAnsi="Cambria Math"/>
              <w:sz w:val="24"/>
              <w:szCs w:val="24"/>
              <w:lang w:val="az-Latn-AZ"/>
            </w:rPr>
            <m:t>=0,78084+0,20946+0,00033+0,0093646=</m:t>
          </m:r>
          <m:r>
            <w:rPr>
              <w:rFonts w:ascii="Cambria Math" w:eastAsia="Times New Roman" w:hAnsi="Cambria Math"/>
              <w:sz w:val="24"/>
              <w:szCs w:val="24"/>
              <w:lang w:val="az-Latn-AZ"/>
            </w:rPr>
            <m:t>0,9999946 atm</m:t>
          </m:r>
        </m:oMath>
      </m:oMathPara>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 xml:space="preserve">Təbii duzlarda həmişə həll olunmuş vəziyyətdə qazlar iştirak edir. Onların keyfiyyəti və miqdar tərkibi suyun olduğu təbii şəraitdən asılıdır. Bu qazların yaranması atmosferin tərkibi ilə (azot </w:t>
      </w:r>
      <w:r w:rsidRPr="009E208F">
        <w:rPr>
          <w:rFonts w:eastAsia="Times New Roman"/>
          <w:i/>
          <w:sz w:val="26"/>
          <w:szCs w:val="26"/>
          <w:lang w:val="az-Latn-AZ"/>
        </w:rPr>
        <w:t>N</w:t>
      </w:r>
      <w:r w:rsidRPr="009E208F">
        <w:rPr>
          <w:rFonts w:eastAsia="Times New Roman"/>
          <w:i/>
          <w:sz w:val="26"/>
          <w:szCs w:val="26"/>
          <w:vertAlign w:val="subscript"/>
          <w:lang w:val="az-Latn-AZ"/>
        </w:rPr>
        <w:t>2</w:t>
      </w:r>
      <w:r w:rsidRPr="009E208F">
        <w:rPr>
          <w:rFonts w:eastAsia="Times New Roman"/>
          <w:sz w:val="26"/>
          <w:szCs w:val="26"/>
          <w:lang w:val="az-Latn-AZ"/>
        </w:rPr>
        <w:t>, oksigen O</w:t>
      </w:r>
      <w:r w:rsidRPr="009E208F">
        <w:rPr>
          <w:rFonts w:eastAsia="Times New Roman"/>
          <w:sz w:val="26"/>
          <w:szCs w:val="26"/>
          <w:vertAlign w:val="subscript"/>
          <w:lang w:val="az-Latn-AZ"/>
        </w:rPr>
        <w:t>2</w:t>
      </w:r>
      <w:r w:rsidRPr="009E208F">
        <w:rPr>
          <w:rFonts w:eastAsia="Times New Roman"/>
          <w:sz w:val="26"/>
          <w:szCs w:val="26"/>
          <w:lang w:val="az-Latn-AZ"/>
        </w:rPr>
        <w:t xml:space="preserve">, arqon </w:t>
      </w:r>
      <w:r w:rsidRPr="009E208F">
        <w:rPr>
          <w:rFonts w:eastAsia="Times New Roman"/>
          <w:i/>
          <w:sz w:val="26"/>
          <w:szCs w:val="26"/>
          <w:lang w:val="az-Latn-AZ"/>
        </w:rPr>
        <w:t>Ar</w:t>
      </w:r>
      <w:r w:rsidRPr="009E208F">
        <w:rPr>
          <w:rFonts w:eastAsia="Times New Roman"/>
          <w:sz w:val="26"/>
          <w:szCs w:val="26"/>
          <w:lang w:val="az-Latn-AZ"/>
        </w:rPr>
        <w:t xml:space="preserve"> və başqa inert qazlar, karbon ikioksid</w:t>
      </w:r>
      <w:r w:rsidR="00F07E4A">
        <w:rPr>
          <w:rFonts w:eastAsia="Times New Roman"/>
          <w:sz w:val="26"/>
          <w:szCs w:val="26"/>
          <w:lang w:val="az-Latn-AZ"/>
        </w:rPr>
        <w:t>i</w:t>
      </w:r>
      <w:r w:rsidRPr="009E208F">
        <w:rPr>
          <w:rFonts w:eastAsia="Times New Roman"/>
          <w:sz w:val="26"/>
          <w:szCs w:val="26"/>
          <w:lang w:val="az-Latn-AZ"/>
        </w:rPr>
        <w:t xml:space="preserve"> CO</w:t>
      </w:r>
      <w:r w:rsidRPr="009E208F">
        <w:rPr>
          <w:rFonts w:eastAsia="Times New Roman"/>
          <w:sz w:val="26"/>
          <w:szCs w:val="26"/>
          <w:vertAlign w:val="subscript"/>
          <w:lang w:val="az-Latn-AZ"/>
        </w:rPr>
        <w:t>2</w:t>
      </w:r>
      <w:r w:rsidRPr="009E208F">
        <w:rPr>
          <w:rFonts w:eastAsia="Times New Roman"/>
          <w:sz w:val="26"/>
          <w:szCs w:val="26"/>
          <w:lang w:val="az-Latn-AZ"/>
        </w:rPr>
        <w:t>) əlaqədardır. Oksigenin miqdarı su anbarlarında</w:t>
      </w:r>
      <w:r w:rsidR="00F07E4A">
        <w:rPr>
          <w:rFonts w:eastAsia="Times New Roman"/>
          <w:sz w:val="26"/>
          <w:szCs w:val="26"/>
          <w:lang w:val="az-Latn-AZ"/>
        </w:rPr>
        <w:t>,</w:t>
      </w:r>
      <w:r w:rsidRPr="009E208F">
        <w:rPr>
          <w:rFonts w:eastAsia="Times New Roman"/>
          <w:sz w:val="26"/>
          <w:szCs w:val="26"/>
          <w:lang w:val="az-Latn-AZ"/>
        </w:rPr>
        <w:t xml:space="preserve"> adətən yayda çaylarda olduğundan yüksəkdir, qışda isə - aşağıdır, karbon iki oksidin miqdarı isə əksinədir. </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Müşahidə hallarının çoxunda su anbarlarında yaranmış vəziyyət bioloji proseslərin artması təsirindən yaranan təbii nəticədir.</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 xml:space="preserve">Termiki stratifikasiyanın müəyyən edildiyinə görə su anbarlarında oksigen dərinlik üzrə çox kəskin dəyişkənlik yaradır. Rıbinsk su anbarının üst qatında suyun oksigenlə doyması yayda 150-200 % olduğu halda, 8,5 m dərinlikdə 60% təşkil edir. Bununla </w:t>
      </w:r>
      <w:r w:rsidR="00F07E4A">
        <w:rPr>
          <w:rFonts w:eastAsia="Times New Roman"/>
          <w:sz w:val="26"/>
          <w:szCs w:val="26"/>
          <w:lang w:val="az-Latn-AZ"/>
        </w:rPr>
        <w:t xml:space="preserve">əlaqədar olaraq </w:t>
      </w:r>
      <w:r w:rsidRPr="009E208F">
        <w:rPr>
          <w:rFonts w:eastAsia="Times New Roman"/>
          <w:sz w:val="26"/>
          <w:szCs w:val="26"/>
          <w:lang w:val="az-Latn-AZ"/>
        </w:rPr>
        <w:t>pH-in miqdarı çoxdur-10. Həll olunmuş karbon iki oksidin rejimi, həmişə olduğu kimi, dəyişmə xarakterinə görə oksigenin rejiminin əksidir.</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 xml:space="preserve">Su anbarlarında planktonun intensiv inkişafı biogen maddələrin miqdarında və rejimində </w:t>
      </w:r>
      <w:r w:rsidR="00F07E4A">
        <w:rPr>
          <w:rFonts w:eastAsia="Times New Roman"/>
          <w:sz w:val="26"/>
          <w:szCs w:val="26"/>
          <w:lang w:val="az-Latn-AZ"/>
        </w:rPr>
        <w:t>təzahür edir. Onların rejimində</w:t>
      </w:r>
      <w:r w:rsidRPr="009E208F">
        <w:rPr>
          <w:rFonts w:eastAsia="Times New Roman"/>
          <w:sz w:val="26"/>
          <w:szCs w:val="26"/>
          <w:lang w:val="az-Latn-AZ"/>
        </w:rPr>
        <w:t xml:space="preserve"> N və P miqdarların</w:t>
      </w:r>
      <w:r w:rsidR="00F07E4A">
        <w:rPr>
          <w:rFonts w:eastAsia="Times New Roman"/>
          <w:sz w:val="26"/>
          <w:szCs w:val="26"/>
          <w:lang w:val="az-Latn-AZ"/>
        </w:rPr>
        <w:t>ın</w:t>
      </w:r>
      <w:r w:rsidRPr="009E208F">
        <w:rPr>
          <w:rFonts w:eastAsia="Times New Roman"/>
          <w:sz w:val="26"/>
          <w:szCs w:val="26"/>
          <w:lang w:val="az-Latn-AZ"/>
        </w:rPr>
        <w:t xml:space="preserve"> vegetasiya dövründə kəskin düşməsi və qışın  girməsilə  yüksəlməsidir. </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 xml:space="preserve">  Su anbarının yarandığı birinci dövrdə, subasılmış sahədən böyük miqdarda üzvi maddələr daxil olur, suda həll olunmuş oksigenin miqdarı kəskin aşağı düşür və karbon qazının miqdarı artır. Qeyd olunur ki, Mingəçevir su anbarının yarandığı birinci ildə, avqust ayında, 25 m dərinlikdə oksigenin miqdarı 0,31 mq/l-ə çatmışdır, yəni 100 dəfədən çox azalmışdı. Uşinski su anbarında onun mövcud olduğu birinci ildə H</w:t>
      </w:r>
      <w:r w:rsidRPr="009E208F">
        <w:rPr>
          <w:rFonts w:eastAsia="Times New Roman"/>
          <w:sz w:val="26"/>
          <w:szCs w:val="26"/>
          <w:vertAlign w:val="subscript"/>
          <w:lang w:val="az-Latn-AZ"/>
        </w:rPr>
        <w:t>2</w:t>
      </w:r>
      <w:r w:rsidRPr="009E208F">
        <w:rPr>
          <w:rFonts w:eastAsia="Times New Roman"/>
          <w:sz w:val="26"/>
          <w:szCs w:val="26"/>
          <w:lang w:val="az-Latn-AZ"/>
        </w:rPr>
        <w:t>S qazı yaranmışdır.</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Təzə yaradılan su anbarlarında oksigen qazının miqdarının azalması onun ölçülərindən və su anbarını qidalandıran axınlarda</w:t>
      </w:r>
      <w:r w:rsidR="00F07E4A">
        <w:rPr>
          <w:rFonts w:eastAsia="Times New Roman"/>
          <w:sz w:val="26"/>
          <w:szCs w:val="26"/>
          <w:lang w:val="az-Latn-AZ"/>
        </w:rPr>
        <w:t>n</w:t>
      </w:r>
      <w:r w:rsidRPr="009E208F">
        <w:rPr>
          <w:rFonts w:eastAsia="Times New Roman"/>
          <w:sz w:val="26"/>
          <w:szCs w:val="26"/>
          <w:lang w:val="az-Latn-AZ"/>
        </w:rPr>
        <w:t xml:space="preserve"> və qrunt sularında qazların miqdarından asılıdır. Xırda su anbarları oksigenin miqdarına görə az əlverişli şəraitə malikdir (xüsusilə onlar az miqdarda oksigenli çaylarla qidalandıqda). İri anbarlar, xüsusilə də xeyli dərinliyi olan su anbarları əlverişli böyük oksigen rejimilə fərqlənirlər.</w:t>
      </w:r>
    </w:p>
    <w:p w:rsidR="009E208F" w:rsidRPr="006F365C" w:rsidRDefault="009E208F" w:rsidP="009E208F">
      <w:pPr>
        <w:spacing w:line="276" w:lineRule="auto"/>
        <w:jc w:val="both"/>
        <w:rPr>
          <w:rFonts w:eastAsia="Times New Roman"/>
          <w:spacing w:val="-6"/>
          <w:sz w:val="26"/>
          <w:szCs w:val="26"/>
          <w:lang w:val="az-Latn-AZ"/>
        </w:rPr>
      </w:pPr>
      <w:r w:rsidRPr="006F365C">
        <w:rPr>
          <w:rFonts w:eastAsia="Times New Roman"/>
          <w:spacing w:val="-6"/>
          <w:sz w:val="26"/>
          <w:szCs w:val="26"/>
          <w:lang w:val="az-Latn-AZ"/>
        </w:rPr>
        <w:t>Tədqiqatçılar, məsələn P.P.Voronkov belə nəticəyə gəlmişdir ki, oksigen təbii su</w:t>
      </w:r>
      <w:r w:rsidR="006F365C" w:rsidRPr="006F365C">
        <w:rPr>
          <w:rFonts w:eastAsia="Times New Roman"/>
          <w:spacing w:val="-6"/>
          <w:sz w:val="26"/>
          <w:szCs w:val="26"/>
          <w:lang w:val="az-Latn-AZ"/>
        </w:rPr>
        <w:softHyphen/>
      </w:r>
      <w:r w:rsidRPr="006F365C">
        <w:rPr>
          <w:rFonts w:eastAsia="Times New Roman"/>
          <w:spacing w:val="-6"/>
          <w:sz w:val="26"/>
          <w:szCs w:val="26"/>
          <w:lang w:val="az-Latn-AZ"/>
        </w:rPr>
        <w:t>lar</w:t>
      </w:r>
      <w:r w:rsidR="006F365C" w:rsidRPr="006F365C">
        <w:rPr>
          <w:rFonts w:eastAsia="Times New Roman"/>
          <w:spacing w:val="-6"/>
          <w:sz w:val="26"/>
          <w:szCs w:val="26"/>
          <w:lang w:val="az-Latn-AZ"/>
        </w:rPr>
        <w:softHyphen/>
      </w:r>
      <w:r w:rsidRPr="006F365C">
        <w:rPr>
          <w:rFonts w:eastAsia="Times New Roman"/>
          <w:spacing w:val="-6"/>
          <w:sz w:val="26"/>
          <w:szCs w:val="26"/>
          <w:lang w:val="az-Latn-AZ"/>
        </w:rPr>
        <w:t>da həll olunmuş molekulalar şəklində olur. Suda oksigenin miqdarına iki</w:t>
      </w:r>
      <w:r w:rsidR="00F07E4A">
        <w:rPr>
          <w:rFonts w:eastAsia="Times New Roman"/>
          <w:spacing w:val="-6"/>
          <w:sz w:val="26"/>
          <w:szCs w:val="26"/>
          <w:lang w:val="az-Latn-AZ"/>
        </w:rPr>
        <w:t>,</w:t>
      </w:r>
      <w:r w:rsidRPr="006F365C">
        <w:rPr>
          <w:rFonts w:eastAsia="Times New Roman"/>
          <w:spacing w:val="-6"/>
          <w:sz w:val="26"/>
          <w:szCs w:val="26"/>
          <w:lang w:val="az-Latn-AZ"/>
        </w:rPr>
        <w:t xml:space="preserve"> bir-birinə əks is</w:t>
      </w:r>
      <w:r w:rsidR="006F365C" w:rsidRPr="006F365C">
        <w:rPr>
          <w:rFonts w:eastAsia="Times New Roman"/>
          <w:spacing w:val="-6"/>
          <w:sz w:val="26"/>
          <w:szCs w:val="26"/>
          <w:lang w:val="az-Latn-AZ"/>
        </w:rPr>
        <w:softHyphen/>
      </w:r>
      <w:r w:rsidRPr="006F365C">
        <w:rPr>
          <w:rFonts w:eastAsia="Times New Roman"/>
          <w:spacing w:val="-6"/>
          <w:sz w:val="26"/>
          <w:szCs w:val="26"/>
          <w:lang w:val="az-Latn-AZ"/>
        </w:rPr>
        <w:t>ti</w:t>
      </w:r>
      <w:r w:rsidR="006F365C" w:rsidRPr="006F365C">
        <w:rPr>
          <w:rFonts w:eastAsia="Times New Roman"/>
          <w:spacing w:val="-6"/>
          <w:sz w:val="26"/>
          <w:szCs w:val="26"/>
          <w:lang w:val="az-Latn-AZ"/>
        </w:rPr>
        <w:softHyphen/>
      </w:r>
      <w:r w:rsidRPr="006F365C">
        <w:rPr>
          <w:rFonts w:eastAsia="Times New Roman"/>
          <w:spacing w:val="-6"/>
          <w:sz w:val="26"/>
          <w:szCs w:val="26"/>
          <w:lang w:val="az-Latn-AZ"/>
        </w:rPr>
        <w:t>qa</w:t>
      </w:r>
      <w:r w:rsidR="006F365C" w:rsidRPr="006F365C">
        <w:rPr>
          <w:rFonts w:eastAsia="Times New Roman"/>
          <w:spacing w:val="-6"/>
          <w:sz w:val="26"/>
          <w:szCs w:val="26"/>
          <w:lang w:val="az-Latn-AZ"/>
        </w:rPr>
        <w:softHyphen/>
      </w:r>
      <w:r w:rsidRPr="006F365C">
        <w:rPr>
          <w:rFonts w:eastAsia="Times New Roman"/>
          <w:spacing w:val="-6"/>
          <w:sz w:val="26"/>
          <w:szCs w:val="26"/>
          <w:lang w:val="az-Latn-AZ"/>
        </w:rPr>
        <w:t>mətləşmiş proseslər təsir edir: biri oksigenin konsentrasiyasını yüksəldir, başqaları onu azaldır.</w:t>
      </w:r>
    </w:p>
    <w:p w:rsidR="009E208F" w:rsidRPr="006F365C" w:rsidRDefault="009E208F" w:rsidP="009E208F">
      <w:pPr>
        <w:spacing w:line="276" w:lineRule="auto"/>
        <w:jc w:val="both"/>
        <w:rPr>
          <w:rFonts w:eastAsia="Times New Roman"/>
          <w:spacing w:val="-8"/>
          <w:sz w:val="26"/>
          <w:szCs w:val="26"/>
          <w:lang w:val="az-Latn-AZ"/>
        </w:rPr>
      </w:pPr>
      <w:r w:rsidRPr="006F365C">
        <w:rPr>
          <w:rFonts w:eastAsia="Times New Roman"/>
          <w:spacing w:val="-8"/>
          <w:sz w:val="26"/>
          <w:szCs w:val="26"/>
          <w:lang w:val="az-Latn-AZ"/>
        </w:rPr>
        <w:t>Proseslərin birinci qrupuna suyu oksigenlə zənginləşdirənlər aid edilir: 1) oksigenin at</w:t>
      </w:r>
      <w:r w:rsidR="00F07E4A">
        <w:rPr>
          <w:rFonts w:eastAsia="Times New Roman"/>
          <w:spacing w:val="-8"/>
          <w:sz w:val="26"/>
          <w:szCs w:val="26"/>
          <w:lang w:val="az-Latn-AZ"/>
        </w:rPr>
        <w:softHyphen/>
      </w:r>
      <w:r w:rsidRPr="006F365C">
        <w:rPr>
          <w:rFonts w:eastAsia="Times New Roman"/>
          <w:spacing w:val="-8"/>
          <w:sz w:val="26"/>
          <w:szCs w:val="26"/>
          <w:lang w:val="az-Latn-AZ"/>
        </w:rPr>
        <w:t>mos</w:t>
      </w:r>
      <w:r w:rsidR="00F07E4A">
        <w:rPr>
          <w:rFonts w:eastAsia="Times New Roman"/>
          <w:spacing w:val="-8"/>
          <w:sz w:val="26"/>
          <w:szCs w:val="26"/>
          <w:lang w:val="az-Latn-AZ"/>
        </w:rPr>
        <w:softHyphen/>
      </w:r>
      <w:r w:rsidRPr="006F365C">
        <w:rPr>
          <w:rFonts w:eastAsia="Times New Roman"/>
          <w:spacing w:val="-8"/>
          <w:sz w:val="26"/>
          <w:szCs w:val="26"/>
          <w:lang w:val="az-Latn-AZ"/>
        </w:rPr>
        <w:t>ferdən absorbsiya (udma) proses</w:t>
      </w:r>
      <w:r w:rsidR="00F07E4A">
        <w:rPr>
          <w:rFonts w:eastAsia="Times New Roman"/>
          <w:spacing w:val="-8"/>
          <w:sz w:val="26"/>
          <w:szCs w:val="26"/>
          <w:lang w:val="az-Latn-AZ"/>
        </w:rPr>
        <w:t>i</w:t>
      </w:r>
      <w:r w:rsidRPr="006F365C">
        <w:rPr>
          <w:rFonts w:eastAsia="Times New Roman"/>
          <w:spacing w:val="-8"/>
          <w:sz w:val="26"/>
          <w:szCs w:val="26"/>
          <w:lang w:val="az-Latn-AZ"/>
        </w:rPr>
        <w:t xml:space="preserve"> 2) fotosintez prosesində su bitkilərindən oksigenin ayrılması.</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Suyun oksigenlə zənginləşməsi yalnız o halda mümkündür ki,  su oksigenlə doyma</w:t>
      </w:r>
      <w:r w:rsidRPr="009E208F">
        <w:rPr>
          <w:rFonts w:eastAsia="Times New Roman"/>
          <w:sz w:val="26"/>
          <w:szCs w:val="26"/>
          <w:lang w:val="az-Latn-AZ"/>
        </w:rPr>
        <w:softHyphen/>
        <w:t>mış olsun, yəni onda oksigenin miqdarı azdır (verilmiş temperatur və təzyiqdə). Deməli, bu proses yalnız sututarın səthində gedə bilər.</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Fotosintez nəticəsində oksigenin ayrılması karbon ikioksidinin su bitkiləri ilə assimilyasiyasında baş verir. Fotosintez prosesi temperatur yüksək olduqda, günəş işığının intensivliyi və  qida maddələrinin (P, N və b.)  çox olması ilə daha tez keçir.</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sz w:val="26"/>
          <w:szCs w:val="26"/>
          <w:lang w:val="az-Latn-AZ"/>
        </w:rPr>
        <w:t>Azərbaycan Respublikasının su anbarlarının çoxu, hətta 47 %-i az həcmli</w:t>
      </w:r>
      <w:r w:rsidR="00F07E4A">
        <w:rPr>
          <w:rFonts w:eastAsia="Times New Roman"/>
          <w:sz w:val="26"/>
          <w:szCs w:val="26"/>
          <w:lang w:val="az-Latn-AZ"/>
        </w:rPr>
        <w:t>,</w:t>
      </w:r>
      <w:r w:rsidRPr="009E208F">
        <w:rPr>
          <w:rFonts w:eastAsia="Times New Roman"/>
          <w:sz w:val="26"/>
          <w:szCs w:val="26"/>
          <w:lang w:val="az-Latn-AZ"/>
        </w:rPr>
        <w:t xml:space="preserve"> 5 mln. m</w:t>
      </w:r>
      <w:r w:rsidRPr="009E208F">
        <w:rPr>
          <w:rFonts w:eastAsia="Times New Roman"/>
          <w:sz w:val="26"/>
          <w:szCs w:val="26"/>
          <w:vertAlign w:val="superscript"/>
          <w:lang w:val="az-Latn-AZ"/>
        </w:rPr>
        <w:t>3</w:t>
      </w:r>
      <w:r w:rsidRPr="009E208F">
        <w:rPr>
          <w:rFonts w:eastAsia="Times New Roman"/>
          <w:sz w:val="26"/>
          <w:szCs w:val="26"/>
          <w:lang w:val="az-Latn-AZ"/>
        </w:rPr>
        <w:t>-ə qədər və dərinliyi az olduğu üçün təbii amillərin təsiri nəticəsində onların hidrokimyəvi rejimi ildən-ilə və hətta fəsildən-fəsilə dəyişilə bilər. Buna görə də su anbarların istismarında hidrokimyəvi rejimə nəzarət fasiləsiz və ətraflı aparılmalı, lazımi mühafizə tədbirləri vaxtında yerinə yetirilməlidir. Belə olan halda, su anbarında yığılmış suyun keyfiyyəti yüksək olar, su təchizatı və suvarmada səmərəli istifadəsi təmin olunar.</w:t>
      </w:r>
    </w:p>
    <w:p w:rsidR="009E208F" w:rsidRPr="009E208F" w:rsidRDefault="009E208F" w:rsidP="00B9182C">
      <w:pPr>
        <w:widowControl w:val="0"/>
        <w:spacing w:line="276" w:lineRule="auto"/>
        <w:jc w:val="both"/>
        <w:rPr>
          <w:rFonts w:eastAsia="Times New Roman"/>
          <w:sz w:val="26"/>
          <w:szCs w:val="26"/>
          <w:lang w:val="az-Latn-AZ"/>
        </w:rPr>
      </w:pPr>
      <w:r w:rsidRPr="009E208F">
        <w:rPr>
          <w:rFonts w:eastAsia="Times New Roman"/>
          <w:sz w:val="26"/>
          <w:szCs w:val="26"/>
          <w:lang w:val="az-Latn-AZ"/>
        </w:rPr>
        <w:t>İnsanin əmək fəaliyyəti, xüsusilə də su anbarlarının mühafizə zonalarına müdaxiləsi nəticəsində orada ağac və kolların qırılması, heyvanların otarılması, torpaqların kənd təsərrüfatı məqsədləri üçün istifadəsi, suvarma və məişət sularının mühafizə zonasın</w:t>
      </w:r>
      <w:r w:rsidR="00F07E4A">
        <w:rPr>
          <w:rFonts w:eastAsia="Times New Roman"/>
          <w:sz w:val="26"/>
          <w:szCs w:val="26"/>
          <w:lang w:val="az-Latn-AZ"/>
        </w:rPr>
        <w:t>a</w:t>
      </w:r>
      <w:r w:rsidRPr="009E208F">
        <w:rPr>
          <w:rFonts w:eastAsia="Times New Roman"/>
          <w:sz w:val="26"/>
          <w:szCs w:val="26"/>
          <w:lang w:val="az-Latn-AZ"/>
        </w:rPr>
        <w:t xml:space="preserve"> və su anbarına buraxılması suyun kimyəvi tərkibini pisləşdirir, istifadəsini mümkünsüz edir.</w:t>
      </w:r>
    </w:p>
    <w:p w:rsidR="009E208F" w:rsidRPr="009E208F" w:rsidRDefault="009E208F" w:rsidP="00B9182C">
      <w:pPr>
        <w:widowControl w:val="0"/>
        <w:spacing w:line="276" w:lineRule="auto"/>
        <w:jc w:val="both"/>
        <w:rPr>
          <w:rFonts w:eastAsia="Times New Roman"/>
          <w:sz w:val="26"/>
          <w:szCs w:val="26"/>
          <w:lang w:val="az-Latn-AZ"/>
        </w:rPr>
      </w:pPr>
      <w:r w:rsidRPr="009E208F">
        <w:rPr>
          <w:rFonts w:eastAsia="Times New Roman"/>
          <w:sz w:val="26"/>
          <w:szCs w:val="26"/>
          <w:lang w:val="az-Latn-AZ"/>
        </w:rPr>
        <w:t>Müasir şəraitdə əhalinin sayının  yüksək templə artması, şəhər və qəsəbələrin abadlaşdırılması, kənd təsərrüfatında suvarılan torpaq sahələrinin genişləndirilməsi təbii su ehtiyatlarından səmərəli istifadə edilməsi yollarının müəyyən olunması aktual məsələdir.</w:t>
      </w:r>
    </w:p>
    <w:p w:rsidR="009E208F" w:rsidRPr="009E208F" w:rsidRDefault="009E208F" w:rsidP="009E208F">
      <w:pPr>
        <w:spacing w:line="276" w:lineRule="auto"/>
        <w:jc w:val="both"/>
        <w:rPr>
          <w:rFonts w:eastAsia="Times New Roman"/>
          <w:sz w:val="26"/>
          <w:szCs w:val="26"/>
          <w:lang w:val="az-Latn-AZ"/>
        </w:rPr>
      </w:pPr>
      <w:r w:rsidRPr="009E208F">
        <w:rPr>
          <w:rFonts w:eastAsia="Times New Roman"/>
          <w:b/>
          <w:sz w:val="26"/>
          <w:szCs w:val="26"/>
          <w:lang w:val="az-Latn-AZ"/>
        </w:rPr>
        <w:t>Nəticə.</w:t>
      </w:r>
      <w:r w:rsidRPr="009E208F">
        <w:rPr>
          <w:rFonts w:eastAsia="Times New Roman"/>
          <w:sz w:val="26"/>
          <w:szCs w:val="26"/>
          <w:lang w:val="az-Latn-AZ"/>
        </w:rPr>
        <w:t xml:space="preserve"> Ölkəmizin su ehtiyatlarının 21,5 mlrd.m</w:t>
      </w:r>
      <w:r w:rsidRPr="009E208F">
        <w:rPr>
          <w:rFonts w:eastAsia="Times New Roman"/>
          <w:sz w:val="26"/>
          <w:szCs w:val="26"/>
          <w:vertAlign w:val="superscript"/>
          <w:lang w:val="az-Latn-AZ"/>
        </w:rPr>
        <w:t>3</w:t>
      </w:r>
      <w:r w:rsidR="00F07E4A">
        <w:rPr>
          <w:rFonts w:eastAsia="Times New Roman"/>
          <w:sz w:val="26"/>
          <w:szCs w:val="26"/>
          <w:lang w:val="az-Latn-AZ"/>
        </w:rPr>
        <w:t>-u</w:t>
      </w:r>
      <w:r w:rsidRPr="009E208F">
        <w:rPr>
          <w:rFonts w:eastAsia="Times New Roman"/>
          <w:sz w:val="26"/>
          <w:szCs w:val="26"/>
          <w:lang w:val="az-Latn-AZ"/>
        </w:rPr>
        <w:t xml:space="preserve"> su anbarlarında toplanmışdır. Bunun əsas hissəsi hidroenergetika və suvarma üçün istifadə olunur. İrriqasiya təyinatlı su anbarlarında 1 mlrd. m</w:t>
      </w:r>
      <w:r w:rsidRPr="009E208F">
        <w:rPr>
          <w:rFonts w:eastAsia="Times New Roman"/>
          <w:sz w:val="26"/>
          <w:szCs w:val="26"/>
          <w:vertAlign w:val="superscript"/>
          <w:lang w:val="az-Latn-AZ"/>
        </w:rPr>
        <w:t>3</w:t>
      </w:r>
      <w:r w:rsidRPr="009E208F">
        <w:rPr>
          <w:rFonts w:eastAsia="Times New Roman"/>
          <w:sz w:val="26"/>
          <w:szCs w:val="26"/>
          <w:lang w:val="az-Latn-AZ"/>
        </w:rPr>
        <w:t xml:space="preserve"> su toplamaq imkanı vardır. Təcrübə göstərir ki, su anbarlarında suyun tərkibi təbii və süni amillərin təsirindən dəyişilər və pisləşə bilər. Buna görə də suyun hidrokimyəvi rejimi sistematik aparılan müşahidələrlə nəzarətdə saxlan</w:t>
      </w:r>
      <w:r w:rsidR="00F07E4A">
        <w:rPr>
          <w:rFonts w:eastAsia="Times New Roman"/>
          <w:sz w:val="26"/>
          <w:szCs w:val="26"/>
          <w:lang w:val="az-Latn-AZ"/>
        </w:rPr>
        <w:t>ıl</w:t>
      </w:r>
      <w:r w:rsidRPr="009E208F">
        <w:rPr>
          <w:rFonts w:eastAsia="Times New Roman"/>
          <w:sz w:val="26"/>
          <w:szCs w:val="26"/>
          <w:lang w:val="az-Latn-AZ"/>
        </w:rPr>
        <w:t>malıdır.</w:t>
      </w:r>
    </w:p>
    <w:p w:rsidR="009E208F" w:rsidRPr="009E208F" w:rsidRDefault="009E208F" w:rsidP="009E208F">
      <w:pPr>
        <w:spacing w:line="240" w:lineRule="auto"/>
        <w:jc w:val="both"/>
        <w:rPr>
          <w:rFonts w:eastAsia="Times New Roman"/>
          <w:b/>
          <w:sz w:val="24"/>
          <w:szCs w:val="24"/>
          <w:lang w:val="az-Latn-AZ"/>
        </w:rPr>
      </w:pPr>
      <w:r w:rsidRPr="009E208F">
        <w:rPr>
          <w:rFonts w:eastAsia="Times New Roman"/>
          <w:b/>
          <w:sz w:val="24"/>
          <w:szCs w:val="24"/>
          <w:lang w:val="az-Latn-AZ"/>
        </w:rPr>
        <w:t>İstifadə olunmuş ədəbiyyat:</w:t>
      </w:r>
    </w:p>
    <w:p w:rsidR="009E208F" w:rsidRPr="009E208F" w:rsidRDefault="009E208F" w:rsidP="009827E8">
      <w:pPr>
        <w:numPr>
          <w:ilvl w:val="0"/>
          <w:numId w:val="34"/>
        </w:numPr>
        <w:spacing w:line="240" w:lineRule="auto"/>
        <w:ind w:left="284" w:hanging="284"/>
        <w:jc w:val="both"/>
        <w:rPr>
          <w:rFonts w:eastAsia="Times New Roman"/>
          <w:spacing w:val="-2"/>
          <w:sz w:val="24"/>
          <w:szCs w:val="24"/>
          <w:lang w:val="az-Latn-AZ"/>
        </w:rPr>
      </w:pPr>
      <w:r w:rsidRPr="009E208F">
        <w:rPr>
          <w:rFonts w:eastAsia="Times New Roman"/>
          <w:spacing w:val="-2"/>
          <w:sz w:val="24"/>
          <w:szCs w:val="24"/>
          <w:lang w:val="az-Latn-AZ"/>
        </w:rPr>
        <w:t>Əhmədzadə Ə.C., Həşimov A.C. Ensiklopediya  Meliorasiya və Su Təsərrüfatı / Bakı, 2016, 631 s.</w:t>
      </w:r>
    </w:p>
    <w:p w:rsidR="009E208F" w:rsidRPr="009E208F" w:rsidRDefault="009E208F" w:rsidP="009827E8">
      <w:pPr>
        <w:numPr>
          <w:ilvl w:val="0"/>
          <w:numId w:val="34"/>
        </w:numPr>
        <w:spacing w:line="240" w:lineRule="auto"/>
        <w:ind w:left="284" w:hanging="284"/>
        <w:jc w:val="both"/>
        <w:rPr>
          <w:rFonts w:eastAsia="Times New Roman"/>
          <w:sz w:val="24"/>
          <w:szCs w:val="24"/>
          <w:lang w:val="az-Latn-AZ"/>
        </w:rPr>
      </w:pPr>
      <w:r w:rsidRPr="009E208F">
        <w:rPr>
          <w:rFonts w:eastAsia="Times New Roman"/>
          <w:sz w:val="24"/>
          <w:szCs w:val="24"/>
          <w:lang w:val="az-Latn-AZ"/>
        </w:rPr>
        <w:t>İmanlı O.Y. Dünyanın su anbarları haqqında / Elmi əsərlər toplusu, “AzHvəM”EİB, XXXVII cild,  Bakı, Elm,  2018, s.255-262</w:t>
      </w:r>
    </w:p>
    <w:p w:rsidR="009E208F" w:rsidRPr="009E208F" w:rsidRDefault="009E208F" w:rsidP="009827E8">
      <w:pPr>
        <w:numPr>
          <w:ilvl w:val="0"/>
          <w:numId w:val="34"/>
        </w:numPr>
        <w:spacing w:line="240" w:lineRule="auto"/>
        <w:ind w:left="284" w:hanging="284"/>
        <w:jc w:val="both"/>
        <w:rPr>
          <w:rFonts w:eastAsia="Times New Roman"/>
          <w:sz w:val="24"/>
          <w:szCs w:val="24"/>
        </w:rPr>
      </w:pPr>
      <w:r w:rsidRPr="009E208F">
        <w:rPr>
          <w:rFonts w:eastAsia="Times New Roman"/>
          <w:spacing w:val="-2"/>
          <w:sz w:val="24"/>
          <w:szCs w:val="24"/>
        </w:rPr>
        <w:t>Алекин О.А. Основы гидрохимии</w:t>
      </w:r>
      <w:r w:rsidRPr="009E208F">
        <w:rPr>
          <w:rFonts w:eastAsia="Times New Roman"/>
          <w:spacing w:val="-2"/>
          <w:sz w:val="24"/>
          <w:szCs w:val="24"/>
          <w:lang w:val="az-Latn-AZ"/>
        </w:rPr>
        <w:t xml:space="preserve"> / </w:t>
      </w:r>
      <w:r w:rsidRPr="009E208F">
        <w:rPr>
          <w:rFonts w:eastAsia="Times New Roman"/>
          <w:spacing w:val="-2"/>
          <w:sz w:val="24"/>
          <w:szCs w:val="24"/>
        </w:rPr>
        <w:t>Ленинград</w:t>
      </w:r>
      <w:r w:rsidRPr="009E208F">
        <w:rPr>
          <w:rFonts w:eastAsia="Times New Roman"/>
          <w:spacing w:val="-2"/>
          <w:sz w:val="24"/>
          <w:szCs w:val="24"/>
          <w:lang w:val="az-Latn-AZ"/>
        </w:rPr>
        <w:t>:</w:t>
      </w:r>
      <w:r w:rsidRPr="009E208F">
        <w:rPr>
          <w:rFonts w:eastAsia="Times New Roman"/>
          <w:spacing w:val="-2"/>
          <w:sz w:val="24"/>
          <w:szCs w:val="24"/>
        </w:rPr>
        <w:t xml:space="preserve"> Гидрометеорологическое из-во</w:t>
      </w:r>
      <w:r w:rsidRPr="009E208F">
        <w:rPr>
          <w:rFonts w:eastAsia="Times New Roman"/>
          <w:spacing w:val="-2"/>
          <w:sz w:val="24"/>
          <w:szCs w:val="24"/>
          <w:lang w:val="az-Latn-AZ"/>
        </w:rPr>
        <w:t>,</w:t>
      </w:r>
      <w:r w:rsidRPr="009E208F">
        <w:rPr>
          <w:rFonts w:eastAsia="Times New Roman"/>
          <w:spacing w:val="-2"/>
          <w:sz w:val="24"/>
          <w:szCs w:val="24"/>
        </w:rPr>
        <w:t xml:space="preserve"> 1970</w:t>
      </w:r>
      <w:r w:rsidRPr="009E208F">
        <w:rPr>
          <w:rFonts w:eastAsia="Times New Roman"/>
          <w:spacing w:val="-2"/>
          <w:sz w:val="24"/>
          <w:szCs w:val="24"/>
          <w:lang w:val="az-Latn-AZ"/>
        </w:rPr>
        <w:t xml:space="preserve">, 444 </w:t>
      </w:r>
      <w:r w:rsidRPr="009E208F">
        <w:rPr>
          <w:rFonts w:eastAsia="Times New Roman"/>
          <w:spacing w:val="-2"/>
          <w:sz w:val="24"/>
          <w:szCs w:val="24"/>
        </w:rPr>
        <w:t>с</w:t>
      </w:r>
      <w:r w:rsidRPr="009E208F">
        <w:rPr>
          <w:rFonts w:eastAsia="Times New Roman"/>
          <w:sz w:val="24"/>
          <w:szCs w:val="24"/>
        </w:rPr>
        <w:t>.</w:t>
      </w:r>
    </w:p>
    <w:p w:rsidR="009E208F" w:rsidRPr="009E208F" w:rsidRDefault="009E208F" w:rsidP="009827E8">
      <w:pPr>
        <w:numPr>
          <w:ilvl w:val="0"/>
          <w:numId w:val="34"/>
        </w:numPr>
        <w:spacing w:line="240" w:lineRule="auto"/>
        <w:ind w:left="284" w:hanging="284"/>
        <w:jc w:val="both"/>
        <w:rPr>
          <w:rFonts w:eastAsia="Times New Roman"/>
          <w:sz w:val="24"/>
          <w:szCs w:val="24"/>
          <w:lang w:val="az-Latn-AZ"/>
        </w:rPr>
      </w:pPr>
      <w:r w:rsidRPr="009E208F">
        <w:rPr>
          <w:rFonts w:eastAsia="Times New Roman"/>
          <w:sz w:val="24"/>
          <w:szCs w:val="24"/>
        </w:rPr>
        <w:t>Браславский А.П. Методика предвычислений солей в воде водохранилищ</w:t>
      </w:r>
      <w:r w:rsidRPr="009E208F">
        <w:rPr>
          <w:rFonts w:eastAsia="Times New Roman"/>
          <w:sz w:val="24"/>
          <w:szCs w:val="24"/>
          <w:lang w:val="az-Latn-AZ"/>
        </w:rPr>
        <w:t xml:space="preserve"> /</w:t>
      </w:r>
      <w:r w:rsidRPr="009E208F">
        <w:rPr>
          <w:rFonts w:eastAsia="Times New Roman"/>
          <w:sz w:val="24"/>
          <w:szCs w:val="24"/>
        </w:rPr>
        <w:t xml:space="preserve"> Пробл</w:t>
      </w:r>
      <w:r w:rsidRPr="009E208F">
        <w:rPr>
          <w:rFonts w:eastAsia="Times New Roman"/>
          <w:sz w:val="24"/>
          <w:szCs w:val="24"/>
          <w:lang w:val="az-Latn-AZ"/>
        </w:rPr>
        <w:t xml:space="preserve">. </w:t>
      </w:r>
      <w:r w:rsidRPr="009E208F">
        <w:rPr>
          <w:rFonts w:eastAsia="Times New Roman"/>
          <w:sz w:val="24"/>
          <w:szCs w:val="24"/>
        </w:rPr>
        <w:t>энергет. и вод. хоз., в 2</w:t>
      </w:r>
      <w:r w:rsidRPr="009E208F">
        <w:rPr>
          <w:rFonts w:eastAsia="Times New Roman"/>
          <w:sz w:val="24"/>
          <w:szCs w:val="24"/>
          <w:lang w:val="az-Latn-AZ"/>
        </w:rPr>
        <w:t xml:space="preserve">, </w:t>
      </w:r>
      <w:r w:rsidRPr="009E208F">
        <w:rPr>
          <w:rFonts w:eastAsia="Times New Roman"/>
          <w:sz w:val="24"/>
          <w:szCs w:val="24"/>
        </w:rPr>
        <w:t>Алма-ата</w:t>
      </w:r>
      <w:r w:rsidRPr="009E208F">
        <w:rPr>
          <w:rFonts w:eastAsia="Times New Roman"/>
          <w:sz w:val="24"/>
          <w:szCs w:val="24"/>
          <w:lang w:val="az-Latn-AZ"/>
        </w:rPr>
        <w:t xml:space="preserve">: </w:t>
      </w:r>
      <w:r w:rsidRPr="009E208F">
        <w:rPr>
          <w:rFonts w:eastAsia="Times New Roman"/>
          <w:sz w:val="24"/>
          <w:szCs w:val="24"/>
        </w:rPr>
        <w:t>Наука, 1964, 140 с.</w:t>
      </w:r>
    </w:p>
    <w:p w:rsidR="009E208F" w:rsidRPr="009E208F" w:rsidRDefault="009E208F" w:rsidP="009827E8">
      <w:pPr>
        <w:numPr>
          <w:ilvl w:val="0"/>
          <w:numId w:val="34"/>
        </w:numPr>
        <w:spacing w:line="240" w:lineRule="auto"/>
        <w:ind w:left="284" w:hanging="284"/>
        <w:jc w:val="both"/>
        <w:rPr>
          <w:rFonts w:eastAsia="Times New Roman"/>
          <w:sz w:val="24"/>
          <w:szCs w:val="24"/>
        </w:rPr>
      </w:pPr>
      <w:r w:rsidRPr="009E208F">
        <w:rPr>
          <w:rFonts w:eastAsia="Times New Roman"/>
          <w:sz w:val="24"/>
          <w:szCs w:val="24"/>
        </w:rPr>
        <w:t>Зенин А.А., Белоусова</w:t>
      </w:r>
      <w:r w:rsidRPr="009E208F">
        <w:rPr>
          <w:rFonts w:eastAsia="Times New Roman"/>
          <w:sz w:val="24"/>
          <w:szCs w:val="24"/>
          <w:lang w:val="az-Latn-AZ"/>
        </w:rPr>
        <w:t xml:space="preserve"> </w:t>
      </w:r>
      <w:r w:rsidRPr="009E208F">
        <w:rPr>
          <w:rFonts w:eastAsia="Times New Roman"/>
          <w:sz w:val="24"/>
          <w:szCs w:val="24"/>
        </w:rPr>
        <w:t>Н.В.. Гидрохимический словарь</w:t>
      </w:r>
      <w:r w:rsidRPr="009E208F">
        <w:rPr>
          <w:rFonts w:eastAsia="Times New Roman"/>
          <w:sz w:val="24"/>
          <w:szCs w:val="24"/>
          <w:lang w:val="az-Latn-AZ"/>
        </w:rPr>
        <w:t xml:space="preserve"> /</w:t>
      </w:r>
      <w:r w:rsidRPr="009E208F">
        <w:rPr>
          <w:rFonts w:eastAsia="Times New Roman"/>
          <w:sz w:val="24"/>
          <w:szCs w:val="24"/>
        </w:rPr>
        <w:t xml:space="preserve"> Ленинград</w:t>
      </w:r>
      <w:r w:rsidRPr="009E208F">
        <w:rPr>
          <w:rFonts w:eastAsia="Times New Roman"/>
          <w:sz w:val="24"/>
          <w:szCs w:val="24"/>
          <w:lang w:val="az-Latn-AZ"/>
        </w:rPr>
        <w:t>:</w:t>
      </w:r>
      <w:r w:rsidRPr="009E208F">
        <w:rPr>
          <w:rFonts w:eastAsia="Times New Roman"/>
          <w:sz w:val="24"/>
          <w:szCs w:val="24"/>
        </w:rPr>
        <w:t xml:space="preserve"> Гидроме</w:t>
      </w:r>
      <w:r w:rsidRPr="009E208F">
        <w:rPr>
          <w:rFonts w:eastAsia="Times New Roman"/>
          <w:sz w:val="24"/>
          <w:szCs w:val="24"/>
        </w:rPr>
        <w:softHyphen/>
        <w:t>тео</w:t>
      </w:r>
      <w:r w:rsidRPr="009E208F">
        <w:rPr>
          <w:rFonts w:eastAsia="Times New Roman"/>
          <w:sz w:val="24"/>
          <w:szCs w:val="24"/>
        </w:rPr>
        <w:softHyphen/>
        <w:t>издат, 1988, 240 с.</w:t>
      </w:r>
    </w:p>
    <w:p w:rsidR="009E208F" w:rsidRPr="009E208F" w:rsidRDefault="009E208F" w:rsidP="009827E8">
      <w:pPr>
        <w:numPr>
          <w:ilvl w:val="0"/>
          <w:numId w:val="34"/>
        </w:numPr>
        <w:spacing w:line="240" w:lineRule="auto"/>
        <w:ind w:left="284" w:hanging="284"/>
        <w:jc w:val="both"/>
        <w:rPr>
          <w:rFonts w:eastAsia="Times New Roman"/>
          <w:sz w:val="24"/>
          <w:szCs w:val="24"/>
        </w:rPr>
      </w:pPr>
      <w:r w:rsidRPr="009E208F">
        <w:rPr>
          <w:rFonts w:eastAsia="Times New Roman"/>
          <w:sz w:val="24"/>
          <w:szCs w:val="24"/>
        </w:rPr>
        <w:t>Овчинников А.М. Гидрогеохимия</w:t>
      </w:r>
      <w:r w:rsidRPr="009E208F">
        <w:rPr>
          <w:rFonts w:eastAsia="Times New Roman"/>
          <w:sz w:val="24"/>
          <w:szCs w:val="24"/>
          <w:lang w:val="az-Latn-AZ"/>
        </w:rPr>
        <w:t xml:space="preserve"> / </w:t>
      </w:r>
      <w:r w:rsidRPr="009E208F">
        <w:rPr>
          <w:rFonts w:eastAsia="Times New Roman"/>
          <w:sz w:val="24"/>
          <w:szCs w:val="24"/>
        </w:rPr>
        <w:t xml:space="preserve"> М</w:t>
      </w:r>
      <w:r w:rsidRPr="009E208F">
        <w:rPr>
          <w:rFonts w:eastAsia="Times New Roman"/>
          <w:sz w:val="24"/>
          <w:szCs w:val="24"/>
          <w:lang w:val="az-Latn-AZ"/>
        </w:rPr>
        <w:t>.:</w:t>
      </w:r>
      <w:r w:rsidRPr="009E208F">
        <w:rPr>
          <w:rFonts w:eastAsia="Times New Roman"/>
          <w:sz w:val="24"/>
          <w:szCs w:val="24"/>
        </w:rPr>
        <w:t xml:space="preserve">  Недра, 1970, 120 с.</w:t>
      </w:r>
    </w:p>
    <w:p w:rsidR="009E208F" w:rsidRPr="009E208F" w:rsidRDefault="009E208F" w:rsidP="009827E8">
      <w:pPr>
        <w:numPr>
          <w:ilvl w:val="0"/>
          <w:numId w:val="34"/>
        </w:numPr>
        <w:spacing w:line="240" w:lineRule="auto"/>
        <w:ind w:left="284" w:hanging="284"/>
        <w:jc w:val="both"/>
        <w:rPr>
          <w:rFonts w:eastAsia="Times New Roman"/>
          <w:sz w:val="24"/>
          <w:szCs w:val="24"/>
          <w:lang w:val="az-Latn-AZ"/>
        </w:rPr>
      </w:pPr>
      <w:r w:rsidRPr="009E208F">
        <w:rPr>
          <w:rFonts w:eastAsia="Times New Roman"/>
          <w:sz w:val="24"/>
          <w:szCs w:val="24"/>
        </w:rPr>
        <w:t>Спр</w:t>
      </w:r>
      <w:r w:rsidRPr="009E208F">
        <w:rPr>
          <w:rFonts w:eastAsia="Times New Roman"/>
          <w:sz w:val="24"/>
          <w:szCs w:val="24"/>
          <w:lang w:val="az-Latn-AZ"/>
        </w:rPr>
        <w:t>a</w:t>
      </w:r>
      <w:r w:rsidRPr="009E208F">
        <w:rPr>
          <w:rFonts w:eastAsia="Times New Roman"/>
          <w:sz w:val="24"/>
          <w:szCs w:val="24"/>
        </w:rPr>
        <w:t>вочник. Водное хозяйство</w:t>
      </w:r>
      <w:r w:rsidRPr="009E208F">
        <w:rPr>
          <w:rFonts w:eastAsia="Times New Roman"/>
          <w:sz w:val="24"/>
          <w:szCs w:val="24"/>
          <w:lang w:val="az-Latn-AZ"/>
        </w:rPr>
        <w:t xml:space="preserve"> </w:t>
      </w:r>
      <w:r w:rsidRPr="009E208F">
        <w:rPr>
          <w:rFonts w:eastAsia="Times New Roman"/>
          <w:sz w:val="24"/>
          <w:szCs w:val="24"/>
        </w:rPr>
        <w:t xml:space="preserve"> Мелиорация и водное хозяйство</w:t>
      </w:r>
      <w:r w:rsidRPr="009E208F">
        <w:rPr>
          <w:rFonts w:eastAsia="Times New Roman"/>
          <w:sz w:val="24"/>
          <w:szCs w:val="24"/>
          <w:lang w:val="az-Latn-AZ"/>
        </w:rPr>
        <w:t xml:space="preserve"> /</w:t>
      </w:r>
      <w:r w:rsidRPr="009E208F">
        <w:rPr>
          <w:rFonts w:eastAsia="Times New Roman"/>
          <w:sz w:val="24"/>
          <w:szCs w:val="24"/>
        </w:rPr>
        <w:t xml:space="preserve"> </w:t>
      </w:r>
      <w:r w:rsidRPr="009E208F">
        <w:rPr>
          <w:rFonts w:eastAsia="Times New Roman"/>
          <w:sz w:val="24"/>
          <w:szCs w:val="24"/>
          <w:lang w:val="az-Latn-AZ"/>
        </w:rPr>
        <w:t>M.:</w:t>
      </w:r>
      <w:r w:rsidRPr="009E208F">
        <w:rPr>
          <w:rFonts w:eastAsia="Times New Roman"/>
          <w:sz w:val="24"/>
          <w:szCs w:val="24"/>
        </w:rPr>
        <w:t xml:space="preserve"> Агропромиздат,  1988, 399 с.</w:t>
      </w:r>
    </w:p>
    <w:p w:rsidR="009E208F" w:rsidRPr="009E208F" w:rsidRDefault="009E208F" w:rsidP="009E208F">
      <w:pPr>
        <w:spacing w:line="240" w:lineRule="auto"/>
        <w:jc w:val="both"/>
        <w:rPr>
          <w:rFonts w:eastAsia="Times New Roman"/>
          <w:sz w:val="24"/>
          <w:szCs w:val="24"/>
          <w:lang w:val="az-Latn-AZ"/>
        </w:rPr>
      </w:pPr>
    </w:p>
    <w:p w:rsidR="009E208F" w:rsidRPr="009E208F" w:rsidRDefault="009E208F" w:rsidP="009E208F">
      <w:pPr>
        <w:spacing w:line="240" w:lineRule="auto"/>
        <w:ind w:firstLine="0"/>
        <w:jc w:val="center"/>
        <w:rPr>
          <w:rFonts w:eastAsia="Times New Roman"/>
          <w:b/>
          <w:sz w:val="24"/>
          <w:szCs w:val="24"/>
        </w:rPr>
      </w:pPr>
      <w:r w:rsidRPr="009E208F">
        <w:rPr>
          <w:rFonts w:eastAsia="Times New Roman"/>
          <w:b/>
          <w:sz w:val="24"/>
          <w:szCs w:val="24"/>
        </w:rPr>
        <w:t>КОНТРОЛЬ</w:t>
      </w:r>
      <w:r>
        <w:rPr>
          <w:rFonts w:eastAsia="Times New Roman"/>
          <w:b/>
          <w:sz w:val="24"/>
          <w:szCs w:val="24"/>
        </w:rPr>
        <w:t xml:space="preserve"> ГИДРОХИМИЧЕСКОГО РЕЖИМА ВОДЫ В</w:t>
      </w:r>
      <w:r>
        <w:rPr>
          <w:rFonts w:eastAsia="Times New Roman"/>
          <w:b/>
          <w:sz w:val="24"/>
          <w:szCs w:val="24"/>
          <w:lang w:val="az-Latn-AZ"/>
        </w:rPr>
        <w:t xml:space="preserve"> </w:t>
      </w:r>
      <w:r w:rsidRPr="009E208F">
        <w:rPr>
          <w:rFonts w:eastAsia="Times New Roman"/>
          <w:b/>
          <w:sz w:val="24"/>
          <w:szCs w:val="24"/>
        </w:rPr>
        <w:t>ВОДОХРАНИЛИЩАХ</w:t>
      </w:r>
    </w:p>
    <w:p w:rsidR="009E208F" w:rsidRPr="009E208F" w:rsidRDefault="009E208F" w:rsidP="009E208F">
      <w:pPr>
        <w:spacing w:line="240" w:lineRule="auto"/>
        <w:jc w:val="both"/>
        <w:rPr>
          <w:rFonts w:eastAsia="Times New Roman"/>
          <w:b/>
          <w:sz w:val="24"/>
          <w:szCs w:val="24"/>
        </w:rPr>
      </w:pPr>
      <w:r w:rsidRPr="009E208F">
        <w:rPr>
          <w:rFonts w:eastAsia="Times New Roman"/>
          <w:b/>
          <w:sz w:val="24"/>
          <w:szCs w:val="24"/>
        </w:rPr>
        <w:t>Резюме</w:t>
      </w:r>
      <w:r>
        <w:rPr>
          <w:rFonts w:eastAsia="Times New Roman"/>
          <w:b/>
          <w:sz w:val="24"/>
          <w:szCs w:val="24"/>
          <w:lang w:val="az-Latn-AZ"/>
        </w:rPr>
        <w:t xml:space="preserve">. </w:t>
      </w:r>
      <w:r w:rsidRPr="009E208F">
        <w:rPr>
          <w:rFonts w:eastAsia="Times New Roman"/>
          <w:sz w:val="24"/>
          <w:szCs w:val="24"/>
        </w:rPr>
        <w:t>В статье путем анализа литературных материалов по гидрохимическому режиму водохранилищ указана важность проведений системных и целесообразных наблюдений за характерными показателями состава воды для  временного предотвращения факто</w:t>
      </w:r>
      <w:r w:rsidRPr="009E208F">
        <w:rPr>
          <w:rFonts w:eastAsia="Times New Roman"/>
          <w:sz w:val="24"/>
          <w:szCs w:val="24"/>
        </w:rPr>
        <w:softHyphen/>
        <w:t>ров ухудшения ее качества.</w:t>
      </w:r>
    </w:p>
    <w:p w:rsidR="009E208F" w:rsidRPr="009E208F" w:rsidRDefault="009E208F" w:rsidP="009E208F">
      <w:pPr>
        <w:spacing w:line="240" w:lineRule="auto"/>
        <w:rPr>
          <w:rFonts w:eastAsia="Times New Roman"/>
          <w:sz w:val="24"/>
          <w:szCs w:val="24"/>
        </w:rPr>
      </w:pPr>
      <w:r w:rsidRPr="009E208F">
        <w:rPr>
          <w:rFonts w:eastAsia="Times New Roman"/>
          <w:b/>
          <w:sz w:val="24"/>
          <w:szCs w:val="24"/>
        </w:rPr>
        <w:t xml:space="preserve">Ключевые слова: </w:t>
      </w:r>
      <w:r w:rsidRPr="009E208F">
        <w:rPr>
          <w:rFonts w:eastAsia="Times New Roman"/>
          <w:sz w:val="24"/>
          <w:szCs w:val="24"/>
        </w:rPr>
        <w:t>водохранилище, гидрохимия,  гидрогеохимия, минерализация воды, биохимические процессы, органические вещества, биогенные элементы.</w:t>
      </w:r>
    </w:p>
    <w:p w:rsidR="009E208F" w:rsidRPr="009E208F" w:rsidRDefault="009E208F" w:rsidP="009E208F">
      <w:pPr>
        <w:spacing w:line="240" w:lineRule="auto"/>
        <w:rPr>
          <w:rFonts w:eastAsia="Times New Roman"/>
          <w:sz w:val="24"/>
          <w:szCs w:val="24"/>
        </w:rPr>
      </w:pPr>
    </w:p>
    <w:p w:rsidR="009E208F" w:rsidRPr="009E208F" w:rsidRDefault="009E208F" w:rsidP="009E208F">
      <w:pPr>
        <w:spacing w:line="240" w:lineRule="auto"/>
        <w:ind w:firstLine="0"/>
        <w:jc w:val="center"/>
        <w:rPr>
          <w:rFonts w:eastAsia="Times New Roman"/>
          <w:b/>
          <w:sz w:val="24"/>
          <w:szCs w:val="24"/>
          <w:lang w:val="en-US"/>
        </w:rPr>
      </w:pPr>
      <w:r w:rsidRPr="009E208F">
        <w:rPr>
          <w:rFonts w:eastAsia="Times New Roman"/>
          <w:b/>
          <w:sz w:val="24"/>
          <w:szCs w:val="24"/>
          <w:lang w:val="en-US"/>
        </w:rPr>
        <w:t>CONTROL OF HYDROCHEMİCAL REG</w:t>
      </w:r>
      <w:r w:rsidRPr="009E208F">
        <w:rPr>
          <w:rFonts w:eastAsia="Times New Roman"/>
          <w:b/>
          <w:sz w:val="24"/>
          <w:szCs w:val="24"/>
          <w:lang w:val="az-Latn-AZ"/>
        </w:rPr>
        <w:t>İ</w:t>
      </w:r>
      <w:r w:rsidRPr="009E208F">
        <w:rPr>
          <w:rFonts w:eastAsia="Times New Roman"/>
          <w:b/>
          <w:sz w:val="24"/>
          <w:szCs w:val="24"/>
          <w:lang w:val="en-US"/>
        </w:rPr>
        <w:t>ME OF WATER İN RESERVORİS</w:t>
      </w:r>
    </w:p>
    <w:p w:rsidR="009E208F" w:rsidRPr="009E208F" w:rsidRDefault="009E208F" w:rsidP="009E208F">
      <w:pPr>
        <w:spacing w:line="240" w:lineRule="auto"/>
        <w:jc w:val="both"/>
        <w:rPr>
          <w:rFonts w:eastAsia="Times New Roman"/>
          <w:b/>
          <w:sz w:val="24"/>
          <w:szCs w:val="24"/>
          <w:lang w:val="en-US"/>
        </w:rPr>
      </w:pPr>
      <w:r w:rsidRPr="009E208F">
        <w:rPr>
          <w:rFonts w:eastAsia="Times New Roman"/>
          <w:b/>
          <w:sz w:val="24"/>
          <w:szCs w:val="24"/>
          <w:lang w:val="en-US"/>
        </w:rPr>
        <w:t>The summaru</w:t>
      </w:r>
      <w:r>
        <w:rPr>
          <w:rFonts w:eastAsia="Times New Roman"/>
          <w:b/>
          <w:sz w:val="24"/>
          <w:szCs w:val="24"/>
          <w:lang w:val="en-US"/>
        </w:rPr>
        <w:t xml:space="preserve">. </w:t>
      </w:r>
      <w:r w:rsidRPr="009E208F">
        <w:rPr>
          <w:rFonts w:eastAsia="Times New Roman"/>
          <w:sz w:val="24"/>
          <w:szCs w:val="24"/>
          <w:lang w:val="en-US"/>
        </w:rPr>
        <w:t>In the article by analyzing literary materials of  hydrochemical regime of reservoirs indicated the importonce of conducting systematic and purposeful observation of the charac</w:t>
      </w:r>
      <w:r w:rsidRPr="009E208F">
        <w:rPr>
          <w:rFonts w:eastAsia="Times New Roman"/>
          <w:sz w:val="24"/>
          <w:szCs w:val="24"/>
          <w:lang w:val="en-US"/>
        </w:rPr>
        <w:softHyphen/>
        <w:t>teristic indicators of water composition and for the temporary prevention of the fastors of deterio</w:t>
      </w:r>
      <w:r w:rsidRPr="009E208F">
        <w:rPr>
          <w:rFonts w:eastAsia="Times New Roman"/>
          <w:sz w:val="24"/>
          <w:szCs w:val="24"/>
          <w:lang w:val="en-US"/>
        </w:rPr>
        <w:softHyphen/>
        <w:t>ration of its quality.</w:t>
      </w:r>
    </w:p>
    <w:p w:rsidR="009E208F" w:rsidRPr="009E208F" w:rsidRDefault="009E208F" w:rsidP="009E208F">
      <w:pPr>
        <w:spacing w:line="240" w:lineRule="auto"/>
        <w:rPr>
          <w:rFonts w:eastAsia="Times New Roman"/>
          <w:sz w:val="24"/>
          <w:szCs w:val="24"/>
          <w:lang w:val="en-US"/>
        </w:rPr>
      </w:pPr>
      <w:r w:rsidRPr="009E208F">
        <w:rPr>
          <w:rFonts w:eastAsia="Times New Roman"/>
          <w:b/>
          <w:sz w:val="24"/>
          <w:szCs w:val="24"/>
          <w:lang w:val="en-US"/>
        </w:rPr>
        <w:t>Key words</w:t>
      </w:r>
      <w:r w:rsidRPr="009E208F">
        <w:rPr>
          <w:rFonts w:eastAsia="Times New Roman"/>
          <w:sz w:val="24"/>
          <w:szCs w:val="24"/>
          <w:lang w:val="az-Latn-AZ"/>
        </w:rPr>
        <w:t>:</w:t>
      </w:r>
      <w:r w:rsidRPr="009E208F">
        <w:rPr>
          <w:rFonts w:eastAsia="Times New Roman"/>
          <w:sz w:val="24"/>
          <w:szCs w:val="24"/>
          <w:lang w:val="en-US"/>
        </w:rPr>
        <w:t xml:space="preserve"> water reservoir, hydrochemistry, hydroeochemistry, water mineralization, solu</w:t>
      </w:r>
      <w:r w:rsidRPr="009E208F">
        <w:rPr>
          <w:rFonts w:eastAsia="Times New Roman"/>
          <w:sz w:val="24"/>
          <w:szCs w:val="24"/>
          <w:lang w:val="en-US"/>
        </w:rPr>
        <w:softHyphen/>
        <w:t>tion, of qases in water, biochemical processes, organic matters, biogenis elements.</w:t>
      </w:r>
    </w:p>
    <w:p w:rsidR="009E208F" w:rsidRDefault="009E208F" w:rsidP="002B5B56">
      <w:pPr>
        <w:widowControl w:val="0"/>
        <w:spacing w:line="240" w:lineRule="auto"/>
        <w:ind w:firstLine="567"/>
        <w:jc w:val="both"/>
        <w:rPr>
          <w:sz w:val="20"/>
          <w:szCs w:val="20"/>
          <w:lang w:val="az-Latn-AZ"/>
        </w:rPr>
      </w:pPr>
    </w:p>
    <w:p w:rsidR="002B5B56" w:rsidRPr="00847321" w:rsidRDefault="002B5B56" w:rsidP="002B5B56">
      <w:pPr>
        <w:widowControl w:val="0"/>
        <w:spacing w:line="240" w:lineRule="auto"/>
        <w:ind w:firstLine="567"/>
        <w:jc w:val="both"/>
        <w:rPr>
          <w:sz w:val="20"/>
          <w:szCs w:val="20"/>
          <w:lang w:val="az-Latn-AZ"/>
        </w:rPr>
      </w:pPr>
      <w:r w:rsidRPr="00847321">
        <w:rPr>
          <w:sz w:val="20"/>
          <w:szCs w:val="20"/>
          <w:lang w:val="az-Latn-AZ"/>
        </w:rPr>
        <w:t>Redaksiyaya daxil olma:</w:t>
      </w:r>
      <w:r w:rsidR="009E208F">
        <w:rPr>
          <w:sz w:val="20"/>
          <w:szCs w:val="20"/>
          <w:lang w:val="az-Latn-AZ"/>
        </w:rPr>
        <w:t xml:space="preserve"> 2</w:t>
      </w:r>
      <w:r>
        <w:rPr>
          <w:sz w:val="20"/>
          <w:szCs w:val="20"/>
          <w:lang w:val="az-Latn-AZ"/>
        </w:rPr>
        <w:t>3.01</w:t>
      </w:r>
      <w:r w:rsidRPr="00847321">
        <w:rPr>
          <w:sz w:val="20"/>
          <w:szCs w:val="20"/>
          <w:lang w:val="az-Latn-AZ"/>
        </w:rPr>
        <w:t>-201</w:t>
      </w:r>
      <w:r>
        <w:rPr>
          <w:sz w:val="20"/>
          <w:szCs w:val="20"/>
          <w:lang w:val="az-Latn-AZ"/>
        </w:rPr>
        <w:t>9</w:t>
      </w:r>
      <w:r w:rsidRPr="00847321">
        <w:rPr>
          <w:sz w:val="20"/>
          <w:szCs w:val="20"/>
          <w:lang w:val="az-Latn-AZ"/>
        </w:rPr>
        <w:t>-c</w:t>
      </w:r>
      <w:r>
        <w:rPr>
          <w:sz w:val="20"/>
          <w:szCs w:val="20"/>
          <w:lang w:val="az-Latn-AZ"/>
        </w:rPr>
        <w:t>u</w:t>
      </w:r>
      <w:r w:rsidRPr="00847321">
        <w:rPr>
          <w:sz w:val="20"/>
          <w:szCs w:val="20"/>
          <w:lang w:val="az-Latn-AZ"/>
        </w:rPr>
        <w:t xml:space="preserve"> il</w:t>
      </w:r>
    </w:p>
    <w:p w:rsidR="002B5B56" w:rsidRPr="00847321" w:rsidRDefault="002B5B56" w:rsidP="002B5B56">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2B5B56" w:rsidRPr="00847321" w:rsidRDefault="002B5B56" w:rsidP="002B5B56">
      <w:pPr>
        <w:widowControl w:val="0"/>
        <w:spacing w:line="240" w:lineRule="auto"/>
        <w:ind w:firstLine="567"/>
        <w:jc w:val="both"/>
        <w:rPr>
          <w:sz w:val="20"/>
          <w:szCs w:val="20"/>
          <w:lang w:val="az-Latn-AZ"/>
        </w:rPr>
      </w:pPr>
      <w:r w:rsidRPr="00847321">
        <w:rPr>
          <w:sz w:val="20"/>
          <w:szCs w:val="20"/>
          <w:lang w:val="az-Latn-AZ"/>
        </w:rPr>
        <w:t>Çapa qəbul edilmə: 27.03-2019-cu il</w:t>
      </w:r>
    </w:p>
    <w:p w:rsidR="002B5B56" w:rsidRDefault="002B5B56" w:rsidP="002B5B56">
      <w:pPr>
        <w:widowControl w:val="0"/>
        <w:spacing w:line="276" w:lineRule="auto"/>
        <w:ind w:firstLine="567"/>
        <w:jc w:val="both"/>
        <w:rPr>
          <w:b/>
          <w:sz w:val="26"/>
          <w:szCs w:val="26"/>
          <w:lang w:val="az-Latn-AZ"/>
        </w:rPr>
      </w:pPr>
    </w:p>
    <w:p w:rsidR="00EA6D48" w:rsidRDefault="00EA6D48" w:rsidP="008E78AC">
      <w:pPr>
        <w:widowControl w:val="0"/>
        <w:spacing w:line="276" w:lineRule="auto"/>
        <w:ind w:firstLine="567"/>
        <w:jc w:val="both"/>
        <w:rPr>
          <w:b/>
          <w:sz w:val="26"/>
          <w:szCs w:val="26"/>
          <w:lang w:val="az-Latn-AZ"/>
        </w:rPr>
      </w:pPr>
    </w:p>
    <w:p w:rsidR="009E208F" w:rsidRDefault="009E208F" w:rsidP="008E78AC">
      <w:pPr>
        <w:widowControl w:val="0"/>
        <w:spacing w:line="276" w:lineRule="auto"/>
        <w:ind w:firstLine="567"/>
        <w:jc w:val="both"/>
        <w:rPr>
          <w:b/>
          <w:sz w:val="26"/>
          <w:szCs w:val="26"/>
          <w:lang w:val="az-Latn-AZ"/>
        </w:rPr>
      </w:pPr>
    </w:p>
    <w:p w:rsidR="009E208F" w:rsidRDefault="009E208F" w:rsidP="008E78AC">
      <w:pPr>
        <w:widowControl w:val="0"/>
        <w:spacing w:line="276" w:lineRule="auto"/>
        <w:ind w:firstLine="567"/>
        <w:jc w:val="both"/>
        <w:rPr>
          <w:b/>
          <w:sz w:val="26"/>
          <w:szCs w:val="26"/>
          <w:lang w:val="az-Latn-AZ"/>
        </w:rPr>
      </w:pPr>
    </w:p>
    <w:p w:rsidR="009E208F" w:rsidRDefault="009E208F" w:rsidP="008E78AC">
      <w:pPr>
        <w:widowControl w:val="0"/>
        <w:spacing w:line="276" w:lineRule="auto"/>
        <w:ind w:firstLine="567"/>
        <w:jc w:val="both"/>
        <w:rPr>
          <w:b/>
          <w:sz w:val="26"/>
          <w:szCs w:val="26"/>
          <w:lang w:val="az-Latn-AZ"/>
        </w:rPr>
      </w:pPr>
    </w:p>
    <w:p w:rsidR="009E208F" w:rsidRDefault="009E208F" w:rsidP="008E78AC">
      <w:pPr>
        <w:widowControl w:val="0"/>
        <w:spacing w:line="276" w:lineRule="auto"/>
        <w:ind w:firstLine="567"/>
        <w:jc w:val="both"/>
        <w:rPr>
          <w:b/>
          <w:sz w:val="26"/>
          <w:szCs w:val="26"/>
          <w:lang w:val="az-Latn-AZ"/>
        </w:rPr>
      </w:pPr>
    </w:p>
    <w:p w:rsidR="009E208F" w:rsidRDefault="009E208F" w:rsidP="008E78AC">
      <w:pPr>
        <w:widowControl w:val="0"/>
        <w:spacing w:line="276" w:lineRule="auto"/>
        <w:ind w:firstLine="567"/>
        <w:jc w:val="both"/>
        <w:rPr>
          <w:b/>
          <w:sz w:val="26"/>
          <w:szCs w:val="26"/>
          <w:lang w:val="az-Latn-AZ"/>
        </w:rPr>
      </w:pPr>
    </w:p>
    <w:p w:rsidR="00EA6D48" w:rsidRDefault="00EA6D48" w:rsidP="008E78AC">
      <w:pPr>
        <w:widowControl w:val="0"/>
        <w:spacing w:line="276" w:lineRule="auto"/>
        <w:ind w:firstLine="567"/>
        <w:jc w:val="both"/>
        <w:rPr>
          <w:b/>
          <w:sz w:val="26"/>
          <w:szCs w:val="26"/>
          <w:lang w:val="az-Latn-AZ"/>
        </w:rPr>
      </w:pPr>
    </w:p>
    <w:p w:rsidR="00EA6D48" w:rsidRDefault="00EA6D48" w:rsidP="008E78AC">
      <w:pPr>
        <w:widowControl w:val="0"/>
        <w:spacing w:line="276" w:lineRule="auto"/>
        <w:ind w:firstLine="567"/>
        <w:jc w:val="both"/>
        <w:rPr>
          <w:b/>
          <w:sz w:val="26"/>
          <w:szCs w:val="26"/>
          <w:lang w:val="az-Latn-AZ"/>
        </w:rPr>
      </w:pPr>
    </w:p>
    <w:p w:rsidR="00927AD7" w:rsidRDefault="00927AD7" w:rsidP="008E78AC">
      <w:pPr>
        <w:widowControl w:val="0"/>
        <w:spacing w:line="276" w:lineRule="auto"/>
        <w:ind w:firstLine="567"/>
        <w:jc w:val="both"/>
        <w:rPr>
          <w:b/>
          <w:sz w:val="26"/>
          <w:szCs w:val="26"/>
          <w:lang w:val="az-Latn-AZ"/>
        </w:rPr>
      </w:pPr>
    </w:p>
    <w:p w:rsidR="00927AD7" w:rsidRDefault="00927AD7" w:rsidP="008E78AC">
      <w:pPr>
        <w:widowControl w:val="0"/>
        <w:spacing w:line="276" w:lineRule="auto"/>
        <w:ind w:firstLine="567"/>
        <w:jc w:val="both"/>
        <w:rPr>
          <w:b/>
          <w:sz w:val="26"/>
          <w:szCs w:val="26"/>
          <w:lang w:val="az-Latn-AZ"/>
        </w:rPr>
      </w:pPr>
    </w:p>
    <w:p w:rsidR="00B9182C" w:rsidRDefault="00B9182C" w:rsidP="008E78AC">
      <w:pPr>
        <w:widowControl w:val="0"/>
        <w:spacing w:line="276" w:lineRule="auto"/>
        <w:ind w:firstLine="567"/>
        <w:jc w:val="both"/>
        <w:rPr>
          <w:b/>
          <w:sz w:val="26"/>
          <w:szCs w:val="26"/>
          <w:lang w:val="az-Latn-AZ"/>
        </w:rPr>
      </w:pPr>
    </w:p>
    <w:p w:rsidR="00B9182C" w:rsidRDefault="00B9182C" w:rsidP="008E78AC">
      <w:pPr>
        <w:widowControl w:val="0"/>
        <w:spacing w:line="276" w:lineRule="auto"/>
        <w:ind w:firstLine="567"/>
        <w:jc w:val="both"/>
        <w:rPr>
          <w:b/>
          <w:sz w:val="26"/>
          <w:szCs w:val="26"/>
          <w:lang w:val="az-Latn-AZ"/>
        </w:rPr>
      </w:pPr>
    </w:p>
    <w:p w:rsidR="00B9182C" w:rsidRDefault="00B9182C" w:rsidP="008E78AC">
      <w:pPr>
        <w:widowControl w:val="0"/>
        <w:spacing w:line="276" w:lineRule="auto"/>
        <w:ind w:firstLine="567"/>
        <w:jc w:val="both"/>
        <w:rPr>
          <w:b/>
          <w:sz w:val="26"/>
          <w:szCs w:val="26"/>
          <w:lang w:val="az-Latn-AZ"/>
        </w:rPr>
      </w:pPr>
    </w:p>
    <w:p w:rsidR="00B9182C" w:rsidRDefault="00B9182C" w:rsidP="008E78AC">
      <w:pPr>
        <w:widowControl w:val="0"/>
        <w:spacing w:line="276" w:lineRule="auto"/>
        <w:ind w:firstLine="567"/>
        <w:jc w:val="both"/>
        <w:rPr>
          <w:b/>
          <w:sz w:val="26"/>
          <w:szCs w:val="26"/>
          <w:lang w:val="az-Latn-AZ"/>
        </w:rPr>
      </w:pPr>
    </w:p>
    <w:p w:rsidR="00B9182C" w:rsidRDefault="00B9182C" w:rsidP="008E78AC">
      <w:pPr>
        <w:widowControl w:val="0"/>
        <w:spacing w:line="276" w:lineRule="auto"/>
        <w:ind w:firstLine="567"/>
        <w:jc w:val="both"/>
        <w:rPr>
          <w:b/>
          <w:sz w:val="26"/>
          <w:szCs w:val="26"/>
          <w:lang w:val="az-Latn-AZ"/>
        </w:rPr>
      </w:pPr>
    </w:p>
    <w:p w:rsidR="00B9182C" w:rsidRDefault="00B9182C" w:rsidP="008E78AC">
      <w:pPr>
        <w:widowControl w:val="0"/>
        <w:spacing w:line="276" w:lineRule="auto"/>
        <w:ind w:firstLine="567"/>
        <w:jc w:val="both"/>
        <w:rPr>
          <w:b/>
          <w:sz w:val="26"/>
          <w:szCs w:val="26"/>
          <w:lang w:val="az-Latn-AZ"/>
        </w:rPr>
      </w:pPr>
    </w:p>
    <w:p w:rsidR="00B9182C" w:rsidRDefault="00B9182C" w:rsidP="008E78AC">
      <w:pPr>
        <w:widowControl w:val="0"/>
        <w:spacing w:line="276" w:lineRule="auto"/>
        <w:ind w:firstLine="567"/>
        <w:jc w:val="both"/>
        <w:rPr>
          <w:b/>
          <w:sz w:val="26"/>
          <w:szCs w:val="26"/>
          <w:lang w:val="az-Latn-AZ"/>
        </w:rPr>
      </w:pPr>
    </w:p>
    <w:p w:rsidR="00B9182C" w:rsidRDefault="00B9182C" w:rsidP="008E78AC">
      <w:pPr>
        <w:widowControl w:val="0"/>
        <w:spacing w:line="276" w:lineRule="auto"/>
        <w:ind w:firstLine="567"/>
        <w:jc w:val="both"/>
        <w:rPr>
          <w:b/>
          <w:sz w:val="26"/>
          <w:szCs w:val="26"/>
          <w:lang w:val="az-Latn-AZ"/>
        </w:rPr>
      </w:pPr>
    </w:p>
    <w:p w:rsidR="00B9182C" w:rsidRDefault="00B9182C" w:rsidP="008E78AC">
      <w:pPr>
        <w:widowControl w:val="0"/>
        <w:spacing w:line="276" w:lineRule="auto"/>
        <w:ind w:firstLine="567"/>
        <w:jc w:val="both"/>
        <w:rPr>
          <w:b/>
          <w:sz w:val="26"/>
          <w:szCs w:val="26"/>
          <w:lang w:val="az-Latn-AZ"/>
        </w:rPr>
      </w:pPr>
    </w:p>
    <w:p w:rsidR="00B9182C" w:rsidRDefault="00B9182C" w:rsidP="008E78AC">
      <w:pPr>
        <w:widowControl w:val="0"/>
        <w:spacing w:line="276" w:lineRule="auto"/>
        <w:ind w:firstLine="567"/>
        <w:jc w:val="both"/>
        <w:rPr>
          <w:b/>
          <w:sz w:val="26"/>
          <w:szCs w:val="26"/>
          <w:lang w:val="az-Latn-AZ"/>
        </w:rPr>
      </w:pPr>
    </w:p>
    <w:p w:rsidR="00B9182C" w:rsidRDefault="00B9182C" w:rsidP="008E78AC">
      <w:pPr>
        <w:widowControl w:val="0"/>
        <w:spacing w:line="276" w:lineRule="auto"/>
        <w:ind w:firstLine="567"/>
        <w:jc w:val="both"/>
        <w:rPr>
          <w:b/>
          <w:sz w:val="26"/>
          <w:szCs w:val="26"/>
          <w:lang w:val="az-Latn-AZ"/>
        </w:rPr>
      </w:pPr>
    </w:p>
    <w:p w:rsidR="00B9182C" w:rsidRDefault="00B9182C" w:rsidP="008E78AC">
      <w:pPr>
        <w:widowControl w:val="0"/>
        <w:spacing w:line="276" w:lineRule="auto"/>
        <w:ind w:firstLine="567"/>
        <w:jc w:val="both"/>
        <w:rPr>
          <w:b/>
          <w:sz w:val="26"/>
          <w:szCs w:val="26"/>
          <w:lang w:val="az-Latn-AZ"/>
        </w:rPr>
      </w:pPr>
    </w:p>
    <w:p w:rsidR="00B9182C" w:rsidRDefault="00B9182C" w:rsidP="008E78AC">
      <w:pPr>
        <w:widowControl w:val="0"/>
        <w:spacing w:line="276" w:lineRule="auto"/>
        <w:ind w:firstLine="567"/>
        <w:jc w:val="both"/>
        <w:rPr>
          <w:b/>
          <w:sz w:val="26"/>
          <w:szCs w:val="26"/>
          <w:lang w:val="az-Latn-AZ"/>
        </w:rPr>
      </w:pPr>
    </w:p>
    <w:p w:rsidR="00B9182C" w:rsidRDefault="00B9182C" w:rsidP="008E78AC">
      <w:pPr>
        <w:widowControl w:val="0"/>
        <w:spacing w:line="276" w:lineRule="auto"/>
        <w:ind w:firstLine="567"/>
        <w:jc w:val="both"/>
        <w:rPr>
          <w:b/>
          <w:sz w:val="26"/>
          <w:szCs w:val="26"/>
          <w:lang w:val="az-Latn-AZ"/>
        </w:rPr>
      </w:pPr>
    </w:p>
    <w:p w:rsidR="00927AD7" w:rsidRPr="00262723" w:rsidRDefault="00927AD7" w:rsidP="008E78AC">
      <w:pPr>
        <w:widowControl w:val="0"/>
        <w:spacing w:line="276" w:lineRule="auto"/>
        <w:ind w:firstLine="567"/>
        <w:jc w:val="both"/>
        <w:rPr>
          <w:b/>
          <w:sz w:val="26"/>
          <w:szCs w:val="26"/>
          <w:lang w:val="az-Latn-AZ"/>
        </w:rPr>
      </w:pPr>
    </w:p>
    <w:p w:rsidR="00BA1F07" w:rsidRPr="00262723" w:rsidRDefault="00BA1F07" w:rsidP="008E78AC">
      <w:pPr>
        <w:widowControl w:val="0"/>
        <w:spacing w:line="276" w:lineRule="auto"/>
        <w:ind w:firstLine="567"/>
        <w:jc w:val="both"/>
        <w:rPr>
          <w:sz w:val="26"/>
          <w:szCs w:val="26"/>
          <w:lang w:val="az-Latn-AZ"/>
        </w:rPr>
      </w:pPr>
    </w:p>
    <w:p w:rsidR="00F07E4A" w:rsidRDefault="00F07E4A" w:rsidP="008E78AC">
      <w:pPr>
        <w:widowControl w:val="0"/>
        <w:spacing w:line="276" w:lineRule="auto"/>
        <w:ind w:firstLine="567"/>
        <w:jc w:val="both"/>
        <w:rPr>
          <w:b/>
          <w:i/>
          <w:shadow/>
          <w:sz w:val="40"/>
          <w:szCs w:val="40"/>
          <w:lang w:val="az-Latn-AZ"/>
        </w:rPr>
      </w:pPr>
    </w:p>
    <w:p w:rsidR="00F07E4A" w:rsidRDefault="00F07E4A" w:rsidP="008E78AC">
      <w:pPr>
        <w:widowControl w:val="0"/>
        <w:spacing w:line="276" w:lineRule="auto"/>
        <w:ind w:firstLine="567"/>
        <w:jc w:val="both"/>
        <w:rPr>
          <w:b/>
          <w:i/>
          <w:shadow/>
          <w:sz w:val="40"/>
          <w:szCs w:val="40"/>
          <w:lang w:val="az-Latn-AZ"/>
        </w:rPr>
      </w:pPr>
    </w:p>
    <w:p w:rsidR="00F07E4A" w:rsidRDefault="00F07E4A" w:rsidP="008E78AC">
      <w:pPr>
        <w:widowControl w:val="0"/>
        <w:spacing w:line="276" w:lineRule="auto"/>
        <w:ind w:firstLine="567"/>
        <w:jc w:val="both"/>
        <w:rPr>
          <w:b/>
          <w:i/>
          <w:shadow/>
          <w:sz w:val="40"/>
          <w:szCs w:val="40"/>
          <w:lang w:val="az-Latn-AZ"/>
        </w:rPr>
      </w:pPr>
    </w:p>
    <w:p w:rsidR="00F07E4A" w:rsidRDefault="00F07E4A" w:rsidP="008E78AC">
      <w:pPr>
        <w:widowControl w:val="0"/>
        <w:spacing w:line="276" w:lineRule="auto"/>
        <w:ind w:firstLine="567"/>
        <w:jc w:val="both"/>
        <w:rPr>
          <w:b/>
          <w:i/>
          <w:shadow/>
          <w:sz w:val="40"/>
          <w:szCs w:val="40"/>
          <w:lang w:val="az-Latn-AZ"/>
        </w:rPr>
      </w:pPr>
    </w:p>
    <w:p w:rsidR="00AA1DC6" w:rsidRDefault="00AA1DC6" w:rsidP="008E78AC">
      <w:pPr>
        <w:widowControl w:val="0"/>
        <w:spacing w:line="276" w:lineRule="auto"/>
        <w:ind w:firstLine="567"/>
        <w:jc w:val="both"/>
        <w:rPr>
          <w:b/>
          <w:i/>
          <w:shadow/>
          <w:sz w:val="40"/>
          <w:szCs w:val="40"/>
          <w:lang w:val="az-Latn-AZ"/>
        </w:rPr>
      </w:pPr>
    </w:p>
    <w:p w:rsidR="00E05005" w:rsidRPr="00262723" w:rsidRDefault="004714C6" w:rsidP="008E78AC">
      <w:pPr>
        <w:widowControl w:val="0"/>
        <w:spacing w:line="276" w:lineRule="auto"/>
        <w:ind w:firstLine="567"/>
        <w:jc w:val="both"/>
        <w:rPr>
          <w:b/>
          <w:i/>
          <w:shadow/>
          <w:sz w:val="40"/>
          <w:szCs w:val="40"/>
          <w:lang w:val="az-Latn-AZ"/>
        </w:rPr>
      </w:pPr>
      <w:r w:rsidRPr="00262723">
        <w:rPr>
          <w:b/>
          <w:i/>
          <w:shadow/>
          <w:sz w:val="40"/>
          <w:szCs w:val="40"/>
          <w:lang w:val="az-Latn-AZ"/>
        </w:rPr>
        <w:t xml:space="preserve">IV. MELİORASİYA VƏ SU TƏSƏRRÜFATI </w:t>
      </w:r>
    </w:p>
    <w:p w:rsidR="00E05005" w:rsidRPr="00262723" w:rsidRDefault="00E05005" w:rsidP="008E78AC">
      <w:pPr>
        <w:widowControl w:val="0"/>
        <w:spacing w:line="276" w:lineRule="auto"/>
        <w:ind w:firstLine="567"/>
        <w:jc w:val="both"/>
        <w:rPr>
          <w:b/>
          <w:i/>
          <w:shadow/>
          <w:sz w:val="40"/>
          <w:szCs w:val="40"/>
          <w:lang w:val="az-Latn-AZ"/>
        </w:rPr>
      </w:pPr>
      <w:r w:rsidRPr="00262723">
        <w:rPr>
          <w:b/>
          <w:i/>
          <w:shadow/>
          <w:sz w:val="40"/>
          <w:szCs w:val="40"/>
          <w:lang w:val="az-Latn-AZ"/>
        </w:rPr>
        <w:t xml:space="preserve">    </w:t>
      </w:r>
      <w:r w:rsidR="002B046F" w:rsidRPr="00262723">
        <w:rPr>
          <w:b/>
          <w:i/>
          <w:shadow/>
          <w:sz w:val="40"/>
          <w:szCs w:val="40"/>
          <w:lang w:val="az-Latn-AZ"/>
        </w:rPr>
        <w:t xml:space="preserve"> </w:t>
      </w:r>
      <w:r w:rsidRPr="00262723">
        <w:rPr>
          <w:b/>
          <w:i/>
          <w:shadow/>
          <w:sz w:val="40"/>
          <w:szCs w:val="40"/>
          <w:lang w:val="az-Latn-AZ"/>
        </w:rPr>
        <w:t xml:space="preserve">SİSTEMLƏRİNİN </w:t>
      </w:r>
      <w:r w:rsidR="004714C6" w:rsidRPr="00262723">
        <w:rPr>
          <w:b/>
          <w:i/>
          <w:shadow/>
          <w:sz w:val="40"/>
          <w:szCs w:val="40"/>
          <w:lang w:val="az-Latn-AZ"/>
        </w:rPr>
        <w:t xml:space="preserve">İSTİSMARI, </w:t>
      </w:r>
    </w:p>
    <w:p w:rsidR="00E05005" w:rsidRPr="00262723" w:rsidRDefault="00E05005" w:rsidP="008E78AC">
      <w:pPr>
        <w:widowControl w:val="0"/>
        <w:spacing w:line="276" w:lineRule="auto"/>
        <w:ind w:firstLine="567"/>
        <w:jc w:val="both"/>
        <w:rPr>
          <w:b/>
          <w:i/>
          <w:shadow/>
          <w:sz w:val="40"/>
          <w:szCs w:val="40"/>
          <w:lang w:val="az-Latn-AZ"/>
        </w:rPr>
      </w:pPr>
      <w:r w:rsidRPr="00262723">
        <w:rPr>
          <w:b/>
          <w:i/>
          <w:shadow/>
          <w:sz w:val="40"/>
          <w:szCs w:val="40"/>
          <w:lang w:val="az-Latn-AZ"/>
        </w:rPr>
        <w:t xml:space="preserve">  </w:t>
      </w:r>
      <w:r w:rsidR="002B046F" w:rsidRPr="00262723">
        <w:rPr>
          <w:b/>
          <w:i/>
          <w:shadow/>
          <w:sz w:val="40"/>
          <w:szCs w:val="40"/>
          <w:lang w:val="az-Latn-AZ"/>
        </w:rPr>
        <w:t xml:space="preserve">  </w:t>
      </w:r>
      <w:r w:rsidR="004714C6" w:rsidRPr="00262723">
        <w:rPr>
          <w:b/>
          <w:i/>
          <w:shadow/>
          <w:sz w:val="40"/>
          <w:szCs w:val="40"/>
          <w:lang w:val="az-Latn-AZ"/>
        </w:rPr>
        <w:t>MEXANİKLƏŞDİRİLMƏSİ VƏ</w:t>
      </w:r>
      <w:r w:rsidRPr="00262723">
        <w:rPr>
          <w:b/>
          <w:i/>
          <w:shadow/>
          <w:sz w:val="40"/>
          <w:szCs w:val="40"/>
          <w:lang w:val="az-Latn-AZ"/>
        </w:rPr>
        <w:t xml:space="preserve">  </w:t>
      </w:r>
    </w:p>
    <w:p w:rsidR="00AA7F23" w:rsidRPr="00262723" w:rsidRDefault="002B046F" w:rsidP="008E78AC">
      <w:pPr>
        <w:widowControl w:val="0"/>
        <w:spacing w:line="276" w:lineRule="auto"/>
        <w:ind w:firstLine="567"/>
        <w:jc w:val="both"/>
        <w:rPr>
          <w:b/>
          <w:i/>
          <w:shadow/>
          <w:sz w:val="40"/>
          <w:szCs w:val="40"/>
          <w:lang w:val="az-Latn-AZ"/>
        </w:rPr>
      </w:pPr>
      <w:r w:rsidRPr="00262723">
        <w:rPr>
          <w:b/>
          <w:i/>
          <w:shadow/>
          <w:sz w:val="40"/>
          <w:szCs w:val="40"/>
          <w:lang w:val="az-Latn-AZ"/>
        </w:rPr>
        <w:t xml:space="preserve">   </w:t>
      </w:r>
      <w:r w:rsidR="00E05005" w:rsidRPr="00262723">
        <w:rPr>
          <w:b/>
          <w:i/>
          <w:shadow/>
          <w:sz w:val="40"/>
          <w:szCs w:val="40"/>
          <w:lang w:val="az-Latn-AZ"/>
        </w:rPr>
        <w:t xml:space="preserve"> İQTİSADİYYATI</w:t>
      </w:r>
    </w:p>
    <w:p w:rsidR="00E154A8" w:rsidRPr="00262723" w:rsidRDefault="00E154A8" w:rsidP="008E78AC">
      <w:pPr>
        <w:widowControl w:val="0"/>
        <w:ind w:firstLine="567"/>
        <w:jc w:val="both"/>
        <w:rPr>
          <w:sz w:val="26"/>
          <w:szCs w:val="26"/>
          <w:lang w:val="az-Latn-AZ"/>
        </w:rPr>
      </w:pPr>
    </w:p>
    <w:p w:rsidR="00E154A8" w:rsidRPr="00262723" w:rsidRDefault="00E154A8" w:rsidP="008E78AC">
      <w:pPr>
        <w:widowControl w:val="0"/>
        <w:ind w:firstLine="567"/>
        <w:jc w:val="both"/>
        <w:rPr>
          <w:sz w:val="26"/>
          <w:szCs w:val="26"/>
          <w:lang w:val="az-Latn-AZ"/>
        </w:rPr>
      </w:pPr>
    </w:p>
    <w:p w:rsidR="00E154A8" w:rsidRPr="00262723" w:rsidRDefault="00E154A8" w:rsidP="008E78AC">
      <w:pPr>
        <w:widowControl w:val="0"/>
        <w:ind w:firstLine="567"/>
        <w:jc w:val="both"/>
        <w:rPr>
          <w:sz w:val="26"/>
          <w:szCs w:val="26"/>
          <w:lang w:val="az-Latn-AZ"/>
        </w:rPr>
      </w:pPr>
    </w:p>
    <w:p w:rsidR="00E154A8" w:rsidRPr="00262723" w:rsidRDefault="00E154A8" w:rsidP="008E78AC">
      <w:pPr>
        <w:widowControl w:val="0"/>
        <w:ind w:firstLine="567"/>
        <w:jc w:val="both"/>
        <w:rPr>
          <w:sz w:val="26"/>
          <w:szCs w:val="26"/>
          <w:lang w:val="az-Latn-AZ"/>
        </w:rPr>
      </w:pPr>
    </w:p>
    <w:p w:rsidR="00E154A8" w:rsidRDefault="00E154A8" w:rsidP="008E78AC">
      <w:pPr>
        <w:widowControl w:val="0"/>
        <w:ind w:firstLine="567"/>
        <w:jc w:val="both"/>
        <w:rPr>
          <w:sz w:val="26"/>
          <w:szCs w:val="26"/>
          <w:lang w:val="az-Latn-AZ"/>
        </w:rPr>
      </w:pPr>
    </w:p>
    <w:p w:rsidR="009E208F" w:rsidRDefault="009E208F" w:rsidP="008E78AC">
      <w:pPr>
        <w:widowControl w:val="0"/>
        <w:ind w:firstLine="567"/>
        <w:jc w:val="both"/>
        <w:rPr>
          <w:sz w:val="26"/>
          <w:szCs w:val="26"/>
          <w:lang w:val="az-Latn-AZ"/>
        </w:rPr>
      </w:pPr>
    </w:p>
    <w:p w:rsidR="009E208F" w:rsidRDefault="009E208F" w:rsidP="008E78AC">
      <w:pPr>
        <w:widowControl w:val="0"/>
        <w:ind w:firstLine="567"/>
        <w:jc w:val="both"/>
        <w:rPr>
          <w:sz w:val="26"/>
          <w:szCs w:val="26"/>
          <w:lang w:val="az-Latn-AZ"/>
        </w:rPr>
      </w:pPr>
    </w:p>
    <w:p w:rsidR="009E208F" w:rsidRDefault="009E208F" w:rsidP="008E78AC">
      <w:pPr>
        <w:widowControl w:val="0"/>
        <w:ind w:firstLine="567"/>
        <w:jc w:val="both"/>
        <w:rPr>
          <w:sz w:val="26"/>
          <w:szCs w:val="26"/>
          <w:lang w:val="az-Latn-AZ"/>
        </w:rPr>
      </w:pPr>
    </w:p>
    <w:p w:rsidR="009E208F" w:rsidRDefault="009E208F" w:rsidP="008E78AC">
      <w:pPr>
        <w:widowControl w:val="0"/>
        <w:ind w:firstLine="567"/>
        <w:jc w:val="both"/>
        <w:rPr>
          <w:sz w:val="26"/>
          <w:szCs w:val="26"/>
          <w:lang w:val="az-Latn-AZ"/>
        </w:rPr>
      </w:pPr>
    </w:p>
    <w:p w:rsidR="009E208F" w:rsidRDefault="009E208F" w:rsidP="008E78AC">
      <w:pPr>
        <w:widowControl w:val="0"/>
        <w:ind w:firstLine="567"/>
        <w:jc w:val="both"/>
        <w:rPr>
          <w:sz w:val="26"/>
          <w:szCs w:val="26"/>
          <w:lang w:val="az-Latn-AZ"/>
        </w:rPr>
      </w:pPr>
    </w:p>
    <w:p w:rsidR="003B149A" w:rsidRDefault="003B149A" w:rsidP="001A2E25">
      <w:pPr>
        <w:spacing w:line="240" w:lineRule="auto"/>
        <w:ind w:firstLine="0"/>
        <w:rPr>
          <w:sz w:val="24"/>
          <w:szCs w:val="24"/>
          <w:lang w:val="az-Latn-AZ"/>
        </w:rPr>
      </w:pPr>
    </w:p>
    <w:p w:rsidR="001A2E25" w:rsidRPr="001A2E25" w:rsidRDefault="001A2E25" w:rsidP="001A2E25">
      <w:pPr>
        <w:spacing w:line="240" w:lineRule="auto"/>
        <w:ind w:firstLine="0"/>
        <w:rPr>
          <w:sz w:val="24"/>
          <w:szCs w:val="24"/>
          <w:lang w:val="az-Latn-AZ"/>
        </w:rPr>
      </w:pPr>
      <w:r w:rsidRPr="001A2E25">
        <w:rPr>
          <w:sz w:val="24"/>
          <w:szCs w:val="24"/>
          <w:lang w:val="az-Latn-AZ"/>
        </w:rPr>
        <w:t>UOT: 626.8; 631.6</w:t>
      </w:r>
    </w:p>
    <w:p w:rsidR="001A2E25" w:rsidRDefault="001A2E25" w:rsidP="001A2E25">
      <w:pPr>
        <w:spacing w:line="240" w:lineRule="auto"/>
        <w:ind w:firstLine="0"/>
        <w:jc w:val="center"/>
        <w:rPr>
          <w:b/>
          <w:sz w:val="26"/>
          <w:szCs w:val="26"/>
          <w:lang w:val="az-Latn-AZ"/>
        </w:rPr>
      </w:pPr>
      <w:r w:rsidRPr="003C39AA">
        <w:rPr>
          <w:b/>
          <w:sz w:val="26"/>
          <w:szCs w:val="26"/>
          <w:lang w:val="az-Latn-AZ"/>
        </w:rPr>
        <w:t>XARİCİ  ÖLKƏLƏRDƏ  KƏND  TƏSƏRRÜFATI TORPAQLARIN</w:t>
      </w:r>
      <w:r w:rsidRPr="003C39AA">
        <w:rPr>
          <w:b/>
          <w:sz w:val="26"/>
          <w:szCs w:val="26"/>
          <w:lang w:val="az-Latn-AZ"/>
        </w:rPr>
        <w:br/>
        <w:t xml:space="preserve"> DRENAJ  KONSTRUKSİYALARI  VƏ  SİSTEMLƏRİ</w:t>
      </w:r>
    </w:p>
    <w:p w:rsidR="001A2E25" w:rsidRPr="00B9182C" w:rsidRDefault="001A2E25" w:rsidP="004C51AC">
      <w:pPr>
        <w:spacing w:line="240" w:lineRule="auto"/>
        <w:ind w:left="3969" w:firstLine="0"/>
        <w:rPr>
          <w:sz w:val="20"/>
          <w:szCs w:val="20"/>
          <w:lang w:val="az-Latn-AZ"/>
        </w:rPr>
      </w:pPr>
      <w:r w:rsidRPr="001A2E25">
        <w:rPr>
          <w:sz w:val="20"/>
          <w:szCs w:val="20"/>
          <w:lang w:val="az-Latn-AZ"/>
        </w:rPr>
        <w:t>t.e.d., prof.,  E.M.Eyvazov, a.e.f.d., dos., R.E.Zəkiyeva, a.e.f.d.,  Z.H.Qurbanova,</w:t>
      </w:r>
      <w:r w:rsidRPr="001A2E25">
        <w:rPr>
          <w:b/>
          <w:sz w:val="20"/>
          <w:szCs w:val="20"/>
          <w:lang w:val="az-Latn-AZ"/>
        </w:rPr>
        <w:t xml:space="preserve"> </w:t>
      </w:r>
      <w:r w:rsidRPr="001A2E25">
        <w:rPr>
          <w:sz w:val="20"/>
          <w:szCs w:val="20"/>
          <w:lang w:val="az-Latn-AZ"/>
        </w:rPr>
        <w:t>doktorant  C.M.Talıbova,</w:t>
      </w:r>
      <w:r w:rsidRPr="001A2E25">
        <w:rPr>
          <w:b/>
          <w:sz w:val="20"/>
          <w:szCs w:val="20"/>
          <w:lang w:val="az-Latn-AZ"/>
        </w:rPr>
        <w:t xml:space="preserve"> </w:t>
      </w:r>
      <w:r w:rsidRPr="001A2E25">
        <w:rPr>
          <w:sz w:val="20"/>
          <w:szCs w:val="20"/>
          <w:lang w:val="az-Latn-AZ"/>
        </w:rPr>
        <w:t>doktorant  S.Ş.Bayramov,</w:t>
      </w:r>
      <w:r w:rsidRPr="001A2E25">
        <w:rPr>
          <w:b/>
          <w:sz w:val="20"/>
          <w:szCs w:val="20"/>
          <w:lang w:val="az-Latn-AZ"/>
        </w:rPr>
        <w:t xml:space="preserve"> </w:t>
      </w:r>
      <w:r w:rsidRPr="001A2E25">
        <w:rPr>
          <w:sz w:val="20"/>
          <w:szCs w:val="20"/>
          <w:lang w:val="az-Latn-AZ"/>
        </w:rPr>
        <w:t>e.i.  S.N.Təhmə</w:t>
      </w:r>
      <w:r w:rsidR="00B9182C">
        <w:rPr>
          <w:sz w:val="20"/>
          <w:szCs w:val="20"/>
          <w:lang w:val="az-Latn-AZ"/>
        </w:rPr>
        <w:t>zova</w:t>
      </w:r>
      <w:r w:rsidR="004C51AC">
        <w:rPr>
          <w:sz w:val="20"/>
          <w:szCs w:val="20"/>
          <w:lang w:val="az-Latn-AZ"/>
        </w:rPr>
        <w:t>.</w:t>
      </w:r>
      <w:r w:rsidR="00B9182C">
        <w:rPr>
          <w:sz w:val="20"/>
          <w:szCs w:val="20"/>
          <w:lang w:val="az-Latn-AZ"/>
        </w:rPr>
        <w:t xml:space="preserve"> </w:t>
      </w:r>
      <w:r w:rsidRPr="001A2E25">
        <w:rPr>
          <w:sz w:val="20"/>
          <w:szCs w:val="20"/>
          <w:lang w:val="az-Latn-AZ"/>
        </w:rPr>
        <w:t>“AzHvəM”EİB</w:t>
      </w:r>
    </w:p>
    <w:p w:rsidR="001A2E25" w:rsidRPr="00FD137D" w:rsidRDefault="001A2E25" w:rsidP="001A2E25">
      <w:pPr>
        <w:widowControl w:val="0"/>
        <w:spacing w:line="240" w:lineRule="auto"/>
        <w:ind w:firstLine="0"/>
        <w:jc w:val="center"/>
        <w:rPr>
          <w:sz w:val="20"/>
          <w:szCs w:val="20"/>
          <w:lang w:val="az-Latn-AZ"/>
        </w:rPr>
      </w:pPr>
      <w:r w:rsidRPr="00FD137D">
        <w:rPr>
          <w:sz w:val="20"/>
          <w:szCs w:val="20"/>
          <w:lang w:val="az-Latn-AZ"/>
        </w:rPr>
        <w:t xml:space="preserve">Məqalə redaksiya heyətinin 27 mart  2019-cu il tarixli iclasında (protokol № 02) </w:t>
      </w:r>
      <w:r>
        <w:rPr>
          <w:sz w:val="20"/>
          <w:szCs w:val="20"/>
          <w:lang w:val="az-Latn-AZ"/>
        </w:rPr>
        <w:t>t</w:t>
      </w:r>
      <w:r w:rsidRPr="00FD137D">
        <w:rPr>
          <w:sz w:val="20"/>
          <w:szCs w:val="20"/>
          <w:lang w:val="az-Latn-AZ"/>
        </w:rPr>
        <w:t>.e.f.d.,</w:t>
      </w:r>
      <w:r>
        <w:rPr>
          <w:sz w:val="20"/>
          <w:szCs w:val="20"/>
          <w:lang w:val="az-Latn-AZ"/>
        </w:rPr>
        <w:t>dos.</w:t>
      </w:r>
      <w:r w:rsidRPr="00FD137D">
        <w:rPr>
          <w:sz w:val="20"/>
          <w:szCs w:val="20"/>
          <w:lang w:val="az-Latn-AZ"/>
        </w:rPr>
        <w:t xml:space="preserve"> </w:t>
      </w:r>
      <w:r>
        <w:rPr>
          <w:sz w:val="20"/>
          <w:szCs w:val="20"/>
          <w:lang w:val="az-Latn-AZ"/>
        </w:rPr>
        <w:t>B.M.Əhmədovun</w:t>
      </w:r>
      <w:r w:rsidRPr="00FD137D">
        <w:rPr>
          <w:sz w:val="20"/>
          <w:szCs w:val="20"/>
          <w:lang w:val="az-Latn-AZ"/>
        </w:rPr>
        <w:t xml:space="preserve">  təqdimatı əsasında müzakirə olunaraq, onun   «Elmi əsərlər toplusu»na daxil edilməsi qərara alınmışdır</w:t>
      </w:r>
    </w:p>
    <w:p w:rsidR="001A2E25" w:rsidRDefault="001A2E25" w:rsidP="001A2E25">
      <w:pPr>
        <w:spacing w:line="240" w:lineRule="auto"/>
        <w:ind w:firstLine="0"/>
        <w:jc w:val="center"/>
        <w:rPr>
          <w:b/>
          <w:sz w:val="24"/>
          <w:szCs w:val="24"/>
          <w:lang w:val="az-Latn-AZ"/>
        </w:rPr>
      </w:pPr>
    </w:p>
    <w:p w:rsidR="001A2E25" w:rsidRPr="003C39AA" w:rsidRDefault="001A2E25" w:rsidP="004C51AC">
      <w:pPr>
        <w:widowControl w:val="0"/>
        <w:spacing w:line="271" w:lineRule="auto"/>
        <w:jc w:val="both"/>
        <w:rPr>
          <w:b/>
          <w:sz w:val="26"/>
          <w:szCs w:val="26"/>
          <w:lang w:val="az-Latn-AZ"/>
        </w:rPr>
      </w:pPr>
      <w:r w:rsidRPr="003C39AA">
        <w:rPr>
          <w:b/>
          <w:sz w:val="26"/>
          <w:szCs w:val="26"/>
          <w:lang w:val="az-Latn-AZ"/>
        </w:rPr>
        <w:t xml:space="preserve">Xülasə. </w:t>
      </w:r>
      <w:r w:rsidRPr="003C39AA">
        <w:rPr>
          <w:sz w:val="26"/>
          <w:szCs w:val="26"/>
          <w:lang w:val="az-Latn-AZ"/>
        </w:rPr>
        <w:t>Məqalədə inkişaf etmiş Avropa ölkələrində üfüqi drenajın parametrlərinin, konstruksi</w:t>
      </w:r>
      <w:r w:rsidRPr="003C39AA">
        <w:rPr>
          <w:sz w:val="26"/>
          <w:szCs w:val="26"/>
          <w:lang w:val="az-Latn-AZ"/>
        </w:rPr>
        <w:softHyphen/>
        <w:t>ya</w:t>
      </w:r>
      <w:r w:rsidRPr="003C39AA">
        <w:rPr>
          <w:sz w:val="26"/>
          <w:szCs w:val="26"/>
          <w:lang w:val="az-Latn-AZ"/>
        </w:rPr>
        <w:softHyphen/>
        <w:t>la</w:t>
      </w:r>
      <w:r w:rsidRPr="003C39AA">
        <w:rPr>
          <w:sz w:val="26"/>
          <w:szCs w:val="26"/>
          <w:lang w:val="az-Latn-AZ"/>
        </w:rPr>
        <w:softHyphen/>
      </w:r>
      <w:r w:rsidRPr="003C39AA">
        <w:rPr>
          <w:sz w:val="26"/>
          <w:szCs w:val="26"/>
          <w:lang w:val="az-Latn-AZ"/>
        </w:rPr>
        <w:softHyphen/>
        <w:t>rının və sistemlərinin torpaq-qrunt şəraitinə görə seçilməsi, tikinti tex</w:t>
      </w:r>
      <w:r w:rsidR="004C51AC">
        <w:rPr>
          <w:sz w:val="26"/>
          <w:szCs w:val="26"/>
          <w:lang w:val="az-Latn-AZ"/>
        </w:rPr>
        <w:softHyphen/>
      </w:r>
      <w:r w:rsidRPr="003C39AA">
        <w:rPr>
          <w:sz w:val="26"/>
          <w:szCs w:val="26"/>
          <w:lang w:val="az-Latn-AZ"/>
        </w:rPr>
        <w:t>no</w:t>
      </w:r>
      <w:r w:rsidR="004C51AC">
        <w:rPr>
          <w:sz w:val="26"/>
          <w:szCs w:val="26"/>
          <w:lang w:val="az-Latn-AZ"/>
        </w:rPr>
        <w:softHyphen/>
      </w:r>
      <w:r w:rsidRPr="003C39AA">
        <w:rPr>
          <w:sz w:val="26"/>
          <w:szCs w:val="26"/>
          <w:lang w:val="az-Latn-AZ"/>
        </w:rPr>
        <w:t>lo</w:t>
      </w:r>
      <w:r w:rsidR="004C51AC">
        <w:rPr>
          <w:sz w:val="26"/>
          <w:szCs w:val="26"/>
          <w:lang w:val="az-Latn-AZ"/>
        </w:rPr>
        <w:softHyphen/>
      </w:r>
      <w:r w:rsidRPr="003C39AA">
        <w:rPr>
          <w:sz w:val="26"/>
          <w:szCs w:val="26"/>
          <w:lang w:val="az-Latn-AZ"/>
        </w:rPr>
        <w:t>giyası, istismarı və iqti</w:t>
      </w:r>
      <w:r w:rsidRPr="003C39AA">
        <w:rPr>
          <w:sz w:val="26"/>
          <w:szCs w:val="26"/>
          <w:lang w:val="az-Latn-AZ"/>
        </w:rPr>
        <w:softHyphen/>
        <w:t>sadi səmərəliliyi göstərilmişdir.</w:t>
      </w:r>
    </w:p>
    <w:p w:rsidR="001A2E25" w:rsidRPr="003C39AA" w:rsidRDefault="001A2E25" w:rsidP="004C51AC">
      <w:pPr>
        <w:widowControl w:val="0"/>
        <w:spacing w:line="271" w:lineRule="auto"/>
        <w:jc w:val="both"/>
        <w:rPr>
          <w:sz w:val="26"/>
          <w:szCs w:val="26"/>
          <w:lang w:val="az-Latn-AZ"/>
        </w:rPr>
      </w:pPr>
      <w:r w:rsidRPr="003C39AA">
        <w:rPr>
          <w:b/>
          <w:sz w:val="26"/>
          <w:szCs w:val="26"/>
          <w:lang w:val="az-Latn-AZ"/>
        </w:rPr>
        <w:t xml:space="preserve">Açar sözlər: </w:t>
      </w:r>
      <w:r w:rsidRPr="003C39AA">
        <w:rPr>
          <w:sz w:val="26"/>
          <w:szCs w:val="26"/>
          <w:lang w:val="az-Latn-AZ"/>
        </w:rPr>
        <w:t>üfüqi drenaj, drenaj konstruksiyaları, torpaq-qrunt, süzülmə əmsalı, drenlərarası məsafə, drenlərin dərinliyi, drenaj modulu, qurutma norması.</w:t>
      </w:r>
    </w:p>
    <w:p w:rsidR="001A2E25" w:rsidRPr="003C39AA" w:rsidRDefault="001A2E25" w:rsidP="004C51AC">
      <w:pPr>
        <w:widowControl w:val="0"/>
        <w:spacing w:line="271" w:lineRule="auto"/>
        <w:jc w:val="both"/>
        <w:rPr>
          <w:sz w:val="26"/>
          <w:szCs w:val="26"/>
          <w:lang w:val="az-Latn-AZ"/>
        </w:rPr>
      </w:pPr>
      <w:r w:rsidRPr="003C39AA">
        <w:rPr>
          <w:b/>
          <w:sz w:val="26"/>
          <w:szCs w:val="26"/>
          <w:lang w:val="az-Latn-AZ"/>
        </w:rPr>
        <w:t>Giriş.</w:t>
      </w:r>
      <w:r w:rsidRPr="003C39AA">
        <w:rPr>
          <w:sz w:val="26"/>
          <w:szCs w:val="26"/>
          <w:lang w:val="az-Latn-AZ"/>
        </w:rPr>
        <w:t xml:space="preserve"> Şorlaşmış suvarılan torpaqlarda yuma yolu ilə duzlardan dayanıqlı təmizlənmə şəraiti yaratmaq, sonra da təkrar şorlaşmanı tamamilə aradan çıxaran su-duz rejimini sax</w:t>
      </w:r>
      <w:r w:rsidR="004C51AC">
        <w:rPr>
          <w:sz w:val="26"/>
          <w:szCs w:val="26"/>
          <w:lang w:val="az-Latn-AZ"/>
        </w:rPr>
        <w:softHyphen/>
      </w:r>
      <w:r w:rsidRPr="003C39AA">
        <w:rPr>
          <w:sz w:val="26"/>
          <w:szCs w:val="26"/>
          <w:lang w:val="az-Latn-AZ"/>
        </w:rPr>
        <w:t>lamaq üçün drenaj təyin olunur. Əsaslı meliorasiyanın sonunda mümkün olan hallarda dre</w:t>
      </w:r>
      <w:r w:rsidR="004C51AC">
        <w:rPr>
          <w:sz w:val="26"/>
          <w:szCs w:val="26"/>
          <w:lang w:val="az-Latn-AZ"/>
        </w:rPr>
        <w:softHyphen/>
      </w:r>
      <w:r w:rsidRPr="003C39AA">
        <w:rPr>
          <w:sz w:val="26"/>
          <w:szCs w:val="26"/>
          <w:lang w:val="az-Latn-AZ"/>
        </w:rPr>
        <w:t>naj sularından suvarmada istifadə etmək olur.</w:t>
      </w:r>
    </w:p>
    <w:p w:rsidR="001A2E25" w:rsidRPr="003C39AA" w:rsidRDefault="001A2E25" w:rsidP="004C51AC">
      <w:pPr>
        <w:widowControl w:val="0"/>
        <w:spacing w:line="271" w:lineRule="auto"/>
        <w:jc w:val="both"/>
        <w:rPr>
          <w:sz w:val="26"/>
          <w:szCs w:val="26"/>
          <w:lang w:val="az-Latn-AZ"/>
        </w:rPr>
      </w:pPr>
      <w:r w:rsidRPr="003C39AA">
        <w:rPr>
          <w:sz w:val="26"/>
          <w:szCs w:val="26"/>
          <w:lang w:val="az-Latn-AZ"/>
        </w:rPr>
        <w:t>Nəmləşmiş torpaqlarda isə kənd təsərrüfatı bitkilərinin normal boy atma və inkişafı üçün torpaqlarda toplanmış artıq suların kənarlaşdırılması və qrunt suların səviy</w:t>
      </w:r>
      <w:r w:rsidRPr="003C39AA">
        <w:rPr>
          <w:sz w:val="26"/>
          <w:szCs w:val="26"/>
          <w:lang w:val="az-Latn-AZ"/>
        </w:rPr>
        <w:softHyphen/>
        <w:t>yəsinin qurutma normasına qədər dərinliyə çatdırılması məqsədilə müxtəlif tipdə drenaj tikilir.</w:t>
      </w:r>
    </w:p>
    <w:p w:rsidR="001A2E25" w:rsidRPr="003C39AA" w:rsidRDefault="001A2E25" w:rsidP="004C51AC">
      <w:pPr>
        <w:widowControl w:val="0"/>
        <w:spacing w:line="271" w:lineRule="auto"/>
        <w:jc w:val="both"/>
        <w:rPr>
          <w:sz w:val="26"/>
          <w:szCs w:val="26"/>
          <w:lang w:val="az-Latn-AZ"/>
        </w:rPr>
      </w:pPr>
      <w:r w:rsidRPr="003C39AA">
        <w:rPr>
          <w:sz w:val="26"/>
          <w:szCs w:val="26"/>
          <w:lang w:val="az-Latn-AZ"/>
        </w:rPr>
        <w:t>Suvarılan torpaqlarda və qurutma zonalarda olan üfüqi drenajın həm nəzəri, həm də təcrübi mənada çox ümumi cəhətləri vardır (konstruksiyalar, tikinti üsulları, boruvari xət</w:t>
      </w:r>
      <w:r w:rsidR="004C51AC">
        <w:rPr>
          <w:sz w:val="26"/>
          <w:szCs w:val="26"/>
          <w:lang w:val="az-Latn-AZ"/>
        </w:rPr>
        <w:softHyphen/>
      </w:r>
      <w:r w:rsidRPr="003C39AA">
        <w:rPr>
          <w:sz w:val="26"/>
          <w:szCs w:val="26"/>
          <w:lang w:val="az-Latn-AZ"/>
        </w:rPr>
        <w:t xml:space="preserve">lərin hidravliki hesabat prinsipləri). </w:t>
      </w:r>
    </w:p>
    <w:p w:rsidR="001A2E25" w:rsidRPr="003C39AA" w:rsidRDefault="001A2E25" w:rsidP="004C51AC">
      <w:pPr>
        <w:widowControl w:val="0"/>
        <w:spacing w:line="271" w:lineRule="auto"/>
        <w:jc w:val="both"/>
        <w:rPr>
          <w:sz w:val="26"/>
          <w:szCs w:val="26"/>
          <w:lang w:val="az-Latn-AZ"/>
        </w:rPr>
      </w:pPr>
      <w:r w:rsidRPr="003C39AA">
        <w:rPr>
          <w:sz w:val="26"/>
          <w:szCs w:val="26"/>
          <w:lang w:val="az-Latn-AZ"/>
        </w:rPr>
        <w:t>Suvarma meliorasiya praktikasında şorlaşmış ağır torpaqların duzlardan yuyulma tex</w:t>
      </w:r>
      <w:r w:rsidRPr="003C39AA">
        <w:rPr>
          <w:sz w:val="26"/>
          <w:szCs w:val="26"/>
          <w:lang w:val="az-Latn-AZ"/>
        </w:rPr>
        <w:softHyphen/>
        <w:t>no</w:t>
      </w:r>
      <w:r w:rsidRPr="003C39AA">
        <w:rPr>
          <w:sz w:val="26"/>
          <w:szCs w:val="26"/>
          <w:lang w:val="az-Latn-AZ"/>
        </w:rPr>
        <w:softHyphen/>
        <w:t>lo</w:t>
      </w:r>
      <w:r w:rsidRPr="003C39AA">
        <w:rPr>
          <w:sz w:val="26"/>
          <w:szCs w:val="26"/>
          <w:lang w:val="az-Latn-AZ"/>
        </w:rPr>
        <w:softHyphen/>
        <w:t>giyası müvəqqəti və ya daimi örtülü gücləndirici-drenlərin tətbiqi ilə aparılır. Humid zonanın ar</w:t>
      </w:r>
      <w:r w:rsidRPr="003C39AA">
        <w:rPr>
          <w:sz w:val="26"/>
          <w:szCs w:val="26"/>
          <w:lang w:val="az-Latn-AZ"/>
        </w:rPr>
        <w:softHyphen/>
        <w:t>tıq nəmləşmiş torpaqların qurutma prosesi arid zonada şorlaşmış torpaqların yuma tex</w:t>
      </w:r>
      <w:r w:rsidRPr="003C39AA">
        <w:rPr>
          <w:sz w:val="26"/>
          <w:szCs w:val="26"/>
          <w:lang w:val="az-Latn-AZ"/>
        </w:rPr>
        <w:softHyphen/>
        <w:t>no</w:t>
      </w:r>
      <w:r w:rsidRPr="003C39AA">
        <w:rPr>
          <w:sz w:val="26"/>
          <w:szCs w:val="26"/>
          <w:lang w:val="az-Latn-AZ"/>
        </w:rPr>
        <w:softHyphen/>
        <w:t>lo</w:t>
      </w:r>
      <w:r w:rsidRPr="003C39AA">
        <w:rPr>
          <w:sz w:val="26"/>
          <w:szCs w:val="26"/>
          <w:lang w:val="az-Latn-AZ"/>
        </w:rPr>
        <w:softHyphen/>
        <w:t>gi</w:t>
      </w:r>
      <w:r w:rsidRPr="003C39AA">
        <w:rPr>
          <w:sz w:val="26"/>
          <w:szCs w:val="26"/>
          <w:lang w:val="az-Latn-AZ"/>
        </w:rPr>
        <w:softHyphen/>
        <w:t>ya</w:t>
      </w:r>
      <w:r w:rsidRPr="003C39AA">
        <w:rPr>
          <w:sz w:val="26"/>
          <w:szCs w:val="26"/>
          <w:lang w:val="az-Latn-AZ"/>
        </w:rPr>
        <w:softHyphen/>
        <w:t>sına oxşardır. Hər iki halda hesabat torpaq qatı su ilə (yağıntı və ya yuma suyu ilə) doymuş olur, drenaj artıq suları kənar edir və qrunt su səviyyəsini nizamlayır. Zəif sukeçirən ağır tor</w:t>
      </w:r>
      <w:r w:rsidRPr="003C39AA">
        <w:rPr>
          <w:sz w:val="26"/>
          <w:szCs w:val="26"/>
          <w:lang w:val="az-Latn-AZ"/>
        </w:rPr>
        <w:softHyphen/>
        <w:t>paq</w:t>
      </w:r>
      <w:r w:rsidRPr="003C39AA">
        <w:rPr>
          <w:sz w:val="26"/>
          <w:szCs w:val="26"/>
          <w:lang w:val="az-Latn-AZ"/>
        </w:rPr>
        <w:softHyphen/>
        <w:t>la</w:t>
      </w:r>
      <w:r w:rsidRPr="003C39AA">
        <w:rPr>
          <w:sz w:val="26"/>
          <w:szCs w:val="26"/>
          <w:lang w:val="az-Latn-AZ"/>
        </w:rPr>
        <w:softHyphen/>
        <w:t>rın duzlardan yuyulması üçün verilmiş yuma normasının vaxtında sahədən axıtmanı təmin edən dre</w:t>
      </w:r>
      <w:r w:rsidRPr="003C39AA">
        <w:rPr>
          <w:sz w:val="26"/>
          <w:szCs w:val="26"/>
          <w:lang w:val="az-Latn-AZ"/>
        </w:rPr>
        <w:softHyphen/>
        <w:t>naj şəbəkəsinin müəyyən edilməsi üçün qurutma şə</w:t>
      </w:r>
      <w:r w:rsidR="004C51AC">
        <w:rPr>
          <w:sz w:val="26"/>
          <w:szCs w:val="26"/>
          <w:lang w:val="az-Latn-AZ"/>
        </w:rPr>
        <w:softHyphen/>
      </w:r>
      <w:r w:rsidRPr="003C39AA">
        <w:rPr>
          <w:sz w:val="26"/>
          <w:szCs w:val="26"/>
          <w:lang w:val="az-Latn-AZ"/>
        </w:rPr>
        <w:t>bəkələrində istifadə olunan drenajın para</w:t>
      </w:r>
      <w:r w:rsidRPr="003C39AA">
        <w:rPr>
          <w:sz w:val="26"/>
          <w:szCs w:val="26"/>
          <w:lang w:val="az-Latn-AZ"/>
        </w:rPr>
        <w:softHyphen/>
        <w:t>met</w:t>
      </w:r>
      <w:r w:rsidRPr="003C39AA">
        <w:rPr>
          <w:sz w:val="26"/>
          <w:szCs w:val="26"/>
          <w:lang w:val="az-Latn-AZ"/>
        </w:rPr>
        <w:softHyphen/>
        <w:t>rlərinin və konstruktiv xüsusiyyətlərinin tədqiqi məqsədə uyğundur. Bu baxımdan məqalədə hu</w:t>
      </w:r>
      <w:r w:rsidRPr="003C39AA">
        <w:rPr>
          <w:sz w:val="26"/>
          <w:szCs w:val="26"/>
          <w:lang w:val="az-Latn-AZ"/>
        </w:rPr>
        <w:softHyphen/>
        <w:t>mid zonanın meliorativ şəbəkələrinin təcrübə məlumatlarından istifadə edilir.</w:t>
      </w:r>
    </w:p>
    <w:p w:rsidR="001A2E25" w:rsidRPr="003C39AA" w:rsidRDefault="001A2E25" w:rsidP="004C51AC">
      <w:pPr>
        <w:widowControl w:val="0"/>
        <w:spacing w:line="271" w:lineRule="auto"/>
        <w:jc w:val="both"/>
        <w:rPr>
          <w:sz w:val="26"/>
          <w:szCs w:val="26"/>
          <w:lang w:val="az-Latn-AZ"/>
        </w:rPr>
      </w:pPr>
      <w:r w:rsidRPr="003C39AA">
        <w:rPr>
          <w:sz w:val="26"/>
          <w:szCs w:val="26"/>
          <w:lang w:val="az-Latn-AZ"/>
        </w:rPr>
        <w:t>Məlumdur ki, humid zonada (İngiltərə, Almaniya, Fransa, Hollandiya, İsveç, Fin</w:t>
      </w:r>
      <w:r w:rsidR="004C51AC">
        <w:rPr>
          <w:sz w:val="26"/>
          <w:szCs w:val="26"/>
          <w:lang w:val="az-Latn-AZ"/>
        </w:rPr>
        <w:softHyphen/>
      </w:r>
      <w:r w:rsidRPr="003C39AA">
        <w:rPr>
          <w:sz w:val="26"/>
          <w:szCs w:val="26"/>
          <w:lang w:val="az-Latn-AZ"/>
        </w:rPr>
        <w:t>lan</w:t>
      </w:r>
      <w:r w:rsidR="004C51AC">
        <w:rPr>
          <w:sz w:val="26"/>
          <w:szCs w:val="26"/>
          <w:lang w:val="az-Latn-AZ"/>
        </w:rPr>
        <w:softHyphen/>
      </w:r>
      <w:r w:rsidRPr="003C39AA">
        <w:rPr>
          <w:sz w:val="26"/>
          <w:szCs w:val="26"/>
          <w:lang w:val="az-Latn-AZ"/>
        </w:rPr>
        <w:t>diya və s.) əkinçiliyin inkişafında drenaj vacib vasitə  kimi  torpaqların meliorasiya olun</w:t>
      </w:r>
      <w:r w:rsidR="004C51AC">
        <w:rPr>
          <w:sz w:val="26"/>
          <w:szCs w:val="26"/>
          <w:lang w:val="az-Latn-AZ"/>
        </w:rPr>
        <w:softHyphen/>
      </w:r>
      <w:r w:rsidRPr="003C39AA">
        <w:rPr>
          <w:sz w:val="26"/>
          <w:szCs w:val="26"/>
          <w:lang w:val="az-Latn-AZ"/>
        </w:rPr>
        <w:t>masında  hələ XVII-XVIII əsrlərdən təcrübədə tətbiq edilir. Drenaj tikintisi üçün boruların istehsalı və tikin</w:t>
      </w:r>
      <w:r w:rsidR="003B149A">
        <w:rPr>
          <w:sz w:val="26"/>
          <w:szCs w:val="26"/>
          <w:lang w:val="az-Latn-AZ"/>
        </w:rPr>
        <w:t>t</w:t>
      </w:r>
      <w:r w:rsidRPr="003C39AA">
        <w:rPr>
          <w:sz w:val="26"/>
          <w:szCs w:val="26"/>
          <w:lang w:val="az-Latn-AZ"/>
        </w:rPr>
        <w:t>i texnikası yaradaraq XIX əsrin ortalarında böyük qurutma işləri həyata keçirilmişdir. Bu sahədə drenaj konstruksiyaları və sistemləri üzrə böyük təcrübə əldə olunmuşdur. Arid zonada həmin müsbət nailiyyətlərdən istifadə edilir.</w:t>
      </w:r>
    </w:p>
    <w:p w:rsidR="001A2E25" w:rsidRPr="003C39AA" w:rsidRDefault="001A2E25" w:rsidP="004C51AC">
      <w:pPr>
        <w:widowControl w:val="0"/>
        <w:spacing w:line="271" w:lineRule="auto"/>
        <w:jc w:val="both"/>
        <w:rPr>
          <w:sz w:val="26"/>
          <w:szCs w:val="26"/>
          <w:lang w:val="az-Latn-AZ"/>
        </w:rPr>
      </w:pPr>
      <w:r w:rsidRPr="003C39AA">
        <w:rPr>
          <w:b/>
          <w:sz w:val="26"/>
          <w:szCs w:val="26"/>
          <w:lang w:val="az-Latn-AZ"/>
        </w:rPr>
        <w:t>Tədqiqat obyekti və metodikası</w:t>
      </w:r>
      <w:r w:rsidRPr="003C39AA">
        <w:rPr>
          <w:sz w:val="26"/>
          <w:szCs w:val="26"/>
          <w:lang w:val="az-Latn-AZ"/>
        </w:rPr>
        <w:t>.  Drenajın qurulduğu torpaq-qruntları, onların su-fiziki xassələri və təsnifatlanması, drenaj konstruksiyaları (drenaj boruları, qoruyucu – süzdürücü materiallar və s.) drenaj sistemləri (sistematik  drenaj, adda-budda, tutucu və  kombinə</w:t>
      </w:r>
      <w:r w:rsidRPr="003C39AA">
        <w:rPr>
          <w:sz w:val="26"/>
          <w:szCs w:val="26"/>
          <w:lang w:val="az-Latn-AZ"/>
        </w:rPr>
        <w:softHyphen/>
        <w:t>ləş</w:t>
      </w:r>
      <w:r w:rsidRPr="003C39AA">
        <w:rPr>
          <w:sz w:val="26"/>
          <w:szCs w:val="26"/>
          <w:lang w:val="az-Latn-AZ"/>
        </w:rPr>
        <w:softHyphen/>
        <w:t>dirilmiş drenaj), onların meliorativ və iqtisadi səmərəliliyidir.</w:t>
      </w:r>
    </w:p>
    <w:p w:rsidR="001A2E25" w:rsidRPr="003C39AA" w:rsidRDefault="001A2E25" w:rsidP="004C51AC">
      <w:pPr>
        <w:widowControl w:val="0"/>
        <w:spacing w:line="271" w:lineRule="auto"/>
        <w:jc w:val="both"/>
        <w:rPr>
          <w:sz w:val="26"/>
          <w:szCs w:val="26"/>
          <w:lang w:val="az-Latn-AZ"/>
        </w:rPr>
      </w:pPr>
      <w:r w:rsidRPr="003C39AA">
        <w:rPr>
          <w:sz w:val="26"/>
          <w:szCs w:val="26"/>
          <w:lang w:val="az-Latn-AZ"/>
        </w:rPr>
        <w:t>Yuxarıda göstərilən tədqiqat obyektlərinin metodiki cəhətdən öyrənilməsi me</w:t>
      </w:r>
      <w:r w:rsidR="004C51AC">
        <w:rPr>
          <w:sz w:val="26"/>
          <w:szCs w:val="26"/>
          <w:lang w:val="az-Latn-AZ"/>
        </w:rPr>
        <w:softHyphen/>
      </w:r>
      <w:r w:rsidRPr="003C39AA">
        <w:rPr>
          <w:sz w:val="26"/>
          <w:szCs w:val="26"/>
          <w:lang w:val="az-Latn-AZ"/>
        </w:rPr>
        <w:t>lio</w:t>
      </w:r>
      <w:r w:rsidR="004C51AC">
        <w:rPr>
          <w:sz w:val="26"/>
          <w:szCs w:val="26"/>
          <w:lang w:val="az-Latn-AZ"/>
        </w:rPr>
        <w:softHyphen/>
      </w:r>
      <w:r w:rsidRPr="003C39AA">
        <w:rPr>
          <w:sz w:val="26"/>
          <w:szCs w:val="26"/>
          <w:lang w:val="az-Latn-AZ"/>
        </w:rPr>
        <w:t>rasiya məsələlərin tədqiqində qəbul olunmuş metodlara əsasən qiymətləndirilir. Bunun üçün qarşıda qoyulmuş məsələnin tədqiqində meliorativ praktikada geniş tətbiq edilən  sistemli yanaşma və sistemli analiz metodlarından istifadə edilmişdir.</w:t>
      </w:r>
    </w:p>
    <w:p w:rsidR="001A2E25" w:rsidRPr="003C39AA" w:rsidRDefault="001A2E25" w:rsidP="004C51AC">
      <w:pPr>
        <w:widowControl w:val="0"/>
        <w:spacing w:line="271" w:lineRule="auto"/>
        <w:jc w:val="both"/>
        <w:rPr>
          <w:sz w:val="26"/>
          <w:szCs w:val="26"/>
          <w:lang w:val="az-Latn-AZ"/>
        </w:rPr>
      </w:pPr>
      <w:r w:rsidRPr="003C39AA">
        <w:rPr>
          <w:b/>
          <w:sz w:val="26"/>
          <w:szCs w:val="26"/>
          <w:lang w:val="az-Latn-AZ"/>
        </w:rPr>
        <w:t xml:space="preserve">Tədqiqat məsələləri, təhlil və müzakirə. </w:t>
      </w:r>
      <w:r w:rsidRPr="003C39AA">
        <w:rPr>
          <w:rFonts w:eastAsia="Times New Roman"/>
          <w:sz w:val="26"/>
          <w:szCs w:val="26"/>
          <w:lang w:val="az-Latn-AZ"/>
        </w:rPr>
        <w:t>Əvvəllər qurutma işlər qurudulan torpaq-qruntların topoqrafik xüsüsiyyətlərinə və qranulometrik tərkibinə  görə həll olunurdu.</w:t>
      </w:r>
      <w:r w:rsidRPr="003C39AA">
        <w:rPr>
          <w:sz w:val="26"/>
          <w:szCs w:val="26"/>
          <w:lang w:val="az-Latn-AZ"/>
        </w:rPr>
        <w:t xml:space="preserve"> 1764-ci ildə fermer C.Elkinqton bataqlıqlarda qrunt sularının təzyiqini müəyyən edib və onların qurutmasında təzyiqi  azaldıcı quyuların tətbiqini tövsiyə etmişdir. </w:t>
      </w:r>
      <w:r w:rsidRPr="003C39AA">
        <w:rPr>
          <w:rFonts w:eastAsia="Times New Roman"/>
          <w:sz w:val="26"/>
          <w:szCs w:val="26"/>
          <w:lang w:val="az-Latn-AZ"/>
        </w:rPr>
        <w:t>Bu üsul sonralar Qərbi Avropada inkişaf tapmışdır. Elkinqtona görə drenlərarası məsafə tarlanın nəmlik dərəcəsinə və onun vəziyyətinə görə müxtəlif olur [18].</w:t>
      </w:r>
    </w:p>
    <w:p w:rsidR="001A2E25" w:rsidRPr="003C39AA" w:rsidRDefault="001A2E25" w:rsidP="004C51AC">
      <w:pPr>
        <w:widowControl w:val="0"/>
        <w:spacing w:line="271" w:lineRule="auto"/>
        <w:jc w:val="both"/>
        <w:rPr>
          <w:rFonts w:eastAsia="Times New Roman"/>
          <w:sz w:val="26"/>
          <w:szCs w:val="26"/>
          <w:lang w:val="az-Latn-AZ"/>
        </w:rPr>
      </w:pPr>
      <w:r w:rsidRPr="003C39AA">
        <w:rPr>
          <w:rFonts w:eastAsia="Times New Roman"/>
          <w:sz w:val="26"/>
          <w:szCs w:val="26"/>
          <w:lang w:val="az-Latn-AZ"/>
        </w:rPr>
        <w:t>1840-1850-ci illərdə Leklerk tərəfindən təklif olunan drenlərarası məsafələr (6-7 m-dən 12-18 m qədər) az fərqlərlə istehsalatda tətbiq olunurdu. Bununla belə qeyd etmək lazımdır ki, qurudulan sahənin təbii xüsusiyyətləri nəzərə alınmaqla, drenlərarası mə</w:t>
      </w:r>
      <w:r w:rsidR="004C51AC">
        <w:rPr>
          <w:rFonts w:eastAsia="Times New Roman"/>
          <w:sz w:val="26"/>
          <w:szCs w:val="26"/>
          <w:lang w:val="az-Latn-AZ"/>
        </w:rPr>
        <w:softHyphen/>
      </w:r>
      <w:r w:rsidRPr="003C39AA">
        <w:rPr>
          <w:rFonts w:eastAsia="Times New Roman"/>
          <w:sz w:val="26"/>
          <w:szCs w:val="26"/>
          <w:lang w:val="az-Latn-AZ"/>
        </w:rPr>
        <w:t>safələrin təcrübi yolla tə</w:t>
      </w:r>
      <w:r w:rsidRPr="003C39AA">
        <w:rPr>
          <w:rFonts w:eastAsia="Times New Roman"/>
          <w:sz w:val="26"/>
          <w:szCs w:val="26"/>
          <w:lang w:val="az-Latn-AZ"/>
        </w:rPr>
        <w:softHyphen/>
      </w:r>
      <w:r w:rsidRPr="003C39AA">
        <w:rPr>
          <w:rFonts w:eastAsia="Times New Roman"/>
          <w:sz w:val="26"/>
          <w:szCs w:val="26"/>
          <w:lang w:val="az-Latn-AZ"/>
        </w:rPr>
        <w:softHyphen/>
        <w:t>yini təklif olunurdu. XIX əsrin axırlarında və XX əsrin əvvəllərində Qerqard, sonra A.Fridrix, A.Kornell, Fau</w:t>
      </w:r>
      <w:r w:rsidRPr="003C39AA">
        <w:rPr>
          <w:rFonts w:eastAsia="Times New Roman"/>
          <w:sz w:val="26"/>
          <w:szCs w:val="26"/>
          <w:lang w:val="az-Latn-AZ"/>
        </w:rPr>
        <w:softHyphen/>
      </w:r>
      <w:r w:rsidRPr="003C39AA">
        <w:rPr>
          <w:rFonts w:eastAsia="Times New Roman"/>
          <w:sz w:val="26"/>
          <w:szCs w:val="26"/>
          <w:lang w:val="az-Latn-AZ"/>
        </w:rPr>
        <w:softHyphen/>
        <w:t>zer, Breytenbax və başqaları tərəfindən torpaq-qruntların qranulometrik tərkibinin və drenlərin planda uzununa və ya enininə yerləşməsini  funksiya kimi müəyyən edən dren</w:t>
      </w:r>
      <w:r w:rsidRPr="003C39AA">
        <w:rPr>
          <w:rFonts w:eastAsia="Times New Roman"/>
          <w:sz w:val="26"/>
          <w:szCs w:val="26"/>
          <w:lang w:val="az-Latn-AZ"/>
        </w:rPr>
        <w:softHyphen/>
        <w:t>lər</w:t>
      </w:r>
      <w:r w:rsidRPr="003C39AA">
        <w:rPr>
          <w:rFonts w:eastAsia="Times New Roman"/>
          <w:sz w:val="26"/>
          <w:szCs w:val="26"/>
          <w:lang w:val="az-Latn-AZ"/>
        </w:rPr>
        <w:softHyphen/>
        <w:t>ara</w:t>
      </w:r>
      <w:r w:rsidRPr="003C39AA">
        <w:rPr>
          <w:rFonts w:eastAsia="Times New Roman"/>
          <w:sz w:val="26"/>
          <w:szCs w:val="26"/>
          <w:lang w:val="az-Latn-AZ"/>
        </w:rPr>
        <w:softHyphen/>
        <w:t xml:space="preserve">sı məsafələrin cədvəlləri təklif edilmişdir. </w:t>
      </w:r>
    </w:p>
    <w:p w:rsidR="001A2E25" w:rsidRPr="003C39AA" w:rsidRDefault="001A2E25" w:rsidP="004C51AC">
      <w:pPr>
        <w:widowControl w:val="0"/>
        <w:spacing w:line="271" w:lineRule="auto"/>
        <w:jc w:val="both"/>
        <w:rPr>
          <w:rFonts w:eastAsia="Times New Roman"/>
          <w:sz w:val="26"/>
          <w:szCs w:val="26"/>
          <w:lang w:val="az-Latn-AZ"/>
        </w:rPr>
      </w:pPr>
      <w:r w:rsidRPr="003C39AA">
        <w:rPr>
          <w:rFonts w:eastAsia="Times New Roman"/>
          <w:sz w:val="26"/>
          <w:szCs w:val="26"/>
          <w:lang w:val="az-Latn-AZ"/>
        </w:rPr>
        <w:t>XIX əsrin ikinci yarısında D.Skott (İngiltərə) ilk dəfə olaraq drenlərarası  məsafələri on</w:t>
      </w:r>
      <w:r w:rsidRPr="003C39AA">
        <w:rPr>
          <w:rFonts w:eastAsia="Times New Roman"/>
          <w:sz w:val="26"/>
          <w:szCs w:val="26"/>
          <w:lang w:val="az-Latn-AZ"/>
        </w:rPr>
        <w:softHyphen/>
      </w:r>
      <w:r w:rsidRPr="003C39AA">
        <w:rPr>
          <w:rFonts w:eastAsia="Times New Roman"/>
          <w:sz w:val="26"/>
          <w:szCs w:val="26"/>
          <w:lang w:val="az-Latn-AZ"/>
        </w:rPr>
        <w:softHyphen/>
        <w:t>la</w:t>
      </w:r>
      <w:r w:rsidRPr="003C39AA">
        <w:rPr>
          <w:rFonts w:eastAsia="Times New Roman"/>
          <w:sz w:val="26"/>
          <w:szCs w:val="26"/>
          <w:lang w:val="az-Latn-AZ"/>
        </w:rPr>
        <w:softHyphen/>
        <w:t>rın qoyulma dərinliyin nisbətinə görə təyin edilməsini təklif etmişdir. Ağır gil</w:t>
      </w:r>
      <w:r w:rsidRPr="003C39AA">
        <w:rPr>
          <w:rFonts w:eastAsia="Times New Roman"/>
          <w:sz w:val="26"/>
          <w:szCs w:val="26"/>
          <w:lang w:val="az-Latn-AZ"/>
        </w:rPr>
        <w:softHyphen/>
        <w:t>li torpaqlar üçün drenlərarası məsafə qoyulma dərinliyindən 4-6 dəfə, gillicələr üçün 6-8 və yüngül qrunt</w:t>
      </w:r>
      <w:r w:rsidRPr="003C39AA">
        <w:rPr>
          <w:rFonts w:eastAsia="Times New Roman"/>
          <w:sz w:val="26"/>
          <w:szCs w:val="26"/>
          <w:lang w:val="az-Latn-AZ"/>
        </w:rPr>
        <w:softHyphen/>
        <w:t>lar üçün 8-10 dəfə çox olmasını tövsiyə edirdi. Bu ideya İngiltərədə hal-hazırki zamana qədər qüvvədədir və həm də keçmiş Çexoslovakiyada da bu tövsiyə  tətbiqini tapmışdır. Kopeskoya görə, 1,3 m də</w:t>
      </w:r>
      <w:r w:rsidRPr="003C39AA">
        <w:rPr>
          <w:rFonts w:eastAsia="Times New Roman"/>
          <w:sz w:val="26"/>
          <w:szCs w:val="26"/>
          <w:lang w:val="az-Latn-AZ"/>
        </w:rPr>
        <w:softHyphen/>
        <w:t>rinlikdə qoyulmuş drenlərarası məsafə torpaq şə</w:t>
      </w:r>
      <w:r w:rsidR="004C51AC">
        <w:rPr>
          <w:rFonts w:eastAsia="Times New Roman"/>
          <w:sz w:val="26"/>
          <w:szCs w:val="26"/>
          <w:lang w:val="az-Latn-AZ"/>
        </w:rPr>
        <w:softHyphen/>
      </w:r>
      <w:r w:rsidRPr="003C39AA">
        <w:rPr>
          <w:rFonts w:eastAsia="Times New Roman"/>
          <w:sz w:val="26"/>
          <w:szCs w:val="26"/>
          <w:lang w:val="az-Latn-AZ"/>
        </w:rPr>
        <w:t>rai</w:t>
      </w:r>
      <w:r w:rsidR="004C51AC">
        <w:rPr>
          <w:rFonts w:eastAsia="Times New Roman"/>
          <w:sz w:val="26"/>
          <w:szCs w:val="26"/>
          <w:lang w:val="az-Latn-AZ"/>
        </w:rPr>
        <w:softHyphen/>
      </w:r>
      <w:r w:rsidRPr="003C39AA">
        <w:rPr>
          <w:rFonts w:eastAsia="Times New Roman"/>
          <w:sz w:val="26"/>
          <w:szCs w:val="26"/>
          <w:lang w:val="az-Latn-AZ"/>
        </w:rPr>
        <w:t xml:space="preserve">tindən asılı olaraq qoyulma dərinliyindən 7-10  və hətta 14-15 dəfə böyük olmalıdır, yeni məsafə 10-20 m arasında tərəddüd edə bilər. </w:t>
      </w:r>
    </w:p>
    <w:p w:rsidR="001A2E25" w:rsidRPr="003C39AA" w:rsidRDefault="001A2E25" w:rsidP="004C51AC">
      <w:pPr>
        <w:widowControl w:val="0"/>
        <w:spacing w:line="271" w:lineRule="auto"/>
        <w:jc w:val="both"/>
        <w:rPr>
          <w:rFonts w:eastAsia="Times New Roman"/>
          <w:sz w:val="26"/>
          <w:szCs w:val="26"/>
          <w:lang w:val="az-Latn-AZ"/>
        </w:rPr>
      </w:pPr>
      <w:r w:rsidRPr="003C39AA">
        <w:rPr>
          <w:rFonts w:eastAsia="Times New Roman"/>
          <w:sz w:val="26"/>
          <w:szCs w:val="26"/>
          <w:lang w:val="az-Latn-AZ"/>
        </w:rPr>
        <w:t>Sileziya baş komissiyasının 1911-ci ilin təlimatında səthinin minimal mailliyi 1:250-dən (0,004) 1:300-dək (0,003) olan şum sahələrdə və çəmən</w:t>
      </w:r>
      <w:r w:rsidRPr="003C39AA">
        <w:rPr>
          <w:rFonts w:eastAsia="Times New Roman"/>
          <w:sz w:val="26"/>
          <w:szCs w:val="26"/>
          <w:lang w:val="az-Latn-AZ"/>
        </w:rPr>
        <w:softHyphen/>
      </w:r>
      <w:r w:rsidRPr="003C39AA">
        <w:rPr>
          <w:rFonts w:eastAsia="Times New Roman"/>
          <w:sz w:val="26"/>
          <w:szCs w:val="26"/>
          <w:lang w:val="az-Latn-AZ"/>
        </w:rPr>
        <w:softHyphen/>
        <w:t>lik</w:t>
      </w:r>
      <w:r w:rsidRPr="003C39AA">
        <w:rPr>
          <w:rFonts w:eastAsia="Times New Roman"/>
          <w:sz w:val="26"/>
          <w:szCs w:val="26"/>
          <w:lang w:val="az-Latn-AZ"/>
        </w:rPr>
        <w:softHyphen/>
        <w:t>lərdə drenlərin qoyulma dərin</w:t>
      </w:r>
      <w:r w:rsidRPr="003C39AA">
        <w:rPr>
          <w:rFonts w:eastAsia="Times New Roman"/>
          <w:sz w:val="26"/>
          <w:szCs w:val="26"/>
          <w:lang w:val="az-Latn-AZ"/>
        </w:rPr>
        <w:softHyphen/>
        <w:t>li</w:t>
      </w:r>
      <w:r w:rsidRPr="003C39AA">
        <w:rPr>
          <w:rFonts w:eastAsia="Times New Roman"/>
          <w:sz w:val="26"/>
          <w:szCs w:val="26"/>
          <w:lang w:val="az-Latn-AZ"/>
        </w:rPr>
        <w:softHyphen/>
        <w:t>yi 1,25 m və1 m təşkil edir, drenlərarası məsafələrinin eninə və uzununa olan məlumatlar  cədvəl 1-də ve</w:t>
      </w:r>
      <w:r w:rsidRPr="003C39AA">
        <w:rPr>
          <w:rFonts w:eastAsia="Times New Roman"/>
          <w:sz w:val="26"/>
          <w:szCs w:val="26"/>
          <w:lang w:val="az-Latn-AZ"/>
        </w:rPr>
        <w:softHyphen/>
        <w:t>ri</w:t>
      </w:r>
      <w:r w:rsidRPr="003C39AA">
        <w:rPr>
          <w:rFonts w:eastAsia="Times New Roman"/>
          <w:sz w:val="26"/>
          <w:szCs w:val="26"/>
          <w:lang w:val="az-Latn-AZ"/>
        </w:rPr>
        <w:softHyphen/>
      </w:r>
      <w:r w:rsidRPr="003C39AA">
        <w:rPr>
          <w:rFonts w:eastAsia="Times New Roman"/>
          <w:sz w:val="26"/>
          <w:szCs w:val="26"/>
          <w:lang w:val="az-Latn-AZ"/>
        </w:rPr>
        <w:softHyphen/>
        <w:t>lir [18].</w:t>
      </w:r>
    </w:p>
    <w:p w:rsidR="001A2E25" w:rsidRPr="001A2E25" w:rsidRDefault="001A2E25" w:rsidP="001A2E25">
      <w:pPr>
        <w:widowControl w:val="0"/>
        <w:spacing w:line="240" w:lineRule="auto"/>
        <w:ind w:firstLine="0"/>
        <w:jc w:val="right"/>
        <w:rPr>
          <w:rFonts w:eastAsia="Times New Roman"/>
          <w:sz w:val="20"/>
          <w:szCs w:val="20"/>
          <w:lang w:val="az-Latn-AZ"/>
        </w:rPr>
      </w:pPr>
      <w:r w:rsidRPr="001A2E25">
        <w:rPr>
          <w:rFonts w:eastAsia="Times New Roman"/>
          <w:sz w:val="20"/>
          <w:szCs w:val="20"/>
          <w:lang w:val="az-Latn-AZ"/>
        </w:rPr>
        <w:t xml:space="preserve">                             Cədvəl 1 </w:t>
      </w:r>
    </w:p>
    <w:p w:rsidR="001A2E25" w:rsidRPr="001A2E25" w:rsidRDefault="001A2E25" w:rsidP="001A2E25">
      <w:pPr>
        <w:widowControl w:val="0"/>
        <w:spacing w:line="240" w:lineRule="auto"/>
        <w:ind w:firstLine="0"/>
        <w:jc w:val="center"/>
        <w:rPr>
          <w:rFonts w:eastAsia="Times New Roman"/>
          <w:sz w:val="20"/>
          <w:szCs w:val="20"/>
          <w:lang w:val="az-Latn-AZ"/>
        </w:rPr>
      </w:pPr>
      <w:r w:rsidRPr="001A2E25">
        <w:rPr>
          <w:rFonts w:eastAsia="Times New Roman"/>
          <w:sz w:val="20"/>
          <w:szCs w:val="20"/>
          <w:lang w:val="az-Latn-AZ"/>
        </w:rPr>
        <w:t>Drenlərarası məsafələr  (Sileziya baş komissiyasının tövsiyəsi)</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61"/>
        <w:gridCol w:w="2808"/>
        <w:gridCol w:w="3285"/>
      </w:tblGrid>
      <w:tr w:rsidR="001A2E25" w:rsidRPr="001A2E25" w:rsidTr="004C51AC">
        <w:tc>
          <w:tcPr>
            <w:tcW w:w="1908" w:type="pct"/>
            <w:vMerge w:val="restart"/>
            <w:vAlign w:val="center"/>
          </w:tcPr>
          <w:p w:rsidR="001A2E25" w:rsidRPr="001A2E25" w:rsidRDefault="001A2E25" w:rsidP="004C51AC">
            <w:pPr>
              <w:widowControl w:val="0"/>
              <w:spacing w:line="240" w:lineRule="auto"/>
              <w:ind w:firstLine="0"/>
              <w:jc w:val="center"/>
              <w:rPr>
                <w:rFonts w:eastAsia="Times New Roman"/>
                <w:sz w:val="20"/>
                <w:szCs w:val="20"/>
                <w:lang w:val="az-Latn-AZ"/>
              </w:rPr>
            </w:pPr>
            <w:r w:rsidRPr="001A2E25">
              <w:rPr>
                <w:rFonts w:eastAsia="Times New Roman"/>
                <w:sz w:val="20"/>
                <w:szCs w:val="20"/>
                <w:lang w:val="az-Latn-AZ"/>
              </w:rPr>
              <w:t>Torpaqlar</w:t>
            </w:r>
          </w:p>
        </w:tc>
        <w:tc>
          <w:tcPr>
            <w:tcW w:w="3092" w:type="pct"/>
            <w:gridSpan w:val="2"/>
            <w:vAlign w:val="center"/>
          </w:tcPr>
          <w:p w:rsidR="001A2E25" w:rsidRPr="001A2E25" w:rsidRDefault="001A2E25" w:rsidP="004C51AC">
            <w:pPr>
              <w:widowControl w:val="0"/>
              <w:spacing w:line="240" w:lineRule="auto"/>
              <w:ind w:firstLine="0"/>
              <w:jc w:val="center"/>
              <w:rPr>
                <w:rFonts w:eastAsia="Times New Roman"/>
                <w:sz w:val="20"/>
                <w:szCs w:val="20"/>
                <w:lang w:val="az-Latn-AZ"/>
              </w:rPr>
            </w:pPr>
            <w:r w:rsidRPr="001A2E25">
              <w:rPr>
                <w:rFonts w:eastAsia="Times New Roman"/>
                <w:sz w:val="20"/>
                <w:szCs w:val="20"/>
                <w:lang w:val="az-Latn-AZ"/>
              </w:rPr>
              <w:t>Drenaj</w:t>
            </w:r>
          </w:p>
        </w:tc>
      </w:tr>
      <w:tr w:rsidR="001A2E25" w:rsidRPr="001A2E25" w:rsidTr="004C51AC">
        <w:tc>
          <w:tcPr>
            <w:tcW w:w="1908" w:type="pct"/>
            <w:vMerge/>
            <w:vAlign w:val="center"/>
          </w:tcPr>
          <w:p w:rsidR="001A2E25" w:rsidRPr="001A2E25" w:rsidRDefault="001A2E25" w:rsidP="004C51AC">
            <w:pPr>
              <w:widowControl w:val="0"/>
              <w:spacing w:line="240" w:lineRule="auto"/>
              <w:ind w:firstLine="0"/>
              <w:jc w:val="center"/>
              <w:rPr>
                <w:rFonts w:eastAsia="Times New Roman"/>
                <w:sz w:val="20"/>
                <w:szCs w:val="20"/>
                <w:lang w:val="az-Latn-AZ"/>
              </w:rPr>
            </w:pPr>
          </w:p>
        </w:tc>
        <w:tc>
          <w:tcPr>
            <w:tcW w:w="1425" w:type="pct"/>
            <w:vAlign w:val="center"/>
          </w:tcPr>
          <w:p w:rsidR="001A2E25" w:rsidRPr="001A2E25" w:rsidRDefault="001A2E25" w:rsidP="004C51AC">
            <w:pPr>
              <w:widowControl w:val="0"/>
              <w:spacing w:line="240" w:lineRule="auto"/>
              <w:ind w:firstLine="0"/>
              <w:jc w:val="center"/>
              <w:rPr>
                <w:rFonts w:eastAsia="Times New Roman"/>
                <w:sz w:val="20"/>
                <w:szCs w:val="20"/>
                <w:lang w:val="az-Latn-AZ"/>
              </w:rPr>
            </w:pPr>
            <w:r w:rsidRPr="001A2E25">
              <w:rPr>
                <w:rFonts w:eastAsia="Times New Roman"/>
                <w:sz w:val="20"/>
                <w:szCs w:val="20"/>
                <w:lang w:val="az-Latn-AZ"/>
              </w:rPr>
              <w:t>uzununa</w:t>
            </w:r>
          </w:p>
        </w:tc>
        <w:tc>
          <w:tcPr>
            <w:tcW w:w="1667" w:type="pct"/>
            <w:vAlign w:val="center"/>
          </w:tcPr>
          <w:p w:rsidR="001A2E25" w:rsidRPr="001A2E25" w:rsidRDefault="001A2E25" w:rsidP="004C51AC">
            <w:pPr>
              <w:widowControl w:val="0"/>
              <w:spacing w:line="240" w:lineRule="auto"/>
              <w:ind w:firstLine="0"/>
              <w:jc w:val="center"/>
              <w:rPr>
                <w:rFonts w:eastAsia="Times New Roman"/>
                <w:sz w:val="20"/>
                <w:szCs w:val="20"/>
                <w:lang w:val="az-Latn-AZ"/>
              </w:rPr>
            </w:pPr>
            <w:r w:rsidRPr="001A2E25">
              <w:rPr>
                <w:rFonts w:eastAsia="Times New Roman"/>
                <w:sz w:val="20"/>
                <w:szCs w:val="20"/>
                <w:lang w:val="az-Latn-AZ"/>
              </w:rPr>
              <w:t>enininə</w:t>
            </w:r>
          </w:p>
        </w:tc>
      </w:tr>
      <w:tr w:rsidR="001A2E25" w:rsidRPr="001A2E25" w:rsidTr="004C51AC">
        <w:tc>
          <w:tcPr>
            <w:tcW w:w="1908" w:type="pct"/>
            <w:vAlign w:val="center"/>
          </w:tcPr>
          <w:p w:rsidR="001A2E25" w:rsidRPr="001A2E25" w:rsidRDefault="001A2E25" w:rsidP="004C51AC">
            <w:pPr>
              <w:widowControl w:val="0"/>
              <w:spacing w:line="240" w:lineRule="auto"/>
              <w:ind w:firstLine="0"/>
              <w:rPr>
                <w:rFonts w:eastAsia="Times New Roman"/>
                <w:sz w:val="20"/>
                <w:szCs w:val="20"/>
                <w:lang w:val="az-Latn-AZ"/>
              </w:rPr>
            </w:pPr>
            <w:r w:rsidRPr="001A2E25">
              <w:rPr>
                <w:rFonts w:eastAsia="Times New Roman"/>
                <w:sz w:val="20"/>
                <w:szCs w:val="20"/>
                <w:lang w:val="az-Latn-AZ"/>
              </w:rPr>
              <w:t>Qumsal</w:t>
            </w:r>
          </w:p>
          <w:p w:rsidR="001A2E25" w:rsidRPr="001A2E25" w:rsidRDefault="001A2E25" w:rsidP="004C51AC">
            <w:pPr>
              <w:widowControl w:val="0"/>
              <w:spacing w:line="240" w:lineRule="auto"/>
              <w:ind w:firstLine="0"/>
              <w:rPr>
                <w:rFonts w:eastAsia="Times New Roman"/>
                <w:sz w:val="20"/>
                <w:szCs w:val="20"/>
                <w:lang w:val="az-Latn-AZ"/>
              </w:rPr>
            </w:pPr>
            <w:r w:rsidRPr="001A2E25">
              <w:rPr>
                <w:rFonts w:eastAsia="Times New Roman"/>
                <w:sz w:val="20"/>
                <w:szCs w:val="20"/>
                <w:lang w:val="az-Latn-AZ"/>
              </w:rPr>
              <w:t>Qumluca (gilli-qumlu)</w:t>
            </w:r>
          </w:p>
          <w:p w:rsidR="001A2E25" w:rsidRPr="001A2E25" w:rsidRDefault="001A2E25" w:rsidP="004C51AC">
            <w:pPr>
              <w:widowControl w:val="0"/>
              <w:spacing w:line="240" w:lineRule="auto"/>
              <w:ind w:firstLine="0"/>
              <w:rPr>
                <w:rFonts w:eastAsia="Times New Roman"/>
                <w:sz w:val="20"/>
                <w:szCs w:val="20"/>
                <w:lang w:val="az-Latn-AZ"/>
              </w:rPr>
            </w:pPr>
            <w:r w:rsidRPr="001A2E25">
              <w:rPr>
                <w:rFonts w:eastAsia="Times New Roman"/>
                <w:sz w:val="20"/>
                <w:szCs w:val="20"/>
                <w:lang w:val="az-Latn-AZ"/>
              </w:rPr>
              <w:t>Qumsal gillicə</w:t>
            </w:r>
          </w:p>
          <w:p w:rsidR="001A2E25" w:rsidRPr="001A2E25" w:rsidRDefault="001A2E25" w:rsidP="004C51AC">
            <w:pPr>
              <w:widowControl w:val="0"/>
              <w:spacing w:line="240" w:lineRule="auto"/>
              <w:ind w:firstLine="0"/>
              <w:rPr>
                <w:rFonts w:eastAsia="Times New Roman"/>
                <w:sz w:val="20"/>
                <w:szCs w:val="20"/>
                <w:lang w:val="az-Latn-AZ"/>
              </w:rPr>
            </w:pPr>
            <w:r w:rsidRPr="001A2E25">
              <w:rPr>
                <w:rFonts w:eastAsia="Times New Roman"/>
                <w:sz w:val="20"/>
                <w:szCs w:val="20"/>
                <w:lang w:val="az-Latn-AZ"/>
              </w:rPr>
              <w:t>Adi qumsal torpaq iri daşlarla</w:t>
            </w:r>
          </w:p>
          <w:p w:rsidR="001A2E25" w:rsidRPr="001A2E25" w:rsidRDefault="001A2E25" w:rsidP="004C51AC">
            <w:pPr>
              <w:widowControl w:val="0"/>
              <w:spacing w:line="240" w:lineRule="auto"/>
              <w:ind w:firstLine="0"/>
              <w:rPr>
                <w:rFonts w:eastAsia="Times New Roman"/>
                <w:sz w:val="20"/>
                <w:szCs w:val="20"/>
                <w:lang w:val="az-Latn-AZ"/>
              </w:rPr>
            </w:pPr>
            <w:r w:rsidRPr="001A2E25">
              <w:rPr>
                <w:rFonts w:eastAsia="Times New Roman"/>
                <w:sz w:val="20"/>
                <w:szCs w:val="20"/>
                <w:lang w:val="az-Latn-AZ"/>
              </w:rPr>
              <w:t>Ağır gillicə</w:t>
            </w:r>
          </w:p>
          <w:p w:rsidR="001A2E25" w:rsidRPr="001A2E25" w:rsidRDefault="001A2E25" w:rsidP="004C51AC">
            <w:pPr>
              <w:widowControl w:val="0"/>
              <w:spacing w:line="240" w:lineRule="auto"/>
              <w:ind w:firstLine="0"/>
              <w:rPr>
                <w:rFonts w:eastAsia="Times New Roman"/>
                <w:sz w:val="20"/>
                <w:szCs w:val="20"/>
                <w:lang w:val="az-Latn-AZ"/>
              </w:rPr>
            </w:pPr>
            <w:r w:rsidRPr="001A2E25">
              <w:rPr>
                <w:rFonts w:eastAsia="Times New Roman"/>
                <w:sz w:val="20"/>
                <w:szCs w:val="20"/>
                <w:lang w:val="az-Latn-AZ"/>
              </w:rPr>
              <w:t>Ağır gil</w:t>
            </w:r>
          </w:p>
        </w:tc>
        <w:tc>
          <w:tcPr>
            <w:tcW w:w="1425" w:type="pct"/>
            <w:vAlign w:val="center"/>
          </w:tcPr>
          <w:p w:rsidR="001A2E25" w:rsidRPr="001A2E25" w:rsidRDefault="001A2E25" w:rsidP="004C51AC">
            <w:pPr>
              <w:widowControl w:val="0"/>
              <w:spacing w:line="240" w:lineRule="auto"/>
              <w:ind w:firstLine="0"/>
              <w:jc w:val="center"/>
              <w:rPr>
                <w:rFonts w:eastAsia="Times New Roman"/>
                <w:sz w:val="20"/>
                <w:szCs w:val="20"/>
                <w:lang w:val="az-Latn-AZ"/>
              </w:rPr>
            </w:pPr>
            <w:r w:rsidRPr="001A2E25">
              <w:rPr>
                <w:rFonts w:eastAsia="Times New Roman"/>
                <w:sz w:val="20"/>
                <w:szCs w:val="20"/>
                <w:lang w:val="az-Latn-AZ"/>
              </w:rPr>
              <w:t>24-30</w:t>
            </w:r>
          </w:p>
          <w:p w:rsidR="001A2E25" w:rsidRPr="001A2E25" w:rsidRDefault="001A2E25" w:rsidP="004C51AC">
            <w:pPr>
              <w:widowControl w:val="0"/>
              <w:spacing w:line="240" w:lineRule="auto"/>
              <w:ind w:firstLine="0"/>
              <w:jc w:val="center"/>
              <w:rPr>
                <w:rFonts w:eastAsia="Times New Roman"/>
                <w:sz w:val="20"/>
                <w:szCs w:val="20"/>
                <w:lang w:val="az-Latn-AZ"/>
              </w:rPr>
            </w:pPr>
            <w:r w:rsidRPr="001A2E25">
              <w:rPr>
                <w:rFonts w:eastAsia="Times New Roman"/>
                <w:sz w:val="20"/>
                <w:szCs w:val="20"/>
                <w:lang w:val="az-Latn-AZ"/>
              </w:rPr>
              <w:t>20-24</w:t>
            </w:r>
          </w:p>
          <w:p w:rsidR="001A2E25" w:rsidRPr="001A2E25" w:rsidRDefault="001A2E25" w:rsidP="004C51AC">
            <w:pPr>
              <w:widowControl w:val="0"/>
              <w:spacing w:line="240" w:lineRule="auto"/>
              <w:ind w:firstLine="0"/>
              <w:jc w:val="center"/>
              <w:rPr>
                <w:rFonts w:eastAsia="Times New Roman"/>
                <w:sz w:val="20"/>
                <w:szCs w:val="20"/>
                <w:lang w:val="az-Latn-AZ"/>
              </w:rPr>
            </w:pPr>
            <w:r w:rsidRPr="001A2E25">
              <w:rPr>
                <w:rFonts w:eastAsia="Times New Roman"/>
                <w:sz w:val="20"/>
                <w:szCs w:val="20"/>
                <w:lang w:val="az-Latn-AZ"/>
              </w:rPr>
              <w:t>16-20</w:t>
            </w:r>
          </w:p>
          <w:p w:rsidR="001A2E25" w:rsidRPr="001A2E25" w:rsidRDefault="001A2E25" w:rsidP="004C51AC">
            <w:pPr>
              <w:widowControl w:val="0"/>
              <w:spacing w:line="240" w:lineRule="auto"/>
              <w:ind w:firstLine="0"/>
              <w:jc w:val="center"/>
              <w:rPr>
                <w:rFonts w:eastAsia="Times New Roman"/>
                <w:sz w:val="20"/>
                <w:szCs w:val="20"/>
                <w:lang w:val="az-Latn-AZ"/>
              </w:rPr>
            </w:pPr>
            <w:r w:rsidRPr="001A2E25">
              <w:rPr>
                <w:rFonts w:eastAsia="Times New Roman"/>
                <w:sz w:val="20"/>
                <w:szCs w:val="20"/>
                <w:lang w:val="az-Latn-AZ"/>
              </w:rPr>
              <w:t>14-16</w:t>
            </w:r>
          </w:p>
          <w:p w:rsidR="001A2E25" w:rsidRPr="001A2E25" w:rsidRDefault="001A2E25" w:rsidP="004C51AC">
            <w:pPr>
              <w:widowControl w:val="0"/>
              <w:spacing w:line="240" w:lineRule="auto"/>
              <w:ind w:firstLine="0"/>
              <w:jc w:val="center"/>
              <w:rPr>
                <w:rFonts w:eastAsia="Times New Roman"/>
                <w:sz w:val="20"/>
                <w:szCs w:val="20"/>
                <w:lang w:val="az-Latn-AZ"/>
              </w:rPr>
            </w:pPr>
            <w:r w:rsidRPr="001A2E25">
              <w:rPr>
                <w:rFonts w:eastAsia="Times New Roman"/>
                <w:sz w:val="20"/>
                <w:szCs w:val="20"/>
                <w:lang w:val="az-Latn-AZ"/>
              </w:rPr>
              <w:t>12-14</w:t>
            </w:r>
          </w:p>
          <w:p w:rsidR="001A2E25" w:rsidRPr="001A2E25" w:rsidRDefault="001A2E25" w:rsidP="004C51AC">
            <w:pPr>
              <w:widowControl w:val="0"/>
              <w:spacing w:line="240" w:lineRule="auto"/>
              <w:ind w:firstLine="0"/>
              <w:jc w:val="center"/>
              <w:rPr>
                <w:rFonts w:eastAsia="Times New Roman"/>
                <w:sz w:val="20"/>
                <w:szCs w:val="20"/>
                <w:lang w:val="az-Latn-AZ"/>
              </w:rPr>
            </w:pPr>
            <w:r w:rsidRPr="001A2E25">
              <w:rPr>
                <w:rFonts w:eastAsia="Times New Roman"/>
                <w:sz w:val="20"/>
                <w:szCs w:val="20"/>
                <w:lang w:val="az-Latn-AZ"/>
              </w:rPr>
              <w:t>10-12</w:t>
            </w:r>
          </w:p>
        </w:tc>
        <w:tc>
          <w:tcPr>
            <w:tcW w:w="1667" w:type="pct"/>
            <w:vAlign w:val="center"/>
          </w:tcPr>
          <w:p w:rsidR="001A2E25" w:rsidRPr="001A2E25" w:rsidRDefault="001A2E25" w:rsidP="004C51AC">
            <w:pPr>
              <w:widowControl w:val="0"/>
              <w:spacing w:line="240" w:lineRule="auto"/>
              <w:ind w:firstLine="0"/>
              <w:jc w:val="center"/>
              <w:rPr>
                <w:rFonts w:eastAsia="Times New Roman"/>
                <w:sz w:val="20"/>
                <w:szCs w:val="20"/>
                <w:lang w:val="az-Latn-AZ"/>
              </w:rPr>
            </w:pPr>
            <w:r w:rsidRPr="001A2E25">
              <w:rPr>
                <w:rFonts w:eastAsia="Times New Roman"/>
                <w:sz w:val="20"/>
                <w:szCs w:val="20"/>
                <w:lang w:val="az-Latn-AZ"/>
              </w:rPr>
              <w:t>29-36</w:t>
            </w:r>
          </w:p>
          <w:p w:rsidR="001A2E25" w:rsidRPr="001A2E25" w:rsidRDefault="001A2E25" w:rsidP="004C51AC">
            <w:pPr>
              <w:widowControl w:val="0"/>
              <w:spacing w:line="240" w:lineRule="auto"/>
              <w:ind w:firstLine="0"/>
              <w:jc w:val="center"/>
              <w:rPr>
                <w:rFonts w:eastAsia="Times New Roman"/>
                <w:sz w:val="20"/>
                <w:szCs w:val="20"/>
                <w:lang w:val="az-Latn-AZ"/>
              </w:rPr>
            </w:pPr>
            <w:r w:rsidRPr="001A2E25">
              <w:rPr>
                <w:rFonts w:eastAsia="Times New Roman"/>
                <w:sz w:val="20"/>
                <w:szCs w:val="20"/>
                <w:lang w:val="az-Latn-AZ"/>
              </w:rPr>
              <w:t>24-29</w:t>
            </w:r>
          </w:p>
          <w:p w:rsidR="001A2E25" w:rsidRPr="001A2E25" w:rsidRDefault="001A2E25" w:rsidP="004C51AC">
            <w:pPr>
              <w:widowControl w:val="0"/>
              <w:spacing w:line="240" w:lineRule="auto"/>
              <w:ind w:firstLine="0"/>
              <w:jc w:val="center"/>
              <w:rPr>
                <w:rFonts w:eastAsia="Times New Roman"/>
                <w:sz w:val="20"/>
                <w:szCs w:val="20"/>
                <w:lang w:val="az-Latn-AZ"/>
              </w:rPr>
            </w:pPr>
            <w:r w:rsidRPr="001A2E25">
              <w:rPr>
                <w:rFonts w:eastAsia="Times New Roman"/>
                <w:sz w:val="20"/>
                <w:szCs w:val="20"/>
                <w:lang w:val="az-Latn-AZ"/>
              </w:rPr>
              <w:t>19-24</w:t>
            </w:r>
          </w:p>
          <w:p w:rsidR="001A2E25" w:rsidRPr="001A2E25" w:rsidRDefault="001A2E25" w:rsidP="004C51AC">
            <w:pPr>
              <w:widowControl w:val="0"/>
              <w:spacing w:line="240" w:lineRule="auto"/>
              <w:ind w:firstLine="0"/>
              <w:jc w:val="center"/>
              <w:rPr>
                <w:rFonts w:eastAsia="Times New Roman"/>
                <w:sz w:val="20"/>
                <w:szCs w:val="20"/>
                <w:lang w:val="az-Latn-AZ"/>
              </w:rPr>
            </w:pPr>
            <w:r w:rsidRPr="001A2E25">
              <w:rPr>
                <w:rFonts w:eastAsia="Times New Roman"/>
                <w:sz w:val="20"/>
                <w:szCs w:val="20"/>
                <w:lang w:val="az-Latn-AZ"/>
              </w:rPr>
              <w:t>17-19</w:t>
            </w:r>
          </w:p>
          <w:p w:rsidR="001A2E25" w:rsidRPr="001A2E25" w:rsidRDefault="001A2E25" w:rsidP="004C51AC">
            <w:pPr>
              <w:widowControl w:val="0"/>
              <w:spacing w:line="240" w:lineRule="auto"/>
              <w:ind w:firstLine="0"/>
              <w:jc w:val="center"/>
              <w:rPr>
                <w:rFonts w:eastAsia="Times New Roman"/>
                <w:sz w:val="20"/>
                <w:szCs w:val="20"/>
                <w:lang w:val="az-Latn-AZ"/>
              </w:rPr>
            </w:pPr>
            <w:r w:rsidRPr="001A2E25">
              <w:rPr>
                <w:rFonts w:eastAsia="Times New Roman"/>
                <w:sz w:val="20"/>
                <w:szCs w:val="20"/>
                <w:lang w:val="az-Latn-AZ"/>
              </w:rPr>
              <w:t>14-17</w:t>
            </w:r>
          </w:p>
          <w:p w:rsidR="001A2E25" w:rsidRPr="001A2E25" w:rsidRDefault="001A2E25" w:rsidP="004C51AC">
            <w:pPr>
              <w:widowControl w:val="0"/>
              <w:spacing w:line="240" w:lineRule="auto"/>
              <w:ind w:firstLine="0"/>
              <w:jc w:val="center"/>
              <w:rPr>
                <w:rFonts w:eastAsia="Times New Roman"/>
                <w:sz w:val="20"/>
                <w:szCs w:val="20"/>
                <w:lang w:val="az-Latn-AZ"/>
              </w:rPr>
            </w:pPr>
            <w:r w:rsidRPr="001A2E25">
              <w:rPr>
                <w:rFonts w:eastAsia="Times New Roman"/>
                <w:sz w:val="20"/>
                <w:szCs w:val="20"/>
                <w:lang w:val="az-Latn-AZ"/>
              </w:rPr>
              <w:t>12-14</w:t>
            </w:r>
          </w:p>
        </w:tc>
      </w:tr>
    </w:tbl>
    <w:p w:rsidR="001A2E25" w:rsidRPr="003C39AA" w:rsidRDefault="001A2E25" w:rsidP="001A2E25">
      <w:pPr>
        <w:widowControl w:val="0"/>
        <w:spacing w:line="276" w:lineRule="auto"/>
        <w:jc w:val="both"/>
        <w:rPr>
          <w:rFonts w:eastAsia="Times New Roman"/>
          <w:sz w:val="26"/>
          <w:szCs w:val="26"/>
          <w:lang w:val="az-Latn-AZ"/>
        </w:rPr>
      </w:pPr>
      <w:r w:rsidRPr="003C39AA">
        <w:rPr>
          <w:rFonts w:eastAsia="Times New Roman"/>
          <w:sz w:val="26"/>
          <w:szCs w:val="26"/>
          <w:lang w:val="az-Latn-AZ"/>
        </w:rPr>
        <w:t>Qeyd etməliyik ki, drenajın planda yerləşmə sxemləri ilə əlaqədar 1849-cu ildə Sen-Venan tərəfindən eynicinsli mühitdə drenlərarası məsafə</w:t>
      </w:r>
      <w:r w:rsidRPr="003C39AA">
        <w:rPr>
          <w:rFonts w:eastAsia="Times New Roman"/>
          <w:sz w:val="26"/>
          <w:szCs w:val="26"/>
          <w:lang w:val="az-Latn-AZ"/>
        </w:rPr>
        <w:softHyphen/>
        <w:t xml:space="preserve">lərin təyini üçün hesabat asılılığı verilmişdir [6]. </w:t>
      </w:r>
    </w:p>
    <w:p w:rsidR="001A2E25" w:rsidRPr="003C39AA" w:rsidRDefault="00FA1A97" w:rsidP="001A2E25">
      <w:pPr>
        <w:ind w:firstLine="0"/>
        <w:jc w:val="center"/>
        <w:rPr>
          <w:rFonts w:eastAsia="Times New Roman"/>
          <w:sz w:val="26"/>
          <w:szCs w:val="26"/>
          <w:lang w:val="az-Latn-AZ"/>
        </w:rPr>
      </w:pPr>
      <m:oMathPara>
        <m:oMath>
          <m:r>
            <w:rPr>
              <w:rFonts w:ascii="Cambria Math" w:eastAsia="Times New Roman" w:hAnsi="Cambria Math"/>
              <w:sz w:val="26"/>
              <w:szCs w:val="26"/>
              <w:lang w:val="az-Latn-AZ"/>
            </w:rPr>
            <m:t xml:space="preserve">                                 B=</m:t>
          </m:r>
          <m:sSub>
            <m:sSubPr>
              <m:ctrlPr>
                <w:rPr>
                  <w:rFonts w:ascii="Cambria Math" w:eastAsia="Times New Roman" w:hAnsi="Cambria Math"/>
                  <w:i/>
                  <w:sz w:val="26"/>
                  <w:szCs w:val="26"/>
                  <w:lang w:val="az-Latn-AZ"/>
                </w:rPr>
              </m:ctrlPr>
            </m:sSubPr>
            <m:e>
              <m:r>
                <w:rPr>
                  <w:rFonts w:ascii="Cambria Math" w:eastAsia="Times New Roman" w:hAnsi="Cambria Math"/>
                  <w:sz w:val="26"/>
                  <w:szCs w:val="26"/>
                  <w:lang w:val="az-Latn-AZ"/>
                </w:rPr>
                <m:t>B</m:t>
              </m:r>
            </m:e>
            <m:sub>
              <m:r>
                <w:rPr>
                  <w:rFonts w:ascii="Cambria Math" w:eastAsia="Times New Roman" w:hAnsi="Cambria Math"/>
                  <w:sz w:val="26"/>
                  <w:szCs w:val="26"/>
                  <w:lang w:val="az-Latn-AZ"/>
                </w:rPr>
                <m:t>o</m:t>
              </m:r>
            </m:sub>
          </m:sSub>
          <m:r>
            <m:rPr>
              <m:scr m:val="script"/>
            </m:rPr>
            <w:rPr>
              <w:rFonts w:ascii="Cambria Math" w:eastAsia="Times New Roman" w:hAnsi="Cambria Math"/>
              <w:sz w:val="26"/>
              <w:szCs w:val="26"/>
              <w:lang w:val="az-Latn-AZ"/>
            </w:rPr>
            <m:t>∙E;            E=</m:t>
          </m:r>
          <m:f>
            <m:fPr>
              <m:ctrlPr>
                <w:rPr>
                  <w:rFonts w:ascii="Cambria Math" w:eastAsia="Times New Roman" w:hAnsi="Cambria Math"/>
                  <w:i/>
                  <w:sz w:val="26"/>
                  <w:szCs w:val="26"/>
                  <w:lang w:val="az-Latn-AZ"/>
                </w:rPr>
              </m:ctrlPr>
            </m:fPr>
            <m:num>
              <m:r>
                <w:rPr>
                  <w:rFonts w:ascii="Cambria Math" w:eastAsia="Times New Roman" w:hAnsi="Cambria Math"/>
                  <w:sz w:val="26"/>
                  <w:szCs w:val="26"/>
                  <w:lang w:val="az-Latn-AZ"/>
                </w:rPr>
                <m:t>1</m:t>
              </m:r>
            </m:num>
            <m:den>
              <m:r>
                <w:rPr>
                  <w:rFonts w:ascii="Cambria Math" w:eastAsia="Times New Roman" w:hAnsi="Cambria Math"/>
                  <w:sz w:val="26"/>
                  <w:szCs w:val="26"/>
                  <w:lang w:val="az-Latn-AZ"/>
                </w:rPr>
                <m:t>1-</m:t>
              </m:r>
              <m:f>
                <m:fPr>
                  <m:type m:val="lin"/>
                  <m:ctrlPr>
                    <w:rPr>
                      <w:rFonts w:ascii="Cambria Math" w:eastAsia="Times New Roman" w:hAnsi="Cambria Math"/>
                      <w:i/>
                      <w:sz w:val="26"/>
                      <w:szCs w:val="26"/>
                      <w:lang w:val="az-Latn-AZ"/>
                    </w:rPr>
                  </m:ctrlPr>
                </m:fPr>
                <m:num>
                  <m:sSup>
                    <m:sSupPr>
                      <m:ctrlPr>
                        <w:rPr>
                          <w:rFonts w:ascii="Cambria Math" w:eastAsia="Times New Roman" w:hAnsi="Cambria Math"/>
                          <w:i/>
                          <w:sz w:val="26"/>
                          <w:szCs w:val="26"/>
                          <w:lang w:val="az-Latn-AZ"/>
                        </w:rPr>
                      </m:ctrlPr>
                    </m:sSupPr>
                    <m:e>
                      <m:r>
                        <m:rPr>
                          <m:scr m:val="script"/>
                        </m:rPr>
                        <w:rPr>
                          <w:rFonts w:ascii="Cambria Math" w:eastAsia="Times New Roman" w:hAnsi="Cambria Math"/>
                          <w:sz w:val="26"/>
                          <w:szCs w:val="26"/>
                          <w:lang w:val="az-Latn-AZ"/>
                        </w:rPr>
                        <m:t>i</m:t>
                      </m:r>
                    </m:e>
                    <m:sup>
                      <m:r>
                        <w:rPr>
                          <w:rFonts w:ascii="Cambria Math" w:eastAsia="Times New Roman" w:hAnsi="Cambria Math"/>
                          <w:sz w:val="26"/>
                          <w:szCs w:val="26"/>
                          <w:lang w:val="az-Latn-AZ"/>
                        </w:rPr>
                        <m:t>2</m:t>
                      </m:r>
                    </m:sup>
                  </m:sSup>
                </m:num>
                <m:den>
                  <m:sSubSup>
                    <m:sSubSupPr>
                      <m:ctrlPr>
                        <w:rPr>
                          <w:rFonts w:ascii="Cambria Math" w:eastAsia="Times New Roman" w:hAnsi="Cambria Math"/>
                          <w:i/>
                          <w:sz w:val="26"/>
                          <w:szCs w:val="26"/>
                          <w:lang w:val="az-Latn-AZ"/>
                        </w:rPr>
                      </m:ctrlPr>
                    </m:sSubSupPr>
                    <m:e>
                      <m:r>
                        <m:rPr>
                          <m:scr m:val="script"/>
                        </m:rPr>
                        <w:rPr>
                          <w:rFonts w:ascii="Cambria Math" w:eastAsia="Times New Roman" w:hAnsi="Cambria Math"/>
                          <w:sz w:val="26"/>
                          <w:szCs w:val="26"/>
                          <w:lang w:val="az-Latn-AZ"/>
                        </w:rPr>
                        <m:t>i</m:t>
                      </m:r>
                    </m:e>
                    <m:sub>
                      <m:r>
                        <w:rPr>
                          <w:rFonts w:ascii="Cambria Math" w:eastAsia="Times New Roman" w:hAnsi="Cambria Math"/>
                          <w:sz w:val="26"/>
                          <w:szCs w:val="26"/>
                          <w:lang w:val="az-Latn-AZ"/>
                        </w:rPr>
                        <m:t>o</m:t>
                      </m:r>
                    </m:sub>
                    <m:sup>
                      <m:r>
                        <w:rPr>
                          <w:rFonts w:ascii="Cambria Math" w:eastAsia="Times New Roman" w:hAnsi="Cambria Math"/>
                          <w:sz w:val="26"/>
                          <w:szCs w:val="26"/>
                          <w:lang w:val="az-Latn-AZ"/>
                        </w:rPr>
                        <m:t>2</m:t>
                      </m:r>
                    </m:sup>
                  </m:sSubSup>
                </m:den>
              </m:f>
            </m:den>
          </m:f>
          <m:r>
            <w:rPr>
              <w:rFonts w:ascii="Cambria Math" w:eastAsia="Times New Roman" w:hAnsi="Cambria Math"/>
              <w:sz w:val="26"/>
              <w:szCs w:val="26"/>
              <w:lang w:val="az-Latn-AZ"/>
            </w:rPr>
            <m:t xml:space="preserve">  ;                        (1)</m:t>
          </m:r>
        </m:oMath>
      </m:oMathPara>
    </w:p>
    <w:p w:rsidR="001A2E25" w:rsidRPr="003C39AA" w:rsidRDefault="001A2E25" w:rsidP="001A2E25">
      <w:pPr>
        <w:spacing w:line="276" w:lineRule="auto"/>
        <w:ind w:firstLine="0"/>
        <w:jc w:val="both"/>
        <w:rPr>
          <w:rFonts w:eastAsia="Times New Roman"/>
          <w:sz w:val="26"/>
          <w:szCs w:val="26"/>
          <w:lang w:val="az-Latn-AZ"/>
        </w:rPr>
      </w:pPr>
      <w:r w:rsidRPr="003C39AA">
        <w:rPr>
          <w:rFonts w:eastAsia="Times New Roman"/>
          <w:sz w:val="26"/>
          <w:szCs w:val="26"/>
          <w:lang w:val="az-Latn-AZ"/>
        </w:rPr>
        <w:t xml:space="preserve">burada </w:t>
      </w:r>
      <w:r w:rsidR="00054AD5" w:rsidRPr="001A2E25">
        <w:rPr>
          <w:rFonts w:eastAsia="Times New Roman"/>
          <w:sz w:val="26"/>
          <w:szCs w:val="26"/>
          <w:lang w:val="az-Latn-AZ"/>
        </w:rPr>
        <w:fldChar w:fldCharType="begin"/>
      </w:r>
      <w:r w:rsidRPr="001A2E25">
        <w:rPr>
          <w:rFonts w:eastAsia="Times New Roman"/>
          <w:sz w:val="26"/>
          <w:szCs w:val="26"/>
          <w:lang w:val="az-Latn-AZ"/>
        </w:rPr>
        <w:instrText xml:space="preserve"> QUOTE </w:instrText>
      </w:r>
      <m:oMath>
        <m:r>
          <w:rPr>
            <w:rFonts w:ascii="Cambria Math" w:eastAsia="Times New Roman" w:hAnsi="Cambria Math"/>
            <w:sz w:val="26"/>
            <w:szCs w:val="26"/>
            <w:lang w:val="az-Latn-AZ"/>
          </w:rPr>
          <m:t>B</m:t>
        </m:r>
      </m:oMath>
      <w:r w:rsidRPr="001A2E25">
        <w:rPr>
          <w:rFonts w:eastAsia="Times New Roman"/>
          <w:sz w:val="26"/>
          <w:szCs w:val="26"/>
          <w:lang w:val="az-Latn-AZ"/>
        </w:rPr>
        <w:instrText xml:space="preserve"> </w:instrText>
      </w:r>
      <w:r w:rsidR="00054AD5" w:rsidRPr="001A2E25">
        <w:rPr>
          <w:rFonts w:eastAsia="Times New Roman"/>
          <w:sz w:val="26"/>
          <w:szCs w:val="26"/>
          <w:lang w:val="az-Latn-AZ"/>
        </w:rPr>
        <w:fldChar w:fldCharType="separate"/>
      </w:r>
      <m:oMath>
        <m:r>
          <w:rPr>
            <w:rFonts w:ascii="Cambria Math" w:eastAsia="Times New Roman" w:hAnsi="Cambria Math"/>
            <w:sz w:val="26"/>
            <w:szCs w:val="26"/>
            <w:lang w:val="az-Latn-AZ"/>
          </w:rPr>
          <m:t>B</m:t>
        </m:r>
      </m:oMath>
      <w:r w:rsidR="00054AD5" w:rsidRPr="001A2E25">
        <w:rPr>
          <w:rFonts w:eastAsia="Times New Roman"/>
          <w:sz w:val="26"/>
          <w:szCs w:val="26"/>
          <w:lang w:val="az-Latn-AZ"/>
        </w:rPr>
        <w:fldChar w:fldCharType="end"/>
      </w:r>
      <w:r w:rsidRPr="003C39AA">
        <w:rPr>
          <w:rFonts w:eastAsia="Times New Roman"/>
          <w:sz w:val="26"/>
          <w:szCs w:val="26"/>
          <w:lang w:val="az-Latn-AZ"/>
        </w:rPr>
        <w:t xml:space="preserve"> və </w:t>
      </w:r>
      <w:r w:rsidR="00054AD5" w:rsidRPr="001A2E25">
        <w:rPr>
          <w:rFonts w:eastAsia="Times New Roman"/>
          <w:sz w:val="26"/>
          <w:szCs w:val="26"/>
          <w:lang w:val="az-Latn-AZ"/>
        </w:rPr>
        <w:fldChar w:fldCharType="begin"/>
      </w:r>
      <w:r w:rsidRPr="001A2E25">
        <w:rPr>
          <w:rFonts w:eastAsia="Times New Roman"/>
          <w:sz w:val="26"/>
          <w:szCs w:val="26"/>
          <w:lang w:val="az-Latn-AZ"/>
        </w:rPr>
        <w:instrText xml:space="preserve"> QUOTE </w:instrText>
      </w:r>
      <m:oMath>
        <m:sSub>
          <m:sSubPr>
            <m:ctrlPr>
              <w:rPr>
                <w:rFonts w:ascii="Cambria Math" w:eastAsia="Times New Roman" w:hAnsi="Cambria Math"/>
                <w:i/>
                <w:sz w:val="26"/>
                <w:szCs w:val="26"/>
                <w:lang w:val="az-Latn-AZ"/>
              </w:rPr>
            </m:ctrlPr>
          </m:sSubPr>
          <m:e>
            <m:r>
              <w:rPr>
                <w:rFonts w:ascii="Cambria Math" w:eastAsia="Times New Roman" w:hAnsi="Cambria Math"/>
                <w:sz w:val="26"/>
                <w:szCs w:val="26"/>
                <w:lang w:val="az-Latn-AZ"/>
              </w:rPr>
              <m:t>B</m:t>
            </m:r>
          </m:e>
          <m:sub>
            <m:r>
              <w:rPr>
                <w:rFonts w:ascii="Cambria Math" w:eastAsia="Times New Roman" w:hAnsi="Cambria Math"/>
                <w:sz w:val="26"/>
                <w:szCs w:val="26"/>
                <w:lang w:val="az-Latn-AZ"/>
              </w:rPr>
              <m:t>o</m:t>
            </m:r>
          </m:sub>
        </m:sSub>
      </m:oMath>
      <w:r w:rsidRPr="001A2E25">
        <w:rPr>
          <w:rFonts w:eastAsia="Times New Roman"/>
          <w:sz w:val="26"/>
          <w:szCs w:val="26"/>
          <w:lang w:val="az-Latn-AZ"/>
        </w:rPr>
        <w:instrText xml:space="preserve"> </w:instrText>
      </w:r>
      <w:r w:rsidR="00054AD5" w:rsidRPr="001A2E25">
        <w:rPr>
          <w:rFonts w:eastAsia="Times New Roman"/>
          <w:sz w:val="26"/>
          <w:szCs w:val="26"/>
          <w:lang w:val="az-Latn-AZ"/>
        </w:rPr>
        <w:fldChar w:fldCharType="separate"/>
      </w:r>
      <m:oMath>
        <m:sSub>
          <m:sSubPr>
            <m:ctrlPr>
              <w:rPr>
                <w:rFonts w:ascii="Cambria Math" w:eastAsia="Times New Roman" w:hAnsi="Cambria Math"/>
                <w:i/>
                <w:sz w:val="26"/>
                <w:szCs w:val="26"/>
                <w:lang w:val="az-Latn-AZ"/>
              </w:rPr>
            </m:ctrlPr>
          </m:sSubPr>
          <m:e>
            <m:r>
              <w:rPr>
                <w:rFonts w:ascii="Cambria Math" w:eastAsia="Times New Roman" w:hAnsi="Cambria Math"/>
                <w:sz w:val="26"/>
                <w:szCs w:val="26"/>
                <w:lang w:val="az-Latn-AZ"/>
              </w:rPr>
              <m:t>B</m:t>
            </m:r>
          </m:e>
          <m:sub>
            <m:r>
              <w:rPr>
                <w:rFonts w:ascii="Cambria Math" w:eastAsia="Times New Roman" w:hAnsi="Cambria Math"/>
                <w:sz w:val="26"/>
                <w:szCs w:val="26"/>
                <w:lang w:val="az-Latn-AZ"/>
              </w:rPr>
              <m:t>o</m:t>
            </m:r>
          </m:sub>
        </m:sSub>
      </m:oMath>
      <w:r w:rsidR="00054AD5" w:rsidRPr="001A2E25">
        <w:rPr>
          <w:rFonts w:eastAsia="Times New Roman"/>
          <w:sz w:val="26"/>
          <w:szCs w:val="26"/>
          <w:lang w:val="az-Latn-AZ"/>
        </w:rPr>
        <w:fldChar w:fldCharType="end"/>
      </w:r>
      <w:r w:rsidRPr="003C39AA">
        <w:rPr>
          <w:rFonts w:eastAsia="Times New Roman"/>
          <w:sz w:val="26"/>
          <w:szCs w:val="26"/>
          <w:lang w:val="az-Latn-AZ"/>
        </w:rPr>
        <w:t xml:space="preserve"> – drenlərarası məsafələr, </w:t>
      </w:r>
      <w:r w:rsidR="00054AD5" w:rsidRPr="001A2E25">
        <w:rPr>
          <w:rFonts w:eastAsia="Times New Roman"/>
          <w:sz w:val="26"/>
          <w:szCs w:val="26"/>
          <w:lang w:val="az-Latn-AZ"/>
        </w:rPr>
        <w:fldChar w:fldCharType="begin"/>
      </w:r>
      <w:r w:rsidRPr="001A2E25">
        <w:rPr>
          <w:rFonts w:eastAsia="Times New Roman"/>
          <w:sz w:val="26"/>
          <w:szCs w:val="26"/>
          <w:lang w:val="az-Latn-AZ"/>
        </w:rPr>
        <w:instrText xml:space="preserve"> QUOTE </w:instrText>
      </w:r>
      <m:oMath>
        <m:r>
          <w:rPr>
            <w:rFonts w:ascii="Cambria Math" w:eastAsia="Times New Roman" w:hAnsi="Cambria Math"/>
            <w:sz w:val="26"/>
            <w:szCs w:val="26"/>
            <w:lang w:val="az-Latn-AZ"/>
          </w:rPr>
          <m:t xml:space="preserve">B </m:t>
        </m:r>
      </m:oMath>
      <w:r w:rsidRPr="001A2E25">
        <w:rPr>
          <w:rFonts w:eastAsia="Times New Roman"/>
          <w:sz w:val="26"/>
          <w:szCs w:val="26"/>
          <w:lang w:val="az-Latn-AZ"/>
        </w:rPr>
        <w:instrText xml:space="preserve"> </w:instrText>
      </w:r>
      <w:r w:rsidR="00054AD5" w:rsidRPr="001A2E25">
        <w:rPr>
          <w:rFonts w:eastAsia="Times New Roman"/>
          <w:sz w:val="26"/>
          <w:szCs w:val="26"/>
          <w:lang w:val="az-Latn-AZ"/>
        </w:rPr>
        <w:fldChar w:fldCharType="separate"/>
      </w:r>
      <m:oMath>
        <m:r>
          <w:rPr>
            <w:rFonts w:ascii="Cambria Math" w:eastAsia="Times New Roman" w:hAnsi="Cambria Math"/>
            <w:sz w:val="26"/>
            <w:szCs w:val="26"/>
            <w:lang w:val="az-Latn-AZ"/>
          </w:rPr>
          <m:t xml:space="preserve">B </m:t>
        </m:r>
      </m:oMath>
      <w:r w:rsidR="00054AD5" w:rsidRPr="001A2E25">
        <w:rPr>
          <w:rFonts w:eastAsia="Times New Roman"/>
          <w:sz w:val="26"/>
          <w:szCs w:val="26"/>
          <w:lang w:val="az-Latn-AZ"/>
        </w:rPr>
        <w:fldChar w:fldCharType="end"/>
      </w:r>
      <w:r w:rsidRPr="003C39AA">
        <w:rPr>
          <w:rFonts w:eastAsia="Times New Roman"/>
          <w:sz w:val="26"/>
          <w:szCs w:val="26"/>
          <w:lang w:val="az-Latn-AZ"/>
        </w:rPr>
        <w:t xml:space="preserve">– eninə sxemdə, </w:t>
      </w:r>
      <w:r w:rsidR="00054AD5" w:rsidRPr="001A2E25">
        <w:rPr>
          <w:rFonts w:eastAsia="Times New Roman"/>
          <w:sz w:val="26"/>
          <w:szCs w:val="26"/>
          <w:lang w:val="az-Latn-AZ"/>
        </w:rPr>
        <w:fldChar w:fldCharType="begin"/>
      </w:r>
      <w:r w:rsidRPr="001A2E25">
        <w:rPr>
          <w:rFonts w:eastAsia="Times New Roman"/>
          <w:sz w:val="26"/>
          <w:szCs w:val="26"/>
          <w:lang w:val="az-Latn-AZ"/>
        </w:rPr>
        <w:instrText xml:space="preserve"> QUOTE </w:instrText>
      </w:r>
      <m:oMath>
        <m:sSub>
          <m:sSubPr>
            <m:ctrlPr>
              <w:rPr>
                <w:rFonts w:ascii="Cambria Math" w:eastAsia="Times New Roman" w:hAnsi="Cambria Math"/>
                <w:i/>
                <w:sz w:val="26"/>
                <w:szCs w:val="26"/>
                <w:lang w:val="az-Latn-AZ"/>
              </w:rPr>
            </m:ctrlPr>
          </m:sSubPr>
          <m:e>
            <m:r>
              <w:rPr>
                <w:rFonts w:ascii="Cambria Math" w:eastAsia="Times New Roman" w:hAnsi="Cambria Math"/>
                <w:sz w:val="26"/>
                <w:szCs w:val="26"/>
                <w:lang w:val="az-Latn-AZ"/>
              </w:rPr>
              <m:t>B</m:t>
            </m:r>
          </m:e>
          <m:sub>
            <m:r>
              <w:rPr>
                <w:rFonts w:ascii="Cambria Math" w:eastAsia="Times New Roman" w:hAnsi="Cambria Math"/>
                <w:sz w:val="26"/>
                <w:szCs w:val="26"/>
                <w:lang w:val="az-Latn-AZ"/>
              </w:rPr>
              <m:t>o</m:t>
            </m:r>
          </m:sub>
        </m:sSub>
      </m:oMath>
      <w:r w:rsidRPr="001A2E25">
        <w:rPr>
          <w:rFonts w:eastAsia="Times New Roman"/>
          <w:sz w:val="26"/>
          <w:szCs w:val="26"/>
          <w:lang w:val="az-Latn-AZ"/>
        </w:rPr>
        <w:instrText xml:space="preserve"> </w:instrText>
      </w:r>
      <w:r w:rsidR="00054AD5" w:rsidRPr="001A2E25">
        <w:rPr>
          <w:rFonts w:eastAsia="Times New Roman"/>
          <w:sz w:val="26"/>
          <w:szCs w:val="26"/>
          <w:lang w:val="az-Latn-AZ"/>
        </w:rPr>
        <w:fldChar w:fldCharType="separate"/>
      </w:r>
      <m:oMath>
        <m:sSub>
          <m:sSubPr>
            <m:ctrlPr>
              <w:rPr>
                <w:rFonts w:ascii="Cambria Math" w:eastAsia="Times New Roman" w:hAnsi="Cambria Math"/>
                <w:i/>
                <w:sz w:val="26"/>
                <w:szCs w:val="26"/>
                <w:lang w:val="az-Latn-AZ"/>
              </w:rPr>
            </m:ctrlPr>
          </m:sSubPr>
          <m:e>
            <m:r>
              <w:rPr>
                <w:rFonts w:ascii="Cambria Math" w:eastAsia="Times New Roman" w:hAnsi="Cambria Math"/>
                <w:sz w:val="26"/>
                <w:szCs w:val="26"/>
                <w:lang w:val="az-Latn-AZ"/>
              </w:rPr>
              <m:t>B</m:t>
            </m:r>
          </m:e>
          <m:sub>
            <m:r>
              <w:rPr>
                <w:rFonts w:ascii="Cambria Math" w:eastAsia="Times New Roman" w:hAnsi="Cambria Math"/>
                <w:sz w:val="26"/>
                <w:szCs w:val="26"/>
                <w:lang w:val="az-Latn-AZ"/>
              </w:rPr>
              <m:t>o</m:t>
            </m:r>
          </m:sub>
        </m:sSub>
      </m:oMath>
      <w:r w:rsidR="00054AD5" w:rsidRPr="001A2E25">
        <w:rPr>
          <w:rFonts w:eastAsia="Times New Roman"/>
          <w:sz w:val="26"/>
          <w:szCs w:val="26"/>
          <w:lang w:val="az-Latn-AZ"/>
        </w:rPr>
        <w:fldChar w:fldCharType="end"/>
      </w:r>
      <w:r w:rsidRPr="003C39AA">
        <w:rPr>
          <w:rFonts w:eastAsia="Times New Roman"/>
          <w:sz w:val="26"/>
          <w:szCs w:val="26"/>
          <w:lang w:val="az-Latn-AZ"/>
        </w:rPr>
        <w:t>– uzununa sxemdə,</w:t>
      </w:r>
      <w:r w:rsidRPr="003C39AA">
        <w:rPr>
          <w:rFonts w:ascii="Cambria Math" w:eastAsia="Times New Roman" w:hAnsi="Cambria Math"/>
          <w:sz w:val="26"/>
          <w:szCs w:val="26"/>
          <w:lang w:val="az-Latn-AZ"/>
        </w:rPr>
        <w:br/>
      </w:r>
      <w:r w:rsidR="00054AD5" w:rsidRPr="001A2E25">
        <w:rPr>
          <w:rFonts w:eastAsia="Times New Roman"/>
          <w:sz w:val="26"/>
          <w:szCs w:val="26"/>
          <w:lang w:val="az-Latn-AZ"/>
        </w:rPr>
        <w:fldChar w:fldCharType="begin"/>
      </w:r>
      <w:r w:rsidRPr="001A2E25">
        <w:rPr>
          <w:rFonts w:eastAsia="Times New Roman"/>
          <w:sz w:val="26"/>
          <w:szCs w:val="26"/>
          <w:lang w:val="az-Latn-AZ"/>
        </w:rPr>
        <w:instrText xml:space="preserve"> QUOTE </w:instrText>
      </w:r>
      <m:oMath>
        <m:r>
          <m:rPr>
            <m:scr m:val="script"/>
          </m:rPr>
          <w:rPr>
            <w:rFonts w:ascii="Cambria Math" w:eastAsia="Times New Roman" w:hAnsi="Cambria Math"/>
            <w:sz w:val="26"/>
            <w:szCs w:val="26"/>
            <w:lang w:val="az-Latn-AZ"/>
          </w:rPr>
          <m:t xml:space="preserve">   i </m:t>
        </m:r>
      </m:oMath>
      <w:r w:rsidRPr="001A2E25">
        <w:rPr>
          <w:rFonts w:eastAsia="Times New Roman"/>
          <w:sz w:val="26"/>
          <w:szCs w:val="26"/>
          <w:lang w:val="az-Latn-AZ"/>
        </w:rPr>
        <w:instrText xml:space="preserve"> </w:instrText>
      </w:r>
      <w:r w:rsidR="00054AD5" w:rsidRPr="001A2E25">
        <w:rPr>
          <w:rFonts w:eastAsia="Times New Roman"/>
          <w:sz w:val="26"/>
          <w:szCs w:val="26"/>
          <w:lang w:val="az-Latn-AZ"/>
        </w:rPr>
        <w:fldChar w:fldCharType="separate"/>
      </w:r>
      <m:oMath>
        <m:r>
          <m:rPr>
            <m:scr m:val="script"/>
          </m:rPr>
          <w:rPr>
            <w:rFonts w:ascii="Cambria Math" w:eastAsia="Times New Roman" w:hAnsi="Cambria Math"/>
            <w:sz w:val="26"/>
            <w:szCs w:val="26"/>
            <w:lang w:val="az-Latn-AZ"/>
          </w:rPr>
          <m:t xml:space="preserve">   i </m:t>
        </m:r>
      </m:oMath>
      <w:r w:rsidR="00054AD5" w:rsidRPr="001A2E25">
        <w:rPr>
          <w:rFonts w:eastAsia="Times New Roman"/>
          <w:sz w:val="26"/>
          <w:szCs w:val="26"/>
          <w:lang w:val="az-Latn-AZ"/>
        </w:rPr>
        <w:fldChar w:fldCharType="end"/>
      </w:r>
      <w:r w:rsidRPr="003C39AA">
        <w:rPr>
          <w:rFonts w:eastAsia="Times New Roman"/>
          <w:sz w:val="26"/>
          <w:szCs w:val="26"/>
          <w:lang w:val="az-Latn-AZ"/>
        </w:rPr>
        <w:t xml:space="preserve">və </w:t>
      </w:r>
      <w:r w:rsidR="00054AD5" w:rsidRPr="001A2E25">
        <w:rPr>
          <w:rFonts w:eastAsia="Times New Roman"/>
          <w:sz w:val="26"/>
          <w:szCs w:val="26"/>
          <w:lang w:val="az-Latn-AZ"/>
        </w:rPr>
        <w:fldChar w:fldCharType="begin"/>
      </w:r>
      <w:r w:rsidRPr="001A2E25">
        <w:rPr>
          <w:rFonts w:eastAsia="Times New Roman"/>
          <w:sz w:val="26"/>
          <w:szCs w:val="26"/>
          <w:lang w:val="az-Latn-AZ"/>
        </w:rPr>
        <w:instrText xml:space="preserve"> QUOTE </w:instrText>
      </w:r>
      <m:oMath>
        <m:sSub>
          <m:sSubPr>
            <m:ctrlPr>
              <w:rPr>
                <w:rFonts w:ascii="Cambria Math" w:eastAsia="Times New Roman" w:hAnsi="Cambria Math"/>
                <w:i/>
                <w:sz w:val="26"/>
                <w:szCs w:val="26"/>
                <w:lang w:val="az-Latn-AZ"/>
              </w:rPr>
            </m:ctrlPr>
          </m:sSubPr>
          <m:e>
            <m:r>
              <m:rPr>
                <m:scr m:val="script"/>
              </m:rPr>
              <w:rPr>
                <w:rFonts w:ascii="Cambria Math" w:eastAsia="Times New Roman" w:hAnsi="Cambria Math"/>
                <w:sz w:val="26"/>
                <w:szCs w:val="26"/>
                <w:lang w:val="az-Latn-AZ"/>
              </w:rPr>
              <m:t>i</m:t>
            </m:r>
          </m:e>
          <m:sub>
            <m:r>
              <w:rPr>
                <w:rFonts w:ascii="Cambria Math" w:eastAsia="Times New Roman" w:hAnsi="Cambria Math"/>
                <w:sz w:val="26"/>
                <w:szCs w:val="26"/>
                <w:lang w:val="az-Latn-AZ"/>
              </w:rPr>
              <m:t>o</m:t>
            </m:r>
          </m:sub>
        </m:sSub>
      </m:oMath>
      <w:r w:rsidRPr="001A2E25">
        <w:rPr>
          <w:rFonts w:eastAsia="Times New Roman"/>
          <w:sz w:val="26"/>
          <w:szCs w:val="26"/>
          <w:lang w:val="az-Latn-AZ"/>
        </w:rPr>
        <w:instrText xml:space="preserve"> </w:instrText>
      </w:r>
      <w:r w:rsidR="00054AD5" w:rsidRPr="001A2E25">
        <w:rPr>
          <w:rFonts w:eastAsia="Times New Roman"/>
          <w:sz w:val="26"/>
          <w:szCs w:val="26"/>
          <w:lang w:val="az-Latn-AZ"/>
        </w:rPr>
        <w:fldChar w:fldCharType="separate"/>
      </w:r>
      <m:oMath>
        <m:sSub>
          <m:sSubPr>
            <m:ctrlPr>
              <w:rPr>
                <w:rFonts w:ascii="Cambria Math" w:eastAsia="Times New Roman" w:hAnsi="Cambria Math"/>
                <w:i/>
                <w:sz w:val="26"/>
                <w:szCs w:val="26"/>
                <w:lang w:val="az-Latn-AZ"/>
              </w:rPr>
            </m:ctrlPr>
          </m:sSubPr>
          <m:e>
            <m:r>
              <m:rPr>
                <m:scr m:val="script"/>
              </m:rPr>
              <w:rPr>
                <w:rFonts w:ascii="Cambria Math" w:eastAsia="Times New Roman" w:hAnsi="Cambria Math"/>
                <w:sz w:val="26"/>
                <w:szCs w:val="26"/>
                <w:lang w:val="az-Latn-AZ"/>
              </w:rPr>
              <m:t>i</m:t>
            </m:r>
          </m:e>
          <m:sub>
            <m:r>
              <w:rPr>
                <w:rFonts w:ascii="Cambria Math" w:eastAsia="Times New Roman" w:hAnsi="Cambria Math"/>
                <w:sz w:val="26"/>
                <w:szCs w:val="26"/>
                <w:lang w:val="az-Latn-AZ"/>
              </w:rPr>
              <m:t>o</m:t>
            </m:r>
          </m:sub>
        </m:sSub>
      </m:oMath>
      <w:r w:rsidR="00054AD5" w:rsidRPr="001A2E25">
        <w:rPr>
          <w:rFonts w:eastAsia="Times New Roman"/>
          <w:sz w:val="26"/>
          <w:szCs w:val="26"/>
          <w:lang w:val="az-Latn-AZ"/>
        </w:rPr>
        <w:fldChar w:fldCharType="end"/>
      </w:r>
      <w:r w:rsidRPr="003C39AA">
        <w:rPr>
          <w:rFonts w:eastAsia="Times New Roman"/>
          <w:sz w:val="26"/>
          <w:szCs w:val="26"/>
          <w:lang w:val="az-Latn-AZ"/>
        </w:rPr>
        <w:t xml:space="preserve"> –  yer səthinin (</w:t>
      </w:r>
      <w:r w:rsidR="00054AD5" w:rsidRPr="001A2E25">
        <w:rPr>
          <w:rFonts w:eastAsia="Times New Roman"/>
          <w:sz w:val="26"/>
          <w:szCs w:val="26"/>
          <w:lang w:val="az-Latn-AZ"/>
        </w:rPr>
        <w:fldChar w:fldCharType="begin"/>
      </w:r>
      <w:r w:rsidRPr="001A2E25">
        <w:rPr>
          <w:rFonts w:eastAsia="Times New Roman"/>
          <w:sz w:val="26"/>
          <w:szCs w:val="26"/>
          <w:lang w:val="az-Latn-AZ"/>
        </w:rPr>
        <w:instrText xml:space="preserve"> QUOTE </w:instrText>
      </w:r>
      <m:oMath>
        <m:r>
          <m:rPr>
            <m:scr m:val="script"/>
          </m:rPr>
          <w:rPr>
            <w:rFonts w:ascii="Cambria Math" w:eastAsia="Times New Roman" w:hAnsi="Cambria Math"/>
            <w:sz w:val="26"/>
            <w:szCs w:val="26"/>
            <w:lang w:val="az-Latn-AZ"/>
          </w:rPr>
          <m:t>i</m:t>
        </m:r>
      </m:oMath>
      <w:r w:rsidRPr="001A2E25">
        <w:rPr>
          <w:rFonts w:eastAsia="Times New Roman"/>
          <w:sz w:val="26"/>
          <w:szCs w:val="26"/>
          <w:lang w:val="az-Latn-AZ"/>
        </w:rPr>
        <w:instrText xml:space="preserve"> </w:instrText>
      </w:r>
      <w:r w:rsidR="00054AD5" w:rsidRPr="001A2E25">
        <w:rPr>
          <w:rFonts w:eastAsia="Times New Roman"/>
          <w:sz w:val="26"/>
          <w:szCs w:val="26"/>
          <w:lang w:val="az-Latn-AZ"/>
        </w:rPr>
        <w:fldChar w:fldCharType="separate"/>
      </w:r>
      <m:oMath>
        <m:r>
          <m:rPr>
            <m:scr m:val="script"/>
          </m:rPr>
          <w:rPr>
            <w:rFonts w:ascii="Cambria Math" w:eastAsia="Times New Roman" w:hAnsi="Cambria Math"/>
            <w:sz w:val="26"/>
            <w:szCs w:val="26"/>
            <w:lang w:val="az-Latn-AZ"/>
          </w:rPr>
          <m:t>i</m:t>
        </m:r>
      </m:oMath>
      <w:r w:rsidR="00054AD5" w:rsidRPr="001A2E25">
        <w:rPr>
          <w:rFonts w:eastAsia="Times New Roman"/>
          <w:sz w:val="26"/>
          <w:szCs w:val="26"/>
          <w:lang w:val="az-Latn-AZ"/>
        </w:rPr>
        <w:fldChar w:fldCharType="end"/>
      </w:r>
      <w:r w:rsidRPr="003C39AA">
        <w:rPr>
          <w:rFonts w:eastAsia="Times New Roman"/>
          <w:sz w:val="26"/>
          <w:szCs w:val="26"/>
          <w:lang w:val="az-Latn-AZ"/>
        </w:rPr>
        <w:t>)  və qrunt suları səthinin (</w:t>
      </w:r>
      <w:r w:rsidR="00054AD5" w:rsidRPr="001A2E25">
        <w:rPr>
          <w:rFonts w:eastAsia="Times New Roman"/>
          <w:sz w:val="26"/>
          <w:szCs w:val="26"/>
          <w:lang w:val="az-Latn-AZ"/>
        </w:rPr>
        <w:fldChar w:fldCharType="begin"/>
      </w:r>
      <w:r w:rsidRPr="001A2E25">
        <w:rPr>
          <w:rFonts w:eastAsia="Times New Roman"/>
          <w:sz w:val="26"/>
          <w:szCs w:val="26"/>
          <w:lang w:val="az-Latn-AZ"/>
        </w:rPr>
        <w:instrText xml:space="preserve"> QUOTE </w:instrText>
      </w:r>
      <m:oMath>
        <m:sSub>
          <m:sSubPr>
            <m:ctrlPr>
              <w:rPr>
                <w:rFonts w:ascii="Cambria Math" w:eastAsia="Times New Roman" w:hAnsi="Cambria Math"/>
                <w:i/>
                <w:sz w:val="26"/>
                <w:szCs w:val="26"/>
                <w:lang w:val="az-Latn-AZ"/>
              </w:rPr>
            </m:ctrlPr>
          </m:sSubPr>
          <m:e>
            <m:r>
              <m:rPr>
                <m:scr m:val="script"/>
              </m:rPr>
              <w:rPr>
                <w:rFonts w:ascii="Cambria Math" w:eastAsia="Times New Roman" w:hAnsi="Cambria Math"/>
                <w:sz w:val="26"/>
                <w:szCs w:val="26"/>
                <w:lang w:val="az-Latn-AZ"/>
              </w:rPr>
              <m:t>i</m:t>
            </m:r>
          </m:e>
          <m:sub>
            <m:r>
              <w:rPr>
                <w:rFonts w:ascii="Cambria Math" w:eastAsia="Times New Roman" w:hAnsi="Cambria Math"/>
                <w:sz w:val="26"/>
                <w:szCs w:val="26"/>
                <w:lang w:val="az-Latn-AZ"/>
              </w:rPr>
              <m:t>o</m:t>
            </m:r>
          </m:sub>
        </m:sSub>
      </m:oMath>
      <w:r w:rsidRPr="001A2E25">
        <w:rPr>
          <w:rFonts w:eastAsia="Times New Roman"/>
          <w:sz w:val="26"/>
          <w:szCs w:val="26"/>
          <w:lang w:val="az-Latn-AZ"/>
        </w:rPr>
        <w:instrText xml:space="preserve"> </w:instrText>
      </w:r>
      <w:r w:rsidR="00054AD5" w:rsidRPr="001A2E25">
        <w:rPr>
          <w:rFonts w:eastAsia="Times New Roman"/>
          <w:sz w:val="26"/>
          <w:szCs w:val="26"/>
          <w:lang w:val="az-Latn-AZ"/>
        </w:rPr>
        <w:fldChar w:fldCharType="separate"/>
      </w:r>
      <m:oMath>
        <m:sSub>
          <m:sSubPr>
            <m:ctrlPr>
              <w:rPr>
                <w:rFonts w:ascii="Cambria Math" w:eastAsia="Times New Roman" w:hAnsi="Cambria Math"/>
                <w:i/>
                <w:sz w:val="26"/>
                <w:szCs w:val="26"/>
                <w:lang w:val="az-Latn-AZ"/>
              </w:rPr>
            </m:ctrlPr>
          </m:sSubPr>
          <m:e>
            <m:r>
              <m:rPr>
                <m:scr m:val="script"/>
              </m:rPr>
              <w:rPr>
                <w:rFonts w:ascii="Cambria Math" w:eastAsia="Times New Roman" w:hAnsi="Cambria Math"/>
                <w:sz w:val="26"/>
                <w:szCs w:val="26"/>
                <w:lang w:val="az-Latn-AZ"/>
              </w:rPr>
              <m:t>i</m:t>
            </m:r>
          </m:e>
          <m:sub>
            <m:r>
              <w:rPr>
                <w:rFonts w:ascii="Cambria Math" w:eastAsia="Times New Roman" w:hAnsi="Cambria Math"/>
                <w:sz w:val="26"/>
                <w:szCs w:val="26"/>
                <w:lang w:val="az-Latn-AZ"/>
              </w:rPr>
              <m:t>o</m:t>
            </m:r>
          </m:sub>
        </m:sSub>
      </m:oMath>
      <w:r w:rsidR="00054AD5" w:rsidRPr="001A2E25">
        <w:rPr>
          <w:rFonts w:eastAsia="Times New Roman"/>
          <w:sz w:val="26"/>
          <w:szCs w:val="26"/>
          <w:lang w:val="az-Latn-AZ"/>
        </w:rPr>
        <w:fldChar w:fldCharType="end"/>
      </w:r>
      <w:r w:rsidRPr="003C39AA">
        <w:rPr>
          <w:rFonts w:eastAsia="Times New Roman"/>
          <w:sz w:val="26"/>
          <w:szCs w:val="26"/>
          <w:lang w:val="az-Latn-AZ"/>
        </w:rPr>
        <w:t>) mailliyidir.</w:t>
      </w:r>
    </w:p>
    <w:p w:rsidR="001A2E25" w:rsidRPr="003C39AA" w:rsidRDefault="001A2E25" w:rsidP="001A2E25">
      <w:pPr>
        <w:spacing w:line="276" w:lineRule="auto"/>
        <w:jc w:val="both"/>
        <w:rPr>
          <w:rFonts w:eastAsia="Times New Roman"/>
          <w:sz w:val="26"/>
          <w:szCs w:val="26"/>
          <w:lang w:val="az-Latn-AZ"/>
        </w:rPr>
      </w:pPr>
      <w:r w:rsidRPr="003C39AA">
        <w:rPr>
          <w:rFonts w:eastAsia="Times New Roman"/>
          <w:sz w:val="26"/>
          <w:szCs w:val="26"/>
          <w:lang w:val="az-Latn-AZ"/>
        </w:rPr>
        <w:t>Barrel (Fransa) drenlərarası məsafələri bir gündə yağan maksimum yağın</w:t>
      </w:r>
      <w:r w:rsidRPr="003C39AA">
        <w:rPr>
          <w:rFonts w:eastAsia="Times New Roman"/>
          <w:sz w:val="26"/>
          <w:szCs w:val="26"/>
          <w:lang w:val="az-Latn-AZ"/>
        </w:rPr>
        <w:softHyphen/>
        <w:t>tı</w:t>
      </w:r>
      <w:r w:rsidRPr="003C39AA">
        <w:rPr>
          <w:rFonts w:eastAsia="Times New Roman"/>
          <w:sz w:val="26"/>
          <w:szCs w:val="26"/>
          <w:lang w:val="az-Latn-AZ"/>
        </w:rPr>
        <w:softHyphen/>
        <w:t>nın 25 %-ni bir gündə kənar edilməsi  şərtinə görə təyin edil</w:t>
      </w:r>
      <w:r w:rsidRPr="003C39AA">
        <w:rPr>
          <w:rFonts w:eastAsia="Times New Roman"/>
          <w:sz w:val="26"/>
          <w:szCs w:val="26"/>
          <w:lang w:val="az-Latn-AZ"/>
        </w:rPr>
        <w:softHyphen/>
        <w:t>mə</w:t>
      </w:r>
      <w:r w:rsidRPr="003C39AA">
        <w:rPr>
          <w:rFonts w:eastAsia="Times New Roman"/>
          <w:sz w:val="26"/>
          <w:szCs w:val="26"/>
          <w:lang w:val="az-Latn-AZ"/>
        </w:rPr>
        <w:softHyphen/>
        <w:t>sini təklif etmişdir. Drenajın ti</w:t>
      </w:r>
      <w:r w:rsidRPr="003C39AA">
        <w:rPr>
          <w:rFonts w:eastAsia="Times New Roman"/>
          <w:sz w:val="26"/>
          <w:szCs w:val="26"/>
          <w:lang w:val="az-Latn-AZ"/>
        </w:rPr>
        <w:softHyphen/>
        <w:t>kin</w:t>
      </w:r>
      <w:r w:rsidRPr="003C39AA">
        <w:rPr>
          <w:rFonts w:eastAsia="Times New Roman"/>
          <w:sz w:val="26"/>
          <w:szCs w:val="26"/>
          <w:lang w:val="az-Latn-AZ"/>
        </w:rPr>
        <w:softHyphen/>
        <w:t>tisində bu prinsip İngiltərədə və ABŞ-da indiki za</w:t>
      </w:r>
      <w:r w:rsidRPr="003C39AA">
        <w:rPr>
          <w:rFonts w:eastAsia="Times New Roman"/>
          <w:sz w:val="26"/>
          <w:szCs w:val="26"/>
          <w:lang w:val="az-Latn-AZ"/>
        </w:rPr>
        <w:softHyphen/>
        <w:t>mana kimi saxlanılır.</w:t>
      </w:r>
    </w:p>
    <w:p w:rsidR="001A2E25" w:rsidRPr="003C39AA" w:rsidRDefault="001A2E25" w:rsidP="001A2E25">
      <w:pPr>
        <w:spacing w:line="276" w:lineRule="auto"/>
        <w:jc w:val="both"/>
        <w:rPr>
          <w:rFonts w:eastAsia="Times New Roman"/>
          <w:sz w:val="26"/>
          <w:szCs w:val="26"/>
          <w:lang w:val="az-Latn-AZ"/>
        </w:rPr>
      </w:pPr>
      <w:r w:rsidRPr="003C39AA">
        <w:rPr>
          <w:rFonts w:eastAsia="Times New Roman"/>
          <w:sz w:val="26"/>
          <w:szCs w:val="26"/>
          <w:lang w:val="az-Latn-AZ"/>
        </w:rPr>
        <w:t>Vinsent məsafələrin təyinində hesab etmişdir ki, drenaj bir gün müddətində ən şiddətli ya</w:t>
      </w:r>
      <w:r w:rsidRPr="003C39AA">
        <w:rPr>
          <w:rFonts w:eastAsia="Times New Roman"/>
          <w:sz w:val="26"/>
          <w:szCs w:val="26"/>
          <w:lang w:val="az-Latn-AZ"/>
        </w:rPr>
        <w:softHyphen/>
        <w:t>ğış suyunu kənar etməlidir,  buxarlanmanın zəif olduğuna gö</w:t>
      </w:r>
      <w:r w:rsidRPr="003C39AA">
        <w:rPr>
          <w:rFonts w:eastAsia="Times New Roman"/>
          <w:sz w:val="26"/>
          <w:szCs w:val="26"/>
          <w:lang w:val="az-Latn-AZ"/>
        </w:rPr>
        <w:softHyphen/>
        <w:t>rə bütün su qrunta  daxil olur. Bu halda, adi gillicə torpaqlar üçün 1,25 m dərin</w:t>
      </w:r>
      <w:r w:rsidRPr="003C39AA">
        <w:rPr>
          <w:rFonts w:eastAsia="Times New Roman"/>
          <w:sz w:val="26"/>
          <w:szCs w:val="26"/>
          <w:lang w:val="az-Latn-AZ"/>
        </w:rPr>
        <w:softHyphen/>
        <w:t>likdə qoyulmuş drenlərin məsafəsi 12 dəfə çox qəbul olunmasını, yəni 15-16 m bə</w:t>
      </w:r>
      <w:r w:rsidRPr="003C39AA">
        <w:rPr>
          <w:rFonts w:eastAsia="Times New Roman"/>
          <w:sz w:val="26"/>
          <w:szCs w:val="26"/>
          <w:lang w:val="az-Latn-AZ"/>
        </w:rPr>
        <w:softHyphen/>
        <w:t>ra</w:t>
      </w:r>
      <w:r w:rsidRPr="003C39AA">
        <w:rPr>
          <w:rFonts w:eastAsia="Times New Roman"/>
          <w:sz w:val="26"/>
          <w:szCs w:val="26"/>
          <w:lang w:val="az-Latn-AZ"/>
        </w:rPr>
        <w:softHyphen/>
        <w:t>bər, amma yaxşı sukeçirən torpaqlarda  dərinliyindən 25 dəfə çox , yəni 30-32 m qədər təklif etmişdir.</w:t>
      </w:r>
    </w:p>
    <w:p w:rsidR="001A2E25" w:rsidRPr="003C39AA" w:rsidRDefault="001A2E25" w:rsidP="001A2E25">
      <w:pPr>
        <w:spacing w:line="276" w:lineRule="auto"/>
        <w:jc w:val="both"/>
        <w:rPr>
          <w:rFonts w:eastAsia="Times New Roman"/>
          <w:sz w:val="26"/>
          <w:szCs w:val="26"/>
          <w:lang w:val="az-Latn-AZ"/>
        </w:rPr>
      </w:pPr>
      <w:r w:rsidRPr="003C39AA">
        <w:rPr>
          <w:rFonts w:eastAsia="Times New Roman"/>
          <w:sz w:val="26"/>
          <w:szCs w:val="26"/>
          <w:lang w:val="az-Latn-AZ"/>
        </w:rPr>
        <w:t>İ.Morman (İsveç) hesab edir ki, drenaj ağır gilli torpaqlarda mə</w:t>
      </w:r>
      <w:r w:rsidRPr="003C39AA">
        <w:rPr>
          <w:rFonts w:eastAsia="Times New Roman"/>
          <w:sz w:val="26"/>
          <w:szCs w:val="26"/>
          <w:lang w:val="az-Latn-AZ"/>
        </w:rPr>
        <w:softHyphen/>
      </w:r>
      <w:r w:rsidRPr="003C39AA">
        <w:rPr>
          <w:rFonts w:eastAsia="Times New Roman"/>
          <w:sz w:val="26"/>
          <w:szCs w:val="26"/>
          <w:lang w:val="az-Latn-AZ"/>
        </w:rPr>
        <w:softHyphen/>
        <w:t>safə 4-6 m-dən bir drenlərarası  nadır hal</w:t>
      </w:r>
      <w:r w:rsidRPr="003C39AA">
        <w:rPr>
          <w:rFonts w:eastAsia="Times New Roman"/>
          <w:sz w:val="26"/>
          <w:szCs w:val="26"/>
          <w:lang w:val="az-Latn-AZ"/>
        </w:rPr>
        <w:softHyphen/>
        <w:t>lar</w:t>
      </w:r>
      <w:r w:rsidRPr="003C39AA">
        <w:rPr>
          <w:rFonts w:eastAsia="Times New Roman"/>
          <w:sz w:val="26"/>
          <w:szCs w:val="26"/>
          <w:lang w:val="az-Latn-AZ"/>
        </w:rPr>
        <w:softHyphen/>
        <w:t>da rentabelli ola bilər. Ona görə, o böyük məsafələrlə dərin saxsı drenajın  krot drenajla kom</w:t>
      </w:r>
      <w:r w:rsidRPr="003C39AA">
        <w:rPr>
          <w:rFonts w:eastAsia="Times New Roman"/>
          <w:sz w:val="26"/>
          <w:szCs w:val="26"/>
          <w:lang w:val="az-Latn-AZ"/>
        </w:rPr>
        <w:softHyphen/>
        <w:t>binasiyası ilə qoyulmasını təklif edir. Ağır gilli torpaq</w:t>
      </w:r>
      <w:r w:rsidRPr="003C39AA">
        <w:rPr>
          <w:rFonts w:eastAsia="Times New Roman"/>
          <w:sz w:val="26"/>
          <w:szCs w:val="26"/>
          <w:lang w:val="az-Latn-AZ"/>
        </w:rPr>
        <w:softHyphen/>
        <w:t>ların qurudulmasında  be</w:t>
      </w:r>
      <w:r w:rsidRPr="003C39AA">
        <w:rPr>
          <w:rFonts w:eastAsia="Times New Roman"/>
          <w:sz w:val="26"/>
          <w:szCs w:val="26"/>
          <w:lang w:val="az-Latn-AZ"/>
        </w:rPr>
        <w:softHyphen/>
        <w:t>lə məsələ</w:t>
      </w:r>
      <w:r w:rsidRPr="003C39AA">
        <w:rPr>
          <w:rFonts w:eastAsia="Times New Roman"/>
          <w:sz w:val="26"/>
          <w:szCs w:val="26"/>
          <w:lang w:val="az-Latn-AZ"/>
        </w:rPr>
        <w:softHyphen/>
        <w:t xml:space="preserve">nin həlli yalnız dayanaqlı strukturlu torpaqlarda effektli ola bilər [2]. </w:t>
      </w:r>
    </w:p>
    <w:p w:rsidR="001A2E25" w:rsidRPr="003C39AA" w:rsidRDefault="003B149A" w:rsidP="001A2E25">
      <w:pPr>
        <w:spacing w:line="276" w:lineRule="auto"/>
        <w:jc w:val="both"/>
        <w:rPr>
          <w:rFonts w:eastAsia="Times New Roman"/>
          <w:sz w:val="26"/>
          <w:szCs w:val="26"/>
          <w:lang w:val="az-Latn-AZ"/>
        </w:rPr>
      </w:pPr>
      <w:r>
        <w:rPr>
          <w:rFonts w:eastAsia="Times New Roman"/>
          <w:sz w:val="26"/>
          <w:szCs w:val="26"/>
          <w:lang w:val="az-Latn-AZ"/>
        </w:rPr>
        <w:t>S.B.Xuqxaudt (Hollandiya) q</w:t>
      </w:r>
      <w:r w:rsidR="001A2E25" w:rsidRPr="003C39AA">
        <w:rPr>
          <w:rFonts w:eastAsia="Times New Roman"/>
          <w:sz w:val="26"/>
          <w:szCs w:val="26"/>
          <w:lang w:val="az-Latn-AZ"/>
        </w:rPr>
        <w:t>eyd edir ki, uzun müddətli yağışların düşməsi nə</w:t>
      </w:r>
      <w:r w:rsidR="00433030">
        <w:rPr>
          <w:rFonts w:eastAsia="Times New Roman"/>
          <w:sz w:val="26"/>
          <w:szCs w:val="26"/>
          <w:lang w:val="az-Latn-AZ"/>
        </w:rPr>
        <w:softHyphen/>
      </w:r>
      <w:r w:rsidR="001A2E25" w:rsidRPr="003C39AA">
        <w:rPr>
          <w:rFonts w:eastAsia="Times New Roman"/>
          <w:sz w:val="26"/>
          <w:szCs w:val="26"/>
          <w:lang w:val="az-Latn-AZ"/>
        </w:rPr>
        <w:t>ti</w:t>
      </w:r>
      <w:r w:rsidR="00433030">
        <w:rPr>
          <w:rFonts w:eastAsia="Times New Roman"/>
          <w:sz w:val="26"/>
          <w:szCs w:val="26"/>
          <w:lang w:val="az-Latn-AZ"/>
        </w:rPr>
        <w:softHyphen/>
      </w:r>
      <w:r w:rsidR="001A2E25" w:rsidRPr="003C39AA">
        <w:rPr>
          <w:rFonts w:eastAsia="Times New Roman"/>
          <w:sz w:val="26"/>
          <w:szCs w:val="26"/>
          <w:lang w:val="az-Latn-AZ"/>
        </w:rPr>
        <w:t>cə</w:t>
      </w:r>
      <w:r w:rsidR="00433030">
        <w:rPr>
          <w:rFonts w:eastAsia="Times New Roman"/>
          <w:sz w:val="26"/>
          <w:szCs w:val="26"/>
          <w:lang w:val="az-Latn-AZ"/>
        </w:rPr>
        <w:softHyphen/>
      </w:r>
      <w:r w:rsidR="001A2E25" w:rsidRPr="003C39AA">
        <w:rPr>
          <w:rFonts w:eastAsia="Times New Roman"/>
          <w:sz w:val="26"/>
          <w:szCs w:val="26"/>
          <w:lang w:val="az-Latn-AZ"/>
        </w:rPr>
        <w:t>sin</w:t>
      </w:r>
      <w:r w:rsidR="00433030">
        <w:rPr>
          <w:rFonts w:eastAsia="Times New Roman"/>
          <w:sz w:val="26"/>
          <w:szCs w:val="26"/>
          <w:lang w:val="az-Latn-AZ"/>
        </w:rPr>
        <w:softHyphen/>
      </w:r>
      <w:r w:rsidR="001A2E25" w:rsidRPr="003C39AA">
        <w:rPr>
          <w:rFonts w:eastAsia="Times New Roman"/>
          <w:sz w:val="26"/>
          <w:szCs w:val="26"/>
          <w:lang w:val="az-Latn-AZ"/>
        </w:rPr>
        <w:t>də qrunt suları</w:t>
      </w:r>
      <w:r w:rsidR="001A2E25" w:rsidRPr="003C39AA">
        <w:rPr>
          <w:rFonts w:eastAsia="Times New Roman"/>
          <w:sz w:val="26"/>
          <w:szCs w:val="26"/>
          <w:lang w:val="az-Latn-AZ"/>
        </w:rPr>
        <w:softHyphen/>
        <w:t>nın səviyyəsi o qədər stabilləşir ki, düşən yağışların miqdarı drenajın sərfini ar</w:t>
      </w:r>
      <w:r w:rsidR="00433030">
        <w:rPr>
          <w:rFonts w:eastAsia="Times New Roman"/>
          <w:sz w:val="26"/>
          <w:szCs w:val="26"/>
          <w:lang w:val="az-Latn-AZ"/>
        </w:rPr>
        <w:softHyphen/>
      </w:r>
      <w:r w:rsidR="001A2E25" w:rsidRPr="003C39AA">
        <w:rPr>
          <w:rFonts w:eastAsia="Times New Roman"/>
          <w:sz w:val="26"/>
          <w:szCs w:val="26"/>
          <w:lang w:val="az-Latn-AZ"/>
        </w:rPr>
        <w:t>tırmır. Bunun əsa</w:t>
      </w:r>
      <w:r w:rsidR="001A2E25" w:rsidRPr="003C39AA">
        <w:rPr>
          <w:rFonts w:eastAsia="Times New Roman"/>
          <w:sz w:val="26"/>
          <w:szCs w:val="26"/>
          <w:lang w:val="az-Latn-AZ"/>
        </w:rPr>
        <w:softHyphen/>
      </w:r>
      <w:r w:rsidR="001A2E25" w:rsidRPr="003C39AA">
        <w:rPr>
          <w:rFonts w:eastAsia="Times New Roman"/>
          <w:sz w:val="26"/>
          <w:szCs w:val="26"/>
          <w:lang w:val="az-Latn-AZ"/>
        </w:rPr>
        <w:softHyphen/>
        <w:t>sında, torpaqların sukeçiriciliyindən</w:t>
      </w:r>
      <w:r>
        <w:rPr>
          <w:rFonts w:eastAsia="Times New Roman"/>
          <w:sz w:val="26"/>
          <w:szCs w:val="26"/>
          <w:lang w:val="az-Latn-AZ"/>
        </w:rPr>
        <w:t>,</w:t>
      </w:r>
      <w:r w:rsidR="001A2E25" w:rsidRPr="003C39AA">
        <w:rPr>
          <w:rFonts w:eastAsia="Times New Roman"/>
          <w:sz w:val="26"/>
          <w:szCs w:val="26"/>
          <w:lang w:val="az-Latn-AZ"/>
        </w:rPr>
        <w:t xml:space="preserve"> drenaj mo</w:t>
      </w:r>
      <w:r w:rsidR="001A2E25" w:rsidRPr="003C39AA">
        <w:rPr>
          <w:rFonts w:eastAsia="Times New Roman"/>
          <w:sz w:val="26"/>
          <w:szCs w:val="26"/>
          <w:lang w:val="az-Latn-AZ"/>
        </w:rPr>
        <w:softHyphen/>
      </w:r>
      <w:r w:rsidR="001A2E25" w:rsidRPr="003C39AA">
        <w:rPr>
          <w:rFonts w:eastAsia="Times New Roman"/>
          <w:sz w:val="26"/>
          <w:szCs w:val="26"/>
          <w:lang w:val="az-Latn-AZ"/>
        </w:rPr>
        <w:softHyphen/>
        <w:t>dul</w:t>
      </w:r>
      <w:r>
        <w:rPr>
          <w:rFonts w:eastAsia="Times New Roman"/>
          <w:sz w:val="26"/>
          <w:szCs w:val="26"/>
          <w:lang w:val="az-Latn-AZ"/>
        </w:rPr>
        <w:t>un</w:t>
      </w:r>
      <w:r w:rsidR="001A2E25" w:rsidRPr="003C39AA">
        <w:rPr>
          <w:rFonts w:eastAsia="Times New Roman"/>
          <w:sz w:val="26"/>
          <w:szCs w:val="26"/>
          <w:lang w:val="az-Latn-AZ"/>
        </w:rPr>
        <w:t>dan, qurutma nor</w:t>
      </w:r>
      <w:r w:rsidR="00433030">
        <w:rPr>
          <w:rFonts w:eastAsia="Times New Roman"/>
          <w:sz w:val="26"/>
          <w:szCs w:val="26"/>
          <w:lang w:val="az-Latn-AZ"/>
        </w:rPr>
        <w:softHyphen/>
      </w:r>
      <w:r w:rsidR="001A2E25" w:rsidRPr="003C39AA">
        <w:rPr>
          <w:rFonts w:eastAsia="Times New Roman"/>
          <w:sz w:val="26"/>
          <w:szCs w:val="26"/>
          <w:lang w:val="az-Latn-AZ"/>
        </w:rPr>
        <w:t>masından və b. göstəricilərdən  asılı drenlərarası məsafələrin tənliyini təklif etmişdir [20].</w:t>
      </w:r>
    </w:p>
    <w:p w:rsidR="001A2E25" w:rsidRPr="003C39AA" w:rsidRDefault="00054AD5" w:rsidP="001A2E25">
      <w:pPr>
        <w:ind w:firstLine="0"/>
        <w:jc w:val="center"/>
        <w:rPr>
          <w:rFonts w:eastAsia="Times New Roman"/>
          <w:sz w:val="26"/>
          <w:szCs w:val="26"/>
          <w:lang w:val="az-Latn-AZ"/>
        </w:rPr>
      </w:pPr>
      <m:oMathPara>
        <m:oMath>
          <m:sSup>
            <m:sSupPr>
              <m:ctrlPr>
                <w:rPr>
                  <w:rFonts w:ascii="Cambria Math" w:eastAsia="Times New Roman" w:hAnsi="Cambria Math"/>
                  <w:i/>
                  <w:sz w:val="26"/>
                  <w:szCs w:val="26"/>
                  <w:lang w:val="az-Latn-AZ"/>
                </w:rPr>
              </m:ctrlPr>
            </m:sSupPr>
            <m:e>
              <m:r>
                <w:rPr>
                  <w:rFonts w:ascii="Cambria Math" w:eastAsia="Times New Roman" w:hAnsi="Cambria Math"/>
                  <w:sz w:val="26"/>
                  <w:szCs w:val="26"/>
                  <w:lang w:val="az-Latn-AZ"/>
                </w:rPr>
                <m:t xml:space="preserve">                         а</m:t>
              </m:r>
            </m:e>
            <m:sup>
              <m:r>
                <w:rPr>
                  <w:rFonts w:ascii="Cambria Math" w:eastAsia="Times New Roman" w:hAnsi="Cambria Math"/>
                  <w:sz w:val="26"/>
                  <w:szCs w:val="26"/>
                  <w:lang w:val="az-Latn-AZ"/>
                </w:rPr>
                <m:t>2</m:t>
              </m:r>
            </m:sup>
          </m:sSup>
          <m:r>
            <w:rPr>
              <w:rFonts w:ascii="Cambria Math" w:eastAsia="Times New Roman" w:hAnsi="Cambria Math"/>
              <w:sz w:val="26"/>
              <w:szCs w:val="26"/>
              <w:lang w:val="az-Latn-AZ"/>
            </w:rPr>
            <m:t>=</m:t>
          </m:r>
          <m:f>
            <m:fPr>
              <m:ctrlPr>
                <w:rPr>
                  <w:rFonts w:ascii="Cambria Math" w:eastAsia="Times New Roman" w:hAnsi="Cambria Math"/>
                  <w:i/>
                  <w:sz w:val="26"/>
                  <w:szCs w:val="26"/>
                  <w:lang w:val="az-Latn-AZ"/>
                </w:rPr>
              </m:ctrlPr>
            </m:fPr>
            <m:num>
              <m:r>
                <w:rPr>
                  <w:rFonts w:ascii="Cambria Math" w:eastAsia="Times New Roman" w:hAnsi="Cambria Math"/>
                  <w:sz w:val="26"/>
                  <w:szCs w:val="26"/>
                  <w:lang w:val="az-Latn-AZ"/>
                </w:rPr>
                <m:t>8k</m:t>
              </m:r>
              <m:sSub>
                <m:sSubPr>
                  <m:ctrlPr>
                    <w:rPr>
                      <w:rFonts w:ascii="Cambria Math" w:eastAsia="Times New Roman" w:hAnsi="Cambria Math"/>
                      <w:i/>
                      <w:sz w:val="26"/>
                      <w:szCs w:val="26"/>
                      <w:lang w:val="az-Latn-AZ"/>
                    </w:rPr>
                  </m:ctrlPr>
                </m:sSubPr>
                <m:e>
                  <m:r>
                    <w:rPr>
                      <w:rFonts w:ascii="Cambria Math" w:eastAsia="Times New Roman" w:hAnsi="Cambria Math"/>
                      <w:sz w:val="26"/>
                      <w:szCs w:val="26"/>
                      <w:lang w:val="az-Latn-AZ"/>
                    </w:rPr>
                    <m:t>f</m:t>
                  </m:r>
                </m:e>
                <m:sub>
                  <m:r>
                    <w:rPr>
                      <w:rFonts w:ascii="Cambria Math" w:eastAsia="Times New Roman" w:hAnsi="Cambria Math"/>
                      <w:sz w:val="26"/>
                      <w:szCs w:val="26"/>
                      <w:lang w:val="az-Latn-AZ"/>
                    </w:rPr>
                    <m:t>2</m:t>
                  </m:r>
                </m:sub>
              </m:sSub>
              <m:r>
                <w:rPr>
                  <w:rFonts w:ascii="Cambria Math" w:eastAsia="Times New Roman" w:hAnsi="Cambria Math"/>
                  <w:sz w:val="26"/>
                  <w:szCs w:val="26"/>
                  <w:lang w:val="az-Latn-AZ"/>
                </w:rPr>
                <m:t>dh</m:t>
              </m:r>
            </m:num>
            <m:den>
              <m:r>
                <w:rPr>
                  <w:rFonts w:ascii="Cambria Math" w:eastAsia="Times New Roman" w:hAnsi="Cambria Math"/>
                  <w:sz w:val="26"/>
                  <w:szCs w:val="26"/>
                  <w:lang w:val="az-Latn-AZ"/>
                </w:rPr>
                <m:t>s</m:t>
              </m:r>
            </m:den>
          </m:f>
          <m:r>
            <w:rPr>
              <w:rFonts w:ascii="Cambria Math" w:eastAsia="Times New Roman" w:hAnsi="Cambria Math"/>
              <w:sz w:val="26"/>
              <w:szCs w:val="26"/>
              <w:lang w:val="az-Latn-AZ"/>
            </w:rPr>
            <m:t>+</m:t>
          </m:r>
          <m:f>
            <m:fPr>
              <m:ctrlPr>
                <w:rPr>
                  <w:rFonts w:ascii="Cambria Math" w:eastAsia="Times New Roman" w:hAnsi="Cambria Math"/>
                  <w:i/>
                  <w:sz w:val="26"/>
                  <w:szCs w:val="26"/>
                  <w:lang w:val="az-Latn-AZ"/>
                </w:rPr>
              </m:ctrlPr>
            </m:fPr>
            <m:num>
              <m:r>
                <w:rPr>
                  <w:rFonts w:ascii="Cambria Math" w:eastAsia="Times New Roman" w:hAnsi="Cambria Math"/>
                  <w:sz w:val="26"/>
                  <w:szCs w:val="26"/>
                  <w:lang w:val="az-Latn-AZ"/>
                </w:rPr>
                <m:t>4k</m:t>
              </m:r>
              <m:sSub>
                <m:sSubPr>
                  <m:ctrlPr>
                    <w:rPr>
                      <w:rFonts w:ascii="Cambria Math" w:eastAsia="Times New Roman" w:hAnsi="Cambria Math"/>
                      <w:i/>
                      <w:sz w:val="26"/>
                      <w:szCs w:val="26"/>
                      <w:lang w:val="az-Latn-AZ"/>
                    </w:rPr>
                  </m:ctrlPr>
                </m:sSubPr>
                <m:e>
                  <m:r>
                    <w:rPr>
                      <w:rFonts w:ascii="Cambria Math" w:eastAsia="Times New Roman" w:hAnsi="Cambria Math"/>
                      <w:sz w:val="26"/>
                      <w:szCs w:val="26"/>
                      <w:lang w:val="az-Latn-AZ"/>
                    </w:rPr>
                    <m:t>f</m:t>
                  </m:r>
                </m:e>
                <m:sub>
                  <m:r>
                    <w:rPr>
                      <w:rFonts w:ascii="Cambria Math" w:eastAsia="Times New Roman" w:hAnsi="Cambria Math"/>
                      <w:sz w:val="26"/>
                      <w:szCs w:val="26"/>
                      <w:lang w:val="az-Latn-AZ"/>
                    </w:rPr>
                    <m:t>1</m:t>
                  </m:r>
                </m:sub>
              </m:sSub>
              <m:sSup>
                <m:sSupPr>
                  <m:ctrlPr>
                    <w:rPr>
                      <w:rFonts w:ascii="Cambria Math" w:eastAsia="Times New Roman" w:hAnsi="Cambria Math"/>
                      <w:i/>
                      <w:sz w:val="26"/>
                      <w:szCs w:val="26"/>
                      <w:lang w:val="az-Latn-AZ"/>
                    </w:rPr>
                  </m:ctrlPr>
                </m:sSupPr>
                <m:e>
                  <m:r>
                    <w:rPr>
                      <w:rFonts w:ascii="Cambria Math" w:eastAsia="Times New Roman" w:hAnsi="Cambria Math"/>
                      <w:sz w:val="26"/>
                      <w:szCs w:val="26"/>
                      <w:lang w:val="az-Latn-AZ"/>
                    </w:rPr>
                    <m:t>h</m:t>
                  </m:r>
                </m:e>
                <m:sup>
                  <m:r>
                    <w:rPr>
                      <w:rFonts w:ascii="Cambria Math" w:eastAsia="Times New Roman" w:hAnsi="Cambria Math"/>
                      <w:sz w:val="26"/>
                      <w:szCs w:val="26"/>
                      <w:lang w:val="az-Latn-AZ"/>
                    </w:rPr>
                    <m:t>2</m:t>
                  </m:r>
                </m:sup>
              </m:sSup>
            </m:num>
            <m:den>
              <m:r>
                <w:rPr>
                  <w:rFonts w:ascii="Cambria Math" w:eastAsia="Times New Roman" w:hAnsi="Cambria Math"/>
                  <w:sz w:val="26"/>
                  <w:szCs w:val="26"/>
                  <w:lang w:val="az-Latn-AZ"/>
                </w:rPr>
                <m:t>s</m:t>
              </m:r>
            </m:den>
          </m:f>
          <m:r>
            <w:rPr>
              <w:rFonts w:ascii="Cambria Math" w:eastAsia="Times New Roman" w:hAnsi="Cambria Math"/>
              <w:sz w:val="26"/>
              <w:szCs w:val="26"/>
              <w:lang w:val="az-Latn-AZ"/>
            </w:rPr>
            <m:t>,                                                  (2)</m:t>
          </m:r>
        </m:oMath>
      </m:oMathPara>
    </w:p>
    <w:p w:rsidR="001A2E25" w:rsidRPr="003C39AA" w:rsidRDefault="001A2E25" w:rsidP="003B149A">
      <w:pPr>
        <w:spacing w:line="276" w:lineRule="auto"/>
        <w:ind w:firstLine="0"/>
        <w:jc w:val="both"/>
        <w:rPr>
          <w:rFonts w:eastAsia="Times New Roman"/>
          <w:sz w:val="26"/>
          <w:szCs w:val="26"/>
          <w:lang w:val="az-Latn-AZ"/>
        </w:rPr>
      </w:pPr>
      <w:r w:rsidRPr="003C39AA">
        <w:rPr>
          <w:rFonts w:eastAsia="Times New Roman"/>
          <w:sz w:val="26"/>
          <w:szCs w:val="26"/>
          <w:lang w:val="az-Latn-AZ"/>
        </w:rPr>
        <w:t xml:space="preserve">burada  a-drenlərarası məsafə, m;  </w:t>
      </w:r>
      <w:r w:rsidR="00054AD5" w:rsidRPr="001A2E25">
        <w:rPr>
          <w:rFonts w:eastAsia="Times New Roman"/>
          <w:sz w:val="26"/>
          <w:szCs w:val="26"/>
          <w:lang w:val="az-Latn-AZ"/>
        </w:rPr>
        <w:fldChar w:fldCharType="begin"/>
      </w:r>
      <w:r w:rsidRPr="001A2E25">
        <w:rPr>
          <w:rFonts w:eastAsia="Times New Roman"/>
          <w:sz w:val="26"/>
          <w:szCs w:val="26"/>
          <w:lang w:val="az-Latn-AZ"/>
        </w:rPr>
        <w:instrText xml:space="preserve"> QUOTE </w:instrText>
      </w:r>
      <m:oMath>
        <m:r>
          <w:rPr>
            <w:rFonts w:ascii="Cambria Math" w:eastAsia="Times New Roman" w:hAnsi="Cambria Math"/>
            <w:sz w:val="26"/>
            <w:szCs w:val="26"/>
            <w:lang w:val="az-Latn-AZ"/>
          </w:rPr>
          <m:t>k</m:t>
        </m:r>
        <m:sSub>
          <m:sSubPr>
            <m:ctrlPr>
              <w:rPr>
                <w:rFonts w:ascii="Cambria Math" w:eastAsia="Times New Roman" w:hAnsi="Cambria Math"/>
                <w:i/>
                <w:sz w:val="26"/>
                <w:szCs w:val="26"/>
                <w:lang w:val="az-Latn-AZ"/>
              </w:rPr>
            </m:ctrlPr>
          </m:sSubPr>
          <m:e>
            <m:r>
              <w:rPr>
                <w:rFonts w:ascii="Cambria Math" w:eastAsia="Times New Roman" w:hAnsi="Cambria Math"/>
                <w:sz w:val="26"/>
                <w:szCs w:val="26"/>
                <w:lang w:val="az-Latn-AZ"/>
              </w:rPr>
              <m:t>f</m:t>
            </m:r>
          </m:e>
          <m:sub>
            <m:r>
              <w:rPr>
                <w:rFonts w:ascii="Cambria Math" w:eastAsia="Times New Roman" w:hAnsi="Cambria Math"/>
                <w:sz w:val="26"/>
                <w:szCs w:val="26"/>
                <w:lang w:val="az-Latn-AZ"/>
              </w:rPr>
              <m:t>1</m:t>
            </m:r>
          </m:sub>
        </m:sSub>
      </m:oMath>
      <w:r w:rsidRPr="001A2E25">
        <w:rPr>
          <w:rFonts w:eastAsia="Times New Roman"/>
          <w:sz w:val="26"/>
          <w:szCs w:val="26"/>
          <w:lang w:val="az-Latn-AZ"/>
        </w:rPr>
        <w:instrText xml:space="preserve"> </w:instrText>
      </w:r>
      <w:r w:rsidR="00054AD5" w:rsidRPr="001A2E25">
        <w:rPr>
          <w:rFonts w:eastAsia="Times New Roman"/>
          <w:sz w:val="26"/>
          <w:szCs w:val="26"/>
          <w:lang w:val="az-Latn-AZ"/>
        </w:rPr>
        <w:fldChar w:fldCharType="separate"/>
      </w:r>
      <m:oMath>
        <m:r>
          <w:rPr>
            <w:rFonts w:ascii="Cambria Math" w:eastAsia="Times New Roman" w:hAnsi="Cambria Math"/>
            <w:sz w:val="26"/>
            <w:szCs w:val="26"/>
            <w:lang w:val="az-Latn-AZ"/>
          </w:rPr>
          <m:t>k</m:t>
        </m:r>
        <m:sSub>
          <m:sSubPr>
            <m:ctrlPr>
              <w:rPr>
                <w:rFonts w:ascii="Cambria Math" w:eastAsia="Times New Roman" w:hAnsi="Cambria Math"/>
                <w:i/>
                <w:sz w:val="26"/>
                <w:szCs w:val="26"/>
                <w:lang w:val="az-Latn-AZ"/>
              </w:rPr>
            </m:ctrlPr>
          </m:sSubPr>
          <m:e>
            <m:r>
              <w:rPr>
                <w:rFonts w:ascii="Cambria Math" w:eastAsia="Times New Roman" w:hAnsi="Cambria Math"/>
                <w:sz w:val="26"/>
                <w:szCs w:val="26"/>
                <w:lang w:val="az-Latn-AZ"/>
              </w:rPr>
              <m:t>f</m:t>
            </m:r>
          </m:e>
          <m:sub>
            <m:r>
              <w:rPr>
                <w:rFonts w:ascii="Cambria Math" w:eastAsia="Times New Roman" w:hAnsi="Cambria Math"/>
                <w:sz w:val="26"/>
                <w:szCs w:val="26"/>
                <w:lang w:val="az-Latn-AZ"/>
              </w:rPr>
              <m:t>1</m:t>
            </m:r>
          </m:sub>
        </m:sSub>
      </m:oMath>
      <w:r w:rsidR="00054AD5" w:rsidRPr="001A2E25">
        <w:rPr>
          <w:rFonts w:eastAsia="Times New Roman"/>
          <w:sz w:val="26"/>
          <w:szCs w:val="26"/>
          <w:lang w:val="az-Latn-AZ"/>
        </w:rPr>
        <w:fldChar w:fldCharType="end"/>
      </w:r>
      <w:r w:rsidRPr="003C39AA">
        <w:rPr>
          <w:rFonts w:eastAsia="Times New Roman"/>
          <w:sz w:val="26"/>
          <w:szCs w:val="26"/>
          <w:lang w:val="az-Latn-AZ"/>
        </w:rPr>
        <w:t>-drenlərdən yuxarı yerləşən torpaq qatın süzülmə əm</w:t>
      </w:r>
      <w:r w:rsidRPr="003C39AA">
        <w:rPr>
          <w:rFonts w:eastAsia="Times New Roman"/>
          <w:sz w:val="26"/>
          <w:szCs w:val="26"/>
          <w:lang w:val="az-Latn-AZ"/>
        </w:rPr>
        <w:softHyphen/>
        <w:t xml:space="preserve">salı, m/gün; </w:t>
      </w:r>
      <w:r w:rsidR="00054AD5" w:rsidRPr="001A2E25">
        <w:rPr>
          <w:rFonts w:eastAsia="Times New Roman"/>
          <w:sz w:val="26"/>
          <w:szCs w:val="26"/>
          <w:lang w:val="az-Latn-AZ"/>
        </w:rPr>
        <w:fldChar w:fldCharType="begin"/>
      </w:r>
      <w:r w:rsidRPr="001A2E25">
        <w:rPr>
          <w:rFonts w:eastAsia="Times New Roman"/>
          <w:sz w:val="26"/>
          <w:szCs w:val="26"/>
          <w:lang w:val="az-Latn-AZ"/>
        </w:rPr>
        <w:instrText xml:space="preserve"> QUOTE </w:instrText>
      </w:r>
      <m:oMath>
        <m:r>
          <w:rPr>
            <w:rFonts w:ascii="Cambria Math" w:eastAsia="Times New Roman" w:hAnsi="Cambria Math"/>
            <w:sz w:val="26"/>
            <w:szCs w:val="26"/>
            <w:lang w:val="az-Latn-AZ"/>
          </w:rPr>
          <m:t>k</m:t>
        </m:r>
        <m:sSub>
          <m:sSubPr>
            <m:ctrlPr>
              <w:rPr>
                <w:rFonts w:ascii="Cambria Math" w:eastAsia="Times New Roman" w:hAnsi="Cambria Math"/>
                <w:i/>
                <w:sz w:val="26"/>
                <w:szCs w:val="26"/>
                <w:lang w:val="az-Latn-AZ"/>
              </w:rPr>
            </m:ctrlPr>
          </m:sSubPr>
          <m:e>
            <m:r>
              <w:rPr>
                <w:rFonts w:ascii="Cambria Math" w:eastAsia="Times New Roman" w:hAnsi="Cambria Math"/>
                <w:sz w:val="26"/>
                <w:szCs w:val="26"/>
                <w:lang w:val="az-Latn-AZ"/>
              </w:rPr>
              <m:t>f</m:t>
            </m:r>
          </m:e>
          <m:sub>
            <m:r>
              <w:rPr>
                <w:rFonts w:ascii="Cambria Math" w:eastAsia="Times New Roman" w:hAnsi="Cambria Math"/>
                <w:sz w:val="26"/>
                <w:szCs w:val="26"/>
                <w:lang w:val="az-Latn-AZ"/>
              </w:rPr>
              <m:t>2</m:t>
            </m:r>
          </m:sub>
        </m:sSub>
      </m:oMath>
      <w:r w:rsidRPr="001A2E25">
        <w:rPr>
          <w:rFonts w:eastAsia="Times New Roman"/>
          <w:sz w:val="26"/>
          <w:szCs w:val="26"/>
          <w:lang w:val="az-Latn-AZ"/>
        </w:rPr>
        <w:instrText xml:space="preserve"> </w:instrText>
      </w:r>
      <w:r w:rsidR="00054AD5" w:rsidRPr="001A2E25">
        <w:rPr>
          <w:rFonts w:eastAsia="Times New Roman"/>
          <w:sz w:val="26"/>
          <w:szCs w:val="26"/>
          <w:lang w:val="az-Latn-AZ"/>
        </w:rPr>
        <w:fldChar w:fldCharType="separate"/>
      </w:r>
      <m:oMath>
        <m:r>
          <w:rPr>
            <w:rFonts w:ascii="Cambria Math" w:eastAsia="Times New Roman" w:hAnsi="Cambria Math"/>
            <w:sz w:val="26"/>
            <w:szCs w:val="26"/>
            <w:lang w:val="az-Latn-AZ"/>
          </w:rPr>
          <m:t>k</m:t>
        </m:r>
        <m:sSub>
          <m:sSubPr>
            <m:ctrlPr>
              <w:rPr>
                <w:rFonts w:ascii="Cambria Math" w:eastAsia="Times New Roman" w:hAnsi="Cambria Math"/>
                <w:i/>
                <w:sz w:val="26"/>
                <w:szCs w:val="26"/>
                <w:lang w:val="az-Latn-AZ"/>
              </w:rPr>
            </m:ctrlPr>
          </m:sSubPr>
          <m:e>
            <m:r>
              <w:rPr>
                <w:rFonts w:ascii="Cambria Math" w:eastAsia="Times New Roman" w:hAnsi="Cambria Math"/>
                <w:sz w:val="26"/>
                <w:szCs w:val="26"/>
                <w:lang w:val="az-Latn-AZ"/>
              </w:rPr>
              <m:t>f</m:t>
            </m:r>
          </m:e>
          <m:sub>
            <m:r>
              <w:rPr>
                <w:rFonts w:ascii="Cambria Math" w:eastAsia="Times New Roman" w:hAnsi="Cambria Math"/>
                <w:sz w:val="26"/>
                <w:szCs w:val="26"/>
                <w:lang w:val="az-Latn-AZ"/>
              </w:rPr>
              <m:t>2</m:t>
            </m:r>
          </m:sub>
        </m:sSub>
      </m:oMath>
      <w:r w:rsidR="00054AD5" w:rsidRPr="001A2E25">
        <w:rPr>
          <w:rFonts w:eastAsia="Times New Roman"/>
          <w:sz w:val="26"/>
          <w:szCs w:val="26"/>
          <w:lang w:val="az-Latn-AZ"/>
        </w:rPr>
        <w:fldChar w:fldCharType="end"/>
      </w:r>
      <w:r w:rsidRPr="003C39AA">
        <w:rPr>
          <w:rFonts w:eastAsia="Times New Roman"/>
          <w:sz w:val="26"/>
          <w:szCs w:val="26"/>
          <w:lang w:val="az-Latn-AZ"/>
        </w:rPr>
        <w:t xml:space="preserve">-drenlərdən aşağı yerləşən torpaq qatın süzülmə əmsalı, m/gün; d-faktor, m; </w:t>
      </w:r>
      <w:r w:rsidR="00054AD5" w:rsidRPr="001A2E25">
        <w:rPr>
          <w:rFonts w:eastAsia="Times New Roman"/>
          <w:sz w:val="26"/>
          <w:szCs w:val="26"/>
          <w:lang w:val="az-Latn-AZ"/>
        </w:rPr>
        <w:fldChar w:fldCharType="begin"/>
      </w:r>
      <w:r w:rsidRPr="001A2E25">
        <w:rPr>
          <w:rFonts w:eastAsia="Times New Roman"/>
          <w:sz w:val="26"/>
          <w:szCs w:val="26"/>
          <w:lang w:val="az-Latn-AZ"/>
        </w:rPr>
        <w:instrText xml:space="preserve"> QUOTE </w:instrText>
      </w:r>
      <m:oMath>
        <m:r>
          <w:rPr>
            <w:rFonts w:ascii="Cambria Math" w:eastAsia="Times New Roman" w:hAnsi="Cambria Math"/>
            <w:sz w:val="26"/>
            <w:szCs w:val="26"/>
            <w:lang w:val="az-Latn-AZ"/>
          </w:rPr>
          <m:t>f</m:t>
        </m:r>
      </m:oMath>
      <w:r w:rsidRPr="001A2E25">
        <w:rPr>
          <w:rFonts w:eastAsia="Times New Roman"/>
          <w:sz w:val="26"/>
          <w:szCs w:val="26"/>
          <w:lang w:val="az-Latn-AZ"/>
        </w:rPr>
        <w:instrText xml:space="preserve"> </w:instrText>
      </w:r>
      <w:r w:rsidR="00054AD5" w:rsidRPr="001A2E25">
        <w:rPr>
          <w:rFonts w:eastAsia="Times New Roman"/>
          <w:sz w:val="26"/>
          <w:szCs w:val="26"/>
          <w:lang w:val="az-Latn-AZ"/>
        </w:rPr>
        <w:fldChar w:fldCharType="separate"/>
      </w:r>
      <m:oMath>
        <m:r>
          <w:rPr>
            <w:rFonts w:ascii="Cambria Math" w:eastAsia="Times New Roman" w:hAnsi="Cambria Math"/>
            <w:sz w:val="26"/>
            <w:szCs w:val="26"/>
            <w:lang w:val="az-Latn-AZ"/>
          </w:rPr>
          <m:t>f</m:t>
        </m:r>
      </m:oMath>
      <w:r w:rsidR="00054AD5" w:rsidRPr="001A2E25">
        <w:rPr>
          <w:rFonts w:eastAsia="Times New Roman"/>
          <w:sz w:val="26"/>
          <w:szCs w:val="26"/>
          <w:lang w:val="az-Latn-AZ"/>
        </w:rPr>
        <w:fldChar w:fldCharType="end"/>
      </w:r>
      <w:r w:rsidRPr="003C39AA">
        <w:rPr>
          <w:rFonts w:eastAsia="Times New Roman"/>
          <w:sz w:val="26"/>
          <w:szCs w:val="26"/>
          <w:lang w:val="az-Latn-AZ"/>
        </w:rPr>
        <w:t>-qrunt sularının yer səthindən buraxıla bilən dərinlik, m;  (adətən 0,5 m);  s-atmosfer ya</w:t>
      </w:r>
      <w:r w:rsidR="003B149A">
        <w:rPr>
          <w:rFonts w:eastAsia="Times New Roman"/>
          <w:sz w:val="26"/>
          <w:szCs w:val="26"/>
          <w:lang w:val="az-Latn-AZ"/>
        </w:rPr>
        <w:softHyphen/>
      </w:r>
      <w:r w:rsidRPr="003C39AA">
        <w:rPr>
          <w:rFonts w:eastAsia="Times New Roman"/>
          <w:sz w:val="26"/>
          <w:szCs w:val="26"/>
          <w:lang w:val="az-Latn-AZ"/>
        </w:rPr>
        <w:t>ğın</w:t>
      </w:r>
      <w:r w:rsidR="003B149A">
        <w:rPr>
          <w:rFonts w:eastAsia="Times New Roman"/>
          <w:sz w:val="26"/>
          <w:szCs w:val="26"/>
          <w:lang w:val="az-Latn-AZ"/>
        </w:rPr>
        <w:softHyphen/>
      </w:r>
      <w:r w:rsidRPr="003C39AA">
        <w:rPr>
          <w:rFonts w:eastAsia="Times New Roman"/>
          <w:sz w:val="26"/>
          <w:szCs w:val="26"/>
          <w:lang w:val="az-Latn-AZ"/>
        </w:rPr>
        <w:t>tı</w:t>
      </w:r>
      <w:r w:rsidRPr="003C39AA">
        <w:rPr>
          <w:rFonts w:eastAsia="Times New Roman"/>
          <w:sz w:val="26"/>
          <w:szCs w:val="26"/>
          <w:lang w:val="az-Latn-AZ"/>
        </w:rPr>
        <w:softHyphen/>
        <w:t>la</w:t>
      </w:r>
      <w:r w:rsidRPr="003C39AA">
        <w:rPr>
          <w:rFonts w:eastAsia="Times New Roman"/>
          <w:sz w:val="26"/>
          <w:szCs w:val="26"/>
          <w:lang w:val="az-Latn-AZ"/>
        </w:rPr>
        <w:softHyphen/>
        <w:t>rın aparılmış suların maksimal miqdarı, m/gün; h-qrunt suları güzgüsünün buraxıla</w:t>
      </w:r>
      <w:r w:rsidR="003B149A">
        <w:rPr>
          <w:rFonts w:eastAsia="Times New Roman"/>
          <w:sz w:val="26"/>
          <w:szCs w:val="26"/>
          <w:lang w:val="az-Latn-AZ"/>
        </w:rPr>
        <w:t>n</w:t>
      </w:r>
      <w:r w:rsidRPr="003C39AA">
        <w:rPr>
          <w:rFonts w:eastAsia="Times New Roman"/>
          <w:sz w:val="26"/>
          <w:szCs w:val="26"/>
          <w:lang w:val="az-Latn-AZ"/>
        </w:rPr>
        <w:t xml:space="preserve"> hündürlüyü, m.</w:t>
      </w:r>
    </w:p>
    <w:p w:rsidR="004C51AC" w:rsidRDefault="001A2E25" w:rsidP="004C51AC">
      <w:pPr>
        <w:spacing w:line="276" w:lineRule="auto"/>
        <w:rPr>
          <w:rFonts w:eastAsia="Times New Roman"/>
          <w:sz w:val="26"/>
          <w:szCs w:val="26"/>
          <w:lang w:val="az-Latn-AZ"/>
        </w:rPr>
      </w:pPr>
      <w:r w:rsidRPr="003C39AA">
        <w:rPr>
          <w:rFonts w:eastAsia="Times New Roman"/>
          <w:sz w:val="26"/>
          <w:szCs w:val="26"/>
          <w:lang w:val="az-Latn-AZ"/>
        </w:rPr>
        <w:t>Zibenə görə</w:t>
      </w:r>
      <w:r w:rsidR="003B149A">
        <w:rPr>
          <w:rFonts w:eastAsia="Times New Roman"/>
          <w:sz w:val="26"/>
          <w:szCs w:val="26"/>
          <w:lang w:val="az-Latn-AZ"/>
        </w:rPr>
        <w:t>,</w:t>
      </w:r>
      <w:r w:rsidRPr="003C39AA">
        <w:rPr>
          <w:rFonts w:eastAsia="Times New Roman"/>
          <w:sz w:val="26"/>
          <w:szCs w:val="26"/>
          <w:lang w:val="az-Latn-AZ"/>
        </w:rPr>
        <w:t xml:space="preserve"> Hollandiyada dənizsahili ovalıqların qurudulması üçün drenlərarası  məsa</w:t>
      </w:r>
      <w:r w:rsidRPr="003C39AA">
        <w:rPr>
          <w:rFonts w:eastAsia="Times New Roman"/>
          <w:sz w:val="26"/>
          <w:szCs w:val="26"/>
          <w:lang w:val="az-Latn-AZ"/>
        </w:rPr>
        <w:softHyphen/>
        <w:t>fə</w:t>
      </w:r>
      <w:r w:rsidRPr="003C39AA">
        <w:rPr>
          <w:rFonts w:eastAsia="Times New Roman"/>
          <w:sz w:val="26"/>
          <w:szCs w:val="26"/>
          <w:lang w:val="az-Latn-AZ"/>
        </w:rPr>
        <w:softHyphen/>
        <w:t>lə</w:t>
      </w:r>
      <w:r w:rsidR="004C51AC">
        <w:rPr>
          <w:rFonts w:eastAsia="Times New Roman"/>
          <w:sz w:val="26"/>
          <w:szCs w:val="26"/>
          <w:lang w:val="az-Latn-AZ"/>
        </w:rPr>
        <w:t>r cəd</w:t>
      </w:r>
      <w:r w:rsidR="004C51AC">
        <w:rPr>
          <w:rFonts w:eastAsia="Times New Roman"/>
          <w:sz w:val="26"/>
          <w:szCs w:val="26"/>
          <w:lang w:val="az-Latn-AZ"/>
        </w:rPr>
        <w:softHyphen/>
        <w:t>vəl 2-də göstərilir.</w:t>
      </w:r>
    </w:p>
    <w:p w:rsidR="003B149A" w:rsidRDefault="004C51AC" w:rsidP="003B149A">
      <w:pPr>
        <w:widowControl w:val="0"/>
        <w:spacing w:line="276" w:lineRule="auto"/>
        <w:rPr>
          <w:rFonts w:eastAsia="Times New Roman"/>
          <w:sz w:val="26"/>
          <w:szCs w:val="26"/>
          <w:lang w:val="az-Latn-AZ"/>
        </w:rPr>
      </w:pPr>
      <w:r w:rsidRPr="003C39AA">
        <w:rPr>
          <w:rFonts w:eastAsia="Times New Roman"/>
          <w:sz w:val="26"/>
          <w:szCs w:val="26"/>
          <w:lang w:val="az-Latn-AZ"/>
        </w:rPr>
        <w:t>ABŞ-da və Qərbi Avropada istifadə edilən dren</w:t>
      </w:r>
      <w:r w:rsidRPr="003C39AA">
        <w:rPr>
          <w:rFonts w:eastAsia="Times New Roman"/>
          <w:sz w:val="26"/>
          <w:szCs w:val="26"/>
          <w:lang w:val="az-Latn-AZ"/>
        </w:rPr>
        <w:softHyphen/>
        <w:t>lərin qo</w:t>
      </w:r>
      <w:r w:rsidRPr="003C39AA">
        <w:rPr>
          <w:rFonts w:eastAsia="Times New Roman"/>
          <w:sz w:val="26"/>
          <w:szCs w:val="26"/>
          <w:lang w:val="az-Latn-AZ"/>
        </w:rPr>
        <w:softHyphen/>
        <w:t>yulma dərinliyi 1,0-1,30 m  və onların  ara məsafələrin 10-16 m olduğu  cədvəl 3-də  göstərilir [18]</w:t>
      </w:r>
      <w:r w:rsidR="003B149A">
        <w:rPr>
          <w:rFonts w:eastAsia="Times New Roman"/>
          <w:sz w:val="26"/>
          <w:szCs w:val="26"/>
          <w:lang w:val="az-Latn-AZ"/>
        </w:rPr>
        <w:t>.</w:t>
      </w:r>
      <w:r w:rsidRPr="003C39AA">
        <w:rPr>
          <w:rFonts w:eastAsia="Times New Roman"/>
          <w:sz w:val="26"/>
          <w:szCs w:val="26"/>
          <w:lang w:val="az-Latn-AZ"/>
        </w:rPr>
        <w:t xml:space="preserve"> </w:t>
      </w:r>
    </w:p>
    <w:p w:rsidR="003B149A" w:rsidRPr="003C39AA" w:rsidRDefault="003B149A" w:rsidP="003B149A">
      <w:pPr>
        <w:widowControl w:val="0"/>
        <w:spacing w:line="276" w:lineRule="auto"/>
        <w:rPr>
          <w:rFonts w:eastAsia="Times New Roman"/>
          <w:sz w:val="26"/>
          <w:szCs w:val="26"/>
          <w:lang w:val="az-Latn-AZ"/>
        </w:rPr>
      </w:pPr>
      <w:r w:rsidRPr="003C39AA">
        <w:rPr>
          <w:rFonts w:eastAsia="Times New Roman"/>
          <w:sz w:val="26"/>
          <w:szCs w:val="26"/>
          <w:lang w:val="az-Latn-AZ"/>
        </w:rPr>
        <w:t>Polşada 1931-ci ilin təlimatı əsasında müxtəlif qranulometrik tərkibli qu</w:t>
      </w:r>
      <w:r w:rsidRPr="003C39AA">
        <w:rPr>
          <w:rFonts w:eastAsia="Times New Roman"/>
          <w:sz w:val="26"/>
          <w:szCs w:val="26"/>
          <w:lang w:val="az-Latn-AZ"/>
        </w:rPr>
        <w:softHyphen/>
        <w:t>rut</w:t>
      </w:r>
      <w:r w:rsidRPr="003C39AA">
        <w:rPr>
          <w:rFonts w:eastAsia="Times New Roman"/>
          <w:sz w:val="26"/>
          <w:szCs w:val="26"/>
          <w:lang w:val="az-Latn-AZ"/>
        </w:rPr>
        <w:softHyphen/>
        <w:t>ma qrunt</w:t>
      </w:r>
      <w:r w:rsidRPr="003C39AA">
        <w:rPr>
          <w:rFonts w:eastAsia="Times New Roman"/>
          <w:sz w:val="26"/>
          <w:szCs w:val="26"/>
          <w:lang w:val="az-Latn-AZ"/>
        </w:rPr>
        <w:softHyphen/>
      </w:r>
      <w:r w:rsidRPr="003C39AA">
        <w:rPr>
          <w:rFonts w:eastAsia="Times New Roman"/>
          <w:sz w:val="26"/>
          <w:szCs w:val="26"/>
          <w:lang w:val="az-Latn-AZ"/>
        </w:rPr>
        <w:softHyphen/>
      </w:r>
      <w:r w:rsidRPr="003C39AA">
        <w:rPr>
          <w:rFonts w:eastAsia="Times New Roman"/>
          <w:sz w:val="26"/>
          <w:szCs w:val="26"/>
          <w:lang w:val="az-Latn-AZ"/>
        </w:rPr>
        <w:softHyphen/>
      </w:r>
      <w:r w:rsidRPr="003C39AA">
        <w:rPr>
          <w:rFonts w:eastAsia="Times New Roman"/>
          <w:sz w:val="26"/>
          <w:szCs w:val="26"/>
          <w:lang w:val="az-Latn-AZ"/>
        </w:rPr>
        <w:softHyphen/>
      </w:r>
      <w:r w:rsidRPr="003C39AA">
        <w:rPr>
          <w:rFonts w:eastAsia="Times New Roman"/>
          <w:sz w:val="26"/>
          <w:szCs w:val="26"/>
          <w:lang w:val="az-Latn-AZ"/>
        </w:rPr>
        <w:softHyphen/>
        <w:t>larda drenlərin qoyulma dərinliyi və  ara məsafələri  arasında asılılıq haqqında  məlu</w:t>
      </w:r>
      <w:r w:rsidRPr="003C39AA">
        <w:rPr>
          <w:rFonts w:eastAsia="Times New Roman"/>
          <w:sz w:val="26"/>
          <w:szCs w:val="26"/>
          <w:lang w:val="az-Latn-AZ"/>
        </w:rPr>
        <w:softHyphen/>
        <w:t>mat</w:t>
      </w:r>
      <w:r w:rsidRPr="003C39AA">
        <w:rPr>
          <w:rFonts w:eastAsia="Times New Roman"/>
          <w:sz w:val="26"/>
          <w:szCs w:val="26"/>
          <w:lang w:val="az-Latn-AZ"/>
        </w:rPr>
        <w:softHyphen/>
        <w:t>lar  cədvəl 4-də ve</w:t>
      </w:r>
      <w:r w:rsidRPr="003C39AA">
        <w:rPr>
          <w:rFonts w:eastAsia="Times New Roman"/>
          <w:sz w:val="26"/>
          <w:szCs w:val="26"/>
          <w:lang w:val="az-Latn-AZ"/>
        </w:rPr>
        <w:softHyphen/>
        <w:t xml:space="preserve">rilir </w:t>
      </w:r>
    </w:p>
    <w:p w:rsidR="001A2E25" w:rsidRPr="001A2E25" w:rsidRDefault="001A2E25" w:rsidP="001A2E25">
      <w:pPr>
        <w:spacing w:line="240" w:lineRule="auto"/>
        <w:ind w:firstLine="0"/>
        <w:jc w:val="right"/>
        <w:rPr>
          <w:rFonts w:eastAsia="Times New Roman"/>
          <w:sz w:val="20"/>
          <w:szCs w:val="20"/>
          <w:lang w:val="az-Latn-AZ"/>
        </w:rPr>
      </w:pPr>
      <w:r w:rsidRPr="001A2E25">
        <w:rPr>
          <w:rFonts w:eastAsia="Times New Roman"/>
          <w:sz w:val="20"/>
          <w:szCs w:val="20"/>
          <w:lang w:val="az-Latn-AZ"/>
        </w:rPr>
        <w:t xml:space="preserve">Cədvəl  2                                                                                                                      </w:t>
      </w:r>
    </w:p>
    <w:p w:rsidR="001A2E25" w:rsidRPr="001A2E25" w:rsidRDefault="001A2E25" w:rsidP="001A2E25">
      <w:pPr>
        <w:spacing w:line="240" w:lineRule="auto"/>
        <w:ind w:firstLine="0"/>
        <w:jc w:val="center"/>
        <w:rPr>
          <w:rFonts w:eastAsia="Times New Roman"/>
          <w:sz w:val="20"/>
          <w:szCs w:val="20"/>
          <w:lang w:val="az-Latn-AZ"/>
        </w:rPr>
      </w:pPr>
      <w:r w:rsidRPr="001A2E25">
        <w:rPr>
          <w:rFonts w:eastAsia="Times New Roman"/>
          <w:sz w:val="20"/>
          <w:szCs w:val="20"/>
          <w:lang w:val="az-Latn-AZ"/>
        </w:rPr>
        <w:t>Zibenə görə drenlərarası  məsa</w:t>
      </w:r>
      <w:r w:rsidRPr="001A2E25">
        <w:rPr>
          <w:rFonts w:eastAsia="Times New Roman"/>
          <w:sz w:val="20"/>
          <w:szCs w:val="20"/>
          <w:lang w:val="az-Latn-AZ"/>
        </w:rPr>
        <w:softHyphen/>
        <w:t>fələr</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912"/>
        <w:gridCol w:w="3942"/>
      </w:tblGrid>
      <w:tr w:rsidR="001A2E25" w:rsidRPr="001A2E25" w:rsidTr="001A2E25">
        <w:tc>
          <w:tcPr>
            <w:tcW w:w="3000" w:type="pct"/>
          </w:tcPr>
          <w:p w:rsidR="001A2E25" w:rsidRPr="001A2E25" w:rsidRDefault="001A2E25" w:rsidP="001A2E25">
            <w:pPr>
              <w:spacing w:line="240" w:lineRule="auto"/>
              <w:ind w:firstLine="0"/>
              <w:rPr>
                <w:rFonts w:eastAsia="Times New Roman"/>
                <w:sz w:val="20"/>
                <w:szCs w:val="20"/>
                <w:lang w:val="az-Latn-AZ"/>
              </w:rPr>
            </w:pPr>
            <w:r w:rsidRPr="001A2E25">
              <w:rPr>
                <w:rFonts w:eastAsia="Times New Roman"/>
                <w:sz w:val="20"/>
                <w:szCs w:val="20"/>
                <w:lang w:val="az-Latn-AZ"/>
              </w:rPr>
              <w:t>Torpaqlar</w:t>
            </w:r>
          </w:p>
        </w:tc>
        <w:tc>
          <w:tcPr>
            <w:tcW w:w="2000" w:type="pct"/>
          </w:tcPr>
          <w:p w:rsidR="001A2E25" w:rsidRPr="001A2E25" w:rsidRDefault="001A2E25" w:rsidP="001A2E25">
            <w:pPr>
              <w:spacing w:line="240" w:lineRule="auto"/>
              <w:ind w:firstLine="0"/>
              <w:rPr>
                <w:rFonts w:eastAsia="Times New Roman"/>
                <w:sz w:val="20"/>
                <w:szCs w:val="20"/>
                <w:lang w:val="az-Latn-AZ"/>
              </w:rPr>
            </w:pPr>
            <w:r w:rsidRPr="001A2E25">
              <w:rPr>
                <w:rFonts w:eastAsia="Times New Roman"/>
                <w:sz w:val="20"/>
                <w:szCs w:val="20"/>
                <w:lang w:val="az-Latn-AZ"/>
              </w:rPr>
              <w:t>Drenlərarası məsafə, m</w:t>
            </w:r>
          </w:p>
        </w:tc>
      </w:tr>
      <w:tr w:rsidR="001A2E25" w:rsidRPr="001A2E25" w:rsidTr="001A2E25">
        <w:tc>
          <w:tcPr>
            <w:tcW w:w="3000" w:type="pct"/>
          </w:tcPr>
          <w:p w:rsidR="001A2E25" w:rsidRPr="001A2E25" w:rsidRDefault="001A2E25" w:rsidP="001A2E25">
            <w:pPr>
              <w:spacing w:line="240" w:lineRule="auto"/>
              <w:ind w:firstLine="0"/>
              <w:rPr>
                <w:rFonts w:eastAsia="Times New Roman"/>
                <w:sz w:val="20"/>
                <w:szCs w:val="20"/>
                <w:lang w:val="az-Latn-AZ"/>
              </w:rPr>
            </w:pPr>
            <w:r w:rsidRPr="001A2E25">
              <w:rPr>
                <w:rFonts w:eastAsia="Times New Roman"/>
                <w:sz w:val="20"/>
                <w:szCs w:val="20"/>
                <w:lang w:val="az-Latn-AZ"/>
              </w:rPr>
              <w:t xml:space="preserve">Ağır gilli yüngül torpaqaltı ilə </w:t>
            </w:r>
          </w:p>
          <w:p w:rsidR="001A2E25" w:rsidRPr="001A2E25" w:rsidRDefault="001A2E25" w:rsidP="001A2E25">
            <w:pPr>
              <w:spacing w:line="240" w:lineRule="auto"/>
              <w:ind w:firstLine="0"/>
              <w:rPr>
                <w:rFonts w:eastAsia="Times New Roman"/>
                <w:sz w:val="20"/>
                <w:szCs w:val="20"/>
                <w:lang w:val="az-Latn-AZ"/>
              </w:rPr>
            </w:pPr>
            <w:r w:rsidRPr="001A2E25">
              <w:rPr>
                <w:rFonts w:eastAsia="Times New Roman"/>
                <w:sz w:val="20"/>
                <w:szCs w:val="20"/>
                <w:lang w:val="az-Latn-AZ"/>
              </w:rPr>
              <w:t>Yüngül qumlu ağır torpaqaltı ilə</w:t>
            </w:r>
          </w:p>
          <w:p w:rsidR="001A2E25" w:rsidRPr="001A2E25" w:rsidRDefault="001A2E25" w:rsidP="001A2E25">
            <w:pPr>
              <w:spacing w:line="240" w:lineRule="auto"/>
              <w:ind w:firstLine="0"/>
              <w:rPr>
                <w:rFonts w:eastAsia="Times New Roman"/>
                <w:sz w:val="20"/>
                <w:szCs w:val="20"/>
                <w:lang w:val="az-Latn-AZ"/>
              </w:rPr>
            </w:pPr>
            <w:r w:rsidRPr="001A2E25">
              <w:rPr>
                <w:rFonts w:eastAsia="Times New Roman"/>
                <w:sz w:val="20"/>
                <w:szCs w:val="20"/>
                <w:lang w:val="az-Latn-AZ"/>
              </w:rPr>
              <w:t xml:space="preserve"> Ağır gillicə</w:t>
            </w:r>
          </w:p>
          <w:p w:rsidR="001A2E25" w:rsidRPr="001A2E25" w:rsidRDefault="001A2E25" w:rsidP="001A2E25">
            <w:pPr>
              <w:spacing w:line="240" w:lineRule="auto"/>
              <w:ind w:firstLine="0"/>
              <w:rPr>
                <w:rFonts w:eastAsia="Times New Roman"/>
                <w:sz w:val="20"/>
                <w:szCs w:val="20"/>
                <w:lang w:val="az-Latn-AZ"/>
              </w:rPr>
            </w:pPr>
            <w:r w:rsidRPr="001A2E25">
              <w:rPr>
                <w:rFonts w:eastAsia="Times New Roman"/>
                <w:sz w:val="20"/>
                <w:szCs w:val="20"/>
                <w:lang w:val="az-Latn-AZ"/>
              </w:rPr>
              <w:t>Torf</w:t>
            </w:r>
          </w:p>
          <w:p w:rsidR="001A2E25" w:rsidRPr="001A2E25" w:rsidRDefault="003B149A" w:rsidP="001A2E25">
            <w:pPr>
              <w:spacing w:line="240" w:lineRule="auto"/>
              <w:ind w:firstLine="0"/>
              <w:rPr>
                <w:rFonts w:eastAsia="Times New Roman"/>
                <w:sz w:val="20"/>
                <w:szCs w:val="20"/>
                <w:lang w:val="az-Latn-AZ"/>
              </w:rPr>
            </w:pPr>
            <w:r>
              <w:rPr>
                <w:rFonts w:eastAsia="Times New Roman"/>
                <w:sz w:val="20"/>
                <w:szCs w:val="20"/>
                <w:lang w:val="az-Latn-AZ"/>
              </w:rPr>
              <w:t>Gilli   yüksək sukeçirən q</w:t>
            </w:r>
            <w:r w:rsidR="001A2E25" w:rsidRPr="001A2E25">
              <w:rPr>
                <w:rFonts w:eastAsia="Times New Roman"/>
                <w:sz w:val="20"/>
                <w:szCs w:val="20"/>
                <w:lang w:val="az-Latn-AZ"/>
              </w:rPr>
              <w:t>umlu torpaqaltı ilə</w:t>
            </w:r>
          </w:p>
        </w:tc>
        <w:tc>
          <w:tcPr>
            <w:tcW w:w="2000" w:type="pct"/>
          </w:tcPr>
          <w:p w:rsidR="001A2E25" w:rsidRPr="001A2E25" w:rsidRDefault="001A2E25" w:rsidP="001A2E25">
            <w:pPr>
              <w:spacing w:line="240" w:lineRule="auto"/>
              <w:ind w:firstLine="0"/>
              <w:jc w:val="center"/>
              <w:rPr>
                <w:rFonts w:eastAsia="Times New Roman"/>
                <w:sz w:val="20"/>
                <w:szCs w:val="20"/>
                <w:lang w:val="az-Latn-AZ"/>
              </w:rPr>
            </w:pPr>
            <w:r w:rsidRPr="001A2E25">
              <w:rPr>
                <w:rFonts w:eastAsia="Times New Roman"/>
                <w:sz w:val="20"/>
                <w:szCs w:val="20"/>
                <w:lang w:val="az-Latn-AZ"/>
              </w:rPr>
              <w:t>8-12</w:t>
            </w:r>
          </w:p>
          <w:p w:rsidR="001A2E25" w:rsidRPr="001A2E25" w:rsidRDefault="001A2E25" w:rsidP="001A2E25">
            <w:pPr>
              <w:spacing w:line="240" w:lineRule="auto"/>
              <w:ind w:firstLine="0"/>
              <w:jc w:val="center"/>
              <w:rPr>
                <w:rFonts w:eastAsia="Times New Roman"/>
                <w:sz w:val="20"/>
                <w:szCs w:val="20"/>
                <w:lang w:val="az-Latn-AZ"/>
              </w:rPr>
            </w:pPr>
            <w:r w:rsidRPr="001A2E25">
              <w:rPr>
                <w:rFonts w:eastAsia="Times New Roman"/>
                <w:sz w:val="20"/>
                <w:szCs w:val="20"/>
                <w:lang w:val="az-Latn-AZ"/>
              </w:rPr>
              <w:t>12-20</w:t>
            </w:r>
          </w:p>
          <w:p w:rsidR="001A2E25" w:rsidRPr="001A2E25" w:rsidRDefault="001A2E25" w:rsidP="001A2E25">
            <w:pPr>
              <w:spacing w:line="240" w:lineRule="auto"/>
              <w:ind w:firstLine="0"/>
              <w:jc w:val="center"/>
              <w:rPr>
                <w:rFonts w:eastAsia="Times New Roman"/>
                <w:sz w:val="20"/>
                <w:szCs w:val="20"/>
                <w:lang w:val="az-Latn-AZ"/>
              </w:rPr>
            </w:pPr>
            <w:r w:rsidRPr="001A2E25">
              <w:rPr>
                <w:rFonts w:eastAsia="Times New Roman"/>
                <w:sz w:val="20"/>
                <w:szCs w:val="20"/>
                <w:lang w:val="az-Latn-AZ"/>
              </w:rPr>
              <w:t>18-24</w:t>
            </w:r>
          </w:p>
          <w:p w:rsidR="001A2E25" w:rsidRPr="001A2E25" w:rsidRDefault="001A2E25" w:rsidP="001A2E25">
            <w:pPr>
              <w:spacing w:line="240" w:lineRule="auto"/>
              <w:ind w:firstLine="0"/>
              <w:jc w:val="center"/>
              <w:rPr>
                <w:rFonts w:eastAsia="Times New Roman"/>
                <w:sz w:val="20"/>
                <w:szCs w:val="20"/>
                <w:lang w:val="az-Latn-AZ"/>
              </w:rPr>
            </w:pPr>
            <w:r w:rsidRPr="001A2E25">
              <w:rPr>
                <w:rFonts w:eastAsia="Times New Roman"/>
                <w:sz w:val="20"/>
                <w:szCs w:val="20"/>
                <w:lang w:val="az-Latn-AZ"/>
              </w:rPr>
              <w:t>12-36</w:t>
            </w:r>
          </w:p>
          <w:p w:rsidR="001A2E25" w:rsidRPr="001A2E25" w:rsidRDefault="001A2E25" w:rsidP="001A2E25">
            <w:pPr>
              <w:spacing w:line="240" w:lineRule="auto"/>
              <w:ind w:firstLine="0"/>
              <w:jc w:val="center"/>
              <w:rPr>
                <w:rFonts w:eastAsia="Times New Roman"/>
                <w:sz w:val="20"/>
                <w:szCs w:val="20"/>
                <w:lang w:val="az-Latn-AZ"/>
              </w:rPr>
            </w:pPr>
            <w:r w:rsidRPr="001A2E25">
              <w:rPr>
                <w:rFonts w:eastAsia="Times New Roman"/>
                <w:sz w:val="20"/>
                <w:szCs w:val="20"/>
                <w:lang w:val="az-Latn-AZ"/>
              </w:rPr>
              <w:t>24-48</w:t>
            </w:r>
          </w:p>
        </w:tc>
      </w:tr>
    </w:tbl>
    <w:p w:rsidR="001A2E25" w:rsidRPr="001A2E25" w:rsidRDefault="001A2E25" w:rsidP="001A2E25">
      <w:pPr>
        <w:spacing w:line="240" w:lineRule="auto"/>
        <w:ind w:firstLine="0"/>
        <w:rPr>
          <w:rFonts w:eastAsia="Times New Roman"/>
          <w:sz w:val="20"/>
          <w:szCs w:val="20"/>
          <w:lang w:val="az-Latn-AZ"/>
        </w:rPr>
      </w:pPr>
    </w:p>
    <w:p w:rsidR="001A2E25" w:rsidRPr="001A2E25" w:rsidRDefault="001A2E25" w:rsidP="001A2E25">
      <w:pPr>
        <w:spacing w:line="240" w:lineRule="auto"/>
        <w:ind w:firstLine="0"/>
        <w:jc w:val="right"/>
        <w:rPr>
          <w:rFonts w:eastAsia="Times New Roman"/>
          <w:sz w:val="20"/>
          <w:szCs w:val="20"/>
          <w:lang w:val="az-Latn-AZ"/>
        </w:rPr>
      </w:pPr>
      <w:r w:rsidRPr="001A2E25">
        <w:rPr>
          <w:rFonts w:eastAsia="Times New Roman"/>
          <w:sz w:val="20"/>
          <w:szCs w:val="20"/>
          <w:lang w:val="az-Latn-AZ"/>
        </w:rPr>
        <w:t>Cədvəl  3</w:t>
      </w:r>
    </w:p>
    <w:p w:rsidR="001A2E25" w:rsidRPr="001A2E25" w:rsidRDefault="001A2E25" w:rsidP="001A2E25">
      <w:pPr>
        <w:spacing w:line="240" w:lineRule="auto"/>
        <w:ind w:firstLine="0"/>
        <w:jc w:val="center"/>
        <w:rPr>
          <w:rFonts w:eastAsia="Times New Roman"/>
          <w:sz w:val="20"/>
          <w:szCs w:val="20"/>
          <w:lang w:val="az-Latn-AZ"/>
        </w:rPr>
      </w:pPr>
      <w:r w:rsidRPr="001A2E25">
        <w:rPr>
          <w:rFonts w:eastAsia="Times New Roman"/>
          <w:sz w:val="20"/>
          <w:szCs w:val="20"/>
          <w:lang w:val="az-Latn-AZ"/>
        </w:rPr>
        <w:t>ABŞ-da və Qərbi Avropada drenlərin dərinliyi və drenlərarası məsafələr, m</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011"/>
        <w:gridCol w:w="3147"/>
        <w:gridCol w:w="2696"/>
      </w:tblGrid>
      <w:tr w:rsidR="001A2E25" w:rsidRPr="001A2E25" w:rsidTr="00433030">
        <w:tc>
          <w:tcPr>
            <w:tcW w:w="2035" w:type="pct"/>
          </w:tcPr>
          <w:p w:rsidR="001A2E25" w:rsidRPr="001A2E25" w:rsidRDefault="001A2E25" w:rsidP="001A2E25">
            <w:pPr>
              <w:spacing w:line="240" w:lineRule="auto"/>
              <w:ind w:firstLine="0"/>
              <w:rPr>
                <w:rFonts w:eastAsia="Times New Roman"/>
                <w:sz w:val="20"/>
                <w:szCs w:val="20"/>
                <w:lang w:val="az-Latn-AZ"/>
              </w:rPr>
            </w:pPr>
            <w:r w:rsidRPr="001A2E25">
              <w:rPr>
                <w:rFonts w:eastAsia="Times New Roman"/>
                <w:sz w:val="20"/>
                <w:szCs w:val="20"/>
                <w:lang w:val="az-Latn-AZ"/>
              </w:rPr>
              <w:t>Torpaqlar</w:t>
            </w:r>
          </w:p>
        </w:tc>
        <w:tc>
          <w:tcPr>
            <w:tcW w:w="1597" w:type="pct"/>
          </w:tcPr>
          <w:p w:rsidR="001A2E25" w:rsidRPr="001A2E25" w:rsidRDefault="001A2E25" w:rsidP="001A2E25">
            <w:pPr>
              <w:spacing w:line="240" w:lineRule="auto"/>
              <w:ind w:firstLine="0"/>
              <w:jc w:val="center"/>
              <w:rPr>
                <w:rFonts w:eastAsia="Times New Roman"/>
                <w:sz w:val="20"/>
                <w:szCs w:val="20"/>
                <w:lang w:val="az-Latn-AZ"/>
              </w:rPr>
            </w:pPr>
            <w:r w:rsidRPr="001A2E25">
              <w:rPr>
                <w:rFonts w:eastAsia="Times New Roman"/>
                <w:sz w:val="20"/>
                <w:szCs w:val="20"/>
                <w:lang w:val="az-Latn-AZ"/>
              </w:rPr>
              <w:t>Qoyulma dərinliyi</w:t>
            </w:r>
          </w:p>
        </w:tc>
        <w:tc>
          <w:tcPr>
            <w:tcW w:w="1368" w:type="pct"/>
          </w:tcPr>
          <w:p w:rsidR="001A2E25" w:rsidRPr="001A2E25" w:rsidRDefault="001A2E25" w:rsidP="001A2E25">
            <w:pPr>
              <w:spacing w:line="240" w:lineRule="auto"/>
              <w:ind w:firstLine="0"/>
              <w:rPr>
                <w:rFonts w:eastAsia="Times New Roman"/>
                <w:sz w:val="20"/>
                <w:szCs w:val="20"/>
                <w:lang w:val="az-Latn-AZ"/>
              </w:rPr>
            </w:pPr>
            <w:r w:rsidRPr="001A2E25">
              <w:rPr>
                <w:rFonts w:eastAsia="Times New Roman"/>
                <w:sz w:val="20"/>
                <w:szCs w:val="20"/>
                <w:lang w:val="az-Latn-AZ"/>
              </w:rPr>
              <w:t>Drenlərarası məsafələr</w:t>
            </w:r>
          </w:p>
        </w:tc>
      </w:tr>
      <w:tr w:rsidR="001A2E25" w:rsidRPr="001A2E25" w:rsidTr="00433030">
        <w:tc>
          <w:tcPr>
            <w:tcW w:w="2035" w:type="pct"/>
          </w:tcPr>
          <w:p w:rsidR="001A2E25" w:rsidRPr="001A2E25" w:rsidRDefault="001A2E25" w:rsidP="001A2E25">
            <w:pPr>
              <w:spacing w:line="240" w:lineRule="auto"/>
              <w:ind w:firstLine="0"/>
              <w:rPr>
                <w:rFonts w:eastAsia="Times New Roman"/>
                <w:sz w:val="20"/>
                <w:szCs w:val="20"/>
                <w:lang w:val="az-Latn-AZ"/>
              </w:rPr>
            </w:pPr>
            <w:r w:rsidRPr="001A2E25">
              <w:rPr>
                <w:rFonts w:eastAsia="Times New Roman"/>
                <w:sz w:val="20"/>
                <w:szCs w:val="20"/>
                <w:lang w:val="az-Latn-AZ"/>
              </w:rPr>
              <w:t>Gilli torpaqlarda drenlər</w:t>
            </w:r>
          </w:p>
          <w:p w:rsidR="001A2E25" w:rsidRPr="001A2E25" w:rsidRDefault="001A2E25" w:rsidP="001A2E25">
            <w:pPr>
              <w:spacing w:line="240" w:lineRule="auto"/>
              <w:ind w:firstLine="0"/>
              <w:rPr>
                <w:rFonts w:eastAsia="Times New Roman"/>
                <w:sz w:val="20"/>
                <w:szCs w:val="20"/>
                <w:lang w:val="az-Latn-AZ"/>
              </w:rPr>
            </w:pPr>
            <w:r w:rsidRPr="001A2E25">
              <w:rPr>
                <w:rFonts w:eastAsia="Times New Roman"/>
                <w:sz w:val="20"/>
                <w:szCs w:val="20"/>
                <w:lang w:val="az-Latn-AZ"/>
              </w:rPr>
              <w:t>Ağır gillicələrdə drenlər</w:t>
            </w:r>
          </w:p>
          <w:p w:rsidR="001A2E25" w:rsidRPr="001A2E25" w:rsidRDefault="001A2E25" w:rsidP="001A2E25">
            <w:pPr>
              <w:spacing w:line="240" w:lineRule="auto"/>
              <w:ind w:firstLine="0"/>
              <w:rPr>
                <w:rFonts w:eastAsia="Times New Roman"/>
                <w:sz w:val="20"/>
                <w:szCs w:val="20"/>
                <w:lang w:val="az-Latn-AZ"/>
              </w:rPr>
            </w:pPr>
            <w:r w:rsidRPr="001A2E25">
              <w:rPr>
                <w:rFonts w:eastAsia="Times New Roman"/>
                <w:sz w:val="20"/>
                <w:szCs w:val="20"/>
                <w:lang w:val="az-Latn-AZ"/>
              </w:rPr>
              <w:t>Orta gillicələrdə drenlər</w:t>
            </w:r>
          </w:p>
          <w:p w:rsidR="001A2E25" w:rsidRPr="001A2E25" w:rsidRDefault="001A2E25" w:rsidP="001A2E25">
            <w:pPr>
              <w:spacing w:line="240" w:lineRule="auto"/>
              <w:ind w:firstLine="0"/>
              <w:rPr>
                <w:rFonts w:eastAsia="Times New Roman"/>
                <w:sz w:val="20"/>
                <w:szCs w:val="20"/>
                <w:lang w:val="az-Latn-AZ"/>
              </w:rPr>
            </w:pPr>
            <w:r w:rsidRPr="001A2E25">
              <w:rPr>
                <w:rFonts w:eastAsia="Times New Roman"/>
                <w:sz w:val="20"/>
                <w:szCs w:val="20"/>
                <w:lang w:val="az-Latn-AZ"/>
              </w:rPr>
              <w:t>Qumlucalarda    drenlər</w:t>
            </w:r>
          </w:p>
          <w:p w:rsidR="001A2E25" w:rsidRPr="001A2E25" w:rsidRDefault="001A2E25" w:rsidP="001A2E25">
            <w:pPr>
              <w:spacing w:line="240" w:lineRule="auto"/>
              <w:ind w:firstLine="0"/>
              <w:rPr>
                <w:rFonts w:eastAsia="Times New Roman"/>
                <w:sz w:val="20"/>
                <w:szCs w:val="20"/>
                <w:lang w:val="az-Latn-AZ"/>
              </w:rPr>
            </w:pPr>
            <w:r w:rsidRPr="001A2E25">
              <w:rPr>
                <w:rFonts w:eastAsia="Times New Roman"/>
                <w:sz w:val="20"/>
                <w:szCs w:val="20"/>
                <w:lang w:val="az-Latn-AZ"/>
              </w:rPr>
              <w:t>Qumlu və torflu torpaqlarda drenlər</w:t>
            </w:r>
          </w:p>
        </w:tc>
        <w:tc>
          <w:tcPr>
            <w:tcW w:w="1597" w:type="pct"/>
          </w:tcPr>
          <w:p w:rsidR="001A2E25" w:rsidRPr="001A2E25" w:rsidRDefault="001A2E25" w:rsidP="001A2E25">
            <w:pPr>
              <w:spacing w:line="240" w:lineRule="auto"/>
              <w:ind w:firstLine="0"/>
              <w:jc w:val="center"/>
              <w:rPr>
                <w:rFonts w:eastAsia="Times New Roman"/>
                <w:sz w:val="20"/>
                <w:szCs w:val="20"/>
                <w:lang w:val="az-Latn-AZ"/>
              </w:rPr>
            </w:pPr>
            <w:r w:rsidRPr="001A2E25">
              <w:rPr>
                <w:rFonts w:eastAsia="Times New Roman"/>
                <w:sz w:val="20"/>
                <w:szCs w:val="20"/>
                <w:lang w:val="az-Latn-AZ"/>
              </w:rPr>
              <w:t>0,95-1,05</w:t>
            </w:r>
          </w:p>
          <w:p w:rsidR="001A2E25" w:rsidRPr="001A2E25" w:rsidRDefault="001A2E25" w:rsidP="001A2E25">
            <w:pPr>
              <w:spacing w:line="240" w:lineRule="auto"/>
              <w:ind w:firstLine="0"/>
              <w:jc w:val="center"/>
              <w:rPr>
                <w:rFonts w:eastAsia="Times New Roman"/>
                <w:sz w:val="20"/>
                <w:szCs w:val="20"/>
                <w:lang w:val="az-Latn-AZ"/>
              </w:rPr>
            </w:pPr>
            <w:r w:rsidRPr="001A2E25">
              <w:rPr>
                <w:rFonts w:eastAsia="Times New Roman"/>
                <w:sz w:val="20"/>
                <w:szCs w:val="20"/>
                <w:lang w:val="az-Latn-AZ"/>
              </w:rPr>
              <w:t>1,05-1,15</w:t>
            </w:r>
          </w:p>
          <w:p w:rsidR="001A2E25" w:rsidRPr="001A2E25" w:rsidRDefault="001A2E25" w:rsidP="001A2E25">
            <w:pPr>
              <w:spacing w:line="240" w:lineRule="auto"/>
              <w:ind w:firstLine="0"/>
              <w:jc w:val="center"/>
              <w:rPr>
                <w:rFonts w:eastAsia="Times New Roman"/>
                <w:sz w:val="20"/>
                <w:szCs w:val="20"/>
                <w:lang w:val="az-Latn-AZ"/>
              </w:rPr>
            </w:pPr>
            <w:r w:rsidRPr="001A2E25">
              <w:rPr>
                <w:rFonts w:eastAsia="Times New Roman"/>
                <w:sz w:val="20"/>
                <w:szCs w:val="20"/>
                <w:lang w:val="az-Latn-AZ"/>
              </w:rPr>
              <w:t>1,10-1,20</w:t>
            </w:r>
          </w:p>
          <w:p w:rsidR="001A2E25" w:rsidRPr="001A2E25" w:rsidRDefault="001A2E25" w:rsidP="001A2E25">
            <w:pPr>
              <w:spacing w:line="240" w:lineRule="auto"/>
              <w:ind w:firstLine="0"/>
              <w:jc w:val="center"/>
              <w:rPr>
                <w:rFonts w:eastAsia="Times New Roman"/>
                <w:sz w:val="20"/>
                <w:szCs w:val="20"/>
                <w:lang w:val="az-Latn-AZ"/>
              </w:rPr>
            </w:pPr>
            <w:r w:rsidRPr="001A2E25">
              <w:rPr>
                <w:rFonts w:eastAsia="Times New Roman"/>
                <w:sz w:val="20"/>
                <w:szCs w:val="20"/>
                <w:lang w:val="az-Latn-AZ"/>
              </w:rPr>
              <w:t>1,20-1,30</w:t>
            </w:r>
          </w:p>
          <w:p w:rsidR="001A2E25" w:rsidRPr="001A2E25" w:rsidRDefault="001A2E25" w:rsidP="001A2E25">
            <w:pPr>
              <w:spacing w:line="240" w:lineRule="auto"/>
              <w:ind w:firstLine="0"/>
              <w:jc w:val="center"/>
              <w:rPr>
                <w:rFonts w:eastAsia="Times New Roman"/>
                <w:sz w:val="20"/>
                <w:szCs w:val="20"/>
                <w:lang w:val="az-Latn-AZ"/>
              </w:rPr>
            </w:pPr>
            <w:r w:rsidRPr="001A2E25">
              <w:rPr>
                <w:rFonts w:eastAsia="Times New Roman"/>
                <w:sz w:val="20"/>
                <w:szCs w:val="20"/>
                <w:lang w:val="az-Latn-AZ"/>
              </w:rPr>
              <w:t>1,20-1,30</w:t>
            </w:r>
          </w:p>
        </w:tc>
        <w:tc>
          <w:tcPr>
            <w:tcW w:w="1368" w:type="pct"/>
          </w:tcPr>
          <w:p w:rsidR="001A2E25" w:rsidRPr="001A2E25" w:rsidRDefault="001A2E25" w:rsidP="001A2E25">
            <w:pPr>
              <w:spacing w:line="240" w:lineRule="auto"/>
              <w:ind w:firstLine="0"/>
              <w:jc w:val="center"/>
              <w:rPr>
                <w:rFonts w:eastAsia="Times New Roman"/>
                <w:sz w:val="20"/>
                <w:szCs w:val="20"/>
                <w:lang w:val="az-Latn-AZ"/>
              </w:rPr>
            </w:pPr>
            <w:r w:rsidRPr="001A2E25">
              <w:rPr>
                <w:rFonts w:eastAsia="Times New Roman"/>
                <w:sz w:val="20"/>
                <w:szCs w:val="20"/>
                <w:lang w:val="az-Latn-AZ"/>
              </w:rPr>
              <w:t>10</w:t>
            </w:r>
          </w:p>
          <w:p w:rsidR="001A2E25" w:rsidRPr="001A2E25" w:rsidRDefault="001A2E25" w:rsidP="001A2E25">
            <w:pPr>
              <w:spacing w:line="240" w:lineRule="auto"/>
              <w:ind w:firstLine="0"/>
              <w:jc w:val="center"/>
              <w:rPr>
                <w:rFonts w:eastAsia="Times New Roman"/>
                <w:sz w:val="20"/>
                <w:szCs w:val="20"/>
                <w:lang w:val="az-Latn-AZ"/>
              </w:rPr>
            </w:pPr>
            <w:r w:rsidRPr="001A2E25">
              <w:rPr>
                <w:rFonts w:eastAsia="Times New Roman"/>
                <w:sz w:val="20"/>
                <w:szCs w:val="20"/>
                <w:lang w:val="az-Latn-AZ"/>
              </w:rPr>
              <w:t>13-14</w:t>
            </w:r>
          </w:p>
          <w:p w:rsidR="001A2E25" w:rsidRPr="001A2E25" w:rsidRDefault="001A2E25" w:rsidP="001A2E25">
            <w:pPr>
              <w:spacing w:line="240" w:lineRule="auto"/>
              <w:ind w:firstLine="0"/>
              <w:jc w:val="center"/>
              <w:rPr>
                <w:rFonts w:eastAsia="Times New Roman"/>
                <w:sz w:val="20"/>
                <w:szCs w:val="20"/>
                <w:lang w:val="az-Latn-AZ"/>
              </w:rPr>
            </w:pPr>
            <w:r w:rsidRPr="001A2E25">
              <w:rPr>
                <w:rFonts w:eastAsia="Times New Roman"/>
                <w:sz w:val="20"/>
                <w:szCs w:val="20"/>
                <w:lang w:val="az-Latn-AZ"/>
              </w:rPr>
              <w:t>13-14</w:t>
            </w:r>
          </w:p>
          <w:p w:rsidR="001A2E25" w:rsidRPr="001A2E25" w:rsidRDefault="001A2E25" w:rsidP="001A2E25">
            <w:pPr>
              <w:spacing w:line="240" w:lineRule="auto"/>
              <w:ind w:firstLine="0"/>
              <w:jc w:val="center"/>
              <w:rPr>
                <w:rFonts w:eastAsia="Times New Roman"/>
                <w:sz w:val="20"/>
                <w:szCs w:val="20"/>
                <w:lang w:val="az-Latn-AZ"/>
              </w:rPr>
            </w:pPr>
            <w:r w:rsidRPr="001A2E25">
              <w:rPr>
                <w:rFonts w:eastAsia="Times New Roman"/>
                <w:sz w:val="20"/>
                <w:szCs w:val="20"/>
                <w:lang w:val="az-Latn-AZ"/>
              </w:rPr>
              <w:t>15-16</w:t>
            </w:r>
          </w:p>
          <w:p w:rsidR="001A2E25" w:rsidRPr="001A2E25" w:rsidRDefault="001A2E25" w:rsidP="001A2E25">
            <w:pPr>
              <w:spacing w:line="240" w:lineRule="auto"/>
              <w:ind w:firstLine="0"/>
              <w:jc w:val="center"/>
              <w:rPr>
                <w:rFonts w:eastAsia="Times New Roman"/>
                <w:sz w:val="20"/>
                <w:szCs w:val="20"/>
                <w:lang w:val="en-US"/>
              </w:rPr>
            </w:pPr>
            <w:r w:rsidRPr="001A2E25">
              <w:rPr>
                <w:rFonts w:eastAsia="Times New Roman"/>
                <w:sz w:val="20"/>
                <w:szCs w:val="20"/>
                <w:lang w:val="en-US"/>
              </w:rPr>
              <w:t>&gt;16</w:t>
            </w:r>
          </w:p>
        </w:tc>
      </w:tr>
    </w:tbl>
    <w:p w:rsidR="001A2E25" w:rsidRPr="001A2E25" w:rsidRDefault="001A2E25" w:rsidP="001A2E25">
      <w:pPr>
        <w:spacing w:line="240" w:lineRule="auto"/>
        <w:ind w:firstLine="0"/>
        <w:rPr>
          <w:rFonts w:eastAsia="Times New Roman"/>
          <w:sz w:val="20"/>
          <w:szCs w:val="20"/>
          <w:lang w:val="az-Latn-AZ"/>
        </w:rPr>
      </w:pPr>
    </w:p>
    <w:p w:rsidR="001A2E25" w:rsidRPr="00433030" w:rsidRDefault="001A2E25" w:rsidP="00433030">
      <w:pPr>
        <w:spacing w:line="240" w:lineRule="auto"/>
        <w:ind w:firstLine="0"/>
        <w:jc w:val="right"/>
        <w:rPr>
          <w:rFonts w:eastAsia="Times New Roman"/>
          <w:sz w:val="20"/>
          <w:szCs w:val="20"/>
          <w:lang w:val="az-Latn-AZ"/>
        </w:rPr>
      </w:pPr>
      <w:r w:rsidRPr="00433030">
        <w:rPr>
          <w:rFonts w:eastAsia="Times New Roman"/>
          <w:sz w:val="20"/>
          <w:szCs w:val="20"/>
          <w:lang w:val="az-Latn-AZ"/>
        </w:rPr>
        <w:t xml:space="preserve">                                                                                                                         Cədvəl  4</w:t>
      </w:r>
    </w:p>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Polşada drenlərarası məsafələr və drenlərin qoyulma dərinliyi</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069"/>
        <w:gridCol w:w="721"/>
        <w:gridCol w:w="600"/>
        <w:gridCol w:w="866"/>
        <w:gridCol w:w="866"/>
        <w:gridCol w:w="866"/>
        <w:gridCol w:w="866"/>
      </w:tblGrid>
      <w:tr w:rsidR="001A2E25" w:rsidRPr="00433030" w:rsidTr="00433030">
        <w:tc>
          <w:tcPr>
            <w:tcW w:w="2574" w:type="pct"/>
            <w:vMerge w:val="restart"/>
            <w:vAlign w:val="center"/>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Qruntlar</w:t>
            </w:r>
          </w:p>
        </w:tc>
        <w:tc>
          <w:tcPr>
            <w:tcW w:w="662" w:type="pct"/>
            <w:gridSpan w:val="2"/>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Qruntun kateqoriyası</w:t>
            </w:r>
          </w:p>
        </w:tc>
        <w:tc>
          <w:tcPr>
            <w:tcW w:w="1765" w:type="pct"/>
            <w:gridSpan w:val="4"/>
            <w:vAlign w:val="center"/>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Ölçülər, m</w:t>
            </w:r>
          </w:p>
        </w:tc>
      </w:tr>
      <w:tr w:rsidR="001A2E25" w:rsidRPr="00433030" w:rsidTr="00433030">
        <w:tc>
          <w:tcPr>
            <w:tcW w:w="2574" w:type="pct"/>
            <w:vMerge/>
          </w:tcPr>
          <w:p w:rsidR="001A2E25" w:rsidRPr="00433030" w:rsidRDefault="001A2E25" w:rsidP="00433030">
            <w:pPr>
              <w:spacing w:line="240" w:lineRule="auto"/>
              <w:ind w:firstLine="0"/>
              <w:jc w:val="center"/>
              <w:rPr>
                <w:rFonts w:eastAsia="Times New Roman"/>
                <w:sz w:val="20"/>
                <w:szCs w:val="20"/>
                <w:lang w:val="az-Latn-AZ"/>
              </w:rPr>
            </w:pPr>
          </w:p>
        </w:tc>
        <w:tc>
          <w:tcPr>
            <w:tcW w:w="368"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I</w:t>
            </w:r>
          </w:p>
        </w:tc>
        <w:tc>
          <w:tcPr>
            <w:tcW w:w="294"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II</w:t>
            </w:r>
          </w:p>
        </w:tc>
        <w:tc>
          <w:tcPr>
            <w:tcW w:w="882" w:type="pct"/>
            <w:gridSpan w:val="2"/>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ən az</w:t>
            </w:r>
          </w:p>
        </w:tc>
        <w:tc>
          <w:tcPr>
            <w:tcW w:w="882" w:type="pct"/>
            <w:gridSpan w:val="2"/>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ən çox</w:t>
            </w:r>
          </w:p>
        </w:tc>
      </w:tr>
      <w:tr w:rsidR="001A2E25" w:rsidRPr="00433030" w:rsidTr="00433030">
        <w:tc>
          <w:tcPr>
            <w:tcW w:w="2574" w:type="pct"/>
            <w:vMerge/>
          </w:tcPr>
          <w:p w:rsidR="001A2E25" w:rsidRPr="00433030" w:rsidRDefault="001A2E25" w:rsidP="00433030">
            <w:pPr>
              <w:spacing w:line="240" w:lineRule="auto"/>
              <w:ind w:firstLine="0"/>
              <w:jc w:val="center"/>
              <w:rPr>
                <w:rFonts w:eastAsia="Times New Roman"/>
                <w:sz w:val="20"/>
                <w:szCs w:val="20"/>
                <w:lang w:val="az-Latn-AZ"/>
              </w:rPr>
            </w:pPr>
          </w:p>
        </w:tc>
        <w:tc>
          <w:tcPr>
            <w:tcW w:w="662" w:type="pct"/>
            <w:gridSpan w:val="2"/>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gilli hissə</w:t>
            </w:r>
            <w:r w:rsidRPr="00433030">
              <w:rPr>
                <w:rFonts w:eastAsia="Times New Roman"/>
                <w:sz w:val="20"/>
                <w:szCs w:val="20"/>
                <w:lang w:val="az-Latn-AZ"/>
              </w:rPr>
              <w:softHyphen/>
              <w:t>cik</w:t>
            </w:r>
            <w:r w:rsidRPr="00433030">
              <w:rPr>
                <w:rFonts w:eastAsia="Times New Roman"/>
                <w:sz w:val="20"/>
                <w:szCs w:val="20"/>
                <w:lang w:val="az-Latn-AZ"/>
              </w:rPr>
              <w:softHyphen/>
            </w:r>
            <w:r w:rsidRPr="00433030">
              <w:rPr>
                <w:rFonts w:eastAsia="Times New Roman"/>
                <w:sz w:val="20"/>
                <w:szCs w:val="20"/>
                <w:lang w:val="az-Latn-AZ"/>
              </w:rPr>
              <w:softHyphen/>
            </w:r>
            <w:r w:rsidRPr="00433030">
              <w:rPr>
                <w:rFonts w:eastAsia="Times New Roman"/>
                <w:sz w:val="20"/>
                <w:szCs w:val="20"/>
                <w:lang w:val="az-Latn-AZ"/>
              </w:rPr>
              <w:softHyphen/>
              <w:t>lər,  %</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məsa-fələr</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dərin-lik</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məsa-fələr</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dərin-lik</w:t>
            </w:r>
          </w:p>
        </w:tc>
      </w:tr>
      <w:tr w:rsidR="001A2E25" w:rsidRPr="00433030" w:rsidTr="00433030">
        <w:tc>
          <w:tcPr>
            <w:tcW w:w="2574" w:type="pct"/>
          </w:tcPr>
          <w:p w:rsidR="001A2E25" w:rsidRPr="00433030" w:rsidRDefault="001A2E25" w:rsidP="00433030">
            <w:pPr>
              <w:spacing w:line="240" w:lineRule="auto"/>
              <w:ind w:firstLine="0"/>
              <w:rPr>
                <w:rFonts w:eastAsia="Times New Roman"/>
                <w:sz w:val="20"/>
                <w:szCs w:val="20"/>
                <w:lang w:val="az-Latn-AZ"/>
              </w:rPr>
            </w:pPr>
            <w:r w:rsidRPr="00433030">
              <w:rPr>
                <w:rFonts w:eastAsia="Times New Roman"/>
                <w:sz w:val="20"/>
                <w:szCs w:val="20"/>
                <w:lang w:val="az-Latn-AZ"/>
              </w:rPr>
              <w:t>Lilli</w:t>
            </w:r>
          </w:p>
        </w:tc>
        <w:tc>
          <w:tcPr>
            <w:tcW w:w="368" w:type="pct"/>
          </w:tcPr>
          <w:p w:rsidR="001A2E25" w:rsidRPr="00433030" w:rsidRDefault="001A2E25" w:rsidP="00433030">
            <w:pPr>
              <w:spacing w:line="240" w:lineRule="auto"/>
              <w:ind w:firstLine="0"/>
              <w:jc w:val="center"/>
              <w:rPr>
                <w:rFonts w:eastAsia="Times New Roman"/>
                <w:sz w:val="20"/>
                <w:szCs w:val="20"/>
                <w:lang w:val="en-US"/>
              </w:rPr>
            </w:pPr>
            <w:r w:rsidRPr="00433030">
              <w:rPr>
                <w:rFonts w:eastAsia="Times New Roman"/>
                <w:sz w:val="20"/>
                <w:szCs w:val="20"/>
                <w:lang w:val="en-US"/>
              </w:rPr>
              <w:t>&gt; 60</w:t>
            </w:r>
          </w:p>
        </w:tc>
        <w:tc>
          <w:tcPr>
            <w:tcW w:w="294"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8-9</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0,9-1,1</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8-10</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0,8-1,1</w:t>
            </w:r>
          </w:p>
        </w:tc>
      </w:tr>
      <w:tr w:rsidR="001A2E25" w:rsidRPr="00433030" w:rsidTr="00433030">
        <w:tc>
          <w:tcPr>
            <w:tcW w:w="2574" w:type="pct"/>
          </w:tcPr>
          <w:p w:rsidR="001A2E25" w:rsidRPr="00433030" w:rsidRDefault="001A2E25" w:rsidP="00433030">
            <w:pPr>
              <w:spacing w:line="240" w:lineRule="auto"/>
              <w:ind w:firstLine="0"/>
              <w:rPr>
                <w:rFonts w:eastAsia="Times New Roman"/>
                <w:sz w:val="20"/>
                <w:szCs w:val="20"/>
                <w:lang w:val="az-Latn-AZ"/>
              </w:rPr>
            </w:pPr>
            <w:r w:rsidRPr="00433030">
              <w:rPr>
                <w:rFonts w:eastAsia="Times New Roman"/>
                <w:sz w:val="20"/>
                <w:szCs w:val="20"/>
                <w:lang w:val="az-Latn-AZ"/>
              </w:rPr>
              <w:t>Gilli-lilli və lilli qumla</w:t>
            </w:r>
          </w:p>
        </w:tc>
        <w:tc>
          <w:tcPr>
            <w:tcW w:w="368"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50-60</w:t>
            </w:r>
          </w:p>
        </w:tc>
        <w:tc>
          <w:tcPr>
            <w:tcW w:w="294" w:type="pct"/>
          </w:tcPr>
          <w:p w:rsidR="001A2E25" w:rsidRPr="00182A9C" w:rsidRDefault="00FA1A97" w:rsidP="00433030">
            <w:pPr>
              <w:spacing w:line="240" w:lineRule="auto"/>
              <w:ind w:firstLine="0"/>
              <w:jc w:val="center"/>
              <w:rPr>
                <w:rFonts w:eastAsia="Times New Roman"/>
                <w:sz w:val="18"/>
                <w:szCs w:val="18"/>
                <w:lang w:val="az-Latn-AZ"/>
              </w:rPr>
            </w:pPr>
            <m:oMathPara>
              <m:oMath>
                <m:r>
                  <w:rPr>
                    <w:rFonts w:ascii="Cambria Math" w:eastAsia="Times New Roman" w:hAnsi="Cambria Math"/>
                    <w:sz w:val="18"/>
                    <w:szCs w:val="18"/>
                    <w:lang w:val="az-Latn-AZ"/>
                  </w:rPr>
                  <m:t>≶20</m:t>
                </m:r>
              </m:oMath>
            </m:oMathPara>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9-10</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1,0-1,2</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9-11</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0,8-1,1</w:t>
            </w:r>
          </w:p>
        </w:tc>
      </w:tr>
      <w:tr w:rsidR="001A2E25" w:rsidRPr="00433030" w:rsidTr="00433030">
        <w:tc>
          <w:tcPr>
            <w:tcW w:w="2574" w:type="pct"/>
          </w:tcPr>
          <w:p w:rsidR="001A2E25" w:rsidRPr="00433030" w:rsidRDefault="001A2E25" w:rsidP="00433030">
            <w:pPr>
              <w:spacing w:line="240" w:lineRule="auto"/>
              <w:ind w:firstLine="0"/>
              <w:rPr>
                <w:rFonts w:eastAsia="Times New Roman"/>
                <w:sz w:val="20"/>
                <w:szCs w:val="20"/>
                <w:lang w:val="az-Latn-AZ"/>
              </w:rPr>
            </w:pPr>
            <w:r w:rsidRPr="00433030">
              <w:rPr>
                <w:rFonts w:eastAsia="Times New Roman"/>
                <w:sz w:val="20"/>
                <w:szCs w:val="20"/>
                <w:lang w:val="az-Latn-AZ"/>
              </w:rPr>
              <w:t>Ağır, qumlu-lilli, gilli-qumlu və yağlı gillər</w:t>
            </w:r>
          </w:p>
        </w:tc>
        <w:tc>
          <w:tcPr>
            <w:tcW w:w="368"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40-50</w:t>
            </w:r>
          </w:p>
        </w:tc>
        <w:tc>
          <w:tcPr>
            <w:tcW w:w="294"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&lt;20</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9-11</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1,1-1,2</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10-11</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0,8-1,1</w:t>
            </w:r>
          </w:p>
        </w:tc>
      </w:tr>
      <w:tr w:rsidR="001A2E25" w:rsidRPr="00433030" w:rsidTr="00433030">
        <w:tc>
          <w:tcPr>
            <w:tcW w:w="2574" w:type="pct"/>
          </w:tcPr>
          <w:p w:rsidR="001A2E25" w:rsidRPr="00433030" w:rsidRDefault="001A2E25" w:rsidP="00433030">
            <w:pPr>
              <w:spacing w:line="240" w:lineRule="auto"/>
              <w:ind w:firstLine="0"/>
              <w:rPr>
                <w:rFonts w:eastAsia="Times New Roman"/>
                <w:sz w:val="20"/>
                <w:szCs w:val="20"/>
                <w:lang w:val="az-Latn-AZ"/>
              </w:rPr>
            </w:pPr>
            <w:r w:rsidRPr="00433030">
              <w:rPr>
                <w:rFonts w:eastAsia="Times New Roman"/>
                <w:sz w:val="20"/>
                <w:szCs w:val="20"/>
                <w:lang w:val="az-Latn-AZ"/>
              </w:rPr>
              <w:t>Bataq, kifayət qədər ağır, ağır gillər</w:t>
            </w:r>
          </w:p>
        </w:tc>
        <w:tc>
          <w:tcPr>
            <w:tcW w:w="368"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40-50</w:t>
            </w:r>
          </w:p>
        </w:tc>
        <w:tc>
          <w:tcPr>
            <w:tcW w:w="294"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&gt;20</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10-12</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1,1-1,3</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11-13</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0,8-1,2</w:t>
            </w:r>
          </w:p>
        </w:tc>
      </w:tr>
      <w:tr w:rsidR="001A2E25" w:rsidRPr="00433030" w:rsidTr="00433030">
        <w:tc>
          <w:tcPr>
            <w:tcW w:w="2574" w:type="pct"/>
          </w:tcPr>
          <w:p w:rsidR="001A2E25" w:rsidRPr="00433030" w:rsidRDefault="001A2E25" w:rsidP="00433030">
            <w:pPr>
              <w:spacing w:line="240" w:lineRule="auto"/>
              <w:ind w:firstLine="0"/>
              <w:rPr>
                <w:rFonts w:eastAsia="Times New Roman"/>
                <w:sz w:val="20"/>
                <w:szCs w:val="20"/>
                <w:lang w:val="az-Latn-AZ"/>
              </w:rPr>
            </w:pPr>
            <w:r w:rsidRPr="00433030">
              <w:rPr>
                <w:rFonts w:eastAsia="Times New Roman"/>
                <w:sz w:val="20"/>
                <w:szCs w:val="20"/>
                <w:lang w:val="az-Latn-AZ"/>
              </w:rPr>
              <w:t>Bataq, ağır qumlu-lilli,</w:t>
            </w:r>
            <w:r w:rsidRPr="00433030">
              <w:rPr>
                <w:rFonts w:eastAsia="Times New Roman"/>
                <w:sz w:val="20"/>
                <w:szCs w:val="20"/>
              </w:rPr>
              <w:t xml:space="preserve"> </w:t>
            </w:r>
            <w:r w:rsidRPr="00433030">
              <w:rPr>
                <w:rFonts w:eastAsia="Times New Roman"/>
                <w:sz w:val="20"/>
                <w:szCs w:val="20"/>
                <w:lang w:val="az-Latn-AZ"/>
              </w:rPr>
              <w:t>qumlu-lilli slüdalı, qumlu-lilli</w:t>
            </w:r>
            <w:r w:rsidRPr="00433030">
              <w:rPr>
                <w:rFonts w:eastAsia="Times New Roman"/>
                <w:sz w:val="20"/>
                <w:szCs w:val="20"/>
              </w:rPr>
              <w:t>-</w:t>
            </w:r>
            <w:r w:rsidRPr="00433030">
              <w:rPr>
                <w:rFonts w:eastAsia="Times New Roman"/>
                <w:sz w:val="20"/>
                <w:szCs w:val="20"/>
                <w:lang w:val="az-Latn-AZ"/>
              </w:rPr>
              <w:t>gilli</w:t>
            </w:r>
          </w:p>
        </w:tc>
        <w:tc>
          <w:tcPr>
            <w:tcW w:w="368" w:type="pct"/>
          </w:tcPr>
          <w:p w:rsidR="001A2E25" w:rsidRPr="00433030" w:rsidRDefault="001A2E25" w:rsidP="00433030">
            <w:pPr>
              <w:spacing w:line="240" w:lineRule="auto"/>
              <w:ind w:firstLine="0"/>
              <w:rPr>
                <w:rFonts w:eastAsia="Times New Roman"/>
                <w:sz w:val="20"/>
                <w:szCs w:val="20"/>
                <w:lang w:val="az-Latn-AZ"/>
              </w:rPr>
            </w:pPr>
            <w:r w:rsidRPr="00433030">
              <w:rPr>
                <w:rFonts w:eastAsia="Times New Roman"/>
                <w:sz w:val="20"/>
                <w:szCs w:val="20"/>
                <w:lang w:val="az-Latn-AZ"/>
              </w:rPr>
              <w:t>25-40</w:t>
            </w:r>
          </w:p>
        </w:tc>
        <w:tc>
          <w:tcPr>
            <w:tcW w:w="294" w:type="pct"/>
          </w:tcPr>
          <w:p w:rsidR="001A2E25" w:rsidRPr="00433030" w:rsidRDefault="001A2E25" w:rsidP="00433030">
            <w:pPr>
              <w:spacing w:line="240" w:lineRule="auto"/>
              <w:ind w:firstLine="0"/>
              <w:rPr>
                <w:rFonts w:eastAsia="Times New Roman"/>
                <w:sz w:val="20"/>
                <w:szCs w:val="20"/>
                <w:lang w:val="az-Latn-AZ"/>
              </w:rPr>
            </w:pPr>
            <w:r w:rsidRPr="00433030">
              <w:rPr>
                <w:rFonts w:eastAsia="Times New Roman"/>
                <w:sz w:val="20"/>
                <w:szCs w:val="20"/>
                <w:lang w:val="az-Latn-AZ"/>
              </w:rPr>
              <w:t>&lt;20</w:t>
            </w:r>
          </w:p>
        </w:tc>
        <w:tc>
          <w:tcPr>
            <w:tcW w:w="441" w:type="pct"/>
          </w:tcPr>
          <w:p w:rsidR="001A2E25" w:rsidRPr="00433030" w:rsidRDefault="001A2E25" w:rsidP="00433030">
            <w:pPr>
              <w:spacing w:line="240" w:lineRule="auto"/>
              <w:ind w:firstLine="0"/>
              <w:rPr>
                <w:rFonts w:eastAsia="Times New Roman"/>
                <w:sz w:val="20"/>
                <w:szCs w:val="20"/>
                <w:lang w:val="az-Latn-AZ"/>
              </w:rPr>
            </w:pPr>
            <w:r w:rsidRPr="00433030">
              <w:rPr>
                <w:rFonts w:eastAsia="Times New Roman"/>
                <w:sz w:val="20"/>
                <w:szCs w:val="20"/>
                <w:lang w:val="az-Latn-AZ"/>
              </w:rPr>
              <w:t>12-14</w:t>
            </w:r>
          </w:p>
        </w:tc>
        <w:tc>
          <w:tcPr>
            <w:tcW w:w="441" w:type="pct"/>
          </w:tcPr>
          <w:p w:rsidR="001A2E25" w:rsidRPr="00433030" w:rsidRDefault="001A2E25" w:rsidP="00433030">
            <w:pPr>
              <w:spacing w:line="240" w:lineRule="auto"/>
              <w:ind w:firstLine="0"/>
              <w:rPr>
                <w:rFonts w:eastAsia="Times New Roman"/>
                <w:sz w:val="20"/>
                <w:szCs w:val="20"/>
                <w:lang w:val="az-Latn-AZ"/>
              </w:rPr>
            </w:pPr>
            <w:r w:rsidRPr="00433030">
              <w:rPr>
                <w:rFonts w:eastAsia="Times New Roman"/>
                <w:sz w:val="20"/>
                <w:szCs w:val="20"/>
                <w:lang w:val="az-Latn-AZ"/>
              </w:rPr>
              <w:t>1,1-1,3</w:t>
            </w:r>
          </w:p>
        </w:tc>
        <w:tc>
          <w:tcPr>
            <w:tcW w:w="441" w:type="pct"/>
          </w:tcPr>
          <w:p w:rsidR="001A2E25" w:rsidRPr="00433030" w:rsidRDefault="001A2E25" w:rsidP="00433030">
            <w:pPr>
              <w:spacing w:line="240" w:lineRule="auto"/>
              <w:ind w:firstLine="0"/>
              <w:rPr>
                <w:rFonts w:eastAsia="Times New Roman"/>
                <w:sz w:val="20"/>
                <w:szCs w:val="20"/>
                <w:lang w:val="az-Latn-AZ"/>
              </w:rPr>
            </w:pPr>
            <w:r w:rsidRPr="00433030">
              <w:rPr>
                <w:rFonts w:eastAsia="Times New Roman"/>
                <w:sz w:val="20"/>
                <w:szCs w:val="20"/>
                <w:lang w:val="az-Latn-AZ"/>
              </w:rPr>
              <w:t>12-14</w:t>
            </w:r>
          </w:p>
        </w:tc>
        <w:tc>
          <w:tcPr>
            <w:tcW w:w="441" w:type="pct"/>
          </w:tcPr>
          <w:p w:rsidR="001A2E25" w:rsidRPr="00433030" w:rsidRDefault="001A2E25" w:rsidP="00433030">
            <w:pPr>
              <w:spacing w:line="240" w:lineRule="auto"/>
              <w:ind w:firstLine="0"/>
              <w:rPr>
                <w:rFonts w:eastAsia="Times New Roman"/>
                <w:sz w:val="20"/>
                <w:szCs w:val="20"/>
                <w:lang w:val="az-Latn-AZ"/>
              </w:rPr>
            </w:pPr>
            <w:r w:rsidRPr="00433030">
              <w:rPr>
                <w:rFonts w:eastAsia="Times New Roman"/>
                <w:sz w:val="20"/>
                <w:szCs w:val="20"/>
                <w:lang w:val="az-Latn-AZ"/>
              </w:rPr>
              <w:t>0,9-1,2</w:t>
            </w:r>
          </w:p>
        </w:tc>
      </w:tr>
      <w:tr w:rsidR="001A2E25" w:rsidRPr="00433030" w:rsidTr="00433030">
        <w:tc>
          <w:tcPr>
            <w:tcW w:w="2574" w:type="pct"/>
          </w:tcPr>
          <w:p w:rsidR="001A2E25" w:rsidRPr="00433030" w:rsidRDefault="001A2E25" w:rsidP="00433030">
            <w:pPr>
              <w:spacing w:line="240" w:lineRule="auto"/>
              <w:ind w:firstLine="0"/>
              <w:rPr>
                <w:rFonts w:eastAsia="Times New Roman"/>
                <w:sz w:val="20"/>
                <w:szCs w:val="20"/>
                <w:lang w:val="az-Latn-AZ"/>
              </w:rPr>
            </w:pPr>
            <w:r w:rsidRPr="00433030">
              <w:rPr>
                <w:rFonts w:eastAsia="Times New Roman"/>
                <w:sz w:val="20"/>
                <w:szCs w:val="20"/>
                <w:lang w:val="az-Latn-AZ"/>
              </w:rPr>
              <w:t>Orta ağır, gilli, yüngül gillər</w:t>
            </w:r>
          </w:p>
        </w:tc>
        <w:tc>
          <w:tcPr>
            <w:tcW w:w="368"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25-40</w:t>
            </w:r>
          </w:p>
        </w:tc>
        <w:tc>
          <w:tcPr>
            <w:tcW w:w="294"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&gt;20</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13-15</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1,2-1,3</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14-16</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0,9-1,2</w:t>
            </w:r>
          </w:p>
        </w:tc>
      </w:tr>
      <w:tr w:rsidR="001A2E25" w:rsidRPr="00433030" w:rsidTr="00433030">
        <w:tc>
          <w:tcPr>
            <w:tcW w:w="2574" w:type="pct"/>
          </w:tcPr>
          <w:p w:rsidR="001A2E25" w:rsidRPr="00433030" w:rsidRDefault="001A2E25" w:rsidP="00433030">
            <w:pPr>
              <w:spacing w:line="240" w:lineRule="auto"/>
              <w:ind w:firstLine="0"/>
              <w:rPr>
                <w:rFonts w:eastAsia="Times New Roman"/>
                <w:sz w:val="20"/>
                <w:szCs w:val="20"/>
                <w:lang w:val="az-Latn-AZ"/>
              </w:rPr>
            </w:pPr>
            <w:r w:rsidRPr="00433030">
              <w:rPr>
                <w:rFonts w:eastAsia="Times New Roman"/>
                <w:sz w:val="20"/>
                <w:szCs w:val="20"/>
                <w:lang w:val="az-Latn-AZ"/>
              </w:rPr>
              <w:t>Yüngül, qumlu gillər, çox gilli qum</w:t>
            </w:r>
            <w:r w:rsidR="00182A9C">
              <w:rPr>
                <w:rFonts w:eastAsia="Times New Roman"/>
                <w:sz w:val="20"/>
                <w:szCs w:val="20"/>
                <w:lang w:val="az-Latn-AZ"/>
              </w:rPr>
              <w:t>lar</w:t>
            </w:r>
          </w:p>
        </w:tc>
        <w:tc>
          <w:tcPr>
            <w:tcW w:w="368"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10-25</w:t>
            </w:r>
          </w:p>
        </w:tc>
        <w:tc>
          <w:tcPr>
            <w:tcW w:w="294"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&gt;20</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15-17</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1,2-1,3</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16-18</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0,9-1,2</w:t>
            </w:r>
          </w:p>
        </w:tc>
      </w:tr>
      <w:tr w:rsidR="001A2E25" w:rsidRPr="00433030" w:rsidTr="00433030">
        <w:tc>
          <w:tcPr>
            <w:tcW w:w="2574" w:type="pct"/>
          </w:tcPr>
          <w:p w:rsidR="001A2E25" w:rsidRPr="00433030" w:rsidRDefault="001A2E25" w:rsidP="00433030">
            <w:pPr>
              <w:spacing w:line="240" w:lineRule="auto"/>
              <w:ind w:firstLine="0"/>
              <w:rPr>
                <w:rFonts w:eastAsia="Times New Roman"/>
                <w:sz w:val="20"/>
                <w:szCs w:val="20"/>
                <w:lang w:val="az-Latn-AZ"/>
              </w:rPr>
            </w:pPr>
            <w:r w:rsidRPr="00433030">
              <w:rPr>
                <w:rFonts w:eastAsia="Times New Roman"/>
                <w:sz w:val="20"/>
                <w:szCs w:val="20"/>
                <w:lang w:val="az-Latn-AZ"/>
              </w:rPr>
              <w:t>Gilli qumlar, lilli-gilli qumlar və lilli qumlar</w:t>
            </w:r>
          </w:p>
        </w:tc>
        <w:tc>
          <w:tcPr>
            <w:tcW w:w="368"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10-25</w:t>
            </w:r>
          </w:p>
        </w:tc>
        <w:tc>
          <w:tcPr>
            <w:tcW w:w="294"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&gt;20</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18-20</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1,0-1,2</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18-20</w:t>
            </w:r>
          </w:p>
        </w:tc>
        <w:tc>
          <w:tcPr>
            <w:tcW w:w="441"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0,9-1,2</w:t>
            </w:r>
          </w:p>
        </w:tc>
      </w:tr>
      <w:tr w:rsidR="001A2E25" w:rsidRPr="00433030" w:rsidTr="00433030">
        <w:tc>
          <w:tcPr>
            <w:tcW w:w="2574" w:type="pct"/>
            <w:vAlign w:val="center"/>
          </w:tcPr>
          <w:p w:rsidR="001A2E25" w:rsidRPr="00433030" w:rsidRDefault="001A2E25" w:rsidP="00433030">
            <w:pPr>
              <w:spacing w:line="240" w:lineRule="auto"/>
              <w:ind w:firstLine="0"/>
              <w:rPr>
                <w:rFonts w:eastAsia="Times New Roman"/>
                <w:sz w:val="20"/>
                <w:szCs w:val="20"/>
                <w:lang w:val="az-Latn-AZ"/>
              </w:rPr>
            </w:pPr>
            <w:r w:rsidRPr="00433030">
              <w:rPr>
                <w:rFonts w:eastAsia="Times New Roman"/>
                <w:sz w:val="20"/>
                <w:szCs w:val="20"/>
                <w:lang w:val="az-Latn-AZ"/>
              </w:rPr>
              <w:t>Zəif gilli qumlar və zəif  humuslu qum</w:t>
            </w:r>
            <w:r w:rsidR="00182A9C">
              <w:rPr>
                <w:rFonts w:eastAsia="Times New Roman"/>
                <w:sz w:val="20"/>
                <w:szCs w:val="20"/>
                <w:lang w:val="az-Latn-AZ"/>
              </w:rPr>
              <w:t>lar</w:t>
            </w:r>
          </w:p>
        </w:tc>
        <w:tc>
          <w:tcPr>
            <w:tcW w:w="368" w:type="pct"/>
            <w:vAlign w:val="center"/>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&lt;10</w:t>
            </w:r>
          </w:p>
        </w:tc>
        <w:tc>
          <w:tcPr>
            <w:tcW w:w="294" w:type="pct"/>
            <w:vAlign w:val="center"/>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w:t>
            </w:r>
          </w:p>
        </w:tc>
        <w:tc>
          <w:tcPr>
            <w:tcW w:w="441" w:type="pct"/>
            <w:vAlign w:val="center"/>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20-dən yuxarı</w:t>
            </w:r>
          </w:p>
        </w:tc>
        <w:tc>
          <w:tcPr>
            <w:tcW w:w="441" w:type="pct"/>
            <w:vAlign w:val="center"/>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0,8-1,0</w:t>
            </w:r>
          </w:p>
        </w:tc>
        <w:tc>
          <w:tcPr>
            <w:tcW w:w="441" w:type="pct"/>
            <w:vAlign w:val="center"/>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20-dən yuxarı</w:t>
            </w:r>
          </w:p>
        </w:tc>
        <w:tc>
          <w:tcPr>
            <w:tcW w:w="441" w:type="pct"/>
            <w:vAlign w:val="center"/>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0,8-1,0</w:t>
            </w:r>
          </w:p>
        </w:tc>
      </w:tr>
    </w:tbl>
    <w:p w:rsidR="001A2E25" w:rsidRPr="00433030" w:rsidRDefault="001A2E25" w:rsidP="00433030">
      <w:pPr>
        <w:spacing w:line="240" w:lineRule="auto"/>
        <w:ind w:firstLine="0"/>
        <w:rPr>
          <w:rFonts w:eastAsia="Times New Roman"/>
          <w:sz w:val="20"/>
          <w:szCs w:val="20"/>
          <w:lang w:val="en-US"/>
        </w:rPr>
      </w:pPr>
    </w:p>
    <w:p w:rsidR="001A2E25" w:rsidRPr="003C39AA" w:rsidRDefault="001A2E25" w:rsidP="00433030">
      <w:pPr>
        <w:spacing w:line="276" w:lineRule="auto"/>
        <w:jc w:val="both"/>
        <w:rPr>
          <w:rFonts w:eastAsia="Times New Roman"/>
          <w:b/>
          <w:sz w:val="26"/>
          <w:szCs w:val="26"/>
          <w:lang w:val="az-Latn-AZ"/>
        </w:rPr>
      </w:pPr>
      <w:r w:rsidRPr="003C39AA">
        <w:rPr>
          <w:rFonts w:eastAsia="Times New Roman"/>
          <w:sz w:val="26"/>
          <w:szCs w:val="26"/>
          <w:lang w:val="az-Latn-AZ"/>
        </w:rPr>
        <w:t>Rusiya Federasiyasında drenajın layihələndirilməsində qurutma sistemlərin  dren</w:t>
      </w:r>
      <w:r w:rsidRPr="003C39AA">
        <w:rPr>
          <w:rFonts w:eastAsia="Times New Roman"/>
          <w:sz w:val="26"/>
          <w:szCs w:val="26"/>
          <w:lang w:val="az-Latn-AZ"/>
        </w:rPr>
        <w:softHyphen/>
        <w:t>lər</w:t>
      </w:r>
      <w:r w:rsidRPr="003C39AA">
        <w:rPr>
          <w:rFonts w:eastAsia="Times New Roman"/>
          <w:sz w:val="26"/>
          <w:szCs w:val="26"/>
          <w:lang w:val="az-Latn-AZ"/>
        </w:rPr>
        <w:softHyphen/>
        <w:t>ara</w:t>
      </w:r>
      <w:r w:rsidRPr="003C39AA">
        <w:rPr>
          <w:rFonts w:eastAsia="Times New Roman"/>
          <w:sz w:val="26"/>
          <w:szCs w:val="26"/>
          <w:lang w:val="az-Latn-AZ"/>
        </w:rPr>
        <w:softHyphen/>
        <w:t>sı məsafələr 1957-ci ilin texniki şərtlərə uyğun olaraq təyin edilir.</w:t>
      </w:r>
      <w:r w:rsidRPr="003C39AA">
        <w:rPr>
          <w:rFonts w:eastAsia="Times New Roman"/>
          <w:b/>
          <w:sz w:val="26"/>
          <w:szCs w:val="26"/>
          <w:lang w:val="az-Latn-AZ"/>
        </w:rPr>
        <w:t xml:space="preserve"> </w:t>
      </w:r>
    </w:p>
    <w:p w:rsidR="001A2E25" w:rsidRPr="003C39AA" w:rsidRDefault="001A2E25" w:rsidP="00182A9C">
      <w:pPr>
        <w:widowControl w:val="0"/>
        <w:spacing w:line="276" w:lineRule="auto"/>
        <w:jc w:val="both"/>
        <w:rPr>
          <w:rFonts w:eastAsia="Times New Roman"/>
          <w:sz w:val="26"/>
          <w:szCs w:val="26"/>
          <w:lang w:val="az-Latn-AZ"/>
        </w:rPr>
      </w:pPr>
      <w:r w:rsidRPr="003C39AA">
        <w:rPr>
          <w:rFonts w:eastAsia="Times New Roman"/>
          <w:b/>
          <w:sz w:val="26"/>
          <w:szCs w:val="26"/>
          <w:lang w:val="az-Latn-AZ"/>
        </w:rPr>
        <w:t>Drenajın qurulma də</w:t>
      </w:r>
      <w:r w:rsidRPr="003C39AA">
        <w:rPr>
          <w:rFonts w:eastAsia="Times New Roman"/>
          <w:b/>
          <w:sz w:val="26"/>
          <w:szCs w:val="26"/>
          <w:lang w:val="az-Latn-AZ"/>
        </w:rPr>
        <w:softHyphen/>
        <w:t>rin</w:t>
      </w:r>
      <w:r w:rsidRPr="003C39AA">
        <w:rPr>
          <w:rFonts w:eastAsia="Times New Roman"/>
          <w:b/>
          <w:sz w:val="26"/>
          <w:szCs w:val="26"/>
          <w:lang w:val="az-Latn-AZ"/>
        </w:rPr>
        <w:softHyphen/>
        <w:t>li</w:t>
      </w:r>
      <w:r w:rsidRPr="003C39AA">
        <w:rPr>
          <w:rFonts w:eastAsia="Times New Roman"/>
          <w:b/>
          <w:sz w:val="26"/>
          <w:szCs w:val="26"/>
          <w:lang w:val="az-Latn-AZ"/>
        </w:rPr>
        <w:softHyphen/>
        <w:t>yi</w:t>
      </w:r>
      <w:r w:rsidRPr="003C39AA">
        <w:rPr>
          <w:rFonts w:eastAsia="Times New Roman"/>
          <w:sz w:val="26"/>
          <w:szCs w:val="26"/>
          <w:lang w:val="az-Latn-AZ"/>
        </w:rPr>
        <w:t xml:space="preserve"> 1846-ci ildə Hyukestldə İngiltərə Krallığının aqrono</w:t>
      </w:r>
      <w:r w:rsidRPr="003C39AA">
        <w:rPr>
          <w:rFonts w:eastAsia="Times New Roman"/>
          <w:sz w:val="26"/>
          <w:szCs w:val="26"/>
          <w:lang w:val="az-Latn-AZ"/>
        </w:rPr>
        <w:softHyphen/>
        <w:t>m</w:t>
      </w:r>
      <w:r w:rsidRPr="003C39AA">
        <w:rPr>
          <w:rFonts w:eastAsia="Times New Roman"/>
          <w:sz w:val="26"/>
          <w:szCs w:val="26"/>
          <w:lang w:val="az-Latn-AZ"/>
        </w:rPr>
        <w:softHyphen/>
        <w:t>lar cəmiyyətində xüsusi komis</w:t>
      </w:r>
      <w:r w:rsidRPr="003C39AA">
        <w:rPr>
          <w:rFonts w:eastAsia="Times New Roman"/>
          <w:sz w:val="26"/>
          <w:szCs w:val="26"/>
          <w:lang w:val="az-Latn-AZ"/>
        </w:rPr>
        <w:softHyphen/>
        <w:t>si</w:t>
      </w:r>
      <w:r w:rsidRPr="003C39AA">
        <w:rPr>
          <w:rFonts w:eastAsia="Times New Roman"/>
          <w:sz w:val="26"/>
          <w:szCs w:val="26"/>
          <w:lang w:val="az-Latn-AZ"/>
        </w:rPr>
        <w:softHyphen/>
        <w:t>ya</w:t>
      </w:r>
      <w:r w:rsidRPr="003C39AA">
        <w:rPr>
          <w:rFonts w:eastAsia="Times New Roman"/>
          <w:sz w:val="26"/>
          <w:szCs w:val="26"/>
          <w:lang w:val="az-Latn-AZ"/>
        </w:rPr>
        <w:softHyphen/>
        <w:t>sının iclasında ciddi mü</w:t>
      </w:r>
      <w:r w:rsidRPr="003C39AA">
        <w:rPr>
          <w:rFonts w:eastAsia="Times New Roman"/>
          <w:sz w:val="26"/>
          <w:szCs w:val="26"/>
          <w:lang w:val="az-Latn-AZ"/>
        </w:rPr>
        <w:softHyphen/>
        <w:t>zakirə predmeti olmuşdur. Bunun</w:t>
      </w:r>
      <w:r w:rsidRPr="003C39AA">
        <w:rPr>
          <w:rFonts w:eastAsia="Times New Roman"/>
          <w:sz w:val="26"/>
          <w:szCs w:val="26"/>
          <w:lang w:val="az-Latn-AZ"/>
        </w:rPr>
        <w:softHyphen/>
        <w:t>la, Smit İngiltərənin adi gilli torpaqları üçün yaxın mə</w:t>
      </w:r>
      <w:r w:rsidRPr="003C39AA">
        <w:rPr>
          <w:rFonts w:eastAsia="Times New Roman"/>
          <w:sz w:val="26"/>
          <w:szCs w:val="26"/>
          <w:lang w:val="az-Latn-AZ"/>
        </w:rPr>
        <w:softHyphen/>
        <w:t>safə</w:t>
      </w:r>
      <w:r w:rsidRPr="003C39AA">
        <w:rPr>
          <w:rFonts w:eastAsia="Times New Roman"/>
          <w:sz w:val="26"/>
          <w:szCs w:val="26"/>
          <w:lang w:val="az-Latn-AZ"/>
        </w:rPr>
        <w:softHyphen/>
        <w:t>lərdə orta dərinlik 74 sm təklif etmiş</w:t>
      </w:r>
      <w:r w:rsidRPr="003C39AA">
        <w:rPr>
          <w:rFonts w:eastAsia="Times New Roman"/>
          <w:sz w:val="26"/>
          <w:szCs w:val="26"/>
          <w:lang w:val="az-Latn-AZ"/>
        </w:rPr>
        <w:softHyphen/>
        <w:t>dir, Parks isə həmin şərait üçün 1,22-1,52 m  dərinliklərdə, amma böyük enli drenlər arasında təkid edirdi. Leklerk drenlərin qumsal torpaqlarda ən az 1,22 m və gilli torpaqlarda isə  1,25-dən 1,56 m-ə qədər dərinlikdə qurulmasını təklif edirdi. Onun fik</w:t>
      </w:r>
      <w:r w:rsidRPr="003C39AA">
        <w:rPr>
          <w:rFonts w:eastAsia="Times New Roman"/>
          <w:sz w:val="26"/>
          <w:szCs w:val="26"/>
          <w:lang w:val="az-Latn-AZ"/>
        </w:rPr>
        <w:softHyphen/>
        <w:t>rincə torflu  torpaqlarda drenlərin dərin</w:t>
      </w:r>
      <w:r w:rsidRPr="003C39AA">
        <w:rPr>
          <w:rFonts w:eastAsia="Times New Roman"/>
          <w:sz w:val="26"/>
          <w:szCs w:val="26"/>
          <w:lang w:val="az-Latn-AZ"/>
        </w:rPr>
        <w:softHyphen/>
        <w:t>liyi 1,70 m-ə  qədər, amma çökməni nəzərə almaqla 2,13 m dərinliyə, kollektoru drenlərdən 5–7,5 sm aşağı qurulmasını məsləhət edirdi. Qurudulan sahənin geoloji quruluşu</w:t>
      </w:r>
      <w:r w:rsidRPr="003C39AA">
        <w:rPr>
          <w:rFonts w:eastAsia="Times New Roman"/>
          <w:sz w:val="26"/>
          <w:szCs w:val="26"/>
          <w:lang w:val="az-Latn-AZ"/>
        </w:rPr>
        <w:softHyphen/>
        <w:t>nun əsaslı öyrənilməsindən sonra  son nəticəyə gəl</w:t>
      </w:r>
      <w:r w:rsidRPr="003C39AA">
        <w:rPr>
          <w:rFonts w:eastAsia="Times New Roman"/>
          <w:sz w:val="26"/>
          <w:szCs w:val="26"/>
          <w:lang w:val="az-Latn-AZ"/>
        </w:rPr>
        <w:softHyphen/>
        <w:t>mək olar.</w:t>
      </w:r>
    </w:p>
    <w:p w:rsidR="001A2E25" w:rsidRPr="003C39AA" w:rsidRDefault="001A2E25" w:rsidP="00182A9C">
      <w:pPr>
        <w:widowControl w:val="0"/>
        <w:spacing w:line="276" w:lineRule="auto"/>
        <w:jc w:val="both"/>
        <w:rPr>
          <w:rFonts w:eastAsia="Times New Roman"/>
          <w:sz w:val="26"/>
          <w:szCs w:val="26"/>
          <w:lang w:val="az-Latn-AZ"/>
        </w:rPr>
      </w:pPr>
      <w:r w:rsidRPr="003C39AA">
        <w:rPr>
          <w:rFonts w:eastAsia="Times New Roman"/>
          <w:sz w:val="26"/>
          <w:szCs w:val="26"/>
          <w:lang w:val="az-Latn-AZ"/>
        </w:rPr>
        <w:t xml:space="preserve">Drenajın qurulma dərinliyi humid zonası olan ölkələrdə mütəxəssislərin geniş müzakirə mövzusu olmuş, onun təbii iqlim, relyef, torpaq şəraitləri və bitkilərin normal su və hava rejimlərini təmin edən ölçüdə qurulması tövsiyə olunurdu, təsərrüfatlarda toplanmış təcrübi məlumatlar əsasında son nəticəyə gəlirdilər. </w:t>
      </w:r>
    </w:p>
    <w:p w:rsidR="001A2E25" w:rsidRPr="003C39AA" w:rsidRDefault="001A2E25" w:rsidP="00433030">
      <w:pPr>
        <w:spacing w:line="276" w:lineRule="auto"/>
        <w:jc w:val="both"/>
        <w:rPr>
          <w:rFonts w:eastAsia="Times New Roman"/>
          <w:sz w:val="26"/>
          <w:szCs w:val="26"/>
          <w:lang w:val="az-Latn-AZ"/>
        </w:rPr>
      </w:pPr>
      <w:r w:rsidRPr="003C39AA">
        <w:rPr>
          <w:rFonts w:eastAsia="Times New Roman"/>
          <w:sz w:val="26"/>
          <w:szCs w:val="26"/>
          <w:lang w:val="az-Latn-AZ"/>
        </w:rPr>
        <w:t>XVIII əsrdə Fransada, İngiltərədə və Qərbi Avropanın başqa ölkələrində tikilmiş drenaj sis</w:t>
      </w:r>
      <w:r w:rsidRPr="003C39AA">
        <w:rPr>
          <w:rFonts w:eastAsia="Times New Roman"/>
          <w:sz w:val="26"/>
          <w:szCs w:val="26"/>
          <w:lang w:val="az-Latn-AZ"/>
        </w:rPr>
        <w:softHyphen/>
        <w:t>temlərinin işinin yoxlanması ilə diametri 25 mm olan drenlərin uzunluğunun dib mail</w:t>
      </w:r>
      <w:r w:rsidRPr="003C39AA">
        <w:rPr>
          <w:rFonts w:eastAsia="Times New Roman"/>
          <w:sz w:val="26"/>
          <w:szCs w:val="26"/>
          <w:lang w:val="az-Latn-AZ"/>
        </w:rPr>
        <w:softHyphen/>
        <w:t>li</w:t>
      </w:r>
      <w:r w:rsidRPr="003C39AA">
        <w:rPr>
          <w:rFonts w:eastAsia="Times New Roman"/>
          <w:sz w:val="26"/>
          <w:szCs w:val="26"/>
          <w:lang w:val="az-Latn-AZ"/>
        </w:rPr>
        <w:softHyphen/>
        <w:t>yin</w:t>
      </w:r>
      <w:r w:rsidRPr="003C39AA">
        <w:rPr>
          <w:rFonts w:eastAsia="Times New Roman"/>
          <w:sz w:val="26"/>
          <w:szCs w:val="26"/>
          <w:lang w:val="az-Latn-AZ"/>
        </w:rPr>
        <w:softHyphen/>
        <w:t>dən və drenlərarası məsafə ilə asılılığı müəyyən edilmişdir  və cədvəl 5-də  göstəril</w:t>
      </w:r>
      <w:r w:rsidRPr="003C39AA">
        <w:rPr>
          <w:rFonts w:eastAsia="Times New Roman"/>
          <w:sz w:val="26"/>
          <w:szCs w:val="26"/>
          <w:lang w:val="az-Latn-AZ"/>
        </w:rPr>
        <w:softHyphen/>
        <w:t>miş</w:t>
      </w:r>
      <w:r w:rsidRPr="003C39AA">
        <w:rPr>
          <w:rFonts w:eastAsia="Times New Roman"/>
          <w:sz w:val="26"/>
          <w:szCs w:val="26"/>
          <w:lang w:val="az-Latn-AZ"/>
        </w:rPr>
        <w:softHyphen/>
        <w:t>dir [18].</w:t>
      </w:r>
    </w:p>
    <w:p w:rsidR="001A2E25" w:rsidRPr="00433030" w:rsidRDefault="001A2E25" w:rsidP="00433030">
      <w:pPr>
        <w:spacing w:line="240" w:lineRule="auto"/>
        <w:ind w:firstLine="0"/>
        <w:jc w:val="right"/>
        <w:rPr>
          <w:rFonts w:eastAsia="Times New Roman"/>
          <w:sz w:val="20"/>
          <w:szCs w:val="20"/>
          <w:lang w:val="az-Latn-AZ"/>
        </w:rPr>
      </w:pPr>
      <w:r w:rsidRPr="00433030">
        <w:rPr>
          <w:rFonts w:eastAsia="Times New Roman"/>
          <w:sz w:val="20"/>
          <w:szCs w:val="20"/>
          <w:lang w:val="az-Latn-AZ"/>
        </w:rPr>
        <w:t xml:space="preserve">                                                                                                                            Cədvəl  5</w:t>
      </w:r>
    </w:p>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Drenlərin həddi uzunluğunun dib mailliyindən və drenlərarası məsafədən asılılığı</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41"/>
        <w:gridCol w:w="1641"/>
        <w:gridCol w:w="1642"/>
        <w:gridCol w:w="1642"/>
        <w:gridCol w:w="1642"/>
        <w:gridCol w:w="1646"/>
      </w:tblGrid>
      <w:tr w:rsidR="001A2E25" w:rsidRPr="00433030" w:rsidTr="00433030">
        <w:tc>
          <w:tcPr>
            <w:tcW w:w="833" w:type="pct"/>
            <w:vMerge w:val="restar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Drenlərarası məsafə, m</w:t>
            </w:r>
          </w:p>
        </w:tc>
        <w:tc>
          <w:tcPr>
            <w:tcW w:w="4167" w:type="pct"/>
            <w:gridSpan w:val="5"/>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Drenin dib mailliyi</w:t>
            </w:r>
          </w:p>
        </w:tc>
      </w:tr>
      <w:tr w:rsidR="001A2E25" w:rsidRPr="00433030" w:rsidTr="00433030">
        <w:tc>
          <w:tcPr>
            <w:tcW w:w="833" w:type="pct"/>
            <w:vMerge/>
          </w:tcPr>
          <w:p w:rsidR="001A2E25" w:rsidRPr="00433030" w:rsidRDefault="001A2E25" w:rsidP="00433030">
            <w:pPr>
              <w:spacing w:line="240" w:lineRule="auto"/>
              <w:ind w:firstLine="0"/>
              <w:jc w:val="center"/>
              <w:rPr>
                <w:rFonts w:eastAsia="Times New Roman"/>
                <w:sz w:val="20"/>
                <w:szCs w:val="20"/>
                <w:lang w:val="az-Latn-AZ"/>
              </w:rPr>
            </w:pP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0,001</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0,002</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0,003</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0,008</w:t>
            </w:r>
          </w:p>
        </w:tc>
        <w:tc>
          <w:tcPr>
            <w:tcW w:w="834"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0,01</w:t>
            </w:r>
          </w:p>
        </w:tc>
      </w:tr>
      <w:tr w:rsidR="001A2E25" w:rsidRPr="00433030" w:rsidTr="00433030">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7,5</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180</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240</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354</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444</w:t>
            </w:r>
          </w:p>
        </w:tc>
        <w:tc>
          <w:tcPr>
            <w:tcW w:w="834"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519</w:t>
            </w:r>
          </w:p>
        </w:tc>
      </w:tr>
      <w:tr w:rsidR="001A2E25" w:rsidRPr="00433030" w:rsidTr="00433030">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8,5</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122</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209</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311</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388</w:t>
            </w:r>
          </w:p>
        </w:tc>
        <w:tc>
          <w:tcPr>
            <w:tcW w:w="834"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453</w:t>
            </w:r>
          </w:p>
        </w:tc>
      </w:tr>
      <w:tr w:rsidR="001A2E25" w:rsidRPr="00433030" w:rsidTr="00433030">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9,5</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107</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188</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277</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345</w:t>
            </w:r>
          </w:p>
        </w:tc>
        <w:tc>
          <w:tcPr>
            <w:tcW w:w="834"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403</w:t>
            </w:r>
          </w:p>
        </w:tc>
      </w:tr>
      <w:tr w:rsidR="001A2E25" w:rsidRPr="00433030" w:rsidTr="00433030">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10,5</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97</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169</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249</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311</w:t>
            </w:r>
          </w:p>
        </w:tc>
        <w:tc>
          <w:tcPr>
            <w:tcW w:w="834"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362</w:t>
            </w:r>
          </w:p>
        </w:tc>
      </w:tr>
      <w:tr w:rsidR="001A2E25" w:rsidRPr="00433030" w:rsidTr="00433030">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12,0</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87</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154</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226</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286</w:t>
            </w:r>
          </w:p>
        </w:tc>
        <w:tc>
          <w:tcPr>
            <w:tcW w:w="834"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330</w:t>
            </w:r>
          </w:p>
        </w:tc>
      </w:tr>
      <w:tr w:rsidR="001A2E25" w:rsidRPr="00433030" w:rsidTr="00433030">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13,0</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81</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141</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209</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260</w:t>
            </w:r>
          </w:p>
        </w:tc>
        <w:tc>
          <w:tcPr>
            <w:tcW w:w="834"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303</w:t>
            </w:r>
          </w:p>
        </w:tc>
      </w:tr>
      <w:tr w:rsidR="001A2E25" w:rsidRPr="00433030" w:rsidTr="00433030">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14,0</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75</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132</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194</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241</w:t>
            </w:r>
          </w:p>
        </w:tc>
        <w:tc>
          <w:tcPr>
            <w:tcW w:w="834"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282</w:t>
            </w:r>
          </w:p>
        </w:tc>
      </w:tr>
      <w:tr w:rsidR="001A2E25" w:rsidRPr="00433030" w:rsidTr="00433030">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15,0</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70</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119</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177</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222</w:t>
            </w:r>
          </w:p>
        </w:tc>
        <w:tc>
          <w:tcPr>
            <w:tcW w:w="834"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258</w:t>
            </w:r>
          </w:p>
        </w:tc>
      </w:tr>
      <w:tr w:rsidR="001A2E25" w:rsidRPr="00433030" w:rsidTr="00433030">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16,0</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64</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113</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166</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207</w:t>
            </w:r>
          </w:p>
        </w:tc>
        <w:tc>
          <w:tcPr>
            <w:tcW w:w="834"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241</w:t>
            </w:r>
          </w:p>
        </w:tc>
      </w:tr>
      <w:tr w:rsidR="001A2E25" w:rsidRPr="00433030" w:rsidTr="00433030">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17,0</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60</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105</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156</w:t>
            </w:r>
          </w:p>
        </w:tc>
        <w:tc>
          <w:tcPr>
            <w:tcW w:w="833"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194</w:t>
            </w:r>
          </w:p>
        </w:tc>
        <w:tc>
          <w:tcPr>
            <w:tcW w:w="834"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228</w:t>
            </w:r>
          </w:p>
        </w:tc>
      </w:tr>
    </w:tbl>
    <w:p w:rsidR="001A2E25" w:rsidRPr="00433030" w:rsidRDefault="001A2E25" w:rsidP="00433030">
      <w:pPr>
        <w:spacing w:line="240" w:lineRule="auto"/>
        <w:ind w:firstLine="0"/>
        <w:jc w:val="both"/>
        <w:rPr>
          <w:rFonts w:eastAsia="Times New Roman"/>
          <w:sz w:val="20"/>
          <w:szCs w:val="20"/>
          <w:lang w:val="az-Latn-AZ"/>
        </w:rPr>
      </w:pPr>
    </w:p>
    <w:p w:rsidR="001A2E25" w:rsidRPr="003C39AA" w:rsidRDefault="001A2E25" w:rsidP="00433030">
      <w:pPr>
        <w:widowControl w:val="0"/>
        <w:spacing w:line="276" w:lineRule="auto"/>
        <w:jc w:val="both"/>
        <w:rPr>
          <w:rFonts w:eastAsia="Times New Roman"/>
          <w:sz w:val="26"/>
          <w:szCs w:val="26"/>
          <w:lang w:val="az-Latn-AZ"/>
        </w:rPr>
      </w:pPr>
      <w:r w:rsidRPr="003C39AA">
        <w:rPr>
          <w:rFonts w:eastAsia="Times New Roman"/>
          <w:sz w:val="26"/>
          <w:szCs w:val="26"/>
          <w:lang w:val="az-Latn-AZ"/>
        </w:rPr>
        <w:t xml:space="preserve">Drenaj borularının minimal diametri drenin mailliyindən və uzunluğundan asılı olaraq 50 mm-dən 100 mm qədər və hətta 150 mm qəbul olunur. </w:t>
      </w:r>
    </w:p>
    <w:p w:rsidR="001A2E25" w:rsidRPr="003C39AA" w:rsidRDefault="001A2E25" w:rsidP="00433030">
      <w:pPr>
        <w:widowControl w:val="0"/>
        <w:spacing w:line="276" w:lineRule="auto"/>
        <w:jc w:val="both"/>
        <w:rPr>
          <w:rFonts w:eastAsia="Times New Roman"/>
          <w:sz w:val="26"/>
          <w:szCs w:val="26"/>
          <w:lang w:val="az-Latn-AZ"/>
        </w:rPr>
      </w:pPr>
      <w:r w:rsidRPr="003C39AA">
        <w:rPr>
          <w:rFonts w:eastAsia="Times New Roman"/>
          <w:sz w:val="26"/>
          <w:szCs w:val="26"/>
          <w:lang w:val="az-Latn-AZ"/>
        </w:rPr>
        <w:t xml:space="preserve">Drenlərin mailliyi bir qayda olaraq, dünyanın bütün ölkələrində çox və ya az eyni qəbul edilir. Mütəxəssislərin çoxu saxsı drenlər üçün maillik – 0,002-0,003, daş–0,0005 və taxta –0,004-0,005 təklif edirlər. </w:t>
      </w:r>
    </w:p>
    <w:p w:rsidR="001A2E25" w:rsidRPr="003C39AA" w:rsidRDefault="001A2E25" w:rsidP="00433030">
      <w:pPr>
        <w:widowControl w:val="0"/>
        <w:spacing w:line="276" w:lineRule="auto"/>
        <w:jc w:val="both"/>
        <w:rPr>
          <w:rFonts w:eastAsia="Times New Roman"/>
          <w:b/>
          <w:sz w:val="26"/>
          <w:szCs w:val="26"/>
          <w:lang w:val="az-Latn-AZ"/>
        </w:rPr>
      </w:pPr>
      <w:r w:rsidRPr="003C39AA">
        <w:rPr>
          <w:rFonts w:eastAsia="Times New Roman"/>
          <w:b/>
          <w:sz w:val="26"/>
          <w:szCs w:val="26"/>
          <w:lang w:val="az-Latn-AZ"/>
        </w:rPr>
        <w:t xml:space="preserve">Drenaj axımı modulu </w:t>
      </w:r>
      <w:r w:rsidRPr="003C39AA">
        <w:rPr>
          <w:rFonts w:eastAsia="Times New Roman"/>
          <w:sz w:val="26"/>
          <w:szCs w:val="26"/>
          <w:lang w:val="az-Latn-AZ"/>
        </w:rPr>
        <w:t xml:space="preserve">gilli torpaqlar üçün 0,35-0,50 l/san ha, orta sukeçirən torpaqlar üçün 0,50-0,70 l/san ha, yaxşı sukeçirən torpaqlar üçün 0,70-0,90 l/san ha təklif olunur. </w:t>
      </w:r>
    </w:p>
    <w:p w:rsidR="001A2E25" w:rsidRPr="003C39AA" w:rsidRDefault="001A2E25" w:rsidP="00433030">
      <w:pPr>
        <w:widowControl w:val="0"/>
        <w:spacing w:line="276" w:lineRule="auto"/>
        <w:jc w:val="both"/>
        <w:rPr>
          <w:rFonts w:eastAsia="Times New Roman"/>
          <w:b/>
          <w:sz w:val="26"/>
          <w:szCs w:val="26"/>
          <w:lang w:val="az-Latn-AZ"/>
        </w:rPr>
      </w:pPr>
      <w:r w:rsidRPr="003C39AA">
        <w:rPr>
          <w:rFonts w:eastAsia="Times New Roman"/>
          <w:sz w:val="26"/>
          <w:szCs w:val="26"/>
          <w:lang w:val="az-Latn-AZ"/>
        </w:rPr>
        <w:t xml:space="preserve">Saxsı drenlərdə minimum sürətin miqdarı adi əlaqəli torpaqlar üçün 0,15-1,2 m/san,  qum qatlarla formalaşmış torpaqlar üçün 0,35m/san və bulanıq  sular daxil olan drenlər üçün 0,60 m/san-dır. Bununla, həddi sürətlər  0,15-dən 2,0 m/san qədər buraxıla bilər. </w:t>
      </w:r>
      <w:r w:rsidRPr="003C39AA">
        <w:rPr>
          <w:rFonts w:eastAsia="Times New Roman"/>
          <w:b/>
          <w:sz w:val="26"/>
          <w:szCs w:val="26"/>
          <w:lang w:val="az-Latn-AZ"/>
        </w:rPr>
        <w:t xml:space="preserve"> </w:t>
      </w:r>
    </w:p>
    <w:p w:rsidR="001A2E25" w:rsidRPr="003C39AA" w:rsidRDefault="001A2E25" w:rsidP="00433030">
      <w:pPr>
        <w:widowControl w:val="0"/>
        <w:spacing w:line="276" w:lineRule="auto"/>
        <w:jc w:val="both"/>
        <w:rPr>
          <w:rFonts w:eastAsia="Times New Roman"/>
          <w:sz w:val="26"/>
          <w:szCs w:val="26"/>
          <w:lang w:val="az-Latn-AZ"/>
        </w:rPr>
      </w:pPr>
      <w:r w:rsidRPr="003C39AA">
        <w:rPr>
          <w:rFonts w:eastAsia="Times New Roman"/>
          <w:b/>
          <w:sz w:val="26"/>
          <w:szCs w:val="26"/>
          <w:lang w:val="az-Latn-AZ"/>
        </w:rPr>
        <w:t>Drenaj konstruksiyaları</w:t>
      </w:r>
      <w:r w:rsidRPr="003C39AA">
        <w:rPr>
          <w:rFonts w:eastAsia="Times New Roman"/>
          <w:sz w:val="26"/>
          <w:szCs w:val="26"/>
          <w:lang w:val="az-Latn-AZ"/>
        </w:rPr>
        <w:t xml:space="preserve">  və parametrləri</w:t>
      </w:r>
      <w:r w:rsidRPr="003C39AA">
        <w:rPr>
          <w:rFonts w:eastAsia="Times New Roman"/>
          <w:b/>
          <w:sz w:val="26"/>
          <w:szCs w:val="26"/>
          <w:lang w:val="az-Latn-AZ"/>
        </w:rPr>
        <w:t xml:space="preserve"> </w:t>
      </w:r>
      <w:r w:rsidRPr="003C39AA">
        <w:rPr>
          <w:rFonts w:eastAsia="Times New Roman"/>
          <w:sz w:val="26"/>
          <w:szCs w:val="26"/>
          <w:lang w:val="az-Latn-AZ"/>
        </w:rPr>
        <w:t xml:space="preserve"> düzgün seçildikdə meliorativ sistemlərin   səmərəli işini təmin edir. Bütün ölkələrdə saxsi borulararası məsaməliklərinin ölçüsü 0,5-dən 1 mm hüdu</w:t>
      </w:r>
      <w:r w:rsidRPr="003C39AA">
        <w:rPr>
          <w:rFonts w:eastAsia="Times New Roman"/>
          <w:sz w:val="26"/>
          <w:szCs w:val="26"/>
          <w:lang w:val="az-Latn-AZ"/>
        </w:rPr>
        <w:softHyphen/>
        <w:t>dun</w:t>
      </w:r>
      <w:r w:rsidRPr="003C39AA">
        <w:rPr>
          <w:rFonts w:eastAsia="Times New Roman"/>
          <w:sz w:val="26"/>
          <w:szCs w:val="26"/>
          <w:lang w:val="az-Latn-AZ"/>
        </w:rPr>
        <w:softHyphen/>
        <w:t>da qəbul olunur.</w:t>
      </w:r>
      <w:r w:rsidRPr="003C39AA">
        <w:rPr>
          <w:rFonts w:eastAsia="Times New Roman"/>
          <w:b/>
          <w:sz w:val="26"/>
          <w:szCs w:val="26"/>
          <w:lang w:val="az-Latn-AZ"/>
        </w:rPr>
        <w:t xml:space="preserve">  </w:t>
      </w:r>
      <w:r w:rsidRPr="003C39AA">
        <w:rPr>
          <w:rFonts w:eastAsia="Times New Roman"/>
          <w:sz w:val="26"/>
          <w:szCs w:val="26"/>
          <w:lang w:val="az-Latn-AZ"/>
        </w:rPr>
        <w:t>İngiltərədə sistematik saxsı drenajın dəyərinin yüksək olduğunu nəzərə alaraq, onu ayrı-ayrı seyrək seçmə drenlərlə əvəz olunmasına  cəhdlər olunmuşdur.  Belə drenaj sistemi Random adi almışdı. Prinsipcə o vaxtilə Elkinqton tərəfindən tək</w:t>
      </w:r>
      <w:r w:rsidRPr="003C39AA">
        <w:rPr>
          <w:rFonts w:eastAsia="Times New Roman"/>
          <w:sz w:val="26"/>
          <w:szCs w:val="26"/>
          <w:lang w:val="az-Latn-AZ"/>
        </w:rPr>
        <w:softHyphen/>
        <w:t>lif etdiyindən fərqlən</w:t>
      </w:r>
      <w:r w:rsidRPr="003C39AA">
        <w:rPr>
          <w:rFonts w:eastAsia="Times New Roman"/>
          <w:sz w:val="26"/>
          <w:szCs w:val="26"/>
          <w:lang w:val="az-Latn-AZ"/>
        </w:rPr>
        <w:softHyphen/>
        <w:t>mir [18].</w:t>
      </w:r>
    </w:p>
    <w:p w:rsidR="001A2E25" w:rsidRPr="003C39AA" w:rsidRDefault="001A2E25" w:rsidP="00433030">
      <w:pPr>
        <w:widowControl w:val="0"/>
        <w:spacing w:line="276" w:lineRule="auto"/>
        <w:jc w:val="both"/>
        <w:rPr>
          <w:rFonts w:eastAsia="Times New Roman"/>
          <w:sz w:val="26"/>
          <w:szCs w:val="26"/>
          <w:lang w:val="az-Latn-AZ"/>
        </w:rPr>
      </w:pPr>
      <w:r w:rsidRPr="003C39AA">
        <w:rPr>
          <w:rFonts w:eastAsia="Times New Roman"/>
          <w:sz w:val="26"/>
          <w:szCs w:val="26"/>
          <w:lang w:val="az-Latn-AZ"/>
        </w:rPr>
        <w:t>Çox hallarda əlverişsiz topoqrafik və torpaq şəraitlərində (səthin az  mailliyi, qu</w:t>
      </w:r>
      <w:r w:rsidRPr="003C39AA">
        <w:rPr>
          <w:rFonts w:eastAsia="Times New Roman"/>
          <w:sz w:val="26"/>
          <w:szCs w:val="26"/>
          <w:lang w:val="az-Latn-AZ"/>
        </w:rPr>
        <w:softHyphen/>
        <w:t>ru</w:t>
      </w:r>
      <w:r w:rsidRPr="003C39AA">
        <w:rPr>
          <w:rFonts w:eastAsia="Times New Roman"/>
          <w:sz w:val="26"/>
          <w:szCs w:val="26"/>
          <w:lang w:val="az-Latn-AZ"/>
        </w:rPr>
        <w:softHyphen/>
      </w:r>
      <w:r w:rsidRPr="003C39AA">
        <w:rPr>
          <w:rFonts w:eastAsia="Times New Roman"/>
          <w:sz w:val="26"/>
          <w:szCs w:val="26"/>
          <w:lang w:val="az-Latn-AZ"/>
        </w:rPr>
        <w:softHyphen/>
        <w:t>dulan torpaq-qruntların ağır qranulometrik tərkibi və s.)  təkcə  örtülü drenaj şumaltı sahə</w:t>
      </w:r>
      <w:r w:rsidRPr="003C39AA">
        <w:rPr>
          <w:rFonts w:eastAsia="Times New Roman"/>
          <w:sz w:val="26"/>
          <w:szCs w:val="26"/>
          <w:lang w:val="az-Latn-AZ"/>
        </w:rPr>
        <w:softHyphen/>
        <w:t>lə</w:t>
      </w:r>
      <w:r w:rsidRPr="003C39AA">
        <w:rPr>
          <w:rFonts w:eastAsia="Times New Roman"/>
          <w:sz w:val="26"/>
          <w:szCs w:val="26"/>
          <w:lang w:val="az-Latn-AZ"/>
        </w:rPr>
        <w:softHyphen/>
      </w:r>
      <w:r w:rsidRPr="003C39AA">
        <w:rPr>
          <w:rFonts w:eastAsia="Times New Roman"/>
          <w:sz w:val="26"/>
          <w:szCs w:val="26"/>
          <w:lang w:val="az-Latn-AZ"/>
        </w:rPr>
        <w:softHyphen/>
        <w:t>rin tələb etdiyi su və hava rejimlərini təmin edə bilmədiyini  və əlavə aqromeliorativ təd</w:t>
      </w:r>
      <w:r w:rsidRPr="003C39AA">
        <w:rPr>
          <w:rFonts w:eastAsia="Times New Roman"/>
          <w:sz w:val="26"/>
          <w:szCs w:val="26"/>
          <w:lang w:val="az-Latn-AZ"/>
        </w:rPr>
        <w:softHyphen/>
        <w:t>bir</w:t>
      </w:r>
      <w:r w:rsidRPr="003C39AA">
        <w:rPr>
          <w:rFonts w:eastAsia="Times New Roman"/>
          <w:sz w:val="26"/>
          <w:szCs w:val="26"/>
          <w:lang w:val="az-Latn-AZ"/>
        </w:rPr>
        <w:softHyphen/>
        <w:t>lə</w:t>
      </w:r>
      <w:r w:rsidRPr="003C39AA">
        <w:rPr>
          <w:rFonts w:eastAsia="Times New Roman"/>
          <w:sz w:val="26"/>
          <w:szCs w:val="26"/>
          <w:lang w:val="az-Latn-AZ"/>
        </w:rPr>
        <w:softHyphen/>
        <w:t xml:space="preserve">rə ehtiyacı olduğunu göstərmişlər. </w:t>
      </w:r>
    </w:p>
    <w:p w:rsidR="001A2E25" w:rsidRPr="003C39AA" w:rsidRDefault="001A2E25" w:rsidP="00433030">
      <w:pPr>
        <w:widowControl w:val="0"/>
        <w:spacing w:line="276" w:lineRule="auto"/>
        <w:jc w:val="both"/>
        <w:rPr>
          <w:rFonts w:eastAsia="Times New Roman"/>
          <w:sz w:val="26"/>
          <w:szCs w:val="26"/>
          <w:lang w:val="az-Latn-AZ"/>
        </w:rPr>
      </w:pPr>
      <w:r w:rsidRPr="003C39AA">
        <w:rPr>
          <w:rFonts w:eastAsia="Times New Roman"/>
          <w:sz w:val="26"/>
          <w:szCs w:val="26"/>
          <w:lang w:val="az-Latn-AZ"/>
        </w:rPr>
        <w:t>Bununla, X.X.Nikolson (İngiltərə) hesab edirdi ki, krot drenaj saxsı drenajı əvəz edə bilməz. Drenajın işinin yaxşılaşdırılması üçün izafi suların  axımını sürətləndirmək üzrə Şərqi Prusiyada drenajın yerləşmə</w:t>
      </w:r>
      <w:r w:rsidRPr="003C39AA">
        <w:rPr>
          <w:rFonts w:eastAsia="Times New Roman"/>
          <w:sz w:val="26"/>
          <w:szCs w:val="26"/>
          <w:lang w:val="az-Latn-AZ"/>
        </w:rPr>
        <w:softHyphen/>
        <w:t>si</w:t>
      </w:r>
      <w:r w:rsidRPr="003C39AA">
        <w:rPr>
          <w:rFonts w:eastAsia="Times New Roman"/>
          <w:sz w:val="26"/>
          <w:szCs w:val="26"/>
          <w:lang w:val="az-Latn-AZ"/>
        </w:rPr>
        <w:softHyphen/>
        <w:t>nə normal istiqamətdə axımın təşkili ilə torpağın səthi becərmə sistemi tətbiq olunurdu. Orada drenləşdirilmiş tarlalarda ağır gilli torpaqların  məsa</w:t>
      </w:r>
      <w:r w:rsidRPr="003C39AA">
        <w:rPr>
          <w:rFonts w:eastAsia="Times New Roman"/>
          <w:sz w:val="26"/>
          <w:szCs w:val="26"/>
          <w:lang w:val="az-Latn-AZ"/>
        </w:rPr>
        <w:softHyphen/>
        <w:t>mə</w:t>
      </w:r>
      <w:r w:rsidRPr="003C39AA">
        <w:rPr>
          <w:rFonts w:eastAsia="Times New Roman"/>
          <w:sz w:val="26"/>
          <w:szCs w:val="26"/>
          <w:lang w:val="az-Latn-AZ"/>
        </w:rPr>
        <w:softHyphen/>
      </w:r>
      <w:r w:rsidRPr="003C39AA">
        <w:rPr>
          <w:rFonts w:eastAsia="Times New Roman"/>
          <w:sz w:val="26"/>
          <w:szCs w:val="26"/>
          <w:lang w:val="az-Latn-AZ"/>
        </w:rPr>
        <w:softHyphen/>
        <w:t>liliyini yüksəltmək üçün acıpaxla (lüpin) səpilirdi, hansı  ki, kökləri   torpağın də</w:t>
      </w:r>
      <w:r w:rsidRPr="003C39AA">
        <w:rPr>
          <w:rFonts w:eastAsia="Times New Roman"/>
          <w:sz w:val="26"/>
          <w:szCs w:val="26"/>
          <w:lang w:val="az-Latn-AZ"/>
        </w:rPr>
        <w:softHyphen/>
        <w:t>rinliyinə inkişaf edir.  Sonra çürümüş köklərlə səth suları drenlərə daxil olur. Belə təcrübələr Şərqi Prusiyada 1932-1938-ci illərdə qoyulmuşdur. Fransada  Rişar sistemi adı ilə məş</w:t>
      </w:r>
      <w:r w:rsidRPr="003C39AA">
        <w:rPr>
          <w:rFonts w:eastAsia="Times New Roman"/>
          <w:sz w:val="26"/>
          <w:szCs w:val="26"/>
          <w:lang w:val="az-Latn-AZ"/>
        </w:rPr>
        <w:softHyphen/>
        <w:t>hur olan  şumlamanın  xüsusi üsulları işlənib hazırlanmışdı. Bu sistemın əsası neçə  il müddətində  şum aparılanda bölünən şırım-axımların  qurulmasından ibarətdir. Torpaq münbitli</w:t>
      </w:r>
      <w:r w:rsidRPr="003C39AA">
        <w:rPr>
          <w:rFonts w:eastAsia="Times New Roman"/>
          <w:sz w:val="26"/>
          <w:szCs w:val="26"/>
          <w:lang w:val="az-Latn-AZ"/>
        </w:rPr>
        <w:softHyphen/>
        <w:t>yi</w:t>
      </w:r>
      <w:r w:rsidRPr="003C39AA">
        <w:rPr>
          <w:rFonts w:eastAsia="Times New Roman"/>
          <w:sz w:val="26"/>
          <w:szCs w:val="26"/>
          <w:lang w:val="az-Latn-AZ"/>
        </w:rPr>
        <w:softHyphen/>
        <w:t xml:space="preserve">nin pozulmasının qarşının alınması üçün paxlalılar, klever, çölnoxudu və s. səpini aparılır. İngiltərədə ağır gilli torpaqlar üçün səth sularının kənar edilməsi lazım olduqda açıq qurutma şəbəkəsi əvəz olunmaz qəbul olunur [3]. </w:t>
      </w:r>
    </w:p>
    <w:p w:rsidR="001A2E25" w:rsidRPr="003C39AA" w:rsidRDefault="001A2E25" w:rsidP="00433030">
      <w:pPr>
        <w:widowControl w:val="0"/>
        <w:spacing w:line="276" w:lineRule="auto"/>
        <w:jc w:val="both"/>
        <w:rPr>
          <w:rFonts w:eastAsia="Times New Roman"/>
          <w:sz w:val="26"/>
          <w:szCs w:val="26"/>
          <w:lang w:val="az-Latn-AZ"/>
        </w:rPr>
      </w:pPr>
      <w:r w:rsidRPr="003C39AA">
        <w:rPr>
          <w:rFonts w:eastAsia="Times New Roman"/>
          <w:sz w:val="26"/>
          <w:szCs w:val="26"/>
          <w:lang w:val="az-Latn-AZ"/>
        </w:rPr>
        <w:t>Drenaj borularının  örtülməsində əvvəllər istifadə edilən saman, çimli ot, ağac budaqları və ona oxşar materiallar indiki dövrdə tətbiq edilmir, belə ki, bu cür materiallar çürüyərək drenaj boru xətlərinin boşluğuna asan düşür və onunla drenajın  iş qabiliyyətini pozur.  Drenlərin çı</w:t>
      </w:r>
      <w:r w:rsidRPr="003C39AA">
        <w:rPr>
          <w:rFonts w:eastAsia="Times New Roman"/>
          <w:sz w:val="26"/>
          <w:szCs w:val="26"/>
          <w:lang w:val="az-Latn-AZ"/>
        </w:rPr>
        <w:softHyphen/>
        <w:t>n</w:t>
      </w:r>
      <w:r w:rsidRPr="003C39AA">
        <w:rPr>
          <w:rFonts w:eastAsia="Times New Roman"/>
          <w:sz w:val="26"/>
          <w:szCs w:val="26"/>
          <w:lang w:val="az-Latn-AZ"/>
        </w:rPr>
        <w:softHyphen/>
        <w:t>qılla, ağac qabığı və ya gilli qatla (15 sm qədər) örtülməsi yalnız axar (üzəgən) qumlarla drenləri lil</w:t>
      </w:r>
      <w:r w:rsidRPr="003C39AA">
        <w:rPr>
          <w:rFonts w:eastAsia="Times New Roman"/>
          <w:sz w:val="26"/>
          <w:szCs w:val="26"/>
          <w:lang w:val="az-Latn-AZ"/>
        </w:rPr>
        <w:softHyphen/>
        <w:t>lənmədən qorumaq üçün edilir. Daşdan qurulan drenaj (“Roma drenajı” adlanır)  sax</w:t>
      </w:r>
      <w:r w:rsidRPr="003C39AA">
        <w:rPr>
          <w:rFonts w:eastAsia="Times New Roman"/>
          <w:sz w:val="26"/>
          <w:szCs w:val="26"/>
          <w:lang w:val="az-Latn-AZ"/>
        </w:rPr>
        <w:softHyphen/>
        <w:t>sı boru</w:t>
      </w:r>
      <w:r w:rsidRPr="003C39AA">
        <w:rPr>
          <w:rFonts w:eastAsia="Times New Roman"/>
          <w:sz w:val="26"/>
          <w:szCs w:val="26"/>
          <w:lang w:val="az-Latn-AZ"/>
        </w:rPr>
        <w:softHyphen/>
        <w:t>varidən bahadır.</w:t>
      </w:r>
    </w:p>
    <w:p w:rsidR="001A2E25" w:rsidRPr="003C39AA" w:rsidRDefault="001A2E25" w:rsidP="00433030">
      <w:pPr>
        <w:widowControl w:val="0"/>
        <w:spacing w:line="276" w:lineRule="auto"/>
        <w:jc w:val="both"/>
        <w:rPr>
          <w:rFonts w:eastAsia="Times New Roman"/>
          <w:sz w:val="26"/>
          <w:szCs w:val="26"/>
          <w:lang w:val="az-Latn-AZ"/>
        </w:rPr>
      </w:pPr>
      <w:r w:rsidRPr="003C39AA">
        <w:rPr>
          <w:rFonts w:eastAsia="Times New Roman"/>
          <w:sz w:val="26"/>
          <w:szCs w:val="26"/>
          <w:lang w:val="az-Latn-AZ"/>
        </w:rPr>
        <w:t>Estoniyanın Əkinçilik İnstitutun  müşahidələrinə görə süzdürücü örtük drenə bila</w:t>
      </w:r>
      <w:r w:rsidRPr="003C39AA">
        <w:rPr>
          <w:rFonts w:eastAsia="Times New Roman"/>
          <w:sz w:val="26"/>
          <w:szCs w:val="26"/>
          <w:lang w:val="az-Latn-AZ"/>
        </w:rPr>
        <w:softHyphen/>
        <w:t>vasitə yaxın olan şumqatı horizontun sahələrindən suyun tez axımını (kənar edilməsini) təmin edir. Şum qatı ho</w:t>
      </w:r>
      <w:r w:rsidRPr="003C39AA">
        <w:rPr>
          <w:rFonts w:eastAsia="Times New Roman"/>
          <w:sz w:val="26"/>
          <w:szCs w:val="26"/>
          <w:lang w:val="az-Latn-AZ"/>
        </w:rPr>
        <w:softHyphen/>
        <w:t>ri</w:t>
      </w:r>
      <w:r w:rsidRPr="003C39AA">
        <w:rPr>
          <w:rFonts w:eastAsia="Times New Roman"/>
          <w:sz w:val="26"/>
          <w:szCs w:val="26"/>
          <w:lang w:val="az-Latn-AZ"/>
        </w:rPr>
        <w:softHyphen/>
        <w:t>zontunun  müvəffəqiyyətlə drenləşməsi sistematik şumdan sonra 4-5 m-dən doğ</w:t>
      </w:r>
      <w:r w:rsidRPr="003C39AA">
        <w:rPr>
          <w:rFonts w:eastAsia="Times New Roman"/>
          <w:sz w:val="26"/>
          <w:szCs w:val="26"/>
          <w:lang w:val="az-Latn-AZ"/>
        </w:rPr>
        <w:softHyphen/>
        <w:t>ra</w:t>
      </w:r>
      <w:r w:rsidRPr="003C39AA">
        <w:rPr>
          <w:rFonts w:eastAsia="Times New Roman"/>
          <w:sz w:val="26"/>
          <w:szCs w:val="26"/>
          <w:lang w:val="az-Latn-AZ"/>
        </w:rPr>
        <w:softHyphen/>
        <w:t>n</w:t>
      </w:r>
      <w:r w:rsidRPr="003C39AA">
        <w:rPr>
          <w:rFonts w:eastAsia="Times New Roman"/>
          <w:sz w:val="26"/>
          <w:szCs w:val="26"/>
          <w:lang w:val="az-Latn-AZ"/>
        </w:rPr>
        <w:softHyphen/>
        <w:t>mış şırımların sıx şəbəkəsi ilə təmin edilə bilər [10]. Adda-budda şırımlama və profilləş</w:t>
      </w:r>
      <w:r w:rsidRPr="003C39AA">
        <w:rPr>
          <w:rFonts w:eastAsia="Times New Roman"/>
          <w:sz w:val="26"/>
          <w:szCs w:val="26"/>
          <w:lang w:val="az-Latn-AZ"/>
        </w:rPr>
        <w:softHyphen/>
        <w:t>dirmə şum horizontunu sudan azad etmə problemini həll etmir. Zəif sukeçirən az struk</w:t>
      </w:r>
      <w:r w:rsidRPr="003C39AA">
        <w:rPr>
          <w:rFonts w:eastAsia="Times New Roman"/>
          <w:sz w:val="26"/>
          <w:szCs w:val="26"/>
          <w:lang w:val="az-Latn-AZ"/>
        </w:rPr>
        <w:softHyphen/>
        <w:t>turlu torpaq</w:t>
      </w:r>
      <w:r w:rsidRPr="003C39AA">
        <w:rPr>
          <w:rFonts w:eastAsia="Times New Roman"/>
          <w:sz w:val="26"/>
          <w:szCs w:val="26"/>
          <w:lang w:val="az-Latn-AZ"/>
        </w:rPr>
        <w:softHyphen/>
        <w:t xml:space="preserve">ların üst-şum horizontunun qurudulması üçün hər şeydən əvvəl səth sularının  vaxtında kənar edilməsi təmin edilməlidir . </w:t>
      </w:r>
    </w:p>
    <w:p w:rsidR="001A2E25" w:rsidRPr="003C39AA" w:rsidRDefault="001A2E25" w:rsidP="00433030">
      <w:pPr>
        <w:widowControl w:val="0"/>
        <w:spacing w:line="276" w:lineRule="auto"/>
        <w:jc w:val="both"/>
        <w:rPr>
          <w:rFonts w:eastAsia="Times New Roman"/>
          <w:sz w:val="26"/>
          <w:szCs w:val="26"/>
          <w:lang w:val="az-Latn-AZ"/>
        </w:rPr>
      </w:pPr>
      <w:r w:rsidRPr="003C39AA">
        <w:rPr>
          <w:rFonts w:eastAsia="Times New Roman"/>
          <w:sz w:val="26"/>
          <w:szCs w:val="26"/>
          <w:lang w:val="az-Latn-AZ"/>
        </w:rPr>
        <w:t xml:space="preserve">ABŞ-da yaxşı tikilmiş drenaj sistemləri 40 ildən az olmayaraq xidmət edir [4]. </w:t>
      </w:r>
    </w:p>
    <w:p w:rsidR="001A2E25" w:rsidRPr="003C39AA" w:rsidRDefault="001A2E25" w:rsidP="00433030">
      <w:pPr>
        <w:widowControl w:val="0"/>
        <w:spacing w:line="276" w:lineRule="auto"/>
        <w:jc w:val="both"/>
        <w:rPr>
          <w:sz w:val="26"/>
          <w:szCs w:val="26"/>
          <w:lang w:val="az-Latn-AZ"/>
        </w:rPr>
      </w:pPr>
      <w:r w:rsidRPr="003C39AA">
        <w:rPr>
          <w:b/>
          <w:sz w:val="26"/>
          <w:szCs w:val="26"/>
          <w:lang w:val="az-Latn-AZ"/>
        </w:rPr>
        <w:t>İngiltərənin</w:t>
      </w:r>
      <w:r w:rsidRPr="003C39AA">
        <w:rPr>
          <w:sz w:val="26"/>
          <w:szCs w:val="26"/>
          <w:lang w:val="az-Latn-AZ"/>
        </w:rPr>
        <w:t xml:space="preserve"> artıq nəmləşmiş torpaqlarında gillər (o cümlədən tozvari və qumlaşmış) 53%, ağır gillicələr-32% təşkil edir. Ona görə, ölkənin əsas meliorativ problemi –ağır zəif sukeçirən torpaqların qurutmasıdır.</w:t>
      </w: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 xml:space="preserve">Torpaqlar süzülmə əmsalından asılı olaraq sukeçirməyə görə 6 sinifə bölünür: çox aşağı (&lt;0,01 m/gün), aşağı və ya zəif (0,01...0,1), nisbi aşağı (0,1...0,3), nisbi yüksək (0,3...1), yüksək və ya sürətli (1...10), çox yüksək (&gt; 10 m/gün) </w:t>
      </w:r>
      <w:r w:rsidRPr="003C39AA">
        <w:rPr>
          <w:rFonts w:eastAsia="Times New Roman"/>
          <w:sz w:val="26"/>
          <w:szCs w:val="26"/>
          <w:lang w:val="az-Latn-AZ"/>
        </w:rPr>
        <w:t>[ 3]</w:t>
      </w:r>
      <w:r w:rsidRPr="003C39AA">
        <w:rPr>
          <w:sz w:val="26"/>
          <w:szCs w:val="26"/>
          <w:lang w:val="az-Latn-AZ"/>
        </w:rPr>
        <w:t>.</w:t>
      </w:r>
    </w:p>
    <w:p w:rsidR="001A2E25" w:rsidRPr="003C39AA" w:rsidRDefault="001A2E25" w:rsidP="00182A9C">
      <w:pPr>
        <w:widowControl w:val="0"/>
        <w:spacing w:line="276" w:lineRule="auto"/>
        <w:jc w:val="both"/>
        <w:rPr>
          <w:sz w:val="26"/>
          <w:szCs w:val="26"/>
          <w:lang w:val="az-Latn-AZ"/>
        </w:rPr>
      </w:pPr>
      <w:r w:rsidRPr="003C39AA">
        <w:rPr>
          <w:sz w:val="26"/>
          <w:szCs w:val="26"/>
          <w:lang w:val="az-Latn-AZ"/>
        </w:rPr>
        <w:t>Böyük Britaniya torpaqları çox əsirlik qurutma təcrübəsinə malikdir. XIII əsrdə torpaq</w:t>
      </w:r>
      <w:r w:rsidRPr="003C39AA">
        <w:rPr>
          <w:sz w:val="26"/>
          <w:szCs w:val="26"/>
          <w:lang w:val="az-Latn-AZ"/>
        </w:rPr>
        <w:softHyphen/>
        <w:t>la</w:t>
      </w:r>
      <w:r w:rsidRPr="003C39AA">
        <w:rPr>
          <w:sz w:val="26"/>
          <w:szCs w:val="26"/>
          <w:lang w:val="az-Latn-AZ"/>
        </w:rPr>
        <w:softHyphen/>
        <w:t>rın qurudulması haqqında birinci qanun, XV əsrdə birinci örtülü drenaj sistemi tikilmiş, 1652-ci ildə qurutma üzrə</w:t>
      </w:r>
      <w:r w:rsidRPr="003C39AA">
        <w:rPr>
          <w:b/>
          <w:sz w:val="26"/>
          <w:szCs w:val="26"/>
          <w:lang w:val="az-Latn-AZ"/>
        </w:rPr>
        <w:t xml:space="preserve"> </w:t>
      </w:r>
      <w:r w:rsidRPr="003C39AA">
        <w:rPr>
          <w:sz w:val="26"/>
          <w:szCs w:val="26"/>
          <w:lang w:val="az-Latn-AZ"/>
        </w:rPr>
        <w:t>birinci kitab</w:t>
      </w:r>
      <w:r w:rsidRPr="003C39AA">
        <w:rPr>
          <w:b/>
          <w:sz w:val="26"/>
          <w:szCs w:val="26"/>
          <w:lang w:val="az-Latn-AZ"/>
        </w:rPr>
        <w:t xml:space="preserve"> </w:t>
      </w:r>
      <w:r w:rsidRPr="003C39AA">
        <w:rPr>
          <w:sz w:val="26"/>
          <w:szCs w:val="26"/>
          <w:lang w:val="az-Latn-AZ"/>
        </w:rPr>
        <w:t>çap olunmuş, 1724</w:t>
      </w:r>
      <w:r w:rsidRPr="003C39AA">
        <w:rPr>
          <w:b/>
          <w:sz w:val="26"/>
          <w:szCs w:val="26"/>
          <w:lang w:val="az-Latn-AZ"/>
        </w:rPr>
        <w:t>-</w:t>
      </w:r>
      <w:r w:rsidRPr="003C39AA">
        <w:rPr>
          <w:sz w:val="26"/>
          <w:szCs w:val="26"/>
          <w:lang w:val="az-Latn-AZ"/>
        </w:rPr>
        <w:t>ci ildə Ş.</w:t>
      </w:r>
      <w:r w:rsidRPr="003C39AA">
        <w:rPr>
          <w:b/>
          <w:sz w:val="26"/>
          <w:szCs w:val="26"/>
          <w:lang w:val="az-Latn-AZ"/>
        </w:rPr>
        <w:t xml:space="preserve"> </w:t>
      </w:r>
      <w:r w:rsidRPr="003C39AA">
        <w:rPr>
          <w:sz w:val="26"/>
          <w:szCs w:val="26"/>
          <w:lang w:val="az-Latn-AZ"/>
        </w:rPr>
        <w:t xml:space="preserve">Şviçer tərəfindən krot drenajın tikintisi üçün kotan konstruksiya edilmişdir. 1845-ci ildə T.Skraqq tərəfindən gil pressin ixtirasından sonra saxsı boruların istehsalı üçün İngiltərədə və başqa ölkələrdə saxsı drenaj geniş yayılmışdır. 1846-ci ildə isə parlament aktı ilə kənd təsərrüfatı torpaqlarının drenajı </w:t>
      </w:r>
      <w:r w:rsidRPr="003C39AA">
        <w:rPr>
          <w:sz w:val="26"/>
          <w:szCs w:val="26"/>
          <w:u w:val="single"/>
          <w:lang w:val="az-Latn-AZ"/>
        </w:rPr>
        <w:t>millətin sərvəti</w:t>
      </w:r>
      <w:r w:rsidRPr="003C39AA">
        <w:rPr>
          <w:sz w:val="26"/>
          <w:szCs w:val="26"/>
          <w:lang w:val="az-Latn-AZ"/>
        </w:rPr>
        <w:t xml:space="preserve"> kimi qəbul olunmuşdur. Nəticədə İngiltərənin əkinçiliyinin </w:t>
      </w:r>
      <w:r w:rsidRPr="003C39AA">
        <w:rPr>
          <w:sz w:val="26"/>
          <w:szCs w:val="26"/>
          <w:u w:val="single"/>
          <w:lang w:val="az-Latn-AZ"/>
        </w:rPr>
        <w:t>qızıl əsrində</w:t>
      </w:r>
      <w:r w:rsidRPr="003C39AA">
        <w:rPr>
          <w:sz w:val="26"/>
          <w:szCs w:val="26"/>
          <w:lang w:val="az-Latn-AZ"/>
        </w:rPr>
        <w:t xml:space="preserve"> (1846-1873-ci illər) 4,05 mln.ha torpaqlar qurudulmuşdur (hər il təxminən 140 min ha qurudulurdu) </w:t>
      </w:r>
      <w:r w:rsidRPr="003C39AA">
        <w:rPr>
          <w:rFonts w:eastAsia="Times New Roman"/>
          <w:sz w:val="26"/>
          <w:szCs w:val="26"/>
          <w:lang w:val="az-Latn-AZ"/>
        </w:rPr>
        <w:t>[3]</w:t>
      </w:r>
      <w:r w:rsidRPr="003C39AA">
        <w:rPr>
          <w:sz w:val="26"/>
          <w:szCs w:val="26"/>
          <w:lang w:val="az-Latn-AZ"/>
        </w:rPr>
        <w:t>. 1880-ci ildə qurudulan torpaqların sahəsi 6,2 mln. ha təşkil edirdi. İngiltərənin bütün artıq nəmləşmiş torpaqları, beləliklə, 100 ildən çox əvvəl qurudulmuşdur.</w:t>
      </w:r>
      <w:r w:rsidRPr="003C39AA">
        <w:rPr>
          <w:b/>
          <w:sz w:val="26"/>
          <w:szCs w:val="26"/>
          <w:lang w:val="az-Latn-AZ"/>
        </w:rPr>
        <w:t xml:space="preserve"> </w:t>
      </w:r>
      <w:r w:rsidRPr="003C39AA">
        <w:rPr>
          <w:sz w:val="26"/>
          <w:szCs w:val="26"/>
          <w:lang w:val="az-Latn-AZ"/>
        </w:rPr>
        <w:t>İngiltərənin təcrübəsi Rusiyada, Sankt-Peterburq və Moskva şəhərlərinin ətrafında  qurutma işlərinin təşkilində geniş istifadə olunmuşdur.</w:t>
      </w: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Bildiyimiz kimi, vaxt keçdikcə drenaj fiziki və mənəvi cəhətdən köhnəlir. Ona görə, əvvəldən drenləşmiş ərazilər dəfələrlə (hətta 4-6 dəfə) yenidən qurulmuşdur. Yenidən qurma fermaların gəlirlərindən və kənd təsərrüfatı ərzaqların bazar vəziyyətinə görə, drenaj avadanlığının dəyərindən asılıdır. 1880-ci ildə drenajın yeniləşməsi 3 mln.ha, 1930-ci ildə drenajın yaxşılaşdırılması 2,8 mln.ha sahədə yerinə yetirilmişdir. Müharibədən sonra (1941-1945) drenajın tikintisi yüksək templərlə davam etdirildi: 1953-ci ildə 25 min.hektarda, 1968-ci ildə -50 min hektarda, 1973-ci ildə-100 min hektarda aparılmışdır. Onda qurutma sistemlərinin 59%-nin yaxşılaşdırmaq lazım idi.</w:t>
      </w: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Drenaj kənd təsərrüfatı istehsalının yüksəlməsinə geniş imkanlar yaradır. Qurutma kənd təsərrüfatı işlərini payızda 25 gün uzatmağa və yazda 27 gün tez başlamağa imkan verir, məhsuldarlığının 25-30 % yüksəldilməsini təmin edir. 1986-ci ildə kənd təsərrüfatı bitkilərinin məhsuldarlığı aşağıdakı kimidir: buğda 70 s/ha, arpa 52 s/ha, yulaf  49 s/ha, kartof   358 s/ha, şəkər çuğunduru 400 s/ha.</w:t>
      </w:r>
    </w:p>
    <w:p w:rsidR="001A2E25" w:rsidRPr="003C39AA" w:rsidRDefault="001A2E25" w:rsidP="00433030">
      <w:pPr>
        <w:widowControl w:val="0"/>
        <w:spacing w:line="276" w:lineRule="auto"/>
        <w:jc w:val="both"/>
        <w:rPr>
          <w:sz w:val="26"/>
          <w:szCs w:val="26"/>
          <w:lang w:val="az-Latn-AZ"/>
        </w:rPr>
      </w:pPr>
      <w:r w:rsidRPr="003C39AA">
        <w:rPr>
          <w:sz w:val="26"/>
          <w:szCs w:val="26"/>
          <w:u w:val="single"/>
          <w:lang w:val="az-Latn-AZ"/>
        </w:rPr>
        <w:t>Qurutmanın prinsipi və texnikası</w:t>
      </w:r>
      <w:r w:rsidRPr="003C39AA">
        <w:rPr>
          <w:sz w:val="26"/>
          <w:szCs w:val="26"/>
          <w:lang w:val="az-Latn-AZ"/>
        </w:rPr>
        <w:t xml:space="preserve">. Torpaqların su ilə basılmaması şəraitinin yaradılması üçün  onların münbitlik potensialından asılı olaraq hesabat təminatı qəbul olunur.                                                                                                               </w:t>
      </w:r>
    </w:p>
    <w:p w:rsidR="001A2E25" w:rsidRPr="00433030" w:rsidRDefault="001A2E25" w:rsidP="00433030">
      <w:pPr>
        <w:spacing w:line="240" w:lineRule="auto"/>
        <w:ind w:firstLine="0"/>
        <w:jc w:val="right"/>
        <w:rPr>
          <w:sz w:val="20"/>
          <w:szCs w:val="20"/>
          <w:lang w:val="az-Latn-AZ"/>
        </w:rPr>
      </w:pPr>
      <w:r w:rsidRPr="003C39AA">
        <w:rPr>
          <w:sz w:val="26"/>
          <w:szCs w:val="26"/>
          <w:lang w:val="az-Latn-AZ"/>
        </w:rPr>
        <w:t xml:space="preserve">                                             </w:t>
      </w:r>
      <w:r w:rsidRPr="00433030">
        <w:rPr>
          <w:sz w:val="20"/>
          <w:szCs w:val="20"/>
          <w:lang w:val="az-Latn-AZ"/>
        </w:rPr>
        <w:t xml:space="preserve">Cədvəl  6   </w:t>
      </w:r>
    </w:p>
    <w:p w:rsidR="001A2E25" w:rsidRPr="00433030" w:rsidRDefault="001A2E25" w:rsidP="00433030">
      <w:pPr>
        <w:spacing w:line="240" w:lineRule="auto"/>
        <w:ind w:firstLine="0"/>
        <w:jc w:val="center"/>
        <w:rPr>
          <w:sz w:val="20"/>
          <w:szCs w:val="20"/>
          <w:lang w:val="az-Latn-AZ"/>
        </w:rPr>
      </w:pPr>
      <w:r w:rsidRPr="00433030">
        <w:rPr>
          <w:sz w:val="20"/>
          <w:szCs w:val="20"/>
          <w:lang w:val="az-Latn-AZ"/>
        </w:rPr>
        <w:t>Torpaqların hesabat təminatı və istifadəsi</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51"/>
        <w:gridCol w:w="5857"/>
        <w:gridCol w:w="1604"/>
        <w:gridCol w:w="842"/>
      </w:tblGrid>
      <w:tr w:rsidR="001A2E25" w:rsidRPr="00433030" w:rsidTr="00433030">
        <w:tc>
          <w:tcPr>
            <w:tcW w:w="787" w:type="pct"/>
            <w:vMerge w:val="restart"/>
            <w:vAlign w:val="center"/>
          </w:tcPr>
          <w:p w:rsidR="001A2E25" w:rsidRPr="00433030" w:rsidRDefault="001A2E25" w:rsidP="00433030">
            <w:pPr>
              <w:spacing w:line="240" w:lineRule="auto"/>
              <w:ind w:firstLine="0"/>
              <w:rPr>
                <w:sz w:val="20"/>
                <w:szCs w:val="20"/>
                <w:lang w:val="az-Latn-AZ"/>
              </w:rPr>
            </w:pPr>
            <w:r w:rsidRPr="00433030">
              <w:rPr>
                <w:sz w:val="20"/>
                <w:szCs w:val="20"/>
                <w:lang w:val="az-Latn-AZ"/>
              </w:rPr>
              <w:t>Torpaqların potensialı</w:t>
            </w:r>
          </w:p>
        </w:tc>
        <w:tc>
          <w:tcPr>
            <w:tcW w:w="2972" w:type="pct"/>
            <w:vMerge w:val="restart"/>
            <w:vAlign w:val="center"/>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Torpaqların istifadə tövsiyəsi</w:t>
            </w:r>
          </w:p>
        </w:tc>
        <w:tc>
          <w:tcPr>
            <w:tcW w:w="1241" w:type="pct"/>
            <w:gridSpan w:val="2"/>
            <w:vAlign w:val="center"/>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Təminat, %</w:t>
            </w:r>
          </w:p>
        </w:tc>
      </w:tr>
      <w:tr w:rsidR="001A2E25" w:rsidRPr="00433030" w:rsidTr="00433030">
        <w:tc>
          <w:tcPr>
            <w:tcW w:w="787" w:type="pct"/>
            <w:vMerge/>
            <w:vAlign w:val="center"/>
          </w:tcPr>
          <w:p w:rsidR="001A2E25" w:rsidRPr="00433030" w:rsidRDefault="001A2E25" w:rsidP="00433030">
            <w:pPr>
              <w:spacing w:line="240" w:lineRule="auto"/>
              <w:ind w:firstLine="0"/>
              <w:rPr>
                <w:sz w:val="20"/>
                <w:szCs w:val="20"/>
                <w:lang w:val="az-Latn-AZ"/>
              </w:rPr>
            </w:pPr>
          </w:p>
        </w:tc>
        <w:tc>
          <w:tcPr>
            <w:tcW w:w="2972" w:type="pct"/>
            <w:vMerge/>
          </w:tcPr>
          <w:p w:rsidR="001A2E25" w:rsidRPr="00433030" w:rsidRDefault="001A2E25" w:rsidP="00433030">
            <w:pPr>
              <w:spacing w:line="240" w:lineRule="auto"/>
              <w:ind w:firstLine="0"/>
              <w:jc w:val="center"/>
              <w:rPr>
                <w:sz w:val="20"/>
                <w:szCs w:val="20"/>
                <w:lang w:val="az-Latn-AZ"/>
              </w:rPr>
            </w:pPr>
          </w:p>
        </w:tc>
        <w:tc>
          <w:tcPr>
            <w:tcW w:w="814" w:type="pct"/>
            <w:vAlign w:val="center"/>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Martın ortası-noyabrın ortası</w:t>
            </w:r>
          </w:p>
        </w:tc>
        <w:tc>
          <w:tcPr>
            <w:tcW w:w="426" w:type="pct"/>
            <w:vAlign w:val="center"/>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İllik</w:t>
            </w:r>
          </w:p>
        </w:tc>
      </w:tr>
      <w:tr w:rsidR="001A2E25" w:rsidRPr="00433030" w:rsidTr="00433030">
        <w:tc>
          <w:tcPr>
            <w:tcW w:w="787" w:type="pct"/>
            <w:vAlign w:val="center"/>
          </w:tcPr>
          <w:p w:rsidR="001A2E25" w:rsidRPr="00433030" w:rsidRDefault="001A2E25" w:rsidP="00433030">
            <w:pPr>
              <w:spacing w:line="240" w:lineRule="auto"/>
              <w:ind w:firstLine="0"/>
              <w:rPr>
                <w:sz w:val="20"/>
                <w:szCs w:val="20"/>
                <w:lang w:val="az-Latn-AZ"/>
              </w:rPr>
            </w:pPr>
            <w:r w:rsidRPr="00433030">
              <w:rPr>
                <w:sz w:val="20"/>
                <w:szCs w:val="20"/>
                <w:lang w:val="az-Latn-AZ"/>
              </w:rPr>
              <w:t>Çox yüksək</w:t>
            </w:r>
          </w:p>
        </w:tc>
        <w:tc>
          <w:tcPr>
            <w:tcW w:w="2972" w:type="pct"/>
          </w:tcPr>
          <w:p w:rsidR="001A2E25" w:rsidRPr="00433030" w:rsidRDefault="001A2E25" w:rsidP="00433030">
            <w:pPr>
              <w:spacing w:line="240" w:lineRule="auto"/>
              <w:ind w:firstLine="0"/>
              <w:rPr>
                <w:sz w:val="20"/>
                <w:szCs w:val="20"/>
                <w:lang w:val="az-Latn-AZ"/>
              </w:rPr>
            </w:pPr>
            <w:r w:rsidRPr="00433030">
              <w:rPr>
                <w:sz w:val="20"/>
                <w:szCs w:val="20"/>
                <w:lang w:val="az-Latn-AZ"/>
              </w:rPr>
              <w:t>Bütün kənd təsərrüfat bitkiləri və bağlar</w:t>
            </w:r>
          </w:p>
        </w:tc>
        <w:tc>
          <w:tcPr>
            <w:tcW w:w="814" w:type="pct"/>
            <w:vAlign w:val="center"/>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1</w:t>
            </w:r>
          </w:p>
        </w:tc>
        <w:tc>
          <w:tcPr>
            <w:tcW w:w="426" w:type="pct"/>
            <w:vAlign w:val="center"/>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1</w:t>
            </w:r>
          </w:p>
        </w:tc>
      </w:tr>
      <w:tr w:rsidR="001A2E25" w:rsidRPr="00433030" w:rsidTr="00433030">
        <w:tc>
          <w:tcPr>
            <w:tcW w:w="787" w:type="pct"/>
            <w:vAlign w:val="center"/>
          </w:tcPr>
          <w:p w:rsidR="001A2E25" w:rsidRPr="00433030" w:rsidRDefault="001A2E25" w:rsidP="00433030">
            <w:pPr>
              <w:spacing w:line="240" w:lineRule="auto"/>
              <w:ind w:firstLine="0"/>
              <w:rPr>
                <w:sz w:val="20"/>
                <w:szCs w:val="20"/>
                <w:lang w:val="az-Latn-AZ"/>
              </w:rPr>
            </w:pPr>
            <w:r w:rsidRPr="00433030">
              <w:rPr>
                <w:sz w:val="20"/>
                <w:szCs w:val="20"/>
                <w:lang w:val="az-Latn-AZ"/>
              </w:rPr>
              <w:t xml:space="preserve">Yüksək </w:t>
            </w:r>
          </w:p>
        </w:tc>
        <w:tc>
          <w:tcPr>
            <w:tcW w:w="2972" w:type="pct"/>
          </w:tcPr>
          <w:p w:rsidR="001A2E25" w:rsidRPr="00433030" w:rsidRDefault="001A2E25" w:rsidP="00433030">
            <w:pPr>
              <w:spacing w:line="240" w:lineRule="auto"/>
              <w:ind w:firstLine="0"/>
              <w:rPr>
                <w:sz w:val="20"/>
                <w:szCs w:val="20"/>
                <w:lang w:val="az-Latn-AZ"/>
              </w:rPr>
            </w:pPr>
            <w:r w:rsidRPr="00433030">
              <w:rPr>
                <w:sz w:val="20"/>
                <w:szCs w:val="20"/>
                <w:lang w:val="az-Latn-AZ"/>
              </w:rPr>
              <w:t>Kökümeyvəlilər, dənlilər, intensiv istifadə çəmənlikləri</w:t>
            </w:r>
          </w:p>
        </w:tc>
        <w:tc>
          <w:tcPr>
            <w:tcW w:w="814" w:type="pct"/>
            <w:vAlign w:val="center"/>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4</w:t>
            </w:r>
          </w:p>
        </w:tc>
        <w:tc>
          <w:tcPr>
            <w:tcW w:w="426" w:type="pct"/>
            <w:vAlign w:val="center"/>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10</w:t>
            </w:r>
          </w:p>
        </w:tc>
      </w:tr>
      <w:tr w:rsidR="001A2E25" w:rsidRPr="00433030" w:rsidTr="00433030">
        <w:tc>
          <w:tcPr>
            <w:tcW w:w="787" w:type="pct"/>
            <w:vAlign w:val="center"/>
          </w:tcPr>
          <w:p w:rsidR="001A2E25" w:rsidRPr="00433030" w:rsidRDefault="001A2E25" w:rsidP="00433030">
            <w:pPr>
              <w:spacing w:line="240" w:lineRule="auto"/>
              <w:ind w:firstLine="0"/>
              <w:rPr>
                <w:sz w:val="20"/>
                <w:szCs w:val="20"/>
                <w:lang w:val="az-Latn-AZ"/>
              </w:rPr>
            </w:pPr>
            <w:r w:rsidRPr="00433030">
              <w:rPr>
                <w:sz w:val="20"/>
                <w:szCs w:val="20"/>
                <w:lang w:val="az-Latn-AZ"/>
              </w:rPr>
              <w:t xml:space="preserve">Orta </w:t>
            </w:r>
          </w:p>
        </w:tc>
        <w:tc>
          <w:tcPr>
            <w:tcW w:w="2972" w:type="pct"/>
          </w:tcPr>
          <w:p w:rsidR="001A2E25" w:rsidRPr="00433030" w:rsidRDefault="001A2E25" w:rsidP="00433030">
            <w:pPr>
              <w:spacing w:line="240" w:lineRule="auto"/>
              <w:ind w:firstLine="0"/>
              <w:rPr>
                <w:sz w:val="20"/>
                <w:szCs w:val="20"/>
                <w:lang w:val="az-Latn-AZ"/>
              </w:rPr>
            </w:pPr>
            <w:r w:rsidRPr="00433030">
              <w:rPr>
                <w:sz w:val="20"/>
                <w:szCs w:val="20"/>
                <w:lang w:val="az-Latn-AZ"/>
              </w:rPr>
              <w:t>Dənlilər, otlar</w:t>
            </w:r>
          </w:p>
        </w:tc>
        <w:tc>
          <w:tcPr>
            <w:tcW w:w="814" w:type="pct"/>
            <w:vAlign w:val="center"/>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10</w:t>
            </w:r>
          </w:p>
        </w:tc>
        <w:tc>
          <w:tcPr>
            <w:tcW w:w="426" w:type="pct"/>
            <w:vAlign w:val="center"/>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20</w:t>
            </w:r>
          </w:p>
        </w:tc>
      </w:tr>
      <w:tr w:rsidR="001A2E25" w:rsidRPr="00433030" w:rsidTr="00433030">
        <w:tc>
          <w:tcPr>
            <w:tcW w:w="787" w:type="pct"/>
            <w:vAlign w:val="center"/>
          </w:tcPr>
          <w:p w:rsidR="001A2E25" w:rsidRPr="00433030" w:rsidRDefault="001A2E25" w:rsidP="00433030">
            <w:pPr>
              <w:spacing w:line="240" w:lineRule="auto"/>
              <w:ind w:firstLine="0"/>
              <w:rPr>
                <w:sz w:val="20"/>
                <w:szCs w:val="20"/>
                <w:lang w:val="az-Latn-AZ"/>
              </w:rPr>
            </w:pPr>
            <w:r w:rsidRPr="00433030">
              <w:rPr>
                <w:sz w:val="20"/>
                <w:szCs w:val="20"/>
                <w:lang w:val="az-Latn-AZ"/>
              </w:rPr>
              <w:t>Aşağı</w:t>
            </w:r>
          </w:p>
        </w:tc>
        <w:tc>
          <w:tcPr>
            <w:tcW w:w="2972" w:type="pct"/>
          </w:tcPr>
          <w:p w:rsidR="001A2E25" w:rsidRPr="00433030" w:rsidRDefault="001A2E25" w:rsidP="00433030">
            <w:pPr>
              <w:spacing w:line="240" w:lineRule="auto"/>
              <w:ind w:firstLine="0"/>
              <w:rPr>
                <w:sz w:val="20"/>
                <w:szCs w:val="20"/>
                <w:lang w:val="az-Latn-AZ"/>
              </w:rPr>
            </w:pPr>
            <w:r w:rsidRPr="00433030">
              <w:rPr>
                <w:sz w:val="20"/>
                <w:szCs w:val="20"/>
                <w:lang w:val="az-Latn-AZ"/>
              </w:rPr>
              <w:t>Otlar</w:t>
            </w:r>
          </w:p>
        </w:tc>
        <w:tc>
          <w:tcPr>
            <w:tcW w:w="814" w:type="pct"/>
            <w:vAlign w:val="center"/>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20</w:t>
            </w:r>
          </w:p>
        </w:tc>
        <w:tc>
          <w:tcPr>
            <w:tcW w:w="426" w:type="pct"/>
            <w:vAlign w:val="center"/>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50</w:t>
            </w:r>
          </w:p>
        </w:tc>
      </w:tr>
      <w:tr w:rsidR="001A2E25" w:rsidRPr="00433030" w:rsidTr="00433030">
        <w:tc>
          <w:tcPr>
            <w:tcW w:w="787" w:type="pct"/>
            <w:vAlign w:val="center"/>
          </w:tcPr>
          <w:p w:rsidR="001A2E25" w:rsidRPr="00433030" w:rsidRDefault="001A2E25" w:rsidP="00433030">
            <w:pPr>
              <w:spacing w:line="240" w:lineRule="auto"/>
              <w:ind w:firstLine="0"/>
              <w:rPr>
                <w:sz w:val="20"/>
                <w:szCs w:val="20"/>
                <w:lang w:val="az-Latn-AZ"/>
              </w:rPr>
            </w:pPr>
            <w:r w:rsidRPr="00433030">
              <w:rPr>
                <w:sz w:val="20"/>
                <w:szCs w:val="20"/>
                <w:lang w:val="az-Latn-AZ"/>
              </w:rPr>
              <w:t>Çox aşağı</w:t>
            </w:r>
          </w:p>
        </w:tc>
        <w:tc>
          <w:tcPr>
            <w:tcW w:w="2972" w:type="pct"/>
          </w:tcPr>
          <w:p w:rsidR="001A2E25" w:rsidRPr="00433030" w:rsidRDefault="001A2E25" w:rsidP="00433030">
            <w:pPr>
              <w:spacing w:line="240" w:lineRule="auto"/>
              <w:ind w:firstLine="0"/>
              <w:rPr>
                <w:sz w:val="20"/>
                <w:szCs w:val="20"/>
                <w:lang w:val="az-Latn-AZ"/>
              </w:rPr>
            </w:pPr>
            <w:r w:rsidRPr="00433030">
              <w:rPr>
                <w:sz w:val="20"/>
                <w:szCs w:val="20"/>
                <w:lang w:val="az-Latn-AZ"/>
              </w:rPr>
              <w:t>Məhdud ekstensiv otlaqlar</w:t>
            </w:r>
          </w:p>
        </w:tc>
        <w:tc>
          <w:tcPr>
            <w:tcW w:w="814" w:type="pct"/>
            <w:vAlign w:val="center"/>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33</w:t>
            </w:r>
          </w:p>
        </w:tc>
        <w:tc>
          <w:tcPr>
            <w:tcW w:w="426" w:type="pct"/>
            <w:vAlign w:val="center"/>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100</w:t>
            </w:r>
          </w:p>
        </w:tc>
      </w:tr>
    </w:tbl>
    <w:p w:rsidR="001A2E25" w:rsidRPr="00433030" w:rsidRDefault="001A2E25" w:rsidP="00433030">
      <w:pPr>
        <w:spacing w:line="240" w:lineRule="auto"/>
        <w:ind w:firstLine="0"/>
        <w:rPr>
          <w:sz w:val="20"/>
          <w:szCs w:val="20"/>
          <w:lang w:val="az-Latn-AZ"/>
        </w:rPr>
      </w:pPr>
    </w:p>
    <w:p w:rsidR="001A2E25" w:rsidRPr="003C39AA" w:rsidRDefault="001A2E25" w:rsidP="00433030">
      <w:pPr>
        <w:spacing w:line="276" w:lineRule="auto"/>
        <w:jc w:val="both"/>
        <w:rPr>
          <w:sz w:val="26"/>
          <w:szCs w:val="26"/>
          <w:lang w:val="az-Latn-AZ"/>
        </w:rPr>
      </w:pPr>
      <w:r w:rsidRPr="003C39AA">
        <w:rPr>
          <w:sz w:val="26"/>
          <w:szCs w:val="26"/>
          <w:lang w:val="az-Latn-AZ"/>
        </w:rPr>
        <w:t>Ourutmada drenlərin minimal mailliyi - 0,00125 (1:800), əgər lillənməyə qarşı tədbirlər görü</w:t>
      </w:r>
      <w:r w:rsidRPr="003C39AA">
        <w:rPr>
          <w:sz w:val="26"/>
          <w:szCs w:val="26"/>
          <w:lang w:val="az-Latn-AZ"/>
        </w:rPr>
        <w:softHyphen/>
        <w:t>lübsə az da qəbul oluna bilər.</w:t>
      </w:r>
    </w:p>
    <w:p w:rsidR="001A2E25" w:rsidRPr="003C39AA" w:rsidRDefault="001A2E25" w:rsidP="00433030">
      <w:pPr>
        <w:spacing w:line="276" w:lineRule="auto"/>
        <w:jc w:val="both"/>
        <w:rPr>
          <w:sz w:val="26"/>
          <w:szCs w:val="26"/>
          <w:lang w:val="az-Latn-AZ"/>
        </w:rPr>
      </w:pPr>
      <w:r w:rsidRPr="003C39AA">
        <w:rPr>
          <w:sz w:val="26"/>
          <w:szCs w:val="26"/>
          <w:lang w:val="az-Latn-AZ"/>
        </w:rPr>
        <w:t>Yamacların qurutmasında drenlərin mailliyi 0,02 qəbul olunur. Drenlərin uzunluğu nəm</w:t>
      </w:r>
      <w:r w:rsidRPr="003C39AA">
        <w:rPr>
          <w:sz w:val="26"/>
          <w:szCs w:val="26"/>
          <w:lang w:val="az-Latn-AZ"/>
        </w:rPr>
        <w:softHyphen/>
        <w:t>ləşmiş tarlanın sahəsindən və fermer təsərrüfatının konfiqurasiyasından asılı olaraq təyin olunur: çox hallarda (95 % drenaj sistemlərində) 300 m, bəzən 400 m. Bununla, drenaj böyük diametrdə olma</w:t>
      </w:r>
      <w:r w:rsidRPr="003C39AA">
        <w:rPr>
          <w:sz w:val="26"/>
          <w:szCs w:val="26"/>
          <w:lang w:val="az-Latn-AZ"/>
        </w:rPr>
        <w:softHyphen/>
        <w:t>lıdır ki, suyu vaxtında axıtsın.</w:t>
      </w:r>
    </w:p>
    <w:p w:rsidR="001A2E25" w:rsidRPr="003C39AA" w:rsidRDefault="001A2E25" w:rsidP="00433030">
      <w:pPr>
        <w:spacing w:line="276" w:lineRule="auto"/>
        <w:jc w:val="both"/>
        <w:rPr>
          <w:sz w:val="26"/>
          <w:szCs w:val="26"/>
          <w:lang w:val="az-Latn-AZ"/>
        </w:rPr>
      </w:pPr>
      <w:r w:rsidRPr="003C39AA">
        <w:rPr>
          <w:sz w:val="26"/>
          <w:szCs w:val="26"/>
          <w:lang w:val="az-Latn-AZ"/>
        </w:rPr>
        <w:t xml:space="preserve">Drenlərin dərinliyi qrunt suları ilə qidalanan (müxtəlif bitkilər üçün 0,5...0,75 m qurutma normasında) qumlu və qumluca torpaqlarda 1...1,8 m, yüksək sukeçirən gillicələrdə və yüksək potensiallı torpaqları şəraitində 1...1,5 m, orta sukeçirən gillicələrdə 0,8...1,2 m bərabər qəbul olunur. Orta sukeçirən gillicələrdə (az hallarda gillərdə) qumluca və lillərdə orta və ya yüksək potensiallı torpaqlarda 0,8...1,1 m-dir </w:t>
      </w:r>
      <w:r w:rsidRPr="003C39AA">
        <w:rPr>
          <w:rFonts w:eastAsia="Times New Roman"/>
          <w:sz w:val="26"/>
          <w:szCs w:val="26"/>
          <w:lang w:val="az-Latn-AZ"/>
        </w:rPr>
        <w:t>[3]</w:t>
      </w:r>
      <w:r w:rsidRPr="003C39AA">
        <w:rPr>
          <w:sz w:val="26"/>
          <w:szCs w:val="26"/>
          <w:lang w:val="az-Latn-AZ"/>
        </w:rPr>
        <w:t>.</w:t>
      </w:r>
    </w:p>
    <w:p w:rsidR="001A2E25" w:rsidRPr="003C39AA" w:rsidRDefault="001A2E25" w:rsidP="00433030">
      <w:pPr>
        <w:spacing w:line="276" w:lineRule="auto"/>
        <w:jc w:val="both"/>
        <w:rPr>
          <w:sz w:val="26"/>
          <w:szCs w:val="26"/>
          <w:lang w:val="az-Latn-AZ"/>
        </w:rPr>
      </w:pPr>
      <w:r w:rsidRPr="003C39AA">
        <w:rPr>
          <w:sz w:val="26"/>
          <w:szCs w:val="26"/>
          <w:lang w:val="az-Latn-AZ"/>
        </w:rPr>
        <w:t>Zəif sukeçirən gillicələr, qumlucalar və orta gillərdə drenlərin dərinliyi 0,8...1,0 m təşkil edir. Zəif sukeçirən gilli və çox zəif potensiallı torpaqlarda drenlərin dərinliyi 0,75...0,8 m məhdudlaşır. Necə ki, qrunt suları ilə  qidalanan torpaqlar qurudulub və onların sahəsi məhduddur, axırıncı illər çox hallarda drenlər az dərinlikdə qurulur.</w:t>
      </w:r>
    </w:p>
    <w:p w:rsidR="001A2E25" w:rsidRPr="003C39AA" w:rsidRDefault="001A2E25" w:rsidP="00433030">
      <w:pPr>
        <w:spacing w:line="276" w:lineRule="auto"/>
        <w:jc w:val="both"/>
        <w:rPr>
          <w:sz w:val="26"/>
          <w:szCs w:val="26"/>
          <w:lang w:val="az-Latn-AZ"/>
        </w:rPr>
      </w:pPr>
      <w:r w:rsidRPr="003C39AA">
        <w:rPr>
          <w:sz w:val="26"/>
          <w:szCs w:val="26"/>
          <w:lang w:val="az-Latn-AZ"/>
        </w:rPr>
        <w:t>Hesab olunur ki, gillərdə şumaltı horizont o dərəcədə su keçirməyəndir ki, onda depres</w:t>
      </w:r>
      <w:r w:rsidR="00182A9C">
        <w:rPr>
          <w:sz w:val="26"/>
          <w:szCs w:val="26"/>
          <w:lang w:val="az-Latn-AZ"/>
        </w:rPr>
        <w:t>s</w:t>
      </w:r>
      <w:r w:rsidRPr="003C39AA">
        <w:rPr>
          <w:sz w:val="26"/>
          <w:szCs w:val="26"/>
          <w:lang w:val="az-Latn-AZ"/>
        </w:rPr>
        <w:t>iya əyrisi formalaşmır və borunu 0,75 m-dən çox dərinlikdə düzmək mənasızdır. Bununla həm də nəzərə alınır ki, drenlərin dərinliyi artdıqca torpaq işlərinin həcmi və enerji xərcləri artır. Drenaj xəndəyini örtmək üçün süzgəc materialına sərf olunan xərclər xeyli artır. Ona görə ki, belə şəraitlərdə drenlərin minimum qoyulma dərinliyi onların zə</w:t>
      </w:r>
      <w:r w:rsidR="004C51AC">
        <w:rPr>
          <w:sz w:val="26"/>
          <w:szCs w:val="26"/>
          <w:lang w:val="az-Latn-AZ"/>
        </w:rPr>
        <w:softHyphen/>
      </w:r>
      <w:r w:rsidRPr="003C39AA">
        <w:rPr>
          <w:sz w:val="26"/>
          <w:szCs w:val="26"/>
          <w:lang w:val="az-Latn-AZ"/>
        </w:rPr>
        <w:t>də</w:t>
      </w:r>
      <w:r w:rsidR="004C51AC">
        <w:rPr>
          <w:sz w:val="26"/>
          <w:szCs w:val="26"/>
          <w:lang w:val="az-Latn-AZ"/>
        </w:rPr>
        <w:softHyphen/>
      </w:r>
      <w:r w:rsidRPr="003C39AA">
        <w:rPr>
          <w:sz w:val="26"/>
          <w:szCs w:val="26"/>
          <w:lang w:val="az-Latn-AZ"/>
        </w:rPr>
        <w:t>lən</w:t>
      </w:r>
      <w:r w:rsidR="004C51AC">
        <w:rPr>
          <w:sz w:val="26"/>
          <w:szCs w:val="26"/>
          <w:lang w:val="az-Latn-AZ"/>
        </w:rPr>
        <w:softHyphen/>
      </w:r>
      <w:r w:rsidRPr="003C39AA">
        <w:rPr>
          <w:sz w:val="26"/>
          <w:szCs w:val="26"/>
          <w:lang w:val="az-Latn-AZ"/>
        </w:rPr>
        <w:t xml:space="preserve">məməsi üçün 0,6 m bərabər qəbul olunur. Suyu çökəkliklərdən axıtmaq üçün adda-budda (nümunəvi) drenlərin dərinliyi 0,75...1,0 m, tutucu drenlər –3,0 m qədər dərinlikdə tikilir. </w:t>
      </w:r>
    </w:p>
    <w:p w:rsidR="001A2E25" w:rsidRPr="003C39AA" w:rsidRDefault="001A2E25" w:rsidP="00433030">
      <w:pPr>
        <w:spacing w:line="276" w:lineRule="auto"/>
        <w:jc w:val="both"/>
        <w:rPr>
          <w:sz w:val="26"/>
          <w:szCs w:val="26"/>
          <w:lang w:val="az-Latn-AZ"/>
        </w:rPr>
      </w:pPr>
      <w:r w:rsidRPr="003C39AA">
        <w:rPr>
          <w:sz w:val="26"/>
          <w:szCs w:val="26"/>
          <w:lang w:val="az-Latn-AZ"/>
        </w:rPr>
        <w:t>1955-ci ilə qədər drenajın 90 %-i keramiki, 10%-i beton borulardan tikilmişdir. Hal-hazırda drenaj polimer borulardan (çox hissəsi-polivinilxloriddən) tikilir. Plastmas borular diametri 45...55 mm – 17%,  56...70 mm – 75%, 71...90 mm – 3%, 91...110 mm – 4% təşkil edir. Keramikadan olan borular diametri 75 mm -84 %, 100 mm-dən az –12 %, 150 mm-dən az – 3 % təşkil edirdi.</w:t>
      </w:r>
    </w:p>
    <w:p w:rsidR="001A2E25" w:rsidRPr="003C39AA" w:rsidRDefault="001A2E25" w:rsidP="00433030">
      <w:pPr>
        <w:spacing w:line="276" w:lineRule="auto"/>
        <w:jc w:val="both"/>
        <w:rPr>
          <w:sz w:val="26"/>
          <w:szCs w:val="26"/>
          <w:lang w:val="az-Latn-AZ"/>
        </w:rPr>
      </w:pPr>
      <w:r w:rsidRPr="003C39AA">
        <w:rPr>
          <w:sz w:val="26"/>
          <w:szCs w:val="26"/>
          <w:lang w:val="az-Latn-AZ"/>
        </w:rPr>
        <w:t xml:space="preserve">Bir halda ki, drenlər daimi lillənir, onların en kəsim sahəsi əvvəllər hesabatdan 25 % çox qəbul edilirdi. İndiki zamanda plastmas drenlərin diametri hesabatdan 10 % çox qəbul olunur. </w:t>
      </w:r>
    </w:p>
    <w:p w:rsidR="001A2E25" w:rsidRPr="003C39AA" w:rsidRDefault="001A2E25" w:rsidP="00433030">
      <w:pPr>
        <w:spacing w:line="276" w:lineRule="auto"/>
        <w:jc w:val="both"/>
        <w:rPr>
          <w:sz w:val="26"/>
          <w:szCs w:val="26"/>
          <w:lang w:val="az-Latn-AZ"/>
        </w:rPr>
      </w:pPr>
      <w:r w:rsidRPr="003C39AA">
        <w:rPr>
          <w:sz w:val="26"/>
          <w:szCs w:val="26"/>
          <w:lang w:val="az-Latn-AZ"/>
        </w:rPr>
        <w:t>Suffoziyaya uğramayan və suya davamlı qruntlarda süzgəcsiz keçinir, xırda dənəli qumlarda (hissəciklərin diametri 0,05...0,1 mm) qoruyucu –süzdürücü materiallar istifadə olunur.</w:t>
      </w:r>
    </w:p>
    <w:p w:rsidR="001A2E25" w:rsidRPr="003C39AA" w:rsidRDefault="001A2E25" w:rsidP="00433030">
      <w:pPr>
        <w:spacing w:line="276" w:lineRule="auto"/>
        <w:jc w:val="both"/>
        <w:rPr>
          <w:sz w:val="26"/>
          <w:szCs w:val="26"/>
          <w:lang w:val="az-Latn-AZ"/>
        </w:rPr>
      </w:pPr>
      <w:r w:rsidRPr="003C39AA">
        <w:rPr>
          <w:sz w:val="26"/>
          <w:szCs w:val="26"/>
          <w:lang w:val="az-Latn-AZ"/>
        </w:rPr>
        <w:t xml:space="preserve">Drenlərarası məsafə qruntun sukeçiriciliyindən, drenaja düşən yükdən və yerin hidrogeoloji şəraitindən asılı olaraq mütləq yerli təcrübəyə əsaslanaraq Xuqxaudtun düsturu ilə təyin edilir [5, 20].  </w:t>
      </w:r>
    </w:p>
    <w:p w:rsidR="001A2E25" w:rsidRPr="003C39AA" w:rsidRDefault="001A2E25" w:rsidP="00433030">
      <w:pPr>
        <w:spacing w:line="276" w:lineRule="auto"/>
        <w:jc w:val="both"/>
        <w:rPr>
          <w:b/>
          <w:sz w:val="26"/>
          <w:szCs w:val="26"/>
          <w:lang w:val="az-Latn-AZ"/>
        </w:rPr>
      </w:pPr>
      <w:r w:rsidRPr="003C39AA">
        <w:rPr>
          <w:sz w:val="26"/>
          <w:szCs w:val="26"/>
          <w:lang w:val="az-Latn-AZ"/>
        </w:rPr>
        <w:t>Bütün hallarda krotlarla və dərin yumşaltma ilə yüksək sukeçirən qumlarda drenlərarası məsafə orta hesabla 30-40 m, alçaq torflu sahələrdə – 10...25 m, gillicələrdə –10...20 m,  gillərdə isə 5...15 m təşkil edir.</w:t>
      </w:r>
    </w:p>
    <w:p w:rsidR="001A2E25" w:rsidRPr="003C39AA" w:rsidRDefault="001A2E25" w:rsidP="00182A9C">
      <w:pPr>
        <w:widowControl w:val="0"/>
        <w:spacing w:line="276" w:lineRule="auto"/>
        <w:jc w:val="both"/>
        <w:rPr>
          <w:sz w:val="26"/>
          <w:szCs w:val="26"/>
          <w:lang w:val="az-Latn-AZ"/>
        </w:rPr>
      </w:pPr>
      <w:r w:rsidRPr="003C39AA">
        <w:rPr>
          <w:sz w:val="26"/>
          <w:szCs w:val="26"/>
          <w:lang w:val="az-Latn-AZ"/>
        </w:rPr>
        <w:t>Hesab edirlər ki, zəif sukeçirən torpaqlarda (0,1 m/gün-dən az) drenlərarası məsafə o dərəcədə az alınır ki, (3...5 m) drenajın tətbiqi sərfəli olmur. Belə şəraitlərdə süzdürücü örtük, krotlama və ya dərin yumşaltma daxil olmaqla  kombinasiya edilmiş drenaj istifadə olunur. Həmin drenlərarası məsafədə süzdürücü örtük və krotlama drenajı 40-70 % ba</w:t>
      </w:r>
      <w:r w:rsidR="00433841">
        <w:rPr>
          <w:sz w:val="26"/>
          <w:szCs w:val="26"/>
          <w:lang w:val="az-Latn-AZ"/>
        </w:rPr>
        <w:softHyphen/>
      </w:r>
      <w:r w:rsidRPr="003C39AA">
        <w:rPr>
          <w:sz w:val="26"/>
          <w:szCs w:val="26"/>
          <w:lang w:val="az-Latn-AZ"/>
        </w:rPr>
        <w:t>halaşdırır, amma etibarlı qurutmanı təmin edir. Məsələn, Şotlandiyada moren gillərdə (sıxlıq 1,8 q/sm</w:t>
      </w:r>
      <w:r w:rsidRPr="003C39AA">
        <w:rPr>
          <w:sz w:val="26"/>
          <w:szCs w:val="26"/>
          <w:vertAlign w:val="superscript"/>
          <w:lang w:val="az-Latn-AZ"/>
        </w:rPr>
        <w:t>3</w:t>
      </w:r>
      <w:r w:rsidRPr="003C39AA">
        <w:rPr>
          <w:sz w:val="26"/>
          <w:szCs w:val="26"/>
          <w:lang w:val="az-Latn-AZ"/>
        </w:rPr>
        <w:t xml:space="preserve">, süzülmə əmsalı 0,01...0,1 m/gün) 8...30 mm/gün axımın kənarlaşması üçün 0,8 m dərinlikdə süzdürücü örtükdə drenlərarası məsafə 10...25 m və əlavə krotlama aparılır. </w:t>
      </w:r>
    </w:p>
    <w:p w:rsidR="001A2E25" w:rsidRPr="003C39AA" w:rsidRDefault="001A2E25" w:rsidP="00182A9C">
      <w:pPr>
        <w:widowControl w:val="0"/>
        <w:spacing w:line="276" w:lineRule="auto"/>
        <w:jc w:val="both"/>
        <w:rPr>
          <w:sz w:val="26"/>
          <w:szCs w:val="26"/>
          <w:lang w:val="az-Latn-AZ"/>
        </w:rPr>
      </w:pPr>
      <w:r w:rsidRPr="003C39AA">
        <w:rPr>
          <w:sz w:val="26"/>
          <w:szCs w:val="26"/>
          <w:lang w:val="az-Latn-AZ"/>
        </w:rPr>
        <w:t>Drenaj axımının hesabat su qatı (drenaja düşən yük</w:t>
      </w:r>
      <w:r w:rsidR="00182A9C">
        <w:rPr>
          <w:sz w:val="26"/>
          <w:szCs w:val="26"/>
          <w:lang w:val="az-Latn-AZ"/>
        </w:rPr>
        <w:t>,</w:t>
      </w:r>
      <w:r w:rsidRPr="003C39AA">
        <w:rPr>
          <w:sz w:val="26"/>
          <w:szCs w:val="26"/>
          <w:lang w:val="az-Latn-AZ"/>
        </w:rPr>
        <w:t xml:space="preserve"> mm/gün) aşağıdakı düsturla təyin edilir </w:t>
      </w:r>
      <w:r w:rsidRPr="003C39AA">
        <w:rPr>
          <w:rFonts w:eastAsia="Times New Roman"/>
          <w:sz w:val="26"/>
          <w:szCs w:val="26"/>
          <w:lang w:val="az-Latn-AZ"/>
        </w:rPr>
        <w:t>[3]</w:t>
      </w:r>
      <w:r w:rsidRPr="003C39AA">
        <w:rPr>
          <w:sz w:val="26"/>
          <w:szCs w:val="26"/>
          <w:lang w:val="az-Latn-AZ"/>
        </w:rPr>
        <w:t xml:space="preserve"> </w:t>
      </w:r>
    </w:p>
    <w:p w:rsidR="001A2E25" w:rsidRPr="003C39AA" w:rsidRDefault="00FA1A97" w:rsidP="00433030">
      <w:pPr>
        <w:ind w:firstLine="0"/>
        <w:jc w:val="center"/>
        <w:rPr>
          <w:sz w:val="26"/>
          <w:szCs w:val="26"/>
          <w:lang w:val="az-Latn-AZ"/>
        </w:rPr>
      </w:pPr>
      <m:oMathPara>
        <m:oMath>
          <m:r>
            <w:rPr>
              <w:rFonts w:ascii="Cambria Math" w:hAnsi="Cambria Math"/>
              <w:sz w:val="26"/>
              <w:szCs w:val="26"/>
              <w:lang w:val="az-Latn-AZ"/>
            </w:rPr>
            <m:t xml:space="preserve">                  q=</m:t>
          </m:r>
          <m:f>
            <m:fPr>
              <m:ctrlPr>
                <w:rPr>
                  <w:rFonts w:ascii="Cambria Math" w:hAnsi="Cambria Math"/>
                  <w:i/>
                  <w:sz w:val="26"/>
                  <w:szCs w:val="26"/>
                  <w:lang w:val="az-Latn-AZ"/>
                </w:rPr>
              </m:ctrlPr>
            </m:fPr>
            <m:num>
              <m:r>
                <m:rPr>
                  <m:scr m:val="script"/>
                </m:rPr>
                <w:rPr>
                  <w:rFonts w:ascii="Cambria Math" w:hAnsi="Cambria Math"/>
                  <w:sz w:val="26"/>
                  <w:szCs w:val="26"/>
                  <w:lang w:val="az-Latn-AZ"/>
                </w:rPr>
                <m:t>R∙</m:t>
              </m:r>
              <m:r>
                <w:rPr>
                  <w:rFonts w:ascii="Cambria Math" w:hAnsi="Cambria Math"/>
                  <w:sz w:val="26"/>
                  <w:szCs w:val="26"/>
                  <w:lang w:val="az-Latn-AZ"/>
                </w:rPr>
                <m:t>r+</m:t>
              </m:r>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hAnsi="Cambria Math"/>
                      <w:sz w:val="26"/>
                      <w:szCs w:val="26"/>
                      <w:lang w:val="az-Latn-AZ"/>
                    </w:rPr>
                    <m:t>r</m:t>
                  </m:r>
                </m:sub>
              </m:sSub>
            </m:num>
            <m:den>
              <m:r>
                <w:rPr>
                  <w:rFonts w:ascii="Cambria Math" w:hAnsi="Cambria Math"/>
                  <w:sz w:val="26"/>
                  <w:szCs w:val="26"/>
                  <w:lang w:val="az-Latn-AZ"/>
                </w:rPr>
                <m:t>S</m:t>
              </m:r>
            </m:den>
          </m:f>
          <m:r>
            <w:rPr>
              <w:rFonts w:ascii="Cambria Math" w:hAnsi="Cambria Math"/>
              <w:sz w:val="26"/>
              <w:szCs w:val="26"/>
              <w:lang w:val="az-Latn-AZ"/>
            </w:rPr>
            <m:t>,                                                                  (3)</m:t>
          </m:r>
        </m:oMath>
      </m:oMathPara>
    </w:p>
    <w:p w:rsidR="001A2E25" w:rsidRPr="003C39AA" w:rsidRDefault="001A2E25" w:rsidP="00433030">
      <w:pPr>
        <w:spacing w:line="276" w:lineRule="auto"/>
        <w:ind w:firstLine="0"/>
        <w:jc w:val="both"/>
        <w:rPr>
          <w:sz w:val="26"/>
          <w:szCs w:val="26"/>
          <w:lang w:val="az-Latn-AZ"/>
        </w:rPr>
      </w:pPr>
      <w:r w:rsidRPr="003C39AA">
        <w:rPr>
          <w:sz w:val="26"/>
          <w:szCs w:val="26"/>
          <w:lang w:val="az-Latn-AZ"/>
        </w:rPr>
        <w:t xml:space="preserve">burada </w:t>
      </w:r>
      <w:r w:rsidR="00433841">
        <w:rPr>
          <w:sz w:val="26"/>
          <w:szCs w:val="26"/>
          <w:lang w:val="az-Latn-AZ"/>
        </w:rPr>
        <w:t>R</w:t>
      </w:r>
      <w:r w:rsidRPr="003C39AA">
        <w:rPr>
          <w:sz w:val="26"/>
          <w:szCs w:val="26"/>
          <w:lang w:val="az-Latn-AZ"/>
        </w:rPr>
        <w:t xml:space="preserve">– yağıntıların hesabat intensivliyi , mm/gün; </w:t>
      </w:r>
      <w:r w:rsidR="00433841">
        <w:rPr>
          <w:sz w:val="26"/>
          <w:szCs w:val="26"/>
          <w:lang w:val="az-Latn-AZ"/>
        </w:rPr>
        <w:t>r</w:t>
      </w:r>
      <w:r w:rsidRPr="003C39AA">
        <w:rPr>
          <w:sz w:val="26"/>
          <w:szCs w:val="26"/>
          <w:lang w:val="az-Latn-AZ"/>
        </w:rPr>
        <w:t xml:space="preserve"> – səth axımına görə düzəliş əmsalı; </w:t>
      </w:r>
      <w:r w:rsidR="00433841">
        <w:rPr>
          <w:sz w:val="26"/>
          <w:szCs w:val="26"/>
          <w:lang w:val="az-Latn-AZ"/>
        </w:rPr>
        <w:t>h</w:t>
      </w:r>
      <w:r w:rsidR="00433841">
        <w:rPr>
          <w:sz w:val="26"/>
          <w:szCs w:val="26"/>
          <w:vertAlign w:val="subscript"/>
          <w:lang w:val="az-Latn-AZ"/>
        </w:rPr>
        <w:t>r</w:t>
      </w:r>
      <w:r w:rsidRPr="003C39AA">
        <w:rPr>
          <w:sz w:val="26"/>
          <w:szCs w:val="26"/>
          <w:lang w:val="az-Latn-AZ"/>
        </w:rPr>
        <w:t xml:space="preserve"> – qrunt sularının axını, mm; S – drenaj borularının mümkün lillənmə şəraitinə görə seçilən etibarlılıq əmsalıdır. Beləliklə, hesabata yağıntıların cəmi, səth axımını azaltmaqla qəbul olunur. Hesabat dövründə torpağın nəmliyi sərhəd tarla sututumuna yaxındır, ona görə yağıntılar torpaq nəmliyinin ehtiyatını doldurmaq üçün yox, drenaj axımının yaradılması üçün sərf olunur.</w:t>
      </w:r>
    </w:p>
    <w:p w:rsidR="001A2E25" w:rsidRPr="003C39AA" w:rsidRDefault="001A2E25" w:rsidP="00433030">
      <w:pPr>
        <w:spacing w:line="276" w:lineRule="auto"/>
        <w:jc w:val="both"/>
        <w:rPr>
          <w:sz w:val="26"/>
          <w:szCs w:val="26"/>
          <w:lang w:val="az-Latn-AZ"/>
        </w:rPr>
      </w:pPr>
      <w:r w:rsidRPr="003C39AA">
        <w:rPr>
          <w:sz w:val="26"/>
          <w:szCs w:val="26"/>
          <w:lang w:val="az-Latn-AZ"/>
        </w:rPr>
        <w:t>Drenaj axımının hesabatında aşağıdakı şərtlər diqqət çəkir: torpaqaltı qruntların sukeçiriciliyi (yüksək, orta, zəif); səthin mailliyi; şum qatının sukeçiriciliyin artırılmasına təsir göstərən aqrotexnika; nəzərdə tutulan qurutma tədbirlər.</w:t>
      </w:r>
    </w:p>
    <w:p w:rsidR="001A2E25" w:rsidRPr="003C39AA" w:rsidRDefault="001A2E25" w:rsidP="00433030">
      <w:pPr>
        <w:spacing w:line="276" w:lineRule="auto"/>
        <w:jc w:val="both"/>
        <w:rPr>
          <w:sz w:val="26"/>
          <w:szCs w:val="26"/>
          <w:lang w:val="az-Latn-AZ"/>
        </w:rPr>
      </w:pPr>
      <w:r w:rsidRPr="003C39AA">
        <w:rPr>
          <w:sz w:val="26"/>
          <w:szCs w:val="26"/>
          <w:lang w:val="az-Latn-AZ"/>
        </w:rPr>
        <w:t>Drenaj xəndəyinin yüksək sukeçiriciliyini təmin etmək üçün onu çınqılla örtür və sıxlaşmış torpaqaltı qatını dağıdır. Hər konkret tip relyefə və torpaq  səthin mailliyinə görə səth axımının düzəliş əmsalları</w:t>
      </w:r>
      <w:r w:rsidR="00433841">
        <w:rPr>
          <w:sz w:val="26"/>
          <w:szCs w:val="26"/>
          <w:lang w:val="az-Latn-AZ"/>
        </w:rPr>
        <w:t xml:space="preserve"> (r)</w:t>
      </w:r>
      <w:r w:rsidRPr="003C39AA">
        <w:rPr>
          <w:sz w:val="26"/>
          <w:szCs w:val="26"/>
          <w:lang w:val="az-Latn-AZ"/>
        </w:rPr>
        <w:t xml:space="preserve"> verilir. Düzəliş əmsalının qiymətləri 0,2-dən 1,8-ə qədər dəyişilir. Drenaj borularının diametrinin təyinində onların lillənməsinin mümkünlüyü nəzərə alınır. Bu prosesin intensivləşməsində lil,  çox xırda  və xırda qum hissəcikləri ən böyük təhlükə yaradır. Bununla əlaqədar, drenaj axımı tənliyində S düzəliş əmsalı  daxil edilmişdir (cədvəl 7-də), hansı ki, qurudulan qruntda belə hissəciklərinin olduğu nəzərə alınaraq</w:t>
      </w:r>
      <w:r w:rsidR="00182A9C">
        <w:rPr>
          <w:sz w:val="26"/>
          <w:szCs w:val="26"/>
          <w:lang w:val="az-Latn-AZ"/>
        </w:rPr>
        <w:t>,</w:t>
      </w:r>
      <w:r w:rsidRPr="003C39AA">
        <w:rPr>
          <w:sz w:val="26"/>
          <w:szCs w:val="26"/>
          <w:lang w:val="az-Latn-AZ"/>
        </w:rPr>
        <w:t xml:space="preserve"> axımın hesabat qalınlığı  və onunla belə drenaj borularının diametri artırılır.   </w:t>
      </w:r>
    </w:p>
    <w:p w:rsidR="001A2E25" w:rsidRPr="00433030" w:rsidRDefault="001A2E25" w:rsidP="00433030">
      <w:pPr>
        <w:spacing w:line="240" w:lineRule="auto"/>
        <w:ind w:firstLine="0"/>
        <w:jc w:val="right"/>
        <w:rPr>
          <w:sz w:val="20"/>
          <w:szCs w:val="20"/>
          <w:lang w:val="az-Latn-AZ"/>
        </w:rPr>
      </w:pPr>
      <w:r w:rsidRPr="00433030">
        <w:rPr>
          <w:sz w:val="20"/>
          <w:szCs w:val="20"/>
          <w:lang w:val="az-Latn-AZ"/>
        </w:rPr>
        <w:t xml:space="preserve">                                                                                             Cədvəl 7                                                                                          </w:t>
      </w:r>
    </w:p>
    <w:p w:rsidR="001A2E25" w:rsidRPr="00433030" w:rsidRDefault="001A2E25" w:rsidP="00433030">
      <w:pPr>
        <w:spacing w:line="240" w:lineRule="auto"/>
        <w:ind w:firstLine="0"/>
        <w:jc w:val="center"/>
        <w:rPr>
          <w:sz w:val="20"/>
          <w:szCs w:val="20"/>
          <w:lang w:val="az-Latn-AZ"/>
        </w:rPr>
      </w:pPr>
      <w:r w:rsidRPr="00433030">
        <w:rPr>
          <w:sz w:val="20"/>
          <w:szCs w:val="20"/>
          <w:lang w:val="az-Latn-AZ"/>
        </w:rPr>
        <w:t xml:space="preserve">Etibarlılıq əmsalının (S) qiymətləri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30"/>
        <w:gridCol w:w="1927"/>
        <w:gridCol w:w="2067"/>
        <w:gridCol w:w="2030"/>
      </w:tblGrid>
      <w:tr w:rsidR="001A2E25" w:rsidRPr="00433030" w:rsidTr="00433030">
        <w:tc>
          <w:tcPr>
            <w:tcW w:w="1943" w:type="pct"/>
            <w:vMerge w:val="restart"/>
          </w:tcPr>
          <w:p w:rsidR="001A2E25" w:rsidRPr="00433030" w:rsidRDefault="001A2E25" w:rsidP="00433030">
            <w:pPr>
              <w:spacing w:line="240" w:lineRule="auto"/>
              <w:ind w:firstLine="0"/>
              <w:rPr>
                <w:sz w:val="20"/>
                <w:szCs w:val="20"/>
                <w:lang w:val="az-Latn-AZ"/>
              </w:rPr>
            </w:pPr>
            <w:r w:rsidRPr="00433030">
              <w:rPr>
                <w:sz w:val="20"/>
                <w:szCs w:val="20"/>
                <w:lang w:val="az-Latn-AZ"/>
              </w:rPr>
              <w:t>Torpaq-qruntun üstünlük təşkil edən hissəcıklərı</w:t>
            </w:r>
          </w:p>
        </w:tc>
        <w:tc>
          <w:tcPr>
            <w:tcW w:w="3057" w:type="pct"/>
            <w:gridSpan w:val="3"/>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Drenin mailliyi</w:t>
            </w:r>
          </w:p>
        </w:tc>
      </w:tr>
      <w:tr w:rsidR="001A2E25" w:rsidRPr="00433030" w:rsidTr="00433030">
        <w:tc>
          <w:tcPr>
            <w:tcW w:w="1943" w:type="pct"/>
            <w:vMerge/>
          </w:tcPr>
          <w:p w:rsidR="001A2E25" w:rsidRPr="00433030" w:rsidRDefault="001A2E25" w:rsidP="00433030">
            <w:pPr>
              <w:spacing w:line="240" w:lineRule="auto"/>
              <w:ind w:firstLine="0"/>
              <w:rPr>
                <w:sz w:val="20"/>
                <w:szCs w:val="20"/>
                <w:lang w:val="az-Latn-AZ"/>
              </w:rPr>
            </w:pPr>
          </w:p>
        </w:tc>
        <w:tc>
          <w:tcPr>
            <w:tcW w:w="978" w:type="pct"/>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&lt;1 %</w:t>
            </w:r>
          </w:p>
        </w:tc>
        <w:tc>
          <w:tcPr>
            <w:tcW w:w="1049" w:type="pct"/>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1...3 %</w:t>
            </w:r>
          </w:p>
        </w:tc>
        <w:tc>
          <w:tcPr>
            <w:tcW w:w="1030" w:type="pct"/>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&gt;3 %</w:t>
            </w:r>
          </w:p>
        </w:tc>
      </w:tr>
      <w:tr w:rsidR="001A2E25" w:rsidRPr="00433030" w:rsidTr="00433030">
        <w:tc>
          <w:tcPr>
            <w:tcW w:w="1943" w:type="pct"/>
          </w:tcPr>
          <w:p w:rsidR="001A2E25" w:rsidRPr="00433030" w:rsidRDefault="001A2E25" w:rsidP="00433030">
            <w:pPr>
              <w:spacing w:line="240" w:lineRule="auto"/>
              <w:ind w:firstLine="0"/>
              <w:rPr>
                <w:sz w:val="20"/>
                <w:szCs w:val="20"/>
                <w:lang w:val="az-Latn-AZ"/>
              </w:rPr>
            </w:pPr>
            <w:r w:rsidRPr="00433030">
              <w:rPr>
                <w:sz w:val="20"/>
                <w:szCs w:val="20"/>
                <w:lang w:val="az-Latn-AZ"/>
              </w:rPr>
              <w:t>Qum</w:t>
            </w:r>
          </w:p>
        </w:tc>
        <w:tc>
          <w:tcPr>
            <w:tcW w:w="978" w:type="pct"/>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1</w:t>
            </w:r>
          </w:p>
        </w:tc>
        <w:tc>
          <w:tcPr>
            <w:tcW w:w="1049" w:type="pct"/>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1</w:t>
            </w:r>
          </w:p>
        </w:tc>
        <w:tc>
          <w:tcPr>
            <w:tcW w:w="1030" w:type="pct"/>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1</w:t>
            </w:r>
          </w:p>
        </w:tc>
      </w:tr>
      <w:tr w:rsidR="001A2E25" w:rsidRPr="00433030" w:rsidTr="00433030">
        <w:tc>
          <w:tcPr>
            <w:tcW w:w="1943" w:type="pct"/>
          </w:tcPr>
          <w:p w:rsidR="001A2E25" w:rsidRPr="00433030" w:rsidRDefault="001A2E25" w:rsidP="00433030">
            <w:pPr>
              <w:spacing w:line="240" w:lineRule="auto"/>
              <w:ind w:firstLine="0"/>
              <w:rPr>
                <w:sz w:val="20"/>
                <w:szCs w:val="20"/>
                <w:lang w:val="az-Latn-AZ"/>
              </w:rPr>
            </w:pPr>
            <w:r w:rsidRPr="00433030">
              <w:rPr>
                <w:sz w:val="20"/>
                <w:szCs w:val="20"/>
                <w:lang w:val="az-Latn-AZ"/>
              </w:rPr>
              <w:t>Xırda qum</w:t>
            </w:r>
          </w:p>
        </w:tc>
        <w:tc>
          <w:tcPr>
            <w:tcW w:w="978" w:type="pct"/>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0,7</w:t>
            </w:r>
          </w:p>
        </w:tc>
        <w:tc>
          <w:tcPr>
            <w:tcW w:w="1049" w:type="pct"/>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0,8</w:t>
            </w:r>
          </w:p>
        </w:tc>
        <w:tc>
          <w:tcPr>
            <w:tcW w:w="1030" w:type="pct"/>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0,9</w:t>
            </w:r>
          </w:p>
        </w:tc>
      </w:tr>
      <w:tr w:rsidR="001A2E25" w:rsidRPr="00433030" w:rsidTr="00433030">
        <w:tc>
          <w:tcPr>
            <w:tcW w:w="1943" w:type="pct"/>
          </w:tcPr>
          <w:p w:rsidR="001A2E25" w:rsidRPr="00433030" w:rsidRDefault="001A2E25" w:rsidP="00433030">
            <w:pPr>
              <w:spacing w:line="240" w:lineRule="auto"/>
              <w:ind w:firstLine="0"/>
              <w:rPr>
                <w:sz w:val="20"/>
                <w:szCs w:val="20"/>
                <w:lang w:val="az-Latn-AZ"/>
              </w:rPr>
            </w:pPr>
            <w:r w:rsidRPr="00433030">
              <w:rPr>
                <w:sz w:val="20"/>
                <w:szCs w:val="20"/>
                <w:lang w:val="az-Latn-AZ"/>
              </w:rPr>
              <w:t>Çox xırda qum</w:t>
            </w:r>
          </w:p>
        </w:tc>
        <w:tc>
          <w:tcPr>
            <w:tcW w:w="978" w:type="pct"/>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0,5</w:t>
            </w:r>
          </w:p>
        </w:tc>
        <w:tc>
          <w:tcPr>
            <w:tcW w:w="1049" w:type="pct"/>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0,6</w:t>
            </w:r>
          </w:p>
        </w:tc>
        <w:tc>
          <w:tcPr>
            <w:tcW w:w="1030" w:type="pct"/>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0,8</w:t>
            </w:r>
          </w:p>
        </w:tc>
      </w:tr>
      <w:tr w:rsidR="001A2E25" w:rsidRPr="00433030" w:rsidTr="00433030">
        <w:tc>
          <w:tcPr>
            <w:tcW w:w="1943" w:type="pct"/>
          </w:tcPr>
          <w:p w:rsidR="001A2E25" w:rsidRPr="00433030" w:rsidRDefault="001A2E25" w:rsidP="00433030">
            <w:pPr>
              <w:spacing w:line="240" w:lineRule="auto"/>
              <w:ind w:firstLine="0"/>
              <w:rPr>
                <w:sz w:val="20"/>
                <w:szCs w:val="20"/>
                <w:lang w:val="az-Latn-AZ"/>
              </w:rPr>
            </w:pPr>
            <w:r w:rsidRPr="00433030">
              <w:rPr>
                <w:sz w:val="20"/>
                <w:szCs w:val="20"/>
                <w:lang w:val="az-Latn-AZ"/>
              </w:rPr>
              <w:t>Lil</w:t>
            </w:r>
          </w:p>
        </w:tc>
        <w:tc>
          <w:tcPr>
            <w:tcW w:w="978" w:type="pct"/>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0,7</w:t>
            </w:r>
          </w:p>
        </w:tc>
        <w:tc>
          <w:tcPr>
            <w:tcW w:w="1049" w:type="pct"/>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0,8</w:t>
            </w:r>
          </w:p>
        </w:tc>
        <w:tc>
          <w:tcPr>
            <w:tcW w:w="1030" w:type="pct"/>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0,9</w:t>
            </w:r>
          </w:p>
        </w:tc>
      </w:tr>
      <w:tr w:rsidR="001A2E25" w:rsidRPr="00433030" w:rsidTr="00433030">
        <w:tc>
          <w:tcPr>
            <w:tcW w:w="1943" w:type="pct"/>
          </w:tcPr>
          <w:p w:rsidR="001A2E25" w:rsidRPr="00433030" w:rsidRDefault="001A2E25" w:rsidP="00433030">
            <w:pPr>
              <w:spacing w:line="240" w:lineRule="auto"/>
              <w:ind w:firstLine="0"/>
              <w:rPr>
                <w:sz w:val="20"/>
                <w:szCs w:val="20"/>
                <w:lang w:val="az-Latn-AZ"/>
              </w:rPr>
            </w:pPr>
            <w:r w:rsidRPr="00433030">
              <w:rPr>
                <w:sz w:val="20"/>
                <w:szCs w:val="20"/>
                <w:lang w:val="az-Latn-AZ"/>
              </w:rPr>
              <w:t>Gil</w:t>
            </w:r>
          </w:p>
        </w:tc>
        <w:tc>
          <w:tcPr>
            <w:tcW w:w="978" w:type="pct"/>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1</w:t>
            </w:r>
          </w:p>
        </w:tc>
        <w:tc>
          <w:tcPr>
            <w:tcW w:w="1049" w:type="pct"/>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1</w:t>
            </w:r>
          </w:p>
        </w:tc>
        <w:tc>
          <w:tcPr>
            <w:tcW w:w="1030" w:type="pct"/>
          </w:tcPr>
          <w:p w:rsidR="001A2E25" w:rsidRPr="00433030" w:rsidRDefault="001A2E25" w:rsidP="00433030">
            <w:pPr>
              <w:spacing w:line="240" w:lineRule="auto"/>
              <w:ind w:firstLine="0"/>
              <w:jc w:val="center"/>
              <w:rPr>
                <w:sz w:val="20"/>
                <w:szCs w:val="20"/>
                <w:lang w:val="az-Latn-AZ"/>
              </w:rPr>
            </w:pPr>
            <w:r w:rsidRPr="00433030">
              <w:rPr>
                <w:sz w:val="20"/>
                <w:szCs w:val="20"/>
                <w:lang w:val="az-Latn-AZ"/>
              </w:rPr>
              <w:t>1</w:t>
            </w:r>
          </w:p>
        </w:tc>
      </w:tr>
    </w:tbl>
    <w:p w:rsidR="001A2E25" w:rsidRPr="00433030" w:rsidRDefault="001A2E25" w:rsidP="00433030">
      <w:pPr>
        <w:spacing w:line="240" w:lineRule="auto"/>
        <w:ind w:firstLine="0"/>
        <w:jc w:val="center"/>
        <w:rPr>
          <w:sz w:val="20"/>
          <w:szCs w:val="20"/>
          <w:lang w:val="az-Latn-AZ"/>
        </w:rPr>
      </w:pPr>
    </w:p>
    <w:p w:rsidR="001A2E25" w:rsidRPr="003C39AA" w:rsidRDefault="001A2E25" w:rsidP="00FE68E8">
      <w:pPr>
        <w:widowControl w:val="0"/>
        <w:spacing w:line="276" w:lineRule="auto"/>
        <w:jc w:val="both"/>
        <w:rPr>
          <w:sz w:val="26"/>
          <w:szCs w:val="26"/>
          <w:lang w:val="az-Latn-AZ"/>
        </w:rPr>
      </w:pPr>
      <w:r w:rsidRPr="003C39AA">
        <w:rPr>
          <w:sz w:val="26"/>
          <w:szCs w:val="26"/>
          <w:lang w:val="az-Latn-AZ"/>
        </w:rPr>
        <w:t>İndiki zamanda drenaj boruları əsasən polivinilxloriddən (PVX) hazırlanır. Vinil</w:t>
      </w:r>
      <w:r w:rsidRPr="003C39AA">
        <w:rPr>
          <w:sz w:val="26"/>
          <w:szCs w:val="26"/>
          <w:lang w:val="az-Latn-AZ"/>
        </w:rPr>
        <w:softHyphen/>
        <w:t>xlo</w:t>
      </w:r>
      <w:r w:rsidRPr="003C39AA">
        <w:rPr>
          <w:sz w:val="26"/>
          <w:szCs w:val="26"/>
          <w:lang w:val="az-Latn-AZ"/>
        </w:rPr>
        <w:softHyphen/>
        <w:t>ridin alınmasına cəhd XX əsrin əvvəllərinə aiddir (İngiltərə),  amma quttaperça sapların basmaq yolu ilə alınması üçün maşının birinci patenti 1845-ci ildə “The Gutta Percha Co” firmaya Ricard Brumena verilmişdir. Çox keçmədən plastmas boruların hazır</w:t>
      </w:r>
      <w:r w:rsidRPr="003C39AA">
        <w:rPr>
          <w:sz w:val="26"/>
          <w:szCs w:val="26"/>
          <w:lang w:val="az-Latn-AZ"/>
        </w:rPr>
        <w:softHyphen/>
        <w:t>lan</w:t>
      </w:r>
      <w:r w:rsidRPr="003C39AA">
        <w:rPr>
          <w:sz w:val="26"/>
          <w:szCs w:val="26"/>
          <w:lang w:val="az-Latn-AZ"/>
        </w:rPr>
        <w:softHyphen/>
        <w:t xml:space="preserve">ması üçün birinci maşının layihələndirilməsi və istehsalatda  tətbiqi 1930-ci ildə Almaniyada həyata keçirilmişdir. Maşınlar hidravliki porşen prinsipi üzrə işləyirdi. Bu üsul böyük uzunluqda boruların alınmasına imkan vermirdi. Sonralar bir və ya bir neçə şnekli maşınlar işlənib hazırlanmışdır </w:t>
      </w:r>
      <w:r w:rsidRPr="003C39AA">
        <w:rPr>
          <w:rFonts w:eastAsia="Times New Roman"/>
          <w:sz w:val="26"/>
          <w:szCs w:val="26"/>
          <w:lang w:val="az-Latn-AZ"/>
        </w:rPr>
        <w:t>[12]</w:t>
      </w:r>
      <w:r w:rsidRPr="003C39AA">
        <w:rPr>
          <w:sz w:val="26"/>
          <w:szCs w:val="26"/>
          <w:lang w:val="az-Latn-AZ"/>
        </w:rPr>
        <w:t xml:space="preserve">.  </w:t>
      </w: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Polivinilxlorid boruları istehsal edən Avropada ən iri kompaniya “Wawin-Cnemidus”-dir (İngiltərə). Avadanlıqların layihələndirilməsində və optimal göstəricilərlə polimer kütləsinin hazırlanması üzrə yığılan təcrübə böyük diametrlərdə və böyük uzunluqda yüksək keyfiyyətdə boruların alınmasına imkan vermişdir.</w:t>
      </w: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 xml:space="preserve">Polimer kütləyə müxtəlif əlavələr </w:t>
      </w:r>
      <w:r w:rsidR="00182A9C" w:rsidRPr="003C39AA">
        <w:rPr>
          <w:sz w:val="26"/>
          <w:szCs w:val="26"/>
          <w:lang w:val="az-Latn-AZ"/>
        </w:rPr>
        <w:t>(stabilizatorlar, piqmentlər, sürt</w:t>
      </w:r>
      <w:r w:rsidR="00182A9C" w:rsidRPr="003C39AA">
        <w:rPr>
          <w:sz w:val="26"/>
          <w:szCs w:val="26"/>
          <w:lang w:val="az-Latn-AZ"/>
        </w:rPr>
        <w:softHyphen/>
      </w:r>
      <w:r w:rsidR="00182A9C" w:rsidRPr="003C39AA">
        <w:rPr>
          <w:sz w:val="26"/>
          <w:szCs w:val="26"/>
          <w:lang w:val="az-Latn-AZ"/>
        </w:rPr>
        <w:softHyphen/>
      </w:r>
      <w:r w:rsidR="00182A9C" w:rsidRPr="003C39AA">
        <w:rPr>
          <w:sz w:val="26"/>
          <w:szCs w:val="26"/>
          <w:lang w:val="az-Latn-AZ"/>
        </w:rPr>
        <w:softHyphen/>
        <w:t>kü maddələr)</w:t>
      </w:r>
      <w:r w:rsidR="00182A9C">
        <w:rPr>
          <w:sz w:val="26"/>
          <w:szCs w:val="26"/>
          <w:lang w:val="az-Latn-AZ"/>
        </w:rPr>
        <w:t xml:space="preserve"> </w:t>
      </w:r>
      <w:r w:rsidRPr="003C39AA">
        <w:rPr>
          <w:sz w:val="26"/>
          <w:szCs w:val="26"/>
          <w:lang w:val="az-Latn-AZ"/>
        </w:rPr>
        <w:t>daxil edilir. Polimer basılma temperaturunda (180</w:t>
      </w:r>
      <w:r w:rsidRPr="003C39AA">
        <w:rPr>
          <w:sz w:val="26"/>
          <w:szCs w:val="26"/>
          <w:vertAlign w:val="superscript"/>
          <w:lang w:val="az-Latn-AZ"/>
        </w:rPr>
        <w:t>o</w:t>
      </w:r>
      <w:r w:rsidRPr="003C39AA">
        <w:rPr>
          <w:sz w:val="26"/>
          <w:szCs w:val="26"/>
          <w:lang w:val="az-Latn-AZ"/>
        </w:rPr>
        <w:t>) dağılmasının qarşısının alın</w:t>
      </w:r>
      <w:r w:rsidRPr="003C39AA">
        <w:rPr>
          <w:sz w:val="26"/>
          <w:szCs w:val="26"/>
          <w:lang w:val="az-Latn-AZ"/>
        </w:rPr>
        <w:softHyphen/>
        <w:t>ma</w:t>
      </w:r>
      <w:r w:rsidRPr="003C39AA">
        <w:rPr>
          <w:sz w:val="26"/>
          <w:szCs w:val="26"/>
          <w:lang w:val="az-Latn-AZ"/>
        </w:rPr>
        <w:softHyphen/>
        <w:t>sı üçün termostabilizator kimi qurğuşundan istifadə edilir. Polimerə sajanın (qu</w:t>
      </w:r>
      <w:r w:rsidRPr="003C39AA">
        <w:rPr>
          <w:sz w:val="26"/>
          <w:szCs w:val="26"/>
          <w:lang w:val="az-Latn-AZ"/>
        </w:rPr>
        <w:softHyphen/>
        <w:t>rum, duda və s.)  əlavə olunması ilə ultrabənövşəyi şüaların keçiriciliyinin qarşısı alınır, hansı ki, polimerin dağılmasına səbəb olurdu və bundan başqa borularda susevər bitkilərin inkişafına şərait yaranırdı. Sürtkü materiallar polimer kütləsinin formadan keçməsini yüngülləşdirir.</w:t>
      </w: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PVX borular az çəkisi ilə, nəqledilməsi və aqressiv mühitə da</w:t>
      </w:r>
      <w:r w:rsidRPr="003C39AA">
        <w:rPr>
          <w:sz w:val="26"/>
          <w:szCs w:val="26"/>
          <w:lang w:val="az-Latn-AZ"/>
        </w:rPr>
        <w:softHyphen/>
        <w:t>va</w:t>
      </w:r>
      <w:r w:rsidRPr="003C39AA">
        <w:rPr>
          <w:sz w:val="26"/>
          <w:szCs w:val="26"/>
          <w:lang w:val="az-Latn-AZ"/>
        </w:rPr>
        <w:softHyphen/>
        <w:t>mlı</w:t>
      </w:r>
      <w:r w:rsidRPr="003C39AA">
        <w:rPr>
          <w:sz w:val="26"/>
          <w:szCs w:val="26"/>
          <w:lang w:val="az-Latn-AZ"/>
        </w:rPr>
        <w:softHyphen/>
      </w:r>
      <w:r w:rsidRPr="003C39AA">
        <w:rPr>
          <w:sz w:val="26"/>
          <w:szCs w:val="26"/>
          <w:lang w:val="az-Latn-AZ"/>
        </w:rPr>
        <w:softHyphen/>
        <w:t>lığı ilə fərqlənir, az möhkəm olmasına baxmayaraq, onlar qruntun təsirindən, zər</w:t>
      </w:r>
      <w:r w:rsidRPr="003C39AA">
        <w:rPr>
          <w:sz w:val="26"/>
          <w:szCs w:val="26"/>
          <w:lang w:val="az-Latn-AZ"/>
        </w:rPr>
        <w:softHyphen/>
      </w:r>
      <w:r w:rsidRPr="003C39AA">
        <w:rPr>
          <w:sz w:val="26"/>
          <w:szCs w:val="26"/>
          <w:lang w:val="az-Latn-AZ"/>
        </w:rPr>
        <w:softHyphen/>
        <w:t>bə yükündən və vibrasiyadan dağılmırlar,  ancaq özünün en kəsiyini dəyi</w:t>
      </w:r>
      <w:r w:rsidRPr="003C39AA">
        <w:rPr>
          <w:sz w:val="26"/>
          <w:szCs w:val="26"/>
          <w:lang w:val="az-Latn-AZ"/>
        </w:rPr>
        <w:softHyphen/>
        <w:t>şir</w:t>
      </w:r>
      <w:r w:rsidRPr="003C39AA">
        <w:rPr>
          <w:sz w:val="26"/>
          <w:szCs w:val="26"/>
          <w:lang w:val="az-Latn-AZ"/>
        </w:rPr>
        <w:softHyphen/>
        <w:t>lər və əyilirlər. Praktiki böyük xidmət müddətinə malikdir. Boruların hamar daxili sət</w:t>
      </w:r>
      <w:r w:rsidRPr="003C39AA">
        <w:rPr>
          <w:sz w:val="26"/>
          <w:szCs w:val="26"/>
          <w:lang w:val="az-Latn-AZ"/>
        </w:rPr>
        <w:softHyphen/>
        <w:t>hi böyük sərflə axımının buraxılmasını təmin edir.  Böyük uzunluqda ayrı-ayrı his</w:t>
      </w:r>
      <w:r w:rsidRPr="003C39AA">
        <w:rPr>
          <w:sz w:val="26"/>
          <w:szCs w:val="26"/>
          <w:lang w:val="az-Latn-AZ"/>
        </w:rPr>
        <w:softHyphen/>
      </w:r>
      <w:r w:rsidRPr="003C39AA">
        <w:rPr>
          <w:sz w:val="26"/>
          <w:szCs w:val="26"/>
          <w:lang w:val="az-Latn-AZ"/>
        </w:rPr>
        <w:softHyphen/>
        <w:t>sələr (6-9 m) boruların birləşmə sayını azaltmağa və bununla, borukəmərin dü</w:t>
      </w:r>
      <w:r w:rsidRPr="003C39AA">
        <w:rPr>
          <w:sz w:val="26"/>
          <w:szCs w:val="26"/>
          <w:lang w:val="az-Latn-AZ"/>
        </w:rPr>
        <w:softHyphen/>
        <w:t>zül</w:t>
      </w:r>
      <w:r w:rsidRPr="003C39AA">
        <w:rPr>
          <w:sz w:val="26"/>
          <w:szCs w:val="26"/>
          <w:lang w:val="az-Latn-AZ"/>
        </w:rPr>
        <w:softHyphen/>
        <w:t>mə xərclərini</w:t>
      </w:r>
      <w:r w:rsidRPr="003C39AA">
        <w:rPr>
          <w:sz w:val="26"/>
          <w:szCs w:val="26"/>
          <w:lang w:val="az-Latn-AZ"/>
        </w:rPr>
        <w:softHyphen/>
      </w:r>
      <w:r w:rsidRPr="003C39AA">
        <w:rPr>
          <w:sz w:val="26"/>
          <w:szCs w:val="26"/>
          <w:lang w:val="az-Latn-AZ"/>
        </w:rPr>
        <w:softHyphen/>
        <w:t>n azaltmasına imkan verir.</w:t>
      </w:r>
    </w:p>
    <w:p w:rsidR="001A2E25" w:rsidRPr="003C39AA" w:rsidRDefault="001A2E25" w:rsidP="00182A9C">
      <w:pPr>
        <w:widowControl w:val="0"/>
        <w:spacing w:line="276" w:lineRule="auto"/>
        <w:jc w:val="both"/>
        <w:rPr>
          <w:sz w:val="26"/>
          <w:szCs w:val="26"/>
          <w:lang w:val="az-Latn-AZ"/>
        </w:rPr>
      </w:pPr>
      <w:r w:rsidRPr="003C39AA">
        <w:rPr>
          <w:sz w:val="26"/>
          <w:szCs w:val="26"/>
          <w:lang w:val="az-Latn-AZ"/>
        </w:rPr>
        <w:t>İngiltərədə plastmas drenajın tədqiqatlarına 1959-1960-ci illərdə başlanmışdır. Bunun üçün İngiltərənin  “Leeford” firmasında xəndəksiz drendüzən maşın hazırlanmış və 12,7 sm enində viniplast lentdən ibarət olan, 38 mm diametrdə borunu 0,95 sm dərinliyə 2,8 km/saat sürəti ilə döşəyir. “Tarla drenajın yeni üsulları” A.N.İdanın məqaləsində (İngiltərə) plastmas drenajın yeni texnika ilə döşənməsinin təcrübəsi təsvir olunub. Norfolkda polivinilxloriddən hazırlanmış uzunluğu 76 m və diametri 7,5 sm olan boru krot kotanı ilə qrunta sürünüb. Boru</w:t>
      </w:r>
      <w:r w:rsidR="00182A9C">
        <w:rPr>
          <w:sz w:val="26"/>
          <w:szCs w:val="26"/>
          <w:lang w:val="az-Latn-AZ"/>
        </w:rPr>
        <w:t>nun</w:t>
      </w:r>
      <w:r w:rsidRPr="003C39AA">
        <w:rPr>
          <w:sz w:val="26"/>
          <w:szCs w:val="26"/>
          <w:lang w:val="az-Latn-AZ"/>
        </w:rPr>
        <w:t xml:space="preserve"> kifayət qədər möhkəm olmadığına baxmayaraq, onu böyük uzunluqda zədə</w:t>
      </w:r>
      <w:r w:rsidR="00182A9C">
        <w:rPr>
          <w:sz w:val="26"/>
          <w:szCs w:val="26"/>
          <w:lang w:val="az-Latn-AZ"/>
        </w:rPr>
        <w:softHyphen/>
      </w:r>
      <w:r w:rsidRPr="003C39AA">
        <w:rPr>
          <w:sz w:val="26"/>
          <w:szCs w:val="26"/>
          <w:lang w:val="az-Latn-AZ"/>
        </w:rPr>
        <w:t>lən</w:t>
      </w:r>
      <w:r w:rsidR="00182A9C">
        <w:rPr>
          <w:sz w:val="26"/>
          <w:szCs w:val="26"/>
          <w:lang w:val="az-Latn-AZ"/>
        </w:rPr>
        <w:softHyphen/>
      </w:r>
      <w:r w:rsidRPr="003C39AA">
        <w:rPr>
          <w:sz w:val="26"/>
          <w:szCs w:val="26"/>
          <w:lang w:val="az-Latn-AZ"/>
        </w:rPr>
        <w:t>mə</w:t>
      </w:r>
      <w:r w:rsidR="00182A9C">
        <w:rPr>
          <w:sz w:val="26"/>
          <w:szCs w:val="26"/>
          <w:lang w:val="az-Latn-AZ"/>
        </w:rPr>
        <w:softHyphen/>
      </w:r>
      <w:r w:rsidRPr="003C39AA">
        <w:rPr>
          <w:sz w:val="26"/>
          <w:szCs w:val="26"/>
          <w:lang w:val="az-Latn-AZ"/>
        </w:rPr>
        <w:t xml:space="preserve">dən döşənməsi xeyli çətin olduğu göründü </w:t>
      </w:r>
      <w:r w:rsidRPr="003C39AA">
        <w:rPr>
          <w:rFonts w:eastAsia="Times New Roman"/>
          <w:sz w:val="26"/>
          <w:szCs w:val="26"/>
          <w:lang w:val="az-Latn-AZ"/>
        </w:rPr>
        <w:t>[12]</w:t>
      </w:r>
      <w:r w:rsidRPr="003C39AA">
        <w:rPr>
          <w:sz w:val="26"/>
          <w:szCs w:val="26"/>
          <w:lang w:val="az-Latn-AZ"/>
        </w:rPr>
        <w:t>.</w:t>
      </w:r>
      <w:r w:rsidR="00182A9C">
        <w:rPr>
          <w:sz w:val="26"/>
          <w:szCs w:val="26"/>
          <w:lang w:val="az-Latn-AZ"/>
        </w:rPr>
        <w:t xml:space="preserve"> </w:t>
      </w:r>
      <w:r w:rsidRPr="003C39AA">
        <w:rPr>
          <w:sz w:val="26"/>
          <w:szCs w:val="26"/>
          <w:lang w:val="az-Latn-AZ"/>
        </w:rPr>
        <w:t>Təcrübənin nəticəsində belə fikrə gəldilər ki, drenaj borunun kənarları “molniya” şəklində birləşən uzun plastmas lentdən yerində formalaşdırmaq lazımdır. Təcrübə drenajın döşənməsindən sonra Norfolkda tırtıllı traktorun üstündə asılan və drenaj boruların calayıb tikmə prinsipi ilə işləyən orijinal tipdə maşın konstruksiyası hazırlanmışdır. Traktorun hərəkətinin normal sürətində diametri 6,25 sm plastmas drenaj boru torpağa döşəyərək maşın birinci sınaqdan müvəffəqiyyətlə çıxmışdır.</w:t>
      </w: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Boruların hazırlanması üçün qalınlığı 1,25 mm və eni 11,25 sm olan polivi</w:t>
      </w:r>
      <w:r w:rsidR="00433841">
        <w:rPr>
          <w:sz w:val="26"/>
          <w:szCs w:val="26"/>
          <w:lang w:val="az-Latn-AZ"/>
        </w:rPr>
        <w:softHyphen/>
      </w:r>
      <w:r w:rsidRPr="003C39AA">
        <w:rPr>
          <w:sz w:val="26"/>
          <w:szCs w:val="26"/>
          <w:lang w:val="az-Latn-AZ"/>
        </w:rPr>
        <w:t>nil</w:t>
      </w:r>
      <w:r w:rsidR="00433841">
        <w:rPr>
          <w:sz w:val="26"/>
          <w:szCs w:val="26"/>
          <w:lang w:val="az-Latn-AZ"/>
        </w:rPr>
        <w:softHyphen/>
      </w:r>
      <w:r w:rsidRPr="003C39AA">
        <w:rPr>
          <w:sz w:val="26"/>
          <w:szCs w:val="26"/>
          <w:lang w:val="az-Latn-AZ"/>
        </w:rPr>
        <w:t xml:space="preserve">xloriddən  daha davamlı iki eyni zolaqdan istifadə olunmuşdur. Lent krot kotanın bıçağı ilə əmələ gələn drenə istiqamətləndirici ilə aşağı keçir və sonra “molniya”prinsipi üzrə birləşmə (bağlama) boru şəklində formalaşır. </w:t>
      </w:r>
    </w:p>
    <w:p w:rsidR="001A2E25" w:rsidRPr="003C39AA" w:rsidRDefault="001A2E25" w:rsidP="00433030">
      <w:pPr>
        <w:widowControl w:val="0"/>
        <w:spacing w:line="276" w:lineRule="auto"/>
        <w:jc w:val="both"/>
        <w:rPr>
          <w:b/>
          <w:sz w:val="26"/>
          <w:szCs w:val="26"/>
          <w:lang w:val="az-Latn-AZ"/>
        </w:rPr>
      </w:pPr>
      <w:r w:rsidRPr="003C39AA">
        <w:rPr>
          <w:b/>
          <w:sz w:val="26"/>
          <w:szCs w:val="26"/>
          <w:lang w:val="az-Latn-AZ"/>
        </w:rPr>
        <w:t xml:space="preserve">İsveçdə torpaqların meliorasiyası. </w:t>
      </w:r>
      <w:r w:rsidRPr="003C39AA">
        <w:rPr>
          <w:sz w:val="26"/>
          <w:szCs w:val="26"/>
          <w:lang w:val="az-Latn-AZ"/>
        </w:rPr>
        <w:t>İsveç Krallığı – Şimali Avropa dövlətidir  (sahəsi 450 min km</w:t>
      </w:r>
      <w:r w:rsidRPr="003C39AA">
        <w:rPr>
          <w:sz w:val="26"/>
          <w:szCs w:val="26"/>
          <w:vertAlign w:val="superscript"/>
          <w:lang w:val="az-Latn-AZ"/>
        </w:rPr>
        <w:t>2</w:t>
      </w:r>
      <w:r w:rsidRPr="003C39AA">
        <w:rPr>
          <w:sz w:val="26"/>
          <w:szCs w:val="26"/>
          <w:lang w:val="az-Latn-AZ"/>
        </w:rPr>
        <w:t>),  yüksək intensiv kənd təsərrüfatı ölkəsidir – əkin sahəsi 2,9 mln.ha-dır.  İsveçdə meliorativ qurutma sistemlərin tikintisinin qədim tarixi vardır. İndiki zamanda qurutmanın əsas üsulu örtülü drenajdır. Torpaqların 70 %-nin (xüsusilə  gilli, lilli və moren) qurutmaya ehtiyacı vardır. Qumsal torpaq</w:t>
      </w:r>
      <w:r w:rsidRPr="003C39AA">
        <w:rPr>
          <w:sz w:val="26"/>
          <w:szCs w:val="26"/>
          <w:lang w:val="az-Latn-AZ"/>
        </w:rPr>
        <w:softHyphen/>
        <w:t>lar</w:t>
      </w:r>
      <w:r w:rsidRPr="003C39AA">
        <w:rPr>
          <w:sz w:val="26"/>
          <w:szCs w:val="26"/>
          <w:lang w:val="az-Latn-AZ"/>
        </w:rPr>
        <w:softHyphen/>
        <w:t xml:space="preserve">da alçaq yerlərdə yalnız magistral drenlərin –suyığıcıların qurulması tələb olunur </w:t>
      </w:r>
      <w:r w:rsidRPr="003C39AA">
        <w:rPr>
          <w:rFonts w:eastAsia="Times New Roman"/>
          <w:sz w:val="26"/>
          <w:szCs w:val="26"/>
          <w:lang w:val="az-Latn-AZ"/>
        </w:rPr>
        <w:t>[2]</w:t>
      </w:r>
      <w:r w:rsidRPr="003C39AA">
        <w:rPr>
          <w:sz w:val="26"/>
          <w:szCs w:val="26"/>
          <w:lang w:val="az-Latn-AZ"/>
        </w:rPr>
        <w:t>.</w:t>
      </w: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İlk dəfə boruvarı drenlər XIX əsrin 80-ci illərində tikilməyə başlanmışdır. Bununla yanaşı, daş-çırpı drenlər və açıq drenlər-kanallar istifadə olunurdu.</w:t>
      </w: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1959-cu ildən plastmas drenlər tətbiq olunur. Bütün torpaqların  90 %-i PVX borularla qurudulur. Büzməli drenaj boruları (diametri 50-dən 200 mm-ə qədər; deşmə:  deşiklərin eni –1,2 mm, uzunluğu –6 mm, ümumi sahə –20 sm</w:t>
      </w:r>
      <w:r w:rsidRPr="003C39AA">
        <w:rPr>
          <w:sz w:val="26"/>
          <w:szCs w:val="26"/>
          <w:vertAlign w:val="superscript"/>
          <w:lang w:val="az-Latn-AZ"/>
        </w:rPr>
        <w:t xml:space="preserve">2 </w:t>
      </w:r>
      <w:r w:rsidRPr="003C39AA">
        <w:rPr>
          <w:sz w:val="26"/>
          <w:szCs w:val="26"/>
          <w:lang w:val="az-Latn-AZ"/>
        </w:rPr>
        <w:t xml:space="preserve"> 1 m) 250 m uzunluqda barabanlara yığılmış halda tədarük edilir. Qum və çınqıl (70 %), həm də polipropilen və kokos lifli (30%)  süzgəclər tətbiq olunur.</w:t>
      </w: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Diametri 7 mm-ə qədər olan çınqıl (doğranmış və ya təbii) süzgəci drenaj  xən</w:t>
      </w:r>
      <w:r w:rsidR="00FE68E8">
        <w:rPr>
          <w:sz w:val="26"/>
          <w:szCs w:val="26"/>
          <w:lang w:val="az-Latn-AZ"/>
        </w:rPr>
        <w:softHyphen/>
      </w:r>
      <w:r w:rsidRPr="003C39AA">
        <w:rPr>
          <w:sz w:val="26"/>
          <w:szCs w:val="26"/>
          <w:lang w:val="az-Latn-AZ"/>
        </w:rPr>
        <w:t xml:space="preserve">dəyində borunun ətrafına döşənir və  üst səthini örtür. Məsaməliklərin  iriliyinə görə sintetik plyonkalı rulon süzgəclərin yayılması geniş diapazona malikdir və müxtəlif süzülmə əmsallı qruntlarda tətbiq olunur. Həcmli sintetik süzgəcin qalınlığı  8 mm-dən az qəbul olunmur. </w:t>
      </w: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Süzgəc materialı kimi əlaltı iri ağac yonğarlardan da  istifadə olunur. Onların drenaj boru xətti üstündə minimum qalınlığı 40 mm-dir.</w:t>
      </w: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Drenlərin kristallaşmış oxra ilə tutulmasının qarşısını almaq üçün iynəyarpaqlı  ağacların  yonğarlarından  istifadə edilməsi tövsiyə olunur. Bunun üçün eyni zamanda drenaj borusunda su qəbuledici deşiklərin cəm sahəsini iki dəfə artırmaq (20 sm</w:t>
      </w:r>
      <w:r w:rsidRPr="003C39AA">
        <w:rPr>
          <w:sz w:val="26"/>
          <w:szCs w:val="26"/>
          <w:vertAlign w:val="superscript"/>
          <w:lang w:val="az-Latn-AZ"/>
        </w:rPr>
        <w:t>2</w:t>
      </w:r>
      <w:r w:rsidRPr="003C39AA">
        <w:rPr>
          <w:sz w:val="26"/>
          <w:szCs w:val="26"/>
          <w:lang w:val="az-Latn-AZ"/>
        </w:rPr>
        <w:t xml:space="preserve"> 1m əvəzinə 40 sm</w:t>
      </w:r>
      <w:r w:rsidRPr="003C39AA">
        <w:rPr>
          <w:sz w:val="26"/>
          <w:szCs w:val="26"/>
          <w:vertAlign w:val="superscript"/>
          <w:lang w:val="az-Latn-AZ"/>
        </w:rPr>
        <w:t>2</w:t>
      </w:r>
      <w:r w:rsidRPr="003C39AA">
        <w:rPr>
          <w:sz w:val="26"/>
          <w:szCs w:val="26"/>
          <w:lang w:val="az-Latn-AZ"/>
        </w:rPr>
        <w:t xml:space="preserve"> 1 m) lazım gəlir.</w:t>
      </w:r>
    </w:p>
    <w:p w:rsidR="001A2E25" w:rsidRDefault="001A2E25" w:rsidP="00433030">
      <w:pPr>
        <w:widowControl w:val="0"/>
        <w:spacing w:line="276" w:lineRule="auto"/>
        <w:jc w:val="both"/>
        <w:rPr>
          <w:sz w:val="26"/>
          <w:szCs w:val="26"/>
          <w:lang w:val="az-Latn-AZ"/>
        </w:rPr>
      </w:pPr>
      <w:r w:rsidRPr="003C39AA">
        <w:rPr>
          <w:sz w:val="26"/>
          <w:szCs w:val="26"/>
          <w:lang w:val="az-Latn-AZ"/>
        </w:rPr>
        <w:t>Süzülmə əmsalı 0,1...1m/gün olan torpaqların qurudulmasında tətbiq olunan drenaj konstruksiyaları şəkil 1-də göstərilir. Süzülmə əmsalı 0,01m/gün-dən az olan ağır tor</w:t>
      </w:r>
      <w:r w:rsidR="00FE68E8">
        <w:rPr>
          <w:sz w:val="26"/>
          <w:szCs w:val="26"/>
          <w:lang w:val="az-Latn-AZ"/>
        </w:rPr>
        <w:softHyphen/>
      </w:r>
      <w:r w:rsidRPr="003C39AA">
        <w:rPr>
          <w:sz w:val="26"/>
          <w:szCs w:val="26"/>
          <w:lang w:val="az-Latn-AZ"/>
        </w:rPr>
        <w:t>paq</w:t>
      </w:r>
      <w:r w:rsidR="00FE68E8">
        <w:rPr>
          <w:sz w:val="26"/>
          <w:szCs w:val="26"/>
          <w:lang w:val="az-Latn-AZ"/>
        </w:rPr>
        <w:softHyphen/>
      </w:r>
      <w:r w:rsidRPr="003C39AA">
        <w:rPr>
          <w:sz w:val="26"/>
          <w:szCs w:val="26"/>
          <w:lang w:val="az-Latn-AZ"/>
        </w:rPr>
        <w:t>lar</w:t>
      </w:r>
      <w:r w:rsidR="00FE68E8">
        <w:rPr>
          <w:sz w:val="26"/>
          <w:szCs w:val="26"/>
          <w:lang w:val="az-Latn-AZ"/>
        </w:rPr>
        <w:softHyphen/>
      </w:r>
      <w:r w:rsidRPr="003C39AA">
        <w:rPr>
          <w:sz w:val="26"/>
          <w:szCs w:val="26"/>
          <w:lang w:val="az-Latn-AZ"/>
        </w:rPr>
        <w:t>da dre</w:t>
      </w:r>
      <w:r w:rsidRPr="003C39AA">
        <w:rPr>
          <w:sz w:val="26"/>
          <w:szCs w:val="26"/>
          <w:lang w:val="az-Latn-AZ"/>
        </w:rPr>
        <w:softHyphen/>
        <w:t>naj  xəndəklər yumşaltma dərinliyinə qədər qum-çınqıl qarışıqlarla və humuslu qrunt</w:t>
      </w:r>
      <w:r w:rsidR="00FE68E8">
        <w:rPr>
          <w:sz w:val="26"/>
          <w:szCs w:val="26"/>
          <w:lang w:val="az-Latn-AZ"/>
        </w:rPr>
        <w:softHyphen/>
      </w:r>
      <w:r w:rsidRPr="003C39AA">
        <w:rPr>
          <w:sz w:val="26"/>
          <w:szCs w:val="26"/>
          <w:lang w:val="az-Latn-AZ"/>
        </w:rPr>
        <w:t>larla dol</w:t>
      </w:r>
      <w:r w:rsidRPr="003C39AA">
        <w:rPr>
          <w:sz w:val="26"/>
          <w:szCs w:val="26"/>
          <w:lang w:val="az-Latn-AZ"/>
        </w:rPr>
        <w:softHyphen/>
        <w:t>du</w:t>
      </w:r>
      <w:r w:rsidRPr="003C39AA">
        <w:rPr>
          <w:sz w:val="26"/>
          <w:szCs w:val="26"/>
          <w:lang w:val="az-Latn-AZ"/>
        </w:rPr>
        <w:softHyphen/>
        <w:t xml:space="preserve">rulur. Gilli torpaqlarda drenlərarası məsafə bir qayda olaraq  12...16 m-dir </w:t>
      </w:r>
      <w:r w:rsidRPr="003C39AA">
        <w:rPr>
          <w:rFonts w:eastAsia="Times New Roman"/>
          <w:sz w:val="26"/>
          <w:szCs w:val="26"/>
          <w:lang w:val="az-Latn-AZ"/>
        </w:rPr>
        <w:t>[2]</w:t>
      </w:r>
      <w:r w:rsidRPr="003C39AA">
        <w:rPr>
          <w:sz w:val="26"/>
          <w:szCs w:val="26"/>
          <w:lang w:val="az-Latn-AZ"/>
        </w:rPr>
        <w:t>.</w:t>
      </w:r>
    </w:p>
    <w:p w:rsidR="00FE68E8" w:rsidRPr="003C39AA" w:rsidRDefault="00A86A1D" w:rsidP="00FE68E8">
      <w:pPr>
        <w:widowControl w:val="0"/>
        <w:spacing w:line="276" w:lineRule="auto"/>
        <w:ind w:firstLine="0"/>
        <w:jc w:val="center"/>
        <w:rPr>
          <w:sz w:val="26"/>
          <w:szCs w:val="26"/>
          <w:lang w:val="az-Latn-AZ"/>
        </w:rPr>
      </w:pPr>
      <w:r w:rsidRPr="00054AD5">
        <w:rPr>
          <w:sz w:val="26"/>
          <w:szCs w:val="26"/>
          <w:lang w:val="az-Latn-AZ"/>
        </w:rPr>
        <w:pict>
          <v:shape id="_x0000_i1190" type="#_x0000_t75" style="width:261.75pt;height:75pt">
            <v:imagedata r:id="rId317" o:title=""/>
          </v:shape>
        </w:pict>
      </w:r>
    </w:p>
    <w:p w:rsidR="001A2E25" w:rsidRPr="00433030" w:rsidRDefault="001A2E25" w:rsidP="00433030">
      <w:pPr>
        <w:spacing w:line="240" w:lineRule="auto"/>
        <w:ind w:firstLine="0"/>
        <w:jc w:val="center"/>
        <w:rPr>
          <w:sz w:val="20"/>
          <w:szCs w:val="20"/>
          <w:lang w:val="az-Latn-AZ"/>
        </w:rPr>
      </w:pPr>
      <w:r w:rsidRPr="00433030">
        <w:rPr>
          <w:sz w:val="20"/>
          <w:szCs w:val="20"/>
          <w:lang w:val="az-Latn-AZ"/>
        </w:rPr>
        <w:t xml:space="preserve">Səkil.1. Plastmas borulardan müxtəlif süzgəcli drenlərin konstruksiyaları:1-çınqıl; 2-saman; </w:t>
      </w:r>
      <w:r w:rsidRPr="00433030">
        <w:rPr>
          <w:sz w:val="20"/>
          <w:szCs w:val="20"/>
          <w:lang w:val="az-Latn-AZ"/>
        </w:rPr>
        <w:br/>
        <w:t>3- kokos lifi; 3- parça.</w:t>
      </w:r>
    </w:p>
    <w:p w:rsidR="00FE68E8" w:rsidRDefault="001A2E25" w:rsidP="00FE68E8">
      <w:pPr>
        <w:spacing w:line="240" w:lineRule="auto"/>
        <w:jc w:val="both"/>
        <w:rPr>
          <w:sz w:val="26"/>
          <w:szCs w:val="26"/>
          <w:lang w:val="az-Latn-AZ"/>
        </w:rPr>
      </w:pPr>
      <w:r w:rsidRPr="00433030">
        <w:rPr>
          <w:sz w:val="26"/>
          <w:szCs w:val="26"/>
          <w:lang w:val="az-Latn-AZ"/>
        </w:rPr>
        <w:t xml:space="preserve"> </w:t>
      </w:r>
    </w:p>
    <w:p w:rsidR="001A2E25" w:rsidRPr="003C39AA" w:rsidRDefault="001A2E25" w:rsidP="00FE68E8">
      <w:pPr>
        <w:spacing w:line="276" w:lineRule="auto"/>
        <w:jc w:val="both"/>
        <w:rPr>
          <w:sz w:val="26"/>
          <w:szCs w:val="26"/>
          <w:lang w:val="az-Latn-AZ"/>
        </w:rPr>
      </w:pPr>
      <w:r w:rsidRPr="003C39AA">
        <w:rPr>
          <w:sz w:val="26"/>
          <w:szCs w:val="26"/>
          <w:lang w:val="az-Latn-AZ"/>
        </w:rPr>
        <w:t>Örtülü dre</w:t>
      </w:r>
      <w:r w:rsidRPr="003C39AA">
        <w:rPr>
          <w:sz w:val="26"/>
          <w:szCs w:val="26"/>
          <w:lang w:val="az-Latn-AZ"/>
        </w:rPr>
        <w:softHyphen/>
        <w:t>najla  500 min ha torpaqların qurutmaya ehtiyacı vardır. Örtülü drenaj, əsasən açıq drenaj kanallardan ibarət olan qurutma sistemlərinin yenidən qurulmasında,  köhnə şumaltı torpaqlarda tikilir. Drenaj sistemləri,  bir neçə fermer təsərrüfatı üçün ümumi olan, suyu açıq kanallara  və ya iri beton kollektorlara axıdır.</w:t>
      </w:r>
    </w:p>
    <w:p w:rsidR="001A2E25" w:rsidRPr="003C39AA" w:rsidRDefault="001A2E25" w:rsidP="00FE68E8">
      <w:pPr>
        <w:widowControl w:val="0"/>
        <w:spacing w:line="276" w:lineRule="auto"/>
        <w:jc w:val="both"/>
        <w:rPr>
          <w:sz w:val="26"/>
          <w:szCs w:val="26"/>
          <w:lang w:val="az-Latn-AZ"/>
        </w:rPr>
      </w:pPr>
      <w:r w:rsidRPr="003C39AA">
        <w:rPr>
          <w:sz w:val="26"/>
          <w:szCs w:val="26"/>
          <w:lang w:val="az-Latn-AZ"/>
        </w:rPr>
        <w:t>Drenajın tikintisində  Finlandiya istehsalı olan dar xəndəkli (19-24 mm)</w:t>
      </w:r>
      <w:r w:rsidRPr="003C39AA">
        <w:rPr>
          <w:b/>
          <w:sz w:val="26"/>
          <w:szCs w:val="26"/>
          <w:lang w:val="az-Latn-AZ"/>
        </w:rPr>
        <w:t xml:space="preserve"> </w:t>
      </w:r>
      <w:r w:rsidRPr="003C39AA">
        <w:rPr>
          <w:sz w:val="26"/>
          <w:szCs w:val="26"/>
          <w:lang w:val="az-Latn-AZ"/>
        </w:rPr>
        <w:t xml:space="preserve">rotorlu və ya zəncirli işci orqanlı drendüzən maşınlar və Hollandiya və ya Almaniyanın istehsal etdiyi xəndəksiz drendüzənlər istifadə edilir. Gilli qruntlarda az enerji tutumlu rotorlu drendüzənlər tətbiq edilir. Hər il 50 min ha sahədə drenaj tikilir </w:t>
      </w:r>
      <w:r w:rsidRPr="003C39AA">
        <w:rPr>
          <w:rFonts w:eastAsia="Times New Roman"/>
          <w:sz w:val="26"/>
          <w:szCs w:val="26"/>
          <w:lang w:val="az-Latn-AZ"/>
        </w:rPr>
        <w:t>[11]</w:t>
      </w:r>
      <w:r w:rsidRPr="003C39AA">
        <w:rPr>
          <w:sz w:val="26"/>
          <w:szCs w:val="26"/>
          <w:lang w:val="az-Latn-AZ"/>
        </w:rPr>
        <w:t xml:space="preserve">. </w:t>
      </w: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Hər inzibati regionda (qraflıqda) mütəxəssis melioratorlar qrupu  kənd təsərrüfatın inkişaf  dövlət idarəsi ilə birgə  çöl planalma işləri yerinə yetirilir və fermerlərin sifarişi ilə drenaj layihələndirilir. Drenaj hər sahə üçün  hesabat düsturlarla layihələndirilir. Qruntun qidalanması üçün axım modulu 0,5 l/s ha, səth qidalanması üçün aprel (qarərimə) və noyabr (yağış)    aylarında 1...4 l/s ha-dır. Drenlərarası məsafə gilli torpaq</w:t>
      </w:r>
      <w:r w:rsidRPr="003C39AA">
        <w:rPr>
          <w:sz w:val="26"/>
          <w:szCs w:val="26"/>
          <w:lang w:val="az-Latn-AZ"/>
        </w:rPr>
        <w:softHyphen/>
        <w:t>lar</w:t>
      </w:r>
      <w:r w:rsidRPr="003C39AA">
        <w:rPr>
          <w:sz w:val="26"/>
          <w:szCs w:val="26"/>
          <w:lang w:val="az-Latn-AZ"/>
        </w:rPr>
        <w:softHyphen/>
        <w:t>da 10 m, moren qumsal - 15 m-ə qədər və torflu torpaqlarda 24 m-dir.</w:t>
      </w: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İsveçin kənd təsərrüfatı universitetinin (Upsala şəhəri) prof. D.E.Eriksonun rəh</w:t>
      </w:r>
      <w:r w:rsidRPr="003C39AA">
        <w:rPr>
          <w:sz w:val="26"/>
          <w:szCs w:val="26"/>
          <w:lang w:val="az-Latn-AZ"/>
        </w:rPr>
        <w:softHyphen/>
        <w:t>bərliyi ilə – rəhbərlik  və ölkədə torpaqların meliorasiya sahəsində koor</w:t>
      </w:r>
      <w:r w:rsidRPr="003C39AA">
        <w:rPr>
          <w:sz w:val="26"/>
          <w:szCs w:val="26"/>
          <w:lang w:val="az-Latn-AZ"/>
        </w:rPr>
        <w:softHyphen/>
        <w:t>di</w:t>
      </w:r>
      <w:r w:rsidRPr="003C39AA">
        <w:rPr>
          <w:sz w:val="26"/>
          <w:szCs w:val="26"/>
          <w:lang w:val="az-Latn-AZ"/>
        </w:rPr>
        <w:softHyphen/>
        <w:t>na</w:t>
      </w:r>
      <w:r w:rsidRPr="003C39AA">
        <w:rPr>
          <w:sz w:val="26"/>
          <w:szCs w:val="26"/>
          <w:lang w:val="az-Latn-AZ"/>
        </w:rPr>
        <w:softHyphen/>
        <w:t>siya etdiyi  elmi mərkəzində artıq nəmləşmiş torpaqlarının qurudulması və drenaj konstruk</w:t>
      </w:r>
      <w:r w:rsidRPr="003C39AA">
        <w:rPr>
          <w:sz w:val="26"/>
          <w:szCs w:val="26"/>
          <w:lang w:val="az-Latn-AZ"/>
        </w:rPr>
        <w:softHyphen/>
        <w:t>si</w:t>
      </w:r>
      <w:r w:rsidRPr="003C39AA">
        <w:rPr>
          <w:sz w:val="26"/>
          <w:szCs w:val="26"/>
          <w:lang w:val="az-Latn-AZ"/>
        </w:rPr>
        <w:softHyphen/>
        <w:t>yalarının və qurutma sistemlərinin təkmilləşdirilməsi üzrə tədqiqatlar böyük ma</w:t>
      </w:r>
      <w:r w:rsidRPr="003C39AA">
        <w:rPr>
          <w:sz w:val="26"/>
          <w:szCs w:val="26"/>
          <w:lang w:val="az-Latn-AZ"/>
        </w:rPr>
        <w:softHyphen/>
        <w:t>raq doğurur. Burada müxtəlif qruntlar şəraitində boruvari drenajın təsiri və süz</w:t>
      </w:r>
      <w:r w:rsidRPr="003C39AA">
        <w:rPr>
          <w:sz w:val="26"/>
          <w:szCs w:val="26"/>
          <w:lang w:val="az-Latn-AZ"/>
        </w:rPr>
        <w:softHyphen/>
        <w:t>dü</w:t>
      </w:r>
      <w:r w:rsidRPr="003C39AA">
        <w:rPr>
          <w:sz w:val="26"/>
          <w:szCs w:val="26"/>
          <w:lang w:val="az-Latn-AZ"/>
        </w:rPr>
        <w:softHyphen/>
        <w:t>rü</w:t>
      </w:r>
      <w:r w:rsidRPr="003C39AA">
        <w:rPr>
          <w:sz w:val="26"/>
          <w:szCs w:val="26"/>
          <w:lang w:val="az-Latn-AZ"/>
        </w:rPr>
        <w:softHyphen/>
        <w:t>cü materiallarının effektivliyi və drenlərin konstruksiyaları öyrənilir, az suke</w:t>
      </w:r>
      <w:r w:rsidRPr="003C39AA">
        <w:rPr>
          <w:sz w:val="26"/>
          <w:szCs w:val="26"/>
          <w:lang w:val="az-Latn-AZ"/>
        </w:rPr>
        <w:softHyphen/>
        <w:t>çi</w:t>
      </w:r>
      <w:r w:rsidRPr="003C39AA">
        <w:rPr>
          <w:sz w:val="26"/>
          <w:szCs w:val="26"/>
          <w:lang w:val="az-Latn-AZ"/>
        </w:rPr>
        <w:softHyphen/>
        <w:t>rən qruntlarda drenajın layihələndirilməsi və tikinti metodları (xüsusilə kombiləş</w:t>
      </w:r>
      <w:r w:rsidRPr="003C39AA">
        <w:rPr>
          <w:sz w:val="26"/>
          <w:szCs w:val="26"/>
          <w:lang w:val="az-Latn-AZ"/>
        </w:rPr>
        <w:softHyphen/>
        <w:t>di</w:t>
      </w:r>
      <w:r w:rsidRPr="003C39AA">
        <w:rPr>
          <w:sz w:val="26"/>
          <w:szCs w:val="26"/>
          <w:lang w:val="az-Latn-AZ"/>
        </w:rPr>
        <w:softHyphen/>
        <w:t>ril</w:t>
      </w:r>
      <w:r w:rsidRPr="003C39AA">
        <w:rPr>
          <w:sz w:val="26"/>
          <w:szCs w:val="26"/>
          <w:lang w:val="az-Latn-AZ"/>
        </w:rPr>
        <w:softHyphen/>
        <w:t>miş), drenaj işlərinin texnologiyası, drenlərin oxra ilə tutulmasına qarşı müba</w:t>
      </w:r>
      <w:r w:rsidRPr="003C39AA">
        <w:rPr>
          <w:sz w:val="26"/>
          <w:szCs w:val="26"/>
          <w:lang w:val="az-Latn-AZ"/>
        </w:rPr>
        <w:softHyphen/>
        <w:t>ri</w:t>
      </w:r>
      <w:r w:rsidRPr="003C39AA">
        <w:rPr>
          <w:sz w:val="26"/>
          <w:szCs w:val="26"/>
          <w:lang w:val="az-Latn-AZ"/>
        </w:rPr>
        <w:softHyphen/>
        <w:t>zə metodları işlənib hazırlanır.</w:t>
      </w: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Son illər İsveçin mərkəzi və şərq rayonlarında az sukeçirən ağır torpaqlarda (40...50%  gilli və lilli hissəciklərdən ibarət) örtülü drenajın tikintisi kifayət qədər ge</w:t>
      </w:r>
      <w:r w:rsidRPr="003C39AA">
        <w:rPr>
          <w:sz w:val="26"/>
          <w:szCs w:val="26"/>
          <w:lang w:val="az-Latn-AZ"/>
        </w:rPr>
        <w:softHyphen/>
        <w:t>niş  yayılmışdır. Ağır torpaqların meliorasiyası üzrə tədqiqatlar 1948-ci ildən apa</w:t>
      </w:r>
      <w:r w:rsidRPr="003C39AA">
        <w:rPr>
          <w:sz w:val="26"/>
          <w:szCs w:val="26"/>
          <w:lang w:val="az-Latn-AZ"/>
        </w:rPr>
        <w:softHyphen/>
        <w:t>rılır. Təcrübə stansiyaların şaxələnmiş şəbəkələrdə (təxminən 100), hidro</w:t>
      </w:r>
      <w:r w:rsidRPr="003C39AA">
        <w:rPr>
          <w:sz w:val="26"/>
          <w:szCs w:val="26"/>
          <w:lang w:val="az-Latn-AZ"/>
        </w:rPr>
        <w:softHyphen/>
        <w:t>geo</w:t>
      </w:r>
      <w:r w:rsidRPr="003C39AA">
        <w:rPr>
          <w:sz w:val="26"/>
          <w:szCs w:val="26"/>
          <w:lang w:val="az-Latn-AZ"/>
        </w:rPr>
        <w:softHyphen/>
        <w:t>loji şə</w:t>
      </w:r>
      <w:r w:rsidRPr="003C39AA">
        <w:rPr>
          <w:sz w:val="26"/>
          <w:szCs w:val="26"/>
          <w:lang w:val="az-Latn-AZ"/>
        </w:rPr>
        <w:softHyphen/>
        <w:t>raitindən asılı olaraq, artıq nəmləşmiş torpaqlarda qurutma üçün drenlərin pa</w:t>
      </w:r>
      <w:r w:rsidRPr="003C39AA">
        <w:rPr>
          <w:sz w:val="26"/>
          <w:szCs w:val="26"/>
          <w:lang w:val="az-Latn-AZ"/>
        </w:rPr>
        <w:softHyphen/>
        <w:t>ra</w:t>
      </w:r>
      <w:r w:rsidRPr="003C39AA">
        <w:rPr>
          <w:sz w:val="26"/>
          <w:szCs w:val="26"/>
          <w:lang w:val="az-Latn-AZ"/>
        </w:rPr>
        <w:softHyphen/>
        <w:t>metr</w:t>
      </w:r>
      <w:r w:rsidRPr="003C39AA">
        <w:rPr>
          <w:sz w:val="26"/>
          <w:szCs w:val="26"/>
          <w:lang w:val="az-Latn-AZ"/>
        </w:rPr>
        <w:softHyphen/>
        <w:t>ləri müəyyən olunur və konstruksiyaları öyrənilir.</w:t>
      </w:r>
    </w:p>
    <w:p w:rsidR="001A2E25" w:rsidRPr="00433030" w:rsidRDefault="001A2E25" w:rsidP="004C51AC">
      <w:pPr>
        <w:spacing w:line="240" w:lineRule="auto"/>
        <w:jc w:val="right"/>
        <w:rPr>
          <w:sz w:val="20"/>
          <w:szCs w:val="20"/>
          <w:lang w:val="az-Latn-AZ"/>
        </w:rPr>
      </w:pPr>
      <w:r w:rsidRPr="00433030">
        <w:rPr>
          <w:sz w:val="20"/>
          <w:szCs w:val="20"/>
          <w:lang w:val="az-Latn-AZ"/>
        </w:rPr>
        <w:t xml:space="preserve">                                                                                                                          Cədvəl  8</w:t>
      </w:r>
    </w:p>
    <w:p w:rsidR="001A2E25" w:rsidRPr="00433030" w:rsidRDefault="001A2E25" w:rsidP="00433030">
      <w:pPr>
        <w:spacing w:line="240" w:lineRule="auto"/>
        <w:rPr>
          <w:sz w:val="20"/>
          <w:szCs w:val="20"/>
          <w:lang w:val="az-Latn-AZ"/>
        </w:rPr>
      </w:pPr>
      <w:r w:rsidRPr="00433030">
        <w:rPr>
          <w:sz w:val="20"/>
          <w:szCs w:val="20"/>
          <w:lang w:val="az-Latn-AZ"/>
        </w:rPr>
        <w:t xml:space="preserve">      Süzülmə əmsalından asılı olaraq drenajın qurutma təsiri (Tomassona görə), İcveç</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84"/>
        <w:gridCol w:w="3284"/>
        <w:gridCol w:w="3286"/>
      </w:tblGrid>
      <w:tr w:rsidR="001A2E25" w:rsidRPr="00433030" w:rsidTr="00433030">
        <w:tc>
          <w:tcPr>
            <w:tcW w:w="1666" w:type="pct"/>
          </w:tcPr>
          <w:p w:rsidR="001A2E25" w:rsidRPr="00433030" w:rsidRDefault="001A2E25" w:rsidP="00433030">
            <w:pPr>
              <w:spacing w:line="240" w:lineRule="auto"/>
              <w:jc w:val="both"/>
              <w:rPr>
                <w:sz w:val="20"/>
                <w:szCs w:val="20"/>
                <w:lang w:val="az-Latn-AZ"/>
              </w:rPr>
            </w:pPr>
            <w:r w:rsidRPr="00433030">
              <w:rPr>
                <w:sz w:val="20"/>
                <w:szCs w:val="20"/>
                <w:lang w:val="az-Latn-AZ"/>
              </w:rPr>
              <w:t>Süzülmə əmsalı, m/gün</w:t>
            </w:r>
          </w:p>
        </w:tc>
        <w:tc>
          <w:tcPr>
            <w:tcW w:w="1666" w:type="pct"/>
          </w:tcPr>
          <w:p w:rsidR="001A2E25" w:rsidRPr="00433030" w:rsidRDefault="001A2E25" w:rsidP="00433030">
            <w:pPr>
              <w:spacing w:line="240" w:lineRule="auto"/>
              <w:jc w:val="center"/>
              <w:rPr>
                <w:sz w:val="20"/>
                <w:szCs w:val="20"/>
                <w:lang w:val="az-Latn-AZ"/>
              </w:rPr>
            </w:pPr>
            <w:r w:rsidRPr="00433030">
              <w:rPr>
                <w:sz w:val="20"/>
                <w:szCs w:val="20"/>
                <w:lang w:val="az-Latn-AZ"/>
              </w:rPr>
              <w:t>Torpağın sukeçiriciliyi</w:t>
            </w:r>
          </w:p>
        </w:tc>
        <w:tc>
          <w:tcPr>
            <w:tcW w:w="1667" w:type="pct"/>
          </w:tcPr>
          <w:p w:rsidR="001A2E25" w:rsidRPr="00433030" w:rsidRDefault="001A2E25" w:rsidP="00433030">
            <w:pPr>
              <w:spacing w:line="240" w:lineRule="auto"/>
              <w:jc w:val="center"/>
              <w:rPr>
                <w:sz w:val="20"/>
                <w:szCs w:val="20"/>
                <w:lang w:val="az-Latn-AZ"/>
              </w:rPr>
            </w:pPr>
            <w:r w:rsidRPr="00433030">
              <w:rPr>
                <w:sz w:val="20"/>
                <w:szCs w:val="20"/>
                <w:lang w:val="az-Latn-AZ"/>
              </w:rPr>
              <w:t>Drenajın qurutma təsiri</w:t>
            </w:r>
          </w:p>
        </w:tc>
      </w:tr>
      <w:tr w:rsidR="001A2E25" w:rsidRPr="00433030" w:rsidTr="00433030">
        <w:tc>
          <w:tcPr>
            <w:tcW w:w="1666" w:type="pct"/>
          </w:tcPr>
          <w:p w:rsidR="001A2E25" w:rsidRPr="00433030" w:rsidRDefault="001A2E25" w:rsidP="00433030">
            <w:pPr>
              <w:spacing w:line="240" w:lineRule="auto"/>
              <w:jc w:val="both"/>
              <w:rPr>
                <w:sz w:val="20"/>
                <w:szCs w:val="20"/>
                <w:lang w:val="az-Latn-AZ"/>
              </w:rPr>
            </w:pPr>
            <w:r w:rsidRPr="00433030">
              <w:rPr>
                <w:sz w:val="20"/>
                <w:szCs w:val="20"/>
                <w:lang w:val="az-Latn-AZ"/>
              </w:rPr>
              <w:t>0,01</w:t>
            </w:r>
          </w:p>
        </w:tc>
        <w:tc>
          <w:tcPr>
            <w:tcW w:w="1666" w:type="pct"/>
          </w:tcPr>
          <w:p w:rsidR="001A2E25" w:rsidRPr="00433030" w:rsidRDefault="001A2E25" w:rsidP="00433030">
            <w:pPr>
              <w:spacing w:line="240" w:lineRule="auto"/>
              <w:jc w:val="center"/>
              <w:rPr>
                <w:sz w:val="20"/>
                <w:szCs w:val="20"/>
                <w:lang w:val="az-Latn-AZ"/>
              </w:rPr>
            </w:pPr>
            <w:r w:rsidRPr="00433030">
              <w:rPr>
                <w:sz w:val="20"/>
                <w:szCs w:val="20"/>
                <w:lang w:val="az-Latn-AZ"/>
              </w:rPr>
              <w:t>çox az</w:t>
            </w:r>
          </w:p>
        </w:tc>
        <w:tc>
          <w:tcPr>
            <w:tcW w:w="1667" w:type="pct"/>
          </w:tcPr>
          <w:p w:rsidR="001A2E25" w:rsidRPr="00433030" w:rsidRDefault="001A2E25" w:rsidP="00433030">
            <w:pPr>
              <w:spacing w:line="240" w:lineRule="auto"/>
              <w:jc w:val="center"/>
              <w:rPr>
                <w:sz w:val="20"/>
                <w:szCs w:val="20"/>
                <w:lang w:val="az-Latn-AZ"/>
              </w:rPr>
            </w:pPr>
            <w:r w:rsidRPr="00433030">
              <w:rPr>
                <w:sz w:val="20"/>
                <w:szCs w:val="20"/>
                <w:lang w:val="az-Latn-AZ"/>
              </w:rPr>
              <w:t>zəif</w:t>
            </w:r>
          </w:p>
        </w:tc>
      </w:tr>
      <w:tr w:rsidR="001A2E25" w:rsidRPr="00433030" w:rsidTr="00433030">
        <w:tc>
          <w:tcPr>
            <w:tcW w:w="1666" w:type="pct"/>
          </w:tcPr>
          <w:p w:rsidR="001A2E25" w:rsidRPr="00433030" w:rsidRDefault="001A2E25" w:rsidP="00433030">
            <w:pPr>
              <w:spacing w:line="240" w:lineRule="auto"/>
              <w:jc w:val="both"/>
              <w:rPr>
                <w:sz w:val="20"/>
                <w:szCs w:val="20"/>
                <w:lang w:val="az-Latn-AZ"/>
              </w:rPr>
            </w:pPr>
            <w:r w:rsidRPr="00433030">
              <w:rPr>
                <w:sz w:val="20"/>
                <w:szCs w:val="20"/>
                <w:lang w:val="az-Latn-AZ"/>
              </w:rPr>
              <w:t>0,01...0,1</w:t>
            </w:r>
          </w:p>
        </w:tc>
        <w:tc>
          <w:tcPr>
            <w:tcW w:w="1666" w:type="pct"/>
          </w:tcPr>
          <w:p w:rsidR="001A2E25" w:rsidRPr="00433030" w:rsidRDefault="001A2E25" w:rsidP="00433030">
            <w:pPr>
              <w:spacing w:line="240" w:lineRule="auto"/>
              <w:jc w:val="center"/>
              <w:rPr>
                <w:sz w:val="20"/>
                <w:szCs w:val="20"/>
                <w:lang w:val="az-Latn-AZ"/>
              </w:rPr>
            </w:pPr>
            <w:r w:rsidRPr="00433030">
              <w:rPr>
                <w:sz w:val="20"/>
                <w:szCs w:val="20"/>
                <w:lang w:val="az-Latn-AZ"/>
              </w:rPr>
              <w:t>az</w:t>
            </w:r>
          </w:p>
        </w:tc>
        <w:tc>
          <w:tcPr>
            <w:tcW w:w="1667" w:type="pct"/>
          </w:tcPr>
          <w:p w:rsidR="001A2E25" w:rsidRPr="00433030" w:rsidRDefault="001A2E25" w:rsidP="00433030">
            <w:pPr>
              <w:spacing w:line="240" w:lineRule="auto"/>
              <w:jc w:val="center"/>
              <w:rPr>
                <w:sz w:val="20"/>
                <w:szCs w:val="20"/>
                <w:lang w:val="az-Latn-AZ"/>
              </w:rPr>
            </w:pPr>
            <w:r w:rsidRPr="00433030">
              <w:rPr>
                <w:sz w:val="20"/>
                <w:szCs w:val="20"/>
                <w:lang w:val="az-Latn-AZ"/>
              </w:rPr>
              <w:t>həmçinin</w:t>
            </w:r>
          </w:p>
        </w:tc>
      </w:tr>
      <w:tr w:rsidR="001A2E25" w:rsidRPr="00433030" w:rsidTr="00433030">
        <w:tc>
          <w:tcPr>
            <w:tcW w:w="1666" w:type="pct"/>
          </w:tcPr>
          <w:p w:rsidR="001A2E25" w:rsidRPr="00433030" w:rsidRDefault="001A2E25" w:rsidP="00433030">
            <w:pPr>
              <w:spacing w:line="240" w:lineRule="auto"/>
              <w:jc w:val="both"/>
              <w:rPr>
                <w:sz w:val="20"/>
                <w:szCs w:val="20"/>
                <w:lang w:val="az-Latn-AZ"/>
              </w:rPr>
            </w:pPr>
            <w:r w:rsidRPr="00433030">
              <w:rPr>
                <w:sz w:val="20"/>
                <w:szCs w:val="20"/>
                <w:lang w:val="az-Latn-AZ"/>
              </w:rPr>
              <w:t>0,1...0,3</w:t>
            </w:r>
          </w:p>
        </w:tc>
        <w:tc>
          <w:tcPr>
            <w:tcW w:w="1666" w:type="pct"/>
          </w:tcPr>
          <w:p w:rsidR="001A2E25" w:rsidRPr="00433030" w:rsidRDefault="001A2E25" w:rsidP="00433030">
            <w:pPr>
              <w:spacing w:line="240" w:lineRule="auto"/>
              <w:jc w:val="center"/>
              <w:rPr>
                <w:sz w:val="20"/>
                <w:szCs w:val="20"/>
                <w:lang w:val="az-Latn-AZ"/>
              </w:rPr>
            </w:pPr>
            <w:r w:rsidRPr="00433030">
              <w:rPr>
                <w:sz w:val="20"/>
                <w:szCs w:val="20"/>
                <w:lang w:val="az-Latn-AZ"/>
              </w:rPr>
              <w:t>orta</w:t>
            </w:r>
          </w:p>
        </w:tc>
        <w:tc>
          <w:tcPr>
            <w:tcW w:w="1667" w:type="pct"/>
          </w:tcPr>
          <w:p w:rsidR="001A2E25" w:rsidRPr="00433030" w:rsidRDefault="001A2E25" w:rsidP="00433030">
            <w:pPr>
              <w:spacing w:line="240" w:lineRule="auto"/>
              <w:jc w:val="center"/>
              <w:rPr>
                <w:sz w:val="20"/>
                <w:szCs w:val="20"/>
                <w:lang w:val="az-Latn-AZ"/>
              </w:rPr>
            </w:pPr>
            <w:r w:rsidRPr="00433030">
              <w:rPr>
                <w:sz w:val="20"/>
                <w:szCs w:val="20"/>
                <w:lang w:val="az-Latn-AZ"/>
              </w:rPr>
              <w:t>həmçinin</w:t>
            </w:r>
          </w:p>
        </w:tc>
      </w:tr>
      <w:tr w:rsidR="001A2E25" w:rsidRPr="00433030" w:rsidTr="00433030">
        <w:tc>
          <w:tcPr>
            <w:tcW w:w="1666" w:type="pct"/>
          </w:tcPr>
          <w:p w:rsidR="001A2E25" w:rsidRPr="00433030" w:rsidRDefault="001A2E25" w:rsidP="00433030">
            <w:pPr>
              <w:spacing w:line="240" w:lineRule="auto"/>
              <w:jc w:val="both"/>
              <w:rPr>
                <w:sz w:val="20"/>
                <w:szCs w:val="20"/>
                <w:lang w:val="az-Latn-AZ"/>
              </w:rPr>
            </w:pPr>
            <w:r w:rsidRPr="00433030">
              <w:rPr>
                <w:sz w:val="20"/>
                <w:szCs w:val="20"/>
                <w:lang w:val="az-Latn-AZ"/>
              </w:rPr>
              <w:t>0,3...1,0</w:t>
            </w:r>
          </w:p>
        </w:tc>
        <w:tc>
          <w:tcPr>
            <w:tcW w:w="1666" w:type="pct"/>
          </w:tcPr>
          <w:p w:rsidR="001A2E25" w:rsidRPr="00433030" w:rsidRDefault="001A2E25" w:rsidP="00433030">
            <w:pPr>
              <w:spacing w:line="240" w:lineRule="auto"/>
              <w:jc w:val="center"/>
              <w:rPr>
                <w:sz w:val="20"/>
                <w:szCs w:val="20"/>
                <w:lang w:val="az-Latn-AZ"/>
              </w:rPr>
            </w:pPr>
            <w:r w:rsidRPr="00433030">
              <w:rPr>
                <w:sz w:val="20"/>
                <w:szCs w:val="20"/>
                <w:lang w:val="az-Latn-AZ"/>
              </w:rPr>
              <w:t>yüksək</w:t>
            </w:r>
          </w:p>
        </w:tc>
        <w:tc>
          <w:tcPr>
            <w:tcW w:w="1667" w:type="pct"/>
          </w:tcPr>
          <w:p w:rsidR="001A2E25" w:rsidRPr="00433030" w:rsidRDefault="001A2E25" w:rsidP="00433030">
            <w:pPr>
              <w:spacing w:line="240" w:lineRule="auto"/>
              <w:jc w:val="center"/>
              <w:rPr>
                <w:sz w:val="20"/>
                <w:szCs w:val="20"/>
                <w:lang w:val="az-Latn-AZ"/>
              </w:rPr>
            </w:pPr>
            <w:r w:rsidRPr="00433030">
              <w:rPr>
                <w:sz w:val="20"/>
                <w:szCs w:val="20"/>
                <w:lang w:val="az-Latn-AZ"/>
              </w:rPr>
              <w:t>çox yaxşı</w:t>
            </w:r>
          </w:p>
        </w:tc>
      </w:tr>
      <w:tr w:rsidR="001A2E25" w:rsidRPr="00433030" w:rsidTr="00433030">
        <w:tc>
          <w:tcPr>
            <w:tcW w:w="1666" w:type="pct"/>
          </w:tcPr>
          <w:p w:rsidR="001A2E25" w:rsidRPr="00433030" w:rsidRDefault="001A2E25" w:rsidP="00433030">
            <w:pPr>
              <w:spacing w:line="240" w:lineRule="auto"/>
              <w:jc w:val="both"/>
              <w:rPr>
                <w:sz w:val="20"/>
                <w:szCs w:val="20"/>
                <w:lang w:val="az-Latn-AZ"/>
              </w:rPr>
            </w:pPr>
            <w:r w:rsidRPr="00433030">
              <w:rPr>
                <w:sz w:val="20"/>
                <w:szCs w:val="20"/>
                <w:lang w:val="az-Latn-AZ"/>
              </w:rPr>
              <w:t>1,0...10,0</w:t>
            </w:r>
          </w:p>
        </w:tc>
        <w:tc>
          <w:tcPr>
            <w:tcW w:w="1666" w:type="pct"/>
          </w:tcPr>
          <w:p w:rsidR="001A2E25" w:rsidRPr="00433030" w:rsidRDefault="001A2E25" w:rsidP="00433030">
            <w:pPr>
              <w:spacing w:line="240" w:lineRule="auto"/>
              <w:jc w:val="center"/>
              <w:rPr>
                <w:sz w:val="20"/>
                <w:szCs w:val="20"/>
                <w:lang w:val="az-Latn-AZ"/>
              </w:rPr>
            </w:pPr>
            <w:r w:rsidRPr="00433030">
              <w:rPr>
                <w:sz w:val="20"/>
                <w:szCs w:val="20"/>
                <w:lang w:val="az-Latn-AZ"/>
              </w:rPr>
              <w:t>çox yüksək</w:t>
            </w:r>
          </w:p>
        </w:tc>
        <w:tc>
          <w:tcPr>
            <w:tcW w:w="1667" w:type="pct"/>
          </w:tcPr>
          <w:p w:rsidR="001A2E25" w:rsidRPr="00433030" w:rsidRDefault="001A2E25" w:rsidP="00433030">
            <w:pPr>
              <w:spacing w:line="240" w:lineRule="auto"/>
              <w:jc w:val="center"/>
              <w:rPr>
                <w:sz w:val="20"/>
                <w:szCs w:val="20"/>
                <w:lang w:val="az-Latn-AZ"/>
              </w:rPr>
            </w:pPr>
            <w:r w:rsidRPr="00433030">
              <w:rPr>
                <w:sz w:val="20"/>
                <w:szCs w:val="20"/>
                <w:lang w:val="az-Latn-AZ"/>
              </w:rPr>
              <w:t>həmçinin</w:t>
            </w:r>
          </w:p>
        </w:tc>
      </w:tr>
      <w:tr w:rsidR="001A2E25" w:rsidRPr="00433030" w:rsidTr="00433030">
        <w:tc>
          <w:tcPr>
            <w:tcW w:w="1666" w:type="pct"/>
          </w:tcPr>
          <w:p w:rsidR="001A2E25" w:rsidRPr="00433030" w:rsidRDefault="001A2E25" w:rsidP="00433030">
            <w:pPr>
              <w:spacing w:line="240" w:lineRule="auto"/>
              <w:jc w:val="both"/>
              <w:rPr>
                <w:sz w:val="20"/>
                <w:szCs w:val="20"/>
                <w:lang w:val="az-Latn-AZ"/>
              </w:rPr>
            </w:pPr>
            <w:r w:rsidRPr="00433030">
              <w:rPr>
                <w:sz w:val="20"/>
                <w:szCs w:val="20"/>
                <w:lang w:val="az-Latn-AZ"/>
              </w:rPr>
              <w:t>10</w:t>
            </w:r>
          </w:p>
        </w:tc>
        <w:tc>
          <w:tcPr>
            <w:tcW w:w="1666" w:type="pct"/>
          </w:tcPr>
          <w:p w:rsidR="001A2E25" w:rsidRPr="00433030" w:rsidRDefault="001A2E25" w:rsidP="00433030">
            <w:pPr>
              <w:spacing w:line="240" w:lineRule="auto"/>
              <w:jc w:val="center"/>
              <w:rPr>
                <w:sz w:val="20"/>
                <w:szCs w:val="20"/>
                <w:lang w:val="az-Latn-AZ"/>
              </w:rPr>
            </w:pPr>
            <w:r w:rsidRPr="00433030">
              <w:rPr>
                <w:sz w:val="20"/>
                <w:szCs w:val="20"/>
                <w:lang w:val="az-Latn-AZ"/>
              </w:rPr>
              <w:t>həmçinin</w:t>
            </w:r>
          </w:p>
        </w:tc>
        <w:tc>
          <w:tcPr>
            <w:tcW w:w="1667" w:type="pct"/>
          </w:tcPr>
          <w:p w:rsidR="001A2E25" w:rsidRPr="00433030" w:rsidRDefault="001A2E25" w:rsidP="00433030">
            <w:pPr>
              <w:spacing w:line="240" w:lineRule="auto"/>
              <w:jc w:val="center"/>
              <w:rPr>
                <w:sz w:val="20"/>
                <w:szCs w:val="20"/>
                <w:lang w:val="az-Latn-AZ"/>
              </w:rPr>
            </w:pPr>
            <w:r w:rsidRPr="00433030">
              <w:rPr>
                <w:sz w:val="20"/>
                <w:szCs w:val="20"/>
                <w:lang w:val="az-Latn-AZ"/>
              </w:rPr>
              <w:t>həmçinin</w:t>
            </w:r>
          </w:p>
        </w:tc>
      </w:tr>
    </w:tbl>
    <w:p w:rsidR="004C51AC" w:rsidRDefault="004C51AC" w:rsidP="00FE68E8">
      <w:pPr>
        <w:widowControl w:val="0"/>
        <w:spacing w:line="240" w:lineRule="auto"/>
        <w:jc w:val="both"/>
        <w:rPr>
          <w:sz w:val="26"/>
          <w:szCs w:val="26"/>
          <w:lang w:val="az-Latn-AZ"/>
        </w:rPr>
      </w:pPr>
    </w:p>
    <w:p w:rsidR="004C51AC" w:rsidRPr="003C39AA" w:rsidRDefault="004C51AC" w:rsidP="004C51AC">
      <w:pPr>
        <w:widowControl w:val="0"/>
        <w:spacing w:line="276" w:lineRule="auto"/>
        <w:jc w:val="both"/>
        <w:rPr>
          <w:sz w:val="26"/>
          <w:szCs w:val="26"/>
          <w:lang w:val="az-Latn-AZ"/>
        </w:rPr>
      </w:pPr>
      <w:r w:rsidRPr="003C39AA">
        <w:rPr>
          <w:sz w:val="26"/>
          <w:szCs w:val="26"/>
          <w:lang w:val="az-Latn-AZ"/>
        </w:rPr>
        <w:t>Ağır torpaqların qiymətləndirilməsində onları süzülmə əmsalı üzrə bölürlər: xey</w:t>
      </w:r>
      <w:r w:rsidRPr="003C39AA">
        <w:rPr>
          <w:sz w:val="26"/>
          <w:szCs w:val="26"/>
          <w:lang w:val="az-Latn-AZ"/>
        </w:rPr>
        <w:softHyphen/>
        <w:t>li az sukeçirən (0,01...0,1 m/gün), orta sukeçirən (0,1...0,3 m/gün) və xeyli su</w:t>
      </w:r>
      <w:r w:rsidRPr="003C39AA">
        <w:rPr>
          <w:sz w:val="26"/>
          <w:szCs w:val="26"/>
          <w:lang w:val="az-Latn-AZ"/>
        </w:rPr>
        <w:softHyphen/>
        <w:t>ke</w:t>
      </w:r>
      <w:r w:rsidRPr="003C39AA">
        <w:rPr>
          <w:sz w:val="26"/>
          <w:szCs w:val="26"/>
          <w:lang w:val="az-Latn-AZ"/>
        </w:rPr>
        <w:softHyphen/>
        <w:t>çirən (0,3 m/gün çox). Drenajın işinin effektivliyi üçün torpağın strukturu və sü</w:t>
      </w:r>
      <w:r w:rsidRPr="003C39AA">
        <w:rPr>
          <w:sz w:val="26"/>
          <w:szCs w:val="26"/>
          <w:lang w:val="az-Latn-AZ"/>
        </w:rPr>
        <w:softHyphen/>
        <w:t>zül</w:t>
      </w:r>
      <w:r w:rsidRPr="003C39AA">
        <w:rPr>
          <w:sz w:val="26"/>
          <w:szCs w:val="26"/>
          <w:lang w:val="az-Latn-AZ"/>
        </w:rPr>
        <w:softHyphen/>
        <w:t>mə əmsalı ilə asılılığın müəyyən edilməsi vacibdir. 1m</w:t>
      </w:r>
      <w:r w:rsidRPr="003C39AA">
        <w:rPr>
          <w:sz w:val="26"/>
          <w:szCs w:val="26"/>
          <w:vertAlign w:val="superscript"/>
          <w:lang w:val="az-Latn-AZ"/>
        </w:rPr>
        <w:t>3</w:t>
      </w:r>
      <w:r w:rsidRPr="003C39AA">
        <w:rPr>
          <w:sz w:val="26"/>
          <w:szCs w:val="26"/>
          <w:lang w:val="az-Latn-AZ"/>
        </w:rPr>
        <w:t xml:space="preserve"> gilli torpaqlarda dia</w:t>
      </w:r>
      <w:r w:rsidRPr="003C39AA">
        <w:rPr>
          <w:sz w:val="26"/>
          <w:szCs w:val="26"/>
          <w:lang w:val="az-Latn-AZ"/>
        </w:rPr>
        <w:softHyphen/>
        <w:t>metri</w:t>
      </w:r>
      <w:r w:rsidRPr="003C39AA">
        <w:rPr>
          <w:sz w:val="26"/>
          <w:szCs w:val="26"/>
          <w:vertAlign w:val="superscript"/>
          <w:lang w:val="az-Latn-AZ"/>
        </w:rPr>
        <w:t xml:space="preserve"> </w:t>
      </w:r>
      <w:r w:rsidRPr="003C39AA">
        <w:rPr>
          <w:sz w:val="26"/>
          <w:szCs w:val="26"/>
          <w:lang w:val="az-Latn-AZ"/>
        </w:rPr>
        <w:t>1 mm və böyük məsaməliklərinin sayı 1000-dən çox olması bitkilərin intensiv bo</w:t>
      </w:r>
      <w:r w:rsidRPr="003C39AA">
        <w:rPr>
          <w:sz w:val="26"/>
          <w:szCs w:val="26"/>
          <w:lang w:val="az-Latn-AZ"/>
        </w:rPr>
        <w:softHyphen/>
        <w:t>yat</w:t>
      </w:r>
      <w:r w:rsidRPr="003C39AA">
        <w:rPr>
          <w:sz w:val="26"/>
          <w:szCs w:val="26"/>
          <w:lang w:val="az-Latn-AZ"/>
        </w:rPr>
        <w:softHyphen/>
      </w:r>
      <w:r w:rsidRPr="003C39AA">
        <w:rPr>
          <w:sz w:val="26"/>
          <w:szCs w:val="26"/>
          <w:lang w:val="az-Latn-AZ"/>
        </w:rPr>
        <w:softHyphen/>
        <w:t>ma və inkişafı üçün lazımi şərait hesab olunur.</w:t>
      </w:r>
    </w:p>
    <w:p w:rsidR="004C51AC" w:rsidRPr="003C39AA" w:rsidRDefault="004C51AC" w:rsidP="004C51AC">
      <w:pPr>
        <w:widowControl w:val="0"/>
        <w:spacing w:line="276" w:lineRule="auto"/>
        <w:jc w:val="both"/>
        <w:rPr>
          <w:sz w:val="26"/>
          <w:szCs w:val="26"/>
          <w:lang w:val="az-Latn-AZ"/>
        </w:rPr>
      </w:pPr>
      <w:r w:rsidRPr="003C39AA">
        <w:rPr>
          <w:sz w:val="26"/>
          <w:szCs w:val="26"/>
          <w:lang w:val="az-Latn-AZ"/>
        </w:rPr>
        <w:t>Süzülmə əmsalından asılı olaraq tor</w:t>
      </w:r>
      <w:r w:rsidRPr="003C39AA">
        <w:rPr>
          <w:sz w:val="26"/>
          <w:szCs w:val="26"/>
          <w:lang w:val="az-Latn-AZ"/>
        </w:rPr>
        <w:softHyphen/>
        <w:t>paq</w:t>
      </w:r>
      <w:r w:rsidRPr="003C39AA">
        <w:rPr>
          <w:sz w:val="26"/>
          <w:szCs w:val="26"/>
          <w:lang w:val="az-Latn-AZ"/>
        </w:rPr>
        <w:softHyphen/>
        <w:t>ların drenlənmə qabiliyyətinin təsnifatı  Xakan</w:t>
      </w:r>
      <w:r w:rsidRPr="003C39AA">
        <w:rPr>
          <w:sz w:val="26"/>
          <w:szCs w:val="26"/>
          <w:lang w:val="az-Latn-AZ"/>
        </w:rPr>
        <w:softHyphen/>
        <w:t>so</w:t>
      </w:r>
      <w:r w:rsidRPr="003C39AA">
        <w:rPr>
          <w:sz w:val="26"/>
          <w:szCs w:val="26"/>
          <w:lang w:val="az-Latn-AZ"/>
        </w:rPr>
        <w:softHyphen/>
      </w:r>
      <w:r w:rsidRPr="003C39AA">
        <w:rPr>
          <w:sz w:val="26"/>
          <w:szCs w:val="26"/>
          <w:lang w:val="az-Latn-AZ"/>
        </w:rPr>
        <w:softHyphen/>
        <w:t>nun, Berqmundun və Erik</w:t>
      </w:r>
      <w:r w:rsidRPr="003C39AA">
        <w:rPr>
          <w:sz w:val="26"/>
          <w:szCs w:val="26"/>
          <w:lang w:val="az-Latn-AZ"/>
        </w:rPr>
        <w:softHyphen/>
        <w:t>so</w:t>
      </w:r>
      <w:r w:rsidRPr="003C39AA">
        <w:rPr>
          <w:sz w:val="26"/>
          <w:szCs w:val="26"/>
          <w:lang w:val="az-Latn-AZ"/>
        </w:rPr>
        <w:softHyphen/>
        <w:t>nun təcrübələri ilə sübut olunur.</w:t>
      </w: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Süzülmə əmsalı 0,1... 0,3 m/gün və çox olan torpaqlarda drenaj qrunt və səth sularını səmərəli axıdır. Az süzülmə əmsallı torpaqlar çox gec drenlənir, amma süzülmə əmsalı 0,01 m/gün olduqda suyun drenlərə tərəf hərəkəti kritiki ləngiyir. Belə torpaqlar drenajla fasiləsiz və fasiləli süzdürücü materialların tökülməsi, tar</w:t>
      </w:r>
      <w:r w:rsidRPr="003C39AA">
        <w:rPr>
          <w:sz w:val="26"/>
          <w:szCs w:val="26"/>
          <w:lang w:val="az-Latn-AZ"/>
        </w:rPr>
        <w:softHyphen/>
        <w:t>la</w:t>
      </w:r>
      <w:r w:rsidRPr="003C39AA">
        <w:rPr>
          <w:sz w:val="26"/>
          <w:szCs w:val="26"/>
          <w:lang w:val="az-Latn-AZ"/>
        </w:rPr>
        <w:softHyphen/>
        <w:t>ların səthinin əsaslı hamarlanması, səth suların yaxşı axıdılması üçün şırımların çəkil</w:t>
      </w:r>
      <w:r w:rsidRPr="003C39AA">
        <w:rPr>
          <w:sz w:val="26"/>
          <w:szCs w:val="26"/>
          <w:lang w:val="az-Latn-AZ"/>
        </w:rPr>
        <w:softHyphen/>
        <w:t>məsi ilə tamamlanır.</w:t>
      </w:r>
    </w:p>
    <w:p w:rsidR="001A2E25" w:rsidRDefault="001A2E25" w:rsidP="00433030">
      <w:pPr>
        <w:widowControl w:val="0"/>
        <w:spacing w:line="276" w:lineRule="auto"/>
        <w:jc w:val="both"/>
        <w:rPr>
          <w:sz w:val="26"/>
          <w:szCs w:val="26"/>
          <w:lang w:val="az-Latn-AZ"/>
        </w:rPr>
      </w:pPr>
      <w:r w:rsidRPr="003C39AA">
        <w:rPr>
          <w:sz w:val="26"/>
          <w:szCs w:val="26"/>
          <w:lang w:val="az-Latn-AZ"/>
        </w:rPr>
        <w:t xml:space="preserve">Drenlərarası məsafənin təyin edilməsi üçün torpağın süzülmə əmsalına görə Xuqxaudtun düsturu üzrə alınmış nəzəri asılılıqdan istifadə olunur (şəkil 2). Bu halda 5 gündə yağıntıların orta miqdarı 7 mm/gün (0,007 m/gün) təşkil edir, torpaq profilinin strukturu eyni cinslidir, 1,5 m dərinliyə qədər süzülmə əmsalı eynidir. Müəyyən edilmişdir ki, hesabatla təyin edilmiş drenlərarası məsafə 40 sm-dən az olmayaraq qurutma normasını təmin edir </w:t>
      </w:r>
      <w:r w:rsidRPr="003C39AA">
        <w:rPr>
          <w:rFonts w:eastAsia="Times New Roman"/>
          <w:sz w:val="26"/>
          <w:szCs w:val="26"/>
          <w:lang w:val="az-Latn-AZ"/>
        </w:rPr>
        <w:t>[2]</w:t>
      </w:r>
      <w:r w:rsidRPr="003C39AA">
        <w:rPr>
          <w:sz w:val="26"/>
          <w:szCs w:val="26"/>
          <w:lang w:val="az-Latn-AZ"/>
        </w:rPr>
        <w:t>.</w:t>
      </w:r>
    </w:p>
    <w:p w:rsidR="00FE68E8" w:rsidRPr="003C39AA" w:rsidRDefault="00A86A1D" w:rsidP="00FE68E8">
      <w:pPr>
        <w:widowControl w:val="0"/>
        <w:spacing w:line="276" w:lineRule="auto"/>
        <w:ind w:firstLine="0"/>
        <w:jc w:val="center"/>
        <w:rPr>
          <w:sz w:val="26"/>
          <w:szCs w:val="26"/>
          <w:lang w:val="az-Latn-AZ"/>
        </w:rPr>
      </w:pPr>
      <w:r w:rsidRPr="00054AD5">
        <w:rPr>
          <w:sz w:val="26"/>
          <w:szCs w:val="26"/>
          <w:lang w:val="az-Latn-AZ"/>
        </w:rPr>
        <w:pict>
          <v:shape id="_x0000_i1191" type="#_x0000_t75" style="width:203.25pt;height:114pt">
            <v:imagedata r:id="rId318" o:title=""/>
          </v:shape>
        </w:pict>
      </w:r>
    </w:p>
    <w:p w:rsidR="001A2E25" w:rsidRPr="00433030" w:rsidRDefault="001A2E25" w:rsidP="00433030">
      <w:pPr>
        <w:spacing w:line="240" w:lineRule="auto"/>
        <w:ind w:firstLine="0"/>
        <w:jc w:val="center"/>
        <w:rPr>
          <w:sz w:val="20"/>
          <w:szCs w:val="20"/>
          <w:lang w:val="az-Latn-AZ"/>
        </w:rPr>
      </w:pPr>
      <w:r w:rsidRPr="00433030">
        <w:rPr>
          <w:sz w:val="20"/>
          <w:szCs w:val="20"/>
          <w:lang w:val="az-Latn-AZ"/>
        </w:rPr>
        <w:t>Şəkil 2. Drenlərarası məsafənin torpaqların süzülmə əmsalından nəzəri asılılığı.</w:t>
      </w:r>
    </w:p>
    <w:p w:rsidR="001A2E25" w:rsidRPr="00433030" w:rsidRDefault="001A2E25" w:rsidP="00433030">
      <w:pPr>
        <w:spacing w:line="240" w:lineRule="auto"/>
        <w:ind w:firstLine="0"/>
        <w:jc w:val="center"/>
        <w:rPr>
          <w:sz w:val="20"/>
          <w:szCs w:val="20"/>
          <w:lang w:val="az-Latn-AZ"/>
        </w:rPr>
      </w:pP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Tədqiqatların nəticələri göstərmişdir ki, torpaqların həddən artıq sıxlaşması onların sukeçiriciliyini kəskin pisləşdirir və drenajın işini çətinləşdirir. İsveçdə 40 min hektara yaxın çox ağır gilli torpaqlar (süzülmə əmsalı 0,01 m/gün-dən az)   becərilir.</w:t>
      </w: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 xml:space="preserve">Belə torpaqlarda drenlər şum qatına kimi süzgəc materialı ilə doldurulur. Həm də şırımlama,  yumşaltma mütləq aparılır, açıq və örtülü tipdə suuducu quyular tikilir. Yüngül gillərdə süzülmə əmsalı dərinliyə doğru getdikcə azalır.  </w:t>
      </w: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Bu cür gillərdə aktiv profilin çox da böyük olmayan dərinliyi nisbətən intensiv drenaj tələb edir və bu halda profildə torpağın sıxlaşması üfüqi axını həddən çox azaldır. Ölkənin mərkəzi və şimal zonalarında 40 min hektara qədə</w:t>
      </w:r>
      <w:r w:rsidR="00182A9C">
        <w:rPr>
          <w:sz w:val="26"/>
          <w:szCs w:val="26"/>
          <w:lang w:val="az-Latn-AZ"/>
        </w:rPr>
        <w:t>r  yüng</w:t>
      </w:r>
      <w:r w:rsidRPr="003C39AA">
        <w:rPr>
          <w:sz w:val="26"/>
          <w:szCs w:val="26"/>
          <w:lang w:val="az-Latn-AZ"/>
        </w:rPr>
        <w:t xml:space="preserve">ül gilli torpaqlar vardır. </w:t>
      </w: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Şumlanan və həm də şumaltı sıxılmış qatda torpağın becərilməsi nəticəsində süzülmə əmsalı dəyişilir. Bu halda effekt həm pozitiv – şum qatının mexaniki yumşaldılmasında, həm də neqativ-torpağın ağır avadanlıqlarla sıxlaşmasında ola bilər. Becərmənin ən çox təsiri gilli torpaqlarda 30 sm-dən 40 sm-ə qədər dərinlikdə aydın görünür. Traktorlarla becərilən sahələrdə torpağın sıxılması süzülmə əmsalını 100 dəfə azalda bilər. Bir o qədər də torpağın hava keçiriciliyini azalda bilər.</w:t>
      </w:r>
    </w:p>
    <w:p w:rsidR="001A2E25" w:rsidRPr="004C51AC" w:rsidRDefault="001A2E25" w:rsidP="00433030">
      <w:pPr>
        <w:widowControl w:val="0"/>
        <w:spacing w:line="276" w:lineRule="auto"/>
        <w:jc w:val="both"/>
        <w:rPr>
          <w:spacing w:val="-4"/>
          <w:sz w:val="26"/>
          <w:szCs w:val="26"/>
          <w:lang w:val="az-Latn-AZ"/>
        </w:rPr>
      </w:pPr>
      <w:r w:rsidRPr="004C51AC">
        <w:rPr>
          <w:spacing w:val="-4"/>
          <w:sz w:val="26"/>
          <w:szCs w:val="26"/>
          <w:lang w:val="az-Latn-AZ"/>
        </w:rPr>
        <w:t>Son dövrdə İsveçdə kombinələşdirilmiş  və həm də süzdürücü kolonkalarla güclən</w:t>
      </w:r>
      <w:r w:rsidRPr="004C51AC">
        <w:rPr>
          <w:spacing w:val="-4"/>
          <w:sz w:val="26"/>
          <w:szCs w:val="26"/>
          <w:lang w:val="az-Latn-AZ"/>
        </w:rPr>
        <w:softHyphen/>
        <w:t>di</w:t>
      </w:r>
      <w:r w:rsidRPr="004C51AC">
        <w:rPr>
          <w:spacing w:val="-4"/>
          <w:sz w:val="26"/>
          <w:szCs w:val="26"/>
          <w:lang w:val="az-Latn-AZ"/>
        </w:rPr>
        <w:softHyphen/>
        <w:t>rilmiş drenaj sistemləri tədqiq olunur. Kombinəşdirilmiş sistemin mahiyyəti ondan ibarətdir ki, qum-çınqıl örtüklü adi drenaja perpendikulyar olaraq  eni 6 sm və dərinliyi 60 sm olan yarıqlar çəkilir. Bunun üçün diskli işçi orqandan istifadə olunur. Yarıqlararası məsafə 6 m,  yarıqlar sonra yer səthindən 10 sm dərinliyə qədər çınqılla doldurulur. Belə drenaj ağır gillərin qurudulması üçün tövsiyə olunur; bu halda əsas drenlərarası məsafəni xeyli artırmaq olar.</w:t>
      </w: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Süzdürücü kolonkalı sistemlər, drenajın etibarlığını və səmərəliliyin yüksəlt</w:t>
      </w:r>
      <w:r w:rsidRPr="003C39AA">
        <w:rPr>
          <w:sz w:val="26"/>
          <w:szCs w:val="26"/>
          <w:lang w:val="az-Latn-AZ"/>
        </w:rPr>
        <w:softHyphen/>
        <w:t>məklə, süzülmə əmsalı 0,01-dən 0,1 m/gün olan torpaqlarda  tövsiyə olunur. Kolonkalar – xırda dəlikli tordan hazırlanmış qollardan ibarət olub, dren çınqıl materiali ilə doldurulur, və hər 5 m-dən bir drenaj xəndəyə şaquli qoyulur.</w:t>
      </w: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Drenaj xəndəyindən çıxarılan ana qrunt humuslu qruntla qarışdırılaraq əks xəndəyə tökülür və drenin üstündə təbii süzgəc qatı yaradır.</w:t>
      </w:r>
    </w:p>
    <w:p w:rsidR="001A2E25" w:rsidRPr="003C39AA" w:rsidRDefault="001A2E25" w:rsidP="00433030">
      <w:pPr>
        <w:widowControl w:val="0"/>
        <w:spacing w:line="276" w:lineRule="auto"/>
        <w:jc w:val="both"/>
        <w:rPr>
          <w:sz w:val="26"/>
          <w:szCs w:val="26"/>
          <w:lang w:val="az-Latn-AZ"/>
        </w:rPr>
      </w:pPr>
      <w:r w:rsidRPr="003C39AA">
        <w:rPr>
          <w:sz w:val="26"/>
          <w:szCs w:val="26"/>
          <w:lang w:val="az-Latn-AZ"/>
        </w:rPr>
        <w:t xml:space="preserve">Drenajın tikinti dəyəri 1 ha 9500 krondur: o cümlədən layihələndirməyə -500,  borular və başqa materiallara- 4000, süzgəc materiallara -500, podrat işi - 3500, fermerlərin xüsusi işi – 1000 krondur. </w:t>
      </w:r>
    </w:p>
    <w:p w:rsidR="001A2E25" w:rsidRPr="00B9182C" w:rsidRDefault="001A2E25" w:rsidP="00433030">
      <w:pPr>
        <w:widowControl w:val="0"/>
        <w:spacing w:line="276" w:lineRule="auto"/>
        <w:jc w:val="both"/>
        <w:rPr>
          <w:spacing w:val="-2"/>
          <w:sz w:val="26"/>
          <w:szCs w:val="26"/>
          <w:lang w:val="az-Latn-AZ"/>
        </w:rPr>
      </w:pPr>
      <w:r w:rsidRPr="00B9182C">
        <w:rPr>
          <w:rFonts w:eastAsia="Times New Roman"/>
          <w:spacing w:val="-2"/>
          <w:sz w:val="26"/>
          <w:szCs w:val="26"/>
          <w:lang w:val="az-Latn-AZ"/>
        </w:rPr>
        <w:t xml:space="preserve"> </w:t>
      </w:r>
      <w:r w:rsidRPr="00B9182C">
        <w:rPr>
          <w:rFonts w:eastAsia="Times New Roman"/>
          <w:b/>
          <w:spacing w:val="-2"/>
          <w:sz w:val="26"/>
          <w:szCs w:val="26"/>
          <w:lang w:val="az-Latn-AZ"/>
        </w:rPr>
        <w:t xml:space="preserve">Finlandiyanın </w:t>
      </w:r>
      <w:r w:rsidRPr="00B9182C">
        <w:rPr>
          <w:rFonts w:eastAsia="Times New Roman"/>
          <w:spacing w:val="-2"/>
          <w:sz w:val="26"/>
          <w:szCs w:val="26"/>
          <w:lang w:val="az-Latn-AZ"/>
        </w:rPr>
        <w:t>337 min.km</w:t>
      </w:r>
      <w:r w:rsidRPr="00B9182C">
        <w:rPr>
          <w:rFonts w:eastAsia="Times New Roman"/>
          <w:spacing w:val="-2"/>
          <w:sz w:val="26"/>
          <w:szCs w:val="26"/>
          <w:vertAlign w:val="superscript"/>
          <w:lang w:val="az-Latn-AZ"/>
        </w:rPr>
        <w:t>2</w:t>
      </w:r>
      <w:r w:rsidRPr="00B9182C">
        <w:rPr>
          <w:rFonts w:eastAsia="Times New Roman"/>
          <w:spacing w:val="-2"/>
          <w:sz w:val="26"/>
          <w:szCs w:val="26"/>
          <w:lang w:val="az-Latn-AZ"/>
        </w:rPr>
        <w:t xml:space="preserve"> ərazisinin 31,6 min km</w:t>
      </w:r>
      <w:r w:rsidRPr="00B9182C">
        <w:rPr>
          <w:rFonts w:eastAsia="Times New Roman"/>
          <w:spacing w:val="-2"/>
          <w:sz w:val="26"/>
          <w:szCs w:val="26"/>
          <w:vertAlign w:val="superscript"/>
          <w:lang w:val="az-Latn-AZ"/>
        </w:rPr>
        <w:t>2</w:t>
      </w:r>
      <w:r w:rsidRPr="00B9182C">
        <w:rPr>
          <w:rFonts w:eastAsia="Times New Roman"/>
          <w:spacing w:val="-2"/>
          <w:sz w:val="26"/>
          <w:szCs w:val="26"/>
          <w:lang w:val="az-Latn-AZ"/>
        </w:rPr>
        <w:t xml:space="preserve"> göllər, 217,7 meşə və 27 min km</w:t>
      </w:r>
      <w:r w:rsidRPr="00B9182C">
        <w:rPr>
          <w:rFonts w:eastAsia="Times New Roman"/>
          <w:spacing w:val="-2"/>
          <w:sz w:val="26"/>
          <w:szCs w:val="26"/>
          <w:vertAlign w:val="superscript"/>
          <w:lang w:val="az-Latn-AZ"/>
        </w:rPr>
        <w:t>2</w:t>
      </w:r>
      <w:r w:rsidRPr="00B9182C">
        <w:rPr>
          <w:rFonts w:eastAsia="Times New Roman"/>
          <w:spacing w:val="-2"/>
          <w:sz w:val="26"/>
          <w:szCs w:val="26"/>
          <w:lang w:val="az-Latn-AZ"/>
        </w:rPr>
        <w:t xml:space="preserve"> kənd təsərrüfatında istifadə edilir. Ölkənin təxminən üçdə bir hissəsi qütb dairəsindən kənardadır.  Dərə-təpəli relyef dəniz səviyyəsindən bir az yüksəkdədir: şimalda və şimali- şərqdə 600 m-ə və mərkəzi rayonlarda 50 m qədərdir (bəzi yerlərdə 200-250 m qədər). Dəniz səviyyəsindən bir qədər yuxarıda yerləşən sahil yanı rayonlar düzənliklərdən ibarətdir [11]. </w:t>
      </w:r>
    </w:p>
    <w:p w:rsidR="001A2E25" w:rsidRPr="003C39AA" w:rsidRDefault="001A2E25" w:rsidP="00433030">
      <w:pPr>
        <w:widowControl w:val="0"/>
        <w:spacing w:line="276" w:lineRule="auto"/>
        <w:jc w:val="both"/>
        <w:rPr>
          <w:rFonts w:eastAsia="Times New Roman"/>
          <w:sz w:val="26"/>
          <w:szCs w:val="26"/>
          <w:lang w:val="az-Latn-AZ"/>
        </w:rPr>
      </w:pPr>
      <w:r w:rsidRPr="003C39AA">
        <w:rPr>
          <w:rFonts w:eastAsia="Times New Roman"/>
          <w:sz w:val="26"/>
          <w:szCs w:val="26"/>
          <w:lang w:val="az-Latn-AZ"/>
        </w:rPr>
        <w:t>Finlandiyanın iqliminə isti Qolfstrim xoş təsir göstərir, həmçinin onun ərazisində yerləşən  körfəzlər və çoxlu sayda göllər əlverişli təsir göstərir. İqlim şimaldan cənuba çox dəyişilir. Çənub rayonlar üçün orta illik temperatur 4-5</w:t>
      </w:r>
      <w:r w:rsidRPr="003C39AA">
        <w:rPr>
          <w:rFonts w:eastAsia="Times New Roman"/>
          <w:sz w:val="26"/>
          <w:szCs w:val="26"/>
          <w:vertAlign w:val="superscript"/>
          <w:lang w:val="az-Latn-AZ"/>
        </w:rPr>
        <w:t>o</w:t>
      </w:r>
      <w:r w:rsidRPr="003C39AA">
        <w:rPr>
          <w:rFonts w:eastAsia="Times New Roman"/>
          <w:sz w:val="26"/>
          <w:szCs w:val="26"/>
          <w:lang w:val="az-Latn-AZ"/>
        </w:rPr>
        <w:t>, mərkəzi 2-3</w:t>
      </w:r>
      <w:r w:rsidRPr="003C39AA">
        <w:rPr>
          <w:rFonts w:eastAsia="Times New Roman"/>
          <w:sz w:val="26"/>
          <w:szCs w:val="26"/>
          <w:vertAlign w:val="superscript"/>
          <w:lang w:val="az-Latn-AZ"/>
        </w:rPr>
        <w:t>o</w:t>
      </w:r>
      <w:r w:rsidRPr="003C39AA">
        <w:rPr>
          <w:rFonts w:eastAsia="Times New Roman"/>
          <w:sz w:val="26"/>
          <w:szCs w:val="26"/>
          <w:lang w:val="az-Latn-AZ"/>
        </w:rPr>
        <w:t>, Laplandiyada isə mənfi 1</w:t>
      </w:r>
      <w:r w:rsidRPr="003C39AA">
        <w:rPr>
          <w:rFonts w:eastAsia="Times New Roman"/>
          <w:sz w:val="26"/>
          <w:szCs w:val="26"/>
          <w:vertAlign w:val="superscript"/>
          <w:lang w:val="az-Latn-AZ"/>
        </w:rPr>
        <w:t>o</w:t>
      </w:r>
      <w:r w:rsidRPr="003C39AA">
        <w:rPr>
          <w:rFonts w:eastAsia="Times New Roman"/>
          <w:sz w:val="26"/>
          <w:szCs w:val="26"/>
          <w:lang w:val="az-Latn-AZ"/>
        </w:rPr>
        <w:t>-dir. Cənubda vegetasiya dövrünün temperatur cəmi 1300</w:t>
      </w:r>
      <w:r w:rsidRPr="003C39AA">
        <w:rPr>
          <w:rFonts w:eastAsia="Times New Roman"/>
          <w:sz w:val="26"/>
          <w:szCs w:val="26"/>
          <w:vertAlign w:val="superscript"/>
          <w:lang w:val="az-Latn-AZ"/>
        </w:rPr>
        <w:t>o</w:t>
      </w:r>
      <w:r w:rsidRPr="003C39AA">
        <w:rPr>
          <w:rFonts w:eastAsia="Times New Roman"/>
          <w:sz w:val="26"/>
          <w:szCs w:val="26"/>
          <w:lang w:val="az-Latn-AZ"/>
        </w:rPr>
        <w:t>, mərkəzi rayonlarda 1100</w:t>
      </w:r>
      <w:r w:rsidRPr="003C39AA">
        <w:rPr>
          <w:rFonts w:eastAsia="Times New Roman"/>
          <w:sz w:val="26"/>
          <w:szCs w:val="26"/>
          <w:vertAlign w:val="superscript"/>
          <w:lang w:val="az-Latn-AZ"/>
        </w:rPr>
        <w:t>o</w:t>
      </w:r>
      <w:r w:rsidRPr="003C39AA">
        <w:rPr>
          <w:rFonts w:eastAsia="Times New Roman"/>
          <w:sz w:val="26"/>
          <w:szCs w:val="26"/>
          <w:lang w:val="az-Latn-AZ"/>
        </w:rPr>
        <w:t xml:space="preserve"> və qütb  dairəsi rayonunda 700-800</w:t>
      </w:r>
      <w:r w:rsidRPr="003C39AA">
        <w:rPr>
          <w:rFonts w:eastAsia="Times New Roman"/>
          <w:sz w:val="26"/>
          <w:szCs w:val="26"/>
          <w:vertAlign w:val="superscript"/>
          <w:lang w:val="az-Latn-AZ"/>
        </w:rPr>
        <w:t>o</w:t>
      </w:r>
      <w:r w:rsidRPr="003C39AA">
        <w:rPr>
          <w:rFonts w:eastAsia="Times New Roman"/>
          <w:sz w:val="26"/>
          <w:szCs w:val="26"/>
          <w:lang w:val="az-Latn-AZ"/>
        </w:rPr>
        <w:t>-dir. Finlandiyanın cənub hissəsində 600-700 mm, mərkəzi rayonlarda 400-600 mm və şimalda 400 mm-dən az atmosfer yağıntılar düşür. Ümumiyyətlə, yayın əvvəli əsasən sahilyanı rayonlarda ilin quru vaxtı,  payız isə yağıntılı sayılır. Finlandiyanın torpaqlarının  əksəriyyəti moren mənşəlidir.</w:t>
      </w:r>
    </w:p>
    <w:p w:rsidR="001A2E25" w:rsidRPr="003C39AA" w:rsidRDefault="001A2E25" w:rsidP="00433030">
      <w:pPr>
        <w:widowControl w:val="0"/>
        <w:spacing w:line="276" w:lineRule="auto"/>
        <w:jc w:val="both"/>
        <w:rPr>
          <w:rFonts w:eastAsia="Times New Roman"/>
          <w:sz w:val="26"/>
          <w:szCs w:val="26"/>
          <w:lang w:val="az-Latn-AZ"/>
        </w:rPr>
      </w:pPr>
      <w:r w:rsidRPr="003C39AA">
        <w:rPr>
          <w:rFonts w:eastAsia="Times New Roman"/>
          <w:sz w:val="26"/>
          <w:szCs w:val="26"/>
          <w:lang w:val="az-Latn-AZ"/>
        </w:rPr>
        <w:t>Gillicəli fraksiyalı torpaqlar əkinçilik üçün daha əlverişlidir, və bütün kənd təsərrüfatı istifadəsi üçün yararlı torpaqların 31%-ni təşkil edir. Sahilyanı rayonların turş torpaqları və bütün torpaqlar müntəzəm olaraq əhənglənmə tələb edir. Bütövlüklə,  bütün növ torpaqların  ölkə üzrə meşə və kənd təsərrüfatının müvəffəqiyyətli inkişafı üçün  meliorasiyaya və birinci növbədə qurutmaya ehtiyac vardır.</w:t>
      </w:r>
    </w:p>
    <w:p w:rsidR="001A2E25" w:rsidRPr="003C39AA" w:rsidRDefault="001A2E25" w:rsidP="00433030">
      <w:pPr>
        <w:widowControl w:val="0"/>
        <w:spacing w:line="276" w:lineRule="auto"/>
        <w:jc w:val="both"/>
        <w:rPr>
          <w:rFonts w:eastAsia="Times New Roman"/>
          <w:sz w:val="26"/>
          <w:szCs w:val="26"/>
          <w:lang w:val="az-Latn-AZ"/>
        </w:rPr>
      </w:pPr>
      <w:r w:rsidRPr="003C39AA">
        <w:rPr>
          <w:rFonts w:eastAsia="Times New Roman"/>
          <w:sz w:val="26"/>
          <w:szCs w:val="26"/>
          <w:lang w:val="az-Latn-AZ"/>
        </w:rPr>
        <w:t>Meşə ölkəyə çoxlu gəlir gətirir, ona görə meşə ərazisinin bir çox hissəsində qurutma melio</w:t>
      </w:r>
      <w:r w:rsidRPr="003C39AA">
        <w:rPr>
          <w:rFonts w:eastAsia="Times New Roman"/>
          <w:sz w:val="26"/>
          <w:szCs w:val="26"/>
          <w:lang w:val="az-Latn-AZ"/>
        </w:rPr>
        <w:softHyphen/>
        <w:t>rasiya olunub, ya da aparılır. Kənd təsərrüfatı statistika mərkəzinin məlumatlarına əsasən</w:t>
      </w:r>
      <w:r w:rsidR="00182A9C">
        <w:rPr>
          <w:rFonts w:eastAsia="Times New Roman"/>
          <w:sz w:val="26"/>
          <w:szCs w:val="26"/>
          <w:lang w:val="az-Latn-AZ"/>
        </w:rPr>
        <w:t>,</w:t>
      </w:r>
      <w:r w:rsidRPr="003C39AA">
        <w:rPr>
          <w:rFonts w:eastAsia="Times New Roman"/>
          <w:sz w:val="26"/>
          <w:szCs w:val="26"/>
          <w:lang w:val="az-Latn-AZ"/>
        </w:rPr>
        <w:t xml:space="preserve"> 2,7 mln. ha kənd təsərrüfatı istifadəsində olan torpaqların 90%-dən çoxu qurudulub. Kənd təsər</w:t>
      </w:r>
      <w:r w:rsidRPr="003C39AA">
        <w:rPr>
          <w:rFonts w:eastAsia="Times New Roman"/>
          <w:sz w:val="26"/>
          <w:szCs w:val="26"/>
          <w:lang w:val="az-Latn-AZ"/>
        </w:rPr>
        <w:softHyphen/>
        <w:t>rü</w:t>
      </w:r>
      <w:r w:rsidRPr="003C39AA">
        <w:rPr>
          <w:rFonts w:eastAsia="Times New Roman"/>
          <w:sz w:val="26"/>
          <w:szCs w:val="26"/>
          <w:lang w:val="az-Latn-AZ"/>
        </w:rPr>
        <w:softHyphen/>
        <w:t>fatı bitkiçiliyinin bazası həm də meliorasiya olunmuş torpaqlardır. İndiki vaxtda Finlandiyada sahə</w:t>
      </w:r>
      <w:r w:rsidRPr="003C39AA">
        <w:rPr>
          <w:rFonts w:eastAsia="Times New Roman"/>
          <w:sz w:val="26"/>
          <w:szCs w:val="26"/>
          <w:lang w:val="az-Latn-AZ"/>
        </w:rPr>
        <w:softHyphen/>
        <w:t>lərin 2,4 mln. ha kənd təsərrüfatı torpaqlarının  təxminən 1 mln.ha qurudulub. Fin mütəxəs</w:t>
      </w:r>
      <w:r w:rsidRPr="003C39AA">
        <w:rPr>
          <w:rFonts w:eastAsia="Times New Roman"/>
          <w:sz w:val="26"/>
          <w:szCs w:val="26"/>
          <w:lang w:val="az-Latn-AZ"/>
        </w:rPr>
        <w:softHyphen/>
        <w:t>sislərin fikrincə  yalnız  300 min.ha torpaqları qurutmadan istifadə etmək olar. Qalan torpaqlar isə drenajın tikintisini tələb edir.</w:t>
      </w:r>
    </w:p>
    <w:p w:rsidR="001A2E25" w:rsidRPr="003C39AA" w:rsidRDefault="001A2E25" w:rsidP="00433030">
      <w:pPr>
        <w:widowControl w:val="0"/>
        <w:spacing w:line="276" w:lineRule="auto"/>
        <w:jc w:val="both"/>
        <w:rPr>
          <w:rFonts w:eastAsia="Times New Roman"/>
          <w:sz w:val="26"/>
          <w:szCs w:val="26"/>
          <w:lang w:val="az-Latn-AZ"/>
        </w:rPr>
      </w:pPr>
      <w:r w:rsidRPr="003C39AA">
        <w:rPr>
          <w:rFonts w:eastAsia="Times New Roman"/>
          <w:sz w:val="26"/>
          <w:szCs w:val="26"/>
          <w:lang w:val="az-Latn-AZ"/>
        </w:rPr>
        <w:t>Finlandiyada torpaqların qurutmasında texniki siyasətini Xelsinkidə yerləşən Örtülü drenaj mərkəzi (ÖDM) aparır. Tərkibinə quberniyanın heç olmasa bir nümayəndəsi daxil olan xü</w:t>
      </w:r>
      <w:r w:rsidRPr="003C39AA">
        <w:rPr>
          <w:rFonts w:eastAsia="Times New Roman"/>
          <w:sz w:val="26"/>
          <w:szCs w:val="26"/>
          <w:lang w:val="az-Latn-AZ"/>
        </w:rPr>
        <w:softHyphen/>
        <w:t>susi torpaq sahibləri tərəfindən yaradılmış bu təşkilat müvəkkil komissiya tərəfindən idarə olunur.  ÖDM öz ştatında örtülü  drenaj sahəsi üzrə dairə ərazilərinə xidmət edən 100-dən çox texniklər saxlayır. Onlar fermerlərə örtülü drenaj sistemlərinin istismarı, onların nasazlıqların səbəbləri haqqında məsləhətlər verirlər. ÖDM örtülü drenajı, magistral kanalları, təsərrüfat yolları, suvarma sistemləri (adətən yağışyağdırma ilə) layihələndirir. Bundan başqa, Mərkəz texniki məsələlər üzrə məsləhətlər verir, işlərin icra olunmasına nəzarət edir, onların qəbul olunmasını həyata keçirir, örtülü drenaj üzrə texnikləri öyrədir, elmi fəaliyyətində iştirak edir, toplanmış istehsalat təcrübəsini ümumiləşdirir (ümumi nəticə çıxarmaq), təlimat hazırlayır.</w:t>
      </w:r>
    </w:p>
    <w:p w:rsidR="001A2E25" w:rsidRPr="003C39AA" w:rsidRDefault="001A2E25" w:rsidP="00433030">
      <w:pPr>
        <w:widowControl w:val="0"/>
        <w:spacing w:line="276" w:lineRule="auto"/>
        <w:jc w:val="both"/>
        <w:rPr>
          <w:rFonts w:eastAsia="Times New Roman"/>
          <w:sz w:val="26"/>
          <w:szCs w:val="26"/>
          <w:lang w:val="az-Latn-AZ"/>
        </w:rPr>
      </w:pPr>
      <w:r w:rsidRPr="003C39AA">
        <w:rPr>
          <w:rFonts w:eastAsia="Times New Roman"/>
          <w:sz w:val="26"/>
          <w:szCs w:val="26"/>
          <w:lang w:val="az-Latn-AZ"/>
        </w:rPr>
        <w:t>Finlandiyanın fermer təsərrüfatları böyük olmayan sahə ilə fərqlənir (adətən 10-25 ha). Əksəriy</w:t>
      </w:r>
      <w:r w:rsidRPr="003C39AA">
        <w:rPr>
          <w:rFonts w:eastAsia="Times New Roman"/>
          <w:sz w:val="26"/>
          <w:szCs w:val="26"/>
          <w:lang w:val="az-Latn-AZ"/>
        </w:rPr>
        <w:softHyphen/>
        <w:t>yəti bu torpaqlarda mövcud olan açıq şəbəkələrinin əvəzinə örtülü drenajın tikintisi yerinə yetirilir. Açıq kanallar, bir qayda, olaraq yerin mailliyinin eninə yox, uzununa yerləş</w:t>
      </w:r>
      <w:r w:rsidRPr="003C39AA">
        <w:rPr>
          <w:rFonts w:eastAsia="Times New Roman"/>
          <w:sz w:val="26"/>
          <w:szCs w:val="26"/>
          <w:lang w:val="en-US"/>
        </w:rPr>
        <w:softHyphen/>
      </w:r>
      <w:r w:rsidRPr="003C39AA">
        <w:rPr>
          <w:rFonts w:eastAsia="Times New Roman"/>
          <w:sz w:val="26"/>
          <w:szCs w:val="26"/>
          <w:lang w:val="az-Latn-AZ"/>
        </w:rPr>
        <w:t>dirilir. Bu da torpağın əsas becərilməsini hər 8-10 m-də yerləşən (ilk əvvəl şumlama) kanallara para</w:t>
      </w:r>
      <w:r w:rsidRPr="003C39AA">
        <w:rPr>
          <w:rFonts w:eastAsia="Times New Roman"/>
          <w:sz w:val="26"/>
          <w:szCs w:val="26"/>
          <w:lang w:val="az-Latn-AZ"/>
        </w:rPr>
        <w:softHyphen/>
        <w:t>lel təmin etmək üçün görülür. Bununla, mailliklə kəsilən şırımlar yer üstü suların tez bir vaxtda kənarlaşdırılmasına səbəb olur. Kanallar isə yerüstü suların qismən daxil olmasına səbəb olur, həm də şumaltı horizontu drenləyir. Torpaqların qurutma tələbatı fermerin təsərrüfat fəaliyyətinə əsaslanaraq müəyyən olunur.</w:t>
      </w:r>
    </w:p>
    <w:p w:rsidR="001A2E25" w:rsidRPr="003C39AA" w:rsidRDefault="001A2E25" w:rsidP="00433030">
      <w:pPr>
        <w:widowControl w:val="0"/>
        <w:spacing w:line="276" w:lineRule="auto"/>
        <w:jc w:val="both"/>
        <w:rPr>
          <w:rFonts w:eastAsia="Times New Roman"/>
          <w:sz w:val="26"/>
          <w:szCs w:val="26"/>
          <w:lang w:val="az-Latn-AZ"/>
        </w:rPr>
      </w:pPr>
      <w:r w:rsidRPr="003C39AA">
        <w:rPr>
          <w:rFonts w:eastAsia="Times New Roman"/>
          <w:sz w:val="26"/>
          <w:szCs w:val="26"/>
          <w:lang w:val="az-Latn-AZ"/>
        </w:rPr>
        <w:t>ÖDM məlumatlarına əsasən, Finlandiyada örtülü drenaj şumlanan sahəni 15-20 %-ə qə</w:t>
      </w:r>
      <w:r w:rsidRPr="003C39AA">
        <w:rPr>
          <w:rFonts w:eastAsia="Times New Roman"/>
          <w:sz w:val="26"/>
          <w:szCs w:val="26"/>
          <w:lang w:val="az-Latn-AZ"/>
        </w:rPr>
        <w:softHyphen/>
        <w:t>dər artırılmasına imkan verir; torpaqların becərilməsini və məhsulun yığılmasını sürətləndirir;  yana</w:t>
      </w:r>
      <w:r w:rsidRPr="003C39AA">
        <w:rPr>
          <w:rFonts w:eastAsia="Times New Roman"/>
          <w:sz w:val="26"/>
          <w:szCs w:val="26"/>
          <w:lang w:val="az-Latn-AZ"/>
        </w:rPr>
        <w:softHyphen/>
      </w:r>
      <w:r w:rsidRPr="003C39AA">
        <w:rPr>
          <w:rFonts w:eastAsia="Times New Roman"/>
          <w:sz w:val="26"/>
          <w:szCs w:val="26"/>
          <w:lang w:val="az-Latn-AZ"/>
        </w:rPr>
        <w:softHyphen/>
        <w:t>caq sərfini və əl əməyini ixtisar etməyə; bir həftə qabaq yaz işlərinin başlanmasına; alaq ot</w:t>
      </w:r>
      <w:r w:rsidRPr="003C39AA">
        <w:rPr>
          <w:rFonts w:eastAsia="Times New Roman"/>
          <w:sz w:val="26"/>
          <w:szCs w:val="26"/>
          <w:lang w:val="az-Latn-AZ"/>
        </w:rPr>
        <w:softHyphen/>
        <w:t>ları ilə, bitki xəstəlikləri və ziyanverici həşaratlarla mübarizəni asanlaşdırır; torpağın strukturunu və su rejimini yaxşılaşdırır; mexanizmlərin keçməsini yaxşılaşdırır; təkrar səpini ixtisar edir; məh</w:t>
      </w:r>
      <w:r w:rsidRPr="003C39AA">
        <w:rPr>
          <w:rFonts w:eastAsia="Times New Roman"/>
          <w:sz w:val="26"/>
          <w:szCs w:val="26"/>
          <w:lang w:val="az-Latn-AZ"/>
        </w:rPr>
        <w:softHyphen/>
      </w:r>
      <w:r w:rsidRPr="003C39AA">
        <w:rPr>
          <w:rFonts w:eastAsia="Times New Roman"/>
          <w:sz w:val="26"/>
          <w:szCs w:val="26"/>
          <w:lang w:val="az-Latn-AZ"/>
        </w:rPr>
        <w:softHyphen/>
        <w:t>sulun keyfiyyətini yüksəldir.</w:t>
      </w:r>
    </w:p>
    <w:p w:rsidR="001A2E25" w:rsidRPr="003C39AA" w:rsidRDefault="001A2E25" w:rsidP="00433030">
      <w:pPr>
        <w:widowControl w:val="0"/>
        <w:spacing w:line="276" w:lineRule="auto"/>
        <w:jc w:val="both"/>
        <w:rPr>
          <w:rFonts w:eastAsia="Times New Roman"/>
          <w:sz w:val="26"/>
          <w:szCs w:val="26"/>
          <w:lang w:val="az-Latn-AZ"/>
        </w:rPr>
      </w:pPr>
      <w:r w:rsidRPr="003C39AA">
        <w:rPr>
          <w:rFonts w:eastAsia="Times New Roman"/>
          <w:sz w:val="26"/>
          <w:szCs w:val="26"/>
          <w:lang w:val="az-Latn-AZ"/>
        </w:rPr>
        <w:t>Finlandiyada  bir qayda olaraq polivinilxlorid (PVX) drenaj borulardan istifadə olunur. Əgər 1975-ci ildə PVX boruların istifadə olunması 4 % təşkil edirdirsə, 1985-ci ildə təxminən 50,  1987-ci ildə -67 % təşkil etmişdir [13,14].</w:t>
      </w:r>
    </w:p>
    <w:p w:rsidR="001A2E25" w:rsidRPr="003C39AA" w:rsidRDefault="001A2E25" w:rsidP="00433030">
      <w:pPr>
        <w:widowControl w:val="0"/>
        <w:spacing w:line="276" w:lineRule="auto"/>
        <w:jc w:val="both"/>
        <w:rPr>
          <w:rFonts w:eastAsia="Times New Roman"/>
          <w:sz w:val="26"/>
          <w:szCs w:val="26"/>
          <w:lang w:val="az-Latn-AZ"/>
        </w:rPr>
      </w:pPr>
      <w:r w:rsidRPr="003C39AA">
        <w:rPr>
          <w:rFonts w:eastAsia="Times New Roman"/>
          <w:sz w:val="26"/>
          <w:szCs w:val="26"/>
          <w:lang w:val="az-Latn-AZ"/>
        </w:rPr>
        <w:t>1982-ci ildə bir hektar sahədə örtülü drenajın tikintisinə 5 min marka sərf olunub. Bugünki vaxtda qiymətlərin dəyişilməsi nəticəsində bu xərclər bir hektar sahəyə 1 m drenaja 15 marka olmaqla 9 min marka/ha-dır.</w:t>
      </w:r>
    </w:p>
    <w:p w:rsidR="001A2E25" w:rsidRPr="003C39AA" w:rsidRDefault="001A2E25" w:rsidP="00433030">
      <w:pPr>
        <w:widowControl w:val="0"/>
        <w:spacing w:line="276" w:lineRule="auto"/>
        <w:jc w:val="both"/>
        <w:rPr>
          <w:rFonts w:eastAsia="Times New Roman"/>
          <w:sz w:val="26"/>
          <w:szCs w:val="26"/>
          <w:lang w:val="az-Latn-AZ"/>
        </w:rPr>
      </w:pPr>
      <w:r w:rsidRPr="003C39AA">
        <w:rPr>
          <w:rFonts w:eastAsia="Times New Roman"/>
          <w:sz w:val="26"/>
          <w:szCs w:val="26"/>
          <w:lang w:val="az-Latn-AZ"/>
        </w:rPr>
        <w:t>Son vaxtlar Finlandiyada hər il təxminən 35 min ha torpaq qurudulur. Dövlət qurudulma iş</w:t>
      </w:r>
      <w:r w:rsidRPr="003C39AA">
        <w:rPr>
          <w:rFonts w:eastAsia="Times New Roman"/>
          <w:sz w:val="26"/>
          <w:szCs w:val="26"/>
          <w:lang w:val="az-Latn-AZ"/>
        </w:rPr>
        <w:softHyphen/>
        <w:t>lərinin maliyyələşdirmədə fermerlərə sərfəli kreditlər verməklə köməklik göstərir. Ümümi ola</w:t>
      </w:r>
      <w:r w:rsidRPr="003C39AA">
        <w:rPr>
          <w:rFonts w:eastAsia="Times New Roman"/>
          <w:sz w:val="26"/>
          <w:szCs w:val="26"/>
          <w:lang w:val="az-Latn-AZ"/>
        </w:rPr>
        <w:softHyphen/>
        <w:t>raq örtülü drenajın tikintisində 40%  materiallar, 44%-tikinti işləri, 8 %-ə qədər  torpaq sahib</w:t>
      </w:r>
      <w:r w:rsidRPr="003C39AA">
        <w:rPr>
          <w:rFonts w:eastAsia="Times New Roman"/>
          <w:sz w:val="26"/>
          <w:szCs w:val="26"/>
          <w:lang w:val="az-Latn-AZ"/>
        </w:rPr>
        <w:softHyphen/>
        <w:t>lə</w:t>
      </w:r>
      <w:r w:rsidRPr="003C39AA">
        <w:rPr>
          <w:rFonts w:eastAsia="Times New Roman"/>
          <w:sz w:val="26"/>
          <w:szCs w:val="26"/>
          <w:lang w:val="az-Latn-AZ"/>
        </w:rPr>
        <w:softHyphen/>
        <w:t>ri</w:t>
      </w:r>
      <w:r w:rsidRPr="003C39AA">
        <w:rPr>
          <w:rFonts w:eastAsia="Times New Roman"/>
          <w:sz w:val="26"/>
          <w:szCs w:val="26"/>
          <w:lang w:val="az-Latn-AZ"/>
        </w:rPr>
        <w:softHyphen/>
        <w:t>nin işləri və 8% sair sərflər (layihələndirmə, sığorta) təşkil edir. Hər il ÖDM tərəfindən təxminən  33 min ha sahədə örtülü drenaj layihələri təşkil olunur, onlardan 1,5...2,6 min ha-da  yenidən qur</w:t>
      </w:r>
      <w:r w:rsidRPr="003C39AA">
        <w:rPr>
          <w:rFonts w:eastAsia="Times New Roman"/>
          <w:sz w:val="26"/>
          <w:szCs w:val="26"/>
          <w:lang w:val="az-Latn-AZ"/>
        </w:rPr>
        <w:softHyphen/>
        <w:t>ma layihələri aparılır. ÖDM-də 1986-ci ildən örtülü drenajın avtomatlaşdırmış layihələndirmə sis</w:t>
      </w:r>
      <w:r w:rsidRPr="003C39AA">
        <w:rPr>
          <w:rFonts w:eastAsia="Times New Roman"/>
          <w:sz w:val="26"/>
          <w:szCs w:val="26"/>
          <w:lang w:val="az-Latn-AZ"/>
        </w:rPr>
        <w:softHyphen/>
        <w:t>temi fəaliyyət göstərir. Finlandiyada örtülü drenajın layihələndirməsinin üstünlüyü ondan iba</w:t>
      </w:r>
      <w:r w:rsidRPr="003C39AA">
        <w:rPr>
          <w:rFonts w:eastAsia="Times New Roman"/>
          <w:sz w:val="26"/>
          <w:szCs w:val="26"/>
          <w:lang w:val="az-Latn-AZ"/>
        </w:rPr>
        <w:softHyphen/>
        <w:t>rət</w:t>
      </w:r>
      <w:r w:rsidRPr="003C39AA">
        <w:rPr>
          <w:rFonts w:eastAsia="Times New Roman"/>
          <w:sz w:val="26"/>
          <w:szCs w:val="26"/>
          <w:lang w:val="az-Latn-AZ"/>
        </w:rPr>
        <w:softHyphen/>
        <w:t>dir ki,  drenajın parametrlərin əsaslandırılmasında analoji obyektlərin məlumatlarından istifa</w:t>
      </w:r>
      <w:r w:rsidRPr="003C39AA">
        <w:rPr>
          <w:rFonts w:eastAsia="Times New Roman"/>
          <w:sz w:val="26"/>
          <w:szCs w:val="26"/>
          <w:lang w:val="az-Latn-AZ"/>
        </w:rPr>
        <w:softHyphen/>
        <w:t>də edil</w:t>
      </w:r>
      <w:r w:rsidRPr="003C39AA">
        <w:rPr>
          <w:rFonts w:eastAsia="Times New Roman"/>
          <w:sz w:val="26"/>
          <w:szCs w:val="26"/>
          <w:lang w:val="az-Latn-AZ"/>
        </w:rPr>
        <w:softHyphen/>
        <w:t>məsidir.</w:t>
      </w:r>
    </w:p>
    <w:p w:rsidR="001A2E25" w:rsidRPr="003C39AA" w:rsidRDefault="001A2E25" w:rsidP="00433030">
      <w:pPr>
        <w:widowControl w:val="0"/>
        <w:spacing w:line="276" w:lineRule="auto"/>
        <w:jc w:val="both"/>
        <w:rPr>
          <w:rFonts w:eastAsia="Times New Roman"/>
          <w:sz w:val="26"/>
          <w:szCs w:val="26"/>
          <w:lang w:val="az-Latn-AZ"/>
        </w:rPr>
      </w:pPr>
      <w:r w:rsidRPr="003C39AA">
        <w:rPr>
          <w:rFonts w:eastAsia="Times New Roman"/>
          <w:sz w:val="26"/>
          <w:szCs w:val="26"/>
          <w:lang w:val="az-Latn-AZ"/>
        </w:rPr>
        <w:t>Orta hesabla Finlandiyada drenajın xüsusi uzunluğu 570 m/ha-dır. Son illər  nəmliyin çox olması və torpağın şumaltı horizontun sıxlaşması örtülü drenajın xüsusi uzunluğunu bir qə</w:t>
      </w:r>
      <w:r w:rsidRPr="003C39AA">
        <w:rPr>
          <w:rFonts w:eastAsia="Times New Roman"/>
          <w:sz w:val="26"/>
          <w:szCs w:val="26"/>
          <w:lang w:val="az-Latn-AZ"/>
        </w:rPr>
        <w:softHyphen/>
        <w:t>dər ço</w:t>
      </w:r>
      <w:r w:rsidRPr="003C39AA">
        <w:rPr>
          <w:rFonts w:eastAsia="Times New Roman"/>
          <w:sz w:val="26"/>
          <w:szCs w:val="26"/>
          <w:lang w:val="az-Latn-AZ"/>
        </w:rPr>
        <w:softHyphen/>
        <w:t>xa</w:t>
      </w:r>
      <w:r w:rsidRPr="003C39AA">
        <w:rPr>
          <w:rFonts w:eastAsia="Times New Roman"/>
          <w:sz w:val="26"/>
          <w:szCs w:val="26"/>
          <w:lang w:val="az-Latn-AZ"/>
        </w:rPr>
        <w:softHyphen/>
        <w:t>ldır (dərin yumşaltma  və krotlama Finlandiyada istifadə olunmur). Həm də kənd təsər</w:t>
      </w:r>
      <w:r w:rsidRPr="003C39AA">
        <w:rPr>
          <w:rFonts w:eastAsia="Times New Roman"/>
          <w:sz w:val="26"/>
          <w:szCs w:val="26"/>
          <w:lang w:val="az-Latn-AZ"/>
        </w:rPr>
        <w:softHyphen/>
        <w:t>rü</w:t>
      </w:r>
      <w:r w:rsidRPr="003C39AA">
        <w:rPr>
          <w:rFonts w:eastAsia="Times New Roman"/>
          <w:sz w:val="26"/>
          <w:szCs w:val="26"/>
          <w:lang w:val="az-Latn-AZ"/>
        </w:rPr>
        <w:softHyphen/>
        <w:t>fatı ma</w:t>
      </w:r>
      <w:r w:rsidRPr="003C39AA">
        <w:rPr>
          <w:rFonts w:eastAsia="Times New Roman"/>
          <w:sz w:val="26"/>
          <w:szCs w:val="26"/>
          <w:lang w:val="az-Latn-AZ"/>
        </w:rPr>
        <w:softHyphen/>
      </w:r>
      <w:r w:rsidRPr="003C39AA">
        <w:rPr>
          <w:rFonts w:eastAsia="Times New Roman"/>
          <w:sz w:val="26"/>
          <w:szCs w:val="26"/>
          <w:lang w:val="az-Latn-AZ"/>
        </w:rPr>
        <w:softHyphen/>
        <w:t>şınların kütləsinin çoxalması drenlərin xüsusi uzunluğunun artmasına səbəb olur.  Dren</w:t>
      </w:r>
      <w:r w:rsidRPr="003C39AA">
        <w:rPr>
          <w:rFonts w:eastAsia="Times New Roman"/>
          <w:sz w:val="26"/>
          <w:szCs w:val="26"/>
          <w:lang w:val="az-Latn-AZ"/>
        </w:rPr>
        <w:softHyphen/>
        <w:t>lər</w:t>
      </w:r>
      <w:r w:rsidRPr="003C39AA">
        <w:rPr>
          <w:rFonts w:eastAsia="Times New Roman"/>
          <w:sz w:val="26"/>
          <w:szCs w:val="26"/>
          <w:lang w:val="az-Latn-AZ"/>
        </w:rPr>
        <w:softHyphen/>
        <w:t>arası mə</w:t>
      </w:r>
      <w:r w:rsidRPr="003C39AA">
        <w:rPr>
          <w:rFonts w:eastAsia="Times New Roman"/>
          <w:sz w:val="26"/>
          <w:szCs w:val="26"/>
          <w:lang w:val="az-Latn-AZ"/>
        </w:rPr>
        <w:softHyphen/>
        <w:t>safə az olmaqla 6 m təşkil edir. Onun təyin edilməsində yerin mailliyi, torpağın qat</w:t>
      </w:r>
      <w:r w:rsidRPr="003C39AA">
        <w:rPr>
          <w:rFonts w:eastAsia="Times New Roman"/>
          <w:sz w:val="26"/>
          <w:szCs w:val="26"/>
          <w:lang w:val="az-Latn-AZ"/>
        </w:rPr>
        <w:softHyphen/>
        <w:t>ları, şum</w:t>
      </w:r>
      <w:r w:rsidRPr="003C39AA">
        <w:rPr>
          <w:rFonts w:eastAsia="Times New Roman"/>
          <w:sz w:val="26"/>
          <w:szCs w:val="26"/>
          <w:lang w:val="az-Latn-AZ"/>
        </w:rPr>
        <w:softHyphen/>
        <w:t>lamanın istiqaməti nəzərə alınır. Cədvəl 9-da mailliyi olmayan sahələrin qurutmada qə</w:t>
      </w:r>
      <w:r w:rsidRPr="003C39AA">
        <w:rPr>
          <w:rFonts w:eastAsia="Times New Roman"/>
          <w:sz w:val="26"/>
          <w:szCs w:val="26"/>
          <w:lang w:val="az-Latn-AZ"/>
        </w:rPr>
        <w:softHyphen/>
        <w:t>bul olunmuş  drenlərarası məsafələr verilir.</w:t>
      </w:r>
    </w:p>
    <w:p w:rsidR="001A2E25" w:rsidRPr="00433030" w:rsidRDefault="001A2E25" w:rsidP="00B9182C">
      <w:pPr>
        <w:spacing w:line="240" w:lineRule="auto"/>
        <w:ind w:firstLine="0"/>
        <w:jc w:val="right"/>
        <w:rPr>
          <w:rFonts w:eastAsia="Times New Roman"/>
          <w:sz w:val="20"/>
          <w:szCs w:val="20"/>
          <w:lang w:val="az-Latn-AZ"/>
        </w:rPr>
      </w:pPr>
      <w:r w:rsidRPr="00433030">
        <w:rPr>
          <w:rFonts w:eastAsia="Times New Roman"/>
          <w:sz w:val="20"/>
          <w:szCs w:val="20"/>
          <w:lang w:val="az-Latn-AZ"/>
        </w:rPr>
        <w:t xml:space="preserve">                                                                                               Cədvəl  9                                          </w:t>
      </w:r>
    </w:p>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Mailliyi olmayan ərazilərin qurutmada drenlərarası məsafələr</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611"/>
        <w:gridCol w:w="2065"/>
        <w:gridCol w:w="2178"/>
      </w:tblGrid>
      <w:tr w:rsidR="001A2E25" w:rsidRPr="00433030" w:rsidTr="00433030">
        <w:tc>
          <w:tcPr>
            <w:tcW w:w="2846" w:type="pct"/>
            <w:vMerge w:val="restart"/>
            <w:vAlign w:val="center"/>
          </w:tcPr>
          <w:p w:rsidR="001A2E25" w:rsidRPr="00433030" w:rsidRDefault="001A2E25" w:rsidP="00433030">
            <w:pPr>
              <w:spacing w:line="240" w:lineRule="auto"/>
              <w:ind w:firstLine="0"/>
              <w:rPr>
                <w:rFonts w:eastAsia="Times New Roman"/>
                <w:sz w:val="20"/>
                <w:szCs w:val="20"/>
                <w:lang w:val="az-Latn-AZ"/>
              </w:rPr>
            </w:pPr>
            <w:r w:rsidRPr="00433030">
              <w:rPr>
                <w:rFonts w:eastAsia="Times New Roman"/>
                <w:sz w:val="20"/>
                <w:szCs w:val="20"/>
                <w:lang w:val="az-Latn-AZ"/>
              </w:rPr>
              <w:t>Torpağın tipi</w:t>
            </w:r>
          </w:p>
        </w:tc>
        <w:tc>
          <w:tcPr>
            <w:tcW w:w="1048"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Drenlərarası məsafə</w:t>
            </w:r>
          </w:p>
        </w:tc>
        <w:tc>
          <w:tcPr>
            <w:tcW w:w="1105" w:type="pct"/>
            <w:vAlign w:val="center"/>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Drenajın uzunluğu</w:t>
            </w:r>
          </w:p>
        </w:tc>
      </w:tr>
      <w:tr w:rsidR="001A2E25" w:rsidRPr="00433030" w:rsidTr="00433030">
        <w:tc>
          <w:tcPr>
            <w:tcW w:w="2846" w:type="pct"/>
            <w:vMerge/>
          </w:tcPr>
          <w:p w:rsidR="001A2E25" w:rsidRPr="00433030" w:rsidRDefault="001A2E25" w:rsidP="00433030">
            <w:pPr>
              <w:spacing w:line="240" w:lineRule="auto"/>
              <w:ind w:firstLine="0"/>
              <w:rPr>
                <w:rFonts w:eastAsia="Times New Roman"/>
                <w:sz w:val="20"/>
                <w:szCs w:val="20"/>
                <w:lang w:val="az-Latn-AZ"/>
              </w:rPr>
            </w:pPr>
          </w:p>
        </w:tc>
        <w:tc>
          <w:tcPr>
            <w:tcW w:w="1048"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m</w:t>
            </w:r>
          </w:p>
        </w:tc>
        <w:tc>
          <w:tcPr>
            <w:tcW w:w="1105"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m/ha</w:t>
            </w:r>
          </w:p>
        </w:tc>
      </w:tr>
      <w:tr w:rsidR="001A2E25" w:rsidRPr="00433030" w:rsidTr="00433030">
        <w:tc>
          <w:tcPr>
            <w:tcW w:w="2846" w:type="pct"/>
          </w:tcPr>
          <w:p w:rsidR="001A2E25" w:rsidRPr="00433030" w:rsidRDefault="001A2E25" w:rsidP="00433030">
            <w:pPr>
              <w:spacing w:line="240" w:lineRule="auto"/>
              <w:ind w:firstLine="0"/>
              <w:rPr>
                <w:rFonts w:eastAsia="Times New Roman"/>
                <w:sz w:val="20"/>
                <w:szCs w:val="20"/>
                <w:lang w:val="az-Latn-AZ"/>
              </w:rPr>
            </w:pPr>
            <w:r w:rsidRPr="00433030">
              <w:rPr>
                <w:rFonts w:eastAsia="Times New Roman"/>
                <w:sz w:val="20"/>
                <w:szCs w:val="20"/>
                <w:lang w:val="az-Latn-AZ"/>
              </w:rPr>
              <w:t>Ağır gil və gillicə</w:t>
            </w:r>
          </w:p>
        </w:tc>
        <w:tc>
          <w:tcPr>
            <w:tcW w:w="1048"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14...16</w:t>
            </w:r>
          </w:p>
        </w:tc>
        <w:tc>
          <w:tcPr>
            <w:tcW w:w="1105"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630...700</w:t>
            </w:r>
          </w:p>
        </w:tc>
      </w:tr>
      <w:tr w:rsidR="001A2E25" w:rsidRPr="00433030" w:rsidTr="00433030">
        <w:tc>
          <w:tcPr>
            <w:tcW w:w="2846" w:type="pct"/>
          </w:tcPr>
          <w:p w:rsidR="001A2E25" w:rsidRPr="00433030" w:rsidRDefault="001A2E25" w:rsidP="00433030">
            <w:pPr>
              <w:spacing w:line="240" w:lineRule="auto"/>
              <w:ind w:firstLine="0"/>
              <w:rPr>
                <w:rFonts w:eastAsia="Times New Roman"/>
                <w:sz w:val="20"/>
                <w:szCs w:val="20"/>
                <w:lang w:val="az-Latn-AZ"/>
              </w:rPr>
            </w:pPr>
            <w:r w:rsidRPr="00433030">
              <w:rPr>
                <w:rFonts w:eastAsia="Times New Roman"/>
                <w:sz w:val="20"/>
                <w:szCs w:val="20"/>
                <w:lang w:val="az-Latn-AZ"/>
              </w:rPr>
              <w:t>Dənəvər xırda qum</w:t>
            </w:r>
          </w:p>
        </w:tc>
        <w:tc>
          <w:tcPr>
            <w:tcW w:w="1048"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20...26</w:t>
            </w:r>
          </w:p>
        </w:tc>
        <w:tc>
          <w:tcPr>
            <w:tcW w:w="1105"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400...500</w:t>
            </w:r>
          </w:p>
        </w:tc>
      </w:tr>
      <w:tr w:rsidR="001A2E25" w:rsidRPr="00433030" w:rsidTr="00433030">
        <w:tc>
          <w:tcPr>
            <w:tcW w:w="2846" w:type="pct"/>
          </w:tcPr>
          <w:p w:rsidR="001A2E25" w:rsidRPr="00433030" w:rsidRDefault="001A2E25" w:rsidP="00433030">
            <w:pPr>
              <w:spacing w:line="240" w:lineRule="auto"/>
              <w:ind w:firstLine="0"/>
              <w:rPr>
                <w:rFonts w:eastAsia="Times New Roman"/>
                <w:sz w:val="20"/>
                <w:szCs w:val="20"/>
                <w:lang w:val="az-Latn-AZ"/>
              </w:rPr>
            </w:pPr>
            <w:r w:rsidRPr="00433030">
              <w:rPr>
                <w:rFonts w:eastAsia="Times New Roman"/>
                <w:sz w:val="20"/>
                <w:szCs w:val="20"/>
                <w:lang w:val="az-Latn-AZ"/>
              </w:rPr>
              <w:t>Dənəvər iri qum</w:t>
            </w:r>
          </w:p>
        </w:tc>
        <w:tc>
          <w:tcPr>
            <w:tcW w:w="1048"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30...40</w:t>
            </w:r>
          </w:p>
        </w:tc>
        <w:tc>
          <w:tcPr>
            <w:tcW w:w="1105"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250...330</w:t>
            </w:r>
          </w:p>
        </w:tc>
      </w:tr>
      <w:tr w:rsidR="001A2E25" w:rsidRPr="00433030" w:rsidTr="00433030">
        <w:tc>
          <w:tcPr>
            <w:tcW w:w="2846" w:type="pct"/>
          </w:tcPr>
          <w:p w:rsidR="001A2E25" w:rsidRPr="00433030" w:rsidRDefault="001A2E25" w:rsidP="00433030">
            <w:pPr>
              <w:spacing w:line="240" w:lineRule="auto"/>
              <w:ind w:firstLine="0"/>
              <w:rPr>
                <w:rFonts w:eastAsia="Times New Roman"/>
                <w:sz w:val="20"/>
                <w:szCs w:val="20"/>
                <w:lang w:val="az-Latn-AZ"/>
              </w:rPr>
            </w:pPr>
            <w:r w:rsidRPr="00433030">
              <w:rPr>
                <w:rFonts w:eastAsia="Times New Roman"/>
                <w:sz w:val="20"/>
                <w:szCs w:val="20"/>
                <w:lang w:val="az-Latn-AZ"/>
              </w:rPr>
              <w:t>Lilli gil və gillicə, 1 m dərin</w:t>
            </w:r>
            <w:r w:rsidRPr="00433030">
              <w:rPr>
                <w:rFonts w:eastAsia="Times New Roman"/>
                <w:sz w:val="20"/>
                <w:szCs w:val="20"/>
                <w:lang w:val="az-Latn-AZ"/>
              </w:rPr>
              <w:softHyphen/>
              <w:t>liyi</w:t>
            </w:r>
            <w:r w:rsidRPr="00433030">
              <w:rPr>
                <w:rFonts w:eastAsia="Times New Roman"/>
                <w:sz w:val="20"/>
                <w:szCs w:val="20"/>
                <w:lang w:val="az-Latn-AZ"/>
              </w:rPr>
              <w:softHyphen/>
              <w:t>nə qədər çatlanmış</w:t>
            </w:r>
          </w:p>
        </w:tc>
        <w:tc>
          <w:tcPr>
            <w:tcW w:w="1048"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30...60</w:t>
            </w:r>
          </w:p>
        </w:tc>
        <w:tc>
          <w:tcPr>
            <w:tcW w:w="1105"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170...330</w:t>
            </w:r>
          </w:p>
        </w:tc>
      </w:tr>
      <w:tr w:rsidR="001A2E25" w:rsidRPr="00433030" w:rsidTr="00433030">
        <w:tc>
          <w:tcPr>
            <w:tcW w:w="2846" w:type="pct"/>
          </w:tcPr>
          <w:p w:rsidR="001A2E25" w:rsidRPr="00433030" w:rsidRDefault="001A2E25" w:rsidP="00433030">
            <w:pPr>
              <w:spacing w:line="240" w:lineRule="auto"/>
              <w:ind w:firstLine="0"/>
              <w:rPr>
                <w:rFonts w:eastAsia="Times New Roman"/>
                <w:sz w:val="20"/>
                <w:szCs w:val="20"/>
                <w:lang w:val="az-Latn-AZ"/>
              </w:rPr>
            </w:pPr>
            <w:r w:rsidRPr="00433030">
              <w:rPr>
                <w:rFonts w:eastAsia="Times New Roman"/>
                <w:sz w:val="20"/>
                <w:szCs w:val="20"/>
                <w:lang w:val="az-Latn-AZ"/>
              </w:rPr>
              <w:t>Çatlanmış  lilli torpaqlar</w:t>
            </w:r>
          </w:p>
        </w:tc>
        <w:tc>
          <w:tcPr>
            <w:tcW w:w="1048"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18...20</w:t>
            </w:r>
          </w:p>
        </w:tc>
        <w:tc>
          <w:tcPr>
            <w:tcW w:w="1105"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500...550</w:t>
            </w:r>
          </w:p>
        </w:tc>
      </w:tr>
      <w:tr w:rsidR="001A2E25" w:rsidRPr="00433030" w:rsidTr="00433030">
        <w:tc>
          <w:tcPr>
            <w:tcW w:w="2846" w:type="pct"/>
          </w:tcPr>
          <w:p w:rsidR="001A2E25" w:rsidRPr="00433030" w:rsidRDefault="001A2E25" w:rsidP="00433030">
            <w:pPr>
              <w:spacing w:line="240" w:lineRule="auto"/>
              <w:ind w:firstLine="0"/>
              <w:rPr>
                <w:rFonts w:eastAsia="Times New Roman"/>
                <w:sz w:val="20"/>
                <w:szCs w:val="20"/>
                <w:lang w:val="az-Latn-AZ"/>
              </w:rPr>
            </w:pPr>
            <w:r w:rsidRPr="00433030">
              <w:rPr>
                <w:rFonts w:eastAsia="Times New Roman"/>
                <w:sz w:val="20"/>
                <w:szCs w:val="20"/>
                <w:lang w:val="az-Latn-AZ"/>
              </w:rPr>
              <w:t>Torflu torpaqlar</w:t>
            </w:r>
          </w:p>
        </w:tc>
        <w:tc>
          <w:tcPr>
            <w:tcW w:w="1048"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16...20</w:t>
            </w:r>
          </w:p>
        </w:tc>
        <w:tc>
          <w:tcPr>
            <w:tcW w:w="1105" w:type="pct"/>
          </w:tcPr>
          <w:p w:rsidR="001A2E25" w:rsidRPr="00433030" w:rsidRDefault="001A2E25" w:rsidP="00433030">
            <w:pPr>
              <w:spacing w:line="240" w:lineRule="auto"/>
              <w:ind w:firstLine="0"/>
              <w:jc w:val="center"/>
              <w:rPr>
                <w:rFonts w:eastAsia="Times New Roman"/>
                <w:sz w:val="20"/>
                <w:szCs w:val="20"/>
                <w:lang w:val="az-Latn-AZ"/>
              </w:rPr>
            </w:pPr>
            <w:r w:rsidRPr="00433030">
              <w:rPr>
                <w:rFonts w:eastAsia="Times New Roman"/>
                <w:sz w:val="20"/>
                <w:szCs w:val="20"/>
                <w:lang w:val="az-Latn-AZ"/>
              </w:rPr>
              <w:t>500...630</w:t>
            </w:r>
          </w:p>
        </w:tc>
      </w:tr>
    </w:tbl>
    <w:p w:rsidR="001A2E25" w:rsidRPr="00433030" w:rsidRDefault="001A2E25" w:rsidP="00433030">
      <w:pPr>
        <w:spacing w:line="240" w:lineRule="auto"/>
        <w:ind w:firstLine="0"/>
        <w:rPr>
          <w:rFonts w:eastAsia="Times New Roman"/>
          <w:sz w:val="20"/>
          <w:szCs w:val="20"/>
          <w:lang w:val="az-Latn-AZ"/>
        </w:rPr>
      </w:pPr>
    </w:p>
    <w:p w:rsidR="001A2E25" w:rsidRPr="003C39AA" w:rsidRDefault="001A2E25" w:rsidP="00433030">
      <w:pPr>
        <w:spacing w:line="276" w:lineRule="auto"/>
        <w:jc w:val="both"/>
        <w:rPr>
          <w:rFonts w:eastAsia="Times New Roman"/>
          <w:sz w:val="26"/>
          <w:szCs w:val="26"/>
          <w:lang w:val="az-Latn-AZ"/>
        </w:rPr>
      </w:pPr>
      <w:r w:rsidRPr="003C39AA">
        <w:rPr>
          <w:rFonts w:eastAsia="Times New Roman"/>
          <w:sz w:val="26"/>
          <w:szCs w:val="26"/>
          <w:lang w:val="az-Latn-AZ"/>
        </w:rPr>
        <w:t>Minerallaşmış torpaqlarda drenin  dərinliyi 1...1,1 m, torflu torpaqlarda 1,2...1,5 m-dir. Drenlərin minimal dərinliyi 20 sm qədər azdır.  Diametri 40 mm olan drenlərin minimal mailliyi 0,003, təzyiqli qrunt suları olan yerlərdə isə 2 dəfə çox olmaqla qəbul edilir. Su ilə ba</w:t>
      </w:r>
      <w:r w:rsidRPr="003C39AA">
        <w:rPr>
          <w:rFonts w:eastAsia="Times New Roman"/>
          <w:sz w:val="26"/>
          <w:szCs w:val="26"/>
          <w:lang w:val="az-Latn-AZ"/>
        </w:rPr>
        <w:softHyphen/>
        <w:t>sılmış rejimdə olan drenin minimal mailliyi 0,002-dən 0,0005-ə qədər dəyişilir. Qurutmanın mi</w:t>
      </w:r>
      <w:r w:rsidRPr="003C39AA">
        <w:rPr>
          <w:rFonts w:eastAsia="Times New Roman"/>
          <w:sz w:val="26"/>
          <w:szCs w:val="26"/>
          <w:lang w:val="az-Latn-AZ"/>
        </w:rPr>
        <w:softHyphen/>
        <w:t>nimal norması mineral torpaqlarda 40-50 sm və 60...70 sm torflu torpaqlarda qəbul olunub. Finlandiyada XVI əsrdə tikilmiş birinci örtülü drenaj sistemi daşdan və üstü torf,  ağac budaqları və tozağacı qabağı ilə örtülmüşdür.</w:t>
      </w:r>
    </w:p>
    <w:p w:rsidR="001A2E25" w:rsidRPr="003C39AA" w:rsidRDefault="001A2E25" w:rsidP="00433030">
      <w:pPr>
        <w:spacing w:line="276" w:lineRule="auto"/>
        <w:jc w:val="both"/>
        <w:rPr>
          <w:rFonts w:eastAsia="Times New Roman"/>
          <w:sz w:val="26"/>
          <w:szCs w:val="26"/>
          <w:lang w:val="az-Latn-AZ"/>
        </w:rPr>
      </w:pPr>
      <w:r w:rsidRPr="003C39AA">
        <w:rPr>
          <w:rFonts w:eastAsia="Times New Roman"/>
          <w:sz w:val="26"/>
          <w:szCs w:val="26"/>
          <w:lang w:val="az-Latn-AZ"/>
        </w:rPr>
        <w:t>Birinci saxsı drenaj borular 1852-ci ildə,  onları istehsal edən ma</w:t>
      </w:r>
      <w:r w:rsidRPr="003C39AA">
        <w:rPr>
          <w:rFonts w:eastAsia="Times New Roman"/>
          <w:sz w:val="26"/>
          <w:szCs w:val="26"/>
          <w:lang w:val="az-Latn-AZ"/>
        </w:rPr>
        <w:softHyphen/>
        <w:t xml:space="preserve">şın (cihaz) isə 1857-ci ildə İngiltərədən gətirilmişdir. 1906-ci ildə Finlandiyada saxsı borular istehsal edən xüsusi zavod tikilmişdir. </w:t>
      </w:r>
    </w:p>
    <w:p w:rsidR="001A2E25" w:rsidRPr="003C39AA" w:rsidRDefault="001A2E25" w:rsidP="00433030">
      <w:pPr>
        <w:spacing w:line="276" w:lineRule="auto"/>
        <w:rPr>
          <w:rFonts w:eastAsia="Times New Roman"/>
          <w:sz w:val="26"/>
          <w:szCs w:val="26"/>
          <w:lang w:val="az-Latn-AZ"/>
        </w:rPr>
      </w:pPr>
      <w:r w:rsidRPr="003C39AA">
        <w:rPr>
          <w:rFonts w:eastAsia="Times New Roman"/>
          <w:sz w:val="26"/>
          <w:szCs w:val="26"/>
          <w:lang w:val="az-Latn-AZ"/>
        </w:rPr>
        <w:t>İndiki vaxtda növbəti   konstruksiyalı drenaj tikilir. Plastmas və ya saxsı borular,  eni 17 və ya 23 sm olan dar xəndəyin dibinə düzülür, onlar  üstdən 3-5 sm qalınlığında çın</w:t>
      </w:r>
      <w:r w:rsidRPr="003C39AA">
        <w:rPr>
          <w:rFonts w:eastAsia="Times New Roman"/>
          <w:sz w:val="26"/>
          <w:szCs w:val="26"/>
          <w:lang w:val="az-Latn-AZ"/>
        </w:rPr>
        <w:softHyphen/>
        <w:t>qıl</w:t>
      </w:r>
      <w:r w:rsidRPr="003C39AA">
        <w:rPr>
          <w:rFonts w:eastAsia="Times New Roman"/>
          <w:sz w:val="26"/>
          <w:szCs w:val="26"/>
          <w:lang w:val="az-Latn-AZ"/>
        </w:rPr>
        <w:softHyphen/>
        <w:t>la,  sonra 20-30 sm humuslu torpaqla örtülür  və daha sonra xəndək yer səthinə qədər  qa</w:t>
      </w:r>
      <w:r w:rsidRPr="003C39AA">
        <w:rPr>
          <w:rFonts w:eastAsia="Times New Roman"/>
          <w:sz w:val="26"/>
          <w:szCs w:val="26"/>
          <w:lang w:val="az-Latn-AZ"/>
        </w:rPr>
        <w:softHyphen/>
        <w:t xml:space="preserve">zılmış qruntla doldurulur [11]. </w:t>
      </w:r>
    </w:p>
    <w:p w:rsidR="001A2E25" w:rsidRDefault="001A2E25" w:rsidP="00433030">
      <w:pPr>
        <w:spacing w:line="276" w:lineRule="auto"/>
        <w:rPr>
          <w:rFonts w:eastAsia="Times New Roman"/>
          <w:sz w:val="26"/>
          <w:szCs w:val="26"/>
          <w:lang w:val="az-Latn-AZ"/>
        </w:rPr>
      </w:pPr>
      <w:r w:rsidRPr="003C39AA">
        <w:rPr>
          <w:rFonts w:eastAsia="Times New Roman"/>
          <w:sz w:val="26"/>
          <w:szCs w:val="26"/>
          <w:lang w:val="az-Latn-AZ"/>
        </w:rPr>
        <w:t>Alınmış təcrübə əsasında Finlandiya mütəxəssisləri  çınqılın qranu</w:t>
      </w:r>
      <w:r w:rsidRPr="003C39AA">
        <w:rPr>
          <w:rFonts w:eastAsia="Times New Roman"/>
          <w:sz w:val="26"/>
          <w:szCs w:val="26"/>
          <w:lang w:val="az-Latn-AZ"/>
        </w:rPr>
        <w:softHyphen/>
        <w:t>lo</w:t>
      </w:r>
      <w:r w:rsidRPr="003C39AA">
        <w:rPr>
          <w:rFonts w:eastAsia="Times New Roman"/>
          <w:sz w:val="26"/>
          <w:szCs w:val="26"/>
          <w:lang w:val="az-Latn-AZ"/>
        </w:rPr>
        <w:softHyphen/>
        <w:t>met</w:t>
      </w:r>
      <w:r w:rsidRPr="003C39AA">
        <w:rPr>
          <w:rFonts w:eastAsia="Times New Roman"/>
          <w:sz w:val="26"/>
          <w:szCs w:val="26"/>
          <w:lang w:val="az-Latn-AZ"/>
        </w:rPr>
        <w:softHyphen/>
      </w:r>
      <w:r w:rsidRPr="003C39AA">
        <w:rPr>
          <w:rFonts w:eastAsia="Times New Roman"/>
          <w:sz w:val="26"/>
          <w:szCs w:val="26"/>
          <w:lang w:val="az-Latn-AZ"/>
        </w:rPr>
        <w:softHyphen/>
      </w:r>
      <w:r w:rsidRPr="003C39AA">
        <w:rPr>
          <w:rFonts w:eastAsia="Times New Roman"/>
          <w:sz w:val="26"/>
          <w:szCs w:val="26"/>
          <w:lang w:val="az-Latn-AZ"/>
        </w:rPr>
        <w:softHyphen/>
      </w:r>
      <w:r w:rsidRPr="003C39AA">
        <w:rPr>
          <w:rFonts w:eastAsia="Times New Roman"/>
          <w:sz w:val="26"/>
          <w:szCs w:val="26"/>
          <w:lang w:val="az-Latn-AZ"/>
        </w:rPr>
        <w:softHyphen/>
      </w:r>
      <w:r w:rsidRPr="003C39AA">
        <w:rPr>
          <w:rFonts w:eastAsia="Times New Roman"/>
          <w:sz w:val="26"/>
          <w:szCs w:val="26"/>
          <w:lang w:val="az-Latn-AZ"/>
        </w:rPr>
        <w:softHyphen/>
      </w:r>
      <w:r w:rsidRPr="003C39AA">
        <w:rPr>
          <w:rFonts w:eastAsia="Times New Roman"/>
          <w:sz w:val="26"/>
          <w:szCs w:val="26"/>
          <w:lang w:val="az-Latn-AZ"/>
        </w:rPr>
        <w:softHyphen/>
        <w:t>rik  tərkibini müəyyən edən tələblərin nomoqrammasını işləyib hazır</w:t>
      </w:r>
      <w:r w:rsidRPr="003C39AA">
        <w:rPr>
          <w:rFonts w:eastAsia="Times New Roman"/>
          <w:sz w:val="26"/>
          <w:szCs w:val="26"/>
          <w:lang w:val="az-Latn-AZ"/>
        </w:rPr>
        <w:softHyphen/>
        <w:t>lamış</w:t>
      </w:r>
      <w:r w:rsidRPr="003C39AA">
        <w:rPr>
          <w:rFonts w:eastAsia="Times New Roman"/>
          <w:sz w:val="26"/>
          <w:szCs w:val="26"/>
          <w:lang w:val="az-Latn-AZ"/>
        </w:rPr>
        <w:softHyphen/>
        <w:t>dı</w:t>
      </w:r>
      <w:r w:rsidRPr="003C39AA">
        <w:rPr>
          <w:rFonts w:eastAsia="Times New Roman"/>
          <w:sz w:val="26"/>
          <w:szCs w:val="26"/>
          <w:lang w:val="az-Latn-AZ"/>
        </w:rPr>
        <w:softHyphen/>
        <w:t xml:space="preserve">lar (şəkil 3). </w:t>
      </w:r>
    </w:p>
    <w:p w:rsidR="00E33642" w:rsidRPr="003C39AA" w:rsidRDefault="00A86A1D" w:rsidP="00E33642">
      <w:pPr>
        <w:spacing w:line="276" w:lineRule="auto"/>
        <w:ind w:firstLine="0"/>
        <w:jc w:val="center"/>
        <w:rPr>
          <w:rFonts w:eastAsia="Times New Roman"/>
          <w:sz w:val="26"/>
          <w:szCs w:val="26"/>
          <w:lang w:val="az-Latn-AZ"/>
        </w:rPr>
      </w:pPr>
      <w:r w:rsidRPr="00054AD5">
        <w:rPr>
          <w:rFonts w:eastAsia="Times New Roman"/>
          <w:sz w:val="26"/>
          <w:szCs w:val="26"/>
          <w:lang w:val="az-Latn-AZ"/>
        </w:rPr>
        <w:pict>
          <v:shape id="_x0000_i1192" type="#_x0000_t75" style="width:192pt;height:126pt">
            <v:imagedata r:id="rId319" o:title=""/>
          </v:shape>
        </w:pict>
      </w:r>
    </w:p>
    <w:p w:rsidR="001A2E25" w:rsidRPr="00433030" w:rsidRDefault="001A2E25" w:rsidP="00433030">
      <w:pPr>
        <w:ind w:firstLine="0"/>
        <w:jc w:val="center"/>
        <w:rPr>
          <w:rFonts w:eastAsia="Times New Roman"/>
          <w:sz w:val="20"/>
          <w:szCs w:val="20"/>
          <w:lang w:val="az-Latn-AZ"/>
        </w:rPr>
      </w:pPr>
      <w:r w:rsidRPr="00433030">
        <w:rPr>
          <w:rFonts w:eastAsia="Times New Roman"/>
          <w:sz w:val="20"/>
          <w:szCs w:val="20"/>
          <w:lang w:val="az-Latn-AZ"/>
        </w:rPr>
        <w:t>Şəkil 3. Süzdürücü örtükdə  olunan  çınqılın iriliyi.</w:t>
      </w:r>
    </w:p>
    <w:p w:rsidR="001A2E25" w:rsidRPr="003C39AA" w:rsidRDefault="001A2E25" w:rsidP="003963C6">
      <w:pPr>
        <w:widowControl w:val="0"/>
        <w:spacing w:line="276" w:lineRule="auto"/>
        <w:rPr>
          <w:rFonts w:eastAsia="Times New Roman"/>
          <w:sz w:val="26"/>
          <w:szCs w:val="26"/>
          <w:lang w:val="az-Latn-AZ"/>
        </w:rPr>
      </w:pPr>
      <w:r w:rsidRPr="003C39AA">
        <w:rPr>
          <w:rFonts w:eastAsia="Times New Roman"/>
          <w:sz w:val="26"/>
          <w:szCs w:val="26"/>
          <w:lang w:val="az-Latn-AZ"/>
        </w:rPr>
        <w:t>Aşağıdakı şərtləri təmin edən çınqılın tərkibi optimal hesab olunur [ 11,19]:</w:t>
      </w:r>
    </w:p>
    <w:p w:rsidR="001A2E25" w:rsidRPr="00433030" w:rsidRDefault="00FA1A97" w:rsidP="003963C6">
      <w:pPr>
        <w:widowControl w:val="0"/>
        <w:spacing w:line="276" w:lineRule="auto"/>
        <w:ind w:firstLine="0"/>
        <w:jc w:val="center"/>
        <w:rPr>
          <w:rFonts w:eastAsia="Times New Roman"/>
          <w:sz w:val="26"/>
          <w:szCs w:val="26"/>
          <w:lang w:val="az-Latn-AZ"/>
        </w:rPr>
      </w:pPr>
      <m:oMathPara>
        <m:oMath>
          <m:r>
            <w:rPr>
              <w:rFonts w:ascii="Cambria Math" w:eastAsia="Times New Roman" w:hAnsi="Cambria Math"/>
              <w:sz w:val="26"/>
              <w:szCs w:val="26"/>
              <w:lang w:val="az-Latn-AZ"/>
            </w:rPr>
            <m:t xml:space="preserve">                     </m:t>
          </m:r>
          <m:d>
            <m:dPr>
              <m:ctrlPr>
                <w:rPr>
                  <w:rFonts w:ascii="Cambria Math" w:eastAsia="Times New Roman" w:hAnsi="Cambria Math"/>
                  <w:i/>
                  <w:sz w:val="26"/>
                  <w:szCs w:val="26"/>
                  <w:lang w:val="az-Latn-AZ"/>
                </w:rPr>
              </m:ctrlPr>
            </m:dPr>
            <m:e>
              <m:f>
                <m:fPr>
                  <m:ctrlPr>
                    <w:rPr>
                      <w:rFonts w:ascii="Cambria Math" w:eastAsia="Times New Roman" w:hAnsi="Cambria Math"/>
                      <w:i/>
                      <w:sz w:val="26"/>
                      <w:szCs w:val="26"/>
                      <w:lang w:val="az-Latn-AZ"/>
                    </w:rPr>
                  </m:ctrlPr>
                </m:fPr>
                <m:num>
                  <m:sSubSup>
                    <m:sSubSupPr>
                      <m:ctrlPr>
                        <w:rPr>
                          <w:rFonts w:ascii="Cambria Math" w:eastAsia="Times New Roman" w:hAnsi="Cambria Math"/>
                          <w:i/>
                          <w:sz w:val="26"/>
                          <w:szCs w:val="26"/>
                          <w:lang w:val="az-Latn-AZ"/>
                        </w:rPr>
                      </m:ctrlPr>
                    </m:sSubSupPr>
                    <m:e>
                      <m:r>
                        <w:rPr>
                          <w:rFonts w:ascii="Cambria Math" w:eastAsia="Times New Roman" w:hAnsi="Cambria Math"/>
                          <w:sz w:val="26"/>
                          <w:szCs w:val="26"/>
                          <w:lang w:val="az-Latn-AZ"/>
                        </w:rPr>
                        <m:t>d</m:t>
                      </m:r>
                    </m:e>
                    <m:sub>
                      <m:r>
                        <w:rPr>
                          <w:rFonts w:ascii="Cambria Math" w:eastAsia="Times New Roman" w:hAnsi="Cambria Math"/>
                          <w:sz w:val="26"/>
                          <w:szCs w:val="26"/>
                          <w:lang w:val="az-Latn-AZ"/>
                        </w:rPr>
                        <m:t>15</m:t>
                      </m:r>
                    </m:sub>
                    <m:sup>
                      <m:r>
                        <w:rPr>
                          <w:rFonts w:ascii="Cambria Math" w:eastAsia="Times New Roman" w:hAnsi="Cambria Math"/>
                          <w:sz w:val="26"/>
                          <w:szCs w:val="26"/>
                          <w:lang w:val="az-Latn-AZ"/>
                        </w:rPr>
                        <m:t>ф</m:t>
                      </m:r>
                    </m:sup>
                  </m:sSubSup>
                </m:num>
                <m:den>
                  <m:sSubSup>
                    <m:sSubSupPr>
                      <m:ctrlPr>
                        <w:rPr>
                          <w:rFonts w:ascii="Cambria Math" w:eastAsia="Times New Roman" w:hAnsi="Cambria Math"/>
                          <w:i/>
                          <w:sz w:val="26"/>
                          <w:szCs w:val="26"/>
                          <w:lang w:val="az-Latn-AZ"/>
                        </w:rPr>
                      </m:ctrlPr>
                    </m:sSubSupPr>
                    <m:e>
                      <m:r>
                        <w:rPr>
                          <w:rFonts w:ascii="Cambria Math" w:eastAsia="Times New Roman" w:hAnsi="Cambria Math"/>
                          <w:sz w:val="26"/>
                          <w:szCs w:val="26"/>
                          <w:lang w:val="az-Latn-AZ"/>
                        </w:rPr>
                        <m:t>d</m:t>
                      </m:r>
                    </m:e>
                    <m:sub>
                      <m:r>
                        <w:rPr>
                          <w:rFonts w:ascii="Cambria Math" w:eastAsia="Times New Roman" w:hAnsi="Cambria Math"/>
                          <w:sz w:val="26"/>
                          <w:szCs w:val="26"/>
                          <w:lang w:val="az-Latn-AZ"/>
                        </w:rPr>
                        <m:t>15</m:t>
                      </m:r>
                    </m:sub>
                    <m:sup>
                      <m:r>
                        <w:rPr>
                          <w:rFonts w:ascii="Cambria Math" w:eastAsia="Times New Roman" w:hAnsi="Cambria Math"/>
                          <w:sz w:val="26"/>
                          <w:szCs w:val="26"/>
                          <w:lang w:val="az-Latn-AZ"/>
                        </w:rPr>
                        <m:t>гр</m:t>
                      </m:r>
                    </m:sup>
                  </m:sSubSup>
                </m:den>
              </m:f>
            </m:e>
          </m:d>
          <m:r>
            <w:rPr>
              <w:rFonts w:ascii="Cambria Math" w:eastAsia="Times New Roman" w:hAnsi="Cambria Math"/>
              <w:sz w:val="26"/>
              <w:szCs w:val="26"/>
              <w:lang w:val="az-Latn-AZ"/>
            </w:rPr>
            <m:t xml:space="preserve">≥4      və   </m:t>
          </m:r>
          <m:d>
            <m:dPr>
              <m:ctrlPr>
                <w:rPr>
                  <w:rFonts w:ascii="Cambria Math" w:eastAsia="Times New Roman" w:hAnsi="Cambria Math"/>
                  <w:i/>
                  <w:sz w:val="26"/>
                  <w:szCs w:val="26"/>
                  <w:lang w:val="az-Latn-AZ"/>
                </w:rPr>
              </m:ctrlPr>
            </m:dPr>
            <m:e>
              <m:f>
                <m:fPr>
                  <m:ctrlPr>
                    <w:rPr>
                      <w:rFonts w:ascii="Cambria Math" w:eastAsia="Times New Roman" w:hAnsi="Cambria Math"/>
                      <w:i/>
                      <w:sz w:val="26"/>
                      <w:szCs w:val="26"/>
                      <w:lang w:val="az-Latn-AZ"/>
                    </w:rPr>
                  </m:ctrlPr>
                </m:fPr>
                <m:num>
                  <m:sSubSup>
                    <m:sSubSupPr>
                      <m:ctrlPr>
                        <w:rPr>
                          <w:rFonts w:ascii="Cambria Math" w:eastAsia="Times New Roman" w:hAnsi="Cambria Math"/>
                          <w:i/>
                          <w:sz w:val="26"/>
                          <w:szCs w:val="26"/>
                          <w:lang w:val="az-Latn-AZ"/>
                        </w:rPr>
                      </m:ctrlPr>
                    </m:sSubSupPr>
                    <m:e>
                      <m:r>
                        <w:rPr>
                          <w:rFonts w:ascii="Cambria Math" w:eastAsia="Times New Roman" w:hAnsi="Cambria Math"/>
                          <w:sz w:val="26"/>
                          <w:szCs w:val="26"/>
                          <w:lang w:val="az-Latn-AZ"/>
                        </w:rPr>
                        <m:t>d</m:t>
                      </m:r>
                    </m:e>
                    <m:sub>
                      <m:r>
                        <w:rPr>
                          <w:rFonts w:ascii="Cambria Math" w:eastAsia="Times New Roman" w:hAnsi="Cambria Math"/>
                          <w:sz w:val="26"/>
                          <w:szCs w:val="26"/>
                          <w:lang w:val="az-Latn-AZ"/>
                        </w:rPr>
                        <m:t>15</m:t>
                      </m:r>
                    </m:sub>
                    <m:sup>
                      <m:r>
                        <w:rPr>
                          <w:rFonts w:ascii="Cambria Math" w:eastAsia="Times New Roman" w:hAnsi="Cambria Math"/>
                          <w:sz w:val="26"/>
                          <w:szCs w:val="26"/>
                          <w:lang w:val="az-Latn-AZ"/>
                        </w:rPr>
                        <m:t>ф</m:t>
                      </m:r>
                    </m:sup>
                  </m:sSubSup>
                </m:num>
                <m:den>
                  <m:sSubSup>
                    <m:sSubSupPr>
                      <m:ctrlPr>
                        <w:rPr>
                          <w:rFonts w:ascii="Cambria Math" w:eastAsia="Times New Roman" w:hAnsi="Cambria Math"/>
                          <w:i/>
                          <w:sz w:val="26"/>
                          <w:szCs w:val="26"/>
                          <w:lang w:val="az-Latn-AZ"/>
                        </w:rPr>
                      </m:ctrlPr>
                    </m:sSubSupPr>
                    <m:e>
                      <m:r>
                        <w:rPr>
                          <w:rFonts w:ascii="Cambria Math" w:eastAsia="Times New Roman" w:hAnsi="Cambria Math"/>
                          <w:sz w:val="26"/>
                          <w:szCs w:val="26"/>
                          <w:lang w:val="az-Latn-AZ"/>
                        </w:rPr>
                        <m:t>d</m:t>
                      </m:r>
                    </m:e>
                    <m:sub>
                      <m:r>
                        <w:rPr>
                          <w:rFonts w:ascii="Cambria Math" w:eastAsia="Times New Roman" w:hAnsi="Cambria Math"/>
                          <w:sz w:val="26"/>
                          <w:szCs w:val="26"/>
                          <w:lang w:val="az-Latn-AZ"/>
                        </w:rPr>
                        <m:t>85</m:t>
                      </m:r>
                    </m:sub>
                    <m:sup>
                      <m:r>
                        <w:rPr>
                          <w:rFonts w:ascii="Cambria Math" w:eastAsia="Times New Roman" w:hAnsi="Cambria Math"/>
                          <w:sz w:val="26"/>
                          <w:szCs w:val="26"/>
                          <w:lang w:val="az-Latn-AZ"/>
                        </w:rPr>
                        <m:t>гр</m:t>
                      </m:r>
                    </m:sup>
                  </m:sSubSup>
                </m:den>
              </m:f>
            </m:e>
          </m:d>
          <m:r>
            <w:rPr>
              <w:rFonts w:ascii="Cambria Math" w:eastAsia="Times New Roman" w:hAnsi="Cambria Math"/>
              <w:sz w:val="26"/>
              <w:szCs w:val="26"/>
              <w:lang w:val="az-Latn-AZ"/>
            </w:rPr>
            <m:t xml:space="preserve">≤3                                              (4)   </m:t>
          </m:r>
        </m:oMath>
      </m:oMathPara>
    </w:p>
    <w:p w:rsidR="00182A9C" w:rsidRDefault="001A2E25" w:rsidP="00182A9C">
      <w:pPr>
        <w:widowControl w:val="0"/>
        <w:spacing w:line="276" w:lineRule="auto"/>
        <w:jc w:val="both"/>
        <w:rPr>
          <w:rFonts w:eastAsia="Times New Roman"/>
          <w:sz w:val="26"/>
          <w:szCs w:val="26"/>
          <w:lang w:val="az-Latn-AZ"/>
        </w:rPr>
      </w:pPr>
      <w:r w:rsidRPr="003C39AA">
        <w:rPr>
          <w:rFonts w:eastAsia="Times New Roman"/>
          <w:sz w:val="26"/>
          <w:szCs w:val="26"/>
          <w:lang w:val="az-Latn-AZ"/>
        </w:rPr>
        <w:t xml:space="preserve">burada </w:t>
      </w:r>
      <w:r w:rsidR="00054AD5" w:rsidRPr="001A2E25">
        <w:rPr>
          <w:rFonts w:eastAsia="Times New Roman"/>
          <w:sz w:val="26"/>
          <w:szCs w:val="26"/>
          <w:vertAlign w:val="subscript"/>
          <w:lang w:val="az-Latn-AZ"/>
        </w:rPr>
        <w:fldChar w:fldCharType="begin"/>
      </w:r>
      <w:r w:rsidRPr="001A2E25">
        <w:rPr>
          <w:rFonts w:eastAsia="Times New Roman"/>
          <w:sz w:val="26"/>
          <w:szCs w:val="26"/>
          <w:vertAlign w:val="subscript"/>
          <w:lang w:val="az-Latn-AZ"/>
        </w:rPr>
        <w:instrText xml:space="preserve"> QUOTE </w:instrText>
      </w:r>
      <m:oMath>
        <m:sSubSup>
          <m:sSubSupPr>
            <m:ctrlPr>
              <w:rPr>
                <w:rFonts w:ascii="Cambria Math" w:eastAsia="Times New Roman" w:hAnsi="Cambria Math"/>
                <w:i/>
                <w:sz w:val="26"/>
                <w:szCs w:val="26"/>
                <w:lang w:val="az-Latn-AZ"/>
              </w:rPr>
            </m:ctrlPr>
          </m:sSubSupPr>
          <m:e>
            <m:r>
              <w:rPr>
                <w:rFonts w:ascii="Cambria Math" w:eastAsia="Times New Roman" w:hAnsi="Cambria Math"/>
                <w:sz w:val="26"/>
                <w:szCs w:val="26"/>
                <w:lang w:val="az-Latn-AZ"/>
              </w:rPr>
              <m:t>d</m:t>
            </m:r>
          </m:e>
          <m:sub>
            <m:r>
              <w:rPr>
                <w:rFonts w:ascii="Cambria Math" w:eastAsia="Times New Roman" w:hAnsi="Cambria Math"/>
                <w:sz w:val="26"/>
                <w:szCs w:val="26"/>
                <w:lang w:val="az-Latn-AZ"/>
              </w:rPr>
              <m:t>15</m:t>
            </m:r>
          </m:sub>
          <m:sup>
            <m:r>
              <w:rPr>
                <w:rFonts w:ascii="Cambria Math" w:eastAsia="Times New Roman" w:hAnsi="Cambria Math"/>
                <w:sz w:val="26"/>
                <w:szCs w:val="26"/>
                <w:lang w:val="az-Latn-AZ"/>
              </w:rPr>
              <m:t>ф</m:t>
            </m:r>
          </m:sup>
        </m:sSubSup>
      </m:oMath>
      <w:r w:rsidRPr="001A2E25">
        <w:rPr>
          <w:rFonts w:eastAsia="Times New Roman"/>
          <w:sz w:val="26"/>
          <w:szCs w:val="26"/>
          <w:vertAlign w:val="subscript"/>
          <w:lang w:val="az-Latn-AZ"/>
        </w:rPr>
        <w:instrText xml:space="preserve"> </w:instrText>
      </w:r>
      <w:r w:rsidR="00054AD5" w:rsidRPr="001A2E25">
        <w:rPr>
          <w:rFonts w:eastAsia="Times New Roman"/>
          <w:sz w:val="26"/>
          <w:szCs w:val="26"/>
          <w:vertAlign w:val="subscript"/>
          <w:lang w:val="az-Latn-AZ"/>
        </w:rPr>
        <w:fldChar w:fldCharType="separate"/>
      </w:r>
      <m:oMath>
        <m:sSubSup>
          <m:sSubSupPr>
            <m:ctrlPr>
              <w:rPr>
                <w:rFonts w:ascii="Cambria Math" w:eastAsia="Times New Roman" w:hAnsi="Cambria Math"/>
                <w:i/>
                <w:sz w:val="26"/>
                <w:szCs w:val="26"/>
                <w:lang w:val="az-Latn-AZ"/>
              </w:rPr>
            </m:ctrlPr>
          </m:sSubSupPr>
          <m:e>
            <m:r>
              <w:rPr>
                <w:rFonts w:ascii="Cambria Math" w:eastAsia="Times New Roman" w:hAnsi="Cambria Math"/>
                <w:sz w:val="26"/>
                <w:szCs w:val="26"/>
                <w:lang w:val="az-Latn-AZ"/>
              </w:rPr>
              <m:t>d</m:t>
            </m:r>
          </m:e>
          <m:sub>
            <m:r>
              <w:rPr>
                <w:rFonts w:ascii="Cambria Math" w:eastAsia="Times New Roman" w:hAnsi="Cambria Math"/>
                <w:sz w:val="26"/>
                <w:szCs w:val="26"/>
                <w:lang w:val="az-Latn-AZ"/>
              </w:rPr>
              <m:t>15</m:t>
            </m:r>
          </m:sub>
          <m:sup>
            <m:r>
              <w:rPr>
                <w:rFonts w:ascii="Cambria Math" w:eastAsia="Times New Roman" w:hAnsi="Cambria Math"/>
                <w:sz w:val="26"/>
                <w:szCs w:val="26"/>
                <w:lang w:val="az-Latn-AZ"/>
              </w:rPr>
              <m:t>ф</m:t>
            </m:r>
          </m:sup>
        </m:sSubSup>
      </m:oMath>
      <w:r w:rsidR="00054AD5" w:rsidRPr="001A2E25">
        <w:rPr>
          <w:rFonts w:eastAsia="Times New Roman"/>
          <w:sz w:val="26"/>
          <w:szCs w:val="26"/>
          <w:vertAlign w:val="subscript"/>
          <w:lang w:val="az-Latn-AZ"/>
        </w:rPr>
        <w:fldChar w:fldCharType="end"/>
      </w:r>
      <w:r w:rsidRPr="003C39AA">
        <w:rPr>
          <w:rFonts w:eastAsia="Times New Roman"/>
          <w:sz w:val="26"/>
          <w:szCs w:val="26"/>
          <w:vertAlign w:val="subscript"/>
          <w:lang w:val="az-Latn-AZ"/>
        </w:rPr>
        <w:t xml:space="preserve"> </w:t>
      </w:r>
      <w:r w:rsidRPr="003C39AA">
        <w:rPr>
          <w:rFonts w:eastAsia="Times New Roman"/>
          <w:sz w:val="26"/>
          <w:szCs w:val="26"/>
          <w:lang w:val="az-Latn-AZ"/>
        </w:rPr>
        <w:t>– süzgəc hissəciklərin diametri, onların miqdarının 15%-nə uyğun;</w:t>
      </w:r>
      <w:r w:rsidRPr="003C39AA">
        <w:rPr>
          <w:rFonts w:ascii="Cambria Math" w:eastAsia="Times New Roman" w:hAnsi="Cambria Math"/>
          <w:sz w:val="26"/>
          <w:szCs w:val="26"/>
          <w:lang w:val="az-Latn-AZ"/>
        </w:rPr>
        <w:br/>
      </w:r>
      <w:r w:rsidR="00054AD5" w:rsidRPr="001A2E25">
        <w:rPr>
          <w:rFonts w:eastAsia="Times New Roman"/>
          <w:sz w:val="26"/>
          <w:szCs w:val="26"/>
          <w:lang w:val="az-Latn-AZ"/>
        </w:rPr>
        <w:fldChar w:fldCharType="begin"/>
      </w:r>
      <w:r w:rsidRPr="001A2E25">
        <w:rPr>
          <w:rFonts w:eastAsia="Times New Roman"/>
          <w:sz w:val="26"/>
          <w:szCs w:val="26"/>
          <w:lang w:val="az-Latn-AZ"/>
        </w:rPr>
        <w:instrText xml:space="preserve"> QUOTE </w:instrText>
      </w:r>
      <m:oMath>
        <m:r>
          <w:rPr>
            <w:rFonts w:ascii="Cambria Math" w:eastAsia="Times New Roman" w:hAnsi="Cambria Math"/>
            <w:sz w:val="26"/>
            <w:szCs w:val="26"/>
            <w:lang w:val="az-Latn-AZ"/>
          </w:rPr>
          <m:t xml:space="preserve"> </m:t>
        </m:r>
        <m:sSubSup>
          <m:sSubSupPr>
            <m:ctrlPr>
              <w:rPr>
                <w:rFonts w:ascii="Cambria Math" w:eastAsia="Times New Roman" w:hAnsi="Cambria Math"/>
                <w:i/>
                <w:sz w:val="26"/>
                <w:szCs w:val="26"/>
                <w:lang w:val="az-Latn-AZ"/>
              </w:rPr>
            </m:ctrlPr>
          </m:sSubSupPr>
          <m:e>
            <m:r>
              <w:rPr>
                <w:rFonts w:ascii="Cambria Math" w:eastAsia="Times New Roman" w:hAnsi="Cambria Math"/>
                <w:sz w:val="26"/>
                <w:szCs w:val="26"/>
                <w:lang w:val="az-Latn-AZ"/>
              </w:rPr>
              <m:t>d</m:t>
            </m:r>
          </m:e>
          <m:sub>
            <m:r>
              <w:rPr>
                <w:rFonts w:ascii="Cambria Math" w:eastAsia="Times New Roman" w:hAnsi="Cambria Math"/>
                <w:sz w:val="26"/>
                <w:szCs w:val="26"/>
                <w:lang w:val="az-Latn-AZ"/>
              </w:rPr>
              <m:t>15</m:t>
            </m:r>
          </m:sub>
          <m:sup>
            <m:r>
              <w:rPr>
                <w:rFonts w:ascii="Cambria Math" w:eastAsia="Times New Roman" w:hAnsi="Cambria Math"/>
                <w:sz w:val="26"/>
                <w:szCs w:val="26"/>
                <w:lang w:val="az-Latn-AZ"/>
              </w:rPr>
              <m:t>гр</m:t>
            </m:r>
          </m:sup>
        </m:sSubSup>
      </m:oMath>
      <w:r w:rsidRPr="001A2E25">
        <w:rPr>
          <w:rFonts w:eastAsia="Times New Roman"/>
          <w:sz w:val="26"/>
          <w:szCs w:val="26"/>
          <w:lang w:val="az-Latn-AZ"/>
        </w:rPr>
        <w:instrText xml:space="preserve"> </w:instrText>
      </w:r>
      <w:r w:rsidR="00054AD5" w:rsidRPr="001A2E25">
        <w:rPr>
          <w:rFonts w:eastAsia="Times New Roman"/>
          <w:sz w:val="26"/>
          <w:szCs w:val="26"/>
          <w:lang w:val="az-Latn-AZ"/>
        </w:rPr>
        <w:fldChar w:fldCharType="separate"/>
      </w:r>
      <m:oMath>
        <m:r>
          <w:rPr>
            <w:rFonts w:ascii="Cambria Math" w:eastAsia="Times New Roman" w:hAnsi="Cambria Math"/>
            <w:sz w:val="26"/>
            <w:szCs w:val="26"/>
            <w:lang w:val="az-Latn-AZ"/>
          </w:rPr>
          <m:t xml:space="preserve"> </m:t>
        </m:r>
        <m:sSubSup>
          <m:sSubSupPr>
            <m:ctrlPr>
              <w:rPr>
                <w:rFonts w:ascii="Cambria Math" w:eastAsia="Times New Roman" w:hAnsi="Cambria Math"/>
                <w:i/>
                <w:sz w:val="26"/>
                <w:szCs w:val="26"/>
                <w:lang w:val="az-Latn-AZ"/>
              </w:rPr>
            </m:ctrlPr>
          </m:sSubSupPr>
          <m:e>
            <m:r>
              <w:rPr>
                <w:rFonts w:ascii="Cambria Math" w:eastAsia="Times New Roman" w:hAnsi="Cambria Math"/>
                <w:sz w:val="26"/>
                <w:szCs w:val="26"/>
                <w:lang w:val="az-Latn-AZ"/>
              </w:rPr>
              <m:t>d</m:t>
            </m:r>
          </m:e>
          <m:sub>
            <m:r>
              <w:rPr>
                <w:rFonts w:ascii="Cambria Math" w:eastAsia="Times New Roman" w:hAnsi="Cambria Math"/>
                <w:sz w:val="26"/>
                <w:szCs w:val="26"/>
                <w:lang w:val="az-Latn-AZ"/>
              </w:rPr>
              <m:t>15</m:t>
            </m:r>
          </m:sub>
          <m:sup>
            <m:r>
              <w:rPr>
                <w:rFonts w:ascii="Cambria Math" w:eastAsia="Times New Roman" w:hAnsi="Cambria Math"/>
                <w:sz w:val="26"/>
                <w:szCs w:val="26"/>
                <w:lang w:val="az-Latn-AZ"/>
              </w:rPr>
              <m:t>гр</m:t>
            </m:r>
          </m:sup>
        </m:sSubSup>
      </m:oMath>
      <w:r w:rsidR="00054AD5" w:rsidRPr="001A2E25">
        <w:rPr>
          <w:rFonts w:eastAsia="Times New Roman"/>
          <w:sz w:val="26"/>
          <w:szCs w:val="26"/>
          <w:lang w:val="az-Latn-AZ"/>
        </w:rPr>
        <w:fldChar w:fldCharType="end"/>
      </w:r>
      <w:r w:rsidRPr="003C39AA">
        <w:rPr>
          <w:rFonts w:eastAsia="Times New Roman"/>
          <w:sz w:val="26"/>
          <w:szCs w:val="26"/>
          <w:lang w:val="az-Latn-AZ"/>
        </w:rPr>
        <w:t xml:space="preserve"> və </w:t>
      </w:r>
      <w:r w:rsidR="00054AD5" w:rsidRPr="001A2E25">
        <w:rPr>
          <w:rFonts w:eastAsia="Times New Roman"/>
          <w:sz w:val="26"/>
          <w:szCs w:val="26"/>
          <w:lang w:val="az-Latn-AZ"/>
        </w:rPr>
        <w:fldChar w:fldCharType="begin"/>
      </w:r>
      <w:r w:rsidRPr="001A2E25">
        <w:rPr>
          <w:rFonts w:eastAsia="Times New Roman"/>
          <w:sz w:val="26"/>
          <w:szCs w:val="26"/>
          <w:lang w:val="az-Latn-AZ"/>
        </w:rPr>
        <w:instrText xml:space="preserve"> QUOTE </w:instrText>
      </w:r>
      <m:oMath>
        <m:sSubSup>
          <m:sSubSupPr>
            <m:ctrlPr>
              <w:rPr>
                <w:rFonts w:ascii="Cambria Math" w:eastAsia="Times New Roman" w:hAnsi="Cambria Math"/>
                <w:i/>
                <w:sz w:val="26"/>
                <w:szCs w:val="26"/>
                <w:lang w:val="az-Latn-AZ"/>
              </w:rPr>
            </m:ctrlPr>
          </m:sSubSupPr>
          <m:e>
            <m:r>
              <w:rPr>
                <w:rFonts w:ascii="Cambria Math" w:eastAsia="Times New Roman" w:hAnsi="Cambria Math"/>
                <w:sz w:val="26"/>
                <w:szCs w:val="26"/>
                <w:lang w:val="az-Latn-AZ"/>
              </w:rPr>
              <m:t>d</m:t>
            </m:r>
          </m:e>
          <m:sub>
            <m:r>
              <w:rPr>
                <w:rFonts w:ascii="Cambria Math" w:eastAsia="Times New Roman" w:hAnsi="Cambria Math"/>
                <w:sz w:val="26"/>
                <w:szCs w:val="26"/>
                <w:lang w:val="az-Latn-AZ"/>
              </w:rPr>
              <m:t>85</m:t>
            </m:r>
          </m:sub>
          <m:sup>
            <m:r>
              <w:rPr>
                <w:rFonts w:ascii="Cambria Math" w:eastAsia="Times New Roman" w:hAnsi="Cambria Math"/>
                <w:sz w:val="26"/>
                <w:szCs w:val="26"/>
                <w:lang w:val="az-Latn-AZ"/>
              </w:rPr>
              <m:t>гр</m:t>
            </m:r>
          </m:sup>
        </m:sSubSup>
      </m:oMath>
      <w:r w:rsidRPr="001A2E25">
        <w:rPr>
          <w:rFonts w:eastAsia="Times New Roman"/>
          <w:sz w:val="26"/>
          <w:szCs w:val="26"/>
          <w:lang w:val="az-Latn-AZ"/>
        </w:rPr>
        <w:instrText xml:space="preserve"> </w:instrText>
      </w:r>
      <w:r w:rsidR="00054AD5" w:rsidRPr="001A2E25">
        <w:rPr>
          <w:rFonts w:eastAsia="Times New Roman"/>
          <w:sz w:val="26"/>
          <w:szCs w:val="26"/>
          <w:lang w:val="az-Latn-AZ"/>
        </w:rPr>
        <w:fldChar w:fldCharType="separate"/>
      </w:r>
      <m:oMath>
        <m:sSubSup>
          <m:sSubSupPr>
            <m:ctrlPr>
              <w:rPr>
                <w:rFonts w:ascii="Cambria Math" w:eastAsia="Times New Roman" w:hAnsi="Cambria Math"/>
                <w:i/>
                <w:sz w:val="26"/>
                <w:szCs w:val="26"/>
                <w:lang w:val="az-Latn-AZ"/>
              </w:rPr>
            </m:ctrlPr>
          </m:sSubSupPr>
          <m:e>
            <m:r>
              <w:rPr>
                <w:rFonts w:ascii="Cambria Math" w:eastAsia="Times New Roman" w:hAnsi="Cambria Math"/>
                <w:sz w:val="26"/>
                <w:szCs w:val="26"/>
                <w:lang w:val="az-Latn-AZ"/>
              </w:rPr>
              <m:t>d</m:t>
            </m:r>
          </m:e>
          <m:sub>
            <m:r>
              <w:rPr>
                <w:rFonts w:ascii="Cambria Math" w:eastAsia="Times New Roman" w:hAnsi="Cambria Math"/>
                <w:sz w:val="26"/>
                <w:szCs w:val="26"/>
                <w:lang w:val="az-Latn-AZ"/>
              </w:rPr>
              <m:t>85</m:t>
            </m:r>
          </m:sub>
          <m:sup>
            <m:r>
              <w:rPr>
                <w:rFonts w:ascii="Cambria Math" w:eastAsia="Times New Roman" w:hAnsi="Cambria Math"/>
                <w:sz w:val="26"/>
                <w:szCs w:val="26"/>
                <w:lang w:val="az-Latn-AZ"/>
              </w:rPr>
              <m:t>гр</m:t>
            </m:r>
          </m:sup>
        </m:sSubSup>
      </m:oMath>
      <w:r w:rsidR="00054AD5" w:rsidRPr="001A2E25">
        <w:rPr>
          <w:rFonts w:eastAsia="Times New Roman"/>
          <w:sz w:val="26"/>
          <w:szCs w:val="26"/>
          <w:lang w:val="az-Latn-AZ"/>
        </w:rPr>
        <w:fldChar w:fldCharType="end"/>
      </w:r>
      <w:r w:rsidRPr="003C39AA">
        <w:rPr>
          <w:rFonts w:eastAsia="Times New Roman"/>
          <w:sz w:val="26"/>
          <w:szCs w:val="26"/>
          <w:lang w:val="az-Latn-AZ"/>
        </w:rPr>
        <w:t xml:space="preserve"> – drenlənən qruntun hissəciklərin diametridir.</w:t>
      </w:r>
      <w:r w:rsidR="00182A9C" w:rsidRPr="00182A9C">
        <w:rPr>
          <w:rFonts w:eastAsia="Times New Roman"/>
          <w:sz w:val="26"/>
          <w:szCs w:val="26"/>
          <w:lang w:val="az-Latn-AZ"/>
        </w:rPr>
        <w:t xml:space="preserve"> </w:t>
      </w:r>
    </w:p>
    <w:p w:rsidR="00182A9C" w:rsidRDefault="00182A9C" w:rsidP="00182A9C">
      <w:pPr>
        <w:widowControl w:val="0"/>
        <w:spacing w:line="276" w:lineRule="auto"/>
        <w:jc w:val="both"/>
        <w:rPr>
          <w:rFonts w:eastAsia="Times New Roman"/>
          <w:sz w:val="26"/>
          <w:szCs w:val="26"/>
          <w:lang w:val="az-Latn-AZ"/>
        </w:rPr>
      </w:pPr>
      <w:r w:rsidRPr="003C39AA">
        <w:rPr>
          <w:rFonts w:eastAsia="Times New Roman"/>
          <w:sz w:val="26"/>
          <w:szCs w:val="26"/>
          <w:lang w:val="az-Latn-AZ"/>
        </w:rPr>
        <w:t>Finlandiyada rulon materiallardan istifadə etmirlər, amma son illər mütəxəssislər onlara böyük maraq  göstərirlər. Az miqdarda yonğar, saman və kokos liflə örtülmüş (oxrla mübarizə üçün), Almaniyadan gətirilmiş plastmas borular istifadə olunur. Plastmas boruların tərbiqi boru</w:t>
      </w:r>
      <w:r w:rsidRPr="003C39AA">
        <w:rPr>
          <w:rFonts w:eastAsia="Times New Roman"/>
          <w:sz w:val="26"/>
          <w:szCs w:val="26"/>
          <w:lang w:val="az-Latn-AZ"/>
        </w:rPr>
        <w:softHyphen/>
        <w:t>la</w:t>
      </w:r>
      <w:r w:rsidRPr="003C39AA">
        <w:rPr>
          <w:rFonts w:eastAsia="Times New Roman"/>
          <w:sz w:val="26"/>
          <w:szCs w:val="26"/>
          <w:lang w:val="az-Latn-AZ"/>
        </w:rPr>
        <w:softHyphen/>
        <w:t>rın oxrlaşma ilə mübarizəni çətinləşdirdi. İndiki vaxtda oxrlaşmaya qarşı universal vasitələr ta</w:t>
      </w:r>
      <w:r w:rsidRPr="003C39AA">
        <w:rPr>
          <w:rFonts w:eastAsia="Times New Roman"/>
          <w:sz w:val="26"/>
          <w:szCs w:val="26"/>
          <w:lang w:val="az-Latn-AZ"/>
        </w:rPr>
        <w:softHyphen/>
        <w:t>pıl</w:t>
      </w:r>
      <w:r w:rsidRPr="003C39AA">
        <w:rPr>
          <w:rFonts w:eastAsia="Times New Roman"/>
          <w:sz w:val="26"/>
          <w:szCs w:val="26"/>
          <w:lang w:val="az-Latn-AZ"/>
        </w:rPr>
        <w:softHyphen/>
        <w:t>mayıb. Fin mütəxəssisləri qrunt sularda dəmir turşusunun və pH mühitin miqdarından  asılı ola</w:t>
      </w:r>
      <w:r w:rsidRPr="003C39AA">
        <w:rPr>
          <w:rFonts w:eastAsia="Times New Roman"/>
          <w:sz w:val="26"/>
          <w:szCs w:val="26"/>
          <w:lang w:val="az-Latn-AZ"/>
        </w:rPr>
        <w:softHyphen/>
        <w:t>raq oxrlaşma təhlükəsinə görə Almaniyada təsdiq olunmuş qurudulan obyektlərinin  təsnifa</w:t>
      </w:r>
      <w:r w:rsidRPr="003C39AA">
        <w:rPr>
          <w:rFonts w:eastAsia="Times New Roman"/>
          <w:sz w:val="26"/>
          <w:szCs w:val="26"/>
          <w:lang w:val="az-Latn-AZ"/>
        </w:rPr>
        <w:softHyphen/>
        <w:t>tını istifadə edirlər (cədvəl 11).</w:t>
      </w:r>
      <w:r w:rsidRPr="00E33642">
        <w:rPr>
          <w:rFonts w:eastAsia="Times New Roman"/>
          <w:sz w:val="26"/>
          <w:szCs w:val="26"/>
          <w:lang w:val="az-Latn-AZ"/>
        </w:rPr>
        <w:t xml:space="preserve"> </w:t>
      </w:r>
    </w:p>
    <w:p w:rsidR="001A2E25" w:rsidRPr="003963C6" w:rsidRDefault="001A2E25" w:rsidP="003963C6">
      <w:pPr>
        <w:spacing w:line="240" w:lineRule="auto"/>
        <w:ind w:firstLine="0"/>
        <w:jc w:val="right"/>
        <w:rPr>
          <w:rFonts w:eastAsia="Times New Roman"/>
          <w:sz w:val="20"/>
          <w:szCs w:val="20"/>
          <w:lang w:val="az-Latn-AZ"/>
        </w:rPr>
      </w:pPr>
      <w:r w:rsidRPr="003963C6">
        <w:rPr>
          <w:rFonts w:eastAsia="Times New Roman"/>
          <w:sz w:val="20"/>
          <w:szCs w:val="20"/>
          <w:lang w:val="az-Latn-AZ"/>
        </w:rPr>
        <w:t xml:space="preserve">                                                                                                                    Cədvəl 10</w:t>
      </w:r>
    </w:p>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Drenaj axımının hesabat modulu</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20"/>
        <w:gridCol w:w="2753"/>
        <w:gridCol w:w="3281"/>
      </w:tblGrid>
      <w:tr w:rsidR="001A2E25" w:rsidRPr="003963C6" w:rsidTr="003963C6">
        <w:tc>
          <w:tcPr>
            <w:tcW w:w="1938" w:type="pct"/>
            <w:vMerge w:val="restart"/>
            <w:vAlign w:val="center"/>
          </w:tcPr>
          <w:p w:rsidR="001A2E25" w:rsidRPr="003963C6" w:rsidRDefault="001A2E25" w:rsidP="003963C6">
            <w:pPr>
              <w:spacing w:line="240" w:lineRule="auto"/>
              <w:ind w:firstLine="0"/>
              <w:rPr>
                <w:rFonts w:eastAsia="Times New Roman"/>
                <w:sz w:val="20"/>
                <w:szCs w:val="20"/>
                <w:lang w:val="az-Latn-AZ"/>
              </w:rPr>
            </w:pPr>
            <w:r w:rsidRPr="003963C6">
              <w:rPr>
                <w:rFonts w:eastAsia="Times New Roman"/>
                <w:sz w:val="20"/>
                <w:szCs w:val="20"/>
                <w:lang w:val="az-Latn-AZ"/>
              </w:rPr>
              <w:t>Torpağın tipi</w:t>
            </w:r>
          </w:p>
        </w:tc>
        <w:tc>
          <w:tcPr>
            <w:tcW w:w="3062" w:type="pct"/>
            <w:gridSpan w:val="2"/>
            <w:vAlign w:val="center"/>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Hesabat drenaj axımı</w:t>
            </w:r>
          </w:p>
        </w:tc>
      </w:tr>
      <w:tr w:rsidR="001A2E25" w:rsidRPr="003963C6" w:rsidTr="003963C6">
        <w:tc>
          <w:tcPr>
            <w:tcW w:w="1938" w:type="pct"/>
            <w:vMerge/>
            <w:vAlign w:val="center"/>
          </w:tcPr>
          <w:p w:rsidR="001A2E25" w:rsidRPr="003963C6" w:rsidRDefault="001A2E25" w:rsidP="003963C6">
            <w:pPr>
              <w:spacing w:line="240" w:lineRule="auto"/>
              <w:ind w:firstLine="0"/>
              <w:rPr>
                <w:rFonts w:eastAsia="Times New Roman"/>
                <w:sz w:val="20"/>
                <w:szCs w:val="20"/>
                <w:lang w:val="az-Latn-AZ"/>
              </w:rPr>
            </w:pPr>
          </w:p>
        </w:tc>
        <w:tc>
          <w:tcPr>
            <w:tcW w:w="1397" w:type="pct"/>
            <w:vAlign w:val="center"/>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l/s 1 ha</w:t>
            </w:r>
          </w:p>
        </w:tc>
        <w:tc>
          <w:tcPr>
            <w:tcW w:w="1665" w:type="pct"/>
            <w:vAlign w:val="center"/>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mm/gün</w:t>
            </w:r>
          </w:p>
        </w:tc>
      </w:tr>
      <w:tr w:rsidR="001A2E25" w:rsidRPr="003963C6" w:rsidTr="003963C6">
        <w:tc>
          <w:tcPr>
            <w:tcW w:w="1938" w:type="pct"/>
            <w:vAlign w:val="center"/>
          </w:tcPr>
          <w:p w:rsidR="001A2E25" w:rsidRPr="003963C6" w:rsidRDefault="001A2E25" w:rsidP="003963C6">
            <w:pPr>
              <w:spacing w:line="240" w:lineRule="auto"/>
              <w:ind w:firstLine="0"/>
              <w:rPr>
                <w:rFonts w:eastAsia="Times New Roman"/>
                <w:sz w:val="20"/>
                <w:szCs w:val="20"/>
                <w:lang w:val="az-Latn-AZ"/>
              </w:rPr>
            </w:pPr>
            <w:r w:rsidRPr="003963C6">
              <w:rPr>
                <w:rFonts w:eastAsia="Times New Roman"/>
                <w:sz w:val="20"/>
                <w:szCs w:val="20"/>
                <w:lang w:val="az-Latn-AZ"/>
              </w:rPr>
              <w:t>Sıxlaşmış torpaqlar-hamar sahələr</w:t>
            </w:r>
          </w:p>
        </w:tc>
        <w:tc>
          <w:tcPr>
            <w:tcW w:w="1397" w:type="pct"/>
            <w:vAlign w:val="center"/>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1</w:t>
            </w:r>
          </w:p>
        </w:tc>
        <w:tc>
          <w:tcPr>
            <w:tcW w:w="1665" w:type="pct"/>
            <w:vAlign w:val="center"/>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9</w:t>
            </w:r>
          </w:p>
        </w:tc>
      </w:tr>
      <w:tr w:rsidR="001A2E25" w:rsidRPr="003963C6" w:rsidTr="003963C6">
        <w:tc>
          <w:tcPr>
            <w:tcW w:w="1938" w:type="pct"/>
            <w:vAlign w:val="center"/>
          </w:tcPr>
          <w:p w:rsidR="001A2E25" w:rsidRPr="003963C6" w:rsidRDefault="001A2E25" w:rsidP="003963C6">
            <w:pPr>
              <w:spacing w:line="240" w:lineRule="auto"/>
              <w:ind w:firstLine="0"/>
              <w:rPr>
                <w:rFonts w:eastAsia="Times New Roman"/>
                <w:sz w:val="20"/>
                <w:szCs w:val="20"/>
                <w:lang w:val="az-Latn-AZ"/>
              </w:rPr>
            </w:pPr>
            <w:r w:rsidRPr="003963C6">
              <w:rPr>
                <w:rFonts w:eastAsia="Times New Roman"/>
                <w:sz w:val="20"/>
                <w:szCs w:val="20"/>
                <w:lang w:val="az-Latn-AZ"/>
              </w:rPr>
              <w:t>Torflu torpaqlar-hamar səhələr</w:t>
            </w:r>
          </w:p>
        </w:tc>
        <w:tc>
          <w:tcPr>
            <w:tcW w:w="1397" w:type="pct"/>
            <w:vAlign w:val="center"/>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0,8...0,9</w:t>
            </w:r>
          </w:p>
        </w:tc>
        <w:tc>
          <w:tcPr>
            <w:tcW w:w="1665" w:type="pct"/>
            <w:vAlign w:val="center"/>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7...8</w:t>
            </w:r>
          </w:p>
        </w:tc>
      </w:tr>
      <w:tr w:rsidR="001A2E25" w:rsidRPr="003963C6" w:rsidTr="003963C6">
        <w:tc>
          <w:tcPr>
            <w:tcW w:w="1938" w:type="pct"/>
            <w:vAlign w:val="center"/>
          </w:tcPr>
          <w:p w:rsidR="001A2E25" w:rsidRPr="003963C6" w:rsidRDefault="001A2E25" w:rsidP="003963C6">
            <w:pPr>
              <w:spacing w:line="240" w:lineRule="auto"/>
              <w:ind w:firstLine="0"/>
              <w:rPr>
                <w:rFonts w:eastAsia="Times New Roman"/>
                <w:sz w:val="20"/>
                <w:szCs w:val="20"/>
                <w:lang w:val="az-Latn-AZ"/>
              </w:rPr>
            </w:pPr>
            <w:r w:rsidRPr="003963C6">
              <w:rPr>
                <w:rFonts w:eastAsia="Times New Roman"/>
                <w:sz w:val="20"/>
                <w:szCs w:val="20"/>
                <w:lang w:val="az-Latn-AZ"/>
              </w:rPr>
              <w:t>Başqa torflu torpaqlar</w:t>
            </w:r>
          </w:p>
        </w:tc>
        <w:tc>
          <w:tcPr>
            <w:tcW w:w="1397" w:type="pct"/>
            <w:vAlign w:val="center"/>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1</w:t>
            </w:r>
          </w:p>
        </w:tc>
        <w:tc>
          <w:tcPr>
            <w:tcW w:w="1665" w:type="pct"/>
            <w:vAlign w:val="center"/>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9</w:t>
            </w:r>
          </w:p>
        </w:tc>
      </w:tr>
      <w:tr w:rsidR="001A2E25" w:rsidRPr="003963C6" w:rsidTr="003963C6">
        <w:tc>
          <w:tcPr>
            <w:tcW w:w="1938" w:type="pct"/>
            <w:vAlign w:val="center"/>
          </w:tcPr>
          <w:p w:rsidR="001A2E25" w:rsidRPr="003963C6" w:rsidRDefault="001A2E25" w:rsidP="003963C6">
            <w:pPr>
              <w:spacing w:line="240" w:lineRule="auto"/>
              <w:ind w:firstLine="0"/>
              <w:rPr>
                <w:rFonts w:eastAsia="Times New Roman"/>
                <w:sz w:val="20"/>
                <w:szCs w:val="20"/>
                <w:lang w:val="az-Latn-AZ"/>
              </w:rPr>
            </w:pPr>
            <w:r w:rsidRPr="003963C6">
              <w:rPr>
                <w:rFonts w:eastAsia="Times New Roman"/>
                <w:sz w:val="20"/>
                <w:szCs w:val="20"/>
                <w:lang w:val="az-Latn-AZ"/>
              </w:rPr>
              <w:t xml:space="preserve">Dənəvər xırda qum </w:t>
            </w:r>
          </w:p>
        </w:tc>
        <w:tc>
          <w:tcPr>
            <w:tcW w:w="1397" w:type="pct"/>
            <w:vAlign w:val="center"/>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0,8...0,9</w:t>
            </w:r>
          </w:p>
        </w:tc>
        <w:tc>
          <w:tcPr>
            <w:tcW w:w="1665" w:type="pct"/>
            <w:vAlign w:val="center"/>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7...8</w:t>
            </w:r>
          </w:p>
        </w:tc>
      </w:tr>
      <w:tr w:rsidR="001A2E25" w:rsidRPr="003963C6" w:rsidTr="003963C6">
        <w:tc>
          <w:tcPr>
            <w:tcW w:w="1938" w:type="pct"/>
            <w:vAlign w:val="center"/>
          </w:tcPr>
          <w:p w:rsidR="001A2E25" w:rsidRPr="003963C6" w:rsidRDefault="001A2E25" w:rsidP="003963C6">
            <w:pPr>
              <w:spacing w:line="240" w:lineRule="auto"/>
              <w:ind w:firstLine="0"/>
              <w:rPr>
                <w:rFonts w:eastAsia="Times New Roman"/>
                <w:sz w:val="20"/>
                <w:szCs w:val="20"/>
                <w:lang w:val="az-Latn-AZ"/>
              </w:rPr>
            </w:pPr>
            <w:r w:rsidRPr="003963C6">
              <w:rPr>
                <w:rFonts w:eastAsia="Times New Roman"/>
                <w:sz w:val="20"/>
                <w:szCs w:val="20"/>
                <w:lang w:val="az-Latn-AZ"/>
              </w:rPr>
              <w:t>Lil və çatlaq-çatlaq lilli gil</w:t>
            </w:r>
          </w:p>
        </w:tc>
        <w:tc>
          <w:tcPr>
            <w:tcW w:w="1397" w:type="pct"/>
            <w:vAlign w:val="center"/>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0,6</w:t>
            </w:r>
          </w:p>
        </w:tc>
        <w:tc>
          <w:tcPr>
            <w:tcW w:w="1665" w:type="pct"/>
            <w:vAlign w:val="center"/>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5</w:t>
            </w:r>
          </w:p>
        </w:tc>
      </w:tr>
      <w:tr w:rsidR="001A2E25" w:rsidRPr="003963C6" w:rsidTr="003963C6">
        <w:tc>
          <w:tcPr>
            <w:tcW w:w="1938" w:type="pct"/>
            <w:vAlign w:val="center"/>
          </w:tcPr>
          <w:p w:rsidR="001A2E25" w:rsidRPr="003963C6" w:rsidRDefault="001A2E25" w:rsidP="003963C6">
            <w:pPr>
              <w:spacing w:line="240" w:lineRule="auto"/>
              <w:ind w:firstLine="0"/>
              <w:rPr>
                <w:rFonts w:eastAsia="Times New Roman"/>
                <w:sz w:val="20"/>
                <w:szCs w:val="20"/>
                <w:lang w:val="az-Latn-AZ"/>
              </w:rPr>
            </w:pPr>
            <w:r w:rsidRPr="003963C6">
              <w:rPr>
                <w:rFonts w:eastAsia="Times New Roman"/>
                <w:sz w:val="20"/>
                <w:szCs w:val="20"/>
                <w:lang w:val="az-Latn-AZ"/>
              </w:rPr>
              <w:t>Sıxlaşmış torpaqlar-yamaclar</w:t>
            </w:r>
          </w:p>
        </w:tc>
        <w:tc>
          <w:tcPr>
            <w:tcW w:w="1397" w:type="pct"/>
            <w:vAlign w:val="center"/>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0,5...0,8</w:t>
            </w:r>
          </w:p>
        </w:tc>
        <w:tc>
          <w:tcPr>
            <w:tcW w:w="1665" w:type="pct"/>
            <w:vAlign w:val="center"/>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4,7</w:t>
            </w:r>
          </w:p>
        </w:tc>
      </w:tr>
      <w:tr w:rsidR="001A2E25" w:rsidRPr="003963C6" w:rsidTr="003963C6">
        <w:tc>
          <w:tcPr>
            <w:tcW w:w="1938" w:type="pct"/>
            <w:vAlign w:val="center"/>
          </w:tcPr>
          <w:p w:rsidR="001A2E25" w:rsidRPr="003963C6" w:rsidRDefault="001A2E25" w:rsidP="003963C6">
            <w:pPr>
              <w:spacing w:line="240" w:lineRule="auto"/>
              <w:ind w:firstLine="0"/>
              <w:rPr>
                <w:rFonts w:eastAsia="Times New Roman"/>
                <w:sz w:val="20"/>
                <w:szCs w:val="20"/>
                <w:lang w:val="az-Latn-AZ"/>
              </w:rPr>
            </w:pPr>
            <w:r w:rsidRPr="003963C6">
              <w:rPr>
                <w:rFonts w:eastAsia="Times New Roman"/>
                <w:sz w:val="20"/>
                <w:szCs w:val="20"/>
                <w:lang w:val="az-Latn-AZ"/>
              </w:rPr>
              <w:t>Təzyiqli su ilə qidalanan yamaclar</w:t>
            </w:r>
          </w:p>
        </w:tc>
        <w:tc>
          <w:tcPr>
            <w:tcW w:w="1397" w:type="pct"/>
            <w:vAlign w:val="center"/>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2,4...4</w:t>
            </w:r>
          </w:p>
        </w:tc>
        <w:tc>
          <w:tcPr>
            <w:tcW w:w="1665" w:type="pct"/>
            <w:vAlign w:val="center"/>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17...35</w:t>
            </w:r>
          </w:p>
        </w:tc>
      </w:tr>
    </w:tbl>
    <w:p w:rsidR="001A2E25" w:rsidRPr="003963C6" w:rsidRDefault="001A2E25" w:rsidP="003963C6">
      <w:pPr>
        <w:spacing w:line="240" w:lineRule="auto"/>
        <w:ind w:firstLine="0"/>
        <w:jc w:val="both"/>
        <w:rPr>
          <w:rFonts w:eastAsia="Times New Roman"/>
          <w:sz w:val="20"/>
          <w:szCs w:val="20"/>
          <w:lang w:val="az-Latn-AZ"/>
        </w:rPr>
      </w:pPr>
    </w:p>
    <w:p w:rsidR="00E33642" w:rsidRPr="003C39AA" w:rsidRDefault="00E33642" w:rsidP="00E33642">
      <w:pPr>
        <w:spacing w:line="276" w:lineRule="auto"/>
        <w:jc w:val="both"/>
        <w:rPr>
          <w:rFonts w:eastAsia="Times New Roman"/>
          <w:sz w:val="26"/>
          <w:szCs w:val="26"/>
          <w:lang w:val="az-Latn-AZ"/>
        </w:rPr>
      </w:pPr>
      <w:r w:rsidRPr="003C39AA">
        <w:rPr>
          <w:rFonts w:eastAsia="Times New Roman"/>
          <w:sz w:val="26"/>
          <w:szCs w:val="26"/>
          <w:lang w:val="az-Latn-AZ"/>
        </w:rPr>
        <w:t xml:space="preserve">Eyni vaxtda 1983-cü ildə U.Peltomaa tərəfindən işlənib hazırlanmış başqa bir təsnifat  da vardır. Amma oxrlaşma ilə mübarizə üçün tövsiyələr işlənib hazırlanmayıbdır. </w:t>
      </w:r>
    </w:p>
    <w:p w:rsidR="001A2E25" w:rsidRPr="003963C6" w:rsidRDefault="001A2E25" w:rsidP="003963C6">
      <w:pPr>
        <w:spacing w:line="240" w:lineRule="auto"/>
        <w:ind w:firstLine="0"/>
        <w:jc w:val="right"/>
        <w:rPr>
          <w:rFonts w:eastAsia="Times New Roman"/>
          <w:sz w:val="20"/>
          <w:szCs w:val="20"/>
          <w:lang w:val="az-Latn-AZ"/>
        </w:rPr>
      </w:pPr>
      <w:r w:rsidRPr="003963C6">
        <w:rPr>
          <w:rFonts w:eastAsia="Times New Roman"/>
          <w:sz w:val="20"/>
          <w:szCs w:val="20"/>
          <w:lang w:val="az-Latn-AZ"/>
        </w:rPr>
        <w:t xml:space="preserve">                                                                                                                      Cədvəl 11</w:t>
      </w:r>
    </w:p>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Drenlərin oxrlaşma etimalının təsnifatı</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68"/>
        <w:gridCol w:w="3366"/>
        <w:gridCol w:w="3120"/>
      </w:tblGrid>
      <w:tr w:rsidR="001A2E25" w:rsidRPr="003963C6" w:rsidTr="003963C6">
        <w:tc>
          <w:tcPr>
            <w:tcW w:w="1709" w:type="pct"/>
            <w:vMerge w:val="restart"/>
            <w:vAlign w:val="center"/>
          </w:tcPr>
          <w:p w:rsidR="001A2E25" w:rsidRPr="003963C6" w:rsidRDefault="001A2E25" w:rsidP="003963C6">
            <w:pPr>
              <w:spacing w:line="240" w:lineRule="auto"/>
              <w:ind w:firstLine="0"/>
              <w:rPr>
                <w:rFonts w:eastAsia="Times New Roman"/>
                <w:sz w:val="20"/>
                <w:szCs w:val="20"/>
                <w:lang w:val="az-Latn-AZ"/>
              </w:rPr>
            </w:pPr>
            <w:r w:rsidRPr="003963C6">
              <w:rPr>
                <w:rFonts w:eastAsia="Times New Roman"/>
                <w:sz w:val="20"/>
                <w:szCs w:val="20"/>
                <w:lang w:val="az-Latn-AZ"/>
              </w:rPr>
              <w:t>Boruların oxrlaşma ehtimalı</w:t>
            </w:r>
          </w:p>
        </w:tc>
        <w:tc>
          <w:tcPr>
            <w:tcW w:w="3291" w:type="pct"/>
            <w:gridSpan w:val="2"/>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Fe</w:t>
            </w:r>
            <w:r w:rsidRPr="003963C6">
              <w:rPr>
                <w:rFonts w:eastAsia="Times New Roman"/>
                <w:sz w:val="20"/>
                <w:szCs w:val="20"/>
                <w:vertAlign w:val="superscript"/>
                <w:lang w:val="az-Latn-AZ"/>
              </w:rPr>
              <w:t xml:space="preserve">2+  </w:t>
            </w:r>
            <w:r w:rsidRPr="003963C6">
              <w:rPr>
                <w:rFonts w:eastAsia="Times New Roman"/>
                <w:sz w:val="20"/>
                <w:szCs w:val="20"/>
                <w:lang w:val="az-Latn-AZ"/>
              </w:rPr>
              <w:t>miqdarı, mq/l</w:t>
            </w:r>
          </w:p>
        </w:tc>
      </w:tr>
      <w:tr w:rsidR="001A2E25" w:rsidRPr="003963C6" w:rsidTr="003963C6">
        <w:tc>
          <w:tcPr>
            <w:tcW w:w="1709" w:type="pct"/>
            <w:vMerge/>
          </w:tcPr>
          <w:p w:rsidR="001A2E25" w:rsidRPr="003963C6" w:rsidRDefault="001A2E25" w:rsidP="003963C6">
            <w:pPr>
              <w:spacing w:line="240" w:lineRule="auto"/>
              <w:ind w:firstLine="0"/>
              <w:jc w:val="both"/>
              <w:rPr>
                <w:rFonts w:eastAsia="Times New Roman"/>
                <w:sz w:val="20"/>
                <w:szCs w:val="20"/>
                <w:lang w:val="az-Latn-AZ"/>
              </w:rPr>
            </w:pPr>
          </w:p>
        </w:tc>
        <w:tc>
          <w:tcPr>
            <w:tcW w:w="1708" w:type="pct"/>
          </w:tcPr>
          <w:p w:rsidR="001A2E25" w:rsidRPr="003963C6" w:rsidRDefault="001A2E25" w:rsidP="003963C6">
            <w:pPr>
              <w:spacing w:line="240" w:lineRule="auto"/>
              <w:ind w:firstLine="0"/>
              <w:jc w:val="center"/>
              <w:rPr>
                <w:rFonts w:eastAsia="Times New Roman"/>
                <w:sz w:val="20"/>
                <w:szCs w:val="20"/>
                <w:lang w:val="en-US"/>
              </w:rPr>
            </w:pPr>
            <w:r w:rsidRPr="003963C6">
              <w:rPr>
                <w:rFonts w:eastAsia="Times New Roman"/>
                <w:sz w:val="20"/>
                <w:szCs w:val="20"/>
                <w:lang w:val="az-Latn-AZ"/>
              </w:rPr>
              <w:t>pH &lt; 7</w:t>
            </w:r>
          </w:p>
        </w:tc>
        <w:tc>
          <w:tcPr>
            <w:tcW w:w="1583" w:type="pct"/>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pH &gt; 7</w:t>
            </w:r>
          </w:p>
        </w:tc>
      </w:tr>
      <w:tr w:rsidR="001A2E25" w:rsidRPr="003963C6" w:rsidTr="003963C6">
        <w:tc>
          <w:tcPr>
            <w:tcW w:w="1709" w:type="pct"/>
          </w:tcPr>
          <w:p w:rsidR="001A2E25" w:rsidRPr="003963C6" w:rsidRDefault="001A2E25" w:rsidP="003963C6">
            <w:pPr>
              <w:spacing w:line="240" w:lineRule="auto"/>
              <w:ind w:firstLine="0"/>
              <w:jc w:val="both"/>
              <w:rPr>
                <w:rFonts w:eastAsia="Times New Roman"/>
                <w:sz w:val="20"/>
                <w:szCs w:val="20"/>
                <w:lang w:val="az-Latn-AZ"/>
              </w:rPr>
            </w:pPr>
            <w:r w:rsidRPr="003963C6">
              <w:rPr>
                <w:rFonts w:eastAsia="Times New Roman"/>
                <w:sz w:val="20"/>
                <w:szCs w:val="20"/>
                <w:lang w:val="az-Latn-AZ"/>
              </w:rPr>
              <w:t>Çox az</w:t>
            </w:r>
          </w:p>
        </w:tc>
        <w:tc>
          <w:tcPr>
            <w:tcW w:w="1708" w:type="pct"/>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0,5</w:t>
            </w:r>
          </w:p>
        </w:tc>
        <w:tc>
          <w:tcPr>
            <w:tcW w:w="1583" w:type="pct"/>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1</w:t>
            </w:r>
          </w:p>
        </w:tc>
      </w:tr>
      <w:tr w:rsidR="001A2E25" w:rsidRPr="003963C6" w:rsidTr="003963C6">
        <w:tc>
          <w:tcPr>
            <w:tcW w:w="1709" w:type="pct"/>
          </w:tcPr>
          <w:p w:rsidR="001A2E25" w:rsidRPr="003963C6" w:rsidRDefault="001A2E25" w:rsidP="003963C6">
            <w:pPr>
              <w:spacing w:line="240" w:lineRule="auto"/>
              <w:ind w:firstLine="0"/>
              <w:jc w:val="both"/>
              <w:rPr>
                <w:rFonts w:eastAsia="Times New Roman"/>
                <w:sz w:val="20"/>
                <w:szCs w:val="20"/>
                <w:lang w:val="az-Latn-AZ"/>
              </w:rPr>
            </w:pPr>
            <w:r w:rsidRPr="003963C6">
              <w:rPr>
                <w:rFonts w:eastAsia="Times New Roman"/>
                <w:sz w:val="20"/>
                <w:szCs w:val="20"/>
                <w:lang w:val="az-Latn-AZ"/>
              </w:rPr>
              <w:t>Aşağı</w:t>
            </w:r>
          </w:p>
        </w:tc>
        <w:tc>
          <w:tcPr>
            <w:tcW w:w="1708" w:type="pct"/>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0,5...1</w:t>
            </w:r>
          </w:p>
        </w:tc>
        <w:tc>
          <w:tcPr>
            <w:tcW w:w="1583" w:type="pct"/>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1...3</w:t>
            </w:r>
          </w:p>
        </w:tc>
      </w:tr>
      <w:tr w:rsidR="001A2E25" w:rsidRPr="003963C6" w:rsidTr="003963C6">
        <w:tc>
          <w:tcPr>
            <w:tcW w:w="1709" w:type="pct"/>
          </w:tcPr>
          <w:p w:rsidR="001A2E25" w:rsidRPr="003963C6" w:rsidRDefault="001A2E25" w:rsidP="003963C6">
            <w:pPr>
              <w:spacing w:line="240" w:lineRule="auto"/>
              <w:ind w:firstLine="0"/>
              <w:jc w:val="both"/>
              <w:rPr>
                <w:rFonts w:eastAsia="Times New Roman"/>
                <w:sz w:val="20"/>
                <w:szCs w:val="20"/>
                <w:lang w:val="az-Latn-AZ"/>
              </w:rPr>
            </w:pPr>
            <w:r w:rsidRPr="003963C6">
              <w:rPr>
                <w:rFonts w:eastAsia="Times New Roman"/>
                <w:sz w:val="20"/>
                <w:szCs w:val="20"/>
                <w:lang w:val="az-Latn-AZ"/>
              </w:rPr>
              <w:t>Orta</w:t>
            </w:r>
          </w:p>
        </w:tc>
        <w:tc>
          <w:tcPr>
            <w:tcW w:w="1708" w:type="pct"/>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1...3</w:t>
            </w:r>
          </w:p>
        </w:tc>
        <w:tc>
          <w:tcPr>
            <w:tcW w:w="1583" w:type="pct"/>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3...6</w:t>
            </w:r>
          </w:p>
        </w:tc>
      </w:tr>
      <w:tr w:rsidR="001A2E25" w:rsidRPr="003963C6" w:rsidTr="003963C6">
        <w:tc>
          <w:tcPr>
            <w:tcW w:w="1709" w:type="pct"/>
          </w:tcPr>
          <w:p w:rsidR="001A2E25" w:rsidRPr="003963C6" w:rsidRDefault="001A2E25" w:rsidP="003963C6">
            <w:pPr>
              <w:spacing w:line="240" w:lineRule="auto"/>
              <w:ind w:firstLine="0"/>
              <w:jc w:val="both"/>
              <w:rPr>
                <w:rFonts w:eastAsia="Times New Roman"/>
                <w:sz w:val="20"/>
                <w:szCs w:val="20"/>
                <w:lang w:val="az-Latn-AZ"/>
              </w:rPr>
            </w:pPr>
            <w:r w:rsidRPr="003963C6">
              <w:rPr>
                <w:rFonts w:eastAsia="Times New Roman"/>
                <w:sz w:val="20"/>
                <w:szCs w:val="20"/>
                <w:lang w:val="az-Latn-AZ"/>
              </w:rPr>
              <w:t>Yüksək</w:t>
            </w:r>
          </w:p>
        </w:tc>
        <w:tc>
          <w:tcPr>
            <w:tcW w:w="1708" w:type="pct"/>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3...6</w:t>
            </w:r>
          </w:p>
        </w:tc>
        <w:tc>
          <w:tcPr>
            <w:tcW w:w="1583" w:type="pct"/>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6...9</w:t>
            </w:r>
          </w:p>
        </w:tc>
      </w:tr>
      <w:tr w:rsidR="001A2E25" w:rsidRPr="003963C6" w:rsidTr="003963C6">
        <w:tc>
          <w:tcPr>
            <w:tcW w:w="1709" w:type="pct"/>
          </w:tcPr>
          <w:p w:rsidR="001A2E25" w:rsidRPr="003963C6" w:rsidRDefault="001A2E25" w:rsidP="003963C6">
            <w:pPr>
              <w:spacing w:line="240" w:lineRule="auto"/>
              <w:ind w:firstLine="0"/>
              <w:jc w:val="both"/>
              <w:rPr>
                <w:rFonts w:eastAsia="Times New Roman"/>
                <w:sz w:val="20"/>
                <w:szCs w:val="20"/>
                <w:lang w:val="az-Latn-AZ"/>
              </w:rPr>
            </w:pPr>
            <w:r w:rsidRPr="003963C6">
              <w:rPr>
                <w:rFonts w:eastAsia="Times New Roman"/>
                <w:sz w:val="20"/>
                <w:szCs w:val="20"/>
                <w:lang w:val="az-Latn-AZ"/>
              </w:rPr>
              <w:t>Çox yüksək</w:t>
            </w:r>
          </w:p>
        </w:tc>
        <w:tc>
          <w:tcPr>
            <w:tcW w:w="1708" w:type="pct"/>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&gt; 6</w:t>
            </w:r>
          </w:p>
        </w:tc>
        <w:tc>
          <w:tcPr>
            <w:tcW w:w="1583" w:type="pct"/>
          </w:tcPr>
          <w:p w:rsidR="001A2E25" w:rsidRPr="003963C6" w:rsidRDefault="001A2E25" w:rsidP="003963C6">
            <w:pPr>
              <w:spacing w:line="240" w:lineRule="auto"/>
              <w:ind w:firstLine="0"/>
              <w:jc w:val="center"/>
              <w:rPr>
                <w:rFonts w:eastAsia="Times New Roman"/>
                <w:sz w:val="20"/>
                <w:szCs w:val="20"/>
                <w:lang w:val="az-Latn-AZ"/>
              </w:rPr>
            </w:pPr>
            <w:r w:rsidRPr="003963C6">
              <w:rPr>
                <w:rFonts w:eastAsia="Times New Roman"/>
                <w:sz w:val="20"/>
                <w:szCs w:val="20"/>
                <w:lang w:val="az-Latn-AZ"/>
              </w:rPr>
              <w:t>&gt; 9</w:t>
            </w:r>
          </w:p>
        </w:tc>
      </w:tr>
    </w:tbl>
    <w:p w:rsidR="00E33642" w:rsidRDefault="00E33642" w:rsidP="00E33642">
      <w:pPr>
        <w:spacing w:line="276" w:lineRule="auto"/>
        <w:jc w:val="both"/>
        <w:rPr>
          <w:rFonts w:eastAsia="Times New Roman"/>
          <w:sz w:val="26"/>
          <w:szCs w:val="26"/>
          <w:lang w:val="az-Latn-AZ"/>
        </w:rPr>
      </w:pPr>
    </w:p>
    <w:p w:rsidR="00E33642" w:rsidRPr="003C39AA" w:rsidRDefault="00E33642" w:rsidP="00E33642">
      <w:pPr>
        <w:spacing w:line="276" w:lineRule="auto"/>
        <w:jc w:val="both"/>
        <w:rPr>
          <w:rFonts w:eastAsia="Times New Roman"/>
          <w:sz w:val="26"/>
          <w:szCs w:val="26"/>
          <w:lang w:val="az-Latn-AZ"/>
        </w:rPr>
      </w:pPr>
      <w:r w:rsidRPr="003C39AA">
        <w:rPr>
          <w:rFonts w:eastAsia="Times New Roman"/>
          <w:sz w:val="26"/>
          <w:szCs w:val="26"/>
          <w:lang w:val="az-Latn-AZ"/>
        </w:rPr>
        <w:t>Praktikada örtülü drenajın oxrlaşma təhlükəsinə qarşı (3...5 mq çox  Fe</w:t>
      </w:r>
      <w:r w:rsidRPr="003C39AA">
        <w:rPr>
          <w:rFonts w:eastAsia="Times New Roman"/>
          <w:sz w:val="26"/>
          <w:szCs w:val="26"/>
          <w:vertAlign w:val="superscript"/>
          <w:lang w:val="az-Latn-AZ"/>
        </w:rPr>
        <w:t xml:space="preserve">2+ </w:t>
      </w:r>
      <w:r w:rsidRPr="003C39AA">
        <w:rPr>
          <w:rFonts w:eastAsia="Times New Roman"/>
          <w:sz w:val="26"/>
          <w:szCs w:val="26"/>
          <w:lang w:val="az-Latn-AZ"/>
        </w:rPr>
        <w:t>bir litrə suya) dre</w:t>
      </w:r>
      <w:r w:rsidRPr="003C39AA">
        <w:rPr>
          <w:rFonts w:eastAsia="Times New Roman"/>
          <w:sz w:val="26"/>
          <w:szCs w:val="26"/>
          <w:lang w:val="az-Latn-AZ"/>
        </w:rPr>
        <w:softHyphen/>
      </w:r>
      <w:r w:rsidRPr="003C39AA">
        <w:rPr>
          <w:rFonts w:eastAsia="Times New Roman"/>
          <w:sz w:val="26"/>
          <w:szCs w:val="26"/>
          <w:lang w:val="az-Latn-AZ"/>
        </w:rPr>
        <w:softHyphen/>
        <w:t>najın basılmış rejimdə qurulması, drenlərin və kollektorların yuyulması, kokos lifli filtrlərin is</w:t>
      </w:r>
      <w:r w:rsidRPr="003C39AA">
        <w:rPr>
          <w:rFonts w:eastAsia="Times New Roman"/>
          <w:sz w:val="26"/>
          <w:szCs w:val="26"/>
          <w:lang w:val="az-Latn-AZ"/>
        </w:rPr>
        <w:softHyphen/>
        <w:t>ti</w:t>
      </w:r>
      <w:r w:rsidRPr="003C39AA">
        <w:rPr>
          <w:rFonts w:eastAsia="Times New Roman"/>
          <w:sz w:val="26"/>
          <w:szCs w:val="26"/>
          <w:lang w:val="az-Latn-AZ"/>
        </w:rPr>
        <w:softHyphen/>
      </w:r>
      <w:r w:rsidRPr="003C39AA">
        <w:rPr>
          <w:rFonts w:eastAsia="Times New Roman"/>
          <w:sz w:val="26"/>
          <w:szCs w:val="26"/>
          <w:lang w:val="az-Latn-AZ"/>
        </w:rPr>
        <w:softHyphen/>
      </w:r>
      <w:r w:rsidRPr="003C39AA">
        <w:rPr>
          <w:rFonts w:eastAsia="Times New Roman"/>
          <w:sz w:val="26"/>
          <w:szCs w:val="26"/>
          <w:lang w:val="az-Latn-AZ"/>
        </w:rPr>
        <w:softHyphen/>
        <w:t>fadəsi nəzərdə tutulur. “Paloxeymo” (A.Kananen) firmasının məlumatlarına əsasən, belə hal</w:t>
      </w:r>
      <w:r w:rsidRPr="003C39AA">
        <w:rPr>
          <w:rFonts w:eastAsia="Times New Roman"/>
          <w:sz w:val="26"/>
          <w:szCs w:val="26"/>
          <w:lang w:val="az-Latn-AZ"/>
        </w:rPr>
        <w:softHyphen/>
        <w:t>lar</w:t>
      </w:r>
      <w:r w:rsidRPr="003C39AA">
        <w:rPr>
          <w:rFonts w:eastAsia="Times New Roman"/>
          <w:sz w:val="26"/>
          <w:szCs w:val="26"/>
          <w:lang w:val="az-Latn-AZ"/>
        </w:rPr>
        <w:softHyphen/>
      </w:r>
      <w:r w:rsidRPr="003C39AA">
        <w:rPr>
          <w:rFonts w:eastAsia="Times New Roman"/>
          <w:sz w:val="26"/>
          <w:szCs w:val="26"/>
          <w:lang w:val="az-Latn-AZ"/>
        </w:rPr>
        <w:softHyphen/>
        <w:t>da drenlərin daha dayaz qoyulması, drenaj boruların yuxarı hissəsində suqəbuledici dəliklərin qu</w:t>
      </w:r>
      <w:r w:rsidRPr="003C39AA">
        <w:rPr>
          <w:rFonts w:eastAsia="Times New Roman"/>
          <w:sz w:val="26"/>
          <w:szCs w:val="26"/>
          <w:lang w:val="az-Latn-AZ"/>
        </w:rPr>
        <w:softHyphen/>
        <w:t>rul</w:t>
      </w:r>
      <w:r w:rsidRPr="003C39AA">
        <w:rPr>
          <w:rFonts w:eastAsia="Times New Roman"/>
          <w:sz w:val="26"/>
          <w:szCs w:val="26"/>
          <w:lang w:val="az-Latn-AZ"/>
        </w:rPr>
        <w:softHyphen/>
        <w:t>ması (xüsusi konstruksiyalar işlənib hazırlanıb), suqəbuledici dəliklərin diametrin kiçik</w:t>
      </w:r>
      <w:r w:rsidRPr="003C39AA">
        <w:rPr>
          <w:rFonts w:eastAsia="Times New Roman"/>
          <w:sz w:val="26"/>
          <w:szCs w:val="26"/>
          <w:lang w:val="az-Latn-AZ"/>
        </w:rPr>
        <w:softHyphen/>
        <w:t>ləşdirməsi səmərəlidir.</w:t>
      </w:r>
    </w:p>
    <w:p w:rsidR="001A2E25" w:rsidRPr="003C39AA" w:rsidRDefault="001A2E25" w:rsidP="003963C6">
      <w:pPr>
        <w:spacing w:line="276" w:lineRule="auto"/>
        <w:jc w:val="both"/>
        <w:rPr>
          <w:rFonts w:eastAsia="Times New Roman"/>
          <w:sz w:val="26"/>
          <w:szCs w:val="26"/>
          <w:lang w:val="az-Latn-AZ"/>
        </w:rPr>
      </w:pPr>
      <w:r w:rsidRPr="003C39AA">
        <w:rPr>
          <w:rFonts w:eastAsia="Times New Roman"/>
          <w:sz w:val="26"/>
          <w:szCs w:val="26"/>
          <w:lang w:val="az-Latn-AZ"/>
        </w:rPr>
        <w:t>Oxrlaşmaya qarşı mübarizədə drenyuyan maşınlardan geniş istifadə olunur və xüsusi mən</w:t>
      </w:r>
      <w:r w:rsidRPr="003C39AA">
        <w:rPr>
          <w:rFonts w:eastAsia="Times New Roman"/>
          <w:sz w:val="26"/>
          <w:szCs w:val="26"/>
          <w:lang w:val="az-Latn-AZ"/>
        </w:rPr>
        <w:softHyphen/>
      </w:r>
      <w:r w:rsidRPr="003C39AA">
        <w:rPr>
          <w:rFonts w:eastAsia="Times New Roman"/>
          <w:sz w:val="26"/>
          <w:szCs w:val="26"/>
          <w:lang w:val="az-Latn-AZ"/>
        </w:rPr>
        <w:softHyphen/>
        <w:t>səb qurğular qurulur (şəkil 4 və 5), mütəmadi olaraq bağlayıcıların açılması nəticəsində drenajın öz- özünə yuyulması  və eyni vaxtda onu basqılı vəziyyətdə saxlanmasını təmin edir.</w:t>
      </w:r>
    </w:p>
    <w:p w:rsidR="001A2E25" w:rsidRPr="003963C6" w:rsidRDefault="00A86A1D" w:rsidP="003963C6">
      <w:pPr>
        <w:spacing w:line="240" w:lineRule="auto"/>
        <w:ind w:firstLine="0"/>
        <w:jc w:val="center"/>
        <w:rPr>
          <w:rFonts w:eastAsia="Times New Roman"/>
          <w:sz w:val="20"/>
          <w:szCs w:val="20"/>
          <w:lang w:val="az-Latn-AZ"/>
        </w:rPr>
      </w:pPr>
      <w:r w:rsidRPr="00054AD5">
        <w:rPr>
          <w:rFonts w:eastAsia="Times New Roman"/>
          <w:noProof/>
          <w:sz w:val="20"/>
          <w:szCs w:val="20"/>
          <w:lang w:eastAsia="ru-RU"/>
        </w:rPr>
        <w:pict>
          <v:shape id="_x0000_i1193" type="#_x0000_t75" style="width:258pt;height:76.5pt;visibility:visible">
            <v:imagedata r:id="rId320" o:title="r2" gain="2.5"/>
          </v:shape>
        </w:pict>
      </w:r>
    </w:p>
    <w:p w:rsidR="001A2E25" w:rsidRPr="003963C6" w:rsidRDefault="001A2E25" w:rsidP="003963C6">
      <w:pPr>
        <w:spacing w:line="240" w:lineRule="auto"/>
        <w:ind w:firstLine="0"/>
        <w:jc w:val="center"/>
        <w:rPr>
          <w:rFonts w:eastAsia="Times New Roman"/>
          <w:i/>
          <w:sz w:val="20"/>
          <w:szCs w:val="20"/>
          <w:lang w:val="az-Latn-AZ"/>
        </w:rPr>
      </w:pPr>
      <w:r w:rsidRPr="003963C6">
        <w:rPr>
          <w:rFonts w:eastAsia="Times New Roman"/>
          <w:i/>
          <w:sz w:val="20"/>
          <w:szCs w:val="20"/>
          <w:lang w:val="az-Latn-AZ"/>
        </w:rPr>
        <w:t>Şəkil 4. Drenajın öz- özünə yuyulmasını təmin edən baxıcı quyunun konstruksiyası:</w:t>
      </w:r>
    </w:p>
    <w:p w:rsidR="001A2E25" w:rsidRDefault="001A2E25" w:rsidP="003963C6">
      <w:pPr>
        <w:pStyle w:val="a9"/>
        <w:spacing w:after="0" w:line="240" w:lineRule="auto"/>
        <w:ind w:left="360"/>
        <w:jc w:val="center"/>
        <w:rPr>
          <w:rFonts w:ascii="Times New Roman" w:eastAsia="Times New Roman" w:hAnsi="Times New Roman"/>
          <w:i/>
          <w:sz w:val="20"/>
          <w:szCs w:val="20"/>
          <w:lang w:val="az-Latn-AZ"/>
        </w:rPr>
      </w:pPr>
      <w:r w:rsidRPr="003963C6">
        <w:rPr>
          <w:rFonts w:ascii="Times New Roman" w:eastAsia="Times New Roman" w:hAnsi="Times New Roman"/>
          <w:i/>
          <w:sz w:val="20"/>
          <w:szCs w:val="20"/>
          <w:lang w:val="az-Latn-AZ"/>
        </w:rPr>
        <w:t>boşaldan boru; 2- bağlayıcı; 3- dren.</w:t>
      </w:r>
    </w:p>
    <w:p w:rsidR="003963C6" w:rsidRPr="003963C6" w:rsidRDefault="003963C6" w:rsidP="003963C6">
      <w:pPr>
        <w:pStyle w:val="a9"/>
        <w:spacing w:after="0" w:line="240" w:lineRule="auto"/>
        <w:ind w:left="360"/>
        <w:jc w:val="center"/>
        <w:rPr>
          <w:rFonts w:ascii="Times New Roman" w:eastAsia="Times New Roman" w:hAnsi="Times New Roman"/>
          <w:i/>
          <w:sz w:val="20"/>
          <w:szCs w:val="20"/>
          <w:lang w:val="az-Latn-AZ"/>
        </w:rPr>
      </w:pPr>
    </w:p>
    <w:p w:rsidR="001A2E25" w:rsidRPr="003C39AA" w:rsidRDefault="00054AD5" w:rsidP="003963C6">
      <w:pPr>
        <w:ind w:firstLine="0"/>
        <w:jc w:val="both"/>
        <w:rPr>
          <w:rFonts w:eastAsia="Times New Roman"/>
          <w:i/>
          <w:sz w:val="26"/>
          <w:szCs w:val="26"/>
          <w:lang w:val="az-Latn-AZ"/>
        </w:rPr>
      </w:pPr>
      <w:r w:rsidRPr="00054AD5">
        <w:rPr>
          <w:i/>
          <w:noProof/>
          <w:sz w:val="26"/>
          <w:szCs w:val="26"/>
        </w:rPr>
        <w:pict>
          <v:shape id="Рисунок 9" o:spid="_x0000_s1129" type="#_x0000_t75" style="position:absolute;left:0;text-align:left;margin-left:127.95pt;margin-top:1.9pt;width:219pt;height:108pt;z-index:251662336;visibility:visible">
            <v:imagedata r:id="rId321" o:title="r3" gain="93623f"/>
            <w10:wrap type="square"/>
          </v:shape>
        </w:pict>
      </w:r>
    </w:p>
    <w:p w:rsidR="001A2E25" w:rsidRPr="003C39AA" w:rsidRDefault="001A2E25" w:rsidP="001A2E25">
      <w:pPr>
        <w:jc w:val="both"/>
        <w:rPr>
          <w:rFonts w:eastAsia="Times New Roman"/>
          <w:sz w:val="26"/>
          <w:szCs w:val="26"/>
          <w:lang w:val="az-Latn-AZ"/>
        </w:rPr>
      </w:pPr>
    </w:p>
    <w:p w:rsidR="001A2E25" w:rsidRPr="003C39AA" w:rsidRDefault="001A2E25" w:rsidP="001A2E25">
      <w:pPr>
        <w:jc w:val="both"/>
        <w:rPr>
          <w:rFonts w:eastAsia="Times New Roman"/>
          <w:sz w:val="26"/>
          <w:szCs w:val="26"/>
          <w:lang w:val="az-Latn-AZ"/>
        </w:rPr>
      </w:pPr>
    </w:p>
    <w:p w:rsidR="001A2E25" w:rsidRPr="003963C6" w:rsidRDefault="001A2E25" w:rsidP="003963C6">
      <w:pPr>
        <w:spacing w:line="240" w:lineRule="auto"/>
        <w:ind w:firstLine="0"/>
        <w:jc w:val="center"/>
        <w:rPr>
          <w:rFonts w:eastAsia="Times New Roman"/>
          <w:sz w:val="20"/>
          <w:szCs w:val="20"/>
          <w:lang w:val="az-Latn-AZ"/>
        </w:rPr>
      </w:pPr>
      <w:r w:rsidRPr="003C39AA">
        <w:rPr>
          <w:rFonts w:eastAsia="Times New Roman"/>
          <w:sz w:val="26"/>
          <w:szCs w:val="26"/>
          <w:lang w:val="az-Latn-AZ"/>
        </w:rPr>
        <w:br w:type="textWrapping" w:clear="all"/>
      </w:r>
    </w:p>
    <w:p w:rsidR="001A2E25" w:rsidRPr="003963C6" w:rsidRDefault="001A2E25" w:rsidP="003963C6">
      <w:pPr>
        <w:spacing w:line="240" w:lineRule="auto"/>
        <w:ind w:firstLine="0"/>
        <w:jc w:val="center"/>
        <w:rPr>
          <w:rFonts w:eastAsia="Times New Roman"/>
          <w:i/>
          <w:sz w:val="20"/>
          <w:szCs w:val="20"/>
          <w:lang w:val="az-Latn-AZ"/>
        </w:rPr>
      </w:pPr>
      <w:r w:rsidRPr="003963C6">
        <w:rPr>
          <w:rFonts w:eastAsia="Times New Roman"/>
          <w:i/>
          <w:sz w:val="20"/>
          <w:szCs w:val="20"/>
          <w:lang w:val="az-Latn-AZ"/>
        </w:rPr>
        <w:t>Şəkil 5. Qrunt suların tərkibində yüksək dərəcədə turşumuş dəmirinin olduğda mənsəb qurğu</w:t>
      </w:r>
      <w:r w:rsidRPr="003963C6">
        <w:rPr>
          <w:rFonts w:eastAsia="Times New Roman"/>
          <w:i/>
          <w:sz w:val="20"/>
          <w:szCs w:val="20"/>
          <w:lang w:val="az-Latn-AZ"/>
        </w:rPr>
        <w:softHyphen/>
        <w:t>nun konstruksiyası: 1,3 – drenlərin mənsəbi; 2 – bağlayıcı.</w:t>
      </w:r>
    </w:p>
    <w:p w:rsidR="001A2E25" w:rsidRPr="003963C6" w:rsidRDefault="001A2E25" w:rsidP="003963C6">
      <w:pPr>
        <w:spacing w:line="240" w:lineRule="auto"/>
        <w:ind w:firstLine="0"/>
        <w:jc w:val="center"/>
        <w:rPr>
          <w:rFonts w:eastAsia="Times New Roman"/>
          <w:sz w:val="20"/>
          <w:szCs w:val="20"/>
          <w:lang w:val="az-Latn-AZ"/>
        </w:rPr>
      </w:pPr>
    </w:p>
    <w:p w:rsidR="001A2E25" w:rsidRPr="003C39AA" w:rsidRDefault="001A2E25" w:rsidP="003963C6">
      <w:pPr>
        <w:widowControl w:val="0"/>
        <w:spacing w:line="276" w:lineRule="auto"/>
        <w:jc w:val="both"/>
        <w:rPr>
          <w:rFonts w:eastAsia="Times New Roman"/>
          <w:sz w:val="26"/>
          <w:szCs w:val="26"/>
          <w:lang w:val="az-Latn-AZ"/>
        </w:rPr>
      </w:pPr>
      <w:r w:rsidRPr="003C39AA">
        <w:rPr>
          <w:rFonts w:eastAsia="Times New Roman"/>
          <w:sz w:val="26"/>
          <w:szCs w:val="26"/>
          <w:lang w:val="az-Latn-AZ"/>
        </w:rPr>
        <w:t>Əgər Fe</w:t>
      </w:r>
      <w:r w:rsidRPr="003C39AA">
        <w:rPr>
          <w:rFonts w:eastAsia="Times New Roman"/>
          <w:sz w:val="26"/>
          <w:szCs w:val="26"/>
          <w:vertAlign w:val="superscript"/>
          <w:lang w:val="az-Latn-AZ"/>
        </w:rPr>
        <w:t>+2</w:t>
      </w:r>
      <w:r w:rsidRPr="003C39AA">
        <w:rPr>
          <w:rFonts w:eastAsia="Times New Roman"/>
          <w:sz w:val="26"/>
          <w:szCs w:val="26"/>
          <w:lang w:val="az-Latn-AZ"/>
        </w:rPr>
        <w:t>-nin miqdarı 15 q/l-dən çox olmazsa, hesab olunur ki, plastmas drenajı  mütəmadi yuyaraq normal halda istismar etmək olar. Fermer  yumanı özü, ya da xüsusi təşki</w:t>
      </w:r>
      <w:r w:rsidRPr="003C39AA">
        <w:rPr>
          <w:rFonts w:eastAsia="Times New Roman"/>
          <w:sz w:val="26"/>
          <w:szCs w:val="26"/>
          <w:lang w:val="az-Latn-AZ"/>
        </w:rPr>
        <w:softHyphen/>
        <w:t>lat</w:t>
      </w:r>
      <w:r w:rsidRPr="003C39AA">
        <w:rPr>
          <w:rFonts w:eastAsia="Times New Roman"/>
          <w:sz w:val="26"/>
          <w:szCs w:val="26"/>
          <w:lang w:val="az-Latn-AZ"/>
        </w:rPr>
        <w:softHyphen/>
        <w:t>lara haqqı ödəyərək həvalə edir.</w:t>
      </w:r>
    </w:p>
    <w:p w:rsidR="001A2E25" w:rsidRPr="003C39AA" w:rsidRDefault="001A2E25" w:rsidP="003963C6">
      <w:pPr>
        <w:widowControl w:val="0"/>
        <w:spacing w:line="276" w:lineRule="auto"/>
        <w:jc w:val="both"/>
        <w:rPr>
          <w:rFonts w:eastAsia="Times New Roman"/>
          <w:sz w:val="26"/>
          <w:szCs w:val="26"/>
          <w:lang w:val="az-Latn-AZ"/>
        </w:rPr>
      </w:pPr>
      <w:r w:rsidRPr="003C39AA">
        <w:rPr>
          <w:rFonts w:eastAsia="Times New Roman"/>
          <w:sz w:val="26"/>
          <w:szCs w:val="26"/>
          <w:lang w:val="az-Latn-AZ"/>
        </w:rPr>
        <w:t>Örtülü drenajın əsas tikinti üsulu– darxəndəklidir. Ölkədə xəndəyin qazma eni 17...23 və 22...27 sm olan  iki tipdə “Mara” firmanın  drendüzənlərin (300 maşın) böyük parkı var. Onların məh</w:t>
      </w:r>
      <w:r w:rsidRPr="003C39AA">
        <w:rPr>
          <w:rFonts w:eastAsia="Times New Roman"/>
          <w:sz w:val="26"/>
          <w:szCs w:val="26"/>
          <w:lang w:val="az-Latn-AZ"/>
        </w:rPr>
        <w:softHyphen/>
        <w:t>suldarlığı uyğun olaraq ildə qurudulmuş torpaqların 100...120 ha və 220...260 ha təşkil edir.  Prak</w:t>
      </w:r>
      <w:r w:rsidRPr="003C39AA">
        <w:rPr>
          <w:rFonts w:eastAsia="Times New Roman"/>
          <w:sz w:val="26"/>
          <w:szCs w:val="26"/>
          <w:lang w:val="az-Latn-AZ"/>
        </w:rPr>
        <w:softHyphen/>
        <w:t>tiki olaraq hər drendüzən çınqılın tökməsi üçün xüsu</w:t>
      </w:r>
      <w:r w:rsidRPr="003C39AA">
        <w:rPr>
          <w:rFonts w:eastAsia="Times New Roman"/>
          <w:sz w:val="26"/>
          <w:szCs w:val="26"/>
          <w:lang w:val="az-Latn-AZ"/>
        </w:rPr>
        <w:softHyphen/>
        <w:t>si araba ilə təchiz olunur. Moren daşlı torpaqlarda bir  çalovlu  ekskavatorlar  (40 dənə) istifadə olunur. Həm də 6 xəndəksiz drendüzən var.</w:t>
      </w:r>
    </w:p>
    <w:p w:rsidR="001A2E25" w:rsidRPr="003C39AA" w:rsidRDefault="001A2E25" w:rsidP="003963C6">
      <w:pPr>
        <w:widowControl w:val="0"/>
        <w:spacing w:line="276" w:lineRule="auto"/>
        <w:jc w:val="both"/>
        <w:rPr>
          <w:rFonts w:eastAsia="Times New Roman"/>
          <w:sz w:val="26"/>
          <w:szCs w:val="26"/>
          <w:lang w:val="az-Latn-AZ"/>
        </w:rPr>
      </w:pPr>
      <w:r w:rsidRPr="003C39AA">
        <w:rPr>
          <w:rFonts w:eastAsia="Times New Roman"/>
          <w:sz w:val="26"/>
          <w:szCs w:val="26"/>
          <w:lang w:val="az-Latn-AZ"/>
        </w:rPr>
        <w:t>Tikinti müddəti cənubda 120 gün və ölkənin şimal hissəsində 100 gün təşkil edir. Drena</w:t>
      </w:r>
      <w:r w:rsidRPr="003C39AA">
        <w:rPr>
          <w:rFonts w:eastAsia="Times New Roman"/>
          <w:sz w:val="26"/>
          <w:szCs w:val="26"/>
          <w:lang w:val="az-Latn-AZ"/>
        </w:rPr>
        <w:softHyphen/>
        <w:t>jın 1 m tikintisinin qiyməti təxminən 15 marka təşkil edir. Drenlərin tikintisində yoxlama nivelirləmələr hər  2 m-dən aparılır. Adətən tikinti briqadanı fermer və ailə üzvləri daxil olmaqla 3-5 nəfər təşkil edir. Tikinti briqada (3-5 nəfər) bir gündə 1500...1700 m drenaj döşəyir. Darxəndəkli drendüzən çınqıl üçün araba və birçalovlu  ekskavator istifadə olunur. Keramiki boruların düzülməsində briqadanın tərkibi 2 nəfər çox və boruların nəqli və paylanması üçün traktor lazımdır. Boruların materialını (saxsı ya da plastmas) fermer özü seçir. Tipik obyektdə 15 ha sahədə drenajın tikilmə müddəti təxmi</w:t>
      </w:r>
      <w:r w:rsidRPr="003C39AA">
        <w:rPr>
          <w:rFonts w:eastAsia="Times New Roman"/>
          <w:sz w:val="26"/>
          <w:szCs w:val="26"/>
          <w:lang w:val="az-Latn-AZ"/>
        </w:rPr>
        <w:softHyphen/>
        <w:t>nən  iki həftə təşkil edir. Ot biçilən sahələrdə drenaj adətən avqust-oktyabr  aylarında qoyulur. Nəmli vaxtı drenajın qoyulması lazımi olan effekti vermir. Qış vaxtı, əsasən də təzyiqli sularla qidalanan torpaqlarda 1...2% drenaj tikilir. 1981-1982-ci illərdə fin mütəxəssisləri 92 örtülü drenaj sistemlərində əsaslı çöl tədqiqatları aparmışdılar. İşlər Xelsinski Universitetin alımləri (M.Puustinen, A.Pexkonen) Örtülü Drenaj Mərkəzinin mütəxəssislərin cəlb edilməsi ilə yerinə yetirilmişdir. Ümumi olaraq, 530 müxtəlif nasazlıqlar qeydə alınmışdır. Onlardan 40,3 %-i yerüstü axının kifayət olmadığı, 22,4%-drenaj boruların lillə tutulması ya da oxralama ilə drenlərin mailliyinin və diametrlərin az olması, 15,5 %-drenaj boruların su</w:t>
      </w:r>
      <w:r w:rsidR="00714BFC">
        <w:rPr>
          <w:rFonts w:eastAsia="Times New Roman"/>
          <w:sz w:val="26"/>
          <w:szCs w:val="26"/>
          <w:lang w:val="az-Latn-AZ"/>
        </w:rPr>
        <w:softHyphen/>
      </w:r>
      <w:r w:rsidRPr="003C39AA">
        <w:rPr>
          <w:rFonts w:eastAsia="Times New Roman"/>
          <w:sz w:val="26"/>
          <w:szCs w:val="26"/>
          <w:lang w:val="az-Latn-AZ"/>
        </w:rPr>
        <w:t>qəbuledici deşiklərin və süzgəclərin lillənməsi, 3,5%-kollektorların mənsəblərin boğulması və lillənməsidir. 18,3% örtülü drenajın zəif işləmənin səbəbləri dayaz ötürücü kanalları, torpağın səthinin çökməsi və yük götürmə  qabiliyyətinin kifayət qədər olmamasıdır.</w:t>
      </w:r>
    </w:p>
    <w:p w:rsidR="001A2E25" w:rsidRPr="003C39AA" w:rsidRDefault="001A2E25" w:rsidP="003963C6">
      <w:pPr>
        <w:widowControl w:val="0"/>
        <w:spacing w:line="276" w:lineRule="auto"/>
        <w:jc w:val="both"/>
        <w:rPr>
          <w:rFonts w:eastAsia="Times New Roman"/>
          <w:sz w:val="26"/>
          <w:szCs w:val="26"/>
          <w:lang w:val="az-Latn-AZ"/>
        </w:rPr>
      </w:pPr>
      <w:r w:rsidRPr="003C39AA">
        <w:rPr>
          <w:rFonts w:eastAsia="Times New Roman"/>
          <w:sz w:val="26"/>
          <w:szCs w:val="26"/>
          <w:lang w:val="az-Latn-AZ"/>
        </w:rPr>
        <w:t>Fin mütəxəssislərin fikrincə, drenaj tikintisinin illik həcmində  kifayət qədər qurut</w:t>
      </w:r>
      <w:r w:rsidRPr="003C39AA">
        <w:rPr>
          <w:rFonts w:eastAsia="Times New Roman"/>
          <w:sz w:val="26"/>
          <w:szCs w:val="26"/>
          <w:lang w:val="az-Latn-AZ"/>
        </w:rPr>
        <w:softHyphen/>
        <w:t>mamış torpaqların ümumi sahəsi  2,5 %-ə çata bilər, bu həcminin 51,2%-i layihənin çatışmamazlıqları, ilə  ən əsas obyektin təbii xüsusiyyətlərinin düzgün öyrənilməməsi ilə  əlaqədar  izah olunur.</w:t>
      </w:r>
    </w:p>
    <w:p w:rsidR="001A2E25" w:rsidRPr="003C39AA" w:rsidRDefault="001A2E25" w:rsidP="003963C6">
      <w:pPr>
        <w:widowControl w:val="0"/>
        <w:spacing w:line="276" w:lineRule="auto"/>
        <w:jc w:val="both"/>
        <w:rPr>
          <w:rFonts w:eastAsia="Times New Roman"/>
          <w:sz w:val="26"/>
          <w:szCs w:val="26"/>
          <w:lang w:val="az-Latn-AZ"/>
        </w:rPr>
      </w:pPr>
      <w:r w:rsidRPr="003C39AA">
        <w:rPr>
          <w:rFonts w:eastAsia="Times New Roman"/>
          <w:sz w:val="26"/>
          <w:szCs w:val="26"/>
          <w:lang w:val="az-Latn-AZ"/>
        </w:rPr>
        <w:t>Qeyd etmək lazımdır ki, ölkədə hökumət tədqiqat müəssələrin təcrübə təsər</w:t>
      </w:r>
      <w:r w:rsidR="00714BFC">
        <w:rPr>
          <w:rFonts w:eastAsia="Times New Roman"/>
          <w:sz w:val="26"/>
          <w:szCs w:val="26"/>
          <w:lang w:val="az-Latn-AZ"/>
        </w:rPr>
        <w:softHyphen/>
      </w:r>
      <w:r w:rsidRPr="003C39AA">
        <w:rPr>
          <w:rFonts w:eastAsia="Times New Roman"/>
          <w:sz w:val="26"/>
          <w:szCs w:val="26"/>
          <w:lang w:val="az-Latn-AZ"/>
        </w:rPr>
        <w:t>rü</w:t>
      </w:r>
      <w:r w:rsidR="00714BFC">
        <w:rPr>
          <w:rFonts w:eastAsia="Times New Roman"/>
          <w:sz w:val="26"/>
          <w:szCs w:val="26"/>
          <w:lang w:val="az-Latn-AZ"/>
        </w:rPr>
        <w:softHyphen/>
      </w:r>
      <w:r w:rsidRPr="003C39AA">
        <w:rPr>
          <w:rFonts w:eastAsia="Times New Roman"/>
          <w:sz w:val="26"/>
          <w:szCs w:val="26"/>
          <w:lang w:val="az-Latn-AZ"/>
        </w:rPr>
        <w:t>fatlarında  və fermer mülklərinin böyüməsi üzrə işlər aparılır.</w:t>
      </w:r>
    </w:p>
    <w:p w:rsidR="001A2E25" w:rsidRPr="003C39AA" w:rsidRDefault="001A2E25" w:rsidP="003963C6">
      <w:pPr>
        <w:widowControl w:val="0"/>
        <w:spacing w:line="276" w:lineRule="auto"/>
        <w:jc w:val="both"/>
        <w:rPr>
          <w:rFonts w:eastAsia="Times New Roman"/>
          <w:sz w:val="26"/>
          <w:szCs w:val="26"/>
          <w:lang w:val="az-Latn-AZ"/>
        </w:rPr>
      </w:pPr>
      <w:r w:rsidRPr="003C39AA">
        <w:rPr>
          <w:rFonts w:eastAsia="Times New Roman"/>
          <w:sz w:val="26"/>
          <w:szCs w:val="26"/>
          <w:lang w:val="az-Latn-AZ"/>
        </w:rPr>
        <w:t>Finlandiyada cəmi 9 institut və 14 təcrübə stansiya var, 1959-1973 illərdə isə 5 ha-lıq təsərrüfat sahələrin sayı 10 %-ə qədər ixtisar olunmuşdur [11,13].</w:t>
      </w:r>
    </w:p>
    <w:p w:rsidR="001A2E25" w:rsidRPr="003C39AA" w:rsidRDefault="001A2E25" w:rsidP="003963C6">
      <w:pPr>
        <w:widowControl w:val="0"/>
        <w:spacing w:line="276" w:lineRule="auto"/>
        <w:jc w:val="both"/>
        <w:rPr>
          <w:rFonts w:eastAsia="Times New Roman"/>
          <w:sz w:val="26"/>
          <w:szCs w:val="26"/>
          <w:lang w:val="az-Latn-AZ"/>
        </w:rPr>
      </w:pPr>
      <w:r w:rsidRPr="003C39AA">
        <w:rPr>
          <w:rFonts w:eastAsia="Times New Roman"/>
          <w:sz w:val="26"/>
          <w:szCs w:val="26"/>
          <w:lang w:val="az-Latn-AZ"/>
        </w:rPr>
        <w:t>Kənd təsərrüfatı bitkilərin  məhsulunun yüksəlməsində əsas rol gübrələr oynayır, əsasən də minerallı gübrələr.  Kənd təsərrüfatı torpaqların hər hektarına 1959-ci ildə -76,3 kq (azot 18,9; fosfor 34,6; kalium 42,3), 1974-cu ildə 215 kq (azot 77,2; fosfor 76,6; kalium 61,8 kq) verilmişdir. Böyük diqqət mineral gübrələrin verilmə üsullarına verilir. Yerüstü üsulla mineral gübrələrin cəmi 15 %-i, 85%-i isə “Yuuko” aqreqatın köməyi ilə  kökün qidalanması üsulu ilə.</w:t>
      </w:r>
    </w:p>
    <w:p w:rsidR="001A2E25" w:rsidRPr="003C39AA" w:rsidRDefault="001A2E25" w:rsidP="003963C6">
      <w:pPr>
        <w:widowControl w:val="0"/>
        <w:spacing w:line="276" w:lineRule="auto"/>
        <w:jc w:val="both"/>
        <w:rPr>
          <w:rFonts w:eastAsia="Times New Roman"/>
          <w:sz w:val="26"/>
          <w:szCs w:val="26"/>
          <w:lang w:val="az-Latn-AZ"/>
        </w:rPr>
      </w:pPr>
      <w:r w:rsidRPr="003C39AA">
        <w:rPr>
          <w:rFonts w:eastAsia="Times New Roman"/>
          <w:sz w:val="26"/>
          <w:szCs w:val="26"/>
          <w:lang w:val="az-Latn-AZ"/>
        </w:rPr>
        <w:t>Kimya və fizika elmi-tədqiqat institutunun məlumatlarına əsasən, mineral güb</w:t>
      </w:r>
      <w:r w:rsidRPr="003C39AA">
        <w:rPr>
          <w:rFonts w:eastAsia="Times New Roman"/>
          <w:sz w:val="26"/>
          <w:szCs w:val="26"/>
          <w:lang w:val="az-Latn-AZ"/>
        </w:rPr>
        <w:softHyphen/>
        <w:t>rə</w:t>
      </w:r>
      <w:r w:rsidRPr="003C39AA">
        <w:rPr>
          <w:rFonts w:eastAsia="Times New Roman"/>
          <w:sz w:val="26"/>
          <w:szCs w:val="26"/>
          <w:lang w:val="az-Latn-AZ"/>
        </w:rPr>
        <w:softHyphen/>
        <w:t>lərlə kök hissəsinin qidalanması – effektli və perspektiv olan işdir. 50 kq azotun verilməsi nəticəsində yerüstü üsulda nisbətən məhsuldarlığın artması müşahidə olunmuşdur: yazlıq buğda-46 kq/ha, arpa -73 kq/ha, yulaf -35 kq/ha;  100 kq azotun verilməsi nəticəsində - yazlıq buğda- 55 kq/ha, arpa – 86 kq/ha, yulaf – 48 kq/ha; 150 kq azotun yazlıq buğda – 47 kq/ha, arpa-48 kq/ha, yulaf -27 kq/ha.</w:t>
      </w:r>
    </w:p>
    <w:p w:rsidR="001A2E25" w:rsidRPr="003C39AA" w:rsidRDefault="001A2E25" w:rsidP="003963C6">
      <w:pPr>
        <w:widowControl w:val="0"/>
        <w:spacing w:line="276" w:lineRule="auto"/>
        <w:jc w:val="both"/>
        <w:rPr>
          <w:rFonts w:eastAsia="Times New Roman"/>
          <w:sz w:val="26"/>
          <w:szCs w:val="26"/>
          <w:lang w:val="az-Latn-AZ"/>
        </w:rPr>
      </w:pPr>
      <w:r w:rsidRPr="003C39AA">
        <w:rPr>
          <w:rFonts w:eastAsia="Times New Roman"/>
          <w:sz w:val="26"/>
          <w:szCs w:val="26"/>
          <w:lang w:val="az-Latn-AZ"/>
        </w:rPr>
        <w:t>Açıq torpaqda tərəvəzlərin yetişdirilməsi  zəif inkişaf edir. Tərəvəzlərin 82%-i parnik və istixanalarda yetişdirilir.</w:t>
      </w:r>
    </w:p>
    <w:p w:rsidR="001A2E25" w:rsidRPr="003C39AA" w:rsidRDefault="001A2E25" w:rsidP="003963C6">
      <w:pPr>
        <w:widowControl w:val="0"/>
        <w:spacing w:line="276" w:lineRule="auto"/>
        <w:jc w:val="both"/>
        <w:rPr>
          <w:rFonts w:eastAsia="Times New Roman"/>
          <w:sz w:val="26"/>
          <w:szCs w:val="26"/>
          <w:lang w:val="az-Latn-AZ"/>
        </w:rPr>
      </w:pPr>
      <w:r w:rsidRPr="003C39AA">
        <w:rPr>
          <w:rFonts w:eastAsia="Times New Roman"/>
          <w:sz w:val="26"/>
          <w:szCs w:val="26"/>
          <w:lang w:val="az-Latn-AZ"/>
        </w:rPr>
        <w:t>Finlandiyada suvarma əkinçiliyi son illərdə inkişaf etməyə başlamışdır. Suvarılan torpaq</w:t>
      </w:r>
      <w:r w:rsidRPr="003C39AA">
        <w:rPr>
          <w:rFonts w:eastAsia="Times New Roman"/>
          <w:sz w:val="26"/>
          <w:szCs w:val="26"/>
          <w:lang w:val="az-Latn-AZ"/>
        </w:rPr>
        <w:softHyphen/>
        <w:t>ların sahəsi indiki vaxtda bütün kənd təsərrüfatı sahələrin 2 %-ni təşkil edir. Buna baxma</w:t>
      </w:r>
      <w:r w:rsidRPr="003C39AA">
        <w:rPr>
          <w:rFonts w:eastAsia="Times New Roman"/>
          <w:sz w:val="26"/>
          <w:szCs w:val="26"/>
          <w:lang w:val="az-Latn-AZ"/>
        </w:rPr>
        <w:softHyphen/>
        <w:t>yaraq, professor P.Elonenin fikrincə bu meliorasiya üsulu olduqca effek</w:t>
      </w:r>
      <w:r w:rsidRPr="003C39AA">
        <w:rPr>
          <w:rFonts w:eastAsia="Times New Roman"/>
          <w:sz w:val="26"/>
          <w:szCs w:val="26"/>
          <w:lang w:val="az-Latn-AZ"/>
        </w:rPr>
        <w:softHyphen/>
        <w:t>tlidir. Kənd təsərrüfatı bitkilərinin suvarılması nəinki buğdanın 43 %,  ot biçimin və mədəni otlaqların 58-59</w:t>
      </w:r>
      <w:r w:rsidR="00F74FC7">
        <w:rPr>
          <w:rFonts w:eastAsia="Times New Roman"/>
          <w:sz w:val="26"/>
          <w:szCs w:val="26"/>
          <w:lang w:val="az-Latn-AZ"/>
        </w:rPr>
        <w:t>%</w:t>
      </w:r>
      <w:r w:rsidRPr="003C39AA">
        <w:rPr>
          <w:rFonts w:eastAsia="Times New Roman"/>
          <w:sz w:val="26"/>
          <w:szCs w:val="26"/>
          <w:lang w:val="az-Latn-AZ"/>
        </w:rPr>
        <w:t>, kartofun və çuğundurun 25-30 % artırır,  həm də mayın birinci dekadasında  və erkən əkinə imkan verir.  Çünki, burada iyun və iyul aylarında  kənd təsərrüfatına ziyan verən quraqlıqlar başlanır. Finlandiyada kənd təsərrüfatı istehsalı  birbaşa meliorasiya olunmuş torpaqların istifadəsindən bilavasitə asılıdır.</w:t>
      </w:r>
    </w:p>
    <w:p w:rsidR="001A2E25" w:rsidRPr="003C39AA" w:rsidRDefault="001A2E25" w:rsidP="003963C6">
      <w:pPr>
        <w:widowControl w:val="0"/>
        <w:spacing w:line="276" w:lineRule="auto"/>
        <w:jc w:val="both"/>
        <w:rPr>
          <w:rFonts w:eastAsia="Times New Roman"/>
          <w:sz w:val="26"/>
          <w:szCs w:val="26"/>
          <w:lang w:val="az-Latn-AZ"/>
        </w:rPr>
      </w:pPr>
      <w:r w:rsidRPr="003C39AA">
        <w:rPr>
          <w:rFonts w:eastAsia="Times New Roman"/>
          <w:sz w:val="26"/>
          <w:szCs w:val="26"/>
          <w:lang w:val="az-Latn-AZ"/>
        </w:rPr>
        <w:t>Kənd təsərrüfatı təcrübələr və elmi məlumatlar göstərir ki, meliorasiya olunmuş tor</w:t>
      </w:r>
      <w:r w:rsidR="00F74FC7">
        <w:rPr>
          <w:rFonts w:eastAsia="Times New Roman"/>
          <w:sz w:val="26"/>
          <w:szCs w:val="26"/>
          <w:lang w:val="az-Latn-AZ"/>
        </w:rPr>
        <w:softHyphen/>
      </w:r>
      <w:r w:rsidRPr="003C39AA">
        <w:rPr>
          <w:rFonts w:eastAsia="Times New Roman"/>
          <w:sz w:val="26"/>
          <w:szCs w:val="26"/>
          <w:lang w:val="az-Latn-AZ"/>
        </w:rPr>
        <w:t>paqların səmərəli istifadəsinə aşağıda göstərilən faktorlar təsir edir: layihənin mükəm</w:t>
      </w:r>
      <w:r w:rsidR="00F74FC7">
        <w:rPr>
          <w:rFonts w:eastAsia="Times New Roman"/>
          <w:sz w:val="26"/>
          <w:szCs w:val="26"/>
          <w:lang w:val="az-Latn-AZ"/>
        </w:rPr>
        <w:softHyphen/>
      </w:r>
      <w:r w:rsidRPr="003C39AA">
        <w:rPr>
          <w:rFonts w:eastAsia="Times New Roman"/>
          <w:sz w:val="26"/>
          <w:szCs w:val="26"/>
          <w:lang w:val="az-Latn-AZ"/>
        </w:rPr>
        <w:t>məlliyi, tikintinin keyfiyyəti, sistemlərin istismar səviyyəsi. Mütəxəssislər və fermerlər inanırlar ki, layihə zamanı və sistemlərin tikintisində buraxılmış nöqsanları,  hətta yaxşı istismarı dövründə belə düzəltmək qeyri- mümkündür.</w:t>
      </w:r>
    </w:p>
    <w:p w:rsidR="001A2E25" w:rsidRPr="003C39AA" w:rsidRDefault="001A2E25" w:rsidP="003963C6">
      <w:pPr>
        <w:widowControl w:val="0"/>
        <w:spacing w:line="276" w:lineRule="auto"/>
        <w:jc w:val="both"/>
        <w:rPr>
          <w:rFonts w:eastAsia="Times New Roman"/>
          <w:sz w:val="26"/>
          <w:szCs w:val="26"/>
          <w:lang w:val="az-Latn-AZ"/>
        </w:rPr>
      </w:pPr>
      <w:r w:rsidRPr="003C39AA">
        <w:rPr>
          <w:rFonts w:eastAsia="Times New Roman"/>
          <w:sz w:val="26"/>
          <w:szCs w:val="26"/>
          <w:lang w:val="az-Latn-AZ"/>
        </w:rPr>
        <w:t>Finlandiyada layihə və axtarış işləri “Örtülü drenajın tikintisi” cəmiyyəti tərəfindən aparılır. Cəmiyyət qurutma sistemlərin tikintisinə və tikinti materialların keyfiyyətinə nəzarət edir, həm də fermer-torpaq istifadəçilərin razılığı ilə xüsusi tikinti təşkilatlarla, qruplarla və meliorativ maşınların fermer-sahibkarlarla iş əlaqəsi yaradır. Bütün bu işlərə   fermer-torpaq istifadəçiləri cəmiyyətə me</w:t>
      </w:r>
      <w:r w:rsidRPr="003C39AA">
        <w:rPr>
          <w:rFonts w:eastAsia="Times New Roman"/>
          <w:sz w:val="26"/>
          <w:szCs w:val="26"/>
          <w:lang w:val="az-Latn-AZ"/>
        </w:rPr>
        <w:softHyphen/>
        <w:t>lio</w:t>
      </w:r>
      <w:r w:rsidRPr="003C39AA">
        <w:rPr>
          <w:rFonts w:eastAsia="Times New Roman"/>
          <w:sz w:val="26"/>
          <w:szCs w:val="26"/>
          <w:lang w:val="az-Latn-AZ"/>
        </w:rPr>
        <w:softHyphen/>
        <w:t>ra</w:t>
      </w:r>
      <w:r w:rsidRPr="003C39AA">
        <w:rPr>
          <w:rFonts w:eastAsia="Times New Roman"/>
          <w:sz w:val="26"/>
          <w:szCs w:val="26"/>
          <w:lang w:val="az-Latn-AZ"/>
        </w:rPr>
        <w:softHyphen/>
        <w:t>siya obyektinin tikintisinin dəyərinin 4 %-ə qədərini ödəyir. Cəmiyyət qurutma sisteminin 2 il istismar müddətinin iş rejiminə məsuliyyət daşıyır. Bu müddət ərzində ortaya çıxan bütün nasazlıqlar cəmiyyət ya da işləri aparan tərəfindən aradan qaldırılır. İki ildən sonra bütün sistem fermer-torpaq istifadəçinin iştirakı olması ilə yoxlanılır, bundan sonra ona sistemlərin istismarı üzrə təlimatlar, icraedici və başqa sənədlər verilir və obyektin son təhvili aparılır.</w:t>
      </w:r>
    </w:p>
    <w:p w:rsidR="001A2E25" w:rsidRPr="003C39AA" w:rsidRDefault="001A2E25" w:rsidP="003963C6">
      <w:pPr>
        <w:widowControl w:val="0"/>
        <w:spacing w:line="276" w:lineRule="auto"/>
        <w:jc w:val="both"/>
        <w:rPr>
          <w:rFonts w:eastAsia="Times New Roman"/>
          <w:sz w:val="26"/>
          <w:szCs w:val="26"/>
          <w:lang w:val="az-Latn-AZ"/>
        </w:rPr>
      </w:pPr>
      <w:r w:rsidRPr="003C39AA">
        <w:rPr>
          <w:rFonts w:eastAsia="Times New Roman"/>
          <w:sz w:val="26"/>
          <w:szCs w:val="26"/>
          <w:lang w:val="az-Latn-AZ"/>
        </w:rPr>
        <w:t>Cəmiyyətin məlumatlarına əsasən, orta hesabla saxsı drenajla torpaqların qu</w:t>
      </w:r>
      <w:r w:rsidRPr="003C39AA">
        <w:rPr>
          <w:rFonts w:eastAsia="Times New Roman"/>
          <w:sz w:val="26"/>
          <w:szCs w:val="26"/>
          <w:lang w:val="az-Latn-AZ"/>
        </w:rPr>
        <w:softHyphen/>
        <w:t>ru</w:t>
      </w:r>
      <w:r w:rsidRPr="003C39AA">
        <w:rPr>
          <w:rFonts w:eastAsia="Times New Roman"/>
          <w:sz w:val="26"/>
          <w:szCs w:val="26"/>
          <w:lang w:val="az-Latn-AZ"/>
        </w:rPr>
        <w:softHyphen/>
        <w:t>tması 2,5-3,0 min  fin marka, ya da təxminən 500-600 rubl hektara (1976) başa gəlir.  Onun 40 %-i ti</w:t>
      </w:r>
      <w:r w:rsidRPr="003C39AA">
        <w:rPr>
          <w:rFonts w:eastAsia="Times New Roman"/>
          <w:sz w:val="26"/>
          <w:szCs w:val="26"/>
          <w:lang w:val="az-Latn-AZ"/>
        </w:rPr>
        <w:softHyphen/>
        <w:t>kinti ma</w:t>
      </w:r>
      <w:r w:rsidRPr="003C39AA">
        <w:rPr>
          <w:rFonts w:eastAsia="Times New Roman"/>
          <w:sz w:val="26"/>
          <w:szCs w:val="26"/>
          <w:lang w:val="az-Latn-AZ"/>
        </w:rPr>
        <w:softHyphen/>
        <w:t>teriallarının alınmasına sərf  olunur. Deməli, 1 m saxsı borucuğun qiyməti 1,2-1,4 marka və  ya 24-28 qəpikdir. Tikinti materiallarının yüksək keyfiyyətinə, lazımlı olan armaturlara və daşı</w:t>
      </w:r>
      <w:r w:rsidRPr="003C39AA">
        <w:rPr>
          <w:rFonts w:eastAsia="Times New Roman"/>
          <w:sz w:val="26"/>
          <w:szCs w:val="26"/>
          <w:lang w:val="az-Latn-AZ"/>
        </w:rPr>
        <w:softHyphen/>
        <w:t>yıcı vasitələrə cox diqqət yetirilir. Deməli, obyektə saxsı boru</w:t>
      </w:r>
      <w:r w:rsidRPr="003C39AA">
        <w:rPr>
          <w:rFonts w:eastAsia="Times New Roman"/>
          <w:sz w:val="26"/>
          <w:szCs w:val="26"/>
          <w:lang w:val="az-Latn-AZ"/>
        </w:rPr>
        <w:softHyphen/>
        <w:t>lar  xüsusi konteynerlərdə ya da paketlərdə çatdırılır. Paketlərin və kon</w:t>
      </w:r>
      <w:r w:rsidRPr="003C39AA">
        <w:rPr>
          <w:rFonts w:eastAsia="Times New Roman"/>
          <w:sz w:val="26"/>
          <w:szCs w:val="26"/>
          <w:lang w:val="az-Latn-AZ"/>
        </w:rPr>
        <w:softHyphen/>
        <w:t>tey</w:t>
      </w:r>
      <w:r w:rsidRPr="003C39AA">
        <w:rPr>
          <w:rFonts w:eastAsia="Times New Roman"/>
          <w:sz w:val="26"/>
          <w:szCs w:val="26"/>
          <w:lang w:val="az-Latn-AZ"/>
        </w:rPr>
        <w:softHyphen/>
        <w:t>ner</w:t>
      </w:r>
      <w:r w:rsidRPr="003C39AA">
        <w:rPr>
          <w:rFonts w:eastAsia="Times New Roman"/>
          <w:sz w:val="26"/>
          <w:szCs w:val="26"/>
          <w:lang w:val="az-Latn-AZ"/>
        </w:rPr>
        <w:softHyphen/>
      </w:r>
      <w:r w:rsidRPr="003C39AA">
        <w:rPr>
          <w:rFonts w:eastAsia="Times New Roman"/>
          <w:sz w:val="26"/>
          <w:szCs w:val="26"/>
          <w:lang w:val="az-Latn-AZ"/>
        </w:rPr>
        <w:softHyphen/>
        <w:t>lərin forması və saxsı boruların miqdarı olduqca müxtəlifdir. Saxsı borular  yük</w:t>
      </w:r>
      <w:r w:rsidRPr="003C39AA">
        <w:rPr>
          <w:rFonts w:eastAsia="Times New Roman"/>
          <w:sz w:val="26"/>
          <w:szCs w:val="26"/>
          <w:lang w:val="az-Latn-AZ"/>
        </w:rPr>
        <w:softHyphen/>
        <w:t>sək keyfiyyəti ilə fərqlənirlər. Boruların başları əsaslı yonulub ki, onları 0,5-1,5 mm məsafə ilə baş-başa otuz</w:t>
      </w:r>
      <w:r w:rsidRPr="003C39AA">
        <w:rPr>
          <w:rFonts w:eastAsia="Times New Roman"/>
          <w:sz w:val="26"/>
          <w:szCs w:val="26"/>
          <w:lang w:val="az-Latn-AZ"/>
        </w:rPr>
        <w:softHyphen/>
        <w:t>durmağa imkan verir. Saxsıdan olan his</w:t>
      </w:r>
      <w:r w:rsidRPr="003C39AA">
        <w:rPr>
          <w:rFonts w:eastAsia="Times New Roman"/>
          <w:sz w:val="26"/>
          <w:szCs w:val="26"/>
          <w:lang w:val="az-Latn-AZ"/>
        </w:rPr>
        <w:softHyphen/>
        <w:t>sələrinin çeşidi genişdir. Finlandiyada gilli torpaqlarda saxsı drenajın dü</w:t>
      </w:r>
      <w:r w:rsidRPr="003C39AA">
        <w:rPr>
          <w:rFonts w:eastAsia="Times New Roman"/>
          <w:sz w:val="26"/>
          <w:szCs w:val="26"/>
          <w:lang w:val="az-Latn-AZ"/>
        </w:rPr>
        <w:softHyphen/>
        <w:t>zül</w:t>
      </w:r>
      <w:r w:rsidRPr="003C39AA">
        <w:rPr>
          <w:rFonts w:eastAsia="Times New Roman"/>
          <w:sz w:val="26"/>
          <w:szCs w:val="26"/>
          <w:lang w:val="az-Latn-AZ"/>
        </w:rPr>
        <w:softHyphen/>
        <w:t>mə</w:t>
      </w:r>
      <w:r w:rsidRPr="003C39AA">
        <w:rPr>
          <w:rFonts w:eastAsia="Times New Roman"/>
          <w:sz w:val="26"/>
          <w:szCs w:val="26"/>
          <w:lang w:val="az-Latn-AZ"/>
        </w:rPr>
        <w:softHyphen/>
        <w:t>sin</w:t>
      </w:r>
      <w:r w:rsidRPr="003C39AA">
        <w:rPr>
          <w:rFonts w:eastAsia="Times New Roman"/>
          <w:sz w:val="26"/>
          <w:szCs w:val="26"/>
          <w:lang w:val="az-Latn-AZ"/>
        </w:rPr>
        <w:softHyphen/>
        <w:t>də boru xətti səthinin örtülməsində mamır və ya şüşə parça istifadə olunmur. Xəndəyə düzülmüş drenaj xəttinin qalınlığı 10-15 sm olan 0,5-3,0 mm-lik iridənəli qumla örtülür, borunun diametrindən asılı olaraq.</w:t>
      </w:r>
    </w:p>
    <w:p w:rsidR="001A2E25" w:rsidRPr="003C39AA" w:rsidRDefault="001A2E25" w:rsidP="003963C6">
      <w:pPr>
        <w:widowControl w:val="0"/>
        <w:spacing w:line="276" w:lineRule="auto"/>
        <w:jc w:val="both"/>
        <w:rPr>
          <w:rFonts w:eastAsia="Times New Roman"/>
          <w:sz w:val="26"/>
          <w:szCs w:val="26"/>
          <w:lang w:val="az-Latn-AZ"/>
        </w:rPr>
      </w:pPr>
      <w:r w:rsidRPr="003C39AA">
        <w:rPr>
          <w:rFonts w:eastAsia="Times New Roman"/>
          <w:sz w:val="26"/>
          <w:szCs w:val="26"/>
          <w:lang w:val="az-Latn-AZ"/>
        </w:rPr>
        <w:t>Finlandiyada gilli torpaqlarda örtülü drenaj sistemlərin tikintisi yüksək dərəcədə me</w:t>
      </w:r>
      <w:r w:rsidRPr="003C39AA">
        <w:rPr>
          <w:rFonts w:eastAsia="Times New Roman"/>
          <w:sz w:val="26"/>
          <w:szCs w:val="26"/>
          <w:lang w:val="az-Latn-AZ"/>
        </w:rPr>
        <w:softHyphen/>
        <w:t>xa</w:t>
      </w:r>
      <w:r w:rsidRPr="003C39AA">
        <w:rPr>
          <w:rFonts w:eastAsia="Times New Roman"/>
          <w:sz w:val="26"/>
          <w:szCs w:val="26"/>
          <w:lang w:val="az-Latn-AZ"/>
        </w:rPr>
        <w:softHyphen/>
        <w:t>nik</w:t>
      </w:r>
      <w:r w:rsidRPr="003C39AA">
        <w:rPr>
          <w:rFonts w:eastAsia="Times New Roman"/>
          <w:sz w:val="26"/>
          <w:szCs w:val="26"/>
          <w:lang w:val="az-Latn-AZ"/>
        </w:rPr>
        <w:softHyphen/>
      </w:r>
      <w:r w:rsidRPr="003C39AA">
        <w:rPr>
          <w:rFonts w:eastAsia="Times New Roman"/>
          <w:sz w:val="26"/>
          <w:szCs w:val="26"/>
          <w:lang w:val="az-Latn-AZ"/>
        </w:rPr>
        <w:softHyphen/>
        <w:t>ləşdirilməsi ilə, əsasən “Mara” aqreqatların istifadəsilə fərqlənir. Bu maşının iş qabiliyyəti drenlərarası 18-20 m olduğu halda  növbədə 2-4 ha təşkil edir. Qurutmada xəndəyin eni 17-26 sm-dir. Belə xəndək üçün az miqdarda iridənəli qum tələb olunur. Süzgəc örtükdən sonra xəndəyi qruntla doldururlar.</w:t>
      </w:r>
    </w:p>
    <w:p w:rsidR="001A2E25" w:rsidRPr="003C39AA" w:rsidRDefault="001A2E25" w:rsidP="003963C6">
      <w:pPr>
        <w:widowControl w:val="0"/>
        <w:spacing w:line="276" w:lineRule="auto"/>
        <w:jc w:val="both"/>
        <w:rPr>
          <w:rFonts w:eastAsia="Times New Roman"/>
          <w:sz w:val="26"/>
          <w:szCs w:val="26"/>
          <w:lang w:val="az-Latn-AZ"/>
        </w:rPr>
      </w:pPr>
      <w:r w:rsidRPr="003C39AA">
        <w:rPr>
          <w:rFonts w:eastAsia="Times New Roman"/>
          <w:sz w:val="26"/>
          <w:szCs w:val="26"/>
          <w:lang w:val="az-Latn-AZ"/>
        </w:rPr>
        <w:t>Finlandiyada aqromeliorativ tədbirlərə gilli torpaqlarda, əsasən də krotla</w:t>
      </w:r>
      <w:r w:rsidRPr="003C39AA">
        <w:rPr>
          <w:rFonts w:eastAsia="Times New Roman"/>
          <w:sz w:val="26"/>
          <w:szCs w:val="26"/>
          <w:lang w:val="az-Latn-AZ"/>
        </w:rPr>
        <w:softHyphen/>
        <w:t>maya, dərin şumlamaya, torpaqların şırımlamasına böyük əhəmiyyət verilir. Torpağı 30 sm dərinlikdə şum</w:t>
      </w:r>
      <w:r w:rsidRPr="003C39AA">
        <w:rPr>
          <w:rFonts w:eastAsia="Times New Roman"/>
          <w:sz w:val="26"/>
          <w:szCs w:val="26"/>
          <w:lang w:val="az-Latn-AZ"/>
        </w:rPr>
        <w:softHyphen/>
        <w:t>la</w:t>
      </w:r>
      <w:r w:rsidRPr="003C39AA">
        <w:rPr>
          <w:rFonts w:eastAsia="Times New Roman"/>
          <w:sz w:val="26"/>
          <w:szCs w:val="26"/>
          <w:lang w:val="az-Latn-AZ"/>
        </w:rPr>
        <w:softHyphen/>
        <w:t>yan</w:t>
      </w:r>
      <w:r w:rsidRPr="003C39AA">
        <w:rPr>
          <w:rFonts w:eastAsia="Times New Roman"/>
          <w:sz w:val="26"/>
          <w:szCs w:val="26"/>
          <w:lang w:val="az-Latn-AZ"/>
        </w:rPr>
        <w:softHyphen/>
        <w:t>da, 20 sm dərinliklə müqayisə etdikdə, dənli</w:t>
      </w:r>
      <w:r w:rsidRPr="003C39AA">
        <w:rPr>
          <w:rFonts w:eastAsia="Times New Roman"/>
          <w:sz w:val="26"/>
          <w:szCs w:val="26"/>
          <w:lang w:val="az-Latn-AZ"/>
        </w:rPr>
        <w:softHyphen/>
        <w:t xml:space="preserve"> bitkilərin  məhsuldarlığı yüksəlir: ağır torpaqlarda – 230 kq, orta – 600 kq, yüngül  torpaqlarda isə -840 kq qədər yüksəlir.</w:t>
      </w:r>
    </w:p>
    <w:p w:rsidR="001A2E25" w:rsidRPr="003C39AA" w:rsidRDefault="001A2E25" w:rsidP="003963C6">
      <w:pPr>
        <w:widowControl w:val="0"/>
        <w:spacing w:line="276" w:lineRule="auto"/>
        <w:jc w:val="both"/>
        <w:rPr>
          <w:rFonts w:eastAsia="Times New Roman"/>
          <w:sz w:val="26"/>
          <w:szCs w:val="26"/>
          <w:lang w:val="az-Latn-AZ"/>
        </w:rPr>
      </w:pPr>
      <w:r w:rsidRPr="003C39AA">
        <w:rPr>
          <w:rFonts w:eastAsia="Times New Roman"/>
          <w:sz w:val="26"/>
          <w:szCs w:val="26"/>
          <w:lang w:val="az-Latn-AZ"/>
        </w:rPr>
        <w:t>Layihə və tikinti işlərin mükəmməlliyi, yüksək məlumatlarla, material</w:t>
      </w:r>
      <w:r w:rsidRPr="003C39AA">
        <w:rPr>
          <w:rFonts w:eastAsia="Times New Roman"/>
          <w:sz w:val="26"/>
          <w:szCs w:val="26"/>
          <w:lang w:val="az-Latn-AZ"/>
        </w:rPr>
        <w:softHyphen/>
        <w:t>larla aparılan və  daimi işlərə nəzarət etməklə qurutma sistemlərin etibarlı işinə qarantiya verməklə və torpaq istifadəçilərə meliorasiya olunmuş torpaqların az əmək və pul xərclərin istifadə etməklə uzun müddətli istismarını təmin edir. İstismar tədbirləri  drenaj mənsəblərinin, quyuların və qurudulma şəbəkələrinin başqa elementlərin yazda və yağış yağan müddətdə yığılan zibil və çöküntülərdən təmizlənməsindən ibarətdir.</w:t>
      </w:r>
    </w:p>
    <w:p w:rsidR="001A2E25" w:rsidRPr="003C39AA" w:rsidRDefault="001A2E25" w:rsidP="003963C6">
      <w:pPr>
        <w:widowControl w:val="0"/>
        <w:spacing w:line="276" w:lineRule="auto"/>
        <w:jc w:val="both"/>
        <w:rPr>
          <w:rFonts w:eastAsia="Times New Roman"/>
          <w:sz w:val="26"/>
          <w:szCs w:val="26"/>
          <w:lang w:val="az-Latn-AZ"/>
        </w:rPr>
      </w:pPr>
      <w:r w:rsidRPr="003C39AA">
        <w:rPr>
          <w:rFonts w:eastAsia="Times New Roman"/>
          <w:sz w:val="26"/>
          <w:szCs w:val="26"/>
          <w:lang w:val="az-Latn-AZ"/>
        </w:rPr>
        <w:t>Saxsı örtülü drenaj sistemlərdə birinci 20 ildə mənsəblərin təmizlənməsi hər 2 ildən, quyuların   təmizlənməsi hər 5 ildən, açıq şəbəkələrin təmiri  (kanallar və suqəbuledicilər) 7-10 ildən  apar</w:t>
      </w:r>
      <w:r w:rsidRPr="003C39AA">
        <w:rPr>
          <w:rFonts w:eastAsia="Times New Roman"/>
          <w:sz w:val="26"/>
          <w:szCs w:val="26"/>
          <w:lang w:val="az-Latn-AZ"/>
        </w:rPr>
        <w:softHyphen/>
        <w:t xml:space="preserve">ılması tövsiyə olunur. </w:t>
      </w:r>
    </w:p>
    <w:p w:rsidR="001A2E25" w:rsidRPr="003C39AA" w:rsidRDefault="001A2E25" w:rsidP="003963C6">
      <w:pPr>
        <w:widowControl w:val="0"/>
        <w:spacing w:line="276" w:lineRule="auto"/>
        <w:jc w:val="both"/>
        <w:rPr>
          <w:sz w:val="26"/>
          <w:szCs w:val="26"/>
          <w:lang w:val="az-Latn-AZ"/>
        </w:rPr>
      </w:pPr>
      <w:r w:rsidRPr="003C39AA">
        <w:rPr>
          <w:rFonts w:eastAsia="Times New Roman"/>
          <w:sz w:val="26"/>
          <w:szCs w:val="26"/>
          <w:lang w:val="az-Latn-AZ"/>
        </w:rPr>
        <w:t xml:space="preserve">    </w:t>
      </w:r>
      <w:r w:rsidRPr="003C39AA">
        <w:rPr>
          <w:b/>
          <w:sz w:val="26"/>
          <w:szCs w:val="26"/>
          <w:lang w:val="az-Latn-AZ"/>
        </w:rPr>
        <w:t>Almaniya</w:t>
      </w:r>
      <w:r w:rsidRPr="003C39AA">
        <w:rPr>
          <w:sz w:val="26"/>
          <w:szCs w:val="26"/>
          <w:lang w:val="az-Latn-AZ"/>
        </w:rPr>
        <w:t xml:space="preserve"> qurutmaya ehtiyacı olan torpaqların sahəsi 4 mln.ha-dır. Onun 3 mln. hektarı  quru</w:t>
      </w:r>
      <w:r w:rsidRPr="003C39AA">
        <w:rPr>
          <w:sz w:val="26"/>
          <w:szCs w:val="26"/>
          <w:lang w:val="az-Latn-AZ"/>
        </w:rPr>
        <w:softHyphen/>
        <w:t>dulmuşdur. Əvvəllər qurutma hər 20...30 m-dən drenaj xəndəyinə düzülmüş saxsı drenajın köməyi ilə aparılıb. 1957-ci ildən saxsı borular plastmas borularla əvəz olundu.  Drenajın qurul</w:t>
      </w:r>
      <w:r w:rsidRPr="003C39AA">
        <w:rPr>
          <w:sz w:val="26"/>
          <w:szCs w:val="26"/>
          <w:lang w:val="az-Latn-AZ"/>
        </w:rPr>
        <w:softHyphen/>
        <w:t>ma</w:t>
      </w:r>
      <w:r w:rsidRPr="003C39AA">
        <w:rPr>
          <w:sz w:val="26"/>
          <w:szCs w:val="26"/>
          <w:lang w:val="az-Latn-AZ"/>
        </w:rPr>
        <w:softHyphen/>
        <w:t>sında uzunsov elastik borulardan istifadə olunması məhsul</w:t>
      </w:r>
      <w:r w:rsidRPr="003C39AA">
        <w:rPr>
          <w:sz w:val="26"/>
          <w:szCs w:val="26"/>
          <w:lang w:val="az-Latn-AZ"/>
        </w:rPr>
        <w:softHyphen/>
        <w:t>dar</w:t>
      </w:r>
      <w:r w:rsidRPr="003C39AA">
        <w:rPr>
          <w:sz w:val="26"/>
          <w:szCs w:val="26"/>
          <w:lang w:val="az-Latn-AZ"/>
        </w:rPr>
        <w:softHyphen/>
        <w:t xml:space="preserve">lığın kəskin yüksəldilməsinə imkan verdi </w:t>
      </w:r>
      <w:r w:rsidRPr="003C39AA">
        <w:rPr>
          <w:rFonts w:eastAsia="Times New Roman"/>
          <w:sz w:val="26"/>
          <w:szCs w:val="26"/>
          <w:lang w:val="az-Latn-AZ"/>
        </w:rPr>
        <w:t>[ 1,17]</w:t>
      </w:r>
      <w:r w:rsidRPr="003C39AA">
        <w:rPr>
          <w:sz w:val="26"/>
          <w:szCs w:val="26"/>
          <w:lang w:val="az-Latn-AZ"/>
        </w:rPr>
        <w:t>.</w:t>
      </w:r>
    </w:p>
    <w:p w:rsidR="001A2E25" w:rsidRPr="003C39AA" w:rsidRDefault="001A2E25" w:rsidP="003963C6">
      <w:pPr>
        <w:widowControl w:val="0"/>
        <w:spacing w:line="276" w:lineRule="auto"/>
        <w:jc w:val="both"/>
        <w:rPr>
          <w:sz w:val="26"/>
          <w:szCs w:val="26"/>
          <w:lang w:val="az-Latn-AZ"/>
        </w:rPr>
      </w:pPr>
      <w:r w:rsidRPr="003C39AA">
        <w:rPr>
          <w:sz w:val="26"/>
          <w:szCs w:val="26"/>
          <w:lang w:val="az-Latn-AZ"/>
        </w:rPr>
        <w:t>Boru</w:t>
      </w:r>
      <w:r w:rsidRPr="003C39AA">
        <w:rPr>
          <w:sz w:val="26"/>
          <w:szCs w:val="26"/>
          <w:lang w:val="az-Latn-AZ"/>
        </w:rPr>
        <w:softHyphen/>
        <w:t>ların xəndək üsulu ilə düzülməsində (zəncirli darxəndəkli dren</w:t>
      </w:r>
      <w:r w:rsidRPr="003C39AA">
        <w:rPr>
          <w:sz w:val="26"/>
          <w:szCs w:val="26"/>
          <w:lang w:val="az-Latn-AZ"/>
        </w:rPr>
        <w:softHyphen/>
        <w:t>dü</w:t>
      </w:r>
      <w:r w:rsidRPr="003C39AA">
        <w:rPr>
          <w:sz w:val="26"/>
          <w:szCs w:val="26"/>
          <w:lang w:val="az-Latn-AZ"/>
        </w:rPr>
        <w:softHyphen/>
        <w:t>zənlərlə) məh</w:t>
      </w:r>
      <w:r w:rsidR="00714BFC">
        <w:rPr>
          <w:sz w:val="26"/>
          <w:szCs w:val="26"/>
          <w:lang w:val="az-Latn-AZ"/>
        </w:rPr>
        <w:softHyphen/>
      </w:r>
      <w:r w:rsidRPr="003C39AA">
        <w:rPr>
          <w:sz w:val="26"/>
          <w:szCs w:val="26"/>
          <w:lang w:val="az-Latn-AZ"/>
        </w:rPr>
        <w:t>sul</w:t>
      </w:r>
      <w:r w:rsidR="00714BFC">
        <w:rPr>
          <w:sz w:val="26"/>
          <w:szCs w:val="26"/>
          <w:lang w:val="az-Latn-AZ"/>
        </w:rPr>
        <w:softHyphen/>
      </w:r>
      <w:r w:rsidRPr="003C39AA">
        <w:rPr>
          <w:sz w:val="26"/>
          <w:szCs w:val="26"/>
          <w:lang w:val="az-Latn-AZ"/>
        </w:rPr>
        <w:softHyphen/>
        <w:t>dar</w:t>
      </w:r>
      <w:r w:rsidRPr="003C39AA">
        <w:rPr>
          <w:sz w:val="26"/>
          <w:szCs w:val="26"/>
          <w:lang w:val="az-Latn-AZ"/>
        </w:rPr>
        <w:softHyphen/>
        <w:t>lıq 1-3 km/gün, xəndəksiz üsulu ilə 13 km/gün-dir. Amma sonuncunun tətbiqi nəm</w:t>
      </w:r>
      <w:r w:rsidR="00714BFC">
        <w:rPr>
          <w:sz w:val="26"/>
          <w:szCs w:val="26"/>
          <w:lang w:val="az-Latn-AZ"/>
        </w:rPr>
        <w:softHyphen/>
      </w:r>
      <w:r w:rsidRPr="003C39AA">
        <w:rPr>
          <w:sz w:val="26"/>
          <w:szCs w:val="26"/>
          <w:lang w:val="az-Latn-AZ"/>
        </w:rPr>
        <w:t>liyin plas</w:t>
      </w:r>
      <w:r w:rsidRPr="003C39AA">
        <w:rPr>
          <w:sz w:val="26"/>
          <w:szCs w:val="26"/>
          <w:lang w:val="az-Latn-AZ"/>
        </w:rPr>
        <w:softHyphen/>
        <w:t>tiklik həddindən aşağı olan torpaq</w:t>
      </w:r>
      <w:r w:rsidRPr="003C39AA">
        <w:rPr>
          <w:sz w:val="26"/>
          <w:szCs w:val="26"/>
          <w:lang w:val="az-Latn-AZ"/>
        </w:rPr>
        <w:softHyphen/>
        <w:t>lar</w:t>
      </w:r>
      <w:r w:rsidRPr="003C39AA">
        <w:rPr>
          <w:sz w:val="26"/>
          <w:szCs w:val="26"/>
          <w:lang w:val="az-Latn-AZ"/>
        </w:rPr>
        <w:softHyphen/>
        <w:t>da mümkündür,  əks halda  xəndəksiz dren</w:t>
      </w:r>
      <w:r w:rsidRPr="003C39AA">
        <w:rPr>
          <w:sz w:val="26"/>
          <w:szCs w:val="26"/>
          <w:lang w:val="az-Latn-AZ"/>
        </w:rPr>
        <w:softHyphen/>
        <w:t>dü</w:t>
      </w:r>
      <w:r w:rsidRPr="003C39AA">
        <w:rPr>
          <w:sz w:val="26"/>
          <w:szCs w:val="26"/>
          <w:lang w:val="az-Latn-AZ"/>
        </w:rPr>
        <w:softHyphen/>
        <w:t>zənin bıçağı, torpaq kapilyarları sıx</w:t>
      </w:r>
      <w:r w:rsidRPr="003C39AA">
        <w:rPr>
          <w:sz w:val="26"/>
          <w:szCs w:val="26"/>
          <w:lang w:val="az-Latn-AZ"/>
        </w:rPr>
        <w:softHyphen/>
        <w:t>maq</w:t>
      </w:r>
      <w:r w:rsidRPr="003C39AA">
        <w:rPr>
          <w:sz w:val="26"/>
          <w:szCs w:val="26"/>
          <w:lang w:val="az-Latn-AZ"/>
        </w:rPr>
        <w:softHyphen/>
        <w:t>la  torpağı bərkidir. Nəticədə  dren ətrafı zonada torpağın sukeçiriciliyi azalır, filtra</w:t>
      </w:r>
      <w:r w:rsidRPr="003C39AA">
        <w:rPr>
          <w:sz w:val="26"/>
          <w:szCs w:val="26"/>
          <w:lang w:val="az-Latn-AZ"/>
        </w:rPr>
        <w:softHyphen/>
        <w:t>siya prosesi praktiki olaraq uzun müddətdə dayanır.</w:t>
      </w:r>
    </w:p>
    <w:p w:rsidR="001A2E25" w:rsidRPr="003C39AA" w:rsidRDefault="001A2E25" w:rsidP="003963C6">
      <w:pPr>
        <w:widowControl w:val="0"/>
        <w:spacing w:line="276" w:lineRule="auto"/>
        <w:jc w:val="both"/>
        <w:rPr>
          <w:sz w:val="26"/>
          <w:szCs w:val="26"/>
          <w:lang w:val="az-Latn-AZ"/>
        </w:rPr>
      </w:pPr>
      <w:r w:rsidRPr="003C39AA">
        <w:rPr>
          <w:sz w:val="26"/>
          <w:szCs w:val="26"/>
          <w:lang w:val="az-Latn-AZ"/>
        </w:rPr>
        <w:t>Drenaj yüksək və həm də zəif aerasiya olunmuş qələvi və turş torpaqlarda tikilir. Borular 1,5...3 m dərinlikdə düzülür. Xəndəklər yer səthindən 50-60 sm dərinliyə qədər çınqıl və ya başqa yaxşı süzdürücü materialla doldurulur. Sonra drenaj xəndəklərinə  perpendikulyar dərin yumşaltma aparılır.</w:t>
      </w:r>
    </w:p>
    <w:p w:rsidR="001A2E25" w:rsidRPr="003C39AA" w:rsidRDefault="001A2E25" w:rsidP="003963C6">
      <w:pPr>
        <w:widowControl w:val="0"/>
        <w:spacing w:line="276" w:lineRule="auto"/>
        <w:jc w:val="both"/>
        <w:rPr>
          <w:sz w:val="26"/>
          <w:szCs w:val="26"/>
          <w:lang w:val="az-Latn-AZ"/>
        </w:rPr>
      </w:pPr>
      <w:r w:rsidRPr="003C39AA">
        <w:rPr>
          <w:sz w:val="26"/>
          <w:szCs w:val="26"/>
          <w:lang w:val="az-Latn-AZ"/>
        </w:rPr>
        <w:t>Müəyyən edilmişdir ki, drenaj borularının hazırlanmasında 30 ildə istifadə olunan polivinilxloridin və polietilenin xassələri  qurutma sistemlərin istisma</w:t>
      </w:r>
      <w:r w:rsidRPr="003C39AA">
        <w:rPr>
          <w:sz w:val="26"/>
          <w:szCs w:val="26"/>
          <w:lang w:val="az-Latn-AZ"/>
        </w:rPr>
        <w:softHyphen/>
        <w:t>rın</w:t>
      </w:r>
      <w:r w:rsidRPr="003C39AA">
        <w:rPr>
          <w:sz w:val="26"/>
          <w:szCs w:val="26"/>
          <w:lang w:val="az-Latn-AZ"/>
        </w:rPr>
        <w:softHyphen/>
        <w:t>da pis</w:t>
      </w:r>
      <w:r w:rsidRPr="003C39AA">
        <w:rPr>
          <w:sz w:val="26"/>
          <w:szCs w:val="26"/>
          <w:lang w:val="az-Latn-AZ"/>
        </w:rPr>
        <w:softHyphen/>
        <w:t>ləşməmişdir. Qeyd olunur ki, mənfi temperaturda PVX borularının tez sınması müşahidə olunur. Polietilen borular üçün temperaturun həddi 40</w:t>
      </w:r>
      <w:r w:rsidRPr="003C39AA">
        <w:rPr>
          <w:sz w:val="26"/>
          <w:szCs w:val="26"/>
          <w:vertAlign w:val="superscript"/>
          <w:lang w:val="az-Latn-AZ"/>
        </w:rPr>
        <w:t>o</w:t>
      </w:r>
      <w:r w:rsidRPr="003C39AA">
        <w:rPr>
          <w:sz w:val="26"/>
          <w:szCs w:val="26"/>
          <w:lang w:val="az-Latn-AZ"/>
        </w:rPr>
        <w:t>C-dir. Buna baxmayaraq,  PVX borularına üstünlük verilir, ona görə ki, polietilen boru</w:t>
      </w:r>
      <w:r w:rsidRPr="003C39AA">
        <w:rPr>
          <w:sz w:val="26"/>
          <w:szCs w:val="26"/>
          <w:lang w:val="az-Latn-AZ"/>
        </w:rPr>
        <w:softHyphen/>
        <w:t>lar</w:t>
      </w:r>
      <w:r w:rsidRPr="003C39AA">
        <w:rPr>
          <w:sz w:val="26"/>
          <w:szCs w:val="26"/>
          <w:lang w:val="az-Latn-AZ"/>
        </w:rPr>
        <w:softHyphen/>
        <w:t>da şüşəqəbuledici deşiklər  (əsasən, hamar) böyük miqdarda metal  oksidləri ilə tutulur.  Onları kənar</w:t>
      </w:r>
      <w:r w:rsidRPr="003C39AA">
        <w:rPr>
          <w:sz w:val="26"/>
          <w:szCs w:val="26"/>
          <w:lang w:val="az-Latn-AZ"/>
        </w:rPr>
        <w:softHyphen/>
        <w:t>laş</w:t>
      </w:r>
      <w:r w:rsidRPr="003C39AA">
        <w:rPr>
          <w:sz w:val="26"/>
          <w:szCs w:val="26"/>
          <w:lang w:val="az-Latn-AZ"/>
        </w:rPr>
        <w:softHyphen/>
        <w:t xml:space="preserve">dırmaq üçün hər 3-4 ildə 1 dəfə drenaj boru xətləri yuyulur. </w:t>
      </w:r>
    </w:p>
    <w:p w:rsidR="001A2E25" w:rsidRPr="003C39AA" w:rsidRDefault="001A2E25" w:rsidP="003963C6">
      <w:pPr>
        <w:widowControl w:val="0"/>
        <w:spacing w:line="276" w:lineRule="auto"/>
        <w:jc w:val="both"/>
        <w:rPr>
          <w:sz w:val="26"/>
          <w:szCs w:val="26"/>
          <w:lang w:val="az-Latn-AZ"/>
        </w:rPr>
      </w:pPr>
      <w:r w:rsidRPr="003C39AA">
        <w:rPr>
          <w:sz w:val="26"/>
          <w:szCs w:val="26"/>
          <w:lang w:val="az-Latn-AZ"/>
        </w:rPr>
        <w:t>Qoruyucu süzdürücü materialı (QSM) kimi torf və şüşəlifli materialların kombi</w:t>
      </w:r>
      <w:r w:rsidRPr="003C39AA">
        <w:rPr>
          <w:sz w:val="26"/>
          <w:szCs w:val="26"/>
          <w:lang w:val="az-Latn-AZ"/>
        </w:rPr>
        <w:softHyphen/>
        <w:t>na</w:t>
      </w:r>
      <w:r w:rsidRPr="003C39AA">
        <w:rPr>
          <w:sz w:val="26"/>
          <w:szCs w:val="26"/>
          <w:lang w:val="az-Latn-AZ"/>
        </w:rPr>
        <w:softHyphen/>
        <w:t>siyasından, ağac yonğarı, küləş, əsasən – hind qozu lifi istifadə olunur.</w:t>
      </w:r>
    </w:p>
    <w:p w:rsidR="001A2E25" w:rsidRPr="003C39AA" w:rsidRDefault="001A2E25" w:rsidP="003963C6">
      <w:pPr>
        <w:widowControl w:val="0"/>
        <w:spacing w:line="276" w:lineRule="auto"/>
        <w:jc w:val="both"/>
        <w:rPr>
          <w:sz w:val="26"/>
          <w:szCs w:val="26"/>
          <w:lang w:val="az-Latn-AZ"/>
        </w:rPr>
      </w:pPr>
      <w:r w:rsidRPr="003C39AA">
        <w:rPr>
          <w:sz w:val="26"/>
          <w:szCs w:val="26"/>
          <w:lang w:val="az-Latn-AZ"/>
        </w:rPr>
        <w:t>Almaniyada “Drossbax” şirkətinin büzməli plastmas drenaj boruların istehsalı üzrə qurğuları və texnoloji xətləri yüksək göstəricilərə malikdir.</w:t>
      </w:r>
    </w:p>
    <w:p w:rsidR="001A2E25" w:rsidRPr="003C39AA" w:rsidRDefault="001A2E25" w:rsidP="003963C6">
      <w:pPr>
        <w:widowControl w:val="0"/>
        <w:spacing w:line="276" w:lineRule="auto"/>
        <w:jc w:val="both"/>
        <w:rPr>
          <w:sz w:val="26"/>
          <w:szCs w:val="26"/>
          <w:lang w:val="az-Latn-AZ"/>
        </w:rPr>
      </w:pPr>
      <w:r w:rsidRPr="003C39AA">
        <w:rPr>
          <w:sz w:val="26"/>
          <w:szCs w:val="26"/>
          <w:lang w:val="az-Latn-AZ"/>
        </w:rPr>
        <w:t>“Battenfeld” şirkətinin ekstruderləri yüksək məhsuldarlıqla (800</w:t>
      </w:r>
      <w:r w:rsidRPr="003C39AA">
        <w:rPr>
          <w:sz w:val="26"/>
          <w:szCs w:val="26"/>
          <w:lang w:val="az-Latn-AZ"/>
        </w:rPr>
        <w:softHyphen/>
        <w:t>...</w:t>
      </w:r>
      <w:r w:rsidRPr="003C39AA">
        <w:rPr>
          <w:sz w:val="26"/>
          <w:szCs w:val="26"/>
          <w:lang w:val="az-Latn-AZ"/>
        </w:rPr>
        <w:softHyphen/>
        <w:t>1000</w:t>
      </w:r>
      <w:r w:rsidRPr="003C39AA">
        <w:rPr>
          <w:sz w:val="26"/>
          <w:szCs w:val="26"/>
          <w:lang w:val="az-Latn-AZ"/>
        </w:rPr>
        <w:softHyphen/>
        <w:t xml:space="preserve">kq/saat), şneklərin az yeyilməsi, idarəçiliyinin  yüksək  avtomatlaşdırılması ilə fərqlənir. Şirkətin 1600 mm diametrdə olan boruların istehsal təcrübəsi vardır. </w:t>
      </w:r>
    </w:p>
    <w:p w:rsidR="001A2E25" w:rsidRPr="003C39AA" w:rsidRDefault="001A2E25" w:rsidP="003963C6">
      <w:pPr>
        <w:widowControl w:val="0"/>
        <w:spacing w:line="276" w:lineRule="auto"/>
        <w:jc w:val="both"/>
        <w:rPr>
          <w:sz w:val="26"/>
          <w:szCs w:val="26"/>
          <w:lang w:val="az-Latn-AZ"/>
        </w:rPr>
      </w:pPr>
      <w:r w:rsidRPr="003C39AA">
        <w:rPr>
          <w:sz w:val="26"/>
          <w:szCs w:val="26"/>
          <w:lang w:val="az-Latn-AZ"/>
        </w:rPr>
        <w:t>Almaniyanın “Unikor QmbX” şirkəti plastmas boruların hazırlanması üçün avadanlıqların istehsalı  üzrə ixtisaslaşmışdır: diametri 1100 mm-ə qədər yüngülləşdirilmiş və 800 mm qədər standart büzməli borular istehsal edə bilər.</w:t>
      </w:r>
    </w:p>
    <w:p w:rsidR="001A2E25" w:rsidRPr="003C39AA" w:rsidRDefault="001A2E25" w:rsidP="003963C6">
      <w:pPr>
        <w:widowControl w:val="0"/>
        <w:spacing w:line="276" w:lineRule="auto"/>
        <w:jc w:val="both"/>
        <w:rPr>
          <w:sz w:val="26"/>
          <w:szCs w:val="26"/>
          <w:lang w:val="az-Latn-AZ"/>
        </w:rPr>
      </w:pPr>
      <w:r w:rsidRPr="003C39AA">
        <w:rPr>
          <w:sz w:val="26"/>
          <w:szCs w:val="26"/>
          <w:lang w:val="az-Latn-AZ"/>
        </w:rPr>
        <w:t>Almaniyanın “Xelkel” şirkəti polimer materialların istehsalı üzrə texniki köməyin gös</w:t>
      </w:r>
      <w:r w:rsidRPr="003C39AA">
        <w:rPr>
          <w:sz w:val="26"/>
          <w:szCs w:val="26"/>
          <w:lang w:val="az-Latn-AZ"/>
        </w:rPr>
        <w:softHyphen/>
        <w:t>təril</w:t>
      </w:r>
      <w:r w:rsidRPr="003C39AA">
        <w:rPr>
          <w:sz w:val="26"/>
          <w:szCs w:val="26"/>
          <w:lang w:val="az-Latn-AZ"/>
        </w:rPr>
        <w:softHyphen/>
      </w:r>
      <w:r w:rsidRPr="003C39AA">
        <w:rPr>
          <w:sz w:val="26"/>
          <w:szCs w:val="26"/>
          <w:lang w:val="az-Latn-AZ"/>
        </w:rPr>
        <w:softHyphen/>
        <w:t>məsində maraqlıdır. Şirkətin spesifik məmulatların istehsalı üçün resentlərin ha</w:t>
      </w:r>
      <w:r w:rsidR="00714BFC">
        <w:rPr>
          <w:sz w:val="26"/>
          <w:szCs w:val="26"/>
          <w:lang w:val="az-Latn-AZ"/>
        </w:rPr>
        <w:softHyphen/>
      </w:r>
      <w:r w:rsidRPr="003C39AA">
        <w:rPr>
          <w:sz w:val="26"/>
          <w:szCs w:val="26"/>
          <w:lang w:val="az-Latn-AZ"/>
        </w:rPr>
        <w:t>zır</w:t>
      </w:r>
      <w:r w:rsidR="00714BFC">
        <w:rPr>
          <w:sz w:val="26"/>
          <w:szCs w:val="26"/>
          <w:lang w:val="az-Latn-AZ"/>
        </w:rPr>
        <w:softHyphen/>
      </w:r>
      <w:r w:rsidRPr="003C39AA">
        <w:rPr>
          <w:sz w:val="26"/>
          <w:szCs w:val="26"/>
          <w:lang w:val="az-Latn-AZ"/>
        </w:rPr>
        <w:t>lanması, plasti</w:t>
      </w:r>
      <w:r w:rsidRPr="003C39AA">
        <w:rPr>
          <w:sz w:val="26"/>
          <w:szCs w:val="26"/>
          <w:lang w:val="az-Latn-AZ"/>
        </w:rPr>
        <w:softHyphen/>
        <w:t>fikatorların və stabilizatorların alınması, həm də sürtkü materialların buraxılmasında təcrü</w:t>
      </w:r>
      <w:r w:rsidRPr="003C39AA">
        <w:rPr>
          <w:sz w:val="26"/>
          <w:szCs w:val="26"/>
          <w:lang w:val="az-Latn-AZ"/>
        </w:rPr>
        <w:softHyphen/>
        <w:t>bə</w:t>
      </w:r>
      <w:r w:rsidRPr="003C39AA">
        <w:rPr>
          <w:sz w:val="26"/>
          <w:szCs w:val="26"/>
          <w:lang w:val="az-Latn-AZ"/>
        </w:rPr>
        <w:softHyphen/>
        <w:t xml:space="preserve">si vardır </w:t>
      </w:r>
      <w:r w:rsidRPr="003C39AA">
        <w:rPr>
          <w:rFonts w:eastAsia="Times New Roman"/>
          <w:sz w:val="26"/>
          <w:szCs w:val="26"/>
          <w:lang w:val="az-Latn-AZ"/>
        </w:rPr>
        <w:t>[9]</w:t>
      </w:r>
      <w:r w:rsidRPr="003C39AA">
        <w:rPr>
          <w:sz w:val="26"/>
          <w:szCs w:val="26"/>
          <w:lang w:val="az-Latn-AZ"/>
        </w:rPr>
        <w:t xml:space="preserve">. </w:t>
      </w:r>
    </w:p>
    <w:p w:rsidR="001A2E25" w:rsidRPr="003C39AA" w:rsidRDefault="001A2E25" w:rsidP="003963C6">
      <w:pPr>
        <w:widowControl w:val="0"/>
        <w:spacing w:line="276" w:lineRule="auto"/>
        <w:jc w:val="both"/>
        <w:rPr>
          <w:sz w:val="26"/>
          <w:szCs w:val="26"/>
          <w:lang w:val="az-Latn-AZ"/>
        </w:rPr>
      </w:pPr>
      <w:r w:rsidRPr="003C39AA">
        <w:rPr>
          <w:sz w:val="26"/>
          <w:szCs w:val="26"/>
          <w:lang w:val="az-Latn-AZ"/>
        </w:rPr>
        <w:t>Almaniya hər il bir neçə min km uzunluqda plastmas drenaj tikilir. 1962-ci ildə 40 mm diametrdə büzməli drenaj borunu döşəyən passiv işçi orqanlı xəndəksiz drendüzən sınaqdan keçirilmişdir. Maşın 2,5 km/saat sürətlə dren döşəyir.</w:t>
      </w:r>
    </w:p>
    <w:p w:rsidR="001A2E25" w:rsidRPr="003C39AA" w:rsidRDefault="001A2E25" w:rsidP="003963C6">
      <w:pPr>
        <w:widowControl w:val="0"/>
        <w:spacing w:line="276" w:lineRule="auto"/>
        <w:jc w:val="both"/>
        <w:rPr>
          <w:sz w:val="26"/>
          <w:szCs w:val="26"/>
          <w:lang w:val="az-Latn-AZ"/>
        </w:rPr>
      </w:pPr>
      <w:r w:rsidRPr="003C39AA">
        <w:rPr>
          <w:sz w:val="26"/>
          <w:szCs w:val="26"/>
          <w:lang w:val="az-Latn-AZ"/>
        </w:rPr>
        <w:t xml:space="preserve"> Almaniyada hazırlanmış GFR-2 Eberqardt drenaj maşının (kanav frezi) köməyi ilə drenajın tikintisinin səmərəliliyi yüksəkdir.  Bu maşın hər cür qruntlarda işləyə bilər. Maşın 1,5 m qədər dərinlikdə və 30 sm qədər enində xəndək qazır,  drenaj boruları düzür və özüdə xəndəyi doldurur. </w:t>
      </w:r>
    </w:p>
    <w:p w:rsidR="001A2E25" w:rsidRPr="003C39AA" w:rsidRDefault="001A2E25" w:rsidP="003963C6">
      <w:pPr>
        <w:widowControl w:val="0"/>
        <w:spacing w:line="276" w:lineRule="auto"/>
        <w:jc w:val="both"/>
        <w:rPr>
          <w:sz w:val="26"/>
          <w:szCs w:val="26"/>
          <w:lang w:val="az-Latn-AZ"/>
        </w:rPr>
      </w:pPr>
      <w:r w:rsidRPr="003C39AA">
        <w:rPr>
          <w:sz w:val="26"/>
          <w:szCs w:val="26"/>
          <w:lang w:val="az-Latn-AZ"/>
        </w:rPr>
        <w:t>Drenajın dərinliyi və mailliyi məftillə işləyən elektromaqnit datçikin köməyi ilə avtomatik nizamlanır. Drenaj xəndəyin dərinliyi 1 m və eni 25 sm olduğu halda maşının məhsuldarlığı 120 m/saatdır.</w:t>
      </w:r>
    </w:p>
    <w:p w:rsidR="001A2E25" w:rsidRPr="003C39AA" w:rsidRDefault="001A2E25" w:rsidP="003963C6">
      <w:pPr>
        <w:widowControl w:val="0"/>
        <w:spacing w:line="276" w:lineRule="auto"/>
        <w:jc w:val="both"/>
        <w:rPr>
          <w:sz w:val="26"/>
          <w:szCs w:val="26"/>
          <w:lang w:val="az-Latn-AZ"/>
        </w:rPr>
      </w:pPr>
      <w:r w:rsidRPr="003C39AA">
        <w:rPr>
          <w:sz w:val="26"/>
          <w:szCs w:val="26"/>
          <w:lang w:val="az-Latn-AZ"/>
        </w:rPr>
        <w:t>“Dinapak” şirkətinin  (Almaniya) drendöşəyən maşınları geniş tətbiq dia</w:t>
      </w:r>
      <w:r w:rsidRPr="003C39AA">
        <w:rPr>
          <w:sz w:val="26"/>
          <w:szCs w:val="26"/>
          <w:lang w:val="az-Latn-AZ"/>
        </w:rPr>
        <w:softHyphen/>
        <w:t>pa</w:t>
      </w:r>
      <w:r w:rsidRPr="003C39AA">
        <w:rPr>
          <w:sz w:val="26"/>
          <w:szCs w:val="26"/>
          <w:lang w:val="az-Latn-AZ"/>
        </w:rPr>
        <w:softHyphen/>
      </w:r>
      <w:r w:rsidRPr="003C39AA">
        <w:rPr>
          <w:sz w:val="26"/>
          <w:szCs w:val="26"/>
          <w:lang w:val="az-Latn-AZ"/>
        </w:rPr>
        <w:softHyphen/>
      </w:r>
      <w:r w:rsidRPr="003C39AA">
        <w:rPr>
          <w:sz w:val="26"/>
          <w:szCs w:val="26"/>
          <w:lang w:val="az-Latn-AZ"/>
        </w:rPr>
        <w:softHyphen/>
        <w:t>zonuna malikdir (cədvəl 12). Maşınların işçi orqanları onların müxtəlif dia</w:t>
      </w:r>
      <w:r w:rsidRPr="003C39AA">
        <w:rPr>
          <w:sz w:val="26"/>
          <w:szCs w:val="26"/>
          <w:lang w:val="az-Latn-AZ"/>
        </w:rPr>
        <w:softHyphen/>
        <w:t>metr</w:t>
      </w:r>
      <w:r w:rsidRPr="003C39AA">
        <w:rPr>
          <w:sz w:val="26"/>
          <w:szCs w:val="26"/>
          <w:lang w:val="az-Latn-AZ"/>
        </w:rPr>
        <w:softHyphen/>
        <w:t>lər</w:t>
      </w:r>
      <w:r w:rsidRPr="003C39AA">
        <w:rPr>
          <w:sz w:val="26"/>
          <w:szCs w:val="26"/>
          <w:lang w:val="az-Latn-AZ"/>
        </w:rPr>
        <w:softHyphen/>
        <w:t>də  drendöşən</w:t>
      </w:r>
      <w:r w:rsidRPr="003C39AA">
        <w:rPr>
          <w:sz w:val="26"/>
          <w:szCs w:val="26"/>
          <w:lang w:val="az-Latn-AZ"/>
        </w:rPr>
        <w:softHyphen/>
        <w:t>məsinə və başqa sahələrdə boruların düzülməsinə imkan verir. Dren</w:t>
      </w:r>
      <w:r w:rsidRPr="003C39AA">
        <w:rPr>
          <w:sz w:val="26"/>
          <w:szCs w:val="26"/>
          <w:lang w:val="az-Latn-AZ"/>
        </w:rPr>
        <w:softHyphen/>
        <w:t xml:space="preserve">lər darxəndəkli və xəndəksiz  üsullarla tikilir. Darxəndəkli üsulla xəndəyin eni 24-60 sm, dərinliyi 180...600 sm,  xəndəksiz üsulla yarığın eni 10 sm, dərinliyi 170-190 sm-dir.  İşçi sürəti darxəndəkli  üsulda 20-dən  32 m/dəq-dir </w:t>
      </w:r>
      <w:r w:rsidRPr="003C39AA">
        <w:rPr>
          <w:rFonts w:eastAsia="Times New Roman"/>
          <w:sz w:val="26"/>
          <w:szCs w:val="26"/>
          <w:lang w:val="az-Latn-AZ"/>
        </w:rPr>
        <w:t>[9]</w:t>
      </w:r>
      <w:r w:rsidRPr="003C39AA">
        <w:rPr>
          <w:sz w:val="26"/>
          <w:szCs w:val="26"/>
          <w:lang w:val="az-Latn-AZ"/>
        </w:rPr>
        <w:t>.</w:t>
      </w:r>
    </w:p>
    <w:p w:rsidR="001A2E25" w:rsidRPr="003963C6" w:rsidRDefault="001A2E25" w:rsidP="00160819">
      <w:pPr>
        <w:spacing w:line="240" w:lineRule="auto"/>
        <w:ind w:firstLine="0"/>
        <w:jc w:val="right"/>
        <w:rPr>
          <w:sz w:val="20"/>
          <w:szCs w:val="20"/>
          <w:lang w:val="az-Latn-AZ"/>
        </w:rPr>
      </w:pPr>
      <w:r w:rsidRPr="003963C6">
        <w:rPr>
          <w:sz w:val="20"/>
          <w:szCs w:val="20"/>
          <w:lang w:val="az-Latn-AZ"/>
        </w:rPr>
        <w:t xml:space="preserve">                                                                                                                        Cədvəl 12</w:t>
      </w:r>
    </w:p>
    <w:p w:rsidR="001A2E25" w:rsidRPr="003963C6" w:rsidRDefault="001A2E25" w:rsidP="00160819">
      <w:pPr>
        <w:spacing w:line="240" w:lineRule="auto"/>
        <w:ind w:firstLine="0"/>
        <w:jc w:val="center"/>
        <w:rPr>
          <w:sz w:val="20"/>
          <w:szCs w:val="20"/>
          <w:lang w:val="az-Latn-AZ"/>
        </w:rPr>
      </w:pPr>
      <w:r w:rsidRPr="003963C6">
        <w:rPr>
          <w:sz w:val="20"/>
          <w:szCs w:val="20"/>
          <w:lang w:val="az-Latn-AZ"/>
        </w:rPr>
        <w:t>“Dinapak” şirkətinin drendöşəyənlərin texniki xarakteristikası (Almaniya)</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25"/>
        <w:gridCol w:w="1017"/>
        <w:gridCol w:w="1017"/>
        <w:gridCol w:w="1017"/>
        <w:gridCol w:w="960"/>
        <w:gridCol w:w="960"/>
        <w:gridCol w:w="958"/>
      </w:tblGrid>
      <w:tr w:rsidR="00160819" w:rsidRPr="003963C6" w:rsidTr="00160819">
        <w:trPr>
          <w:trHeight w:val="70"/>
        </w:trPr>
        <w:tc>
          <w:tcPr>
            <w:tcW w:w="1992" w:type="pct"/>
            <w:vMerge w:val="restart"/>
            <w:vAlign w:val="center"/>
          </w:tcPr>
          <w:p w:rsidR="00160819" w:rsidRPr="00160819" w:rsidRDefault="00160819" w:rsidP="00160819">
            <w:pPr>
              <w:widowControl w:val="0"/>
              <w:spacing w:line="240" w:lineRule="auto"/>
              <w:ind w:firstLine="0"/>
              <w:jc w:val="center"/>
              <w:rPr>
                <w:sz w:val="20"/>
                <w:szCs w:val="20"/>
                <w:lang w:val="az-Latn-AZ"/>
              </w:rPr>
            </w:pPr>
            <w:r w:rsidRPr="00160819">
              <w:rPr>
                <w:sz w:val="20"/>
                <w:szCs w:val="20"/>
              </w:rPr>
              <w:t>Göstərici</w:t>
            </w:r>
          </w:p>
        </w:tc>
        <w:tc>
          <w:tcPr>
            <w:tcW w:w="3008" w:type="pct"/>
            <w:gridSpan w:val="6"/>
            <w:vAlign w:val="center"/>
          </w:tcPr>
          <w:p w:rsidR="00160819" w:rsidRPr="00160819" w:rsidRDefault="00160819" w:rsidP="00160819">
            <w:pPr>
              <w:widowControl w:val="0"/>
              <w:spacing w:line="240" w:lineRule="auto"/>
              <w:ind w:firstLine="0"/>
              <w:jc w:val="center"/>
              <w:rPr>
                <w:sz w:val="20"/>
                <w:szCs w:val="20"/>
                <w:lang w:val="az-Latn-AZ"/>
              </w:rPr>
            </w:pPr>
            <w:r w:rsidRPr="00160819">
              <w:rPr>
                <w:sz w:val="20"/>
                <w:szCs w:val="20"/>
                <w:lang w:val="az-Latn-AZ"/>
              </w:rPr>
              <w:t>Model</w:t>
            </w:r>
          </w:p>
        </w:tc>
      </w:tr>
      <w:tr w:rsidR="00160819" w:rsidRPr="003963C6" w:rsidTr="00160819">
        <w:trPr>
          <w:trHeight w:val="70"/>
        </w:trPr>
        <w:tc>
          <w:tcPr>
            <w:tcW w:w="1992" w:type="pct"/>
            <w:vMerge/>
            <w:vAlign w:val="center"/>
          </w:tcPr>
          <w:p w:rsidR="00160819" w:rsidRPr="00160819" w:rsidRDefault="00160819" w:rsidP="00160819">
            <w:pPr>
              <w:widowControl w:val="0"/>
              <w:spacing w:line="240" w:lineRule="auto"/>
              <w:ind w:firstLine="0"/>
              <w:jc w:val="center"/>
              <w:rPr>
                <w:sz w:val="20"/>
                <w:szCs w:val="20"/>
                <w:lang w:val="az-Latn-AZ"/>
              </w:rPr>
            </w:pPr>
          </w:p>
        </w:tc>
        <w:tc>
          <w:tcPr>
            <w:tcW w:w="516" w:type="pct"/>
            <w:vAlign w:val="center"/>
          </w:tcPr>
          <w:p w:rsidR="00160819" w:rsidRPr="00160819" w:rsidRDefault="00160819" w:rsidP="00160819">
            <w:pPr>
              <w:widowControl w:val="0"/>
              <w:spacing w:line="240" w:lineRule="auto"/>
              <w:ind w:firstLine="0"/>
              <w:jc w:val="center"/>
              <w:rPr>
                <w:sz w:val="20"/>
                <w:szCs w:val="20"/>
                <w:lang w:val="az-Latn-AZ"/>
              </w:rPr>
            </w:pPr>
            <w:r w:rsidRPr="00160819">
              <w:rPr>
                <w:sz w:val="20"/>
                <w:szCs w:val="20"/>
                <w:lang w:val="az-Latn-AZ"/>
              </w:rPr>
              <w:t>1800</w:t>
            </w:r>
          </w:p>
        </w:tc>
        <w:tc>
          <w:tcPr>
            <w:tcW w:w="516" w:type="pct"/>
            <w:vAlign w:val="center"/>
          </w:tcPr>
          <w:p w:rsidR="00160819" w:rsidRPr="00160819" w:rsidRDefault="00160819" w:rsidP="00160819">
            <w:pPr>
              <w:widowControl w:val="0"/>
              <w:spacing w:line="240" w:lineRule="auto"/>
              <w:ind w:firstLine="0"/>
              <w:jc w:val="center"/>
              <w:rPr>
                <w:sz w:val="20"/>
                <w:szCs w:val="20"/>
                <w:lang w:val="az-Latn-AZ"/>
              </w:rPr>
            </w:pPr>
            <w:r w:rsidRPr="00160819">
              <w:rPr>
                <w:sz w:val="20"/>
                <w:szCs w:val="20"/>
                <w:lang w:val="az-Latn-AZ"/>
              </w:rPr>
              <w:t>3000</w:t>
            </w:r>
          </w:p>
        </w:tc>
        <w:tc>
          <w:tcPr>
            <w:tcW w:w="516" w:type="pct"/>
            <w:vAlign w:val="center"/>
          </w:tcPr>
          <w:p w:rsidR="00160819" w:rsidRPr="00160819" w:rsidRDefault="00160819" w:rsidP="00160819">
            <w:pPr>
              <w:widowControl w:val="0"/>
              <w:spacing w:line="240" w:lineRule="auto"/>
              <w:ind w:firstLine="0"/>
              <w:jc w:val="center"/>
              <w:rPr>
                <w:sz w:val="20"/>
                <w:szCs w:val="20"/>
                <w:lang w:val="az-Latn-AZ"/>
              </w:rPr>
            </w:pPr>
            <w:r w:rsidRPr="00160819">
              <w:rPr>
                <w:sz w:val="20"/>
                <w:szCs w:val="20"/>
                <w:lang w:val="az-Latn-AZ"/>
              </w:rPr>
              <w:t>3600</w:t>
            </w:r>
          </w:p>
        </w:tc>
        <w:tc>
          <w:tcPr>
            <w:tcW w:w="487" w:type="pct"/>
            <w:vAlign w:val="center"/>
          </w:tcPr>
          <w:p w:rsidR="00160819" w:rsidRPr="00160819" w:rsidRDefault="00160819" w:rsidP="00160819">
            <w:pPr>
              <w:widowControl w:val="0"/>
              <w:spacing w:line="240" w:lineRule="auto"/>
              <w:ind w:firstLine="0"/>
              <w:jc w:val="center"/>
              <w:rPr>
                <w:sz w:val="20"/>
                <w:szCs w:val="20"/>
                <w:lang w:val="az-Latn-AZ"/>
              </w:rPr>
            </w:pPr>
            <w:r w:rsidRPr="00160819">
              <w:rPr>
                <w:sz w:val="20"/>
                <w:szCs w:val="20"/>
                <w:lang w:val="az-Latn-AZ"/>
              </w:rPr>
              <w:t>525</w:t>
            </w:r>
          </w:p>
        </w:tc>
        <w:tc>
          <w:tcPr>
            <w:tcW w:w="487" w:type="pct"/>
            <w:vAlign w:val="center"/>
          </w:tcPr>
          <w:p w:rsidR="00160819" w:rsidRPr="00160819" w:rsidRDefault="00160819" w:rsidP="00160819">
            <w:pPr>
              <w:widowControl w:val="0"/>
              <w:spacing w:line="240" w:lineRule="auto"/>
              <w:ind w:firstLine="0"/>
              <w:jc w:val="center"/>
              <w:rPr>
                <w:sz w:val="20"/>
                <w:szCs w:val="20"/>
                <w:lang w:val="az-Latn-AZ"/>
              </w:rPr>
            </w:pPr>
            <w:r w:rsidRPr="00160819">
              <w:rPr>
                <w:sz w:val="20"/>
                <w:szCs w:val="20"/>
                <w:lang w:val="az-Latn-AZ"/>
              </w:rPr>
              <w:t>784</w:t>
            </w:r>
          </w:p>
        </w:tc>
        <w:tc>
          <w:tcPr>
            <w:tcW w:w="486" w:type="pct"/>
            <w:vAlign w:val="center"/>
          </w:tcPr>
          <w:p w:rsidR="00160819" w:rsidRPr="00160819" w:rsidRDefault="00160819" w:rsidP="00160819">
            <w:pPr>
              <w:widowControl w:val="0"/>
              <w:spacing w:line="240" w:lineRule="auto"/>
              <w:ind w:firstLine="0"/>
              <w:jc w:val="center"/>
              <w:rPr>
                <w:sz w:val="20"/>
                <w:szCs w:val="20"/>
                <w:lang w:val="az-Latn-AZ"/>
              </w:rPr>
            </w:pPr>
            <w:r w:rsidRPr="00160819">
              <w:rPr>
                <w:sz w:val="20"/>
                <w:szCs w:val="20"/>
                <w:lang w:val="az-Latn-AZ"/>
              </w:rPr>
              <w:t>624</w:t>
            </w:r>
          </w:p>
        </w:tc>
      </w:tr>
      <w:tr w:rsidR="00160819" w:rsidRPr="003963C6" w:rsidTr="00160819">
        <w:trPr>
          <w:trHeight w:val="70"/>
        </w:trPr>
        <w:tc>
          <w:tcPr>
            <w:tcW w:w="1992" w:type="pct"/>
            <w:vMerge/>
            <w:tcBorders>
              <w:bottom w:val="single" w:sz="4" w:space="0" w:color="auto"/>
            </w:tcBorders>
          </w:tcPr>
          <w:p w:rsidR="00160819" w:rsidRPr="00160819" w:rsidRDefault="00160819" w:rsidP="00160819">
            <w:pPr>
              <w:widowControl w:val="0"/>
              <w:spacing w:line="240" w:lineRule="auto"/>
              <w:ind w:firstLine="0"/>
              <w:jc w:val="both"/>
              <w:rPr>
                <w:sz w:val="20"/>
                <w:szCs w:val="20"/>
                <w:lang w:val="az-Latn-AZ"/>
              </w:rPr>
            </w:pPr>
          </w:p>
        </w:tc>
        <w:tc>
          <w:tcPr>
            <w:tcW w:w="1548" w:type="pct"/>
            <w:gridSpan w:val="3"/>
            <w:tcBorders>
              <w:bottom w:val="single" w:sz="4" w:space="0" w:color="auto"/>
              <w:right w:val="single" w:sz="4" w:space="0" w:color="auto"/>
            </w:tcBorders>
            <w:vAlign w:val="center"/>
          </w:tcPr>
          <w:p w:rsidR="00160819" w:rsidRPr="00160819" w:rsidRDefault="00160819" w:rsidP="00160819">
            <w:pPr>
              <w:widowControl w:val="0"/>
              <w:spacing w:line="240" w:lineRule="auto"/>
              <w:ind w:firstLine="0"/>
              <w:jc w:val="center"/>
              <w:rPr>
                <w:sz w:val="20"/>
                <w:szCs w:val="20"/>
                <w:lang w:val="az-Latn-AZ"/>
              </w:rPr>
            </w:pPr>
            <w:r w:rsidRPr="00160819">
              <w:rPr>
                <w:sz w:val="20"/>
                <w:szCs w:val="20"/>
                <w:lang w:val="az-Latn-AZ"/>
              </w:rPr>
              <w:t>Darxəndəkli</w:t>
            </w:r>
          </w:p>
        </w:tc>
        <w:tc>
          <w:tcPr>
            <w:tcW w:w="1460" w:type="pct"/>
            <w:gridSpan w:val="3"/>
            <w:tcBorders>
              <w:left w:val="single" w:sz="4" w:space="0" w:color="auto"/>
              <w:bottom w:val="single" w:sz="4" w:space="0" w:color="auto"/>
            </w:tcBorders>
            <w:vAlign w:val="center"/>
          </w:tcPr>
          <w:p w:rsidR="00160819" w:rsidRPr="00160819" w:rsidRDefault="00160819" w:rsidP="00160819">
            <w:pPr>
              <w:widowControl w:val="0"/>
              <w:spacing w:line="240" w:lineRule="auto"/>
              <w:ind w:firstLine="0"/>
              <w:jc w:val="center"/>
              <w:rPr>
                <w:sz w:val="20"/>
                <w:szCs w:val="20"/>
                <w:lang w:val="az-Latn-AZ"/>
              </w:rPr>
            </w:pPr>
            <w:r w:rsidRPr="00160819">
              <w:rPr>
                <w:sz w:val="20"/>
                <w:szCs w:val="20"/>
                <w:lang w:val="az-Latn-AZ"/>
              </w:rPr>
              <w:t>Xəndəksiz</w:t>
            </w:r>
          </w:p>
        </w:tc>
      </w:tr>
      <w:tr w:rsidR="003963C6" w:rsidRPr="003963C6" w:rsidTr="00160819">
        <w:trPr>
          <w:trHeight w:val="70"/>
        </w:trPr>
        <w:tc>
          <w:tcPr>
            <w:tcW w:w="1992" w:type="pct"/>
            <w:tcBorders>
              <w:top w:val="single" w:sz="4" w:space="0" w:color="auto"/>
              <w:bottom w:val="single" w:sz="4" w:space="0" w:color="auto"/>
            </w:tcBorders>
            <w:vAlign w:val="center"/>
          </w:tcPr>
          <w:p w:rsidR="003963C6" w:rsidRPr="00160819" w:rsidRDefault="003963C6" w:rsidP="00160819">
            <w:pPr>
              <w:widowControl w:val="0"/>
              <w:spacing w:line="240" w:lineRule="auto"/>
              <w:ind w:firstLine="0"/>
              <w:rPr>
                <w:sz w:val="20"/>
                <w:szCs w:val="20"/>
                <w:lang w:val="az-Latn-AZ"/>
              </w:rPr>
            </w:pPr>
            <w:r w:rsidRPr="00160819">
              <w:rPr>
                <w:sz w:val="20"/>
                <w:szCs w:val="20"/>
                <w:lang w:val="az-Latn-AZ"/>
              </w:rPr>
              <w:t>Drenajın döşənmə üsulu kütlə, t</w:t>
            </w:r>
          </w:p>
        </w:tc>
        <w:tc>
          <w:tcPr>
            <w:tcW w:w="516" w:type="pct"/>
            <w:tcBorders>
              <w:top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11,5</w:t>
            </w:r>
          </w:p>
        </w:tc>
        <w:tc>
          <w:tcPr>
            <w:tcW w:w="516"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16</w:t>
            </w:r>
          </w:p>
        </w:tc>
        <w:tc>
          <w:tcPr>
            <w:tcW w:w="516"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20</w:t>
            </w:r>
          </w:p>
        </w:tc>
        <w:tc>
          <w:tcPr>
            <w:tcW w:w="487"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23</w:t>
            </w:r>
          </w:p>
        </w:tc>
        <w:tc>
          <w:tcPr>
            <w:tcW w:w="487"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20</w:t>
            </w:r>
          </w:p>
        </w:tc>
        <w:tc>
          <w:tcPr>
            <w:tcW w:w="487" w:type="pct"/>
            <w:tcBorders>
              <w:top w:val="single" w:sz="4" w:space="0" w:color="auto"/>
              <w:left w:val="single" w:sz="4" w:space="0" w:color="auto"/>
              <w:bottom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30</w:t>
            </w:r>
          </w:p>
        </w:tc>
      </w:tr>
      <w:tr w:rsidR="003963C6" w:rsidRPr="003963C6" w:rsidTr="00160819">
        <w:trPr>
          <w:trHeight w:val="70"/>
        </w:trPr>
        <w:tc>
          <w:tcPr>
            <w:tcW w:w="1992" w:type="pct"/>
            <w:tcBorders>
              <w:top w:val="single" w:sz="4" w:space="0" w:color="auto"/>
              <w:bottom w:val="single" w:sz="4" w:space="0" w:color="auto"/>
            </w:tcBorders>
            <w:vAlign w:val="center"/>
          </w:tcPr>
          <w:p w:rsidR="003963C6" w:rsidRPr="00160819" w:rsidRDefault="003963C6" w:rsidP="00F74FC7">
            <w:pPr>
              <w:widowControl w:val="0"/>
              <w:spacing w:line="240" w:lineRule="auto"/>
              <w:ind w:firstLine="0"/>
              <w:rPr>
                <w:sz w:val="20"/>
                <w:szCs w:val="20"/>
                <w:lang w:val="az-Latn-AZ"/>
              </w:rPr>
            </w:pPr>
            <w:r w:rsidRPr="00160819">
              <w:rPr>
                <w:sz w:val="20"/>
                <w:szCs w:val="20"/>
                <w:lang w:val="az-Latn-AZ"/>
              </w:rPr>
              <w:t>Qazmanın ma</w:t>
            </w:r>
            <w:r w:rsidR="00F74FC7">
              <w:rPr>
                <w:sz w:val="20"/>
                <w:szCs w:val="20"/>
                <w:lang w:val="az-Latn-AZ"/>
              </w:rPr>
              <w:t>k</w:t>
            </w:r>
            <w:r w:rsidRPr="00160819">
              <w:rPr>
                <w:sz w:val="20"/>
                <w:szCs w:val="20"/>
                <w:lang w:val="az-Latn-AZ"/>
              </w:rPr>
              <w:t>simum dərinliyi, mm</w:t>
            </w:r>
          </w:p>
        </w:tc>
        <w:tc>
          <w:tcPr>
            <w:tcW w:w="516" w:type="pct"/>
            <w:tcBorders>
              <w:top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1800</w:t>
            </w:r>
          </w:p>
        </w:tc>
        <w:tc>
          <w:tcPr>
            <w:tcW w:w="516"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2000</w:t>
            </w:r>
          </w:p>
        </w:tc>
        <w:tc>
          <w:tcPr>
            <w:tcW w:w="516"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6000</w:t>
            </w:r>
          </w:p>
        </w:tc>
        <w:tc>
          <w:tcPr>
            <w:tcW w:w="487"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2800</w:t>
            </w:r>
          </w:p>
        </w:tc>
        <w:tc>
          <w:tcPr>
            <w:tcW w:w="487"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1700</w:t>
            </w:r>
          </w:p>
        </w:tc>
        <w:tc>
          <w:tcPr>
            <w:tcW w:w="487" w:type="pct"/>
            <w:tcBorders>
              <w:top w:val="single" w:sz="4" w:space="0" w:color="auto"/>
              <w:left w:val="single" w:sz="4" w:space="0" w:color="auto"/>
              <w:bottom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1900</w:t>
            </w:r>
          </w:p>
        </w:tc>
      </w:tr>
      <w:tr w:rsidR="003963C6" w:rsidRPr="003963C6" w:rsidTr="00160819">
        <w:trPr>
          <w:trHeight w:val="70"/>
        </w:trPr>
        <w:tc>
          <w:tcPr>
            <w:tcW w:w="1992" w:type="pct"/>
            <w:tcBorders>
              <w:top w:val="single" w:sz="4" w:space="0" w:color="auto"/>
              <w:bottom w:val="single" w:sz="4" w:space="0" w:color="auto"/>
            </w:tcBorders>
            <w:vAlign w:val="center"/>
          </w:tcPr>
          <w:p w:rsidR="003963C6" w:rsidRPr="00160819" w:rsidRDefault="003963C6" w:rsidP="00160819">
            <w:pPr>
              <w:widowControl w:val="0"/>
              <w:spacing w:line="240" w:lineRule="auto"/>
              <w:ind w:firstLine="0"/>
              <w:rPr>
                <w:sz w:val="20"/>
                <w:szCs w:val="20"/>
                <w:lang w:val="az-Latn-AZ"/>
              </w:rPr>
            </w:pPr>
            <w:r w:rsidRPr="00160819">
              <w:rPr>
                <w:sz w:val="20"/>
                <w:szCs w:val="20"/>
                <w:lang w:val="az-Latn-AZ"/>
              </w:rPr>
              <w:t>Xəndəyin eni, mm</w:t>
            </w:r>
          </w:p>
        </w:tc>
        <w:tc>
          <w:tcPr>
            <w:tcW w:w="516" w:type="pct"/>
            <w:tcBorders>
              <w:top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240</w:t>
            </w:r>
          </w:p>
        </w:tc>
        <w:tc>
          <w:tcPr>
            <w:tcW w:w="516"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280</w:t>
            </w:r>
          </w:p>
        </w:tc>
        <w:tc>
          <w:tcPr>
            <w:tcW w:w="516"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260</w:t>
            </w:r>
          </w:p>
        </w:tc>
        <w:tc>
          <w:tcPr>
            <w:tcW w:w="487"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600</w:t>
            </w:r>
          </w:p>
        </w:tc>
        <w:tc>
          <w:tcPr>
            <w:tcW w:w="487"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100</w:t>
            </w:r>
          </w:p>
        </w:tc>
        <w:tc>
          <w:tcPr>
            <w:tcW w:w="487" w:type="pct"/>
            <w:tcBorders>
              <w:top w:val="single" w:sz="4" w:space="0" w:color="auto"/>
              <w:left w:val="single" w:sz="4" w:space="0" w:color="auto"/>
              <w:bottom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100</w:t>
            </w:r>
          </w:p>
        </w:tc>
      </w:tr>
      <w:tr w:rsidR="003963C6" w:rsidRPr="003963C6" w:rsidTr="00160819">
        <w:trPr>
          <w:trHeight w:val="70"/>
        </w:trPr>
        <w:tc>
          <w:tcPr>
            <w:tcW w:w="1992" w:type="pct"/>
            <w:tcBorders>
              <w:top w:val="single" w:sz="4" w:space="0" w:color="auto"/>
              <w:bottom w:val="single" w:sz="4" w:space="0" w:color="auto"/>
            </w:tcBorders>
            <w:vAlign w:val="center"/>
          </w:tcPr>
          <w:p w:rsidR="003963C6" w:rsidRPr="00160819" w:rsidRDefault="003963C6" w:rsidP="00160819">
            <w:pPr>
              <w:widowControl w:val="0"/>
              <w:spacing w:line="240" w:lineRule="auto"/>
              <w:ind w:firstLine="0"/>
              <w:rPr>
                <w:sz w:val="20"/>
                <w:szCs w:val="20"/>
                <w:lang w:val="az-Latn-AZ"/>
              </w:rPr>
            </w:pPr>
            <w:r w:rsidRPr="00160819">
              <w:rPr>
                <w:sz w:val="20"/>
                <w:szCs w:val="20"/>
                <w:lang w:val="az-Latn-AZ"/>
              </w:rPr>
              <w:t>Mühərrikin gücü, kVt</w:t>
            </w:r>
          </w:p>
        </w:tc>
        <w:tc>
          <w:tcPr>
            <w:tcW w:w="516" w:type="pct"/>
            <w:tcBorders>
              <w:top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112</w:t>
            </w:r>
          </w:p>
        </w:tc>
        <w:tc>
          <w:tcPr>
            <w:tcW w:w="516"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196</w:t>
            </w:r>
          </w:p>
        </w:tc>
        <w:tc>
          <w:tcPr>
            <w:tcW w:w="516"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235</w:t>
            </w:r>
          </w:p>
        </w:tc>
        <w:tc>
          <w:tcPr>
            <w:tcW w:w="487"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235</w:t>
            </w:r>
          </w:p>
        </w:tc>
        <w:tc>
          <w:tcPr>
            <w:tcW w:w="487"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196</w:t>
            </w:r>
          </w:p>
        </w:tc>
        <w:tc>
          <w:tcPr>
            <w:tcW w:w="487" w:type="pct"/>
            <w:tcBorders>
              <w:top w:val="single" w:sz="4" w:space="0" w:color="auto"/>
              <w:left w:val="single" w:sz="4" w:space="0" w:color="auto"/>
              <w:bottom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316</w:t>
            </w:r>
          </w:p>
        </w:tc>
      </w:tr>
      <w:tr w:rsidR="003963C6" w:rsidRPr="003963C6" w:rsidTr="00160819">
        <w:trPr>
          <w:trHeight w:val="70"/>
        </w:trPr>
        <w:tc>
          <w:tcPr>
            <w:tcW w:w="1992" w:type="pct"/>
            <w:tcBorders>
              <w:top w:val="single" w:sz="4" w:space="0" w:color="auto"/>
              <w:bottom w:val="single" w:sz="4" w:space="0" w:color="auto"/>
            </w:tcBorders>
            <w:vAlign w:val="center"/>
          </w:tcPr>
          <w:p w:rsidR="003963C6" w:rsidRPr="00160819" w:rsidRDefault="003963C6" w:rsidP="00160819">
            <w:pPr>
              <w:widowControl w:val="0"/>
              <w:spacing w:line="240" w:lineRule="auto"/>
              <w:ind w:firstLine="0"/>
              <w:rPr>
                <w:sz w:val="20"/>
                <w:szCs w:val="20"/>
                <w:lang w:val="az-Latn-AZ"/>
              </w:rPr>
            </w:pPr>
            <w:r w:rsidRPr="00160819">
              <w:rPr>
                <w:sz w:val="20"/>
                <w:szCs w:val="20"/>
                <w:lang w:val="az-Latn-AZ"/>
              </w:rPr>
              <w:t>Maksimum nəqliyyat sürəti, km/saat</w:t>
            </w:r>
          </w:p>
        </w:tc>
        <w:tc>
          <w:tcPr>
            <w:tcW w:w="516" w:type="pct"/>
            <w:tcBorders>
              <w:top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4,9</w:t>
            </w:r>
          </w:p>
        </w:tc>
        <w:tc>
          <w:tcPr>
            <w:tcW w:w="516"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5,9</w:t>
            </w:r>
          </w:p>
        </w:tc>
        <w:tc>
          <w:tcPr>
            <w:tcW w:w="516"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3,8</w:t>
            </w:r>
          </w:p>
        </w:tc>
        <w:tc>
          <w:tcPr>
            <w:tcW w:w="487"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3,8</w:t>
            </w:r>
          </w:p>
        </w:tc>
        <w:tc>
          <w:tcPr>
            <w:tcW w:w="487"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6,8</w:t>
            </w:r>
          </w:p>
        </w:tc>
        <w:tc>
          <w:tcPr>
            <w:tcW w:w="487" w:type="pct"/>
            <w:tcBorders>
              <w:top w:val="single" w:sz="4" w:space="0" w:color="auto"/>
              <w:left w:val="single" w:sz="4" w:space="0" w:color="auto"/>
              <w:bottom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8,0</w:t>
            </w:r>
          </w:p>
        </w:tc>
      </w:tr>
      <w:tr w:rsidR="003963C6" w:rsidRPr="003963C6" w:rsidTr="00160819">
        <w:trPr>
          <w:trHeight w:val="70"/>
        </w:trPr>
        <w:tc>
          <w:tcPr>
            <w:tcW w:w="1992" w:type="pct"/>
            <w:tcBorders>
              <w:top w:val="single" w:sz="4" w:space="0" w:color="auto"/>
              <w:bottom w:val="single" w:sz="4" w:space="0" w:color="auto"/>
            </w:tcBorders>
            <w:vAlign w:val="center"/>
          </w:tcPr>
          <w:p w:rsidR="003963C6" w:rsidRPr="00160819" w:rsidRDefault="003963C6" w:rsidP="00160819">
            <w:pPr>
              <w:widowControl w:val="0"/>
              <w:spacing w:line="240" w:lineRule="auto"/>
              <w:ind w:firstLine="0"/>
              <w:rPr>
                <w:sz w:val="20"/>
                <w:szCs w:val="20"/>
                <w:lang w:val="az-Latn-AZ"/>
              </w:rPr>
            </w:pPr>
            <w:r w:rsidRPr="00160819">
              <w:rPr>
                <w:sz w:val="20"/>
                <w:szCs w:val="20"/>
                <w:lang w:val="az-Latn-AZ"/>
              </w:rPr>
              <w:t>İşçi sürəti, m/dəq</w:t>
            </w:r>
          </w:p>
        </w:tc>
        <w:tc>
          <w:tcPr>
            <w:tcW w:w="516" w:type="pct"/>
            <w:tcBorders>
              <w:top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0...32</w:t>
            </w:r>
          </w:p>
        </w:tc>
        <w:tc>
          <w:tcPr>
            <w:tcW w:w="516"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0...35</w:t>
            </w:r>
          </w:p>
        </w:tc>
        <w:tc>
          <w:tcPr>
            <w:tcW w:w="516"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0...20</w:t>
            </w:r>
          </w:p>
        </w:tc>
        <w:tc>
          <w:tcPr>
            <w:tcW w:w="487"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0...23</w:t>
            </w:r>
          </w:p>
        </w:tc>
        <w:tc>
          <w:tcPr>
            <w:tcW w:w="487" w:type="pct"/>
            <w:tcBorders>
              <w:top w:val="single" w:sz="4" w:space="0" w:color="auto"/>
              <w:left w:val="single" w:sz="4" w:space="0" w:color="auto"/>
              <w:bottom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p>
        </w:tc>
        <w:tc>
          <w:tcPr>
            <w:tcW w:w="487" w:type="pct"/>
            <w:tcBorders>
              <w:top w:val="single" w:sz="4" w:space="0" w:color="auto"/>
              <w:left w:val="single" w:sz="4" w:space="0" w:color="auto"/>
              <w:bottom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p>
        </w:tc>
      </w:tr>
      <w:tr w:rsidR="003963C6" w:rsidRPr="003963C6" w:rsidTr="00160819">
        <w:trPr>
          <w:trHeight w:val="70"/>
        </w:trPr>
        <w:tc>
          <w:tcPr>
            <w:tcW w:w="1992" w:type="pct"/>
            <w:tcBorders>
              <w:top w:val="single" w:sz="4" w:space="0" w:color="auto"/>
            </w:tcBorders>
            <w:vAlign w:val="center"/>
          </w:tcPr>
          <w:p w:rsidR="003963C6" w:rsidRPr="00160819" w:rsidRDefault="003963C6" w:rsidP="00160819">
            <w:pPr>
              <w:widowControl w:val="0"/>
              <w:spacing w:line="240" w:lineRule="auto"/>
              <w:ind w:firstLine="0"/>
              <w:rPr>
                <w:sz w:val="20"/>
                <w:szCs w:val="20"/>
                <w:lang w:val="az-Latn-AZ"/>
              </w:rPr>
            </w:pPr>
            <w:r w:rsidRPr="00160819">
              <w:rPr>
                <w:sz w:val="20"/>
                <w:szCs w:val="20"/>
                <w:lang w:val="az-Latn-AZ"/>
              </w:rPr>
              <w:t>Qrunta düşən təzyiq, kq/sm</w:t>
            </w:r>
            <w:r w:rsidRPr="00160819">
              <w:rPr>
                <w:sz w:val="20"/>
                <w:szCs w:val="20"/>
                <w:vertAlign w:val="superscript"/>
                <w:lang w:val="az-Latn-AZ"/>
              </w:rPr>
              <w:t>2</w:t>
            </w:r>
          </w:p>
        </w:tc>
        <w:tc>
          <w:tcPr>
            <w:tcW w:w="516" w:type="pct"/>
            <w:tcBorders>
              <w:top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0,21</w:t>
            </w:r>
          </w:p>
        </w:tc>
        <w:tc>
          <w:tcPr>
            <w:tcW w:w="516" w:type="pct"/>
            <w:tcBorders>
              <w:top w:val="single" w:sz="4" w:space="0" w:color="auto"/>
              <w:left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0,33</w:t>
            </w:r>
          </w:p>
        </w:tc>
        <w:tc>
          <w:tcPr>
            <w:tcW w:w="516" w:type="pct"/>
            <w:tcBorders>
              <w:top w:val="single" w:sz="4" w:space="0" w:color="auto"/>
              <w:left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0,3</w:t>
            </w:r>
          </w:p>
        </w:tc>
        <w:tc>
          <w:tcPr>
            <w:tcW w:w="487" w:type="pct"/>
            <w:tcBorders>
              <w:top w:val="single" w:sz="4" w:space="0" w:color="auto"/>
              <w:left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0,26</w:t>
            </w:r>
          </w:p>
        </w:tc>
        <w:tc>
          <w:tcPr>
            <w:tcW w:w="487" w:type="pct"/>
            <w:tcBorders>
              <w:top w:val="single" w:sz="4" w:space="0" w:color="auto"/>
              <w:left w:val="single" w:sz="4" w:space="0" w:color="auto"/>
              <w:righ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0,26</w:t>
            </w:r>
          </w:p>
        </w:tc>
        <w:tc>
          <w:tcPr>
            <w:tcW w:w="487" w:type="pct"/>
            <w:tcBorders>
              <w:top w:val="single" w:sz="4" w:space="0" w:color="auto"/>
              <w:left w:val="single" w:sz="4" w:space="0" w:color="auto"/>
            </w:tcBorders>
            <w:vAlign w:val="center"/>
          </w:tcPr>
          <w:p w:rsidR="003963C6" w:rsidRPr="00160819" w:rsidRDefault="003963C6" w:rsidP="00160819">
            <w:pPr>
              <w:widowControl w:val="0"/>
              <w:spacing w:line="240" w:lineRule="auto"/>
              <w:ind w:firstLine="0"/>
              <w:jc w:val="center"/>
              <w:rPr>
                <w:sz w:val="20"/>
                <w:szCs w:val="20"/>
                <w:lang w:val="az-Latn-AZ"/>
              </w:rPr>
            </w:pPr>
            <w:r w:rsidRPr="00160819">
              <w:rPr>
                <w:sz w:val="20"/>
                <w:szCs w:val="20"/>
                <w:lang w:val="az-Latn-AZ"/>
              </w:rPr>
              <w:t>0,29</w:t>
            </w:r>
          </w:p>
        </w:tc>
      </w:tr>
    </w:tbl>
    <w:p w:rsidR="001A2E25" w:rsidRPr="003963C6" w:rsidRDefault="001A2E25" w:rsidP="00160819">
      <w:pPr>
        <w:spacing w:line="240" w:lineRule="auto"/>
        <w:ind w:firstLine="0"/>
        <w:jc w:val="both"/>
        <w:rPr>
          <w:sz w:val="20"/>
          <w:szCs w:val="20"/>
          <w:lang w:val="az-Latn-AZ"/>
        </w:rPr>
      </w:pPr>
    </w:p>
    <w:p w:rsidR="001A2E25" w:rsidRPr="003C39AA" w:rsidRDefault="001A2E25" w:rsidP="00160819">
      <w:pPr>
        <w:widowControl w:val="0"/>
        <w:spacing w:line="276" w:lineRule="auto"/>
        <w:jc w:val="both"/>
        <w:rPr>
          <w:sz w:val="26"/>
          <w:szCs w:val="26"/>
          <w:lang w:val="az-Latn-AZ"/>
        </w:rPr>
      </w:pPr>
      <w:r w:rsidRPr="003C39AA">
        <w:rPr>
          <w:sz w:val="26"/>
          <w:szCs w:val="26"/>
          <w:lang w:val="az-Latn-AZ"/>
        </w:rPr>
        <w:t>Aşağıdakı bəzi xarici ölkələrdə kənd təsərrüfatı torpaqlarında drenajının tədqiqi və tətbiqinin göstəriciləri haqqında məlumatlar verilir.</w:t>
      </w:r>
    </w:p>
    <w:p w:rsidR="001A2E25" w:rsidRPr="003C39AA" w:rsidRDefault="001A2E25" w:rsidP="00160819">
      <w:pPr>
        <w:widowControl w:val="0"/>
        <w:spacing w:line="276" w:lineRule="auto"/>
        <w:jc w:val="both"/>
        <w:rPr>
          <w:sz w:val="26"/>
          <w:szCs w:val="26"/>
          <w:lang w:val="az-Latn-AZ"/>
        </w:rPr>
      </w:pPr>
      <w:r w:rsidRPr="003C39AA">
        <w:rPr>
          <w:b/>
          <w:sz w:val="26"/>
          <w:szCs w:val="26"/>
          <w:lang w:val="az-Latn-AZ"/>
        </w:rPr>
        <w:t>Fransada</w:t>
      </w:r>
      <w:r w:rsidRPr="003C39AA">
        <w:rPr>
          <w:sz w:val="26"/>
          <w:szCs w:val="26"/>
          <w:lang w:val="az-Latn-AZ"/>
        </w:rPr>
        <w:t xml:space="preserve"> qurutma meliorasiyanın başlanması XVI əsrə aiddir. 1807-ci ildən hökumət lazım olan torpaqların qurutmasına icmanı məcbur etdirmək hüququna malik idi. 1856-ci ilə qədər Fransada 35 min ha torpaqlar drenlənmişdir. Bu sahədə Prusiyada, Avstriyada və Saksoniyada böyük həcmdə qurutma işləri aparılmışdır.  Belçikada 1849-1857-ci ilə qədər drenaj boruların hazırlanması üçün 118 zavod tikilmişdir  </w:t>
      </w:r>
      <w:r w:rsidRPr="003C39AA">
        <w:rPr>
          <w:rFonts w:eastAsia="Times New Roman"/>
          <w:sz w:val="26"/>
          <w:szCs w:val="26"/>
          <w:lang w:val="az-Latn-AZ"/>
        </w:rPr>
        <w:t>[9]</w:t>
      </w:r>
      <w:r w:rsidRPr="003C39AA">
        <w:rPr>
          <w:sz w:val="26"/>
          <w:szCs w:val="26"/>
          <w:lang w:val="az-Latn-AZ"/>
        </w:rPr>
        <w:t>.</w:t>
      </w:r>
    </w:p>
    <w:p w:rsidR="001A2E25" w:rsidRPr="003C39AA" w:rsidRDefault="001A2E25" w:rsidP="00160819">
      <w:pPr>
        <w:widowControl w:val="0"/>
        <w:spacing w:line="276" w:lineRule="auto"/>
        <w:jc w:val="both"/>
        <w:rPr>
          <w:sz w:val="26"/>
          <w:szCs w:val="26"/>
          <w:lang w:val="az-Latn-AZ"/>
        </w:rPr>
      </w:pPr>
      <w:r w:rsidRPr="003C39AA">
        <w:rPr>
          <w:sz w:val="26"/>
          <w:szCs w:val="26"/>
          <w:lang w:val="az-Latn-AZ"/>
        </w:rPr>
        <w:t xml:space="preserve"> Fransada</w:t>
      </w:r>
      <w:r w:rsidRPr="003C39AA">
        <w:rPr>
          <w:b/>
          <w:sz w:val="26"/>
          <w:szCs w:val="26"/>
          <w:lang w:val="az-Latn-AZ"/>
        </w:rPr>
        <w:t xml:space="preserve"> </w:t>
      </w:r>
      <w:r w:rsidRPr="003C39AA">
        <w:rPr>
          <w:sz w:val="26"/>
          <w:szCs w:val="26"/>
          <w:lang w:val="az-Latn-AZ"/>
        </w:rPr>
        <w:t>(Merlen S. və Erve J.J.) drenaj  tikintisinin xəndəkli və xəndəksiz üsulları ilə iqtisadi səmərəliliyinin müqayisəsini aparmışdılar. Birinci üsulla məhsuldarlıq 1,5 km/gün, ikincidə -3 km/gün qəbul olunmuşdur. Müəlliflərin hesabatına görə, drenajın xəndəksiz üsulla çınqıl süz</w:t>
      </w:r>
      <w:r w:rsidRPr="003C39AA">
        <w:rPr>
          <w:sz w:val="26"/>
          <w:szCs w:val="26"/>
          <w:lang w:val="az-Latn-AZ"/>
        </w:rPr>
        <w:softHyphen/>
        <w:t>gəcdən istifadə etməklə drenajın tikinti dəyəri 2 dəfə azalır, nəinki xəndəkli  üsulla.</w:t>
      </w:r>
    </w:p>
    <w:p w:rsidR="001A2E25" w:rsidRPr="003C39AA" w:rsidRDefault="001A2E25" w:rsidP="00160819">
      <w:pPr>
        <w:widowControl w:val="0"/>
        <w:spacing w:line="276" w:lineRule="auto"/>
        <w:jc w:val="both"/>
        <w:rPr>
          <w:sz w:val="26"/>
          <w:szCs w:val="26"/>
          <w:lang w:val="az-Latn-AZ"/>
        </w:rPr>
      </w:pPr>
      <w:r w:rsidRPr="003C39AA">
        <w:rPr>
          <w:b/>
          <w:sz w:val="26"/>
          <w:szCs w:val="26"/>
          <w:lang w:val="az-Latn-AZ"/>
        </w:rPr>
        <w:t>Kanadanın</w:t>
      </w:r>
      <w:r w:rsidRPr="003C39AA">
        <w:rPr>
          <w:sz w:val="26"/>
          <w:szCs w:val="26"/>
          <w:lang w:val="az-Latn-AZ"/>
        </w:rPr>
        <w:t xml:space="preserve"> Ontario və Kve</w:t>
      </w:r>
      <w:r w:rsidRPr="003C39AA">
        <w:rPr>
          <w:sz w:val="26"/>
          <w:szCs w:val="26"/>
          <w:lang w:val="az-Latn-AZ"/>
        </w:rPr>
        <w:softHyphen/>
        <w:t>bek vilayətlərində (Urvin R.U, Brauton R.S)  dren</w:t>
      </w:r>
      <w:r w:rsidR="00E33642">
        <w:rPr>
          <w:sz w:val="26"/>
          <w:szCs w:val="26"/>
          <w:lang w:val="az-Latn-AZ"/>
        </w:rPr>
        <w:softHyphen/>
      </w:r>
      <w:r w:rsidRPr="003C39AA">
        <w:rPr>
          <w:sz w:val="26"/>
          <w:szCs w:val="26"/>
          <w:lang w:val="az-Latn-AZ"/>
        </w:rPr>
        <w:t>döşəyən maşınların tətbiqi təcrübəsinin məlumatları maraq doğurur. Hər il bu vi</w:t>
      </w:r>
      <w:r w:rsidRPr="003C39AA">
        <w:rPr>
          <w:sz w:val="26"/>
          <w:szCs w:val="26"/>
          <w:lang w:val="az-Latn-AZ"/>
        </w:rPr>
        <w:softHyphen/>
        <w:t>la</w:t>
      </w:r>
      <w:r w:rsidRPr="003C39AA">
        <w:rPr>
          <w:sz w:val="26"/>
          <w:szCs w:val="26"/>
          <w:lang w:val="az-Latn-AZ"/>
        </w:rPr>
        <w:softHyphen/>
        <w:t>yət</w:t>
      </w:r>
      <w:r w:rsidRPr="003C39AA">
        <w:rPr>
          <w:sz w:val="26"/>
          <w:szCs w:val="26"/>
          <w:lang w:val="az-Latn-AZ"/>
        </w:rPr>
        <w:softHyphen/>
        <w:t>lərdə 47 min.km drenaj döşənir. Bu işlərin yarısı xəndəkli maşınlarla (dren</w:t>
      </w:r>
      <w:r w:rsidRPr="003C39AA">
        <w:rPr>
          <w:sz w:val="26"/>
          <w:szCs w:val="26"/>
          <w:lang w:val="az-Latn-AZ"/>
        </w:rPr>
        <w:softHyphen/>
        <w:t>lə</w:t>
      </w:r>
      <w:r w:rsidRPr="003C39AA">
        <w:rPr>
          <w:sz w:val="26"/>
          <w:szCs w:val="26"/>
          <w:lang w:val="az-Latn-AZ"/>
        </w:rPr>
        <w:softHyphen/>
        <w:t>rin diametri 75-400 mm), qalan işləri – xəndəksiz drendöşəyənlərlə (diametri 200 mm qədər) yerinə yetirilir. 1976-ci ildə 68 xəndəksiz, 235 rotorlu və 40 zəncirli dren</w:t>
      </w:r>
      <w:r w:rsidRPr="003C39AA">
        <w:rPr>
          <w:sz w:val="26"/>
          <w:szCs w:val="26"/>
          <w:lang w:val="az-Latn-AZ"/>
        </w:rPr>
        <w:softHyphen/>
        <w:t>döşəyənlər istismar olunurdu. Drenlərin təxminən 75 %-i verilmiş mailliyi sax</w:t>
      </w:r>
      <w:r w:rsidRPr="003C39AA">
        <w:rPr>
          <w:sz w:val="26"/>
          <w:szCs w:val="26"/>
          <w:lang w:val="az-Latn-AZ"/>
        </w:rPr>
        <w:softHyphen/>
        <w:t>lamaq üçün lazer qurğularının köməyi ilə döşənmişdir. Drenajın tikintisi 15 may</w:t>
      </w:r>
      <w:r w:rsidRPr="003C39AA">
        <w:rPr>
          <w:sz w:val="26"/>
          <w:szCs w:val="26"/>
          <w:lang w:val="az-Latn-AZ"/>
        </w:rPr>
        <w:softHyphen/>
        <w:t>dan başlayaraq 15 noyabr  ayına qədər aparılır. 10 saat iş günündə rotorlu dren</w:t>
      </w:r>
      <w:r w:rsidRPr="003C39AA">
        <w:rPr>
          <w:sz w:val="26"/>
          <w:szCs w:val="26"/>
          <w:lang w:val="az-Latn-AZ"/>
        </w:rPr>
        <w:softHyphen/>
        <w:t>döşəyənlə 1000 m dren, zəncirli 1500 m və xəndəksiz ma</w:t>
      </w:r>
      <w:r w:rsidR="00E33642">
        <w:rPr>
          <w:sz w:val="26"/>
          <w:szCs w:val="26"/>
          <w:lang w:val="az-Latn-AZ"/>
        </w:rPr>
        <w:softHyphen/>
      </w:r>
      <w:r w:rsidRPr="003C39AA">
        <w:rPr>
          <w:sz w:val="26"/>
          <w:szCs w:val="26"/>
          <w:lang w:val="az-Latn-AZ"/>
        </w:rPr>
        <w:t xml:space="preserve">şınların köməyi ilə 5000 m döşənir. Drenlərin döşənməsinə olan vaxt itkisi drenajın ümumi tikintisinə sərf olunan vaxtın 20-25 % təşkil edir </w:t>
      </w:r>
      <w:r w:rsidRPr="003C39AA">
        <w:rPr>
          <w:rFonts w:eastAsia="Times New Roman"/>
          <w:sz w:val="26"/>
          <w:szCs w:val="26"/>
          <w:lang w:val="az-Latn-AZ"/>
        </w:rPr>
        <w:t>[9]</w:t>
      </w:r>
      <w:r w:rsidRPr="003C39AA">
        <w:rPr>
          <w:sz w:val="26"/>
          <w:szCs w:val="26"/>
          <w:lang w:val="az-Latn-AZ"/>
        </w:rPr>
        <w:t>. Bununla əlaqədar olaraq, drenaj ti</w:t>
      </w:r>
      <w:r w:rsidRPr="003C39AA">
        <w:rPr>
          <w:sz w:val="26"/>
          <w:szCs w:val="26"/>
          <w:lang w:val="az-Latn-AZ"/>
        </w:rPr>
        <w:softHyphen/>
        <w:t>kin</w:t>
      </w:r>
      <w:r w:rsidRPr="003C39AA">
        <w:rPr>
          <w:sz w:val="26"/>
          <w:szCs w:val="26"/>
          <w:lang w:val="az-Latn-AZ"/>
        </w:rPr>
        <w:softHyphen/>
        <w:t>ti</w:t>
      </w:r>
      <w:r w:rsidRPr="003C39AA">
        <w:rPr>
          <w:sz w:val="26"/>
          <w:szCs w:val="26"/>
          <w:lang w:val="az-Latn-AZ"/>
        </w:rPr>
        <w:softHyphen/>
        <w:t>si</w:t>
      </w:r>
      <w:r w:rsidRPr="003C39AA">
        <w:rPr>
          <w:sz w:val="26"/>
          <w:szCs w:val="26"/>
          <w:lang w:val="az-Latn-AZ"/>
        </w:rPr>
        <w:softHyphen/>
        <w:t>nin sürətini, əsasən istehsalat işlərinin mükəm</w:t>
      </w:r>
      <w:r w:rsidRPr="003C39AA">
        <w:rPr>
          <w:sz w:val="26"/>
          <w:szCs w:val="26"/>
          <w:lang w:val="az-Latn-AZ"/>
        </w:rPr>
        <w:softHyphen/>
        <w:t>məl</w:t>
      </w:r>
      <w:r w:rsidRPr="003C39AA">
        <w:rPr>
          <w:sz w:val="26"/>
          <w:szCs w:val="26"/>
          <w:lang w:val="az-Latn-AZ"/>
        </w:rPr>
        <w:softHyphen/>
        <w:t>ləş</w:t>
      </w:r>
      <w:r w:rsidRPr="003C39AA">
        <w:rPr>
          <w:sz w:val="26"/>
          <w:szCs w:val="26"/>
          <w:lang w:val="az-Latn-AZ"/>
        </w:rPr>
        <w:softHyphen/>
        <w:t>di</w:t>
      </w:r>
      <w:r w:rsidRPr="003C39AA">
        <w:rPr>
          <w:sz w:val="26"/>
          <w:szCs w:val="26"/>
          <w:lang w:val="az-Latn-AZ"/>
        </w:rPr>
        <w:softHyphen/>
        <w:t>rilməsi ilə yüksə</w:t>
      </w:r>
      <w:r w:rsidRPr="003C39AA">
        <w:rPr>
          <w:sz w:val="26"/>
          <w:szCs w:val="26"/>
          <w:lang w:val="az-Latn-AZ"/>
        </w:rPr>
        <w:softHyphen/>
        <w:t>ltmək olar.</w:t>
      </w:r>
    </w:p>
    <w:p w:rsidR="001A2E25" w:rsidRPr="003C39AA" w:rsidRDefault="001A2E25" w:rsidP="00160819">
      <w:pPr>
        <w:widowControl w:val="0"/>
        <w:spacing w:line="276" w:lineRule="auto"/>
        <w:jc w:val="both"/>
        <w:rPr>
          <w:sz w:val="26"/>
          <w:szCs w:val="26"/>
          <w:lang w:val="az-Latn-AZ"/>
        </w:rPr>
      </w:pPr>
      <w:r w:rsidRPr="003C39AA">
        <w:rPr>
          <w:b/>
          <w:sz w:val="26"/>
          <w:szCs w:val="26"/>
          <w:lang w:val="az-Latn-AZ"/>
        </w:rPr>
        <w:t>Niderlandda</w:t>
      </w:r>
      <w:r w:rsidRPr="003C39AA">
        <w:rPr>
          <w:sz w:val="26"/>
          <w:szCs w:val="26"/>
          <w:lang w:val="az-Latn-AZ"/>
        </w:rPr>
        <w:t xml:space="preserve"> 1962-ci ildə tikilmiş drenlərin 27 %-i (əsasən viniplastdan), 1963-ci ildə 50 %-ə qədər plastmas borulardan yerinə yetirilmişdir.</w:t>
      </w:r>
    </w:p>
    <w:p w:rsidR="001A2E25" w:rsidRPr="003C39AA" w:rsidRDefault="001A2E25" w:rsidP="00160819">
      <w:pPr>
        <w:widowControl w:val="0"/>
        <w:spacing w:line="276" w:lineRule="auto"/>
        <w:jc w:val="both"/>
        <w:rPr>
          <w:sz w:val="26"/>
          <w:szCs w:val="26"/>
          <w:lang w:val="az-Latn-AZ"/>
        </w:rPr>
      </w:pPr>
      <w:r w:rsidRPr="003C39AA">
        <w:rPr>
          <w:sz w:val="26"/>
          <w:szCs w:val="26"/>
          <w:lang w:val="az-Latn-AZ"/>
        </w:rPr>
        <w:t>Niderlandda A.V.Yaqerin  məruzəsində qeyd etdiyi kimi (İrriqasiya və drenaj üzrə</w:t>
      </w:r>
      <w:r w:rsidRPr="003C39AA">
        <w:rPr>
          <w:sz w:val="26"/>
          <w:szCs w:val="26"/>
          <w:lang w:val="az-Latn-AZ"/>
        </w:rPr>
        <w:br/>
        <w:t xml:space="preserve"> V kon</w:t>
      </w:r>
      <w:r w:rsidRPr="003C39AA">
        <w:rPr>
          <w:sz w:val="26"/>
          <w:szCs w:val="26"/>
          <w:lang w:val="az-Latn-AZ"/>
        </w:rPr>
        <w:softHyphen/>
        <w:t>q</w:t>
      </w:r>
      <w:r w:rsidRPr="003C39AA">
        <w:rPr>
          <w:sz w:val="26"/>
          <w:szCs w:val="26"/>
          <w:lang w:val="az-Latn-AZ"/>
        </w:rPr>
        <w:softHyphen/>
      </w:r>
      <w:r w:rsidRPr="003C39AA">
        <w:rPr>
          <w:sz w:val="26"/>
          <w:szCs w:val="26"/>
          <w:lang w:val="az-Latn-AZ"/>
        </w:rPr>
        <w:softHyphen/>
      </w:r>
      <w:r w:rsidRPr="003C39AA">
        <w:rPr>
          <w:sz w:val="26"/>
          <w:szCs w:val="26"/>
          <w:lang w:val="az-Latn-AZ"/>
        </w:rPr>
        <w:softHyphen/>
        <w:t>res</w:t>
      </w:r>
      <w:r w:rsidRPr="003C39AA">
        <w:rPr>
          <w:sz w:val="26"/>
          <w:szCs w:val="26"/>
          <w:lang w:val="az-Latn-AZ"/>
        </w:rPr>
        <w:softHyphen/>
        <w:t>sində, ş.Tokio,1963 il) drenajın tikintisi  üçün plastmas borulardan istifadə xeyli artdı. 1962-ci ildə örtülü xəndəklərdə 1600 km plastmas drenlər döşənmişdir. A.V.Yaqerin fikrincə, tor</w:t>
      </w:r>
      <w:r w:rsidRPr="003C39AA">
        <w:rPr>
          <w:sz w:val="26"/>
          <w:szCs w:val="26"/>
          <w:lang w:val="az-Latn-AZ"/>
        </w:rPr>
        <w:softHyphen/>
        <w:t>paqda normal şəraitdə polivinilxlorid, praktiki olaraq, hədsiz uzun müddətlidir və lazımi möhkəmliyə malikdir. Plastmas borular saxsı və ya beton borular kimi yaxşı suyu axıdır. Plastmas drenaj borularda uzunluğu 2,5 sm və eni 0,6 mm olan uzununa deşiklər açılır. Plastmas boruda yarıqların ümumi sahəsi 1 poq. m boruda 9,0 sm</w:t>
      </w:r>
      <w:r w:rsidRPr="003C39AA">
        <w:rPr>
          <w:sz w:val="26"/>
          <w:szCs w:val="26"/>
          <w:vertAlign w:val="superscript"/>
          <w:lang w:val="az-Latn-AZ"/>
        </w:rPr>
        <w:t>2</w:t>
      </w:r>
      <w:r w:rsidRPr="003C39AA">
        <w:rPr>
          <w:sz w:val="26"/>
          <w:szCs w:val="26"/>
          <w:lang w:val="az-Latn-AZ"/>
        </w:rPr>
        <w:t xml:space="preserve">-dir. Drenlərarası məsafələr 10-20 m, drenlərin uzunluğu 100-150 m, mailliyi 0,001-dən 0,002 qədərdir </w:t>
      </w:r>
      <w:r w:rsidRPr="003C39AA">
        <w:rPr>
          <w:rFonts w:eastAsia="Times New Roman"/>
          <w:sz w:val="26"/>
          <w:szCs w:val="26"/>
          <w:lang w:val="az-Latn-AZ"/>
        </w:rPr>
        <w:t>[9]</w:t>
      </w:r>
      <w:r w:rsidRPr="003C39AA">
        <w:rPr>
          <w:sz w:val="26"/>
          <w:szCs w:val="26"/>
          <w:lang w:val="az-Latn-AZ"/>
        </w:rPr>
        <w:t xml:space="preserve">. </w:t>
      </w:r>
    </w:p>
    <w:p w:rsidR="001A2E25" w:rsidRPr="00714BFC" w:rsidRDefault="001A2E25" w:rsidP="00160819">
      <w:pPr>
        <w:widowControl w:val="0"/>
        <w:spacing w:line="276" w:lineRule="auto"/>
        <w:jc w:val="both"/>
        <w:rPr>
          <w:spacing w:val="-2"/>
          <w:sz w:val="26"/>
          <w:szCs w:val="26"/>
          <w:lang w:val="az-Latn-AZ"/>
        </w:rPr>
      </w:pPr>
      <w:r w:rsidRPr="00714BFC">
        <w:rPr>
          <w:spacing w:val="-2"/>
          <w:sz w:val="26"/>
          <w:szCs w:val="26"/>
          <w:lang w:val="az-Latn-AZ"/>
        </w:rPr>
        <w:t>Drenajın qoyulma dəyəri, mexanizmlərin işi fəhlələrin əmək haqqı və inzibati xərc</w:t>
      </w:r>
      <w:r w:rsidR="00714BFC" w:rsidRPr="00714BFC">
        <w:rPr>
          <w:spacing w:val="-2"/>
          <w:sz w:val="26"/>
          <w:szCs w:val="26"/>
          <w:lang w:val="az-Latn-AZ"/>
        </w:rPr>
        <w:softHyphen/>
      </w:r>
      <w:r w:rsidRPr="00714BFC">
        <w:rPr>
          <w:spacing w:val="-2"/>
          <w:sz w:val="26"/>
          <w:szCs w:val="26"/>
          <w:lang w:val="az-Latn-AZ"/>
        </w:rPr>
        <w:t>ləri  (14,25 qəp) daxil olmaqla, plastmas  borularla drenaj 0,33 qulden (8,25 qəp), yəni iki də</w:t>
      </w:r>
      <w:r w:rsidR="00714BFC" w:rsidRPr="00714BFC">
        <w:rPr>
          <w:spacing w:val="-2"/>
          <w:sz w:val="26"/>
          <w:szCs w:val="26"/>
          <w:lang w:val="az-Latn-AZ"/>
        </w:rPr>
        <w:softHyphen/>
      </w:r>
      <w:r w:rsidRPr="00714BFC">
        <w:rPr>
          <w:spacing w:val="-2"/>
          <w:sz w:val="26"/>
          <w:szCs w:val="26"/>
          <w:lang w:val="az-Latn-AZ"/>
        </w:rPr>
        <w:t>fə azdır. Saxsı boruların 1 poq.m dəyəri 0,36 qulden, amma plast boruların 0,60 qul</w:t>
      </w:r>
      <w:r w:rsidR="00714BFC" w:rsidRPr="00714BFC">
        <w:rPr>
          <w:spacing w:val="-2"/>
          <w:sz w:val="26"/>
          <w:szCs w:val="26"/>
          <w:lang w:val="az-Latn-AZ"/>
        </w:rPr>
        <w:softHyphen/>
      </w:r>
      <w:r w:rsidRPr="00714BFC">
        <w:rPr>
          <w:spacing w:val="-2"/>
          <w:sz w:val="26"/>
          <w:szCs w:val="26"/>
          <w:lang w:val="az-Latn-AZ"/>
        </w:rPr>
        <w:t>den</w:t>
      </w:r>
      <w:r w:rsidR="00714BFC" w:rsidRPr="00714BFC">
        <w:rPr>
          <w:spacing w:val="-2"/>
          <w:sz w:val="26"/>
          <w:szCs w:val="26"/>
          <w:lang w:val="az-Latn-AZ"/>
        </w:rPr>
        <w:softHyphen/>
      </w:r>
      <w:r w:rsidRPr="00714BFC">
        <w:rPr>
          <w:spacing w:val="-2"/>
          <w:sz w:val="26"/>
          <w:szCs w:val="26"/>
          <w:lang w:val="az-Latn-AZ"/>
        </w:rPr>
        <w:t>dir. Saxsı və plastmas drenajın ümumi xərcləri demək olar ki, eynidir 1 poq. m 0,93 qulden</w:t>
      </w:r>
      <w:r w:rsidR="00714BFC" w:rsidRPr="00714BFC">
        <w:rPr>
          <w:spacing w:val="-2"/>
          <w:sz w:val="26"/>
          <w:szCs w:val="26"/>
          <w:lang w:val="az-Latn-AZ"/>
        </w:rPr>
        <w:softHyphen/>
      </w:r>
      <w:r w:rsidRPr="00714BFC">
        <w:rPr>
          <w:spacing w:val="-2"/>
          <w:sz w:val="26"/>
          <w:szCs w:val="26"/>
          <w:lang w:val="az-Latn-AZ"/>
        </w:rPr>
        <w:t xml:space="preserve">dir. </w:t>
      </w:r>
    </w:p>
    <w:p w:rsidR="001A2E25" w:rsidRPr="003C39AA" w:rsidRDefault="001A2E25" w:rsidP="00160819">
      <w:pPr>
        <w:widowControl w:val="0"/>
        <w:spacing w:line="276" w:lineRule="auto"/>
        <w:jc w:val="both"/>
        <w:rPr>
          <w:sz w:val="26"/>
          <w:szCs w:val="26"/>
          <w:lang w:val="az-Latn-AZ"/>
        </w:rPr>
      </w:pPr>
      <w:r w:rsidRPr="003C39AA">
        <w:rPr>
          <w:sz w:val="26"/>
          <w:szCs w:val="26"/>
          <w:lang w:val="az-Latn-AZ"/>
        </w:rPr>
        <w:t>1962-ci ildə ABŞ-da Kənd Təsərrüfat Nazirliyinin Elmi-Tədqiqat Xidməti Ayova ştatının təcrübə stansiyası ilə birlikdə xəndəksiz drendüzən maşın hazırlanmış, harada ki  polivinilxlorid lentadan istifadə edərək boruvari drenajın tikintisində istifadə edilmişdir.</w:t>
      </w:r>
    </w:p>
    <w:p w:rsidR="001A2E25" w:rsidRPr="003C39AA" w:rsidRDefault="001A2E25" w:rsidP="00160819">
      <w:pPr>
        <w:widowControl w:val="0"/>
        <w:spacing w:line="276" w:lineRule="auto"/>
        <w:jc w:val="both"/>
        <w:rPr>
          <w:sz w:val="26"/>
          <w:szCs w:val="26"/>
          <w:lang w:val="az-Latn-AZ"/>
        </w:rPr>
      </w:pPr>
      <w:r w:rsidRPr="003C39AA">
        <w:rPr>
          <w:sz w:val="26"/>
          <w:szCs w:val="26"/>
          <w:lang w:val="az-Latn-AZ"/>
        </w:rPr>
        <w:t>Maşın 30-38 m/dəq sürəti ilə işləyirdi. Qalınlığı 0,38 mm və diametri 7,5 sm lentadan formalaşan drenaj borusu 0,6-0,75m dərinliyində döşənirdi, plastmas borudan düzülmüş drenlərin ümumi uzunluğu 35,4 min km olub, bu da 15 mln.$ başa gəlmişdir.</w:t>
      </w:r>
    </w:p>
    <w:p w:rsidR="001A2E25" w:rsidRPr="003C39AA" w:rsidRDefault="001A2E25" w:rsidP="00160819">
      <w:pPr>
        <w:widowControl w:val="0"/>
        <w:spacing w:line="276" w:lineRule="auto"/>
        <w:jc w:val="both"/>
        <w:rPr>
          <w:sz w:val="26"/>
          <w:szCs w:val="26"/>
          <w:lang w:val="az-Latn-AZ"/>
        </w:rPr>
      </w:pPr>
      <w:r w:rsidRPr="003C39AA">
        <w:rPr>
          <w:b/>
          <w:sz w:val="26"/>
          <w:szCs w:val="26"/>
          <w:lang w:val="az-Latn-AZ"/>
        </w:rPr>
        <w:t xml:space="preserve">ABŞ-da </w:t>
      </w:r>
      <w:r w:rsidRPr="003C39AA">
        <w:rPr>
          <w:sz w:val="26"/>
          <w:szCs w:val="26"/>
          <w:lang w:val="az-Latn-AZ"/>
        </w:rPr>
        <w:t>(Villardson L.S. və Donnana U.U.)</w:t>
      </w:r>
      <w:r w:rsidRPr="003C39AA">
        <w:rPr>
          <w:b/>
          <w:sz w:val="26"/>
          <w:szCs w:val="26"/>
          <w:lang w:val="az-Latn-AZ"/>
        </w:rPr>
        <w:t xml:space="preserve"> </w:t>
      </w:r>
      <w:r w:rsidRPr="003C39AA">
        <w:rPr>
          <w:sz w:val="26"/>
          <w:szCs w:val="26"/>
          <w:lang w:val="az-Latn-AZ"/>
        </w:rPr>
        <w:t xml:space="preserve"> suvarılan torpaq</w:t>
      </w:r>
      <w:r w:rsidRPr="003C39AA">
        <w:rPr>
          <w:sz w:val="26"/>
          <w:szCs w:val="26"/>
          <w:lang w:val="az-Latn-AZ"/>
        </w:rPr>
        <w:softHyphen/>
        <w:t>lar</w:t>
      </w:r>
      <w:r w:rsidRPr="003C39AA">
        <w:rPr>
          <w:sz w:val="26"/>
          <w:szCs w:val="26"/>
          <w:lang w:val="az-Latn-AZ"/>
        </w:rPr>
        <w:softHyphen/>
        <w:t>da drenlərin döşənmə dərinliyinin və drenlərarası məsafənin seçilmə meyarları müəyyən edilmişdir.  Drenajın dərin və dayaz döşənməsinin müqayisəsi xəndəkli və xən</w:t>
      </w:r>
      <w:r w:rsidRPr="003C39AA">
        <w:rPr>
          <w:sz w:val="26"/>
          <w:szCs w:val="26"/>
          <w:lang w:val="az-Latn-AZ"/>
        </w:rPr>
        <w:softHyphen/>
        <w:t>dəksiz tikinti üsullarında qruntun ekskavasiyaya sərf olunan enerjinin qiy</w:t>
      </w:r>
      <w:r w:rsidRPr="003C39AA">
        <w:rPr>
          <w:sz w:val="26"/>
          <w:szCs w:val="26"/>
          <w:lang w:val="az-Latn-AZ"/>
        </w:rPr>
        <w:softHyphen/>
        <w:t>mətləndirilməsi əsasında aqrotexniki və şorlaşmanın nəzərəti aspektlərini nəzərə alın</w:t>
      </w:r>
      <w:r w:rsidRPr="003C39AA">
        <w:rPr>
          <w:sz w:val="26"/>
          <w:szCs w:val="26"/>
          <w:lang w:val="az-Latn-AZ"/>
        </w:rPr>
        <w:softHyphen/>
        <w:t>maqla aparılır.  Analiz göstərir ki, arid zonada iqtisadi cəhətdən drenajın op</w:t>
      </w:r>
      <w:r w:rsidRPr="003C39AA">
        <w:rPr>
          <w:sz w:val="26"/>
          <w:szCs w:val="26"/>
          <w:lang w:val="az-Latn-AZ"/>
        </w:rPr>
        <w:softHyphen/>
        <w:t>ti</w:t>
      </w:r>
      <w:r w:rsidRPr="003C39AA">
        <w:rPr>
          <w:sz w:val="26"/>
          <w:szCs w:val="26"/>
          <w:lang w:val="az-Latn-AZ"/>
        </w:rPr>
        <w:softHyphen/>
        <w:t>mal döşənmə dərinliyi 1,8 m-dir, amma  enerjiyə və materiallara xərclərin nəzərə alınması nöqteyi nəzərdən mak</w:t>
      </w:r>
      <w:r w:rsidRPr="003C39AA">
        <w:rPr>
          <w:sz w:val="26"/>
          <w:szCs w:val="26"/>
          <w:lang w:val="az-Latn-AZ"/>
        </w:rPr>
        <w:softHyphen/>
        <w:t>simum effektli – 2,1 m-dir (torpaq və başqa şəraitlərinin məhdudiyyəti ol</w:t>
      </w:r>
      <w:r w:rsidRPr="003C39AA">
        <w:rPr>
          <w:sz w:val="26"/>
          <w:szCs w:val="26"/>
          <w:lang w:val="az-Latn-AZ"/>
        </w:rPr>
        <w:softHyphen/>
        <w:t xml:space="preserve">madıqda) </w:t>
      </w:r>
      <w:r w:rsidRPr="003C39AA">
        <w:rPr>
          <w:rFonts w:eastAsia="Times New Roman"/>
          <w:sz w:val="26"/>
          <w:szCs w:val="26"/>
          <w:lang w:val="az-Latn-AZ"/>
        </w:rPr>
        <w:t>[ 9]</w:t>
      </w:r>
      <w:r w:rsidRPr="003C39AA">
        <w:rPr>
          <w:sz w:val="26"/>
          <w:szCs w:val="26"/>
          <w:lang w:val="az-Latn-AZ"/>
        </w:rPr>
        <w:t>.</w:t>
      </w:r>
    </w:p>
    <w:p w:rsidR="001A2E25" w:rsidRPr="003C39AA" w:rsidRDefault="001A2E25" w:rsidP="00160819">
      <w:pPr>
        <w:widowControl w:val="0"/>
        <w:spacing w:line="276" w:lineRule="auto"/>
        <w:jc w:val="both"/>
        <w:rPr>
          <w:sz w:val="26"/>
          <w:szCs w:val="26"/>
          <w:lang w:val="az-Latn-AZ"/>
        </w:rPr>
      </w:pPr>
      <w:r w:rsidRPr="003C39AA">
        <w:rPr>
          <w:sz w:val="26"/>
          <w:szCs w:val="26"/>
          <w:lang w:val="az-Latn-AZ"/>
        </w:rPr>
        <w:t xml:space="preserve"> ABŞ-da</w:t>
      </w:r>
      <w:r w:rsidRPr="003C39AA">
        <w:rPr>
          <w:b/>
          <w:sz w:val="26"/>
          <w:szCs w:val="26"/>
          <w:lang w:val="az-Latn-AZ"/>
        </w:rPr>
        <w:t xml:space="preserve"> (</w:t>
      </w:r>
      <w:r w:rsidRPr="003C39AA">
        <w:rPr>
          <w:sz w:val="26"/>
          <w:szCs w:val="26"/>
          <w:lang w:val="az-Latn-AZ"/>
        </w:rPr>
        <w:t>Bayera D.U.De və Çu Ş.T.)</w:t>
      </w:r>
      <w:r w:rsidRPr="003C39AA">
        <w:rPr>
          <w:b/>
          <w:sz w:val="26"/>
          <w:szCs w:val="26"/>
          <w:lang w:val="az-Latn-AZ"/>
        </w:rPr>
        <w:t xml:space="preserve">  </w:t>
      </w:r>
      <w:r w:rsidRPr="003C39AA">
        <w:rPr>
          <w:sz w:val="26"/>
          <w:szCs w:val="26"/>
          <w:lang w:val="az-Latn-AZ"/>
        </w:rPr>
        <w:t xml:space="preserve">iki səviyyədə döşənmiş, növbəli drenlər sisteminə  tətbiq  olunmuşdur. Ənənəvi və iki səviyyəli drenajın drenlərarası məsafələr hesabatla təyin edilmişdir. Hesabat göstərmişdir ki, müəyyən şəraitlərdə iki səviyyəli örtülü drenaj sistemi iqtisadi cəhətdən səmərəli ola bilər </w:t>
      </w:r>
      <w:r w:rsidRPr="003C39AA">
        <w:rPr>
          <w:rFonts w:eastAsia="Times New Roman"/>
          <w:sz w:val="26"/>
          <w:szCs w:val="26"/>
          <w:lang w:val="az-Latn-AZ"/>
        </w:rPr>
        <w:t>[7,9]</w:t>
      </w:r>
      <w:r w:rsidRPr="003C39AA">
        <w:rPr>
          <w:sz w:val="26"/>
          <w:szCs w:val="26"/>
          <w:lang w:val="az-Latn-AZ"/>
        </w:rPr>
        <w:t>.</w:t>
      </w:r>
    </w:p>
    <w:p w:rsidR="001A2E25" w:rsidRPr="003C39AA" w:rsidRDefault="001A2E25" w:rsidP="00160819">
      <w:pPr>
        <w:widowControl w:val="0"/>
        <w:spacing w:line="276" w:lineRule="auto"/>
        <w:jc w:val="both"/>
        <w:rPr>
          <w:sz w:val="26"/>
          <w:szCs w:val="26"/>
          <w:lang w:val="az-Latn-AZ"/>
        </w:rPr>
      </w:pPr>
      <w:r w:rsidRPr="003C39AA">
        <w:rPr>
          <w:b/>
          <w:sz w:val="26"/>
          <w:szCs w:val="26"/>
          <w:lang w:val="az-Latn-AZ"/>
        </w:rPr>
        <w:t xml:space="preserve">Misir Ərəb Respublikasında </w:t>
      </w:r>
      <w:r w:rsidRPr="003C39AA">
        <w:rPr>
          <w:sz w:val="26"/>
          <w:szCs w:val="26"/>
          <w:lang w:val="az-Latn-AZ"/>
        </w:rPr>
        <w:t>(Daem M.S.A., El-Qizavi M.Q. və Bişeya B.Q.)</w:t>
      </w:r>
      <w:r w:rsidRPr="003C39AA">
        <w:rPr>
          <w:b/>
          <w:sz w:val="26"/>
          <w:szCs w:val="26"/>
          <w:lang w:val="az-Latn-AZ"/>
        </w:rPr>
        <w:t xml:space="preserve"> </w:t>
      </w:r>
      <w:r w:rsidRPr="003C39AA">
        <w:rPr>
          <w:sz w:val="26"/>
          <w:szCs w:val="26"/>
          <w:lang w:val="az-Latn-AZ"/>
        </w:rPr>
        <w:t>şorlaş</w:t>
      </w:r>
      <w:r w:rsidRPr="003C39AA">
        <w:rPr>
          <w:sz w:val="26"/>
          <w:szCs w:val="26"/>
          <w:lang w:val="az-Latn-AZ"/>
        </w:rPr>
        <w:softHyphen/>
        <w:t>mış zəif sukeçirən torpaqların müxtəlif drenlərarası məsafədə və müxtəlif qurutma tex</w:t>
      </w:r>
      <w:r w:rsidRPr="003C39AA">
        <w:rPr>
          <w:sz w:val="26"/>
          <w:szCs w:val="26"/>
          <w:lang w:val="az-Latn-AZ"/>
        </w:rPr>
        <w:softHyphen/>
        <w:t>nikasında qrunt sularının dinamikası tətqiq olunmuşdur.  Bütün dren</w:t>
      </w:r>
      <w:r w:rsidRPr="003C39AA">
        <w:rPr>
          <w:sz w:val="26"/>
          <w:szCs w:val="26"/>
          <w:lang w:val="az-Latn-AZ"/>
        </w:rPr>
        <w:softHyphen/>
        <w:t>lərarası məsafələrdə (10-20 m) qrunt sularının səviyyəsi əsasən üfüqi qalırdı. Qra</w:t>
      </w:r>
      <w:r w:rsidRPr="003C39AA">
        <w:rPr>
          <w:sz w:val="26"/>
          <w:szCs w:val="26"/>
          <w:lang w:val="az-Latn-AZ"/>
        </w:rPr>
        <w:softHyphen/>
        <w:t>diyent artması əks tökmənin yaxınlığında müşahidə olunurdu. Torpağın üst qatı</w:t>
      </w:r>
      <w:r w:rsidRPr="003C39AA">
        <w:rPr>
          <w:sz w:val="26"/>
          <w:szCs w:val="26"/>
          <w:lang w:val="az-Latn-AZ"/>
        </w:rPr>
        <w:softHyphen/>
        <w:t>nın gipslə yaxşılaşdırılması drenaj axımının 6%, amma həmin vaxtda stabil</w:t>
      </w:r>
      <w:r w:rsidRPr="003C39AA">
        <w:rPr>
          <w:sz w:val="26"/>
          <w:szCs w:val="26"/>
          <w:lang w:val="az-Latn-AZ"/>
        </w:rPr>
        <w:softHyphen/>
        <w:t>ləş</w:t>
      </w:r>
      <w:r w:rsidRPr="003C39AA">
        <w:rPr>
          <w:sz w:val="26"/>
          <w:szCs w:val="26"/>
          <w:lang w:val="az-Latn-AZ"/>
        </w:rPr>
        <w:softHyphen/>
        <w:t>dir</w:t>
      </w:r>
      <w:r w:rsidRPr="003C39AA">
        <w:rPr>
          <w:sz w:val="26"/>
          <w:szCs w:val="26"/>
          <w:lang w:val="az-Latn-AZ"/>
        </w:rPr>
        <w:softHyphen/>
        <w:t xml:space="preserve">mə maddələri (gips) ilə emalı -17,5 % artımına imkan vermişdir </w:t>
      </w:r>
      <w:r w:rsidRPr="003C39AA">
        <w:rPr>
          <w:rFonts w:eastAsia="Times New Roman"/>
          <w:sz w:val="26"/>
          <w:szCs w:val="26"/>
          <w:lang w:val="az-Latn-AZ"/>
        </w:rPr>
        <w:t>[ 21]</w:t>
      </w:r>
      <w:r w:rsidRPr="003C39AA">
        <w:rPr>
          <w:sz w:val="26"/>
          <w:szCs w:val="26"/>
          <w:lang w:val="az-Latn-AZ"/>
        </w:rPr>
        <w:t>.</w:t>
      </w:r>
    </w:p>
    <w:p w:rsidR="001A2E25" w:rsidRPr="003C39AA" w:rsidRDefault="001A2E25" w:rsidP="00160819">
      <w:pPr>
        <w:widowControl w:val="0"/>
        <w:spacing w:line="276" w:lineRule="auto"/>
        <w:jc w:val="both"/>
        <w:rPr>
          <w:sz w:val="26"/>
          <w:szCs w:val="26"/>
          <w:lang w:val="az-Latn-AZ"/>
        </w:rPr>
      </w:pPr>
      <w:r w:rsidRPr="003C39AA">
        <w:rPr>
          <w:b/>
          <w:sz w:val="26"/>
          <w:szCs w:val="26"/>
          <w:lang w:val="az-Latn-AZ"/>
        </w:rPr>
        <w:t xml:space="preserve">Böyük Britaniyada </w:t>
      </w:r>
      <w:r w:rsidRPr="003C39AA">
        <w:rPr>
          <w:sz w:val="26"/>
          <w:szCs w:val="26"/>
          <w:lang w:val="az-Latn-AZ"/>
        </w:rPr>
        <w:t xml:space="preserve">(Beyli A.D. və Erafford B.D.) ağır torpaqlarda krot drenajın qurulmasının səmərəliliyi qeyd olunur. Daimi drenləri süzdürücü materialla  doldurmaqla  40-60 m drenlərarası məsafədə döşənir. Krot drenlər onlara düz bucaq altında hər 2-3 m-dən çəkilir. Krot drenlərin çəkilməsində  böhran dərinliyi (40 sm) müəyyən edilmişdir. Dren az dərinlikdə çəkiləndə qrunt dağılır və qorunmur </w:t>
      </w:r>
      <w:r w:rsidRPr="003C39AA">
        <w:rPr>
          <w:rFonts w:eastAsia="Times New Roman"/>
          <w:sz w:val="26"/>
          <w:szCs w:val="26"/>
          <w:lang w:val="az-Latn-AZ"/>
        </w:rPr>
        <w:t>[9]</w:t>
      </w:r>
      <w:r w:rsidRPr="003C39AA">
        <w:rPr>
          <w:sz w:val="26"/>
          <w:szCs w:val="26"/>
          <w:lang w:val="az-Latn-AZ"/>
        </w:rPr>
        <w:t>.</w:t>
      </w:r>
    </w:p>
    <w:p w:rsidR="001A2E25" w:rsidRPr="003C39AA" w:rsidRDefault="001A2E25" w:rsidP="00160819">
      <w:pPr>
        <w:widowControl w:val="0"/>
        <w:spacing w:line="276" w:lineRule="auto"/>
        <w:jc w:val="both"/>
        <w:rPr>
          <w:sz w:val="26"/>
          <w:szCs w:val="26"/>
          <w:lang w:val="az-Latn-AZ"/>
        </w:rPr>
      </w:pPr>
      <w:r w:rsidRPr="003C39AA">
        <w:rPr>
          <w:rFonts w:eastAsia="Times New Roman"/>
          <w:b/>
          <w:sz w:val="26"/>
          <w:szCs w:val="26"/>
          <w:lang w:val="az-Latn-AZ"/>
        </w:rPr>
        <w:t xml:space="preserve">Rusiya Federasiyasında </w:t>
      </w:r>
      <w:r w:rsidRPr="003C39AA">
        <w:rPr>
          <w:sz w:val="26"/>
          <w:szCs w:val="26"/>
          <w:lang w:val="az-Latn-AZ"/>
        </w:rPr>
        <w:t>zəif sukeçirən torpaqlarda darxən</w:t>
      </w:r>
      <w:r w:rsidRPr="003C39AA">
        <w:rPr>
          <w:sz w:val="26"/>
          <w:szCs w:val="26"/>
          <w:lang w:val="az-Latn-AZ"/>
        </w:rPr>
        <w:softHyphen/>
        <w:t>dək</w:t>
      </w:r>
      <w:r w:rsidRPr="003C39AA">
        <w:rPr>
          <w:sz w:val="26"/>
          <w:szCs w:val="26"/>
          <w:lang w:val="az-Latn-AZ"/>
        </w:rPr>
        <w:softHyphen/>
        <w:t>li drenajin qurut</w:t>
      </w:r>
      <w:r w:rsidRPr="003C39AA">
        <w:rPr>
          <w:sz w:val="26"/>
          <w:szCs w:val="26"/>
          <w:lang w:val="az-Latn-AZ"/>
        </w:rPr>
        <w:softHyphen/>
        <w:t>ma</w:t>
      </w:r>
      <w:r w:rsidRPr="003C39AA">
        <w:rPr>
          <w:sz w:val="26"/>
          <w:szCs w:val="26"/>
          <w:lang w:val="az-Latn-AZ"/>
        </w:rPr>
        <w:softHyphen/>
        <w:t>ya təsiri tədqiq edilmişdir.</w:t>
      </w:r>
      <w:r w:rsidRPr="003C39AA">
        <w:rPr>
          <w:b/>
          <w:sz w:val="26"/>
          <w:szCs w:val="26"/>
          <w:lang w:val="az-Latn-AZ"/>
        </w:rPr>
        <w:t xml:space="preserve"> </w:t>
      </w:r>
      <w:r w:rsidRPr="003C39AA">
        <w:rPr>
          <w:sz w:val="26"/>
          <w:szCs w:val="26"/>
          <w:lang w:val="az-Latn-AZ"/>
        </w:rPr>
        <w:t>Ağır torpaqların perspektiv qurutma üsulu darxəndəkli drenaj he</w:t>
      </w:r>
      <w:r w:rsidRPr="003C39AA">
        <w:rPr>
          <w:sz w:val="26"/>
          <w:szCs w:val="26"/>
          <w:lang w:val="az-Latn-AZ"/>
        </w:rPr>
        <w:softHyphen/>
        <w:t>sab olunur. O, humus qatın itkisini 30-40% aşağı salmağa, drenlərin örtülməsi üçün gətirilən  süzgəc materiallarına tələbatın  və tikintiyə sərf olunan enerji xərclərinin  xeyli azaltmasına imkan verir. İndiki vaxtda drenlərin darxəndəkli üsulla döşənməsi üçün Rusiya Federasiya</w:t>
      </w:r>
      <w:r w:rsidRPr="003C39AA">
        <w:rPr>
          <w:sz w:val="26"/>
          <w:szCs w:val="26"/>
          <w:lang w:val="az-Latn-AZ"/>
        </w:rPr>
        <w:softHyphen/>
        <w:t>sın</w:t>
      </w:r>
      <w:r w:rsidRPr="003C39AA">
        <w:rPr>
          <w:sz w:val="26"/>
          <w:szCs w:val="26"/>
          <w:lang w:val="az-Latn-AZ"/>
        </w:rPr>
        <w:softHyphen/>
        <w:t>da ЭТЦ-2010, ЭТЦ-202/200 və başqa maşınlar yaradılmışdır. Ekskavatorun – dren</w:t>
      </w:r>
      <w:r w:rsidR="00F74FC7">
        <w:rPr>
          <w:sz w:val="26"/>
          <w:szCs w:val="26"/>
          <w:lang w:val="az-Latn-AZ"/>
        </w:rPr>
        <w:softHyphen/>
      </w:r>
      <w:r w:rsidRPr="003C39AA">
        <w:rPr>
          <w:sz w:val="26"/>
          <w:szCs w:val="26"/>
          <w:lang w:val="az-Latn-AZ"/>
        </w:rPr>
        <w:t>dü</w:t>
      </w:r>
      <w:r w:rsidR="00F74FC7">
        <w:rPr>
          <w:sz w:val="26"/>
          <w:szCs w:val="26"/>
          <w:lang w:val="az-Latn-AZ"/>
        </w:rPr>
        <w:softHyphen/>
      </w:r>
      <w:r w:rsidRPr="003C39AA">
        <w:rPr>
          <w:sz w:val="26"/>
          <w:szCs w:val="26"/>
          <w:lang w:val="az-Latn-AZ"/>
        </w:rPr>
        <w:t>zə</w:t>
      </w:r>
      <w:r w:rsidR="00F74FC7">
        <w:rPr>
          <w:sz w:val="26"/>
          <w:szCs w:val="26"/>
          <w:lang w:val="az-Latn-AZ"/>
        </w:rPr>
        <w:softHyphen/>
      </w:r>
      <w:r w:rsidRPr="003C39AA">
        <w:rPr>
          <w:sz w:val="26"/>
          <w:szCs w:val="26"/>
          <w:lang w:val="az-Latn-AZ"/>
        </w:rPr>
        <w:t>nin mar</w:t>
      </w:r>
      <w:r w:rsidRPr="003C39AA">
        <w:rPr>
          <w:sz w:val="26"/>
          <w:szCs w:val="26"/>
          <w:lang w:val="az-Latn-AZ"/>
        </w:rPr>
        <w:softHyphen/>
      </w:r>
      <w:r w:rsidRPr="003C39AA">
        <w:rPr>
          <w:sz w:val="26"/>
          <w:szCs w:val="26"/>
          <w:lang w:val="az-Latn-AZ"/>
        </w:rPr>
        <w:softHyphen/>
        <w:t>ka</w:t>
      </w:r>
      <w:r w:rsidRPr="003C39AA">
        <w:rPr>
          <w:sz w:val="26"/>
          <w:szCs w:val="26"/>
          <w:lang w:val="az-Latn-AZ"/>
        </w:rPr>
        <w:softHyphen/>
        <w:t xml:space="preserve">sından asılı olaraq drenaj  xəndəyinin  eni 15...35 sm təşkil edir </w:t>
      </w:r>
      <w:r w:rsidRPr="003C39AA">
        <w:rPr>
          <w:rFonts w:eastAsia="Times New Roman"/>
          <w:sz w:val="26"/>
          <w:szCs w:val="26"/>
          <w:lang w:val="az-Latn-AZ"/>
        </w:rPr>
        <w:t>[16]</w:t>
      </w:r>
      <w:r w:rsidRPr="003C39AA">
        <w:rPr>
          <w:sz w:val="26"/>
          <w:szCs w:val="26"/>
          <w:lang w:val="az-Latn-AZ"/>
        </w:rPr>
        <w:t>.</w:t>
      </w:r>
    </w:p>
    <w:p w:rsidR="001A2E25" w:rsidRPr="00714BFC" w:rsidRDefault="001A2E25" w:rsidP="00160819">
      <w:pPr>
        <w:widowControl w:val="0"/>
        <w:spacing w:line="276" w:lineRule="auto"/>
        <w:jc w:val="both"/>
        <w:rPr>
          <w:b/>
          <w:spacing w:val="-4"/>
          <w:sz w:val="26"/>
          <w:szCs w:val="26"/>
          <w:lang w:val="az-Latn-AZ"/>
        </w:rPr>
      </w:pPr>
      <w:r w:rsidRPr="00714BFC">
        <w:rPr>
          <w:spacing w:val="-4"/>
          <w:sz w:val="26"/>
          <w:szCs w:val="26"/>
          <w:lang w:val="az-Latn-AZ"/>
        </w:rPr>
        <w:t>Moskva vilayətinin “ Zveniqorsk” istehslat- təcrübə sahəsindıə dar xəndəkli (0,25 m) plastmas drenajın gilli</w:t>
      </w:r>
      <w:r w:rsidR="00F74FC7">
        <w:rPr>
          <w:spacing w:val="-4"/>
          <w:sz w:val="26"/>
          <w:szCs w:val="26"/>
          <w:lang w:val="az-Latn-AZ"/>
        </w:rPr>
        <w:t xml:space="preserve"> </w:t>
      </w:r>
      <w:r w:rsidRPr="00714BFC">
        <w:rPr>
          <w:spacing w:val="-4"/>
          <w:sz w:val="26"/>
          <w:szCs w:val="26"/>
          <w:lang w:val="az-Latn-AZ"/>
        </w:rPr>
        <w:t>(K= 0,01....0,0006 m/gün) və</w:t>
      </w:r>
      <w:r w:rsidR="00F74FC7">
        <w:rPr>
          <w:spacing w:val="-4"/>
          <w:sz w:val="26"/>
          <w:szCs w:val="26"/>
          <w:lang w:val="az-Latn-AZ"/>
        </w:rPr>
        <w:t xml:space="preserve"> </w:t>
      </w:r>
      <w:r w:rsidRPr="00714BFC">
        <w:rPr>
          <w:spacing w:val="-4"/>
          <w:sz w:val="26"/>
          <w:szCs w:val="26"/>
          <w:lang w:val="az-Latn-AZ"/>
        </w:rPr>
        <w:t>gillicəli (K= 0,05...0,1 m/gün) torpaqlar qurutma təsiri müxtə</w:t>
      </w:r>
      <w:r w:rsidR="00714BFC">
        <w:rPr>
          <w:spacing w:val="-4"/>
          <w:sz w:val="26"/>
          <w:szCs w:val="26"/>
          <w:lang w:val="az-Latn-AZ"/>
        </w:rPr>
        <w:t>lif drenaj variantlarında (</w:t>
      </w:r>
      <w:r w:rsidRPr="00714BFC">
        <w:rPr>
          <w:spacing w:val="-4"/>
          <w:sz w:val="26"/>
          <w:szCs w:val="26"/>
          <w:lang w:val="az-Latn-AZ"/>
        </w:rPr>
        <w:t>dərimlik 1,1...1,3 m, araməsafəsi 15...18 m) tədqiq edilmişdir. Qurutma- təcrübə şəbəkələrində drenaj konstr</w:t>
      </w:r>
      <w:r w:rsidR="00F74FC7">
        <w:rPr>
          <w:spacing w:val="-4"/>
          <w:sz w:val="26"/>
          <w:szCs w:val="26"/>
          <w:lang w:val="az-Latn-AZ"/>
        </w:rPr>
        <w:t>u</w:t>
      </w:r>
      <w:r w:rsidRPr="00714BFC">
        <w:rPr>
          <w:spacing w:val="-4"/>
          <w:sz w:val="26"/>
          <w:szCs w:val="26"/>
          <w:lang w:val="az-Latn-AZ"/>
        </w:rPr>
        <w:t xml:space="preserve">ksiyaları müxtəlifdir( Şəkil  6). </w:t>
      </w:r>
    </w:p>
    <w:p w:rsidR="00433841" w:rsidRDefault="001A2E25" w:rsidP="00433841">
      <w:pPr>
        <w:widowControl w:val="0"/>
        <w:spacing w:line="276" w:lineRule="auto"/>
        <w:jc w:val="both"/>
        <w:rPr>
          <w:sz w:val="26"/>
          <w:szCs w:val="26"/>
          <w:lang w:val="az-Latn-AZ"/>
        </w:rPr>
      </w:pPr>
      <w:r w:rsidRPr="003C39AA">
        <w:rPr>
          <w:sz w:val="26"/>
          <w:szCs w:val="26"/>
          <w:lang w:val="az-Latn-AZ"/>
        </w:rPr>
        <w:t>Hər drenaj variantı 1,6-dan 2,4 ha-ya qədər sahələrdə yerləşdirilmişdir. Burada torpaq-qrunt suların səviyyəsinin, drenaj axımının, torpağın nəmliyinin və kənd təsərrüfatı bitkilərinin məh</w:t>
      </w:r>
      <w:r w:rsidRPr="003C39AA">
        <w:rPr>
          <w:sz w:val="26"/>
          <w:szCs w:val="26"/>
          <w:lang w:val="az-Latn-AZ"/>
        </w:rPr>
        <w:softHyphen/>
      </w:r>
      <w:r w:rsidRPr="003C39AA">
        <w:rPr>
          <w:sz w:val="26"/>
          <w:szCs w:val="26"/>
          <w:lang w:val="az-Latn-AZ"/>
        </w:rPr>
        <w:softHyphen/>
        <w:t xml:space="preserve">suldarlığının müşahidələri aparılmışdır. </w:t>
      </w:r>
    </w:p>
    <w:p w:rsidR="00433841" w:rsidRDefault="00433841" w:rsidP="00433841">
      <w:pPr>
        <w:widowControl w:val="0"/>
        <w:spacing w:line="276" w:lineRule="auto"/>
        <w:jc w:val="both"/>
        <w:rPr>
          <w:sz w:val="26"/>
          <w:szCs w:val="26"/>
          <w:lang w:val="az-Latn-AZ"/>
        </w:rPr>
      </w:pPr>
      <w:r w:rsidRPr="003C39AA">
        <w:rPr>
          <w:sz w:val="26"/>
          <w:szCs w:val="26"/>
          <w:lang w:val="az-Latn-AZ"/>
        </w:rPr>
        <w:t>Aparılmış tədqiqatların nəticəsində  müəyyən olunmuşdur: filtrasiya əmsalı 0,01 m/gün-dən çox olan ağır gillicəli torpaqların qurutmasında dərinliyi 1,3 m, drenlərarası mə</w:t>
      </w:r>
      <w:r w:rsidRPr="003C39AA">
        <w:rPr>
          <w:sz w:val="26"/>
          <w:szCs w:val="26"/>
          <w:lang w:val="az-Latn-AZ"/>
        </w:rPr>
        <w:softHyphen/>
        <w:t>sa</w:t>
      </w:r>
      <w:r w:rsidRPr="003C39AA">
        <w:rPr>
          <w:sz w:val="26"/>
          <w:szCs w:val="26"/>
          <w:lang w:val="az-Latn-AZ"/>
        </w:rPr>
        <w:softHyphen/>
        <w:t>fə</w:t>
      </w:r>
      <w:r w:rsidR="00054AD5" w:rsidRPr="001A2E25">
        <w:rPr>
          <w:sz w:val="26"/>
          <w:szCs w:val="26"/>
          <w:lang w:val="az-Latn-AZ"/>
        </w:rPr>
        <w:fldChar w:fldCharType="begin"/>
      </w:r>
      <w:r w:rsidRPr="001A2E25">
        <w:rPr>
          <w:sz w:val="26"/>
          <w:szCs w:val="26"/>
          <w:lang w:val="az-Latn-AZ"/>
        </w:rPr>
        <w:instrText xml:space="preserve"> QUOTE </w:instrText>
      </w:r>
      <m:oMath>
        <m:r>
          <m:rPr>
            <m:scr m:val="script"/>
          </m:rPr>
          <w:rPr>
            <w:rFonts w:ascii="Cambria Math" w:hAnsi="Cambria Math"/>
            <w:sz w:val="26"/>
            <w:szCs w:val="26"/>
            <w:lang w:val="az-Latn-AZ"/>
          </w:rPr>
          <m:t xml:space="preserve"> l</m:t>
        </m:r>
      </m:oMath>
      <w:r w:rsidRPr="001A2E25">
        <w:rPr>
          <w:sz w:val="26"/>
          <w:szCs w:val="26"/>
          <w:lang w:val="az-Latn-AZ"/>
        </w:rPr>
        <w:instrText xml:space="preserve"> </w:instrText>
      </w:r>
      <w:r w:rsidR="00054AD5" w:rsidRPr="001A2E25">
        <w:rPr>
          <w:sz w:val="26"/>
          <w:szCs w:val="26"/>
          <w:lang w:val="az-Latn-AZ"/>
        </w:rPr>
        <w:fldChar w:fldCharType="end"/>
      </w:r>
      <w:r w:rsidRPr="003C39AA">
        <w:rPr>
          <w:sz w:val="26"/>
          <w:szCs w:val="26"/>
          <w:lang w:val="az-Latn-AZ"/>
        </w:rPr>
        <w:t xml:space="preserve"> </w:t>
      </w:r>
      <w:r w:rsidRPr="00636BE4">
        <w:rPr>
          <w:i/>
          <w:sz w:val="26"/>
          <w:szCs w:val="26"/>
          <w:lang w:val="az-Latn-AZ"/>
        </w:rPr>
        <w:t>l</w:t>
      </w:r>
      <w:r w:rsidRPr="003C39AA">
        <w:rPr>
          <w:sz w:val="26"/>
          <w:szCs w:val="26"/>
          <w:lang w:val="az-Latn-AZ"/>
        </w:rPr>
        <w:t>=12-15 m olan darxəndəkli drenajın istifadəsi lazımdır; onun qurutma təsiri eyni para</w:t>
      </w:r>
      <w:r w:rsidRPr="003C39AA">
        <w:rPr>
          <w:sz w:val="26"/>
          <w:szCs w:val="26"/>
          <w:lang w:val="az-Latn-AZ"/>
        </w:rPr>
        <w:softHyphen/>
        <w:t>metr</w:t>
      </w:r>
      <w:r w:rsidRPr="003C39AA">
        <w:rPr>
          <w:sz w:val="26"/>
          <w:szCs w:val="26"/>
          <w:lang w:val="az-Latn-AZ"/>
        </w:rPr>
        <w:softHyphen/>
        <w:t>ləri olan xəndəkli drenajın təsiri  ilə analojidir. Zəif sukeçirən ağır torpaqların  qurut</w:t>
      </w:r>
      <w:r w:rsidRPr="003C39AA">
        <w:rPr>
          <w:sz w:val="26"/>
          <w:szCs w:val="26"/>
          <w:lang w:val="az-Latn-AZ"/>
        </w:rPr>
        <w:softHyphen/>
        <w:t>ma</w:t>
      </w:r>
      <w:r w:rsidRPr="003C39AA">
        <w:rPr>
          <w:sz w:val="26"/>
          <w:szCs w:val="26"/>
          <w:lang w:val="az-Latn-AZ"/>
        </w:rPr>
        <w:softHyphen/>
        <w:t>sın</w:t>
      </w:r>
      <w:r w:rsidRPr="003C39AA">
        <w:rPr>
          <w:sz w:val="26"/>
          <w:szCs w:val="26"/>
          <w:lang w:val="az-Latn-AZ"/>
        </w:rPr>
        <w:softHyphen/>
        <w:t>da dərinliyi 1 m olan xəndəyi  şum qatına qədər qumla və  ya hündürlüyü drenin  üstün</w:t>
      </w:r>
      <w:r w:rsidRPr="003C39AA">
        <w:rPr>
          <w:sz w:val="26"/>
          <w:szCs w:val="26"/>
          <w:lang w:val="az-Latn-AZ"/>
        </w:rPr>
        <w:softHyphen/>
        <w:t>də, yer səthindən  0,4...0,5 m olan xəndəyi süzülmə materialı ilə örtülmüş darxəndəkli dre</w:t>
      </w:r>
      <w:r w:rsidRPr="003C39AA">
        <w:rPr>
          <w:sz w:val="26"/>
          <w:szCs w:val="26"/>
          <w:lang w:val="az-Latn-AZ"/>
        </w:rPr>
        <w:softHyphen/>
        <w:t>na</w:t>
      </w:r>
      <w:r w:rsidRPr="003C39AA">
        <w:rPr>
          <w:sz w:val="26"/>
          <w:szCs w:val="26"/>
          <w:lang w:val="az-Latn-AZ"/>
        </w:rPr>
        <w:softHyphen/>
        <w:t>jın istifadə edilməsi məqsədəyğundur, əgər torpaq profilin yuxarı hissəsində orta gilli</w:t>
      </w:r>
      <w:r w:rsidRPr="003C39AA">
        <w:rPr>
          <w:sz w:val="26"/>
          <w:szCs w:val="26"/>
          <w:lang w:val="az-Latn-AZ"/>
        </w:rPr>
        <w:softHyphen/>
        <w:t>cə</w:t>
      </w:r>
      <w:r w:rsidRPr="003C39AA">
        <w:rPr>
          <w:sz w:val="26"/>
          <w:szCs w:val="26"/>
          <w:lang w:val="az-Latn-AZ"/>
        </w:rPr>
        <w:softHyphen/>
        <w:t>lər yerləşirsə, drenlərarası məsafə</w:t>
      </w:r>
      <w:r>
        <w:rPr>
          <w:sz w:val="26"/>
          <w:szCs w:val="26"/>
          <w:lang w:val="az-Latn-AZ"/>
        </w:rPr>
        <w:t xml:space="preserve"> </w:t>
      </w:r>
      <w:r w:rsidRPr="00714BFC">
        <w:rPr>
          <w:i/>
          <w:sz w:val="26"/>
          <w:szCs w:val="26"/>
          <w:lang w:val="az-Latn-AZ"/>
        </w:rPr>
        <w:t>l</w:t>
      </w:r>
      <w:r w:rsidRPr="003C39AA">
        <w:rPr>
          <w:sz w:val="26"/>
          <w:szCs w:val="26"/>
          <w:lang w:val="az-Latn-AZ"/>
        </w:rPr>
        <w:t xml:space="preserve"> =15...18 m, xəndəyin eni 18-25 sm-dir </w:t>
      </w:r>
      <w:r w:rsidRPr="003C39AA">
        <w:rPr>
          <w:rFonts w:eastAsia="Times New Roman"/>
          <w:sz w:val="26"/>
          <w:szCs w:val="26"/>
          <w:lang w:val="az-Latn-AZ"/>
        </w:rPr>
        <w:t>[16]</w:t>
      </w:r>
      <w:r w:rsidRPr="003C39AA">
        <w:rPr>
          <w:sz w:val="26"/>
          <w:szCs w:val="26"/>
          <w:lang w:val="az-Latn-AZ"/>
        </w:rPr>
        <w:t>.</w:t>
      </w:r>
    </w:p>
    <w:p w:rsidR="00F74FC7" w:rsidRPr="003C39AA" w:rsidRDefault="00F74FC7" w:rsidP="00433841">
      <w:pPr>
        <w:widowControl w:val="0"/>
        <w:spacing w:line="276" w:lineRule="auto"/>
        <w:jc w:val="both"/>
        <w:rPr>
          <w:sz w:val="26"/>
          <w:szCs w:val="26"/>
          <w:lang w:val="az-Latn-AZ"/>
        </w:rPr>
      </w:pPr>
    </w:p>
    <w:p w:rsidR="00714BFC" w:rsidRPr="003C39AA" w:rsidRDefault="00A86A1D" w:rsidP="00714BFC">
      <w:pPr>
        <w:widowControl w:val="0"/>
        <w:spacing w:line="276" w:lineRule="auto"/>
        <w:ind w:firstLine="0"/>
        <w:jc w:val="center"/>
        <w:rPr>
          <w:sz w:val="26"/>
          <w:szCs w:val="26"/>
          <w:lang w:val="az-Latn-AZ"/>
        </w:rPr>
      </w:pPr>
      <w:r w:rsidRPr="00054AD5">
        <w:rPr>
          <w:sz w:val="26"/>
          <w:szCs w:val="26"/>
          <w:lang w:val="az-Latn-AZ"/>
        </w:rPr>
        <w:pict>
          <v:shape id="_x0000_i1194" type="#_x0000_t75" style="width:239.25pt;height:138pt">
            <v:imagedata r:id="rId322" o:title=""/>
          </v:shape>
        </w:pict>
      </w:r>
    </w:p>
    <w:p w:rsidR="001A2E25" w:rsidRPr="00160819" w:rsidRDefault="001A2E25" w:rsidP="00160819">
      <w:pPr>
        <w:spacing w:line="240" w:lineRule="auto"/>
        <w:ind w:firstLine="0"/>
        <w:jc w:val="center"/>
        <w:rPr>
          <w:sz w:val="20"/>
          <w:szCs w:val="20"/>
          <w:lang w:val="az-Latn-AZ"/>
        </w:rPr>
      </w:pPr>
      <w:r w:rsidRPr="00160819">
        <w:rPr>
          <w:sz w:val="20"/>
          <w:szCs w:val="20"/>
          <w:lang w:val="az-Latn-AZ"/>
        </w:rPr>
        <w:t>Şəkil 6.   Moskva vilayətin “ Zveniqorsk” İTS-da qurutma şəbəkənin konstruksiyası: 1- humus qatı; 2 – yumşaldılmış torpağın əks tökməsi; 3- iridənəli qum; 4- dərin yumşaltma; 5- tekstil kolonkalar; I -V – drenajın variantları.</w:t>
      </w:r>
    </w:p>
    <w:p w:rsidR="00714BFC" w:rsidRDefault="00714BFC" w:rsidP="00636BE4">
      <w:pPr>
        <w:widowControl w:val="0"/>
        <w:spacing w:line="276" w:lineRule="auto"/>
        <w:jc w:val="both"/>
        <w:rPr>
          <w:sz w:val="26"/>
          <w:szCs w:val="26"/>
          <w:lang w:val="az-Latn-AZ"/>
        </w:rPr>
      </w:pPr>
    </w:p>
    <w:p w:rsidR="001A2E25" w:rsidRPr="003C39AA" w:rsidRDefault="001A2E25" w:rsidP="00160819">
      <w:pPr>
        <w:widowControl w:val="0"/>
        <w:spacing w:line="276" w:lineRule="auto"/>
        <w:jc w:val="both"/>
        <w:rPr>
          <w:sz w:val="26"/>
          <w:szCs w:val="26"/>
          <w:lang w:val="az-Latn-AZ"/>
        </w:rPr>
      </w:pPr>
      <w:r w:rsidRPr="003C39AA">
        <w:rPr>
          <w:sz w:val="26"/>
          <w:szCs w:val="26"/>
          <w:lang w:val="az-Latn-AZ"/>
        </w:rPr>
        <w:t>Ağır gillicəli torpaqların qurutmasında iridənəli qumdan fasiləli süzdürücü talaş və</w:t>
      </w:r>
      <w:r w:rsidR="00F74FC7">
        <w:rPr>
          <w:sz w:val="26"/>
          <w:szCs w:val="26"/>
          <w:lang w:val="az-Latn-AZ"/>
        </w:rPr>
        <w:t xml:space="preserve"> tekstil sə</w:t>
      </w:r>
      <w:r w:rsidRPr="003C39AA">
        <w:rPr>
          <w:sz w:val="26"/>
          <w:szCs w:val="26"/>
          <w:lang w:val="az-Latn-AZ"/>
        </w:rPr>
        <w:t>nayesinin tullantılarından hazırlanmış kolonkalardan ibarət fasiləli süzdürücülərlə örtülmüş örtülü drenajın tətbiqi kifayət qədər səmərəli deyildir.</w:t>
      </w:r>
    </w:p>
    <w:p w:rsidR="001A2E25" w:rsidRPr="003C39AA" w:rsidRDefault="001A2E25" w:rsidP="00160819">
      <w:pPr>
        <w:widowControl w:val="0"/>
        <w:spacing w:line="276" w:lineRule="auto"/>
        <w:jc w:val="both"/>
        <w:rPr>
          <w:rFonts w:eastAsia="Times New Roman"/>
          <w:b/>
          <w:sz w:val="26"/>
          <w:szCs w:val="26"/>
          <w:lang w:val="az-Latn-AZ"/>
        </w:rPr>
      </w:pPr>
      <w:r w:rsidRPr="003C39AA">
        <w:rPr>
          <w:sz w:val="26"/>
          <w:szCs w:val="26"/>
          <w:lang w:val="az-Latn-AZ"/>
        </w:rPr>
        <w:t>Çox ölkələrdə qəbul olunduğu kimi</w:t>
      </w:r>
      <w:r w:rsidR="00F74FC7">
        <w:rPr>
          <w:sz w:val="26"/>
          <w:szCs w:val="26"/>
          <w:lang w:val="az-Latn-AZ"/>
        </w:rPr>
        <w:t>,</w:t>
      </w:r>
      <w:r w:rsidRPr="003C39AA">
        <w:rPr>
          <w:sz w:val="26"/>
          <w:szCs w:val="26"/>
          <w:lang w:val="az-Latn-AZ"/>
        </w:rPr>
        <w:t xml:space="preserve"> suvarma və drenaj layihələrin iqtisadi qiymə</w:t>
      </w:r>
      <w:r w:rsidRPr="003C39AA">
        <w:rPr>
          <w:sz w:val="26"/>
          <w:szCs w:val="26"/>
          <w:lang w:val="az-Latn-AZ"/>
        </w:rPr>
        <w:softHyphen/>
        <w:t>ləndirilməsi bu layihələrin maliyyələş</w:t>
      </w:r>
      <w:r w:rsidRPr="003C39AA">
        <w:rPr>
          <w:sz w:val="26"/>
          <w:szCs w:val="26"/>
          <w:lang w:val="az-Latn-AZ"/>
        </w:rPr>
        <w:softHyphen/>
        <w:t>di</w:t>
      </w:r>
      <w:r w:rsidRPr="003C39AA">
        <w:rPr>
          <w:sz w:val="26"/>
          <w:szCs w:val="26"/>
          <w:lang w:val="az-Latn-AZ"/>
        </w:rPr>
        <w:softHyphen/>
        <w:t>ril</w:t>
      </w:r>
      <w:r w:rsidRPr="003C39AA">
        <w:rPr>
          <w:sz w:val="26"/>
          <w:szCs w:val="26"/>
          <w:lang w:val="az-Latn-AZ"/>
        </w:rPr>
        <w:softHyphen/>
        <w:t>mə</w:t>
      </w:r>
      <w:r w:rsidRPr="003C39AA">
        <w:rPr>
          <w:sz w:val="26"/>
          <w:szCs w:val="26"/>
          <w:lang w:val="az-Latn-AZ"/>
        </w:rPr>
        <w:softHyphen/>
      </w:r>
      <w:r w:rsidRPr="003C39AA">
        <w:rPr>
          <w:sz w:val="26"/>
          <w:szCs w:val="26"/>
          <w:lang w:val="az-Latn-AZ"/>
        </w:rPr>
        <w:softHyphen/>
      </w:r>
      <w:r w:rsidRPr="003C39AA">
        <w:rPr>
          <w:sz w:val="26"/>
          <w:szCs w:val="26"/>
          <w:lang w:val="az-Latn-AZ"/>
        </w:rPr>
        <w:softHyphen/>
        <w:t>sindən asılıdır. Bir tərəfdən dövlətin siyasətinə, digər tərəfdən layihənin spesifik xüsusiy</w:t>
      </w:r>
      <w:r w:rsidRPr="003C39AA">
        <w:rPr>
          <w:sz w:val="26"/>
          <w:szCs w:val="26"/>
          <w:lang w:val="az-Latn-AZ"/>
        </w:rPr>
        <w:softHyphen/>
        <w:t>yə</w:t>
      </w:r>
      <w:r w:rsidRPr="003C39AA">
        <w:rPr>
          <w:sz w:val="26"/>
          <w:szCs w:val="26"/>
          <w:lang w:val="az-Latn-AZ"/>
        </w:rPr>
        <w:softHyphen/>
        <w:t>tinə əsaslandırılır. Suvarma şübhəsiz,  əvvəlki məhsul verməyən və ya az məhsul verən torpaq</w:t>
      </w:r>
      <w:r w:rsidRPr="003C39AA">
        <w:rPr>
          <w:sz w:val="26"/>
          <w:szCs w:val="26"/>
          <w:lang w:val="az-Latn-AZ"/>
        </w:rPr>
        <w:softHyphen/>
        <w:t>larda bitkilərin becərilməsinə və onların məhsuldarlığının yüksəldilməsinə imkan verir. Suvarma fermerlərə, sərmayə qoyanlara və başqaları üçün iqtisadi tərəfdən sərfəli olmalıdır.</w:t>
      </w:r>
    </w:p>
    <w:p w:rsidR="001A2E25" w:rsidRPr="003C39AA" w:rsidRDefault="001A2E25" w:rsidP="00160819">
      <w:pPr>
        <w:widowControl w:val="0"/>
        <w:spacing w:line="276" w:lineRule="auto"/>
        <w:jc w:val="both"/>
        <w:rPr>
          <w:rFonts w:eastAsia="Times New Roman"/>
          <w:b/>
          <w:sz w:val="26"/>
          <w:szCs w:val="26"/>
          <w:lang w:val="az-Latn-AZ"/>
        </w:rPr>
      </w:pPr>
      <w:r w:rsidRPr="003C39AA">
        <w:rPr>
          <w:sz w:val="26"/>
          <w:szCs w:val="26"/>
          <w:lang w:val="az-Latn-AZ"/>
        </w:rPr>
        <w:t>ABŞ-da su və torpaq ehtiyatlarının qorunması ilə əlaqədar olan federal tədbirlərin ke</w:t>
      </w:r>
      <w:r w:rsidRPr="003C39AA">
        <w:rPr>
          <w:sz w:val="26"/>
          <w:szCs w:val="26"/>
          <w:lang w:val="az-Latn-AZ"/>
        </w:rPr>
        <w:softHyphen/>
        <w:t>çi</w:t>
      </w:r>
      <w:r w:rsidRPr="003C39AA">
        <w:rPr>
          <w:sz w:val="26"/>
          <w:szCs w:val="26"/>
          <w:lang w:val="az-Latn-AZ"/>
        </w:rPr>
        <w:softHyphen/>
        <w:t>rilməsi üzrə əsas vəzifələr Kənd Təsərrüfatı Nazirliyinə, Ordu Nazirliyinə və Daxili İşlər Na</w:t>
      </w:r>
      <w:r w:rsidRPr="003C39AA">
        <w:rPr>
          <w:sz w:val="26"/>
          <w:szCs w:val="26"/>
          <w:lang w:val="az-Latn-AZ"/>
        </w:rPr>
        <w:softHyphen/>
        <w:t>zir</w:t>
      </w:r>
      <w:r w:rsidRPr="003C39AA">
        <w:rPr>
          <w:sz w:val="26"/>
          <w:szCs w:val="26"/>
          <w:lang w:val="az-Latn-AZ"/>
        </w:rPr>
        <w:softHyphen/>
        <w:t>liyinə (ABŞ prezidentin ümümi rəhbərliyi ilə) həvalə olunur. Federal əhəmiyyətli komp</w:t>
      </w:r>
      <w:r w:rsidRPr="003C39AA">
        <w:rPr>
          <w:sz w:val="26"/>
          <w:szCs w:val="26"/>
          <w:lang w:val="az-Latn-AZ"/>
        </w:rPr>
        <w:softHyphen/>
        <w:t>leks su təsərrüfatı layihələrin iqtisadi səmərəliliyinin analizi  Meliorasiya bürosu tərə</w:t>
      </w:r>
      <w:r w:rsidRPr="003C39AA">
        <w:rPr>
          <w:sz w:val="26"/>
          <w:szCs w:val="26"/>
          <w:lang w:val="az-Latn-AZ"/>
        </w:rPr>
        <w:softHyphen/>
        <w:t>fin</w:t>
      </w:r>
      <w:r w:rsidRPr="003C39AA">
        <w:rPr>
          <w:sz w:val="26"/>
          <w:szCs w:val="26"/>
          <w:lang w:val="az-Latn-AZ"/>
        </w:rPr>
        <w:softHyphen/>
        <w:t>dən həyata keçirilir. Bu analiz obyektin səciyyələdirilməsi, layihənin iqtisadi cəhətdən məq</w:t>
      </w:r>
      <w:r w:rsidRPr="003C39AA">
        <w:rPr>
          <w:sz w:val="26"/>
          <w:szCs w:val="26"/>
          <w:lang w:val="az-Latn-AZ"/>
        </w:rPr>
        <w:softHyphen/>
        <w:t>sədəuyğun əsaslandırılması, layihənin həyata keçirilməsi üçün xərclərin sahələr üzrə pay</w:t>
      </w:r>
      <w:r w:rsidRPr="003C39AA">
        <w:rPr>
          <w:sz w:val="26"/>
          <w:szCs w:val="26"/>
          <w:lang w:val="az-Latn-AZ"/>
        </w:rPr>
        <w:softHyphen/>
        <w:t>lanmasının və ödənilməsinin hesabatıdır. Obyektin təsvirində məqsədəuyğun olan seçi</w:t>
      </w:r>
      <w:r w:rsidRPr="003C39AA">
        <w:rPr>
          <w:sz w:val="26"/>
          <w:szCs w:val="26"/>
          <w:lang w:val="az-Latn-AZ"/>
        </w:rPr>
        <w:softHyphen/>
        <w:t>mi və əsaslandırılması, qurğuların ölçüsü və xidmət ərazisi, layihənin həyata keçirilməsinin yol</w:t>
      </w:r>
      <w:r w:rsidRPr="003C39AA">
        <w:rPr>
          <w:sz w:val="26"/>
          <w:szCs w:val="26"/>
          <w:lang w:val="az-Latn-AZ"/>
        </w:rPr>
        <w:softHyphen/>
        <w:t>ları və vasitələri, qurğuların istismar metodu və torpaqların mənimsənilməsi proqramı veri</w:t>
      </w:r>
      <w:r w:rsidRPr="003C39AA">
        <w:rPr>
          <w:sz w:val="26"/>
          <w:szCs w:val="26"/>
          <w:lang w:val="az-Latn-AZ"/>
        </w:rPr>
        <w:softHyphen/>
        <w:t xml:space="preserve">lir </w:t>
      </w:r>
      <w:r w:rsidRPr="003C39AA">
        <w:rPr>
          <w:rFonts w:eastAsia="Times New Roman"/>
          <w:sz w:val="26"/>
          <w:szCs w:val="26"/>
          <w:lang w:val="az-Latn-AZ"/>
        </w:rPr>
        <w:t>[5]</w:t>
      </w:r>
      <w:r w:rsidRPr="003C39AA">
        <w:rPr>
          <w:sz w:val="26"/>
          <w:szCs w:val="26"/>
          <w:lang w:val="az-Latn-AZ"/>
        </w:rPr>
        <w:t>. Layihənin iqtisadi əsaslan</w:t>
      </w:r>
      <w:r w:rsidRPr="003C39AA">
        <w:rPr>
          <w:sz w:val="26"/>
          <w:szCs w:val="26"/>
          <w:lang w:val="az-Latn-AZ"/>
        </w:rPr>
        <w:softHyphen/>
        <w:t>dırılmasında göstərilir ki, alınan iqtisadi mənfəət layi</w:t>
      </w:r>
      <w:r w:rsidRPr="003C39AA">
        <w:rPr>
          <w:sz w:val="26"/>
          <w:szCs w:val="26"/>
          <w:lang w:val="az-Latn-AZ"/>
        </w:rPr>
        <w:softHyphen/>
        <w:t>hə xərclərindən yüksəkdir. Meliorasiyadan sonrakı iqtisadi mənfəət bu layihənin həyata ke</w:t>
      </w:r>
      <w:r w:rsidRPr="003C39AA">
        <w:rPr>
          <w:sz w:val="26"/>
          <w:szCs w:val="26"/>
          <w:lang w:val="az-Latn-AZ"/>
        </w:rPr>
        <w:softHyphen/>
        <w:t>çi</w:t>
      </w:r>
      <w:r w:rsidRPr="003C39AA">
        <w:rPr>
          <w:sz w:val="26"/>
          <w:szCs w:val="26"/>
          <w:lang w:val="az-Latn-AZ"/>
        </w:rPr>
        <w:softHyphen/>
        <w:t>rilməsi nəticəsində alınan malların və xidmətlərin artımıdır.  Əldə olunan gəlirə həm bila</w:t>
      </w:r>
      <w:r w:rsidRPr="003C39AA">
        <w:rPr>
          <w:sz w:val="26"/>
          <w:szCs w:val="26"/>
          <w:lang w:val="az-Latn-AZ"/>
        </w:rPr>
        <w:softHyphen/>
        <w:t>va</w:t>
      </w:r>
      <w:r w:rsidRPr="003C39AA">
        <w:rPr>
          <w:sz w:val="26"/>
          <w:szCs w:val="26"/>
          <w:lang w:val="az-Latn-AZ"/>
        </w:rPr>
        <w:softHyphen/>
        <w:t>sitə (ilkin), həm də dolayı yolla (ikinci dərəcəli) gəlirlər daxildir. İlkin mənfəət fermer</w:t>
      </w:r>
      <w:r w:rsidRPr="003C39AA">
        <w:rPr>
          <w:sz w:val="26"/>
          <w:szCs w:val="26"/>
          <w:lang w:val="az-Latn-AZ"/>
        </w:rPr>
        <w:softHyphen/>
        <w:t>lə</w:t>
      </w:r>
      <w:r w:rsidRPr="003C39AA">
        <w:rPr>
          <w:sz w:val="26"/>
          <w:szCs w:val="26"/>
          <w:lang w:val="az-Latn-AZ"/>
        </w:rPr>
        <w:softHyphen/>
        <w:t>rin meliorasiyadan sonra gözlənilən xalis gəlirdən meliorasi</w:t>
      </w:r>
      <w:r w:rsidRPr="003C39AA">
        <w:rPr>
          <w:sz w:val="26"/>
          <w:szCs w:val="26"/>
          <w:lang w:val="az-Latn-AZ"/>
        </w:rPr>
        <w:softHyphen/>
        <w:t>yadan əvvəl olan xalis gəlirin fər</w:t>
      </w:r>
      <w:r w:rsidRPr="003C39AA">
        <w:rPr>
          <w:sz w:val="26"/>
          <w:szCs w:val="26"/>
          <w:lang w:val="az-Latn-AZ"/>
        </w:rPr>
        <w:softHyphen/>
        <w:t>qidir. İkinci mənfəətlər su istifadəçisi olmayan şəxslərin xalis gəlirin artımı ilə xarak</w:t>
      </w:r>
      <w:r w:rsidRPr="003C39AA">
        <w:rPr>
          <w:sz w:val="26"/>
          <w:szCs w:val="26"/>
          <w:lang w:val="az-Latn-AZ"/>
        </w:rPr>
        <w:softHyphen/>
        <w:t>te</w:t>
      </w:r>
      <w:r w:rsidRPr="003C39AA">
        <w:rPr>
          <w:sz w:val="26"/>
          <w:szCs w:val="26"/>
          <w:lang w:val="az-Latn-AZ"/>
        </w:rPr>
        <w:softHyphen/>
        <w:t>ri</w:t>
      </w:r>
      <w:r w:rsidRPr="003C39AA">
        <w:rPr>
          <w:sz w:val="26"/>
          <w:szCs w:val="26"/>
          <w:lang w:val="az-Latn-AZ"/>
        </w:rPr>
        <w:softHyphen/>
        <w:t>zə olunur. Onlar kənd təsərrüfatı istehsalının genişləndirilməsi, əhalinin məşğulluğunun tə</w:t>
      </w:r>
      <w:r w:rsidRPr="003C39AA">
        <w:rPr>
          <w:sz w:val="26"/>
          <w:szCs w:val="26"/>
          <w:lang w:val="az-Latn-AZ"/>
        </w:rPr>
        <w:softHyphen/>
        <w:t>mi</w:t>
      </w:r>
      <w:r w:rsidRPr="003C39AA">
        <w:rPr>
          <w:sz w:val="26"/>
          <w:szCs w:val="26"/>
          <w:lang w:val="az-Latn-AZ"/>
        </w:rPr>
        <w:softHyphen/>
      </w:r>
      <w:r w:rsidRPr="003C39AA">
        <w:rPr>
          <w:sz w:val="26"/>
          <w:szCs w:val="26"/>
          <w:lang w:val="az-Latn-AZ"/>
        </w:rPr>
        <w:softHyphen/>
        <w:t>ni, iş fəallığının gücləndirilməsi nəticəsində alınır. Layihə xərclərinə obyektin tikintisi və is</w:t>
      </w:r>
      <w:r w:rsidRPr="003C39AA">
        <w:rPr>
          <w:sz w:val="26"/>
          <w:szCs w:val="26"/>
          <w:lang w:val="az-Latn-AZ"/>
        </w:rPr>
        <w:softHyphen/>
        <w:t>tis</w:t>
      </w:r>
      <w:r w:rsidRPr="003C39AA">
        <w:rPr>
          <w:sz w:val="26"/>
          <w:szCs w:val="26"/>
          <w:lang w:val="az-Latn-AZ"/>
        </w:rPr>
        <w:softHyphen/>
        <w:t>marı üçün istifadə olunan bütün malların və xidmətlərin dəyəri daxildir və s. Bilavasitə ya</w:t>
      </w:r>
      <w:r w:rsidRPr="003C39AA">
        <w:rPr>
          <w:sz w:val="26"/>
          <w:szCs w:val="26"/>
          <w:lang w:val="az-Latn-AZ"/>
        </w:rPr>
        <w:softHyphen/>
        <w:t>ranan bütün mənfəət qiymətinin layihə xərclərinə nisbəti və ya rentabellik əmsalı-federal ob</w:t>
      </w:r>
      <w:r w:rsidRPr="003C39AA">
        <w:rPr>
          <w:sz w:val="26"/>
          <w:szCs w:val="26"/>
          <w:lang w:val="az-Latn-AZ"/>
        </w:rPr>
        <w:softHyphen/>
        <w:t>yektlərin tikintisinin əsaslandırılmasının göstərici</w:t>
      </w:r>
      <w:r w:rsidRPr="003C39AA">
        <w:rPr>
          <w:sz w:val="26"/>
          <w:szCs w:val="26"/>
          <w:lang w:val="az-Latn-AZ"/>
        </w:rPr>
        <w:softHyphen/>
        <w:t>lə</w:t>
      </w:r>
      <w:r w:rsidRPr="003C39AA">
        <w:rPr>
          <w:sz w:val="26"/>
          <w:szCs w:val="26"/>
          <w:lang w:val="az-Latn-AZ"/>
        </w:rPr>
        <w:softHyphen/>
        <w:t>rindən biridir. Lakin tam iqtisadi əsas</w:t>
      </w:r>
      <w:r w:rsidRPr="003C39AA">
        <w:rPr>
          <w:sz w:val="26"/>
          <w:szCs w:val="26"/>
          <w:lang w:val="az-Latn-AZ"/>
        </w:rPr>
        <w:softHyphen/>
        <w:t>landırılma üçün bütün mənfəətlər, dolayıları daxil etməklə hesablanır.</w:t>
      </w:r>
    </w:p>
    <w:p w:rsidR="001A2E25" w:rsidRPr="003C39AA" w:rsidRDefault="001A2E25" w:rsidP="00160819">
      <w:pPr>
        <w:widowControl w:val="0"/>
        <w:spacing w:line="276" w:lineRule="auto"/>
        <w:jc w:val="both"/>
        <w:rPr>
          <w:sz w:val="26"/>
          <w:szCs w:val="26"/>
          <w:lang w:val="az-Latn-AZ"/>
        </w:rPr>
      </w:pPr>
      <w:r w:rsidRPr="003C39AA">
        <w:rPr>
          <w:sz w:val="26"/>
          <w:szCs w:val="26"/>
          <w:lang w:val="az-Latn-AZ"/>
        </w:rPr>
        <w:t>ABŞ-da drenaj əkinçiliyin inkişafında vacib amildir ki, ilkin məhsuldarsız 24 mln. hek</w:t>
      </w:r>
      <w:r w:rsidRPr="003C39AA">
        <w:rPr>
          <w:sz w:val="26"/>
          <w:szCs w:val="26"/>
          <w:lang w:val="az-Latn-AZ"/>
        </w:rPr>
        <w:softHyphen/>
        <w:t xml:space="preserve">tarda alınan kənd təsərrüfatı məhsulunun miqdarı 2 dəfə artmışdır </w:t>
      </w:r>
      <w:r w:rsidRPr="003C39AA">
        <w:rPr>
          <w:rFonts w:eastAsia="Times New Roman"/>
          <w:sz w:val="26"/>
          <w:szCs w:val="26"/>
          <w:lang w:val="az-Latn-AZ"/>
        </w:rPr>
        <w:t>[7]</w:t>
      </w:r>
      <w:r w:rsidRPr="003C39AA">
        <w:rPr>
          <w:sz w:val="26"/>
          <w:szCs w:val="26"/>
          <w:lang w:val="az-Latn-AZ"/>
        </w:rPr>
        <w:t>. Oqayo ştatında dre</w:t>
      </w:r>
      <w:r w:rsidRPr="003C39AA">
        <w:rPr>
          <w:sz w:val="26"/>
          <w:szCs w:val="26"/>
          <w:lang w:val="az-Latn-AZ"/>
        </w:rPr>
        <w:softHyphen/>
        <w:t>najla təmin olunmuş sahələrdən hər il 198 mln.$, Ayova ştatında – 128 mln.$ məb</w:t>
      </w:r>
      <w:r w:rsidRPr="003C39AA">
        <w:rPr>
          <w:sz w:val="26"/>
          <w:szCs w:val="26"/>
          <w:lang w:val="az-Latn-AZ"/>
        </w:rPr>
        <w:softHyphen/>
        <w:t>lə</w:t>
      </w:r>
      <w:r w:rsidRPr="003C39AA">
        <w:rPr>
          <w:sz w:val="26"/>
          <w:szCs w:val="26"/>
          <w:lang w:val="az-Latn-AZ"/>
        </w:rPr>
        <w:softHyphen/>
        <w:t>ğin</w:t>
      </w:r>
      <w:r w:rsidRPr="003C39AA">
        <w:rPr>
          <w:sz w:val="26"/>
          <w:szCs w:val="26"/>
          <w:lang w:val="az-Latn-AZ"/>
        </w:rPr>
        <w:softHyphen/>
        <w:t>də kənd təsərrüfatı məhsulu  alınır. ABŞ-da öz axımı ilə işləyən qurutma – drenaj sistem</w:t>
      </w:r>
      <w:r w:rsidRPr="003C39AA">
        <w:rPr>
          <w:sz w:val="26"/>
          <w:szCs w:val="26"/>
          <w:lang w:val="az-Latn-AZ"/>
        </w:rPr>
        <w:softHyphen/>
        <w:t>lər</w:t>
      </w:r>
      <w:r w:rsidRPr="003C39AA">
        <w:rPr>
          <w:sz w:val="26"/>
          <w:szCs w:val="26"/>
          <w:lang w:val="az-Latn-AZ"/>
        </w:rPr>
        <w:softHyphen/>
        <w:t>də istismar xərclər 0,05 $/ha, açıq şəbəkələrdə - 0,27  $/ha, nasos stansiyalı sistemlərdə - 2,95 $/ha və kombinələşdirilmiş qurutma sistemlərdə -1,4 $/ha təşkil edir.</w:t>
      </w:r>
    </w:p>
    <w:p w:rsidR="001A2E25" w:rsidRPr="003C39AA" w:rsidRDefault="001A2E25" w:rsidP="00160819">
      <w:pPr>
        <w:widowControl w:val="0"/>
        <w:spacing w:line="276" w:lineRule="auto"/>
        <w:jc w:val="both"/>
        <w:rPr>
          <w:sz w:val="26"/>
          <w:szCs w:val="26"/>
          <w:lang w:val="az-Latn-AZ"/>
        </w:rPr>
      </w:pPr>
      <w:r w:rsidRPr="003C39AA">
        <w:rPr>
          <w:sz w:val="26"/>
          <w:szCs w:val="26"/>
          <w:lang w:val="az-Latn-AZ"/>
        </w:rPr>
        <w:t>C.Setton ABŞ-da drenajın müasir vəziyyətini qiymətləndirərək qeyd edir ki, melio</w:t>
      </w:r>
      <w:r w:rsidRPr="003C39AA">
        <w:rPr>
          <w:sz w:val="26"/>
          <w:szCs w:val="26"/>
          <w:lang w:val="az-Latn-AZ"/>
        </w:rPr>
        <w:softHyphen/>
        <w:t>rativ tədbirlərin nəticəsində sistemlərdə olan az uğursuzluqlara baxmayaraq,  böyük  xalq təsər</w:t>
      </w:r>
      <w:r w:rsidRPr="003C39AA">
        <w:rPr>
          <w:sz w:val="26"/>
          <w:szCs w:val="26"/>
          <w:lang w:val="az-Latn-AZ"/>
        </w:rPr>
        <w:softHyphen/>
        <w:t>rüfatı mənfəəti alınmışdır. Bununla belə, ABŞ-da bütün tikilmiş drenaj sistemlərin 90%-i yaxşı nəticə vermişdir. Lamont qeyd edir ki, drenajın təsirindən 3-5 ildən sonra torpa</w:t>
      </w:r>
      <w:r w:rsidRPr="003C39AA">
        <w:rPr>
          <w:sz w:val="26"/>
          <w:szCs w:val="26"/>
          <w:lang w:val="az-Latn-AZ"/>
        </w:rPr>
        <w:softHyphen/>
        <w:t>ğın sukeçiri</w:t>
      </w:r>
      <w:r w:rsidRPr="003C39AA">
        <w:rPr>
          <w:sz w:val="26"/>
          <w:szCs w:val="26"/>
          <w:lang w:val="az-Latn-AZ"/>
        </w:rPr>
        <w:softHyphen/>
        <w:t>ciliyi xeyli yaxşılaşır.</w:t>
      </w:r>
    </w:p>
    <w:p w:rsidR="001A2E25" w:rsidRPr="003C39AA" w:rsidRDefault="001A2E25" w:rsidP="00160819">
      <w:pPr>
        <w:widowControl w:val="0"/>
        <w:spacing w:line="276" w:lineRule="auto"/>
        <w:jc w:val="both"/>
        <w:rPr>
          <w:sz w:val="26"/>
          <w:szCs w:val="26"/>
          <w:lang w:val="az-Latn-AZ"/>
        </w:rPr>
      </w:pPr>
      <w:r w:rsidRPr="003C39AA">
        <w:rPr>
          <w:sz w:val="26"/>
          <w:szCs w:val="26"/>
          <w:lang w:val="az-Latn-AZ"/>
        </w:rPr>
        <w:t>Avstriyada tikilmiş irriqasiya və drenaj qurğuları iqtisadi cəhətdən özünü doğru</w:t>
      </w:r>
      <w:r w:rsidR="00F74FC7">
        <w:rPr>
          <w:sz w:val="26"/>
          <w:szCs w:val="26"/>
          <w:lang w:val="az-Latn-AZ"/>
        </w:rPr>
        <w:t>l</w:t>
      </w:r>
      <w:r w:rsidRPr="003C39AA">
        <w:rPr>
          <w:sz w:val="26"/>
          <w:szCs w:val="26"/>
          <w:lang w:val="az-Latn-AZ"/>
        </w:rPr>
        <w:t xml:space="preserve">tdu. Kənd təsərrüfatı texnikasından daha səmərəli istifadə etməyə imkan verən ayrı-ayrı torpaq sahibləri sahələrinin  iriləşdirilməsinə drenaj səbəb olub. Suvarılan drenlənmiş torpaqlarda da kənd təsərrüfatı bitkilərinin məhsuldarlığı xeyli dərəcədə yüksəldi: yonca suvarmada 650 s/ha, suvarmasız 32,5 s/ha; kartof 90-145 s/ha, 65,0- 110,0 s/ha-dır. </w:t>
      </w:r>
    </w:p>
    <w:p w:rsidR="001A2E25" w:rsidRPr="003C39AA" w:rsidRDefault="001A2E25" w:rsidP="00160819">
      <w:pPr>
        <w:widowControl w:val="0"/>
        <w:spacing w:line="276" w:lineRule="auto"/>
        <w:jc w:val="both"/>
        <w:rPr>
          <w:sz w:val="26"/>
          <w:szCs w:val="26"/>
          <w:lang w:val="az-Latn-AZ"/>
        </w:rPr>
      </w:pPr>
      <w:r w:rsidRPr="003C39AA">
        <w:rPr>
          <w:sz w:val="26"/>
          <w:szCs w:val="26"/>
          <w:lang w:val="az-Latn-AZ"/>
        </w:rPr>
        <w:t>Böyük Britaniyada qurutma sistemlərində suvarma əsasən şəxsi işdir, lakin onun maraq</w:t>
      </w:r>
      <w:r w:rsidRPr="003C39AA">
        <w:rPr>
          <w:sz w:val="26"/>
          <w:szCs w:val="26"/>
          <w:lang w:val="az-Latn-AZ"/>
        </w:rPr>
        <w:softHyphen/>
        <w:t>la</w:t>
      </w:r>
      <w:r w:rsidRPr="003C39AA">
        <w:rPr>
          <w:sz w:val="26"/>
          <w:szCs w:val="26"/>
          <w:lang w:val="az-Latn-AZ"/>
        </w:rPr>
        <w:softHyphen/>
        <w:t xml:space="preserve">rını Kənd Təsərrüfatı Nazirliyi təsdiqləyir </w:t>
      </w:r>
      <w:r w:rsidRPr="003C39AA">
        <w:rPr>
          <w:rFonts w:eastAsia="Times New Roman"/>
          <w:sz w:val="26"/>
          <w:szCs w:val="26"/>
          <w:lang w:val="az-Latn-AZ"/>
        </w:rPr>
        <w:t>[3]</w:t>
      </w:r>
      <w:r w:rsidRPr="003C39AA">
        <w:rPr>
          <w:sz w:val="26"/>
          <w:szCs w:val="26"/>
          <w:lang w:val="az-Latn-AZ"/>
        </w:rPr>
        <w:t>. Suvarmanın  iqtisadi səmərə</w:t>
      </w:r>
      <w:r w:rsidRPr="003C39AA">
        <w:rPr>
          <w:sz w:val="26"/>
          <w:szCs w:val="26"/>
          <w:lang w:val="az-Latn-AZ"/>
        </w:rPr>
        <w:softHyphen/>
        <w:t>ləliliyinin təd</w:t>
      </w:r>
      <w:r w:rsidRPr="003C39AA">
        <w:rPr>
          <w:sz w:val="26"/>
          <w:szCs w:val="26"/>
          <w:lang w:val="az-Latn-AZ"/>
        </w:rPr>
        <w:softHyphen/>
        <w:t>qi</w:t>
      </w:r>
      <w:r w:rsidRPr="003C39AA">
        <w:rPr>
          <w:sz w:val="26"/>
          <w:szCs w:val="26"/>
          <w:lang w:val="az-Latn-AZ"/>
        </w:rPr>
        <w:softHyphen/>
        <w:t>qat</w:t>
      </w:r>
      <w:r w:rsidRPr="003C39AA">
        <w:rPr>
          <w:sz w:val="26"/>
          <w:szCs w:val="26"/>
          <w:lang w:val="az-Latn-AZ"/>
        </w:rPr>
        <w:softHyphen/>
        <w:t>la</w:t>
      </w:r>
      <w:r w:rsidRPr="003C39AA">
        <w:rPr>
          <w:sz w:val="26"/>
          <w:szCs w:val="26"/>
          <w:lang w:val="az-Latn-AZ"/>
        </w:rPr>
        <w:softHyphen/>
        <w:t>rı göstərir ki, fermerlərin ona sərf etdiyi xərclər ödənilir, amma su ilə təmin olunmasının dəyəri azal</w:t>
      </w:r>
      <w:r w:rsidRPr="003C39AA">
        <w:rPr>
          <w:sz w:val="26"/>
          <w:szCs w:val="26"/>
          <w:lang w:val="az-Latn-AZ"/>
        </w:rPr>
        <w:softHyphen/>
        <w:t>malıdır.</w:t>
      </w:r>
    </w:p>
    <w:p w:rsidR="001A2E25" w:rsidRPr="00160819" w:rsidRDefault="001A2E25" w:rsidP="00160819">
      <w:pPr>
        <w:spacing w:line="240" w:lineRule="auto"/>
        <w:ind w:firstLine="0"/>
        <w:jc w:val="right"/>
        <w:rPr>
          <w:sz w:val="20"/>
          <w:szCs w:val="20"/>
          <w:lang w:val="az-Latn-AZ"/>
        </w:rPr>
      </w:pPr>
      <w:r w:rsidRPr="003C39AA">
        <w:rPr>
          <w:sz w:val="26"/>
          <w:szCs w:val="26"/>
          <w:lang w:val="az-Latn-AZ"/>
        </w:rPr>
        <w:t xml:space="preserve">                                                                                                                         </w:t>
      </w:r>
      <w:r w:rsidRPr="00160819">
        <w:rPr>
          <w:sz w:val="20"/>
          <w:szCs w:val="20"/>
          <w:lang w:val="az-Latn-AZ"/>
        </w:rPr>
        <w:t>Cədvəl 13</w:t>
      </w:r>
    </w:p>
    <w:p w:rsidR="001A2E25" w:rsidRPr="00160819" w:rsidRDefault="001A2E25" w:rsidP="00160819">
      <w:pPr>
        <w:spacing w:line="240" w:lineRule="auto"/>
        <w:ind w:firstLine="0"/>
        <w:jc w:val="center"/>
        <w:rPr>
          <w:sz w:val="20"/>
          <w:szCs w:val="20"/>
          <w:lang w:val="az-Latn-AZ"/>
        </w:rPr>
      </w:pPr>
      <w:r w:rsidRPr="00160819">
        <w:rPr>
          <w:sz w:val="20"/>
          <w:szCs w:val="20"/>
          <w:lang w:val="az-Latn-AZ"/>
        </w:rPr>
        <w:t>Qurutma sistemlərində mühüm bitkilərinin suvarılmasının səmərəliliyi, Böyük Britaniya</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08"/>
        <w:gridCol w:w="1752"/>
        <w:gridCol w:w="1898"/>
        <w:gridCol w:w="1752"/>
        <w:gridCol w:w="2444"/>
      </w:tblGrid>
      <w:tr w:rsidR="001A2E25" w:rsidRPr="00933010" w:rsidTr="00160819">
        <w:tc>
          <w:tcPr>
            <w:tcW w:w="1019" w:type="pct"/>
            <w:vMerge w:val="restart"/>
          </w:tcPr>
          <w:p w:rsidR="001A2E25" w:rsidRPr="00160819" w:rsidRDefault="001A2E25" w:rsidP="00160819">
            <w:pPr>
              <w:spacing w:line="240" w:lineRule="auto"/>
              <w:ind w:firstLine="0"/>
              <w:rPr>
                <w:sz w:val="20"/>
                <w:szCs w:val="20"/>
                <w:lang w:val="az-Latn-AZ"/>
              </w:rPr>
            </w:pPr>
            <w:r w:rsidRPr="00160819">
              <w:rPr>
                <w:sz w:val="20"/>
                <w:szCs w:val="20"/>
                <w:lang w:val="az-Latn-AZ"/>
              </w:rPr>
              <w:t>Bitki</w:t>
            </w:r>
          </w:p>
        </w:tc>
        <w:tc>
          <w:tcPr>
            <w:tcW w:w="889" w:type="pct"/>
            <w:vMerge w:val="restart"/>
          </w:tcPr>
          <w:p w:rsidR="001A2E25" w:rsidRPr="00160819" w:rsidRDefault="001A2E25" w:rsidP="00160819">
            <w:pPr>
              <w:spacing w:line="240" w:lineRule="auto"/>
              <w:ind w:firstLine="0"/>
              <w:rPr>
                <w:sz w:val="20"/>
                <w:szCs w:val="20"/>
                <w:lang w:val="az-Latn-AZ"/>
              </w:rPr>
            </w:pPr>
            <w:r w:rsidRPr="00160819">
              <w:rPr>
                <w:sz w:val="20"/>
                <w:szCs w:val="20"/>
                <w:lang w:val="az-Latn-AZ"/>
              </w:rPr>
              <w:t>Suvarma norması, m</w:t>
            </w:r>
            <w:r w:rsidRPr="00160819">
              <w:rPr>
                <w:sz w:val="20"/>
                <w:szCs w:val="20"/>
                <w:vertAlign w:val="superscript"/>
                <w:lang w:val="az-Latn-AZ"/>
              </w:rPr>
              <w:t>3</w:t>
            </w:r>
            <w:r w:rsidRPr="00160819">
              <w:rPr>
                <w:sz w:val="20"/>
                <w:szCs w:val="20"/>
                <w:lang w:val="az-Latn-AZ"/>
              </w:rPr>
              <w:t>/ha</w:t>
            </w:r>
          </w:p>
        </w:tc>
        <w:tc>
          <w:tcPr>
            <w:tcW w:w="1851" w:type="pct"/>
            <w:gridSpan w:val="2"/>
          </w:tcPr>
          <w:p w:rsidR="001A2E25" w:rsidRPr="00160819" w:rsidRDefault="001A2E25" w:rsidP="00160819">
            <w:pPr>
              <w:spacing w:line="240" w:lineRule="auto"/>
              <w:ind w:firstLine="0"/>
              <w:rPr>
                <w:sz w:val="20"/>
                <w:szCs w:val="20"/>
                <w:lang w:val="az-Latn-AZ"/>
              </w:rPr>
            </w:pPr>
            <w:r w:rsidRPr="00160819">
              <w:rPr>
                <w:sz w:val="20"/>
                <w:szCs w:val="20"/>
                <w:lang w:val="az-Latn-AZ"/>
              </w:rPr>
              <w:t>Məhsulun artımı 1 hektarda</w:t>
            </w:r>
          </w:p>
        </w:tc>
        <w:tc>
          <w:tcPr>
            <w:tcW w:w="1241" w:type="pct"/>
            <w:vMerge w:val="restar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Dəyərin artımı funt sterlinq 1 akr-da</w:t>
            </w:r>
          </w:p>
        </w:tc>
      </w:tr>
      <w:tr w:rsidR="001A2E25" w:rsidRPr="00160819" w:rsidTr="00160819">
        <w:tc>
          <w:tcPr>
            <w:tcW w:w="1019" w:type="pct"/>
            <w:vMerge/>
          </w:tcPr>
          <w:p w:rsidR="001A2E25" w:rsidRPr="00160819" w:rsidRDefault="001A2E25" w:rsidP="00160819">
            <w:pPr>
              <w:spacing w:line="240" w:lineRule="auto"/>
              <w:ind w:firstLine="0"/>
              <w:rPr>
                <w:sz w:val="20"/>
                <w:szCs w:val="20"/>
                <w:lang w:val="az-Latn-AZ"/>
              </w:rPr>
            </w:pPr>
          </w:p>
        </w:tc>
        <w:tc>
          <w:tcPr>
            <w:tcW w:w="889" w:type="pct"/>
            <w:vMerge/>
          </w:tcPr>
          <w:p w:rsidR="001A2E25" w:rsidRPr="00160819" w:rsidRDefault="001A2E25" w:rsidP="00160819">
            <w:pPr>
              <w:spacing w:line="240" w:lineRule="auto"/>
              <w:ind w:firstLine="0"/>
              <w:rPr>
                <w:sz w:val="20"/>
                <w:szCs w:val="20"/>
                <w:lang w:val="az-Latn-AZ"/>
              </w:rPr>
            </w:pPr>
          </w:p>
        </w:tc>
        <w:tc>
          <w:tcPr>
            <w:tcW w:w="963"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sent</w:t>
            </w:r>
          </w:p>
        </w:tc>
        <w:tc>
          <w:tcPr>
            <w:tcW w:w="889"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w:t>
            </w:r>
          </w:p>
        </w:tc>
        <w:tc>
          <w:tcPr>
            <w:tcW w:w="1241" w:type="pct"/>
            <w:vMerge/>
          </w:tcPr>
          <w:p w:rsidR="001A2E25" w:rsidRPr="00160819" w:rsidRDefault="001A2E25" w:rsidP="00160819">
            <w:pPr>
              <w:spacing w:line="240" w:lineRule="auto"/>
              <w:ind w:firstLine="0"/>
              <w:jc w:val="center"/>
              <w:rPr>
                <w:sz w:val="20"/>
                <w:szCs w:val="20"/>
                <w:lang w:val="az-Latn-AZ"/>
              </w:rPr>
            </w:pPr>
          </w:p>
        </w:tc>
      </w:tr>
      <w:tr w:rsidR="001A2E25" w:rsidRPr="00160819" w:rsidTr="00160819">
        <w:tc>
          <w:tcPr>
            <w:tcW w:w="1019" w:type="pct"/>
          </w:tcPr>
          <w:p w:rsidR="001A2E25" w:rsidRPr="00160819" w:rsidRDefault="001A2E25" w:rsidP="00160819">
            <w:pPr>
              <w:spacing w:line="240" w:lineRule="auto"/>
              <w:ind w:firstLine="0"/>
              <w:rPr>
                <w:sz w:val="20"/>
                <w:szCs w:val="20"/>
                <w:lang w:val="az-Latn-AZ"/>
              </w:rPr>
            </w:pPr>
            <w:r w:rsidRPr="00160819">
              <w:rPr>
                <w:sz w:val="20"/>
                <w:szCs w:val="20"/>
                <w:lang w:val="az-Latn-AZ"/>
              </w:rPr>
              <w:t>Kartof</w:t>
            </w:r>
          </w:p>
        </w:tc>
        <w:tc>
          <w:tcPr>
            <w:tcW w:w="889"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1000</w:t>
            </w:r>
          </w:p>
        </w:tc>
        <w:tc>
          <w:tcPr>
            <w:tcW w:w="963"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75-100</w:t>
            </w:r>
          </w:p>
        </w:tc>
        <w:tc>
          <w:tcPr>
            <w:tcW w:w="889"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40</w:t>
            </w:r>
          </w:p>
        </w:tc>
        <w:tc>
          <w:tcPr>
            <w:tcW w:w="1241"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40-50</w:t>
            </w:r>
          </w:p>
        </w:tc>
      </w:tr>
      <w:tr w:rsidR="001A2E25" w:rsidRPr="00160819" w:rsidTr="00160819">
        <w:tc>
          <w:tcPr>
            <w:tcW w:w="1019" w:type="pct"/>
          </w:tcPr>
          <w:p w:rsidR="001A2E25" w:rsidRPr="00160819" w:rsidRDefault="001A2E25" w:rsidP="00160819">
            <w:pPr>
              <w:spacing w:line="240" w:lineRule="auto"/>
              <w:ind w:firstLine="0"/>
              <w:rPr>
                <w:sz w:val="20"/>
                <w:szCs w:val="20"/>
                <w:lang w:val="az-Latn-AZ"/>
              </w:rPr>
            </w:pPr>
            <w:r w:rsidRPr="00160819">
              <w:rPr>
                <w:sz w:val="20"/>
                <w:szCs w:val="20"/>
                <w:lang w:val="az-Latn-AZ"/>
              </w:rPr>
              <w:t>Şəkər qamışı</w:t>
            </w:r>
          </w:p>
        </w:tc>
        <w:tc>
          <w:tcPr>
            <w:tcW w:w="889"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1000</w:t>
            </w:r>
          </w:p>
        </w:tc>
        <w:tc>
          <w:tcPr>
            <w:tcW w:w="963"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46,00</w:t>
            </w:r>
          </w:p>
        </w:tc>
        <w:tc>
          <w:tcPr>
            <w:tcW w:w="889"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25</w:t>
            </w:r>
          </w:p>
        </w:tc>
        <w:tc>
          <w:tcPr>
            <w:tcW w:w="1241"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16,0</w:t>
            </w:r>
          </w:p>
        </w:tc>
      </w:tr>
      <w:tr w:rsidR="001A2E25" w:rsidRPr="00160819" w:rsidTr="00160819">
        <w:tc>
          <w:tcPr>
            <w:tcW w:w="1019" w:type="pct"/>
          </w:tcPr>
          <w:p w:rsidR="001A2E25" w:rsidRPr="00160819" w:rsidRDefault="001A2E25" w:rsidP="00160819">
            <w:pPr>
              <w:spacing w:line="240" w:lineRule="auto"/>
              <w:ind w:firstLine="0"/>
              <w:rPr>
                <w:sz w:val="20"/>
                <w:szCs w:val="20"/>
                <w:lang w:val="az-Latn-AZ"/>
              </w:rPr>
            </w:pPr>
            <w:r w:rsidRPr="00160819">
              <w:rPr>
                <w:sz w:val="20"/>
                <w:szCs w:val="20"/>
                <w:lang w:val="az-Latn-AZ"/>
              </w:rPr>
              <w:t>Yazlıq taxıl</w:t>
            </w:r>
          </w:p>
        </w:tc>
        <w:tc>
          <w:tcPr>
            <w:tcW w:w="889"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500</w:t>
            </w:r>
          </w:p>
        </w:tc>
        <w:tc>
          <w:tcPr>
            <w:tcW w:w="963"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44,45</w:t>
            </w:r>
          </w:p>
        </w:tc>
        <w:tc>
          <w:tcPr>
            <w:tcW w:w="889"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15</w:t>
            </w:r>
          </w:p>
        </w:tc>
        <w:tc>
          <w:tcPr>
            <w:tcW w:w="1241"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3,5</w:t>
            </w:r>
          </w:p>
        </w:tc>
      </w:tr>
      <w:tr w:rsidR="001A2E25" w:rsidRPr="00160819" w:rsidTr="00160819">
        <w:tc>
          <w:tcPr>
            <w:tcW w:w="1019" w:type="pct"/>
          </w:tcPr>
          <w:p w:rsidR="001A2E25" w:rsidRPr="00160819" w:rsidRDefault="001A2E25" w:rsidP="00160819">
            <w:pPr>
              <w:spacing w:line="240" w:lineRule="auto"/>
              <w:ind w:firstLine="0"/>
              <w:rPr>
                <w:sz w:val="20"/>
                <w:szCs w:val="20"/>
                <w:lang w:val="az-Latn-AZ"/>
              </w:rPr>
            </w:pPr>
            <w:r w:rsidRPr="00160819">
              <w:rPr>
                <w:sz w:val="20"/>
                <w:szCs w:val="20"/>
                <w:lang w:val="az-Latn-AZ"/>
              </w:rPr>
              <w:t>Otlar</w:t>
            </w:r>
          </w:p>
        </w:tc>
        <w:tc>
          <w:tcPr>
            <w:tcW w:w="889"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1250</w:t>
            </w:r>
          </w:p>
        </w:tc>
        <w:tc>
          <w:tcPr>
            <w:tcW w:w="963"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13,70-38,00</w:t>
            </w:r>
          </w:p>
        </w:tc>
        <w:tc>
          <w:tcPr>
            <w:tcW w:w="889"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20-60</w:t>
            </w:r>
          </w:p>
        </w:tc>
        <w:tc>
          <w:tcPr>
            <w:tcW w:w="1241"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10</w:t>
            </w:r>
          </w:p>
        </w:tc>
      </w:tr>
      <w:tr w:rsidR="001A2E25" w:rsidRPr="00160819" w:rsidTr="00160819">
        <w:tc>
          <w:tcPr>
            <w:tcW w:w="1019" w:type="pct"/>
          </w:tcPr>
          <w:p w:rsidR="001A2E25" w:rsidRPr="00160819" w:rsidRDefault="001A2E25" w:rsidP="00160819">
            <w:pPr>
              <w:spacing w:line="240" w:lineRule="auto"/>
              <w:ind w:firstLine="0"/>
              <w:rPr>
                <w:sz w:val="20"/>
                <w:szCs w:val="20"/>
                <w:lang w:val="az-Latn-AZ"/>
              </w:rPr>
            </w:pPr>
            <w:r w:rsidRPr="00160819">
              <w:rPr>
                <w:sz w:val="20"/>
                <w:szCs w:val="20"/>
                <w:lang w:val="az-Latn-AZ"/>
              </w:rPr>
              <w:t>Gül qələm</w:t>
            </w:r>
          </w:p>
        </w:tc>
        <w:tc>
          <w:tcPr>
            <w:tcW w:w="889"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500</w:t>
            </w:r>
          </w:p>
        </w:tc>
        <w:tc>
          <w:tcPr>
            <w:tcW w:w="963"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76,20</w:t>
            </w:r>
          </w:p>
        </w:tc>
        <w:tc>
          <w:tcPr>
            <w:tcW w:w="889"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60</w:t>
            </w:r>
          </w:p>
        </w:tc>
        <w:tc>
          <w:tcPr>
            <w:tcW w:w="1241"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150</w:t>
            </w:r>
          </w:p>
        </w:tc>
      </w:tr>
      <w:tr w:rsidR="001A2E25" w:rsidRPr="00160819" w:rsidTr="00160819">
        <w:tc>
          <w:tcPr>
            <w:tcW w:w="1019" w:type="pct"/>
          </w:tcPr>
          <w:p w:rsidR="001A2E25" w:rsidRPr="00160819" w:rsidRDefault="001A2E25" w:rsidP="00160819">
            <w:pPr>
              <w:spacing w:line="240" w:lineRule="auto"/>
              <w:ind w:firstLine="0"/>
              <w:jc w:val="both"/>
              <w:rPr>
                <w:sz w:val="20"/>
                <w:szCs w:val="20"/>
                <w:lang w:val="az-Latn-AZ"/>
              </w:rPr>
            </w:pPr>
            <w:r w:rsidRPr="00160819">
              <w:rPr>
                <w:sz w:val="20"/>
                <w:szCs w:val="20"/>
                <w:lang w:val="az-Latn-AZ"/>
              </w:rPr>
              <w:t>Kərəviz</w:t>
            </w:r>
          </w:p>
        </w:tc>
        <w:tc>
          <w:tcPr>
            <w:tcW w:w="889"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1000</w:t>
            </w:r>
          </w:p>
        </w:tc>
        <w:tc>
          <w:tcPr>
            <w:tcW w:w="963"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20,32</w:t>
            </w:r>
          </w:p>
        </w:tc>
        <w:tc>
          <w:tcPr>
            <w:tcW w:w="889"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25</w:t>
            </w:r>
          </w:p>
        </w:tc>
        <w:tc>
          <w:tcPr>
            <w:tcW w:w="1241"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300</w:t>
            </w:r>
          </w:p>
        </w:tc>
      </w:tr>
      <w:tr w:rsidR="001A2E25" w:rsidRPr="00160819" w:rsidTr="00160819">
        <w:tc>
          <w:tcPr>
            <w:tcW w:w="1019" w:type="pct"/>
          </w:tcPr>
          <w:p w:rsidR="001A2E25" w:rsidRPr="00160819" w:rsidRDefault="001A2E25" w:rsidP="00160819">
            <w:pPr>
              <w:spacing w:line="240" w:lineRule="auto"/>
              <w:ind w:firstLine="0"/>
              <w:jc w:val="both"/>
              <w:rPr>
                <w:sz w:val="20"/>
                <w:szCs w:val="20"/>
                <w:lang w:val="az-Latn-AZ"/>
              </w:rPr>
            </w:pPr>
            <w:r w:rsidRPr="00160819">
              <w:rPr>
                <w:sz w:val="20"/>
                <w:szCs w:val="20"/>
                <w:lang w:val="az-Latn-AZ"/>
              </w:rPr>
              <w:t>Alma</w:t>
            </w:r>
          </w:p>
        </w:tc>
        <w:tc>
          <w:tcPr>
            <w:tcW w:w="889"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750</w:t>
            </w:r>
          </w:p>
        </w:tc>
        <w:tc>
          <w:tcPr>
            <w:tcW w:w="963"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46,8-78,10</w:t>
            </w:r>
          </w:p>
        </w:tc>
        <w:tc>
          <w:tcPr>
            <w:tcW w:w="889"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30-50</w:t>
            </w:r>
          </w:p>
        </w:tc>
        <w:tc>
          <w:tcPr>
            <w:tcW w:w="1241"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100</w:t>
            </w:r>
          </w:p>
        </w:tc>
      </w:tr>
    </w:tbl>
    <w:p w:rsidR="001A2E25" w:rsidRPr="00160819" w:rsidRDefault="001A2E25" w:rsidP="00433841">
      <w:pPr>
        <w:widowControl w:val="0"/>
        <w:spacing w:line="240" w:lineRule="auto"/>
        <w:ind w:firstLine="0"/>
        <w:jc w:val="both"/>
        <w:rPr>
          <w:sz w:val="20"/>
          <w:szCs w:val="20"/>
          <w:lang w:val="az-Latn-AZ"/>
        </w:rPr>
      </w:pPr>
    </w:p>
    <w:p w:rsidR="00F74FC7" w:rsidRDefault="001A2E25" w:rsidP="00F74FC7">
      <w:pPr>
        <w:widowControl w:val="0"/>
        <w:spacing w:line="276" w:lineRule="auto"/>
        <w:jc w:val="both"/>
        <w:rPr>
          <w:sz w:val="26"/>
          <w:szCs w:val="26"/>
          <w:lang w:val="az-Latn-AZ"/>
        </w:rPr>
      </w:pPr>
      <w:r w:rsidRPr="003C39AA">
        <w:rPr>
          <w:sz w:val="26"/>
          <w:szCs w:val="26"/>
          <w:lang w:val="az-Latn-AZ"/>
        </w:rPr>
        <w:t xml:space="preserve">Avropanın şimal qərbində yerləşən Danimarka Krallığının suvarılan torpaq sahəsi 110 min ha təşkil edir. Suvarma əsasən yağışyağdırma üsulu ilə aparılır. Suvarma kənd təsərrüfatı bitkilərinin məhsuldarlığını yüksəldir (cədvəl </w:t>
      </w:r>
      <w:r w:rsidR="00FE68E8">
        <w:rPr>
          <w:sz w:val="26"/>
          <w:szCs w:val="26"/>
          <w:lang w:val="az-Latn-AZ"/>
        </w:rPr>
        <w:t>1</w:t>
      </w:r>
      <w:r w:rsidRPr="003C39AA">
        <w:rPr>
          <w:sz w:val="26"/>
          <w:szCs w:val="26"/>
          <w:lang w:val="az-Latn-AZ"/>
        </w:rPr>
        <w:t>4).</w:t>
      </w:r>
      <w:r w:rsidR="00F74FC7" w:rsidRPr="00F74FC7">
        <w:rPr>
          <w:sz w:val="26"/>
          <w:szCs w:val="26"/>
          <w:lang w:val="az-Latn-AZ"/>
        </w:rPr>
        <w:t xml:space="preserve"> </w:t>
      </w:r>
    </w:p>
    <w:p w:rsidR="00F74FC7" w:rsidRPr="003C39AA" w:rsidRDefault="00F74FC7" w:rsidP="00F74FC7">
      <w:pPr>
        <w:widowControl w:val="0"/>
        <w:spacing w:line="276" w:lineRule="auto"/>
        <w:jc w:val="both"/>
        <w:rPr>
          <w:sz w:val="26"/>
          <w:szCs w:val="26"/>
          <w:lang w:val="az-Latn-AZ"/>
        </w:rPr>
      </w:pPr>
      <w:r w:rsidRPr="003C39AA">
        <w:rPr>
          <w:sz w:val="26"/>
          <w:szCs w:val="26"/>
          <w:lang w:val="az-Latn-AZ"/>
        </w:rPr>
        <w:t>Qeyd olunur ki, Litva Respublikası şəraitində 4-7 ildən sonra drenaj ödənilir. Bəzi bitkilərin becərilməsi, məsələn kartof, tikinti xərclərini iki il müddətində ödəyir.</w:t>
      </w:r>
    </w:p>
    <w:p w:rsidR="00F74FC7" w:rsidRPr="003C39AA" w:rsidRDefault="00F74FC7" w:rsidP="00F74FC7">
      <w:pPr>
        <w:widowControl w:val="0"/>
        <w:spacing w:line="276" w:lineRule="auto"/>
        <w:jc w:val="both"/>
        <w:rPr>
          <w:sz w:val="26"/>
          <w:szCs w:val="26"/>
          <w:lang w:val="az-Latn-AZ"/>
        </w:rPr>
      </w:pPr>
      <w:r w:rsidRPr="003C39AA">
        <w:rPr>
          <w:sz w:val="26"/>
          <w:szCs w:val="26"/>
          <w:lang w:val="az-Latn-AZ"/>
        </w:rPr>
        <w:t>Estoniya Respublikasında 1 hektar qurudulan və mənimsənilən bataqlıq sahəsinin meliorasiya xərclərinin dəyəri 330 rubl (1961)</w:t>
      </w:r>
      <w:r w:rsidRPr="003C39AA">
        <w:rPr>
          <w:rFonts w:eastAsia="Times New Roman"/>
          <w:sz w:val="26"/>
          <w:szCs w:val="26"/>
          <w:lang w:val="az-Latn-AZ"/>
        </w:rPr>
        <w:t xml:space="preserve"> [10,18]</w:t>
      </w:r>
      <w:r w:rsidRPr="003C39AA">
        <w:rPr>
          <w:sz w:val="26"/>
          <w:szCs w:val="26"/>
          <w:lang w:val="az-Latn-AZ"/>
        </w:rPr>
        <w:t>.</w:t>
      </w:r>
    </w:p>
    <w:p w:rsidR="001A2E25" w:rsidRPr="00160819" w:rsidRDefault="001A2E25" w:rsidP="00160819">
      <w:pPr>
        <w:spacing w:line="240" w:lineRule="auto"/>
        <w:ind w:firstLine="0"/>
        <w:jc w:val="right"/>
        <w:rPr>
          <w:sz w:val="20"/>
          <w:szCs w:val="20"/>
          <w:lang w:val="az-Latn-AZ"/>
        </w:rPr>
      </w:pPr>
      <w:r w:rsidRPr="00160819">
        <w:rPr>
          <w:sz w:val="20"/>
          <w:szCs w:val="20"/>
          <w:lang w:val="az-Latn-AZ"/>
        </w:rPr>
        <w:t>Cədvəl 14</w:t>
      </w:r>
    </w:p>
    <w:p w:rsidR="001A2E25" w:rsidRPr="00160819" w:rsidRDefault="001A2E25" w:rsidP="00160819">
      <w:pPr>
        <w:spacing w:line="240" w:lineRule="auto"/>
        <w:ind w:firstLine="0"/>
        <w:jc w:val="center"/>
        <w:rPr>
          <w:sz w:val="20"/>
          <w:szCs w:val="20"/>
          <w:lang w:val="az-Latn-AZ"/>
        </w:rPr>
      </w:pPr>
      <w:r w:rsidRPr="00160819">
        <w:rPr>
          <w:sz w:val="20"/>
          <w:szCs w:val="20"/>
          <w:lang w:val="az-Latn-AZ"/>
        </w:rPr>
        <w:t>Suvarmanın tədbiqinin iqtisadi səmərəliliyi, Danimarka</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84"/>
        <w:gridCol w:w="3284"/>
        <w:gridCol w:w="1642"/>
        <w:gridCol w:w="1644"/>
      </w:tblGrid>
      <w:tr w:rsidR="001A2E25" w:rsidRPr="00160819" w:rsidTr="00160819">
        <w:trPr>
          <w:trHeight w:val="265"/>
        </w:trPr>
        <w:tc>
          <w:tcPr>
            <w:tcW w:w="1666" w:type="pct"/>
            <w:vMerge w:val="restar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Bitki</w:t>
            </w:r>
          </w:p>
        </w:tc>
        <w:tc>
          <w:tcPr>
            <w:tcW w:w="1666" w:type="pct"/>
            <w:vMerge w:val="restar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İllər</w:t>
            </w:r>
          </w:p>
        </w:tc>
        <w:tc>
          <w:tcPr>
            <w:tcW w:w="1667" w:type="pct"/>
            <w:gridSpan w:val="2"/>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Məhsuldarlıq, s/ha</w:t>
            </w:r>
          </w:p>
        </w:tc>
      </w:tr>
      <w:tr w:rsidR="001A2E25" w:rsidRPr="00160819" w:rsidTr="00160819">
        <w:trPr>
          <w:trHeight w:val="70"/>
        </w:trPr>
        <w:tc>
          <w:tcPr>
            <w:tcW w:w="1666" w:type="pct"/>
            <w:vMerge/>
          </w:tcPr>
          <w:p w:rsidR="001A2E25" w:rsidRPr="00160819" w:rsidRDefault="001A2E25" w:rsidP="00160819">
            <w:pPr>
              <w:spacing w:line="240" w:lineRule="auto"/>
              <w:ind w:firstLine="0"/>
              <w:jc w:val="center"/>
              <w:rPr>
                <w:sz w:val="20"/>
                <w:szCs w:val="20"/>
                <w:lang w:val="az-Latn-AZ"/>
              </w:rPr>
            </w:pPr>
          </w:p>
        </w:tc>
        <w:tc>
          <w:tcPr>
            <w:tcW w:w="1666" w:type="pct"/>
            <w:vMerge/>
          </w:tcPr>
          <w:p w:rsidR="001A2E25" w:rsidRPr="00160819" w:rsidRDefault="001A2E25" w:rsidP="00160819">
            <w:pPr>
              <w:spacing w:line="240" w:lineRule="auto"/>
              <w:ind w:firstLine="0"/>
              <w:jc w:val="center"/>
              <w:rPr>
                <w:sz w:val="20"/>
                <w:szCs w:val="20"/>
                <w:lang w:val="az-Latn-AZ"/>
              </w:rPr>
            </w:pPr>
          </w:p>
        </w:tc>
        <w:tc>
          <w:tcPr>
            <w:tcW w:w="833"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Suvarmada</w:t>
            </w:r>
          </w:p>
        </w:tc>
        <w:tc>
          <w:tcPr>
            <w:tcW w:w="834"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Suvarmasız</w:t>
            </w:r>
          </w:p>
        </w:tc>
      </w:tr>
      <w:tr w:rsidR="001A2E25" w:rsidRPr="00160819" w:rsidTr="00160819">
        <w:trPr>
          <w:trHeight w:val="70"/>
        </w:trPr>
        <w:tc>
          <w:tcPr>
            <w:tcW w:w="1666" w:type="pct"/>
            <w:vAlign w:val="center"/>
          </w:tcPr>
          <w:p w:rsidR="001A2E25" w:rsidRPr="00160819" w:rsidRDefault="001A2E25" w:rsidP="00160819">
            <w:pPr>
              <w:spacing w:line="240" w:lineRule="auto"/>
              <w:ind w:firstLine="0"/>
              <w:rPr>
                <w:sz w:val="20"/>
                <w:szCs w:val="20"/>
                <w:lang w:val="az-Latn-AZ"/>
              </w:rPr>
            </w:pPr>
            <w:r w:rsidRPr="00160819">
              <w:rPr>
                <w:sz w:val="20"/>
                <w:szCs w:val="20"/>
                <w:lang w:val="az-Latn-AZ"/>
              </w:rPr>
              <w:t>Çuğundur</w:t>
            </w:r>
          </w:p>
        </w:tc>
        <w:tc>
          <w:tcPr>
            <w:tcW w:w="1666"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1956-1959</w:t>
            </w:r>
          </w:p>
        </w:tc>
        <w:tc>
          <w:tcPr>
            <w:tcW w:w="833"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126,3</w:t>
            </w:r>
          </w:p>
        </w:tc>
        <w:tc>
          <w:tcPr>
            <w:tcW w:w="834"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92,4</w:t>
            </w:r>
          </w:p>
        </w:tc>
      </w:tr>
      <w:tr w:rsidR="001A2E25" w:rsidRPr="00160819" w:rsidTr="00160819">
        <w:trPr>
          <w:trHeight w:val="70"/>
        </w:trPr>
        <w:tc>
          <w:tcPr>
            <w:tcW w:w="1666" w:type="pct"/>
            <w:vAlign w:val="center"/>
          </w:tcPr>
          <w:p w:rsidR="001A2E25" w:rsidRPr="00160819" w:rsidRDefault="001A2E25" w:rsidP="00160819">
            <w:pPr>
              <w:spacing w:line="240" w:lineRule="auto"/>
              <w:ind w:firstLine="0"/>
              <w:rPr>
                <w:sz w:val="20"/>
                <w:szCs w:val="20"/>
                <w:lang w:val="az-Latn-AZ"/>
              </w:rPr>
            </w:pPr>
            <w:r w:rsidRPr="00160819">
              <w:rPr>
                <w:sz w:val="20"/>
                <w:szCs w:val="20"/>
                <w:lang w:val="az-Latn-AZ"/>
              </w:rPr>
              <w:t>Şəkər çuğunduru</w:t>
            </w:r>
          </w:p>
        </w:tc>
        <w:tc>
          <w:tcPr>
            <w:tcW w:w="1666"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1955-1959</w:t>
            </w:r>
          </w:p>
        </w:tc>
        <w:tc>
          <w:tcPr>
            <w:tcW w:w="833"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115,6</w:t>
            </w:r>
          </w:p>
        </w:tc>
        <w:tc>
          <w:tcPr>
            <w:tcW w:w="834"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87,4</w:t>
            </w:r>
          </w:p>
        </w:tc>
      </w:tr>
      <w:tr w:rsidR="001A2E25" w:rsidRPr="00160819" w:rsidTr="00160819">
        <w:trPr>
          <w:trHeight w:val="70"/>
        </w:trPr>
        <w:tc>
          <w:tcPr>
            <w:tcW w:w="1666" w:type="pct"/>
            <w:vAlign w:val="center"/>
          </w:tcPr>
          <w:p w:rsidR="001A2E25" w:rsidRPr="00160819" w:rsidRDefault="001A2E25" w:rsidP="00160819">
            <w:pPr>
              <w:spacing w:line="240" w:lineRule="auto"/>
              <w:ind w:firstLine="0"/>
              <w:rPr>
                <w:sz w:val="20"/>
                <w:szCs w:val="20"/>
                <w:lang w:val="az-Latn-AZ"/>
              </w:rPr>
            </w:pPr>
            <w:r w:rsidRPr="00160819">
              <w:rPr>
                <w:sz w:val="20"/>
                <w:szCs w:val="20"/>
                <w:lang w:val="az-Latn-AZ"/>
              </w:rPr>
              <w:t>Kartof (texniki)</w:t>
            </w:r>
          </w:p>
        </w:tc>
        <w:tc>
          <w:tcPr>
            <w:tcW w:w="1666"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1956-1959</w:t>
            </w:r>
          </w:p>
        </w:tc>
        <w:tc>
          <w:tcPr>
            <w:tcW w:w="833"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69,7</w:t>
            </w:r>
          </w:p>
        </w:tc>
        <w:tc>
          <w:tcPr>
            <w:tcW w:w="834"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52,4</w:t>
            </w:r>
          </w:p>
        </w:tc>
      </w:tr>
      <w:tr w:rsidR="001A2E25" w:rsidRPr="00160819" w:rsidTr="00160819">
        <w:trPr>
          <w:trHeight w:val="70"/>
        </w:trPr>
        <w:tc>
          <w:tcPr>
            <w:tcW w:w="1666" w:type="pct"/>
            <w:vAlign w:val="center"/>
          </w:tcPr>
          <w:p w:rsidR="001A2E25" w:rsidRPr="00160819" w:rsidRDefault="001A2E25" w:rsidP="00160819">
            <w:pPr>
              <w:spacing w:line="240" w:lineRule="auto"/>
              <w:ind w:firstLine="0"/>
              <w:rPr>
                <w:sz w:val="20"/>
                <w:szCs w:val="20"/>
                <w:lang w:val="az-Latn-AZ"/>
              </w:rPr>
            </w:pPr>
            <w:r w:rsidRPr="00160819">
              <w:rPr>
                <w:sz w:val="20"/>
                <w:szCs w:val="20"/>
                <w:lang w:val="az-Latn-AZ"/>
              </w:rPr>
              <w:t>Yonca, 1-ci il</w:t>
            </w:r>
          </w:p>
        </w:tc>
        <w:tc>
          <w:tcPr>
            <w:tcW w:w="1666"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1952-1959</w:t>
            </w:r>
          </w:p>
        </w:tc>
        <w:tc>
          <w:tcPr>
            <w:tcW w:w="833"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64,5</w:t>
            </w:r>
          </w:p>
        </w:tc>
        <w:tc>
          <w:tcPr>
            <w:tcW w:w="834"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31,3</w:t>
            </w:r>
          </w:p>
        </w:tc>
      </w:tr>
      <w:tr w:rsidR="001A2E25" w:rsidRPr="00160819" w:rsidTr="00160819">
        <w:trPr>
          <w:trHeight w:val="70"/>
        </w:trPr>
        <w:tc>
          <w:tcPr>
            <w:tcW w:w="1666" w:type="pct"/>
            <w:vAlign w:val="center"/>
          </w:tcPr>
          <w:p w:rsidR="001A2E25" w:rsidRPr="00160819" w:rsidRDefault="001A2E25" w:rsidP="00160819">
            <w:pPr>
              <w:spacing w:line="240" w:lineRule="auto"/>
              <w:ind w:firstLine="0"/>
              <w:rPr>
                <w:sz w:val="20"/>
                <w:szCs w:val="20"/>
                <w:lang w:val="az-Latn-AZ"/>
              </w:rPr>
            </w:pPr>
            <w:r w:rsidRPr="00160819">
              <w:rPr>
                <w:sz w:val="20"/>
                <w:szCs w:val="20"/>
                <w:lang w:val="az-Latn-AZ"/>
              </w:rPr>
              <w:t>Yonca, 2-ci il</w:t>
            </w:r>
          </w:p>
        </w:tc>
        <w:tc>
          <w:tcPr>
            <w:tcW w:w="1666"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1952-1955</w:t>
            </w:r>
          </w:p>
        </w:tc>
        <w:tc>
          <w:tcPr>
            <w:tcW w:w="833"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46,1</w:t>
            </w:r>
          </w:p>
        </w:tc>
        <w:tc>
          <w:tcPr>
            <w:tcW w:w="834"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27,9</w:t>
            </w:r>
          </w:p>
        </w:tc>
      </w:tr>
      <w:tr w:rsidR="001A2E25" w:rsidRPr="00160819" w:rsidTr="00160819">
        <w:trPr>
          <w:trHeight w:val="70"/>
        </w:trPr>
        <w:tc>
          <w:tcPr>
            <w:tcW w:w="1666" w:type="pct"/>
            <w:vAlign w:val="center"/>
          </w:tcPr>
          <w:p w:rsidR="001A2E25" w:rsidRPr="00160819" w:rsidRDefault="001A2E25" w:rsidP="00160819">
            <w:pPr>
              <w:spacing w:line="240" w:lineRule="auto"/>
              <w:ind w:firstLine="0"/>
              <w:rPr>
                <w:sz w:val="20"/>
                <w:szCs w:val="20"/>
                <w:lang w:val="az-Latn-AZ"/>
              </w:rPr>
            </w:pPr>
            <w:r w:rsidRPr="00160819">
              <w:rPr>
                <w:sz w:val="20"/>
                <w:szCs w:val="20"/>
                <w:lang w:val="az-Latn-AZ"/>
              </w:rPr>
              <w:t>Arpa</w:t>
            </w:r>
          </w:p>
        </w:tc>
        <w:tc>
          <w:tcPr>
            <w:tcW w:w="1666"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1950-1959</w:t>
            </w:r>
          </w:p>
        </w:tc>
        <w:tc>
          <w:tcPr>
            <w:tcW w:w="833"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35,0</w:t>
            </w:r>
          </w:p>
        </w:tc>
        <w:tc>
          <w:tcPr>
            <w:tcW w:w="834"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22,3</w:t>
            </w:r>
          </w:p>
        </w:tc>
      </w:tr>
      <w:tr w:rsidR="001A2E25" w:rsidRPr="00160819" w:rsidTr="00160819">
        <w:trPr>
          <w:trHeight w:val="70"/>
        </w:trPr>
        <w:tc>
          <w:tcPr>
            <w:tcW w:w="1666" w:type="pct"/>
            <w:vAlign w:val="center"/>
          </w:tcPr>
          <w:p w:rsidR="001A2E25" w:rsidRPr="00160819" w:rsidRDefault="001A2E25" w:rsidP="00160819">
            <w:pPr>
              <w:spacing w:line="240" w:lineRule="auto"/>
              <w:ind w:firstLine="0"/>
              <w:rPr>
                <w:sz w:val="20"/>
                <w:szCs w:val="20"/>
                <w:lang w:val="az-Latn-AZ"/>
              </w:rPr>
            </w:pPr>
            <w:r w:rsidRPr="00160819">
              <w:rPr>
                <w:sz w:val="20"/>
                <w:szCs w:val="20"/>
                <w:lang w:val="az-Latn-AZ"/>
              </w:rPr>
              <w:t>Çovdar</w:t>
            </w:r>
          </w:p>
        </w:tc>
        <w:tc>
          <w:tcPr>
            <w:tcW w:w="1666"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1950-1955</w:t>
            </w:r>
          </w:p>
        </w:tc>
        <w:tc>
          <w:tcPr>
            <w:tcW w:w="833"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35,0</w:t>
            </w:r>
          </w:p>
        </w:tc>
        <w:tc>
          <w:tcPr>
            <w:tcW w:w="834"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25,7</w:t>
            </w:r>
          </w:p>
        </w:tc>
      </w:tr>
      <w:tr w:rsidR="001A2E25" w:rsidRPr="00160819" w:rsidTr="00160819">
        <w:trPr>
          <w:trHeight w:val="70"/>
        </w:trPr>
        <w:tc>
          <w:tcPr>
            <w:tcW w:w="1666" w:type="pct"/>
          </w:tcPr>
          <w:p w:rsidR="001A2E25" w:rsidRPr="00160819" w:rsidRDefault="001A2E25" w:rsidP="00160819">
            <w:pPr>
              <w:spacing w:line="240" w:lineRule="auto"/>
              <w:ind w:firstLine="0"/>
              <w:rPr>
                <w:sz w:val="20"/>
                <w:szCs w:val="20"/>
                <w:lang w:val="az-Latn-AZ"/>
              </w:rPr>
            </w:pPr>
            <w:r w:rsidRPr="00160819">
              <w:rPr>
                <w:sz w:val="20"/>
                <w:szCs w:val="20"/>
                <w:lang w:val="az-Latn-AZ"/>
              </w:rPr>
              <w:t>Yulaf</w:t>
            </w:r>
          </w:p>
        </w:tc>
        <w:tc>
          <w:tcPr>
            <w:tcW w:w="1666"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1950-1959</w:t>
            </w:r>
          </w:p>
        </w:tc>
        <w:tc>
          <w:tcPr>
            <w:tcW w:w="833"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33,4</w:t>
            </w:r>
          </w:p>
        </w:tc>
        <w:tc>
          <w:tcPr>
            <w:tcW w:w="834" w:type="pct"/>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20,2</w:t>
            </w:r>
          </w:p>
        </w:tc>
      </w:tr>
    </w:tbl>
    <w:p w:rsidR="001A2E25" w:rsidRPr="00160819" w:rsidRDefault="001A2E25" w:rsidP="00160819">
      <w:pPr>
        <w:spacing w:line="240" w:lineRule="auto"/>
        <w:ind w:firstLine="0"/>
        <w:jc w:val="both"/>
        <w:rPr>
          <w:sz w:val="20"/>
          <w:szCs w:val="20"/>
          <w:lang w:val="az-Latn-AZ"/>
        </w:rPr>
      </w:pPr>
    </w:p>
    <w:p w:rsidR="001A2E25" w:rsidRPr="003C39AA" w:rsidRDefault="001A2E25" w:rsidP="00160819">
      <w:pPr>
        <w:widowControl w:val="0"/>
        <w:spacing w:line="276" w:lineRule="auto"/>
        <w:jc w:val="both"/>
        <w:rPr>
          <w:sz w:val="26"/>
          <w:szCs w:val="26"/>
          <w:lang w:val="az-Latn-AZ"/>
        </w:rPr>
      </w:pPr>
      <w:r w:rsidRPr="003C39AA">
        <w:rPr>
          <w:sz w:val="26"/>
          <w:szCs w:val="26"/>
          <w:lang w:val="az-Latn-AZ"/>
        </w:rPr>
        <w:t>Latviya Respublikasında örtülü drenajla qurudulan 1 hektar buğda əkini sahəsindən xalis gəlir 128-144 rubl, meliorasiyanın rentabelliyi 17-18 % təşkil edir. Latviyada drenajla qurudulan 1 hektar sahənin dəyəri drenlərarası məsafədən (10; 16; 22 m) və tikilmə dərinliyindən (0,9; 1,2; 1,5 m) asılı olaraq  358,8-dən 825,8 rubl təşkil edir. Saxsı drenajın tikilmə dəyəri və tələb olunan drenaj boruların dəyəri 1 hektar sahə üçün Latviya şəraitində cədvəldə göstərilir.</w:t>
      </w:r>
    </w:p>
    <w:p w:rsidR="001A2E25" w:rsidRPr="00160819" w:rsidRDefault="001A2E25" w:rsidP="00160819">
      <w:pPr>
        <w:spacing w:line="240" w:lineRule="auto"/>
        <w:ind w:firstLine="0"/>
        <w:jc w:val="right"/>
        <w:rPr>
          <w:sz w:val="20"/>
          <w:szCs w:val="20"/>
          <w:lang w:val="az-Latn-AZ"/>
        </w:rPr>
      </w:pPr>
      <w:r w:rsidRPr="003C39AA">
        <w:rPr>
          <w:sz w:val="26"/>
          <w:szCs w:val="26"/>
          <w:lang w:val="az-Latn-AZ"/>
        </w:rPr>
        <w:t xml:space="preserve">                                                                                                                       </w:t>
      </w:r>
      <w:r w:rsidRPr="00160819">
        <w:rPr>
          <w:sz w:val="20"/>
          <w:szCs w:val="20"/>
          <w:lang w:val="az-Latn-AZ"/>
        </w:rPr>
        <w:t>Cədvəl  15</w:t>
      </w:r>
    </w:p>
    <w:p w:rsidR="001A2E25" w:rsidRPr="00160819" w:rsidRDefault="001A2E25" w:rsidP="00160819">
      <w:pPr>
        <w:spacing w:line="240" w:lineRule="auto"/>
        <w:ind w:firstLine="0"/>
        <w:jc w:val="center"/>
        <w:rPr>
          <w:sz w:val="20"/>
          <w:szCs w:val="20"/>
          <w:lang w:val="az-Latn-AZ"/>
        </w:rPr>
      </w:pPr>
      <w:r w:rsidRPr="00160819">
        <w:rPr>
          <w:sz w:val="20"/>
          <w:szCs w:val="20"/>
          <w:lang w:val="az-Latn-AZ"/>
        </w:rPr>
        <w:t>Latviya Respublikasında 1 hektar saxsı drenajın dəyəri və miqdarı</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71"/>
        <w:gridCol w:w="1441"/>
        <w:gridCol w:w="1305"/>
        <w:gridCol w:w="1616"/>
        <w:gridCol w:w="353"/>
        <w:gridCol w:w="956"/>
        <w:gridCol w:w="467"/>
        <w:gridCol w:w="1139"/>
        <w:gridCol w:w="1206"/>
      </w:tblGrid>
      <w:tr w:rsidR="001A2E25" w:rsidRPr="00933010" w:rsidTr="00160819">
        <w:tc>
          <w:tcPr>
            <w:tcW w:w="696" w:type="pct"/>
            <w:vMerge w:val="restar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Drenlərin dərinliyi (m)</w:t>
            </w:r>
          </w:p>
        </w:tc>
        <w:tc>
          <w:tcPr>
            <w:tcW w:w="731" w:type="pct"/>
            <w:vMerge w:val="restar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Drenlərarası məsafə (m)</w:t>
            </w:r>
          </w:p>
        </w:tc>
        <w:tc>
          <w:tcPr>
            <w:tcW w:w="2383" w:type="pct"/>
            <w:gridSpan w:val="5"/>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Tikintinin dəyəri (rubl, ha)</w:t>
            </w:r>
          </w:p>
        </w:tc>
        <w:tc>
          <w:tcPr>
            <w:tcW w:w="1190" w:type="pct"/>
            <w:gridSpan w:val="2"/>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Tələb olunan boruların miqdarı itkisiz (ədəd)</w:t>
            </w:r>
          </w:p>
        </w:tc>
      </w:tr>
      <w:tr w:rsidR="001A2E25" w:rsidRPr="00160819" w:rsidTr="00160819">
        <w:tc>
          <w:tcPr>
            <w:tcW w:w="696" w:type="pct"/>
            <w:vMerge/>
          </w:tcPr>
          <w:p w:rsidR="001A2E25" w:rsidRPr="00160819" w:rsidRDefault="001A2E25" w:rsidP="00160819">
            <w:pPr>
              <w:spacing w:line="240" w:lineRule="auto"/>
              <w:ind w:firstLine="0"/>
              <w:jc w:val="both"/>
              <w:rPr>
                <w:sz w:val="20"/>
                <w:szCs w:val="20"/>
                <w:lang w:val="az-Latn-AZ"/>
              </w:rPr>
            </w:pPr>
          </w:p>
        </w:tc>
        <w:tc>
          <w:tcPr>
            <w:tcW w:w="731" w:type="pct"/>
            <w:vMerge/>
          </w:tcPr>
          <w:p w:rsidR="001A2E25" w:rsidRPr="00160819" w:rsidRDefault="001A2E25" w:rsidP="00160819">
            <w:pPr>
              <w:spacing w:line="240" w:lineRule="auto"/>
              <w:ind w:firstLine="0"/>
              <w:jc w:val="both"/>
              <w:rPr>
                <w:sz w:val="20"/>
                <w:szCs w:val="20"/>
                <w:lang w:val="az-Latn-AZ"/>
              </w:rPr>
            </w:pPr>
          </w:p>
        </w:tc>
        <w:tc>
          <w:tcPr>
            <w:tcW w:w="662"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drenajın</w:t>
            </w:r>
          </w:p>
        </w:tc>
        <w:tc>
          <w:tcPr>
            <w:tcW w:w="999" w:type="pct"/>
            <w:gridSpan w:val="2"/>
          </w:tcPr>
          <w:p w:rsidR="001A2E25" w:rsidRPr="00160819" w:rsidRDefault="001A2E25" w:rsidP="00160819">
            <w:pPr>
              <w:spacing w:line="240" w:lineRule="auto"/>
              <w:ind w:firstLine="0"/>
              <w:jc w:val="both"/>
              <w:rPr>
                <w:sz w:val="20"/>
                <w:szCs w:val="20"/>
                <w:lang w:val="az-Latn-AZ"/>
              </w:rPr>
            </w:pPr>
            <w:r w:rsidRPr="00160819">
              <w:rPr>
                <w:sz w:val="20"/>
                <w:szCs w:val="20"/>
                <w:lang w:val="az-Latn-AZ"/>
              </w:rPr>
              <w:t>suqəbuledicinin və axıdıcı kanalların</w:t>
            </w:r>
          </w:p>
        </w:tc>
        <w:tc>
          <w:tcPr>
            <w:tcW w:w="722" w:type="pct"/>
            <w:gridSpan w:val="2"/>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cəmi</w:t>
            </w:r>
          </w:p>
        </w:tc>
        <w:tc>
          <w:tcPr>
            <w:tcW w:w="578"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5 sm</w:t>
            </w:r>
          </w:p>
        </w:tc>
        <w:tc>
          <w:tcPr>
            <w:tcW w:w="612"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7,5 sm və çox</w:t>
            </w:r>
          </w:p>
        </w:tc>
      </w:tr>
      <w:tr w:rsidR="001A2E25" w:rsidRPr="00160819" w:rsidTr="00160819">
        <w:tc>
          <w:tcPr>
            <w:tcW w:w="5000" w:type="pct"/>
            <w:gridSpan w:val="9"/>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Çimli-karbonatlı torpaqlar</w:t>
            </w:r>
          </w:p>
        </w:tc>
      </w:tr>
      <w:tr w:rsidR="001A2E25" w:rsidRPr="00160819" w:rsidTr="00433841">
        <w:trPr>
          <w:trHeight w:val="70"/>
        </w:trPr>
        <w:tc>
          <w:tcPr>
            <w:tcW w:w="696"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1,2</w:t>
            </w:r>
          </w:p>
        </w:tc>
        <w:tc>
          <w:tcPr>
            <w:tcW w:w="731"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30</w:t>
            </w:r>
          </w:p>
        </w:tc>
        <w:tc>
          <w:tcPr>
            <w:tcW w:w="662"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224,3</w:t>
            </w:r>
          </w:p>
        </w:tc>
        <w:tc>
          <w:tcPr>
            <w:tcW w:w="999" w:type="pct"/>
            <w:gridSpan w:val="2"/>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150,0</w:t>
            </w:r>
          </w:p>
        </w:tc>
        <w:tc>
          <w:tcPr>
            <w:tcW w:w="722" w:type="pct"/>
            <w:gridSpan w:val="2"/>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374,3</w:t>
            </w:r>
          </w:p>
        </w:tc>
        <w:tc>
          <w:tcPr>
            <w:tcW w:w="578"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1000</w:t>
            </w:r>
          </w:p>
        </w:tc>
        <w:tc>
          <w:tcPr>
            <w:tcW w:w="612"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300</w:t>
            </w:r>
          </w:p>
        </w:tc>
      </w:tr>
      <w:tr w:rsidR="001A2E25" w:rsidRPr="00160819" w:rsidTr="00160819">
        <w:tc>
          <w:tcPr>
            <w:tcW w:w="696"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1,5</w:t>
            </w:r>
          </w:p>
        </w:tc>
        <w:tc>
          <w:tcPr>
            <w:tcW w:w="731"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30</w:t>
            </w:r>
          </w:p>
        </w:tc>
        <w:tc>
          <w:tcPr>
            <w:tcW w:w="662"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248,3</w:t>
            </w:r>
          </w:p>
        </w:tc>
        <w:tc>
          <w:tcPr>
            <w:tcW w:w="999" w:type="pct"/>
            <w:gridSpan w:val="2"/>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200,0</w:t>
            </w:r>
          </w:p>
        </w:tc>
        <w:tc>
          <w:tcPr>
            <w:tcW w:w="722" w:type="pct"/>
            <w:gridSpan w:val="2"/>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448,3</w:t>
            </w:r>
          </w:p>
        </w:tc>
        <w:tc>
          <w:tcPr>
            <w:tcW w:w="578"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1000</w:t>
            </w:r>
          </w:p>
        </w:tc>
        <w:tc>
          <w:tcPr>
            <w:tcW w:w="612"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300</w:t>
            </w:r>
          </w:p>
        </w:tc>
      </w:tr>
      <w:tr w:rsidR="001A2E25" w:rsidRPr="00160819" w:rsidTr="00160819">
        <w:tc>
          <w:tcPr>
            <w:tcW w:w="696"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1,2</w:t>
            </w:r>
          </w:p>
        </w:tc>
        <w:tc>
          <w:tcPr>
            <w:tcW w:w="731"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22</w:t>
            </w:r>
          </w:p>
        </w:tc>
        <w:tc>
          <w:tcPr>
            <w:tcW w:w="662"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289,3</w:t>
            </w:r>
          </w:p>
        </w:tc>
        <w:tc>
          <w:tcPr>
            <w:tcW w:w="999" w:type="pct"/>
            <w:gridSpan w:val="2"/>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150,0</w:t>
            </w:r>
          </w:p>
        </w:tc>
        <w:tc>
          <w:tcPr>
            <w:tcW w:w="722" w:type="pct"/>
            <w:gridSpan w:val="2"/>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439,3</w:t>
            </w:r>
          </w:p>
        </w:tc>
        <w:tc>
          <w:tcPr>
            <w:tcW w:w="578"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1365</w:t>
            </w:r>
          </w:p>
        </w:tc>
        <w:tc>
          <w:tcPr>
            <w:tcW w:w="612"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300</w:t>
            </w:r>
          </w:p>
        </w:tc>
      </w:tr>
      <w:tr w:rsidR="001A2E25" w:rsidRPr="00160819" w:rsidTr="00160819">
        <w:tc>
          <w:tcPr>
            <w:tcW w:w="696"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1,5</w:t>
            </w:r>
          </w:p>
        </w:tc>
        <w:tc>
          <w:tcPr>
            <w:tcW w:w="731"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22</w:t>
            </w:r>
          </w:p>
        </w:tc>
        <w:tc>
          <w:tcPr>
            <w:tcW w:w="662"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320,2</w:t>
            </w:r>
          </w:p>
        </w:tc>
        <w:tc>
          <w:tcPr>
            <w:tcW w:w="999" w:type="pct"/>
            <w:gridSpan w:val="2"/>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200,0</w:t>
            </w:r>
          </w:p>
        </w:tc>
        <w:tc>
          <w:tcPr>
            <w:tcW w:w="722" w:type="pct"/>
            <w:gridSpan w:val="2"/>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520,2</w:t>
            </w:r>
          </w:p>
        </w:tc>
        <w:tc>
          <w:tcPr>
            <w:tcW w:w="578"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1365</w:t>
            </w:r>
          </w:p>
        </w:tc>
        <w:tc>
          <w:tcPr>
            <w:tcW w:w="612"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300</w:t>
            </w:r>
          </w:p>
        </w:tc>
      </w:tr>
      <w:tr w:rsidR="001A2E25" w:rsidRPr="00160819" w:rsidTr="00160819">
        <w:tc>
          <w:tcPr>
            <w:tcW w:w="696"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1,2</w:t>
            </w:r>
          </w:p>
        </w:tc>
        <w:tc>
          <w:tcPr>
            <w:tcW w:w="731"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16</w:t>
            </w:r>
          </w:p>
        </w:tc>
        <w:tc>
          <w:tcPr>
            <w:tcW w:w="662"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375,2</w:t>
            </w:r>
          </w:p>
        </w:tc>
        <w:tc>
          <w:tcPr>
            <w:tcW w:w="999" w:type="pct"/>
            <w:gridSpan w:val="2"/>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150,0</w:t>
            </w:r>
          </w:p>
        </w:tc>
        <w:tc>
          <w:tcPr>
            <w:tcW w:w="722" w:type="pct"/>
            <w:gridSpan w:val="2"/>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525,2</w:t>
            </w:r>
          </w:p>
        </w:tc>
        <w:tc>
          <w:tcPr>
            <w:tcW w:w="578"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1875</w:t>
            </w:r>
          </w:p>
        </w:tc>
        <w:tc>
          <w:tcPr>
            <w:tcW w:w="612"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300</w:t>
            </w:r>
          </w:p>
        </w:tc>
      </w:tr>
      <w:tr w:rsidR="001A2E25" w:rsidRPr="00160819" w:rsidTr="00160819">
        <w:tc>
          <w:tcPr>
            <w:tcW w:w="696"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1,5</w:t>
            </w:r>
          </w:p>
        </w:tc>
        <w:tc>
          <w:tcPr>
            <w:tcW w:w="731"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16</w:t>
            </w:r>
          </w:p>
        </w:tc>
        <w:tc>
          <w:tcPr>
            <w:tcW w:w="662"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408,5</w:t>
            </w:r>
          </w:p>
        </w:tc>
        <w:tc>
          <w:tcPr>
            <w:tcW w:w="999" w:type="pct"/>
            <w:gridSpan w:val="2"/>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200,0</w:t>
            </w:r>
          </w:p>
        </w:tc>
        <w:tc>
          <w:tcPr>
            <w:tcW w:w="722" w:type="pct"/>
            <w:gridSpan w:val="2"/>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608,5</w:t>
            </w:r>
          </w:p>
        </w:tc>
        <w:tc>
          <w:tcPr>
            <w:tcW w:w="578"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1875</w:t>
            </w:r>
          </w:p>
        </w:tc>
        <w:tc>
          <w:tcPr>
            <w:tcW w:w="612"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300</w:t>
            </w:r>
          </w:p>
        </w:tc>
      </w:tr>
      <w:tr w:rsidR="001A2E25" w:rsidRPr="00160819" w:rsidTr="00160819">
        <w:tc>
          <w:tcPr>
            <w:tcW w:w="5000" w:type="pct"/>
            <w:gridSpan w:val="9"/>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Torflu sahələrdə (torfun qalınlığı &lt;1,2 m)</w:t>
            </w:r>
          </w:p>
        </w:tc>
      </w:tr>
      <w:tr w:rsidR="001A2E25" w:rsidRPr="00160819" w:rsidTr="00160819">
        <w:tc>
          <w:tcPr>
            <w:tcW w:w="696"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1,3</w:t>
            </w:r>
          </w:p>
        </w:tc>
        <w:tc>
          <w:tcPr>
            <w:tcW w:w="731"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40</w:t>
            </w:r>
          </w:p>
        </w:tc>
        <w:tc>
          <w:tcPr>
            <w:tcW w:w="662"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126,3</w:t>
            </w:r>
          </w:p>
        </w:tc>
        <w:tc>
          <w:tcPr>
            <w:tcW w:w="820"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150,0</w:t>
            </w:r>
          </w:p>
        </w:tc>
        <w:tc>
          <w:tcPr>
            <w:tcW w:w="664" w:type="pct"/>
            <w:gridSpan w:val="2"/>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276,3</w:t>
            </w:r>
          </w:p>
        </w:tc>
        <w:tc>
          <w:tcPr>
            <w:tcW w:w="815" w:type="pct"/>
            <w:gridSpan w:val="2"/>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750</w:t>
            </w:r>
          </w:p>
        </w:tc>
        <w:tc>
          <w:tcPr>
            <w:tcW w:w="612" w:type="pct"/>
            <w:vAlign w:val="center"/>
          </w:tcPr>
          <w:p w:rsidR="001A2E25" w:rsidRPr="00160819" w:rsidRDefault="001A2E25" w:rsidP="00160819">
            <w:pPr>
              <w:spacing w:line="240" w:lineRule="auto"/>
              <w:ind w:firstLine="0"/>
              <w:jc w:val="center"/>
              <w:rPr>
                <w:sz w:val="20"/>
                <w:szCs w:val="20"/>
                <w:lang w:val="az-Latn-AZ"/>
              </w:rPr>
            </w:pPr>
            <w:r w:rsidRPr="00160819">
              <w:rPr>
                <w:sz w:val="20"/>
                <w:szCs w:val="20"/>
                <w:lang w:val="az-Latn-AZ"/>
              </w:rPr>
              <w:t>300</w:t>
            </w:r>
          </w:p>
        </w:tc>
      </w:tr>
    </w:tbl>
    <w:p w:rsidR="001A2E25" w:rsidRPr="00160819" w:rsidRDefault="001A2E25" w:rsidP="00160819">
      <w:pPr>
        <w:spacing w:line="240" w:lineRule="auto"/>
        <w:ind w:firstLine="0"/>
        <w:rPr>
          <w:sz w:val="20"/>
          <w:szCs w:val="20"/>
          <w:lang w:val="az-Latn-AZ"/>
        </w:rPr>
      </w:pPr>
      <w:r w:rsidRPr="00160819">
        <w:rPr>
          <w:sz w:val="20"/>
          <w:szCs w:val="20"/>
          <w:lang w:val="az-Latn-AZ"/>
        </w:rPr>
        <w:t xml:space="preserve"> </w:t>
      </w:r>
    </w:p>
    <w:p w:rsidR="001A2E25" w:rsidRPr="003C39AA" w:rsidRDefault="001A2E25" w:rsidP="00433841">
      <w:pPr>
        <w:widowControl w:val="0"/>
        <w:spacing w:line="276" w:lineRule="auto"/>
        <w:jc w:val="both"/>
        <w:rPr>
          <w:sz w:val="26"/>
          <w:szCs w:val="26"/>
          <w:lang w:val="az-Latn-AZ"/>
        </w:rPr>
      </w:pPr>
      <w:r w:rsidRPr="003C39AA">
        <w:rPr>
          <w:sz w:val="26"/>
          <w:szCs w:val="26"/>
          <w:lang w:val="az-Latn-AZ"/>
        </w:rPr>
        <w:t>Yaponiyada irriqasiya və drenaj layihələri torpaqlarının meliorasiyası layihələrinin tərki</w:t>
      </w:r>
      <w:r w:rsidRPr="003C39AA">
        <w:rPr>
          <w:sz w:val="26"/>
          <w:szCs w:val="26"/>
          <w:lang w:val="az-Latn-AZ"/>
        </w:rPr>
        <w:softHyphen/>
        <w:t>bi</w:t>
      </w:r>
      <w:r w:rsidRPr="003C39AA">
        <w:rPr>
          <w:sz w:val="26"/>
          <w:szCs w:val="26"/>
          <w:lang w:val="az-Latn-AZ"/>
        </w:rPr>
        <w:softHyphen/>
        <w:t>nə daxildir. Onlar subsidiyalaşdırılır və ya tamamilə dövlət prefekturlar və ya başqa təşkilatlar, as</w:t>
      </w:r>
      <w:r w:rsidRPr="003C39AA">
        <w:rPr>
          <w:sz w:val="26"/>
          <w:szCs w:val="26"/>
          <w:lang w:val="az-Latn-AZ"/>
        </w:rPr>
        <w:softHyphen/>
      </w:r>
      <w:r w:rsidRPr="003C39AA">
        <w:rPr>
          <w:sz w:val="26"/>
          <w:szCs w:val="26"/>
          <w:lang w:val="az-Latn-AZ"/>
        </w:rPr>
        <w:softHyphen/>
        <w:t>s</w:t>
      </w:r>
      <w:r w:rsidRPr="003C39AA">
        <w:rPr>
          <w:sz w:val="26"/>
          <w:szCs w:val="26"/>
          <w:lang w:val="az-Latn-AZ"/>
        </w:rPr>
        <w:softHyphen/>
        <w:t>osiyasiyalar və korporasiyalar tərəfindən maliyyələşdirilir. Dövlət layihə</w:t>
      </w:r>
      <w:r w:rsidR="00FE68E8">
        <w:rPr>
          <w:sz w:val="26"/>
          <w:szCs w:val="26"/>
          <w:lang w:val="az-Latn-AZ"/>
        </w:rPr>
        <w:softHyphen/>
      </w:r>
      <w:r w:rsidRPr="003C39AA">
        <w:rPr>
          <w:sz w:val="26"/>
          <w:szCs w:val="26"/>
          <w:lang w:val="az-Latn-AZ"/>
        </w:rPr>
        <w:t>lərinin iqtisadi sə</w:t>
      </w:r>
      <w:r w:rsidRPr="003C39AA">
        <w:rPr>
          <w:sz w:val="26"/>
          <w:szCs w:val="26"/>
          <w:lang w:val="az-Latn-AZ"/>
        </w:rPr>
        <w:softHyphen/>
        <w:t>mə</w:t>
      </w:r>
      <w:r w:rsidRPr="003C39AA">
        <w:rPr>
          <w:sz w:val="26"/>
          <w:szCs w:val="26"/>
          <w:lang w:val="az-Latn-AZ"/>
        </w:rPr>
        <w:softHyphen/>
        <w:t>rə</w:t>
      </w:r>
      <w:r w:rsidRPr="003C39AA">
        <w:rPr>
          <w:sz w:val="26"/>
          <w:szCs w:val="26"/>
          <w:lang w:val="az-Latn-AZ"/>
        </w:rPr>
        <w:softHyphen/>
        <w:t>liliyi, sərmayə qoyuluşunun  səmərəliliyi  (xalis gəlirin layihə dəyərinə nisbəti) ilə qiy</w:t>
      </w:r>
      <w:r w:rsidRPr="003C39AA">
        <w:rPr>
          <w:sz w:val="26"/>
          <w:szCs w:val="26"/>
          <w:lang w:val="az-Latn-AZ"/>
        </w:rPr>
        <w:softHyphen/>
        <w:t>mət</w:t>
      </w:r>
      <w:r w:rsidRPr="003C39AA">
        <w:rPr>
          <w:sz w:val="26"/>
          <w:szCs w:val="26"/>
          <w:lang w:val="az-Latn-AZ"/>
        </w:rPr>
        <w:softHyphen/>
        <w:t>lən</w:t>
      </w:r>
      <w:r w:rsidRPr="003C39AA">
        <w:rPr>
          <w:sz w:val="26"/>
          <w:szCs w:val="26"/>
          <w:lang w:val="az-Latn-AZ"/>
        </w:rPr>
        <w:softHyphen/>
        <w:t>dirilir, vəsaiti tez qaytaran obyektlərə qoyulması məqsədilə  kənd təsərrüfatında illik xalis gəlirin inki</w:t>
      </w:r>
      <w:r w:rsidRPr="003C39AA">
        <w:rPr>
          <w:sz w:val="26"/>
          <w:szCs w:val="26"/>
          <w:lang w:val="az-Latn-AZ"/>
        </w:rPr>
        <w:softHyphen/>
        <w:t xml:space="preserve">şafi aşağıdakı kimi təyin edilir </w:t>
      </w:r>
      <w:r w:rsidRPr="003C39AA">
        <w:rPr>
          <w:rFonts w:eastAsia="Times New Roman"/>
          <w:sz w:val="26"/>
          <w:szCs w:val="26"/>
          <w:lang w:val="az-Latn-AZ"/>
        </w:rPr>
        <w:t>[9]</w:t>
      </w:r>
    </w:p>
    <w:p w:rsidR="001A2E25" w:rsidRPr="003C39AA" w:rsidRDefault="00FA1A97" w:rsidP="00433841">
      <w:pPr>
        <w:widowControl w:val="0"/>
        <w:spacing w:line="276" w:lineRule="auto"/>
        <w:ind w:firstLine="0"/>
        <w:jc w:val="center"/>
        <w:rPr>
          <w:rFonts w:eastAsia="Times New Roman"/>
          <w:sz w:val="26"/>
          <w:szCs w:val="26"/>
          <w:lang w:val="az-Latn-AZ"/>
        </w:rPr>
      </w:pPr>
      <m:oMathPara>
        <m:oMath>
          <m:r>
            <w:rPr>
              <w:rFonts w:ascii="Cambria Math" w:hAnsi="Cambria Math"/>
              <w:sz w:val="26"/>
              <w:szCs w:val="26"/>
              <w:lang w:val="az-Latn-AZ"/>
            </w:rPr>
            <m:t xml:space="preserve">                                         D</m:t>
          </m:r>
          <m:r>
            <w:rPr>
              <w:rFonts w:ascii="Cambria Math"/>
              <w:sz w:val="26"/>
              <w:szCs w:val="26"/>
              <w:lang w:val="az-Latn-AZ"/>
            </w:rPr>
            <m:t>=</m:t>
          </m:r>
          <m:d>
            <m:dPr>
              <m:ctrlPr>
                <w:rPr>
                  <w:rFonts w:ascii="Cambria Math" w:hAnsi="Cambria Math"/>
                  <w:i/>
                  <w:sz w:val="26"/>
                  <w:szCs w:val="26"/>
                  <w:lang w:val="az-Latn-AZ"/>
                </w:rPr>
              </m:ctrlPr>
            </m:dPr>
            <m:e>
              <m:r>
                <w:rPr>
                  <w:rFonts w:ascii="Cambria Math"/>
                  <w:sz w:val="26"/>
                  <w:szCs w:val="26"/>
                  <w:lang w:val="az-Latn-AZ"/>
                </w:rPr>
                <m:t>1+</m:t>
              </m:r>
              <m:r>
                <w:rPr>
                  <w:rFonts w:ascii="Cambria Math" w:hAnsi="Cambria Math"/>
                  <w:sz w:val="26"/>
                  <w:szCs w:val="26"/>
                  <w:lang w:val="az-Latn-AZ"/>
                </w:rPr>
                <m:t>A</m:t>
              </m:r>
            </m:e>
          </m:d>
          <m:r>
            <w:rPr>
              <w:rFonts w:ascii="Cambria Math" w:hAnsi="Cambria Math"/>
              <w:sz w:val="26"/>
              <w:szCs w:val="26"/>
              <w:lang w:val="az-Latn-AZ"/>
            </w:rPr>
            <m:t>∙</m:t>
          </m:r>
          <m:f>
            <m:fPr>
              <m:ctrlPr>
                <w:rPr>
                  <w:rFonts w:ascii="Cambria Math" w:hAnsi="Cambria Math"/>
                  <w:i/>
                  <w:sz w:val="26"/>
                  <w:szCs w:val="26"/>
                  <w:lang w:val="az-Latn-AZ"/>
                </w:rPr>
              </m:ctrlPr>
            </m:fPr>
            <m:num>
              <m:r>
                <w:rPr>
                  <w:rFonts w:ascii="Cambria Math"/>
                  <w:sz w:val="26"/>
                  <w:szCs w:val="26"/>
                  <w:lang w:val="az-Latn-AZ"/>
                </w:rPr>
                <m:t>1</m:t>
              </m:r>
            </m:num>
            <m:den>
              <m:r>
                <w:rPr>
                  <w:rFonts w:ascii="Cambria Math" w:hAnsi="Cambria Math"/>
                  <w:sz w:val="26"/>
                  <w:szCs w:val="26"/>
                  <w:lang w:val="az-Latn-AZ"/>
                </w:rPr>
                <m:t>T</m:t>
              </m:r>
            </m:den>
          </m:f>
          <m:r>
            <w:rPr>
              <w:rFonts w:ascii="Cambria Math"/>
              <w:sz w:val="26"/>
              <w:szCs w:val="26"/>
              <w:lang w:val="az-Latn-AZ"/>
            </w:rPr>
            <m:t>+</m:t>
          </m:r>
          <m:r>
            <w:rPr>
              <w:rFonts w:ascii="Cambria Math" w:hAnsi="Cambria Math"/>
              <w:sz w:val="26"/>
              <w:szCs w:val="26"/>
              <w:lang w:val="az-Latn-AZ"/>
            </w:rPr>
            <m:t>B</m:t>
          </m:r>
          <m:r>
            <w:rPr>
              <w:rFonts w:ascii="Cambria Math"/>
              <w:sz w:val="26"/>
              <w:szCs w:val="26"/>
              <w:lang w:val="az-Latn-AZ"/>
            </w:rPr>
            <m:t xml:space="preserve">,                                                    (5)  </m:t>
          </m:r>
        </m:oMath>
      </m:oMathPara>
    </w:p>
    <w:p w:rsidR="001A2E25" w:rsidRPr="003C39AA" w:rsidRDefault="001A2E25" w:rsidP="00433841">
      <w:pPr>
        <w:widowControl w:val="0"/>
        <w:spacing w:line="276" w:lineRule="auto"/>
        <w:ind w:firstLine="0"/>
        <w:rPr>
          <w:rFonts w:eastAsia="Times New Roman"/>
          <w:sz w:val="26"/>
          <w:szCs w:val="26"/>
          <w:lang w:val="az-Latn-AZ"/>
        </w:rPr>
      </w:pPr>
      <w:r w:rsidRPr="003C39AA">
        <w:rPr>
          <w:sz w:val="26"/>
          <w:szCs w:val="26"/>
          <w:lang w:val="az-Latn-AZ"/>
        </w:rPr>
        <w:t xml:space="preserve">burada D - xalis gəlir;  </w:t>
      </w:r>
      <w:r w:rsidR="00054AD5" w:rsidRPr="001A2E25">
        <w:rPr>
          <w:rFonts w:eastAsia="Times New Roman"/>
          <w:sz w:val="26"/>
          <w:szCs w:val="26"/>
          <w:lang w:val="az-Latn-AZ"/>
        </w:rPr>
        <w:fldChar w:fldCharType="begin"/>
      </w:r>
      <w:r w:rsidRPr="001A2E25">
        <w:rPr>
          <w:rFonts w:eastAsia="Times New Roman"/>
          <w:sz w:val="26"/>
          <w:szCs w:val="26"/>
          <w:lang w:val="az-Latn-AZ"/>
        </w:rPr>
        <w:instrText xml:space="preserve"> QUOTE </w:instrText>
      </w:r>
      <m:oMath>
        <m:r>
          <w:rPr>
            <w:rFonts w:ascii="Cambria Math" w:hAnsi="Cambria Math"/>
            <w:sz w:val="26"/>
            <w:szCs w:val="26"/>
            <w:lang w:val="az-Latn-AZ"/>
          </w:rPr>
          <m:t>A</m:t>
        </m:r>
      </m:oMath>
      <w:r w:rsidRPr="001A2E25">
        <w:rPr>
          <w:rFonts w:eastAsia="Times New Roman"/>
          <w:sz w:val="26"/>
          <w:szCs w:val="26"/>
          <w:lang w:val="az-Latn-AZ"/>
        </w:rPr>
        <w:instrText xml:space="preserve"> </w:instrText>
      </w:r>
      <w:r w:rsidR="00054AD5" w:rsidRPr="001A2E25">
        <w:rPr>
          <w:rFonts w:eastAsia="Times New Roman"/>
          <w:sz w:val="26"/>
          <w:szCs w:val="26"/>
          <w:lang w:val="az-Latn-AZ"/>
        </w:rPr>
        <w:fldChar w:fldCharType="separate"/>
      </w:r>
      <m:oMath>
        <m:r>
          <w:rPr>
            <w:rFonts w:ascii="Cambria Math" w:hAnsi="Cambria Math"/>
            <w:sz w:val="26"/>
            <w:szCs w:val="26"/>
            <w:lang w:val="az-Latn-AZ"/>
          </w:rPr>
          <m:t>A</m:t>
        </m:r>
      </m:oMath>
      <w:r w:rsidR="00054AD5" w:rsidRPr="001A2E25">
        <w:rPr>
          <w:rFonts w:eastAsia="Times New Roman"/>
          <w:sz w:val="26"/>
          <w:szCs w:val="26"/>
          <w:lang w:val="az-Latn-AZ"/>
        </w:rPr>
        <w:fldChar w:fldCharType="end"/>
      </w:r>
      <w:r w:rsidRPr="003C39AA">
        <w:rPr>
          <w:rFonts w:eastAsia="Times New Roman"/>
          <w:sz w:val="26"/>
          <w:szCs w:val="26"/>
          <w:lang w:val="az-Latn-AZ"/>
        </w:rPr>
        <w:t xml:space="preserve"> - tikinti sərmayənin faizləri; T- sərmayə qoyuluşunun ödə</w:t>
      </w:r>
      <w:r w:rsidRPr="003C39AA">
        <w:rPr>
          <w:rFonts w:eastAsia="Times New Roman"/>
          <w:sz w:val="26"/>
          <w:szCs w:val="26"/>
          <w:lang w:val="az-Latn-AZ"/>
        </w:rPr>
        <w:softHyphen/>
        <w:t>mə müddə</w:t>
      </w:r>
      <w:r w:rsidRPr="003C39AA">
        <w:rPr>
          <w:rFonts w:eastAsia="Times New Roman"/>
          <w:sz w:val="26"/>
          <w:szCs w:val="26"/>
          <w:lang w:val="az-Latn-AZ"/>
        </w:rPr>
        <w:softHyphen/>
        <w:t>ti;  B - sərmayənin adi ilkin faizi.</w:t>
      </w:r>
    </w:p>
    <w:p w:rsidR="001A2E25" w:rsidRPr="003C39AA" w:rsidRDefault="001A2E25" w:rsidP="00160819">
      <w:pPr>
        <w:spacing w:line="276" w:lineRule="auto"/>
        <w:rPr>
          <w:rFonts w:eastAsia="Times New Roman"/>
          <w:sz w:val="26"/>
          <w:szCs w:val="26"/>
          <w:lang w:val="az-Latn-AZ"/>
        </w:rPr>
      </w:pPr>
      <w:r w:rsidRPr="003C39AA">
        <w:rPr>
          <w:rFonts w:eastAsia="Times New Roman"/>
          <w:sz w:val="26"/>
          <w:szCs w:val="26"/>
          <w:lang w:val="az-Latn-AZ"/>
        </w:rPr>
        <w:t>Yenidənqurmada da iqtisadi səmərəlilik həmin düsturla hesablanır. Layihə</w:t>
      </w:r>
      <w:r w:rsidRPr="003C39AA">
        <w:rPr>
          <w:rFonts w:eastAsia="Times New Roman"/>
          <w:sz w:val="26"/>
          <w:szCs w:val="26"/>
          <w:lang w:val="az-Latn-AZ"/>
        </w:rPr>
        <w:softHyphen/>
        <w:t>lər</w:t>
      </w:r>
      <w:r w:rsidRPr="003C39AA">
        <w:rPr>
          <w:rFonts w:eastAsia="Times New Roman"/>
          <w:sz w:val="26"/>
          <w:szCs w:val="26"/>
          <w:lang w:val="az-Latn-AZ"/>
        </w:rPr>
        <w:softHyphen/>
        <w:t>də fer</w:t>
      </w:r>
      <w:r w:rsidRPr="003C39AA">
        <w:rPr>
          <w:rFonts w:eastAsia="Times New Roman"/>
          <w:sz w:val="26"/>
          <w:szCs w:val="26"/>
          <w:lang w:val="az-Latn-AZ"/>
        </w:rPr>
        <w:softHyphen/>
      </w:r>
      <w:r w:rsidRPr="003C39AA">
        <w:rPr>
          <w:rFonts w:eastAsia="Times New Roman"/>
          <w:sz w:val="26"/>
          <w:szCs w:val="26"/>
          <w:lang w:val="az-Latn-AZ"/>
        </w:rPr>
        <w:softHyphen/>
        <w:t>mer</w:t>
      </w:r>
      <w:r w:rsidRPr="003C39AA">
        <w:rPr>
          <w:rFonts w:eastAsia="Times New Roman"/>
          <w:sz w:val="26"/>
          <w:szCs w:val="26"/>
          <w:lang w:val="az-Latn-AZ"/>
        </w:rPr>
        <w:softHyphen/>
        <w:t>lə</w:t>
      </w:r>
      <w:r w:rsidRPr="003C39AA">
        <w:rPr>
          <w:rFonts w:eastAsia="Times New Roman"/>
          <w:sz w:val="26"/>
          <w:szCs w:val="26"/>
          <w:lang w:val="az-Latn-AZ"/>
        </w:rPr>
        <w:softHyphen/>
        <w:t>rin  gəlirlərini düzgün qiymətləndirmək üçün xalis gəlirin xərclərə nisbəti meyar kimi istifadə edilir və  aşağıdaki kimi təyin edilir [9].</w:t>
      </w:r>
    </w:p>
    <w:p w:rsidR="001A2E25" w:rsidRPr="003C39AA" w:rsidRDefault="00FA1A97" w:rsidP="00160819">
      <w:pPr>
        <w:spacing w:line="276" w:lineRule="auto"/>
        <w:ind w:firstLine="0"/>
        <w:jc w:val="center"/>
        <w:rPr>
          <w:rFonts w:eastAsia="Times New Roman"/>
          <w:sz w:val="26"/>
          <w:szCs w:val="26"/>
          <w:lang w:val="az-Latn-AZ"/>
        </w:rPr>
      </w:pPr>
      <m:oMathPara>
        <m:oMath>
          <m:r>
            <w:rPr>
              <w:rFonts w:ascii="Cambria Math"/>
              <w:sz w:val="26"/>
              <w:szCs w:val="26"/>
              <w:lang w:val="az-Latn-AZ"/>
            </w:rPr>
            <m:t xml:space="preserve">                                        </m:t>
          </m:r>
          <m:f>
            <m:fPr>
              <m:ctrlPr>
                <w:rPr>
                  <w:rFonts w:ascii="Cambria Math" w:hAnsi="Cambria Math"/>
                  <w:i/>
                  <w:sz w:val="26"/>
                  <w:szCs w:val="26"/>
                  <w:lang w:val="az-Latn-AZ"/>
                </w:rPr>
              </m:ctrlPr>
            </m:fPr>
            <m:num>
              <m:r>
                <w:rPr>
                  <w:rFonts w:ascii="Cambria Math" w:hAnsi="Cambria Math"/>
                  <w:sz w:val="26"/>
                  <w:szCs w:val="26"/>
                  <w:lang w:val="az-Latn-AZ"/>
                </w:rPr>
                <m:t>S</m:t>
              </m:r>
              <m:r>
                <w:rPr>
                  <w:rFonts w:ascii="Cambria Math"/>
                  <w:sz w:val="26"/>
                  <w:szCs w:val="26"/>
                  <w:lang w:val="az-Latn-AZ"/>
                </w:rPr>
                <m:t>+</m:t>
              </m:r>
              <m:sSub>
                <m:sSubPr>
                  <m:ctrlPr>
                    <w:rPr>
                      <w:rFonts w:ascii="Cambria Math" w:hAnsi="Cambria Math"/>
                      <w:i/>
                      <w:sz w:val="26"/>
                      <w:szCs w:val="26"/>
                    </w:rPr>
                  </m:ctrlPr>
                </m:sSubPr>
                <m:e>
                  <m:r>
                    <w:rPr>
                      <w:rFonts w:ascii="Cambria Math"/>
                      <w:sz w:val="26"/>
                      <w:szCs w:val="26"/>
                    </w:rPr>
                    <m:t>Э</m:t>
                  </m:r>
                </m:e>
                <m:sub>
                  <m:r>
                    <w:rPr>
                      <w:rFonts w:ascii="Cambria Math"/>
                      <w:sz w:val="26"/>
                      <w:szCs w:val="26"/>
                    </w:rPr>
                    <m:t>р</m:t>
                  </m:r>
                </m:sub>
              </m:sSub>
              <m:r>
                <w:rPr>
                  <w:rFonts w:ascii="Cambria Math"/>
                  <w:sz w:val="26"/>
                  <w:szCs w:val="26"/>
                </w:rPr>
                <m:t>+</m:t>
              </m:r>
              <m:sSub>
                <m:sSubPr>
                  <m:ctrlPr>
                    <w:rPr>
                      <w:rFonts w:ascii="Cambria Math" w:hAnsi="Cambria Math"/>
                      <w:i/>
                      <w:sz w:val="26"/>
                      <w:szCs w:val="26"/>
                    </w:rPr>
                  </m:ctrlPr>
                </m:sSubPr>
                <m:e>
                  <m:r>
                    <w:rPr>
                      <w:rFonts w:ascii="Cambria Math" w:hAnsi="Cambria Math"/>
                      <w:sz w:val="26"/>
                      <w:szCs w:val="26"/>
                      <w:lang w:val="az-Latn-AZ"/>
                    </w:rPr>
                    <m:t>C</m:t>
                  </m:r>
                </m:e>
                <m:sub>
                  <m:r>
                    <m:rPr>
                      <m:scr m:val="script"/>
                    </m:rPr>
                    <w:rPr>
                      <w:rFonts w:ascii="Cambria Math" w:hAnsi="Cambria Math"/>
                      <w:sz w:val="26"/>
                      <w:szCs w:val="26"/>
                    </w:rPr>
                    <m:t>n</m:t>
                  </m:r>
                </m:sub>
              </m:sSub>
            </m:num>
            <m:den>
              <m:r>
                <w:rPr>
                  <w:rFonts w:ascii="Cambria Math" w:hAnsi="Cambria Math"/>
                  <w:sz w:val="26"/>
                  <w:szCs w:val="26"/>
                  <w:lang w:val="az-Latn-AZ"/>
                </w:rPr>
                <m:t>K</m:t>
              </m:r>
            </m:den>
          </m:f>
          <m:r>
            <w:rPr>
              <w:rFonts w:ascii="Cambria Math"/>
              <w:sz w:val="26"/>
              <w:szCs w:val="26"/>
              <w:lang w:val="az-Latn-AZ"/>
            </w:rPr>
            <m:t xml:space="preserve">=0,341 </m:t>
          </m:r>
          <m:r>
            <w:rPr>
              <w:rFonts w:ascii="Cambria Math" w:hAnsi="Cambria Math"/>
              <w:sz w:val="26"/>
              <w:szCs w:val="26"/>
              <w:lang w:val="az-Latn-AZ"/>
            </w:rPr>
            <m:t>d</m:t>
          </m:r>
          <m:r>
            <w:rPr>
              <w:rFonts w:ascii="Cambria Math"/>
              <w:sz w:val="26"/>
              <w:szCs w:val="26"/>
              <w:lang w:val="az-Latn-AZ"/>
            </w:rPr>
            <m:t>,                                                (6 )</m:t>
          </m:r>
        </m:oMath>
      </m:oMathPara>
    </w:p>
    <w:p w:rsidR="001A2E25" w:rsidRPr="003C39AA" w:rsidRDefault="001A2E25" w:rsidP="00160819">
      <w:pPr>
        <w:spacing w:line="276" w:lineRule="auto"/>
        <w:ind w:firstLine="0"/>
        <w:jc w:val="both"/>
        <w:rPr>
          <w:rFonts w:eastAsia="Times New Roman"/>
          <w:sz w:val="26"/>
          <w:szCs w:val="26"/>
          <w:lang w:val="az-Latn-AZ"/>
        </w:rPr>
      </w:pPr>
      <w:r w:rsidRPr="003C39AA">
        <w:rPr>
          <w:rFonts w:eastAsia="Times New Roman"/>
          <w:sz w:val="26"/>
          <w:szCs w:val="26"/>
          <w:lang w:val="az-Latn-AZ"/>
        </w:rPr>
        <w:t xml:space="preserve">burada S - kənd təsərrüfatı məhsulunun istehsalında xalis gəlirin artımının illik cəmi; </w:t>
      </w:r>
      <w:r w:rsidR="00714BFC" w:rsidRPr="00714BFC">
        <w:rPr>
          <w:rFonts w:eastAsia="Times New Roman"/>
          <w:sz w:val="26"/>
          <w:szCs w:val="26"/>
          <w:lang w:val="az-Latn-AZ"/>
        </w:rPr>
        <w:t>Э</w:t>
      </w:r>
      <w:r w:rsidR="00714BFC" w:rsidRPr="00714BFC">
        <w:rPr>
          <w:rFonts w:eastAsia="Times New Roman"/>
          <w:sz w:val="26"/>
          <w:szCs w:val="26"/>
          <w:vertAlign w:val="subscript"/>
          <w:lang w:val="az-Latn-AZ"/>
        </w:rPr>
        <w:t>Р</w:t>
      </w:r>
      <w:r w:rsidR="00714BFC" w:rsidRPr="00714BFC">
        <w:rPr>
          <w:rFonts w:eastAsia="Times New Roman"/>
          <w:sz w:val="26"/>
          <w:szCs w:val="26"/>
          <w:lang w:val="az-Latn-AZ"/>
        </w:rPr>
        <w:t xml:space="preserve"> </w:t>
      </w:r>
      <w:r w:rsidRPr="003C39AA">
        <w:rPr>
          <w:rFonts w:eastAsia="Times New Roman"/>
          <w:sz w:val="26"/>
          <w:szCs w:val="26"/>
          <w:lang w:val="az-Latn-AZ"/>
        </w:rPr>
        <w:t xml:space="preserve">- təmirə sərf olunan orta illik istismar xərcləri; </w:t>
      </w:r>
      <w:r w:rsidR="00714BFC">
        <w:rPr>
          <w:rFonts w:eastAsia="Times New Roman"/>
          <w:sz w:val="26"/>
          <w:szCs w:val="26"/>
          <w:lang w:val="az-Latn-AZ"/>
        </w:rPr>
        <w:t xml:space="preserve"> C</w:t>
      </w:r>
      <w:r w:rsidR="00714BFC">
        <w:rPr>
          <w:rFonts w:eastAsia="Times New Roman"/>
          <w:sz w:val="26"/>
          <w:szCs w:val="26"/>
          <w:vertAlign w:val="subscript"/>
          <w:lang w:val="az-Latn-AZ"/>
        </w:rPr>
        <w:t>n</w:t>
      </w:r>
      <w:r w:rsidRPr="003C39AA">
        <w:rPr>
          <w:rFonts w:eastAsia="Times New Roman"/>
          <w:sz w:val="26"/>
          <w:szCs w:val="26"/>
          <w:lang w:val="az-Latn-AZ"/>
        </w:rPr>
        <w:t xml:space="preserve">– işçi qüvvəsinin illik dəyərinin azalması; </w:t>
      </w:r>
      <w:r w:rsidR="00054AD5" w:rsidRPr="001A2E25">
        <w:rPr>
          <w:rFonts w:eastAsia="Times New Roman"/>
          <w:sz w:val="26"/>
          <w:szCs w:val="26"/>
          <w:lang w:val="az-Latn-AZ"/>
        </w:rPr>
        <w:fldChar w:fldCharType="begin"/>
      </w:r>
      <w:r w:rsidRPr="001A2E25">
        <w:rPr>
          <w:rFonts w:eastAsia="Times New Roman"/>
          <w:sz w:val="26"/>
          <w:szCs w:val="26"/>
          <w:lang w:val="az-Latn-AZ"/>
        </w:rPr>
        <w:instrText xml:space="preserve"> QUOTE </w:instrText>
      </w:r>
      <m:oMath>
        <m:r>
          <w:rPr>
            <w:rFonts w:ascii="Cambria Math" w:hAnsi="Cambria Math"/>
            <w:sz w:val="26"/>
            <w:szCs w:val="26"/>
            <w:lang w:val="az-Latn-AZ"/>
          </w:rPr>
          <m:t>d</m:t>
        </m:r>
      </m:oMath>
      <w:r w:rsidRPr="001A2E25">
        <w:rPr>
          <w:rFonts w:eastAsia="Times New Roman"/>
          <w:sz w:val="26"/>
          <w:szCs w:val="26"/>
          <w:lang w:val="az-Latn-AZ"/>
        </w:rPr>
        <w:instrText xml:space="preserve"> </w:instrText>
      </w:r>
      <w:r w:rsidR="00054AD5" w:rsidRPr="001A2E25">
        <w:rPr>
          <w:rFonts w:eastAsia="Times New Roman"/>
          <w:sz w:val="26"/>
          <w:szCs w:val="26"/>
          <w:lang w:val="az-Latn-AZ"/>
        </w:rPr>
        <w:fldChar w:fldCharType="end"/>
      </w:r>
      <w:r w:rsidR="00714BFC">
        <w:rPr>
          <w:rFonts w:eastAsia="Times New Roman"/>
          <w:sz w:val="26"/>
          <w:szCs w:val="26"/>
          <w:lang w:val="az-Latn-AZ"/>
        </w:rPr>
        <w:t>d</w:t>
      </w:r>
      <w:r w:rsidRPr="003C39AA">
        <w:rPr>
          <w:rFonts w:eastAsia="Times New Roman"/>
          <w:sz w:val="26"/>
          <w:szCs w:val="26"/>
          <w:lang w:val="az-Latn-AZ"/>
        </w:rPr>
        <w:t xml:space="preserve"> - layihənin tipindən və yerindən asılı olan 0,1-dən 0,2 q</w:t>
      </w:r>
      <w:r w:rsidR="00714BFC">
        <w:rPr>
          <w:rFonts w:eastAsia="Times New Roman"/>
          <w:sz w:val="26"/>
          <w:szCs w:val="26"/>
          <w:lang w:val="az-Latn-AZ"/>
        </w:rPr>
        <w:t>ədər dəyişilən kəmiy</w:t>
      </w:r>
      <w:r w:rsidR="00714BFC">
        <w:rPr>
          <w:rFonts w:eastAsia="Times New Roman"/>
          <w:sz w:val="26"/>
          <w:szCs w:val="26"/>
          <w:lang w:val="az-Latn-AZ"/>
        </w:rPr>
        <w:softHyphen/>
        <w:t>yət</w:t>
      </w:r>
      <w:r w:rsidR="00714BFC">
        <w:rPr>
          <w:rFonts w:eastAsia="Times New Roman"/>
          <w:sz w:val="26"/>
          <w:szCs w:val="26"/>
          <w:lang w:val="az-Latn-AZ"/>
        </w:rPr>
        <w:softHyphen/>
        <w:t>dir; K</w:t>
      </w:r>
      <w:r w:rsidRPr="003C39AA">
        <w:rPr>
          <w:rFonts w:eastAsia="Times New Roman"/>
          <w:sz w:val="26"/>
          <w:szCs w:val="26"/>
          <w:lang w:val="az-Latn-AZ"/>
        </w:rPr>
        <w:t xml:space="preserve">-layihənin dəyəridir. </w:t>
      </w:r>
    </w:p>
    <w:p w:rsidR="001A2E25" w:rsidRPr="003C39AA" w:rsidRDefault="001A2E25" w:rsidP="00160819">
      <w:pPr>
        <w:spacing w:line="276" w:lineRule="auto"/>
        <w:jc w:val="both"/>
        <w:rPr>
          <w:sz w:val="26"/>
          <w:szCs w:val="26"/>
          <w:lang w:val="az-Latn-AZ"/>
        </w:rPr>
      </w:pPr>
      <w:r w:rsidRPr="003C39AA">
        <w:rPr>
          <w:sz w:val="26"/>
          <w:szCs w:val="26"/>
          <w:lang w:val="az-Latn-AZ"/>
        </w:rPr>
        <w:t>Danimarka Krallığında suvarma əsasən yağış</w:t>
      </w:r>
      <w:r w:rsidRPr="003C39AA">
        <w:rPr>
          <w:sz w:val="26"/>
          <w:szCs w:val="26"/>
          <w:lang w:val="az-Latn-AZ"/>
        </w:rPr>
        <w:softHyphen/>
        <w:t>yağ</w:t>
      </w:r>
      <w:r w:rsidRPr="003C39AA">
        <w:rPr>
          <w:sz w:val="26"/>
          <w:szCs w:val="26"/>
          <w:lang w:val="az-Latn-AZ"/>
        </w:rPr>
        <w:softHyphen/>
        <w:t>dırma üsulu ilə apa</w:t>
      </w:r>
      <w:r w:rsidRPr="003C39AA">
        <w:rPr>
          <w:sz w:val="26"/>
          <w:szCs w:val="26"/>
          <w:lang w:val="az-Latn-AZ"/>
        </w:rPr>
        <w:softHyphen/>
        <w:t>rı</w:t>
      </w:r>
      <w:r w:rsidRPr="003C39AA">
        <w:rPr>
          <w:sz w:val="26"/>
          <w:szCs w:val="26"/>
          <w:lang w:val="az-Latn-AZ"/>
        </w:rPr>
        <w:softHyphen/>
        <w:t xml:space="preserve">lır. Suvarma kənd təsərrüfatı bitkilərinin məhsuldarlığını yüksəldir: çuğundur suvarmada 126,3 s/ha, suvarmasız 92,4 s/ha; kartof- 69,7 və 52,4; yonca -64,5 və 31,3; arpa – 35,0 və 22,3; çovdar – 35,0 və 25,7 </w:t>
      </w:r>
      <w:r w:rsidRPr="003C39AA">
        <w:rPr>
          <w:rFonts w:eastAsia="Times New Roman"/>
          <w:sz w:val="26"/>
          <w:szCs w:val="26"/>
          <w:lang w:val="az-Latn-AZ"/>
        </w:rPr>
        <w:t>[8].</w:t>
      </w:r>
    </w:p>
    <w:p w:rsidR="001A2E25" w:rsidRPr="003C39AA" w:rsidRDefault="001A2E25" w:rsidP="00E33642">
      <w:pPr>
        <w:widowControl w:val="0"/>
        <w:spacing w:line="276" w:lineRule="auto"/>
        <w:jc w:val="both"/>
        <w:rPr>
          <w:b/>
          <w:sz w:val="26"/>
          <w:szCs w:val="26"/>
          <w:lang w:val="az-Latn-AZ"/>
        </w:rPr>
      </w:pPr>
      <w:r w:rsidRPr="003C39AA">
        <w:rPr>
          <w:b/>
          <w:sz w:val="26"/>
          <w:szCs w:val="26"/>
          <w:lang w:val="az-Latn-AZ"/>
        </w:rPr>
        <w:t xml:space="preserve">Nəticə. </w:t>
      </w:r>
      <w:r w:rsidRPr="003C39AA">
        <w:rPr>
          <w:sz w:val="26"/>
          <w:szCs w:val="26"/>
          <w:lang w:val="az-Latn-AZ"/>
        </w:rPr>
        <w:t>Müxtəlif ölkələrdə drenajın  tikinti təcrübələrin ümumiləşdirilməsi aşağı</w:t>
      </w:r>
      <w:r w:rsidRPr="003C39AA">
        <w:rPr>
          <w:sz w:val="26"/>
          <w:szCs w:val="26"/>
          <w:lang w:val="az-Latn-AZ"/>
        </w:rPr>
        <w:softHyphen/>
        <w:t xml:space="preserve">dakı </w:t>
      </w:r>
      <w:r w:rsidRPr="003C39AA">
        <w:rPr>
          <w:sz w:val="26"/>
          <w:szCs w:val="26"/>
          <w:lang w:val="az-Latn-AZ"/>
        </w:rPr>
        <w:softHyphen/>
        <w:t>nəticə</w:t>
      </w:r>
      <w:r w:rsidRPr="003C39AA">
        <w:rPr>
          <w:sz w:val="26"/>
          <w:szCs w:val="26"/>
          <w:lang w:val="az-Latn-AZ"/>
        </w:rPr>
        <w:softHyphen/>
        <w:t xml:space="preserve">lərə əsas verir: </w:t>
      </w:r>
    </w:p>
    <w:p w:rsidR="001A2E25" w:rsidRPr="003C39AA" w:rsidRDefault="00160819" w:rsidP="00E33642">
      <w:pPr>
        <w:widowControl w:val="0"/>
        <w:spacing w:line="276" w:lineRule="auto"/>
        <w:jc w:val="both"/>
        <w:rPr>
          <w:sz w:val="26"/>
          <w:szCs w:val="26"/>
          <w:lang w:val="az-Latn-AZ"/>
        </w:rPr>
      </w:pPr>
      <w:r>
        <w:rPr>
          <w:sz w:val="26"/>
          <w:szCs w:val="26"/>
          <w:lang w:val="az-Latn-AZ"/>
        </w:rPr>
        <w:t xml:space="preserve">- </w:t>
      </w:r>
      <w:r w:rsidR="001A2E25" w:rsidRPr="003C39AA">
        <w:rPr>
          <w:sz w:val="26"/>
          <w:szCs w:val="26"/>
          <w:lang w:val="az-Latn-AZ"/>
        </w:rPr>
        <w:t>örtülü drenaj hər yerdə ən çox mükəmməl və iqtisadi rentabelli meliorativ sis</w:t>
      </w:r>
      <w:r w:rsidR="001A2E25" w:rsidRPr="003C39AA">
        <w:rPr>
          <w:sz w:val="26"/>
          <w:szCs w:val="26"/>
          <w:lang w:val="az-Latn-AZ"/>
        </w:rPr>
        <w:softHyphen/>
        <w:t xml:space="preserve">tem kimi qəbul olunmuşdur;  </w:t>
      </w:r>
    </w:p>
    <w:p w:rsidR="001A2E25" w:rsidRPr="003C39AA" w:rsidRDefault="00160819" w:rsidP="00FE68E8">
      <w:pPr>
        <w:widowControl w:val="0"/>
        <w:spacing w:line="276" w:lineRule="auto"/>
        <w:jc w:val="both"/>
        <w:rPr>
          <w:sz w:val="26"/>
          <w:szCs w:val="26"/>
          <w:lang w:val="az-Latn-AZ"/>
        </w:rPr>
      </w:pPr>
      <w:r>
        <w:rPr>
          <w:sz w:val="26"/>
          <w:szCs w:val="26"/>
          <w:lang w:val="az-Latn-AZ"/>
        </w:rPr>
        <w:t xml:space="preserve">- </w:t>
      </w:r>
      <w:r w:rsidR="001A2E25" w:rsidRPr="003C39AA">
        <w:rPr>
          <w:sz w:val="26"/>
          <w:szCs w:val="26"/>
          <w:lang w:val="az-Latn-AZ"/>
        </w:rPr>
        <w:t>örtülü drenaja sərmayə qoyu</w:t>
      </w:r>
      <w:r w:rsidR="001A2E25" w:rsidRPr="003C39AA">
        <w:rPr>
          <w:sz w:val="26"/>
          <w:szCs w:val="26"/>
          <w:lang w:val="az-Latn-AZ"/>
        </w:rPr>
        <w:softHyphen/>
        <w:t>luşu 2-7 il müddətində ödə</w:t>
      </w:r>
      <w:r w:rsidR="001A2E25" w:rsidRPr="003C39AA">
        <w:rPr>
          <w:sz w:val="26"/>
          <w:szCs w:val="26"/>
          <w:lang w:val="az-Latn-AZ"/>
        </w:rPr>
        <w:softHyphen/>
        <w:t>ni</w:t>
      </w:r>
      <w:r w:rsidR="001A2E25" w:rsidRPr="003C39AA">
        <w:rPr>
          <w:sz w:val="26"/>
          <w:szCs w:val="26"/>
          <w:lang w:val="az-Latn-AZ"/>
        </w:rPr>
        <w:softHyphen/>
      </w:r>
      <w:r w:rsidR="001A2E25" w:rsidRPr="003C39AA">
        <w:rPr>
          <w:sz w:val="26"/>
          <w:szCs w:val="26"/>
          <w:lang w:val="az-Latn-AZ"/>
        </w:rPr>
        <w:softHyphen/>
        <w:t>lir, bununla belə, drenaj hər yerdə bahalı meliorativ tədbir kimi qəbul olunur, ona gö</w:t>
      </w:r>
      <w:r w:rsidR="001A2E25" w:rsidRPr="003C39AA">
        <w:rPr>
          <w:sz w:val="26"/>
          <w:szCs w:val="26"/>
          <w:lang w:val="az-Latn-AZ"/>
        </w:rPr>
        <w:softHyphen/>
        <w:t>rə  onun ucuzlaşdırılması üçün yollar və imkanlar axtarılır (boruvarı dre</w:t>
      </w:r>
      <w:r w:rsidR="001A2E25" w:rsidRPr="003C39AA">
        <w:rPr>
          <w:sz w:val="26"/>
          <w:szCs w:val="26"/>
          <w:lang w:val="az-Latn-AZ"/>
        </w:rPr>
        <w:softHyphen/>
      </w:r>
      <w:r w:rsidR="001A2E25" w:rsidRPr="003C39AA">
        <w:rPr>
          <w:sz w:val="26"/>
          <w:szCs w:val="26"/>
          <w:lang w:val="az-Latn-AZ"/>
        </w:rPr>
        <w:softHyphen/>
        <w:t>na</w:t>
      </w:r>
      <w:r w:rsidR="001A2E25" w:rsidRPr="003C39AA">
        <w:rPr>
          <w:sz w:val="26"/>
          <w:szCs w:val="26"/>
          <w:lang w:val="az-Latn-AZ"/>
        </w:rPr>
        <w:softHyphen/>
        <w:t xml:space="preserve">jın krot  drenajla kombinasiyası, aralı drenaj, adda-budda drenaj sistemi və  s.); </w:t>
      </w:r>
    </w:p>
    <w:p w:rsidR="001A2E25" w:rsidRPr="003C39AA" w:rsidRDefault="00160819" w:rsidP="00160819">
      <w:pPr>
        <w:spacing w:line="276" w:lineRule="auto"/>
        <w:jc w:val="both"/>
        <w:rPr>
          <w:sz w:val="26"/>
          <w:szCs w:val="26"/>
          <w:lang w:val="az-Latn-AZ"/>
        </w:rPr>
      </w:pPr>
      <w:r>
        <w:rPr>
          <w:sz w:val="26"/>
          <w:szCs w:val="26"/>
          <w:lang w:val="az-Latn-AZ"/>
        </w:rPr>
        <w:t xml:space="preserve">- </w:t>
      </w:r>
      <w:r w:rsidR="001A2E25" w:rsidRPr="003C39AA">
        <w:rPr>
          <w:sz w:val="26"/>
          <w:szCs w:val="26"/>
          <w:lang w:val="az-Latn-AZ"/>
        </w:rPr>
        <w:t>dre</w:t>
      </w:r>
      <w:r w:rsidR="001A2E25" w:rsidRPr="003C39AA">
        <w:rPr>
          <w:sz w:val="26"/>
          <w:szCs w:val="26"/>
          <w:lang w:val="az-Latn-AZ"/>
        </w:rPr>
        <w:softHyphen/>
        <w:t>naj konstruksiyalardan saxsı drenaj uzun müddətli və yaxşı istismar göstəricilərinə gö</w:t>
      </w:r>
      <w:r w:rsidR="001A2E25" w:rsidRPr="003C39AA">
        <w:rPr>
          <w:sz w:val="26"/>
          <w:szCs w:val="26"/>
          <w:lang w:val="az-Latn-AZ"/>
        </w:rPr>
        <w:softHyphen/>
      </w:r>
      <w:r w:rsidR="001A2E25" w:rsidRPr="003C39AA">
        <w:rPr>
          <w:sz w:val="26"/>
          <w:szCs w:val="26"/>
          <w:lang w:val="az-Latn-AZ"/>
        </w:rPr>
        <w:softHyphen/>
        <w:t>rə seçilir, bununla onun  geniş yayılması izah olunur. Hal-hazırda drenajın tikintisində plast</w:t>
      </w:r>
      <w:r w:rsidR="001A2E25" w:rsidRPr="003C39AA">
        <w:rPr>
          <w:sz w:val="26"/>
          <w:szCs w:val="26"/>
          <w:lang w:val="az-Latn-AZ"/>
        </w:rPr>
        <w:softHyphen/>
        <w:t>mas materiallardan, xüsusilə polivinilxloriddən hazırlanmış uzunsov borulardan istifadə olunur.</w:t>
      </w:r>
    </w:p>
    <w:p w:rsidR="001A2E25" w:rsidRPr="003C39AA" w:rsidRDefault="00160819" w:rsidP="00160819">
      <w:pPr>
        <w:spacing w:line="276" w:lineRule="auto"/>
        <w:jc w:val="both"/>
        <w:rPr>
          <w:sz w:val="26"/>
          <w:szCs w:val="26"/>
          <w:lang w:val="az-Latn-AZ"/>
        </w:rPr>
      </w:pPr>
      <w:r>
        <w:rPr>
          <w:sz w:val="26"/>
          <w:szCs w:val="26"/>
          <w:lang w:val="az-Latn-AZ"/>
        </w:rPr>
        <w:t xml:space="preserve">- </w:t>
      </w:r>
      <w:r w:rsidR="001A2E25" w:rsidRPr="003C39AA">
        <w:rPr>
          <w:sz w:val="26"/>
          <w:szCs w:val="26"/>
          <w:lang w:val="az-Latn-AZ"/>
        </w:rPr>
        <w:t>plastmas drenaj boruları yüngül və elastik olduğu üçün drenaj tikintisini tam mexanik</w:t>
      </w:r>
      <w:r w:rsidR="001A2E25" w:rsidRPr="003C39AA">
        <w:rPr>
          <w:sz w:val="26"/>
          <w:szCs w:val="26"/>
          <w:lang w:val="az-Latn-AZ"/>
        </w:rPr>
        <w:softHyphen/>
        <w:t>ləş</w:t>
      </w:r>
      <w:r w:rsidR="001A2E25" w:rsidRPr="003C39AA">
        <w:rPr>
          <w:sz w:val="26"/>
          <w:szCs w:val="26"/>
          <w:lang w:val="az-Latn-AZ"/>
        </w:rPr>
        <w:softHyphen/>
        <w:t xml:space="preserve">dirməyə imkan verir. Süzgəc materialının tərkibinin düzgün seçilməsi və istifadəsi drenaj şəbəkəsinin etibarlı işini təmin edir. </w:t>
      </w:r>
    </w:p>
    <w:p w:rsidR="001A2E25" w:rsidRPr="003C39AA" w:rsidRDefault="001A2E25" w:rsidP="00160819">
      <w:pPr>
        <w:spacing w:line="276" w:lineRule="auto"/>
        <w:jc w:val="both"/>
        <w:rPr>
          <w:sz w:val="26"/>
          <w:szCs w:val="26"/>
          <w:lang w:val="az-Latn-AZ"/>
        </w:rPr>
      </w:pPr>
      <w:r w:rsidRPr="003C39AA">
        <w:rPr>
          <w:sz w:val="26"/>
          <w:szCs w:val="26"/>
          <w:lang w:val="az-Latn-AZ"/>
        </w:rPr>
        <w:t>Meliorasiya işlərində ağır qranulometrik tərkibdə zəif sukeçirən (0,01...0,30 m/gün-ə qədər) torpaqların qurudulmasında və şorlaşmış torpaqların duzlardan  yuyulmasında kombinə</w:t>
      </w:r>
      <w:r w:rsidRPr="003C39AA">
        <w:rPr>
          <w:sz w:val="26"/>
          <w:szCs w:val="26"/>
          <w:lang w:val="az-Latn-AZ"/>
        </w:rPr>
        <w:softHyphen/>
        <w:t>ləş</w:t>
      </w:r>
      <w:r w:rsidRPr="003C39AA">
        <w:rPr>
          <w:sz w:val="26"/>
          <w:szCs w:val="26"/>
          <w:lang w:val="az-Latn-AZ"/>
        </w:rPr>
        <w:softHyphen/>
        <w:t>dirilmiş meliorativ sistemlərin qurulması əhəmiyyətlidir.</w:t>
      </w:r>
    </w:p>
    <w:p w:rsidR="001A2E25" w:rsidRPr="003C39AA" w:rsidRDefault="001A2E25" w:rsidP="00433841">
      <w:pPr>
        <w:widowControl w:val="0"/>
        <w:spacing w:line="276" w:lineRule="auto"/>
        <w:jc w:val="both"/>
        <w:rPr>
          <w:sz w:val="26"/>
          <w:szCs w:val="26"/>
          <w:lang w:val="az-Latn-AZ"/>
        </w:rPr>
      </w:pPr>
      <w:r w:rsidRPr="003C39AA">
        <w:rPr>
          <w:sz w:val="26"/>
          <w:szCs w:val="26"/>
          <w:lang w:val="az-Latn-AZ"/>
        </w:rPr>
        <w:t>Drenajın  hesabatında torpaq-qruntların əsas göstəriciləri nəzərə alınmaqla təyin edilmiş drenajın meliorativ səmərəliliyi təcrübə-drenaj sahələrində analo</w:t>
      </w:r>
      <w:r w:rsidR="00F74FC7">
        <w:rPr>
          <w:sz w:val="26"/>
          <w:szCs w:val="26"/>
          <w:lang w:val="az-Latn-AZ"/>
        </w:rPr>
        <w:t>ji</w:t>
      </w:r>
      <w:r w:rsidRPr="003C39AA">
        <w:rPr>
          <w:sz w:val="26"/>
          <w:szCs w:val="26"/>
          <w:lang w:val="az-Latn-AZ"/>
        </w:rPr>
        <w:t xml:space="preserve"> obyektlərin faktiki məlu</w:t>
      </w:r>
      <w:r w:rsidRPr="003C39AA">
        <w:rPr>
          <w:sz w:val="26"/>
          <w:szCs w:val="26"/>
          <w:lang w:val="az-Latn-AZ"/>
        </w:rPr>
        <w:softHyphen/>
        <w:t>mat</w:t>
      </w:r>
      <w:r w:rsidRPr="003C39AA">
        <w:rPr>
          <w:sz w:val="26"/>
          <w:szCs w:val="26"/>
          <w:lang w:val="az-Latn-AZ"/>
        </w:rPr>
        <w:softHyphen/>
        <w:t xml:space="preserve">ları ilə müqayisə edilməklə qiymətləndirilir. </w:t>
      </w:r>
    </w:p>
    <w:p w:rsidR="001A2E25" w:rsidRPr="003C39AA" w:rsidRDefault="001A2E25" w:rsidP="00433841">
      <w:pPr>
        <w:widowControl w:val="0"/>
        <w:spacing w:line="276" w:lineRule="auto"/>
        <w:jc w:val="both"/>
        <w:rPr>
          <w:sz w:val="26"/>
          <w:szCs w:val="26"/>
          <w:lang w:val="az-Latn-AZ"/>
        </w:rPr>
      </w:pPr>
      <w:r w:rsidRPr="003C39AA">
        <w:rPr>
          <w:sz w:val="26"/>
          <w:szCs w:val="26"/>
          <w:lang w:val="az-Latn-AZ"/>
        </w:rPr>
        <w:t>Meliorasiya praktikasında obyektlərin yenidən qurulması sosial-iqtisadi tələbatı nəzərə alınaraq növbəlilik  prinsipi əsasında yerinə yetirilir. Birinci növbəyə sərmayə qoyuluşunu tez ödəyən obyektlər daxil edilir.</w:t>
      </w:r>
    </w:p>
    <w:p w:rsidR="001A2E25" w:rsidRPr="003C39AA" w:rsidRDefault="001A2E25" w:rsidP="00160819">
      <w:pPr>
        <w:spacing w:line="276" w:lineRule="auto"/>
        <w:jc w:val="both"/>
        <w:rPr>
          <w:sz w:val="26"/>
          <w:szCs w:val="26"/>
          <w:lang w:val="az-Latn-AZ"/>
        </w:rPr>
      </w:pPr>
      <w:r w:rsidRPr="003C39AA">
        <w:rPr>
          <w:sz w:val="26"/>
          <w:szCs w:val="26"/>
          <w:lang w:val="az-Latn-AZ"/>
        </w:rPr>
        <w:t>Drenajın tikinti texnologiyası demək olar ki, tam mexanikləşdirilmişdir. Amma respub</w:t>
      </w:r>
      <w:r w:rsidRPr="003C39AA">
        <w:rPr>
          <w:sz w:val="26"/>
          <w:szCs w:val="26"/>
          <w:lang w:val="az-Latn-AZ"/>
        </w:rPr>
        <w:softHyphen/>
        <w:t>lika</w:t>
      </w:r>
      <w:r w:rsidRPr="003C39AA">
        <w:rPr>
          <w:sz w:val="26"/>
          <w:szCs w:val="26"/>
          <w:lang w:val="az-Latn-AZ"/>
        </w:rPr>
        <w:softHyphen/>
        <w:t>mızda indiyə kimi drenaj tikintisində müasir drendüzən maşınlardan istifadə olunmur, bu da tikinti işinin keyfiyyətinə və məhsuldarlığına mənfi təsir göstərir.</w:t>
      </w:r>
    </w:p>
    <w:p w:rsidR="001A2E25" w:rsidRPr="00160819" w:rsidRDefault="00160819" w:rsidP="00160819">
      <w:pPr>
        <w:spacing w:line="240" w:lineRule="auto"/>
        <w:jc w:val="both"/>
        <w:rPr>
          <w:b/>
          <w:sz w:val="24"/>
          <w:szCs w:val="24"/>
          <w:lang w:val="az-Latn-AZ"/>
        </w:rPr>
      </w:pPr>
      <w:r w:rsidRPr="00160819">
        <w:rPr>
          <w:b/>
          <w:sz w:val="24"/>
          <w:szCs w:val="24"/>
          <w:lang w:val="az-Latn-AZ"/>
        </w:rPr>
        <w:t>İstifadə olunmuş ədəbiyyat:</w:t>
      </w:r>
    </w:p>
    <w:p w:rsidR="00160819" w:rsidRPr="00160819" w:rsidRDefault="001A2E25" w:rsidP="00C14C21">
      <w:pPr>
        <w:numPr>
          <w:ilvl w:val="0"/>
          <w:numId w:val="35"/>
        </w:numPr>
        <w:spacing w:line="240" w:lineRule="auto"/>
        <w:ind w:left="284" w:hanging="284"/>
        <w:jc w:val="both"/>
        <w:rPr>
          <w:sz w:val="24"/>
          <w:szCs w:val="24"/>
        </w:rPr>
      </w:pPr>
      <w:r w:rsidRPr="00160819">
        <w:rPr>
          <w:sz w:val="24"/>
          <w:szCs w:val="24"/>
        </w:rPr>
        <w:t>Алексанкин А.В. Мелиоративные работы в Голландии</w:t>
      </w:r>
      <w:r w:rsidRPr="00160819">
        <w:rPr>
          <w:sz w:val="24"/>
          <w:szCs w:val="24"/>
          <w:lang w:val="az-Latn-AZ"/>
        </w:rPr>
        <w:t xml:space="preserve"> //</w:t>
      </w:r>
      <w:r w:rsidRPr="00160819">
        <w:rPr>
          <w:sz w:val="24"/>
          <w:szCs w:val="24"/>
        </w:rPr>
        <w:t xml:space="preserve"> Гидротехника и мелиора</w:t>
      </w:r>
      <w:r w:rsidRPr="00160819">
        <w:rPr>
          <w:sz w:val="24"/>
          <w:szCs w:val="24"/>
          <w:lang w:val="az-Latn-AZ"/>
        </w:rPr>
        <w:softHyphen/>
      </w:r>
      <w:r w:rsidRPr="00160819">
        <w:rPr>
          <w:sz w:val="24"/>
          <w:szCs w:val="24"/>
        </w:rPr>
        <w:t>ция, 1984</w:t>
      </w:r>
      <w:r w:rsidRPr="00160819">
        <w:rPr>
          <w:sz w:val="24"/>
          <w:szCs w:val="24"/>
          <w:lang w:val="az-Latn-AZ"/>
        </w:rPr>
        <w:t xml:space="preserve">, </w:t>
      </w:r>
      <w:r w:rsidRPr="00160819">
        <w:rPr>
          <w:sz w:val="24"/>
          <w:szCs w:val="24"/>
        </w:rPr>
        <w:t>№10, с.80-86</w:t>
      </w:r>
    </w:p>
    <w:p w:rsidR="00160819" w:rsidRPr="00160819" w:rsidRDefault="001A2E25" w:rsidP="00C14C21">
      <w:pPr>
        <w:numPr>
          <w:ilvl w:val="0"/>
          <w:numId w:val="35"/>
        </w:numPr>
        <w:spacing w:line="240" w:lineRule="auto"/>
        <w:ind w:left="284" w:hanging="284"/>
        <w:jc w:val="both"/>
        <w:rPr>
          <w:sz w:val="24"/>
          <w:szCs w:val="24"/>
        </w:rPr>
      </w:pPr>
      <w:r w:rsidRPr="00160819">
        <w:rPr>
          <w:sz w:val="24"/>
          <w:szCs w:val="24"/>
        </w:rPr>
        <w:t xml:space="preserve">Алексанкин А.В., Мамаев З.М. </w:t>
      </w:r>
      <w:r w:rsidRPr="00160819">
        <w:rPr>
          <w:sz w:val="24"/>
          <w:szCs w:val="24"/>
          <w:lang w:val="az-Latn-AZ"/>
        </w:rPr>
        <w:t xml:space="preserve">Мелиорация земель в </w:t>
      </w:r>
      <w:r w:rsidRPr="00160819">
        <w:rPr>
          <w:sz w:val="24"/>
          <w:szCs w:val="24"/>
        </w:rPr>
        <w:t>Щ</w:t>
      </w:r>
      <w:r w:rsidRPr="00160819">
        <w:rPr>
          <w:sz w:val="24"/>
          <w:szCs w:val="24"/>
          <w:lang w:val="az-Latn-AZ"/>
        </w:rPr>
        <w:t>в</w:t>
      </w:r>
      <w:r w:rsidRPr="00160819">
        <w:rPr>
          <w:sz w:val="24"/>
          <w:szCs w:val="24"/>
        </w:rPr>
        <w:t>е</w:t>
      </w:r>
      <w:r w:rsidRPr="00160819">
        <w:rPr>
          <w:sz w:val="24"/>
          <w:szCs w:val="24"/>
          <w:lang w:val="az-Latn-AZ"/>
        </w:rPr>
        <w:t>ции //</w:t>
      </w:r>
      <w:r w:rsidRPr="00160819">
        <w:rPr>
          <w:sz w:val="24"/>
          <w:szCs w:val="24"/>
        </w:rPr>
        <w:t xml:space="preserve"> Мелиорация и водное хозяйство, 1988, №3, с.59-62</w:t>
      </w:r>
    </w:p>
    <w:p w:rsidR="00160819" w:rsidRPr="00160819" w:rsidRDefault="001A2E25" w:rsidP="00C14C21">
      <w:pPr>
        <w:numPr>
          <w:ilvl w:val="0"/>
          <w:numId w:val="35"/>
        </w:numPr>
        <w:spacing w:line="240" w:lineRule="auto"/>
        <w:ind w:left="284" w:hanging="284"/>
        <w:jc w:val="both"/>
        <w:rPr>
          <w:sz w:val="24"/>
          <w:szCs w:val="24"/>
        </w:rPr>
      </w:pPr>
      <w:r w:rsidRPr="00160819">
        <w:rPr>
          <w:sz w:val="24"/>
          <w:szCs w:val="24"/>
        </w:rPr>
        <w:t>Алексанкин А.В., Маслов  Б.С.Осушение тяжелых почв в Великобритании</w:t>
      </w:r>
      <w:r w:rsidRPr="00160819">
        <w:rPr>
          <w:sz w:val="24"/>
          <w:szCs w:val="24"/>
          <w:lang w:val="az-Latn-AZ"/>
        </w:rPr>
        <w:t xml:space="preserve"> //</w:t>
      </w:r>
      <w:r w:rsidRPr="00160819">
        <w:rPr>
          <w:sz w:val="24"/>
          <w:szCs w:val="24"/>
        </w:rPr>
        <w:t xml:space="preserve"> Мелио</w:t>
      </w:r>
      <w:r w:rsidRPr="00160819">
        <w:rPr>
          <w:sz w:val="24"/>
          <w:szCs w:val="24"/>
          <w:lang w:val="az-Latn-AZ"/>
        </w:rPr>
        <w:softHyphen/>
      </w:r>
      <w:r w:rsidRPr="00160819">
        <w:rPr>
          <w:sz w:val="24"/>
          <w:szCs w:val="24"/>
        </w:rPr>
        <w:t>ра</w:t>
      </w:r>
      <w:r w:rsidRPr="00160819">
        <w:rPr>
          <w:sz w:val="24"/>
          <w:szCs w:val="24"/>
          <w:lang w:val="az-Latn-AZ"/>
        </w:rPr>
        <w:softHyphen/>
      </w:r>
      <w:r w:rsidRPr="00160819">
        <w:rPr>
          <w:sz w:val="24"/>
          <w:szCs w:val="24"/>
        </w:rPr>
        <w:t>ция и водное хозяйство, 1989, №4, с.32 -35</w:t>
      </w:r>
    </w:p>
    <w:p w:rsidR="00160819" w:rsidRPr="00160819" w:rsidRDefault="001A2E25" w:rsidP="00C14C21">
      <w:pPr>
        <w:numPr>
          <w:ilvl w:val="0"/>
          <w:numId w:val="35"/>
        </w:numPr>
        <w:spacing w:line="240" w:lineRule="auto"/>
        <w:ind w:left="284" w:hanging="284"/>
        <w:jc w:val="both"/>
        <w:rPr>
          <w:sz w:val="24"/>
          <w:szCs w:val="24"/>
        </w:rPr>
      </w:pPr>
      <w:r w:rsidRPr="00160819">
        <w:rPr>
          <w:sz w:val="24"/>
          <w:szCs w:val="24"/>
        </w:rPr>
        <w:t>Говард Ф. Пекворт. Бетонные трубы для ирригации и дренажа. Сокращенный пере</w:t>
      </w:r>
      <w:r w:rsidRPr="00160819">
        <w:rPr>
          <w:sz w:val="24"/>
          <w:szCs w:val="24"/>
          <w:lang w:val="az-Latn-AZ"/>
        </w:rPr>
        <w:softHyphen/>
      </w:r>
      <w:r w:rsidRPr="00160819">
        <w:rPr>
          <w:sz w:val="24"/>
          <w:szCs w:val="24"/>
        </w:rPr>
        <w:t>вод с английского инж</w:t>
      </w:r>
      <w:r w:rsidRPr="00160819">
        <w:rPr>
          <w:sz w:val="24"/>
          <w:szCs w:val="24"/>
          <w:lang w:val="az-Latn-AZ"/>
        </w:rPr>
        <w:t>.</w:t>
      </w:r>
      <w:r w:rsidRPr="00160819">
        <w:rPr>
          <w:sz w:val="24"/>
          <w:szCs w:val="24"/>
        </w:rPr>
        <w:t xml:space="preserve"> Е.А.Нестерова. Из-во лит</w:t>
      </w:r>
      <w:r w:rsidRPr="00160819">
        <w:rPr>
          <w:sz w:val="24"/>
          <w:szCs w:val="24"/>
          <w:lang w:val="az-Latn-AZ"/>
        </w:rPr>
        <w:t>e</w:t>
      </w:r>
      <w:r w:rsidRPr="00160819">
        <w:rPr>
          <w:sz w:val="24"/>
          <w:szCs w:val="24"/>
        </w:rPr>
        <w:t>ратуры по строительству.</w:t>
      </w:r>
      <w:r w:rsidRPr="00160819">
        <w:rPr>
          <w:sz w:val="24"/>
          <w:szCs w:val="24"/>
          <w:lang w:val="az-Latn-AZ"/>
        </w:rPr>
        <w:t xml:space="preserve"> </w:t>
      </w:r>
      <w:r w:rsidRPr="00160819">
        <w:rPr>
          <w:sz w:val="24"/>
          <w:szCs w:val="24"/>
        </w:rPr>
        <w:t>М</w:t>
      </w:r>
      <w:r w:rsidR="00F74FC7">
        <w:rPr>
          <w:sz w:val="24"/>
          <w:szCs w:val="24"/>
          <w:lang w:val="az-Latn-AZ"/>
        </w:rPr>
        <w:t>.</w:t>
      </w:r>
      <w:r w:rsidRPr="00160819">
        <w:rPr>
          <w:sz w:val="24"/>
          <w:szCs w:val="24"/>
        </w:rPr>
        <w:t>,1968, 220 с.</w:t>
      </w:r>
    </w:p>
    <w:p w:rsidR="00160819" w:rsidRPr="00160819" w:rsidRDefault="001A2E25" w:rsidP="00C14C21">
      <w:pPr>
        <w:numPr>
          <w:ilvl w:val="0"/>
          <w:numId w:val="35"/>
        </w:numPr>
        <w:spacing w:line="240" w:lineRule="auto"/>
        <w:ind w:left="284" w:hanging="284"/>
        <w:jc w:val="both"/>
        <w:rPr>
          <w:sz w:val="24"/>
          <w:szCs w:val="24"/>
        </w:rPr>
      </w:pPr>
      <w:r w:rsidRPr="00160819">
        <w:rPr>
          <w:sz w:val="24"/>
          <w:szCs w:val="24"/>
        </w:rPr>
        <w:t>Дренаж сельскохозяйственных земель. Перевод с английского под редакцией акаде</w:t>
      </w:r>
      <w:r w:rsidRPr="00160819">
        <w:rPr>
          <w:sz w:val="24"/>
          <w:szCs w:val="24"/>
        </w:rPr>
        <w:softHyphen/>
        <w:t>ми</w:t>
      </w:r>
      <w:r w:rsidRPr="00160819">
        <w:rPr>
          <w:sz w:val="24"/>
          <w:szCs w:val="24"/>
        </w:rPr>
        <w:softHyphen/>
      </w:r>
      <w:r w:rsidRPr="00160819">
        <w:rPr>
          <w:sz w:val="24"/>
          <w:szCs w:val="24"/>
        </w:rPr>
        <w:softHyphen/>
        <w:t>ка ВАСХНИЛ С.Ф.Аверьянова. Москва</w:t>
      </w:r>
      <w:r w:rsidR="00160819">
        <w:rPr>
          <w:sz w:val="24"/>
          <w:szCs w:val="24"/>
        </w:rPr>
        <w:t>, «Колос», 1964, 719 с.</w:t>
      </w:r>
    </w:p>
    <w:p w:rsidR="00160819" w:rsidRPr="00160819" w:rsidRDefault="001A2E25" w:rsidP="00C14C21">
      <w:pPr>
        <w:numPr>
          <w:ilvl w:val="0"/>
          <w:numId w:val="35"/>
        </w:numPr>
        <w:spacing w:line="240" w:lineRule="auto"/>
        <w:ind w:left="284" w:hanging="284"/>
        <w:jc w:val="both"/>
        <w:rPr>
          <w:sz w:val="24"/>
          <w:szCs w:val="24"/>
        </w:rPr>
      </w:pPr>
      <w:r w:rsidRPr="00160819">
        <w:rPr>
          <w:sz w:val="24"/>
          <w:szCs w:val="24"/>
        </w:rPr>
        <w:t>Духовный В.В., Баклушин И.Б., Томин Е.Д., Серебренников Ф.В. Горизонтальный дренаж орошаемых земель. Москва</w:t>
      </w:r>
      <w:r w:rsidRPr="00160819">
        <w:rPr>
          <w:sz w:val="24"/>
          <w:szCs w:val="24"/>
          <w:lang w:val="az-Latn-AZ"/>
        </w:rPr>
        <w:t>:</w:t>
      </w:r>
      <w:r w:rsidRPr="00160819">
        <w:rPr>
          <w:sz w:val="24"/>
          <w:szCs w:val="24"/>
        </w:rPr>
        <w:t>, «Колос»,  1979, 255 с.</w:t>
      </w:r>
    </w:p>
    <w:p w:rsidR="00160819" w:rsidRPr="00160819" w:rsidRDefault="001A2E25" w:rsidP="00E33642">
      <w:pPr>
        <w:widowControl w:val="0"/>
        <w:numPr>
          <w:ilvl w:val="0"/>
          <w:numId w:val="35"/>
        </w:numPr>
        <w:spacing w:line="240" w:lineRule="auto"/>
        <w:ind w:left="284" w:hanging="284"/>
        <w:jc w:val="both"/>
        <w:rPr>
          <w:sz w:val="24"/>
          <w:szCs w:val="24"/>
        </w:rPr>
      </w:pPr>
      <w:r w:rsidRPr="00160819">
        <w:rPr>
          <w:sz w:val="24"/>
          <w:szCs w:val="24"/>
          <w:lang w:val="az-Latn-AZ"/>
        </w:rPr>
        <w:t xml:space="preserve">Значение </w:t>
      </w:r>
      <w:r w:rsidRPr="00160819">
        <w:rPr>
          <w:sz w:val="24"/>
          <w:szCs w:val="24"/>
        </w:rPr>
        <w:t>дренажа в повышении плодородия почв (на правах рукописи). Поч</w:t>
      </w:r>
      <w:r w:rsidRPr="00160819">
        <w:rPr>
          <w:sz w:val="24"/>
          <w:szCs w:val="24"/>
        </w:rPr>
        <w:softHyphen/>
        <w:t>вен</w:t>
      </w:r>
      <w:r w:rsidRPr="00160819">
        <w:rPr>
          <w:sz w:val="24"/>
          <w:szCs w:val="24"/>
        </w:rPr>
        <w:softHyphen/>
        <w:t>ный инс</w:t>
      </w:r>
      <w:r w:rsidRPr="00160819">
        <w:rPr>
          <w:sz w:val="24"/>
          <w:szCs w:val="24"/>
          <w:lang w:val="az-Latn-AZ"/>
        </w:rPr>
        <w:softHyphen/>
      </w:r>
      <w:r w:rsidRPr="00160819">
        <w:rPr>
          <w:sz w:val="24"/>
          <w:szCs w:val="24"/>
          <w:lang w:val="az-Latn-AZ"/>
        </w:rPr>
        <w:softHyphen/>
      </w:r>
      <w:r w:rsidRPr="00160819">
        <w:rPr>
          <w:sz w:val="24"/>
          <w:szCs w:val="24"/>
          <w:lang w:val="az-Latn-AZ"/>
        </w:rPr>
        <w:softHyphen/>
      </w:r>
      <w:r w:rsidRPr="00160819">
        <w:rPr>
          <w:sz w:val="24"/>
          <w:szCs w:val="24"/>
        </w:rPr>
        <w:t>ти</w:t>
      </w:r>
      <w:r w:rsidRPr="00160819">
        <w:rPr>
          <w:sz w:val="24"/>
          <w:szCs w:val="24"/>
          <w:lang w:val="az-Latn-AZ"/>
        </w:rPr>
        <w:softHyphen/>
      </w:r>
      <w:r w:rsidRPr="00160819">
        <w:rPr>
          <w:sz w:val="24"/>
          <w:szCs w:val="24"/>
        </w:rPr>
        <w:t>тут им.В.В.Докучаева. Руководитель доклада чл. корр. АН СССР В.А.Ковда,</w:t>
      </w:r>
      <w:r w:rsidRPr="00160819">
        <w:rPr>
          <w:sz w:val="24"/>
          <w:szCs w:val="24"/>
          <w:lang w:val="az-Latn-AZ"/>
        </w:rPr>
        <w:t xml:space="preserve"> </w:t>
      </w:r>
      <w:r w:rsidRPr="00160819">
        <w:rPr>
          <w:sz w:val="24"/>
          <w:szCs w:val="24"/>
        </w:rPr>
        <w:t>Москва, 1956, 83 с.</w:t>
      </w:r>
    </w:p>
    <w:p w:rsidR="00160819" w:rsidRPr="00160819" w:rsidRDefault="001A2E25" w:rsidP="00E33642">
      <w:pPr>
        <w:widowControl w:val="0"/>
        <w:numPr>
          <w:ilvl w:val="0"/>
          <w:numId w:val="35"/>
        </w:numPr>
        <w:spacing w:line="240" w:lineRule="auto"/>
        <w:ind w:left="284" w:hanging="284"/>
        <w:jc w:val="both"/>
        <w:rPr>
          <w:sz w:val="24"/>
          <w:szCs w:val="24"/>
        </w:rPr>
      </w:pPr>
      <w:r w:rsidRPr="00160819">
        <w:rPr>
          <w:sz w:val="24"/>
          <w:szCs w:val="24"/>
        </w:rPr>
        <w:t>Зонн И.С. Стратегия ООН в области водных ресурсов</w:t>
      </w:r>
      <w:r w:rsidRPr="00160819">
        <w:rPr>
          <w:sz w:val="24"/>
          <w:szCs w:val="24"/>
          <w:lang w:val="az-Latn-AZ"/>
        </w:rPr>
        <w:t xml:space="preserve"> // </w:t>
      </w:r>
      <w:r w:rsidRPr="00160819">
        <w:rPr>
          <w:sz w:val="24"/>
          <w:szCs w:val="24"/>
        </w:rPr>
        <w:t>Мелиорация и водное хозяй</w:t>
      </w:r>
      <w:r w:rsidRPr="00160819">
        <w:rPr>
          <w:sz w:val="24"/>
          <w:szCs w:val="24"/>
          <w:lang w:val="az-Latn-AZ"/>
        </w:rPr>
        <w:softHyphen/>
      </w:r>
      <w:r w:rsidRPr="00160819">
        <w:rPr>
          <w:sz w:val="24"/>
          <w:szCs w:val="24"/>
        </w:rPr>
        <w:t>ст</w:t>
      </w:r>
      <w:r w:rsidRPr="00160819">
        <w:rPr>
          <w:sz w:val="24"/>
          <w:szCs w:val="24"/>
          <w:lang w:val="az-Latn-AZ"/>
        </w:rPr>
        <w:softHyphen/>
      </w:r>
      <w:r w:rsidRPr="00160819">
        <w:rPr>
          <w:sz w:val="24"/>
          <w:szCs w:val="24"/>
        </w:rPr>
        <w:t>во</w:t>
      </w:r>
      <w:r w:rsidRPr="00160819">
        <w:rPr>
          <w:sz w:val="24"/>
          <w:szCs w:val="24"/>
          <w:lang w:val="az-Latn-AZ"/>
        </w:rPr>
        <w:t xml:space="preserve">, </w:t>
      </w:r>
      <w:r w:rsidRPr="00160819">
        <w:rPr>
          <w:sz w:val="24"/>
          <w:szCs w:val="24"/>
        </w:rPr>
        <w:t>1990, №</w:t>
      </w:r>
      <w:r w:rsidRPr="00160819">
        <w:rPr>
          <w:sz w:val="24"/>
          <w:szCs w:val="24"/>
          <w:lang w:val="az-Latn-AZ"/>
        </w:rPr>
        <w:t xml:space="preserve"> </w:t>
      </w:r>
      <w:r w:rsidRPr="00160819">
        <w:rPr>
          <w:sz w:val="24"/>
          <w:szCs w:val="24"/>
        </w:rPr>
        <w:t>4, с.36-38</w:t>
      </w:r>
    </w:p>
    <w:p w:rsidR="00160819" w:rsidRPr="00160819" w:rsidRDefault="001A2E25" w:rsidP="00C14C21">
      <w:pPr>
        <w:numPr>
          <w:ilvl w:val="0"/>
          <w:numId w:val="35"/>
        </w:numPr>
        <w:spacing w:line="240" w:lineRule="auto"/>
        <w:ind w:left="284" w:hanging="284"/>
        <w:jc w:val="both"/>
        <w:rPr>
          <w:sz w:val="24"/>
          <w:szCs w:val="24"/>
        </w:rPr>
      </w:pPr>
      <w:r w:rsidRPr="00160819">
        <w:rPr>
          <w:sz w:val="24"/>
          <w:szCs w:val="24"/>
        </w:rPr>
        <w:t xml:space="preserve">Зонн И.С., Нестерев Е.А., Штепа Б.Г. </w:t>
      </w:r>
      <w:r w:rsidRPr="00160819">
        <w:rPr>
          <w:sz w:val="24"/>
          <w:szCs w:val="24"/>
          <w:lang w:val="az-Latn-AZ"/>
        </w:rPr>
        <w:t xml:space="preserve">X </w:t>
      </w:r>
      <w:r w:rsidRPr="00160819">
        <w:rPr>
          <w:sz w:val="24"/>
          <w:szCs w:val="24"/>
        </w:rPr>
        <w:t xml:space="preserve"> Международный конгресс по ирригации и дренажу</w:t>
      </w:r>
      <w:r w:rsidRPr="00160819">
        <w:rPr>
          <w:sz w:val="24"/>
          <w:szCs w:val="24"/>
          <w:lang w:val="az-Latn-AZ"/>
        </w:rPr>
        <w:t xml:space="preserve"> //</w:t>
      </w:r>
      <w:r w:rsidRPr="00160819">
        <w:rPr>
          <w:sz w:val="24"/>
          <w:szCs w:val="24"/>
        </w:rPr>
        <w:t xml:space="preserve"> Гидротехника и мелиорация </w:t>
      </w:r>
      <w:r w:rsidRPr="00160819">
        <w:rPr>
          <w:sz w:val="24"/>
          <w:szCs w:val="24"/>
          <w:lang w:val="az-Latn-AZ"/>
        </w:rPr>
        <w:t>,</w:t>
      </w:r>
      <w:r w:rsidRPr="00160819">
        <w:rPr>
          <w:sz w:val="24"/>
          <w:szCs w:val="24"/>
        </w:rPr>
        <w:t>1979</w:t>
      </w:r>
      <w:r w:rsidRPr="00160819">
        <w:rPr>
          <w:sz w:val="24"/>
          <w:szCs w:val="24"/>
          <w:lang w:val="az-Latn-AZ"/>
        </w:rPr>
        <w:t xml:space="preserve">, </w:t>
      </w:r>
      <w:r w:rsidR="00160819">
        <w:rPr>
          <w:sz w:val="24"/>
          <w:szCs w:val="24"/>
        </w:rPr>
        <w:t>№2, №3, №4</w:t>
      </w:r>
      <w:r w:rsidR="00160819">
        <w:rPr>
          <w:sz w:val="24"/>
          <w:szCs w:val="24"/>
          <w:lang w:val="az-Latn-AZ"/>
        </w:rPr>
        <w:t>.</w:t>
      </w:r>
    </w:p>
    <w:p w:rsidR="00160819" w:rsidRPr="00160819" w:rsidRDefault="001A2E25" w:rsidP="00C14C21">
      <w:pPr>
        <w:numPr>
          <w:ilvl w:val="0"/>
          <w:numId w:val="35"/>
        </w:numPr>
        <w:spacing w:line="240" w:lineRule="auto"/>
        <w:ind w:left="426" w:hanging="426"/>
        <w:jc w:val="both"/>
        <w:rPr>
          <w:sz w:val="24"/>
          <w:szCs w:val="24"/>
        </w:rPr>
      </w:pPr>
      <w:r w:rsidRPr="00160819">
        <w:rPr>
          <w:sz w:val="24"/>
          <w:szCs w:val="24"/>
        </w:rPr>
        <w:t>Ионат В.А.Расчет горизонтального дренажа в неоднородных грунтах.Таллин</w:t>
      </w:r>
      <w:r w:rsidR="00F74FC7">
        <w:rPr>
          <w:sz w:val="24"/>
          <w:szCs w:val="24"/>
          <w:lang w:val="az-Latn-AZ"/>
        </w:rPr>
        <w:t>,</w:t>
      </w:r>
      <w:r w:rsidRPr="00160819">
        <w:rPr>
          <w:sz w:val="24"/>
          <w:szCs w:val="24"/>
        </w:rPr>
        <w:t>1962,315 с</w:t>
      </w:r>
    </w:p>
    <w:p w:rsidR="00160819" w:rsidRPr="00160819" w:rsidRDefault="001A2E25" w:rsidP="00C14C21">
      <w:pPr>
        <w:numPr>
          <w:ilvl w:val="0"/>
          <w:numId w:val="35"/>
        </w:numPr>
        <w:spacing w:line="240" w:lineRule="auto"/>
        <w:ind w:left="426" w:hanging="426"/>
        <w:jc w:val="both"/>
        <w:rPr>
          <w:sz w:val="24"/>
          <w:szCs w:val="24"/>
        </w:rPr>
      </w:pPr>
      <w:r w:rsidRPr="00160819">
        <w:rPr>
          <w:sz w:val="24"/>
          <w:szCs w:val="24"/>
        </w:rPr>
        <w:t>Катов Ю.М. Мелиорация земель в стране тысячи озер</w:t>
      </w:r>
      <w:r w:rsidRPr="00160819">
        <w:rPr>
          <w:sz w:val="24"/>
          <w:szCs w:val="24"/>
          <w:lang w:val="az-Latn-AZ"/>
        </w:rPr>
        <w:t xml:space="preserve"> //</w:t>
      </w:r>
      <w:r w:rsidRPr="00160819">
        <w:rPr>
          <w:sz w:val="24"/>
          <w:szCs w:val="24"/>
        </w:rPr>
        <w:t xml:space="preserve"> Гидротехника и мелиорация</w:t>
      </w:r>
      <w:r w:rsidRPr="00160819">
        <w:rPr>
          <w:sz w:val="24"/>
          <w:szCs w:val="24"/>
          <w:lang w:val="az-Latn-AZ"/>
        </w:rPr>
        <w:t xml:space="preserve">, </w:t>
      </w:r>
      <w:r w:rsidRPr="00160819">
        <w:rPr>
          <w:sz w:val="24"/>
          <w:szCs w:val="24"/>
        </w:rPr>
        <w:t>1976 г</w:t>
      </w:r>
      <w:r w:rsidRPr="00160819">
        <w:rPr>
          <w:sz w:val="24"/>
          <w:szCs w:val="24"/>
          <w:lang w:val="az-Latn-AZ"/>
        </w:rPr>
        <w:t>,</w:t>
      </w:r>
      <w:r w:rsidRPr="00160819">
        <w:rPr>
          <w:sz w:val="24"/>
          <w:szCs w:val="24"/>
        </w:rPr>
        <w:t xml:space="preserve"> №9, с.99-103</w:t>
      </w:r>
    </w:p>
    <w:p w:rsidR="00636BE4" w:rsidRPr="00636BE4" w:rsidRDefault="001A2E25" w:rsidP="00C14C21">
      <w:pPr>
        <w:numPr>
          <w:ilvl w:val="0"/>
          <w:numId w:val="35"/>
        </w:numPr>
        <w:spacing w:line="240" w:lineRule="auto"/>
        <w:ind w:left="426" w:hanging="426"/>
        <w:jc w:val="both"/>
        <w:rPr>
          <w:sz w:val="24"/>
          <w:szCs w:val="24"/>
        </w:rPr>
      </w:pPr>
      <w:r w:rsidRPr="00160819">
        <w:rPr>
          <w:sz w:val="24"/>
          <w:szCs w:val="24"/>
        </w:rPr>
        <w:t>Коваленко И.И. Применение пластмассового дренажа при осушении избыточно ув</w:t>
      </w:r>
      <w:r w:rsidRPr="00160819">
        <w:rPr>
          <w:sz w:val="24"/>
          <w:szCs w:val="24"/>
          <w:lang w:val="az-Latn-AZ"/>
        </w:rPr>
        <w:softHyphen/>
      </w:r>
      <w:r w:rsidRPr="00160819">
        <w:rPr>
          <w:sz w:val="24"/>
          <w:szCs w:val="24"/>
        </w:rPr>
        <w:t>лаж</w:t>
      </w:r>
      <w:r w:rsidRPr="00160819">
        <w:rPr>
          <w:sz w:val="24"/>
          <w:szCs w:val="24"/>
          <w:lang w:val="az-Latn-AZ"/>
        </w:rPr>
        <w:softHyphen/>
      </w:r>
      <w:r w:rsidRPr="00160819">
        <w:rPr>
          <w:sz w:val="24"/>
          <w:szCs w:val="24"/>
        </w:rPr>
        <w:t>ненных земель</w:t>
      </w:r>
      <w:r w:rsidRPr="00160819">
        <w:rPr>
          <w:sz w:val="24"/>
          <w:szCs w:val="24"/>
          <w:lang w:val="az-Latn-AZ"/>
        </w:rPr>
        <w:t xml:space="preserve"> //</w:t>
      </w:r>
      <w:r w:rsidRPr="00160819">
        <w:rPr>
          <w:sz w:val="24"/>
          <w:szCs w:val="24"/>
        </w:rPr>
        <w:t xml:space="preserve"> Гидротехника и мелиорация</w:t>
      </w:r>
      <w:r w:rsidRPr="00160819">
        <w:rPr>
          <w:sz w:val="24"/>
          <w:szCs w:val="24"/>
          <w:lang w:val="az-Latn-AZ"/>
        </w:rPr>
        <w:t xml:space="preserve"> ,</w:t>
      </w:r>
      <w:r w:rsidRPr="00160819">
        <w:rPr>
          <w:sz w:val="24"/>
          <w:szCs w:val="24"/>
        </w:rPr>
        <w:t xml:space="preserve"> 1964,</w:t>
      </w:r>
      <w:r w:rsidRPr="00160819">
        <w:rPr>
          <w:sz w:val="24"/>
          <w:szCs w:val="24"/>
          <w:lang w:val="az-Latn-AZ"/>
        </w:rPr>
        <w:t xml:space="preserve"> </w:t>
      </w:r>
      <w:r w:rsidRPr="00160819">
        <w:rPr>
          <w:sz w:val="24"/>
          <w:szCs w:val="24"/>
        </w:rPr>
        <w:t>№8, с.15-26</w:t>
      </w:r>
      <w:r w:rsidR="00636BE4">
        <w:rPr>
          <w:sz w:val="24"/>
          <w:szCs w:val="24"/>
          <w:lang w:val="az-Latn-AZ"/>
        </w:rPr>
        <w:t>.</w:t>
      </w:r>
    </w:p>
    <w:p w:rsidR="00636BE4" w:rsidRPr="00636BE4" w:rsidRDefault="001A2E25" w:rsidP="00C14C21">
      <w:pPr>
        <w:numPr>
          <w:ilvl w:val="0"/>
          <w:numId w:val="35"/>
        </w:numPr>
        <w:spacing w:line="240" w:lineRule="auto"/>
        <w:ind w:left="426" w:hanging="426"/>
        <w:jc w:val="both"/>
        <w:rPr>
          <w:sz w:val="24"/>
          <w:szCs w:val="24"/>
        </w:rPr>
      </w:pPr>
      <w:r w:rsidRPr="00636BE4">
        <w:rPr>
          <w:sz w:val="24"/>
          <w:szCs w:val="24"/>
        </w:rPr>
        <w:t>Кормыш Е.И. Осушение земель в Финляндии</w:t>
      </w:r>
      <w:r w:rsidRPr="00636BE4">
        <w:rPr>
          <w:sz w:val="24"/>
          <w:szCs w:val="24"/>
          <w:lang w:val="az-Latn-AZ"/>
        </w:rPr>
        <w:t xml:space="preserve"> //</w:t>
      </w:r>
      <w:r w:rsidRPr="00636BE4">
        <w:rPr>
          <w:sz w:val="24"/>
          <w:szCs w:val="24"/>
        </w:rPr>
        <w:t xml:space="preserve"> Мелиорация и водное хозяйство</w:t>
      </w:r>
      <w:r w:rsidRPr="00636BE4">
        <w:rPr>
          <w:sz w:val="24"/>
          <w:szCs w:val="24"/>
          <w:lang w:val="az-Latn-AZ"/>
        </w:rPr>
        <w:t xml:space="preserve">, </w:t>
      </w:r>
      <w:r w:rsidRPr="00636BE4">
        <w:rPr>
          <w:sz w:val="24"/>
          <w:szCs w:val="24"/>
        </w:rPr>
        <w:t xml:space="preserve"> 1988</w:t>
      </w:r>
      <w:r w:rsidRPr="00636BE4">
        <w:rPr>
          <w:sz w:val="24"/>
          <w:szCs w:val="24"/>
          <w:lang w:val="az-Latn-AZ"/>
        </w:rPr>
        <w:t xml:space="preserve">, </w:t>
      </w:r>
      <w:r w:rsidRPr="00636BE4">
        <w:rPr>
          <w:sz w:val="24"/>
          <w:szCs w:val="24"/>
        </w:rPr>
        <w:t>№9, с.58-61</w:t>
      </w:r>
    </w:p>
    <w:p w:rsidR="00636BE4" w:rsidRPr="00636BE4" w:rsidRDefault="001A2E25" w:rsidP="00C14C21">
      <w:pPr>
        <w:numPr>
          <w:ilvl w:val="0"/>
          <w:numId w:val="35"/>
        </w:numPr>
        <w:spacing w:line="240" w:lineRule="auto"/>
        <w:ind w:left="426" w:hanging="426"/>
        <w:jc w:val="both"/>
        <w:rPr>
          <w:sz w:val="24"/>
          <w:szCs w:val="24"/>
        </w:rPr>
      </w:pPr>
      <w:r w:rsidRPr="00636BE4">
        <w:rPr>
          <w:sz w:val="24"/>
          <w:szCs w:val="24"/>
          <w:lang w:val="az-Latn-AZ"/>
        </w:rPr>
        <w:t>Мамаев З.М., Быков Р.С., Янко Ю.Г. Дренажные и кул</w:t>
      </w:r>
      <w:r w:rsidRPr="00636BE4">
        <w:rPr>
          <w:sz w:val="24"/>
          <w:szCs w:val="24"/>
        </w:rPr>
        <w:t>ь</w:t>
      </w:r>
      <w:r w:rsidRPr="00636BE4">
        <w:rPr>
          <w:sz w:val="24"/>
          <w:szCs w:val="24"/>
          <w:lang w:val="az-Latn-AZ"/>
        </w:rPr>
        <w:t>тур</w:t>
      </w:r>
      <w:r w:rsidRPr="00636BE4">
        <w:rPr>
          <w:sz w:val="24"/>
          <w:szCs w:val="24"/>
        </w:rPr>
        <w:t>технические работы в Фин</w:t>
      </w:r>
      <w:r w:rsidRPr="00636BE4">
        <w:rPr>
          <w:sz w:val="24"/>
          <w:szCs w:val="24"/>
        </w:rPr>
        <w:softHyphen/>
      </w:r>
      <w:r w:rsidRPr="00636BE4">
        <w:rPr>
          <w:sz w:val="24"/>
          <w:szCs w:val="24"/>
          <w:lang w:val="az-Latn-AZ"/>
        </w:rPr>
        <w:softHyphen/>
      </w:r>
      <w:r w:rsidRPr="00636BE4">
        <w:rPr>
          <w:sz w:val="24"/>
          <w:szCs w:val="24"/>
        </w:rPr>
        <w:t>л</w:t>
      </w:r>
      <w:r w:rsidRPr="00636BE4">
        <w:rPr>
          <w:sz w:val="24"/>
          <w:szCs w:val="24"/>
        </w:rPr>
        <w:softHyphen/>
        <w:t>ян</w:t>
      </w:r>
      <w:r w:rsidRPr="00636BE4">
        <w:rPr>
          <w:sz w:val="24"/>
          <w:szCs w:val="24"/>
          <w:lang w:val="az-Latn-AZ"/>
        </w:rPr>
        <w:softHyphen/>
      </w:r>
      <w:r w:rsidRPr="00636BE4">
        <w:rPr>
          <w:sz w:val="24"/>
          <w:szCs w:val="24"/>
        </w:rPr>
        <w:t>дии</w:t>
      </w:r>
      <w:r w:rsidRPr="00636BE4">
        <w:rPr>
          <w:sz w:val="24"/>
          <w:szCs w:val="24"/>
          <w:lang w:val="az-Latn-AZ"/>
        </w:rPr>
        <w:t xml:space="preserve"> // </w:t>
      </w:r>
      <w:r w:rsidRPr="00636BE4">
        <w:rPr>
          <w:sz w:val="24"/>
          <w:szCs w:val="24"/>
        </w:rPr>
        <w:t>Гидротехника и мелиорация</w:t>
      </w:r>
      <w:r w:rsidRPr="00636BE4">
        <w:rPr>
          <w:sz w:val="24"/>
          <w:szCs w:val="24"/>
          <w:lang w:val="az-Latn-AZ"/>
        </w:rPr>
        <w:t xml:space="preserve"> ,</w:t>
      </w:r>
      <w:r w:rsidRPr="00636BE4">
        <w:rPr>
          <w:sz w:val="24"/>
          <w:szCs w:val="24"/>
        </w:rPr>
        <w:t xml:space="preserve"> 1986,</w:t>
      </w:r>
      <w:r w:rsidRPr="00636BE4">
        <w:rPr>
          <w:sz w:val="24"/>
          <w:szCs w:val="24"/>
          <w:lang w:val="az-Latn-AZ"/>
        </w:rPr>
        <w:t xml:space="preserve"> </w:t>
      </w:r>
      <w:r w:rsidRPr="00636BE4">
        <w:rPr>
          <w:sz w:val="24"/>
          <w:szCs w:val="24"/>
        </w:rPr>
        <w:t>№9, с.69-73</w:t>
      </w:r>
    </w:p>
    <w:p w:rsidR="00636BE4" w:rsidRPr="00636BE4" w:rsidRDefault="001A2E25" w:rsidP="00C14C21">
      <w:pPr>
        <w:numPr>
          <w:ilvl w:val="0"/>
          <w:numId w:val="35"/>
        </w:numPr>
        <w:spacing w:line="240" w:lineRule="auto"/>
        <w:ind w:left="426" w:hanging="426"/>
        <w:jc w:val="both"/>
        <w:rPr>
          <w:sz w:val="24"/>
          <w:szCs w:val="24"/>
        </w:rPr>
      </w:pPr>
      <w:r w:rsidRPr="00636BE4">
        <w:rPr>
          <w:sz w:val="24"/>
          <w:szCs w:val="24"/>
          <w:lang w:val="az-Latn-AZ"/>
        </w:rPr>
        <w:t>Паусон Дж.</w:t>
      </w:r>
      <w:r w:rsidRPr="00636BE4">
        <w:rPr>
          <w:sz w:val="24"/>
          <w:szCs w:val="24"/>
        </w:rPr>
        <w:t>М</w:t>
      </w:r>
      <w:r w:rsidRPr="00636BE4">
        <w:rPr>
          <w:sz w:val="24"/>
          <w:szCs w:val="24"/>
          <w:lang w:val="az-Latn-AZ"/>
        </w:rPr>
        <w:t>. Производство труб из поливинилхлорида в Великобритании //</w:t>
      </w:r>
      <w:r w:rsidRPr="00636BE4">
        <w:rPr>
          <w:sz w:val="24"/>
          <w:szCs w:val="24"/>
        </w:rPr>
        <w:t xml:space="preserve"> Гид</w:t>
      </w:r>
      <w:r w:rsidRPr="00636BE4">
        <w:rPr>
          <w:sz w:val="24"/>
          <w:szCs w:val="24"/>
        </w:rPr>
        <w:softHyphen/>
        <w:t>ро</w:t>
      </w:r>
      <w:r w:rsidRPr="00636BE4">
        <w:rPr>
          <w:sz w:val="24"/>
          <w:szCs w:val="24"/>
        </w:rPr>
        <w:softHyphen/>
        <w:t>тех</w:t>
      </w:r>
      <w:r w:rsidRPr="00636BE4">
        <w:rPr>
          <w:sz w:val="24"/>
          <w:szCs w:val="24"/>
        </w:rPr>
        <w:softHyphen/>
        <w:t>ни</w:t>
      </w:r>
      <w:r w:rsidRPr="00636BE4">
        <w:rPr>
          <w:sz w:val="24"/>
          <w:szCs w:val="24"/>
        </w:rPr>
        <w:softHyphen/>
        <w:t>ка и мелиорация</w:t>
      </w:r>
      <w:r w:rsidRPr="00636BE4">
        <w:rPr>
          <w:sz w:val="24"/>
          <w:szCs w:val="24"/>
          <w:lang w:val="az-Latn-AZ"/>
        </w:rPr>
        <w:t xml:space="preserve"> ,</w:t>
      </w:r>
      <w:r w:rsidRPr="00636BE4">
        <w:rPr>
          <w:sz w:val="24"/>
          <w:szCs w:val="24"/>
        </w:rPr>
        <w:t xml:space="preserve"> №6, 1974, с.110-115</w:t>
      </w:r>
    </w:p>
    <w:p w:rsidR="00636BE4" w:rsidRPr="00636BE4" w:rsidRDefault="001A2E25" w:rsidP="00C14C21">
      <w:pPr>
        <w:numPr>
          <w:ilvl w:val="0"/>
          <w:numId w:val="35"/>
        </w:numPr>
        <w:spacing w:line="240" w:lineRule="auto"/>
        <w:ind w:left="426" w:hanging="426"/>
        <w:jc w:val="both"/>
        <w:rPr>
          <w:sz w:val="24"/>
          <w:szCs w:val="24"/>
        </w:rPr>
      </w:pPr>
      <w:r w:rsidRPr="00636BE4">
        <w:rPr>
          <w:sz w:val="24"/>
          <w:szCs w:val="24"/>
          <w:lang w:val="az-Latn-AZ"/>
        </w:rPr>
        <w:t>Печенина В.С.</w:t>
      </w:r>
      <w:r w:rsidRPr="00636BE4">
        <w:rPr>
          <w:sz w:val="24"/>
          <w:szCs w:val="24"/>
        </w:rPr>
        <w:t>,Черненок В.Я.Осушающее действие узкотраншейного дренажа на сла</w:t>
      </w:r>
      <w:r w:rsidRPr="00636BE4">
        <w:rPr>
          <w:sz w:val="24"/>
          <w:szCs w:val="24"/>
        </w:rPr>
        <w:softHyphen/>
        <w:t>бо</w:t>
      </w:r>
      <w:r w:rsidRPr="00636BE4">
        <w:rPr>
          <w:sz w:val="24"/>
          <w:szCs w:val="24"/>
        </w:rPr>
        <w:softHyphen/>
      </w:r>
      <w:r w:rsidRPr="00636BE4">
        <w:rPr>
          <w:sz w:val="24"/>
          <w:szCs w:val="24"/>
        </w:rPr>
        <w:softHyphen/>
        <w:t>проницаемых почвах</w:t>
      </w:r>
      <w:r w:rsidRPr="00636BE4">
        <w:rPr>
          <w:sz w:val="24"/>
          <w:szCs w:val="24"/>
          <w:lang w:val="az-Latn-AZ"/>
        </w:rPr>
        <w:t xml:space="preserve"> //</w:t>
      </w:r>
      <w:r w:rsidRPr="00636BE4">
        <w:rPr>
          <w:sz w:val="24"/>
          <w:szCs w:val="24"/>
        </w:rPr>
        <w:t xml:space="preserve"> Мелиорация и водное хозяйство</w:t>
      </w:r>
      <w:r w:rsidRPr="00636BE4">
        <w:rPr>
          <w:sz w:val="24"/>
          <w:szCs w:val="24"/>
          <w:lang w:val="az-Latn-AZ"/>
        </w:rPr>
        <w:t xml:space="preserve"> ,</w:t>
      </w:r>
      <w:r w:rsidRPr="00636BE4">
        <w:rPr>
          <w:sz w:val="24"/>
          <w:szCs w:val="24"/>
        </w:rPr>
        <w:t>1991,</w:t>
      </w:r>
      <w:r w:rsidRPr="00636BE4">
        <w:rPr>
          <w:sz w:val="24"/>
          <w:szCs w:val="24"/>
          <w:lang w:val="az-Latn-AZ"/>
        </w:rPr>
        <w:t xml:space="preserve"> </w:t>
      </w:r>
      <w:r w:rsidRPr="00636BE4">
        <w:rPr>
          <w:sz w:val="24"/>
          <w:szCs w:val="24"/>
        </w:rPr>
        <w:t>№</w:t>
      </w:r>
      <w:r w:rsidRPr="00636BE4">
        <w:rPr>
          <w:sz w:val="24"/>
          <w:szCs w:val="24"/>
          <w:lang w:val="az-Latn-AZ"/>
        </w:rPr>
        <w:t xml:space="preserve"> </w:t>
      </w:r>
      <w:r w:rsidRPr="00636BE4">
        <w:rPr>
          <w:sz w:val="24"/>
          <w:szCs w:val="24"/>
        </w:rPr>
        <w:t>9, с.52-54</w:t>
      </w:r>
    </w:p>
    <w:p w:rsidR="00636BE4" w:rsidRPr="00636BE4" w:rsidRDefault="001A2E25" w:rsidP="00C14C21">
      <w:pPr>
        <w:numPr>
          <w:ilvl w:val="0"/>
          <w:numId w:val="35"/>
        </w:numPr>
        <w:spacing w:line="240" w:lineRule="auto"/>
        <w:ind w:left="426" w:hanging="426"/>
        <w:jc w:val="both"/>
        <w:rPr>
          <w:sz w:val="24"/>
          <w:szCs w:val="24"/>
        </w:rPr>
      </w:pPr>
      <w:r w:rsidRPr="00636BE4">
        <w:rPr>
          <w:sz w:val="24"/>
          <w:szCs w:val="24"/>
        </w:rPr>
        <w:t>Полад-заде П.А., Томин Е.Д. Машины фирм ФРГ для эксплуатации мелиора</w:t>
      </w:r>
      <w:r w:rsidRPr="00636BE4">
        <w:rPr>
          <w:sz w:val="24"/>
          <w:szCs w:val="24"/>
          <w:lang w:val="az-Latn-AZ"/>
        </w:rPr>
        <w:softHyphen/>
      </w:r>
      <w:r w:rsidRPr="00636BE4">
        <w:rPr>
          <w:sz w:val="24"/>
          <w:szCs w:val="24"/>
        </w:rPr>
        <w:t>тив</w:t>
      </w:r>
      <w:r w:rsidRPr="00636BE4">
        <w:rPr>
          <w:sz w:val="24"/>
          <w:szCs w:val="24"/>
          <w:lang w:val="az-Latn-AZ"/>
        </w:rPr>
        <w:softHyphen/>
      </w:r>
      <w:r w:rsidRPr="00636BE4">
        <w:rPr>
          <w:sz w:val="24"/>
          <w:szCs w:val="24"/>
        </w:rPr>
        <w:t>ных систем</w:t>
      </w:r>
      <w:r w:rsidRPr="00636BE4">
        <w:rPr>
          <w:sz w:val="24"/>
          <w:szCs w:val="24"/>
          <w:lang w:val="az-Latn-AZ"/>
        </w:rPr>
        <w:t xml:space="preserve"> //</w:t>
      </w:r>
      <w:r w:rsidRPr="00636BE4">
        <w:rPr>
          <w:sz w:val="24"/>
          <w:szCs w:val="24"/>
        </w:rPr>
        <w:t xml:space="preserve"> Гидротехника и мелиорация</w:t>
      </w:r>
      <w:r w:rsidRPr="00636BE4">
        <w:rPr>
          <w:sz w:val="24"/>
          <w:szCs w:val="24"/>
          <w:lang w:val="az-Latn-AZ"/>
        </w:rPr>
        <w:t xml:space="preserve"> ,</w:t>
      </w:r>
      <w:r w:rsidRPr="00636BE4">
        <w:rPr>
          <w:sz w:val="24"/>
          <w:szCs w:val="24"/>
        </w:rPr>
        <w:t xml:space="preserve"> 1986,</w:t>
      </w:r>
      <w:r w:rsidRPr="00636BE4">
        <w:rPr>
          <w:sz w:val="24"/>
          <w:szCs w:val="24"/>
          <w:lang w:val="az-Latn-AZ"/>
        </w:rPr>
        <w:t xml:space="preserve"> </w:t>
      </w:r>
      <w:r w:rsidRPr="00636BE4">
        <w:rPr>
          <w:sz w:val="24"/>
          <w:szCs w:val="24"/>
        </w:rPr>
        <w:t>№7</w:t>
      </w:r>
      <w:r w:rsidRPr="00636BE4">
        <w:rPr>
          <w:sz w:val="24"/>
          <w:szCs w:val="24"/>
          <w:lang w:val="az-Latn-AZ"/>
        </w:rPr>
        <w:t>,</w:t>
      </w:r>
      <w:r w:rsidRPr="00636BE4">
        <w:rPr>
          <w:sz w:val="24"/>
          <w:szCs w:val="24"/>
        </w:rPr>
        <w:t xml:space="preserve"> с.70-73</w:t>
      </w:r>
    </w:p>
    <w:p w:rsidR="00636BE4" w:rsidRPr="00636BE4" w:rsidRDefault="001A2E25" w:rsidP="00C14C21">
      <w:pPr>
        <w:numPr>
          <w:ilvl w:val="0"/>
          <w:numId w:val="35"/>
        </w:numPr>
        <w:spacing w:line="240" w:lineRule="auto"/>
        <w:ind w:left="426" w:hanging="426"/>
        <w:jc w:val="both"/>
        <w:rPr>
          <w:sz w:val="24"/>
          <w:szCs w:val="24"/>
        </w:rPr>
      </w:pPr>
      <w:r w:rsidRPr="00636BE4">
        <w:rPr>
          <w:sz w:val="24"/>
          <w:szCs w:val="24"/>
        </w:rPr>
        <w:t>Смирнов А.В. Опыт строительства закрытого дренажа в сельском хозяйстве. В кн. Осушение и первичное освоение болот и заболоченных земель нечерноземной зоны. Научные труды ВНИИГиМ, том ХХХVII, Москва, 1962, с.52-87</w:t>
      </w:r>
    </w:p>
    <w:p w:rsidR="00636BE4" w:rsidRPr="00636BE4" w:rsidRDefault="001A2E25" w:rsidP="00C14C21">
      <w:pPr>
        <w:numPr>
          <w:ilvl w:val="0"/>
          <w:numId w:val="35"/>
        </w:numPr>
        <w:spacing w:line="240" w:lineRule="auto"/>
        <w:ind w:left="426" w:hanging="426"/>
        <w:jc w:val="both"/>
        <w:rPr>
          <w:spacing w:val="-4"/>
          <w:sz w:val="24"/>
          <w:szCs w:val="24"/>
        </w:rPr>
      </w:pPr>
      <w:r w:rsidRPr="00636BE4">
        <w:rPr>
          <w:spacing w:val="-4"/>
          <w:sz w:val="24"/>
          <w:szCs w:val="24"/>
        </w:rPr>
        <w:t>Фильт</w:t>
      </w:r>
      <w:r w:rsidRPr="00636BE4">
        <w:rPr>
          <w:spacing w:val="-4"/>
          <w:sz w:val="24"/>
          <w:szCs w:val="24"/>
          <w:lang w:val="az-Latn-AZ"/>
        </w:rPr>
        <w:t>р</w:t>
      </w:r>
      <w:r w:rsidRPr="00636BE4">
        <w:rPr>
          <w:spacing w:val="-4"/>
          <w:sz w:val="24"/>
          <w:szCs w:val="24"/>
        </w:rPr>
        <w:t>ы дренажных труб (за рубежом)</w:t>
      </w:r>
      <w:r w:rsidRPr="00636BE4">
        <w:rPr>
          <w:spacing w:val="-4"/>
          <w:sz w:val="24"/>
          <w:szCs w:val="24"/>
          <w:lang w:val="az-Latn-AZ"/>
        </w:rPr>
        <w:t xml:space="preserve"> // </w:t>
      </w:r>
      <w:r w:rsidRPr="00636BE4">
        <w:rPr>
          <w:spacing w:val="-4"/>
          <w:sz w:val="24"/>
          <w:szCs w:val="24"/>
        </w:rPr>
        <w:t>Гидротехника и мелиорация</w:t>
      </w:r>
      <w:r w:rsidRPr="00636BE4">
        <w:rPr>
          <w:spacing w:val="-4"/>
          <w:sz w:val="24"/>
          <w:szCs w:val="24"/>
          <w:lang w:val="az-Latn-AZ"/>
        </w:rPr>
        <w:t xml:space="preserve"> ,</w:t>
      </w:r>
      <w:r w:rsidRPr="00636BE4">
        <w:rPr>
          <w:spacing w:val="-4"/>
          <w:sz w:val="24"/>
          <w:szCs w:val="24"/>
        </w:rPr>
        <w:t>1965,</w:t>
      </w:r>
      <w:r w:rsidRPr="00636BE4">
        <w:rPr>
          <w:spacing w:val="-4"/>
          <w:sz w:val="24"/>
          <w:szCs w:val="24"/>
          <w:lang w:val="az-Latn-AZ"/>
        </w:rPr>
        <w:t xml:space="preserve"> </w:t>
      </w:r>
      <w:r w:rsidRPr="00636BE4">
        <w:rPr>
          <w:spacing w:val="-4"/>
          <w:sz w:val="24"/>
          <w:szCs w:val="24"/>
        </w:rPr>
        <w:t>№11,</w:t>
      </w:r>
      <w:r w:rsidRPr="00636BE4">
        <w:rPr>
          <w:spacing w:val="-4"/>
          <w:sz w:val="24"/>
          <w:szCs w:val="24"/>
          <w:lang w:val="az-Latn-AZ"/>
        </w:rPr>
        <w:t xml:space="preserve"> </w:t>
      </w:r>
      <w:r w:rsidRPr="00636BE4">
        <w:rPr>
          <w:spacing w:val="-4"/>
          <w:sz w:val="24"/>
          <w:szCs w:val="24"/>
        </w:rPr>
        <w:t>с.49-54</w:t>
      </w:r>
    </w:p>
    <w:p w:rsidR="00636BE4" w:rsidRPr="00636BE4" w:rsidRDefault="001A2E25" w:rsidP="00C14C21">
      <w:pPr>
        <w:numPr>
          <w:ilvl w:val="0"/>
          <w:numId w:val="35"/>
        </w:numPr>
        <w:spacing w:line="240" w:lineRule="auto"/>
        <w:ind w:left="426" w:hanging="426"/>
        <w:jc w:val="both"/>
        <w:rPr>
          <w:spacing w:val="-4"/>
          <w:sz w:val="24"/>
          <w:szCs w:val="24"/>
        </w:rPr>
      </w:pPr>
      <w:r w:rsidRPr="00636BE4">
        <w:rPr>
          <w:sz w:val="24"/>
          <w:szCs w:val="24"/>
        </w:rPr>
        <w:t>Эггельсманн Р. Руководство по дренажу. Перевод с немецкого инженера-гидротех</w:t>
      </w:r>
      <w:r w:rsidRPr="00636BE4">
        <w:rPr>
          <w:sz w:val="24"/>
          <w:szCs w:val="24"/>
        </w:rPr>
        <w:softHyphen/>
        <w:t>ника В.Н.Горинского. М</w:t>
      </w:r>
      <w:r w:rsidR="00F74FC7">
        <w:rPr>
          <w:sz w:val="24"/>
          <w:szCs w:val="24"/>
          <w:lang w:val="az-Latn-AZ"/>
        </w:rPr>
        <w:t>.</w:t>
      </w:r>
      <w:r w:rsidRPr="00636BE4">
        <w:rPr>
          <w:sz w:val="24"/>
          <w:szCs w:val="24"/>
        </w:rPr>
        <w:t>, «Колос», 1978, 255 с.</w:t>
      </w:r>
    </w:p>
    <w:p w:rsidR="001A2E25" w:rsidRPr="00636BE4" w:rsidRDefault="001A2E25" w:rsidP="00C14C21">
      <w:pPr>
        <w:numPr>
          <w:ilvl w:val="0"/>
          <w:numId w:val="35"/>
        </w:numPr>
        <w:spacing w:line="240" w:lineRule="auto"/>
        <w:ind w:left="426" w:hanging="426"/>
        <w:jc w:val="both"/>
        <w:rPr>
          <w:spacing w:val="-4"/>
          <w:sz w:val="24"/>
          <w:szCs w:val="24"/>
        </w:rPr>
      </w:pPr>
      <w:r w:rsidRPr="00636BE4">
        <w:rPr>
          <w:sz w:val="24"/>
          <w:szCs w:val="24"/>
        </w:rPr>
        <w:t>Эль-Ханафи Ибрагим Е.Х. Эффективность землеройно-транспортных машин в водо</w:t>
      </w:r>
      <w:r w:rsidRPr="00636BE4">
        <w:rPr>
          <w:sz w:val="24"/>
          <w:szCs w:val="24"/>
          <w:lang w:val="az-Latn-AZ"/>
        </w:rPr>
        <w:softHyphen/>
      </w:r>
      <w:r w:rsidRPr="00636BE4">
        <w:rPr>
          <w:sz w:val="24"/>
          <w:szCs w:val="24"/>
        </w:rPr>
        <w:t>хоз</w:t>
      </w:r>
      <w:r w:rsidRPr="00636BE4">
        <w:rPr>
          <w:sz w:val="24"/>
          <w:szCs w:val="24"/>
          <w:lang w:val="az-Latn-AZ"/>
        </w:rPr>
        <w:softHyphen/>
      </w:r>
      <w:r w:rsidRPr="00636BE4">
        <w:rPr>
          <w:sz w:val="24"/>
          <w:szCs w:val="24"/>
        </w:rPr>
        <w:softHyphen/>
      </w:r>
      <w:r w:rsidRPr="00636BE4">
        <w:rPr>
          <w:sz w:val="24"/>
          <w:szCs w:val="24"/>
        </w:rPr>
        <w:softHyphen/>
      </w:r>
      <w:r w:rsidRPr="00636BE4">
        <w:rPr>
          <w:sz w:val="24"/>
          <w:szCs w:val="24"/>
        </w:rPr>
        <w:softHyphen/>
        <w:t>яйственном строительстве АРЕ</w:t>
      </w:r>
      <w:r w:rsidRPr="00636BE4">
        <w:rPr>
          <w:sz w:val="24"/>
          <w:szCs w:val="24"/>
          <w:lang w:val="az-Latn-AZ"/>
        </w:rPr>
        <w:t xml:space="preserve"> //</w:t>
      </w:r>
      <w:r w:rsidRPr="00636BE4">
        <w:rPr>
          <w:sz w:val="24"/>
          <w:szCs w:val="24"/>
        </w:rPr>
        <w:t xml:space="preserve"> Мелиорация и водное хозяйство</w:t>
      </w:r>
      <w:r w:rsidRPr="00636BE4">
        <w:rPr>
          <w:sz w:val="24"/>
          <w:szCs w:val="24"/>
          <w:lang w:val="az-Latn-AZ"/>
        </w:rPr>
        <w:t>,</w:t>
      </w:r>
      <w:r w:rsidRPr="00636BE4">
        <w:rPr>
          <w:sz w:val="24"/>
          <w:szCs w:val="24"/>
        </w:rPr>
        <w:t xml:space="preserve"> </w:t>
      </w:r>
      <w:r w:rsidRPr="00636BE4">
        <w:rPr>
          <w:sz w:val="24"/>
          <w:szCs w:val="24"/>
          <w:lang w:val="az-Latn-AZ"/>
        </w:rPr>
        <w:t>19</w:t>
      </w:r>
      <w:r w:rsidRPr="00636BE4">
        <w:rPr>
          <w:sz w:val="24"/>
          <w:szCs w:val="24"/>
        </w:rPr>
        <w:t>88,</w:t>
      </w:r>
      <w:r w:rsidRPr="00636BE4">
        <w:rPr>
          <w:sz w:val="24"/>
          <w:szCs w:val="24"/>
          <w:lang w:val="az-Latn-AZ"/>
        </w:rPr>
        <w:t xml:space="preserve"> </w:t>
      </w:r>
      <w:r w:rsidRPr="00636BE4">
        <w:rPr>
          <w:sz w:val="24"/>
          <w:szCs w:val="24"/>
        </w:rPr>
        <w:t>№</w:t>
      </w:r>
      <w:r w:rsidRPr="00636BE4">
        <w:rPr>
          <w:sz w:val="24"/>
          <w:szCs w:val="24"/>
          <w:lang w:val="az-Latn-AZ"/>
        </w:rPr>
        <w:t xml:space="preserve"> 9, с.</w:t>
      </w:r>
      <w:r w:rsidRPr="00636BE4">
        <w:rPr>
          <w:sz w:val="24"/>
          <w:szCs w:val="24"/>
        </w:rPr>
        <w:t>61</w:t>
      </w:r>
      <w:r w:rsidRPr="00636BE4">
        <w:rPr>
          <w:sz w:val="24"/>
          <w:szCs w:val="24"/>
          <w:lang w:val="az-Latn-AZ"/>
        </w:rPr>
        <w:t>-</w:t>
      </w:r>
      <w:r w:rsidRPr="00636BE4">
        <w:rPr>
          <w:sz w:val="24"/>
          <w:szCs w:val="24"/>
        </w:rPr>
        <w:t>62</w:t>
      </w:r>
    </w:p>
    <w:p w:rsidR="001A2E25" w:rsidRPr="00160819" w:rsidRDefault="001A2E25" w:rsidP="00636BE4">
      <w:pPr>
        <w:spacing w:line="240" w:lineRule="auto"/>
        <w:ind w:firstLine="0"/>
        <w:rPr>
          <w:sz w:val="24"/>
          <w:szCs w:val="24"/>
        </w:rPr>
      </w:pPr>
    </w:p>
    <w:p w:rsidR="001A2E25" w:rsidRPr="00160819" w:rsidRDefault="001A2E25" w:rsidP="00636BE4">
      <w:pPr>
        <w:spacing w:line="240" w:lineRule="auto"/>
        <w:ind w:firstLine="0"/>
        <w:jc w:val="center"/>
        <w:rPr>
          <w:b/>
          <w:sz w:val="24"/>
          <w:szCs w:val="24"/>
        </w:rPr>
      </w:pPr>
      <w:r w:rsidRPr="00160819">
        <w:rPr>
          <w:b/>
          <w:sz w:val="24"/>
          <w:szCs w:val="24"/>
        </w:rPr>
        <w:t>ДРЕНАЖНЫЕ  КОНСТРУКЦИИ И СИСТЕМЫ СЕЛЬСКОХОЗЯЙСТВЕННЫХ ЗЕМЕЛЬ В ЗАРУБЕЖНЫХ СТРАНАХ</w:t>
      </w:r>
    </w:p>
    <w:p w:rsidR="001A2E25" w:rsidRPr="00636BE4" w:rsidRDefault="00636BE4" w:rsidP="00636BE4">
      <w:pPr>
        <w:spacing w:line="240" w:lineRule="auto"/>
        <w:jc w:val="both"/>
        <w:rPr>
          <w:b/>
          <w:sz w:val="24"/>
          <w:szCs w:val="24"/>
        </w:rPr>
      </w:pPr>
      <w:r w:rsidRPr="00160819">
        <w:rPr>
          <w:b/>
          <w:sz w:val="24"/>
          <w:szCs w:val="24"/>
        </w:rPr>
        <w:t>Резюме</w:t>
      </w:r>
      <w:r>
        <w:rPr>
          <w:b/>
          <w:sz w:val="24"/>
          <w:szCs w:val="24"/>
          <w:lang w:val="az-Latn-AZ"/>
        </w:rPr>
        <w:t xml:space="preserve">. </w:t>
      </w:r>
      <w:r w:rsidR="001A2E25" w:rsidRPr="00160819">
        <w:rPr>
          <w:rFonts w:eastAsia="Times New Roman"/>
          <w:sz w:val="24"/>
          <w:szCs w:val="24"/>
        </w:rPr>
        <w:t>В статье представлены подбор параметров, конструкций и систем в зави</w:t>
      </w:r>
      <w:r w:rsidR="00714BFC">
        <w:rPr>
          <w:rFonts w:eastAsia="Times New Roman"/>
          <w:sz w:val="24"/>
          <w:szCs w:val="24"/>
          <w:lang w:val="az-Latn-AZ"/>
        </w:rPr>
        <w:softHyphen/>
      </w:r>
      <w:r w:rsidR="001A2E25" w:rsidRPr="00160819">
        <w:rPr>
          <w:rFonts w:eastAsia="Times New Roman"/>
          <w:sz w:val="24"/>
          <w:szCs w:val="24"/>
        </w:rPr>
        <w:t>си</w:t>
      </w:r>
      <w:r w:rsidR="00714BFC">
        <w:rPr>
          <w:rFonts w:eastAsia="Times New Roman"/>
          <w:sz w:val="24"/>
          <w:szCs w:val="24"/>
          <w:lang w:val="az-Latn-AZ"/>
        </w:rPr>
        <w:softHyphen/>
      </w:r>
      <w:r w:rsidR="001A2E25" w:rsidRPr="00160819">
        <w:rPr>
          <w:rFonts w:eastAsia="Times New Roman"/>
          <w:sz w:val="24"/>
          <w:szCs w:val="24"/>
        </w:rPr>
        <w:t>мости от почвогрунтовых условий, технология строительства, эксплуатация и экономическая эффективность горизонтального дренажа в развитых европейских странах.</w:t>
      </w:r>
      <w:r w:rsidR="001A2E25" w:rsidRPr="00160819">
        <w:rPr>
          <w:rFonts w:eastAsia="Times New Roman"/>
          <w:sz w:val="24"/>
          <w:szCs w:val="24"/>
          <w:lang w:val="az-Latn-AZ"/>
        </w:rPr>
        <w:t xml:space="preserve">           </w:t>
      </w:r>
    </w:p>
    <w:p w:rsidR="001A2E25" w:rsidRPr="00160819" w:rsidRDefault="001A2E25" w:rsidP="00160819">
      <w:pPr>
        <w:spacing w:line="240" w:lineRule="auto"/>
        <w:jc w:val="both"/>
        <w:rPr>
          <w:rFonts w:eastAsia="Times New Roman"/>
          <w:sz w:val="24"/>
          <w:szCs w:val="24"/>
          <w:lang w:val="az-Latn-AZ"/>
        </w:rPr>
      </w:pPr>
      <w:r w:rsidRPr="00160819">
        <w:rPr>
          <w:rFonts w:eastAsia="Times New Roman"/>
          <w:b/>
          <w:sz w:val="24"/>
          <w:szCs w:val="24"/>
        </w:rPr>
        <w:t>Ключевые слова:</w:t>
      </w:r>
      <w:r w:rsidRPr="00160819">
        <w:rPr>
          <w:rFonts w:eastAsia="Times New Roman"/>
          <w:b/>
          <w:sz w:val="24"/>
          <w:szCs w:val="24"/>
          <w:lang w:val="az-Latn-AZ"/>
        </w:rPr>
        <w:t xml:space="preserve">  </w:t>
      </w:r>
      <w:r w:rsidRPr="00160819">
        <w:rPr>
          <w:rFonts w:eastAsia="Times New Roman"/>
          <w:sz w:val="24"/>
          <w:szCs w:val="24"/>
        </w:rPr>
        <w:t>горизонтальный дренаж, конструкции дренажа, почвогрунты, коэф</w:t>
      </w:r>
      <w:r w:rsidRPr="00160819">
        <w:rPr>
          <w:rFonts w:eastAsia="Times New Roman"/>
          <w:sz w:val="24"/>
          <w:szCs w:val="24"/>
          <w:lang w:val="az-Latn-AZ"/>
        </w:rPr>
        <w:softHyphen/>
      </w:r>
      <w:r w:rsidRPr="00160819">
        <w:rPr>
          <w:rFonts w:eastAsia="Times New Roman"/>
          <w:sz w:val="24"/>
          <w:szCs w:val="24"/>
        </w:rPr>
        <w:t>фи</w:t>
      </w:r>
      <w:r w:rsidRPr="00160819">
        <w:rPr>
          <w:rFonts w:eastAsia="Times New Roman"/>
          <w:sz w:val="24"/>
          <w:szCs w:val="24"/>
          <w:lang w:val="az-Latn-AZ"/>
        </w:rPr>
        <w:softHyphen/>
      </w:r>
      <w:r w:rsidRPr="00160819">
        <w:rPr>
          <w:rFonts w:eastAsia="Times New Roman"/>
          <w:sz w:val="24"/>
          <w:szCs w:val="24"/>
        </w:rPr>
        <w:t>ци</w:t>
      </w:r>
      <w:r w:rsidRPr="00160819">
        <w:rPr>
          <w:rFonts w:eastAsia="Times New Roman"/>
          <w:sz w:val="24"/>
          <w:szCs w:val="24"/>
          <w:lang w:val="az-Latn-AZ"/>
        </w:rPr>
        <w:softHyphen/>
      </w:r>
      <w:r w:rsidRPr="00160819">
        <w:rPr>
          <w:rFonts w:eastAsia="Times New Roman"/>
          <w:sz w:val="24"/>
          <w:szCs w:val="24"/>
        </w:rPr>
        <w:t>ент фильтрации,</w:t>
      </w:r>
      <w:r w:rsidRPr="00160819">
        <w:rPr>
          <w:rFonts w:eastAsia="Times New Roman"/>
          <w:sz w:val="24"/>
          <w:szCs w:val="24"/>
          <w:lang w:val="az-Latn-AZ"/>
        </w:rPr>
        <w:t xml:space="preserve"> </w:t>
      </w:r>
      <w:r w:rsidRPr="00160819">
        <w:rPr>
          <w:rFonts w:eastAsia="Times New Roman"/>
          <w:b/>
          <w:sz w:val="24"/>
          <w:szCs w:val="24"/>
          <w:lang w:val="az-Latn-AZ"/>
        </w:rPr>
        <w:t xml:space="preserve"> </w:t>
      </w:r>
      <w:r w:rsidRPr="00160819">
        <w:rPr>
          <w:rFonts w:eastAsia="Times New Roman"/>
          <w:sz w:val="24"/>
          <w:szCs w:val="24"/>
        </w:rPr>
        <w:t>расстояние между дренами,</w:t>
      </w:r>
      <w:r w:rsidRPr="00160819">
        <w:rPr>
          <w:rFonts w:eastAsia="Times New Roman"/>
          <w:sz w:val="24"/>
          <w:szCs w:val="24"/>
          <w:lang w:val="az-Latn-AZ"/>
        </w:rPr>
        <w:t xml:space="preserve">  </w:t>
      </w:r>
      <w:r w:rsidRPr="00160819">
        <w:rPr>
          <w:rFonts w:eastAsia="Times New Roman"/>
          <w:sz w:val="24"/>
          <w:szCs w:val="24"/>
        </w:rPr>
        <w:t>глубина дрен, дренажный модуль, нор</w:t>
      </w:r>
      <w:r w:rsidRPr="00160819">
        <w:rPr>
          <w:rFonts w:eastAsia="Times New Roman"/>
          <w:sz w:val="24"/>
          <w:szCs w:val="24"/>
          <w:lang w:val="az-Latn-AZ"/>
        </w:rPr>
        <w:softHyphen/>
      </w:r>
      <w:r w:rsidRPr="00160819">
        <w:rPr>
          <w:rFonts w:eastAsia="Times New Roman"/>
          <w:sz w:val="24"/>
          <w:szCs w:val="24"/>
        </w:rPr>
        <w:t>ма осушения.</w:t>
      </w:r>
      <w:r w:rsidRPr="00160819">
        <w:rPr>
          <w:rFonts w:eastAsia="Times New Roman"/>
          <w:sz w:val="24"/>
          <w:szCs w:val="24"/>
          <w:lang w:val="az-Latn-AZ"/>
        </w:rPr>
        <w:t xml:space="preserve">  </w:t>
      </w:r>
    </w:p>
    <w:p w:rsidR="001A2E25" w:rsidRPr="00160819" w:rsidRDefault="001A2E25" w:rsidP="00160819">
      <w:pPr>
        <w:spacing w:line="240" w:lineRule="auto"/>
        <w:jc w:val="both"/>
        <w:rPr>
          <w:rFonts w:eastAsia="Times New Roman"/>
          <w:sz w:val="24"/>
          <w:szCs w:val="24"/>
          <w:lang w:val="az-Latn-AZ"/>
        </w:rPr>
      </w:pPr>
    </w:p>
    <w:p w:rsidR="001A2E25" w:rsidRPr="00160819" w:rsidRDefault="001A2E25" w:rsidP="00636BE4">
      <w:pPr>
        <w:spacing w:line="240" w:lineRule="auto"/>
        <w:ind w:firstLine="0"/>
        <w:jc w:val="center"/>
        <w:rPr>
          <w:rFonts w:eastAsia="Times New Roman"/>
          <w:b/>
          <w:sz w:val="24"/>
          <w:szCs w:val="24"/>
          <w:lang w:val="az-Latn-AZ"/>
        </w:rPr>
      </w:pPr>
      <w:r w:rsidRPr="00160819">
        <w:rPr>
          <w:rFonts w:eastAsia="Times New Roman"/>
          <w:b/>
          <w:sz w:val="24"/>
          <w:szCs w:val="24"/>
          <w:lang w:val="en-US"/>
        </w:rPr>
        <w:t>DRAINAGE CONSTRUCTIONS AND SYSTEMS OF AQRICULTURAL</w:t>
      </w:r>
      <w:r w:rsidRPr="00160819">
        <w:rPr>
          <w:rFonts w:eastAsia="Times New Roman"/>
          <w:b/>
          <w:sz w:val="24"/>
          <w:szCs w:val="24"/>
          <w:lang w:val="az-Latn-AZ"/>
        </w:rPr>
        <w:t xml:space="preserve">   LANDS  IN FOREIGN  COUNTRIES</w:t>
      </w:r>
    </w:p>
    <w:p w:rsidR="001A2E25" w:rsidRPr="00636BE4" w:rsidRDefault="00636BE4" w:rsidP="00636BE4">
      <w:pPr>
        <w:spacing w:line="240" w:lineRule="auto"/>
        <w:jc w:val="both"/>
        <w:rPr>
          <w:rFonts w:eastAsia="Times New Roman"/>
          <w:b/>
          <w:sz w:val="24"/>
          <w:szCs w:val="24"/>
          <w:lang w:val="az-Latn-AZ"/>
        </w:rPr>
      </w:pPr>
      <w:r w:rsidRPr="00160819">
        <w:rPr>
          <w:rFonts w:eastAsia="Times New Roman"/>
          <w:b/>
          <w:sz w:val="24"/>
          <w:szCs w:val="24"/>
          <w:lang w:val="az-Latn-AZ"/>
        </w:rPr>
        <w:t>The summary</w:t>
      </w:r>
      <w:r>
        <w:rPr>
          <w:rFonts w:eastAsia="Times New Roman"/>
          <w:b/>
          <w:sz w:val="24"/>
          <w:szCs w:val="24"/>
          <w:lang w:val="az-Latn-AZ"/>
        </w:rPr>
        <w:t xml:space="preserve">. </w:t>
      </w:r>
      <w:r w:rsidR="001A2E25" w:rsidRPr="00160819">
        <w:rPr>
          <w:rFonts w:eastAsia="Times New Roman"/>
          <w:sz w:val="24"/>
          <w:szCs w:val="24"/>
          <w:lang w:val="az-Latn-AZ"/>
        </w:rPr>
        <w:t>In the article, the selection, construction technology, exploitation and economical efficiency of constructions and systems of parameters of  horizontal drainage according to soil-ground condition in developed European countries was indicated.</w:t>
      </w:r>
    </w:p>
    <w:p w:rsidR="001A2E25" w:rsidRPr="00160819" w:rsidRDefault="001A2E25" w:rsidP="00160819">
      <w:pPr>
        <w:spacing w:line="240" w:lineRule="auto"/>
        <w:jc w:val="both"/>
        <w:rPr>
          <w:rFonts w:eastAsia="Times New Roman"/>
          <w:sz w:val="24"/>
          <w:szCs w:val="24"/>
          <w:lang w:val="az-Latn-AZ"/>
        </w:rPr>
      </w:pPr>
      <w:r w:rsidRPr="00160819">
        <w:rPr>
          <w:rFonts w:eastAsia="Times New Roman"/>
          <w:b/>
          <w:sz w:val="24"/>
          <w:szCs w:val="24"/>
          <w:lang w:val="az-Latn-AZ"/>
        </w:rPr>
        <w:t>Key words</w:t>
      </w:r>
      <w:r w:rsidRPr="00160819">
        <w:rPr>
          <w:rFonts w:eastAsia="Times New Roman"/>
          <w:sz w:val="24"/>
          <w:szCs w:val="24"/>
          <w:lang w:val="az-Latn-AZ"/>
        </w:rPr>
        <w:t>: horizontal drainage, drainage constructions, soil-ground,  filtration coef</w:t>
      </w:r>
      <w:r w:rsidRPr="00160819">
        <w:rPr>
          <w:rFonts w:eastAsia="Times New Roman"/>
          <w:sz w:val="24"/>
          <w:szCs w:val="24"/>
          <w:lang w:val="az-Latn-AZ"/>
        </w:rPr>
        <w:softHyphen/>
        <w:t>fici</w:t>
      </w:r>
      <w:r w:rsidRPr="00160819">
        <w:rPr>
          <w:rFonts w:eastAsia="Times New Roman"/>
          <w:sz w:val="24"/>
          <w:szCs w:val="24"/>
          <w:lang w:val="az-Latn-AZ"/>
        </w:rPr>
        <w:softHyphen/>
        <w:t>ent, distance between drains, depth of drains, drainage module, drying rate.</w:t>
      </w:r>
    </w:p>
    <w:p w:rsidR="00636BE4" w:rsidRDefault="00636BE4" w:rsidP="009E208F">
      <w:pPr>
        <w:widowControl w:val="0"/>
        <w:spacing w:line="240" w:lineRule="auto"/>
        <w:ind w:firstLine="567"/>
        <w:jc w:val="both"/>
        <w:rPr>
          <w:sz w:val="20"/>
          <w:szCs w:val="20"/>
          <w:lang w:val="az-Latn-AZ"/>
        </w:rPr>
      </w:pPr>
    </w:p>
    <w:p w:rsidR="009E208F" w:rsidRPr="00847321" w:rsidRDefault="009E208F" w:rsidP="009E208F">
      <w:pPr>
        <w:widowControl w:val="0"/>
        <w:spacing w:line="240" w:lineRule="auto"/>
        <w:ind w:firstLine="567"/>
        <w:jc w:val="both"/>
        <w:rPr>
          <w:sz w:val="20"/>
          <w:szCs w:val="20"/>
          <w:lang w:val="az-Latn-AZ"/>
        </w:rPr>
      </w:pPr>
      <w:r w:rsidRPr="00847321">
        <w:rPr>
          <w:sz w:val="20"/>
          <w:szCs w:val="20"/>
          <w:lang w:val="az-Latn-AZ"/>
        </w:rPr>
        <w:t>Redaksiyaya daxil olma:</w:t>
      </w:r>
      <w:r>
        <w:rPr>
          <w:sz w:val="20"/>
          <w:szCs w:val="20"/>
          <w:lang w:val="az-Latn-AZ"/>
        </w:rPr>
        <w:t xml:space="preserve"> </w:t>
      </w:r>
      <w:r w:rsidR="00636BE4">
        <w:rPr>
          <w:sz w:val="20"/>
          <w:szCs w:val="20"/>
          <w:lang w:val="az-Latn-AZ"/>
        </w:rPr>
        <w:t>16</w:t>
      </w:r>
      <w:r>
        <w:rPr>
          <w:sz w:val="20"/>
          <w:szCs w:val="20"/>
          <w:lang w:val="az-Latn-AZ"/>
        </w:rPr>
        <w:t>.01</w:t>
      </w:r>
      <w:r w:rsidRPr="00847321">
        <w:rPr>
          <w:sz w:val="20"/>
          <w:szCs w:val="20"/>
          <w:lang w:val="az-Latn-AZ"/>
        </w:rPr>
        <w:t>-201</w:t>
      </w:r>
      <w:r>
        <w:rPr>
          <w:sz w:val="20"/>
          <w:szCs w:val="20"/>
          <w:lang w:val="az-Latn-AZ"/>
        </w:rPr>
        <w:t>9</w:t>
      </w:r>
      <w:r w:rsidRPr="00847321">
        <w:rPr>
          <w:sz w:val="20"/>
          <w:szCs w:val="20"/>
          <w:lang w:val="az-Latn-AZ"/>
        </w:rPr>
        <w:t>-c</w:t>
      </w:r>
      <w:r>
        <w:rPr>
          <w:sz w:val="20"/>
          <w:szCs w:val="20"/>
          <w:lang w:val="az-Latn-AZ"/>
        </w:rPr>
        <w:t>u</w:t>
      </w:r>
      <w:r w:rsidRPr="00847321">
        <w:rPr>
          <w:sz w:val="20"/>
          <w:szCs w:val="20"/>
          <w:lang w:val="az-Latn-AZ"/>
        </w:rPr>
        <w:t xml:space="preserve"> il</w:t>
      </w:r>
    </w:p>
    <w:p w:rsidR="009E208F" w:rsidRPr="00847321" w:rsidRDefault="009E208F" w:rsidP="009E208F">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9E208F" w:rsidRPr="00847321" w:rsidRDefault="009E208F" w:rsidP="009E208F">
      <w:pPr>
        <w:widowControl w:val="0"/>
        <w:spacing w:line="240" w:lineRule="auto"/>
        <w:ind w:firstLine="567"/>
        <w:jc w:val="both"/>
        <w:rPr>
          <w:sz w:val="20"/>
          <w:szCs w:val="20"/>
          <w:lang w:val="az-Latn-AZ"/>
        </w:rPr>
      </w:pPr>
      <w:r w:rsidRPr="00847321">
        <w:rPr>
          <w:sz w:val="20"/>
          <w:szCs w:val="20"/>
          <w:lang w:val="az-Latn-AZ"/>
        </w:rPr>
        <w:t>Çapa qəbul edilmə: 27.03-2019-cu il</w:t>
      </w:r>
    </w:p>
    <w:p w:rsidR="00FE68E8" w:rsidRDefault="00FE68E8" w:rsidP="00CF0935">
      <w:pPr>
        <w:widowControl w:val="0"/>
        <w:spacing w:line="240" w:lineRule="auto"/>
        <w:ind w:firstLine="0"/>
        <w:jc w:val="both"/>
        <w:rPr>
          <w:sz w:val="24"/>
          <w:szCs w:val="24"/>
          <w:lang w:val="az-Latn-AZ"/>
        </w:rPr>
      </w:pPr>
    </w:p>
    <w:p w:rsidR="00FE68E8" w:rsidRDefault="00FE68E8" w:rsidP="00CF0935">
      <w:pPr>
        <w:widowControl w:val="0"/>
        <w:spacing w:line="240" w:lineRule="auto"/>
        <w:ind w:firstLine="0"/>
        <w:jc w:val="both"/>
        <w:rPr>
          <w:sz w:val="24"/>
          <w:szCs w:val="24"/>
          <w:lang w:val="az-Latn-AZ"/>
        </w:rPr>
      </w:pPr>
    </w:p>
    <w:p w:rsidR="00FE68E8" w:rsidRDefault="00FE68E8" w:rsidP="00CF0935">
      <w:pPr>
        <w:widowControl w:val="0"/>
        <w:spacing w:line="240" w:lineRule="auto"/>
        <w:ind w:firstLine="0"/>
        <w:jc w:val="both"/>
        <w:rPr>
          <w:sz w:val="24"/>
          <w:szCs w:val="24"/>
          <w:lang w:val="az-Latn-AZ"/>
        </w:rPr>
      </w:pPr>
    </w:p>
    <w:p w:rsidR="00FE68E8" w:rsidRDefault="00FE68E8" w:rsidP="00CF0935">
      <w:pPr>
        <w:widowControl w:val="0"/>
        <w:spacing w:line="240" w:lineRule="auto"/>
        <w:ind w:firstLine="0"/>
        <w:jc w:val="both"/>
        <w:rPr>
          <w:sz w:val="24"/>
          <w:szCs w:val="24"/>
          <w:lang w:val="az-Latn-AZ"/>
        </w:rPr>
      </w:pPr>
    </w:p>
    <w:p w:rsidR="00FE68E8" w:rsidRDefault="00FE68E8" w:rsidP="00CF0935">
      <w:pPr>
        <w:widowControl w:val="0"/>
        <w:spacing w:line="240" w:lineRule="auto"/>
        <w:ind w:firstLine="0"/>
        <w:jc w:val="both"/>
        <w:rPr>
          <w:sz w:val="24"/>
          <w:szCs w:val="24"/>
          <w:lang w:val="az-Latn-AZ"/>
        </w:rPr>
      </w:pPr>
    </w:p>
    <w:p w:rsidR="001751EC" w:rsidRDefault="001751EC" w:rsidP="00CF0935">
      <w:pPr>
        <w:widowControl w:val="0"/>
        <w:spacing w:line="240" w:lineRule="auto"/>
        <w:ind w:firstLine="0"/>
        <w:jc w:val="both"/>
        <w:rPr>
          <w:sz w:val="24"/>
          <w:szCs w:val="24"/>
          <w:lang w:val="az-Latn-AZ"/>
        </w:rPr>
      </w:pPr>
    </w:p>
    <w:p w:rsidR="001751EC" w:rsidRDefault="001751EC" w:rsidP="00CF0935">
      <w:pPr>
        <w:widowControl w:val="0"/>
        <w:spacing w:line="240" w:lineRule="auto"/>
        <w:ind w:firstLine="0"/>
        <w:jc w:val="both"/>
        <w:rPr>
          <w:sz w:val="24"/>
          <w:szCs w:val="24"/>
          <w:lang w:val="az-Latn-AZ"/>
        </w:rPr>
      </w:pPr>
    </w:p>
    <w:p w:rsidR="001751EC" w:rsidRDefault="001751EC" w:rsidP="00CF0935">
      <w:pPr>
        <w:widowControl w:val="0"/>
        <w:spacing w:line="240" w:lineRule="auto"/>
        <w:ind w:firstLine="0"/>
        <w:jc w:val="both"/>
        <w:rPr>
          <w:sz w:val="24"/>
          <w:szCs w:val="24"/>
          <w:lang w:val="az-Latn-AZ"/>
        </w:rPr>
      </w:pPr>
    </w:p>
    <w:p w:rsidR="001751EC" w:rsidRDefault="001751EC" w:rsidP="00CF0935">
      <w:pPr>
        <w:widowControl w:val="0"/>
        <w:spacing w:line="240" w:lineRule="auto"/>
        <w:ind w:firstLine="0"/>
        <w:jc w:val="both"/>
        <w:rPr>
          <w:sz w:val="24"/>
          <w:szCs w:val="24"/>
          <w:lang w:val="az-Latn-AZ"/>
        </w:rPr>
      </w:pPr>
    </w:p>
    <w:p w:rsidR="001751EC" w:rsidRDefault="001751EC" w:rsidP="00CF0935">
      <w:pPr>
        <w:widowControl w:val="0"/>
        <w:spacing w:line="240" w:lineRule="auto"/>
        <w:ind w:firstLine="0"/>
        <w:jc w:val="both"/>
        <w:rPr>
          <w:sz w:val="24"/>
          <w:szCs w:val="24"/>
          <w:lang w:val="az-Latn-AZ"/>
        </w:rPr>
      </w:pPr>
    </w:p>
    <w:p w:rsidR="001751EC" w:rsidRDefault="001751EC" w:rsidP="00CF0935">
      <w:pPr>
        <w:widowControl w:val="0"/>
        <w:spacing w:line="240" w:lineRule="auto"/>
        <w:ind w:firstLine="0"/>
        <w:jc w:val="both"/>
        <w:rPr>
          <w:sz w:val="24"/>
          <w:szCs w:val="24"/>
          <w:lang w:val="az-Latn-AZ"/>
        </w:rPr>
      </w:pPr>
    </w:p>
    <w:p w:rsidR="001751EC" w:rsidRDefault="001751EC" w:rsidP="00CF0935">
      <w:pPr>
        <w:widowControl w:val="0"/>
        <w:spacing w:line="240" w:lineRule="auto"/>
        <w:ind w:firstLine="0"/>
        <w:jc w:val="both"/>
        <w:rPr>
          <w:sz w:val="24"/>
          <w:szCs w:val="24"/>
          <w:lang w:val="az-Latn-AZ"/>
        </w:rPr>
      </w:pPr>
    </w:p>
    <w:p w:rsidR="001751EC" w:rsidRDefault="001751EC" w:rsidP="00CF0935">
      <w:pPr>
        <w:widowControl w:val="0"/>
        <w:spacing w:line="240" w:lineRule="auto"/>
        <w:ind w:firstLine="0"/>
        <w:jc w:val="both"/>
        <w:rPr>
          <w:sz w:val="24"/>
          <w:szCs w:val="24"/>
          <w:lang w:val="az-Latn-AZ"/>
        </w:rPr>
      </w:pPr>
    </w:p>
    <w:p w:rsidR="001751EC" w:rsidRDefault="001751EC" w:rsidP="00CF0935">
      <w:pPr>
        <w:widowControl w:val="0"/>
        <w:spacing w:line="240" w:lineRule="auto"/>
        <w:ind w:firstLine="0"/>
        <w:jc w:val="both"/>
        <w:rPr>
          <w:sz w:val="24"/>
          <w:szCs w:val="24"/>
          <w:lang w:val="az-Latn-AZ"/>
        </w:rPr>
      </w:pPr>
    </w:p>
    <w:p w:rsidR="001751EC" w:rsidRDefault="001751EC" w:rsidP="00CF0935">
      <w:pPr>
        <w:widowControl w:val="0"/>
        <w:spacing w:line="240" w:lineRule="auto"/>
        <w:ind w:firstLine="0"/>
        <w:jc w:val="both"/>
        <w:rPr>
          <w:sz w:val="24"/>
          <w:szCs w:val="24"/>
          <w:lang w:val="az-Latn-AZ"/>
        </w:rPr>
      </w:pPr>
    </w:p>
    <w:p w:rsidR="001751EC" w:rsidRDefault="001751EC" w:rsidP="00CF0935">
      <w:pPr>
        <w:widowControl w:val="0"/>
        <w:spacing w:line="240" w:lineRule="auto"/>
        <w:ind w:firstLine="0"/>
        <w:jc w:val="both"/>
        <w:rPr>
          <w:sz w:val="24"/>
          <w:szCs w:val="24"/>
          <w:lang w:val="az-Latn-AZ"/>
        </w:rPr>
      </w:pPr>
    </w:p>
    <w:p w:rsidR="001751EC" w:rsidRDefault="001751EC" w:rsidP="00CF0935">
      <w:pPr>
        <w:widowControl w:val="0"/>
        <w:spacing w:line="240" w:lineRule="auto"/>
        <w:ind w:firstLine="0"/>
        <w:jc w:val="both"/>
        <w:rPr>
          <w:sz w:val="24"/>
          <w:szCs w:val="24"/>
          <w:lang w:val="az-Latn-AZ"/>
        </w:rPr>
      </w:pPr>
    </w:p>
    <w:p w:rsidR="001751EC" w:rsidRDefault="001751EC" w:rsidP="00CF0935">
      <w:pPr>
        <w:widowControl w:val="0"/>
        <w:spacing w:line="240" w:lineRule="auto"/>
        <w:ind w:firstLine="0"/>
        <w:jc w:val="both"/>
        <w:rPr>
          <w:sz w:val="24"/>
          <w:szCs w:val="24"/>
          <w:lang w:val="az-Latn-AZ"/>
        </w:rPr>
      </w:pPr>
    </w:p>
    <w:p w:rsidR="001751EC" w:rsidRDefault="001751EC" w:rsidP="00CF0935">
      <w:pPr>
        <w:widowControl w:val="0"/>
        <w:spacing w:line="240" w:lineRule="auto"/>
        <w:ind w:firstLine="0"/>
        <w:jc w:val="both"/>
        <w:rPr>
          <w:sz w:val="24"/>
          <w:szCs w:val="24"/>
          <w:lang w:val="az-Latn-AZ"/>
        </w:rPr>
      </w:pPr>
    </w:p>
    <w:p w:rsidR="001751EC" w:rsidRDefault="001751EC" w:rsidP="00CF0935">
      <w:pPr>
        <w:widowControl w:val="0"/>
        <w:spacing w:line="240" w:lineRule="auto"/>
        <w:ind w:firstLine="0"/>
        <w:jc w:val="both"/>
        <w:rPr>
          <w:sz w:val="24"/>
          <w:szCs w:val="24"/>
          <w:lang w:val="az-Latn-AZ"/>
        </w:rPr>
      </w:pPr>
    </w:p>
    <w:p w:rsidR="001751EC" w:rsidRDefault="001751EC" w:rsidP="00CF0935">
      <w:pPr>
        <w:widowControl w:val="0"/>
        <w:spacing w:line="240" w:lineRule="auto"/>
        <w:ind w:firstLine="0"/>
        <w:jc w:val="both"/>
        <w:rPr>
          <w:sz w:val="24"/>
          <w:szCs w:val="24"/>
          <w:lang w:val="az-Latn-AZ"/>
        </w:rPr>
      </w:pPr>
    </w:p>
    <w:p w:rsidR="001751EC" w:rsidRDefault="001751EC" w:rsidP="00CF0935">
      <w:pPr>
        <w:widowControl w:val="0"/>
        <w:spacing w:line="240" w:lineRule="auto"/>
        <w:ind w:firstLine="0"/>
        <w:jc w:val="both"/>
        <w:rPr>
          <w:sz w:val="24"/>
          <w:szCs w:val="24"/>
          <w:lang w:val="az-Latn-AZ"/>
        </w:rPr>
      </w:pPr>
    </w:p>
    <w:p w:rsidR="001751EC" w:rsidRDefault="001751EC" w:rsidP="00CF0935">
      <w:pPr>
        <w:widowControl w:val="0"/>
        <w:spacing w:line="240" w:lineRule="auto"/>
        <w:ind w:firstLine="0"/>
        <w:jc w:val="both"/>
        <w:rPr>
          <w:sz w:val="24"/>
          <w:szCs w:val="24"/>
          <w:lang w:val="az-Latn-AZ"/>
        </w:rPr>
      </w:pPr>
    </w:p>
    <w:p w:rsidR="001751EC" w:rsidRDefault="001751EC" w:rsidP="00CF0935">
      <w:pPr>
        <w:widowControl w:val="0"/>
        <w:spacing w:line="240" w:lineRule="auto"/>
        <w:ind w:firstLine="0"/>
        <w:jc w:val="both"/>
        <w:rPr>
          <w:sz w:val="24"/>
          <w:szCs w:val="24"/>
          <w:lang w:val="az-Latn-AZ"/>
        </w:rPr>
      </w:pPr>
    </w:p>
    <w:p w:rsidR="001751EC" w:rsidRDefault="001751EC" w:rsidP="00CF0935">
      <w:pPr>
        <w:widowControl w:val="0"/>
        <w:spacing w:line="240" w:lineRule="auto"/>
        <w:ind w:firstLine="0"/>
        <w:jc w:val="both"/>
        <w:rPr>
          <w:sz w:val="24"/>
          <w:szCs w:val="24"/>
          <w:lang w:val="az-Latn-AZ"/>
        </w:rPr>
      </w:pPr>
    </w:p>
    <w:p w:rsidR="00F74FC7" w:rsidRDefault="00F74FC7" w:rsidP="00CF0935">
      <w:pPr>
        <w:widowControl w:val="0"/>
        <w:spacing w:line="240" w:lineRule="auto"/>
        <w:ind w:firstLine="0"/>
        <w:jc w:val="both"/>
        <w:rPr>
          <w:sz w:val="24"/>
          <w:szCs w:val="24"/>
          <w:lang w:val="az-Latn-AZ"/>
        </w:rPr>
      </w:pPr>
    </w:p>
    <w:p w:rsidR="00F74FC7" w:rsidRDefault="00F74FC7" w:rsidP="00CF0935">
      <w:pPr>
        <w:widowControl w:val="0"/>
        <w:spacing w:line="240" w:lineRule="auto"/>
        <w:ind w:firstLine="0"/>
        <w:jc w:val="both"/>
        <w:rPr>
          <w:sz w:val="24"/>
          <w:szCs w:val="24"/>
          <w:lang w:val="az-Latn-AZ"/>
        </w:rPr>
      </w:pPr>
    </w:p>
    <w:p w:rsidR="00F74FC7" w:rsidRDefault="00F74FC7" w:rsidP="00CF0935">
      <w:pPr>
        <w:widowControl w:val="0"/>
        <w:spacing w:line="240" w:lineRule="auto"/>
        <w:ind w:firstLine="0"/>
        <w:jc w:val="both"/>
        <w:rPr>
          <w:sz w:val="24"/>
          <w:szCs w:val="24"/>
          <w:lang w:val="az-Latn-AZ"/>
        </w:rPr>
      </w:pPr>
    </w:p>
    <w:p w:rsidR="00636BE4" w:rsidRPr="00CF0935" w:rsidRDefault="00CF0935" w:rsidP="00CF0935">
      <w:pPr>
        <w:widowControl w:val="0"/>
        <w:spacing w:line="240" w:lineRule="auto"/>
        <w:ind w:firstLine="0"/>
        <w:jc w:val="both"/>
        <w:rPr>
          <w:sz w:val="24"/>
          <w:szCs w:val="24"/>
          <w:lang w:val="az-Latn-AZ"/>
        </w:rPr>
      </w:pPr>
      <w:r w:rsidRPr="00CF0935">
        <w:rPr>
          <w:sz w:val="24"/>
          <w:szCs w:val="24"/>
          <w:lang w:val="az-Latn-AZ"/>
        </w:rPr>
        <w:t>UOT:626.81/84; 631.67</w:t>
      </w:r>
    </w:p>
    <w:p w:rsidR="00CF0935" w:rsidRDefault="00CF0935" w:rsidP="00CF0935">
      <w:pPr>
        <w:spacing w:line="240" w:lineRule="auto"/>
        <w:ind w:firstLine="0"/>
        <w:jc w:val="center"/>
        <w:rPr>
          <w:b/>
          <w:sz w:val="26"/>
          <w:szCs w:val="26"/>
          <w:lang w:val="az-Latn-AZ"/>
        </w:rPr>
      </w:pPr>
      <w:r>
        <w:rPr>
          <w:b/>
          <w:sz w:val="26"/>
          <w:szCs w:val="26"/>
          <w:lang w:val="az-Latn-AZ"/>
        </w:rPr>
        <w:t>SUVARMA SİSTEMLƏRİNDƏN GEDƏN SU İTKİLƏRİNİN TƏYİNİ METODLARI  VƏ  ONLARA QARŞI MÜBARİZƏ TƏDBİRLƏRİ</w:t>
      </w:r>
    </w:p>
    <w:p w:rsidR="00CF0935" w:rsidRPr="00CF0935" w:rsidRDefault="00CF0935" w:rsidP="00B9182C">
      <w:pPr>
        <w:spacing w:line="240" w:lineRule="auto"/>
        <w:ind w:firstLine="3969"/>
        <w:rPr>
          <w:sz w:val="24"/>
          <w:szCs w:val="24"/>
          <w:lang w:val="az-Latn-AZ"/>
        </w:rPr>
      </w:pPr>
      <w:r>
        <w:rPr>
          <w:b/>
          <w:sz w:val="26"/>
          <w:szCs w:val="26"/>
          <w:lang w:val="az-Latn-AZ"/>
        </w:rPr>
        <w:t xml:space="preserve"> </w:t>
      </w:r>
      <w:r w:rsidRPr="00CF0935">
        <w:rPr>
          <w:sz w:val="24"/>
          <w:szCs w:val="24"/>
          <w:lang w:val="az-Latn-AZ"/>
        </w:rPr>
        <w:t>t.e.d. S.T.Həsənov,  “AzHvəM” EİB</w:t>
      </w:r>
    </w:p>
    <w:p w:rsidR="00CF0935" w:rsidRPr="00CF0935" w:rsidRDefault="00B9182C" w:rsidP="00B9182C">
      <w:pPr>
        <w:spacing w:line="240" w:lineRule="auto"/>
        <w:ind w:firstLine="3969"/>
        <w:rPr>
          <w:sz w:val="24"/>
          <w:szCs w:val="24"/>
          <w:lang w:val="az-Latn-AZ"/>
        </w:rPr>
      </w:pPr>
      <w:r>
        <w:rPr>
          <w:sz w:val="24"/>
          <w:szCs w:val="24"/>
          <w:lang w:val="az-Latn-AZ"/>
        </w:rPr>
        <w:t xml:space="preserve">t.e.f.d. E.P. Paşayev </w:t>
      </w:r>
      <w:r w:rsidR="00CF0935" w:rsidRPr="00CF0935">
        <w:rPr>
          <w:sz w:val="24"/>
          <w:szCs w:val="24"/>
          <w:lang w:val="az-Latn-AZ"/>
        </w:rPr>
        <w:t>STOL üzrə AzDİ</w:t>
      </w:r>
    </w:p>
    <w:p w:rsidR="00CF0935" w:rsidRPr="00CF0935" w:rsidRDefault="00CF0935" w:rsidP="009B5DD8">
      <w:pPr>
        <w:spacing w:line="240" w:lineRule="auto"/>
        <w:ind w:firstLine="0"/>
        <w:jc w:val="center"/>
        <w:rPr>
          <w:i/>
          <w:sz w:val="20"/>
          <w:szCs w:val="20"/>
          <w:lang w:val="az-Latn-AZ"/>
        </w:rPr>
      </w:pPr>
      <w:r w:rsidRPr="00CF0935">
        <w:rPr>
          <w:i/>
          <w:sz w:val="20"/>
          <w:szCs w:val="20"/>
          <w:lang w:val="az-Latn-AZ"/>
        </w:rPr>
        <w:t>Məqalə redaksiya heyətinin 27 mart 2019-cu il tarixli iclasında (protokol № 02) a.e.f.d., dos. M.F. Qurbanovun təqdimatı əsasında müzakirə olunaraq, onun «Elmi əsərlər toplusu»na daxil edilməsi qərara alınmışdır.</w:t>
      </w:r>
    </w:p>
    <w:p w:rsidR="00CF0935" w:rsidRDefault="00CF0935" w:rsidP="009B5DD8">
      <w:pPr>
        <w:spacing w:line="240" w:lineRule="auto"/>
        <w:ind w:firstLine="0"/>
        <w:jc w:val="center"/>
        <w:rPr>
          <w:b/>
          <w:sz w:val="26"/>
          <w:szCs w:val="26"/>
          <w:lang w:val="az-Latn-AZ"/>
        </w:rPr>
      </w:pPr>
    </w:p>
    <w:p w:rsidR="00CF0935" w:rsidRPr="00CF0935" w:rsidRDefault="00CF0935" w:rsidP="00CF0935">
      <w:pPr>
        <w:spacing w:line="276" w:lineRule="auto"/>
        <w:jc w:val="both"/>
        <w:rPr>
          <w:sz w:val="26"/>
          <w:szCs w:val="26"/>
          <w:lang w:val="az-Latn-AZ"/>
        </w:rPr>
      </w:pPr>
      <w:r w:rsidRPr="00CF0935">
        <w:rPr>
          <w:b/>
          <w:sz w:val="26"/>
          <w:szCs w:val="26"/>
          <w:lang w:val="az-Latn-AZ"/>
        </w:rPr>
        <w:t xml:space="preserve">Xülasə. </w:t>
      </w:r>
      <w:r w:rsidRPr="00CF0935">
        <w:rPr>
          <w:sz w:val="26"/>
          <w:szCs w:val="26"/>
          <w:lang w:val="az-Latn-AZ"/>
        </w:rPr>
        <w:t>Məqalə suvarma kanallarından və su anbarlarından gedən süzmə və buxarlanma itkilərinin təyin edilmə metodlarına və onların qarşısının alınma yollarına həsr olunmuşdur. Məqalədə müxtəlif şəraitlərdə baş verən su itkilərini təyin etmək üçün tələb olunan metodların seçilməsi şərh olunmuş  və layihələndirmə işlərində istifadə edilən zəruri məlumatlar verilmişdir.</w:t>
      </w:r>
    </w:p>
    <w:p w:rsidR="00CF0935" w:rsidRDefault="00CF0935" w:rsidP="00CF0935">
      <w:pPr>
        <w:spacing w:line="276" w:lineRule="auto"/>
        <w:jc w:val="both"/>
        <w:rPr>
          <w:sz w:val="26"/>
          <w:szCs w:val="26"/>
          <w:lang w:val="az-Latn-AZ"/>
        </w:rPr>
      </w:pPr>
      <w:r>
        <w:rPr>
          <w:b/>
          <w:sz w:val="26"/>
          <w:szCs w:val="26"/>
          <w:lang w:val="az-Latn-AZ"/>
        </w:rPr>
        <w:t xml:space="preserve">Açar sözlər: </w:t>
      </w:r>
      <w:r>
        <w:rPr>
          <w:sz w:val="26"/>
          <w:szCs w:val="26"/>
          <w:lang w:val="az-Latn-AZ"/>
        </w:rPr>
        <w:t>suvarma sistemi, kanal, su anbarı, süzmə, itki, buxarlanma, tədbir.</w:t>
      </w:r>
    </w:p>
    <w:p w:rsidR="00CF0935" w:rsidRDefault="00CF0935" w:rsidP="00CF0935">
      <w:pPr>
        <w:spacing w:line="276" w:lineRule="auto"/>
        <w:jc w:val="both"/>
        <w:rPr>
          <w:sz w:val="26"/>
          <w:szCs w:val="26"/>
          <w:lang w:val="az-Latn-AZ"/>
        </w:rPr>
      </w:pPr>
      <w:r>
        <w:rPr>
          <w:b/>
          <w:sz w:val="26"/>
          <w:szCs w:val="26"/>
          <w:lang w:val="az-Latn-AZ"/>
        </w:rPr>
        <w:t xml:space="preserve">Giriş. </w:t>
      </w:r>
      <w:r>
        <w:rPr>
          <w:sz w:val="26"/>
          <w:szCs w:val="26"/>
          <w:lang w:val="az-Latn-AZ"/>
        </w:rPr>
        <w:t>Azərbaycanda uzunluğu 2378 km olan magistral kanallar, ümumi uzunluğu 8667 km olan təsərrüfatlararası, uzunluğu 41985 km olan təsərrüfatdaxili və sahə kanalları, uzunluğu 100 min km-dən çox olam müvəqqəti kanal və arxlar fəaliyyət göstərir  [2].</w:t>
      </w:r>
      <w:r>
        <w:rPr>
          <w:b/>
          <w:sz w:val="26"/>
          <w:szCs w:val="26"/>
          <w:lang w:val="az-Latn-AZ"/>
        </w:rPr>
        <w:t xml:space="preserve"> </w:t>
      </w:r>
      <w:r>
        <w:rPr>
          <w:sz w:val="26"/>
          <w:szCs w:val="26"/>
          <w:lang w:val="az-Latn-AZ"/>
        </w:rPr>
        <w:t>Bütün  növ kanalların 75-82 %-i torpaq məcrada inşa edilmişdir. Torpaq və hətta dəmir-beton üzlük çəkilmiş kanallardan süzülmə itkiləri baş verir və bu da qrunt sularının qıdalandırılmasına və onların səviyəsinin qalxmasına, torpaqların şorlaşmasına və ekoloji tarazalığın pozulmasına gətirib çıxarır. Eyni  zamanda ölkəmizdə 170-dən artıq su anbarı fəaliyyət göstərir və onların yatağından, bəndindən və kənarlarından süzmə, səthindən isə buxarlanma itkiləri gedir. Suvarma sistemində baş verən su itkilərinin təyin edilməsi və ona qarşı mübarizə tədbirlərinin hazırlanması mühüm praktiki əhəmiyyət kəsb edir. Lakin su itkilərinin təyini zamanı bir sıra yanlışlıqlara və qeyri-dəqiqliklərə yol verilir. Məsələ ondan ibarətdir ki, suvarma sistemlərində baş verən su itkiləri təyin edilərkən konkret hidrogeoloji, axının formalaşma və baş vermə şəraitlərinə uyğun hesablama düsturları və metodları seçilməlidir. Lakin hesablama düstur və metodları dağınıq və pərakəndə şəkildə olub müxtəlif mənbələrdə verilir, vahid qaydalar yoxdur, bu və ya digər məsələlərin həllində çətinliklər yaranır.  Odur ki, suvarma sistemlərində yaranan su itkilərini təyin etmək  və onların qarşısını almaq üçün mövcud metodların sistemləşdirilməsinə və onların təkmilləşdirilmiş elmi şərhinin verilməsinə ehtiyac duyulur.</w:t>
      </w:r>
    </w:p>
    <w:p w:rsidR="00CF0935" w:rsidRDefault="00CF0935" w:rsidP="00CF0935">
      <w:pPr>
        <w:spacing w:line="276" w:lineRule="auto"/>
        <w:jc w:val="both"/>
        <w:rPr>
          <w:sz w:val="26"/>
          <w:szCs w:val="26"/>
          <w:lang w:val="az-Latn-AZ"/>
        </w:rPr>
      </w:pPr>
      <w:r>
        <w:rPr>
          <w:b/>
          <w:sz w:val="26"/>
          <w:szCs w:val="26"/>
          <w:lang w:val="az-Latn-AZ"/>
        </w:rPr>
        <w:t xml:space="preserve">İşin əsas məqsədi. </w:t>
      </w:r>
      <w:r>
        <w:rPr>
          <w:sz w:val="26"/>
          <w:szCs w:val="26"/>
          <w:lang w:val="az-Latn-AZ"/>
        </w:rPr>
        <w:t xml:space="preserve"> İşin əsas məqsədi suvarma sistemlərində yaranan su itkilərinin təyin edilməsindən, su itkilərinə qarşı mübarizə tədbirlərinin hazırlanmasından, kanalların faydalı iş əmsalının artırılmasından, torpaqların meliorativ vəziyyətinin yaxşılaş</w:t>
      </w:r>
      <w:r w:rsidR="00B9182C">
        <w:rPr>
          <w:sz w:val="26"/>
          <w:szCs w:val="26"/>
          <w:lang w:val="az-Latn-AZ"/>
        </w:rPr>
        <w:softHyphen/>
      </w:r>
      <w:r>
        <w:rPr>
          <w:sz w:val="26"/>
          <w:szCs w:val="26"/>
          <w:lang w:val="az-Latn-AZ"/>
        </w:rPr>
        <w:t>dırıl</w:t>
      </w:r>
      <w:r w:rsidR="00B9182C">
        <w:rPr>
          <w:sz w:val="26"/>
          <w:szCs w:val="26"/>
          <w:lang w:val="az-Latn-AZ"/>
        </w:rPr>
        <w:softHyphen/>
      </w:r>
      <w:r>
        <w:rPr>
          <w:sz w:val="26"/>
          <w:szCs w:val="26"/>
          <w:lang w:val="az-Latn-AZ"/>
        </w:rPr>
        <w:t>masından, sudan istifadənin planlaşdırıl</w:t>
      </w:r>
      <w:r>
        <w:rPr>
          <w:sz w:val="26"/>
          <w:szCs w:val="26"/>
          <w:lang w:val="az-Latn-AZ"/>
        </w:rPr>
        <w:softHyphen/>
        <w:t>masından və ətraf mühitin mühafizəsini təmin etməkdən ibarətdir.</w:t>
      </w:r>
    </w:p>
    <w:p w:rsidR="00CF0935" w:rsidRDefault="00CF0935" w:rsidP="00CF0935">
      <w:pPr>
        <w:spacing w:line="276" w:lineRule="auto"/>
        <w:jc w:val="both"/>
        <w:rPr>
          <w:sz w:val="26"/>
          <w:szCs w:val="26"/>
          <w:lang w:val="az-Latn-AZ"/>
        </w:rPr>
      </w:pPr>
      <w:r>
        <w:rPr>
          <w:b/>
          <w:sz w:val="26"/>
          <w:szCs w:val="26"/>
          <w:lang w:val="az-Latn-AZ"/>
        </w:rPr>
        <w:t xml:space="preserve">Tədqiqatın yerinə yetrilmə metodikası. </w:t>
      </w:r>
      <w:r>
        <w:rPr>
          <w:sz w:val="26"/>
          <w:szCs w:val="26"/>
          <w:lang w:val="az-Latn-AZ"/>
        </w:rPr>
        <w:t>Nəzərdə tutulan məqsədə nail olmaq üçün sistemləşdirmə və ümumiləşdirmə prinsiplərindən istifadə olunmuşdur.</w:t>
      </w:r>
    </w:p>
    <w:p w:rsidR="00CF0935" w:rsidRDefault="00CF0935" w:rsidP="00CF0935">
      <w:pPr>
        <w:spacing w:line="276" w:lineRule="auto"/>
        <w:jc w:val="both"/>
        <w:rPr>
          <w:sz w:val="26"/>
          <w:szCs w:val="26"/>
          <w:lang w:val="az-Latn-AZ"/>
        </w:rPr>
      </w:pPr>
      <w:r>
        <w:rPr>
          <w:b/>
          <w:sz w:val="26"/>
          <w:szCs w:val="26"/>
          <w:lang w:val="az-Latn-AZ"/>
        </w:rPr>
        <w:t xml:space="preserve">Tədqiqat obyekti </w:t>
      </w:r>
      <w:r>
        <w:rPr>
          <w:sz w:val="26"/>
          <w:szCs w:val="26"/>
          <w:lang w:val="az-Latn-AZ"/>
        </w:rPr>
        <w:t>suvarma kanalları və su anbarlarıdır.</w:t>
      </w:r>
    </w:p>
    <w:p w:rsidR="00CF0935" w:rsidRDefault="00CF0935" w:rsidP="00CF0935">
      <w:pPr>
        <w:spacing w:line="276" w:lineRule="auto"/>
        <w:jc w:val="both"/>
        <w:rPr>
          <w:b/>
          <w:sz w:val="26"/>
          <w:szCs w:val="26"/>
          <w:lang w:val="az-Latn-AZ"/>
        </w:rPr>
      </w:pPr>
      <w:r>
        <w:rPr>
          <w:b/>
          <w:sz w:val="26"/>
          <w:szCs w:val="26"/>
          <w:lang w:val="az-Latn-AZ"/>
        </w:rPr>
        <w:t>Təhlil və müzakirələr.</w:t>
      </w:r>
    </w:p>
    <w:p w:rsidR="00CF0935" w:rsidRDefault="00CF0935" w:rsidP="00CF0935">
      <w:pPr>
        <w:spacing w:line="276" w:lineRule="auto"/>
        <w:jc w:val="both"/>
        <w:rPr>
          <w:sz w:val="26"/>
          <w:szCs w:val="26"/>
          <w:lang w:val="az-Latn-AZ"/>
        </w:rPr>
      </w:pPr>
      <w:r>
        <w:rPr>
          <w:sz w:val="26"/>
          <w:szCs w:val="26"/>
          <w:lang w:val="az-Latn-AZ"/>
        </w:rPr>
        <w:t>Suvarma sistemlərinə müxtəlif tip kanallar (magistral, rayonlararası, təsər</w:t>
      </w:r>
      <w:r w:rsidR="001751EC">
        <w:rPr>
          <w:sz w:val="26"/>
          <w:szCs w:val="26"/>
          <w:lang w:val="az-Latn-AZ"/>
        </w:rPr>
        <w:softHyphen/>
      </w:r>
      <w:r>
        <w:rPr>
          <w:sz w:val="26"/>
          <w:szCs w:val="26"/>
          <w:lang w:val="az-Latn-AZ"/>
        </w:rPr>
        <w:t>rüfat</w:t>
      </w:r>
      <w:r w:rsidR="001751EC">
        <w:rPr>
          <w:sz w:val="26"/>
          <w:szCs w:val="26"/>
          <w:lang w:val="az-Latn-AZ"/>
        </w:rPr>
        <w:softHyphen/>
      </w:r>
      <w:r>
        <w:rPr>
          <w:sz w:val="26"/>
          <w:szCs w:val="26"/>
          <w:lang w:val="az-Latn-AZ"/>
        </w:rPr>
        <w:t>lararası, təsərrüfatdaxili, sahə və müvəqqəti kanallar), boru kəmərləri, müxtəlif təyinatlı hidrotexniki qurğular (baş sugötürən, nizamlayıcı və tənzimləyici qurğular, suötürücülər, dükerlər, akveduklar, tunellər, cəldaxıdanlar, sudüşürənlər, sahilqoruyucu qurğular, müha</w:t>
      </w:r>
      <w:r w:rsidR="001751EC">
        <w:rPr>
          <w:sz w:val="26"/>
          <w:szCs w:val="26"/>
          <w:lang w:val="az-Latn-AZ"/>
        </w:rPr>
        <w:softHyphen/>
      </w:r>
      <w:r>
        <w:rPr>
          <w:sz w:val="26"/>
          <w:szCs w:val="26"/>
          <w:lang w:val="az-Latn-AZ"/>
        </w:rPr>
        <w:t>fizə bəndləri və s.), su anbarları, nasos stansiyaları, subartezian quyuları, körpülər, keçidlər, yollar, tikililər kompleksi (yaşayış və xidməti binalar, emalatxanalar, anbarlar, rabitə və nəqliyyat vasitələri və s.) və qoruyucu meşə əkinləri daxildir.</w:t>
      </w:r>
    </w:p>
    <w:p w:rsidR="00CF0935" w:rsidRDefault="00CF0935" w:rsidP="00CF0935">
      <w:pPr>
        <w:spacing w:line="276" w:lineRule="auto"/>
        <w:jc w:val="both"/>
        <w:rPr>
          <w:sz w:val="26"/>
          <w:szCs w:val="26"/>
          <w:lang w:val="az-Latn-AZ"/>
        </w:rPr>
      </w:pPr>
      <w:r>
        <w:rPr>
          <w:sz w:val="26"/>
          <w:szCs w:val="26"/>
          <w:lang w:val="az-Latn-AZ"/>
        </w:rPr>
        <w:t>Su itkiləri kanallarda, boru kəmərlərində, hidrotexniki qurğularda, su anbarlarında (sututarlarda) və suvarılan sahələrdə baş verir.</w:t>
      </w:r>
    </w:p>
    <w:p w:rsidR="00CF0935" w:rsidRDefault="00CF0935" w:rsidP="00CF0935">
      <w:pPr>
        <w:spacing w:line="276" w:lineRule="auto"/>
        <w:jc w:val="both"/>
        <w:rPr>
          <w:sz w:val="26"/>
          <w:szCs w:val="26"/>
          <w:lang w:val="az-Latn-AZ"/>
        </w:rPr>
      </w:pPr>
      <w:r>
        <w:rPr>
          <w:sz w:val="26"/>
          <w:szCs w:val="26"/>
          <w:lang w:val="az-Latn-AZ"/>
        </w:rPr>
        <w:t>Su itkiləri bütün tip kanalların, boru kəmərlərinin, hidrotexniki qurğuların və su anbarlarının konstruktiv natamamlığı və onların istismarının düzgün və ya lazımi səviyyədə təşkil edilməməsi hesabına yaranır. Suvarılan sahələrdə su itkiləri suvarma rejiminə, texnika və texnologiyalarına düzgün əməl edilməməsi və ya mütərəqqi suvarma üsul və texnikalarının tətbiq edilməməsi nəticəsində baş verir.</w:t>
      </w:r>
    </w:p>
    <w:p w:rsidR="00CF0935" w:rsidRDefault="00CF0935" w:rsidP="00CF0935">
      <w:pPr>
        <w:spacing w:line="276" w:lineRule="auto"/>
        <w:jc w:val="both"/>
        <w:rPr>
          <w:sz w:val="26"/>
          <w:szCs w:val="26"/>
          <w:lang w:val="az-Latn-AZ"/>
        </w:rPr>
      </w:pPr>
      <w:r>
        <w:rPr>
          <w:sz w:val="26"/>
          <w:szCs w:val="26"/>
          <w:lang w:val="az-Latn-AZ"/>
        </w:rPr>
        <w:t>Boru kəmərlərində su itkiləri boruların birləşmə yerlərində və kəmərin korreziyaya uğramış hissələrində baş verir. İstismar idarələri tərəfindən dərhal boruların birləşmə  yerləri qaynaq edilir, kəmərin korreziyaya məruz qalmış hissələri dəyişdirilir.</w:t>
      </w:r>
    </w:p>
    <w:p w:rsidR="00CF0935" w:rsidRDefault="00CF0935" w:rsidP="00CF0935">
      <w:pPr>
        <w:spacing w:line="276" w:lineRule="auto"/>
        <w:jc w:val="both"/>
        <w:rPr>
          <w:sz w:val="26"/>
          <w:szCs w:val="26"/>
          <w:lang w:val="az-Latn-AZ"/>
        </w:rPr>
      </w:pPr>
      <w:r>
        <w:rPr>
          <w:sz w:val="26"/>
          <w:szCs w:val="26"/>
          <w:lang w:val="az-Latn-AZ"/>
        </w:rPr>
        <w:t>Hidrotexniki qurğularda su itkiləri arakəsmələrdə və bağlayıcıların hərəkət edən hissələrində baş verir. İstismar idarələri tərəfindən arakəsmələrin və bağlayıcıların sukeçirməyən elementləri yeniləri ilə əvəz edilir.</w:t>
      </w:r>
    </w:p>
    <w:p w:rsidR="00CF0935" w:rsidRDefault="00CF0935" w:rsidP="00CF0935">
      <w:pPr>
        <w:spacing w:line="276" w:lineRule="auto"/>
        <w:jc w:val="both"/>
        <w:rPr>
          <w:sz w:val="26"/>
          <w:szCs w:val="26"/>
          <w:lang w:val="az-Latn-AZ"/>
        </w:rPr>
      </w:pPr>
      <w:r>
        <w:rPr>
          <w:sz w:val="26"/>
          <w:szCs w:val="26"/>
          <w:lang w:val="az-Latn-AZ"/>
        </w:rPr>
        <w:t>Boru kəmərlərində və hidrotexniki qurğularda baş verən su itkilərinin miqdarı kanallardan və su anbarlarından gedən su itkiləri ilə müqayisədə olduqca azdır. Bununla belə həmin qurğularda yaranan itkilər dərhal aradan qaldırılmalıdır.</w:t>
      </w:r>
    </w:p>
    <w:p w:rsidR="00CF0935" w:rsidRDefault="00CF0935" w:rsidP="00CF0935">
      <w:pPr>
        <w:spacing w:line="276" w:lineRule="auto"/>
        <w:jc w:val="both"/>
        <w:rPr>
          <w:sz w:val="26"/>
          <w:szCs w:val="26"/>
          <w:lang w:val="az-Latn-AZ"/>
        </w:rPr>
      </w:pPr>
      <w:r>
        <w:rPr>
          <w:sz w:val="26"/>
          <w:szCs w:val="26"/>
          <w:lang w:val="az-Latn-AZ"/>
        </w:rPr>
        <w:t>Bütün tip kanallardan və su anbarlarından gedən su itkiləri süzmə və buxarlanma hesabına yaranır.</w:t>
      </w:r>
    </w:p>
    <w:p w:rsidR="00CF0935" w:rsidRDefault="00CF0935" w:rsidP="00CF0935">
      <w:pPr>
        <w:spacing w:line="276" w:lineRule="auto"/>
        <w:jc w:val="both"/>
        <w:rPr>
          <w:sz w:val="26"/>
          <w:szCs w:val="26"/>
          <w:lang w:val="az-Latn-AZ"/>
        </w:rPr>
      </w:pPr>
      <w:r>
        <w:rPr>
          <w:sz w:val="26"/>
          <w:szCs w:val="26"/>
          <w:lang w:val="az-Latn-AZ"/>
        </w:rPr>
        <w:t>Kanallardan gedən sızma itkiləri kanalın hidravlik  parametrlərindən, formasından,  canlı en kəsik ölçülərindən, kanalın yatağını təşkil edən qruntun su süzdürmə qabiliyyətindən, qrunt sularının dərinliyindən, sukeçirməyən  layın  yerləşmə səviyyəsindən, qrunt sularının hərəkətindən, ərazidə kollektor-drenaj şəbəkəsinin mövcud olub-olmamasından və kanalın iş rejimindən (daimi və ya fasilələrlə işləməsindən) asılıdır.</w:t>
      </w:r>
    </w:p>
    <w:p w:rsidR="00CF0935" w:rsidRDefault="00CF0935" w:rsidP="00CF0935">
      <w:pPr>
        <w:spacing w:line="276" w:lineRule="auto"/>
        <w:jc w:val="both"/>
        <w:rPr>
          <w:sz w:val="26"/>
          <w:szCs w:val="26"/>
          <w:lang w:val="az-Latn-AZ"/>
        </w:rPr>
      </w:pPr>
      <w:r>
        <w:rPr>
          <w:sz w:val="26"/>
          <w:szCs w:val="26"/>
          <w:lang w:val="az-Latn-AZ"/>
        </w:rPr>
        <w:t>Kanallardan sızan su itkilərini təyin etmək üçün kanalın trası boyu (onun keçdiyi ərazinin) hidrogeoloji şəraiti öyrənilir və hesablama sxemi tərtib edilir. Kanalın keçdiyi ərazidə qrunt sularının dərinliyi, kanalın yatağını təşkil edən qruntun süzmə əmsalı, kanalın hidravlik parametrləri müəyyənləşdirilir. Sonra isə hesabat sxemi tərtib edilir və bu sxemlərə uyğun hesablama düsturları seçilir.</w:t>
      </w:r>
    </w:p>
    <w:p w:rsidR="00CF0935" w:rsidRDefault="00CF0935" w:rsidP="00CF0935">
      <w:pPr>
        <w:spacing w:line="276" w:lineRule="auto"/>
        <w:jc w:val="both"/>
        <w:rPr>
          <w:sz w:val="26"/>
          <w:szCs w:val="26"/>
          <w:lang w:val="az-Latn-AZ"/>
        </w:rPr>
      </w:pPr>
      <w:r>
        <w:rPr>
          <w:sz w:val="26"/>
          <w:szCs w:val="26"/>
          <w:lang w:val="az-Latn-AZ"/>
        </w:rPr>
        <w:t>Hesablama sxemləri belə təyin edilir:</w:t>
      </w:r>
    </w:p>
    <w:p w:rsidR="00CF0935" w:rsidRDefault="00CF0935" w:rsidP="00CF0935">
      <w:pPr>
        <w:spacing w:line="276" w:lineRule="auto"/>
        <w:jc w:val="both"/>
        <w:rPr>
          <w:sz w:val="26"/>
          <w:szCs w:val="26"/>
          <w:lang w:val="az-Latn-AZ"/>
        </w:rPr>
      </w:pPr>
      <w:r>
        <w:rPr>
          <w:sz w:val="26"/>
          <w:szCs w:val="26"/>
          <w:lang w:val="az-Latn-AZ"/>
        </w:rPr>
        <w:t>a) əgər qrunt suları  kanalın dibindən olduqca dərində yerləşirsə, onda kanaldan gedən sızma itkisi  «sərbəst süzülmə rejiminə» görə təyin edilir</w:t>
      </w:r>
    </w:p>
    <w:p w:rsidR="00CF0935" w:rsidRDefault="00CF0935" w:rsidP="00CF0935">
      <w:pPr>
        <w:spacing w:line="276" w:lineRule="auto"/>
        <w:jc w:val="both"/>
        <w:rPr>
          <w:sz w:val="26"/>
          <w:szCs w:val="26"/>
          <w:lang w:val="az-Latn-AZ"/>
        </w:rPr>
      </w:pPr>
      <w:r>
        <w:rPr>
          <w:sz w:val="26"/>
          <w:szCs w:val="26"/>
          <w:lang w:val="az-Latn-AZ"/>
        </w:rPr>
        <w:t>b) əgər qrunt suları  və sukeçirməyən lay kanalın dibinə yaxın vəziyyətdə yerləşirsə,  kanaldan süzən su ilə qrunt sularının əlaqəsi mövcuddursa və qrunt sularının təbii axını zəif və ya yoxdursa, onda sızma itkiləri  sərbəst, lakin «qərarlaşmış süzülmə rejiminə»  görə təyin edilir.</w:t>
      </w:r>
    </w:p>
    <w:p w:rsidR="00CF0935" w:rsidRDefault="00CF0935" w:rsidP="00CF0935">
      <w:pPr>
        <w:spacing w:line="276" w:lineRule="auto"/>
        <w:jc w:val="both"/>
        <w:rPr>
          <w:sz w:val="26"/>
          <w:szCs w:val="26"/>
          <w:lang w:val="az-Latn-AZ"/>
        </w:rPr>
      </w:pPr>
      <w:r>
        <w:rPr>
          <w:sz w:val="26"/>
          <w:szCs w:val="26"/>
          <w:lang w:val="az-Latn-AZ"/>
        </w:rPr>
        <w:t>c) əgər qrunt suları kanalın  dibinə yaxın, dib səviyyəsində və dib səviyyəsindən yuxarıda yerləşərsə, həmçinin kanalın trasından kənarda təbii və ya süni drenaj sistemi mövcuddursa, onda kanaldan gedən sızma itkisi «qeyri-sərbəst süzülmə rejiminə» - «dirənmiş  süzülməyə»  görə hesablanır.</w:t>
      </w:r>
    </w:p>
    <w:p w:rsidR="00CF0935" w:rsidRDefault="00CF0935" w:rsidP="00CF0935">
      <w:pPr>
        <w:spacing w:line="276" w:lineRule="auto"/>
        <w:jc w:val="both"/>
        <w:rPr>
          <w:sz w:val="26"/>
          <w:szCs w:val="26"/>
          <w:lang w:val="az-Latn-AZ"/>
        </w:rPr>
      </w:pPr>
      <w:r>
        <w:rPr>
          <w:sz w:val="26"/>
          <w:szCs w:val="26"/>
          <w:lang w:val="az-Latn-AZ"/>
        </w:rPr>
        <w:t>Kanallardan gedən sızma itkiləri iki  – eksperimental və analitik (hesablama) yolları ilə təyin edilir. Hər iki üsulda müvafiq ölçü və hesablama metodlarından istifadə olunur.</w:t>
      </w:r>
    </w:p>
    <w:p w:rsidR="00CF0935" w:rsidRDefault="00CF0935" w:rsidP="00CF0935">
      <w:pPr>
        <w:spacing w:line="276" w:lineRule="auto"/>
        <w:jc w:val="both"/>
        <w:rPr>
          <w:sz w:val="26"/>
          <w:szCs w:val="26"/>
          <w:lang w:val="az-Latn-AZ"/>
        </w:rPr>
      </w:pPr>
      <w:r>
        <w:rPr>
          <w:sz w:val="26"/>
          <w:szCs w:val="26"/>
          <w:lang w:val="az-Latn-AZ"/>
        </w:rPr>
        <w:t>Kanallarda süzmə hesabına baş verən su itkiləri kanalın bir kilometr uzunluğuna görə təyin edilir.</w:t>
      </w:r>
    </w:p>
    <w:p w:rsidR="00CF0935" w:rsidRDefault="00CF0935" w:rsidP="00CF0935">
      <w:pPr>
        <w:spacing w:line="276" w:lineRule="auto"/>
        <w:jc w:val="both"/>
        <w:rPr>
          <w:sz w:val="26"/>
          <w:szCs w:val="26"/>
          <w:lang w:val="az-Latn-AZ"/>
        </w:rPr>
      </w:pPr>
      <w:r>
        <w:rPr>
          <w:sz w:val="26"/>
          <w:szCs w:val="26"/>
          <w:lang w:val="az-Latn-AZ"/>
        </w:rPr>
        <w:t>Kanallarda süzmə hesabına baş verən su itkiləri eksperimental-faktiki ölçmə yolu ilə təyin edilən halda süzülmə rejimləri və kanalın torpaq məcrada və ya üzlüklə təmin olunub-olunmaması nəzərə alınmır.</w:t>
      </w:r>
    </w:p>
    <w:p w:rsidR="00CF0935" w:rsidRDefault="00CF0935" w:rsidP="00CF0935">
      <w:pPr>
        <w:spacing w:line="276" w:lineRule="auto"/>
        <w:jc w:val="both"/>
        <w:rPr>
          <w:sz w:val="26"/>
          <w:szCs w:val="26"/>
          <w:lang w:val="az-Latn-AZ"/>
        </w:rPr>
      </w:pPr>
      <w:r>
        <w:rPr>
          <w:sz w:val="26"/>
          <w:szCs w:val="26"/>
          <w:lang w:val="az-Latn-AZ"/>
        </w:rPr>
        <w:t>Bu zaman süzmə hesabına yaranan su itkiləri belə təyin edilir:</w:t>
      </w:r>
    </w:p>
    <w:p w:rsidR="00CF0935" w:rsidRDefault="00CF0935" w:rsidP="00CF0935">
      <w:pPr>
        <w:spacing w:line="276" w:lineRule="auto"/>
        <w:jc w:val="both"/>
        <w:rPr>
          <w:sz w:val="26"/>
          <w:szCs w:val="26"/>
          <w:lang w:val="az-Latn-AZ"/>
        </w:rPr>
      </w:pPr>
      <w:r>
        <w:rPr>
          <w:sz w:val="26"/>
          <w:szCs w:val="26"/>
          <w:lang w:val="az-Latn-AZ"/>
        </w:rPr>
        <w:t>- kanal üzərində bir-birindən 1 km məsafədə iki stvor seçilir. Bu stvorlararası məsafədə kanal üzərində heç bir hidrotexniki qurğu olmamalıdır.</w:t>
      </w:r>
    </w:p>
    <w:p w:rsidR="00CF0935" w:rsidRPr="00434DA4" w:rsidRDefault="00CF0935" w:rsidP="00CF0935">
      <w:pPr>
        <w:spacing w:line="276" w:lineRule="auto"/>
        <w:jc w:val="both"/>
        <w:rPr>
          <w:spacing w:val="-4"/>
          <w:sz w:val="26"/>
          <w:szCs w:val="26"/>
          <w:lang w:val="az-Latn-AZ"/>
        </w:rPr>
      </w:pPr>
      <w:r w:rsidRPr="00434DA4">
        <w:rPr>
          <w:spacing w:val="-4"/>
          <w:sz w:val="26"/>
          <w:szCs w:val="26"/>
          <w:lang w:val="az-Latn-AZ"/>
        </w:rPr>
        <w:t>- birinci və ikinci stvorlarda kanalın canlı en kəsik sahəsi (</w:t>
      </w:r>
      <w:r w:rsidRPr="00434DA4">
        <w:rPr>
          <w:rFonts w:eastAsia="Times New Roman"/>
          <w:spacing w:val="-4"/>
          <w:position w:val="-6"/>
          <w:sz w:val="26"/>
          <w:szCs w:val="26"/>
          <w:lang w:val="az-Latn-AZ"/>
        </w:rPr>
        <w:object w:dxaOrig="260" w:dyaOrig="240">
          <v:shape id="_x0000_i1195" type="#_x0000_t75" style="width:12.75pt;height:12pt" o:ole="">
            <v:imagedata r:id="rId323" o:title=""/>
          </v:shape>
          <o:OLEObject Type="Embed" ProgID="Equation.3" ShapeID="_x0000_i1195" DrawAspect="Content" ObjectID="_1620554364" r:id="rId324"/>
        </w:object>
      </w:r>
      <w:r w:rsidRPr="00434DA4">
        <w:rPr>
          <w:spacing w:val="-4"/>
          <w:sz w:val="26"/>
          <w:szCs w:val="26"/>
          <w:lang w:val="az-Latn-AZ"/>
        </w:rPr>
        <w:t>) təyin edilir. Müxtəlif ölçü metod və alətləri ilə həm birinci, həm də ikinci stvorlarda suyun orta axın sürəti (</w:t>
      </w:r>
      <w:r w:rsidRPr="00434DA4">
        <w:rPr>
          <w:i/>
          <w:spacing w:val="-4"/>
          <w:sz w:val="26"/>
          <w:szCs w:val="26"/>
          <w:lang w:val="az-Latn-AZ"/>
        </w:rPr>
        <w:t>v</w:t>
      </w:r>
      <w:r w:rsidRPr="00434DA4">
        <w:rPr>
          <w:spacing w:val="-4"/>
          <w:sz w:val="26"/>
          <w:szCs w:val="26"/>
          <w:lang w:val="az-Latn-AZ"/>
        </w:rPr>
        <w:t>) ölçülür. Kanalın canlı en kəsik sahəsinin ölçü vahidi m</w:t>
      </w:r>
      <w:r w:rsidRPr="00434DA4">
        <w:rPr>
          <w:spacing w:val="-4"/>
          <w:sz w:val="26"/>
          <w:szCs w:val="26"/>
          <w:vertAlign w:val="superscript"/>
          <w:lang w:val="az-Latn-AZ"/>
        </w:rPr>
        <w:t>2</w:t>
      </w:r>
      <w:r w:rsidRPr="00434DA4">
        <w:rPr>
          <w:spacing w:val="-4"/>
          <w:sz w:val="26"/>
          <w:szCs w:val="26"/>
          <w:lang w:val="az-Latn-AZ"/>
        </w:rPr>
        <w:t>, suyun orta hərəkət sürətinin ölçü vahidi  m/gün qəbul edilir. İki stvor arasında baş verən su itkisi aşağıdakı düsturla təyin edilir:</w:t>
      </w:r>
    </w:p>
    <w:p w:rsidR="00CF0935" w:rsidRDefault="00CF0935" w:rsidP="00CF0935">
      <w:pPr>
        <w:spacing w:line="276" w:lineRule="auto"/>
        <w:ind w:firstLine="0"/>
        <w:jc w:val="center"/>
        <w:rPr>
          <w:sz w:val="26"/>
          <w:szCs w:val="26"/>
          <w:lang w:val="az-Latn-AZ"/>
        </w:rPr>
      </w:pPr>
      <w:r>
        <w:rPr>
          <w:sz w:val="26"/>
          <w:szCs w:val="26"/>
          <w:lang w:val="az-Latn-AZ"/>
        </w:rPr>
        <w:t xml:space="preserve">                                  </w:t>
      </w:r>
      <w:r w:rsidRPr="00604B76">
        <w:rPr>
          <w:rFonts w:eastAsia="Times New Roman"/>
          <w:position w:val="-10"/>
          <w:sz w:val="26"/>
          <w:szCs w:val="26"/>
          <w:lang w:val="az-Latn-AZ"/>
        </w:rPr>
        <w:object w:dxaOrig="1600" w:dyaOrig="320">
          <v:shape id="_x0000_i1196" type="#_x0000_t75" style="width:80.25pt;height:15.75pt" o:ole="">
            <v:imagedata r:id="rId325" o:title=""/>
          </v:shape>
          <o:OLEObject Type="Embed" ProgID="Equation.3" ShapeID="_x0000_i1196" DrawAspect="Content" ObjectID="_1620554365" r:id="rId326"/>
        </w:object>
      </w:r>
      <w:r>
        <w:rPr>
          <w:sz w:val="26"/>
          <w:szCs w:val="26"/>
          <w:lang w:val="az-Latn-AZ"/>
        </w:rPr>
        <w:t xml:space="preserve">;    </w:t>
      </w:r>
      <w:r>
        <w:rPr>
          <w:i/>
          <w:sz w:val="26"/>
          <w:szCs w:val="26"/>
          <w:lang w:val="az-Latn-AZ"/>
        </w:rPr>
        <w:t>m</w:t>
      </w:r>
      <w:r>
        <w:rPr>
          <w:i/>
          <w:sz w:val="26"/>
          <w:szCs w:val="26"/>
          <w:vertAlign w:val="superscript"/>
          <w:lang w:val="az-Latn-AZ"/>
        </w:rPr>
        <w:t>3</w:t>
      </w:r>
      <w:r>
        <w:rPr>
          <w:i/>
          <w:sz w:val="26"/>
          <w:szCs w:val="26"/>
          <w:lang w:val="az-Latn-AZ"/>
        </w:rPr>
        <w:t>/gün</w:t>
      </w:r>
      <w:r w:rsidRPr="00604B76">
        <w:rPr>
          <w:rFonts w:eastAsia="Times New Roman"/>
          <w:i/>
          <w:position w:val="-4"/>
          <w:sz w:val="26"/>
          <w:szCs w:val="26"/>
          <w:lang w:val="az-Latn-AZ"/>
        </w:rPr>
        <w:object w:dxaOrig="240" w:dyaOrig="260">
          <v:shape id="_x0000_i1197" type="#_x0000_t75" style="width:12pt;height:12.75pt" o:ole="">
            <v:imagedata r:id="rId327" o:title=""/>
          </v:shape>
          <o:OLEObject Type="Embed" ProgID="Equation.3" ShapeID="_x0000_i1197" DrawAspect="Content" ObjectID="_1620554366" r:id="rId328"/>
        </w:object>
      </w:r>
      <w:r>
        <w:rPr>
          <w:i/>
          <w:sz w:val="26"/>
          <w:szCs w:val="26"/>
          <w:lang w:val="az-Latn-AZ"/>
        </w:rPr>
        <w:t>km,</w:t>
      </w:r>
      <w:r>
        <w:rPr>
          <w:sz w:val="26"/>
          <w:szCs w:val="26"/>
          <w:lang w:val="az-Latn-AZ"/>
        </w:rPr>
        <w:t xml:space="preserve">                           (1)</w:t>
      </w:r>
    </w:p>
    <w:p w:rsidR="00CF0935" w:rsidRDefault="00CF0935" w:rsidP="001751EC">
      <w:pPr>
        <w:spacing w:line="276" w:lineRule="auto"/>
        <w:ind w:firstLine="0"/>
        <w:jc w:val="both"/>
        <w:rPr>
          <w:sz w:val="26"/>
          <w:szCs w:val="26"/>
          <w:lang w:val="az-Latn-AZ"/>
        </w:rPr>
      </w:pPr>
      <w:r>
        <w:rPr>
          <w:sz w:val="26"/>
          <w:szCs w:val="26"/>
          <w:lang w:val="az-Latn-AZ"/>
        </w:rPr>
        <w:t xml:space="preserve">burada   </w:t>
      </w:r>
      <w:r>
        <w:rPr>
          <w:i/>
          <w:sz w:val="26"/>
          <w:szCs w:val="26"/>
          <w:lang w:val="az-Latn-AZ"/>
        </w:rPr>
        <w:t>v</w:t>
      </w:r>
      <w:r>
        <w:rPr>
          <w:sz w:val="26"/>
          <w:szCs w:val="26"/>
          <w:vertAlign w:val="subscript"/>
          <w:lang w:val="az-Latn-AZ"/>
        </w:rPr>
        <w:t>1</w:t>
      </w:r>
      <w:r>
        <w:rPr>
          <w:sz w:val="26"/>
          <w:szCs w:val="26"/>
          <w:lang w:val="az-Latn-AZ"/>
        </w:rPr>
        <w:t xml:space="preserve">  və  </w:t>
      </w:r>
      <w:r w:rsidRPr="00604B76">
        <w:rPr>
          <w:rFonts w:eastAsia="Times New Roman"/>
          <w:position w:val="-12"/>
          <w:sz w:val="26"/>
          <w:szCs w:val="26"/>
          <w:lang w:val="az-Latn-AZ"/>
        </w:rPr>
        <w:object w:dxaOrig="320" w:dyaOrig="340">
          <v:shape id="_x0000_i1198" type="#_x0000_t75" style="width:15.75pt;height:17.25pt" o:ole="">
            <v:imagedata r:id="rId329" o:title=""/>
          </v:shape>
          <o:OLEObject Type="Embed" ProgID="Equation.3" ShapeID="_x0000_i1198" DrawAspect="Content" ObjectID="_1620554367" r:id="rId330"/>
        </w:object>
      </w:r>
      <w:r>
        <w:rPr>
          <w:sz w:val="26"/>
          <w:szCs w:val="26"/>
          <w:lang w:val="az-Latn-AZ"/>
        </w:rPr>
        <w:t xml:space="preserve"> –  müvafiq  olaraq birinci stvorda suyun orta hərəkət sürəti və kanalın can</w:t>
      </w:r>
      <w:r w:rsidR="00434DA4">
        <w:rPr>
          <w:sz w:val="26"/>
          <w:szCs w:val="26"/>
          <w:lang w:val="az-Latn-AZ"/>
        </w:rPr>
        <w:softHyphen/>
      </w:r>
      <w:r>
        <w:rPr>
          <w:sz w:val="26"/>
          <w:szCs w:val="26"/>
          <w:lang w:val="az-Latn-AZ"/>
        </w:rPr>
        <w:t>lı en kəsik sahəsi;</w:t>
      </w:r>
      <w:r w:rsidR="001751EC">
        <w:rPr>
          <w:sz w:val="26"/>
          <w:szCs w:val="26"/>
          <w:lang w:val="az-Latn-AZ"/>
        </w:rPr>
        <w:t xml:space="preserve"> </w:t>
      </w:r>
      <w:r>
        <w:rPr>
          <w:i/>
          <w:sz w:val="26"/>
          <w:szCs w:val="26"/>
          <w:lang w:val="az-Latn-AZ"/>
        </w:rPr>
        <w:t>v</w:t>
      </w:r>
      <w:r>
        <w:rPr>
          <w:sz w:val="26"/>
          <w:szCs w:val="26"/>
          <w:vertAlign w:val="subscript"/>
          <w:lang w:val="az-Latn-AZ"/>
        </w:rPr>
        <w:t>2</w:t>
      </w:r>
      <w:r>
        <w:rPr>
          <w:sz w:val="26"/>
          <w:szCs w:val="26"/>
          <w:lang w:val="az-Latn-AZ"/>
        </w:rPr>
        <w:t xml:space="preserve">  və  </w:t>
      </w:r>
      <w:r w:rsidRPr="00604B76">
        <w:rPr>
          <w:rFonts w:eastAsia="Times New Roman"/>
          <w:position w:val="-18"/>
          <w:sz w:val="26"/>
          <w:szCs w:val="26"/>
          <w:lang w:val="az-Latn-AZ"/>
        </w:rPr>
        <w:object w:dxaOrig="340" w:dyaOrig="400">
          <v:shape id="_x0000_i1199" type="#_x0000_t75" style="width:17.25pt;height:20.25pt" o:ole="">
            <v:imagedata r:id="rId331" o:title=""/>
          </v:shape>
          <o:OLEObject Type="Embed" ProgID="Equation.3" ShapeID="_x0000_i1199" DrawAspect="Content" ObjectID="_1620554368" r:id="rId332"/>
        </w:object>
      </w:r>
      <w:r>
        <w:rPr>
          <w:sz w:val="26"/>
          <w:szCs w:val="26"/>
          <w:lang w:val="az-Latn-AZ"/>
        </w:rPr>
        <w:t xml:space="preserve"> –  müvafiq olaraq ikinci stvorda suyun orta hərəkət sürəti və kanalın canlı en kəsik sahəsidir.</w:t>
      </w:r>
    </w:p>
    <w:p w:rsidR="00CF0935" w:rsidRDefault="00CF0935" w:rsidP="00CF0935">
      <w:pPr>
        <w:spacing w:line="276" w:lineRule="auto"/>
        <w:jc w:val="both"/>
        <w:rPr>
          <w:sz w:val="26"/>
          <w:szCs w:val="26"/>
          <w:lang w:val="az-Latn-AZ"/>
        </w:rPr>
      </w:pPr>
      <w:r>
        <w:rPr>
          <w:sz w:val="26"/>
          <w:szCs w:val="26"/>
          <w:lang w:val="az-Latn-AZ"/>
        </w:rPr>
        <w:t>Layihələndirmə zamanı obyekt (kanal) mövcud olmadığından eksperimental üsuldan deyil, analitik üsuldan  istifadə olunur.</w:t>
      </w:r>
    </w:p>
    <w:p w:rsidR="00CF0935" w:rsidRDefault="00CF0935" w:rsidP="00CF0935">
      <w:pPr>
        <w:spacing w:line="276" w:lineRule="auto"/>
        <w:jc w:val="both"/>
        <w:rPr>
          <w:sz w:val="26"/>
          <w:szCs w:val="26"/>
          <w:lang w:val="az-Latn-AZ"/>
        </w:rPr>
      </w:pPr>
      <w:r>
        <w:rPr>
          <w:sz w:val="26"/>
          <w:szCs w:val="26"/>
          <w:lang w:val="az-Latn-AZ"/>
        </w:rPr>
        <w:t>Torpaq məcralı kanallarda süzmə hesabına baş verən  su itkiləri yuxarıda göstərilən süzülmə rejimlərinə görə müəyyən edilir:</w:t>
      </w:r>
    </w:p>
    <w:p w:rsidR="00CF0935" w:rsidRPr="00434DA4" w:rsidRDefault="00CF0935" w:rsidP="00CF0935">
      <w:pPr>
        <w:spacing w:line="276" w:lineRule="auto"/>
        <w:jc w:val="both"/>
        <w:rPr>
          <w:spacing w:val="-6"/>
          <w:sz w:val="26"/>
          <w:szCs w:val="26"/>
          <w:lang w:val="az-Latn-AZ"/>
        </w:rPr>
      </w:pPr>
      <w:r w:rsidRPr="00434DA4">
        <w:rPr>
          <w:spacing w:val="-6"/>
          <w:sz w:val="26"/>
          <w:szCs w:val="26"/>
          <w:lang w:val="az-Latn-AZ"/>
        </w:rPr>
        <w:t xml:space="preserve">a) </w:t>
      </w:r>
      <w:r w:rsidRPr="00434DA4">
        <w:rPr>
          <w:b/>
          <w:spacing w:val="-6"/>
          <w:sz w:val="26"/>
          <w:szCs w:val="26"/>
          <w:lang w:val="az-Latn-AZ"/>
        </w:rPr>
        <w:t>sərbəst süzülmə rejimində</w:t>
      </w:r>
      <w:r w:rsidRPr="00434DA4">
        <w:rPr>
          <w:spacing w:val="-6"/>
          <w:sz w:val="26"/>
          <w:szCs w:val="26"/>
          <w:lang w:val="az-Latn-AZ"/>
        </w:rPr>
        <w:t xml:space="preserve"> - qrunt sularının səviyyəsinin olduqca dərində yer</w:t>
      </w:r>
      <w:r w:rsidR="00434DA4" w:rsidRPr="00434DA4">
        <w:rPr>
          <w:spacing w:val="-6"/>
          <w:sz w:val="26"/>
          <w:szCs w:val="26"/>
          <w:lang w:val="az-Latn-AZ"/>
        </w:rPr>
        <w:softHyphen/>
      </w:r>
      <w:r w:rsidRPr="00434DA4">
        <w:rPr>
          <w:spacing w:val="-6"/>
          <w:sz w:val="26"/>
          <w:szCs w:val="26"/>
          <w:lang w:val="az-Latn-AZ"/>
        </w:rPr>
        <w:t>ləş</w:t>
      </w:r>
      <w:r w:rsidR="00434DA4" w:rsidRPr="00434DA4">
        <w:rPr>
          <w:spacing w:val="-6"/>
          <w:sz w:val="26"/>
          <w:szCs w:val="26"/>
          <w:lang w:val="az-Latn-AZ"/>
        </w:rPr>
        <w:softHyphen/>
      </w:r>
      <w:r w:rsidRPr="00434DA4">
        <w:rPr>
          <w:spacing w:val="-6"/>
          <w:sz w:val="26"/>
          <w:szCs w:val="26"/>
          <w:lang w:val="az-Latn-AZ"/>
        </w:rPr>
        <w:t>di</w:t>
      </w:r>
      <w:r w:rsidR="00434DA4" w:rsidRPr="00434DA4">
        <w:rPr>
          <w:spacing w:val="-6"/>
          <w:sz w:val="26"/>
          <w:szCs w:val="26"/>
          <w:lang w:val="az-Latn-AZ"/>
        </w:rPr>
        <w:softHyphen/>
      </w:r>
      <w:r w:rsidRPr="00434DA4">
        <w:rPr>
          <w:spacing w:val="-6"/>
          <w:sz w:val="26"/>
          <w:szCs w:val="26"/>
          <w:lang w:val="az-Latn-AZ"/>
        </w:rPr>
        <w:t>yi halda  kanalların 1 km uzunluğunda baş verən sızma itkilərinin qiyməti belə təyin edilir [8]:</w:t>
      </w:r>
    </w:p>
    <w:p w:rsidR="00CF0935" w:rsidRDefault="00CF0935" w:rsidP="00CF0935">
      <w:pPr>
        <w:spacing w:line="276" w:lineRule="auto"/>
        <w:ind w:firstLine="0"/>
        <w:jc w:val="center"/>
        <w:rPr>
          <w:sz w:val="26"/>
          <w:szCs w:val="26"/>
          <w:lang w:val="az-Latn-AZ"/>
        </w:rPr>
      </w:pPr>
      <w:r>
        <w:rPr>
          <w:sz w:val="26"/>
          <w:szCs w:val="26"/>
          <w:lang w:val="az-Latn-AZ"/>
        </w:rPr>
        <w:t xml:space="preserve">                  </w:t>
      </w:r>
      <w:r w:rsidRPr="00604B76">
        <w:rPr>
          <w:rFonts w:eastAsia="Times New Roman"/>
          <w:position w:val="-10"/>
          <w:sz w:val="26"/>
          <w:szCs w:val="26"/>
          <w:lang w:val="az-Latn-AZ"/>
        </w:rPr>
        <w:object w:dxaOrig="2980" w:dyaOrig="420">
          <v:shape id="_x0000_i1200" type="#_x0000_t75" style="width:149.25pt;height:21pt" o:ole="">
            <v:imagedata r:id="rId333" o:title=""/>
          </v:shape>
          <o:OLEObject Type="Embed" ProgID="Equation.3" ShapeID="_x0000_i1200" DrawAspect="Content" ObjectID="_1620554369" r:id="rId334"/>
        </w:object>
      </w:r>
      <w:r>
        <w:rPr>
          <w:sz w:val="26"/>
          <w:szCs w:val="26"/>
          <w:lang w:val="az-Latn-AZ"/>
        </w:rPr>
        <w:t xml:space="preserve">    </w:t>
      </w:r>
      <w:r>
        <w:rPr>
          <w:i/>
          <w:sz w:val="26"/>
          <w:szCs w:val="26"/>
          <w:lang w:val="az-Latn-AZ"/>
        </w:rPr>
        <w:t>m</w:t>
      </w:r>
      <w:r>
        <w:rPr>
          <w:i/>
          <w:sz w:val="26"/>
          <w:szCs w:val="26"/>
          <w:vertAlign w:val="superscript"/>
          <w:lang w:val="az-Latn-AZ"/>
        </w:rPr>
        <w:t>3</w:t>
      </w:r>
      <w:r>
        <w:rPr>
          <w:i/>
          <w:sz w:val="26"/>
          <w:szCs w:val="26"/>
          <w:lang w:val="az-Latn-AZ"/>
        </w:rPr>
        <w:t xml:space="preserve">/gün </w:t>
      </w:r>
      <w:r w:rsidRPr="00604B76">
        <w:rPr>
          <w:rFonts w:eastAsia="Times New Roman"/>
          <w:i/>
          <w:position w:val="-4"/>
          <w:sz w:val="26"/>
          <w:szCs w:val="26"/>
          <w:lang w:val="az-Latn-AZ"/>
        </w:rPr>
        <w:object w:dxaOrig="240" w:dyaOrig="260">
          <v:shape id="_x0000_i1201" type="#_x0000_t75" style="width:12pt;height:12.75pt" o:ole="">
            <v:imagedata r:id="rId335" o:title=""/>
          </v:shape>
          <o:OLEObject Type="Embed" ProgID="Equation.3" ShapeID="_x0000_i1201" DrawAspect="Content" ObjectID="_1620554370" r:id="rId336"/>
        </w:object>
      </w:r>
      <w:r>
        <w:rPr>
          <w:i/>
          <w:sz w:val="26"/>
          <w:szCs w:val="26"/>
          <w:lang w:val="az-Latn-AZ"/>
        </w:rPr>
        <w:t xml:space="preserve"> km,</w:t>
      </w:r>
      <w:r>
        <w:rPr>
          <w:sz w:val="26"/>
          <w:szCs w:val="26"/>
          <w:lang w:val="az-Latn-AZ"/>
        </w:rPr>
        <w:t xml:space="preserve">                     (2)                           </w:t>
      </w:r>
    </w:p>
    <w:p w:rsidR="00CF0935" w:rsidRDefault="00CF0935" w:rsidP="001751EC">
      <w:pPr>
        <w:spacing w:line="276" w:lineRule="auto"/>
        <w:ind w:firstLine="0"/>
        <w:jc w:val="both"/>
        <w:rPr>
          <w:sz w:val="26"/>
          <w:szCs w:val="26"/>
          <w:lang w:val="az-Latn-AZ"/>
        </w:rPr>
      </w:pPr>
      <w:r>
        <w:rPr>
          <w:sz w:val="26"/>
          <w:szCs w:val="26"/>
          <w:lang w:val="az-Latn-AZ"/>
        </w:rPr>
        <w:t xml:space="preserve">burada  </w:t>
      </w:r>
      <w:r>
        <w:rPr>
          <w:i/>
          <w:sz w:val="26"/>
          <w:szCs w:val="26"/>
          <w:lang w:val="az-Latn-AZ"/>
        </w:rPr>
        <w:t>k</w:t>
      </w:r>
      <w:r>
        <w:rPr>
          <w:sz w:val="26"/>
          <w:szCs w:val="26"/>
          <w:lang w:val="az-Latn-AZ"/>
        </w:rPr>
        <w:t xml:space="preserve"> – kanalın yatağını təşkil edən qruntun süzmə əmsalı, </w:t>
      </w:r>
      <w:r>
        <w:rPr>
          <w:i/>
          <w:sz w:val="26"/>
          <w:szCs w:val="26"/>
          <w:lang w:val="az-Latn-AZ"/>
        </w:rPr>
        <w:t>m/gün</w:t>
      </w:r>
      <w:r>
        <w:rPr>
          <w:sz w:val="26"/>
          <w:szCs w:val="26"/>
          <w:lang w:val="az-Latn-AZ"/>
        </w:rPr>
        <w:t xml:space="preserve">; </w:t>
      </w:r>
      <w:r>
        <w:rPr>
          <w:i/>
          <w:sz w:val="26"/>
          <w:szCs w:val="26"/>
          <w:lang w:val="az-Latn-AZ"/>
        </w:rPr>
        <w:t>h</w:t>
      </w:r>
      <w:r>
        <w:rPr>
          <w:sz w:val="26"/>
          <w:szCs w:val="26"/>
          <w:lang w:val="az-Latn-AZ"/>
        </w:rPr>
        <w:t xml:space="preserve"> – kanalda suyun dərinliyi, </w:t>
      </w:r>
      <w:r>
        <w:rPr>
          <w:i/>
          <w:sz w:val="26"/>
          <w:szCs w:val="26"/>
          <w:lang w:val="az-Latn-AZ"/>
        </w:rPr>
        <w:t>m</w:t>
      </w:r>
      <w:r>
        <w:rPr>
          <w:sz w:val="26"/>
          <w:szCs w:val="26"/>
          <w:lang w:val="az-Latn-AZ"/>
        </w:rPr>
        <w:t>;</w:t>
      </w:r>
      <w:r w:rsidR="001751EC">
        <w:rPr>
          <w:sz w:val="26"/>
          <w:szCs w:val="26"/>
          <w:lang w:val="az-Latn-AZ"/>
        </w:rPr>
        <w:t xml:space="preserve"> </w:t>
      </w:r>
      <w:r>
        <w:rPr>
          <w:i/>
          <w:sz w:val="26"/>
          <w:szCs w:val="26"/>
          <w:lang w:val="az-Latn-AZ"/>
        </w:rPr>
        <w:t>b</w:t>
      </w:r>
      <w:r>
        <w:rPr>
          <w:sz w:val="26"/>
          <w:szCs w:val="26"/>
          <w:lang w:val="az-Latn-AZ"/>
        </w:rPr>
        <w:t xml:space="preserve"> – kanalın dibdən eni, </w:t>
      </w:r>
      <w:r>
        <w:rPr>
          <w:i/>
          <w:sz w:val="26"/>
          <w:szCs w:val="26"/>
          <w:lang w:val="az-Latn-AZ"/>
        </w:rPr>
        <w:t>m</w:t>
      </w:r>
      <w:r>
        <w:rPr>
          <w:sz w:val="26"/>
          <w:szCs w:val="26"/>
          <w:lang w:val="az-Latn-AZ"/>
        </w:rPr>
        <w:t xml:space="preserve">; </w:t>
      </w:r>
      <w:r>
        <w:rPr>
          <w:i/>
          <w:sz w:val="26"/>
          <w:szCs w:val="26"/>
          <w:lang w:val="az-Latn-AZ"/>
        </w:rPr>
        <w:t>m</w:t>
      </w:r>
      <w:r>
        <w:rPr>
          <w:sz w:val="26"/>
          <w:szCs w:val="26"/>
          <w:lang w:val="az-Latn-AZ"/>
        </w:rPr>
        <w:t xml:space="preserve"> – kanalın yamaclıq əmsalı; </w:t>
      </w:r>
      <w:r w:rsidRPr="00604B76">
        <w:rPr>
          <w:rFonts w:eastAsia="Times New Roman"/>
          <w:position w:val="-6"/>
          <w:sz w:val="26"/>
          <w:szCs w:val="26"/>
          <w:lang w:val="az-Latn-AZ"/>
        </w:rPr>
        <w:object w:dxaOrig="200" w:dyaOrig="220">
          <v:shape id="_x0000_i1202" type="#_x0000_t75" style="width:10.5pt;height:11.25pt" o:ole="">
            <v:imagedata r:id="rId337" o:title=""/>
          </v:shape>
          <o:OLEObject Type="Embed" ProgID="Equation.3" ShapeID="_x0000_i1202" DrawAspect="Content" ObjectID="_1620554371" r:id="rId338"/>
        </w:object>
      </w:r>
      <w:r>
        <w:rPr>
          <w:i/>
          <w:sz w:val="26"/>
          <w:szCs w:val="26"/>
          <w:lang w:val="az-Latn-AZ"/>
        </w:rPr>
        <w:t>=</w:t>
      </w:r>
      <w:r>
        <w:rPr>
          <w:sz w:val="26"/>
          <w:szCs w:val="26"/>
          <w:lang w:val="az-Latn-AZ"/>
        </w:rPr>
        <w:t xml:space="preserve">1,1-1,4 olub kanalın yamaclarında suyun kapilyarlar vasitəsilə udulmasını nəzərə alan əmsaldır. </w:t>
      </w:r>
    </w:p>
    <w:p w:rsidR="00CF0935" w:rsidRDefault="00CF0935" w:rsidP="00CF0935">
      <w:pPr>
        <w:spacing w:line="276" w:lineRule="auto"/>
        <w:jc w:val="both"/>
        <w:rPr>
          <w:sz w:val="26"/>
          <w:szCs w:val="26"/>
          <w:lang w:val="az-Latn-AZ"/>
        </w:rPr>
      </w:pPr>
      <w:r>
        <w:rPr>
          <w:sz w:val="26"/>
          <w:szCs w:val="26"/>
          <w:lang w:val="az-Latn-AZ"/>
        </w:rPr>
        <w:t>Kanalların sərfi məlum, lakin digər parametrləri məlum olmayan  halda sızma itkilərinin   qiyməti  aşağıdakı düsturla təyin edilir:</w:t>
      </w:r>
    </w:p>
    <w:p w:rsidR="00CF0935" w:rsidRDefault="00CF0935" w:rsidP="00CF0935">
      <w:pPr>
        <w:spacing w:line="276" w:lineRule="auto"/>
        <w:ind w:firstLine="0"/>
        <w:jc w:val="center"/>
        <w:rPr>
          <w:sz w:val="26"/>
          <w:szCs w:val="26"/>
          <w:lang w:val="az-Latn-AZ"/>
        </w:rPr>
      </w:pPr>
      <w:r w:rsidRPr="00604B76">
        <w:rPr>
          <w:rFonts w:eastAsia="Times New Roman"/>
          <w:position w:val="-10"/>
          <w:sz w:val="26"/>
          <w:szCs w:val="26"/>
        </w:rPr>
        <w:object w:dxaOrig="1259" w:dyaOrig="320">
          <v:shape id="_x0000_i1203" type="#_x0000_t75" style="width:63pt;height:15.75pt" o:ole="">
            <v:imagedata r:id="rId339" o:title=""/>
          </v:shape>
          <o:OLEObject Type="Embed" ProgID="Equation.3" ShapeID="_x0000_i1203" DrawAspect="Content" ObjectID="_1620554372" r:id="rId340"/>
        </w:object>
      </w:r>
      <w:r>
        <w:rPr>
          <w:sz w:val="26"/>
          <w:szCs w:val="26"/>
          <w:lang w:val="az-Latn-AZ"/>
        </w:rPr>
        <w:t xml:space="preserve">;       </w:t>
      </w:r>
      <w:r>
        <w:rPr>
          <w:i/>
          <w:sz w:val="26"/>
          <w:szCs w:val="26"/>
          <w:lang w:val="az-Latn-AZ"/>
        </w:rPr>
        <w:t>m</w:t>
      </w:r>
      <w:r>
        <w:rPr>
          <w:i/>
          <w:sz w:val="26"/>
          <w:szCs w:val="26"/>
          <w:vertAlign w:val="superscript"/>
          <w:lang w:val="az-Latn-AZ"/>
        </w:rPr>
        <w:t>3</w:t>
      </w:r>
      <w:r>
        <w:rPr>
          <w:i/>
          <w:sz w:val="26"/>
          <w:szCs w:val="26"/>
          <w:lang w:val="az-Latn-AZ"/>
        </w:rPr>
        <w:t xml:space="preserve">/gün </w:t>
      </w:r>
      <w:r w:rsidRPr="00604B76">
        <w:rPr>
          <w:rFonts w:eastAsia="Times New Roman"/>
          <w:i/>
          <w:position w:val="-4"/>
          <w:sz w:val="26"/>
          <w:szCs w:val="26"/>
          <w:lang w:val="az-Latn-AZ"/>
        </w:rPr>
        <w:object w:dxaOrig="240" w:dyaOrig="260">
          <v:shape id="_x0000_i1204" type="#_x0000_t75" style="width:12pt;height:12.75pt" o:ole="">
            <v:imagedata r:id="rId341" o:title=""/>
          </v:shape>
          <o:OLEObject Type="Embed" ProgID="Equation.3" ShapeID="_x0000_i1204" DrawAspect="Content" ObjectID="_1620554373" r:id="rId342"/>
        </w:object>
      </w:r>
      <w:r>
        <w:rPr>
          <w:i/>
          <w:sz w:val="26"/>
          <w:szCs w:val="26"/>
          <w:lang w:val="az-Latn-AZ"/>
        </w:rPr>
        <w:t>km,</w:t>
      </w:r>
      <w:r>
        <w:rPr>
          <w:sz w:val="26"/>
          <w:szCs w:val="26"/>
          <w:lang w:val="az-Latn-AZ"/>
        </w:rPr>
        <w:t xml:space="preserve">                              (3)</w:t>
      </w:r>
    </w:p>
    <w:p w:rsidR="00CF0935" w:rsidRDefault="00CF0935" w:rsidP="001751EC">
      <w:pPr>
        <w:spacing w:line="276" w:lineRule="auto"/>
        <w:ind w:firstLine="0"/>
        <w:jc w:val="both"/>
        <w:rPr>
          <w:sz w:val="26"/>
          <w:szCs w:val="26"/>
          <w:lang w:val="az-Latn-AZ"/>
        </w:rPr>
      </w:pPr>
      <w:r>
        <w:rPr>
          <w:sz w:val="26"/>
          <w:szCs w:val="26"/>
          <w:lang w:val="az-Latn-AZ"/>
        </w:rPr>
        <w:t xml:space="preserve">burada   </w:t>
      </w:r>
      <w:r w:rsidRPr="00604B76">
        <w:rPr>
          <w:rFonts w:eastAsia="Times New Roman"/>
          <w:position w:val="-28"/>
          <w:sz w:val="26"/>
          <w:szCs w:val="26"/>
          <w:lang w:val="az-Latn-AZ"/>
        </w:rPr>
        <w:object w:dxaOrig="840" w:dyaOrig="640">
          <v:shape id="_x0000_i1205" type="#_x0000_t75" style="width:42pt;height:32.25pt" o:ole="">
            <v:imagedata r:id="rId343" o:title=""/>
          </v:shape>
          <o:OLEObject Type="Embed" ProgID="Equation.3" ShapeID="_x0000_i1205" DrawAspect="Content" ObjectID="_1620554374" r:id="rId344"/>
        </w:object>
      </w:r>
      <w:r>
        <w:rPr>
          <w:sz w:val="26"/>
          <w:szCs w:val="26"/>
          <w:lang w:val="az-Latn-AZ"/>
        </w:rPr>
        <w:t xml:space="preserve"> </w:t>
      </w:r>
      <w:r>
        <w:rPr>
          <w:i/>
          <w:sz w:val="26"/>
          <w:szCs w:val="26"/>
          <w:lang w:val="az-Latn-AZ"/>
        </w:rPr>
        <w:t>–</w:t>
      </w:r>
      <w:r>
        <w:rPr>
          <w:sz w:val="26"/>
          <w:szCs w:val="26"/>
          <w:lang w:val="az-Latn-AZ"/>
        </w:rPr>
        <w:t xml:space="preserve">  kanalın  1 km  uzunluğunda yaranan sızma itkisinin  faizlə  miqdarı [8];</w:t>
      </w:r>
      <w:r>
        <w:rPr>
          <w:i/>
          <w:sz w:val="26"/>
          <w:szCs w:val="26"/>
          <w:lang w:val="az-Latn-AZ"/>
        </w:rPr>
        <w:t xml:space="preserve"> Q</w:t>
      </w:r>
      <w:r>
        <w:rPr>
          <w:sz w:val="26"/>
          <w:szCs w:val="26"/>
          <w:lang w:val="az-Latn-AZ"/>
        </w:rPr>
        <w:t xml:space="preserve"> – kanalın sərfi, </w:t>
      </w:r>
      <w:r>
        <w:rPr>
          <w:i/>
          <w:sz w:val="26"/>
          <w:szCs w:val="26"/>
          <w:lang w:val="az-Latn-AZ"/>
        </w:rPr>
        <w:t>m</w:t>
      </w:r>
      <w:r>
        <w:rPr>
          <w:i/>
          <w:sz w:val="26"/>
          <w:szCs w:val="26"/>
          <w:vertAlign w:val="superscript"/>
          <w:lang w:val="az-Latn-AZ"/>
        </w:rPr>
        <w:t>3</w:t>
      </w:r>
      <w:r>
        <w:rPr>
          <w:i/>
          <w:sz w:val="26"/>
          <w:szCs w:val="26"/>
          <w:lang w:val="az-Latn-AZ"/>
        </w:rPr>
        <w:t>/san</w:t>
      </w:r>
      <w:r>
        <w:rPr>
          <w:sz w:val="26"/>
          <w:szCs w:val="26"/>
          <w:lang w:val="az-Latn-AZ"/>
        </w:rPr>
        <w:t xml:space="preserve">; </w:t>
      </w:r>
      <w:r>
        <w:rPr>
          <w:i/>
          <w:sz w:val="26"/>
          <w:szCs w:val="26"/>
          <w:lang w:val="az-Latn-AZ"/>
        </w:rPr>
        <w:t>A</w:t>
      </w:r>
      <w:r>
        <w:rPr>
          <w:sz w:val="26"/>
          <w:szCs w:val="26"/>
          <w:lang w:val="az-Latn-AZ"/>
        </w:rPr>
        <w:t xml:space="preserve">  və  </w:t>
      </w:r>
      <w:r>
        <w:rPr>
          <w:i/>
          <w:sz w:val="26"/>
          <w:szCs w:val="26"/>
          <w:lang w:val="az-Latn-AZ"/>
        </w:rPr>
        <w:t>m</w:t>
      </w:r>
      <w:r>
        <w:rPr>
          <w:sz w:val="26"/>
          <w:szCs w:val="26"/>
          <w:lang w:val="az-Latn-AZ"/>
        </w:rPr>
        <w:t xml:space="preserve"> – qruntun sukeçirmə qabiliyyətindən asılı olaraq dəyişən əmsallardır və  qiymətləri cədvəl 1-də veilir.</w:t>
      </w:r>
    </w:p>
    <w:p w:rsidR="00CF0935" w:rsidRPr="00CF0935" w:rsidRDefault="00CF0935" w:rsidP="001751EC">
      <w:pPr>
        <w:spacing w:line="240" w:lineRule="auto"/>
        <w:ind w:firstLine="0"/>
        <w:jc w:val="right"/>
        <w:rPr>
          <w:sz w:val="20"/>
          <w:szCs w:val="20"/>
          <w:lang w:val="az-Latn-AZ"/>
        </w:rPr>
      </w:pPr>
      <w:r>
        <w:rPr>
          <w:sz w:val="26"/>
          <w:szCs w:val="26"/>
          <w:lang w:val="az-Latn-AZ"/>
        </w:rPr>
        <w:tab/>
        <w:t xml:space="preserve">    </w:t>
      </w:r>
      <w:r>
        <w:rPr>
          <w:sz w:val="26"/>
          <w:szCs w:val="26"/>
          <w:lang w:val="az-Latn-AZ"/>
        </w:rPr>
        <w:tab/>
      </w:r>
      <w:r>
        <w:rPr>
          <w:sz w:val="26"/>
          <w:szCs w:val="26"/>
          <w:lang w:val="az-Latn-AZ"/>
        </w:rPr>
        <w:tab/>
      </w:r>
      <w:r>
        <w:rPr>
          <w:sz w:val="26"/>
          <w:szCs w:val="26"/>
          <w:lang w:val="az-Latn-AZ"/>
        </w:rPr>
        <w:tab/>
      </w:r>
      <w:r>
        <w:rPr>
          <w:sz w:val="26"/>
          <w:szCs w:val="26"/>
          <w:lang w:val="az-Latn-AZ"/>
        </w:rPr>
        <w:tab/>
      </w:r>
      <w:r>
        <w:rPr>
          <w:sz w:val="26"/>
          <w:szCs w:val="26"/>
          <w:lang w:val="az-Latn-AZ"/>
        </w:rPr>
        <w:tab/>
      </w:r>
      <w:r>
        <w:rPr>
          <w:sz w:val="26"/>
          <w:szCs w:val="26"/>
          <w:lang w:val="az-Latn-AZ"/>
        </w:rPr>
        <w:tab/>
      </w:r>
      <w:r>
        <w:rPr>
          <w:sz w:val="26"/>
          <w:szCs w:val="26"/>
          <w:lang w:val="az-Latn-AZ"/>
        </w:rPr>
        <w:tab/>
      </w:r>
      <w:r>
        <w:rPr>
          <w:sz w:val="26"/>
          <w:szCs w:val="26"/>
          <w:lang w:val="az-Latn-AZ"/>
        </w:rPr>
        <w:tab/>
      </w:r>
      <w:r>
        <w:rPr>
          <w:sz w:val="26"/>
          <w:szCs w:val="26"/>
          <w:lang w:val="az-Latn-AZ"/>
        </w:rPr>
        <w:tab/>
        <w:t xml:space="preserve"> </w:t>
      </w:r>
      <w:r w:rsidRPr="00CF0935">
        <w:rPr>
          <w:sz w:val="20"/>
          <w:szCs w:val="20"/>
          <w:lang w:val="az-Latn-AZ"/>
        </w:rPr>
        <w:t>Cədvəl 1</w:t>
      </w:r>
    </w:p>
    <w:p w:rsidR="00CF0935" w:rsidRPr="001751EC" w:rsidRDefault="00CF0935" w:rsidP="001751EC">
      <w:pPr>
        <w:spacing w:line="240" w:lineRule="auto"/>
        <w:ind w:firstLine="0"/>
        <w:jc w:val="center"/>
        <w:rPr>
          <w:b/>
          <w:sz w:val="20"/>
          <w:szCs w:val="20"/>
          <w:lang w:val="az-Latn-AZ"/>
        </w:rPr>
      </w:pPr>
      <w:r w:rsidRPr="00CF0935">
        <w:rPr>
          <w:i/>
          <w:sz w:val="20"/>
          <w:szCs w:val="20"/>
          <w:lang w:val="az-Latn-AZ"/>
        </w:rPr>
        <w:t>A</w:t>
      </w:r>
      <w:r w:rsidRPr="00CF0935">
        <w:rPr>
          <w:sz w:val="20"/>
          <w:szCs w:val="20"/>
          <w:lang w:val="az-Latn-AZ"/>
        </w:rPr>
        <w:t xml:space="preserve">  və  </w:t>
      </w:r>
      <w:r w:rsidRPr="00CF0935">
        <w:rPr>
          <w:i/>
          <w:sz w:val="20"/>
          <w:szCs w:val="20"/>
          <w:lang w:val="az-Latn-AZ"/>
        </w:rPr>
        <w:t>m</w:t>
      </w:r>
      <w:r w:rsidRPr="00CF0935">
        <w:rPr>
          <w:sz w:val="20"/>
          <w:szCs w:val="20"/>
          <w:lang w:val="az-Latn-AZ"/>
        </w:rPr>
        <w:t xml:space="preserve">  kəmiyyətlərinin qiyməti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3"/>
        <w:gridCol w:w="2974"/>
        <w:gridCol w:w="3047"/>
        <w:gridCol w:w="1770"/>
      </w:tblGrid>
      <w:tr w:rsidR="00CF0935" w:rsidRPr="00CF0935" w:rsidTr="00CF0935">
        <w:tc>
          <w:tcPr>
            <w:tcW w:w="1047" w:type="pct"/>
            <w:vMerge w:val="restart"/>
            <w:tcBorders>
              <w:top w:val="single" w:sz="4" w:space="0" w:color="auto"/>
              <w:left w:val="single" w:sz="4" w:space="0" w:color="auto"/>
              <w:bottom w:val="single" w:sz="4" w:space="0" w:color="auto"/>
              <w:right w:val="single" w:sz="4" w:space="0" w:color="auto"/>
            </w:tcBorders>
            <w:vAlign w:val="center"/>
            <w:hideMark/>
          </w:tcPr>
          <w:p w:rsidR="00CF0935" w:rsidRPr="00CF0935" w:rsidRDefault="00CF0935" w:rsidP="00CF0935">
            <w:pPr>
              <w:spacing w:line="240" w:lineRule="auto"/>
              <w:ind w:firstLine="0"/>
              <w:jc w:val="center"/>
              <w:rPr>
                <w:sz w:val="20"/>
                <w:szCs w:val="20"/>
                <w:lang w:val="az-Latn-AZ"/>
              </w:rPr>
            </w:pPr>
            <w:r w:rsidRPr="00CF0935">
              <w:rPr>
                <w:sz w:val="20"/>
                <w:szCs w:val="20"/>
                <w:lang w:val="az-Latn-AZ"/>
              </w:rPr>
              <w:t>Kəmiyyətlər</w:t>
            </w:r>
          </w:p>
        </w:tc>
        <w:tc>
          <w:tcPr>
            <w:tcW w:w="3953" w:type="pct"/>
            <w:gridSpan w:val="3"/>
            <w:tcBorders>
              <w:top w:val="single" w:sz="4" w:space="0" w:color="auto"/>
              <w:left w:val="single" w:sz="4" w:space="0" w:color="auto"/>
              <w:bottom w:val="single" w:sz="4" w:space="0" w:color="auto"/>
              <w:right w:val="single" w:sz="4" w:space="0" w:color="auto"/>
            </w:tcBorders>
            <w:hideMark/>
          </w:tcPr>
          <w:p w:rsidR="00CF0935" w:rsidRPr="00CF0935" w:rsidRDefault="00CF0935" w:rsidP="00CF0935">
            <w:pPr>
              <w:spacing w:line="240" w:lineRule="auto"/>
              <w:ind w:firstLine="0"/>
              <w:jc w:val="center"/>
              <w:rPr>
                <w:sz w:val="20"/>
                <w:szCs w:val="20"/>
                <w:lang w:val="az-Latn-AZ"/>
              </w:rPr>
            </w:pPr>
            <w:r w:rsidRPr="00CF0935">
              <w:rPr>
                <w:sz w:val="20"/>
                <w:szCs w:val="20"/>
                <w:lang w:val="az-Latn-AZ"/>
              </w:rPr>
              <w:t>Qruntun  sukeçirmə  qabiliyyəti</w:t>
            </w:r>
          </w:p>
        </w:tc>
      </w:tr>
      <w:tr w:rsidR="00CF0935" w:rsidRPr="00CF0935" w:rsidTr="00CF0935">
        <w:tc>
          <w:tcPr>
            <w:tcW w:w="1047" w:type="pct"/>
            <w:vMerge/>
            <w:tcBorders>
              <w:top w:val="single" w:sz="4" w:space="0" w:color="auto"/>
              <w:left w:val="single" w:sz="4" w:space="0" w:color="auto"/>
              <w:bottom w:val="single" w:sz="4" w:space="0" w:color="auto"/>
              <w:right w:val="single" w:sz="4" w:space="0" w:color="auto"/>
            </w:tcBorders>
            <w:vAlign w:val="center"/>
            <w:hideMark/>
          </w:tcPr>
          <w:p w:rsidR="00CF0935" w:rsidRPr="00CF0935" w:rsidRDefault="00CF0935" w:rsidP="00CF0935">
            <w:pPr>
              <w:spacing w:line="240" w:lineRule="auto"/>
              <w:ind w:firstLine="0"/>
              <w:rPr>
                <w:sz w:val="20"/>
                <w:szCs w:val="20"/>
                <w:lang w:val="az-Latn-AZ"/>
              </w:rPr>
            </w:pPr>
          </w:p>
        </w:tc>
        <w:tc>
          <w:tcPr>
            <w:tcW w:w="1509" w:type="pct"/>
            <w:tcBorders>
              <w:top w:val="single" w:sz="4" w:space="0" w:color="auto"/>
              <w:left w:val="single" w:sz="4" w:space="0" w:color="auto"/>
              <w:bottom w:val="single" w:sz="4" w:space="0" w:color="auto"/>
              <w:right w:val="single" w:sz="4" w:space="0" w:color="auto"/>
            </w:tcBorders>
            <w:hideMark/>
          </w:tcPr>
          <w:p w:rsidR="00CF0935" w:rsidRPr="00CF0935" w:rsidRDefault="00CF0935" w:rsidP="00CF0935">
            <w:pPr>
              <w:spacing w:line="240" w:lineRule="auto"/>
              <w:ind w:firstLine="0"/>
              <w:jc w:val="center"/>
              <w:rPr>
                <w:sz w:val="20"/>
                <w:szCs w:val="20"/>
                <w:lang w:val="az-Latn-AZ"/>
              </w:rPr>
            </w:pPr>
            <w:r w:rsidRPr="00CF0935">
              <w:rPr>
                <w:sz w:val="20"/>
                <w:szCs w:val="20"/>
                <w:lang w:val="az-Latn-AZ"/>
              </w:rPr>
              <w:t>Zəif</w:t>
            </w:r>
          </w:p>
        </w:tc>
        <w:tc>
          <w:tcPr>
            <w:tcW w:w="1546" w:type="pct"/>
            <w:tcBorders>
              <w:top w:val="single" w:sz="4" w:space="0" w:color="auto"/>
              <w:left w:val="single" w:sz="4" w:space="0" w:color="auto"/>
              <w:bottom w:val="single" w:sz="4" w:space="0" w:color="auto"/>
              <w:right w:val="single" w:sz="4" w:space="0" w:color="auto"/>
            </w:tcBorders>
            <w:hideMark/>
          </w:tcPr>
          <w:p w:rsidR="00CF0935" w:rsidRPr="00CF0935" w:rsidRDefault="00CF0935" w:rsidP="00CF0935">
            <w:pPr>
              <w:spacing w:line="240" w:lineRule="auto"/>
              <w:ind w:firstLine="0"/>
              <w:jc w:val="center"/>
              <w:rPr>
                <w:sz w:val="20"/>
                <w:szCs w:val="20"/>
                <w:lang w:val="az-Latn-AZ"/>
              </w:rPr>
            </w:pPr>
            <w:r w:rsidRPr="00CF0935">
              <w:rPr>
                <w:sz w:val="20"/>
                <w:szCs w:val="20"/>
                <w:lang w:val="az-Latn-AZ"/>
              </w:rPr>
              <w:t>orta</w:t>
            </w:r>
          </w:p>
        </w:tc>
        <w:tc>
          <w:tcPr>
            <w:tcW w:w="899" w:type="pct"/>
            <w:tcBorders>
              <w:top w:val="single" w:sz="4" w:space="0" w:color="auto"/>
              <w:left w:val="single" w:sz="4" w:space="0" w:color="auto"/>
              <w:bottom w:val="single" w:sz="4" w:space="0" w:color="auto"/>
              <w:right w:val="single" w:sz="4" w:space="0" w:color="auto"/>
            </w:tcBorders>
            <w:hideMark/>
          </w:tcPr>
          <w:p w:rsidR="00CF0935" w:rsidRPr="00CF0935" w:rsidRDefault="00CF0935" w:rsidP="00CF0935">
            <w:pPr>
              <w:spacing w:line="240" w:lineRule="auto"/>
              <w:ind w:firstLine="0"/>
              <w:jc w:val="center"/>
              <w:rPr>
                <w:sz w:val="20"/>
                <w:szCs w:val="20"/>
                <w:lang w:val="az-Latn-AZ"/>
              </w:rPr>
            </w:pPr>
            <w:r w:rsidRPr="00CF0935">
              <w:rPr>
                <w:sz w:val="20"/>
                <w:szCs w:val="20"/>
                <w:lang w:val="az-Latn-AZ"/>
              </w:rPr>
              <w:t>yaxşı</w:t>
            </w:r>
          </w:p>
        </w:tc>
      </w:tr>
      <w:tr w:rsidR="00CF0935" w:rsidRPr="00CF0935" w:rsidTr="00CF0935">
        <w:tc>
          <w:tcPr>
            <w:tcW w:w="1047" w:type="pct"/>
            <w:tcBorders>
              <w:top w:val="single" w:sz="4" w:space="0" w:color="auto"/>
              <w:left w:val="single" w:sz="4" w:space="0" w:color="auto"/>
              <w:bottom w:val="single" w:sz="4" w:space="0" w:color="auto"/>
              <w:right w:val="single" w:sz="4" w:space="0" w:color="auto"/>
            </w:tcBorders>
            <w:hideMark/>
          </w:tcPr>
          <w:p w:rsidR="00CF0935" w:rsidRPr="00CF0935" w:rsidRDefault="00CF0935" w:rsidP="00CF0935">
            <w:pPr>
              <w:spacing w:line="240" w:lineRule="auto"/>
              <w:ind w:firstLine="0"/>
              <w:jc w:val="center"/>
              <w:rPr>
                <w:sz w:val="20"/>
                <w:szCs w:val="20"/>
                <w:lang w:val="az-Latn-AZ"/>
              </w:rPr>
            </w:pPr>
            <w:r w:rsidRPr="00CF0935">
              <w:rPr>
                <w:sz w:val="20"/>
                <w:szCs w:val="20"/>
                <w:lang w:val="az-Latn-AZ"/>
              </w:rPr>
              <w:t>A</w:t>
            </w:r>
          </w:p>
        </w:tc>
        <w:tc>
          <w:tcPr>
            <w:tcW w:w="1509" w:type="pct"/>
            <w:tcBorders>
              <w:top w:val="single" w:sz="4" w:space="0" w:color="auto"/>
              <w:left w:val="single" w:sz="4" w:space="0" w:color="auto"/>
              <w:bottom w:val="single" w:sz="4" w:space="0" w:color="auto"/>
              <w:right w:val="single" w:sz="4" w:space="0" w:color="auto"/>
            </w:tcBorders>
            <w:hideMark/>
          </w:tcPr>
          <w:p w:rsidR="00CF0935" w:rsidRPr="00CF0935" w:rsidRDefault="00CF0935" w:rsidP="00CF0935">
            <w:pPr>
              <w:spacing w:line="240" w:lineRule="auto"/>
              <w:ind w:firstLine="0"/>
              <w:jc w:val="center"/>
              <w:rPr>
                <w:sz w:val="20"/>
                <w:szCs w:val="20"/>
                <w:lang w:val="az-Latn-AZ"/>
              </w:rPr>
            </w:pPr>
            <w:r w:rsidRPr="00CF0935">
              <w:rPr>
                <w:sz w:val="20"/>
                <w:szCs w:val="20"/>
                <w:lang w:val="az-Latn-AZ"/>
              </w:rPr>
              <w:t>0,7</w:t>
            </w:r>
          </w:p>
        </w:tc>
        <w:tc>
          <w:tcPr>
            <w:tcW w:w="1546" w:type="pct"/>
            <w:tcBorders>
              <w:top w:val="single" w:sz="4" w:space="0" w:color="auto"/>
              <w:left w:val="single" w:sz="4" w:space="0" w:color="auto"/>
              <w:bottom w:val="single" w:sz="4" w:space="0" w:color="auto"/>
              <w:right w:val="single" w:sz="4" w:space="0" w:color="auto"/>
            </w:tcBorders>
            <w:hideMark/>
          </w:tcPr>
          <w:p w:rsidR="00CF0935" w:rsidRPr="00CF0935" w:rsidRDefault="00CF0935" w:rsidP="00CF0935">
            <w:pPr>
              <w:spacing w:line="240" w:lineRule="auto"/>
              <w:ind w:firstLine="0"/>
              <w:jc w:val="center"/>
              <w:rPr>
                <w:sz w:val="20"/>
                <w:szCs w:val="20"/>
                <w:lang w:val="az-Latn-AZ"/>
              </w:rPr>
            </w:pPr>
            <w:r w:rsidRPr="00CF0935">
              <w:rPr>
                <w:sz w:val="20"/>
                <w:szCs w:val="20"/>
                <w:lang w:val="az-Latn-AZ"/>
              </w:rPr>
              <w:t>1,9</w:t>
            </w:r>
          </w:p>
        </w:tc>
        <w:tc>
          <w:tcPr>
            <w:tcW w:w="899" w:type="pct"/>
            <w:tcBorders>
              <w:top w:val="single" w:sz="4" w:space="0" w:color="auto"/>
              <w:left w:val="single" w:sz="4" w:space="0" w:color="auto"/>
              <w:bottom w:val="single" w:sz="4" w:space="0" w:color="auto"/>
              <w:right w:val="single" w:sz="4" w:space="0" w:color="auto"/>
            </w:tcBorders>
            <w:hideMark/>
          </w:tcPr>
          <w:p w:rsidR="00CF0935" w:rsidRPr="00CF0935" w:rsidRDefault="00CF0935" w:rsidP="00CF0935">
            <w:pPr>
              <w:spacing w:line="240" w:lineRule="auto"/>
              <w:ind w:firstLine="0"/>
              <w:jc w:val="center"/>
              <w:rPr>
                <w:sz w:val="20"/>
                <w:szCs w:val="20"/>
                <w:lang w:val="az-Latn-AZ"/>
              </w:rPr>
            </w:pPr>
            <w:r w:rsidRPr="00CF0935">
              <w:rPr>
                <w:sz w:val="20"/>
                <w:szCs w:val="20"/>
                <w:lang w:val="az-Latn-AZ"/>
              </w:rPr>
              <w:t>3,4</w:t>
            </w:r>
          </w:p>
        </w:tc>
      </w:tr>
      <w:tr w:rsidR="00CF0935" w:rsidRPr="00CF0935" w:rsidTr="00CF0935">
        <w:tc>
          <w:tcPr>
            <w:tcW w:w="1047" w:type="pct"/>
            <w:tcBorders>
              <w:top w:val="single" w:sz="4" w:space="0" w:color="auto"/>
              <w:left w:val="single" w:sz="4" w:space="0" w:color="auto"/>
              <w:bottom w:val="single" w:sz="4" w:space="0" w:color="auto"/>
              <w:right w:val="single" w:sz="4" w:space="0" w:color="auto"/>
            </w:tcBorders>
            <w:hideMark/>
          </w:tcPr>
          <w:p w:rsidR="00CF0935" w:rsidRPr="00CF0935" w:rsidRDefault="00CF0935" w:rsidP="00CF0935">
            <w:pPr>
              <w:spacing w:line="240" w:lineRule="auto"/>
              <w:ind w:firstLine="0"/>
              <w:jc w:val="center"/>
              <w:rPr>
                <w:sz w:val="20"/>
                <w:szCs w:val="20"/>
                <w:lang w:val="az-Latn-AZ"/>
              </w:rPr>
            </w:pPr>
            <w:r w:rsidRPr="00CF0935">
              <w:rPr>
                <w:sz w:val="20"/>
                <w:szCs w:val="20"/>
                <w:lang w:val="az-Latn-AZ"/>
              </w:rPr>
              <w:t>m</w:t>
            </w:r>
          </w:p>
        </w:tc>
        <w:tc>
          <w:tcPr>
            <w:tcW w:w="1509" w:type="pct"/>
            <w:tcBorders>
              <w:top w:val="single" w:sz="4" w:space="0" w:color="auto"/>
              <w:left w:val="single" w:sz="4" w:space="0" w:color="auto"/>
              <w:bottom w:val="single" w:sz="4" w:space="0" w:color="auto"/>
              <w:right w:val="single" w:sz="4" w:space="0" w:color="auto"/>
            </w:tcBorders>
            <w:hideMark/>
          </w:tcPr>
          <w:p w:rsidR="00CF0935" w:rsidRPr="00CF0935" w:rsidRDefault="00CF0935" w:rsidP="00CF0935">
            <w:pPr>
              <w:spacing w:line="240" w:lineRule="auto"/>
              <w:ind w:firstLine="0"/>
              <w:jc w:val="center"/>
              <w:rPr>
                <w:sz w:val="20"/>
                <w:szCs w:val="20"/>
                <w:lang w:val="az-Latn-AZ"/>
              </w:rPr>
            </w:pPr>
            <w:r w:rsidRPr="00CF0935">
              <w:rPr>
                <w:sz w:val="20"/>
                <w:szCs w:val="20"/>
                <w:lang w:val="az-Latn-AZ"/>
              </w:rPr>
              <w:t>0,3</w:t>
            </w:r>
          </w:p>
        </w:tc>
        <w:tc>
          <w:tcPr>
            <w:tcW w:w="1546" w:type="pct"/>
            <w:tcBorders>
              <w:top w:val="single" w:sz="4" w:space="0" w:color="auto"/>
              <w:left w:val="single" w:sz="4" w:space="0" w:color="auto"/>
              <w:bottom w:val="single" w:sz="4" w:space="0" w:color="auto"/>
              <w:right w:val="single" w:sz="4" w:space="0" w:color="auto"/>
            </w:tcBorders>
            <w:hideMark/>
          </w:tcPr>
          <w:p w:rsidR="00CF0935" w:rsidRPr="00CF0935" w:rsidRDefault="00CF0935" w:rsidP="00CF0935">
            <w:pPr>
              <w:spacing w:line="240" w:lineRule="auto"/>
              <w:ind w:firstLine="0"/>
              <w:jc w:val="center"/>
              <w:rPr>
                <w:sz w:val="20"/>
                <w:szCs w:val="20"/>
                <w:lang w:val="az-Latn-AZ"/>
              </w:rPr>
            </w:pPr>
            <w:r w:rsidRPr="00CF0935">
              <w:rPr>
                <w:sz w:val="20"/>
                <w:szCs w:val="20"/>
                <w:lang w:val="az-Latn-AZ"/>
              </w:rPr>
              <w:t>0,4</w:t>
            </w:r>
          </w:p>
        </w:tc>
        <w:tc>
          <w:tcPr>
            <w:tcW w:w="899" w:type="pct"/>
            <w:tcBorders>
              <w:top w:val="single" w:sz="4" w:space="0" w:color="auto"/>
              <w:left w:val="single" w:sz="4" w:space="0" w:color="auto"/>
              <w:bottom w:val="single" w:sz="4" w:space="0" w:color="auto"/>
              <w:right w:val="single" w:sz="4" w:space="0" w:color="auto"/>
            </w:tcBorders>
            <w:hideMark/>
          </w:tcPr>
          <w:p w:rsidR="00CF0935" w:rsidRPr="00CF0935" w:rsidRDefault="00CF0935" w:rsidP="00CF0935">
            <w:pPr>
              <w:spacing w:line="240" w:lineRule="auto"/>
              <w:ind w:firstLine="0"/>
              <w:jc w:val="center"/>
              <w:rPr>
                <w:sz w:val="20"/>
                <w:szCs w:val="20"/>
                <w:lang w:val="az-Latn-AZ"/>
              </w:rPr>
            </w:pPr>
            <w:r w:rsidRPr="00CF0935">
              <w:rPr>
                <w:sz w:val="20"/>
                <w:szCs w:val="20"/>
                <w:lang w:val="az-Latn-AZ"/>
              </w:rPr>
              <w:t>0,5</w:t>
            </w:r>
          </w:p>
        </w:tc>
      </w:tr>
    </w:tbl>
    <w:p w:rsidR="00CF0935" w:rsidRPr="00CF0935" w:rsidRDefault="00CF0935" w:rsidP="00CF0935">
      <w:pPr>
        <w:spacing w:line="240" w:lineRule="auto"/>
        <w:ind w:firstLine="0"/>
        <w:rPr>
          <w:sz w:val="20"/>
          <w:szCs w:val="20"/>
          <w:lang w:val="az-Latn-AZ"/>
        </w:rPr>
      </w:pPr>
      <w:r w:rsidRPr="00CF0935">
        <w:rPr>
          <w:sz w:val="20"/>
          <w:szCs w:val="20"/>
          <w:lang w:val="az-Latn-AZ"/>
        </w:rPr>
        <w:t xml:space="preserve">                 </w:t>
      </w:r>
    </w:p>
    <w:p w:rsidR="00CF0935" w:rsidRDefault="00CF0935" w:rsidP="00CF0935">
      <w:pPr>
        <w:spacing w:line="276" w:lineRule="auto"/>
        <w:jc w:val="both"/>
        <w:rPr>
          <w:sz w:val="26"/>
          <w:szCs w:val="26"/>
          <w:lang w:val="az-Latn-AZ"/>
        </w:rPr>
      </w:pPr>
      <w:r>
        <w:rPr>
          <w:sz w:val="26"/>
          <w:szCs w:val="26"/>
          <w:lang w:val="az-Latn-AZ"/>
        </w:rPr>
        <w:t>Sərbəst süzülmə şəraitində işləyən kanallarda baş verən sızma itkisini hesablamq üçün  N.N. Pavlovskinin təklif etdiyi daha sadə düsturdan istifadə oluna bilər [9]:</w:t>
      </w:r>
    </w:p>
    <w:p w:rsidR="00CF0935" w:rsidRDefault="00CF0935" w:rsidP="00CF0935">
      <w:pPr>
        <w:spacing w:line="276" w:lineRule="auto"/>
        <w:ind w:firstLine="0"/>
        <w:jc w:val="center"/>
        <w:rPr>
          <w:sz w:val="26"/>
          <w:szCs w:val="26"/>
          <w:lang w:val="az-Latn-AZ"/>
        </w:rPr>
      </w:pPr>
      <w:r w:rsidRPr="00604B76">
        <w:rPr>
          <w:rFonts w:eastAsia="Times New Roman"/>
          <w:position w:val="-10"/>
          <w:sz w:val="26"/>
          <w:szCs w:val="26"/>
          <w:lang w:val="az-Latn-AZ"/>
        </w:rPr>
        <w:object w:dxaOrig="2419" w:dyaOrig="320">
          <v:shape id="_x0000_i1206" type="#_x0000_t75" style="width:121.5pt;height:15.75pt" o:ole="">
            <v:imagedata r:id="rId345" o:title=""/>
          </v:shape>
          <o:OLEObject Type="Embed" ProgID="Equation.3" ShapeID="_x0000_i1206" DrawAspect="Content" ObjectID="_1620554375" r:id="rId346"/>
        </w:object>
      </w:r>
      <w:r>
        <w:rPr>
          <w:i/>
          <w:sz w:val="26"/>
          <w:szCs w:val="26"/>
          <w:lang w:val="az-Latn-AZ"/>
        </w:rPr>
        <w:t xml:space="preserve"> m</w:t>
      </w:r>
      <w:r>
        <w:rPr>
          <w:i/>
          <w:sz w:val="26"/>
          <w:szCs w:val="26"/>
          <w:vertAlign w:val="superscript"/>
          <w:lang w:val="az-Latn-AZ"/>
        </w:rPr>
        <w:t>3</w:t>
      </w:r>
      <w:r>
        <w:rPr>
          <w:i/>
          <w:sz w:val="26"/>
          <w:szCs w:val="26"/>
          <w:lang w:val="az-Latn-AZ"/>
        </w:rPr>
        <w:t xml:space="preserve">/gün </w:t>
      </w:r>
      <w:r w:rsidRPr="00604B76">
        <w:rPr>
          <w:rFonts w:eastAsia="Times New Roman"/>
          <w:i/>
          <w:position w:val="-4"/>
          <w:sz w:val="26"/>
          <w:szCs w:val="26"/>
          <w:lang w:val="az-Latn-AZ"/>
        </w:rPr>
        <w:object w:dxaOrig="240" w:dyaOrig="260">
          <v:shape id="_x0000_i1207" type="#_x0000_t75" style="width:12pt;height:12.75pt" o:ole="">
            <v:imagedata r:id="rId347" o:title=""/>
          </v:shape>
          <o:OLEObject Type="Embed" ProgID="Equation.3" ShapeID="_x0000_i1207" DrawAspect="Content" ObjectID="_1620554376" r:id="rId348"/>
        </w:object>
      </w:r>
      <w:r>
        <w:rPr>
          <w:i/>
          <w:sz w:val="26"/>
          <w:szCs w:val="26"/>
          <w:lang w:val="az-Latn-AZ"/>
        </w:rPr>
        <w:t>km</w:t>
      </w:r>
      <w:r>
        <w:rPr>
          <w:sz w:val="26"/>
          <w:szCs w:val="26"/>
          <w:lang w:val="az-Latn-AZ"/>
        </w:rPr>
        <w:t>,                           (4)</w:t>
      </w:r>
    </w:p>
    <w:p w:rsidR="00CF0935" w:rsidRDefault="00CF0935" w:rsidP="001751EC">
      <w:pPr>
        <w:spacing w:line="276" w:lineRule="auto"/>
        <w:ind w:firstLine="0"/>
        <w:jc w:val="both"/>
        <w:rPr>
          <w:sz w:val="26"/>
          <w:szCs w:val="26"/>
          <w:lang w:val="az-Latn-AZ"/>
        </w:rPr>
      </w:pPr>
      <w:r>
        <w:rPr>
          <w:sz w:val="26"/>
          <w:szCs w:val="26"/>
          <w:lang w:val="az-Latn-AZ"/>
        </w:rPr>
        <w:t xml:space="preserve">burada  </w:t>
      </w:r>
      <w:r>
        <w:rPr>
          <w:i/>
          <w:sz w:val="26"/>
          <w:szCs w:val="26"/>
          <w:lang w:val="az-Latn-AZ"/>
        </w:rPr>
        <w:t>B</w:t>
      </w:r>
      <w:r>
        <w:rPr>
          <w:sz w:val="26"/>
          <w:szCs w:val="26"/>
          <w:lang w:val="az-Latn-AZ"/>
        </w:rPr>
        <w:t xml:space="preserve"> – kanalın üstdən su səviyyəsinə görə eni, </w:t>
      </w:r>
      <w:r>
        <w:rPr>
          <w:i/>
          <w:sz w:val="26"/>
          <w:szCs w:val="26"/>
          <w:lang w:val="az-Latn-AZ"/>
        </w:rPr>
        <w:t>m</w:t>
      </w:r>
      <w:r>
        <w:rPr>
          <w:sz w:val="26"/>
          <w:szCs w:val="26"/>
          <w:lang w:val="az-Latn-AZ"/>
        </w:rPr>
        <w:t xml:space="preserve">; </w:t>
      </w:r>
      <w:r>
        <w:rPr>
          <w:i/>
          <w:sz w:val="26"/>
          <w:szCs w:val="26"/>
          <w:lang w:val="az-Latn-AZ"/>
        </w:rPr>
        <w:t>h</w:t>
      </w:r>
      <w:r>
        <w:rPr>
          <w:sz w:val="26"/>
          <w:szCs w:val="26"/>
          <w:lang w:val="az-Latn-AZ"/>
        </w:rPr>
        <w:t xml:space="preserve"> – kanalda suyun dərinliyi, </w:t>
      </w:r>
      <w:r>
        <w:rPr>
          <w:i/>
          <w:sz w:val="26"/>
          <w:szCs w:val="26"/>
          <w:lang w:val="az-Latn-AZ"/>
        </w:rPr>
        <w:t>m</w:t>
      </w:r>
      <w:r>
        <w:rPr>
          <w:sz w:val="26"/>
          <w:szCs w:val="26"/>
          <w:lang w:val="az-Latn-AZ"/>
        </w:rPr>
        <w:t xml:space="preserve">; </w:t>
      </w:r>
      <w:r>
        <w:rPr>
          <w:i/>
          <w:sz w:val="26"/>
          <w:szCs w:val="26"/>
          <w:lang w:val="az-Latn-AZ"/>
        </w:rPr>
        <w:t>k</w:t>
      </w:r>
      <w:r>
        <w:rPr>
          <w:sz w:val="26"/>
          <w:szCs w:val="26"/>
          <w:lang w:val="az-Latn-AZ"/>
        </w:rPr>
        <w:t xml:space="preserve"> – qruntun süzmə əmsalıdır, </w:t>
      </w:r>
      <w:r>
        <w:rPr>
          <w:i/>
          <w:sz w:val="26"/>
          <w:szCs w:val="26"/>
          <w:lang w:val="az-Latn-AZ"/>
        </w:rPr>
        <w:t>m/gün.</w:t>
      </w:r>
    </w:p>
    <w:p w:rsidR="00CF0935" w:rsidRDefault="00CF0935" w:rsidP="00CF0935">
      <w:pPr>
        <w:spacing w:line="276" w:lineRule="auto"/>
        <w:jc w:val="both"/>
        <w:rPr>
          <w:b/>
          <w:sz w:val="26"/>
          <w:szCs w:val="26"/>
          <w:lang w:val="az-Latn-AZ"/>
        </w:rPr>
      </w:pPr>
      <w:r>
        <w:rPr>
          <w:sz w:val="26"/>
          <w:szCs w:val="26"/>
          <w:lang w:val="az-Latn-AZ"/>
        </w:rPr>
        <w:t>Eyni sxem üzrə sızma itkisini hesablamaq üçün V.V.Vedernikov düsturundan da istifadə etmək olar [11]:</w:t>
      </w:r>
      <w:r>
        <w:rPr>
          <w:b/>
          <w:sz w:val="26"/>
          <w:szCs w:val="26"/>
          <w:lang w:val="az-Latn-AZ"/>
        </w:rPr>
        <w:t xml:space="preserve"> </w:t>
      </w:r>
    </w:p>
    <w:p w:rsidR="00CF0935" w:rsidRDefault="00CF0935" w:rsidP="00CF0935">
      <w:pPr>
        <w:spacing w:line="276" w:lineRule="auto"/>
        <w:ind w:firstLine="0"/>
        <w:jc w:val="center"/>
        <w:rPr>
          <w:sz w:val="26"/>
          <w:szCs w:val="26"/>
          <w:lang w:val="az-Latn-AZ"/>
        </w:rPr>
      </w:pPr>
      <w:r w:rsidRPr="00604B76">
        <w:rPr>
          <w:rFonts w:eastAsia="Times New Roman"/>
          <w:position w:val="-10"/>
          <w:sz w:val="26"/>
          <w:szCs w:val="26"/>
          <w:lang w:val="az-Latn-AZ"/>
        </w:rPr>
        <w:object w:dxaOrig="2320" w:dyaOrig="320">
          <v:shape id="_x0000_i1208" type="#_x0000_t75" style="width:116.25pt;height:15.75pt" o:ole="">
            <v:imagedata r:id="rId349" o:title=""/>
          </v:shape>
          <o:OLEObject Type="Embed" ProgID="Equation.3" ShapeID="_x0000_i1208" DrawAspect="Content" ObjectID="_1620554377" r:id="rId350"/>
        </w:object>
      </w:r>
      <w:r>
        <w:rPr>
          <w:i/>
          <w:sz w:val="26"/>
          <w:szCs w:val="26"/>
          <w:lang w:val="az-Latn-AZ"/>
        </w:rPr>
        <w:t xml:space="preserve"> m</w:t>
      </w:r>
      <w:r>
        <w:rPr>
          <w:i/>
          <w:sz w:val="26"/>
          <w:szCs w:val="26"/>
          <w:vertAlign w:val="superscript"/>
          <w:lang w:val="az-Latn-AZ"/>
        </w:rPr>
        <w:t>3</w:t>
      </w:r>
      <w:r>
        <w:rPr>
          <w:i/>
          <w:sz w:val="26"/>
          <w:szCs w:val="26"/>
          <w:lang w:val="az-Latn-AZ"/>
        </w:rPr>
        <w:t xml:space="preserve">/gün </w:t>
      </w:r>
      <w:r w:rsidRPr="00604B76">
        <w:rPr>
          <w:rFonts w:eastAsia="Times New Roman"/>
          <w:i/>
          <w:position w:val="-4"/>
          <w:sz w:val="26"/>
          <w:szCs w:val="26"/>
          <w:lang w:val="az-Latn-AZ"/>
        </w:rPr>
        <w:object w:dxaOrig="240" w:dyaOrig="260">
          <v:shape id="_x0000_i1209" type="#_x0000_t75" style="width:12pt;height:12.75pt" o:ole="">
            <v:imagedata r:id="rId347" o:title=""/>
          </v:shape>
          <o:OLEObject Type="Embed" ProgID="Equation.3" ShapeID="_x0000_i1209" DrawAspect="Content" ObjectID="_1620554378" r:id="rId351"/>
        </w:object>
      </w:r>
      <w:r>
        <w:rPr>
          <w:i/>
          <w:sz w:val="26"/>
          <w:szCs w:val="26"/>
          <w:lang w:val="az-Latn-AZ"/>
        </w:rPr>
        <w:t>km</w:t>
      </w:r>
      <w:r>
        <w:rPr>
          <w:sz w:val="26"/>
          <w:szCs w:val="26"/>
          <w:lang w:val="az-Latn-AZ"/>
        </w:rPr>
        <w:t>,                            (5)</w:t>
      </w:r>
    </w:p>
    <w:p w:rsidR="00CF0935" w:rsidRDefault="00CF0935" w:rsidP="001751EC">
      <w:pPr>
        <w:spacing w:line="276" w:lineRule="auto"/>
        <w:ind w:firstLine="0"/>
        <w:jc w:val="both"/>
        <w:rPr>
          <w:sz w:val="26"/>
          <w:szCs w:val="26"/>
          <w:lang w:val="az-Latn-AZ"/>
        </w:rPr>
      </w:pPr>
      <w:r>
        <w:rPr>
          <w:sz w:val="26"/>
          <w:szCs w:val="26"/>
          <w:lang w:val="az-Latn-AZ"/>
        </w:rPr>
        <w:t xml:space="preserve">burada    </w:t>
      </w:r>
      <w:r>
        <w:rPr>
          <w:i/>
          <w:sz w:val="26"/>
          <w:szCs w:val="26"/>
          <w:lang w:val="az-Latn-AZ"/>
        </w:rPr>
        <w:t>k</w:t>
      </w:r>
      <w:r>
        <w:rPr>
          <w:sz w:val="26"/>
          <w:szCs w:val="26"/>
          <w:lang w:val="az-Latn-AZ"/>
        </w:rPr>
        <w:t xml:space="preserve"> – qruntun süzmə əmsalı, </w:t>
      </w:r>
      <w:r>
        <w:rPr>
          <w:i/>
          <w:sz w:val="26"/>
          <w:szCs w:val="26"/>
          <w:lang w:val="az-Latn-AZ"/>
        </w:rPr>
        <w:t>m/gün</w:t>
      </w:r>
      <w:r>
        <w:rPr>
          <w:sz w:val="26"/>
          <w:szCs w:val="26"/>
          <w:lang w:val="az-Latn-AZ"/>
        </w:rPr>
        <w:t xml:space="preserve">; </w:t>
      </w:r>
      <w:r>
        <w:rPr>
          <w:i/>
          <w:sz w:val="26"/>
          <w:szCs w:val="26"/>
          <w:lang w:val="az-Latn-AZ"/>
        </w:rPr>
        <w:t>B</w:t>
      </w:r>
      <w:r>
        <w:rPr>
          <w:sz w:val="26"/>
          <w:szCs w:val="26"/>
          <w:lang w:val="az-Latn-AZ"/>
        </w:rPr>
        <w:t xml:space="preserve"> – kanalın üstdən  su səviyyəsinə görə  eni, </w:t>
      </w:r>
      <w:r>
        <w:rPr>
          <w:i/>
          <w:sz w:val="26"/>
          <w:szCs w:val="26"/>
          <w:lang w:val="az-Latn-AZ"/>
        </w:rPr>
        <w:t>m</w:t>
      </w:r>
      <w:r>
        <w:rPr>
          <w:sz w:val="26"/>
          <w:szCs w:val="26"/>
          <w:lang w:val="az-Latn-AZ"/>
        </w:rPr>
        <w:t>;</w:t>
      </w:r>
      <w:r w:rsidR="001751EC">
        <w:rPr>
          <w:sz w:val="26"/>
          <w:szCs w:val="26"/>
          <w:lang w:val="az-Latn-AZ"/>
        </w:rPr>
        <w:t xml:space="preserve"> </w:t>
      </w:r>
      <w:r>
        <w:rPr>
          <w:i/>
          <w:sz w:val="26"/>
          <w:szCs w:val="26"/>
          <w:lang w:val="az-Latn-AZ"/>
        </w:rPr>
        <w:t>h</w:t>
      </w:r>
      <w:r>
        <w:rPr>
          <w:sz w:val="26"/>
          <w:szCs w:val="26"/>
          <w:lang w:val="az-Latn-AZ"/>
        </w:rPr>
        <w:t xml:space="preserve"> – kanalda suyun dərinliyi, </w:t>
      </w:r>
      <w:r>
        <w:rPr>
          <w:i/>
          <w:sz w:val="26"/>
          <w:szCs w:val="26"/>
          <w:lang w:val="az-Latn-AZ"/>
        </w:rPr>
        <w:t>m</w:t>
      </w:r>
      <w:r>
        <w:rPr>
          <w:sz w:val="26"/>
          <w:szCs w:val="26"/>
          <w:lang w:val="az-Latn-AZ"/>
        </w:rPr>
        <w:t xml:space="preserve">; </w:t>
      </w:r>
      <w:r w:rsidRPr="00604B76">
        <w:rPr>
          <w:rFonts w:eastAsia="Times New Roman"/>
          <w:position w:val="-22"/>
          <w:sz w:val="26"/>
          <w:szCs w:val="26"/>
          <w:lang w:val="az-Latn-AZ"/>
        </w:rPr>
        <w:object w:dxaOrig="1240" w:dyaOrig="580">
          <v:shape id="_x0000_i1210" type="#_x0000_t75" style="width:62.25pt;height:30pt" o:ole="">
            <v:imagedata r:id="rId352" o:title=""/>
          </v:shape>
          <o:OLEObject Type="Embed" ProgID="Equation.3" ShapeID="_x0000_i1210" DrawAspect="Content" ObjectID="_1620554379" r:id="rId353"/>
        </w:object>
      </w:r>
      <w:r>
        <w:rPr>
          <w:sz w:val="26"/>
          <w:szCs w:val="26"/>
          <w:lang w:val="az-Latn-AZ"/>
        </w:rPr>
        <w:t xml:space="preserve"> – olub xüsusi qrafiklərdən, kanalın yamaclıq əmsalına (</w:t>
      </w:r>
      <w:r>
        <w:rPr>
          <w:i/>
          <w:sz w:val="26"/>
          <w:szCs w:val="26"/>
          <w:lang w:val="az-Latn-AZ"/>
        </w:rPr>
        <w:t>m</w:t>
      </w:r>
      <w:r>
        <w:rPr>
          <w:sz w:val="26"/>
          <w:szCs w:val="26"/>
          <w:lang w:val="az-Latn-AZ"/>
        </w:rPr>
        <w:t xml:space="preserve">)  və  </w:t>
      </w:r>
      <w:r>
        <w:rPr>
          <w:i/>
          <w:sz w:val="26"/>
          <w:szCs w:val="26"/>
          <w:lang w:val="az-Latn-AZ"/>
        </w:rPr>
        <w:t xml:space="preserve">B/h </w:t>
      </w:r>
      <w:r>
        <w:rPr>
          <w:sz w:val="26"/>
          <w:szCs w:val="26"/>
          <w:lang w:val="az-Latn-AZ"/>
        </w:rPr>
        <w:t xml:space="preserve"> nisbətinə görə təyin edilir.</w:t>
      </w:r>
    </w:p>
    <w:p w:rsidR="00CF0935" w:rsidRDefault="00CF0935" w:rsidP="00CF0935">
      <w:pPr>
        <w:spacing w:line="276" w:lineRule="auto"/>
        <w:jc w:val="both"/>
        <w:rPr>
          <w:sz w:val="26"/>
          <w:szCs w:val="26"/>
          <w:lang w:val="az-Latn-AZ"/>
        </w:rPr>
      </w:pPr>
      <w:r>
        <w:rPr>
          <w:sz w:val="26"/>
          <w:szCs w:val="26"/>
          <w:lang w:val="az-Latn-AZ"/>
        </w:rPr>
        <w:t>Əgər kanal iki laylı sistemdə yerləşərsə, onda sərbəst  süzülmə rejimində süzmə itkisini təyin etmək üçün V.V. Vedernikovun  təklif etdiyi düsturdan istifadə edilir [11]:</w:t>
      </w:r>
    </w:p>
    <w:p w:rsidR="00CF0935" w:rsidRDefault="00CF0935" w:rsidP="00CF0935">
      <w:pPr>
        <w:spacing w:line="276" w:lineRule="auto"/>
        <w:ind w:firstLine="0"/>
        <w:jc w:val="center"/>
        <w:rPr>
          <w:sz w:val="26"/>
          <w:szCs w:val="26"/>
          <w:lang w:val="az-Latn-AZ"/>
        </w:rPr>
      </w:pPr>
      <w:r w:rsidRPr="00604B76">
        <w:rPr>
          <w:rFonts w:eastAsia="Times New Roman"/>
          <w:position w:val="-10"/>
          <w:sz w:val="26"/>
          <w:szCs w:val="26"/>
          <w:lang w:val="az-Latn-AZ"/>
        </w:rPr>
        <w:object w:dxaOrig="2279" w:dyaOrig="320">
          <v:shape id="_x0000_i1211" type="#_x0000_t75" style="width:114.75pt;height:15.75pt" o:ole="">
            <v:imagedata r:id="rId354" o:title=""/>
          </v:shape>
          <o:OLEObject Type="Embed" ProgID="Equation.3" ShapeID="_x0000_i1211" DrawAspect="Content" ObjectID="_1620554380" r:id="rId355"/>
        </w:object>
      </w:r>
      <w:r>
        <w:rPr>
          <w:sz w:val="26"/>
          <w:szCs w:val="26"/>
          <w:lang w:val="az-Latn-AZ"/>
        </w:rPr>
        <w:t xml:space="preserve">  </w:t>
      </w:r>
      <w:r>
        <w:rPr>
          <w:i/>
          <w:sz w:val="26"/>
          <w:szCs w:val="26"/>
          <w:lang w:val="az-Latn-AZ"/>
        </w:rPr>
        <w:t xml:space="preserve"> m</w:t>
      </w:r>
      <w:r>
        <w:rPr>
          <w:i/>
          <w:sz w:val="26"/>
          <w:szCs w:val="26"/>
          <w:vertAlign w:val="superscript"/>
          <w:lang w:val="az-Latn-AZ"/>
        </w:rPr>
        <w:t>3</w:t>
      </w:r>
      <w:r>
        <w:rPr>
          <w:i/>
          <w:sz w:val="26"/>
          <w:szCs w:val="26"/>
          <w:lang w:val="az-Latn-AZ"/>
        </w:rPr>
        <w:t xml:space="preserve">/gün </w:t>
      </w:r>
      <w:r w:rsidRPr="00604B76">
        <w:rPr>
          <w:rFonts w:eastAsia="Times New Roman"/>
          <w:i/>
          <w:position w:val="-4"/>
          <w:sz w:val="26"/>
          <w:szCs w:val="26"/>
          <w:lang w:val="az-Latn-AZ"/>
        </w:rPr>
        <w:object w:dxaOrig="240" w:dyaOrig="260">
          <v:shape id="_x0000_i1212" type="#_x0000_t75" style="width:12pt;height:12.75pt" o:ole="">
            <v:imagedata r:id="rId347" o:title=""/>
          </v:shape>
          <o:OLEObject Type="Embed" ProgID="Equation.3" ShapeID="_x0000_i1212" DrawAspect="Content" ObjectID="_1620554381" r:id="rId356"/>
        </w:object>
      </w:r>
      <w:r>
        <w:rPr>
          <w:i/>
          <w:sz w:val="26"/>
          <w:szCs w:val="26"/>
          <w:lang w:val="az-Latn-AZ"/>
        </w:rPr>
        <w:t>km</w:t>
      </w:r>
      <w:r>
        <w:rPr>
          <w:sz w:val="26"/>
          <w:szCs w:val="26"/>
          <w:lang w:val="az-Latn-AZ"/>
        </w:rPr>
        <w:t>,                    (6)</w:t>
      </w:r>
    </w:p>
    <w:p w:rsidR="00CF0935" w:rsidRDefault="00CF0935" w:rsidP="001751EC">
      <w:pPr>
        <w:spacing w:line="276" w:lineRule="auto"/>
        <w:ind w:firstLine="0"/>
        <w:jc w:val="both"/>
        <w:rPr>
          <w:sz w:val="26"/>
          <w:szCs w:val="26"/>
          <w:lang w:val="az-Latn-AZ"/>
        </w:rPr>
      </w:pPr>
      <w:r>
        <w:rPr>
          <w:sz w:val="26"/>
          <w:szCs w:val="26"/>
          <w:lang w:val="az-Latn-AZ"/>
        </w:rPr>
        <w:t xml:space="preserve">burada   </w:t>
      </w:r>
      <w:r w:rsidRPr="00604B76">
        <w:rPr>
          <w:rFonts w:eastAsia="Times New Roman"/>
          <w:position w:val="-22"/>
          <w:sz w:val="26"/>
          <w:szCs w:val="26"/>
          <w:lang w:val="az-Latn-AZ"/>
        </w:rPr>
        <w:object w:dxaOrig="1340" w:dyaOrig="580">
          <v:shape id="_x0000_i1213" type="#_x0000_t75" style="width:66.75pt;height:30pt" o:ole="">
            <v:imagedata r:id="rId357" o:title=""/>
          </v:shape>
          <o:OLEObject Type="Embed" ProgID="Equation.3" ShapeID="_x0000_i1213" DrawAspect="Content" ObjectID="_1620554382" r:id="rId358"/>
        </w:object>
      </w:r>
      <w:r>
        <w:rPr>
          <w:sz w:val="26"/>
          <w:szCs w:val="26"/>
          <w:lang w:val="az-Latn-AZ"/>
        </w:rPr>
        <w:t xml:space="preserve"> - olub qiyməti  xüsusi tərtib edilmiş cədvəldən və ya qrafikdən götürülür;</w:t>
      </w:r>
      <w:r w:rsidR="001751EC">
        <w:rPr>
          <w:sz w:val="26"/>
          <w:szCs w:val="26"/>
          <w:lang w:val="az-Latn-AZ"/>
        </w:rPr>
        <w:t xml:space="preserve"> </w:t>
      </w:r>
      <w:r>
        <w:rPr>
          <w:i/>
          <w:sz w:val="26"/>
          <w:szCs w:val="26"/>
          <w:lang w:val="az-Latn-AZ"/>
        </w:rPr>
        <w:t>T</w:t>
      </w:r>
      <w:r>
        <w:rPr>
          <w:sz w:val="26"/>
          <w:szCs w:val="26"/>
          <w:lang w:val="az-Latn-AZ"/>
        </w:rPr>
        <w:t xml:space="preserve"> – kanalda suyun səviyyəsindən ikinci sudaşıyıcı layın tavanına qədər olan dərinlik, </w:t>
      </w:r>
      <w:r>
        <w:rPr>
          <w:i/>
          <w:sz w:val="26"/>
          <w:szCs w:val="26"/>
          <w:lang w:val="az-Latn-AZ"/>
        </w:rPr>
        <w:t>m</w:t>
      </w:r>
      <w:r>
        <w:rPr>
          <w:sz w:val="26"/>
          <w:szCs w:val="26"/>
          <w:lang w:val="az-Latn-AZ"/>
        </w:rPr>
        <w:t>;</w:t>
      </w:r>
      <w:r w:rsidR="001751EC">
        <w:rPr>
          <w:sz w:val="26"/>
          <w:szCs w:val="26"/>
          <w:lang w:val="az-Latn-AZ"/>
        </w:rPr>
        <w:t xml:space="preserve"> </w:t>
      </w:r>
      <w:r>
        <w:rPr>
          <w:i/>
          <w:sz w:val="26"/>
          <w:szCs w:val="26"/>
          <w:lang w:val="az-Latn-AZ"/>
        </w:rPr>
        <w:t>B</w:t>
      </w:r>
      <w:r>
        <w:rPr>
          <w:sz w:val="26"/>
          <w:szCs w:val="26"/>
          <w:lang w:val="az-Latn-AZ"/>
        </w:rPr>
        <w:t xml:space="preserve"> – kanalın üstdən eni, </w:t>
      </w:r>
      <w:r>
        <w:rPr>
          <w:i/>
          <w:sz w:val="26"/>
          <w:szCs w:val="26"/>
          <w:lang w:val="az-Latn-AZ"/>
        </w:rPr>
        <w:t>m</w:t>
      </w:r>
      <w:r>
        <w:rPr>
          <w:sz w:val="26"/>
          <w:szCs w:val="26"/>
          <w:lang w:val="az-Latn-AZ"/>
        </w:rPr>
        <w:t>;</w:t>
      </w:r>
      <w:r w:rsidR="001751EC">
        <w:rPr>
          <w:sz w:val="26"/>
          <w:szCs w:val="26"/>
          <w:lang w:val="az-Latn-AZ"/>
        </w:rPr>
        <w:t xml:space="preserve"> </w:t>
      </w:r>
      <w:r>
        <w:rPr>
          <w:i/>
          <w:sz w:val="26"/>
          <w:szCs w:val="26"/>
          <w:lang w:val="az-Latn-AZ"/>
        </w:rPr>
        <w:t>h</w:t>
      </w:r>
      <w:r>
        <w:rPr>
          <w:sz w:val="26"/>
          <w:szCs w:val="26"/>
          <w:lang w:val="az-Latn-AZ"/>
        </w:rPr>
        <w:t xml:space="preserve"> – kanalda suyun dərinliyi, </w:t>
      </w:r>
      <w:r>
        <w:rPr>
          <w:i/>
          <w:sz w:val="26"/>
          <w:szCs w:val="26"/>
          <w:lang w:val="az-Latn-AZ"/>
        </w:rPr>
        <w:t>m</w:t>
      </w:r>
      <w:r>
        <w:rPr>
          <w:sz w:val="26"/>
          <w:szCs w:val="26"/>
          <w:lang w:val="az-Latn-AZ"/>
        </w:rPr>
        <w:t xml:space="preserve">; </w:t>
      </w:r>
      <w:r>
        <w:rPr>
          <w:i/>
          <w:sz w:val="26"/>
          <w:szCs w:val="26"/>
          <w:lang w:val="az-Latn-AZ"/>
        </w:rPr>
        <w:t xml:space="preserve">k </w:t>
      </w:r>
      <w:r>
        <w:rPr>
          <w:sz w:val="26"/>
          <w:szCs w:val="26"/>
          <w:lang w:val="az-Latn-AZ"/>
        </w:rPr>
        <w:t xml:space="preserve">– birinci qrunt layının süzmə əmsalıdır, </w:t>
      </w:r>
      <w:r>
        <w:rPr>
          <w:i/>
          <w:sz w:val="26"/>
          <w:szCs w:val="26"/>
          <w:lang w:val="az-Latn-AZ"/>
        </w:rPr>
        <w:t>m/gün</w:t>
      </w:r>
      <w:r>
        <w:rPr>
          <w:sz w:val="26"/>
          <w:szCs w:val="26"/>
          <w:lang w:val="az-Latn-AZ"/>
        </w:rPr>
        <w:t>.</w:t>
      </w:r>
    </w:p>
    <w:p w:rsidR="00CF0935" w:rsidRDefault="00CF0935" w:rsidP="00CF0935">
      <w:pPr>
        <w:spacing w:line="276" w:lineRule="auto"/>
        <w:jc w:val="both"/>
        <w:rPr>
          <w:sz w:val="26"/>
          <w:szCs w:val="26"/>
          <w:lang w:val="az-Latn-AZ"/>
        </w:rPr>
      </w:pPr>
      <w:r>
        <w:rPr>
          <w:sz w:val="26"/>
          <w:szCs w:val="26"/>
          <w:lang w:val="az-Latn-AZ"/>
        </w:rPr>
        <w:t xml:space="preserve">Sərbəst süzülmədə kapilyar qalxma yüksəkliyini nəzərə almaqla sızma itkisini təyin etmək  üçün S.V. Averyanov düsturundan istifadə oluna bilər [6,7]: </w:t>
      </w:r>
    </w:p>
    <w:p w:rsidR="00CF0935" w:rsidRDefault="00CF0935" w:rsidP="00CF0935">
      <w:pPr>
        <w:spacing w:line="276" w:lineRule="auto"/>
        <w:ind w:firstLine="0"/>
        <w:jc w:val="center"/>
        <w:rPr>
          <w:sz w:val="26"/>
          <w:szCs w:val="26"/>
          <w:lang w:val="az-Latn-AZ"/>
        </w:rPr>
      </w:pPr>
      <w:r w:rsidRPr="00604B76">
        <w:rPr>
          <w:rFonts w:eastAsia="Times New Roman"/>
          <w:position w:val="-24"/>
          <w:sz w:val="26"/>
          <w:szCs w:val="26"/>
          <w:lang w:val="az-Latn-AZ"/>
        </w:rPr>
        <w:object w:dxaOrig="3580" w:dyaOrig="620">
          <v:shape id="_x0000_i1214" type="#_x0000_t75" style="width:179.25pt;height:30.75pt" o:ole="">
            <v:imagedata r:id="rId359" o:title=""/>
          </v:shape>
          <o:OLEObject Type="Embed" ProgID="Equation.3" ShapeID="_x0000_i1214" DrawAspect="Content" ObjectID="_1620554383" r:id="rId360"/>
        </w:object>
      </w:r>
      <w:r>
        <w:rPr>
          <w:i/>
          <w:sz w:val="26"/>
          <w:szCs w:val="26"/>
          <w:lang w:val="az-Latn-AZ"/>
        </w:rPr>
        <w:t xml:space="preserve"> m</w:t>
      </w:r>
      <w:r>
        <w:rPr>
          <w:i/>
          <w:sz w:val="26"/>
          <w:szCs w:val="26"/>
          <w:vertAlign w:val="superscript"/>
          <w:lang w:val="az-Latn-AZ"/>
        </w:rPr>
        <w:t>3</w:t>
      </w:r>
      <w:r>
        <w:rPr>
          <w:i/>
          <w:sz w:val="26"/>
          <w:szCs w:val="26"/>
          <w:lang w:val="az-Latn-AZ"/>
        </w:rPr>
        <w:t xml:space="preserve">/gün </w:t>
      </w:r>
      <w:r w:rsidRPr="00604B76">
        <w:rPr>
          <w:rFonts w:eastAsia="Times New Roman"/>
          <w:i/>
          <w:position w:val="-4"/>
          <w:sz w:val="26"/>
          <w:szCs w:val="26"/>
          <w:lang w:val="az-Latn-AZ"/>
        </w:rPr>
        <w:object w:dxaOrig="240" w:dyaOrig="260">
          <v:shape id="_x0000_i1215" type="#_x0000_t75" style="width:12pt;height:12.75pt" o:ole="">
            <v:imagedata r:id="rId347" o:title=""/>
          </v:shape>
          <o:OLEObject Type="Embed" ProgID="Equation.3" ShapeID="_x0000_i1215" DrawAspect="Content" ObjectID="_1620554384" r:id="rId361"/>
        </w:object>
      </w:r>
      <w:r>
        <w:rPr>
          <w:i/>
          <w:sz w:val="26"/>
          <w:szCs w:val="26"/>
          <w:lang w:val="az-Latn-AZ"/>
        </w:rPr>
        <w:t>km</w:t>
      </w:r>
      <w:r>
        <w:rPr>
          <w:sz w:val="26"/>
          <w:szCs w:val="26"/>
          <w:lang w:val="az-Latn-AZ"/>
        </w:rPr>
        <w:t>,                 (7)</w:t>
      </w:r>
    </w:p>
    <w:p w:rsidR="00CF0935" w:rsidRPr="00434DA4" w:rsidRDefault="00CF0935" w:rsidP="001751EC">
      <w:pPr>
        <w:spacing w:line="276" w:lineRule="auto"/>
        <w:ind w:firstLine="0"/>
        <w:jc w:val="both"/>
        <w:rPr>
          <w:spacing w:val="-4"/>
          <w:sz w:val="26"/>
          <w:szCs w:val="26"/>
          <w:lang w:val="az-Latn-AZ"/>
        </w:rPr>
      </w:pPr>
      <w:r>
        <w:rPr>
          <w:sz w:val="26"/>
          <w:szCs w:val="26"/>
          <w:lang w:val="az-Latn-AZ"/>
        </w:rPr>
        <w:t xml:space="preserve">burada  </w:t>
      </w:r>
      <w:r>
        <w:rPr>
          <w:i/>
          <w:sz w:val="26"/>
          <w:szCs w:val="26"/>
          <w:lang w:val="az-Latn-AZ"/>
        </w:rPr>
        <w:t>H</w:t>
      </w:r>
      <w:r>
        <w:rPr>
          <w:i/>
          <w:sz w:val="26"/>
          <w:szCs w:val="26"/>
          <w:vertAlign w:val="subscript"/>
          <w:lang w:val="az-Latn-AZ"/>
        </w:rPr>
        <w:t>k</w:t>
      </w:r>
      <w:r>
        <w:rPr>
          <w:sz w:val="26"/>
          <w:szCs w:val="26"/>
          <w:lang w:val="az-Latn-AZ"/>
        </w:rPr>
        <w:t xml:space="preserve"> – maksimal kapilyar qalxma yüksəkliyi, </w:t>
      </w:r>
      <w:r>
        <w:rPr>
          <w:i/>
          <w:sz w:val="26"/>
          <w:szCs w:val="26"/>
          <w:lang w:val="az-Latn-AZ"/>
        </w:rPr>
        <w:t>m</w:t>
      </w:r>
      <w:r>
        <w:rPr>
          <w:sz w:val="26"/>
          <w:szCs w:val="26"/>
          <w:lang w:val="az-Latn-AZ"/>
        </w:rPr>
        <w:t xml:space="preserve">; </w:t>
      </w:r>
      <w:r>
        <w:rPr>
          <w:i/>
          <w:sz w:val="26"/>
          <w:szCs w:val="26"/>
          <w:lang w:val="az-Latn-AZ"/>
        </w:rPr>
        <w:t>B</w:t>
      </w:r>
      <w:r>
        <w:rPr>
          <w:sz w:val="26"/>
          <w:szCs w:val="26"/>
          <w:lang w:val="az-Latn-AZ"/>
        </w:rPr>
        <w:t xml:space="preserve"> – kanalda su səthinin eni, </w:t>
      </w:r>
      <w:r>
        <w:rPr>
          <w:i/>
          <w:sz w:val="26"/>
          <w:szCs w:val="26"/>
          <w:lang w:val="az-Latn-AZ"/>
        </w:rPr>
        <w:t>m</w:t>
      </w:r>
      <w:r>
        <w:rPr>
          <w:sz w:val="26"/>
          <w:szCs w:val="26"/>
          <w:lang w:val="az-Latn-AZ"/>
        </w:rPr>
        <w:t xml:space="preserve">; </w:t>
      </w:r>
      <w:r>
        <w:rPr>
          <w:i/>
          <w:sz w:val="26"/>
          <w:szCs w:val="26"/>
          <w:lang w:val="az-Latn-AZ"/>
        </w:rPr>
        <w:t>h</w:t>
      </w:r>
      <w:r>
        <w:rPr>
          <w:sz w:val="26"/>
          <w:szCs w:val="26"/>
          <w:lang w:val="az-Latn-AZ"/>
        </w:rPr>
        <w:t xml:space="preserve"> – kanalda suyun dərinliyidir, </w:t>
      </w:r>
      <w:r>
        <w:rPr>
          <w:i/>
          <w:sz w:val="26"/>
          <w:szCs w:val="26"/>
          <w:lang w:val="az-Latn-AZ"/>
        </w:rPr>
        <w:t>m</w:t>
      </w:r>
      <w:r>
        <w:rPr>
          <w:sz w:val="26"/>
          <w:szCs w:val="26"/>
          <w:lang w:val="az-Latn-AZ"/>
        </w:rPr>
        <w:t>;</w:t>
      </w:r>
      <w:r w:rsidRPr="00604B76">
        <w:rPr>
          <w:rFonts w:eastAsia="Times New Roman"/>
          <w:position w:val="-32"/>
          <w:sz w:val="26"/>
          <w:szCs w:val="26"/>
          <w:lang w:val="az-Latn-AZ"/>
        </w:rPr>
        <w:object w:dxaOrig="1860" w:dyaOrig="800">
          <v:shape id="_x0000_i1216" type="#_x0000_t75" style="width:93pt;height:39.75pt" o:ole="">
            <v:imagedata r:id="rId362" o:title=""/>
          </v:shape>
          <o:OLEObject Type="Embed" ProgID="Equation.3" ShapeID="_x0000_i1216" DrawAspect="Content" ObjectID="_1620554385" r:id="rId363"/>
        </w:object>
      </w:r>
      <w:r>
        <w:rPr>
          <w:sz w:val="26"/>
          <w:szCs w:val="26"/>
          <w:lang w:val="az-Latn-AZ"/>
        </w:rPr>
        <w:t xml:space="preserve">–  olub kapilyar sukeçirmə əmsalı, </w:t>
      </w:r>
      <w:r>
        <w:rPr>
          <w:i/>
          <w:sz w:val="26"/>
          <w:szCs w:val="26"/>
          <w:lang w:val="az-Latn-AZ"/>
        </w:rPr>
        <w:t>m/gün</w:t>
      </w:r>
      <w:r>
        <w:rPr>
          <w:sz w:val="26"/>
          <w:szCs w:val="26"/>
          <w:lang w:val="az-Latn-AZ"/>
        </w:rPr>
        <w:t xml:space="preserve">;  </w:t>
      </w:r>
      <w:r>
        <w:rPr>
          <w:i/>
          <w:sz w:val="26"/>
          <w:szCs w:val="26"/>
          <w:lang w:val="az-Latn-AZ"/>
        </w:rPr>
        <w:t>k</w:t>
      </w:r>
      <w:r>
        <w:rPr>
          <w:sz w:val="26"/>
          <w:szCs w:val="26"/>
          <w:lang w:val="az-Latn-AZ"/>
        </w:rPr>
        <w:t xml:space="preserve"> – </w:t>
      </w:r>
      <w:r w:rsidRPr="00434DA4">
        <w:rPr>
          <w:spacing w:val="-4"/>
          <w:sz w:val="26"/>
          <w:szCs w:val="26"/>
          <w:lang w:val="az-Latn-AZ"/>
        </w:rPr>
        <w:t xml:space="preserve">qruntun süzmə əmsalı, </w:t>
      </w:r>
      <w:r w:rsidRPr="00434DA4">
        <w:rPr>
          <w:i/>
          <w:spacing w:val="-4"/>
          <w:sz w:val="26"/>
          <w:szCs w:val="26"/>
          <w:lang w:val="az-Latn-AZ"/>
        </w:rPr>
        <w:t>m/gün</w:t>
      </w:r>
      <w:r w:rsidRPr="00434DA4">
        <w:rPr>
          <w:spacing w:val="-4"/>
          <w:sz w:val="26"/>
          <w:szCs w:val="26"/>
          <w:lang w:val="az-Latn-AZ"/>
        </w:rPr>
        <w:t>;</w:t>
      </w:r>
      <w:r w:rsidR="001751EC" w:rsidRPr="00434DA4">
        <w:rPr>
          <w:spacing w:val="-4"/>
          <w:sz w:val="26"/>
          <w:szCs w:val="26"/>
          <w:lang w:val="az-Latn-AZ"/>
        </w:rPr>
        <w:t xml:space="preserve"> </w:t>
      </w:r>
      <w:r w:rsidRPr="00434DA4">
        <w:rPr>
          <w:i/>
          <w:spacing w:val="-4"/>
          <w:sz w:val="26"/>
          <w:szCs w:val="26"/>
          <w:lang w:val="az-Latn-AZ"/>
        </w:rPr>
        <w:t>m</w:t>
      </w:r>
      <w:r w:rsidRPr="00434DA4">
        <w:rPr>
          <w:spacing w:val="-4"/>
          <w:sz w:val="26"/>
          <w:szCs w:val="26"/>
          <w:lang w:val="az-Latn-AZ"/>
        </w:rPr>
        <w:t xml:space="preserve"> – qruntun məsaməlik əmsalı, </w:t>
      </w:r>
      <w:r w:rsidRPr="00434DA4">
        <w:rPr>
          <w:i/>
          <w:spacing w:val="-4"/>
          <w:sz w:val="26"/>
          <w:szCs w:val="26"/>
          <w:lang w:val="az-Latn-AZ"/>
        </w:rPr>
        <w:t>vahiddən hissə ilə</w:t>
      </w:r>
      <w:r w:rsidRPr="00434DA4">
        <w:rPr>
          <w:spacing w:val="-4"/>
          <w:sz w:val="26"/>
          <w:szCs w:val="26"/>
          <w:lang w:val="az-Latn-AZ"/>
        </w:rPr>
        <w:t>;</w:t>
      </w:r>
      <w:r w:rsidRPr="00434DA4">
        <w:rPr>
          <w:rFonts w:eastAsia="Times New Roman"/>
          <w:spacing w:val="-4"/>
          <w:position w:val="-10"/>
          <w:sz w:val="26"/>
          <w:szCs w:val="26"/>
          <w:lang w:val="az-Latn-AZ"/>
        </w:rPr>
        <w:object w:dxaOrig="1040" w:dyaOrig="260">
          <v:shape id="_x0000_i1217" type="#_x0000_t75" style="width:51.75pt;height:12.75pt" o:ole="">
            <v:imagedata r:id="rId364" o:title=""/>
          </v:shape>
          <o:OLEObject Type="Embed" ProgID="Equation.3" ShapeID="_x0000_i1217" DrawAspect="Content" ObjectID="_1620554386" r:id="rId365"/>
        </w:object>
      </w:r>
      <w:r w:rsidRPr="00434DA4">
        <w:rPr>
          <w:spacing w:val="-4"/>
          <w:sz w:val="26"/>
          <w:szCs w:val="26"/>
          <w:lang w:val="az-Latn-AZ"/>
        </w:rPr>
        <w:t xml:space="preserve"> olub tam nəmlik, </w:t>
      </w:r>
      <w:r w:rsidRPr="00434DA4">
        <w:rPr>
          <w:i/>
          <w:spacing w:val="-4"/>
          <w:sz w:val="26"/>
          <w:szCs w:val="26"/>
          <w:lang w:val="az-Latn-AZ"/>
        </w:rPr>
        <w:t>vahiddən hissə ilə</w:t>
      </w:r>
      <w:r w:rsidRPr="00434DA4">
        <w:rPr>
          <w:spacing w:val="-4"/>
          <w:sz w:val="26"/>
          <w:szCs w:val="26"/>
          <w:lang w:val="az-Latn-AZ"/>
        </w:rPr>
        <w:t xml:space="preserve">;  </w:t>
      </w:r>
      <w:r w:rsidRPr="00434DA4">
        <w:rPr>
          <w:i/>
          <w:spacing w:val="-4"/>
          <w:sz w:val="26"/>
          <w:szCs w:val="26"/>
          <w:lang w:val="az-Latn-AZ"/>
        </w:rPr>
        <w:t>w</w:t>
      </w:r>
      <w:r w:rsidRPr="00434DA4">
        <w:rPr>
          <w:spacing w:val="-4"/>
          <w:sz w:val="26"/>
          <w:szCs w:val="26"/>
          <w:vertAlign w:val="subscript"/>
          <w:lang w:val="az-Latn-AZ"/>
        </w:rPr>
        <w:t>o</w:t>
      </w:r>
      <w:r w:rsidRPr="00434DA4">
        <w:rPr>
          <w:spacing w:val="-4"/>
          <w:sz w:val="26"/>
          <w:szCs w:val="26"/>
          <w:lang w:val="az-Latn-AZ"/>
        </w:rPr>
        <w:t xml:space="preserve"> – ən az nəmlik (maksimal molekulyar nəmlik), </w:t>
      </w:r>
      <w:r w:rsidRPr="00434DA4">
        <w:rPr>
          <w:i/>
          <w:spacing w:val="-4"/>
          <w:sz w:val="26"/>
          <w:szCs w:val="26"/>
          <w:lang w:val="az-Latn-AZ"/>
        </w:rPr>
        <w:t>vahiddən hissə ilə</w:t>
      </w:r>
      <w:r w:rsidRPr="00434DA4">
        <w:rPr>
          <w:spacing w:val="-4"/>
          <w:sz w:val="26"/>
          <w:szCs w:val="26"/>
          <w:lang w:val="az-Latn-AZ"/>
        </w:rPr>
        <w:t>;</w:t>
      </w:r>
      <w:r w:rsidRPr="00434DA4">
        <w:rPr>
          <w:i/>
          <w:spacing w:val="-4"/>
          <w:sz w:val="26"/>
          <w:szCs w:val="26"/>
          <w:lang w:val="az-Latn-AZ"/>
        </w:rPr>
        <w:t xml:space="preserve"> </w:t>
      </w:r>
      <w:r w:rsidRPr="00434DA4">
        <w:rPr>
          <w:spacing w:val="-4"/>
          <w:sz w:val="26"/>
          <w:szCs w:val="26"/>
          <w:lang w:val="az-Latn-AZ"/>
        </w:rPr>
        <w:t xml:space="preserve"> </w:t>
      </w:r>
      <w:r w:rsidRPr="00434DA4">
        <w:rPr>
          <w:i/>
          <w:spacing w:val="-4"/>
          <w:sz w:val="26"/>
          <w:szCs w:val="26"/>
          <w:lang w:val="az-Latn-AZ"/>
        </w:rPr>
        <w:t>p</w:t>
      </w:r>
      <w:r w:rsidRPr="00434DA4">
        <w:rPr>
          <w:spacing w:val="-4"/>
          <w:sz w:val="26"/>
          <w:szCs w:val="26"/>
          <w:lang w:val="az-Latn-AZ"/>
        </w:rPr>
        <w:t xml:space="preserve"> – məsamələrdə sıxılmış havanın miqdarıdır, </w:t>
      </w:r>
      <w:r w:rsidRPr="00434DA4">
        <w:rPr>
          <w:i/>
          <w:spacing w:val="-4"/>
          <w:sz w:val="26"/>
          <w:szCs w:val="26"/>
          <w:lang w:val="az-Latn-AZ"/>
        </w:rPr>
        <w:t>vahiddən hissə ilə.</w:t>
      </w:r>
    </w:p>
    <w:p w:rsidR="00CF0935" w:rsidRDefault="00CF0935" w:rsidP="00CF0935">
      <w:pPr>
        <w:spacing w:line="276" w:lineRule="auto"/>
        <w:jc w:val="both"/>
        <w:rPr>
          <w:sz w:val="26"/>
          <w:szCs w:val="26"/>
          <w:lang w:val="az-Latn-AZ"/>
        </w:rPr>
      </w:pPr>
      <w:r>
        <w:rPr>
          <w:sz w:val="26"/>
          <w:szCs w:val="26"/>
          <w:lang w:val="az-Latn-AZ"/>
        </w:rPr>
        <w:t xml:space="preserve">b)  sərbəst, lakin qərarlaşmış süzülmə rejimində işləyən  kanallarda  sızma itkilərini təyin etmək  üçün A.N.Kostyakov düsturundan istifadə edilir [8]: </w:t>
      </w:r>
    </w:p>
    <w:p w:rsidR="00CF0935" w:rsidRDefault="00CF0935" w:rsidP="00CF0935">
      <w:pPr>
        <w:spacing w:line="276" w:lineRule="auto"/>
        <w:ind w:firstLine="0"/>
        <w:jc w:val="both"/>
        <w:rPr>
          <w:sz w:val="26"/>
          <w:szCs w:val="26"/>
          <w:lang w:val="az-Latn-AZ"/>
        </w:rPr>
      </w:pPr>
      <w:r>
        <w:rPr>
          <w:sz w:val="26"/>
          <w:szCs w:val="26"/>
          <w:lang w:val="az-Latn-AZ"/>
        </w:rPr>
        <w:t xml:space="preserve">                           </w:t>
      </w:r>
      <w:r w:rsidRPr="00604B76">
        <w:rPr>
          <w:rFonts w:eastAsia="Times New Roman"/>
          <w:position w:val="-22"/>
          <w:sz w:val="26"/>
          <w:szCs w:val="26"/>
          <w:lang w:val="az-Latn-AZ"/>
        </w:rPr>
        <w:object w:dxaOrig="3440" w:dyaOrig="580">
          <v:shape id="_x0000_i1218" type="#_x0000_t75" style="width:171.75pt;height:30pt" o:ole="">
            <v:imagedata r:id="rId366" o:title=""/>
          </v:shape>
          <o:OLEObject Type="Embed" ProgID="Equation.3" ShapeID="_x0000_i1218" DrawAspect="Content" ObjectID="_1620554387" r:id="rId367"/>
        </w:object>
      </w:r>
      <w:r>
        <w:rPr>
          <w:i/>
          <w:sz w:val="26"/>
          <w:szCs w:val="26"/>
          <w:lang w:val="az-Latn-AZ"/>
        </w:rPr>
        <w:t xml:space="preserve"> m</w:t>
      </w:r>
      <w:r>
        <w:rPr>
          <w:i/>
          <w:sz w:val="26"/>
          <w:szCs w:val="26"/>
          <w:vertAlign w:val="superscript"/>
          <w:lang w:val="az-Latn-AZ"/>
        </w:rPr>
        <w:t>3</w:t>
      </w:r>
      <w:r>
        <w:rPr>
          <w:i/>
          <w:sz w:val="26"/>
          <w:szCs w:val="26"/>
          <w:lang w:val="az-Latn-AZ"/>
        </w:rPr>
        <w:t xml:space="preserve">/gün </w:t>
      </w:r>
      <w:r w:rsidRPr="00604B76">
        <w:rPr>
          <w:rFonts w:eastAsia="Times New Roman"/>
          <w:i/>
          <w:position w:val="-4"/>
          <w:sz w:val="26"/>
          <w:szCs w:val="26"/>
          <w:lang w:val="az-Latn-AZ"/>
        </w:rPr>
        <w:object w:dxaOrig="240" w:dyaOrig="260">
          <v:shape id="_x0000_i1219" type="#_x0000_t75" style="width:12pt;height:12.75pt" o:ole="">
            <v:imagedata r:id="rId347" o:title=""/>
          </v:shape>
          <o:OLEObject Type="Embed" ProgID="Equation.3" ShapeID="_x0000_i1219" DrawAspect="Content" ObjectID="_1620554388" r:id="rId368"/>
        </w:object>
      </w:r>
      <w:r>
        <w:rPr>
          <w:i/>
          <w:sz w:val="26"/>
          <w:szCs w:val="26"/>
          <w:lang w:val="az-Latn-AZ"/>
        </w:rPr>
        <w:t>km</w:t>
      </w:r>
      <w:r>
        <w:rPr>
          <w:sz w:val="26"/>
          <w:szCs w:val="26"/>
          <w:lang w:val="az-Latn-AZ"/>
        </w:rPr>
        <w:t>,                   (8)</w:t>
      </w:r>
    </w:p>
    <w:p w:rsidR="00CF0935" w:rsidRDefault="00CF0935" w:rsidP="001751EC">
      <w:pPr>
        <w:spacing w:line="276" w:lineRule="auto"/>
        <w:ind w:firstLine="0"/>
        <w:jc w:val="both"/>
        <w:rPr>
          <w:sz w:val="26"/>
          <w:szCs w:val="26"/>
          <w:lang w:val="az-Latn-AZ"/>
        </w:rPr>
      </w:pPr>
      <w:r>
        <w:rPr>
          <w:sz w:val="26"/>
          <w:szCs w:val="26"/>
          <w:lang w:val="az-Latn-AZ"/>
        </w:rPr>
        <w:t xml:space="preserve">burada  </w:t>
      </w:r>
      <w:r>
        <w:rPr>
          <w:i/>
          <w:sz w:val="26"/>
          <w:szCs w:val="26"/>
          <w:lang w:val="az-Latn-AZ"/>
        </w:rPr>
        <w:t>k</w:t>
      </w:r>
      <w:r>
        <w:rPr>
          <w:sz w:val="26"/>
          <w:szCs w:val="26"/>
          <w:lang w:val="az-Latn-AZ"/>
        </w:rPr>
        <w:t xml:space="preserve"> – qruntun süzmə əmsalı, </w:t>
      </w:r>
      <w:r>
        <w:rPr>
          <w:i/>
          <w:sz w:val="26"/>
          <w:szCs w:val="26"/>
          <w:lang w:val="az-Latn-AZ"/>
        </w:rPr>
        <w:t>m/gün</w:t>
      </w:r>
      <w:r>
        <w:rPr>
          <w:sz w:val="26"/>
          <w:szCs w:val="26"/>
          <w:lang w:val="az-Latn-AZ"/>
        </w:rPr>
        <w:t xml:space="preserve">; </w:t>
      </w:r>
      <w:r>
        <w:rPr>
          <w:i/>
          <w:sz w:val="26"/>
          <w:szCs w:val="26"/>
          <w:lang w:val="az-Latn-AZ"/>
        </w:rPr>
        <w:t>n=</w:t>
      </w:r>
      <w:r>
        <w:rPr>
          <w:sz w:val="26"/>
          <w:szCs w:val="26"/>
          <w:lang w:val="az-Latn-AZ"/>
        </w:rPr>
        <w:t>1,5-2,0</w:t>
      </w:r>
      <w:r>
        <w:rPr>
          <w:i/>
          <w:sz w:val="26"/>
          <w:szCs w:val="26"/>
          <w:lang w:val="az-Latn-AZ"/>
        </w:rPr>
        <w:t xml:space="preserve"> </w:t>
      </w:r>
      <w:r>
        <w:rPr>
          <w:sz w:val="26"/>
          <w:szCs w:val="26"/>
          <w:lang w:val="az-Latn-AZ"/>
        </w:rPr>
        <w:t xml:space="preserve">  olub düzəliş əmsalı; </w:t>
      </w:r>
      <w:r>
        <w:rPr>
          <w:i/>
          <w:sz w:val="26"/>
          <w:szCs w:val="26"/>
          <w:lang w:val="az-Latn-AZ"/>
        </w:rPr>
        <w:t>H</w:t>
      </w:r>
      <w:r>
        <w:rPr>
          <w:sz w:val="26"/>
          <w:szCs w:val="26"/>
          <w:lang w:val="az-Latn-AZ"/>
        </w:rPr>
        <w:t xml:space="preserve"> – kanalın dibindən  qrunt   sularının səviyyəsinə qədər olan dərinlik, </w:t>
      </w:r>
      <w:r>
        <w:rPr>
          <w:i/>
          <w:sz w:val="26"/>
          <w:szCs w:val="26"/>
          <w:lang w:val="az-Latn-AZ"/>
        </w:rPr>
        <w:t>m</w:t>
      </w:r>
      <w:r>
        <w:rPr>
          <w:sz w:val="26"/>
          <w:szCs w:val="26"/>
          <w:lang w:val="az-Latn-AZ"/>
        </w:rPr>
        <w:t xml:space="preserve">; </w:t>
      </w:r>
      <w:r>
        <w:rPr>
          <w:i/>
          <w:sz w:val="26"/>
          <w:szCs w:val="26"/>
          <w:lang w:val="az-Latn-AZ"/>
        </w:rPr>
        <w:t>h</w:t>
      </w:r>
      <w:r>
        <w:rPr>
          <w:sz w:val="26"/>
          <w:szCs w:val="26"/>
          <w:lang w:val="az-Latn-AZ"/>
        </w:rPr>
        <w:t xml:space="preserve"> – kanalda suyun dərinliyi, </w:t>
      </w:r>
      <w:r>
        <w:rPr>
          <w:i/>
          <w:sz w:val="26"/>
          <w:szCs w:val="26"/>
          <w:lang w:val="az-Latn-AZ"/>
        </w:rPr>
        <w:t>m</w:t>
      </w:r>
      <w:r>
        <w:rPr>
          <w:sz w:val="26"/>
          <w:szCs w:val="26"/>
          <w:lang w:val="az-Latn-AZ"/>
        </w:rPr>
        <w:t xml:space="preserve">; </w:t>
      </w:r>
      <w:r>
        <w:rPr>
          <w:i/>
          <w:sz w:val="26"/>
          <w:szCs w:val="26"/>
          <w:lang w:val="az-Latn-AZ"/>
        </w:rPr>
        <w:t>a</w:t>
      </w:r>
      <w:r>
        <w:rPr>
          <w:sz w:val="26"/>
          <w:szCs w:val="26"/>
          <w:lang w:val="az-Latn-AZ"/>
        </w:rPr>
        <w:t xml:space="preserve"> – sulu layın qalınlığı, </w:t>
      </w:r>
      <w:r>
        <w:rPr>
          <w:i/>
          <w:sz w:val="26"/>
          <w:szCs w:val="26"/>
          <w:lang w:val="az-Latn-AZ"/>
        </w:rPr>
        <w:t>m</w:t>
      </w:r>
      <w:r>
        <w:rPr>
          <w:sz w:val="26"/>
          <w:szCs w:val="26"/>
          <w:lang w:val="az-Latn-AZ"/>
        </w:rPr>
        <w:t xml:space="preserve">; </w:t>
      </w:r>
      <w:r>
        <w:rPr>
          <w:i/>
          <w:sz w:val="26"/>
          <w:szCs w:val="26"/>
          <w:lang w:val="az-Latn-AZ"/>
        </w:rPr>
        <w:t>R</w:t>
      </w:r>
      <w:r>
        <w:rPr>
          <w:sz w:val="26"/>
          <w:szCs w:val="26"/>
          <w:lang w:val="az-Latn-AZ"/>
        </w:rPr>
        <w:t xml:space="preserve"> – süzmənin təsir etdiyi məsafədir, </w:t>
      </w:r>
      <w:r>
        <w:rPr>
          <w:i/>
          <w:sz w:val="26"/>
          <w:szCs w:val="26"/>
          <w:lang w:val="az-Latn-AZ"/>
        </w:rPr>
        <w:t>m</w:t>
      </w:r>
      <w:r>
        <w:rPr>
          <w:sz w:val="26"/>
          <w:szCs w:val="26"/>
          <w:lang w:val="az-Latn-AZ"/>
        </w:rPr>
        <w:t>.</w:t>
      </w:r>
    </w:p>
    <w:p w:rsidR="00CF0935" w:rsidRDefault="00CF0935" w:rsidP="00CF0935">
      <w:pPr>
        <w:spacing w:line="276" w:lineRule="auto"/>
        <w:jc w:val="both"/>
        <w:rPr>
          <w:sz w:val="26"/>
          <w:szCs w:val="26"/>
          <w:lang w:val="az-Latn-AZ"/>
        </w:rPr>
      </w:pPr>
      <w:r>
        <w:rPr>
          <w:sz w:val="26"/>
          <w:szCs w:val="26"/>
          <w:lang w:val="az-Latn-AZ"/>
        </w:rPr>
        <w:t xml:space="preserve">Kanalın  işlədiyi   müddət  ərzində yaranan su  itkilərini təyin etmək üçün aşağıdakı düsturdan istifadə oluna bilər [6,7]: </w:t>
      </w:r>
    </w:p>
    <w:p w:rsidR="00CF0935" w:rsidRDefault="00CF0935" w:rsidP="003A2237">
      <w:pPr>
        <w:spacing w:line="276" w:lineRule="auto"/>
        <w:ind w:firstLine="0"/>
        <w:jc w:val="center"/>
        <w:rPr>
          <w:sz w:val="26"/>
          <w:szCs w:val="26"/>
          <w:lang w:val="az-Latn-AZ"/>
        </w:rPr>
      </w:pPr>
      <w:r>
        <w:rPr>
          <w:sz w:val="26"/>
          <w:szCs w:val="26"/>
          <w:lang w:val="az-Latn-AZ"/>
        </w:rPr>
        <w:t xml:space="preserve">                   </w:t>
      </w:r>
      <w:r w:rsidRPr="00604B76">
        <w:rPr>
          <w:rFonts w:eastAsia="Times New Roman"/>
          <w:position w:val="-28"/>
          <w:sz w:val="26"/>
          <w:szCs w:val="26"/>
          <w:lang w:val="az-Latn-AZ"/>
        </w:rPr>
        <w:object w:dxaOrig="3120" w:dyaOrig="640">
          <v:shape id="_x0000_i1220" type="#_x0000_t75" style="width:156pt;height:32.25pt" o:ole="">
            <v:imagedata r:id="rId369" o:title=""/>
          </v:shape>
          <o:OLEObject Type="Embed" ProgID="Equation.3" ShapeID="_x0000_i1220" DrawAspect="Content" ObjectID="_1620554389" r:id="rId370"/>
        </w:object>
      </w:r>
      <w:r>
        <w:rPr>
          <w:sz w:val="26"/>
          <w:szCs w:val="26"/>
          <w:lang w:val="az-Latn-AZ"/>
        </w:rPr>
        <w:t xml:space="preserve">     </w:t>
      </w:r>
      <w:r>
        <w:rPr>
          <w:i/>
          <w:sz w:val="26"/>
          <w:szCs w:val="26"/>
          <w:lang w:val="az-Latn-AZ"/>
        </w:rPr>
        <w:t xml:space="preserve"> m</w:t>
      </w:r>
      <w:r>
        <w:rPr>
          <w:i/>
          <w:sz w:val="26"/>
          <w:szCs w:val="26"/>
          <w:vertAlign w:val="superscript"/>
          <w:lang w:val="az-Latn-AZ"/>
        </w:rPr>
        <w:t>3</w:t>
      </w:r>
      <w:r>
        <w:rPr>
          <w:i/>
          <w:sz w:val="26"/>
          <w:szCs w:val="26"/>
          <w:lang w:val="az-Latn-AZ"/>
        </w:rPr>
        <w:t>/</w:t>
      </w:r>
      <w:r>
        <w:rPr>
          <w:sz w:val="26"/>
          <w:szCs w:val="26"/>
          <w:lang w:val="az-Latn-AZ"/>
        </w:rPr>
        <w:t>1</w:t>
      </w:r>
      <w:r>
        <w:rPr>
          <w:i/>
          <w:sz w:val="26"/>
          <w:szCs w:val="26"/>
          <w:lang w:val="az-Latn-AZ"/>
        </w:rPr>
        <w:t xml:space="preserve"> km</w:t>
      </w:r>
      <w:r>
        <w:rPr>
          <w:sz w:val="26"/>
          <w:szCs w:val="26"/>
          <w:lang w:val="az-Latn-AZ"/>
        </w:rPr>
        <w:t xml:space="preserve">,                  (9)                        </w:t>
      </w:r>
    </w:p>
    <w:p w:rsidR="00CF0935" w:rsidRDefault="00CF0935" w:rsidP="001751EC">
      <w:pPr>
        <w:spacing w:line="276" w:lineRule="auto"/>
        <w:ind w:firstLine="0"/>
        <w:jc w:val="both"/>
        <w:rPr>
          <w:sz w:val="26"/>
          <w:szCs w:val="26"/>
          <w:lang w:val="az-Latn-AZ"/>
        </w:rPr>
      </w:pPr>
      <w:r>
        <w:rPr>
          <w:sz w:val="26"/>
          <w:szCs w:val="26"/>
          <w:lang w:val="az-Latn-AZ"/>
        </w:rPr>
        <w:t xml:space="preserve">burada </w:t>
      </w:r>
      <w:r>
        <w:rPr>
          <w:i/>
          <w:sz w:val="26"/>
          <w:szCs w:val="26"/>
          <w:lang w:val="az-Latn-AZ"/>
        </w:rPr>
        <w:t>H</w:t>
      </w:r>
      <w:r>
        <w:rPr>
          <w:i/>
          <w:sz w:val="26"/>
          <w:szCs w:val="26"/>
          <w:vertAlign w:val="subscript"/>
          <w:lang w:val="az-Latn-AZ"/>
        </w:rPr>
        <w:t>o</w:t>
      </w:r>
      <w:r>
        <w:rPr>
          <w:sz w:val="26"/>
          <w:szCs w:val="26"/>
          <w:lang w:val="az-Latn-AZ"/>
        </w:rPr>
        <w:t xml:space="preserve"> –kanalda   suyun  səviyyəsindən sukeçirməyən laya qədər olan dərinlik, </w:t>
      </w:r>
      <w:r>
        <w:rPr>
          <w:i/>
          <w:sz w:val="26"/>
          <w:szCs w:val="26"/>
          <w:lang w:val="az-Latn-AZ"/>
        </w:rPr>
        <w:t>m</w:t>
      </w:r>
      <w:r>
        <w:rPr>
          <w:sz w:val="26"/>
          <w:szCs w:val="26"/>
          <w:lang w:val="az-Latn-AZ"/>
        </w:rPr>
        <w:t xml:space="preserve">; </w:t>
      </w:r>
      <w:r>
        <w:rPr>
          <w:i/>
          <w:sz w:val="26"/>
          <w:szCs w:val="26"/>
          <w:lang w:val="az-Latn-AZ"/>
        </w:rPr>
        <w:t>T</w:t>
      </w:r>
      <w:r>
        <w:rPr>
          <w:sz w:val="26"/>
          <w:szCs w:val="26"/>
          <w:vertAlign w:val="subscript"/>
          <w:lang w:val="az-Latn-AZ"/>
        </w:rPr>
        <w:t>o</w:t>
      </w:r>
      <w:r>
        <w:rPr>
          <w:sz w:val="26"/>
          <w:szCs w:val="26"/>
          <w:lang w:val="az-Latn-AZ"/>
        </w:rPr>
        <w:t xml:space="preserve"> – süzmənin  təsir  məsafəsinin  sonunda  sudaşıyıcı layın qalınlığı, </w:t>
      </w:r>
      <w:r>
        <w:rPr>
          <w:i/>
          <w:sz w:val="26"/>
          <w:szCs w:val="26"/>
          <w:lang w:val="az-Latn-AZ"/>
        </w:rPr>
        <w:t>m</w:t>
      </w:r>
      <w:r>
        <w:rPr>
          <w:sz w:val="26"/>
          <w:szCs w:val="26"/>
          <w:lang w:val="az-Latn-AZ"/>
        </w:rPr>
        <w:t xml:space="preserve">; </w:t>
      </w:r>
      <w:r>
        <w:rPr>
          <w:i/>
          <w:sz w:val="26"/>
          <w:szCs w:val="26"/>
          <w:lang w:val="az-Latn-AZ"/>
        </w:rPr>
        <w:t>k</w:t>
      </w:r>
      <w:r>
        <w:rPr>
          <w:sz w:val="26"/>
          <w:szCs w:val="26"/>
          <w:lang w:val="az-Latn-AZ"/>
        </w:rPr>
        <w:t xml:space="preserve"> – qruntun süzmə əmsalı, </w:t>
      </w:r>
      <w:r>
        <w:rPr>
          <w:i/>
          <w:sz w:val="26"/>
          <w:szCs w:val="26"/>
          <w:lang w:val="az-Latn-AZ"/>
        </w:rPr>
        <w:t>m/gün</w:t>
      </w:r>
      <w:r>
        <w:rPr>
          <w:sz w:val="26"/>
          <w:szCs w:val="26"/>
          <w:lang w:val="az-Latn-AZ"/>
        </w:rPr>
        <w:t xml:space="preserve">; </w:t>
      </w:r>
      <w:r>
        <w:rPr>
          <w:i/>
          <w:sz w:val="26"/>
          <w:szCs w:val="26"/>
          <w:lang w:val="az-Latn-AZ"/>
        </w:rPr>
        <w:t>m</w:t>
      </w:r>
      <w:r>
        <w:rPr>
          <w:sz w:val="26"/>
          <w:szCs w:val="26"/>
          <w:lang w:val="az-Latn-AZ"/>
        </w:rPr>
        <w:t xml:space="preserve"> – qruntun məsaməliyi, </w:t>
      </w:r>
      <w:r>
        <w:rPr>
          <w:i/>
          <w:sz w:val="26"/>
          <w:szCs w:val="26"/>
          <w:lang w:val="az-Latn-AZ"/>
        </w:rPr>
        <w:t>vahiddən hissə ilə</w:t>
      </w:r>
      <w:r>
        <w:rPr>
          <w:sz w:val="26"/>
          <w:szCs w:val="26"/>
          <w:lang w:val="az-Latn-AZ"/>
        </w:rPr>
        <w:t xml:space="preserve">;  </w:t>
      </w:r>
      <w:r>
        <w:rPr>
          <w:i/>
          <w:sz w:val="26"/>
          <w:szCs w:val="26"/>
          <w:lang w:val="az-Latn-AZ"/>
        </w:rPr>
        <w:t>T</w:t>
      </w:r>
      <w:r>
        <w:rPr>
          <w:sz w:val="26"/>
          <w:szCs w:val="26"/>
          <w:lang w:val="az-Latn-AZ"/>
        </w:rPr>
        <w:t xml:space="preserve"> – qrunt sularının orta gücü (qalınlığı), </w:t>
      </w:r>
      <w:r>
        <w:rPr>
          <w:i/>
          <w:sz w:val="26"/>
          <w:szCs w:val="26"/>
          <w:lang w:val="az-Latn-AZ"/>
        </w:rPr>
        <w:t>m</w:t>
      </w:r>
      <w:r>
        <w:rPr>
          <w:sz w:val="26"/>
          <w:szCs w:val="26"/>
          <w:lang w:val="az-Latn-AZ"/>
        </w:rPr>
        <w:t xml:space="preserve">; </w:t>
      </w:r>
      <w:r>
        <w:rPr>
          <w:i/>
          <w:sz w:val="26"/>
          <w:szCs w:val="26"/>
          <w:lang w:val="az-Latn-AZ"/>
        </w:rPr>
        <w:t>t</w:t>
      </w:r>
      <w:r>
        <w:rPr>
          <w:sz w:val="26"/>
          <w:szCs w:val="26"/>
          <w:lang w:val="az-Latn-AZ"/>
        </w:rPr>
        <w:t xml:space="preserve"> – kanalın işlədiyi müddətdir, </w:t>
      </w:r>
      <w:r>
        <w:rPr>
          <w:i/>
          <w:sz w:val="26"/>
          <w:szCs w:val="26"/>
          <w:lang w:val="az-Latn-AZ"/>
        </w:rPr>
        <w:t>gün</w:t>
      </w:r>
      <w:r>
        <w:rPr>
          <w:sz w:val="26"/>
          <w:szCs w:val="26"/>
          <w:lang w:val="az-Latn-AZ"/>
        </w:rPr>
        <w:t>.</w:t>
      </w:r>
    </w:p>
    <w:p w:rsidR="00CF0935" w:rsidRDefault="00CF0935" w:rsidP="00CF0935">
      <w:pPr>
        <w:spacing w:line="276" w:lineRule="auto"/>
        <w:jc w:val="both"/>
        <w:rPr>
          <w:sz w:val="26"/>
          <w:szCs w:val="26"/>
          <w:lang w:val="az-Latn-AZ"/>
        </w:rPr>
      </w:pPr>
      <w:r>
        <w:rPr>
          <w:sz w:val="26"/>
          <w:szCs w:val="26"/>
          <w:lang w:val="az-Latn-AZ"/>
        </w:rPr>
        <w:t xml:space="preserve">c) </w:t>
      </w:r>
      <w:r>
        <w:rPr>
          <w:b/>
          <w:sz w:val="26"/>
          <w:szCs w:val="26"/>
          <w:lang w:val="az-Latn-AZ"/>
        </w:rPr>
        <w:t>qeyri-sərbəst –dirənmiş süzülmə rejimində</w:t>
      </w:r>
      <w:r>
        <w:rPr>
          <w:sz w:val="26"/>
          <w:szCs w:val="26"/>
          <w:lang w:val="az-Latn-AZ"/>
        </w:rPr>
        <w:t xml:space="preserve"> işləyən kanallarda  sızma itkilərinin təyini zamanı bu göstərilən hesablama metodlarından istifadəyə icazə verilmir.</w:t>
      </w:r>
    </w:p>
    <w:p w:rsidR="00CF0935" w:rsidRDefault="00CF0935" w:rsidP="00CF0935">
      <w:pPr>
        <w:spacing w:line="276" w:lineRule="auto"/>
        <w:jc w:val="both"/>
        <w:rPr>
          <w:sz w:val="26"/>
          <w:szCs w:val="26"/>
          <w:lang w:val="az-Latn-AZ"/>
        </w:rPr>
      </w:pPr>
      <w:r>
        <w:rPr>
          <w:sz w:val="26"/>
          <w:szCs w:val="26"/>
          <w:lang w:val="az-Latn-AZ"/>
        </w:rPr>
        <w:t>Qrunt sularının səviyyəsi kanalın dibinə yaxın, dib səviyyəsində və ya dib səviyyəsindən yuxarıda yerləşən və sahədə kollektor-drenaj şəbəkəsi fəaliyyət göstərən hallarda kanaldan  gedən sızma  itkiləri qeyri-sərbəst şəraitdə baş verir.</w:t>
      </w:r>
    </w:p>
    <w:p w:rsidR="00CF0935" w:rsidRDefault="00CF0935" w:rsidP="00CF0935">
      <w:pPr>
        <w:spacing w:line="276" w:lineRule="auto"/>
        <w:jc w:val="both"/>
        <w:rPr>
          <w:b/>
          <w:sz w:val="26"/>
          <w:szCs w:val="26"/>
          <w:lang w:val="az-Latn-AZ"/>
        </w:rPr>
      </w:pPr>
      <w:r>
        <w:rPr>
          <w:sz w:val="26"/>
          <w:szCs w:val="26"/>
          <w:lang w:val="az-Latn-AZ"/>
        </w:rPr>
        <w:t>Kanalın ətrafında kollektor-drenaj şəbəkəsi fəaliyyət göstərən halda sızma itkisi Düpi düsturu ilə təyin edilir:</w:t>
      </w:r>
      <w:r>
        <w:rPr>
          <w:b/>
          <w:sz w:val="26"/>
          <w:szCs w:val="26"/>
          <w:lang w:val="az-Latn-AZ"/>
        </w:rPr>
        <w:t xml:space="preserve"> </w:t>
      </w:r>
    </w:p>
    <w:p w:rsidR="00CF0935" w:rsidRDefault="00CF0935" w:rsidP="003A2237">
      <w:pPr>
        <w:spacing w:line="276" w:lineRule="auto"/>
        <w:ind w:firstLine="0"/>
        <w:jc w:val="both"/>
        <w:rPr>
          <w:sz w:val="26"/>
          <w:szCs w:val="26"/>
          <w:lang w:val="az-Latn-AZ"/>
        </w:rPr>
      </w:pPr>
      <w:r>
        <w:rPr>
          <w:sz w:val="26"/>
          <w:szCs w:val="26"/>
          <w:lang w:val="az-Latn-AZ"/>
        </w:rPr>
        <w:t xml:space="preserve">                                      </w:t>
      </w:r>
      <w:r w:rsidRPr="00604B76">
        <w:rPr>
          <w:rFonts w:eastAsia="Times New Roman"/>
          <w:position w:val="-22"/>
          <w:sz w:val="26"/>
          <w:szCs w:val="26"/>
          <w:lang w:val="az-Latn-AZ"/>
        </w:rPr>
        <w:object w:dxaOrig="2620" w:dyaOrig="600">
          <v:shape id="_x0000_i1221" type="#_x0000_t75" style="width:131.25pt;height:30pt" o:ole="">
            <v:imagedata r:id="rId371" o:title=""/>
          </v:shape>
          <o:OLEObject Type="Embed" ProgID="Equation.3" ShapeID="_x0000_i1221" DrawAspect="Content" ObjectID="_1620554390" r:id="rId372"/>
        </w:object>
      </w:r>
      <w:r>
        <w:rPr>
          <w:i/>
          <w:sz w:val="26"/>
          <w:szCs w:val="26"/>
          <w:lang w:val="az-Latn-AZ"/>
        </w:rPr>
        <w:t xml:space="preserve"> m</w:t>
      </w:r>
      <w:r>
        <w:rPr>
          <w:i/>
          <w:sz w:val="26"/>
          <w:szCs w:val="26"/>
          <w:vertAlign w:val="superscript"/>
          <w:lang w:val="az-Latn-AZ"/>
        </w:rPr>
        <w:t>3</w:t>
      </w:r>
      <w:r>
        <w:rPr>
          <w:i/>
          <w:sz w:val="26"/>
          <w:szCs w:val="26"/>
          <w:lang w:val="az-Latn-AZ"/>
        </w:rPr>
        <w:t xml:space="preserve">/gün </w:t>
      </w:r>
      <w:r w:rsidRPr="00604B76">
        <w:rPr>
          <w:rFonts w:eastAsia="Times New Roman"/>
          <w:i/>
          <w:position w:val="-4"/>
          <w:sz w:val="26"/>
          <w:szCs w:val="26"/>
          <w:lang w:val="az-Latn-AZ"/>
        </w:rPr>
        <w:object w:dxaOrig="240" w:dyaOrig="260">
          <v:shape id="_x0000_i1222" type="#_x0000_t75" style="width:12pt;height:12.75pt" o:ole="">
            <v:imagedata r:id="rId347" o:title=""/>
          </v:shape>
          <o:OLEObject Type="Embed" ProgID="Equation.3" ShapeID="_x0000_i1222" DrawAspect="Content" ObjectID="_1620554391" r:id="rId373"/>
        </w:object>
      </w:r>
      <w:r>
        <w:rPr>
          <w:i/>
          <w:sz w:val="26"/>
          <w:szCs w:val="26"/>
          <w:lang w:val="az-Latn-AZ"/>
        </w:rPr>
        <w:t>km</w:t>
      </w:r>
      <w:r>
        <w:rPr>
          <w:sz w:val="26"/>
          <w:szCs w:val="26"/>
          <w:lang w:val="az-Latn-AZ"/>
        </w:rPr>
        <w:t>,                     (10)</w:t>
      </w:r>
    </w:p>
    <w:p w:rsidR="00CF0935" w:rsidRDefault="00CF0935" w:rsidP="001751EC">
      <w:pPr>
        <w:spacing w:line="276" w:lineRule="auto"/>
        <w:ind w:firstLine="0"/>
        <w:jc w:val="both"/>
        <w:rPr>
          <w:sz w:val="26"/>
          <w:szCs w:val="26"/>
          <w:lang w:val="az-Latn-AZ"/>
        </w:rPr>
      </w:pPr>
      <w:r>
        <w:rPr>
          <w:sz w:val="26"/>
          <w:szCs w:val="26"/>
          <w:lang w:val="az-Latn-AZ"/>
        </w:rPr>
        <w:t xml:space="preserve">burada  </w:t>
      </w:r>
      <w:r>
        <w:rPr>
          <w:i/>
          <w:sz w:val="26"/>
          <w:szCs w:val="26"/>
          <w:lang w:val="az-Latn-AZ"/>
        </w:rPr>
        <w:t>k</w:t>
      </w:r>
      <w:r>
        <w:rPr>
          <w:sz w:val="26"/>
          <w:szCs w:val="26"/>
          <w:lang w:val="az-Latn-AZ"/>
        </w:rPr>
        <w:t xml:space="preserve"> – qruntun süzmə əmsalı, </w:t>
      </w:r>
      <w:r>
        <w:rPr>
          <w:i/>
          <w:sz w:val="26"/>
          <w:szCs w:val="26"/>
          <w:lang w:val="az-Latn-AZ"/>
        </w:rPr>
        <w:t>m/gün</w:t>
      </w:r>
      <w:r>
        <w:rPr>
          <w:sz w:val="26"/>
          <w:szCs w:val="26"/>
          <w:lang w:val="az-Latn-AZ"/>
        </w:rPr>
        <w:t xml:space="preserve">; </w:t>
      </w:r>
      <w:r>
        <w:rPr>
          <w:i/>
          <w:sz w:val="26"/>
          <w:szCs w:val="26"/>
          <w:lang w:val="az-Latn-AZ"/>
        </w:rPr>
        <w:t xml:space="preserve">H </w:t>
      </w:r>
      <w:r>
        <w:rPr>
          <w:sz w:val="26"/>
          <w:szCs w:val="26"/>
          <w:lang w:val="az-Latn-AZ"/>
        </w:rPr>
        <w:t xml:space="preserve">– kanalda  su  səviyyəsindən  sukeçirməyən təbəqəyə qədər olan dərinlik, </w:t>
      </w:r>
      <w:r>
        <w:rPr>
          <w:i/>
          <w:sz w:val="26"/>
          <w:szCs w:val="26"/>
          <w:lang w:val="az-Latn-AZ"/>
        </w:rPr>
        <w:t>m</w:t>
      </w:r>
      <w:r>
        <w:rPr>
          <w:sz w:val="26"/>
          <w:szCs w:val="26"/>
          <w:lang w:val="az-Latn-AZ"/>
        </w:rPr>
        <w:t xml:space="preserve">; </w:t>
      </w:r>
      <w:r>
        <w:rPr>
          <w:i/>
          <w:sz w:val="26"/>
          <w:szCs w:val="26"/>
          <w:lang w:val="az-Latn-AZ"/>
        </w:rPr>
        <w:t>h</w:t>
      </w:r>
      <w:r>
        <w:rPr>
          <w:sz w:val="26"/>
          <w:szCs w:val="26"/>
          <w:lang w:val="az-Latn-AZ"/>
        </w:rPr>
        <w:t xml:space="preserve"> – sukeçirməyən təbəqədən drendəki suyun səviyyəsinə qədər olan yüksəklik, </w:t>
      </w:r>
      <w:r>
        <w:rPr>
          <w:i/>
          <w:sz w:val="26"/>
          <w:szCs w:val="26"/>
          <w:lang w:val="az-Latn-AZ"/>
        </w:rPr>
        <w:t>m</w:t>
      </w:r>
      <w:r>
        <w:rPr>
          <w:sz w:val="26"/>
          <w:szCs w:val="26"/>
          <w:lang w:val="az-Latn-AZ"/>
        </w:rPr>
        <w:t>;</w:t>
      </w:r>
      <w:r w:rsidR="001751EC">
        <w:rPr>
          <w:sz w:val="26"/>
          <w:szCs w:val="26"/>
          <w:lang w:val="az-Latn-AZ"/>
        </w:rPr>
        <w:t xml:space="preserve"> </w:t>
      </w:r>
      <w:r>
        <w:rPr>
          <w:i/>
          <w:sz w:val="26"/>
          <w:szCs w:val="26"/>
          <w:lang w:val="az-Latn-AZ"/>
        </w:rPr>
        <w:t>L</w:t>
      </w:r>
      <w:r>
        <w:rPr>
          <w:sz w:val="26"/>
          <w:szCs w:val="26"/>
          <w:lang w:val="az-Latn-AZ"/>
        </w:rPr>
        <w:t xml:space="preserve"> – kanaldan drenaja və ya kollektora qədər olan məsafə, </w:t>
      </w:r>
      <w:r>
        <w:rPr>
          <w:i/>
          <w:sz w:val="26"/>
          <w:szCs w:val="26"/>
          <w:lang w:val="az-Latn-AZ"/>
        </w:rPr>
        <w:t>m</w:t>
      </w:r>
      <w:r>
        <w:rPr>
          <w:sz w:val="26"/>
          <w:szCs w:val="26"/>
          <w:lang w:val="az-Latn-AZ"/>
        </w:rPr>
        <w:t xml:space="preserve">; </w:t>
      </w:r>
      <w:r>
        <w:rPr>
          <w:i/>
          <w:sz w:val="26"/>
          <w:szCs w:val="26"/>
          <w:lang w:val="az-Latn-AZ"/>
        </w:rPr>
        <w:t>B</w:t>
      </w:r>
      <w:r>
        <w:rPr>
          <w:sz w:val="26"/>
          <w:szCs w:val="26"/>
          <w:lang w:val="az-Latn-AZ"/>
        </w:rPr>
        <w:t xml:space="preserve"> – kanalda su səthinin enidir, </w:t>
      </w:r>
      <w:r>
        <w:rPr>
          <w:i/>
          <w:sz w:val="26"/>
          <w:szCs w:val="26"/>
          <w:lang w:val="az-Latn-AZ"/>
        </w:rPr>
        <w:t>m</w:t>
      </w:r>
      <w:r>
        <w:rPr>
          <w:sz w:val="26"/>
          <w:szCs w:val="26"/>
          <w:lang w:val="az-Latn-AZ"/>
        </w:rPr>
        <w:t>.</w:t>
      </w:r>
    </w:p>
    <w:p w:rsidR="00CF0935" w:rsidRDefault="00CF0935" w:rsidP="00CF0935">
      <w:pPr>
        <w:spacing w:line="276" w:lineRule="auto"/>
        <w:jc w:val="both"/>
        <w:rPr>
          <w:sz w:val="26"/>
          <w:szCs w:val="26"/>
          <w:lang w:val="az-Latn-AZ"/>
        </w:rPr>
      </w:pPr>
      <w:r>
        <w:rPr>
          <w:sz w:val="26"/>
          <w:szCs w:val="26"/>
          <w:lang w:val="az-Latn-AZ"/>
        </w:rPr>
        <w:t xml:space="preserve">Kanalın ətrafında kollektor-drenaj şəbəkəsi olmayan halda onun 1 km uzunluğunda baş verən sızma  itkisini hesablamaq üçün aşağıdakı düsturdan istifadə olunur [3]: </w:t>
      </w:r>
    </w:p>
    <w:p w:rsidR="00CF0935" w:rsidRDefault="00CF0935" w:rsidP="003A2237">
      <w:pPr>
        <w:spacing w:line="276" w:lineRule="auto"/>
        <w:ind w:firstLine="0"/>
        <w:jc w:val="both"/>
        <w:rPr>
          <w:sz w:val="26"/>
          <w:szCs w:val="26"/>
          <w:lang w:val="az-Latn-AZ"/>
        </w:rPr>
      </w:pPr>
      <w:r>
        <w:rPr>
          <w:sz w:val="26"/>
          <w:szCs w:val="26"/>
          <w:lang w:val="az-Latn-AZ"/>
        </w:rPr>
        <w:t xml:space="preserve">                                     </w:t>
      </w:r>
      <w:r w:rsidRPr="00604B76">
        <w:rPr>
          <w:rFonts w:eastAsia="Times New Roman"/>
          <w:position w:val="-22"/>
          <w:sz w:val="26"/>
          <w:szCs w:val="26"/>
          <w:lang w:val="az-Latn-AZ"/>
        </w:rPr>
        <w:object w:dxaOrig="2340" w:dyaOrig="580">
          <v:shape id="_x0000_i1223" type="#_x0000_t75" style="width:117pt;height:30pt" o:ole="">
            <v:imagedata r:id="rId374" o:title=""/>
          </v:shape>
          <o:OLEObject Type="Embed" ProgID="Equation.3" ShapeID="_x0000_i1223" DrawAspect="Content" ObjectID="_1620554392" r:id="rId375"/>
        </w:object>
      </w:r>
      <w:r>
        <w:rPr>
          <w:sz w:val="26"/>
          <w:szCs w:val="26"/>
          <w:lang w:val="az-Latn-AZ"/>
        </w:rPr>
        <w:t xml:space="preserve">;     </w:t>
      </w:r>
      <w:r>
        <w:rPr>
          <w:i/>
          <w:sz w:val="26"/>
          <w:szCs w:val="26"/>
          <w:lang w:val="az-Latn-AZ"/>
        </w:rPr>
        <w:t xml:space="preserve"> m</w:t>
      </w:r>
      <w:r>
        <w:rPr>
          <w:i/>
          <w:sz w:val="26"/>
          <w:szCs w:val="26"/>
          <w:vertAlign w:val="superscript"/>
          <w:lang w:val="az-Latn-AZ"/>
        </w:rPr>
        <w:t>3</w:t>
      </w:r>
      <w:r>
        <w:rPr>
          <w:i/>
          <w:sz w:val="26"/>
          <w:szCs w:val="26"/>
          <w:lang w:val="az-Latn-AZ"/>
        </w:rPr>
        <w:t xml:space="preserve">/gün </w:t>
      </w:r>
      <w:r w:rsidRPr="00604B76">
        <w:rPr>
          <w:rFonts w:eastAsia="Times New Roman"/>
          <w:i/>
          <w:position w:val="-4"/>
          <w:sz w:val="26"/>
          <w:szCs w:val="26"/>
          <w:lang w:val="az-Latn-AZ"/>
        </w:rPr>
        <w:object w:dxaOrig="240" w:dyaOrig="260">
          <v:shape id="_x0000_i1224" type="#_x0000_t75" style="width:12pt;height:12.75pt" o:ole="">
            <v:imagedata r:id="rId347" o:title=""/>
          </v:shape>
          <o:OLEObject Type="Embed" ProgID="Equation.3" ShapeID="_x0000_i1224" DrawAspect="Content" ObjectID="_1620554393" r:id="rId376"/>
        </w:object>
      </w:r>
      <w:r>
        <w:rPr>
          <w:i/>
          <w:sz w:val="26"/>
          <w:szCs w:val="26"/>
          <w:lang w:val="az-Latn-AZ"/>
        </w:rPr>
        <w:t>km</w:t>
      </w:r>
      <w:r>
        <w:rPr>
          <w:sz w:val="26"/>
          <w:szCs w:val="26"/>
          <w:lang w:val="az-Latn-AZ"/>
        </w:rPr>
        <w:t>,                    (11)</w:t>
      </w:r>
    </w:p>
    <w:p w:rsidR="00CF0935" w:rsidRDefault="00CF0935" w:rsidP="001751EC">
      <w:pPr>
        <w:spacing w:line="276" w:lineRule="auto"/>
        <w:ind w:firstLine="0"/>
        <w:jc w:val="both"/>
        <w:rPr>
          <w:b/>
          <w:sz w:val="26"/>
          <w:szCs w:val="26"/>
          <w:lang w:val="az-Latn-AZ"/>
        </w:rPr>
      </w:pPr>
      <w:r>
        <w:rPr>
          <w:sz w:val="26"/>
          <w:szCs w:val="26"/>
          <w:lang w:val="az-Latn-AZ"/>
        </w:rPr>
        <w:t xml:space="preserve">burada   </w:t>
      </w:r>
      <w:r>
        <w:rPr>
          <w:i/>
          <w:sz w:val="26"/>
          <w:szCs w:val="26"/>
          <w:lang w:val="az-Latn-AZ"/>
        </w:rPr>
        <w:t>k</w:t>
      </w:r>
      <w:r>
        <w:rPr>
          <w:sz w:val="26"/>
          <w:szCs w:val="26"/>
          <w:lang w:val="az-Latn-AZ"/>
        </w:rPr>
        <w:t xml:space="preserve"> – qruntun süzmə əmsalı, </w:t>
      </w:r>
      <w:r>
        <w:rPr>
          <w:i/>
          <w:sz w:val="26"/>
          <w:szCs w:val="26"/>
          <w:lang w:val="az-Latn-AZ"/>
        </w:rPr>
        <w:t>m/gün</w:t>
      </w:r>
      <w:r>
        <w:rPr>
          <w:sz w:val="26"/>
          <w:szCs w:val="26"/>
          <w:lang w:val="az-Latn-AZ"/>
        </w:rPr>
        <w:t xml:space="preserve">; </w:t>
      </w:r>
      <w:r>
        <w:rPr>
          <w:i/>
          <w:sz w:val="26"/>
          <w:szCs w:val="26"/>
          <w:lang w:val="az-Latn-AZ"/>
        </w:rPr>
        <w:t>H</w:t>
      </w:r>
      <w:r>
        <w:rPr>
          <w:sz w:val="26"/>
          <w:szCs w:val="26"/>
          <w:lang w:val="az-Latn-AZ"/>
        </w:rPr>
        <w:t xml:space="preserve"> – kanalda suyun səviyyəsi ilə qrunt sularının  səviyyəsi arasındakı fərq (qalıq  basqıdır), </w:t>
      </w:r>
      <w:r>
        <w:rPr>
          <w:i/>
          <w:sz w:val="26"/>
          <w:szCs w:val="26"/>
          <w:lang w:val="az-Latn-AZ"/>
        </w:rPr>
        <w:t>m</w:t>
      </w:r>
      <w:r>
        <w:rPr>
          <w:sz w:val="26"/>
          <w:szCs w:val="26"/>
          <w:lang w:val="az-Latn-AZ"/>
        </w:rPr>
        <w:t xml:space="preserve">; </w:t>
      </w:r>
      <w:r>
        <w:rPr>
          <w:i/>
          <w:sz w:val="26"/>
          <w:szCs w:val="26"/>
          <w:lang w:val="az-Latn-AZ"/>
        </w:rPr>
        <w:t>T</w:t>
      </w:r>
      <w:r>
        <w:rPr>
          <w:sz w:val="26"/>
          <w:szCs w:val="26"/>
          <w:lang w:val="az-Latn-AZ"/>
        </w:rPr>
        <w:t xml:space="preserve"> – qrunt sularının səviyyəsindən sukeçirməyən təbəqəyə qədər olan dərinlik, </w:t>
      </w:r>
      <w:r>
        <w:rPr>
          <w:i/>
          <w:sz w:val="26"/>
          <w:szCs w:val="26"/>
          <w:lang w:val="az-Latn-AZ"/>
        </w:rPr>
        <w:t>m</w:t>
      </w:r>
      <w:r>
        <w:rPr>
          <w:sz w:val="26"/>
          <w:szCs w:val="26"/>
          <w:lang w:val="az-Latn-AZ"/>
        </w:rPr>
        <w:t>;</w:t>
      </w:r>
      <w:r w:rsidR="001751EC">
        <w:rPr>
          <w:sz w:val="26"/>
          <w:szCs w:val="26"/>
          <w:lang w:val="az-Latn-AZ"/>
        </w:rPr>
        <w:t xml:space="preserve"> </w:t>
      </w:r>
      <w:r>
        <w:rPr>
          <w:i/>
          <w:sz w:val="26"/>
          <w:szCs w:val="26"/>
          <w:lang w:val="az-Latn-AZ"/>
        </w:rPr>
        <w:t>R</w:t>
      </w:r>
      <w:r>
        <w:rPr>
          <w:sz w:val="26"/>
          <w:szCs w:val="26"/>
          <w:lang w:val="az-Latn-AZ"/>
        </w:rPr>
        <w:t xml:space="preserve"> – süzmənin yayıldığı (təsir etdiyi) məsafədir  və belə təyin olunur [4,5]:</w:t>
      </w:r>
      <w:r>
        <w:rPr>
          <w:b/>
          <w:sz w:val="26"/>
          <w:szCs w:val="26"/>
          <w:lang w:val="az-Latn-AZ"/>
        </w:rPr>
        <w:t xml:space="preserve"> </w:t>
      </w:r>
    </w:p>
    <w:p w:rsidR="00CF0935" w:rsidRDefault="00CF0935" w:rsidP="003A2237">
      <w:pPr>
        <w:spacing w:line="276" w:lineRule="auto"/>
        <w:ind w:firstLine="0"/>
        <w:rPr>
          <w:sz w:val="26"/>
          <w:szCs w:val="26"/>
          <w:lang w:val="az-Latn-AZ"/>
        </w:rPr>
      </w:pPr>
      <w:r>
        <w:rPr>
          <w:sz w:val="26"/>
          <w:szCs w:val="26"/>
          <w:lang w:val="az-Latn-AZ"/>
        </w:rPr>
        <w:t xml:space="preserve">                                                </w:t>
      </w:r>
      <w:r w:rsidRPr="00604B76">
        <w:rPr>
          <w:rFonts w:eastAsia="Times New Roman"/>
          <w:position w:val="-24"/>
          <w:sz w:val="26"/>
          <w:szCs w:val="26"/>
          <w:lang w:val="az-Latn-AZ"/>
        </w:rPr>
        <w:object w:dxaOrig="1980" w:dyaOrig="660">
          <v:shape id="_x0000_i1225" type="#_x0000_t75" style="width:99pt;height:33pt" o:ole="">
            <v:imagedata r:id="rId377" o:title=""/>
          </v:shape>
          <o:OLEObject Type="Embed" ProgID="Equation.3" ShapeID="_x0000_i1225" DrawAspect="Content" ObjectID="_1620554394" r:id="rId378"/>
        </w:object>
      </w:r>
      <w:r>
        <w:rPr>
          <w:sz w:val="26"/>
          <w:szCs w:val="26"/>
          <w:lang w:val="az-Latn-AZ"/>
        </w:rPr>
        <w:t xml:space="preserve">    </w:t>
      </w:r>
      <w:r>
        <w:rPr>
          <w:i/>
          <w:sz w:val="26"/>
          <w:szCs w:val="26"/>
          <w:lang w:val="az-Latn-AZ"/>
        </w:rPr>
        <w:t>m</w:t>
      </w:r>
      <w:r>
        <w:rPr>
          <w:sz w:val="26"/>
          <w:szCs w:val="26"/>
          <w:lang w:val="az-Latn-AZ"/>
        </w:rPr>
        <w:t xml:space="preserve">,                                (12)                                 </w:t>
      </w:r>
    </w:p>
    <w:p w:rsidR="00CF0935" w:rsidRPr="001751EC" w:rsidRDefault="00CF0935" w:rsidP="001751EC">
      <w:pPr>
        <w:spacing w:line="276" w:lineRule="auto"/>
        <w:ind w:firstLine="0"/>
        <w:rPr>
          <w:spacing w:val="-4"/>
          <w:sz w:val="26"/>
          <w:szCs w:val="26"/>
          <w:lang w:val="az-Latn-AZ"/>
        </w:rPr>
      </w:pPr>
      <w:r w:rsidRPr="001751EC">
        <w:rPr>
          <w:spacing w:val="-4"/>
          <w:sz w:val="26"/>
          <w:szCs w:val="26"/>
          <w:lang w:val="az-Latn-AZ"/>
        </w:rPr>
        <w:t xml:space="preserve">burada  </w:t>
      </w:r>
      <w:r w:rsidRPr="001751EC">
        <w:rPr>
          <w:i/>
          <w:spacing w:val="-4"/>
          <w:sz w:val="26"/>
          <w:szCs w:val="26"/>
          <w:lang w:val="az-Latn-AZ"/>
        </w:rPr>
        <w:t>m</w:t>
      </w:r>
      <w:r w:rsidRPr="001751EC">
        <w:rPr>
          <w:spacing w:val="-4"/>
          <w:sz w:val="26"/>
          <w:szCs w:val="26"/>
          <w:lang w:val="az-Latn-AZ"/>
        </w:rPr>
        <w:t xml:space="preserve"> – qruntun məsaməlik əmsalı, </w:t>
      </w:r>
      <w:r w:rsidRPr="001751EC">
        <w:rPr>
          <w:i/>
          <w:spacing w:val="-4"/>
          <w:sz w:val="26"/>
          <w:szCs w:val="26"/>
          <w:lang w:val="az-Latn-AZ"/>
        </w:rPr>
        <w:t>vahiddən hissə ilə</w:t>
      </w:r>
      <w:r w:rsidRPr="001751EC">
        <w:rPr>
          <w:spacing w:val="-4"/>
          <w:sz w:val="26"/>
          <w:szCs w:val="26"/>
          <w:lang w:val="az-Latn-AZ"/>
        </w:rPr>
        <w:t xml:space="preserve">; </w:t>
      </w:r>
      <w:r w:rsidRPr="001751EC">
        <w:rPr>
          <w:i/>
          <w:spacing w:val="-4"/>
          <w:sz w:val="26"/>
          <w:szCs w:val="26"/>
          <w:lang w:val="az-Latn-AZ"/>
        </w:rPr>
        <w:t>t</w:t>
      </w:r>
      <w:r w:rsidRPr="001751EC">
        <w:rPr>
          <w:spacing w:val="-4"/>
          <w:sz w:val="26"/>
          <w:szCs w:val="26"/>
          <w:lang w:val="az-Latn-AZ"/>
        </w:rPr>
        <w:t xml:space="preserve"> – kanalın  işlədiyi müddətdir, </w:t>
      </w:r>
      <w:r w:rsidRPr="001751EC">
        <w:rPr>
          <w:i/>
          <w:spacing w:val="-4"/>
          <w:sz w:val="26"/>
          <w:szCs w:val="26"/>
          <w:lang w:val="az-Latn-AZ"/>
        </w:rPr>
        <w:t>gün</w:t>
      </w:r>
      <w:r w:rsidRPr="001751EC">
        <w:rPr>
          <w:spacing w:val="-4"/>
          <w:sz w:val="26"/>
          <w:szCs w:val="26"/>
          <w:lang w:val="az-Latn-AZ"/>
        </w:rPr>
        <w:t>.</w:t>
      </w:r>
    </w:p>
    <w:p w:rsidR="00CF0935" w:rsidRDefault="00CF0935" w:rsidP="00CF0935">
      <w:pPr>
        <w:spacing w:line="276" w:lineRule="auto"/>
        <w:jc w:val="both"/>
        <w:rPr>
          <w:b/>
          <w:sz w:val="26"/>
          <w:szCs w:val="26"/>
          <w:lang w:val="az-Latn-AZ"/>
        </w:rPr>
      </w:pPr>
      <w:r>
        <w:rPr>
          <w:sz w:val="26"/>
          <w:szCs w:val="26"/>
          <w:lang w:val="az-Latn-AZ"/>
        </w:rPr>
        <w:t xml:space="preserve">Üzlük çəkilmiş kanallarda sızma itkilərinin miqdarı qüvvədə olan Tikinti  Norma və Qaydalarına (3.06.03.86) əsasən  təyin edilir: </w:t>
      </w:r>
    </w:p>
    <w:p w:rsidR="00CF0935" w:rsidRDefault="00CF0935" w:rsidP="003A2237">
      <w:pPr>
        <w:spacing w:line="276" w:lineRule="auto"/>
        <w:ind w:firstLine="0"/>
        <w:jc w:val="both"/>
        <w:rPr>
          <w:sz w:val="26"/>
          <w:szCs w:val="26"/>
          <w:lang w:val="az-Latn-AZ"/>
        </w:rPr>
      </w:pPr>
      <w:r>
        <w:rPr>
          <w:sz w:val="26"/>
          <w:szCs w:val="26"/>
          <w:lang w:val="az-Latn-AZ"/>
        </w:rPr>
        <w:t xml:space="preserve">                    </w:t>
      </w:r>
      <w:r w:rsidRPr="00604B76">
        <w:rPr>
          <w:rFonts w:eastAsia="Times New Roman"/>
          <w:position w:val="-32"/>
          <w:sz w:val="26"/>
          <w:szCs w:val="26"/>
          <w:lang w:val="az-Latn-AZ"/>
        </w:rPr>
        <w:object w:dxaOrig="5540" w:dyaOrig="760">
          <v:shape id="_x0000_i1226" type="#_x0000_t75" style="width:276.75pt;height:38.25pt" o:ole="">
            <v:imagedata r:id="rId379" o:title=""/>
          </v:shape>
          <o:OLEObject Type="Embed" ProgID="Equation.3" ShapeID="_x0000_i1226" DrawAspect="Content" ObjectID="_1620554395" r:id="rId380"/>
        </w:object>
      </w:r>
      <w:r>
        <w:rPr>
          <w:i/>
          <w:sz w:val="26"/>
          <w:szCs w:val="26"/>
          <w:lang w:val="az-Latn-AZ"/>
        </w:rPr>
        <w:t>m</w:t>
      </w:r>
      <w:r>
        <w:rPr>
          <w:i/>
          <w:sz w:val="26"/>
          <w:szCs w:val="26"/>
          <w:vertAlign w:val="superscript"/>
          <w:lang w:val="az-Latn-AZ"/>
        </w:rPr>
        <w:t>3</w:t>
      </w:r>
      <w:r>
        <w:rPr>
          <w:i/>
          <w:sz w:val="26"/>
          <w:szCs w:val="26"/>
          <w:lang w:val="az-Latn-AZ"/>
        </w:rPr>
        <w:t xml:space="preserve">/gün </w:t>
      </w:r>
      <w:r w:rsidRPr="00604B76">
        <w:rPr>
          <w:rFonts w:eastAsia="Times New Roman"/>
          <w:i/>
          <w:position w:val="-4"/>
          <w:sz w:val="26"/>
          <w:szCs w:val="26"/>
          <w:lang w:val="az-Latn-AZ"/>
        </w:rPr>
        <w:object w:dxaOrig="240" w:dyaOrig="260">
          <v:shape id="_x0000_i1227" type="#_x0000_t75" style="width:12pt;height:12.75pt" o:ole="">
            <v:imagedata r:id="rId347" o:title=""/>
          </v:shape>
          <o:OLEObject Type="Embed" ProgID="Equation.3" ShapeID="_x0000_i1227" DrawAspect="Content" ObjectID="_1620554396" r:id="rId381"/>
        </w:object>
      </w:r>
      <w:r>
        <w:rPr>
          <w:i/>
          <w:sz w:val="26"/>
          <w:szCs w:val="26"/>
          <w:lang w:val="az-Latn-AZ"/>
        </w:rPr>
        <w:t>km</w:t>
      </w:r>
      <w:r>
        <w:rPr>
          <w:sz w:val="26"/>
          <w:szCs w:val="26"/>
          <w:lang w:val="az-Latn-AZ"/>
        </w:rPr>
        <w:t xml:space="preserve">,    (13)  </w:t>
      </w:r>
    </w:p>
    <w:p w:rsidR="00CF0935" w:rsidRDefault="00CF0935" w:rsidP="001751EC">
      <w:pPr>
        <w:spacing w:line="276" w:lineRule="auto"/>
        <w:ind w:firstLine="0"/>
        <w:jc w:val="both"/>
        <w:rPr>
          <w:sz w:val="26"/>
          <w:szCs w:val="26"/>
          <w:lang w:val="az-Latn-AZ"/>
        </w:rPr>
      </w:pPr>
      <w:r>
        <w:rPr>
          <w:sz w:val="26"/>
          <w:szCs w:val="26"/>
          <w:lang w:val="az-Latn-AZ"/>
        </w:rPr>
        <w:t xml:space="preserve">burada  </w:t>
      </w:r>
      <w:r>
        <w:rPr>
          <w:i/>
          <w:sz w:val="26"/>
          <w:szCs w:val="26"/>
          <w:lang w:val="az-Latn-AZ"/>
        </w:rPr>
        <w:t>k</w:t>
      </w:r>
      <w:r>
        <w:rPr>
          <w:i/>
          <w:sz w:val="26"/>
          <w:szCs w:val="26"/>
          <w:vertAlign w:val="subscript"/>
          <w:lang w:val="az-Latn-AZ"/>
        </w:rPr>
        <w:t>ü</w:t>
      </w:r>
      <w:r>
        <w:rPr>
          <w:sz w:val="26"/>
          <w:szCs w:val="26"/>
          <w:lang w:val="az-Latn-AZ"/>
        </w:rPr>
        <w:t xml:space="preserve"> – üzlüyün süzmə əmsaldır  və qiyməti müxtəlif süzülmə əleyhinə örtüklər üçün cədvəl 2-də verilmişdir, </w:t>
      </w:r>
      <w:r>
        <w:rPr>
          <w:i/>
          <w:sz w:val="26"/>
          <w:szCs w:val="26"/>
          <w:lang w:val="az-Latn-AZ"/>
        </w:rPr>
        <w:t>m/gün</w:t>
      </w:r>
      <w:r>
        <w:rPr>
          <w:sz w:val="26"/>
          <w:szCs w:val="26"/>
          <w:lang w:val="az-Latn-AZ"/>
        </w:rPr>
        <w:t>;</w:t>
      </w:r>
      <w:r>
        <w:rPr>
          <w:i/>
          <w:sz w:val="26"/>
          <w:szCs w:val="26"/>
          <w:lang w:val="az-Latn-AZ"/>
        </w:rPr>
        <w:t xml:space="preserve"> b</w:t>
      </w:r>
      <w:r>
        <w:rPr>
          <w:sz w:val="26"/>
          <w:szCs w:val="26"/>
          <w:lang w:val="az-Latn-AZ"/>
        </w:rPr>
        <w:t xml:space="preserve"> – kanalın dibdən eni, </w:t>
      </w:r>
      <w:r>
        <w:rPr>
          <w:i/>
          <w:sz w:val="26"/>
          <w:szCs w:val="26"/>
          <w:lang w:val="az-Latn-AZ"/>
        </w:rPr>
        <w:t>m</w:t>
      </w:r>
      <w:r>
        <w:rPr>
          <w:sz w:val="26"/>
          <w:szCs w:val="26"/>
          <w:lang w:val="az-Latn-AZ"/>
        </w:rPr>
        <w:t xml:space="preserve">; </w:t>
      </w:r>
      <w:r w:rsidRPr="00604B76">
        <w:rPr>
          <w:rFonts w:eastAsia="Times New Roman"/>
          <w:position w:val="-6"/>
          <w:sz w:val="26"/>
          <w:szCs w:val="26"/>
          <w:lang w:val="az-Latn-AZ"/>
        </w:rPr>
        <w:object w:dxaOrig="220" w:dyaOrig="280">
          <v:shape id="_x0000_i1228" type="#_x0000_t75" style="width:11.25pt;height:14.25pt" o:ole="">
            <v:imagedata r:id="rId382" o:title=""/>
          </v:shape>
          <o:OLEObject Type="Embed" ProgID="Equation.3" ShapeID="_x0000_i1228" DrawAspect="Content" ObjectID="_1620554397" r:id="rId383"/>
        </w:object>
      </w:r>
      <w:r>
        <w:rPr>
          <w:sz w:val="26"/>
          <w:szCs w:val="26"/>
          <w:lang w:val="az-Latn-AZ"/>
        </w:rPr>
        <w:t xml:space="preserve"> – üzlüyün qalınlığı, </w:t>
      </w:r>
      <w:r>
        <w:rPr>
          <w:i/>
          <w:sz w:val="26"/>
          <w:szCs w:val="26"/>
          <w:lang w:val="az-Latn-AZ"/>
        </w:rPr>
        <w:t>m</w:t>
      </w:r>
      <w:r>
        <w:rPr>
          <w:sz w:val="26"/>
          <w:szCs w:val="26"/>
          <w:lang w:val="az-Latn-AZ"/>
        </w:rPr>
        <w:t>;</w:t>
      </w:r>
      <w:r w:rsidR="001751EC">
        <w:rPr>
          <w:sz w:val="26"/>
          <w:szCs w:val="26"/>
          <w:lang w:val="az-Latn-AZ"/>
        </w:rPr>
        <w:t xml:space="preserve"> </w:t>
      </w:r>
      <w:r>
        <w:rPr>
          <w:sz w:val="26"/>
          <w:szCs w:val="26"/>
          <w:lang w:val="az-Latn-AZ"/>
        </w:rPr>
        <w:t xml:space="preserve"> </w:t>
      </w:r>
      <w:r>
        <w:rPr>
          <w:i/>
          <w:sz w:val="26"/>
          <w:szCs w:val="26"/>
          <w:lang w:val="az-Latn-AZ"/>
        </w:rPr>
        <w:t>h</w:t>
      </w:r>
      <w:r>
        <w:rPr>
          <w:sz w:val="26"/>
          <w:szCs w:val="26"/>
          <w:lang w:val="az-Latn-AZ"/>
        </w:rPr>
        <w:t xml:space="preserve"> – kanalda suyun dəinliyi, </w:t>
      </w:r>
      <w:r>
        <w:rPr>
          <w:i/>
          <w:sz w:val="26"/>
          <w:szCs w:val="26"/>
          <w:lang w:val="az-Latn-AZ"/>
        </w:rPr>
        <w:t>m</w:t>
      </w:r>
      <w:r>
        <w:rPr>
          <w:sz w:val="26"/>
          <w:szCs w:val="26"/>
          <w:lang w:val="az-Latn-AZ"/>
        </w:rPr>
        <w:t>;</w:t>
      </w:r>
      <w:r w:rsidR="001751EC">
        <w:rPr>
          <w:sz w:val="26"/>
          <w:szCs w:val="26"/>
          <w:lang w:val="az-Latn-AZ"/>
        </w:rPr>
        <w:t xml:space="preserve"> </w:t>
      </w:r>
      <w:r>
        <w:rPr>
          <w:i/>
          <w:sz w:val="26"/>
          <w:szCs w:val="26"/>
          <w:lang w:val="az-Latn-AZ"/>
        </w:rPr>
        <w:t>m</w:t>
      </w:r>
      <w:r>
        <w:rPr>
          <w:sz w:val="26"/>
          <w:szCs w:val="26"/>
          <w:lang w:val="az-Latn-AZ"/>
        </w:rPr>
        <w:t xml:space="preserve"> – yamaclıq əmsalıdır.</w:t>
      </w:r>
    </w:p>
    <w:p w:rsidR="00CF0935" w:rsidRPr="00250897" w:rsidRDefault="00CF0935" w:rsidP="00250897">
      <w:pPr>
        <w:spacing w:line="240" w:lineRule="auto"/>
        <w:ind w:firstLine="0"/>
        <w:jc w:val="right"/>
        <w:rPr>
          <w:sz w:val="20"/>
          <w:szCs w:val="20"/>
          <w:lang w:val="az-Latn-AZ"/>
        </w:rPr>
      </w:pPr>
      <w:r w:rsidRPr="00250897">
        <w:rPr>
          <w:sz w:val="20"/>
          <w:szCs w:val="20"/>
          <w:lang w:val="az-Latn-AZ"/>
        </w:rPr>
        <w:t xml:space="preserve">                                                                                     Cədvəl 2</w:t>
      </w:r>
    </w:p>
    <w:p w:rsidR="00CF0935" w:rsidRPr="00250897" w:rsidRDefault="00CF0935" w:rsidP="00250897">
      <w:pPr>
        <w:spacing w:line="240" w:lineRule="auto"/>
        <w:ind w:firstLine="0"/>
        <w:jc w:val="center"/>
        <w:rPr>
          <w:sz w:val="20"/>
          <w:szCs w:val="20"/>
          <w:lang w:val="az-Latn-AZ"/>
        </w:rPr>
      </w:pPr>
      <w:r w:rsidRPr="00250897">
        <w:rPr>
          <w:sz w:val="20"/>
          <w:szCs w:val="20"/>
          <w:lang w:val="az-Latn-AZ"/>
        </w:rPr>
        <w:t>Kanal üzlüklərinin süzmə ə</w:t>
      </w:r>
      <w:r w:rsidR="00250897">
        <w:rPr>
          <w:sz w:val="20"/>
          <w:szCs w:val="20"/>
          <w:lang w:val="az-Latn-AZ"/>
        </w:rPr>
        <w:t>msalı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6287"/>
        <w:gridCol w:w="2635"/>
      </w:tblGrid>
      <w:tr w:rsidR="00CF0935" w:rsidRPr="00933010" w:rsidTr="00250897">
        <w:tc>
          <w:tcPr>
            <w:tcW w:w="473"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Sıra</w:t>
            </w:r>
          </w:p>
          <w:p w:rsidR="00CF0935" w:rsidRPr="00250897" w:rsidRDefault="00CF0935" w:rsidP="00250897">
            <w:pPr>
              <w:spacing w:line="240" w:lineRule="auto"/>
              <w:ind w:firstLine="0"/>
              <w:jc w:val="center"/>
              <w:rPr>
                <w:sz w:val="20"/>
                <w:szCs w:val="20"/>
                <w:lang w:val="az-Latn-AZ"/>
              </w:rPr>
            </w:pPr>
            <w:r w:rsidRPr="00250897">
              <w:rPr>
                <w:sz w:val="20"/>
                <w:szCs w:val="20"/>
              </w:rPr>
              <w:t>№-si</w:t>
            </w:r>
          </w:p>
        </w:tc>
        <w:tc>
          <w:tcPr>
            <w:tcW w:w="3189"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Süzülmə əleyhinə üzlüklər</w:t>
            </w:r>
          </w:p>
        </w:tc>
        <w:tc>
          <w:tcPr>
            <w:tcW w:w="1337"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 xml:space="preserve">Süzülmə əmsalı </w:t>
            </w:r>
            <w:r w:rsidRPr="00250897">
              <w:rPr>
                <w:i/>
                <w:sz w:val="20"/>
                <w:szCs w:val="20"/>
                <w:lang w:val="az-Latn-AZ"/>
              </w:rPr>
              <w:t>k</w:t>
            </w:r>
            <w:r w:rsidRPr="00250897">
              <w:rPr>
                <w:i/>
                <w:sz w:val="20"/>
                <w:szCs w:val="20"/>
                <w:vertAlign w:val="subscript"/>
                <w:lang w:val="az-Latn-AZ"/>
              </w:rPr>
              <w:t>ü</w:t>
            </w:r>
            <w:r w:rsidRPr="00250897">
              <w:rPr>
                <w:sz w:val="20"/>
                <w:szCs w:val="20"/>
                <w:lang w:val="az-Latn-AZ"/>
              </w:rPr>
              <w:t xml:space="preserve">, </w:t>
            </w:r>
            <w:r w:rsidRPr="00250897">
              <w:rPr>
                <w:i/>
                <w:sz w:val="20"/>
                <w:szCs w:val="20"/>
                <w:lang w:val="az-Latn-AZ"/>
              </w:rPr>
              <w:t>m/gün</w:t>
            </w:r>
          </w:p>
        </w:tc>
      </w:tr>
      <w:tr w:rsidR="00CF0935" w:rsidRPr="00250897" w:rsidTr="00250897">
        <w:tc>
          <w:tcPr>
            <w:tcW w:w="473"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1</w:t>
            </w:r>
          </w:p>
        </w:tc>
        <w:tc>
          <w:tcPr>
            <w:tcW w:w="3189"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rPr>
                <w:sz w:val="20"/>
                <w:szCs w:val="20"/>
                <w:lang w:val="az-Latn-AZ"/>
              </w:rPr>
            </w:pPr>
            <w:r w:rsidRPr="00250897">
              <w:rPr>
                <w:sz w:val="20"/>
                <w:szCs w:val="20"/>
                <w:lang w:val="az-Latn-AZ"/>
              </w:rPr>
              <w:t>Monolit beton üzlük  (yaxçı keyfiyyətdə)</w:t>
            </w:r>
          </w:p>
        </w:tc>
        <w:tc>
          <w:tcPr>
            <w:tcW w:w="1337"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0,0007 - 0,0003</w:t>
            </w:r>
          </w:p>
        </w:tc>
      </w:tr>
      <w:tr w:rsidR="00CF0935" w:rsidRPr="00250897" w:rsidTr="00250897">
        <w:tc>
          <w:tcPr>
            <w:tcW w:w="473"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2</w:t>
            </w:r>
          </w:p>
        </w:tc>
        <w:tc>
          <w:tcPr>
            <w:tcW w:w="3189"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rPr>
                <w:sz w:val="20"/>
                <w:szCs w:val="20"/>
                <w:lang w:val="az-Latn-AZ"/>
              </w:rPr>
            </w:pPr>
            <w:r w:rsidRPr="00250897">
              <w:rPr>
                <w:sz w:val="20"/>
                <w:szCs w:val="20"/>
                <w:lang w:val="az-Latn-AZ"/>
              </w:rPr>
              <w:t>Tikişləri hermetik doldurulmuş monolit beton üzlüklər, “konstop”  tipli</w:t>
            </w:r>
          </w:p>
        </w:tc>
        <w:tc>
          <w:tcPr>
            <w:tcW w:w="1337" w:type="pct"/>
            <w:tcBorders>
              <w:top w:val="single" w:sz="4" w:space="0" w:color="auto"/>
              <w:left w:val="single" w:sz="4" w:space="0" w:color="auto"/>
              <w:bottom w:val="single" w:sz="4" w:space="0" w:color="auto"/>
              <w:right w:val="single" w:sz="4" w:space="0" w:color="auto"/>
            </w:tcBorders>
            <w:vAlign w:val="center"/>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0,0002</w:t>
            </w:r>
          </w:p>
        </w:tc>
      </w:tr>
      <w:tr w:rsidR="00CF0935" w:rsidRPr="00250897" w:rsidTr="001751EC">
        <w:tc>
          <w:tcPr>
            <w:tcW w:w="473"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3</w:t>
            </w:r>
          </w:p>
        </w:tc>
        <w:tc>
          <w:tcPr>
            <w:tcW w:w="3189"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rPr>
                <w:sz w:val="20"/>
                <w:szCs w:val="20"/>
                <w:lang w:val="az-Latn-AZ"/>
              </w:rPr>
            </w:pPr>
            <w:r w:rsidRPr="00250897">
              <w:rPr>
                <w:sz w:val="20"/>
                <w:szCs w:val="20"/>
                <w:lang w:val="az-Latn-AZ"/>
              </w:rPr>
              <w:t>Tikişləri poroizol və  bitum-polimer mastikası ilə hermetikləşdirilmiş yığılan dəmir-beton üzlüklər</w:t>
            </w:r>
          </w:p>
        </w:tc>
        <w:tc>
          <w:tcPr>
            <w:tcW w:w="1337" w:type="pct"/>
            <w:tcBorders>
              <w:top w:val="single" w:sz="4" w:space="0" w:color="auto"/>
              <w:left w:val="single" w:sz="4" w:space="0" w:color="auto"/>
              <w:bottom w:val="single" w:sz="4" w:space="0" w:color="auto"/>
              <w:right w:val="single" w:sz="4" w:space="0" w:color="auto"/>
            </w:tcBorders>
            <w:vAlign w:val="center"/>
          </w:tcPr>
          <w:p w:rsidR="00CF0935" w:rsidRPr="00250897" w:rsidRDefault="00CF0935" w:rsidP="001751EC">
            <w:pPr>
              <w:spacing w:line="240" w:lineRule="auto"/>
              <w:ind w:firstLine="0"/>
              <w:jc w:val="center"/>
              <w:rPr>
                <w:sz w:val="20"/>
                <w:szCs w:val="20"/>
                <w:lang w:val="az-Latn-AZ"/>
              </w:rPr>
            </w:pPr>
            <w:r w:rsidRPr="00250897">
              <w:rPr>
                <w:sz w:val="20"/>
                <w:szCs w:val="20"/>
                <w:lang w:val="az-Latn-AZ"/>
              </w:rPr>
              <w:t>0,0007 - 0,0003</w:t>
            </w:r>
          </w:p>
        </w:tc>
      </w:tr>
      <w:tr w:rsidR="00CF0935" w:rsidRPr="00250897" w:rsidTr="00250897">
        <w:tc>
          <w:tcPr>
            <w:tcW w:w="473"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4</w:t>
            </w:r>
          </w:p>
        </w:tc>
        <w:tc>
          <w:tcPr>
            <w:tcW w:w="3189"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rPr>
                <w:sz w:val="20"/>
                <w:szCs w:val="20"/>
                <w:lang w:val="az-Latn-AZ"/>
              </w:rPr>
            </w:pPr>
            <w:r w:rsidRPr="00250897">
              <w:rPr>
                <w:sz w:val="20"/>
                <w:szCs w:val="20"/>
                <w:lang w:val="az-Latn-AZ"/>
              </w:rPr>
              <w:t>Tikişləri tiokol mastiki ilə hermetikləşdirilmiş  yığma dəmir-beton üzlüklər</w:t>
            </w:r>
          </w:p>
        </w:tc>
        <w:tc>
          <w:tcPr>
            <w:tcW w:w="1337" w:type="pct"/>
            <w:tcBorders>
              <w:top w:val="single" w:sz="4" w:space="0" w:color="auto"/>
              <w:left w:val="single" w:sz="4" w:space="0" w:color="auto"/>
              <w:bottom w:val="single" w:sz="4" w:space="0" w:color="auto"/>
              <w:right w:val="single" w:sz="4" w:space="0" w:color="auto"/>
            </w:tcBorders>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0,0004 – 0,00025</w:t>
            </w:r>
          </w:p>
        </w:tc>
      </w:tr>
      <w:tr w:rsidR="00CF0935" w:rsidRPr="00250897" w:rsidTr="00250897">
        <w:tc>
          <w:tcPr>
            <w:tcW w:w="473"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5</w:t>
            </w:r>
          </w:p>
        </w:tc>
        <w:tc>
          <w:tcPr>
            <w:tcW w:w="3189"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rPr>
                <w:sz w:val="20"/>
                <w:szCs w:val="20"/>
                <w:lang w:val="az-Latn-AZ"/>
              </w:rPr>
            </w:pPr>
            <w:r w:rsidRPr="00250897">
              <w:rPr>
                <w:sz w:val="20"/>
                <w:szCs w:val="20"/>
                <w:lang w:val="az-Latn-AZ"/>
              </w:rPr>
              <w:t>Yığılan beton-pərdə üzlüklər</w:t>
            </w:r>
          </w:p>
        </w:tc>
        <w:tc>
          <w:tcPr>
            <w:tcW w:w="1337"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0,0003 – 0,00025</w:t>
            </w:r>
          </w:p>
        </w:tc>
      </w:tr>
      <w:tr w:rsidR="00CF0935" w:rsidRPr="00250897" w:rsidTr="00250897">
        <w:tc>
          <w:tcPr>
            <w:tcW w:w="473"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6</w:t>
            </w:r>
          </w:p>
        </w:tc>
        <w:tc>
          <w:tcPr>
            <w:tcW w:w="3189"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rPr>
                <w:sz w:val="20"/>
                <w:szCs w:val="20"/>
                <w:lang w:val="az-Latn-AZ"/>
              </w:rPr>
            </w:pPr>
            <w:r w:rsidRPr="00250897">
              <w:rPr>
                <w:sz w:val="20"/>
                <w:szCs w:val="20"/>
                <w:lang w:val="az-Latn-AZ"/>
              </w:rPr>
              <w:t>Monolit beton-pərdə üzlüklər</w:t>
            </w:r>
          </w:p>
        </w:tc>
        <w:tc>
          <w:tcPr>
            <w:tcW w:w="1337"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0,0003 – 0,00025</w:t>
            </w:r>
          </w:p>
        </w:tc>
      </w:tr>
      <w:tr w:rsidR="00CF0935" w:rsidRPr="00250897" w:rsidTr="00250897">
        <w:tc>
          <w:tcPr>
            <w:tcW w:w="473"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7</w:t>
            </w:r>
          </w:p>
        </w:tc>
        <w:tc>
          <w:tcPr>
            <w:tcW w:w="3189"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rPr>
                <w:sz w:val="20"/>
                <w:szCs w:val="20"/>
                <w:lang w:val="az-Latn-AZ"/>
              </w:rPr>
            </w:pPr>
            <w:r w:rsidRPr="00250897">
              <w:rPr>
                <w:sz w:val="20"/>
                <w:szCs w:val="20"/>
                <w:lang w:val="az-Latn-AZ"/>
              </w:rPr>
              <w:t>Asfalt-beton üzlüklər</w:t>
            </w:r>
          </w:p>
        </w:tc>
        <w:tc>
          <w:tcPr>
            <w:tcW w:w="1337"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0,0004 – 0,0002</w:t>
            </w:r>
          </w:p>
        </w:tc>
      </w:tr>
      <w:tr w:rsidR="00CF0935" w:rsidRPr="00250897" w:rsidTr="00250897">
        <w:tc>
          <w:tcPr>
            <w:tcW w:w="473"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8</w:t>
            </w:r>
          </w:p>
        </w:tc>
        <w:tc>
          <w:tcPr>
            <w:tcW w:w="3189"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rPr>
                <w:sz w:val="20"/>
                <w:szCs w:val="20"/>
                <w:lang w:val="az-Latn-AZ"/>
              </w:rPr>
            </w:pPr>
            <w:r w:rsidRPr="00250897">
              <w:rPr>
                <w:sz w:val="20"/>
                <w:szCs w:val="20"/>
                <w:lang w:val="az-Latn-AZ"/>
              </w:rPr>
              <w:t>Səth ekranı polimer pərdədən olan torpaq-pərdə ekranı</w:t>
            </w:r>
          </w:p>
        </w:tc>
        <w:tc>
          <w:tcPr>
            <w:tcW w:w="1337"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0,00035 – 0,00025</w:t>
            </w:r>
          </w:p>
        </w:tc>
      </w:tr>
    </w:tbl>
    <w:p w:rsidR="00CF0935" w:rsidRPr="00250897" w:rsidRDefault="00CF0935" w:rsidP="00250897">
      <w:pPr>
        <w:spacing w:line="240" w:lineRule="auto"/>
        <w:ind w:firstLine="0"/>
        <w:rPr>
          <w:sz w:val="20"/>
          <w:szCs w:val="20"/>
          <w:lang w:val="az-Latn-AZ"/>
        </w:rPr>
      </w:pPr>
    </w:p>
    <w:p w:rsidR="00CF0935" w:rsidRDefault="00CF0935" w:rsidP="00CF0935">
      <w:pPr>
        <w:spacing w:line="276" w:lineRule="auto"/>
        <w:jc w:val="both"/>
        <w:rPr>
          <w:sz w:val="26"/>
          <w:szCs w:val="26"/>
          <w:lang w:val="az-Latn-AZ"/>
        </w:rPr>
      </w:pPr>
      <w:r>
        <w:rPr>
          <w:sz w:val="26"/>
          <w:szCs w:val="26"/>
          <w:lang w:val="az-Latn-AZ"/>
        </w:rPr>
        <w:t>İl ərzində kanaldan gedən süzmə itkilərinin miqdarı (</w:t>
      </w:r>
      <w:r>
        <w:rPr>
          <w:i/>
          <w:sz w:val="26"/>
          <w:szCs w:val="26"/>
          <w:lang w:val="az-Latn-AZ"/>
        </w:rPr>
        <w:t>V</w:t>
      </w:r>
      <w:r>
        <w:rPr>
          <w:sz w:val="26"/>
          <w:szCs w:val="26"/>
          <w:lang w:val="az-Latn-AZ"/>
        </w:rPr>
        <w:t>) kanalın 1 km uzunluğu üçün təyin edilmiş sızma itkisinin qiymətini (</w:t>
      </w:r>
      <w:r>
        <w:rPr>
          <w:i/>
          <w:sz w:val="26"/>
          <w:szCs w:val="26"/>
          <w:lang w:val="az-Latn-AZ"/>
        </w:rPr>
        <w:t>Ф</w:t>
      </w:r>
      <w:r>
        <w:rPr>
          <w:sz w:val="26"/>
          <w:szCs w:val="26"/>
          <w:lang w:val="az-Latn-AZ"/>
        </w:rPr>
        <w:t>)  kanalın il ərzində işləmə müddətinə (</w:t>
      </w:r>
      <w:r>
        <w:rPr>
          <w:i/>
          <w:sz w:val="26"/>
          <w:szCs w:val="26"/>
          <w:lang w:val="az-Latn-AZ"/>
        </w:rPr>
        <w:t>t</w:t>
      </w:r>
      <w:r>
        <w:rPr>
          <w:sz w:val="26"/>
          <w:szCs w:val="26"/>
          <w:lang w:val="az-Latn-AZ"/>
        </w:rPr>
        <w:t>) və onun ümumi uzunluğuna (</w:t>
      </w:r>
      <w:r>
        <w:rPr>
          <w:i/>
          <w:sz w:val="26"/>
          <w:szCs w:val="26"/>
          <w:lang w:val="az-Latn-AZ"/>
        </w:rPr>
        <w:t>l</w:t>
      </w:r>
      <w:r>
        <w:rPr>
          <w:sz w:val="26"/>
          <w:szCs w:val="26"/>
          <w:lang w:val="az-Latn-AZ"/>
        </w:rPr>
        <w:t xml:space="preserve">) vurmaqla tapılır: </w:t>
      </w:r>
    </w:p>
    <w:p w:rsidR="00CF0935" w:rsidRDefault="00CF0935" w:rsidP="00250897">
      <w:pPr>
        <w:spacing w:line="276" w:lineRule="auto"/>
        <w:ind w:firstLine="0"/>
        <w:jc w:val="center"/>
        <w:rPr>
          <w:sz w:val="26"/>
          <w:szCs w:val="26"/>
          <w:lang w:val="az-Latn-AZ"/>
        </w:rPr>
      </w:pPr>
      <w:r>
        <w:rPr>
          <w:i/>
          <w:sz w:val="26"/>
          <w:szCs w:val="26"/>
          <w:lang w:val="az-Latn-AZ"/>
        </w:rPr>
        <w:t xml:space="preserve">                       V= Ф</w:t>
      </w:r>
      <w:r>
        <w:rPr>
          <w:i/>
          <w:sz w:val="26"/>
          <w:szCs w:val="26"/>
          <w:vertAlign w:val="subscript"/>
          <w:lang w:val="az-Latn-AZ"/>
        </w:rPr>
        <w:t xml:space="preserve"> </w:t>
      </w:r>
      <w:r>
        <w:rPr>
          <w:i/>
          <w:sz w:val="26"/>
          <w:szCs w:val="26"/>
          <w:lang w:val="az-Latn-AZ"/>
        </w:rPr>
        <w:t xml:space="preserve"> t </w:t>
      </w:r>
      <w:r>
        <w:rPr>
          <w:sz w:val="26"/>
          <w:szCs w:val="26"/>
          <w:lang w:val="az-Latn-AZ"/>
        </w:rPr>
        <w:t xml:space="preserve">;           </w:t>
      </w:r>
      <w:r>
        <w:rPr>
          <w:i/>
          <w:sz w:val="26"/>
          <w:szCs w:val="26"/>
          <w:lang w:val="az-Latn-AZ"/>
        </w:rPr>
        <w:t>m</w:t>
      </w:r>
      <w:r>
        <w:rPr>
          <w:i/>
          <w:sz w:val="26"/>
          <w:szCs w:val="26"/>
          <w:vertAlign w:val="superscript"/>
          <w:lang w:val="az-Latn-AZ"/>
        </w:rPr>
        <w:t>3</w:t>
      </w:r>
      <w:r>
        <w:rPr>
          <w:i/>
          <w:sz w:val="26"/>
          <w:szCs w:val="26"/>
          <w:lang w:val="az-Latn-AZ"/>
        </w:rPr>
        <w:t>/il</w:t>
      </w:r>
      <w:r>
        <w:rPr>
          <w:sz w:val="26"/>
          <w:szCs w:val="26"/>
          <w:lang w:val="az-Latn-AZ"/>
        </w:rPr>
        <w:t>.                                     (14)</w:t>
      </w:r>
    </w:p>
    <w:p w:rsidR="00CF0935" w:rsidRDefault="00CF0935" w:rsidP="00CF0935">
      <w:pPr>
        <w:spacing w:line="276" w:lineRule="auto"/>
        <w:jc w:val="both"/>
        <w:rPr>
          <w:sz w:val="26"/>
          <w:szCs w:val="26"/>
          <w:lang w:val="az-Latn-AZ"/>
        </w:rPr>
      </w:pPr>
      <w:r>
        <w:rPr>
          <w:sz w:val="26"/>
          <w:szCs w:val="26"/>
          <w:lang w:val="az-Latn-AZ"/>
        </w:rPr>
        <w:t>Daimi işləyən kanallar (magistral kanallar) üçün t=365 gün; fasilələrlə işləyən kanallar üçün t=90-120 gün qəbul edilir.</w:t>
      </w:r>
    </w:p>
    <w:p w:rsidR="00CF0935" w:rsidRDefault="00CF0935" w:rsidP="00CF0935">
      <w:pPr>
        <w:spacing w:line="276" w:lineRule="auto"/>
        <w:jc w:val="both"/>
        <w:rPr>
          <w:sz w:val="26"/>
          <w:szCs w:val="26"/>
          <w:lang w:val="az-Latn-AZ"/>
        </w:rPr>
      </w:pPr>
      <w:r>
        <w:rPr>
          <w:sz w:val="26"/>
          <w:szCs w:val="26"/>
          <w:lang w:val="az-Latn-AZ"/>
        </w:rPr>
        <w:t xml:space="preserve"> </w:t>
      </w:r>
      <w:r>
        <w:rPr>
          <w:b/>
          <w:sz w:val="26"/>
          <w:szCs w:val="26"/>
          <w:lang w:val="az-Latn-AZ"/>
        </w:rPr>
        <w:t>Buxarlanma</w:t>
      </w:r>
      <w:r>
        <w:rPr>
          <w:sz w:val="26"/>
          <w:szCs w:val="26"/>
          <w:lang w:val="az-Latn-AZ"/>
        </w:rPr>
        <w:t xml:space="preserve"> hesabına kanalın 1 km uzunluğunda yaranan su itkiləri aşağıdakı düsturla təyin edilir:</w:t>
      </w:r>
    </w:p>
    <w:p w:rsidR="00CF0935" w:rsidRDefault="00CF0935" w:rsidP="00250897">
      <w:pPr>
        <w:spacing w:line="276" w:lineRule="auto"/>
        <w:ind w:firstLine="0"/>
        <w:jc w:val="center"/>
        <w:rPr>
          <w:sz w:val="26"/>
          <w:szCs w:val="26"/>
          <w:lang w:val="az-Latn-AZ"/>
        </w:rPr>
      </w:pPr>
      <w:r>
        <w:rPr>
          <w:i/>
          <w:sz w:val="26"/>
          <w:szCs w:val="26"/>
          <w:lang w:val="az-Latn-AZ"/>
        </w:rPr>
        <w:t xml:space="preserve">                                        E=e l t </w:t>
      </w:r>
      <w:r>
        <w:rPr>
          <w:sz w:val="26"/>
          <w:szCs w:val="26"/>
          <w:lang w:val="az-Latn-AZ"/>
        </w:rPr>
        <w:t>(</w:t>
      </w:r>
      <w:r>
        <w:rPr>
          <w:i/>
          <w:sz w:val="26"/>
          <w:szCs w:val="26"/>
          <w:lang w:val="az-Latn-AZ"/>
        </w:rPr>
        <w:t>b+2mh</w:t>
      </w:r>
      <w:r>
        <w:rPr>
          <w:sz w:val="26"/>
          <w:szCs w:val="26"/>
          <w:lang w:val="az-Latn-AZ"/>
        </w:rPr>
        <w:t>);</w:t>
      </w:r>
      <w:r>
        <w:rPr>
          <w:i/>
          <w:sz w:val="26"/>
          <w:szCs w:val="26"/>
          <w:lang w:val="az-Latn-AZ"/>
        </w:rPr>
        <w:t xml:space="preserve">   m</w:t>
      </w:r>
      <w:r>
        <w:rPr>
          <w:i/>
          <w:sz w:val="26"/>
          <w:szCs w:val="26"/>
          <w:vertAlign w:val="superscript"/>
          <w:lang w:val="az-Latn-AZ"/>
        </w:rPr>
        <w:t>3</w:t>
      </w:r>
      <w:r>
        <w:rPr>
          <w:i/>
          <w:sz w:val="26"/>
          <w:szCs w:val="26"/>
          <w:lang w:val="az-Latn-AZ"/>
        </w:rPr>
        <w:t>/il</w:t>
      </w:r>
      <w:r>
        <w:rPr>
          <w:sz w:val="26"/>
          <w:szCs w:val="26"/>
          <w:lang w:val="az-Latn-AZ"/>
        </w:rPr>
        <w:t>,                                        (15)</w:t>
      </w:r>
    </w:p>
    <w:p w:rsidR="00CF0935" w:rsidRDefault="00CF0935" w:rsidP="001751EC">
      <w:pPr>
        <w:spacing w:line="276" w:lineRule="auto"/>
        <w:ind w:firstLine="0"/>
        <w:rPr>
          <w:sz w:val="26"/>
          <w:szCs w:val="26"/>
          <w:lang w:val="az-Latn-AZ"/>
        </w:rPr>
      </w:pPr>
      <w:r>
        <w:rPr>
          <w:sz w:val="26"/>
          <w:szCs w:val="26"/>
          <w:lang w:val="az-Latn-AZ"/>
        </w:rPr>
        <w:t xml:space="preserve">burada  </w:t>
      </w:r>
      <w:r>
        <w:rPr>
          <w:i/>
          <w:sz w:val="26"/>
          <w:szCs w:val="26"/>
          <w:lang w:val="az-Latn-AZ"/>
        </w:rPr>
        <w:t>e</w:t>
      </w:r>
      <w:r>
        <w:rPr>
          <w:sz w:val="26"/>
          <w:szCs w:val="26"/>
          <w:lang w:val="az-Latn-AZ"/>
        </w:rPr>
        <w:t xml:space="preserve"> – buxarlanmanın intensivliyi, </w:t>
      </w:r>
      <w:r>
        <w:rPr>
          <w:i/>
          <w:sz w:val="26"/>
          <w:szCs w:val="26"/>
          <w:lang w:val="az-Latn-AZ"/>
        </w:rPr>
        <w:t>mm/gün</w:t>
      </w:r>
      <w:r>
        <w:rPr>
          <w:sz w:val="26"/>
          <w:szCs w:val="26"/>
          <w:lang w:val="az-Latn-AZ"/>
        </w:rPr>
        <w:t xml:space="preserve">, </w:t>
      </w:r>
      <w:r>
        <w:rPr>
          <w:i/>
          <w:sz w:val="26"/>
          <w:szCs w:val="26"/>
          <w:lang w:val="az-Latn-AZ"/>
        </w:rPr>
        <w:t>l</w:t>
      </w:r>
      <w:r>
        <w:rPr>
          <w:sz w:val="26"/>
          <w:szCs w:val="26"/>
          <w:lang w:val="az-Latn-AZ"/>
        </w:rPr>
        <w:t xml:space="preserve"> – kanalın uzunluğu, </w:t>
      </w:r>
      <w:r>
        <w:rPr>
          <w:i/>
          <w:sz w:val="26"/>
          <w:szCs w:val="26"/>
          <w:lang w:val="az-Latn-AZ"/>
        </w:rPr>
        <w:t>m</w:t>
      </w:r>
      <w:r>
        <w:rPr>
          <w:sz w:val="26"/>
          <w:szCs w:val="26"/>
          <w:lang w:val="az-Latn-AZ"/>
        </w:rPr>
        <w:t xml:space="preserve">; </w:t>
      </w:r>
      <w:r>
        <w:rPr>
          <w:i/>
          <w:sz w:val="26"/>
          <w:szCs w:val="26"/>
          <w:lang w:val="az-Latn-AZ"/>
        </w:rPr>
        <w:t>b</w:t>
      </w:r>
      <w:r>
        <w:rPr>
          <w:sz w:val="26"/>
          <w:szCs w:val="26"/>
          <w:lang w:val="az-Latn-AZ"/>
        </w:rPr>
        <w:t xml:space="preserve"> – kanalın dibdən eni,  </w:t>
      </w:r>
      <w:r>
        <w:rPr>
          <w:i/>
          <w:sz w:val="26"/>
          <w:szCs w:val="26"/>
          <w:lang w:val="az-Latn-AZ"/>
        </w:rPr>
        <w:t>m</w:t>
      </w:r>
      <w:r>
        <w:rPr>
          <w:sz w:val="26"/>
          <w:szCs w:val="26"/>
          <w:lang w:val="az-Latn-AZ"/>
        </w:rPr>
        <w:t xml:space="preserve">;  </w:t>
      </w:r>
      <w:r>
        <w:rPr>
          <w:i/>
          <w:sz w:val="26"/>
          <w:szCs w:val="26"/>
          <w:lang w:val="az-Latn-AZ"/>
        </w:rPr>
        <w:t xml:space="preserve">h </w:t>
      </w:r>
      <w:r>
        <w:rPr>
          <w:sz w:val="26"/>
          <w:szCs w:val="26"/>
          <w:lang w:val="az-Latn-AZ"/>
        </w:rPr>
        <w:t xml:space="preserve">– kanalda suyun dərinliyi, </w:t>
      </w:r>
      <w:r>
        <w:rPr>
          <w:i/>
          <w:sz w:val="26"/>
          <w:szCs w:val="26"/>
          <w:lang w:val="az-Latn-AZ"/>
        </w:rPr>
        <w:t>m</w:t>
      </w:r>
      <w:r>
        <w:rPr>
          <w:sz w:val="26"/>
          <w:szCs w:val="26"/>
          <w:lang w:val="az-Latn-AZ"/>
        </w:rPr>
        <w:t xml:space="preserve">; </w:t>
      </w:r>
      <w:r>
        <w:rPr>
          <w:i/>
          <w:sz w:val="26"/>
          <w:szCs w:val="26"/>
          <w:lang w:val="az-Latn-AZ"/>
        </w:rPr>
        <w:t xml:space="preserve">m </w:t>
      </w:r>
      <w:r>
        <w:rPr>
          <w:sz w:val="26"/>
          <w:szCs w:val="26"/>
          <w:lang w:val="az-Latn-AZ"/>
        </w:rPr>
        <w:t xml:space="preserve">– kanalın yamaclıq əmsalı, </w:t>
      </w:r>
      <w:r>
        <w:rPr>
          <w:i/>
          <w:sz w:val="26"/>
          <w:szCs w:val="26"/>
          <w:lang w:val="az-Latn-AZ"/>
        </w:rPr>
        <w:t xml:space="preserve"> t</w:t>
      </w:r>
      <w:r>
        <w:rPr>
          <w:sz w:val="26"/>
          <w:szCs w:val="26"/>
          <w:lang w:val="az-Latn-AZ"/>
        </w:rPr>
        <w:t xml:space="preserve"> – kanalın il ərzində işləmə müddətidir, </w:t>
      </w:r>
      <w:r>
        <w:rPr>
          <w:i/>
          <w:sz w:val="26"/>
          <w:szCs w:val="26"/>
          <w:lang w:val="az-Latn-AZ"/>
        </w:rPr>
        <w:t>gün</w:t>
      </w:r>
      <w:r>
        <w:rPr>
          <w:sz w:val="26"/>
          <w:szCs w:val="26"/>
          <w:lang w:val="az-Latn-AZ"/>
        </w:rPr>
        <w:t>.</w:t>
      </w:r>
    </w:p>
    <w:p w:rsidR="00CF0935" w:rsidRDefault="00CF0935" w:rsidP="00CF0935">
      <w:pPr>
        <w:spacing w:line="276" w:lineRule="auto"/>
        <w:rPr>
          <w:sz w:val="26"/>
          <w:szCs w:val="26"/>
          <w:lang w:val="az-Latn-AZ"/>
        </w:rPr>
      </w:pPr>
      <w:r>
        <w:rPr>
          <w:sz w:val="26"/>
          <w:szCs w:val="26"/>
          <w:lang w:val="az-Latn-AZ"/>
        </w:rPr>
        <w:t xml:space="preserve">Buxarlanmanın orta intensivliyi 3,01-3,44  </w:t>
      </w:r>
      <w:r>
        <w:rPr>
          <w:i/>
          <w:sz w:val="26"/>
          <w:szCs w:val="26"/>
          <w:lang w:val="az-Latn-AZ"/>
        </w:rPr>
        <w:t>mm/gün</w:t>
      </w:r>
      <w:r>
        <w:rPr>
          <w:sz w:val="26"/>
          <w:szCs w:val="26"/>
          <w:lang w:val="az-Latn-AZ"/>
        </w:rPr>
        <w:t>, isti yay mövsümündə isə 20-30 mm/gün qəbul edilə bilər.</w:t>
      </w:r>
    </w:p>
    <w:p w:rsidR="00CF0935" w:rsidRDefault="00CF0935" w:rsidP="00CF0935">
      <w:pPr>
        <w:spacing w:line="276" w:lineRule="auto"/>
        <w:jc w:val="both"/>
        <w:rPr>
          <w:sz w:val="26"/>
          <w:szCs w:val="26"/>
          <w:lang w:val="az-Latn-AZ"/>
        </w:rPr>
      </w:pPr>
      <w:r>
        <w:rPr>
          <w:sz w:val="26"/>
          <w:szCs w:val="26"/>
          <w:lang w:val="az-Latn-AZ"/>
        </w:rPr>
        <w:t>Kanalların il ərzində işləmə müddəti bu Qaydaların 18-ci bəndinə əsasən götürülür.</w:t>
      </w:r>
    </w:p>
    <w:p w:rsidR="001751EC" w:rsidRDefault="00CF0935" w:rsidP="001751EC">
      <w:pPr>
        <w:spacing w:line="276" w:lineRule="auto"/>
        <w:jc w:val="both"/>
        <w:rPr>
          <w:b/>
          <w:sz w:val="26"/>
          <w:szCs w:val="26"/>
          <w:lang w:val="az-Latn-AZ"/>
        </w:rPr>
      </w:pPr>
      <w:r>
        <w:rPr>
          <w:sz w:val="26"/>
          <w:szCs w:val="26"/>
          <w:lang w:val="az-Latn-AZ"/>
        </w:rPr>
        <w:t>Uzunmüddət ərzində müxtəlif torpaq, hidrogeoloji və meliorativ şəraitlərdə aparılan təcrübələrə əsasən torpaq məcralı kanallarda süzmə hesabına baş verən su itkiləri haqqında əldə edilmiş məlumatlar cədvəl 3-də verilir.</w:t>
      </w:r>
      <w:r w:rsidR="001751EC" w:rsidRPr="001751EC">
        <w:rPr>
          <w:b/>
          <w:sz w:val="26"/>
          <w:szCs w:val="26"/>
          <w:lang w:val="az-Latn-AZ"/>
        </w:rPr>
        <w:t xml:space="preserve"> </w:t>
      </w:r>
    </w:p>
    <w:p w:rsidR="001751EC" w:rsidRDefault="001751EC" w:rsidP="001751EC">
      <w:pPr>
        <w:spacing w:line="276" w:lineRule="auto"/>
        <w:jc w:val="both"/>
        <w:rPr>
          <w:sz w:val="26"/>
          <w:szCs w:val="26"/>
          <w:lang w:val="az-Latn-AZ"/>
        </w:rPr>
      </w:pPr>
      <w:r>
        <w:rPr>
          <w:b/>
          <w:sz w:val="26"/>
          <w:szCs w:val="26"/>
          <w:lang w:val="az-Latn-AZ"/>
        </w:rPr>
        <w:t>Su itkilərinə qarşı mübarizə tədbirləri.</w:t>
      </w:r>
      <w:r>
        <w:rPr>
          <w:sz w:val="26"/>
          <w:szCs w:val="26"/>
          <w:lang w:val="az-Latn-AZ"/>
        </w:rPr>
        <w:t xml:space="preserve"> Kanallardan süzməyə gedən su itkilərini azaltmaq və onların qarşısını almaq üçün istismar,  texniki və konstruktiv tədbirlər həyata keçirilir.  </w:t>
      </w:r>
    </w:p>
    <w:p w:rsidR="001751EC" w:rsidRDefault="001751EC" w:rsidP="001751EC">
      <w:pPr>
        <w:spacing w:line="276" w:lineRule="auto"/>
        <w:jc w:val="both"/>
        <w:rPr>
          <w:sz w:val="26"/>
          <w:szCs w:val="26"/>
          <w:lang w:val="az-Latn-AZ"/>
        </w:rPr>
      </w:pPr>
      <w:r>
        <w:rPr>
          <w:sz w:val="26"/>
          <w:szCs w:val="26"/>
          <w:lang w:val="az-Latn-AZ"/>
        </w:rPr>
        <w:t xml:space="preserve">İstismar tədbirlərinə aşağıdakılar daxildir: </w:t>
      </w:r>
    </w:p>
    <w:p w:rsidR="001751EC" w:rsidRDefault="001751EC" w:rsidP="001751EC">
      <w:pPr>
        <w:spacing w:line="276" w:lineRule="auto"/>
        <w:jc w:val="both"/>
        <w:rPr>
          <w:sz w:val="26"/>
          <w:szCs w:val="26"/>
          <w:lang w:val="az-Latn-AZ"/>
        </w:rPr>
      </w:pPr>
      <w:r>
        <w:rPr>
          <w:sz w:val="26"/>
          <w:szCs w:val="26"/>
          <w:lang w:val="az-Latn-AZ"/>
        </w:rPr>
        <w:t>- “Meliorasiya və irriqasiya sistemlərinin istismarı və qoruyucu meşə əkinlərinin saxlanılması Qaydaları”na tam əməl edilməsi;</w:t>
      </w:r>
    </w:p>
    <w:p w:rsidR="001751EC" w:rsidRDefault="001751EC" w:rsidP="001751EC">
      <w:pPr>
        <w:spacing w:line="276" w:lineRule="auto"/>
        <w:jc w:val="both"/>
        <w:rPr>
          <w:sz w:val="26"/>
          <w:szCs w:val="26"/>
          <w:lang w:val="az-Latn-AZ"/>
        </w:rPr>
      </w:pPr>
      <w:r>
        <w:rPr>
          <w:b/>
          <w:sz w:val="26"/>
          <w:szCs w:val="26"/>
          <w:lang w:val="az-Latn-AZ"/>
        </w:rPr>
        <w:t xml:space="preserve">- </w:t>
      </w:r>
      <w:r>
        <w:rPr>
          <w:sz w:val="26"/>
          <w:szCs w:val="26"/>
          <w:lang w:val="az-Latn-AZ"/>
        </w:rPr>
        <w:t xml:space="preserve">sudan planlı şəkildə istifadə; </w:t>
      </w:r>
    </w:p>
    <w:p w:rsidR="001751EC" w:rsidRDefault="001751EC" w:rsidP="001751EC">
      <w:pPr>
        <w:spacing w:line="276" w:lineRule="auto"/>
        <w:jc w:val="both"/>
        <w:rPr>
          <w:sz w:val="26"/>
          <w:szCs w:val="26"/>
          <w:lang w:val="az-Latn-AZ"/>
        </w:rPr>
      </w:pPr>
      <w:r>
        <w:rPr>
          <w:sz w:val="26"/>
          <w:szCs w:val="26"/>
          <w:lang w:val="az-Latn-AZ"/>
        </w:rPr>
        <w:t>- kənd təsərrüfatı bitkilərinin tələbatına uyğun suyun verilməsi;</w:t>
      </w:r>
      <w:r w:rsidRPr="001751EC">
        <w:rPr>
          <w:sz w:val="26"/>
          <w:szCs w:val="26"/>
          <w:lang w:val="az-Latn-AZ"/>
        </w:rPr>
        <w:t xml:space="preserve"> </w:t>
      </w:r>
    </w:p>
    <w:p w:rsidR="001751EC" w:rsidRDefault="001751EC" w:rsidP="001751EC">
      <w:pPr>
        <w:spacing w:line="276" w:lineRule="auto"/>
        <w:jc w:val="both"/>
        <w:rPr>
          <w:sz w:val="26"/>
          <w:szCs w:val="26"/>
          <w:lang w:val="az-Latn-AZ"/>
        </w:rPr>
      </w:pPr>
      <w:r>
        <w:rPr>
          <w:sz w:val="26"/>
          <w:szCs w:val="26"/>
          <w:lang w:val="az-Latn-AZ"/>
        </w:rPr>
        <w:t>- kanalların normal sərflə işlədilməsi;</w:t>
      </w:r>
    </w:p>
    <w:p w:rsidR="001751EC" w:rsidRDefault="001751EC" w:rsidP="001751EC">
      <w:pPr>
        <w:spacing w:line="276" w:lineRule="auto"/>
        <w:jc w:val="both"/>
        <w:rPr>
          <w:sz w:val="26"/>
          <w:szCs w:val="26"/>
          <w:lang w:val="az-Latn-AZ"/>
        </w:rPr>
      </w:pPr>
      <w:r>
        <w:rPr>
          <w:sz w:val="26"/>
          <w:szCs w:val="26"/>
          <w:lang w:val="az-Latn-AZ"/>
        </w:rPr>
        <w:t>- kanalların və kanallar üzərində yerləşən bütün hidrotexniki qurğuların saz və işlək vəziyyətdə saxlanılması, onların vaxtında təmir-bərpa və rekonstruksiya edilməsi;</w:t>
      </w:r>
    </w:p>
    <w:p w:rsidR="00CF0935" w:rsidRPr="00250897" w:rsidRDefault="00CF0935" w:rsidP="00250897">
      <w:pPr>
        <w:spacing w:line="240" w:lineRule="auto"/>
        <w:ind w:firstLine="0"/>
        <w:jc w:val="right"/>
        <w:rPr>
          <w:sz w:val="20"/>
          <w:szCs w:val="20"/>
          <w:lang w:val="az-Latn-AZ"/>
        </w:rPr>
      </w:pPr>
      <w:r>
        <w:rPr>
          <w:sz w:val="26"/>
          <w:szCs w:val="26"/>
          <w:lang w:val="az-Latn-AZ"/>
        </w:rPr>
        <w:tab/>
      </w:r>
      <w:r>
        <w:rPr>
          <w:sz w:val="26"/>
          <w:szCs w:val="26"/>
          <w:lang w:val="az-Latn-AZ"/>
        </w:rPr>
        <w:tab/>
      </w:r>
      <w:r>
        <w:rPr>
          <w:sz w:val="26"/>
          <w:szCs w:val="26"/>
          <w:lang w:val="az-Latn-AZ"/>
        </w:rPr>
        <w:tab/>
      </w:r>
      <w:r>
        <w:rPr>
          <w:sz w:val="26"/>
          <w:szCs w:val="26"/>
          <w:lang w:val="az-Latn-AZ"/>
        </w:rPr>
        <w:tab/>
      </w:r>
      <w:r>
        <w:rPr>
          <w:sz w:val="26"/>
          <w:szCs w:val="26"/>
          <w:lang w:val="az-Latn-AZ"/>
        </w:rPr>
        <w:tab/>
      </w:r>
      <w:r>
        <w:rPr>
          <w:sz w:val="26"/>
          <w:szCs w:val="26"/>
          <w:lang w:val="az-Latn-AZ"/>
        </w:rPr>
        <w:tab/>
      </w:r>
      <w:r>
        <w:rPr>
          <w:sz w:val="26"/>
          <w:szCs w:val="26"/>
          <w:lang w:val="az-Latn-AZ"/>
        </w:rPr>
        <w:tab/>
      </w:r>
      <w:r>
        <w:rPr>
          <w:sz w:val="26"/>
          <w:szCs w:val="26"/>
          <w:lang w:val="az-Latn-AZ"/>
        </w:rPr>
        <w:tab/>
      </w:r>
      <w:r>
        <w:rPr>
          <w:sz w:val="26"/>
          <w:szCs w:val="26"/>
          <w:lang w:val="az-Latn-AZ"/>
        </w:rPr>
        <w:tab/>
      </w:r>
      <w:r>
        <w:rPr>
          <w:sz w:val="26"/>
          <w:szCs w:val="26"/>
          <w:lang w:val="az-Latn-AZ"/>
        </w:rPr>
        <w:tab/>
      </w:r>
      <w:r>
        <w:rPr>
          <w:sz w:val="26"/>
          <w:szCs w:val="26"/>
          <w:lang w:val="az-Latn-AZ"/>
        </w:rPr>
        <w:tab/>
      </w:r>
      <w:r w:rsidRPr="00250897">
        <w:rPr>
          <w:sz w:val="20"/>
          <w:szCs w:val="20"/>
          <w:lang w:val="az-Latn-AZ"/>
        </w:rPr>
        <w:t>Cədvəl 3</w:t>
      </w:r>
    </w:p>
    <w:p w:rsidR="00CF0935" w:rsidRPr="00250897" w:rsidRDefault="00CF0935" w:rsidP="00250897">
      <w:pPr>
        <w:spacing w:line="240" w:lineRule="auto"/>
        <w:ind w:firstLine="0"/>
        <w:jc w:val="center"/>
        <w:rPr>
          <w:sz w:val="20"/>
          <w:szCs w:val="20"/>
          <w:lang w:val="az-Latn-AZ"/>
        </w:rPr>
      </w:pPr>
      <w:r w:rsidRPr="00250897">
        <w:rPr>
          <w:sz w:val="20"/>
          <w:szCs w:val="20"/>
          <w:lang w:val="az-Latn-AZ"/>
        </w:rPr>
        <w:t>Torpaq kanallarda süzmə hesabına baş verən su itkiləri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7"/>
        <w:gridCol w:w="2166"/>
        <w:gridCol w:w="1133"/>
        <w:gridCol w:w="1486"/>
        <w:gridCol w:w="1064"/>
        <w:gridCol w:w="887"/>
        <w:gridCol w:w="1419"/>
        <w:gridCol w:w="1062"/>
      </w:tblGrid>
      <w:tr w:rsidR="00CF0935" w:rsidRPr="00250897" w:rsidTr="001751EC">
        <w:tc>
          <w:tcPr>
            <w:tcW w:w="323" w:type="pct"/>
            <w:vMerge w:val="restar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Sıra</w:t>
            </w:r>
          </w:p>
          <w:p w:rsidR="00CF0935" w:rsidRPr="00250897" w:rsidRDefault="00CF0935" w:rsidP="00250897">
            <w:pPr>
              <w:spacing w:line="240" w:lineRule="auto"/>
              <w:ind w:firstLine="0"/>
              <w:jc w:val="center"/>
              <w:rPr>
                <w:sz w:val="20"/>
                <w:szCs w:val="20"/>
                <w:lang w:val="az-Latn-AZ"/>
              </w:rPr>
            </w:pPr>
            <w:r w:rsidRPr="00250897">
              <w:rPr>
                <w:sz w:val="20"/>
                <w:szCs w:val="20"/>
                <w:lang w:val="az-Latn-AZ"/>
              </w:rPr>
              <w:t>№-si</w:t>
            </w:r>
          </w:p>
        </w:tc>
        <w:tc>
          <w:tcPr>
            <w:tcW w:w="1099" w:type="pct"/>
            <w:vMerge w:val="restar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Kanalın adı</w:t>
            </w:r>
          </w:p>
        </w:tc>
        <w:tc>
          <w:tcPr>
            <w:tcW w:w="575" w:type="pct"/>
            <w:vMerge w:val="restar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Kanalın sərfi, m</w:t>
            </w:r>
            <w:r w:rsidRPr="00250897">
              <w:rPr>
                <w:sz w:val="20"/>
                <w:szCs w:val="20"/>
                <w:vertAlign w:val="superscript"/>
                <w:lang w:val="az-Latn-AZ"/>
              </w:rPr>
              <w:t>3</w:t>
            </w:r>
            <w:r w:rsidRPr="00250897">
              <w:rPr>
                <w:sz w:val="20"/>
                <w:szCs w:val="20"/>
                <w:lang w:val="az-Latn-AZ"/>
              </w:rPr>
              <w:t>/san</w:t>
            </w:r>
          </w:p>
        </w:tc>
        <w:tc>
          <w:tcPr>
            <w:tcW w:w="754" w:type="pct"/>
            <w:vMerge w:val="restar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Kanalın</w:t>
            </w:r>
          </w:p>
          <w:p w:rsidR="00CF0935" w:rsidRPr="00250897" w:rsidRDefault="00CF0935" w:rsidP="00250897">
            <w:pPr>
              <w:spacing w:line="240" w:lineRule="auto"/>
              <w:ind w:firstLine="0"/>
              <w:jc w:val="center"/>
              <w:rPr>
                <w:sz w:val="20"/>
                <w:szCs w:val="20"/>
                <w:lang w:val="az-Latn-AZ"/>
              </w:rPr>
            </w:pPr>
            <w:r w:rsidRPr="00250897">
              <w:rPr>
                <w:sz w:val="20"/>
                <w:szCs w:val="20"/>
                <w:lang w:val="az-Latn-AZ"/>
              </w:rPr>
              <w:t>1 km-də süz</w:t>
            </w:r>
            <w:r w:rsidRPr="00250897">
              <w:rPr>
                <w:sz w:val="20"/>
                <w:szCs w:val="20"/>
                <w:lang w:val="az-Latn-AZ"/>
              </w:rPr>
              <w:softHyphen/>
            </w:r>
            <w:r w:rsidRPr="00250897">
              <w:rPr>
                <w:sz w:val="20"/>
                <w:szCs w:val="20"/>
                <w:lang w:val="az-Latn-AZ"/>
              </w:rPr>
              <w:softHyphen/>
              <w:t>mə it</w:t>
            </w:r>
            <w:r w:rsidRPr="00250897">
              <w:rPr>
                <w:sz w:val="20"/>
                <w:szCs w:val="20"/>
                <w:lang w:val="az-Latn-AZ"/>
              </w:rPr>
              <w:softHyphen/>
              <w:t>ki</w:t>
            </w:r>
            <w:r w:rsidRPr="00250897">
              <w:rPr>
                <w:sz w:val="20"/>
                <w:szCs w:val="20"/>
                <w:lang w:val="az-Latn-AZ"/>
              </w:rPr>
              <w:softHyphen/>
              <w:t xml:space="preserve">si, </w:t>
            </w:r>
            <w:r w:rsidRPr="00250897">
              <w:rPr>
                <w:i/>
                <w:sz w:val="20"/>
                <w:szCs w:val="20"/>
                <w:lang w:val="az-Latn-AZ"/>
              </w:rPr>
              <w:t>ka</w:t>
            </w:r>
            <w:r w:rsidRPr="00250897">
              <w:rPr>
                <w:i/>
                <w:sz w:val="20"/>
                <w:szCs w:val="20"/>
                <w:lang w:val="az-Latn-AZ"/>
              </w:rPr>
              <w:softHyphen/>
              <w:t>nalın sərfindən  %-lə</w:t>
            </w:r>
          </w:p>
        </w:tc>
        <w:tc>
          <w:tcPr>
            <w:tcW w:w="540" w:type="pct"/>
            <w:vMerge w:val="restar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Kanalın uzun</w:t>
            </w:r>
            <w:r w:rsidRPr="00250897">
              <w:rPr>
                <w:sz w:val="20"/>
                <w:szCs w:val="20"/>
                <w:lang w:val="az-Latn-AZ"/>
              </w:rPr>
              <w:softHyphen/>
              <w:t>luğu,</w:t>
            </w:r>
          </w:p>
          <w:p w:rsidR="00CF0935" w:rsidRPr="00250897" w:rsidRDefault="00CF0935" w:rsidP="00250897">
            <w:pPr>
              <w:spacing w:line="240" w:lineRule="auto"/>
              <w:ind w:firstLine="0"/>
              <w:jc w:val="center"/>
              <w:rPr>
                <w:sz w:val="20"/>
                <w:szCs w:val="20"/>
                <w:lang w:val="az-Latn-AZ"/>
              </w:rPr>
            </w:pPr>
            <w:r w:rsidRPr="00250897">
              <w:rPr>
                <w:sz w:val="20"/>
                <w:szCs w:val="20"/>
                <w:lang w:val="az-Latn-AZ"/>
              </w:rPr>
              <w:t>km</w:t>
            </w:r>
          </w:p>
        </w:tc>
        <w:tc>
          <w:tcPr>
            <w:tcW w:w="1170" w:type="pct"/>
            <w:gridSpan w:val="2"/>
            <w:tcBorders>
              <w:top w:val="single" w:sz="4" w:space="0" w:color="auto"/>
              <w:left w:val="single" w:sz="4" w:space="0" w:color="auto"/>
              <w:bottom w:val="single" w:sz="4" w:space="0" w:color="auto"/>
              <w:right w:val="single" w:sz="4" w:space="0" w:color="auto"/>
            </w:tcBorders>
            <w:vAlign w:val="center"/>
          </w:tcPr>
          <w:p w:rsidR="00CF0935" w:rsidRPr="00250897" w:rsidRDefault="00CF0935" w:rsidP="00250897">
            <w:pPr>
              <w:spacing w:line="240" w:lineRule="auto"/>
              <w:ind w:firstLine="0"/>
              <w:jc w:val="center"/>
              <w:rPr>
                <w:sz w:val="20"/>
                <w:szCs w:val="20"/>
                <w:lang w:val="az-Latn-AZ"/>
              </w:rPr>
            </w:pPr>
          </w:p>
          <w:p w:rsidR="00CF0935" w:rsidRPr="00250897" w:rsidRDefault="00CF0935" w:rsidP="00250897">
            <w:pPr>
              <w:spacing w:line="240" w:lineRule="auto"/>
              <w:ind w:firstLine="0"/>
              <w:jc w:val="center"/>
              <w:rPr>
                <w:sz w:val="20"/>
                <w:szCs w:val="20"/>
                <w:lang w:val="az-Latn-AZ"/>
              </w:rPr>
            </w:pPr>
            <w:r w:rsidRPr="00250897">
              <w:rPr>
                <w:sz w:val="20"/>
                <w:szCs w:val="20"/>
                <w:lang w:val="az-Latn-AZ"/>
              </w:rPr>
              <w:t>Kanaldan gedən ümumi su itkisi</w:t>
            </w:r>
          </w:p>
        </w:tc>
        <w:tc>
          <w:tcPr>
            <w:tcW w:w="539" w:type="pct"/>
            <w:vMerge w:val="restar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Kanalın faydalı iş əmsalı</w:t>
            </w:r>
          </w:p>
        </w:tc>
      </w:tr>
      <w:tr w:rsidR="00CF0935" w:rsidRPr="00250897" w:rsidTr="001751EC">
        <w:tc>
          <w:tcPr>
            <w:tcW w:w="323" w:type="pct"/>
            <w:vMerge/>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rPr>
                <w:sz w:val="20"/>
                <w:szCs w:val="20"/>
                <w:lang w:val="az-Latn-AZ"/>
              </w:rPr>
            </w:pPr>
          </w:p>
        </w:tc>
        <w:tc>
          <w:tcPr>
            <w:tcW w:w="1099" w:type="pct"/>
            <w:vMerge/>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rPr>
                <w:sz w:val="20"/>
                <w:szCs w:val="20"/>
                <w:lang w:val="az-Latn-AZ"/>
              </w:rPr>
            </w:pPr>
          </w:p>
        </w:tc>
        <w:tc>
          <w:tcPr>
            <w:tcW w:w="575" w:type="pct"/>
            <w:vMerge/>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rPr>
                <w:sz w:val="20"/>
                <w:szCs w:val="20"/>
                <w:lang w:val="az-Latn-AZ"/>
              </w:rPr>
            </w:pPr>
          </w:p>
        </w:tc>
        <w:tc>
          <w:tcPr>
            <w:tcW w:w="754" w:type="pct"/>
            <w:vMerge/>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rPr>
                <w:sz w:val="20"/>
                <w:szCs w:val="20"/>
                <w:lang w:val="az-Latn-AZ"/>
              </w:rPr>
            </w:pPr>
          </w:p>
        </w:tc>
        <w:tc>
          <w:tcPr>
            <w:tcW w:w="540" w:type="pct"/>
            <w:vMerge/>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rPr>
                <w:sz w:val="20"/>
                <w:szCs w:val="20"/>
                <w:lang w:val="az-Latn-AZ"/>
              </w:rPr>
            </w:pPr>
          </w:p>
        </w:tc>
        <w:tc>
          <w:tcPr>
            <w:tcW w:w="450"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w:t>
            </w:r>
          </w:p>
        </w:tc>
        <w:tc>
          <w:tcPr>
            <w:tcW w:w="720"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m</w:t>
            </w:r>
            <w:r w:rsidRPr="00250897">
              <w:rPr>
                <w:sz w:val="20"/>
                <w:szCs w:val="20"/>
                <w:vertAlign w:val="superscript"/>
                <w:lang w:val="az-Latn-AZ"/>
              </w:rPr>
              <w:t>3</w:t>
            </w:r>
            <w:r w:rsidRPr="00250897">
              <w:rPr>
                <w:sz w:val="20"/>
                <w:szCs w:val="20"/>
                <w:lang w:val="az-Latn-AZ"/>
              </w:rPr>
              <w:t>/san</w:t>
            </w:r>
          </w:p>
        </w:tc>
        <w:tc>
          <w:tcPr>
            <w:tcW w:w="539" w:type="pct"/>
            <w:vMerge/>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rPr>
                <w:sz w:val="20"/>
                <w:szCs w:val="20"/>
                <w:lang w:val="az-Latn-AZ"/>
              </w:rPr>
            </w:pPr>
          </w:p>
        </w:tc>
      </w:tr>
      <w:tr w:rsidR="00CF0935" w:rsidRPr="00250897" w:rsidTr="001751EC">
        <w:tc>
          <w:tcPr>
            <w:tcW w:w="323"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1</w:t>
            </w:r>
          </w:p>
        </w:tc>
        <w:tc>
          <w:tcPr>
            <w:tcW w:w="1099"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Magistral</w:t>
            </w:r>
          </w:p>
        </w:tc>
        <w:tc>
          <w:tcPr>
            <w:tcW w:w="575"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100-150</w:t>
            </w:r>
          </w:p>
          <w:p w:rsidR="00CF0935" w:rsidRPr="00250897" w:rsidRDefault="00CF0935" w:rsidP="00250897">
            <w:pPr>
              <w:spacing w:line="240" w:lineRule="auto"/>
              <w:ind w:firstLine="0"/>
              <w:jc w:val="center"/>
              <w:rPr>
                <w:sz w:val="20"/>
                <w:szCs w:val="20"/>
                <w:lang w:val="az-Latn-AZ"/>
              </w:rPr>
            </w:pPr>
            <w:r w:rsidRPr="00250897">
              <w:rPr>
                <w:sz w:val="20"/>
                <w:szCs w:val="20"/>
                <w:lang w:val="az-Latn-AZ"/>
              </w:rPr>
              <w:t>50-100</w:t>
            </w:r>
          </w:p>
          <w:p w:rsidR="00CF0935" w:rsidRPr="00250897" w:rsidRDefault="00CF0935" w:rsidP="00250897">
            <w:pPr>
              <w:spacing w:line="240" w:lineRule="auto"/>
              <w:ind w:firstLine="0"/>
              <w:jc w:val="center"/>
              <w:rPr>
                <w:sz w:val="20"/>
                <w:szCs w:val="20"/>
                <w:lang w:val="az-Latn-AZ"/>
              </w:rPr>
            </w:pPr>
            <w:r w:rsidRPr="00250897">
              <w:rPr>
                <w:sz w:val="20"/>
                <w:szCs w:val="20"/>
                <w:lang w:val="az-Latn-AZ"/>
              </w:rPr>
              <w:t>20-50</w:t>
            </w:r>
          </w:p>
        </w:tc>
        <w:tc>
          <w:tcPr>
            <w:tcW w:w="754"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0,05</w:t>
            </w:r>
          </w:p>
          <w:p w:rsidR="00CF0935" w:rsidRPr="00250897" w:rsidRDefault="00CF0935" w:rsidP="00250897">
            <w:pPr>
              <w:spacing w:line="240" w:lineRule="auto"/>
              <w:ind w:firstLine="0"/>
              <w:jc w:val="center"/>
              <w:rPr>
                <w:sz w:val="20"/>
                <w:szCs w:val="20"/>
                <w:lang w:val="az-Latn-AZ"/>
              </w:rPr>
            </w:pPr>
            <w:r w:rsidRPr="00250897">
              <w:rPr>
                <w:sz w:val="20"/>
                <w:szCs w:val="20"/>
                <w:lang w:val="az-Latn-AZ"/>
              </w:rPr>
              <w:t>0,10</w:t>
            </w:r>
          </w:p>
          <w:p w:rsidR="00CF0935" w:rsidRPr="00250897" w:rsidRDefault="00CF0935" w:rsidP="00250897">
            <w:pPr>
              <w:spacing w:line="240" w:lineRule="auto"/>
              <w:ind w:firstLine="0"/>
              <w:jc w:val="center"/>
              <w:rPr>
                <w:sz w:val="20"/>
                <w:szCs w:val="20"/>
                <w:lang w:val="az-Latn-AZ"/>
              </w:rPr>
            </w:pPr>
            <w:r w:rsidRPr="00250897">
              <w:rPr>
                <w:sz w:val="20"/>
                <w:szCs w:val="20"/>
                <w:lang w:val="az-Latn-AZ"/>
              </w:rPr>
              <w:t>0,20</w:t>
            </w:r>
          </w:p>
        </w:tc>
        <w:tc>
          <w:tcPr>
            <w:tcW w:w="540"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150-200</w:t>
            </w:r>
          </w:p>
          <w:p w:rsidR="00CF0935" w:rsidRPr="00250897" w:rsidRDefault="00CF0935" w:rsidP="00250897">
            <w:pPr>
              <w:spacing w:line="240" w:lineRule="auto"/>
              <w:ind w:firstLine="0"/>
              <w:jc w:val="center"/>
              <w:rPr>
                <w:sz w:val="20"/>
                <w:szCs w:val="20"/>
                <w:lang w:val="az-Latn-AZ"/>
              </w:rPr>
            </w:pPr>
            <w:r w:rsidRPr="00250897">
              <w:rPr>
                <w:sz w:val="20"/>
                <w:szCs w:val="20"/>
                <w:lang w:val="az-Latn-AZ"/>
              </w:rPr>
              <w:t>100-150</w:t>
            </w:r>
          </w:p>
          <w:p w:rsidR="00CF0935" w:rsidRPr="00250897" w:rsidRDefault="00CF0935" w:rsidP="00250897">
            <w:pPr>
              <w:spacing w:line="240" w:lineRule="auto"/>
              <w:ind w:firstLine="0"/>
              <w:jc w:val="center"/>
              <w:rPr>
                <w:sz w:val="20"/>
                <w:szCs w:val="20"/>
                <w:lang w:val="az-Latn-AZ"/>
              </w:rPr>
            </w:pPr>
            <w:r w:rsidRPr="00250897">
              <w:rPr>
                <w:sz w:val="20"/>
                <w:szCs w:val="20"/>
                <w:lang w:val="az-Latn-AZ"/>
              </w:rPr>
              <w:t>50-100</w:t>
            </w:r>
          </w:p>
        </w:tc>
        <w:tc>
          <w:tcPr>
            <w:tcW w:w="450"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8-10</w:t>
            </w:r>
          </w:p>
          <w:p w:rsidR="00CF0935" w:rsidRPr="00250897" w:rsidRDefault="00CF0935" w:rsidP="00250897">
            <w:pPr>
              <w:spacing w:line="240" w:lineRule="auto"/>
              <w:ind w:firstLine="0"/>
              <w:jc w:val="center"/>
              <w:rPr>
                <w:sz w:val="20"/>
                <w:szCs w:val="20"/>
                <w:lang w:val="az-Latn-AZ"/>
              </w:rPr>
            </w:pPr>
            <w:r w:rsidRPr="00250897">
              <w:rPr>
                <w:sz w:val="20"/>
                <w:szCs w:val="20"/>
                <w:lang w:val="az-Latn-AZ"/>
              </w:rPr>
              <w:t>10-15</w:t>
            </w:r>
          </w:p>
          <w:p w:rsidR="00CF0935" w:rsidRPr="00250897" w:rsidRDefault="00CF0935" w:rsidP="00250897">
            <w:pPr>
              <w:spacing w:line="240" w:lineRule="auto"/>
              <w:ind w:firstLine="0"/>
              <w:jc w:val="center"/>
              <w:rPr>
                <w:sz w:val="20"/>
                <w:szCs w:val="20"/>
                <w:lang w:val="az-Latn-AZ"/>
              </w:rPr>
            </w:pPr>
            <w:r w:rsidRPr="00250897">
              <w:rPr>
                <w:sz w:val="20"/>
                <w:szCs w:val="20"/>
                <w:lang w:val="az-Latn-AZ"/>
              </w:rPr>
              <w:t>10-20</w:t>
            </w:r>
          </w:p>
        </w:tc>
        <w:tc>
          <w:tcPr>
            <w:tcW w:w="720"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8-15</w:t>
            </w:r>
          </w:p>
          <w:p w:rsidR="00CF0935" w:rsidRPr="00250897" w:rsidRDefault="00CF0935" w:rsidP="00250897">
            <w:pPr>
              <w:spacing w:line="240" w:lineRule="auto"/>
              <w:ind w:firstLine="0"/>
              <w:jc w:val="center"/>
              <w:rPr>
                <w:sz w:val="20"/>
                <w:szCs w:val="20"/>
                <w:lang w:val="az-Latn-AZ"/>
              </w:rPr>
            </w:pPr>
            <w:r w:rsidRPr="00250897">
              <w:rPr>
                <w:sz w:val="20"/>
                <w:szCs w:val="20"/>
                <w:lang w:val="az-Latn-AZ"/>
              </w:rPr>
              <w:t>5-15</w:t>
            </w:r>
          </w:p>
          <w:p w:rsidR="00CF0935" w:rsidRPr="00250897" w:rsidRDefault="00CF0935" w:rsidP="00250897">
            <w:pPr>
              <w:spacing w:line="240" w:lineRule="auto"/>
              <w:ind w:firstLine="0"/>
              <w:jc w:val="center"/>
              <w:rPr>
                <w:sz w:val="20"/>
                <w:szCs w:val="20"/>
                <w:lang w:val="az-Latn-AZ"/>
              </w:rPr>
            </w:pPr>
            <w:r w:rsidRPr="00250897">
              <w:rPr>
                <w:sz w:val="20"/>
                <w:szCs w:val="20"/>
                <w:lang w:val="az-Latn-AZ"/>
              </w:rPr>
              <w:t>2-10</w:t>
            </w:r>
          </w:p>
        </w:tc>
        <w:tc>
          <w:tcPr>
            <w:tcW w:w="539"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0,90-0,92</w:t>
            </w:r>
          </w:p>
          <w:p w:rsidR="00CF0935" w:rsidRPr="00250897" w:rsidRDefault="00CF0935" w:rsidP="00250897">
            <w:pPr>
              <w:spacing w:line="240" w:lineRule="auto"/>
              <w:ind w:firstLine="0"/>
              <w:jc w:val="center"/>
              <w:rPr>
                <w:sz w:val="20"/>
                <w:szCs w:val="20"/>
                <w:lang w:val="az-Latn-AZ"/>
              </w:rPr>
            </w:pPr>
            <w:r w:rsidRPr="00250897">
              <w:rPr>
                <w:sz w:val="20"/>
                <w:szCs w:val="20"/>
                <w:lang w:val="az-Latn-AZ"/>
              </w:rPr>
              <w:t>0,85-0,90</w:t>
            </w:r>
          </w:p>
          <w:p w:rsidR="00CF0935" w:rsidRPr="00250897" w:rsidRDefault="00CF0935" w:rsidP="00250897">
            <w:pPr>
              <w:spacing w:line="240" w:lineRule="auto"/>
              <w:ind w:firstLine="0"/>
              <w:jc w:val="center"/>
              <w:rPr>
                <w:sz w:val="20"/>
                <w:szCs w:val="20"/>
                <w:lang w:val="az-Latn-AZ"/>
              </w:rPr>
            </w:pPr>
            <w:r w:rsidRPr="00250897">
              <w:rPr>
                <w:sz w:val="20"/>
                <w:szCs w:val="20"/>
                <w:lang w:val="az-Latn-AZ"/>
              </w:rPr>
              <w:t>0,80-0,90</w:t>
            </w:r>
          </w:p>
        </w:tc>
      </w:tr>
      <w:tr w:rsidR="00CF0935" w:rsidRPr="00250897" w:rsidTr="001751EC">
        <w:tc>
          <w:tcPr>
            <w:tcW w:w="323"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2</w:t>
            </w:r>
          </w:p>
        </w:tc>
        <w:tc>
          <w:tcPr>
            <w:tcW w:w="1099"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Təsərrüfatlararası</w:t>
            </w:r>
          </w:p>
          <w:p w:rsidR="00CF0935" w:rsidRPr="00250897" w:rsidRDefault="00CF0935" w:rsidP="00250897">
            <w:pPr>
              <w:spacing w:line="240" w:lineRule="auto"/>
              <w:ind w:firstLine="0"/>
              <w:jc w:val="center"/>
              <w:rPr>
                <w:sz w:val="20"/>
                <w:szCs w:val="20"/>
                <w:lang w:val="az-Latn-AZ"/>
              </w:rPr>
            </w:pPr>
            <w:r w:rsidRPr="00250897">
              <w:rPr>
                <w:sz w:val="20"/>
                <w:szCs w:val="20"/>
                <w:lang w:val="az-Latn-AZ"/>
              </w:rPr>
              <w:t>(I dərəcəli paylayıcı)</w:t>
            </w:r>
          </w:p>
        </w:tc>
        <w:tc>
          <w:tcPr>
            <w:tcW w:w="575"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5-10</w:t>
            </w:r>
          </w:p>
        </w:tc>
        <w:tc>
          <w:tcPr>
            <w:tcW w:w="754"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0,6</w:t>
            </w:r>
          </w:p>
        </w:tc>
        <w:tc>
          <w:tcPr>
            <w:tcW w:w="540"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5-10</w:t>
            </w:r>
          </w:p>
        </w:tc>
        <w:tc>
          <w:tcPr>
            <w:tcW w:w="450"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3-6</w:t>
            </w:r>
          </w:p>
        </w:tc>
        <w:tc>
          <w:tcPr>
            <w:tcW w:w="720"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0,15-0,60</w:t>
            </w:r>
          </w:p>
        </w:tc>
        <w:tc>
          <w:tcPr>
            <w:tcW w:w="539"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0,94-0,97</w:t>
            </w:r>
          </w:p>
        </w:tc>
      </w:tr>
      <w:tr w:rsidR="00CF0935" w:rsidRPr="00250897" w:rsidTr="001751EC">
        <w:tc>
          <w:tcPr>
            <w:tcW w:w="323"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3</w:t>
            </w:r>
          </w:p>
        </w:tc>
        <w:tc>
          <w:tcPr>
            <w:tcW w:w="1099"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Təsərrüfatdaxili</w:t>
            </w:r>
          </w:p>
          <w:p w:rsidR="00CF0935" w:rsidRPr="00250897" w:rsidRDefault="00CF0935" w:rsidP="00250897">
            <w:pPr>
              <w:spacing w:line="240" w:lineRule="auto"/>
              <w:ind w:firstLine="0"/>
              <w:jc w:val="center"/>
              <w:rPr>
                <w:sz w:val="20"/>
                <w:szCs w:val="20"/>
                <w:lang w:val="az-Latn-AZ"/>
              </w:rPr>
            </w:pPr>
            <w:r w:rsidRPr="00250897">
              <w:rPr>
                <w:sz w:val="20"/>
                <w:szCs w:val="20"/>
                <w:lang w:val="az-Latn-AZ"/>
              </w:rPr>
              <w:t>(II dərəcəli paylayıcı)</w:t>
            </w:r>
          </w:p>
        </w:tc>
        <w:tc>
          <w:tcPr>
            <w:tcW w:w="575"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1-3</w:t>
            </w:r>
          </w:p>
        </w:tc>
        <w:tc>
          <w:tcPr>
            <w:tcW w:w="754"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3</w:t>
            </w:r>
          </w:p>
        </w:tc>
        <w:tc>
          <w:tcPr>
            <w:tcW w:w="540"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2-4</w:t>
            </w:r>
          </w:p>
        </w:tc>
        <w:tc>
          <w:tcPr>
            <w:tcW w:w="450"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6-12</w:t>
            </w:r>
          </w:p>
        </w:tc>
        <w:tc>
          <w:tcPr>
            <w:tcW w:w="720"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0,06-0,36</w:t>
            </w:r>
          </w:p>
        </w:tc>
        <w:tc>
          <w:tcPr>
            <w:tcW w:w="539"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0,88-0,94</w:t>
            </w:r>
          </w:p>
        </w:tc>
      </w:tr>
      <w:tr w:rsidR="00CF0935" w:rsidRPr="00250897" w:rsidTr="001751EC">
        <w:tc>
          <w:tcPr>
            <w:tcW w:w="323"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4</w:t>
            </w:r>
          </w:p>
        </w:tc>
        <w:tc>
          <w:tcPr>
            <w:tcW w:w="1099"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Sahə kanalı</w:t>
            </w:r>
          </w:p>
        </w:tc>
        <w:tc>
          <w:tcPr>
            <w:tcW w:w="575"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0,5-1,0</w:t>
            </w:r>
          </w:p>
        </w:tc>
        <w:tc>
          <w:tcPr>
            <w:tcW w:w="754"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4</w:t>
            </w:r>
          </w:p>
        </w:tc>
        <w:tc>
          <w:tcPr>
            <w:tcW w:w="540"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0,8-1,2</w:t>
            </w:r>
          </w:p>
        </w:tc>
        <w:tc>
          <w:tcPr>
            <w:tcW w:w="450"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3-5</w:t>
            </w:r>
          </w:p>
        </w:tc>
        <w:tc>
          <w:tcPr>
            <w:tcW w:w="720"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0,15-0,05</w:t>
            </w:r>
          </w:p>
        </w:tc>
        <w:tc>
          <w:tcPr>
            <w:tcW w:w="539"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0,95-0,97</w:t>
            </w:r>
          </w:p>
        </w:tc>
      </w:tr>
      <w:tr w:rsidR="00CF0935" w:rsidRPr="00250897" w:rsidTr="001751EC">
        <w:tc>
          <w:tcPr>
            <w:tcW w:w="323"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5</w:t>
            </w:r>
          </w:p>
        </w:tc>
        <w:tc>
          <w:tcPr>
            <w:tcW w:w="1099"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Müvəqqəti kanal</w:t>
            </w:r>
          </w:p>
        </w:tc>
        <w:tc>
          <w:tcPr>
            <w:tcW w:w="575"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0,03-0,10</w:t>
            </w:r>
          </w:p>
        </w:tc>
        <w:tc>
          <w:tcPr>
            <w:tcW w:w="754"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12</w:t>
            </w:r>
          </w:p>
        </w:tc>
        <w:tc>
          <w:tcPr>
            <w:tcW w:w="540"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0,4-1,0</w:t>
            </w:r>
          </w:p>
        </w:tc>
        <w:tc>
          <w:tcPr>
            <w:tcW w:w="450"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5-12</w:t>
            </w:r>
          </w:p>
        </w:tc>
        <w:tc>
          <w:tcPr>
            <w:tcW w:w="720"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0,0015-0,012</w:t>
            </w:r>
          </w:p>
        </w:tc>
        <w:tc>
          <w:tcPr>
            <w:tcW w:w="539" w:type="pct"/>
            <w:tcBorders>
              <w:top w:val="single" w:sz="4" w:space="0" w:color="auto"/>
              <w:left w:val="single" w:sz="4" w:space="0" w:color="auto"/>
              <w:bottom w:val="single" w:sz="4" w:space="0" w:color="auto"/>
              <w:right w:val="single" w:sz="4" w:space="0" w:color="auto"/>
            </w:tcBorders>
            <w:hideMark/>
          </w:tcPr>
          <w:p w:rsidR="00CF0935" w:rsidRPr="00250897" w:rsidRDefault="00CF0935" w:rsidP="00250897">
            <w:pPr>
              <w:spacing w:line="240" w:lineRule="auto"/>
              <w:ind w:firstLine="0"/>
              <w:jc w:val="center"/>
              <w:rPr>
                <w:sz w:val="20"/>
                <w:szCs w:val="20"/>
                <w:lang w:val="az-Latn-AZ"/>
              </w:rPr>
            </w:pPr>
            <w:r w:rsidRPr="00250897">
              <w:rPr>
                <w:sz w:val="20"/>
                <w:szCs w:val="20"/>
                <w:lang w:val="az-Latn-AZ"/>
              </w:rPr>
              <w:t>0,88-0,95</w:t>
            </w:r>
          </w:p>
        </w:tc>
      </w:tr>
    </w:tbl>
    <w:p w:rsidR="00CF0935" w:rsidRPr="00250897" w:rsidRDefault="00CF0935" w:rsidP="00250897">
      <w:pPr>
        <w:spacing w:line="240" w:lineRule="auto"/>
        <w:ind w:left="567" w:hanging="567"/>
        <w:jc w:val="both"/>
        <w:rPr>
          <w:sz w:val="20"/>
          <w:szCs w:val="20"/>
          <w:lang w:val="az-Latn-AZ"/>
        </w:rPr>
      </w:pPr>
      <w:r w:rsidRPr="00250897">
        <w:rPr>
          <w:b/>
          <w:sz w:val="20"/>
          <w:szCs w:val="20"/>
          <w:lang w:val="az-Latn-AZ"/>
        </w:rPr>
        <w:t xml:space="preserve">Qeyd: </w:t>
      </w:r>
      <w:r w:rsidRPr="00250897">
        <w:rPr>
          <w:sz w:val="20"/>
          <w:szCs w:val="20"/>
          <w:lang w:val="az-Latn-AZ"/>
        </w:rPr>
        <w:t>1. Kanalın sərfi azaldıqca su itkisi artır. 2. Kanalın uzunluğu artdıqca su itkiləri də artır.</w:t>
      </w:r>
      <w:r w:rsidR="00250897">
        <w:rPr>
          <w:sz w:val="20"/>
          <w:szCs w:val="20"/>
          <w:lang w:val="az-Latn-AZ"/>
        </w:rPr>
        <w:t xml:space="preserve"> </w:t>
      </w:r>
      <w:r w:rsidRPr="00250897">
        <w:rPr>
          <w:sz w:val="20"/>
          <w:szCs w:val="20"/>
          <w:lang w:val="az-Latn-AZ"/>
        </w:rPr>
        <w:t>3. Üzlük çəkilmiş kanallarda süzmə hesabına baş verən su itkilə</w:t>
      </w:r>
      <w:r w:rsidR="00250897">
        <w:rPr>
          <w:sz w:val="20"/>
          <w:szCs w:val="20"/>
          <w:lang w:val="az-Latn-AZ"/>
        </w:rPr>
        <w:t>ri torpaq</w:t>
      </w:r>
      <w:r w:rsidRPr="00250897">
        <w:rPr>
          <w:sz w:val="20"/>
          <w:szCs w:val="20"/>
          <w:lang w:val="az-Latn-AZ"/>
        </w:rPr>
        <w:t xml:space="preserve"> kanallarla müqayisədə 80-95 % azalır.</w:t>
      </w:r>
    </w:p>
    <w:p w:rsidR="00CF0935" w:rsidRDefault="00CF0935" w:rsidP="00CF0935">
      <w:pPr>
        <w:spacing w:line="276" w:lineRule="auto"/>
        <w:jc w:val="both"/>
        <w:rPr>
          <w:b/>
          <w:sz w:val="26"/>
          <w:szCs w:val="26"/>
          <w:lang w:val="az-Latn-AZ"/>
        </w:rPr>
      </w:pPr>
    </w:p>
    <w:p w:rsidR="00CF0935" w:rsidRDefault="00CF0935" w:rsidP="00CF0935">
      <w:pPr>
        <w:spacing w:line="276" w:lineRule="auto"/>
        <w:jc w:val="both"/>
        <w:rPr>
          <w:sz w:val="26"/>
          <w:szCs w:val="26"/>
          <w:lang w:val="az-Latn-AZ"/>
        </w:rPr>
      </w:pPr>
      <w:r>
        <w:rPr>
          <w:sz w:val="26"/>
          <w:szCs w:val="26"/>
          <w:lang w:val="az-Latn-AZ"/>
        </w:rPr>
        <w:t>- kanalların lil və bitki örtüyündən təmizlənməsi və suyun sürətinin azalmasına yol verilməməsi;</w:t>
      </w:r>
    </w:p>
    <w:p w:rsidR="00CF0935" w:rsidRPr="001751EC" w:rsidRDefault="00CF0935" w:rsidP="00CF0935">
      <w:pPr>
        <w:spacing w:line="276" w:lineRule="auto"/>
        <w:jc w:val="both"/>
        <w:rPr>
          <w:spacing w:val="-4"/>
          <w:sz w:val="26"/>
          <w:szCs w:val="26"/>
          <w:lang w:val="az-Latn-AZ"/>
        </w:rPr>
      </w:pPr>
      <w:r>
        <w:rPr>
          <w:sz w:val="26"/>
          <w:szCs w:val="26"/>
          <w:lang w:val="az-Latn-AZ"/>
        </w:rPr>
        <w:t xml:space="preserve">- </w:t>
      </w:r>
      <w:r w:rsidRPr="001751EC">
        <w:rPr>
          <w:spacing w:val="-4"/>
          <w:sz w:val="26"/>
          <w:szCs w:val="26"/>
          <w:lang w:val="az-Latn-AZ"/>
        </w:rPr>
        <w:t>suyun paylanmasının, bölüşdürülməsinin düzgün təşkili və uçotunun dəqiq apa</w:t>
      </w:r>
      <w:r w:rsidR="001751EC" w:rsidRPr="001751EC">
        <w:rPr>
          <w:spacing w:val="-4"/>
          <w:sz w:val="26"/>
          <w:szCs w:val="26"/>
          <w:lang w:val="az-Latn-AZ"/>
        </w:rPr>
        <w:softHyphen/>
      </w:r>
      <w:r w:rsidRPr="001751EC">
        <w:rPr>
          <w:spacing w:val="-4"/>
          <w:sz w:val="26"/>
          <w:szCs w:val="26"/>
          <w:lang w:val="az-Latn-AZ"/>
        </w:rPr>
        <w:t>rıl</w:t>
      </w:r>
      <w:r w:rsidR="001751EC" w:rsidRPr="001751EC">
        <w:rPr>
          <w:spacing w:val="-4"/>
          <w:sz w:val="26"/>
          <w:szCs w:val="26"/>
          <w:lang w:val="az-Latn-AZ"/>
        </w:rPr>
        <w:softHyphen/>
      </w:r>
      <w:r w:rsidRPr="001751EC">
        <w:rPr>
          <w:spacing w:val="-4"/>
          <w:sz w:val="26"/>
          <w:szCs w:val="26"/>
          <w:lang w:val="az-Latn-AZ"/>
        </w:rPr>
        <w:t>ma</w:t>
      </w:r>
      <w:r w:rsidR="001751EC" w:rsidRPr="001751EC">
        <w:rPr>
          <w:spacing w:val="-4"/>
          <w:sz w:val="26"/>
          <w:szCs w:val="26"/>
          <w:lang w:val="az-Latn-AZ"/>
        </w:rPr>
        <w:softHyphen/>
      </w:r>
      <w:r w:rsidRPr="001751EC">
        <w:rPr>
          <w:spacing w:val="-4"/>
          <w:sz w:val="26"/>
          <w:szCs w:val="26"/>
          <w:lang w:val="az-Latn-AZ"/>
        </w:rPr>
        <w:t>sı;</w:t>
      </w:r>
    </w:p>
    <w:p w:rsidR="00CF0935" w:rsidRDefault="00CF0935" w:rsidP="00CF0935">
      <w:pPr>
        <w:spacing w:line="276" w:lineRule="auto"/>
        <w:jc w:val="both"/>
        <w:rPr>
          <w:sz w:val="26"/>
          <w:szCs w:val="26"/>
          <w:lang w:val="az-Latn-AZ"/>
        </w:rPr>
      </w:pPr>
      <w:r>
        <w:rPr>
          <w:sz w:val="26"/>
          <w:szCs w:val="26"/>
          <w:lang w:val="az-Latn-AZ"/>
        </w:rPr>
        <w:t>- suyun istifadəsi zamanı pərakəndliyə imkan verilməməsi;</w:t>
      </w:r>
    </w:p>
    <w:p w:rsidR="00CF0935" w:rsidRDefault="00CF0935" w:rsidP="00CF0935">
      <w:pPr>
        <w:spacing w:line="276" w:lineRule="auto"/>
        <w:jc w:val="both"/>
        <w:rPr>
          <w:sz w:val="26"/>
          <w:szCs w:val="26"/>
          <w:lang w:val="az-Latn-AZ"/>
        </w:rPr>
      </w:pPr>
      <w:r>
        <w:rPr>
          <w:sz w:val="26"/>
          <w:szCs w:val="26"/>
          <w:lang w:val="az-Latn-AZ"/>
        </w:rPr>
        <w:t>- uzun  torpaq məcralı kanallardan az  istifadə edilməsi;</w:t>
      </w:r>
    </w:p>
    <w:p w:rsidR="00CF0935" w:rsidRDefault="00CF0935" w:rsidP="00CF0935">
      <w:pPr>
        <w:spacing w:line="276" w:lineRule="auto"/>
        <w:jc w:val="both"/>
        <w:rPr>
          <w:b/>
          <w:sz w:val="26"/>
          <w:szCs w:val="26"/>
          <w:lang w:val="az-Latn-AZ"/>
        </w:rPr>
      </w:pPr>
      <w:r>
        <w:rPr>
          <w:sz w:val="26"/>
          <w:szCs w:val="26"/>
          <w:lang w:val="az-Latn-AZ"/>
        </w:rPr>
        <w:t xml:space="preserve">- mütərəqqi suvarma  texnika və texnologiyalarının tətbiqi. </w:t>
      </w:r>
    </w:p>
    <w:p w:rsidR="00CF0935" w:rsidRDefault="00CF0935" w:rsidP="00CF0935">
      <w:pPr>
        <w:spacing w:line="276" w:lineRule="auto"/>
        <w:jc w:val="both"/>
        <w:rPr>
          <w:sz w:val="26"/>
          <w:szCs w:val="26"/>
          <w:lang w:val="az-Latn-AZ"/>
        </w:rPr>
      </w:pPr>
      <w:r>
        <w:rPr>
          <w:sz w:val="26"/>
          <w:szCs w:val="26"/>
          <w:lang w:val="az-Latn-AZ"/>
        </w:rPr>
        <w:t>Texniki və konstruktiv tədbirlərə aşağıdakılar daxildir:</w:t>
      </w:r>
    </w:p>
    <w:p w:rsidR="00CF0935" w:rsidRPr="001751EC" w:rsidRDefault="00CF0935" w:rsidP="00CF0935">
      <w:pPr>
        <w:spacing w:line="276" w:lineRule="auto"/>
        <w:jc w:val="both"/>
        <w:rPr>
          <w:spacing w:val="-2"/>
          <w:sz w:val="26"/>
          <w:szCs w:val="26"/>
          <w:lang w:val="az-Latn-AZ"/>
        </w:rPr>
      </w:pPr>
      <w:r>
        <w:rPr>
          <w:sz w:val="26"/>
          <w:szCs w:val="26"/>
          <w:lang w:val="az-Latn-AZ"/>
        </w:rPr>
        <w:t xml:space="preserve">- </w:t>
      </w:r>
      <w:r w:rsidRPr="001751EC">
        <w:rPr>
          <w:spacing w:val="-2"/>
          <w:sz w:val="26"/>
          <w:szCs w:val="26"/>
          <w:lang w:val="az-Latn-AZ"/>
        </w:rPr>
        <w:t>açıq kanalların qapalı kanallarla  (boru kəmərləri ilə) və nov kanallarla əvəz edil</w:t>
      </w:r>
      <w:r w:rsidR="001751EC" w:rsidRPr="001751EC">
        <w:rPr>
          <w:spacing w:val="-2"/>
          <w:sz w:val="26"/>
          <w:szCs w:val="26"/>
          <w:lang w:val="az-Latn-AZ"/>
        </w:rPr>
        <w:softHyphen/>
      </w:r>
      <w:r w:rsidRPr="001751EC">
        <w:rPr>
          <w:spacing w:val="-2"/>
          <w:sz w:val="26"/>
          <w:szCs w:val="26"/>
          <w:lang w:val="az-Latn-AZ"/>
        </w:rPr>
        <w:t>mə</w:t>
      </w:r>
      <w:r w:rsidR="001751EC" w:rsidRPr="001751EC">
        <w:rPr>
          <w:spacing w:val="-2"/>
          <w:sz w:val="26"/>
          <w:szCs w:val="26"/>
          <w:lang w:val="az-Latn-AZ"/>
        </w:rPr>
        <w:softHyphen/>
      </w:r>
      <w:r w:rsidRPr="001751EC">
        <w:rPr>
          <w:spacing w:val="-2"/>
          <w:sz w:val="26"/>
          <w:szCs w:val="26"/>
          <w:lang w:val="az-Latn-AZ"/>
        </w:rPr>
        <w:t>si;</w:t>
      </w:r>
    </w:p>
    <w:p w:rsidR="00CF0935" w:rsidRDefault="00CF0935" w:rsidP="00C14C21">
      <w:pPr>
        <w:numPr>
          <w:ilvl w:val="0"/>
          <w:numId w:val="36"/>
        </w:numPr>
        <w:spacing w:line="276" w:lineRule="auto"/>
        <w:ind w:left="0" w:firstLine="709"/>
        <w:jc w:val="both"/>
        <w:rPr>
          <w:sz w:val="26"/>
          <w:szCs w:val="26"/>
          <w:lang w:val="az-Latn-AZ"/>
        </w:rPr>
      </w:pPr>
      <w:r>
        <w:rPr>
          <w:sz w:val="26"/>
          <w:szCs w:val="26"/>
          <w:lang w:val="az-Latn-AZ"/>
        </w:rPr>
        <w:t>kanalların dibinin və yamaclarının sıxlaşdırılması və kipləşdirilməsi;</w:t>
      </w:r>
    </w:p>
    <w:p w:rsidR="00CF0935" w:rsidRDefault="00CF0935" w:rsidP="00C14C21">
      <w:pPr>
        <w:numPr>
          <w:ilvl w:val="0"/>
          <w:numId w:val="36"/>
        </w:numPr>
        <w:spacing w:line="276" w:lineRule="auto"/>
        <w:ind w:left="0" w:firstLine="709"/>
        <w:jc w:val="both"/>
        <w:rPr>
          <w:sz w:val="26"/>
          <w:szCs w:val="26"/>
          <w:lang w:val="az-Latn-AZ"/>
        </w:rPr>
      </w:pPr>
      <w:r>
        <w:rPr>
          <w:sz w:val="26"/>
          <w:szCs w:val="26"/>
          <w:lang w:val="az-Latn-AZ"/>
        </w:rPr>
        <w:t>kanallara sukeçirməyən üzlüklərin çəkilməsi;</w:t>
      </w:r>
    </w:p>
    <w:p w:rsidR="00CF0935" w:rsidRDefault="00CF0935" w:rsidP="00C14C21">
      <w:pPr>
        <w:numPr>
          <w:ilvl w:val="0"/>
          <w:numId w:val="36"/>
        </w:numPr>
        <w:spacing w:line="276" w:lineRule="auto"/>
        <w:ind w:left="0" w:firstLine="709"/>
        <w:jc w:val="both"/>
        <w:rPr>
          <w:sz w:val="26"/>
          <w:szCs w:val="26"/>
          <w:lang w:val="az-Latn-AZ"/>
        </w:rPr>
      </w:pPr>
      <w:r>
        <w:rPr>
          <w:sz w:val="26"/>
          <w:szCs w:val="26"/>
          <w:lang w:val="az-Latn-AZ"/>
        </w:rPr>
        <w:t>kanalların ən əlverişli hidravliki parametrlərdə inşa edilməsi.</w:t>
      </w:r>
    </w:p>
    <w:p w:rsidR="00CF0935" w:rsidRDefault="00CF0935" w:rsidP="00CF0935">
      <w:pPr>
        <w:spacing w:line="276" w:lineRule="auto"/>
        <w:jc w:val="both"/>
        <w:rPr>
          <w:sz w:val="26"/>
          <w:szCs w:val="26"/>
          <w:lang w:val="az-Latn-AZ"/>
        </w:rPr>
      </w:pPr>
      <w:r>
        <w:rPr>
          <w:sz w:val="26"/>
          <w:szCs w:val="26"/>
          <w:lang w:val="az-Latn-AZ"/>
        </w:rPr>
        <w:t>Kanalların dibi və yamaclarını təşkil edən qruntların bərkidilməsi, sıxlaşdırılması və kipləşdirilməsi aşağıdakı üsullar və vasitələrlə həyata keçirilir:</w:t>
      </w:r>
    </w:p>
    <w:p w:rsidR="00CF0935" w:rsidRDefault="00CF0935" w:rsidP="00CF0935">
      <w:pPr>
        <w:spacing w:line="276" w:lineRule="auto"/>
        <w:jc w:val="both"/>
        <w:rPr>
          <w:sz w:val="26"/>
          <w:szCs w:val="26"/>
          <w:lang w:val="az-Latn-AZ"/>
        </w:rPr>
      </w:pPr>
      <w:r>
        <w:rPr>
          <w:sz w:val="26"/>
          <w:szCs w:val="26"/>
          <w:lang w:val="az-Latn-AZ"/>
        </w:rPr>
        <w:t>-  xüsusi maşın və mexanizmlərin köməyi ilə torpaq-qruntlar kanal tikilən zaman sıxlaşdırılır və kipləşdirilir. Torpaq-qruntlar 1 metrə qədər sıxlaşdırıla  bilər;</w:t>
      </w:r>
    </w:p>
    <w:p w:rsidR="00CF0935" w:rsidRDefault="00CF0935" w:rsidP="001751EC">
      <w:pPr>
        <w:widowControl w:val="0"/>
        <w:spacing w:line="276" w:lineRule="auto"/>
        <w:jc w:val="both"/>
        <w:rPr>
          <w:sz w:val="26"/>
          <w:szCs w:val="26"/>
          <w:lang w:val="az-Latn-AZ"/>
        </w:rPr>
      </w:pPr>
      <w:r>
        <w:rPr>
          <w:sz w:val="26"/>
          <w:szCs w:val="26"/>
          <w:lang w:val="az-Latn-AZ"/>
        </w:rPr>
        <w:t>- gil və lil qarışığı ilə süni kolmatasiya yaradılır. Bu məqsədlə kanalda gil və lil vasitəsilə bulanıqlıq yaradılır və kanala fasilələrlə buraxılır.</w:t>
      </w:r>
    </w:p>
    <w:p w:rsidR="00CF0935" w:rsidRDefault="00CF0935" w:rsidP="001751EC">
      <w:pPr>
        <w:widowControl w:val="0"/>
        <w:spacing w:line="276" w:lineRule="auto"/>
        <w:jc w:val="both"/>
        <w:rPr>
          <w:sz w:val="26"/>
          <w:szCs w:val="26"/>
          <w:lang w:val="az-Latn-AZ"/>
        </w:rPr>
      </w:pPr>
      <w:r>
        <w:rPr>
          <w:sz w:val="26"/>
          <w:szCs w:val="26"/>
          <w:lang w:val="az-Latn-AZ"/>
        </w:rPr>
        <w:t xml:space="preserve">Lil və gil hissəciklərinin diametri kanalın yatağını təşkil edən qrunt hissəciklərinin diametrindən 10-20 dəfə az olmalıdır. Bir kvadrat metr  sahəni kolmatasiya etmək üçün tələb olunan gilin miqdarı m=18 D düsturu ilə təyin edilir. D- qrunt hissəciklərinin orta diametridir, </w:t>
      </w:r>
      <w:r>
        <w:rPr>
          <w:i/>
          <w:sz w:val="26"/>
          <w:szCs w:val="26"/>
          <w:lang w:val="az-Latn-AZ"/>
        </w:rPr>
        <w:t>mm</w:t>
      </w:r>
      <w:r>
        <w:rPr>
          <w:sz w:val="26"/>
          <w:szCs w:val="26"/>
          <w:lang w:val="az-Latn-AZ"/>
        </w:rPr>
        <w:t>.</w:t>
      </w:r>
    </w:p>
    <w:p w:rsidR="00CF0935" w:rsidRDefault="00CF0935" w:rsidP="00CF0935">
      <w:pPr>
        <w:spacing w:line="276" w:lineRule="auto"/>
        <w:jc w:val="both"/>
        <w:rPr>
          <w:sz w:val="26"/>
          <w:szCs w:val="26"/>
          <w:lang w:val="az-Latn-AZ"/>
        </w:rPr>
      </w:pPr>
      <w:r>
        <w:rPr>
          <w:sz w:val="26"/>
          <w:szCs w:val="26"/>
          <w:lang w:val="az-Latn-AZ"/>
        </w:rPr>
        <w:t>- nonotexnologiyaların köməyi ilə alınmış xüsusi mayelər qrunta ineksiya yolu ilə yeridilir və qruntların lazım olan qatında sukeçirməyən ekran yaradılır;</w:t>
      </w:r>
    </w:p>
    <w:p w:rsidR="00CF0935" w:rsidRDefault="00CF0935" w:rsidP="00C14C21">
      <w:pPr>
        <w:numPr>
          <w:ilvl w:val="0"/>
          <w:numId w:val="36"/>
        </w:numPr>
        <w:spacing w:line="276" w:lineRule="auto"/>
        <w:ind w:left="0" w:firstLine="709"/>
        <w:jc w:val="both"/>
        <w:rPr>
          <w:sz w:val="26"/>
          <w:szCs w:val="26"/>
          <w:lang w:val="az-Latn-AZ"/>
        </w:rPr>
      </w:pPr>
      <w:r>
        <w:rPr>
          <w:sz w:val="26"/>
          <w:szCs w:val="26"/>
          <w:lang w:val="az-Latn-AZ"/>
        </w:rPr>
        <w:t>qrunta şüşə maye hopdurulur.</w:t>
      </w:r>
    </w:p>
    <w:p w:rsidR="00CF0935" w:rsidRDefault="00CF0935" w:rsidP="00CF0935">
      <w:pPr>
        <w:spacing w:line="276" w:lineRule="auto"/>
        <w:jc w:val="both"/>
        <w:rPr>
          <w:sz w:val="26"/>
          <w:szCs w:val="26"/>
          <w:lang w:val="az-Latn-AZ"/>
        </w:rPr>
      </w:pPr>
      <w:r>
        <w:rPr>
          <w:sz w:val="26"/>
          <w:szCs w:val="26"/>
          <w:lang w:val="az-Latn-AZ"/>
        </w:rPr>
        <w:t>Ətraf mühitə ziyan vura biləcək, əvvəllər süzülmə əleyhinə işlədilən kimyəvi maddələrdən, o cümlədən neft, mazut, bitum və s. emulsiyalardan istifadəyə yol verilmir.</w:t>
      </w:r>
    </w:p>
    <w:p w:rsidR="00CF0935" w:rsidRDefault="00CF0935" w:rsidP="00CF0935">
      <w:pPr>
        <w:spacing w:line="276" w:lineRule="auto"/>
        <w:jc w:val="both"/>
        <w:rPr>
          <w:sz w:val="26"/>
          <w:szCs w:val="26"/>
          <w:lang w:val="az-Latn-AZ"/>
        </w:rPr>
      </w:pPr>
      <w:r>
        <w:rPr>
          <w:sz w:val="26"/>
          <w:szCs w:val="26"/>
          <w:lang w:val="az-Latn-AZ"/>
        </w:rPr>
        <w:t xml:space="preserve"> Kanallarda sızma hesabına yaranan su itkilərinin qarşısını almaq üçün onlar sukeçirməyən üzlüklərlə üzlənir. Süzülmə əleyhinə örtük kimi gil, gil-beton, monolit-beton, dəmir-beton, asfalt, asfalt-beton, poluetilen və polimer pərdələrdən, geosintetik bentonit parçalardan və həsirlərdən istifadə oluna bilər. İri kanalların dəmir-beton materialla üzlənməsinə üstünlük verilir.</w:t>
      </w:r>
    </w:p>
    <w:p w:rsidR="00CF0935" w:rsidRDefault="00CF0935" w:rsidP="00CF0935">
      <w:pPr>
        <w:spacing w:line="276" w:lineRule="auto"/>
        <w:jc w:val="both"/>
        <w:rPr>
          <w:sz w:val="26"/>
          <w:szCs w:val="26"/>
          <w:lang w:val="az-Latn-AZ"/>
        </w:rPr>
      </w:pPr>
      <w:r>
        <w:rPr>
          <w:sz w:val="26"/>
          <w:szCs w:val="26"/>
          <w:lang w:val="az-Latn-AZ"/>
        </w:rPr>
        <w:t>Beton, dəmir-beton, monolit beton, dəmir-beton panellərdən və digər üzlüklərdən ka</w:t>
      </w:r>
      <w:r w:rsidR="001751EC">
        <w:rPr>
          <w:sz w:val="26"/>
          <w:szCs w:val="26"/>
          <w:lang w:val="az-Latn-AZ"/>
        </w:rPr>
        <w:softHyphen/>
      </w:r>
      <w:r>
        <w:rPr>
          <w:sz w:val="26"/>
          <w:szCs w:val="26"/>
          <w:lang w:val="az-Latn-AZ"/>
        </w:rPr>
        <w:t>nal inşa edilərkən onların altına poluetilen, polimer və digər sukeçirməyən pərdələr döşənir.</w:t>
      </w:r>
    </w:p>
    <w:p w:rsidR="00CF0935" w:rsidRDefault="00CF0935" w:rsidP="00CF0935">
      <w:pPr>
        <w:spacing w:line="276" w:lineRule="auto"/>
        <w:jc w:val="both"/>
        <w:rPr>
          <w:sz w:val="26"/>
          <w:szCs w:val="26"/>
          <w:lang w:val="az-Latn-AZ"/>
        </w:rPr>
      </w:pPr>
      <w:r>
        <w:rPr>
          <w:sz w:val="26"/>
          <w:szCs w:val="26"/>
          <w:lang w:val="az-Latn-AZ"/>
        </w:rPr>
        <w:t xml:space="preserve"> </w:t>
      </w:r>
      <w:r>
        <w:rPr>
          <w:b/>
          <w:sz w:val="26"/>
          <w:szCs w:val="26"/>
          <w:lang w:val="az-Latn-AZ"/>
        </w:rPr>
        <w:t>Su anbarlarında</w:t>
      </w:r>
      <w:r>
        <w:rPr>
          <w:sz w:val="26"/>
          <w:szCs w:val="26"/>
          <w:lang w:val="az-Latn-AZ"/>
        </w:rPr>
        <w:t xml:space="preserve"> su itkiləri bəndin gövdəsindən, su bəndin altından və su anbarının yan tərəflərindən süzülmə hesabına yaranır. Bu itkilər ayrı-ayrılıqda təyin edilir:</w:t>
      </w:r>
    </w:p>
    <w:p w:rsidR="00CF0935" w:rsidRDefault="00CF0935" w:rsidP="00CF0935">
      <w:pPr>
        <w:spacing w:line="276" w:lineRule="auto"/>
        <w:jc w:val="both"/>
        <w:rPr>
          <w:sz w:val="26"/>
          <w:szCs w:val="26"/>
          <w:lang w:val="az-Latn-AZ"/>
        </w:rPr>
      </w:pPr>
      <w:r>
        <w:rPr>
          <w:sz w:val="26"/>
          <w:szCs w:val="26"/>
          <w:lang w:val="az-Latn-AZ"/>
        </w:rPr>
        <w:t>a) bəndin  gövdəsindən gedən süzülmə itkiləri aşağıdakı  Düpi düsturu ilə hesablanır:</w:t>
      </w:r>
    </w:p>
    <w:p w:rsidR="00CF0935" w:rsidRDefault="00CF0935" w:rsidP="00250897">
      <w:pPr>
        <w:spacing w:line="276" w:lineRule="auto"/>
        <w:ind w:firstLine="0"/>
        <w:jc w:val="center"/>
        <w:rPr>
          <w:sz w:val="26"/>
          <w:szCs w:val="26"/>
          <w:lang w:val="az-Latn-AZ"/>
        </w:rPr>
      </w:pPr>
      <w:r>
        <w:rPr>
          <w:sz w:val="26"/>
          <w:szCs w:val="26"/>
          <w:lang w:val="az-Latn-AZ"/>
        </w:rPr>
        <w:t xml:space="preserve">                                       </w:t>
      </w:r>
      <w:r w:rsidRPr="00604B76">
        <w:rPr>
          <w:rFonts w:eastAsia="Times New Roman"/>
          <w:position w:val="-24"/>
          <w:sz w:val="26"/>
          <w:szCs w:val="26"/>
          <w:lang w:val="az-Latn-AZ"/>
        </w:rPr>
        <w:object w:dxaOrig="1939" w:dyaOrig="660">
          <v:shape id="_x0000_i1229" type="#_x0000_t75" style="width:96.75pt;height:33pt" o:ole="">
            <v:imagedata r:id="rId384" o:title=""/>
          </v:shape>
          <o:OLEObject Type="Embed" ProgID="Equation.3" ShapeID="_x0000_i1229" DrawAspect="Content" ObjectID="_1620554398" r:id="rId385"/>
        </w:object>
      </w:r>
      <w:r>
        <w:rPr>
          <w:sz w:val="26"/>
          <w:szCs w:val="26"/>
          <w:lang w:val="az-Latn-AZ"/>
        </w:rPr>
        <w:t xml:space="preserve">;     </w:t>
      </w:r>
      <w:r>
        <w:rPr>
          <w:i/>
          <w:sz w:val="26"/>
          <w:szCs w:val="26"/>
          <w:lang w:val="az-Latn-AZ"/>
        </w:rPr>
        <w:t>m</w:t>
      </w:r>
      <w:r>
        <w:rPr>
          <w:i/>
          <w:sz w:val="26"/>
          <w:szCs w:val="26"/>
          <w:vertAlign w:val="superscript"/>
          <w:lang w:val="az-Latn-AZ"/>
        </w:rPr>
        <w:t>3</w:t>
      </w:r>
      <w:r>
        <w:rPr>
          <w:i/>
          <w:sz w:val="26"/>
          <w:szCs w:val="26"/>
          <w:lang w:val="az-Latn-AZ"/>
        </w:rPr>
        <w:t>/gün</w:t>
      </w:r>
      <w:r>
        <w:rPr>
          <w:sz w:val="26"/>
          <w:szCs w:val="26"/>
          <w:lang w:val="az-Latn-AZ"/>
        </w:rPr>
        <w:t>,                                    (16)</w:t>
      </w:r>
    </w:p>
    <w:p w:rsidR="00CF0935" w:rsidRDefault="00CF0935" w:rsidP="001751EC">
      <w:pPr>
        <w:spacing w:line="276" w:lineRule="auto"/>
        <w:ind w:firstLine="0"/>
        <w:jc w:val="both"/>
        <w:rPr>
          <w:sz w:val="26"/>
          <w:szCs w:val="26"/>
          <w:lang w:val="az-Latn-AZ"/>
        </w:rPr>
      </w:pPr>
      <w:r>
        <w:rPr>
          <w:sz w:val="26"/>
          <w:szCs w:val="26"/>
          <w:lang w:val="az-Latn-AZ"/>
        </w:rPr>
        <w:t xml:space="preserve">burada  </w:t>
      </w:r>
      <w:r>
        <w:rPr>
          <w:i/>
          <w:sz w:val="26"/>
          <w:szCs w:val="26"/>
          <w:lang w:val="az-Latn-AZ"/>
        </w:rPr>
        <w:t>B</w:t>
      </w:r>
      <w:r>
        <w:rPr>
          <w:sz w:val="26"/>
          <w:szCs w:val="26"/>
          <w:lang w:val="az-Latn-AZ"/>
        </w:rPr>
        <w:t xml:space="preserve"> – bəndin uzunluğu, </w:t>
      </w:r>
      <w:r>
        <w:rPr>
          <w:i/>
          <w:sz w:val="26"/>
          <w:szCs w:val="26"/>
          <w:lang w:val="az-Latn-AZ"/>
        </w:rPr>
        <w:t>m</w:t>
      </w:r>
      <w:r>
        <w:rPr>
          <w:sz w:val="26"/>
          <w:szCs w:val="26"/>
          <w:lang w:val="az-Latn-AZ"/>
        </w:rPr>
        <w:t>;</w:t>
      </w:r>
      <w:r>
        <w:rPr>
          <w:i/>
          <w:sz w:val="26"/>
          <w:szCs w:val="26"/>
          <w:lang w:val="az-Latn-AZ"/>
        </w:rPr>
        <w:t>k</w:t>
      </w:r>
      <w:r>
        <w:rPr>
          <w:i/>
          <w:sz w:val="26"/>
          <w:szCs w:val="26"/>
          <w:vertAlign w:val="subscript"/>
          <w:lang w:val="az-Latn-AZ"/>
        </w:rPr>
        <w:t>o</w:t>
      </w:r>
      <w:r>
        <w:rPr>
          <w:i/>
          <w:sz w:val="26"/>
          <w:szCs w:val="26"/>
          <w:lang w:val="az-Latn-AZ"/>
        </w:rPr>
        <w:t xml:space="preserve"> </w:t>
      </w:r>
      <w:r>
        <w:rPr>
          <w:sz w:val="26"/>
          <w:szCs w:val="26"/>
          <w:lang w:val="az-Latn-AZ"/>
        </w:rPr>
        <w:t xml:space="preserve">– bəndin tikilməsində istifadə edilən materialın (qruntun, qum, çınqıl və s.) kipləşdirildikdən və sıxlaşdırıldıqdan sonra süzmə əmsalı, </w:t>
      </w:r>
      <w:r>
        <w:rPr>
          <w:i/>
          <w:sz w:val="26"/>
          <w:szCs w:val="26"/>
          <w:lang w:val="az-Latn-AZ"/>
        </w:rPr>
        <w:t>m/gün</w:t>
      </w:r>
      <w:r>
        <w:rPr>
          <w:sz w:val="26"/>
          <w:szCs w:val="26"/>
          <w:lang w:val="az-Latn-AZ"/>
        </w:rPr>
        <w:t>;</w:t>
      </w:r>
      <w:r>
        <w:rPr>
          <w:i/>
          <w:sz w:val="26"/>
          <w:szCs w:val="26"/>
          <w:lang w:val="az-Latn-AZ"/>
        </w:rPr>
        <w:t>H</w:t>
      </w:r>
      <w:r>
        <w:rPr>
          <w:sz w:val="26"/>
          <w:szCs w:val="26"/>
          <w:lang w:val="az-Latn-AZ"/>
        </w:rPr>
        <w:t xml:space="preserve"> – su anbarında suyun dərinliyi (basqı), </w:t>
      </w:r>
      <w:r>
        <w:rPr>
          <w:i/>
          <w:sz w:val="26"/>
          <w:szCs w:val="26"/>
          <w:lang w:val="az-Latn-AZ"/>
        </w:rPr>
        <w:t>m</w:t>
      </w:r>
      <w:r>
        <w:rPr>
          <w:sz w:val="26"/>
          <w:szCs w:val="26"/>
          <w:lang w:val="az-Latn-AZ"/>
        </w:rPr>
        <w:t xml:space="preserve">; </w:t>
      </w:r>
      <w:r>
        <w:rPr>
          <w:i/>
          <w:sz w:val="26"/>
          <w:szCs w:val="26"/>
          <w:lang w:val="az-Latn-AZ"/>
        </w:rPr>
        <w:t>h</w:t>
      </w:r>
      <w:r>
        <w:rPr>
          <w:sz w:val="26"/>
          <w:szCs w:val="26"/>
          <w:lang w:val="az-Latn-AZ"/>
        </w:rPr>
        <w:t xml:space="preserve"> – bəndin sonunda – aşağı biyefdə basqı, </w:t>
      </w:r>
      <w:r>
        <w:rPr>
          <w:i/>
          <w:sz w:val="26"/>
          <w:szCs w:val="26"/>
          <w:lang w:val="az-Latn-AZ"/>
        </w:rPr>
        <w:t>m</w:t>
      </w:r>
      <w:r>
        <w:rPr>
          <w:sz w:val="26"/>
          <w:szCs w:val="26"/>
          <w:lang w:val="az-Latn-AZ"/>
        </w:rPr>
        <w:t xml:space="preserve">; </w:t>
      </w:r>
      <w:r>
        <w:rPr>
          <w:i/>
          <w:sz w:val="26"/>
          <w:szCs w:val="26"/>
          <w:lang w:val="az-Latn-AZ"/>
        </w:rPr>
        <w:t>l</w:t>
      </w:r>
      <w:r>
        <w:rPr>
          <w:sz w:val="26"/>
          <w:szCs w:val="26"/>
          <w:lang w:val="az-Latn-AZ"/>
        </w:rPr>
        <w:t xml:space="preserve"> – bəndin dibdən enidir, </w:t>
      </w:r>
      <w:r>
        <w:rPr>
          <w:i/>
          <w:sz w:val="26"/>
          <w:szCs w:val="26"/>
          <w:lang w:val="az-Latn-AZ"/>
        </w:rPr>
        <w:t>m</w:t>
      </w:r>
      <w:r>
        <w:rPr>
          <w:sz w:val="26"/>
          <w:szCs w:val="26"/>
          <w:lang w:val="az-Latn-AZ"/>
        </w:rPr>
        <w:t>.b) bəndin altından süzə</w:t>
      </w:r>
      <w:r w:rsidR="00F74FC7">
        <w:rPr>
          <w:sz w:val="26"/>
          <w:szCs w:val="26"/>
          <w:lang w:val="az-Latn-AZ"/>
        </w:rPr>
        <w:t>n su itkisi N.N.Pa</w:t>
      </w:r>
      <w:r>
        <w:rPr>
          <w:sz w:val="26"/>
          <w:szCs w:val="26"/>
          <w:lang w:val="az-Latn-AZ"/>
        </w:rPr>
        <w:t>vloviski düsturu ilə  hesablanır [1,9]:</w:t>
      </w:r>
    </w:p>
    <w:p w:rsidR="00CF0935" w:rsidRDefault="00CF0935" w:rsidP="00250897">
      <w:pPr>
        <w:spacing w:line="276" w:lineRule="auto"/>
        <w:ind w:firstLine="0"/>
        <w:rPr>
          <w:sz w:val="26"/>
          <w:szCs w:val="26"/>
          <w:lang w:val="az-Latn-AZ"/>
        </w:rPr>
      </w:pPr>
      <w:r>
        <w:rPr>
          <w:sz w:val="26"/>
          <w:szCs w:val="26"/>
          <w:lang w:val="az-Latn-AZ"/>
        </w:rPr>
        <w:t xml:space="preserve">                                           </w:t>
      </w:r>
      <w:r w:rsidRPr="00604B76">
        <w:rPr>
          <w:rFonts w:eastAsia="Times New Roman"/>
          <w:position w:val="-24"/>
          <w:sz w:val="26"/>
          <w:szCs w:val="26"/>
          <w:lang w:val="az-Latn-AZ"/>
        </w:rPr>
        <w:object w:dxaOrig="1399" w:dyaOrig="620">
          <v:shape id="_x0000_i1230" type="#_x0000_t75" style="width:69.75pt;height:30.75pt" o:ole="">
            <v:imagedata r:id="rId386" o:title=""/>
          </v:shape>
          <o:OLEObject Type="Embed" ProgID="Equation.3" ShapeID="_x0000_i1230" DrawAspect="Content" ObjectID="_1620554399" r:id="rId387"/>
        </w:object>
      </w:r>
      <w:r>
        <w:rPr>
          <w:sz w:val="26"/>
          <w:szCs w:val="26"/>
          <w:lang w:val="az-Latn-AZ"/>
        </w:rPr>
        <w:t xml:space="preserve">;    </w:t>
      </w:r>
      <w:r>
        <w:rPr>
          <w:i/>
          <w:sz w:val="26"/>
          <w:szCs w:val="26"/>
          <w:lang w:val="az-Latn-AZ"/>
        </w:rPr>
        <w:t>m</w:t>
      </w:r>
      <w:r>
        <w:rPr>
          <w:i/>
          <w:sz w:val="26"/>
          <w:szCs w:val="26"/>
          <w:vertAlign w:val="superscript"/>
          <w:lang w:val="az-Latn-AZ"/>
        </w:rPr>
        <w:t>3</w:t>
      </w:r>
      <w:r>
        <w:rPr>
          <w:i/>
          <w:sz w:val="26"/>
          <w:szCs w:val="26"/>
          <w:lang w:val="az-Latn-AZ"/>
        </w:rPr>
        <w:t>/gün</w:t>
      </w:r>
      <w:r>
        <w:rPr>
          <w:sz w:val="26"/>
          <w:szCs w:val="26"/>
          <w:lang w:val="az-Latn-AZ"/>
        </w:rPr>
        <w:t>,                                 (17)</w:t>
      </w:r>
    </w:p>
    <w:p w:rsidR="00CF0935" w:rsidRDefault="00CF0935" w:rsidP="001751EC">
      <w:pPr>
        <w:spacing w:line="276" w:lineRule="auto"/>
        <w:ind w:firstLine="0"/>
        <w:jc w:val="both"/>
        <w:rPr>
          <w:sz w:val="26"/>
          <w:szCs w:val="26"/>
          <w:lang w:val="az-Latn-AZ"/>
        </w:rPr>
      </w:pPr>
      <w:r>
        <w:rPr>
          <w:sz w:val="26"/>
          <w:szCs w:val="26"/>
          <w:lang w:val="az-Latn-AZ"/>
        </w:rPr>
        <w:t xml:space="preserve">burada   </w:t>
      </w:r>
      <w:r>
        <w:rPr>
          <w:i/>
          <w:sz w:val="26"/>
          <w:szCs w:val="26"/>
          <w:lang w:val="az-Latn-AZ"/>
        </w:rPr>
        <w:t>B</w:t>
      </w:r>
      <w:r>
        <w:rPr>
          <w:sz w:val="26"/>
          <w:szCs w:val="26"/>
          <w:lang w:val="az-Latn-AZ"/>
        </w:rPr>
        <w:t xml:space="preserve"> – bəndin uzunluğu, </w:t>
      </w:r>
      <w:r>
        <w:rPr>
          <w:i/>
          <w:sz w:val="26"/>
          <w:szCs w:val="26"/>
          <w:lang w:val="az-Latn-AZ"/>
        </w:rPr>
        <w:t>m</w:t>
      </w:r>
      <w:r>
        <w:rPr>
          <w:sz w:val="26"/>
          <w:szCs w:val="26"/>
          <w:lang w:val="az-Latn-AZ"/>
        </w:rPr>
        <w:t xml:space="preserve">; </w:t>
      </w:r>
      <w:r>
        <w:rPr>
          <w:i/>
          <w:sz w:val="26"/>
          <w:szCs w:val="26"/>
          <w:lang w:val="az-Latn-AZ"/>
        </w:rPr>
        <w:t>k</w:t>
      </w:r>
      <w:r>
        <w:rPr>
          <w:sz w:val="26"/>
          <w:szCs w:val="26"/>
          <w:lang w:val="az-Latn-AZ"/>
        </w:rPr>
        <w:t xml:space="preserve"> – bəndin əsasını təşkil  edən qruntun süzmə əmsalı, </w:t>
      </w:r>
      <w:r>
        <w:rPr>
          <w:i/>
          <w:sz w:val="26"/>
          <w:szCs w:val="26"/>
          <w:lang w:val="az-Latn-AZ"/>
        </w:rPr>
        <w:t>m/gün</w:t>
      </w:r>
      <w:r>
        <w:rPr>
          <w:sz w:val="26"/>
          <w:szCs w:val="26"/>
          <w:lang w:val="az-Latn-AZ"/>
        </w:rPr>
        <w:t>;</w:t>
      </w:r>
      <w:r w:rsidR="001751EC">
        <w:rPr>
          <w:sz w:val="26"/>
          <w:szCs w:val="26"/>
          <w:lang w:val="az-Latn-AZ"/>
        </w:rPr>
        <w:t xml:space="preserve"> </w:t>
      </w:r>
      <w:r>
        <w:rPr>
          <w:i/>
          <w:sz w:val="26"/>
          <w:szCs w:val="26"/>
          <w:lang w:val="az-Latn-AZ"/>
        </w:rPr>
        <w:t>H</w:t>
      </w:r>
      <w:r>
        <w:rPr>
          <w:sz w:val="26"/>
          <w:szCs w:val="26"/>
          <w:lang w:val="az-Latn-AZ"/>
        </w:rPr>
        <w:t xml:space="preserve"> – su anbarında suyun dərinliyi, </w:t>
      </w:r>
      <w:r>
        <w:rPr>
          <w:i/>
          <w:sz w:val="26"/>
          <w:szCs w:val="26"/>
          <w:lang w:val="az-Latn-AZ"/>
        </w:rPr>
        <w:t>m</w:t>
      </w:r>
      <w:r>
        <w:rPr>
          <w:sz w:val="26"/>
          <w:szCs w:val="26"/>
          <w:lang w:val="az-Latn-AZ"/>
        </w:rPr>
        <w:t>;</w:t>
      </w:r>
      <w:r>
        <w:rPr>
          <w:i/>
          <w:sz w:val="26"/>
          <w:szCs w:val="26"/>
          <w:lang w:val="az-Latn-AZ"/>
        </w:rPr>
        <w:t>T</w:t>
      </w:r>
      <w:r>
        <w:rPr>
          <w:sz w:val="26"/>
          <w:szCs w:val="26"/>
          <w:lang w:val="az-Latn-AZ"/>
        </w:rPr>
        <w:t xml:space="preserve"> – bəndin oturacağından sukeçirməyən təbəqəyə qədər olan dərinlik, </w:t>
      </w:r>
      <w:r>
        <w:rPr>
          <w:i/>
          <w:sz w:val="26"/>
          <w:szCs w:val="26"/>
          <w:lang w:val="az-Latn-AZ"/>
        </w:rPr>
        <w:t>m</w:t>
      </w:r>
      <w:r>
        <w:rPr>
          <w:sz w:val="26"/>
          <w:szCs w:val="26"/>
          <w:lang w:val="az-Latn-AZ"/>
        </w:rPr>
        <w:t xml:space="preserve">; </w:t>
      </w:r>
      <w:r>
        <w:rPr>
          <w:i/>
          <w:sz w:val="26"/>
          <w:szCs w:val="26"/>
          <w:lang w:val="az-Latn-AZ"/>
        </w:rPr>
        <w:t xml:space="preserve">l </w:t>
      </w:r>
      <w:r>
        <w:rPr>
          <w:sz w:val="26"/>
          <w:szCs w:val="26"/>
          <w:lang w:val="az-Latn-AZ"/>
        </w:rPr>
        <w:t>– bəndin dibdən eni, m;</w:t>
      </w:r>
      <w:r>
        <w:rPr>
          <w:i/>
          <w:sz w:val="26"/>
          <w:szCs w:val="26"/>
          <w:lang w:val="az-Latn-AZ"/>
        </w:rPr>
        <w:t xml:space="preserve"> n</w:t>
      </w:r>
      <w:r>
        <w:rPr>
          <w:sz w:val="26"/>
          <w:szCs w:val="26"/>
          <w:lang w:val="az-Latn-AZ"/>
        </w:rPr>
        <w:t xml:space="preserve"> – </w:t>
      </w:r>
      <w:r>
        <w:rPr>
          <w:i/>
          <w:sz w:val="26"/>
          <w:szCs w:val="26"/>
          <w:lang w:val="az-Latn-AZ"/>
        </w:rPr>
        <w:t>l/T</w:t>
      </w:r>
      <w:r>
        <w:rPr>
          <w:sz w:val="26"/>
          <w:szCs w:val="26"/>
          <w:lang w:val="az-Latn-AZ"/>
        </w:rPr>
        <w:t xml:space="preserve">  nisbətindən asılı olaraq dəyişən əmsaldır və onun qiyməti cədvəl 4-də verilmişdir.</w:t>
      </w:r>
    </w:p>
    <w:p w:rsidR="00CF0935" w:rsidRPr="00250897" w:rsidRDefault="00CF0935" w:rsidP="00250897">
      <w:pPr>
        <w:spacing w:line="240" w:lineRule="auto"/>
        <w:ind w:firstLine="0"/>
        <w:jc w:val="right"/>
        <w:rPr>
          <w:sz w:val="20"/>
          <w:szCs w:val="20"/>
          <w:lang w:val="az-Latn-AZ"/>
        </w:rPr>
      </w:pPr>
      <w:r>
        <w:rPr>
          <w:sz w:val="26"/>
          <w:szCs w:val="26"/>
          <w:lang w:val="az-Latn-AZ"/>
        </w:rPr>
        <w:tab/>
      </w:r>
      <w:r>
        <w:rPr>
          <w:sz w:val="26"/>
          <w:szCs w:val="26"/>
          <w:lang w:val="az-Latn-AZ"/>
        </w:rPr>
        <w:tab/>
      </w:r>
      <w:r>
        <w:rPr>
          <w:sz w:val="26"/>
          <w:szCs w:val="26"/>
          <w:lang w:val="az-Latn-AZ"/>
        </w:rPr>
        <w:tab/>
      </w:r>
      <w:r>
        <w:rPr>
          <w:sz w:val="26"/>
          <w:szCs w:val="26"/>
          <w:lang w:val="az-Latn-AZ"/>
        </w:rPr>
        <w:tab/>
      </w:r>
      <w:r>
        <w:rPr>
          <w:sz w:val="26"/>
          <w:szCs w:val="26"/>
          <w:lang w:val="az-Latn-AZ"/>
        </w:rPr>
        <w:tab/>
      </w:r>
      <w:r>
        <w:rPr>
          <w:sz w:val="26"/>
          <w:szCs w:val="26"/>
          <w:lang w:val="az-Latn-AZ"/>
        </w:rPr>
        <w:tab/>
      </w:r>
      <w:r>
        <w:rPr>
          <w:sz w:val="26"/>
          <w:szCs w:val="26"/>
          <w:lang w:val="az-Latn-AZ"/>
        </w:rPr>
        <w:tab/>
      </w:r>
      <w:r>
        <w:rPr>
          <w:sz w:val="26"/>
          <w:szCs w:val="26"/>
          <w:lang w:val="az-Latn-AZ"/>
        </w:rPr>
        <w:tab/>
      </w:r>
      <w:r>
        <w:rPr>
          <w:sz w:val="26"/>
          <w:szCs w:val="26"/>
          <w:lang w:val="az-Latn-AZ"/>
        </w:rPr>
        <w:tab/>
      </w:r>
      <w:r w:rsidRPr="00250897">
        <w:rPr>
          <w:sz w:val="20"/>
          <w:szCs w:val="20"/>
          <w:lang w:val="az-Latn-AZ"/>
        </w:rPr>
        <w:t xml:space="preserve">    Cədvəl 4</w:t>
      </w:r>
    </w:p>
    <w:p w:rsidR="00CF0935" w:rsidRPr="00250897" w:rsidRDefault="00CF0935" w:rsidP="00250897">
      <w:pPr>
        <w:spacing w:line="240" w:lineRule="auto"/>
        <w:ind w:firstLine="0"/>
        <w:jc w:val="center"/>
        <w:rPr>
          <w:sz w:val="20"/>
          <w:szCs w:val="20"/>
          <w:lang w:val="az-Latn-AZ"/>
        </w:rPr>
      </w:pPr>
      <w:r w:rsidRPr="00250897">
        <w:rPr>
          <w:i/>
          <w:sz w:val="20"/>
          <w:szCs w:val="20"/>
          <w:lang w:val="az-Latn-AZ"/>
        </w:rPr>
        <w:t xml:space="preserve">n </w:t>
      </w:r>
      <w:r w:rsidRPr="00250897">
        <w:rPr>
          <w:sz w:val="20"/>
          <w:szCs w:val="20"/>
          <w:lang w:val="az-Latn-AZ"/>
        </w:rPr>
        <w:t xml:space="preserve"> kəmiyyətinin qiyməti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08"/>
        <w:gridCol w:w="1407"/>
        <w:gridCol w:w="1409"/>
        <w:gridCol w:w="1407"/>
        <w:gridCol w:w="1409"/>
        <w:gridCol w:w="1407"/>
        <w:gridCol w:w="1407"/>
      </w:tblGrid>
      <w:tr w:rsidR="00CF0935" w:rsidRPr="00250897" w:rsidTr="001751EC">
        <w:trPr>
          <w:trHeight w:val="183"/>
        </w:trPr>
        <w:tc>
          <w:tcPr>
            <w:tcW w:w="714"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1751EC">
            <w:pPr>
              <w:spacing w:line="240" w:lineRule="auto"/>
              <w:ind w:firstLine="0"/>
              <w:jc w:val="center"/>
              <w:rPr>
                <w:i/>
                <w:sz w:val="20"/>
                <w:szCs w:val="20"/>
                <w:lang w:val="az-Latn-AZ"/>
              </w:rPr>
            </w:pPr>
            <w:r w:rsidRPr="00250897">
              <w:rPr>
                <w:i/>
                <w:sz w:val="20"/>
                <w:szCs w:val="20"/>
                <w:lang w:val="az-Latn-AZ"/>
              </w:rPr>
              <w:t>l/T</w:t>
            </w:r>
          </w:p>
        </w:tc>
        <w:tc>
          <w:tcPr>
            <w:tcW w:w="714"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1751EC">
            <w:pPr>
              <w:spacing w:line="240" w:lineRule="auto"/>
              <w:ind w:firstLine="0"/>
              <w:jc w:val="center"/>
              <w:rPr>
                <w:sz w:val="20"/>
                <w:szCs w:val="20"/>
                <w:lang w:val="az-Latn-AZ"/>
              </w:rPr>
            </w:pPr>
            <w:r w:rsidRPr="00250897">
              <w:rPr>
                <w:sz w:val="20"/>
                <w:szCs w:val="20"/>
                <w:lang w:val="az-Latn-AZ"/>
              </w:rPr>
              <w:t>20</w:t>
            </w:r>
          </w:p>
        </w:tc>
        <w:tc>
          <w:tcPr>
            <w:tcW w:w="715"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1751EC">
            <w:pPr>
              <w:spacing w:line="240" w:lineRule="auto"/>
              <w:ind w:firstLine="0"/>
              <w:jc w:val="center"/>
              <w:rPr>
                <w:sz w:val="20"/>
                <w:szCs w:val="20"/>
                <w:lang w:val="az-Latn-AZ"/>
              </w:rPr>
            </w:pPr>
            <w:r w:rsidRPr="00250897">
              <w:rPr>
                <w:sz w:val="20"/>
                <w:szCs w:val="20"/>
                <w:lang w:val="az-Latn-AZ"/>
              </w:rPr>
              <w:t>5</w:t>
            </w:r>
          </w:p>
        </w:tc>
        <w:tc>
          <w:tcPr>
            <w:tcW w:w="714"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1751EC">
            <w:pPr>
              <w:spacing w:line="240" w:lineRule="auto"/>
              <w:ind w:firstLine="0"/>
              <w:jc w:val="center"/>
              <w:rPr>
                <w:sz w:val="20"/>
                <w:szCs w:val="20"/>
                <w:lang w:val="az-Latn-AZ"/>
              </w:rPr>
            </w:pPr>
            <w:r w:rsidRPr="00250897">
              <w:rPr>
                <w:sz w:val="20"/>
                <w:szCs w:val="20"/>
                <w:lang w:val="az-Latn-AZ"/>
              </w:rPr>
              <w:t>4</w:t>
            </w:r>
          </w:p>
        </w:tc>
        <w:tc>
          <w:tcPr>
            <w:tcW w:w="715"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1751EC">
            <w:pPr>
              <w:spacing w:line="240" w:lineRule="auto"/>
              <w:ind w:firstLine="0"/>
              <w:jc w:val="center"/>
              <w:rPr>
                <w:sz w:val="20"/>
                <w:szCs w:val="20"/>
                <w:lang w:val="az-Latn-AZ"/>
              </w:rPr>
            </w:pPr>
            <w:r w:rsidRPr="00250897">
              <w:rPr>
                <w:sz w:val="20"/>
                <w:szCs w:val="20"/>
                <w:lang w:val="az-Latn-AZ"/>
              </w:rPr>
              <w:t>3</w:t>
            </w:r>
          </w:p>
        </w:tc>
        <w:tc>
          <w:tcPr>
            <w:tcW w:w="714"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1751EC">
            <w:pPr>
              <w:spacing w:line="240" w:lineRule="auto"/>
              <w:ind w:firstLine="0"/>
              <w:jc w:val="center"/>
              <w:rPr>
                <w:sz w:val="20"/>
                <w:szCs w:val="20"/>
                <w:lang w:val="az-Latn-AZ"/>
              </w:rPr>
            </w:pPr>
            <w:r w:rsidRPr="00250897">
              <w:rPr>
                <w:sz w:val="20"/>
                <w:szCs w:val="20"/>
                <w:lang w:val="az-Latn-AZ"/>
              </w:rPr>
              <w:t>2</w:t>
            </w:r>
          </w:p>
        </w:tc>
        <w:tc>
          <w:tcPr>
            <w:tcW w:w="715"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1751EC">
            <w:pPr>
              <w:spacing w:line="240" w:lineRule="auto"/>
              <w:ind w:firstLine="0"/>
              <w:jc w:val="center"/>
              <w:rPr>
                <w:sz w:val="20"/>
                <w:szCs w:val="20"/>
                <w:lang w:val="az-Latn-AZ"/>
              </w:rPr>
            </w:pPr>
            <w:r w:rsidRPr="00250897">
              <w:rPr>
                <w:sz w:val="20"/>
                <w:szCs w:val="20"/>
                <w:lang w:val="az-Latn-AZ"/>
              </w:rPr>
              <w:t>1</w:t>
            </w:r>
          </w:p>
        </w:tc>
      </w:tr>
      <w:tr w:rsidR="00CF0935" w:rsidRPr="00250897" w:rsidTr="001751EC">
        <w:trPr>
          <w:trHeight w:val="70"/>
        </w:trPr>
        <w:tc>
          <w:tcPr>
            <w:tcW w:w="714"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1751EC">
            <w:pPr>
              <w:spacing w:line="240" w:lineRule="auto"/>
              <w:ind w:firstLine="0"/>
              <w:jc w:val="center"/>
              <w:rPr>
                <w:i/>
                <w:sz w:val="20"/>
                <w:szCs w:val="20"/>
                <w:lang w:val="az-Latn-AZ"/>
              </w:rPr>
            </w:pPr>
            <w:r w:rsidRPr="00250897">
              <w:rPr>
                <w:i/>
                <w:sz w:val="20"/>
                <w:szCs w:val="20"/>
                <w:lang w:val="az-Latn-AZ"/>
              </w:rPr>
              <w:t>n</w:t>
            </w:r>
          </w:p>
        </w:tc>
        <w:tc>
          <w:tcPr>
            <w:tcW w:w="714"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1751EC">
            <w:pPr>
              <w:spacing w:line="240" w:lineRule="auto"/>
              <w:ind w:firstLine="0"/>
              <w:jc w:val="center"/>
              <w:rPr>
                <w:sz w:val="20"/>
                <w:szCs w:val="20"/>
                <w:lang w:val="az-Latn-AZ"/>
              </w:rPr>
            </w:pPr>
            <w:r w:rsidRPr="00250897">
              <w:rPr>
                <w:sz w:val="20"/>
                <w:szCs w:val="20"/>
                <w:lang w:val="az-Latn-AZ"/>
              </w:rPr>
              <w:t>1,15</w:t>
            </w:r>
          </w:p>
        </w:tc>
        <w:tc>
          <w:tcPr>
            <w:tcW w:w="715"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1751EC">
            <w:pPr>
              <w:spacing w:line="240" w:lineRule="auto"/>
              <w:ind w:firstLine="0"/>
              <w:jc w:val="center"/>
              <w:rPr>
                <w:sz w:val="20"/>
                <w:szCs w:val="20"/>
                <w:lang w:val="az-Latn-AZ"/>
              </w:rPr>
            </w:pPr>
            <w:r w:rsidRPr="00250897">
              <w:rPr>
                <w:sz w:val="20"/>
                <w:szCs w:val="20"/>
                <w:lang w:val="az-Latn-AZ"/>
              </w:rPr>
              <w:t>1,18</w:t>
            </w:r>
          </w:p>
        </w:tc>
        <w:tc>
          <w:tcPr>
            <w:tcW w:w="714"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1751EC">
            <w:pPr>
              <w:spacing w:line="240" w:lineRule="auto"/>
              <w:ind w:firstLine="0"/>
              <w:jc w:val="center"/>
              <w:rPr>
                <w:sz w:val="20"/>
                <w:szCs w:val="20"/>
                <w:lang w:val="az-Latn-AZ"/>
              </w:rPr>
            </w:pPr>
            <w:r w:rsidRPr="00250897">
              <w:rPr>
                <w:sz w:val="20"/>
                <w:szCs w:val="20"/>
                <w:lang w:val="az-Latn-AZ"/>
              </w:rPr>
              <w:t>1,23</w:t>
            </w:r>
          </w:p>
        </w:tc>
        <w:tc>
          <w:tcPr>
            <w:tcW w:w="715"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1751EC">
            <w:pPr>
              <w:spacing w:line="240" w:lineRule="auto"/>
              <w:ind w:firstLine="0"/>
              <w:jc w:val="center"/>
              <w:rPr>
                <w:sz w:val="20"/>
                <w:szCs w:val="20"/>
                <w:lang w:val="az-Latn-AZ"/>
              </w:rPr>
            </w:pPr>
            <w:r w:rsidRPr="00250897">
              <w:rPr>
                <w:sz w:val="20"/>
                <w:szCs w:val="20"/>
                <w:lang w:val="az-Latn-AZ"/>
              </w:rPr>
              <w:t>1,30</w:t>
            </w:r>
          </w:p>
        </w:tc>
        <w:tc>
          <w:tcPr>
            <w:tcW w:w="714"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1751EC">
            <w:pPr>
              <w:spacing w:line="240" w:lineRule="auto"/>
              <w:ind w:firstLine="0"/>
              <w:jc w:val="center"/>
              <w:rPr>
                <w:sz w:val="20"/>
                <w:szCs w:val="20"/>
                <w:lang w:val="az-Latn-AZ"/>
              </w:rPr>
            </w:pPr>
            <w:r w:rsidRPr="00250897">
              <w:rPr>
                <w:sz w:val="20"/>
                <w:szCs w:val="20"/>
                <w:lang w:val="az-Latn-AZ"/>
              </w:rPr>
              <w:t>1,44</w:t>
            </w:r>
          </w:p>
        </w:tc>
        <w:tc>
          <w:tcPr>
            <w:tcW w:w="715" w:type="pct"/>
            <w:tcBorders>
              <w:top w:val="single" w:sz="4" w:space="0" w:color="auto"/>
              <w:left w:val="single" w:sz="4" w:space="0" w:color="auto"/>
              <w:bottom w:val="single" w:sz="4" w:space="0" w:color="auto"/>
              <w:right w:val="single" w:sz="4" w:space="0" w:color="auto"/>
            </w:tcBorders>
            <w:vAlign w:val="center"/>
            <w:hideMark/>
          </w:tcPr>
          <w:p w:rsidR="00CF0935" w:rsidRPr="00250897" w:rsidRDefault="00CF0935" w:rsidP="001751EC">
            <w:pPr>
              <w:spacing w:line="240" w:lineRule="auto"/>
              <w:ind w:firstLine="0"/>
              <w:jc w:val="center"/>
              <w:rPr>
                <w:sz w:val="20"/>
                <w:szCs w:val="20"/>
                <w:lang w:val="az-Latn-AZ"/>
              </w:rPr>
            </w:pPr>
            <w:r w:rsidRPr="00250897">
              <w:rPr>
                <w:sz w:val="20"/>
                <w:szCs w:val="20"/>
                <w:lang w:val="az-Latn-AZ"/>
              </w:rPr>
              <w:t>1,87</w:t>
            </w:r>
          </w:p>
        </w:tc>
      </w:tr>
    </w:tbl>
    <w:p w:rsidR="00CF0935" w:rsidRPr="00250897" w:rsidRDefault="00CF0935" w:rsidP="00250897">
      <w:pPr>
        <w:spacing w:line="240" w:lineRule="auto"/>
        <w:ind w:firstLine="0"/>
        <w:rPr>
          <w:b/>
          <w:sz w:val="20"/>
          <w:szCs w:val="20"/>
          <w:lang w:val="az-Latn-AZ"/>
        </w:rPr>
      </w:pPr>
    </w:p>
    <w:p w:rsidR="00CF0935" w:rsidRDefault="00CF0935" w:rsidP="00CF0935">
      <w:pPr>
        <w:spacing w:line="276" w:lineRule="auto"/>
        <w:jc w:val="both"/>
        <w:rPr>
          <w:sz w:val="26"/>
          <w:szCs w:val="26"/>
          <w:lang w:val="az-Latn-AZ"/>
        </w:rPr>
      </w:pPr>
      <w:r>
        <w:rPr>
          <w:sz w:val="26"/>
          <w:szCs w:val="26"/>
          <w:lang w:val="az-Latn-AZ"/>
        </w:rPr>
        <w:t>c) su anbarının yan tərəflərindən süzmə hesabına baş verən su itkiləri N.N.Verigin düsturu ilə hesablanır [10]:</w:t>
      </w:r>
    </w:p>
    <w:p w:rsidR="00CF0935" w:rsidRDefault="00CF0935" w:rsidP="00250897">
      <w:pPr>
        <w:spacing w:line="276" w:lineRule="auto"/>
        <w:ind w:firstLine="0"/>
        <w:jc w:val="center"/>
        <w:rPr>
          <w:sz w:val="26"/>
          <w:szCs w:val="26"/>
          <w:lang w:val="az-Latn-AZ"/>
        </w:rPr>
      </w:pPr>
      <w:r>
        <w:rPr>
          <w:sz w:val="26"/>
          <w:szCs w:val="26"/>
          <w:lang w:val="az-Latn-AZ"/>
        </w:rPr>
        <w:t xml:space="preserve">                            </w:t>
      </w:r>
      <w:r w:rsidRPr="00604B76">
        <w:rPr>
          <w:rFonts w:eastAsia="Times New Roman"/>
          <w:position w:val="-20"/>
          <w:sz w:val="26"/>
          <w:szCs w:val="26"/>
          <w:lang w:val="az-Latn-AZ"/>
        </w:rPr>
        <w:object w:dxaOrig="2440" w:dyaOrig="520">
          <v:shape id="_x0000_i1231" type="#_x0000_t75" style="width:122.25pt;height:25.5pt" o:ole="">
            <v:imagedata r:id="rId388" o:title=""/>
          </v:shape>
          <o:OLEObject Type="Embed" ProgID="Equation.3" ShapeID="_x0000_i1231" DrawAspect="Content" ObjectID="_1620554400" r:id="rId389"/>
        </w:object>
      </w:r>
      <w:r>
        <w:rPr>
          <w:sz w:val="26"/>
          <w:szCs w:val="26"/>
          <w:lang w:val="az-Latn-AZ"/>
        </w:rPr>
        <w:t xml:space="preserve">;    </w:t>
      </w:r>
      <w:r>
        <w:rPr>
          <w:i/>
          <w:sz w:val="26"/>
          <w:szCs w:val="26"/>
          <w:lang w:val="az-Latn-AZ"/>
        </w:rPr>
        <w:t>m</w:t>
      </w:r>
      <w:r>
        <w:rPr>
          <w:i/>
          <w:sz w:val="26"/>
          <w:szCs w:val="26"/>
          <w:vertAlign w:val="superscript"/>
          <w:lang w:val="az-Latn-AZ"/>
        </w:rPr>
        <w:t>3</w:t>
      </w:r>
      <w:r>
        <w:rPr>
          <w:i/>
          <w:sz w:val="26"/>
          <w:szCs w:val="26"/>
          <w:lang w:val="az-Latn-AZ"/>
        </w:rPr>
        <w:t>/gün</w:t>
      </w:r>
      <w:r>
        <w:rPr>
          <w:sz w:val="26"/>
          <w:szCs w:val="26"/>
          <w:lang w:val="az-Latn-AZ"/>
        </w:rPr>
        <w:t>,                             (18)</w:t>
      </w:r>
    </w:p>
    <w:p w:rsidR="00CF0935" w:rsidRDefault="00CF0935" w:rsidP="001751EC">
      <w:pPr>
        <w:spacing w:line="276" w:lineRule="auto"/>
        <w:ind w:firstLine="0"/>
        <w:jc w:val="both"/>
        <w:rPr>
          <w:sz w:val="26"/>
          <w:szCs w:val="26"/>
          <w:lang w:val="az-Latn-AZ"/>
        </w:rPr>
      </w:pPr>
      <w:r>
        <w:rPr>
          <w:sz w:val="26"/>
          <w:szCs w:val="26"/>
          <w:lang w:val="az-Latn-AZ"/>
        </w:rPr>
        <w:t xml:space="preserve">burada </w:t>
      </w:r>
      <w:r>
        <w:rPr>
          <w:i/>
          <w:sz w:val="26"/>
          <w:szCs w:val="26"/>
          <w:lang w:val="az-Latn-AZ"/>
        </w:rPr>
        <w:t>k</w:t>
      </w:r>
      <w:r>
        <w:rPr>
          <w:sz w:val="26"/>
          <w:szCs w:val="26"/>
          <w:lang w:val="az-Latn-AZ"/>
        </w:rPr>
        <w:t xml:space="preserve"> – su anbarının kənarlarını təşkil edən qruntun süzmə əmsalı, </w:t>
      </w:r>
      <w:r>
        <w:rPr>
          <w:i/>
          <w:sz w:val="26"/>
          <w:szCs w:val="26"/>
          <w:lang w:val="az-Latn-AZ"/>
        </w:rPr>
        <w:t>m/gün</w:t>
      </w:r>
      <w:r>
        <w:rPr>
          <w:sz w:val="26"/>
          <w:szCs w:val="26"/>
          <w:lang w:val="az-Latn-AZ"/>
        </w:rPr>
        <w:t xml:space="preserve">; </w:t>
      </w:r>
      <w:r>
        <w:rPr>
          <w:i/>
          <w:sz w:val="26"/>
          <w:szCs w:val="26"/>
          <w:lang w:val="az-Latn-AZ"/>
        </w:rPr>
        <w:t>H</w:t>
      </w:r>
      <w:r>
        <w:rPr>
          <w:sz w:val="26"/>
          <w:szCs w:val="26"/>
          <w:lang w:val="az-Latn-AZ"/>
        </w:rPr>
        <w:t xml:space="preserve"> – su anbarında suyun dərinliyi (basqı), </w:t>
      </w:r>
      <w:r>
        <w:rPr>
          <w:i/>
          <w:sz w:val="26"/>
          <w:szCs w:val="26"/>
          <w:lang w:val="az-Latn-AZ"/>
        </w:rPr>
        <w:t>m</w:t>
      </w:r>
      <w:r>
        <w:rPr>
          <w:sz w:val="26"/>
          <w:szCs w:val="26"/>
          <w:lang w:val="az-Latn-AZ"/>
        </w:rPr>
        <w:t>;</w:t>
      </w:r>
      <w:r>
        <w:rPr>
          <w:i/>
          <w:sz w:val="26"/>
          <w:szCs w:val="26"/>
          <w:lang w:val="az-Latn-AZ"/>
        </w:rPr>
        <w:t xml:space="preserve"> T</w:t>
      </w:r>
      <w:r>
        <w:rPr>
          <w:sz w:val="26"/>
          <w:szCs w:val="26"/>
          <w:lang w:val="az-Latn-AZ"/>
        </w:rPr>
        <w:t xml:space="preserve"> – su anbarının yatağında yerləşən sukeçirən layın qalınlığı, </w:t>
      </w:r>
      <w:r>
        <w:rPr>
          <w:i/>
          <w:sz w:val="26"/>
          <w:szCs w:val="26"/>
          <w:lang w:val="az-Latn-AZ"/>
        </w:rPr>
        <w:t>m</w:t>
      </w:r>
      <w:r>
        <w:rPr>
          <w:sz w:val="26"/>
          <w:szCs w:val="26"/>
          <w:lang w:val="az-Latn-AZ"/>
        </w:rPr>
        <w:t>;</w:t>
      </w:r>
      <w:r>
        <w:rPr>
          <w:i/>
          <w:sz w:val="26"/>
          <w:szCs w:val="26"/>
          <w:lang w:val="az-Latn-AZ"/>
        </w:rPr>
        <w:t xml:space="preserve"> B</w:t>
      </w:r>
      <w:r>
        <w:rPr>
          <w:sz w:val="26"/>
          <w:szCs w:val="26"/>
          <w:lang w:val="az-Latn-AZ"/>
        </w:rPr>
        <w:t xml:space="preserve"> – yuxarı diyefdə su anbarından sahilə qədər məsafə, </w:t>
      </w:r>
      <w:r>
        <w:rPr>
          <w:i/>
          <w:sz w:val="26"/>
          <w:szCs w:val="26"/>
          <w:lang w:val="az-Latn-AZ"/>
        </w:rPr>
        <w:t>m</w:t>
      </w:r>
      <w:r>
        <w:rPr>
          <w:sz w:val="26"/>
          <w:szCs w:val="26"/>
          <w:lang w:val="az-Latn-AZ"/>
        </w:rPr>
        <w:t xml:space="preserve">; </w:t>
      </w:r>
      <w:r>
        <w:rPr>
          <w:i/>
          <w:sz w:val="26"/>
          <w:szCs w:val="26"/>
          <w:lang w:val="az-Latn-AZ"/>
        </w:rPr>
        <w:t>H</w:t>
      </w:r>
      <w:r>
        <w:rPr>
          <w:i/>
          <w:sz w:val="26"/>
          <w:szCs w:val="26"/>
          <w:vertAlign w:val="subscript"/>
          <w:lang w:val="az-Latn-AZ"/>
        </w:rPr>
        <w:t>1</w:t>
      </w:r>
      <w:r>
        <w:rPr>
          <w:i/>
          <w:sz w:val="26"/>
          <w:szCs w:val="26"/>
          <w:lang w:val="az-Latn-AZ"/>
        </w:rPr>
        <w:t xml:space="preserve"> = H+T</w:t>
      </w:r>
      <w:r>
        <w:rPr>
          <w:sz w:val="26"/>
          <w:szCs w:val="26"/>
          <w:lang w:val="az-Latn-AZ"/>
        </w:rPr>
        <w:t xml:space="preserve"> – su anbarında sukeçirməyən təbəqədən hesablanılan basqı, </w:t>
      </w:r>
      <w:r>
        <w:rPr>
          <w:i/>
          <w:sz w:val="26"/>
          <w:szCs w:val="26"/>
          <w:lang w:val="az-Latn-AZ"/>
        </w:rPr>
        <w:t>m</w:t>
      </w:r>
      <w:r>
        <w:rPr>
          <w:sz w:val="26"/>
          <w:szCs w:val="26"/>
          <w:lang w:val="az-Latn-AZ"/>
        </w:rPr>
        <w:t>;</w:t>
      </w:r>
      <w:r w:rsidR="001751EC">
        <w:rPr>
          <w:sz w:val="26"/>
          <w:szCs w:val="26"/>
          <w:lang w:val="az-Latn-AZ"/>
        </w:rPr>
        <w:t xml:space="preserve"> </w:t>
      </w:r>
      <w:r>
        <w:rPr>
          <w:i/>
          <w:sz w:val="26"/>
          <w:szCs w:val="26"/>
          <w:lang w:val="az-Latn-AZ"/>
        </w:rPr>
        <w:t>r</w:t>
      </w:r>
      <w:r>
        <w:rPr>
          <w:sz w:val="26"/>
          <w:szCs w:val="26"/>
          <w:lang w:val="az-Latn-AZ"/>
        </w:rPr>
        <w:t xml:space="preserve"> – bəndin oturacağından sukeçirməyən təbəqəyə qədər olan dərinlikdir, </w:t>
      </w:r>
      <w:r>
        <w:rPr>
          <w:i/>
          <w:sz w:val="26"/>
          <w:szCs w:val="26"/>
          <w:lang w:val="az-Latn-AZ"/>
        </w:rPr>
        <w:t>m</w:t>
      </w:r>
      <w:r>
        <w:rPr>
          <w:sz w:val="26"/>
          <w:szCs w:val="26"/>
          <w:lang w:val="az-Latn-AZ"/>
        </w:rPr>
        <w:t xml:space="preserve">. </w:t>
      </w:r>
    </w:p>
    <w:p w:rsidR="00CF0935" w:rsidRDefault="00CF0935" w:rsidP="00CF0935">
      <w:pPr>
        <w:spacing w:line="276" w:lineRule="auto"/>
        <w:jc w:val="both"/>
        <w:rPr>
          <w:sz w:val="26"/>
          <w:szCs w:val="26"/>
          <w:lang w:val="az-Latn-AZ"/>
        </w:rPr>
      </w:pPr>
      <w:r>
        <w:rPr>
          <w:sz w:val="26"/>
          <w:szCs w:val="26"/>
          <w:lang w:val="az-Latn-AZ"/>
        </w:rPr>
        <w:t>Su anbarı sukeçirməyən əsas üzərində inşa edilən və bəndi sukeçirməyən nüvə, ekran və ya diafraqma</w:t>
      </w:r>
      <w:r>
        <w:rPr>
          <w:b/>
          <w:sz w:val="26"/>
          <w:szCs w:val="26"/>
          <w:lang w:val="az-Latn-AZ"/>
        </w:rPr>
        <w:t xml:space="preserve"> </w:t>
      </w:r>
      <w:r>
        <w:rPr>
          <w:sz w:val="26"/>
          <w:szCs w:val="26"/>
          <w:lang w:val="az-Latn-AZ"/>
        </w:rPr>
        <w:t xml:space="preserve"> ilə təmin edilən halda sızma itkisi baş vermir və ona görə də süzülmə itkiləri təyin edilmir. </w:t>
      </w:r>
    </w:p>
    <w:p w:rsidR="00CF0935" w:rsidRDefault="00CF0935" w:rsidP="00CF0935">
      <w:pPr>
        <w:spacing w:line="276" w:lineRule="auto"/>
        <w:jc w:val="both"/>
        <w:rPr>
          <w:sz w:val="26"/>
          <w:szCs w:val="26"/>
          <w:lang w:val="az-Latn-AZ"/>
        </w:rPr>
      </w:pPr>
      <w:r>
        <w:rPr>
          <w:sz w:val="26"/>
          <w:szCs w:val="26"/>
          <w:lang w:val="az-Latn-AZ"/>
        </w:rPr>
        <w:t>Su anbarlarında (sututarlarda) buxarlanma hesabına yaranan su itkiləri aşağıdakı düsturla təyin edilir:</w:t>
      </w:r>
    </w:p>
    <w:p w:rsidR="00CF0935" w:rsidRDefault="00CF0935" w:rsidP="00250897">
      <w:pPr>
        <w:spacing w:line="276" w:lineRule="auto"/>
        <w:ind w:firstLine="0"/>
        <w:jc w:val="center"/>
        <w:rPr>
          <w:sz w:val="26"/>
          <w:szCs w:val="26"/>
          <w:lang w:val="az-Latn-AZ"/>
        </w:rPr>
      </w:pPr>
      <w:r>
        <w:rPr>
          <w:i/>
          <w:sz w:val="26"/>
          <w:szCs w:val="26"/>
          <w:lang w:val="az-Latn-AZ"/>
        </w:rPr>
        <w:t xml:space="preserve">                                             B= E</w:t>
      </w:r>
      <w:r w:rsidRPr="00604B76">
        <w:rPr>
          <w:rFonts w:eastAsia="Times New Roman"/>
          <w:position w:val="-6"/>
          <w:sz w:val="26"/>
          <w:szCs w:val="26"/>
          <w:lang w:val="az-Latn-AZ"/>
        </w:rPr>
        <w:object w:dxaOrig="240" w:dyaOrig="220">
          <v:shape id="_x0000_i1232" type="#_x0000_t75" style="width:12pt;height:11.25pt" o:ole="">
            <v:imagedata r:id="rId390" o:title=""/>
          </v:shape>
          <o:OLEObject Type="Embed" ProgID="Equation.3" ShapeID="_x0000_i1232" DrawAspect="Content" ObjectID="_1620554401" r:id="rId391"/>
        </w:object>
      </w:r>
      <w:r>
        <w:rPr>
          <w:sz w:val="26"/>
          <w:szCs w:val="26"/>
          <w:lang w:val="az-Latn-AZ"/>
        </w:rPr>
        <w:t xml:space="preserve">;   </w:t>
      </w:r>
      <w:r>
        <w:rPr>
          <w:i/>
          <w:sz w:val="26"/>
          <w:szCs w:val="26"/>
          <w:lang w:val="az-Latn-AZ"/>
        </w:rPr>
        <w:t>m</w:t>
      </w:r>
      <w:r>
        <w:rPr>
          <w:i/>
          <w:sz w:val="26"/>
          <w:szCs w:val="26"/>
          <w:vertAlign w:val="superscript"/>
          <w:lang w:val="az-Latn-AZ"/>
        </w:rPr>
        <w:t>3</w:t>
      </w:r>
      <w:r>
        <w:rPr>
          <w:i/>
          <w:sz w:val="26"/>
          <w:szCs w:val="26"/>
          <w:lang w:val="az-Latn-AZ"/>
        </w:rPr>
        <w:t>/il</w:t>
      </w:r>
      <w:r>
        <w:rPr>
          <w:sz w:val="26"/>
          <w:szCs w:val="26"/>
          <w:lang w:val="az-Latn-AZ"/>
        </w:rPr>
        <w:t>,                                                          (19)</w:t>
      </w:r>
    </w:p>
    <w:p w:rsidR="00CF0935" w:rsidRDefault="00CF0935" w:rsidP="001751EC">
      <w:pPr>
        <w:spacing w:line="276" w:lineRule="auto"/>
        <w:ind w:firstLine="0"/>
        <w:jc w:val="both"/>
        <w:rPr>
          <w:sz w:val="26"/>
          <w:szCs w:val="26"/>
          <w:lang w:val="az-Latn-AZ"/>
        </w:rPr>
      </w:pPr>
      <w:r>
        <w:rPr>
          <w:sz w:val="26"/>
          <w:szCs w:val="26"/>
          <w:lang w:val="az-Latn-AZ"/>
        </w:rPr>
        <w:t xml:space="preserve">burada    </w:t>
      </w:r>
      <w:r>
        <w:rPr>
          <w:i/>
          <w:sz w:val="26"/>
          <w:szCs w:val="26"/>
          <w:lang w:val="az-Latn-AZ"/>
        </w:rPr>
        <w:t>E</w:t>
      </w:r>
      <w:r>
        <w:rPr>
          <w:sz w:val="26"/>
          <w:szCs w:val="26"/>
          <w:lang w:val="az-Latn-AZ"/>
        </w:rPr>
        <w:t xml:space="preserve"> – il ərzində  su  səthindən  gedən  buxarlanmanın miqdarıdır, qiyməti 1,10-1,25 m təşkil edir; </w:t>
      </w:r>
      <w:r w:rsidRPr="00604B76">
        <w:rPr>
          <w:rFonts w:eastAsia="Times New Roman"/>
          <w:position w:val="-6"/>
          <w:sz w:val="26"/>
          <w:szCs w:val="26"/>
          <w:lang w:val="az-Latn-AZ"/>
        </w:rPr>
        <w:object w:dxaOrig="260" w:dyaOrig="240">
          <v:shape id="_x0000_i1233" type="#_x0000_t75" style="width:12.75pt;height:12pt" o:ole="">
            <v:imagedata r:id="rId392" o:title=""/>
          </v:shape>
          <o:OLEObject Type="Embed" ProgID="Equation.3" ShapeID="_x0000_i1233" DrawAspect="Content" ObjectID="_1620554402" r:id="rId393"/>
        </w:object>
      </w:r>
      <w:r>
        <w:rPr>
          <w:sz w:val="26"/>
          <w:szCs w:val="26"/>
          <w:lang w:val="az-Latn-AZ"/>
        </w:rPr>
        <w:t xml:space="preserve">– su anbarında su güzgüsünün sahəsidir, </w:t>
      </w:r>
      <w:r>
        <w:rPr>
          <w:i/>
          <w:sz w:val="26"/>
          <w:szCs w:val="26"/>
          <w:lang w:val="az-Latn-AZ"/>
        </w:rPr>
        <w:t>m</w:t>
      </w:r>
      <w:r>
        <w:rPr>
          <w:i/>
          <w:sz w:val="26"/>
          <w:szCs w:val="26"/>
          <w:vertAlign w:val="superscript"/>
          <w:lang w:val="az-Latn-AZ"/>
        </w:rPr>
        <w:t>2</w:t>
      </w:r>
      <w:r>
        <w:rPr>
          <w:sz w:val="26"/>
          <w:szCs w:val="26"/>
          <w:lang w:val="az-Latn-AZ"/>
        </w:rPr>
        <w:t>.</w:t>
      </w:r>
    </w:p>
    <w:p w:rsidR="00CF0935" w:rsidRDefault="00CF0935" w:rsidP="00CF0935">
      <w:pPr>
        <w:spacing w:line="276" w:lineRule="auto"/>
        <w:jc w:val="both"/>
        <w:rPr>
          <w:sz w:val="26"/>
          <w:szCs w:val="26"/>
          <w:lang w:val="az-Latn-AZ"/>
        </w:rPr>
      </w:pPr>
      <w:r>
        <w:rPr>
          <w:sz w:val="26"/>
          <w:szCs w:val="26"/>
          <w:lang w:val="az-Latn-AZ"/>
        </w:rPr>
        <w:t xml:space="preserve">Su anbarında süzmə və buxarlanma hesabına gedən su itkiləri cəmlənərək ümumi su itkisi təyin edilir: </w:t>
      </w:r>
    </w:p>
    <w:p w:rsidR="00CF0935" w:rsidRDefault="00CF0935" w:rsidP="00250897">
      <w:pPr>
        <w:spacing w:line="276" w:lineRule="auto"/>
        <w:ind w:firstLine="0"/>
        <w:jc w:val="center"/>
        <w:rPr>
          <w:sz w:val="26"/>
          <w:szCs w:val="26"/>
          <w:lang w:val="az-Latn-AZ"/>
        </w:rPr>
      </w:pPr>
      <w:r>
        <w:rPr>
          <w:i/>
          <w:sz w:val="26"/>
          <w:szCs w:val="26"/>
          <w:lang w:val="az-Latn-AZ"/>
        </w:rPr>
        <w:t>V</w:t>
      </w:r>
      <w:r>
        <w:rPr>
          <w:i/>
          <w:sz w:val="26"/>
          <w:szCs w:val="26"/>
          <w:vertAlign w:val="subscript"/>
          <w:lang w:val="az-Latn-AZ"/>
        </w:rPr>
        <w:t>ü</w:t>
      </w:r>
      <w:r>
        <w:rPr>
          <w:i/>
          <w:sz w:val="26"/>
          <w:szCs w:val="26"/>
          <w:lang w:val="az-Latn-AZ"/>
        </w:rPr>
        <w:t>=Ф</w:t>
      </w:r>
      <w:r>
        <w:rPr>
          <w:i/>
          <w:sz w:val="26"/>
          <w:szCs w:val="26"/>
          <w:vertAlign w:val="subscript"/>
          <w:lang w:val="az-Latn-AZ"/>
        </w:rPr>
        <w:t>g</w:t>
      </w:r>
      <w:r>
        <w:rPr>
          <w:i/>
          <w:sz w:val="26"/>
          <w:szCs w:val="26"/>
          <w:lang w:val="az-Latn-AZ"/>
        </w:rPr>
        <w:t>+Ф</w:t>
      </w:r>
      <w:r>
        <w:rPr>
          <w:i/>
          <w:sz w:val="26"/>
          <w:szCs w:val="26"/>
          <w:vertAlign w:val="subscript"/>
          <w:lang w:val="az-Latn-AZ"/>
        </w:rPr>
        <w:t>а</w:t>
      </w:r>
      <w:r>
        <w:rPr>
          <w:i/>
          <w:sz w:val="26"/>
          <w:szCs w:val="26"/>
          <w:lang w:val="az-Latn-AZ"/>
        </w:rPr>
        <w:t>+Ф</w:t>
      </w:r>
      <w:r>
        <w:rPr>
          <w:i/>
          <w:sz w:val="26"/>
          <w:szCs w:val="26"/>
          <w:vertAlign w:val="subscript"/>
          <w:lang w:val="az-Latn-AZ"/>
        </w:rPr>
        <w:t>у</w:t>
      </w:r>
      <w:r>
        <w:rPr>
          <w:i/>
          <w:sz w:val="26"/>
          <w:szCs w:val="26"/>
          <w:lang w:val="az-Latn-AZ"/>
        </w:rPr>
        <w:t xml:space="preserve">+В. </w:t>
      </w:r>
      <w:r>
        <w:rPr>
          <w:sz w:val="26"/>
          <w:szCs w:val="26"/>
          <w:lang w:val="az-Latn-AZ"/>
        </w:rPr>
        <w:t xml:space="preserve">                                                (20)</w:t>
      </w:r>
    </w:p>
    <w:p w:rsidR="00CF0935" w:rsidRDefault="00CF0935" w:rsidP="00CF0935">
      <w:pPr>
        <w:spacing w:line="276" w:lineRule="auto"/>
        <w:jc w:val="both"/>
        <w:rPr>
          <w:sz w:val="26"/>
          <w:szCs w:val="26"/>
          <w:lang w:val="az-Latn-AZ"/>
        </w:rPr>
      </w:pPr>
      <w:r>
        <w:rPr>
          <w:sz w:val="26"/>
          <w:szCs w:val="26"/>
          <w:lang w:val="az-Latn-AZ"/>
        </w:rPr>
        <w:t>Layihələndirilən su anbarlarından gedən süzmə itkilərinin qarşısını almaq üçün bənd sukeçirməyən nüvə, ekran və ya diafraqma ilə təmin edilir, bəndin əsasında panur və şpuntlu  fülütbet  yaradılır.</w:t>
      </w:r>
    </w:p>
    <w:p w:rsidR="00CF0935" w:rsidRDefault="00CF0935" w:rsidP="00CF0935">
      <w:pPr>
        <w:spacing w:line="276" w:lineRule="auto"/>
        <w:jc w:val="both"/>
        <w:rPr>
          <w:sz w:val="26"/>
          <w:szCs w:val="26"/>
          <w:lang w:val="az-Latn-AZ"/>
        </w:rPr>
      </w:pPr>
      <w:r>
        <w:rPr>
          <w:sz w:val="26"/>
          <w:szCs w:val="26"/>
          <w:lang w:val="az-Latn-AZ"/>
        </w:rPr>
        <w:t>Mövcud su anbarlarının bəndlərinin çöl yamacından 50-100 m məsafədə tutucu drenaj sistemi inşa edilir və onun suyu suvarmaya və ya su təchizatına yönəldilir.</w:t>
      </w:r>
    </w:p>
    <w:p w:rsidR="00250897" w:rsidRDefault="00CF0935" w:rsidP="00CF0935">
      <w:pPr>
        <w:spacing w:line="276" w:lineRule="auto"/>
        <w:jc w:val="both"/>
        <w:rPr>
          <w:b/>
          <w:sz w:val="26"/>
          <w:szCs w:val="26"/>
          <w:lang w:val="az-Latn-AZ"/>
        </w:rPr>
      </w:pPr>
      <w:r>
        <w:rPr>
          <w:b/>
          <w:sz w:val="26"/>
          <w:szCs w:val="26"/>
          <w:lang w:val="az-Latn-AZ"/>
        </w:rPr>
        <w:t>Nəticə</w:t>
      </w:r>
      <w:r w:rsidR="00250897">
        <w:rPr>
          <w:b/>
          <w:sz w:val="26"/>
          <w:szCs w:val="26"/>
          <w:lang w:val="az-Latn-AZ"/>
        </w:rPr>
        <w:t>:</w:t>
      </w:r>
    </w:p>
    <w:p w:rsidR="00CF0935" w:rsidRDefault="00CF0935" w:rsidP="00CF0935">
      <w:pPr>
        <w:spacing w:line="276" w:lineRule="auto"/>
        <w:jc w:val="both"/>
        <w:rPr>
          <w:sz w:val="26"/>
          <w:szCs w:val="26"/>
          <w:lang w:val="az-Latn-AZ"/>
        </w:rPr>
      </w:pPr>
      <w:r>
        <w:rPr>
          <w:sz w:val="26"/>
          <w:szCs w:val="26"/>
          <w:lang w:val="az-Latn-AZ"/>
        </w:rPr>
        <w:t>1. Kanallardan gedən süzmə itkilərinin təyini zamanı hesablama düsturları və metodu süzülmə rejiminə və sukeçirməyən təbəqənin yatım dərinliyinə görə seçilməlidir.</w:t>
      </w:r>
    </w:p>
    <w:p w:rsidR="00CF0935" w:rsidRDefault="00CF0935" w:rsidP="00CF0935">
      <w:pPr>
        <w:spacing w:line="276" w:lineRule="auto"/>
        <w:jc w:val="both"/>
        <w:rPr>
          <w:sz w:val="26"/>
          <w:szCs w:val="26"/>
          <w:lang w:val="az-Latn-AZ"/>
        </w:rPr>
      </w:pPr>
      <w:r>
        <w:rPr>
          <w:sz w:val="26"/>
          <w:szCs w:val="26"/>
          <w:lang w:val="az-Latn-AZ"/>
        </w:rPr>
        <w:t>2. Su anbarlarından süzən su itkiləri su anbarının yatağından, bənddin gövdəsindən və yan tərəflərindən gedən itkilərə görə hesablanmalıdır.</w:t>
      </w:r>
    </w:p>
    <w:p w:rsidR="00CF0935" w:rsidRDefault="00CF0935" w:rsidP="00CF0935">
      <w:pPr>
        <w:spacing w:line="276" w:lineRule="auto"/>
        <w:jc w:val="both"/>
        <w:rPr>
          <w:sz w:val="26"/>
          <w:szCs w:val="26"/>
          <w:lang w:val="az-Latn-AZ"/>
        </w:rPr>
      </w:pPr>
      <w:r>
        <w:rPr>
          <w:sz w:val="26"/>
          <w:szCs w:val="26"/>
          <w:lang w:val="az-Latn-AZ"/>
        </w:rPr>
        <w:t>3. Su itkilərini azaltmaq və ya onların qarşısını almaq üçün xüsusi istismar, texniki və konstruktiv tədbirlərdən istifadə olunmalıdır.</w:t>
      </w:r>
    </w:p>
    <w:p w:rsidR="00434DA4" w:rsidRDefault="00434DA4" w:rsidP="009B5DD8">
      <w:pPr>
        <w:widowControl w:val="0"/>
        <w:spacing w:line="240" w:lineRule="auto"/>
        <w:rPr>
          <w:b/>
          <w:sz w:val="24"/>
          <w:szCs w:val="24"/>
          <w:lang w:val="az-Latn-AZ"/>
        </w:rPr>
      </w:pPr>
    </w:p>
    <w:p w:rsidR="00CF0935" w:rsidRPr="00250897" w:rsidRDefault="00250897" w:rsidP="009B5DD8">
      <w:pPr>
        <w:widowControl w:val="0"/>
        <w:spacing w:line="240" w:lineRule="auto"/>
        <w:rPr>
          <w:b/>
          <w:sz w:val="24"/>
          <w:szCs w:val="24"/>
          <w:lang w:val="az-Latn-AZ"/>
        </w:rPr>
      </w:pPr>
      <w:r w:rsidRPr="00250897">
        <w:rPr>
          <w:b/>
          <w:sz w:val="24"/>
          <w:szCs w:val="24"/>
          <w:lang w:val="az-Latn-AZ"/>
        </w:rPr>
        <w:t>İstifadə olunmuş ədəbiyyat:</w:t>
      </w:r>
    </w:p>
    <w:p w:rsidR="00CF0935" w:rsidRPr="00250897" w:rsidRDefault="00CF0935" w:rsidP="00C14C21">
      <w:pPr>
        <w:widowControl w:val="0"/>
        <w:numPr>
          <w:ilvl w:val="0"/>
          <w:numId w:val="37"/>
        </w:numPr>
        <w:spacing w:line="240" w:lineRule="auto"/>
        <w:ind w:left="284" w:hanging="284"/>
        <w:jc w:val="both"/>
        <w:rPr>
          <w:sz w:val="24"/>
          <w:szCs w:val="24"/>
          <w:lang w:val="az-Latn-AZ"/>
        </w:rPr>
      </w:pPr>
      <w:r w:rsidRPr="00250897">
        <w:rPr>
          <w:sz w:val="24"/>
          <w:szCs w:val="24"/>
          <w:lang w:val="az-Latn-AZ"/>
        </w:rPr>
        <w:t xml:space="preserve">Abdilov S.Ə., Musayev Z.Ə., Mahmudov T.M., Bağırov S.U. Hidrotexniki  qurğular. Bakı: Maarif, 1996, - 424 s. </w:t>
      </w:r>
    </w:p>
    <w:p w:rsidR="00CF0935" w:rsidRPr="00250897" w:rsidRDefault="00CF0935" w:rsidP="00C14C21">
      <w:pPr>
        <w:widowControl w:val="0"/>
        <w:numPr>
          <w:ilvl w:val="0"/>
          <w:numId w:val="37"/>
        </w:numPr>
        <w:spacing w:line="240" w:lineRule="auto"/>
        <w:ind w:left="284" w:hanging="284"/>
        <w:jc w:val="both"/>
        <w:rPr>
          <w:sz w:val="24"/>
          <w:szCs w:val="24"/>
          <w:lang w:val="az-Latn-AZ"/>
        </w:rPr>
      </w:pPr>
      <w:r w:rsidRPr="00250897">
        <w:rPr>
          <w:sz w:val="24"/>
          <w:szCs w:val="24"/>
          <w:lang w:val="az-Latn-AZ"/>
        </w:rPr>
        <w:t xml:space="preserve">Əhmədzadə Ə.C., Həşimov A.C. Ensiklopediya: Azərbaycan meliorasiya və su təsərrüfatı. Bakı: “Radius” nəş., 2016, - 632 s. </w:t>
      </w:r>
    </w:p>
    <w:p w:rsidR="00CF0935" w:rsidRPr="00250897" w:rsidRDefault="00CF0935" w:rsidP="00C14C21">
      <w:pPr>
        <w:pStyle w:val="ae"/>
        <w:widowControl w:val="0"/>
        <w:numPr>
          <w:ilvl w:val="0"/>
          <w:numId w:val="37"/>
        </w:numPr>
        <w:spacing w:after="0"/>
        <w:ind w:left="284" w:hanging="284"/>
        <w:jc w:val="both"/>
      </w:pPr>
      <w:r w:rsidRPr="00250897">
        <w:t xml:space="preserve">Həsənov S.T. Quyuların hidravliki hesabatı və  hidrogeoloji parametrlərinin təyini metodları. Bakı: Elm, 2011, -244 s. </w:t>
      </w:r>
    </w:p>
    <w:p w:rsidR="00CF0935" w:rsidRPr="00250897" w:rsidRDefault="00CF0935" w:rsidP="00C14C21">
      <w:pPr>
        <w:pStyle w:val="ae"/>
        <w:widowControl w:val="0"/>
        <w:numPr>
          <w:ilvl w:val="0"/>
          <w:numId w:val="37"/>
        </w:numPr>
        <w:spacing w:after="0"/>
        <w:ind w:left="284" w:hanging="284"/>
        <w:jc w:val="both"/>
        <w:rPr>
          <w:lang w:val="ru-RU"/>
        </w:rPr>
      </w:pPr>
      <w:r w:rsidRPr="00250897">
        <w:t>Həsənov S.T. Üfqi drenajın təsir məsafəsinin təyini haqqında / Сб. научных трудов, посвященный 60-летию Заслуженного изобретателя  СССР, Лауреата  Премии Совета Министров СССР,  Академика  РАЕН Габибова Ф.Г. Баку: 2016, - c.319-325.</w:t>
      </w:r>
    </w:p>
    <w:p w:rsidR="00CF0935" w:rsidRPr="00250897" w:rsidRDefault="00CF0935" w:rsidP="00C14C21">
      <w:pPr>
        <w:pStyle w:val="ae"/>
        <w:widowControl w:val="0"/>
        <w:numPr>
          <w:ilvl w:val="0"/>
          <w:numId w:val="37"/>
        </w:numPr>
        <w:spacing w:after="0"/>
        <w:ind w:left="284" w:hanging="284"/>
        <w:jc w:val="both"/>
      </w:pPr>
      <w:r w:rsidRPr="00250897">
        <w:t>Həsənov S.T. Subasma zamanı səth və qrunt sularının drenajla kənar edilmə müddətinin proqnozlaşdırılması / İnşaat kompleksində riskin qiymətlən</w:t>
      </w:r>
      <w:r w:rsidRPr="00250897">
        <w:softHyphen/>
        <w:t>diril</w:t>
      </w:r>
      <w:r w:rsidRPr="00250897">
        <w:softHyphen/>
        <w:t>məsi və təhlükəsizlik problemləri. Ümumimilli lider Heydər Əliyevin 90 illik yubleyinə həsr olunmuş Beynəlxalq Elmi-praktik konfrans. Bakı:  25-26 dekabr, 2013, -s.124-130.</w:t>
      </w:r>
    </w:p>
    <w:p w:rsidR="00CF0935" w:rsidRPr="00250897" w:rsidRDefault="00CF0935" w:rsidP="00C14C21">
      <w:pPr>
        <w:widowControl w:val="0"/>
        <w:numPr>
          <w:ilvl w:val="0"/>
          <w:numId w:val="37"/>
        </w:numPr>
        <w:spacing w:line="240" w:lineRule="auto"/>
        <w:ind w:left="284" w:hanging="284"/>
        <w:jc w:val="both"/>
        <w:rPr>
          <w:sz w:val="24"/>
          <w:szCs w:val="24"/>
        </w:rPr>
      </w:pPr>
      <w:r w:rsidRPr="00250897">
        <w:rPr>
          <w:sz w:val="24"/>
          <w:szCs w:val="24"/>
          <w:lang w:val="az-Latn-AZ"/>
        </w:rPr>
        <w:t>Аверянов С.Ф. Фильтрация из каналов и её вилияние</w:t>
      </w:r>
      <w:r w:rsidRPr="00250897">
        <w:rPr>
          <w:sz w:val="24"/>
          <w:szCs w:val="24"/>
        </w:rPr>
        <w:t xml:space="preserve"> на режим грунтовых вод / Сб. «Влияние оросительных систем на режим грунтовых вод. М.: Изд. АН СССР, 1950.</w:t>
      </w:r>
    </w:p>
    <w:p w:rsidR="009B5DD8" w:rsidRPr="009B5DD8" w:rsidRDefault="00CF0935" w:rsidP="00C14C21">
      <w:pPr>
        <w:widowControl w:val="0"/>
        <w:numPr>
          <w:ilvl w:val="0"/>
          <w:numId w:val="37"/>
        </w:numPr>
        <w:spacing w:line="240" w:lineRule="auto"/>
        <w:ind w:left="284" w:hanging="284"/>
        <w:rPr>
          <w:sz w:val="24"/>
          <w:szCs w:val="24"/>
        </w:rPr>
      </w:pPr>
      <w:r w:rsidRPr="00250897">
        <w:rPr>
          <w:sz w:val="24"/>
          <w:szCs w:val="24"/>
        </w:rPr>
        <w:t>Аверьянов С.Ф. Вопросы установления величины фильтрационных потерь в системе оросительных каналов //Гидротехника и мелиорация, 1950, № 9 и 10.</w:t>
      </w:r>
    </w:p>
    <w:p w:rsidR="009B5DD8" w:rsidRPr="009B5DD8" w:rsidRDefault="00CF0935" w:rsidP="00C14C21">
      <w:pPr>
        <w:widowControl w:val="0"/>
        <w:numPr>
          <w:ilvl w:val="0"/>
          <w:numId w:val="37"/>
        </w:numPr>
        <w:spacing w:line="240" w:lineRule="auto"/>
        <w:ind w:left="284" w:hanging="284"/>
        <w:rPr>
          <w:sz w:val="24"/>
          <w:szCs w:val="24"/>
        </w:rPr>
      </w:pPr>
      <w:r w:rsidRPr="009B5DD8">
        <w:rPr>
          <w:sz w:val="24"/>
          <w:szCs w:val="24"/>
        </w:rPr>
        <w:t>Павловский Н.Н. О фильтрации воды через земляные плотины/Известия СГ и ГС, 1931.</w:t>
      </w:r>
    </w:p>
    <w:p w:rsidR="009B5DD8" w:rsidRPr="009B5DD8" w:rsidRDefault="00CF0935" w:rsidP="00C14C21">
      <w:pPr>
        <w:widowControl w:val="0"/>
        <w:numPr>
          <w:ilvl w:val="0"/>
          <w:numId w:val="37"/>
        </w:numPr>
        <w:spacing w:line="240" w:lineRule="auto"/>
        <w:ind w:left="284" w:hanging="284"/>
        <w:rPr>
          <w:sz w:val="24"/>
          <w:szCs w:val="24"/>
        </w:rPr>
      </w:pPr>
      <w:r w:rsidRPr="009B5DD8">
        <w:rPr>
          <w:sz w:val="24"/>
          <w:szCs w:val="24"/>
        </w:rPr>
        <w:t>Силин-Бекчурин А.И. Динамика подземных вод. М., Изд. Московского Университета, 1958, -259 с.</w:t>
      </w:r>
    </w:p>
    <w:p w:rsidR="009B5DD8" w:rsidRPr="009B5DD8" w:rsidRDefault="00CF0935" w:rsidP="00C14C21">
      <w:pPr>
        <w:widowControl w:val="0"/>
        <w:numPr>
          <w:ilvl w:val="0"/>
          <w:numId w:val="37"/>
        </w:numPr>
        <w:spacing w:line="240" w:lineRule="auto"/>
        <w:ind w:left="426" w:hanging="426"/>
        <w:rPr>
          <w:sz w:val="24"/>
          <w:szCs w:val="24"/>
        </w:rPr>
      </w:pPr>
      <w:r w:rsidRPr="009B5DD8">
        <w:rPr>
          <w:sz w:val="24"/>
          <w:szCs w:val="24"/>
        </w:rPr>
        <w:t>Костяков А.Н. Основы мелиорации. М., Сельхозгиз, 1960, -</w:t>
      </w:r>
      <w:r w:rsidRPr="009B5DD8">
        <w:rPr>
          <w:sz w:val="24"/>
          <w:szCs w:val="24"/>
          <w:lang w:val="az-Latn-AZ"/>
        </w:rPr>
        <w:t>622</w:t>
      </w:r>
      <w:r w:rsidRPr="009B5DD8">
        <w:rPr>
          <w:sz w:val="24"/>
          <w:szCs w:val="24"/>
        </w:rPr>
        <w:t xml:space="preserve"> с.</w:t>
      </w:r>
    </w:p>
    <w:p w:rsidR="00CF0935" w:rsidRPr="009B5DD8" w:rsidRDefault="00CF0935" w:rsidP="00C14C21">
      <w:pPr>
        <w:widowControl w:val="0"/>
        <w:numPr>
          <w:ilvl w:val="0"/>
          <w:numId w:val="37"/>
        </w:numPr>
        <w:spacing w:line="240" w:lineRule="auto"/>
        <w:ind w:left="426" w:hanging="426"/>
        <w:rPr>
          <w:sz w:val="24"/>
          <w:szCs w:val="24"/>
        </w:rPr>
      </w:pPr>
      <w:r w:rsidRPr="009B5DD8">
        <w:rPr>
          <w:sz w:val="24"/>
          <w:szCs w:val="24"/>
        </w:rPr>
        <w:t xml:space="preserve">Штеренлихт Д.В. Гидравлика. М., Энергоатомиздат, 1984, -640. </w:t>
      </w:r>
    </w:p>
    <w:p w:rsidR="00CF0935" w:rsidRPr="00250897" w:rsidRDefault="00CF0935" w:rsidP="00250897">
      <w:pPr>
        <w:spacing w:line="240" w:lineRule="auto"/>
        <w:rPr>
          <w:sz w:val="24"/>
          <w:szCs w:val="24"/>
        </w:rPr>
      </w:pPr>
    </w:p>
    <w:p w:rsidR="00CF0935" w:rsidRPr="00250897" w:rsidRDefault="00CF0935" w:rsidP="00250897">
      <w:pPr>
        <w:spacing w:line="240" w:lineRule="auto"/>
        <w:jc w:val="center"/>
        <w:rPr>
          <w:b/>
          <w:sz w:val="24"/>
          <w:szCs w:val="24"/>
        </w:rPr>
      </w:pPr>
      <w:r w:rsidRPr="00250897">
        <w:rPr>
          <w:sz w:val="24"/>
          <w:szCs w:val="24"/>
        </w:rPr>
        <w:t xml:space="preserve"> </w:t>
      </w:r>
      <w:r w:rsidRPr="00250897">
        <w:rPr>
          <w:b/>
          <w:sz w:val="24"/>
          <w:szCs w:val="24"/>
        </w:rPr>
        <w:t xml:space="preserve">МЕТОДЫ ОПРЕДЕЛЕНИЯ  ПЕТЕР  ИЗ ОРОСИТЕЛЬНОЙ </w:t>
      </w:r>
    </w:p>
    <w:p w:rsidR="00CF0935" w:rsidRPr="00250897" w:rsidRDefault="00CF0935" w:rsidP="00250897">
      <w:pPr>
        <w:spacing w:line="240" w:lineRule="auto"/>
        <w:jc w:val="center"/>
        <w:rPr>
          <w:b/>
          <w:sz w:val="24"/>
          <w:szCs w:val="24"/>
        </w:rPr>
      </w:pPr>
      <w:r w:rsidRPr="00250897">
        <w:rPr>
          <w:b/>
          <w:sz w:val="24"/>
          <w:szCs w:val="24"/>
        </w:rPr>
        <w:t xml:space="preserve"> СИСТЕМЫ И МЕРОПРИЯТИЯ  ПО  ИХ  ПРЕДОТВРАШЕНИЮ</w:t>
      </w:r>
    </w:p>
    <w:p w:rsidR="00CF0935" w:rsidRPr="00250897" w:rsidRDefault="00CF0935" w:rsidP="00250897">
      <w:pPr>
        <w:spacing w:line="240" w:lineRule="auto"/>
        <w:jc w:val="both"/>
        <w:rPr>
          <w:sz w:val="24"/>
          <w:szCs w:val="24"/>
        </w:rPr>
      </w:pPr>
      <w:r w:rsidRPr="00250897">
        <w:rPr>
          <w:b/>
          <w:sz w:val="24"/>
          <w:szCs w:val="24"/>
        </w:rPr>
        <w:t xml:space="preserve">Резюме. </w:t>
      </w:r>
      <w:r w:rsidRPr="00250897">
        <w:rPr>
          <w:sz w:val="24"/>
          <w:szCs w:val="24"/>
        </w:rPr>
        <w:t xml:space="preserve">Статья посвящена методам  определения потери  воды  из оросительных каналов и водохранилищ. В статье изложено правило выбора расчётных  зависимостей  и методов  для  определения  потери  воды с учётом режимов фильтрации. Даны  необходимые  данные, используемых при  проектных разработках.  </w:t>
      </w:r>
    </w:p>
    <w:p w:rsidR="00CF0935" w:rsidRPr="00250897" w:rsidRDefault="00CF0935" w:rsidP="00250897">
      <w:pPr>
        <w:spacing w:line="240" w:lineRule="auto"/>
        <w:jc w:val="both"/>
        <w:rPr>
          <w:sz w:val="24"/>
          <w:szCs w:val="24"/>
        </w:rPr>
      </w:pPr>
      <w:r w:rsidRPr="00250897">
        <w:rPr>
          <w:b/>
          <w:sz w:val="24"/>
          <w:szCs w:val="24"/>
        </w:rPr>
        <w:t xml:space="preserve">Ключевые слова: </w:t>
      </w:r>
      <w:r w:rsidRPr="00250897">
        <w:rPr>
          <w:sz w:val="24"/>
          <w:szCs w:val="24"/>
        </w:rPr>
        <w:t xml:space="preserve">оросительная система, канал, водохранилище, фильтрация, испарение, потерь, мероприятие. </w:t>
      </w:r>
    </w:p>
    <w:p w:rsidR="00CF0935" w:rsidRPr="00250897" w:rsidRDefault="00CF0935" w:rsidP="00250897">
      <w:pPr>
        <w:spacing w:line="240" w:lineRule="auto"/>
        <w:jc w:val="both"/>
        <w:rPr>
          <w:sz w:val="24"/>
          <w:szCs w:val="24"/>
        </w:rPr>
      </w:pPr>
    </w:p>
    <w:p w:rsidR="00CF0935" w:rsidRPr="00250897" w:rsidRDefault="00CF0935" w:rsidP="009B5DD8">
      <w:pPr>
        <w:spacing w:line="240" w:lineRule="auto"/>
        <w:jc w:val="center"/>
        <w:rPr>
          <w:b/>
          <w:sz w:val="24"/>
          <w:szCs w:val="24"/>
          <w:lang w:val="en-US"/>
        </w:rPr>
      </w:pPr>
      <w:r w:rsidRPr="00250897">
        <w:rPr>
          <w:b/>
          <w:sz w:val="24"/>
          <w:szCs w:val="24"/>
          <w:lang w:val="en-US"/>
        </w:rPr>
        <w:t>DETERMINING METHODS  OF  WATER  L</w:t>
      </w:r>
      <w:r w:rsidR="009B5DD8">
        <w:rPr>
          <w:b/>
          <w:sz w:val="24"/>
          <w:szCs w:val="24"/>
          <w:lang w:val="en-US"/>
        </w:rPr>
        <w:t xml:space="preserve">OSSES FROM  IRRIGATION  SYSTEMS </w:t>
      </w:r>
      <w:r w:rsidRPr="00250897">
        <w:rPr>
          <w:b/>
          <w:sz w:val="24"/>
          <w:szCs w:val="24"/>
          <w:lang w:val="en-US"/>
        </w:rPr>
        <w:t>AND FIGHTING MEASURES AGAINST THEM</w:t>
      </w:r>
    </w:p>
    <w:p w:rsidR="00CF0935" w:rsidRPr="00250897" w:rsidRDefault="009B5DD8" w:rsidP="00250897">
      <w:pPr>
        <w:spacing w:line="240" w:lineRule="auto"/>
        <w:jc w:val="both"/>
        <w:rPr>
          <w:sz w:val="24"/>
          <w:szCs w:val="24"/>
          <w:lang w:val="en-US"/>
        </w:rPr>
      </w:pPr>
      <w:r>
        <w:rPr>
          <w:b/>
          <w:sz w:val="24"/>
          <w:szCs w:val="24"/>
          <w:lang w:val="en-US"/>
        </w:rPr>
        <w:t>The s</w:t>
      </w:r>
      <w:r w:rsidR="00CF0935" w:rsidRPr="00250897">
        <w:rPr>
          <w:b/>
          <w:sz w:val="24"/>
          <w:szCs w:val="24"/>
          <w:lang w:val="en-US"/>
        </w:rPr>
        <w:t>ummary.</w:t>
      </w:r>
      <w:r w:rsidR="00CF0935" w:rsidRPr="00250897">
        <w:rPr>
          <w:sz w:val="24"/>
          <w:szCs w:val="24"/>
          <w:lang w:val="en-US"/>
        </w:rPr>
        <w:t xml:space="preserve"> The article was dedicated to the determining methods of filtration and evaporation losses from irrigation canals and water reservoirs and the ways of preventing them. In the article, the selection of the methods required to determine the water losses occurring in different conditions was explained and the necessary information used in design works was given.</w:t>
      </w:r>
    </w:p>
    <w:p w:rsidR="00CF0935" w:rsidRPr="00250897" w:rsidRDefault="00CF0935" w:rsidP="00250897">
      <w:pPr>
        <w:spacing w:line="240" w:lineRule="auto"/>
        <w:jc w:val="both"/>
        <w:rPr>
          <w:sz w:val="24"/>
          <w:szCs w:val="24"/>
          <w:lang w:val="en-US"/>
        </w:rPr>
      </w:pPr>
      <w:r w:rsidRPr="00250897">
        <w:rPr>
          <w:b/>
          <w:sz w:val="24"/>
          <w:szCs w:val="24"/>
          <w:lang w:val="en-US"/>
        </w:rPr>
        <w:t xml:space="preserve">Key words: </w:t>
      </w:r>
      <w:r w:rsidRPr="00250897">
        <w:rPr>
          <w:sz w:val="24"/>
          <w:szCs w:val="24"/>
          <w:lang w:val="en-US"/>
        </w:rPr>
        <w:t>irrigation system, canal, water reservoir, filtration, loss, evaporation, measure.</w:t>
      </w:r>
    </w:p>
    <w:p w:rsidR="00636BE4" w:rsidRPr="00250897" w:rsidRDefault="00636BE4" w:rsidP="00250897">
      <w:pPr>
        <w:widowControl w:val="0"/>
        <w:spacing w:line="240" w:lineRule="auto"/>
        <w:ind w:firstLine="567"/>
        <w:jc w:val="both"/>
        <w:rPr>
          <w:sz w:val="24"/>
          <w:szCs w:val="24"/>
          <w:lang w:val="az-Latn-AZ"/>
        </w:rPr>
      </w:pPr>
    </w:p>
    <w:p w:rsidR="00636BE4" w:rsidRPr="00847321" w:rsidRDefault="00636BE4" w:rsidP="00636BE4">
      <w:pPr>
        <w:widowControl w:val="0"/>
        <w:spacing w:line="240" w:lineRule="auto"/>
        <w:ind w:firstLine="567"/>
        <w:jc w:val="both"/>
        <w:rPr>
          <w:sz w:val="20"/>
          <w:szCs w:val="20"/>
          <w:lang w:val="az-Latn-AZ"/>
        </w:rPr>
      </w:pPr>
      <w:r w:rsidRPr="00847321">
        <w:rPr>
          <w:sz w:val="20"/>
          <w:szCs w:val="20"/>
          <w:lang w:val="az-Latn-AZ"/>
        </w:rPr>
        <w:t>Redaksiyaya daxil olma:</w:t>
      </w:r>
      <w:r>
        <w:rPr>
          <w:sz w:val="20"/>
          <w:szCs w:val="20"/>
          <w:lang w:val="az-Latn-AZ"/>
        </w:rPr>
        <w:t xml:space="preserve"> </w:t>
      </w:r>
      <w:r w:rsidR="009B5DD8">
        <w:rPr>
          <w:sz w:val="20"/>
          <w:szCs w:val="20"/>
          <w:lang w:val="az-Latn-AZ"/>
        </w:rPr>
        <w:t>09</w:t>
      </w:r>
      <w:r>
        <w:rPr>
          <w:sz w:val="20"/>
          <w:szCs w:val="20"/>
          <w:lang w:val="az-Latn-AZ"/>
        </w:rPr>
        <w:t>.01</w:t>
      </w:r>
      <w:r w:rsidRPr="00847321">
        <w:rPr>
          <w:sz w:val="20"/>
          <w:szCs w:val="20"/>
          <w:lang w:val="az-Latn-AZ"/>
        </w:rPr>
        <w:t>-201</w:t>
      </w:r>
      <w:r>
        <w:rPr>
          <w:sz w:val="20"/>
          <w:szCs w:val="20"/>
          <w:lang w:val="az-Latn-AZ"/>
        </w:rPr>
        <w:t>9</w:t>
      </w:r>
      <w:r w:rsidRPr="00847321">
        <w:rPr>
          <w:sz w:val="20"/>
          <w:szCs w:val="20"/>
          <w:lang w:val="az-Latn-AZ"/>
        </w:rPr>
        <w:t>-c</w:t>
      </w:r>
      <w:r>
        <w:rPr>
          <w:sz w:val="20"/>
          <w:szCs w:val="20"/>
          <w:lang w:val="az-Latn-AZ"/>
        </w:rPr>
        <w:t>u</w:t>
      </w:r>
      <w:r w:rsidRPr="00847321">
        <w:rPr>
          <w:sz w:val="20"/>
          <w:szCs w:val="20"/>
          <w:lang w:val="az-Latn-AZ"/>
        </w:rPr>
        <w:t xml:space="preserve"> il</w:t>
      </w:r>
    </w:p>
    <w:p w:rsidR="00636BE4" w:rsidRPr="00847321" w:rsidRDefault="00636BE4" w:rsidP="00636BE4">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636BE4" w:rsidRPr="00847321" w:rsidRDefault="00636BE4" w:rsidP="00636BE4">
      <w:pPr>
        <w:widowControl w:val="0"/>
        <w:spacing w:line="240" w:lineRule="auto"/>
        <w:ind w:firstLine="567"/>
        <w:jc w:val="both"/>
        <w:rPr>
          <w:sz w:val="20"/>
          <w:szCs w:val="20"/>
          <w:lang w:val="az-Latn-AZ"/>
        </w:rPr>
      </w:pPr>
      <w:r w:rsidRPr="00847321">
        <w:rPr>
          <w:sz w:val="20"/>
          <w:szCs w:val="20"/>
          <w:lang w:val="az-Latn-AZ"/>
        </w:rPr>
        <w:t>Çapa qəbul edilmə: 27.03-2019-cu il</w:t>
      </w:r>
    </w:p>
    <w:p w:rsidR="00636BE4" w:rsidRPr="00262723" w:rsidRDefault="00636BE4" w:rsidP="00636BE4">
      <w:pPr>
        <w:widowControl w:val="0"/>
        <w:ind w:firstLine="567"/>
        <w:jc w:val="both"/>
        <w:rPr>
          <w:sz w:val="26"/>
          <w:szCs w:val="26"/>
          <w:lang w:val="az-Latn-AZ"/>
        </w:rPr>
      </w:pPr>
    </w:p>
    <w:p w:rsidR="00636BE4" w:rsidRDefault="00636BE4" w:rsidP="008E78AC">
      <w:pPr>
        <w:widowControl w:val="0"/>
        <w:ind w:firstLine="567"/>
        <w:jc w:val="both"/>
        <w:rPr>
          <w:sz w:val="26"/>
          <w:szCs w:val="26"/>
          <w:lang w:val="az-Latn-AZ"/>
        </w:rPr>
      </w:pPr>
    </w:p>
    <w:p w:rsidR="009B5DD8" w:rsidRDefault="009B5DD8" w:rsidP="008E78AC">
      <w:pPr>
        <w:widowControl w:val="0"/>
        <w:ind w:firstLine="567"/>
        <w:jc w:val="both"/>
        <w:rPr>
          <w:sz w:val="26"/>
          <w:szCs w:val="26"/>
          <w:lang w:val="az-Latn-AZ"/>
        </w:rPr>
      </w:pPr>
    </w:p>
    <w:p w:rsidR="00A56E1F" w:rsidRPr="00A56E1F" w:rsidRDefault="00A56E1F" w:rsidP="00A56E1F">
      <w:pPr>
        <w:spacing w:line="240" w:lineRule="auto"/>
        <w:ind w:firstLine="0"/>
        <w:rPr>
          <w:sz w:val="24"/>
          <w:szCs w:val="24"/>
          <w:lang w:val="az-Latn-AZ"/>
        </w:rPr>
      </w:pPr>
      <w:r w:rsidRPr="00A56E1F">
        <w:rPr>
          <w:sz w:val="24"/>
          <w:szCs w:val="24"/>
          <w:lang w:val="az-Latn-AZ"/>
        </w:rPr>
        <w:t>UOT: 556.18:658.011.56;626/627:658.011.56</w:t>
      </w:r>
    </w:p>
    <w:p w:rsidR="00A56E1F" w:rsidRPr="009B60FA" w:rsidRDefault="00A56E1F" w:rsidP="00A56E1F">
      <w:pPr>
        <w:spacing w:line="240" w:lineRule="auto"/>
        <w:ind w:firstLine="0"/>
        <w:jc w:val="center"/>
        <w:rPr>
          <w:b/>
          <w:sz w:val="26"/>
          <w:szCs w:val="26"/>
          <w:lang w:val="az-Latn-AZ"/>
        </w:rPr>
      </w:pPr>
      <w:r w:rsidRPr="009B60FA">
        <w:rPr>
          <w:b/>
          <w:sz w:val="26"/>
          <w:szCs w:val="26"/>
          <w:lang w:val="az-Latn-AZ"/>
        </w:rPr>
        <w:t>BEYNƏLXALQ TƏCRÜBƏLƏR NƏZƏRƏ ALINMAQLA KOLLEKTOR-DRENAJ</w:t>
      </w:r>
      <w:r>
        <w:rPr>
          <w:b/>
          <w:sz w:val="26"/>
          <w:szCs w:val="26"/>
          <w:lang w:val="az-Latn-AZ"/>
        </w:rPr>
        <w:t xml:space="preserve"> </w:t>
      </w:r>
      <w:r w:rsidRPr="009B60FA">
        <w:rPr>
          <w:b/>
          <w:sz w:val="26"/>
          <w:szCs w:val="26"/>
          <w:lang w:val="az-Latn-AZ"/>
        </w:rPr>
        <w:t>ŞƏBƏKƏLƏR</w:t>
      </w:r>
      <w:r>
        <w:rPr>
          <w:b/>
          <w:sz w:val="26"/>
          <w:szCs w:val="26"/>
          <w:lang w:val="az-Latn-AZ"/>
        </w:rPr>
        <w:t>İ</w:t>
      </w:r>
      <w:r w:rsidRPr="009B60FA">
        <w:rPr>
          <w:b/>
          <w:sz w:val="26"/>
          <w:szCs w:val="26"/>
          <w:lang w:val="az-Latn-AZ"/>
        </w:rPr>
        <w:t>N</w:t>
      </w:r>
      <w:r>
        <w:rPr>
          <w:b/>
          <w:sz w:val="26"/>
          <w:szCs w:val="26"/>
          <w:lang w:val="az-Latn-AZ"/>
        </w:rPr>
        <w:t>İ</w:t>
      </w:r>
      <w:r w:rsidRPr="009B60FA">
        <w:rPr>
          <w:b/>
          <w:sz w:val="26"/>
          <w:szCs w:val="26"/>
          <w:lang w:val="az-Latn-AZ"/>
        </w:rPr>
        <w:t>N T</w:t>
      </w:r>
      <w:r>
        <w:rPr>
          <w:b/>
          <w:sz w:val="26"/>
          <w:szCs w:val="26"/>
          <w:lang w:val="az-Latn-AZ"/>
        </w:rPr>
        <w:t>İ</w:t>
      </w:r>
      <w:r w:rsidRPr="009B60FA">
        <w:rPr>
          <w:b/>
          <w:sz w:val="26"/>
          <w:szCs w:val="26"/>
          <w:lang w:val="az-Latn-AZ"/>
        </w:rPr>
        <w:t>K</w:t>
      </w:r>
      <w:r>
        <w:rPr>
          <w:b/>
          <w:sz w:val="26"/>
          <w:szCs w:val="26"/>
          <w:lang w:val="az-Latn-AZ"/>
        </w:rPr>
        <w:t>İ</w:t>
      </w:r>
      <w:r w:rsidRPr="009B60FA">
        <w:rPr>
          <w:b/>
          <w:sz w:val="26"/>
          <w:szCs w:val="26"/>
          <w:lang w:val="az-Latn-AZ"/>
        </w:rPr>
        <w:t>NT</w:t>
      </w:r>
      <w:r>
        <w:rPr>
          <w:b/>
          <w:sz w:val="26"/>
          <w:szCs w:val="26"/>
          <w:lang w:val="az-Latn-AZ"/>
        </w:rPr>
        <w:t>İ</w:t>
      </w:r>
      <w:r w:rsidRPr="009B60FA">
        <w:rPr>
          <w:b/>
          <w:sz w:val="26"/>
          <w:szCs w:val="26"/>
          <w:lang w:val="az-Latn-AZ"/>
        </w:rPr>
        <w:t>S</w:t>
      </w:r>
      <w:r>
        <w:rPr>
          <w:b/>
          <w:sz w:val="26"/>
          <w:szCs w:val="26"/>
          <w:lang w:val="az-Latn-AZ"/>
        </w:rPr>
        <w:t>İ</w:t>
      </w:r>
      <w:r w:rsidRPr="009B60FA">
        <w:rPr>
          <w:b/>
          <w:sz w:val="26"/>
          <w:szCs w:val="26"/>
          <w:lang w:val="az-Latn-AZ"/>
        </w:rPr>
        <w:t xml:space="preserve"> ÜÇÜN MAŞINLARIN SEÇ</w:t>
      </w:r>
      <w:r>
        <w:rPr>
          <w:b/>
          <w:sz w:val="26"/>
          <w:szCs w:val="26"/>
          <w:lang w:val="az-Latn-AZ"/>
        </w:rPr>
        <w:t>İ</w:t>
      </w:r>
      <w:r w:rsidRPr="009B60FA">
        <w:rPr>
          <w:b/>
          <w:sz w:val="26"/>
          <w:szCs w:val="26"/>
          <w:lang w:val="az-Latn-AZ"/>
        </w:rPr>
        <w:t>LMƏ PR</w:t>
      </w:r>
      <w:r>
        <w:rPr>
          <w:b/>
          <w:sz w:val="26"/>
          <w:szCs w:val="26"/>
          <w:lang w:val="az-Latn-AZ"/>
        </w:rPr>
        <w:t>İ</w:t>
      </w:r>
      <w:r w:rsidRPr="009B60FA">
        <w:rPr>
          <w:b/>
          <w:sz w:val="26"/>
          <w:szCs w:val="26"/>
          <w:lang w:val="az-Latn-AZ"/>
        </w:rPr>
        <w:t>NS</w:t>
      </w:r>
      <w:r>
        <w:rPr>
          <w:b/>
          <w:sz w:val="26"/>
          <w:szCs w:val="26"/>
          <w:lang w:val="az-Latn-AZ"/>
        </w:rPr>
        <w:t>İ</w:t>
      </w:r>
      <w:r w:rsidRPr="009B60FA">
        <w:rPr>
          <w:b/>
          <w:sz w:val="26"/>
          <w:szCs w:val="26"/>
          <w:lang w:val="az-Latn-AZ"/>
        </w:rPr>
        <w:t>PLƏR</w:t>
      </w:r>
      <w:r>
        <w:rPr>
          <w:b/>
          <w:sz w:val="26"/>
          <w:szCs w:val="26"/>
          <w:lang w:val="az-Latn-AZ"/>
        </w:rPr>
        <w:t>İ</w:t>
      </w:r>
    </w:p>
    <w:p w:rsidR="00A56E1F" w:rsidRDefault="00A56E1F" w:rsidP="0010613F">
      <w:pPr>
        <w:spacing w:line="240" w:lineRule="auto"/>
        <w:ind w:left="3686" w:firstLine="0"/>
        <w:rPr>
          <w:sz w:val="24"/>
          <w:szCs w:val="24"/>
          <w:lang w:val="az-Latn-AZ"/>
        </w:rPr>
      </w:pPr>
      <w:r w:rsidRPr="00A56E1F">
        <w:rPr>
          <w:sz w:val="24"/>
          <w:szCs w:val="24"/>
          <w:lang w:val="az-Latn-AZ"/>
        </w:rPr>
        <w:t>t.e.f.d. Q.Q.Bayramov, t.e.d. H.M. Əhmədov,</w:t>
      </w:r>
    </w:p>
    <w:p w:rsidR="00A56E1F" w:rsidRPr="00A56E1F" w:rsidRDefault="00A56E1F" w:rsidP="0010613F">
      <w:pPr>
        <w:spacing w:line="240" w:lineRule="auto"/>
        <w:ind w:left="3686" w:firstLine="0"/>
        <w:rPr>
          <w:sz w:val="24"/>
          <w:szCs w:val="24"/>
          <w:lang w:val="az-Latn-AZ"/>
        </w:rPr>
      </w:pPr>
      <w:r w:rsidRPr="00A56E1F">
        <w:rPr>
          <w:sz w:val="24"/>
          <w:szCs w:val="24"/>
          <w:lang w:val="az-Latn-AZ"/>
        </w:rPr>
        <w:t xml:space="preserve"> t.e.f.d. R.Q.Qardaşov, e.i.V.H.Seyidbəyli</w:t>
      </w:r>
      <w:r w:rsidR="0010613F">
        <w:rPr>
          <w:sz w:val="24"/>
          <w:szCs w:val="24"/>
          <w:lang w:val="az-Latn-AZ"/>
        </w:rPr>
        <w:t>.</w:t>
      </w:r>
      <w:r w:rsidRPr="00A56E1F">
        <w:rPr>
          <w:sz w:val="24"/>
          <w:szCs w:val="24"/>
          <w:lang w:val="az-Latn-AZ"/>
        </w:rPr>
        <w:t xml:space="preserve"> “</w:t>
      </w:r>
      <w:r>
        <w:rPr>
          <w:sz w:val="24"/>
          <w:szCs w:val="24"/>
          <w:lang w:val="az-Latn-AZ"/>
        </w:rPr>
        <w:t>A</w:t>
      </w:r>
      <w:r w:rsidRPr="00A56E1F">
        <w:rPr>
          <w:sz w:val="24"/>
          <w:szCs w:val="24"/>
          <w:lang w:val="az-Latn-AZ"/>
        </w:rPr>
        <w:t>zHvəM” EİB</w:t>
      </w:r>
    </w:p>
    <w:p w:rsidR="00A56E1F" w:rsidRPr="00A56E1F" w:rsidRDefault="00A56E1F" w:rsidP="0010613F">
      <w:pPr>
        <w:spacing w:line="240" w:lineRule="auto"/>
        <w:ind w:left="3686" w:firstLine="0"/>
        <w:rPr>
          <w:i/>
          <w:sz w:val="24"/>
          <w:szCs w:val="24"/>
          <w:lang w:val="az-Latn-AZ"/>
        </w:rPr>
      </w:pPr>
      <w:r w:rsidRPr="00A56E1F">
        <w:rPr>
          <w:sz w:val="24"/>
          <w:szCs w:val="24"/>
          <w:lang w:val="az-Latn-AZ"/>
        </w:rPr>
        <w:t>X.B. Salayeva AzMİU</w:t>
      </w:r>
    </w:p>
    <w:p w:rsidR="00A56E1F" w:rsidRPr="00CF0935" w:rsidRDefault="00A56E1F" w:rsidP="00A56E1F">
      <w:pPr>
        <w:spacing w:line="240" w:lineRule="auto"/>
        <w:ind w:firstLine="0"/>
        <w:jc w:val="center"/>
        <w:rPr>
          <w:i/>
          <w:sz w:val="20"/>
          <w:szCs w:val="20"/>
          <w:lang w:val="az-Latn-AZ"/>
        </w:rPr>
      </w:pPr>
      <w:r w:rsidRPr="00CF0935">
        <w:rPr>
          <w:i/>
          <w:sz w:val="20"/>
          <w:szCs w:val="20"/>
          <w:lang w:val="az-Latn-AZ"/>
        </w:rPr>
        <w:t xml:space="preserve">Məqalə redaksiya heyətinin 27 mart 2019-cu il tarixli iclasında (protokol № 02) </w:t>
      </w:r>
      <w:r>
        <w:rPr>
          <w:i/>
          <w:sz w:val="20"/>
          <w:szCs w:val="20"/>
          <w:lang w:val="az-Latn-AZ"/>
        </w:rPr>
        <w:t>t.e.d.</w:t>
      </w:r>
      <w:r w:rsidRPr="00CF0935">
        <w:rPr>
          <w:i/>
          <w:sz w:val="20"/>
          <w:szCs w:val="20"/>
          <w:lang w:val="az-Latn-AZ"/>
        </w:rPr>
        <w:t xml:space="preserve"> </w:t>
      </w:r>
      <w:r>
        <w:rPr>
          <w:i/>
          <w:sz w:val="20"/>
          <w:szCs w:val="20"/>
          <w:lang w:val="az-Latn-AZ"/>
        </w:rPr>
        <w:t>S.T.Həsənovun</w:t>
      </w:r>
      <w:r w:rsidRPr="00CF0935">
        <w:rPr>
          <w:i/>
          <w:sz w:val="20"/>
          <w:szCs w:val="20"/>
          <w:lang w:val="az-Latn-AZ"/>
        </w:rPr>
        <w:t xml:space="preserve"> təqdimatı əsasında müzakirə olunaraq, onun «Elmi əsərlər toplusu»na daxil edilməsi qərara alınmışdır.</w:t>
      </w:r>
    </w:p>
    <w:p w:rsidR="00A56E1F" w:rsidRPr="009B60FA" w:rsidRDefault="00A56E1F" w:rsidP="00A56E1F">
      <w:pPr>
        <w:widowControl w:val="0"/>
        <w:spacing w:line="240" w:lineRule="auto"/>
        <w:ind w:firstLine="0"/>
        <w:jc w:val="center"/>
        <w:rPr>
          <w:i/>
          <w:sz w:val="26"/>
          <w:szCs w:val="26"/>
          <w:lang w:val="az-Latn-AZ"/>
        </w:rPr>
      </w:pPr>
    </w:p>
    <w:p w:rsidR="00A56E1F" w:rsidRPr="00A56E1F" w:rsidRDefault="00A56E1F" w:rsidP="00A56E1F">
      <w:pPr>
        <w:spacing w:line="276" w:lineRule="auto"/>
        <w:jc w:val="both"/>
        <w:rPr>
          <w:b/>
          <w:sz w:val="26"/>
          <w:szCs w:val="26"/>
          <w:lang w:val="az-Latn-AZ"/>
        </w:rPr>
      </w:pPr>
      <w:r w:rsidRPr="00A56E1F">
        <w:rPr>
          <w:b/>
          <w:sz w:val="26"/>
          <w:szCs w:val="26"/>
          <w:lang w:val="az-Latn-AZ"/>
        </w:rPr>
        <w:t xml:space="preserve">Xülasə. </w:t>
      </w:r>
      <w:r w:rsidRPr="00A56E1F">
        <w:rPr>
          <w:sz w:val="26"/>
          <w:szCs w:val="26"/>
          <w:lang w:val="az-Latn-AZ"/>
        </w:rPr>
        <w:t>Azərbaycanda kollektor-drenaj şəbəkələrinin real şəraiti nəzərə alınmaqla tikinti parametrlərinin dəqiqləşdirilməsi,  mexanikləşdirilmə vasitələrinin  bu parametrlər  üzrə seçilməsi, respublikada və xarici ölkələrdə kollektor-drenaj şəbəkələrinin tikintisində istifadə olunmuş  və  hal-hazırda istifadə olunan mexanikləşdirmə vasitələrinin əsas parametrlərinə görə sistemləşdirilməsi məqalədəki  tədqiqatların əsasını təşkil edir.</w:t>
      </w:r>
    </w:p>
    <w:p w:rsidR="00A56E1F" w:rsidRPr="00A56E1F" w:rsidRDefault="00A56E1F" w:rsidP="00A56E1F">
      <w:pPr>
        <w:spacing w:line="276" w:lineRule="auto"/>
        <w:jc w:val="both"/>
        <w:rPr>
          <w:sz w:val="26"/>
          <w:szCs w:val="26"/>
          <w:lang w:val="az-Latn-AZ"/>
        </w:rPr>
      </w:pPr>
      <w:r w:rsidRPr="00A56E1F">
        <w:rPr>
          <w:b/>
          <w:sz w:val="26"/>
          <w:szCs w:val="26"/>
          <w:lang w:val="az-Latn-AZ"/>
        </w:rPr>
        <w:t>Açar sözlər.</w:t>
      </w:r>
      <w:r w:rsidRPr="00A56E1F">
        <w:rPr>
          <w:sz w:val="26"/>
          <w:szCs w:val="26"/>
          <w:lang w:val="az-Latn-AZ"/>
        </w:rPr>
        <w:t xml:space="preserve"> Açıq və örtülü kollektor-drenaj şəbəkəsi, drendüzən ekskavator, əsas maşın, köməkçi maşın, kompleks mexanikləşdirilmiş üsul, dren borusu,  maşın kompleksi.</w:t>
      </w:r>
    </w:p>
    <w:p w:rsidR="00A56E1F" w:rsidRPr="00A56E1F" w:rsidRDefault="00A56E1F" w:rsidP="00A56E1F">
      <w:pPr>
        <w:spacing w:line="276" w:lineRule="auto"/>
        <w:jc w:val="both"/>
        <w:rPr>
          <w:sz w:val="26"/>
          <w:szCs w:val="26"/>
          <w:lang w:val="az-Latn-AZ"/>
        </w:rPr>
      </w:pPr>
      <w:r w:rsidRPr="00A56E1F">
        <w:rPr>
          <w:b/>
          <w:sz w:val="26"/>
          <w:szCs w:val="26"/>
          <w:lang w:val="az-Latn-AZ"/>
        </w:rPr>
        <w:t>Giriş</w:t>
      </w:r>
      <w:r w:rsidRPr="00A56E1F">
        <w:rPr>
          <w:sz w:val="26"/>
          <w:szCs w:val="26"/>
          <w:lang w:val="az-Latn-AZ"/>
        </w:rPr>
        <w:t>.Kollektor-drenaj şəbəkələrinin tikintisində material-enerji tutumunun aşağı salınması, əmək məhsuldarlığının artırılması yerinə yetirilən işin növü, həcmi və tikinti parametrlərinə görə düzgün seçilmiş mexanikləşdirmə vasitələrindən istifadə etməklə mütərəqqi texnologiyaların tətbiqi ilə mümkün olduğundan kollektor-drenaj şəbəkələrinin tikintisində istifadə edilən maşınların səmərəli növünün seçilməsi günün aktual məsələlərindəndir. Ona görə də dünyaya inteqrasiya olunan ölkəmizdə tikiləcək kollektor-drenaj şəbəkələrinin  dünya standartlarına uyğunluğunun təmin edilməsi məqsədilə onların tikintisi üçün dünya standartlarına cavab verən səmərəli mexanikləşdirmə vasitələrinin seçilməsi tələb olunur.</w:t>
      </w:r>
    </w:p>
    <w:p w:rsidR="00A56E1F" w:rsidRPr="00A56E1F" w:rsidRDefault="00A56E1F" w:rsidP="00A56E1F">
      <w:pPr>
        <w:spacing w:line="276" w:lineRule="auto"/>
        <w:jc w:val="both"/>
        <w:rPr>
          <w:b/>
          <w:sz w:val="26"/>
          <w:szCs w:val="26"/>
          <w:lang w:val="az-Latn-AZ"/>
        </w:rPr>
      </w:pPr>
      <w:r w:rsidRPr="00A56E1F">
        <w:rPr>
          <w:sz w:val="26"/>
          <w:szCs w:val="26"/>
          <w:lang w:val="az-Latn-AZ"/>
        </w:rPr>
        <w:t>Qeyd edilən problemin həllində əvvəlcə respublikada kollektor-drenaj şəbəkələrinin real şərait nəzərə alınmaqla tikinti parametrlərinin dəqiqləşdirilməsi,  mexanikləşdirilmə vasitələrinin  bu parametrlər  üzrə seçilməsi, respublikada və xarici ölkələrdə kollektor-drenaj şəbəkələrinin tikintisində istifadə olunmuş  və  hal-hazırda istifadə olunan mexanik</w:t>
      </w:r>
      <w:r w:rsidR="0010613F">
        <w:rPr>
          <w:sz w:val="26"/>
          <w:szCs w:val="26"/>
          <w:lang w:val="az-Latn-AZ"/>
        </w:rPr>
        <w:softHyphen/>
      </w:r>
      <w:r w:rsidRPr="00A56E1F">
        <w:rPr>
          <w:sz w:val="26"/>
          <w:szCs w:val="26"/>
          <w:lang w:val="az-Latn-AZ"/>
        </w:rPr>
        <w:t>ləş</w:t>
      </w:r>
      <w:r w:rsidR="0010613F">
        <w:rPr>
          <w:sz w:val="26"/>
          <w:szCs w:val="26"/>
          <w:lang w:val="az-Latn-AZ"/>
        </w:rPr>
        <w:softHyphen/>
      </w:r>
      <w:r w:rsidRPr="00A56E1F">
        <w:rPr>
          <w:sz w:val="26"/>
          <w:szCs w:val="26"/>
          <w:lang w:val="az-Latn-AZ"/>
        </w:rPr>
        <w:t>dirmə vasitələrinin əsas parametrlərinə görə sistemləşdirilməsi məqalədəki  tədqiqatların əsasını təşkil edir.</w:t>
      </w:r>
    </w:p>
    <w:p w:rsidR="00A56E1F" w:rsidRPr="00A56E1F" w:rsidRDefault="00A56E1F" w:rsidP="00A56E1F">
      <w:pPr>
        <w:pStyle w:val="24"/>
        <w:widowControl w:val="0"/>
        <w:tabs>
          <w:tab w:val="left" w:pos="0"/>
        </w:tabs>
        <w:spacing w:line="276" w:lineRule="auto"/>
        <w:ind w:left="0" w:firstLine="709"/>
        <w:rPr>
          <w:rFonts w:ascii="Times New Roman" w:hAnsi="Times New Roman"/>
          <w:sz w:val="26"/>
          <w:szCs w:val="26"/>
          <w:lang w:val="az-Latn-AZ"/>
        </w:rPr>
      </w:pPr>
      <w:r w:rsidRPr="00A56E1F">
        <w:rPr>
          <w:rFonts w:ascii="Times New Roman" w:hAnsi="Times New Roman"/>
          <w:b/>
          <w:sz w:val="26"/>
          <w:szCs w:val="26"/>
          <w:lang w:val="az-Latn-AZ"/>
        </w:rPr>
        <w:t xml:space="preserve">Tədqiqat obyekti </w:t>
      </w:r>
      <w:r w:rsidRPr="00A56E1F">
        <w:rPr>
          <w:rFonts w:ascii="Times New Roman" w:hAnsi="Times New Roman"/>
          <w:sz w:val="26"/>
          <w:szCs w:val="26"/>
          <w:lang w:val="az-Latn-AZ"/>
        </w:rPr>
        <w:t>kollektor-drenaj şəbəkəsinin tikintisində istifadə olunan mexanikləşdirmə vasitələridir.</w:t>
      </w:r>
    </w:p>
    <w:p w:rsidR="00A56E1F" w:rsidRPr="00A56E1F" w:rsidRDefault="00A56E1F" w:rsidP="00A56E1F">
      <w:pPr>
        <w:pStyle w:val="24"/>
        <w:widowControl w:val="0"/>
        <w:tabs>
          <w:tab w:val="left" w:pos="0"/>
        </w:tabs>
        <w:spacing w:line="276" w:lineRule="auto"/>
        <w:ind w:left="0" w:firstLine="709"/>
        <w:rPr>
          <w:rFonts w:ascii="Times New Roman" w:hAnsi="Times New Roman"/>
          <w:sz w:val="26"/>
          <w:szCs w:val="26"/>
          <w:lang w:val="az-Latn-AZ"/>
        </w:rPr>
      </w:pPr>
      <w:r w:rsidRPr="00A56E1F">
        <w:rPr>
          <w:rFonts w:ascii="Times New Roman" w:hAnsi="Times New Roman"/>
          <w:b/>
          <w:sz w:val="26"/>
          <w:szCs w:val="26"/>
          <w:lang w:val="az-Latn-AZ"/>
        </w:rPr>
        <w:t>Tədqiqatın məqsədi</w:t>
      </w:r>
      <w:r w:rsidRPr="00A56E1F">
        <w:rPr>
          <w:rFonts w:ascii="Times New Roman" w:hAnsi="Times New Roman"/>
          <w:sz w:val="26"/>
          <w:szCs w:val="26"/>
          <w:lang w:val="az-Latn-AZ"/>
        </w:rPr>
        <w:t>. Azərbaycan şəraitində kollektor-drenaj şəbəkəsinin tikinti parametrlərinin dəqiqləşdirilməsi və istifadəsi mümkün olan maşınların sistemləş</w:t>
      </w:r>
      <w:r w:rsidR="0010613F">
        <w:rPr>
          <w:rFonts w:ascii="Times New Roman" w:hAnsi="Times New Roman"/>
          <w:sz w:val="26"/>
          <w:szCs w:val="26"/>
          <w:lang w:val="az-Latn-AZ"/>
        </w:rPr>
        <w:softHyphen/>
      </w:r>
      <w:r w:rsidRPr="00A56E1F">
        <w:rPr>
          <w:rFonts w:ascii="Times New Roman" w:hAnsi="Times New Roman"/>
          <w:sz w:val="26"/>
          <w:szCs w:val="26"/>
          <w:lang w:val="az-Latn-AZ"/>
        </w:rPr>
        <w:t>dirilməsidir.</w:t>
      </w:r>
    </w:p>
    <w:p w:rsidR="00A56E1F" w:rsidRPr="00A56E1F" w:rsidRDefault="00A56E1F" w:rsidP="00A56E1F">
      <w:pPr>
        <w:pStyle w:val="24"/>
        <w:widowControl w:val="0"/>
        <w:tabs>
          <w:tab w:val="left" w:pos="0"/>
        </w:tabs>
        <w:spacing w:line="276" w:lineRule="auto"/>
        <w:ind w:left="0" w:firstLine="709"/>
        <w:rPr>
          <w:rFonts w:ascii="Times New Roman" w:hAnsi="Times New Roman"/>
          <w:sz w:val="26"/>
          <w:szCs w:val="26"/>
          <w:lang w:val="az-Latn-AZ"/>
        </w:rPr>
      </w:pPr>
      <w:r w:rsidRPr="00A56E1F">
        <w:rPr>
          <w:rFonts w:ascii="Times New Roman" w:hAnsi="Times New Roman"/>
          <w:b/>
          <w:sz w:val="26"/>
          <w:szCs w:val="26"/>
          <w:lang w:val="az-Latn-AZ"/>
        </w:rPr>
        <w:t xml:space="preserve">Təhlil və müzakirələr. </w:t>
      </w:r>
      <w:r w:rsidRPr="00A56E1F">
        <w:rPr>
          <w:rFonts w:ascii="Times New Roman" w:hAnsi="Times New Roman"/>
          <w:sz w:val="26"/>
          <w:szCs w:val="26"/>
          <w:lang w:val="az-Latn-AZ"/>
        </w:rPr>
        <w:t>Kollektor-drenaj şəbəkəsinin tikilmə texnoloji prose</w:t>
      </w:r>
      <w:r w:rsidRPr="00A56E1F">
        <w:rPr>
          <w:rFonts w:ascii="Times New Roman" w:hAnsi="Times New Roman"/>
          <w:sz w:val="26"/>
          <w:szCs w:val="26"/>
          <w:lang w:val="az-Latn-AZ"/>
        </w:rPr>
        <w:softHyphen/>
        <w:t>si</w:t>
      </w:r>
      <w:r w:rsidRPr="00A56E1F">
        <w:rPr>
          <w:rFonts w:ascii="Times New Roman" w:hAnsi="Times New Roman"/>
          <w:sz w:val="26"/>
          <w:szCs w:val="26"/>
          <w:lang w:val="az-Latn-AZ"/>
        </w:rPr>
        <w:softHyphen/>
        <w:t>nin yerinə yetirilməsində material-enerji tutumunu, əmək sərfini minimuma en</w:t>
      </w:r>
      <w:r w:rsidRPr="00A56E1F">
        <w:rPr>
          <w:rFonts w:ascii="Times New Roman" w:hAnsi="Times New Roman"/>
          <w:sz w:val="26"/>
          <w:szCs w:val="26"/>
          <w:lang w:val="az-Latn-AZ"/>
        </w:rPr>
        <w:softHyphen/>
        <w:t>dirmək və əmək məhsuldarlığını yüksəltmək məqsədilə prosesin kompleks mexa</w:t>
      </w:r>
      <w:r w:rsidRPr="00A56E1F">
        <w:rPr>
          <w:rFonts w:ascii="Times New Roman" w:hAnsi="Times New Roman"/>
          <w:sz w:val="26"/>
          <w:szCs w:val="26"/>
          <w:lang w:val="az-Latn-AZ"/>
        </w:rPr>
        <w:softHyphen/>
        <w:t>nikləşdirilməsi tələb olunur. Texnoloji prosesin kompleks mexanik</w:t>
      </w:r>
      <w:r w:rsidRPr="00A56E1F">
        <w:rPr>
          <w:rFonts w:ascii="Times New Roman" w:hAnsi="Times New Roman"/>
          <w:sz w:val="26"/>
          <w:szCs w:val="26"/>
          <w:lang w:val="az-Latn-AZ"/>
        </w:rPr>
        <w:softHyphen/>
        <w:t>ləş</w:t>
      </w:r>
      <w:r w:rsidRPr="00A56E1F">
        <w:rPr>
          <w:rFonts w:ascii="Times New Roman" w:hAnsi="Times New Roman"/>
          <w:sz w:val="26"/>
          <w:szCs w:val="26"/>
          <w:lang w:val="az-Latn-AZ"/>
        </w:rPr>
        <w:softHyphen/>
        <w:t>di</w:t>
      </w:r>
      <w:r w:rsidRPr="00A56E1F">
        <w:rPr>
          <w:rFonts w:ascii="Times New Roman" w:hAnsi="Times New Roman"/>
          <w:sz w:val="26"/>
          <w:szCs w:val="26"/>
          <w:lang w:val="az-Latn-AZ"/>
        </w:rPr>
        <w:softHyphen/>
        <w:t>ril</w:t>
      </w:r>
      <w:r w:rsidRPr="00A56E1F">
        <w:rPr>
          <w:rFonts w:ascii="Times New Roman" w:hAnsi="Times New Roman"/>
          <w:sz w:val="26"/>
          <w:szCs w:val="26"/>
          <w:lang w:val="az-Latn-AZ"/>
        </w:rPr>
        <w:softHyphen/>
      </w:r>
      <w:r w:rsidRPr="00A56E1F">
        <w:rPr>
          <w:rFonts w:ascii="Times New Roman" w:hAnsi="Times New Roman"/>
          <w:sz w:val="26"/>
          <w:szCs w:val="26"/>
          <w:lang w:val="az-Latn-AZ"/>
        </w:rPr>
        <w:softHyphen/>
        <w:t>məsində prosesə daxil olan əməliyyatların yerinə yetirilməsində istifadə edilən maşınlar bir-biri ilə əlaqələndirilməli, prosesin axın üsulu ilə həyata keçirilməsi təmin olunmalı və maşınlar bir-birini iş cəbhəsi ilə təmin etməlidir. İşin belə təşkilində maşınların iş cəbhəsinə görə boşdayanma halları tamamilə aradan qaldırılmış olur.Qeyd edilənlərə nail olmaq üçün texnoloji prosesə daxil olan əməliy</w:t>
      </w:r>
      <w:r w:rsidRPr="00A56E1F">
        <w:rPr>
          <w:rFonts w:ascii="Times New Roman" w:hAnsi="Times New Roman"/>
          <w:sz w:val="26"/>
          <w:szCs w:val="26"/>
          <w:lang w:val="az-Latn-AZ"/>
        </w:rPr>
        <w:softHyphen/>
        <w:t>yat</w:t>
      </w:r>
      <w:r w:rsidRPr="00A56E1F">
        <w:rPr>
          <w:rFonts w:ascii="Times New Roman" w:hAnsi="Times New Roman"/>
          <w:sz w:val="26"/>
          <w:szCs w:val="26"/>
          <w:lang w:val="az-Latn-AZ"/>
        </w:rPr>
        <w:softHyphen/>
        <w:t>la</w:t>
      </w:r>
      <w:r w:rsidRPr="00A56E1F">
        <w:rPr>
          <w:rFonts w:ascii="Times New Roman" w:hAnsi="Times New Roman"/>
          <w:sz w:val="26"/>
          <w:szCs w:val="26"/>
          <w:lang w:val="az-Latn-AZ"/>
        </w:rPr>
        <w:softHyphen/>
        <w:t xml:space="preserve">rın yerinə yetirilməsində istifadəsi mümkün olan maşınların tipləri təyinatına görə düzgün müəyyənləşdirilməlidir. Seçilmiş maşın tiplərinin istifadəsi mümkün olan növləri isə maşının konstruktiv-texniki parametrləri ilə yerinə yetirilən əməliyyatın tikinti parametlərinin müqayisəsi əsasında aparılır [1]. </w:t>
      </w:r>
    </w:p>
    <w:p w:rsidR="00A56E1F" w:rsidRPr="00A56E1F" w:rsidRDefault="00A56E1F" w:rsidP="00A56E1F">
      <w:pPr>
        <w:spacing w:line="276" w:lineRule="auto"/>
        <w:jc w:val="both"/>
        <w:rPr>
          <w:b/>
          <w:sz w:val="26"/>
          <w:szCs w:val="26"/>
          <w:lang w:val="az-Latn-AZ"/>
        </w:rPr>
      </w:pPr>
      <w:r w:rsidRPr="00A56E1F">
        <w:rPr>
          <w:sz w:val="26"/>
          <w:szCs w:val="26"/>
          <w:lang w:val="az-Latn-AZ"/>
        </w:rPr>
        <w:t>Qeyd edilən problemin həllində əvvəlcə respublikada kollektor-drenaj şəbəkələrinin tikinti parametrlərinin dəqiqləşdirilməsi,  respublikada və xarici ölkələrdə kollektor-drenaj şəbəkələrinin tikintisində istifadə olunmuş  və  hal-hazırda olunan mexanikləşdirmə vasitələrinin əsas parametrlərinə görə sistemləşdirilməsi, real şərait nəzərə alınmaqla tikinti parametrlərinin təyini və mexanikləşdirilmə vasitələrinin  bu parametrlər  üzrə seçilməsi metodikasının işlənməsi məqalədəki  tədqiqatların əsasını təşkil edir.</w:t>
      </w:r>
    </w:p>
    <w:p w:rsidR="00A56E1F" w:rsidRPr="00A56E1F" w:rsidRDefault="00A56E1F" w:rsidP="00A56E1F">
      <w:pPr>
        <w:spacing w:line="276" w:lineRule="auto"/>
        <w:jc w:val="both"/>
        <w:rPr>
          <w:sz w:val="26"/>
          <w:szCs w:val="26"/>
          <w:lang w:val="az-Latn-AZ"/>
        </w:rPr>
      </w:pPr>
      <w:r w:rsidRPr="00A56E1F">
        <w:rPr>
          <w:sz w:val="26"/>
          <w:szCs w:val="26"/>
          <w:lang w:val="az-Latn-AZ"/>
        </w:rPr>
        <w:t>Istənilən texnoloji prosesin, o cümlədən açıq və örtülü kollektor-drenaj şəbəkəsinin tikilməsində istifadə edilən mexanikləşdirmə vasitələrinin sistemləşdirilməsi üçün əvvəlcə  respublika şəraitində tikiləcək kollektor-drenaj şəbəkələrinin əsas parametrlərinin dəqiqləşdirilməsi tələb olunur. Tədqiqatlar aşağıdakı mərhələlərlə yerinə yetirilir [1] :</w:t>
      </w:r>
    </w:p>
    <w:p w:rsidR="00A56E1F" w:rsidRPr="00A56E1F" w:rsidRDefault="00A56E1F" w:rsidP="00A56E1F">
      <w:pPr>
        <w:spacing w:line="276" w:lineRule="auto"/>
        <w:jc w:val="both"/>
        <w:rPr>
          <w:sz w:val="26"/>
          <w:szCs w:val="26"/>
          <w:lang w:val="az-Latn-AZ"/>
        </w:rPr>
      </w:pPr>
      <w:r w:rsidRPr="00A56E1F">
        <w:rPr>
          <w:sz w:val="26"/>
          <w:szCs w:val="26"/>
          <w:lang w:val="az-Latn-AZ"/>
        </w:rPr>
        <w:t>1. Kollektor- drenaj şəbəkələrinin əsas parametrlərinin dəqiqləşdirilməsi.</w:t>
      </w:r>
    </w:p>
    <w:p w:rsidR="00A56E1F" w:rsidRPr="00A56E1F" w:rsidRDefault="00A56E1F" w:rsidP="00A56E1F">
      <w:pPr>
        <w:spacing w:line="276" w:lineRule="auto"/>
        <w:jc w:val="both"/>
        <w:rPr>
          <w:sz w:val="26"/>
          <w:szCs w:val="26"/>
          <w:lang w:val="az-Latn-AZ"/>
        </w:rPr>
      </w:pPr>
      <w:r w:rsidRPr="00A56E1F">
        <w:rPr>
          <w:sz w:val="26"/>
          <w:szCs w:val="26"/>
          <w:lang w:val="az-Latn-AZ"/>
        </w:rPr>
        <w:t>2. Mexanikləşdirmə vasitələrinin sistemləşdirilməsi.</w:t>
      </w:r>
    </w:p>
    <w:p w:rsidR="00A56E1F" w:rsidRPr="00A56E1F" w:rsidRDefault="00A56E1F" w:rsidP="00A56E1F">
      <w:pPr>
        <w:spacing w:line="276" w:lineRule="auto"/>
        <w:jc w:val="both"/>
        <w:rPr>
          <w:sz w:val="26"/>
          <w:szCs w:val="26"/>
          <w:lang w:val="az-Latn-AZ"/>
        </w:rPr>
      </w:pPr>
      <w:r w:rsidRPr="00A56E1F">
        <w:rPr>
          <w:sz w:val="26"/>
          <w:szCs w:val="26"/>
          <w:lang w:val="az-Latn-AZ"/>
        </w:rPr>
        <w:t>3. Maşınların növlərinin seçilməsi.</w:t>
      </w:r>
    </w:p>
    <w:p w:rsidR="00A56E1F" w:rsidRPr="00A56E1F" w:rsidRDefault="00A56E1F" w:rsidP="00A56E1F">
      <w:pPr>
        <w:tabs>
          <w:tab w:val="left" w:pos="142"/>
        </w:tabs>
        <w:spacing w:line="276" w:lineRule="auto"/>
        <w:jc w:val="both"/>
        <w:rPr>
          <w:sz w:val="26"/>
          <w:szCs w:val="26"/>
          <w:lang w:val="az-Latn-AZ"/>
        </w:rPr>
      </w:pPr>
      <w:r w:rsidRPr="00A56E1F">
        <w:rPr>
          <w:sz w:val="26"/>
          <w:szCs w:val="26"/>
          <w:lang w:val="az-Latn-AZ"/>
        </w:rPr>
        <w:t>Kollektor-drenaj şəbəkələrinin əsas parametrlərinin dəqiqləşdirilməsi məqsədilə tədqiqatlar aşağıdakı istiqamətlərdə aparılmışdır :</w:t>
      </w:r>
    </w:p>
    <w:p w:rsidR="00A56E1F" w:rsidRPr="00A56E1F" w:rsidRDefault="00A56E1F" w:rsidP="00A56E1F">
      <w:pPr>
        <w:tabs>
          <w:tab w:val="left" w:pos="142"/>
        </w:tabs>
        <w:spacing w:line="276" w:lineRule="auto"/>
        <w:jc w:val="both"/>
        <w:rPr>
          <w:sz w:val="26"/>
          <w:szCs w:val="26"/>
          <w:lang w:val="az-Latn-AZ"/>
        </w:rPr>
      </w:pPr>
      <w:r w:rsidRPr="00A56E1F">
        <w:rPr>
          <w:sz w:val="26"/>
          <w:szCs w:val="26"/>
          <w:lang w:val="az-Latn-AZ"/>
        </w:rPr>
        <w:t>1. Respublika şəraitində açıq kollektor-drenaj şəbəkəsinin dərinliyinin və en kəsik ölçülərinin xidmət olunan sahənin ölçülərindən (drenin uzunluğu və drenlər arası məsafədən) və drenaj axını modulundan asılı olaraq təyin edilməsi.</w:t>
      </w:r>
    </w:p>
    <w:p w:rsidR="00A56E1F" w:rsidRPr="00A56E1F" w:rsidRDefault="00A56E1F" w:rsidP="00A56E1F">
      <w:pPr>
        <w:tabs>
          <w:tab w:val="left" w:pos="142"/>
        </w:tabs>
        <w:spacing w:line="276" w:lineRule="auto"/>
        <w:jc w:val="both"/>
        <w:rPr>
          <w:sz w:val="26"/>
          <w:szCs w:val="26"/>
          <w:lang w:val="az-Latn-AZ"/>
        </w:rPr>
      </w:pPr>
      <w:r w:rsidRPr="00A56E1F">
        <w:rPr>
          <w:sz w:val="26"/>
          <w:szCs w:val="26"/>
          <w:lang w:val="az-Latn-AZ"/>
        </w:rPr>
        <w:t>2. Örtülü kollektor-drenaj şəbəkəsinin respublika şəraitində tikilmə dərinliyinin, is</w:t>
      </w:r>
      <w:r w:rsidR="00E80195">
        <w:rPr>
          <w:sz w:val="26"/>
          <w:szCs w:val="26"/>
          <w:lang w:val="az-Latn-AZ"/>
        </w:rPr>
        <w:softHyphen/>
      </w:r>
      <w:r w:rsidRPr="00A56E1F">
        <w:rPr>
          <w:sz w:val="26"/>
          <w:szCs w:val="26"/>
          <w:lang w:val="az-Latn-AZ"/>
        </w:rPr>
        <w:t>ti</w:t>
      </w:r>
      <w:r w:rsidR="00E80195">
        <w:rPr>
          <w:sz w:val="26"/>
          <w:szCs w:val="26"/>
          <w:lang w:val="az-Latn-AZ"/>
        </w:rPr>
        <w:softHyphen/>
      </w:r>
      <w:r w:rsidRPr="00A56E1F">
        <w:rPr>
          <w:sz w:val="26"/>
          <w:szCs w:val="26"/>
          <w:lang w:val="az-Latn-AZ"/>
        </w:rPr>
        <w:t>fa</w:t>
      </w:r>
      <w:r w:rsidR="00E80195">
        <w:rPr>
          <w:sz w:val="26"/>
          <w:szCs w:val="26"/>
          <w:lang w:val="az-Latn-AZ"/>
        </w:rPr>
        <w:softHyphen/>
      </w:r>
      <w:r w:rsidRPr="00A56E1F">
        <w:rPr>
          <w:sz w:val="26"/>
          <w:szCs w:val="26"/>
          <w:lang w:val="az-Latn-AZ"/>
        </w:rPr>
        <w:t>də ediləcək boruların materialının və diametrinin xidmət olunan sahənin ölçülərindən (dre</w:t>
      </w:r>
      <w:r w:rsidR="00E80195">
        <w:rPr>
          <w:sz w:val="26"/>
          <w:szCs w:val="26"/>
          <w:lang w:val="az-Latn-AZ"/>
        </w:rPr>
        <w:softHyphen/>
      </w:r>
      <w:r w:rsidRPr="00A56E1F">
        <w:rPr>
          <w:sz w:val="26"/>
          <w:szCs w:val="26"/>
          <w:lang w:val="az-Latn-AZ"/>
        </w:rPr>
        <w:t>nin uzunluğu və drenlər arası məsafədən) və drenaj axını modulundan asılı olaraq təyin edilməsi.</w:t>
      </w:r>
    </w:p>
    <w:p w:rsidR="00A56E1F" w:rsidRPr="00A56E1F" w:rsidRDefault="00A56E1F" w:rsidP="00E80195">
      <w:pPr>
        <w:widowControl w:val="0"/>
        <w:tabs>
          <w:tab w:val="left" w:pos="142"/>
        </w:tabs>
        <w:spacing w:line="276" w:lineRule="auto"/>
        <w:jc w:val="both"/>
        <w:rPr>
          <w:sz w:val="26"/>
          <w:szCs w:val="26"/>
          <w:lang w:val="az-Latn-AZ"/>
        </w:rPr>
      </w:pPr>
      <w:r w:rsidRPr="00A56E1F">
        <w:rPr>
          <w:sz w:val="26"/>
          <w:szCs w:val="26"/>
          <w:lang w:val="az-Latn-AZ"/>
        </w:rPr>
        <w:t>Tədqiqatlarda kollektor-drenaj şəbəkəsinin xidmət etdiyi sahədən şəbəkəyə daxil olan suyun kollektor-drenaj şəbəkəsi ilə kənarlaşdırılmasının mümkün olması üçün aşağıdakı şərtin təmin edilməsi əsas götürülmüşdür [2]:</w:t>
      </w:r>
    </w:p>
    <w:p w:rsidR="00A56E1F" w:rsidRPr="009B60FA" w:rsidRDefault="00054AD5" w:rsidP="00E80195">
      <w:pPr>
        <w:widowControl w:val="0"/>
        <w:ind w:firstLine="0"/>
        <w:jc w:val="center"/>
        <w:rPr>
          <w:sz w:val="26"/>
          <w:szCs w:val="26"/>
          <w:lang w:val="az-Latn-AZ"/>
        </w:rPr>
      </w:pPr>
      <w:r w:rsidRPr="00A56E1F">
        <w:rPr>
          <w:sz w:val="26"/>
          <w:szCs w:val="26"/>
          <w:lang w:val="az-Latn-AZ"/>
        </w:rPr>
        <w:fldChar w:fldCharType="begin"/>
      </w:r>
      <w:r w:rsidR="00A56E1F" w:rsidRPr="00A56E1F">
        <w:rPr>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sz w:val="26"/>
                <w:szCs w:val="26"/>
                <w:lang w:val="az-Latn-AZ"/>
              </w:rPr>
              <m:t xml:space="preserve">                                       </m:t>
            </m:r>
            <m:r>
              <w:rPr>
                <w:rFonts w:ascii="Cambria Math" w:hAnsi="Cambria Math"/>
                <w:sz w:val="26"/>
                <w:szCs w:val="26"/>
                <w:lang w:val="az-Latn-AZ"/>
              </w:rPr>
              <m:t>q</m:t>
            </m:r>
          </m:e>
          <m:sub>
            <m:r>
              <w:rPr>
                <w:rFonts w:ascii="Cambria Math" w:hAnsi="Cambria Math"/>
                <w:sz w:val="26"/>
                <w:szCs w:val="26"/>
                <w:lang w:val="az-Latn-AZ"/>
              </w:rPr>
              <m:t>d</m:t>
            </m:r>
          </m:sub>
        </m:sSub>
        <m:sSub>
          <m:sSubPr>
            <m:ctrlPr>
              <w:rPr>
                <w:rFonts w:ascii="Cambria Math" w:hAnsi="Cambria Math"/>
                <w:i/>
                <w:sz w:val="26"/>
                <w:szCs w:val="26"/>
                <w:lang w:val="az-Latn-AZ"/>
              </w:rPr>
            </m:ctrlPr>
          </m:sSubPr>
          <m:e>
            <m:r>
              <w:rPr>
                <w:rFonts w:ascii="Cambria Math" w:hAnsi="Cambria Math"/>
                <w:sz w:val="26"/>
                <w:szCs w:val="26"/>
                <w:lang w:val="az-Latn-AZ"/>
              </w:rPr>
              <m:t>ω</m:t>
            </m:r>
          </m:e>
          <m:sub>
            <m:r>
              <w:rPr>
                <w:rFonts w:ascii="Cambria Math" w:hAnsi="Cambria Math"/>
                <w:sz w:val="26"/>
                <w:szCs w:val="26"/>
                <w:lang w:val="az-Latn-AZ"/>
              </w:rPr>
              <m:t>x</m:t>
            </m:r>
          </m:sub>
        </m:sSub>
        <m:r>
          <w:rPr>
            <w:rFonts w:ascii="Cambria Math"/>
            <w:sz w:val="26"/>
            <w:szCs w:val="26"/>
            <w:lang w:val="az-Latn-AZ"/>
          </w:rPr>
          <m:t>=</m:t>
        </m:r>
        <m:r>
          <w:rPr>
            <w:rFonts w:ascii="Cambria Math" w:hAnsi="Cambria Math"/>
            <w:sz w:val="26"/>
            <w:szCs w:val="26"/>
            <w:lang w:val="az-Latn-AZ"/>
          </w:rPr>
          <m:t>Fv</m:t>
        </m:r>
      </m:oMath>
      <w:r w:rsidR="00A56E1F" w:rsidRPr="00A56E1F">
        <w:rPr>
          <w:sz w:val="26"/>
          <w:szCs w:val="26"/>
          <w:lang w:val="az-Latn-AZ"/>
        </w:rPr>
        <w:instrText xml:space="preserve"> </w:instrText>
      </w:r>
      <w:r w:rsidRPr="00A56E1F">
        <w:rPr>
          <w:sz w:val="26"/>
          <w:szCs w:val="26"/>
          <w:lang w:val="az-Latn-AZ"/>
        </w:rPr>
        <w:fldChar w:fldCharType="separate"/>
      </w:r>
      <m:oMath>
        <m:sSub>
          <m:sSubPr>
            <m:ctrlPr>
              <w:rPr>
                <w:rFonts w:ascii="Cambria Math" w:hAnsi="Cambria Math"/>
                <w:i/>
                <w:sz w:val="26"/>
                <w:szCs w:val="26"/>
                <w:lang w:val="az-Latn-AZ"/>
              </w:rPr>
            </m:ctrlPr>
          </m:sSubPr>
          <m:e>
            <m:r>
              <w:rPr>
                <w:rFonts w:ascii="Cambria Math"/>
                <w:sz w:val="26"/>
                <w:szCs w:val="26"/>
                <w:lang w:val="az-Latn-AZ"/>
              </w:rPr>
              <m:t xml:space="preserve">                                       </m:t>
            </m:r>
            <m:r>
              <w:rPr>
                <w:rFonts w:ascii="Cambria Math" w:hAnsi="Cambria Math"/>
                <w:sz w:val="26"/>
                <w:szCs w:val="26"/>
                <w:lang w:val="az-Latn-AZ"/>
              </w:rPr>
              <m:t>q</m:t>
            </m:r>
          </m:e>
          <m:sub>
            <m:r>
              <w:rPr>
                <w:rFonts w:ascii="Cambria Math" w:hAnsi="Cambria Math"/>
                <w:sz w:val="26"/>
                <w:szCs w:val="26"/>
                <w:lang w:val="az-Latn-AZ"/>
              </w:rPr>
              <m:t>d</m:t>
            </m:r>
          </m:sub>
        </m:sSub>
        <m:sSub>
          <m:sSubPr>
            <m:ctrlPr>
              <w:rPr>
                <w:rFonts w:ascii="Cambria Math" w:hAnsi="Cambria Math"/>
                <w:i/>
                <w:sz w:val="26"/>
                <w:szCs w:val="26"/>
                <w:lang w:val="az-Latn-AZ"/>
              </w:rPr>
            </m:ctrlPr>
          </m:sSubPr>
          <m:e>
            <m:r>
              <w:rPr>
                <w:rFonts w:ascii="Cambria Math" w:hAnsi="Cambria Math"/>
                <w:sz w:val="26"/>
                <w:szCs w:val="26"/>
                <w:lang w:val="az-Latn-AZ"/>
              </w:rPr>
              <m:t>ω</m:t>
            </m:r>
          </m:e>
          <m:sub>
            <m:r>
              <w:rPr>
                <w:rFonts w:ascii="Cambria Math" w:hAnsi="Cambria Math"/>
                <w:sz w:val="26"/>
                <w:szCs w:val="26"/>
                <w:lang w:val="az-Latn-AZ"/>
              </w:rPr>
              <m:t>x</m:t>
            </m:r>
          </m:sub>
        </m:sSub>
        <m:r>
          <w:rPr>
            <w:rFonts w:ascii="Cambria Math"/>
            <w:sz w:val="26"/>
            <w:szCs w:val="26"/>
            <w:lang w:val="az-Latn-AZ"/>
          </w:rPr>
          <m:t>=</m:t>
        </m:r>
        <m:r>
          <w:rPr>
            <w:rFonts w:ascii="Cambria Math" w:hAnsi="Cambria Math"/>
            <w:sz w:val="26"/>
            <w:szCs w:val="26"/>
            <w:lang w:val="az-Latn-AZ"/>
          </w:rPr>
          <m:t>Fv</m:t>
        </m:r>
      </m:oMath>
      <w:r w:rsidRPr="00A56E1F">
        <w:rPr>
          <w:sz w:val="26"/>
          <w:szCs w:val="26"/>
          <w:lang w:val="az-Latn-AZ"/>
        </w:rPr>
        <w:fldChar w:fldCharType="end"/>
      </w:r>
      <w:r w:rsidR="00A56E1F" w:rsidRPr="009B60FA">
        <w:rPr>
          <w:sz w:val="26"/>
          <w:szCs w:val="26"/>
          <w:lang w:val="az-Latn-AZ"/>
        </w:rPr>
        <w:t>,                                     (1)</w:t>
      </w:r>
    </w:p>
    <w:p w:rsidR="00A56E1F" w:rsidRPr="00A56E1F" w:rsidRDefault="00A56E1F" w:rsidP="00E80195">
      <w:pPr>
        <w:widowControl w:val="0"/>
        <w:tabs>
          <w:tab w:val="left" w:pos="142"/>
        </w:tabs>
        <w:spacing w:line="276" w:lineRule="auto"/>
        <w:ind w:firstLine="0"/>
        <w:jc w:val="both"/>
        <w:rPr>
          <w:sz w:val="26"/>
          <w:szCs w:val="26"/>
          <w:lang w:val="az-Latn-AZ"/>
        </w:rPr>
      </w:pPr>
      <w:r w:rsidRPr="00A56E1F">
        <w:rPr>
          <w:sz w:val="26"/>
          <w:szCs w:val="26"/>
          <w:lang w:val="az-Latn-AZ"/>
        </w:rPr>
        <w:t xml:space="preserve">burada </w:t>
      </w:r>
      <w:r w:rsidR="00054AD5" w:rsidRPr="00A56E1F">
        <w:rPr>
          <w:sz w:val="26"/>
          <w:szCs w:val="26"/>
          <w:lang w:val="az-Latn-AZ"/>
        </w:rPr>
        <w:fldChar w:fldCharType="begin"/>
      </w:r>
      <w:r w:rsidRPr="00A56E1F">
        <w:rPr>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hAnsi="Cambria Math"/>
                <w:sz w:val="26"/>
                <w:szCs w:val="26"/>
                <w:lang w:val="az-Latn-AZ"/>
              </w:rPr>
              <m:t>q</m:t>
            </m:r>
          </m:e>
          <m:sub>
            <m:r>
              <w:rPr>
                <w:rFonts w:ascii="Cambria Math" w:hAnsi="Cambria Math"/>
                <w:sz w:val="26"/>
                <w:szCs w:val="26"/>
                <w:lang w:val="az-Latn-AZ"/>
              </w:rPr>
              <m:t>d</m:t>
            </m:r>
          </m:sub>
        </m:sSub>
      </m:oMath>
      <w:r w:rsidRPr="00A56E1F">
        <w:rPr>
          <w:sz w:val="26"/>
          <w:szCs w:val="26"/>
          <w:lang w:val="az-Latn-AZ"/>
        </w:rPr>
        <w:instrText xml:space="preserve"> </w:instrText>
      </w:r>
      <w:r w:rsidR="00054AD5" w:rsidRPr="00A56E1F">
        <w:rPr>
          <w:sz w:val="26"/>
          <w:szCs w:val="26"/>
          <w:lang w:val="az-Latn-AZ"/>
        </w:rPr>
        <w:fldChar w:fldCharType="separate"/>
      </w:r>
      <m:oMath>
        <m:sSub>
          <m:sSubPr>
            <m:ctrlPr>
              <w:rPr>
                <w:rFonts w:ascii="Cambria Math" w:hAnsi="Cambria Math"/>
                <w:i/>
                <w:sz w:val="26"/>
                <w:szCs w:val="26"/>
                <w:lang w:val="az-Latn-AZ"/>
              </w:rPr>
            </m:ctrlPr>
          </m:sSubPr>
          <m:e>
            <m:r>
              <w:rPr>
                <w:rFonts w:ascii="Cambria Math" w:hAnsi="Cambria Math"/>
                <w:sz w:val="26"/>
                <w:szCs w:val="26"/>
                <w:lang w:val="az-Latn-AZ"/>
              </w:rPr>
              <m:t>q</m:t>
            </m:r>
          </m:e>
          <m:sub>
            <m:r>
              <w:rPr>
                <w:rFonts w:ascii="Cambria Math" w:hAnsi="Cambria Math"/>
                <w:sz w:val="26"/>
                <w:szCs w:val="26"/>
                <w:lang w:val="az-Latn-AZ"/>
              </w:rPr>
              <m:t>d</m:t>
            </m:r>
          </m:sub>
        </m:sSub>
      </m:oMath>
      <w:r w:rsidR="00054AD5" w:rsidRPr="00A56E1F">
        <w:rPr>
          <w:sz w:val="26"/>
          <w:szCs w:val="26"/>
          <w:lang w:val="az-Latn-AZ"/>
        </w:rPr>
        <w:fldChar w:fldCharType="end"/>
      </w:r>
      <w:r w:rsidRPr="00A56E1F">
        <w:rPr>
          <w:sz w:val="26"/>
          <w:szCs w:val="26"/>
          <w:lang w:val="az-Latn-AZ"/>
        </w:rPr>
        <w:t>- drenaj axını modulu, l/(san∙ ha)</w:t>
      </w:r>
      <w:r w:rsidR="00054AD5" w:rsidRPr="00A56E1F">
        <w:rPr>
          <w:sz w:val="26"/>
          <w:szCs w:val="26"/>
          <w:lang w:val="az-Latn-AZ"/>
        </w:rPr>
        <w:fldChar w:fldCharType="begin"/>
      </w:r>
      <w:r w:rsidRPr="00A56E1F">
        <w:rPr>
          <w:sz w:val="26"/>
          <w:szCs w:val="26"/>
          <w:lang w:val="az-Latn-AZ"/>
        </w:rPr>
        <w:instrText xml:space="preserve"> QUOTE </w:instrText>
      </w:r>
      <m:oMath>
        <m:r>
          <w:rPr>
            <w:rFonts w:ascii="Cambria Math"/>
            <w:sz w:val="26"/>
            <w:szCs w:val="26"/>
            <w:lang w:val="az-Latn-AZ"/>
          </w:rPr>
          <m:t xml:space="preserve">; </m:t>
        </m:r>
        <m:sSub>
          <m:sSubPr>
            <m:ctrlPr>
              <w:rPr>
                <w:rFonts w:ascii="Cambria Math" w:hAnsi="Cambria Math"/>
                <w:i/>
                <w:sz w:val="26"/>
                <w:szCs w:val="26"/>
                <w:lang w:val="az-Latn-AZ"/>
              </w:rPr>
            </m:ctrlPr>
          </m:sSubPr>
          <m:e>
            <m:r>
              <w:rPr>
                <w:rFonts w:ascii="Cambria Math" w:hAnsi="Cambria Math"/>
                <w:sz w:val="26"/>
                <w:szCs w:val="26"/>
                <w:lang w:val="az-Latn-AZ"/>
              </w:rPr>
              <m:t>ω</m:t>
            </m:r>
          </m:e>
          <m:sub>
            <m:r>
              <w:rPr>
                <w:rFonts w:ascii="Cambria Math" w:hAnsi="Cambria Math"/>
                <w:sz w:val="26"/>
                <w:szCs w:val="26"/>
                <w:lang w:val="az-Latn-AZ"/>
              </w:rPr>
              <m:t>x</m:t>
            </m:r>
          </m:sub>
        </m:sSub>
      </m:oMath>
      <w:r w:rsidRPr="00A56E1F">
        <w:rPr>
          <w:sz w:val="26"/>
          <w:szCs w:val="26"/>
          <w:lang w:val="az-Latn-AZ"/>
        </w:rPr>
        <w:instrText xml:space="preserve"> </w:instrText>
      </w:r>
      <w:r w:rsidR="00054AD5" w:rsidRPr="00A56E1F">
        <w:rPr>
          <w:sz w:val="26"/>
          <w:szCs w:val="26"/>
          <w:lang w:val="az-Latn-AZ"/>
        </w:rPr>
        <w:fldChar w:fldCharType="separate"/>
      </w:r>
      <m:oMath>
        <m:r>
          <w:rPr>
            <w:rFonts w:ascii="Cambria Math"/>
            <w:sz w:val="26"/>
            <w:szCs w:val="26"/>
            <w:lang w:val="az-Latn-AZ"/>
          </w:rPr>
          <m:t xml:space="preserve">; </m:t>
        </m:r>
        <m:sSub>
          <m:sSubPr>
            <m:ctrlPr>
              <w:rPr>
                <w:rFonts w:ascii="Cambria Math" w:hAnsi="Cambria Math"/>
                <w:i/>
                <w:sz w:val="26"/>
                <w:szCs w:val="26"/>
                <w:lang w:val="az-Latn-AZ"/>
              </w:rPr>
            </m:ctrlPr>
          </m:sSubPr>
          <m:e>
            <m:r>
              <w:rPr>
                <w:rFonts w:ascii="Cambria Math" w:hAnsi="Cambria Math"/>
                <w:sz w:val="26"/>
                <w:szCs w:val="26"/>
                <w:lang w:val="az-Latn-AZ"/>
              </w:rPr>
              <m:t>ω</m:t>
            </m:r>
          </m:e>
          <m:sub>
            <m:r>
              <w:rPr>
                <w:rFonts w:ascii="Cambria Math" w:hAnsi="Cambria Math"/>
                <w:sz w:val="26"/>
                <w:szCs w:val="26"/>
                <w:lang w:val="az-Latn-AZ"/>
              </w:rPr>
              <m:t>x</m:t>
            </m:r>
          </m:sub>
        </m:sSub>
      </m:oMath>
      <w:r w:rsidR="00054AD5" w:rsidRPr="00A56E1F">
        <w:rPr>
          <w:sz w:val="26"/>
          <w:szCs w:val="26"/>
          <w:lang w:val="az-Latn-AZ"/>
        </w:rPr>
        <w:fldChar w:fldCharType="end"/>
      </w:r>
      <w:r w:rsidRPr="00A56E1F">
        <w:rPr>
          <w:sz w:val="26"/>
          <w:szCs w:val="26"/>
          <w:lang w:val="az-Latn-AZ"/>
        </w:rPr>
        <w:t xml:space="preserve">- xidmət olunan sahə, </w:t>
      </w:r>
      <w:r w:rsidRPr="00A56E1F">
        <w:rPr>
          <w:i/>
          <w:sz w:val="26"/>
          <w:szCs w:val="26"/>
          <w:lang w:val="az-Latn-AZ"/>
        </w:rPr>
        <w:t>m</w:t>
      </w:r>
      <w:r w:rsidRPr="00A56E1F">
        <w:rPr>
          <w:i/>
          <w:sz w:val="26"/>
          <w:szCs w:val="26"/>
          <w:vertAlign w:val="superscript"/>
          <w:lang w:val="az-Latn-AZ"/>
        </w:rPr>
        <w:t>2</w:t>
      </w:r>
      <w:r w:rsidRPr="00A56E1F">
        <w:rPr>
          <w:sz w:val="26"/>
          <w:szCs w:val="26"/>
          <w:lang w:val="az-Latn-AZ"/>
        </w:rPr>
        <w:t>; F- kollektor və ya drenin canlı en kəsik sahəsi,</w:t>
      </w:r>
      <w:r w:rsidRPr="00A56E1F">
        <w:rPr>
          <w:i/>
          <w:sz w:val="26"/>
          <w:szCs w:val="26"/>
          <w:lang w:val="az-Latn-AZ"/>
        </w:rPr>
        <w:t xml:space="preserve"> m</w:t>
      </w:r>
      <w:r w:rsidRPr="00A56E1F">
        <w:rPr>
          <w:i/>
          <w:sz w:val="26"/>
          <w:szCs w:val="26"/>
          <w:vertAlign w:val="superscript"/>
          <w:lang w:val="az-Latn-AZ"/>
        </w:rPr>
        <w:t>2</w:t>
      </w:r>
      <w:r w:rsidRPr="00A56E1F">
        <w:rPr>
          <w:i/>
          <w:sz w:val="26"/>
          <w:szCs w:val="26"/>
          <w:lang w:val="az-Latn-AZ"/>
        </w:rPr>
        <w:t xml:space="preserve">; v- </w:t>
      </w:r>
      <w:r w:rsidRPr="00A56E1F">
        <w:rPr>
          <w:sz w:val="26"/>
          <w:szCs w:val="26"/>
          <w:lang w:val="az-Latn-AZ"/>
        </w:rPr>
        <w:t xml:space="preserve">suyun şəbəkədə axma sürəti, </w:t>
      </w:r>
      <w:r w:rsidR="00054AD5" w:rsidRPr="00A56E1F">
        <w:rPr>
          <w:sz w:val="26"/>
          <w:szCs w:val="26"/>
          <w:lang w:val="az-Latn-AZ"/>
        </w:rPr>
        <w:fldChar w:fldCharType="begin"/>
      </w:r>
      <w:r w:rsidRPr="00A56E1F">
        <w:rPr>
          <w:sz w:val="26"/>
          <w:szCs w:val="26"/>
          <w:lang w:val="az-Latn-AZ"/>
        </w:rPr>
        <w:instrText xml:space="preserve"> QUOTE </w:instrText>
      </w:r>
      <m:oMath>
        <m:f>
          <m:fPr>
            <m:ctrlPr>
              <w:rPr>
                <w:rFonts w:ascii="Cambria Math" w:hAnsi="Cambria Math"/>
                <w:i/>
                <w:sz w:val="26"/>
                <w:szCs w:val="26"/>
                <w:lang w:val="az-Latn-AZ"/>
              </w:rPr>
            </m:ctrlPr>
          </m:fPr>
          <m:num>
            <m:r>
              <w:rPr>
                <w:rFonts w:ascii="Cambria Math" w:hAnsi="Cambria Math"/>
                <w:sz w:val="26"/>
                <w:szCs w:val="26"/>
                <w:lang w:val="az-Latn-AZ"/>
              </w:rPr>
              <m:t>m</m:t>
            </m:r>
          </m:num>
          <m:den>
            <m:r>
              <w:rPr>
                <w:rFonts w:ascii="Cambria Math" w:hAnsi="Cambria Math"/>
                <w:sz w:val="26"/>
                <w:szCs w:val="26"/>
                <w:lang w:val="az-Latn-AZ"/>
              </w:rPr>
              <m:t>san</m:t>
            </m:r>
          </m:den>
        </m:f>
      </m:oMath>
      <w:r w:rsidRPr="00A56E1F">
        <w:rPr>
          <w:sz w:val="26"/>
          <w:szCs w:val="26"/>
          <w:lang w:val="az-Latn-AZ"/>
        </w:rPr>
        <w:instrText xml:space="preserve"> </w:instrText>
      </w:r>
      <w:r w:rsidR="00054AD5" w:rsidRPr="00A56E1F">
        <w:rPr>
          <w:sz w:val="26"/>
          <w:szCs w:val="26"/>
          <w:lang w:val="az-Latn-AZ"/>
        </w:rPr>
        <w:fldChar w:fldCharType="separate"/>
      </w:r>
      <m:oMath>
        <m:f>
          <m:fPr>
            <m:ctrlPr>
              <w:rPr>
                <w:rFonts w:ascii="Cambria Math" w:hAnsi="Cambria Math"/>
                <w:i/>
                <w:sz w:val="26"/>
                <w:szCs w:val="26"/>
                <w:lang w:val="az-Latn-AZ"/>
              </w:rPr>
            </m:ctrlPr>
          </m:fPr>
          <m:num>
            <m:r>
              <w:rPr>
                <w:rFonts w:ascii="Cambria Math" w:hAnsi="Cambria Math"/>
                <w:sz w:val="26"/>
                <w:szCs w:val="26"/>
                <w:lang w:val="az-Latn-AZ"/>
              </w:rPr>
              <m:t>m</m:t>
            </m:r>
          </m:num>
          <m:den>
            <m:r>
              <w:rPr>
                <w:rFonts w:ascii="Cambria Math" w:hAnsi="Cambria Math"/>
                <w:sz w:val="26"/>
                <w:szCs w:val="26"/>
                <w:lang w:val="az-Latn-AZ"/>
              </w:rPr>
              <m:t>san</m:t>
            </m:r>
          </m:den>
        </m:f>
      </m:oMath>
      <w:r w:rsidR="00054AD5" w:rsidRPr="00A56E1F">
        <w:rPr>
          <w:sz w:val="26"/>
          <w:szCs w:val="26"/>
          <w:lang w:val="az-Latn-AZ"/>
        </w:rPr>
        <w:fldChar w:fldCharType="end"/>
      </w:r>
      <w:r w:rsidRPr="00A56E1F">
        <w:rPr>
          <w:sz w:val="26"/>
          <w:szCs w:val="26"/>
          <w:lang w:val="az-Latn-AZ"/>
        </w:rPr>
        <w:t>.</w:t>
      </w:r>
    </w:p>
    <w:p w:rsidR="00A56E1F" w:rsidRPr="00A56E1F" w:rsidRDefault="00A56E1F" w:rsidP="00E80195">
      <w:pPr>
        <w:widowControl w:val="0"/>
        <w:tabs>
          <w:tab w:val="left" w:pos="142"/>
        </w:tabs>
        <w:spacing w:line="276" w:lineRule="auto"/>
        <w:jc w:val="both"/>
        <w:rPr>
          <w:sz w:val="26"/>
          <w:szCs w:val="26"/>
          <w:lang w:val="az-Latn-AZ"/>
        </w:rPr>
      </w:pPr>
      <w:r w:rsidRPr="00A56E1F">
        <w:rPr>
          <w:sz w:val="26"/>
          <w:szCs w:val="26"/>
          <w:lang w:val="az-Latn-AZ"/>
        </w:rPr>
        <w:t>Kollektor-drenaj şəbəkəsi ilə xidmət olunan sahələrə aşağıdakılar daxildir:</w:t>
      </w:r>
    </w:p>
    <w:p w:rsidR="00A56E1F" w:rsidRPr="00A56E1F" w:rsidRDefault="00A56E1F" w:rsidP="00E80195">
      <w:pPr>
        <w:widowControl w:val="0"/>
        <w:tabs>
          <w:tab w:val="left" w:pos="142"/>
        </w:tabs>
        <w:spacing w:line="276" w:lineRule="auto"/>
        <w:jc w:val="both"/>
        <w:rPr>
          <w:sz w:val="26"/>
          <w:szCs w:val="26"/>
          <w:lang w:val="az-Latn-AZ"/>
        </w:rPr>
      </w:pPr>
      <w:r w:rsidRPr="00A56E1F">
        <w:rPr>
          <w:sz w:val="26"/>
          <w:szCs w:val="26"/>
          <w:lang w:val="az-Latn-AZ"/>
        </w:rPr>
        <w:t>1. Kollektorun xidmət etdiyi sahə (kollektorun hər iki tərəfində yerləşən sahə, əgər ilkin drenlər örtülü tikilirsə, onda bu sahəyə ilkin drenin mənsəb hissəsindəki nəqledici hissənin yerləşdiyi sahə də daxil edilir).</w:t>
      </w:r>
    </w:p>
    <w:p w:rsidR="00A56E1F" w:rsidRPr="00A56E1F" w:rsidRDefault="00A56E1F" w:rsidP="00E80195">
      <w:pPr>
        <w:widowControl w:val="0"/>
        <w:tabs>
          <w:tab w:val="left" w:pos="142"/>
        </w:tabs>
        <w:spacing w:line="276" w:lineRule="auto"/>
        <w:jc w:val="both"/>
        <w:rPr>
          <w:sz w:val="26"/>
          <w:szCs w:val="26"/>
          <w:lang w:val="az-Latn-AZ"/>
        </w:rPr>
      </w:pPr>
      <w:r w:rsidRPr="00A56E1F">
        <w:rPr>
          <w:sz w:val="26"/>
          <w:szCs w:val="26"/>
          <w:lang w:val="az-Latn-AZ"/>
        </w:rPr>
        <w:t>2. Açıq və ya örtülü drenlərin xidmət etdiyi sahə.</w:t>
      </w:r>
    </w:p>
    <w:p w:rsidR="00A56E1F" w:rsidRPr="00A56E1F" w:rsidRDefault="00A56E1F" w:rsidP="00E80195">
      <w:pPr>
        <w:widowControl w:val="0"/>
        <w:tabs>
          <w:tab w:val="left" w:pos="142"/>
        </w:tabs>
        <w:spacing w:line="276" w:lineRule="auto"/>
        <w:jc w:val="both"/>
        <w:rPr>
          <w:sz w:val="26"/>
          <w:szCs w:val="26"/>
          <w:lang w:val="az-Latn-AZ"/>
        </w:rPr>
      </w:pPr>
      <w:r w:rsidRPr="00A56E1F">
        <w:rPr>
          <w:sz w:val="26"/>
          <w:szCs w:val="26"/>
          <w:lang w:val="az-Latn-AZ"/>
        </w:rPr>
        <w:t>Açıq və örtülü kollektor-drenaj şəbəkələrinin tikilmə texnoloji prosesinin mexanikləşdirilməsində istifadə olunan maşınların seçilməsi hər bir tikilmə üsulu üçün fərdi əməliyyatlar üzrə həyata keçirilir [5].</w:t>
      </w:r>
    </w:p>
    <w:p w:rsidR="00A56E1F" w:rsidRPr="00A56E1F" w:rsidRDefault="00A56E1F" w:rsidP="00E80195">
      <w:pPr>
        <w:widowControl w:val="0"/>
        <w:tabs>
          <w:tab w:val="left" w:pos="142"/>
        </w:tabs>
        <w:spacing w:line="276" w:lineRule="auto"/>
        <w:jc w:val="both"/>
        <w:rPr>
          <w:b/>
          <w:sz w:val="26"/>
          <w:szCs w:val="26"/>
          <w:lang w:val="az-Latn-AZ"/>
        </w:rPr>
      </w:pPr>
      <w:r w:rsidRPr="00A56E1F">
        <w:rPr>
          <w:b/>
          <w:sz w:val="26"/>
          <w:szCs w:val="26"/>
          <w:lang w:val="az-Latn-AZ"/>
        </w:rPr>
        <w:t>Açıq kollektor-drenaj şəbəkəsi üzrə:</w:t>
      </w:r>
    </w:p>
    <w:p w:rsidR="00A56E1F" w:rsidRPr="00A56E1F" w:rsidRDefault="00A56E1F" w:rsidP="00E80195">
      <w:pPr>
        <w:pStyle w:val="a9"/>
        <w:widowControl w:val="0"/>
        <w:numPr>
          <w:ilvl w:val="0"/>
          <w:numId w:val="38"/>
        </w:numPr>
        <w:tabs>
          <w:tab w:val="left" w:pos="142"/>
        </w:tabs>
        <w:spacing w:after="0"/>
        <w:ind w:left="0" w:firstLine="709"/>
        <w:jc w:val="both"/>
        <w:rPr>
          <w:rFonts w:ascii="Times New Roman" w:hAnsi="Times New Roman"/>
          <w:b/>
          <w:i/>
          <w:sz w:val="26"/>
          <w:szCs w:val="26"/>
          <w:lang w:val="az-Latn-AZ"/>
        </w:rPr>
      </w:pPr>
      <w:r w:rsidRPr="00A56E1F">
        <w:rPr>
          <w:rFonts w:ascii="Times New Roman" w:hAnsi="Times New Roman"/>
          <w:b/>
          <w:i/>
          <w:sz w:val="26"/>
          <w:szCs w:val="26"/>
          <w:lang w:val="az-Latn-AZ"/>
        </w:rPr>
        <w:t>açıq kollektor-drenaj şəbəkəsinin parametrlərinin dəqiqləşdirilməsi.</w:t>
      </w:r>
    </w:p>
    <w:p w:rsidR="00A56E1F" w:rsidRPr="00A56E1F" w:rsidRDefault="00A56E1F" w:rsidP="00E80195">
      <w:pPr>
        <w:widowControl w:val="0"/>
        <w:tabs>
          <w:tab w:val="left" w:pos="142"/>
        </w:tabs>
        <w:spacing w:line="276" w:lineRule="auto"/>
        <w:jc w:val="both"/>
        <w:rPr>
          <w:sz w:val="26"/>
          <w:szCs w:val="26"/>
          <w:lang w:val="az-Latn-AZ"/>
        </w:rPr>
      </w:pPr>
      <w:r w:rsidRPr="00A56E1F">
        <w:rPr>
          <w:i/>
          <w:sz w:val="26"/>
          <w:szCs w:val="26"/>
          <w:lang w:val="az-Latn-AZ"/>
        </w:rPr>
        <w:t xml:space="preserve">Açıq kollektor-drenaj şəbəkəsinin dərinliyi. </w:t>
      </w:r>
      <w:r w:rsidRPr="00A56E1F">
        <w:rPr>
          <w:sz w:val="26"/>
          <w:szCs w:val="26"/>
          <w:lang w:val="az-Latn-AZ"/>
        </w:rPr>
        <w:t>Açıq kollektorun xidmət etdiyi sahə aşağıdakı ifadə ilə təyin olunur:</w:t>
      </w:r>
    </w:p>
    <w:p w:rsidR="00A56E1F" w:rsidRPr="009B60FA" w:rsidRDefault="00054AD5" w:rsidP="00E80195">
      <w:pPr>
        <w:widowControl w:val="0"/>
        <w:ind w:firstLine="0"/>
        <w:jc w:val="both"/>
        <w:rPr>
          <w:sz w:val="26"/>
          <w:szCs w:val="26"/>
          <w:lang w:val="az-Latn-AZ"/>
        </w:rPr>
      </w:pPr>
      <w:r w:rsidRPr="00A56E1F">
        <w:rPr>
          <w:sz w:val="26"/>
          <w:szCs w:val="26"/>
          <w:lang w:val="az-Latn-AZ"/>
        </w:rPr>
        <w:fldChar w:fldCharType="begin"/>
      </w:r>
      <w:r w:rsidR="00A56E1F" w:rsidRPr="00A56E1F">
        <w:rPr>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sz w:val="26"/>
                <w:szCs w:val="26"/>
                <w:lang w:val="az-Latn-AZ"/>
              </w:rPr>
              <m:t xml:space="preserve">                                      </m:t>
            </m:r>
            <m:r>
              <w:rPr>
                <w:rFonts w:ascii="Cambria Math" w:hAnsi="Cambria Math"/>
                <w:sz w:val="26"/>
                <w:szCs w:val="26"/>
                <w:lang w:val="az-Latn-AZ"/>
              </w:rPr>
              <m:t>ω</m:t>
            </m:r>
          </m:e>
          <m:sub>
            <m:r>
              <w:rPr>
                <w:rFonts w:ascii="Cambria Math" w:hAnsi="Cambria Math"/>
                <w:sz w:val="26"/>
                <w:szCs w:val="26"/>
                <w:lang w:val="az-Latn-AZ"/>
              </w:rPr>
              <m:t>k</m:t>
            </m:r>
          </m:sub>
        </m:sSub>
        <m:r>
          <w:rPr>
            <w:rFonts w:ascii="Cambria Math"/>
            <w:sz w:val="26"/>
            <w:szCs w:val="26"/>
            <w:lang w:val="az-Latn-AZ"/>
          </w:rPr>
          <m:t>=</m:t>
        </m:r>
        <m:f>
          <m:fPr>
            <m:ctrlPr>
              <w:rPr>
                <w:rFonts w:ascii="Cambria Math" w:hAnsi="Cambria Math"/>
                <w:i/>
                <w:sz w:val="26"/>
                <w:szCs w:val="26"/>
                <w:lang w:val="az-Latn-AZ"/>
              </w:rPr>
            </m:ctrlPr>
          </m:fPr>
          <m:num>
            <m:sSub>
              <m:sSubPr>
                <m:ctrlPr>
                  <w:rPr>
                    <w:rFonts w:ascii="Cambria Math" w:hAnsi="Cambria Math"/>
                    <w:i/>
                    <w:sz w:val="26"/>
                    <w:szCs w:val="26"/>
                    <w:lang w:val="az-Latn-AZ"/>
                  </w:rPr>
                </m:ctrlPr>
              </m:sSubPr>
              <m:e>
                <m:r>
                  <w:rPr>
                    <w:rFonts w:ascii="Cambria Math" w:hAnsi="Cambria Math"/>
                    <w:sz w:val="26"/>
                    <w:szCs w:val="26"/>
                    <w:lang w:val="az-Latn-AZ"/>
                  </w:rPr>
                  <m:t>L</m:t>
                </m:r>
              </m:e>
              <m:sub>
                <m:r>
                  <w:rPr>
                    <w:rFonts w:ascii="Cambria Math" w:hAnsi="Cambria Math"/>
                    <w:sz w:val="26"/>
                    <w:szCs w:val="26"/>
                    <w:lang w:val="az-Latn-AZ"/>
                  </w:rPr>
                  <m:t>k</m:t>
                </m:r>
              </m:sub>
            </m:sSub>
            <m:sSub>
              <m:sSubPr>
                <m:ctrlPr>
                  <w:rPr>
                    <w:rFonts w:ascii="Cambria Math" w:hAnsi="Cambria Math"/>
                    <w:i/>
                    <w:sz w:val="26"/>
                    <w:szCs w:val="26"/>
                    <w:lang w:val="az-Latn-AZ"/>
                  </w:rPr>
                </m:ctrlPr>
              </m:sSubPr>
              <m:e>
                <m:r>
                  <w:rPr>
                    <w:rFonts w:ascii="Cambria Math" w:hAnsi="Cambria Math"/>
                    <w:sz w:val="26"/>
                    <w:szCs w:val="26"/>
                    <w:lang w:val="az-Latn-AZ"/>
                  </w:rPr>
                  <m:t>L</m:t>
                </m:r>
              </m:e>
              <m:sub>
                <m:r>
                  <w:rPr>
                    <w:rFonts w:ascii="Cambria Math" w:hAnsi="Cambria Math"/>
                    <w:sz w:val="26"/>
                    <w:szCs w:val="26"/>
                    <w:lang w:val="az-Latn-AZ"/>
                  </w:rPr>
                  <m:t>d</m:t>
                </m:r>
              </m:sub>
            </m:sSub>
          </m:num>
          <m:den>
            <m:r>
              <w:rPr>
                <w:rFonts w:ascii="Cambria Math"/>
                <w:sz w:val="26"/>
                <w:szCs w:val="26"/>
                <w:lang w:val="az-Latn-AZ"/>
              </w:rPr>
              <m:t>10000</m:t>
            </m:r>
          </m:den>
        </m:f>
        <m:r>
          <w:rPr>
            <w:rFonts w:ascii="Cambria Math"/>
            <w:sz w:val="26"/>
            <w:szCs w:val="26"/>
            <w:lang w:val="az-Latn-AZ"/>
          </w:rPr>
          <m:t>,</m:t>
        </m:r>
        <m:r>
          <w:rPr>
            <w:rFonts w:hAnsi="Cambria Math"/>
            <w:sz w:val="26"/>
            <w:szCs w:val="26"/>
            <w:lang w:val="az-Latn-AZ"/>
          </w:rPr>
          <m:t>h</m:t>
        </m:r>
        <m:r>
          <w:rPr>
            <w:rFonts w:ascii="Cambria Math" w:hAnsi="Cambria Math"/>
            <w:sz w:val="26"/>
            <w:szCs w:val="26"/>
            <w:lang w:val="az-Latn-AZ"/>
          </w:rPr>
          <m:t>a</m:t>
        </m:r>
      </m:oMath>
      <w:r w:rsidR="00A56E1F" w:rsidRPr="00A56E1F">
        <w:rPr>
          <w:sz w:val="26"/>
          <w:szCs w:val="26"/>
          <w:lang w:val="az-Latn-AZ"/>
        </w:rPr>
        <w:instrText xml:space="preserve"> </w:instrText>
      </w:r>
      <w:r w:rsidRPr="00A56E1F">
        <w:rPr>
          <w:sz w:val="26"/>
          <w:szCs w:val="26"/>
          <w:lang w:val="az-Latn-AZ"/>
        </w:rPr>
        <w:fldChar w:fldCharType="separate"/>
      </w:r>
      <m:oMath>
        <m:sSub>
          <m:sSubPr>
            <m:ctrlPr>
              <w:rPr>
                <w:rFonts w:ascii="Cambria Math" w:hAnsi="Cambria Math"/>
                <w:i/>
                <w:sz w:val="26"/>
                <w:szCs w:val="26"/>
                <w:lang w:val="az-Latn-AZ"/>
              </w:rPr>
            </m:ctrlPr>
          </m:sSubPr>
          <m:e>
            <m:r>
              <w:rPr>
                <w:rFonts w:ascii="Cambria Math"/>
                <w:sz w:val="26"/>
                <w:szCs w:val="26"/>
                <w:lang w:val="az-Latn-AZ"/>
              </w:rPr>
              <m:t xml:space="preserve">                                      </m:t>
            </m:r>
            <m:r>
              <w:rPr>
                <w:rFonts w:ascii="Cambria Math" w:hAnsi="Cambria Math"/>
                <w:sz w:val="26"/>
                <w:szCs w:val="26"/>
                <w:lang w:val="az-Latn-AZ"/>
              </w:rPr>
              <m:t>ω</m:t>
            </m:r>
          </m:e>
          <m:sub>
            <m:r>
              <w:rPr>
                <w:rFonts w:ascii="Cambria Math" w:hAnsi="Cambria Math"/>
                <w:sz w:val="26"/>
                <w:szCs w:val="26"/>
                <w:lang w:val="az-Latn-AZ"/>
              </w:rPr>
              <m:t>k</m:t>
            </m:r>
          </m:sub>
        </m:sSub>
        <m:r>
          <w:rPr>
            <w:rFonts w:ascii="Cambria Math"/>
            <w:sz w:val="26"/>
            <w:szCs w:val="26"/>
            <w:lang w:val="az-Latn-AZ"/>
          </w:rPr>
          <m:t>=</m:t>
        </m:r>
        <m:f>
          <m:fPr>
            <m:ctrlPr>
              <w:rPr>
                <w:rFonts w:ascii="Cambria Math" w:hAnsi="Cambria Math"/>
                <w:i/>
                <w:sz w:val="26"/>
                <w:szCs w:val="26"/>
                <w:lang w:val="az-Latn-AZ"/>
              </w:rPr>
            </m:ctrlPr>
          </m:fPr>
          <m:num>
            <m:sSub>
              <m:sSubPr>
                <m:ctrlPr>
                  <w:rPr>
                    <w:rFonts w:ascii="Cambria Math" w:hAnsi="Cambria Math"/>
                    <w:i/>
                    <w:sz w:val="26"/>
                    <w:szCs w:val="26"/>
                    <w:lang w:val="az-Latn-AZ"/>
                  </w:rPr>
                </m:ctrlPr>
              </m:sSubPr>
              <m:e>
                <m:r>
                  <w:rPr>
                    <w:rFonts w:ascii="Cambria Math" w:hAnsi="Cambria Math"/>
                    <w:sz w:val="26"/>
                    <w:szCs w:val="26"/>
                    <w:lang w:val="az-Latn-AZ"/>
                  </w:rPr>
                  <m:t>L</m:t>
                </m:r>
              </m:e>
              <m:sub>
                <m:r>
                  <w:rPr>
                    <w:rFonts w:ascii="Cambria Math" w:hAnsi="Cambria Math"/>
                    <w:sz w:val="26"/>
                    <w:szCs w:val="26"/>
                    <w:lang w:val="az-Latn-AZ"/>
                  </w:rPr>
                  <m:t>k</m:t>
                </m:r>
              </m:sub>
            </m:sSub>
            <m:sSub>
              <m:sSubPr>
                <m:ctrlPr>
                  <w:rPr>
                    <w:rFonts w:ascii="Cambria Math" w:hAnsi="Cambria Math"/>
                    <w:i/>
                    <w:sz w:val="26"/>
                    <w:szCs w:val="26"/>
                    <w:lang w:val="az-Latn-AZ"/>
                  </w:rPr>
                </m:ctrlPr>
              </m:sSubPr>
              <m:e>
                <m:r>
                  <w:rPr>
                    <w:rFonts w:ascii="Cambria Math" w:hAnsi="Cambria Math"/>
                    <w:sz w:val="26"/>
                    <w:szCs w:val="26"/>
                    <w:lang w:val="az-Latn-AZ"/>
                  </w:rPr>
                  <m:t>L</m:t>
                </m:r>
              </m:e>
              <m:sub>
                <m:r>
                  <w:rPr>
                    <w:rFonts w:ascii="Cambria Math" w:hAnsi="Cambria Math"/>
                    <w:sz w:val="26"/>
                    <w:szCs w:val="26"/>
                    <w:lang w:val="az-Latn-AZ"/>
                  </w:rPr>
                  <m:t>d</m:t>
                </m:r>
              </m:sub>
            </m:sSub>
          </m:num>
          <m:den>
            <m:r>
              <w:rPr>
                <w:rFonts w:ascii="Cambria Math"/>
                <w:sz w:val="26"/>
                <w:szCs w:val="26"/>
                <w:lang w:val="az-Latn-AZ"/>
              </w:rPr>
              <m:t>10000</m:t>
            </m:r>
          </m:den>
        </m:f>
        <m:r>
          <w:rPr>
            <w:rFonts w:ascii="Cambria Math"/>
            <w:sz w:val="26"/>
            <w:szCs w:val="26"/>
            <w:lang w:val="az-Latn-AZ"/>
          </w:rPr>
          <m:t>,</m:t>
        </m:r>
        <m:r>
          <w:rPr>
            <w:rFonts w:hAnsi="Cambria Math"/>
            <w:sz w:val="26"/>
            <w:szCs w:val="26"/>
            <w:lang w:val="az-Latn-AZ"/>
          </w:rPr>
          <m:t>h</m:t>
        </m:r>
        <m:r>
          <w:rPr>
            <w:rFonts w:ascii="Cambria Math" w:hAnsi="Cambria Math"/>
            <w:sz w:val="26"/>
            <w:szCs w:val="26"/>
            <w:lang w:val="az-Latn-AZ"/>
          </w:rPr>
          <m:t>a</m:t>
        </m:r>
      </m:oMath>
      <w:r w:rsidRPr="00A56E1F">
        <w:rPr>
          <w:sz w:val="26"/>
          <w:szCs w:val="26"/>
          <w:lang w:val="az-Latn-AZ"/>
        </w:rPr>
        <w:fldChar w:fldCharType="end"/>
      </w:r>
      <w:r w:rsidR="00A56E1F" w:rsidRPr="009B60FA">
        <w:rPr>
          <w:sz w:val="26"/>
          <w:szCs w:val="26"/>
          <w:lang w:val="az-Latn-AZ"/>
        </w:rPr>
        <w:t xml:space="preserve">                                                        (2)</w:t>
      </w:r>
    </w:p>
    <w:p w:rsidR="00A56E1F" w:rsidRPr="00A56E1F" w:rsidRDefault="00A56E1F" w:rsidP="00E80195">
      <w:pPr>
        <w:widowControl w:val="0"/>
        <w:tabs>
          <w:tab w:val="left" w:pos="142"/>
        </w:tabs>
        <w:spacing w:line="276" w:lineRule="auto"/>
        <w:ind w:firstLine="0"/>
        <w:jc w:val="both"/>
        <w:rPr>
          <w:sz w:val="26"/>
          <w:szCs w:val="26"/>
          <w:lang w:val="az-Latn-AZ"/>
        </w:rPr>
      </w:pPr>
      <w:r w:rsidRPr="00A56E1F">
        <w:rPr>
          <w:sz w:val="26"/>
          <w:szCs w:val="26"/>
          <w:lang w:val="az-Latn-AZ"/>
        </w:rPr>
        <w:t>burada</w:t>
      </w:r>
      <w:r w:rsidR="00E80195">
        <w:rPr>
          <w:sz w:val="26"/>
          <w:szCs w:val="26"/>
          <w:lang w:val="az-Latn-AZ"/>
        </w:rPr>
        <w:t xml:space="preserve"> L</w:t>
      </w:r>
      <w:r w:rsidR="00E80195">
        <w:rPr>
          <w:sz w:val="26"/>
          <w:szCs w:val="26"/>
          <w:vertAlign w:val="subscript"/>
          <w:lang w:val="az-Latn-AZ"/>
        </w:rPr>
        <w:t>k</w:t>
      </w:r>
      <w:r w:rsidRPr="00A56E1F">
        <w:rPr>
          <w:sz w:val="26"/>
          <w:szCs w:val="26"/>
          <w:lang w:val="az-Latn-AZ"/>
        </w:rPr>
        <w:t xml:space="preserve"> - kollektorun uzunluğu, </w:t>
      </w:r>
      <w:r w:rsidRPr="00A56E1F">
        <w:rPr>
          <w:i/>
          <w:sz w:val="26"/>
          <w:szCs w:val="26"/>
          <w:lang w:val="az-Latn-AZ"/>
        </w:rPr>
        <w:t>m;</w:t>
      </w:r>
      <w:r w:rsidR="00E80195">
        <w:rPr>
          <w:i/>
          <w:sz w:val="26"/>
          <w:szCs w:val="26"/>
          <w:lang w:val="az-Latn-AZ"/>
        </w:rPr>
        <w:t>L</w:t>
      </w:r>
      <w:r w:rsidR="00E80195">
        <w:rPr>
          <w:i/>
          <w:sz w:val="26"/>
          <w:szCs w:val="26"/>
          <w:vertAlign w:val="subscript"/>
          <w:lang w:val="az-Latn-AZ"/>
        </w:rPr>
        <w:t>d</w:t>
      </w:r>
      <w:r w:rsidRPr="00A56E1F">
        <w:rPr>
          <w:i/>
          <w:sz w:val="26"/>
          <w:szCs w:val="26"/>
          <w:lang w:val="az-Latn-AZ"/>
        </w:rPr>
        <w:t xml:space="preserve">- </w:t>
      </w:r>
      <w:r w:rsidRPr="00A56E1F">
        <w:rPr>
          <w:sz w:val="26"/>
          <w:szCs w:val="26"/>
          <w:lang w:val="az-Latn-AZ"/>
        </w:rPr>
        <w:t>ilkin drenin uzunluğudur.</w:t>
      </w:r>
    </w:p>
    <w:p w:rsidR="00A56E1F" w:rsidRPr="00A56E1F" w:rsidRDefault="00A56E1F" w:rsidP="00E80195">
      <w:pPr>
        <w:widowControl w:val="0"/>
        <w:tabs>
          <w:tab w:val="left" w:pos="142"/>
        </w:tabs>
        <w:spacing w:line="276" w:lineRule="auto"/>
        <w:jc w:val="both"/>
        <w:rPr>
          <w:sz w:val="26"/>
          <w:szCs w:val="26"/>
          <w:lang w:val="az-Latn-AZ"/>
        </w:rPr>
      </w:pPr>
      <w:r w:rsidRPr="00A56E1F">
        <w:rPr>
          <w:sz w:val="26"/>
          <w:szCs w:val="26"/>
          <w:lang w:val="az-Latn-AZ"/>
        </w:rPr>
        <w:t xml:space="preserve">Açıq kollektor-drenaj şəbəkəsinin əsas parametrləri kollektorun uzunluğu </w:t>
      </w:r>
      <w:r w:rsidR="00E80195">
        <w:rPr>
          <w:sz w:val="26"/>
          <w:szCs w:val="26"/>
          <w:lang w:val="az-Latn-AZ"/>
        </w:rPr>
        <w:t>L</w:t>
      </w:r>
      <w:r w:rsidR="00E80195">
        <w:rPr>
          <w:sz w:val="26"/>
          <w:szCs w:val="26"/>
          <w:vertAlign w:val="subscript"/>
          <w:lang w:val="az-Latn-AZ"/>
        </w:rPr>
        <w:t>k</w:t>
      </w:r>
      <w:r w:rsidRPr="00A56E1F">
        <w:rPr>
          <w:sz w:val="26"/>
          <w:szCs w:val="26"/>
          <w:lang w:val="az-Latn-AZ"/>
        </w:rPr>
        <w:t xml:space="preserve"> və en kəsik sahəsinin (dibdən eni, yamaclığı və dərinliyi) ölçüləridir. Açıq və ya örtülü kollektorun dərinliyi aşağıdakı ifadə ilə təyin olunur:  </w:t>
      </w:r>
    </w:p>
    <w:p w:rsidR="00A56E1F" w:rsidRPr="00A56E1F" w:rsidRDefault="00A56E1F" w:rsidP="00E80195">
      <w:pPr>
        <w:widowControl w:val="0"/>
        <w:tabs>
          <w:tab w:val="left" w:pos="142"/>
        </w:tabs>
        <w:spacing w:line="276" w:lineRule="auto"/>
        <w:jc w:val="center"/>
        <w:rPr>
          <w:sz w:val="26"/>
          <w:szCs w:val="26"/>
          <w:lang w:val="az-Latn-AZ"/>
        </w:rPr>
      </w:pPr>
      <w:r w:rsidRPr="00A56E1F">
        <w:rPr>
          <w:sz w:val="26"/>
          <w:szCs w:val="26"/>
          <w:lang w:val="az-Latn-AZ"/>
        </w:rPr>
        <w:t xml:space="preserve">            </w:t>
      </w:r>
      <w:r w:rsidR="00054AD5" w:rsidRPr="00A56E1F">
        <w:rPr>
          <w:sz w:val="26"/>
          <w:szCs w:val="26"/>
          <w:lang w:val="az-Latn-AZ"/>
        </w:rPr>
        <w:fldChar w:fldCharType="begin"/>
      </w:r>
      <w:r w:rsidRPr="00A56E1F">
        <w:rPr>
          <w:sz w:val="26"/>
          <w:szCs w:val="26"/>
          <w:lang w:val="az-Latn-AZ"/>
        </w:rPr>
        <w:instrText xml:space="preserve"> QUOTE </w:instrText>
      </w:r>
      <m:oMath>
        <m:r>
          <w:rPr>
            <w:rFonts w:hAnsi="Cambria Math"/>
            <w:sz w:val="26"/>
            <w:szCs w:val="26"/>
            <w:lang w:val="az-Latn-AZ"/>
          </w:rPr>
          <m:t>h</m:t>
        </m:r>
        <m:r>
          <w:rPr>
            <w:rFonts w:ascii="Cambria Math"/>
            <w:sz w:val="26"/>
            <w:szCs w:val="26"/>
            <w:lang w:val="az-Latn-AZ"/>
          </w:rPr>
          <m:t>=</m:t>
        </m:r>
        <m:sSub>
          <m:sSubPr>
            <m:ctrlPr>
              <w:rPr>
                <w:rFonts w:ascii="Cambria Math" w:hAnsi="Cambria Math"/>
                <w:i/>
                <w:sz w:val="26"/>
                <w:szCs w:val="26"/>
                <w:lang w:val="az-Latn-AZ"/>
              </w:rPr>
            </m:ctrlPr>
          </m:sSubPr>
          <m:e>
            <m:r>
              <w:rPr>
                <w:rFonts w:hAnsi="Cambria Math"/>
                <w:sz w:val="26"/>
                <w:szCs w:val="26"/>
                <w:lang w:val="az-Latn-AZ"/>
              </w:rPr>
              <m:t>h</m:t>
            </m:r>
          </m:e>
          <m:sub>
            <m:r>
              <w:rPr>
                <w:rFonts w:ascii="Cambria Math" w:hAnsi="Cambria Math"/>
                <w:sz w:val="26"/>
                <w:szCs w:val="26"/>
                <w:lang w:val="az-Latn-AZ"/>
              </w:rPr>
              <m:t>d</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i</m:t>
            </m:r>
          </m:e>
          <m:sub>
            <m:r>
              <w:rPr>
                <w:rFonts w:ascii="Cambria Math" w:hAnsi="Cambria Math"/>
                <w:sz w:val="26"/>
                <w:szCs w:val="26"/>
                <w:lang w:val="az-Latn-AZ"/>
              </w:rPr>
              <m:t>d</m:t>
            </m:r>
          </m:sub>
        </m:sSub>
        <m:r>
          <w:rPr>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L</m:t>
            </m:r>
          </m:e>
          <m:sub>
            <m:r>
              <w:rPr>
                <w:rFonts w:ascii="Cambria Math" w:hAnsi="Cambria Math"/>
                <w:sz w:val="26"/>
                <w:szCs w:val="26"/>
                <w:lang w:val="az-Latn-AZ"/>
              </w:rPr>
              <m:t>d</m:t>
            </m:r>
          </m:sub>
        </m:sSub>
        <m:r>
          <w:rPr>
            <w:rFonts w:ascii="Cambria Math"/>
            <w:sz w:val="26"/>
            <w:szCs w:val="26"/>
            <w:lang w:val="az-Latn-AZ"/>
          </w:rPr>
          <m:t>+</m:t>
        </m:r>
        <m:sSubSup>
          <m:sSubSupPr>
            <m:ctrlPr>
              <w:rPr>
                <w:rFonts w:ascii="Cambria Math" w:hAnsi="Cambria Math"/>
                <w:i/>
                <w:sz w:val="26"/>
                <w:szCs w:val="26"/>
                <w:lang w:val="az-Latn-AZ"/>
              </w:rPr>
            </m:ctrlPr>
          </m:sSubSupPr>
          <m:e>
            <m:r>
              <w:rPr>
                <w:rFonts w:hAnsi="Cambria Math"/>
                <w:sz w:val="26"/>
                <w:szCs w:val="26"/>
                <w:lang w:val="az-Latn-AZ"/>
              </w:rPr>
              <m:t>h</m:t>
            </m:r>
          </m:e>
          <m:sub>
            <m:r>
              <w:rPr>
                <w:rFonts w:ascii="Cambria Math" w:hAnsi="Cambria Math"/>
                <w:sz w:val="26"/>
                <w:szCs w:val="26"/>
                <w:lang w:val="az-Latn-AZ"/>
              </w:rPr>
              <m:t>f</m:t>
            </m:r>
          </m:sub>
          <m:sup>
            <m:r>
              <w:rPr>
                <w:rFonts w:ascii="Cambria Math"/>
                <w:sz w:val="26"/>
                <w:szCs w:val="26"/>
                <w:lang w:val="az-Latn-AZ"/>
              </w:rPr>
              <m:t>1</m:t>
            </m:r>
          </m:sup>
        </m:sSubSup>
      </m:oMath>
      <w:r w:rsidRPr="00A56E1F">
        <w:rPr>
          <w:sz w:val="26"/>
          <w:szCs w:val="26"/>
          <w:lang w:val="az-Latn-AZ"/>
        </w:rPr>
        <w:instrText xml:space="preserve"> </w:instrText>
      </w:r>
      <w:r w:rsidR="00054AD5" w:rsidRPr="00A56E1F">
        <w:rPr>
          <w:sz w:val="26"/>
          <w:szCs w:val="26"/>
          <w:lang w:val="az-Latn-AZ"/>
        </w:rPr>
        <w:fldChar w:fldCharType="separate"/>
      </w:r>
      <m:oMath>
        <m:r>
          <w:rPr>
            <w:rFonts w:hAnsi="Cambria Math"/>
            <w:sz w:val="26"/>
            <w:szCs w:val="26"/>
            <w:lang w:val="az-Latn-AZ"/>
          </w:rPr>
          <m:t>h</m:t>
        </m:r>
        <m:r>
          <w:rPr>
            <w:rFonts w:ascii="Cambria Math"/>
            <w:sz w:val="26"/>
            <w:szCs w:val="26"/>
            <w:lang w:val="az-Latn-AZ"/>
          </w:rPr>
          <m:t>=</m:t>
        </m:r>
        <m:sSub>
          <m:sSubPr>
            <m:ctrlPr>
              <w:rPr>
                <w:rFonts w:ascii="Cambria Math" w:hAnsi="Cambria Math"/>
                <w:i/>
                <w:sz w:val="26"/>
                <w:szCs w:val="26"/>
                <w:lang w:val="az-Latn-AZ"/>
              </w:rPr>
            </m:ctrlPr>
          </m:sSubPr>
          <m:e>
            <m:r>
              <w:rPr>
                <w:rFonts w:hAnsi="Cambria Math"/>
                <w:sz w:val="26"/>
                <w:szCs w:val="26"/>
                <w:lang w:val="az-Latn-AZ"/>
              </w:rPr>
              <m:t>h</m:t>
            </m:r>
          </m:e>
          <m:sub>
            <m:r>
              <w:rPr>
                <w:rFonts w:ascii="Cambria Math" w:hAnsi="Cambria Math"/>
                <w:sz w:val="26"/>
                <w:szCs w:val="26"/>
                <w:lang w:val="az-Latn-AZ"/>
              </w:rPr>
              <m:t>d</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i</m:t>
            </m:r>
          </m:e>
          <m:sub>
            <m:r>
              <w:rPr>
                <w:rFonts w:ascii="Cambria Math" w:hAnsi="Cambria Math"/>
                <w:sz w:val="26"/>
                <w:szCs w:val="26"/>
                <w:lang w:val="az-Latn-AZ"/>
              </w:rPr>
              <m:t>d</m:t>
            </m:r>
          </m:sub>
        </m:sSub>
        <m:r>
          <w:rPr>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L</m:t>
            </m:r>
          </m:e>
          <m:sub>
            <m:r>
              <w:rPr>
                <w:rFonts w:ascii="Cambria Math" w:hAnsi="Cambria Math"/>
                <w:sz w:val="26"/>
                <w:szCs w:val="26"/>
                <w:lang w:val="az-Latn-AZ"/>
              </w:rPr>
              <m:t>d</m:t>
            </m:r>
          </m:sub>
        </m:sSub>
        <m:r>
          <w:rPr>
            <w:rFonts w:ascii="Cambria Math"/>
            <w:sz w:val="26"/>
            <w:szCs w:val="26"/>
            <w:lang w:val="az-Latn-AZ"/>
          </w:rPr>
          <m:t>+</m:t>
        </m:r>
        <m:sSubSup>
          <m:sSubSupPr>
            <m:ctrlPr>
              <w:rPr>
                <w:rFonts w:ascii="Cambria Math" w:hAnsi="Cambria Math"/>
                <w:i/>
                <w:sz w:val="26"/>
                <w:szCs w:val="26"/>
                <w:lang w:val="az-Latn-AZ"/>
              </w:rPr>
            </m:ctrlPr>
          </m:sSubSupPr>
          <m:e>
            <m:r>
              <w:rPr>
                <w:rFonts w:hAnsi="Cambria Math"/>
                <w:sz w:val="26"/>
                <w:szCs w:val="26"/>
                <w:lang w:val="az-Latn-AZ"/>
              </w:rPr>
              <m:t>h</m:t>
            </m:r>
          </m:e>
          <m:sub>
            <m:r>
              <w:rPr>
                <w:rFonts w:ascii="Cambria Math" w:hAnsi="Cambria Math"/>
                <w:sz w:val="26"/>
                <w:szCs w:val="26"/>
                <w:lang w:val="az-Latn-AZ"/>
              </w:rPr>
              <m:t>f</m:t>
            </m:r>
          </m:sub>
          <m:sup>
            <m:r>
              <w:rPr>
                <w:rFonts w:ascii="Cambria Math"/>
                <w:sz w:val="26"/>
                <w:szCs w:val="26"/>
                <w:lang w:val="az-Latn-AZ"/>
              </w:rPr>
              <m:t>1</m:t>
            </m:r>
          </m:sup>
        </m:sSubSup>
      </m:oMath>
      <w:r w:rsidR="00054AD5" w:rsidRPr="00A56E1F">
        <w:rPr>
          <w:sz w:val="26"/>
          <w:szCs w:val="26"/>
          <w:lang w:val="az-Latn-AZ"/>
        </w:rPr>
        <w:fldChar w:fldCharType="end"/>
      </w:r>
      <w:r w:rsidRPr="00A56E1F">
        <w:rPr>
          <w:sz w:val="26"/>
          <w:szCs w:val="26"/>
          <w:lang w:val="az-Latn-AZ"/>
        </w:rPr>
        <w:t>,                                              (3)</w:t>
      </w:r>
    </w:p>
    <w:p w:rsidR="00A56E1F" w:rsidRPr="00A56E1F" w:rsidRDefault="00A56E1F" w:rsidP="00E80195">
      <w:pPr>
        <w:widowControl w:val="0"/>
        <w:tabs>
          <w:tab w:val="left" w:pos="142"/>
        </w:tabs>
        <w:spacing w:line="276" w:lineRule="auto"/>
        <w:jc w:val="both"/>
        <w:rPr>
          <w:sz w:val="26"/>
          <w:szCs w:val="26"/>
          <w:lang w:val="az-Latn-AZ"/>
        </w:rPr>
      </w:pPr>
      <w:r w:rsidRPr="00A56E1F">
        <w:rPr>
          <w:sz w:val="26"/>
          <w:szCs w:val="26"/>
          <w:lang w:val="az-Latn-AZ"/>
        </w:rPr>
        <w:t xml:space="preserve">burada </w:t>
      </w:r>
      <w:r w:rsidR="00E80195">
        <w:rPr>
          <w:sz w:val="26"/>
          <w:szCs w:val="26"/>
          <w:lang w:val="az-Latn-AZ"/>
        </w:rPr>
        <w:t>h</w:t>
      </w:r>
      <w:r w:rsidR="00E80195">
        <w:rPr>
          <w:sz w:val="26"/>
          <w:szCs w:val="26"/>
          <w:vertAlign w:val="subscript"/>
          <w:lang w:val="az-Latn-AZ"/>
        </w:rPr>
        <w:t xml:space="preserve">d </w:t>
      </w:r>
      <w:r w:rsidRPr="00A56E1F">
        <w:rPr>
          <w:sz w:val="26"/>
          <w:szCs w:val="26"/>
          <w:lang w:val="az-Latn-AZ"/>
        </w:rPr>
        <w:t>- ilkin drenin mənbədə dərinliyi;</w:t>
      </w:r>
      <w:r w:rsidR="00E80195">
        <w:rPr>
          <w:sz w:val="26"/>
          <w:szCs w:val="26"/>
          <w:lang w:val="az-Latn-AZ"/>
        </w:rPr>
        <w:t xml:space="preserve"> i</w:t>
      </w:r>
      <w:r w:rsidR="00E80195">
        <w:rPr>
          <w:sz w:val="26"/>
          <w:szCs w:val="26"/>
          <w:vertAlign w:val="subscript"/>
          <w:lang w:val="az-Latn-AZ"/>
        </w:rPr>
        <w:t>d</w:t>
      </w:r>
      <w:r w:rsidR="00E80195">
        <w:rPr>
          <w:sz w:val="26"/>
          <w:szCs w:val="26"/>
          <w:lang w:val="az-Latn-AZ"/>
        </w:rPr>
        <w:t>, L</w:t>
      </w:r>
      <w:r w:rsidR="00E80195">
        <w:rPr>
          <w:sz w:val="26"/>
          <w:szCs w:val="26"/>
          <w:vertAlign w:val="subscript"/>
          <w:lang w:val="az-Latn-AZ"/>
        </w:rPr>
        <w:t>d</w:t>
      </w:r>
      <w:r w:rsidRPr="00A56E1F">
        <w:rPr>
          <w:sz w:val="26"/>
          <w:szCs w:val="26"/>
          <w:lang w:val="az-Latn-AZ"/>
        </w:rPr>
        <w:t xml:space="preserve">- uyğun olaraq, ilkin drenin mailliyi və uzunluğu; </w:t>
      </w:r>
      <w:r w:rsidR="00E80195">
        <w:rPr>
          <w:sz w:val="26"/>
          <w:szCs w:val="26"/>
          <w:lang w:val="az-Latn-AZ"/>
        </w:rPr>
        <w:t>h</w:t>
      </w:r>
      <w:r w:rsidR="00E80195">
        <w:rPr>
          <w:sz w:val="26"/>
          <w:szCs w:val="26"/>
          <w:vertAlign w:val="subscript"/>
          <w:lang w:val="az-Latn-AZ"/>
        </w:rPr>
        <w:t>f</w:t>
      </w:r>
      <w:r w:rsidR="00E80195">
        <w:rPr>
          <w:sz w:val="26"/>
          <w:szCs w:val="26"/>
          <w:vertAlign w:val="superscript"/>
          <w:lang w:val="az-Latn-AZ"/>
        </w:rPr>
        <w:t>1</w:t>
      </w:r>
      <w:r w:rsidRPr="00A56E1F">
        <w:rPr>
          <w:sz w:val="26"/>
          <w:szCs w:val="26"/>
          <w:lang w:val="az-Latn-AZ"/>
        </w:rPr>
        <w:t>-açıq kollektor-drenaj şəbəkələrində mənsəbdə ilkin açıq dren və kollek</w:t>
      </w:r>
      <w:r w:rsidR="00E80195">
        <w:rPr>
          <w:sz w:val="26"/>
          <w:szCs w:val="26"/>
          <w:lang w:val="az-Latn-AZ"/>
        </w:rPr>
        <w:softHyphen/>
      </w:r>
      <w:r w:rsidRPr="00A56E1F">
        <w:rPr>
          <w:sz w:val="26"/>
          <w:szCs w:val="26"/>
          <w:lang w:val="az-Latn-AZ"/>
        </w:rPr>
        <w:t>tordakı su səviyyələri arasındakı  fərqdir.</w:t>
      </w:r>
    </w:p>
    <w:p w:rsidR="00A56E1F" w:rsidRPr="00A56E1F" w:rsidRDefault="00A56E1F" w:rsidP="00E80195">
      <w:pPr>
        <w:widowControl w:val="0"/>
        <w:tabs>
          <w:tab w:val="left" w:pos="142"/>
        </w:tabs>
        <w:spacing w:line="276" w:lineRule="auto"/>
        <w:jc w:val="both"/>
        <w:rPr>
          <w:sz w:val="26"/>
          <w:szCs w:val="26"/>
          <w:lang w:val="az-Latn-AZ"/>
        </w:rPr>
      </w:pPr>
      <w:r w:rsidRPr="00A56E1F">
        <w:rPr>
          <w:sz w:val="26"/>
          <w:szCs w:val="26"/>
          <w:lang w:val="az-Latn-AZ"/>
        </w:rPr>
        <w:t>İlkin drenin dərinliyi</w:t>
      </w:r>
    </w:p>
    <w:p w:rsidR="00A56E1F" w:rsidRPr="00A56E1F" w:rsidRDefault="00054AD5" w:rsidP="00E80195">
      <w:pPr>
        <w:widowControl w:val="0"/>
        <w:tabs>
          <w:tab w:val="left" w:pos="142"/>
        </w:tabs>
        <w:spacing w:line="276" w:lineRule="auto"/>
        <w:jc w:val="center"/>
        <w:rPr>
          <w:sz w:val="26"/>
          <w:szCs w:val="26"/>
          <w:lang w:val="az-Latn-AZ"/>
        </w:rPr>
      </w:pPr>
      <w:r w:rsidRPr="00A56E1F">
        <w:rPr>
          <w:sz w:val="26"/>
          <w:szCs w:val="26"/>
          <w:lang w:val="az-Latn-AZ"/>
        </w:rPr>
        <w:fldChar w:fldCharType="begin"/>
      </w:r>
      <w:r w:rsidR="00A56E1F" w:rsidRPr="00A56E1F">
        <w:rPr>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sz w:val="26"/>
                <w:szCs w:val="26"/>
                <w:lang w:val="az-Latn-AZ"/>
              </w:rPr>
              <m:t xml:space="preserve">                                     </m:t>
            </m:r>
            <m:r>
              <w:rPr>
                <w:rFonts w:ascii="Cambria Math" w:hAnsi="Cambria Math"/>
                <w:sz w:val="26"/>
                <w:szCs w:val="26"/>
                <w:lang w:val="az-Latn-AZ"/>
              </w:rPr>
              <m:t>h</m:t>
            </m:r>
          </m:e>
          <m:sub>
            <m:r>
              <w:rPr>
                <w:rFonts w:ascii="Cambria Math" w:hAnsi="Cambria Math"/>
                <w:sz w:val="26"/>
                <w:szCs w:val="26"/>
                <w:lang w:val="az-Latn-AZ"/>
              </w:rPr>
              <m:t>d</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sz w:val="26"/>
                <w:szCs w:val="26"/>
                <w:lang w:val="az-Latn-AZ"/>
              </w:rPr>
              <m:t>0</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hAnsi="Cambria Math"/>
                <w:sz w:val="26"/>
                <w:szCs w:val="26"/>
                <w:lang w:val="az-Latn-AZ"/>
              </w:rPr>
              <m:t>b</m:t>
            </m:r>
          </m:sub>
        </m:sSub>
        <m:r>
          <w:rPr>
            <w:rFonts w:ascii="Cambria Math"/>
            <w:sz w:val="26"/>
            <w:szCs w:val="26"/>
            <w:lang w:val="az-Latn-AZ"/>
          </w:rPr>
          <m:t>+</m:t>
        </m:r>
        <m:sSub>
          <m:sSubPr>
            <m:ctrlPr>
              <w:rPr>
                <w:rFonts w:ascii="Cambria Math" w:hAnsi="Cambria Math"/>
                <w:i/>
                <w:sz w:val="26"/>
                <w:szCs w:val="26"/>
                <w:lang w:val="az-Latn-AZ"/>
              </w:rPr>
            </m:ctrlPr>
          </m:sSubPr>
          <m:e>
            <m:r>
              <w:rPr>
                <w:rFonts w:hAnsi="Cambria Math"/>
                <w:sz w:val="26"/>
                <w:szCs w:val="26"/>
                <w:lang w:val="az-Latn-AZ"/>
              </w:rPr>
              <m:t>h</m:t>
            </m:r>
          </m:e>
          <m:sub>
            <m:r>
              <w:rPr>
                <w:rFonts w:ascii="Cambria Math" w:hAnsi="Cambria Math"/>
                <w:sz w:val="26"/>
                <w:szCs w:val="26"/>
                <w:lang w:val="az-Latn-AZ"/>
              </w:rPr>
              <m:t>b</m:t>
            </m:r>
          </m:sub>
        </m:sSub>
      </m:oMath>
      <w:r w:rsidR="00A56E1F" w:rsidRPr="00A56E1F">
        <w:rPr>
          <w:sz w:val="26"/>
          <w:szCs w:val="26"/>
          <w:lang w:val="az-Latn-AZ"/>
        </w:rPr>
        <w:instrText xml:space="preserve"> </w:instrText>
      </w:r>
      <w:r w:rsidRPr="00A56E1F">
        <w:rPr>
          <w:sz w:val="26"/>
          <w:szCs w:val="26"/>
          <w:lang w:val="az-Latn-AZ"/>
        </w:rPr>
        <w:fldChar w:fldCharType="separate"/>
      </w:r>
      <m:oMath>
        <m:sSub>
          <m:sSubPr>
            <m:ctrlPr>
              <w:rPr>
                <w:rFonts w:ascii="Cambria Math" w:hAnsi="Cambria Math"/>
                <w:i/>
                <w:sz w:val="26"/>
                <w:szCs w:val="26"/>
                <w:lang w:val="az-Latn-AZ"/>
              </w:rPr>
            </m:ctrlPr>
          </m:sSubPr>
          <m:e>
            <m:r>
              <w:rPr>
                <w:rFonts w:ascii="Cambria Math"/>
                <w:sz w:val="26"/>
                <w:szCs w:val="26"/>
                <w:lang w:val="az-Latn-AZ"/>
              </w:rPr>
              <m:t xml:space="preserve">                                     </m:t>
            </m:r>
            <m:r>
              <w:rPr>
                <w:rFonts w:ascii="Cambria Math" w:hAnsi="Cambria Math"/>
                <w:sz w:val="26"/>
                <w:szCs w:val="26"/>
                <w:lang w:val="az-Latn-AZ"/>
              </w:rPr>
              <m:t>h</m:t>
            </m:r>
          </m:e>
          <m:sub>
            <m:r>
              <w:rPr>
                <w:rFonts w:ascii="Cambria Math" w:hAnsi="Cambria Math"/>
                <w:sz w:val="26"/>
                <w:szCs w:val="26"/>
                <w:lang w:val="az-Latn-AZ"/>
              </w:rPr>
              <m:t>d</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sz w:val="26"/>
                <w:szCs w:val="26"/>
                <w:lang w:val="az-Latn-AZ"/>
              </w:rPr>
              <m:t>0</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hAnsi="Cambria Math"/>
                <w:sz w:val="26"/>
                <w:szCs w:val="26"/>
                <w:lang w:val="az-Latn-AZ"/>
              </w:rPr>
              <m:t>b</m:t>
            </m:r>
          </m:sub>
        </m:sSub>
        <m:r>
          <w:rPr>
            <w:rFonts w:ascii="Cambria Math"/>
            <w:sz w:val="26"/>
            <w:szCs w:val="26"/>
            <w:lang w:val="az-Latn-AZ"/>
          </w:rPr>
          <m:t>+</m:t>
        </m:r>
        <m:sSub>
          <m:sSubPr>
            <m:ctrlPr>
              <w:rPr>
                <w:rFonts w:ascii="Cambria Math" w:hAnsi="Cambria Math"/>
                <w:i/>
                <w:sz w:val="26"/>
                <w:szCs w:val="26"/>
                <w:lang w:val="az-Latn-AZ"/>
              </w:rPr>
            </m:ctrlPr>
          </m:sSubPr>
          <m:e>
            <m:r>
              <w:rPr>
                <w:rFonts w:hAnsi="Cambria Math"/>
                <w:sz w:val="26"/>
                <w:szCs w:val="26"/>
                <w:lang w:val="az-Latn-AZ"/>
              </w:rPr>
              <m:t>h</m:t>
            </m:r>
          </m:e>
          <m:sub>
            <m:r>
              <w:rPr>
                <w:rFonts w:ascii="Cambria Math" w:hAnsi="Cambria Math"/>
                <w:sz w:val="26"/>
                <w:szCs w:val="26"/>
                <w:lang w:val="az-Latn-AZ"/>
              </w:rPr>
              <m:t>b</m:t>
            </m:r>
          </m:sub>
        </m:sSub>
      </m:oMath>
      <w:r w:rsidRPr="00A56E1F">
        <w:rPr>
          <w:sz w:val="26"/>
          <w:szCs w:val="26"/>
          <w:lang w:val="az-Latn-AZ"/>
        </w:rPr>
        <w:fldChar w:fldCharType="end"/>
      </w:r>
      <w:r w:rsidR="00A56E1F" w:rsidRPr="00A56E1F">
        <w:rPr>
          <w:sz w:val="26"/>
          <w:szCs w:val="26"/>
          <w:lang w:val="az-Latn-AZ"/>
        </w:rPr>
        <w:t>,                         (4)</w:t>
      </w:r>
    </w:p>
    <w:p w:rsidR="00A56E1F" w:rsidRPr="00A56E1F" w:rsidRDefault="00A56E1F" w:rsidP="00E80195">
      <w:pPr>
        <w:widowControl w:val="0"/>
        <w:tabs>
          <w:tab w:val="left" w:pos="142"/>
        </w:tabs>
        <w:spacing w:line="276" w:lineRule="auto"/>
        <w:jc w:val="both"/>
        <w:rPr>
          <w:sz w:val="26"/>
          <w:szCs w:val="26"/>
          <w:lang w:val="az-Latn-AZ"/>
        </w:rPr>
      </w:pPr>
      <w:r w:rsidRPr="00A56E1F">
        <w:rPr>
          <w:sz w:val="26"/>
          <w:szCs w:val="26"/>
          <w:lang w:val="az-Latn-AZ"/>
        </w:rPr>
        <w:t xml:space="preserve">burada </w:t>
      </w:r>
      <w:r w:rsidR="00E80195">
        <w:rPr>
          <w:sz w:val="26"/>
          <w:szCs w:val="26"/>
          <w:lang w:val="az-Latn-AZ"/>
        </w:rPr>
        <w:t>H</w:t>
      </w:r>
      <w:r w:rsidR="00E80195">
        <w:rPr>
          <w:sz w:val="26"/>
          <w:szCs w:val="26"/>
          <w:vertAlign w:val="subscript"/>
          <w:lang w:val="az-Latn-AZ"/>
        </w:rPr>
        <w:t>0</w:t>
      </w:r>
      <w:r w:rsidRPr="00A56E1F">
        <w:rPr>
          <w:sz w:val="26"/>
          <w:szCs w:val="26"/>
          <w:lang w:val="az-Latn-AZ"/>
        </w:rPr>
        <w:t xml:space="preserve">- drenlər arası məsafədə qrunt suyunun qəbul olunmuş basqısı; </w:t>
      </w:r>
      <w:r w:rsidR="00E80195">
        <w:rPr>
          <w:sz w:val="26"/>
          <w:szCs w:val="26"/>
          <w:lang w:val="az-Latn-AZ"/>
        </w:rPr>
        <w:t>H</w:t>
      </w:r>
      <w:r w:rsidR="00E80195">
        <w:rPr>
          <w:sz w:val="26"/>
          <w:szCs w:val="26"/>
          <w:vertAlign w:val="subscript"/>
          <w:lang w:val="az-Latn-AZ"/>
        </w:rPr>
        <w:t>b</w:t>
      </w:r>
      <w:r w:rsidRPr="00A56E1F">
        <w:rPr>
          <w:sz w:val="26"/>
          <w:szCs w:val="26"/>
          <w:lang w:val="az-Latn-AZ"/>
        </w:rPr>
        <w:t xml:space="preserve">- drenləşdirilmədən sonra qrunt suyunun böhran dərinliyi; </w:t>
      </w:r>
      <w:r w:rsidR="00E80195">
        <w:rPr>
          <w:sz w:val="26"/>
          <w:szCs w:val="26"/>
          <w:lang w:val="az-Latn-AZ"/>
        </w:rPr>
        <w:t>h</w:t>
      </w:r>
      <w:r w:rsidR="00E80195">
        <w:rPr>
          <w:sz w:val="26"/>
          <w:szCs w:val="26"/>
          <w:vertAlign w:val="subscript"/>
          <w:lang w:val="az-Latn-AZ"/>
        </w:rPr>
        <w:t>b</w:t>
      </w:r>
      <w:r w:rsidRPr="00A56E1F">
        <w:rPr>
          <w:sz w:val="26"/>
          <w:szCs w:val="26"/>
          <w:lang w:val="az-Latn-AZ"/>
        </w:rPr>
        <w:t xml:space="preserve">- ilkin drenin su ilə dolma səviyyəsidir. </w:t>
      </w:r>
    </w:p>
    <w:p w:rsidR="00A56E1F" w:rsidRPr="00A56E1F" w:rsidRDefault="00A56E1F" w:rsidP="00E80195">
      <w:pPr>
        <w:widowControl w:val="0"/>
        <w:tabs>
          <w:tab w:val="left" w:pos="142"/>
        </w:tabs>
        <w:spacing w:line="276" w:lineRule="auto"/>
        <w:jc w:val="both"/>
        <w:rPr>
          <w:sz w:val="26"/>
          <w:szCs w:val="26"/>
          <w:lang w:val="az-Latn-AZ"/>
        </w:rPr>
      </w:pPr>
      <w:r w:rsidRPr="00A56E1F">
        <w:rPr>
          <w:sz w:val="26"/>
          <w:szCs w:val="26"/>
          <w:lang w:val="az-Latn-AZ"/>
        </w:rPr>
        <w:t>Ümumiyyətlə, Azərbaycan şəraitində ilkin drenlərin tikilmə dərinliyi mənbədə 3,5 m-ə qədər qəbul olunur. Kollektorun dibi ilə dren borusunun aşağı hissəsi arasındakı məsafə 0,5 m qəbul edilərsə, onda kollektorun mənsəb hissəsində dərinliyi 4,0 m-ə, mənbədə isə suyun axmasını təmin edən mailliyə uyğun olaraq (4,0+</w:t>
      </w:r>
      <w:r w:rsidR="00E80195">
        <w:rPr>
          <w:sz w:val="26"/>
          <w:szCs w:val="26"/>
          <w:lang w:val="az-Latn-AZ"/>
        </w:rPr>
        <w:t>L</w:t>
      </w:r>
      <w:r w:rsidR="00E80195">
        <w:rPr>
          <w:sz w:val="26"/>
          <w:szCs w:val="26"/>
          <w:vertAlign w:val="subscript"/>
          <w:lang w:val="az-Latn-AZ"/>
        </w:rPr>
        <w:t>k</w:t>
      </w:r>
      <w:r w:rsidR="00E80195">
        <w:rPr>
          <w:sz w:val="26"/>
          <w:szCs w:val="26"/>
          <w:lang w:val="az-Latn-AZ"/>
        </w:rPr>
        <w:t>∙i</w:t>
      </w:r>
      <w:r w:rsidR="00E80195">
        <w:rPr>
          <w:sz w:val="26"/>
          <w:szCs w:val="26"/>
          <w:vertAlign w:val="subscript"/>
          <w:lang w:val="az-Latn-AZ"/>
        </w:rPr>
        <w:t>k</w:t>
      </w:r>
      <w:r w:rsidRPr="00A56E1F">
        <w:rPr>
          <w:sz w:val="26"/>
          <w:szCs w:val="26"/>
          <w:lang w:val="az-Latn-AZ"/>
        </w:rPr>
        <w:t xml:space="preserve">) götürülməlidir. Açıq kollektorlarda maillik 0,0005-dən, açıq drenaj şəbəkəsində isə maillik 0,001-dən az qəbul edilməməlidir [5]. </w:t>
      </w:r>
    </w:p>
    <w:p w:rsidR="00A56E1F" w:rsidRPr="00A56E1F" w:rsidRDefault="00A56E1F" w:rsidP="00A56E1F">
      <w:pPr>
        <w:tabs>
          <w:tab w:val="left" w:pos="142"/>
        </w:tabs>
        <w:spacing w:line="276" w:lineRule="auto"/>
        <w:jc w:val="both"/>
        <w:rPr>
          <w:sz w:val="26"/>
          <w:szCs w:val="26"/>
          <w:lang w:val="az-Latn-AZ"/>
        </w:rPr>
      </w:pPr>
      <w:r w:rsidRPr="00A56E1F">
        <w:rPr>
          <w:sz w:val="26"/>
          <w:szCs w:val="26"/>
          <w:lang w:val="az-Latn-AZ"/>
        </w:rPr>
        <w:t>Beləliklə, açıq kollektorların Azərbaycan şəraitində tikilmə dərinliyi uzunluğundan asılı olaraq 4,0-5,5 m həddində olur.</w:t>
      </w:r>
    </w:p>
    <w:p w:rsidR="00A56E1F" w:rsidRPr="00A56E1F" w:rsidRDefault="00A56E1F" w:rsidP="00E80195">
      <w:pPr>
        <w:widowControl w:val="0"/>
        <w:tabs>
          <w:tab w:val="left" w:pos="142"/>
        </w:tabs>
        <w:spacing w:line="276" w:lineRule="auto"/>
        <w:jc w:val="both"/>
        <w:rPr>
          <w:sz w:val="26"/>
          <w:szCs w:val="26"/>
          <w:lang w:val="az-Latn-AZ"/>
        </w:rPr>
      </w:pPr>
      <w:r w:rsidRPr="00A56E1F">
        <w:rPr>
          <w:sz w:val="26"/>
          <w:szCs w:val="26"/>
          <w:lang w:val="az-Latn-AZ"/>
        </w:rPr>
        <w:t>Açıq drenlərin tikilmə dərinliyi isə 4,0 m-ə qədər götürülür [5].</w:t>
      </w:r>
    </w:p>
    <w:p w:rsidR="00A56E1F" w:rsidRPr="00A56E1F" w:rsidRDefault="00A56E1F" w:rsidP="00E80195">
      <w:pPr>
        <w:widowControl w:val="0"/>
        <w:tabs>
          <w:tab w:val="left" w:pos="142"/>
        </w:tabs>
        <w:spacing w:line="276" w:lineRule="auto"/>
        <w:jc w:val="both"/>
        <w:rPr>
          <w:sz w:val="26"/>
          <w:szCs w:val="26"/>
          <w:lang w:val="az-Latn-AZ"/>
        </w:rPr>
      </w:pPr>
      <w:r w:rsidRPr="00A56E1F">
        <w:rPr>
          <w:i/>
          <w:sz w:val="26"/>
          <w:szCs w:val="26"/>
          <w:lang w:val="az-Latn-AZ"/>
        </w:rPr>
        <w:t xml:space="preserve">Açıq kollektor və drenlərin en kəsik ölçüləri. </w:t>
      </w:r>
      <w:r w:rsidRPr="00A56E1F">
        <w:rPr>
          <w:sz w:val="26"/>
          <w:szCs w:val="26"/>
          <w:lang w:val="az-Latn-AZ"/>
        </w:rPr>
        <w:t xml:space="preserve">Açıq kollektorların  en kəsik ölçüləri isə  onun xidmət etdiyi ilkin drenlərin sayından və qəbul etdiyi suyun miqdarından asılı olaraq </w:t>
      </w:r>
      <w:r w:rsidR="00054AD5" w:rsidRPr="00A56E1F">
        <w:rPr>
          <w:sz w:val="26"/>
          <w:szCs w:val="26"/>
          <w:lang w:val="az-Latn-AZ"/>
        </w:rPr>
        <w:fldChar w:fldCharType="begin"/>
      </w:r>
      <w:r w:rsidRPr="00A56E1F">
        <w:rPr>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hAnsi="Cambria Math"/>
                <w:sz w:val="26"/>
                <w:szCs w:val="26"/>
                <w:lang w:val="az-Latn-AZ"/>
              </w:rPr>
              <m:t>q</m:t>
            </m:r>
          </m:e>
          <m:sub>
            <m:r>
              <w:rPr>
                <w:rFonts w:ascii="Cambria Math" w:hAnsi="Cambria Math"/>
                <w:sz w:val="26"/>
                <w:szCs w:val="26"/>
                <w:lang w:val="az-Latn-AZ"/>
              </w:rPr>
              <m:t>d</m:t>
            </m:r>
          </m:sub>
        </m:sSub>
        <m:sSub>
          <m:sSubPr>
            <m:ctrlPr>
              <w:rPr>
                <w:rFonts w:ascii="Cambria Math" w:hAnsi="Cambria Math"/>
                <w:i/>
                <w:sz w:val="26"/>
                <w:szCs w:val="26"/>
                <w:lang w:val="az-Latn-AZ"/>
              </w:rPr>
            </m:ctrlPr>
          </m:sSubPr>
          <m:e>
            <m:r>
              <w:rPr>
                <w:rFonts w:ascii="Cambria Math" w:hAnsi="Cambria Math"/>
                <w:sz w:val="26"/>
                <w:szCs w:val="26"/>
                <w:lang w:val="az-Latn-AZ"/>
              </w:rPr>
              <m:t>ω</m:t>
            </m:r>
          </m:e>
          <m:sub>
            <m:r>
              <w:rPr>
                <w:rFonts w:ascii="Cambria Math" w:hAnsi="Cambria Math"/>
                <w:sz w:val="26"/>
                <w:szCs w:val="26"/>
                <w:lang w:val="az-Latn-AZ"/>
              </w:rPr>
              <m:t>x</m:t>
            </m:r>
          </m:sub>
        </m:sSub>
        <m:r>
          <w:rPr>
            <w:rFonts w:ascii="Cambria Math"/>
            <w:sz w:val="26"/>
            <w:szCs w:val="26"/>
            <w:lang w:val="az-Latn-AZ"/>
          </w:rPr>
          <m:t>=</m:t>
        </m:r>
        <m:r>
          <w:rPr>
            <w:rFonts w:ascii="Cambria Math" w:hAnsi="Cambria Math"/>
            <w:sz w:val="26"/>
            <w:szCs w:val="26"/>
            <w:lang w:val="az-Latn-AZ"/>
          </w:rPr>
          <m:t>Fv</m:t>
        </m:r>
      </m:oMath>
      <w:r w:rsidRPr="00A56E1F">
        <w:rPr>
          <w:sz w:val="26"/>
          <w:szCs w:val="26"/>
          <w:lang w:val="az-Latn-AZ"/>
        </w:rPr>
        <w:instrText xml:space="preserve"> </w:instrText>
      </w:r>
      <w:r w:rsidR="00054AD5" w:rsidRPr="00A56E1F">
        <w:rPr>
          <w:sz w:val="26"/>
          <w:szCs w:val="26"/>
          <w:lang w:val="az-Latn-AZ"/>
        </w:rPr>
        <w:fldChar w:fldCharType="separate"/>
      </w:r>
      <m:oMath>
        <m:sSub>
          <m:sSubPr>
            <m:ctrlPr>
              <w:rPr>
                <w:rFonts w:ascii="Cambria Math" w:hAnsi="Cambria Math"/>
                <w:i/>
                <w:sz w:val="26"/>
                <w:szCs w:val="26"/>
                <w:lang w:val="az-Latn-AZ"/>
              </w:rPr>
            </m:ctrlPr>
          </m:sSubPr>
          <m:e>
            <m:r>
              <w:rPr>
                <w:rFonts w:ascii="Cambria Math" w:hAnsi="Cambria Math"/>
                <w:sz w:val="26"/>
                <w:szCs w:val="26"/>
                <w:lang w:val="az-Latn-AZ"/>
              </w:rPr>
              <m:t>q</m:t>
            </m:r>
          </m:e>
          <m:sub>
            <m:r>
              <w:rPr>
                <w:rFonts w:ascii="Cambria Math" w:hAnsi="Cambria Math"/>
                <w:sz w:val="26"/>
                <w:szCs w:val="26"/>
                <w:lang w:val="az-Latn-AZ"/>
              </w:rPr>
              <m:t>d</m:t>
            </m:r>
          </m:sub>
        </m:sSub>
        <m:sSub>
          <m:sSubPr>
            <m:ctrlPr>
              <w:rPr>
                <w:rFonts w:ascii="Cambria Math" w:hAnsi="Cambria Math"/>
                <w:i/>
                <w:sz w:val="26"/>
                <w:szCs w:val="26"/>
                <w:lang w:val="az-Latn-AZ"/>
              </w:rPr>
            </m:ctrlPr>
          </m:sSubPr>
          <m:e>
            <m:r>
              <w:rPr>
                <w:rFonts w:ascii="Cambria Math" w:hAnsi="Cambria Math"/>
                <w:sz w:val="26"/>
                <w:szCs w:val="26"/>
                <w:lang w:val="az-Latn-AZ"/>
              </w:rPr>
              <m:t>ω</m:t>
            </m:r>
          </m:e>
          <m:sub>
            <m:r>
              <w:rPr>
                <w:rFonts w:ascii="Cambria Math" w:hAnsi="Cambria Math"/>
                <w:sz w:val="26"/>
                <w:szCs w:val="26"/>
                <w:lang w:val="az-Latn-AZ"/>
              </w:rPr>
              <m:t>x</m:t>
            </m:r>
          </m:sub>
        </m:sSub>
        <m:r>
          <w:rPr>
            <w:rFonts w:ascii="Cambria Math"/>
            <w:sz w:val="26"/>
            <w:szCs w:val="26"/>
            <w:lang w:val="az-Latn-AZ"/>
          </w:rPr>
          <m:t>=</m:t>
        </m:r>
        <m:r>
          <w:rPr>
            <w:rFonts w:ascii="Cambria Math" w:hAnsi="Cambria Math"/>
            <w:sz w:val="26"/>
            <w:szCs w:val="26"/>
            <w:lang w:val="az-Latn-AZ"/>
          </w:rPr>
          <m:t>Fv</m:t>
        </m:r>
      </m:oMath>
      <w:r w:rsidR="00054AD5" w:rsidRPr="00A56E1F">
        <w:rPr>
          <w:sz w:val="26"/>
          <w:szCs w:val="26"/>
          <w:lang w:val="az-Latn-AZ"/>
        </w:rPr>
        <w:fldChar w:fldCharType="end"/>
      </w:r>
      <w:r w:rsidRPr="00A56E1F">
        <w:rPr>
          <w:sz w:val="26"/>
          <w:szCs w:val="26"/>
          <w:lang w:val="az-Latn-AZ"/>
        </w:rPr>
        <w:t xml:space="preserve"> şərtinə görə qəbul edilir [5].</w:t>
      </w:r>
    </w:p>
    <w:p w:rsidR="00A56E1F" w:rsidRPr="00A56E1F" w:rsidRDefault="00A56E1F" w:rsidP="00A56E1F">
      <w:pPr>
        <w:spacing w:line="276" w:lineRule="auto"/>
        <w:jc w:val="both"/>
        <w:rPr>
          <w:sz w:val="26"/>
          <w:szCs w:val="26"/>
          <w:lang w:val="az-Latn-AZ"/>
        </w:rPr>
      </w:pPr>
      <w:r w:rsidRPr="00A56E1F">
        <w:rPr>
          <w:i/>
          <w:sz w:val="26"/>
          <w:szCs w:val="26"/>
          <w:lang w:val="az-Latn-AZ"/>
        </w:rPr>
        <w:t xml:space="preserve">Kavalerin ölçülərinin təyini. </w:t>
      </w:r>
      <w:r w:rsidRPr="00A56E1F">
        <w:rPr>
          <w:sz w:val="26"/>
          <w:szCs w:val="26"/>
          <w:lang w:val="az-Latn-AZ"/>
        </w:rPr>
        <w:t>Kavaler kollektor xəndəyindən qazılıraq  xəndəyin hər iki tərəfinə tökülən qruntdan yaradılır. Kollektorun L uzunluğunda qazılan qruntun həcmi</w:t>
      </w:r>
    </w:p>
    <w:p w:rsidR="00A56E1F" w:rsidRPr="00A56E1F" w:rsidRDefault="00054AD5" w:rsidP="00A56E1F">
      <w:pPr>
        <w:pStyle w:val="a9"/>
        <w:ind w:left="0" w:firstLine="709"/>
        <w:jc w:val="center"/>
        <w:rPr>
          <w:rFonts w:ascii="Times New Roman" w:hAnsi="Times New Roman"/>
          <w:sz w:val="26"/>
          <w:szCs w:val="26"/>
          <w:lang w:val="az-Latn-AZ"/>
        </w:rPr>
      </w:pPr>
      <w:r w:rsidRPr="00A56E1F">
        <w:rPr>
          <w:rFonts w:ascii="Times New Roman" w:hAnsi="Times New Roman"/>
          <w:sz w:val="26"/>
          <w:szCs w:val="26"/>
          <w:lang w:val="az-Latn-AZ"/>
        </w:rPr>
        <w:fldChar w:fldCharType="begin"/>
      </w:r>
      <w:r w:rsidR="00A56E1F" w:rsidRPr="00A56E1F">
        <w:rPr>
          <w:rFonts w:ascii="Times New Roman" w:hAnsi="Times New Roman"/>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sz w:val="26"/>
                <w:szCs w:val="26"/>
                <w:lang w:val="az-Latn-AZ"/>
              </w:rPr>
              <m:t xml:space="preserve">                                   </m:t>
            </m:r>
            <m:r>
              <w:rPr>
                <w:rFonts w:ascii="Cambria Math" w:hAnsi="Cambria Math"/>
                <w:sz w:val="26"/>
                <w:szCs w:val="26"/>
                <w:lang w:val="az-Latn-AZ"/>
              </w:rPr>
              <m:t>V</m:t>
            </m:r>
          </m:e>
          <m:sub>
            <m:r>
              <w:rPr>
                <w:rFonts w:ascii="Cambria Math" w:hAnsi="Cambria Math"/>
                <w:sz w:val="26"/>
                <w:szCs w:val="26"/>
                <w:lang w:val="az-Latn-AZ"/>
              </w:rPr>
              <m:t>x</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ω</m:t>
            </m:r>
          </m:e>
          <m:sub>
            <m:r>
              <w:rPr>
                <w:rFonts w:ascii="Cambria Math" w:hAnsi="Cambria Math"/>
                <w:sz w:val="26"/>
                <w:szCs w:val="26"/>
                <w:lang w:val="az-Latn-AZ"/>
              </w:rPr>
              <m:t>k</m:t>
            </m:r>
          </m:sub>
        </m:sSub>
        <m:r>
          <w:rPr>
            <w:sz w:val="26"/>
            <w:szCs w:val="26"/>
            <w:lang w:val="az-Latn-AZ"/>
          </w:rPr>
          <m:t>∙</m:t>
        </m:r>
        <m:r>
          <w:rPr>
            <w:rFonts w:ascii="Cambria Math" w:hAnsi="Cambria Math"/>
            <w:sz w:val="26"/>
            <w:szCs w:val="26"/>
            <w:lang w:val="az-Latn-AZ"/>
          </w:rPr>
          <m:t>L</m:t>
        </m:r>
        <m:r>
          <w:rPr>
            <w:rFonts w:ascii="Cambria Math"/>
            <w:sz w:val="26"/>
            <w:szCs w:val="26"/>
            <w:lang w:val="az-Latn-AZ"/>
          </w:rPr>
          <m:t>,</m:t>
        </m:r>
      </m:oMath>
      <w:r w:rsidR="00A56E1F" w:rsidRPr="00A56E1F">
        <w:rPr>
          <w:rFonts w:ascii="Times New Roman" w:hAnsi="Times New Roman"/>
          <w:sz w:val="26"/>
          <w:szCs w:val="26"/>
          <w:lang w:val="az-Latn-AZ"/>
        </w:rPr>
        <w:instrText xml:space="preserve"> </w:instrText>
      </w:r>
      <w:r w:rsidRPr="00A56E1F">
        <w:rPr>
          <w:rFonts w:ascii="Times New Roman" w:hAnsi="Times New Roman"/>
          <w:sz w:val="26"/>
          <w:szCs w:val="26"/>
          <w:lang w:val="az-Latn-AZ"/>
        </w:rPr>
        <w:fldChar w:fldCharType="separate"/>
      </w:r>
      <m:oMath>
        <m:sSub>
          <m:sSubPr>
            <m:ctrlPr>
              <w:rPr>
                <w:rFonts w:ascii="Cambria Math" w:hAnsi="Cambria Math"/>
                <w:i/>
                <w:sz w:val="26"/>
                <w:szCs w:val="26"/>
                <w:lang w:val="az-Latn-AZ"/>
              </w:rPr>
            </m:ctrlPr>
          </m:sSubPr>
          <m:e>
            <m:r>
              <w:rPr>
                <w:rFonts w:ascii="Cambria Math"/>
                <w:sz w:val="26"/>
                <w:szCs w:val="26"/>
                <w:lang w:val="az-Latn-AZ"/>
              </w:rPr>
              <m:t xml:space="preserve">                                   </m:t>
            </m:r>
            <m:r>
              <w:rPr>
                <w:rFonts w:ascii="Cambria Math" w:hAnsi="Cambria Math"/>
                <w:sz w:val="26"/>
                <w:szCs w:val="26"/>
                <w:lang w:val="az-Latn-AZ"/>
              </w:rPr>
              <m:t>V</m:t>
            </m:r>
          </m:e>
          <m:sub>
            <m:r>
              <w:rPr>
                <w:rFonts w:ascii="Cambria Math" w:hAnsi="Cambria Math"/>
                <w:sz w:val="26"/>
                <w:szCs w:val="26"/>
                <w:lang w:val="az-Latn-AZ"/>
              </w:rPr>
              <m:t>x</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ω</m:t>
            </m:r>
          </m:e>
          <m:sub>
            <m:r>
              <w:rPr>
                <w:rFonts w:ascii="Cambria Math" w:hAnsi="Cambria Math"/>
                <w:sz w:val="26"/>
                <w:szCs w:val="26"/>
                <w:lang w:val="az-Latn-AZ"/>
              </w:rPr>
              <m:t>k</m:t>
            </m:r>
          </m:sub>
        </m:sSub>
        <m:r>
          <w:rPr>
            <w:sz w:val="26"/>
            <w:szCs w:val="26"/>
            <w:lang w:val="az-Latn-AZ"/>
          </w:rPr>
          <m:t>∙</m:t>
        </m:r>
        <m:r>
          <w:rPr>
            <w:rFonts w:ascii="Cambria Math" w:hAnsi="Cambria Math"/>
            <w:sz w:val="26"/>
            <w:szCs w:val="26"/>
            <w:lang w:val="az-Latn-AZ"/>
          </w:rPr>
          <m:t>L</m:t>
        </m:r>
        <m:r>
          <w:rPr>
            <w:rFonts w:ascii="Cambria Math"/>
            <w:sz w:val="26"/>
            <w:szCs w:val="26"/>
            <w:lang w:val="az-Latn-AZ"/>
          </w:rPr>
          <m:t>,</m:t>
        </m:r>
      </m:oMath>
      <w:r w:rsidRPr="00A56E1F">
        <w:rPr>
          <w:rFonts w:ascii="Times New Roman" w:hAnsi="Times New Roman"/>
          <w:sz w:val="26"/>
          <w:szCs w:val="26"/>
          <w:lang w:val="az-Latn-AZ"/>
        </w:rPr>
        <w:fldChar w:fldCharType="end"/>
      </w:r>
      <w:r w:rsidR="00A56E1F" w:rsidRPr="00A56E1F">
        <w:rPr>
          <w:rFonts w:ascii="Times New Roman" w:hAnsi="Times New Roman"/>
          <w:sz w:val="26"/>
          <w:szCs w:val="26"/>
          <w:lang w:val="az-Latn-AZ"/>
        </w:rPr>
        <w:t xml:space="preserve">                                          (5)</w:t>
      </w:r>
    </w:p>
    <w:p w:rsidR="00A56E1F" w:rsidRPr="00A56E1F" w:rsidRDefault="00A56E1F" w:rsidP="00A56E1F">
      <w:pPr>
        <w:spacing w:line="276" w:lineRule="auto"/>
        <w:jc w:val="both"/>
        <w:rPr>
          <w:sz w:val="26"/>
          <w:szCs w:val="26"/>
          <w:lang w:val="az-Latn-AZ"/>
        </w:rPr>
      </w:pPr>
      <w:r w:rsidRPr="00A56E1F">
        <w:rPr>
          <w:sz w:val="26"/>
          <w:szCs w:val="26"/>
          <w:lang w:val="az-Latn-AZ"/>
        </w:rPr>
        <w:t xml:space="preserve">burada </w:t>
      </w:r>
      <w:r w:rsidR="00054AD5" w:rsidRPr="00A56E1F">
        <w:rPr>
          <w:sz w:val="26"/>
          <w:szCs w:val="26"/>
          <w:lang w:val="az-Latn-AZ"/>
        </w:rPr>
        <w:fldChar w:fldCharType="begin"/>
      </w:r>
      <w:r w:rsidRPr="00A56E1F">
        <w:rPr>
          <w:sz w:val="26"/>
          <w:szCs w:val="26"/>
          <w:lang w:val="az-Latn-AZ"/>
        </w:rPr>
        <w:instrText xml:space="preserve"> QUOTE </w:instrText>
      </w:r>
      <m:oMath>
        <m:sSub>
          <m:sSubPr>
            <m:ctrlPr>
              <w:rPr>
                <w:rFonts w:ascii="Cambria Math" w:eastAsia="Times New Roman" w:hAnsi="Cambria Math"/>
                <w:i/>
                <w:sz w:val="26"/>
                <w:szCs w:val="26"/>
                <w:lang w:val="az-Latn-AZ"/>
              </w:rPr>
            </m:ctrlPr>
          </m:sSubPr>
          <m:e>
            <m:r>
              <w:rPr>
                <w:rFonts w:ascii="Cambria Math" w:hAnsi="Cambria Math"/>
                <w:sz w:val="26"/>
                <w:szCs w:val="26"/>
                <w:lang w:val="az-Latn-AZ"/>
              </w:rPr>
              <m:t>ω</m:t>
            </m:r>
          </m:e>
          <m:sub>
            <m:r>
              <w:rPr>
                <w:rFonts w:ascii="Cambria Math" w:hAnsi="Cambria Math"/>
                <w:sz w:val="26"/>
                <w:szCs w:val="26"/>
                <w:lang w:val="az-Latn-AZ"/>
              </w:rPr>
              <m:t>k</m:t>
            </m:r>
          </m:sub>
        </m:sSub>
      </m:oMath>
      <w:r w:rsidRPr="00A56E1F">
        <w:rPr>
          <w:sz w:val="26"/>
          <w:szCs w:val="26"/>
          <w:lang w:val="az-Latn-AZ"/>
        </w:rPr>
        <w:instrText xml:space="preserve"> </w:instrText>
      </w:r>
      <w:r w:rsidR="00054AD5" w:rsidRPr="00A56E1F">
        <w:rPr>
          <w:sz w:val="26"/>
          <w:szCs w:val="26"/>
          <w:lang w:val="az-Latn-AZ"/>
        </w:rPr>
        <w:fldChar w:fldCharType="separate"/>
      </w:r>
      <m:oMath>
        <m:sSub>
          <m:sSubPr>
            <m:ctrlPr>
              <w:rPr>
                <w:rFonts w:ascii="Cambria Math" w:eastAsia="Times New Roman" w:hAnsi="Cambria Math"/>
                <w:i/>
                <w:sz w:val="26"/>
                <w:szCs w:val="26"/>
                <w:lang w:val="az-Latn-AZ"/>
              </w:rPr>
            </m:ctrlPr>
          </m:sSubPr>
          <m:e>
            <m:r>
              <w:rPr>
                <w:rFonts w:ascii="Cambria Math" w:hAnsi="Cambria Math"/>
                <w:sz w:val="26"/>
                <w:szCs w:val="26"/>
                <w:lang w:val="az-Latn-AZ"/>
              </w:rPr>
              <m:t>ω</m:t>
            </m:r>
          </m:e>
          <m:sub>
            <m:r>
              <w:rPr>
                <w:rFonts w:ascii="Cambria Math" w:hAnsi="Cambria Math"/>
                <w:sz w:val="26"/>
                <w:szCs w:val="26"/>
                <w:lang w:val="az-Latn-AZ"/>
              </w:rPr>
              <m:t>k</m:t>
            </m:r>
          </m:sub>
        </m:sSub>
      </m:oMath>
      <w:r w:rsidR="00054AD5" w:rsidRPr="00A56E1F">
        <w:rPr>
          <w:sz w:val="26"/>
          <w:szCs w:val="26"/>
          <w:lang w:val="az-Latn-AZ"/>
        </w:rPr>
        <w:fldChar w:fldCharType="end"/>
      </w:r>
      <w:r w:rsidRPr="00A56E1F">
        <w:rPr>
          <w:sz w:val="26"/>
          <w:szCs w:val="26"/>
          <w:lang w:val="az-Latn-AZ"/>
        </w:rPr>
        <w:t>- kollektor xəndəyinin en kəsik sahəsidir.</w:t>
      </w:r>
    </w:p>
    <w:p w:rsidR="00A56E1F" w:rsidRPr="00A56E1F" w:rsidRDefault="00A56E1F" w:rsidP="00A56E1F">
      <w:pPr>
        <w:spacing w:line="276" w:lineRule="auto"/>
        <w:jc w:val="both"/>
        <w:rPr>
          <w:sz w:val="26"/>
          <w:szCs w:val="26"/>
          <w:lang w:val="az-Latn-AZ"/>
        </w:rPr>
      </w:pPr>
      <w:r w:rsidRPr="00A56E1F">
        <w:rPr>
          <w:sz w:val="26"/>
          <w:szCs w:val="26"/>
          <w:lang w:val="az-Latn-AZ"/>
        </w:rPr>
        <w:t>Torpaq qatı trassadan ekskavatorla deyil, buldozerlə çıxarıldığından kollektorun ekskavatorla qazılan hissəsində qazılan qruntun həcmi</w:t>
      </w:r>
    </w:p>
    <w:p w:rsidR="00A56E1F" w:rsidRPr="00A56E1F" w:rsidRDefault="00054AD5" w:rsidP="00A56E1F">
      <w:pPr>
        <w:spacing w:line="276" w:lineRule="auto"/>
        <w:jc w:val="center"/>
        <w:rPr>
          <w:sz w:val="26"/>
          <w:szCs w:val="26"/>
          <w:lang w:val="az-Latn-AZ"/>
        </w:rPr>
      </w:pPr>
      <w:r w:rsidRPr="00A56E1F">
        <w:rPr>
          <w:sz w:val="26"/>
          <w:szCs w:val="26"/>
          <w:lang w:val="az-Latn-AZ"/>
        </w:rPr>
        <w:fldChar w:fldCharType="begin"/>
      </w:r>
      <w:r w:rsidR="00A56E1F" w:rsidRPr="00A56E1F">
        <w:rPr>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sz w:val="26"/>
                <w:szCs w:val="26"/>
                <w:lang w:val="az-Latn-AZ"/>
              </w:rPr>
              <m:t xml:space="preserve">                                                     </m:t>
            </m:r>
            <m:r>
              <w:rPr>
                <w:rFonts w:ascii="Cambria Math" w:hAnsi="Cambria Math"/>
                <w:sz w:val="26"/>
                <w:szCs w:val="26"/>
                <w:lang w:val="az-Latn-AZ"/>
              </w:rPr>
              <m:t>V</m:t>
            </m:r>
          </m:e>
          <m:sub>
            <m:r>
              <w:rPr>
                <w:rFonts w:ascii="Cambria Math"/>
                <w:sz w:val="26"/>
                <w:szCs w:val="26"/>
                <w:lang w:val="az-Latn-AZ"/>
              </w:rPr>
              <m:t>0</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V</m:t>
            </m:r>
          </m:e>
          <m:sub>
            <m:r>
              <w:rPr>
                <w:rFonts w:ascii="Cambria Math" w:hAnsi="Cambria Math"/>
                <w:sz w:val="26"/>
                <w:szCs w:val="26"/>
                <w:lang w:val="az-Latn-AZ"/>
              </w:rPr>
              <m:t>x</m:t>
            </m:r>
          </m:sub>
        </m:sSub>
        <m:r>
          <w:rPr>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V</m:t>
            </m:r>
          </m:e>
          <m:sub>
            <m:r>
              <w:rPr>
                <w:rFonts w:ascii="Cambria Math" w:hAnsi="Cambria Math"/>
                <w:sz w:val="26"/>
                <w:szCs w:val="26"/>
                <w:lang w:val="az-Latn-AZ"/>
              </w:rPr>
              <m:t>bq</m:t>
            </m:r>
          </m:sub>
        </m:sSub>
        <m:r>
          <w:rPr>
            <w:rFonts w:ascii="Cambria Math"/>
            <w:sz w:val="26"/>
            <w:szCs w:val="26"/>
            <w:lang w:val="az-Latn-AZ"/>
          </w:rPr>
          <m:t>,</m:t>
        </m:r>
      </m:oMath>
      <w:r w:rsidR="00A56E1F" w:rsidRPr="00A56E1F">
        <w:rPr>
          <w:sz w:val="26"/>
          <w:szCs w:val="26"/>
          <w:lang w:val="az-Latn-AZ"/>
        </w:rPr>
        <w:instrText xml:space="preserve"> </w:instrText>
      </w:r>
      <w:r w:rsidRPr="00A56E1F">
        <w:rPr>
          <w:sz w:val="26"/>
          <w:szCs w:val="26"/>
          <w:lang w:val="az-Latn-AZ"/>
        </w:rPr>
        <w:fldChar w:fldCharType="separate"/>
      </w:r>
      <m:oMath>
        <m:sSub>
          <m:sSubPr>
            <m:ctrlPr>
              <w:rPr>
                <w:rFonts w:ascii="Cambria Math" w:hAnsi="Cambria Math"/>
                <w:i/>
                <w:sz w:val="26"/>
                <w:szCs w:val="26"/>
                <w:lang w:val="az-Latn-AZ"/>
              </w:rPr>
            </m:ctrlPr>
          </m:sSubPr>
          <m:e>
            <m:r>
              <w:rPr>
                <w:rFonts w:ascii="Cambria Math"/>
                <w:sz w:val="26"/>
                <w:szCs w:val="26"/>
                <w:lang w:val="az-Latn-AZ"/>
              </w:rPr>
              <m:t xml:space="preserve">                                                     </m:t>
            </m:r>
            <m:r>
              <w:rPr>
                <w:rFonts w:ascii="Cambria Math" w:hAnsi="Cambria Math"/>
                <w:sz w:val="26"/>
                <w:szCs w:val="26"/>
                <w:lang w:val="az-Latn-AZ"/>
              </w:rPr>
              <m:t>V</m:t>
            </m:r>
          </m:e>
          <m:sub>
            <m:r>
              <w:rPr>
                <w:rFonts w:ascii="Cambria Math"/>
                <w:sz w:val="26"/>
                <w:szCs w:val="26"/>
                <w:lang w:val="az-Latn-AZ"/>
              </w:rPr>
              <m:t>0</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V</m:t>
            </m:r>
          </m:e>
          <m:sub>
            <m:r>
              <w:rPr>
                <w:rFonts w:ascii="Cambria Math" w:hAnsi="Cambria Math"/>
                <w:sz w:val="26"/>
                <w:szCs w:val="26"/>
                <w:lang w:val="az-Latn-AZ"/>
              </w:rPr>
              <m:t>x</m:t>
            </m:r>
          </m:sub>
        </m:sSub>
        <m:r>
          <w:rPr>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V</m:t>
            </m:r>
          </m:e>
          <m:sub>
            <m:r>
              <w:rPr>
                <w:rFonts w:ascii="Cambria Math" w:hAnsi="Cambria Math"/>
                <w:sz w:val="26"/>
                <w:szCs w:val="26"/>
                <w:lang w:val="az-Latn-AZ"/>
              </w:rPr>
              <m:t>bq</m:t>
            </m:r>
          </m:sub>
        </m:sSub>
        <m:r>
          <w:rPr>
            <w:rFonts w:ascii="Cambria Math"/>
            <w:sz w:val="26"/>
            <w:szCs w:val="26"/>
            <w:lang w:val="az-Latn-AZ"/>
          </w:rPr>
          <m:t>,</m:t>
        </m:r>
      </m:oMath>
      <w:r w:rsidRPr="00A56E1F">
        <w:rPr>
          <w:sz w:val="26"/>
          <w:szCs w:val="26"/>
          <w:lang w:val="az-Latn-AZ"/>
        </w:rPr>
        <w:fldChar w:fldCharType="end"/>
      </w:r>
      <w:r w:rsidR="00A56E1F" w:rsidRPr="00A56E1F">
        <w:rPr>
          <w:sz w:val="26"/>
          <w:szCs w:val="26"/>
          <w:lang w:val="az-Latn-AZ"/>
        </w:rPr>
        <w:t xml:space="preserve">                       (6)</w:t>
      </w:r>
    </w:p>
    <w:p w:rsidR="00A56E1F" w:rsidRPr="00A56E1F" w:rsidRDefault="00B63A59" w:rsidP="00A56E1F">
      <w:pPr>
        <w:tabs>
          <w:tab w:val="left" w:pos="142"/>
        </w:tabs>
        <w:spacing w:line="276" w:lineRule="auto"/>
        <w:jc w:val="both"/>
        <w:rPr>
          <w:sz w:val="26"/>
          <w:szCs w:val="26"/>
          <w:lang w:val="az-Latn-AZ"/>
        </w:rPr>
      </w:pPr>
      <w:r>
        <w:rPr>
          <w:sz w:val="26"/>
          <w:szCs w:val="26"/>
          <w:lang w:val="az-Latn-AZ"/>
        </w:rPr>
        <w:t>V</w:t>
      </w:r>
      <w:r>
        <w:rPr>
          <w:sz w:val="26"/>
          <w:szCs w:val="26"/>
          <w:vertAlign w:val="subscript"/>
          <w:lang w:val="az-Latn-AZ"/>
        </w:rPr>
        <w:t>bq</w:t>
      </w:r>
      <w:r w:rsidR="00A56E1F" w:rsidRPr="00A56E1F">
        <w:rPr>
          <w:sz w:val="26"/>
          <w:szCs w:val="26"/>
          <w:lang w:val="az-Latn-AZ"/>
        </w:rPr>
        <w:t>- trassadan çıxarılan torpaq qatının həcmidir.</w:t>
      </w:r>
    </w:p>
    <w:p w:rsidR="00A56E1F" w:rsidRPr="00A56E1F" w:rsidRDefault="00A56E1F" w:rsidP="00A56E1F">
      <w:pPr>
        <w:tabs>
          <w:tab w:val="left" w:pos="142"/>
        </w:tabs>
        <w:spacing w:line="276" w:lineRule="auto"/>
        <w:jc w:val="both"/>
        <w:rPr>
          <w:sz w:val="26"/>
          <w:szCs w:val="26"/>
          <w:lang w:val="az-Latn-AZ"/>
        </w:rPr>
      </w:pPr>
      <w:r w:rsidRPr="00A56E1F">
        <w:rPr>
          <w:sz w:val="26"/>
          <w:szCs w:val="26"/>
          <w:lang w:val="az-Latn-AZ"/>
        </w:rPr>
        <w:t>Ekskavatorun tipinin seçilməsində  nəzərə alınmalı əsas parametrlərindən biri də qazılaraq kənara tökülən qrunt topasının hündürlüyüdür. Kollektorun vahid uzunluğundan qazılaraq kənara tökülən qruntun həcmi</w:t>
      </w:r>
    </w:p>
    <w:p w:rsidR="00A56E1F" w:rsidRPr="00A56E1F" w:rsidRDefault="00054AD5" w:rsidP="00A56E1F">
      <w:pPr>
        <w:tabs>
          <w:tab w:val="left" w:pos="142"/>
        </w:tabs>
        <w:spacing w:line="276" w:lineRule="auto"/>
        <w:jc w:val="center"/>
        <w:rPr>
          <w:sz w:val="26"/>
          <w:szCs w:val="26"/>
          <w:lang w:val="az-Latn-AZ"/>
        </w:rPr>
      </w:pPr>
      <w:r w:rsidRPr="00A56E1F">
        <w:rPr>
          <w:sz w:val="26"/>
          <w:szCs w:val="26"/>
          <w:lang w:val="az-Latn-AZ"/>
        </w:rPr>
        <w:fldChar w:fldCharType="begin"/>
      </w:r>
      <w:r w:rsidR="00A56E1F" w:rsidRPr="00A56E1F">
        <w:rPr>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sz w:val="26"/>
                <w:szCs w:val="26"/>
                <w:lang w:val="az-Latn-AZ"/>
              </w:rPr>
              <m:t xml:space="preserve">                             </m:t>
            </m:r>
            <m:r>
              <w:rPr>
                <w:rFonts w:ascii="Cambria Math" w:hAnsi="Cambria Math"/>
                <w:sz w:val="26"/>
                <w:szCs w:val="26"/>
                <w:lang w:val="az-Latn-AZ"/>
              </w:rPr>
              <m:t>V</m:t>
            </m:r>
          </m:e>
          <m:sub>
            <m:r>
              <w:rPr>
                <w:rFonts w:ascii="Cambria Math"/>
                <w:sz w:val="26"/>
                <w:szCs w:val="26"/>
                <w:lang w:val="az-Latn-AZ"/>
              </w:rPr>
              <m:t>0</m:t>
            </m:r>
          </m:sub>
        </m:sSub>
        <m:r>
          <w:rPr>
            <w:rFonts w:ascii="Cambria Math"/>
            <w:sz w:val="26"/>
            <w:szCs w:val="26"/>
            <w:lang w:val="az-Latn-AZ"/>
          </w:rPr>
          <m:t>=</m:t>
        </m:r>
        <m:d>
          <m:dPr>
            <m:ctrlPr>
              <w:rPr>
                <w:rFonts w:ascii="Cambria Math" w:hAnsi="Cambria Math"/>
                <w:i/>
                <w:sz w:val="26"/>
                <w:szCs w:val="26"/>
                <w:lang w:val="az-Latn-AZ"/>
              </w:rPr>
            </m:ctrlPr>
          </m:dPr>
          <m:e>
            <m:sSub>
              <m:sSubPr>
                <m:ctrlPr>
                  <w:rPr>
                    <w:rFonts w:ascii="Cambria Math" w:hAnsi="Cambria Math"/>
                    <w:i/>
                    <w:sz w:val="26"/>
                    <w:szCs w:val="26"/>
                    <w:lang w:val="az-Latn-AZ"/>
                  </w:rPr>
                </m:ctrlPr>
              </m:sSubPr>
              <m:e>
                <m:r>
                  <w:rPr>
                    <w:rFonts w:ascii="Cambria Math" w:hAnsi="Cambria Math"/>
                    <w:sz w:val="26"/>
                    <w:szCs w:val="26"/>
                    <w:lang w:val="az-Latn-AZ"/>
                  </w:rPr>
                  <m:t>a</m:t>
                </m:r>
              </m:e>
              <m:sub>
                <m:r>
                  <w:rPr>
                    <w:rFonts w:ascii="Cambria Math"/>
                    <w:sz w:val="26"/>
                    <w:szCs w:val="26"/>
                    <w:lang w:val="az-Latn-AZ"/>
                  </w:rPr>
                  <m:t>0</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m</m:t>
                </m:r>
              </m:e>
              <m:sub>
                <m:r>
                  <w:rPr>
                    <w:rFonts w:ascii="Cambria Math"/>
                    <w:sz w:val="26"/>
                    <w:szCs w:val="26"/>
                    <w:lang w:val="az-Latn-AZ"/>
                  </w:rPr>
                  <m:t>0</m:t>
                </m:r>
              </m:sub>
            </m:sSub>
            <m:r>
              <w:rPr>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sz w:val="26"/>
                    <w:szCs w:val="26"/>
                    <w:lang w:val="az-Latn-AZ"/>
                  </w:rPr>
                  <m:t>0</m:t>
                </m:r>
              </m:sub>
            </m:sSub>
          </m:e>
        </m:d>
        <m:r>
          <w:rPr>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sz w:val="26"/>
                <w:szCs w:val="26"/>
                <w:lang w:val="az-Latn-AZ"/>
              </w:rPr>
              <m:t>0</m:t>
            </m:r>
          </m:sub>
        </m:sSub>
        <m:r>
          <w:rPr>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k</m:t>
            </m:r>
          </m:e>
          <m:sub>
            <m:r>
              <w:rPr>
                <w:rFonts w:ascii="Cambria Math" w:hAnsi="Cambria Math"/>
                <w:sz w:val="26"/>
                <w:szCs w:val="26"/>
                <w:lang w:val="az-Latn-AZ"/>
              </w:rPr>
              <m:t>y</m:t>
            </m:r>
          </m:sub>
        </m:sSub>
      </m:oMath>
      <w:r w:rsidR="00A56E1F" w:rsidRPr="00A56E1F">
        <w:rPr>
          <w:sz w:val="26"/>
          <w:szCs w:val="26"/>
          <w:lang w:val="az-Latn-AZ"/>
        </w:rPr>
        <w:instrText xml:space="preserve"> </w:instrText>
      </w:r>
      <w:r w:rsidRPr="00A56E1F">
        <w:rPr>
          <w:sz w:val="26"/>
          <w:szCs w:val="26"/>
          <w:lang w:val="az-Latn-AZ"/>
        </w:rPr>
        <w:fldChar w:fldCharType="separate"/>
      </w:r>
      <m:oMath>
        <m:sSub>
          <m:sSubPr>
            <m:ctrlPr>
              <w:rPr>
                <w:rFonts w:ascii="Cambria Math" w:hAnsi="Cambria Math"/>
                <w:i/>
                <w:sz w:val="26"/>
                <w:szCs w:val="26"/>
                <w:lang w:val="az-Latn-AZ"/>
              </w:rPr>
            </m:ctrlPr>
          </m:sSubPr>
          <m:e>
            <m:r>
              <w:rPr>
                <w:rFonts w:ascii="Cambria Math"/>
                <w:sz w:val="26"/>
                <w:szCs w:val="26"/>
                <w:lang w:val="az-Latn-AZ"/>
              </w:rPr>
              <m:t xml:space="preserve">                             </m:t>
            </m:r>
            <m:r>
              <w:rPr>
                <w:rFonts w:ascii="Cambria Math" w:hAnsi="Cambria Math"/>
                <w:sz w:val="26"/>
                <w:szCs w:val="26"/>
                <w:lang w:val="az-Latn-AZ"/>
              </w:rPr>
              <m:t>V</m:t>
            </m:r>
          </m:e>
          <m:sub>
            <m:r>
              <w:rPr>
                <w:rFonts w:ascii="Cambria Math"/>
                <w:sz w:val="26"/>
                <w:szCs w:val="26"/>
                <w:lang w:val="az-Latn-AZ"/>
              </w:rPr>
              <m:t>0</m:t>
            </m:r>
          </m:sub>
        </m:sSub>
        <m:r>
          <w:rPr>
            <w:rFonts w:ascii="Cambria Math"/>
            <w:sz w:val="26"/>
            <w:szCs w:val="26"/>
            <w:lang w:val="az-Latn-AZ"/>
          </w:rPr>
          <m:t>=</m:t>
        </m:r>
        <m:d>
          <m:dPr>
            <m:ctrlPr>
              <w:rPr>
                <w:rFonts w:ascii="Cambria Math" w:hAnsi="Cambria Math"/>
                <w:i/>
                <w:sz w:val="26"/>
                <w:szCs w:val="26"/>
                <w:lang w:val="az-Latn-AZ"/>
              </w:rPr>
            </m:ctrlPr>
          </m:dPr>
          <m:e>
            <m:sSub>
              <m:sSubPr>
                <m:ctrlPr>
                  <w:rPr>
                    <w:rFonts w:ascii="Cambria Math" w:hAnsi="Cambria Math"/>
                    <w:i/>
                    <w:sz w:val="26"/>
                    <w:szCs w:val="26"/>
                    <w:lang w:val="az-Latn-AZ"/>
                  </w:rPr>
                </m:ctrlPr>
              </m:sSubPr>
              <m:e>
                <m:r>
                  <w:rPr>
                    <w:rFonts w:ascii="Cambria Math" w:hAnsi="Cambria Math"/>
                    <w:sz w:val="26"/>
                    <w:szCs w:val="26"/>
                    <w:lang w:val="az-Latn-AZ"/>
                  </w:rPr>
                  <m:t>a</m:t>
                </m:r>
              </m:e>
              <m:sub>
                <m:r>
                  <w:rPr>
                    <w:rFonts w:ascii="Cambria Math"/>
                    <w:sz w:val="26"/>
                    <w:szCs w:val="26"/>
                    <w:lang w:val="az-Latn-AZ"/>
                  </w:rPr>
                  <m:t>0</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m</m:t>
                </m:r>
              </m:e>
              <m:sub>
                <m:r>
                  <w:rPr>
                    <w:rFonts w:ascii="Cambria Math"/>
                    <w:sz w:val="26"/>
                    <w:szCs w:val="26"/>
                    <w:lang w:val="az-Latn-AZ"/>
                  </w:rPr>
                  <m:t>0</m:t>
                </m:r>
              </m:sub>
            </m:sSub>
            <m:r>
              <w:rPr>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sz w:val="26"/>
                    <w:szCs w:val="26"/>
                    <w:lang w:val="az-Latn-AZ"/>
                  </w:rPr>
                  <m:t>0</m:t>
                </m:r>
              </m:sub>
            </m:sSub>
          </m:e>
        </m:d>
        <m:r>
          <w:rPr>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sz w:val="26"/>
                <w:szCs w:val="26"/>
                <w:lang w:val="az-Latn-AZ"/>
              </w:rPr>
              <m:t>0</m:t>
            </m:r>
          </m:sub>
        </m:sSub>
        <m:r>
          <w:rPr>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k</m:t>
            </m:r>
          </m:e>
          <m:sub>
            <m:r>
              <w:rPr>
                <w:rFonts w:ascii="Cambria Math" w:hAnsi="Cambria Math"/>
                <w:sz w:val="26"/>
                <w:szCs w:val="26"/>
                <w:lang w:val="az-Latn-AZ"/>
              </w:rPr>
              <m:t>y</m:t>
            </m:r>
          </m:sub>
        </m:sSub>
      </m:oMath>
      <w:r w:rsidRPr="00A56E1F">
        <w:rPr>
          <w:sz w:val="26"/>
          <w:szCs w:val="26"/>
          <w:lang w:val="az-Latn-AZ"/>
        </w:rPr>
        <w:fldChar w:fldCharType="end"/>
      </w:r>
      <w:r w:rsidR="00A56E1F" w:rsidRPr="00A56E1F">
        <w:rPr>
          <w:sz w:val="26"/>
          <w:szCs w:val="26"/>
          <w:lang w:val="az-Latn-AZ"/>
        </w:rPr>
        <w:t>,                     (7)</w:t>
      </w:r>
    </w:p>
    <w:p w:rsidR="00A56E1F" w:rsidRPr="00A56E1F" w:rsidRDefault="00A56E1F" w:rsidP="00A56E1F">
      <w:pPr>
        <w:tabs>
          <w:tab w:val="left" w:pos="142"/>
        </w:tabs>
        <w:spacing w:line="276" w:lineRule="auto"/>
        <w:jc w:val="both"/>
        <w:rPr>
          <w:sz w:val="26"/>
          <w:szCs w:val="26"/>
          <w:lang w:val="az-Latn-AZ"/>
        </w:rPr>
      </w:pPr>
      <w:r w:rsidRPr="00A56E1F">
        <w:rPr>
          <w:sz w:val="26"/>
          <w:szCs w:val="26"/>
          <w:lang w:val="az-Latn-AZ"/>
        </w:rPr>
        <w:t xml:space="preserve">burada </w:t>
      </w:r>
      <w:r w:rsidR="00B63A59" w:rsidRPr="00B63A59">
        <w:rPr>
          <w:i/>
          <w:sz w:val="26"/>
          <w:szCs w:val="26"/>
          <w:lang w:val="az-Latn-AZ"/>
        </w:rPr>
        <w:t>a</w:t>
      </w:r>
      <w:r w:rsidR="00B63A59">
        <w:rPr>
          <w:sz w:val="26"/>
          <w:szCs w:val="26"/>
          <w:vertAlign w:val="subscript"/>
          <w:lang w:val="az-Latn-AZ"/>
        </w:rPr>
        <w:t>o</w:t>
      </w:r>
      <w:r w:rsidR="00B63A59">
        <w:rPr>
          <w:sz w:val="26"/>
          <w:szCs w:val="26"/>
          <w:lang w:val="az-Latn-AZ"/>
        </w:rPr>
        <w:t xml:space="preserve"> </w:t>
      </w:r>
      <w:r w:rsidRPr="00A56E1F">
        <w:rPr>
          <w:sz w:val="26"/>
          <w:szCs w:val="26"/>
          <w:lang w:val="az-Latn-AZ"/>
        </w:rPr>
        <w:t xml:space="preserve">- tökmənin üstdən eni; </w:t>
      </w:r>
      <w:r w:rsidR="00B63A59">
        <w:rPr>
          <w:sz w:val="26"/>
          <w:szCs w:val="26"/>
          <w:lang w:val="az-Latn-AZ"/>
        </w:rPr>
        <w:t>m</w:t>
      </w:r>
      <w:r w:rsidR="00B63A59">
        <w:rPr>
          <w:sz w:val="26"/>
          <w:szCs w:val="26"/>
          <w:vertAlign w:val="subscript"/>
          <w:lang w:val="az-Latn-AZ"/>
        </w:rPr>
        <w:t xml:space="preserve">o </w:t>
      </w:r>
      <w:r w:rsidRPr="00A56E1F">
        <w:rPr>
          <w:sz w:val="26"/>
          <w:szCs w:val="26"/>
          <w:lang w:val="az-Latn-AZ"/>
        </w:rPr>
        <w:t xml:space="preserve">- tökmənin yamaclığı; </w:t>
      </w:r>
      <w:r w:rsidR="00B63A59">
        <w:rPr>
          <w:sz w:val="26"/>
          <w:szCs w:val="26"/>
          <w:lang w:val="az-Latn-AZ"/>
        </w:rPr>
        <w:t>k</w:t>
      </w:r>
      <w:r w:rsidR="00B63A59">
        <w:rPr>
          <w:sz w:val="26"/>
          <w:szCs w:val="26"/>
          <w:vertAlign w:val="subscript"/>
          <w:lang w:val="az-Latn-AZ"/>
        </w:rPr>
        <w:t>y</w:t>
      </w:r>
      <w:r w:rsidRPr="00A56E1F">
        <w:rPr>
          <w:sz w:val="26"/>
          <w:szCs w:val="26"/>
          <w:lang w:val="az-Latn-AZ"/>
        </w:rPr>
        <w:t xml:space="preserve">- qruntun qazma zamanı yumşalma əmsalı; </w:t>
      </w:r>
      <w:r w:rsidR="00B63A59">
        <w:rPr>
          <w:sz w:val="26"/>
          <w:szCs w:val="26"/>
          <w:lang w:val="az-Latn-AZ"/>
        </w:rPr>
        <w:t>H</w:t>
      </w:r>
      <w:r w:rsidR="00B63A59">
        <w:rPr>
          <w:sz w:val="26"/>
          <w:szCs w:val="26"/>
          <w:vertAlign w:val="subscript"/>
          <w:lang w:val="az-Latn-AZ"/>
        </w:rPr>
        <w:t>o</w:t>
      </w:r>
      <w:r w:rsidRPr="00A56E1F">
        <w:rPr>
          <w:sz w:val="26"/>
          <w:szCs w:val="26"/>
          <w:lang w:val="az-Latn-AZ"/>
        </w:rPr>
        <w:t>- tökmənin hündürlüyüdür.</w:t>
      </w:r>
    </w:p>
    <w:p w:rsidR="00A56E1F" w:rsidRPr="00A56E1F" w:rsidRDefault="00A56E1F" w:rsidP="00B63A59">
      <w:pPr>
        <w:widowControl w:val="0"/>
        <w:tabs>
          <w:tab w:val="left" w:pos="142"/>
        </w:tabs>
        <w:spacing w:line="276" w:lineRule="auto"/>
        <w:jc w:val="both"/>
        <w:rPr>
          <w:sz w:val="26"/>
          <w:szCs w:val="26"/>
          <w:lang w:val="az-Latn-AZ"/>
        </w:rPr>
      </w:pPr>
      <w:r w:rsidRPr="00A56E1F">
        <w:rPr>
          <w:sz w:val="26"/>
          <w:szCs w:val="26"/>
          <w:lang w:val="az-Latn-AZ"/>
        </w:rPr>
        <w:t xml:space="preserve">Ekskavatorla qazılıb xəndəyin hər iki kənarına tökülən qruntun üstdən enini sıfra bərabər qəbul etsək, onda  </w:t>
      </w:r>
      <w:r w:rsidR="00B63A59" w:rsidRPr="00B63A59">
        <w:rPr>
          <w:i/>
          <w:sz w:val="26"/>
          <w:szCs w:val="26"/>
          <w:lang w:val="az-Latn-AZ"/>
        </w:rPr>
        <w:t>a</w:t>
      </w:r>
      <w:r w:rsidR="00B63A59">
        <w:rPr>
          <w:sz w:val="26"/>
          <w:szCs w:val="26"/>
          <w:vertAlign w:val="subscript"/>
          <w:lang w:val="az-Latn-AZ"/>
        </w:rPr>
        <w:t>0</w:t>
      </w:r>
      <w:r w:rsidR="00B63A59" w:rsidRPr="00B63A59">
        <w:rPr>
          <w:sz w:val="26"/>
          <w:szCs w:val="26"/>
          <w:lang w:val="az-Latn-AZ"/>
        </w:rPr>
        <w:t xml:space="preserve">=0 </w:t>
      </w:r>
      <w:r w:rsidRPr="00A56E1F">
        <w:rPr>
          <w:sz w:val="26"/>
          <w:szCs w:val="26"/>
          <w:lang w:val="az-Latn-AZ"/>
        </w:rPr>
        <w:t xml:space="preserve">olar. </w:t>
      </w:r>
    </w:p>
    <w:p w:rsidR="00A56E1F" w:rsidRPr="00A56E1F" w:rsidRDefault="00A56E1F" w:rsidP="00B63A59">
      <w:pPr>
        <w:widowControl w:val="0"/>
        <w:tabs>
          <w:tab w:val="left" w:pos="142"/>
        </w:tabs>
        <w:spacing w:line="276" w:lineRule="auto"/>
        <w:jc w:val="both"/>
        <w:rPr>
          <w:sz w:val="26"/>
          <w:szCs w:val="26"/>
          <w:lang w:val="az-Latn-AZ"/>
        </w:rPr>
      </w:pPr>
      <w:r w:rsidRPr="00A56E1F">
        <w:rPr>
          <w:sz w:val="26"/>
          <w:szCs w:val="26"/>
          <w:lang w:val="az-Latn-AZ"/>
        </w:rPr>
        <w:t>Beləliklə, xəndəyin bir tərəfinə tökülən qrunt topasının hündürlüyü</w:t>
      </w:r>
    </w:p>
    <w:p w:rsidR="00A56E1F" w:rsidRPr="00A56E1F" w:rsidRDefault="00054AD5" w:rsidP="00B63A59">
      <w:pPr>
        <w:widowControl w:val="0"/>
        <w:tabs>
          <w:tab w:val="left" w:pos="142"/>
        </w:tabs>
        <w:spacing w:line="276" w:lineRule="auto"/>
        <w:jc w:val="center"/>
        <w:rPr>
          <w:sz w:val="26"/>
          <w:szCs w:val="26"/>
          <w:lang w:val="az-Latn-AZ"/>
        </w:rPr>
      </w:pPr>
      <w:r w:rsidRPr="00A56E1F">
        <w:rPr>
          <w:sz w:val="26"/>
          <w:szCs w:val="26"/>
          <w:lang w:val="az-Latn-AZ"/>
        </w:rPr>
        <w:fldChar w:fldCharType="begin"/>
      </w:r>
      <w:r w:rsidR="00A56E1F" w:rsidRPr="00A56E1F">
        <w:rPr>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sz w:val="26"/>
                <w:szCs w:val="26"/>
                <w:lang w:val="az-Latn-AZ"/>
              </w:rPr>
              <m:t xml:space="preserve">                                   </m:t>
            </m:r>
            <m:r>
              <w:rPr>
                <w:rFonts w:ascii="Cambria Math" w:hAnsi="Cambria Math"/>
                <w:sz w:val="26"/>
                <w:szCs w:val="26"/>
                <w:lang w:val="az-Latn-AZ"/>
              </w:rPr>
              <m:t>H</m:t>
            </m:r>
          </m:e>
          <m:sub>
            <m:r>
              <w:rPr>
                <w:rFonts w:ascii="Cambria Math"/>
                <w:sz w:val="26"/>
                <w:szCs w:val="26"/>
                <w:lang w:val="az-Latn-AZ"/>
              </w:rPr>
              <m:t>0</m:t>
            </m:r>
          </m:sub>
        </m:sSub>
        <m:r>
          <w:rPr>
            <w:rFonts w:ascii="Cambria Math"/>
            <w:sz w:val="26"/>
            <w:szCs w:val="26"/>
            <w:lang w:val="az-Latn-AZ"/>
          </w:rPr>
          <m:t>=</m:t>
        </m:r>
        <m:rad>
          <m:radPr>
            <m:degHide m:val="on"/>
            <m:ctrlPr>
              <w:rPr>
                <w:rFonts w:ascii="Cambria Math" w:hAnsi="Cambria Math"/>
                <w:i/>
                <w:sz w:val="26"/>
                <w:szCs w:val="26"/>
                <w:lang w:val="az-Latn-AZ"/>
              </w:rPr>
            </m:ctrlPr>
          </m:radPr>
          <m:deg/>
          <m:e>
            <m:f>
              <m:fPr>
                <m:ctrlPr>
                  <w:rPr>
                    <w:rFonts w:ascii="Cambria Math" w:hAnsi="Cambria Math"/>
                    <w:i/>
                    <w:sz w:val="26"/>
                    <w:szCs w:val="26"/>
                    <w:lang w:val="az-Latn-AZ"/>
                  </w:rPr>
                </m:ctrlPr>
              </m:fPr>
              <m:num>
                <m:sSub>
                  <m:sSubPr>
                    <m:ctrlPr>
                      <w:rPr>
                        <w:rFonts w:ascii="Cambria Math" w:hAnsi="Cambria Math"/>
                        <w:i/>
                        <w:sz w:val="26"/>
                        <w:szCs w:val="26"/>
                        <w:lang w:val="az-Latn-AZ"/>
                      </w:rPr>
                    </m:ctrlPr>
                  </m:sSubPr>
                  <m:e>
                    <m:r>
                      <w:rPr>
                        <w:rFonts w:ascii="Cambria Math" w:hAnsi="Cambria Math"/>
                        <w:sz w:val="26"/>
                        <w:szCs w:val="26"/>
                        <w:lang w:val="az-Latn-AZ"/>
                      </w:rPr>
                      <m:t>V</m:t>
                    </m:r>
                  </m:e>
                  <m:sub>
                    <m:r>
                      <w:rPr>
                        <w:rFonts w:ascii="Cambria Math"/>
                        <w:sz w:val="26"/>
                        <w:szCs w:val="26"/>
                        <w:lang w:val="az-Latn-AZ"/>
                      </w:rPr>
                      <m:t>0</m:t>
                    </m:r>
                  </m:sub>
                </m:sSub>
              </m:num>
              <m:den>
                <m:sSub>
                  <m:sSubPr>
                    <m:ctrlPr>
                      <w:rPr>
                        <w:rFonts w:ascii="Cambria Math" w:hAnsi="Cambria Math"/>
                        <w:i/>
                        <w:sz w:val="26"/>
                        <w:szCs w:val="26"/>
                        <w:lang w:val="az-Latn-AZ"/>
                      </w:rPr>
                    </m:ctrlPr>
                  </m:sSubPr>
                  <m:e>
                    <m:r>
                      <w:rPr>
                        <w:rFonts w:ascii="Cambria Math"/>
                        <w:sz w:val="26"/>
                        <w:szCs w:val="26"/>
                        <w:lang w:val="az-Latn-AZ"/>
                      </w:rPr>
                      <m:t>2</m:t>
                    </m:r>
                    <m:r>
                      <w:rPr>
                        <w:rFonts w:ascii="Cambria Math" w:hAnsi="Cambria Math"/>
                        <w:sz w:val="26"/>
                        <w:szCs w:val="26"/>
                        <w:lang w:val="az-Latn-AZ"/>
                      </w:rPr>
                      <m:t>m</m:t>
                    </m:r>
                  </m:e>
                  <m:sub>
                    <m:r>
                      <w:rPr>
                        <w:rFonts w:ascii="Cambria Math"/>
                        <w:sz w:val="26"/>
                        <w:szCs w:val="26"/>
                        <w:lang w:val="az-Latn-AZ"/>
                      </w:rPr>
                      <m:t>0</m:t>
                    </m:r>
                  </m:sub>
                </m:sSub>
                <m:sSub>
                  <m:sSubPr>
                    <m:ctrlPr>
                      <w:rPr>
                        <w:rFonts w:ascii="Cambria Math" w:hAnsi="Cambria Math"/>
                        <w:i/>
                        <w:sz w:val="26"/>
                        <w:szCs w:val="26"/>
                        <w:lang w:val="az-Latn-AZ"/>
                      </w:rPr>
                    </m:ctrlPr>
                  </m:sSubPr>
                  <m:e>
                    <m:r>
                      <w:rPr>
                        <w:rFonts w:ascii="Cambria Math" w:hAnsi="Cambria Math"/>
                        <w:sz w:val="26"/>
                        <w:szCs w:val="26"/>
                        <w:lang w:val="az-Latn-AZ"/>
                      </w:rPr>
                      <m:t>k</m:t>
                    </m:r>
                  </m:e>
                  <m:sub>
                    <m:r>
                      <w:rPr>
                        <w:rFonts w:ascii="Cambria Math" w:hAnsi="Cambria Math"/>
                        <w:sz w:val="26"/>
                        <w:szCs w:val="26"/>
                        <w:lang w:val="az-Latn-AZ"/>
                      </w:rPr>
                      <m:t>y</m:t>
                    </m:r>
                  </m:sub>
                </m:sSub>
              </m:den>
            </m:f>
          </m:e>
        </m:rad>
        <m:r>
          <w:rPr>
            <w:rFonts w:ascii="Cambria Math"/>
            <w:sz w:val="26"/>
            <w:szCs w:val="26"/>
            <w:lang w:val="az-Latn-AZ"/>
          </w:rPr>
          <m:t>.</m:t>
        </m:r>
      </m:oMath>
      <w:r w:rsidR="00A56E1F" w:rsidRPr="00A56E1F">
        <w:rPr>
          <w:sz w:val="26"/>
          <w:szCs w:val="26"/>
          <w:lang w:val="az-Latn-AZ"/>
        </w:rPr>
        <w:instrText xml:space="preserve"> </w:instrText>
      </w:r>
      <w:r w:rsidRPr="00A56E1F">
        <w:rPr>
          <w:sz w:val="26"/>
          <w:szCs w:val="26"/>
          <w:lang w:val="az-Latn-AZ"/>
        </w:rPr>
        <w:fldChar w:fldCharType="separate"/>
      </w:r>
      <m:oMath>
        <m:sSub>
          <m:sSubPr>
            <m:ctrlPr>
              <w:rPr>
                <w:rFonts w:ascii="Cambria Math" w:hAnsi="Cambria Math"/>
                <w:i/>
                <w:sz w:val="26"/>
                <w:szCs w:val="26"/>
                <w:lang w:val="az-Latn-AZ"/>
              </w:rPr>
            </m:ctrlPr>
          </m:sSubPr>
          <m:e>
            <m:r>
              <w:rPr>
                <w:rFonts w:ascii="Cambria Math"/>
                <w:sz w:val="26"/>
                <w:szCs w:val="26"/>
                <w:lang w:val="az-Latn-AZ"/>
              </w:rPr>
              <m:t xml:space="preserve">                                   </m:t>
            </m:r>
            <m:r>
              <w:rPr>
                <w:rFonts w:ascii="Cambria Math" w:hAnsi="Cambria Math"/>
                <w:sz w:val="26"/>
                <w:szCs w:val="26"/>
                <w:lang w:val="az-Latn-AZ"/>
              </w:rPr>
              <m:t>H</m:t>
            </m:r>
          </m:e>
          <m:sub>
            <m:r>
              <w:rPr>
                <w:rFonts w:ascii="Cambria Math"/>
                <w:sz w:val="26"/>
                <w:szCs w:val="26"/>
                <w:lang w:val="az-Latn-AZ"/>
              </w:rPr>
              <m:t>0</m:t>
            </m:r>
          </m:sub>
        </m:sSub>
        <m:r>
          <w:rPr>
            <w:rFonts w:ascii="Cambria Math"/>
            <w:sz w:val="26"/>
            <w:szCs w:val="26"/>
            <w:lang w:val="az-Latn-AZ"/>
          </w:rPr>
          <m:t>=</m:t>
        </m:r>
        <m:rad>
          <m:radPr>
            <m:degHide m:val="on"/>
            <m:ctrlPr>
              <w:rPr>
                <w:rFonts w:ascii="Cambria Math" w:hAnsi="Cambria Math"/>
                <w:i/>
                <w:sz w:val="26"/>
                <w:szCs w:val="26"/>
                <w:lang w:val="az-Latn-AZ"/>
              </w:rPr>
            </m:ctrlPr>
          </m:radPr>
          <m:deg/>
          <m:e>
            <m:f>
              <m:fPr>
                <m:ctrlPr>
                  <w:rPr>
                    <w:rFonts w:ascii="Cambria Math" w:hAnsi="Cambria Math"/>
                    <w:i/>
                    <w:sz w:val="26"/>
                    <w:szCs w:val="26"/>
                    <w:lang w:val="az-Latn-AZ"/>
                  </w:rPr>
                </m:ctrlPr>
              </m:fPr>
              <m:num>
                <m:sSub>
                  <m:sSubPr>
                    <m:ctrlPr>
                      <w:rPr>
                        <w:rFonts w:ascii="Cambria Math" w:hAnsi="Cambria Math"/>
                        <w:i/>
                        <w:sz w:val="26"/>
                        <w:szCs w:val="26"/>
                        <w:lang w:val="az-Latn-AZ"/>
                      </w:rPr>
                    </m:ctrlPr>
                  </m:sSubPr>
                  <m:e>
                    <m:r>
                      <w:rPr>
                        <w:rFonts w:ascii="Cambria Math" w:hAnsi="Cambria Math"/>
                        <w:sz w:val="26"/>
                        <w:szCs w:val="26"/>
                        <w:lang w:val="az-Latn-AZ"/>
                      </w:rPr>
                      <m:t>V</m:t>
                    </m:r>
                  </m:e>
                  <m:sub>
                    <m:r>
                      <w:rPr>
                        <w:rFonts w:ascii="Cambria Math"/>
                        <w:sz w:val="26"/>
                        <w:szCs w:val="26"/>
                        <w:lang w:val="az-Latn-AZ"/>
                      </w:rPr>
                      <m:t>0</m:t>
                    </m:r>
                  </m:sub>
                </m:sSub>
              </m:num>
              <m:den>
                <m:sSub>
                  <m:sSubPr>
                    <m:ctrlPr>
                      <w:rPr>
                        <w:rFonts w:ascii="Cambria Math" w:hAnsi="Cambria Math"/>
                        <w:i/>
                        <w:sz w:val="26"/>
                        <w:szCs w:val="26"/>
                        <w:lang w:val="az-Latn-AZ"/>
                      </w:rPr>
                    </m:ctrlPr>
                  </m:sSubPr>
                  <m:e>
                    <m:r>
                      <w:rPr>
                        <w:rFonts w:ascii="Cambria Math"/>
                        <w:sz w:val="26"/>
                        <w:szCs w:val="26"/>
                        <w:lang w:val="az-Latn-AZ"/>
                      </w:rPr>
                      <m:t>2</m:t>
                    </m:r>
                    <m:r>
                      <w:rPr>
                        <w:rFonts w:ascii="Cambria Math" w:hAnsi="Cambria Math"/>
                        <w:sz w:val="26"/>
                        <w:szCs w:val="26"/>
                        <w:lang w:val="az-Latn-AZ"/>
                      </w:rPr>
                      <m:t>m</m:t>
                    </m:r>
                  </m:e>
                  <m:sub>
                    <m:r>
                      <w:rPr>
                        <w:rFonts w:ascii="Cambria Math"/>
                        <w:sz w:val="26"/>
                        <w:szCs w:val="26"/>
                        <w:lang w:val="az-Latn-AZ"/>
                      </w:rPr>
                      <m:t>0</m:t>
                    </m:r>
                  </m:sub>
                </m:sSub>
                <m:sSub>
                  <m:sSubPr>
                    <m:ctrlPr>
                      <w:rPr>
                        <w:rFonts w:ascii="Cambria Math" w:hAnsi="Cambria Math"/>
                        <w:i/>
                        <w:sz w:val="26"/>
                        <w:szCs w:val="26"/>
                        <w:lang w:val="az-Latn-AZ"/>
                      </w:rPr>
                    </m:ctrlPr>
                  </m:sSubPr>
                  <m:e>
                    <m:r>
                      <w:rPr>
                        <w:rFonts w:ascii="Cambria Math" w:hAnsi="Cambria Math"/>
                        <w:sz w:val="26"/>
                        <w:szCs w:val="26"/>
                        <w:lang w:val="az-Latn-AZ"/>
                      </w:rPr>
                      <m:t>k</m:t>
                    </m:r>
                  </m:e>
                  <m:sub>
                    <m:r>
                      <w:rPr>
                        <w:rFonts w:ascii="Cambria Math" w:hAnsi="Cambria Math"/>
                        <w:sz w:val="26"/>
                        <w:szCs w:val="26"/>
                        <w:lang w:val="az-Latn-AZ"/>
                      </w:rPr>
                      <m:t>y</m:t>
                    </m:r>
                  </m:sub>
                </m:sSub>
              </m:den>
            </m:f>
          </m:e>
        </m:rad>
        <m:r>
          <w:rPr>
            <w:rFonts w:ascii="Cambria Math"/>
            <w:sz w:val="26"/>
            <w:szCs w:val="26"/>
            <w:lang w:val="az-Latn-AZ"/>
          </w:rPr>
          <m:t>.</m:t>
        </m:r>
      </m:oMath>
      <w:r w:rsidRPr="00A56E1F">
        <w:rPr>
          <w:sz w:val="26"/>
          <w:szCs w:val="26"/>
          <w:lang w:val="az-Latn-AZ"/>
        </w:rPr>
        <w:fldChar w:fldCharType="end"/>
      </w:r>
      <w:r w:rsidR="00A56E1F" w:rsidRPr="00A56E1F">
        <w:rPr>
          <w:sz w:val="26"/>
          <w:szCs w:val="26"/>
          <w:lang w:val="az-Latn-AZ"/>
        </w:rPr>
        <w:t xml:space="preserve">                                         (8)</w:t>
      </w:r>
    </w:p>
    <w:p w:rsidR="00A56E1F" w:rsidRPr="00A56E1F" w:rsidRDefault="00A56E1F" w:rsidP="00B63A59">
      <w:pPr>
        <w:widowControl w:val="0"/>
        <w:tabs>
          <w:tab w:val="left" w:pos="142"/>
        </w:tabs>
        <w:spacing w:line="276" w:lineRule="auto"/>
        <w:jc w:val="both"/>
        <w:rPr>
          <w:sz w:val="26"/>
          <w:szCs w:val="26"/>
          <w:lang w:val="az-Latn-AZ"/>
        </w:rPr>
      </w:pPr>
      <w:r w:rsidRPr="00A56E1F">
        <w:rPr>
          <w:sz w:val="26"/>
          <w:szCs w:val="26"/>
          <w:lang w:val="az-Latn-AZ"/>
        </w:rPr>
        <w:t>Xəndəyin oxu ilə tökülən qruntun oxu arasındakı məsafə</w:t>
      </w:r>
    </w:p>
    <w:p w:rsidR="00A56E1F" w:rsidRPr="00A56E1F" w:rsidRDefault="00054AD5" w:rsidP="00B63A59">
      <w:pPr>
        <w:widowControl w:val="0"/>
        <w:tabs>
          <w:tab w:val="left" w:pos="142"/>
        </w:tabs>
        <w:spacing w:line="276" w:lineRule="auto"/>
        <w:jc w:val="center"/>
        <w:rPr>
          <w:sz w:val="26"/>
          <w:szCs w:val="26"/>
          <w:lang w:val="az-Latn-AZ"/>
        </w:rPr>
      </w:pPr>
      <w:r w:rsidRPr="00A56E1F">
        <w:rPr>
          <w:sz w:val="26"/>
          <w:szCs w:val="26"/>
          <w:lang w:val="az-Latn-AZ"/>
        </w:rPr>
        <w:fldChar w:fldCharType="begin"/>
      </w:r>
      <w:r w:rsidR="00A56E1F" w:rsidRPr="00A56E1F">
        <w:rPr>
          <w:sz w:val="26"/>
          <w:szCs w:val="26"/>
          <w:lang w:val="az-Latn-AZ"/>
        </w:rPr>
        <w:instrText xml:space="preserve"> QUOTE </w:instrText>
      </w:r>
      <m:oMath>
        <m:r>
          <w:rPr>
            <w:rFonts w:ascii="Cambria Math" w:hAnsi="Cambria Math"/>
            <w:sz w:val="26"/>
            <w:szCs w:val="26"/>
            <w:lang w:val="az-Latn-AZ"/>
          </w:rPr>
          <m:t>A</m:t>
        </m:r>
        <m:r>
          <w:rPr>
            <w:rFonts w:ascii="Cambria Math"/>
            <w:sz w:val="26"/>
            <w:szCs w:val="26"/>
            <w:lang w:val="az-Latn-AZ"/>
          </w:rPr>
          <m:t>=</m:t>
        </m:r>
        <m:f>
          <m:fPr>
            <m:ctrlPr>
              <w:rPr>
                <w:rFonts w:ascii="Cambria Math" w:hAnsi="Cambria Math"/>
                <w:i/>
                <w:sz w:val="26"/>
                <w:szCs w:val="26"/>
                <w:lang w:val="az-Latn-AZ"/>
              </w:rPr>
            </m:ctrlPr>
          </m:fPr>
          <m:num>
            <m:r>
              <w:rPr>
                <w:rFonts w:ascii="Cambria Math" w:hAnsi="Cambria Math"/>
                <w:sz w:val="26"/>
                <w:szCs w:val="26"/>
                <w:lang w:val="az-Latn-AZ"/>
              </w:rPr>
              <m:t>b</m:t>
            </m:r>
          </m:num>
          <m:den>
            <m:r>
              <w:rPr>
                <w:rFonts w:ascii="Cambria Math"/>
                <w:sz w:val="26"/>
                <w:szCs w:val="26"/>
                <w:lang w:val="az-Latn-AZ"/>
              </w:rPr>
              <m:t>2</m:t>
            </m:r>
          </m:den>
        </m:f>
        <m:r>
          <w:rPr>
            <w:rFonts w:ascii="Cambria Math"/>
            <w:sz w:val="26"/>
            <w:szCs w:val="26"/>
            <w:lang w:val="az-Latn-AZ"/>
          </w:rPr>
          <m:t>+</m:t>
        </m:r>
        <m:r>
          <w:rPr>
            <w:rFonts w:ascii="Cambria Math" w:hAnsi="Cambria Math"/>
            <w:sz w:val="26"/>
            <w:szCs w:val="26"/>
            <w:lang w:val="az-Latn-AZ"/>
          </w:rPr>
          <m:t>m</m:t>
        </m:r>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hAnsi="Cambria Math"/>
                <w:sz w:val="26"/>
                <w:szCs w:val="26"/>
                <w:lang w:val="az-Latn-AZ"/>
              </w:rPr>
              <m:t>x</m:t>
            </m:r>
          </m:sub>
        </m:sSub>
        <m:r>
          <w:rPr>
            <w:rFonts w:ascii="Cambria Math"/>
            <w:sz w:val="26"/>
            <w:szCs w:val="26"/>
            <w:lang w:val="az-Latn-AZ"/>
          </w:rPr>
          <m:t>+</m:t>
        </m:r>
        <m:r>
          <w:rPr>
            <w:rFonts w:ascii="Cambria Math" w:hAnsi="Cambria Math"/>
            <w:sz w:val="26"/>
            <w:szCs w:val="26"/>
            <w:lang w:val="az-Latn-AZ"/>
          </w:rPr>
          <m:t>c</m:t>
        </m:r>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m</m:t>
            </m:r>
          </m:e>
          <m:sub>
            <m:r>
              <w:rPr>
                <w:rFonts w:ascii="Cambria Math"/>
                <w:sz w:val="26"/>
                <w:szCs w:val="26"/>
                <w:lang w:val="az-Latn-AZ"/>
              </w:rPr>
              <m:t>0</m:t>
            </m:r>
          </m:sub>
        </m:sSub>
        <m:r>
          <w:rPr>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sz w:val="26"/>
                <w:szCs w:val="26"/>
                <w:lang w:val="az-Latn-AZ"/>
              </w:rPr>
              <m:t>0</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a</m:t>
            </m:r>
          </m:e>
          <m:sub>
            <m:r>
              <w:rPr>
                <w:rFonts w:ascii="Cambria Math"/>
                <w:sz w:val="26"/>
                <w:szCs w:val="26"/>
                <w:lang w:val="az-Latn-AZ"/>
              </w:rPr>
              <m:t>0</m:t>
            </m:r>
          </m:sub>
        </m:sSub>
      </m:oMath>
      <w:r w:rsidR="00A56E1F" w:rsidRPr="00A56E1F">
        <w:rPr>
          <w:sz w:val="26"/>
          <w:szCs w:val="26"/>
          <w:lang w:val="az-Latn-AZ"/>
        </w:rPr>
        <w:instrText xml:space="preserve"> </w:instrText>
      </w:r>
      <w:r w:rsidRPr="00A56E1F">
        <w:rPr>
          <w:sz w:val="26"/>
          <w:szCs w:val="26"/>
          <w:lang w:val="az-Latn-AZ"/>
        </w:rPr>
        <w:fldChar w:fldCharType="separate"/>
      </w:r>
      <m:oMath>
        <m:r>
          <w:rPr>
            <w:rFonts w:ascii="Cambria Math" w:hAnsi="Cambria Math"/>
            <w:sz w:val="26"/>
            <w:szCs w:val="26"/>
            <w:lang w:val="az-Latn-AZ"/>
          </w:rPr>
          <m:t>A</m:t>
        </m:r>
        <m:r>
          <w:rPr>
            <w:rFonts w:ascii="Cambria Math"/>
            <w:sz w:val="26"/>
            <w:szCs w:val="26"/>
            <w:lang w:val="az-Latn-AZ"/>
          </w:rPr>
          <m:t>=</m:t>
        </m:r>
        <m:f>
          <m:fPr>
            <m:ctrlPr>
              <w:rPr>
                <w:rFonts w:ascii="Cambria Math" w:hAnsi="Cambria Math"/>
                <w:i/>
                <w:sz w:val="26"/>
                <w:szCs w:val="26"/>
                <w:lang w:val="az-Latn-AZ"/>
              </w:rPr>
            </m:ctrlPr>
          </m:fPr>
          <m:num>
            <m:r>
              <w:rPr>
                <w:rFonts w:ascii="Cambria Math" w:hAnsi="Cambria Math"/>
                <w:sz w:val="26"/>
                <w:szCs w:val="26"/>
                <w:lang w:val="az-Latn-AZ"/>
              </w:rPr>
              <m:t>b</m:t>
            </m:r>
          </m:num>
          <m:den>
            <m:r>
              <w:rPr>
                <w:rFonts w:ascii="Cambria Math"/>
                <w:sz w:val="26"/>
                <w:szCs w:val="26"/>
                <w:lang w:val="az-Latn-AZ"/>
              </w:rPr>
              <m:t>2</m:t>
            </m:r>
          </m:den>
        </m:f>
        <m:r>
          <w:rPr>
            <w:rFonts w:ascii="Cambria Math"/>
            <w:sz w:val="26"/>
            <w:szCs w:val="26"/>
            <w:lang w:val="az-Latn-AZ"/>
          </w:rPr>
          <m:t>+</m:t>
        </m:r>
        <m:r>
          <w:rPr>
            <w:rFonts w:ascii="Cambria Math" w:hAnsi="Cambria Math"/>
            <w:sz w:val="26"/>
            <w:szCs w:val="26"/>
            <w:lang w:val="az-Latn-AZ"/>
          </w:rPr>
          <m:t>m</m:t>
        </m:r>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hAnsi="Cambria Math"/>
                <w:sz w:val="26"/>
                <w:szCs w:val="26"/>
                <w:lang w:val="az-Latn-AZ"/>
              </w:rPr>
              <m:t>x</m:t>
            </m:r>
          </m:sub>
        </m:sSub>
        <m:r>
          <w:rPr>
            <w:rFonts w:ascii="Cambria Math"/>
            <w:sz w:val="26"/>
            <w:szCs w:val="26"/>
            <w:lang w:val="az-Latn-AZ"/>
          </w:rPr>
          <m:t>+</m:t>
        </m:r>
        <m:r>
          <w:rPr>
            <w:rFonts w:ascii="Cambria Math" w:hAnsi="Cambria Math"/>
            <w:sz w:val="26"/>
            <w:szCs w:val="26"/>
            <w:lang w:val="az-Latn-AZ"/>
          </w:rPr>
          <m:t>c</m:t>
        </m:r>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m</m:t>
            </m:r>
          </m:e>
          <m:sub>
            <m:r>
              <w:rPr>
                <w:rFonts w:ascii="Cambria Math"/>
                <w:sz w:val="26"/>
                <w:szCs w:val="26"/>
                <w:lang w:val="az-Latn-AZ"/>
              </w:rPr>
              <m:t>0</m:t>
            </m:r>
          </m:sub>
        </m:sSub>
        <m:r>
          <w:rPr>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sz w:val="26"/>
                <w:szCs w:val="26"/>
                <w:lang w:val="az-Latn-AZ"/>
              </w:rPr>
              <m:t>0</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a</m:t>
            </m:r>
          </m:e>
          <m:sub>
            <m:r>
              <w:rPr>
                <w:rFonts w:ascii="Cambria Math"/>
                <w:sz w:val="26"/>
                <w:szCs w:val="26"/>
                <w:lang w:val="az-Latn-AZ"/>
              </w:rPr>
              <m:t>0</m:t>
            </m:r>
          </m:sub>
        </m:sSub>
      </m:oMath>
      <w:r w:rsidRPr="00A56E1F">
        <w:rPr>
          <w:sz w:val="26"/>
          <w:szCs w:val="26"/>
          <w:lang w:val="az-Latn-AZ"/>
        </w:rPr>
        <w:fldChar w:fldCharType="end"/>
      </w:r>
      <w:r w:rsidR="00A56E1F" w:rsidRPr="00A56E1F">
        <w:rPr>
          <w:sz w:val="26"/>
          <w:szCs w:val="26"/>
          <w:lang w:val="az-Latn-AZ"/>
        </w:rPr>
        <w:t>,                                       (9)</w:t>
      </w:r>
    </w:p>
    <w:p w:rsidR="00A56E1F" w:rsidRPr="00A56E1F" w:rsidRDefault="00A56E1F" w:rsidP="00B63A59">
      <w:pPr>
        <w:widowControl w:val="0"/>
        <w:tabs>
          <w:tab w:val="left" w:pos="142"/>
        </w:tabs>
        <w:spacing w:line="276" w:lineRule="auto"/>
        <w:ind w:firstLine="0"/>
        <w:jc w:val="both"/>
        <w:rPr>
          <w:sz w:val="26"/>
          <w:szCs w:val="26"/>
          <w:lang w:val="az-Latn-AZ"/>
        </w:rPr>
      </w:pPr>
      <w:r w:rsidRPr="00A56E1F">
        <w:rPr>
          <w:sz w:val="26"/>
          <w:szCs w:val="26"/>
          <w:lang w:val="az-Latn-AZ"/>
        </w:rPr>
        <w:t xml:space="preserve">burada </w:t>
      </w:r>
      <w:r w:rsidR="00B63A59">
        <w:rPr>
          <w:sz w:val="26"/>
          <w:szCs w:val="26"/>
          <w:lang w:val="az-Latn-AZ"/>
        </w:rPr>
        <w:t>H</w:t>
      </w:r>
      <w:r w:rsidR="00B63A59">
        <w:rPr>
          <w:sz w:val="26"/>
          <w:szCs w:val="26"/>
          <w:vertAlign w:val="subscript"/>
          <w:lang w:val="az-Latn-AZ"/>
        </w:rPr>
        <w:t>x</w:t>
      </w:r>
      <w:r w:rsidRPr="00A56E1F">
        <w:rPr>
          <w:sz w:val="26"/>
          <w:szCs w:val="26"/>
          <w:lang w:val="az-Latn-AZ"/>
        </w:rPr>
        <w:t xml:space="preserve">- xəndəyin dərinliyi; </w:t>
      </w:r>
      <w:r w:rsidR="00054AD5" w:rsidRPr="00A56E1F">
        <w:rPr>
          <w:sz w:val="26"/>
          <w:szCs w:val="26"/>
          <w:lang w:val="az-Latn-AZ"/>
        </w:rPr>
        <w:fldChar w:fldCharType="begin"/>
      </w:r>
      <w:r w:rsidRPr="00A56E1F">
        <w:rPr>
          <w:sz w:val="26"/>
          <w:szCs w:val="26"/>
          <w:lang w:val="az-Latn-AZ"/>
        </w:rPr>
        <w:instrText xml:space="preserve"> QUOTE </w:instrText>
      </w:r>
      <m:oMath>
        <m:r>
          <w:rPr>
            <w:rFonts w:ascii="Cambria Math" w:hAnsi="Cambria Math"/>
            <w:sz w:val="26"/>
            <w:szCs w:val="26"/>
            <w:lang w:val="az-Latn-AZ"/>
          </w:rPr>
          <m:t>c</m:t>
        </m:r>
      </m:oMath>
      <w:r w:rsidRPr="00A56E1F">
        <w:rPr>
          <w:sz w:val="26"/>
          <w:szCs w:val="26"/>
          <w:lang w:val="az-Latn-AZ"/>
        </w:rPr>
        <w:instrText xml:space="preserve"> </w:instrText>
      </w:r>
      <w:r w:rsidR="00054AD5" w:rsidRPr="00A56E1F">
        <w:rPr>
          <w:sz w:val="26"/>
          <w:szCs w:val="26"/>
          <w:lang w:val="az-Latn-AZ"/>
        </w:rPr>
        <w:fldChar w:fldCharType="separate"/>
      </w:r>
      <m:oMath>
        <m:r>
          <w:rPr>
            <w:rFonts w:ascii="Cambria Math" w:hAnsi="Cambria Math"/>
            <w:sz w:val="26"/>
            <w:szCs w:val="26"/>
            <w:lang w:val="az-Latn-AZ"/>
          </w:rPr>
          <m:t>c</m:t>
        </m:r>
      </m:oMath>
      <w:r w:rsidR="00054AD5" w:rsidRPr="00A56E1F">
        <w:rPr>
          <w:sz w:val="26"/>
          <w:szCs w:val="26"/>
          <w:lang w:val="az-Latn-AZ"/>
        </w:rPr>
        <w:fldChar w:fldCharType="end"/>
      </w:r>
      <w:r w:rsidRPr="00A56E1F">
        <w:rPr>
          <w:sz w:val="26"/>
          <w:szCs w:val="26"/>
          <w:lang w:val="az-Latn-AZ"/>
        </w:rPr>
        <w:t xml:space="preserve"> - bermanın eni; </w:t>
      </w:r>
      <w:r w:rsidRPr="00A56E1F">
        <w:rPr>
          <w:i/>
          <w:sz w:val="26"/>
          <w:szCs w:val="26"/>
          <w:lang w:val="az-Latn-AZ"/>
        </w:rPr>
        <w:t>b</w:t>
      </w:r>
      <w:r w:rsidRPr="00A56E1F">
        <w:rPr>
          <w:sz w:val="26"/>
          <w:szCs w:val="26"/>
          <w:lang w:val="az-Latn-AZ"/>
        </w:rPr>
        <w:t>- xəndəyin dibinin enidir.</w:t>
      </w:r>
    </w:p>
    <w:p w:rsidR="00A56E1F" w:rsidRPr="00A56E1F" w:rsidRDefault="00A56E1F" w:rsidP="00B63A59">
      <w:pPr>
        <w:pStyle w:val="a9"/>
        <w:widowControl w:val="0"/>
        <w:numPr>
          <w:ilvl w:val="0"/>
          <w:numId w:val="38"/>
        </w:numPr>
        <w:spacing w:after="0"/>
        <w:ind w:left="0" w:firstLine="709"/>
        <w:rPr>
          <w:rFonts w:ascii="Times New Roman" w:hAnsi="Times New Roman"/>
          <w:sz w:val="26"/>
          <w:szCs w:val="26"/>
          <w:lang w:val="az-Latn-AZ"/>
        </w:rPr>
      </w:pPr>
      <w:r w:rsidRPr="00A56E1F">
        <w:rPr>
          <w:rFonts w:ascii="Times New Roman" w:hAnsi="Times New Roman"/>
          <w:b/>
          <w:i/>
          <w:sz w:val="26"/>
          <w:szCs w:val="26"/>
          <w:lang w:val="az-Latn-AZ"/>
        </w:rPr>
        <w:t xml:space="preserve">açıq kollektor və drenlərin tikintisində istifadə ediləcək mexanikləşdirmə </w:t>
      </w:r>
    </w:p>
    <w:p w:rsidR="00A56E1F" w:rsidRPr="00A56E1F" w:rsidRDefault="00A56E1F" w:rsidP="00E80195">
      <w:pPr>
        <w:pStyle w:val="a9"/>
        <w:widowControl w:val="0"/>
        <w:spacing w:after="0"/>
        <w:ind w:left="0" w:firstLine="709"/>
        <w:rPr>
          <w:rFonts w:ascii="Times New Roman" w:hAnsi="Times New Roman"/>
          <w:sz w:val="26"/>
          <w:szCs w:val="26"/>
          <w:lang w:val="az-Latn-AZ"/>
        </w:rPr>
      </w:pPr>
      <w:r w:rsidRPr="00A56E1F">
        <w:rPr>
          <w:rFonts w:ascii="Times New Roman" w:hAnsi="Times New Roman"/>
          <w:b/>
          <w:i/>
          <w:sz w:val="26"/>
          <w:szCs w:val="26"/>
          <w:lang w:val="az-Latn-AZ"/>
        </w:rPr>
        <w:t xml:space="preserve">vasitələrinin sistemləşdirilməsi. </w:t>
      </w:r>
    </w:p>
    <w:p w:rsidR="00A56E1F" w:rsidRPr="00A56E1F" w:rsidRDefault="00A56E1F" w:rsidP="00E80195">
      <w:pPr>
        <w:pStyle w:val="a9"/>
        <w:widowControl w:val="0"/>
        <w:spacing w:after="0"/>
        <w:ind w:left="0" w:firstLine="709"/>
        <w:jc w:val="both"/>
        <w:rPr>
          <w:rFonts w:ascii="Times New Roman" w:hAnsi="Times New Roman"/>
          <w:sz w:val="26"/>
          <w:szCs w:val="26"/>
          <w:lang w:val="az-Latn-AZ"/>
        </w:rPr>
      </w:pPr>
      <w:r w:rsidRPr="00A56E1F">
        <w:rPr>
          <w:rFonts w:ascii="Times New Roman" w:hAnsi="Times New Roman"/>
          <w:sz w:val="26"/>
          <w:szCs w:val="26"/>
          <w:lang w:val="az-Latn-AZ"/>
        </w:rPr>
        <w:t>Açıq kollektor-drenaj şəbəkələrinin tikilmə texnoloji prosesinin araşdırılması nəticəsində müəyyən edilmişdir ki, texnoloji prosesdə bitki qatının çıxarılması, qruntun qazılaraq kavalerə tökülməsi, kavalerin yaradılması, üst səthinin və yamaclarının planlaşdırılması, bermanın planlaşdırılması, yamacların planlaşdırılması və dibinin (mailliyin) düzəl</w:t>
      </w:r>
      <w:r w:rsidRPr="00A56E1F">
        <w:rPr>
          <w:rFonts w:ascii="Times New Roman" w:hAnsi="Times New Roman"/>
          <w:sz w:val="26"/>
          <w:szCs w:val="26"/>
          <w:lang w:val="az-Latn-AZ"/>
        </w:rPr>
        <w:softHyphen/>
        <w:t>dil</w:t>
      </w:r>
      <w:r w:rsidRPr="00A56E1F">
        <w:rPr>
          <w:rFonts w:ascii="Times New Roman" w:hAnsi="Times New Roman"/>
          <w:sz w:val="26"/>
          <w:szCs w:val="26"/>
          <w:lang w:val="az-Latn-AZ"/>
        </w:rPr>
        <w:softHyphen/>
        <w:t>məsi kimi əməliyyatlar aparılır [2].</w:t>
      </w:r>
    </w:p>
    <w:p w:rsidR="00E55079" w:rsidRDefault="00A56E1F" w:rsidP="00E55079">
      <w:pPr>
        <w:widowControl w:val="0"/>
        <w:spacing w:line="276" w:lineRule="auto"/>
        <w:jc w:val="both"/>
        <w:rPr>
          <w:b/>
          <w:sz w:val="26"/>
          <w:szCs w:val="26"/>
          <w:lang w:val="az-Latn-AZ"/>
        </w:rPr>
      </w:pPr>
      <w:r w:rsidRPr="00A56E1F">
        <w:rPr>
          <w:sz w:val="26"/>
          <w:szCs w:val="26"/>
          <w:lang w:val="az-Latn-AZ"/>
        </w:rPr>
        <w:t>Bu əməlyyatların yerinə yetirilməsində istifadə edilməsi mümkün maşınların tipi maşının təyinatı və əməliyyatda yerinə yetirilən işin növü nəzərə alınaraq müəyyən edilmiş  və alınmış nəticələr 1 saylı cədvəldə göstərilmişdir. Qeyd etmək lazımdır ki, maşınların növlərinin seçilməsində əsasən xarici ölkələrin istehsalı olan hidravlik idarə olunan maşınlara üstünlük verilməlidir, çünki belə maşınlardan istifadə edildikdə avtomatik idarə olunma sistemlərinin tətbiqi mümkündür [3].</w:t>
      </w:r>
      <w:r w:rsidR="00E55079" w:rsidRPr="00E55079">
        <w:rPr>
          <w:b/>
          <w:sz w:val="26"/>
          <w:szCs w:val="26"/>
          <w:lang w:val="az-Latn-AZ"/>
        </w:rPr>
        <w:t xml:space="preserve"> </w:t>
      </w:r>
    </w:p>
    <w:p w:rsidR="00E55079" w:rsidRPr="00A56E1F" w:rsidRDefault="00E55079" w:rsidP="00E55079">
      <w:pPr>
        <w:widowControl w:val="0"/>
        <w:spacing w:line="276" w:lineRule="auto"/>
        <w:jc w:val="both"/>
        <w:rPr>
          <w:b/>
          <w:sz w:val="26"/>
          <w:szCs w:val="26"/>
          <w:lang w:val="az-Latn-AZ"/>
        </w:rPr>
      </w:pPr>
      <w:r w:rsidRPr="00A56E1F">
        <w:rPr>
          <w:b/>
          <w:sz w:val="26"/>
          <w:szCs w:val="26"/>
          <w:lang w:val="az-Latn-AZ"/>
        </w:rPr>
        <w:t>Örtülü  kollektor və drenlərin tikintisi  üzrə:</w:t>
      </w:r>
    </w:p>
    <w:p w:rsidR="00E55079" w:rsidRPr="00A56E1F" w:rsidRDefault="00E55079" w:rsidP="00E55079">
      <w:pPr>
        <w:pStyle w:val="a9"/>
        <w:widowControl w:val="0"/>
        <w:spacing w:after="0"/>
        <w:ind w:left="567"/>
        <w:jc w:val="both"/>
        <w:rPr>
          <w:rFonts w:ascii="Times New Roman" w:hAnsi="Times New Roman"/>
          <w:sz w:val="26"/>
          <w:szCs w:val="26"/>
          <w:lang w:val="az-Latn-AZ"/>
        </w:rPr>
      </w:pPr>
      <w:r>
        <w:rPr>
          <w:rFonts w:ascii="Times New Roman" w:hAnsi="Times New Roman"/>
          <w:b/>
          <w:i/>
          <w:sz w:val="26"/>
          <w:szCs w:val="26"/>
          <w:lang w:val="az-Latn-AZ"/>
        </w:rPr>
        <w:t xml:space="preserve">- </w:t>
      </w:r>
      <w:r w:rsidRPr="00A56E1F">
        <w:rPr>
          <w:rFonts w:ascii="Times New Roman" w:hAnsi="Times New Roman"/>
          <w:b/>
          <w:i/>
          <w:sz w:val="26"/>
          <w:szCs w:val="26"/>
          <w:lang w:val="az-Latn-AZ"/>
        </w:rPr>
        <w:t xml:space="preserve">örtülü  kollektor və drenlərin əsas parametrlərinin dəqiqləşdirilməsi. </w:t>
      </w:r>
    </w:p>
    <w:p w:rsidR="00E55079" w:rsidRDefault="00E55079" w:rsidP="00E55079">
      <w:pPr>
        <w:pStyle w:val="a9"/>
        <w:widowControl w:val="0"/>
        <w:spacing w:after="0"/>
        <w:ind w:left="0" w:firstLine="709"/>
        <w:jc w:val="both"/>
        <w:rPr>
          <w:rFonts w:ascii="Times New Roman" w:hAnsi="Times New Roman"/>
          <w:sz w:val="26"/>
          <w:szCs w:val="26"/>
          <w:lang w:val="az-Latn-AZ"/>
        </w:rPr>
      </w:pPr>
      <w:r w:rsidRPr="00A56E1F">
        <w:rPr>
          <w:rFonts w:ascii="Times New Roman" w:hAnsi="Times New Roman"/>
          <w:sz w:val="26"/>
          <w:szCs w:val="26"/>
          <w:lang w:val="az-Latn-AZ"/>
        </w:rPr>
        <w:t>Örtülü kollektor-drenaj şəbəkəsinin respublika şəraitində tikilmə dərinliyinin, istifadə ediləcək boruların materialının və diametrinin xidmət olunan sahənin ölçülərindən (drenin uzunluğu və drenlər arası məsafədən) və drenaj axını modulundan asılı olaraq təyin edilmə metodikası aşağıda verilmişdir.</w:t>
      </w:r>
    </w:p>
    <w:p w:rsidR="00A56E1F" w:rsidRPr="00A56E1F" w:rsidRDefault="00A56E1F" w:rsidP="00E55079">
      <w:pPr>
        <w:widowControl w:val="0"/>
        <w:spacing w:line="240" w:lineRule="auto"/>
        <w:ind w:firstLine="0"/>
        <w:jc w:val="right"/>
        <w:rPr>
          <w:sz w:val="20"/>
          <w:szCs w:val="20"/>
          <w:lang w:val="az-Latn-AZ"/>
        </w:rPr>
      </w:pPr>
      <w:r w:rsidRPr="00A56E1F">
        <w:rPr>
          <w:sz w:val="20"/>
          <w:szCs w:val="20"/>
          <w:lang w:val="az-Latn-AZ"/>
        </w:rPr>
        <w:t>Cədvəl 1</w:t>
      </w:r>
    </w:p>
    <w:p w:rsidR="00A56E1F" w:rsidRPr="00A56E1F" w:rsidRDefault="00A56E1F" w:rsidP="00E55079">
      <w:pPr>
        <w:pStyle w:val="a9"/>
        <w:widowControl w:val="0"/>
        <w:spacing w:after="0" w:line="240" w:lineRule="auto"/>
        <w:ind w:left="0"/>
        <w:jc w:val="center"/>
        <w:rPr>
          <w:rFonts w:ascii="Times New Roman" w:hAnsi="Times New Roman"/>
          <w:sz w:val="20"/>
          <w:szCs w:val="20"/>
          <w:lang w:val="az-Latn-AZ"/>
        </w:rPr>
      </w:pPr>
      <w:r w:rsidRPr="00A56E1F">
        <w:rPr>
          <w:rFonts w:ascii="Times New Roman" w:hAnsi="Times New Roman"/>
          <w:sz w:val="20"/>
          <w:szCs w:val="20"/>
          <w:lang w:val="az-Latn-AZ"/>
        </w:rPr>
        <w:t>Açıq kollektor-drenaj şəbəkəsinin tikintisində yerinə yetirilən əməliyyatlar və tətbiq olunan mexanikləşdirmə vasitələri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9"/>
        <w:gridCol w:w="3886"/>
        <w:gridCol w:w="2599"/>
      </w:tblGrid>
      <w:tr w:rsidR="00A56E1F" w:rsidRPr="00933010" w:rsidTr="00B63A59">
        <w:trPr>
          <w:trHeight w:val="252"/>
        </w:trPr>
        <w:tc>
          <w:tcPr>
            <w:tcW w:w="1709" w:type="pct"/>
            <w:vMerge w:val="restart"/>
            <w:tcBorders>
              <w:top w:val="single" w:sz="4" w:space="0" w:color="auto"/>
              <w:left w:val="single" w:sz="4" w:space="0" w:color="auto"/>
              <w:bottom w:val="single" w:sz="4" w:space="0" w:color="auto"/>
              <w:right w:val="single" w:sz="4" w:space="0" w:color="auto"/>
            </w:tcBorders>
            <w:vAlign w:val="center"/>
            <w:hideMark/>
          </w:tcPr>
          <w:p w:rsidR="00A56E1F" w:rsidRPr="00A56E1F" w:rsidRDefault="00A56E1F" w:rsidP="00A56E1F">
            <w:pPr>
              <w:spacing w:line="240" w:lineRule="auto"/>
              <w:ind w:firstLine="0"/>
              <w:jc w:val="center"/>
              <w:rPr>
                <w:sz w:val="20"/>
                <w:szCs w:val="20"/>
              </w:rPr>
            </w:pPr>
            <w:r w:rsidRPr="00A56E1F">
              <w:rPr>
                <w:sz w:val="20"/>
                <w:szCs w:val="20"/>
              </w:rPr>
              <w:t>Əməliyyatların adı</w:t>
            </w:r>
          </w:p>
        </w:tc>
        <w:tc>
          <w:tcPr>
            <w:tcW w:w="3291" w:type="pct"/>
            <w:gridSpan w:val="2"/>
            <w:tcBorders>
              <w:top w:val="single" w:sz="4" w:space="0" w:color="auto"/>
              <w:left w:val="single" w:sz="4" w:space="0" w:color="auto"/>
              <w:bottom w:val="single" w:sz="4" w:space="0" w:color="auto"/>
              <w:right w:val="single" w:sz="4" w:space="0" w:color="auto"/>
            </w:tcBorders>
            <w:hideMark/>
          </w:tcPr>
          <w:p w:rsidR="00A56E1F" w:rsidRPr="00A56E1F" w:rsidRDefault="00A56E1F" w:rsidP="00A56E1F">
            <w:pPr>
              <w:spacing w:line="240" w:lineRule="auto"/>
              <w:ind w:firstLine="0"/>
              <w:jc w:val="center"/>
              <w:rPr>
                <w:sz w:val="20"/>
                <w:szCs w:val="20"/>
                <w:lang w:val="en-US"/>
              </w:rPr>
            </w:pPr>
            <w:r w:rsidRPr="00A56E1F">
              <w:rPr>
                <w:sz w:val="20"/>
                <w:szCs w:val="20"/>
                <w:lang w:val="en-US"/>
              </w:rPr>
              <w:t>K</w:t>
            </w:r>
            <w:r w:rsidRPr="00A56E1F">
              <w:rPr>
                <w:sz w:val="20"/>
                <w:szCs w:val="20"/>
                <w:lang w:val="az-Latn-AZ"/>
              </w:rPr>
              <w:t xml:space="preserve">ollektor və ya drenin ölçüləri </w:t>
            </w:r>
          </w:p>
        </w:tc>
      </w:tr>
      <w:tr w:rsidR="00A56E1F" w:rsidRPr="00A56E1F" w:rsidTr="00B63A59">
        <w:trPr>
          <w:trHeight w:val="269"/>
        </w:trPr>
        <w:tc>
          <w:tcPr>
            <w:tcW w:w="1709" w:type="pct"/>
            <w:vMerge/>
            <w:tcBorders>
              <w:top w:val="single" w:sz="4" w:space="0" w:color="auto"/>
              <w:left w:val="single" w:sz="4" w:space="0" w:color="auto"/>
              <w:bottom w:val="single" w:sz="4" w:space="0" w:color="auto"/>
              <w:right w:val="single" w:sz="4" w:space="0" w:color="auto"/>
            </w:tcBorders>
            <w:vAlign w:val="center"/>
            <w:hideMark/>
          </w:tcPr>
          <w:p w:rsidR="00A56E1F" w:rsidRPr="00A56E1F" w:rsidRDefault="00A56E1F" w:rsidP="00A56E1F">
            <w:pPr>
              <w:spacing w:line="240" w:lineRule="auto"/>
              <w:ind w:firstLine="0"/>
              <w:rPr>
                <w:sz w:val="20"/>
                <w:szCs w:val="20"/>
                <w:lang w:val="en-US"/>
              </w:rPr>
            </w:pPr>
          </w:p>
        </w:tc>
        <w:tc>
          <w:tcPr>
            <w:tcW w:w="1972" w:type="pct"/>
            <w:tcBorders>
              <w:top w:val="single" w:sz="4" w:space="0" w:color="auto"/>
              <w:left w:val="single" w:sz="4" w:space="0" w:color="auto"/>
              <w:bottom w:val="single" w:sz="4" w:space="0" w:color="auto"/>
              <w:right w:val="single" w:sz="4" w:space="0" w:color="auto"/>
            </w:tcBorders>
            <w:hideMark/>
          </w:tcPr>
          <w:p w:rsidR="00A56E1F" w:rsidRPr="00A56E1F" w:rsidRDefault="00A56E1F" w:rsidP="00A56E1F">
            <w:pPr>
              <w:spacing w:line="240" w:lineRule="auto"/>
              <w:ind w:firstLine="0"/>
              <w:jc w:val="center"/>
              <w:rPr>
                <w:sz w:val="20"/>
                <w:szCs w:val="20"/>
              </w:rPr>
            </w:pPr>
            <w:r w:rsidRPr="00A56E1F">
              <w:rPr>
                <w:sz w:val="20"/>
                <w:szCs w:val="20"/>
              </w:rPr>
              <w:t>b</w:t>
            </w:r>
            <w:r w:rsidRPr="00A56E1F">
              <w:rPr>
                <w:position w:val="-4"/>
                <w:sz w:val="20"/>
                <w:szCs w:val="20"/>
              </w:rPr>
              <w:object w:dxaOrig="220" w:dyaOrig="260">
                <v:shape id="_x0000_i1234" type="#_x0000_t75" style="width:11.25pt;height:12.75pt" o:ole="">
                  <v:imagedata r:id="rId394" o:title=""/>
                </v:shape>
                <o:OLEObject Type="Embed" ProgID="Equation.3" ShapeID="_x0000_i1234" DrawAspect="Content" ObjectID="_1620554403" r:id="rId395"/>
              </w:object>
            </w:r>
            <w:r w:rsidRPr="00A56E1F">
              <w:rPr>
                <w:sz w:val="20"/>
                <w:szCs w:val="20"/>
              </w:rPr>
              <w:t>1 m; H</w:t>
            </w:r>
            <w:r w:rsidRPr="00A56E1F">
              <w:rPr>
                <w:position w:val="-4"/>
                <w:sz w:val="20"/>
                <w:szCs w:val="20"/>
              </w:rPr>
              <w:object w:dxaOrig="220" w:dyaOrig="260">
                <v:shape id="_x0000_i1235" type="#_x0000_t75" style="width:11.25pt;height:12.75pt" o:ole="">
                  <v:imagedata r:id="rId396" o:title=""/>
                </v:shape>
                <o:OLEObject Type="Embed" ProgID="Equation.3" ShapeID="_x0000_i1235" DrawAspect="Content" ObjectID="_1620554404" r:id="rId397"/>
              </w:object>
            </w:r>
            <w:r w:rsidRPr="00A56E1F">
              <w:rPr>
                <w:sz w:val="20"/>
                <w:szCs w:val="20"/>
              </w:rPr>
              <w:t>1,2 m</w:t>
            </w:r>
          </w:p>
        </w:tc>
        <w:tc>
          <w:tcPr>
            <w:tcW w:w="1318" w:type="pct"/>
            <w:tcBorders>
              <w:top w:val="single" w:sz="4" w:space="0" w:color="auto"/>
              <w:left w:val="single" w:sz="4" w:space="0" w:color="auto"/>
              <w:bottom w:val="single" w:sz="4" w:space="0" w:color="auto"/>
              <w:right w:val="single" w:sz="4" w:space="0" w:color="auto"/>
            </w:tcBorders>
            <w:hideMark/>
          </w:tcPr>
          <w:p w:rsidR="00A56E1F" w:rsidRPr="00A56E1F" w:rsidRDefault="00A56E1F" w:rsidP="00A56E1F">
            <w:pPr>
              <w:tabs>
                <w:tab w:val="left" w:pos="2005"/>
              </w:tabs>
              <w:spacing w:line="240" w:lineRule="auto"/>
              <w:ind w:firstLine="0"/>
              <w:jc w:val="center"/>
              <w:rPr>
                <w:sz w:val="20"/>
                <w:szCs w:val="20"/>
              </w:rPr>
            </w:pPr>
            <w:r w:rsidRPr="00A56E1F">
              <w:rPr>
                <w:sz w:val="20"/>
                <w:szCs w:val="20"/>
              </w:rPr>
              <w:t>b=1-3 m; H</w:t>
            </w:r>
            <w:r w:rsidRPr="00A56E1F">
              <w:rPr>
                <w:position w:val="-4"/>
                <w:sz w:val="20"/>
                <w:szCs w:val="20"/>
              </w:rPr>
              <w:object w:dxaOrig="220" w:dyaOrig="260">
                <v:shape id="_x0000_i1236" type="#_x0000_t75" style="width:11.25pt;height:12.75pt" o:ole="">
                  <v:imagedata r:id="rId398" o:title=""/>
                </v:shape>
                <o:OLEObject Type="Embed" ProgID="Equation.3" ShapeID="_x0000_i1236" DrawAspect="Content" ObjectID="_1620554405" r:id="rId399"/>
              </w:object>
            </w:r>
            <w:r w:rsidRPr="00A56E1F">
              <w:rPr>
                <w:sz w:val="20"/>
                <w:szCs w:val="20"/>
              </w:rPr>
              <w:t>4-5 m</w:t>
            </w:r>
          </w:p>
        </w:tc>
      </w:tr>
      <w:tr w:rsidR="00A56E1F" w:rsidRPr="00A56E1F" w:rsidTr="00B63A59">
        <w:tc>
          <w:tcPr>
            <w:tcW w:w="1709" w:type="pct"/>
            <w:tcBorders>
              <w:top w:val="single" w:sz="4" w:space="0" w:color="auto"/>
              <w:left w:val="single" w:sz="4" w:space="0" w:color="auto"/>
              <w:bottom w:val="single" w:sz="4" w:space="0" w:color="auto"/>
              <w:right w:val="single" w:sz="4" w:space="0" w:color="auto"/>
            </w:tcBorders>
            <w:hideMark/>
          </w:tcPr>
          <w:p w:rsidR="00A56E1F" w:rsidRPr="00A56E1F" w:rsidRDefault="00A56E1F" w:rsidP="00A56E1F">
            <w:pPr>
              <w:spacing w:line="240" w:lineRule="auto"/>
              <w:ind w:firstLine="0"/>
              <w:rPr>
                <w:sz w:val="20"/>
                <w:szCs w:val="20"/>
              </w:rPr>
            </w:pPr>
            <w:r w:rsidRPr="00A56E1F">
              <w:rPr>
                <w:sz w:val="20"/>
                <w:szCs w:val="20"/>
                <w:lang w:val="az-Latn-AZ"/>
              </w:rPr>
              <w:t xml:space="preserve">         </w:t>
            </w:r>
            <w:r w:rsidRPr="00A56E1F">
              <w:rPr>
                <w:sz w:val="20"/>
                <w:szCs w:val="20"/>
              </w:rPr>
              <w:t>Bitki qatının çıxarılması</w:t>
            </w:r>
          </w:p>
        </w:tc>
        <w:tc>
          <w:tcPr>
            <w:tcW w:w="1972" w:type="pct"/>
            <w:tcBorders>
              <w:top w:val="single" w:sz="4" w:space="0" w:color="auto"/>
              <w:left w:val="single" w:sz="4" w:space="0" w:color="auto"/>
              <w:bottom w:val="single" w:sz="4" w:space="0" w:color="auto"/>
              <w:right w:val="single" w:sz="4" w:space="0" w:color="auto"/>
            </w:tcBorders>
            <w:hideMark/>
          </w:tcPr>
          <w:p w:rsidR="00A56E1F" w:rsidRPr="00A56E1F" w:rsidRDefault="00A56E1F" w:rsidP="00A56E1F">
            <w:pPr>
              <w:spacing w:line="240" w:lineRule="auto"/>
              <w:ind w:firstLine="0"/>
              <w:jc w:val="center"/>
              <w:rPr>
                <w:sz w:val="20"/>
                <w:szCs w:val="20"/>
              </w:rPr>
            </w:pPr>
            <w:r w:rsidRPr="00A56E1F">
              <w:rPr>
                <w:sz w:val="20"/>
                <w:szCs w:val="20"/>
              </w:rPr>
              <w:t>buldozer; qreyder</w:t>
            </w:r>
          </w:p>
        </w:tc>
        <w:tc>
          <w:tcPr>
            <w:tcW w:w="1318" w:type="pct"/>
            <w:tcBorders>
              <w:top w:val="single" w:sz="4" w:space="0" w:color="auto"/>
              <w:left w:val="single" w:sz="4" w:space="0" w:color="auto"/>
              <w:bottom w:val="single" w:sz="4" w:space="0" w:color="auto"/>
              <w:right w:val="single" w:sz="4" w:space="0" w:color="auto"/>
            </w:tcBorders>
            <w:hideMark/>
          </w:tcPr>
          <w:p w:rsidR="00A56E1F" w:rsidRPr="00A56E1F" w:rsidRDefault="00A56E1F" w:rsidP="00A56E1F">
            <w:pPr>
              <w:spacing w:line="240" w:lineRule="auto"/>
              <w:ind w:firstLine="0"/>
              <w:jc w:val="center"/>
              <w:rPr>
                <w:sz w:val="20"/>
                <w:szCs w:val="20"/>
              </w:rPr>
            </w:pPr>
            <w:r w:rsidRPr="00A56E1F">
              <w:rPr>
                <w:sz w:val="20"/>
                <w:szCs w:val="20"/>
              </w:rPr>
              <w:t>Buldozer</w:t>
            </w:r>
          </w:p>
        </w:tc>
      </w:tr>
      <w:tr w:rsidR="00A56E1F" w:rsidRPr="00A56E1F" w:rsidTr="00B63A59">
        <w:tc>
          <w:tcPr>
            <w:tcW w:w="1709" w:type="pct"/>
            <w:tcBorders>
              <w:top w:val="single" w:sz="4" w:space="0" w:color="auto"/>
              <w:left w:val="single" w:sz="4" w:space="0" w:color="auto"/>
              <w:bottom w:val="single" w:sz="4" w:space="0" w:color="auto"/>
              <w:right w:val="single" w:sz="4" w:space="0" w:color="auto"/>
            </w:tcBorders>
            <w:hideMark/>
          </w:tcPr>
          <w:p w:rsidR="00A56E1F" w:rsidRPr="00A56E1F" w:rsidRDefault="00A56E1F" w:rsidP="00B63A59">
            <w:pPr>
              <w:spacing w:line="240" w:lineRule="auto"/>
              <w:ind w:firstLine="0"/>
              <w:rPr>
                <w:sz w:val="20"/>
                <w:szCs w:val="20"/>
              </w:rPr>
            </w:pPr>
            <w:r w:rsidRPr="00A56E1F">
              <w:rPr>
                <w:sz w:val="20"/>
                <w:szCs w:val="20"/>
                <w:lang w:val="az-Latn-AZ"/>
              </w:rPr>
              <w:t xml:space="preserve"> </w:t>
            </w:r>
            <w:r w:rsidRPr="00A56E1F">
              <w:rPr>
                <w:sz w:val="20"/>
                <w:szCs w:val="20"/>
              </w:rPr>
              <w:t xml:space="preserve">Qruntun qazılması və kənara </w:t>
            </w:r>
            <w:r w:rsidRPr="00A56E1F">
              <w:rPr>
                <w:sz w:val="20"/>
                <w:szCs w:val="20"/>
                <w:lang w:val="az-Latn-AZ"/>
              </w:rPr>
              <w:t xml:space="preserve">  </w:t>
            </w:r>
            <w:r w:rsidRPr="00A56E1F">
              <w:rPr>
                <w:sz w:val="20"/>
                <w:szCs w:val="20"/>
              </w:rPr>
              <w:t>(kavalerə) tökülməsi</w:t>
            </w:r>
          </w:p>
        </w:tc>
        <w:tc>
          <w:tcPr>
            <w:tcW w:w="1972" w:type="pct"/>
            <w:tcBorders>
              <w:top w:val="single" w:sz="4" w:space="0" w:color="auto"/>
              <w:left w:val="single" w:sz="4" w:space="0" w:color="auto"/>
              <w:bottom w:val="single" w:sz="4" w:space="0" w:color="auto"/>
              <w:right w:val="single" w:sz="4" w:space="0" w:color="auto"/>
            </w:tcBorders>
            <w:hideMark/>
          </w:tcPr>
          <w:p w:rsidR="00A56E1F" w:rsidRPr="00A56E1F" w:rsidRDefault="00A56E1F" w:rsidP="00B63A59">
            <w:pPr>
              <w:spacing w:line="240" w:lineRule="auto"/>
              <w:ind w:firstLine="0"/>
              <w:rPr>
                <w:sz w:val="20"/>
                <w:szCs w:val="20"/>
                <w:lang w:val="az-Latn-AZ"/>
              </w:rPr>
            </w:pPr>
            <w:r w:rsidRPr="00A56E1F">
              <w:rPr>
                <w:sz w:val="20"/>
                <w:szCs w:val="20"/>
                <w:lang w:val="az-Latn-AZ"/>
              </w:rPr>
              <w:t xml:space="preserve"> Kotan tipli kanalqazan;</w:t>
            </w:r>
            <w:r w:rsidR="00B63A59">
              <w:rPr>
                <w:sz w:val="20"/>
                <w:szCs w:val="20"/>
                <w:lang w:val="az-Latn-AZ"/>
              </w:rPr>
              <w:t xml:space="preserve"> </w:t>
            </w:r>
            <w:r w:rsidRPr="00A56E1F">
              <w:rPr>
                <w:sz w:val="20"/>
                <w:szCs w:val="20"/>
                <w:lang w:val="az-Latn-AZ"/>
              </w:rPr>
              <w:t>avtoqreyder; kanal</w:t>
            </w:r>
            <w:r w:rsidR="00B63A59">
              <w:rPr>
                <w:sz w:val="20"/>
                <w:szCs w:val="20"/>
                <w:lang w:val="az-Latn-AZ"/>
              </w:rPr>
              <w:softHyphen/>
            </w:r>
            <w:r w:rsidRPr="00A56E1F">
              <w:rPr>
                <w:sz w:val="20"/>
                <w:szCs w:val="20"/>
                <w:lang w:val="az-Latn-AZ"/>
              </w:rPr>
              <w:t>qazan ekskavator;</w:t>
            </w:r>
            <w:r w:rsidR="00B63A59">
              <w:rPr>
                <w:sz w:val="20"/>
                <w:szCs w:val="20"/>
                <w:lang w:val="az-Latn-AZ"/>
              </w:rPr>
              <w:t xml:space="preserve"> </w:t>
            </w:r>
            <w:r w:rsidRPr="00A56E1F">
              <w:rPr>
                <w:sz w:val="20"/>
                <w:szCs w:val="20"/>
                <w:lang w:val="az-Latn-AZ"/>
              </w:rPr>
              <w:t>çoxçalovlu ekskavator</w:t>
            </w:r>
          </w:p>
        </w:tc>
        <w:tc>
          <w:tcPr>
            <w:tcW w:w="1318" w:type="pct"/>
            <w:tcBorders>
              <w:top w:val="single" w:sz="4" w:space="0" w:color="auto"/>
              <w:left w:val="single" w:sz="4" w:space="0" w:color="auto"/>
              <w:bottom w:val="single" w:sz="4" w:space="0" w:color="auto"/>
              <w:right w:val="single" w:sz="4" w:space="0" w:color="auto"/>
            </w:tcBorders>
            <w:hideMark/>
          </w:tcPr>
          <w:p w:rsidR="00A56E1F" w:rsidRPr="00A56E1F" w:rsidRDefault="00A56E1F" w:rsidP="00A56E1F">
            <w:pPr>
              <w:spacing w:line="240" w:lineRule="auto"/>
              <w:ind w:firstLine="0"/>
              <w:rPr>
                <w:sz w:val="20"/>
                <w:szCs w:val="20"/>
              </w:rPr>
            </w:pPr>
            <w:r w:rsidRPr="00A56E1F">
              <w:rPr>
                <w:sz w:val="20"/>
                <w:szCs w:val="20"/>
              </w:rPr>
              <w:t>Draqlayn;</w:t>
            </w:r>
          </w:p>
          <w:p w:rsidR="00A56E1F" w:rsidRPr="00A56E1F" w:rsidRDefault="00A56E1F" w:rsidP="00A56E1F">
            <w:pPr>
              <w:spacing w:line="240" w:lineRule="auto"/>
              <w:ind w:firstLine="0"/>
              <w:rPr>
                <w:sz w:val="20"/>
                <w:szCs w:val="20"/>
              </w:rPr>
            </w:pPr>
            <w:r w:rsidRPr="00A56E1F">
              <w:rPr>
                <w:sz w:val="20"/>
                <w:szCs w:val="20"/>
              </w:rPr>
              <w:t>əks kürəkli ekskavator</w:t>
            </w:r>
          </w:p>
        </w:tc>
      </w:tr>
      <w:tr w:rsidR="00A56E1F" w:rsidRPr="00A56E1F" w:rsidTr="00B63A59">
        <w:tc>
          <w:tcPr>
            <w:tcW w:w="1709" w:type="pct"/>
            <w:tcBorders>
              <w:top w:val="single" w:sz="4" w:space="0" w:color="auto"/>
              <w:left w:val="single" w:sz="4" w:space="0" w:color="auto"/>
              <w:bottom w:val="single" w:sz="4" w:space="0" w:color="auto"/>
              <w:right w:val="single" w:sz="4" w:space="0" w:color="auto"/>
            </w:tcBorders>
            <w:hideMark/>
          </w:tcPr>
          <w:p w:rsidR="00A56E1F" w:rsidRPr="00A56E1F" w:rsidRDefault="00A56E1F" w:rsidP="00B63A59">
            <w:pPr>
              <w:spacing w:line="240" w:lineRule="auto"/>
              <w:ind w:firstLine="0"/>
              <w:rPr>
                <w:sz w:val="20"/>
                <w:szCs w:val="20"/>
              </w:rPr>
            </w:pPr>
            <w:r w:rsidRPr="00A56E1F">
              <w:rPr>
                <w:sz w:val="20"/>
                <w:szCs w:val="20"/>
                <w:lang w:val="az-Latn-AZ"/>
              </w:rPr>
              <w:t xml:space="preserve"> </w:t>
            </w:r>
            <w:r w:rsidRPr="00A56E1F">
              <w:rPr>
                <w:sz w:val="20"/>
                <w:szCs w:val="20"/>
              </w:rPr>
              <w:t xml:space="preserve">Kavalerə tökülmüş qruntun yerinin dəyişdirilməsi və yayılması </w:t>
            </w:r>
          </w:p>
        </w:tc>
        <w:tc>
          <w:tcPr>
            <w:tcW w:w="1972" w:type="pct"/>
            <w:tcBorders>
              <w:top w:val="single" w:sz="4" w:space="0" w:color="auto"/>
              <w:left w:val="single" w:sz="4" w:space="0" w:color="auto"/>
              <w:bottom w:val="single" w:sz="4" w:space="0" w:color="auto"/>
              <w:right w:val="single" w:sz="4" w:space="0" w:color="auto"/>
            </w:tcBorders>
            <w:hideMark/>
          </w:tcPr>
          <w:p w:rsidR="00A56E1F" w:rsidRPr="00A56E1F" w:rsidRDefault="00A56E1F" w:rsidP="00A56E1F">
            <w:pPr>
              <w:spacing w:line="240" w:lineRule="auto"/>
              <w:ind w:firstLine="0"/>
              <w:rPr>
                <w:sz w:val="20"/>
                <w:szCs w:val="20"/>
              </w:rPr>
            </w:pPr>
            <w:r w:rsidRPr="00A56E1F">
              <w:rPr>
                <w:sz w:val="20"/>
                <w:szCs w:val="20"/>
              </w:rPr>
              <w:t>buldozer; qreyder</w:t>
            </w:r>
          </w:p>
        </w:tc>
        <w:tc>
          <w:tcPr>
            <w:tcW w:w="1318" w:type="pct"/>
            <w:tcBorders>
              <w:top w:val="single" w:sz="4" w:space="0" w:color="auto"/>
              <w:left w:val="single" w:sz="4" w:space="0" w:color="auto"/>
              <w:bottom w:val="single" w:sz="4" w:space="0" w:color="auto"/>
              <w:right w:val="single" w:sz="4" w:space="0" w:color="auto"/>
            </w:tcBorders>
            <w:hideMark/>
          </w:tcPr>
          <w:p w:rsidR="00A56E1F" w:rsidRPr="00A56E1F" w:rsidRDefault="00A56E1F" w:rsidP="00A56E1F">
            <w:pPr>
              <w:spacing w:line="240" w:lineRule="auto"/>
              <w:ind w:firstLine="0"/>
              <w:rPr>
                <w:sz w:val="20"/>
                <w:szCs w:val="20"/>
              </w:rPr>
            </w:pPr>
            <w:r w:rsidRPr="00A56E1F">
              <w:rPr>
                <w:sz w:val="20"/>
                <w:szCs w:val="20"/>
              </w:rPr>
              <w:t>Buldozer</w:t>
            </w:r>
          </w:p>
        </w:tc>
      </w:tr>
      <w:tr w:rsidR="00A56E1F" w:rsidRPr="00A56E1F" w:rsidTr="00B63A59">
        <w:tc>
          <w:tcPr>
            <w:tcW w:w="1709" w:type="pct"/>
            <w:tcBorders>
              <w:top w:val="single" w:sz="4" w:space="0" w:color="auto"/>
              <w:left w:val="single" w:sz="4" w:space="0" w:color="auto"/>
              <w:bottom w:val="single" w:sz="4" w:space="0" w:color="auto"/>
              <w:right w:val="single" w:sz="4" w:space="0" w:color="auto"/>
            </w:tcBorders>
            <w:hideMark/>
          </w:tcPr>
          <w:p w:rsidR="00A56E1F" w:rsidRPr="00A56E1F" w:rsidRDefault="00A56E1F" w:rsidP="00B63A59">
            <w:pPr>
              <w:spacing w:line="240" w:lineRule="auto"/>
              <w:ind w:firstLine="0"/>
              <w:rPr>
                <w:sz w:val="20"/>
                <w:szCs w:val="20"/>
              </w:rPr>
            </w:pPr>
            <w:r w:rsidRPr="00A56E1F">
              <w:rPr>
                <w:sz w:val="20"/>
                <w:szCs w:val="20"/>
                <w:lang w:val="az-Latn-AZ"/>
              </w:rPr>
              <w:t xml:space="preserve"> Kollektor xəndəyinin</w:t>
            </w:r>
            <w:r w:rsidRPr="00A56E1F">
              <w:rPr>
                <w:sz w:val="20"/>
                <w:szCs w:val="20"/>
              </w:rPr>
              <w:t xml:space="preserve"> </w:t>
            </w:r>
            <w:r w:rsidRPr="00A56E1F">
              <w:rPr>
                <w:sz w:val="20"/>
                <w:szCs w:val="20"/>
                <w:lang w:val="az-Latn-AZ"/>
              </w:rPr>
              <w:t xml:space="preserve">  </w:t>
            </w:r>
            <w:r w:rsidRPr="00A56E1F">
              <w:rPr>
                <w:sz w:val="20"/>
                <w:szCs w:val="20"/>
              </w:rPr>
              <w:t>yama</w:t>
            </w:r>
            <w:r w:rsidRPr="00A56E1F">
              <w:rPr>
                <w:sz w:val="20"/>
                <w:szCs w:val="20"/>
                <w:lang w:val="az-Latn-AZ"/>
              </w:rPr>
              <w:t>c</w:t>
            </w:r>
            <w:r w:rsidRPr="00A56E1F">
              <w:rPr>
                <w:sz w:val="20"/>
                <w:szCs w:val="20"/>
              </w:rPr>
              <w:t>larının planlaşdırılması</w:t>
            </w:r>
          </w:p>
        </w:tc>
        <w:tc>
          <w:tcPr>
            <w:tcW w:w="1972" w:type="pct"/>
            <w:tcBorders>
              <w:top w:val="single" w:sz="4" w:space="0" w:color="auto"/>
              <w:left w:val="single" w:sz="4" w:space="0" w:color="auto"/>
              <w:bottom w:val="single" w:sz="4" w:space="0" w:color="auto"/>
              <w:right w:val="single" w:sz="4" w:space="0" w:color="auto"/>
            </w:tcBorders>
            <w:hideMark/>
          </w:tcPr>
          <w:p w:rsidR="00A56E1F" w:rsidRPr="00A56E1F" w:rsidRDefault="00A56E1F" w:rsidP="00A56E1F">
            <w:pPr>
              <w:spacing w:line="240" w:lineRule="auto"/>
              <w:ind w:firstLine="0"/>
              <w:jc w:val="center"/>
              <w:rPr>
                <w:sz w:val="20"/>
                <w:szCs w:val="20"/>
              </w:rPr>
            </w:pPr>
            <w:r w:rsidRPr="00A56E1F">
              <w:rPr>
                <w:sz w:val="20"/>
                <w:szCs w:val="20"/>
              </w:rPr>
              <w:t>-</w:t>
            </w:r>
          </w:p>
        </w:tc>
        <w:tc>
          <w:tcPr>
            <w:tcW w:w="1318" w:type="pct"/>
            <w:tcBorders>
              <w:top w:val="single" w:sz="4" w:space="0" w:color="auto"/>
              <w:left w:val="single" w:sz="4" w:space="0" w:color="auto"/>
              <w:bottom w:val="single" w:sz="4" w:space="0" w:color="auto"/>
              <w:right w:val="single" w:sz="4" w:space="0" w:color="auto"/>
            </w:tcBorders>
            <w:hideMark/>
          </w:tcPr>
          <w:p w:rsidR="00A56E1F" w:rsidRPr="00A56E1F" w:rsidRDefault="00A56E1F" w:rsidP="00B63A59">
            <w:pPr>
              <w:spacing w:line="240" w:lineRule="auto"/>
              <w:ind w:firstLine="0"/>
              <w:rPr>
                <w:sz w:val="20"/>
                <w:szCs w:val="20"/>
              </w:rPr>
            </w:pPr>
            <w:r w:rsidRPr="00A56E1F">
              <w:rPr>
                <w:sz w:val="20"/>
                <w:szCs w:val="20"/>
                <w:lang w:val="az-Latn-AZ"/>
              </w:rPr>
              <w:t xml:space="preserve"> </w:t>
            </w:r>
            <w:r w:rsidRPr="00A56E1F">
              <w:rPr>
                <w:sz w:val="20"/>
                <w:szCs w:val="20"/>
              </w:rPr>
              <w:t>planlaşdırı</w:t>
            </w:r>
            <w:r w:rsidRPr="00A56E1F">
              <w:rPr>
                <w:sz w:val="20"/>
                <w:szCs w:val="20"/>
                <w:lang w:val="az-Latn-AZ"/>
              </w:rPr>
              <w:t>c</w:t>
            </w:r>
            <w:r w:rsidRPr="00A56E1F">
              <w:rPr>
                <w:sz w:val="20"/>
                <w:szCs w:val="20"/>
              </w:rPr>
              <w:t xml:space="preserve">ı-çalovlu </w:t>
            </w:r>
            <w:r w:rsidRPr="00A56E1F">
              <w:rPr>
                <w:sz w:val="20"/>
                <w:szCs w:val="20"/>
                <w:lang w:val="az-Latn-AZ"/>
              </w:rPr>
              <w:t xml:space="preserve">     </w:t>
            </w:r>
            <w:r w:rsidRPr="00A56E1F">
              <w:rPr>
                <w:sz w:val="20"/>
                <w:szCs w:val="20"/>
              </w:rPr>
              <w:t>ekskavator</w:t>
            </w:r>
          </w:p>
        </w:tc>
      </w:tr>
      <w:tr w:rsidR="00A56E1F" w:rsidRPr="00A56E1F" w:rsidTr="00B63A59">
        <w:tc>
          <w:tcPr>
            <w:tcW w:w="1709" w:type="pct"/>
            <w:tcBorders>
              <w:top w:val="single" w:sz="4" w:space="0" w:color="auto"/>
              <w:left w:val="single" w:sz="4" w:space="0" w:color="auto"/>
              <w:bottom w:val="single" w:sz="4" w:space="0" w:color="auto"/>
              <w:right w:val="single" w:sz="4" w:space="0" w:color="auto"/>
            </w:tcBorders>
            <w:hideMark/>
          </w:tcPr>
          <w:p w:rsidR="00A56E1F" w:rsidRPr="00A56E1F" w:rsidRDefault="00A56E1F" w:rsidP="00A56E1F">
            <w:pPr>
              <w:spacing w:line="240" w:lineRule="auto"/>
              <w:ind w:firstLine="0"/>
              <w:rPr>
                <w:sz w:val="20"/>
                <w:szCs w:val="20"/>
              </w:rPr>
            </w:pPr>
            <w:r w:rsidRPr="00A56E1F">
              <w:rPr>
                <w:sz w:val="20"/>
                <w:szCs w:val="20"/>
                <w:lang w:val="az-Latn-AZ"/>
              </w:rPr>
              <w:t>Kollektor xəndəyinin</w:t>
            </w:r>
            <w:r w:rsidRPr="00A56E1F">
              <w:rPr>
                <w:sz w:val="20"/>
                <w:szCs w:val="20"/>
              </w:rPr>
              <w:t xml:space="preserve"> dibinin </w:t>
            </w:r>
            <w:r w:rsidRPr="00A56E1F">
              <w:rPr>
                <w:sz w:val="20"/>
                <w:szCs w:val="20"/>
                <w:lang w:val="az-Latn-AZ"/>
              </w:rPr>
              <w:t xml:space="preserve">     </w:t>
            </w:r>
            <w:r w:rsidRPr="00A56E1F">
              <w:rPr>
                <w:sz w:val="20"/>
                <w:szCs w:val="20"/>
              </w:rPr>
              <w:t>planlaşdırılması</w:t>
            </w:r>
          </w:p>
        </w:tc>
        <w:tc>
          <w:tcPr>
            <w:tcW w:w="1972" w:type="pct"/>
            <w:tcBorders>
              <w:top w:val="single" w:sz="4" w:space="0" w:color="auto"/>
              <w:left w:val="single" w:sz="4" w:space="0" w:color="auto"/>
              <w:bottom w:val="single" w:sz="4" w:space="0" w:color="auto"/>
              <w:right w:val="single" w:sz="4" w:space="0" w:color="auto"/>
            </w:tcBorders>
            <w:hideMark/>
          </w:tcPr>
          <w:p w:rsidR="00A56E1F" w:rsidRPr="00A56E1F" w:rsidRDefault="00A56E1F" w:rsidP="00A56E1F">
            <w:pPr>
              <w:spacing w:line="240" w:lineRule="auto"/>
              <w:ind w:firstLine="0"/>
              <w:jc w:val="center"/>
              <w:rPr>
                <w:sz w:val="20"/>
                <w:szCs w:val="20"/>
              </w:rPr>
            </w:pPr>
            <w:r w:rsidRPr="00A56E1F">
              <w:rPr>
                <w:sz w:val="20"/>
                <w:szCs w:val="20"/>
              </w:rPr>
              <w:t>-</w:t>
            </w:r>
          </w:p>
        </w:tc>
        <w:tc>
          <w:tcPr>
            <w:tcW w:w="1318" w:type="pct"/>
            <w:tcBorders>
              <w:top w:val="single" w:sz="4" w:space="0" w:color="auto"/>
              <w:left w:val="single" w:sz="4" w:space="0" w:color="auto"/>
              <w:bottom w:val="single" w:sz="4" w:space="0" w:color="auto"/>
              <w:right w:val="single" w:sz="4" w:space="0" w:color="auto"/>
            </w:tcBorders>
            <w:hideMark/>
          </w:tcPr>
          <w:p w:rsidR="00A56E1F" w:rsidRPr="00A56E1F" w:rsidRDefault="00A56E1F" w:rsidP="00A56E1F">
            <w:pPr>
              <w:spacing w:line="240" w:lineRule="auto"/>
              <w:ind w:firstLine="0"/>
              <w:jc w:val="center"/>
              <w:rPr>
                <w:sz w:val="20"/>
                <w:szCs w:val="20"/>
              </w:rPr>
            </w:pPr>
            <w:r w:rsidRPr="00A56E1F">
              <w:rPr>
                <w:sz w:val="20"/>
                <w:szCs w:val="20"/>
              </w:rPr>
              <w:t>-</w:t>
            </w:r>
          </w:p>
        </w:tc>
      </w:tr>
      <w:tr w:rsidR="00A56E1F" w:rsidRPr="00A56E1F" w:rsidTr="00B63A59">
        <w:trPr>
          <w:trHeight w:val="160"/>
        </w:trPr>
        <w:tc>
          <w:tcPr>
            <w:tcW w:w="1709" w:type="pct"/>
            <w:tcBorders>
              <w:top w:val="single" w:sz="4" w:space="0" w:color="auto"/>
              <w:left w:val="single" w:sz="4" w:space="0" w:color="auto"/>
              <w:bottom w:val="single" w:sz="4" w:space="0" w:color="auto"/>
              <w:right w:val="single" w:sz="4" w:space="0" w:color="auto"/>
            </w:tcBorders>
            <w:hideMark/>
          </w:tcPr>
          <w:p w:rsidR="00A56E1F" w:rsidRPr="00A56E1F" w:rsidRDefault="00A56E1F" w:rsidP="00A56E1F">
            <w:pPr>
              <w:spacing w:line="240" w:lineRule="auto"/>
              <w:ind w:firstLine="0"/>
              <w:rPr>
                <w:sz w:val="20"/>
                <w:szCs w:val="20"/>
              </w:rPr>
            </w:pPr>
            <w:r w:rsidRPr="00A56E1F">
              <w:rPr>
                <w:sz w:val="20"/>
                <w:szCs w:val="20"/>
              </w:rPr>
              <w:t xml:space="preserve">Kavalerin səthinin </w:t>
            </w:r>
            <w:r w:rsidRPr="00A56E1F">
              <w:rPr>
                <w:sz w:val="20"/>
                <w:szCs w:val="20"/>
                <w:lang w:val="az-Latn-AZ"/>
              </w:rPr>
              <w:t xml:space="preserve">  </w:t>
            </w:r>
            <w:r w:rsidRPr="00A56E1F">
              <w:rPr>
                <w:sz w:val="20"/>
                <w:szCs w:val="20"/>
              </w:rPr>
              <w:t>planlaşdırılması</w:t>
            </w:r>
          </w:p>
        </w:tc>
        <w:tc>
          <w:tcPr>
            <w:tcW w:w="3291" w:type="pct"/>
            <w:gridSpan w:val="2"/>
            <w:tcBorders>
              <w:top w:val="single" w:sz="4" w:space="0" w:color="auto"/>
              <w:left w:val="single" w:sz="4" w:space="0" w:color="auto"/>
              <w:bottom w:val="single" w:sz="4" w:space="0" w:color="auto"/>
              <w:right w:val="single" w:sz="4" w:space="0" w:color="auto"/>
            </w:tcBorders>
            <w:hideMark/>
          </w:tcPr>
          <w:p w:rsidR="00A56E1F" w:rsidRPr="00A56E1F" w:rsidRDefault="00A56E1F" w:rsidP="00A56E1F">
            <w:pPr>
              <w:spacing w:line="240" w:lineRule="auto"/>
              <w:ind w:firstLine="0"/>
              <w:jc w:val="center"/>
              <w:rPr>
                <w:sz w:val="20"/>
                <w:szCs w:val="20"/>
              </w:rPr>
            </w:pPr>
            <w:r w:rsidRPr="00A56E1F">
              <w:rPr>
                <w:sz w:val="20"/>
                <w:szCs w:val="20"/>
              </w:rPr>
              <w:t>buldozer; avtoqreyder</w:t>
            </w:r>
          </w:p>
        </w:tc>
      </w:tr>
    </w:tbl>
    <w:p w:rsidR="00A56E1F" w:rsidRPr="00A56E1F" w:rsidRDefault="00A56E1F" w:rsidP="00A56E1F">
      <w:pPr>
        <w:spacing w:line="240" w:lineRule="auto"/>
        <w:ind w:firstLine="0"/>
        <w:rPr>
          <w:b/>
          <w:sz w:val="20"/>
          <w:szCs w:val="20"/>
          <w:lang w:val="az-Latn-AZ"/>
        </w:rPr>
      </w:pPr>
    </w:p>
    <w:p w:rsidR="00E80195" w:rsidRDefault="00A56E1F" w:rsidP="00E80195">
      <w:pPr>
        <w:pStyle w:val="a9"/>
        <w:ind w:left="0" w:firstLine="709"/>
        <w:jc w:val="both"/>
        <w:rPr>
          <w:rFonts w:ascii="Times New Roman" w:hAnsi="Times New Roman"/>
          <w:sz w:val="26"/>
          <w:szCs w:val="26"/>
          <w:lang w:val="az-Latn-AZ"/>
        </w:rPr>
      </w:pPr>
      <w:r w:rsidRPr="00E80195">
        <w:rPr>
          <w:rFonts w:ascii="Times New Roman" w:hAnsi="Times New Roman"/>
          <w:i/>
          <w:sz w:val="26"/>
          <w:szCs w:val="26"/>
          <w:lang w:val="az-Latn-AZ"/>
        </w:rPr>
        <w:t xml:space="preserve">Örtülü kollektorun dərinliyinin təyini. </w:t>
      </w:r>
      <w:r w:rsidRPr="00E80195">
        <w:rPr>
          <w:rFonts w:ascii="Times New Roman" w:hAnsi="Times New Roman"/>
          <w:sz w:val="26"/>
          <w:szCs w:val="26"/>
          <w:lang w:val="az-Latn-AZ"/>
        </w:rPr>
        <w:t xml:space="preserve">Örtülü kollektor uzunluğu </w:t>
      </w:r>
      <w:r w:rsidR="00E80195" w:rsidRPr="00E80195">
        <w:rPr>
          <w:rFonts w:ascii="Times New Roman" w:hAnsi="Times New Roman"/>
          <w:sz w:val="26"/>
          <w:szCs w:val="26"/>
          <w:lang w:val="az-Latn-AZ"/>
        </w:rPr>
        <w:t>L</w:t>
      </w:r>
      <w:r w:rsidR="00E80195" w:rsidRPr="00E80195">
        <w:rPr>
          <w:rFonts w:ascii="Times New Roman" w:hAnsi="Times New Roman"/>
          <w:sz w:val="26"/>
          <w:szCs w:val="26"/>
          <w:vertAlign w:val="subscript"/>
          <w:lang w:val="az-Latn-AZ"/>
        </w:rPr>
        <w:t>K</w:t>
      </w:r>
      <w:r w:rsidRPr="00E80195">
        <w:rPr>
          <w:rFonts w:ascii="Times New Roman" w:hAnsi="Times New Roman"/>
          <w:sz w:val="26"/>
          <w:szCs w:val="26"/>
          <w:lang w:val="az-Latn-AZ"/>
        </w:rPr>
        <w:t>, diametri</w:t>
      </w:r>
      <w:r w:rsidR="00E80195" w:rsidRPr="00E80195">
        <w:rPr>
          <w:rFonts w:ascii="Times New Roman" w:hAnsi="Times New Roman"/>
          <w:sz w:val="26"/>
          <w:szCs w:val="26"/>
          <w:lang w:val="az-Latn-AZ"/>
        </w:rPr>
        <w:t xml:space="preserve"> d</w:t>
      </w:r>
      <w:r w:rsidRPr="00E80195">
        <w:rPr>
          <w:rFonts w:ascii="Times New Roman" w:hAnsi="Times New Roman"/>
          <w:sz w:val="26"/>
          <w:szCs w:val="26"/>
          <w:lang w:val="az-Latn-AZ"/>
        </w:rPr>
        <w:t xml:space="preserve">, kollektorun təzyiqsiz rejimdə işləmə uzunluğu </w:t>
      </w:r>
      <w:r w:rsidR="00E80195" w:rsidRPr="00E80195">
        <w:rPr>
          <w:rFonts w:ascii="Times New Roman" w:hAnsi="Times New Roman"/>
          <w:sz w:val="26"/>
          <w:szCs w:val="26"/>
          <w:lang w:val="az-Latn-AZ"/>
        </w:rPr>
        <w:t>L</w:t>
      </w:r>
      <w:r w:rsidR="00E80195" w:rsidRPr="00E80195">
        <w:rPr>
          <w:rFonts w:ascii="Times New Roman" w:hAnsi="Times New Roman"/>
          <w:sz w:val="26"/>
          <w:szCs w:val="26"/>
          <w:vertAlign w:val="subscript"/>
          <w:lang w:val="az-Latn-AZ"/>
        </w:rPr>
        <w:t>Ki</w:t>
      </w:r>
      <w:r w:rsidR="00E80195" w:rsidRPr="00E80195">
        <w:rPr>
          <w:rFonts w:ascii="Times New Roman" w:hAnsi="Times New Roman"/>
          <w:sz w:val="26"/>
          <w:szCs w:val="26"/>
          <w:lang w:val="az-Latn-AZ"/>
        </w:rPr>
        <w:t xml:space="preserve"> </w:t>
      </w:r>
      <w:r w:rsidRPr="00E80195">
        <w:rPr>
          <w:rFonts w:ascii="Times New Roman" w:hAnsi="Times New Roman"/>
          <w:sz w:val="26"/>
          <w:szCs w:val="26"/>
          <w:lang w:val="az-Latn-AZ"/>
        </w:rPr>
        <w:t>və tikilmə dərinliyi ilə xarakterizə olunur. Örtülü kollektorun tikilmə dərinliyi ona birləşən ilkin drenlərin mənsəbdə dərinliyindən asılı olaraq (3) ifadəsi ilə təyin edilir.</w:t>
      </w:r>
    </w:p>
    <w:p w:rsidR="00E80195" w:rsidRPr="00E80195" w:rsidRDefault="00A56E1F" w:rsidP="00E80195">
      <w:pPr>
        <w:pStyle w:val="a9"/>
        <w:widowControl w:val="0"/>
        <w:ind w:left="0" w:firstLine="709"/>
        <w:jc w:val="both"/>
        <w:rPr>
          <w:rFonts w:ascii="Times New Roman" w:hAnsi="Times New Roman"/>
          <w:sz w:val="26"/>
          <w:szCs w:val="26"/>
          <w:lang w:val="az-Latn-AZ"/>
        </w:rPr>
      </w:pPr>
      <w:r w:rsidRPr="00E80195">
        <w:rPr>
          <w:rFonts w:ascii="Times New Roman" w:hAnsi="Times New Roman"/>
          <w:i/>
          <w:sz w:val="26"/>
          <w:szCs w:val="26"/>
          <w:lang w:val="az-Latn-AZ"/>
        </w:rPr>
        <w:t xml:space="preserve">İlkin drenin dərinliyi. </w:t>
      </w:r>
      <w:r w:rsidRPr="00E80195">
        <w:rPr>
          <w:rFonts w:ascii="Times New Roman" w:hAnsi="Times New Roman"/>
          <w:sz w:val="26"/>
          <w:szCs w:val="26"/>
          <w:lang w:val="az-Latn-AZ"/>
        </w:rPr>
        <w:t>Ilkin drenin dərinliyi obyektiv şəraiti nəzərə almaqla (4) ifadəsi ilə təyin olunur.</w:t>
      </w:r>
    </w:p>
    <w:p w:rsidR="00A56E1F" w:rsidRPr="00E80195" w:rsidRDefault="00A56E1F" w:rsidP="00E80195">
      <w:pPr>
        <w:pStyle w:val="a9"/>
        <w:widowControl w:val="0"/>
        <w:ind w:left="0" w:firstLine="709"/>
        <w:jc w:val="both"/>
        <w:rPr>
          <w:rFonts w:ascii="Times New Roman" w:hAnsi="Times New Roman"/>
          <w:sz w:val="26"/>
          <w:szCs w:val="26"/>
          <w:lang w:val="az-Latn-AZ"/>
        </w:rPr>
      </w:pPr>
      <w:r w:rsidRPr="00E80195">
        <w:rPr>
          <w:rFonts w:ascii="Times New Roman" w:hAnsi="Times New Roman"/>
          <w:i/>
          <w:sz w:val="26"/>
          <w:szCs w:val="26"/>
          <w:lang w:val="az-Latn-AZ"/>
        </w:rPr>
        <w:t xml:space="preserve">Kollektor  və dren borusunun diametri. </w:t>
      </w:r>
      <w:r w:rsidRPr="00E80195">
        <w:rPr>
          <w:rFonts w:ascii="Times New Roman" w:hAnsi="Times New Roman"/>
          <w:sz w:val="26"/>
          <w:szCs w:val="26"/>
          <w:lang w:val="az-Latn-AZ"/>
        </w:rPr>
        <w:t>Təzyiqsiz iş rejimində kollektor və dren  borusunun diametri aşağıdakı ifadə ilə təyin edilir [6,7]:</w:t>
      </w:r>
    </w:p>
    <w:p w:rsidR="00A56E1F" w:rsidRPr="00A56E1F" w:rsidRDefault="00A56E1F" w:rsidP="00E80195">
      <w:pPr>
        <w:widowControl w:val="0"/>
        <w:tabs>
          <w:tab w:val="left" w:pos="142"/>
        </w:tabs>
        <w:spacing w:line="276" w:lineRule="auto"/>
        <w:jc w:val="both"/>
        <w:rPr>
          <w:sz w:val="26"/>
          <w:szCs w:val="26"/>
          <w:lang w:val="az-Latn-AZ"/>
        </w:rPr>
      </w:pPr>
      <w:r w:rsidRPr="00A56E1F">
        <w:rPr>
          <w:sz w:val="26"/>
          <w:szCs w:val="26"/>
          <w:lang w:val="az-Latn-AZ"/>
        </w:rPr>
        <w:t xml:space="preserve">                  </w:t>
      </w:r>
      <w:r w:rsidR="00054AD5" w:rsidRPr="00A56E1F">
        <w:rPr>
          <w:sz w:val="26"/>
          <w:szCs w:val="26"/>
          <w:lang w:val="az-Latn-AZ"/>
        </w:rPr>
        <w:fldChar w:fldCharType="begin"/>
      </w:r>
      <w:r w:rsidRPr="00A56E1F">
        <w:rPr>
          <w:sz w:val="26"/>
          <w:szCs w:val="26"/>
          <w:lang w:val="az-Latn-AZ"/>
        </w:rPr>
        <w:instrText xml:space="preserve"> QUOTE </w:instrText>
      </w:r>
      <m:oMath>
        <m:r>
          <w:rPr>
            <w:rFonts w:ascii="Cambria Math" w:hAnsi="Cambria Math"/>
            <w:sz w:val="26"/>
            <w:szCs w:val="26"/>
            <w:lang w:val="az-Latn-AZ"/>
          </w:rPr>
          <m:t>d</m:t>
        </m:r>
        <m:r>
          <w:rPr>
            <w:rFonts w:ascii="Cambria Math"/>
            <w:sz w:val="26"/>
            <w:szCs w:val="26"/>
            <w:lang w:val="az-Latn-AZ"/>
          </w:rPr>
          <m:t>=</m:t>
        </m:r>
        <m:sSup>
          <m:sSupPr>
            <m:ctrlPr>
              <w:rPr>
                <w:rFonts w:ascii="Cambria Math" w:hAnsi="Cambria Math"/>
                <w:i/>
                <w:sz w:val="26"/>
                <w:szCs w:val="26"/>
                <w:lang w:val="az-Latn-AZ"/>
              </w:rPr>
            </m:ctrlPr>
          </m:sSupPr>
          <m:e>
            <m:d>
              <m:dPr>
                <m:ctrlPr>
                  <w:rPr>
                    <w:rFonts w:ascii="Cambria Math" w:hAnsi="Cambria Math"/>
                    <w:i/>
                    <w:sz w:val="26"/>
                    <w:szCs w:val="26"/>
                    <w:lang w:val="az-Latn-AZ"/>
                  </w:rPr>
                </m:ctrlPr>
              </m:dPr>
              <m:e>
                <m:f>
                  <m:fPr>
                    <m:ctrlPr>
                      <w:rPr>
                        <w:rFonts w:ascii="Cambria Math" w:hAnsi="Cambria Math"/>
                        <w:i/>
                        <w:sz w:val="26"/>
                        <w:szCs w:val="26"/>
                        <w:lang w:val="az-Latn-AZ"/>
                      </w:rPr>
                    </m:ctrlPr>
                  </m:fPr>
                  <m:num>
                    <m:sSub>
                      <m:sSubPr>
                        <m:ctrlPr>
                          <w:rPr>
                            <w:rFonts w:ascii="Cambria Math" w:hAnsi="Cambria Math"/>
                            <w:i/>
                            <w:sz w:val="26"/>
                            <w:szCs w:val="26"/>
                            <w:lang w:val="az-Latn-AZ"/>
                          </w:rPr>
                        </m:ctrlPr>
                      </m:sSubPr>
                      <m:e>
                        <m:r>
                          <w:rPr>
                            <w:rFonts w:ascii="Cambria Math" w:hAnsi="Cambria Math"/>
                            <w:sz w:val="26"/>
                            <w:szCs w:val="26"/>
                            <w:lang w:val="az-Latn-AZ"/>
                          </w:rPr>
                          <m:t>q</m:t>
                        </m:r>
                      </m:e>
                      <m:sub>
                        <m:r>
                          <w:rPr>
                            <w:rFonts w:ascii="Cambria Math" w:hAnsi="Cambria Math"/>
                            <w:sz w:val="26"/>
                            <w:szCs w:val="26"/>
                            <w:lang w:val="az-Latn-AZ"/>
                          </w:rPr>
                          <m:t>d</m:t>
                        </m:r>
                      </m:sub>
                    </m:sSub>
                    <m:sSub>
                      <m:sSubPr>
                        <m:ctrlPr>
                          <w:rPr>
                            <w:rFonts w:ascii="Cambria Math" w:hAnsi="Cambria Math"/>
                            <w:i/>
                            <w:sz w:val="26"/>
                            <w:szCs w:val="26"/>
                            <w:lang w:val="az-Latn-AZ"/>
                          </w:rPr>
                        </m:ctrlPr>
                      </m:sSubPr>
                      <m:e>
                        <m:r>
                          <w:rPr>
                            <w:rFonts w:ascii="Cambria Math" w:hAnsi="Cambria Math"/>
                            <w:sz w:val="26"/>
                            <w:szCs w:val="26"/>
                            <w:lang w:val="az-Latn-AZ"/>
                          </w:rPr>
                          <m:t>ω</m:t>
                        </m:r>
                      </m:e>
                      <m:sub>
                        <m:r>
                          <w:rPr>
                            <w:rFonts w:ascii="Cambria Math" w:hAnsi="Cambria Math"/>
                            <w:sz w:val="26"/>
                            <w:szCs w:val="26"/>
                            <w:lang w:val="az-Latn-AZ"/>
                          </w:rPr>
                          <m:t>k</m:t>
                        </m:r>
                      </m:sub>
                    </m:sSub>
                    <m:r>
                      <w:rPr>
                        <w:rFonts w:ascii="Cambria Math" w:hAnsi="Cambria Math"/>
                        <w:sz w:val="26"/>
                        <w:szCs w:val="26"/>
                        <w:lang w:val="az-Latn-AZ"/>
                      </w:rPr>
                      <m:t>n</m:t>
                    </m:r>
                  </m:num>
                  <m:den>
                    <m:r>
                      <w:rPr>
                        <w:rFonts w:ascii="Cambria Math"/>
                        <w:sz w:val="26"/>
                        <w:szCs w:val="26"/>
                        <w:lang w:val="az-Latn-AZ"/>
                      </w:rPr>
                      <m:t>0,3115</m:t>
                    </m:r>
                    <m:rad>
                      <m:radPr>
                        <m:degHide m:val="on"/>
                        <m:ctrlPr>
                          <w:rPr>
                            <w:rFonts w:ascii="Cambria Math" w:hAnsi="Cambria Math"/>
                            <w:i/>
                            <w:sz w:val="26"/>
                            <w:szCs w:val="26"/>
                            <w:lang w:val="az-Latn-AZ"/>
                          </w:rPr>
                        </m:ctrlPr>
                      </m:radPr>
                      <m:deg/>
                      <m:e>
                        <m:sSub>
                          <m:sSubPr>
                            <m:ctrlPr>
                              <w:rPr>
                                <w:rFonts w:ascii="Cambria Math" w:hAnsi="Cambria Math"/>
                                <w:i/>
                                <w:sz w:val="26"/>
                                <w:szCs w:val="26"/>
                                <w:lang w:val="az-Latn-AZ"/>
                              </w:rPr>
                            </m:ctrlPr>
                          </m:sSubPr>
                          <m:e>
                            <m:r>
                              <w:rPr>
                                <w:rFonts w:ascii="Cambria Math" w:hAnsi="Cambria Math"/>
                                <w:sz w:val="26"/>
                                <w:szCs w:val="26"/>
                                <w:lang w:val="az-Latn-AZ"/>
                              </w:rPr>
                              <m:t>i</m:t>
                            </m:r>
                          </m:e>
                          <m:sub>
                            <m:r>
                              <w:rPr>
                                <w:rFonts w:ascii="Cambria Math" w:hAnsi="Cambria Math"/>
                                <w:sz w:val="26"/>
                                <w:szCs w:val="26"/>
                                <w:lang w:val="az-Latn-AZ"/>
                              </w:rPr>
                              <m:t>k</m:t>
                            </m:r>
                          </m:sub>
                        </m:sSub>
                      </m:e>
                    </m:rad>
                  </m:den>
                </m:f>
              </m:e>
            </m:d>
          </m:e>
          <m:sup>
            <m:r>
              <w:rPr>
                <w:rFonts w:ascii="Cambria Math"/>
                <w:sz w:val="26"/>
                <w:szCs w:val="26"/>
                <w:lang w:val="az-Latn-AZ"/>
              </w:rPr>
              <m:t>0,375</m:t>
            </m:r>
          </m:sup>
        </m:sSup>
      </m:oMath>
      <w:r w:rsidRPr="00A56E1F">
        <w:rPr>
          <w:sz w:val="26"/>
          <w:szCs w:val="26"/>
          <w:lang w:val="az-Latn-AZ"/>
        </w:rPr>
        <w:instrText xml:space="preserve"> </w:instrText>
      </w:r>
      <w:r w:rsidR="00054AD5" w:rsidRPr="00A56E1F">
        <w:rPr>
          <w:sz w:val="26"/>
          <w:szCs w:val="26"/>
          <w:lang w:val="az-Latn-AZ"/>
        </w:rPr>
        <w:fldChar w:fldCharType="separate"/>
      </w:r>
      <m:oMath>
        <m:r>
          <w:rPr>
            <w:rFonts w:ascii="Cambria Math" w:hAnsi="Cambria Math"/>
            <w:sz w:val="26"/>
            <w:szCs w:val="26"/>
            <w:lang w:val="az-Latn-AZ"/>
          </w:rPr>
          <m:t>d</m:t>
        </m:r>
        <m:r>
          <w:rPr>
            <w:rFonts w:ascii="Cambria Math"/>
            <w:sz w:val="26"/>
            <w:szCs w:val="26"/>
            <w:lang w:val="az-Latn-AZ"/>
          </w:rPr>
          <m:t>=</m:t>
        </m:r>
        <m:sSup>
          <m:sSupPr>
            <m:ctrlPr>
              <w:rPr>
                <w:rFonts w:ascii="Cambria Math" w:hAnsi="Cambria Math"/>
                <w:i/>
                <w:sz w:val="26"/>
                <w:szCs w:val="26"/>
                <w:lang w:val="az-Latn-AZ"/>
              </w:rPr>
            </m:ctrlPr>
          </m:sSupPr>
          <m:e>
            <m:d>
              <m:dPr>
                <m:ctrlPr>
                  <w:rPr>
                    <w:rFonts w:ascii="Cambria Math" w:hAnsi="Cambria Math"/>
                    <w:i/>
                    <w:sz w:val="26"/>
                    <w:szCs w:val="26"/>
                    <w:lang w:val="az-Latn-AZ"/>
                  </w:rPr>
                </m:ctrlPr>
              </m:dPr>
              <m:e>
                <m:f>
                  <m:fPr>
                    <m:ctrlPr>
                      <w:rPr>
                        <w:rFonts w:ascii="Cambria Math" w:hAnsi="Cambria Math"/>
                        <w:i/>
                        <w:sz w:val="26"/>
                        <w:szCs w:val="26"/>
                        <w:lang w:val="az-Latn-AZ"/>
                      </w:rPr>
                    </m:ctrlPr>
                  </m:fPr>
                  <m:num>
                    <m:sSub>
                      <m:sSubPr>
                        <m:ctrlPr>
                          <w:rPr>
                            <w:rFonts w:ascii="Cambria Math" w:hAnsi="Cambria Math"/>
                            <w:i/>
                            <w:sz w:val="26"/>
                            <w:szCs w:val="26"/>
                            <w:lang w:val="az-Latn-AZ"/>
                          </w:rPr>
                        </m:ctrlPr>
                      </m:sSubPr>
                      <m:e>
                        <m:r>
                          <w:rPr>
                            <w:rFonts w:ascii="Cambria Math" w:hAnsi="Cambria Math"/>
                            <w:sz w:val="26"/>
                            <w:szCs w:val="26"/>
                            <w:lang w:val="az-Latn-AZ"/>
                          </w:rPr>
                          <m:t>q</m:t>
                        </m:r>
                      </m:e>
                      <m:sub>
                        <m:r>
                          <w:rPr>
                            <w:rFonts w:ascii="Cambria Math" w:hAnsi="Cambria Math"/>
                            <w:sz w:val="26"/>
                            <w:szCs w:val="26"/>
                            <w:lang w:val="az-Latn-AZ"/>
                          </w:rPr>
                          <m:t>d</m:t>
                        </m:r>
                      </m:sub>
                    </m:sSub>
                    <m:sSub>
                      <m:sSubPr>
                        <m:ctrlPr>
                          <w:rPr>
                            <w:rFonts w:ascii="Cambria Math" w:hAnsi="Cambria Math"/>
                            <w:i/>
                            <w:sz w:val="26"/>
                            <w:szCs w:val="26"/>
                            <w:lang w:val="az-Latn-AZ"/>
                          </w:rPr>
                        </m:ctrlPr>
                      </m:sSubPr>
                      <m:e>
                        <m:r>
                          <w:rPr>
                            <w:rFonts w:ascii="Cambria Math" w:hAnsi="Cambria Math"/>
                            <w:sz w:val="26"/>
                            <w:szCs w:val="26"/>
                            <w:lang w:val="az-Latn-AZ"/>
                          </w:rPr>
                          <m:t>ω</m:t>
                        </m:r>
                      </m:e>
                      <m:sub>
                        <m:r>
                          <w:rPr>
                            <w:rFonts w:ascii="Cambria Math" w:hAnsi="Cambria Math"/>
                            <w:sz w:val="26"/>
                            <w:szCs w:val="26"/>
                            <w:lang w:val="az-Latn-AZ"/>
                          </w:rPr>
                          <m:t>k</m:t>
                        </m:r>
                      </m:sub>
                    </m:sSub>
                    <m:r>
                      <w:rPr>
                        <w:rFonts w:ascii="Cambria Math" w:hAnsi="Cambria Math"/>
                        <w:sz w:val="26"/>
                        <w:szCs w:val="26"/>
                        <w:lang w:val="az-Latn-AZ"/>
                      </w:rPr>
                      <m:t>n</m:t>
                    </m:r>
                  </m:num>
                  <m:den>
                    <m:r>
                      <w:rPr>
                        <w:rFonts w:ascii="Cambria Math"/>
                        <w:sz w:val="26"/>
                        <w:szCs w:val="26"/>
                        <w:lang w:val="az-Latn-AZ"/>
                      </w:rPr>
                      <m:t>0,3115</m:t>
                    </m:r>
                    <m:rad>
                      <m:radPr>
                        <m:degHide m:val="on"/>
                        <m:ctrlPr>
                          <w:rPr>
                            <w:rFonts w:ascii="Cambria Math" w:hAnsi="Cambria Math"/>
                            <w:i/>
                            <w:sz w:val="26"/>
                            <w:szCs w:val="26"/>
                            <w:lang w:val="az-Latn-AZ"/>
                          </w:rPr>
                        </m:ctrlPr>
                      </m:radPr>
                      <m:deg/>
                      <m:e>
                        <m:sSub>
                          <m:sSubPr>
                            <m:ctrlPr>
                              <w:rPr>
                                <w:rFonts w:ascii="Cambria Math" w:hAnsi="Cambria Math"/>
                                <w:i/>
                                <w:sz w:val="26"/>
                                <w:szCs w:val="26"/>
                                <w:lang w:val="az-Latn-AZ"/>
                              </w:rPr>
                            </m:ctrlPr>
                          </m:sSubPr>
                          <m:e>
                            <m:r>
                              <w:rPr>
                                <w:rFonts w:ascii="Cambria Math" w:hAnsi="Cambria Math"/>
                                <w:sz w:val="26"/>
                                <w:szCs w:val="26"/>
                                <w:lang w:val="az-Latn-AZ"/>
                              </w:rPr>
                              <m:t>i</m:t>
                            </m:r>
                          </m:e>
                          <m:sub>
                            <m:r>
                              <w:rPr>
                                <w:rFonts w:ascii="Cambria Math" w:hAnsi="Cambria Math"/>
                                <w:sz w:val="26"/>
                                <w:szCs w:val="26"/>
                                <w:lang w:val="az-Latn-AZ"/>
                              </w:rPr>
                              <m:t>k</m:t>
                            </m:r>
                          </m:sub>
                        </m:sSub>
                      </m:e>
                    </m:rad>
                  </m:den>
                </m:f>
              </m:e>
            </m:d>
          </m:e>
          <m:sup>
            <m:r>
              <w:rPr>
                <w:rFonts w:ascii="Cambria Math"/>
                <w:sz w:val="26"/>
                <w:szCs w:val="26"/>
                <w:lang w:val="az-Latn-AZ"/>
              </w:rPr>
              <m:t>0,375</m:t>
            </m:r>
          </m:sup>
        </m:sSup>
      </m:oMath>
      <w:r w:rsidR="00054AD5" w:rsidRPr="00A56E1F">
        <w:rPr>
          <w:sz w:val="26"/>
          <w:szCs w:val="26"/>
          <w:lang w:val="az-Latn-AZ"/>
        </w:rPr>
        <w:fldChar w:fldCharType="end"/>
      </w:r>
      <w:r w:rsidRPr="00A56E1F">
        <w:rPr>
          <w:sz w:val="26"/>
          <w:szCs w:val="26"/>
          <w:lang w:val="az-Latn-AZ"/>
        </w:rPr>
        <w:t xml:space="preserve">                                          (10)</w:t>
      </w:r>
    </w:p>
    <w:p w:rsidR="00A56E1F" w:rsidRPr="00A56E1F" w:rsidRDefault="00A56E1F" w:rsidP="00E80195">
      <w:pPr>
        <w:widowControl w:val="0"/>
        <w:tabs>
          <w:tab w:val="left" w:pos="142"/>
        </w:tabs>
        <w:spacing w:line="276" w:lineRule="auto"/>
        <w:ind w:firstLine="0"/>
        <w:jc w:val="both"/>
        <w:rPr>
          <w:sz w:val="26"/>
          <w:szCs w:val="26"/>
          <w:lang w:val="az-Latn-AZ"/>
        </w:rPr>
      </w:pPr>
      <w:r w:rsidRPr="00A56E1F">
        <w:rPr>
          <w:sz w:val="26"/>
          <w:szCs w:val="26"/>
          <w:lang w:val="az-Latn-AZ"/>
        </w:rPr>
        <w:t xml:space="preserve">burada </w:t>
      </w:r>
      <w:r w:rsidRPr="00A56E1F">
        <w:rPr>
          <w:i/>
          <w:sz w:val="26"/>
          <w:szCs w:val="26"/>
          <w:lang w:val="az-Latn-AZ"/>
        </w:rPr>
        <w:t>n</w:t>
      </w:r>
      <w:r w:rsidRPr="00A56E1F">
        <w:rPr>
          <w:sz w:val="26"/>
          <w:szCs w:val="26"/>
          <w:lang w:val="az-Latn-AZ"/>
        </w:rPr>
        <w:t>-boru materialının kələ-kötürlük əmsalıdır.</w:t>
      </w:r>
    </w:p>
    <w:p w:rsidR="00A56E1F" w:rsidRPr="00A56E1F" w:rsidRDefault="00A56E1F" w:rsidP="00E80195">
      <w:pPr>
        <w:widowControl w:val="0"/>
        <w:tabs>
          <w:tab w:val="left" w:pos="142"/>
        </w:tabs>
        <w:spacing w:line="276" w:lineRule="auto"/>
        <w:jc w:val="both"/>
        <w:rPr>
          <w:sz w:val="26"/>
          <w:szCs w:val="26"/>
          <w:lang w:val="az-Latn-AZ"/>
        </w:rPr>
      </w:pPr>
      <w:r w:rsidRPr="00A56E1F">
        <w:rPr>
          <w:sz w:val="26"/>
          <w:szCs w:val="26"/>
          <w:lang w:val="az-Latn-AZ"/>
        </w:rPr>
        <w:t>Tikintinin qiymətinin azaldılması məqsədilə örtülü kollektorların mənbədən mənsəbə qədər məsafədə müxtəlif diametrli borulardan istifadə etməklə pilləli tikilməsi məqsə</w:t>
      </w:r>
      <w:r w:rsidR="00B63A59">
        <w:rPr>
          <w:sz w:val="26"/>
          <w:szCs w:val="26"/>
          <w:lang w:val="az-Latn-AZ"/>
        </w:rPr>
        <w:softHyphen/>
      </w:r>
      <w:r w:rsidRPr="00A56E1F">
        <w:rPr>
          <w:sz w:val="26"/>
          <w:szCs w:val="26"/>
          <w:lang w:val="az-Latn-AZ"/>
        </w:rPr>
        <w:t>dəuyğun hesab edilir [5].</w:t>
      </w:r>
    </w:p>
    <w:p w:rsidR="00A56E1F" w:rsidRPr="00A56E1F" w:rsidRDefault="00A56E1F" w:rsidP="00C14C21">
      <w:pPr>
        <w:pStyle w:val="a9"/>
        <w:numPr>
          <w:ilvl w:val="0"/>
          <w:numId w:val="38"/>
        </w:numPr>
        <w:spacing w:after="0"/>
        <w:ind w:left="0" w:firstLine="709"/>
        <w:jc w:val="both"/>
        <w:rPr>
          <w:rFonts w:ascii="Times New Roman" w:hAnsi="Times New Roman"/>
          <w:sz w:val="26"/>
          <w:szCs w:val="26"/>
          <w:lang w:val="az-Latn-AZ"/>
        </w:rPr>
      </w:pPr>
      <w:r w:rsidRPr="00A56E1F">
        <w:rPr>
          <w:rFonts w:ascii="Times New Roman" w:hAnsi="Times New Roman"/>
          <w:b/>
          <w:i/>
          <w:sz w:val="26"/>
          <w:szCs w:val="26"/>
          <w:lang w:val="az-Latn-AZ"/>
        </w:rPr>
        <w:t xml:space="preserve">örtülü kollektor tikintisində istifadə ediləcək mexanikləşdirmə vasitələrinin sistemləşdirilməsi. </w:t>
      </w:r>
    </w:p>
    <w:p w:rsidR="00A56E1F" w:rsidRPr="00A56E1F" w:rsidRDefault="00A56E1F" w:rsidP="00A56E1F">
      <w:pPr>
        <w:pStyle w:val="a9"/>
        <w:ind w:left="0" w:firstLine="709"/>
        <w:jc w:val="both"/>
        <w:rPr>
          <w:rFonts w:ascii="Times New Roman" w:hAnsi="Times New Roman"/>
          <w:sz w:val="26"/>
          <w:szCs w:val="26"/>
          <w:lang w:val="az-Latn-AZ"/>
        </w:rPr>
      </w:pPr>
      <w:r w:rsidRPr="00A56E1F">
        <w:rPr>
          <w:rFonts w:ascii="Times New Roman" w:hAnsi="Times New Roman"/>
          <w:sz w:val="26"/>
          <w:szCs w:val="26"/>
          <w:lang w:val="az-Latn-AZ"/>
        </w:rPr>
        <w:t>Örtülü kollektorların yarımmexanikləşdirilmiş üsulla tikilməsində yerinə yetirilən əməliyyatlar və istifadəsi mümkün olan maşınların tipi  2 saylı cədvəldə verilir.</w:t>
      </w:r>
    </w:p>
    <w:p w:rsidR="00A56E1F" w:rsidRPr="00A56E1F" w:rsidRDefault="00A56E1F" w:rsidP="00E80195">
      <w:pPr>
        <w:spacing w:line="240" w:lineRule="auto"/>
        <w:ind w:firstLine="0"/>
        <w:jc w:val="right"/>
        <w:rPr>
          <w:sz w:val="20"/>
          <w:szCs w:val="20"/>
          <w:lang w:val="az-Latn-AZ"/>
        </w:rPr>
      </w:pPr>
      <w:r w:rsidRPr="00A56E1F">
        <w:rPr>
          <w:sz w:val="20"/>
          <w:szCs w:val="20"/>
          <w:lang w:val="az-Latn-AZ"/>
        </w:rPr>
        <w:t xml:space="preserve">                                                                      Cədvəl  2 </w:t>
      </w:r>
    </w:p>
    <w:p w:rsidR="00A56E1F" w:rsidRPr="00E80195" w:rsidRDefault="00A56E1F" w:rsidP="00E80195">
      <w:pPr>
        <w:spacing w:line="240" w:lineRule="auto"/>
        <w:ind w:firstLine="0"/>
        <w:jc w:val="center"/>
        <w:rPr>
          <w:sz w:val="20"/>
          <w:szCs w:val="20"/>
          <w:lang w:val="az-Latn-AZ"/>
        </w:rPr>
      </w:pPr>
      <w:r w:rsidRPr="00A56E1F">
        <w:rPr>
          <w:sz w:val="20"/>
          <w:szCs w:val="20"/>
          <w:lang w:val="az-Latn-AZ"/>
        </w:rPr>
        <w:t xml:space="preserve">Örtülü  kollektorların yarımmexanikləşdirilmiş üsulla tikilməsində yerinə yetirilən əməliyyatlar və istifadəsi mümkün olan maşınların tipi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041"/>
        <w:gridCol w:w="3813"/>
      </w:tblGrid>
      <w:tr w:rsidR="00A56E1F" w:rsidRPr="00933010" w:rsidTr="00E80195">
        <w:trPr>
          <w:trHeight w:val="70"/>
        </w:trPr>
        <w:tc>
          <w:tcPr>
            <w:tcW w:w="3065" w:type="pct"/>
          </w:tcPr>
          <w:p w:rsidR="00A56E1F" w:rsidRPr="00A56E1F" w:rsidRDefault="00A56E1F" w:rsidP="00A56E1F">
            <w:pPr>
              <w:spacing w:line="240" w:lineRule="auto"/>
              <w:ind w:firstLine="0"/>
              <w:jc w:val="center"/>
              <w:rPr>
                <w:b/>
                <w:sz w:val="20"/>
                <w:szCs w:val="20"/>
                <w:lang w:val="az-Latn-AZ"/>
              </w:rPr>
            </w:pPr>
            <w:r w:rsidRPr="00A56E1F">
              <w:rPr>
                <w:sz w:val="20"/>
                <w:szCs w:val="20"/>
              </w:rPr>
              <w:t>Əməliyyatların adı</w:t>
            </w:r>
          </w:p>
        </w:tc>
        <w:tc>
          <w:tcPr>
            <w:tcW w:w="1935" w:type="pct"/>
          </w:tcPr>
          <w:p w:rsidR="00A56E1F" w:rsidRPr="00A56E1F" w:rsidRDefault="00A56E1F" w:rsidP="00E80195">
            <w:pPr>
              <w:spacing w:line="240" w:lineRule="auto"/>
              <w:ind w:firstLine="0"/>
              <w:rPr>
                <w:sz w:val="20"/>
                <w:szCs w:val="20"/>
                <w:lang w:val="az-Latn-AZ"/>
              </w:rPr>
            </w:pPr>
            <w:r w:rsidRPr="00A56E1F">
              <w:rPr>
                <w:sz w:val="20"/>
                <w:szCs w:val="20"/>
                <w:lang w:val="az-Latn-AZ"/>
              </w:rPr>
              <w:t>İsifadəsi mümkün olan</w:t>
            </w:r>
            <w:r w:rsidR="00E80195">
              <w:rPr>
                <w:sz w:val="20"/>
                <w:szCs w:val="20"/>
                <w:lang w:val="az-Latn-AZ"/>
              </w:rPr>
              <w:t xml:space="preserve"> </w:t>
            </w:r>
            <w:r w:rsidRPr="00A56E1F">
              <w:rPr>
                <w:sz w:val="20"/>
                <w:szCs w:val="20"/>
                <w:lang w:val="az-Latn-AZ"/>
              </w:rPr>
              <w:t>maşınların adı</w:t>
            </w:r>
          </w:p>
        </w:tc>
      </w:tr>
      <w:tr w:rsidR="00A56E1F" w:rsidRPr="00A56E1F" w:rsidTr="00A56E1F">
        <w:trPr>
          <w:trHeight w:val="196"/>
        </w:trPr>
        <w:tc>
          <w:tcPr>
            <w:tcW w:w="3065" w:type="pct"/>
          </w:tcPr>
          <w:p w:rsidR="00A56E1F" w:rsidRPr="00A56E1F" w:rsidRDefault="00A56E1F" w:rsidP="00A56E1F">
            <w:pPr>
              <w:spacing w:line="240" w:lineRule="auto"/>
              <w:ind w:firstLine="0"/>
              <w:jc w:val="both"/>
              <w:rPr>
                <w:b/>
                <w:sz w:val="20"/>
                <w:szCs w:val="20"/>
                <w:lang w:val="az-Latn-AZ"/>
              </w:rPr>
            </w:pPr>
            <w:r w:rsidRPr="00A56E1F">
              <w:rPr>
                <w:sz w:val="20"/>
                <w:szCs w:val="20"/>
                <w:lang w:val="az-Latn-AZ"/>
              </w:rPr>
              <w:t>Bitki qatının çıxarılması</w:t>
            </w:r>
          </w:p>
        </w:tc>
        <w:tc>
          <w:tcPr>
            <w:tcW w:w="1935" w:type="pct"/>
          </w:tcPr>
          <w:p w:rsidR="00A56E1F" w:rsidRPr="00A56E1F" w:rsidRDefault="00A56E1F" w:rsidP="00A56E1F">
            <w:pPr>
              <w:spacing w:line="240" w:lineRule="auto"/>
              <w:ind w:firstLine="0"/>
              <w:jc w:val="center"/>
              <w:rPr>
                <w:sz w:val="20"/>
                <w:szCs w:val="20"/>
                <w:lang w:val="az-Latn-AZ"/>
              </w:rPr>
            </w:pPr>
            <w:r w:rsidRPr="00A56E1F">
              <w:rPr>
                <w:sz w:val="20"/>
                <w:szCs w:val="20"/>
                <w:lang w:val="az-Latn-AZ"/>
              </w:rPr>
              <w:t>Buldozer</w:t>
            </w:r>
          </w:p>
        </w:tc>
      </w:tr>
      <w:tr w:rsidR="00A56E1F" w:rsidRPr="00A56E1F" w:rsidTr="00A56E1F">
        <w:trPr>
          <w:trHeight w:val="213"/>
        </w:trPr>
        <w:tc>
          <w:tcPr>
            <w:tcW w:w="3065" w:type="pct"/>
          </w:tcPr>
          <w:p w:rsidR="00A56E1F" w:rsidRPr="00A56E1F" w:rsidRDefault="00A56E1F" w:rsidP="00A56E1F">
            <w:pPr>
              <w:spacing w:line="240" w:lineRule="auto"/>
              <w:ind w:firstLine="0"/>
              <w:jc w:val="both"/>
              <w:rPr>
                <w:b/>
                <w:sz w:val="20"/>
                <w:szCs w:val="20"/>
                <w:lang w:val="az-Latn-AZ"/>
              </w:rPr>
            </w:pPr>
            <w:r w:rsidRPr="00A56E1F">
              <w:rPr>
                <w:sz w:val="20"/>
                <w:szCs w:val="20"/>
                <w:lang w:val="az-Latn-AZ"/>
              </w:rPr>
              <w:t>Müvəqqəti xəndəyin qazılması</w:t>
            </w:r>
          </w:p>
        </w:tc>
        <w:tc>
          <w:tcPr>
            <w:tcW w:w="1935" w:type="pct"/>
          </w:tcPr>
          <w:p w:rsidR="00A56E1F" w:rsidRPr="00A56E1F" w:rsidRDefault="00A56E1F" w:rsidP="00A56E1F">
            <w:pPr>
              <w:spacing w:line="240" w:lineRule="auto"/>
              <w:ind w:firstLine="0"/>
              <w:jc w:val="center"/>
              <w:rPr>
                <w:sz w:val="20"/>
                <w:szCs w:val="20"/>
                <w:lang w:val="az-Latn-AZ"/>
              </w:rPr>
            </w:pPr>
            <w:r w:rsidRPr="00A56E1F">
              <w:rPr>
                <w:sz w:val="20"/>
                <w:szCs w:val="20"/>
                <w:lang w:val="az-Latn-AZ"/>
              </w:rPr>
              <w:t>Birçalovlu ekskavator</w:t>
            </w:r>
          </w:p>
        </w:tc>
      </w:tr>
      <w:tr w:rsidR="00A56E1F" w:rsidRPr="00933010" w:rsidTr="00A56E1F">
        <w:trPr>
          <w:trHeight w:val="255"/>
        </w:trPr>
        <w:tc>
          <w:tcPr>
            <w:tcW w:w="3065" w:type="pct"/>
          </w:tcPr>
          <w:p w:rsidR="00A56E1F" w:rsidRPr="00A56E1F" w:rsidRDefault="00A56E1F" w:rsidP="00A56E1F">
            <w:pPr>
              <w:spacing w:line="240" w:lineRule="auto"/>
              <w:ind w:firstLine="0"/>
              <w:jc w:val="both"/>
              <w:rPr>
                <w:sz w:val="20"/>
                <w:szCs w:val="20"/>
                <w:lang w:val="az-Latn-AZ"/>
              </w:rPr>
            </w:pPr>
            <w:r w:rsidRPr="00A56E1F">
              <w:rPr>
                <w:sz w:val="20"/>
                <w:szCs w:val="20"/>
                <w:lang w:val="az-Latn-AZ"/>
              </w:rPr>
              <w:t>Çınqıl materialından alt qatın yaradılması</w:t>
            </w:r>
          </w:p>
        </w:tc>
        <w:tc>
          <w:tcPr>
            <w:tcW w:w="1935" w:type="pct"/>
          </w:tcPr>
          <w:p w:rsidR="00A56E1F" w:rsidRPr="00A56E1F" w:rsidRDefault="00A56E1F" w:rsidP="00A56E1F">
            <w:pPr>
              <w:spacing w:line="240" w:lineRule="auto"/>
              <w:ind w:firstLine="0"/>
              <w:rPr>
                <w:sz w:val="20"/>
                <w:szCs w:val="20"/>
                <w:lang w:val="az-Latn-AZ"/>
              </w:rPr>
            </w:pPr>
            <w:r w:rsidRPr="00A56E1F">
              <w:rPr>
                <w:sz w:val="20"/>
                <w:szCs w:val="20"/>
                <w:lang w:val="az-Latn-AZ"/>
              </w:rPr>
              <w:t xml:space="preserve">          Kran və ya xüsusi avadanlıq</w:t>
            </w:r>
          </w:p>
        </w:tc>
      </w:tr>
      <w:tr w:rsidR="00A56E1F" w:rsidRPr="00A56E1F" w:rsidTr="00A56E1F">
        <w:trPr>
          <w:trHeight w:val="255"/>
        </w:trPr>
        <w:tc>
          <w:tcPr>
            <w:tcW w:w="3065" w:type="pct"/>
          </w:tcPr>
          <w:p w:rsidR="00A56E1F" w:rsidRPr="00A56E1F" w:rsidRDefault="00A56E1F" w:rsidP="00A56E1F">
            <w:pPr>
              <w:spacing w:line="240" w:lineRule="auto"/>
              <w:ind w:firstLine="0"/>
              <w:jc w:val="both"/>
              <w:rPr>
                <w:b/>
                <w:sz w:val="20"/>
                <w:szCs w:val="20"/>
                <w:lang w:val="az-Latn-AZ"/>
              </w:rPr>
            </w:pPr>
            <w:r w:rsidRPr="00A56E1F">
              <w:rPr>
                <w:sz w:val="20"/>
                <w:szCs w:val="20"/>
                <w:lang w:val="az-Latn-AZ"/>
              </w:rPr>
              <w:t>Boruların xəndəyə verilməsi</w:t>
            </w:r>
          </w:p>
        </w:tc>
        <w:tc>
          <w:tcPr>
            <w:tcW w:w="1935" w:type="pct"/>
          </w:tcPr>
          <w:p w:rsidR="00A56E1F" w:rsidRPr="00A56E1F" w:rsidRDefault="00A56E1F" w:rsidP="00A56E1F">
            <w:pPr>
              <w:spacing w:line="240" w:lineRule="auto"/>
              <w:ind w:firstLine="0"/>
              <w:jc w:val="center"/>
              <w:rPr>
                <w:sz w:val="20"/>
                <w:szCs w:val="20"/>
                <w:lang w:val="az-Latn-AZ"/>
              </w:rPr>
            </w:pPr>
            <w:r w:rsidRPr="00A56E1F">
              <w:rPr>
                <w:sz w:val="20"/>
                <w:szCs w:val="20"/>
                <w:lang w:val="az-Latn-AZ"/>
              </w:rPr>
              <w:t>Kran</w:t>
            </w:r>
          </w:p>
        </w:tc>
      </w:tr>
      <w:tr w:rsidR="00A56E1F" w:rsidRPr="00A56E1F" w:rsidTr="00A56E1F">
        <w:trPr>
          <w:trHeight w:val="255"/>
        </w:trPr>
        <w:tc>
          <w:tcPr>
            <w:tcW w:w="3065" w:type="pct"/>
          </w:tcPr>
          <w:p w:rsidR="00A56E1F" w:rsidRPr="00A56E1F" w:rsidRDefault="00A56E1F" w:rsidP="00A56E1F">
            <w:pPr>
              <w:spacing w:line="240" w:lineRule="auto"/>
              <w:ind w:firstLine="0"/>
              <w:jc w:val="both"/>
              <w:rPr>
                <w:b/>
                <w:sz w:val="20"/>
                <w:szCs w:val="20"/>
                <w:lang w:val="az-Latn-AZ"/>
              </w:rPr>
            </w:pPr>
            <w:r w:rsidRPr="00A56E1F">
              <w:rPr>
                <w:sz w:val="20"/>
                <w:szCs w:val="20"/>
                <w:lang w:val="az-Latn-AZ"/>
              </w:rPr>
              <w:t>Kollektor xəttinin tikilməsi</w:t>
            </w:r>
          </w:p>
        </w:tc>
        <w:tc>
          <w:tcPr>
            <w:tcW w:w="1935" w:type="pct"/>
          </w:tcPr>
          <w:p w:rsidR="00A56E1F" w:rsidRPr="00A56E1F" w:rsidRDefault="00A56E1F" w:rsidP="00A56E1F">
            <w:pPr>
              <w:spacing w:line="240" w:lineRule="auto"/>
              <w:ind w:firstLine="0"/>
              <w:jc w:val="center"/>
              <w:rPr>
                <w:sz w:val="20"/>
                <w:szCs w:val="20"/>
                <w:lang w:val="az-Latn-AZ"/>
              </w:rPr>
            </w:pPr>
            <w:r w:rsidRPr="00A56E1F">
              <w:rPr>
                <w:sz w:val="20"/>
                <w:szCs w:val="20"/>
                <w:lang w:val="az-Latn-AZ"/>
              </w:rPr>
              <w:t>Əl ilə</w:t>
            </w:r>
          </w:p>
        </w:tc>
      </w:tr>
      <w:tr w:rsidR="00A56E1F" w:rsidRPr="00A56E1F" w:rsidTr="00A56E1F">
        <w:trPr>
          <w:trHeight w:val="175"/>
        </w:trPr>
        <w:tc>
          <w:tcPr>
            <w:tcW w:w="3065" w:type="pct"/>
          </w:tcPr>
          <w:p w:rsidR="00A56E1F" w:rsidRPr="00A56E1F" w:rsidRDefault="00A56E1F" w:rsidP="00A56E1F">
            <w:pPr>
              <w:spacing w:line="240" w:lineRule="auto"/>
              <w:ind w:firstLine="0"/>
              <w:jc w:val="both"/>
              <w:rPr>
                <w:b/>
                <w:sz w:val="20"/>
                <w:szCs w:val="20"/>
                <w:lang w:val="az-Latn-AZ"/>
              </w:rPr>
            </w:pPr>
            <w:r w:rsidRPr="00A56E1F">
              <w:rPr>
                <w:sz w:val="20"/>
                <w:szCs w:val="20"/>
                <w:lang w:val="az-Latn-AZ"/>
              </w:rPr>
              <w:t>Qruntdan dayağın yaradılması</w:t>
            </w:r>
          </w:p>
        </w:tc>
        <w:tc>
          <w:tcPr>
            <w:tcW w:w="1935" w:type="pct"/>
          </w:tcPr>
          <w:p w:rsidR="00A56E1F" w:rsidRPr="00A56E1F" w:rsidRDefault="00A56E1F" w:rsidP="00A56E1F">
            <w:pPr>
              <w:spacing w:line="240" w:lineRule="auto"/>
              <w:ind w:firstLine="0"/>
              <w:jc w:val="center"/>
              <w:rPr>
                <w:sz w:val="20"/>
                <w:szCs w:val="20"/>
                <w:lang w:val="az-Latn-AZ"/>
              </w:rPr>
            </w:pPr>
            <w:r w:rsidRPr="00A56E1F">
              <w:rPr>
                <w:sz w:val="20"/>
                <w:szCs w:val="20"/>
                <w:lang w:val="az-Latn-AZ"/>
              </w:rPr>
              <w:t>Qreyfer</w:t>
            </w:r>
          </w:p>
        </w:tc>
      </w:tr>
      <w:tr w:rsidR="00A56E1F" w:rsidRPr="00A56E1F" w:rsidTr="00A56E1F">
        <w:trPr>
          <w:trHeight w:val="180"/>
        </w:trPr>
        <w:tc>
          <w:tcPr>
            <w:tcW w:w="3065" w:type="pct"/>
          </w:tcPr>
          <w:p w:rsidR="00A56E1F" w:rsidRPr="00A56E1F" w:rsidRDefault="00A56E1F" w:rsidP="00A56E1F">
            <w:pPr>
              <w:spacing w:line="240" w:lineRule="auto"/>
              <w:ind w:firstLine="0"/>
              <w:jc w:val="both"/>
              <w:rPr>
                <w:sz w:val="20"/>
                <w:szCs w:val="20"/>
                <w:lang w:val="az-Latn-AZ"/>
              </w:rPr>
            </w:pPr>
            <w:r w:rsidRPr="00A56E1F">
              <w:rPr>
                <w:sz w:val="20"/>
                <w:szCs w:val="20"/>
                <w:lang w:val="az-Latn-AZ"/>
              </w:rPr>
              <w:t>Müvəqqəti xəndəyin doldurulması</w:t>
            </w:r>
          </w:p>
        </w:tc>
        <w:tc>
          <w:tcPr>
            <w:tcW w:w="1935" w:type="pct"/>
          </w:tcPr>
          <w:p w:rsidR="00A56E1F" w:rsidRPr="00A56E1F" w:rsidRDefault="00A56E1F" w:rsidP="00A56E1F">
            <w:pPr>
              <w:spacing w:line="240" w:lineRule="auto"/>
              <w:ind w:firstLine="0"/>
              <w:jc w:val="center"/>
              <w:rPr>
                <w:sz w:val="20"/>
                <w:szCs w:val="20"/>
                <w:lang w:val="az-Latn-AZ"/>
              </w:rPr>
            </w:pPr>
            <w:r w:rsidRPr="00A56E1F">
              <w:rPr>
                <w:sz w:val="20"/>
                <w:szCs w:val="20"/>
                <w:lang w:val="az-Latn-AZ"/>
              </w:rPr>
              <w:t>Buldozer</w:t>
            </w:r>
          </w:p>
        </w:tc>
      </w:tr>
      <w:tr w:rsidR="00A56E1F" w:rsidRPr="00A56E1F" w:rsidTr="00A56E1F">
        <w:trPr>
          <w:trHeight w:val="175"/>
        </w:trPr>
        <w:tc>
          <w:tcPr>
            <w:tcW w:w="3065" w:type="pct"/>
          </w:tcPr>
          <w:p w:rsidR="00A56E1F" w:rsidRPr="00A56E1F" w:rsidRDefault="00A56E1F" w:rsidP="00A56E1F">
            <w:pPr>
              <w:spacing w:line="240" w:lineRule="auto"/>
              <w:ind w:firstLine="0"/>
              <w:jc w:val="both"/>
              <w:rPr>
                <w:sz w:val="20"/>
                <w:szCs w:val="20"/>
                <w:lang w:val="az-Latn-AZ"/>
              </w:rPr>
            </w:pPr>
            <w:r w:rsidRPr="00A56E1F">
              <w:rPr>
                <w:sz w:val="20"/>
                <w:szCs w:val="20"/>
                <w:lang w:val="az-Latn-AZ"/>
              </w:rPr>
              <w:t>Trassada bitki qatının bərpası</w:t>
            </w:r>
          </w:p>
        </w:tc>
        <w:tc>
          <w:tcPr>
            <w:tcW w:w="1935" w:type="pct"/>
          </w:tcPr>
          <w:p w:rsidR="00A56E1F" w:rsidRPr="00A56E1F" w:rsidRDefault="00A56E1F" w:rsidP="00A56E1F">
            <w:pPr>
              <w:spacing w:line="240" w:lineRule="auto"/>
              <w:ind w:firstLine="0"/>
              <w:jc w:val="center"/>
              <w:rPr>
                <w:sz w:val="20"/>
                <w:szCs w:val="20"/>
                <w:lang w:val="az-Latn-AZ"/>
              </w:rPr>
            </w:pPr>
            <w:r w:rsidRPr="00A56E1F">
              <w:rPr>
                <w:sz w:val="20"/>
                <w:szCs w:val="20"/>
                <w:lang w:val="az-Latn-AZ"/>
              </w:rPr>
              <w:t>Buldozer</w:t>
            </w:r>
          </w:p>
        </w:tc>
      </w:tr>
    </w:tbl>
    <w:p w:rsidR="00A56E1F" w:rsidRPr="00A56E1F" w:rsidRDefault="00A56E1F" w:rsidP="00A56E1F">
      <w:pPr>
        <w:spacing w:line="240" w:lineRule="auto"/>
        <w:ind w:firstLine="0"/>
        <w:jc w:val="both"/>
        <w:rPr>
          <w:sz w:val="20"/>
          <w:szCs w:val="20"/>
          <w:lang w:val="az-Latn-AZ"/>
        </w:rPr>
      </w:pPr>
    </w:p>
    <w:p w:rsidR="00A56E1F" w:rsidRPr="009B60FA" w:rsidRDefault="00A56E1F" w:rsidP="00A56E1F">
      <w:pPr>
        <w:spacing w:line="276" w:lineRule="auto"/>
        <w:jc w:val="both"/>
        <w:rPr>
          <w:sz w:val="26"/>
          <w:szCs w:val="26"/>
          <w:lang w:val="az-Latn-AZ"/>
        </w:rPr>
      </w:pPr>
      <w:r w:rsidRPr="009B60FA">
        <w:rPr>
          <w:sz w:val="26"/>
          <w:szCs w:val="26"/>
          <w:lang w:val="az-Latn-AZ"/>
        </w:rPr>
        <w:t xml:space="preserve">Örtülü kollektorların kompleks mexanikləşdirilmiş üsulla tikilməsində yerinə yetirilən  əməliyyatlar və istifadəsi mümkün  olan maşınların tipi isə3 saylı cədvəldə verilir. </w:t>
      </w:r>
    </w:p>
    <w:p w:rsidR="00A56E1F" w:rsidRPr="00A56E1F" w:rsidRDefault="00A56E1F" w:rsidP="00A56E1F">
      <w:pPr>
        <w:spacing w:line="240" w:lineRule="auto"/>
        <w:ind w:firstLine="0"/>
        <w:jc w:val="right"/>
        <w:rPr>
          <w:b/>
          <w:sz w:val="20"/>
          <w:szCs w:val="20"/>
          <w:lang w:val="az-Latn-AZ"/>
        </w:rPr>
      </w:pPr>
      <w:r w:rsidRPr="00A56E1F">
        <w:rPr>
          <w:sz w:val="20"/>
          <w:szCs w:val="20"/>
          <w:lang w:val="az-Latn-AZ"/>
        </w:rPr>
        <w:t>Cədvəl 3</w:t>
      </w:r>
    </w:p>
    <w:p w:rsidR="00A56E1F" w:rsidRPr="00A56E1F" w:rsidRDefault="00A56E1F" w:rsidP="00A56E1F">
      <w:pPr>
        <w:spacing w:line="240" w:lineRule="auto"/>
        <w:ind w:firstLine="0"/>
        <w:jc w:val="center"/>
        <w:rPr>
          <w:sz w:val="20"/>
          <w:szCs w:val="20"/>
          <w:lang w:val="az-Latn-AZ"/>
        </w:rPr>
      </w:pPr>
      <w:r w:rsidRPr="00A56E1F">
        <w:rPr>
          <w:sz w:val="20"/>
          <w:szCs w:val="20"/>
          <w:lang w:val="az-Latn-AZ"/>
        </w:rPr>
        <w:t xml:space="preserve">Örtülü  kollektorların kompleks mexanikləşdirilmiş üsulla tikilməsində yerinə yetirilən əməliyyatlar və istifadəsi mümkün olan maşınların tipi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5"/>
        <w:gridCol w:w="4359"/>
      </w:tblGrid>
      <w:tr w:rsidR="00A56E1F" w:rsidRPr="00933010" w:rsidTr="00E80195">
        <w:trPr>
          <w:trHeight w:val="70"/>
        </w:trPr>
        <w:tc>
          <w:tcPr>
            <w:tcW w:w="2788" w:type="pct"/>
            <w:vAlign w:val="center"/>
          </w:tcPr>
          <w:p w:rsidR="00A56E1F" w:rsidRPr="00A56E1F" w:rsidRDefault="00A56E1F" w:rsidP="00E80195">
            <w:pPr>
              <w:spacing w:line="240" w:lineRule="auto"/>
              <w:ind w:firstLine="0"/>
              <w:jc w:val="center"/>
              <w:rPr>
                <w:b/>
                <w:sz w:val="20"/>
                <w:szCs w:val="20"/>
                <w:lang w:val="az-Latn-AZ"/>
              </w:rPr>
            </w:pPr>
            <w:r w:rsidRPr="00A56E1F">
              <w:rPr>
                <w:sz w:val="20"/>
                <w:szCs w:val="20"/>
              </w:rPr>
              <w:t>Əməliyyatların adı</w:t>
            </w:r>
          </w:p>
        </w:tc>
        <w:tc>
          <w:tcPr>
            <w:tcW w:w="2212" w:type="pct"/>
            <w:vAlign w:val="center"/>
          </w:tcPr>
          <w:p w:rsidR="00A56E1F" w:rsidRPr="00A56E1F" w:rsidRDefault="00A56E1F" w:rsidP="00E80195">
            <w:pPr>
              <w:spacing w:line="240" w:lineRule="auto"/>
              <w:ind w:firstLine="0"/>
              <w:jc w:val="center"/>
              <w:rPr>
                <w:sz w:val="20"/>
                <w:szCs w:val="20"/>
                <w:lang w:val="az-Latn-AZ"/>
              </w:rPr>
            </w:pPr>
            <w:r w:rsidRPr="00A56E1F">
              <w:rPr>
                <w:sz w:val="20"/>
                <w:szCs w:val="20"/>
                <w:lang w:val="az-Latn-AZ"/>
              </w:rPr>
              <w:t>İsifadəsi mümkün olan</w:t>
            </w:r>
            <w:r w:rsidR="00E80195">
              <w:rPr>
                <w:sz w:val="20"/>
                <w:szCs w:val="20"/>
                <w:lang w:val="az-Latn-AZ"/>
              </w:rPr>
              <w:t xml:space="preserve"> </w:t>
            </w:r>
            <w:r w:rsidRPr="00A56E1F">
              <w:rPr>
                <w:sz w:val="20"/>
                <w:szCs w:val="20"/>
                <w:lang w:val="az-Latn-AZ"/>
              </w:rPr>
              <w:t>maşınların adı</w:t>
            </w:r>
          </w:p>
        </w:tc>
      </w:tr>
      <w:tr w:rsidR="00A56E1F" w:rsidRPr="00A56E1F" w:rsidTr="00E80195">
        <w:trPr>
          <w:trHeight w:val="212"/>
        </w:trPr>
        <w:tc>
          <w:tcPr>
            <w:tcW w:w="2788" w:type="pct"/>
          </w:tcPr>
          <w:p w:rsidR="00A56E1F" w:rsidRPr="00A56E1F" w:rsidRDefault="00A56E1F" w:rsidP="00A56E1F">
            <w:pPr>
              <w:spacing w:line="240" w:lineRule="auto"/>
              <w:ind w:firstLine="0"/>
              <w:jc w:val="both"/>
              <w:rPr>
                <w:b/>
                <w:sz w:val="20"/>
                <w:szCs w:val="20"/>
                <w:lang w:val="az-Latn-AZ"/>
              </w:rPr>
            </w:pPr>
            <w:r w:rsidRPr="00A56E1F">
              <w:rPr>
                <w:sz w:val="20"/>
                <w:szCs w:val="20"/>
                <w:lang w:val="az-Latn-AZ"/>
              </w:rPr>
              <w:t>Bitki qatının çıxarılması</w:t>
            </w:r>
          </w:p>
        </w:tc>
        <w:tc>
          <w:tcPr>
            <w:tcW w:w="2212" w:type="pct"/>
          </w:tcPr>
          <w:p w:rsidR="00A56E1F" w:rsidRPr="00A56E1F" w:rsidRDefault="00A56E1F" w:rsidP="00A56E1F">
            <w:pPr>
              <w:spacing w:line="240" w:lineRule="auto"/>
              <w:ind w:firstLine="0"/>
              <w:jc w:val="center"/>
              <w:rPr>
                <w:sz w:val="20"/>
                <w:szCs w:val="20"/>
                <w:lang w:val="az-Latn-AZ"/>
              </w:rPr>
            </w:pPr>
            <w:r w:rsidRPr="00A56E1F">
              <w:rPr>
                <w:sz w:val="20"/>
                <w:szCs w:val="20"/>
                <w:lang w:val="az-Latn-AZ"/>
              </w:rPr>
              <w:t>Buldozer</w:t>
            </w:r>
          </w:p>
        </w:tc>
      </w:tr>
      <w:tr w:rsidR="00A56E1F" w:rsidRPr="00933010" w:rsidTr="00E80195">
        <w:trPr>
          <w:trHeight w:val="726"/>
        </w:trPr>
        <w:tc>
          <w:tcPr>
            <w:tcW w:w="2788" w:type="pct"/>
            <w:vAlign w:val="center"/>
          </w:tcPr>
          <w:p w:rsidR="00A56E1F" w:rsidRPr="00A56E1F" w:rsidRDefault="00A56E1F" w:rsidP="00E80195">
            <w:pPr>
              <w:spacing w:line="240" w:lineRule="auto"/>
              <w:ind w:firstLine="0"/>
              <w:rPr>
                <w:b/>
                <w:sz w:val="20"/>
                <w:szCs w:val="20"/>
                <w:lang w:val="az-Latn-AZ"/>
              </w:rPr>
            </w:pPr>
            <w:r w:rsidRPr="00A56E1F">
              <w:rPr>
                <w:sz w:val="20"/>
                <w:szCs w:val="20"/>
                <w:lang w:val="az-Latn-AZ"/>
              </w:rPr>
              <w:t>Xəndəyin qazılması, çınqıldan alt qatın yaradılması, boruların xəndəyə verilməsi, kollektor xəttinin tikilməsi, xəndəyin doldurulması</w:t>
            </w:r>
          </w:p>
        </w:tc>
        <w:tc>
          <w:tcPr>
            <w:tcW w:w="2212" w:type="pct"/>
            <w:vAlign w:val="center"/>
          </w:tcPr>
          <w:p w:rsidR="00A56E1F" w:rsidRPr="00A56E1F" w:rsidRDefault="00A56E1F" w:rsidP="00E80195">
            <w:pPr>
              <w:spacing w:line="240" w:lineRule="auto"/>
              <w:ind w:firstLine="0"/>
              <w:rPr>
                <w:sz w:val="20"/>
                <w:szCs w:val="20"/>
                <w:lang w:val="az-Latn-AZ"/>
              </w:rPr>
            </w:pPr>
            <w:r w:rsidRPr="00A56E1F">
              <w:rPr>
                <w:sz w:val="20"/>
                <w:szCs w:val="20"/>
                <w:lang w:val="az-Latn-AZ"/>
              </w:rPr>
              <w:t>Kollektor borularının düzülməsi üçün təkmilləşdirilmiş drendüzən ekskavator</w:t>
            </w:r>
          </w:p>
        </w:tc>
      </w:tr>
      <w:tr w:rsidR="00A56E1F" w:rsidRPr="00A56E1F" w:rsidTr="00E80195">
        <w:trPr>
          <w:trHeight w:val="258"/>
        </w:trPr>
        <w:tc>
          <w:tcPr>
            <w:tcW w:w="2788" w:type="pct"/>
          </w:tcPr>
          <w:p w:rsidR="00A56E1F" w:rsidRPr="00A56E1F" w:rsidRDefault="00A56E1F" w:rsidP="00A56E1F">
            <w:pPr>
              <w:spacing w:line="240" w:lineRule="auto"/>
              <w:ind w:firstLine="0"/>
              <w:jc w:val="both"/>
              <w:rPr>
                <w:sz w:val="20"/>
                <w:szCs w:val="20"/>
                <w:lang w:val="az-Latn-AZ"/>
              </w:rPr>
            </w:pPr>
            <w:r w:rsidRPr="00A56E1F">
              <w:rPr>
                <w:sz w:val="20"/>
                <w:szCs w:val="20"/>
                <w:lang w:val="az-Latn-AZ"/>
              </w:rPr>
              <w:t>Trassada bitki qatının bərpası</w:t>
            </w:r>
          </w:p>
        </w:tc>
        <w:tc>
          <w:tcPr>
            <w:tcW w:w="2212" w:type="pct"/>
          </w:tcPr>
          <w:p w:rsidR="00A56E1F" w:rsidRPr="00A56E1F" w:rsidRDefault="00A56E1F" w:rsidP="00A56E1F">
            <w:pPr>
              <w:spacing w:line="240" w:lineRule="auto"/>
              <w:ind w:firstLine="0"/>
              <w:jc w:val="center"/>
              <w:rPr>
                <w:sz w:val="20"/>
                <w:szCs w:val="20"/>
                <w:lang w:val="az-Latn-AZ"/>
              </w:rPr>
            </w:pPr>
            <w:r w:rsidRPr="00A56E1F">
              <w:rPr>
                <w:sz w:val="20"/>
                <w:szCs w:val="20"/>
                <w:lang w:val="az-Latn-AZ"/>
              </w:rPr>
              <w:t>Buldozer</w:t>
            </w:r>
          </w:p>
        </w:tc>
      </w:tr>
    </w:tbl>
    <w:p w:rsidR="00A56E1F" w:rsidRDefault="00A56E1F" w:rsidP="00A56E1F">
      <w:pPr>
        <w:widowControl w:val="0"/>
        <w:tabs>
          <w:tab w:val="left" w:pos="709"/>
        </w:tabs>
        <w:jc w:val="both"/>
        <w:rPr>
          <w:b/>
          <w:sz w:val="26"/>
          <w:szCs w:val="26"/>
          <w:lang w:val="az-Latn-AZ"/>
        </w:rPr>
      </w:pPr>
    </w:p>
    <w:p w:rsidR="00A56E1F" w:rsidRPr="00A56E1F" w:rsidRDefault="00A56E1F" w:rsidP="00E80195">
      <w:pPr>
        <w:widowControl w:val="0"/>
        <w:spacing w:line="276" w:lineRule="auto"/>
        <w:jc w:val="both"/>
        <w:rPr>
          <w:b/>
          <w:i/>
          <w:sz w:val="26"/>
          <w:szCs w:val="26"/>
          <w:lang w:val="az-Latn-AZ"/>
        </w:rPr>
      </w:pPr>
      <w:r w:rsidRPr="00A56E1F">
        <w:rPr>
          <w:b/>
          <w:sz w:val="26"/>
          <w:szCs w:val="26"/>
          <w:lang w:val="az-Latn-AZ"/>
        </w:rPr>
        <w:t>Maşınların növlərinin seçilməsi:</w:t>
      </w:r>
    </w:p>
    <w:p w:rsidR="00A56E1F" w:rsidRPr="00A56E1F" w:rsidRDefault="00A56E1F" w:rsidP="00E80195">
      <w:pPr>
        <w:pStyle w:val="a9"/>
        <w:widowControl w:val="0"/>
        <w:numPr>
          <w:ilvl w:val="0"/>
          <w:numId w:val="38"/>
        </w:numPr>
        <w:spacing w:after="0"/>
        <w:ind w:left="0" w:firstLine="709"/>
        <w:jc w:val="both"/>
        <w:rPr>
          <w:rFonts w:ascii="Times New Roman" w:hAnsi="Times New Roman"/>
          <w:sz w:val="26"/>
          <w:szCs w:val="26"/>
          <w:lang w:val="az-Latn-AZ"/>
        </w:rPr>
      </w:pPr>
      <w:r w:rsidRPr="00A56E1F">
        <w:rPr>
          <w:rFonts w:ascii="Times New Roman" w:hAnsi="Times New Roman"/>
          <w:b/>
          <w:i/>
          <w:sz w:val="26"/>
          <w:szCs w:val="26"/>
          <w:lang w:val="az-Latn-AZ"/>
        </w:rPr>
        <w:t>açıq kollektor və drenlərin tikintisində istifadəsi mümkün olan mexa</w:t>
      </w:r>
      <w:r w:rsidR="00B9182C">
        <w:rPr>
          <w:rFonts w:ascii="Times New Roman" w:hAnsi="Times New Roman"/>
          <w:b/>
          <w:i/>
          <w:sz w:val="26"/>
          <w:szCs w:val="26"/>
          <w:lang w:val="az-Latn-AZ"/>
        </w:rPr>
        <w:softHyphen/>
      </w:r>
      <w:r w:rsidRPr="00A56E1F">
        <w:rPr>
          <w:rFonts w:ascii="Times New Roman" w:hAnsi="Times New Roman"/>
          <w:b/>
          <w:i/>
          <w:sz w:val="26"/>
          <w:szCs w:val="26"/>
          <w:lang w:val="az-Latn-AZ"/>
        </w:rPr>
        <w:t xml:space="preserve">nikləşdirmə vasitələrinin növlərinin seçilməsi. </w:t>
      </w:r>
    </w:p>
    <w:p w:rsidR="00A56E1F" w:rsidRPr="00A56E1F" w:rsidRDefault="00A56E1F" w:rsidP="00E80195">
      <w:pPr>
        <w:pStyle w:val="a9"/>
        <w:widowControl w:val="0"/>
        <w:spacing w:after="0"/>
        <w:ind w:left="0" w:firstLine="709"/>
        <w:jc w:val="both"/>
        <w:rPr>
          <w:rFonts w:ascii="Times New Roman" w:hAnsi="Times New Roman"/>
          <w:sz w:val="26"/>
          <w:szCs w:val="26"/>
          <w:lang w:val="az-Latn-AZ"/>
        </w:rPr>
      </w:pPr>
      <w:r w:rsidRPr="00A56E1F">
        <w:rPr>
          <w:rFonts w:ascii="Times New Roman" w:hAnsi="Times New Roman"/>
          <w:sz w:val="26"/>
          <w:szCs w:val="26"/>
          <w:lang w:val="az-Latn-AZ"/>
        </w:rPr>
        <w:t>KDS-nin tikintisi texnologiyalarının Azərbaycan şəraiti nəzərə alınmaqla təyin olunmuş tikinti parametrləri maşınların seçilməsi üzrə aparılan tədqiqat işlərində əsas kimi qəbul edilir.</w:t>
      </w:r>
    </w:p>
    <w:p w:rsidR="00A56E1F" w:rsidRPr="00A56E1F" w:rsidRDefault="00A56E1F" w:rsidP="00E80195">
      <w:pPr>
        <w:pStyle w:val="24"/>
        <w:widowControl w:val="0"/>
        <w:spacing w:line="276" w:lineRule="auto"/>
        <w:ind w:left="0" w:firstLine="709"/>
        <w:rPr>
          <w:rFonts w:ascii="Times New Roman" w:hAnsi="Times New Roman"/>
          <w:b/>
          <w:i/>
          <w:sz w:val="26"/>
          <w:szCs w:val="26"/>
          <w:lang w:val="az-Latn-AZ"/>
        </w:rPr>
      </w:pPr>
      <w:r w:rsidRPr="00A56E1F">
        <w:rPr>
          <w:rFonts w:ascii="Times New Roman" w:hAnsi="Times New Roman"/>
          <w:i/>
          <w:sz w:val="26"/>
          <w:szCs w:val="26"/>
          <w:lang w:val="az-Latn-AZ"/>
        </w:rPr>
        <w:t xml:space="preserve">Torpaq qatının çıxarılması. </w:t>
      </w:r>
      <w:r w:rsidRPr="00A56E1F">
        <w:rPr>
          <w:rFonts w:ascii="Times New Roman" w:hAnsi="Times New Roman"/>
          <w:sz w:val="26"/>
          <w:szCs w:val="26"/>
          <w:lang w:val="az-Latn-AZ"/>
        </w:rPr>
        <w:t>Bu məqsədlə istifadə edilən buldozerin növü digər əməliyyatların yerinə yetirilməsi üçün seçilmiş buldozerlə eyni qəbul edilir [2].</w:t>
      </w:r>
    </w:p>
    <w:p w:rsidR="00A56E1F" w:rsidRPr="00A56E1F" w:rsidRDefault="00A56E1F" w:rsidP="00E80195">
      <w:pPr>
        <w:pStyle w:val="24"/>
        <w:widowControl w:val="0"/>
        <w:spacing w:line="276" w:lineRule="auto"/>
        <w:ind w:left="0" w:firstLine="709"/>
        <w:rPr>
          <w:rFonts w:ascii="Times New Roman" w:hAnsi="Times New Roman"/>
          <w:b/>
          <w:i/>
          <w:color w:val="FF0000"/>
          <w:sz w:val="26"/>
          <w:szCs w:val="26"/>
          <w:lang w:val="az-Latn-AZ"/>
        </w:rPr>
      </w:pPr>
      <w:r w:rsidRPr="00A56E1F">
        <w:rPr>
          <w:rFonts w:ascii="Times New Roman" w:hAnsi="Times New Roman"/>
          <w:i/>
          <w:sz w:val="26"/>
          <w:szCs w:val="26"/>
          <w:lang w:val="az-Latn-AZ"/>
        </w:rPr>
        <w:t xml:space="preserve">Kollektor və ya drenin xəndəyinin qazılaraq qruntun kavalerə tökülməsi. </w:t>
      </w:r>
      <w:r w:rsidRPr="00A56E1F">
        <w:rPr>
          <w:rFonts w:ascii="Times New Roman" w:hAnsi="Times New Roman"/>
          <w:sz w:val="26"/>
          <w:szCs w:val="26"/>
          <w:lang w:val="az-Latn-AZ"/>
        </w:rPr>
        <w:t>Kollektor və ya drenin xəndəyinin qazılaraq qruntun kavalerə tökülməsi əməlyyatının yerinə yetirilməsində birçalovlu ekskavatorlardan istifadə edilir.</w:t>
      </w:r>
    </w:p>
    <w:p w:rsidR="00A56E1F" w:rsidRPr="00A56E1F" w:rsidRDefault="00A56E1F" w:rsidP="00E80195">
      <w:pPr>
        <w:widowControl w:val="0"/>
        <w:spacing w:line="276" w:lineRule="auto"/>
        <w:jc w:val="both"/>
        <w:rPr>
          <w:sz w:val="26"/>
          <w:szCs w:val="26"/>
          <w:lang w:val="az-Latn-AZ"/>
        </w:rPr>
      </w:pPr>
      <w:r w:rsidRPr="00A56E1F">
        <w:rPr>
          <w:sz w:val="26"/>
          <w:szCs w:val="26"/>
          <w:lang w:val="az-Latn-AZ"/>
        </w:rPr>
        <w:t xml:space="preserve">Qeyd edilənləri nəzərə alaraq dərinliyi </w:t>
      </w:r>
      <w:r w:rsidRPr="00A56E1F">
        <w:rPr>
          <w:i/>
          <w:sz w:val="26"/>
          <w:szCs w:val="26"/>
          <w:lang w:val="az-Latn-AZ"/>
        </w:rPr>
        <w:t>H</w:t>
      </w:r>
      <w:r w:rsidRPr="00A56E1F">
        <w:rPr>
          <w:sz w:val="26"/>
          <w:szCs w:val="26"/>
          <w:lang w:val="az-Latn-AZ"/>
        </w:rPr>
        <w:t xml:space="preserve">, dibdən eni </w:t>
      </w:r>
      <w:r w:rsidRPr="00A56E1F">
        <w:rPr>
          <w:i/>
          <w:sz w:val="26"/>
          <w:szCs w:val="26"/>
          <w:lang w:val="az-Latn-AZ"/>
        </w:rPr>
        <w:t>B</w:t>
      </w:r>
      <w:r w:rsidRPr="00A56E1F">
        <w:rPr>
          <w:sz w:val="26"/>
          <w:szCs w:val="26"/>
          <w:lang w:val="az-Latn-AZ"/>
        </w:rPr>
        <w:t xml:space="preserve"> və yamaclığı </w:t>
      </w:r>
      <w:r w:rsidRPr="00A56E1F">
        <w:rPr>
          <w:i/>
          <w:sz w:val="26"/>
          <w:szCs w:val="26"/>
          <w:lang w:val="az-Latn-AZ"/>
        </w:rPr>
        <w:t>m</w:t>
      </w:r>
      <w:r w:rsidRPr="00A56E1F">
        <w:rPr>
          <w:sz w:val="26"/>
          <w:szCs w:val="26"/>
          <w:lang w:val="az-Latn-AZ"/>
        </w:rPr>
        <w:t xml:space="preserve"> olan  kollektor-drenaj şəbəkəsində xəndəyin qazılaraq qruntun kənara tökülməsi üçün maşının seçilməsinə baxırıq.</w:t>
      </w:r>
    </w:p>
    <w:p w:rsidR="00A56E1F" w:rsidRPr="0010613F" w:rsidRDefault="00A56E1F" w:rsidP="00A56E1F">
      <w:pPr>
        <w:widowControl w:val="0"/>
        <w:spacing w:line="276" w:lineRule="auto"/>
        <w:jc w:val="both"/>
        <w:rPr>
          <w:spacing w:val="-4"/>
          <w:sz w:val="26"/>
          <w:szCs w:val="26"/>
          <w:lang w:val="az-Latn-AZ"/>
        </w:rPr>
      </w:pPr>
      <w:r w:rsidRPr="0010613F">
        <w:rPr>
          <w:spacing w:val="-4"/>
          <w:sz w:val="26"/>
          <w:szCs w:val="26"/>
          <w:lang w:val="az-Latn-AZ"/>
        </w:rPr>
        <w:t xml:space="preserve">Kollektor-drenaj şəbəkəsinin xəndəyinin tikinti parametrləri </w:t>
      </w:r>
      <w:r w:rsidRPr="0010613F">
        <w:rPr>
          <w:i/>
          <w:spacing w:val="-4"/>
          <w:sz w:val="26"/>
          <w:szCs w:val="26"/>
          <w:lang w:val="az-Latn-AZ"/>
        </w:rPr>
        <w:t>H, b</w:t>
      </w:r>
      <w:r w:rsidRPr="0010613F">
        <w:rPr>
          <w:spacing w:val="-4"/>
          <w:sz w:val="26"/>
          <w:szCs w:val="26"/>
          <w:lang w:val="az-Latn-AZ"/>
        </w:rPr>
        <w:t xml:space="preserve"> və </w:t>
      </w:r>
      <w:r w:rsidRPr="0010613F">
        <w:rPr>
          <w:i/>
          <w:spacing w:val="-4"/>
          <w:sz w:val="26"/>
          <w:szCs w:val="26"/>
          <w:lang w:val="az-Latn-AZ"/>
        </w:rPr>
        <w:t>m</w:t>
      </w:r>
      <w:r w:rsidRPr="0010613F">
        <w:rPr>
          <w:spacing w:val="-4"/>
          <w:sz w:val="26"/>
          <w:szCs w:val="26"/>
          <w:lang w:val="az-Latn-AZ"/>
        </w:rPr>
        <w:t>-i eks</w:t>
      </w:r>
      <w:r w:rsidR="0010613F" w:rsidRPr="0010613F">
        <w:rPr>
          <w:spacing w:val="-4"/>
          <w:sz w:val="26"/>
          <w:szCs w:val="26"/>
          <w:lang w:val="az-Latn-AZ"/>
        </w:rPr>
        <w:softHyphen/>
      </w:r>
      <w:r w:rsidRPr="0010613F">
        <w:rPr>
          <w:spacing w:val="-4"/>
          <w:sz w:val="26"/>
          <w:szCs w:val="26"/>
          <w:lang w:val="az-Latn-AZ"/>
        </w:rPr>
        <w:t>ka</w:t>
      </w:r>
      <w:r w:rsidR="0010613F" w:rsidRPr="0010613F">
        <w:rPr>
          <w:spacing w:val="-4"/>
          <w:sz w:val="26"/>
          <w:szCs w:val="26"/>
          <w:lang w:val="az-Latn-AZ"/>
        </w:rPr>
        <w:softHyphen/>
      </w:r>
      <w:r w:rsidRPr="0010613F">
        <w:rPr>
          <w:spacing w:val="-4"/>
          <w:sz w:val="26"/>
          <w:szCs w:val="26"/>
          <w:lang w:val="az-Latn-AZ"/>
        </w:rPr>
        <w:t>va</w:t>
      </w:r>
      <w:r w:rsidR="0010613F" w:rsidRPr="0010613F">
        <w:rPr>
          <w:spacing w:val="-4"/>
          <w:sz w:val="26"/>
          <w:szCs w:val="26"/>
          <w:lang w:val="az-Latn-AZ"/>
        </w:rPr>
        <w:softHyphen/>
      </w:r>
      <w:r w:rsidRPr="0010613F">
        <w:rPr>
          <w:spacing w:val="-4"/>
          <w:sz w:val="26"/>
          <w:szCs w:val="26"/>
          <w:lang w:val="az-Latn-AZ"/>
        </w:rPr>
        <w:t>torun qazma dərinliyi</w:t>
      </w:r>
      <w:r w:rsidR="00054AD5" w:rsidRPr="0010613F">
        <w:rPr>
          <w:spacing w:val="-4"/>
          <w:sz w:val="26"/>
          <w:szCs w:val="26"/>
          <w:lang w:val="az-Latn-AZ"/>
        </w:rPr>
        <w:fldChar w:fldCharType="begin"/>
      </w:r>
      <w:r w:rsidRPr="0010613F">
        <w:rPr>
          <w:spacing w:val="-4"/>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hAnsi="Cambria Math"/>
                <w:sz w:val="26"/>
                <w:szCs w:val="26"/>
                <w:lang w:val="az-Latn-AZ"/>
              </w:rPr>
              <m:t>qaz</m:t>
            </m:r>
          </m:sub>
        </m:sSub>
      </m:oMath>
      <w:r w:rsidRPr="0010613F">
        <w:rPr>
          <w:spacing w:val="-4"/>
          <w:sz w:val="26"/>
          <w:szCs w:val="26"/>
          <w:lang w:val="az-Latn-AZ"/>
        </w:rPr>
        <w:instrText xml:space="preserve"> </w:instrText>
      </w:r>
      <w:r w:rsidR="00054AD5" w:rsidRPr="0010613F">
        <w:rPr>
          <w:spacing w:val="-4"/>
          <w:sz w:val="26"/>
          <w:szCs w:val="26"/>
          <w:lang w:val="az-Latn-AZ"/>
        </w:rPr>
        <w:fldChar w:fldCharType="separate"/>
      </w:r>
      <m:oMath>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hAnsi="Cambria Math"/>
                <w:sz w:val="26"/>
                <w:szCs w:val="26"/>
                <w:lang w:val="az-Latn-AZ"/>
              </w:rPr>
              <m:t>qaz</m:t>
            </m:r>
          </m:sub>
        </m:sSub>
      </m:oMath>
      <w:r w:rsidR="00054AD5" w:rsidRPr="0010613F">
        <w:rPr>
          <w:spacing w:val="-4"/>
          <w:sz w:val="26"/>
          <w:szCs w:val="26"/>
          <w:lang w:val="az-Latn-AZ"/>
        </w:rPr>
        <w:fldChar w:fldCharType="end"/>
      </w:r>
      <w:r w:rsidRPr="0010613F">
        <w:rPr>
          <w:spacing w:val="-4"/>
          <w:sz w:val="26"/>
          <w:szCs w:val="26"/>
          <w:lang w:val="az-Latn-AZ"/>
        </w:rPr>
        <w:t>, boşaltma radiusu</w:t>
      </w:r>
      <w:r w:rsidR="00B63A59">
        <w:rPr>
          <w:spacing w:val="-4"/>
          <w:sz w:val="26"/>
          <w:szCs w:val="26"/>
          <w:lang w:val="az-Latn-AZ"/>
        </w:rPr>
        <w:t xml:space="preserve"> </w:t>
      </w:r>
      <w:r w:rsidR="00054AD5" w:rsidRPr="0010613F">
        <w:rPr>
          <w:spacing w:val="-4"/>
          <w:sz w:val="26"/>
          <w:szCs w:val="26"/>
          <w:lang w:val="az-Latn-AZ"/>
        </w:rPr>
        <w:fldChar w:fldCharType="begin"/>
      </w:r>
      <w:r w:rsidRPr="0010613F">
        <w:rPr>
          <w:spacing w:val="-4"/>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hAnsi="Cambria Math"/>
                <w:sz w:val="26"/>
                <w:szCs w:val="26"/>
                <w:lang w:val="az-Latn-AZ"/>
              </w:rPr>
              <m:t>R</m:t>
            </m:r>
          </m:e>
          <m:sub>
            <m:r>
              <w:rPr>
                <w:rFonts w:ascii="Cambria Math" w:hAnsi="Cambria Math"/>
                <w:sz w:val="26"/>
                <w:szCs w:val="26"/>
                <w:lang w:val="az-Latn-AZ"/>
              </w:rPr>
              <m:t>b</m:t>
            </m:r>
          </m:sub>
        </m:sSub>
      </m:oMath>
      <w:r w:rsidRPr="0010613F">
        <w:rPr>
          <w:spacing w:val="-4"/>
          <w:sz w:val="26"/>
          <w:szCs w:val="26"/>
          <w:lang w:val="az-Latn-AZ"/>
        </w:rPr>
        <w:instrText xml:space="preserve"> </w:instrText>
      </w:r>
      <w:r w:rsidR="00054AD5" w:rsidRPr="0010613F">
        <w:rPr>
          <w:spacing w:val="-4"/>
          <w:sz w:val="26"/>
          <w:szCs w:val="26"/>
          <w:lang w:val="az-Latn-AZ"/>
        </w:rPr>
        <w:fldChar w:fldCharType="separate"/>
      </w:r>
      <m:oMath>
        <m:sSub>
          <m:sSubPr>
            <m:ctrlPr>
              <w:rPr>
                <w:rFonts w:ascii="Cambria Math" w:hAnsi="Cambria Math"/>
                <w:i/>
                <w:sz w:val="26"/>
                <w:szCs w:val="26"/>
                <w:lang w:val="az-Latn-AZ"/>
              </w:rPr>
            </m:ctrlPr>
          </m:sSubPr>
          <m:e>
            <m:r>
              <w:rPr>
                <w:rFonts w:ascii="Cambria Math" w:hAnsi="Cambria Math"/>
                <w:sz w:val="26"/>
                <w:szCs w:val="26"/>
                <w:lang w:val="az-Latn-AZ"/>
              </w:rPr>
              <m:t>R</m:t>
            </m:r>
          </m:e>
          <m:sub>
            <m:r>
              <w:rPr>
                <w:rFonts w:ascii="Cambria Math" w:hAnsi="Cambria Math"/>
                <w:sz w:val="26"/>
                <w:szCs w:val="26"/>
                <w:lang w:val="az-Latn-AZ"/>
              </w:rPr>
              <m:t>b</m:t>
            </m:r>
          </m:sub>
        </m:sSub>
      </m:oMath>
      <w:r w:rsidR="00054AD5" w:rsidRPr="0010613F">
        <w:rPr>
          <w:spacing w:val="-4"/>
          <w:sz w:val="26"/>
          <w:szCs w:val="26"/>
          <w:lang w:val="az-Latn-AZ"/>
        </w:rPr>
        <w:fldChar w:fldCharType="end"/>
      </w:r>
      <w:r w:rsidRPr="0010613F">
        <w:rPr>
          <w:spacing w:val="-4"/>
          <w:sz w:val="26"/>
          <w:szCs w:val="26"/>
          <w:lang w:val="az-Latn-AZ"/>
        </w:rPr>
        <w:t>, boşaltma hündürlüyü</w:t>
      </w:r>
      <w:r w:rsidR="00054AD5" w:rsidRPr="0010613F">
        <w:rPr>
          <w:spacing w:val="-4"/>
          <w:sz w:val="26"/>
          <w:szCs w:val="26"/>
          <w:lang w:val="az-Latn-AZ"/>
        </w:rPr>
        <w:fldChar w:fldCharType="begin"/>
      </w:r>
      <w:r w:rsidRPr="0010613F">
        <w:rPr>
          <w:spacing w:val="-4"/>
          <w:sz w:val="26"/>
          <w:szCs w:val="26"/>
          <w:lang w:val="az-Latn-AZ"/>
        </w:rPr>
        <w:instrText xml:space="preserve"> QUOTE </w:instrText>
      </w:r>
      <w:r w:rsidR="00054AD5" w:rsidRPr="0010613F">
        <w:rPr>
          <w:spacing w:val="-4"/>
          <w:sz w:val="26"/>
          <w:szCs w:val="26"/>
          <w:lang w:val="az-Latn-AZ"/>
        </w:rPr>
        <w:fldChar w:fldCharType="begin"/>
      </w:r>
      <w:r w:rsidRPr="0010613F">
        <w:rPr>
          <w:spacing w:val="-4"/>
          <w:sz w:val="26"/>
          <w:szCs w:val="26"/>
          <w:lang w:val="az-Latn-AZ"/>
        </w:rPr>
        <w:instrText xml:space="preserve"> QUOTE </w:instrText>
      </w:r>
      <m:oMath>
        <m:sSub>
          <m:sSubPr>
            <m:ctrlPr>
              <w:rPr>
                <w:rFonts w:ascii="Cambria Math" w:hAnsi="Cambria Math"/>
                <w:i/>
                <w:sz w:val="26"/>
                <w:szCs w:val="26"/>
                <w:lang w:val="az-Latn-AZ"/>
              </w:rPr>
            </m:ctrlPr>
          </m:sSubPr>
          <m:e>
            <m:r>
              <m:rPr>
                <m:sty m:val="p"/>
              </m:rPr>
              <w:rPr>
                <w:rFonts w:ascii="Cambria Math"/>
                <w:sz w:val="26"/>
                <w:szCs w:val="26"/>
                <w:lang w:val="az-Latn-AZ"/>
              </w:rPr>
              <m:t>H</m:t>
            </m:r>
          </m:e>
          <m:sub>
            <m:r>
              <m:rPr>
                <m:sty m:val="p"/>
              </m:rPr>
              <w:rPr>
                <w:rFonts w:ascii="Cambria Math"/>
                <w:sz w:val="26"/>
                <w:szCs w:val="26"/>
                <w:lang w:val="az-Latn-AZ"/>
              </w:rPr>
              <m:t>b</m:t>
            </m:r>
          </m:sub>
        </m:sSub>
      </m:oMath>
      <w:r w:rsidRPr="0010613F">
        <w:rPr>
          <w:spacing w:val="-4"/>
          <w:sz w:val="26"/>
          <w:szCs w:val="26"/>
          <w:lang w:val="az-Latn-AZ"/>
        </w:rPr>
        <w:instrText xml:space="preserve"> </w:instrText>
      </w:r>
      <w:r w:rsidR="00054AD5" w:rsidRPr="0010613F">
        <w:rPr>
          <w:spacing w:val="-4"/>
          <w:sz w:val="26"/>
          <w:szCs w:val="26"/>
          <w:lang w:val="az-Latn-AZ"/>
        </w:rPr>
        <w:fldChar w:fldCharType="separate"/>
      </w:r>
      <m:oMath>
        <m:sSub>
          <m:sSubPr>
            <m:ctrlPr>
              <w:rPr>
                <w:rFonts w:ascii="Cambria Math" w:hAnsi="Cambria Math"/>
                <w:i/>
                <w:sz w:val="26"/>
                <w:szCs w:val="26"/>
                <w:lang w:val="az-Latn-AZ"/>
              </w:rPr>
            </m:ctrlPr>
          </m:sSubPr>
          <m:e>
            <m:r>
              <m:rPr>
                <m:sty m:val="p"/>
              </m:rPr>
              <w:rPr>
                <w:rFonts w:ascii="Cambria Math"/>
                <w:sz w:val="26"/>
                <w:szCs w:val="26"/>
                <w:lang w:val="az-Latn-AZ"/>
              </w:rPr>
              <m:t>H</m:t>
            </m:r>
          </m:e>
          <m:sub>
            <m:r>
              <m:rPr>
                <m:sty m:val="p"/>
              </m:rPr>
              <w:rPr>
                <w:rFonts w:ascii="Cambria Math"/>
                <w:sz w:val="26"/>
                <w:szCs w:val="26"/>
                <w:lang w:val="az-Latn-AZ"/>
              </w:rPr>
              <m:t>b</m:t>
            </m:r>
          </m:sub>
        </m:sSub>
      </m:oMath>
      <w:r w:rsidR="00054AD5" w:rsidRPr="0010613F">
        <w:rPr>
          <w:spacing w:val="-4"/>
          <w:sz w:val="26"/>
          <w:szCs w:val="26"/>
          <w:lang w:val="az-Latn-AZ"/>
        </w:rPr>
        <w:fldChar w:fldCharType="end"/>
      </w:r>
      <w:r w:rsidR="00054AD5" w:rsidRPr="0010613F">
        <w:rPr>
          <w:spacing w:val="-4"/>
          <w:sz w:val="26"/>
          <w:szCs w:val="26"/>
          <w:lang w:val="az-Latn-AZ"/>
        </w:rPr>
        <w:fldChar w:fldCharType="end"/>
      </w:r>
      <w:r w:rsidRPr="0010613F">
        <w:rPr>
          <w:spacing w:val="-4"/>
          <w:sz w:val="26"/>
          <w:szCs w:val="26"/>
          <w:lang w:val="az-Latn-AZ"/>
        </w:rPr>
        <w:t xml:space="preserve"> və çalovun eni </w:t>
      </w:r>
      <w:r w:rsidR="00054AD5" w:rsidRPr="0010613F">
        <w:rPr>
          <w:spacing w:val="-4"/>
          <w:sz w:val="26"/>
          <w:szCs w:val="26"/>
          <w:lang w:val="az-Latn-AZ"/>
        </w:rPr>
        <w:fldChar w:fldCharType="begin"/>
      </w:r>
      <w:r w:rsidRPr="0010613F">
        <w:rPr>
          <w:spacing w:val="-4"/>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hAnsi="Cambria Math"/>
                <w:sz w:val="26"/>
                <w:szCs w:val="26"/>
                <w:lang w:val="az-Latn-AZ"/>
              </w:rPr>
              <m:t>b</m:t>
            </m:r>
          </m:e>
          <m:sub>
            <m:r>
              <w:rPr>
                <w:sz w:val="26"/>
                <w:szCs w:val="26"/>
                <w:lang w:val="az-Latn-AZ"/>
              </w:rPr>
              <m:t>ç</m:t>
            </m:r>
          </m:sub>
        </m:sSub>
      </m:oMath>
      <w:r w:rsidRPr="0010613F">
        <w:rPr>
          <w:spacing w:val="-4"/>
          <w:sz w:val="26"/>
          <w:szCs w:val="26"/>
          <w:lang w:val="az-Latn-AZ"/>
        </w:rPr>
        <w:instrText xml:space="preserve"> </w:instrText>
      </w:r>
      <w:r w:rsidR="00054AD5" w:rsidRPr="0010613F">
        <w:rPr>
          <w:spacing w:val="-4"/>
          <w:sz w:val="26"/>
          <w:szCs w:val="26"/>
          <w:lang w:val="az-Latn-AZ"/>
        </w:rPr>
        <w:fldChar w:fldCharType="separate"/>
      </w:r>
      <m:oMath>
        <m:sSub>
          <m:sSubPr>
            <m:ctrlPr>
              <w:rPr>
                <w:rFonts w:ascii="Cambria Math" w:hAnsi="Cambria Math"/>
                <w:i/>
                <w:sz w:val="26"/>
                <w:szCs w:val="26"/>
                <w:lang w:val="az-Latn-AZ"/>
              </w:rPr>
            </m:ctrlPr>
          </m:sSubPr>
          <m:e>
            <m:r>
              <w:rPr>
                <w:rFonts w:ascii="Cambria Math" w:hAnsi="Cambria Math"/>
                <w:sz w:val="26"/>
                <w:szCs w:val="26"/>
                <w:lang w:val="az-Latn-AZ"/>
              </w:rPr>
              <m:t>b</m:t>
            </m:r>
          </m:e>
          <m:sub>
            <m:r>
              <w:rPr>
                <w:sz w:val="26"/>
                <w:szCs w:val="26"/>
                <w:lang w:val="az-Latn-AZ"/>
              </w:rPr>
              <m:t>ç</m:t>
            </m:r>
          </m:sub>
        </m:sSub>
      </m:oMath>
      <w:r w:rsidR="00054AD5" w:rsidRPr="0010613F">
        <w:rPr>
          <w:spacing w:val="-4"/>
          <w:sz w:val="26"/>
          <w:szCs w:val="26"/>
          <w:lang w:val="az-Latn-AZ"/>
        </w:rPr>
        <w:fldChar w:fldCharType="end"/>
      </w:r>
      <w:r w:rsidRPr="0010613F">
        <w:rPr>
          <w:spacing w:val="-4"/>
          <w:sz w:val="26"/>
          <w:szCs w:val="26"/>
          <w:lang w:val="az-Latn-AZ"/>
        </w:rPr>
        <w:t>ilə müqa-yisə etmək lazımdır ki, seçilmiş ekskavator bu işi normal vəziyyətdə yerinə yetirə bilsin.</w:t>
      </w:r>
    </w:p>
    <w:p w:rsidR="00A56E1F" w:rsidRPr="0010613F" w:rsidRDefault="00A56E1F" w:rsidP="00A56E1F">
      <w:pPr>
        <w:widowControl w:val="0"/>
        <w:spacing w:line="276" w:lineRule="auto"/>
        <w:jc w:val="both"/>
        <w:rPr>
          <w:spacing w:val="-2"/>
          <w:sz w:val="26"/>
          <w:szCs w:val="26"/>
          <w:lang w:val="az-Latn-AZ"/>
        </w:rPr>
      </w:pPr>
      <w:r w:rsidRPr="0010613F">
        <w:rPr>
          <w:spacing w:val="-2"/>
          <w:sz w:val="26"/>
          <w:szCs w:val="26"/>
          <w:lang w:val="az-Latn-AZ"/>
        </w:rPr>
        <w:t>Ekskavatorun tipinin və növünün müəyyən edilməsində aşağıdakı şərtlər ödən</w:t>
      </w:r>
      <w:r w:rsidR="0010613F" w:rsidRPr="0010613F">
        <w:rPr>
          <w:spacing w:val="-2"/>
          <w:sz w:val="26"/>
          <w:szCs w:val="26"/>
          <w:lang w:val="az-Latn-AZ"/>
        </w:rPr>
        <w:softHyphen/>
      </w:r>
      <w:r w:rsidRPr="0010613F">
        <w:rPr>
          <w:spacing w:val="-2"/>
          <w:sz w:val="26"/>
          <w:szCs w:val="26"/>
          <w:lang w:val="az-Latn-AZ"/>
        </w:rPr>
        <w:t>mə</w:t>
      </w:r>
      <w:r w:rsidR="0010613F" w:rsidRPr="0010613F">
        <w:rPr>
          <w:spacing w:val="-2"/>
          <w:sz w:val="26"/>
          <w:szCs w:val="26"/>
          <w:lang w:val="az-Latn-AZ"/>
        </w:rPr>
        <w:softHyphen/>
      </w:r>
      <w:r w:rsidRPr="0010613F">
        <w:rPr>
          <w:spacing w:val="-2"/>
          <w:sz w:val="26"/>
          <w:szCs w:val="26"/>
          <w:lang w:val="az-Latn-AZ"/>
        </w:rPr>
        <w:t>li</w:t>
      </w:r>
      <w:r w:rsidR="0010613F" w:rsidRPr="0010613F">
        <w:rPr>
          <w:spacing w:val="-2"/>
          <w:sz w:val="26"/>
          <w:szCs w:val="26"/>
          <w:lang w:val="az-Latn-AZ"/>
        </w:rPr>
        <w:softHyphen/>
      </w:r>
      <w:r w:rsidRPr="0010613F">
        <w:rPr>
          <w:spacing w:val="-2"/>
          <w:sz w:val="26"/>
          <w:szCs w:val="26"/>
          <w:lang w:val="az-Latn-AZ"/>
        </w:rPr>
        <w:t>dir:</w:t>
      </w:r>
    </w:p>
    <w:p w:rsidR="00A56E1F" w:rsidRPr="00A56E1F" w:rsidRDefault="00A56E1F" w:rsidP="00A56E1F">
      <w:pPr>
        <w:widowControl w:val="0"/>
        <w:spacing w:line="276" w:lineRule="auto"/>
        <w:jc w:val="both"/>
        <w:rPr>
          <w:sz w:val="26"/>
          <w:szCs w:val="26"/>
          <w:lang w:val="az-Latn-AZ"/>
        </w:rPr>
      </w:pPr>
      <w:r w:rsidRPr="00A56E1F">
        <w:rPr>
          <w:sz w:val="26"/>
          <w:szCs w:val="26"/>
          <w:lang w:val="az-Latn-AZ"/>
        </w:rPr>
        <w:t xml:space="preserve">1. </w:t>
      </w:r>
      <w:r w:rsidR="00054AD5" w:rsidRPr="00A56E1F">
        <w:rPr>
          <w:sz w:val="26"/>
          <w:szCs w:val="26"/>
          <w:lang w:val="az-Latn-AZ"/>
        </w:rPr>
        <w:fldChar w:fldCharType="begin"/>
      </w:r>
      <w:r w:rsidRPr="00A56E1F">
        <w:rPr>
          <w:sz w:val="26"/>
          <w:szCs w:val="26"/>
          <w:lang w:val="az-Latn-AZ"/>
        </w:rPr>
        <w:instrText xml:space="preserve"> QUOTE </w:instrText>
      </w:r>
      <m:oMath>
        <m:sSub>
          <m:sSubPr>
            <m:ctrlPr>
              <w:rPr>
                <w:rFonts w:ascii="Cambria Math" w:hAnsi="Cambria Math"/>
                <w:i/>
                <w:sz w:val="26"/>
                <w:szCs w:val="26"/>
                <w:vertAlign w:val="subscript"/>
                <w:lang w:val="az-Latn-AZ"/>
              </w:rPr>
            </m:ctrlPr>
          </m:sSubPr>
          <m:e>
            <m:r>
              <w:rPr>
                <w:rFonts w:ascii="Cambria Math" w:hAnsi="Cambria Math"/>
                <w:sz w:val="26"/>
                <w:szCs w:val="26"/>
                <w:vertAlign w:val="subscript"/>
                <w:lang w:val="az-Latn-AZ"/>
              </w:rPr>
              <m:t>H</m:t>
            </m:r>
          </m:e>
          <m:sub>
            <m:r>
              <w:rPr>
                <w:rFonts w:ascii="Cambria Math" w:hAnsi="Cambria Math"/>
                <w:sz w:val="26"/>
                <w:szCs w:val="26"/>
                <w:vertAlign w:val="subscript"/>
                <w:lang w:val="az-Latn-AZ"/>
              </w:rPr>
              <m:t>qaz</m:t>
            </m:r>
          </m:sub>
        </m:sSub>
        <m:r>
          <w:rPr>
            <w:sz w:val="26"/>
            <w:szCs w:val="26"/>
            <w:vertAlign w:val="subscript"/>
            <w:lang w:val="az-Latn-AZ"/>
          </w:rPr>
          <m:t>≥</m:t>
        </m:r>
        <m:r>
          <w:rPr>
            <w:rFonts w:ascii="Cambria Math" w:hAnsi="Cambria Math"/>
            <w:sz w:val="26"/>
            <w:szCs w:val="26"/>
            <w:vertAlign w:val="subscript"/>
            <w:lang w:val="az-Latn-AZ"/>
          </w:rPr>
          <m:t>H</m:t>
        </m:r>
      </m:oMath>
      <w:r w:rsidRPr="00A56E1F">
        <w:rPr>
          <w:sz w:val="26"/>
          <w:szCs w:val="26"/>
          <w:lang w:val="az-Latn-AZ"/>
        </w:rPr>
        <w:instrText xml:space="preserve"> </w:instrText>
      </w:r>
      <w:r w:rsidR="00054AD5" w:rsidRPr="00A56E1F">
        <w:rPr>
          <w:sz w:val="26"/>
          <w:szCs w:val="26"/>
          <w:lang w:val="az-Latn-AZ"/>
        </w:rPr>
        <w:fldChar w:fldCharType="separate"/>
      </w:r>
      <m:oMath>
        <m:sSub>
          <m:sSubPr>
            <m:ctrlPr>
              <w:rPr>
                <w:rFonts w:ascii="Cambria Math" w:hAnsi="Cambria Math"/>
                <w:i/>
                <w:sz w:val="26"/>
                <w:szCs w:val="26"/>
                <w:vertAlign w:val="subscript"/>
                <w:lang w:val="az-Latn-AZ"/>
              </w:rPr>
            </m:ctrlPr>
          </m:sSubPr>
          <m:e>
            <m:r>
              <w:rPr>
                <w:rFonts w:ascii="Cambria Math" w:hAnsi="Cambria Math"/>
                <w:sz w:val="26"/>
                <w:szCs w:val="26"/>
                <w:vertAlign w:val="subscript"/>
                <w:lang w:val="az-Latn-AZ"/>
              </w:rPr>
              <m:t>H</m:t>
            </m:r>
          </m:e>
          <m:sub>
            <m:r>
              <w:rPr>
                <w:rFonts w:ascii="Cambria Math" w:hAnsi="Cambria Math"/>
                <w:sz w:val="26"/>
                <w:szCs w:val="26"/>
                <w:vertAlign w:val="subscript"/>
                <w:lang w:val="az-Latn-AZ"/>
              </w:rPr>
              <m:t>qaz</m:t>
            </m:r>
          </m:sub>
        </m:sSub>
        <m:r>
          <w:rPr>
            <w:sz w:val="26"/>
            <w:szCs w:val="26"/>
            <w:vertAlign w:val="subscript"/>
            <w:lang w:val="az-Latn-AZ"/>
          </w:rPr>
          <m:t>≥</m:t>
        </m:r>
        <m:r>
          <w:rPr>
            <w:rFonts w:ascii="Cambria Math" w:hAnsi="Cambria Math"/>
            <w:sz w:val="26"/>
            <w:szCs w:val="26"/>
            <w:vertAlign w:val="subscript"/>
            <w:lang w:val="az-Latn-AZ"/>
          </w:rPr>
          <m:t>H</m:t>
        </m:r>
      </m:oMath>
      <w:r w:rsidR="00054AD5" w:rsidRPr="00A56E1F">
        <w:rPr>
          <w:sz w:val="26"/>
          <w:szCs w:val="26"/>
          <w:lang w:val="az-Latn-AZ"/>
        </w:rPr>
        <w:fldChar w:fldCharType="end"/>
      </w:r>
      <w:r w:rsidRPr="00A56E1F">
        <w:rPr>
          <w:sz w:val="26"/>
          <w:szCs w:val="26"/>
          <w:lang w:val="az-Latn-AZ"/>
        </w:rPr>
        <w:t>, yəni ekskavatorun qazma dərinliyi kollektor-drenaj şəbəkəsinin xəndəyinin  dərinliyindən kiçik olmamalıdır.</w:t>
      </w:r>
    </w:p>
    <w:p w:rsidR="00A56E1F" w:rsidRPr="00A56E1F" w:rsidRDefault="00A56E1F" w:rsidP="00A56E1F">
      <w:pPr>
        <w:widowControl w:val="0"/>
        <w:spacing w:line="276" w:lineRule="auto"/>
        <w:jc w:val="both"/>
        <w:rPr>
          <w:sz w:val="26"/>
          <w:szCs w:val="26"/>
          <w:lang w:val="az-Latn-AZ"/>
        </w:rPr>
      </w:pPr>
      <w:r w:rsidRPr="00A56E1F">
        <w:rPr>
          <w:sz w:val="26"/>
          <w:szCs w:val="26"/>
          <w:lang w:val="az-Latn-AZ"/>
        </w:rPr>
        <w:t xml:space="preserve">2. </w:t>
      </w:r>
      <w:r w:rsidR="00054AD5" w:rsidRPr="00A56E1F">
        <w:rPr>
          <w:sz w:val="26"/>
          <w:szCs w:val="26"/>
          <w:lang w:val="az-Latn-AZ"/>
        </w:rPr>
        <w:fldChar w:fldCharType="begin"/>
      </w:r>
      <w:r w:rsidRPr="00A56E1F">
        <w:rPr>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hAnsi="Cambria Math"/>
                <w:sz w:val="26"/>
                <w:szCs w:val="26"/>
                <w:lang w:val="az-Latn-AZ"/>
              </w:rPr>
              <m:t>R</m:t>
            </m:r>
          </m:e>
          <m:sub>
            <m:r>
              <w:rPr>
                <w:rFonts w:ascii="Cambria Math" w:hAnsi="Cambria Math"/>
                <w:sz w:val="26"/>
                <w:szCs w:val="26"/>
                <w:lang w:val="az-Latn-AZ"/>
              </w:rPr>
              <m:t>b</m:t>
            </m:r>
          </m:sub>
        </m:sSub>
        <m:r>
          <w:rPr>
            <w:sz w:val="26"/>
            <w:szCs w:val="26"/>
            <w:lang w:val="az-Latn-AZ"/>
          </w:rPr>
          <m:t>≥</m:t>
        </m:r>
        <m:r>
          <w:rPr>
            <w:rFonts w:ascii="Cambria Math" w:hAnsi="Cambria Math"/>
            <w:sz w:val="26"/>
            <w:szCs w:val="26"/>
            <w:lang w:val="az-Latn-AZ"/>
          </w:rPr>
          <m:t>A</m:t>
        </m:r>
      </m:oMath>
      <w:r w:rsidRPr="00A56E1F">
        <w:rPr>
          <w:sz w:val="26"/>
          <w:szCs w:val="26"/>
          <w:lang w:val="az-Latn-AZ"/>
        </w:rPr>
        <w:instrText xml:space="preserve"> </w:instrText>
      </w:r>
      <w:r w:rsidR="00054AD5" w:rsidRPr="00A56E1F">
        <w:rPr>
          <w:sz w:val="26"/>
          <w:szCs w:val="26"/>
          <w:lang w:val="az-Latn-AZ"/>
        </w:rPr>
        <w:fldChar w:fldCharType="separate"/>
      </w:r>
      <m:oMath>
        <m:sSub>
          <m:sSubPr>
            <m:ctrlPr>
              <w:rPr>
                <w:rFonts w:ascii="Cambria Math" w:hAnsi="Cambria Math"/>
                <w:i/>
                <w:sz w:val="26"/>
                <w:szCs w:val="26"/>
                <w:lang w:val="az-Latn-AZ"/>
              </w:rPr>
            </m:ctrlPr>
          </m:sSubPr>
          <m:e>
            <m:r>
              <w:rPr>
                <w:rFonts w:ascii="Cambria Math" w:hAnsi="Cambria Math"/>
                <w:sz w:val="26"/>
                <w:szCs w:val="26"/>
                <w:lang w:val="az-Latn-AZ"/>
              </w:rPr>
              <m:t>R</m:t>
            </m:r>
          </m:e>
          <m:sub>
            <m:r>
              <w:rPr>
                <w:rFonts w:ascii="Cambria Math" w:hAnsi="Cambria Math"/>
                <w:sz w:val="26"/>
                <w:szCs w:val="26"/>
                <w:lang w:val="az-Latn-AZ"/>
              </w:rPr>
              <m:t>b</m:t>
            </m:r>
          </m:sub>
        </m:sSub>
        <m:r>
          <w:rPr>
            <w:sz w:val="26"/>
            <w:szCs w:val="26"/>
            <w:lang w:val="az-Latn-AZ"/>
          </w:rPr>
          <m:t>≥</m:t>
        </m:r>
        <m:r>
          <w:rPr>
            <w:rFonts w:ascii="Cambria Math" w:hAnsi="Cambria Math"/>
            <w:sz w:val="26"/>
            <w:szCs w:val="26"/>
            <w:lang w:val="az-Latn-AZ"/>
          </w:rPr>
          <m:t>A</m:t>
        </m:r>
      </m:oMath>
      <w:r w:rsidR="00054AD5" w:rsidRPr="00A56E1F">
        <w:rPr>
          <w:sz w:val="26"/>
          <w:szCs w:val="26"/>
          <w:lang w:val="az-Latn-AZ"/>
        </w:rPr>
        <w:fldChar w:fldCharType="end"/>
      </w:r>
      <w:r w:rsidRPr="00A56E1F">
        <w:rPr>
          <w:sz w:val="26"/>
          <w:szCs w:val="26"/>
          <w:lang w:val="az-Latn-AZ"/>
        </w:rPr>
        <w:t xml:space="preserve">, yəni ekskavator qazdığı qruntu </w:t>
      </w:r>
      <w:r w:rsidR="00054AD5" w:rsidRPr="00A56E1F">
        <w:rPr>
          <w:sz w:val="26"/>
          <w:szCs w:val="26"/>
          <w:lang w:val="az-Latn-AZ"/>
        </w:rPr>
        <w:fldChar w:fldCharType="begin"/>
      </w:r>
      <w:r w:rsidRPr="00A56E1F">
        <w:rPr>
          <w:sz w:val="26"/>
          <w:szCs w:val="26"/>
          <w:lang w:val="az-Latn-AZ"/>
        </w:rPr>
        <w:instrText xml:space="preserve"> QUOTE </w:instrText>
      </w:r>
      <m:oMath>
        <m:r>
          <w:rPr>
            <w:rFonts w:ascii="Cambria Math" w:hAnsi="Cambria Math"/>
            <w:sz w:val="26"/>
            <w:szCs w:val="26"/>
            <w:lang w:val="az-Latn-AZ"/>
          </w:rPr>
          <m:t>A</m:t>
        </m:r>
        <m:r>
          <w:rPr>
            <w:rFonts w:ascii="Cambria Math"/>
            <w:sz w:val="26"/>
            <w:szCs w:val="26"/>
            <w:lang w:val="az-Latn-AZ"/>
          </w:rPr>
          <m:t>=</m:t>
        </m:r>
        <m:f>
          <m:fPr>
            <m:ctrlPr>
              <w:rPr>
                <w:rFonts w:ascii="Cambria Math" w:hAnsi="Cambria Math"/>
                <w:i/>
                <w:sz w:val="26"/>
                <w:szCs w:val="26"/>
                <w:lang w:val="az-Latn-AZ"/>
              </w:rPr>
            </m:ctrlPr>
          </m:fPr>
          <m:num>
            <m:r>
              <w:rPr>
                <w:rFonts w:ascii="Cambria Math" w:hAnsi="Cambria Math"/>
                <w:sz w:val="26"/>
                <w:szCs w:val="26"/>
                <w:lang w:val="az-Latn-AZ"/>
              </w:rPr>
              <m:t>b</m:t>
            </m:r>
          </m:num>
          <m:den>
            <m:r>
              <w:rPr>
                <w:rFonts w:ascii="Cambria Math"/>
                <w:sz w:val="26"/>
                <w:szCs w:val="26"/>
                <w:lang w:val="az-Latn-AZ"/>
              </w:rPr>
              <m:t>2</m:t>
            </m:r>
          </m:den>
        </m:f>
        <m:r>
          <w:rPr>
            <w:rFonts w:ascii="Cambria Math"/>
            <w:sz w:val="26"/>
            <w:szCs w:val="26"/>
            <w:lang w:val="az-Latn-AZ"/>
          </w:rPr>
          <m:t>+</m:t>
        </m:r>
        <m:r>
          <w:rPr>
            <w:rFonts w:ascii="Cambria Math" w:hAnsi="Cambria Math"/>
            <w:sz w:val="26"/>
            <w:szCs w:val="26"/>
            <w:lang w:val="az-Latn-AZ"/>
          </w:rPr>
          <m:t>mH</m:t>
        </m:r>
      </m:oMath>
      <w:r w:rsidRPr="00A56E1F">
        <w:rPr>
          <w:sz w:val="26"/>
          <w:szCs w:val="26"/>
          <w:lang w:val="az-Latn-AZ"/>
        </w:rPr>
        <w:instrText xml:space="preserve"> </w:instrText>
      </w:r>
      <w:r w:rsidR="00054AD5" w:rsidRPr="00A56E1F">
        <w:rPr>
          <w:sz w:val="26"/>
          <w:szCs w:val="26"/>
          <w:lang w:val="az-Latn-AZ"/>
        </w:rPr>
        <w:fldChar w:fldCharType="separate"/>
      </w:r>
      <m:oMath>
        <m:r>
          <w:rPr>
            <w:rFonts w:ascii="Cambria Math" w:hAnsi="Cambria Math"/>
            <w:sz w:val="26"/>
            <w:szCs w:val="26"/>
            <w:lang w:val="az-Latn-AZ"/>
          </w:rPr>
          <m:t>A</m:t>
        </m:r>
        <m:r>
          <w:rPr>
            <w:rFonts w:ascii="Cambria Math"/>
            <w:sz w:val="26"/>
            <w:szCs w:val="26"/>
            <w:lang w:val="az-Latn-AZ"/>
          </w:rPr>
          <m:t>=</m:t>
        </m:r>
        <m:f>
          <m:fPr>
            <m:ctrlPr>
              <w:rPr>
                <w:rFonts w:ascii="Cambria Math" w:hAnsi="Cambria Math"/>
                <w:i/>
                <w:sz w:val="26"/>
                <w:szCs w:val="26"/>
                <w:lang w:val="az-Latn-AZ"/>
              </w:rPr>
            </m:ctrlPr>
          </m:fPr>
          <m:num>
            <m:r>
              <w:rPr>
                <w:rFonts w:ascii="Cambria Math" w:hAnsi="Cambria Math"/>
                <w:sz w:val="26"/>
                <w:szCs w:val="26"/>
                <w:lang w:val="az-Latn-AZ"/>
              </w:rPr>
              <m:t>b</m:t>
            </m:r>
          </m:num>
          <m:den>
            <m:r>
              <w:rPr>
                <w:rFonts w:ascii="Cambria Math"/>
                <w:sz w:val="26"/>
                <w:szCs w:val="26"/>
                <w:lang w:val="az-Latn-AZ"/>
              </w:rPr>
              <m:t>2</m:t>
            </m:r>
          </m:den>
        </m:f>
        <m:r>
          <w:rPr>
            <w:rFonts w:ascii="Cambria Math"/>
            <w:sz w:val="26"/>
            <w:szCs w:val="26"/>
            <w:lang w:val="az-Latn-AZ"/>
          </w:rPr>
          <m:t>+</m:t>
        </m:r>
        <m:r>
          <w:rPr>
            <w:rFonts w:ascii="Cambria Math" w:hAnsi="Cambria Math"/>
            <w:sz w:val="26"/>
            <w:szCs w:val="26"/>
            <w:lang w:val="az-Latn-AZ"/>
          </w:rPr>
          <m:t>mH</m:t>
        </m:r>
      </m:oMath>
      <w:r w:rsidR="00054AD5" w:rsidRPr="00A56E1F">
        <w:rPr>
          <w:sz w:val="26"/>
          <w:szCs w:val="26"/>
          <w:lang w:val="az-Latn-AZ"/>
        </w:rPr>
        <w:fldChar w:fldCharType="end"/>
      </w:r>
      <w:r w:rsidRPr="00A56E1F">
        <w:rPr>
          <w:sz w:val="26"/>
          <w:szCs w:val="26"/>
          <w:lang w:val="az-Latn-AZ"/>
        </w:rPr>
        <w:t>+</w:t>
      </w:r>
      <w:r w:rsidR="00054AD5" w:rsidRPr="00A56E1F">
        <w:rPr>
          <w:sz w:val="26"/>
          <w:szCs w:val="26"/>
          <w:lang w:val="az-Latn-AZ"/>
        </w:rPr>
        <w:fldChar w:fldCharType="begin"/>
      </w:r>
      <w:r w:rsidRPr="00A56E1F">
        <w:rPr>
          <w:sz w:val="26"/>
          <w:szCs w:val="26"/>
          <w:lang w:val="az-Latn-AZ"/>
        </w:rPr>
        <w:instrText xml:space="preserve"> QUOTE </w:instrText>
      </w:r>
      <m:oMath>
        <m:r>
          <w:rPr>
            <w:rFonts w:ascii="Cambria Math" w:hAnsi="Cambria Math"/>
            <w:sz w:val="26"/>
            <w:szCs w:val="26"/>
            <w:lang w:val="az-Latn-AZ"/>
          </w:rPr>
          <m:t>a</m:t>
        </m:r>
        <m:r>
          <w:rPr>
            <w:rFonts w:ascii="Cambria Math"/>
            <w:sz w:val="26"/>
            <w:szCs w:val="26"/>
            <w:lang w:val="az-Latn-AZ"/>
          </w:rPr>
          <m:t>+</m:t>
        </m:r>
        <m:f>
          <m:fPr>
            <m:ctrlPr>
              <w:rPr>
                <w:rFonts w:ascii="Cambria Math" w:hAnsi="Cambria Math"/>
                <w:i/>
                <w:sz w:val="26"/>
                <w:szCs w:val="26"/>
                <w:lang w:val="az-Latn-AZ"/>
              </w:rPr>
            </m:ctrlPr>
          </m:fPr>
          <m:num>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k</m:t>
                </m:r>
              </m:sub>
            </m:sSub>
          </m:num>
          <m:den>
            <m:r>
              <w:rPr>
                <w:rFonts w:ascii="Cambria Math"/>
                <w:sz w:val="26"/>
                <w:szCs w:val="26"/>
                <w:lang w:val="az-Latn-AZ"/>
              </w:rPr>
              <m:t>2</m:t>
            </m:r>
          </m:den>
        </m:f>
      </m:oMath>
      <w:r w:rsidRPr="00A56E1F">
        <w:rPr>
          <w:sz w:val="26"/>
          <w:szCs w:val="26"/>
          <w:lang w:val="az-Latn-AZ"/>
        </w:rPr>
        <w:instrText xml:space="preserve"> </w:instrText>
      </w:r>
      <w:r w:rsidR="00054AD5" w:rsidRPr="00A56E1F">
        <w:rPr>
          <w:sz w:val="26"/>
          <w:szCs w:val="26"/>
          <w:lang w:val="az-Latn-AZ"/>
        </w:rPr>
        <w:fldChar w:fldCharType="separate"/>
      </w:r>
      <m:oMath>
        <m:r>
          <w:rPr>
            <w:rFonts w:ascii="Cambria Math" w:hAnsi="Cambria Math"/>
            <w:sz w:val="26"/>
            <w:szCs w:val="26"/>
            <w:lang w:val="az-Latn-AZ"/>
          </w:rPr>
          <m:t>a</m:t>
        </m:r>
        <m:r>
          <w:rPr>
            <w:rFonts w:ascii="Cambria Math"/>
            <w:sz w:val="26"/>
            <w:szCs w:val="26"/>
            <w:lang w:val="az-Latn-AZ"/>
          </w:rPr>
          <m:t>+</m:t>
        </m:r>
        <m:f>
          <m:fPr>
            <m:ctrlPr>
              <w:rPr>
                <w:rFonts w:ascii="Cambria Math" w:hAnsi="Cambria Math"/>
                <w:i/>
                <w:sz w:val="26"/>
                <w:szCs w:val="26"/>
                <w:lang w:val="az-Latn-AZ"/>
              </w:rPr>
            </m:ctrlPr>
          </m:fPr>
          <m:num>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k</m:t>
                </m:r>
              </m:sub>
            </m:sSub>
          </m:num>
          <m:den>
            <m:r>
              <w:rPr>
                <w:rFonts w:ascii="Cambria Math"/>
                <w:sz w:val="26"/>
                <w:szCs w:val="26"/>
                <w:lang w:val="az-Latn-AZ"/>
              </w:rPr>
              <m:t>2</m:t>
            </m:r>
          </m:den>
        </m:f>
      </m:oMath>
      <w:r w:rsidR="00054AD5" w:rsidRPr="00A56E1F">
        <w:rPr>
          <w:sz w:val="26"/>
          <w:szCs w:val="26"/>
          <w:lang w:val="az-Latn-AZ"/>
        </w:rPr>
        <w:fldChar w:fldCharType="end"/>
      </w:r>
      <w:r w:rsidRPr="00A56E1F">
        <w:rPr>
          <w:sz w:val="26"/>
          <w:szCs w:val="26"/>
          <w:lang w:val="az-Latn-AZ"/>
        </w:rPr>
        <w:t xml:space="preserve"> məsafəsindən böyük məsafəyə boşalda bilməlidir ki, qazılmış qrunt geri qazılmış xəndəyin içərisinə tökülməsin. burada </w:t>
      </w:r>
      <w:r w:rsidRPr="00A56E1F">
        <w:rPr>
          <w:i/>
          <w:sz w:val="26"/>
          <w:szCs w:val="26"/>
          <w:lang w:val="az-Latn-AZ"/>
        </w:rPr>
        <w:t xml:space="preserve">a </w:t>
      </w:r>
      <w:r w:rsidRPr="00A56E1F">
        <w:rPr>
          <w:sz w:val="26"/>
          <w:szCs w:val="26"/>
          <w:lang w:val="az-Latn-AZ"/>
        </w:rPr>
        <w:t xml:space="preserve">– berma məsafəsi, </w:t>
      </w:r>
      <w:r w:rsidR="00054AD5" w:rsidRPr="00A56E1F">
        <w:rPr>
          <w:sz w:val="26"/>
          <w:szCs w:val="26"/>
          <w:lang w:val="az-Latn-AZ"/>
        </w:rPr>
        <w:fldChar w:fldCharType="begin"/>
      </w:r>
      <w:r w:rsidRPr="00A56E1F">
        <w:rPr>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k</m:t>
            </m:r>
          </m:sub>
        </m:sSub>
      </m:oMath>
      <w:r w:rsidRPr="00A56E1F">
        <w:rPr>
          <w:sz w:val="26"/>
          <w:szCs w:val="26"/>
          <w:lang w:val="az-Latn-AZ"/>
        </w:rPr>
        <w:instrText xml:space="preserve"> </w:instrText>
      </w:r>
      <w:r w:rsidR="00054AD5" w:rsidRPr="00A56E1F">
        <w:rPr>
          <w:sz w:val="26"/>
          <w:szCs w:val="26"/>
          <w:lang w:val="az-Latn-AZ"/>
        </w:rPr>
        <w:fldChar w:fldCharType="separate"/>
      </w:r>
      <m:oMath>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k</m:t>
            </m:r>
          </m:sub>
        </m:sSub>
      </m:oMath>
      <w:r w:rsidR="00054AD5" w:rsidRPr="00A56E1F">
        <w:rPr>
          <w:sz w:val="26"/>
          <w:szCs w:val="26"/>
          <w:lang w:val="az-Latn-AZ"/>
        </w:rPr>
        <w:fldChar w:fldCharType="end"/>
      </w:r>
      <w:r w:rsidRPr="00A56E1F">
        <w:rPr>
          <w:sz w:val="26"/>
          <w:szCs w:val="26"/>
          <w:lang w:val="az-Latn-AZ"/>
        </w:rPr>
        <w:t xml:space="preserve"> – tökülən qrunt  topasının oturacağının uzunluğudur.</w:t>
      </w:r>
    </w:p>
    <w:p w:rsidR="00A56E1F" w:rsidRPr="00A56E1F" w:rsidRDefault="00A56E1F" w:rsidP="00A56E1F">
      <w:pPr>
        <w:widowControl w:val="0"/>
        <w:spacing w:line="276" w:lineRule="auto"/>
        <w:jc w:val="both"/>
        <w:rPr>
          <w:sz w:val="26"/>
          <w:szCs w:val="26"/>
          <w:lang w:val="az-Latn-AZ"/>
        </w:rPr>
      </w:pPr>
      <w:r w:rsidRPr="00A56E1F">
        <w:rPr>
          <w:sz w:val="26"/>
          <w:szCs w:val="26"/>
          <w:lang w:val="az-Latn-AZ"/>
        </w:rPr>
        <w:t xml:space="preserve">3. </w:t>
      </w:r>
      <w:r w:rsidR="00054AD5" w:rsidRPr="00A56E1F">
        <w:rPr>
          <w:sz w:val="26"/>
          <w:szCs w:val="26"/>
          <w:lang w:val="az-Latn-AZ"/>
        </w:rPr>
        <w:fldChar w:fldCharType="begin"/>
      </w:r>
      <w:r w:rsidRPr="00A56E1F">
        <w:rPr>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hAnsi="Cambria Math"/>
                <w:sz w:val="26"/>
                <w:szCs w:val="26"/>
                <w:lang w:val="az-Latn-AZ"/>
              </w:rPr>
              <m:t>b</m:t>
            </m:r>
          </m:sub>
        </m:sSub>
        <m:r>
          <w:rPr>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sz w:val="26"/>
                <w:szCs w:val="26"/>
                <w:lang w:val="az-Latn-AZ"/>
              </w:rPr>
              <m:t>0</m:t>
            </m:r>
          </m:sub>
        </m:sSub>
      </m:oMath>
      <w:r w:rsidRPr="00A56E1F">
        <w:rPr>
          <w:sz w:val="26"/>
          <w:szCs w:val="26"/>
          <w:lang w:val="az-Latn-AZ"/>
        </w:rPr>
        <w:instrText xml:space="preserve"> </w:instrText>
      </w:r>
      <w:r w:rsidR="00054AD5" w:rsidRPr="00A56E1F">
        <w:rPr>
          <w:sz w:val="26"/>
          <w:szCs w:val="26"/>
          <w:lang w:val="az-Latn-AZ"/>
        </w:rPr>
        <w:fldChar w:fldCharType="separate"/>
      </w:r>
      <m:oMath>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hAnsi="Cambria Math"/>
                <w:sz w:val="26"/>
                <w:szCs w:val="26"/>
                <w:lang w:val="az-Latn-AZ"/>
              </w:rPr>
              <m:t>b</m:t>
            </m:r>
          </m:sub>
        </m:sSub>
        <m:r>
          <w:rPr>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sz w:val="26"/>
                <w:szCs w:val="26"/>
                <w:lang w:val="az-Latn-AZ"/>
              </w:rPr>
              <m:t>0</m:t>
            </m:r>
          </m:sub>
        </m:sSub>
      </m:oMath>
      <w:r w:rsidR="00054AD5" w:rsidRPr="00A56E1F">
        <w:rPr>
          <w:sz w:val="26"/>
          <w:szCs w:val="26"/>
          <w:lang w:val="az-Latn-AZ"/>
        </w:rPr>
        <w:fldChar w:fldCharType="end"/>
      </w:r>
      <w:r w:rsidRPr="00A56E1F">
        <w:rPr>
          <w:sz w:val="26"/>
          <w:szCs w:val="26"/>
          <w:lang w:val="az-Latn-AZ"/>
        </w:rPr>
        <w:t>, yəni ekskavatorun  boşaltma hündürlüyü tökmənin hündürlüyündən böyük olmalıdır.</w:t>
      </w:r>
    </w:p>
    <w:p w:rsidR="00A56E1F" w:rsidRPr="00A56E1F" w:rsidRDefault="00A56E1F" w:rsidP="00A56E1F">
      <w:pPr>
        <w:widowControl w:val="0"/>
        <w:spacing w:line="276" w:lineRule="auto"/>
        <w:jc w:val="both"/>
        <w:rPr>
          <w:sz w:val="26"/>
          <w:szCs w:val="26"/>
          <w:lang w:val="az-Latn-AZ"/>
        </w:rPr>
      </w:pPr>
      <w:r w:rsidRPr="00A56E1F">
        <w:rPr>
          <w:sz w:val="26"/>
          <w:szCs w:val="26"/>
          <w:lang w:val="az-Latn-AZ"/>
        </w:rPr>
        <w:t xml:space="preserve">4. </w:t>
      </w:r>
      <w:r w:rsidR="00054AD5" w:rsidRPr="00A56E1F">
        <w:rPr>
          <w:sz w:val="26"/>
          <w:szCs w:val="26"/>
          <w:lang w:val="az-Latn-AZ"/>
        </w:rPr>
        <w:fldChar w:fldCharType="begin"/>
      </w:r>
      <w:r w:rsidRPr="00A56E1F">
        <w:rPr>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hAnsi="Cambria Math"/>
                <w:sz w:val="26"/>
                <w:szCs w:val="26"/>
                <w:lang w:val="az-Latn-AZ"/>
              </w:rPr>
              <m:t>b</m:t>
            </m:r>
          </m:e>
          <m:sub>
            <m:r>
              <w:rPr>
                <w:sz w:val="26"/>
                <w:szCs w:val="26"/>
                <w:lang w:val="az-Latn-AZ"/>
              </w:rPr>
              <m:t>ç</m:t>
            </m:r>
          </m:sub>
        </m:sSub>
        <m:r>
          <w:rPr>
            <w:sz w:val="26"/>
            <w:szCs w:val="26"/>
            <w:lang w:val="az-Latn-AZ"/>
          </w:rPr>
          <m:t>≤</m:t>
        </m:r>
        <m:r>
          <w:rPr>
            <w:rFonts w:ascii="Cambria Math" w:hAnsi="Cambria Math"/>
            <w:sz w:val="26"/>
            <w:szCs w:val="26"/>
            <w:lang w:val="az-Latn-AZ"/>
          </w:rPr>
          <m:t>b</m:t>
        </m:r>
      </m:oMath>
      <w:r w:rsidRPr="00A56E1F">
        <w:rPr>
          <w:sz w:val="26"/>
          <w:szCs w:val="26"/>
          <w:lang w:val="az-Latn-AZ"/>
        </w:rPr>
        <w:instrText xml:space="preserve"> </w:instrText>
      </w:r>
      <w:r w:rsidR="00054AD5" w:rsidRPr="00A56E1F">
        <w:rPr>
          <w:sz w:val="26"/>
          <w:szCs w:val="26"/>
          <w:lang w:val="az-Latn-AZ"/>
        </w:rPr>
        <w:fldChar w:fldCharType="separate"/>
      </w:r>
      <m:oMath>
        <m:sSub>
          <m:sSubPr>
            <m:ctrlPr>
              <w:rPr>
                <w:rFonts w:ascii="Cambria Math" w:hAnsi="Cambria Math"/>
                <w:i/>
                <w:sz w:val="26"/>
                <w:szCs w:val="26"/>
                <w:lang w:val="az-Latn-AZ"/>
              </w:rPr>
            </m:ctrlPr>
          </m:sSubPr>
          <m:e>
            <m:r>
              <w:rPr>
                <w:rFonts w:ascii="Cambria Math" w:hAnsi="Cambria Math"/>
                <w:sz w:val="26"/>
                <w:szCs w:val="26"/>
                <w:lang w:val="az-Latn-AZ"/>
              </w:rPr>
              <m:t>b</m:t>
            </m:r>
          </m:e>
          <m:sub>
            <m:r>
              <w:rPr>
                <w:sz w:val="26"/>
                <w:szCs w:val="26"/>
                <w:lang w:val="az-Latn-AZ"/>
              </w:rPr>
              <m:t>ç</m:t>
            </m:r>
          </m:sub>
        </m:sSub>
        <m:r>
          <w:rPr>
            <w:sz w:val="26"/>
            <w:szCs w:val="26"/>
            <w:lang w:val="az-Latn-AZ"/>
          </w:rPr>
          <m:t>≤</m:t>
        </m:r>
        <m:r>
          <w:rPr>
            <w:rFonts w:ascii="Cambria Math" w:hAnsi="Cambria Math"/>
            <w:sz w:val="26"/>
            <w:szCs w:val="26"/>
            <w:lang w:val="az-Latn-AZ"/>
          </w:rPr>
          <m:t>b</m:t>
        </m:r>
      </m:oMath>
      <w:r w:rsidR="00054AD5" w:rsidRPr="00A56E1F">
        <w:rPr>
          <w:sz w:val="26"/>
          <w:szCs w:val="26"/>
          <w:lang w:val="az-Latn-AZ"/>
        </w:rPr>
        <w:fldChar w:fldCharType="end"/>
      </w:r>
      <w:r w:rsidRPr="00A56E1F">
        <w:rPr>
          <w:sz w:val="26"/>
          <w:szCs w:val="26"/>
          <w:lang w:val="az-Latn-AZ"/>
        </w:rPr>
        <w:t>, yəni ekskavatorun çalovunun eni qazılan xəndəyin dibinin  enindən böyük olmamalıdır [3].</w:t>
      </w:r>
    </w:p>
    <w:p w:rsidR="00A56E1F" w:rsidRPr="00A56E1F" w:rsidRDefault="00A56E1F" w:rsidP="00A56E1F">
      <w:pPr>
        <w:pStyle w:val="24"/>
        <w:widowControl w:val="0"/>
        <w:spacing w:line="276" w:lineRule="auto"/>
        <w:ind w:left="0" w:firstLine="709"/>
        <w:rPr>
          <w:rFonts w:ascii="Times New Roman" w:hAnsi="Times New Roman"/>
          <w:b/>
          <w:i/>
          <w:color w:val="FF0000"/>
          <w:sz w:val="26"/>
          <w:szCs w:val="26"/>
          <w:lang w:val="az-Latn-AZ"/>
        </w:rPr>
      </w:pPr>
      <w:r w:rsidRPr="00A56E1F">
        <w:rPr>
          <w:rFonts w:ascii="Times New Roman" w:hAnsi="Times New Roman"/>
          <w:i/>
          <w:sz w:val="26"/>
          <w:szCs w:val="26"/>
          <w:lang w:val="az-Latn-AZ"/>
        </w:rPr>
        <w:t xml:space="preserve">Kavaler səthinin və yamaclarının planlaşdırılması. </w:t>
      </w:r>
      <w:r w:rsidRPr="00A56E1F">
        <w:rPr>
          <w:rFonts w:ascii="Times New Roman" w:hAnsi="Times New Roman"/>
          <w:sz w:val="26"/>
          <w:szCs w:val="26"/>
          <w:lang w:val="az-Latn-AZ"/>
        </w:rPr>
        <w:t>Kavalerin yaradılması, səthinin və yamaclarının planlaşdırılmasında istifadəsi mümkün olan buldozerin növünün seçilməsində aşağıdakı şərt ödənməlidir:</w:t>
      </w:r>
    </w:p>
    <w:p w:rsidR="00A56E1F" w:rsidRPr="00A56E1F" w:rsidRDefault="00A56E1F" w:rsidP="00A56E1F">
      <w:pPr>
        <w:pStyle w:val="24"/>
        <w:widowControl w:val="0"/>
        <w:spacing w:line="276" w:lineRule="auto"/>
        <w:ind w:left="0" w:firstLine="709"/>
        <w:jc w:val="center"/>
        <w:rPr>
          <w:rFonts w:ascii="Times New Roman" w:hAnsi="Times New Roman"/>
          <w:sz w:val="26"/>
          <w:szCs w:val="26"/>
          <w:lang w:val="az-Latn-AZ"/>
        </w:rPr>
      </w:pPr>
      <w:r w:rsidRPr="00A56E1F">
        <w:rPr>
          <w:rFonts w:ascii="Times New Roman" w:hAnsi="Times New Roman"/>
          <w:i/>
          <w:sz w:val="26"/>
          <w:szCs w:val="26"/>
          <w:lang w:val="az-Latn-AZ"/>
        </w:rPr>
        <w:t xml:space="preserve">                                   </w:t>
      </w:r>
      <w:r w:rsidR="00054AD5" w:rsidRPr="00A56E1F">
        <w:rPr>
          <w:rFonts w:ascii="Times New Roman" w:hAnsi="Times New Roman"/>
          <w:sz w:val="26"/>
          <w:szCs w:val="26"/>
          <w:lang w:val="az-Latn-AZ"/>
        </w:rPr>
        <w:fldChar w:fldCharType="begin"/>
      </w:r>
      <w:r w:rsidRPr="00A56E1F">
        <w:rPr>
          <w:rFonts w:ascii="Times New Roman" w:hAnsi="Times New Roman"/>
          <w:sz w:val="26"/>
          <w:szCs w:val="26"/>
          <w:lang w:val="az-Latn-AZ"/>
        </w:rPr>
        <w:instrText xml:space="preserve"> QUOTE </w:instrText>
      </w:r>
      <m:oMath>
        <m:r>
          <w:rPr>
            <w:rFonts w:ascii="Cambria Math" w:hAnsi="Cambria Math"/>
            <w:sz w:val="26"/>
            <w:szCs w:val="26"/>
            <w:lang w:val="az-Latn-AZ"/>
          </w:rPr>
          <m:t>B</m:t>
        </m:r>
        <m:r>
          <w:rPr>
            <w:rFonts w:ascii="Cambria Math"/>
            <w:sz w:val="26"/>
            <w:szCs w:val="26"/>
            <w:lang w:val="az-Latn-AZ"/>
          </w:rPr>
          <m:t>&lt;</m:t>
        </m:r>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k</m:t>
            </m:r>
          </m:sub>
        </m:sSub>
      </m:oMath>
      <w:r w:rsidRPr="00A56E1F">
        <w:rPr>
          <w:rFonts w:ascii="Times New Roman" w:hAnsi="Times New Roman"/>
          <w:sz w:val="26"/>
          <w:szCs w:val="26"/>
          <w:lang w:val="az-Latn-AZ"/>
        </w:rPr>
        <w:instrText xml:space="preserve"> </w:instrText>
      </w:r>
      <w:r w:rsidR="00054AD5" w:rsidRPr="00A56E1F">
        <w:rPr>
          <w:rFonts w:ascii="Times New Roman" w:hAnsi="Times New Roman"/>
          <w:sz w:val="26"/>
          <w:szCs w:val="26"/>
          <w:lang w:val="az-Latn-AZ"/>
        </w:rPr>
        <w:fldChar w:fldCharType="separate"/>
      </w:r>
      <m:oMath>
        <m:r>
          <w:rPr>
            <w:rFonts w:ascii="Cambria Math" w:hAnsi="Cambria Math"/>
            <w:sz w:val="26"/>
            <w:szCs w:val="26"/>
            <w:lang w:val="az-Latn-AZ"/>
          </w:rPr>
          <m:t>B</m:t>
        </m:r>
        <m:r>
          <w:rPr>
            <w:rFonts w:ascii="Cambria Math"/>
            <w:sz w:val="26"/>
            <w:szCs w:val="26"/>
            <w:lang w:val="az-Latn-AZ"/>
          </w:rPr>
          <m:t>&lt;</m:t>
        </m:r>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k</m:t>
            </m:r>
          </m:sub>
        </m:sSub>
      </m:oMath>
      <w:r w:rsidR="00054AD5" w:rsidRPr="00A56E1F">
        <w:rPr>
          <w:rFonts w:ascii="Times New Roman" w:hAnsi="Times New Roman"/>
          <w:sz w:val="26"/>
          <w:szCs w:val="26"/>
          <w:lang w:val="az-Latn-AZ"/>
        </w:rPr>
        <w:fldChar w:fldCharType="end"/>
      </w:r>
      <w:r w:rsidRPr="00A56E1F">
        <w:rPr>
          <w:rFonts w:ascii="Times New Roman" w:hAnsi="Times New Roman"/>
          <w:sz w:val="26"/>
          <w:szCs w:val="26"/>
          <w:lang w:val="az-Latn-AZ"/>
        </w:rPr>
        <w:t xml:space="preserve"> ,                                                   (11)</w:t>
      </w:r>
    </w:p>
    <w:p w:rsidR="00A56E1F" w:rsidRPr="00A56E1F" w:rsidRDefault="00054AD5" w:rsidP="00A56E1F">
      <w:pPr>
        <w:pStyle w:val="24"/>
        <w:widowControl w:val="0"/>
        <w:spacing w:line="276" w:lineRule="auto"/>
        <w:ind w:left="0" w:firstLine="709"/>
        <w:rPr>
          <w:rFonts w:ascii="Times New Roman" w:hAnsi="Times New Roman"/>
          <w:sz w:val="26"/>
          <w:szCs w:val="26"/>
          <w:lang w:val="az-Latn-AZ"/>
        </w:rPr>
      </w:pPr>
      <w:r w:rsidRPr="00A56E1F">
        <w:rPr>
          <w:rFonts w:ascii="Times New Roman" w:hAnsi="Times New Roman"/>
          <w:sz w:val="26"/>
          <w:szCs w:val="26"/>
          <w:lang w:val="az-Latn-AZ"/>
        </w:rPr>
        <w:fldChar w:fldCharType="begin"/>
      </w:r>
      <w:r w:rsidR="00A56E1F" w:rsidRPr="00A56E1F">
        <w:rPr>
          <w:rFonts w:ascii="Times New Roman" w:hAnsi="Times New Roman"/>
          <w:sz w:val="26"/>
          <w:szCs w:val="26"/>
          <w:lang w:val="az-Latn-AZ"/>
        </w:rPr>
        <w:instrText xml:space="preserve"> QUOTE </w:instrText>
      </w:r>
      <m:oMath>
        <m:r>
          <w:rPr>
            <w:rFonts w:ascii="Cambria Math" w:hAnsi="Cambria Math"/>
            <w:sz w:val="26"/>
            <w:szCs w:val="26"/>
            <w:lang w:val="az-Latn-AZ"/>
          </w:rPr>
          <m:t>B</m:t>
        </m:r>
      </m:oMath>
      <w:r w:rsidR="00A56E1F" w:rsidRPr="00A56E1F">
        <w:rPr>
          <w:rFonts w:ascii="Times New Roman" w:hAnsi="Times New Roman"/>
          <w:sz w:val="26"/>
          <w:szCs w:val="26"/>
          <w:lang w:val="az-Latn-AZ"/>
        </w:rPr>
        <w:instrText xml:space="preserve"> </w:instrText>
      </w:r>
      <w:r w:rsidRPr="00A56E1F">
        <w:rPr>
          <w:rFonts w:ascii="Times New Roman" w:hAnsi="Times New Roman"/>
          <w:sz w:val="26"/>
          <w:szCs w:val="26"/>
          <w:lang w:val="az-Latn-AZ"/>
        </w:rPr>
        <w:fldChar w:fldCharType="separate"/>
      </w:r>
      <m:oMath>
        <m:r>
          <w:rPr>
            <w:rFonts w:ascii="Cambria Math" w:hAnsi="Cambria Math"/>
            <w:sz w:val="26"/>
            <w:szCs w:val="26"/>
            <w:lang w:val="az-Latn-AZ"/>
          </w:rPr>
          <m:t>B</m:t>
        </m:r>
      </m:oMath>
      <w:r w:rsidRPr="00A56E1F">
        <w:rPr>
          <w:rFonts w:ascii="Times New Roman" w:hAnsi="Times New Roman"/>
          <w:sz w:val="26"/>
          <w:szCs w:val="26"/>
          <w:lang w:val="az-Latn-AZ"/>
        </w:rPr>
        <w:fldChar w:fldCharType="end"/>
      </w:r>
      <w:r w:rsidR="00A56E1F" w:rsidRPr="00A56E1F">
        <w:rPr>
          <w:rFonts w:ascii="Times New Roman" w:hAnsi="Times New Roman"/>
          <w:sz w:val="26"/>
          <w:szCs w:val="26"/>
          <w:lang w:val="az-Latn-AZ"/>
        </w:rPr>
        <w:t xml:space="preserve">- buldozerin əhatə məsafəsi; </w:t>
      </w:r>
      <w:r w:rsidRPr="00A56E1F">
        <w:rPr>
          <w:rFonts w:ascii="Times New Roman" w:hAnsi="Times New Roman"/>
          <w:sz w:val="26"/>
          <w:szCs w:val="26"/>
          <w:lang w:val="az-Latn-AZ"/>
        </w:rPr>
        <w:fldChar w:fldCharType="begin"/>
      </w:r>
      <w:r w:rsidR="00A56E1F" w:rsidRPr="00A56E1F">
        <w:rPr>
          <w:rFonts w:ascii="Times New Roman" w:hAnsi="Times New Roman"/>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k</m:t>
            </m:r>
          </m:sub>
        </m:sSub>
      </m:oMath>
      <w:r w:rsidR="00A56E1F" w:rsidRPr="00A56E1F">
        <w:rPr>
          <w:rFonts w:ascii="Times New Roman" w:hAnsi="Times New Roman"/>
          <w:sz w:val="26"/>
          <w:szCs w:val="26"/>
          <w:lang w:val="az-Latn-AZ"/>
        </w:rPr>
        <w:instrText xml:space="preserve"> </w:instrText>
      </w:r>
      <w:r w:rsidRPr="00A56E1F">
        <w:rPr>
          <w:rFonts w:ascii="Times New Roman" w:hAnsi="Times New Roman"/>
          <w:sz w:val="26"/>
          <w:szCs w:val="26"/>
          <w:lang w:val="az-Latn-AZ"/>
        </w:rPr>
        <w:fldChar w:fldCharType="separate"/>
      </w:r>
      <m:oMath>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k</m:t>
            </m:r>
          </m:sub>
        </m:sSub>
      </m:oMath>
      <w:r w:rsidRPr="00A56E1F">
        <w:rPr>
          <w:rFonts w:ascii="Times New Roman" w:hAnsi="Times New Roman"/>
          <w:sz w:val="26"/>
          <w:szCs w:val="26"/>
          <w:lang w:val="az-Latn-AZ"/>
        </w:rPr>
        <w:fldChar w:fldCharType="end"/>
      </w:r>
      <w:r w:rsidR="00A56E1F" w:rsidRPr="00A56E1F">
        <w:rPr>
          <w:rFonts w:ascii="Times New Roman" w:hAnsi="Times New Roman"/>
          <w:sz w:val="26"/>
          <w:szCs w:val="26"/>
          <w:lang w:val="az-Latn-AZ"/>
        </w:rPr>
        <w:t xml:space="preserve">- kavalerin üst hissəsinin enidir. </w:t>
      </w:r>
    </w:p>
    <w:p w:rsidR="00A56E1F" w:rsidRPr="00A56E1F" w:rsidRDefault="00A56E1F" w:rsidP="00A56E1F">
      <w:pPr>
        <w:pStyle w:val="24"/>
        <w:widowControl w:val="0"/>
        <w:spacing w:line="276" w:lineRule="auto"/>
        <w:ind w:left="0" w:firstLine="709"/>
        <w:rPr>
          <w:rFonts w:ascii="Times New Roman" w:hAnsi="Times New Roman"/>
          <w:sz w:val="26"/>
          <w:szCs w:val="26"/>
          <w:lang w:val="az-Latn-AZ"/>
        </w:rPr>
      </w:pPr>
      <w:r w:rsidRPr="00A56E1F">
        <w:rPr>
          <w:rFonts w:ascii="Times New Roman" w:hAnsi="Times New Roman"/>
          <w:sz w:val="26"/>
          <w:szCs w:val="26"/>
          <w:lang w:val="az-Latn-AZ"/>
        </w:rPr>
        <w:t>Kavalerin üst hissəsinin eni elə qəbul edilməlidir ki, ondan KDS-in istismar dövründə  təmizləyici maşınlar və digər kənd təsərrüfat maşınları hərəkət edə bilsin.</w:t>
      </w:r>
    </w:p>
    <w:p w:rsidR="00A56E1F" w:rsidRPr="00A56E1F" w:rsidRDefault="00A56E1F" w:rsidP="00A56E1F">
      <w:pPr>
        <w:spacing w:line="276" w:lineRule="auto"/>
        <w:jc w:val="both"/>
        <w:rPr>
          <w:sz w:val="26"/>
          <w:szCs w:val="26"/>
          <w:lang w:val="az-Latn-AZ"/>
        </w:rPr>
      </w:pPr>
      <w:r w:rsidRPr="00A56E1F">
        <w:rPr>
          <w:i/>
          <w:sz w:val="26"/>
          <w:szCs w:val="26"/>
          <w:lang w:val="az-Latn-AZ"/>
        </w:rPr>
        <w:t xml:space="preserve">Bermanın planlaşdırılması. </w:t>
      </w:r>
      <w:r w:rsidRPr="00A56E1F">
        <w:rPr>
          <w:sz w:val="26"/>
          <w:szCs w:val="26"/>
          <w:lang w:val="az-Latn-AZ"/>
        </w:rPr>
        <w:t>İstifadəsi mümkün olan buldozerin əhatə məsafəsi aşağıdakı kimi təyin edilir:</w:t>
      </w:r>
    </w:p>
    <w:p w:rsidR="00A56E1F" w:rsidRPr="00A56E1F" w:rsidRDefault="00A56E1F" w:rsidP="00A56E1F">
      <w:pPr>
        <w:pStyle w:val="24"/>
        <w:widowControl w:val="0"/>
        <w:spacing w:line="276" w:lineRule="auto"/>
        <w:ind w:left="0" w:firstLine="709"/>
        <w:jc w:val="center"/>
        <w:rPr>
          <w:rFonts w:ascii="Times New Roman" w:hAnsi="Times New Roman"/>
          <w:sz w:val="26"/>
          <w:szCs w:val="26"/>
          <w:lang w:val="az-Latn-AZ"/>
        </w:rPr>
      </w:pPr>
      <w:r w:rsidRPr="00A56E1F">
        <w:rPr>
          <w:rFonts w:ascii="Times New Roman" w:hAnsi="Times New Roman"/>
          <w:sz w:val="26"/>
          <w:szCs w:val="26"/>
          <w:lang w:val="az-Latn-AZ"/>
        </w:rPr>
        <w:t xml:space="preserve">                             B=L</w:t>
      </w:r>
      <w:r w:rsidRPr="00A56E1F">
        <w:rPr>
          <w:rFonts w:ascii="Times New Roman" w:hAnsi="Times New Roman"/>
          <w:sz w:val="26"/>
          <w:szCs w:val="26"/>
        </w:rPr>
        <w:sym w:font="Symbol" w:char="F0D7"/>
      </w:r>
      <w:r w:rsidRPr="00A56E1F">
        <w:rPr>
          <w:rFonts w:ascii="Times New Roman" w:hAnsi="Times New Roman"/>
          <w:sz w:val="26"/>
          <w:szCs w:val="26"/>
          <w:lang w:val="az-Latn-AZ"/>
        </w:rPr>
        <w:t>sin</w:t>
      </w:r>
      <w:r w:rsidRPr="00A56E1F">
        <w:rPr>
          <w:rFonts w:ascii="Times New Roman" w:hAnsi="Times New Roman"/>
          <w:sz w:val="26"/>
          <w:szCs w:val="26"/>
        </w:rPr>
        <w:sym w:font="Symbol" w:char="F061"/>
      </w:r>
      <w:r w:rsidRPr="00A56E1F">
        <w:rPr>
          <w:rFonts w:ascii="Times New Roman" w:hAnsi="Times New Roman"/>
          <w:sz w:val="26"/>
          <w:szCs w:val="26"/>
          <w:lang w:val="az-Latn-AZ"/>
        </w:rPr>
        <w:t>,                                                       (12)</w:t>
      </w:r>
    </w:p>
    <w:p w:rsidR="00A56E1F" w:rsidRPr="00A56E1F" w:rsidRDefault="00A56E1F" w:rsidP="00A56E1F">
      <w:pPr>
        <w:pStyle w:val="24"/>
        <w:widowControl w:val="0"/>
        <w:spacing w:line="276" w:lineRule="auto"/>
        <w:ind w:left="0" w:firstLine="709"/>
        <w:rPr>
          <w:rFonts w:ascii="Times New Roman" w:hAnsi="Times New Roman"/>
          <w:sz w:val="26"/>
          <w:szCs w:val="26"/>
          <w:lang w:val="az-Latn-AZ"/>
        </w:rPr>
      </w:pPr>
      <w:r w:rsidRPr="00A56E1F">
        <w:rPr>
          <w:rFonts w:ascii="Times New Roman" w:hAnsi="Times New Roman"/>
          <w:sz w:val="26"/>
          <w:szCs w:val="26"/>
          <w:lang w:val="az-Latn-AZ"/>
        </w:rPr>
        <w:t xml:space="preserve">burada L-laydırın uzunluğu,m; </w:t>
      </w:r>
      <w:r w:rsidRPr="00A56E1F">
        <w:rPr>
          <w:rFonts w:ascii="Times New Roman" w:hAnsi="Times New Roman"/>
          <w:sz w:val="26"/>
          <w:szCs w:val="26"/>
        </w:rPr>
        <w:sym w:font="Symbol" w:char="F061"/>
      </w:r>
      <w:r w:rsidRPr="00A56E1F">
        <w:rPr>
          <w:rFonts w:ascii="Times New Roman" w:hAnsi="Times New Roman"/>
          <w:sz w:val="26"/>
          <w:szCs w:val="26"/>
          <w:lang w:val="az-Latn-AZ"/>
        </w:rPr>
        <w:t>-laydırın üfüqi müstəvidə dönmə bucağıdır.</w:t>
      </w:r>
    </w:p>
    <w:p w:rsidR="00A56E1F" w:rsidRPr="00A56E1F" w:rsidRDefault="00A56E1F" w:rsidP="00A56E1F">
      <w:pPr>
        <w:pStyle w:val="24"/>
        <w:widowControl w:val="0"/>
        <w:spacing w:line="276" w:lineRule="auto"/>
        <w:ind w:left="0" w:firstLine="709"/>
        <w:rPr>
          <w:rFonts w:ascii="Times New Roman" w:hAnsi="Times New Roman"/>
          <w:sz w:val="26"/>
          <w:szCs w:val="26"/>
          <w:lang w:val="az-Latn-AZ"/>
        </w:rPr>
      </w:pPr>
      <w:r w:rsidRPr="00A56E1F">
        <w:rPr>
          <w:rFonts w:ascii="Times New Roman" w:hAnsi="Times New Roman"/>
          <w:sz w:val="26"/>
          <w:szCs w:val="26"/>
          <w:lang w:val="az-Latn-AZ"/>
        </w:rPr>
        <w:t>Bu əməliyyat dönən laydırlı buldozer vasitəsilə yerinə yetirilməlidir. Bul</w:t>
      </w:r>
      <w:r w:rsidRPr="00A56E1F">
        <w:rPr>
          <w:rFonts w:ascii="Times New Roman" w:hAnsi="Times New Roman"/>
          <w:sz w:val="26"/>
          <w:szCs w:val="26"/>
          <w:lang w:val="az-Latn-AZ"/>
        </w:rPr>
        <w:softHyphen/>
        <w:t>do</w:t>
      </w:r>
      <w:r w:rsidRPr="00A56E1F">
        <w:rPr>
          <w:rFonts w:ascii="Times New Roman" w:hAnsi="Times New Roman"/>
          <w:sz w:val="26"/>
          <w:szCs w:val="26"/>
          <w:lang w:val="az-Latn-AZ"/>
        </w:rPr>
        <w:softHyphen/>
        <w:t>zerin laydırı kollektorun (kanalın) qaşından damba tərəfə maili vəziyyətdə yerləşməlidir ki, kəsilmiş qrunt damba tərəfə hərəkət etdirilsin.</w:t>
      </w:r>
    </w:p>
    <w:p w:rsidR="00A56E1F" w:rsidRPr="00A56E1F" w:rsidRDefault="00A56E1F" w:rsidP="00A56E1F">
      <w:pPr>
        <w:pStyle w:val="24"/>
        <w:widowControl w:val="0"/>
        <w:spacing w:line="276" w:lineRule="auto"/>
        <w:ind w:left="0" w:firstLine="709"/>
        <w:rPr>
          <w:rFonts w:ascii="Times New Roman" w:hAnsi="Times New Roman"/>
          <w:sz w:val="26"/>
          <w:szCs w:val="26"/>
          <w:lang w:val="az-Latn-AZ"/>
        </w:rPr>
      </w:pPr>
      <w:r w:rsidRPr="00A56E1F">
        <w:rPr>
          <w:rFonts w:ascii="Times New Roman" w:hAnsi="Times New Roman"/>
          <w:sz w:val="26"/>
          <w:szCs w:val="26"/>
          <w:lang w:val="az-Latn-AZ"/>
        </w:rPr>
        <w:t>Buldozerin seçilməsində aşağıdakı şərt ödənməlidir:</w:t>
      </w:r>
    </w:p>
    <w:p w:rsidR="00A56E1F" w:rsidRPr="00A56E1F" w:rsidRDefault="00A56E1F" w:rsidP="00A56E1F">
      <w:pPr>
        <w:pStyle w:val="24"/>
        <w:widowControl w:val="0"/>
        <w:spacing w:line="276" w:lineRule="auto"/>
        <w:ind w:left="0" w:firstLine="709"/>
        <w:jc w:val="center"/>
        <w:rPr>
          <w:rFonts w:ascii="Times New Roman" w:hAnsi="Times New Roman"/>
          <w:sz w:val="26"/>
          <w:szCs w:val="26"/>
          <w:lang w:val="az-Latn-AZ"/>
        </w:rPr>
      </w:pPr>
      <w:r w:rsidRPr="00A56E1F">
        <w:rPr>
          <w:rFonts w:ascii="Times New Roman" w:hAnsi="Times New Roman"/>
          <w:sz w:val="26"/>
          <w:szCs w:val="26"/>
          <w:lang w:val="az-Latn-AZ"/>
        </w:rPr>
        <w:t xml:space="preserve">                            </w:t>
      </w:r>
      <w:r w:rsidR="00054AD5" w:rsidRPr="00A56E1F">
        <w:rPr>
          <w:rFonts w:ascii="Times New Roman" w:hAnsi="Times New Roman"/>
          <w:sz w:val="26"/>
          <w:szCs w:val="26"/>
          <w:lang w:val="az-Latn-AZ"/>
        </w:rPr>
        <w:fldChar w:fldCharType="begin"/>
      </w:r>
      <w:r w:rsidRPr="00A56E1F">
        <w:rPr>
          <w:rFonts w:ascii="Times New Roman" w:hAnsi="Times New Roman"/>
          <w:sz w:val="26"/>
          <w:szCs w:val="26"/>
          <w:lang w:val="az-Latn-AZ"/>
        </w:rPr>
        <w:instrText xml:space="preserve"> QUOTE </w:instrText>
      </w:r>
      <m:oMath>
        <m:r>
          <w:rPr>
            <w:rFonts w:ascii="Cambria Math" w:hAnsi="Cambria Math"/>
            <w:sz w:val="26"/>
            <w:szCs w:val="26"/>
            <w:lang w:val="az-Latn-AZ"/>
          </w:rPr>
          <m:t>B</m:t>
        </m:r>
        <m:r>
          <w:rPr>
            <w:rFonts w:ascii="Cambria Math"/>
            <w:sz w:val="26"/>
            <w:szCs w:val="26"/>
            <w:lang w:val="az-Latn-AZ"/>
          </w:rPr>
          <m:t>&lt;</m:t>
        </m:r>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d</m:t>
            </m:r>
          </m:sub>
        </m:sSub>
      </m:oMath>
      <w:r w:rsidRPr="00A56E1F">
        <w:rPr>
          <w:rFonts w:ascii="Times New Roman" w:hAnsi="Times New Roman"/>
          <w:sz w:val="26"/>
          <w:szCs w:val="26"/>
          <w:lang w:val="az-Latn-AZ"/>
        </w:rPr>
        <w:instrText xml:space="preserve"> </w:instrText>
      </w:r>
      <w:r w:rsidR="00054AD5" w:rsidRPr="00A56E1F">
        <w:rPr>
          <w:rFonts w:ascii="Times New Roman" w:hAnsi="Times New Roman"/>
          <w:sz w:val="26"/>
          <w:szCs w:val="26"/>
          <w:lang w:val="az-Latn-AZ"/>
        </w:rPr>
        <w:fldChar w:fldCharType="separate"/>
      </w:r>
      <m:oMath>
        <m:r>
          <w:rPr>
            <w:rFonts w:ascii="Cambria Math" w:hAnsi="Cambria Math"/>
            <w:sz w:val="26"/>
            <w:szCs w:val="26"/>
            <w:lang w:val="az-Latn-AZ"/>
          </w:rPr>
          <m:t>B</m:t>
        </m:r>
        <m:r>
          <w:rPr>
            <w:rFonts w:ascii="Cambria Math"/>
            <w:sz w:val="26"/>
            <w:szCs w:val="26"/>
            <w:lang w:val="az-Latn-AZ"/>
          </w:rPr>
          <m:t>&lt;</m:t>
        </m:r>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d</m:t>
            </m:r>
          </m:sub>
        </m:sSub>
      </m:oMath>
      <w:r w:rsidR="00054AD5" w:rsidRPr="00A56E1F">
        <w:rPr>
          <w:rFonts w:ascii="Times New Roman" w:hAnsi="Times New Roman"/>
          <w:sz w:val="26"/>
          <w:szCs w:val="26"/>
          <w:lang w:val="az-Latn-AZ"/>
        </w:rPr>
        <w:fldChar w:fldCharType="end"/>
      </w:r>
      <w:r w:rsidRPr="00A56E1F">
        <w:rPr>
          <w:rFonts w:ascii="Times New Roman" w:hAnsi="Times New Roman"/>
          <w:sz w:val="26"/>
          <w:szCs w:val="26"/>
          <w:lang w:val="az-Latn-AZ"/>
        </w:rPr>
        <w:t>,                                                          (13)</w:t>
      </w:r>
    </w:p>
    <w:p w:rsidR="00A56E1F" w:rsidRPr="00A56E1F" w:rsidRDefault="00054AD5" w:rsidP="00A56E1F">
      <w:pPr>
        <w:pStyle w:val="24"/>
        <w:widowControl w:val="0"/>
        <w:spacing w:line="276" w:lineRule="auto"/>
        <w:ind w:left="0" w:firstLine="709"/>
        <w:rPr>
          <w:rFonts w:ascii="Times New Roman" w:hAnsi="Times New Roman"/>
          <w:sz w:val="26"/>
          <w:szCs w:val="26"/>
          <w:lang w:val="az-Latn-AZ"/>
        </w:rPr>
      </w:pPr>
      <w:r w:rsidRPr="00A56E1F">
        <w:rPr>
          <w:rFonts w:ascii="Times New Roman" w:hAnsi="Times New Roman"/>
          <w:sz w:val="26"/>
          <w:szCs w:val="26"/>
          <w:lang w:val="az-Latn-AZ"/>
        </w:rPr>
        <w:fldChar w:fldCharType="begin"/>
      </w:r>
      <w:r w:rsidR="00A56E1F" w:rsidRPr="00A56E1F">
        <w:rPr>
          <w:rFonts w:ascii="Times New Roman" w:hAnsi="Times New Roman"/>
          <w:sz w:val="26"/>
          <w:szCs w:val="26"/>
          <w:lang w:val="az-Latn-AZ"/>
        </w:rPr>
        <w:instrText xml:space="preserve"> QUOTE </w:instrText>
      </w:r>
      <m:oMath>
        <m:sSub>
          <m:sSubPr>
            <m:ctrlPr>
              <w:rPr>
                <w:rFonts w:ascii="Cambria Math" w:hAnsi="Cambria Math"/>
                <w:i/>
                <w:sz w:val="26"/>
                <w:szCs w:val="26"/>
                <w:lang w:val="az-Latn-AZ"/>
              </w:rPr>
            </m:ctrlPr>
          </m:sSubPr>
          <m:e>
            <m:r>
              <m:rPr>
                <m:sty m:val="p"/>
              </m:rPr>
              <w:rPr>
                <w:rFonts w:ascii="Cambria Math"/>
                <w:sz w:val="26"/>
                <w:szCs w:val="26"/>
                <w:lang w:val="az-Latn-AZ"/>
              </w:rPr>
              <m:t xml:space="preserve">burada </m:t>
            </m:r>
            <m:r>
              <w:rPr>
                <w:rFonts w:ascii="Cambria Math" w:hAnsi="Cambria Math"/>
                <w:sz w:val="26"/>
                <w:szCs w:val="26"/>
                <w:lang w:val="az-Latn-AZ"/>
              </w:rPr>
              <m:t>B</m:t>
            </m:r>
          </m:e>
          <m:sub>
            <m:r>
              <w:rPr>
                <w:rFonts w:ascii="Cambria Math" w:hAnsi="Cambria Math"/>
                <w:sz w:val="26"/>
                <w:szCs w:val="26"/>
                <w:lang w:val="az-Latn-AZ"/>
              </w:rPr>
              <m:t>d</m:t>
            </m:r>
          </m:sub>
        </m:sSub>
      </m:oMath>
      <w:r w:rsidR="00A56E1F" w:rsidRPr="00A56E1F">
        <w:rPr>
          <w:rFonts w:ascii="Times New Roman" w:hAnsi="Times New Roman"/>
          <w:sz w:val="26"/>
          <w:szCs w:val="26"/>
          <w:lang w:val="az-Latn-AZ"/>
        </w:rPr>
        <w:instrText xml:space="preserve"> </w:instrText>
      </w:r>
      <w:r w:rsidRPr="00A56E1F">
        <w:rPr>
          <w:rFonts w:ascii="Times New Roman" w:hAnsi="Times New Roman"/>
          <w:sz w:val="26"/>
          <w:szCs w:val="26"/>
          <w:lang w:val="az-Latn-AZ"/>
        </w:rPr>
        <w:fldChar w:fldCharType="separate"/>
      </w:r>
      <m:oMath>
        <m:sSub>
          <m:sSubPr>
            <m:ctrlPr>
              <w:rPr>
                <w:rFonts w:ascii="Cambria Math" w:hAnsi="Cambria Math"/>
                <w:i/>
                <w:sz w:val="26"/>
                <w:szCs w:val="26"/>
                <w:lang w:val="az-Latn-AZ"/>
              </w:rPr>
            </m:ctrlPr>
          </m:sSubPr>
          <m:e>
            <m:r>
              <m:rPr>
                <m:sty m:val="p"/>
              </m:rPr>
              <w:rPr>
                <w:rFonts w:ascii="Cambria Math"/>
                <w:sz w:val="26"/>
                <w:szCs w:val="26"/>
                <w:lang w:val="az-Latn-AZ"/>
              </w:rPr>
              <m:t xml:space="preserve">burada </m:t>
            </m:r>
            <m:r>
              <w:rPr>
                <w:rFonts w:ascii="Cambria Math" w:hAnsi="Cambria Math"/>
                <w:sz w:val="26"/>
                <w:szCs w:val="26"/>
                <w:lang w:val="az-Latn-AZ"/>
              </w:rPr>
              <m:t>B</m:t>
            </m:r>
          </m:e>
          <m:sub>
            <m:r>
              <w:rPr>
                <w:rFonts w:ascii="Cambria Math" w:hAnsi="Cambria Math"/>
                <w:sz w:val="26"/>
                <w:szCs w:val="26"/>
                <w:lang w:val="az-Latn-AZ"/>
              </w:rPr>
              <m:t>d</m:t>
            </m:r>
          </m:sub>
        </m:sSub>
      </m:oMath>
      <w:r w:rsidRPr="00A56E1F">
        <w:rPr>
          <w:rFonts w:ascii="Times New Roman" w:hAnsi="Times New Roman"/>
          <w:sz w:val="26"/>
          <w:szCs w:val="26"/>
          <w:lang w:val="az-Latn-AZ"/>
        </w:rPr>
        <w:fldChar w:fldCharType="end"/>
      </w:r>
      <w:r w:rsidR="00A56E1F" w:rsidRPr="00A56E1F">
        <w:rPr>
          <w:rFonts w:ascii="Times New Roman" w:hAnsi="Times New Roman"/>
          <w:sz w:val="26"/>
          <w:szCs w:val="26"/>
          <w:lang w:val="az-Latn-AZ"/>
        </w:rPr>
        <w:t>- bermanın enidir.</w:t>
      </w:r>
    </w:p>
    <w:p w:rsidR="00A56E1F" w:rsidRPr="00A56E1F" w:rsidRDefault="00A56E1F" w:rsidP="00A56E1F">
      <w:pPr>
        <w:spacing w:line="276" w:lineRule="auto"/>
        <w:jc w:val="both"/>
        <w:rPr>
          <w:b/>
          <w:i/>
          <w:sz w:val="26"/>
          <w:szCs w:val="26"/>
          <w:lang w:val="az-Latn-AZ"/>
        </w:rPr>
      </w:pPr>
      <w:r w:rsidRPr="00A56E1F">
        <w:rPr>
          <w:i/>
          <w:sz w:val="26"/>
          <w:szCs w:val="26"/>
          <w:lang w:val="az-Latn-AZ"/>
        </w:rPr>
        <w:t xml:space="preserve">Xəndəyin yamacların təmizlənməsi (planlaşdırılması) və dibinin düzəldilməsi. </w:t>
      </w:r>
      <w:r w:rsidRPr="00A56E1F">
        <w:rPr>
          <w:sz w:val="26"/>
          <w:szCs w:val="26"/>
          <w:lang w:val="az-Latn-AZ"/>
        </w:rPr>
        <w:t>Yamacların təmizlənməsi (planlaşdırılması) və dibinin düzəl</w:t>
      </w:r>
      <w:r w:rsidRPr="00A56E1F">
        <w:rPr>
          <w:sz w:val="26"/>
          <w:szCs w:val="26"/>
          <w:lang w:val="az-Latn-AZ"/>
        </w:rPr>
        <w:softHyphen/>
        <w:t>dil</w:t>
      </w:r>
      <w:r w:rsidRPr="00A56E1F">
        <w:rPr>
          <w:sz w:val="26"/>
          <w:szCs w:val="26"/>
          <w:lang w:val="az-Latn-AZ"/>
        </w:rPr>
        <w:softHyphen/>
        <w:t xml:space="preserve">məsi əməliyyatının yerinə yetirilməsində birçalovlu ekskavatorla həyata keçirilir. Bu məqsədlə xəndəyin qazılaraq qruntun kənara tökülməsi üçün seçilən işçi orqanı planlaşdırıcı çalovla əvəz edlmiş ekskavatordan istifadə etmək məqsədəuyğundur. </w:t>
      </w:r>
    </w:p>
    <w:p w:rsidR="00A56E1F" w:rsidRPr="00A56E1F" w:rsidRDefault="00A56E1F" w:rsidP="00A56E1F">
      <w:pPr>
        <w:spacing w:line="276" w:lineRule="auto"/>
        <w:jc w:val="both"/>
        <w:rPr>
          <w:b/>
          <w:i/>
          <w:sz w:val="26"/>
          <w:szCs w:val="26"/>
          <w:lang w:val="az-Latn-AZ"/>
        </w:rPr>
      </w:pPr>
      <w:r w:rsidRPr="00A56E1F">
        <w:rPr>
          <w:b/>
          <w:i/>
          <w:sz w:val="26"/>
          <w:szCs w:val="26"/>
          <w:lang w:val="az-Latn-AZ"/>
        </w:rPr>
        <w:t>- örtülü  kollektorların tikintisində istifadəsi mümkün olan mexanikləşdirmə vasitələrinin seçilməsi.</w:t>
      </w:r>
    </w:p>
    <w:p w:rsidR="00A56E1F" w:rsidRPr="00A56E1F" w:rsidRDefault="00A56E1F" w:rsidP="00A56E1F">
      <w:pPr>
        <w:spacing w:line="276" w:lineRule="auto"/>
        <w:jc w:val="both"/>
        <w:rPr>
          <w:sz w:val="26"/>
          <w:szCs w:val="26"/>
          <w:lang w:val="az-Latn-AZ"/>
        </w:rPr>
      </w:pPr>
      <w:r w:rsidRPr="00A56E1F">
        <w:rPr>
          <w:sz w:val="26"/>
          <w:szCs w:val="26"/>
          <w:lang w:val="az-Latn-AZ"/>
        </w:rPr>
        <w:t>Örtülü  kollektorlar yarımmexanikləşdirilmiş (əsasən diametri 600mm-dən böyük borulardan) və kompleks mexanikləşdirilmiş üsullarla (əsasən diametri 600mm-ə qədər olan borulardan) tikilə bilər [7]. Maşınların seçilməsi hər bir üsul üçün fərdi əməliyyatlar üzrə həyata keçirilir.</w:t>
      </w:r>
    </w:p>
    <w:p w:rsidR="00A56E1F" w:rsidRPr="00A56E1F" w:rsidRDefault="00A56E1F" w:rsidP="00A56E1F">
      <w:pPr>
        <w:spacing w:line="276" w:lineRule="auto"/>
        <w:jc w:val="both"/>
        <w:rPr>
          <w:b/>
          <w:sz w:val="26"/>
          <w:szCs w:val="26"/>
          <w:lang w:val="az-Latn-AZ"/>
        </w:rPr>
      </w:pPr>
      <w:r w:rsidRPr="00A56E1F">
        <w:rPr>
          <w:b/>
          <w:i/>
          <w:sz w:val="26"/>
          <w:szCs w:val="26"/>
          <w:lang w:val="az-Latn-AZ"/>
        </w:rPr>
        <w:t>a)Yarımmexanikləşdirilmiş üsul.</w:t>
      </w:r>
    </w:p>
    <w:p w:rsidR="00A56E1F" w:rsidRPr="00A56E1F" w:rsidRDefault="00A56E1F" w:rsidP="00A56E1F">
      <w:pPr>
        <w:spacing w:line="276" w:lineRule="auto"/>
        <w:jc w:val="both"/>
        <w:rPr>
          <w:sz w:val="26"/>
          <w:szCs w:val="26"/>
          <w:lang w:val="az-Latn-AZ"/>
        </w:rPr>
      </w:pPr>
      <w:r w:rsidRPr="00A56E1F">
        <w:rPr>
          <w:i/>
          <w:sz w:val="26"/>
          <w:szCs w:val="26"/>
          <w:lang w:val="az-Latn-AZ"/>
        </w:rPr>
        <w:t>Trassadan torpaq qatının çıxarılması, müvəqqəti xəndəyin doldurulması və kollektor tikildikdən sonra bitki qatının bərpası</w:t>
      </w:r>
      <w:r w:rsidRPr="00A56E1F">
        <w:rPr>
          <w:sz w:val="26"/>
          <w:szCs w:val="26"/>
          <w:lang w:val="az-Latn-AZ"/>
        </w:rPr>
        <w:t xml:space="preserve"> buldozerlə yerinə yetirilir. Bu buldozerin növünün təyin edilməsində buldozerin məhsuldarlığının aparıcı maşının məhsuldarlığına  və obyektdə aparıcı maşının və  buldozerin iş müddətlərinin bərabər olması şərti,  yəni aşağıdakı şərtin ödənməsi tələb olunur [7]:</w:t>
      </w:r>
    </w:p>
    <w:p w:rsidR="00A56E1F" w:rsidRPr="00A56E1F" w:rsidRDefault="00054AD5" w:rsidP="00A56E1F">
      <w:pPr>
        <w:spacing w:line="276" w:lineRule="auto"/>
        <w:jc w:val="center"/>
        <w:rPr>
          <w:sz w:val="26"/>
          <w:szCs w:val="26"/>
          <w:lang w:val="az-Latn-AZ"/>
        </w:rPr>
      </w:pPr>
      <w:r w:rsidRPr="00A56E1F">
        <w:rPr>
          <w:sz w:val="26"/>
          <w:szCs w:val="26"/>
          <w:lang w:val="az-Latn-AZ"/>
        </w:rPr>
        <w:fldChar w:fldCharType="begin"/>
      </w:r>
      <w:r w:rsidR="00A56E1F" w:rsidRPr="00A56E1F">
        <w:rPr>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sz w:val="26"/>
                <w:szCs w:val="26"/>
                <w:lang w:val="az-Latn-AZ"/>
              </w:rPr>
              <m:t xml:space="preserve">                  </m:t>
            </m:r>
            <m:r>
              <w:rPr>
                <w:rFonts w:ascii="Cambria Math" w:hAnsi="Cambria Math"/>
                <w:sz w:val="26"/>
                <w:szCs w:val="26"/>
                <w:lang w:val="az-Latn-AZ"/>
              </w:rPr>
              <m:t>M</m:t>
            </m:r>
          </m:e>
          <m:sub>
            <m:r>
              <w:rPr>
                <w:rFonts w:ascii="Cambria Math" w:hAnsi="Cambria Math"/>
                <w:sz w:val="26"/>
                <w:szCs w:val="26"/>
                <w:lang w:val="az-Latn-AZ"/>
              </w:rPr>
              <m:t>e</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M</m:t>
            </m:r>
          </m:e>
          <m:sub>
            <m:r>
              <w:rPr>
                <w:rFonts w:ascii="Cambria Math" w:hAnsi="Cambria Math"/>
                <w:sz w:val="26"/>
                <w:szCs w:val="26"/>
                <w:lang w:val="az-Latn-AZ"/>
              </w:rPr>
              <m:t>b</m:t>
            </m:r>
          </m:sub>
        </m:sSub>
        <m:r>
          <w:rPr>
            <w:rFonts w:ascii="Cambria Math"/>
            <w:sz w:val="26"/>
            <w:szCs w:val="26"/>
            <w:lang w:val="az-Latn-AZ"/>
          </w:rPr>
          <m:t xml:space="preserve">          </m:t>
        </m:r>
      </m:oMath>
      <w:r w:rsidR="00A56E1F" w:rsidRPr="00A56E1F">
        <w:rPr>
          <w:sz w:val="26"/>
          <w:szCs w:val="26"/>
          <w:lang w:val="az-Latn-AZ"/>
        </w:rPr>
        <w:instrText xml:space="preserve"> </w:instrText>
      </w:r>
      <w:r w:rsidRPr="00A56E1F">
        <w:rPr>
          <w:sz w:val="26"/>
          <w:szCs w:val="26"/>
          <w:lang w:val="az-Latn-AZ"/>
        </w:rPr>
        <w:fldChar w:fldCharType="separate"/>
      </w:r>
      <m:oMath>
        <m:sSub>
          <m:sSubPr>
            <m:ctrlPr>
              <w:rPr>
                <w:rFonts w:ascii="Cambria Math" w:hAnsi="Cambria Math"/>
                <w:i/>
                <w:sz w:val="26"/>
                <w:szCs w:val="26"/>
                <w:lang w:val="az-Latn-AZ"/>
              </w:rPr>
            </m:ctrlPr>
          </m:sSubPr>
          <m:e>
            <m:r>
              <w:rPr>
                <w:rFonts w:ascii="Cambria Math"/>
                <w:sz w:val="26"/>
                <w:szCs w:val="26"/>
                <w:lang w:val="az-Latn-AZ"/>
              </w:rPr>
              <m:t xml:space="preserve">                  </m:t>
            </m:r>
            <m:r>
              <w:rPr>
                <w:rFonts w:ascii="Cambria Math" w:hAnsi="Cambria Math"/>
                <w:sz w:val="26"/>
                <w:szCs w:val="26"/>
                <w:lang w:val="az-Latn-AZ"/>
              </w:rPr>
              <m:t>M</m:t>
            </m:r>
          </m:e>
          <m:sub>
            <m:r>
              <w:rPr>
                <w:rFonts w:ascii="Cambria Math" w:hAnsi="Cambria Math"/>
                <w:sz w:val="26"/>
                <w:szCs w:val="26"/>
                <w:lang w:val="az-Latn-AZ"/>
              </w:rPr>
              <m:t>e</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M</m:t>
            </m:r>
          </m:e>
          <m:sub>
            <m:r>
              <w:rPr>
                <w:rFonts w:ascii="Cambria Math" w:hAnsi="Cambria Math"/>
                <w:sz w:val="26"/>
                <w:szCs w:val="26"/>
                <w:lang w:val="az-Latn-AZ"/>
              </w:rPr>
              <m:t>b</m:t>
            </m:r>
          </m:sub>
        </m:sSub>
        <m:r>
          <w:rPr>
            <w:rFonts w:ascii="Cambria Math"/>
            <w:sz w:val="26"/>
            <w:szCs w:val="26"/>
            <w:lang w:val="az-Latn-AZ"/>
          </w:rPr>
          <m:t xml:space="preserve">          </m:t>
        </m:r>
      </m:oMath>
      <w:r w:rsidRPr="00A56E1F">
        <w:rPr>
          <w:sz w:val="26"/>
          <w:szCs w:val="26"/>
          <w:lang w:val="az-Latn-AZ"/>
        </w:rPr>
        <w:fldChar w:fldCharType="end"/>
      </w:r>
      <w:r w:rsidR="00A56E1F" w:rsidRPr="00A56E1F">
        <w:rPr>
          <w:sz w:val="26"/>
          <w:szCs w:val="26"/>
          <w:lang w:val="az-Latn-AZ"/>
        </w:rPr>
        <w:t>və ya</w:t>
      </w:r>
      <w:r w:rsidRPr="00A56E1F">
        <w:rPr>
          <w:sz w:val="26"/>
          <w:szCs w:val="26"/>
          <w:lang w:val="az-Latn-AZ"/>
        </w:rPr>
        <w:fldChar w:fldCharType="begin"/>
      </w:r>
      <w:r w:rsidR="00A56E1F" w:rsidRPr="00A56E1F">
        <w:rPr>
          <w:sz w:val="26"/>
          <w:szCs w:val="26"/>
          <w:lang w:val="az-Latn-AZ"/>
        </w:rPr>
        <w:instrText xml:space="preserve"> QUOTE </w:instrText>
      </w:r>
      <m:oMath>
        <m:r>
          <w:rPr>
            <w:rFonts w:ascii="Cambria Math"/>
            <w:sz w:val="26"/>
            <w:szCs w:val="26"/>
            <w:lang w:val="az-Latn-AZ"/>
          </w:rPr>
          <m:t xml:space="preserve">             </m:t>
        </m:r>
        <m:sSub>
          <m:sSubPr>
            <m:ctrlPr>
              <w:rPr>
                <w:rFonts w:ascii="Cambria Math" w:hAnsi="Cambria Math"/>
                <w:i/>
                <w:sz w:val="26"/>
                <w:szCs w:val="26"/>
                <w:lang w:val="az-Latn-AZ"/>
              </w:rPr>
            </m:ctrlPr>
          </m:sSubPr>
          <m:e>
            <m:r>
              <w:rPr>
                <w:rFonts w:ascii="Cambria Math" w:hAnsi="Cambria Math"/>
                <w:sz w:val="26"/>
                <w:szCs w:val="26"/>
                <w:lang w:val="az-Latn-AZ"/>
              </w:rPr>
              <m:t>T</m:t>
            </m:r>
          </m:e>
          <m:sub>
            <m:r>
              <w:rPr>
                <w:rFonts w:ascii="Cambria Math" w:hAnsi="Cambria Math"/>
                <w:sz w:val="26"/>
                <w:szCs w:val="26"/>
                <w:lang w:val="az-Latn-AZ"/>
              </w:rPr>
              <m:t>e</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T</m:t>
            </m:r>
          </m:e>
          <m:sub>
            <m:r>
              <w:rPr>
                <w:rFonts w:ascii="Cambria Math" w:hAnsi="Cambria Math"/>
                <w:sz w:val="26"/>
                <w:szCs w:val="26"/>
                <w:lang w:val="az-Latn-AZ"/>
              </w:rPr>
              <m:t>b</m:t>
            </m:r>
          </m:sub>
        </m:sSub>
        <m:r>
          <w:rPr>
            <w:rFonts w:ascii="Cambria Math"/>
            <w:sz w:val="26"/>
            <w:szCs w:val="26"/>
            <w:lang w:val="az-Latn-AZ"/>
          </w:rPr>
          <m:t xml:space="preserve">                                    </m:t>
        </m:r>
      </m:oMath>
      <w:r w:rsidR="00A56E1F" w:rsidRPr="00A56E1F">
        <w:rPr>
          <w:sz w:val="26"/>
          <w:szCs w:val="26"/>
          <w:lang w:val="az-Latn-AZ"/>
        </w:rPr>
        <w:instrText xml:space="preserve"> </w:instrText>
      </w:r>
      <w:r w:rsidRPr="00A56E1F">
        <w:rPr>
          <w:sz w:val="26"/>
          <w:szCs w:val="26"/>
          <w:lang w:val="az-Latn-AZ"/>
        </w:rPr>
        <w:fldChar w:fldCharType="separate"/>
      </w:r>
      <m:oMath>
        <m:r>
          <w:rPr>
            <w:rFonts w:ascii="Cambria Math"/>
            <w:sz w:val="26"/>
            <w:szCs w:val="26"/>
            <w:lang w:val="az-Latn-AZ"/>
          </w:rPr>
          <m:t xml:space="preserve">             </m:t>
        </m:r>
        <m:sSub>
          <m:sSubPr>
            <m:ctrlPr>
              <w:rPr>
                <w:rFonts w:ascii="Cambria Math" w:hAnsi="Cambria Math"/>
                <w:i/>
                <w:sz w:val="26"/>
                <w:szCs w:val="26"/>
                <w:lang w:val="az-Latn-AZ"/>
              </w:rPr>
            </m:ctrlPr>
          </m:sSubPr>
          <m:e>
            <m:r>
              <w:rPr>
                <w:rFonts w:ascii="Cambria Math" w:hAnsi="Cambria Math"/>
                <w:sz w:val="26"/>
                <w:szCs w:val="26"/>
                <w:lang w:val="az-Latn-AZ"/>
              </w:rPr>
              <m:t>T</m:t>
            </m:r>
          </m:e>
          <m:sub>
            <m:r>
              <w:rPr>
                <w:rFonts w:ascii="Cambria Math" w:hAnsi="Cambria Math"/>
                <w:sz w:val="26"/>
                <w:szCs w:val="26"/>
                <w:lang w:val="az-Latn-AZ"/>
              </w:rPr>
              <m:t>e</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T</m:t>
            </m:r>
          </m:e>
          <m:sub>
            <m:r>
              <w:rPr>
                <w:rFonts w:ascii="Cambria Math" w:hAnsi="Cambria Math"/>
                <w:sz w:val="26"/>
                <w:szCs w:val="26"/>
                <w:lang w:val="az-Latn-AZ"/>
              </w:rPr>
              <m:t>b</m:t>
            </m:r>
          </m:sub>
        </m:sSub>
        <m:r>
          <w:rPr>
            <w:rFonts w:ascii="Cambria Math"/>
            <w:sz w:val="26"/>
            <w:szCs w:val="26"/>
            <w:lang w:val="az-Latn-AZ"/>
          </w:rPr>
          <m:t xml:space="preserve">                                    </m:t>
        </m:r>
      </m:oMath>
      <w:r w:rsidRPr="00A56E1F">
        <w:rPr>
          <w:sz w:val="26"/>
          <w:szCs w:val="26"/>
          <w:lang w:val="az-Latn-AZ"/>
        </w:rPr>
        <w:fldChar w:fldCharType="end"/>
      </w:r>
      <w:r w:rsidR="00A56E1F" w:rsidRPr="00A56E1F">
        <w:rPr>
          <w:sz w:val="26"/>
          <w:szCs w:val="26"/>
          <w:lang w:val="az-Latn-AZ"/>
        </w:rPr>
        <w:t>(14)</w:t>
      </w:r>
    </w:p>
    <w:p w:rsidR="00A56E1F" w:rsidRPr="00A56E1F" w:rsidRDefault="00054AD5" w:rsidP="00A56E1F">
      <w:pPr>
        <w:spacing w:line="276" w:lineRule="auto"/>
        <w:jc w:val="both"/>
        <w:rPr>
          <w:sz w:val="26"/>
          <w:szCs w:val="26"/>
          <w:lang w:val="az-Latn-AZ"/>
        </w:rPr>
      </w:pPr>
      <w:r w:rsidRPr="00A56E1F">
        <w:rPr>
          <w:sz w:val="26"/>
          <w:szCs w:val="26"/>
          <w:lang w:val="az-Latn-AZ"/>
        </w:rPr>
        <w:fldChar w:fldCharType="begin"/>
      </w:r>
      <w:r w:rsidR="00A56E1F" w:rsidRPr="00A56E1F">
        <w:rPr>
          <w:sz w:val="26"/>
          <w:szCs w:val="26"/>
          <w:lang w:val="az-Latn-AZ"/>
        </w:rPr>
        <w:instrText xml:space="preserve"> QUOTE </w:instrText>
      </w:r>
      <m:oMath>
        <m:r>
          <m:rPr>
            <m:sty m:val="p"/>
          </m:rPr>
          <w:rPr>
            <w:rFonts w:ascii="Cambria Math"/>
            <w:sz w:val="26"/>
            <w:szCs w:val="26"/>
            <w:lang w:val="az-Latn-AZ"/>
          </w:rPr>
          <m:t xml:space="preserve">burada </m:t>
        </m:r>
        <m:sSub>
          <m:sSubPr>
            <m:ctrlPr>
              <w:rPr>
                <w:rFonts w:ascii="Cambria Math" w:hAnsi="Cambria Math"/>
                <w:i/>
                <w:sz w:val="26"/>
                <w:szCs w:val="26"/>
                <w:lang w:val="az-Latn-AZ"/>
              </w:rPr>
            </m:ctrlPr>
          </m:sSubPr>
          <m:e>
            <m:r>
              <w:rPr>
                <w:rFonts w:ascii="Cambria Math" w:hAnsi="Cambria Math"/>
                <w:sz w:val="26"/>
                <w:szCs w:val="26"/>
                <w:lang w:val="az-Latn-AZ"/>
              </w:rPr>
              <m:t>M</m:t>
            </m:r>
          </m:e>
          <m:sub>
            <m:r>
              <w:rPr>
                <w:rFonts w:ascii="Cambria Math" w:hAnsi="Cambria Math"/>
                <w:sz w:val="26"/>
                <w:szCs w:val="26"/>
                <w:lang w:val="az-Latn-AZ"/>
              </w:rPr>
              <m:t>e</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M</m:t>
            </m:r>
          </m:e>
          <m:sub>
            <m:r>
              <w:rPr>
                <w:rFonts w:ascii="Cambria Math" w:hAnsi="Cambria Math"/>
                <w:sz w:val="26"/>
                <w:szCs w:val="26"/>
                <w:lang w:val="az-Latn-AZ"/>
              </w:rPr>
              <m:t>b</m:t>
            </m:r>
          </m:sub>
        </m:sSub>
      </m:oMath>
      <w:r w:rsidR="00A56E1F" w:rsidRPr="00A56E1F">
        <w:rPr>
          <w:sz w:val="26"/>
          <w:szCs w:val="26"/>
          <w:lang w:val="az-Latn-AZ"/>
        </w:rPr>
        <w:instrText xml:space="preserve"> </w:instrText>
      </w:r>
      <w:r w:rsidRPr="00A56E1F">
        <w:rPr>
          <w:sz w:val="26"/>
          <w:szCs w:val="26"/>
          <w:lang w:val="az-Latn-AZ"/>
        </w:rPr>
        <w:fldChar w:fldCharType="separate"/>
      </w:r>
      <m:oMath>
        <m:r>
          <m:rPr>
            <m:sty m:val="p"/>
          </m:rPr>
          <w:rPr>
            <w:rFonts w:ascii="Cambria Math"/>
            <w:sz w:val="26"/>
            <w:szCs w:val="26"/>
            <w:lang w:val="az-Latn-AZ"/>
          </w:rPr>
          <m:t xml:space="preserve">burada </m:t>
        </m:r>
        <m:sSub>
          <m:sSubPr>
            <m:ctrlPr>
              <w:rPr>
                <w:rFonts w:ascii="Cambria Math" w:hAnsi="Cambria Math"/>
                <w:i/>
                <w:sz w:val="26"/>
                <w:szCs w:val="26"/>
                <w:lang w:val="az-Latn-AZ"/>
              </w:rPr>
            </m:ctrlPr>
          </m:sSubPr>
          <m:e>
            <m:r>
              <w:rPr>
                <w:rFonts w:ascii="Cambria Math" w:hAnsi="Cambria Math"/>
                <w:sz w:val="26"/>
                <w:szCs w:val="26"/>
                <w:lang w:val="az-Latn-AZ"/>
              </w:rPr>
              <m:t>M</m:t>
            </m:r>
          </m:e>
          <m:sub>
            <m:r>
              <w:rPr>
                <w:rFonts w:ascii="Cambria Math" w:hAnsi="Cambria Math"/>
                <w:sz w:val="26"/>
                <w:szCs w:val="26"/>
                <w:lang w:val="az-Latn-AZ"/>
              </w:rPr>
              <m:t>e</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M</m:t>
            </m:r>
          </m:e>
          <m:sub>
            <m:r>
              <w:rPr>
                <w:rFonts w:ascii="Cambria Math" w:hAnsi="Cambria Math"/>
                <w:sz w:val="26"/>
                <w:szCs w:val="26"/>
                <w:lang w:val="az-Latn-AZ"/>
              </w:rPr>
              <m:t>b</m:t>
            </m:r>
          </m:sub>
        </m:sSub>
      </m:oMath>
      <w:r w:rsidRPr="00A56E1F">
        <w:rPr>
          <w:sz w:val="26"/>
          <w:szCs w:val="26"/>
          <w:lang w:val="az-Latn-AZ"/>
        </w:rPr>
        <w:fldChar w:fldCharType="end"/>
      </w:r>
      <w:r w:rsidR="00A56E1F" w:rsidRPr="00A56E1F">
        <w:rPr>
          <w:sz w:val="26"/>
          <w:szCs w:val="26"/>
          <w:lang w:val="az-Latn-AZ"/>
        </w:rPr>
        <w:t xml:space="preserve">-uyğun olaraq, ekskavatorun və buldozerin məhsuldarlığı, </w:t>
      </w:r>
      <w:r w:rsidRPr="00A56E1F">
        <w:rPr>
          <w:sz w:val="26"/>
          <w:szCs w:val="26"/>
          <w:lang w:val="az-Latn-AZ"/>
        </w:rPr>
        <w:fldChar w:fldCharType="begin"/>
      </w:r>
      <w:r w:rsidR="00A56E1F" w:rsidRPr="00A56E1F">
        <w:rPr>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hAnsi="Cambria Math"/>
                <w:sz w:val="26"/>
                <w:szCs w:val="26"/>
                <w:lang w:val="az-Latn-AZ"/>
              </w:rPr>
              <m:t>T</m:t>
            </m:r>
          </m:e>
          <m:sub>
            <m:r>
              <w:rPr>
                <w:rFonts w:ascii="Cambria Math" w:hAnsi="Cambria Math"/>
                <w:sz w:val="26"/>
                <w:szCs w:val="26"/>
                <w:lang w:val="az-Latn-AZ"/>
              </w:rPr>
              <m:t>e</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T</m:t>
            </m:r>
          </m:e>
          <m:sub>
            <m:r>
              <w:rPr>
                <w:rFonts w:ascii="Cambria Math" w:hAnsi="Cambria Math"/>
                <w:sz w:val="26"/>
                <w:szCs w:val="26"/>
                <w:lang w:val="az-Latn-AZ"/>
              </w:rPr>
              <m:t>b</m:t>
            </m:r>
          </m:sub>
        </m:sSub>
      </m:oMath>
      <w:r w:rsidR="00A56E1F" w:rsidRPr="00A56E1F">
        <w:rPr>
          <w:sz w:val="26"/>
          <w:szCs w:val="26"/>
          <w:lang w:val="az-Latn-AZ"/>
        </w:rPr>
        <w:instrText xml:space="preserve"> </w:instrText>
      </w:r>
      <w:r w:rsidRPr="00A56E1F">
        <w:rPr>
          <w:sz w:val="26"/>
          <w:szCs w:val="26"/>
          <w:lang w:val="az-Latn-AZ"/>
        </w:rPr>
        <w:fldChar w:fldCharType="separate"/>
      </w:r>
      <m:oMath>
        <m:sSub>
          <m:sSubPr>
            <m:ctrlPr>
              <w:rPr>
                <w:rFonts w:ascii="Cambria Math" w:hAnsi="Cambria Math"/>
                <w:i/>
                <w:sz w:val="26"/>
                <w:szCs w:val="26"/>
                <w:lang w:val="az-Latn-AZ"/>
              </w:rPr>
            </m:ctrlPr>
          </m:sSubPr>
          <m:e>
            <m:r>
              <w:rPr>
                <w:rFonts w:ascii="Cambria Math" w:hAnsi="Cambria Math"/>
                <w:sz w:val="26"/>
                <w:szCs w:val="26"/>
                <w:lang w:val="az-Latn-AZ"/>
              </w:rPr>
              <m:t>T</m:t>
            </m:r>
          </m:e>
          <m:sub>
            <m:r>
              <w:rPr>
                <w:rFonts w:ascii="Cambria Math" w:hAnsi="Cambria Math"/>
                <w:sz w:val="26"/>
                <w:szCs w:val="26"/>
                <w:lang w:val="az-Latn-AZ"/>
              </w:rPr>
              <m:t>e</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T</m:t>
            </m:r>
          </m:e>
          <m:sub>
            <m:r>
              <w:rPr>
                <w:rFonts w:ascii="Cambria Math" w:hAnsi="Cambria Math"/>
                <w:sz w:val="26"/>
                <w:szCs w:val="26"/>
                <w:lang w:val="az-Latn-AZ"/>
              </w:rPr>
              <m:t>b</m:t>
            </m:r>
          </m:sub>
        </m:sSub>
      </m:oMath>
      <w:r w:rsidRPr="00A56E1F">
        <w:rPr>
          <w:sz w:val="26"/>
          <w:szCs w:val="26"/>
          <w:lang w:val="az-Latn-AZ"/>
        </w:rPr>
        <w:fldChar w:fldCharType="end"/>
      </w:r>
      <w:r w:rsidR="00A56E1F" w:rsidRPr="00A56E1F">
        <w:rPr>
          <w:sz w:val="26"/>
          <w:szCs w:val="26"/>
          <w:lang w:val="az-Latn-AZ"/>
        </w:rPr>
        <w:t>-uyğun olaraq, ekskavatorun və buldozerin obyektdəki iş müddətləridir.</w:t>
      </w:r>
    </w:p>
    <w:p w:rsidR="00A56E1F" w:rsidRPr="00A56E1F" w:rsidRDefault="00A56E1F" w:rsidP="00A56E1F">
      <w:pPr>
        <w:spacing w:line="276" w:lineRule="auto"/>
        <w:jc w:val="both"/>
        <w:rPr>
          <w:b/>
          <w:i/>
          <w:sz w:val="26"/>
          <w:szCs w:val="26"/>
          <w:lang w:val="az-Latn-AZ"/>
        </w:rPr>
      </w:pPr>
      <w:r w:rsidRPr="00A56E1F">
        <w:rPr>
          <w:i/>
          <w:sz w:val="26"/>
          <w:szCs w:val="26"/>
          <w:lang w:val="az-Latn-AZ"/>
        </w:rPr>
        <w:t xml:space="preserve">Müvəqqəti xəndəyin qazılmasında </w:t>
      </w:r>
      <w:r w:rsidRPr="00A56E1F">
        <w:rPr>
          <w:sz w:val="26"/>
          <w:szCs w:val="26"/>
          <w:lang w:val="az-Latn-AZ"/>
        </w:rPr>
        <w:t>istifadə olunan ekskavatorun tipinin seçilmə metodikası açıq kollektor-drenaj şəbəkəsinin tikilməsində olduğu kimidir.</w:t>
      </w:r>
    </w:p>
    <w:p w:rsidR="00A56E1F" w:rsidRPr="00A56E1F" w:rsidRDefault="00A56E1F" w:rsidP="00A56E1F">
      <w:pPr>
        <w:spacing w:line="276" w:lineRule="auto"/>
        <w:jc w:val="both"/>
        <w:rPr>
          <w:b/>
          <w:i/>
          <w:sz w:val="26"/>
          <w:szCs w:val="26"/>
          <w:lang w:val="az-Latn-AZ"/>
        </w:rPr>
      </w:pPr>
      <w:r w:rsidRPr="00A56E1F">
        <w:rPr>
          <w:i/>
          <w:sz w:val="26"/>
          <w:szCs w:val="26"/>
          <w:lang w:val="az-Latn-AZ"/>
        </w:rPr>
        <w:t xml:space="preserve">Boruların xəndəyə verilməsi. </w:t>
      </w:r>
      <w:r w:rsidRPr="00A56E1F">
        <w:rPr>
          <w:sz w:val="26"/>
          <w:szCs w:val="26"/>
          <w:lang w:val="az-Latn-AZ"/>
        </w:rPr>
        <w:t>Kranın tələb olunan minimal təsir radiusu aşağıdakı ifadə ilə təyin olunur [5]:</w:t>
      </w:r>
    </w:p>
    <w:p w:rsidR="00A56E1F" w:rsidRPr="00A56E1F" w:rsidRDefault="00054AD5" w:rsidP="00A56E1F">
      <w:pPr>
        <w:spacing w:line="276" w:lineRule="auto"/>
        <w:ind w:firstLine="0"/>
        <w:jc w:val="center"/>
        <w:rPr>
          <w:sz w:val="26"/>
          <w:szCs w:val="26"/>
          <w:lang w:val="az-Latn-AZ"/>
        </w:rPr>
      </w:pPr>
      <w:r w:rsidRPr="00A56E1F">
        <w:rPr>
          <w:sz w:val="26"/>
          <w:szCs w:val="26"/>
          <w:lang w:val="az-Latn-AZ"/>
        </w:rPr>
        <w:fldChar w:fldCharType="begin"/>
      </w:r>
      <w:r w:rsidR="00A56E1F" w:rsidRPr="00A56E1F">
        <w:rPr>
          <w:sz w:val="26"/>
          <w:szCs w:val="26"/>
          <w:lang w:val="az-Latn-AZ"/>
        </w:rPr>
        <w:instrText xml:space="preserve"> QUOTE </w:instrText>
      </w:r>
      <m:oMath>
        <m:r>
          <w:rPr>
            <w:rFonts w:ascii="Cambria Math"/>
            <w:sz w:val="26"/>
            <w:szCs w:val="26"/>
            <w:lang w:val="az-Latn-AZ"/>
          </w:rPr>
          <m:t xml:space="preserve">                                </m:t>
        </m:r>
        <m:r>
          <w:rPr>
            <w:rFonts w:ascii="Cambria Math" w:hAnsi="Cambria Math"/>
            <w:sz w:val="26"/>
            <w:szCs w:val="26"/>
            <w:lang w:val="az-Latn-AZ"/>
          </w:rPr>
          <m:t>R</m:t>
        </m:r>
        <m:r>
          <w:rPr>
            <w:rFonts w:ascii="Cambria Math"/>
            <w:sz w:val="26"/>
            <w:szCs w:val="26"/>
            <w:lang w:val="az-Latn-AZ"/>
          </w:rPr>
          <m:t>=0,5</m:t>
        </m:r>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k</m:t>
            </m:r>
          </m:sub>
        </m:sSub>
        <m:r>
          <w:rPr>
            <w:rFonts w:ascii="Cambria Math"/>
            <w:sz w:val="26"/>
            <w:szCs w:val="26"/>
            <w:lang w:val="az-Latn-AZ"/>
          </w:rPr>
          <m:t>+</m:t>
        </m:r>
        <m:r>
          <w:rPr>
            <w:rFonts w:ascii="Cambria Math" w:hAnsi="Cambria Math"/>
            <w:sz w:val="26"/>
            <w:szCs w:val="26"/>
            <w:lang w:val="az-Latn-AZ"/>
          </w:rPr>
          <m:t>a</m:t>
        </m:r>
        <m:r>
          <w:rPr>
            <w:rFonts w:ascii="Cambria Math"/>
            <w:sz w:val="26"/>
            <w:szCs w:val="26"/>
            <w:lang w:val="az-Latn-AZ"/>
          </w:rPr>
          <m:t>+0,5</m:t>
        </m:r>
        <m:r>
          <w:rPr>
            <w:rFonts w:ascii="Cambria Math" w:hAnsi="Cambria Math"/>
            <w:sz w:val="26"/>
            <w:szCs w:val="26"/>
            <w:lang w:val="az-Latn-AZ"/>
          </w:rPr>
          <m:t>c</m:t>
        </m:r>
      </m:oMath>
      <w:r w:rsidR="00A56E1F" w:rsidRPr="00A56E1F">
        <w:rPr>
          <w:sz w:val="26"/>
          <w:szCs w:val="26"/>
          <w:lang w:val="az-Latn-AZ"/>
        </w:rPr>
        <w:instrText xml:space="preserve"> </w:instrText>
      </w:r>
      <w:r w:rsidRPr="00A56E1F">
        <w:rPr>
          <w:sz w:val="26"/>
          <w:szCs w:val="26"/>
          <w:lang w:val="az-Latn-AZ"/>
        </w:rPr>
        <w:fldChar w:fldCharType="separate"/>
      </w:r>
      <m:oMath>
        <m:r>
          <w:rPr>
            <w:rFonts w:ascii="Cambria Math"/>
            <w:sz w:val="26"/>
            <w:szCs w:val="26"/>
            <w:lang w:val="az-Latn-AZ"/>
          </w:rPr>
          <m:t xml:space="preserve">                                </m:t>
        </m:r>
        <m:r>
          <w:rPr>
            <w:rFonts w:ascii="Cambria Math" w:hAnsi="Cambria Math"/>
            <w:sz w:val="26"/>
            <w:szCs w:val="26"/>
            <w:lang w:val="az-Latn-AZ"/>
          </w:rPr>
          <m:t>R</m:t>
        </m:r>
        <m:r>
          <w:rPr>
            <w:rFonts w:ascii="Cambria Math"/>
            <w:sz w:val="26"/>
            <w:szCs w:val="26"/>
            <w:lang w:val="az-Latn-AZ"/>
          </w:rPr>
          <m:t>=0,5</m:t>
        </m:r>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k</m:t>
            </m:r>
          </m:sub>
        </m:sSub>
        <m:r>
          <w:rPr>
            <w:rFonts w:ascii="Cambria Math"/>
            <w:sz w:val="26"/>
            <w:szCs w:val="26"/>
            <w:lang w:val="az-Latn-AZ"/>
          </w:rPr>
          <m:t>+</m:t>
        </m:r>
        <m:r>
          <w:rPr>
            <w:rFonts w:ascii="Cambria Math" w:hAnsi="Cambria Math"/>
            <w:sz w:val="26"/>
            <w:szCs w:val="26"/>
            <w:lang w:val="az-Latn-AZ"/>
          </w:rPr>
          <m:t>a</m:t>
        </m:r>
        <m:r>
          <w:rPr>
            <w:rFonts w:ascii="Cambria Math"/>
            <w:sz w:val="26"/>
            <w:szCs w:val="26"/>
            <w:lang w:val="az-Latn-AZ"/>
          </w:rPr>
          <m:t>+0,5</m:t>
        </m:r>
        <m:r>
          <w:rPr>
            <w:rFonts w:ascii="Cambria Math" w:hAnsi="Cambria Math"/>
            <w:sz w:val="26"/>
            <w:szCs w:val="26"/>
            <w:lang w:val="az-Latn-AZ"/>
          </w:rPr>
          <m:t>c</m:t>
        </m:r>
      </m:oMath>
      <w:r w:rsidRPr="00A56E1F">
        <w:rPr>
          <w:sz w:val="26"/>
          <w:szCs w:val="26"/>
          <w:lang w:val="az-Latn-AZ"/>
        </w:rPr>
        <w:fldChar w:fldCharType="end"/>
      </w:r>
      <w:r w:rsidR="00A56E1F" w:rsidRPr="00A56E1F">
        <w:rPr>
          <w:sz w:val="26"/>
          <w:szCs w:val="26"/>
          <w:lang w:val="az-Latn-AZ"/>
        </w:rPr>
        <w:t xml:space="preserve">                                      (15)</w:t>
      </w:r>
    </w:p>
    <w:p w:rsidR="00A56E1F" w:rsidRPr="00A56E1F" w:rsidRDefault="00A56E1F" w:rsidP="00A56E1F">
      <w:pPr>
        <w:spacing w:line="276" w:lineRule="auto"/>
        <w:jc w:val="both"/>
        <w:rPr>
          <w:sz w:val="26"/>
          <w:szCs w:val="26"/>
          <w:lang w:val="az-Latn-AZ"/>
        </w:rPr>
      </w:pPr>
      <w:r w:rsidRPr="00A56E1F">
        <w:rPr>
          <w:sz w:val="26"/>
          <w:szCs w:val="26"/>
          <w:lang w:val="az-Latn-AZ"/>
        </w:rPr>
        <w:t xml:space="preserve">burada </w:t>
      </w:r>
      <w:r w:rsidR="00054AD5" w:rsidRPr="00A56E1F">
        <w:rPr>
          <w:sz w:val="26"/>
          <w:szCs w:val="26"/>
          <w:lang w:val="az-Latn-AZ"/>
        </w:rPr>
        <w:fldChar w:fldCharType="begin"/>
      </w:r>
      <w:r w:rsidRPr="00A56E1F">
        <w:rPr>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k</m:t>
            </m:r>
          </m:sub>
        </m:sSub>
      </m:oMath>
      <w:r w:rsidRPr="00A56E1F">
        <w:rPr>
          <w:sz w:val="26"/>
          <w:szCs w:val="26"/>
          <w:lang w:val="az-Latn-AZ"/>
        </w:rPr>
        <w:instrText xml:space="preserve"> </w:instrText>
      </w:r>
      <w:r w:rsidR="00054AD5" w:rsidRPr="00A56E1F">
        <w:rPr>
          <w:sz w:val="26"/>
          <w:szCs w:val="26"/>
          <w:lang w:val="az-Latn-AZ"/>
        </w:rPr>
        <w:fldChar w:fldCharType="separate"/>
      </w:r>
      <m:oMath>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k</m:t>
            </m:r>
          </m:sub>
        </m:sSub>
      </m:oMath>
      <w:r w:rsidR="00054AD5" w:rsidRPr="00A56E1F">
        <w:rPr>
          <w:sz w:val="26"/>
          <w:szCs w:val="26"/>
          <w:lang w:val="az-Latn-AZ"/>
        </w:rPr>
        <w:fldChar w:fldCharType="end"/>
      </w:r>
      <w:r w:rsidRPr="00A56E1F">
        <w:rPr>
          <w:sz w:val="26"/>
          <w:szCs w:val="26"/>
          <w:lang w:val="az-Latn-AZ"/>
        </w:rPr>
        <w:t>- xəndəyin üst hissəsinin eni; a - xəndəyin qaşı ilə kranın gediş hissəsinin kənarı arasındakı məsafə; c - kranın gediş hissəsinin enidir.</w:t>
      </w:r>
    </w:p>
    <w:p w:rsidR="00A56E1F" w:rsidRPr="00A56E1F" w:rsidRDefault="00A56E1F" w:rsidP="00A56E1F">
      <w:pPr>
        <w:spacing w:line="276" w:lineRule="auto"/>
        <w:jc w:val="both"/>
        <w:rPr>
          <w:sz w:val="26"/>
          <w:szCs w:val="26"/>
          <w:lang w:val="az-Latn-AZ"/>
        </w:rPr>
      </w:pPr>
      <w:r w:rsidRPr="00A56E1F">
        <w:rPr>
          <w:sz w:val="26"/>
          <w:szCs w:val="26"/>
          <w:lang w:val="az-Latn-AZ"/>
        </w:rPr>
        <w:t>Təhlükəsiz zolağın ölçüsü qruntun kateqoriyası, vəziyyəti və xəndəyin dərinliyindən asılıdır [5].</w:t>
      </w:r>
    </w:p>
    <w:p w:rsidR="00A56E1F" w:rsidRPr="00A56E1F" w:rsidRDefault="00A56E1F" w:rsidP="00A56E1F">
      <w:pPr>
        <w:spacing w:line="276" w:lineRule="auto"/>
        <w:jc w:val="both"/>
        <w:rPr>
          <w:sz w:val="26"/>
          <w:szCs w:val="26"/>
          <w:lang w:val="az-Latn-AZ"/>
        </w:rPr>
      </w:pPr>
      <w:r w:rsidRPr="00A56E1F">
        <w:rPr>
          <w:sz w:val="26"/>
          <w:szCs w:val="26"/>
          <w:lang w:val="az-Latn-AZ"/>
        </w:rPr>
        <w:t>Təhlükəsiz zolağın eni aşağıdakı ifadə ilə təyin olunur:</w:t>
      </w:r>
    </w:p>
    <w:p w:rsidR="00A56E1F" w:rsidRPr="00A56E1F" w:rsidRDefault="00054AD5" w:rsidP="00A56E1F">
      <w:pPr>
        <w:spacing w:line="276" w:lineRule="auto"/>
        <w:jc w:val="center"/>
        <w:rPr>
          <w:sz w:val="26"/>
          <w:szCs w:val="26"/>
          <w:lang w:val="az-Latn-AZ"/>
        </w:rPr>
      </w:pPr>
      <w:r w:rsidRPr="00A56E1F">
        <w:rPr>
          <w:sz w:val="26"/>
          <w:szCs w:val="26"/>
          <w:lang w:val="az-Latn-AZ"/>
        </w:rPr>
        <w:fldChar w:fldCharType="begin"/>
      </w:r>
      <w:r w:rsidR="00A56E1F" w:rsidRPr="00A56E1F">
        <w:rPr>
          <w:sz w:val="26"/>
          <w:szCs w:val="26"/>
          <w:lang w:val="az-Latn-AZ"/>
        </w:rPr>
        <w:instrText xml:space="preserve"> QUOTE </w:instrText>
      </w:r>
      <m:oMath>
        <m:r>
          <w:rPr>
            <w:rFonts w:ascii="Cambria Math"/>
            <w:sz w:val="26"/>
            <w:szCs w:val="26"/>
            <w:lang w:val="az-Latn-AZ"/>
          </w:rPr>
          <m:t xml:space="preserve">                                       </m:t>
        </m:r>
        <m:r>
          <w:rPr>
            <w:rFonts w:ascii="Cambria Math" w:hAnsi="Cambria Math"/>
            <w:sz w:val="26"/>
            <w:szCs w:val="26"/>
            <w:lang w:val="az-Latn-AZ"/>
          </w:rPr>
          <m:t>a</m:t>
        </m:r>
        <m:r>
          <w:rPr>
            <w:rFonts w:ascii="Cambria Math"/>
            <w:sz w:val="26"/>
            <w:szCs w:val="26"/>
            <w:lang w:val="az-Latn-AZ"/>
          </w:rPr>
          <m:t>=</m:t>
        </m:r>
        <m:f>
          <m:fPr>
            <m:ctrlPr>
              <w:rPr>
                <w:rFonts w:ascii="Cambria Math" w:hAnsi="Cambria Math"/>
                <w:i/>
                <w:sz w:val="26"/>
                <w:szCs w:val="26"/>
                <w:lang w:val="az-Latn-AZ"/>
              </w:rPr>
            </m:ctrlPr>
          </m:fPr>
          <m:num>
            <m:r>
              <w:rPr>
                <w:rFonts w:ascii="Cambria Math" w:hAnsi="Cambria Math"/>
                <w:sz w:val="26"/>
                <w:szCs w:val="26"/>
                <w:lang w:val="az-Latn-AZ"/>
              </w:rPr>
              <m:t>z</m:t>
            </m:r>
            <m:r>
              <w:rPr>
                <w:rFonts w:ascii="Cambria Math"/>
                <w:sz w:val="26"/>
                <w:szCs w:val="26"/>
                <w:lang w:val="az-Latn-AZ"/>
              </w:rPr>
              <m:t>(</m:t>
            </m:r>
            <m:func>
              <m:funcPr>
                <m:ctrlPr>
                  <w:rPr>
                    <w:rFonts w:ascii="Cambria Math" w:hAnsi="Cambria Math"/>
                    <w:i/>
                    <w:sz w:val="26"/>
                    <w:szCs w:val="26"/>
                    <w:lang w:val="az-Latn-AZ"/>
                  </w:rPr>
                </m:ctrlPr>
              </m:funcPr>
              <m:fName>
                <m:r>
                  <m:rPr>
                    <m:sty m:val="p"/>
                  </m:rPr>
                  <w:rPr>
                    <w:rFonts w:ascii="Cambria Math"/>
                    <w:sz w:val="26"/>
                    <w:szCs w:val="26"/>
                    <w:lang w:val="az-Latn-AZ"/>
                  </w:rPr>
                  <m:t>tg</m:t>
                </m:r>
              </m:fName>
              <m:e>
                <m:r>
                  <w:rPr>
                    <w:rFonts w:ascii="Cambria Math" w:hAnsi="Cambria Math"/>
                    <w:sz w:val="26"/>
                    <w:szCs w:val="26"/>
                    <w:lang w:val="az-Latn-AZ"/>
                  </w:rPr>
                  <m:t>α</m:t>
                </m:r>
                <m:r>
                  <w:rPr>
                    <w:sz w:val="26"/>
                    <w:szCs w:val="26"/>
                    <w:lang w:val="az-Latn-AZ"/>
                  </w:rPr>
                  <m:t>-</m:t>
                </m:r>
                <m:func>
                  <m:funcPr>
                    <m:ctrlPr>
                      <w:rPr>
                        <w:rFonts w:ascii="Cambria Math" w:hAnsi="Cambria Math"/>
                        <w:i/>
                        <w:sz w:val="26"/>
                        <w:szCs w:val="26"/>
                        <w:lang w:val="az-Latn-AZ"/>
                      </w:rPr>
                    </m:ctrlPr>
                  </m:funcPr>
                  <m:fName>
                    <m:r>
                      <m:rPr>
                        <m:sty m:val="p"/>
                      </m:rPr>
                      <w:rPr>
                        <w:rFonts w:ascii="Cambria Math"/>
                        <w:sz w:val="26"/>
                        <w:szCs w:val="26"/>
                        <w:lang w:val="az-Latn-AZ"/>
                      </w:rPr>
                      <m:t>tg</m:t>
                    </m:r>
                  </m:fName>
                  <m:e>
                    <m:sSub>
                      <m:sSubPr>
                        <m:ctrlPr>
                          <w:rPr>
                            <w:rFonts w:ascii="Cambria Math" w:hAnsi="Cambria Math"/>
                            <w:i/>
                            <w:sz w:val="26"/>
                            <w:szCs w:val="26"/>
                            <w:lang w:val="az-Latn-AZ"/>
                          </w:rPr>
                        </m:ctrlPr>
                      </m:sSubPr>
                      <m:e>
                        <m:r>
                          <w:rPr>
                            <w:rFonts w:ascii="Cambria Math" w:hAnsi="Cambria Math"/>
                            <w:sz w:val="26"/>
                            <w:szCs w:val="26"/>
                            <w:lang w:val="az-Latn-AZ"/>
                          </w:rPr>
                          <m:t>φ</m:t>
                        </m:r>
                      </m:e>
                      <m:sub>
                        <m:r>
                          <w:rPr>
                            <w:rFonts w:ascii="Cambria Math" w:hAnsi="Cambria Math"/>
                            <w:sz w:val="26"/>
                            <w:szCs w:val="26"/>
                            <w:lang w:val="az-Latn-AZ"/>
                          </w:rPr>
                          <m:t>s</m:t>
                        </m:r>
                      </m:sub>
                    </m:sSub>
                  </m:e>
                </m:func>
              </m:e>
            </m:func>
            <m:r>
              <w:rPr>
                <w:rFonts w:ascii="Cambria Math"/>
                <w:sz w:val="26"/>
                <w:szCs w:val="26"/>
                <w:lang w:val="az-Latn-AZ"/>
              </w:rPr>
              <m:t>)</m:t>
            </m:r>
          </m:num>
          <m:den>
            <m:func>
              <m:funcPr>
                <m:ctrlPr>
                  <w:rPr>
                    <w:rFonts w:ascii="Cambria Math" w:hAnsi="Cambria Math"/>
                    <w:i/>
                    <w:sz w:val="26"/>
                    <w:szCs w:val="26"/>
                    <w:lang w:val="az-Latn-AZ"/>
                  </w:rPr>
                </m:ctrlPr>
              </m:funcPr>
              <m:fName>
                <m:r>
                  <m:rPr>
                    <m:sty m:val="p"/>
                  </m:rPr>
                  <w:rPr>
                    <w:rFonts w:ascii="Cambria Math"/>
                    <w:sz w:val="26"/>
                    <w:szCs w:val="26"/>
                    <w:lang w:val="az-Latn-AZ"/>
                  </w:rPr>
                  <m:t>tg</m:t>
                </m:r>
              </m:fName>
              <m:e>
                <m:sSub>
                  <m:sSubPr>
                    <m:ctrlPr>
                      <w:rPr>
                        <w:rFonts w:ascii="Cambria Math" w:hAnsi="Cambria Math"/>
                        <w:i/>
                        <w:sz w:val="26"/>
                        <w:szCs w:val="26"/>
                        <w:lang w:val="az-Latn-AZ"/>
                      </w:rPr>
                    </m:ctrlPr>
                  </m:sSubPr>
                  <m:e>
                    <m:r>
                      <w:rPr>
                        <w:rFonts w:ascii="Cambria Math" w:hAnsi="Cambria Math"/>
                        <w:sz w:val="26"/>
                        <w:szCs w:val="26"/>
                        <w:lang w:val="az-Latn-AZ"/>
                      </w:rPr>
                      <m:t>φ</m:t>
                    </m:r>
                  </m:e>
                  <m:sub>
                    <m:r>
                      <w:rPr>
                        <w:rFonts w:ascii="Cambria Math" w:hAnsi="Cambria Math"/>
                        <w:sz w:val="26"/>
                        <w:szCs w:val="26"/>
                        <w:lang w:val="az-Latn-AZ"/>
                      </w:rPr>
                      <m:t>s</m:t>
                    </m:r>
                  </m:sub>
                </m:sSub>
              </m:e>
            </m:func>
          </m:den>
        </m:f>
      </m:oMath>
      <w:r w:rsidR="00A56E1F" w:rsidRPr="00A56E1F">
        <w:rPr>
          <w:sz w:val="26"/>
          <w:szCs w:val="26"/>
          <w:lang w:val="az-Latn-AZ"/>
        </w:rPr>
        <w:instrText xml:space="preserve"> </w:instrText>
      </w:r>
      <w:r w:rsidRPr="00A56E1F">
        <w:rPr>
          <w:sz w:val="26"/>
          <w:szCs w:val="26"/>
          <w:lang w:val="az-Latn-AZ"/>
        </w:rPr>
        <w:fldChar w:fldCharType="separate"/>
      </w:r>
      <m:oMath>
        <m:r>
          <w:rPr>
            <w:rFonts w:ascii="Cambria Math"/>
            <w:sz w:val="26"/>
            <w:szCs w:val="26"/>
            <w:lang w:val="az-Latn-AZ"/>
          </w:rPr>
          <m:t xml:space="preserve">                                       </m:t>
        </m:r>
        <m:r>
          <w:rPr>
            <w:rFonts w:ascii="Cambria Math" w:hAnsi="Cambria Math"/>
            <w:sz w:val="26"/>
            <w:szCs w:val="26"/>
            <w:lang w:val="az-Latn-AZ"/>
          </w:rPr>
          <m:t>a</m:t>
        </m:r>
        <m:r>
          <w:rPr>
            <w:rFonts w:ascii="Cambria Math"/>
            <w:sz w:val="26"/>
            <w:szCs w:val="26"/>
            <w:lang w:val="az-Latn-AZ"/>
          </w:rPr>
          <m:t>=</m:t>
        </m:r>
        <m:f>
          <m:fPr>
            <m:ctrlPr>
              <w:rPr>
                <w:rFonts w:ascii="Cambria Math" w:hAnsi="Cambria Math"/>
                <w:i/>
                <w:sz w:val="26"/>
                <w:szCs w:val="26"/>
                <w:lang w:val="az-Latn-AZ"/>
              </w:rPr>
            </m:ctrlPr>
          </m:fPr>
          <m:num>
            <m:r>
              <w:rPr>
                <w:rFonts w:ascii="Cambria Math" w:hAnsi="Cambria Math"/>
                <w:sz w:val="26"/>
                <w:szCs w:val="26"/>
                <w:lang w:val="az-Latn-AZ"/>
              </w:rPr>
              <m:t>z</m:t>
            </m:r>
            <m:r>
              <w:rPr>
                <w:rFonts w:ascii="Cambria Math"/>
                <w:sz w:val="26"/>
                <w:szCs w:val="26"/>
                <w:lang w:val="az-Latn-AZ"/>
              </w:rPr>
              <m:t>(</m:t>
            </m:r>
            <m:func>
              <m:funcPr>
                <m:ctrlPr>
                  <w:rPr>
                    <w:rFonts w:ascii="Cambria Math" w:hAnsi="Cambria Math"/>
                    <w:i/>
                    <w:sz w:val="26"/>
                    <w:szCs w:val="26"/>
                    <w:lang w:val="az-Latn-AZ"/>
                  </w:rPr>
                </m:ctrlPr>
              </m:funcPr>
              <m:fName>
                <m:r>
                  <m:rPr>
                    <m:sty m:val="p"/>
                  </m:rPr>
                  <w:rPr>
                    <w:rFonts w:ascii="Cambria Math"/>
                    <w:sz w:val="26"/>
                    <w:szCs w:val="26"/>
                    <w:lang w:val="az-Latn-AZ"/>
                  </w:rPr>
                  <m:t>tg</m:t>
                </m:r>
              </m:fName>
              <m:e>
                <m:r>
                  <w:rPr>
                    <w:rFonts w:ascii="Cambria Math" w:hAnsi="Cambria Math"/>
                    <w:sz w:val="26"/>
                    <w:szCs w:val="26"/>
                    <w:lang w:val="az-Latn-AZ"/>
                  </w:rPr>
                  <m:t>α</m:t>
                </m:r>
                <m:r>
                  <w:rPr>
                    <w:sz w:val="26"/>
                    <w:szCs w:val="26"/>
                    <w:lang w:val="az-Latn-AZ"/>
                  </w:rPr>
                  <m:t>-</m:t>
                </m:r>
                <m:func>
                  <m:funcPr>
                    <m:ctrlPr>
                      <w:rPr>
                        <w:rFonts w:ascii="Cambria Math" w:hAnsi="Cambria Math"/>
                        <w:i/>
                        <w:sz w:val="26"/>
                        <w:szCs w:val="26"/>
                        <w:lang w:val="az-Latn-AZ"/>
                      </w:rPr>
                    </m:ctrlPr>
                  </m:funcPr>
                  <m:fName>
                    <m:r>
                      <m:rPr>
                        <m:sty m:val="p"/>
                      </m:rPr>
                      <w:rPr>
                        <w:rFonts w:ascii="Cambria Math"/>
                        <w:sz w:val="26"/>
                        <w:szCs w:val="26"/>
                        <w:lang w:val="az-Latn-AZ"/>
                      </w:rPr>
                      <m:t>tg</m:t>
                    </m:r>
                  </m:fName>
                  <m:e>
                    <m:sSub>
                      <m:sSubPr>
                        <m:ctrlPr>
                          <w:rPr>
                            <w:rFonts w:ascii="Cambria Math" w:hAnsi="Cambria Math"/>
                            <w:i/>
                            <w:sz w:val="26"/>
                            <w:szCs w:val="26"/>
                            <w:lang w:val="az-Latn-AZ"/>
                          </w:rPr>
                        </m:ctrlPr>
                      </m:sSubPr>
                      <m:e>
                        <m:r>
                          <w:rPr>
                            <w:rFonts w:ascii="Cambria Math" w:hAnsi="Cambria Math"/>
                            <w:sz w:val="26"/>
                            <w:szCs w:val="26"/>
                            <w:lang w:val="az-Latn-AZ"/>
                          </w:rPr>
                          <m:t>φ</m:t>
                        </m:r>
                      </m:e>
                      <m:sub>
                        <m:r>
                          <w:rPr>
                            <w:rFonts w:ascii="Cambria Math" w:hAnsi="Cambria Math"/>
                            <w:sz w:val="26"/>
                            <w:szCs w:val="26"/>
                            <w:lang w:val="az-Latn-AZ"/>
                          </w:rPr>
                          <m:t>s</m:t>
                        </m:r>
                      </m:sub>
                    </m:sSub>
                  </m:e>
                </m:func>
              </m:e>
            </m:func>
            <m:r>
              <w:rPr>
                <w:rFonts w:ascii="Cambria Math"/>
                <w:sz w:val="26"/>
                <w:szCs w:val="26"/>
                <w:lang w:val="az-Latn-AZ"/>
              </w:rPr>
              <m:t>)</m:t>
            </m:r>
          </m:num>
          <m:den>
            <m:func>
              <m:funcPr>
                <m:ctrlPr>
                  <w:rPr>
                    <w:rFonts w:ascii="Cambria Math" w:hAnsi="Cambria Math"/>
                    <w:i/>
                    <w:sz w:val="26"/>
                    <w:szCs w:val="26"/>
                    <w:lang w:val="az-Latn-AZ"/>
                  </w:rPr>
                </m:ctrlPr>
              </m:funcPr>
              <m:fName>
                <m:r>
                  <m:rPr>
                    <m:sty m:val="p"/>
                  </m:rPr>
                  <w:rPr>
                    <w:rFonts w:ascii="Cambria Math"/>
                    <w:sz w:val="26"/>
                    <w:szCs w:val="26"/>
                    <w:lang w:val="az-Latn-AZ"/>
                  </w:rPr>
                  <m:t>tg</m:t>
                </m:r>
              </m:fName>
              <m:e>
                <m:sSub>
                  <m:sSubPr>
                    <m:ctrlPr>
                      <w:rPr>
                        <w:rFonts w:ascii="Cambria Math" w:hAnsi="Cambria Math"/>
                        <w:i/>
                        <w:sz w:val="26"/>
                        <w:szCs w:val="26"/>
                        <w:lang w:val="az-Latn-AZ"/>
                      </w:rPr>
                    </m:ctrlPr>
                  </m:sSubPr>
                  <m:e>
                    <m:r>
                      <w:rPr>
                        <w:rFonts w:ascii="Cambria Math" w:hAnsi="Cambria Math"/>
                        <w:sz w:val="26"/>
                        <w:szCs w:val="26"/>
                        <w:lang w:val="az-Latn-AZ"/>
                      </w:rPr>
                      <m:t>φ</m:t>
                    </m:r>
                  </m:e>
                  <m:sub>
                    <m:r>
                      <w:rPr>
                        <w:rFonts w:ascii="Cambria Math" w:hAnsi="Cambria Math"/>
                        <w:sz w:val="26"/>
                        <w:szCs w:val="26"/>
                        <w:lang w:val="az-Latn-AZ"/>
                      </w:rPr>
                      <m:t>s</m:t>
                    </m:r>
                  </m:sub>
                </m:sSub>
              </m:e>
            </m:func>
          </m:den>
        </m:f>
      </m:oMath>
      <w:r w:rsidRPr="00A56E1F">
        <w:rPr>
          <w:sz w:val="26"/>
          <w:szCs w:val="26"/>
          <w:lang w:val="az-Latn-AZ"/>
        </w:rPr>
        <w:fldChar w:fldCharType="end"/>
      </w:r>
      <w:r w:rsidR="00A56E1F" w:rsidRPr="00A56E1F">
        <w:rPr>
          <w:sz w:val="26"/>
          <w:szCs w:val="26"/>
          <w:lang w:val="az-Latn-AZ"/>
        </w:rPr>
        <w:t>,                                            (16)</w:t>
      </w:r>
    </w:p>
    <w:p w:rsidR="00A56E1F" w:rsidRPr="00A56E1F" w:rsidRDefault="00A56E1F" w:rsidP="0010613F">
      <w:pPr>
        <w:spacing w:line="276" w:lineRule="auto"/>
        <w:jc w:val="both"/>
        <w:rPr>
          <w:sz w:val="26"/>
          <w:szCs w:val="26"/>
          <w:lang w:val="az-Latn-AZ"/>
        </w:rPr>
      </w:pPr>
      <w:r w:rsidRPr="00A56E1F">
        <w:rPr>
          <w:sz w:val="26"/>
          <w:szCs w:val="26"/>
          <w:lang w:val="az-Latn-AZ"/>
        </w:rPr>
        <w:t xml:space="preserve">z - yamacın üfüqi ox üzərində proyeksiyası; </w:t>
      </w:r>
      <w:r w:rsidR="00054AD5" w:rsidRPr="00A56E1F">
        <w:rPr>
          <w:sz w:val="26"/>
          <w:szCs w:val="26"/>
          <w:lang w:val="az-Latn-AZ"/>
        </w:rPr>
        <w:fldChar w:fldCharType="begin"/>
      </w:r>
      <w:r w:rsidRPr="00A56E1F">
        <w:rPr>
          <w:sz w:val="26"/>
          <w:szCs w:val="26"/>
          <w:lang w:val="az-Latn-AZ"/>
        </w:rPr>
        <w:instrText xml:space="preserve"> QUOTE </w:instrText>
      </w:r>
      <m:oMath>
        <m:r>
          <w:rPr>
            <w:rFonts w:ascii="Cambria Math" w:hAnsi="Cambria Math"/>
            <w:sz w:val="26"/>
            <w:szCs w:val="26"/>
            <w:lang w:val="az-Latn-AZ"/>
          </w:rPr>
          <m:t>α</m:t>
        </m:r>
      </m:oMath>
      <w:r w:rsidRPr="00A56E1F">
        <w:rPr>
          <w:sz w:val="26"/>
          <w:szCs w:val="26"/>
          <w:lang w:val="az-Latn-AZ"/>
        </w:rPr>
        <w:instrText xml:space="preserve"> </w:instrText>
      </w:r>
      <w:r w:rsidR="00054AD5" w:rsidRPr="00A56E1F">
        <w:rPr>
          <w:sz w:val="26"/>
          <w:szCs w:val="26"/>
          <w:lang w:val="az-Latn-AZ"/>
        </w:rPr>
        <w:fldChar w:fldCharType="separate"/>
      </w:r>
      <m:oMath>
        <m:r>
          <w:rPr>
            <w:rFonts w:ascii="Cambria Math" w:hAnsi="Cambria Math"/>
            <w:sz w:val="26"/>
            <w:szCs w:val="26"/>
            <w:lang w:val="az-Latn-AZ"/>
          </w:rPr>
          <m:t>α</m:t>
        </m:r>
      </m:oMath>
      <w:r w:rsidR="00054AD5" w:rsidRPr="00A56E1F">
        <w:rPr>
          <w:sz w:val="26"/>
          <w:szCs w:val="26"/>
          <w:lang w:val="az-Latn-AZ"/>
        </w:rPr>
        <w:fldChar w:fldCharType="end"/>
      </w:r>
      <w:r w:rsidRPr="00A56E1F">
        <w:rPr>
          <w:sz w:val="26"/>
          <w:szCs w:val="26"/>
          <w:lang w:val="az-Latn-AZ"/>
        </w:rPr>
        <w:t>-işçi yamacın maillik bucağı;</w:t>
      </w:r>
      <w:r w:rsidR="00054AD5" w:rsidRPr="00A56E1F">
        <w:rPr>
          <w:sz w:val="26"/>
          <w:szCs w:val="26"/>
          <w:lang w:val="az-Latn-AZ"/>
        </w:rPr>
        <w:fldChar w:fldCharType="begin"/>
      </w:r>
      <w:r w:rsidRPr="00A56E1F">
        <w:rPr>
          <w:sz w:val="26"/>
          <w:szCs w:val="26"/>
          <w:lang w:val="az-Latn-AZ"/>
        </w:rPr>
        <w:instrText xml:space="preserve"> QUOTE </w:instrText>
      </w:r>
      <m:oMath>
        <m:r>
          <w:rPr>
            <w:rFonts w:ascii="Cambria Math"/>
            <w:sz w:val="26"/>
            <w:szCs w:val="26"/>
            <w:lang w:val="az-Latn-AZ"/>
          </w:rPr>
          <m:t xml:space="preserve">  </m:t>
        </m:r>
      </m:oMath>
      <w:r w:rsidRPr="00A56E1F">
        <w:rPr>
          <w:sz w:val="26"/>
          <w:szCs w:val="26"/>
          <w:lang w:val="az-Latn-AZ"/>
        </w:rPr>
        <w:instrText xml:space="preserve"> </w:instrText>
      </w:r>
      <w:r w:rsidR="00054AD5" w:rsidRPr="00A56E1F">
        <w:rPr>
          <w:sz w:val="26"/>
          <w:szCs w:val="26"/>
          <w:lang w:val="az-Latn-AZ"/>
        </w:rPr>
        <w:fldChar w:fldCharType="separate"/>
      </w:r>
      <m:oMath>
        <m:r>
          <w:rPr>
            <w:rFonts w:ascii="Cambria Math"/>
            <w:sz w:val="26"/>
            <w:szCs w:val="26"/>
            <w:lang w:val="az-Latn-AZ"/>
          </w:rPr>
          <m:t xml:space="preserve">  </m:t>
        </m:r>
      </m:oMath>
      <w:r w:rsidR="00054AD5" w:rsidRPr="00A56E1F">
        <w:rPr>
          <w:sz w:val="26"/>
          <w:szCs w:val="26"/>
          <w:lang w:val="az-Latn-AZ"/>
        </w:rPr>
        <w:fldChar w:fldCharType="end"/>
      </w:r>
      <w:r w:rsidR="00054AD5" w:rsidRPr="00A56E1F">
        <w:rPr>
          <w:sz w:val="26"/>
          <w:szCs w:val="26"/>
          <w:lang w:val="az-Latn-AZ"/>
        </w:rPr>
        <w:fldChar w:fldCharType="begin"/>
      </w:r>
      <w:r w:rsidRPr="00A56E1F">
        <w:rPr>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hAnsi="Cambria Math"/>
                <w:sz w:val="26"/>
                <w:szCs w:val="26"/>
                <w:lang w:val="az-Latn-AZ"/>
              </w:rPr>
              <m:t>φ</m:t>
            </m:r>
          </m:e>
          <m:sub>
            <m:r>
              <w:rPr>
                <w:rFonts w:ascii="Cambria Math" w:hAnsi="Cambria Math"/>
                <w:sz w:val="26"/>
                <w:szCs w:val="26"/>
                <w:lang w:val="az-Latn-AZ"/>
              </w:rPr>
              <m:t>s</m:t>
            </m:r>
          </m:sub>
        </m:sSub>
      </m:oMath>
      <w:r w:rsidRPr="00A56E1F">
        <w:rPr>
          <w:sz w:val="26"/>
          <w:szCs w:val="26"/>
          <w:lang w:val="az-Latn-AZ"/>
        </w:rPr>
        <w:instrText xml:space="preserve"> </w:instrText>
      </w:r>
      <w:r w:rsidR="00054AD5" w:rsidRPr="00A56E1F">
        <w:rPr>
          <w:sz w:val="26"/>
          <w:szCs w:val="26"/>
          <w:lang w:val="az-Latn-AZ"/>
        </w:rPr>
        <w:fldChar w:fldCharType="separate"/>
      </w:r>
      <m:oMath>
        <m:sSub>
          <m:sSubPr>
            <m:ctrlPr>
              <w:rPr>
                <w:rFonts w:ascii="Cambria Math" w:hAnsi="Cambria Math"/>
                <w:i/>
                <w:sz w:val="26"/>
                <w:szCs w:val="26"/>
                <w:lang w:val="az-Latn-AZ"/>
              </w:rPr>
            </m:ctrlPr>
          </m:sSubPr>
          <m:e>
            <m:r>
              <w:rPr>
                <w:rFonts w:ascii="Cambria Math" w:hAnsi="Cambria Math"/>
                <w:sz w:val="26"/>
                <w:szCs w:val="26"/>
                <w:lang w:val="az-Latn-AZ"/>
              </w:rPr>
              <m:t>φ</m:t>
            </m:r>
          </m:e>
          <m:sub>
            <m:r>
              <w:rPr>
                <w:rFonts w:ascii="Cambria Math" w:hAnsi="Cambria Math"/>
                <w:sz w:val="26"/>
                <w:szCs w:val="26"/>
                <w:lang w:val="az-Latn-AZ"/>
              </w:rPr>
              <m:t>s</m:t>
            </m:r>
          </m:sub>
        </m:sSub>
      </m:oMath>
      <w:r w:rsidR="00054AD5" w:rsidRPr="00A56E1F">
        <w:rPr>
          <w:sz w:val="26"/>
          <w:szCs w:val="26"/>
          <w:lang w:val="az-Latn-AZ"/>
        </w:rPr>
        <w:fldChar w:fldCharType="end"/>
      </w:r>
      <w:r w:rsidRPr="00A56E1F">
        <w:rPr>
          <w:sz w:val="26"/>
          <w:szCs w:val="26"/>
          <w:lang w:val="az-Latn-AZ"/>
        </w:rPr>
        <w:t>-sürüşməyə müqavimət bucağıdır.</w:t>
      </w:r>
    </w:p>
    <w:p w:rsidR="00A56E1F" w:rsidRPr="00A56E1F" w:rsidRDefault="00A56E1F" w:rsidP="00A56E1F">
      <w:pPr>
        <w:spacing w:line="276" w:lineRule="auto"/>
        <w:jc w:val="both"/>
        <w:rPr>
          <w:sz w:val="26"/>
          <w:szCs w:val="26"/>
          <w:lang w:val="az-Latn-AZ"/>
        </w:rPr>
      </w:pPr>
      <w:r w:rsidRPr="00A56E1F">
        <w:rPr>
          <w:sz w:val="26"/>
          <w:szCs w:val="26"/>
          <w:lang w:val="az-Latn-AZ"/>
        </w:rPr>
        <w:t>Sürüşməyə müqavimət əmsalı aşağıdakı ifadə ilə təyin olunur:</w:t>
      </w:r>
    </w:p>
    <w:p w:rsidR="00A56E1F" w:rsidRPr="00A56E1F" w:rsidRDefault="00054AD5" w:rsidP="00A56E1F">
      <w:pPr>
        <w:spacing w:line="276" w:lineRule="auto"/>
        <w:jc w:val="center"/>
        <w:rPr>
          <w:sz w:val="26"/>
          <w:szCs w:val="26"/>
          <w:lang w:val="az-Latn-AZ"/>
        </w:rPr>
      </w:pPr>
      <w:r w:rsidRPr="00A56E1F">
        <w:rPr>
          <w:sz w:val="26"/>
          <w:szCs w:val="26"/>
          <w:lang w:val="az-Latn-AZ"/>
        </w:rPr>
        <w:fldChar w:fldCharType="begin"/>
      </w:r>
      <w:r w:rsidR="00A56E1F" w:rsidRPr="00A56E1F">
        <w:rPr>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sz w:val="26"/>
                <w:szCs w:val="26"/>
                <w:lang w:val="az-Latn-AZ"/>
              </w:rPr>
              <m:t xml:space="preserve">                                </m:t>
            </m:r>
            <m:r>
              <w:rPr>
                <w:rFonts w:ascii="Cambria Math" w:hAnsi="Cambria Math"/>
                <w:sz w:val="26"/>
                <w:szCs w:val="26"/>
                <w:lang w:val="az-Latn-AZ"/>
              </w:rPr>
              <m:t>F</m:t>
            </m:r>
          </m:e>
          <m:sub>
            <m:r>
              <w:rPr>
                <w:rFonts w:ascii="Cambria Math" w:hAnsi="Cambria Math"/>
                <w:sz w:val="26"/>
                <w:szCs w:val="26"/>
                <w:lang w:val="az-Latn-AZ"/>
              </w:rPr>
              <m:t>s</m:t>
            </m:r>
          </m:sub>
        </m:sSub>
        <m:r>
          <w:rPr>
            <w:rFonts w:ascii="Cambria Math"/>
            <w:sz w:val="26"/>
            <w:szCs w:val="26"/>
            <w:lang w:val="az-Latn-AZ"/>
          </w:rPr>
          <m:t>=</m:t>
        </m:r>
        <m:func>
          <m:funcPr>
            <m:ctrlPr>
              <w:rPr>
                <w:rFonts w:ascii="Cambria Math" w:hAnsi="Cambria Math"/>
                <w:i/>
                <w:sz w:val="26"/>
                <w:szCs w:val="26"/>
                <w:lang w:val="az-Latn-AZ"/>
              </w:rPr>
            </m:ctrlPr>
          </m:funcPr>
          <m:fName>
            <m:r>
              <m:rPr>
                <m:sty m:val="p"/>
              </m:rPr>
              <w:rPr>
                <w:rFonts w:ascii="Cambria Math"/>
                <w:sz w:val="26"/>
                <w:szCs w:val="26"/>
                <w:lang w:val="az-Latn-AZ"/>
              </w:rPr>
              <m:t>tg</m:t>
            </m:r>
          </m:fName>
          <m:e>
            <m:sSub>
              <m:sSubPr>
                <m:ctrlPr>
                  <w:rPr>
                    <w:rFonts w:ascii="Cambria Math" w:hAnsi="Cambria Math"/>
                    <w:i/>
                    <w:sz w:val="26"/>
                    <w:szCs w:val="26"/>
                    <w:lang w:val="az-Latn-AZ"/>
                  </w:rPr>
                </m:ctrlPr>
              </m:sSubPr>
              <m:e>
                <m:r>
                  <w:rPr>
                    <w:rFonts w:ascii="Cambria Math" w:hAnsi="Cambria Math"/>
                    <w:sz w:val="26"/>
                    <w:szCs w:val="26"/>
                    <w:lang w:val="az-Latn-AZ"/>
                  </w:rPr>
                  <m:t>φ</m:t>
                </m:r>
              </m:e>
              <m:sub>
                <m:r>
                  <w:rPr>
                    <w:rFonts w:ascii="Cambria Math" w:hAnsi="Cambria Math"/>
                    <w:sz w:val="26"/>
                    <w:szCs w:val="26"/>
                    <w:lang w:val="az-Latn-AZ"/>
                  </w:rPr>
                  <m:t>s</m:t>
                </m:r>
              </m:sub>
            </m:sSub>
          </m:e>
        </m:func>
        <m:r>
          <w:rPr>
            <w:rFonts w:ascii="Cambria Math"/>
            <w:sz w:val="26"/>
            <w:szCs w:val="26"/>
            <w:lang w:val="az-Latn-AZ"/>
          </w:rPr>
          <m:t>=</m:t>
        </m:r>
        <m:func>
          <m:funcPr>
            <m:ctrlPr>
              <w:rPr>
                <w:rFonts w:ascii="Cambria Math" w:hAnsi="Cambria Math"/>
                <w:i/>
                <w:sz w:val="26"/>
                <w:szCs w:val="26"/>
                <w:lang w:val="az-Latn-AZ"/>
              </w:rPr>
            </m:ctrlPr>
          </m:funcPr>
          <m:fName>
            <m:r>
              <m:rPr>
                <m:sty m:val="p"/>
              </m:rPr>
              <w:rPr>
                <w:rFonts w:ascii="Cambria Math"/>
                <w:sz w:val="26"/>
                <w:szCs w:val="26"/>
                <w:lang w:val="az-Latn-AZ"/>
              </w:rPr>
              <m:t>tg</m:t>
            </m:r>
          </m:fName>
          <m:e>
            <m:r>
              <w:rPr>
                <w:rFonts w:ascii="Cambria Math" w:hAnsi="Cambria Math"/>
                <w:sz w:val="26"/>
                <w:szCs w:val="26"/>
                <w:lang w:val="az-Latn-AZ"/>
              </w:rPr>
              <m:t>φ</m:t>
            </m:r>
            <m:r>
              <w:rPr>
                <w:rFonts w:ascii="Cambria Math"/>
                <w:sz w:val="26"/>
                <w:szCs w:val="26"/>
                <w:lang w:val="az-Latn-AZ"/>
              </w:rPr>
              <m:t>+</m:t>
            </m:r>
            <m:f>
              <m:fPr>
                <m:ctrlPr>
                  <w:rPr>
                    <w:rFonts w:ascii="Cambria Math" w:hAnsi="Cambria Math"/>
                    <w:i/>
                    <w:sz w:val="26"/>
                    <w:szCs w:val="26"/>
                    <w:lang w:val="az-Latn-AZ"/>
                  </w:rPr>
                </m:ctrlPr>
              </m:fPr>
              <m:num>
                <m:r>
                  <w:rPr>
                    <w:rFonts w:ascii="Cambria Math" w:hAnsi="Cambria Math"/>
                    <w:sz w:val="26"/>
                    <w:szCs w:val="26"/>
                    <w:lang w:val="az-Latn-AZ"/>
                  </w:rPr>
                  <m:t>C</m:t>
                </m:r>
              </m:num>
              <m:den>
                <m:r>
                  <w:rPr>
                    <w:rFonts w:ascii="Cambria Math" w:hAnsi="Cambria Math"/>
                    <w:sz w:val="26"/>
                    <w:szCs w:val="26"/>
                    <w:lang w:val="az-Latn-AZ"/>
                  </w:rPr>
                  <m:t>P</m:t>
                </m:r>
              </m:den>
            </m:f>
          </m:e>
        </m:func>
      </m:oMath>
      <w:r w:rsidR="00A56E1F" w:rsidRPr="00A56E1F">
        <w:rPr>
          <w:sz w:val="26"/>
          <w:szCs w:val="26"/>
          <w:lang w:val="az-Latn-AZ"/>
        </w:rPr>
        <w:instrText xml:space="preserve"> </w:instrText>
      </w:r>
      <w:r w:rsidRPr="00A56E1F">
        <w:rPr>
          <w:sz w:val="26"/>
          <w:szCs w:val="26"/>
          <w:lang w:val="az-Latn-AZ"/>
        </w:rPr>
        <w:fldChar w:fldCharType="separate"/>
      </w:r>
      <m:oMath>
        <m:sSub>
          <m:sSubPr>
            <m:ctrlPr>
              <w:rPr>
                <w:rFonts w:ascii="Cambria Math" w:hAnsi="Cambria Math"/>
                <w:i/>
                <w:sz w:val="26"/>
                <w:szCs w:val="26"/>
                <w:lang w:val="az-Latn-AZ"/>
              </w:rPr>
            </m:ctrlPr>
          </m:sSubPr>
          <m:e>
            <m:r>
              <w:rPr>
                <w:rFonts w:ascii="Cambria Math"/>
                <w:sz w:val="26"/>
                <w:szCs w:val="26"/>
                <w:lang w:val="az-Latn-AZ"/>
              </w:rPr>
              <m:t xml:space="preserve">                                </m:t>
            </m:r>
            <m:r>
              <w:rPr>
                <w:rFonts w:ascii="Cambria Math" w:hAnsi="Cambria Math"/>
                <w:sz w:val="26"/>
                <w:szCs w:val="26"/>
                <w:lang w:val="az-Latn-AZ"/>
              </w:rPr>
              <m:t>F</m:t>
            </m:r>
          </m:e>
          <m:sub>
            <m:r>
              <w:rPr>
                <w:rFonts w:ascii="Cambria Math" w:hAnsi="Cambria Math"/>
                <w:sz w:val="26"/>
                <w:szCs w:val="26"/>
                <w:lang w:val="az-Latn-AZ"/>
              </w:rPr>
              <m:t>s</m:t>
            </m:r>
          </m:sub>
        </m:sSub>
        <m:r>
          <w:rPr>
            <w:rFonts w:ascii="Cambria Math"/>
            <w:sz w:val="26"/>
            <w:szCs w:val="26"/>
            <w:lang w:val="az-Latn-AZ"/>
          </w:rPr>
          <m:t>=</m:t>
        </m:r>
        <m:func>
          <m:funcPr>
            <m:ctrlPr>
              <w:rPr>
                <w:rFonts w:ascii="Cambria Math" w:hAnsi="Cambria Math"/>
                <w:i/>
                <w:sz w:val="26"/>
                <w:szCs w:val="26"/>
                <w:lang w:val="az-Latn-AZ"/>
              </w:rPr>
            </m:ctrlPr>
          </m:funcPr>
          <m:fName>
            <m:r>
              <m:rPr>
                <m:sty m:val="p"/>
              </m:rPr>
              <w:rPr>
                <w:rFonts w:ascii="Cambria Math"/>
                <w:sz w:val="26"/>
                <w:szCs w:val="26"/>
                <w:lang w:val="az-Latn-AZ"/>
              </w:rPr>
              <m:t>tg</m:t>
            </m:r>
          </m:fName>
          <m:e>
            <m:sSub>
              <m:sSubPr>
                <m:ctrlPr>
                  <w:rPr>
                    <w:rFonts w:ascii="Cambria Math" w:hAnsi="Cambria Math"/>
                    <w:i/>
                    <w:sz w:val="26"/>
                    <w:szCs w:val="26"/>
                    <w:lang w:val="az-Latn-AZ"/>
                  </w:rPr>
                </m:ctrlPr>
              </m:sSubPr>
              <m:e>
                <m:r>
                  <w:rPr>
                    <w:rFonts w:ascii="Cambria Math" w:hAnsi="Cambria Math"/>
                    <w:sz w:val="26"/>
                    <w:szCs w:val="26"/>
                    <w:lang w:val="az-Latn-AZ"/>
                  </w:rPr>
                  <m:t>φ</m:t>
                </m:r>
              </m:e>
              <m:sub>
                <m:r>
                  <w:rPr>
                    <w:rFonts w:ascii="Cambria Math" w:hAnsi="Cambria Math"/>
                    <w:sz w:val="26"/>
                    <w:szCs w:val="26"/>
                    <w:lang w:val="az-Latn-AZ"/>
                  </w:rPr>
                  <m:t>s</m:t>
                </m:r>
              </m:sub>
            </m:sSub>
          </m:e>
        </m:func>
        <m:r>
          <w:rPr>
            <w:rFonts w:ascii="Cambria Math"/>
            <w:sz w:val="26"/>
            <w:szCs w:val="26"/>
            <w:lang w:val="az-Latn-AZ"/>
          </w:rPr>
          <m:t>=</m:t>
        </m:r>
        <m:func>
          <m:funcPr>
            <m:ctrlPr>
              <w:rPr>
                <w:rFonts w:ascii="Cambria Math" w:hAnsi="Cambria Math"/>
                <w:i/>
                <w:sz w:val="26"/>
                <w:szCs w:val="26"/>
                <w:lang w:val="az-Latn-AZ"/>
              </w:rPr>
            </m:ctrlPr>
          </m:funcPr>
          <m:fName>
            <m:r>
              <m:rPr>
                <m:sty m:val="p"/>
              </m:rPr>
              <w:rPr>
                <w:rFonts w:ascii="Cambria Math"/>
                <w:sz w:val="26"/>
                <w:szCs w:val="26"/>
                <w:lang w:val="az-Latn-AZ"/>
              </w:rPr>
              <m:t>tg</m:t>
            </m:r>
          </m:fName>
          <m:e>
            <m:r>
              <w:rPr>
                <w:rFonts w:ascii="Cambria Math" w:hAnsi="Cambria Math"/>
                <w:sz w:val="26"/>
                <w:szCs w:val="26"/>
                <w:lang w:val="az-Latn-AZ"/>
              </w:rPr>
              <m:t>φ</m:t>
            </m:r>
            <m:r>
              <w:rPr>
                <w:rFonts w:ascii="Cambria Math"/>
                <w:sz w:val="26"/>
                <w:szCs w:val="26"/>
                <w:lang w:val="az-Latn-AZ"/>
              </w:rPr>
              <m:t>+</m:t>
            </m:r>
            <m:f>
              <m:fPr>
                <m:ctrlPr>
                  <w:rPr>
                    <w:rFonts w:ascii="Cambria Math" w:hAnsi="Cambria Math"/>
                    <w:i/>
                    <w:sz w:val="26"/>
                    <w:szCs w:val="26"/>
                    <w:lang w:val="az-Latn-AZ"/>
                  </w:rPr>
                </m:ctrlPr>
              </m:fPr>
              <m:num>
                <m:r>
                  <w:rPr>
                    <w:rFonts w:ascii="Cambria Math" w:hAnsi="Cambria Math"/>
                    <w:sz w:val="26"/>
                    <w:szCs w:val="26"/>
                    <w:lang w:val="az-Latn-AZ"/>
                  </w:rPr>
                  <m:t>C</m:t>
                </m:r>
              </m:num>
              <m:den>
                <m:r>
                  <w:rPr>
                    <w:rFonts w:ascii="Cambria Math" w:hAnsi="Cambria Math"/>
                    <w:sz w:val="26"/>
                    <w:szCs w:val="26"/>
                    <w:lang w:val="az-Latn-AZ"/>
                  </w:rPr>
                  <m:t>P</m:t>
                </m:r>
              </m:den>
            </m:f>
          </m:e>
        </m:func>
      </m:oMath>
      <w:r w:rsidRPr="00A56E1F">
        <w:rPr>
          <w:sz w:val="26"/>
          <w:szCs w:val="26"/>
          <w:lang w:val="az-Latn-AZ"/>
        </w:rPr>
        <w:fldChar w:fldCharType="end"/>
      </w:r>
      <w:r w:rsidR="00A56E1F" w:rsidRPr="00A56E1F">
        <w:rPr>
          <w:sz w:val="26"/>
          <w:szCs w:val="26"/>
          <w:lang w:val="az-Latn-AZ"/>
        </w:rPr>
        <w:t>,                                        (17)</w:t>
      </w:r>
    </w:p>
    <w:p w:rsidR="00A56E1F" w:rsidRPr="00A56E1F" w:rsidRDefault="00A56E1F" w:rsidP="00A56E1F">
      <w:pPr>
        <w:spacing w:line="276" w:lineRule="auto"/>
        <w:jc w:val="both"/>
        <w:rPr>
          <w:sz w:val="26"/>
          <w:szCs w:val="26"/>
          <w:lang w:val="az-Latn-AZ"/>
        </w:rPr>
      </w:pPr>
      <w:r w:rsidRPr="00A56E1F">
        <w:rPr>
          <w:i/>
          <w:sz w:val="26"/>
          <w:szCs w:val="26"/>
          <w:lang w:val="az-Latn-AZ"/>
        </w:rPr>
        <w:t>C</w:t>
      </w:r>
      <w:r w:rsidRPr="00A56E1F">
        <w:rPr>
          <w:sz w:val="26"/>
          <w:szCs w:val="26"/>
          <w:lang w:val="az-Latn-AZ"/>
        </w:rPr>
        <w:t xml:space="preserve"> - ilişmə qüvvəsi, MPa; </w:t>
      </w:r>
      <w:r w:rsidRPr="00A56E1F">
        <w:rPr>
          <w:i/>
          <w:sz w:val="26"/>
          <w:szCs w:val="26"/>
          <w:lang w:val="az-Latn-AZ"/>
        </w:rPr>
        <w:t>P</w:t>
      </w:r>
      <w:r w:rsidRPr="00A56E1F">
        <w:rPr>
          <w:sz w:val="26"/>
          <w:szCs w:val="26"/>
          <w:lang w:val="az-Latn-AZ"/>
        </w:rPr>
        <w:t xml:space="preserve"> - yük, Mpa; </w:t>
      </w:r>
      <w:r w:rsidR="00054AD5" w:rsidRPr="00A56E1F">
        <w:rPr>
          <w:sz w:val="26"/>
          <w:szCs w:val="26"/>
          <w:lang w:val="az-Latn-AZ"/>
        </w:rPr>
        <w:fldChar w:fldCharType="begin"/>
      </w:r>
      <w:r w:rsidRPr="00A56E1F">
        <w:rPr>
          <w:sz w:val="26"/>
          <w:szCs w:val="26"/>
          <w:lang w:val="az-Latn-AZ"/>
        </w:rPr>
        <w:instrText xml:space="preserve"> QUOTE </w:instrText>
      </w:r>
      <m:oMath>
        <m:r>
          <w:rPr>
            <w:rFonts w:ascii="Cambria Math" w:hAnsi="Cambria Math"/>
            <w:sz w:val="26"/>
            <w:szCs w:val="26"/>
            <w:lang w:val="az-Latn-AZ"/>
          </w:rPr>
          <m:t>φ</m:t>
        </m:r>
        <m:r>
          <w:rPr>
            <w:rFonts w:ascii="Cambria Math"/>
            <w:sz w:val="26"/>
            <w:szCs w:val="26"/>
            <w:lang w:val="az-Latn-AZ"/>
          </w:rPr>
          <m:t xml:space="preserve"> </m:t>
        </m:r>
      </m:oMath>
      <w:r w:rsidRPr="00A56E1F">
        <w:rPr>
          <w:sz w:val="26"/>
          <w:szCs w:val="26"/>
          <w:lang w:val="az-Latn-AZ"/>
        </w:rPr>
        <w:instrText xml:space="preserve"> </w:instrText>
      </w:r>
      <w:r w:rsidR="00054AD5" w:rsidRPr="00A56E1F">
        <w:rPr>
          <w:sz w:val="26"/>
          <w:szCs w:val="26"/>
          <w:lang w:val="az-Latn-AZ"/>
        </w:rPr>
        <w:fldChar w:fldCharType="separate"/>
      </w:r>
      <m:oMath>
        <m:r>
          <w:rPr>
            <w:rFonts w:ascii="Cambria Math" w:hAnsi="Cambria Math"/>
            <w:sz w:val="26"/>
            <w:szCs w:val="26"/>
            <w:lang w:val="az-Latn-AZ"/>
          </w:rPr>
          <m:t>φ</m:t>
        </m:r>
        <m:r>
          <w:rPr>
            <w:rFonts w:ascii="Cambria Math"/>
            <w:sz w:val="26"/>
            <w:szCs w:val="26"/>
            <w:lang w:val="az-Latn-AZ"/>
          </w:rPr>
          <m:t xml:space="preserve"> </m:t>
        </m:r>
      </m:oMath>
      <w:r w:rsidR="00054AD5" w:rsidRPr="00A56E1F">
        <w:rPr>
          <w:sz w:val="26"/>
          <w:szCs w:val="26"/>
          <w:lang w:val="az-Latn-AZ"/>
        </w:rPr>
        <w:fldChar w:fldCharType="end"/>
      </w:r>
      <w:r w:rsidRPr="00A56E1F">
        <w:rPr>
          <w:sz w:val="26"/>
          <w:szCs w:val="26"/>
          <w:lang w:val="az-Latn-AZ"/>
        </w:rPr>
        <w:t>- daxili sürtünmə bucağıdır.</w:t>
      </w:r>
    </w:p>
    <w:p w:rsidR="00A56E1F" w:rsidRPr="00A56E1F" w:rsidRDefault="00A56E1F" w:rsidP="00A56E1F">
      <w:pPr>
        <w:pStyle w:val="24"/>
        <w:widowControl w:val="0"/>
        <w:spacing w:line="276" w:lineRule="auto"/>
        <w:ind w:left="0" w:firstLine="709"/>
        <w:rPr>
          <w:rFonts w:ascii="Times New Roman" w:hAnsi="Times New Roman"/>
          <w:sz w:val="26"/>
          <w:szCs w:val="26"/>
          <w:lang w:val="az-Latn-AZ"/>
        </w:rPr>
      </w:pPr>
      <w:r w:rsidRPr="00A56E1F">
        <w:rPr>
          <w:rFonts w:ascii="Times New Roman" w:hAnsi="Times New Roman"/>
          <w:i/>
          <w:sz w:val="26"/>
          <w:szCs w:val="26"/>
          <w:lang w:val="az-Latn-AZ"/>
        </w:rPr>
        <w:t xml:space="preserve">Çınqıl materialının xəndəyə verilməsi </w:t>
      </w:r>
      <w:r w:rsidRPr="00A56E1F">
        <w:rPr>
          <w:rFonts w:ascii="Times New Roman" w:hAnsi="Times New Roman"/>
          <w:sz w:val="26"/>
          <w:szCs w:val="26"/>
          <w:lang w:val="az-Latn-AZ"/>
        </w:rPr>
        <w:t>qreyfer və ya təkmilləşdrılmiş xüsusi avadanlıqla yerinə yetirilə bilər. Əgər qreyferdən istifadə olunarsa, onda xəndəyin qazılmasında istifadə edilən ekskavatordan qreyfer avadanlığı ilə istifadə etmək mümkündür. Lakin xüsusi təkmilləşdirilmiş avadanlıqdan istifadə edilərsə, onda onun konstruktiv – texniki parametrləri tikinti parametrləri ilə müqayisə edilməlidir [5].</w:t>
      </w:r>
    </w:p>
    <w:p w:rsidR="00A56E1F" w:rsidRPr="00A56E1F" w:rsidRDefault="00A56E1F" w:rsidP="00A56E1F">
      <w:pPr>
        <w:pStyle w:val="24"/>
        <w:widowControl w:val="0"/>
        <w:spacing w:line="276" w:lineRule="auto"/>
        <w:ind w:left="0" w:firstLine="709"/>
        <w:rPr>
          <w:rFonts w:ascii="Times New Roman" w:hAnsi="Times New Roman"/>
          <w:b/>
          <w:i/>
          <w:sz w:val="26"/>
          <w:szCs w:val="26"/>
          <w:lang w:val="az-Latn-AZ"/>
        </w:rPr>
      </w:pPr>
      <w:r w:rsidRPr="00A56E1F">
        <w:rPr>
          <w:rFonts w:ascii="Times New Roman" w:hAnsi="Times New Roman"/>
          <w:b/>
          <w:i/>
          <w:sz w:val="26"/>
          <w:szCs w:val="26"/>
          <w:lang w:val="az-Latn-AZ"/>
        </w:rPr>
        <w:t>b) Kompleks mexanikləşdirilmiş üsul.</w:t>
      </w:r>
    </w:p>
    <w:p w:rsidR="00A56E1F" w:rsidRPr="00A56E1F" w:rsidRDefault="00A56E1F" w:rsidP="00A56E1F">
      <w:pPr>
        <w:spacing w:line="276" w:lineRule="auto"/>
        <w:jc w:val="both"/>
        <w:rPr>
          <w:sz w:val="26"/>
          <w:szCs w:val="26"/>
          <w:lang w:val="az-Latn-AZ"/>
        </w:rPr>
      </w:pPr>
      <w:r w:rsidRPr="00A56E1F">
        <w:rPr>
          <w:i/>
          <w:sz w:val="26"/>
          <w:szCs w:val="26"/>
          <w:lang w:val="az-Latn-AZ"/>
        </w:rPr>
        <w:t xml:space="preserve">Trassadan torpaq qatının çıxarılması və kollektor tikildikdən sonra geri bərpa edilməsi </w:t>
      </w:r>
      <w:r w:rsidRPr="00A56E1F">
        <w:rPr>
          <w:sz w:val="26"/>
          <w:szCs w:val="26"/>
          <w:lang w:val="az-Latn-AZ"/>
        </w:rPr>
        <w:t>buldozerlə yerinə yetirilir [5].</w:t>
      </w:r>
    </w:p>
    <w:p w:rsidR="00A56E1F" w:rsidRPr="00A56E1F" w:rsidRDefault="00A56E1F" w:rsidP="00A56E1F">
      <w:pPr>
        <w:spacing w:line="276" w:lineRule="auto"/>
        <w:jc w:val="both"/>
        <w:rPr>
          <w:sz w:val="26"/>
          <w:szCs w:val="26"/>
          <w:lang w:val="az-Latn-AZ"/>
        </w:rPr>
      </w:pPr>
      <w:r w:rsidRPr="00A56E1F">
        <w:rPr>
          <w:i/>
          <w:sz w:val="26"/>
          <w:szCs w:val="26"/>
          <w:lang w:val="az-Latn-AZ"/>
        </w:rPr>
        <w:t xml:space="preserve">Müvəqqəti xəndəyin qazılması,çınqıl materialından alt qatın yaradılması, boruların xəndəyə verilməsi, kollektor xəttinin tikilməsi və müvəqqəti xəndəyin doldurulması </w:t>
      </w:r>
      <w:r w:rsidRPr="00A56E1F">
        <w:rPr>
          <w:sz w:val="26"/>
          <w:szCs w:val="26"/>
          <w:lang w:val="az-Latn-AZ"/>
        </w:rPr>
        <w:t>əmə</w:t>
      </w:r>
      <w:r w:rsidR="0010613F">
        <w:rPr>
          <w:sz w:val="26"/>
          <w:szCs w:val="26"/>
          <w:lang w:val="az-Latn-AZ"/>
        </w:rPr>
        <w:softHyphen/>
      </w:r>
      <w:r w:rsidRPr="00A56E1F">
        <w:rPr>
          <w:sz w:val="26"/>
          <w:szCs w:val="26"/>
          <w:lang w:val="az-Latn-AZ"/>
        </w:rPr>
        <w:t>liyyatlarının yerinə yetirilməsində istifadə ediləcək maşının qazma dərinliyi və eni aşağıdakı tikinti parametrləri ilə müqayisə edilməlidir. Bu zaman aşağıdakı şərtlər ödənməlidir:</w:t>
      </w:r>
    </w:p>
    <w:p w:rsidR="00A56E1F" w:rsidRPr="00A56E1F" w:rsidRDefault="00054AD5" w:rsidP="0010613F">
      <w:pPr>
        <w:spacing w:line="276" w:lineRule="auto"/>
        <w:ind w:firstLine="0"/>
        <w:jc w:val="center"/>
        <w:rPr>
          <w:sz w:val="26"/>
          <w:szCs w:val="26"/>
          <w:lang w:val="az-Latn-AZ"/>
        </w:rPr>
      </w:pPr>
      <w:r w:rsidRPr="00A56E1F">
        <w:rPr>
          <w:sz w:val="26"/>
          <w:szCs w:val="26"/>
          <w:lang w:val="az-Latn-AZ"/>
        </w:rPr>
        <w:fldChar w:fldCharType="begin"/>
      </w:r>
      <w:r w:rsidR="00A56E1F" w:rsidRPr="00A56E1F">
        <w:rPr>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sz w:val="26"/>
                <w:szCs w:val="26"/>
                <w:lang w:val="az-Latn-AZ"/>
              </w:rPr>
              <m:t xml:space="preserve">                                                 </m:t>
            </m:r>
            <m:r>
              <w:rPr>
                <w:rFonts w:ascii="Cambria Math" w:hAnsi="Cambria Math"/>
                <w:sz w:val="26"/>
                <w:szCs w:val="26"/>
                <w:lang w:val="az-Latn-AZ"/>
              </w:rPr>
              <m:t>H</m:t>
            </m:r>
          </m:e>
          <m:sub>
            <m:r>
              <w:rPr>
                <w:rFonts w:ascii="Cambria Math" w:hAnsi="Cambria Math"/>
                <w:sz w:val="26"/>
                <w:szCs w:val="26"/>
                <w:lang w:val="az-Latn-AZ"/>
              </w:rPr>
              <m:t>e</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hAnsi="Cambria Math"/>
                <w:sz w:val="26"/>
                <w:szCs w:val="26"/>
                <w:lang w:val="az-Latn-AZ"/>
              </w:rPr>
              <m:t>x</m:t>
            </m:r>
          </m:sub>
        </m:sSub>
      </m:oMath>
      <w:r w:rsidR="00A56E1F" w:rsidRPr="00A56E1F">
        <w:rPr>
          <w:sz w:val="26"/>
          <w:szCs w:val="26"/>
          <w:lang w:val="az-Latn-AZ"/>
        </w:rPr>
        <w:instrText xml:space="preserve"> </w:instrText>
      </w:r>
      <w:r w:rsidRPr="00A56E1F">
        <w:rPr>
          <w:sz w:val="26"/>
          <w:szCs w:val="26"/>
          <w:lang w:val="az-Latn-AZ"/>
        </w:rPr>
        <w:fldChar w:fldCharType="separate"/>
      </w:r>
      <m:oMath>
        <m:sSub>
          <m:sSubPr>
            <m:ctrlPr>
              <w:rPr>
                <w:rFonts w:ascii="Cambria Math" w:hAnsi="Cambria Math"/>
                <w:i/>
                <w:sz w:val="26"/>
                <w:szCs w:val="26"/>
                <w:lang w:val="az-Latn-AZ"/>
              </w:rPr>
            </m:ctrlPr>
          </m:sSubPr>
          <m:e>
            <m:r>
              <w:rPr>
                <w:rFonts w:ascii="Cambria Math"/>
                <w:sz w:val="26"/>
                <w:szCs w:val="26"/>
                <w:lang w:val="az-Latn-AZ"/>
              </w:rPr>
              <m:t xml:space="preserve">                                                 </m:t>
            </m:r>
            <m:r>
              <w:rPr>
                <w:rFonts w:ascii="Cambria Math" w:hAnsi="Cambria Math"/>
                <w:sz w:val="26"/>
                <w:szCs w:val="26"/>
                <w:lang w:val="az-Latn-AZ"/>
              </w:rPr>
              <m:t>H</m:t>
            </m:r>
          </m:e>
          <m:sub>
            <m:r>
              <w:rPr>
                <w:rFonts w:ascii="Cambria Math" w:hAnsi="Cambria Math"/>
                <w:sz w:val="26"/>
                <w:szCs w:val="26"/>
                <w:lang w:val="az-Latn-AZ"/>
              </w:rPr>
              <m:t>e</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hAnsi="Cambria Math"/>
                <w:sz w:val="26"/>
                <w:szCs w:val="26"/>
                <w:lang w:val="az-Latn-AZ"/>
              </w:rPr>
              <m:t>x</m:t>
            </m:r>
          </m:sub>
        </m:sSub>
      </m:oMath>
      <w:r w:rsidRPr="00A56E1F">
        <w:rPr>
          <w:sz w:val="26"/>
          <w:szCs w:val="26"/>
          <w:lang w:val="az-Latn-AZ"/>
        </w:rPr>
        <w:fldChar w:fldCharType="end"/>
      </w:r>
      <w:r w:rsidR="00A56E1F" w:rsidRPr="00A56E1F">
        <w:rPr>
          <w:sz w:val="26"/>
          <w:szCs w:val="26"/>
          <w:lang w:val="az-Latn-AZ"/>
        </w:rPr>
        <w:t xml:space="preserve">  və  </w:t>
      </w:r>
      <w:r w:rsidRPr="00A56E1F">
        <w:rPr>
          <w:sz w:val="26"/>
          <w:szCs w:val="26"/>
          <w:lang w:val="az-Latn-AZ"/>
        </w:rPr>
        <w:fldChar w:fldCharType="begin"/>
      </w:r>
      <w:r w:rsidR="00A56E1F" w:rsidRPr="00A56E1F">
        <w:rPr>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e</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x</m:t>
            </m:r>
          </m:sub>
        </m:sSub>
      </m:oMath>
      <w:r w:rsidR="00A56E1F" w:rsidRPr="00A56E1F">
        <w:rPr>
          <w:sz w:val="26"/>
          <w:szCs w:val="26"/>
          <w:lang w:val="az-Latn-AZ"/>
        </w:rPr>
        <w:instrText xml:space="preserve"> </w:instrText>
      </w:r>
      <w:r w:rsidRPr="00A56E1F">
        <w:rPr>
          <w:sz w:val="26"/>
          <w:szCs w:val="26"/>
          <w:lang w:val="az-Latn-AZ"/>
        </w:rPr>
        <w:fldChar w:fldCharType="separate"/>
      </w:r>
      <m:oMath>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e</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x</m:t>
            </m:r>
          </m:sub>
        </m:sSub>
      </m:oMath>
      <w:r w:rsidRPr="00A56E1F">
        <w:rPr>
          <w:sz w:val="26"/>
          <w:szCs w:val="26"/>
          <w:lang w:val="az-Latn-AZ"/>
        </w:rPr>
        <w:fldChar w:fldCharType="end"/>
      </w:r>
      <w:r w:rsidR="00A56E1F" w:rsidRPr="00A56E1F">
        <w:rPr>
          <w:sz w:val="26"/>
          <w:szCs w:val="26"/>
          <w:lang w:val="az-Latn-AZ"/>
        </w:rPr>
        <w:t xml:space="preserve">                       (18)</w:t>
      </w:r>
    </w:p>
    <w:p w:rsidR="00A56E1F" w:rsidRPr="00A56E1F" w:rsidRDefault="00A56E1F" w:rsidP="00A56E1F">
      <w:pPr>
        <w:spacing w:line="276" w:lineRule="auto"/>
        <w:jc w:val="both"/>
        <w:rPr>
          <w:sz w:val="26"/>
          <w:szCs w:val="26"/>
          <w:lang w:val="az-Latn-AZ"/>
        </w:rPr>
      </w:pPr>
      <w:r w:rsidRPr="00A56E1F">
        <w:rPr>
          <w:sz w:val="26"/>
          <w:szCs w:val="26"/>
          <w:lang w:val="az-Latn-AZ"/>
        </w:rPr>
        <w:t xml:space="preserve">burada </w:t>
      </w:r>
      <w:r w:rsidR="00054AD5" w:rsidRPr="00A56E1F">
        <w:rPr>
          <w:sz w:val="26"/>
          <w:szCs w:val="26"/>
          <w:lang w:val="az-Latn-AZ"/>
        </w:rPr>
        <w:fldChar w:fldCharType="begin"/>
      </w:r>
      <w:r w:rsidRPr="00A56E1F">
        <w:rPr>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hAnsi="Cambria Math"/>
                <w:sz w:val="26"/>
                <w:szCs w:val="26"/>
                <w:lang w:val="az-Latn-AZ"/>
              </w:rPr>
              <m:t>e</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hAnsi="Cambria Math"/>
                <w:sz w:val="26"/>
                <w:szCs w:val="26"/>
                <w:lang w:val="az-Latn-AZ"/>
              </w:rPr>
              <m:t>x</m:t>
            </m:r>
          </m:sub>
        </m:sSub>
      </m:oMath>
      <w:r w:rsidRPr="00A56E1F">
        <w:rPr>
          <w:sz w:val="26"/>
          <w:szCs w:val="26"/>
          <w:lang w:val="az-Latn-AZ"/>
        </w:rPr>
        <w:instrText xml:space="preserve"> </w:instrText>
      </w:r>
      <w:r w:rsidR="00054AD5" w:rsidRPr="00A56E1F">
        <w:rPr>
          <w:sz w:val="26"/>
          <w:szCs w:val="26"/>
          <w:lang w:val="az-Latn-AZ"/>
        </w:rPr>
        <w:fldChar w:fldCharType="separate"/>
      </w:r>
      <m:oMath>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hAnsi="Cambria Math"/>
                <w:sz w:val="26"/>
                <w:szCs w:val="26"/>
                <w:lang w:val="az-Latn-AZ"/>
              </w:rPr>
              <m:t>e</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H</m:t>
            </m:r>
          </m:e>
          <m:sub>
            <m:r>
              <w:rPr>
                <w:rFonts w:ascii="Cambria Math" w:hAnsi="Cambria Math"/>
                <w:sz w:val="26"/>
                <w:szCs w:val="26"/>
                <w:lang w:val="az-Latn-AZ"/>
              </w:rPr>
              <m:t>x</m:t>
            </m:r>
          </m:sub>
        </m:sSub>
      </m:oMath>
      <w:r w:rsidR="00054AD5" w:rsidRPr="00A56E1F">
        <w:rPr>
          <w:sz w:val="26"/>
          <w:szCs w:val="26"/>
          <w:lang w:val="az-Latn-AZ"/>
        </w:rPr>
        <w:fldChar w:fldCharType="end"/>
      </w:r>
      <w:r w:rsidRPr="00A56E1F">
        <w:rPr>
          <w:sz w:val="26"/>
          <w:szCs w:val="26"/>
          <w:lang w:val="az-Latn-AZ"/>
        </w:rPr>
        <w:t xml:space="preserve">- uyğun olaraq ekskavatorun qazma dərinliyi və xəndəyin tələb olunan dərinliyi; </w:t>
      </w:r>
      <w:r w:rsidR="00054AD5" w:rsidRPr="00A56E1F">
        <w:rPr>
          <w:sz w:val="26"/>
          <w:szCs w:val="26"/>
          <w:lang w:val="az-Latn-AZ"/>
        </w:rPr>
        <w:fldChar w:fldCharType="begin"/>
      </w:r>
      <w:r w:rsidRPr="00A56E1F">
        <w:rPr>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e</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x</m:t>
            </m:r>
          </m:sub>
        </m:sSub>
      </m:oMath>
      <w:r w:rsidRPr="00A56E1F">
        <w:rPr>
          <w:sz w:val="26"/>
          <w:szCs w:val="26"/>
          <w:lang w:val="az-Latn-AZ"/>
        </w:rPr>
        <w:instrText xml:space="preserve"> </w:instrText>
      </w:r>
      <w:r w:rsidR="00054AD5" w:rsidRPr="00A56E1F">
        <w:rPr>
          <w:sz w:val="26"/>
          <w:szCs w:val="26"/>
          <w:lang w:val="az-Latn-AZ"/>
        </w:rPr>
        <w:fldChar w:fldCharType="separate"/>
      </w:r>
      <m:oMath>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e</m:t>
            </m:r>
          </m:sub>
        </m:sSub>
        <m:r>
          <w:rPr>
            <w:rFonts w:ascii="Cambria Math"/>
            <w:sz w:val="26"/>
            <w:szCs w:val="26"/>
            <w:lang w:val="az-Latn-AZ"/>
          </w:rPr>
          <m:t>,</m:t>
        </m:r>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x</m:t>
            </m:r>
          </m:sub>
        </m:sSub>
      </m:oMath>
      <w:r w:rsidR="00054AD5" w:rsidRPr="00A56E1F">
        <w:rPr>
          <w:sz w:val="26"/>
          <w:szCs w:val="26"/>
          <w:lang w:val="az-Latn-AZ"/>
        </w:rPr>
        <w:fldChar w:fldCharType="end"/>
      </w:r>
      <w:r w:rsidRPr="00A56E1F">
        <w:rPr>
          <w:sz w:val="26"/>
          <w:szCs w:val="26"/>
          <w:lang w:val="az-Latn-AZ"/>
        </w:rPr>
        <w:t xml:space="preserve">- uyğun olaraq ekskavatorun qazma eni və xəndəyin tələb olunan enidir.  Xəndəyin tələb olunan eni </w:t>
      </w:r>
      <w:r w:rsidR="00054AD5" w:rsidRPr="00A56E1F">
        <w:rPr>
          <w:sz w:val="26"/>
          <w:szCs w:val="26"/>
          <w:lang w:val="az-Latn-AZ"/>
        </w:rPr>
        <w:fldChar w:fldCharType="begin"/>
      </w:r>
      <w:r w:rsidRPr="00A56E1F">
        <w:rPr>
          <w:sz w:val="26"/>
          <w:szCs w:val="26"/>
          <w:lang w:val="az-Latn-AZ"/>
        </w:rPr>
        <w:instrText xml:space="preserve"> QUOTE </w:instrText>
      </w:r>
      <m:oMath>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x</m:t>
            </m:r>
          </m:sub>
        </m:sSub>
      </m:oMath>
      <w:r w:rsidRPr="00A56E1F">
        <w:rPr>
          <w:sz w:val="26"/>
          <w:szCs w:val="26"/>
          <w:lang w:val="az-Latn-AZ"/>
        </w:rPr>
        <w:instrText xml:space="preserve"> </w:instrText>
      </w:r>
      <w:r w:rsidR="00054AD5" w:rsidRPr="00A56E1F">
        <w:rPr>
          <w:sz w:val="26"/>
          <w:szCs w:val="26"/>
          <w:lang w:val="az-Latn-AZ"/>
        </w:rPr>
        <w:fldChar w:fldCharType="separate"/>
      </w:r>
      <m:oMath>
        <m:sSub>
          <m:sSubPr>
            <m:ctrlPr>
              <w:rPr>
                <w:rFonts w:ascii="Cambria Math" w:hAnsi="Cambria Math"/>
                <w:i/>
                <w:sz w:val="26"/>
                <w:szCs w:val="26"/>
                <w:lang w:val="az-Latn-AZ"/>
              </w:rPr>
            </m:ctrlPr>
          </m:sSubPr>
          <m:e>
            <m:r>
              <w:rPr>
                <w:rFonts w:ascii="Cambria Math" w:hAnsi="Cambria Math"/>
                <w:sz w:val="26"/>
                <w:szCs w:val="26"/>
                <w:lang w:val="az-Latn-AZ"/>
              </w:rPr>
              <m:t>b</m:t>
            </m:r>
          </m:e>
          <m:sub>
            <m:r>
              <w:rPr>
                <w:rFonts w:ascii="Cambria Math" w:hAnsi="Cambria Math"/>
                <w:sz w:val="26"/>
                <w:szCs w:val="26"/>
                <w:lang w:val="az-Latn-AZ"/>
              </w:rPr>
              <m:t>x</m:t>
            </m:r>
          </m:sub>
        </m:sSub>
      </m:oMath>
      <w:r w:rsidR="00054AD5" w:rsidRPr="00A56E1F">
        <w:rPr>
          <w:sz w:val="26"/>
          <w:szCs w:val="26"/>
          <w:lang w:val="az-Latn-AZ"/>
        </w:rPr>
        <w:fldChar w:fldCharType="end"/>
      </w:r>
      <w:r w:rsidRPr="00A56E1F">
        <w:rPr>
          <w:sz w:val="26"/>
          <w:szCs w:val="26"/>
          <w:lang w:val="az-Latn-AZ"/>
        </w:rPr>
        <w:t>=(</w:t>
      </w:r>
      <w:r w:rsidRPr="00A56E1F">
        <w:rPr>
          <w:i/>
          <w:sz w:val="26"/>
          <w:szCs w:val="26"/>
          <w:lang w:val="az-Latn-AZ"/>
        </w:rPr>
        <w:t>d+0,5)m</w:t>
      </w:r>
      <w:r w:rsidRPr="00A56E1F">
        <w:rPr>
          <w:sz w:val="26"/>
          <w:szCs w:val="26"/>
          <w:lang w:val="az-Latn-AZ"/>
        </w:rPr>
        <w:t xml:space="preserve"> kimi təyin edilir.</w:t>
      </w:r>
    </w:p>
    <w:p w:rsidR="00A56E1F" w:rsidRPr="00A56E1F" w:rsidRDefault="00A56E1F" w:rsidP="00A56E1F">
      <w:pPr>
        <w:spacing w:line="276" w:lineRule="auto"/>
        <w:jc w:val="both"/>
        <w:rPr>
          <w:sz w:val="26"/>
          <w:szCs w:val="26"/>
          <w:lang w:val="az-Latn-AZ"/>
        </w:rPr>
      </w:pPr>
      <w:r w:rsidRPr="00A56E1F">
        <w:rPr>
          <w:sz w:val="26"/>
          <w:szCs w:val="26"/>
          <w:lang w:val="az-Latn-AZ"/>
        </w:rPr>
        <w:t>Açıq kollektor-drenaj şəbəkəsinin və örtülü kollektorların tikintisində istifadəsi müm</w:t>
      </w:r>
      <w:r w:rsidR="0010613F">
        <w:rPr>
          <w:sz w:val="26"/>
          <w:szCs w:val="26"/>
          <w:lang w:val="az-Latn-AZ"/>
        </w:rPr>
        <w:softHyphen/>
      </w:r>
      <w:r w:rsidRPr="00A56E1F">
        <w:rPr>
          <w:sz w:val="26"/>
          <w:szCs w:val="26"/>
          <w:lang w:val="az-Latn-AZ"/>
        </w:rPr>
        <w:t>kün olan maşınların bəzilərinin texniki xarakteristikaları 4, 5, 6, 7 saylı cədvəllərdə verilir.</w:t>
      </w:r>
    </w:p>
    <w:p w:rsidR="00A56E1F" w:rsidRPr="00A56E1F" w:rsidRDefault="00A56E1F" w:rsidP="00A56E1F">
      <w:pPr>
        <w:spacing w:line="240" w:lineRule="auto"/>
        <w:ind w:firstLine="0"/>
        <w:jc w:val="right"/>
        <w:rPr>
          <w:sz w:val="20"/>
          <w:szCs w:val="20"/>
          <w:lang w:val="az-Latn-AZ"/>
        </w:rPr>
      </w:pPr>
      <w:r w:rsidRPr="00A56E1F">
        <w:rPr>
          <w:sz w:val="20"/>
          <w:szCs w:val="20"/>
          <w:lang w:val="az-Latn-AZ"/>
        </w:rPr>
        <w:t>Cədvəl 4</w:t>
      </w:r>
    </w:p>
    <w:p w:rsidR="0010613F" w:rsidRDefault="00A56E1F" w:rsidP="0010613F">
      <w:pPr>
        <w:spacing w:line="240" w:lineRule="auto"/>
        <w:ind w:firstLine="0"/>
        <w:jc w:val="center"/>
        <w:rPr>
          <w:sz w:val="20"/>
          <w:szCs w:val="20"/>
          <w:lang w:val="az-Latn-AZ"/>
        </w:rPr>
      </w:pPr>
      <w:r w:rsidRPr="00A56E1F">
        <w:rPr>
          <w:sz w:val="20"/>
          <w:szCs w:val="20"/>
          <w:lang w:val="az-Latn-AZ"/>
        </w:rPr>
        <w:t>Kollektor-drenaj şəbəkələrinin tikintisində istifadəsi mümkün olan buldozerlərin texniki xarakteristikaları</w:t>
      </w:r>
    </w:p>
    <w:p w:rsidR="00A56E1F" w:rsidRPr="00A56E1F" w:rsidRDefault="00A56E1F" w:rsidP="0010613F">
      <w:pPr>
        <w:spacing w:line="240" w:lineRule="auto"/>
        <w:ind w:firstLine="0"/>
        <w:jc w:val="center"/>
        <w:rPr>
          <w:sz w:val="20"/>
          <w:szCs w:val="20"/>
          <w:lang w:val="az-Latn-AZ"/>
        </w:rPr>
      </w:pPr>
      <w:r w:rsidRPr="00A56E1F">
        <w:rPr>
          <w:sz w:val="20"/>
          <w:szCs w:val="20"/>
          <w:lang w:val="az-Latn-AZ"/>
        </w:rPr>
        <w:t>(Rusiya istehsalı)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426"/>
        <w:gridCol w:w="1240"/>
        <w:gridCol w:w="1190"/>
        <w:gridCol w:w="1285"/>
        <w:gridCol w:w="1285"/>
        <w:gridCol w:w="1143"/>
        <w:gridCol w:w="1285"/>
      </w:tblGrid>
      <w:tr w:rsidR="00A56E1F" w:rsidRPr="00A56E1F" w:rsidTr="00A56E1F">
        <w:trPr>
          <w:cantSplit/>
          <w:trHeight w:val="109"/>
        </w:trPr>
        <w:tc>
          <w:tcPr>
            <w:tcW w:w="1231" w:type="pct"/>
            <w:vMerge w:val="restart"/>
            <w:vAlign w:val="center"/>
          </w:tcPr>
          <w:p w:rsidR="00A56E1F" w:rsidRPr="00A56E1F" w:rsidRDefault="00A56E1F" w:rsidP="00A56E1F">
            <w:pPr>
              <w:pStyle w:val="24"/>
              <w:widowControl w:val="0"/>
              <w:ind w:left="0"/>
              <w:jc w:val="center"/>
              <w:rPr>
                <w:rFonts w:ascii="Times New Roman" w:hAnsi="Times New Roman"/>
                <w:sz w:val="20"/>
                <w:szCs w:val="20"/>
              </w:rPr>
            </w:pPr>
            <w:r w:rsidRPr="00A56E1F">
              <w:rPr>
                <w:rFonts w:ascii="Times New Roman" w:hAnsi="Times New Roman"/>
                <w:sz w:val="20"/>
                <w:szCs w:val="20"/>
              </w:rPr>
              <w:t>Göstəri</w:t>
            </w:r>
            <w:r w:rsidRPr="00A56E1F">
              <w:rPr>
                <w:rFonts w:ascii="Times New Roman" w:hAnsi="Times New Roman"/>
                <w:sz w:val="20"/>
                <w:szCs w:val="20"/>
                <w:lang w:val="az-Latn-AZ"/>
              </w:rPr>
              <w:t>c</w:t>
            </w:r>
            <w:r w:rsidRPr="00A56E1F">
              <w:rPr>
                <w:rFonts w:ascii="Times New Roman" w:hAnsi="Times New Roman"/>
                <w:sz w:val="20"/>
                <w:szCs w:val="20"/>
              </w:rPr>
              <w:t>ilərin adı</w:t>
            </w:r>
          </w:p>
        </w:tc>
        <w:tc>
          <w:tcPr>
            <w:tcW w:w="629" w:type="pct"/>
            <w:vMerge w:val="restar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lang w:val="az-Latn-AZ"/>
              </w:rPr>
              <w:t xml:space="preserve">   </w:t>
            </w:r>
            <w:r w:rsidRPr="00A56E1F">
              <w:rPr>
                <w:rFonts w:ascii="Times New Roman" w:hAnsi="Times New Roman"/>
                <w:sz w:val="20"/>
                <w:szCs w:val="20"/>
              </w:rPr>
              <w:t>Vahidi</w:t>
            </w:r>
          </w:p>
        </w:tc>
        <w:tc>
          <w:tcPr>
            <w:tcW w:w="3140" w:type="pct"/>
            <w:gridSpan w:val="5"/>
            <w:vAlign w:val="center"/>
          </w:tcPr>
          <w:p w:rsidR="00A56E1F" w:rsidRPr="00A56E1F" w:rsidRDefault="00A56E1F" w:rsidP="00A56E1F">
            <w:pPr>
              <w:pStyle w:val="24"/>
              <w:widowControl w:val="0"/>
              <w:ind w:left="0"/>
              <w:jc w:val="center"/>
              <w:rPr>
                <w:rFonts w:ascii="Times New Roman" w:hAnsi="Times New Roman"/>
                <w:sz w:val="20"/>
                <w:szCs w:val="20"/>
              </w:rPr>
            </w:pPr>
            <w:r w:rsidRPr="00A56E1F">
              <w:rPr>
                <w:rFonts w:ascii="Times New Roman" w:hAnsi="Times New Roman"/>
                <w:sz w:val="20"/>
                <w:szCs w:val="20"/>
              </w:rPr>
              <w:t>Maşınların markası</w:t>
            </w:r>
          </w:p>
        </w:tc>
      </w:tr>
      <w:tr w:rsidR="00A56E1F" w:rsidRPr="00A56E1F" w:rsidTr="00A56E1F">
        <w:trPr>
          <w:cantSplit/>
          <w:trHeight w:val="70"/>
        </w:trPr>
        <w:tc>
          <w:tcPr>
            <w:tcW w:w="1231" w:type="pct"/>
            <w:vMerge/>
            <w:vAlign w:val="center"/>
          </w:tcPr>
          <w:p w:rsidR="00A56E1F" w:rsidRPr="00A56E1F" w:rsidRDefault="00A56E1F" w:rsidP="00A56E1F">
            <w:pPr>
              <w:pStyle w:val="24"/>
              <w:widowControl w:val="0"/>
              <w:ind w:left="0"/>
              <w:jc w:val="center"/>
              <w:rPr>
                <w:rFonts w:ascii="Times New Roman" w:hAnsi="Times New Roman"/>
                <w:sz w:val="20"/>
                <w:szCs w:val="20"/>
              </w:rPr>
            </w:pPr>
          </w:p>
        </w:tc>
        <w:tc>
          <w:tcPr>
            <w:tcW w:w="629" w:type="pct"/>
            <w:vMerge/>
            <w:vAlign w:val="center"/>
          </w:tcPr>
          <w:p w:rsidR="00A56E1F" w:rsidRPr="00A56E1F" w:rsidRDefault="00A56E1F" w:rsidP="00A56E1F">
            <w:pPr>
              <w:pStyle w:val="24"/>
              <w:widowControl w:val="0"/>
              <w:ind w:left="0"/>
              <w:jc w:val="center"/>
              <w:rPr>
                <w:rFonts w:ascii="Times New Roman" w:hAnsi="Times New Roman"/>
                <w:sz w:val="20"/>
                <w:szCs w:val="20"/>
              </w:rPr>
            </w:pPr>
          </w:p>
        </w:tc>
        <w:tc>
          <w:tcPr>
            <w:tcW w:w="604"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DZ-104</w:t>
            </w:r>
          </w:p>
        </w:tc>
        <w:tc>
          <w:tcPr>
            <w:tcW w:w="652"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DZ-35S</w:t>
            </w:r>
          </w:p>
        </w:tc>
        <w:tc>
          <w:tcPr>
            <w:tcW w:w="652"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DZ-110A</w:t>
            </w:r>
          </w:p>
        </w:tc>
        <w:tc>
          <w:tcPr>
            <w:tcW w:w="580"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DZ-10</w:t>
            </w:r>
          </w:p>
        </w:tc>
        <w:tc>
          <w:tcPr>
            <w:tcW w:w="652"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DZ-118</w:t>
            </w:r>
          </w:p>
        </w:tc>
      </w:tr>
      <w:tr w:rsidR="00A56E1F" w:rsidRPr="00A56E1F" w:rsidTr="00A56E1F">
        <w:trPr>
          <w:trHeight w:val="243"/>
        </w:trPr>
        <w:tc>
          <w:tcPr>
            <w:tcW w:w="1231"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Baza maşını</w:t>
            </w:r>
          </w:p>
        </w:tc>
        <w:tc>
          <w:tcPr>
            <w:tcW w:w="629" w:type="pct"/>
            <w:vAlign w:val="center"/>
          </w:tcPr>
          <w:p w:rsidR="00A56E1F" w:rsidRPr="00A56E1F" w:rsidRDefault="00A56E1F" w:rsidP="00A56E1F">
            <w:pPr>
              <w:pStyle w:val="24"/>
              <w:widowControl w:val="0"/>
              <w:ind w:left="0"/>
              <w:rPr>
                <w:rFonts w:ascii="Times New Roman" w:hAnsi="Times New Roman"/>
                <w:sz w:val="20"/>
                <w:szCs w:val="20"/>
                <w:lang w:val="az-Latn-AZ"/>
              </w:rPr>
            </w:pPr>
            <w:r w:rsidRPr="00A56E1F">
              <w:rPr>
                <w:rFonts w:ascii="Times New Roman" w:hAnsi="Times New Roman"/>
                <w:sz w:val="20"/>
                <w:szCs w:val="20"/>
                <w:lang w:val="az-Latn-AZ"/>
              </w:rPr>
              <w:t>-</w:t>
            </w:r>
          </w:p>
        </w:tc>
        <w:tc>
          <w:tcPr>
            <w:tcW w:w="604" w:type="pct"/>
            <w:vAlign w:val="center"/>
          </w:tcPr>
          <w:p w:rsidR="00A56E1F" w:rsidRPr="00A56E1F" w:rsidRDefault="00A56E1F" w:rsidP="00A56E1F">
            <w:pPr>
              <w:pStyle w:val="24"/>
              <w:widowControl w:val="0"/>
              <w:ind w:left="0"/>
              <w:rPr>
                <w:rFonts w:ascii="Times New Roman" w:hAnsi="Times New Roman"/>
                <w:sz w:val="20"/>
                <w:szCs w:val="20"/>
                <w:lang w:val="az-Latn-AZ"/>
              </w:rPr>
            </w:pPr>
            <w:r w:rsidRPr="00A56E1F">
              <w:rPr>
                <w:rFonts w:ascii="Times New Roman" w:hAnsi="Times New Roman"/>
                <w:sz w:val="20"/>
                <w:szCs w:val="20"/>
              </w:rPr>
              <w:t>T-4A</w:t>
            </w:r>
          </w:p>
        </w:tc>
        <w:tc>
          <w:tcPr>
            <w:tcW w:w="652"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T-180</w:t>
            </w:r>
          </w:p>
        </w:tc>
        <w:tc>
          <w:tcPr>
            <w:tcW w:w="652"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T-130</w:t>
            </w:r>
          </w:p>
        </w:tc>
        <w:tc>
          <w:tcPr>
            <w:tcW w:w="580"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T-130</w:t>
            </w:r>
          </w:p>
        </w:tc>
        <w:tc>
          <w:tcPr>
            <w:tcW w:w="652"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DET-250</w:t>
            </w:r>
          </w:p>
        </w:tc>
      </w:tr>
      <w:tr w:rsidR="00A56E1F" w:rsidRPr="00A56E1F" w:rsidTr="00A56E1F">
        <w:tc>
          <w:tcPr>
            <w:tcW w:w="1231"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Dartı sinfi</w:t>
            </w:r>
          </w:p>
        </w:tc>
        <w:tc>
          <w:tcPr>
            <w:tcW w:w="629"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w:t>
            </w:r>
          </w:p>
        </w:tc>
        <w:tc>
          <w:tcPr>
            <w:tcW w:w="604"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4</w:t>
            </w:r>
          </w:p>
        </w:tc>
        <w:tc>
          <w:tcPr>
            <w:tcW w:w="652"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15</w:t>
            </w:r>
          </w:p>
        </w:tc>
        <w:tc>
          <w:tcPr>
            <w:tcW w:w="652"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10</w:t>
            </w:r>
          </w:p>
        </w:tc>
        <w:tc>
          <w:tcPr>
            <w:tcW w:w="580"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lang w:val="az-Latn-AZ"/>
              </w:rPr>
              <w:t xml:space="preserve">    </w:t>
            </w:r>
            <w:r w:rsidRPr="00A56E1F">
              <w:rPr>
                <w:rFonts w:ascii="Times New Roman" w:hAnsi="Times New Roman"/>
                <w:sz w:val="20"/>
                <w:szCs w:val="20"/>
              </w:rPr>
              <w:t>10</w:t>
            </w:r>
          </w:p>
        </w:tc>
        <w:tc>
          <w:tcPr>
            <w:tcW w:w="652"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25</w:t>
            </w:r>
          </w:p>
        </w:tc>
      </w:tr>
      <w:tr w:rsidR="00A56E1F" w:rsidRPr="00933010" w:rsidTr="00A56E1F">
        <w:trPr>
          <w:cantSplit/>
          <w:trHeight w:val="168"/>
        </w:trPr>
        <w:tc>
          <w:tcPr>
            <w:tcW w:w="1231"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İdarə sistemi</w:t>
            </w:r>
          </w:p>
        </w:tc>
        <w:tc>
          <w:tcPr>
            <w:tcW w:w="629"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w:t>
            </w:r>
          </w:p>
        </w:tc>
        <w:tc>
          <w:tcPr>
            <w:tcW w:w="3140" w:type="pct"/>
            <w:gridSpan w:val="5"/>
            <w:vAlign w:val="center"/>
          </w:tcPr>
          <w:p w:rsidR="00A56E1F" w:rsidRPr="00A56E1F" w:rsidRDefault="00A56E1F" w:rsidP="00A56E1F">
            <w:pPr>
              <w:pStyle w:val="24"/>
              <w:widowControl w:val="0"/>
              <w:ind w:left="0"/>
              <w:jc w:val="center"/>
              <w:rPr>
                <w:rFonts w:ascii="Times New Roman" w:hAnsi="Times New Roman"/>
                <w:sz w:val="20"/>
                <w:szCs w:val="20"/>
                <w:lang w:val="en-US"/>
              </w:rPr>
            </w:pPr>
            <w:r w:rsidRPr="00A56E1F">
              <w:rPr>
                <w:rFonts w:ascii="Times New Roman" w:hAnsi="Times New Roman"/>
                <w:sz w:val="20"/>
                <w:szCs w:val="20"/>
                <w:lang w:val="en-US"/>
              </w:rPr>
              <w:t>H i d r a v l i k i</w:t>
            </w:r>
          </w:p>
        </w:tc>
      </w:tr>
      <w:tr w:rsidR="00A56E1F" w:rsidRPr="00A56E1F" w:rsidTr="00A56E1F">
        <w:tc>
          <w:tcPr>
            <w:tcW w:w="1231"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Laydırın uzunluğu</w:t>
            </w:r>
          </w:p>
        </w:tc>
        <w:tc>
          <w:tcPr>
            <w:tcW w:w="629"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mm</w:t>
            </w:r>
          </w:p>
        </w:tc>
        <w:tc>
          <w:tcPr>
            <w:tcW w:w="604"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lang w:val="az-Latn-AZ"/>
              </w:rPr>
              <w:t xml:space="preserve">   </w:t>
            </w:r>
            <w:r w:rsidRPr="00A56E1F">
              <w:rPr>
                <w:rFonts w:ascii="Times New Roman" w:hAnsi="Times New Roman"/>
                <w:sz w:val="20"/>
                <w:szCs w:val="20"/>
              </w:rPr>
              <w:t>3280</w:t>
            </w:r>
          </w:p>
        </w:tc>
        <w:tc>
          <w:tcPr>
            <w:tcW w:w="652"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lang w:val="az-Latn-AZ"/>
              </w:rPr>
              <w:t xml:space="preserve">    </w:t>
            </w:r>
            <w:r w:rsidRPr="00A56E1F">
              <w:rPr>
                <w:rFonts w:ascii="Times New Roman" w:hAnsi="Times New Roman"/>
                <w:sz w:val="20"/>
                <w:szCs w:val="20"/>
              </w:rPr>
              <w:t>3640</w:t>
            </w:r>
          </w:p>
        </w:tc>
        <w:tc>
          <w:tcPr>
            <w:tcW w:w="652"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3220</w:t>
            </w:r>
          </w:p>
        </w:tc>
        <w:tc>
          <w:tcPr>
            <w:tcW w:w="580"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lang w:val="az-Latn-AZ"/>
              </w:rPr>
              <w:t xml:space="preserve">   </w:t>
            </w:r>
            <w:r w:rsidRPr="00A56E1F">
              <w:rPr>
                <w:rFonts w:ascii="Times New Roman" w:hAnsi="Times New Roman"/>
                <w:sz w:val="20"/>
                <w:szCs w:val="20"/>
              </w:rPr>
              <w:t>4120</w:t>
            </w:r>
          </w:p>
        </w:tc>
        <w:tc>
          <w:tcPr>
            <w:tcW w:w="652"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lang w:val="az-Latn-AZ"/>
              </w:rPr>
              <w:t xml:space="preserve">    </w:t>
            </w:r>
            <w:r w:rsidRPr="00A56E1F">
              <w:rPr>
                <w:rFonts w:ascii="Times New Roman" w:hAnsi="Times New Roman"/>
                <w:sz w:val="20"/>
                <w:szCs w:val="20"/>
              </w:rPr>
              <w:t>4310</w:t>
            </w:r>
          </w:p>
        </w:tc>
      </w:tr>
      <w:tr w:rsidR="00A56E1F" w:rsidRPr="00A56E1F" w:rsidTr="00A56E1F">
        <w:tc>
          <w:tcPr>
            <w:tcW w:w="1231"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lang w:val="az-Latn-AZ"/>
              </w:rPr>
              <w:t xml:space="preserve">         </w:t>
            </w:r>
            <w:r w:rsidRPr="00A56E1F">
              <w:rPr>
                <w:rFonts w:ascii="Times New Roman" w:hAnsi="Times New Roman"/>
                <w:sz w:val="20"/>
                <w:szCs w:val="20"/>
              </w:rPr>
              <w:t>Laydırın hündürlüyü</w:t>
            </w:r>
          </w:p>
        </w:tc>
        <w:tc>
          <w:tcPr>
            <w:tcW w:w="629"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mm</w:t>
            </w:r>
          </w:p>
        </w:tc>
        <w:tc>
          <w:tcPr>
            <w:tcW w:w="604"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lang w:val="az-Latn-AZ"/>
              </w:rPr>
              <w:t xml:space="preserve">     </w:t>
            </w:r>
            <w:r w:rsidRPr="00A56E1F">
              <w:rPr>
                <w:rFonts w:ascii="Times New Roman" w:hAnsi="Times New Roman"/>
                <w:sz w:val="20"/>
                <w:szCs w:val="20"/>
              </w:rPr>
              <w:t>990</w:t>
            </w:r>
          </w:p>
        </w:tc>
        <w:tc>
          <w:tcPr>
            <w:tcW w:w="652"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lang w:val="az-Latn-AZ"/>
              </w:rPr>
              <w:t xml:space="preserve">    </w:t>
            </w:r>
            <w:r w:rsidRPr="00A56E1F">
              <w:rPr>
                <w:rFonts w:ascii="Times New Roman" w:hAnsi="Times New Roman"/>
                <w:sz w:val="20"/>
                <w:szCs w:val="20"/>
              </w:rPr>
              <w:t>1230</w:t>
            </w:r>
          </w:p>
        </w:tc>
        <w:tc>
          <w:tcPr>
            <w:tcW w:w="652"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1300</w:t>
            </w:r>
          </w:p>
        </w:tc>
        <w:tc>
          <w:tcPr>
            <w:tcW w:w="580"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lang w:val="az-Latn-AZ"/>
              </w:rPr>
              <w:t xml:space="preserve">   </w:t>
            </w:r>
            <w:r w:rsidRPr="00A56E1F">
              <w:rPr>
                <w:rFonts w:ascii="Times New Roman" w:hAnsi="Times New Roman"/>
                <w:sz w:val="20"/>
                <w:szCs w:val="20"/>
              </w:rPr>
              <w:t>1140</w:t>
            </w:r>
          </w:p>
        </w:tc>
        <w:tc>
          <w:tcPr>
            <w:tcW w:w="652"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lang w:val="az-Latn-AZ"/>
              </w:rPr>
              <w:t xml:space="preserve">    </w:t>
            </w:r>
            <w:r w:rsidRPr="00A56E1F">
              <w:rPr>
                <w:rFonts w:ascii="Times New Roman" w:hAnsi="Times New Roman"/>
                <w:sz w:val="20"/>
                <w:szCs w:val="20"/>
              </w:rPr>
              <w:t>1550</w:t>
            </w:r>
          </w:p>
        </w:tc>
      </w:tr>
      <w:tr w:rsidR="00A56E1F" w:rsidRPr="00A56E1F" w:rsidTr="00A56E1F">
        <w:tc>
          <w:tcPr>
            <w:tcW w:w="1231"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Kütləsi</w:t>
            </w:r>
          </w:p>
        </w:tc>
        <w:tc>
          <w:tcPr>
            <w:tcW w:w="629"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rPr>
              <w:t>t</w:t>
            </w:r>
          </w:p>
        </w:tc>
        <w:tc>
          <w:tcPr>
            <w:tcW w:w="604"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lang w:val="az-Latn-AZ"/>
              </w:rPr>
              <w:t xml:space="preserve">   </w:t>
            </w:r>
            <w:r w:rsidRPr="00A56E1F">
              <w:rPr>
                <w:rFonts w:ascii="Times New Roman" w:hAnsi="Times New Roman"/>
                <w:sz w:val="20"/>
                <w:szCs w:val="20"/>
              </w:rPr>
              <w:t>10,28</w:t>
            </w:r>
          </w:p>
        </w:tc>
        <w:tc>
          <w:tcPr>
            <w:tcW w:w="652"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lang w:val="az-Latn-AZ"/>
              </w:rPr>
              <w:t xml:space="preserve">   </w:t>
            </w:r>
            <w:r w:rsidRPr="00A56E1F">
              <w:rPr>
                <w:rFonts w:ascii="Times New Roman" w:hAnsi="Times New Roman"/>
                <w:sz w:val="20"/>
                <w:szCs w:val="20"/>
              </w:rPr>
              <w:t>18,18</w:t>
            </w:r>
          </w:p>
        </w:tc>
        <w:tc>
          <w:tcPr>
            <w:tcW w:w="652"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lang w:val="az-Latn-AZ"/>
              </w:rPr>
              <w:t xml:space="preserve">     </w:t>
            </w:r>
            <w:r w:rsidRPr="00A56E1F">
              <w:rPr>
                <w:rFonts w:ascii="Times New Roman" w:hAnsi="Times New Roman"/>
                <w:sz w:val="20"/>
                <w:szCs w:val="20"/>
              </w:rPr>
              <w:t>16,153</w:t>
            </w:r>
          </w:p>
        </w:tc>
        <w:tc>
          <w:tcPr>
            <w:tcW w:w="580"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lang w:val="az-Latn-AZ"/>
              </w:rPr>
              <w:t xml:space="preserve">   </w:t>
            </w:r>
            <w:r w:rsidRPr="00A56E1F">
              <w:rPr>
                <w:rFonts w:ascii="Times New Roman" w:hAnsi="Times New Roman"/>
                <w:sz w:val="20"/>
                <w:szCs w:val="20"/>
              </w:rPr>
              <w:t>16,69</w:t>
            </w:r>
          </w:p>
        </w:tc>
        <w:tc>
          <w:tcPr>
            <w:tcW w:w="652" w:type="pct"/>
            <w:vAlign w:val="center"/>
          </w:tcPr>
          <w:p w:rsidR="00A56E1F" w:rsidRPr="00A56E1F" w:rsidRDefault="00A56E1F" w:rsidP="00A56E1F">
            <w:pPr>
              <w:pStyle w:val="24"/>
              <w:widowControl w:val="0"/>
              <w:ind w:left="0"/>
              <w:rPr>
                <w:rFonts w:ascii="Times New Roman" w:hAnsi="Times New Roman"/>
                <w:sz w:val="20"/>
                <w:szCs w:val="20"/>
              </w:rPr>
            </w:pPr>
            <w:r w:rsidRPr="00A56E1F">
              <w:rPr>
                <w:rFonts w:ascii="Times New Roman" w:hAnsi="Times New Roman"/>
                <w:sz w:val="20"/>
                <w:szCs w:val="20"/>
                <w:lang w:val="az-Latn-AZ"/>
              </w:rPr>
              <w:t xml:space="preserve">    </w:t>
            </w:r>
            <w:r w:rsidRPr="00A56E1F">
              <w:rPr>
                <w:rFonts w:ascii="Times New Roman" w:hAnsi="Times New Roman"/>
                <w:sz w:val="20"/>
                <w:szCs w:val="20"/>
              </w:rPr>
              <w:t>35,05</w:t>
            </w:r>
          </w:p>
        </w:tc>
      </w:tr>
    </w:tbl>
    <w:p w:rsidR="00A56E1F" w:rsidRPr="00A56E1F" w:rsidRDefault="00A56E1F" w:rsidP="00A56E1F">
      <w:pPr>
        <w:spacing w:line="240" w:lineRule="auto"/>
        <w:ind w:firstLine="0"/>
        <w:jc w:val="both"/>
        <w:rPr>
          <w:sz w:val="20"/>
          <w:szCs w:val="20"/>
          <w:lang w:val="az-Latn-AZ"/>
        </w:rPr>
      </w:pPr>
      <w:r w:rsidRPr="00A56E1F">
        <w:rPr>
          <w:sz w:val="20"/>
          <w:szCs w:val="20"/>
          <w:lang w:val="az-Latn-AZ"/>
        </w:rPr>
        <w:t xml:space="preserve">   </w:t>
      </w:r>
    </w:p>
    <w:p w:rsidR="00A56E1F" w:rsidRPr="00A56E1F" w:rsidRDefault="00A56E1F" w:rsidP="00A56E1F">
      <w:pPr>
        <w:spacing w:line="240" w:lineRule="auto"/>
        <w:ind w:firstLine="0"/>
        <w:jc w:val="right"/>
        <w:rPr>
          <w:sz w:val="20"/>
          <w:szCs w:val="20"/>
          <w:lang w:val="az-Latn-AZ"/>
        </w:rPr>
      </w:pPr>
      <w:r w:rsidRPr="00A56E1F">
        <w:rPr>
          <w:sz w:val="20"/>
          <w:szCs w:val="20"/>
          <w:lang w:val="az-Latn-AZ"/>
        </w:rPr>
        <w:t xml:space="preserve">  Cədvəl 5</w:t>
      </w:r>
    </w:p>
    <w:p w:rsidR="00A56E1F" w:rsidRPr="00A56E1F" w:rsidRDefault="00A56E1F" w:rsidP="00A56E1F">
      <w:pPr>
        <w:spacing w:line="240" w:lineRule="auto"/>
        <w:ind w:firstLine="0"/>
        <w:jc w:val="center"/>
        <w:rPr>
          <w:sz w:val="20"/>
          <w:szCs w:val="20"/>
          <w:lang w:val="az-Latn-AZ"/>
        </w:rPr>
      </w:pPr>
      <w:r w:rsidRPr="00A56E1F">
        <w:rPr>
          <w:sz w:val="20"/>
          <w:szCs w:val="20"/>
          <w:lang w:val="az-Latn-AZ"/>
        </w:rPr>
        <w:t>Kollektor-drenaj şəbəkələrinin tikintisində istifadəsi mümkün olan birçalovlu ekskavatorların texniki xarakteristikaları (Rusiya istehsalı)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73"/>
        <w:gridCol w:w="1159"/>
        <w:gridCol w:w="1015"/>
        <w:gridCol w:w="1015"/>
        <w:gridCol w:w="1015"/>
        <w:gridCol w:w="1159"/>
        <w:gridCol w:w="1015"/>
        <w:gridCol w:w="1303"/>
      </w:tblGrid>
      <w:tr w:rsidR="00A56E1F" w:rsidRPr="00A56E1F" w:rsidTr="00A56E1F">
        <w:trPr>
          <w:cantSplit/>
        </w:trPr>
        <w:tc>
          <w:tcPr>
            <w:tcW w:w="1103" w:type="pct"/>
            <w:vMerge w:val="restar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Göstəri</w:t>
            </w:r>
            <w:r w:rsidRPr="00A56E1F">
              <w:rPr>
                <w:sz w:val="20"/>
                <w:szCs w:val="20"/>
                <w:lang w:val="az-Latn-AZ"/>
              </w:rPr>
              <w:t>c</w:t>
            </w:r>
            <w:r w:rsidRPr="00A56E1F">
              <w:rPr>
                <w:sz w:val="20"/>
                <w:szCs w:val="20"/>
              </w:rPr>
              <w:t>ilərin adı</w:t>
            </w:r>
          </w:p>
        </w:tc>
        <w:tc>
          <w:tcPr>
            <w:tcW w:w="588" w:type="pct"/>
            <w:vMerge w:val="restar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Vahidi</w:t>
            </w:r>
          </w:p>
        </w:tc>
        <w:tc>
          <w:tcPr>
            <w:tcW w:w="3309" w:type="pct"/>
            <w:gridSpan w:val="6"/>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Maşının markası</w:t>
            </w:r>
          </w:p>
        </w:tc>
      </w:tr>
      <w:tr w:rsidR="00A56E1F" w:rsidRPr="00A56E1F" w:rsidTr="00A56E1F">
        <w:trPr>
          <w:cantSplit/>
        </w:trPr>
        <w:tc>
          <w:tcPr>
            <w:tcW w:w="1103" w:type="pct"/>
            <w:vMerge/>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widowControl w:val="0"/>
              <w:tabs>
                <w:tab w:val="left" w:pos="709"/>
              </w:tabs>
              <w:spacing w:line="240" w:lineRule="auto"/>
              <w:ind w:firstLine="0"/>
              <w:jc w:val="center"/>
              <w:rPr>
                <w:sz w:val="20"/>
                <w:szCs w:val="20"/>
              </w:rPr>
            </w:pPr>
          </w:p>
        </w:tc>
        <w:tc>
          <w:tcPr>
            <w:tcW w:w="588" w:type="pct"/>
            <w:vMerge/>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widowControl w:val="0"/>
              <w:tabs>
                <w:tab w:val="left" w:pos="709"/>
              </w:tabs>
              <w:spacing w:line="240" w:lineRule="auto"/>
              <w:ind w:firstLine="0"/>
              <w:jc w:val="center"/>
              <w:rPr>
                <w:sz w:val="20"/>
                <w:szCs w:val="20"/>
              </w:rPr>
            </w:pP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EO-3332</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E-5015</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E-652</w:t>
            </w:r>
          </w:p>
        </w:tc>
        <w:tc>
          <w:tcPr>
            <w:tcW w:w="5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EO-</w:t>
            </w:r>
            <w:r w:rsidRPr="00A56E1F">
              <w:rPr>
                <w:sz w:val="20"/>
                <w:szCs w:val="20"/>
                <w:lang w:val="az-Latn-AZ"/>
              </w:rPr>
              <w:t>5</w:t>
            </w:r>
            <w:r w:rsidRPr="00A56E1F">
              <w:rPr>
                <w:sz w:val="20"/>
                <w:szCs w:val="20"/>
              </w:rPr>
              <w:t>111</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E-10011</w:t>
            </w:r>
          </w:p>
        </w:tc>
        <w:tc>
          <w:tcPr>
            <w:tcW w:w="661"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lang w:val="az-Latn-AZ"/>
              </w:rPr>
            </w:pPr>
            <w:r w:rsidRPr="00A56E1F">
              <w:rPr>
                <w:sz w:val="20"/>
                <w:szCs w:val="20"/>
              </w:rPr>
              <w:t>E-1252,</w:t>
            </w:r>
          </w:p>
          <w:p w:rsidR="00A56E1F" w:rsidRPr="00A56E1F" w:rsidRDefault="00A56E1F" w:rsidP="00A56E1F">
            <w:pPr>
              <w:pStyle w:val="34"/>
              <w:widowControl w:val="0"/>
              <w:tabs>
                <w:tab w:val="left" w:pos="709"/>
              </w:tabs>
              <w:spacing w:after="0"/>
              <w:ind w:left="0"/>
              <w:rPr>
                <w:sz w:val="20"/>
                <w:szCs w:val="20"/>
                <w:lang w:val="az-Latn-AZ"/>
              </w:rPr>
            </w:pPr>
            <w:r w:rsidRPr="00A56E1F">
              <w:rPr>
                <w:sz w:val="20"/>
                <w:szCs w:val="20"/>
              </w:rPr>
              <w:t>EO-61</w:t>
            </w:r>
            <w:r w:rsidRPr="00A56E1F">
              <w:rPr>
                <w:sz w:val="20"/>
                <w:szCs w:val="20"/>
                <w:lang w:val="az-Latn-AZ"/>
              </w:rPr>
              <w:t>1</w:t>
            </w:r>
            <w:r w:rsidRPr="00A56E1F">
              <w:rPr>
                <w:sz w:val="20"/>
                <w:szCs w:val="20"/>
              </w:rPr>
              <w:t>12</w:t>
            </w:r>
          </w:p>
        </w:tc>
      </w:tr>
      <w:tr w:rsidR="00A56E1F" w:rsidRPr="00A56E1F" w:rsidTr="00A56E1F">
        <w:trPr>
          <w:trHeight w:val="591"/>
        </w:trPr>
        <w:tc>
          <w:tcPr>
            <w:tcW w:w="1103"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Çalovun tutumu</w:t>
            </w:r>
          </w:p>
        </w:tc>
        <w:tc>
          <w:tcPr>
            <w:tcW w:w="5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vertAlign w:val="superscript"/>
              </w:rPr>
            </w:pPr>
            <w:r w:rsidRPr="00A56E1F">
              <w:rPr>
                <w:sz w:val="20"/>
                <w:szCs w:val="20"/>
                <w:lang w:val="az-Latn-AZ"/>
              </w:rPr>
              <w:t xml:space="preserve">        </w:t>
            </w:r>
            <w:r w:rsidRPr="00A56E1F">
              <w:rPr>
                <w:sz w:val="20"/>
                <w:szCs w:val="20"/>
              </w:rPr>
              <w:t>m</w:t>
            </w:r>
            <w:r w:rsidRPr="00A56E1F">
              <w:rPr>
                <w:sz w:val="20"/>
                <w:szCs w:val="20"/>
                <w:vertAlign w:val="superscript"/>
              </w:rPr>
              <w:t>3</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0,4</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0,5</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0,65</w:t>
            </w:r>
          </w:p>
        </w:tc>
        <w:tc>
          <w:tcPr>
            <w:tcW w:w="5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1,0</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1,0</w:t>
            </w:r>
          </w:p>
        </w:tc>
        <w:tc>
          <w:tcPr>
            <w:tcW w:w="661"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1,25</w:t>
            </w:r>
          </w:p>
        </w:tc>
      </w:tr>
      <w:tr w:rsidR="00A56E1F" w:rsidRPr="00A56E1F" w:rsidTr="00A56E1F">
        <w:tc>
          <w:tcPr>
            <w:tcW w:w="1103"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Qazma radiusu</w:t>
            </w:r>
          </w:p>
        </w:tc>
        <w:tc>
          <w:tcPr>
            <w:tcW w:w="5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m</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8,9</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7,0</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7,8</w:t>
            </w:r>
          </w:p>
        </w:tc>
        <w:tc>
          <w:tcPr>
            <w:tcW w:w="5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9,2</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9,2</w:t>
            </w:r>
          </w:p>
        </w:tc>
        <w:tc>
          <w:tcPr>
            <w:tcW w:w="661"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9,9</w:t>
            </w:r>
          </w:p>
        </w:tc>
      </w:tr>
      <w:tr w:rsidR="00A56E1F" w:rsidRPr="00A56E1F" w:rsidTr="00A56E1F">
        <w:tc>
          <w:tcPr>
            <w:tcW w:w="1103"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Qazma dərinliyi</w:t>
            </w:r>
          </w:p>
        </w:tc>
        <w:tc>
          <w:tcPr>
            <w:tcW w:w="5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m</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5,4</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4,5</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5,8</w:t>
            </w:r>
          </w:p>
        </w:tc>
        <w:tc>
          <w:tcPr>
            <w:tcW w:w="5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p>
        </w:tc>
        <w:tc>
          <w:tcPr>
            <w:tcW w:w="661"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p>
        </w:tc>
      </w:tr>
      <w:tr w:rsidR="00A56E1F" w:rsidRPr="00A56E1F" w:rsidTr="00A56E1F">
        <w:tc>
          <w:tcPr>
            <w:tcW w:w="1103"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Boşaltma hündürlüyü</w:t>
            </w:r>
          </w:p>
        </w:tc>
        <w:tc>
          <w:tcPr>
            <w:tcW w:w="5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m</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5,3</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3,9</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3,2</w:t>
            </w:r>
          </w:p>
        </w:tc>
        <w:tc>
          <w:tcPr>
            <w:tcW w:w="5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5,0</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6,0</w:t>
            </w:r>
          </w:p>
        </w:tc>
        <w:tc>
          <w:tcPr>
            <w:tcW w:w="661"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6,6</w:t>
            </w:r>
          </w:p>
        </w:tc>
      </w:tr>
      <w:tr w:rsidR="00A56E1F" w:rsidRPr="00A56E1F" w:rsidTr="00A56E1F">
        <w:tc>
          <w:tcPr>
            <w:tcW w:w="1103"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Gü</w:t>
            </w:r>
            <w:r w:rsidRPr="00A56E1F">
              <w:rPr>
                <w:sz w:val="20"/>
                <w:szCs w:val="20"/>
                <w:lang w:val="az-Latn-AZ"/>
              </w:rPr>
              <w:t>c</w:t>
            </w:r>
            <w:r w:rsidRPr="00A56E1F">
              <w:rPr>
                <w:sz w:val="20"/>
                <w:szCs w:val="20"/>
              </w:rPr>
              <w:t>ü</w:t>
            </w:r>
          </w:p>
        </w:tc>
        <w:tc>
          <w:tcPr>
            <w:tcW w:w="5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kvt</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59</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59</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60</w:t>
            </w:r>
          </w:p>
        </w:tc>
        <w:tc>
          <w:tcPr>
            <w:tcW w:w="5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79</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79</w:t>
            </w:r>
          </w:p>
        </w:tc>
        <w:tc>
          <w:tcPr>
            <w:tcW w:w="661"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110</w:t>
            </w:r>
          </w:p>
        </w:tc>
      </w:tr>
      <w:tr w:rsidR="00A56E1F" w:rsidRPr="00A56E1F" w:rsidTr="00A56E1F">
        <w:tc>
          <w:tcPr>
            <w:tcW w:w="1103"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Kütləsi</w:t>
            </w:r>
          </w:p>
        </w:tc>
        <w:tc>
          <w:tcPr>
            <w:tcW w:w="5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t</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15</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12,5</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21,2</w:t>
            </w:r>
          </w:p>
        </w:tc>
        <w:tc>
          <w:tcPr>
            <w:tcW w:w="5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34,2</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34</w:t>
            </w:r>
          </w:p>
        </w:tc>
        <w:tc>
          <w:tcPr>
            <w:tcW w:w="661"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41,5</w:t>
            </w:r>
          </w:p>
        </w:tc>
      </w:tr>
      <w:tr w:rsidR="00A56E1F" w:rsidRPr="00A56E1F" w:rsidTr="00A56E1F">
        <w:tc>
          <w:tcPr>
            <w:tcW w:w="1103"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Gediş avadanlığı</w:t>
            </w:r>
          </w:p>
        </w:tc>
        <w:tc>
          <w:tcPr>
            <w:tcW w:w="5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təkərli</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tırtıllı</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tırtıllı</w:t>
            </w:r>
          </w:p>
        </w:tc>
        <w:tc>
          <w:tcPr>
            <w:tcW w:w="5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tırtıllı</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tırtıllı</w:t>
            </w:r>
          </w:p>
        </w:tc>
        <w:tc>
          <w:tcPr>
            <w:tcW w:w="661"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tırtıllı</w:t>
            </w:r>
          </w:p>
        </w:tc>
      </w:tr>
      <w:tr w:rsidR="00A56E1F" w:rsidRPr="00A56E1F" w:rsidTr="00A56E1F">
        <w:trPr>
          <w:trHeight w:val="362"/>
        </w:trPr>
        <w:tc>
          <w:tcPr>
            <w:tcW w:w="1103"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İdarə sistemi</w:t>
            </w:r>
          </w:p>
        </w:tc>
        <w:tc>
          <w:tcPr>
            <w:tcW w:w="5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885"/>
              </w:tabs>
              <w:spacing w:after="0"/>
              <w:ind w:left="0"/>
              <w:rPr>
                <w:sz w:val="20"/>
                <w:szCs w:val="20"/>
              </w:rPr>
            </w:pPr>
            <w:r w:rsidRPr="00A56E1F">
              <w:rPr>
                <w:sz w:val="20"/>
                <w:szCs w:val="20"/>
                <w:lang w:val="az-Latn-AZ"/>
              </w:rPr>
              <w:t xml:space="preserve">  </w:t>
            </w:r>
            <w:r w:rsidRPr="00A56E1F">
              <w:rPr>
                <w:sz w:val="20"/>
                <w:szCs w:val="20"/>
              </w:rPr>
              <w:t>hidravliki</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1026"/>
              </w:tabs>
              <w:spacing w:after="0"/>
              <w:ind w:left="0"/>
              <w:rPr>
                <w:sz w:val="20"/>
                <w:szCs w:val="20"/>
              </w:rPr>
            </w:pPr>
            <w:r w:rsidRPr="00A56E1F">
              <w:rPr>
                <w:sz w:val="20"/>
                <w:szCs w:val="20"/>
              </w:rPr>
              <w:t>hidravliki</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mexaniki</w:t>
            </w:r>
          </w:p>
        </w:tc>
        <w:tc>
          <w:tcPr>
            <w:tcW w:w="5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mexaniki</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mexaniki</w:t>
            </w:r>
          </w:p>
        </w:tc>
        <w:tc>
          <w:tcPr>
            <w:tcW w:w="661"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mexaniki</w:t>
            </w:r>
          </w:p>
        </w:tc>
      </w:tr>
      <w:tr w:rsidR="00A56E1F" w:rsidRPr="00A56E1F" w:rsidTr="00A56E1F">
        <w:tc>
          <w:tcPr>
            <w:tcW w:w="1103"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both"/>
              <w:rPr>
                <w:sz w:val="20"/>
                <w:szCs w:val="20"/>
              </w:rPr>
            </w:pPr>
            <w:r w:rsidRPr="00A56E1F">
              <w:rPr>
                <w:sz w:val="20"/>
                <w:szCs w:val="20"/>
              </w:rPr>
              <w:t>Məhsuldarlığı (istismar)</w:t>
            </w:r>
          </w:p>
        </w:tc>
        <w:tc>
          <w:tcPr>
            <w:tcW w:w="5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m</w:t>
            </w:r>
            <w:r w:rsidRPr="00A56E1F">
              <w:rPr>
                <w:sz w:val="20"/>
                <w:szCs w:val="20"/>
                <w:vertAlign w:val="superscript"/>
              </w:rPr>
              <w:t>3</w:t>
            </w:r>
            <w:r w:rsidRPr="00A56E1F">
              <w:rPr>
                <w:sz w:val="20"/>
                <w:szCs w:val="20"/>
              </w:rPr>
              <w:t>/saat</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29,5</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29,5</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39,5</w:t>
            </w:r>
          </w:p>
        </w:tc>
        <w:tc>
          <w:tcPr>
            <w:tcW w:w="5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49,6</w:t>
            </w:r>
          </w:p>
        </w:tc>
        <w:tc>
          <w:tcPr>
            <w:tcW w:w="515"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53,6</w:t>
            </w:r>
          </w:p>
        </w:tc>
        <w:tc>
          <w:tcPr>
            <w:tcW w:w="661"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65,3</w:t>
            </w:r>
          </w:p>
        </w:tc>
      </w:tr>
    </w:tbl>
    <w:p w:rsidR="00B63A59" w:rsidRDefault="00B63A59" w:rsidP="00B63A59">
      <w:pPr>
        <w:widowControl w:val="0"/>
        <w:spacing w:line="276" w:lineRule="auto"/>
        <w:jc w:val="both"/>
        <w:rPr>
          <w:b/>
          <w:i/>
          <w:sz w:val="26"/>
          <w:szCs w:val="26"/>
          <w:lang w:val="az-Latn-AZ"/>
        </w:rPr>
      </w:pPr>
    </w:p>
    <w:p w:rsidR="00B63A59" w:rsidRPr="009B60FA" w:rsidRDefault="00B63A59" w:rsidP="00B63A59">
      <w:pPr>
        <w:widowControl w:val="0"/>
        <w:spacing w:line="276" w:lineRule="auto"/>
        <w:jc w:val="both"/>
        <w:rPr>
          <w:sz w:val="26"/>
          <w:szCs w:val="26"/>
          <w:lang w:val="az-Latn-AZ"/>
        </w:rPr>
      </w:pPr>
      <w:r w:rsidRPr="009B60FA">
        <w:rPr>
          <w:b/>
          <w:i/>
          <w:sz w:val="26"/>
          <w:szCs w:val="26"/>
          <w:lang w:val="az-Latn-AZ"/>
        </w:rPr>
        <w:t xml:space="preserve">- örtülü drenlərin tikintisində istifadəsi mümkün olan mexanikləşdirmə vasitələrinin seçilməsi. </w:t>
      </w:r>
      <w:r w:rsidRPr="009B60FA">
        <w:rPr>
          <w:sz w:val="26"/>
          <w:szCs w:val="26"/>
          <w:lang w:val="az-Latn-AZ"/>
        </w:rPr>
        <w:t>Örtülü  drenlərin mexanikləşdirilmiş üsulla tikintisinin səmərəli təşkili üçün istifadəsi mümkün olan maşının  konstruktiv-texniki parametrləri və örtülü  drenin tikinti parametrləri müqayisə edilməlidir. Aparılmış tədqiqatlarda bu şərtlər nəzərə alınmış və xarici ölkələrdə istehsal olunmuş maşınlar tətbiq sahəsinə və konstruktiv-texniki parametrlərinə görə sistemləşdirilmişdir. İstənilən maşın kompleksinə daxil olan maşınlar əsas və köməkçi maşınlar olmaqla iki yerə bölünür ki, bunların da seçilməsinin öz xüsusiyyətləri vardır.</w:t>
      </w:r>
    </w:p>
    <w:p w:rsidR="00A56E1F" w:rsidRPr="00A56E1F" w:rsidRDefault="00A56E1F" w:rsidP="00A56E1F">
      <w:pPr>
        <w:spacing w:line="240" w:lineRule="auto"/>
        <w:ind w:firstLine="0"/>
        <w:jc w:val="right"/>
        <w:rPr>
          <w:sz w:val="20"/>
          <w:szCs w:val="20"/>
          <w:lang w:val="az-Latn-AZ"/>
        </w:rPr>
      </w:pPr>
      <w:r w:rsidRPr="00A56E1F">
        <w:rPr>
          <w:sz w:val="20"/>
          <w:szCs w:val="20"/>
          <w:lang w:val="az-Latn-AZ"/>
        </w:rPr>
        <w:t>Cədvəl 6</w:t>
      </w:r>
    </w:p>
    <w:p w:rsidR="00A56E1F" w:rsidRPr="00A56E1F" w:rsidRDefault="00A56E1F" w:rsidP="00A56E1F">
      <w:pPr>
        <w:shd w:val="clear" w:color="auto" w:fill="FFFFFF"/>
        <w:spacing w:line="240" w:lineRule="auto"/>
        <w:ind w:firstLine="0"/>
        <w:jc w:val="center"/>
        <w:rPr>
          <w:color w:val="222222"/>
          <w:sz w:val="20"/>
          <w:szCs w:val="20"/>
          <w:lang w:val="az-Latn-AZ"/>
        </w:rPr>
      </w:pPr>
      <w:r w:rsidRPr="00A56E1F">
        <w:rPr>
          <w:color w:val="222222"/>
          <w:sz w:val="20"/>
          <w:szCs w:val="20"/>
          <w:lang w:val="az-Latn-AZ"/>
        </w:rPr>
        <w:t>EW-25-M1 markalı birçalovlu universal ekskavatorun texniki xarakteristikası</w:t>
      </w:r>
    </w:p>
    <w:tbl>
      <w:tblPr>
        <w:tblpPr w:leftFromText="180" w:rightFromText="180" w:vertAnchor="text" w:horzAnchor="margin" w:tblpXSpec="right" w:tblpY="25"/>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442"/>
        <w:gridCol w:w="1723"/>
        <w:gridCol w:w="1862"/>
        <w:gridCol w:w="1218"/>
        <w:gridCol w:w="70"/>
        <w:gridCol w:w="1065"/>
        <w:gridCol w:w="80"/>
        <w:gridCol w:w="1433"/>
        <w:gridCol w:w="1045"/>
      </w:tblGrid>
      <w:tr w:rsidR="00A56E1F" w:rsidRPr="00A56E1F" w:rsidTr="0010613F">
        <w:trPr>
          <w:trHeight w:val="25"/>
        </w:trPr>
        <w:tc>
          <w:tcPr>
            <w:tcW w:w="725" w:type="pct"/>
            <w:shd w:val="clear" w:color="auto" w:fill="DEEAF6"/>
            <w:tcMar>
              <w:top w:w="75" w:type="dxa"/>
              <w:left w:w="150" w:type="dxa"/>
              <w:bottom w:w="75" w:type="dxa"/>
              <w:right w:w="150" w:type="dxa"/>
            </w:tcMar>
            <w:vAlign w:val="center"/>
            <w:hideMark/>
          </w:tcPr>
          <w:p w:rsidR="00A56E1F" w:rsidRPr="00A56E1F" w:rsidRDefault="00A56E1F" w:rsidP="0010613F">
            <w:pPr>
              <w:widowControl w:val="0"/>
              <w:spacing w:line="240" w:lineRule="auto"/>
              <w:ind w:firstLine="0"/>
              <w:jc w:val="center"/>
              <w:rPr>
                <w:sz w:val="20"/>
                <w:szCs w:val="20"/>
                <w:lang w:val="az-Latn-AZ"/>
              </w:rPr>
            </w:pPr>
          </w:p>
        </w:tc>
        <w:tc>
          <w:tcPr>
            <w:tcW w:w="867" w:type="pct"/>
            <w:tcMar>
              <w:top w:w="75" w:type="dxa"/>
              <w:left w:w="150" w:type="dxa"/>
              <w:bottom w:w="75" w:type="dxa"/>
              <w:right w:w="150" w:type="dxa"/>
            </w:tcMar>
            <w:hideMark/>
          </w:tcPr>
          <w:p w:rsidR="00A56E1F" w:rsidRPr="00A56E1F" w:rsidRDefault="00A56E1F" w:rsidP="0010613F">
            <w:pPr>
              <w:widowControl w:val="0"/>
              <w:tabs>
                <w:tab w:val="left" w:pos="1551"/>
              </w:tabs>
              <w:spacing w:line="240" w:lineRule="auto"/>
              <w:ind w:firstLine="0"/>
              <w:rPr>
                <w:sz w:val="20"/>
                <w:szCs w:val="20"/>
              </w:rPr>
            </w:pPr>
            <w:r w:rsidRPr="00A56E1F">
              <w:rPr>
                <w:sz w:val="20"/>
                <w:szCs w:val="20"/>
              </w:rPr>
              <w:t>К</w:t>
            </w:r>
            <w:r w:rsidRPr="00A56E1F">
              <w:rPr>
                <w:sz w:val="20"/>
                <w:szCs w:val="20"/>
                <w:lang w:val="az-Latn-AZ"/>
              </w:rPr>
              <w:t>am</w:t>
            </w:r>
            <w:r w:rsidRPr="00A56E1F">
              <w:rPr>
                <w:sz w:val="20"/>
                <w:szCs w:val="20"/>
              </w:rPr>
              <w:t>А</w:t>
            </w:r>
            <w:r w:rsidRPr="00A56E1F">
              <w:rPr>
                <w:sz w:val="20"/>
                <w:szCs w:val="20"/>
                <w:lang w:val="az-Latn-AZ"/>
              </w:rPr>
              <w:t>Z</w:t>
            </w:r>
            <w:r w:rsidRPr="00A56E1F">
              <w:rPr>
                <w:sz w:val="20"/>
                <w:szCs w:val="20"/>
              </w:rPr>
              <w:t xml:space="preserve"> 65111-42</w:t>
            </w:r>
            <w:r w:rsidRPr="00A56E1F">
              <w:rPr>
                <w:sz w:val="20"/>
                <w:szCs w:val="20"/>
              </w:rPr>
              <w:br/>
              <w:t xml:space="preserve"> К</w:t>
            </w:r>
            <w:r w:rsidRPr="00A56E1F">
              <w:rPr>
                <w:sz w:val="20"/>
                <w:szCs w:val="20"/>
                <w:lang w:val="az-Latn-AZ"/>
              </w:rPr>
              <w:t>am</w:t>
            </w:r>
            <w:r w:rsidRPr="00A56E1F">
              <w:rPr>
                <w:sz w:val="20"/>
                <w:szCs w:val="20"/>
              </w:rPr>
              <w:t>А</w:t>
            </w:r>
            <w:r w:rsidRPr="00A56E1F">
              <w:rPr>
                <w:sz w:val="20"/>
                <w:szCs w:val="20"/>
                <w:lang w:val="az-Latn-AZ"/>
              </w:rPr>
              <w:t>Z</w:t>
            </w:r>
            <w:r w:rsidRPr="00A56E1F">
              <w:rPr>
                <w:sz w:val="20"/>
                <w:szCs w:val="20"/>
              </w:rPr>
              <w:t xml:space="preserve"> 65111-46</w:t>
            </w:r>
          </w:p>
        </w:tc>
        <w:tc>
          <w:tcPr>
            <w:tcW w:w="937" w:type="pct"/>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rPr>
            </w:pPr>
            <w:r w:rsidRPr="00A56E1F">
              <w:rPr>
                <w:sz w:val="20"/>
                <w:szCs w:val="20"/>
                <w:lang w:val="az-Latn-AZ"/>
              </w:rPr>
              <w:t xml:space="preserve">  </w:t>
            </w:r>
            <w:r w:rsidRPr="00A56E1F">
              <w:rPr>
                <w:sz w:val="20"/>
                <w:szCs w:val="20"/>
              </w:rPr>
              <w:t>К</w:t>
            </w:r>
            <w:r w:rsidRPr="00A56E1F">
              <w:rPr>
                <w:sz w:val="20"/>
                <w:szCs w:val="20"/>
                <w:lang w:val="az-Latn-AZ"/>
              </w:rPr>
              <w:t>am</w:t>
            </w:r>
            <w:r w:rsidRPr="00A56E1F">
              <w:rPr>
                <w:sz w:val="20"/>
                <w:szCs w:val="20"/>
              </w:rPr>
              <w:t>А</w:t>
            </w:r>
            <w:r w:rsidRPr="00A56E1F">
              <w:rPr>
                <w:sz w:val="20"/>
                <w:szCs w:val="20"/>
                <w:lang w:val="az-Latn-AZ"/>
              </w:rPr>
              <w:t>Z</w:t>
            </w:r>
            <w:r w:rsidRPr="00A56E1F">
              <w:rPr>
                <w:sz w:val="20"/>
                <w:szCs w:val="20"/>
              </w:rPr>
              <w:t xml:space="preserve"> 43118-42</w:t>
            </w:r>
            <w:r w:rsidRPr="00A56E1F">
              <w:rPr>
                <w:sz w:val="20"/>
                <w:szCs w:val="20"/>
              </w:rPr>
              <w:br/>
              <w:t xml:space="preserve"> </w:t>
            </w:r>
            <w:r w:rsidRPr="00A56E1F">
              <w:rPr>
                <w:sz w:val="20"/>
                <w:szCs w:val="20"/>
                <w:lang w:val="az-Latn-AZ"/>
              </w:rPr>
              <w:t xml:space="preserve"> </w:t>
            </w:r>
            <w:r w:rsidRPr="00A56E1F">
              <w:rPr>
                <w:sz w:val="20"/>
                <w:szCs w:val="20"/>
              </w:rPr>
              <w:t>К</w:t>
            </w:r>
            <w:r w:rsidRPr="00A56E1F">
              <w:rPr>
                <w:sz w:val="20"/>
                <w:szCs w:val="20"/>
                <w:lang w:val="az-Latn-AZ"/>
              </w:rPr>
              <w:t>am</w:t>
            </w:r>
            <w:r w:rsidRPr="00A56E1F">
              <w:rPr>
                <w:sz w:val="20"/>
                <w:szCs w:val="20"/>
              </w:rPr>
              <w:t>А</w:t>
            </w:r>
            <w:r w:rsidRPr="00A56E1F">
              <w:rPr>
                <w:sz w:val="20"/>
                <w:szCs w:val="20"/>
                <w:lang w:val="az-Latn-AZ"/>
              </w:rPr>
              <w:t>Z</w:t>
            </w:r>
            <w:r w:rsidRPr="00A56E1F">
              <w:rPr>
                <w:sz w:val="20"/>
                <w:szCs w:val="20"/>
              </w:rPr>
              <w:t xml:space="preserve"> 43118-46</w:t>
            </w:r>
          </w:p>
        </w:tc>
        <w:tc>
          <w:tcPr>
            <w:tcW w:w="648" w:type="pct"/>
            <w:gridSpan w:val="2"/>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rPr>
            </w:pPr>
            <w:r w:rsidRPr="00A56E1F">
              <w:rPr>
                <w:sz w:val="20"/>
                <w:szCs w:val="20"/>
              </w:rPr>
              <w:t>МАЗ 6317Х5</w:t>
            </w:r>
          </w:p>
        </w:tc>
        <w:tc>
          <w:tcPr>
            <w:tcW w:w="576" w:type="pct"/>
            <w:gridSpan w:val="2"/>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rPr>
            </w:pPr>
            <w:r w:rsidRPr="00A56E1F">
              <w:rPr>
                <w:sz w:val="20"/>
                <w:szCs w:val="20"/>
                <w:lang w:val="az-Latn-AZ"/>
              </w:rPr>
              <w:t xml:space="preserve">   </w:t>
            </w:r>
            <w:r w:rsidRPr="00A56E1F">
              <w:rPr>
                <w:sz w:val="20"/>
                <w:szCs w:val="20"/>
              </w:rPr>
              <w:t>МАЗ 6312</w:t>
            </w:r>
          </w:p>
        </w:tc>
        <w:tc>
          <w:tcPr>
            <w:tcW w:w="721" w:type="pct"/>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rPr>
            </w:pPr>
            <w:r w:rsidRPr="00A56E1F">
              <w:rPr>
                <w:sz w:val="20"/>
                <w:szCs w:val="20"/>
                <w:lang w:val="az-Latn-AZ"/>
              </w:rPr>
              <w:t xml:space="preserve"> </w:t>
            </w:r>
            <w:r w:rsidRPr="00A56E1F">
              <w:rPr>
                <w:sz w:val="20"/>
                <w:szCs w:val="20"/>
              </w:rPr>
              <w:t>УРАЛ 4320-60</w:t>
            </w:r>
            <w:r w:rsidRPr="00A56E1F">
              <w:rPr>
                <w:sz w:val="20"/>
                <w:szCs w:val="20"/>
              </w:rPr>
              <w:br/>
            </w:r>
            <w:r w:rsidRPr="00A56E1F">
              <w:rPr>
                <w:sz w:val="20"/>
                <w:szCs w:val="20"/>
                <w:lang w:val="az-Latn-AZ"/>
              </w:rPr>
              <w:t xml:space="preserve"> </w:t>
            </w:r>
            <w:r w:rsidRPr="00A56E1F">
              <w:rPr>
                <w:sz w:val="20"/>
                <w:szCs w:val="20"/>
              </w:rPr>
              <w:t>УРАЛ 4320-78</w:t>
            </w:r>
          </w:p>
        </w:tc>
        <w:tc>
          <w:tcPr>
            <w:tcW w:w="526" w:type="pct"/>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lang w:val="az-Latn-AZ"/>
              </w:rPr>
            </w:pPr>
            <w:r w:rsidRPr="00A56E1F">
              <w:rPr>
                <w:sz w:val="20"/>
                <w:szCs w:val="20"/>
              </w:rPr>
              <w:t>Volvo FM</w:t>
            </w:r>
          </w:p>
        </w:tc>
      </w:tr>
      <w:tr w:rsidR="00A56E1F" w:rsidRPr="00A56E1F" w:rsidTr="0010613F">
        <w:trPr>
          <w:trHeight w:val="153"/>
        </w:trPr>
        <w:tc>
          <w:tcPr>
            <w:tcW w:w="725" w:type="pct"/>
            <w:shd w:val="clear" w:color="auto" w:fill="DEEAF6"/>
            <w:tcMar>
              <w:top w:w="75" w:type="dxa"/>
              <w:left w:w="150" w:type="dxa"/>
              <w:bottom w:w="75" w:type="dxa"/>
              <w:right w:w="150" w:type="dxa"/>
            </w:tcMar>
            <w:vAlign w:val="center"/>
            <w:hideMark/>
          </w:tcPr>
          <w:p w:rsidR="00A56E1F" w:rsidRPr="00A56E1F" w:rsidRDefault="00A56E1F" w:rsidP="0010613F">
            <w:pPr>
              <w:widowControl w:val="0"/>
              <w:spacing w:line="240" w:lineRule="auto"/>
              <w:ind w:firstLine="0"/>
              <w:rPr>
                <w:sz w:val="20"/>
                <w:szCs w:val="20"/>
                <w:lang w:val="az-Latn-AZ"/>
              </w:rPr>
            </w:pPr>
            <w:r w:rsidRPr="00A56E1F">
              <w:rPr>
                <w:sz w:val="20"/>
                <w:szCs w:val="20"/>
                <w:lang w:val="az-Latn-AZ"/>
              </w:rPr>
              <w:t>Təkər formulu</w:t>
            </w:r>
          </w:p>
        </w:tc>
        <w:tc>
          <w:tcPr>
            <w:tcW w:w="867" w:type="pct"/>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rPr>
            </w:pPr>
            <w:r w:rsidRPr="00A56E1F">
              <w:rPr>
                <w:sz w:val="20"/>
                <w:szCs w:val="20"/>
              </w:rPr>
              <w:t>6Х6</w:t>
            </w:r>
          </w:p>
        </w:tc>
        <w:tc>
          <w:tcPr>
            <w:tcW w:w="937" w:type="pct"/>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rPr>
            </w:pPr>
            <w:r w:rsidRPr="00A56E1F">
              <w:rPr>
                <w:sz w:val="20"/>
                <w:szCs w:val="20"/>
              </w:rPr>
              <w:t>6Х6</w:t>
            </w:r>
          </w:p>
        </w:tc>
        <w:tc>
          <w:tcPr>
            <w:tcW w:w="648" w:type="pct"/>
            <w:gridSpan w:val="2"/>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rPr>
            </w:pPr>
            <w:r w:rsidRPr="00A56E1F">
              <w:rPr>
                <w:sz w:val="20"/>
                <w:szCs w:val="20"/>
              </w:rPr>
              <w:t>6Х6</w:t>
            </w:r>
          </w:p>
        </w:tc>
        <w:tc>
          <w:tcPr>
            <w:tcW w:w="576" w:type="pct"/>
            <w:gridSpan w:val="2"/>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rPr>
            </w:pPr>
            <w:r w:rsidRPr="00A56E1F">
              <w:rPr>
                <w:sz w:val="20"/>
                <w:szCs w:val="20"/>
                <w:lang w:val="az-Latn-AZ"/>
              </w:rPr>
              <w:t xml:space="preserve">   </w:t>
            </w:r>
            <w:r w:rsidRPr="00A56E1F">
              <w:rPr>
                <w:sz w:val="20"/>
                <w:szCs w:val="20"/>
              </w:rPr>
              <w:t>6Х4</w:t>
            </w:r>
          </w:p>
        </w:tc>
        <w:tc>
          <w:tcPr>
            <w:tcW w:w="721" w:type="pct"/>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rPr>
            </w:pPr>
            <w:r w:rsidRPr="00A56E1F">
              <w:rPr>
                <w:sz w:val="20"/>
                <w:szCs w:val="20"/>
                <w:lang w:val="az-Latn-AZ"/>
              </w:rPr>
              <w:t xml:space="preserve">  </w:t>
            </w:r>
            <w:r w:rsidRPr="00A56E1F">
              <w:rPr>
                <w:sz w:val="20"/>
                <w:szCs w:val="20"/>
              </w:rPr>
              <w:t>6Х6</w:t>
            </w:r>
          </w:p>
        </w:tc>
        <w:tc>
          <w:tcPr>
            <w:tcW w:w="526" w:type="pct"/>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rPr>
            </w:pPr>
            <w:r w:rsidRPr="00A56E1F">
              <w:rPr>
                <w:sz w:val="20"/>
                <w:szCs w:val="20"/>
                <w:lang w:val="az-Latn-AZ"/>
              </w:rPr>
              <w:t xml:space="preserve">   </w:t>
            </w:r>
            <w:r w:rsidRPr="00A56E1F">
              <w:rPr>
                <w:sz w:val="20"/>
                <w:szCs w:val="20"/>
              </w:rPr>
              <w:t>6X6</w:t>
            </w:r>
          </w:p>
        </w:tc>
      </w:tr>
      <w:tr w:rsidR="00A56E1F" w:rsidRPr="00A56E1F" w:rsidTr="0010613F">
        <w:trPr>
          <w:trHeight w:val="679"/>
        </w:trPr>
        <w:tc>
          <w:tcPr>
            <w:tcW w:w="725" w:type="pct"/>
            <w:shd w:val="clear" w:color="auto" w:fill="DEEAF6"/>
            <w:tcMar>
              <w:top w:w="75" w:type="dxa"/>
              <w:left w:w="150" w:type="dxa"/>
              <w:bottom w:w="75" w:type="dxa"/>
              <w:right w:w="150" w:type="dxa"/>
            </w:tcMar>
            <w:vAlign w:val="center"/>
            <w:hideMark/>
          </w:tcPr>
          <w:p w:rsidR="00A56E1F" w:rsidRPr="00A56E1F" w:rsidRDefault="00A56E1F" w:rsidP="0010613F">
            <w:pPr>
              <w:widowControl w:val="0"/>
              <w:spacing w:line="240" w:lineRule="auto"/>
              <w:ind w:firstLine="0"/>
              <w:rPr>
                <w:sz w:val="20"/>
                <w:szCs w:val="20"/>
              </w:rPr>
            </w:pPr>
            <w:r w:rsidRPr="00A56E1F">
              <w:rPr>
                <w:sz w:val="20"/>
                <w:szCs w:val="20"/>
                <w:lang w:val="az-Latn-AZ"/>
              </w:rPr>
              <w:t>Mühərrik</w:t>
            </w:r>
          </w:p>
        </w:tc>
        <w:tc>
          <w:tcPr>
            <w:tcW w:w="867" w:type="pct"/>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rPr>
            </w:pPr>
            <w:r w:rsidRPr="00A56E1F">
              <w:rPr>
                <w:sz w:val="20"/>
                <w:szCs w:val="20"/>
              </w:rPr>
              <w:t>К</w:t>
            </w:r>
            <w:r w:rsidRPr="00A56E1F">
              <w:rPr>
                <w:sz w:val="20"/>
                <w:szCs w:val="20"/>
                <w:lang w:val="az-Latn-AZ"/>
              </w:rPr>
              <w:t>am</w:t>
            </w:r>
            <w:r w:rsidRPr="00A56E1F">
              <w:rPr>
                <w:sz w:val="20"/>
                <w:szCs w:val="20"/>
              </w:rPr>
              <w:t>А</w:t>
            </w:r>
            <w:r w:rsidRPr="00A56E1F">
              <w:rPr>
                <w:sz w:val="20"/>
                <w:szCs w:val="20"/>
                <w:lang w:val="az-Latn-AZ"/>
              </w:rPr>
              <w:t>Z</w:t>
            </w:r>
            <w:r w:rsidRPr="00A56E1F">
              <w:rPr>
                <w:sz w:val="20"/>
                <w:szCs w:val="20"/>
              </w:rPr>
              <w:t xml:space="preserve"> 740.662-280</w:t>
            </w:r>
            <w:r w:rsidRPr="00A56E1F">
              <w:rPr>
                <w:sz w:val="20"/>
                <w:szCs w:val="20"/>
              </w:rPr>
              <w:br/>
              <w:t xml:space="preserve"> К</w:t>
            </w:r>
            <w:r w:rsidRPr="00A56E1F">
              <w:rPr>
                <w:sz w:val="20"/>
                <w:szCs w:val="20"/>
                <w:lang w:val="az-Latn-AZ"/>
              </w:rPr>
              <w:t>am</w:t>
            </w:r>
            <w:r w:rsidRPr="00A56E1F">
              <w:rPr>
                <w:sz w:val="20"/>
                <w:szCs w:val="20"/>
              </w:rPr>
              <w:t>А</w:t>
            </w:r>
            <w:r w:rsidRPr="00A56E1F">
              <w:rPr>
                <w:sz w:val="20"/>
                <w:szCs w:val="20"/>
                <w:lang w:val="az-Latn-AZ"/>
              </w:rPr>
              <w:t>Z</w:t>
            </w:r>
            <w:r w:rsidRPr="00A56E1F">
              <w:rPr>
                <w:sz w:val="20"/>
                <w:szCs w:val="20"/>
              </w:rPr>
              <w:t xml:space="preserve"> 740.662-300(ЕВРО 4)</w:t>
            </w:r>
          </w:p>
        </w:tc>
        <w:tc>
          <w:tcPr>
            <w:tcW w:w="937" w:type="pct"/>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rPr>
            </w:pPr>
            <w:r w:rsidRPr="00A56E1F">
              <w:rPr>
                <w:sz w:val="20"/>
                <w:szCs w:val="20"/>
              </w:rPr>
              <w:t>К</w:t>
            </w:r>
            <w:r w:rsidRPr="00A56E1F">
              <w:rPr>
                <w:sz w:val="20"/>
                <w:szCs w:val="20"/>
                <w:lang w:val="az-Latn-AZ"/>
              </w:rPr>
              <w:t>am</w:t>
            </w:r>
            <w:r w:rsidRPr="00A56E1F">
              <w:rPr>
                <w:sz w:val="20"/>
                <w:szCs w:val="20"/>
              </w:rPr>
              <w:t>А</w:t>
            </w:r>
            <w:r w:rsidRPr="00A56E1F">
              <w:rPr>
                <w:sz w:val="20"/>
                <w:szCs w:val="20"/>
                <w:lang w:val="az-Latn-AZ"/>
              </w:rPr>
              <w:t>Z</w:t>
            </w:r>
            <w:r w:rsidRPr="00A56E1F">
              <w:rPr>
                <w:sz w:val="20"/>
                <w:szCs w:val="20"/>
              </w:rPr>
              <w:t xml:space="preserve"> 740.662-280</w:t>
            </w:r>
            <w:r w:rsidRPr="00A56E1F">
              <w:rPr>
                <w:sz w:val="20"/>
                <w:szCs w:val="20"/>
              </w:rPr>
              <w:br/>
              <w:t xml:space="preserve"> К</w:t>
            </w:r>
            <w:r w:rsidRPr="00A56E1F">
              <w:rPr>
                <w:sz w:val="20"/>
                <w:szCs w:val="20"/>
                <w:lang w:val="az-Latn-AZ"/>
              </w:rPr>
              <w:t>am</w:t>
            </w:r>
            <w:r w:rsidRPr="00A56E1F">
              <w:rPr>
                <w:sz w:val="20"/>
                <w:szCs w:val="20"/>
              </w:rPr>
              <w:t>А</w:t>
            </w:r>
            <w:r w:rsidRPr="00A56E1F">
              <w:rPr>
                <w:sz w:val="20"/>
                <w:szCs w:val="20"/>
                <w:lang w:val="az-Latn-AZ"/>
              </w:rPr>
              <w:t>Z</w:t>
            </w:r>
            <w:r w:rsidRPr="00A56E1F">
              <w:rPr>
                <w:sz w:val="20"/>
                <w:szCs w:val="20"/>
              </w:rPr>
              <w:t xml:space="preserve"> 740.662-300(ЕВРО 4)</w:t>
            </w:r>
          </w:p>
        </w:tc>
        <w:tc>
          <w:tcPr>
            <w:tcW w:w="648" w:type="pct"/>
            <w:gridSpan w:val="2"/>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rPr>
            </w:pPr>
            <w:r w:rsidRPr="00A56E1F">
              <w:rPr>
                <w:sz w:val="20"/>
                <w:szCs w:val="20"/>
              </w:rPr>
              <w:t>ЯМЗ-65853</w:t>
            </w:r>
            <w:r w:rsidRPr="00A56E1F">
              <w:rPr>
                <w:sz w:val="20"/>
                <w:szCs w:val="20"/>
              </w:rPr>
              <w:br/>
              <w:t>(ЕВРО4)</w:t>
            </w:r>
          </w:p>
        </w:tc>
        <w:tc>
          <w:tcPr>
            <w:tcW w:w="576" w:type="pct"/>
            <w:gridSpan w:val="2"/>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lang w:val="az-Latn-AZ"/>
              </w:rPr>
            </w:pPr>
            <w:r w:rsidRPr="00A56E1F">
              <w:rPr>
                <w:sz w:val="20"/>
                <w:szCs w:val="20"/>
              </w:rPr>
              <w:t>ЯМЗ 5361</w:t>
            </w:r>
          </w:p>
          <w:p w:rsidR="00A56E1F" w:rsidRPr="00A56E1F" w:rsidRDefault="00A56E1F" w:rsidP="0010613F">
            <w:pPr>
              <w:widowControl w:val="0"/>
              <w:spacing w:line="240" w:lineRule="auto"/>
              <w:ind w:firstLine="0"/>
              <w:rPr>
                <w:sz w:val="20"/>
                <w:szCs w:val="20"/>
              </w:rPr>
            </w:pPr>
            <w:r w:rsidRPr="00A56E1F">
              <w:rPr>
                <w:sz w:val="20"/>
                <w:szCs w:val="20"/>
              </w:rPr>
              <w:t>(ЕВРО4)</w:t>
            </w:r>
          </w:p>
        </w:tc>
        <w:tc>
          <w:tcPr>
            <w:tcW w:w="721" w:type="pct"/>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rPr>
            </w:pPr>
            <w:r w:rsidRPr="00A56E1F">
              <w:rPr>
                <w:sz w:val="20"/>
                <w:szCs w:val="20"/>
              </w:rPr>
              <w:t>ЯМЗ-65654</w:t>
            </w:r>
            <w:r w:rsidRPr="00A56E1F">
              <w:rPr>
                <w:sz w:val="20"/>
                <w:szCs w:val="20"/>
              </w:rPr>
              <w:br/>
              <w:t>ЯМЗ-53622</w:t>
            </w:r>
            <w:r w:rsidRPr="00A56E1F">
              <w:rPr>
                <w:sz w:val="20"/>
                <w:szCs w:val="20"/>
              </w:rPr>
              <w:br/>
              <w:t>(ЕВРО 4)</w:t>
            </w:r>
          </w:p>
        </w:tc>
        <w:tc>
          <w:tcPr>
            <w:tcW w:w="526" w:type="pct"/>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lang w:val="az-Latn-AZ"/>
              </w:rPr>
            </w:pPr>
            <w:r w:rsidRPr="00A56E1F">
              <w:rPr>
                <w:sz w:val="20"/>
                <w:szCs w:val="20"/>
              </w:rPr>
              <w:t>D11C</w:t>
            </w:r>
          </w:p>
          <w:p w:rsidR="00A56E1F" w:rsidRPr="00A56E1F" w:rsidRDefault="00A56E1F" w:rsidP="0010613F">
            <w:pPr>
              <w:widowControl w:val="0"/>
              <w:spacing w:line="240" w:lineRule="auto"/>
              <w:ind w:firstLine="0"/>
              <w:rPr>
                <w:sz w:val="20"/>
                <w:szCs w:val="20"/>
                <w:lang w:val="az-Latn-AZ"/>
              </w:rPr>
            </w:pPr>
            <w:r w:rsidRPr="00A56E1F">
              <w:rPr>
                <w:sz w:val="20"/>
                <w:szCs w:val="20"/>
                <w:lang w:val="az-Latn-AZ"/>
              </w:rPr>
              <w:t xml:space="preserve">  </w:t>
            </w:r>
            <w:r w:rsidRPr="00A56E1F">
              <w:rPr>
                <w:sz w:val="20"/>
                <w:szCs w:val="20"/>
              </w:rPr>
              <w:t>(ЕВРО4)</w:t>
            </w:r>
          </w:p>
        </w:tc>
      </w:tr>
      <w:tr w:rsidR="00A56E1F" w:rsidRPr="00A56E1F" w:rsidTr="0010613F">
        <w:trPr>
          <w:trHeight w:val="464"/>
        </w:trPr>
        <w:tc>
          <w:tcPr>
            <w:tcW w:w="725" w:type="pct"/>
            <w:shd w:val="clear" w:color="auto" w:fill="DEEAF6"/>
            <w:tcMar>
              <w:top w:w="75" w:type="dxa"/>
              <w:left w:w="150" w:type="dxa"/>
              <w:bottom w:w="75" w:type="dxa"/>
              <w:right w:w="150" w:type="dxa"/>
            </w:tcMar>
            <w:vAlign w:val="center"/>
            <w:hideMark/>
          </w:tcPr>
          <w:p w:rsidR="00A56E1F" w:rsidRPr="00A56E1F" w:rsidRDefault="00A56E1F" w:rsidP="0010613F">
            <w:pPr>
              <w:widowControl w:val="0"/>
              <w:spacing w:line="240" w:lineRule="auto"/>
              <w:ind w:firstLine="0"/>
              <w:rPr>
                <w:sz w:val="20"/>
                <w:szCs w:val="20"/>
              </w:rPr>
            </w:pPr>
            <w:r w:rsidRPr="00A56E1F">
              <w:rPr>
                <w:sz w:val="20"/>
                <w:szCs w:val="20"/>
                <w:lang w:val="az-Latn-AZ"/>
              </w:rPr>
              <w:t>Ekskavatorun hərəkət sürəti, km\saat</w:t>
            </w:r>
          </w:p>
        </w:tc>
        <w:tc>
          <w:tcPr>
            <w:tcW w:w="867" w:type="pct"/>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rPr>
            </w:pPr>
            <w:r w:rsidRPr="00A56E1F">
              <w:rPr>
                <w:sz w:val="20"/>
                <w:szCs w:val="20"/>
              </w:rPr>
              <w:t>60</w:t>
            </w:r>
          </w:p>
        </w:tc>
        <w:tc>
          <w:tcPr>
            <w:tcW w:w="937" w:type="pct"/>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rPr>
            </w:pPr>
            <w:r w:rsidRPr="00A56E1F">
              <w:rPr>
                <w:sz w:val="20"/>
                <w:szCs w:val="20"/>
              </w:rPr>
              <w:t>60</w:t>
            </w:r>
          </w:p>
        </w:tc>
        <w:tc>
          <w:tcPr>
            <w:tcW w:w="648" w:type="pct"/>
            <w:gridSpan w:val="2"/>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rPr>
            </w:pPr>
            <w:r w:rsidRPr="00A56E1F">
              <w:rPr>
                <w:sz w:val="20"/>
                <w:szCs w:val="20"/>
                <w:lang w:val="az-Latn-AZ"/>
              </w:rPr>
              <w:t xml:space="preserve">    </w:t>
            </w:r>
            <w:r w:rsidRPr="00A56E1F">
              <w:rPr>
                <w:sz w:val="20"/>
                <w:szCs w:val="20"/>
              </w:rPr>
              <w:t>60</w:t>
            </w:r>
          </w:p>
        </w:tc>
        <w:tc>
          <w:tcPr>
            <w:tcW w:w="576" w:type="pct"/>
            <w:gridSpan w:val="2"/>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rPr>
            </w:pPr>
            <w:r w:rsidRPr="00A56E1F">
              <w:rPr>
                <w:sz w:val="20"/>
                <w:szCs w:val="20"/>
                <w:lang w:val="az-Latn-AZ"/>
              </w:rPr>
              <w:t xml:space="preserve">    </w:t>
            </w:r>
            <w:r w:rsidRPr="00A56E1F">
              <w:rPr>
                <w:sz w:val="20"/>
                <w:szCs w:val="20"/>
              </w:rPr>
              <w:t>60</w:t>
            </w:r>
          </w:p>
        </w:tc>
        <w:tc>
          <w:tcPr>
            <w:tcW w:w="721" w:type="pct"/>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rPr>
            </w:pPr>
            <w:r w:rsidRPr="00A56E1F">
              <w:rPr>
                <w:sz w:val="20"/>
                <w:szCs w:val="20"/>
                <w:lang w:val="az-Latn-AZ"/>
              </w:rPr>
              <w:t xml:space="preserve">      </w:t>
            </w:r>
            <w:r w:rsidRPr="00A56E1F">
              <w:rPr>
                <w:sz w:val="20"/>
                <w:szCs w:val="20"/>
              </w:rPr>
              <w:t>60</w:t>
            </w:r>
          </w:p>
        </w:tc>
        <w:tc>
          <w:tcPr>
            <w:tcW w:w="526" w:type="pct"/>
            <w:tcMar>
              <w:top w:w="75" w:type="dxa"/>
              <w:left w:w="150" w:type="dxa"/>
              <w:bottom w:w="75" w:type="dxa"/>
              <w:right w:w="150" w:type="dxa"/>
            </w:tcMar>
            <w:hideMark/>
          </w:tcPr>
          <w:p w:rsidR="00A56E1F" w:rsidRPr="00A56E1F" w:rsidRDefault="00A56E1F" w:rsidP="0010613F">
            <w:pPr>
              <w:widowControl w:val="0"/>
              <w:spacing w:line="240" w:lineRule="auto"/>
              <w:ind w:firstLine="0"/>
              <w:rPr>
                <w:sz w:val="20"/>
                <w:szCs w:val="20"/>
              </w:rPr>
            </w:pPr>
            <w:r w:rsidRPr="00A56E1F">
              <w:rPr>
                <w:sz w:val="20"/>
                <w:szCs w:val="20"/>
                <w:lang w:val="az-Latn-AZ"/>
              </w:rPr>
              <w:t xml:space="preserve">    </w:t>
            </w:r>
            <w:r w:rsidRPr="00A56E1F">
              <w:rPr>
                <w:sz w:val="20"/>
                <w:szCs w:val="20"/>
              </w:rPr>
              <w:t>60</w:t>
            </w:r>
          </w:p>
        </w:tc>
      </w:tr>
      <w:tr w:rsidR="00A56E1F" w:rsidRPr="00A56E1F" w:rsidTr="00B63A59">
        <w:trPr>
          <w:trHeight w:val="25"/>
        </w:trPr>
        <w:tc>
          <w:tcPr>
            <w:tcW w:w="5000" w:type="pct"/>
            <w:gridSpan w:val="9"/>
            <w:shd w:val="clear" w:color="auto" w:fill="DEEAF6"/>
            <w:tcMar>
              <w:top w:w="75" w:type="dxa"/>
              <w:left w:w="150" w:type="dxa"/>
              <w:bottom w:w="75" w:type="dxa"/>
              <w:right w:w="150" w:type="dxa"/>
            </w:tcMar>
            <w:vAlign w:val="center"/>
            <w:hideMark/>
          </w:tcPr>
          <w:p w:rsidR="00A56E1F" w:rsidRPr="00A56E1F" w:rsidRDefault="00A56E1F" w:rsidP="00A56E1F">
            <w:pPr>
              <w:spacing w:line="240" w:lineRule="auto"/>
              <w:ind w:firstLine="0"/>
              <w:jc w:val="center"/>
              <w:rPr>
                <w:sz w:val="20"/>
                <w:szCs w:val="20"/>
              </w:rPr>
            </w:pPr>
            <w:r w:rsidRPr="00A56E1F">
              <w:rPr>
                <w:sz w:val="20"/>
                <w:szCs w:val="20"/>
                <w:lang w:val="az-Latn-AZ"/>
              </w:rPr>
              <w:t>Nəqliyyat vəziyyətində qabarit ölçüləri, mm</w:t>
            </w:r>
          </w:p>
        </w:tc>
      </w:tr>
      <w:tr w:rsidR="00A56E1F" w:rsidRPr="00A56E1F" w:rsidTr="00B63A59">
        <w:trPr>
          <w:trHeight w:val="25"/>
        </w:trPr>
        <w:tc>
          <w:tcPr>
            <w:tcW w:w="725" w:type="pct"/>
            <w:shd w:val="clear" w:color="auto" w:fill="DEEAF6"/>
            <w:tcMar>
              <w:top w:w="75" w:type="dxa"/>
              <w:left w:w="150" w:type="dxa"/>
              <w:bottom w:w="75" w:type="dxa"/>
              <w:right w:w="150" w:type="dxa"/>
            </w:tcMar>
            <w:vAlign w:val="center"/>
            <w:hideMark/>
          </w:tcPr>
          <w:p w:rsidR="00A56E1F" w:rsidRPr="00A56E1F" w:rsidRDefault="00A56E1F" w:rsidP="00B63A59">
            <w:pPr>
              <w:widowControl w:val="0"/>
              <w:spacing w:line="240" w:lineRule="auto"/>
              <w:ind w:firstLine="0"/>
              <w:rPr>
                <w:color w:val="FFFFFF"/>
                <w:sz w:val="20"/>
                <w:szCs w:val="20"/>
              </w:rPr>
            </w:pPr>
            <w:r w:rsidRPr="00A56E1F">
              <w:rPr>
                <w:sz w:val="20"/>
                <w:szCs w:val="20"/>
                <w:lang w:val="az-Latn-AZ"/>
              </w:rPr>
              <w:t>Hündürlüyü</w:t>
            </w:r>
          </w:p>
        </w:tc>
        <w:tc>
          <w:tcPr>
            <w:tcW w:w="867" w:type="pct"/>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rPr>
              <w:t>4 000</w:t>
            </w:r>
          </w:p>
        </w:tc>
        <w:tc>
          <w:tcPr>
            <w:tcW w:w="937" w:type="pct"/>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rPr>
              <w:t>4 000</w:t>
            </w:r>
          </w:p>
        </w:tc>
        <w:tc>
          <w:tcPr>
            <w:tcW w:w="613" w:type="pct"/>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lang w:val="az-Latn-AZ"/>
              </w:rPr>
              <w:t xml:space="preserve"> </w:t>
            </w:r>
            <w:r w:rsidRPr="00A56E1F">
              <w:rPr>
                <w:sz w:val="20"/>
                <w:szCs w:val="20"/>
              </w:rPr>
              <w:t>4 000</w:t>
            </w:r>
          </w:p>
        </w:tc>
        <w:tc>
          <w:tcPr>
            <w:tcW w:w="571" w:type="pct"/>
            <w:gridSpan w:val="2"/>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rPr>
              <w:t>4 000</w:t>
            </w:r>
          </w:p>
        </w:tc>
        <w:tc>
          <w:tcPr>
            <w:tcW w:w="761" w:type="pct"/>
            <w:gridSpan w:val="2"/>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lang w:val="az-Latn-AZ"/>
              </w:rPr>
              <w:t xml:space="preserve">    </w:t>
            </w:r>
            <w:r w:rsidRPr="00A56E1F">
              <w:rPr>
                <w:sz w:val="20"/>
                <w:szCs w:val="20"/>
              </w:rPr>
              <w:t>4 000</w:t>
            </w:r>
          </w:p>
        </w:tc>
        <w:tc>
          <w:tcPr>
            <w:tcW w:w="526" w:type="pct"/>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rPr>
              <w:t>4 000</w:t>
            </w:r>
          </w:p>
        </w:tc>
      </w:tr>
      <w:tr w:rsidR="00A56E1F" w:rsidRPr="00A56E1F" w:rsidTr="0010613F">
        <w:tc>
          <w:tcPr>
            <w:tcW w:w="725" w:type="pct"/>
            <w:shd w:val="clear" w:color="auto" w:fill="DEEAF6"/>
            <w:tcMar>
              <w:top w:w="75" w:type="dxa"/>
              <w:left w:w="150" w:type="dxa"/>
              <w:bottom w:w="75" w:type="dxa"/>
              <w:right w:w="150" w:type="dxa"/>
            </w:tcMar>
            <w:vAlign w:val="center"/>
            <w:hideMark/>
          </w:tcPr>
          <w:p w:rsidR="00A56E1F" w:rsidRPr="00A56E1F" w:rsidRDefault="00A56E1F" w:rsidP="00B63A59">
            <w:pPr>
              <w:widowControl w:val="0"/>
              <w:spacing w:line="240" w:lineRule="auto"/>
              <w:ind w:firstLine="0"/>
              <w:rPr>
                <w:sz w:val="20"/>
                <w:szCs w:val="20"/>
              </w:rPr>
            </w:pPr>
            <w:r w:rsidRPr="00A56E1F">
              <w:rPr>
                <w:sz w:val="20"/>
                <w:szCs w:val="20"/>
                <w:lang w:val="az-Latn-AZ"/>
              </w:rPr>
              <w:t>Uzunluğu</w:t>
            </w:r>
          </w:p>
        </w:tc>
        <w:tc>
          <w:tcPr>
            <w:tcW w:w="867" w:type="pct"/>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rPr>
              <w:t>9 300</w:t>
            </w:r>
          </w:p>
        </w:tc>
        <w:tc>
          <w:tcPr>
            <w:tcW w:w="937" w:type="pct"/>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rPr>
              <w:t>9 300</w:t>
            </w:r>
          </w:p>
        </w:tc>
        <w:tc>
          <w:tcPr>
            <w:tcW w:w="613" w:type="pct"/>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lang w:val="az-Latn-AZ"/>
              </w:rPr>
              <w:t xml:space="preserve"> </w:t>
            </w:r>
            <w:r w:rsidRPr="00A56E1F">
              <w:rPr>
                <w:sz w:val="20"/>
                <w:szCs w:val="20"/>
              </w:rPr>
              <w:t>10 300</w:t>
            </w:r>
          </w:p>
        </w:tc>
        <w:tc>
          <w:tcPr>
            <w:tcW w:w="571" w:type="pct"/>
            <w:gridSpan w:val="2"/>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rPr>
              <w:t>9 600</w:t>
            </w:r>
          </w:p>
        </w:tc>
        <w:tc>
          <w:tcPr>
            <w:tcW w:w="761" w:type="pct"/>
            <w:gridSpan w:val="2"/>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rPr>
              <w:t>9800/10 100</w:t>
            </w:r>
          </w:p>
        </w:tc>
        <w:tc>
          <w:tcPr>
            <w:tcW w:w="526" w:type="pct"/>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rPr>
              <w:t>9 600</w:t>
            </w:r>
          </w:p>
        </w:tc>
      </w:tr>
      <w:tr w:rsidR="00A56E1F" w:rsidRPr="00A56E1F" w:rsidTr="0010613F">
        <w:tc>
          <w:tcPr>
            <w:tcW w:w="725" w:type="pct"/>
            <w:shd w:val="clear" w:color="auto" w:fill="DEEAF6"/>
            <w:tcMar>
              <w:top w:w="75" w:type="dxa"/>
              <w:left w:w="150" w:type="dxa"/>
              <w:bottom w:w="75" w:type="dxa"/>
              <w:right w:w="150" w:type="dxa"/>
            </w:tcMar>
            <w:vAlign w:val="center"/>
            <w:hideMark/>
          </w:tcPr>
          <w:p w:rsidR="00A56E1F" w:rsidRPr="00A56E1F" w:rsidRDefault="00A56E1F" w:rsidP="00B63A59">
            <w:pPr>
              <w:widowControl w:val="0"/>
              <w:spacing w:line="240" w:lineRule="auto"/>
              <w:ind w:firstLine="0"/>
              <w:rPr>
                <w:sz w:val="20"/>
                <w:szCs w:val="20"/>
              </w:rPr>
            </w:pPr>
            <w:r w:rsidRPr="00A56E1F">
              <w:rPr>
                <w:sz w:val="20"/>
                <w:szCs w:val="20"/>
                <w:lang w:val="az-Latn-AZ"/>
              </w:rPr>
              <w:t>Eni</w:t>
            </w:r>
          </w:p>
        </w:tc>
        <w:tc>
          <w:tcPr>
            <w:tcW w:w="867" w:type="pct"/>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rPr>
              <w:t>2 550</w:t>
            </w:r>
          </w:p>
        </w:tc>
        <w:tc>
          <w:tcPr>
            <w:tcW w:w="937" w:type="pct"/>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rPr>
              <w:t>2 550</w:t>
            </w:r>
          </w:p>
        </w:tc>
        <w:tc>
          <w:tcPr>
            <w:tcW w:w="613" w:type="pct"/>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lang w:val="az-Latn-AZ"/>
              </w:rPr>
              <w:t xml:space="preserve"> </w:t>
            </w:r>
            <w:r w:rsidRPr="00A56E1F">
              <w:rPr>
                <w:sz w:val="20"/>
                <w:szCs w:val="20"/>
              </w:rPr>
              <w:t>2 550</w:t>
            </w:r>
          </w:p>
        </w:tc>
        <w:tc>
          <w:tcPr>
            <w:tcW w:w="571" w:type="pct"/>
            <w:gridSpan w:val="2"/>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rPr>
              <w:t>2 550</w:t>
            </w:r>
          </w:p>
        </w:tc>
        <w:tc>
          <w:tcPr>
            <w:tcW w:w="761" w:type="pct"/>
            <w:gridSpan w:val="2"/>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lang w:val="az-Latn-AZ"/>
              </w:rPr>
              <w:t xml:space="preserve">    </w:t>
            </w:r>
            <w:r w:rsidRPr="00A56E1F">
              <w:rPr>
                <w:sz w:val="20"/>
                <w:szCs w:val="20"/>
              </w:rPr>
              <w:t>2 550</w:t>
            </w:r>
          </w:p>
        </w:tc>
        <w:tc>
          <w:tcPr>
            <w:tcW w:w="526" w:type="pct"/>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rPr>
              <w:t>2 550</w:t>
            </w:r>
          </w:p>
        </w:tc>
      </w:tr>
      <w:tr w:rsidR="00A56E1F" w:rsidRPr="00A56E1F" w:rsidTr="0010613F">
        <w:tc>
          <w:tcPr>
            <w:tcW w:w="725" w:type="pct"/>
            <w:shd w:val="clear" w:color="auto" w:fill="DEEAF6"/>
            <w:tcMar>
              <w:top w:w="75" w:type="dxa"/>
              <w:left w:w="150" w:type="dxa"/>
              <w:bottom w:w="75" w:type="dxa"/>
              <w:right w:w="150" w:type="dxa"/>
            </w:tcMar>
            <w:vAlign w:val="center"/>
            <w:hideMark/>
          </w:tcPr>
          <w:p w:rsidR="00A56E1F" w:rsidRPr="00A56E1F" w:rsidRDefault="00A56E1F" w:rsidP="00B63A59">
            <w:pPr>
              <w:widowControl w:val="0"/>
              <w:spacing w:line="240" w:lineRule="auto"/>
              <w:ind w:firstLine="0"/>
              <w:rPr>
                <w:sz w:val="20"/>
                <w:szCs w:val="20"/>
              </w:rPr>
            </w:pPr>
            <w:r w:rsidRPr="00A56E1F">
              <w:rPr>
                <w:sz w:val="20"/>
                <w:szCs w:val="20"/>
                <w:lang w:val="az-Latn-AZ"/>
              </w:rPr>
              <w:t>Kütləsi, kq</w:t>
            </w:r>
          </w:p>
        </w:tc>
        <w:tc>
          <w:tcPr>
            <w:tcW w:w="867" w:type="pct"/>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rPr>
              <w:t>22 200</w:t>
            </w:r>
          </w:p>
        </w:tc>
        <w:tc>
          <w:tcPr>
            <w:tcW w:w="937" w:type="pct"/>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rPr>
              <w:t>21 600</w:t>
            </w:r>
          </w:p>
        </w:tc>
        <w:tc>
          <w:tcPr>
            <w:tcW w:w="613" w:type="pct"/>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lang w:val="az-Latn-AZ"/>
              </w:rPr>
              <w:t xml:space="preserve"> </w:t>
            </w:r>
            <w:r w:rsidRPr="00A56E1F">
              <w:rPr>
                <w:sz w:val="20"/>
                <w:szCs w:val="20"/>
              </w:rPr>
              <w:t>24 600</w:t>
            </w:r>
          </w:p>
        </w:tc>
        <w:tc>
          <w:tcPr>
            <w:tcW w:w="571" w:type="pct"/>
            <w:gridSpan w:val="2"/>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rPr>
              <w:t>26 500</w:t>
            </w:r>
          </w:p>
        </w:tc>
        <w:tc>
          <w:tcPr>
            <w:tcW w:w="761" w:type="pct"/>
            <w:gridSpan w:val="2"/>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rPr>
              <w:t>22 00/22 350</w:t>
            </w:r>
          </w:p>
        </w:tc>
        <w:tc>
          <w:tcPr>
            <w:tcW w:w="526" w:type="pct"/>
            <w:tcMar>
              <w:top w:w="75" w:type="dxa"/>
              <w:left w:w="150" w:type="dxa"/>
              <w:bottom w:w="75" w:type="dxa"/>
              <w:right w:w="150" w:type="dxa"/>
            </w:tcMar>
            <w:hideMark/>
          </w:tcPr>
          <w:p w:rsidR="00A56E1F" w:rsidRPr="00A56E1F" w:rsidRDefault="00A56E1F" w:rsidP="00B63A59">
            <w:pPr>
              <w:widowControl w:val="0"/>
              <w:spacing w:line="240" w:lineRule="auto"/>
              <w:ind w:firstLine="0"/>
              <w:rPr>
                <w:sz w:val="20"/>
                <w:szCs w:val="20"/>
              </w:rPr>
            </w:pPr>
            <w:r w:rsidRPr="00A56E1F">
              <w:rPr>
                <w:sz w:val="20"/>
                <w:szCs w:val="20"/>
              </w:rPr>
              <w:t>23 700</w:t>
            </w:r>
          </w:p>
        </w:tc>
      </w:tr>
    </w:tbl>
    <w:p w:rsidR="0010613F" w:rsidRDefault="0010613F" w:rsidP="0010613F">
      <w:pPr>
        <w:widowControl w:val="0"/>
        <w:spacing w:line="276" w:lineRule="auto"/>
        <w:jc w:val="both"/>
        <w:rPr>
          <w:b/>
          <w:i/>
          <w:sz w:val="26"/>
          <w:szCs w:val="26"/>
          <w:lang w:val="az-Latn-AZ"/>
        </w:rPr>
      </w:pPr>
    </w:p>
    <w:p w:rsidR="00A56E1F" w:rsidRPr="00A56E1F" w:rsidRDefault="00A56E1F" w:rsidP="00A56E1F">
      <w:pPr>
        <w:spacing w:line="240" w:lineRule="auto"/>
        <w:ind w:firstLine="0"/>
        <w:jc w:val="right"/>
        <w:rPr>
          <w:sz w:val="20"/>
          <w:szCs w:val="20"/>
          <w:lang w:val="az-Latn-AZ"/>
        </w:rPr>
      </w:pPr>
      <w:r w:rsidRPr="00A56E1F">
        <w:rPr>
          <w:sz w:val="20"/>
          <w:szCs w:val="20"/>
          <w:lang w:val="az-Latn-AZ"/>
        </w:rPr>
        <w:t>Cədvəl 7</w:t>
      </w:r>
    </w:p>
    <w:p w:rsidR="0010613F" w:rsidRDefault="00A56E1F" w:rsidP="00A56E1F">
      <w:pPr>
        <w:spacing w:line="240" w:lineRule="auto"/>
        <w:ind w:firstLine="0"/>
        <w:jc w:val="center"/>
        <w:rPr>
          <w:sz w:val="20"/>
          <w:szCs w:val="20"/>
          <w:lang w:val="az-Latn-AZ"/>
        </w:rPr>
      </w:pPr>
      <w:r w:rsidRPr="00A56E1F">
        <w:rPr>
          <w:sz w:val="20"/>
          <w:szCs w:val="20"/>
          <w:lang w:val="az-Latn-AZ"/>
        </w:rPr>
        <w:t>Örtülü kollektorların tikintisində istifadəsi mümkün olan çoxçalovlu ekskavatorların texniki xarakteristikaları</w:t>
      </w:r>
    </w:p>
    <w:p w:rsidR="00A56E1F" w:rsidRPr="00A56E1F" w:rsidRDefault="00A56E1F" w:rsidP="00A56E1F">
      <w:pPr>
        <w:spacing w:line="240" w:lineRule="auto"/>
        <w:ind w:firstLine="0"/>
        <w:jc w:val="center"/>
        <w:rPr>
          <w:sz w:val="20"/>
          <w:szCs w:val="20"/>
          <w:lang w:val="az-Latn-AZ"/>
        </w:rPr>
      </w:pPr>
      <w:r w:rsidRPr="00A56E1F">
        <w:rPr>
          <w:sz w:val="20"/>
          <w:szCs w:val="20"/>
          <w:lang w:val="az-Latn-AZ"/>
        </w:rPr>
        <w:t>(Rusiya istehsalı)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463"/>
        <w:gridCol w:w="1305"/>
        <w:gridCol w:w="6086"/>
      </w:tblGrid>
      <w:tr w:rsidR="00A56E1F" w:rsidRPr="00A56E1F" w:rsidTr="00A56E1F">
        <w:trPr>
          <w:cantSplit/>
          <w:trHeight w:val="206"/>
        </w:trPr>
        <w:tc>
          <w:tcPr>
            <w:tcW w:w="1250" w:type="pct"/>
            <w:vMerge w:val="restar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Göstəri</w:t>
            </w:r>
            <w:r w:rsidRPr="00A56E1F">
              <w:rPr>
                <w:sz w:val="20"/>
                <w:szCs w:val="20"/>
                <w:lang w:val="az-Latn-AZ"/>
              </w:rPr>
              <w:t>c</w:t>
            </w:r>
            <w:r w:rsidRPr="00A56E1F">
              <w:rPr>
                <w:sz w:val="20"/>
                <w:szCs w:val="20"/>
              </w:rPr>
              <w:t>ilərin adı</w:t>
            </w:r>
          </w:p>
        </w:tc>
        <w:tc>
          <w:tcPr>
            <w:tcW w:w="662" w:type="pct"/>
            <w:vMerge w:val="restar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Vahidi</w:t>
            </w:r>
          </w:p>
        </w:tc>
        <w:tc>
          <w:tcPr>
            <w:tcW w:w="3088" w:type="pct"/>
            <w:shd w:val="clear" w:color="auto" w:fill="auto"/>
          </w:tcPr>
          <w:p w:rsidR="00A56E1F" w:rsidRPr="00A56E1F" w:rsidRDefault="00A56E1F" w:rsidP="00A56E1F">
            <w:pPr>
              <w:spacing w:line="240" w:lineRule="auto"/>
              <w:ind w:firstLine="0"/>
              <w:jc w:val="center"/>
              <w:rPr>
                <w:sz w:val="20"/>
                <w:szCs w:val="20"/>
                <w:lang w:val="az-Latn-AZ"/>
              </w:rPr>
            </w:pPr>
            <w:r w:rsidRPr="00A56E1F">
              <w:rPr>
                <w:sz w:val="20"/>
                <w:szCs w:val="20"/>
                <w:lang w:val="az-Latn-AZ"/>
              </w:rPr>
              <w:t>Maşının markası</w:t>
            </w:r>
          </w:p>
        </w:tc>
      </w:tr>
      <w:tr w:rsidR="00A56E1F" w:rsidRPr="00A56E1F" w:rsidTr="00A56E1F">
        <w:trPr>
          <w:cantSplit/>
          <w:trHeight w:val="76"/>
        </w:trPr>
        <w:tc>
          <w:tcPr>
            <w:tcW w:w="1250" w:type="pct"/>
            <w:vMerge/>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widowControl w:val="0"/>
              <w:tabs>
                <w:tab w:val="left" w:pos="709"/>
              </w:tabs>
              <w:spacing w:line="240" w:lineRule="auto"/>
              <w:ind w:firstLine="0"/>
              <w:jc w:val="center"/>
              <w:rPr>
                <w:sz w:val="20"/>
                <w:szCs w:val="20"/>
              </w:rPr>
            </w:pPr>
          </w:p>
        </w:tc>
        <w:tc>
          <w:tcPr>
            <w:tcW w:w="662" w:type="pct"/>
            <w:vMerge/>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widowControl w:val="0"/>
              <w:tabs>
                <w:tab w:val="left" w:pos="709"/>
              </w:tabs>
              <w:spacing w:line="240" w:lineRule="auto"/>
              <w:ind w:firstLine="0"/>
              <w:jc w:val="center"/>
              <w:rPr>
                <w:sz w:val="20"/>
                <w:szCs w:val="20"/>
              </w:rPr>
            </w:pPr>
          </w:p>
        </w:tc>
        <w:tc>
          <w:tcPr>
            <w:tcW w:w="30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ЭТЦ-406</w:t>
            </w:r>
          </w:p>
        </w:tc>
      </w:tr>
      <w:tr w:rsidR="00A56E1F" w:rsidRPr="00A56E1F" w:rsidTr="00A56E1F">
        <w:trPr>
          <w:trHeight w:val="128"/>
        </w:trPr>
        <w:tc>
          <w:tcPr>
            <w:tcW w:w="1250"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lang w:val="az-Latn-AZ"/>
              </w:rPr>
            </w:pPr>
            <w:r w:rsidRPr="00A56E1F">
              <w:rPr>
                <w:sz w:val="20"/>
                <w:szCs w:val="20"/>
                <w:lang w:val="az-Latn-AZ"/>
              </w:rPr>
              <w:t>Baza maşını</w:t>
            </w:r>
          </w:p>
        </w:tc>
        <w:tc>
          <w:tcPr>
            <w:tcW w:w="662"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vertAlign w:val="superscript"/>
              </w:rPr>
            </w:pPr>
          </w:p>
        </w:tc>
        <w:tc>
          <w:tcPr>
            <w:tcW w:w="30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lang w:val="az-Latn-AZ"/>
              </w:rPr>
            </w:pPr>
            <w:r w:rsidRPr="00A56E1F">
              <w:rPr>
                <w:sz w:val="20"/>
                <w:szCs w:val="20"/>
                <w:lang w:val="az-Latn-AZ"/>
              </w:rPr>
              <w:t>T-130</w:t>
            </w:r>
          </w:p>
        </w:tc>
      </w:tr>
      <w:tr w:rsidR="00A56E1F" w:rsidRPr="00A56E1F" w:rsidTr="00A56E1F">
        <w:tc>
          <w:tcPr>
            <w:tcW w:w="1250"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lang w:val="az-Latn-AZ"/>
              </w:rPr>
            </w:pPr>
            <w:r w:rsidRPr="00A56E1F">
              <w:rPr>
                <w:sz w:val="20"/>
                <w:szCs w:val="20"/>
                <w:lang w:val="az-Latn-AZ"/>
              </w:rPr>
              <w:t>Xəndəyin ölçüləri</w:t>
            </w:r>
          </w:p>
        </w:tc>
        <w:tc>
          <w:tcPr>
            <w:tcW w:w="662"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lang w:val="az-Latn-AZ"/>
              </w:rPr>
            </w:pPr>
          </w:p>
        </w:tc>
        <w:tc>
          <w:tcPr>
            <w:tcW w:w="30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lang w:val="az-Latn-AZ"/>
              </w:rPr>
            </w:pPr>
          </w:p>
        </w:tc>
      </w:tr>
      <w:tr w:rsidR="00A56E1F" w:rsidRPr="00A56E1F" w:rsidTr="00A56E1F">
        <w:tc>
          <w:tcPr>
            <w:tcW w:w="1250"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 xml:space="preserve"> dərinliyi</w:t>
            </w:r>
          </w:p>
        </w:tc>
        <w:tc>
          <w:tcPr>
            <w:tcW w:w="662"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m</w:t>
            </w:r>
          </w:p>
        </w:tc>
        <w:tc>
          <w:tcPr>
            <w:tcW w:w="30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lang w:val="az-Latn-AZ"/>
              </w:rPr>
              <w:t>4,</w:t>
            </w:r>
            <w:r w:rsidRPr="00A56E1F">
              <w:rPr>
                <w:sz w:val="20"/>
                <w:szCs w:val="20"/>
              </w:rPr>
              <w:t>5</w:t>
            </w:r>
          </w:p>
        </w:tc>
      </w:tr>
      <w:tr w:rsidR="00A56E1F" w:rsidRPr="00A56E1F" w:rsidTr="00A56E1F">
        <w:tc>
          <w:tcPr>
            <w:tcW w:w="1250"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lang w:val="az-Latn-AZ"/>
              </w:rPr>
            </w:pPr>
            <w:r w:rsidRPr="00A56E1F">
              <w:rPr>
                <w:sz w:val="20"/>
                <w:szCs w:val="20"/>
                <w:lang w:val="az-Latn-AZ"/>
              </w:rPr>
              <w:t>eni</w:t>
            </w:r>
          </w:p>
        </w:tc>
        <w:tc>
          <w:tcPr>
            <w:tcW w:w="662"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m</w:t>
            </w:r>
          </w:p>
        </w:tc>
        <w:tc>
          <w:tcPr>
            <w:tcW w:w="30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lang w:val="az-Latn-AZ"/>
              </w:rPr>
              <w:t>0,66</w:t>
            </w:r>
          </w:p>
        </w:tc>
      </w:tr>
      <w:tr w:rsidR="00A56E1F" w:rsidRPr="00A56E1F" w:rsidTr="00A56E1F">
        <w:tc>
          <w:tcPr>
            <w:tcW w:w="1250"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Gü</w:t>
            </w:r>
            <w:r w:rsidRPr="00A56E1F">
              <w:rPr>
                <w:sz w:val="20"/>
                <w:szCs w:val="20"/>
                <w:lang w:val="az-Latn-AZ"/>
              </w:rPr>
              <w:t>c</w:t>
            </w:r>
            <w:r w:rsidRPr="00A56E1F">
              <w:rPr>
                <w:sz w:val="20"/>
                <w:szCs w:val="20"/>
              </w:rPr>
              <w:t>ü</w:t>
            </w:r>
          </w:p>
        </w:tc>
        <w:tc>
          <w:tcPr>
            <w:tcW w:w="662"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kvt</w:t>
            </w:r>
          </w:p>
        </w:tc>
        <w:tc>
          <w:tcPr>
            <w:tcW w:w="30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lang w:val="az-Latn-AZ"/>
              </w:rPr>
              <w:t>118(160)</w:t>
            </w:r>
          </w:p>
        </w:tc>
      </w:tr>
      <w:tr w:rsidR="00A56E1F" w:rsidRPr="00A56E1F" w:rsidTr="00A56E1F">
        <w:tc>
          <w:tcPr>
            <w:tcW w:w="1250"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Kütləsi</w:t>
            </w:r>
          </w:p>
        </w:tc>
        <w:tc>
          <w:tcPr>
            <w:tcW w:w="662"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t</w:t>
            </w:r>
          </w:p>
        </w:tc>
        <w:tc>
          <w:tcPr>
            <w:tcW w:w="30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lang w:val="az-Latn-AZ"/>
              </w:rPr>
              <w:t>44</w:t>
            </w:r>
          </w:p>
        </w:tc>
      </w:tr>
      <w:tr w:rsidR="00A56E1F" w:rsidRPr="00A56E1F" w:rsidTr="00A56E1F">
        <w:tc>
          <w:tcPr>
            <w:tcW w:w="1250"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Gediş avadanlığı</w:t>
            </w:r>
          </w:p>
        </w:tc>
        <w:tc>
          <w:tcPr>
            <w:tcW w:w="662"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w:t>
            </w:r>
          </w:p>
        </w:tc>
        <w:tc>
          <w:tcPr>
            <w:tcW w:w="30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t</w:t>
            </w:r>
            <w:r w:rsidRPr="00A56E1F">
              <w:rPr>
                <w:sz w:val="20"/>
                <w:szCs w:val="20"/>
                <w:lang w:val="az-Latn-AZ"/>
              </w:rPr>
              <w:t>ırtıllı</w:t>
            </w:r>
          </w:p>
        </w:tc>
      </w:tr>
      <w:tr w:rsidR="00A56E1F" w:rsidRPr="00A56E1F" w:rsidTr="00A56E1F">
        <w:tc>
          <w:tcPr>
            <w:tcW w:w="1250"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İdarə sistemi</w:t>
            </w:r>
          </w:p>
        </w:tc>
        <w:tc>
          <w:tcPr>
            <w:tcW w:w="662"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rPr>
              <w:t>-</w:t>
            </w:r>
          </w:p>
        </w:tc>
        <w:tc>
          <w:tcPr>
            <w:tcW w:w="30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hidrav</w:t>
            </w:r>
            <w:r w:rsidRPr="00A56E1F">
              <w:rPr>
                <w:sz w:val="20"/>
                <w:szCs w:val="20"/>
              </w:rPr>
              <w:softHyphen/>
              <w:t>liki</w:t>
            </w:r>
          </w:p>
        </w:tc>
      </w:tr>
      <w:tr w:rsidR="00A56E1F" w:rsidRPr="00A56E1F" w:rsidTr="00A56E1F">
        <w:trPr>
          <w:trHeight w:val="168"/>
        </w:trPr>
        <w:tc>
          <w:tcPr>
            <w:tcW w:w="1250"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r w:rsidRPr="00A56E1F">
              <w:rPr>
                <w:sz w:val="20"/>
                <w:szCs w:val="20"/>
              </w:rPr>
              <w:t xml:space="preserve">Məhsuldarlığı </w:t>
            </w:r>
          </w:p>
        </w:tc>
        <w:tc>
          <w:tcPr>
            <w:tcW w:w="662"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rPr>
                <w:sz w:val="20"/>
                <w:szCs w:val="20"/>
              </w:rPr>
            </w:pPr>
            <w:r w:rsidRPr="00A56E1F">
              <w:rPr>
                <w:sz w:val="20"/>
                <w:szCs w:val="20"/>
                <w:lang w:val="az-Latn-AZ"/>
              </w:rPr>
              <w:t xml:space="preserve">   </w:t>
            </w:r>
            <w:r w:rsidRPr="00A56E1F">
              <w:rPr>
                <w:sz w:val="20"/>
                <w:szCs w:val="20"/>
              </w:rPr>
              <w:t>m</w:t>
            </w:r>
            <w:r w:rsidRPr="00A56E1F">
              <w:rPr>
                <w:sz w:val="20"/>
                <w:szCs w:val="20"/>
                <w:vertAlign w:val="superscript"/>
              </w:rPr>
              <w:t>3</w:t>
            </w:r>
            <w:r w:rsidRPr="00A56E1F">
              <w:rPr>
                <w:sz w:val="20"/>
                <w:szCs w:val="20"/>
              </w:rPr>
              <w:t>/saat</w:t>
            </w:r>
          </w:p>
        </w:tc>
        <w:tc>
          <w:tcPr>
            <w:tcW w:w="30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lang w:val="az-Latn-AZ"/>
              </w:rPr>
            </w:pPr>
          </w:p>
        </w:tc>
      </w:tr>
      <w:tr w:rsidR="00A56E1F" w:rsidRPr="00A56E1F" w:rsidTr="00A56E1F">
        <w:trPr>
          <w:trHeight w:val="210"/>
        </w:trPr>
        <w:tc>
          <w:tcPr>
            <w:tcW w:w="1250"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lang w:val="az-Latn-AZ"/>
              </w:rPr>
            </w:pPr>
            <w:r w:rsidRPr="00A56E1F">
              <w:rPr>
                <w:sz w:val="20"/>
                <w:szCs w:val="20"/>
                <w:lang w:val="az-Latn-AZ"/>
              </w:rPr>
              <w:t>istismar</w:t>
            </w:r>
          </w:p>
        </w:tc>
        <w:tc>
          <w:tcPr>
            <w:tcW w:w="662"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p>
        </w:tc>
        <w:tc>
          <w:tcPr>
            <w:tcW w:w="30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lang w:val="az-Latn-AZ"/>
              </w:rPr>
            </w:pPr>
            <w:r w:rsidRPr="00A56E1F">
              <w:rPr>
                <w:sz w:val="20"/>
                <w:szCs w:val="20"/>
                <w:lang w:val="az-Latn-AZ"/>
              </w:rPr>
              <w:t>45</w:t>
            </w:r>
          </w:p>
        </w:tc>
      </w:tr>
      <w:tr w:rsidR="00A56E1F" w:rsidRPr="00A56E1F" w:rsidTr="00A56E1F">
        <w:trPr>
          <w:trHeight w:val="227"/>
        </w:trPr>
        <w:tc>
          <w:tcPr>
            <w:tcW w:w="1250"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lang w:val="az-Latn-AZ"/>
              </w:rPr>
            </w:pPr>
            <w:r w:rsidRPr="00A56E1F">
              <w:rPr>
                <w:sz w:val="20"/>
                <w:szCs w:val="20"/>
                <w:lang w:val="az-Latn-AZ"/>
              </w:rPr>
              <w:t>texniki</w:t>
            </w:r>
          </w:p>
        </w:tc>
        <w:tc>
          <w:tcPr>
            <w:tcW w:w="662"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rPr>
            </w:pPr>
          </w:p>
        </w:tc>
        <w:tc>
          <w:tcPr>
            <w:tcW w:w="3088" w:type="pct"/>
            <w:tcBorders>
              <w:top w:val="single" w:sz="4" w:space="0" w:color="auto"/>
              <w:left w:val="single" w:sz="4" w:space="0" w:color="auto"/>
              <w:bottom w:val="single" w:sz="4" w:space="0" w:color="auto"/>
              <w:right w:val="single" w:sz="4" w:space="0" w:color="auto"/>
            </w:tcBorders>
            <w:vAlign w:val="center"/>
          </w:tcPr>
          <w:p w:rsidR="00A56E1F" w:rsidRPr="00A56E1F" w:rsidRDefault="00A56E1F" w:rsidP="00A56E1F">
            <w:pPr>
              <w:pStyle w:val="34"/>
              <w:widowControl w:val="0"/>
              <w:tabs>
                <w:tab w:val="left" w:pos="709"/>
              </w:tabs>
              <w:spacing w:after="0"/>
              <w:ind w:left="0"/>
              <w:jc w:val="center"/>
              <w:rPr>
                <w:sz w:val="20"/>
                <w:szCs w:val="20"/>
                <w:lang w:val="az-Latn-AZ"/>
              </w:rPr>
            </w:pPr>
            <w:r w:rsidRPr="00A56E1F">
              <w:rPr>
                <w:sz w:val="20"/>
                <w:szCs w:val="20"/>
                <w:lang w:val="az-Latn-AZ"/>
              </w:rPr>
              <w:t>100</w:t>
            </w:r>
          </w:p>
        </w:tc>
      </w:tr>
    </w:tbl>
    <w:p w:rsidR="00A56E1F" w:rsidRPr="00A56E1F" w:rsidRDefault="00A56E1F" w:rsidP="00A56E1F">
      <w:pPr>
        <w:widowControl w:val="0"/>
        <w:spacing w:line="240" w:lineRule="auto"/>
        <w:ind w:firstLine="0"/>
        <w:jc w:val="both"/>
        <w:rPr>
          <w:b/>
          <w:i/>
          <w:sz w:val="20"/>
          <w:szCs w:val="20"/>
          <w:lang w:val="az-Latn-AZ"/>
        </w:rPr>
      </w:pPr>
    </w:p>
    <w:p w:rsidR="00E55079" w:rsidRPr="009B60FA" w:rsidRDefault="00E55079" w:rsidP="00E55079">
      <w:pPr>
        <w:widowControl w:val="0"/>
        <w:spacing w:line="276" w:lineRule="auto"/>
        <w:jc w:val="both"/>
        <w:rPr>
          <w:sz w:val="26"/>
          <w:szCs w:val="26"/>
          <w:lang w:val="az-Latn-AZ"/>
        </w:rPr>
      </w:pPr>
      <w:r w:rsidRPr="009B60FA">
        <w:rPr>
          <w:sz w:val="26"/>
          <w:szCs w:val="26"/>
          <w:lang w:val="az-Latn-AZ"/>
        </w:rPr>
        <w:t>Əsas maşın olaraq işin yerinə yetirilmə tempini müəyyən edən, köməkçi maşınların seçilməsinə təsir göstərən maşın seçilir [6].</w:t>
      </w:r>
    </w:p>
    <w:p w:rsidR="00E55079" w:rsidRPr="009B60FA" w:rsidRDefault="00E55079" w:rsidP="00E55079">
      <w:pPr>
        <w:widowControl w:val="0"/>
        <w:tabs>
          <w:tab w:val="left" w:pos="709"/>
        </w:tabs>
        <w:spacing w:line="276" w:lineRule="auto"/>
        <w:jc w:val="both"/>
        <w:rPr>
          <w:sz w:val="26"/>
          <w:szCs w:val="26"/>
          <w:lang w:val="az-Latn-AZ"/>
        </w:rPr>
      </w:pPr>
      <w:r w:rsidRPr="009B60FA">
        <w:rPr>
          <w:sz w:val="26"/>
          <w:szCs w:val="26"/>
          <w:lang w:val="az-Latn-AZ"/>
        </w:rPr>
        <w:t>Köməkçi maşınlar əsas maşınların səmərəli işini təmin edən ma</w:t>
      </w:r>
      <w:r w:rsidRPr="009B60FA">
        <w:rPr>
          <w:sz w:val="26"/>
          <w:szCs w:val="26"/>
          <w:lang w:val="az-Latn-AZ"/>
        </w:rPr>
        <w:softHyphen/>
        <w:t>şın</w:t>
      </w:r>
      <w:r w:rsidRPr="009B60FA">
        <w:rPr>
          <w:sz w:val="26"/>
          <w:szCs w:val="26"/>
          <w:lang w:val="az-Latn-AZ"/>
        </w:rPr>
        <w:softHyphen/>
        <w:t>lar</w:t>
      </w:r>
      <w:r w:rsidRPr="009B60FA">
        <w:rPr>
          <w:sz w:val="26"/>
          <w:szCs w:val="26"/>
          <w:lang w:val="az-Latn-AZ"/>
        </w:rPr>
        <w:softHyphen/>
        <w:t>dır. Bu maşınlar iş prosesində əsas maşınlarla qarşılıqlı əlaqədə və təsirdə olmaqla onların düzgün seçilməsi bütün maşın komplektinin işinin məhsul</w:t>
      </w:r>
      <w:r w:rsidRPr="009B60FA">
        <w:rPr>
          <w:sz w:val="26"/>
          <w:szCs w:val="26"/>
          <w:lang w:val="az-Latn-AZ"/>
        </w:rPr>
        <w:softHyphen/>
        <w:t>darlıq və səmərəliliyinin yüksəldilməsinə təsir göstərir.</w:t>
      </w:r>
    </w:p>
    <w:p w:rsidR="00E55079" w:rsidRPr="009B60FA" w:rsidRDefault="00E55079" w:rsidP="00E55079">
      <w:pPr>
        <w:widowControl w:val="0"/>
        <w:tabs>
          <w:tab w:val="left" w:pos="709"/>
        </w:tabs>
        <w:spacing w:line="276" w:lineRule="auto"/>
        <w:jc w:val="both"/>
        <w:rPr>
          <w:sz w:val="26"/>
          <w:szCs w:val="26"/>
          <w:lang w:val="az-Latn-AZ"/>
        </w:rPr>
      </w:pPr>
      <w:r w:rsidRPr="009B60FA">
        <w:rPr>
          <w:sz w:val="26"/>
          <w:szCs w:val="26"/>
          <w:lang w:val="az-Latn-AZ"/>
        </w:rPr>
        <w:t>Torpaq qurğunun xarakterindən, qruntun növündən, seçilmiş texno</w:t>
      </w:r>
      <w:r w:rsidRPr="009B60FA">
        <w:rPr>
          <w:sz w:val="26"/>
          <w:szCs w:val="26"/>
          <w:lang w:val="az-Latn-AZ"/>
        </w:rPr>
        <w:softHyphen/>
        <w:t>lo</w:t>
      </w:r>
      <w:r w:rsidRPr="009B60FA">
        <w:rPr>
          <w:sz w:val="26"/>
          <w:szCs w:val="26"/>
          <w:lang w:val="az-Latn-AZ"/>
        </w:rPr>
        <w:softHyphen/>
        <w:t>gi</w:t>
      </w:r>
      <w:r w:rsidRPr="009B60FA">
        <w:rPr>
          <w:sz w:val="26"/>
          <w:szCs w:val="26"/>
          <w:lang w:val="az-Latn-AZ"/>
        </w:rPr>
        <w:softHyphen/>
        <w:t>ya</w:t>
      </w:r>
      <w:r w:rsidRPr="009B60FA">
        <w:rPr>
          <w:sz w:val="26"/>
          <w:szCs w:val="26"/>
          <w:lang w:val="az-Latn-AZ"/>
        </w:rPr>
        <w:softHyphen/>
        <w:t>dan və digər amillərdən asılı olaraq əsas və köməkçi maşınların bir neçə növü müəyyən edilə bilər ki, bunların da içərisindən optimal variant seçil</w:t>
      </w:r>
      <w:r w:rsidRPr="009B60FA">
        <w:rPr>
          <w:sz w:val="26"/>
          <w:szCs w:val="26"/>
          <w:lang w:val="az-Latn-AZ"/>
        </w:rPr>
        <w:softHyphen/>
        <w:t>məlidir [6].</w:t>
      </w:r>
    </w:p>
    <w:p w:rsidR="00E55079" w:rsidRPr="009B60FA" w:rsidRDefault="00E55079" w:rsidP="00E55079">
      <w:pPr>
        <w:spacing w:line="276" w:lineRule="auto"/>
        <w:jc w:val="both"/>
        <w:rPr>
          <w:sz w:val="26"/>
          <w:szCs w:val="26"/>
          <w:lang w:val="az-Latn-AZ"/>
        </w:rPr>
      </w:pPr>
      <w:r w:rsidRPr="009B60FA">
        <w:rPr>
          <w:sz w:val="26"/>
          <w:szCs w:val="26"/>
          <w:lang w:val="az-Latn-AZ"/>
        </w:rPr>
        <w:t>8 saylı cədvəldə örtülü drenlərin tikintisində istifadəsi mümkün  maşınların əsas konstruktiv-texniki parametrləri verilmişdir [7].</w:t>
      </w:r>
    </w:p>
    <w:p w:rsidR="005055BE" w:rsidRDefault="005055BE" w:rsidP="00A56E1F">
      <w:pPr>
        <w:pStyle w:val="24"/>
        <w:widowControl w:val="0"/>
        <w:tabs>
          <w:tab w:val="left" w:pos="0"/>
        </w:tabs>
        <w:ind w:left="0"/>
        <w:jc w:val="right"/>
        <w:rPr>
          <w:rFonts w:ascii="Times New Roman" w:hAnsi="Times New Roman"/>
          <w:sz w:val="20"/>
          <w:szCs w:val="20"/>
          <w:lang w:val="az-Latn-AZ"/>
        </w:rPr>
      </w:pPr>
    </w:p>
    <w:p w:rsidR="005055BE" w:rsidRDefault="005055BE" w:rsidP="00A56E1F">
      <w:pPr>
        <w:pStyle w:val="24"/>
        <w:widowControl w:val="0"/>
        <w:tabs>
          <w:tab w:val="left" w:pos="0"/>
        </w:tabs>
        <w:ind w:left="0"/>
        <w:jc w:val="right"/>
        <w:rPr>
          <w:rFonts w:ascii="Times New Roman" w:hAnsi="Times New Roman"/>
          <w:sz w:val="20"/>
          <w:szCs w:val="20"/>
          <w:lang w:val="az-Latn-AZ"/>
        </w:rPr>
      </w:pPr>
    </w:p>
    <w:p w:rsidR="005055BE" w:rsidRDefault="005055BE" w:rsidP="00A56E1F">
      <w:pPr>
        <w:pStyle w:val="24"/>
        <w:widowControl w:val="0"/>
        <w:tabs>
          <w:tab w:val="left" w:pos="0"/>
        </w:tabs>
        <w:ind w:left="0"/>
        <w:jc w:val="right"/>
        <w:rPr>
          <w:rFonts w:ascii="Times New Roman" w:hAnsi="Times New Roman"/>
          <w:sz w:val="20"/>
          <w:szCs w:val="20"/>
          <w:lang w:val="az-Latn-AZ"/>
        </w:rPr>
        <w:sectPr w:rsidR="005055BE" w:rsidSect="006014E3">
          <w:footerReference w:type="default" r:id="rId400"/>
          <w:pgSz w:w="11906" w:h="16838" w:code="9"/>
          <w:pgMar w:top="1134" w:right="1134" w:bottom="1134" w:left="1134" w:header="709" w:footer="709" w:gutter="0"/>
          <w:cols w:space="708"/>
          <w:docGrid w:linePitch="360"/>
        </w:sectPr>
      </w:pPr>
    </w:p>
    <w:p w:rsidR="00A56E1F" w:rsidRPr="005055BE" w:rsidRDefault="00A56E1F" w:rsidP="00A56E1F">
      <w:pPr>
        <w:pStyle w:val="24"/>
        <w:widowControl w:val="0"/>
        <w:tabs>
          <w:tab w:val="left" w:pos="0"/>
        </w:tabs>
        <w:ind w:left="0"/>
        <w:jc w:val="right"/>
        <w:rPr>
          <w:rFonts w:ascii="Times New Roman" w:hAnsi="Times New Roman"/>
          <w:sz w:val="20"/>
          <w:szCs w:val="20"/>
          <w:lang w:val="az-Latn-AZ"/>
        </w:rPr>
      </w:pPr>
      <w:r w:rsidRPr="005055BE">
        <w:rPr>
          <w:rFonts w:ascii="Times New Roman" w:hAnsi="Times New Roman"/>
          <w:sz w:val="20"/>
          <w:szCs w:val="20"/>
          <w:lang w:val="az-Latn-AZ"/>
        </w:rPr>
        <w:t>Cədvəl 8</w:t>
      </w:r>
    </w:p>
    <w:p w:rsidR="00A56E1F" w:rsidRPr="005055BE" w:rsidRDefault="00A56E1F" w:rsidP="00A56E1F">
      <w:pPr>
        <w:pStyle w:val="24"/>
        <w:widowControl w:val="0"/>
        <w:tabs>
          <w:tab w:val="left" w:pos="0"/>
        </w:tabs>
        <w:ind w:left="0"/>
        <w:jc w:val="center"/>
        <w:rPr>
          <w:rFonts w:ascii="Times New Roman" w:hAnsi="Times New Roman"/>
          <w:sz w:val="20"/>
          <w:szCs w:val="20"/>
          <w:lang w:val="az-Latn-AZ"/>
        </w:rPr>
      </w:pPr>
      <w:r w:rsidRPr="005055BE">
        <w:rPr>
          <w:rFonts w:ascii="Times New Roman" w:hAnsi="Times New Roman"/>
          <w:sz w:val="20"/>
          <w:szCs w:val="20"/>
          <w:lang w:val="az-Latn-AZ"/>
        </w:rPr>
        <w:t xml:space="preserve">Xəndəkqazan (drendüzən) maşınların texniki göstəriciləri və istehsal edən ölkələrin adları </w:t>
      </w:r>
    </w:p>
    <w:tbl>
      <w:tblPr>
        <w:tblW w:w="485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93"/>
        <w:gridCol w:w="844"/>
        <w:gridCol w:w="844"/>
        <w:gridCol w:w="844"/>
        <w:gridCol w:w="843"/>
        <w:gridCol w:w="846"/>
        <w:gridCol w:w="843"/>
        <w:gridCol w:w="843"/>
        <w:gridCol w:w="843"/>
        <w:gridCol w:w="843"/>
        <w:gridCol w:w="846"/>
        <w:gridCol w:w="843"/>
        <w:gridCol w:w="843"/>
        <w:gridCol w:w="843"/>
        <w:gridCol w:w="843"/>
        <w:gridCol w:w="838"/>
      </w:tblGrid>
      <w:tr w:rsidR="003E3D95" w:rsidRPr="00933010" w:rsidTr="005055BE">
        <w:trPr>
          <w:cantSplit/>
          <w:trHeight w:val="356"/>
        </w:trPr>
        <w:tc>
          <w:tcPr>
            <w:tcW w:w="590" w:type="pct"/>
            <w:tcBorders>
              <w:bottom w:val="single" w:sz="4" w:space="0" w:color="auto"/>
            </w:tcBorders>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p>
          <w:p w:rsidR="003E3D95" w:rsidRPr="00A56E1F" w:rsidRDefault="003E3D95" w:rsidP="003E3D95">
            <w:pPr>
              <w:pStyle w:val="24"/>
              <w:widowControl w:val="0"/>
              <w:tabs>
                <w:tab w:val="left" w:pos="0"/>
              </w:tabs>
              <w:ind w:left="0"/>
              <w:jc w:val="center"/>
              <w:rPr>
                <w:rFonts w:ascii="Times New Roman" w:hAnsi="Times New Roman"/>
                <w:color w:val="FF0000"/>
                <w:sz w:val="16"/>
                <w:szCs w:val="16"/>
                <w:lang w:val="az-Latn-AZ"/>
              </w:rPr>
            </w:pPr>
          </w:p>
        </w:tc>
        <w:tc>
          <w:tcPr>
            <w:tcW w:w="4410" w:type="pct"/>
            <w:gridSpan w:val="15"/>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Xəndəkqazan (drendüzən) maşınların ən vacib əsas texniki göstəriciləri</w:t>
            </w:r>
          </w:p>
        </w:tc>
      </w:tr>
      <w:tr w:rsidR="003E3D95" w:rsidRPr="00A56E1F" w:rsidTr="005055BE">
        <w:trPr>
          <w:cantSplit/>
          <w:trHeight w:val="3307"/>
        </w:trPr>
        <w:tc>
          <w:tcPr>
            <w:tcW w:w="590" w:type="pct"/>
            <w:tcBorders>
              <w:top w:val="single" w:sz="4" w:space="0" w:color="auto"/>
            </w:tcBorders>
            <w:vAlign w:val="center"/>
          </w:tcPr>
          <w:p w:rsidR="005055BE" w:rsidRPr="00A56E1F" w:rsidRDefault="005055BE" w:rsidP="003E3D95">
            <w:pPr>
              <w:pStyle w:val="24"/>
              <w:widowControl w:val="0"/>
              <w:tabs>
                <w:tab w:val="left" w:pos="-108"/>
              </w:tabs>
              <w:ind w:left="0"/>
              <w:jc w:val="center"/>
              <w:rPr>
                <w:rFonts w:ascii="Times New Roman" w:hAnsi="Times New Roman"/>
                <w:sz w:val="16"/>
                <w:szCs w:val="16"/>
                <w:lang w:val="az-Latn-AZ"/>
              </w:rPr>
            </w:pPr>
            <w:r w:rsidRPr="00A56E1F">
              <w:rPr>
                <w:rFonts w:ascii="Times New Roman" w:hAnsi="Times New Roman"/>
                <w:sz w:val="16"/>
                <w:szCs w:val="16"/>
                <w:lang w:val="az-Latn-AZ"/>
              </w:rPr>
              <w:t>Xəndəkqazan (drendüzən)</w:t>
            </w:r>
          </w:p>
          <w:p w:rsidR="005055BE" w:rsidRPr="00A56E1F" w:rsidRDefault="005055BE" w:rsidP="003E3D95">
            <w:pPr>
              <w:pStyle w:val="24"/>
              <w:widowControl w:val="0"/>
              <w:tabs>
                <w:tab w:val="left" w:pos="-108"/>
              </w:tabs>
              <w:ind w:left="0"/>
              <w:jc w:val="center"/>
              <w:rPr>
                <w:rFonts w:ascii="Times New Roman" w:hAnsi="Times New Roman"/>
                <w:color w:val="FF0000"/>
                <w:sz w:val="16"/>
                <w:szCs w:val="16"/>
                <w:lang w:val="az-Latn-AZ"/>
              </w:rPr>
            </w:pPr>
            <w:r w:rsidRPr="00A56E1F">
              <w:rPr>
                <w:rFonts w:ascii="Times New Roman" w:hAnsi="Times New Roman"/>
                <w:sz w:val="16"/>
                <w:szCs w:val="16"/>
                <w:lang w:val="az-Latn-AZ"/>
              </w:rPr>
              <w:t>maşınların və onu istehsal edən ölkənin (firmanın) adları</w:t>
            </w:r>
          </w:p>
          <w:p w:rsidR="005055BE" w:rsidRPr="00A56E1F" w:rsidRDefault="005055BE" w:rsidP="003E3D95">
            <w:pPr>
              <w:pStyle w:val="24"/>
              <w:widowControl w:val="0"/>
              <w:tabs>
                <w:tab w:val="left" w:pos="0"/>
              </w:tabs>
              <w:ind w:left="0"/>
              <w:jc w:val="center"/>
              <w:rPr>
                <w:rFonts w:ascii="Times New Roman" w:hAnsi="Times New Roman"/>
                <w:color w:val="FF0000"/>
                <w:sz w:val="16"/>
                <w:szCs w:val="16"/>
                <w:lang w:val="az-Latn-AZ"/>
              </w:rPr>
            </w:pPr>
          </w:p>
          <w:p w:rsidR="005055BE" w:rsidRPr="00A56E1F" w:rsidRDefault="005055BE" w:rsidP="003E3D95">
            <w:pPr>
              <w:pStyle w:val="24"/>
              <w:widowControl w:val="0"/>
              <w:tabs>
                <w:tab w:val="left" w:pos="0"/>
              </w:tabs>
              <w:ind w:left="0"/>
              <w:jc w:val="center"/>
              <w:rPr>
                <w:rFonts w:ascii="Times New Roman" w:hAnsi="Times New Roman"/>
                <w:color w:val="FF0000"/>
                <w:sz w:val="16"/>
                <w:szCs w:val="16"/>
                <w:lang w:val="az-Latn-AZ"/>
              </w:rPr>
            </w:pPr>
          </w:p>
          <w:p w:rsidR="003E3D95" w:rsidRPr="00A56E1F" w:rsidRDefault="003E3D95" w:rsidP="003E3D95">
            <w:pPr>
              <w:pStyle w:val="24"/>
              <w:widowControl w:val="0"/>
              <w:tabs>
                <w:tab w:val="left" w:pos="0"/>
              </w:tabs>
              <w:ind w:left="0"/>
              <w:jc w:val="center"/>
              <w:rPr>
                <w:rFonts w:ascii="Times New Roman" w:hAnsi="Times New Roman"/>
                <w:color w:val="FF0000"/>
                <w:sz w:val="16"/>
                <w:szCs w:val="16"/>
                <w:lang w:val="az-Latn-AZ"/>
              </w:rPr>
            </w:pPr>
          </w:p>
        </w:tc>
        <w:tc>
          <w:tcPr>
            <w:tcW w:w="294" w:type="pct"/>
            <w:textDirection w:val="btLr"/>
            <w:vAlign w:val="center"/>
          </w:tcPr>
          <w:p w:rsidR="003E3D95" w:rsidRPr="00A56E1F" w:rsidRDefault="003E3D95" w:rsidP="005055BE">
            <w:pPr>
              <w:pStyle w:val="24"/>
              <w:widowControl w:val="0"/>
              <w:tabs>
                <w:tab w:val="left" w:pos="0"/>
              </w:tabs>
              <w:ind w:left="113" w:right="113"/>
              <w:jc w:val="center"/>
              <w:rPr>
                <w:rFonts w:ascii="Times New Roman" w:hAnsi="Times New Roman"/>
                <w:sz w:val="16"/>
                <w:szCs w:val="16"/>
                <w:lang w:val="az-Latn-AZ"/>
              </w:rPr>
            </w:pPr>
            <w:r w:rsidRPr="00A56E1F">
              <w:rPr>
                <w:rFonts w:ascii="Times New Roman" w:hAnsi="Times New Roman"/>
                <w:sz w:val="16"/>
                <w:szCs w:val="16"/>
                <w:lang w:val="az-Latn-AZ"/>
              </w:rPr>
              <w:t>Qazmanın(borunun basdırılma) dərinliyi, yerləşdirilmə dəqiqliyi  və mexanizmi</w:t>
            </w:r>
          </w:p>
        </w:tc>
        <w:tc>
          <w:tcPr>
            <w:tcW w:w="294" w:type="pct"/>
            <w:textDirection w:val="btLr"/>
            <w:vAlign w:val="center"/>
          </w:tcPr>
          <w:p w:rsidR="003E3D95" w:rsidRPr="00A56E1F" w:rsidRDefault="003E3D95" w:rsidP="005055BE">
            <w:pPr>
              <w:pStyle w:val="24"/>
              <w:widowControl w:val="0"/>
              <w:tabs>
                <w:tab w:val="left" w:pos="0"/>
              </w:tabs>
              <w:ind w:left="113" w:right="113"/>
              <w:jc w:val="center"/>
              <w:rPr>
                <w:rFonts w:ascii="Times New Roman" w:hAnsi="Times New Roman"/>
                <w:sz w:val="16"/>
                <w:szCs w:val="16"/>
                <w:lang w:val="az-Latn-AZ"/>
              </w:rPr>
            </w:pPr>
            <w:r w:rsidRPr="00A56E1F">
              <w:rPr>
                <w:rFonts w:ascii="Times New Roman" w:hAnsi="Times New Roman"/>
                <w:sz w:val="16"/>
                <w:szCs w:val="16"/>
                <w:lang w:val="az-Latn-AZ"/>
              </w:rPr>
              <w:t>Qazmanın eni (max/min),</w:t>
            </w:r>
          </w:p>
          <w:p w:rsidR="003E3D95" w:rsidRPr="00A56E1F" w:rsidRDefault="003E3D95" w:rsidP="005055BE">
            <w:pPr>
              <w:pStyle w:val="24"/>
              <w:widowControl w:val="0"/>
              <w:tabs>
                <w:tab w:val="left" w:pos="0"/>
              </w:tabs>
              <w:ind w:left="113" w:right="113"/>
              <w:jc w:val="center"/>
              <w:rPr>
                <w:rFonts w:ascii="Times New Roman" w:hAnsi="Times New Roman"/>
                <w:sz w:val="16"/>
                <w:szCs w:val="16"/>
                <w:lang w:val="az-Latn-AZ"/>
              </w:rPr>
            </w:pPr>
            <w:r w:rsidRPr="00A56E1F">
              <w:rPr>
                <w:rFonts w:ascii="Times New Roman" w:hAnsi="Times New Roman"/>
                <w:sz w:val="16"/>
                <w:szCs w:val="16"/>
                <w:lang w:val="az-Latn-AZ"/>
              </w:rPr>
              <w:t>borunun diametri, materialı</w:t>
            </w:r>
          </w:p>
        </w:tc>
        <w:tc>
          <w:tcPr>
            <w:tcW w:w="294" w:type="pct"/>
            <w:textDirection w:val="btLr"/>
            <w:vAlign w:val="center"/>
          </w:tcPr>
          <w:p w:rsidR="003E3D95" w:rsidRPr="00A56E1F" w:rsidRDefault="003E3D95" w:rsidP="005055BE">
            <w:pPr>
              <w:pStyle w:val="24"/>
              <w:widowControl w:val="0"/>
              <w:tabs>
                <w:tab w:val="left" w:pos="0"/>
              </w:tabs>
              <w:ind w:left="113" w:right="113"/>
              <w:jc w:val="center"/>
              <w:rPr>
                <w:rFonts w:ascii="Times New Roman" w:hAnsi="Times New Roman"/>
                <w:sz w:val="16"/>
                <w:szCs w:val="16"/>
                <w:lang w:val="az-Latn-AZ"/>
              </w:rPr>
            </w:pPr>
            <w:r w:rsidRPr="00A56E1F">
              <w:rPr>
                <w:rFonts w:ascii="Times New Roman" w:hAnsi="Times New Roman"/>
                <w:sz w:val="16"/>
                <w:szCs w:val="16"/>
                <w:lang w:val="az-Latn-AZ"/>
              </w:rPr>
              <w:t>Mühərrikin gücü və dövrlərin sayı qazma mexanizmin mühərriki, şassisi</w:t>
            </w:r>
          </w:p>
          <w:p w:rsidR="003E3D95" w:rsidRPr="00A56E1F" w:rsidRDefault="003E3D95" w:rsidP="005055BE">
            <w:pPr>
              <w:pStyle w:val="24"/>
              <w:widowControl w:val="0"/>
              <w:tabs>
                <w:tab w:val="left" w:pos="0"/>
              </w:tabs>
              <w:ind w:left="113" w:right="113"/>
              <w:jc w:val="center"/>
              <w:rPr>
                <w:rFonts w:ascii="Times New Roman" w:hAnsi="Times New Roman"/>
                <w:sz w:val="16"/>
                <w:szCs w:val="16"/>
                <w:lang w:val="az-Latn-AZ"/>
              </w:rPr>
            </w:pPr>
          </w:p>
        </w:tc>
        <w:tc>
          <w:tcPr>
            <w:tcW w:w="294" w:type="pct"/>
            <w:textDirection w:val="btLr"/>
            <w:vAlign w:val="center"/>
          </w:tcPr>
          <w:p w:rsidR="003E3D95" w:rsidRPr="00A56E1F" w:rsidRDefault="003E3D95" w:rsidP="005055BE">
            <w:pPr>
              <w:pStyle w:val="24"/>
              <w:widowControl w:val="0"/>
              <w:tabs>
                <w:tab w:val="left" w:pos="0"/>
              </w:tabs>
              <w:ind w:left="113" w:right="113"/>
              <w:jc w:val="center"/>
              <w:rPr>
                <w:rFonts w:ascii="Times New Roman" w:hAnsi="Times New Roman"/>
                <w:sz w:val="16"/>
                <w:szCs w:val="16"/>
                <w:lang w:val="az-Latn-AZ"/>
              </w:rPr>
            </w:pPr>
            <w:r w:rsidRPr="00A56E1F">
              <w:rPr>
                <w:rFonts w:ascii="Times New Roman" w:hAnsi="Times New Roman"/>
                <w:sz w:val="16"/>
                <w:szCs w:val="16"/>
                <w:lang w:val="az-Latn-AZ"/>
              </w:rPr>
              <w:t>Yanacaq tutumu</w:t>
            </w:r>
          </w:p>
        </w:tc>
        <w:tc>
          <w:tcPr>
            <w:tcW w:w="295" w:type="pct"/>
            <w:textDirection w:val="btLr"/>
            <w:vAlign w:val="center"/>
          </w:tcPr>
          <w:p w:rsidR="003E3D95" w:rsidRPr="00A56E1F" w:rsidRDefault="003E3D95" w:rsidP="005055BE">
            <w:pPr>
              <w:pStyle w:val="24"/>
              <w:widowControl w:val="0"/>
              <w:tabs>
                <w:tab w:val="left" w:pos="0"/>
              </w:tabs>
              <w:ind w:left="113" w:right="113"/>
              <w:jc w:val="center"/>
              <w:rPr>
                <w:rFonts w:ascii="Times New Roman" w:hAnsi="Times New Roman"/>
                <w:sz w:val="16"/>
                <w:szCs w:val="16"/>
                <w:lang w:val="az-Latn-AZ"/>
              </w:rPr>
            </w:pPr>
            <w:r w:rsidRPr="00A56E1F">
              <w:rPr>
                <w:rFonts w:ascii="Times New Roman" w:hAnsi="Times New Roman"/>
                <w:sz w:val="16"/>
                <w:szCs w:val="16"/>
                <w:lang w:val="az-Latn-AZ"/>
              </w:rPr>
              <w:t>Texnikanın çəkisi</w:t>
            </w:r>
          </w:p>
        </w:tc>
        <w:tc>
          <w:tcPr>
            <w:tcW w:w="294" w:type="pct"/>
            <w:textDirection w:val="btLr"/>
            <w:vAlign w:val="center"/>
          </w:tcPr>
          <w:p w:rsidR="003E3D95" w:rsidRPr="00A56E1F" w:rsidRDefault="003E3D95" w:rsidP="005055BE">
            <w:pPr>
              <w:pStyle w:val="24"/>
              <w:widowControl w:val="0"/>
              <w:tabs>
                <w:tab w:val="left" w:pos="0"/>
              </w:tabs>
              <w:ind w:left="113" w:right="113"/>
              <w:jc w:val="center"/>
              <w:rPr>
                <w:rFonts w:ascii="Times New Roman" w:hAnsi="Times New Roman"/>
                <w:sz w:val="16"/>
                <w:szCs w:val="16"/>
                <w:lang w:val="az-Latn-AZ"/>
              </w:rPr>
            </w:pPr>
            <w:r w:rsidRPr="00A56E1F">
              <w:rPr>
                <w:rFonts w:ascii="Times New Roman" w:hAnsi="Times New Roman"/>
                <w:sz w:val="16"/>
                <w:szCs w:val="16"/>
                <w:lang w:val="az-Latn-AZ"/>
              </w:rPr>
              <w:t>Texnikanın uzunluğu</w:t>
            </w:r>
          </w:p>
        </w:tc>
        <w:tc>
          <w:tcPr>
            <w:tcW w:w="294" w:type="pct"/>
            <w:textDirection w:val="btLr"/>
            <w:vAlign w:val="center"/>
          </w:tcPr>
          <w:p w:rsidR="003E3D95" w:rsidRPr="00A56E1F" w:rsidRDefault="003E3D95" w:rsidP="005055BE">
            <w:pPr>
              <w:pStyle w:val="24"/>
              <w:widowControl w:val="0"/>
              <w:tabs>
                <w:tab w:val="left" w:pos="0"/>
              </w:tabs>
              <w:ind w:left="113" w:right="113"/>
              <w:jc w:val="center"/>
              <w:rPr>
                <w:rFonts w:ascii="Times New Roman" w:hAnsi="Times New Roman"/>
                <w:sz w:val="16"/>
                <w:szCs w:val="16"/>
                <w:lang w:val="az-Latn-AZ"/>
              </w:rPr>
            </w:pPr>
            <w:r w:rsidRPr="00A56E1F">
              <w:rPr>
                <w:rFonts w:ascii="Times New Roman" w:hAnsi="Times New Roman"/>
                <w:sz w:val="16"/>
                <w:szCs w:val="16"/>
                <w:lang w:val="az-Latn-AZ"/>
              </w:rPr>
              <w:t>Texnikanın eni</w:t>
            </w:r>
          </w:p>
        </w:tc>
        <w:tc>
          <w:tcPr>
            <w:tcW w:w="294" w:type="pct"/>
            <w:textDirection w:val="btLr"/>
            <w:vAlign w:val="center"/>
          </w:tcPr>
          <w:p w:rsidR="003E3D95" w:rsidRPr="00A56E1F" w:rsidRDefault="003E3D95" w:rsidP="005055BE">
            <w:pPr>
              <w:pStyle w:val="24"/>
              <w:widowControl w:val="0"/>
              <w:tabs>
                <w:tab w:val="left" w:pos="0"/>
              </w:tabs>
              <w:ind w:left="113" w:right="113"/>
              <w:jc w:val="center"/>
              <w:rPr>
                <w:rFonts w:ascii="Times New Roman" w:hAnsi="Times New Roman"/>
                <w:sz w:val="16"/>
                <w:szCs w:val="16"/>
                <w:lang w:val="az-Latn-AZ"/>
              </w:rPr>
            </w:pPr>
            <w:r w:rsidRPr="00A56E1F">
              <w:rPr>
                <w:rFonts w:ascii="Times New Roman" w:hAnsi="Times New Roman"/>
                <w:sz w:val="16"/>
                <w:szCs w:val="16"/>
                <w:lang w:val="az-Latn-AZ"/>
              </w:rPr>
              <w:t>Texnikanın hündürlüyü</w:t>
            </w:r>
          </w:p>
        </w:tc>
        <w:tc>
          <w:tcPr>
            <w:tcW w:w="294" w:type="pct"/>
            <w:textDirection w:val="btLr"/>
            <w:vAlign w:val="center"/>
          </w:tcPr>
          <w:p w:rsidR="003E3D95" w:rsidRPr="00A56E1F" w:rsidRDefault="003E3D95" w:rsidP="005055BE">
            <w:pPr>
              <w:pStyle w:val="24"/>
              <w:widowControl w:val="0"/>
              <w:tabs>
                <w:tab w:val="left" w:pos="0"/>
              </w:tabs>
              <w:ind w:left="113" w:right="113"/>
              <w:jc w:val="center"/>
              <w:rPr>
                <w:rFonts w:ascii="Times New Roman" w:hAnsi="Times New Roman"/>
                <w:sz w:val="16"/>
                <w:szCs w:val="16"/>
                <w:lang w:val="az-Latn-AZ"/>
              </w:rPr>
            </w:pPr>
          </w:p>
          <w:p w:rsidR="003E3D95" w:rsidRPr="00A56E1F" w:rsidRDefault="003E3D95" w:rsidP="005055BE">
            <w:pPr>
              <w:pStyle w:val="24"/>
              <w:widowControl w:val="0"/>
              <w:tabs>
                <w:tab w:val="left" w:pos="0"/>
              </w:tabs>
              <w:ind w:left="113" w:right="113"/>
              <w:jc w:val="center"/>
              <w:rPr>
                <w:rFonts w:ascii="Times New Roman" w:hAnsi="Times New Roman"/>
                <w:sz w:val="16"/>
                <w:szCs w:val="16"/>
                <w:lang w:val="az-Latn-AZ"/>
              </w:rPr>
            </w:pPr>
            <w:r w:rsidRPr="00A56E1F">
              <w:rPr>
                <w:rFonts w:ascii="Times New Roman" w:hAnsi="Times New Roman"/>
                <w:sz w:val="16"/>
                <w:szCs w:val="16"/>
                <w:lang w:val="az-Latn-AZ"/>
              </w:rPr>
              <w:t>Nəql vəziyyətində hərəkətin, işçi</w:t>
            </w:r>
          </w:p>
          <w:p w:rsidR="003E3D95" w:rsidRPr="00A56E1F" w:rsidRDefault="003E3D95" w:rsidP="005055BE">
            <w:pPr>
              <w:pStyle w:val="24"/>
              <w:widowControl w:val="0"/>
              <w:tabs>
                <w:tab w:val="left" w:pos="0"/>
              </w:tabs>
              <w:ind w:left="113" w:right="113"/>
              <w:jc w:val="center"/>
              <w:rPr>
                <w:rFonts w:ascii="Times New Roman" w:hAnsi="Times New Roman"/>
                <w:sz w:val="16"/>
                <w:szCs w:val="16"/>
                <w:lang w:val="az-Latn-AZ"/>
              </w:rPr>
            </w:pPr>
            <w:r w:rsidRPr="00A56E1F">
              <w:rPr>
                <w:rFonts w:ascii="Times New Roman" w:hAnsi="Times New Roman"/>
                <w:sz w:val="16"/>
                <w:szCs w:val="16"/>
                <w:lang w:val="az-Latn-AZ"/>
              </w:rPr>
              <w:t>orqanların və qazmanın  dönmə radiusu</w:t>
            </w:r>
          </w:p>
          <w:p w:rsidR="003E3D95" w:rsidRPr="00A56E1F" w:rsidRDefault="003E3D95" w:rsidP="005055BE">
            <w:pPr>
              <w:pStyle w:val="24"/>
              <w:widowControl w:val="0"/>
              <w:tabs>
                <w:tab w:val="left" w:pos="0"/>
              </w:tabs>
              <w:ind w:left="113" w:right="113"/>
              <w:jc w:val="center"/>
              <w:rPr>
                <w:rFonts w:ascii="Times New Roman" w:hAnsi="Times New Roman"/>
                <w:sz w:val="16"/>
                <w:szCs w:val="16"/>
                <w:lang w:val="az-Latn-AZ"/>
              </w:rPr>
            </w:pPr>
            <w:r w:rsidRPr="00A56E1F">
              <w:rPr>
                <w:rFonts w:ascii="Times New Roman" w:hAnsi="Times New Roman"/>
                <w:sz w:val="16"/>
                <w:szCs w:val="16"/>
                <w:lang w:val="az-Latn-AZ"/>
              </w:rPr>
              <w:t>və işçi sürəti</w:t>
            </w:r>
          </w:p>
        </w:tc>
        <w:tc>
          <w:tcPr>
            <w:tcW w:w="295" w:type="pct"/>
            <w:textDirection w:val="btLr"/>
            <w:vAlign w:val="center"/>
          </w:tcPr>
          <w:p w:rsidR="003E3D95" w:rsidRPr="00A56E1F" w:rsidRDefault="003E3D95" w:rsidP="005055BE">
            <w:pPr>
              <w:pStyle w:val="24"/>
              <w:widowControl w:val="0"/>
              <w:tabs>
                <w:tab w:val="left" w:pos="0"/>
              </w:tabs>
              <w:ind w:left="113" w:right="113"/>
              <w:jc w:val="center"/>
              <w:rPr>
                <w:rFonts w:ascii="Times New Roman" w:hAnsi="Times New Roman"/>
                <w:sz w:val="16"/>
                <w:szCs w:val="16"/>
                <w:lang w:val="az-Latn-AZ"/>
              </w:rPr>
            </w:pPr>
            <w:r w:rsidRPr="00A56E1F">
              <w:rPr>
                <w:rFonts w:ascii="Times New Roman" w:hAnsi="Times New Roman"/>
                <w:sz w:val="16"/>
                <w:szCs w:val="16"/>
                <w:lang w:val="az-Latn-AZ"/>
              </w:rPr>
              <w:t>Tırtılın paleti, eni, növü və şırımın mailliyi</w:t>
            </w:r>
          </w:p>
        </w:tc>
        <w:tc>
          <w:tcPr>
            <w:tcW w:w="294" w:type="pct"/>
            <w:textDirection w:val="btLr"/>
            <w:vAlign w:val="center"/>
          </w:tcPr>
          <w:p w:rsidR="003E3D95" w:rsidRPr="00A56E1F" w:rsidRDefault="003E3D95" w:rsidP="005055BE">
            <w:pPr>
              <w:pStyle w:val="24"/>
              <w:widowControl w:val="0"/>
              <w:tabs>
                <w:tab w:val="left" w:pos="0"/>
              </w:tabs>
              <w:ind w:left="113" w:right="113"/>
              <w:jc w:val="center"/>
              <w:rPr>
                <w:rFonts w:ascii="Times New Roman" w:hAnsi="Times New Roman"/>
                <w:sz w:val="16"/>
                <w:szCs w:val="16"/>
                <w:lang w:val="az-Latn-AZ"/>
              </w:rPr>
            </w:pPr>
            <w:r w:rsidRPr="00A56E1F">
              <w:rPr>
                <w:rFonts w:ascii="Times New Roman" w:hAnsi="Times New Roman"/>
                <w:sz w:val="16"/>
                <w:szCs w:val="16"/>
                <w:lang w:val="az-Latn-AZ"/>
              </w:rPr>
              <w:t>Dərinliyin ölçülməsi, idarə edilməsi</w:t>
            </w:r>
          </w:p>
          <w:p w:rsidR="003E3D95" w:rsidRPr="00A56E1F" w:rsidRDefault="003E3D95" w:rsidP="005055BE">
            <w:pPr>
              <w:pStyle w:val="24"/>
              <w:widowControl w:val="0"/>
              <w:tabs>
                <w:tab w:val="left" w:pos="0"/>
              </w:tabs>
              <w:ind w:left="113" w:right="113"/>
              <w:jc w:val="center"/>
              <w:rPr>
                <w:rFonts w:ascii="Times New Roman" w:hAnsi="Times New Roman"/>
                <w:sz w:val="16"/>
                <w:szCs w:val="16"/>
                <w:lang w:val="az-Latn-AZ"/>
              </w:rPr>
            </w:pPr>
            <w:r w:rsidRPr="00A56E1F">
              <w:rPr>
                <w:rFonts w:ascii="Times New Roman" w:hAnsi="Times New Roman"/>
                <w:sz w:val="16"/>
                <w:szCs w:val="16"/>
                <w:lang w:val="az-Latn-AZ"/>
              </w:rPr>
              <w:t>və heyətin tərkibi</w:t>
            </w:r>
          </w:p>
        </w:tc>
        <w:tc>
          <w:tcPr>
            <w:tcW w:w="294" w:type="pct"/>
            <w:textDirection w:val="btLr"/>
            <w:vAlign w:val="center"/>
          </w:tcPr>
          <w:p w:rsidR="003E3D95" w:rsidRPr="00A56E1F" w:rsidRDefault="003E3D95" w:rsidP="005055BE">
            <w:pPr>
              <w:pStyle w:val="24"/>
              <w:widowControl w:val="0"/>
              <w:tabs>
                <w:tab w:val="left" w:pos="0"/>
              </w:tabs>
              <w:ind w:left="113" w:right="113"/>
              <w:jc w:val="center"/>
              <w:rPr>
                <w:rFonts w:ascii="Times New Roman" w:hAnsi="Times New Roman"/>
                <w:sz w:val="16"/>
                <w:szCs w:val="16"/>
                <w:lang w:val="az-Latn-AZ"/>
              </w:rPr>
            </w:pPr>
            <w:r w:rsidRPr="00A56E1F">
              <w:rPr>
                <w:rFonts w:ascii="Times New Roman" w:hAnsi="Times New Roman"/>
                <w:sz w:val="16"/>
                <w:szCs w:val="16"/>
                <w:lang w:val="az-Latn-AZ"/>
              </w:rPr>
              <w:t>Torpaq səthinə düşən təzyiq</w:t>
            </w:r>
          </w:p>
        </w:tc>
        <w:tc>
          <w:tcPr>
            <w:tcW w:w="294" w:type="pct"/>
            <w:textDirection w:val="btLr"/>
            <w:vAlign w:val="center"/>
          </w:tcPr>
          <w:p w:rsidR="003E3D95" w:rsidRPr="00A56E1F" w:rsidRDefault="003E3D95" w:rsidP="005055BE">
            <w:pPr>
              <w:pStyle w:val="24"/>
              <w:widowControl w:val="0"/>
              <w:tabs>
                <w:tab w:val="left" w:pos="0"/>
              </w:tabs>
              <w:ind w:left="113" w:right="113"/>
              <w:jc w:val="center"/>
              <w:rPr>
                <w:rFonts w:ascii="Times New Roman" w:hAnsi="Times New Roman"/>
                <w:sz w:val="16"/>
                <w:szCs w:val="16"/>
                <w:lang w:val="az-Latn-AZ"/>
              </w:rPr>
            </w:pPr>
            <w:r w:rsidRPr="00A56E1F">
              <w:rPr>
                <w:rFonts w:ascii="Times New Roman" w:hAnsi="Times New Roman"/>
                <w:sz w:val="16"/>
                <w:szCs w:val="16"/>
                <w:lang w:val="az-Latn-AZ"/>
              </w:rPr>
              <w:t>Transmissiya və kotanın dönmə bucağı</w:t>
            </w:r>
          </w:p>
        </w:tc>
        <w:tc>
          <w:tcPr>
            <w:tcW w:w="294" w:type="pct"/>
            <w:textDirection w:val="btLr"/>
            <w:vAlign w:val="center"/>
          </w:tcPr>
          <w:p w:rsidR="003E3D95" w:rsidRPr="00A56E1F" w:rsidRDefault="003E3D95" w:rsidP="005055BE">
            <w:pPr>
              <w:pStyle w:val="24"/>
              <w:widowControl w:val="0"/>
              <w:tabs>
                <w:tab w:val="left" w:pos="0"/>
              </w:tabs>
              <w:ind w:left="113" w:right="113"/>
              <w:jc w:val="center"/>
              <w:rPr>
                <w:rFonts w:ascii="Times New Roman" w:hAnsi="Times New Roman"/>
                <w:sz w:val="16"/>
                <w:szCs w:val="16"/>
                <w:lang w:val="az-Latn-AZ"/>
              </w:rPr>
            </w:pPr>
            <w:r w:rsidRPr="00A56E1F">
              <w:rPr>
                <w:rFonts w:ascii="Times New Roman" w:hAnsi="Times New Roman"/>
                <w:sz w:val="16"/>
                <w:szCs w:val="16"/>
                <w:lang w:val="az-Latn-AZ"/>
              </w:rPr>
              <w:t>Elektrik sistemi</w:t>
            </w:r>
          </w:p>
        </w:tc>
        <w:tc>
          <w:tcPr>
            <w:tcW w:w="292" w:type="pct"/>
            <w:textDirection w:val="btLr"/>
            <w:vAlign w:val="center"/>
          </w:tcPr>
          <w:p w:rsidR="003E3D95" w:rsidRPr="00A56E1F" w:rsidRDefault="003E3D95" w:rsidP="005055BE">
            <w:pPr>
              <w:pStyle w:val="24"/>
              <w:widowControl w:val="0"/>
              <w:tabs>
                <w:tab w:val="left" w:pos="0"/>
              </w:tabs>
              <w:ind w:left="113" w:right="113"/>
              <w:jc w:val="center"/>
              <w:rPr>
                <w:rFonts w:ascii="Times New Roman" w:hAnsi="Times New Roman"/>
                <w:sz w:val="16"/>
                <w:szCs w:val="16"/>
                <w:lang w:val="az-Latn-AZ"/>
              </w:rPr>
            </w:pPr>
            <w:r w:rsidRPr="00A56E1F">
              <w:rPr>
                <w:rFonts w:ascii="Times New Roman" w:hAnsi="Times New Roman"/>
                <w:sz w:val="16"/>
                <w:szCs w:val="16"/>
                <w:lang w:val="az-Latn-AZ"/>
              </w:rPr>
              <w:t>İşçi orqanların növü, sayı, intiqalı,</w:t>
            </w:r>
          </w:p>
          <w:p w:rsidR="003E3D95" w:rsidRPr="00A56E1F" w:rsidRDefault="003E3D95" w:rsidP="005055BE">
            <w:pPr>
              <w:pStyle w:val="24"/>
              <w:widowControl w:val="0"/>
              <w:tabs>
                <w:tab w:val="left" w:pos="0"/>
              </w:tabs>
              <w:ind w:left="113" w:right="113"/>
              <w:jc w:val="center"/>
              <w:rPr>
                <w:rFonts w:ascii="Times New Roman" w:hAnsi="Times New Roman"/>
                <w:sz w:val="16"/>
                <w:szCs w:val="16"/>
                <w:lang w:val="az-Latn-AZ"/>
              </w:rPr>
            </w:pPr>
            <w:r w:rsidRPr="00A56E1F">
              <w:rPr>
                <w:rFonts w:ascii="Times New Roman" w:hAnsi="Times New Roman"/>
                <w:sz w:val="16"/>
                <w:szCs w:val="16"/>
                <w:lang w:val="az-Latn-AZ"/>
              </w:rPr>
              <w:t>qaldırma mexaznizmi və transmissiyası</w:t>
            </w:r>
          </w:p>
        </w:tc>
      </w:tr>
      <w:tr w:rsidR="003E3D95" w:rsidRPr="00A56E1F" w:rsidTr="005055BE">
        <w:trPr>
          <w:cantSplit/>
          <w:trHeight w:val="2236"/>
        </w:trPr>
        <w:tc>
          <w:tcPr>
            <w:tcW w:w="590" w:type="pct"/>
            <w:vAlign w:val="center"/>
          </w:tcPr>
          <w:p w:rsidR="003E3D95" w:rsidRPr="00A56E1F" w:rsidRDefault="003E3D95" w:rsidP="003E3D95">
            <w:pPr>
              <w:pStyle w:val="24"/>
              <w:widowControl w:val="0"/>
              <w:tabs>
                <w:tab w:val="left" w:pos="-95"/>
              </w:tabs>
              <w:ind w:left="0"/>
              <w:jc w:val="center"/>
              <w:rPr>
                <w:rFonts w:ascii="Times New Roman" w:hAnsi="Times New Roman"/>
                <w:sz w:val="16"/>
                <w:szCs w:val="16"/>
                <w:lang w:val="az-Latn-AZ"/>
              </w:rPr>
            </w:pPr>
            <w:r w:rsidRPr="00A56E1F">
              <w:rPr>
                <w:rFonts w:ascii="Times New Roman" w:hAnsi="Times New Roman"/>
                <w:sz w:val="16"/>
                <w:szCs w:val="16"/>
                <w:lang w:val="az-Latn-AZ"/>
              </w:rPr>
              <w:t>ЭТЦ-203 markalı Koxanov (Belarusiya) ekskavator zavodunun istehsalı olan (2012) zəncirli xəndəkqazan</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700-2000 mm,</w:t>
            </w:r>
          </w:p>
          <w:p w:rsidR="003E3D95" w:rsidRPr="00A56E1F" w:rsidRDefault="003E3D95" w:rsidP="003E3D95">
            <w:pPr>
              <w:pStyle w:val="24"/>
              <w:widowControl w:val="0"/>
              <w:tabs>
                <w:tab w:val="left" w:pos="0"/>
              </w:tabs>
              <w:ind w:left="0"/>
              <w:jc w:val="center"/>
              <w:rPr>
                <w:rFonts w:ascii="Times New Roman" w:hAnsi="Times New Roman"/>
                <w:color w:val="FF0000"/>
                <w:sz w:val="16"/>
                <w:szCs w:val="16"/>
                <w:lang w:val="az-Latn-AZ" w:eastAsia="ja-JP"/>
              </w:rPr>
            </w:pPr>
            <w:r w:rsidRPr="00A56E1F">
              <w:rPr>
                <w:rFonts w:ascii="Times New Roman" w:hAnsi="Times New Roman"/>
                <w:sz w:val="16"/>
                <w:szCs w:val="16"/>
                <w:lang w:val="az-Latn-AZ"/>
              </w:rPr>
              <w:t>10±5 mm</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500 mm,</w:t>
            </w:r>
          </w:p>
          <w:p w:rsidR="003E3D95" w:rsidRPr="00A56E1F" w:rsidRDefault="003E3D95" w:rsidP="003E3D95">
            <w:pPr>
              <w:pStyle w:val="24"/>
              <w:widowControl w:val="0"/>
              <w:tabs>
                <w:tab w:val="left" w:pos="0"/>
              </w:tabs>
              <w:ind w:left="0"/>
              <w:jc w:val="center"/>
              <w:rPr>
                <w:rFonts w:ascii="Times New Roman" w:hAnsi="Times New Roman"/>
                <w:color w:val="000000"/>
                <w:sz w:val="16"/>
                <w:szCs w:val="16"/>
                <w:lang w:val="az-Latn-AZ"/>
              </w:rPr>
            </w:pPr>
            <w:r w:rsidRPr="00A56E1F">
              <w:rPr>
                <w:rFonts w:ascii="Times New Roman" w:hAnsi="Times New Roman"/>
                <w:color w:val="000000"/>
                <w:sz w:val="16"/>
                <w:szCs w:val="16"/>
                <w:lang w:val="az-Latn-AZ"/>
              </w:rPr>
              <w:t>Keramik–50-150 mm,</w:t>
            </w:r>
          </w:p>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color w:val="000000"/>
                <w:sz w:val="16"/>
                <w:szCs w:val="16"/>
                <w:lang w:val="az-Latn-AZ"/>
              </w:rPr>
              <w:t>Plastik-50-110 mm</w:t>
            </w:r>
          </w:p>
        </w:tc>
        <w:tc>
          <w:tcPr>
            <w:tcW w:w="294" w:type="pct"/>
            <w:textDirection w:val="btLr"/>
            <w:vAlign w:val="center"/>
          </w:tcPr>
          <w:p w:rsidR="003E3D95" w:rsidRPr="00A56E1F" w:rsidRDefault="003E3D95" w:rsidP="003E3D95">
            <w:pPr>
              <w:spacing w:line="240" w:lineRule="auto"/>
              <w:ind w:left="3420" w:firstLine="0"/>
              <w:jc w:val="center"/>
              <w:rPr>
                <w:sz w:val="16"/>
                <w:szCs w:val="16"/>
                <w:lang w:val="az-Latn-AZ"/>
              </w:rPr>
            </w:pPr>
          </w:p>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D-245, 77 kW</w:t>
            </w:r>
          </w:p>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(105 hp),</w:t>
            </w:r>
          </w:p>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2200 dövr/dəq.</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color w:val="FF0000"/>
                <w:sz w:val="16"/>
                <w:szCs w:val="16"/>
                <w:lang w:val="az-Latn-AZ"/>
              </w:rPr>
            </w:pPr>
          </w:p>
        </w:tc>
        <w:tc>
          <w:tcPr>
            <w:tcW w:w="295"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color w:val="FF0000"/>
                <w:sz w:val="16"/>
                <w:szCs w:val="16"/>
                <w:lang w:val="az-Latn-AZ"/>
              </w:rPr>
            </w:pPr>
            <w:r w:rsidRPr="00A56E1F">
              <w:rPr>
                <w:rFonts w:ascii="Times New Roman" w:hAnsi="Times New Roman"/>
                <w:sz w:val="16"/>
                <w:szCs w:val="16"/>
                <w:lang w:val="az-Latn-AZ"/>
              </w:rPr>
              <w:t>12 000 kq</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12500 mm</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2750 mm</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3100 mm</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Pelron zəncir - 0,74...1,24,</w:t>
            </w:r>
          </w:p>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lentli transportyor - 3,01...4,51, 14...390 m/saat və 8000 mm</w:t>
            </w:r>
          </w:p>
        </w:tc>
        <w:tc>
          <w:tcPr>
            <w:tcW w:w="295"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0,002...0,02mm</w:t>
            </w:r>
          </w:p>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eni- 600 mm</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color w:val="FF0000"/>
                <w:sz w:val="16"/>
                <w:szCs w:val="16"/>
                <w:lang w:val="az-Latn-AZ"/>
              </w:rPr>
            </w:pPr>
            <w:r w:rsidRPr="00A56E1F">
              <w:rPr>
                <w:rFonts w:ascii="Times New Roman" w:hAnsi="Times New Roman"/>
                <w:sz w:val="16"/>
                <w:szCs w:val="16"/>
                <w:lang w:val="az-Latn-AZ"/>
              </w:rPr>
              <w:t>Avtomatk lazer sistemi, 2 nəfər</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color w:val="FF0000"/>
                <w:sz w:val="16"/>
                <w:szCs w:val="16"/>
                <w:lang w:val="az-Latn-AZ"/>
              </w:rPr>
            </w:pPr>
            <w:r w:rsidRPr="00A56E1F">
              <w:rPr>
                <w:rFonts w:ascii="Times New Roman" w:hAnsi="Times New Roman"/>
                <w:sz w:val="16"/>
                <w:szCs w:val="16"/>
                <w:lang w:val="az-Latn-AZ"/>
              </w:rPr>
              <w:t>35  kPa</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Hidravlik</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color w:val="FF0000"/>
                <w:sz w:val="16"/>
                <w:szCs w:val="16"/>
                <w:lang w:val="az-Latn-AZ"/>
              </w:rPr>
            </w:pPr>
          </w:p>
        </w:tc>
        <w:tc>
          <w:tcPr>
            <w:tcW w:w="292"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Hidravlik, pelton     zəncir,   lentli</w:t>
            </w:r>
          </w:p>
        </w:tc>
      </w:tr>
      <w:tr w:rsidR="003E3D95" w:rsidRPr="00933010" w:rsidTr="00B00B12">
        <w:trPr>
          <w:cantSplit/>
          <w:trHeight w:val="2376"/>
        </w:trPr>
        <w:tc>
          <w:tcPr>
            <w:tcW w:w="590" w:type="pct"/>
            <w:vAlign w:val="center"/>
          </w:tcPr>
          <w:p w:rsidR="003E3D95" w:rsidRPr="00A56E1F" w:rsidRDefault="003E3D95" w:rsidP="003E3D95">
            <w:pPr>
              <w:pStyle w:val="24"/>
              <w:widowControl w:val="0"/>
              <w:tabs>
                <w:tab w:val="left" w:pos="-108"/>
              </w:tabs>
              <w:ind w:left="0"/>
              <w:jc w:val="center"/>
              <w:rPr>
                <w:rFonts w:ascii="Times New Roman" w:hAnsi="Times New Roman"/>
                <w:color w:val="FF0000"/>
                <w:sz w:val="16"/>
                <w:szCs w:val="16"/>
                <w:lang w:val="az-Latn-AZ"/>
              </w:rPr>
            </w:pPr>
            <w:r w:rsidRPr="00A56E1F">
              <w:rPr>
                <w:rFonts w:ascii="Times New Roman" w:hAnsi="Times New Roman"/>
                <w:sz w:val="16"/>
                <w:szCs w:val="16"/>
                <w:lang w:val="az-Latn-AZ"/>
              </w:rPr>
              <w:t>İnter-Drain 1824 T markalı   Hollandiya istehsalı olan (2011)  xəndəkqazan tırtıllı  ekskavatoru</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0,3~ 1,9</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Min 0,18 m</w:t>
            </w:r>
          </w:p>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Max - 0,5 m</w:t>
            </w:r>
          </w:p>
        </w:tc>
        <w:tc>
          <w:tcPr>
            <w:tcW w:w="294" w:type="pct"/>
            <w:textDirection w:val="btLr"/>
            <w:vAlign w:val="center"/>
          </w:tcPr>
          <w:p w:rsidR="003E3D95" w:rsidRPr="00A56E1F" w:rsidRDefault="00B00B12" w:rsidP="00B00B12">
            <w:pPr>
              <w:pStyle w:val="24"/>
              <w:widowControl w:val="0"/>
              <w:tabs>
                <w:tab w:val="left" w:pos="0"/>
              </w:tabs>
              <w:ind w:left="0"/>
              <w:jc w:val="center"/>
              <w:rPr>
                <w:rFonts w:ascii="Times New Roman" w:hAnsi="Times New Roman"/>
                <w:sz w:val="16"/>
                <w:szCs w:val="16"/>
                <w:lang w:val="az-Latn-AZ"/>
              </w:rPr>
            </w:pPr>
            <w:r>
              <w:rPr>
                <w:rFonts w:ascii="Times New Roman" w:hAnsi="Times New Roman"/>
                <w:sz w:val="16"/>
                <w:szCs w:val="16"/>
                <w:lang w:val="az-Latn-AZ"/>
              </w:rPr>
              <w:t xml:space="preserve">Caterpillar C 9, </w:t>
            </w:r>
            <w:r w:rsidR="003E3D95" w:rsidRPr="00A56E1F">
              <w:rPr>
                <w:rFonts w:ascii="Times New Roman" w:hAnsi="Times New Roman"/>
                <w:sz w:val="16"/>
                <w:szCs w:val="16"/>
                <w:lang w:val="az-Latn-AZ"/>
              </w:rPr>
              <w:t>4,3 00 hp,</w:t>
            </w:r>
          </w:p>
          <w:p w:rsidR="003E3D95" w:rsidRPr="00B00B12" w:rsidRDefault="003E3D95" w:rsidP="00B00B12">
            <w:pPr>
              <w:pStyle w:val="24"/>
              <w:widowControl w:val="0"/>
              <w:tabs>
                <w:tab w:val="left" w:pos="0"/>
              </w:tabs>
              <w:ind w:left="0"/>
              <w:jc w:val="center"/>
              <w:rPr>
                <w:rFonts w:ascii="Times New Roman" w:hAnsi="Times New Roman"/>
                <w:sz w:val="16"/>
                <w:szCs w:val="16"/>
                <w:lang w:val="en-US"/>
              </w:rPr>
            </w:pPr>
            <w:r w:rsidRPr="00A56E1F">
              <w:rPr>
                <w:rFonts w:ascii="Times New Roman" w:hAnsi="Times New Roman"/>
                <w:sz w:val="16"/>
                <w:szCs w:val="16"/>
                <w:lang w:val="az-Latn-AZ"/>
              </w:rPr>
              <w:t>220 k</w:t>
            </w:r>
            <w:r w:rsidR="00B00B12">
              <w:rPr>
                <w:rFonts w:ascii="Times New Roman" w:hAnsi="Times New Roman"/>
                <w:sz w:val="16"/>
                <w:szCs w:val="16"/>
                <w:lang w:val="en-US"/>
              </w:rPr>
              <w:t>Wt</w:t>
            </w:r>
            <w:r w:rsidRPr="00A56E1F">
              <w:rPr>
                <w:rFonts w:ascii="Times New Roman" w:hAnsi="Times New Roman"/>
                <w:sz w:val="16"/>
                <w:szCs w:val="16"/>
                <w:lang w:val="az-Latn-AZ"/>
              </w:rPr>
              <w:t>2200 dövr/dəq</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380  l</w:t>
            </w:r>
          </w:p>
        </w:tc>
        <w:tc>
          <w:tcPr>
            <w:tcW w:w="295"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16000 kq</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10,4 m</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2,4 m</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3,1 m</w:t>
            </w:r>
          </w:p>
        </w:tc>
        <w:tc>
          <w:tcPr>
            <w:tcW w:w="294" w:type="pct"/>
            <w:textDirection w:val="btLr"/>
            <w:vAlign w:val="center"/>
          </w:tcPr>
          <w:p w:rsidR="003E3D95" w:rsidRPr="00A56E1F" w:rsidRDefault="00B00B12" w:rsidP="00B00B12">
            <w:pPr>
              <w:pStyle w:val="24"/>
              <w:widowControl w:val="0"/>
              <w:tabs>
                <w:tab w:val="left" w:pos="0"/>
              </w:tabs>
              <w:ind w:left="0"/>
              <w:jc w:val="center"/>
              <w:rPr>
                <w:rFonts w:ascii="Times New Roman" w:hAnsi="Times New Roman"/>
                <w:sz w:val="16"/>
                <w:szCs w:val="16"/>
                <w:lang w:val="az-Latn-AZ"/>
              </w:rPr>
            </w:pPr>
            <w:r>
              <w:rPr>
                <w:rFonts w:ascii="Times New Roman" w:hAnsi="Times New Roman"/>
                <w:sz w:val="16"/>
                <w:szCs w:val="16"/>
                <w:lang w:val="az-Latn-AZ"/>
              </w:rPr>
              <w:t>Iş zamanı –</w:t>
            </w:r>
            <w:r w:rsidR="003E3D95" w:rsidRPr="00A56E1F">
              <w:rPr>
                <w:rFonts w:ascii="Times New Roman" w:hAnsi="Times New Roman"/>
                <w:sz w:val="16"/>
                <w:szCs w:val="16"/>
                <w:lang w:val="az-Latn-AZ"/>
              </w:rPr>
              <w:t>0~4,5 km/saat</w:t>
            </w:r>
          </w:p>
          <w:p w:rsidR="003E3D95" w:rsidRPr="00A56E1F" w:rsidRDefault="003E3D95" w:rsidP="00B00B12">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eastAsia="ja-JP"/>
              </w:rPr>
              <w:t>Nəql zamanı –</w:t>
            </w:r>
            <w:r w:rsidRPr="00A56E1F">
              <w:rPr>
                <w:rFonts w:ascii="Times New Roman" w:hAnsi="Times New Roman"/>
                <w:sz w:val="16"/>
                <w:szCs w:val="16"/>
                <w:lang w:val="az-Latn-AZ"/>
              </w:rPr>
              <w:t>0~3,6 km/saat</w:t>
            </w:r>
          </w:p>
        </w:tc>
        <w:tc>
          <w:tcPr>
            <w:tcW w:w="295"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p>
        </w:tc>
        <w:tc>
          <w:tcPr>
            <w:tcW w:w="292"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p>
        </w:tc>
      </w:tr>
      <w:tr w:rsidR="003E3D95" w:rsidRPr="00933010" w:rsidTr="005055BE">
        <w:trPr>
          <w:cantSplit/>
          <w:trHeight w:val="2236"/>
        </w:trPr>
        <w:tc>
          <w:tcPr>
            <w:tcW w:w="590" w:type="pct"/>
            <w:vAlign w:val="center"/>
          </w:tcPr>
          <w:p w:rsidR="003E3D95" w:rsidRPr="00A56E1F" w:rsidRDefault="003E3D95" w:rsidP="003E3D95">
            <w:pPr>
              <w:pStyle w:val="24"/>
              <w:widowControl w:val="0"/>
              <w:tabs>
                <w:tab w:val="left" w:pos="0"/>
              </w:tabs>
              <w:ind w:left="0"/>
              <w:jc w:val="center"/>
              <w:rPr>
                <w:rFonts w:ascii="Times New Roman" w:hAnsi="Times New Roman"/>
                <w:color w:val="FF0000"/>
                <w:sz w:val="16"/>
                <w:szCs w:val="16"/>
                <w:lang w:val="az-Latn-AZ"/>
              </w:rPr>
            </w:pPr>
            <w:r w:rsidRPr="00A56E1F">
              <w:rPr>
                <w:rFonts w:ascii="Times New Roman" w:hAnsi="Times New Roman"/>
                <w:sz w:val="16"/>
                <w:szCs w:val="16"/>
                <w:lang w:val="az-Latn-AZ"/>
              </w:rPr>
              <w:t>BSY-4000 markalı Hollandiya istehsalı olan zəncirli xəndəkqazan ekskavatoru</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2000mm maksimal, delta</w:t>
            </w:r>
          </w:p>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və ya düz formalı</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Scania DC 13, hidrostatik</w:t>
            </w:r>
          </w:p>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idarəetmə sistemi, GPS, lazerli dəstək, 331kVt,</w:t>
            </w:r>
          </w:p>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450 a.g., 1600 dövr/dəq</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p>
        </w:tc>
        <w:tc>
          <w:tcPr>
            <w:tcW w:w="295"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30 t</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12000 mm</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3000 mm</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3150 mm</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p>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Normal-0-5000 m/saat,</w:t>
            </w:r>
          </w:p>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Maksimum-</w:t>
            </w:r>
            <w:r w:rsidRPr="00A56E1F">
              <w:rPr>
                <w:rFonts w:ascii="Times New Roman" w:hAnsi="Times New Roman"/>
                <w:sz w:val="16"/>
                <w:szCs w:val="16"/>
                <w:lang w:val="en-US"/>
              </w:rPr>
              <w:t>0-</w:t>
            </w:r>
            <w:r w:rsidRPr="00A56E1F">
              <w:rPr>
                <w:rFonts w:ascii="Times New Roman" w:hAnsi="Times New Roman"/>
                <w:sz w:val="16"/>
                <w:szCs w:val="16"/>
                <w:lang w:val="az-Latn-AZ"/>
              </w:rPr>
              <w:t>8000 m/saat</w:t>
            </w:r>
          </w:p>
        </w:tc>
        <w:tc>
          <w:tcPr>
            <w:tcW w:w="295"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Titrəyişli, D7 zəncirli,</w:t>
            </w:r>
          </w:p>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800  mm-lik buldozer bıçaqlı</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Lazer və GPS,</w:t>
            </w:r>
          </w:p>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r w:rsidRPr="00A56E1F">
              <w:rPr>
                <w:rFonts w:ascii="Times New Roman" w:hAnsi="Times New Roman"/>
                <w:sz w:val="16"/>
                <w:szCs w:val="16"/>
                <w:lang w:val="az-Latn-AZ"/>
              </w:rPr>
              <w:t>əsasən dəstək vasitəsilə</w:t>
            </w: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p>
        </w:tc>
        <w:tc>
          <w:tcPr>
            <w:tcW w:w="294"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p>
        </w:tc>
        <w:tc>
          <w:tcPr>
            <w:tcW w:w="292" w:type="pct"/>
            <w:textDirection w:val="btLr"/>
            <w:vAlign w:val="center"/>
          </w:tcPr>
          <w:p w:rsidR="003E3D95" w:rsidRPr="00A56E1F" w:rsidRDefault="003E3D95" w:rsidP="003E3D95">
            <w:pPr>
              <w:pStyle w:val="24"/>
              <w:widowControl w:val="0"/>
              <w:tabs>
                <w:tab w:val="left" w:pos="0"/>
              </w:tabs>
              <w:ind w:left="0"/>
              <w:jc w:val="center"/>
              <w:rPr>
                <w:rFonts w:ascii="Times New Roman" w:hAnsi="Times New Roman"/>
                <w:sz w:val="16"/>
                <w:szCs w:val="16"/>
                <w:lang w:val="az-Latn-AZ"/>
              </w:rPr>
            </w:pPr>
          </w:p>
        </w:tc>
      </w:tr>
    </w:tbl>
    <w:p w:rsidR="005055BE" w:rsidRDefault="005055BE" w:rsidP="005055BE">
      <w:pPr>
        <w:widowControl w:val="0"/>
        <w:tabs>
          <w:tab w:val="left" w:pos="709"/>
        </w:tabs>
        <w:spacing w:line="276" w:lineRule="auto"/>
        <w:jc w:val="both"/>
        <w:rPr>
          <w:sz w:val="26"/>
          <w:szCs w:val="26"/>
          <w:lang w:val="az-Latn-AZ"/>
        </w:rPr>
      </w:pPr>
    </w:p>
    <w:p w:rsidR="005055BE" w:rsidRDefault="005055BE" w:rsidP="005055BE">
      <w:pPr>
        <w:widowControl w:val="0"/>
        <w:spacing w:line="276" w:lineRule="auto"/>
        <w:jc w:val="both"/>
        <w:rPr>
          <w:sz w:val="26"/>
          <w:szCs w:val="26"/>
          <w:lang w:val="az-Latn-AZ"/>
        </w:rPr>
        <w:sectPr w:rsidR="005055BE" w:rsidSect="005055BE">
          <w:pgSz w:w="16838" w:h="11906" w:orient="landscape" w:code="9"/>
          <w:pgMar w:top="1134" w:right="1134" w:bottom="1134" w:left="1134" w:header="709" w:footer="709" w:gutter="0"/>
          <w:cols w:space="708"/>
          <w:docGrid w:linePitch="360"/>
        </w:sectPr>
      </w:pPr>
    </w:p>
    <w:p w:rsidR="00A56E1F" w:rsidRPr="003E3D95" w:rsidRDefault="00A56E1F" w:rsidP="003E3D95">
      <w:pPr>
        <w:widowControl w:val="0"/>
        <w:spacing w:line="276" w:lineRule="auto"/>
        <w:jc w:val="both"/>
        <w:rPr>
          <w:sz w:val="26"/>
          <w:szCs w:val="26"/>
          <w:lang w:val="az-Latn-AZ"/>
        </w:rPr>
      </w:pPr>
      <w:r w:rsidRPr="003E3D95">
        <w:rPr>
          <w:b/>
          <w:sz w:val="26"/>
          <w:szCs w:val="26"/>
          <w:lang w:val="az-Latn-AZ"/>
        </w:rPr>
        <w:t xml:space="preserve">Nəticə. </w:t>
      </w:r>
      <w:r w:rsidRPr="003E3D95">
        <w:rPr>
          <w:sz w:val="26"/>
          <w:szCs w:val="26"/>
          <w:lang w:val="az-Latn-AZ"/>
        </w:rPr>
        <w:t>Azərbaycan şəraitində açıq və örtülü kollektor-drenaj şəbəkələrinin tikinti parametrləri dədiqləşdirilmiş, bu parametrlər əsas götürülərək kollektor-drenaj şəbəkələrinin tikintisində istifadəsi mümkün olan mexanikləşdirmə vasitələrinin seçilməsinin əsas müddəaları işlənmiş və maşınların  sistemləşdirilməsi aparılmışdır.</w:t>
      </w:r>
    </w:p>
    <w:p w:rsidR="00A56E1F" w:rsidRPr="003E3D95" w:rsidRDefault="003E3D95" w:rsidP="003E3D95">
      <w:pPr>
        <w:widowControl w:val="0"/>
        <w:autoSpaceDE w:val="0"/>
        <w:autoSpaceDN w:val="0"/>
        <w:adjustRightInd w:val="0"/>
        <w:spacing w:line="240" w:lineRule="auto"/>
        <w:rPr>
          <w:b/>
          <w:sz w:val="24"/>
          <w:szCs w:val="24"/>
          <w:lang w:val="az-Latn-AZ"/>
        </w:rPr>
      </w:pPr>
      <w:r>
        <w:rPr>
          <w:b/>
          <w:sz w:val="24"/>
          <w:szCs w:val="24"/>
          <w:lang w:val="az-Latn-AZ"/>
        </w:rPr>
        <w:t>İstifadə olunmuş ə</w:t>
      </w:r>
      <w:r w:rsidR="00A56E1F" w:rsidRPr="003E3D95">
        <w:rPr>
          <w:b/>
          <w:sz w:val="24"/>
          <w:szCs w:val="24"/>
          <w:lang w:val="az-Latn-AZ"/>
        </w:rPr>
        <w:t>dəbiyyat</w:t>
      </w:r>
      <w:r>
        <w:rPr>
          <w:b/>
          <w:sz w:val="24"/>
          <w:szCs w:val="24"/>
          <w:lang w:val="az-Latn-AZ"/>
        </w:rPr>
        <w:t>:</w:t>
      </w:r>
    </w:p>
    <w:p w:rsidR="00A56E1F" w:rsidRPr="003E3D95" w:rsidRDefault="00A56E1F" w:rsidP="00C14C21">
      <w:pPr>
        <w:pStyle w:val="a9"/>
        <w:numPr>
          <w:ilvl w:val="0"/>
          <w:numId w:val="39"/>
        </w:numPr>
        <w:spacing w:after="0" w:line="240" w:lineRule="auto"/>
        <w:ind w:left="284" w:hanging="284"/>
        <w:jc w:val="both"/>
        <w:rPr>
          <w:rFonts w:ascii="Times New Roman" w:hAnsi="Times New Roman"/>
          <w:sz w:val="24"/>
          <w:szCs w:val="24"/>
          <w:lang w:val="az-Latn-AZ"/>
        </w:rPr>
      </w:pPr>
      <w:r w:rsidRPr="003E3D95">
        <w:rPr>
          <w:rFonts w:ascii="Times New Roman" w:hAnsi="Times New Roman"/>
          <w:sz w:val="24"/>
          <w:szCs w:val="24"/>
          <w:lang w:val="az-Latn-AZ"/>
        </w:rPr>
        <w:t>Beynəlxalq təcrübələr nəzərə alınmaqla kollektor-drenaj şəbəkələrinin tikintisində yeni texnologiyaların tətbiqinə dair tövsiyələrin işlənib hazırlanması.  AzHvəM EİB,  Elmi texniki yekun hesabatı,  Bakı, 2017.</w:t>
      </w:r>
    </w:p>
    <w:p w:rsidR="00A56E1F" w:rsidRPr="003E3D95" w:rsidRDefault="00A56E1F" w:rsidP="00C14C21">
      <w:pPr>
        <w:pStyle w:val="a9"/>
        <w:numPr>
          <w:ilvl w:val="0"/>
          <w:numId w:val="39"/>
        </w:numPr>
        <w:spacing w:after="0" w:line="240" w:lineRule="auto"/>
        <w:ind w:left="284" w:hanging="284"/>
        <w:jc w:val="both"/>
        <w:rPr>
          <w:rFonts w:ascii="Times New Roman" w:hAnsi="Times New Roman"/>
          <w:sz w:val="24"/>
          <w:szCs w:val="24"/>
          <w:lang w:val="az-Latn-AZ"/>
        </w:rPr>
      </w:pPr>
      <w:r w:rsidRPr="003E3D95">
        <w:rPr>
          <w:rFonts w:ascii="Times New Roman" w:hAnsi="Times New Roman"/>
          <w:sz w:val="24"/>
          <w:szCs w:val="24"/>
          <w:lang w:val="az-Latn-AZ"/>
        </w:rPr>
        <w:t>Beynəlxalq təcrübələr nəzərə alınmaqla kollektor-drenaj şəbəkələrinin tikintisində yeni texnologiyaların tətbiqinə dair tövsiyələrin işlənib hazırlanması. AzHvəM EİB,  Elmi texniki yekun hesabatı,  Bakı,  2018.</w:t>
      </w:r>
    </w:p>
    <w:p w:rsidR="00A56E1F" w:rsidRPr="003E3D95" w:rsidRDefault="00A56E1F" w:rsidP="00C14C21">
      <w:pPr>
        <w:pStyle w:val="a9"/>
        <w:numPr>
          <w:ilvl w:val="0"/>
          <w:numId w:val="39"/>
        </w:numPr>
        <w:spacing w:after="0" w:line="240" w:lineRule="auto"/>
        <w:ind w:left="284" w:hanging="284"/>
        <w:jc w:val="both"/>
        <w:rPr>
          <w:rFonts w:ascii="Times New Roman" w:hAnsi="Times New Roman"/>
          <w:sz w:val="24"/>
          <w:szCs w:val="24"/>
          <w:lang w:val="az-Latn-AZ"/>
        </w:rPr>
      </w:pPr>
      <w:r w:rsidRPr="003E3D95">
        <w:rPr>
          <w:rFonts w:ascii="Times New Roman" w:hAnsi="Times New Roman"/>
          <w:sz w:val="24"/>
          <w:szCs w:val="24"/>
          <w:lang w:val="az-Latn-AZ"/>
        </w:rPr>
        <w:t>Torpaqqazan texnikanın tiplərinin suvarma kanallarının və kollektor-drenaj şəbəkələrinin profilinə uyğun olaraq seçilməsi metodikasının təkmilləşdirilməsi. AzHvəM EİB,  Elmi texniki yekun hesabatı,  Bakı, 2016.</w:t>
      </w:r>
    </w:p>
    <w:p w:rsidR="003E3D95" w:rsidRDefault="00A56E1F" w:rsidP="00C14C21">
      <w:pPr>
        <w:numPr>
          <w:ilvl w:val="0"/>
          <w:numId w:val="39"/>
        </w:numPr>
        <w:spacing w:line="240" w:lineRule="auto"/>
        <w:ind w:left="284" w:hanging="284"/>
        <w:jc w:val="both"/>
        <w:rPr>
          <w:sz w:val="24"/>
          <w:szCs w:val="24"/>
          <w:lang w:val="az-Latn-AZ"/>
        </w:rPr>
      </w:pPr>
      <w:r w:rsidRPr="003E3D95">
        <w:rPr>
          <w:sz w:val="24"/>
          <w:szCs w:val="24"/>
          <w:lang w:val="az-Latn-AZ"/>
        </w:rPr>
        <w:t>Həsənov S.T. Drenaj, hesabatı, layihələndirilməsi və istismarı. Bakı, Elm, 2009.</w:t>
      </w:r>
    </w:p>
    <w:p w:rsidR="003E3D95" w:rsidRDefault="00A56E1F" w:rsidP="00C14C21">
      <w:pPr>
        <w:numPr>
          <w:ilvl w:val="0"/>
          <w:numId w:val="39"/>
        </w:numPr>
        <w:spacing w:line="240" w:lineRule="auto"/>
        <w:ind w:left="284" w:hanging="284"/>
        <w:jc w:val="both"/>
        <w:rPr>
          <w:sz w:val="24"/>
          <w:szCs w:val="24"/>
          <w:lang w:val="az-Latn-AZ"/>
        </w:rPr>
      </w:pPr>
      <w:r w:rsidRPr="003E3D95">
        <w:rPr>
          <w:sz w:val="24"/>
          <w:szCs w:val="24"/>
        </w:rPr>
        <w:t>Гардашов Р.Г. Технология и организация строительства закрытых внутрихозяйственных коллекторов из труб диаметром до 600 мм. Дис</w:t>
      </w:r>
      <w:r w:rsidRPr="003E3D95">
        <w:rPr>
          <w:sz w:val="24"/>
          <w:szCs w:val="24"/>
          <w:lang w:val="az-Latn-AZ"/>
        </w:rPr>
        <w:t>.</w:t>
      </w:r>
      <w:r w:rsidRPr="003E3D95">
        <w:rPr>
          <w:sz w:val="24"/>
          <w:szCs w:val="24"/>
        </w:rPr>
        <w:t xml:space="preserve"> кан</w:t>
      </w:r>
      <w:r w:rsidRPr="003E3D95">
        <w:rPr>
          <w:sz w:val="24"/>
          <w:szCs w:val="24"/>
          <w:lang w:val="az-Latn-AZ"/>
        </w:rPr>
        <w:t>.</w:t>
      </w:r>
      <w:r w:rsidRPr="003E3D95">
        <w:rPr>
          <w:sz w:val="24"/>
          <w:szCs w:val="24"/>
        </w:rPr>
        <w:t xml:space="preserve"> тех</w:t>
      </w:r>
      <w:r w:rsidRPr="003E3D95">
        <w:rPr>
          <w:sz w:val="24"/>
          <w:szCs w:val="24"/>
          <w:lang w:val="az-Latn-AZ"/>
        </w:rPr>
        <w:t>.</w:t>
      </w:r>
      <w:r w:rsidRPr="003E3D95">
        <w:rPr>
          <w:sz w:val="24"/>
          <w:szCs w:val="24"/>
        </w:rPr>
        <w:t xml:space="preserve"> наук. Баку, 1983.</w:t>
      </w:r>
    </w:p>
    <w:p w:rsidR="003E3D95" w:rsidRDefault="00A56E1F" w:rsidP="00C14C21">
      <w:pPr>
        <w:numPr>
          <w:ilvl w:val="0"/>
          <w:numId w:val="39"/>
        </w:numPr>
        <w:spacing w:line="240" w:lineRule="auto"/>
        <w:ind w:left="284" w:hanging="284"/>
        <w:jc w:val="both"/>
        <w:rPr>
          <w:sz w:val="24"/>
          <w:szCs w:val="24"/>
          <w:lang w:val="az-Latn-AZ"/>
        </w:rPr>
      </w:pPr>
      <w:r w:rsidRPr="003E3D95">
        <w:rPr>
          <w:sz w:val="24"/>
          <w:szCs w:val="24"/>
        </w:rPr>
        <w:t>Кудрявцев Е.М</w:t>
      </w:r>
      <w:r w:rsidRPr="003E3D95">
        <w:rPr>
          <w:sz w:val="24"/>
          <w:szCs w:val="24"/>
          <w:lang w:val="az-Latn-AZ"/>
        </w:rPr>
        <w:t>.</w:t>
      </w:r>
      <w:r w:rsidRPr="003E3D95">
        <w:rPr>
          <w:sz w:val="24"/>
          <w:szCs w:val="24"/>
        </w:rPr>
        <w:t xml:space="preserve"> Комплексная механиза</w:t>
      </w:r>
      <w:r w:rsidRPr="003E3D95">
        <w:rPr>
          <w:sz w:val="24"/>
          <w:szCs w:val="24"/>
          <w:lang w:val="az-Latn-AZ"/>
        </w:rPr>
        <w:t>ция</w:t>
      </w:r>
      <w:r w:rsidRPr="003E3D95">
        <w:rPr>
          <w:sz w:val="24"/>
          <w:szCs w:val="24"/>
        </w:rPr>
        <w:t xml:space="preserve">, </w:t>
      </w:r>
      <w:r w:rsidRPr="003E3D95">
        <w:rPr>
          <w:sz w:val="24"/>
          <w:szCs w:val="24"/>
          <w:lang w:val="az-Latn-AZ"/>
        </w:rPr>
        <w:t>авто</w:t>
      </w:r>
      <w:r w:rsidRPr="003E3D95">
        <w:rPr>
          <w:sz w:val="24"/>
          <w:szCs w:val="24"/>
          <w:lang w:val="az-Latn-AZ"/>
        </w:rPr>
        <w:softHyphen/>
        <w:t>мати</w:t>
      </w:r>
      <w:r w:rsidRPr="003E3D95">
        <w:rPr>
          <w:sz w:val="24"/>
          <w:szCs w:val="24"/>
          <w:lang w:val="az-Latn-AZ"/>
        </w:rPr>
        <w:softHyphen/>
        <w:t>зация</w:t>
      </w:r>
      <w:r w:rsidRPr="003E3D95">
        <w:rPr>
          <w:sz w:val="24"/>
          <w:szCs w:val="24"/>
        </w:rPr>
        <w:t xml:space="preserve"> и механо</w:t>
      </w:r>
      <w:r w:rsidRPr="003E3D95">
        <w:rPr>
          <w:sz w:val="24"/>
          <w:szCs w:val="24"/>
          <w:lang w:val="az-Latn-AZ"/>
        </w:rPr>
        <w:t>-</w:t>
      </w:r>
      <w:r w:rsidRPr="003E3D95">
        <w:rPr>
          <w:sz w:val="24"/>
          <w:szCs w:val="24"/>
        </w:rPr>
        <w:t>вооруженность</w:t>
      </w:r>
      <w:r w:rsidRPr="003E3D95">
        <w:rPr>
          <w:sz w:val="24"/>
          <w:szCs w:val="24"/>
          <w:lang w:val="az-Latn-AZ"/>
        </w:rPr>
        <w:t xml:space="preserve"> строитель</w:t>
      </w:r>
      <w:r w:rsidRPr="003E3D95">
        <w:rPr>
          <w:sz w:val="24"/>
          <w:szCs w:val="24"/>
          <w:lang w:val="az-Latn-AZ"/>
        </w:rPr>
        <w:softHyphen/>
        <w:t>ства.  М. 1989.</w:t>
      </w:r>
    </w:p>
    <w:p w:rsidR="00A56E1F" w:rsidRPr="003E3D95" w:rsidRDefault="00A56E1F" w:rsidP="00C14C21">
      <w:pPr>
        <w:numPr>
          <w:ilvl w:val="0"/>
          <w:numId w:val="39"/>
        </w:numPr>
        <w:spacing w:line="240" w:lineRule="auto"/>
        <w:ind w:left="284" w:hanging="284"/>
        <w:jc w:val="both"/>
        <w:rPr>
          <w:sz w:val="24"/>
          <w:szCs w:val="24"/>
          <w:lang w:val="az-Latn-AZ"/>
        </w:rPr>
      </w:pPr>
      <w:r w:rsidRPr="003E3D95">
        <w:rPr>
          <w:sz w:val="24"/>
          <w:szCs w:val="24"/>
        </w:rPr>
        <w:t>Машины и оборудование для укладки дренажа. Обзор патентно-информационных материалов.</w:t>
      </w:r>
      <w:r w:rsidRPr="003E3D95">
        <w:rPr>
          <w:sz w:val="24"/>
          <w:szCs w:val="24"/>
          <w:lang w:val="az-Latn-AZ"/>
        </w:rPr>
        <w:t xml:space="preserve"> ВНИИземмаш</w:t>
      </w:r>
      <w:r w:rsidRPr="003E3D95">
        <w:rPr>
          <w:sz w:val="24"/>
          <w:szCs w:val="24"/>
        </w:rPr>
        <w:t>. Мин-во электро-технической промышленности и приборостроения СССР  НПО «Синергия». Л. 1991.</w:t>
      </w:r>
    </w:p>
    <w:p w:rsidR="00A56E1F" w:rsidRPr="003E3D95" w:rsidRDefault="00A56E1F" w:rsidP="003E3D95">
      <w:pPr>
        <w:spacing w:line="240" w:lineRule="auto"/>
        <w:jc w:val="both"/>
        <w:rPr>
          <w:sz w:val="24"/>
          <w:szCs w:val="24"/>
          <w:lang w:val="az-Latn-AZ"/>
        </w:rPr>
      </w:pPr>
    </w:p>
    <w:p w:rsidR="00A56E1F" w:rsidRPr="003E3D95" w:rsidRDefault="00A56E1F" w:rsidP="003E3D95">
      <w:pPr>
        <w:spacing w:line="240" w:lineRule="auto"/>
        <w:ind w:firstLine="0"/>
        <w:jc w:val="center"/>
        <w:rPr>
          <w:b/>
          <w:sz w:val="24"/>
          <w:szCs w:val="24"/>
        </w:rPr>
      </w:pPr>
      <w:r w:rsidRPr="003E3D95">
        <w:rPr>
          <w:b/>
          <w:sz w:val="24"/>
          <w:szCs w:val="24"/>
        </w:rPr>
        <w:t>ПРИНЦИП ПОДБОРА МАШИН ПРИ СТРОИТЕЛЬСТВЕ КОЛЛЕКТОРНО-          ДРЕНАЖНЫХ СЕТЕЙ С УЧЕТОМ МЕЖДУНАРОДНОГО ОПЫТА</w:t>
      </w:r>
    </w:p>
    <w:p w:rsidR="00A56E1F" w:rsidRPr="003E3D95" w:rsidRDefault="003E3D95" w:rsidP="003E3D95">
      <w:pPr>
        <w:spacing w:line="240" w:lineRule="auto"/>
        <w:jc w:val="both"/>
        <w:rPr>
          <w:b/>
          <w:sz w:val="24"/>
          <w:szCs w:val="24"/>
        </w:rPr>
      </w:pPr>
      <w:r>
        <w:rPr>
          <w:b/>
          <w:sz w:val="24"/>
          <w:szCs w:val="24"/>
        </w:rPr>
        <w:t>Резюме</w:t>
      </w:r>
      <w:r>
        <w:rPr>
          <w:b/>
          <w:sz w:val="24"/>
          <w:szCs w:val="24"/>
          <w:lang w:val="az-Latn-AZ"/>
        </w:rPr>
        <w:t xml:space="preserve">. </w:t>
      </w:r>
      <w:r w:rsidR="00A56E1F" w:rsidRPr="003E3D95">
        <w:rPr>
          <w:sz w:val="24"/>
          <w:szCs w:val="24"/>
        </w:rPr>
        <w:t>Учитывая существующее состояние коллекторно-дренажных сетей в Азербайджане, уточнение параметров строительства, а также подбор средств механизации по этим параметрам, систематизация основных параметров средств механизации, используемых и в настоящее время в республике и зарубежных</w:t>
      </w:r>
      <w:r w:rsidR="00E55079">
        <w:rPr>
          <w:sz w:val="24"/>
          <w:szCs w:val="24"/>
        </w:rPr>
        <w:t xml:space="preserve"> странах</w:t>
      </w:r>
      <w:r w:rsidR="00A56E1F" w:rsidRPr="003E3D95">
        <w:rPr>
          <w:sz w:val="24"/>
          <w:szCs w:val="24"/>
        </w:rPr>
        <w:t>, составляют основу исследований.</w:t>
      </w:r>
    </w:p>
    <w:p w:rsidR="00A56E1F" w:rsidRPr="003E3D95" w:rsidRDefault="00A56E1F" w:rsidP="003E3D95">
      <w:pPr>
        <w:spacing w:line="240" w:lineRule="auto"/>
        <w:jc w:val="both"/>
        <w:rPr>
          <w:sz w:val="24"/>
          <w:szCs w:val="24"/>
        </w:rPr>
      </w:pPr>
      <w:r w:rsidRPr="003E3D95">
        <w:rPr>
          <w:b/>
          <w:sz w:val="24"/>
          <w:szCs w:val="24"/>
        </w:rPr>
        <w:t>Ключевые слова:</w:t>
      </w:r>
      <w:r w:rsidRPr="003E3D95">
        <w:rPr>
          <w:sz w:val="24"/>
          <w:szCs w:val="24"/>
        </w:rPr>
        <w:t xml:space="preserve"> открытая и закрытая коллекторно-дренажная сеть, дреноукладчик, основная машина, вспомогательная машина, комплексно-механизированный метод, дренажная труба, комплекс машин.</w:t>
      </w:r>
    </w:p>
    <w:p w:rsidR="00A56E1F" w:rsidRPr="003E3D95" w:rsidRDefault="00A56E1F" w:rsidP="003E3D95">
      <w:pPr>
        <w:spacing w:line="240" w:lineRule="auto"/>
        <w:jc w:val="both"/>
        <w:rPr>
          <w:sz w:val="24"/>
          <w:szCs w:val="24"/>
        </w:rPr>
      </w:pPr>
    </w:p>
    <w:p w:rsidR="00A56E1F" w:rsidRPr="003E3D95" w:rsidRDefault="00A56E1F" w:rsidP="003E3D95">
      <w:pPr>
        <w:spacing w:line="240" w:lineRule="auto"/>
        <w:ind w:firstLine="0"/>
        <w:jc w:val="center"/>
        <w:rPr>
          <w:b/>
          <w:sz w:val="24"/>
          <w:szCs w:val="24"/>
          <w:lang w:val="en-US"/>
        </w:rPr>
      </w:pPr>
      <w:r w:rsidRPr="003E3D95">
        <w:rPr>
          <w:b/>
          <w:sz w:val="24"/>
          <w:szCs w:val="24"/>
          <w:lang w:val="en-US"/>
        </w:rPr>
        <w:t>THE PRI</w:t>
      </w:r>
      <w:r w:rsidR="003E3D95">
        <w:rPr>
          <w:b/>
          <w:sz w:val="24"/>
          <w:szCs w:val="24"/>
          <w:lang w:val="en-US"/>
        </w:rPr>
        <w:t xml:space="preserve">NCIPLE OF SELECTION OF MACHINES </w:t>
      </w:r>
      <w:r w:rsidRPr="003E3D95">
        <w:rPr>
          <w:b/>
          <w:sz w:val="24"/>
          <w:szCs w:val="24"/>
          <w:lang w:val="en-US"/>
        </w:rPr>
        <w:t>IN THE CONSTRUCTION OF COLLECTOR-DRAINAGE NETWORKS</w:t>
      </w:r>
      <w:r w:rsidRPr="003E3D95">
        <w:rPr>
          <w:sz w:val="24"/>
          <w:szCs w:val="24"/>
          <w:lang w:val="en-US"/>
        </w:rPr>
        <w:t>,</w:t>
      </w:r>
      <w:r w:rsidR="003E3D95">
        <w:rPr>
          <w:b/>
          <w:sz w:val="24"/>
          <w:szCs w:val="24"/>
          <w:lang w:val="en-US"/>
        </w:rPr>
        <w:t xml:space="preserve"> </w:t>
      </w:r>
      <w:r w:rsidRPr="003E3D95">
        <w:rPr>
          <w:b/>
          <w:sz w:val="24"/>
          <w:szCs w:val="24"/>
          <w:lang w:val="en-US"/>
        </w:rPr>
        <w:t>TAKINQ INTO ACCOUNT INTERNATIONAL EXPERIENCE</w:t>
      </w:r>
    </w:p>
    <w:p w:rsidR="00A56E1F" w:rsidRPr="003E3D95" w:rsidRDefault="003E3D95" w:rsidP="003E3D95">
      <w:pPr>
        <w:spacing w:line="240" w:lineRule="auto"/>
        <w:ind w:firstLine="0"/>
        <w:jc w:val="both"/>
        <w:rPr>
          <w:b/>
          <w:sz w:val="24"/>
          <w:szCs w:val="24"/>
          <w:lang w:val="en-US"/>
        </w:rPr>
      </w:pPr>
      <w:r w:rsidRPr="003E3D95">
        <w:rPr>
          <w:b/>
          <w:sz w:val="24"/>
          <w:szCs w:val="24"/>
          <w:lang w:val="en-US"/>
        </w:rPr>
        <w:t>The</w:t>
      </w:r>
      <w:r>
        <w:rPr>
          <w:b/>
          <w:sz w:val="24"/>
          <w:szCs w:val="24"/>
          <w:lang w:val="en-US"/>
        </w:rPr>
        <w:t xml:space="preserve"> summary. </w:t>
      </w:r>
      <w:r w:rsidR="00A56E1F" w:rsidRPr="003E3D95">
        <w:rPr>
          <w:sz w:val="24"/>
          <w:szCs w:val="24"/>
          <w:lang w:val="en-US"/>
        </w:rPr>
        <w:t>Takinq into account the real state of collector-drainage networks in Azerbaijan, the specification parametres, aswellas the selection of means of mechanization accordinq to these parametres of the means mechanization used today in the country and outside countries, from the basis of researd.</w:t>
      </w:r>
    </w:p>
    <w:p w:rsidR="00A56E1F" w:rsidRPr="003E3D95" w:rsidRDefault="00A56E1F" w:rsidP="003E3D95">
      <w:pPr>
        <w:spacing w:line="240" w:lineRule="auto"/>
        <w:jc w:val="both"/>
        <w:rPr>
          <w:b/>
          <w:sz w:val="24"/>
          <w:szCs w:val="24"/>
          <w:lang w:val="en-US"/>
        </w:rPr>
      </w:pPr>
      <w:r w:rsidRPr="003E3D95">
        <w:rPr>
          <w:b/>
          <w:sz w:val="24"/>
          <w:szCs w:val="24"/>
          <w:lang w:val="en-US"/>
        </w:rPr>
        <w:t xml:space="preserve">Key words: </w:t>
      </w:r>
      <w:r w:rsidRPr="003E3D95">
        <w:rPr>
          <w:sz w:val="24"/>
          <w:szCs w:val="24"/>
          <w:lang w:val="en-US"/>
        </w:rPr>
        <w:t>open and closed</w:t>
      </w:r>
      <w:r w:rsidRPr="003E3D95">
        <w:rPr>
          <w:b/>
          <w:sz w:val="24"/>
          <w:szCs w:val="24"/>
          <w:lang w:val="en-US"/>
        </w:rPr>
        <w:t xml:space="preserve"> </w:t>
      </w:r>
      <w:r w:rsidRPr="003E3D95">
        <w:rPr>
          <w:sz w:val="24"/>
          <w:szCs w:val="24"/>
          <w:lang w:val="en-US"/>
        </w:rPr>
        <w:t>collector-drainage network, plowinq machine, main machine, auxiliary machine, complex-mechanized method, drainage pipe,machine complex.</w:t>
      </w:r>
    </w:p>
    <w:p w:rsidR="009B5DD8" w:rsidRPr="003E3D95" w:rsidRDefault="009B5DD8" w:rsidP="003E3D95">
      <w:pPr>
        <w:widowControl w:val="0"/>
        <w:spacing w:line="240" w:lineRule="auto"/>
        <w:ind w:firstLine="567"/>
        <w:jc w:val="both"/>
        <w:rPr>
          <w:sz w:val="24"/>
          <w:szCs w:val="24"/>
          <w:lang w:val="az-Latn-AZ"/>
        </w:rPr>
      </w:pPr>
    </w:p>
    <w:p w:rsidR="009B5DD8" w:rsidRPr="00847321" w:rsidRDefault="009B5DD8" w:rsidP="009B5DD8">
      <w:pPr>
        <w:widowControl w:val="0"/>
        <w:spacing w:line="240" w:lineRule="auto"/>
        <w:ind w:firstLine="567"/>
        <w:jc w:val="both"/>
        <w:rPr>
          <w:sz w:val="20"/>
          <w:szCs w:val="20"/>
          <w:lang w:val="az-Latn-AZ"/>
        </w:rPr>
      </w:pPr>
      <w:r w:rsidRPr="00847321">
        <w:rPr>
          <w:sz w:val="20"/>
          <w:szCs w:val="20"/>
          <w:lang w:val="az-Latn-AZ"/>
        </w:rPr>
        <w:t>Redaksiyaya daxil olma:</w:t>
      </w:r>
      <w:r>
        <w:rPr>
          <w:sz w:val="20"/>
          <w:szCs w:val="20"/>
          <w:lang w:val="az-Latn-AZ"/>
        </w:rPr>
        <w:t xml:space="preserve"> 09.01</w:t>
      </w:r>
      <w:r w:rsidRPr="00847321">
        <w:rPr>
          <w:sz w:val="20"/>
          <w:szCs w:val="20"/>
          <w:lang w:val="az-Latn-AZ"/>
        </w:rPr>
        <w:t>-201</w:t>
      </w:r>
      <w:r>
        <w:rPr>
          <w:sz w:val="20"/>
          <w:szCs w:val="20"/>
          <w:lang w:val="az-Latn-AZ"/>
        </w:rPr>
        <w:t>9</w:t>
      </w:r>
      <w:r w:rsidRPr="00847321">
        <w:rPr>
          <w:sz w:val="20"/>
          <w:szCs w:val="20"/>
          <w:lang w:val="az-Latn-AZ"/>
        </w:rPr>
        <w:t>-c</w:t>
      </w:r>
      <w:r>
        <w:rPr>
          <w:sz w:val="20"/>
          <w:szCs w:val="20"/>
          <w:lang w:val="az-Latn-AZ"/>
        </w:rPr>
        <w:t>u</w:t>
      </w:r>
      <w:r w:rsidRPr="00847321">
        <w:rPr>
          <w:sz w:val="20"/>
          <w:szCs w:val="20"/>
          <w:lang w:val="az-Latn-AZ"/>
        </w:rPr>
        <w:t xml:space="preserve"> il</w:t>
      </w:r>
    </w:p>
    <w:p w:rsidR="009B5DD8" w:rsidRPr="00847321" w:rsidRDefault="009B5DD8" w:rsidP="009B5DD8">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9B5DD8" w:rsidRPr="00847321" w:rsidRDefault="009B5DD8" w:rsidP="009B5DD8">
      <w:pPr>
        <w:widowControl w:val="0"/>
        <w:spacing w:line="240" w:lineRule="auto"/>
        <w:ind w:firstLine="567"/>
        <w:jc w:val="both"/>
        <w:rPr>
          <w:sz w:val="20"/>
          <w:szCs w:val="20"/>
          <w:lang w:val="az-Latn-AZ"/>
        </w:rPr>
      </w:pPr>
      <w:r w:rsidRPr="00847321">
        <w:rPr>
          <w:sz w:val="20"/>
          <w:szCs w:val="20"/>
          <w:lang w:val="az-Latn-AZ"/>
        </w:rPr>
        <w:t>Çapa qəbul edilmə: 27.03-2019-cu il</w:t>
      </w:r>
    </w:p>
    <w:p w:rsidR="009B5DD8" w:rsidRDefault="009B5DD8" w:rsidP="008E78AC">
      <w:pPr>
        <w:widowControl w:val="0"/>
        <w:ind w:firstLine="567"/>
        <w:jc w:val="both"/>
        <w:rPr>
          <w:sz w:val="26"/>
          <w:szCs w:val="26"/>
          <w:lang w:val="az-Latn-AZ"/>
        </w:rPr>
      </w:pPr>
    </w:p>
    <w:p w:rsidR="003D5625" w:rsidRPr="003D5625" w:rsidRDefault="003D5625" w:rsidP="003D5625">
      <w:pPr>
        <w:spacing w:line="240" w:lineRule="auto"/>
        <w:ind w:firstLine="0"/>
        <w:rPr>
          <w:sz w:val="26"/>
          <w:szCs w:val="26"/>
          <w:lang w:val="az-Latn-AZ"/>
        </w:rPr>
      </w:pPr>
      <w:r w:rsidRPr="003D5625">
        <w:rPr>
          <w:sz w:val="26"/>
          <w:szCs w:val="26"/>
          <w:lang w:val="az-Latn-AZ"/>
        </w:rPr>
        <w:t>UOT: 626.81/84; 631.67</w:t>
      </w:r>
    </w:p>
    <w:p w:rsidR="003D5625" w:rsidRPr="009656C9" w:rsidRDefault="003D5625" w:rsidP="003D5625">
      <w:pPr>
        <w:spacing w:line="240" w:lineRule="auto"/>
        <w:ind w:firstLine="0"/>
        <w:jc w:val="center"/>
        <w:rPr>
          <w:b/>
          <w:sz w:val="26"/>
          <w:szCs w:val="26"/>
          <w:lang w:val="az-Latn-AZ"/>
        </w:rPr>
      </w:pPr>
      <w:r w:rsidRPr="009656C9">
        <w:rPr>
          <w:b/>
          <w:sz w:val="26"/>
          <w:szCs w:val="26"/>
          <w:lang w:val="az-Latn-AZ"/>
        </w:rPr>
        <w:t>CƏNUB</w:t>
      </w:r>
      <w:r>
        <w:rPr>
          <w:b/>
          <w:sz w:val="26"/>
          <w:szCs w:val="26"/>
          <w:lang w:val="az-Latn-AZ"/>
        </w:rPr>
        <w:t>İ</w:t>
      </w:r>
      <w:r w:rsidRPr="009656C9">
        <w:rPr>
          <w:b/>
          <w:sz w:val="26"/>
          <w:szCs w:val="26"/>
          <w:lang w:val="az-Latn-AZ"/>
        </w:rPr>
        <w:t xml:space="preserve">-MUĞAN KANALLARINDA SU </w:t>
      </w:r>
      <w:r>
        <w:rPr>
          <w:b/>
          <w:sz w:val="26"/>
          <w:szCs w:val="26"/>
          <w:lang w:val="az-Latn-AZ"/>
        </w:rPr>
        <w:t>İ</w:t>
      </w:r>
      <w:r w:rsidRPr="009656C9">
        <w:rPr>
          <w:b/>
          <w:sz w:val="26"/>
          <w:szCs w:val="26"/>
          <w:lang w:val="az-Latn-AZ"/>
        </w:rPr>
        <w:t>TK</w:t>
      </w:r>
      <w:r>
        <w:rPr>
          <w:b/>
          <w:sz w:val="26"/>
          <w:szCs w:val="26"/>
          <w:lang w:val="az-Latn-AZ"/>
        </w:rPr>
        <w:t>İ</w:t>
      </w:r>
      <w:r w:rsidRPr="009656C9">
        <w:rPr>
          <w:b/>
          <w:sz w:val="26"/>
          <w:szCs w:val="26"/>
          <w:lang w:val="az-Latn-AZ"/>
        </w:rPr>
        <w:t>LƏR</w:t>
      </w:r>
      <w:r>
        <w:rPr>
          <w:b/>
          <w:sz w:val="26"/>
          <w:szCs w:val="26"/>
          <w:lang w:val="az-Latn-AZ"/>
        </w:rPr>
        <w:t>İ</w:t>
      </w:r>
      <w:r w:rsidRPr="009656C9">
        <w:rPr>
          <w:b/>
          <w:sz w:val="26"/>
          <w:szCs w:val="26"/>
          <w:lang w:val="az-Latn-AZ"/>
        </w:rPr>
        <w:t>N</w:t>
      </w:r>
      <w:r>
        <w:rPr>
          <w:b/>
          <w:sz w:val="26"/>
          <w:szCs w:val="26"/>
          <w:lang w:val="az-Latn-AZ"/>
        </w:rPr>
        <w:t>İ</w:t>
      </w:r>
      <w:r w:rsidRPr="009656C9">
        <w:rPr>
          <w:b/>
          <w:sz w:val="26"/>
          <w:szCs w:val="26"/>
          <w:lang w:val="az-Latn-AZ"/>
        </w:rPr>
        <w:t>N TƏY</w:t>
      </w:r>
      <w:r>
        <w:rPr>
          <w:b/>
          <w:sz w:val="26"/>
          <w:szCs w:val="26"/>
          <w:lang w:val="az-Latn-AZ"/>
        </w:rPr>
        <w:t>İ</w:t>
      </w:r>
      <w:r w:rsidRPr="009656C9">
        <w:rPr>
          <w:b/>
          <w:sz w:val="26"/>
          <w:szCs w:val="26"/>
          <w:lang w:val="az-Latn-AZ"/>
        </w:rPr>
        <w:t>N</w:t>
      </w:r>
      <w:r>
        <w:rPr>
          <w:b/>
          <w:sz w:val="26"/>
          <w:szCs w:val="26"/>
          <w:lang w:val="az-Latn-AZ"/>
        </w:rPr>
        <w:t>İ</w:t>
      </w:r>
      <w:r w:rsidRPr="009656C9">
        <w:rPr>
          <w:b/>
          <w:sz w:val="26"/>
          <w:szCs w:val="26"/>
          <w:lang w:val="az-Latn-AZ"/>
        </w:rPr>
        <w:t xml:space="preserve"> VƏ ONUN Ə</w:t>
      </w:r>
      <w:r w:rsidR="00E55079">
        <w:rPr>
          <w:b/>
          <w:sz w:val="26"/>
          <w:szCs w:val="26"/>
          <w:lang w:val="az-Latn-AZ"/>
        </w:rPr>
        <w:t>T</w:t>
      </w:r>
      <w:r w:rsidRPr="009656C9">
        <w:rPr>
          <w:b/>
          <w:sz w:val="26"/>
          <w:szCs w:val="26"/>
          <w:lang w:val="az-Latn-AZ"/>
        </w:rPr>
        <w:t>RAF MÜHITƏ TƏS</w:t>
      </w:r>
      <w:r>
        <w:rPr>
          <w:b/>
          <w:sz w:val="26"/>
          <w:szCs w:val="26"/>
          <w:lang w:val="az-Latn-AZ"/>
        </w:rPr>
        <w:t>İ</w:t>
      </w:r>
      <w:r w:rsidRPr="009656C9">
        <w:rPr>
          <w:b/>
          <w:sz w:val="26"/>
          <w:szCs w:val="26"/>
          <w:lang w:val="az-Latn-AZ"/>
        </w:rPr>
        <w:t>R</w:t>
      </w:r>
      <w:r>
        <w:rPr>
          <w:b/>
          <w:sz w:val="26"/>
          <w:szCs w:val="26"/>
          <w:lang w:val="az-Latn-AZ"/>
        </w:rPr>
        <w:t>İ</w:t>
      </w:r>
    </w:p>
    <w:p w:rsidR="003D5625" w:rsidRDefault="003D5625" w:rsidP="005055BE">
      <w:pPr>
        <w:spacing w:line="240" w:lineRule="auto"/>
        <w:ind w:left="4536" w:firstLine="0"/>
        <w:rPr>
          <w:sz w:val="24"/>
          <w:szCs w:val="24"/>
          <w:lang w:val="az-Latn-AZ"/>
        </w:rPr>
      </w:pPr>
      <w:r w:rsidRPr="003D5625">
        <w:rPr>
          <w:sz w:val="24"/>
          <w:szCs w:val="24"/>
          <w:lang w:val="az-Latn-AZ"/>
        </w:rPr>
        <w:t xml:space="preserve">a.e.f.d   E.İ Rufullayev, a.e.f.d Ş.X. Osmanov, </w:t>
      </w:r>
    </w:p>
    <w:p w:rsidR="003D5625" w:rsidRDefault="003D5625" w:rsidP="005055BE">
      <w:pPr>
        <w:spacing w:line="240" w:lineRule="auto"/>
        <w:ind w:left="4536" w:firstLine="0"/>
        <w:rPr>
          <w:sz w:val="24"/>
          <w:szCs w:val="24"/>
          <w:lang w:val="az-Latn-AZ"/>
        </w:rPr>
      </w:pPr>
      <w:r w:rsidRPr="003D5625">
        <w:rPr>
          <w:sz w:val="24"/>
          <w:szCs w:val="24"/>
          <w:lang w:val="az-Latn-AZ"/>
        </w:rPr>
        <w:t xml:space="preserve">t.e.f.d  F. Q.Kərimova, b.m Z.Ə.Babayeva </w:t>
      </w:r>
    </w:p>
    <w:p w:rsidR="003D5625" w:rsidRPr="003D5625" w:rsidRDefault="003D5625" w:rsidP="005055BE">
      <w:pPr>
        <w:spacing w:line="240" w:lineRule="auto"/>
        <w:ind w:left="4536" w:firstLine="0"/>
        <w:rPr>
          <w:sz w:val="24"/>
          <w:szCs w:val="24"/>
          <w:lang w:val="az-Latn-AZ"/>
        </w:rPr>
      </w:pPr>
      <w:r w:rsidRPr="003D5625">
        <w:rPr>
          <w:sz w:val="24"/>
          <w:szCs w:val="24"/>
          <w:lang w:val="az-Latn-AZ"/>
        </w:rPr>
        <w:t>“Az.HvəM” EİB</w:t>
      </w:r>
    </w:p>
    <w:p w:rsidR="003D5625" w:rsidRPr="00CF0935" w:rsidRDefault="003D5625" w:rsidP="003D5625">
      <w:pPr>
        <w:spacing w:line="240" w:lineRule="auto"/>
        <w:ind w:firstLine="0"/>
        <w:jc w:val="center"/>
        <w:rPr>
          <w:i/>
          <w:sz w:val="20"/>
          <w:szCs w:val="20"/>
          <w:lang w:val="az-Latn-AZ"/>
        </w:rPr>
      </w:pPr>
      <w:r w:rsidRPr="00CF0935">
        <w:rPr>
          <w:i/>
          <w:sz w:val="20"/>
          <w:szCs w:val="20"/>
          <w:lang w:val="az-Latn-AZ"/>
        </w:rPr>
        <w:t xml:space="preserve">Məqalə redaksiya heyətinin 27 mart 2019-cu il tarixli iclasında (protokol № 02) </w:t>
      </w:r>
      <w:r>
        <w:rPr>
          <w:i/>
          <w:sz w:val="20"/>
          <w:szCs w:val="20"/>
          <w:lang w:val="az-Latn-AZ"/>
        </w:rPr>
        <w:t>t.e.d.,prof.H.M. Ə.hmədovun</w:t>
      </w:r>
      <w:r w:rsidRPr="00CF0935">
        <w:rPr>
          <w:i/>
          <w:sz w:val="20"/>
          <w:szCs w:val="20"/>
          <w:lang w:val="az-Latn-AZ"/>
        </w:rPr>
        <w:t xml:space="preserve"> təqdimatı əsasında müzakirə olunaraq, onun «Elmi əsərlər toplusu»na daxil edilməsi qərara alınmışdır.</w:t>
      </w:r>
    </w:p>
    <w:p w:rsidR="003D5625" w:rsidRPr="009656C9" w:rsidRDefault="003D5625" w:rsidP="003D5625">
      <w:pPr>
        <w:spacing w:line="240" w:lineRule="auto"/>
        <w:ind w:firstLine="0"/>
        <w:rPr>
          <w:b/>
          <w:sz w:val="26"/>
          <w:szCs w:val="26"/>
          <w:lang w:val="az-Latn-AZ"/>
        </w:rPr>
      </w:pPr>
    </w:p>
    <w:p w:rsidR="003D5625" w:rsidRPr="009656C9" w:rsidRDefault="003D5625" w:rsidP="003D5625">
      <w:pPr>
        <w:spacing w:line="276" w:lineRule="auto"/>
        <w:jc w:val="both"/>
        <w:rPr>
          <w:sz w:val="26"/>
          <w:szCs w:val="26"/>
          <w:lang w:val="az-Latn-AZ"/>
        </w:rPr>
      </w:pPr>
      <w:r w:rsidRPr="009656C9">
        <w:rPr>
          <w:b/>
          <w:sz w:val="26"/>
          <w:szCs w:val="26"/>
          <w:lang w:val="az-Latn-AZ"/>
        </w:rPr>
        <w:t>Xülasə:</w:t>
      </w:r>
      <w:r w:rsidRPr="009656C9">
        <w:rPr>
          <w:sz w:val="26"/>
          <w:szCs w:val="26"/>
          <w:lang w:val="az-Latn-AZ"/>
        </w:rPr>
        <w:t>Məqalə  Bəhrəmtəpə hidroqovşağından su götürən magistral Cənubi Muğan kanal</w:t>
      </w:r>
      <w:r w:rsidRPr="009656C9">
        <w:rPr>
          <w:sz w:val="26"/>
          <w:szCs w:val="26"/>
          <w:lang w:val="az-Latn-AZ"/>
        </w:rPr>
        <w:softHyphen/>
        <w:t>larında baş verən su itkilərinin nəzəri və</w:t>
      </w:r>
      <w:r w:rsidR="00E55079">
        <w:rPr>
          <w:sz w:val="26"/>
          <w:szCs w:val="26"/>
          <w:lang w:val="az-Latn-AZ"/>
        </w:rPr>
        <w:t xml:space="preserve">  çö</w:t>
      </w:r>
      <w:r w:rsidRPr="009656C9">
        <w:rPr>
          <w:sz w:val="26"/>
          <w:szCs w:val="26"/>
          <w:lang w:val="az-Latn-AZ"/>
        </w:rPr>
        <w:t>l tədqiqatları əsasında təyin olunmasına,  su itkilərinin qrunt sularının rejiminə təsirinin araşdırılm</w:t>
      </w:r>
      <w:r w:rsidR="00E55079">
        <w:rPr>
          <w:sz w:val="26"/>
          <w:szCs w:val="26"/>
          <w:lang w:val="az-Latn-AZ"/>
        </w:rPr>
        <w:t>as</w:t>
      </w:r>
      <w:r w:rsidRPr="009656C9">
        <w:rPr>
          <w:sz w:val="26"/>
          <w:szCs w:val="26"/>
          <w:lang w:val="az-Latn-AZ"/>
        </w:rPr>
        <w:t>ına və onların qarşısının alınması üçün kompleks tədbirlər sisteminin hazırlanmas</w:t>
      </w:r>
      <w:r w:rsidR="00E55079">
        <w:rPr>
          <w:sz w:val="26"/>
          <w:szCs w:val="26"/>
          <w:lang w:val="az-Latn-AZ"/>
        </w:rPr>
        <w:t>ı</w:t>
      </w:r>
      <w:r w:rsidRPr="009656C9">
        <w:rPr>
          <w:sz w:val="26"/>
          <w:szCs w:val="26"/>
          <w:lang w:val="az-Latn-AZ"/>
        </w:rPr>
        <w:t>na həsr olunmuşdur. Eyni kanalların təsir zonas</w:t>
      </w:r>
      <w:r w:rsidR="00E55079">
        <w:rPr>
          <w:sz w:val="26"/>
          <w:szCs w:val="26"/>
          <w:lang w:val="az-Latn-AZ"/>
        </w:rPr>
        <w:t>ı</w:t>
      </w:r>
      <w:r w:rsidRPr="009656C9">
        <w:rPr>
          <w:sz w:val="26"/>
          <w:szCs w:val="26"/>
          <w:lang w:val="az-Latn-AZ"/>
        </w:rPr>
        <w:t>nda olan suvarılan torpaqların meliorativ vəziyyəti qiymətləndirilmişdir.</w:t>
      </w:r>
    </w:p>
    <w:p w:rsidR="003D5625" w:rsidRPr="003D5625" w:rsidRDefault="00E55079" w:rsidP="003D5625">
      <w:pPr>
        <w:spacing w:line="276" w:lineRule="auto"/>
        <w:jc w:val="both"/>
        <w:rPr>
          <w:sz w:val="26"/>
          <w:szCs w:val="26"/>
          <w:lang w:val="az-Latn-AZ"/>
        </w:rPr>
      </w:pPr>
      <w:r>
        <w:rPr>
          <w:b/>
          <w:sz w:val="26"/>
          <w:szCs w:val="26"/>
          <w:lang w:val="az-Latn-AZ"/>
        </w:rPr>
        <w:t>Aç</w:t>
      </w:r>
      <w:r w:rsidR="003D5625" w:rsidRPr="003D5625">
        <w:rPr>
          <w:b/>
          <w:sz w:val="26"/>
          <w:szCs w:val="26"/>
          <w:lang w:val="az-Latn-AZ"/>
        </w:rPr>
        <w:t>ar sözlər:</w:t>
      </w:r>
      <w:r w:rsidR="003D5625" w:rsidRPr="003D5625">
        <w:rPr>
          <w:sz w:val="26"/>
          <w:szCs w:val="26"/>
          <w:lang w:val="az-Latn-AZ"/>
        </w:rPr>
        <w:t xml:space="preserve"> magistral kanal, torpaq məcralı kanal, su itkiləri, qrunt suları, şorlaşma, ətraf mühit,minerallaşma dərəcəsi və s.</w:t>
      </w:r>
    </w:p>
    <w:p w:rsidR="003D5625" w:rsidRPr="009656C9" w:rsidRDefault="003D5625" w:rsidP="003D5625">
      <w:pPr>
        <w:tabs>
          <w:tab w:val="left" w:pos="1095"/>
        </w:tabs>
        <w:spacing w:line="276" w:lineRule="auto"/>
        <w:jc w:val="both"/>
        <w:rPr>
          <w:sz w:val="26"/>
          <w:szCs w:val="26"/>
          <w:lang w:val="az-Latn-AZ"/>
        </w:rPr>
      </w:pPr>
      <w:r w:rsidRPr="009656C9">
        <w:rPr>
          <w:b/>
          <w:caps/>
          <w:sz w:val="26"/>
          <w:szCs w:val="26"/>
          <w:lang w:val="az-Latn-AZ"/>
        </w:rPr>
        <w:t>G</w:t>
      </w:r>
      <w:r w:rsidRPr="009656C9">
        <w:rPr>
          <w:b/>
          <w:sz w:val="26"/>
          <w:szCs w:val="26"/>
          <w:lang w:val="az-Latn-AZ"/>
        </w:rPr>
        <w:t>iriş</w:t>
      </w:r>
      <w:r>
        <w:rPr>
          <w:sz w:val="26"/>
          <w:szCs w:val="26"/>
          <w:lang w:val="az-Latn-AZ"/>
        </w:rPr>
        <w:t>.</w:t>
      </w:r>
      <w:r w:rsidRPr="009656C9">
        <w:rPr>
          <w:sz w:val="26"/>
          <w:szCs w:val="26"/>
          <w:lang w:val="az-Latn-AZ"/>
        </w:rPr>
        <w:t xml:space="preserve"> Su ehtiyatlarından səmərəli istifadə olunması məqsədi ilə mənbələrdən götürülən suyun istifadəçiyə itkisiz  çatdırılması, suvarılan torpaqların meliorativ cəhətdən saflaşmasında  və ətraf mühitin eko</w:t>
      </w:r>
      <w:r w:rsidRPr="009656C9">
        <w:rPr>
          <w:sz w:val="26"/>
          <w:szCs w:val="26"/>
          <w:lang w:val="az-Latn-AZ"/>
        </w:rPr>
        <w:softHyphen/>
      </w:r>
      <w:r w:rsidRPr="009656C9">
        <w:rPr>
          <w:sz w:val="26"/>
          <w:szCs w:val="26"/>
          <w:lang w:val="az-Latn-AZ"/>
        </w:rPr>
        <w:softHyphen/>
      </w:r>
      <w:r w:rsidRPr="009656C9">
        <w:rPr>
          <w:sz w:val="26"/>
          <w:szCs w:val="26"/>
          <w:lang w:val="az-Latn-AZ"/>
        </w:rPr>
        <w:softHyphen/>
        <w:t>lo</w:t>
      </w:r>
      <w:r w:rsidRPr="009656C9">
        <w:rPr>
          <w:sz w:val="26"/>
          <w:szCs w:val="26"/>
          <w:lang w:val="az-Latn-AZ"/>
        </w:rPr>
        <w:softHyphen/>
        <w:t>ji tarazlığının qorunub saxlanmasında mühüm rol oynayır.  Lakin Cənubi Muğan düzünün təx</w:t>
      </w:r>
      <w:r w:rsidR="00E55079">
        <w:rPr>
          <w:sz w:val="26"/>
          <w:szCs w:val="26"/>
          <w:lang w:val="az-Latn-AZ"/>
        </w:rPr>
        <w:t>m</w:t>
      </w:r>
      <w:r w:rsidRPr="009656C9">
        <w:rPr>
          <w:sz w:val="26"/>
          <w:szCs w:val="26"/>
          <w:lang w:val="az-Latn-AZ"/>
        </w:rPr>
        <w:t>i</w:t>
      </w:r>
      <w:r w:rsidR="00E55079">
        <w:rPr>
          <w:sz w:val="26"/>
          <w:szCs w:val="26"/>
          <w:lang w:val="az-Latn-AZ"/>
        </w:rPr>
        <w:t>n</w:t>
      </w:r>
      <w:r w:rsidRPr="009656C9">
        <w:rPr>
          <w:sz w:val="26"/>
          <w:szCs w:val="26"/>
          <w:lang w:val="az-Latn-AZ"/>
        </w:rPr>
        <w:t>ə</w:t>
      </w:r>
      <w:r w:rsidR="00E55079">
        <w:rPr>
          <w:sz w:val="26"/>
          <w:szCs w:val="26"/>
          <w:lang w:val="az-Latn-AZ"/>
        </w:rPr>
        <w:t>n 65-</w:t>
      </w:r>
      <w:r w:rsidRPr="009656C9">
        <w:rPr>
          <w:sz w:val="26"/>
          <w:szCs w:val="26"/>
          <w:lang w:val="az-Latn-AZ"/>
        </w:rPr>
        <w:t>70 min hektar  suvarılan torpaqlar</w:t>
      </w:r>
      <w:r w:rsidR="00E55079">
        <w:rPr>
          <w:sz w:val="26"/>
          <w:szCs w:val="26"/>
          <w:lang w:val="az-Latn-AZ"/>
        </w:rPr>
        <w:t>ı</w:t>
      </w:r>
      <w:r w:rsidRPr="009656C9">
        <w:rPr>
          <w:sz w:val="26"/>
          <w:szCs w:val="26"/>
          <w:lang w:val="az-Latn-AZ"/>
        </w:rPr>
        <w:t>na 2156 km suvarma  kanalları  xidmət edir. Bu suvarma kanallar</w:t>
      </w:r>
      <w:r w:rsidR="00E55079">
        <w:rPr>
          <w:sz w:val="26"/>
          <w:szCs w:val="26"/>
          <w:lang w:val="az-Latn-AZ"/>
        </w:rPr>
        <w:t>ı</w:t>
      </w:r>
      <w:r w:rsidRPr="009656C9">
        <w:rPr>
          <w:sz w:val="26"/>
          <w:szCs w:val="26"/>
          <w:lang w:val="az-Latn-AZ"/>
        </w:rPr>
        <w:t>ndan</w:t>
      </w:r>
      <w:r w:rsidR="00E55079">
        <w:rPr>
          <w:sz w:val="26"/>
          <w:szCs w:val="26"/>
          <w:lang w:val="az-Latn-AZ"/>
        </w:rPr>
        <w:t xml:space="preserve"> </w:t>
      </w:r>
      <w:r w:rsidRPr="009656C9">
        <w:rPr>
          <w:sz w:val="26"/>
          <w:szCs w:val="26"/>
          <w:lang w:val="az-Latn-AZ"/>
        </w:rPr>
        <w:t>515 km təsərrüfataras</w:t>
      </w:r>
      <w:r w:rsidR="00E55079">
        <w:rPr>
          <w:sz w:val="26"/>
          <w:szCs w:val="26"/>
          <w:lang w:val="az-Latn-AZ"/>
        </w:rPr>
        <w:t>ı</w:t>
      </w:r>
      <w:r w:rsidRPr="009656C9">
        <w:rPr>
          <w:sz w:val="26"/>
          <w:szCs w:val="26"/>
          <w:lang w:val="az-Latn-AZ"/>
        </w:rPr>
        <w:t xml:space="preserve"> kanallardan o cümlədən 430 km torpaq məcral</w:t>
      </w:r>
      <w:r w:rsidR="00E55079">
        <w:rPr>
          <w:sz w:val="26"/>
          <w:szCs w:val="26"/>
          <w:lang w:val="az-Latn-AZ"/>
        </w:rPr>
        <w:t>ı</w:t>
      </w:r>
      <w:r w:rsidRPr="009656C9">
        <w:rPr>
          <w:sz w:val="26"/>
          <w:szCs w:val="26"/>
          <w:lang w:val="az-Latn-AZ"/>
        </w:rPr>
        <w:t xml:space="preserve"> kanallardan ibarətdir.</w:t>
      </w:r>
      <w:r w:rsidR="00E55079">
        <w:rPr>
          <w:sz w:val="26"/>
          <w:szCs w:val="26"/>
          <w:lang w:val="az-Latn-AZ"/>
        </w:rPr>
        <w:t xml:space="preserve"> </w:t>
      </w:r>
      <w:r w:rsidRPr="009656C9">
        <w:rPr>
          <w:sz w:val="26"/>
          <w:szCs w:val="26"/>
          <w:lang w:val="az-Latn-AZ"/>
        </w:rPr>
        <w:t>Eyni zamanda Bəhrəmtəpə su</w:t>
      </w:r>
      <w:r w:rsidR="00E55079">
        <w:rPr>
          <w:sz w:val="26"/>
          <w:szCs w:val="26"/>
          <w:lang w:val="az-Latn-AZ"/>
        </w:rPr>
        <w:t xml:space="preserve"> </w:t>
      </w:r>
      <w:r w:rsidRPr="009656C9">
        <w:rPr>
          <w:sz w:val="26"/>
          <w:szCs w:val="26"/>
          <w:lang w:val="az-Latn-AZ"/>
        </w:rPr>
        <w:t>qovşağından su götürən magistral Cənubi-Muğan kanalların</w:t>
      </w:r>
      <w:r w:rsidR="00E55079">
        <w:rPr>
          <w:sz w:val="26"/>
          <w:szCs w:val="26"/>
          <w:lang w:val="az-Latn-AZ"/>
        </w:rPr>
        <w:t>ın</w:t>
      </w:r>
      <w:r w:rsidRPr="009656C9">
        <w:rPr>
          <w:sz w:val="26"/>
          <w:szCs w:val="26"/>
          <w:lang w:val="az-Latn-AZ"/>
        </w:rPr>
        <w:t xml:space="preserve"> uzunluğu 54 km və bu kanaldan su götürən 1, 2 və 3-cü qolların üm</w:t>
      </w:r>
      <w:r w:rsidR="00E55079">
        <w:rPr>
          <w:sz w:val="26"/>
          <w:szCs w:val="26"/>
          <w:lang w:val="az-Latn-AZ"/>
        </w:rPr>
        <w:t>u</w:t>
      </w:r>
      <w:r w:rsidRPr="009656C9">
        <w:rPr>
          <w:sz w:val="26"/>
          <w:szCs w:val="26"/>
          <w:lang w:val="az-Latn-AZ"/>
        </w:rPr>
        <w:t>mi uzunl</w:t>
      </w:r>
      <w:r w:rsidR="00E55079">
        <w:rPr>
          <w:sz w:val="26"/>
          <w:szCs w:val="26"/>
          <w:lang w:val="az-Latn-AZ"/>
        </w:rPr>
        <w:t>u</w:t>
      </w:r>
      <w:r w:rsidRPr="009656C9">
        <w:rPr>
          <w:sz w:val="26"/>
          <w:szCs w:val="26"/>
          <w:lang w:val="az-Latn-AZ"/>
        </w:rPr>
        <w:t>ğu təxminən 60</w:t>
      </w:r>
      <w:r w:rsidR="00E55079">
        <w:rPr>
          <w:sz w:val="26"/>
          <w:szCs w:val="26"/>
          <w:lang w:val="az-Latn-AZ"/>
        </w:rPr>
        <w:t xml:space="preserve"> </w:t>
      </w:r>
      <w:r w:rsidRPr="009656C9">
        <w:rPr>
          <w:sz w:val="26"/>
          <w:szCs w:val="26"/>
          <w:lang w:val="az-Latn-AZ"/>
        </w:rPr>
        <w:t>km  ol</w:t>
      </w:r>
      <w:r w:rsidR="00E55079">
        <w:rPr>
          <w:sz w:val="26"/>
          <w:szCs w:val="26"/>
          <w:lang w:val="az-Latn-AZ"/>
        </w:rPr>
        <w:softHyphen/>
      </w:r>
      <w:r w:rsidRPr="009656C9">
        <w:rPr>
          <w:sz w:val="26"/>
          <w:szCs w:val="26"/>
          <w:lang w:val="az-Latn-AZ"/>
        </w:rPr>
        <w:t>maq</w:t>
      </w:r>
      <w:r w:rsidR="00E55079">
        <w:rPr>
          <w:sz w:val="26"/>
          <w:szCs w:val="26"/>
          <w:lang w:val="az-Latn-AZ"/>
        </w:rPr>
        <w:softHyphen/>
      </w:r>
      <w:r w:rsidRPr="009656C9">
        <w:rPr>
          <w:sz w:val="26"/>
          <w:szCs w:val="26"/>
          <w:lang w:val="az-Latn-AZ"/>
        </w:rPr>
        <w:t>la torpaq məcralı kanallardır. Odur ki</w:t>
      </w:r>
      <w:r w:rsidR="00E55079">
        <w:rPr>
          <w:sz w:val="26"/>
          <w:szCs w:val="26"/>
          <w:lang w:val="az-Latn-AZ"/>
        </w:rPr>
        <w:t>,</w:t>
      </w:r>
      <w:r w:rsidRPr="009656C9">
        <w:rPr>
          <w:sz w:val="26"/>
          <w:szCs w:val="26"/>
          <w:lang w:val="az-Latn-AZ"/>
        </w:rPr>
        <w:t xml:space="preserve"> bölgədə ma</w:t>
      </w:r>
      <w:r w:rsidR="00E55079">
        <w:rPr>
          <w:sz w:val="26"/>
          <w:szCs w:val="26"/>
          <w:lang w:val="az-Latn-AZ"/>
        </w:rPr>
        <w:t>g</w:t>
      </w:r>
      <w:r w:rsidRPr="009656C9">
        <w:rPr>
          <w:sz w:val="26"/>
          <w:szCs w:val="26"/>
          <w:lang w:val="az-Latn-AZ"/>
        </w:rPr>
        <w:t>istral kanallardan və on</w:t>
      </w:r>
      <w:r w:rsidR="00E55079">
        <w:rPr>
          <w:sz w:val="26"/>
          <w:szCs w:val="26"/>
          <w:lang w:val="az-Latn-AZ"/>
        </w:rPr>
        <w:t>u</w:t>
      </w:r>
      <w:r w:rsidRPr="009656C9">
        <w:rPr>
          <w:sz w:val="26"/>
          <w:szCs w:val="26"/>
          <w:lang w:val="az-Latn-AZ"/>
        </w:rPr>
        <w:t>n qol</w:t>
      </w:r>
      <w:r w:rsidR="00E55079">
        <w:rPr>
          <w:sz w:val="26"/>
          <w:szCs w:val="26"/>
          <w:lang w:val="az-Latn-AZ"/>
        </w:rPr>
        <w:softHyphen/>
      </w:r>
      <w:r w:rsidRPr="009656C9">
        <w:rPr>
          <w:sz w:val="26"/>
          <w:szCs w:val="26"/>
          <w:lang w:val="az-Latn-AZ"/>
        </w:rPr>
        <w:t>larından baş verən su itkilərinin hesabat</w:t>
      </w:r>
      <w:r w:rsidR="00E55079">
        <w:rPr>
          <w:sz w:val="26"/>
          <w:szCs w:val="26"/>
          <w:lang w:val="az-Latn-AZ"/>
        </w:rPr>
        <w:t>ı</w:t>
      </w:r>
      <w:r w:rsidRPr="009656C9">
        <w:rPr>
          <w:sz w:val="26"/>
          <w:szCs w:val="26"/>
          <w:lang w:val="az-Latn-AZ"/>
        </w:rPr>
        <w:t xml:space="preserve"> və bu itkilərin ətraf müh</w:t>
      </w:r>
      <w:r w:rsidR="00E55079">
        <w:rPr>
          <w:sz w:val="26"/>
          <w:szCs w:val="26"/>
          <w:lang w:val="az-Latn-AZ"/>
        </w:rPr>
        <w:t>i</w:t>
      </w:r>
      <w:r w:rsidRPr="009656C9">
        <w:rPr>
          <w:sz w:val="26"/>
          <w:szCs w:val="26"/>
          <w:lang w:val="az-Latn-AZ"/>
        </w:rPr>
        <w:t>tə təsirinin araş</w:t>
      </w:r>
      <w:r w:rsidR="00E55079">
        <w:rPr>
          <w:sz w:val="26"/>
          <w:szCs w:val="26"/>
          <w:lang w:val="az-Latn-AZ"/>
        </w:rPr>
        <w:softHyphen/>
      </w:r>
      <w:r w:rsidRPr="009656C9">
        <w:rPr>
          <w:sz w:val="26"/>
          <w:szCs w:val="26"/>
          <w:lang w:val="az-Latn-AZ"/>
        </w:rPr>
        <w:t>dır</w:t>
      </w:r>
      <w:r w:rsidR="00E55079">
        <w:rPr>
          <w:sz w:val="26"/>
          <w:szCs w:val="26"/>
          <w:lang w:val="az-Latn-AZ"/>
        </w:rPr>
        <w:t>ı</w:t>
      </w:r>
      <w:r w:rsidRPr="009656C9">
        <w:rPr>
          <w:sz w:val="26"/>
          <w:szCs w:val="26"/>
          <w:lang w:val="az-Latn-AZ"/>
        </w:rPr>
        <w:t xml:space="preserve">lması aktual məsələ olub praktiki əhəmiyyətə malikdir. </w:t>
      </w:r>
    </w:p>
    <w:p w:rsidR="003D5625" w:rsidRPr="009656C9" w:rsidRDefault="003D5625" w:rsidP="003D5625">
      <w:pPr>
        <w:spacing w:line="276" w:lineRule="auto"/>
        <w:ind w:firstLine="567"/>
        <w:jc w:val="both"/>
        <w:rPr>
          <w:sz w:val="26"/>
          <w:szCs w:val="26"/>
          <w:lang w:val="az-Latn-AZ"/>
        </w:rPr>
      </w:pPr>
      <w:r w:rsidRPr="009656C9">
        <w:rPr>
          <w:b/>
          <w:sz w:val="26"/>
          <w:szCs w:val="26"/>
          <w:lang w:val="az-Latn-AZ"/>
        </w:rPr>
        <w:t>Təcrübə-tədqiqat işlərinin aparılması metodikası:</w:t>
      </w:r>
      <w:r w:rsidRPr="009656C9">
        <w:rPr>
          <w:sz w:val="26"/>
          <w:szCs w:val="26"/>
          <w:lang w:val="az-Latn-AZ"/>
        </w:rPr>
        <w:t xml:space="preserve"> Kanallarda baş verən su itkiləri eks</w:t>
      </w:r>
      <w:r w:rsidRPr="009656C9">
        <w:rPr>
          <w:sz w:val="26"/>
          <w:szCs w:val="26"/>
          <w:lang w:val="az-Latn-AZ"/>
        </w:rPr>
        <w:softHyphen/>
        <w:t>pe</w:t>
      </w:r>
      <w:r w:rsidRPr="009656C9">
        <w:rPr>
          <w:sz w:val="26"/>
          <w:szCs w:val="26"/>
          <w:lang w:val="az-Latn-AZ"/>
        </w:rPr>
        <w:softHyphen/>
        <w:t>ri</w:t>
      </w:r>
      <w:r w:rsidRPr="009656C9">
        <w:rPr>
          <w:sz w:val="26"/>
          <w:szCs w:val="26"/>
          <w:lang w:val="az-Latn-AZ"/>
        </w:rPr>
        <w:softHyphen/>
        <w:t>men</w:t>
      </w:r>
      <w:r w:rsidRPr="009656C9">
        <w:rPr>
          <w:sz w:val="26"/>
          <w:szCs w:val="26"/>
          <w:lang w:val="az-Latn-AZ"/>
        </w:rPr>
        <w:softHyphen/>
        <w:t>tal və analitik hesablama yolu ilə təyin olunmuşdur. Analitik hesablama yolu ilə kanallarda süzülmə hesabına baş verən su itkisini mövcud riyazi düsturlara əsasən, eks</w:t>
      </w:r>
      <w:r w:rsidRPr="009656C9">
        <w:rPr>
          <w:sz w:val="26"/>
          <w:szCs w:val="26"/>
          <w:lang w:val="az-Latn-AZ"/>
        </w:rPr>
        <w:softHyphen/>
        <w:t>pe</w:t>
      </w:r>
      <w:r w:rsidRPr="009656C9">
        <w:rPr>
          <w:sz w:val="26"/>
          <w:szCs w:val="26"/>
          <w:lang w:val="az-Latn-AZ"/>
        </w:rPr>
        <w:softHyphen/>
        <w:t>ri</w:t>
      </w:r>
      <w:r w:rsidRPr="009656C9">
        <w:rPr>
          <w:sz w:val="26"/>
          <w:szCs w:val="26"/>
          <w:lang w:val="az-Latn-AZ"/>
        </w:rPr>
        <w:softHyphen/>
        <w:t>men</w:t>
      </w:r>
      <w:r w:rsidRPr="009656C9">
        <w:rPr>
          <w:sz w:val="26"/>
          <w:szCs w:val="26"/>
          <w:lang w:val="az-Latn-AZ"/>
        </w:rPr>
        <w:softHyphen/>
        <w:t>tal yol ilə təyini isə keçmiş Ümumittifaq Elmi-Tədqiqat Sərfölçmə İnstitutunun təklif etdiyi “Sürət-sahə” metodikası əsasında yerinə yetirilmişdir.</w:t>
      </w:r>
    </w:p>
    <w:p w:rsidR="003C3E5C" w:rsidRDefault="003D5625" w:rsidP="003C3E5C">
      <w:pPr>
        <w:widowControl w:val="0"/>
        <w:spacing w:line="276" w:lineRule="auto"/>
        <w:ind w:firstLine="540"/>
        <w:jc w:val="both"/>
        <w:rPr>
          <w:sz w:val="26"/>
          <w:szCs w:val="26"/>
          <w:lang w:val="az-Latn-AZ"/>
        </w:rPr>
      </w:pPr>
      <w:r w:rsidRPr="009656C9">
        <w:rPr>
          <w:b/>
          <w:sz w:val="26"/>
          <w:szCs w:val="26"/>
          <w:lang w:val="az-Latn-AZ"/>
        </w:rPr>
        <w:t xml:space="preserve">Tədqiqatın müzakirəsi və təhlili  </w:t>
      </w:r>
      <w:r w:rsidRPr="009656C9">
        <w:rPr>
          <w:sz w:val="26"/>
          <w:szCs w:val="26"/>
          <w:lang w:val="az-Latn-AZ"/>
        </w:rPr>
        <w:t>Tədqiqat obyekti üzrə mövcud olan  ədəbiyyat mənbələrindəki məlumatların, fond və arxiv materiallarının cari ildə aparılmış analizi əsasında yeni Cənubi Muğan kanalının trassası üzrə 3, köhnə Cənubi Muğan kanalının trassası üzrə isə 7 hidrometrik məntəqədə müvafiq ölçmə işləri aparılmışdır. Seçilmiş hidrometrik məntəqələrdə kanalların texniki göstəricilərinə dair məlumatlar cədvə</w:t>
      </w:r>
      <w:r w:rsidR="003C3E5C">
        <w:rPr>
          <w:sz w:val="26"/>
          <w:szCs w:val="26"/>
          <w:lang w:val="az-Latn-AZ"/>
        </w:rPr>
        <w:t>l 1</w:t>
      </w:r>
      <w:r w:rsidRPr="009656C9">
        <w:rPr>
          <w:sz w:val="26"/>
          <w:szCs w:val="26"/>
          <w:lang w:val="az-Latn-AZ"/>
        </w:rPr>
        <w:t>-də</w:t>
      </w:r>
      <w:r w:rsidR="003C3E5C">
        <w:rPr>
          <w:sz w:val="26"/>
          <w:szCs w:val="26"/>
          <w:lang w:val="az-Latn-AZ"/>
        </w:rPr>
        <w:t xml:space="preserve"> verilmişdir.</w:t>
      </w:r>
    </w:p>
    <w:p w:rsidR="003C3E5C" w:rsidRPr="009656C9" w:rsidRDefault="003C3E5C" w:rsidP="003C3E5C">
      <w:pPr>
        <w:widowControl w:val="0"/>
        <w:spacing w:line="276" w:lineRule="auto"/>
        <w:ind w:firstLine="540"/>
        <w:jc w:val="both"/>
        <w:rPr>
          <w:sz w:val="26"/>
          <w:szCs w:val="26"/>
          <w:lang w:val="az-Latn-AZ"/>
        </w:rPr>
      </w:pPr>
      <w:r w:rsidRPr="009656C9">
        <w:rPr>
          <w:sz w:val="26"/>
          <w:szCs w:val="26"/>
          <w:lang w:val="az-Latn-AZ"/>
        </w:rPr>
        <w:t>Sərbəst süzülmə şə</w:t>
      </w:r>
      <w:r w:rsidRPr="009656C9">
        <w:rPr>
          <w:sz w:val="26"/>
          <w:szCs w:val="26"/>
          <w:lang w:val="az-Latn-AZ"/>
        </w:rPr>
        <w:softHyphen/>
        <w:t>raitində daimi fəaliyyət göstərən torpaq məcralı trapesiya formalı kanallarda baş verən sızma itkisi aşağıdakı təklif olunan düsturlara əsasən  hesab</w:t>
      </w:r>
      <w:r w:rsidRPr="009656C9">
        <w:rPr>
          <w:sz w:val="26"/>
          <w:szCs w:val="26"/>
          <w:lang w:val="az-Latn-AZ"/>
        </w:rPr>
        <w:softHyphen/>
        <w:t xml:space="preserve">lanmışdır. </w:t>
      </w:r>
    </w:p>
    <w:p w:rsidR="003D5625" w:rsidRPr="003D5625" w:rsidRDefault="003D5625" w:rsidP="003D5625">
      <w:pPr>
        <w:spacing w:line="240" w:lineRule="auto"/>
        <w:ind w:firstLine="0"/>
        <w:jc w:val="right"/>
        <w:rPr>
          <w:sz w:val="20"/>
          <w:szCs w:val="20"/>
          <w:lang w:val="az-Latn-AZ"/>
        </w:rPr>
      </w:pPr>
      <w:r w:rsidRPr="003D5625">
        <w:rPr>
          <w:sz w:val="20"/>
          <w:szCs w:val="20"/>
          <w:lang w:val="az-Latn-AZ"/>
        </w:rPr>
        <w:t xml:space="preserve"> Cədvəl 1                                                                                                         </w:t>
      </w:r>
    </w:p>
    <w:p w:rsidR="003D5625" w:rsidRPr="003D5625" w:rsidRDefault="003D5625" w:rsidP="003D5625">
      <w:pPr>
        <w:pStyle w:val="24"/>
        <w:widowControl w:val="0"/>
        <w:tabs>
          <w:tab w:val="left" w:pos="0"/>
        </w:tabs>
        <w:ind w:left="0"/>
        <w:jc w:val="center"/>
        <w:rPr>
          <w:rFonts w:ascii="Times New Roman" w:hAnsi="Times New Roman"/>
          <w:sz w:val="20"/>
          <w:szCs w:val="20"/>
          <w:lang w:val="az-Latn-AZ"/>
        </w:rPr>
      </w:pPr>
      <w:r w:rsidRPr="003D5625">
        <w:rPr>
          <w:rFonts w:ascii="Times New Roman" w:hAnsi="Times New Roman"/>
          <w:sz w:val="20"/>
          <w:szCs w:val="20"/>
          <w:lang w:val="az-Latn-AZ"/>
        </w:rPr>
        <w:t>Cənubi Muğan kanalının texniki göstəriciləri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5"/>
        <w:gridCol w:w="1407"/>
        <w:gridCol w:w="1056"/>
        <w:gridCol w:w="1407"/>
        <w:gridCol w:w="879"/>
        <w:gridCol w:w="1232"/>
        <w:gridCol w:w="1056"/>
        <w:gridCol w:w="1056"/>
        <w:gridCol w:w="1056"/>
      </w:tblGrid>
      <w:tr w:rsidR="003D5625" w:rsidRPr="003D5625" w:rsidTr="00502319">
        <w:tc>
          <w:tcPr>
            <w:tcW w:w="357"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lang w:val="az-Latn-AZ"/>
              </w:rPr>
            </w:pPr>
            <w:r w:rsidRPr="003D5625">
              <w:rPr>
                <w:rFonts w:ascii="Times New Roman" w:eastAsia="Times New Roman" w:hAnsi="Times New Roman"/>
                <w:sz w:val="20"/>
                <w:szCs w:val="20"/>
                <w:lang w:val="az-Latn-AZ"/>
              </w:rPr>
              <w:t xml:space="preserve">Sıra </w:t>
            </w:r>
            <w:r w:rsidRPr="003D5625">
              <w:rPr>
                <w:rFonts w:eastAsia="Times New Roman"/>
                <w:sz w:val="20"/>
                <w:szCs w:val="20"/>
              </w:rPr>
              <w:t>№</w:t>
            </w:r>
            <w:r w:rsidRPr="003D5625">
              <w:rPr>
                <w:rFonts w:ascii="Times New Roman" w:eastAsia="Times New Roman" w:hAnsi="Times New Roman"/>
                <w:sz w:val="20"/>
                <w:szCs w:val="20"/>
                <w:lang w:val="az-Latn-AZ"/>
              </w:rPr>
              <w:t>si</w:t>
            </w:r>
          </w:p>
        </w:tc>
        <w:tc>
          <w:tcPr>
            <w:tcW w:w="714"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lang w:val="az-Latn-AZ"/>
              </w:rPr>
            </w:pPr>
            <w:r w:rsidRPr="003D5625">
              <w:rPr>
                <w:rFonts w:ascii="Times New Roman" w:eastAsia="Times New Roman" w:hAnsi="Times New Roman"/>
                <w:sz w:val="20"/>
                <w:szCs w:val="20"/>
                <w:lang w:val="az-Latn-AZ"/>
              </w:rPr>
              <w:t>Hidrometrik məntəqənin yerləşdiyi piket</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lang w:val="az-Latn-AZ"/>
              </w:rPr>
            </w:pPr>
            <w:r w:rsidRPr="003D5625">
              <w:rPr>
                <w:rFonts w:ascii="Times New Roman" w:eastAsia="Times New Roman" w:hAnsi="Times New Roman"/>
                <w:sz w:val="20"/>
                <w:szCs w:val="20"/>
                <w:lang w:val="az-Latn-AZ"/>
              </w:rPr>
              <w:t>Kanalda suyun sərfi, m</w:t>
            </w:r>
            <w:r w:rsidRPr="003D5625">
              <w:rPr>
                <w:rFonts w:ascii="Times New Roman" w:eastAsia="Times New Roman" w:hAnsi="Times New Roman"/>
                <w:sz w:val="20"/>
                <w:szCs w:val="20"/>
                <w:vertAlign w:val="superscript"/>
                <w:lang w:val="az-Latn-AZ"/>
              </w:rPr>
              <w:t>3</w:t>
            </w:r>
            <w:r w:rsidRPr="003D5625">
              <w:rPr>
                <w:rFonts w:ascii="Times New Roman" w:eastAsia="Times New Roman" w:hAnsi="Times New Roman"/>
                <w:sz w:val="20"/>
                <w:szCs w:val="20"/>
                <w:lang w:val="az-Latn-AZ"/>
              </w:rPr>
              <w:t>/san</w:t>
            </w:r>
          </w:p>
        </w:tc>
        <w:tc>
          <w:tcPr>
            <w:tcW w:w="714" w:type="pct"/>
            <w:vAlign w:val="center"/>
          </w:tcPr>
          <w:p w:rsidR="003D5625" w:rsidRPr="003D5625" w:rsidRDefault="003D5625" w:rsidP="00502319">
            <w:pPr>
              <w:pStyle w:val="24"/>
              <w:widowControl w:val="0"/>
              <w:tabs>
                <w:tab w:val="left" w:pos="0"/>
              </w:tabs>
              <w:ind w:left="0"/>
              <w:jc w:val="center"/>
              <w:rPr>
                <w:rFonts w:eastAsia="Times New Roman"/>
                <w:sz w:val="20"/>
                <w:szCs w:val="20"/>
                <w:lang w:val="az-Latn-AZ"/>
              </w:rPr>
            </w:pPr>
            <w:r w:rsidRPr="003D5625">
              <w:rPr>
                <w:rFonts w:ascii="Times New Roman" w:eastAsia="Times New Roman" w:hAnsi="Times New Roman"/>
                <w:sz w:val="20"/>
                <w:szCs w:val="20"/>
                <w:lang w:val="az-Latn-AZ"/>
              </w:rPr>
              <w:t>Hidrometrik məntəqələr ara</w:t>
            </w:r>
            <w:r w:rsidRPr="003D5625">
              <w:rPr>
                <w:rFonts w:ascii="Times New Roman" w:eastAsia="Times New Roman" w:hAnsi="Times New Roman"/>
                <w:sz w:val="20"/>
                <w:szCs w:val="20"/>
                <w:lang w:val="az-Latn-AZ"/>
              </w:rPr>
              <w:softHyphen/>
              <w:t>sı məsafə, km</w:t>
            </w:r>
          </w:p>
        </w:tc>
        <w:tc>
          <w:tcPr>
            <w:tcW w:w="446" w:type="pct"/>
            <w:vAlign w:val="center"/>
          </w:tcPr>
          <w:p w:rsidR="003D5625" w:rsidRPr="003D5625" w:rsidRDefault="003D5625" w:rsidP="00502319">
            <w:pPr>
              <w:pStyle w:val="24"/>
              <w:widowControl w:val="0"/>
              <w:tabs>
                <w:tab w:val="left" w:pos="0"/>
              </w:tabs>
              <w:ind w:left="0"/>
              <w:jc w:val="center"/>
              <w:rPr>
                <w:rFonts w:eastAsia="Times New Roman"/>
                <w:sz w:val="20"/>
                <w:szCs w:val="20"/>
                <w:lang w:val="en-US"/>
              </w:rPr>
            </w:pPr>
            <w:r w:rsidRPr="003D5625">
              <w:rPr>
                <w:rFonts w:ascii="Times New Roman" w:eastAsia="Times New Roman" w:hAnsi="Times New Roman"/>
                <w:sz w:val="20"/>
                <w:szCs w:val="20"/>
                <w:lang w:val="az-Latn-AZ"/>
              </w:rPr>
              <w:t>Kanalın dibdən eni, b, m</w:t>
            </w:r>
          </w:p>
        </w:tc>
        <w:tc>
          <w:tcPr>
            <w:tcW w:w="625"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lang w:val="az-Latn-AZ"/>
              </w:rPr>
            </w:pPr>
            <w:r w:rsidRPr="003D5625">
              <w:rPr>
                <w:rFonts w:ascii="Times New Roman" w:eastAsia="Times New Roman" w:hAnsi="Times New Roman"/>
                <w:sz w:val="20"/>
                <w:szCs w:val="20"/>
                <w:lang w:val="az-Latn-AZ"/>
              </w:rPr>
              <w:t>Kanalın</w:t>
            </w:r>
            <w:r w:rsidRPr="003D5625">
              <w:rPr>
                <w:rFonts w:eastAsia="Times New Roman"/>
                <w:sz w:val="20"/>
                <w:szCs w:val="20"/>
                <w:lang w:val="en-US"/>
              </w:rPr>
              <w:t xml:space="preserve"> </w:t>
            </w:r>
            <w:r w:rsidRPr="003D5625">
              <w:rPr>
                <w:rFonts w:ascii="Times New Roman" w:eastAsia="Times New Roman" w:hAnsi="Times New Roman"/>
                <w:sz w:val="20"/>
                <w:szCs w:val="20"/>
                <w:lang w:val="az-Latn-AZ"/>
              </w:rPr>
              <w:t>su səthindən eni, B, m</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lang w:val="az-Latn-AZ"/>
              </w:rPr>
            </w:pPr>
            <w:r w:rsidRPr="003D5625">
              <w:rPr>
                <w:rFonts w:ascii="Times New Roman" w:eastAsia="Times New Roman" w:hAnsi="Times New Roman"/>
                <w:sz w:val="20"/>
                <w:szCs w:val="20"/>
                <w:lang w:val="az-Latn-AZ"/>
              </w:rPr>
              <w:t>Kanalda suyun dərinliyi, h, m</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lang w:val="az-Latn-AZ"/>
              </w:rPr>
            </w:pPr>
            <w:r w:rsidRPr="003D5625">
              <w:rPr>
                <w:rFonts w:ascii="Times New Roman" w:eastAsia="Times New Roman" w:hAnsi="Times New Roman"/>
                <w:sz w:val="20"/>
                <w:szCs w:val="20"/>
                <w:lang w:val="az-Latn-AZ"/>
              </w:rPr>
              <w:t>Yamaclıq əmsalı,m</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lang w:val="az-Latn-AZ"/>
              </w:rPr>
            </w:pPr>
            <w:r w:rsidRPr="003D5625">
              <w:rPr>
                <w:rFonts w:ascii="Times New Roman" w:eastAsia="Times New Roman" w:hAnsi="Times New Roman"/>
                <w:sz w:val="20"/>
                <w:szCs w:val="20"/>
                <w:lang w:val="az-Latn-AZ"/>
              </w:rPr>
              <w:t>Kanalın örtüyü</w:t>
            </w:r>
          </w:p>
        </w:tc>
      </w:tr>
      <w:tr w:rsidR="003D5625" w:rsidRPr="003D5625" w:rsidTr="00502319">
        <w:tc>
          <w:tcPr>
            <w:tcW w:w="4464" w:type="pct"/>
            <w:gridSpan w:val="8"/>
            <w:vAlign w:val="center"/>
          </w:tcPr>
          <w:p w:rsidR="003D5625" w:rsidRPr="003D5625" w:rsidRDefault="003D5625" w:rsidP="00502319">
            <w:pPr>
              <w:pStyle w:val="24"/>
              <w:widowControl w:val="0"/>
              <w:tabs>
                <w:tab w:val="left" w:pos="0"/>
              </w:tabs>
              <w:ind w:left="0"/>
              <w:jc w:val="center"/>
              <w:rPr>
                <w:rFonts w:eastAsia="Times New Roman"/>
                <w:sz w:val="20"/>
                <w:szCs w:val="20"/>
              </w:rPr>
            </w:pPr>
            <w:r w:rsidRPr="003D5625">
              <w:rPr>
                <w:rFonts w:eastAsia="Times New Roman"/>
                <w:sz w:val="20"/>
                <w:szCs w:val="20"/>
              </w:rPr>
              <w:t>Йени Жянуби Муьaн кaнaлы</w:t>
            </w:r>
          </w:p>
        </w:tc>
        <w:tc>
          <w:tcPr>
            <w:tcW w:w="536" w:type="pct"/>
            <w:vAlign w:val="center"/>
          </w:tcPr>
          <w:p w:rsidR="003D5625" w:rsidRPr="003D5625" w:rsidRDefault="003D5625" w:rsidP="00502319">
            <w:pPr>
              <w:pStyle w:val="24"/>
              <w:widowControl w:val="0"/>
              <w:tabs>
                <w:tab w:val="left" w:pos="0"/>
              </w:tabs>
              <w:ind w:left="0"/>
              <w:jc w:val="center"/>
              <w:rPr>
                <w:rFonts w:eastAsia="Times New Roman"/>
                <w:sz w:val="20"/>
                <w:szCs w:val="20"/>
              </w:rPr>
            </w:pPr>
          </w:p>
        </w:tc>
      </w:tr>
      <w:tr w:rsidR="003D5625" w:rsidRPr="003D5625" w:rsidTr="00502319">
        <w:tc>
          <w:tcPr>
            <w:tcW w:w="357" w:type="pct"/>
            <w:vAlign w:val="center"/>
          </w:tcPr>
          <w:p w:rsidR="003D5625" w:rsidRPr="003D5625" w:rsidRDefault="003D5625" w:rsidP="00502319">
            <w:pPr>
              <w:pStyle w:val="24"/>
              <w:widowControl w:val="0"/>
              <w:tabs>
                <w:tab w:val="left" w:pos="0"/>
              </w:tabs>
              <w:ind w:left="0"/>
              <w:jc w:val="center"/>
              <w:rPr>
                <w:rFonts w:eastAsia="Times New Roman"/>
                <w:sz w:val="20"/>
                <w:szCs w:val="20"/>
              </w:rPr>
            </w:pPr>
            <w:r w:rsidRPr="003D5625">
              <w:rPr>
                <w:rFonts w:eastAsia="Times New Roman"/>
                <w:sz w:val="20"/>
                <w:szCs w:val="20"/>
              </w:rPr>
              <w:t>1</w:t>
            </w:r>
          </w:p>
        </w:tc>
        <w:tc>
          <w:tcPr>
            <w:tcW w:w="714" w:type="pct"/>
            <w:vAlign w:val="center"/>
          </w:tcPr>
          <w:p w:rsidR="003D5625" w:rsidRPr="003D5625" w:rsidRDefault="003D5625" w:rsidP="00502319">
            <w:pPr>
              <w:spacing w:line="240" w:lineRule="auto"/>
              <w:ind w:firstLine="0"/>
              <w:jc w:val="center"/>
              <w:rPr>
                <w:rFonts w:eastAsia="Times New Roman"/>
                <w:sz w:val="20"/>
                <w:szCs w:val="20"/>
                <w:lang w:val="az-Latn-AZ"/>
              </w:rPr>
            </w:pPr>
            <w:r w:rsidRPr="003D5625">
              <w:rPr>
                <w:rFonts w:eastAsia="Times New Roman"/>
                <w:sz w:val="20"/>
                <w:szCs w:val="20"/>
                <w:lang w:val="az-Latn-AZ"/>
              </w:rPr>
              <w:t>PK5+50</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70,0</w:t>
            </w:r>
          </w:p>
        </w:tc>
        <w:tc>
          <w:tcPr>
            <w:tcW w:w="714"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0,55</w:t>
            </w:r>
          </w:p>
        </w:tc>
        <w:tc>
          <w:tcPr>
            <w:tcW w:w="44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8,0</w:t>
            </w:r>
          </w:p>
        </w:tc>
        <w:tc>
          <w:tcPr>
            <w:tcW w:w="625"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23,0</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4,7</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1,5</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lang w:val="az-Latn-AZ"/>
              </w:rPr>
            </w:pPr>
            <w:r w:rsidRPr="003D5625">
              <w:rPr>
                <w:rFonts w:ascii="Times New Roman" w:eastAsia="Times New Roman" w:hAnsi="Times New Roman"/>
                <w:sz w:val="20"/>
                <w:szCs w:val="20"/>
                <w:lang w:val="az-Latn-AZ"/>
              </w:rPr>
              <w:t>beton</w:t>
            </w:r>
          </w:p>
        </w:tc>
      </w:tr>
      <w:tr w:rsidR="003D5625" w:rsidRPr="003D5625" w:rsidTr="00502319">
        <w:tc>
          <w:tcPr>
            <w:tcW w:w="357" w:type="pct"/>
            <w:vAlign w:val="center"/>
          </w:tcPr>
          <w:p w:rsidR="003D5625" w:rsidRPr="003D5625" w:rsidRDefault="003D5625" w:rsidP="00502319">
            <w:pPr>
              <w:pStyle w:val="24"/>
              <w:widowControl w:val="0"/>
              <w:tabs>
                <w:tab w:val="left" w:pos="0"/>
              </w:tabs>
              <w:ind w:left="0"/>
              <w:jc w:val="center"/>
              <w:rPr>
                <w:rFonts w:eastAsia="Times New Roman"/>
                <w:sz w:val="20"/>
                <w:szCs w:val="20"/>
              </w:rPr>
            </w:pPr>
            <w:r w:rsidRPr="003D5625">
              <w:rPr>
                <w:rFonts w:eastAsia="Times New Roman"/>
                <w:sz w:val="20"/>
                <w:szCs w:val="20"/>
              </w:rPr>
              <w:t>2</w:t>
            </w:r>
          </w:p>
        </w:tc>
        <w:tc>
          <w:tcPr>
            <w:tcW w:w="714" w:type="pct"/>
            <w:vAlign w:val="center"/>
          </w:tcPr>
          <w:p w:rsidR="003D5625" w:rsidRPr="003D5625" w:rsidRDefault="003D5625" w:rsidP="00502319">
            <w:pPr>
              <w:spacing w:line="240" w:lineRule="auto"/>
              <w:ind w:firstLine="0"/>
              <w:jc w:val="center"/>
              <w:rPr>
                <w:rFonts w:eastAsia="Times New Roman"/>
                <w:sz w:val="20"/>
                <w:szCs w:val="20"/>
              </w:rPr>
            </w:pPr>
            <w:r w:rsidRPr="003D5625">
              <w:rPr>
                <w:rFonts w:eastAsia="Times New Roman"/>
                <w:sz w:val="20"/>
                <w:szCs w:val="20"/>
                <w:lang w:val="az-Latn-AZ"/>
              </w:rPr>
              <w:t>PK</w:t>
            </w:r>
            <w:r w:rsidRPr="003D5625">
              <w:rPr>
                <w:rFonts w:eastAsia="Times New Roman"/>
                <w:sz w:val="20"/>
                <w:szCs w:val="20"/>
              </w:rPr>
              <w:t xml:space="preserve"> 38+50</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63,0</w:t>
            </w:r>
          </w:p>
        </w:tc>
        <w:tc>
          <w:tcPr>
            <w:tcW w:w="714"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3,30</w:t>
            </w:r>
          </w:p>
        </w:tc>
        <w:tc>
          <w:tcPr>
            <w:tcW w:w="44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6,0</w:t>
            </w:r>
          </w:p>
        </w:tc>
        <w:tc>
          <w:tcPr>
            <w:tcW w:w="625"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21,0</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4,7</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1,5</w:t>
            </w:r>
          </w:p>
        </w:tc>
        <w:tc>
          <w:tcPr>
            <w:tcW w:w="536" w:type="pct"/>
            <w:vAlign w:val="center"/>
          </w:tcPr>
          <w:p w:rsidR="003D5625" w:rsidRPr="003D5625" w:rsidRDefault="003D5625" w:rsidP="00502319">
            <w:pPr>
              <w:pStyle w:val="24"/>
              <w:widowControl w:val="0"/>
              <w:tabs>
                <w:tab w:val="left" w:pos="0"/>
              </w:tabs>
              <w:ind w:left="0"/>
              <w:jc w:val="center"/>
              <w:rPr>
                <w:rFonts w:eastAsia="Times New Roman"/>
                <w:sz w:val="20"/>
                <w:szCs w:val="20"/>
              </w:rPr>
            </w:pPr>
            <w:r w:rsidRPr="003D5625">
              <w:rPr>
                <w:rFonts w:ascii="Times New Roman" w:eastAsia="Times New Roman" w:hAnsi="Times New Roman"/>
                <w:sz w:val="20"/>
                <w:szCs w:val="20"/>
                <w:lang w:val="az-Latn-AZ"/>
              </w:rPr>
              <w:t>beton</w:t>
            </w:r>
          </w:p>
        </w:tc>
      </w:tr>
      <w:tr w:rsidR="003D5625" w:rsidRPr="003D5625" w:rsidTr="00502319">
        <w:tc>
          <w:tcPr>
            <w:tcW w:w="357" w:type="pct"/>
            <w:vAlign w:val="center"/>
          </w:tcPr>
          <w:p w:rsidR="003D5625" w:rsidRPr="003D5625" w:rsidRDefault="003D5625" w:rsidP="00502319">
            <w:pPr>
              <w:pStyle w:val="24"/>
              <w:widowControl w:val="0"/>
              <w:tabs>
                <w:tab w:val="left" w:pos="0"/>
              </w:tabs>
              <w:ind w:left="0"/>
              <w:jc w:val="center"/>
              <w:rPr>
                <w:rFonts w:eastAsia="Times New Roman"/>
                <w:sz w:val="20"/>
                <w:szCs w:val="20"/>
              </w:rPr>
            </w:pPr>
            <w:r w:rsidRPr="003D5625">
              <w:rPr>
                <w:rFonts w:eastAsia="Times New Roman"/>
                <w:sz w:val="20"/>
                <w:szCs w:val="20"/>
              </w:rPr>
              <w:t>3</w:t>
            </w:r>
          </w:p>
        </w:tc>
        <w:tc>
          <w:tcPr>
            <w:tcW w:w="714" w:type="pct"/>
            <w:vAlign w:val="center"/>
          </w:tcPr>
          <w:p w:rsidR="003D5625" w:rsidRPr="003D5625" w:rsidRDefault="003D5625" w:rsidP="00502319">
            <w:pPr>
              <w:spacing w:line="240" w:lineRule="auto"/>
              <w:ind w:firstLine="0"/>
              <w:jc w:val="center"/>
              <w:rPr>
                <w:rFonts w:eastAsia="Times New Roman"/>
                <w:sz w:val="20"/>
                <w:szCs w:val="20"/>
              </w:rPr>
            </w:pPr>
            <w:r w:rsidRPr="003D5625">
              <w:rPr>
                <w:rFonts w:eastAsia="Times New Roman"/>
                <w:sz w:val="20"/>
                <w:szCs w:val="20"/>
                <w:lang w:val="az-Latn-AZ"/>
              </w:rPr>
              <w:t>PK</w:t>
            </w:r>
            <w:r w:rsidRPr="003D5625">
              <w:rPr>
                <w:rFonts w:eastAsia="Times New Roman"/>
                <w:sz w:val="20"/>
                <w:szCs w:val="20"/>
              </w:rPr>
              <w:t xml:space="preserve"> 386+40</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35,0</w:t>
            </w:r>
          </w:p>
        </w:tc>
        <w:tc>
          <w:tcPr>
            <w:tcW w:w="714"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34,80</w:t>
            </w:r>
          </w:p>
        </w:tc>
        <w:tc>
          <w:tcPr>
            <w:tcW w:w="44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10,0</w:t>
            </w:r>
          </w:p>
        </w:tc>
        <w:tc>
          <w:tcPr>
            <w:tcW w:w="625"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25,0</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4,5</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1,5</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lang w:val="az-Latn-AZ"/>
              </w:rPr>
            </w:pPr>
            <w:r w:rsidRPr="003D5625">
              <w:rPr>
                <w:rFonts w:ascii="Times New Roman" w:eastAsia="Times New Roman" w:hAnsi="Times New Roman"/>
                <w:sz w:val="20"/>
                <w:szCs w:val="20"/>
                <w:lang w:val="az-Latn-AZ"/>
              </w:rPr>
              <w:t>torpaq</w:t>
            </w:r>
          </w:p>
        </w:tc>
      </w:tr>
      <w:tr w:rsidR="003D5625" w:rsidRPr="003D5625" w:rsidTr="00502319">
        <w:tc>
          <w:tcPr>
            <w:tcW w:w="4464" w:type="pct"/>
            <w:gridSpan w:val="8"/>
            <w:vAlign w:val="center"/>
          </w:tcPr>
          <w:p w:rsidR="003D5625" w:rsidRPr="003D5625" w:rsidRDefault="003D5625" w:rsidP="00502319">
            <w:pPr>
              <w:pStyle w:val="24"/>
              <w:widowControl w:val="0"/>
              <w:tabs>
                <w:tab w:val="left" w:pos="0"/>
              </w:tabs>
              <w:ind w:left="0"/>
              <w:jc w:val="center"/>
              <w:rPr>
                <w:rFonts w:eastAsia="Times New Roman"/>
                <w:sz w:val="20"/>
                <w:szCs w:val="20"/>
              </w:rPr>
            </w:pPr>
            <w:r w:rsidRPr="003D5625">
              <w:rPr>
                <w:rFonts w:eastAsia="Times New Roman"/>
                <w:sz w:val="20"/>
                <w:szCs w:val="20"/>
              </w:rPr>
              <w:t>Кющня Жянуби Муьaн кaнaлы</w:t>
            </w:r>
          </w:p>
        </w:tc>
        <w:tc>
          <w:tcPr>
            <w:tcW w:w="536" w:type="pct"/>
            <w:vAlign w:val="center"/>
          </w:tcPr>
          <w:p w:rsidR="003D5625" w:rsidRPr="003D5625" w:rsidRDefault="003D5625" w:rsidP="00502319">
            <w:pPr>
              <w:pStyle w:val="24"/>
              <w:widowControl w:val="0"/>
              <w:tabs>
                <w:tab w:val="left" w:pos="0"/>
              </w:tabs>
              <w:ind w:left="0"/>
              <w:jc w:val="center"/>
              <w:rPr>
                <w:rFonts w:eastAsia="Times New Roman"/>
                <w:sz w:val="20"/>
                <w:szCs w:val="20"/>
              </w:rPr>
            </w:pPr>
          </w:p>
        </w:tc>
      </w:tr>
      <w:tr w:rsidR="003D5625" w:rsidRPr="003D5625" w:rsidTr="00502319">
        <w:tc>
          <w:tcPr>
            <w:tcW w:w="357" w:type="pct"/>
            <w:vAlign w:val="center"/>
          </w:tcPr>
          <w:p w:rsidR="003D5625" w:rsidRPr="003D5625" w:rsidRDefault="003D5625" w:rsidP="00502319">
            <w:pPr>
              <w:pStyle w:val="24"/>
              <w:widowControl w:val="0"/>
              <w:tabs>
                <w:tab w:val="left" w:pos="0"/>
              </w:tabs>
              <w:ind w:left="0"/>
              <w:jc w:val="center"/>
              <w:rPr>
                <w:rFonts w:eastAsia="Times New Roman"/>
                <w:sz w:val="20"/>
                <w:szCs w:val="20"/>
              </w:rPr>
            </w:pPr>
            <w:r w:rsidRPr="003D5625">
              <w:rPr>
                <w:rFonts w:eastAsia="Times New Roman"/>
                <w:sz w:val="20"/>
                <w:szCs w:val="20"/>
              </w:rPr>
              <w:t>4</w:t>
            </w:r>
          </w:p>
        </w:tc>
        <w:tc>
          <w:tcPr>
            <w:tcW w:w="714"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lang w:val="az-Latn-AZ"/>
              </w:rPr>
              <w:t>PK</w:t>
            </w:r>
            <w:r w:rsidRPr="003D5625">
              <w:rPr>
                <w:rFonts w:ascii="Times New Roman" w:eastAsia="Times New Roman" w:hAnsi="Times New Roman"/>
                <w:sz w:val="20"/>
                <w:szCs w:val="20"/>
              </w:rPr>
              <w:t>300+00</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30,0</w:t>
            </w:r>
          </w:p>
        </w:tc>
        <w:tc>
          <w:tcPr>
            <w:tcW w:w="714"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15,78</w:t>
            </w:r>
          </w:p>
        </w:tc>
        <w:tc>
          <w:tcPr>
            <w:tcW w:w="44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16,0</w:t>
            </w:r>
          </w:p>
        </w:tc>
        <w:tc>
          <w:tcPr>
            <w:tcW w:w="625"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28,0</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2,6</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1,5</w:t>
            </w:r>
          </w:p>
        </w:tc>
        <w:tc>
          <w:tcPr>
            <w:tcW w:w="536" w:type="pct"/>
            <w:vAlign w:val="center"/>
          </w:tcPr>
          <w:p w:rsidR="003D5625" w:rsidRPr="003D5625" w:rsidRDefault="003D5625" w:rsidP="00502319">
            <w:pPr>
              <w:pStyle w:val="24"/>
              <w:widowControl w:val="0"/>
              <w:tabs>
                <w:tab w:val="left" w:pos="0"/>
              </w:tabs>
              <w:ind w:left="0"/>
              <w:jc w:val="center"/>
              <w:rPr>
                <w:rFonts w:eastAsia="Times New Roman"/>
                <w:sz w:val="20"/>
                <w:szCs w:val="20"/>
              </w:rPr>
            </w:pPr>
            <w:r w:rsidRPr="003D5625">
              <w:rPr>
                <w:rFonts w:ascii="Times New Roman" w:eastAsia="Times New Roman" w:hAnsi="Times New Roman"/>
                <w:sz w:val="20"/>
                <w:szCs w:val="20"/>
                <w:lang w:val="az-Latn-AZ"/>
              </w:rPr>
              <w:t>torpaq</w:t>
            </w:r>
          </w:p>
        </w:tc>
      </w:tr>
      <w:tr w:rsidR="003D5625" w:rsidRPr="003D5625" w:rsidTr="00502319">
        <w:tc>
          <w:tcPr>
            <w:tcW w:w="357" w:type="pct"/>
            <w:vAlign w:val="center"/>
          </w:tcPr>
          <w:p w:rsidR="003D5625" w:rsidRPr="003D5625" w:rsidRDefault="003D5625" w:rsidP="00502319">
            <w:pPr>
              <w:pStyle w:val="24"/>
              <w:widowControl w:val="0"/>
              <w:tabs>
                <w:tab w:val="left" w:pos="0"/>
              </w:tabs>
              <w:ind w:left="0"/>
              <w:jc w:val="center"/>
              <w:rPr>
                <w:rFonts w:eastAsia="Times New Roman"/>
                <w:sz w:val="20"/>
                <w:szCs w:val="20"/>
              </w:rPr>
            </w:pPr>
            <w:r w:rsidRPr="003D5625">
              <w:rPr>
                <w:rFonts w:eastAsia="Times New Roman"/>
                <w:sz w:val="20"/>
                <w:szCs w:val="20"/>
              </w:rPr>
              <w:t>5</w:t>
            </w:r>
          </w:p>
        </w:tc>
        <w:tc>
          <w:tcPr>
            <w:tcW w:w="714"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lang w:val="az-Latn-AZ"/>
              </w:rPr>
              <w:t>PK</w:t>
            </w:r>
            <w:r w:rsidRPr="003D5625">
              <w:rPr>
                <w:rFonts w:ascii="Times New Roman" w:eastAsia="Times New Roman" w:hAnsi="Times New Roman"/>
                <w:sz w:val="20"/>
                <w:szCs w:val="20"/>
              </w:rPr>
              <w:t>457+80</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25,0</w:t>
            </w:r>
          </w:p>
        </w:tc>
        <w:tc>
          <w:tcPr>
            <w:tcW w:w="714"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12,18</w:t>
            </w:r>
          </w:p>
        </w:tc>
        <w:tc>
          <w:tcPr>
            <w:tcW w:w="44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12,0</w:t>
            </w:r>
          </w:p>
        </w:tc>
        <w:tc>
          <w:tcPr>
            <w:tcW w:w="625"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24,0</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2,3</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1,5</w:t>
            </w:r>
          </w:p>
        </w:tc>
        <w:tc>
          <w:tcPr>
            <w:tcW w:w="536" w:type="pct"/>
            <w:vAlign w:val="center"/>
          </w:tcPr>
          <w:p w:rsidR="003D5625" w:rsidRPr="003D5625" w:rsidRDefault="003D5625" w:rsidP="00502319">
            <w:pPr>
              <w:pStyle w:val="24"/>
              <w:widowControl w:val="0"/>
              <w:tabs>
                <w:tab w:val="left" w:pos="0"/>
              </w:tabs>
              <w:ind w:left="0"/>
              <w:jc w:val="center"/>
              <w:rPr>
                <w:rFonts w:eastAsia="Times New Roman"/>
                <w:sz w:val="20"/>
                <w:szCs w:val="20"/>
              </w:rPr>
            </w:pPr>
            <w:r w:rsidRPr="003D5625">
              <w:rPr>
                <w:rFonts w:ascii="Times New Roman" w:eastAsia="Times New Roman" w:hAnsi="Times New Roman"/>
                <w:sz w:val="20"/>
                <w:szCs w:val="20"/>
                <w:lang w:val="az-Latn-AZ"/>
              </w:rPr>
              <w:t>torpaq</w:t>
            </w:r>
          </w:p>
        </w:tc>
      </w:tr>
      <w:tr w:rsidR="003D5625" w:rsidRPr="003D5625" w:rsidTr="00502319">
        <w:tc>
          <w:tcPr>
            <w:tcW w:w="357" w:type="pct"/>
            <w:vAlign w:val="center"/>
          </w:tcPr>
          <w:p w:rsidR="003D5625" w:rsidRPr="003D5625" w:rsidRDefault="003D5625" w:rsidP="00502319">
            <w:pPr>
              <w:pStyle w:val="24"/>
              <w:widowControl w:val="0"/>
              <w:tabs>
                <w:tab w:val="left" w:pos="0"/>
              </w:tabs>
              <w:ind w:left="0"/>
              <w:jc w:val="center"/>
              <w:rPr>
                <w:rFonts w:eastAsia="Times New Roman"/>
                <w:sz w:val="20"/>
                <w:szCs w:val="20"/>
              </w:rPr>
            </w:pPr>
            <w:r w:rsidRPr="003D5625">
              <w:rPr>
                <w:rFonts w:eastAsia="Times New Roman"/>
                <w:sz w:val="20"/>
                <w:szCs w:val="20"/>
              </w:rPr>
              <w:t>6</w:t>
            </w:r>
          </w:p>
        </w:tc>
        <w:tc>
          <w:tcPr>
            <w:tcW w:w="714"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lang w:val="az-Latn-AZ"/>
              </w:rPr>
              <w:t>PK</w:t>
            </w:r>
            <w:r w:rsidRPr="003D5625">
              <w:rPr>
                <w:rFonts w:ascii="Times New Roman" w:eastAsia="Times New Roman" w:hAnsi="Times New Roman"/>
                <w:sz w:val="20"/>
                <w:szCs w:val="20"/>
              </w:rPr>
              <w:t>579+55</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20,0</w:t>
            </w:r>
          </w:p>
        </w:tc>
        <w:tc>
          <w:tcPr>
            <w:tcW w:w="714"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7,61</w:t>
            </w:r>
          </w:p>
        </w:tc>
        <w:tc>
          <w:tcPr>
            <w:tcW w:w="44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8,0</w:t>
            </w:r>
          </w:p>
        </w:tc>
        <w:tc>
          <w:tcPr>
            <w:tcW w:w="625"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17,0</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2,0</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1,5</w:t>
            </w:r>
          </w:p>
        </w:tc>
        <w:tc>
          <w:tcPr>
            <w:tcW w:w="536" w:type="pct"/>
            <w:vAlign w:val="center"/>
          </w:tcPr>
          <w:p w:rsidR="003D5625" w:rsidRPr="003D5625" w:rsidRDefault="003D5625" w:rsidP="00502319">
            <w:pPr>
              <w:pStyle w:val="24"/>
              <w:widowControl w:val="0"/>
              <w:tabs>
                <w:tab w:val="left" w:pos="0"/>
              </w:tabs>
              <w:ind w:left="0"/>
              <w:jc w:val="center"/>
              <w:rPr>
                <w:rFonts w:eastAsia="Times New Roman"/>
                <w:sz w:val="20"/>
                <w:szCs w:val="20"/>
              </w:rPr>
            </w:pPr>
            <w:r w:rsidRPr="003D5625">
              <w:rPr>
                <w:rFonts w:ascii="Times New Roman" w:eastAsia="Times New Roman" w:hAnsi="Times New Roman"/>
                <w:sz w:val="20"/>
                <w:szCs w:val="20"/>
                <w:lang w:val="az-Latn-AZ"/>
              </w:rPr>
              <w:t>torpaq</w:t>
            </w:r>
          </w:p>
        </w:tc>
      </w:tr>
      <w:tr w:rsidR="003D5625" w:rsidRPr="003D5625" w:rsidTr="00502319">
        <w:tc>
          <w:tcPr>
            <w:tcW w:w="357" w:type="pct"/>
            <w:vAlign w:val="center"/>
          </w:tcPr>
          <w:p w:rsidR="003D5625" w:rsidRPr="003D5625" w:rsidRDefault="003D5625" w:rsidP="00502319">
            <w:pPr>
              <w:pStyle w:val="24"/>
              <w:widowControl w:val="0"/>
              <w:tabs>
                <w:tab w:val="left" w:pos="0"/>
              </w:tabs>
              <w:ind w:left="0"/>
              <w:jc w:val="center"/>
              <w:rPr>
                <w:rFonts w:eastAsia="Times New Roman"/>
                <w:sz w:val="20"/>
                <w:szCs w:val="20"/>
              </w:rPr>
            </w:pPr>
            <w:r w:rsidRPr="003D5625">
              <w:rPr>
                <w:rFonts w:eastAsia="Times New Roman"/>
                <w:sz w:val="20"/>
                <w:szCs w:val="20"/>
              </w:rPr>
              <w:t>7</w:t>
            </w:r>
          </w:p>
        </w:tc>
        <w:tc>
          <w:tcPr>
            <w:tcW w:w="714"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lang w:val="az-Latn-AZ"/>
              </w:rPr>
              <w:t>PK</w:t>
            </w:r>
            <w:r w:rsidRPr="003D5625">
              <w:rPr>
                <w:rFonts w:ascii="Times New Roman" w:eastAsia="Times New Roman" w:hAnsi="Times New Roman"/>
                <w:sz w:val="20"/>
                <w:szCs w:val="20"/>
              </w:rPr>
              <w:t>655+70</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15,0</w:t>
            </w:r>
          </w:p>
        </w:tc>
        <w:tc>
          <w:tcPr>
            <w:tcW w:w="714"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3,82</w:t>
            </w:r>
          </w:p>
        </w:tc>
        <w:tc>
          <w:tcPr>
            <w:tcW w:w="44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8,0</w:t>
            </w:r>
          </w:p>
        </w:tc>
        <w:tc>
          <w:tcPr>
            <w:tcW w:w="625"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17,0</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1,8</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1,5</w:t>
            </w:r>
          </w:p>
        </w:tc>
        <w:tc>
          <w:tcPr>
            <w:tcW w:w="536" w:type="pct"/>
            <w:vAlign w:val="center"/>
          </w:tcPr>
          <w:p w:rsidR="003D5625" w:rsidRPr="003D5625" w:rsidRDefault="003D5625" w:rsidP="00502319">
            <w:pPr>
              <w:pStyle w:val="24"/>
              <w:widowControl w:val="0"/>
              <w:tabs>
                <w:tab w:val="left" w:pos="0"/>
              </w:tabs>
              <w:ind w:left="0"/>
              <w:jc w:val="center"/>
              <w:rPr>
                <w:rFonts w:eastAsia="Times New Roman"/>
                <w:sz w:val="20"/>
                <w:szCs w:val="20"/>
              </w:rPr>
            </w:pPr>
            <w:r w:rsidRPr="003D5625">
              <w:rPr>
                <w:rFonts w:ascii="Times New Roman" w:eastAsia="Times New Roman" w:hAnsi="Times New Roman"/>
                <w:sz w:val="20"/>
                <w:szCs w:val="20"/>
                <w:lang w:val="az-Latn-AZ"/>
              </w:rPr>
              <w:t>torpaq</w:t>
            </w:r>
          </w:p>
        </w:tc>
      </w:tr>
      <w:tr w:rsidR="003D5625" w:rsidRPr="003D5625" w:rsidTr="00502319">
        <w:tc>
          <w:tcPr>
            <w:tcW w:w="357" w:type="pct"/>
            <w:vAlign w:val="center"/>
          </w:tcPr>
          <w:p w:rsidR="003D5625" w:rsidRPr="003D5625" w:rsidRDefault="003D5625" w:rsidP="00502319">
            <w:pPr>
              <w:pStyle w:val="24"/>
              <w:widowControl w:val="0"/>
              <w:tabs>
                <w:tab w:val="left" w:pos="0"/>
              </w:tabs>
              <w:ind w:left="0"/>
              <w:jc w:val="center"/>
              <w:rPr>
                <w:rFonts w:eastAsia="Times New Roman"/>
                <w:sz w:val="20"/>
                <w:szCs w:val="20"/>
              </w:rPr>
            </w:pPr>
            <w:r w:rsidRPr="003D5625">
              <w:rPr>
                <w:rFonts w:eastAsia="Times New Roman"/>
                <w:sz w:val="20"/>
                <w:szCs w:val="20"/>
              </w:rPr>
              <w:t>8</w:t>
            </w:r>
          </w:p>
        </w:tc>
        <w:tc>
          <w:tcPr>
            <w:tcW w:w="714"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lang w:val="az-Latn-AZ"/>
              </w:rPr>
              <w:t>PK</w:t>
            </w:r>
            <w:r w:rsidRPr="003D5625">
              <w:rPr>
                <w:rFonts w:ascii="Times New Roman" w:eastAsia="Times New Roman" w:hAnsi="Times New Roman"/>
                <w:sz w:val="20"/>
                <w:szCs w:val="20"/>
              </w:rPr>
              <w:t>693+85</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10,0</w:t>
            </w:r>
          </w:p>
        </w:tc>
        <w:tc>
          <w:tcPr>
            <w:tcW w:w="714"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4,73</w:t>
            </w:r>
          </w:p>
        </w:tc>
        <w:tc>
          <w:tcPr>
            <w:tcW w:w="44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6,0</w:t>
            </w:r>
          </w:p>
        </w:tc>
        <w:tc>
          <w:tcPr>
            <w:tcW w:w="625"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15,0</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1,5</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1,5</w:t>
            </w:r>
          </w:p>
        </w:tc>
        <w:tc>
          <w:tcPr>
            <w:tcW w:w="536" w:type="pct"/>
            <w:vAlign w:val="center"/>
          </w:tcPr>
          <w:p w:rsidR="003D5625" w:rsidRPr="003D5625" w:rsidRDefault="003D5625" w:rsidP="00502319">
            <w:pPr>
              <w:pStyle w:val="24"/>
              <w:widowControl w:val="0"/>
              <w:tabs>
                <w:tab w:val="left" w:pos="0"/>
              </w:tabs>
              <w:ind w:left="0"/>
              <w:jc w:val="center"/>
              <w:rPr>
                <w:rFonts w:eastAsia="Times New Roman"/>
                <w:sz w:val="20"/>
                <w:szCs w:val="20"/>
              </w:rPr>
            </w:pPr>
            <w:r w:rsidRPr="003D5625">
              <w:rPr>
                <w:rFonts w:ascii="Times New Roman" w:eastAsia="Times New Roman" w:hAnsi="Times New Roman"/>
                <w:sz w:val="20"/>
                <w:szCs w:val="20"/>
                <w:lang w:val="az-Latn-AZ"/>
              </w:rPr>
              <w:t>torpaq</w:t>
            </w:r>
          </w:p>
        </w:tc>
      </w:tr>
      <w:tr w:rsidR="003D5625" w:rsidRPr="003D5625" w:rsidTr="00502319">
        <w:tc>
          <w:tcPr>
            <w:tcW w:w="357" w:type="pct"/>
            <w:vAlign w:val="center"/>
          </w:tcPr>
          <w:p w:rsidR="003D5625" w:rsidRPr="003D5625" w:rsidRDefault="003D5625" w:rsidP="00502319">
            <w:pPr>
              <w:pStyle w:val="24"/>
              <w:widowControl w:val="0"/>
              <w:tabs>
                <w:tab w:val="left" w:pos="0"/>
              </w:tabs>
              <w:ind w:left="0"/>
              <w:jc w:val="center"/>
              <w:rPr>
                <w:rFonts w:eastAsia="Times New Roman"/>
                <w:sz w:val="20"/>
                <w:szCs w:val="20"/>
              </w:rPr>
            </w:pPr>
            <w:r w:rsidRPr="003D5625">
              <w:rPr>
                <w:rFonts w:eastAsia="Times New Roman"/>
                <w:sz w:val="20"/>
                <w:szCs w:val="20"/>
              </w:rPr>
              <w:t>9</w:t>
            </w:r>
          </w:p>
        </w:tc>
        <w:tc>
          <w:tcPr>
            <w:tcW w:w="714"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lang w:val="az-Latn-AZ"/>
              </w:rPr>
              <w:t>PK</w:t>
            </w:r>
            <w:r w:rsidRPr="003D5625">
              <w:rPr>
                <w:rFonts w:ascii="Times New Roman" w:eastAsia="Times New Roman" w:hAnsi="Times New Roman"/>
                <w:sz w:val="20"/>
                <w:szCs w:val="20"/>
              </w:rPr>
              <w:t>741+20</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5,0</w:t>
            </w:r>
          </w:p>
        </w:tc>
        <w:tc>
          <w:tcPr>
            <w:tcW w:w="714"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2,1</w:t>
            </w:r>
          </w:p>
        </w:tc>
        <w:tc>
          <w:tcPr>
            <w:tcW w:w="44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6,0</w:t>
            </w:r>
          </w:p>
        </w:tc>
        <w:tc>
          <w:tcPr>
            <w:tcW w:w="625"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15,0</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1,5</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1,5</w:t>
            </w:r>
          </w:p>
        </w:tc>
        <w:tc>
          <w:tcPr>
            <w:tcW w:w="536" w:type="pct"/>
            <w:vAlign w:val="center"/>
          </w:tcPr>
          <w:p w:rsidR="003D5625" w:rsidRPr="003D5625" w:rsidRDefault="003D5625" w:rsidP="00502319">
            <w:pPr>
              <w:pStyle w:val="24"/>
              <w:widowControl w:val="0"/>
              <w:tabs>
                <w:tab w:val="left" w:pos="0"/>
              </w:tabs>
              <w:ind w:left="0"/>
              <w:jc w:val="center"/>
              <w:rPr>
                <w:rFonts w:eastAsia="Times New Roman"/>
                <w:sz w:val="20"/>
                <w:szCs w:val="20"/>
              </w:rPr>
            </w:pPr>
            <w:r w:rsidRPr="003D5625">
              <w:rPr>
                <w:rFonts w:ascii="Times New Roman" w:eastAsia="Times New Roman" w:hAnsi="Times New Roman"/>
                <w:sz w:val="20"/>
                <w:szCs w:val="20"/>
                <w:lang w:val="az-Latn-AZ"/>
              </w:rPr>
              <w:t>torpaq</w:t>
            </w:r>
          </w:p>
        </w:tc>
      </w:tr>
      <w:tr w:rsidR="003D5625" w:rsidRPr="003D5625" w:rsidTr="00502319">
        <w:tc>
          <w:tcPr>
            <w:tcW w:w="357" w:type="pct"/>
            <w:vAlign w:val="center"/>
          </w:tcPr>
          <w:p w:rsidR="003D5625" w:rsidRPr="003D5625" w:rsidRDefault="003D5625" w:rsidP="00502319">
            <w:pPr>
              <w:pStyle w:val="24"/>
              <w:widowControl w:val="0"/>
              <w:tabs>
                <w:tab w:val="left" w:pos="0"/>
              </w:tabs>
              <w:ind w:left="0"/>
              <w:jc w:val="center"/>
              <w:rPr>
                <w:rFonts w:eastAsia="Times New Roman"/>
                <w:sz w:val="20"/>
                <w:szCs w:val="20"/>
              </w:rPr>
            </w:pPr>
            <w:r w:rsidRPr="003D5625">
              <w:rPr>
                <w:rFonts w:eastAsia="Times New Roman"/>
                <w:sz w:val="20"/>
                <w:szCs w:val="20"/>
              </w:rPr>
              <w:t>10</w:t>
            </w:r>
          </w:p>
        </w:tc>
        <w:tc>
          <w:tcPr>
            <w:tcW w:w="714"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lang w:val="az-Latn-AZ"/>
              </w:rPr>
              <w:t>PK</w:t>
            </w:r>
            <w:r w:rsidRPr="003D5625">
              <w:rPr>
                <w:rFonts w:ascii="Times New Roman" w:eastAsia="Times New Roman" w:hAnsi="Times New Roman"/>
                <w:sz w:val="20"/>
                <w:szCs w:val="20"/>
              </w:rPr>
              <w:t>762+18</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4,0</w:t>
            </w:r>
          </w:p>
        </w:tc>
        <w:tc>
          <w:tcPr>
            <w:tcW w:w="714"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7,78</w:t>
            </w:r>
          </w:p>
        </w:tc>
        <w:tc>
          <w:tcPr>
            <w:tcW w:w="44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5,0</w:t>
            </w:r>
          </w:p>
        </w:tc>
        <w:tc>
          <w:tcPr>
            <w:tcW w:w="625"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11,0</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1,0</w:t>
            </w:r>
          </w:p>
        </w:tc>
        <w:tc>
          <w:tcPr>
            <w:tcW w:w="536" w:type="pct"/>
            <w:vAlign w:val="center"/>
          </w:tcPr>
          <w:p w:rsidR="003D5625" w:rsidRPr="003D5625" w:rsidRDefault="003D5625" w:rsidP="00502319">
            <w:pPr>
              <w:pStyle w:val="24"/>
              <w:widowControl w:val="0"/>
              <w:tabs>
                <w:tab w:val="left" w:pos="0"/>
              </w:tabs>
              <w:ind w:left="0"/>
              <w:jc w:val="center"/>
              <w:rPr>
                <w:rFonts w:ascii="Times New Roman" w:eastAsia="Times New Roman" w:hAnsi="Times New Roman"/>
                <w:sz w:val="20"/>
                <w:szCs w:val="20"/>
              </w:rPr>
            </w:pPr>
            <w:r w:rsidRPr="003D5625">
              <w:rPr>
                <w:rFonts w:ascii="Times New Roman" w:eastAsia="Times New Roman" w:hAnsi="Times New Roman"/>
                <w:sz w:val="20"/>
                <w:szCs w:val="20"/>
              </w:rPr>
              <w:t>1,5</w:t>
            </w:r>
          </w:p>
        </w:tc>
        <w:tc>
          <w:tcPr>
            <w:tcW w:w="536" w:type="pct"/>
            <w:vAlign w:val="center"/>
          </w:tcPr>
          <w:p w:rsidR="003D5625" w:rsidRPr="003D5625" w:rsidRDefault="003D5625" w:rsidP="00502319">
            <w:pPr>
              <w:pStyle w:val="24"/>
              <w:widowControl w:val="0"/>
              <w:tabs>
                <w:tab w:val="left" w:pos="0"/>
              </w:tabs>
              <w:ind w:left="0"/>
              <w:jc w:val="center"/>
              <w:rPr>
                <w:rFonts w:eastAsia="Times New Roman"/>
                <w:sz w:val="20"/>
                <w:szCs w:val="20"/>
              </w:rPr>
            </w:pPr>
            <w:r w:rsidRPr="003D5625">
              <w:rPr>
                <w:rFonts w:ascii="Times New Roman" w:eastAsia="Times New Roman" w:hAnsi="Times New Roman"/>
                <w:sz w:val="20"/>
                <w:szCs w:val="20"/>
                <w:lang w:val="az-Latn-AZ"/>
              </w:rPr>
              <w:t>Torpaq</w:t>
            </w:r>
          </w:p>
        </w:tc>
      </w:tr>
    </w:tbl>
    <w:p w:rsidR="003D5625" w:rsidRPr="003D5625" w:rsidRDefault="003D5625" w:rsidP="003D5625">
      <w:pPr>
        <w:widowControl w:val="0"/>
        <w:spacing w:line="240" w:lineRule="auto"/>
        <w:ind w:firstLine="0"/>
        <w:jc w:val="both"/>
        <w:outlineLvl w:val="0"/>
        <w:rPr>
          <w:sz w:val="20"/>
          <w:szCs w:val="20"/>
          <w:lang w:val="az-Latn-AZ"/>
        </w:rPr>
      </w:pPr>
    </w:p>
    <w:p w:rsidR="003D5625" w:rsidRPr="009656C9" w:rsidRDefault="003D5625" w:rsidP="00502319">
      <w:pPr>
        <w:widowControl w:val="0"/>
        <w:spacing w:line="276" w:lineRule="auto"/>
        <w:ind w:firstLine="540"/>
        <w:jc w:val="center"/>
        <w:rPr>
          <w:sz w:val="26"/>
          <w:szCs w:val="26"/>
          <w:lang w:val="az-Latn-AZ"/>
        </w:rPr>
      </w:pPr>
      <w:r w:rsidRPr="009656C9">
        <w:rPr>
          <w:sz w:val="26"/>
          <w:szCs w:val="26"/>
          <w:lang w:val="az-Latn-AZ"/>
        </w:rPr>
        <w:t xml:space="preserve">B/h </w:t>
      </w:r>
      <w:r w:rsidRPr="009656C9">
        <w:rPr>
          <w:sz w:val="26"/>
          <w:szCs w:val="26"/>
          <w:lang w:val="az-Latn-AZ"/>
        </w:rPr>
        <w:sym w:font="Symbol" w:char="F03C"/>
      </w:r>
      <w:r w:rsidRPr="009656C9">
        <w:rPr>
          <w:sz w:val="26"/>
          <w:szCs w:val="26"/>
          <w:lang w:val="az-Latn-AZ"/>
        </w:rPr>
        <w:t xml:space="preserve"> 4 olduqda       </w:t>
      </w:r>
      <w:r w:rsidRPr="009656C9">
        <w:rPr>
          <w:position w:val="-12"/>
          <w:sz w:val="26"/>
          <w:szCs w:val="26"/>
          <w:lang w:val="az-Latn-AZ"/>
        </w:rPr>
        <w:object w:dxaOrig="2680" w:dyaOrig="360">
          <v:shape id="_x0000_i1237" type="#_x0000_t75" style="width:135pt;height:18pt" o:ole="">
            <v:imagedata r:id="rId50" o:title=""/>
          </v:shape>
          <o:OLEObject Type="Embed" ProgID="Equation.3" ShapeID="_x0000_i1237" DrawAspect="Content" ObjectID="_1620554406" r:id="rId401"/>
        </w:object>
      </w:r>
      <w:r w:rsidRPr="009656C9">
        <w:rPr>
          <w:sz w:val="26"/>
          <w:szCs w:val="26"/>
          <w:lang w:val="az-Latn-AZ"/>
        </w:rPr>
        <w:t>;    m</w:t>
      </w:r>
      <w:r w:rsidRPr="009656C9">
        <w:rPr>
          <w:sz w:val="26"/>
          <w:szCs w:val="26"/>
          <w:vertAlign w:val="superscript"/>
          <w:lang w:val="az-Latn-AZ"/>
        </w:rPr>
        <w:t>3</w:t>
      </w:r>
      <w:r w:rsidRPr="009656C9">
        <w:rPr>
          <w:sz w:val="26"/>
          <w:szCs w:val="26"/>
          <w:lang w:val="az-Latn-AZ"/>
        </w:rPr>
        <w:t>/san 1km</w:t>
      </w:r>
    </w:p>
    <w:p w:rsidR="003D5625" w:rsidRPr="009656C9" w:rsidRDefault="003D5625" w:rsidP="00502319">
      <w:pPr>
        <w:widowControl w:val="0"/>
        <w:spacing w:line="276" w:lineRule="auto"/>
        <w:ind w:firstLine="540"/>
        <w:jc w:val="center"/>
        <w:rPr>
          <w:sz w:val="26"/>
          <w:szCs w:val="26"/>
          <w:lang w:val="az-Latn-AZ"/>
        </w:rPr>
      </w:pPr>
      <w:r w:rsidRPr="009656C9">
        <w:rPr>
          <w:sz w:val="26"/>
          <w:szCs w:val="26"/>
          <w:lang w:val="az-Latn-AZ"/>
        </w:rPr>
        <w:t xml:space="preserve">B/h </w:t>
      </w:r>
      <w:r w:rsidRPr="009656C9">
        <w:rPr>
          <w:sz w:val="26"/>
          <w:szCs w:val="26"/>
          <w:lang w:val="az-Latn-AZ"/>
        </w:rPr>
        <w:sym w:font="Symbol" w:char="F03E"/>
      </w:r>
      <w:r w:rsidRPr="009656C9">
        <w:rPr>
          <w:sz w:val="26"/>
          <w:szCs w:val="26"/>
          <w:lang w:val="az-Latn-AZ"/>
        </w:rPr>
        <w:t xml:space="preserve"> 4 olduqda        </w:t>
      </w:r>
      <w:r w:rsidRPr="009656C9">
        <w:rPr>
          <w:position w:val="-12"/>
          <w:sz w:val="26"/>
          <w:szCs w:val="26"/>
          <w:lang w:val="az-Latn-AZ"/>
        </w:rPr>
        <w:object w:dxaOrig="2439" w:dyaOrig="360">
          <v:shape id="_x0000_i1238" type="#_x0000_t75" style="width:122.25pt;height:18pt" o:ole="">
            <v:imagedata r:id="rId52" o:title=""/>
          </v:shape>
          <o:OLEObject Type="Embed" ProgID="Equation.3" ShapeID="_x0000_i1238" DrawAspect="Content" ObjectID="_1620554407" r:id="rId402"/>
        </w:object>
      </w:r>
      <w:r w:rsidRPr="009656C9">
        <w:rPr>
          <w:sz w:val="26"/>
          <w:szCs w:val="26"/>
          <w:lang w:val="az-Latn-AZ"/>
        </w:rPr>
        <w:t xml:space="preserve">;       </w:t>
      </w:r>
      <w:r w:rsidRPr="009656C9">
        <w:rPr>
          <w:i/>
          <w:sz w:val="26"/>
          <w:szCs w:val="26"/>
          <w:lang w:val="az-Latn-AZ"/>
        </w:rPr>
        <w:t xml:space="preserve"> </w:t>
      </w:r>
      <w:r w:rsidRPr="009656C9">
        <w:rPr>
          <w:sz w:val="26"/>
          <w:szCs w:val="26"/>
          <w:lang w:val="az-Latn-AZ"/>
        </w:rPr>
        <w:t>m</w:t>
      </w:r>
      <w:r w:rsidRPr="009656C9">
        <w:rPr>
          <w:sz w:val="26"/>
          <w:szCs w:val="26"/>
          <w:vertAlign w:val="superscript"/>
          <w:lang w:val="az-Latn-AZ"/>
        </w:rPr>
        <w:t>3</w:t>
      </w:r>
      <w:r w:rsidRPr="009656C9">
        <w:rPr>
          <w:sz w:val="26"/>
          <w:szCs w:val="26"/>
          <w:lang w:val="az-Latn-AZ"/>
        </w:rPr>
        <w:t>/san 1km</w:t>
      </w:r>
    </w:p>
    <w:p w:rsidR="003D5625" w:rsidRPr="009656C9" w:rsidRDefault="003D5625" w:rsidP="00502319">
      <w:pPr>
        <w:spacing w:line="276" w:lineRule="auto"/>
        <w:ind w:firstLine="0"/>
        <w:jc w:val="both"/>
        <w:rPr>
          <w:sz w:val="26"/>
          <w:szCs w:val="26"/>
          <w:lang w:val="az-Latn-AZ"/>
        </w:rPr>
      </w:pPr>
      <w:r w:rsidRPr="009656C9">
        <w:rPr>
          <w:sz w:val="26"/>
          <w:szCs w:val="26"/>
          <w:lang w:val="az-Latn-AZ"/>
        </w:rPr>
        <w:t xml:space="preserve">burada: </w:t>
      </w:r>
      <w:r w:rsidRPr="009656C9">
        <w:rPr>
          <w:position w:val="-6"/>
          <w:sz w:val="26"/>
          <w:szCs w:val="26"/>
          <w:lang w:val="az-Latn-AZ"/>
        </w:rPr>
        <w:object w:dxaOrig="200" w:dyaOrig="279">
          <v:shape id="_x0000_i1239" type="#_x0000_t75" style="width:10.5pt;height:14.25pt" o:ole="">
            <v:imagedata r:id="rId54" o:title=""/>
          </v:shape>
          <o:OLEObject Type="Embed" ProgID="Equation.3" ShapeID="_x0000_i1239" DrawAspect="Content" ObjectID="_1620554408" r:id="rId403"/>
        </w:object>
      </w:r>
      <w:r w:rsidRPr="009656C9">
        <w:rPr>
          <w:sz w:val="26"/>
          <w:szCs w:val="26"/>
          <w:lang w:val="az-Latn-AZ"/>
        </w:rPr>
        <w:t xml:space="preserve"> – qruntun süzmə əmsalı, m/gün; </w:t>
      </w:r>
      <w:r w:rsidRPr="009656C9">
        <w:rPr>
          <w:position w:val="-4"/>
          <w:sz w:val="26"/>
          <w:szCs w:val="26"/>
          <w:lang w:val="az-Latn-AZ"/>
        </w:rPr>
        <w:object w:dxaOrig="240" w:dyaOrig="260">
          <v:shape id="_x0000_i1240" type="#_x0000_t75" style="width:12pt;height:12.75pt" o:ole="">
            <v:imagedata r:id="rId56" o:title=""/>
          </v:shape>
          <o:OLEObject Type="Embed" ProgID="Equation.3" ShapeID="_x0000_i1240" DrawAspect="Content" ObjectID="_1620554409" r:id="rId404"/>
        </w:object>
      </w:r>
      <w:r w:rsidRPr="009656C9">
        <w:rPr>
          <w:sz w:val="26"/>
          <w:szCs w:val="26"/>
          <w:lang w:val="az-Latn-AZ"/>
        </w:rPr>
        <w:t xml:space="preserve"> – ka</w:t>
      </w:r>
      <w:r w:rsidRPr="009656C9">
        <w:rPr>
          <w:sz w:val="26"/>
          <w:szCs w:val="26"/>
          <w:lang w:val="az-Latn-AZ"/>
        </w:rPr>
        <w:softHyphen/>
        <w:t>na</w:t>
      </w:r>
      <w:r w:rsidRPr="009656C9">
        <w:rPr>
          <w:sz w:val="26"/>
          <w:szCs w:val="26"/>
          <w:lang w:val="az-Latn-AZ"/>
        </w:rPr>
        <w:softHyphen/>
        <w:t xml:space="preserve">lın üstdən su səviyyəsinə görə eni, m; </w:t>
      </w:r>
      <w:r w:rsidRPr="009656C9">
        <w:rPr>
          <w:position w:val="-6"/>
          <w:sz w:val="26"/>
          <w:szCs w:val="26"/>
          <w:lang w:val="az-Latn-AZ"/>
        </w:rPr>
        <w:object w:dxaOrig="200" w:dyaOrig="279">
          <v:shape id="_x0000_i1241" type="#_x0000_t75" style="width:10.5pt;height:14.25pt" o:ole="">
            <v:imagedata r:id="rId58" o:title=""/>
          </v:shape>
          <o:OLEObject Type="Embed" ProgID="Equation.3" ShapeID="_x0000_i1241" DrawAspect="Content" ObjectID="_1620554410" r:id="rId405"/>
        </w:object>
      </w:r>
      <w:r w:rsidRPr="009656C9">
        <w:rPr>
          <w:sz w:val="26"/>
          <w:szCs w:val="26"/>
          <w:lang w:val="az-Latn-AZ"/>
        </w:rPr>
        <w:t>– ka</w:t>
      </w:r>
      <w:r w:rsidRPr="009656C9">
        <w:rPr>
          <w:sz w:val="26"/>
          <w:szCs w:val="26"/>
          <w:lang w:val="az-Latn-AZ"/>
        </w:rPr>
        <w:softHyphen/>
        <w:t>nal</w:t>
      </w:r>
      <w:r w:rsidRPr="009656C9">
        <w:rPr>
          <w:sz w:val="26"/>
          <w:szCs w:val="26"/>
          <w:lang w:val="az-Latn-AZ"/>
        </w:rPr>
        <w:softHyphen/>
        <w:t xml:space="preserve">da suyun dərinliyi, m; </w:t>
      </w:r>
      <w:r w:rsidRPr="009656C9">
        <w:rPr>
          <w:position w:val="-4"/>
          <w:sz w:val="26"/>
          <w:szCs w:val="26"/>
          <w:lang w:val="az-Latn-AZ"/>
        </w:rPr>
        <w:object w:dxaOrig="240" w:dyaOrig="260">
          <v:shape id="_x0000_i1242" type="#_x0000_t75" style="width:12pt;height:15pt" o:ole="">
            <v:imagedata r:id="rId60" o:title=""/>
          </v:shape>
          <o:OLEObject Type="Embed" ProgID="Equation.3" ShapeID="_x0000_i1242" DrawAspect="Content" ObjectID="_1620554411" r:id="rId406"/>
        </w:object>
      </w:r>
      <w:r w:rsidRPr="009656C9">
        <w:rPr>
          <w:sz w:val="26"/>
          <w:szCs w:val="26"/>
          <w:lang w:val="az-Latn-AZ"/>
        </w:rPr>
        <w:t xml:space="preserve"> və </w:t>
      </w:r>
      <w:r w:rsidRPr="009656C9">
        <w:rPr>
          <w:position w:val="-10"/>
          <w:sz w:val="26"/>
          <w:szCs w:val="26"/>
          <w:lang w:val="az-Latn-AZ"/>
        </w:rPr>
        <w:object w:dxaOrig="240" w:dyaOrig="260">
          <v:shape id="_x0000_i1243" type="#_x0000_t75" style="width:12pt;height:12.75pt" o:ole="">
            <v:imagedata r:id="rId62" o:title=""/>
          </v:shape>
          <o:OLEObject Type="Embed" ProgID="Equation.3" ShapeID="_x0000_i1243" DrawAspect="Content" ObjectID="_1620554412" r:id="rId407"/>
        </w:object>
      </w:r>
      <w:r w:rsidRPr="009656C9">
        <w:rPr>
          <w:sz w:val="26"/>
          <w:szCs w:val="26"/>
          <w:lang w:val="az-Latn-AZ"/>
        </w:rPr>
        <w:t>–nin qiymətləri, tərtib edilmiş cədvəl</w:t>
      </w:r>
      <w:r w:rsidRPr="009656C9">
        <w:rPr>
          <w:sz w:val="26"/>
          <w:szCs w:val="26"/>
          <w:lang w:val="az-Latn-AZ"/>
        </w:rPr>
        <w:softHyphen/>
        <w:t>dən, kanalın ya</w:t>
      </w:r>
      <w:r w:rsidRPr="009656C9">
        <w:rPr>
          <w:sz w:val="26"/>
          <w:szCs w:val="26"/>
          <w:lang w:val="az-Latn-AZ"/>
        </w:rPr>
        <w:softHyphen/>
        <w:t>mac</w:t>
      </w:r>
      <w:r w:rsidRPr="009656C9">
        <w:rPr>
          <w:sz w:val="26"/>
          <w:szCs w:val="26"/>
          <w:lang w:val="az-Latn-AZ"/>
        </w:rPr>
        <w:softHyphen/>
        <w:t>lıq əm</w:t>
      </w:r>
      <w:r w:rsidRPr="009656C9">
        <w:rPr>
          <w:sz w:val="26"/>
          <w:szCs w:val="26"/>
          <w:lang w:val="az-Latn-AZ"/>
        </w:rPr>
        <w:softHyphen/>
        <w:t>sa</w:t>
      </w:r>
      <w:r w:rsidRPr="009656C9">
        <w:rPr>
          <w:sz w:val="26"/>
          <w:szCs w:val="26"/>
          <w:lang w:val="az-Latn-AZ"/>
        </w:rPr>
        <w:softHyphen/>
        <w:t>lına (</w:t>
      </w:r>
      <w:r w:rsidRPr="009656C9">
        <w:rPr>
          <w:position w:val="-6"/>
          <w:sz w:val="26"/>
          <w:szCs w:val="26"/>
          <w:lang w:val="az-Latn-AZ"/>
        </w:rPr>
        <w:object w:dxaOrig="260" w:dyaOrig="220">
          <v:shape id="_x0000_i1244" type="#_x0000_t75" style="width:12.75pt;height:11.25pt" o:ole="">
            <v:imagedata r:id="rId64" o:title=""/>
          </v:shape>
          <o:OLEObject Type="Embed" ProgID="Equation.3" ShapeID="_x0000_i1244" DrawAspect="Content" ObjectID="_1620554413" r:id="rId408"/>
        </w:object>
      </w:r>
      <w:r w:rsidRPr="009656C9">
        <w:rPr>
          <w:sz w:val="26"/>
          <w:szCs w:val="26"/>
          <w:lang w:val="az-Latn-AZ"/>
        </w:rPr>
        <w:t xml:space="preserve">) və </w:t>
      </w:r>
      <w:r w:rsidRPr="009656C9">
        <w:rPr>
          <w:position w:val="-6"/>
          <w:sz w:val="26"/>
          <w:szCs w:val="26"/>
          <w:lang w:val="az-Latn-AZ"/>
        </w:rPr>
        <w:object w:dxaOrig="499" w:dyaOrig="279">
          <v:shape id="_x0000_i1245" type="#_x0000_t75" style="width:24.75pt;height:14.25pt" o:ole="">
            <v:imagedata r:id="rId66" o:title=""/>
          </v:shape>
          <o:OLEObject Type="Embed" ProgID="Equation.3" ShapeID="_x0000_i1245" DrawAspect="Content" ObjectID="_1620554414" r:id="rId409"/>
        </w:object>
      </w:r>
      <w:r w:rsidRPr="009656C9">
        <w:rPr>
          <w:i/>
          <w:sz w:val="26"/>
          <w:szCs w:val="26"/>
          <w:lang w:val="az-Latn-AZ"/>
        </w:rPr>
        <w:t xml:space="preserve"> </w:t>
      </w:r>
      <w:r w:rsidRPr="009656C9">
        <w:rPr>
          <w:sz w:val="26"/>
          <w:szCs w:val="26"/>
          <w:lang w:val="az-Latn-AZ"/>
        </w:rPr>
        <w:t>nisbətinə görə təyin edi</w:t>
      </w:r>
      <w:r w:rsidRPr="009656C9">
        <w:rPr>
          <w:sz w:val="26"/>
          <w:szCs w:val="26"/>
          <w:lang w:val="az-Latn-AZ"/>
        </w:rPr>
        <w:softHyphen/>
        <w:t>lir .</w:t>
      </w:r>
    </w:p>
    <w:p w:rsidR="00502319" w:rsidRDefault="003D5625" w:rsidP="003D5625">
      <w:pPr>
        <w:spacing w:line="276" w:lineRule="auto"/>
        <w:ind w:firstLine="540"/>
        <w:jc w:val="both"/>
        <w:rPr>
          <w:sz w:val="26"/>
          <w:szCs w:val="26"/>
          <w:lang w:val="az-Latn-AZ"/>
        </w:rPr>
      </w:pPr>
      <w:r w:rsidRPr="009656C9">
        <w:rPr>
          <w:sz w:val="26"/>
          <w:szCs w:val="26"/>
          <w:lang w:val="az-Latn-AZ"/>
        </w:rPr>
        <w:t>Qrunt sularının təsiri şəraitində kanallardan baş verən sızma itkisi aşağıdakı düstur ilə hesablanır.</w:t>
      </w:r>
    </w:p>
    <w:p w:rsidR="003D5625" w:rsidRPr="009656C9" w:rsidRDefault="003D5625" w:rsidP="00502319">
      <w:pPr>
        <w:spacing w:line="276" w:lineRule="auto"/>
        <w:ind w:firstLine="0"/>
        <w:jc w:val="center"/>
        <w:rPr>
          <w:sz w:val="26"/>
          <w:szCs w:val="26"/>
          <w:lang w:val="az-Latn-AZ"/>
        </w:rPr>
      </w:pPr>
      <w:r w:rsidRPr="009656C9">
        <w:rPr>
          <w:position w:val="-14"/>
          <w:sz w:val="26"/>
          <w:szCs w:val="26"/>
          <w:lang w:val="en-US"/>
        </w:rPr>
        <w:object w:dxaOrig="1260" w:dyaOrig="380">
          <v:shape id="_x0000_i1246" type="#_x0000_t75" style="width:63pt;height:18.75pt" o:ole="">
            <v:imagedata r:id="rId68" o:title=""/>
          </v:shape>
          <o:OLEObject Type="Embed" ProgID="Equation.3" ShapeID="_x0000_i1246" DrawAspect="Content" ObjectID="_1620554415" r:id="rId410"/>
        </w:object>
      </w:r>
    </w:p>
    <w:p w:rsidR="003D5625" w:rsidRPr="009656C9" w:rsidRDefault="003D5625" w:rsidP="00502319">
      <w:pPr>
        <w:spacing w:line="276" w:lineRule="auto"/>
        <w:ind w:firstLine="0"/>
        <w:jc w:val="both"/>
        <w:rPr>
          <w:sz w:val="26"/>
          <w:szCs w:val="26"/>
          <w:lang w:val="az-Latn-AZ"/>
        </w:rPr>
      </w:pPr>
      <w:r w:rsidRPr="009656C9">
        <w:rPr>
          <w:sz w:val="26"/>
          <w:szCs w:val="26"/>
          <w:lang w:val="az-Latn-AZ"/>
        </w:rPr>
        <w:t xml:space="preserve">burada: </w:t>
      </w:r>
      <w:r w:rsidRPr="009656C9">
        <w:rPr>
          <w:position w:val="-12"/>
          <w:sz w:val="26"/>
          <w:szCs w:val="26"/>
          <w:lang w:val="az-Latn-AZ"/>
        </w:rPr>
        <w:object w:dxaOrig="320" w:dyaOrig="360">
          <v:shape id="_x0000_i1247" type="#_x0000_t75" style="width:15.75pt;height:18pt" o:ole="">
            <v:imagedata r:id="rId411" o:title=""/>
          </v:shape>
          <o:OLEObject Type="Embed" ProgID="Equation.3" ShapeID="_x0000_i1247" DrawAspect="Content" ObjectID="_1620554416" r:id="rId412"/>
        </w:object>
      </w:r>
      <w:r w:rsidRPr="009656C9">
        <w:rPr>
          <w:sz w:val="26"/>
          <w:szCs w:val="26"/>
          <w:lang w:val="az-Latn-AZ"/>
        </w:rPr>
        <w:t>- kanalın 1 km uzunluğunda sərbəst şəkildə sızma itkisi, m</w:t>
      </w:r>
      <w:r w:rsidRPr="009656C9">
        <w:rPr>
          <w:sz w:val="26"/>
          <w:szCs w:val="26"/>
          <w:vertAlign w:val="superscript"/>
          <w:lang w:val="az-Latn-AZ"/>
        </w:rPr>
        <w:t>3</w:t>
      </w:r>
      <w:r w:rsidRPr="009656C9">
        <w:rPr>
          <w:sz w:val="26"/>
          <w:szCs w:val="26"/>
          <w:lang w:val="az-Latn-AZ"/>
        </w:rPr>
        <w:t xml:space="preserve">/san; </w:t>
      </w:r>
      <w:r w:rsidRPr="009656C9">
        <w:rPr>
          <w:position w:val="-6"/>
          <w:sz w:val="26"/>
          <w:szCs w:val="26"/>
          <w:lang w:val="az-Latn-AZ"/>
        </w:rPr>
        <w:object w:dxaOrig="240" w:dyaOrig="220">
          <v:shape id="_x0000_i1248" type="#_x0000_t75" style="width:12pt;height:11.25pt" o:ole="">
            <v:imagedata r:id="rId413" o:title=""/>
          </v:shape>
          <o:OLEObject Type="Embed" ProgID="Equation.3" ShapeID="_x0000_i1248" DrawAspect="Content" ObjectID="_1620554417" r:id="rId414"/>
        </w:object>
      </w:r>
      <w:r w:rsidRPr="009656C9">
        <w:rPr>
          <w:sz w:val="26"/>
          <w:szCs w:val="26"/>
          <w:lang w:val="az-Latn-AZ"/>
        </w:rPr>
        <w:t>- əmsal olub, kanalın su sərfindən və qrunt sularının yatım dərinliyindən asılı olaraq cədvəldən tapılır</w:t>
      </w:r>
      <w:r w:rsidR="00502319">
        <w:rPr>
          <w:sz w:val="26"/>
          <w:szCs w:val="26"/>
          <w:lang w:val="az-Latn-AZ"/>
        </w:rPr>
        <w:t>.</w:t>
      </w:r>
      <w:r w:rsidRPr="009656C9">
        <w:rPr>
          <w:sz w:val="26"/>
          <w:szCs w:val="26"/>
          <w:lang w:val="az-Latn-AZ"/>
        </w:rPr>
        <w:t xml:space="preserve"> </w:t>
      </w:r>
    </w:p>
    <w:p w:rsidR="003D5625" w:rsidRPr="009656C9" w:rsidRDefault="003D5625" w:rsidP="003D5625">
      <w:pPr>
        <w:spacing w:line="276" w:lineRule="auto"/>
        <w:ind w:firstLine="540"/>
        <w:jc w:val="both"/>
        <w:rPr>
          <w:sz w:val="26"/>
          <w:szCs w:val="26"/>
          <w:lang w:val="az-Latn-AZ"/>
        </w:rPr>
      </w:pPr>
      <w:r w:rsidRPr="009656C9">
        <w:rPr>
          <w:sz w:val="26"/>
          <w:szCs w:val="26"/>
          <w:lang w:val="az-Latn-AZ"/>
        </w:rPr>
        <w:t>Beton üzlüklü trapesiya formalı kanalın 1 km uzunluğunda sərbəst şəkildə sızma itkisi aşağıdakı təklif olunan düstura əsasən hesablanmışdır.</w:t>
      </w:r>
    </w:p>
    <w:p w:rsidR="003D5625" w:rsidRPr="009656C9" w:rsidRDefault="003D5625" w:rsidP="00502319">
      <w:pPr>
        <w:spacing w:line="276" w:lineRule="auto"/>
        <w:ind w:firstLine="540"/>
        <w:jc w:val="center"/>
        <w:rPr>
          <w:sz w:val="26"/>
          <w:szCs w:val="26"/>
          <w:lang w:val="az-Latn-AZ"/>
        </w:rPr>
      </w:pPr>
      <w:r w:rsidRPr="009656C9">
        <w:rPr>
          <w:position w:val="-10"/>
          <w:sz w:val="26"/>
          <w:szCs w:val="26"/>
          <w:vertAlign w:val="superscript"/>
          <w:lang w:val="az-Latn-AZ"/>
        </w:rPr>
        <w:object w:dxaOrig="180" w:dyaOrig="340">
          <v:shape id="_x0000_i1249" type="#_x0000_t75" style="width:9pt;height:17.25pt" o:ole="">
            <v:imagedata r:id="rId36" o:title=""/>
          </v:shape>
          <o:OLEObject Type="Embed" ProgID="Equation.3" ShapeID="_x0000_i1249" DrawAspect="Content" ObjectID="_1620554418" r:id="rId415"/>
        </w:object>
      </w:r>
      <w:r w:rsidRPr="009656C9">
        <w:rPr>
          <w:position w:val="-36"/>
          <w:sz w:val="26"/>
          <w:szCs w:val="26"/>
          <w:vertAlign w:val="superscript"/>
          <w:lang w:val="az-Latn-AZ"/>
        </w:rPr>
        <w:object w:dxaOrig="5640" w:dyaOrig="840">
          <v:shape id="_x0000_i1250" type="#_x0000_t75" style="width:282pt;height:42pt" o:ole="">
            <v:imagedata r:id="rId416" o:title=""/>
          </v:shape>
          <o:OLEObject Type="Embed" ProgID="Equation.3" ShapeID="_x0000_i1250" DrawAspect="Content" ObjectID="_1620554419" r:id="rId417"/>
        </w:object>
      </w:r>
      <w:r w:rsidRPr="009656C9">
        <w:rPr>
          <w:sz w:val="26"/>
          <w:szCs w:val="26"/>
          <w:vertAlign w:val="superscript"/>
          <w:lang w:val="az-Latn-AZ"/>
        </w:rPr>
        <w:t xml:space="preserve">        </w:t>
      </w:r>
      <w:r w:rsidRPr="009656C9">
        <w:rPr>
          <w:sz w:val="26"/>
          <w:szCs w:val="26"/>
          <w:lang w:val="az-Latn-AZ"/>
        </w:rPr>
        <w:t>(1)</w:t>
      </w:r>
    </w:p>
    <w:p w:rsidR="003D5625" w:rsidRPr="009656C9" w:rsidRDefault="003D5625" w:rsidP="00502319">
      <w:pPr>
        <w:spacing w:line="276" w:lineRule="auto"/>
        <w:ind w:firstLine="0"/>
        <w:jc w:val="both"/>
        <w:rPr>
          <w:sz w:val="26"/>
          <w:szCs w:val="26"/>
          <w:lang w:val="az-Latn-AZ"/>
        </w:rPr>
      </w:pPr>
      <w:r w:rsidRPr="009656C9">
        <w:rPr>
          <w:sz w:val="26"/>
          <w:szCs w:val="26"/>
          <w:lang w:val="az-Latn-AZ"/>
        </w:rPr>
        <w:t xml:space="preserve">burada: </w:t>
      </w:r>
      <w:r w:rsidRPr="009656C9">
        <w:rPr>
          <w:position w:val="-12"/>
          <w:sz w:val="26"/>
          <w:szCs w:val="26"/>
          <w:lang w:val="az-Latn-AZ"/>
        </w:rPr>
        <w:object w:dxaOrig="279" w:dyaOrig="360">
          <v:shape id="_x0000_i1251" type="#_x0000_t75" style="width:14.25pt;height:18pt" o:ole="">
            <v:imagedata r:id="rId418" o:title=""/>
          </v:shape>
          <o:OLEObject Type="Embed" ProgID="Equation.3" ShapeID="_x0000_i1251" DrawAspect="Content" ObjectID="_1620554420" r:id="rId419"/>
        </w:object>
      </w:r>
      <w:r w:rsidRPr="009656C9">
        <w:rPr>
          <w:sz w:val="26"/>
          <w:szCs w:val="26"/>
          <w:lang w:val="az-Latn-AZ"/>
        </w:rPr>
        <w:t xml:space="preserve">- ekranın sızma əmsalı, m/gün; </w:t>
      </w:r>
      <w:r w:rsidRPr="009656C9">
        <w:rPr>
          <w:position w:val="-6"/>
          <w:sz w:val="26"/>
          <w:szCs w:val="26"/>
          <w:lang w:val="az-Latn-AZ"/>
        </w:rPr>
        <w:object w:dxaOrig="139" w:dyaOrig="240">
          <v:shape id="_x0000_i1252" type="#_x0000_t75" style="width:6.75pt;height:12pt" o:ole="">
            <v:imagedata r:id="rId420" o:title=""/>
          </v:shape>
          <o:OLEObject Type="Embed" ProgID="Equation.3" ShapeID="_x0000_i1252" DrawAspect="Content" ObjectID="_1620554421" r:id="rId421"/>
        </w:object>
      </w:r>
      <w:r w:rsidRPr="009656C9">
        <w:rPr>
          <w:sz w:val="26"/>
          <w:szCs w:val="26"/>
          <w:lang w:val="az-Latn-AZ"/>
        </w:rPr>
        <w:t>-  üzlüyün</w:t>
      </w:r>
      <w:r w:rsidRPr="009656C9">
        <w:rPr>
          <w:sz w:val="26"/>
          <w:szCs w:val="26"/>
          <w:vertAlign w:val="superscript"/>
          <w:lang w:val="az-Latn-AZ"/>
        </w:rPr>
        <w:t xml:space="preserve"> </w:t>
      </w:r>
      <w:r w:rsidRPr="009656C9">
        <w:rPr>
          <w:sz w:val="26"/>
          <w:szCs w:val="26"/>
          <w:lang w:val="az-Latn-AZ"/>
        </w:rPr>
        <w:t xml:space="preserve">qalınlığı, m; </w:t>
      </w:r>
      <w:r w:rsidRPr="009656C9">
        <w:rPr>
          <w:position w:val="-6"/>
          <w:sz w:val="26"/>
          <w:szCs w:val="26"/>
          <w:lang w:val="az-Latn-AZ"/>
        </w:rPr>
        <w:object w:dxaOrig="200" w:dyaOrig="279">
          <v:shape id="_x0000_i1253" type="#_x0000_t75" style="width:10.5pt;height:14.25pt" o:ole="">
            <v:imagedata r:id="rId422" o:title=""/>
          </v:shape>
          <o:OLEObject Type="Embed" ProgID="Equation.3" ShapeID="_x0000_i1253" DrawAspect="Content" ObjectID="_1620554422" r:id="rId423"/>
        </w:object>
      </w:r>
      <w:r w:rsidRPr="009656C9">
        <w:rPr>
          <w:sz w:val="26"/>
          <w:szCs w:val="26"/>
          <w:lang w:val="az-Latn-AZ"/>
        </w:rPr>
        <w:t xml:space="preserve">- kanalın dibdən                   eni, m; </w:t>
      </w:r>
      <w:r w:rsidRPr="009656C9">
        <w:rPr>
          <w:position w:val="-6"/>
          <w:sz w:val="26"/>
          <w:szCs w:val="26"/>
          <w:lang w:val="az-Latn-AZ"/>
        </w:rPr>
        <w:object w:dxaOrig="200" w:dyaOrig="279">
          <v:shape id="_x0000_i1254" type="#_x0000_t75" style="width:10.5pt;height:14.25pt" o:ole="">
            <v:imagedata r:id="rId58" o:title=""/>
          </v:shape>
          <o:OLEObject Type="Embed" ProgID="Equation.3" ShapeID="_x0000_i1254" DrawAspect="Content" ObjectID="_1620554423" r:id="rId424"/>
        </w:object>
      </w:r>
      <w:r w:rsidRPr="009656C9">
        <w:rPr>
          <w:sz w:val="26"/>
          <w:szCs w:val="26"/>
          <w:lang w:val="az-Latn-AZ"/>
        </w:rPr>
        <w:t>– hesabi sərfdə ka</w:t>
      </w:r>
      <w:r w:rsidRPr="009656C9">
        <w:rPr>
          <w:sz w:val="26"/>
          <w:szCs w:val="26"/>
          <w:lang w:val="az-Latn-AZ"/>
        </w:rPr>
        <w:softHyphen/>
        <w:t xml:space="preserve">nalın dolma dərinliyi, m; </w:t>
      </w:r>
      <w:r w:rsidRPr="009656C9">
        <w:rPr>
          <w:position w:val="-6"/>
          <w:sz w:val="26"/>
          <w:szCs w:val="26"/>
          <w:lang w:val="az-Latn-AZ"/>
        </w:rPr>
        <w:object w:dxaOrig="260" w:dyaOrig="220">
          <v:shape id="_x0000_i1255" type="#_x0000_t75" style="width:12.75pt;height:11.25pt" o:ole="">
            <v:imagedata r:id="rId425" o:title=""/>
          </v:shape>
          <o:OLEObject Type="Embed" ProgID="Equation.3" ShapeID="_x0000_i1255" DrawAspect="Content" ObjectID="_1620554424" r:id="rId426"/>
        </w:object>
      </w:r>
      <w:r w:rsidRPr="009656C9">
        <w:rPr>
          <w:sz w:val="26"/>
          <w:szCs w:val="26"/>
          <w:lang w:val="az-Latn-AZ"/>
        </w:rPr>
        <w:t>- yamaclıq əmsalıdır.</w:t>
      </w:r>
    </w:p>
    <w:p w:rsidR="003D5625" w:rsidRPr="009656C9" w:rsidRDefault="003D5625" w:rsidP="003D5625">
      <w:pPr>
        <w:widowControl w:val="0"/>
        <w:spacing w:line="276" w:lineRule="auto"/>
        <w:ind w:firstLine="540"/>
        <w:jc w:val="both"/>
        <w:rPr>
          <w:sz w:val="26"/>
          <w:szCs w:val="26"/>
          <w:lang w:val="az-Latn-AZ"/>
        </w:rPr>
      </w:pPr>
      <w:r w:rsidRPr="009656C9">
        <w:rPr>
          <w:sz w:val="26"/>
          <w:szCs w:val="26"/>
          <w:lang w:val="az-Latn-AZ"/>
        </w:rPr>
        <w:t>Ka</w:t>
      </w:r>
      <w:r w:rsidRPr="009656C9">
        <w:rPr>
          <w:sz w:val="26"/>
          <w:szCs w:val="26"/>
          <w:lang w:val="az-Latn-AZ"/>
        </w:rPr>
        <w:softHyphen/>
        <w:t>nal</w:t>
      </w:r>
      <w:r w:rsidRPr="009656C9">
        <w:rPr>
          <w:sz w:val="26"/>
          <w:szCs w:val="26"/>
          <w:lang w:val="az-Latn-AZ"/>
        </w:rPr>
        <w:softHyphen/>
        <w:t>ların uzunluğu boyu su səthin</w:t>
      </w:r>
      <w:r w:rsidRPr="009656C9">
        <w:rPr>
          <w:sz w:val="26"/>
          <w:szCs w:val="26"/>
          <w:lang w:val="az-Latn-AZ"/>
        </w:rPr>
        <w:softHyphen/>
        <w:t>dən gedən bu</w:t>
      </w:r>
      <w:r w:rsidRPr="009656C9">
        <w:rPr>
          <w:sz w:val="26"/>
          <w:szCs w:val="26"/>
          <w:lang w:val="az-Latn-AZ"/>
        </w:rPr>
        <w:softHyphen/>
        <w:t>xar</w:t>
      </w:r>
      <w:r w:rsidRPr="009656C9">
        <w:rPr>
          <w:sz w:val="26"/>
          <w:szCs w:val="26"/>
          <w:lang w:val="az-Latn-AZ"/>
        </w:rPr>
        <w:softHyphen/>
        <w:t>lan</w:t>
      </w:r>
      <w:r w:rsidRPr="009656C9">
        <w:rPr>
          <w:sz w:val="26"/>
          <w:szCs w:val="26"/>
          <w:lang w:val="az-Latn-AZ"/>
        </w:rPr>
        <w:softHyphen/>
        <w:t>ma it</w:t>
      </w:r>
      <w:r w:rsidRPr="009656C9">
        <w:rPr>
          <w:sz w:val="26"/>
          <w:szCs w:val="26"/>
          <w:lang w:val="az-Latn-AZ"/>
        </w:rPr>
        <w:softHyphen/>
        <w:t xml:space="preserve">kisi aşağıdakı düsturla hesablanmışdır  </w:t>
      </w:r>
      <w:r w:rsidRPr="009656C9">
        <w:rPr>
          <w:sz w:val="26"/>
          <w:szCs w:val="26"/>
          <w:lang w:val="az-Latn-AZ"/>
        </w:rPr>
        <w:sym w:font="Symbol" w:char="F05B"/>
      </w:r>
      <w:r w:rsidRPr="009656C9">
        <w:rPr>
          <w:sz w:val="26"/>
          <w:szCs w:val="26"/>
          <w:lang w:val="az-Latn-AZ"/>
        </w:rPr>
        <w:t>2</w:t>
      </w:r>
      <w:r w:rsidRPr="009656C9">
        <w:rPr>
          <w:sz w:val="26"/>
          <w:szCs w:val="26"/>
          <w:lang w:val="az-Latn-AZ"/>
        </w:rPr>
        <w:sym w:font="Symbol" w:char="F05D"/>
      </w:r>
      <w:r w:rsidRPr="009656C9">
        <w:rPr>
          <w:sz w:val="26"/>
          <w:szCs w:val="26"/>
          <w:lang w:val="az-Latn-AZ"/>
        </w:rPr>
        <w:t>.</w:t>
      </w:r>
    </w:p>
    <w:p w:rsidR="003D5625" w:rsidRPr="009656C9" w:rsidRDefault="003D5625" w:rsidP="003D5625">
      <w:pPr>
        <w:widowControl w:val="0"/>
        <w:spacing w:line="276" w:lineRule="auto"/>
        <w:ind w:firstLine="540"/>
        <w:jc w:val="center"/>
        <w:rPr>
          <w:sz w:val="26"/>
          <w:szCs w:val="26"/>
          <w:lang w:val="az-Latn-AZ"/>
        </w:rPr>
      </w:pPr>
      <w:r w:rsidRPr="009656C9">
        <w:rPr>
          <w:b/>
          <w:sz w:val="26"/>
          <w:szCs w:val="26"/>
          <w:lang w:val="az-Latn-AZ"/>
        </w:rPr>
        <w:t xml:space="preserve"> </w:t>
      </w:r>
      <w:r w:rsidRPr="009656C9">
        <w:rPr>
          <w:b/>
          <w:position w:val="-10"/>
          <w:sz w:val="26"/>
          <w:szCs w:val="26"/>
          <w:lang w:val="az-Latn-AZ"/>
        </w:rPr>
        <w:object w:dxaOrig="1680" w:dyaOrig="320">
          <v:shape id="_x0000_i1256" type="#_x0000_t75" style="width:84pt;height:15.75pt" o:ole="">
            <v:imagedata r:id="rId70" o:title=""/>
          </v:shape>
          <o:OLEObject Type="Embed" ProgID="Equation.3" ShapeID="_x0000_i1256" DrawAspect="Content" ObjectID="_1620554425" r:id="rId427"/>
        </w:object>
      </w:r>
      <w:r w:rsidRPr="009656C9">
        <w:rPr>
          <w:b/>
          <w:sz w:val="26"/>
          <w:szCs w:val="26"/>
          <w:lang w:val="az-Latn-AZ"/>
        </w:rPr>
        <w:t xml:space="preserve">;  </w:t>
      </w:r>
      <w:r w:rsidRPr="009656C9">
        <w:rPr>
          <w:i/>
          <w:sz w:val="26"/>
          <w:szCs w:val="26"/>
          <w:lang w:val="az-Latn-AZ"/>
        </w:rPr>
        <w:t xml:space="preserve"> </w:t>
      </w:r>
      <w:r w:rsidRPr="009656C9">
        <w:rPr>
          <w:sz w:val="26"/>
          <w:szCs w:val="26"/>
          <w:lang w:val="az-Latn-AZ"/>
        </w:rPr>
        <w:t>m</w:t>
      </w:r>
      <w:r w:rsidRPr="009656C9">
        <w:rPr>
          <w:sz w:val="26"/>
          <w:szCs w:val="26"/>
          <w:vertAlign w:val="superscript"/>
          <w:lang w:val="az-Latn-AZ"/>
        </w:rPr>
        <w:t>3</w:t>
      </w:r>
      <w:r w:rsidRPr="009656C9">
        <w:rPr>
          <w:sz w:val="26"/>
          <w:szCs w:val="26"/>
          <w:lang w:val="az-Latn-AZ"/>
        </w:rPr>
        <w:t xml:space="preserve">/san  1km,              </w:t>
      </w:r>
    </w:p>
    <w:p w:rsidR="003D5625" w:rsidRPr="009656C9" w:rsidRDefault="003D5625" w:rsidP="00502319">
      <w:pPr>
        <w:widowControl w:val="0"/>
        <w:spacing w:line="276" w:lineRule="auto"/>
        <w:ind w:firstLine="0"/>
        <w:jc w:val="both"/>
        <w:rPr>
          <w:sz w:val="26"/>
          <w:szCs w:val="26"/>
          <w:lang w:val="az-Latn-AZ"/>
        </w:rPr>
      </w:pPr>
      <w:r w:rsidRPr="009656C9">
        <w:rPr>
          <w:sz w:val="26"/>
          <w:szCs w:val="26"/>
          <w:lang w:val="az-Latn-AZ"/>
        </w:rPr>
        <w:t>burada: B- kanalın səthinə görə üstdən eni, m; e- bir sutka ərzində su səthindən gedən buxarlanmanın intensivliyidir, m/gün. Buxarlanma intensivliyi Kür-Araz ova</w:t>
      </w:r>
      <w:r w:rsidRPr="009656C9">
        <w:rPr>
          <w:sz w:val="26"/>
          <w:szCs w:val="26"/>
          <w:lang w:val="az-Latn-AZ"/>
        </w:rPr>
        <w:softHyphen/>
      </w:r>
      <w:r w:rsidRPr="009656C9">
        <w:rPr>
          <w:sz w:val="26"/>
          <w:szCs w:val="26"/>
          <w:lang w:val="az-Latn-AZ"/>
        </w:rPr>
        <w:softHyphen/>
        <w:t>lığında 3,01-3,44 mm/gün, illik bu</w:t>
      </w:r>
      <w:r w:rsidRPr="009656C9">
        <w:rPr>
          <w:sz w:val="26"/>
          <w:szCs w:val="26"/>
          <w:lang w:val="az-Latn-AZ"/>
        </w:rPr>
        <w:softHyphen/>
        <w:t>xar</w:t>
      </w:r>
      <w:r w:rsidRPr="009656C9">
        <w:rPr>
          <w:sz w:val="26"/>
          <w:szCs w:val="26"/>
          <w:lang w:val="az-Latn-AZ"/>
        </w:rPr>
        <w:softHyphen/>
        <w:t>lanmanın miqdarı 1100-</w:t>
      </w:r>
      <w:smartTag w:uri="urn:schemas-microsoft-com:office:smarttags" w:element="metricconverter">
        <w:smartTagPr>
          <w:attr w:name="ProductID" w:val="1250 mm"/>
        </w:smartTagPr>
        <w:r w:rsidRPr="009656C9">
          <w:rPr>
            <w:sz w:val="26"/>
            <w:szCs w:val="26"/>
            <w:lang w:val="az-Latn-AZ"/>
          </w:rPr>
          <w:t>1250 mm</w:t>
        </w:r>
      </w:smartTag>
      <w:r w:rsidRPr="009656C9">
        <w:rPr>
          <w:sz w:val="26"/>
          <w:szCs w:val="26"/>
          <w:lang w:val="az-Latn-AZ"/>
        </w:rPr>
        <w:t xml:space="preserve"> təşkil edir.</w:t>
      </w:r>
    </w:p>
    <w:p w:rsidR="003D5625" w:rsidRPr="009656C9" w:rsidRDefault="003D5625" w:rsidP="003D5625">
      <w:pPr>
        <w:widowControl w:val="0"/>
        <w:spacing w:line="276" w:lineRule="auto"/>
        <w:ind w:firstLine="540"/>
        <w:jc w:val="both"/>
        <w:rPr>
          <w:sz w:val="26"/>
          <w:szCs w:val="26"/>
          <w:lang w:val="az-Latn-AZ"/>
        </w:rPr>
      </w:pPr>
      <w:r w:rsidRPr="009656C9">
        <w:rPr>
          <w:sz w:val="26"/>
          <w:szCs w:val="26"/>
          <w:lang w:val="az-Latn-AZ"/>
        </w:rPr>
        <w:t xml:space="preserve">Kanalların uzunluğu boyu ümumi su itkisi aşağıdakı düsturla hesablanmışdır </w:t>
      </w:r>
      <w:r w:rsidRPr="009656C9">
        <w:rPr>
          <w:sz w:val="26"/>
          <w:szCs w:val="26"/>
          <w:lang w:val="az-Latn-AZ"/>
        </w:rPr>
        <w:sym w:font="Symbol" w:char="F05B"/>
      </w:r>
      <w:r w:rsidRPr="009656C9">
        <w:rPr>
          <w:sz w:val="26"/>
          <w:szCs w:val="26"/>
          <w:lang w:val="az-Latn-AZ"/>
        </w:rPr>
        <w:t>2</w:t>
      </w:r>
      <w:r w:rsidRPr="009656C9">
        <w:rPr>
          <w:sz w:val="26"/>
          <w:szCs w:val="26"/>
          <w:lang w:val="az-Latn-AZ"/>
        </w:rPr>
        <w:sym w:font="Symbol" w:char="F05D"/>
      </w:r>
      <w:r w:rsidRPr="009656C9">
        <w:rPr>
          <w:sz w:val="26"/>
          <w:szCs w:val="26"/>
          <w:lang w:val="az-Latn-AZ"/>
        </w:rPr>
        <w:t>.</w:t>
      </w:r>
    </w:p>
    <w:p w:rsidR="003D5625" w:rsidRPr="009656C9" w:rsidRDefault="003D5625" w:rsidP="003D5625">
      <w:pPr>
        <w:spacing w:line="276" w:lineRule="auto"/>
        <w:jc w:val="center"/>
        <w:rPr>
          <w:sz w:val="26"/>
          <w:szCs w:val="26"/>
          <w:lang w:val="az-Latn-AZ"/>
        </w:rPr>
      </w:pPr>
      <w:r w:rsidRPr="009656C9">
        <w:rPr>
          <w:position w:val="-14"/>
          <w:sz w:val="26"/>
          <w:szCs w:val="26"/>
          <w:lang w:val="en-US"/>
        </w:rPr>
        <w:object w:dxaOrig="1320" w:dyaOrig="380">
          <v:shape id="_x0000_i1257" type="#_x0000_t75" style="width:66pt;height:18.75pt" o:ole="">
            <v:imagedata r:id="rId428" o:title=""/>
          </v:shape>
          <o:OLEObject Type="Embed" ProgID="Equation.3" ShapeID="_x0000_i1257" DrawAspect="Content" ObjectID="_1620554426" r:id="rId429"/>
        </w:object>
      </w:r>
      <w:r w:rsidRPr="009656C9">
        <w:rPr>
          <w:sz w:val="26"/>
          <w:szCs w:val="26"/>
          <w:lang w:val="az-Latn-AZ"/>
        </w:rPr>
        <w:t xml:space="preserve">                     </w:t>
      </w:r>
    </w:p>
    <w:p w:rsidR="003D5625" w:rsidRPr="009656C9" w:rsidRDefault="003D5625" w:rsidP="003D5625">
      <w:pPr>
        <w:widowControl w:val="0"/>
        <w:spacing w:line="276" w:lineRule="auto"/>
        <w:ind w:firstLine="540"/>
        <w:jc w:val="both"/>
        <w:rPr>
          <w:sz w:val="26"/>
          <w:szCs w:val="26"/>
          <w:lang w:val="az-Latn-AZ"/>
        </w:rPr>
      </w:pPr>
      <w:r w:rsidRPr="009656C9">
        <w:rPr>
          <w:sz w:val="26"/>
          <w:szCs w:val="26"/>
          <w:lang w:val="az-Latn-AZ"/>
        </w:rPr>
        <w:t>Su itkilərinin  xarakteri və qiyməti ka</w:t>
      </w:r>
      <w:r w:rsidRPr="009656C9">
        <w:rPr>
          <w:sz w:val="26"/>
          <w:szCs w:val="26"/>
          <w:lang w:val="az-Latn-AZ"/>
        </w:rPr>
        <w:softHyphen/>
        <w:t>nal</w:t>
      </w:r>
      <w:r w:rsidRPr="009656C9">
        <w:rPr>
          <w:sz w:val="26"/>
          <w:szCs w:val="26"/>
          <w:lang w:val="az-Latn-AZ"/>
        </w:rPr>
        <w:softHyphen/>
        <w:t>ların keçdiyi ərazilərin hid</w:t>
      </w:r>
      <w:r w:rsidRPr="009656C9">
        <w:rPr>
          <w:sz w:val="26"/>
          <w:szCs w:val="26"/>
          <w:lang w:val="az-Latn-AZ"/>
        </w:rPr>
        <w:softHyphen/>
        <w:t>ro</w:t>
      </w:r>
      <w:r w:rsidRPr="009656C9">
        <w:rPr>
          <w:sz w:val="26"/>
          <w:szCs w:val="26"/>
          <w:lang w:val="az-Latn-AZ"/>
        </w:rPr>
        <w:softHyphen/>
        <w:t>geoloji şərai</w:t>
      </w:r>
      <w:r w:rsidRPr="009656C9">
        <w:rPr>
          <w:sz w:val="26"/>
          <w:szCs w:val="26"/>
          <w:lang w:val="az-Latn-AZ"/>
        </w:rPr>
        <w:softHyphen/>
        <w:t>tin</w:t>
      </w:r>
      <w:r w:rsidRPr="009656C9">
        <w:rPr>
          <w:sz w:val="26"/>
          <w:szCs w:val="26"/>
          <w:lang w:val="az-Latn-AZ"/>
        </w:rPr>
        <w:softHyphen/>
        <w:t>dən, süzülmə pro</w:t>
      </w:r>
      <w:r w:rsidRPr="009656C9">
        <w:rPr>
          <w:sz w:val="26"/>
          <w:szCs w:val="26"/>
          <w:lang w:val="az-Latn-AZ"/>
        </w:rPr>
        <w:softHyphen/>
        <w:t>sesinin sərbəst və qeyri-sərbəst ol</w:t>
      </w:r>
      <w:r w:rsidRPr="009656C9">
        <w:rPr>
          <w:sz w:val="26"/>
          <w:szCs w:val="26"/>
          <w:lang w:val="az-Latn-AZ"/>
        </w:rPr>
        <w:softHyphen/>
        <w:t>ma</w:t>
      </w:r>
      <w:r w:rsidRPr="009656C9">
        <w:rPr>
          <w:sz w:val="26"/>
          <w:szCs w:val="26"/>
          <w:lang w:val="az-Latn-AZ"/>
        </w:rPr>
        <w:softHyphen/>
        <w:t>sın</w:t>
      </w:r>
      <w:r w:rsidRPr="009656C9">
        <w:rPr>
          <w:sz w:val="26"/>
          <w:szCs w:val="26"/>
          <w:lang w:val="az-Latn-AZ"/>
        </w:rPr>
        <w:softHyphen/>
        <w:t>dan, ka</w:t>
      </w:r>
      <w:r w:rsidRPr="009656C9">
        <w:rPr>
          <w:sz w:val="26"/>
          <w:szCs w:val="26"/>
          <w:lang w:val="az-Latn-AZ"/>
        </w:rPr>
        <w:softHyphen/>
        <w:t>nal</w:t>
      </w:r>
      <w:r w:rsidRPr="009656C9">
        <w:rPr>
          <w:sz w:val="26"/>
          <w:szCs w:val="26"/>
          <w:lang w:val="az-Latn-AZ"/>
        </w:rPr>
        <w:softHyphen/>
        <w:t>ların forma və hidravlik pa</w:t>
      </w:r>
      <w:r w:rsidRPr="009656C9">
        <w:rPr>
          <w:sz w:val="26"/>
          <w:szCs w:val="26"/>
          <w:lang w:val="az-Latn-AZ"/>
        </w:rPr>
        <w:softHyphen/>
        <w:t>rametrlərindən, on</w:t>
      </w:r>
      <w:r w:rsidRPr="009656C9">
        <w:rPr>
          <w:sz w:val="26"/>
          <w:szCs w:val="26"/>
          <w:lang w:val="az-Latn-AZ"/>
        </w:rPr>
        <w:softHyphen/>
        <w:t>ların işləmə müd</w:t>
      </w:r>
      <w:r w:rsidRPr="009656C9">
        <w:rPr>
          <w:sz w:val="26"/>
          <w:szCs w:val="26"/>
          <w:lang w:val="az-Latn-AZ"/>
        </w:rPr>
        <w:softHyphen/>
        <w:t>də</w:t>
      </w:r>
      <w:r w:rsidRPr="009656C9">
        <w:rPr>
          <w:sz w:val="26"/>
          <w:szCs w:val="26"/>
          <w:lang w:val="az-Latn-AZ"/>
        </w:rPr>
        <w:softHyphen/>
        <w:t>tin</w:t>
      </w:r>
      <w:r w:rsidRPr="009656C9">
        <w:rPr>
          <w:sz w:val="26"/>
          <w:szCs w:val="26"/>
          <w:lang w:val="az-Latn-AZ"/>
        </w:rPr>
        <w:softHyphen/>
        <w:t>dən, iqlim amil</w:t>
      </w:r>
      <w:r w:rsidRPr="009656C9">
        <w:rPr>
          <w:sz w:val="26"/>
          <w:szCs w:val="26"/>
          <w:lang w:val="az-Latn-AZ"/>
        </w:rPr>
        <w:softHyphen/>
        <w:t>lə</w:t>
      </w:r>
      <w:r w:rsidRPr="009656C9">
        <w:rPr>
          <w:sz w:val="26"/>
          <w:szCs w:val="26"/>
          <w:lang w:val="az-Latn-AZ"/>
        </w:rPr>
        <w:softHyphen/>
        <w:t>rin</w:t>
      </w:r>
      <w:r w:rsidRPr="009656C9">
        <w:rPr>
          <w:sz w:val="26"/>
          <w:szCs w:val="26"/>
          <w:lang w:val="az-Latn-AZ"/>
        </w:rPr>
        <w:softHyphen/>
        <w:t>dən və digər amil</w:t>
      </w:r>
      <w:r w:rsidRPr="009656C9">
        <w:rPr>
          <w:sz w:val="26"/>
          <w:szCs w:val="26"/>
          <w:lang w:val="az-Latn-AZ"/>
        </w:rPr>
        <w:softHyphen/>
        <w:t>lərdən  asılı olaraq dəyişir.</w:t>
      </w:r>
    </w:p>
    <w:p w:rsidR="003D5625" w:rsidRPr="009656C9" w:rsidRDefault="003D5625" w:rsidP="003D5625">
      <w:pPr>
        <w:pStyle w:val="34"/>
        <w:spacing w:line="276" w:lineRule="auto"/>
        <w:ind w:left="0" w:firstLine="567"/>
        <w:jc w:val="both"/>
        <w:rPr>
          <w:sz w:val="26"/>
          <w:szCs w:val="26"/>
          <w:lang w:val="az-Latn-AZ"/>
        </w:rPr>
      </w:pPr>
      <w:r w:rsidRPr="009656C9">
        <w:rPr>
          <w:sz w:val="26"/>
          <w:szCs w:val="26"/>
          <w:lang w:val="az-Latn-AZ"/>
        </w:rPr>
        <w:t>Kanalların trassası boyu seçilmiş məntəqələr üzrə süzülmə hesabına baş verən su itkisi  Bəhrəmtəpə hidroqovşağından başlayaraq axıra qədər hesablanmışdır. Kanal üzrə seçilmiş məntəqələrdə aparılmış müvafiq ölçmələrin nəticələri və hidrodinamiki hesabatlar cədvəl 2</w:t>
      </w:r>
      <w:r w:rsidR="00502319">
        <w:rPr>
          <w:sz w:val="26"/>
          <w:szCs w:val="26"/>
          <w:lang w:val="az-Latn-AZ"/>
        </w:rPr>
        <w:t>-də verilmişdir.</w:t>
      </w:r>
    </w:p>
    <w:p w:rsidR="003D5625" w:rsidRPr="003D5625" w:rsidRDefault="003D5625" w:rsidP="003D5625">
      <w:pPr>
        <w:pStyle w:val="34"/>
        <w:ind w:left="0"/>
        <w:jc w:val="right"/>
        <w:rPr>
          <w:sz w:val="20"/>
          <w:szCs w:val="20"/>
          <w:lang w:val="az-Latn-AZ"/>
        </w:rPr>
      </w:pPr>
      <w:r w:rsidRPr="003D5625">
        <w:rPr>
          <w:sz w:val="20"/>
          <w:szCs w:val="20"/>
          <w:lang w:val="az-Latn-AZ"/>
        </w:rPr>
        <w:t>Cədvəl 2</w:t>
      </w:r>
    </w:p>
    <w:p w:rsidR="003D5625" w:rsidRPr="003D5625" w:rsidRDefault="003D5625" w:rsidP="003C3E5C">
      <w:pPr>
        <w:pStyle w:val="34"/>
        <w:ind w:left="0"/>
        <w:jc w:val="center"/>
        <w:rPr>
          <w:sz w:val="20"/>
          <w:szCs w:val="20"/>
          <w:lang w:val="az-Latn-AZ"/>
        </w:rPr>
      </w:pPr>
      <w:r w:rsidRPr="003D5625">
        <w:rPr>
          <w:sz w:val="20"/>
          <w:szCs w:val="20"/>
          <w:lang w:val="az-Latn-AZ"/>
        </w:rPr>
        <w:t>Cənubi Muğan kanalının mövcud hidravliki parametrləri və baş verən süzülmə</w:t>
      </w:r>
      <w:r w:rsidR="003C3E5C">
        <w:rPr>
          <w:sz w:val="20"/>
          <w:szCs w:val="20"/>
          <w:lang w:val="az-Latn-AZ"/>
        </w:rPr>
        <w:t xml:space="preserve"> itkisi </w:t>
      </w:r>
      <w:r w:rsidRPr="003D5625">
        <w:rPr>
          <w:sz w:val="20"/>
          <w:szCs w:val="20"/>
          <w:lang w:val="az-Latn-AZ"/>
        </w:rPr>
        <w:t xml:space="preserve">                                                      </w:t>
      </w:r>
    </w:p>
    <w:tbl>
      <w:tblPr>
        <w:tblW w:w="5000" w:type="pct"/>
        <w:tblLook w:val="0000"/>
      </w:tblPr>
      <w:tblGrid>
        <w:gridCol w:w="696"/>
        <w:gridCol w:w="829"/>
        <w:gridCol w:w="479"/>
        <w:gridCol w:w="514"/>
        <w:gridCol w:w="666"/>
        <w:gridCol w:w="666"/>
        <w:gridCol w:w="666"/>
        <w:gridCol w:w="966"/>
        <w:gridCol w:w="566"/>
        <w:gridCol w:w="696"/>
        <w:gridCol w:w="476"/>
        <w:gridCol w:w="793"/>
        <w:gridCol w:w="940"/>
        <w:gridCol w:w="901"/>
      </w:tblGrid>
      <w:tr w:rsidR="003D5625" w:rsidRPr="00933010" w:rsidTr="003C3E5C">
        <w:trPr>
          <w:cantSplit/>
          <w:trHeight w:val="2621"/>
        </w:trPr>
        <w:tc>
          <w:tcPr>
            <w:tcW w:w="283" w:type="pct"/>
            <w:tcBorders>
              <w:top w:val="single" w:sz="8" w:space="0" w:color="auto"/>
              <w:left w:val="single" w:sz="8" w:space="0" w:color="auto"/>
              <w:bottom w:val="single" w:sz="8" w:space="0" w:color="auto"/>
              <w:right w:val="single" w:sz="8" w:space="0" w:color="auto"/>
            </w:tcBorders>
            <w:shd w:val="clear" w:color="auto" w:fill="auto"/>
            <w:textDirection w:val="btLr"/>
            <w:vAlign w:val="center"/>
          </w:tcPr>
          <w:p w:rsidR="003C3E5C" w:rsidRDefault="003D5625" w:rsidP="003C3E5C">
            <w:pPr>
              <w:spacing w:line="240" w:lineRule="auto"/>
              <w:ind w:firstLine="0"/>
              <w:jc w:val="center"/>
              <w:rPr>
                <w:rFonts w:eastAsia="Times New Roman"/>
                <w:sz w:val="20"/>
                <w:szCs w:val="20"/>
                <w:lang w:val="az-Latn-AZ"/>
              </w:rPr>
            </w:pPr>
            <w:r w:rsidRPr="003D5625">
              <w:rPr>
                <w:rFonts w:eastAsia="Times New Roman"/>
                <w:sz w:val="20"/>
                <w:szCs w:val="20"/>
                <w:lang w:val="az-Latn-AZ"/>
              </w:rPr>
              <w:t xml:space="preserve">Hidrometrik məntəqənin </w:t>
            </w:r>
          </w:p>
          <w:p w:rsidR="003D5625" w:rsidRPr="003D5625" w:rsidRDefault="003D5625" w:rsidP="003C3E5C">
            <w:pPr>
              <w:spacing w:line="240" w:lineRule="auto"/>
              <w:ind w:firstLine="0"/>
              <w:jc w:val="center"/>
              <w:rPr>
                <w:rFonts w:eastAsia="Times New Roman"/>
                <w:sz w:val="20"/>
                <w:szCs w:val="20"/>
                <w:lang w:val="az-Latn-AZ"/>
              </w:rPr>
            </w:pPr>
            <w:r w:rsidRPr="003D5625">
              <w:rPr>
                <w:rFonts w:eastAsia="Times New Roman"/>
                <w:sz w:val="20"/>
                <w:szCs w:val="20"/>
                <w:lang w:val="az-Latn-AZ"/>
              </w:rPr>
              <w:t xml:space="preserve">sıra </w:t>
            </w:r>
            <w:r w:rsidRPr="003D5625">
              <w:rPr>
                <w:rFonts w:eastAsia="Times New Roman"/>
                <w:sz w:val="20"/>
                <w:szCs w:val="20"/>
              </w:rPr>
              <w:t xml:space="preserve"> № </w:t>
            </w:r>
            <w:r w:rsidRPr="003D5625">
              <w:rPr>
                <w:rFonts w:eastAsia="Times New Roman"/>
                <w:sz w:val="20"/>
                <w:szCs w:val="20"/>
                <w:lang w:val="az-Latn-AZ"/>
              </w:rPr>
              <w:t>si</w:t>
            </w:r>
          </w:p>
        </w:tc>
        <w:tc>
          <w:tcPr>
            <w:tcW w:w="424" w:type="pct"/>
            <w:tcBorders>
              <w:top w:val="single" w:sz="8" w:space="0" w:color="auto"/>
              <w:left w:val="nil"/>
              <w:bottom w:val="single" w:sz="8" w:space="0" w:color="auto"/>
              <w:right w:val="single" w:sz="8" w:space="0" w:color="auto"/>
            </w:tcBorders>
            <w:shd w:val="clear" w:color="auto" w:fill="auto"/>
            <w:textDirection w:val="btLr"/>
            <w:vAlign w:val="center"/>
          </w:tcPr>
          <w:p w:rsidR="003D5625" w:rsidRPr="003D5625" w:rsidRDefault="003D5625" w:rsidP="003C3E5C">
            <w:pPr>
              <w:spacing w:line="240" w:lineRule="auto"/>
              <w:ind w:firstLine="0"/>
              <w:jc w:val="center"/>
              <w:rPr>
                <w:rFonts w:eastAsia="Times New Roman"/>
                <w:sz w:val="20"/>
                <w:szCs w:val="20"/>
                <w:lang w:val="az-Latn-AZ"/>
              </w:rPr>
            </w:pPr>
            <w:r w:rsidRPr="003D5625">
              <w:rPr>
                <w:rFonts w:eastAsia="Times New Roman"/>
                <w:sz w:val="20"/>
                <w:szCs w:val="20"/>
                <w:lang w:val="az-Latn-AZ"/>
              </w:rPr>
              <w:t>Hidrometrik məntəqənin yerləşməsi</w:t>
            </w:r>
          </w:p>
        </w:tc>
        <w:tc>
          <w:tcPr>
            <w:tcW w:w="282" w:type="pct"/>
            <w:tcBorders>
              <w:top w:val="single" w:sz="8" w:space="0" w:color="auto"/>
              <w:left w:val="nil"/>
              <w:bottom w:val="single" w:sz="8" w:space="0" w:color="auto"/>
              <w:right w:val="single" w:sz="8" w:space="0" w:color="auto"/>
            </w:tcBorders>
            <w:shd w:val="clear" w:color="auto" w:fill="auto"/>
            <w:textDirection w:val="btLr"/>
            <w:vAlign w:val="center"/>
          </w:tcPr>
          <w:p w:rsidR="003D5625" w:rsidRPr="003D5625" w:rsidRDefault="003D5625" w:rsidP="003C3E5C">
            <w:pPr>
              <w:spacing w:line="240" w:lineRule="auto"/>
              <w:ind w:firstLine="0"/>
              <w:jc w:val="center"/>
              <w:rPr>
                <w:rFonts w:eastAsia="Times New Roman"/>
                <w:sz w:val="20"/>
                <w:szCs w:val="20"/>
                <w:lang w:val="az-Latn-AZ"/>
              </w:rPr>
            </w:pPr>
            <w:r w:rsidRPr="003D5625">
              <w:rPr>
                <w:rFonts w:eastAsia="Times New Roman"/>
                <w:sz w:val="20"/>
                <w:szCs w:val="20"/>
                <w:lang w:val="az-Latn-AZ"/>
              </w:rPr>
              <w:t>Kanalın üstdən (su səthindən) eni, B, m</w:t>
            </w:r>
          </w:p>
        </w:tc>
        <w:tc>
          <w:tcPr>
            <w:tcW w:w="282" w:type="pct"/>
            <w:tcBorders>
              <w:top w:val="single" w:sz="8" w:space="0" w:color="auto"/>
              <w:left w:val="nil"/>
              <w:bottom w:val="single" w:sz="8" w:space="0" w:color="auto"/>
              <w:right w:val="single" w:sz="8" w:space="0" w:color="auto"/>
            </w:tcBorders>
            <w:shd w:val="clear" w:color="auto" w:fill="auto"/>
            <w:textDirection w:val="btLr"/>
            <w:vAlign w:val="center"/>
          </w:tcPr>
          <w:p w:rsidR="003D5625" w:rsidRPr="003D5625" w:rsidRDefault="003D5625" w:rsidP="003C3E5C">
            <w:pPr>
              <w:spacing w:line="240" w:lineRule="auto"/>
              <w:ind w:firstLine="0"/>
              <w:jc w:val="center"/>
              <w:rPr>
                <w:rFonts w:eastAsia="Times New Roman"/>
                <w:sz w:val="20"/>
                <w:szCs w:val="20"/>
                <w:lang w:val="en-US"/>
              </w:rPr>
            </w:pPr>
            <w:r w:rsidRPr="003D5625">
              <w:rPr>
                <w:rFonts w:eastAsia="Times New Roman"/>
                <w:sz w:val="20"/>
                <w:szCs w:val="20"/>
                <w:lang w:val="az-Latn-AZ"/>
              </w:rPr>
              <w:t>Kanalda suyun dərinliyi,   h, m</w:t>
            </w:r>
          </w:p>
        </w:tc>
        <w:tc>
          <w:tcPr>
            <w:tcW w:w="353" w:type="pct"/>
            <w:tcBorders>
              <w:top w:val="single" w:sz="8" w:space="0" w:color="auto"/>
              <w:left w:val="nil"/>
              <w:bottom w:val="single" w:sz="8" w:space="0" w:color="auto"/>
              <w:right w:val="single" w:sz="8" w:space="0" w:color="auto"/>
            </w:tcBorders>
            <w:shd w:val="clear" w:color="auto" w:fill="auto"/>
            <w:textDirection w:val="btLr"/>
            <w:vAlign w:val="center"/>
          </w:tcPr>
          <w:p w:rsidR="003D5625" w:rsidRPr="003D5625" w:rsidRDefault="003D5625" w:rsidP="003C3E5C">
            <w:pPr>
              <w:spacing w:line="240" w:lineRule="auto"/>
              <w:ind w:right="113" w:firstLine="0"/>
              <w:jc w:val="center"/>
              <w:rPr>
                <w:rFonts w:eastAsia="Times New Roman"/>
                <w:sz w:val="20"/>
                <w:szCs w:val="20"/>
              </w:rPr>
            </w:pPr>
            <w:r w:rsidRPr="003D5625">
              <w:rPr>
                <w:rFonts w:eastAsia="Times New Roman"/>
                <w:sz w:val="20"/>
                <w:szCs w:val="20"/>
                <w:lang w:val="az-Latn-AZ"/>
              </w:rPr>
              <w:t xml:space="preserve">Islanmış perimetr, </w:t>
            </w:r>
            <w:r w:rsidRPr="003D5625">
              <w:rPr>
                <w:rFonts w:ascii="Arial" w:eastAsia="Times New Roman" w:hAnsi="Arial" w:cs="Arial"/>
                <w:sz w:val="20"/>
                <w:szCs w:val="20"/>
                <w:lang w:val="az-Latn-AZ"/>
              </w:rPr>
              <w:t>χ</w:t>
            </w:r>
            <w:r w:rsidRPr="003D5625">
              <w:rPr>
                <w:rFonts w:eastAsia="Times New Roman"/>
                <w:sz w:val="20"/>
                <w:szCs w:val="20"/>
                <w:lang w:val="az-Latn-AZ"/>
              </w:rPr>
              <w:t>,m</w:t>
            </w:r>
          </w:p>
        </w:tc>
        <w:tc>
          <w:tcPr>
            <w:tcW w:w="352" w:type="pct"/>
            <w:tcBorders>
              <w:top w:val="single" w:sz="8" w:space="0" w:color="auto"/>
              <w:left w:val="nil"/>
              <w:bottom w:val="single" w:sz="8" w:space="0" w:color="auto"/>
              <w:right w:val="single" w:sz="8" w:space="0" w:color="auto"/>
            </w:tcBorders>
            <w:shd w:val="clear" w:color="auto" w:fill="auto"/>
            <w:textDirection w:val="btLr"/>
            <w:vAlign w:val="center"/>
          </w:tcPr>
          <w:p w:rsidR="003D5625" w:rsidRPr="003D5625" w:rsidRDefault="003D5625" w:rsidP="003C3E5C">
            <w:pPr>
              <w:spacing w:line="240" w:lineRule="auto"/>
              <w:ind w:firstLine="0"/>
              <w:jc w:val="center"/>
              <w:rPr>
                <w:rFonts w:eastAsia="Times New Roman"/>
                <w:sz w:val="20"/>
                <w:szCs w:val="20"/>
                <w:vertAlign w:val="superscript"/>
              </w:rPr>
            </w:pPr>
            <w:r w:rsidRPr="003D5625">
              <w:rPr>
                <w:rFonts w:eastAsia="Times New Roman"/>
                <w:sz w:val="20"/>
                <w:szCs w:val="20"/>
                <w:lang w:val="az-Latn-AZ"/>
              </w:rPr>
              <w:t xml:space="preserve">Kanalda suyun canlı en kəsik sahəsi, </w:t>
            </w:r>
            <w:r w:rsidRPr="003D5625">
              <w:rPr>
                <w:rFonts w:ascii="Arial" w:eastAsia="Times New Roman" w:hAnsi="Arial" w:cs="Arial"/>
                <w:sz w:val="20"/>
                <w:szCs w:val="20"/>
                <w:lang w:val="az-Latn-AZ"/>
              </w:rPr>
              <w:t>ω</w:t>
            </w:r>
            <w:r w:rsidRPr="003D5625">
              <w:rPr>
                <w:rFonts w:eastAsia="Times New Roman"/>
                <w:sz w:val="20"/>
                <w:szCs w:val="20"/>
                <w:lang w:val="az-Latn-AZ"/>
              </w:rPr>
              <w:t>, m</w:t>
            </w:r>
            <w:r w:rsidRPr="003D5625">
              <w:rPr>
                <w:rFonts w:eastAsia="Times New Roman"/>
                <w:sz w:val="20"/>
                <w:szCs w:val="20"/>
                <w:vertAlign w:val="superscript"/>
                <w:lang w:val="az-Latn-AZ"/>
              </w:rPr>
              <w:t>2</w:t>
            </w:r>
          </w:p>
        </w:tc>
        <w:tc>
          <w:tcPr>
            <w:tcW w:w="353" w:type="pct"/>
            <w:tcBorders>
              <w:top w:val="single" w:sz="8" w:space="0" w:color="auto"/>
              <w:left w:val="nil"/>
              <w:bottom w:val="single" w:sz="8" w:space="0" w:color="auto"/>
              <w:right w:val="single" w:sz="8" w:space="0" w:color="auto"/>
            </w:tcBorders>
            <w:shd w:val="clear" w:color="auto" w:fill="auto"/>
            <w:textDirection w:val="btLr"/>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lang w:val="az-Latn-AZ"/>
              </w:rPr>
              <w:t xml:space="preserve">Hidravliki radius, </w:t>
            </w:r>
            <w:r w:rsidRPr="003D5625">
              <w:rPr>
                <w:rFonts w:ascii="Arial" w:eastAsia="Times New Roman" w:hAnsi="Arial" w:cs="Arial"/>
                <w:sz w:val="20"/>
                <w:szCs w:val="20"/>
                <w:lang w:val="az-Latn-AZ"/>
              </w:rPr>
              <w:t>R</w:t>
            </w:r>
            <w:r w:rsidRPr="003D5625">
              <w:rPr>
                <w:rFonts w:eastAsia="Times New Roman"/>
                <w:sz w:val="20"/>
                <w:szCs w:val="20"/>
                <w:lang w:val="az-Latn-AZ"/>
              </w:rPr>
              <w:t>, m</w:t>
            </w:r>
          </w:p>
        </w:tc>
        <w:tc>
          <w:tcPr>
            <w:tcW w:w="353" w:type="pct"/>
            <w:tcBorders>
              <w:top w:val="single" w:sz="8" w:space="0" w:color="auto"/>
              <w:left w:val="nil"/>
              <w:bottom w:val="single" w:sz="8" w:space="0" w:color="auto"/>
              <w:right w:val="single" w:sz="8" w:space="0" w:color="auto"/>
            </w:tcBorders>
            <w:shd w:val="clear" w:color="auto" w:fill="auto"/>
            <w:textDirection w:val="btLr"/>
            <w:vAlign w:val="center"/>
          </w:tcPr>
          <w:p w:rsidR="003D5625" w:rsidRPr="003C3E5C" w:rsidRDefault="003D5625" w:rsidP="003C3E5C">
            <w:pPr>
              <w:spacing w:line="240" w:lineRule="auto"/>
              <w:ind w:firstLine="0"/>
              <w:jc w:val="center"/>
              <w:rPr>
                <w:rFonts w:eastAsia="Times New Roman"/>
                <w:sz w:val="20"/>
                <w:szCs w:val="20"/>
                <w:lang w:val="az-Latn-AZ"/>
              </w:rPr>
            </w:pPr>
            <w:r w:rsidRPr="003D5625">
              <w:rPr>
                <w:rFonts w:eastAsia="Times New Roman"/>
                <w:sz w:val="20"/>
                <w:szCs w:val="20"/>
                <w:lang w:val="az-Latn-AZ"/>
              </w:rPr>
              <w:t>Hidravliki maillik,i</w:t>
            </w:r>
          </w:p>
        </w:tc>
        <w:tc>
          <w:tcPr>
            <w:tcW w:w="283" w:type="pct"/>
            <w:tcBorders>
              <w:top w:val="single" w:sz="8" w:space="0" w:color="auto"/>
              <w:left w:val="nil"/>
              <w:bottom w:val="single" w:sz="8" w:space="0" w:color="auto"/>
              <w:right w:val="single" w:sz="8" w:space="0" w:color="auto"/>
            </w:tcBorders>
            <w:shd w:val="clear" w:color="auto" w:fill="auto"/>
            <w:textDirection w:val="btLr"/>
            <w:vAlign w:val="center"/>
          </w:tcPr>
          <w:p w:rsidR="003D5625" w:rsidRPr="003C3E5C" w:rsidRDefault="003D5625" w:rsidP="003C3E5C">
            <w:pPr>
              <w:spacing w:line="240" w:lineRule="auto"/>
              <w:ind w:firstLine="0"/>
              <w:jc w:val="center"/>
              <w:rPr>
                <w:rFonts w:eastAsia="Times New Roman"/>
                <w:sz w:val="20"/>
                <w:szCs w:val="20"/>
                <w:lang w:val="az-Latn-AZ"/>
              </w:rPr>
            </w:pPr>
            <w:r w:rsidRPr="003D5625">
              <w:rPr>
                <w:rFonts w:eastAsia="Times New Roman"/>
                <w:sz w:val="20"/>
                <w:szCs w:val="20"/>
              </w:rPr>
              <w:t>Şezi</w:t>
            </w:r>
            <w:r w:rsidRPr="003D5625">
              <w:rPr>
                <w:rFonts w:eastAsia="Times New Roman"/>
                <w:sz w:val="20"/>
                <w:szCs w:val="20"/>
                <w:lang w:val="az-Latn-AZ"/>
              </w:rPr>
              <w:t xml:space="preserve"> əmsalı, C</w:t>
            </w:r>
          </w:p>
        </w:tc>
        <w:tc>
          <w:tcPr>
            <w:tcW w:w="353" w:type="pct"/>
            <w:tcBorders>
              <w:top w:val="single" w:sz="8" w:space="0" w:color="auto"/>
              <w:left w:val="nil"/>
              <w:bottom w:val="single" w:sz="8" w:space="0" w:color="auto"/>
              <w:right w:val="single" w:sz="8" w:space="0" w:color="auto"/>
            </w:tcBorders>
            <w:shd w:val="clear" w:color="auto" w:fill="auto"/>
            <w:textDirection w:val="btLr"/>
            <w:vAlign w:val="center"/>
          </w:tcPr>
          <w:p w:rsidR="003C3E5C" w:rsidRDefault="003D5625" w:rsidP="003C3E5C">
            <w:pPr>
              <w:spacing w:line="240" w:lineRule="auto"/>
              <w:ind w:firstLine="0"/>
              <w:jc w:val="center"/>
              <w:rPr>
                <w:rFonts w:eastAsia="Times New Roman"/>
                <w:sz w:val="20"/>
                <w:szCs w:val="20"/>
                <w:lang w:val="az-Latn-AZ"/>
              </w:rPr>
            </w:pPr>
            <w:r w:rsidRPr="003D5625">
              <w:rPr>
                <w:rFonts w:eastAsia="Times New Roman"/>
                <w:sz w:val="20"/>
                <w:szCs w:val="20"/>
                <w:lang w:val="az-Latn-AZ"/>
              </w:rPr>
              <w:t xml:space="preserve">Kanallarda suyun axma sürəti, </w:t>
            </w:r>
          </w:p>
          <w:p w:rsidR="003D5625" w:rsidRPr="003C3E5C" w:rsidRDefault="003D5625" w:rsidP="003C3E5C">
            <w:pPr>
              <w:spacing w:line="240" w:lineRule="auto"/>
              <w:ind w:firstLine="0"/>
              <w:jc w:val="center"/>
              <w:rPr>
                <w:rFonts w:eastAsia="Times New Roman"/>
                <w:sz w:val="20"/>
                <w:szCs w:val="20"/>
                <w:lang w:val="az-Latn-AZ"/>
              </w:rPr>
            </w:pPr>
            <w:r w:rsidRPr="003D5625">
              <w:rPr>
                <w:rFonts w:eastAsia="Times New Roman"/>
                <w:sz w:val="20"/>
                <w:szCs w:val="20"/>
                <w:lang w:val="az-Latn-AZ"/>
              </w:rPr>
              <w:t>J, m/san</w:t>
            </w:r>
          </w:p>
        </w:tc>
        <w:tc>
          <w:tcPr>
            <w:tcW w:w="282" w:type="pct"/>
            <w:tcBorders>
              <w:top w:val="single" w:sz="8" w:space="0" w:color="auto"/>
              <w:left w:val="nil"/>
              <w:bottom w:val="single" w:sz="8" w:space="0" w:color="auto"/>
              <w:right w:val="single" w:sz="8" w:space="0" w:color="auto"/>
            </w:tcBorders>
            <w:shd w:val="clear" w:color="auto" w:fill="auto"/>
            <w:textDirection w:val="btLr"/>
            <w:vAlign w:val="center"/>
          </w:tcPr>
          <w:p w:rsidR="003D5625" w:rsidRPr="003D5625" w:rsidRDefault="003C3E5C" w:rsidP="003C3E5C">
            <w:pPr>
              <w:spacing w:line="240" w:lineRule="auto"/>
              <w:ind w:firstLine="0"/>
              <w:jc w:val="center"/>
              <w:rPr>
                <w:rFonts w:eastAsia="Times New Roman"/>
                <w:sz w:val="20"/>
                <w:szCs w:val="20"/>
                <w:lang w:val="en-US"/>
              </w:rPr>
            </w:pPr>
            <w:r>
              <w:rPr>
                <w:rFonts w:eastAsia="Times New Roman"/>
                <w:sz w:val="20"/>
                <w:szCs w:val="20"/>
                <w:lang w:val="az-Latn-AZ"/>
              </w:rPr>
              <w:t xml:space="preserve">Kanalda suyun sərfi,Q, </w:t>
            </w:r>
            <w:r w:rsidR="003D5625" w:rsidRPr="003D5625">
              <w:rPr>
                <w:rFonts w:eastAsia="Times New Roman"/>
                <w:sz w:val="20"/>
                <w:szCs w:val="20"/>
                <w:lang w:val="az-Latn-AZ"/>
              </w:rPr>
              <w:t>m</w:t>
            </w:r>
            <w:r w:rsidR="003D5625" w:rsidRPr="003D5625">
              <w:rPr>
                <w:rFonts w:eastAsia="Times New Roman"/>
                <w:sz w:val="20"/>
                <w:szCs w:val="20"/>
                <w:vertAlign w:val="superscript"/>
                <w:lang w:val="az-Latn-AZ"/>
              </w:rPr>
              <w:t xml:space="preserve">2 </w:t>
            </w:r>
            <w:r w:rsidR="003D5625" w:rsidRPr="003D5625">
              <w:rPr>
                <w:rFonts w:eastAsia="Times New Roman"/>
                <w:sz w:val="20"/>
                <w:szCs w:val="20"/>
                <w:lang w:val="az-Latn-AZ"/>
              </w:rPr>
              <w:t>/san</w:t>
            </w:r>
          </w:p>
        </w:tc>
        <w:tc>
          <w:tcPr>
            <w:tcW w:w="423" w:type="pct"/>
            <w:tcBorders>
              <w:top w:val="single" w:sz="8" w:space="0" w:color="auto"/>
              <w:left w:val="nil"/>
              <w:bottom w:val="single" w:sz="8" w:space="0" w:color="auto"/>
              <w:right w:val="single" w:sz="8" w:space="0" w:color="auto"/>
            </w:tcBorders>
            <w:shd w:val="clear" w:color="auto" w:fill="auto"/>
            <w:textDirection w:val="btLr"/>
            <w:vAlign w:val="center"/>
          </w:tcPr>
          <w:p w:rsidR="003C3E5C" w:rsidRDefault="00502319" w:rsidP="003C3E5C">
            <w:pPr>
              <w:spacing w:line="240" w:lineRule="auto"/>
              <w:ind w:firstLine="0"/>
              <w:jc w:val="center"/>
              <w:rPr>
                <w:rFonts w:eastAsia="Times New Roman"/>
                <w:sz w:val="20"/>
                <w:szCs w:val="20"/>
                <w:lang w:val="az-Latn-AZ"/>
              </w:rPr>
            </w:pPr>
            <w:r>
              <w:rPr>
                <w:rFonts w:eastAsia="Times New Roman"/>
                <w:sz w:val="20"/>
                <w:szCs w:val="20"/>
                <w:lang w:val="az-Latn-AZ"/>
              </w:rPr>
              <w:t>Kanal məcrası q</w:t>
            </w:r>
            <w:r w:rsidR="003D5625" w:rsidRPr="003D5625">
              <w:rPr>
                <w:rFonts w:eastAsia="Times New Roman"/>
                <w:sz w:val="20"/>
                <w:szCs w:val="20"/>
                <w:lang w:val="az-Latn-AZ"/>
              </w:rPr>
              <w:t xml:space="preserve">runtlarından süzülmə əmsalının orta </w:t>
            </w:r>
          </w:p>
          <w:p w:rsidR="003D5625" w:rsidRPr="003D5625" w:rsidRDefault="003D5625" w:rsidP="003C3E5C">
            <w:pPr>
              <w:spacing w:line="240" w:lineRule="auto"/>
              <w:ind w:firstLine="0"/>
              <w:jc w:val="center"/>
              <w:rPr>
                <w:rFonts w:eastAsia="Times New Roman"/>
                <w:sz w:val="20"/>
                <w:szCs w:val="20"/>
                <w:lang w:val="en-US"/>
              </w:rPr>
            </w:pPr>
            <w:r w:rsidRPr="003D5625">
              <w:rPr>
                <w:rFonts w:eastAsia="Times New Roman"/>
                <w:sz w:val="20"/>
                <w:szCs w:val="20"/>
                <w:lang w:val="az-Latn-AZ"/>
              </w:rPr>
              <w:t>qiyməti, m/gün</w:t>
            </w:r>
          </w:p>
        </w:tc>
        <w:tc>
          <w:tcPr>
            <w:tcW w:w="498" w:type="pct"/>
            <w:tcBorders>
              <w:top w:val="single" w:sz="8" w:space="0" w:color="auto"/>
              <w:left w:val="nil"/>
              <w:bottom w:val="single" w:sz="8" w:space="0" w:color="auto"/>
              <w:right w:val="single" w:sz="8" w:space="0" w:color="auto"/>
            </w:tcBorders>
            <w:shd w:val="clear" w:color="auto" w:fill="auto"/>
            <w:textDirection w:val="btLr"/>
            <w:vAlign w:val="center"/>
          </w:tcPr>
          <w:p w:rsidR="003D5625" w:rsidRPr="003D5625" w:rsidRDefault="003D5625" w:rsidP="003C3E5C">
            <w:pPr>
              <w:spacing w:line="240" w:lineRule="auto"/>
              <w:ind w:firstLine="0"/>
              <w:jc w:val="center"/>
              <w:rPr>
                <w:rFonts w:eastAsia="Times New Roman"/>
                <w:sz w:val="20"/>
                <w:szCs w:val="20"/>
                <w:lang w:val="en-US"/>
              </w:rPr>
            </w:pPr>
            <w:r w:rsidRPr="003D5625">
              <w:rPr>
                <w:rFonts w:eastAsia="Times New Roman"/>
                <w:sz w:val="20"/>
                <w:szCs w:val="20"/>
                <w:lang w:val="az-Latn-AZ"/>
              </w:rPr>
              <w:t xml:space="preserve">Qrunt suyu səviyyəsinin su itkisinə təsirini nəzərə alan əmsal, </w:t>
            </w:r>
            <w:r w:rsidRPr="003D5625">
              <w:rPr>
                <w:rFonts w:eastAsia="Times New Roman"/>
                <w:sz w:val="20"/>
                <w:szCs w:val="20"/>
                <w:lang w:val="az-Latn-AZ"/>
              </w:rPr>
              <w:sym w:font="Symbol" w:char="F061"/>
            </w:r>
          </w:p>
        </w:tc>
        <w:tc>
          <w:tcPr>
            <w:tcW w:w="478" w:type="pct"/>
            <w:tcBorders>
              <w:top w:val="single" w:sz="8" w:space="0" w:color="auto"/>
              <w:left w:val="nil"/>
              <w:bottom w:val="single" w:sz="8" w:space="0" w:color="auto"/>
              <w:right w:val="single" w:sz="8" w:space="0" w:color="auto"/>
            </w:tcBorders>
            <w:shd w:val="clear" w:color="auto" w:fill="auto"/>
            <w:textDirection w:val="btLr"/>
            <w:vAlign w:val="center"/>
          </w:tcPr>
          <w:p w:rsidR="003D5625" w:rsidRPr="003C3E5C" w:rsidRDefault="003D5625" w:rsidP="003C3E5C">
            <w:pPr>
              <w:spacing w:line="240" w:lineRule="auto"/>
              <w:ind w:firstLine="0"/>
              <w:jc w:val="center"/>
              <w:rPr>
                <w:rFonts w:eastAsia="Times New Roman"/>
                <w:sz w:val="20"/>
                <w:szCs w:val="20"/>
                <w:lang w:val="az-Latn-AZ"/>
              </w:rPr>
            </w:pPr>
            <w:r w:rsidRPr="003D5625">
              <w:rPr>
                <w:rFonts w:eastAsia="Times New Roman"/>
                <w:sz w:val="20"/>
                <w:szCs w:val="20"/>
                <w:lang w:val="az-Latn-AZ"/>
              </w:rPr>
              <w:t>Kanalın 1 km uzunluğunda hesabi su itkisi,</w:t>
            </w:r>
            <w:r w:rsidR="003C3E5C">
              <w:rPr>
                <w:rFonts w:eastAsia="Times New Roman"/>
                <w:sz w:val="20"/>
                <w:szCs w:val="20"/>
                <w:lang w:val="az-Latn-AZ"/>
              </w:rPr>
              <w:t xml:space="preserve"> </w:t>
            </w:r>
            <w:r w:rsidRPr="003D5625">
              <w:rPr>
                <w:rFonts w:eastAsia="Times New Roman"/>
                <w:sz w:val="20"/>
                <w:szCs w:val="20"/>
                <w:lang w:val="az-Latn-AZ"/>
              </w:rPr>
              <w:t>m</w:t>
            </w:r>
            <w:r w:rsidRPr="003D5625">
              <w:rPr>
                <w:rFonts w:eastAsia="Times New Roman"/>
                <w:sz w:val="20"/>
                <w:szCs w:val="20"/>
                <w:vertAlign w:val="superscript"/>
                <w:lang w:val="az-Latn-AZ"/>
              </w:rPr>
              <w:t>3</w:t>
            </w:r>
            <w:r w:rsidRPr="003D5625">
              <w:rPr>
                <w:rFonts w:eastAsia="Times New Roman"/>
                <w:sz w:val="20"/>
                <w:szCs w:val="20"/>
                <w:lang w:val="az-Latn-AZ"/>
              </w:rPr>
              <w:t xml:space="preserve"> /</w:t>
            </w:r>
            <w:r w:rsidRPr="003D5625">
              <w:rPr>
                <w:rFonts w:eastAsia="Times New Roman"/>
                <w:sz w:val="20"/>
                <w:szCs w:val="20"/>
                <w:vertAlign w:val="superscript"/>
                <w:lang w:val="az-Latn-AZ"/>
              </w:rPr>
              <w:t xml:space="preserve"> </w:t>
            </w:r>
            <w:r w:rsidRPr="003D5625">
              <w:rPr>
                <w:rFonts w:eastAsia="Times New Roman"/>
                <w:sz w:val="20"/>
                <w:szCs w:val="20"/>
                <w:lang w:val="az-Latn-AZ"/>
              </w:rPr>
              <w:t>san</w:t>
            </w:r>
          </w:p>
        </w:tc>
      </w:tr>
      <w:tr w:rsidR="003D5625" w:rsidRPr="003D5625" w:rsidTr="003C3E5C">
        <w:trPr>
          <w:trHeight w:val="240"/>
        </w:trPr>
        <w:tc>
          <w:tcPr>
            <w:tcW w:w="283" w:type="pct"/>
            <w:tcBorders>
              <w:top w:val="nil"/>
              <w:left w:val="single" w:sz="8" w:space="0" w:color="auto"/>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1</w:t>
            </w:r>
          </w:p>
        </w:tc>
        <w:tc>
          <w:tcPr>
            <w:tcW w:w="424"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lang w:val="az-Latn-AZ"/>
              </w:rPr>
              <w:t>PK</w:t>
            </w:r>
          </w:p>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5+50</w:t>
            </w:r>
          </w:p>
        </w:tc>
        <w:tc>
          <w:tcPr>
            <w:tcW w:w="28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23</w:t>
            </w:r>
          </w:p>
        </w:tc>
        <w:tc>
          <w:tcPr>
            <w:tcW w:w="28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4,7</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color w:val="000000"/>
                <w:sz w:val="20"/>
                <w:szCs w:val="20"/>
              </w:rPr>
            </w:pPr>
            <w:r w:rsidRPr="003D5625">
              <w:rPr>
                <w:color w:val="000000"/>
                <w:sz w:val="20"/>
                <w:szCs w:val="20"/>
              </w:rPr>
              <w:t>24,9</w:t>
            </w:r>
          </w:p>
        </w:tc>
        <w:tc>
          <w:tcPr>
            <w:tcW w:w="35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sz w:val="20"/>
                <w:szCs w:val="20"/>
              </w:rPr>
            </w:pPr>
            <w:r w:rsidRPr="003D5625">
              <w:rPr>
                <w:sz w:val="20"/>
                <w:szCs w:val="20"/>
              </w:rPr>
              <w:t>70,74</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2,838</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0,00026</w:t>
            </w:r>
          </w:p>
        </w:tc>
        <w:tc>
          <w:tcPr>
            <w:tcW w:w="28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lang w:val="az-Latn-AZ"/>
              </w:rPr>
            </w:pPr>
            <w:r w:rsidRPr="003D5625">
              <w:rPr>
                <w:rFonts w:eastAsia="Times New Roman"/>
                <w:color w:val="000000"/>
                <w:sz w:val="20"/>
                <w:szCs w:val="20"/>
              </w:rPr>
              <w:t>36,</w:t>
            </w:r>
            <w:r w:rsidRPr="003D5625">
              <w:rPr>
                <w:rFonts w:eastAsia="Times New Roman"/>
                <w:color w:val="000000"/>
                <w:sz w:val="20"/>
                <w:szCs w:val="20"/>
                <w:lang w:val="az-Latn-AZ"/>
              </w:rPr>
              <w:t>1</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0,99</w:t>
            </w:r>
          </w:p>
        </w:tc>
        <w:tc>
          <w:tcPr>
            <w:tcW w:w="28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70</w:t>
            </w:r>
          </w:p>
        </w:tc>
        <w:tc>
          <w:tcPr>
            <w:tcW w:w="42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0,35</w:t>
            </w:r>
          </w:p>
        </w:tc>
        <w:tc>
          <w:tcPr>
            <w:tcW w:w="498"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0,3</w:t>
            </w:r>
          </w:p>
        </w:tc>
        <w:tc>
          <w:tcPr>
            <w:tcW w:w="478"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sz w:val="20"/>
                <w:szCs w:val="20"/>
              </w:rPr>
            </w:pPr>
            <w:r w:rsidRPr="003D5625">
              <w:rPr>
                <w:sz w:val="20"/>
                <w:szCs w:val="20"/>
              </w:rPr>
              <w:t>0,0135</w:t>
            </w:r>
          </w:p>
        </w:tc>
      </w:tr>
      <w:tr w:rsidR="003D5625" w:rsidRPr="003D5625" w:rsidTr="003C3E5C">
        <w:trPr>
          <w:trHeight w:val="240"/>
        </w:trPr>
        <w:tc>
          <w:tcPr>
            <w:tcW w:w="283" w:type="pct"/>
            <w:tcBorders>
              <w:top w:val="nil"/>
              <w:left w:val="single" w:sz="8" w:space="0" w:color="auto"/>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2</w:t>
            </w:r>
          </w:p>
        </w:tc>
        <w:tc>
          <w:tcPr>
            <w:tcW w:w="424"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lang w:val="az-Latn-AZ"/>
              </w:rPr>
              <w:t>PK</w:t>
            </w:r>
            <w:r w:rsidRPr="003D5625">
              <w:rPr>
                <w:rFonts w:eastAsia="Times New Roman"/>
                <w:sz w:val="20"/>
                <w:szCs w:val="20"/>
              </w:rPr>
              <w:t xml:space="preserve"> 38+50</w:t>
            </w:r>
          </w:p>
        </w:tc>
        <w:tc>
          <w:tcPr>
            <w:tcW w:w="28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21</w:t>
            </w:r>
          </w:p>
        </w:tc>
        <w:tc>
          <w:tcPr>
            <w:tcW w:w="28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4,7</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color w:val="000000"/>
                <w:sz w:val="20"/>
                <w:szCs w:val="20"/>
              </w:rPr>
            </w:pPr>
            <w:r w:rsidRPr="003D5625">
              <w:rPr>
                <w:color w:val="000000"/>
                <w:sz w:val="20"/>
                <w:szCs w:val="20"/>
              </w:rPr>
              <w:t>22,9</w:t>
            </w:r>
          </w:p>
        </w:tc>
        <w:tc>
          <w:tcPr>
            <w:tcW w:w="35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sz w:val="20"/>
                <w:szCs w:val="20"/>
              </w:rPr>
            </w:pPr>
            <w:r w:rsidRPr="003D5625">
              <w:rPr>
                <w:sz w:val="20"/>
                <w:szCs w:val="20"/>
              </w:rPr>
              <w:t>61,34</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2,676</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lang w:val="az-Latn-AZ"/>
              </w:rPr>
            </w:pPr>
            <w:r w:rsidRPr="003D5625">
              <w:rPr>
                <w:rFonts w:eastAsia="Times New Roman"/>
                <w:color w:val="000000"/>
                <w:sz w:val="20"/>
                <w:szCs w:val="20"/>
              </w:rPr>
              <w:t>0,0003</w:t>
            </w:r>
            <w:r w:rsidRPr="003D5625">
              <w:rPr>
                <w:rFonts w:eastAsia="Times New Roman"/>
                <w:color w:val="000000"/>
                <w:sz w:val="20"/>
                <w:szCs w:val="20"/>
                <w:lang w:val="az-Latn-AZ"/>
              </w:rPr>
              <w:t>1</w:t>
            </w:r>
          </w:p>
        </w:tc>
        <w:tc>
          <w:tcPr>
            <w:tcW w:w="28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35,7</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1,027</w:t>
            </w:r>
          </w:p>
        </w:tc>
        <w:tc>
          <w:tcPr>
            <w:tcW w:w="28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63</w:t>
            </w:r>
          </w:p>
        </w:tc>
        <w:tc>
          <w:tcPr>
            <w:tcW w:w="42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0,42</w:t>
            </w:r>
          </w:p>
        </w:tc>
        <w:tc>
          <w:tcPr>
            <w:tcW w:w="498"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0,31</w:t>
            </w:r>
          </w:p>
        </w:tc>
        <w:tc>
          <w:tcPr>
            <w:tcW w:w="478"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sz w:val="20"/>
                <w:szCs w:val="20"/>
              </w:rPr>
            </w:pPr>
            <w:r w:rsidRPr="003D5625">
              <w:rPr>
                <w:sz w:val="20"/>
                <w:szCs w:val="20"/>
              </w:rPr>
              <w:t>0,0123</w:t>
            </w:r>
          </w:p>
        </w:tc>
      </w:tr>
      <w:tr w:rsidR="003D5625" w:rsidRPr="003D5625" w:rsidTr="003C3E5C">
        <w:trPr>
          <w:trHeight w:val="240"/>
        </w:trPr>
        <w:tc>
          <w:tcPr>
            <w:tcW w:w="283" w:type="pct"/>
            <w:tcBorders>
              <w:top w:val="nil"/>
              <w:left w:val="single" w:sz="8" w:space="0" w:color="auto"/>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3</w:t>
            </w:r>
          </w:p>
        </w:tc>
        <w:tc>
          <w:tcPr>
            <w:tcW w:w="424"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lang w:val="az-Latn-AZ"/>
              </w:rPr>
              <w:t>PK</w:t>
            </w:r>
            <w:r w:rsidRPr="003D5625">
              <w:rPr>
                <w:rFonts w:eastAsia="Times New Roman"/>
                <w:sz w:val="20"/>
                <w:szCs w:val="20"/>
              </w:rPr>
              <w:t xml:space="preserve"> 386+40</w:t>
            </w:r>
          </w:p>
        </w:tc>
        <w:tc>
          <w:tcPr>
            <w:tcW w:w="28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25</w:t>
            </w:r>
          </w:p>
        </w:tc>
        <w:tc>
          <w:tcPr>
            <w:tcW w:w="28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4,5</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color w:val="000000"/>
                <w:sz w:val="20"/>
                <w:szCs w:val="20"/>
              </w:rPr>
            </w:pPr>
            <w:r w:rsidRPr="003D5625">
              <w:rPr>
                <w:color w:val="000000"/>
                <w:sz w:val="20"/>
                <w:szCs w:val="20"/>
              </w:rPr>
              <w:t>26,2</w:t>
            </w:r>
          </w:p>
        </w:tc>
        <w:tc>
          <w:tcPr>
            <w:tcW w:w="35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sz w:val="20"/>
                <w:szCs w:val="20"/>
              </w:rPr>
            </w:pPr>
            <w:r w:rsidRPr="003D5625">
              <w:rPr>
                <w:sz w:val="20"/>
                <w:szCs w:val="20"/>
              </w:rPr>
              <w:t>75,38</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2,877</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0,000057</w:t>
            </w:r>
          </w:p>
        </w:tc>
        <w:tc>
          <w:tcPr>
            <w:tcW w:w="28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lang w:val="az-Latn-AZ"/>
              </w:rPr>
            </w:pPr>
            <w:r w:rsidRPr="003D5625">
              <w:rPr>
                <w:rFonts w:eastAsia="Times New Roman"/>
                <w:color w:val="000000"/>
                <w:sz w:val="20"/>
                <w:szCs w:val="20"/>
              </w:rPr>
              <w:t>36,1</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0,464</w:t>
            </w:r>
          </w:p>
        </w:tc>
        <w:tc>
          <w:tcPr>
            <w:tcW w:w="28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35</w:t>
            </w:r>
          </w:p>
        </w:tc>
        <w:tc>
          <w:tcPr>
            <w:tcW w:w="42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0,55</w:t>
            </w:r>
          </w:p>
        </w:tc>
        <w:tc>
          <w:tcPr>
            <w:tcW w:w="498"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0,34</w:t>
            </w:r>
          </w:p>
        </w:tc>
        <w:tc>
          <w:tcPr>
            <w:tcW w:w="478"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lang w:val="az-Latn-AZ"/>
              </w:rPr>
            </w:pPr>
            <w:r w:rsidRPr="003D5625">
              <w:rPr>
                <w:rFonts w:eastAsia="Times New Roman"/>
                <w:sz w:val="20"/>
                <w:szCs w:val="20"/>
                <w:lang w:val="az-Latn-AZ"/>
              </w:rPr>
              <w:t>0.072</w:t>
            </w:r>
          </w:p>
        </w:tc>
      </w:tr>
      <w:tr w:rsidR="003D5625" w:rsidRPr="003D5625" w:rsidTr="003C3E5C">
        <w:trPr>
          <w:trHeight w:val="240"/>
        </w:trPr>
        <w:tc>
          <w:tcPr>
            <w:tcW w:w="283" w:type="pct"/>
            <w:tcBorders>
              <w:top w:val="nil"/>
              <w:left w:val="single" w:sz="8" w:space="0" w:color="auto"/>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4</w:t>
            </w:r>
          </w:p>
        </w:tc>
        <w:tc>
          <w:tcPr>
            <w:tcW w:w="424"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lang w:val="az-Latn-AZ"/>
              </w:rPr>
              <w:t>PK</w:t>
            </w:r>
            <w:r w:rsidRPr="003D5625">
              <w:rPr>
                <w:rFonts w:eastAsia="Times New Roman"/>
                <w:sz w:val="20"/>
                <w:szCs w:val="20"/>
              </w:rPr>
              <w:t xml:space="preserve"> 300+00</w:t>
            </w:r>
          </w:p>
        </w:tc>
        <w:tc>
          <w:tcPr>
            <w:tcW w:w="28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28</w:t>
            </w:r>
          </w:p>
        </w:tc>
        <w:tc>
          <w:tcPr>
            <w:tcW w:w="28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2,6</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color w:val="000000"/>
                <w:sz w:val="20"/>
                <w:szCs w:val="20"/>
                <w:lang w:val="az-Latn-AZ"/>
              </w:rPr>
            </w:pPr>
            <w:r w:rsidRPr="003D5625">
              <w:rPr>
                <w:color w:val="000000"/>
                <w:sz w:val="20"/>
                <w:szCs w:val="20"/>
              </w:rPr>
              <w:t>25,</w:t>
            </w:r>
            <w:r w:rsidRPr="003D5625">
              <w:rPr>
                <w:color w:val="000000"/>
                <w:sz w:val="20"/>
                <w:szCs w:val="20"/>
                <w:lang w:val="az-Latn-AZ"/>
              </w:rPr>
              <w:t>4</w:t>
            </w:r>
          </w:p>
        </w:tc>
        <w:tc>
          <w:tcPr>
            <w:tcW w:w="35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sz w:val="20"/>
                <w:szCs w:val="20"/>
              </w:rPr>
            </w:pPr>
            <w:r w:rsidRPr="003D5625">
              <w:rPr>
                <w:sz w:val="20"/>
                <w:szCs w:val="20"/>
              </w:rPr>
              <w:t>51,74</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2,04</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0,00014</w:t>
            </w:r>
          </w:p>
        </w:tc>
        <w:tc>
          <w:tcPr>
            <w:tcW w:w="28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lang w:val="az-Latn-AZ"/>
              </w:rPr>
            </w:pPr>
            <w:r w:rsidRPr="003D5625">
              <w:rPr>
                <w:rFonts w:eastAsia="Times New Roman"/>
                <w:color w:val="000000"/>
                <w:sz w:val="20"/>
                <w:szCs w:val="20"/>
              </w:rPr>
              <w:t>34,1</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0,58</w:t>
            </w:r>
          </w:p>
        </w:tc>
        <w:tc>
          <w:tcPr>
            <w:tcW w:w="28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30</w:t>
            </w:r>
          </w:p>
        </w:tc>
        <w:tc>
          <w:tcPr>
            <w:tcW w:w="42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0,65</w:t>
            </w:r>
          </w:p>
        </w:tc>
        <w:tc>
          <w:tcPr>
            <w:tcW w:w="498"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0,35</w:t>
            </w:r>
          </w:p>
        </w:tc>
        <w:tc>
          <w:tcPr>
            <w:tcW w:w="478"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bCs/>
                <w:sz w:val="20"/>
                <w:szCs w:val="20"/>
                <w:lang w:val="az-Latn-AZ"/>
              </w:rPr>
            </w:pPr>
            <w:r w:rsidRPr="003D5625">
              <w:rPr>
                <w:rFonts w:eastAsia="Times New Roman"/>
                <w:bCs/>
                <w:sz w:val="20"/>
                <w:szCs w:val="20"/>
                <w:lang w:val="az-Latn-AZ"/>
              </w:rPr>
              <w:t>0.093</w:t>
            </w:r>
          </w:p>
        </w:tc>
      </w:tr>
      <w:tr w:rsidR="003D5625" w:rsidRPr="003D5625" w:rsidTr="003C3E5C">
        <w:trPr>
          <w:trHeight w:val="240"/>
        </w:trPr>
        <w:tc>
          <w:tcPr>
            <w:tcW w:w="283" w:type="pct"/>
            <w:tcBorders>
              <w:top w:val="nil"/>
              <w:left w:val="single" w:sz="8" w:space="0" w:color="auto"/>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lang w:val="az-Latn-AZ"/>
              </w:rPr>
            </w:pPr>
            <w:r w:rsidRPr="003D5625">
              <w:rPr>
                <w:rFonts w:eastAsia="Times New Roman"/>
                <w:sz w:val="20"/>
                <w:szCs w:val="20"/>
                <w:lang w:val="az-Latn-AZ"/>
              </w:rPr>
              <w:t>5</w:t>
            </w:r>
          </w:p>
        </w:tc>
        <w:tc>
          <w:tcPr>
            <w:tcW w:w="424"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lang w:val="az-Latn-AZ"/>
              </w:rPr>
              <w:t>PK</w:t>
            </w:r>
            <w:r w:rsidRPr="003D5625">
              <w:rPr>
                <w:rFonts w:eastAsia="Times New Roman"/>
                <w:sz w:val="20"/>
                <w:szCs w:val="20"/>
              </w:rPr>
              <w:t xml:space="preserve"> 655+70</w:t>
            </w:r>
          </w:p>
        </w:tc>
        <w:tc>
          <w:tcPr>
            <w:tcW w:w="28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17</w:t>
            </w:r>
          </w:p>
        </w:tc>
        <w:tc>
          <w:tcPr>
            <w:tcW w:w="28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1,8</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color w:val="000000"/>
                <w:sz w:val="20"/>
                <w:szCs w:val="20"/>
              </w:rPr>
            </w:pPr>
            <w:r w:rsidRPr="003D5625">
              <w:rPr>
                <w:color w:val="000000"/>
                <w:sz w:val="20"/>
                <w:szCs w:val="20"/>
              </w:rPr>
              <w:t>14,</w:t>
            </w:r>
            <w:r w:rsidRPr="003D5625">
              <w:rPr>
                <w:color w:val="000000"/>
                <w:sz w:val="20"/>
                <w:szCs w:val="20"/>
                <w:lang w:val="az-Latn-AZ"/>
              </w:rPr>
              <w:t>5</w:t>
            </w:r>
            <w:r w:rsidRPr="003D5625">
              <w:rPr>
                <w:color w:val="000000"/>
                <w:sz w:val="20"/>
                <w:szCs w:val="20"/>
              </w:rPr>
              <w:t>9</w:t>
            </w:r>
          </w:p>
        </w:tc>
        <w:tc>
          <w:tcPr>
            <w:tcW w:w="35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sz w:val="20"/>
                <w:szCs w:val="20"/>
              </w:rPr>
            </w:pPr>
            <w:r w:rsidRPr="003D5625">
              <w:rPr>
                <w:sz w:val="20"/>
                <w:szCs w:val="20"/>
              </w:rPr>
              <w:t>19,26</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1,33</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0,00045</w:t>
            </w:r>
          </w:p>
        </w:tc>
        <w:tc>
          <w:tcPr>
            <w:tcW w:w="28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31,7</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0,779</w:t>
            </w:r>
          </w:p>
        </w:tc>
        <w:tc>
          <w:tcPr>
            <w:tcW w:w="28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15</w:t>
            </w:r>
          </w:p>
        </w:tc>
        <w:tc>
          <w:tcPr>
            <w:tcW w:w="42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0,85</w:t>
            </w:r>
          </w:p>
        </w:tc>
        <w:tc>
          <w:tcPr>
            <w:tcW w:w="498"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0,385</w:t>
            </w:r>
          </w:p>
        </w:tc>
        <w:tc>
          <w:tcPr>
            <w:tcW w:w="478"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bCs/>
                <w:sz w:val="20"/>
                <w:szCs w:val="20"/>
                <w:lang w:val="az-Latn-AZ"/>
              </w:rPr>
            </w:pPr>
            <w:r w:rsidRPr="003D5625">
              <w:rPr>
                <w:rFonts w:eastAsia="Times New Roman"/>
                <w:bCs/>
                <w:sz w:val="20"/>
                <w:szCs w:val="20"/>
                <w:lang w:val="az-Latn-AZ"/>
              </w:rPr>
              <w:t>0.082</w:t>
            </w:r>
          </w:p>
        </w:tc>
      </w:tr>
      <w:tr w:rsidR="003D5625" w:rsidRPr="003D5625" w:rsidTr="003C3E5C">
        <w:trPr>
          <w:trHeight w:val="240"/>
        </w:trPr>
        <w:tc>
          <w:tcPr>
            <w:tcW w:w="283" w:type="pct"/>
            <w:tcBorders>
              <w:top w:val="nil"/>
              <w:left w:val="single" w:sz="8" w:space="0" w:color="auto"/>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lang w:val="az-Latn-AZ"/>
              </w:rPr>
            </w:pPr>
            <w:r w:rsidRPr="003D5625">
              <w:rPr>
                <w:rFonts w:eastAsia="Times New Roman"/>
                <w:sz w:val="20"/>
                <w:szCs w:val="20"/>
                <w:lang w:val="az-Latn-AZ"/>
              </w:rPr>
              <w:t>6</w:t>
            </w:r>
          </w:p>
        </w:tc>
        <w:tc>
          <w:tcPr>
            <w:tcW w:w="424"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lang w:val="az-Latn-AZ"/>
              </w:rPr>
              <w:t>PK</w:t>
            </w:r>
            <w:r w:rsidRPr="003D5625">
              <w:rPr>
                <w:rFonts w:eastAsia="Times New Roman"/>
                <w:sz w:val="20"/>
                <w:szCs w:val="20"/>
              </w:rPr>
              <w:t xml:space="preserve"> 741+20</w:t>
            </w:r>
          </w:p>
        </w:tc>
        <w:tc>
          <w:tcPr>
            <w:tcW w:w="28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15</w:t>
            </w:r>
          </w:p>
        </w:tc>
        <w:tc>
          <w:tcPr>
            <w:tcW w:w="28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1,5</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color w:val="000000"/>
                <w:sz w:val="20"/>
                <w:szCs w:val="20"/>
              </w:rPr>
            </w:pPr>
            <w:r w:rsidRPr="003D5625">
              <w:rPr>
                <w:color w:val="000000"/>
                <w:sz w:val="20"/>
                <w:szCs w:val="20"/>
              </w:rPr>
              <w:t>11,4</w:t>
            </w:r>
          </w:p>
        </w:tc>
        <w:tc>
          <w:tcPr>
            <w:tcW w:w="35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sz w:val="20"/>
                <w:szCs w:val="20"/>
              </w:rPr>
            </w:pPr>
            <w:r w:rsidRPr="003D5625">
              <w:rPr>
                <w:sz w:val="20"/>
                <w:szCs w:val="20"/>
              </w:rPr>
              <w:t>12,38</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1,086</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lang w:val="az-Latn-AZ"/>
              </w:rPr>
            </w:pPr>
            <w:r w:rsidRPr="003D5625">
              <w:rPr>
                <w:rFonts w:eastAsia="Times New Roman"/>
                <w:color w:val="000000"/>
                <w:sz w:val="20"/>
                <w:szCs w:val="20"/>
              </w:rPr>
              <w:t>0,0001</w:t>
            </w:r>
            <w:r w:rsidRPr="003D5625">
              <w:rPr>
                <w:rFonts w:eastAsia="Times New Roman"/>
                <w:color w:val="000000"/>
                <w:sz w:val="20"/>
                <w:szCs w:val="20"/>
                <w:lang w:val="az-Latn-AZ"/>
              </w:rPr>
              <w:t>6</w:t>
            </w:r>
          </w:p>
        </w:tc>
        <w:tc>
          <w:tcPr>
            <w:tcW w:w="28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lang w:val="az-Latn-AZ"/>
              </w:rPr>
            </w:pPr>
            <w:r w:rsidRPr="003D5625">
              <w:rPr>
                <w:rFonts w:eastAsia="Times New Roman"/>
                <w:color w:val="000000"/>
                <w:sz w:val="20"/>
                <w:szCs w:val="20"/>
              </w:rPr>
              <w:t>30,7</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0,404</w:t>
            </w:r>
          </w:p>
        </w:tc>
        <w:tc>
          <w:tcPr>
            <w:tcW w:w="28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5</w:t>
            </w:r>
          </w:p>
        </w:tc>
        <w:tc>
          <w:tcPr>
            <w:tcW w:w="42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0,72</w:t>
            </w:r>
          </w:p>
        </w:tc>
        <w:tc>
          <w:tcPr>
            <w:tcW w:w="498"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0,47</w:t>
            </w:r>
          </w:p>
        </w:tc>
        <w:tc>
          <w:tcPr>
            <w:tcW w:w="478"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bCs/>
                <w:sz w:val="20"/>
                <w:szCs w:val="20"/>
                <w:lang w:val="az-Latn-AZ"/>
              </w:rPr>
            </w:pPr>
            <w:r w:rsidRPr="003D5625">
              <w:rPr>
                <w:rFonts w:eastAsia="Times New Roman"/>
                <w:bCs/>
                <w:sz w:val="20"/>
                <w:szCs w:val="20"/>
                <w:lang w:val="az-Latn-AZ"/>
              </w:rPr>
              <w:t>0.074</w:t>
            </w:r>
          </w:p>
        </w:tc>
      </w:tr>
      <w:tr w:rsidR="003D5625" w:rsidRPr="003D5625" w:rsidTr="003C3E5C">
        <w:trPr>
          <w:trHeight w:val="240"/>
        </w:trPr>
        <w:tc>
          <w:tcPr>
            <w:tcW w:w="283" w:type="pct"/>
            <w:tcBorders>
              <w:top w:val="nil"/>
              <w:left w:val="single" w:sz="8" w:space="0" w:color="auto"/>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lang w:val="az-Latn-AZ"/>
              </w:rPr>
            </w:pPr>
            <w:r w:rsidRPr="003D5625">
              <w:rPr>
                <w:rFonts w:eastAsia="Times New Roman"/>
                <w:sz w:val="20"/>
                <w:szCs w:val="20"/>
                <w:lang w:val="az-Latn-AZ"/>
              </w:rPr>
              <w:t>7</w:t>
            </w:r>
          </w:p>
        </w:tc>
        <w:tc>
          <w:tcPr>
            <w:tcW w:w="424"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lang w:val="az-Latn-AZ"/>
              </w:rPr>
              <w:t>PK</w:t>
            </w:r>
            <w:r w:rsidRPr="003D5625">
              <w:rPr>
                <w:rFonts w:eastAsia="Times New Roman"/>
                <w:sz w:val="20"/>
                <w:szCs w:val="20"/>
              </w:rPr>
              <w:t xml:space="preserve"> 762+18</w:t>
            </w:r>
          </w:p>
        </w:tc>
        <w:tc>
          <w:tcPr>
            <w:tcW w:w="28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11</w:t>
            </w:r>
          </w:p>
        </w:tc>
        <w:tc>
          <w:tcPr>
            <w:tcW w:w="28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1</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color w:val="000000"/>
                <w:sz w:val="20"/>
                <w:szCs w:val="20"/>
              </w:rPr>
            </w:pPr>
            <w:r w:rsidRPr="003D5625">
              <w:rPr>
                <w:color w:val="000000"/>
                <w:sz w:val="20"/>
                <w:szCs w:val="20"/>
              </w:rPr>
              <w:t>8,6</w:t>
            </w:r>
          </w:p>
        </w:tc>
        <w:tc>
          <w:tcPr>
            <w:tcW w:w="35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sz w:val="20"/>
                <w:szCs w:val="20"/>
              </w:rPr>
            </w:pPr>
            <w:r w:rsidRPr="003D5625">
              <w:rPr>
                <w:sz w:val="20"/>
                <w:szCs w:val="20"/>
              </w:rPr>
              <w:t>6,50</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0,756</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lang w:val="az-Latn-AZ"/>
              </w:rPr>
            </w:pPr>
            <w:r w:rsidRPr="003D5625">
              <w:rPr>
                <w:rFonts w:eastAsia="Times New Roman"/>
                <w:color w:val="000000"/>
                <w:sz w:val="20"/>
                <w:szCs w:val="20"/>
              </w:rPr>
              <w:t>0,000</w:t>
            </w:r>
            <w:r w:rsidRPr="003D5625">
              <w:rPr>
                <w:rFonts w:eastAsia="Times New Roman"/>
                <w:color w:val="000000"/>
                <w:sz w:val="20"/>
                <w:szCs w:val="20"/>
                <w:lang w:val="az-Latn-AZ"/>
              </w:rPr>
              <w:t>6</w:t>
            </w:r>
          </w:p>
        </w:tc>
        <w:tc>
          <w:tcPr>
            <w:tcW w:w="28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28,9</w:t>
            </w:r>
          </w:p>
        </w:tc>
        <w:tc>
          <w:tcPr>
            <w:tcW w:w="35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0,615</w:t>
            </w:r>
          </w:p>
        </w:tc>
        <w:tc>
          <w:tcPr>
            <w:tcW w:w="282"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4</w:t>
            </w:r>
          </w:p>
        </w:tc>
        <w:tc>
          <w:tcPr>
            <w:tcW w:w="423"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0,65</w:t>
            </w:r>
          </w:p>
        </w:tc>
        <w:tc>
          <w:tcPr>
            <w:tcW w:w="498"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0,487</w:t>
            </w:r>
          </w:p>
        </w:tc>
        <w:tc>
          <w:tcPr>
            <w:tcW w:w="478" w:type="pct"/>
            <w:tcBorders>
              <w:top w:val="nil"/>
              <w:left w:val="nil"/>
              <w:bottom w:val="single" w:sz="8" w:space="0" w:color="auto"/>
              <w:right w:val="single" w:sz="8" w:space="0" w:color="auto"/>
            </w:tcBorders>
            <w:shd w:val="clear" w:color="auto" w:fill="auto"/>
            <w:vAlign w:val="center"/>
          </w:tcPr>
          <w:p w:rsidR="003D5625" w:rsidRPr="003D5625" w:rsidRDefault="003D5625" w:rsidP="003C3E5C">
            <w:pPr>
              <w:spacing w:line="240" w:lineRule="auto"/>
              <w:ind w:firstLine="0"/>
              <w:jc w:val="center"/>
              <w:rPr>
                <w:rFonts w:eastAsia="Times New Roman"/>
                <w:bCs/>
                <w:sz w:val="20"/>
                <w:szCs w:val="20"/>
                <w:lang w:val="az-Latn-AZ"/>
              </w:rPr>
            </w:pPr>
            <w:r w:rsidRPr="003D5625">
              <w:rPr>
                <w:rFonts w:eastAsia="Times New Roman"/>
                <w:bCs/>
                <w:sz w:val="20"/>
                <w:szCs w:val="20"/>
                <w:lang w:val="az-Latn-AZ"/>
              </w:rPr>
              <w:t>0.050</w:t>
            </w:r>
          </w:p>
        </w:tc>
      </w:tr>
    </w:tbl>
    <w:p w:rsidR="003D5625" w:rsidRDefault="003D5625" w:rsidP="003D5625">
      <w:pPr>
        <w:spacing w:line="276" w:lineRule="auto"/>
        <w:ind w:firstLine="540"/>
        <w:jc w:val="both"/>
        <w:rPr>
          <w:sz w:val="26"/>
          <w:szCs w:val="26"/>
          <w:lang w:val="az-Latn-AZ"/>
        </w:rPr>
      </w:pPr>
    </w:p>
    <w:p w:rsidR="003D5625" w:rsidRPr="009656C9" w:rsidRDefault="003D5625" w:rsidP="003D5625">
      <w:pPr>
        <w:spacing w:line="276" w:lineRule="auto"/>
        <w:ind w:firstLine="540"/>
        <w:jc w:val="both"/>
        <w:rPr>
          <w:sz w:val="26"/>
          <w:szCs w:val="26"/>
          <w:lang w:val="az-Latn-AZ"/>
        </w:rPr>
      </w:pPr>
      <w:r w:rsidRPr="009656C9">
        <w:rPr>
          <w:sz w:val="26"/>
          <w:szCs w:val="26"/>
          <w:lang w:val="az-Latn-AZ"/>
        </w:rPr>
        <w:t xml:space="preserve">Uzunluğu </w:t>
      </w:r>
      <w:smartTag w:uri="urn:schemas-microsoft-com:office:smarttags" w:element="metricconverter">
        <w:smartTagPr>
          <w:attr w:name="ProductID" w:val="38,64 km"/>
        </w:smartTagPr>
        <w:r w:rsidRPr="009656C9">
          <w:rPr>
            <w:sz w:val="26"/>
            <w:szCs w:val="26"/>
            <w:lang w:val="az-Latn-AZ"/>
          </w:rPr>
          <w:t>38,64 km</w:t>
        </w:r>
      </w:smartTag>
      <w:r w:rsidRPr="009656C9">
        <w:rPr>
          <w:sz w:val="26"/>
          <w:szCs w:val="26"/>
          <w:lang w:val="az-Latn-AZ"/>
        </w:rPr>
        <w:t xml:space="preserve"> olan Yeni Cənubi Muğan kanalının başlanğıcında suburaxma qabiliyyəti PK 5+50 70 m</w:t>
      </w:r>
      <w:r w:rsidRPr="009656C9">
        <w:rPr>
          <w:sz w:val="26"/>
          <w:szCs w:val="26"/>
          <w:vertAlign w:val="superscript"/>
          <w:lang w:val="az-Latn-AZ"/>
        </w:rPr>
        <w:t xml:space="preserve">3 </w:t>
      </w:r>
      <w:r w:rsidRPr="009656C9">
        <w:rPr>
          <w:sz w:val="26"/>
          <w:szCs w:val="26"/>
          <w:lang w:val="az-Latn-AZ"/>
        </w:rPr>
        <w:t>/san. sızma itkisi 0,0135 m</w:t>
      </w:r>
      <w:r w:rsidRPr="009656C9">
        <w:rPr>
          <w:sz w:val="26"/>
          <w:szCs w:val="26"/>
          <w:vertAlign w:val="superscript"/>
          <w:lang w:val="az-Latn-AZ"/>
        </w:rPr>
        <w:t>3</w:t>
      </w:r>
      <w:r w:rsidRPr="009656C9">
        <w:rPr>
          <w:sz w:val="26"/>
          <w:szCs w:val="26"/>
          <w:lang w:val="az-Latn-AZ"/>
        </w:rPr>
        <w:t>/san., PK 5+50 PK 38+50 arası hissədə 63,0 m</w:t>
      </w:r>
      <w:r w:rsidRPr="009656C9">
        <w:rPr>
          <w:sz w:val="26"/>
          <w:szCs w:val="26"/>
          <w:vertAlign w:val="superscript"/>
          <w:lang w:val="az-Latn-AZ"/>
        </w:rPr>
        <w:t xml:space="preserve">3 </w:t>
      </w:r>
      <w:r w:rsidRPr="009656C9">
        <w:rPr>
          <w:sz w:val="26"/>
          <w:szCs w:val="26"/>
          <w:lang w:val="az-Latn-AZ"/>
        </w:rPr>
        <w:t>/san. sızma itkisi 0,0123 m</w:t>
      </w:r>
      <w:r w:rsidRPr="009656C9">
        <w:rPr>
          <w:sz w:val="26"/>
          <w:szCs w:val="26"/>
          <w:vertAlign w:val="superscript"/>
          <w:lang w:val="az-Latn-AZ"/>
        </w:rPr>
        <w:t>3</w:t>
      </w:r>
      <w:r w:rsidRPr="009656C9">
        <w:rPr>
          <w:sz w:val="26"/>
          <w:szCs w:val="26"/>
          <w:lang w:val="az-Latn-AZ"/>
        </w:rPr>
        <w:t>/san, PK 38+50 PK 386+40 arası hissədə 35 m</w:t>
      </w:r>
      <w:r w:rsidRPr="009656C9">
        <w:rPr>
          <w:sz w:val="26"/>
          <w:szCs w:val="26"/>
          <w:vertAlign w:val="superscript"/>
          <w:lang w:val="az-Latn-AZ"/>
        </w:rPr>
        <w:t>3</w:t>
      </w:r>
      <w:r w:rsidRPr="009656C9">
        <w:rPr>
          <w:sz w:val="26"/>
          <w:szCs w:val="26"/>
          <w:lang w:val="az-Latn-AZ"/>
        </w:rPr>
        <w:t>/san. sızma itkisi 0.072 m</w:t>
      </w:r>
      <w:r w:rsidRPr="009656C9">
        <w:rPr>
          <w:sz w:val="26"/>
          <w:szCs w:val="26"/>
          <w:vertAlign w:val="superscript"/>
          <w:lang w:val="az-Latn-AZ"/>
        </w:rPr>
        <w:t>3</w:t>
      </w:r>
      <w:r w:rsidRPr="009656C9">
        <w:rPr>
          <w:sz w:val="26"/>
          <w:szCs w:val="26"/>
          <w:lang w:val="az-Latn-AZ"/>
        </w:rPr>
        <w:t>/san</w:t>
      </w:r>
      <w:r w:rsidRPr="009656C9">
        <w:rPr>
          <w:b/>
          <w:sz w:val="26"/>
          <w:szCs w:val="26"/>
          <w:lang w:val="az-Latn-AZ"/>
        </w:rPr>
        <w:t xml:space="preserve"> </w:t>
      </w:r>
      <w:r w:rsidRPr="009656C9">
        <w:rPr>
          <w:sz w:val="26"/>
          <w:szCs w:val="26"/>
          <w:lang w:val="az-Latn-AZ"/>
        </w:rPr>
        <w:t>olduğu  müəyyən olunmuşdur.</w:t>
      </w:r>
      <w:r w:rsidRPr="009656C9">
        <w:rPr>
          <w:rFonts w:eastAsia="Times New Roman"/>
          <w:sz w:val="26"/>
          <w:szCs w:val="26"/>
          <w:lang w:val="az-Latn-AZ"/>
        </w:rPr>
        <w:t xml:space="preserve"> </w:t>
      </w:r>
      <w:r w:rsidRPr="009656C9">
        <w:rPr>
          <w:sz w:val="26"/>
          <w:szCs w:val="26"/>
          <w:lang w:val="az-Latn-AZ"/>
        </w:rPr>
        <w:t>Kanalların uzunluğu boyu su səthin</w:t>
      </w:r>
      <w:r w:rsidRPr="009656C9">
        <w:rPr>
          <w:sz w:val="26"/>
          <w:szCs w:val="26"/>
          <w:lang w:val="az-Latn-AZ"/>
        </w:rPr>
        <w:softHyphen/>
        <w:t>dən gedən bu</w:t>
      </w:r>
      <w:r w:rsidRPr="009656C9">
        <w:rPr>
          <w:sz w:val="26"/>
          <w:szCs w:val="26"/>
          <w:lang w:val="az-Latn-AZ"/>
        </w:rPr>
        <w:softHyphen/>
        <w:t>xar</w:t>
      </w:r>
      <w:r w:rsidRPr="009656C9">
        <w:rPr>
          <w:sz w:val="26"/>
          <w:szCs w:val="26"/>
          <w:lang w:val="az-Latn-AZ"/>
        </w:rPr>
        <w:softHyphen/>
        <w:t>lan</w:t>
      </w:r>
      <w:r w:rsidRPr="009656C9">
        <w:rPr>
          <w:sz w:val="26"/>
          <w:szCs w:val="26"/>
          <w:lang w:val="az-Latn-AZ"/>
        </w:rPr>
        <w:softHyphen/>
        <w:t>ma it</w:t>
      </w:r>
      <w:r w:rsidRPr="009656C9">
        <w:rPr>
          <w:sz w:val="26"/>
          <w:szCs w:val="26"/>
          <w:lang w:val="az-Latn-AZ"/>
        </w:rPr>
        <w:softHyphen/>
        <w:t xml:space="preserve">kisi Yeni Cənubi Muğan kanalında </w:t>
      </w:r>
      <w:r w:rsidRPr="009656C9">
        <w:rPr>
          <w:bCs/>
          <w:sz w:val="26"/>
          <w:szCs w:val="26"/>
          <w:lang w:val="az-Latn-AZ"/>
        </w:rPr>
        <w:t>0,035</w:t>
      </w:r>
      <w:r w:rsidRPr="009656C9">
        <w:rPr>
          <w:b/>
          <w:bCs/>
          <w:sz w:val="26"/>
          <w:szCs w:val="26"/>
          <w:lang w:val="az-Latn-AZ"/>
        </w:rPr>
        <w:t xml:space="preserve"> </w:t>
      </w:r>
      <w:r w:rsidRPr="009656C9">
        <w:rPr>
          <w:sz w:val="26"/>
          <w:szCs w:val="26"/>
          <w:lang w:val="az-Latn-AZ"/>
        </w:rPr>
        <w:t>m</w:t>
      </w:r>
      <w:r w:rsidRPr="009656C9">
        <w:rPr>
          <w:sz w:val="26"/>
          <w:szCs w:val="26"/>
          <w:vertAlign w:val="superscript"/>
          <w:lang w:val="az-Latn-AZ"/>
        </w:rPr>
        <w:t>3</w:t>
      </w:r>
      <w:r w:rsidRPr="009656C9">
        <w:rPr>
          <w:sz w:val="26"/>
          <w:szCs w:val="26"/>
          <w:lang w:val="az-Latn-AZ"/>
        </w:rPr>
        <w:t>/san, Köhnə Cənubi Muğan kanalında isə 0,041 m</w:t>
      </w:r>
      <w:r w:rsidRPr="009656C9">
        <w:rPr>
          <w:sz w:val="26"/>
          <w:szCs w:val="26"/>
          <w:vertAlign w:val="superscript"/>
          <w:lang w:val="az-Latn-AZ"/>
        </w:rPr>
        <w:t>3</w:t>
      </w:r>
      <w:r w:rsidRPr="009656C9">
        <w:rPr>
          <w:sz w:val="26"/>
          <w:szCs w:val="26"/>
          <w:lang w:val="az-Latn-AZ"/>
        </w:rPr>
        <w:t xml:space="preserve">/san olduğu müəyyən olunmuşdur. </w:t>
      </w:r>
    </w:p>
    <w:p w:rsidR="003D5625" w:rsidRPr="009656C9" w:rsidRDefault="003D5625" w:rsidP="003D5625">
      <w:pPr>
        <w:spacing w:line="276" w:lineRule="auto"/>
        <w:ind w:firstLine="540"/>
        <w:jc w:val="both"/>
        <w:rPr>
          <w:sz w:val="26"/>
          <w:szCs w:val="26"/>
          <w:lang w:val="az-Latn-AZ"/>
        </w:rPr>
      </w:pPr>
      <w:r w:rsidRPr="009656C9">
        <w:rPr>
          <w:sz w:val="26"/>
          <w:szCs w:val="26"/>
          <w:lang w:val="az-Latn-AZ"/>
        </w:rPr>
        <w:t>Kanalın faydalı iş əmsalı SSİ-nin aylıq su sərflərinin məlumatları əsasında təyin edilmişdir. Belə ki, Cənubi Muğan kanalında su itkiləri 37% , kanalın faydalı iş əmsalı isə 0,63 olduğu müəyyən edilmişdir. Araşdırmalar göstərmişdir ki, il ərzində kanalın faydalı iş əmsalı 0,60</w:t>
      </w:r>
      <w:r w:rsidRPr="009656C9">
        <w:rPr>
          <w:sz w:val="26"/>
          <w:szCs w:val="26"/>
          <w:lang w:val="az-Latn-AZ"/>
        </w:rPr>
        <w:sym w:font="Symbol" w:char="F0B8"/>
      </w:r>
      <w:r w:rsidRPr="009656C9">
        <w:rPr>
          <w:sz w:val="26"/>
          <w:szCs w:val="26"/>
          <w:lang w:val="az-Latn-AZ"/>
        </w:rPr>
        <w:t>0,67 intervalında dəyişir.</w:t>
      </w:r>
    </w:p>
    <w:p w:rsidR="003D5625" w:rsidRPr="009656C9" w:rsidRDefault="003D5625" w:rsidP="003D5625">
      <w:pPr>
        <w:spacing w:line="276" w:lineRule="auto"/>
        <w:ind w:firstLine="540"/>
        <w:jc w:val="both"/>
        <w:rPr>
          <w:sz w:val="26"/>
          <w:szCs w:val="26"/>
          <w:lang w:val="az-Latn-AZ"/>
        </w:rPr>
      </w:pPr>
      <w:r w:rsidRPr="009656C9">
        <w:rPr>
          <w:sz w:val="26"/>
          <w:szCs w:val="26"/>
          <w:lang w:val="az-Latn-AZ"/>
        </w:rPr>
        <w:t>Bəhrəmtəpə hidroqovşağından su götü</w:t>
      </w:r>
      <w:r w:rsidRPr="009656C9">
        <w:rPr>
          <w:sz w:val="26"/>
          <w:szCs w:val="26"/>
          <w:lang w:val="az-Latn-AZ"/>
        </w:rPr>
        <w:softHyphen/>
        <w:t>rən magistral Cənubi Muğan kanallar</w:t>
      </w:r>
      <w:r w:rsidR="00502319">
        <w:rPr>
          <w:sz w:val="26"/>
          <w:szCs w:val="26"/>
          <w:lang w:val="az-Latn-AZ"/>
        </w:rPr>
        <w:t>ın</w:t>
      </w:r>
      <w:r w:rsidRPr="009656C9">
        <w:rPr>
          <w:sz w:val="26"/>
          <w:szCs w:val="26"/>
          <w:lang w:val="az-Latn-AZ"/>
        </w:rPr>
        <w:t xml:space="preserve">da baş verən su itkiləri çöl tədqiqatları əsasında hesablanmışdır.Kanalların trassası boyu seçilmiş hidrometrik məntəqələrə yaxın, kanalın mərkəzi oxuna perpendikulyar olmaqla, hər hidrometrik məntəqədə bir-birindən aralı, 5,0 m-dək dərinlikdə 3 quyu qazılmışdır. Qazılmış quyu məlumatları və alınmış nəticələr əsasında kanalın canlı en kəsiyinin profilləri və həmçinin litoloji kəsilişi tərtib edilmiş, kanalların mərkəzi oxuna perpendikulyar istiqamətdə qazılmış quyularda qrunt sularının səviyyələrinin mütləq hündürlüyü CPS cihazı vasitəsi ilə öyrənilmişdir. Qrunt sularının təzyiqlər fərqinə görə su itkiləri </w:t>
      </w:r>
    </w:p>
    <w:p w:rsidR="003D5625" w:rsidRPr="009656C9" w:rsidRDefault="003D5625" w:rsidP="003D5625">
      <w:pPr>
        <w:spacing w:line="276" w:lineRule="auto"/>
        <w:rPr>
          <w:sz w:val="26"/>
          <w:szCs w:val="26"/>
          <w:lang w:val="az-Latn-AZ"/>
        </w:rPr>
      </w:pPr>
      <w:r w:rsidRPr="009656C9">
        <w:rPr>
          <w:sz w:val="26"/>
          <w:szCs w:val="26"/>
          <w:lang w:val="az-Latn-AZ"/>
        </w:rPr>
        <w:t xml:space="preserve"> Dyüpinin aşağıda verilən düsturuna əsasən qrunt suları</w:t>
      </w:r>
      <w:r w:rsidRPr="009656C9">
        <w:rPr>
          <w:sz w:val="26"/>
          <w:szCs w:val="26"/>
          <w:lang w:val="az-Latn-AZ"/>
        </w:rPr>
        <w:softHyphen/>
        <w:t>nın xüsusi sərfi hesablanmış və alınmış nəticələr aşağıdakı cədvəl 3-də verilmişdir.</w:t>
      </w:r>
    </w:p>
    <w:p w:rsidR="003D5625" w:rsidRPr="009656C9" w:rsidRDefault="00502319" w:rsidP="003D5625">
      <w:pPr>
        <w:pStyle w:val="34"/>
        <w:spacing w:line="276" w:lineRule="auto"/>
        <w:ind w:left="0" w:firstLine="567"/>
        <w:jc w:val="center"/>
        <w:rPr>
          <w:sz w:val="26"/>
          <w:szCs w:val="26"/>
          <w:lang w:val="az-Latn-AZ"/>
        </w:rPr>
      </w:pPr>
      <w:r w:rsidRPr="009656C9">
        <w:rPr>
          <w:position w:val="-24"/>
          <w:sz w:val="26"/>
          <w:szCs w:val="26"/>
          <w:lang w:val="az-Latn-AZ"/>
        </w:rPr>
        <w:object w:dxaOrig="2280" w:dyaOrig="620">
          <v:shape id="_x0000_i1258" type="#_x0000_t75" style="width:141.75pt;height:26.25pt" o:ole="">
            <v:imagedata r:id="rId430" o:title=""/>
          </v:shape>
          <o:OLEObject Type="Embed" ProgID="Equation.3" ShapeID="_x0000_i1258" DrawAspect="Content" ObjectID="_1620554427" r:id="rId431"/>
        </w:object>
      </w:r>
    </w:p>
    <w:p w:rsidR="003D5625" w:rsidRPr="003D5625" w:rsidRDefault="003D5625" w:rsidP="003D5625">
      <w:pPr>
        <w:pStyle w:val="34"/>
        <w:ind w:left="0"/>
        <w:jc w:val="right"/>
        <w:rPr>
          <w:sz w:val="20"/>
          <w:szCs w:val="20"/>
          <w:lang w:val="az-Latn-AZ"/>
        </w:rPr>
      </w:pPr>
      <w:r w:rsidRPr="003D5625">
        <w:rPr>
          <w:sz w:val="20"/>
          <w:szCs w:val="20"/>
          <w:lang w:val="az-Latn-AZ"/>
        </w:rPr>
        <w:t>Cədvəl 3</w:t>
      </w:r>
    </w:p>
    <w:p w:rsidR="003D5625" w:rsidRPr="003D5625" w:rsidRDefault="003D5625" w:rsidP="003D5625">
      <w:pPr>
        <w:pStyle w:val="34"/>
        <w:ind w:left="0"/>
        <w:jc w:val="center"/>
        <w:rPr>
          <w:sz w:val="20"/>
          <w:szCs w:val="20"/>
          <w:lang w:val="az-Latn-AZ"/>
        </w:rPr>
      </w:pPr>
      <w:r w:rsidRPr="003D5625">
        <w:rPr>
          <w:sz w:val="20"/>
          <w:szCs w:val="20"/>
          <w:lang w:val="az-Latn-AZ"/>
        </w:rPr>
        <w:t xml:space="preserve">Su itkilərinin cöl-tədqiqatlari əsasında təyini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62"/>
        <w:gridCol w:w="1086"/>
        <w:gridCol w:w="1068"/>
        <w:gridCol w:w="958"/>
        <w:gridCol w:w="1202"/>
        <w:gridCol w:w="1084"/>
        <w:gridCol w:w="1062"/>
        <w:gridCol w:w="916"/>
        <w:gridCol w:w="1216"/>
      </w:tblGrid>
      <w:tr w:rsidR="003D5625" w:rsidRPr="00933010" w:rsidTr="003C3E5C">
        <w:tc>
          <w:tcPr>
            <w:tcW w:w="640" w:type="pct"/>
            <w:vMerge w:val="restar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geoloji kəsiklər</w:t>
            </w:r>
          </w:p>
        </w:tc>
        <w:tc>
          <w:tcPr>
            <w:tcW w:w="1093" w:type="pct"/>
            <w:gridSpan w:val="2"/>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Seçilmiş istiqamətlər üzrə kənar quyularda qrunt sularının səviy</w:t>
            </w:r>
            <w:r w:rsidRPr="003D5625">
              <w:rPr>
                <w:sz w:val="20"/>
                <w:szCs w:val="20"/>
                <w:lang w:val="az-Latn-AZ"/>
              </w:rPr>
              <w:softHyphen/>
              <w:t>yə</w:t>
            </w:r>
            <w:r w:rsidRPr="003D5625">
              <w:rPr>
                <w:sz w:val="20"/>
                <w:szCs w:val="20"/>
                <w:lang w:val="az-Latn-AZ"/>
              </w:rPr>
              <w:softHyphen/>
              <w:t>si</w:t>
            </w:r>
            <w:r w:rsidRPr="003D5625">
              <w:rPr>
                <w:sz w:val="20"/>
                <w:szCs w:val="20"/>
                <w:lang w:val="az-Latn-AZ"/>
              </w:rPr>
              <w:softHyphen/>
              <w:t>nin mütləq hündürlü</w:t>
            </w:r>
            <w:r w:rsidRPr="003D5625">
              <w:rPr>
                <w:sz w:val="20"/>
                <w:szCs w:val="20"/>
                <w:lang w:val="az-Latn-AZ"/>
              </w:rPr>
              <w:softHyphen/>
              <w:t>yü, m</w:t>
            </w:r>
          </w:p>
        </w:tc>
        <w:tc>
          <w:tcPr>
            <w:tcW w:w="1096" w:type="pct"/>
            <w:gridSpan w:val="2"/>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Seçilmiş istiqamətlər üzrə kənar quyularda qrunt sularının səviyyə</w:t>
            </w:r>
            <w:r w:rsidRPr="003D5625">
              <w:rPr>
                <w:sz w:val="20"/>
                <w:szCs w:val="20"/>
                <w:lang w:val="az-Latn-AZ"/>
              </w:rPr>
              <w:softHyphen/>
              <w:t>sinin hündürlüyü, m</w:t>
            </w:r>
          </w:p>
        </w:tc>
        <w:tc>
          <w:tcPr>
            <w:tcW w:w="550" w:type="pct"/>
            <w:vMerge w:val="restar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Qruntlarda süzülmə əmsalı, k, m/gün</w:t>
            </w:r>
          </w:p>
        </w:tc>
        <w:tc>
          <w:tcPr>
            <w:tcW w:w="539" w:type="pct"/>
            <w:vMerge w:val="restar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Kənar quyular arasında məsafə, L, m</w:t>
            </w:r>
          </w:p>
        </w:tc>
        <w:tc>
          <w:tcPr>
            <w:tcW w:w="465" w:type="pct"/>
            <w:vMerge w:val="restar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Qrunt sularının xüsusi sərfi,q, m</w:t>
            </w:r>
            <w:r w:rsidRPr="003D5625">
              <w:rPr>
                <w:sz w:val="20"/>
                <w:szCs w:val="20"/>
                <w:vertAlign w:val="superscript"/>
                <w:lang w:val="az-Latn-AZ"/>
              </w:rPr>
              <w:t>2</w:t>
            </w:r>
            <w:r w:rsidRPr="003D5625">
              <w:rPr>
                <w:sz w:val="20"/>
                <w:szCs w:val="20"/>
                <w:lang w:val="az-Latn-AZ"/>
              </w:rPr>
              <w:t>/gün</w:t>
            </w:r>
          </w:p>
        </w:tc>
        <w:tc>
          <w:tcPr>
            <w:tcW w:w="618" w:type="pct"/>
            <w:vMerge w:val="restar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Qrunt sula</w:t>
            </w:r>
            <w:r w:rsidRPr="003D5625">
              <w:rPr>
                <w:sz w:val="20"/>
                <w:szCs w:val="20"/>
                <w:lang w:val="az-Latn-AZ"/>
              </w:rPr>
              <w:softHyphen/>
              <w:t>rı</w:t>
            </w:r>
            <w:r w:rsidRPr="003D5625">
              <w:rPr>
                <w:sz w:val="20"/>
                <w:szCs w:val="20"/>
                <w:lang w:val="az-Latn-AZ"/>
              </w:rPr>
              <w:softHyphen/>
              <w:t>nın 1 km axını üçün sərf, Q, m</w:t>
            </w:r>
            <w:r w:rsidRPr="003D5625">
              <w:rPr>
                <w:sz w:val="20"/>
                <w:szCs w:val="20"/>
                <w:vertAlign w:val="superscript"/>
                <w:lang w:val="az-Latn-AZ"/>
              </w:rPr>
              <w:t>3</w:t>
            </w:r>
            <w:r w:rsidRPr="003D5625">
              <w:rPr>
                <w:sz w:val="20"/>
                <w:szCs w:val="20"/>
                <w:lang w:val="az-Latn-AZ"/>
              </w:rPr>
              <w:t>/san</w:t>
            </w:r>
          </w:p>
        </w:tc>
      </w:tr>
      <w:tr w:rsidR="003D5625" w:rsidRPr="003D5625" w:rsidTr="003C3E5C">
        <w:tc>
          <w:tcPr>
            <w:tcW w:w="640" w:type="pct"/>
            <w:vMerge/>
            <w:vAlign w:val="center"/>
          </w:tcPr>
          <w:p w:rsidR="003D5625" w:rsidRPr="003D5625" w:rsidRDefault="003D5625" w:rsidP="003C3E5C">
            <w:pPr>
              <w:spacing w:line="240" w:lineRule="auto"/>
              <w:ind w:firstLine="0"/>
              <w:jc w:val="center"/>
              <w:rPr>
                <w:sz w:val="20"/>
                <w:szCs w:val="20"/>
                <w:lang w:val="az-Latn-AZ"/>
              </w:rPr>
            </w:pPr>
          </w:p>
        </w:tc>
        <w:tc>
          <w:tcPr>
            <w:tcW w:w="551" w:type="pct"/>
            <w:vAlign w:val="center"/>
          </w:tcPr>
          <w:p w:rsidR="003D5625" w:rsidRPr="003D5625" w:rsidRDefault="003D5625" w:rsidP="003C3E5C">
            <w:pPr>
              <w:spacing w:line="240" w:lineRule="auto"/>
              <w:ind w:firstLine="0"/>
              <w:jc w:val="center"/>
              <w:rPr>
                <w:sz w:val="20"/>
                <w:szCs w:val="20"/>
                <w:vertAlign w:val="subscript"/>
                <w:lang w:val="az-Latn-AZ"/>
              </w:rPr>
            </w:pPr>
            <w:r w:rsidRPr="003D5625">
              <w:rPr>
                <w:sz w:val="20"/>
                <w:szCs w:val="20"/>
                <w:lang w:val="az-Latn-AZ"/>
              </w:rPr>
              <w:t>H</w:t>
            </w:r>
            <w:r w:rsidRPr="003D5625">
              <w:rPr>
                <w:sz w:val="20"/>
                <w:szCs w:val="20"/>
                <w:vertAlign w:val="subscript"/>
                <w:lang w:val="az-Latn-AZ"/>
              </w:rPr>
              <w:t>1</w:t>
            </w:r>
          </w:p>
        </w:tc>
        <w:tc>
          <w:tcPr>
            <w:tcW w:w="542" w:type="pct"/>
            <w:vAlign w:val="center"/>
          </w:tcPr>
          <w:p w:rsidR="003D5625" w:rsidRPr="003D5625" w:rsidRDefault="003D5625" w:rsidP="003C3E5C">
            <w:pPr>
              <w:spacing w:line="240" w:lineRule="auto"/>
              <w:ind w:firstLine="0"/>
              <w:jc w:val="center"/>
              <w:rPr>
                <w:sz w:val="20"/>
                <w:szCs w:val="20"/>
                <w:vertAlign w:val="subscript"/>
                <w:lang w:val="az-Latn-AZ"/>
              </w:rPr>
            </w:pPr>
            <w:r w:rsidRPr="003D5625">
              <w:rPr>
                <w:sz w:val="20"/>
                <w:szCs w:val="20"/>
                <w:lang w:val="az-Latn-AZ"/>
              </w:rPr>
              <w:t>H</w:t>
            </w:r>
            <w:r w:rsidRPr="003D5625">
              <w:rPr>
                <w:sz w:val="20"/>
                <w:szCs w:val="20"/>
                <w:vertAlign w:val="subscript"/>
                <w:lang w:val="az-Latn-AZ"/>
              </w:rPr>
              <w:t>2</w:t>
            </w:r>
          </w:p>
        </w:tc>
        <w:tc>
          <w:tcPr>
            <w:tcW w:w="486" w:type="pct"/>
            <w:vAlign w:val="center"/>
          </w:tcPr>
          <w:p w:rsidR="003D5625" w:rsidRPr="003D5625" w:rsidRDefault="003D5625" w:rsidP="003C3E5C">
            <w:pPr>
              <w:spacing w:line="240" w:lineRule="auto"/>
              <w:ind w:firstLine="0"/>
              <w:jc w:val="center"/>
              <w:rPr>
                <w:sz w:val="20"/>
                <w:szCs w:val="20"/>
                <w:vertAlign w:val="subscript"/>
                <w:lang w:val="az-Latn-AZ"/>
              </w:rPr>
            </w:pPr>
            <w:r w:rsidRPr="003D5625">
              <w:rPr>
                <w:sz w:val="20"/>
                <w:szCs w:val="20"/>
                <w:lang w:val="az-Latn-AZ"/>
              </w:rPr>
              <w:t>h</w:t>
            </w:r>
            <w:r w:rsidRPr="003D5625">
              <w:rPr>
                <w:sz w:val="20"/>
                <w:szCs w:val="20"/>
                <w:vertAlign w:val="subscript"/>
                <w:lang w:val="az-Latn-AZ"/>
              </w:rPr>
              <w:t>1</w:t>
            </w:r>
          </w:p>
        </w:tc>
        <w:tc>
          <w:tcPr>
            <w:tcW w:w="610" w:type="pct"/>
            <w:vAlign w:val="center"/>
          </w:tcPr>
          <w:p w:rsidR="003D5625" w:rsidRPr="003D5625" w:rsidRDefault="003D5625" w:rsidP="003C3E5C">
            <w:pPr>
              <w:spacing w:line="240" w:lineRule="auto"/>
              <w:ind w:firstLine="0"/>
              <w:jc w:val="center"/>
              <w:rPr>
                <w:sz w:val="20"/>
                <w:szCs w:val="20"/>
                <w:vertAlign w:val="subscript"/>
                <w:lang w:val="az-Latn-AZ"/>
              </w:rPr>
            </w:pPr>
            <w:r w:rsidRPr="003D5625">
              <w:rPr>
                <w:sz w:val="20"/>
                <w:szCs w:val="20"/>
                <w:lang w:val="az-Latn-AZ"/>
              </w:rPr>
              <w:t>h</w:t>
            </w:r>
            <w:r w:rsidRPr="003D5625">
              <w:rPr>
                <w:sz w:val="20"/>
                <w:szCs w:val="20"/>
                <w:vertAlign w:val="subscript"/>
                <w:lang w:val="az-Latn-AZ"/>
              </w:rPr>
              <w:t>2</w:t>
            </w:r>
          </w:p>
        </w:tc>
        <w:tc>
          <w:tcPr>
            <w:tcW w:w="550" w:type="pct"/>
            <w:vMerge/>
            <w:vAlign w:val="center"/>
          </w:tcPr>
          <w:p w:rsidR="003D5625" w:rsidRPr="003D5625" w:rsidRDefault="003D5625" w:rsidP="003C3E5C">
            <w:pPr>
              <w:spacing w:line="240" w:lineRule="auto"/>
              <w:ind w:firstLine="0"/>
              <w:jc w:val="center"/>
              <w:rPr>
                <w:sz w:val="20"/>
                <w:szCs w:val="20"/>
                <w:lang w:val="az-Latn-AZ"/>
              </w:rPr>
            </w:pPr>
          </w:p>
        </w:tc>
        <w:tc>
          <w:tcPr>
            <w:tcW w:w="539" w:type="pct"/>
            <w:vMerge/>
            <w:vAlign w:val="center"/>
          </w:tcPr>
          <w:p w:rsidR="003D5625" w:rsidRPr="003D5625" w:rsidRDefault="003D5625" w:rsidP="003C3E5C">
            <w:pPr>
              <w:spacing w:line="240" w:lineRule="auto"/>
              <w:ind w:firstLine="0"/>
              <w:jc w:val="center"/>
              <w:rPr>
                <w:sz w:val="20"/>
                <w:szCs w:val="20"/>
                <w:lang w:val="az-Latn-AZ"/>
              </w:rPr>
            </w:pPr>
          </w:p>
        </w:tc>
        <w:tc>
          <w:tcPr>
            <w:tcW w:w="465" w:type="pct"/>
            <w:vMerge/>
            <w:vAlign w:val="center"/>
          </w:tcPr>
          <w:p w:rsidR="003D5625" w:rsidRPr="003D5625" w:rsidRDefault="003D5625" w:rsidP="003C3E5C">
            <w:pPr>
              <w:spacing w:line="240" w:lineRule="auto"/>
              <w:ind w:firstLine="0"/>
              <w:jc w:val="center"/>
              <w:rPr>
                <w:sz w:val="20"/>
                <w:szCs w:val="20"/>
                <w:lang w:val="az-Latn-AZ"/>
              </w:rPr>
            </w:pPr>
          </w:p>
        </w:tc>
        <w:tc>
          <w:tcPr>
            <w:tcW w:w="618" w:type="pct"/>
            <w:vMerge/>
            <w:vAlign w:val="center"/>
          </w:tcPr>
          <w:p w:rsidR="003D5625" w:rsidRPr="003D5625" w:rsidRDefault="003D5625" w:rsidP="003C3E5C">
            <w:pPr>
              <w:spacing w:line="240" w:lineRule="auto"/>
              <w:ind w:firstLine="0"/>
              <w:jc w:val="center"/>
              <w:rPr>
                <w:sz w:val="20"/>
                <w:szCs w:val="20"/>
                <w:lang w:val="az-Latn-AZ"/>
              </w:rPr>
            </w:pPr>
          </w:p>
        </w:tc>
      </w:tr>
      <w:tr w:rsidR="003D5625" w:rsidRPr="003D5625" w:rsidTr="003C3E5C">
        <w:tc>
          <w:tcPr>
            <w:tcW w:w="640" w:type="pc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I-I</w:t>
            </w:r>
          </w:p>
        </w:tc>
        <w:tc>
          <w:tcPr>
            <w:tcW w:w="551" w:type="pc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9,3</w:t>
            </w:r>
          </w:p>
        </w:tc>
        <w:tc>
          <w:tcPr>
            <w:tcW w:w="542" w:type="pc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1,80</w:t>
            </w:r>
          </w:p>
        </w:tc>
        <w:tc>
          <w:tcPr>
            <w:tcW w:w="486" w:type="pc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2,90</w:t>
            </w:r>
          </w:p>
        </w:tc>
        <w:tc>
          <w:tcPr>
            <w:tcW w:w="610" w:type="pc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2,50</w:t>
            </w:r>
          </w:p>
        </w:tc>
        <w:tc>
          <w:tcPr>
            <w:tcW w:w="550" w:type="pct"/>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2,250</w:t>
            </w:r>
          </w:p>
        </w:tc>
        <w:tc>
          <w:tcPr>
            <w:tcW w:w="539" w:type="pc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100</w:t>
            </w:r>
          </w:p>
        </w:tc>
        <w:tc>
          <w:tcPr>
            <w:tcW w:w="465" w:type="pct"/>
            <w:vAlign w:val="center"/>
          </w:tcPr>
          <w:p w:rsidR="003D5625" w:rsidRPr="003D5625" w:rsidRDefault="003D5625" w:rsidP="003C3E5C">
            <w:pPr>
              <w:spacing w:line="240" w:lineRule="auto"/>
              <w:ind w:firstLine="0"/>
              <w:jc w:val="center"/>
              <w:rPr>
                <w:color w:val="000000"/>
                <w:sz w:val="20"/>
                <w:szCs w:val="20"/>
              </w:rPr>
            </w:pPr>
            <w:r w:rsidRPr="003D5625">
              <w:rPr>
                <w:color w:val="000000"/>
                <w:sz w:val="20"/>
                <w:szCs w:val="20"/>
              </w:rPr>
              <w:t>0,456</w:t>
            </w:r>
          </w:p>
        </w:tc>
        <w:tc>
          <w:tcPr>
            <w:tcW w:w="618" w:type="pct"/>
            <w:vAlign w:val="center"/>
          </w:tcPr>
          <w:p w:rsidR="003D5625" w:rsidRPr="003D5625" w:rsidRDefault="003D5625" w:rsidP="003C3E5C">
            <w:pPr>
              <w:spacing w:line="240" w:lineRule="auto"/>
              <w:ind w:firstLine="0"/>
              <w:jc w:val="center"/>
              <w:rPr>
                <w:color w:val="000000"/>
                <w:sz w:val="20"/>
                <w:szCs w:val="20"/>
              </w:rPr>
            </w:pPr>
            <w:r w:rsidRPr="003D5625">
              <w:rPr>
                <w:color w:val="000000"/>
                <w:sz w:val="20"/>
                <w:szCs w:val="20"/>
              </w:rPr>
              <w:t>0,0053</w:t>
            </w:r>
          </w:p>
        </w:tc>
      </w:tr>
      <w:tr w:rsidR="003D5625" w:rsidRPr="003D5625" w:rsidTr="003C3E5C">
        <w:tc>
          <w:tcPr>
            <w:tcW w:w="640" w:type="pc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II-II</w:t>
            </w:r>
          </w:p>
        </w:tc>
        <w:tc>
          <w:tcPr>
            <w:tcW w:w="551" w:type="pc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9,9</w:t>
            </w:r>
          </w:p>
        </w:tc>
        <w:tc>
          <w:tcPr>
            <w:tcW w:w="542" w:type="pc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1,85</w:t>
            </w:r>
          </w:p>
        </w:tc>
        <w:tc>
          <w:tcPr>
            <w:tcW w:w="486" w:type="pc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2,95</w:t>
            </w:r>
          </w:p>
        </w:tc>
        <w:tc>
          <w:tcPr>
            <w:tcW w:w="610" w:type="pc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2,61</w:t>
            </w:r>
          </w:p>
        </w:tc>
        <w:tc>
          <w:tcPr>
            <w:tcW w:w="550" w:type="pct"/>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1,620</w:t>
            </w:r>
          </w:p>
        </w:tc>
        <w:tc>
          <w:tcPr>
            <w:tcW w:w="539" w:type="pc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500</w:t>
            </w:r>
          </w:p>
        </w:tc>
        <w:tc>
          <w:tcPr>
            <w:tcW w:w="465" w:type="pct"/>
            <w:vAlign w:val="center"/>
          </w:tcPr>
          <w:p w:rsidR="003D5625" w:rsidRPr="003D5625" w:rsidRDefault="003D5625" w:rsidP="003C3E5C">
            <w:pPr>
              <w:spacing w:line="240" w:lineRule="auto"/>
              <w:ind w:firstLine="0"/>
              <w:jc w:val="center"/>
              <w:rPr>
                <w:color w:val="000000"/>
                <w:sz w:val="20"/>
                <w:szCs w:val="20"/>
              </w:rPr>
            </w:pPr>
            <w:r w:rsidRPr="003D5625">
              <w:rPr>
                <w:color w:val="000000"/>
                <w:sz w:val="20"/>
                <w:szCs w:val="20"/>
              </w:rPr>
              <w:t>0,073</w:t>
            </w:r>
          </w:p>
        </w:tc>
        <w:tc>
          <w:tcPr>
            <w:tcW w:w="618" w:type="pct"/>
            <w:vAlign w:val="center"/>
          </w:tcPr>
          <w:p w:rsidR="003D5625" w:rsidRPr="003D5625" w:rsidRDefault="003D5625" w:rsidP="003C3E5C">
            <w:pPr>
              <w:spacing w:line="240" w:lineRule="auto"/>
              <w:ind w:firstLine="0"/>
              <w:jc w:val="center"/>
              <w:rPr>
                <w:color w:val="000000"/>
                <w:sz w:val="20"/>
                <w:szCs w:val="20"/>
              </w:rPr>
            </w:pPr>
            <w:r w:rsidRPr="003D5625">
              <w:rPr>
                <w:color w:val="000000"/>
                <w:sz w:val="20"/>
                <w:szCs w:val="20"/>
              </w:rPr>
              <w:t>0,0008</w:t>
            </w:r>
          </w:p>
        </w:tc>
      </w:tr>
      <w:tr w:rsidR="003D5625" w:rsidRPr="003D5625" w:rsidTr="003C3E5C">
        <w:tc>
          <w:tcPr>
            <w:tcW w:w="640" w:type="pc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III-III</w:t>
            </w:r>
          </w:p>
        </w:tc>
        <w:tc>
          <w:tcPr>
            <w:tcW w:w="551" w:type="pc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4,70</w:t>
            </w:r>
          </w:p>
        </w:tc>
        <w:tc>
          <w:tcPr>
            <w:tcW w:w="542" w:type="pc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1,70</w:t>
            </w:r>
          </w:p>
        </w:tc>
        <w:tc>
          <w:tcPr>
            <w:tcW w:w="486" w:type="pc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2,60</w:t>
            </w:r>
          </w:p>
        </w:tc>
        <w:tc>
          <w:tcPr>
            <w:tcW w:w="610" w:type="pc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1,60</w:t>
            </w:r>
          </w:p>
        </w:tc>
        <w:tc>
          <w:tcPr>
            <w:tcW w:w="550" w:type="pct"/>
            <w:vAlign w:val="center"/>
          </w:tcPr>
          <w:p w:rsidR="003D5625" w:rsidRPr="003D5625" w:rsidRDefault="003D5625" w:rsidP="003C3E5C">
            <w:pPr>
              <w:spacing w:line="240" w:lineRule="auto"/>
              <w:ind w:firstLine="0"/>
              <w:jc w:val="center"/>
              <w:rPr>
                <w:rFonts w:eastAsia="Times New Roman"/>
                <w:color w:val="000000"/>
                <w:sz w:val="20"/>
                <w:szCs w:val="20"/>
              </w:rPr>
            </w:pPr>
            <w:r w:rsidRPr="003D5625">
              <w:rPr>
                <w:rFonts w:eastAsia="Times New Roman"/>
                <w:color w:val="000000"/>
                <w:sz w:val="20"/>
                <w:szCs w:val="20"/>
              </w:rPr>
              <w:t>1,400</w:t>
            </w:r>
          </w:p>
        </w:tc>
        <w:tc>
          <w:tcPr>
            <w:tcW w:w="539" w:type="pct"/>
            <w:vAlign w:val="center"/>
          </w:tcPr>
          <w:p w:rsidR="003D5625" w:rsidRPr="003D5625" w:rsidRDefault="003D5625" w:rsidP="003C3E5C">
            <w:pPr>
              <w:spacing w:line="240" w:lineRule="auto"/>
              <w:ind w:firstLine="0"/>
              <w:jc w:val="center"/>
              <w:rPr>
                <w:sz w:val="20"/>
                <w:szCs w:val="20"/>
                <w:lang w:val="az-Latn-AZ"/>
              </w:rPr>
            </w:pPr>
            <w:r w:rsidRPr="003D5625">
              <w:rPr>
                <w:sz w:val="20"/>
                <w:szCs w:val="20"/>
                <w:lang w:val="az-Latn-AZ"/>
              </w:rPr>
              <w:t>500</w:t>
            </w:r>
          </w:p>
        </w:tc>
        <w:tc>
          <w:tcPr>
            <w:tcW w:w="465" w:type="pct"/>
            <w:vAlign w:val="center"/>
          </w:tcPr>
          <w:p w:rsidR="003D5625" w:rsidRPr="003D5625" w:rsidRDefault="003D5625" w:rsidP="003C3E5C">
            <w:pPr>
              <w:spacing w:line="240" w:lineRule="auto"/>
              <w:ind w:firstLine="0"/>
              <w:jc w:val="center"/>
              <w:rPr>
                <w:color w:val="000000"/>
                <w:sz w:val="20"/>
                <w:szCs w:val="20"/>
              </w:rPr>
            </w:pPr>
            <w:r w:rsidRPr="003D5625">
              <w:rPr>
                <w:color w:val="000000"/>
                <w:sz w:val="20"/>
                <w:szCs w:val="20"/>
              </w:rPr>
              <w:t>0,018</w:t>
            </w:r>
          </w:p>
        </w:tc>
        <w:tc>
          <w:tcPr>
            <w:tcW w:w="618" w:type="pct"/>
            <w:vAlign w:val="center"/>
          </w:tcPr>
          <w:p w:rsidR="003D5625" w:rsidRPr="003D5625" w:rsidRDefault="003D5625" w:rsidP="003C3E5C">
            <w:pPr>
              <w:spacing w:line="240" w:lineRule="auto"/>
              <w:ind w:firstLine="0"/>
              <w:jc w:val="center"/>
              <w:rPr>
                <w:color w:val="000000"/>
                <w:sz w:val="20"/>
                <w:szCs w:val="20"/>
              </w:rPr>
            </w:pPr>
            <w:r w:rsidRPr="003D5625">
              <w:rPr>
                <w:color w:val="000000"/>
                <w:sz w:val="20"/>
                <w:szCs w:val="20"/>
              </w:rPr>
              <w:t>0,0002</w:t>
            </w:r>
          </w:p>
        </w:tc>
      </w:tr>
    </w:tbl>
    <w:p w:rsidR="003D5625" w:rsidRDefault="003D5625" w:rsidP="003D5625">
      <w:pPr>
        <w:pStyle w:val="34"/>
        <w:spacing w:line="276" w:lineRule="auto"/>
        <w:ind w:left="0" w:firstLine="567"/>
        <w:jc w:val="both"/>
        <w:rPr>
          <w:sz w:val="26"/>
          <w:szCs w:val="26"/>
          <w:lang w:val="az-Latn-AZ"/>
        </w:rPr>
      </w:pPr>
    </w:p>
    <w:p w:rsidR="003D5625" w:rsidRPr="009656C9" w:rsidRDefault="003D5625" w:rsidP="003D5625">
      <w:pPr>
        <w:pStyle w:val="34"/>
        <w:spacing w:line="276" w:lineRule="auto"/>
        <w:ind w:left="0" w:firstLine="567"/>
        <w:jc w:val="both"/>
        <w:rPr>
          <w:sz w:val="26"/>
          <w:szCs w:val="26"/>
          <w:lang w:val="az-Latn-AZ"/>
        </w:rPr>
      </w:pPr>
      <w:r w:rsidRPr="009656C9">
        <w:rPr>
          <w:sz w:val="26"/>
          <w:szCs w:val="26"/>
          <w:lang w:val="az-Latn-AZ"/>
        </w:rPr>
        <w:t>Aparılmış çöl tədqiqatları əsasında kanallarda baş verən su itkiləri hesabına qrunt sularının xüsusi sərfi Cənubi Muğan kanalının Günəşli kəndindən keçən ərazisində q = 0,00023 m</w:t>
      </w:r>
      <w:r w:rsidRPr="009656C9">
        <w:rPr>
          <w:sz w:val="26"/>
          <w:szCs w:val="26"/>
          <w:vertAlign w:val="superscript"/>
          <w:lang w:val="az-Latn-AZ"/>
        </w:rPr>
        <w:t>3</w:t>
      </w:r>
      <w:r w:rsidRPr="009656C9">
        <w:rPr>
          <w:sz w:val="26"/>
          <w:szCs w:val="26"/>
          <w:lang w:val="az-Latn-AZ"/>
        </w:rPr>
        <w:t xml:space="preserve">/san olmuşdur. </w:t>
      </w:r>
    </w:p>
    <w:p w:rsidR="003D5625" w:rsidRPr="009656C9" w:rsidRDefault="003D5625" w:rsidP="003D5625">
      <w:pPr>
        <w:spacing w:line="276" w:lineRule="auto"/>
        <w:ind w:firstLine="540"/>
        <w:jc w:val="both"/>
        <w:rPr>
          <w:sz w:val="26"/>
          <w:szCs w:val="26"/>
          <w:lang w:val="az-Latn-AZ"/>
        </w:rPr>
      </w:pPr>
      <w:r w:rsidRPr="009656C9">
        <w:rPr>
          <w:sz w:val="26"/>
          <w:szCs w:val="26"/>
          <w:lang w:val="az-Latn-AZ"/>
        </w:rPr>
        <w:t xml:space="preserve">Su itkilərinin qrunt sularına təsirini öyrənmək məqsədilə Cənubi Muğan kanalına perpendikulyar istiqamətdə 50-100, 150-200, 250-300 m və 500 m məsafədə quyular qazılmış və müşahidələr aparılmışdır. </w:t>
      </w:r>
    </w:p>
    <w:p w:rsidR="003D5625" w:rsidRPr="009656C9" w:rsidRDefault="003D5625" w:rsidP="00545670">
      <w:pPr>
        <w:widowControl w:val="0"/>
        <w:spacing w:line="276" w:lineRule="auto"/>
        <w:ind w:firstLine="539"/>
        <w:jc w:val="both"/>
        <w:rPr>
          <w:sz w:val="26"/>
          <w:szCs w:val="26"/>
          <w:lang w:val="az-Latn-AZ"/>
        </w:rPr>
      </w:pPr>
      <w:r w:rsidRPr="009656C9">
        <w:rPr>
          <w:sz w:val="26"/>
          <w:szCs w:val="26"/>
          <w:lang w:val="az-Latn-AZ"/>
        </w:rPr>
        <w:t>Aparılmış müşahidələr əsasında müəyyən olunmuşdur ki, kanaldan 50 m məsafədə qrunt sularının  minerallıq dərəcəsi 2-5 q/l arası, kanaldan 500 m məsafədə qrunt sularının minerallıq dərəcəsi 8-15 q/l arası dəyişir. Qrunt sularının minerallaşma dərəcəsi 2-5 q/l və kanalın profilindən uzaqlaşdıqca 8-15 q/l olması qanunauyğun bir prosesdir. Çünki, kanala yaxın hissədə su itkisinin çox olması, yeraltı suların şirinləşməsi, uzaqlaşması və yüksək minerallıq dərəcə</w:t>
      </w:r>
      <w:r w:rsidRPr="009656C9">
        <w:rPr>
          <w:sz w:val="26"/>
          <w:szCs w:val="26"/>
          <w:lang w:val="az-Latn-AZ"/>
        </w:rPr>
        <w:softHyphen/>
        <w:t>sinə malik olması  qrunt sularının buxarlanma</w:t>
      </w:r>
      <w:r w:rsidR="00545670">
        <w:rPr>
          <w:sz w:val="26"/>
          <w:szCs w:val="26"/>
          <w:lang w:val="az-Latn-AZ"/>
        </w:rPr>
        <w:t>sı</w:t>
      </w:r>
      <w:r w:rsidRPr="009656C9">
        <w:rPr>
          <w:sz w:val="26"/>
          <w:szCs w:val="26"/>
          <w:lang w:val="az-Latn-AZ"/>
        </w:rPr>
        <w:t xml:space="preserve"> hesabına baş verir. Tədqiq olunan kanallarda qrunt sularının minerallıq dərəcəsinin artan templə dəyişməsi, eyni zamanda qrunt sularının səviyyəsinin  dəyişmə tendensiyası yuxa</w:t>
      </w:r>
      <w:r w:rsidRPr="009656C9">
        <w:rPr>
          <w:sz w:val="26"/>
          <w:szCs w:val="26"/>
          <w:lang w:val="az-Latn-AZ"/>
        </w:rPr>
        <w:softHyphen/>
        <w:t>rıda qeyd olundu</w:t>
      </w:r>
      <w:r w:rsidRPr="009656C9">
        <w:rPr>
          <w:sz w:val="26"/>
          <w:szCs w:val="26"/>
          <w:lang w:val="az-Latn-AZ"/>
        </w:rPr>
        <w:softHyphen/>
        <w:t xml:space="preserve">ğu kimi kanalların profili boyunca su itkisi olması ilə əlaqəlidir. </w:t>
      </w:r>
    </w:p>
    <w:p w:rsidR="003D5625" w:rsidRPr="009656C9" w:rsidRDefault="003D5625" w:rsidP="00545670">
      <w:pPr>
        <w:widowControl w:val="0"/>
        <w:spacing w:line="276" w:lineRule="auto"/>
        <w:ind w:firstLine="539"/>
        <w:jc w:val="both"/>
        <w:rPr>
          <w:sz w:val="26"/>
          <w:szCs w:val="26"/>
          <w:lang w:val="az-Latn-AZ" w:eastAsia="ja-JP"/>
        </w:rPr>
      </w:pPr>
      <w:r w:rsidRPr="009656C9">
        <w:rPr>
          <w:sz w:val="26"/>
          <w:szCs w:val="26"/>
          <w:lang w:val="az-Latn-AZ"/>
        </w:rPr>
        <w:t xml:space="preserve">Cənubi Muğan kanalının Maşın qolunun </w:t>
      </w:r>
      <w:r w:rsidRPr="009656C9">
        <w:rPr>
          <w:sz w:val="26"/>
          <w:szCs w:val="26"/>
          <w:lang w:val="az-Latn-AZ" w:eastAsia="ja-JP"/>
        </w:rPr>
        <w:t xml:space="preserve">təsir zonasında </w:t>
      </w:r>
      <w:r w:rsidRPr="009656C9">
        <w:rPr>
          <w:rFonts w:eastAsia="Times New Roman"/>
          <w:sz w:val="26"/>
          <w:szCs w:val="26"/>
          <w:lang w:val="az-Latn-AZ" w:eastAsia="ja-JP"/>
        </w:rPr>
        <w:t>olan torpaqların melio</w:t>
      </w:r>
      <w:r w:rsidRPr="009656C9">
        <w:rPr>
          <w:rFonts w:eastAsia="Times New Roman"/>
          <w:sz w:val="26"/>
          <w:szCs w:val="26"/>
          <w:lang w:val="az-Latn-AZ" w:eastAsia="ja-JP"/>
        </w:rPr>
        <w:softHyphen/>
      </w:r>
      <w:r w:rsidRPr="009656C9">
        <w:rPr>
          <w:rFonts w:eastAsia="Times New Roman"/>
          <w:sz w:val="26"/>
          <w:szCs w:val="26"/>
          <w:lang w:val="az-Latn-AZ" w:eastAsia="ja-JP"/>
        </w:rPr>
        <w:softHyphen/>
        <w:t>ra</w:t>
      </w:r>
      <w:r w:rsidRPr="009656C9">
        <w:rPr>
          <w:rFonts w:eastAsia="Times New Roman"/>
          <w:sz w:val="26"/>
          <w:szCs w:val="26"/>
          <w:lang w:val="az-Latn-AZ" w:eastAsia="ja-JP"/>
        </w:rPr>
        <w:softHyphen/>
      </w:r>
      <w:r w:rsidRPr="009656C9">
        <w:rPr>
          <w:rFonts w:eastAsia="Times New Roman"/>
          <w:sz w:val="26"/>
          <w:szCs w:val="26"/>
          <w:lang w:val="az-Latn-AZ" w:eastAsia="ja-JP"/>
        </w:rPr>
        <w:softHyphen/>
        <w:t>tiv vəziyyə</w:t>
      </w:r>
      <w:r w:rsidRPr="009656C9">
        <w:rPr>
          <w:rFonts w:eastAsia="Times New Roman"/>
          <w:sz w:val="26"/>
          <w:szCs w:val="26"/>
          <w:lang w:val="az-Latn-AZ" w:eastAsia="ja-JP"/>
        </w:rPr>
        <w:softHyphen/>
        <w:t xml:space="preserve">tini </w:t>
      </w:r>
      <w:r w:rsidRPr="009656C9">
        <w:rPr>
          <w:sz w:val="26"/>
          <w:szCs w:val="26"/>
          <w:lang w:val="az-Latn-AZ" w:eastAsia="ja-JP"/>
        </w:rPr>
        <w:t>öyrənmək</w:t>
      </w:r>
      <w:r w:rsidRPr="009656C9">
        <w:rPr>
          <w:rFonts w:eastAsia="Times New Roman"/>
          <w:sz w:val="26"/>
          <w:szCs w:val="26"/>
          <w:lang w:val="az-Latn-AZ" w:eastAsia="ja-JP"/>
        </w:rPr>
        <w:t xml:space="preserve"> məqsədi ilə Biləsuvar</w:t>
      </w:r>
      <w:r w:rsidRPr="009656C9">
        <w:rPr>
          <w:sz w:val="26"/>
          <w:szCs w:val="26"/>
          <w:lang w:val="az-Latn-AZ"/>
        </w:rPr>
        <w:t xml:space="preserve"> rayonunun </w:t>
      </w:r>
      <w:r w:rsidRPr="009656C9">
        <w:rPr>
          <w:sz w:val="26"/>
          <w:szCs w:val="26"/>
          <w:lang w:val="az-Latn-AZ" w:eastAsia="ja-JP"/>
        </w:rPr>
        <w:t>Yuxarı Ağalı kəndi əra</w:t>
      </w:r>
      <w:r w:rsidRPr="009656C9">
        <w:rPr>
          <w:sz w:val="26"/>
          <w:szCs w:val="26"/>
          <w:lang w:val="az-Latn-AZ" w:eastAsia="ja-JP"/>
        </w:rPr>
        <w:softHyphen/>
        <w:t>zi</w:t>
      </w:r>
      <w:r w:rsidRPr="009656C9">
        <w:rPr>
          <w:sz w:val="26"/>
          <w:szCs w:val="26"/>
          <w:lang w:val="az-Latn-AZ" w:eastAsia="ja-JP"/>
        </w:rPr>
        <w:softHyphen/>
        <w:t xml:space="preserve">sində 100 ha </w:t>
      </w:r>
      <w:r w:rsidRPr="009656C9">
        <w:rPr>
          <w:sz w:val="26"/>
          <w:szCs w:val="26"/>
          <w:lang w:val="az-Latn-AZ"/>
        </w:rPr>
        <w:t>təcrübə sahəsi seçilmişdir.</w:t>
      </w:r>
      <w:r w:rsidRPr="009656C9">
        <w:rPr>
          <w:sz w:val="26"/>
          <w:szCs w:val="26"/>
          <w:lang w:val="az-Latn-AZ" w:eastAsia="ja-JP"/>
        </w:rPr>
        <w:t xml:space="preserve"> Ərazi arpa bitkisi altında mənim</w:t>
      </w:r>
      <w:r w:rsidRPr="009656C9">
        <w:rPr>
          <w:sz w:val="26"/>
          <w:szCs w:val="26"/>
          <w:lang w:val="az-Latn-AZ" w:eastAsia="ja-JP"/>
        </w:rPr>
        <w:softHyphen/>
        <w:t xml:space="preserve">sənilir. </w:t>
      </w:r>
    </w:p>
    <w:p w:rsidR="003D5625" w:rsidRPr="009656C9" w:rsidRDefault="003D5625" w:rsidP="003D5625">
      <w:pPr>
        <w:spacing w:line="276" w:lineRule="auto"/>
        <w:ind w:firstLine="540"/>
        <w:jc w:val="both"/>
        <w:rPr>
          <w:sz w:val="26"/>
          <w:szCs w:val="26"/>
          <w:lang w:val="az-Latn-AZ"/>
        </w:rPr>
      </w:pPr>
      <w:r w:rsidRPr="009656C9">
        <w:rPr>
          <w:sz w:val="26"/>
          <w:szCs w:val="26"/>
          <w:lang w:val="az-Latn-AZ"/>
        </w:rPr>
        <w:t xml:space="preserve">Təcrübə sahəsində </w:t>
      </w:r>
      <w:r w:rsidRPr="009656C9">
        <w:rPr>
          <w:sz w:val="26"/>
          <w:szCs w:val="26"/>
          <w:lang w:val="az-Latn-AZ" w:eastAsia="ja-JP"/>
        </w:rPr>
        <w:t xml:space="preserve">15 </w:t>
      </w:r>
      <w:r w:rsidRPr="009656C9">
        <w:rPr>
          <w:sz w:val="26"/>
          <w:szCs w:val="26"/>
          <w:lang w:val="az-Latn-AZ"/>
        </w:rPr>
        <w:t>mü</w:t>
      </w:r>
      <w:r w:rsidRPr="009656C9">
        <w:rPr>
          <w:sz w:val="26"/>
          <w:szCs w:val="26"/>
          <w:lang w:val="az-Latn-AZ"/>
        </w:rPr>
        <w:softHyphen/>
        <w:t>şa</w:t>
      </w:r>
      <w:r w:rsidRPr="009656C9">
        <w:rPr>
          <w:sz w:val="26"/>
          <w:szCs w:val="26"/>
          <w:lang w:val="az-Latn-AZ"/>
        </w:rPr>
        <w:softHyphen/>
        <w:t xml:space="preserve">hidə quyusu qazılmış, qazılmış </w:t>
      </w:r>
      <w:r w:rsidRPr="009656C9">
        <w:rPr>
          <w:sz w:val="26"/>
          <w:szCs w:val="26"/>
          <w:lang w:val="az-Latn-AZ" w:eastAsia="ja-JP"/>
        </w:rPr>
        <w:t>quyulardan (üç metr</w:t>
      </w:r>
      <w:r w:rsidRPr="009656C9">
        <w:rPr>
          <w:sz w:val="26"/>
          <w:szCs w:val="26"/>
          <w:lang w:val="az-Latn-AZ" w:eastAsia="ja-JP"/>
        </w:rPr>
        <w:softHyphen/>
        <w:t xml:space="preserve">lik qat) qatlar üzrə  torpaq və </w:t>
      </w:r>
      <w:r w:rsidRPr="009656C9">
        <w:rPr>
          <w:sz w:val="26"/>
          <w:szCs w:val="26"/>
          <w:lang w:val="az-Latn-AZ"/>
        </w:rPr>
        <w:t>qrunt suyu nümunələri götü</w:t>
      </w:r>
      <w:r w:rsidRPr="009656C9">
        <w:rPr>
          <w:sz w:val="26"/>
          <w:szCs w:val="26"/>
          <w:lang w:val="az-Latn-AZ"/>
        </w:rPr>
        <w:softHyphen/>
        <w:t>rü</w:t>
      </w:r>
      <w:r w:rsidRPr="009656C9">
        <w:rPr>
          <w:sz w:val="26"/>
          <w:szCs w:val="26"/>
          <w:lang w:val="az-Latn-AZ"/>
        </w:rPr>
        <w:softHyphen/>
      </w:r>
      <w:r w:rsidRPr="009656C9">
        <w:rPr>
          <w:sz w:val="26"/>
          <w:szCs w:val="26"/>
          <w:lang w:val="az-Latn-AZ"/>
        </w:rPr>
        <w:softHyphen/>
        <w:t>lmüş və qrunt suyunun sə</w:t>
      </w:r>
      <w:r w:rsidRPr="009656C9">
        <w:rPr>
          <w:sz w:val="26"/>
          <w:szCs w:val="26"/>
          <w:lang w:val="az-Latn-AZ"/>
        </w:rPr>
        <w:softHyphen/>
        <w:t>viy</w:t>
      </w:r>
      <w:r w:rsidRPr="009656C9">
        <w:rPr>
          <w:sz w:val="26"/>
          <w:szCs w:val="26"/>
          <w:lang w:val="az-Latn-AZ"/>
        </w:rPr>
        <w:softHyphen/>
        <w:t>yəsi təyin edilmişdir.</w:t>
      </w:r>
    </w:p>
    <w:p w:rsidR="003D5625" w:rsidRPr="009656C9" w:rsidRDefault="003D5625" w:rsidP="003D5625">
      <w:pPr>
        <w:spacing w:line="276" w:lineRule="auto"/>
        <w:ind w:firstLine="540"/>
        <w:jc w:val="both"/>
        <w:rPr>
          <w:sz w:val="26"/>
          <w:szCs w:val="26"/>
          <w:lang w:val="az-Latn-AZ"/>
        </w:rPr>
      </w:pPr>
      <w:r w:rsidRPr="009656C9">
        <w:rPr>
          <w:sz w:val="26"/>
          <w:szCs w:val="26"/>
          <w:lang w:val="az-Latn-AZ"/>
        </w:rPr>
        <w:t xml:space="preserve"> Götürülmüş nümunələr laboratoriyada analiz edildikdən sonra sistemləşdirilmiş, kimyəvi analizin nəticələri riyazi-statistik təhlil edilmiş və statistik göstəricilər (0-100 sm qat üçün) cədvəl 4-də veril</w:t>
      </w:r>
      <w:r w:rsidRPr="009656C9">
        <w:rPr>
          <w:sz w:val="26"/>
          <w:szCs w:val="26"/>
          <w:lang w:val="az-Latn-AZ"/>
        </w:rPr>
        <w:softHyphen/>
        <w:t xml:space="preserve">mişdir. </w:t>
      </w:r>
    </w:p>
    <w:p w:rsidR="003D5625" w:rsidRPr="003D5625" w:rsidRDefault="003D5625" w:rsidP="003D5625">
      <w:pPr>
        <w:spacing w:line="240" w:lineRule="auto"/>
        <w:ind w:firstLine="0"/>
        <w:jc w:val="right"/>
        <w:rPr>
          <w:sz w:val="20"/>
          <w:szCs w:val="20"/>
          <w:lang w:val="az-Latn-AZ"/>
        </w:rPr>
      </w:pPr>
      <w:r w:rsidRPr="003D5625">
        <w:rPr>
          <w:sz w:val="20"/>
          <w:szCs w:val="20"/>
          <w:lang w:val="az-Latn-AZ"/>
        </w:rPr>
        <w:t>Cədvəl 4.</w:t>
      </w:r>
    </w:p>
    <w:p w:rsidR="003D5625" w:rsidRPr="003D5625" w:rsidRDefault="003D5625" w:rsidP="003D5625">
      <w:pPr>
        <w:spacing w:line="240" w:lineRule="auto"/>
        <w:ind w:firstLine="0"/>
        <w:jc w:val="center"/>
        <w:rPr>
          <w:sz w:val="20"/>
          <w:szCs w:val="20"/>
          <w:lang w:val="az-Latn-AZ"/>
        </w:rPr>
      </w:pPr>
      <w:r w:rsidRPr="003D5625">
        <w:rPr>
          <w:sz w:val="20"/>
          <w:szCs w:val="20"/>
          <w:lang w:val="az-Latn-AZ"/>
        </w:rPr>
        <w:t xml:space="preserve">Kanalın </w:t>
      </w:r>
      <w:r w:rsidRPr="003D5625">
        <w:rPr>
          <w:sz w:val="20"/>
          <w:szCs w:val="20"/>
          <w:lang w:val="az-Latn-AZ" w:eastAsia="ja-JP"/>
        </w:rPr>
        <w:t xml:space="preserve">təsir zonasında </w:t>
      </w:r>
      <w:r w:rsidRPr="003D5625">
        <w:rPr>
          <w:sz w:val="20"/>
          <w:szCs w:val="20"/>
          <w:lang w:val="az-Latn-AZ"/>
        </w:rPr>
        <w:t>seçilmiş təcrübə sahəsinin şorluluq dərəcəsi,%- lə (0-1 m )</w:t>
      </w:r>
    </w:p>
    <w:p w:rsidR="003D5625" w:rsidRPr="003D5625" w:rsidRDefault="003D5625" w:rsidP="003D5625">
      <w:pPr>
        <w:spacing w:line="240" w:lineRule="auto"/>
        <w:ind w:firstLine="0"/>
        <w:jc w:val="center"/>
        <w:rPr>
          <w:sz w:val="20"/>
          <w:szCs w:val="20"/>
          <w:lang w:val="az-Latn-A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61"/>
        <w:gridCol w:w="1097"/>
        <w:gridCol w:w="912"/>
        <w:gridCol w:w="912"/>
        <w:gridCol w:w="912"/>
        <w:gridCol w:w="912"/>
        <w:gridCol w:w="1096"/>
        <w:gridCol w:w="1277"/>
        <w:gridCol w:w="1275"/>
      </w:tblGrid>
      <w:tr w:rsidR="003D5625" w:rsidRPr="003D5625" w:rsidTr="003D5625">
        <w:tc>
          <w:tcPr>
            <w:tcW w:w="741" w:type="pct"/>
            <w:vAlign w:val="bottom"/>
          </w:tcPr>
          <w:p w:rsidR="003D5625" w:rsidRPr="003D5625" w:rsidRDefault="003D5625" w:rsidP="003D5625">
            <w:pPr>
              <w:spacing w:line="240" w:lineRule="auto"/>
              <w:ind w:firstLine="0"/>
              <w:jc w:val="center"/>
              <w:rPr>
                <w:rFonts w:eastAsia="Times New Roman"/>
                <w:b/>
                <w:bCs/>
                <w:sz w:val="20"/>
                <w:szCs w:val="20"/>
              </w:rPr>
            </w:pPr>
            <w:r w:rsidRPr="003D5625">
              <w:rPr>
                <w:sz w:val="20"/>
                <w:szCs w:val="20"/>
                <w:lang w:val="az-Latn-AZ"/>
              </w:rPr>
              <w:t xml:space="preserve">Quyunun </w:t>
            </w:r>
            <w:r w:rsidRPr="003D5625">
              <w:rPr>
                <w:sz w:val="20"/>
                <w:szCs w:val="20"/>
              </w:rPr>
              <w:t>№-</w:t>
            </w:r>
            <w:r w:rsidRPr="003D5625">
              <w:rPr>
                <w:sz w:val="20"/>
                <w:szCs w:val="20"/>
                <w:lang w:val="az-Latn-AZ"/>
              </w:rPr>
              <w:t>si</w:t>
            </w:r>
          </w:p>
        </w:tc>
        <w:tc>
          <w:tcPr>
            <w:tcW w:w="556" w:type="pct"/>
            <w:vAlign w:val="bottom"/>
          </w:tcPr>
          <w:p w:rsidR="003D5625" w:rsidRPr="003D5625" w:rsidRDefault="003D5625" w:rsidP="003D5625">
            <w:pPr>
              <w:spacing w:line="240" w:lineRule="auto"/>
              <w:ind w:firstLine="0"/>
              <w:jc w:val="center"/>
              <w:rPr>
                <w:rFonts w:eastAsia="Times New Roman"/>
                <w:bCs/>
                <w:sz w:val="20"/>
                <w:szCs w:val="20"/>
                <w:vertAlign w:val="subscript"/>
                <w:lang w:val="az-Latn-AZ"/>
              </w:rPr>
            </w:pPr>
            <w:r w:rsidRPr="003D5625">
              <w:rPr>
                <w:rFonts w:eastAsia="Times New Roman"/>
                <w:bCs/>
                <w:sz w:val="20"/>
                <w:szCs w:val="20"/>
              </w:rPr>
              <w:t>HCO</w:t>
            </w:r>
            <w:r w:rsidRPr="003D5625">
              <w:rPr>
                <w:rFonts w:eastAsia="Times New Roman"/>
                <w:bCs/>
                <w:sz w:val="20"/>
                <w:szCs w:val="20"/>
                <w:vertAlign w:val="subscript"/>
                <w:lang w:val="az-Latn-AZ"/>
              </w:rPr>
              <w:t>3</w:t>
            </w:r>
          </w:p>
        </w:tc>
        <w:tc>
          <w:tcPr>
            <w:tcW w:w="463" w:type="pct"/>
            <w:vAlign w:val="bottom"/>
          </w:tcPr>
          <w:p w:rsidR="003D5625" w:rsidRPr="003D5625" w:rsidRDefault="003D5625" w:rsidP="003D5625">
            <w:pPr>
              <w:spacing w:line="240" w:lineRule="auto"/>
              <w:ind w:firstLine="0"/>
              <w:jc w:val="center"/>
              <w:rPr>
                <w:rFonts w:eastAsia="Times New Roman"/>
                <w:bCs/>
                <w:sz w:val="20"/>
                <w:szCs w:val="20"/>
              </w:rPr>
            </w:pPr>
            <w:r w:rsidRPr="003D5625">
              <w:rPr>
                <w:rFonts w:eastAsia="Times New Roman"/>
                <w:bCs/>
                <w:sz w:val="20"/>
                <w:szCs w:val="20"/>
              </w:rPr>
              <w:t>Cl</w:t>
            </w:r>
          </w:p>
        </w:tc>
        <w:tc>
          <w:tcPr>
            <w:tcW w:w="463" w:type="pct"/>
            <w:vAlign w:val="bottom"/>
          </w:tcPr>
          <w:p w:rsidR="003D5625" w:rsidRPr="003D5625" w:rsidRDefault="003D5625" w:rsidP="003D5625">
            <w:pPr>
              <w:spacing w:line="240" w:lineRule="auto"/>
              <w:ind w:firstLine="0"/>
              <w:jc w:val="center"/>
              <w:rPr>
                <w:rFonts w:eastAsia="Times New Roman"/>
                <w:bCs/>
                <w:sz w:val="20"/>
                <w:szCs w:val="20"/>
                <w:vertAlign w:val="subscript"/>
                <w:lang w:val="az-Latn-AZ"/>
              </w:rPr>
            </w:pPr>
            <w:r w:rsidRPr="003D5625">
              <w:rPr>
                <w:rFonts w:eastAsia="Times New Roman"/>
                <w:bCs/>
                <w:sz w:val="20"/>
                <w:szCs w:val="20"/>
              </w:rPr>
              <w:t>SO</w:t>
            </w:r>
            <w:r w:rsidRPr="003D5625">
              <w:rPr>
                <w:rFonts w:eastAsia="Times New Roman"/>
                <w:bCs/>
                <w:sz w:val="20"/>
                <w:szCs w:val="20"/>
                <w:vertAlign w:val="subscript"/>
                <w:lang w:val="az-Latn-AZ"/>
              </w:rPr>
              <w:t>4</w:t>
            </w:r>
          </w:p>
        </w:tc>
        <w:tc>
          <w:tcPr>
            <w:tcW w:w="463" w:type="pct"/>
            <w:vAlign w:val="bottom"/>
          </w:tcPr>
          <w:p w:rsidR="003D5625" w:rsidRPr="003D5625" w:rsidRDefault="003D5625" w:rsidP="003D5625">
            <w:pPr>
              <w:spacing w:line="240" w:lineRule="auto"/>
              <w:ind w:firstLine="0"/>
              <w:jc w:val="center"/>
              <w:rPr>
                <w:rFonts w:eastAsia="Times New Roman"/>
                <w:bCs/>
                <w:sz w:val="20"/>
                <w:szCs w:val="20"/>
              </w:rPr>
            </w:pPr>
            <w:r w:rsidRPr="003D5625">
              <w:rPr>
                <w:rFonts w:eastAsia="Times New Roman"/>
                <w:bCs/>
                <w:sz w:val="20"/>
                <w:szCs w:val="20"/>
              </w:rPr>
              <w:t>Ca</w:t>
            </w:r>
          </w:p>
        </w:tc>
        <w:tc>
          <w:tcPr>
            <w:tcW w:w="463" w:type="pct"/>
            <w:vAlign w:val="bottom"/>
          </w:tcPr>
          <w:p w:rsidR="003D5625" w:rsidRPr="003D5625" w:rsidRDefault="003D5625" w:rsidP="003D5625">
            <w:pPr>
              <w:spacing w:line="240" w:lineRule="auto"/>
              <w:ind w:firstLine="0"/>
              <w:jc w:val="center"/>
              <w:rPr>
                <w:rFonts w:eastAsia="Times New Roman"/>
                <w:bCs/>
                <w:sz w:val="20"/>
                <w:szCs w:val="20"/>
              </w:rPr>
            </w:pPr>
            <w:r w:rsidRPr="003D5625">
              <w:rPr>
                <w:rFonts w:eastAsia="Times New Roman"/>
                <w:bCs/>
                <w:sz w:val="20"/>
                <w:szCs w:val="20"/>
              </w:rPr>
              <w:t>Mq</w:t>
            </w:r>
          </w:p>
        </w:tc>
        <w:tc>
          <w:tcPr>
            <w:tcW w:w="556" w:type="pct"/>
            <w:vAlign w:val="bottom"/>
          </w:tcPr>
          <w:p w:rsidR="003D5625" w:rsidRPr="003D5625" w:rsidRDefault="003D5625" w:rsidP="003D5625">
            <w:pPr>
              <w:spacing w:line="240" w:lineRule="auto"/>
              <w:ind w:firstLine="0"/>
              <w:jc w:val="center"/>
              <w:rPr>
                <w:rFonts w:eastAsia="Times New Roman"/>
                <w:bCs/>
                <w:sz w:val="20"/>
                <w:szCs w:val="20"/>
              </w:rPr>
            </w:pPr>
            <w:r w:rsidRPr="003D5625">
              <w:rPr>
                <w:rFonts w:eastAsia="Times New Roman"/>
                <w:bCs/>
                <w:sz w:val="20"/>
                <w:szCs w:val="20"/>
              </w:rPr>
              <w:t>Na</w:t>
            </w:r>
          </w:p>
        </w:tc>
        <w:tc>
          <w:tcPr>
            <w:tcW w:w="648" w:type="pct"/>
            <w:vAlign w:val="bottom"/>
          </w:tcPr>
          <w:p w:rsidR="003D5625" w:rsidRPr="003D5625" w:rsidRDefault="003D5625" w:rsidP="003D5625">
            <w:pPr>
              <w:spacing w:line="240" w:lineRule="auto"/>
              <w:ind w:firstLine="0"/>
              <w:jc w:val="center"/>
              <w:rPr>
                <w:rFonts w:eastAsia="Times New Roman"/>
                <w:bCs/>
                <w:sz w:val="20"/>
                <w:szCs w:val="20"/>
              </w:rPr>
            </w:pPr>
            <w:r w:rsidRPr="003D5625">
              <w:rPr>
                <w:rFonts w:eastAsia="Times New Roman"/>
                <w:bCs/>
                <w:sz w:val="20"/>
                <w:szCs w:val="20"/>
              </w:rPr>
              <w:t>Duzlar cəmi</w:t>
            </w:r>
          </w:p>
        </w:tc>
        <w:tc>
          <w:tcPr>
            <w:tcW w:w="648" w:type="pct"/>
            <w:vAlign w:val="bottom"/>
          </w:tcPr>
          <w:p w:rsidR="003D5625" w:rsidRPr="003D5625" w:rsidRDefault="003D5625" w:rsidP="003D5625">
            <w:pPr>
              <w:spacing w:line="240" w:lineRule="auto"/>
              <w:ind w:firstLine="0"/>
              <w:jc w:val="center"/>
              <w:rPr>
                <w:rFonts w:eastAsia="Times New Roman"/>
                <w:bCs/>
                <w:sz w:val="20"/>
                <w:szCs w:val="20"/>
              </w:rPr>
            </w:pPr>
            <w:r w:rsidRPr="003D5625">
              <w:rPr>
                <w:rFonts w:eastAsia="Times New Roman"/>
                <w:bCs/>
                <w:sz w:val="20"/>
                <w:szCs w:val="20"/>
              </w:rPr>
              <w:t>Quru qalıq</w:t>
            </w:r>
          </w:p>
        </w:tc>
      </w:tr>
      <w:tr w:rsidR="003D5625" w:rsidRPr="003D5625" w:rsidTr="003D5625">
        <w:tc>
          <w:tcPr>
            <w:tcW w:w="741"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1</w:t>
            </w:r>
          </w:p>
        </w:tc>
        <w:tc>
          <w:tcPr>
            <w:tcW w:w="556"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0,018</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0,011</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0,048</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0,008</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0,002</w:t>
            </w:r>
          </w:p>
        </w:tc>
        <w:tc>
          <w:tcPr>
            <w:tcW w:w="556"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0,024</w:t>
            </w:r>
          </w:p>
        </w:tc>
        <w:tc>
          <w:tcPr>
            <w:tcW w:w="648"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0,111</w:t>
            </w:r>
          </w:p>
        </w:tc>
        <w:tc>
          <w:tcPr>
            <w:tcW w:w="648" w:type="pct"/>
            <w:vAlign w:val="bottom"/>
          </w:tcPr>
          <w:p w:rsidR="003D5625" w:rsidRPr="003D5625" w:rsidRDefault="003D5625" w:rsidP="003D5625">
            <w:pPr>
              <w:spacing w:line="240" w:lineRule="auto"/>
              <w:ind w:firstLine="0"/>
              <w:jc w:val="center"/>
              <w:rPr>
                <w:rFonts w:eastAsia="Times New Roman"/>
                <w:bCs/>
                <w:sz w:val="20"/>
                <w:szCs w:val="20"/>
              </w:rPr>
            </w:pPr>
            <w:r w:rsidRPr="003D5625">
              <w:rPr>
                <w:rFonts w:eastAsia="Times New Roman"/>
                <w:bCs/>
                <w:sz w:val="20"/>
                <w:szCs w:val="20"/>
              </w:rPr>
              <w:t>0,120</w:t>
            </w:r>
          </w:p>
        </w:tc>
      </w:tr>
      <w:tr w:rsidR="003D5625" w:rsidRPr="003D5625" w:rsidTr="003D5625">
        <w:tc>
          <w:tcPr>
            <w:tcW w:w="741"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2</w:t>
            </w:r>
          </w:p>
        </w:tc>
        <w:tc>
          <w:tcPr>
            <w:tcW w:w="556"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0,019</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0,028</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0,070</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0,016</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0,005</w:t>
            </w:r>
          </w:p>
        </w:tc>
        <w:tc>
          <w:tcPr>
            <w:tcW w:w="556"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0,031</w:t>
            </w:r>
          </w:p>
        </w:tc>
        <w:tc>
          <w:tcPr>
            <w:tcW w:w="648"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0,169</w:t>
            </w:r>
          </w:p>
        </w:tc>
        <w:tc>
          <w:tcPr>
            <w:tcW w:w="648" w:type="pct"/>
            <w:vAlign w:val="bottom"/>
          </w:tcPr>
          <w:p w:rsidR="003D5625" w:rsidRPr="003D5625" w:rsidRDefault="003D5625" w:rsidP="003D5625">
            <w:pPr>
              <w:spacing w:line="240" w:lineRule="auto"/>
              <w:ind w:firstLine="0"/>
              <w:jc w:val="center"/>
              <w:rPr>
                <w:rFonts w:eastAsia="Times New Roman"/>
                <w:bCs/>
                <w:sz w:val="20"/>
                <w:szCs w:val="20"/>
              </w:rPr>
            </w:pPr>
            <w:r w:rsidRPr="003D5625">
              <w:rPr>
                <w:rFonts w:eastAsia="Times New Roman"/>
                <w:bCs/>
                <w:sz w:val="20"/>
                <w:szCs w:val="20"/>
              </w:rPr>
              <w:t>0,175</w:t>
            </w:r>
          </w:p>
        </w:tc>
      </w:tr>
      <w:tr w:rsidR="003D5625" w:rsidRPr="003D5625" w:rsidTr="003D5625">
        <w:tc>
          <w:tcPr>
            <w:tcW w:w="741"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3</w:t>
            </w:r>
          </w:p>
        </w:tc>
        <w:tc>
          <w:tcPr>
            <w:tcW w:w="556"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0,017</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0,014</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0,230</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0,038</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0,017</w:t>
            </w:r>
          </w:p>
        </w:tc>
        <w:tc>
          <w:tcPr>
            <w:tcW w:w="556"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0,049</w:t>
            </w:r>
          </w:p>
        </w:tc>
        <w:tc>
          <w:tcPr>
            <w:tcW w:w="648"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0,365</w:t>
            </w:r>
          </w:p>
        </w:tc>
        <w:tc>
          <w:tcPr>
            <w:tcW w:w="648" w:type="pct"/>
            <w:vAlign w:val="bottom"/>
          </w:tcPr>
          <w:p w:rsidR="003D5625" w:rsidRPr="003D5625" w:rsidRDefault="003D5625" w:rsidP="003D5625">
            <w:pPr>
              <w:spacing w:line="240" w:lineRule="auto"/>
              <w:ind w:firstLine="0"/>
              <w:jc w:val="center"/>
              <w:rPr>
                <w:rFonts w:eastAsia="Times New Roman"/>
                <w:bCs/>
                <w:sz w:val="20"/>
                <w:szCs w:val="20"/>
              </w:rPr>
            </w:pPr>
            <w:r w:rsidRPr="003D5625">
              <w:rPr>
                <w:rFonts w:eastAsia="Times New Roman"/>
                <w:bCs/>
                <w:sz w:val="20"/>
                <w:szCs w:val="20"/>
              </w:rPr>
              <w:t>0,370</w:t>
            </w:r>
          </w:p>
        </w:tc>
      </w:tr>
      <w:tr w:rsidR="003D5625" w:rsidRPr="003D5625" w:rsidTr="003D5625">
        <w:tc>
          <w:tcPr>
            <w:tcW w:w="741"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4</w:t>
            </w:r>
          </w:p>
        </w:tc>
        <w:tc>
          <w:tcPr>
            <w:tcW w:w="556"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0,015</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0,018</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0,206</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0,058</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0,016</w:t>
            </w:r>
          </w:p>
        </w:tc>
        <w:tc>
          <w:tcPr>
            <w:tcW w:w="556"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0,019</w:t>
            </w:r>
          </w:p>
        </w:tc>
        <w:tc>
          <w:tcPr>
            <w:tcW w:w="648"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0,332</w:t>
            </w:r>
          </w:p>
        </w:tc>
        <w:tc>
          <w:tcPr>
            <w:tcW w:w="648" w:type="pct"/>
            <w:vAlign w:val="bottom"/>
          </w:tcPr>
          <w:p w:rsidR="003D5625" w:rsidRPr="003D5625" w:rsidRDefault="003D5625" w:rsidP="003D5625">
            <w:pPr>
              <w:spacing w:line="240" w:lineRule="auto"/>
              <w:ind w:firstLine="0"/>
              <w:jc w:val="center"/>
              <w:rPr>
                <w:rFonts w:eastAsia="Times New Roman"/>
                <w:bCs/>
                <w:sz w:val="20"/>
                <w:szCs w:val="20"/>
              </w:rPr>
            </w:pPr>
            <w:r w:rsidRPr="003D5625">
              <w:rPr>
                <w:rFonts w:eastAsia="Times New Roman"/>
                <w:bCs/>
                <w:sz w:val="20"/>
                <w:szCs w:val="20"/>
              </w:rPr>
              <w:t>0,340</w:t>
            </w:r>
          </w:p>
        </w:tc>
      </w:tr>
      <w:tr w:rsidR="003D5625" w:rsidRPr="003D5625" w:rsidTr="003D5625">
        <w:tc>
          <w:tcPr>
            <w:tcW w:w="741"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5</w:t>
            </w:r>
          </w:p>
        </w:tc>
        <w:tc>
          <w:tcPr>
            <w:tcW w:w="556"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0,025</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0,012</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0,073</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0,024</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0,004</w:t>
            </w:r>
          </w:p>
        </w:tc>
        <w:tc>
          <w:tcPr>
            <w:tcW w:w="556"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0,017</w:t>
            </w:r>
          </w:p>
        </w:tc>
        <w:tc>
          <w:tcPr>
            <w:tcW w:w="648"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0,155</w:t>
            </w:r>
          </w:p>
        </w:tc>
        <w:tc>
          <w:tcPr>
            <w:tcW w:w="648"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0,150</w:t>
            </w:r>
          </w:p>
        </w:tc>
      </w:tr>
      <w:tr w:rsidR="003D5625" w:rsidRPr="003D5625" w:rsidTr="003D5625">
        <w:tc>
          <w:tcPr>
            <w:tcW w:w="741"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6</w:t>
            </w:r>
          </w:p>
        </w:tc>
        <w:tc>
          <w:tcPr>
            <w:tcW w:w="556"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0,019</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0,024</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0,087</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0,020</w:t>
            </w:r>
          </w:p>
        </w:tc>
        <w:tc>
          <w:tcPr>
            <w:tcW w:w="463"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0,006</w:t>
            </w:r>
          </w:p>
        </w:tc>
        <w:tc>
          <w:tcPr>
            <w:tcW w:w="556"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0,030</w:t>
            </w:r>
          </w:p>
        </w:tc>
        <w:tc>
          <w:tcPr>
            <w:tcW w:w="648"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0,186</w:t>
            </w:r>
          </w:p>
        </w:tc>
        <w:tc>
          <w:tcPr>
            <w:tcW w:w="648" w:type="pct"/>
            <w:vAlign w:val="bottom"/>
          </w:tcPr>
          <w:p w:rsidR="003D5625" w:rsidRPr="003D5625" w:rsidRDefault="003D5625" w:rsidP="003D5625">
            <w:pPr>
              <w:spacing w:line="240" w:lineRule="auto"/>
              <w:ind w:firstLine="0"/>
              <w:jc w:val="center"/>
              <w:rPr>
                <w:rFonts w:eastAsia="Times New Roman"/>
                <w:bCs/>
                <w:sz w:val="20"/>
                <w:szCs w:val="20"/>
              </w:rPr>
            </w:pPr>
            <w:r w:rsidRPr="003D5625">
              <w:rPr>
                <w:rFonts w:eastAsia="Times New Roman"/>
                <w:bCs/>
                <w:sz w:val="20"/>
                <w:szCs w:val="20"/>
              </w:rPr>
              <w:t>0,192</w:t>
            </w:r>
          </w:p>
        </w:tc>
      </w:tr>
      <w:tr w:rsidR="003D5625" w:rsidRPr="003D5625" w:rsidTr="003D5625">
        <w:tc>
          <w:tcPr>
            <w:tcW w:w="741"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lang w:val="az-Latn-AZ"/>
              </w:rPr>
              <w:t>S</w:t>
            </w:r>
            <w:r w:rsidRPr="003D5625">
              <w:rPr>
                <w:rFonts w:eastAsia="Times New Roman"/>
                <w:sz w:val="20"/>
                <w:szCs w:val="20"/>
              </w:rPr>
              <w:t>ayı</w:t>
            </w:r>
          </w:p>
        </w:tc>
        <w:tc>
          <w:tcPr>
            <w:tcW w:w="556" w:type="pct"/>
            <w:vAlign w:val="bottom"/>
          </w:tcPr>
          <w:p w:rsidR="003D5625" w:rsidRPr="003D5625" w:rsidRDefault="003D5625" w:rsidP="003D5625">
            <w:pPr>
              <w:spacing w:line="240" w:lineRule="auto"/>
              <w:ind w:firstLine="0"/>
              <w:jc w:val="center"/>
              <w:rPr>
                <w:rFonts w:eastAsia="Times New Roman"/>
                <w:sz w:val="20"/>
                <w:szCs w:val="20"/>
                <w:lang w:val="az-Latn-AZ"/>
              </w:rPr>
            </w:pPr>
            <w:r w:rsidRPr="003D5625">
              <w:rPr>
                <w:rFonts w:eastAsia="Times New Roman"/>
                <w:sz w:val="20"/>
                <w:szCs w:val="20"/>
                <w:lang w:val="az-Latn-AZ"/>
              </w:rPr>
              <w:t>6</w:t>
            </w:r>
          </w:p>
        </w:tc>
        <w:tc>
          <w:tcPr>
            <w:tcW w:w="463" w:type="pct"/>
            <w:vAlign w:val="bottom"/>
          </w:tcPr>
          <w:p w:rsidR="003D5625" w:rsidRPr="003D5625" w:rsidRDefault="003D5625" w:rsidP="003D5625">
            <w:pPr>
              <w:spacing w:line="240" w:lineRule="auto"/>
              <w:ind w:firstLine="0"/>
              <w:jc w:val="center"/>
              <w:rPr>
                <w:rFonts w:eastAsia="Times New Roman"/>
                <w:sz w:val="20"/>
                <w:szCs w:val="20"/>
                <w:lang w:val="az-Latn-AZ"/>
              </w:rPr>
            </w:pPr>
            <w:r w:rsidRPr="003D5625">
              <w:rPr>
                <w:rFonts w:eastAsia="Times New Roman"/>
                <w:sz w:val="20"/>
                <w:szCs w:val="20"/>
                <w:lang w:val="az-Latn-AZ"/>
              </w:rPr>
              <w:t>6</w:t>
            </w:r>
          </w:p>
        </w:tc>
        <w:tc>
          <w:tcPr>
            <w:tcW w:w="463" w:type="pct"/>
            <w:vAlign w:val="bottom"/>
          </w:tcPr>
          <w:p w:rsidR="003D5625" w:rsidRPr="003D5625" w:rsidRDefault="003D5625" w:rsidP="003D5625">
            <w:pPr>
              <w:spacing w:line="240" w:lineRule="auto"/>
              <w:ind w:firstLine="0"/>
              <w:jc w:val="center"/>
              <w:rPr>
                <w:rFonts w:eastAsia="Times New Roman"/>
                <w:sz w:val="20"/>
                <w:szCs w:val="20"/>
                <w:lang w:val="az-Latn-AZ"/>
              </w:rPr>
            </w:pPr>
            <w:r w:rsidRPr="003D5625">
              <w:rPr>
                <w:rFonts w:eastAsia="Times New Roman"/>
                <w:sz w:val="20"/>
                <w:szCs w:val="20"/>
                <w:lang w:val="az-Latn-AZ"/>
              </w:rPr>
              <w:t>6</w:t>
            </w:r>
          </w:p>
        </w:tc>
        <w:tc>
          <w:tcPr>
            <w:tcW w:w="463" w:type="pct"/>
            <w:vAlign w:val="bottom"/>
          </w:tcPr>
          <w:p w:rsidR="003D5625" w:rsidRPr="003D5625" w:rsidRDefault="003D5625" w:rsidP="003D5625">
            <w:pPr>
              <w:spacing w:line="240" w:lineRule="auto"/>
              <w:ind w:firstLine="0"/>
              <w:jc w:val="center"/>
              <w:rPr>
                <w:rFonts w:eastAsia="Times New Roman"/>
                <w:sz w:val="20"/>
                <w:szCs w:val="20"/>
                <w:lang w:val="az-Latn-AZ"/>
              </w:rPr>
            </w:pPr>
            <w:r w:rsidRPr="003D5625">
              <w:rPr>
                <w:rFonts w:eastAsia="Times New Roman"/>
                <w:sz w:val="20"/>
                <w:szCs w:val="20"/>
                <w:lang w:val="az-Latn-AZ"/>
              </w:rPr>
              <w:t>6</w:t>
            </w:r>
          </w:p>
        </w:tc>
        <w:tc>
          <w:tcPr>
            <w:tcW w:w="463" w:type="pct"/>
            <w:vAlign w:val="bottom"/>
          </w:tcPr>
          <w:p w:rsidR="003D5625" w:rsidRPr="003D5625" w:rsidRDefault="003D5625" w:rsidP="003D5625">
            <w:pPr>
              <w:spacing w:line="240" w:lineRule="auto"/>
              <w:ind w:firstLine="0"/>
              <w:jc w:val="center"/>
              <w:rPr>
                <w:rFonts w:eastAsia="Times New Roman"/>
                <w:sz w:val="20"/>
                <w:szCs w:val="20"/>
                <w:lang w:val="az-Latn-AZ"/>
              </w:rPr>
            </w:pPr>
            <w:r w:rsidRPr="003D5625">
              <w:rPr>
                <w:rFonts w:eastAsia="Times New Roman"/>
                <w:sz w:val="20"/>
                <w:szCs w:val="20"/>
                <w:lang w:val="az-Latn-AZ"/>
              </w:rPr>
              <w:t>6</w:t>
            </w:r>
          </w:p>
        </w:tc>
        <w:tc>
          <w:tcPr>
            <w:tcW w:w="556" w:type="pct"/>
            <w:vAlign w:val="bottom"/>
          </w:tcPr>
          <w:p w:rsidR="003D5625" w:rsidRPr="003D5625" w:rsidRDefault="003D5625" w:rsidP="003D5625">
            <w:pPr>
              <w:spacing w:line="240" w:lineRule="auto"/>
              <w:ind w:firstLine="0"/>
              <w:jc w:val="center"/>
              <w:rPr>
                <w:rFonts w:eastAsia="Times New Roman"/>
                <w:sz w:val="20"/>
                <w:szCs w:val="20"/>
                <w:lang w:val="az-Latn-AZ"/>
              </w:rPr>
            </w:pPr>
            <w:r w:rsidRPr="003D5625">
              <w:rPr>
                <w:rFonts w:eastAsia="Times New Roman"/>
                <w:sz w:val="20"/>
                <w:szCs w:val="20"/>
                <w:lang w:val="az-Latn-AZ"/>
              </w:rPr>
              <w:t>6</w:t>
            </w:r>
          </w:p>
        </w:tc>
        <w:tc>
          <w:tcPr>
            <w:tcW w:w="648" w:type="pct"/>
            <w:vAlign w:val="bottom"/>
          </w:tcPr>
          <w:p w:rsidR="003D5625" w:rsidRPr="003D5625" w:rsidRDefault="003D5625" w:rsidP="003D5625">
            <w:pPr>
              <w:spacing w:line="240" w:lineRule="auto"/>
              <w:ind w:firstLine="0"/>
              <w:jc w:val="center"/>
              <w:rPr>
                <w:rFonts w:eastAsia="Times New Roman"/>
                <w:bCs/>
                <w:sz w:val="20"/>
                <w:szCs w:val="20"/>
                <w:lang w:val="az-Latn-AZ"/>
              </w:rPr>
            </w:pPr>
            <w:r w:rsidRPr="003D5625">
              <w:rPr>
                <w:rFonts w:eastAsia="Times New Roman"/>
                <w:bCs/>
                <w:sz w:val="20"/>
                <w:szCs w:val="20"/>
                <w:lang w:val="az-Latn-AZ"/>
              </w:rPr>
              <w:t>6</w:t>
            </w:r>
          </w:p>
        </w:tc>
        <w:tc>
          <w:tcPr>
            <w:tcW w:w="648" w:type="pct"/>
            <w:vAlign w:val="bottom"/>
          </w:tcPr>
          <w:p w:rsidR="003D5625" w:rsidRPr="003D5625" w:rsidRDefault="003D5625" w:rsidP="003D5625">
            <w:pPr>
              <w:spacing w:line="240" w:lineRule="auto"/>
              <w:ind w:firstLine="0"/>
              <w:jc w:val="center"/>
              <w:rPr>
                <w:rFonts w:eastAsia="Times New Roman"/>
                <w:bCs/>
                <w:sz w:val="20"/>
                <w:szCs w:val="20"/>
                <w:lang w:val="az-Latn-AZ"/>
              </w:rPr>
            </w:pPr>
            <w:r w:rsidRPr="003D5625">
              <w:rPr>
                <w:rFonts w:eastAsia="Times New Roman"/>
                <w:bCs/>
                <w:sz w:val="20"/>
                <w:szCs w:val="20"/>
                <w:lang w:val="az-Latn-AZ"/>
              </w:rPr>
              <w:t>6</w:t>
            </w:r>
          </w:p>
        </w:tc>
      </w:tr>
      <w:tr w:rsidR="003D5625" w:rsidRPr="003D5625" w:rsidTr="003D5625">
        <w:tc>
          <w:tcPr>
            <w:tcW w:w="741"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rPr>
              <w:t>Minimum</w:t>
            </w:r>
          </w:p>
        </w:tc>
        <w:tc>
          <w:tcPr>
            <w:tcW w:w="556" w:type="pct"/>
            <w:vAlign w:val="bottom"/>
          </w:tcPr>
          <w:p w:rsidR="003D5625" w:rsidRPr="003D5625" w:rsidRDefault="003D5625" w:rsidP="003D5625">
            <w:pPr>
              <w:spacing w:line="240" w:lineRule="auto"/>
              <w:ind w:firstLine="0"/>
              <w:jc w:val="center"/>
              <w:rPr>
                <w:sz w:val="20"/>
                <w:szCs w:val="20"/>
              </w:rPr>
            </w:pPr>
            <w:r w:rsidRPr="003D5625">
              <w:rPr>
                <w:sz w:val="20"/>
                <w:szCs w:val="20"/>
              </w:rPr>
              <w:t>0,012</w:t>
            </w:r>
          </w:p>
        </w:tc>
        <w:tc>
          <w:tcPr>
            <w:tcW w:w="463" w:type="pct"/>
            <w:vAlign w:val="bottom"/>
          </w:tcPr>
          <w:p w:rsidR="003D5625" w:rsidRPr="003D5625" w:rsidRDefault="003D5625" w:rsidP="003D5625">
            <w:pPr>
              <w:spacing w:line="240" w:lineRule="auto"/>
              <w:ind w:firstLine="0"/>
              <w:jc w:val="center"/>
              <w:rPr>
                <w:sz w:val="20"/>
                <w:szCs w:val="20"/>
              </w:rPr>
            </w:pPr>
            <w:r w:rsidRPr="003D5625">
              <w:rPr>
                <w:sz w:val="20"/>
                <w:szCs w:val="20"/>
              </w:rPr>
              <w:t>0,011</w:t>
            </w:r>
          </w:p>
        </w:tc>
        <w:tc>
          <w:tcPr>
            <w:tcW w:w="463" w:type="pct"/>
            <w:vAlign w:val="bottom"/>
          </w:tcPr>
          <w:p w:rsidR="003D5625" w:rsidRPr="003D5625" w:rsidRDefault="003D5625" w:rsidP="003D5625">
            <w:pPr>
              <w:spacing w:line="240" w:lineRule="auto"/>
              <w:ind w:firstLine="0"/>
              <w:jc w:val="center"/>
              <w:rPr>
                <w:sz w:val="20"/>
                <w:szCs w:val="20"/>
              </w:rPr>
            </w:pPr>
            <w:r w:rsidRPr="003D5625">
              <w:rPr>
                <w:sz w:val="20"/>
                <w:szCs w:val="20"/>
              </w:rPr>
              <w:t>0,027</w:t>
            </w:r>
          </w:p>
        </w:tc>
        <w:tc>
          <w:tcPr>
            <w:tcW w:w="463" w:type="pct"/>
            <w:vAlign w:val="bottom"/>
          </w:tcPr>
          <w:p w:rsidR="003D5625" w:rsidRPr="003D5625" w:rsidRDefault="003D5625" w:rsidP="003D5625">
            <w:pPr>
              <w:spacing w:line="240" w:lineRule="auto"/>
              <w:ind w:firstLine="0"/>
              <w:jc w:val="center"/>
              <w:rPr>
                <w:sz w:val="20"/>
                <w:szCs w:val="20"/>
              </w:rPr>
            </w:pPr>
            <w:r w:rsidRPr="003D5625">
              <w:rPr>
                <w:sz w:val="20"/>
                <w:szCs w:val="20"/>
              </w:rPr>
              <w:t>0,008</w:t>
            </w:r>
          </w:p>
        </w:tc>
        <w:tc>
          <w:tcPr>
            <w:tcW w:w="463" w:type="pct"/>
            <w:vAlign w:val="bottom"/>
          </w:tcPr>
          <w:p w:rsidR="003D5625" w:rsidRPr="003D5625" w:rsidRDefault="003D5625" w:rsidP="003D5625">
            <w:pPr>
              <w:spacing w:line="240" w:lineRule="auto"/>
              <w:ind w:firstLine="0"/>
              <w:jc w:val="center"/>
              <w:rPr>
                <w:sz w:val="20"/>
                <w:szCs w:val="20"/>
              </w:rPr>
            </w:pPr>
            <w:r w:rsidRPr="003D5625">
              <w:rPr>
                <w:sz w:val="20"/>
                <w:szCs w:val="20"/>
              </w:rPr>
              <w:t>0,002</w:t>
            </w:r>
          </w:p>
        </w:tc>
        <w:tc>
          <w:tcPr>
            <w:tcW w:w="556" w:type="pct"/>
            <w:vAlign w:val="bottom"/>
          </w:tcPr>
          <w:p w:rsidR="003D5625" w:rsidRPr="003D5625" w:rsidRDefault="003D5625" w:rsidP="003D5625">
            <w:pPr>
              <w:spacing w:line="240" w:lineRule="auto"/>
              <w:ind w:firstLine="0"/>
              <w:jc w:val="center"/>
              <w:rPr>
                <w:sz w:val="20"/>
                <w:szCs w:val="20"/>
              </w:rPr>
            </w:pPr>
            <w:r w:rsidRPr="003D5625">
              <w:rPr>
                <w:sz w:val="20"/>
                <w:szCs w:val="20"/>
              </w:rPr>
              <w:t>0,012</w:t>
            </w:r>
          </w:p>
        </w:tc>
        <w:tc>
          <w:tcPr>
            <w:tcW w:w="648" w:type="pct"/>
            <w:vAlign w:val="bottom"/>
          </w:tcPr>
          <w:p w:rsidR="003D5625" w:rsidRPr="003D5625" w:rsidRDefault="003D5625" w:rsidP="003D5625">
            <w:pPr>
              <w:spacing w:line="240" w:lineRule="auto"/>
              <w:ind w:firstLine="0"/>
              <w:jc w:val="center"/>
              <w:rPr>
                <w:bCs/>
                <w:sz w:val="20"/>
                <w:szCs w:val="20"/>
              </w:rPr>
            </w:pPr>
            <w:r w:rsidRPr="003D5625">
              <w:rPr>
                <w:bCs/>
                <w:sz w:val="20"/>
                <w:szCs w:val="20"/>
              </w:rPr>
              <w:t>0,096</w:t>
            </w:r>
          </w:p>
        </w:tc>
        <w:tc>
          <w:tcPr>
            <w:tcW w:w="648" w:type="pct"/>
            <w:vAlign w:val="bottom"/>
          </w:tcPr>
          <w:p w:rsidR="003D5625" w:rsidRPr="003D5625" w:rsidRDefault="003D5625" w:rsidP="003D5625">
            <w:pPr>
              <w:spacing w:line="240" w:lineRule="auto"/>
              <w:ind w:firstLine="0"/>
              <w:jc w:val="center"/>
              <w:rPr>
                <w:bCs/>
                <w:sz w:val="20"/>
                <w:szCs w:val="20"/>
              </w:rPr>
            </w:pPr>
            <w:r w:rsidRPr="003D5625">
              <w:rPr>
                <w:bCs/>
                <w:sz w:val="20"/>
                <w:szCs w:val="20"/>
              </w:rPr>
              <w:t>0,102</w:t>
            </w:r>
          </w:p>
        </w:tc>
      </w:tr>
      <w:tr w:rsidR="003D5625" w:rsidRPr="003D5625" w:rsidTr="003D5625">
        <w:tc>
          <w:tcPr>
            <w:tcW w:w="741"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lang w:val="az-Latn-AZ"/>
              </w:rPr>
              <w:t>M</w:t>
            </w:r>
            <w:r w:rsidRPr="003D5625">
              <w:rPr>
                <w:rFonts w:eastAsia="Times New Roman"/>
                <w:sz w:val="20"/>
                <w:szCs w:val="20"/>
              </w:rPr>
              <w:t>aksimum</w:t>
            </w:r>
          </w:p>
        </w:tc>
        <w:tc>
          <w:tcPr>
            <w:tcW w:w="556" w:type="pct"/>
            <w:vAlign w:val="bottom"/>
          </w:tcPr>
          <w:p w:rsidR="003D5625" w:rsidRPr="003D5625" w:rsidRDefault="003D5625" w:rsidP="003D5625">
            <w:pPr>
              <w:spacing w:line="240" w:lineRule="auto"/>
              <w:ind w:firstLine="0"/>
              <w:jc w:val="center"/>
              <w:rPr>
                <w:sz w:val="20"/>
                <w:szCs w:val="20"/>
              </w:rPr>
            </w:pPr>
            <w:r w:rsidRPr="003D5625">
              <w:rPr>
                <w:sz w:val="20"/>
                <w:szCs w:val="20"/>
              </w:rPr>
              <w:t>0,037</w:t>
            </w:r>
          </w:p>
        </w:tc>
        <w:tc>
          <w:tcPr>
            <w:tcW w:w="463" w:type="pct"/>
            <w:vAlign w:val="bottom"/>
          </w:tcPr>
          <w:p w:rsidR="003D5625" w:rsidRPr="003D5625" w:rsidRDefault="003D5625" w:rsidP="003D5625">
            <w:pPr>
              <w:spacing w:line="240" w:lineRule="auto"/>
              <w:ind w:firstLine="0"/>
              <w:jc w:val="center"/>
              <w:rPr>
                <w:sz w:val="20"/>
                <w:szCs w:val="20"/>
              </w:rPr>
            </w:pPr>
            <w:r w:rsidRPr="003D5625">
              <w:rPr>
                <w:sz w:val="20"/>
                <w:szCs w:val="20"/>
              </w:rPr>
              <w:t>0,035</w:t>
            </w:r>
          </w:p>
        </w:tc>
        <w:tc>
          <w:tcPr>
            <w:tcW w:w="463" w:type="pct"/>
            <w:vAlign w:val="bottom"/>
          </w:tcPr>
          <w:p w:rsidR="003D5625" w:rsidRPr="003D5625" w:rsidRDefault="003D5625" w:rsidP="003D5625">
            <w:pPr>
              <w:spacing w:line="240" w:lineRule="auto"/>
              <w:ind w:firstLine="0"/>
              <w:jc w:val="center"/>
              <w:rPr>
                <w:sz w:val="20"/>
                <w:szCs w:val="20"/>
              </w:rPr>
            </w:pPr>
            <w:r w:rsidRPr="003D5625">
              <w:rPr>
                <w:sz w:val="20"/>
                <w:szCs w:val="20"/>
              </w:rPr>
              <w:t>0,278</w:t>
            </w:r>
          </w:p>
        </w:tc>
        <w:tc>
          <w:tcPr>
            <w:tcW w:w="463" w:type="pct"/>
            <w:vAlign w:val="bottom"/>
          </w:tcPr>
          <w:p w:rsidR="003D5625" w:rsidRPr="003D5625" w:rsidRDefault="003D5625" w:rsidP="003D5625">
            <w:pPr>
              <w:spacing w:line="240" w:lineRule="auto"/>
              <w:ind w:firstLine="0"/>
              <w:jc w:val="center"/>
              <w:rPr>
                <w:sz w:val="20"/>
                <w:szCs w:val="20"/>
              </w:rPr>
            </w:pPr>
            <w:r w:rsidRPr="003D5625">
              <w:rPr>
                <w:sz w:val="20"/>
                <w:szCs w:val="20"/>
              </w:rPr>
              <w:t>0,070</w:t>
            </w:r>
          </w:p>
        </w:tc>
        <w:tc>
          <w:tcPr>
            <w:tcW w:w="463" w:type="pct"/>
            <w:vAlign w:val="bottom"/>
          </w:tcPr>
          <w:p w:rsidR="003D5625" w:rsidRPr="003D5625" w:rsidRDefault="003D5625" w:rsidP="003D5625">
            <w:pPr>
              <w:spacing w:line="240" w:lineRule="auto"/>
              <w:ind w:firstLine="0"/>
              <w:jc w:val="center"/>
              <w:rPr>
                <w:sz w:val="20"/>
                <w:szCs w:val="20"/>
              </w:rPr>
            </w:pPr>
            <w:r w:rsidRPr="003D5625">
              <w:rPr>
                <w:sz w:val="20"/>
                <w:szCs w:val="20"/>
              </w:rPr>
              <w:t>0,036</w:t>
            </w:r>
          </w:p>
        </w:tc>
        <w:tc>
          <w:tcPr>
            <w:tcW w:w="556" w:type="pct"/>
            <w:vAlign w:val="bottom"/>
          </w:tcPr>
          <w:p w:rsidR="003D5625" w:rsidRPr="003D5625" w:rsidRDefault="003D5625" w:rsidP="003D5625">
            <w:pPr>
              <w:spacing w:line="240" w:lineRule="auto"/>
              <w:ind w:firstLine="0"/>
              <w:jc w:val="center"/>
              <w:rPr>
                <w:sz w:val="20"/>
                <w:szCs w:val="20"/>
              </w:rPr>
            </w:pPr>
            <w:r w:rsidRPr="003D5625">
              <w:rPr>
                <w:sz w:val="20"/>
                <w:szCs w:val="20"/>
              </w:rPr>
              <w:t>0,050</w:t>
            </w:r>
          </w:p>
        </w:tc>
        <w:tc>
          <w:tcPr>
            <w:tcW w:w="648" w:type="pct"/>
            <w:vAlign w:val="bottom"/>
          </w:tcPr>
          <w:p w:rsidR="003D5625" w:rsidRPr="003D5625" w:rsidRDefault="003D5625" w:rsidP="003D5625">
            <w:pPr>
              <w:spacing w:line="240" w:lineRule="auto"/>
              <w:ind w:firstLine="0"/>
              <w:jc w:val="center"/>
              <w:rPr>
                <w:bCs/>
                <w:sz w:val="20"/>
                <w:szCs w:val="20"/>
              </w:rPr>
            </w:pPr>
            <w:r w:rsidRPr="003D5625">
              <w:rPr>
                <w:bCs/>
                <w:sz w:val="20"/>
                <w:szCs w:val="20"/>
              </w:rPr>
              <w:t>0,462</w:t>
            </w:r>
          </w:p>
        </w:tc>
        <w:tc>
          <w:tcPr>
            <w:tcW w:w="648" w:type="pct"/>
            <w:vAlign w:val="bottom"/>
          </w:tcPr>
          <w:p w:rsidR="003D5625" w:rsidRPr="003D5625" w:rsidRDefault="003D5625" w:rsidP="003D5625">
            <w:pPr>
              <w:spacing w:line="240" w:lineRule="auto"/>
              <w:ind w:firstLine="0"/>
              <w:jc w:val="center"/>
              <w:rPr>
                <w:bCs/>
                <w:sz w:val="20"/>
                <w:szCs w:val="20"/>
              </w:rPr>
            </w:pPr>
            <w:r w:rsidRPr="003D5625">
              <w:rPr>
                <w:bCs/>
                <w:sz w:val="20"/>
                <w:szCs w:val="20"/>
              </w:rPr>
              <w:t>0,470</w:t>
            </w:r>
          </w:p>
        </w:tc>
      </w:tr>
      <w:tr w:rsidR="003D5625" w:rsidRPr="003D5625" w:rsidTr="003D5625">
        <w:tc>
          <w:tcPr>
            <w:tcW w:w="741" w:type="pct"/>
            <w:vAlign w:val="bottom"/>
          </w:tcPr>
          <w:p w:rsidR="003D5625" w:rsidRPr="003D5625" w:rsidRDefault="003D5625" w:rsidP="003D5625">
            <w:pPr>
              <w:spacing w:line="240" w:lineRule="auto"/>
              <w:ind w:firstLine="0"/>
              <w:jc w:val="center"/>
              <w:rPr>
                <w:rFonts w:eastAsia="Times New Roman"/>
                <w:b/>
                <w:sz w:val="20"/>
                <w:szCs w:val="20"/>
              </w:rPr>
            </w:pPr>
            <w:r w:rsidRPr="003D5625">
              <w:rPr>
                <w:rFonts w:eastAsia="Times New Roman"/>
                <w:b/>
                <w:sz w:val="20"/>
                <w:szCs w:val="20"/>
                <w:lang w:val="az-Latn-AZ"/>
              </w:rPr>
              <w:t>O</w:t>
            </w:r>
            <w:r w:rsidRPr="003D5625">
              <w:rPr>
                <w:rFonts w:eastAsia="Times New Roman"/>
                <w:b/>
                <w:sz w:val="20"/>
                <w:szCs w:val="20"/>
              </w:rPr>
              <w:t>rta qiymət</w:t>
            </w:r>
          </w:p>
        </w:tc>
        <w:tc>
          <w:tcPr>
            <w:tcW w:w="556" w:type="pct"/>
            <w:vAlign w:val="bottom"/>
          </w:tcPr>
          <w:p w:rsidR="003D5625" w:rsidRPr="003D5625" w:rsidRDefault="003D5625" w:rsidP="003D5625">
            <w:pPr>
              <w:spacing w:line="240" w:lineRule="auto"/>
              <w:ind w:firstLine="0"/>
              <w:jc w:val="center"/>
              <w:rPr>
                <w:b/>
                <w:sz w:val="20"/>
                <w:szCs w:val="20"/>
              </w:rPr>
            </w:pPr>
            <w:r w:rsidRPr="003D5625">
              <w:rPr>
                <w:b/>
                <w:sz w:val="20"/>
                <w:szCs w:val="20"/>
              </w:rPr>
              <w:t>0,022</w:t>
            </w:r>
          </w:p>
        </w:tc>
        <w:tc>
          <w:tcPr>
            <w:tcW w:w="463" w:type="pct"/>
            <w:vAlign w:val="bottom"/>
          </w:tcPr>
          <w:p w:rsidR="003D5625" w:rsidRPr="003D5625" w:rsidRDefault="003D5625" w:rsidP="003D5625">
            <w:pPr>
              <w:spacing w:line="240" w:lineRule="auto"/>
              <w:ind w:firstLine="0"/>
              <w:jc w:val="center"/>
              <w:rPr>
                <w:b/>
                <w:sz w:val="20"/>
                <w:szCs w:val="20"/>
              </w:rPr>
            </w:pPr>
            <w:r w:rsidRPr="003D5625">
              <w:rPr>
                <w:b/>
                <w:sz w:val="20"/>
                <w:szCs w:val="20"/>
              </w:rPr>
              <w:t>0,018</w:t>
            </w:r>
          </w:p>
        </w:tc>
        <w:tc>
          <w:tcPr>
            <w:tcW w:w="463" w:type="pct"/>
            <w:vAlign w:val="bottom"/>
          </w:tcPr>
          <w:p w:rsidR="003D5625" w:rsidRPr="003D5625" w:rsidRDefault="003D5625" w:rsidP="003D5625">
            <w:pPr>
              <w:spacing w:line="240" w:lineRule="auto"/>
              <w:ind w:firstLine="0"/>
              <w:jc w:val="center"/>
              <w:rPr>
                <w:b/>
                <w:sz w:val="20"/>
                <w:szCs w:val="20"/>
              </w:rPr>
            </w:pPr>
            <w:r w:rsidRPr="003D5625">
              <w:rPr>
                <w:b/>
                <w:sz w:val="20"/>
                <w:szCs w:val="20"/>
              </w:rPr>
              <w:t>0,140</w:t>
            </w:r>
          </w:p>
        </w:tc>
        <w:tc>
          <w:tcPr>
            <w:tcW w:w="463" w:type="pct"/>
            <w:vAlign w:val="bottom"/>
          </w:tcPr>
          <w:p w:rsidR="003D5625" w:rsidRPr="003D5625" w:rsidRDefault="003D5625" w:rsidP="003D5625">
            <w:pPr>
              <w:spacing w:line="240" w:lineRule="auto"/>
              <w:ind w:firstLine="0"/>
              <w:jc w:val="center"/>
              <w:rPr>
                <w:b/>
                <w:sz w:val="20"/>
                <w:szCs w:val="20"/>
              </w:rPr>
            </w:pPr>
            <w:r w:rsidRPr="003D5625">
              <w:rPr>
                <w:b/>
                <w:sz w:val="20"/>
                <w:szCs w:val="20"/>
              </w:rPr>
              <w:t>0,035</w:t>
            </w:r>
          </w:p>
        </w:tc>
        <w:tc>
          <w:tcPr>
            <w:tcW w:w="463" w:type="pct"/>
            <w:vAlign w:val="bottom"/>
          </w:tcPr>
          <w:p w:rsidR="003D5625" w:rsidRPr="003D5625" w:rsidRDefault="003D5625" w:rsidP="003D5625">
            <w:pPr>
              <w:spacing w:line="240" w:lineRule="auto"/>
              <w:ind w:firstLine="0"/>
              <w:jc w:val="center"/>
              <w:rPr>
                <w:b/>
                <w:sz w:val="20"/>
                <w:szCs w:val="20"/>
              </w:rPr>
            </w:pPr>
            <w:r w:rsidRPr="003D5625">
              <w:rPr>
                <w:b/>
                <w:sz w:val="20"/>
                <w:szCs w:val="20"/>
              </w:rPr>
              <w:t>0,011</w:t>
            </w:r>
          </w:p>
        </w:tc>
        <w:tc>
          <w:tcPr>
            <w:tcW w:w="556" w:type="pct"/>
            <w:vAlign w:val="bottom"/>
          </w:tcPr>
          <w:p w:rsidR="003D5625" w:rsidRPr="003D5625" w:rsidRDefault="003D5625" w:rsidP="003D5625">
            <w:pPr>
              <w:spacing w:line="240" w:lineRule="auto"/>
              <w:ind w:firstLine="0"/>
              <w:jc w:val="center"/>
              <w:rPr>
                <w:b/>
                <w:sz w:val="20"/>
                <w:szCs w:val="20"/>
              </w:rPr>
            </w:pPr>
            <w:r w:rsidRPr="003D5625">
              <w:rPr>
                <w:b/>
                <w:sz w:val="20"/>
                <w:szCs w:val="20"/>
              </w:rPr>
              <w:t>0,027</w:t>
            </w:r>
          </w:p>
        </w:tc>
        <w:tc>
          <w:tcPr>
            <w:tcW w:w="648" w:type="pct"/>
            <w:vAlign w:val="bottom"/>
          </w:tcPr>
          <w:p w:rsidR="003D5625" w:rsidRPr="003D5625" w:rsidRDefault="003D5625" w:rsidP="003D5625">
            <w:pPr>
              <w:spacing w:line="240" w:lineRule="auto"/>
              <w:ind w:firstLine="0"/>
              <w:jc w:val="center"/>
              <w:rPr>
                <w:b/>
                <w:bCs/>
                <w:sz w:val="20"/>
                <w:szCs w:val="20"/>
              </w:rPr>
            </w:pPr>
            <w:r w:rsidRPr="003D5625">
              <w:rPr>
                <w:b/>
                <w:bCs/>
                <w:sz w:val="20"/>
                <w:szCs w:val="20"/>
              </w:rPr>
              <w:t>0,254</w:t>
            </w:r>
          </w:p>
        </w:tc>
        <w:tc>
          <w:tcPr>
            <w:tcW w:w="648" w:type="pct"/>
            <w:vAlign w:val="bottom"/>
          </w:tcPr>
          <w:p w:rsidR="003D5625" w:rsidRPr="003D5625" w:rsidRDefault="003D5625" w:rsidP="003D5625">
            <w:pPr>
              <w:spacing w:line="240" w:lineRule="auto"/>
              <w:ind w:firstLine="0"/>
              <w:jc w:val="center"/>
              <w:rPr>
                <w:b/>
                <w:bCs/>
                <w:sz w:val="20"/>
                <w:szCs w:val="20"/>
              </w:rPr>
            </w:pPr>
            <w:r w:rsidRPr="003D5625">
              <w:rPr>
                <w:b/>
                <w:bCs/>
                <w:sz w:val="20"/>
                <w:szCs w:val="20"/>
              </w:rPr>
              <w:t>0,263</w:t>
            </w:r>
          </w:p>
        </w:tc>
      </w:tr>
      <w:tr w:rsidR="003D5625" w:rsidRPr="003D5625" w:rsidTr="003D5625">
        <w:tc>
          <w:tcPr>
            <w:tcW w:w="741"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lang w:val="az-Latn-AZ"/>
              </w:rPr>
              <w:t>O</w:t>
            </w:r>
            <w:r w:rsidRPr="003D5625">
              <w:rPr>
                <w:rFonts w:eastAsia="Times New Roman"/>
                <w:sz w:val="20"/>
                <w:szCs w:val="20"/>
              </w:rPr>
              <w:t>rta kv.meyl</w:t>
            </w:r>
          </w:p>
        </w:tc>
        <w:tc>
          <w:tcPr>
            <w:tcW w:w="556" w:type="pct"/>
            <w:vAlign w:val="bottom"/>
          </w:tcPr>
          <w:p w:rsidR="003D5625" w:rsidRPr="003D5625" w:rsidRDefault="003D5625" w:rsidP="003D5625">
            <w:pPr>
              <w:spacing w:line="240" w:lineRule="auto"/>
              <w:ind w:firstLine="0"/>
              <w:jc w:val="center"/>
              <w:rPr>
                <w:sz w:val="20"/>
                <w:szCs w:val="20"/>
              </w:rPr>
            </w:pPr>
            <w:r w:rsidRPr="003D5625">
              <w:rPr>
                <w:sz w:val="20"/>
                <w:szCs w:val="20"/>
              </w:rPr>
              <w:t>0,008</w:t>
            </w:r>
          </w:p>
        </w:tc>
        <w:tc>
          <w:tcPr>
            <w:tcW w:w="463" w:type="pct"/>
            <w:vAlign w:val="bottom"/>
          </w:tcPr>
          <w:p w:rsidR="003D5625" w:rsidRPr="003D5625" w:rsidRDefault="003D5625" w:rsidP="003D5625">
            <w:pPr>
              <w:spacing w:line="240" w:lineRule="auto"/>
              <w:ind w:firstLine="0"/>
              <w:jc w:val="center"/>
              <w:rPr>
                <w:sz w:val="20"/>
                <w:szCs w:val="20"/>
              </w:rPr>
            </w:pPr>
            <w:r w:rsidRPr="003D5625">
              <w:rPr>
                <w:sz w:val="20"/>
                <w:szCs w:val="20"/>
              </w:rPr>
              <w:t>0,008</w:t>
            </w:r>
          </w:p>
        </w:tc>
        <w:tc>
          <w:tcPr>
            <w:tcW w:w="463" w:type="pct"/>
            <w:vAlign w:val="bottom"/>
          </w:tcPr>
          <w:p w:rsidR="003D5625" w:rsidRPr="003D5625" w:rsidRDefault="003D5625" w:rsidP="003D5625">
            <w:pPr>
              <w:spacing w:line="240" w:lineRule="auto"/>
              <w:ind w:firstLine="0"/>
              <w:jc w:val="center"/>
              <w:rPr>
                <w:sz w:val="20"/>
                <w:szCs w:val="20"/>
              </w:rPr>
            </w:pPr>
            <w:r w:rsidRPr="003D5625">
              <w:rPr>
                <w:sz w:val="20"/>
                <w:szCs w:val="20"/>
              </w:rPr>
              <w:t>0,084</w:t>
            </w:r>
          </w:p>
        </w:tc>
        <w:tc>
          <w:tcPr>
            <w:tcW w:w="463" w:type="pct"/>
            <w:vAlign w:val="bottom"/>
          </w:tcPr>
          <w:p w:rsidR="003D5625" w:rsidRPr="003D5625" w:rsidRDefault="003D5625" w:rsidP="003D5625">
            <w:pPr>
              <w:spacing w:line="240" w:lineRule="auto"/>
              <w:ind w:firstLine="0"/>
              <w:jc w:val="center"/>
              <w:rPr>
                <w:sz w:val="20"/>
                <w:szCs w:val="20"/>
              </w:rPr>
            </w:pPr>
            <w:r w:rsidRPr="003D5625">
              <w:rPr>
                <w:sz w:val="20"/>
                <w:szCs w:val="20"/>
              </w:rPr>
              <w:t>0,020</w:t>
            </w:r>
          </w:p>
        </w:tc>
        <w:tc>
          <w:tcPr>
            <w:tcW w:w="463" w:type="pct"/>
            <w:vAlign w:val="bottom"/>
          </w:tcPr>
          <w:p w:rsidR="003D5625" w:rsidRPr="003D5625" w:rsidRDefault="003D5625" w:rsidP="003D5625">
            <w:pPr>
              <w:spacing w:line="240" w:lineRule="auto"/>
              <w:ind w:firstLine="0"/>
              <w:jc w:val="center"/>
              <w:rPr>
                <w:sz w:val="20"/>
                <w:szCs w:val="20"/>
              </w:rPr>
            </w:pPr>
            <w:r w:rsidRPr="003D5625">
              <w:rPr>
                <w:sz w:val="20"/>
                <w:szCs w:val="20"/>
              </w:rPr>
              <w:t>0,009</w:t>
            </w:r>
          </w:p>
        </w:tc>
        <w:tc>
          <w:tcPr>
            <w:tcW w:w="556" w:type="pct"/>
            <w:vAlign w:val="bottom"/>
          </w:tcPr>
          <w:p w:rsidR="003D5625" w:rsidRPr="003D5625" w:rsidRDefault="003D5625" w:rsidP="003D5625">
            <w:pPr>
              <w:spacing w:line="240" w:lineRule="auto"/>
              <w:ind w:firstLine="0"/>
              <w:jc w:val="center"/>
              <w:rPr>
                <w:sz w:val="20"/>
                <w:szCs w:val="20"/>
              </w:rPr>
            </w:pPr>
            <w:r w:rsidRPr="003D5625">
              <w:rPr>
                <w:sz w:val="20"/>
                <w:szCs w:val="20"/>
              </w:rPr>
              <w:t>0,012</w:t>
            </w:r>
          </w:p>
        </w:tc>
        <w:tc>
          <w:tcPr>
            <w:tcW w:w="648" w:type="pct"/>
            <w:vAlign w:val="bottom"/>
          </w:tcPr>
          <w:p w:rsidR="003D5625" w:rsidRPr="003D5625" w:rsidRDefault="003D5625" w:rsidP="003D5625">
            <w:pPr>
              <w:spacing w:line="240" w:lineRule="auto"/>
              <w:ind w:firstLine="0"/>
              <w:jc w:val="center"/>
              <w:rPr>
                <w:bCs/>
                <w:sz w:val="20"/>
                <w:szCs w:val="20"/>
              </w:rPr>
            </w:pPr>
            <w:r w:rsidRPr="003D5625">
              <w:rPr>
                <w:bCs/>
                <w:sz w:val="20"/>
                <w:szCs w:val="20"/>
              </w:rPr>
              <w:t>0,121</w:t>
            </w:r>
          </w:p>
        </w:tc>
        <w:tc>
          <w:tcPr>
            <w:tcW w:w="648" w:type="pct"/>
            <w:vAlign w:val="bottom"/>
          </w:tcPr>
          <w:p w:rsidR="003D5625" w:rsidRPr="003D5625" w:rsidRDefault="003D5625" w:rsidP="003D5625">
            <w:pPr>
              <w:spacing w:line="240" w:lineRule="auto"/>
              <w:ind w:firstLine="0"/>
              <w:jc w:val="center"/>
              <w:rPr>
                <w:bCs/>
                <w:sz w:val="20"/>
                <w:szCs w:val="20"/>
              </w:rPr>
            </w:pPr>
            <w:r w:rsidRPr="003D5625">
              <w:rPr>
                <w:bCs/>
                <w:sz w:val="20"/>
                <w:szCs w:val="20"/>
              </w:rPr>
              <w:t>0,122</w:t>
            </w:r>
          </w:p>
        </w:tc>
      </w:tr>
      <w:tr w:rsidR="003D5625" w:rsidRPr="003D5625" w:rsidTr="003D5625">
        <w:tc>
          <w:tcPr>
            <w:tcW w:w="741"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lang w:val="az-Latn-AZ"/>
              </w:rPr>
              <w:t>D</w:t>
            </w:r>
            <w:r w:rsidRPr="003D5625">
              <w:rPr>
                <w:rFonts w:eastAsia="Times New Roman"/>
                <w:sz w:val="20"/>
                <w:szCs w:val="20"/>
              </w:rPr>
              <w:t>ispersiya</w:t>
            </w:r>
          </w:p>
        </w:tc>
        <w:tc>
          <w:tcPr>
            <w:tcW w:w="556" w:type="pct"/>
            <w:vAlign w:val="bottom"/>
          </w:tcPr>
          <w:p w:rsidR="003D5625" w:rsidRPr="003D5625" w:rsidRDefault="003D5625" w:rsidP="003D5625">
            <w:pPr>
              <w:spacing w:line="240" w:lineRule="auto"/>
              <w:ind w:firstLine="0"/>
              <w:jc w:val="center"/>
              <w:rPr>
                <w:sz w:val="20"/>
                <w:szCs w:val="20"/>
              </w:rPr>
            </w:pPr>
            <w:r w:rsidRPr="003D5625">
              <w:rPr>
                <w:sz w:val="20"/>
                <w:szCs w:val="20"/>
              </w:rPr>
              <w:t>0,00006</w:t>
            </w:r>
          </w:p>
        </w:tc>
        <w:tc>
          <w:tcPr>
            <w:tcW w:w="463" w:type="pct"/>
            <w:vAlign w:val="bottom"/>
          </w:tcPr>
          <w:p w:rsidR="003D5625" w:rsidRPr="003D5625" w:rsidRDefault="003D5625" w:rsidP="003D5625">
            <w:pPr>
              <w:spacing w:line="240" w:lineRule="auto"/>
              <w:ind w:firstLine="0"/>
              <w:jc w:val="center"/>
              <w:rPr>
                <w:sz w:val="20"/>
                <w:szCs w:val="20"/>
              </w:rPr>
            </w:pPr>
            <w:r w:rsidRPr="003D5625">
              <w:rPr>
                <w:sz w:val="20"/>
                <w:szCs w:val="20"/>
              </w:rPr>
              <w:t>0,0001</w:t>
            </w:r>
          </w:p>
        </w:tc>
        <w:tc>
          <w:tcPr>
            <w:tcW w:w="463" w:type="pct"/>
            <w:vAlign w:val="bottom"/>
          </w:tcPr>
          <w:p w:rsidR="003D5625" w:rsidRPr="003D5625" w:rsidRDefault="003D5625" w:rsidP="003D5625">
            <w:pPr>
              <w:spacing w:line="240" w:lineRule="auto"/>
              <w:ind w:firstLine="0"/>
              <w:jc w:val="center"/>
              <w:rPr>
                <w:sz w:val="20"/>
                <w:szCs w:val="20"/>
              </w:rPr>
            </w:pPr>
            <w:r w:rsidRPr="003D5625">
              <w:rPr>
                <w:sz w:val="20"/>
                <w:szCs w:val="20"/>
              </w:rPr>
              <w:t>0,0071</w:t>
            </w:r>
          </w:p>
        </w:tc>
        <w:tc>
          <w:tcPr>
            <w:tcW w:w="463" w:type="pct"/>
            <w:vAlign w:val="bottom"/>
          </w:tcPr>
          <w:p w:rsidR="003D5625" w:rsidRPr="003D5625" w:rsidRDefault="003D5625" w:rsidP="003D5625">
            <w:pPr>
              <w:spacing w:line="240" w:lineRule="auto"/>
              <w:ind w:firstLine="0"/>
              <w:jc w:val="center"/>
              <w:rPr>
                <w:sz w:val="20"/>
                <w:szCs w:val="20"/>
              </w:rPr>
            </w:pPr>
            <w:r w:rsidRPr="003D5625">
              <w:rPr>
                <w:sz w:val="20"/>
                <w:szCs w:val="20"/>
              </w:rPr>
              <w:t>0,0004</w:t>
            </w:r>
          </w:p>
        </w:tc>
        <w:tc>
          <w:tcPr>
            <w:tcW w:w="463" w:type="pct"/>
            <w:vAlign w:val="bottom"/>
          </w:tcPr>
          <w:p w:rsidR="003D5625" w:rsidRPr="003D5625" w:rsidRDefault="003D5625" w:rsidP="003D5625">
            <w:pPr>
              <w:spacing w:line="240" w:lineRule="auto"/>
              <w:ind w:firstLine="0"/>
              <w:jc w:val="center"/>
              <w:rPr>
                <w:sz w:val="20"/>
                <w:szCs w:val="20"/>
              </w:rPr>
            </w:pPr>
            <w:r w:rsidRPr="003D5625">
              <w:rPr>
                <w:sz w:val="20"/>
                <w:szCs w:val="20"/>
              </w:rPr>
              <w:t>0,0001</w:t>
            </w:r>
          </w:p>
        </w:tc>
        <w:tc>
          <w:tcPr>
            <w:tcW w:w="556" w:type="pct"/>
            <w:vAlign w:val="bottom"/>
          </w:tcPr>
          <w:p w:rsidR="003D5625" w:rsidRPr="003D5625" w:rsidRDefault="003D5625" w:rsidP="003D5625">
            <w:pPr>
              <w:spacing w:line="240" w:lineRule="auto"/>
              <w:ind w:firstLine="0"/>
              <w:jc w:val="center"/>
              <w:rPr>
                <w:sz w:val="20"/>
                <w:szCs w:val="20"/>
              </w:rPr>
            </w:pPr>
            <w:r w:rsidRPr="003D5625">
              <w:rPr>
                <w:sz w:val="20"/>
                <w:szCs w:val="20"/>
              </w:rPr>
              <w:t>0,0001</w:t>
            </w:r>
          </w:p>
        </w:tc>
        <w:tc>
          <w:tcPr>
            <w:tcW w:w="648" w:type="pct"/>
            <w:vAlign w:val="bottom"/>
          </w:tcPr>
          <w:p w:rsidR="003D5625" w:rsidRPr="003D5625" w:rsidRDefault="003D5625" w:rsidP="003D5625">
            <w:pPr>
              <w:spacing w:line="240" w:lineRule="auto"/>
              <w:ind w:firstLine="0"/>
              <w:jc w:val="center"/>
              <w:rPr>
                <w:bCs/>
                <w:sz w:val="20"/>
                <w:szCs w:val="20"/>
              </w:rPr>
            </w:pPr>
            <w:r w:rsidRPr="003D5625">
              <w:rPr>
                <w:bCs/>
                <w:sz w:val="20"/>
                <w:szCs w:val="20"/>
              </w:rPr>
              <w:t>0,0145</w:t>
            </w:r>
          </w:p>
        </w:tc>
        <w:tc>
          <w:tcPr>
            <w:tcW w:w="648" w:type="pct"/>
            <w:vAlign w:val="bottom"/>
          </w:tcPr>
          <w:p w:rsidR="003D5625" w:rsidRPr="003D5625" w:rsidRDefault="003D5625" w:rsidP="003D5625">
            <w:pPr>
              <w:spacing w:line="240" w:lineRule="auto"/>
              <w:ind w:firstLine="0"/>
              <w:jc w:val="center"/>
              <w:rPr>
                <w:bCs/>
                <w:sz w:val="20"/>
                <w:szCs w:val="20"/>
              </w:rPr>
            </w:pPr>
            <w:r w:rsidRPr="003D5625">
              <w:rPr>
                <w:bCs/>
                <w:sz w:val="20"/>
                <w:szCs w:val="20"/>
              </w:rPr>
              <w:t>0,0150</w:t>
            </w:r>
          </w:p>
        </w:tc>
      </w:tr>
      <w:tr w:rsidR="003D5625" w:rsidRPr="003D5625" w:rsidTr="003D5625">
        <w:tc>
          <w:tcPr>
            <w:tcW w:w="741"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lang w:val="az-Latn-AZ"/>
              </w:rPr>
              <w:t>O</w:t>
            </w:r>
            <w:r w:rsidRPr="003D5625">
              <w:rPr>
                <w:rFonts w:eastAsia="Times New Roman"/>
                <w:sz w:val="20"/>
                <w:szCs w:val="20"/>
              </w:rPr>
              <w:t>rta xəta</w:t>
            </w:r>
          </w:p>
        </w:tc>
        <w:tc>
          <w:tcPr>
            <w:tcW w:w="556" w:type="pct"/>
            <w:vAlign w:val="bottom"/>
          </w:tcPr>
          <w:p w:rsidR="003D5625" w:rsidRPr="003D5625" w:rsidRDefault="003D5625" w:rsidP="003D5625">
            <w:pPr>
              <w:spacing w:line="240" w:lineRule="auto"/>
              <w:ind w:firstLine="0"/>
              <w:jc w:val="center"/>
              <w:rPr>
                <w:rFonts w:eastAsia="Times New Roman"/>
                <w:sz w:val="20"/>
                <w:szCs w:val="20"/>
                <w:lang w:val="az-Latn-AZ"/>
              </w:rPr>
            </w:pPr>
            <w:r w:rsidRPr="003D5625">
              <w:rPr>
                <w:rFonts w:eastAsia="Times New Roman"/>
                <w:sz w:val="20"/>
                <w:szCs w:val="20"/>
              </w:rPr>
              <w:t>0,002</w:t>
            </w:r>
            <w:r w:rsidRPr="003D5625">
              <w:rPr>
                <w:rFonts w:eastAsia="Times New Roman"/>
                <w:sz w:val="20"/>
                <w:szCs w:val="20"/>
                <w:lang w:val="az-Latn-AZ"/>
              </w:rPr>
              <w:t>1</w:t>
            </w:r>
          </w:p>
        </w:tc>
        <w:tc>
          <w:tcPr>
            <w:tcW w:w="463" w:type="pct"/>
            <w:vAlign w:val="bottom"/>
          </w:tcPr>
          <w:p w:rsidR="003D5625" w:rsidRPr="003D5625" w:rsidRDefault="003D5625" w:rsidP="003D5625">
            <w:pPr>
              <w:spacing w:line="240" w:lineRule="auto"/>
              <w:ind w:firstLine="0"/>
              <w:jc w:val="center"/>
              <w:rPr>
                <w:rFonts w:eastAsia="Times New Roman"/>
                <w:sz w:val="20"/>
                <w:szCs w:val="20"/>
                <w:lang w:val="az-Latn-AZ"/>
              </w:rPr>
            </w:pPr>
            <w:r w:rsidRPr="003D5625">
              <w:rPr>
                <w:rFonts w:eastAsia="Times New Roman"/>
                <w:sz w:val="20"/>
                <w:szCs w:val="20"/>
              </w:rPr>
              <w:t>0,0021</w:t>
            </w:r>
          </w:p>
        </w:tc>
        <w:tc>
          <w:tcPr>
            <w:tcW w:w="463" w:type="pct"/>
            <w:vAlign w:val="bottom"/>
          </w:tcPr>
          <w:p w:rsidR="003D5625" w:rsidRPr="003D5625" w:rsidRDefault="003D5625" w:rsidP="003D5625">
            <w:pPr>
              <w:spacing w:line="240" w:lineRule="auto"/>
              <w:ind w:firstLine="0"/>
              <w:jc w:val="center"/>
              <w:rPr>
                <w:rFonts w:eastAsia="Times New Roman"/>
                <w:sz w:val="20"/>
                <w:szCs w:val="20"/>
                <w:lang w:val="az-Latn-AZ"/>
              </w:rPr>
            </w:pPr>
            <w:r w:rsidRPr="003D5625">
              <w:rPr>
                <w:rFonts w:eastAsia="Times New Roman"/>
                <w:sz w:val="20"/>
                <w:szCs w:val="20"/>
              </w:rPr>
              <w:t>0,021</w:t>
            </w:r>
            <w:r w:rsidRPr="003D5625">
              <w:rPr>
                <w:rFonts w:eastAsia="Times New Roman"/>
                <w:sz w:val="20"/>
                <w:szCs w:val="20"/>
                <w:lang w:val="az-Latn-AZ"/>
              </w:rPr>
              <w:t>8</w:t>
            </w:r>
          </w:p>
        </w:tc>
        <w:tc>
          <w:tcPr>
            <w:tcW w:w="463" w:type="pct"/>
            <w:vAlign w:val="bottom"/>
          </w:tcPr>
          <w:p w:rsidR="003D5625" w:rsidRPr="003D5625" w:rsidRDefault="003D5625" w:rsidP="003D5625">
            <w:pPr>
              <w:spacing w:line="240" w:lineRule="auto"/>
              <w:ind w:firstLine="0"/>
              <w:jc w:val="center"/>
              <w:rPr>
                <w:rFonts w:eastAsia="Times New Roman"/>
                <w:sz w:val="20"/>
                <w:szCs w:val="20"/>
                <w:lang w:val="az-Latn-AZ"/>
              </w:rPr>
            </w:pPr>
            <w:r w:rsidRPr="003D5625">
              <w:rPr>
                <w:rFonts w:eastAsia="Times New Roman"/>
                <w:sz w:val="20"/>
                <w:szCs w:val="20"/>
              </w:rPr>
              <w:t>0,005</w:t>
            </w:r>
            <w:r w:rsidRPr="003D5625">
              <w:rPr>
                <w:rFonts w:eastAsia="Times New Roman"/>
                <w:sz w:val="20"/>
                <w:szCs w:val="20"/>
                <w:lang w:val="az-Latn-AZ"/>
              </w:rPr>
              <w:t>3</w:t>
            </w:r>
          </w:p>
        </w:tc>
        <w:tc>
          <w:tcPr>
            <w:tcW w:w="463" w:type="pct"/>
            <w:vAlign w:val="bottom"/>
          </w:tcPr>
          <w:p w:rsidR="003D5625" w:rsidRPr="003D5625" w:rsidRDefault="003D5625" w:rsidP="003D5625">
            <w:pPr>
              <w:spacing w:line="240" w:lineRule="auto"/>
              <w:ind w:firstLine="0"/>
              <w:jc w:val="center"/>
              <w:rPr>
                <w:rFonts w:eastAsia="Times New Roman"/>
                <w:sz w:val="20"/>
                <w:szCs w:val="20"/>
                <w:lang w:val="az-Latn-AZ"/>
              </w:rPr>
            </w:pPr>
            <w:r w:rsidRPr="003D5625">
              <w:rPr>
                <w:rFonts w:eastAsia="Times New Roman"/>
                <w:sz w:val="20"/>
                <w:szCs w:val="20"/>
              </w:rPr>
              <w:t>0,0022</w:t>
            </w:r>
          </w:p>
        </w:tc>
        <w:tc>
          <w:tcPr>
            <w:tcW w:w="556" w:type="pct"/>
            <w:vAlign w:val="bottom"/>
          </w:tcPr>
          <w:p w:rsidR="003D5625" w:rsidRPr="003D5625" w:rsidRDefault="003D5625" w:rsidP="003D5625">
            <w:pPr>
              <w:spacing w:line="240" w:lineRule="auto"/>
              <w:ind w:firstLine="0"/>
              <w:jc w:val="center"/>
              <w:rPr>
                <w:rFonts w:eastAsia="Times New Roman"/>
                <w:sz w:val="20"/>
                <w:szCs w:val="20"/>
                <w:lang w:val="az-Latn-AZ"/>
              </w:rPr>
            </w:pPr>
            <w:r w:rsidRPr="003D5625">
              <w:rPr>
                <w:rFonts w:eastAsia="Times New Roman"/>
                <w:sz w:val="20"/>
                <w:szCs w:val="20"/>
              </w:rPr>
              <w:t>0,003</w:t>
            </w:r>
            <w:r w:rsidRPr="003D5625">
              <w:rPr>
                <w:rFonts w:eastAsia="Times New Roman"/>
                <w:sz w:val="20"/>
                <w:szCs w:val="20"/>
                <w:lang w:val="az-Latn-AZ"/>
              </w:rPr>
              <w:t>1</w:t>
            </w:r>
          </w:p>
        </w:tc>
        <w:tc>
          <w:tcPr>
            <w:tcW w:w="648" w:type="pct"/>
            <w:vAlign w:val="bottom"/>
          </w:tcPr>
          <w:p w:rsidR="003D5625" w:rsidRPr="003D5625" w:rsidRDefault="003D5625" w:rsidP="003D5625">
            <w:pPr>
              <w:spacing w:line="240" w:lineRule="auto"/>
              <w:ind w:firstLine="0"/>
              <w:jc w:val="center"/>
              <w:rPr>
                <w:rFonts w:eastAsia="Times New Roman"/>
                <w:sz w:val="20"/>
                <w:szCs w:val="20"/>
                <w:lang w:val="az-Latn-AZ"/>
              </w:rPr>
            </w:pPr>
            <w:r w:rsidRPr="003D5625">
              <w:rPr>
                <w:rFonts w:eastAsia="Times New Roman"/>
                <w:sz w:val="20"/>
                <w:szCs w:val="20"/>
              </w:rPr>
              <w:t>0,0311</w:t>
            </w:r>
          </w:p>
        </w:tc>
        <w:tc>
          <w:tcPr>
            <w:tcW w:w="648" w:type="pct"/>
            <w:vAlign w:val="bottom"/>
          </w:tcPr>
          <w:p w:rsidR="003D5625" w:rsidRPr="003D5625" w:rsidRDefault="003D5625" w:rsidP="003D5625">
            <w:pPr>
              <w:spacing w:line="240" w:lineRule="auto"/>
              <w:ind w:firstLine="0"/>
              <w:jc w:val="center"/>
              <w:rPr>
                <w:rFonts w:eastAsia="Times New Roman"/>
                <w:sz w:val="20"/>
                <w:szCs w:val="20"/>
                <w:lang w:val="az-Latn-AZ"/>
              </w:rPr>
            </w:pPr>
            <w:r w:rsidRPr="003D5625">
              <w:rPr>
                <w:rFonts w:eastAsia="Times New Roman"/>
                <w:sz w:val="20"/>
                <w:szCs w:val="20"/>
              </w:rPr>
              <w:t>0,0316</w:t>
            </w:r>
          </w:p>
        </w:tc>
      </w:tr>
      <w:tr w:rsidR="003D5625" w:rsidRPr="003D5625" w:rsidTr="003D5625">
        <w:tc>
          <w:tcPr>
            <w:tcW w:w="741" w:type="pct"/>
            <w:vAlign w:val="bottom"/>
          </w:tcPr>
          <w:p w:rsidR="003D5625" w:rsidRPr="003D5625" w:rsidRDefault="003D5625" w:rsidP="003D5625">
            <w:pPr>
              <w:spacing w:line="240" w:lineRule="auto"/>
              <w:ind w:firstLine="0"/>
              <w:jc w:val="center"/>
              <w:rPr>
                <w:rFonts w:eastAsia="Times New Roman"/>
                <w:sz w:val="20"/>
                <w:szCs w:val="20"/>
              </w:rPr>
            </w:pPr>
            <w:r w:rsidRPr="003D5625">
              <w:rPr>
                <w:rFonts w:eastAsia="Times New Roman"/>
                <w:sz w:val="20"/>
                <w:szCs w:val="20"/>
                <w:lang w:val="az-Latn-AZ"/>
              </w:rPr>
              <w:t>V</w:t>
            </w:r>
            <w:r w:rsidRPr="003D5625">
              <w:rPr>
                <w:rFonts w:eastAsia="Times New Roman"/>
                <w:sz w:val="20"/>
                <w:szCs w:val="20"/>
              </w:rPr>
              <w:t>ariasiya, %</w:t>
            </w:r>
          </w:p>
        </w:tc>
        <w:tc>
          <w:tcPr>
            <w:tcW w:w="556" w:type="pct"/>
            <w:vAlign w:val="bottom"/>
          </w:tcPr>
          <w:p w:rsidR="003D5625" w:rsidRPr="003D5625" w:rsidRDefault="003D5625" w:rsidP="003D5625">
            <w:pPr>
              <w:spacing w:line="240" w:lineRule="auto"/>
              <w:ind w:firstLine="0"/>
              <w:jc w:val="center"/>
              <w:rPr>
                <w:rFonts w:eastAsia="Times New Roman"/>
                <w:sz w:val="20"/>
                <w:szCs w:val="20"/>
                <w:lang w:val="az-Latn-AZ"/>
              </w:rPr>
            </w:pPr>
            <w:r w:rsidRPr="003D5625">
              <w:rPr>
                <w:rFonts w:eastAsia="Times New Roman"/>
                <w:sz w:val="20"/>
                <w:szCs w:val="20"/>
              </w:rPr>
              <w:t>35,75</w:t>
            </w:r>
          </w:p>
        </w:tc>
        <w:tc>
          <w:tcPr>
            <w:tcW w:w="463" w:type="pct"/>
            <w:vAlign w:val="bottom"/>
          </w:tcPr>
          <w:p w:rsidR="003D5625" w:rsidRPr="003D5625" w:rsidRDefault="003D5625" w:rsidP="003D5625">
            <w:pPr>
              <w:spacing w:line="240" w:lineRule="auto"/>
              <w:ind w:firstLine="0"/>
              <w:jc w:val="center"/>
              <w:rPr>
                <w:rFonts w:eastAsia="Times New Roman"/>
                <w:sz w:val="20"/>
                <w:szCs w:val="20"/>
                <w:lang w:val="az-Latn-AZ"/>
              </w:rPr>
            </w:pPr>
            <w:r w:rsidRPr="003D5625">
              <w:rPr>
                <w:rFonts w:eastAsia="Times New Roman"/>
                <w:sz w:val="20"/>
                <w:szCs w:val="20"/>
              </w:rPr>
              <w:t>45,25</w:t>
            </w:r>
          </w:p>
        </w:tc>
        <w:tc>
          <w:tcPr>
            <w:tcW w:w="463" w:type="pct"/>
            <w:vAlign w:val="bottom"/>
          </w:tcPr>
          <w:p w:rsidR="003D5625" w:rsidRPr="003D5625" w:rsidRDefault="003D5625" w:rsidP="003D5625">
            <w:pPr>
              <w:spacing w:line="240" w:lineRule="auto"/>
              <w:ind w:firstLine="0"/>
              <w:jc w:val="center"/>
              <w:rPr>
                <w:rFonts w:eastAsia="Times New Roman"/>
                <w:sz w:val="20"/>
                <w:szCs w:val="20"/>
                <w:lang w:val="az-Latn-AZ"/>
              </w:rPr>
            </w:pPr>
            <w:r w:rsidRPr="003D5625">
              <w:rPr>
                <w:rFonts w:eastAsia="Times New Roman"/>
                <w:sz w:val="20"/>
                <w:szCs w:val="20"/>
              </w:rPr>
              <w:t>60,29</w:t>
            </w:r>
          </w:p>
        </w:tc>
        <w:tc>
          <w:tcPr>
            <w:tcW w:w="463" w:type="pct"/>
            <w:vAlign w:val="bottom"/>
          </w:tcPr>
          <w:p w:rsidR="003D5625" w:rsidRPr="003D5625" w:rsidRDefault="003D5625" w:rsidP="003D5625">
            <w:pPr>
              <w:spacing w:line="240" w:lineRule="auto"/>
              <w:ind w:firstLine="0"/>
              <w:jc w:val="center"/>
              <w:rPr>
                <w:rFonts w:eastAsia="Times New Roman"/>
                <w:sz w:val="20"/>
                <w:szCs w:val="20"/>
                <w:lang w:val="az-Latn-AZ"/>
              </w:rPr>
            </w:pPr>
            <w:r w:rsidRPr="003D5625">
              <w:rPr>
                <w:rFonts w:eastAsia="Times New Roman"/>
                <w:sz w:val="20"/>
                <w:szCs w:val="20"/>
              </w:rPr>
              <w:t>58,40</w:t>
            </w:r>
          </w:p>
        </w:tc>
        <w:tc>
          <w:tcPr>
            <w:tcW w:w="463" w:type="pct"/>
            <w:vAlign w:val="bottom"/>
          </w:tcPr>
          <w:p w:rsidR="003D5625" w:rsidRPr="003D5625" w:rsidRDefault="003D5625" w:rsidP="003D5625">
            <w:pPr>
              <w:spacing w:line="240" w:lineRule="auto"/>
              <w:ind w:firstLine="0"/>
              <w:jc w:val="center"/>
              <w:rPr>
                <w:rFonts w:eastAsia="Times New Roman"/>
                <w:sz w:val="20"/>
                <w:szCs w:val="20"/>
                <w:lang w:val="az-Latn-AZ"/>
              </w:rPr>
            </w:pPr>
            <w:r w:rsidRPr="003D5625">
              <w:rPr>
                <w:rFonts w:eastAsia="Times New Roman"/>
                <w:sz w:val="20"/>
                <w:szCs w:val="20"/>
              </w:rPr>
              <w:t>80,13</w:t>
            </w:r>
          </w:p>
        </w:tc>
        <w:tc>
          <w:tcPr>
            <w:tcW w:w="556" w:type="pct"/>
            <w:vAlign w:val="bottom"/>
          </w:tcPr>
          <w:p w:rsidR="003D5625" w:rsidRPr="003D5625" w:rsidRDefault="003D5625" w:rsidP="003D5625">
            <w:pPr>
              <w:spacing w:line="240" w:lineRule="auto"/>
              <w:ind w:firstLine="0"/>
              <w:jc w:val="center"/>
              <w:rPr>
                <w:rFonts w:eastAsia="Times New Roman"/>
                <w:sz w:val="20"/>
                <w:szCs w:val="20"/>
                <w:lang w:val="az-Latn-AZ"/>
              </w:rPr>
            </w:pPr>
            <w:r w:rsidRPr="003D5625">
              <w:rPr>
                <w:rFonts w:eastAsia="Times New Roman"/>
                <w:sz w:val="20"/>
                <w:szCs w:val="20"/>
              </w:rPr>
              <w:t>44,86</w:t>
            </w:r>
          </w:p>
        </w:tc>
        <w:tc>
          <w:tcPr>
            <w:tcW w:w="648" w:type="pct"/>
            <w:vAlign w:val="bottom"/>
          </w:tcPr>
          <w:p w:rsidR="003D5625" w:rsidRPr="003D5625" w:rsidRDefault="003D5625" w:rsidP="003D5625">
            <w:pPr>
              <w:spacing w:line="240" w:lineRule="auto"/>
              <w:ind w:firstLine="0"/>
              <w:jc w:val="center"/>
              <w:rPr>
                <w:rFonts w:eastAsia="Times New Roman"/>
                <w:sz w:val="20"/>
                <w:szCs w:val="20"/>
                <w:lang w:val="az-Latn-AZ"/>
              </w:rPr>
            </w:pPr>
            <w:r w:rsidRPr="003D5625">
              <w:rPr>
                <w:rFonts w:eastAsia="Times New Roman"/>
                <w:sz w:val="20"/>
                <w:szCs w:val="20"/>
              </w:rPr>
              <w:t>47,46</w:t>
            </w:r>
          </w:p>
        </w:tc>
        <w:tc>
          <w:tcPr>
            <w:tcW w:w="648" w:type="pct"/>
            <w:vAlign w:val="bottom"/>
          </w:tcPr>
          <w:p w:rsidR="003D5625" w:rsidRPr="003D5625" w:rsidRDefault="003D5625" w:rsidP="003D5625">
            <w:pPr>
              <w:spacing w:line="240" w:lineRule="auto"/>
              <w:ind w:firstLine="0"/>
              <w:jc w:val="center"/>
              <w:rPr>
                <w:rFonts w:eastAsia="Times New Roman"/>
                <w:sz w:val="20"/>
                <w:szCs w:val="20"/>
                <w:lang w:val="az-Latn-AZ"/>
              </w:rPr>
            </w:pPr>
            <w:r w:rsidRPr="003D5625">
              <w:rPr>
                <w:rFonts w:eastAsia="Times New Roman"/>
                <w:sz w:val="20"/>
                <w:szCs w:val="20"/>
              </w:rPr>
              <w:t>46,59</w:t>
            </w:r>
          </w:p>
        </w:tc>
      </w:tr>
    </w:tbl>
    <w:p w:rsidR="003D5625" w:rsidRPr="003D5625" w:rsidRDefault="003D5625" w:rsidP="003D5625">
      <w:pPr>
        <w:spacing w:line="240" w:lineRule="auto"/>
        <w:ind w:firstLine="0"/>
        <w:jc w:val="both"/>
        <w:rPr>
          <w:sz w:val="20"/>
          <w:szCs w:val="20"/>
          <w:lang w:val="az-Latn-AZ" w:eastAsia="ja-JP"/>
        </w:rPr>
      </w:pPr>
    </w:p>
    <w:p w:rsidR="003D5625" w:rsidRPr="009656C9" w:rsidRDefault="003D5625" w:rsidP="003D5625">
      <w:pPr>
        <w:tabs>
          <w:tab w:val="num" w:pos="0"/>
        </w:tabs>
        <w:spacing w:line="276" w:lineRule="auto"/>
        <w:ind w:right="25" w:firstLine="540"/>
        <w:jc w:val="both"/>
        <w:rPr>
          <w:sz w:val="26"/>
          <w:szCs w:val="26"/>
          <w:lang w:val="az-Latn-AZ"/>
        </w:rPr>
      </w:pPr>
      <w:r w:rsidRPr="009656C9">
        <w:rPr>
          <w:sz w:val="26"/>
          <w:szCs w:val="26"/>
          <w:lang w:val="az-Latn-AZ"/>
        </w:rPr>
        <w:t>Riyazi-statistik təhlil nəticəsində statistik göstəricilər 0-100 sm qat üçün şorlu</w:t>
      </w:r>
      <w:r w:rsidRPr="009656C9">
        <w:rPr>
          <w:sz w:val="26"/>
          <w:szCs w:val="26"/>
          <w:lang w:val="az-Latn-AZ"/>
        </w:rPr>
        <w:softHyphen/>
        <w:t>luq dərəcəsi quru qalığın qiyməti 0,102%÷0,470% intervallarında, оrta qiymət 0,263 %, orta kvadratik meyl 0,122, dispersiya 0,015, orta xəta 0,032 və variasiya əm</w:t>
      </w:r>
      <w:r w:rsidRPr="009656C9">
        <w:rPr>
          <w:sz w:val="26"/>
          <w:szCs w:val="26"/>
          <w:lang w:val="az-Latn-AZ"/>
        </w:rPr>
        <w:softHyphen/>
        <w:t xml:space="preserve">salı 46,59 % olduğu müəyyən edilmişdir. </w:t>
      </w:r>
    </w:p>
    <w:p w:rsidR="003D5625" w:rsidRPr="009656C9" w:rsidRDefault="003D5625" w:rsidP="003D5625">
      <w:pPr>
        <w:widowControl w:val="0"/>
        <w:spacing w:line="276" w:lineRule="auto"/>
        <w:ind w:firstLine="540"/>
        <w:jc w:val="both"/>
        <w:rPr>
          <w:sz w:val="26"/>
          <w:szCs w:val="26"/>
          <w:lang w:val="az-Latn-AZ"/>
        </w:rPr>
      </w:pPr>
      <w:r w:rsidRPr="009656C9">
        <w:rPr>
          <w:sz w:val="26"/>
          <w:szCs w:val="26"/>
          <w:lang w:val="az-Latn-AZ"/>
        </w:rPr>
        <w:t>Analizin məlumatları əsasında ion tərkibinə görə torpaqlarda ehtimal olunan duz tərkibi hesablanmış və onun  Na(HCO)</w:t>
      </w:r>
      <w:r w:rsidRPr="009656C9">
        <w:rPr>
          <w:sz w:val="26"/>
          <w:szCs w:val="26"/>
          <w:vertAlign w:val="subscript"/>
          <w:lang w:val="az-Latn-AZ"/>
        </w:rPr>
        <w:t>3</w:t>
      </w:r>
      <w:r w:rsidRPr="009656C9">
        <w:rPr>
          <w:sz w:val="26"/>
          <w:szCs w:val="26"/>
          <w:lang w:val="az-Latn-AZ"/>
        </w:rPr>
        <w:t>,</w:t>
      </w:r>
      <w:r w:rsidRPr="009656C9">
        <w:rPr>
          <w:sz w:val="26"/>
          <w:szCs w:val="26"/>
          <w:vertAlign w:val="subscript"/>
          <w:lang w:val="az-Latn-AZ"/>
        </w:rPr>
        <w:t xml:space="preserve"> </w:t>
      </w:r>
      <w:r w:rsidRPr="009656C9">
        <w:rPr>
          <w:sz w:val="26"/>
          <w:szCs w:val="26"/>
          <w:lang w:val="az-Latn-AZ"/>
        </w:rPr>
        <w:t>CaSO</w:t>
      </w:r>
      <w:r w:rsidRPr="009656C9">
        <w:rPr>
          <w:sz w:val="26"/>
          <w:szCs w:val="26"/>
          <w:vertAlign w:val="subscript"/>
          <w:lang w:val="az-Latn-AZ"/>
        </w:rPr>
        <w:t>4</w:t>
      </w:r>
      <w:r w:rsidRPr="009656C9">
        <w:rPr>
          <w:sz w:val="26"/>
          <w:szCs w:val="26"/>
          <w:lang w:val="az-Latn-AZ"/>
        </w:rPr>
        <w:t>, MgSO</w:t>
      </w:r>
      <w:r w:rsidRPr="009656C9">
        <w:rPr>
          <w:sz w:val="26"/>
          <w:szCs w:val="26"/>
          <w:vertAlign w:val="subscript"/>
          <w:lang w:val="az-Latn-AZ"/>
        </w:rPr>
        <w:t>4</w:t>
      </w:r>
      <w:r w:rsidRPr="009656C9">
        <w:rPr>
          <w:sz w:val="26"/>
          <w:szCs w:val="26"/>
          <w:lang w:val="az-Latn-AZ"/>
        </w:rPr>
        <w:t>,</w:t>
      </w:r>
      <w:r w:rsidRPr="009656C9">
        <w:rPr>
          <w:sz w:val="26"/>
          <w:szCs w:val="26"/>
          <w:vertAlign w:val="subscript"/>
          <w:lang w:val="az-Latn-AZ"/>
        </w:rPr>
        <w:t xml:space="preserve">  </w:t>
      </w:r>
      <w:r w:rsidRPr="009656C9">
        <w:rPr>
          <w:sz w:val="26"/>
          <w:szCs w:val="26"/>
          <w:lang w:val="az-Latn-AZ"/>
        </w:rPr>
        <w:t>Na</w:t>
      </w:r>
      <w:r w:rsidRPr="009656C9">
        <w:rPr>
          <w:sz w:val="26"/>
          <w:szCs w:val="26"/>
          <w:vertAlign w:val="subscript"/>
          <w:lang w:val="az-Latn-AZ"/>
        </w:rPr>
        <w:t>2</w:t>
      </w:r>
      <w:r w:rsidRPr="009656C9">
        <w:rPr>
          <w:sz w:val="26"/>
          <w:szCs w:val="26"/>
          <w:lang w:val="az-Latn-AZ"/>
        </w:rPr>
        <w:t>SO</w:t>
      </w:r>
      <w:r w:rsidRPr="009656C9">
        <w:rPr>
          <w:sz w:val="26"/>
          <w:szCs w:val="26"/>
          <w:vertAlign w:val="subscript"/>
          <w:lang w:val="az-Latn-AZ"/>
        </w:rPr>
        <w:t>4</w:t>
      </w:r>
      <w:r w:rsidRPr="009656C9">
        <w:rPr>
          <w:sz w:val="26"/>
          <w:szCs w:val="26"/>
          <w:lang w:val="az-Latn-AZ"/>
        </w:rPr>
        <w:t>, NaCl duzlarından  ibarət olduğu müəyyən edilmişdir .</w:t>
      </w:r>
    </w:p>
    <w:p w:rsidR="003C3E5C" w:rsidRDefault="003D5625" w:rsidP="003C3E5C">
      <w:pPr>
        <w:tabs>
          <w:tab w:val="num" w:pos="0"/>
        </w:tabs>
        <w:spacing w:line="276" w:lineRule="auto"/>
        <w:ind w:right="25" w:firstLine="540"/>
        <w:jc w:val="both"/>
        <w:rPr>
          <w:sz w:val="26"/>
          <w:szCs w:val="26"/>
          <w:lang w:val="az-Latn-AZ"/>
        </w:rPr>
      </w:pPr>
      <w:r w:rsidRPr="009656C9">
        <w:rPr>
          <w:sz w:val="26"/>
          <w:szCs w:val="26"/>
          <w:lang w:val="az-Latn-AZ"/>
        </w:rPr>
        <w:t>Təcrübə sahələrində qazılmış quyudan qrunt suyu nümunələri götü</w:t>
      </w:r>
      <w:r w:rsidRPr="009656C9">
        <w:rPr>
          <w:sz w:val="26"/>
          <w:szCs w:val="26"/>
          <w:lang w:val="az-Latn-AZ"/>
        </w:rPr>
        <w:softHyphen/>
        <w:t>rü</w:t>
      </w:r>
      <w:r w:rsidRPr="009656C9">
        <w:rPr>
          <w:sz w:val="26"/>
          <w:szCs w:val="26"/>
          <w:lang w:val="az-Latn-AZ"/>
        </w:rPr>
        <w:softHyphen/>
      </w:r>
      <w:r w:rsidRPr="009656C9">
        <w:rPr>
          <w:sz w:val="26"/>
          <w:szCs w:val="26"/>
          <w:lang w:val="az-Latn-AZ"/>
        </w:rPr>
        <w:softHyphen/>
        <w:t xml:space="preserve">lmüş qrunt suyunun yatım dərinliyi </w:t>
      </w:r>
      <w:r w:rsidRPr="009656C9">
        <w:rPr>
          <w:sz w:val="26"/>
          <w:szCs w:val="26"/>
          <w:lang w:val="az-Latn-AZ" w:eastAsia="ja-JP"/>
        </w:rPr>
        <w:t>2,0</w:t>
      </w:r>
      <w:r w:rsidRPr="009656C9">
        <w:rPr>
          <w:sz w:val="26"/>
          <w:szCs w:val="26"/>
          <w:lang w:val="az-Latn-AZ" w:eastAsia="ja-JP"/>
        </w:rPr>
        <w:sym w:font="Symbol" w:char="F0B8"/>
      </w:r>
      <w:r w:rsidRPr="009656C9">
        <w:rPr>
          <w:sz w:val="26"/>
          <w:szCs w:val="26"/>
          <w:lang w:val="az-Latn-AZ" w:eastAsia="ja-JP"/>
        </w:rPr>
        <w:t xml:space="preserve">2,5 m </w:t>
      </w:r>
      <w:r w:rsidRPr="009656C9">
        <w:rPr>
          <w:sz w:val="26"/>
          <w:szCs w:val="26"/>
          <w:lang w:val="az-Latn-AZ"/>
        </w:rPr>
        <w:t>təyin edilmiş, götürülmüş qrunt sularının nümu</w:t>
      </w:r>
      <w:r w:rsidRPr="009656C9">
        <w:rPr>
          <w:sz w:val="26"/>
          <w:szCs w:val="26"/>
          <w:lang w:val="az-Latn-AZ"/>
        </w:rPr>
        <w:softHyphen/>
        <w:t>nələrinin kimyəvi analizinin nəticələri riyazi-statistik təhlil edilmiş və statistik göstəricilər cədvəl 5</w:t>
      </w:r>
      <w:r w:rsidR="00545670">
        <w:rPr>
          <w:sz w:val="26"/>
          <w:szCs w:val="26"/>
          <w:lang w:val="az-Latn-AZ"/>
        </w:rPr>
        <w:t>-</w:t>
      </w:r>
      <w:r w:rsidRPr="009656C9">
        <w:rPr>
          <w:sz w:val="26"/>
          <w:szCs w:val="26"/>
          <w:lang w:val="az-Latn-AZ"/>
        </w:rPr>
        <w:t>də verilmişdir</w:t>
      </w:r>
      <w:r w:rsidR="003C3E5C">
        <w:rPr>
          <w:sz w:val="26"/>
          <w:szCs w:val="26"/>
          <w:lang w:val="az-Latn-AZ"/>
        </w:rPr>
        <w:t>.</w:t>
      </w:r>
    </w:p>
    <w:p w:rsidR="003C3E5C" w:rsidRPr="009656C9" w:rsidRDefault="003C3E5C" w:rsidP="003C3E5C">
      <w:pPr>
        <w:tabs>
          <w:tab w:val="num" w:pos="0"/>
        </w:tabs>
        <w:spacing w:line="276" w:lineRule="auto"/>
        <w:ind w:right="25" w:firstLine="540"/>
        <w:jc w:val="both"/>
        <w:rPr>
          <w:sz w:val="26"/>
          <w:szCs w:val="26"/>
          <w:lang w:val="az-Latn-AZ"/>
        </w:rPr>
      </w:pPr>
      <w:r w:rsidRPr="009656C9">
        <w:rPr>
          <w:sz w:val="26"/>
          <w:szCs w:val="26"/>
          <w:lang w:val="az-Latn-AZ"/>
        </w:rPr>
        <w:t xml:space="preserve">Ərazidə qrunt sularının minerallaşma dərəcəsi 7,625 </w:t>
      </w:r>
      <w:r w:rsidRPr="009656C9">
        <w:rPr>
          <w:sz w:val="26"/>
          <w:szCs w:val="26"/>
        </w:rPr>
        <w:sym w:font="Symbol" w:char="00B8"/>
      </w:r>
      <w:r w:rsidRPr="009656C9">
        <w:rPr>
          <w:sz w:val="26"/>
          <w:szCs w:val="26"/>
          <w:lang w:val="az-Latn-AZ"/>
        </w:rPr>
        <w:t xml:space="preserve"> 11,490 q/l intervalında dəyişdi</w:t>
      </w:r>
      <w:r w:rsidRPr="009656C9">
        <w:rPr>
          <w:sz w:val="26"/>
          <w:szCs w:val="26"/>
          <w:lang w:val="az-Latn-AZ"/>
        </w:rPr>
        <w:softHyphen/>
        <w:t>yi, orta qiymətin 9,551 q/l, orta kvadratik meylin 1,320, dispersiya 1,742, orta xətanın 0,539 və variasiya əmsalı 13,82%, olduğu müəyyən edilmişdir. Suvarma suyunun orta minerallıq dərəcəsi 1,185 q/l-dir.</w:t>
      </w:r>
    </w:p>
    <w:p w:rsidR="003D5625" w:rsidRPr="003D5625" w:rsidRDefault="003D5625" w:rsidP="003D5625">
      <w:pPr>
        <w:spacing w:line="240" w:lineRule="auto"/>
        <w:ind w:firstLine="0"/>
        <w:jc w:val="right"/>
        <w:rPr>
          <w:sz w:val="20"/>
          <w:szCs w:val="20"/>
          <w:lang w:val="az-Latn-AZ"/>
        </w:rPr>
      </w:pPr>
      <w:r w:rsidRPr="003D5625">
        <w:rPr>
          <w:sz w:val="20"/>
          <w:szCs w:val="20"/>
          <w:lang w:val="az-Latn-AZ"/>
        </w:rPr>
        <w:t>Cədvəl 5</w:t>
      </w:r>
    </w:p>
    <w:p w:rsidR="003D5625" w:rsidRPr="003D5625" w:rsidRDefault="003C3E5C" w:rsidP="003C3E5C">
      <w:pPr>
        <w:spacing w:line="240" w:lineRule="auto"/>
        <w:ind w:firstLine="0"/>
        <w:jc w:val="center"/>
        <w:rPr>
          <w:sz w:val="20"/>
          <w:szCs w:val="20"/>
          <w:lang w:val="az-Latn-AZ"/>
        </w:rPr>
      </w:pPr>
      <w:r>
        <w:rPr>
          <w:sz w:val="20"/>
          <w:szCs w:val="20"/>
          <w:lang w:val="az-Latn-AZ"/>
        </w:rPr>
        <w:t xml:space="preserve">Qrunt suyunun minerallığı, q/l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6"/>
        <w:gridCol w:w="900"/>
        <w:gridCol w:w="901"/>
        <w:gridCol w:w="901"/>
        <w:gridCol w:w="901"/>
        <w:gridCol w:w="901"/>
        <w:gridCol w:w="901"/>
        <w:gridCol w:w="1620"/>
        <w:gridCol w:w="1283"/>
      </w:tblGrid>
      <w:tr w:rsidR="003D5625" w:rsidRPr="003D5625" w:rsidTr="003C3E5C">
        <w:trPr>
          <w:trHeight w:val="282"/>
        </w:trPr>
        <w:tc>
          <w:tcPr>
            <w:tcW w:w="785" w:type="pct"/>
            <w:vAlign w:val="center"/>
          </w:tcPr>
          <w:p w:rsidR="003D5625" w:rsidRPr="003D5625" w:rsidRDefault="003D5625" w:rsidP="003C3E5C">
            <w:pPr>
              <w:tabs>
                <w:tab w:val="num" w:pos="0"/>
              </w:tabs>
              <w:spacing w:line="240" w:lineRule="auto"/>
              <w:ind w:right="25" w:firstLine="0"/>
              <w:jc w:val="center"/>
              <w:rPr>
                <w:sz w:val="20"/>
                <w:szCs w:val="20"/>
                <w:lang w:val="az-Latn-AZ"/>
              </w:rPr>
            </w:pPr>
            <w:r w:rsidRPr="003D5625">
              <w:rPr>
                <w:sz w:val="20"/>
                <w:szCs w:val="20"/>
                <w:lang w:val="az-Latn-AZ"/>
              </w:rPr>
              <w:t xml:space="preserve">Quyunun </w:t>
            </w:r>
            <w:r w:rsidRPr="003D5625">
              <w:rPr>
                <w:sz w:val="20"/>
                <w:szCs w:val="20"/>
              </w:rPr>
              <w:t>№-</w:t>
            </w:r>
            <w:r w:rsidRPr="003D5625">
              <w:rPr>
                <w:sz w:val="20"/>
                <w:szCs w:val="20"/>
                <w:lang w:val="az-Latn-AZ"/>
              </w:rPr>
              <w:t>si</w:t>
            </w:r>
          </w:p>
        </w:tc>
        <w:tc>
          <w:tcPr>
            <w:tcW w:w="457" w:type="pct"/>
            <w:vAlign w:val="center"/>
          </w:tcPr>
          <w:p w:rsidR="003D5625" w:rsidRPr="003D5625" w:rsidRDefault="003D5625" w:rsidP="003C3E5C">
            <w:pPr>
              <w:spacing w:line="240" w:lineRule="auto"/>
              <w:ind w:firstLine="0"/>
              <w:jc w:val="center"/>
              <w:rPr>
                <w:rFonts w:eastAsia="Times New Roman"/>
                <w:bCs/>
                <w:sz w:val="20"/>
                <w:szCs w:val="20"/>
                <w:vertAlign w:val="subscript"/>
                <w:lang w:val="az-Latn-AZ"/>
              </w:rPr>
            </w:pPr>
            <w:r w:rsidRPr="003D5625">
              <w:rPr>
                <w:rFonts w:eastAsia="Times New Roman"/>
                <w:bCs/>
                <w:sz w:val="20"/>
                <w:szCs w:val="20"/>
              </w:rPr>
              <w:t>HCO</w:t>
            </w:r>
            <w:r w:rsidRPr="003D5625">
              <w:rPr>
                <w:rFonts w:eastAsia="Times New Roman"/>
                <w:bCs/>
                <w:sz w:val="20"/>
                <w:szCs w:val="20"/>
                <w:vertAlign w:val="subscript"/>
                <w:lang w:val="az-Latn-AZ"/>
              </w:rPr>
              <w:t>3</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Cl</w:t>
            </w:r>
          </w:p>
        </w:tc>
        <w:tc>
          <w:tcPr>
            <w:tcW w:w="457" w:type="pct"/>
            <w:vAlign w:val="center"/>
          </w:tcPr>
          <w:p w:rsidR="003D5625" w:rsidRPr="003D5625" w:rsidRDefault="003D5625" w:rsidP="003C3E5C">
            <w:pPr>
              <w:spacing w:line="240" w:lineRule="auto"/>
              <w:ind w:firstLine="0"/>
              <w:jc w:val="center"/>
              <w:rPr>
                <w:rFonts w:eastAsia="Times New Roman"/>
                <w:bCs/>
                <w:sz w:val="20"/>
                <w:szCs w:val="20"/>
                <w:vertAlign w:val="subscript"/>
                <w:lang w:val="az-Latn-AZ"/>
              </w:rPr>
            </w:pPr>
            <w:r w:rsidRPr="003D5625">
              <w:rPr>
                <w:rFonts w:eastAsia="Times New Roman"/>
                <w:bCs/>
                <w:sz w:val="20"/>
                <w:szCs w:val="20"/>
              </w:rPr>
              <w:t>SO</w:t>
            </w:r>
            <w:r w:rsidRPr="003D5625">
              <w:rPr>
                <w:rFonts w:eastAsia="Times New Roman"/>
                <w:bCs/>
                <w:sz w:val="20"/>
                <w:szCs w:val="20"/>
                <w:vertAlign w:val="subscript"/>
                <w:lang w:val="az-Latn-AZ"/>
              </w:rPr>
              <w:t>4</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Ca</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Mq</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Na</w:t>
            </w:r>
          </w:p>
        </w:tc>
        <w:tc>
          <w:tcPr>
            <w:tcW w:w="822"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Duzlar</w:t>
            </w:r>
            <w:r w:rsidRPr="003D5625">
              <w:rPr>
                <w:rFonts w:eastAsia="Times New Roman"/>
                <w:bCs/>
                <w:sz w:val="20"/>
                <w:szCs w:val="20"/>
                <w:lang w:val="az-Latn-AZ"/>
              </w:rPr>
              <w:t>ın cəmi</w:t>
            </w:r>
          </w:p>
        </w:tc>
        <w:tc>
          <w:tcPr>
            <w:tcW w:w="653"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Quru qalıq</w:t>
            </w:r>
          </w:p>
        </w:tc>
      </w:tr>
      <w:tr w:rsidR="003D5625" w:rsidRPr="003D5625" w:rsidTr="003C3E5C">
        <w:trPr>
          <w:trHeight w:val="82"/>
        </w:trPr>
        <w:tc>
          <w:tcPr>
            <w:tcW w:w="785"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1</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0,530</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1,456</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3,057</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0,515</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0,426</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1,198</w:t>
            </w:r>
          </w:p>
        </w:tc>
        <w:tc>
          <w:tcPr>
            <w:tcW w:w="822"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7,181</w:t>
            </w:r>
          </w:p>
        </w:tc>
        <w:tc>
          <w:tcPr>
            <w:tcW w:w="653"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7,625</w:t>
            </w:r>
          </w:p>
        </w:tc>
      </w:tr>
      <w:tr w:rsidR="003D5625" w:rsidRPr="003D5625" w:rsidTr="003C3E5C">
        <w:tc>
          <w:tcPr>
            <w:tcW w:w="785"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2</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0,566</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1,728</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3,452</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0,520</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0,452</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1,522</w:t>
            </w:r>
          </w:p>
        </w:tc>
        <w:tc>
          <w:tcPr>
            <w:tcW w:w="822"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8,239</w:t>
            </w:r>
          </w:p>
        </w:tc>
        <w:tc>
          <w:tcPr>
            <w:tcW w:w="653"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8,763</w:t>
            </w:r>
          </w:p>
        </w:tc>
      </w:tr>
      <w:tr w:rsidR="003D5625" w:rsidRPr="003D5625" w:rsidTr="003C3E5C">
        <w:tc>
          <w:tcPr>
            <w:tcW w:w="785"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3</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0,561</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1,732</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4,071</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0,503</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0,453</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1,836</w:t>
            </w:r>
          </w:p>
        </w:tc>
        <w:tc>
          <w:tcPr>
            <w:tcW w:w="822"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9,156</w:t>
            </w:r>
          </w:p>
        </w:tc>
        <w:tc>
          <w:tcPr>
            <w:tcW w:w="653"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9,436</w:t>
            </w:r>
          </w:p>
        </w:tc>
      </w:tr>
      <w:tr w:rsidR="003D5625" w:rsidRPr="003D5625" w:rsidTr="003C3E5C">
        <w:tc>
          <w:tcPr>
            <w:tcW w:w="785"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4</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0,593</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1,456</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5,037</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0,485</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0,444</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2,171</w:t>
            </w:r>
          </w:p>
        </w:tc>
        <w:tc>
          <w:tcPr>
            <w:tcW w:w="822"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10,186</w:t>
            </w:r>
          </w:p>
        </w:tc>
        <w:tc>
          <w:tcPr>
            <w:tcW w:w="653"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10,320</w:t>
            </w:r>
          </w:p>
        </w:tc>
      </w:tr>
      <w:tr w:rsidR="003D5625" w:rsidRPr="003D5625" w:rsidTr="003C3E5C">
        <w:tc>
          <w:tcPr>
            <w:tcW w:w="785"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5</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0,505</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2,379</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3,668</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0,545</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0,564</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1,781</w:t>
            </w:r>
          </w:p>
        </w:tc>
        <w:tc>
          <w:tcPr>
            <w:tcW w:w="822"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9,442</w:t>
            </w:r>
          </w:p>
        </w:tc>
        <w:tc>
          <w:tcPr>
            <w:tcW w:w="653"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9,670</w:t>
            </w:r>
          </w:p>
        </w:tc>
      </w:tr>
      <w:tr w:rsidR="003D5625" w:rsidRPr="003D5625" w:rsidTr="003C3E5C">
        <w:tc>
          <w:tcPr>
            <w:tcW w:w="785"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6</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0,533</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2,958</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4,267</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0,560</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0,636</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2,299</w:t>
            </w:r>
          </w:p>
        </w:tc>
        <w:tc>
          <w:tcPr>
            <w:tcW w:w="822"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11,254</w:t>
            </w:r>
          </w:p>
        </w:tc>
        <w:tc>
          <w:tcPr>
            <w:tcW w:w="653"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11,490</w:t>
            </w:r>
          </w:p>
        </w:tc>
      </w:tr>
      <w:tr w:rsidR="003D5625" w:rsidRPr="003D5625" w:rsidTr="003C3E5C">
        <w:tc>
          <w:tcPr>
            <w:tcW w:w="785"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lang w:val="az-Latn-AZ"/>
              </w:rPr>
              <w:t>S</w:t>
            </w:r>
            <w:r w:rsidRPr="003D5625">
              <w:rPr>
                <w:rFonts w:eastAsia="Times New Roman"/>
                <w:sz w:val="20"/>
                <w:szCs w:val="20"/>
              </w:rPr>
              <w:t>ayı</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6</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6</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6</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6</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6</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6</w:t>
            </w:r>
          </w:p>
        </w:tc>
        <w:tc>
          <w:tcPr>
            <w:tcW w:w="822"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6</w:t>
            </w:r>
          </w:p>
        </w:tc>
        <w:tc>
          <w:tcPr>
            <w:tcW w:w="653"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6</w:t>
            </w:r>
          </w:p>
        </w:tc>
      </w:tr>
      <w:tr w:rsidR="003D5625" w:rsidRPr="003D5625" w:rsidTr="003C3E5C">
        <w:tc>
          <w:tcPr>
            <w:tcW w:w="785"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Minimum</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0,505</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1,456</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3,057</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0,485</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0,426</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1,198</w:t>
            </w:r>
          </w:p>
        </w:tc>
        <w:tc>
          <w:tcPr>
            <w:tcW w:w="822"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7,181</w:t>
            </w:r>
          </w:p>
        </w:tc>
        <w:tc>
          <w:tcPr>
            <w:tcW w:w="653"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7,625</w:t>
            </w:r>
          </w:p>
        </w:tc>
      </w:tr>
      <w:tr w:rsidR="003D5625" w:rsidRPr="003D5625" w:rsidTr="003C3E5C">
        <w:tc>
          <w:tcPr>
            <w:tcW w:w="785"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lang w:val="az-Latn-AZ"/>
              </w:rPr>
              <w:t>M</w:t>
            </w:r>
            <w:r w:rsidRPr="003D5625">
              <w:rPr>
                <w:rFonts w:eastAsia="Times New Roman"/>
                <w:sz w:val="20"/>
                <w:szCs w:val="20"/>
              </w:rPr>
              <w:t>aksimum</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0,593</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2,958</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5,037</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0,560</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0,636</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2,299</w:t>
            </w:r>
          </w:p>
        </w:tc>
        <w:tc>
          <w:tcPr>
            <w:tcW w:w="822"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11,254</w:t>
            </w:r>
          </w:p>
        </w:tc>
        <w:tc>
          <w:tcPr>
            <w:tcW w:w="653"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11,490</w:t>
            </w:r>
          </w:p>
        </w:tc>
      </w:tr>
      <w:tr w:rsidR="003D5625" w:rsidRPr="003D5625" w:rsidTr="003C3E5C">
        <w:tc>
          <w:tcPr>
            <w:tcW w:w="785" w:type="pct"/>
            <w:vAlign w:val="center"/>
          </w:tcPr>
          <w:p w:rsidR="003D5625" w:rsidRPr="003D5625" w:rsidRDefault="003D5625" w:rsidP="003C3E5C">
            <w:pPr>
              <w:spacing w:line="240" w:lineRule="auto"/>
              <w:ind w:firstLine="0"/>
              <w:jc w:val="center"/>
              <w:rPr>
                <w:rFonts w:eastAsia="Times New Roman"/>
                <w:b/>
                <w:sz w:val="20"/>
                <w:szCs w:val="20"/>
              </w:rPr>
            </w:pPr>
            <w:r w:rsidRPr="003D5625">
              <w:rPr>
                <w:rFonts w:eastAsia="Times New Roman"/>
                <w:b/>
                <w:sz w:val="20"/>
                <w:szCs w:val="20"/>
                <w:lang w:val="az-Latn-AZ"/>
              </w:rPr>
              <w:t>O</w:t>
            </w:r>
            <w:r w:rsidRPr="003D5625">
              <w:rPr>
                <w:rFonts w:eastAsia="Times New Roman"/>
                <w:b/>
                <w:sz w:val="20"/>
                <w:szCs w:val="20"/>
              </w:rPr>
              <w:t>rta qiymət</w:t>
            </w:r>
          </w:p>
        </w:tc>
        <w:tc>
          <w:tcPr>
            <w:tcW w:w="457" w:type="pct"/>
            <w:vAlign w:val="center"/>
          </w:tcPr>
          <w:p w:rsidR="003D5625" w:rsidRPr="003D5625" w:rsidRDefault="003D5625" w:rsidP="003C3E5C">
            <w:pPr>
              <w:spacing w:line="240" w:lineRule="auto"/>
              <w:ind w:firstLine="0"/>
              <w:jc w:val="center"/>
              <w:rPr>
                <w:rFonts w:eastAsia="Times New Roman"/>
                <w:b/>
                <w:bCs/>
                <w:sz w:val="20"/>
                <w:szCs w:val="20"/>
              </w:rPr>
            </w:pPr>
            <w:r w:rsidRPr="003D5625">
              <w:rPr>
                <w:rFonts w:eastAsia="Times New Roman"/>
                <w:b/>
                <w:bCs/>
                <w:sz w:val="20"/>
                <w:szCs w:val="20"/>
              </w:rPr>
              <w:t>0,548</w:t>
            </w:r>
          </w:p>
        </w:tc>
        <w:tc>
          <w:tcPr>
            <w:tcW w:w="457" w:type="pct"/>
            <w:vAlign w:val="center"/>
          </w:tcPr>
          <w:p w:rsidR="003D5625" w:rsidRPr="003D5625" w:rsidRDefault="003D5625" w:rsidP="003C3E5C">
            <w:pPr>
              <w:spacing w:line="240" w:lineRule="auto"/>
              <w:ind w:firstLine="0"/>
              <w:jc w:val="center"/>
              <w:rPr>
                <w:rFonts w:eastAsia="Times New Roman"/>
                <w:b/>
                <w:bCs/>
                <w:sz w:val="20"/>
                <w:szCs w:val="20"/>
              </w:rPr>
            </w:pPr>
            <w:r w:rsidRPr="003D5625">
              <w:rPr>
                <w:rFonts w:eastAsia="Times New Roman"/>
                <w:b/>
                <w:bCs/>
                <w:sz w:val="20"/>
                <w:szCs w:val="20"/>
              </w:rPr>
              <w:t>1,951</w:t>
            </w:r>
          </w:p>
        </w:tc>
        <w:tc>
          <w:tcPr>
            <w:tcW w:w="457" w:type="pct"/>
            <w:vAlign w:val="center"/>
          </w:tcPr>
          <w:p w:rsidR="003D5625" w:rsidRPr="003D5625" w:rsidRDefault="003D5625" w:rsidP="003C3E5C">
            <w:pPr>
              <w:spacing w:line="240" w:lineRule="auto"/>
              <w:ind w:firstLine="0"/>
              <w:jc w:val="center"/>
              <w:rPr>
                <w:rFonts w:eastAsia="Times New Roman"/>
                <w:b/>
                <w:bCs/>
                <w:sz w:val="20"/>
                <w:szCs w:val="20"/>
              </w:rPr>
            </w:pPr>
            <w:r w:rsidRPr="003D5625">
              <w:rPr>
                <w:rFonts w:eastAsia="Times New Roman"/>
                <w:b/>
                <w:bCs/>
                <w:sz w:val="20"/>
                <w:szCs w:val="20"/>
              </w:rPr>
              <w:t>3,925</w:t>
            </w:r>
          </w:p>
        </w:tc>
        <w:tc>
          <w:tcPr>
            <w:tcW w:w="457" w:type="pct"/>
            <w:vAlign w:val="center"/>
          </w:tcPr>
          <w:p w:rsidR="003D5625" w:rsidRPr="003D5625" w:rsidRDefault="003D5625" w:rsidP="003C3E5C">
            <w:pPr>
              <w:spacing w:line="240" w:lineRule="auto"/>
              <w:ind w:firstLine="0"/>
              <w:jc w:val="center"/>
              <w:rPr>
                <w:rFonts w:eastAsia="Times New Roman"/>
                <w:b/>
                <w:bCs/>
                <w:sz w:val="20"/>
                <w:szCs w:val="20"/>
              </w:rPr>
            </w:pPr>
            <w:r w:rsidRPr="003D5625">
              <w:rPr>
                <w:rFonts w:eastAsia="Times New Roman"/>
                <w:b/>
                <w:bCs/>
                <w:sz w:val="20"/>
                <w:szCs w:val="20"/>
              </w:rPr>
              <w:t>0,521</w:t>
            </w:r>
          </w:p>
        </w:tc>
        <w:tc>
          <w:tcPr>
            <w:tcW w:w="457" w:type="pct"/>
            <w:vAlign w:val="center"/>
          </w:tcPr>
          <w:p w:rsidR="003D5625" w:rsidRPr="003D5625" w:rsidRDefault="003D5625" w:rsidP="003C3E5C">
            <w:pPr>
              <w:spacing w:line="240" w:lineRule="auto"/>
              <w:ind w:firstLine="0"/>
              <w:jc w:val="center"/>
              <w:rPr>
                <w:rFonts w:eastAsia="Times New Roman"/>
                <w:b/>
                <w:bCs/>
                <w:sz w:val="20"/>
                <w:szCs w:val="20"/>
              </w:rPr>
            </w:pPr>
            <w:r w:rsidRPr="003D5625">
              <w:rPr>
                <w:rFonts w:eastAsia="Times New Roman"/>
                <w:b/>
                <w:bCs/>
                <w:sz w:val="20"/>
                <w:szCs w:val="20"/>
              </w:rPr>
              <w:t>0,496</w:t>
            </w:r>
          </w:p>
        </w:tc>
        <w:tc>
          <w:tcPr>
            <w:tcW w:w="457" w:type="pct"/>
            <w:vAlign w:val="center"/>
          </w:tcPr>
          <w:p w:rsidR="003D5625" w:rsidRPr="003D5625" w:rsidRDefault="003D5625" w:rsidP="003C3E5C">
            <w:pPr>
              <w:spacing w:line="240" w:lineRule="auto"/>
              <w:ind w:firstLine="0"/>
              <w:jc w:val="center"/>
              <w:rPr>
                <w:rFonts w:eastAsia="Times New Roman"/>
                <w:b/>
                <w:bCs/>
                <w:sz w:val="20"/>
                <w:szCs w:val="20"/>
              </w:rPr>
            </w:pPr>
            <w:r w:rsidRPr="003D5625">
              <w:rPr>
                <w:rFonts w:eastAsia="Times New Roman"/>
                <w:b/>
                <w:bCs/>
                <w:sz w:val="20"/>
                <w:szCs w:val="20"/>
              </w:rPr>
              <w:t>1,801</w:t>
            </w:r>
          </w:p>
        </w:tc>
        <w:tc>
          <w:tcPr>
            <w:tcW w:w="822" w:type="pct"/>
            <w:vAlign w:val="center"/>
          </w:tcPr>
          <w:p w:rsidR="003D5625" w:rsidRPr="003D5625" w:rsidRDefault="003D5625" w:rsidP="003C3E5C">
            <w:pPr>
              <w:spacing w:line="240" w:lineRule="auto"/>
              <w:ind w:firstLine="0"/>
              <w:jc w:val="center"/>
              <w:rPr>
                <w:rFonts w:eastAsia="Times New Roman"/>
                <w:b/>
                <w:bCs/>
                <w:sz w:val="20"/>
                <w:szCs w:val="20"/>
              </w:rPr>
            </w:pPr>
            <w:r w:rsidRPr="003D5625">
              <w:rPr>
                <w:rFonts w:eastAsia="Times New Roman"/>
                <w:b/>
                <w:bCs/>
                <w:sz w:val="20"/>
                <w:szCs w:val="20"/>
              </w:rPr>
              <w:t>9,243</w:t>
            </w:r>
          </w:p>
        </w:tc>
        <w:tc>
          <w:tcPr>
            <w:tcW w:w="653" w:type="pct"/>
            <w:vAlign w:val="center"/>
          </w:tcPr>
          <w:p w:rsidR="003D5625" w:rsidRPr="003D5625" w:rsidRDefault="003D5625" w:rsidP="003C3E5C">
            <w:pPr>
              <w:spacing w:line="240" w:lineRule="auto"/>
              <w:ind w:firstLine="0"/>
              <w:jc w:val="center"/>
              <w:rPr>
                <w:rFonts w:eastAsia="Times New Roman"/>
                <w:b/>
                <w:bCs/>
                <w:sz w:val="20"/>
                <w:szCs w:val="20"/>
              </w:rPr>
            </w:pPr>
            <w:r w:rsidRPr="003D5625">
              <w:rPr>
                <w:rFonts w:eastAsia="Times New Roman"/>
                <w:b/>
                <w:bCs/>
                <w:sz w:val="20"/>
                <w:szCs w:val="20"/>
              </w:rPr>
              <w:t>9,551</w:t>
            </w:r>
          </w:p>
        </w:tc>
      </w:tr>
      <w:tr w:rsidR="003D5625" w:rsidRPr="003D5625" w:rsidTr="003C3E5C">
        <w:tc>
          <w:tcPr>
            <w:tcW w:w="785"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lang w:val="az-Latn-AZ"/>
              </w:rPr>
              <w:t>O</w:t>
            </w:r>
            <w:r w:rsidRPr="003D5625">
              <w:rPr>
                <w:rFonts w:eastAsia="Times New Roman"/>
                <w:sz w:val="20"/>
                <w:szCs w:val="20"/>
              </w:rPr>
              <w:t>rta kv.meyl</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0,031</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0,598</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0,695</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0,027</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0,084</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0,407</w:t>
            </w:r>
          </w:p>
        </w:tc>
        <w:tc>
          <w:tcPr>
            <w:tcW w:w="822"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1,431</w:t>
            </w:r>
          </w:p>
        </w:tc>
        <w:tc>
          <w:tcPr>
            <w:tcW w:w="653"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1,320</w:t>
            </w:r>
          </w:p>
        </w:tc>
      </w:tr>
      <w:tr w:rsidR="003D5625" w:rsidRPr="003D5625" w:rsidTr="003C3E5C">
        <w:tc>
          <w:tcPr>
            <w:tcW w:w="785"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lang w:val="az-Latn-AZ"/>
              </w:rPr>
              <w:t>D</w:t>
            </w:r>
            <w:r w:rsidRPr="003D5625">
              <w:rPr>
                <w:rFonts w:eastAsia="Times New Roman"/>
                <w:sz w:val="20"/>
                <w:szCs w:val="20"/>
              </w:rPr>
              <w:t>ispersiya</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0,0010</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0,3573</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0,4835</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0,0007</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0,0071</w:t>
            </w:r>
          </w:p>
        </w:tc>
        <w:tc>
          <w:tcPr>
            <w:tcW w:w="457"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0,1656</w:t>
            </w:r>
          </w:p>
        </w:tc>
        <w:tc>
          <w:tcPr>
            <w:tcW w:w="822"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2,0475</w:t>
            </w:r>
          </w:p>
        </w:tc>
        <w:tc>
          <w:tcPr>
            <w:tcW w:w="653" w:type="pct"/>
            <w:vAlign w:val="center"/>
          </w:tcPr>
          <w:p w:rsidR="003D5625" w:rsidRPr="003D5625" w:rsidRDefault="003D5625" w:rsidP="003C3E5C">
            <w:pPr>
              <w:spacing w:line="240" w:lineRule="auto"/>
              <w:ind w:firstLine="0"/>
              <w:jc w:val="center"/>
              <w:rPr>
                <w:rFonts w:eastAsia="Times New Roman"/>
                <w:bCs/>
                <w:sz w:val="20"/>
                <w:szCs w:val="20"/>
              </w:rPr>
            </w:pPr>
            <w:r w:rsidRPr="003D5625">
              <w:rPr>
                <w:rFonts w:eastAsia="Times New Roman"/>
                <w:bCs/>
                <w:sz w:val="20"/>
                <w:szCs w:val="20"/>
              </w:rPr>
              <w:t>1,7417</w:t>
            </w:r>
          </w:p>
        </w:tc>
      </w:tr>
      <w:tr w:rsidR="003D5625" w:rsidRPr="003D5625" w:rsidTr="003C3E5C">
        <w:tc>
          <w:tcPr>
            <w:tcW w:w="785"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lang w:val="az-Latn-AZ"/>
              </w:rPr>
              <w:t>O</w:t>
            </w:r>
            <w:r w:rsidRPr="003D5625">
              <w:rPr>
                <w:rFonts w:eastAsia="Times New Roman"/>
                <w:sz w:val="20"/>
                <w:szCs w:val="20"/>
              </w:rPr>
              <w:t>rta xəta</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0,0128</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0,2440</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0,2839</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0,0112</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0,0344</w:t>
            </w:r>
          </w:p>
        </w:tc>
        <w:tc>
          <w:tcPr>
            <w:tcW w:w="457"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0,1661</w:t>
            </w:r>
          </w:p>
        </w:tc>
        <w:tc>
          <w:tcPr>
            <w:tcW w:w="822"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0,5842</w:t>
            </w:r>
          </w:p>
        </w:tc>
        <w:tc>
          <w:tcPr>
            <w:tcW w:w="653"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rPr>
              <w:t>0,5388</w:t>
            </w:r>
          </w:p>
        </w:tc>
      </w:tr>
      <w:tr w:rsidR="003D5625" w:rsidRPr="003D5625" w:rsidTr="003C3E5C">
        <w:tc>
          <w:tcPr>
            <w:tcW w:w="785" w:type="pct"/>
            <w:vAlign w:val="center"/>
          </w:tcPr>
          <w:p w:rsidR="003D5625" w:rsidRPr="003D5625" w:rsidRDefault="003D5625" w:rsidP="003C3E5C">
            <w:pPr>
              <w:spacing w:line="240" w:lineRule="auto"/>
              <w:ind w:firstLine="0"/>
              <w:jc w:val="center"/>
              <w:rPr>
                <w:rFonts w:eastAsia="Times New Roman"/>
                <w:sz w:val="20"/>
                <w:szCs w:val="20"/>
              </w:rPr>
            </w:pPr>
            <w:r w:rsidRPr="003D5625">
              <w:rPr>
                <w:rFonts w:eastAsia="Times New Roman"/>
                <w:sz w:val="20"/>
                <w:szCs w:val="20"/>
                <w:lang w:val="az-Latn-AZ"/>
              </w:rPr>
              <w:t>V</w:t>
            </w:r>
            <w:r w:rsidRPr="003D5625">
              <w:rPr>
                <w:rFonts w:eastAsia="Times New Roman"/>
                <w:sz w:val="20"/>
                <w:szCs w:val="20"/>
              </w:rPr>
              <w:t>ariasiya, %</w:t>
            </w:r>
          </w:p>
        </w:tc>
        <w:tc>
          <w:tcPr>
            <w:tcW w:w="457" w:type="pct"/>
            <w:vAlign w:val="center"/>
          </w:tcPr>
          <w:p w:rsidR="003D5625" w:rsidRPr="003D5625" w:rsidRDefault="003D5625" w:rsidP="003C3E5C">
            <w:pPr>
              <w:spacing w:line="240" w:lineRule="auto"/>
              <w:ind w:firstLine="0"/>
              <w:jc w:val="center"/>
              <w:rPr>
                <w:rFonts w:eastAsia="Times New Roman"/>
                <w:sz w:val="20"/>
                <w:szCs w:val="20"/>
                <w:lang w:val="az-Latn-AZ"/>
              </w:rPr>
            </w:pPr>
            <w:r w:rsidRPr="003D5625">
              <w:rPr>
                <w:rFonts w:eastAsia="Times New Roman"/>
                <w:sz w:val="20"/>
                <w:szCs w:val="20"/>
              </w:rPr>
              <w:t>5,74</w:t>
            </w:r>
          </w:p>
        </w:tc>
        <w:tc>
          <w:tcPr>
            <w:tcW w:w="457" w:type="pct"/>
            <w:vAlign w:val="center"/>
          </w:tcPr>
          <w:p w:rsidR="003D5625" w:rsidRPr="003D5625" w:rsidRDefault="003D5625" w:rsidP="003C3E5C">
            <w:pPr>
              <w:spacing w:line="240" w:lineRule="auto"/>
              <w:ind w:firstLine="0"/>
              <w:jc w:val="center"/>
              <w:rPr>
                <w:rFonts w:eastAsia="Times New Roman"/>
                <w:sz w:val="20"/>
                <w:szCs w:val="20"/>
                <w:lang w:val="az-Latn-AZ"/>
              </w:rPr>
            </w:pPr>
            <w:r w:rsidRPr="003D5625">
              <w:rPr>
                <w:rFonts w:eastAsia="Times New Roman"/>
                <w:sz w:val="20"/>
                <w:szCs w:val="20"/>
              </w:rPr>
              <w:t>30,64</w:t>
            </w:r>
          </w:p>
        </w:tc>
        <w:tc>
          <w:tcPr>
            <w:tcW w:w="457" w:type="pct"/>
            <w:vAlign w:val="center"/>
          </w:tcPr>
          <w:p w:rsidR="003D5625" w:rsidRPr="003D5625" w:rsidRDefault="003D5625" w:rsidP="003C3E5C">
            <w:pPr>
              <w:spacing w:line="240" w:lineRule="auto"/>
              <w:ind w:firstLine="0"/>
              <w:jc w:val="center"/>
              <w:rPr>
                <w:rFonts w:eastAsia="Times New Roman"/>
                <w:sz w:val="20"/>
                <w:szCs w:val="20"/>
                <w:lang w:val="az-Latn-AZ"/>
              </w:rPr>
            </w:pPr>
            <w:r w:rsidRPr="003D5625">
              <w:rPr>
                <w:rFonts w:eastAsia="Times New Roman"/>
                <w:sz w:val="20"/>
                <w:szCs w:val="20"/>
              </w:rPr>
              <w:t>17,71</w:t>
            </w:r>
          </w:p>
        </w:tc>
        <w:tc>
          <w:tcPr>
            <w:tcW w:w="457" w:type="pct"/>
            <w:vAlign w:val="center"/>
          </w:tcPr>
          <w:p w:rsidR="003D5625" w:rsidRPr="003D5625" w:rsidRDefault="003D5625" w:rsidP="003C3E5C">
            <w:pPr>
              <w:spacing w:line="240" w:lineRule="auto"/>
              <w:ind w:firstLine="0"/>
              <w:jc w:val="center"/>
              <w:rPr>
                <w:rFonts w:eastAsia="Times New Roman"/>
                <w:sz w:val="20"/>
                <w:szCs w:val="20"/>
                <w:lang w:val="az-Latn-AZ"/>
              </w:rPr>
            </w:pPr>
            <w:r w:rsidRPr="003D5625">
              <w:rPr>
                <w:rFonts w:eastAsia="Times New Roman"/>
                <w:sz w:val="20"/>
                <w:szCs w:val="20"/>
              </w:rPr>
              <w:t>5,25</w:t>
            </w:r>
          </w:p>
        </w:tc>
        <w:tc>
          <w:tcPr>
            <w:tcW w:w="457" w:type="pct"/>
            <w:vAlign w:val="center"/>
          </w:tcPr>
          <w:p w:rsidR="003D5625" w:rsidRPr="003D5625" w:rsidRDefault="003D5625" w:rsidP="003C3E5C">
            <w:pPr>
              <w:spacing w:line="240" w:lineRule="auto"/>
              <w:ind w:firstLine="0"/>
              <w:jc w:val="center"/>
              <w:rPr>
                <w:rFonts w:eastAsia="Times New Roman"/>
                <w:sz w:val="20"/>
                <w:szCs w:val="20"/>
                <w:lang w:val="az-Latn-AZ"/>
              </w:rPr>
            </w:pPr>
            <w:r w:rsidRPr="003D5625">
              <w:rPr>
                <w:rFonts w:eastAsia="Times New Roman"/>
                <w:sz w:val="20"/>
                <w:szCs w:val="20"/>
              </w:rPr>
              <w:t>17,01</w:t>
            </w:r>
          </w:p>
        </w:tc>
        <w:tc>
          <w:tcPr>
            <w:tcW w:w="457" w:type="pct"/>
            <w:vAlign w:val="center"/>
          </w:tcPr>
          <w:p w:rsidR="003D5625" w:rsidRPr="003D5625" w:rsidRDefault="003D5625" w:rsidP="003C3E5C">
            <w:pPr>
              <w:spacing w:line="240" w:lineRule="auto"/>
              <w:ind w:firstLine="0"/>
              <w:jc w:val="center"/>
              <w:rPr>
                <w:rFonts w:eastAsia="Times New Roman"/>
                <w:sz w:val="20"/>
                <w:szCs w:val="20"/>
                <w:lang w:val="az-Latn-AZ"/>
              </w:rPr>
            </w:pPr>
            <w:r w:rsidRPr="003D5625">
              <w:rPr>
                <w:rFonts w:eastAsia="Times New Roman"/>
                <w:sz w:val="20"/>
                <w:szCs w:val="20"/>
              </w:rPr>
              <w:t>22,59</w:t>
            </w:r>
          </w:p>
        </w:tc>
        <w:tc>
          <w:tcPr>
            <w:tcW w:w="822" w:type="pct"/>
            <w:vAlign w:val="center"/>
          </w:tcPr>
          <w:p w:rsidR="003D5625" w:rsidRPr="003D5625" w:rsidRDefault="003D5625" w:rsidP="003C3E5C">
            <w:pPr>
              <w:spacing w:line="240" w:lineRule="auto"/>
              <w:ind w:firstLine="0"/>
              <w:jc w:val="center"/>
              <w:rPr>
                <w:rFonts w:eastAsia="Times New Roman"/>
                <w:sz w:val="20"/>
                <w:szCs w:val="20"/>
                <w:lang w:val="az-Latn-AZ"/>
              </w:rPr>
            </w:pPr>
            <w:r w:rsidRPr="003D5625">
              <w:rPr>
                <w:rFonts w:eastAsia="Times New Roman"/>
                <w:sz w:val="20"/>
                <w:szCs w:val="20"/>
              </w:rPr>
              <w:t>15,48</w:t>
            </w:r>
          </w:p>
        </w:tc>
        <w:tc>
          <w:tcPr>
            <w:tcW w:w="653" w:type="pct"/>
            <w:vAlign w:val="center"/>
          </w:tcPr>
          <w:p w:rsidR="003D5625" w:rsidRPr="003D5625" w:rsidRDefault="003D5625" w:rsidP="003C3E5C">
            <w:pPr>
              <w:spacing w:line="240" w:lineRule="auto"/>
              <w:ind w:firstLine="0"/>
              <w:jc w:val="center"/>
              <w:rPr>
                <w:rFonts w:eastAsia="Times New Roman"/>
                <w:sz w:val="20"/>
                <w:szCs w:val="20"/>
                <w:lang w:val="az-Latn-AZ"/>
              </w:rPr>
            </w:pPr>
            <w:r w:rsidRPr="003D5625">
              <w:rPr>
                <w:rFonts w:eastAsia="Times New Roman"/>
                <w:sz w:val="20"/>
                <w:szCs w:val="20"/>
              </w:rPr>
              <w:t>13,82</w:t>
            </w:r>
          </w:p>
        </w:tc>
      </w:tr>
    </w:tbl>
    <w:p w:rsidR="003D5625" w:rsidRPr="003D5625" w:rsidRDefault="003D5625" w:rsidP="003D5625">
      <w:pPr>
        <w:tabs>
          <w:tab w:val="num" w:pos="0"/>
        </w:tabs>
        <w:spacing w:line="240" w:lineRule="auto"/>
        <w:ind w:right="25" w:firstLine="0"/>
        <w:jc w:val="both"/>
        <w:rPr>
          <w:sz w:val="20"/>
          <w:szCs w:val="20"/>
          <w:lang w:val="az-Latn-AZ"/>
        </w:rPr>
      </w:pPr>
    </w:p>
    <w:p w:rsidR="003D5625" w:rsidRPr="009656C9" w:rsidRDefault="003D5625" w:rsidP="003D5625">
      <w:pPr>
        <w:tabs>
          <w:tab w:val="num" w:pos="0"/>
        </w:tabs>
        <w:spacing w:line="276" w:lineRule="auto"/>
        <w:ind w:right="25" w:firstLine="540"/>
        <w:jc w:val="both"/>
        <w:rPr>
          <w:sz w:val="26"/>
          <w:szCs w:val="26"/>
          <w:lang w:val="az-Latn-AZ"/>
        </w:rPr>
      </w:pPr>
      <w:r w:rsidRPr="009656C9">
        <w:rPr>
          <w:sz w:val="26"/>
          <w:szCs w:val="26"/>
          <w:lang w:val="az-Latn-AZ" w:eastAsia="ja-JP"/>
        </w:rPr>
        <w:t>Ərazidə gedən meliorativ proseslərin istiqamətini müəyyənləşdirmək məqsədilə qrunt və suvarma sularından nümunələr götürülərək onların minerallığı təyin olunmuşdur. Bu minerallıqların nisbəti əsasında meliorativ indeks müəyyənləşdiril</w:t>
      </w:r>
      <w:r w:rsidRPr="009656C9">
        <w:rPr>
          <w:sz w:val="26"/>
          <w:szCs w:val="26"/>
          <w:lang w:val="az-Latn-AZ" w:eastAsia="ja-JP"/>
        </w:rPr>
        <w:softHyphen/>
        <w:t xml:space="preserve">mişdir. </w:t>
      </w:r>
      <w:r w:rsidRPr="009656C9">
        <w:rPr>
          <w:sz w:val="26"/>
          <w:szCs w:val="26"/>
          <w:lang w:val="az-Latn-AZ"/>
        </w:rPr>
        <w:t>Meliorativ indeks göstəricisinin qiymətinin 10-dan aşağı, yəni 8,1 olması ərazidə meliorativ vəziy</w:t>
      </w:r>
      <w:r w:rsidRPr="009656C9">
        <w:rPr>
          <w:sz w:val="26"/>
          <w:szCs w:val="26"/>
          <w:lang w:val="az-Latn-AZ"/>
        </w:rPr>
        <w:softHyphen/>
        <w:t>yətin  gedişatının qənaətbəxş olduğunu göstərir.</w:t>
      </w:r>
    </w:p>
    <w:p w:rsidR="003D5625" w:rsidRPr="009656C9" w:rsidRDefault="003D5625" w:rsidP="003D5625">
      <w:pPr>
        <w:spacing w:line="276" w:lineRule="auto"/>
        <w:jc w:val="both"/>
        <w:rPr>
          <w:sz w:val="26"/>
          <w:szCs w:val="26"/>
          <w:lang w:val="az-Latn-AZ"/>
        </w:rPr>
      </w:pPr>
      <w:r w:rsidRPr="009656C9">
        <w:rPr>
          <w:b/>
          <w:sz w:val="26"/>
          <w:szCs w:val="26"/>
          <w:lang w:val="az-Latn-AZ"/>
        </w:rPr>
        <w:t>Nəticə</w:t>
      </w:r>
      <w:r>
        <w:rPr>
          <w:b/>
          <w:sz w:val="26"/>
          <w:szCs w:val="26"/>
          <w:lang w:val="az-Latn-AZ"/>
        </w:rPr>
        <w:t xml:space="preserve">. </w:t>
      </w:r>
      <w:r w:rsidRPr="009656C9">
        <w:rPr>
          <w:sz w:val="26"/>
          <w:szCs w:val="26"/>
          <w:lang w:val="az-Latn-AZ"/>
        </w:rPr>
        <w:t>Aparılmış çöl tədqiqatları əsasında kanallarda baş verən su itkiləri hesabına qrunt sularının xüsusi sərfi Cənubi Muğan kanalının Günəşli kəndindən keçən ərazisində q= 0,018-0,456 m</w:t>
      </w:r>
      <w:r w:rsidRPr="009656C9">
        <w:rPr>
          <w:sz w:val="26"/>
          <w:szCs w:val="26"/>
          <w:vertAlign w:val="superscript"/>
          <w:lang w:val="az-Latn-AZ"/>
        </w:rPr>
        <w:t>2</w:t>
      </w:r>
      <w:r w:rsidRPr="009656C9">
        <w:rPr>
          <w:sz w:val="26"/>
          <w:szCs w:val="26"/>
          <w:lang w:val="az-Latn-AZ"/>
        </w:rPr>
        <w:t>/gün, kanalların uzunluğu boyu su səthin</w:t>
      </w:r>
      <w:r w:rsidRPr="009656C9">
        <w:rPr>
          <w:sz w:val="26"/>
          <w:szCs w:val="26"/>
          <w:lang w:val="az-Latn-AZ"/>
        </w:rPr>
        <w:softHyphen/>
        <w:t>dən gedən bu</w:t>
      </w:r>
      <w:r w:rsidRPr="009656C9">
        <w:rPr>
          <w:sz w:val="26"/>
          <w:szCs w:val="26"/>
          <w:lang w:val="az-Latn-AZ"/>
        </w:rPr>
        <w:softHyphen/>
        <w:t>xar</w:t>
      </w:r>
      <w:r w:rsidRPr="009656C9">
        <w:rPr>
          <w:sz w:val="26"/>
          <w:szCs w:val="26"/>
          <w:lang w:val="az-Latn-AZ"/>
        </w:rPr>
        <w:softHyphen/>
        <w:t>lan</w:t>
      </w:r>
      <w:r w:rsidRPr="009656C9">
        <w:rPr>
          <w:sz w:val="26"/>
          <w:szCs w:val="26"/>
          <w:lang w:val="az-Latn-AZ"/>
        </w:rPr>
        <w:softHyphen/>
        <w:t>ma it</w:t>
      </w:r>
      <w:r w:rsidRPr="009656C9">
        <w:rPr>
          <w:sz w:val="26"/>
          <w:szCs w:val="26"/>
          <w:lang w:val="az-Latn-AZ"/>
        </w:rPr>
        <w:softHyphen/>
        <w:t xml:space="preserve">kisi Yeni Cənubi Muğan kanalında </w:t>
      </w:r>
      <w:r w:rsidRPr="009656C9">
        <w:rPr>
          <w:bCs/>
          <w:sz w:val="26"/>
          <w:szCs w:val="26"/>
          <w:lang w:val="az-Latn-AZ"/>
        </w:rPr>
        <w:t>0,035</w:t>
      </w:r>
      <w:r w:rsidRPr="009656C9">
        <w:rPr>
          <w:b/>
          <w:bCs/>
          <w:sz w:val="26"/>
          <w:szCs w:val="26"/>
          <w:lang w:val="az-Latn-AZ"/>
        </w:rPr>
        <w:t xml:space="preserve"> </w:t>
      </w:r>
      <w:r w:rsidRPr="009656C9">
        <w:rPr>
          <w:sz w:val="26"/>
          <w:szCs w:val="26"/>
          <w:lang w:val="az-Latn-AZ"/>
        </w:rPr>
        <w:t>m</w:t>
      </w:r>
      <w:r w:rsidRPr="009656C9">
        <w:rPr>
          <w:sz w:val="26"/>
          <w:szCs w:val="26"/>
          <w:vertAlign w:val="superscript"/>
          <w:lang w:val="az-Latn-AZ"/>
        </w:rPr>
        <w:t>3</w:t>
      </w:r>
      <w:r w:rsidRPr="009656C9">
        <w:rPr>
          <w:sz w:val="26"/>
          <w:szCs w:val="26"/>
          <w:lang w:val="az-Latn-AZ"/>
        </w:rPr>
        <w:t>/san, Köhnə Cənubi Muğan kanalında isə 0,041 m</w:t>
      </w:r>
      <w:r w:rsidRPr="009656C9">
        <w:rPr>
          <w:sz w:val="26"/>
          <w:szCs w:val="26"/>
          <w:vertAlign w:val="superscript"/>
          <w:lang w:val="az-Latn-AZ"/>
        </w:rPr>
        <w:t>3</w:t>
      </w:r>
      <w:r w:rsidRPr="009656C9">
        <w:rPr>
          <w:sz w:val="26"/>
          <w:szCs w:val="26"/>
          <w:lang w:val="az-Latn-AZ"/>
        </w:rPr>
        <w:t>/san olduğu müəyyən olunmuşdur. Kanalda baş verən su itkiləri ətraf ərazilərdə qrunt sularının qidal</w:t>
      </w:r>
      <w:r w:rsidR="00545670">
        <w:rPr>
          <w:sz w:val="26"/>
          <w:szCs w:val="26"/>
          <w:lang w:val="az-Latn-AZ"/>
        </w:rPr>
        <w:t>a</w:t>
      </w:r>
      <w:r w:rsidRPr="009656C9">
        <w:rPr>
          <w:sz w:val="26"/>
          <w:szCs w:val="26"/>
          <w:lang w:val="az-Latn-AZ"/>
        </w:rPr>
        <w:t>nmasına, minerallaşmış q</w:t>
      </w:r>
      <w:r w:rsidR="00545670">
        <w:rPr>
          <w:sz w:val="26"/>
          <w:szCs w:val="26"/>
          <w:lang w:val="az-Latn-AZ"/>
        </w:rPr>
        <w:t>r</w:t>
      </w:r>
      <w:r w:rsidRPr="009656C9">
        <w:rPr>
          <w:sz w:val="26"/>
          <w:szCs w:val="26"/>
          <w:lang w:val="az-Latn-AZ"/>
        </w:rPr>
        <w:t>unt sularının kritik səviyyədən yuxarı olmasına və torpaqların təkrar şorlaşmas</w:t>
      </w:r>
      <w:r w:rsidR="00545670">
        <w:rPr>
          <w:sz w:val="26"/>
          <w:szCs w:val="26"/>
          <w:lang w:val="az-Latn-AZ"/>
        </w:rPr>
        <w:t>ı</w:t>
      </w:r>
      <w:r w:rsidRPr="009656C9">
        <w:rPr>
          <w:sz w:val="26"/>
          <w:szCs w:val="26"/>
          <w:lang w:val="az-Latn-AZ"/>
        </w:rPr>
        <w:t>na şərait yaradan amildir.</w:t>
      </w:r>
      <w:r w:rsidR="00545670">
        <w:rPr>
          <w:sz w:val="26"/>
          <w:szCs w:val="26"/>
          <w:lang w:val="az-Latn-AZ"/>
        </w:rPr>
        <w:t xml:space="preserve"> </w:t>
      </w:r>
      <w:r w:rsidRPr="009656C9">
        <w:rPr>
          <w:sz w:val="26"/>
          <w:szCs w:val="26"/>
          <w:lang w:val="az-Latn-AZ"/>
        </w:rPr>
        <w:t>Ona görə</w:t>
      </w:r>
      <w:r w:rsidR="00545670">
        <w:rPr>
          <w:sz w:val="26"/>
          <w:szCs w:val="26"/>
          <w:lang w:val="az-Latn-AZ"/>
        </w:rPr>
        <w:t xml:space="preserve"> </w:t>
      </w:r>
      <w:r w:rsidRPr="009656C9">
        <w:rPr>
          <w:sz w:val="26"/>
          <w:szCs w:val="26"/>
          <w:lang w:val="az-Latn-AZ"/>
        </w:rPr>
        <w:t>də su ehtiyatlarından daha səmərəli istifadə</w:t>
      </w:r>
      <w:r w:rsidR="00545670">
        <w:rPr>
          <w:sz w:val="26"/>
          <w:szCs w:val="26"/>
          <w:lang w:val="az-Latn-AZ"/>
        </w:rPr>
        <w:t xml:space="preserve"> olunması</w:t>
      </w:r>
      <w:r w:rsidRPr="009656C9">
        <w:rPr>
          <w:sz w:val="26"/>
          <w:szCs w:val="26"/>
          <w:lang w:val="az-Latn-AZ"/>
        </w:rPr>
        <w:t>,</w:t>
      </w:r>
      <w:r w:rsidR="00545670">
        <w:rPr>
          <w:sz w:val="26"/>
          <w:szCs w:val="26"/>
          <w:lang w:val="az-Latn-AZ"/>
        </w:rPr>
        <w:t xml:space="preserve"> </w:t>
      </w:r>
      <w:r w:rsidRPr="009656C9">
        <w:rPr>
          <w:sz w:val="26"/>
          <w:szCs w:val="26"/>
          <w:lang w:val="az-Latn-AZ"/>
        </w:rPr>
        <w:t xml:space="preserve">torpaqlarda düzgün </w:t>
      </w:r>
      <w:r>
        <w:rPr>
          <w:sz w:val="26"/>
          <w:szCs w:val="26"/>
          <w:lang w:val="az-Latn-AZ"/>
        </w:rPr>
        <w:t>su-</w:t>
      </w:r>
      <w:r w:rsidRPr="009656C9">
        <w:rPr>
          <w:sz w:val="26"/>
          <w:szCs w:val="26"/>
          <w:lang w:val="az-Latn-AZ"/>
        </w:rPr>
        <w:t>duz rejiminin nizamlanmas</w:t>
      </w:r>
      <w:r w:rsidR="00545670">
        <w:rPr>
          <w:sz w:val="26"/>
          <w:szCs w:val="26"/>
          <w:lang w:val="az-Latn-AZ"/>
        </w:rPr>
        <w:t>ı</w:t>
      </w:r>
      <w:r w:rsidRPr="009656C9">
        <w:rPr>
          <w:sz w:val="26"/>
          <w:szCs w:val="26"/>
          <w:lang w:val="az-Latn-AZ"/>
        </w:rPr>
        <w:t xml:space="preserve"> və idarə olunması və ekoloji mühit</w:t>
      </w:r>
      <w:r w:rsidR="00545670">
        <w:rPr>
          <w:sz w:val="26"/>
          <w:szCs w:val="26"/>
          <w:lang w:val="az-Latn-AZ"/>
        </w:rPr>
        <w:t>i</w:t>
      </w:r>
      <w:r w:rsidRPr="009656C9">
        <w:rPr>
          <w:sz w:val="26"/>
          <w:szCs w:val="26"/>
          <w:lang w:val="az-Latn-AZ"/>
        </w:rPr>
        <w:t>n qorunub saxlanması üçün torpaq məcralı kanallar rekon</w:t>
      </w:r>
      <w:r w:rsidR="00545670">
        <w:rPr>
          <w:sz w:val="26"/>
          <w:szCs w:val="26"/>
          <w:lang w:val="az-Latn-AZ"/>
        </w:rPr>
        <w:softHyphen/>
      </w:r>
      <w:r w:rsidRPr="009656C9">
        <w:rPr>
          <w:sz w:val="26"/>
          <w:szCs w:val="26"/>
          <w:lang w:val="az-Latn-AZ"/>
        </w:rPr>
        <w:t>struk</w:t>
      </w:r>
      <w:r w:rsidR="00545670">
        <w:rPr>
          <w:sz w:val="26"/>
          <w:szCs w:val="26"/>
          <w:lang w:val="az-Latn-AZ"/>
        </w:rPr>
        <w:softHyphen/>
      </w:r>
      <w:r w:rsidRPr="009656C9">
        <w:rPr>
          <w:sz w:val="26"/>
          <w:szCs w:val="26"/>
          <w:lang w:val="az-Latn-AZ"/>
        </w:rPr>
        <w:t>siya olunmal</w:t>
      </w:r>
      <w:r w:rsidR="00545670">
        <w:rPr>
          <w:sz w:val="26"/>
          <w:szCs w:val="26"/>
          <w:lang w:val="az-Latn-AZ"/>
        </w:rPr>
        <w:t>ı</w:t>
      </w:r>
      <w:r w:rsidRPr="009656C9">
        <w:rPr>
          <w:sz w:val="26"/>
          <w:szCs w:val="26"/>
          <w:lang w:val="az-Latn-AZ"/>
        </w:rPr>
        <w:t xml:space="preserve">   və mütərəqqi suvarma texnologiyaların tətbiq olunmas</w:t>
      </w:r>
      <w:r w:rsidR="00545670">
        <w:rPr>
          <w:sz w:val="26"/>
          <w:szCs w:val="26"/>
          <w:lang w:val="az-Latn-AZ"/>
        </w:rPr>
        <w:t>ı</w:t>
      </w:r>
      <w:r w:rsidRPr="009656C9">
        <w:rPr>
          <w:sz w:val="26"/>
          <w:szCs w:val="26"/>
          <w:lang w:val="az-Latn-AZ"/>
        </w:rPr>
        <w:t xml:space="preserve"> zəruridir. </w:t>
      </w:r>
    </w:p>
    <w:p w:rsidR="003D5625" w:rsidRPr="009656C9" w:rsidRDefault="003D5625" w:rsidP="003D5625">
      <w:pPr>
        <w:tabs>
          <w:tab w:val="num" w:pos="0"/>
        </w:tabs>
        <w:spacing w:line="276" w:lineRule="auto"/>
        <w:ind w:right="25" w:firstLine="540"/>
        <w:jc w:val="both"/>
        <w:rPr>
          <w:sz w:val="26"/>
          <w:szCs w:val="26"/>
          <w:lang w:val="az-Latn-AZ"/>
        </w:rPr>
      </w:pPr>
      <w:r w:rsidRPr="009656C9">
        <w:rPr>
          <w:sz w:val="26"/>
          <w:szCs w:val="26"/>
          <w:lang w:val="az-Latn-AZ"/>
        </w:rPr>
        <w:t xml:space="preserve">- </w:t>
      </w:r>
      <w:r w:rsidR="00545670">
        <w:rPr>
          <w:sz w:val="26"/>
          <w:szCs w:val="26"/>
          <w:lang w:val="az-Latn-AZ"/>
        </w:rPr>
        <w:t>t</w:t>
      </w:r>
      <w:r w:rsidRPr="009656C9">
        <w:rPr>
          <w:sz w:val="26"/>
          <w:szCs w:val="26"/>
          <w:lang w:val="az-Latn-AZ"/>
        </w:rPr>
        <w:t>əcrübə sahələrindən götürülmüş torpaq nümunələrinin kimyəvi analizinin nəticələri riyazi-statistik təhlil edilmiş və statistik göstəricilər 0-100 sm qat üçün şorluluq dərəcəsi quru qalığın qiyməti 0,102%÷0,470% intervallarında, оrta qiymət 0,263 %, orta kvadratik meyl 0,122, dispersiya 0,015, orta xəta 0,004 və variasiya əm</w:t>
      </w:r>
      <w:r w:rsidRPr="009656C9">
        <w:rPr>
          <w:sz w:val="26"/>
          <w:szCs w:val="26"/>
          <w:lang w:val="az-Latn-AZ"/>
        </w:rPr>
        <w:softHyphen/>
        <w:t>salı 5,70%, olduğu müəyyən edilmişdir. Torpaq nümunələrinin analiz məlumatla</w:t>
      </w:r>
      <w:r w:rsidRPr="009656C9">
        <w:rPr>
          <w:sz w:val="26"/>
          <w:szCs w:val="26"/>
          <w:lang w:val="az-Latn-AZ"/>
        </w:rPr>
        <w:softHyphen/>
        <w:t>rı</w:t>
      </w:r>
      <w:r w:rsidRPr="009656C9">
        <w:rPr>
          <w:sz w:val="26"/>
          <w:szCs w:val="26"/>
          <w:lang w:val="az-Latn-AZ"/>
        </w:rPr>
        <w:softHyphen/>
        <w:t>nın təhlilindən sulfatlı və xlorlu- sulfatlı tip şorlaşmanın olduğu və mövcud təsnifa</w:t>
      </w:r>
      <w:r w:rsidRPr="009656C9">
        <w:rPr>
          <w:sz w:val="26"/>
          <w:szCs w:val="26"/>
          <w:lang w:val="az-Latn-AZ"/>
        </w:rPr>
        <w:softHyphen/>
        <w:t>ta görə tədqi</w:t>
      </w:r>
      <w:r w:rsidRPr="009656C9">
        <w:rPr>
          <w:sz w:val="26"/>
          <w:szCs w:val="26"/>
          <w:lang w:val="az-Latn-AZ"/>
        </w:rPr>
        <w:softHyphen/>
        <w:t>qat obyektləri</w:t>
      </w:r>
      <w:r w:rsidRPr="009656C9">
        <w:rPr>
          <w:sz w:val="26"/>
          <w:szCs w:val="26"/>
          <w:lang w:val="az-Latn-AZ"/>
        </w:rPr>
        <w:softHyphen/>
        <w:t>nin torpaqları şorlaşmamış və zəif şorlaşmış torpaqlara aid olduğu müəy</w:t>
      </w:r>
      <w:r w:rsidRPr="009656C9">
        <w:rPr>
          <w:sz w:val="26"/>
          <w:szCs w:val="26"/>
          <w:lang w:val="az-Latn-AZ"/>
        </w:rPr>
        <w:softHyphen/>
        <w:t xml:space="preserve">yən edilmişdir. </w:t>
      </w:r>
      <w:r w:rsidRPr="009656C9">
        <w:rPr>
          <w:sz w:val="26"/>
          <w:szCs w:val="26"/>
          <w:lang w:val="az-Latn-AZ" w:eastAsia="ja-JP"/>
        </w:rPr>
        <w:t xml:space="preserve">Ərazidə gedən meliorativ proseslərin istiqamətini müəyyənləşdirmək məqsədilə </w:t>
      </w:r>
      <w:r w:rsidRPr="009656C9">
        <w:rPr>
          <w:sz w:val="26"/>
          <w:szCs w:val="26"/>
          <w:lang w:val="az-Latn-AZ"/>
        </w:rPr>
        <w:t>meliorativ indeks göstəricisinin qiyməti hesablanmış</w:t>
      </w:r>
      <w:r w:rsidRPr="009656C9">
        <w:rPr>
          <w:sz w:val="26"/>
          <w:szCs w:val="26"/>
          <w:lang w:val="az-Latn-AZ" w:eastAsia="ja-JP"/>
        </w:rPr>
        <w:t xml:space="preserve">, Cənubi Muğan </w:t>
      </w:r>
      <w:r w:rsidRPr="009656C9">
        <w:rPr>
          <w:sz w:val="26"/>
          <w:szCs w:val="26"/>
          <w:lang w:val="az-Latn-AZ"/>
        </w:rPr>
        <w:t xml:space="preserve">kanalının Maşın qolu </w:t>
      </w:r>
      <w:r w:rsidRPr="009656C9">
        <w:rPr>
          <w:sz w:val="26"/>
          <w:szCs w:val="26"/>
          <w:lang w:val="az-Latn-AZ" w:eastAsia="ja-JP"/>
        </w:rPr>
        <w:t xml:space="preserve">və </w:t>
      </w:r>
      <w:r w:rsidRPr="009656C9">
        <w:rPr>
          <w:sz w:val="26"/>
          <w:szCs w:val="26"/>
          <w:lang w:val="az-Latn-AZ"/>
        </w:rPr>
        <w:t xml:space="preserve">Sabir kanalının </w:t>
      </w:r>
      <w:r w:rsidRPr="009656C9">
        <w:rPr>
          <w:sz w:val="26"/>
          <w:szCs w:val="26"/>
          <w:lang w:val="az-Latn-AZ" w:eastAsia="ja-JP"/>
        </w:rPr>
        <w:t xml:space="preserve">təsir zonasında </w:t>
      </w:r>
      <w:r w:rsidRPr="009656C9">
        <w:rPr>
          <w:sz w:val="26"/>
          <w:szCs w:val="26"/>
          <w:lang w:val="az-Latn-AZ"/>
        </w:rPr>
        <w:t xml:space="preserve">seçilmiş təcrübə sahələrində uyğun olaraq 8,1 və 6,2 olduğu </w:t>
      </w:r>
      <w:r w:rsidRPr="009656C9">
        <w:rPr>
          <w:sz w:val="26"/>
          <w:szCs w:val="26"/>
          <w:lang w:val="az-Latn-AZ" w:eastAsia="ja-JP"/>
        </w:rPr>
        <w:t xml:space="preserve">müəyyən olunmuşdur. Bu qiymətlər isə </w:t>
      </w:r>
      <w:r w:rsidRPr="009656C9">
        <w:rPr>
          <w:sz w:val="26"/>
          <w:szCs w:val="26"/>
          <w:lang w:val="az-Latn-AZ"/>
        </w:rPr>
        <w:t>ərazidə meliorativ vəziy</w:t>
      </w:r>
      <w:r w:rsidRPr="009656C9">
        <w:rPr>
          <w:sz w:val="26"/>
          <w:szCs w:val="26"/>
          <w:lang w:val="az-Latn-AZ"/>
        </w:rPr>
        <w:softHyphen/>
        <w:t>yətin  gedişatının qənaətbəxş olduğu</w:t>
      </w:r>
      <w:r w:rsidRPr="009656C9">
        <w:rPr>
          <w:sz w:val="26"/>
          <w:szCs w:val="26"/>
          <w:lang w:val="az-Latn-AZ"/>
        </w:rPr>
        <w:softHyphen/>
        <w:t>nu göstərir.</w:t>
      </w:r>
    </w:p>
    <w:p w:rsidR="003D5625" w:rsidRPr="009656C9" w:rsidRDefault="003D5625" w:rsidP="003D5625">
      <w:pPr>
        <w:tabs>
          <w:tab w:val="left" w:pos="540"/>
        </w:tabs>
        <w:spacing w:line="276" w:lineRule="auto"/>
        <w:rPr>
          <w:b/>
          <w:caps/>
          <w:sz w:val="26"/>
          <w:szCs w:val="26"/>
          <w:lang w:val="az-Latn-AZ"/>
        </w:rPr>
      </w:pPr>
      <w:r>
        <w:rPr>
          <w:b/>
          <w:sz w:val="26"/>
          <w:szCs w:val="26"/>
          <w:lang w:val="az-Latn-AZ"/>
        </w:rPr>
        <w:t>İstifadə olunmuş ə</w:t>
      </w:r>
      <w:r w:rsidRPr="009656C9">
        <w:rPr>
          <w:b/>
          <w:sz w:val="26"/>
          <w:szCs w:val="26"/>
          <w:lang w:val="az-Latn-AZ"/>
        </w:rPr>
        <w:t>dəbiyyat</w:t>
      </w:r>
    </w:p>
    <w:p w:rsidR="003D5625" w:rsidRPr="003D5625" w:rsidRDefault="003D5625" w:rsidP="00EB2038">
      <w:pPr>
        <w:widowControl w:val="0"/>
        <w:numPr>
          <w:ilvl w:val="0"/>
          <w:numId w:val="46"/>
        </w:numPr>
        <w:spacing w:line="240" w:lineRule="auto"/>
        <w:ind w:left="284" w:hanging="284"/>
        <w:jc w:val="both"/>
        <w:rPr>
          <w:sz w:val="20"/>
          <w:szCs w:val="20"/>
          <w:lang w:val="az-Latn-AZ"/>
        </w:rPr>
      </w:pPr>
      <w:r w:rsidRPr="003D5625">
        <w:rPr>
          <w:sz w:val="20"/>
          <w:szCs w:val="20"/>
          <w:lang w:val="az-Latn-AZ"/>
        </w:rPr>
        <w:t>Əhmədzadə Ə.C., Həşimov A.C. Meliorasiya və su təsərrüfatı sistemlərinin kadastrı. Az. Dövlət Nəşri</w:t>
      </w:r>
      <w:r w:rsidR="00545670">
        <w:rPr>
          <w:sz w:val="20"/>
          <w:szCs w:val="20"/>
          <w:lang w:val="az-Latn-AZ"/>
        </w:rPr>
        <w:t>y</w:t>
      </w:r>
      <w:r w:rsidRPr="003D5625">
        <w:rPr>
          <w:sz w:val="20"/>
          <w:szCs w:val="20"/>
          <w:lang w:val="az-Latn-AZ"/>
        </w:rPr>
        <w:t xml:space="preserve">yatı, Bakı, 2016 </w:t>
      </w:r>
    </w:p>
    <w:p w:rsidR="003D5625" w:rsidRPr="003D5625" w:rsidRDefault="003D5625" w:rsidP="00EB2038">
      <w:pPr>
        <w:widowControl w:val="0"/>
        <w:numPr>
          <w:ilvl w:val="0"/>
          <w:numId w:val="46"/>
        </w:numPr>
        <w:spacing w:line="240" w:lineRule="auto"/>
        <w:ind w:left="284" w:hanging="284"/>
        <w:jc w:val="both"/>
        <w:rPr>
          <w:sz w:val="20"/>
          <w:szCs w:val="20"/>
          <w:lang w:val="az-Latn-AZ"/>
        </w:rPr>
      </w:pPr>
      <w:r w:rsidRPr="003D5625">
        <w:rPr>
          <w:sz w:val="20"/>
          <w:szCs w:val="20"/>
          <w:lang w:val="az-Latn-AZ"/>
        </w:rPr>
        <w:t xml:space="preserve">F.Ş. Əliyev. Azərbaycan Respublikasının yeraltı suları, ehtiyatlarından istifadə və geoekoloji problemlər. Bakı, Çaşıoğlu nəşr. 2000, 326 səh. </w:t>
      </w:r>
    </w:p>
    <w:p w:rsidR="003D5625" w:rsidRPr="00545670" w:rsidRDefault="003D5625" w:rsidP="00EB2038">
      <w:pPr>
        <w:widowControl w:val="0"/>
        <w:numPr>
          <w:ilvl w:val="0"/>
          <w:numId w:val="46"/>
        </w:numPr>
        <w:spacing w:line="240" w:lineRule="auto"/>
        <w:ind w:left="284" w:hanging="284"/>
        <w:jc w:val="both"/>
        <w:rPr>
          <w:rFonts w:ascii="AzL Times" w:hAnsi="AzL Times"/>
          <w:bCs/>
          <w:sz w:val="20"/>
          <w:szCs w:val="20"/>
          <w:lang w:val="az-Latn-AZ"/>
        </w:rPr>
      </w:pPr>
      <w:r w:rsidRPr="00545670">
        <w:rPr>
          <w:rFonts w:ascii="AzL Times"/>
          <w:sz w:val="20"/>
          <w:szCs w:val="20"/>
          <w:lang w:val="az-Latn-AZ"/>
        </w:rPr>
        <w:t>Ə</w:t>
      </w:r>
      <w:r w:rsidRPr="00545670">
        <w:rPr>
          <w:rFonts w:ascii="AzL Times" w:hAnsi="AzL Times"/>
          <w:sz w:val="20"/>
          <w:szCs w:val="20"/>
          <w:lang w:val="az-Latn-AZ"/>
        </w:rPr>
        <w:t>.</w:t>
      </w:r>
      <w:r w:rsidRPr="00545670">
        <w:rPr>
          <w:sz w:val="20"/>
          <w:szCs w:val="20"/>
          <w:lang w:val="az-Latn-AZ"/>
        </w:rPr>
        <w:t>Ə</w:t>
      </w:r>
      <w:r w:rsidR="00545670">
        <w:rPr>
          <w:rFonts w:ascii="AzL Times" w:hAnsi="AzL Times"/>
          <w:sz w:val="20"/>
          <w:szCs w:val="20"/>
          <w:lang w:val="az-Latn-AZ"/>
        </w:rPr>
        <w:t>. Verdiyev</w:t>
      </w:r>
      <w:r w:rsidRPr="00545670">
        <w:rPr>
          <w:rFonts w:ascii="AzL Times" w:hAnsi="AzL Times"/>
          <w:sz w:val="20"/>
          <w:szCs w:val="20"/>
          <w:lang w:val="az-Latn-AZ"/>
        </w:rPr>
        <w:t xml:space="preserve">. </w:t>
      </w:r>
      <w:r w:rsidRPr="00545670">
        <w:rPr>
          <w:rFonts w:ascii="AzL Times" w:hAnsi="AzL Times"/>
          <w:bCs/>
          <w:sz w:val="20"/>
          <w:szCs w:val="20"/>
          <w:lang w:val="az-Latn-AZ"/>
        </w:rPr>
        <w:t>Жянуби Муьaн дцзцндя истисмaр олунaн мaэистрaл кaнaллaрын техники вязиййяти вя онлaрын истисмaрыны чятинляшдирян aмилляр.</w:t>
      </w:r>
      <w:r w:rsidRPr="00545670">
        <w:rPr>
          <w:rFonts w:ascii="AzL Times" w:hAnsi="AzL Times"/>
          <w:sz w:val="20"/>
          <w:szCs w:val="20"/>
          <w:lang w:val="az-Latn-AZ"/>
        </w:rPr>
        <w:t xml:space="preserve"> AzHv</w:t>
      </w:r>
      <w:r w:rsidRPr="00545670">
        <w:rPr>
          <w:rFonts w:ascii="AzL Times"/>
          <w:sz w:val="20"/>
          <w:szCs w:val="20"/>
          <w:lang w:val="az-Latn-AZ"/>
        </w:rPr>
        <w:t>ə</w:t>
      </w:r>
      <w:r w:rsidRPr="00545670">
        <w:rPr>
          <w:rFonts w:ascii="AzL Times" w:hAnsi="AzL Times"/>
          <w:sz w:val="20"/>
          <w:szCs w:val="20"/>
          <w:lang w:val="az-Latn-AZ"/>
        </w:rPr>
        <w:t>M E</w:t>
      </w:r>
      <w:r w:rsidRPr="00545670">
        <w:rPr>
          <w:sz w:val="20"/>
          <w:szCs w:val="20"/>
          <w:lang w:val="az-Latn-AZ"/>
        </w:rPr>
        <w:t>İ</w:t>
      </w:r>
      <w:r w:rsidRPr="00545670">
        <w:rPr>
          <w:rFonts w:ascii="AzL Times" w:hAnsi="AzL Times"/>
          <w:sz w:val="20"/>
          <w:szCs w:val="20"/>
          <w:lang w:val="az-Latn-AZ"/>
        </w:rPr>
        <w:t xml:space="preserve">B. Elmi </w:t>
      </w:r>
      <w:r w:rsidRPr="00545670">
        <w:rPr>
          <w:rFonts w:ascii="AzL Times"/>
          <w:sz w:val="20"/>
          <w:szCs w:val="20"/>
          <w:lang w:val="az-Latn-AZ"/>
        </w:rPr>
        <w:t>ə</w:t>
      </w:r>
      <w:r w:rsidRPr="00545670">
        <w:rPr>
          <w:rFonts w:ascii="AzL Times" w:hAnsi="AzL Times"/>
          <w:sz w:val="20"/>
          <w:szCs w:val="20"/>
          <w:lang w:val="az-Latn-AZ"/>
        </w:rPr>
        <w:t>s</w:t>
      </w:r>
      <w:r w:rsidRPr="00545670">
        <w:rPr>
          <w:rFonts w:ascii="AzL Times"/>
          <w:sz w:val="20"/>
          <w:szCs w:val="20"/>
          <w:lang w:val="az-Latn-AZ"/>
        </w:rPr>
        <w:t>ə</w:t>
      </w:r>
      <w:r w:rsidRPr="00545670">
        <w:rPr>
          <w:rFonts w:ascii="AzL Times" w:hAnsi="AzL Times"/>
          <w:sz w:val="20"/>
          <w:szCs w:val="20"/>
          <w:lang w:val="az-Latn-AZ"/>
        </w:rPr>
        <w:t>rl</w:t>
      </w:r>
      <w:r w:rsidRPr="00545670">
        <w:rPr>
          <w:rFonts w:ascii="AzL Times"/>
          <w:sz w:val="20"/>
          <w:szCs w:val="20"/>
          <w:lang w:val="az-Latn-AZ"/>
        </w:rPr>
        <w:t>ə</w:t>
      </w:r>
      <w:r w:rsidRPr="00545670">
        <w:rPr>
          <w:rFonts w:ascii="AzL Times" w:hAnsi="AzL Times"/>
          <w:sz w:val="20"/>
          <w:szCs w:val="20"/>
          <w:lang w:val="az-Latn-AZ"/>
        </w:rPr>
        <w:t>r toplusu, XXXIII cild, Bak</w:t>
      </w:r>
      <w:r w:rsidRPr="00545670">
        <w:rPr>
          <w:sz w:val="20"/>
          <w:szCs w:val="20"/>
          <w:lang w:val="az-Latn-AZ"/>
        </w:rPr>
        <w:t>ı</w:t>
      </w:r>
      <w:r w:rsidRPr="00545670">
        <w:rPr>
          <w:rFonts w:ascii="AzL Times" w:hAnsi="AzL Times"/>
          <w:sz w:val="20"/>
          <w:szCs w:val="20"/>
          <w:lang w:val="az-Latn-AZ"/>
        </w:rPr>
        <w:t>, 2013, . s</w:t>
      </w:r>
      <w:r w:rsidRPr="00545670">
        <w:rPr>
          <w:rFonts w:ascii="AzL Times"/>
          <w:sz w:val="20"/>
          <w:szCs w:val="20"/>
          <w:lang w:val="az-Latn-AZ"/>
        </w:rPr>
        <w:t>ə</w:t>
      </w:r>
      <w:r w:rsidRPr="00545670">
        <w:rPr>
          <w:rFonts w:ascii="AzL Times" w:hAnsi="AzL Times"/>
          <w:sz w:val="20"/>
          <w:szCs w:val="20"/>
          <w:lang w:val="az-Latn-AZ"/>
        </w:rPr>
        <w:t>h.214-224</w:t>
      </w:r>
    </w:p>
    <w:p w:rsidR="003D5625" w:rsidRPr="003D5625" w:rsidRDefault="003D5625" w:rsidP="00EB2038">
      <w:pPr>
        <w:widowControl w:val="0"/>
        <w:numPr>
          <w:ilvl w:val="0"/>
          <w:numId w:val="46"/>
        </w:numPr>
        <w:spacing w:line="240" w:lineRule="auto"/>
        <w:ind w:left="284" w:hanging="284"/>
        <w:jc w:val="both"/>
        <w:rPr>
          <w:sz w:val="20"/>
          <w:szCs w:val="20"/>
          <w:lang w:val="az-Latn-AZ"/>
        </w:rPr>
      </w:pPr>
      <w:r w:rsidRPr="003D5625">
        <w:rPr>
          <w:sz w:val="20"/>
          <w:szCs w:val="20"/>
          <w:lang w:val="az-Latn-AZ"/>
        </w:rPr>
        <w:t xml:space="preserve">Aверьянов С.Ф. Фильтрaция из кaнaлов и ее влияние нa режим грунтовых вод. </w:t>
      </w:r>
      <w:r w:rsidRPr="003D5625">
        <w:rPr>
          <w:sz w:val="20"/>
          <w:szCs w:val="20"/>
        </w:rPr>
        <w:t>Москвa,«Колос», 1982</w:t>
      </w:r>
      <w:r w:rsidRPr="003D5625">
        <w:rPr>
          <w:sz w:val="20"/>
          <w:szCs w:val="20"/>
          <w:lang w:val="az-Latn-AZ"/>
        </w:rPr>
        <w:t xml:space="preserve">. </w:t>
      </w:r>
      <w:r w:rsidRPr="003D5625">
        <w:rPr>
          <w:sz w:val="20"/>
          <w:szCs w:val="20"/>
        </w:rPr>
        <w:t>237с.</w:t>
      </w:r>
    </w:p>
    <w:p w:rsidR="003D5625" w:rsidRPr="003D5625" w:rsidRDefault="003D5625" w:rsidP="00EB2038">
      <w:pPr>
        <w:widowControl w:val="0"/>
        <w:numPr>
          <w:ilvl w:val="0"/>
          <w:numId w:val="46"/>
        </w:numPr>
        <w:spacing w:line="240" w:lineRule="auto"/>
        <w:ind w:left="284" w:hanging="284"/>
        <w:jc w:val="both"/>
        <w:rPr>
          <w:sz w:val="20"/>
          <w:szCs w:val="20"/>
          <w:lang w:val="az-Latn-AZ"/>
        </w:rPr>
      </w:pPr>
      <w:r w:rsidRPr="003D5625">
        <w:rPr>
          <w:sz w:val="20"/>
          <w:szCs w:val="20"/>
        </w:rPr>
        <w:t>Ведерников В.В. Теория фильтрaции и ее применение в облaсти ирригa</w:t>
      </w:r>
      <w:r w:rsidRPr="003D5625">
        <w:rPr>
          <w:sz w:val="20"/>
          <w:szCs w:val="20"/>
        </w:rPr>
        <w:softHyphen/>
        <w:t>ции и дренaжa. Госстройиздaт. М., 1939 г</w:t>
      </w:r>
    </w:p>
    <w:p w:rsidR="003D5625" w:rsidRPr="003D5625" w:rsidRDefault="003D5625" w:rsidP="00EB2038">
      <w:pPr>
        <w:numPr>
          <w:ilvl w:val="0"/>
          <w:numId w:val="46"/>
        </w:numPr>
        <w:spacing w:line="240" w:lineRule="auto"/>
        <w:ind w:left="284" w:hanging="284"/>
        <w:jc w:val="both"/>
        <w:rPr>
          <w:sz w:val="20"/>
          <w:szCs w:val="20"/>
          <w:lang w:val="az-Latn-AZ"/>
        </w:rPr>
      </w:pPr>
      <w:r w:rsidRPr="003D5625">
        <w:rPr>
          <w:sz w:val="20"/>
          <w:szCs w:val="20"/>
        </w:rPr>
        <w:t>Исрaфилов Г.Ю. Грунтовые воды Курa-Aрaксинской низменности. Бaку, Изд. «Мaaриф», 1972 г. 205 с.</w:t>
      </w:r>
    </w:p>
    <w:p w:rsidR="003D5625" w:rsidRPr="003D5625" w:rsidRDefault="003D5625" w:rsidP="00EB2038">
      <w:pPr>
        <w:pStyle w:val="ae"/>
        <w:widowControl w:val="0"/>
        <w:numPr>
          <w:ilvl w:val="0"/>
          <w:numId w:val="46"/>
        </w:numPr>
        <w:spacing w:after="0"/>
        <w:ind w:left="284" w:hanging="284"/>
        <w:jc w:val="both"/>
        <w:rPr>
          <w:sz w:val="20"/>
          <w:szCs w:val="20"/>
        </w:rPr>
      </w:pPr>
      <w:r w:rsidRPr="003D5625">
        <w:rPr>
          <w:sz w:val="20"/>
          <w:szCs w:val="20"/>
        </w:rPr>
        <w:t>Технический проект. Мелиорaция земель Южной Мугaни и реконструк</w:t>
      </w:r>
      <w:r w:rsidRPr="003D5625">
        <w:rPr>
          <w:sz w:val="20"/>
          <w:szCs w:val="20"/>
        </w:rPr>
        <w:softHyphen/>
        <w:t>ция кaнaлa им. Aзизбековa. Томы. книгa 2.</w:t>
      </w:r>
    </w:p>
    <w:p w:rsidR="003D5625" w:rsidRPr="003D5625" w:rsidRDefault="003D5625" w:rsidP="003D5625">
      <w:pPr>
        <w:spacing w:line="240" w:lineRule="auto"/>
        <w:jc w:val="center"/>
        <w:rPr>
          <w:b/>
          <w:sz w:val="20"/>
          <w:szCs w:val="20"/>
          <w:lang w:val="az-Latn-AZ"/>
        </w:rPr>
      </w:pPr>
      <w:r w:rsidRPr="003D5625">
        <w:rPr>
          <w:b/>
          <w:sz w:val="20"/>
          <w:szCs w:val="20"/>
        </w:rPr>
        <w:t>ОПРЕДЕЛЕНИЕ  ВОДНЫХ ПОТЕРЬ В КАНАЛАХ ЮЖНОЙ МУГАНИ И</w:t>
      </w:r>
      <w:r>
        <w:rPr>
          <w:b/>
          <w:sz w:val="20"/>
          <w:szCs w:val="20"/>
        </w:rPr>
        <w:t xml:space="preserve"> ИХ ВЛИЯНИЕ НА ОКРУЖАЮЩУЮ СРЕДУ</w:t>
      </w:r>
    </w:p>
    <w:p w:rsidR="003D5625" w:rsidRPr="003D5625" w:rsidRDefault="003D5625" w:rsidP="003D5625">
      <w:pPr>
        <w:spacing w:line="240" w:lineRule="auto"/>
        <w:jc w:val="both"/>
        <w:rPr>
          <w:b/>
          <w:sz w:val="20"/>
          <w:szCs w:val="20"/>
        </w:rPr>
      </w:pPr>
      <w:r>
        <w:rPr>
          <w:b/>
          <w:sz w:val="20"/>
          <w:szCs w:val="20"/>
        </w:rPr>
        <w:t>Резюме</w:t>
      </w:r>
      <w:r>
        <w:rPr>
          <w:b/>
          <w:sz w:val="20"/>
          <w:szCs w:val="20"/>
          <w:lang w:val="az-Latn-AZ"/>
        </w:rPr>
        <w:t xml:space="preserve">. </w:t>
      </w:r>
      <w:r w:rsidRPr="003D5625">
        <w:rPr>
          <w:sz w:val="20"/>
          <w:szCs w:val="20"/>
          <w:lang w:val="en-US"/>
        </w:rPr>
        <w:t>C</w:t>
      </w:r>
      <w:r w:rsidRPr="003D5625">
        <w:rPr>
          <w:sz w:val="20"/>
          <w:szCs w:val="20"/>
        </w:rPr>
        <w:t>татья посвящена определению на основании теоретических и полевых исследований водных потерь происходящих на магистральных каналах Южной Мугани, берущих воду из Баграмтапинского гидроузла, влиянию водных потерь на режим  грунтовых вод и разработке комплексных мер  по их предотвра</w:t>
      </w:r>
      <w:r w:rsidRPr="003D5625">
        <w:rPr>
          <w:sz w:val="20"/>
          <w:szCs w:val="20"/>
          <w:lang w:val="az-Latn-AZ"/>
        </w:rPr>
        <w:softHyphen/>
      </w:r>
      <w:r w:rsidRPr="003D5625">
        <w:rPr>
          <w:sz w:val="20"/>
          <w:szCs w:val="20"/>
        </w:rPr>
        <w:t>щению. Определено мелиоративное состояние орошаемых земель, расположенных в зоне воздействия указанных каналов.</w:t>
      </w:r>
    </w:p>
    <w:p w:rsidR="003D5625" w:rsidRPr="003D5625" w:rsidRDefault="003D5625" w:rsidP="003D5625">
      <w:pPr>
        <w:spacing w:line="240" w:lineRule="auto"/>
        <w:ind w:firstLine="851"/>
        <w:jc w:val="both"/>
        <w:rPr>
          <w:sz w:val="20"/>
          <w:szCs w:val="20"/>
        </w:rPr>
      </w:pPr>
      <w:r w:rsidRPr="003D5625">
        <w:rPr>
          <w:b/>
          <w:sz w:val="20"/>
          <w:szCs w:val="20"/>
        </w:rPr>
        <w:t>Ключевые слова:</w:t>
      </w:r>
      <w:r w:rsidRPr="003D5625">
        <w:rPr>
          <w:sz w:val="20"/>
          <w:szCs w:val="20"/>
        </w:rPr>
        <w:t xml:space="preserve"> канал, магистраль, земляные русла, водные потери, грунтовые воды, засоления, окружающая среда, степень минерализации.</w:t>
      </w:r>
    </w:p>
    <w:p w:rsidR="003D5625" w:rsidRPr="00876C63" w:rsidRDefault="003D5625" w:rsidP="003D5625">
      <w:pPr>
        <w:spacing w:line="240" w:lineRule="auto"/>
        <w:jc w:val="both"/>
        <w:rPr>
          <w:b/>
          <w:sz w:val="20"/>
          <w:szCs w:val="20"/>
        </w:rPr>
      </w:pPr>
      <w:r w:rsidRPr="00876C63">
        <w:rPr>
          <w:sz w:val="20"/>
          <w:szCs w:val="20"/>
        </w:rPr>
        <w:t xml:space="preserve">                                            </w:t>
      </w:r>
      <w:r w:rsidRPr="00876C63">
        <w:rPr>
          <w:b/>
          <w:sz w:val="20"/>
          <w:szCs w:val="20"/>
        </w:rPr>
        <w:t xml:space="preserve"> </w:t>
      </w:r>
    </w:p>
    <w:p w:rsidR="003D5625" w:rsidRPr="003D5625" w:rsidRDefault="003D5625" w:rsidP="003D5625">
      <w:pPr>
        <w:spacing w:line="240" w:lineRule="auto"/>
        <w:ind w:firstLine="0"/>
        <w:jc w:val="center"/>
        <w:rPr>
          <w:b/>
          <w:sz w:val="20"/>
          <w:szCs w:val="20"/>
          <w:lang w:val="en-US"/>
        </w:rPr>
      </w:pPr>
      <w:r w:rsidRPr="003D5625">
        <w:rPr>
          <w:b/>
          <w:sz w:val="20"/>
          <w:szCs w:val="20"/>
          <w:lang w:val="en-US"/>
        </w:rPr>
        <w:t xml:space="preserve">DETERMINATION  OF  WATER LOSSES IN SOUTHERN –MUQAN  CANALS  AND </w:t>
      </w:r>
      <w:r>
        <w:rPr>
          <w:b/>
          <w:sz w:val="20"/>
          <w:szCs w:val="20"/>
          <w:lang w:val="en-US"/>
        </w:rPr>
        <w:t xml:space="preserve"> IMPACT</w:t>
      </w:r>
      <w:r w:rsidRPr="003D5625">
        <w:rPr>
          <w:b/>
          <w:sz w:val="20"/>
          <w:szCs w:val="20"/>
          <w:lang w:val="en-US"/>
        </w:rPr>
        <w:t xml:space="preserve"> ON THE  ENVIRONMENT</w:t>
      </w:r>
    </w:p>
    <w:p w:rsidR="003D5625" w:rsidRPr="003D5625" w:rsidRDefault="003D5625" w:rsidP="003D5625">
      <w:pPr>
        <w:spacing w:line="240" w:lineRule="auto"/>
        <w:ind w:firstLine="540"/>
        <w:jc w:val="both"/>
        <w:rPr>
          <w:sz w:val="20"/>
          <w:szCs w:val="20"/>
          <w:lang w:val="en-US"/>
        </w:rPr>
      </w:pPr>
      <w:r>
        <w:rPr>
          <w:b/>
          <w:sz w:val="20"/>
          <w:szCs w:val="20"/>
          <w:lang w:val="en-US"/>
        </w:rPr>
        <w:t>The summary.</w:t>
      </w:r>
      <w:r w:rsidRPr="003D5625">
        <w:rPr>
          <w:sz w:val="20"/>
          <w:szCs w:val="20"/>
          <w:lang w:val="en-US"/>
        </w:rPr>
        <w:t xml:space="preserve"> The article was dedicated to the  determination  of  water losses occurinqin the main Southern –Muqan  canals that take water from Bahramtapa hudro junction on the basis of theoretical and field  researches,investiqatinq the impact of  water basis on the riqite of qraindwaters and preparation of kompleks system of measures for preventinq  them. The meliorative situation ofirriqated soils in thempact  zone of the same kanals was  assessed.</w:t>
      </w:r>
    </w:p>
    <w:p w:rsidR="003D5625" w:rsidRPr="003D5625" w:rsidRDefault="003D5625" w:rsidP="003D5625">
      <w:pPr>
        <w:spacing w:line="240" w:lineRule="auto"/>
        <w:ind w:firstLine="540"/>
        <w:rPr>
          <w:sz w:val="20"/>
          <w:szCs w:val="20"/>
          <w:lang w:val="en-US"/>
        </w:rPr>
      </w:pPr>
      <w:r w:rsidRPr="003D5625">
        <w:rPr>
          <w:b/>
          <w:sz w:val="20"/>
          <w:szCs w:val="20"/>
          <w:lang w:val="en-US"/>
        </w:rPr>
        <w:t>Key words</w:t>
      </w:r>
      <w:r w:rsidRPr="003D5625">
        <w:rPr>
          <w:sz w:val="20"/>
          <w:szCs w:val="20"/>
          <w:lang w:val="en-US"/>
        </w:rPr>
        <w:t>.canal,main ,water losses, qround waters, mnization,environment,deqree of mineralizion etc</w:t>
      </w:r>
    </w:p>
    <w:p w:rsidR="009B5DD8" w:rsidRPr="003D5625" w:rsidRDefault="009B5DD8" w:rsidP="003D5625">
      <w:pPr>
        <w:widowControl w:val="0"/>
        <w:spacing w:line="240" w:lineRule="auto"/>
        <w:ind w:firstLine="567"/>
        <w:jc w:val="both"/>
        <w:rPr>
          <w:sz w:val="20"/>
          <w:szCs w:val="20"/>
          <w:lang w:val="az-Latn-AZ"/>
        </w:rPr>
      </w:pPr>
    </w:p>
    <w:p w:rsidR="003D5625" w:rsidRPr="00847321" w:rsidRDefault="003D5625" w:rsidP="003D5625">
      <w:pPr>
        <w:widowControl w:val="0"/>
        <w:spacing w:line="240" w:lineRule="auto"/>
        <w:ind w:firstLine="567"/>
        <w:jc w:val="both"/>
        <w:rPr>
          <w:sz w:val="20"/>
          <w:szCs w:val="20"/>
          <w:lang w:val="az-Latn-AZ"/>
        </w:rPr>
      </w:pPr>
      <w:r w:rsidRPr="00847321">
        <w:rPr>
          <w:sz w:val="20"/>
          <w:szCs w:val="20"/>
          <w:lang w:val="az-Latn-AZ"/>
        </w:rPr>
        <w:t>Redaksiyaya daxil olma:</w:t>
      </w:r>
      <w:r>
        <w:rPr>
          <w:sz w:val="20"/>
          <w:szCs w:val="20"/>
          <w:lang w:val="az-Latn-AZ"/>
        </w:rPr>
        <w:t xml:space="preserve"> 22.01</w:t>
      </w:r>
      <w:r w:rsidRPr="00847321">
        <w:rPr>
          <w:sz w:val="20"/>
          <w:szCs w:val="20"/>
          <w:lang w:val="az-Latn-AZ"/>
        </w:rPr>
        <w:t>-201</w:t>
      </w:r>
      <w:r>
        <w:rPr>
          <w:sz w:val="20"/>
          <w:szCs w:val="20"/>
          <w:lang w:val="az-Latn-AZ"/>
        </w:rPr>
        <w:t>9</w:t>
      </w:r>
      <w:r w:rsidRPr="00847321">
        <w:rPr>
          <w:sz w:val="20"/>
          <w:szCs w:val="20"/>
          <w:lang w:val="az-Latn-AZ"/>
        </w:rPr>
        <w:t>-c</w:t>
      </w:r>
      <w:r>
        <w:rPr>
          <w:sz w:val="20"/>
          <w:szCs w:val="20"/>
          <w:lang w:val="az-Latn-AZ"/>
        </w:rPr>
        <w:t>u</w:t>
      </w:r>
      <w:r w:rsidRPr="00847321">
        <w:rPr>
          <w:sz w:val="20"/>
          <w:szCs w:val="20"/>
          <w:lang w:val="az-Latn-AZ"/>
        </w:rPr>
        <w:t xml:space="preserve"> il</w:t>
      </w:r>
    </w:p>
    <w:p w:rsidR="003D5625" w:rsidRPr="00847321" w:rsidRDefault="003D5625" w:rsidP="003D5625">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3D5625" w:rsidRPr="00847321" w:rsidRDefault="003D5625" w:rsidP="003D5625">
      <w:pPr>
        <w:widowControl w:val="0"/>
        <w:spacing w:line="240" w:lineRule="auto"/>
        <w:ind w:firstLine="567"/>
        <w:jc w:val="both"/>
        <w:rPr>
          <w:sz w:val="20"/>
          <w:szCs w:val="20"/>
          <w:lang w:val="az-Latn-AZ"/>
        </w:rPr>
      </w:pPr>
      <w:r w:rsidRPr="00847321">
        <w:rPr>
          <w:sz w:val="20"/>
          <w:szCs w:val="20"/>
          <w:lang w:val="az-Latn-AZ"/>
        </w:rPr>
        <w:t>Çapa qəbul edilmə: 27.03-2019-cu il</w:t>
      </w:r>
    </w:p>
    <w:p w:rsidR="009B5DD8" w:rsidRDefault="009B5DD8" w:rsidP="008E78AC">
      <w:pPr>
        <w:widowControl w:val="0"/>
        <w:ind w:firstLine="567"/>
        <w:jc w:val="both"/>
        <w:rPr>
          <w:sz w:val="26"/>
          <w:szCs w:val="26"/>
          <w:lang w:val="az-Latn-AZ"/>
        </w:rPr>
      </w:pPr>
    </w:p>
    <w:p w:rsidR="003D5625" w:rsidRDefault="003D5625" w:rsidP="00EB1EDE">
      <w:pPr>
        <w:widowControl w:val="0"/>
        <w:spacing w:line="240" w:lineRule="auto"/>
        <w:ind w:firstLine="0"/>
        <w:rPr>
          <w:sz w:val="24"/>
          <w:szCs w:val="24"/>
          <w:lang w:val="en-US"/>
        </w:rPr>
      </w:pPr>
    </w:p>
    <w:p w:rsidR="003D5625" w:rsidRDefault="003D5625" w:rsidP="00EB1EDE">
      <w:pPr>
        <w:widowControl w:val="0"/>
        <w:spacing w:line="240" w:lineRule="auto"/>
        <w:ind w:firstLine="0"/>
        <w:rPr>
          <w:sz w:val="24"/>
          <w:szCs w:val="24"/>
          <w:lang w:val="en-US"/>
        </w:rPr>
      </w:pPr>
    </w:p>
    <w:p w:rsidR="003D5625" w:rsidRDefault="003D5625" w:rsidP="00EB1EDE">
      <w:pPr>
        <w:widowControl w:val="0"/>
        <w:spacing w:line="240" w:lineRule="auto"/>
        <w:ind w:firstLine="0"/>
        <w:rPr>
          <w:sz w:val="24"/>
          <w:szCs w:val="24"/>
          <w:lang w:val="en-US"/>
        </w:rPr>
      </w:pPr>
    </w:p>
    <w:p w:rsidR="003D5625" w:rsidRDefault="003D5625" w:rsidP="00EB1EDE">
      <w:pPr>
        <w:widowControl w:val="0"/>
        <w:spacing w:line="240" w:lineRule="auto"/>
        <w:ind w:firstLine="0"/>
        <w:rPr>
          <w:sz w:val="24"/>
          <w:szCs w:val="24"/>
          <w:lang w:val="en-US"/>
        </w:rPr>
      </w:pPr>
    </w:p>
    <w:p w:rsidR="003D5625" w:rsidRDefault="003D5625" w:rsidP="00EB1EDE">
      <w:pPr>
        <w:widowControl w:val="0"/>
        <w:spacing w:line="240" w:lineRule="auto"/>
        <w:ind w:firstLine="0"/>
        <w:rPr>
          <w:sz w:val="24"/>
          <w:szCs w:val="24"/>
          <w:lang w:val="en-US"/>
        </w:rPr>
      </w:pPr>
    </w:p>
    <w:p w:rsidR="003D5625" w:rsidRDefault="003D5625" w:rsidP="00EB1EDE">
      <w:pPr>
        <w:widowControl w:val="0"/>
        <w:spacing w:line="240" w:lineRule="auto"/>
        <w:ind w:firstLine="0"/>
        <w:rPr>
          <w:sz w:val="24"/>
          <w:szCs w:val="24"/>
          <w:lang w:val="en-US"/>
        </w:rPr>
      </w:pPr>
    </w:p>
    <w:p w:rsidR="003D5625" w:rsidRDefault="003D5625" w:rsidP="00EB1EDE">
      <w:pPr>
        <w:widowControl w:val="0"/>
        <w:spacing w:line="240" w:lineRule="auto"/>
        <w:ind w:firstLine="0"/>
        <w:rPr>
          <w:sz w:val="24"/>
          <w:szCs w:val="24"/>
          <w:lang w:val="en-US"/>
        </w:rPr>
      </w:pPr>
    </w:p>
    <w:p w:rsidR="003D5625" w:rsidRDefault="003D5625" w:rsidP="00EB1EDE">
      <w:pPr>
        <w:widowControl w:val="0"/>
        <w:spacing w:line="240" w:lineRule="auto"/>
        <w:ind w:firstLine="0"/>
        <w:rPr>
          <w:sz w:val="24"/>
          <w:szCs w:val="24"/>
          <w:lang w:val="en-US"/>
        </w:rPr>
      </w:pPr>
    </w:p>
    <w:p w:rsidR="003D5625" w:rsidRDefault="003D5625" w:rsidP="00EB1EDE">
      <w:pPr>
        <w:widowControl w:val="0"/>
        <w:spacing w:line="240" w:lineRule="auto"/>
        <w:ind w:firstLine="0"/>
        <w:rPr>
          <w:sz w:val="24"/>
          <w:szCs w:val="24"/>
          <w:lang w:val="en-US"/>
        </w:rPr>
      </w:pPr>
    </w:p>
    <w:p w:rsidR="003D5625" w:rsidRDefault="003D5625" w:rsidP="00EB1EDE">
      <w:pPr>
        <w:widowControl w:val="0"/>
        <w:spacing w:line="240" w:lineRule="auto"/>
        <w:ind w:firstLine="0"/>
        <w:rPr>
          <w:sz w:val="24"/>
          <w:szCs w:val="24"/>
          <w:lang w:val="en-US"/>
        </w:rPr>
      </w:pPr>
    </w:p>
    <w:p w:rsidR="00545670" w:rsidRDefault="00545670" w:rsidP="00EB1EDE">
      <w:pPr>
        <w:widowControl w:val="0"/>
        <w:spacing w:line="240" w:lineRule="auto"/>
        <w:ind w:firstLine="0"/>
        <w:rPr>
          <w:sz w:val="24"/>
          <w:szCs w:val="24"/>
          <w:lang w:val="en-US"/>
        </w:rPr>
      </w:pPr>
    </w:p>
    <w:p w:rsidR="00545670" w:rsidRDefault="00545670" w:rsidP="00EB1EDE">
      <w:pPr>
        <w:widowControl w:val="0"/>
        <w:spacing w:line="240" w:lineRule="auto"/>
        <w:ind w:firstLine="0"/>
        <w:rPr>
          <w:sz w:val="24"/>
          <w:szCs w:val="24"/>
          <w:lang w:val="en-US"/>
        </w:rPr>
      </w:pPr>
    </w:p>
    <w:p w:rsidR="00545670" w:rsidRDefault="00545670" w:rsidP="00EB1EDE">
      <w:pPr>
        <w:widowControl w:val="0"/>
        <w:spacing w:line="240" w:lineRule="auto"/>
        <w:ind w:firstLine="0"/>
        <w:rPr>
          <w:sz w:val="24"/>
          <w:szCs w:val="24"/>
          <w:lang w:val="en-US"/>
        </w:rPr>
      </w:pPr>
    </w:p>
    <w:p w:rsidR="00545670" w:rsidRDefault="00545670" w:rsidP="00EB1EDE">
      <w:pPr>
        <w:widowControl w:val="0"/>
        <w:spacing w:line="240" w:lineRule="auto"/>
        <w:ind w:firstLine="0"/>
        <w:rPr>
          <w:sz w:val="24"/>
          <w:szCs w:val="24"/>
          <w:lang w:val="en-US"/>
        </w:rPr>
      </w:pPr>
    </w:p>
    <w:p w:rsidR="00EB1EDE" w:rsidRPr="00EB1EDE" w:rsidRDefault="00EB1EDE" w:rsidP="00EB1EDE">
      <w:pPr>
        <w:widowControl w:val="0"/>
        <w:spacing w:line="240" w:lineRule="auto"/>
        <w:ind w:firstLine="0"/>
        <w:rPr>
          <w:sz w:val="24"/>
          <w:szCs w:val="24"/>
          <w:lang w:val="en-US"/>
        </w:rPr>
      </w:pPr>
      <w:r w:rsidRPr="00EB1EDE">
        <w:rPr>
          <w:sz w:val="24"/>
          <w:szCs w:val="24"/>
          <w:lang w:val="en-US"/>
        </w:rPr>
        <w:t>UOT:63:33; 631.15; 338.43.</w:t>
      </w:r>
    </w:p>
    <w:p w:rsidR="00EB1EDE" w:rsidRPr="00EB1EDE" w:rsidRDefault="00EB1EDE" w:rsidP="00EB1EDE">
      <w:pPr>
        <w:widowControl w:val="0"/>
        <w:spacing w:line="240" w:lineRule="auto"/>
        <w:ind w:firstLine="0"/>
        <w:jc w:val="center"/>
        <w:rPr>
          <w:b/>
          <w:sz w:val="26"/>
          <w:szCs w:val="26"/>
          <w:lang w:val="en-US"/>
        </w:rPr>
      </w:pPr>
      <w:r w:rsidRPr="00EB1EDE">
        <w:rPr>
          <w:b/>
          <w:sz w:val="26"/>
          <w:szCs w:val="26"/>
          <w:lang w:val="en-US"/>
        </w:rPr>
        <w:t>MUĞAN-SALYAN MASS</w:t>
      </w:r>
      <w:r>
        <w:rPr>
          <w:b/>
          <w:sz w:val="26"/>
          <w:szCs w:val="26"/>
          <w:lang w:val="az-Latn-AZ"/>
        </w:rPr>
        <w:t>İ</w:t>
      </w:r>
      <w:r w:rsidRPr="00EB1EDE">
        <w:rPr>
          <w:b/>
          <w:sz w:val="26"/>
          <w:szCs w:val="26"/>
          <w:lang w:val="en-US"/>
        </w:rPr>
        <w:t>V</w:t>
      </w:r>
      <w:r>
        <w:rPr>
          <w:b/>
          <w:sz w:val="26"/>
          <w:szCs w:val="26"/>
          <w:lang w:val="en-US"/>
        </w:rPr>
        <w:t>İ</w:t>
      </w:r>
      <w:r w:rsidRPr="00EB1EDE">
        <w:rPr>
          <w:b/>
          <w:sz w:val="26"/>
          <w:szCs w:val="26"/>
          <w:lang w:val="en-US"/>
        </w:rPr>
        <w:t>N</w:t>
      </w:r>
      <w:r>
        <w:rPr>
          <w:b/>
          <w:sz w:val="26"/>
          <w:szCs w:val="26"/>
          <w:lang w:val="en-US"/>
        </w:rPr>
        <w:t>İ</w:t>
      </w:r>
      <w:r w:rsidRPr="00EB1EDE">
        <w:rPr>
          <w:b/>
          <w:sz w:val="26"/>
          <w:szCs w:val="26"/>
          <w:lang w:val="en-US"/>
        </w:rPr>
        <w:t>N SUVARILAN TORPAQLARINDA</w:t>
      </w:r>
      <w:r>
        <w:rPr>
          <w:b/>
          <w:sz w:val="26"/>
          <w:szCs w:val="26"/>
          <w:lang w:val="en-US"/>
        </w:rPr>
        <w:t xml:space="preserve"> </w:t>
      </w:r>
      <w:r w:rsidRPr="00EB1EDE">
        <w:rPr>
          <w:b/>
          <w:sz w:val="26"/>
          <w:szCs w:val="26"/>
          <w:lang w:val="en-US"/>
        </w:rPr>
        <w:t>KƏND TƏSƏRRÜFATI B</w:t>
      </w:r>
      <w:r>
        <w:rPr>
          <w:b/>
          <w:sz w:val="26"/>
          <w:szCs w:val="26"/>
          <w:lang w:val="en-US"/>
        </w:rPr>
        <w:t>İ</w:t>
      </w:r>
      <w:r w:rsidRPr="00EB1EDE">
        <w:rPr>
          <w:b/>
          <w:sz w:val="26"/>
          <w:szCs w:val="26"/>
          <w:lang w:val="en-US"/>
        </w:rPr>
        <w:t>TK</w:t>
      </w:r>
      <w:r>
        <w:rPr>
          <w:b/>
          <w:sz w:val="26"/>
          <w:szCs w:val="26"/>
          <w:lang w:val="en-US"/>
        </w:rPr>
        <w:t>İ</w:t>
      </w:r>
      <w:r w:rsidRPr="00EB1EDE">
        <w:rPr>
          <w:b/>
          <w:sz w:val="26"/>
          <w:szCs w:val="26"/>
          <w:lang w:val="en-US"/>
        </w:rPr>
        <w:t>LƏR</w:t>
      </w:r>
      <w:r>
        <w:rPr>
          <w:b/>
          <w:sz w:val="26"/>
          <w:szCs w:val="26"/>
          <w:lang w:val="en-US"/>
        </w:rPr>
        <w:t>İ</w:t>
      </w:r>
      <w:r w:rsidRPr="00EB1EDE">
        <w:rPr>
          <w:b/>
          <w:sz w:val="26"/>
          <w:szCs w:val="26"/>
          <w:lang w:val="en-US"/>
        </w:rPr>
        <w:t>N</w:t>
      </w:r>
      <w:r>
        <w:rPr>
          <w:b/>
          <w:sz w:val="26"/>
          <w:szCs w:val="26"/>
          <w:lang w:val="en-US"/>
        </w:rPr>
        <w:t>İ</w:t>
      </w:r>
      <w:r w:rsidRPr="00EB1EDE">
        <w:rPr>
          <w:b/>
          <w:sz w:val="26"/>
          <w:szCs w:val="26"/>
          <w:lang w:val="en-US"/>
        </w:rPr>
        <w:t>N ƏK</w:t>
      </w:r>
      <w:r>
        <w:rPr>
          <w:b/>
          <w:sz w:val="26"/>
          <w:szCs w:val="26"/>
          <w:lang w:val="en-US"/>
        </w:rPr>
        <w:t>İ</w:t>
      </w:r>
      <w:r w:rsidRPr="00EB1EDE">
        <w:rPr>
          <w:b/>
          <w:sz w:val="26"/>
          <w:szCs w:val="26"/>
          <w:lang w:val="en-US"/>
        </w:rPr>
        <w:t>N STRUKTURUNA TƏS</w:t>
      </w:r>
      <w:r>
        <w:rPr>
          <w:b/>
          <w:sz w:val="26"/>
          <w:szCs w:val="26"/>
          <w:lang w:val="en-US"/>
        </w:rPr>
        <w:t>İ</w:t>
      </w:r>
      <w:r w:rsidRPr="00EB1EDE">
        <w:rPr>
          <w:b/>
          <w:sz w:val="26"/>
          <w:szCs w:val="26"/>
          <w:lang w:val="en-US"/>
        </w:rPr>
        <w:t>R EDƏN AMILLƏR</w:t>
      </w:r>
    </w:p>
    <w:p w:rsidR="00EB1EDE" w:rsidRPr="00EB1EDE" w:rsidRDefault="00EB1EDE" w:rsidP="00EB1EDE">
      <w:pPr>
        <w:widowControl w:val="0"/>
        <w:spacing w:line="240" w:lineRule="auto"/>
        <w:ind w:left="3969" w:firstLine="0"/>
        <w:rPr>
          <w:sz w:val="24"/>
          <w:szCs w:val="24"/>
          <w:lang w:val="en-US"/>
        </w:rPr>
      </w:pPr>
      <w:r w:rsidRPr="00EB1EDE">
        <w:rPr>
          <w:sz w:val="24"/>
          <w:szCs w:val="24"/>
          <w:lang w:val="en-US"/>
        </w:rPr>
        <w:t>Doktorant S.T.Sadıqov</w:t>
      </w:r>
    </w:p>
    <w:p w:rsidR="00EB1EDE" w:rsidRPr="00EB1EDE" w:rsidRDefault="00EB1EDE" w:rsidP="00EB1EDE">
      <w:pPr>
        <w:widowControl w:val="0"/>
        <w:spacing w:line="240" w:lineRule="auto"/>
        <w:ind w:left="3969" w:firstLine="0"/>
        <w:rPr>
          <w:sz w:val="24"/>
          <w:szCs w:val="24"/>
          <w:lang w:val="en-US"/>
        </w:rPr>
      </w:pPr>
      <w:r w:rsidRPr="00EB1EDE">
        <w:rPr>
          <w:sz w:val="24"/>
          <w:szCs w:val="24"/>
          <w:lang w:val="en-US"/>
        </w:rPr>
        <w:t>Hidrogeoloji-Meliorativ Xidmət İdarəsi</w:t>
      </w:r>
    </w:p>
    <w:p w:rsidR="00EB1EDE" w:rsidRPr="00CF0935" w:rsidRDefault="00EB1EDE" w:rsidP="00EB1EDE">
      <w:pPr>
        <w:spacing w:line="240" w:lineRule="auto"/>
        <w:ind w:firstLine="0"/>
        <w:jc w:val="center"/>
        <w:rPr>
          <w:i/>
          <w:sz w:val="20"/>
          <w:szCs w:val="20"/>
          <w:lang w:val="az-Latn-AZ"/>
        </w:rPr>
      </w:pPr>
      <w:r w:rsidRPr="00CF0935">
        <w:rPr>
          <w:i/>
          <w:sz w:val="20"/>
          <w:szCs w:val="20"/>
          <w:lang w:val="az-Latn-AZ"/>
        </w:rPr>
        <w:t xml:space="preserve">Məqalə redaksiya heyətinin 27 mart 2019-cu il tarixli iclasında (protokol № 02) </w:t>
      </w:r>
      <w:r>
        <w:rPr>
          <w:i/>
          <w:sz w:val="20"/>
          <w:szCs w:val="20"/>
          <w:lang w:val="az-Latn-AZ"/>
        </w:rPr>
        <w:t>t.e.f.d., dos. Ə.Ə.Verdiyevin</w:t>
      </w:r>
      <w:r w:rsidRPr="00CF0935">
        <w:rPr>
          <w:i/>
          <w:sz w:val="20"/>
          <w:szCs w:val="20"/>
          <w:lang w:val="az-Latn-AZ"/>
        </w:rPr>
        <w:t xml:space="preserve"> təqdimatı əsasında müzakirə olunaraq, onun «Elmi əsərlər toplusu»na daxil edilməsi qərara alınmışdır.</w:t>
      </w:r>
    </w:p>
    <w:p w:rsidR="00EB1EDE" w:rsidRPr="00EB1EDE" w:rsidRDefault="00EB1EDE" w:rsidP="00EB1EDE">
      <w:pPr>
        <w:widowControl w:val="0"/>
        <w:spacing w:line="240" w:lineRule="auto"/>
        <w:ind w:firstLine="0"/>
        <w:jc w:val="center"/>
        <w:rPr>
          <w:b/>
          <w:sz w:val="26"/>
          <w:szCs w:val="26"/>
          <w:lang w:val="az-Latn-AZ"/>
        </w:rPr>
      </w:pPr>
    </w:p>
    <w:p w:rsidR="00EB1EDE" w:rsidRPr="00876C63" w:rsidRDefault="00EB1EDE" w:rsidP="00EB1EDE">
      <w:pPr>
        <w:widowControl w:val="0"/>
        <w:spacing w:line="276" w:lineRule="auto"/>
        <w:ind w:firstLine="567"/>
        <w:jc w:val="both"/>
        <w:rPr>
          <w:b/>
          <w:bCs/>
          <w:sz w:val="26"/>
          <w:szCs w:val="26"/>
          <w:lang w:val="az-Latn-AZ"/>
        </w:rPr>
      </w:pPr>
      <w:r w:rsidRPr="00876C63">
        <w:rPr>
          <w:b/>
          <w:bCs/>
          <w:sz w:val="26"/>
          <w:szCs w:val="26"/>
          <w:lang w:val="az-Latn-AZ"/>
        </w:rPr>
        <w:t xml:space="preserve">Xülasə. </w:t>
      </w:r>
      <w:r w:rsidRPr="00876C63">
        <w:rPr>
          <w:bCs/>
          <w:sz w:val="26"/>
          <w:szCs w:val="26"/>
          <w:lang w:val="az-Latn-AZ"/>
        </w:rPr>
        <w:t>Məqalədə Muğan-Salyan suvarma massivində kənd təsərrüfatına yararlı tor</w:t>
      </w:r>
      <w:r w:rsidR="00837EDE" w:rsidRPr="00876C63">
        <w:rPr>
          <w:bCs/>
          <w:sz w:val="26"/>
          <w:szCs w:val="26"/>
          <w:lang w:val="az-Latn-AZ"/>
        </w:rPr>
        <w:softHyphen/>
      </w:r>
      <w:r w:rsidRPr="00876C63">
        <w:rPr>
          <w:bCs/>
          <w:sz w:val="26"/>
          <w:szCs w:val="26"/>
          <w:lang w:val="az-Latn-AZ"/>
        </w:rPr>
        <w:t>paq</w:t>
      </w:r>
      <w:r w:rsidR="00837EDE" w:rsidRPr="00876C63">
        <w:rPr>
          <w:bCs/>
          <w:sz w:val="26"/>
          <w:szCs w:val="26"/>
          <w:lang w:val="az-Latn-AZ"/>
        </w:rPr>
        <w:softHyphen/>
      </w:r>
      <w:r w:rsidRPr="00876C63">
        <w:rPr>
          <w:bCs/>
          <w:sz w:val="26"/>
          <w:szCs w:val="26"/>
          <w:lang w:val="az-Latn-AZ"/>
        </w:rPr>
        <w:t xml:space="preserve">lardan istifadə, əkin strukturu, onu müəyyən edən amillər, bazar iqtisadiyyatı şəraitində əkin strukturunda baş verən dəyişikliklər, şorlaşmamış torpaqların dinamikası, torpaqların münbitliyinin və məhsuldarlığının qorunub-saxlanılması mövcud fond, arxiv materiallarının və ədəbiyyat mənbələrində dərc edilmiş məlumatların təhlili əsasında tədqiq edilmişdir. </w:t>
      </w:r>
      <w:r w:rsidRPr="00876C63">
        <w:rPr>
          <w:b/>
          <w:bCs/>
          <w:sz w:val="26"/>
          <w:szCs w:val="26"/>
          <w:lang w:val="az-Latn-AZ"/>
        </w:rPr>
        <w:t xml:space="preserve">  </w:t>
      </w:r>
    </w:p>
    <w:p w:rsidR="00EB1EDE" w:rsidRPr="00876C63" w:rsidRDefault="00EB1EDE" w:rsidP="00EB1EDE">
      <w:pPr>
        <w:widowControl w:val="0"/>
        <w:spacing w:line="276" w:lineRule="auto"/>
        <w:ind w:firstLine="567"/>
        <w:jc w:val="both"/>
        <w:rPr>
          <w:bCs/>
          <w:color w:val="FF0000"/>
          <w:sz w:val="26"/>
          <w:szCs w:val="26"/>
          <w:lang w:val="az-Latn-AZ"/>
        </w:rPr>
      </w:pPr>
      <w:r w:rsidRPr="00876C63">
        <w:rPr>
          <w:b/>
          <w:bCs/>
          <w:sz w:val="26"/>
          <w:szCs w:val="26"/>
          <w:lang w:val="az-Latn-AZ"/>
        </w:rPr>
        <w:t>Açar sözlər:</w:t>
      </w:r>
      <w:r w:rsidRPr="00876C63">
        <w:rPr>
          <w:bCs/>
          <w:sz w:val="26"/>
          <w:szCs w:val="26"/>
          <w:lang w:val="az-Latn-AZ"/>
        </w:rPr>
        <w:t xml:space="preserve"> torpaq fondu, şorlaşma, əkin strukturu, taxıl, yonca, hidrogeoloji-melio</w:t>
      </w:r>
      <w:r w:rsidR="00837EDE" w:rsidRPr="00876C63">
        <w:rPr>
          <w:bCs/>
          <w:sz w:val="26"/>
          <w:szCs w:val="26"/>
          <w:lang w:val="az-Latn-AZ"/>
        </w:rPr>
        <w:softHyphen/>
      </w:r>
      <w:r w:rsidRPr="00876C63">
        <w:rPr>
          <w:bCs/>
          <w:sz w:val="26"/>
          <w:szCs w:val="26"/>
          <w:lang w:val="az-Latn-AZ"/>
        </w:rPr>
        <w:t xml:space="preserve">rativ vəziyyət, iqlim şəraiti, təbii amil. </w:t>
      </w:r>
      <w:r w:rsidRPr="00876C63">
        <w:rPr>
          <w:bCs/>
          <w:color w:val="FF0000"/>
          <w:sz w:val="26"/>
          <w:szCs w:val="26"/>
          <w:lang w:val="az-Latn-AZ"/>
        </w:rPr>
        <w:t xml:space="preserve"> </w:t>
      </w:r>
    </w:p>
    <w:p w:rsidR="00EB1EDE" w:rsidRPr="00876C63" w:rsidRDefault="00EB1EDE" w:rsidP="00EB1EDE">
      <w:pPr>
        <w:widowControl w:val="0"/>
        <w:spacing w:line="276" w:lineRule="auto"/>
        <w:ind w:firstLine="567"/>
        <w:jc w:val="both"/>
        <w:rPr>
          <w:b/>
          <w:color w:val="000000"/>
          <w:sz w:val="26"/>
          <w:szCs w:val="26"/>
          <w:lang w:val="az-Latn-AZ"/>
        </w:rPr>
      </w:pPr>
      <w:r w:rsidRPr="00876C63">
        <w:rPr>
          <w:b/>
          <w:bCs/>
          <w:sz w:val="26"/>
          <w:szCs w:val="26"/>
          <w:lang w:val="az-Latn-AZ"/>
        </w:rPr>
        <w:t>Giriş.</w:t>
      </w:r>
      <w:r w:rsidRPr="00876C63">
        <w:rPr>
          <w:color w:val="000000"/>
          <w:sz w:val="26"/>
          <w:szCs w:val="26"/>
          <w:lang w:val="az-Latn-AZ"/>
        </w:rPr>
        <w:t xml:space="preserve"> Torpaq kənd təsərrüfatında əsas istehsal vasitəsi olduğundan, istehsalın, ərazinin təşkili, müxtəlif normativlərin (icarə, ödəmələr, vergilər, torpaqların normativ qiymət</w:t>
      </w:r>
      <w:r w:rsidR="00837EDE" w:rsidRPr="00876C63">
        <w:rPr>
          <w:color w:val="000000"/>
          <w:sz w:val="26"/>
          <w:szCs w:val="26"/>
          <w:lang w:val="az-Latn-AZ"/>
        </w:rPr>
        <w:softHyphen/>
      </w:r>
      <w:r w:rsidRPr="00876C63">
        <w:rPr>
          <w:color w:val="000000"/>
          <w:sz w:val="26"/>
          <w:szCs w:val="26"/>
          <w:lang w:val="az-Latn-AZ"/>
        </w:rPr>
        <w:t>lən</w:t>
      </w:r>
      <w:r w:rsidR="00837EDE" w:rsidRPr="00876C63">
        <w:rPr>
          <w:color w:val="000000"/>
          <w:sz w:val="26"/>
          <w:szCs w:val="26"/>
          <w:lang w:val="az-Latn-AZ"/>
        </w:rPr>
        <w:softHyphen/>
      </w:r>
      <w:r w:rsidRPr="00876C63">
        <w:rPr>
          <w:color w:val="000000"/>
          <w:sz w:val="26"/>
          <w:szCs w:val="26"/>
          <w:lang w:val="az-Latn-AZ"/>
        </w:rPr>
        <w:t>di</w:t>
      </w:r>
      <w:r w:rsidR="00837EDE" w:rsidRPr="00876C63">
        <w:rPr>
          <w:color w:val="000000"/>
          <w:sz w:val="26"/>
          <w:szCs w:val="26"/>
          <w:lang w:val="az-Latn-AZ"/>
        </w:rPr>
        <w:softHyphen/>
      </w:r>
      <w:r w:rsidRPr="00876C63">
        <w:rPr>
          <w:color w:val="000000"/>
          <w:sz w:val="26"/>
          <w:szCs w:val="26"/>
          <w:lang w:val="az-Latn-AZ"/>
        </w:rPr>
        <w:t>ril</w:t>
      </w:r>
      <w:r w:rsidR="00837EDE" w:rsidRPr="00876C63">
        <w:rPr>
          <w:color w:val="000000"/>
          <w:sz w:val="26"/>
          <w:szCs w:val="26"/>
          <w:lang w:val="az-Latn-AZ"/>
        </w:rPr>
        <w:softHyphen/>
      </w:r>
      <w:r w:rsidRPr="00876C63">
        <w:rPr>
          <w:color w:val="000000"/>
          <w:sz w:val="26"/>
          <w:szCs w:val="26"/>
          <w:lang w:val="az-Latn-AZ"/>
        </w:rPr>
        <w:t>məsi və s.) hazırlanması, təsərrüfatların və müəssisələrin fəaliyyətinin nəticələrinin plan</w:t>
      </w:r>
      <w:r w:rsidR="00837EDE" w:rsidRPr="00876C63">
        <w:rPr>
          <w:color w:val="000000"/>
          <w:sz w:val="26"/>
          <w:szCs w:val="26"/>
          <w:lang w:val="az-Latn-AZ"/>
        </w:rPr>
        <w:softHyphen/>
      </w:r>
      <w:r w:rsidRPr="00876C63">
        <w:rPr>
          <w:color w:val="000000"/>
          <w:sz w:val="26"/>
          <w:szCs w:val="26"/>
          <w:lang w:val="az-Latn-AZ"/>
        </w:rPr>
        <w:t>laş</w:t>
      </w:r>
      <w:r w:rsidR="00837EDE" w:rsidRPr="00876C63">
        <w:rPr>
          <w:color w:val="000000"/>
          <w:sz w:val="26"/>
          <w:szCs w:val="26"/>
          <w:lang w:val="az-Latn-AZ"/>
        </w:rPr>
        <w:softHyphen/>
      </w:r>
      <w:r w:rsidRPr="00876C63">
        <w:rPr>
          <w:color w:val="000000"/>
          <w:sz w:val="26"/>
          <w:szCs w:val="26"/>
          <w:lang w:val="az-Latn-AZ"/>
        </w:rPr>
        <w:t>dırılması və təhlili üçün onun keyfiyyətinin kəmiyyət qiymətləndirilməsi zərurətə çev</w:t>
      </w:r>
      <w:r w:rsidR="00837EDE" w:rsidRPr="00876C63">
        <w:rPr>
          <w:color w:val="000000"/>
          <w:sz w:val="26"/>
          <w:szCs w:val="26"/>
          <w:lang w:val="az-Latn-AZ"/>
        </w:rPr>
        <w:softHyphen/>
      </w:r>
      <w:r w:rsidRPr="00876C63">
        <w:rPr>
          <w:color w:val="000000"/>
          <w:sz w:val="26"/>
          <w:szCs w:val="26"/>
          <w:lang w:val="az-Latn-AZ"/>
        </w:rPr>
        <w:t>rilmişdir. Bazar iqtisadiyyatı şəraitində isə torpağın qiymətləndirmə meyarının rolu xüsusilə artmışdır</w:t>
      </w:r>
      <w:r w:rsidRPr="00876C63">
        <w:rPr>
          <w:b/>
          <w:color w:val="000000"/>
          <w:sz w:val="26"/>
          <w:szCs w:val="26"/>
          <w:lang w:val="az-Latn-AZ"/>
        </w:rPr>
        <w:t>.</w:t>
      </w:r>
    </w:p>
    <w:p w:rsidR="00EB1EDE" w:rsidRPr="00876C63" w:rsidRDefault="00EB1EDE" w:rsidP="00EB1EDE">
      <w:pPr>
        <w:widowControl w:val="0"/>
        <w:spacing w:line="276" w:lineRule="auto"/>
        <w:ind w:firstLine="567"/>
        <w:jc w:val="both"/>
        <w:rPr>
          <w:sz w:val="26"/>
          <w:szCs w:val="26"/>
          <w:lang w:val="az-Latn-AZ"/>
        </w:rPr>
      </w:pPr>
      <w:r w:rsidRPr="00876C63">
        <w:rPr>
          <w:sz w:val="26"/>
          <w:szCs w:val="26"/>
          <w:lang w:val="az-Latn-AZ"/>
        </w:rPr>
        <w:t xml:space="preserve">Respublikanın suvarılan torpaq fondunun üzərində uzun illərdən bəri aparılmış müxtəlif istiqamətli sistemli müşahidə məlumatlarının statistik təhlili əsasında ölkənin suvarılan torpaq fondunun mövcud vəziyyətinin iqtisadi baxımdan qiymətləndirilməsi onun keyfiyyətinin, torpaqdan istifadə səviyyəsinin, mənimsənilmə dövründə onun keyfiyyətində baş verən dəyişikliklərin müəyyən edilməsi və qeydə alınması, iqtisadi inkişafın təmini üçün müvafiq tədbirlərin tərkibinin və istiqamətinin müəyyən edilməsi və s. məsələlərin həlli üçün xüsusi əhəmiyyət kəsb edir. </w:t>
      </w:r>
    </w:p>
    <w:p w:rsidR="00EB1EDE" w:rsidRPr="00876C63" w:rsidRDefault="00EB1EDE" w:rsidP="00EB1EDE">
      <w:pPr>
        <w:widowControl w:val="0"/>
        <w:spacing w:line="276" w:lineRule="auto"/>
        <w:ind w:firstLine="567"/>
        <w:jc w:val="both"/>
        <w:rPr>
          <w:kern w:val="36"/>
          <w:sz w:val="26"/>
          <w:szCs w:val="26"/>
          <w:lang w:val="az-Latn-AZ"/>
        </w:rPr>
      </w:pPr>
      <w:r w:rsidRPr="00876C63">
        <w:rPr>
          <w:kern w:val="36"/>
          <w:sz w:val="26"/>
          <w:szCs w:val="26"/>
          <w:lang w:val="az-Latn-AZ"/>
        </w:rPr>
        <w:t xml:space="preserve">Azərbaycan Respublikası məhdud suvarılan torpaq fonduna malikdir və bu torpaq fondunun meliorativ vəziyyətinin, xüsusilə onların münbitliyinin qorunub saxlanılması, ondan səmərəli istifadə edilməsi ölkənin ərzaq təhlükəsizliyinin, əkinçiliyin inkişaf etdirilməsi ilə kənd təsərrüfatında iqtisadi inkişafın təmin edilməsi, neftdən asılılığın aradan qaldırılması və s. məsələlərin həlli baxımından vacibdir. Bundan ötrü ilk növbədə torpaq fondunun </w:t>
      </w:r>
      <w:r w:rsidRPr="00876C63">
        <w:rPr>
          <w:sz w:val="26"/>
          <w:szCs w:val="26"/>
          <w:lang w:val="az-Latn-AZ"/>
        </w:rPr>
        <w:t xml:space="preserve">miqdarını, tərkibini, dövriliyini, keyfiyyətini, yaxşılaşdırılmasını və torpaqdan istifadəni sistemli və hərtərəfli xarakterizə edən </w:t>
      </w:r>
      <w:r w:rsidRPr="00876C63">
        <w:rPr>
          <w:kern w:val="36"/>
          <w:sz w:val="26"/>
          <w:szCs w:val="26"/>
          <w:lang w:val="az-Latn-AZ"/>
        </w:rPr>
        <w:t>göstəricilərinin, eləcə də torpaq fondu göstəriciləri ilə kənd təsərrüfatı statistikasının digər bölmələri arasındakı əlaqəni aşkar edən əlavə göstəricilərin müqayisəsinin və statistik təhlilin aparılması əsasında ölkənin mövcud suvarılan torpaq fondundan səmərəli istifadənin yollarını müəyyən etmək mümkündür.</w:t>
      </w:r>
      <w:r w:rsidRPr="00876C63">
        <w:rPr>
          <w:color w:val="FF0000"/>
          <w:kern w:val="36"/>
          <w:sz w:val="26"/>
          <w:szCs w:val="26"/>
          <w:lang w:val="az-Latn-AZ"/>
        </w:rPr>
        <w:t xml:space="preserve"> </w:t>
      </w:r>
      <w:r w:rsidRPr="00876C63">
        <w:rPr>
          <w:kern w:val="36"/>
          <w:sz w:val="26"/>
          <w:szCs w:val="26"/>
          <w:lang w:val="az-Latn-AZ"/>
        </w:rPr>
        <w:t xml:space="preserve">Ona görə də, respublikanın aqrar sektorunda iqtisadi inkişaf baxımından torpaqdan istifadənin sosial, ekoloji və hidrogeoloji-meliorativ durumunun müəyyən edilməsi üçün müvafiq statistik təhlilin aparılması, torpaq və su ehtiyatlarından səmərəli istifadə yollarının müəyyən edilməsi aktual olub, elmi-praktiki əhəmiyyət kəsb edir.  </w:t>
      </w:r>
    </w:p>
    <w:p w:rsidR="00EB1EDE" w:rsidRPr="00876C63" w:rsidRDefault="00EB1EDE" w:rsidP="00EB1EDE">
      <w:pPr>
        <w:widowControl w:val="0"/>
        <w:spacing w:line="276" w:lineRule="auto"/>
        <w:ind w:firstLine="567"/>
        <w:jc w:val="both"/>
        <w:rPr>
          <w:sz w:val="26"/>
          <w:szCs w:val="26"/>
          <w:lang w:val="az-Latn-AZ"/>
        </w:rPr>
      </w:pPr>
      <w:r w:rsidRPr="00876C63">
        <w:rPr>
          <w:b/>
          <w:sz w:val="26"/>
          <w:szCs w:val="26"/>
          <w:lang w:val="az-Latn-AZ"/>
        </w:rPr>
        <w:t xml:space="preserve">Tədqiqat obyekti, tədqiqatın aparılma metodikası və məsələnin qoyuluşu. </w:t>
      </w:r>
      <w:r w:rsidRPr="00876C63">
        <w:rPr>
          <w:sz w:val="26"/>
          <w:szCs w:val="26"/>
          <w:lang w:val="az-Latn-AZ"/>
        </w:rPr>
        <w:t>Respublikanın</w:t>
      </w:r>
      <w:r w:rsidRPr="00876C63">
        <w:rPr>
          <w:b/>
          <w:sz w:val="26"/>
          <w:szCs w:val="26"/>
          <w:lang w:val="az-Latn-AZ"/>
        </w:rPr>
        <w:t xml:space="preserve"> </w:t>
      </w:r>
      <w:r w:rsidRPr="00876C63">
        <w:rPr>
          <w:sz w:val="26"/>
          <w:szCs w:val="26"/>
          <w:lang w:val="az-Latn-AZ"/>
        </w:rPr>
        <w:t>Muğan-Salyan (Sabirabad, Saatlı, Salyan, Neftçala, Biləsuvar və Cəlilabad inzibati rayonlarının) massivinin</w:t>
      </w:r>
      <w:r w:rsidRPr="00876C63">
        <w:rPr>
          <w:b/>
          <w:sz w:val="26"/>
          <w:szCs w:val="26"/>
          <w:lang w:val="az-Latn-AZ"/>
        </w:rPr>
        <w:t xml:space="preserve"> </w:t>
      </w:r>
      <w:r w:rsidRPr="00876C63">
        <w:rPr>
          <w:sz w:val="26"/>
          <w:szCs w:val="26"/>
          <w:lang w:val="az-Latn-AZ"/>
        </w:rPr>
        <w:t xml:space="preserve">suvarılan torpaqları tədqiqat obyekti kimi seçilmişdir. </w:t>
      </w:r>
    </w:p>
    <w:p w:rsidR="00EB1EDE" w:rsidRPr="00876C63" w:rsidRDefault="00EB1EDE" w:rsidP="00EB1EDE">
      <w:pPr>
        <w:widowControl w:val="0"/>
        <w:spacing w:line="276" w:lineRule="auto"/>
        <w:ind w:firstLine="567"/>
        <w:jc w:val="both"/>
        <w:rPr>
          <w:b/>
          <w:sz w:val="26"/>
          <w:szCs w:val="26"/>
          <w:lang w:val="az-Latn-AZ"/>
        </w:rPr>
      </w:pPr>
      <w:r w:rsidRPr="00876C63">
        <w:rPr>
          <w:sz w:val="26"/>
          <w:szCs w:val="26"/>
          <w:lang w:val="az-Latn-AZ"/>
        </w:rPr>
        <w:t>Tədqiqatın aparılma metodikası kimi sistematik olaraq tədqiqat obyektindən götürülmüş torpaq və su nümunələrinin kimyəvi analizlərinin nəticələrinin, torpaqdan və sudan istifadəyə, kənd təsərrüfatı məhsullarının istehsalına dair toplanılmış fond, arxiv materiallarının və ədəbiyyat mənbələrində dərc edilmiş məlumatların riyazi-statistik təhlili metodundan istifadə edilmişdir.</w:t>
      </w:r>
    </w:p>
    <w:p w:rsidR="00EB1EDE" w:rsidRPr="00876C63" w:rsidRDefault="00EB1EDE" w:rsidP="00EB1EDE">
      <w:pPr>
        <w:widowControl w:val="0"/>
        <w:spacing w:line="276" w:lineRule="auto"/>
        <w:ind w:firstLine="567"/>
        <w:jc w:val="both"/>
        <w:rPr>
          <w:sz w:val="26"/>
          <w:szCs w:val="26"/>
          <w:lang w:val="az-Latn-AZ"/>
        </w:rPr>
      </w:pPr>
      <w:r w:rsidRPr="00876C63">
        <w:rPr>
          <w:b/>
          <w:sz w:val="26"/>
          <w:szCs w:val="26"/>
          <w:lang w:val="az-Latn-AZ"/>
        </w:rPr>
        <w:t xml:space="preserve">Tədqiqatların nəticələri, təhlili və müzakirəsi. </w:t>
      </w:r>
      <w:r w:rsidRPr="00876C63">
        <w:rPr>
          <w:kern w:val="36"/>
          <w:sz w:val="26"/>
          <w:szCs w:val="26"/>
          <w:lang w:val="az-Latn-AZ"/>
        </w:rPr>
        <w:t>Tədqiqat öbyektinin mövcud suvarılan torpaq fondundan səmərəli istifadə yollarını müəyyən etmək üçün massivin</w:t>
      </w:r>
      <w:r w:rsidRPr="00876C63">
        <w:rPr>
          <w:sz w:val="26"/>
          <w:szCs w:val="26"/>
          <w:lang w:val="az-Latn-AZ"/>
        </w:rPr>
        <w:t xml:space="preserve"> suvarılan ərazilərində su və torpaq ehtiyatından istifadənin səmərəlilik baxımından qiymətləndirilməsi, </w:t>
      </w:r>
      <w:r w:rsidRPr="00876C63">
        <w:rPr>
          <w:kern w:val="36"/>
          <w:sz w:val="26"/>
          <w:szCs w:val="26"/>
          <w:lang w:val="az-Latn-AZ"/>
        </w:rPr>
        <w:t xml:space="preserve">torpaq fondunun </w:t>
      </w:r>
      <w:r w:rsidRPr="00876C63">
        <w:rPr>
          <w:sz w:val="26"/>
          <w:szCs w:val="26"/>
          <w:lang w:val="az-Latn-AZ"/>
        </w:rPr>
        <w:t xml:space="preserve">miqdarının, tərkibinin, dövriliyinin, keyfiyyətinin zamana görə dəyişmə qanunauyğunluğunun tədqiqi, torpaqdan və sudan istifadəni sistemli və hərtərəfli xarakterizə edən </w:t>
      </w:r>
      <w:r w:rsidRPr="00876C63">
        <w:rPr>
          <w:kern w:val="36"/>
          <w:sz w:val="26"/>
          <w:szCs w:val="26"/>
          <w:lang w:val="az-Latn-AZ"/>
        </w:rPr>
        <w:t>göstəricilərin, eləcə də torpaq fondu göstəriciləri ilə kənd təsərrüfatı statistikasının digər bölmələri arasındakı əlaqəni aşkar edən əlavə göstəricilərin müqayisəsinin və statistik təhlilinin aparılması ilə q</w:t>
      </w:r>
      <w:r w:rsidRPr="00876C63">
        <w:rPr>
          <w:sz w:val="26"/>
          <w:szCs w:val="26"/>
          <w:lang w:val="az-Latn-AZ"/>
        </w:rPr>
        <w:t>arşıya qoyulmuş məqsədə nail olunması, torpaq və su ehtiyatından səmərəli istifadənin həlli yollarının müəyyən edilməsi hipotezi irəli sürülür.</w:t>
      </w:r>
    </w:p>
    <w:p w:rsidR="00EB1EDE" w:rsidRPr="00876C63" w:rsidRDefault="00EB1EDE" w:rsidP="00EB1EDE">
      <w:pPr>
        <w:widowControl w:val="0"/>
        <w:spacing w:line="276" w:lineRule="auto"/>
        <w:ind w:firstLine="567"/>
        <w:jc w:val="both"/>
        <w:rPr>
          <w:sz w:val="26"/>
          <w:szCs w:val="26"/>
          <w:lang w:val="az-Latn-AZ"/>
        </w:rPr>
      </w:pPr>
      <w:r w:rsidRPr="00876C63">
        <w:rPr>
          <w:sz w:val="26"/>
          <w:szCs w:val="26"/>
          <w:lang w:val="az-Latn-AZ"/>
        </w:rPr>
        <w:t xml:space="preserve">Qarışıq (çoxukladlı) iqtisadiyyat və bazar münasibətlərinin formalaşması mərhələsində torpaq fondunun müxtəlif mülkiyyət formaları arasında bölüşdürülməsinin, bu zaman torpağa qoyulan qiymətin düzgün diferensiasiyasının  təmin edilməsi vacibdir. Torpağın əsas təyinatı üzrə istifadəsinə, onun münbitliyinin qorunub saxlanılmasına və kənd təsərrüfatı bitkiləri altında istifadəsinə, yəni təyinatının dəyişdirilməməsi üçün nəzarət təmin edilməlidir. Əkinçilik ərazilərinin təhlili zamanı torpaqdan istifadədə təkcə kənd təsərrüfatı bitkilərinin deyil, həm də yardımçı əkinlərin, kol-kosların, tarlaqoruyucu meşələrin, otlaq sahələrinin, ot tədarüklü sahələrin və s. də vacibliyi nəzərə alınmalıdır. </w:t>
      </w:r>
    </w:p>
    <w:p w:rsidR="00EB1EDE" w:rsidRPr="00876C63" w:rsidRDefault="00EB1EDE" w:rsidP="00EB1EDE">
      <w:pPr>
        <w:widowControl w:val="0"/>
        <w:spacing w:line="276" w:lineRule="auto"/>
        <w:ind w:firstLine="567"/>
        <w:jc w:val="both"/>
        <w:rPr>
          <w:sz w:val="26"/>
          <w:szCs w:val="26"/>
          <w:lang w:val="az-Latn-AZ"/>
        </w:rPr>
      </w:pPr>
      <w:r w:rsidRPr="00876C63">
        <w:rPr>
          <w:sz w:val="26"/>
          <w:szCs w:val="26"/>
          <w:lang w:val="az-Latn-AZ"/>
        </w:rPr>
        <w:t xml:space="preserve">Müasir dövrdə dövlət fonduna,  yerli icra hakimiyyətinə əhalinin istifadəsi üçün verilmiş kənd təsərrüfatı torpaqlarının tərkibinə, vəziyyətinə və kənd təsərrüfatı altında istifadəsinə nəzarət xüsusilə vacibdir. Tez-tez bu torpaqlardan istifadə edilmir, tərkibi və təyinatı dəyişdirilir. Həmçinin əkin altında istifadə edilən sahələrdə yerli torpaq-meliorativ şərait və iqlim amili nəzərə alınmadan, əkin strukturuna əməl edilmədən bitki növlərinin bazar iqtisadiyyatının tələblərinə uyğun seçilərək əkilməsi gələcəkdə torpaqların münbitliyinin və məhsuldarlığının azalmasına, istifadədən çıxmasına səbəb ola bilər. Məlum olduğu kimi respublikanın müxtəlif bölgələri üzrə torpaq-meliorativ və iqlim şəraitləri nəzərə alınmaqla, uzun illərin təcrübəsi əsasında kənd təsərrüfatı bitkilərinin əkin strukturları işlənilib hazırlanmış və bu strukturlar üzrə bitki növlərinin biri-birini əvəz etməsi ardıcıllığı illər üzrə müəyyən edilərək, praktikada sınaqdan çıxarılmışdır. Müasir şəraitdə kiçik fermer təsərrüfatlarında həmin əkin strukturlarının tətbiqi mümkün olmasa da, bitkilərin düzgün növbələşdirilməsi ardıcıllığına əməl etməklə, torpaqların münbitliyini qoruyub-saxlamaq mümkündür. </w:t>
      </w:r>
    </w:p>
    <w:p w:rsidR="00EB1EDE" w:rsidRPr="00876C63" w:rsidRDefault="00EB1EDE" w:rsidP="00EB1EDE">
      <w:pPr>
        <w:widowControl w:val="0"/>
        <w:spacing w:line="276" w:lineRule="auto"/>
        <w:ind w:firstLine="567"/>
        <w:jc w:val="both"/>
        <w:rPr>
          <w:sz w:val="26"/>
          <w:szCs w:val="26"/>
          <w:lang w:val="az-Latn-AZ"/>
        </w:rPr>
      </w:pPr>
      <w:r w:rsidRPr="00876C63">
        <w:rPr>
          <w:sz w:val="26"/>
          <w:szCs w:val="26"/>
          <w:lang w:val="az-Latn-AZ"/>
        </w:rPr>
        <w:t xml:space="preserve">İqtisadi cəhətdən vacib elmi istiqamət kənd təsərrüfatı təyinatlı torpaqların transformasiyasının,  meliorasiya olunan torpaqların istifadəsinin və vəziyyətinin, torpaqların məhsuldarlığının dəyişməsinin təhlilidir. Torpaqdan istifadə səviyyəsinin qiymətləndirilməsi üçün bəzi əmsallardan və struktur göstəricilərindən istifadə edilir. Onlara misal olaraq, ərazinin kənd təsərrüfatında mənimsənilmə səviyyəsi, ərazinin əkinçiliyinin inkişafı, əkinçilik torpaqlarının əkin dərəcəsi, əkin ərazilərində əkinlərin xüsusi çəkisi, istifadə olunan otlaqların və yığılmış çəmənlərin xüsusi çəkisi və s. göstərilə bilər. Xüsusilə torpaqdan istifadə və onların gübrələnməsi intensivliyinə, becərilmə xarakterinə və s. diqqət yetirilməlidir.  </w:t>
      </w:r>
    </w:p>
    <w:p w:rsidR="00EB1EDE" w:rsidRPr="00876C63" w:rsidRDefault="00EB1EDE" w:rsidP="00EB1EDE">
      <w:pPr>
        <w:widowControl w:val="0"/>
        <w:spacing w:line="276" w:lineRule="auto"/>
        <w:ind w:firstLine="567"/>
        <w:jc w:val="both"/>
        <w:rPr>
          <w:sz w:val="26"/>
          <w:szCs w:val="26"/>
          <w:lang w:val="az-Latn-AZ"/>
        </w:rPr>
      </w:pPr>
      <w:r w:rsidRPr="00876C63">
        <w:rPr>
          <w:sz w:val="26"/>
          <w:szCs w:val="26"/>
          <w:lang w:val="az-Latn-AZ"/>
        </w:rPr>
        <w:t>Torpaqların vəziyyətinin dəyişməsinin, effektsiz istifadəsinin və ya ümumilikdə istifadə edilməməsinin səbəbini göstərən göstəricilər sisteminin öyrənilməsi, onların təsiri dərəcəsini qiymətləndirmək üçün bir sıra statistik metodların tətbiq edilməsi zəruridir.</w:t>
      </w:r>
    </w:p>
    <w:p w:rsidR="00EB1EDE" w:rsidRPr="00876C63" w:rsidRDefault="00EB1EDE" w:rsidP="00EB1EDE">
      <w:pPr>
        <w:widowControl w:val="0"/>
        <w:spacing w:line="276" w:lineRule="auto"/>
        <w:ind w:firstLine="567"/>
        <w:jc w:val="both"/>
        <w:rPr>
          <w:sz w:val="26"/>
          <w:szCs w:val="26"/>
          <w:lang w:val="az-Latn-AZ"/>
        </w:rPr>
      </w:pPr>
      <w:r w:rsidRPr="00876C63">
        <w:rPr>
          <w:sz w:val="26"/>
          <w:szCs w:val="26"/>
          <w:lang w:val="az-Latn-AZ"/>
        </w:rPr>
        <w:t>Bu qeyd edilənləri əsas götürərək, Azərbaycan Meliorasiya və Su Təsərrüfatı Açıq Səhmdar Cəmiyyətinin Hidrogeoloji-Meliorativ Xidmət İdarəsinin [1, 2, 4] məlumatları əsasında 2005-2017-ci illər ərzində tədqiqat obyekti üzrə hidrogeoloji-meliorativ vəziyyəti müşahidə altında saxlanılan, kənd təsərrüfatı təyinatlı suvarılan cəmi torpaq sahələrinin və cəmi şorlaşmamış sahələrin dinamikası (cədvəl 1), həmin torpaqların tərkibində şorlaşmamış torpaqların sahəsinin kənd təsərrüfatı təyinatlı müşahidə altında saxlanılan cəmi torpaq sahələrinə nisbəti, yəni şorlaşmamış torpaqların sahəsinin nisbi tezliyinin (xüsusi çəkisinin) tədqiq olan müddətdə dinamikası təhlil edilmişdir (cədvəl 2).</w:t>
      </w:r>
    </w:p>
    <w:p w:rsidR="00EB1EDE" w:rsidRPr="00876C63" w:rsidRDefault="00EB1EDE" w:rsidP="00EB1EDE">
      <w:pPr>
        <w:widowControl w:val="0"/>
        <w:spacing w:line="276" w:lineRule="auto"/>
        <w:ind w:firstLine="567"/>
        <w:jc w:val="both"/>
        <w:rPr>
          <w:sz w:val="26"/>
          <w:szCs w:val="26"/>
          <w:lang w:val="az-Latn-AZ"/>
        </w:rPr>
      </w:pPr>
      <w:r w:rsidRPr="00876C63">
        <w:rPr>
          <w:sz w:val="26"/>
          <w:szCs w:val="26"/>
          <w:lang w:val="az-Latn-AZ"/>
        </w:rPr>
        <w:t>Cədvəl 1-ə əsasən demək olar ki, tədqiq olunan müddət ərzində tədqiqat obyektinə daxil olan və hidrogeoloji-meliorativ vəziyyəti müşahidə altında saxlanılan suvarılan torpaq sahələrinin dinamikası aşağıdakı kimi olmuşdur:</w:t>
      </w:r>
    </w:p>
    <w:p w:rsidR="00EB1EDE" w:rsidRPr="00876C63" w:rsidRDefault="00EB1EDE" w:rsidP="00EB1EDE">
      <w:pPr>
        <w:widowControl w:val="0"/>
        <w:spacing w:line="240" w:lineRule="auto"/>
        <w:ind w:firstLine="0"/>
        <w:jc w:val="right"/>
        <w:rPr>
          <w:sz w:val="20"/>
          <w:szCs w:val="20"/>
          <w:lang w:val="az-Latn-AZ"/>
        </w:rPr>
      </w:pPr>
      <w:r w:rsidRPr="00876C63">
        <w:rPr>
          <w:sz w:val="20"/>
          <w:szCs w:val="20"/>
          <w:lang w:val="az-Latn-AZ"/>
        </w:rPr>
        <w:t>Cədvəl 1</w:t>
      </w:r>
    </w:p>
    <w:p w:rsidR="00EB1EDE" w:rsidRPr="00876C63" w:rsidRDefault="00EB1EDE" w:rsidP="00EB1EDE">
      <w:pPr>
        <w:widowControl w:val="0"/>
        <w:spacing w:line="240" w:lineRule="auto"/>
        <w:ind w:firstLine="0"/>
        <w:jc w:val="center"/>
        <w:rPr>
          <w:sz w:val="20"/>
          <w:szCs w:val="20"/>
          <w:lang w:val="az-Latn-AZ"/>
        </w:rPr>
      </w:pPr>
      <w:r w:rsidRPr="00876C63">
        <w:rPr>
          <w:sz w:val="20"/>
          <w:szCs w:val="20"/>
          <w:lang w:val="az-Latn-AZ"/>
        </w:rPr>
        <w:t xml:space="preserve">Muğan-Salyan massivi üzrə kənd təsərrüfatı təyinatlı, hidrogeoloji-meliorativ vəziyyəti müşahidə altında saxlanılan suvarılan torpaq sahələrinə dair məlumat (2006-2017-ci illər üzrə [1]) </w:t>
      </w:r>
    </w:p>
    <w:tbl>
      <w:tblPr>
        <w:tblpPr w:leftFromText="181" w:rightFromText="181" w:vertAnchor="text" w:horzAnchor="margin" w:tblpXSpec="center" w:tblpY="1"/>
        <w:tblOverlap w:val="never"/>
        <w:tblW w:w="5000" w:type="pct"/>
        <w:tblLook w:val="04A0"/>
      </w:tblPr>
      <w:tblGrid>
        <w:gridCol w:w="1528"/>
        <w:gridCol w:w="638"/>
        <w:gridCol w:w="640"/>
        <w:gridCol w:w="640"/>
        <w:gridCol w:w="640"/>
        <w:gridCol w:w="639"/>
        <w:gridCol w:w="641"/>
        <w:gridCol w:w="641"/>
        <w:gridCol w:w="641"/>
        <w:gridCol w:w="639"/>
        <w:gridCol w:w="641"/>
        <w:gridCol w:w="641"/>
        <w:gridCol w:w="641"/>
        <w:gridCol w:w="644"/>
      </w:tblGrid>
      <w:tr w:rsidR="00EB1EDE" w:rsidRPr="00933010" w:rsidTr="00915DD5">
        <w:trPr>
          <w:trHeight w:val="309"/>
        </w:trPr>
        <w:tc>
          <w:tcPr>
            <w:tcW w:w="7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val="en-US" w:eastAsia="ru-RU"/>
              </w:rPr>
            </w:pPr>
            <w:r w:rsidRPr="00EB1EDE">
              <w:rPr>
                <w:rFonts w:eastAsia="Times New Roman"/>
                <w:color w:val="000000"/>
                <w:sz w:val="16"/>
                <w:szCs w:val="16"/>
                <w:lang w:val="en-US" w:eastAsia="ru-RU"/>
              </w:rPr>
              <w:t>Muğan-Salyan</w:t>
            </w:r>
          </w:p>
          <w:p w:rsidR="00EB1EDE" w:rsidRPr="00EB1EDE" w:rsidRDefault="00EB1EDE" w:rsidP="00EB1EDE">
            <w:pPr>
              <w:widowControl w:val="0"/>
              <w:spacing w:line="240" w:lineRule="auto"/>
              <w:ind w:firstLine="0"/>
              <w:jc w:val="center"/>
              <w:rPr>
                <w:rFonts w:eastAsia="Times New Roman"/>
                <w:color w:val="000000"/>
                <w:sz w:val="16"/>
                <w:szCs w:val="16"/>
                <w:lang w:val="en-US" w:eastAsia="ru-RU"/>
              </w:rPr>
            </w:pPr>
            <w:r w:rsidRPr="00EB1EDE">
              <w:rPr>
                <w:rFonts w:eastAsia="Times New Roman"/>
                <w:color w:val="000000"/>
                <w:sz w:val="16"/>
                <w:szCs w:val="16"/>
                <w:lang w:val="en-US" w:eastAsia="ru-RU"/>
              </w:rPr>
              <w:t>massivi üzrə</w:t>
            </w:r>
          </w:p>
          <w:p w:rsidR="00EB1EDE" w:rsidRPr="00EB1EDE" w:rsidRDefault="00EB1EDE" w:rsidP="00EB1EDE">
            <w:pPr>
              <w:widowControl w:val="0"/>
              <w:spacing w:line="240" w:lineRule="auto"/>
              <w:ind w:firstLine="0"/>
              <w:jc w:val="center"/>
              <w:rPr>
                <w:rFonts w:eastAsia="Times New Roman"/>
                <w:color w:val="000000"/>
                <w:sz w:val="16"/>
                <w:szCs w:val="16"/>
                <w:lang w:val="en-US" w:eastAsia="ru-RU"/>
              </w:rPr>
            </w:pPr>
            <w:r w:rsidRPr="00EB1EDE">
              <w:rPr>
                <w:rFonts w:eastAsia="Times New Roman"/>
                <w:color w:val="000000"/>
                <w:sz w:val="16"/>
                <w:szCs w:val="16"/>
                <w:lang w:val="en-US" w:eastAsia="ru-RU"/>
              </w:rPr>
              <w:t>rayonların adı</w:t>
            </w:r>
          </w:p>
        </w:tc>
        <w:tc>
          <w:tcPr>
            <w:tcW w:w="4224" w:type="pct"/>
            <w:gridSpan w:val="13"/>
            <w:tcBorders>
              <w:top w:val="single" w:sz="4" w:space="0" w:color="auto"/>
              <w:left w:val="nil"/>
              <w:bottom w:val="single" w:sz="4" w:space="0" w:color="auto"/>
              <w:right w:val="single" w:sz="4" w:space="0" w:color="auto"/>
            </w:tcBorders>
            <w:shd w:val="clear" w:color="auto" w:fill="auto"/>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val="en-US" w:eastAsia="ru-RU"/>
              </w:rPr>
            </w:pPr>
            <w:r w:rsidRPr="00EB1EDE">
              <w:rPr>
                <w:rFonts w:eastAsia="Times New Roman"/>
                <w:color w:val="000000"/>
                <w:sz w:val="16"/>
                <w:szCs w:val="16"/>
                <w:lang w:val="en-US" w:eastAsia="ru-RU"/>
              </w:rPr>
              <w:t>İllər üzrə müşahidə altında saxlanılan cəmi kənd təsərrüfatı təyinatlı suvarılan torpaq sahələri, ha</w:t>
            </w:r>
          </w:p>
        </w:tc>
      </w:tr>
      <w:tr w:rsidR="00EB1EDE" w:rsidRPr="00EB1EDE" w:rsidTr="00915DD5">
        <w:trPr>
          <w:trHeight w:val="309"/>
        </w:trPr>
        <w:tc>
          <w:tcPr>
            <w:tcW w:w="776" w:type="pct"/>
            <w:vMerge/>
            <w:tcBorders>
              <w:top w:val="single" w:sz="4" w:space="0" w:color="auto"/>
              <w:left w:val="single" w:sz="4" w:space="0" w:color="auto"/>
              <w:bottom w:val="single" w:sz="4" w:space="0" w:color="auto"/>
              <w:right w:val="single" w:sz="4" w:space="0" w:color="auto"/>
            </w:tcBorders>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val="en-US" w:eastAsia="ru-RU"/>
              </w:rPr>
            </w:pPr>
          </w:p>
        </w:tc>
        <w:tc>
          <w:tcPr>
            <w:tcW w:w="324" w:type="pct"/>
            <w:tcBorders>
              <w:top w:val="nil"/>
              <w:left w:val="nil"/>
              <w:bottom w:val="single" w:sz="4" w:space="0" w:color="auto"/>
              <w:right w:val="single" w:sz="4" w:space="0" w:color="auto"/>
            </w:tcBorders>
            <w:shd w:val="clear" w:color="auto" w:fill="auto"/>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2005</w:t>
            </w:r>
          </w:p>
        </w:tc>
        <w:tc>
          <w:tcPr>
            <w:tcW w:w="325" w:type="pct"/>
            <w:tcBorders>
              <w:top w:val="nil"/>
              <w:left w:val="nil"/>
              <w:bottom w:val="single" w:sz="4" w:space="0" w:color="auto"/>
              <w:right w:val="single" w:sz="4" w:space="0" w:color="auto"/>
            </w:tcBorders>
            <w:shd w:val="clear" w:color="auto" w:fill="auto"/>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2006</w:t>
            </w:r>
          </w:p>
        </w:tc>
        <w:tc>
          <w:tcPr>
            <w:tcW w:w="325" w:type="pct"/>
            <w:tcBorders>
              <w:top w:val="nil"/>
              <w:left w:val="nil"/>
              <w:bottom w:val="single" w:sz="4" w:space="0" w:color="auto"/>
              <w:right w:val="single" w:sz="4" w:space="0" w:color="auto"/>
            </w:tcBorders>
            <w:shd w:val="clear" w:color="auto" w:fill="auto"/>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2007</w:t>
            </w:r>
          </w:p>
        </w:tc>
        <w:tc>
          <w:tcPr>
            <w:tcW w:w="325" w:type="pct"/>
            <w:tcBorders>
              <w:top w:val="nil"/>
              <w:left w:val="nil"/>
              <w:bottom w:val="single" w:sz="4" w:space="0" w:color="auto"/>
              <w:right w:val="single" w:sz="4" w:space="0" w:color="auto"/>
            </w:tcBorders>
            <w:shd w:val="clear" w:color="auto" w:fill="auto"/>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2008</w:t>
            </w:r>
          </w:p>
        </w:tc>
        <w:tc>
          <w:tcPr>
            <w:tcW w:w="324" w:type="pct"/>
            <w:tcBorders>
              <w:top w:val="nil"/>
              <w:left w:val="nil"/>
              <w:bottom w:val="single" w:sz="4" w:space="0" w:color="auto"/>
              <w:right w:val="single" w:sz="4" w:space="0" w:color="auto"/>
            </w:tcBorders>
            <w:shd w:val="clear" w:color="auto" w:fill="auto"/>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2009</w:t>
            </w:r>
          </w:p>
        </w:tc>
        <w:tc>
          <w:tcPr>
            <w:tcW w:w="325" w:type="pct"/>
            <w:tcBorders>
              <w:top w:val="nil"/>
              <w:left w:val="nil"/>
              <w:bottom w:val="single" w:sz="4" w:space="0" w:color="auto"/>
              <w:right w:val="single" w:sz="4" w:space="0" w:color="auto"/>
            </w:tcBorders>
            <w:shd w:val="clear" w:color="auto" w:fill="auto"/>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2010</w:t>
            </w:r>
          </w:p>
        </w:tc>
        <w:tc>
          <w:tcPr>
            <w:tcW w:w="325" w:type="pct"/>
            <w:tcBorders>
              <w:top w:val="nil"/>
              <w:left w:val="nil"/>
              <w:bottom w:val="single" w:sz="4" w:space="0" w:color="auto"/>
              <w:right w:val="single" w:sz="4" w:space="0" w:color="auto"/>
            </w:tcBorders>
            <w:shd w:val="clear" w:color="auto" w:fill="auto"/>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2011</w:t>
            </w:r>
          </w:p>
        </w:tc>
        <w:tc>
          <w:tcPr>
            <w:tcW w:w="325" w:type="pct"/>
            <w:tcBorders>
              <w:top w:val="nil"/>
              <w:left w:val="nil"/>
              <w:bottom w:val="single" w:sz="4" w:space="0" w:color="auto"/>
              <w:right w:val="single" w:sz="4" w:space="0" w:color="auto"/>
            </w:tcBorders>
            <w:shd w:val="clear" w:color="auto" w:fill="auto"/>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2012</w:t>
            </w:r>
          </w:p>
        </w:tc>
        <w:tc>
          <w:tcPr>
            <w:tcW w:w="324" w:type="pct"/>
            <w:tcBorders>
              <w:top w:val="nil"/>
              <w:left w:val="nil"/>
              <w:bottom w:val="single" w:sz="4" w:space="0" w:color="auto"/>
              <w:right w:val="single" w:sz="4" w:space="0" w:color="auto"/>
            </w:tcBorders>
            <w:shd w:val="clear" w:color="auto" w:fill="auto"/>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2013</w:t>
            </w:r>
          </w:p>
        </w:tc>
        <w:tc>
          <w:tcPr>
            <w:tcW w:w="325" w:type="pct"/>
            <w:tcBorders>
              <w:top w:val="nil"/>
              <w:left w:val="nil"/>
              <w:bottom w:val="single" w:sz="4" w:space="0" w:color="auto"/>
              <w:right w:val="single" w:sz="4" w:space="0" w:color="auto"/>
            </w:tcBorders>
            <w:shd w:val="clear" w:color="auto" w:fill="auto"/>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2014</w:t>
            </w:r>
          </w:p>
        </w:tc>
        <w:tc>
          <w:tcPr>
            <w:tcW w:w="325" w:type="pct"/>
            <w:tcBorders>
              <w:top w:val="nil"/>
              <w:left w:val="nil"/>
              <w:bottom w:val="single" w:sz="4" w:space="0" w:color="auto"/>
              <w:right w:val="single" w:sz="4" w:space="0" w:color="auto"/>
            </w:tcBorders>
            <w:shd w:val="clear" w:color="auto" w:fill="auto"/>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2015</w:t>
            </w:r>
          </w:p>
        </w:tc>
        <w:tc>
          <w:tcPr>
            <w:tcW w:w="325" w:type="pct"/>
            <w:tcBorders>
              <w:top w:val="nil"/>
              <w:left w:val="nil"/>
              <w:bottom w:val="single" w:sz="4" w:space="0" w:color="auto"/>
              <w:right w:val="single" w:sz="4" w:space="0" w:color="auto"/>
            </w:tcBorders>
            <w:shd w:val="clear" w:color="auto" w:fill="auto"/>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2016</w:t>
            </w:r>
          </w:p>
        </w:tc>
        <w:tc>
          <w:tcPr>
            <w:tcW w:w="326" w:type="pct"/>
            <w:tcBorders>
              <w:top w:val="nil"/>
              <w:left w:val="nil"/>
              <w:bottom w:val="single" w:sz="4" w:space="0" w:color="auto"/>
              <w:right w:val="single" w:sz="4" w:space="0" w:color="auto"/>
            </w:tcBorders>
            <w:shd w:val="clear" w:color="auto" w:fill="auto"/>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2017</w:t>
            </w:r>
          </w:p>
        </w:tc>
      </w:tr>
      <w:tr w:rsidR="00837EDE" w:rsidRPr="00EB1EDE" w:rsidTr="00915DD5">
        <w:trPr>
          <w:trHeight w:val="70"/>
        </w:trPr>
        <w:tc>
          <w:tcPr>
            <w:tcW w:w="776" w:type="pct"/>
            <w:tcBorders>
              <w:top w:val="single" w:sz="4" w:space="0" w:color="auto"/>
              <w:left w:val="single" w:sz="4" w:space="0" w:color="auto"/>
              <w:bottom w:val="single" w:sz="4" w:space="0" w:color="auto"/>
              <w:right w:val="single" w:sz="4" w:space="0" w:color="auto"/>
            </w:tcBorders>
            <w:vAlign w:val="center"/>
            <w:hideMark/>
          </w:tcPr>
          <w:p w:rsidR="00837EDE" w:rsidRPr="00EB1EDE" w:rsidRDefault="00915DD5" w:rsidP="00EB1EDE">
            <w:pPr>
              <w:widowControl w:val="0"/>
              <w:spacing w:line="240" w:lineRule="auto"/>
              <w:ind w:firstLine="0"/>
              <w:jc w:val="center"/>
              <w:rPr>
                <w:rFonts w:eastAsia="Times New Roman"/>
                <w:color w:val="000000"/>
                <w:sz w:val="16"/>
                <w:szCs w:val="16"/>
                <w:lang w:val="en-US" w:eastAsia="ru-RU"/>
              </w:rPr>
            </w:pPr>
            <w:r>
              <w:rPr>
                <w:rFonts w:eastAsia="Times New Roman"/>
                <w:color w:val="000000"/>
                <w:sz w:val="16"/>
                <w:szCs w:val="16"/>
                <w:lang w:val="en-US" w:eastAsia="ru-RU"/>
              </w:rPr>
              <w:t>1</w:t>
            </w:r>
          </w:p>
        </w:tc>
        <w:tc>
          <w:tcPr>
            <w:tcW w:w="324" w:type="pct"/>
            <w:tcBorders>
              <w:top w:val="nil"/>
              <w:left w:val="nil"/>
              <w:bottom w:val="single" w:sz="4" w:space="0" w:color="auto"/>
              <w:right w:val="single" w:sz="4" w:space="0" w:color="auto"/>
            </w:tcBorders>
            <w:shd w:val="clear" w:color="auto" w:fill="auto"/>
            <w:vAlign w:val="center"/>
            <w:hideMark/>
          </w:tcPr>
          <w:p w:rsidR="00837EDE" w:rsidRPr="00915DD5" w:rsidRDefault="00915DD5" w:rsidP="00EB1EDE">
            <w:pPr>
              <w:widowControl w:val="0"/>
              <w:spacing w:line="240" w:lineRule="auto"/>
              <w:ind w:firstLine="0"/>
              <w:jc w:val="center"/>
              <w:rPr>
                <w:rFonts w:eastAsia="Times New Roman"/>
                <w:color w:val="000000"/>
                <w:sz w:val="16"/>
                <w:szCs w:val="16"/>
                <w:lang w:val="az-Latn-AZ" w:eastAsia="ru-RU"/>
              </w:rPr>
            </w:pPr>
            <w:r>
              <w:rPr>
                <w:rFonts w:eastAsia="Times New Roman"/>
                <w:color w:val="000000"/>
                <w:sz w:val="16"/>
                <w:szCs w:val="16"/>
                <w:lang w:val="az-Latn-AZ" w:eastAsia="ru-RU"/>
              </w:rPr>
              <w:t>2</w:t>
            </w:r>
          </w:p>
        </w:tc>
        <w:tc>
          <w:tcPr>
            <w:tcW w:w="325" w:type="pct"/>
            <w:tcBorders>
              <w:top w:val="nil"/>
              <w:left w:val="nil"/>
              <w:bottom w:val="single" w:sz="4" w:space="0" w:color="auto"/>
              <w:right w:val="single" w:sz="4" w:space="0" w:color="auto"/>
            </w:tcBorders>
            <w:shd w:val="clear" w:color="auto" w:fill="auto"/>
            <w:vAlign w:val="center"/>
            <w:hideMark/>
          </w:tcPr>
          <w:p w:rsidR="00837EDE" w:rsidRPr="00915DD5" w:rsidRDefault="00915DD5" w:rsidP="00EB1EDE">
            <w:pPr>
              <w:widowControl w:val="0"/>
              <w:spacing w:line="240" w:lineRule="auto"/>
              <w:ind w:firstLine="0"/>
              <w:jc w:val="center"/>
              <w:rPr>
                <w:rFonts w:eastAsia="Times New Roman"/>
                <w:color w:val="000000"/>
                <w:sz w:val="16"/>
                <w:szCs w:val="16"/>
                <w:lang w:val="az-Latn-AZ" w:eastAsia="ru-RU"/>
              </w:rPr>
            </w:pPr>
            <w:r>
              <w:rPr>
                <w:rFonts w:eastAsia="Times New Roman"/>
                <w:color w:val="000000"/>
                <w:sz w:val="16"/>
                <w:szCs w:val="16"/>
                <w:lang w:val="az-Latn-AZ" w:eastAsia="ru-RU"/>
              </w:rPr>
              <w:t>3</w:t>
            </w:r>
          </w:p>
        </w:tc>
        <w:tc>
          <w:tcPr>
            <w:tcW w:w="325" w:type="pct"/>
            <w:tcBorders>
              <w:top w:val="nil"/>
              <w:left w:val="nil"/>
              <w:bottom w:val="single" w:sz="4" w:space="0" w:color="auto"/>
              <w:right w:val="single" w:sz="4" w:space="0" w:color="auto"/>
            </w:tcBorders>
            <w:shd w:val="clear" w:color="auto" w:fill="auto"/>
            <w:vAlign w:val="center"/>
            <w:hideMark/>
          </w:tcPr>
          <w:p w:rsidR="00837EDE" w:rsidRPr="00915DD5" w:rsidRDefault="00915DD5" w:rsidP="00EB1EDE">
            <w:pPr>
              <w:widowControl w:val="0"/>
              <w:spacing w:line="240" w:lineRule="auto"/>
              <w:ind w:firstLine="0"/>
              <w:jc w:val="center"/>
              <w:rPr>
                <w:rFonts w:eastAsia="Times New Roman"/>
                <w:color w:val="000000"/>
                <w:sz w:val="16"/>
                <w:szCs w:val="16"/>
                <w:lang w:val="az-Latn-AZ" w:eastAsia="ru-RU"/>
              </w:rPr>
            </w:pPr>
            <w:r>
              <w:rPr>
                <w:rFonts w:eastAsia="Times New Roman"/>
                <w:color w:val="000000"/>
                <w:sz w:val="16"/>
                <w:szCs w:val="16"/>
                <w:lang w:val="az-Latn-AZ" w:eastAsia="ru-RU"/>
              </w:rPr>
              <w:t>4</w:t>
            </w:r>
          </w:p>
        </w:tc>
        <w:tc>
          <w:tcPr>
            <w:tcW w:w="325" w:type="pct"/>
            <w:tcBorders>
              <w:top w:val="nil"/>
              <w:left w:val="nil"/>
              <w:bottom w:val="single" w:sz="4" w:space="0" w:color="auto"/>
              <w:right w:val="single" w:sz="4" w:space="0" w:color="auto"/>
            </w:tcBorders>
            <w:shd w:val="clear" w:color="auto" w:fill="auto"/>
            <w:vAlign w:val="center"/>
            <w:hideMark/>
          </w:tcPr>
          <w:p w:rsidR="00837EDE" w:rsidRPr="00915DD5" w:rsidRDefault="00915DD5" w:rsidP="00EB1EDE">
            <w:pPr>
              <w:widowControl w:val="0"/>
              <w:spacing w:line="240" w:lineRule="auto"/>
              <w:ind w:firstLine="0"/>
              <w:jc w:val="center"/>
              <w:rPr>
                <w:rFonts w:eastAsia="Times New Roman"/>
                <w:color w:val="000000"/>
                <w:sz w:val="16"/>
                <w:szCs w:val="16"/>
                <w:lang w:val="az-Latn-AZ" w:eastAsia="ru-RU"/>
              </w:rPr>
            </w:pPr>
            <w:r>
              <w:rPr>
                <w:rFonts w:eastAsia="Times New Roman"/>
                <w:color w:val="000000"/>
                <w:sz w:val="16"/>
                <w:szCs w:val="16"/>
                <w:lang w:val="az-Latn-AZ" w:eastAsia="ru-RU"/>
              </w:rPr>
              <w:t>5</w:t>
            </w:r>
          </w:p>
        </w:tc>
        <w:tc>
          <w:tcPr>
            <w:tcW w:w="324" w:type="pct"/>
            <w:tcBorders>
              <w:top w:val="nil"/>
              <w:left w:val="nil"/>
              <w:bottom w:val="single" w:sz="4" w:space="0" w:color="auto"/>
              <w:right w:val="single" w:sz="4" w:space="0" w:color="auto"/>
            </w:tcBorders>
            <w:shd w:val="clear" w:color="auto" w:fill="auto"/>
            <w:vAlign w:val="center"/>
            <w:hideMark/>
          </w:tcPr>
          <w:p w:rsidR="00837EDE" w:rsidRPr="00915DD5" w:rsidRDefault="00915DD5" w:rsidP="00915DD5">
            <w:pPr>
              <w:widowControl w:val="0"/>
              <w:spacing w:line="240" w:lineRule="auto"/>
              <w:ind w:firstLine="0"/>
              <w:jc w:val="center"/>
              <w:rPr>
                <w:rFonts w:eastAsia="Times New Roman"/>
                <w:color w:val="000000"/>
                <w:sz w:val="16"/>
                <w:szCs w:val="16"/>
                <w:lang w:val="az-Latn-AZ" w:eastAsia="ru-RU"/>
              </w:rPr>
            </w:pPr>
            <w:r>
              <w:rPr>
                <w:rFonts w:eastAsia="Times New Roman"/>
                <w:color w:val="000000"/>
                <w:sz w:val="16"/>
                <w:szCs w:val="16"/>
                <w:lang w:val="az-Latn-AZ" w:eastAsia="ru-RU"/>
              </w:rPr>
              <w:t>6</w:t>
            </w:r>
          </w:p>
        </w:tc>
        <w:tc>
          <w:tcPr>
            <w:tcW w:w="325" w:type="pct"/>
            <w:tcBorders>
              <w:top w:val="nil"/>
              <w:left w:val="nil"/>
              <w:bottom w:val="single" w:sz="4" w:space="0" w:color="auto"/>
              <w:right w:val="single" w:sz="4" w:space="0" w:color="auto"/>
            </w:tcBorders>
            <w:shd w:val="clear" w:color="auto" w:fill="auto"/>
            <w:vAlign w:val="center"/>
            <w:hideMark/>
          </w:tcPr>
          <w:p w:rsidR="00837EDE" w:rsidRPr="00915DD5" w:rsidRDefault="00915DD5" w:rsidP="00915DD5">
            <w:pPr>
              <w:widowControl w:val="0"/>
              <w:spacing w:line="240" w:lineRule="auto"/>
              <w:ind w:firstLine="0"/>
              <w:jc w:val="center"/>
              <w:rPr>
                <w:rFonts w:eastAsia="Times New Roman"/>
                <w:color w:val="000000"/>
                <w:sz w:val="16"/>
                <w:szCs w:val="16"/>
                <w:lang w:val="az-Latn-AZ" w:eastAsia="ru-RU"/>
              </w:rPr>
            </w:pPr>
            <w:r>
              <w:rPr>
                <w:rFonts w:eastAsia="Times New Roman"/>
                <w:color w:val="000000"/>
                <w:sz w:val="16"/>
                <w:szCs w:val="16"/>
                <w:lang w:val="az-Latn-AZ" w:eastAsia="ru-RU"/>
              </w:rPr>
              <w:t>7</w:t>
            </w:r>
          </w:p>
        </w:tc>
        <w:tc>
          <w:tcPr>
            <w:tcW w:w="325" w:type="pct"/>
            <w:tcBorders>
              <w:top w:val="nil"/>
              <w:left w:val="nil"/>
              <w:bottom w:val="single" w:sz="4" w:space="0" w:color="auto"/>
              <w:right w:val="single" w:sz="4" w:space="0" w:color="auto"/>
            </w:tcBorders>
            <w:shd w:val="clear" w:color="auto" w:fill="auto"/>
            <w:vAlign w:val="center"/>
            <w:hideMark/>
          </w:tcPr>
          <w:p w:rsidR="00837EDE" w:rsidRPr="00915DD5" w:rsidRDefault="00915DD5" w:rsidP="00915DD5">
            <w:pPr>
              <w:widowControl w:val="0"/>
              <w:spacing w:line="240" w:lineRule="auto"/>
              <w:ind w:firstLine="0"/>
              <w:jc w:val="center"/>
              <w:rPr>
                <w:rFonts w:eastAsia="Times New Roman"/>
                <w:color w:val="000000"/>
                <w:sz w:val="16"/>
                <w:szCs w:val="16"/>
                <w:lang w:val="az-Latn-AZ" w:eastAsia="ru-RU"/>
              </w:rPr>
            </w:pPr>
            <w:r>
              <w:rPr>
                <w:rFonts w:eastAsia="Times New Roman"/>
                <w:color w:val="000000"/>
                <w:sz w:val="16"/>
                <w:szCs w:val="16"/>
                <w:lang w:val="az-Latn-AZ" w:eastAsia="ru-RU"/>
              </w:rPr>
              <w:t>8</w:t>
            </w:r>
          </w:p>
        </w:tc>
        <w:tc>
          <w:tcPr>
            <w:tcW w:w="325" w:type="pct"/>
            <w:tcBorders>
              <w:top w:val="nil"/>
              <w:left w:val="nil"/>
              <w:bottom w:val="single" w:sz="4" w:space="0" w:color="auto"/>
              <w:right w:val="single" w:sz="4" w:space="0" w:color="auto"/>
            </w:tcBorders>
            <w:shd w:val="clear" w:color="auto" w:fill="auto"/>
            <w:vAlign w:val="center"/>
            <w:hideMark/>
          </w:tcPr>
          <w:p w:rsidR="00837EDE" w:rsidRPr="00915DD5" w:rsidRDefault="00915DD5" w:rsidP="00915DD5">
            <w:pPr>
              <w:widowControl w:val="0"/>
              <w:spacing w:line="240" w:lineRule="auto"/>
              <w:ind w:firstLine="0"/>
              <w:jc w:val="center"/>
              <w:rPr>
                <w:rFonts w:eastAsia="Times New Roman"/>
                <w:color w:val="000000"/>
                <w:sz w:val="16"/>
                <w:szCs w:val="16"/>
                <w:lang w:val="az-Latn-AZ" w:eastAsia="ru-RU"/>
              </w:rPr>
            </w:pPr>
            <w:r>
              <w:rPr>
                <w:rFonts w:eastAsia="Times New Roman"/>
                <w:color w:val="000000"/>
                <w:sz w:val="16"/>
                <w:szCs w:val="16"/>
                <w:lang w:val="az-Latn-AZ" w:eastAsia="ru-RU"/>
              </w:rPr>
              <w:t>9</w:t>
            </w:r>
          </w:p>
        </w:tc>
        <w:tc>
          <w:tcPr>
            <w:tcW w:w="324" w:type="pct"/>
            <w:tcBorders>
              <w:top w:val="nil"/>
              <w:left w:val="nil"/>
              <w:bottom w:val="single" w:sz="4" w:space="0" w:color="auto"/>
              <w:right w:val="single" w:sz="4" w:space="0" w:color="auto"/>
            </w:tcBorders>
            <w:shd w:val="clear" w:color="auto" w:fill="auto"/>
            <w:vAlign w:val="center"/>
            <w:hideMark/>
          </w:tcPr>
          <w:p w:rsidR="00837EDE" w:rsidRPr="00915DD5" w:rsidRDefault="00915DD5" w:rsidP="00915DD5">
            <w:pPr>
              <w:widowControl w:val="0"/>
              <w:spacing w:line="240" w:lineRule="auto"/>
              <w:ind w:firstLine="0"/>
              <w:jc w:val="center"/>
              <w:rPr>
                <w:rFonts w:eastAsia="Times New Roman"/>
                <w:color w:val="000000"/>
                <w:sz w:val="16"/>
                <w:szCs w:val="16"/>
                <w:lang w:val="az-Latn-AZ" w:eastAsia="ru-RU"/>
              </w:rPr>
            </w:pPr>
            <w:r>
              <w:rPr>
                <w:rFonts w:eastAsia="Times New Roman"/>
                <w:color w:val="000000"/>
                <w:sz w:val="16"/>
                <w:szCs w:val="16"/>
                <w:lang w:val="az-Latn-AZ" w:eastAsia="ru-RU"/>
              </w:rPr>
              <w:t>10</w:t>
            </w:r>
          </w:p>
        </w:tc>
        <w:tc>
          <w:tcPr>
            <w:tcW w:w="325" w:type="pct"/>
            <w:tcBorders>
              <w:top w:val="nil"/>
              <w:left w:val="nil"/>
              <w:bottom w:val="single" w:sz="4" w:space="0" w:color="auto"/>
              <w:right w:val="single" w:sz="4" w:space="0" w:color="auto"/>
            </w:tcBorders>
            <w:shd w:val="clear" w:color="auto" w:fill="auto"/>
            <w:vAlign w:val="center"/>
            <w:hideMark/>
          </w:tcPr>
          <w:p w:rsidR="00837EDE" w:rsidRPr="00915DD5" w:rsidRDefault="00915DD5" w:rsidP="00915DD5">
            <w:pPr>
              <w:widowControl w:val="0"/>
              <w:spacing w:line="240" w:lineRule="auto"/>
              <w:ind w:firstLine="0"/>
              <w:jc w:val="center"/>
              <w:rPr>
                <w:rFonts w:eastAsia="Times New Roman"/>
                <w:color w:val="000000"/>
                <w:sz w:val="16"/>
                <w:szCs w:val="16"/>
                <w:lang w:val="az-Latn-AZ" w:eastAsia="ru-RU"/>
              </w:rPr>
            </w:pPr>
            <w:r>
              <w:rPr>
                <w:rFonts w:eastAsia="Times New Roman"/>
                <w:color w:val="000000"/>
                <w:sz w:val="16"/>
                <w:szCs w:val="16"/>
                <w:lang w:val="az-Latn-AZ" w:eastAsia="ru-RU"/>
              </w:rPr>
              <w:t>11</w:t>
            </w:r>
          </w:p>
        </w:tc>
        <w:tc>
          <w:tcPr>
            <w:tcW w:w="325" w:type="pct"/>
            <w:tcBorders>
              <w:top w:val="nil"/>
              <w:left w:val="nil"/>
              <w:bottom w:val="single" w:sz="4" w:space="0" w:color="auto"/>
              <w:right w:val="single" w:sz="4" w:space="0" w:color="auto"/>
            </w:tcBorders>
            <w:shd w:val="clear" w:color="auto" w:fill="auto"/>
            <w:vAlign w:val="center"/>
            <w:hideMark/>
          </w:tcPr>
          <w:p w:rsidR="00837EDE" w:rsidRPr="00915DD5" w:rsidRDefault="00915DD5" w:rsidP="00915DD5">
            <w:pPr>
              <w:widowControl w:val="0"/>
              <w:spacing w:line="240" w:lineRule="auto"/>
              <w:ind w:firstLine="0"/>
              <w:jc w:val="center"/>
              <w:rPr>
                <w:rFonts w:eastAsia="Times New Roman"/>
                <w:color w:val="000000"/>
                <w:sz w:val="16"/>
                <w:szCs w:val="16"/>
                <w:lang w:val="az-Latn-AZ" w:eastAsia="ru-RU"/>
              </w:rPr>
            </w:pPr>
            <w:r>
              <w:rPr>
                <w:rFonts w:eastAsia="Times New Roman"/>
                <w:color w:val="000000"/>
                <w:sz w:val="16"/>
                <w:szCs w:val="16"/>
                <w:lang w:val="az-Latn-AZ" w:eastAsia="ru-RU"/>
              </w:rPr>
              <w:t>12</w:t>
            </w:r>
          </w:p>
        </w:tc>
        <w:tc>
          <w:tcPr>
            <w:tcW w:w="325" w:type="pct"/>
            <w:tcBorders>
              <w:top w:val="nil"/>
              <w:left w:val="nil"/>
              <w:bottom w:val="single" w:sz="4" w:space="0" w:color="auto"/>
              <w:right w:val="single" w:sz="4" w:space="0" w:color="auto"/>
            </w:tcBorders>
            <w:shd w:val="clear" w:color="auto" w:fill="auto"/>
            <w:vAlign w:val="center"/>
            <w:hideMark/>
          </w:tcPr>
          <w:p w:rsidR="00837EDE" w:rsidRPr="00915DD5" w:rsidRDefault="00915DD5" w:rsidP="00915DD5">
            <w:pPr>
              <w:widowControl w:val="0"/>
              <w:spacing w:line="240" w:lineRule="auto"/>
              <w:ind w:firstLine="0"/>
              <w:jc w:val="center"/>
              <w:rPr>
                <w:rFonts w:eastAsia="Times New Roman"/>
                <w:color w:val="000000"/>
                <w:sz w:val="16"/>
                <w:szCs w:val="16"/>
                <w:lang w:val="az-Latn-AZ" w:eastAsia="ru-RU"/>
              </w:rPr>
            </w:pPr>
            <w:r>
              <w:rPr>
                <w:rFonts w:eastAsia="Times New Roman"/>
                <w:color w:val="000000"/>
                <w:sz w:val="16"/>
                <w:szCs w:val="16"/>
                <w:lang w:val="az-Latn-AZ" w:eastAsia="ru-RU"/>
              </w:rPr>
              <w:t>13</w:t>
            </w:r>
          </w:p>
        </w:tc>
        <w:tc>
          <w:tcPr>
            <w:tcW w:w="326" w:type="pct"/>
            <w:tcBorders>
              <w:top w:val="nil"/>
              <w:left w:val="nil"/>
              <w:bottom w:val="single" w:sz="4" w:space="0" w:color="auto"/>
              <w:right w:val="single" w:sz="4" w:space="0" w:color="auto"/>
            </w:tcBorders>
            <w:shd w:val="clear" w:color="auto" w:fill="auto"/>
            <w:vAlign w:val="center"/>
            <w:hideMark/>
          </w:tcPr>
          <w:p w:rsidR="00837EDE" w:rsidRPr="00915DD5" w:rsidRDefault="00915DD5" w:rsidP="00915DD5">
            <w:pPr>
              <w:widowControl w:val="0"/>
              <w:spacing w:line="240" w:lineRule="auto"/>
              <w:ind w:firstLine="0"/>
              <w:jc w:val="center"/>
              <w:rPr>
                <w:rFonts w:eastAsia="Times New Roman"/>
                <w:color w:val="000000"/>
                <w:sz w:val="16"/>
                <w:szCs w:val="16"/>
                <w:lang w:val="az-Latn-AZ" w:eastAsia="ru-RU"/>
              </w:rPr>
            </w:pPr>
            <w:r>
              <w:rPr>
                <w:rFonts w:eastAsia="Times New Roman"/>
                <w:color w:val="000000"/>
                <w:sz w:val="16"/>
                <w:szCs w:val="16"/>
                <w:lang w:val="az-Latn-AZ" w:eastAsia="ru-RU"/>
              </w:rPr>
              <w:t>14</w:t>
            </w:r>
          </w:p>
        </w:tc>
      </w:tr>
      <w:tr w:rsidR="00EB1EDE" w:rsidRPr="00EB1EDE" w:rsidTr="00915DD5">
        <w:trPr>
          <w:trHeight w:val="70"/>
        </w:trPr>
        <w:tc>
          <w:tcPr>
            <w:tcW w:w="776" w:type="pct"/>
            <w:tcBorders>
              <w:top w:val="nil"/>
              <w:left w:val="single" w:sz="4" w:space="0" w:color="auto"/>
              <w:bottom w:val="single" w:sz="4" w:space="0" w:color="auto"/>
              <w:right w:val="single" w:sz="4" w:space="0" w:color="auto"/>
            </w:tcBorders>
            <w:shd w:val="clear" w:color="auto" w:fill="auto"/>
            <w:vAlign w:val="center"/>
            <w:hideMark/>
          </w:tcPr>
          <w:p w:rsidR="00EB1EDE" w:rsidRPr="00EB1EDE" w:rsidRDefault="00EB1EDE" w:rsidP="00915DD5">
            <w:pPr>
              <w:widowControl w:val="0"/>
              <w:spacing w:line="240" w:lineRule="auto"/>
              <w:ind w:firstLine="0"/>
              <w:rPr>
                <w:rFonts w:eastAsia="Times New Roman"/>
                <w:color w:val="000000"/>
                <w:sz w:val="16"/>
                <w:szCs w:val="16"/>
                <w:lang w:eastAsia="ru-RU"/>
              </w:rPr>
            </w:pPr>
            <w:r w:rsidRPr="00EB1EDE">
              <w:rPr>
                <w:rFonts w:eastAsia="Times New Roman"/>
                <w:color w:val="000000"/>
                <w:sz w:val="16"/>
                <w:szCs w:val="16"/>
                <w:lang w:eastAsia="ru-RU"/>
              </w:rPr>
              <w:t>Sabirabad rayonu</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67212</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67212</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67212</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67212</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67212</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67212</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67212</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67233</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67233</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67233</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67212</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67212</w:t>
            </w:r>
          </w:p>
        </w:tc>
        <w:tc>
          <w:tcPr>
            <w:tcW w:w="326"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67233</w:t>
            </w:r>
          </w:p>
        </w:tc>
      </w:tr>
      <w:tr w:rsidR="00EB1EDE" w:rsidRPr="00EB1EDE" w:rsidTr="00915DD5">
        <w:trPr>
          <w:trHeight w:val="70"/>
        </w:trPr>
        <w:tc>
          <w:tcPr>
            <w:tcW w:w="776" w:type="pct"/>
            <w:tcBorders>
              <w:top w:val="nil"/>
              <w:left w:val="single" w:sz="4" w:space="0" w:color="auto"/>
              <w:bottom w:val="single" w:sz="4" w:space="0" w:color="auto"/>
              <w:right w:val="single" w:sz="4" w:space="0" w:color="auto"/>
            </w:tcBorders>
            <w:shd w:val="clear" w:color="auto" w:fill="auto"/>
            <w:vAlign w:val="center"/>
            <w:hideMark/>
          </w:tcPr>
          <w:p w:rsidR="00EB1EDE" w:rsidRPr="00EB1EDE" w:rsidRDefault="00EB1EDE" w:rsidP="00915DD5">
            <w:pPr>
              <w:widowControl w:val="0"/>
              <w:spacing w:line="240" w:lineRule="auto"/>
              <w:ind w:firstLine="0"/>
              <w:rPr>
                <w:rFonts w:eastAsia="Times New Roman"/>
                <w:color w:val="000000"/>
                <w:sz w:val="16"/>
                <w:szCs w:val="16"/>
                <w:lang w:eastAsia="ru-RU"/>
              </w:rPr>
            </w:pPr>
            <w:r w:rsidRPr="00EB1EDE">
              <w:rPr>
                <w:rFonts w:eastAsia="Times New Roman"/>
                <w:color w:val="000000"/>
                <w:sz w:val="16"/>
                <w:szCs w:val="16"/>
                <w:lang w:eastAsia="ru-RU"/>
              </w:rPr>
              <w:t>Saatlı rayonu</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48200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47529</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47529</w:t>
            </w:r>
          </w:p>
        </w:tc>
        <w:tc>
          <w:tcPr>
            <w:tcW w:w="325" w:type="pct"/>
            <w:tcBorders>
              <w:top w:val="nil"/>
              <w:left w:val="nil"/>
              <w:bottom w:val="single" w:sz="4" w:space="0" w:color="auto"/>
              <w:right w:val="single" w:sz="4" w:space="0" w:color="auto"/>
            </w:tcBorders>
            <w:shd w:val="clear" w:color="auto" w:fill="auto"/>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47529</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47529</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47529</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47529</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47529</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47529</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47529</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48200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48200</w:t>
            </w:r>
          </w:p>
        </w:tc>
        <w:tc>
          <w:tcPr>
            <w:tcW w:w="326"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48200</w:t>
            </w:r>
          </w:p>
        </w:tc>
      </w:tr>
      <w:tr w:rsidR="00EB1EDE" w:rsidRPr="00EB1EDE" w:rsidTr="00915DD5">
        <w:trPr>
          <w:trHeight w:val="70"/>
        </w:trPr>
        <w:tc>
          <w:tcPr>
            <w:tcW w:w="776" w:type="pct"/>
            <w:tcBorders>
              <w:top w:val="nil"/>
              <w:left w:val="single" w:sz="4" w:space="0" w:color="auto"/>
              <w:bottom w:val="single" w:sz="4" w:space="0" w:color="auto"/>
              <w:right w:val="single" w:sz="4" w:space="0" w:color="auto"/>
            </w:tcBorders>
            <w:shd w:val="clear" w:color="auto" w:fill="auto"/>
            <w:vAlign w:val="center"/>
            <w:hideMark/>
          </w:tcPr>
          <w:p w:rsidR="00EB1EDE" w:rsidRPr="00EB1EDE" w:rsidRDefault="00EB1EDE" w:rsidP="00915DD5">
            <w:pPr>
              <w:widowControl w:val="0"/>
              <w:spacing w:line="240" w:lineRule="auto"/>
              <w:ind w:firstLine="0"/>
              <w:rPr>
                <w:rFonts w:eastAsia="Times New Roman"/>
                <w:color w:val="000000"/>
                <w:sz w:val="16"/>
                <w:szCs w:val="16"/>
                <w:lang w:eastAsia="ru-RU"/>
              </w:rPr>
            </w:pPr>
            <w:r w:rsidRPr="00EB1EDE">
              <w:rPr>
                <w:rFonts w:eastAsia="Times New Roman"/>
                <w:color w:val="000000"/>
                <w:sz w:val="16"/>
                <w:szCs w:val="16"/>
                <w:lang w:eastAsia="ru-RU"/>
              </w:rPr>
              <w:t>Salyan rayonu</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45193</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44892</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44892</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44892</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44892</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44892</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44892</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44892</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44892</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44892</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45193</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45193</w:t>
            </w:r>
          </w:p>
        </w:tc>
        <w:tc>
          <w:tcPr>
            <w:tcW w:w="326"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45193</w:t>
            </w:r>
          </w:p>
        </w:tc>
      </w:tr>
      <w:tr w:rsidR="00EB1EDE" w:rsidRPr="00EB1EDE" w:rsidTr="00915DD5">
        <w:trPr>
          <w:trHeight w:val="70"/>
        </w:trPr>
        <w:tc>
          <w:tcPr>
            <w:tcW w:w="776" w:type="pct"/>
            <w:tcBorders>
              <w:top w:val="nil"/>
              <w:left w:val="single" w:sz="4" w:space="0" w:color="auto"/>
              <w:bottom w:val="single" w:sz="4" w:space="0" w:color="auto"/>
              <w:right w:val="single" w:sz="4" w:space="0" w:color="auto"/>
            </w:tcBorders>
            <w:shd w:val="clear" w:color="auto" w:fill="auto"/>
            <w:vAlign w:val="center"/>
            <w:hideMark/>
          </w:tcPr>
          <w:p w:rsidR="00EB1EDE" w:rsidRPr="00EB1EDE" w:rsidRDefault="00EB1EDE" w:rsidP="00915DD5">
            <w:pPr>
              <w:widowControl w:val="0"/>
              <w:spacing w:line="240" w:lineRule="auto"/>
              <w:ind w:firstLine="0"/>
              <w:rPr>
                <w:rFonts w:eastAsia="Times New Roman"/>
                <w:color w:val="000000"/>
                <w:sz w:val="16"/>
                <w:szCs w:val="16"/>
                <w:lang w:eastAsia="ru-RU"/>
              </w:rPr>
            </w:pPr>
            <w:r w:rsidRPr="00EB1EDE">
              <w:rPr>
                <w:rFonts w:eastAsia="Times New Roman"/>
                <w:color w:val="000000"/>
                <w:sz w:val="16"/>
                <w:szCs w:val="16"/>
                <w:lang w:eastAsia="ru-RU"/>
              </w:rPr>
              <w:t>Neftçala rayonu</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38158</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36659</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36659</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36659</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36659</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36659</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36659</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36659</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36659</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36659</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38158</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38158</w:t>
            </w:r>
          </w:p>
        </w:tc>
        <w:tc>
          <w:tcPr>
            <w:tcW w:w="326"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38158</w:t>
            </w:r>
          </w:p>
        </w:tc>
      </w:tr>
      <w:tr w:rsidR="00EB1EDE" w:rsidRPr="00EB1EDE" w:rsidTr="00915DD5">
        <w:trPr>
          <w:trHeight w:val="70"/>
        </w:trPr>
        <w:tc>
          <w:tcPr>
            <w:tcW w:w="776" w:type="pct"/>
            <w:tcBorders>
              <w:top w:val="nil"/>
              <w:left w:val="single" w:sz="4" w:space="0" w:color="auto"/>
              <w:bottom w:val="single" w:sz="4" w:space="0" w:color="auto"/>
              <w:right w:val="single" w:sz="4" w:space="0" w:color="auto"/>
            </w:tcBorders>
            <w:shd w:val="clear" w:color="auto" w:fill="auto"/>
            <w:vAlign w:val="center"/>
            <w:hideMark/>
          </w:tcPr>
          <w:p w:rsidR="00EB1EDE" w:rsidRPr="00EB1EDE" w:rsidRDefault="00EB1EDE" w:rsidP="00915DD5">
            <w:pPr>
              <w:widowControl w:val="0"/>
              <w:spacing w:line="240" w:lineRule="auto"/>
              <w:ind w:firstLine="0"/>
              <w:rPr>
                <w:rFonts w:eastAsia="Times New Roman"/>
                <w:color w:val="000000"/>
                <w:sz w:val="16"/>
                <w:szCs w:val="16"/>
                <w:lang w:eastAsia="ru-RU"/>
              </w:rPr>
            </w:pPr>
            <w:r w:rsidRPr="00EB1EDE">
              <w:rPr>
                <w:rFonts w:eastAsia="Times New Roman"/>
                <w:color w:val="000000"/>
                <w:sz w:val="16"/>
                <w:szCs w:val="16"/>
                <w:lang w:eastAsia="ru-RU"/>
              </w:rPr>
              <w:t>Biləsuvar rayonu</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44221</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38909</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38909</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38909</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38909</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38909</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38909</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38909</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38909</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38909</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44221</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44221</w:t>
            </w:r>
          </w:p>
        </w:tc>
        <w:tc>
          <w:tcPr>
            <w:tcW w:w="326"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44221</w:t>
            </w:r>
          </w:p>
        </w:tc>
      </w:tr>
      <w:tr w:rsidR="00EB1EDE" w:rsidRPr="00EB1EDE" w:rsidTr="00915DD5">
        <w:trPr>
          <w:trHeight w:val="70"/>
        </w:trPr>
        <w:tc>
          <w:tcPr>
            <w:tcW w:w="776" w:type="pct"/>
            <w:tcBorders>
              <w:top w:val="nil"/>
              <w:left w:val="single" w:sz="4" w:space="0" w:color="auto"/>
              <w:bottom w:val="single" w:sz="4" w:space="0" w:color="auto"/>
              <w:right w:val="single" w:sz="4" w:space="0" w:color="auto"/>
            </w:tcBorders>
            <w:shd w:val="clear" w:color="auto" w:fill="auto"/>
            <w:vAlign w:val="center"/>
            <w:hideMark/>
          </w:tcPr>
          <w:p w:rsidR="00EB1EDE" w:rsidRPr="00EB1EDE" w:rsidRDefault="00EB1EDE" w:rsidP="00915DD5">
            <w:pPr>
              <w:widowControl w:val="0"/>
              <w:spacing w:line="240" w:lineRule="auto"/>
              <w:ind w:firstLine="0"/>
              <w:rPr>
                <w:rFonts w:eastAsia="Times New Roman"/>
                <w:color w:val="000000"/>
                <w:sz w:val="16"/>
                <w:szCs w:val="16"/>
                <w:lang w:eastAsia="ru-RU"/>
              </w:rPr>
            </w:pPr>
            <w:r w:rsidRPr="00EB1EDE">
              <w:rPr>
                <w:rFonts w:eastAsia="Times New Roman"/>
                <w:color w:val="000000"/>
                <w:sz w:val="16"/>
                <w:szCs w:val="16"/>
                <w:lang w:eastAsia="ru-RU"/>
              </w:rPr>
              <w:t>Cəlilabad rayonu</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11310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9165</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9165</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9165</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9165</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9165</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9165</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9165</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9165</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9165</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11310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11310</w:t>
            </w:r>
          </w:p>
        </w:tc>
        <w:tc>
          <w:tcPr>
            <w:tcW w:w="326"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11310</w:t>
            </w:r>
          </w:p>
        </w:tc>
      </w:tr>
      <w:tr w:rsidR="00EB1EDE" w:rsidRPr="00EB1EDE" w:rsidTr="00915DD5">
        <w:trPr>
          <w:trHeight w:val="70"/>
        </w:trPr>
        <w:tc>
          <w:tcPr>
            <w:tcW w:w="776" w:type="pct"/>
            <w:tcBorders>
              <w:top w:val="nil"/>
              <w:left w:val="single" w:sz="4" w:space="0" w:color="auto"/>
              <w:bottom w:val="single" w:sz="4" w:space="0" w:color="auto"/>
              <w:right w:val="single" w:sz="4" w:space="0" w:color="auto"/>
            </w:tcBorders>
            <w:shd w:val="clear" w:color="auto" w:fill="auto"/>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p>
        </w:tc>
        <w:tc>
          <w:tcPr>
            <w:tcW w:w="4224" w:type="pct"/>
            <w:gridSpan w:val="13"/>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sz w:val="16"/>
                <w:szCs w:val="16"/>
              </w:rPr>
              <w:t>İllər üzrə şorlaşmamış torpaq sahələri, ha</w:t>
            </w:r>
          </w:p>
        </w:tc>
      </w:tr>
      <w:tr w:rsidR="00EB1EDE" w:rsidRPr="00EB1EDE" w:rsidTr="00915DD5">
        <w:trPr>
          <w:trHeight w:val="70"/>
        </w:trPr>
        <w:tc>
          <w:tcPr>
            <w:tcW w:w="776" w:type="pct"/>
            <w:tcBorders>
              <w:top w:val="nil"/>
              <w:left w:val="single" w:sz="4" w:space="0" w:color="auto"/>
              <w:bottom w:val="single" w:sz="4" w:space="0" w:color="auto"/>
              <w:right w:val="single" w:sz="4" w:space="0" w:color="auto"/>
            </w:tcBorders>
            <w:shd w:val="clear" w:color="auto" w:fill="auto"/>
            <w:vAlign w:val="center"/>
            <w:hideMark/>
          </w:tcPr>
          <w:p w:rsidR="00EB1EDE" w:rsidRPr="00EB1EDE" w:rsidRDefault="00EB1EDE" w:rsidP="00915DD5">
            <w:pPr>
              <w:widowControl w:val="0"/>
              <w:spacing w:line="240" w:lineRule="auto"/>
              <w:ind w:firstLine="0"/>
              <w:rPr>
                <w:rFonts w:eastAsia="Times New Roman"/>
                <w:color w:val="000000"/>
                <w:sz w:val="16"/>
                <w:szCs w:val="16"/>
                <w:lang w:eastAsia="ru-RU"/>
              </w:rPr>
            </w:pPr>
            <w:r w:rsidRPr="00EB1EDE">
              <w:rPr>
                <w:rFonts w:eastAsia="Times New Roman"/>
                <w:color w:val="000000"/>
                <w:sz w:val="16"/>
                <w:szCs w:val="16"/>
                <w:lang w:eastAsia="ru-RU"/>
              </w:rPr>
              <w:t>Sabirabad rayonu</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32612</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35099</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35950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32591</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32591</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32591</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32591</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33262</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33262</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36592</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51645</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51645</w:t>
            </w:r>
          </w:p>
        </w:tc>
        <w:tc>
          <w:tcPr>
            <w:tcW w:w="326"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51645</w:t>
            </w:r>
          </w:p>
        </w:tc>
      </w:tr>
      <w:tr w:rsidR="00EB1EDE" w:rsidRPr="00EB1EDE" w:rsidTr="00915DD5">
        <w:trPr>
          <w:trHeight w:val="70"/>
        </w:trPr>
        <w:tc>
          <w:tcPr>
            <w:tcW w:w="776" w:type="pct"/>
            <w:tcBorders>
              <w:top w:val="nil"/>
              <w:left w:val="single" w:sz="4" w:space="0" w:color="auto"/>
              <w:bottom w:val="single" w:sz="4" w:space="0" w:color="auto"/>
              <w:right w:val="single" w:sz="4" w:space="0" w:color="auto"/>
            </w:tcBorders>
            <w:shd w:val="clear" w:color="auto" w:fill="auto"/>
            <w:vAlign w:val="center"/>
            <w:hideMark/>
          </w:tcPr>
          <w:p w:rsidR="00EB1EDE" w:rsidRPr="00EB1EDE" w:rsidRDefault="00EB1EDE" w:rsidP="00915DD5">
            <w:pPr>
              <w:widowControl w:val="0"/>
              <w:spacing w:line="240" w:lineRule="auto"/>
              <w:ind w:firstLine="0"/>
              <w:rPr>
                <w:rFonts w:eastAsia="Times New Roman"/>
                <w:color w:val="000000"/>
                <w:sz w:val="16"/>
                <w:szCs w:val="16"/>
                <w:lang w:eastAsia="ru-RU"/>
              </w:rPr>
            </w:pPr>
            <w:r w:rsidRPr="00EB1EDE">
              <w:rPr>
                <w:rFonts w:eastAsia="Times New Roman"/>
                <w:color w:val="000000"/>
                <w:sz w:val="16"/>
                <w:szCs w:val="16"/>
                <w:lang w:eastAsia="ru-RU"/>
              </w:rPr>
              <w:t>Saatlı rayonu</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14538</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14690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14690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14504</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14504</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14504</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14504</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14504</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14504</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26409</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43588</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43588</w:t>
            </w:r>
          </w:p>
        </w:tc>
        <w:tc>
          <w:tcPr>
            <w:tcW w:w="326"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43588</w:t>
            </w:r>
          </w:p>
        </w:tc>
      </w:tr>
      <w:tr w:rsidR="00EB1EDE" w:rsidRPr="00EB1EDE" w:rsidTr="00915DD5">
        <w:trPr>
          <w:trHeight w:val="70"/>
        </w:trPr>
        <w:tc>
          <w:tcPr>
            <w:tcW w:w="776" w:type="pct"/>
            <w:tcBorders>
              <w:top w:val="nil"/>
              <w:left w:val="single" w:sz="4" w:space="0" w:color="auto"/>
              <w:bottom w:val="single" w:sz="4" w:space="0" w:color="auto"/>
              <w:right w:val="single" w:sz="4" w:space="0" w:color="auto"/>
            </w:tcBorders>
            <w:shd w:val="clear" w:color="auto" w:fill="auto"/>
            <w:vAlign w:val="center"/>
            <w:hideMark/>
          </w:tcPr>
          <w:p w:rsidR="00EB1EDE" w:rsidRPr="00EB1EDE" w:rsidRDefault="00EB1EDE" w:rsidP="00915DD5">
            <w:pPr>
              <w:widowControl w:val="0"/>
              <w:spacing w:line="240" w:lineRule="auto"/>
              <w:ind w:firstLine="0"/>
              <w:rPr>
                <w:rFonts w:eastAsia="Times New Roman"/>
                <w:color w:val="000000"/>
                <w:sz w:val="16"/>
                <w:szCs w:val="16"/>
                <w:lang w:eastAsia="ru-RU"/>
              </w:rPr>
            </w:pPr>
            <w:r w:rsidRPr="00EB1EDE">
              <w:rPr>
                <w:rFonts w:eastAsia="Times New Roman"/>
                <w:color w:val="000000"/>
                <w:sz w:val="16"/>
                <w:szCs w:val="16"/>
                <w:lang w:eastAsia="ru-RU"/>
              </w:rPr>
              <w:t>Salyan rayonu</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10310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12900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12400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6800</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6800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6800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6800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11100</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11100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36383</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36383</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34418</w:t>
            </w:r>
          </w:p>
        </w:tc>
        <w:tc>
          <w:tcPr>
            <w:tcW w:w="326"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915DD5">
            <w:pPr>
              <w:widowControl w:val="0"/>
              <w:spacing w:line="240" w:lineRule="auto"/>
              <w:ind w:firstLine="0"/>
              <w:jc w:val="center"/>
              <w:rPr>
                <w:color w:val="000000"/>
                <w:sz w:val="16"/>
                <w:szCs w:val="16"/>
              </w:rPr>
            </w:pPr>
            <w:r w:rsidRPr="00EB1EDE">
              <w:rPr>
                <w:color w:val="000000"/>
                <w:sz w:val="16"/>
                <w:szCs w:val="16"/>
              </w:rPr>
              <w:t>34418</w:t>
            </w:r>
          </w:p>
        </w:tc>
      </w:tr>
    </w:tbl>
    <w:p w:rsidR="00915DD5" w:rsidRPr="00915DD5" w:rsidRDefault="00915DD5" w:rsidP="00915DD5">
      <w:pPr>
        <w:spacing w:line="240" w:lineRule="auto"/>
        <w:rPr>
          <w:sz w:val="16"/>
          <w:szCs w:val="16"/>
        </w:rPr>
      </w:pPr>
    </w:p>
    <w:tbl>
      <w:tblPr>
        <w:tblpPr w:leftFromText="181" w:rightFromText="181" w:vertAnchor="text" w:horzAnchor="margin" w:tblpXSpec="center" w:tblpY="1"/>
        <w:tblOverlap w:val="never"/>
        <w:tblW w:w="5000" w:type="pct"/>
        <w:tblLook w:val="04A0"/>
      </w:tblPr>
      <w:tblGrid>
        <w:gridCol w:w="1528"/>
        <w:gridCol w:w="638"/>
        <w:gridCol w:w="640"/>
        <w:gridCol w:w="641"/>
        <w:gridCol w:w="641"/>
        <w:gridCol w:w="639"/>
        <w:gridCol w:w="641"/>
        <w:gridCol w:w="641"/>
        <w:gridCol w:w="641"/>
        <w:gridCol w:w="639"/>
        <w:gridCol w:w="641"/>
        <w:gridCol w:w="641"/>
        <w:gridCol w:w="641"/>
        <w:gridCol w:w="642"/>
      </w:tblGrid>
      <w:tr w:rsidR="00915DD5" w:rsidRPr="00EB1EDE" w:rsidTr="00915DD5">
        <w:trPr>
          <w:trHeight w:val="70"/>
        </w:trPr>
        <w:tc>
          <w:tcPr>
            <w:tcW w:w="7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15DD5" w:rsidRPr="00915DD5" w:rsidRDefault="00915DD5" w:rsidP="00915DD5">
            <w:pPr>
              <w:widowControl w:val="0"/>
              <w:spacing w:line="240" w:lineRule="auto"/>
              <w:ind w:firstLine="0"/>
              <w:jc w:val="center"/>
              <w:rPr>
                <w:rFonts w:eastAsia="Times New Roman"/>
                <w:color w:val="000000"/>
                <w:sz w:val="16"/>
                <w:szCs w:val="16"/>
                <w:lang w:val="az-Latn-AZ" w:eastAsia="ru-RU"/>
              </w:rPr>
            </w:pPr>
            <w:r>
              <w:rPr>
                <w:rFonts w:eastAsia="Times New Roman"/>
                <w:color w:val="000000"/>
                <w:sz w:val="16"/>
                <w:szCs w:val="16"/>
                <w:lang w:val="az-Latn-AZ" w:eastAsia="ru-RU"/>
              </w:rPr>
              <w:t>1</w:t>
            </w:r>
          </w:p>
        </w:tc>
        <w:tc>
          <w:tcPr>
            <w:tcW w:w="324" w:type="pct"/>
            <w:tcBorders>
              <w:top w:val="single" w:sz="4" w:space="0" w:color="auto"/>
              <w:left w:val="nil"/>
              <w:bottom w:val="single" w:sz="4" w:space="0" w:color="auto"/>
              <w:right w:val="single" w:sz="4" w:space="0" w:color="auto"/>
            </w:tcBorders>
            <w:shd w:val="clear" w:color="auto" w:fill="auto"/>
            <w:noWrap/>
            <w:vAlign w:val="center"/>
            <w:hideMark/>
          </w:tcPr>
          <w:p w:rsidR="00915DD5" w:rsidRPr="00915DD5" w:rsidRDefault="00915DD5" w:rsidP="00EB1EDE">
            <w:pPr>
              <w:widowControl w:val="0"/>
              <w:spacing w:line="240" w:lineRule="auto"/>
              <w:ind w:firstLine="0"/>
              <w:jc w:val="center"/>
              <w:rPr>
                <w:rFonts w:eastAsia="Times New Roman"/>
                <w:color w:val="000000"/>
                <w:sz w:val="16"/>
                <w:szCs w:val="16"/>
                <w:lang w:val="az-Latn-AZ" w:eastAsia="ru-RU"/>
              </w:rPr>
            </w:pPr>
            <w:r>
              <w:rPr>
                <w:rFonts w:eastAsia="Times New Roman"/>
                <w:color w:val="000000"/>
                <w:sz w:val="16"/>
                <w:szCs w:val="16"/>
                <w:lang w:val="az-Latn-AZ" w:eastAsia="ru-RU"/>
              </w:rPr>
              <w:t>2</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rsidR="00915DD5" w:rsidRPr="00915DD5" w:rsidRDefault="00915DD5" w:rsidP="00EB1EDE">
            <w:pPr>
              <w:widowControl w:val="0"/>
              <w:spacing w:line="240" w:lineRule="auto"/>
              <w:ind w:firstLine="0"/>
              <w:jc w:val="center"/>
              <w:rPr>
                <w:rFonts w:eastAsia="Times New Roman"/>
                <w:color w:val="000000"/>
                <w:sz w:val="16"/>
                <w:szCs w:val="16"/>
                <w:lang w:val="az-Latn-AZ" w:eastAsia="ru-RU"/>
              </w:rPr>
            </w:pPr>
            <w:r>
              <w:rPr>
                <w:rFonts w:eastAsia="Times New Roman"/>
                <w:color w:val="000000"/>
                <w:sz w:val="16"/>
                <w:szCs w:val="16"/>
                <w:lang w:val="az-Latn-AZ" w:eastAsia="ru-RU"/>
              </w:rPr>
              <w:t>3</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rsidR="00915DD5" w:rsidRPr="00915DD5" w:rsidRDefault="00915DD5" w:rsidP="00EB1EDE">
            <w:pPr>
              <w:widowControl w:val="0"/>
              <w:spacing w:line="240" w:lineRule="auto"/>
              <w:ind w:firstLine="0"/>
              <w:jc w:val="center"/>
              <w:rPr>
                <w:color w:val="000000"/>
                <w:sz w:val="16"/>
                <w:szCs w:val="16"/>
                <w:lang w:val="az-Latn-AZ"/>
              </w:rPr>
            </w:pPr>
            <w:r>
              <w:rPr>
                <w:color w:val="000000"/>
                <w:sz w:val="16"/>
                <w:szCs w:val="16"/>
                <w:lang w:val="az-Latn-AZ"/>
              </w:rPr>
              <w:t>4</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rsidR="00915DD5" w:rsidRPr="00915DD5" w:rsidRDefault="00915DD5" w:rsidP="00EB1EDE">
            <w:pPr>
              <w:widowControl w:val="0"/>
              <w:spacing w:line="240" w:lineRule="auto"/>
              <w:ind w:firstLine="0"/>
              <w:jc w:val="center"/>
              <w:rPr>
                <w:color w:val="000000"/>
                <w:sz w:val="16"/>
                <w:szCs w:val="16"/>
                <w:lang w:val="az-Latn-AZ"/>
              </w:rPr>
            </w:pPr>
            <w:r>
              <w:rPr>
                <w:color w:val="000000"/>
                <w:sz w:val="16"/>
                <w:szCs w:val="16"/>
                <w:lang w:val="az-Latn-AZ"/>
              </w:rPr>
              <w:t>5</w:t>
            </w:r>
          </w:p>
        </w:tc>
        <w:tc>
          <w:tcPr>
            <w:tcW w:w="324" w:type="pct"/>
            <w:tcBorders>
              <w:top w:val="single" w:sz="4" w:space="0" w:color="auto"/>
              <w:left w:val="nil"/>
              <w:bottom w:val="single" w:sz="4" w:space="0" w:color="auto"/>
              <w:right w:val="single" w:sz="4" w:space="0" w:color="auto"/>
            </w:tcBorders>
            <w:shd w:val="clear" w:color="auto" w:fill="auto"/>
            <w:noWrap/>
            <w:vAlign w:val="center"/>
            <w:hideMark/>
          </w:tcPr>
          <w:p w:rsidR="00915DD5" w:rsidRPr="00915DD5" w:rsidRDefault="00915DD5" w:rsidP="00EB1EDE">
            <w:pPr>
              <w:widowControl w:val="0"/>
              <w:spacing w:line="240" w:lineRule="auto"/>
              <w:ind w:firstLine="0"/>
              <w:jc w:val="center"/>
              <w:rPr>
                <w:color w:val="000000"/>
                <w:sz w:val="16"/>
                <w:szCs w:val="16"/>
                <w:lang w:val="az-Latn-AZ"/>
              </w:rPr>
            </w:pPr>
            <w:r>
              <w:rPr>
                <w:color w:val="000000"/>
                <w:sz w:val="16"/>
                <w:szCs w:val="16"/>
                <w:lang w:val="az-Latn-AZ"/>
              </w:rPr>
              <w:t>6</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rsidR="00915DD5" w:rsidRPr="00915DD5" w:rsidRDefault="00915DD5" w:rsidP="00EB1EDE">
            <w:pPr>
              <w:widowControl w:val="0"/>
              <w:spacing w:line="240" w:lineRule="auto"/>
              <w:ind w:firstLine="0"/>
              <w:jc w:val="center"/>
              <w:rPr>
                <w:color w:val="000000"/>
                <w:sz w:val="16"/>
                <w:szCs w:val="16"/>
                <w:lang w:val="az-Latn-AZ"/>
              </w:rPr>
            </w:pPr>
            <w:r>
              <w:rPr>
                <w:color w:val="000000"/>
                <w:sz w:val="16"/>
                <w:szCs w:val="16"/>
                <w:lang w:val="az-Latn-AZ"/>
              </w:rPr>
              <w:t>7</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rsidR="00915DD5" w:rsidRPr="00915DD5" w:rsidRDefault="00915DD5" w:rsidP="00EB1EDE">
            <w:pPr>
              <w:widowControl w:val="0"/>
              <w:spacing w:line="240" w:lineRule="auto"/>
              <w:ind w:firstLine="0"/>
              <w:jc w:val="center"/>
              <w:rPr>
                <w:color w:val="000000"/>
                <w:sz w:val="16"/>
                <w:szCs w:val="16"/>
                <w:lang w:val="az-Latn-AZ"/>
              </w:rPr>
            </w:pPr>
            <w:r>
              <w:rPr>
                <w:color w:val="000000"/>
                <w:sz w:val="16"/>
                <w:szCs w:val="16"/>
                <w:lang w:val="az-Latn-AZ"/>
              </w:rPr>
              <w:t>8</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rsidR="00915DD5" w:rsidRPr="00915DD5" w:rsidRDefault="00915DD5" w:rsidP="00EB1EDE">
            <w:pPr>
              <w:widowControl w:val="0"/>
              <w:spacing w:line="240" w:lineRule="auto"/>
              <w:ind w:firstLine="0"/>
              <w:jc w:val="center"/>
              <w:rPr>
                <w:color w:val="000000"/>
                <w:sz w:val="16"/>
                <w:szCs w:val="16"/>
                <w:lang w:val="az-Latn-AZ"/>
              </w:rPr>
            </w:pPr>
            <w:r>
              <w:rPr>
                <w:color w:val="000000"/>
                <w:sz w:val="16"/>
                <w:szCs w:val="16"/>
                <w:lang w:val="az-Latn-AZ"/>
              </w:rPr>
              <w:t>9</w:t>
            </w:r>
          </w:p>
        </w:tc>
        <w:tc>
          <w:tcPr>
            <w:tcW w:w="324" w:type="pct"/>
            <w:tcBorders>
              <w:top w:val="single" w:sz="4" w:space="0" w:color="auto"/>
              <w:left w:val="nil"/>
              <w:bottom w:val="single" w:sz="4" w:space="0" w:color="auto"/>
              <w:right w:val="single" w:sz="4" w:space="0" w:color="auto"/>
            </w:tcBorders>
            <w:shd w:val="clear" w:color="auto" w:fill="auto"/>
            <w:noWrap/>
            <w:vAlign w:val="center"/>
            <w:hideMark/>
          </w:tcPr>
          <w:p w:rsidR="00915DD5" w:rsidRPr="00915DD5" w:rsidRDefault="00915DD5" w:rsidP="00EB1EDE">
            <w:pPr>
              <w:widowControl w:val="0"/>
              <w:spacing w:line="240" w:lineRule="auto"/>
              <w:ind w:firstLine="0"/>
              <w:jc w:val="center"/>
              <w:rPr>
                <w:color w:val="000000"/>
                <w:sz w:val="16"/>
                <w:szCs w:val="16"/>
                <w:lang w:val="az-Latn-AZ"/>
              </w:rPr>
            </w:pPr>
            <w:r>
              <w:rPr>
                <w:color w:val="000000"/>
                <w:sz w:val="16"/>
                <w:szCs w:val="16"/>
                <w:lang w:val="az-Latn-AZ"/>
              </w:rPr>
              <w:t>10</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rsidR="00915DD5" w:rsidRPr="00915DD5" w:rsidRDefault="00915DD5" w:rsidP="00EB1EDE">
            <w:pPr>
              <w:widowControl w:val="0"/>
              <w:spacing w:line="240" w:lineRule="auto"/>
              <w:ind w:firstLine="0"/>
              <w:jc w:val="center"/>
              <w:rPr>
                <w:rFonts w:eastAsia="Times New Roman"/>
                <w:color w:val="000000"/>
                <w:sz w:val="16"/>
                <w:szCs w:val="16"/>
                <w:lang w:val="az-Latn-AZ" w:eastAsia="ru-RU"/>
              </w:rPr>
            </w:pPr>
            <w:r>
              <w:rPr>
                <w:rFonts w:eastAsia="Times New Roman"/>
                <w:color w:val="000000"/>
                <w:sz w:val="16"/>
                <w:szCs w:val="16"/>
                <w:lang w:val="az-Latn-AZ" w:eastAsia="ru-RU"/>
              </w:rPr>
              <w:t>11</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rsidR="00915DD5" w:rsidRPr="00915DD5" w:rsidRDefault="00915DD5" w:rsidP="00EB1EDE">
            <w:pPr>
              <w:widowControl w:val="0"/>
              <w:spacing w:line="240" w:lineRule="auto"/>
              <w:ind w:firstLine="0"/>
              <w:jc w:val="center"/>
              <w:rPr>
                <w:color w:val="000000"/>
                <w:sz w:val="16"/>
                <w:szCs w:val="16"/>
                <w:lang w:val="az-Latn-AZ"/>
              </w:rPr>
            </w:pPr>
            <w:r>
              <w:rPr>
                <w:color w:val="000000"/>
                <w:sz w:val="16"/>
                <w:szCs w:val="16"/>
                <w:lang w:val="az-Latn-AZ"/>
              </w:rPr>
              <w:t>12</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rsidR="00915DD5" w:rsidRPr="00915DD5" w:rsidRDefault="00915DD5" w:rsidP="00EB1EDE">
            <w:pPr>
              <w:widowControl w:val="0"/>
              <w:spacing w:line="240" w:lineRule="auto"/>
              <w:ind w:firstLine="0"/>
              <w:jc w:val="center"/>
              <w:rPr>
                <w:color w:val="000000"/>
                <w:sz w:val="16"/>
                <w:szCs w:val="16"/>
                <w:lang w:val="az-Latn-AZ"/>
              </w:rPr>
            </w:pPr>
            <w:r>
              <w:rPr>
                <w:color w:val="000000"/>
                <w:sz w:val="16"/>
                <w:szCs w:val="16"/>
                <w:lang w:val="az-Latn-AZ"/>
              </w:rPr>
              <w:t>13</w:t>
            </w:r>
          </w:p>
        </w:tc>
        <w:tc>
          <w:tcPr>
            <w:tcW w:w="326" w:type="pct"/>
            <w:tcBorders>
              <w:top w:val="single" w:sz="4" w:space="0" w:color="auto"/>
              <w:left w:val="nil"/>
              <w:bottom w:val="single" w:sz="4" w:space="0" w:color="auto"/>
              <w:right w:val="single" w:sz="4" w:space="0" w:color="auto"/>
            </w:tcBorders>
            <w:shd w:val="clear" w:color="auto" w:fill="auto"/>
            <w:noWrap/>
            <w:vAlign w:val="center"/>
            <w:hideMark/>
          </w:tcPr>
          <w:p w:rsidR="00915DD5" w:rsidRPr="00915DD5" w:rsidRDefault="00915DD5" w:rsidP="00EB1EDE">
            <w:pPr>
              <w:widowControl w:val="0"/>
              <w:spacing w:line="240" w:lineRule="auto"/>
              <w:ind w:firstLine="0"/>
              <w:jc w:val="center"/>
              <w:rPr>
                <w:color w:val="000000"/>
                <w:sz w:val="16"/>
                <w:szCs w:val="16"/>
                <w:lang w:val="az-Latn-AZ"/>
              </w:rPr>
            </w:pPr>
            <w:r>
              <w:rPr>
                <w:color w:val="000000"/>
                <w:sz w:val="16"/>
                <w:szCs w:val="16"/>
                <w:lang w:val="az-Latn-AZ"/>
              </w:rPr>
              <w:t>14</w:t>
            </w:r>
          </w:p>
        </w:tc>
      </w:tr>
      <w:tr w:rsidR="00EB1EDE" w:rsidRPr="00EB1EDE" w:rsidTr="00915DD5">
        <w:trPr>
          <w:trHeight w:val="70"/>
        </w:trPr>
        <w:tc>
          <w:tcPr>
            <w:tcW w:w="776" w:type="pct"/>
            <w:tcBorders>
              <w:top w:val="nil"/>
              <w:left w:val="single" w:sz="4" w:space="0" w:color="auto"/>
              <w:bottom w:val="single" w:sz="4" w:space="0" w:color="auto"/>
              <w:right w:val="single" w:sz="4" w:space="0" w:color="auto"/>
            </w:tcBorders>
            <w:shd w:val="clear" w:color="auto" w:fill="auto"/>
            <w:vAlign w:val="center"/>
            <w:hideMark/>
          </w:tcPr>
          <w:p w:rsidR="00EB1EDE" w:rsidRPr="00EB1EDE" w:rsidRDefault="00EB1EDE" w:rsidP="00915DD5">
            <w:pPr>
              <w:widowControl w:val="0"/>
              <w:spacing w:line="240" w:lineRule="auto"/>
              <w:ind w:firstLine="0"/>
              <w:rPr>
                <w:rFonts w:eastAsia="Times New Roman"/>
                <w:color w:val="000000"/>
                <w:sz w:val="16"/>
                <w:szCs w:val="16"/>
                <w:lang w:eastAsia="ru-RU"/>
              </w:rPr>
            </w:pPr>
            <w:r w:rsidRPr="00EB1EDE">
              <w:rPr>
                <w:rFonts w:eastAsia="Times New Roman"/>
                <w:color w:val="000000"/>
                <w:sz w:val="16"/>
                <w:szCs w:val="16"/>
                <w:lang w:eastAsia="ru-RU"/>
              </w:rPr>
              <w:t>Neftçala rayonu</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10820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10100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10250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5500</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5500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5500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5500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13550</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13550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9998</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9998</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25110</w:t>
            </w:r>
          </w:p>
        </w:tc>
        <w:tc>
          <w:tcPr>
            <w:tcW w:w="326"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25110</w:t>
            </w:r>
          </w:p>
        </w:tc>
      </w:tr>
      <w:tr w:rsidR="00EB1EDE" w:rsidRPr="00EB1EDE" w:rsidTr="00915DD5">
        <w:trPr>
          <w:trHeight w:val="70"/>
        </w:trPr>
        <w:tc>
          <w:tcPr>
            <w:tcW w:w="776" w:type="pct"/>
            <w:tcBorders>
              <w:top w:val="nil"/>
              <w:left w:val="single" w:sz="4" w:space="0" w:color="auto"/>
              <w:bottom w:val="single" w:sz="4" w:space="0" w:color="auto"/>
              <w:right w:val="single" w:sz="4" w:space="0" w:color="auto"/>
            </w:tcBorders>
            <w:shd w:val="clear" w:color="auto" w:fill="auto"/>
            <w:vAlign w:val="center"/>
            <w:hideMark/>
          </w:tcPr>
          <w:p w:rsidR="00EB1EDE" w:rsidRPr="00EB1EDE" w:rsidRDefault="00EB1EDE" w:rsidP="00915DD5">
            <w:pPr>
              <w:widowControl w:val="0"/>
              <w:spacing w:line="240" w:lineRule="auto"/>
              <w:ind w:firstLine="0"/>
              <w:rPr>
                <w:rFonts w:eastAsia="Times New Roman"/>
                <w:color w:val="000000"/>
                <w:sz w:val="16"/>
                <w:szCs w:val="16"/>
                <w:lang w:eastAsia="ru-RU"/>
              </w:rPr>
            </w:pPr>
            <w:r w:rsidRPr="00EB1EDE">
              <w:rPr>
                <w:rFonts w:eastAsia="Times New Roman"/>
                <w:color w:val="000000"/>
                <w:sz w:val="16"/>
                <w:szCs w:val="16"/>
                <w:lang w:eastAsia="ru-RU"/>
              </w:rPr>
              <w:t>Biləsuvar rayonu</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12050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12470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12470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12050</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12050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12050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12050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12050</w:t>
            </w:r>
          </w:p>
        </w:tc>
        <w:tc>
          <w:tcPr>
            <w:tcW w:w="324"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12050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17101</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22540</w:t>
            </w:r>
          </w:p>
        </w:tc>
        <w:tc>
          <w:tcPr>
            <w:tcW w:w="325"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22762</w:t>
            </w:r>
          </w:p>
        </w:tc>
        <w:tc>
          <w:tcPr>
            <w:tcW w:w="326" w:type="pct"/>
            <w:tcBorders>
              <w:top w:val="nil"/>
              <w:left w:val="nil"/>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22762</w:t>
            </w:r>
          </w:p>
        </w:tc>
      </w:tr>
      <w:tr w:rsidR="00EB1EDE" w:rsidRPr="00EB1EDE" w:rsidTr="00915DD5">
        <w:trPr>
          <w:trHeight w:val="70"/>
        </w:trPr>
        <w:tc>
          <w:tcPr>
            <w:tcW w:w="7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B1EDE" w:rsidRPr="00EB1EDE" w:rsidRDefault="00EB1EDE" w:rsidP="00915DD5">
            <w:pPr>
              <w:widowControl w:val="0"/>
              <w:spacing w:line="240" w:lineRule="auto"/>
              <w:ind w:firstLine="0"/>
              <w:rPr>
                <w:rFonts w:eastAsia="Times New Roman"/>
                <w:color w:val="000000"/>
                <w:sz w:val="16"/>
                <w:szCs w:val="16"/>
                <w:lang w:eastAsia="ru-RU"/>
              </w:rPr>
            </w:pPr>
            <w:r w:rsidRPr="00EB1EDE">
              <w:rPr>
                <w:rFonts w:eastAsia="Times New Roman"/>
                <w:color w:val="000000"/>
                <w:sz w:val="16"/>
                <w:szCs w:val="16"/>
                <w:lang w:eastAsia="ru-RU"/>
              </w:rPr>
              <w:t>Cəlilabad rayonu</w:t>
            </w:r>
          </w:p>
        </w:tc>
        <w:tc>
          <w:tcPr>
            <w:tcW w:w="3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3435</w:t>
            </w:r>
          </w:p>
        </w:tc>
        <w:tc>
          <w:tcPr>
            <w:tcW w:w="3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3235</w:t>
            </w:r>
          </w:p>
        </w:tc>
        <w:tc>
          <w:tcPr>
            <w:tcW w:w="3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3235</w:t>
            </w:r>
          </w:p>
        </w:tc>
        <w:tc>
          <w:tcPr>
            <w:tcW w:w="3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3480</w:t>
            </w:r>
          </w:p>
        </w:tc>
        <w:tc>
          <w:tcPr>
            <w:tcW w:w="3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3480</w:t>
            </w:r>
          </w:p>
        </w:tc>
        <w:tc>
          <w:tcPr>
            <w:tcW w:w="3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3480</w:t>
            </w:r>
          </w:p>
        </w:tc>
        <w:tc>
          <w:tcPr>
            <w:tcW w:w="3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3480</w:t>
            </w:r>
          </w:p>
        </w:tc>
        <w:tc>
          <w:tcPr>
            <w:tcW w:w="3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3480</w:t>
            </w:r>
          </w:p>
        </w:tc>
        <w:tc>
          <w:tcPr>
            <w:tcW w:w="3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3480</w:t>
            </w:r>
          </w:p>
        </w:tc>
        <w:tc>
          <w:tcPr>
            <w:tcW w:w="3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9165</w:t>
            </w:r>
          </w:p>
        </w:tc>
        <w:tc>
          <w:tcPr>
            <w:tcW w:w="3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11310</w:t>
            </w:r>
          </w:p>
        </w:tc>
        <w:tc>
          <w:tcPr>
            <w:tcW w:w="3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11310</w:t>
            </w:r>
          </w:p>
        </w:tc>
        <w:tc>
          <w:tcPr>
            <w:tcW w:w="3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EDE" w:rsidRPr="00EB1EDE" w:rsidRDefault="00EB1EDE" w:rsidP="00EB1EDE">
            <w:pPr>
              <w:widowControl w:val="0"/>
              <w:spacing w:line="240" w:lineRule="auto"/>
              <w:ind w:firstLine="0"/>
              <w:jc w:val="center"/>
              <w:rPr>
                <w:color w:val="000000"/>
                <w:sz w:val="16"/>
                <w:szCs w:val="16"/>
              </w:rPr>
            </w:pPr>
            <w:r w:rsidRPr="00EB1EDE">
              <w:rPr>
                <w:color w:val="000000"/>
                <w:sz w:val="16"/>
                <w:szCs w:val="16"/>
              </w:rPr>
              <w:t>11310</w:t>
            </w:r>
          </w:p>
        </w:tc>
      </w:tr>
    </w:tbl>
    <w:p w:rsidR="00EB1EDE" w:rsidRDefault="00EB1EDE" w:rsidP="00EB1EDE">
      <w:pPr>
        <w:widowControl w:val="0"/>
        <w:spacing w:line="240" w:lineRule="auto"/>
        <w:ind w:firstLine="0"/>
        <w:jc w:val="right"/>
        <w:rPr>
          <w:sz w:val="16"/>
          <w:szCs w:val="16"/>
          <w:lang w:val="az-Latn-AZ"/>
        </w:rPr>
      </w:pPr>
    </w:p>
    <w:p w:rsidR="00EB1EDE" w:rsidRDefault="00EB1EDE" w:rsidP="00EB1EDE">
      <w:pPr>
        <w:widowControl w:val="0"/>
        <w:spacing w:line="240" w:lineRule="auto"/>
        <w:ind w:firstLine="0"/>
        <w:jc w:val="right"/>
        <w:rPr>
          <w:sz w:val="16"/>
          <w:szCs w:val="16"/>
          <w:lang w:val="az-Latn-AZ"/>
        </w:rPr>
      </w:pPr>
    </w:p>
    <w:p w:rsidR="00EB1EDE" w:rsidRPr="00EB1EDE" w:rsidRDefault="00EB1EDE" w:rsidP="00EB1EDE">
      <w:pPr>
        <w:widowControl w:val="0"/>
        <w:spacing w:line="240" w:lineRule="auto"/>
        <w:ind w:firstLine="0"/>
        <w:jc w:val="right"/>
        <w:rPr>
          <w:sz w:val="20"/>
          <w:szCs w:val="20"/>
        </w:rPr>
      </w:pPr>
      <w:r w:rsidRPr="00EB1EDE">
        <w:rPr>
          <w:sz w:val="20"/>
          <w:szCs w:val="20"/>
        </w:rPr>
        <w:t>Cədvəl 2</w:t>
      </w:r>
    </w:p>
    <w:p w:rsidR="00EB1EDE" w:rsidRPr="00EB1EDE" w:rsidRDefault="00EB1EDE" w:rsidP="00EB1EDE">
      <w:pPr>
        <w:widowControl w:val="0"/>
        <w:spacing w:line="240" w:lineRule="auto"/>
        <w:ind w:firstLine="0"/>
        <w:jc w:val="center"/>
        <w:rPr>
          <w:sz w:val="20"/>
          <w:szCs w:val="20"/>
        </w:rPr>
      </w:pPr>
      <w:r w:rsidRPr="00EB1EDE">
        <w:rPr>
          <w:sz w:val="20"/>
          <w:szCs w:val="20"/>
        </w:rPr>
        <w:t>Muğan-Salyan massivi üzrə kənd təsərrüfatı təyinatlı, hidrogeoloji-meliorativ vəziyyəti müşahidə altında saxlanılan suvarılan torpaq sahələri üzrə şorlaşmamış torpaq sahələrinin nisbi tezliyi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78"/>
        <w:gridCol w:w="536"/>
        <w:gridCol w:w="624"/>
        <w:gridCol w:w="536"/>
        <w:gridCol w:w="624"/>
        <w:gridCol w:w="624"/>
        <w:gridCol w:w="728"/>
        <w:gridCol w:w="625"/>
        <w:gridCol w:w="625"/>
        <w:gridCol w:w="729"/>
        <w:gridCol w:w="729"/>
        <w:gridCol w:w="625"/>
        <w:gridCol w:w="625"/>
        <w:gridCol w:w="646"/>
      </w:tblGrid>
      <w:tr w:rsidR="00EB1EDE" w:rsidRPr="00EB1EDE" w:rsidTr="00915DD5">
        <w:trPr>
          <w:trHeight w:val="257"/>
        </w:trPr>
        <w:tc>
          <w:tcPr>
            <w:tcW w:w="802" w:type="pct"/>
            <w:vMerge w:val="restar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Rayonlar</w:t>
            </w:r>
          </w:p>
        </w:tc>
        <w:tc>
          <w:tcPr>
            <w:tcW w:w="4198" w:type="pct"/>
            <w:gridSpan w:val="13"/>
            <w:shd w:val="clear" w:color="auto" w:fill="auto"/>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İllər</w:t>
            </w:r>
          </w:p>
        </w:tc>
      </w:tr>
      <w:tr w:rsidR="00EB1EDE" w:rsidRPr="00EB1EDE" w:rsidTr="00915DD5">
        <w:trPr>
          <w:trHeight w:val="257"/>
        </w:trPr>
        <w:tc>
          <w:tcPr>
            <w:tcW w:w="802" w:type="pct"/>
            <w:vMerge/>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p>
        </w:tc>
        <w:tc>
          <w:tcPr>
            <w:tcW w:w="265" w:type="pct"/>
            <w:shd w:val="clear" w:color="auto" w:fill="auto"/>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2005</w:t>
            </w:r>
          </w:p>
        </w:tc>
        <w:tc>
          <w:tcPr>
            <w:tcW w:w="318" w:type="pct"/>
            <w:shd w:val="clear" w:color="auto" w:fill="auto"/>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2006</w:t>
            </w:r>
          </w:p>
        </w:tc>
        <w:tc>
          <w:tcPr>
            <w:tcW w:w="265" w:type="pct"/>
            <w:shd w:val="clear" w:color="auto" w:fill="auto"/>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2007</w:t>
            </w:r>
          </w:p>
        </w:tc>
        <w:tc>
          <w:tcPr>
            <w:tcW w:w="318" w:type="pct"/>
            <w:shd w:val="clear" w:color="auto" w:fill="auto"/>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2008</w:t>
            </w:r>
          </w:p>
        </w:tc>
        <w:tc>
          <w:tcPr>
            <w:tcW w:w="318" w:type="pct"/>
            <w:shd w:val="clear" w:color="auto" w:fill="auto"/>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2009</w:t>
            </w:r>
          </w:p>
        </w:tc>
        <w:tc>
          <w:tcPr>
            <w:tcW w:w="371" w:type="pct"/>
            <w:shd w:val="clear" w:color="auto" w:fill="auto"/>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2010</w:t>
            </w:r>
          </w:p>
        </w:tc>
        <w:tc>
          <w:tcPr>
            <w:tcW w:w="318" w:type="pct"/>
            <w:shd w:val="clear" w:color="auto" w:fill="auto"/>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2011</w:t>
            </w:r>
          </w:p>
        </w:tc>
        <w:tc>
          <w:tcPr>
            <w:tcW w:w="318" w:type="pct"/>
            <w:shd w:val="clear" w:color="auto" w:fill="auto"/>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2012</w:t>
            </w:r>
          </w:p>
        </w:tc>
        <w:tc>
          <w:tcPr>
            <w:tcW w:w="371" w:type="pct"/>
            <w:shd w:val="clear" w:color="auto" w:fill="auto"/>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2013</w:t>
            </w:r>
          </w:p>
        </w:tc>
        <w:tc>
          <w:tcPr>
            <w:tcW w:w="371" w:type="pct"/>
            <w:shd w:val="clear" w:color="auto" w:fill="auto"/>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2014</w:t>
            </w:r>
          </w:p>
        </w:tc>
        <w:tc>
          <w:tcPr>
            <w:tcW w:w="318" w:type="pct"/>
            <w:shd w:val="clear" w:color="auto" w:fill="auto"/>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2015</w:t>
            </w:r>
          </w:p>
        </w:tc>
        <w:tc>
          <w:tcPr>
            <w:tcW w:w="318" w:type="pct"/>
            <w:shd w:val="clear" w:color="auto" w:fill="auto"/>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2016</w:t>
            </w:r>
          </w:p>
        </w:tc>
        <w:tc>
          <w:tcPr>
            <w:tcW w:w="328" w:type="pct"/>
            <w:shd w:val="clear" w:color="auto" w:fill="auto"/>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2017</w:t>
            </w:r>
          </w:p>
        </w:tc>
      </w:tr>
      <w:tr w:rsidR="00EB1EDE" w:rsidRPr="00EB1EDE" w:rsidTr="00915DD5">
        <w:trPr>
          <w:trHeight w:val="70"/>
        </w:trPr>
        <w:tc>
          <w:tcPr>
            <w:tcW w:w="802" w:type="pct"/>
            <w:shd w:val="clear" w:color="auto" w:fill="auto"/>
            <w:vAlign w:val="center"/>
            <w:hideMark/>
          </w:tcPr>
          <w:p w:rsidR="00EB1EDE" w:rsidRPr="00EB1EDE" w:rsidRDefault="00EB1EDE" w:rsidP="00EB1EDE">
            <w:pPr>
              <w:widowControl w:val="0"/>
              <w:spacing w:line="240" w:lineRule="auto"/>
              <w:ind w:firstLine="0"/>
              <w:jc w:val="center"/>
              <w:rPr>
                <w:rFonts w:eastAsia="Times New Roman"/>
                <w:bCs/>
                <w:color w:val="000000"/>
                <w:sz w:val="16"/>
                <w:szCs w:val="16"/>
                <w:lang w:eastAsia="ru-RU"/>
              </w:rPr>
            </w:pPr>
            <w:r w:rsidRPr="00EB1EDE">
              <w:rPr>
                <w:rFonts w:eastAsia="Times New Roman"/>
                <w:bCs/>
                <w:color w:val="000000"/>
                <w:sz w:val="16"/>
                <w:szCs w:val="16"/>
                <w:lang w:eastAsia="ru-RU"/>
              </w:rPr>
              <w:t>Sabirabad rayonu</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0,22</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0,52</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0,53</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0,48</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0,48</w:t>
            </w:r>
          </w:p>
        </w:tc>
        <w:tc>
          <w:tcPr>
            <w:tcW w:w="371"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0,48</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0,48</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0,49</w:t>
            </w:r>
          </w:p>
        </w:tc>
        <w:tc>
          <w:tcPr>
            <w:tcW w:w="371"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0,49</w:t>
            </w:r>
          </w:p>
        </w:tc>
        <w:tc>
          <w:tcPr>
            <w:tcW w:w="371"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0,54</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0,77</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0,77</w:t>
            </w:r>
          </w:p>
        </w:tc>
        <w:tc>
          <w:tcPr>
            <w:tcW w:w="32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0,77</w:t>
            </w:r>
          </w:p>
        </w:tc>
      </w:tr>
      <w:tr w:rsidR="00EB1EDE" w:rsidRPr="00EB1EDE" w:rsidTr="00EB1EDE">
        <w:trPr>
          <w:trHeight w:val="119"/>
        </w:trPr>
        <w:tc>
          <w:tcPr>
            <w:tcW w:w="802" w:type="pct"/>
            <w:shd w:val="clear" w:color="auto" w:fill="auto"/>
            <w:vAlign w:val="center"/>
            <w:hideMark/>
          </w:tcPr>
          <w:p w:rsidR="00EB1EDE" w:rsidRPr="00EB1EDE" w:rsidRDefault="00EB1EDE" w:rsidP="00EB1EDE">
            <w:pPr>
              <w:widowControl w:val="0"/>
              <w:spacing w:line="240" w:lineRule="auto"/>
              <w:ind w:firstLine="0"/>
              <w:jc w:val="center"/>
              <w:rPr>
                <w:rFonts w:eastAsia="Times New Roman"/>
                <w:bCs/>
                <w:color w:val="000000"/>
                <w:sz w:val="16"/>
                <w:szCs w:val="16"/>
                <w:lang w:eastAsia="ru-RU"/>
              </w:rPr>
            </w:pPr>
            <w:r w:rsidRPr="00EB1EDE">
              <w:rPr>
                <w:rFonts w:eastAsia="Times New Roman"/>
                <w:bCs/>
                <w:color w:val="000000"/>
                <w:sz w:val="16"/>
                <w:szCs w:val="16"/>
                <w:lang w:eastAsia="ru-RU"/>
              </w:rPr>
              <w:t>Saatlı rayonu</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0,30</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0,31</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0,31</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0,31</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0,31</w:t>
            </w:r>
          </w:p>
        </w:tc>
        <w:tc>
          <w:tcPr>
            <w:tcW w:w="371"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0,31</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0,31</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0,31</w:t>
            </w:r>
          </w:p>
        </w:tc>
        <w:tc>
          <w:tcPr>
            <w:tcW w:w="371"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0,31</w:t>
            </w:r>
          </w:p>
        </w:tc>
        <w:tc>
          <w:tcPr>
            <w:tcW w:w="371"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0,56</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0,90</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0,90</w:t>
            </w:r>
          </w:p>
        </w:tc>
        <w:tc>
          <w:tcPr>
            <w:tcW w:w="32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0,90</w:t>
            </w:r>
          </w:p>
        </w:tc>
      </w:tr>
      <w:tr w:rsidR="00EB1EDE" w:rsidRPr="00EB1EDE" w:rsidTr="00915DD5">
        <w:trPr>
          <w:trHeight w:val="70"/>
        </w:trPr>
        <w:tc>
          <w:tcPr>
            <w:tcW w:w="802" w:type="pct"/>
            <w:shd w:val="clear" w:color="auto" w:fill="auto"/>
            <w:vAlign w:val="center"/>
            <w:hideMark/>
          </w:tcPr>
          <w:p w:rsidR="00EB1EDE" w:rsidRPr="00EB1EDE" w:rsidRDefault="00EB1EDE" w:rsidP="00EB1EDE">
            <w:pPr>
              <w:widowControl w:val="0"/>
              <w:spacing w:line="240" w:lineRule="auto"/>
              <w:ind w:firstLine="0"/>
              <w:jc w:val="center"/>
              <w:rPr>
                <w:rFonts w:eastAsia="Times New Roman"/>
                <w:bCs/>
                <w:color w:val="000000"/>
                <w:sz w:val="16"/>
                <w:szCs w:val="16"/>
                <w:lang w:eastAsia="ru-RU"/>
              </w:rPr>
            </w:pPr>
            <w:r w:rsidRPr="00EB1EDE">
              <w:rPr>
                <w:rFonts w:eastAsia="Times New Roman"/>
                <w:bCs/>
                <w:color w:val="000000"/>
                <w:sz w:val="16"/>
                <w:szCs w:val="16"/>
                <w:lang w:eastAsia="ru-RU"/>
              </w:rPr>
              <w:t>Salyan rayonu</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0,23</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0,29</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0,28</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0,15</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0,15</w:t>
            </w:r>
          </w:p>
        </w:tc>
        <w:tc>
          <w:tcPr>
            <w:tcW w:w="371"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0,15</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0,15</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0,25</w:t>
            </w:r>
          </w:p>
        </w:tc>
        <w:tc>
          <w:tcPr>
            <w:tcW w:w="371"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0,25</w:t>
            </w:r>
          </w:p>
        </w:tc>
        <w:tc>
          <w:tcPr>
            <w:tcW w:w="371"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0,81</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0,81</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0,76</w:t>
            </w:r>
          </w:p>
        </w:tc>
        <w:tc>
          <w:tcPr>
            <w:tcW w:w="32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0,76</w:t>
            </w:r>
          </w:p>
        </w:tc>
      </w:tr>
      <w:tr w:rsidR="00EB1EDE" w:rsidRPr="00EB1EDE" w:rsidTr="00915DD5">
        <w:trPr>
          <w:trHeight w:val="70"/>
        </w:trPr>
        <w:tc>
          <w:tcPr>
            <w:tcW w:w="802" w:type="pct"/>
            <w:shd w:val="clear" w:color="auto" w:fill="auto"/>
            <w:vAlign w:val="center"/>
            <w:hideMark/>
          </w:tcPr>
          <w:p w:rsidR="00EB1EDE" w:rsidRPr="00EB1EDE" w:rsidRDefault="00EB1EDE" w:rsidP="00EB1EDE">
            <w:pPr>
              <w:widowControl w:val="0"/>
              <w:spacing w:line="240" w:lineRule="auto"/>
              <w:ind w:firstLine="0"/>
              <w:jc w:val="center"/>
              <w:rPr>
                <w:rFonts w:eastAsia="Times New Roman"/>
                <w:bCs/>
                <w:color w:val="000000"/>
                <w:sz w:val="16"/>
                <w:szCs w:val="16"/>
                <w:lang w:eastAsia="ru-RU"/>
              </w:rPr>
            </w:pPr>
            <w:r w:rsidRPr="00EB1EDE">
              <w:rPr>
                <w:rFonts w:eastAsia="Times New Roman"/>
                <w:bCs/>
                <w:color w:val="000000"/>
                <w:sz w:val="16"/>
                <w:szCs w:val="16"/>
                <w:lang w:eastAsia="ru-RU"/>
              </w:rPr>
              <w:t>Neftçala rayonu</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0,28</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0,28</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0,28</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0,15</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0,15</w:t>
            </w:r>
          </w:p>
        </w:tc>
        <w:tc>
          <w:tcPr>
            <w:tcW w:w="371"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0,15</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0,15</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0,37</w:t>
            </w:r>
          </w:p>
        </w:tc>
        <w:tc>
          <w:tcPr>
            <w:tcW w:w="371"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0,37</w:t>
            </w:r>
          </w:p>
        </w:tc>
        <w:tc>
          <w:tcPr>
            <w:tcW w:w="371"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0,27</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0,26</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0,66</w:t>
            </w:r>
          </w:p>
        </w:tc>
        <w:tc>
          <w:tcPr>
            <w:tcW w:w="32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0,66</w:t>
            </w:r>
          </w:p>
        </w:tc>
      </w:tr>
      <w:tr w:rsidR="00EB1EDE" w:rsidRPr="00EB1EDE" w:rsidTr="00915DD5">
        <w:trPr>
          <w:trHeight w:val="70"/>
        </w:trPr>
        <w:tc>
          <w:tcPr>
            <w:tcW w:w="802" w:type="pct"/>
            <w:shd w:val="clear" w:color="auto" w:fill="auto"/>
            <w:vAlign w:val="center"/>
            <w:hideMark/>
          </w:tcPr>
          <w:p w:rsidR="00EB1EDE" w:rsidRPr="00EB1EDE" w:rsidRDefault="00EB1EDE" w:rsidP="00EB1EDE">
            <w:pPr>
              <w:widowControl w:val="0"/>
              <w:spacing w:line="240" w:lineRule="auto"/>
              <w:ind w:firstLine="0"/>
              <w:jc w:val="center"/>
              <w:rPr>
                <w:rFonts w:eastAsia="Times New Roman"/>
                <w:bCs/>
                <w:color w:val="000000"/>
                <w:sz w:val="16"/>
                <w:szCs w:val="16"/>
                <w:lang w:eastAsia="ru-RU"/>
              </w:rPr>
            </w:pPr>
            <w:r w:rsidRPr="00EB1EDE">
              <w:rPr>
                <w:rFonts w:eastAsia="Times New Roman"/>
                <w:bCs/>
                <w:color w:val="000000"/>
                <w:sz w:val="16"/>
                <w:szCs w:val="16"/>
                <w:lang w:eastAsia="ru-RU"/>
              </w:rPr>
              <w:t>Biləsuvar rayonu</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0,27</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0,32</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0,32</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0,31</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0,31</w:t>
            </w:r>
          </w:p>
        </w:tc>
        <w:tc>
          <w:tcPr>
            <w:tcW w:w="371"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0,31</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0,31</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0,31</w:t>
            </w:r>
          </w:p>
        </w:tc>
        <w:tc>
          <w:tcPr>
            <w:tcW w:w="371"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0,31</w:t>
            </w:r>
          </w:p>
        </w:tc>
        <w:tc>
          <w:tcPr>
            <w:tcW w:w="371"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0,44</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0,51</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0,51</w:t>
            </w:r>
          </w:p>
        </w:tc>
        <w:tc>
          <w:tcPr>
            <w:tcW w:w="32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0,51</w:t>
            </w:r>
          </w:p>
        </w:tc>
      </w:tr>
      <w:tr w:rsidR="00EB1EDE" w:rsidRPr="00EB1EDE" w:rsidTr="00915DD5">
        <w:trPr>
          <w:trHeight w:val="70"/>
        </w:trPr>
        <w:tc>
          <w:tcPr>
            <w:tcW w:w="802" w:type="pct"/>
            <w:shd w:val="clear" w:color="auto" w:fill="auto"/>
            <w:vAlign w:val="center"/>
            <w:hideMark/>
          </w:tcPr>
          <w:p w:rsidR="00EB1EDE" w:rsidRPr="00EB1EDE" w:rsidRDefault="00EB1EDE" w:rsidP="00EB1EDE">
            <w:pPr>
              <w:widowControl w:val="0"/>
              <w:spacing w:line="240" w:lineRule="auto"/>
              <w:ind w:firstLine="0"/>
              <w:jc w:val="center"/>
              <w:rPr>
                <w:rFonts w:eastAsia="Times New Roman"/>
                <w:bCs/>
                <w:color w:val="000000"/>
                <w:sz w:val="16"/>
                <w:szCs w:val="16"/>
                <w:lang w:eastAsia="ru-RU"/>
              </w:rPr>
            </w:pPr>
            <w:r w:rsidRPr="00EB1EDE">
              <w:rPr>
                <w:rFonts w:eastAsia="Times New Roman"/>
                <w:bCs/>
                <w:color w:val="000000"/>
                <w:sz w:val="16"/>
                <w:szCs w:val="16"/>
                <w:lang w:eastAsia="ru-RU"/>
              </w:rPr>
              <w:t>Cəlilabad rayonu</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0,30</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0,35</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0,35</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0,38</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0,38</w:t>
            </w:r>
          </w:p>
        </w:tc>
        <w:tc>
          <w:tcPr>
            <w:tcW w:w="371"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0,38</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0,38</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0,38</w:t>
            </w:r>
          </w:p>
        </w:tc>
        <w:tc>
          <w:tcPr>
            <w:tcW w:w="371"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0,38</w:t>
            </w:r>
          </w:p>
        </w:tc>
        <w:tc>
          <w:tcPr>
            <w:tcW w:w="371"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1,00</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1,00</w:t>
            </w:r>
          </w:p>
        </w:tc>
        <w:tc>
          <w:tcPr>
            <w:tcW w:w="31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1,00</w:t>
            </w:r>
          </w:p>
        </w:tc>
        <w:tc>
          <w:tcPr>
            <w:tcW w:w="328" w:type="pct"/>
            <w:shd w:val="clear" w:color="auto" w:fill="auto"/>
            <w:noWrap/>
            <w:vAlign w:val="center"/>
            <w:hideMark/>
          </w:tcPr>
          <w:p w:rsidR="00EB1EDE" w:rsidRPr="00EB1EDE" w:rsidRDefault="00EB1EDE" w:rsidP="00EB1EDE">
            <w:pPr>
              <w:widowControl w:val="0"/>
              <w:spacing w:line="240" w:lineRule="auto"/>
              <w:ind w:firstLine="0"/>
              <w:jc w:val="center"/>
              <w:rPr>
                <w:rFonts w:eastAsia="Times New Roman"/>
                <w:color w:val="000000"/>
                <w:sz w:val="16"/>
                <w:szCs w:val="16"/>
                <w:lang w:eastAsia="ru-RU"/>
              </w:rPr>
            </w:pPr>
            <w:r w:rsidRPr="00EB1EDE">
              <w:rPr>
                <w:rFonts w:eastAsia="Times New Roman"/>
                <w:color w:val="000000"/>
                <w:sz w:val="16"/>
                <w:szCs w:val="16"/>
                <w:lang w:eastAsia="ru-RU"/>
              </w:rPr>
              <w:t>1,00</w:t>
            </w:r>
          </w:p>
        </w:tc>
      </w:tr>
    </w:tbl>
    <w:p w:rsidR="00EB1EDE" w:rsidRDefault="00EB1EDE" w:rsidP="00EB1EDE">
      <w:pPr>
        <w:widowControl w:val="0"/>
        <w:spacing w:line="276" w:lineRule="auto"/>
        <w:ind w:firstLine="567"/>
        <w:rPr>
          <w:sz w:val="26"/>
          <w:szCs w:val="26"/>
          <w:lang w:val="az-Latn-AZ"/>
        </w:rPr>
      </w:pPr>
    </w:p>
    <w:p w:rsidR="00EB1EDE" w:rsidRPr="00876C63" w:rsidRDefault="00EB1EDE" w:rsidP="00EB1EDE">
      <w:pPr>
        <w:widowControl w:val="0"/>
        <w:spacing w:line="276" w:lineRule="auto"/>
        <w:ind w:firstLine="567"/>
        <w:jc w:val="both"/>
        <w:rPr>
          <w:sz w:val="26"/>
          <w:szCs w:val="26"/>
          <w:lang w:val="az-Latn-AZ"/>
        </w:rPr>
      </w:pPr>
      <w:r w:rsidRPr="00EB1EDE">
        <w:rPr>
          <w:sz w:val="26"/>
          <w:szCs w:val="26"/>
          <w:lang w:val="az-Latn-AZ"/>
        </w:rPr>
        <w:t xml:space="preserve">Sabirabad rayonu ərazisində kənd təsərrüfatı təyinatlı suvarılan torpaqların sahəsində yalnız 2012-2014-cü və 2017-ci illərdə 21 ha dəyişiklik baş vermişdir. </w:t>
      </w:r>
      <w:r w:rsidRPr="00876C63">
        <w:rPr>
          <w:sz w:val="26"/>
          <w:szCs w:val="26"/>
          <w:lang w:val="az-Latn-AZ"/>
        </w:rPr>
        <w:t xml:space="preserve">Uyğun olaraq Saatlı rayonu ərazisində bu dəyişiklik 271 ha, Salyan rayonu ərazisində bu dəyişiklik 301 ha, Neftçala rayonu ərazisində bu dəyişiklik 1499 ha, Biləsuvar rayonu ərazisində bu dəyişiklik 5312 ha, Cəlilabad rayonu ərazisində bu dəyişiklik 2145 ha olmuşdur. Beləliklə, demək olar ki, hidrogeoloji-meliorativ vəziyyəti müşahidə altında saxlanılan kənd təsərrüfatı təyinatlı suvarılan torpaq sahələrində  dəyişiklik  2006-2014-cü  illəri  əhatə  etməklə, ən çox Biləsuvar və Cəlilabad inzibati rayonları ərazilərində baş vermişdir. Bununla yanaşı, Azərbaycan Respublikasının Dövlət Statistika Komitəsinin məlumatları [3] və </w:t>
      </w:r>
      <w:r w:rsidRPr="00876C63">
        <w:rPr>
          <w:rStyle w:val="A15"/>
          <w:sz w:val="26"/>
          <w:szCs w:val="26"/>
          <w:lang w:val="az-Latn-AZ"/>
        </w:rPr>
        <w:t>Azərbaycan Respublikasının inzibati ərazi vahidlərinə dair məlumatlar</w:t>
      </w:r>
      <w:r w:rsidRPr="00876C63">
        <w:rPr>
          <w:sz w:val="26"/>
          <w:szCs w:val="26"/>
          <w:lang w:val="az-Latn-AZ"/>
        </w:rPr>
        <w:t xml:space="preserve"> [5] əsasında, tədqiqat obyektinə daxil olan inzibati rayonların ümumi sahəsi üzrə cəmi əkin sahələrinin, yəni il ərzində əkin altında istifadə edilmiş cəmi torpaq sahəsinin rayonun ümumi ərazisinə nisbətinin 2000-2017-ci illər ərzində dinamikası da təhlil edilmişdir (şəkil 1). </w:t>
      </w:r>
    </w:p>
    <w:p w:rsidR="00EB1EDE" w:rsidRPr="00876C63" w:rsidRDefault="00EB1EDE" w:rsidP="00EB1EDE">
      <w:pPr>
        <w:widowControl w:val="0"/>
        <w:spacing w:line="240" w:lineRule="auto"/>
        <w:ind w:firstLine="0"/>
        <w:rPr>
          <w:sz w:val="20"/>
          <w:szCs w:val="20"/>
          <w:lang w:val="az-Latn-AZ"/>
        </w:rPr>
      </w:pPr>
    </w:p>
    <w:p w:rsidR="00EB1EDE" w:rsidRPr="00EB1EDE" w:rsidRDefault="00A86A1D" w:rsidP="00EB1EDE">
      <w:pPr>
        <w:widowControl w:val="0"/>
        <w:spacing w:line="240" w:lineRule="auto"/>
        <w:ind w:firstLine="0"/>
        <w:jc w:val="center"/>
        <w:rPr>
          <w:sz w:val="20"/>
          <w:szCs w:val="20"/>
        </w:rPr>
      </w:pPr>
      <w:r w:rsidRPr="00054AD5">
        <w:rPr>
          <w:noProof/>
          <w:sz w:val="20"/>
          <w:szCs w:val="20"/>
          <w:lang w:eastAsia="ru-RU"/>
        </w:rPr>
        <w:pict>
          <v:shape id="_x0000_i1259" type="#_x0000_t75" style="width:214.5pt;height:204.75pt;visibility:visible">
            <v:imagedata r:id="rId432" o:title=""/>
          </v:shape>
        </w:pict>
      </w:r>
    </w:p>
    <w:p w:rsidR="00EB1EDE" w:rsidRPr="00EB1EDE" w:rsidRDefault="00EB1EDE" w:rsidP="00EB1EDE">
      <w:pPr>
        <w:widowControl w:val="0"/>
        <w:spacing w:line="240" w:lineRule="auto"/>
        <w:ind w:firstLine="0"/>
        <w:jc w:val="center"/>
        <w:rPr>
          <w:sz w:val="20"/>
          <w:szCs w:val="20"/>
        </w:rPr>
      </w:pPr>
      <w:r w:rsidRPr="00EB1EDE">
        <w:rPr>
          <w:sz w:val="20"/>
          <w:szCs w:val="20"/>
        </w:rPr>
        <w:t>Şəkil 1. Kənd təsərrüfatı bitkiləri altında istifadə edilən torpaq sahələrinin nisbi tezliyinin dinamikası</w:t>
      </w:r>
    </w:p>
    <w:p w:rsidR="00EB1EDE" w:rsidRPr="00EB1EDE" w:rsidRDefault="00EB1EDE" w:rsidP="00EB1EDE">
      <w:pPr>
        <w:widowControl w:val="0"/>
        <w:spacing w:line="240" w:lineRule="auto"/>
        <w:ind w:firstLine="0"/>
        <w:rPr>
          <w:sz w:val="20"/>
          <w:szCs w:val="20"/>
        </w:rPr>
      </w:pPr>
    </w:p>
    <w:p w:rsidR="00EB1EDE" w:rsidRPr="00E029CC" w:rsidRDefault="00EB1EDE" w:rsidP="00EB1EDE">
      <w:pPr>
        <w:widowControl w:val="0"/>
        <w:spacing w:line="276" w:lineRule="auto"/>
        <w:ind w:firstLine="567"/>
        <w:jc w:val="both"/>
        <w:rPr>
          <w:sz w:val="26"/>
          <w:szCs w:val="26"/>
        </w:rPr>
      </w:pPr>
      <w:r w:rsidRPr="00E029CC">
        <w:rPr>
          <w:sz w:val="26"/>
          <w:szCs w:val="26"/>
        </w:rPr>
        <w:t>Şəkil 1-ə əsasən demək olar ki, tədqiqat obyektinə daxil olan bütün inzibati rayonların ərazisində illər üzrə cəmi əkin sahəsinin nisbi tezliyində artım müşahidə edilmişdir. Bu artım yalnız 2010-cu ildə Saatlı və Sabirabad rayonları ərazisində ümumi qanuna</w:t>
      </w:r>
      <w:r w:rsidR="00915DD5">
        <w:rPr>
          <w:sz w:val="26"/>
          <w:szCs w:val="26"/>
          <w:lang w:val="az-Latn-AZ"/>
        </w:rPr>
        <w:softHyphen/>
      </w:r>
      <w:r w:rsidRPr="00E029CC">
        <w:rPr>
          <w:sz w:val="26"/>
          <w:szCs w:val="26"/>
        </w:rPr>
        <w:t>uy</w:t>
      </w:r>
      <w:r w:rsidR="00915DD5">
        <w:rPr>
          <w:sz w:val="26"/>
          <w:szCs w:val="26"/>
          <w:lang w:val="az-Latn-AZ"/>
        </w:rPr>
        <w:softHyphen/>
      </w:r>
      <w:r w:rsidRPr="00E029CC">
        <w:rPr>
          <w:sz w:val="26"/>
          <w:szCs w:val="26"/>
        </w:rPr>
        <w:t>ğun</w:t>
      </w:r>
      <w:r w:rsidR="00915DD5">
        <w:rPr>
          <w:sz w:val="26"/>
          <w:szCs w:val="26"/>
          <w:lang w:val="az-Latn-AZ"/>
        </w:rPr>
        <w:softHyphen/>
      </w:r>
      <w:r w:rsidRPr="00E029CC">
        <w:rPr>
          <w:sz w:val="26"/>
          <w:szCs w:val="26"/>
        </w:rPr>
        <w:t>luq</w:t>
      </w:r>
      <w:r w:rsidR="00915DD5">
        <w:rPr>
          <w:sz w:val="26"/>
          <w:szCs w:val="26"/>
          <w:lang w:val="az-Latn-AZ"/>
        </w:rPr>
        <w:softHyphen/>
      </w:r>
      <w:r w:rsidRPr="00E029CC">
        <w:rPr>
          <w:sz w:val="26"/>
          <w:szCs w:val="26"/>
        </w:rPr>
        <w:t>dan kənara çıxmışdır. Bu isə həmin dövrdə Kür və Araz çaylarında daşqının yaratdığı subasma ilə əlaqəli olmuşdur.</w:t>
      </w:r>
    </w:p>
    <w:p w:rsidR="00EB1EDE" w:rsidRPr="00E029CC" w:rsidRDefault="00EB1EDE" w:rsidP="00EB1EDE">
      <w:pPr>
        <w:widowControl w:val="0"/>
        <w:spacing w:line="276" w:lineRule="auto"/>
        <w:ind w:firstLine="567"/>
        <w:jc w:val="both"/>
        <w:rPr>
          <w:sz w:val="26"/>
          <w:szCs w:val="26"/>
        </w:rPr>
      </w:pPr>
      <w:r w:rsidRPr="00E029CC">
        <w:rPr>
          <w:sz w:val="26"/>
          <w:szCs w:val="26"/>
        </w:rPr>
        <w:t>Eyni ilə torpaqların meliorativ vəziyyətində də müvafiq dəyişiklik müşahidə olunmuşdur. Belə ki, kənd təsərrüfatı əkinləri altında mənimsənilən torpaqların (hidrogeoloji-meliorativ vəziyyəti stasionar müşahidə edilən suvarılan torpaqlar üzrə) tərkibində şorlaşmamış torpaq sahələri 2016-2017-ci illərdə tədqiqat obyektinə daxil olan bütün inzibati rayonların ərazisində artmışdır. Bu dəyişiklik ölkədə ərzaq təhlükəsizliyinin təmini məqsədi ilə qəbul edilmiş müvafiq dövlət proqramlarının tətbiqi ilə əlaqədar kənd təsərrüfatı təyinatlı torpaqların təyinatının bərpası, ilin çox dövrünün torpaq səthinin bitki altında olması, torpağın düzgün becərilməsinin tətbiqi və s. məsələlərlə əlaqələndirilə bilər.</w:t>
      </w:r>
    </w:p>
    <w:p w:rsidR="00EB1EDE" w:rsidRPr="00E029CC" w:rsidRDefault="00EB1EDE" w:rsidP="00EB1EDE">
      <w:pPr>
        <w:widowControl w:val="0"/>
        <w:spacing w:line="276" w:lineRule="auto"/>
        <w:ind w:firstLine="567"/>
        <w:jc w:val="both"/>
        <w:rPr>
          <w:sz w:val="26"/>
          <w:szCs w:val="26"/>
        </w:rPr>
      </w:pPr>
      <w:r w:rsidRPr="00E029CC">
        <w:rPr>
          <w:sz w:val="26"/>
          <w:szCs w:val="26"/>
        </w:rPr>
        <w:t>Məlum olduğu kimi kənd təsərrüfatı inkişaf etmiş ölkələrdə ərazinin iqlim, torpaq-meliorativ şəraiti və azad bazar iqtisadiyyatı şəraitində kənd təsərrüfatı bitkilərinin əkin strukturu yerli torpaq-meliorativ, torpaqların münbitliyinin qorunub saxlanılması və iqlim şəraitləri nəzərə alınmaqla, iqtisadi cəhətdən əlverişli əkin strukturunun yaradılması istiqamətində dəyişikliyə əsaslanır.</w:t>
      </w:r>
    </w:p>
    <w:p w:rsidR="00EB1EDE" w:rsidRPr="00E029CC" w:rsidRDefault="00EB1EDE" w:rsidP="00EB1EDE">
      <w:pPr>
        <w:widowControl w:val="0"/>
        <w:spacing w:line="276" w:lineRule="auto"/>
        <w:ind w:firstLine="567"/>
        <w:jc w:val="both"/>
        <w:rPr>
          <w:b/>
          <w:i/>
          <w:sz w:val="26"/>
          <w:szCs w:val="26"/>
        </w:rPr>
      </w:pPr>
      <w:r w:rsidRPr="00E029CC">
        <w:rPr>
          <w:sz w:val="26"/>
          <w:szCs w:val="26"/>
        </w:rPr>
        <w:t>Tədqiqat obyektinə daxil olan inzibati rayonların ərazisində torpaq-meliorativ şəraitdə mövcud olan müvafiq fərqli xüsusiyyətlər, həmçinin kənd təsərrüfatı məhsullarına tələb-təklif münasibətləri əsasında formalaşan satış qiymətləri bazar iqtisadiyyatı şəraitində kənd təsərrüfatı bitkilərinin əkin strukturunda əlaqəli dəyişikliyin yaranmasına öz təsirini göstərir. Respublika üçün strateji  əhəmiyyətli olan kənd təsərrüfatı məhsullarına tələbatın ödənilməsi məqsədi ilə dövlət səviyyəsində həyata keçirilən müvafiq Dövlət Proqramları əsasında kənd təsərrüfatı bitkilərinin əkin strukturunda nəzərə alınan kənd təsərrüfatı bitkiləri ilə bərabər, iqtisadi cəhətdən sərfəli, yerli torpaq-meliorativ şəraitinə, torpaqların münbitliyinin və məhsuldarlığının qorunub-saxlanılmasına  və iqlim şəraitinə uyğun bitkilər də əkin strukturuna  daxil  edilir. Bu bitkilərin növ tərkibi isə bazarda formalaşan tələb və təklif münasibətlərinə uyğun olaraq ildən-ilə dəyişir. Tədqiqat obyekti üzrə bu dəyişikliyin istiqamətinin təyini üçün Azərbaycan Respublikasının Dövlət Statistika Komitəsinin [3] məlumatları əsasında müvafiq təhlil aparılmışdır.</w:t>
      </w:r>
    </w:p>
    <w:p w:rsidR="00EB1EDE" w:rsidRDefault="00EB1EDE" w:rsidP="00915DD5">
      <w:pPr>
        <w:widowControl w:val="0"/>
        <w:spacing w:line="271" w:lineRule="auto"/>
        <w:ind w:firstLine="567"/>
        <w:jc w:val="both"/>
        <w:rPr>
          <w:sz w:val="16"/>
          <w:szCs w:val="16"/>
          <w:lang w:val="az-Latn-AZ"/>
        </w:rPr>
      </w:pPr>
      <w:r w:rsidRPr="00E029CC">
        <w:rPr>
          <w:sz w:val="26"/>
          <w:szCs w:val="26"/>
        </w:rPr>
        <w:t xml:space="preserve">Bundan ötrü tədqiqat obyektinə daxil olan inzibati rayonlardan Sabirabad və Cəlilabad rayonları ərazisində kənd təsərrüfatı bitkilərinin əkin strukturuna daxil olan bitkilərin növ tərkibinin, onların əkin sahəsinin ümumi əkin sahəsinə nisbətinin zaman üzrə dəyişikliyi təhlil edilmiş və alınmış nəticələr əsasında cədvəl 3 tərtib olunmuşdur. Cədvəl 3-ə əsasən demək olar ki, kənd təsərrüfatı bitkilərinin əkin strukturunda əsas bitki kimi Sabirabad rayonu üçün taxıl, yonca və pambıq bitkisi, Cəlilabad rayonu üçün isə dənli, dənli-paxlalı bitkilər xarakterik bitki hesab olunur. </w:t>
      </w:r>
    </w:p>
    <w:p w:rsidR="00EB1EDE" w:rsidRDefault="00EB1EDE" w:rsidP="00EB1EDE">
      <w:pPr>
        <w:widowControl w:val="0"/>
        <w:spacing w:line="240" w:lineRule="auto"/>
        <w:ind w:firstLine="0"/>
        <w:jc w:val="right"/>
        <w:rPr>
          <w:sz w:val="16"/>
          <w:szCs w:val="16"/>
        </w:rPr>
        <w:sectPr w:rsidR="00EB1EDE" w:rsidSect="006014E3">
          <w:pgSz w:w="11906" w:h="16838" w:code="9"/>
          <w:pgMar w:top="1134" w:right="1134" w:bottom="1134" w:left="1134" w:header="709" w:footer="709" w:gutter="0"/>
          <w:cols w:space="708"/>
          <w:docGrid w:linePitch="360"/>
        </w:sectPr>
      </w:pPr>
    </w:p>
    <w:p w:rsidR="00EB1EDE" w:rsidRPr="00EB1EDE" w:rsidRDefault="00EB1EDE" w:rsidP="00EB1EDE">
      <w:pPr>
        <w:widowControl w:val="0"/>
        <w:spacing w:line="240" w:lineRule="auto"/>
        <w:ind w:firstLine="0"/>
        <w:jc w:val="right"/>
        <w:rPr>
          <w:sz w:val="20"/>
          <w:szCs w:val="20"/>
        </w:rPr>
      </w:pPr>
      <w:r w:rsidRPr="00EB1EDE">
        <w:rPr>
          <w:sz w:val="20"/>
          <w:szCs w:val="20"/>
        </w:rPr>
        <w:t>Cədvəl 3</w:t>
      </w:r>
    </w:p>
    <w:p w:rsidR="00EB1EDE" w:rsidRPr="00EB1EDE" w:rsidRDefault="00EB1EDE" w:rsidP="00EB1EDE">
      <w:pPr>
        <w:widowControl w:val="0"/>
        <w:spacing w:line="240" w:lineRule="auto"/>
        <w:ind w:firstLine="0"/>
        <w:jc w:val="center"/>
        <w:rPr>
          <w:sz w:val="20"/>
          <w:szCs w:val="20"/>
        </w:rPr>
      </w:pPr>
      <w:r w:rsidRPr="00EB1EDE">
        <w:rPr>
          <w:sz w:val="20"/>
          <w:szCs w:val="20"/>
        </w:rPr>
        <w:t>Sabirabad və Cəlilabad rayonları ərazisində kənd təsərrüfatı bitkilərinin əkin strukturuna daxil olan bitkilərin əkin sahələrinin cəmi əkin sahələrinə nisbətinin 2005-2017-ci illər üzrə dinamikası</w:t>
      </w:r>
    </w:p>
    <w:p w:rsidR="00EB1EDE" w:rsidRPr="00EB1EDE" w:rsidRDefault="00EB1EDE" w:rsidP="00EB1EDE">
      <w:pPr>
        <w:widowControl w:val="0"/>
        <w:spacing w:line="240" w:lineRule="auto"/>
        <w:ind w:firstLine="0"/>
        <w:jc w:val="right"/>
        <w:rPr>
          <w:sz w:val="20"/>
          <w:szCs w:val="20"/>
        </w:rPr>
      </w:pPr>
    </w:p>
    <w:tbl>
      <w:tblPr>
        <w:tblpPr w:leftFromText="181" w:rightFromText="181" w:vertAnchor="text" w:horzAnchor="margin"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27"/>
        <w:gridCol w:w="658"/>
        <w:gridCol w:w="714"/>
        <w:gridCol w:w="773"/>
        <w:gridCol w:w="703"/>
        <w:gridCol w:w="744"/>
        <w:gridCol w:w="802"/>
        <w:gridCol w:w="1018"/>
        <w:gridCol w:w="860"/>
        <w:gridCol w:w="592"/>
        <w:gridCol w:w="802"/>
        <w:gridCol w:w="945"/>
        <w:gridCol w:w="773"/>
        <w:gridCol w:w="703"/>
        <w:gridCol w:w="744"/>
        <w:gridCol w:w="802"/>
        <w:gridCol w:w="758"/>
        <w:gridCol w:w="860"/>
        <w:gridCol w:w="802"/>
      </w:tblGrid>
      <w:tr w:rsidR="00EB1EDE" w:rsidRPr="00EB1EDE" w:rsidTr="00EB1EDE">
        <w:trPr>
          <w:trHeight w:val="300"/>
        </w:trPr>
        <w:tc>
          <w:tcPr>
            <w:tcW w:w="181" w:type="pct"/>
            <w:vMerge w:val="restar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İllər</w:t>
            </w:r>
          </w:p>
        </w:tc>
        <w:tc>
          <w:tcPr>
            <w:tcW w:w="2354" w:type="pct"/>
            <w:gridSpan w:val="9"/>
            <w:shd w:val="clear" w:color="auto" w:fill="auto"/>
            <w:noWrap/>
            <w:vAlign w:val="center"/>
            <w:hideMark/>
          </w:tcPr>
          <w:p w:rsidR="00EB1EDE" w:rsidRPr="00EB1EDE" w:rsidRDefault="00EB1EDE" w:rsidP="00EB1EDE">
            <w:pPr>
              <w:widowControl w:val="0"/>
              <w:spacing w:line="240" w:lineRule="auto"/>
              <w:ind w:firstLine="0"/>
              <w:jc w:val="center"/>
              <w:rPr>
                <w:sz w:val="20"/>
                <w:szCs w:val="20"/>
                <w:lang w:val="en-US" w:eastAsia="ru-RU"/>
              </w:rPr>
            </w:pPr>
            <w:r w:rsidRPr="00EB1EDE">
              <w:rPr>
                <w:sz w:val="20"/>
                <w:szCs w:val="20"/>
                <w:lang w:val="en-US" w:eastAsia="ru-RU"/>
              </w:rPr>
              <w:t>Sabirabad rayonu</w:t>
            </w:r>
          </w:p>
        </w:tc>
        <w:tc>
          <w:tcPr>
            <w:tcW w:w="2465" w:type="pct"/>
            <w:gridSpan w:val="9"/>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Cəlilabad rayonu</w:t>
            </w:r>
          </w:p>
        </w:tc>
      </w:tr>
      <w:tr w:rsidR="00EB1EDE" w:rsidRPr="00EB1EDE" w:rsidTr="00EB1EDE">
        <w:trPr>
          <w:trHeight w:val="538"/>
        </w:trPr>
        <w:tc>
          <w:tcPr>
            <w:tcW w:w="181" w:type="pct"/>
            <w:vMerge/>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p>
        </w:tc>
        <w:tc>
          <w:tcPr>
            <w:tcW w:w="226"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yonca</w:t>
            </w:r>
          </w:p>
        </w:tc>
        <w:tc>
          <w:tcPr>
            <w:tcW w:w="245"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meyvə</w:t>
            </w:r>
          </w:p>
        </w:tc>
        <w:tc>
          <w:tcPr>
            <w:tcW w:w="265"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şəkər çuğun-duru</w:t>
            </w:r>
          </w:p>
        </w:tc>
        <w:tc>
          <w:tcPr>
            <w:tcW w:w="241"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kartof</w:t>
            </w:r>
          </w:p>
        </w:tc>
        <w:tc>
          <w:tcPr>
            <w:tcW w:w="255"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bostan</w:t>
            </w:r>
          </w:p>
        </w:tc>
        <w:tc>
          <w:tcPr>
            <w:tcW w:w="275"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tərəvəz</w:t>
            </w:r>
          </w:p>
        </w:tc>
        <w:tc>
          <w:tcPr>
            <w:tcW w:w="349"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qarğıdalı</w:t>
            </w:r>
          </w:p>
        </w:tc>
        <w:tc>
          <w:tcPr>
            <w:tcW w:w="295"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pambıq</w:t>
            </w:r>
          </w:p>
        </w:tc>
        <w:tc>
          <w:tcPr>
            <w:tcW w:w="203"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taxıl</w:t>
            </w:r>
          </w:p>
        </w:tc>
        <w:tc>
          <w:tcPr>
            <w:tcW w:w="275"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üzüm bağları</w:t>
            </w:r>
          </w:p>
        </w:tc>
        <w:tc>
          <w:tcPr>
            <w:tcW w:w="324"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bağlar, giləmeyvə</w:t>
            </w:r>
          </w:p>
        </w:tc>
        <w:tc>
          <w:tcPr>
            <w:tcW w:w="265"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şəkər çuğun</w:t>
            </w:r>
            <w:r w:rsidRPr="00EB1EDE">
              <w:rPr>
                <w:sz w:val="20"/>
                <w:szCs w:val="20"/>
                <w:lang w:eastAsia="ru-RU"/>
              </w:rPr>
              <w:softHyphen/>
            </w:r>
            <w:r w:rsidRPr="00EB1EDE">
              <w:rPr>
                <w:sz w:val="20"/>
                <w:szCs w:val="20"/>
                <w:lang w:eastAsia="ru-RU"/>
              </w:rPr>
              <w:softHyphen/>
              <w:t>-</w:t>
            </w:r>
          </w:p>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duru</w:t>
            </w:r>
          </w:p>
        </w:tc>
        <w:tc>
          <w:tcPr>
            <w:tcW w:w="241"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kartof</w:t>
            </w:r>
          </w:p>
        </w:tc>
        <w:tc>
          <w:tcPr>
            <w:tcW w:w="255"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bostan</w:t>
            </w:r>
          </w:p>
        </w:tc>
        <w:tc>
          <w:tcPr>
            <w:tcW w:w="275"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tərəvəz</w:t>
            </w:r>
          </w:p>
        </w:tc>
        <w:tc>
          <w:tcPr>
            <w:tcW w:w="260"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dənli, dənli-paxlalı</w:t>
            </w:r>
          </w:p>
        </w:tc>
        <w:tc>
          <w:tcPr>
            <w:tcW w:w="295"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pambıq</w:t>
            </w:r>
          </w:p>
        </w:tc>
        <w:tc>
          <w:tcPr>
            <w:tcW w:w="275"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tərəvəz</w:t>
            </w:r>
          </w:p>
        </w:tc>
      </w:tr>
      <w:tr w:rsidR="00EB1EDE" w:rsidRPr="00EB1EDE" w:rsidTr="00EB1EDE">
        <w:trPr>
          <w:trHeight w:val="300"/>
        </w:trPr>
        <w:tc>
          <w:tcPr>
            <w:tcW w:w="181"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2005</w:t>
            </w:r>
          </w:p>
        </w:tc>
        <w:tc>
          <w:tcPr>
            <w:tcW w:w="226"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0,157</w:t>
            </w:r>
          </w:p>
        </w:tc>
        <w:tc>
          <w:tcPr>
            <w:tcW w:w="24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0,030</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0,000</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0,020</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0,054</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0,039</w:t>
            </w:r>
          </w:p>
        </w:tc>
        <w:tc>
          <w:tcPr>
            <w:tcW w:w="349"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0,005</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0,243</w:t>
            </w:r>
          </w:p>
        </w:tc>
        <w:tc>
          <w:tcPr>
            <w:tcW w:w="203"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0,452</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0,011</w:t>
            </w:r>
          </w:p>
        </w:tc>
        <w:tc>
          <w:tcPr>
            <w:tcW w:w="324"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0,003</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0,000</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0,075</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0,006</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0,033</w:t>
            </w:r>
          </w:p>
        </w:tc>
        <w:tc>
          <w:tcPr>
            <w:tcW w:w="260"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0,870</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0,000</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0,033</w:t>
            </w:r>
          </w:p>
        </w:tc>
      </w:tr>
      <w:tr w:rsidR="00EB1EDE" w:rsidRPr="00EB1EDE" w:rsidTr="00EB1EDE">
        <w:trPr>
          <w:trHeight w:val="300"/>
        </w:trPr>
        <w:tc>
          <w:tcPr>
            <w:tcW w:w="181"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2006</w:t>
            </w:r>
          </w:p>
        </w:tc>
        <w:tc>
          <w:tcPr>
            <w:tcW w:w="226"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0,197</w:t>
            </w:r>
          </w:p>
        </w:tc>
        <w:tc>
          <w:tcPr>
            <w:tcW w:w="24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0,028</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0,005</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0,022</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0,065</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0,049</w:t>
            </w:r>
          </w:p>
        </w:tc>
        <w:tc>
          <w:tcPr>
            <w:tcW w:w="349"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0,004</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0,211</w:t>
            </w:r>
          </w:p>
        </w:tc>
        <w:tc>
          <w:tcPr>
            <w:tcW w:w="203"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0,419</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0,011</w:t>
            </w:r>
          </w:p>
        </w:tc>
        <w:tc>
          <w:tcPr>
            <w:tcW w:w="324"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0,007</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0,002</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0,074</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0,006</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0,033</w:t>
            </w:r>
          </w:p>
        </w:tc>
        <w:tc>
          <w:tcPr>
            <w:tcW w:w="260"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0,866</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0,003</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0,033</w:t>
            </w:r>
          </w:p>
        </w:tc>
      </w:tr>
      <w:tr w:rsidR="00EB1EDE" w:rsidRPr="00EB1EDE" w:rsidTr="00EB1EDE">
        <w:trPr>
          <w:trHeight w:val="300"/>
        </w:trPr>
        <w:tc>
          <w:tcPr>
            <w:tcW w:w="181"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2007</w:t>
            </w:r>
          </w:p>
        </w:tc>
        <w:tc>
          <w:tcPr>
            <w:tcW w:w="226"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0,234</w:t>
            </w:r>
          </w:p>
        </w:tc>
        <w:tc>
          <w:tcPr>
            <w:tcW w:w="24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0,028</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0,006</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0,023</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0,068</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0,044</w:t>
            </w:r>
          </w:p>
        </w:tc>
        <w:tc>
          <w:tcPr>
            <w:tcW w:w="349"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0,004</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0,170</w:t>
            </w:r>
          </w:p>
        </w:tc>
        <w:tc>
          <w:tcPr>
            <w:tcW w:w="203"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0,424</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0,018</w:t>
            </w:r>
          </w:p>
        </w:tc>
        <w:tc>
          <w:tcPr>
            <w:tcW w:w="324"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0,007</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0,002</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0,074</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0,006</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0,033</w:t>
            </w:r>
          </w:p>
        </w:tc>
        <w:tc>
          <w:tcPr>
            <w:tcW w:w="260"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0,868</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0,001</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0,033</w:t>
            </w:r>
          </w:p>
        </w:tc>
      </w:tr>
      <w:tr w:rsidR="00EB1EDE" w:rsidRPr="00EB1EDE" w:rsidTr="00EB1EDE">
        <w:trPr>
          <w:trHeight w:val="300"/>
        </w:trPr>
        <w:tc>
          <w:tcPr>
            <w:tcW w:w="181"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2008</w:t>
            </w:r>
          </w:p>
        </w:tc>
        <w:tc>
          <w:tcPr>
            <w:tcW w:w="226"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0,285</w:t>
            </w:r>
          </w:p>
        </w:tc>
        <w:tc>
          <w:tcPr>
            <w:tcW w:w="24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0,028</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0,003</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0,024</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0,068</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0,044</w:t>
            </w:r>
          </w:p>
        </w:tc>
        <w:tc>
          <w:tcPr>
            <w:tcW w:w="349"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0,005</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0,088</w:t>
            </w:r>
          </w:p>
        </w:tc>
        <w:tc>
          <w:tcPr>
            <w:tcW w:w="203"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0,456</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0,014</w:t>
            </w:r>
          </w:p>
        </w:tc>
        <w:tc>
          <w:tcPr>
            <w:tcW w:w="324"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0,005</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0,002</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0,067</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0,004</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0,025</w:t>
            </w:r>
          </w:p>
        </w:tc>
        <w:tc>
          <w:tcPr>
            <w:tcW w:w="260"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0,890</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0,000</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0,025</w:t>
            </w:r>
          </w:p>
        </w:tc>
      </w:tr>
      <w:tr w:rsidR="00EB1EDE" w:rsidRPr="00EB1EDE" w:rsidTr="00EB1EDE">
        <w:trPr>
          <w:trHeight w:val="300"/>
        </w:trPr>
        <w:tc>
          <w:tcPr>
            <w:tcW w:w="181"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2009</w:t>
            </w:r>
          </w:p>
        </w:tc>
        <w:tc>
          <w:tcPr>
            <w:tcW w:w="226"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0,297</w:t>
            </w:r>
          </w:p>
        </w:tc>
        <w:tc>
          <w:tcPr>
            <w:tcW w:w="24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0,024</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0,004</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0,020</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0,078</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0,063</w:t>
            </w:r>
          </w:p>
        </w:tc>
        <w:tc>
          <w:tcPr>
            <w:tcW w:w="349"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0,008</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0,026</w:t>
            </w:r>
          </w:p>
        </w:tc>
        <w:tc>
          <w:tcPr>
            <w:tcW w:w="203"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0,480</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0,020</w:t>
            </w:r>
          </w:p>
        </w:tc>
        <w:tc>
          <w:tcPr>
            <w:tcW w:w="324"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0,005</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0,002</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0,067</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0,003</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0,014</w:t>
            </w:r>
          </w:p>
        </w:tc>
        <w:tc>
          <w:tcPr>
            <w:tcW w:w="260"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0,909</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0,001</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0,014</w:t>
            </w:r>
          </w:p>
        </w:tc>
      </w:tr>
      <w:tr w:rsidR="00EB1EDE" w:rsidRPr="00EB1EDE" w:rsidTr="00EB1EDE">
        <w:trPr>
          <w:trHeight w:val="300"/>
        </w:trPr>
        <w:tc>
          <w:tcPr>
            <w:tcW w:w="181"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2010</w:t>
            </w:r>
          </w:p>
        </w:tc>
        <w:tc>
          <w:tcPr>
            <w:tcW w:w="226"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0,367</w:t>
            </w:r>
          </w:p>
        </w:tc>
        <w:tc>
          <w:tcPr>
            <w:tcW w:w="24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0,034</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0,000</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0,023</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0,107</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0,103</w:t>
            </w:r>
          </w:p>
        </w:tc>
        <w:tc>
          <w:tcPr>
            <w:tcW w:w="349"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0,015</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0,060</w:t>
            </w:r>
          </w:p>
        </w:tc>
        <w:tc>
          <w:tcPr>
            <w:tcW w:w="203"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0,289</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0,020</w:t>
            </w:r>
          </w:p>
        </w:tc>
        <w:tc>
          <w:tcPr>
            <w:tcW w:w="324"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0,005</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0,002</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0,068</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0,002</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0,006</w:t>
            </w:r>
          </w:p>
        </w:tc>
        <w:tc>
          <w:tcPr>
            <w:tcW w:w="260"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0,914</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0,001</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0,006</w:t>
            </w:r>
          </w:p>
        </w:tc>
      </w:tr>
      <w:tr w:rsidR="00EB1EDE" w:rsidRPr="00EB1EDE" w:rsidTr="00EB1EDE">
        <w:trPr>
          <w:trHeight w:val="300"/>
        </w:trPr>
        <w:tc>
          <w:tcPr>
            <w:tcW w:w="181"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2011</w:t>
            </w:r>
          </w:p>
        </w:tc>
        <w:tc>
          <w:tcPr>
            <w:tcW w:w="226"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0,398</w:t>
            </w:r>
          </w:p>
        </w:tc>
        <w:tc>
          <w:tcPr>
            <w:tcW w:w="24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0,025</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0,000</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0,025</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0,103</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0,067</w:t>
            </w:r>
          </w:p>
        </w:tc>
        <w:tc>
          <w:tcPr>
            <w:tcW w:w="349"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0,012</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0,055</w:t>
            </w:r>
          </w:p>
        </w:tc>
        <w:tc>
          <w:tcPr>
            <w:tcW w:w="203"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0,314</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0,022</w:t>
            </w:r>
          </w:p>
        </w:tc>
        <w:tc>
          <w:tcPr>
            <w:tcW w:w="324"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0,005</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0,002</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0,070</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0,001</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0,003</w:t>
            </w:r>
          </w:p>
        </w:tc>
        <w:tc>
          <w:tcPr>
            <w:tcW w:w="260"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0,914</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0,007</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0,003</w:t>
            </w:r>
          </w:p>
        </w:tc>
      </w:tr>
      <w:tr w:rsidR="00EB1EDE" w:rsidRPr="00EB1EDE" w:rsidTr="00EB1EDE">
        <w:trPr>
          <w:trHeight w:val="300"/>
        </w:trPr>
        <w:tc>
          <w:tcPr>
            <w:tcW w:w="181"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2012</w:t>
            </w:r>
          </w:p>
        </w:tc>
        <w:tc>
          <w:tcPr>
            <w:tcW w:w="226"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0,402</w:t>
            </w:r>
          </w:p>
        </w:tc>
        <w:tc>
          <w:tcPr>
            <w:tcW w:w="24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0,025</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0,000</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0,024</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0,074</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0,060</w:t>
            </w:r>
          </w:p>
        </w:tc>
        <w:tc>
          <w:tcPr>
            <w:tcW w:w="349"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0,011</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0,050</w:t>
            </w:r>
          </w:p>
        </w:tc>
        <w:tc>
          <w:tcPr>
            <w:tcW w:w="203"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0,355</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0,020</w:t>
            </w:r>
          </w:p>
        </w:tc>
        <w:tc>
          <w:tcPr>
            <w:tcW w:w="324"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0,005</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0,002</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0,069</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0,001</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0,002</w:t>
            </w:r>
          </w:p>
        </w:tc>
        <w:tc>
          <w:tcPr>
            <w:tcW w:w="260"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0,918</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0,000</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0,002</w:t>
            </w:r>
          </w:p>
        </w:tc>
      </w:tr>
      <w:tr w:rsidR="00EB1EDE" w:rsidRPr="00EB1EDE" w:rsidTr="00EB1EDE">
        <w:trPr>
          <w:trHeight w:val="300"/>
        </w:trPr>
        <w:tc>
          <w:tcPr>
            <w:tcW w:w="181"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2013</w:t>
            </w:r>
          </w:p>
        </w:tc>
        <w:tc>
          <w:tcPr>
            <w:tcW w:w="226"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0,394</w:t>
            </w:r>
          </w:p>
        </w:tc>
        <w:tc>
          <w:tcPr>
            <w:tcW w:w="24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0,028</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0,000</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0,023</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0,071</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0,056</w:t>
            </w:r>
          </w:p>
        </w:tc>
        <w:tc>
          <w:tcPr>
            <w:tcW w:w="349"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0,009</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0,039</w:t>
            </w:r>
          </w:p>
        </w:tc>
        <w:tc>
          <w:tcPr>
            <w:tcW w:w="203"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0,380</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0,020</w:t>
            </w:r>
          </w:p>
        </w:tc>
        <w:tc>
          <w:tcPr>
            <w:tcW w:w="324"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0,005</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0,001</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0,065</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0,001</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0,002</w:t>
            </w:r>
          </w:p>
        </w:tc>
        <w:tc>
          <w:tcPr>
            <w:tcW w:w="260"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0,928</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0,000</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0,002</w:t>
            </w:r>
          </w:p>
        </w:tc>
      </w:tr>
      <w:tr w:rsidR="00EB1EDE" w:rsidRPr="00EB1EDE" w:rsidTr="00EB1EDE">
        <w:trPr>
          <w:trHeight w:val="300"/>
        </w:trPr>
        <w:tc>
          <w:tcPr>
            <w:tcW w:w="181"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2014</w:t>
            </w:r>
          </w:p>
        </w:tc>
        <w:tc>
          <w:tcPr>
            <w:tcW w:w="226"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0,382</w:t>
            </w:r>
          </w:p>
        </w:tc>
        <w:tc>
          <w:tcPr>
            <w:tcW w:w="24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0,028</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0,000</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0,022</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0,070</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0,056</w:t>
            </w:r>
          </w:p>
        </w:tc>
        <w:tc>
          <w:tcPr>
            <w:tcW w:w="349"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0,007</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0,029</w:t>
            </w:r>
          </w:p>
        </w:tc>
        <w:tc>
          <w:tcPr>
            <w:tcW w:w="203"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0,406</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0,020</w:t>
            </w:r>
          </w:p>
        </w:tc>
        <w:tc>
          <w:tcPr>
            <w:tcW w:w="324"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0,005</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0,002</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0,054</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0,001</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0,002</w:t>
            </w:r>
          </w:p>
        </w:tc>
        <w:tc>
          <w:tcPr>
            <w:tcW w:w="260"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0,934</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0,000</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0,002</w:t>
            </w:r>
          </w:p>
        </w:tc>
      </w:tr>
      <w:tr w:rsidR="00EB1EDE" w:rsidRPr="00EB1EDE" w:rsidTr="00EB1EDE">
        <w:trPr>
          <w:trHeight w:val="300"/>
        </w:trPr>
        <w:tc>
          <w:tcPr>
            <w:tcW w:w="181"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2015</w:t>
            </w:r>
          </w:p>
        </w:tc>
        <w:tc>
          <w:tcPr>
            <w:tcW w:w="226"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0,396</w:t>
            </w:r>
          </w:p>
        </w:tc>
        <w:tc>
          <w:tcPr>
            <w:tcW w:w="24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0,028</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0,000</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0,023</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0,071</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0,056</w:t>
            </w:r>
          </w:p>
        </w:tc>
        <w:tc>
          <w:tcPr>
            <w:tcW w:w="349"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0,008</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0,028</w:t>
            </w:r>
          </w:p>
        </w:tc>
        <w:tc>
          <w:tcPr>
            <w:tcW w:w="203"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0,391</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0,021</w:t>
            </w:r>
          </w:p>
        </w:tc>
        <w:tc>
          <w:tcPr>
            <w:tcW w:w="324"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0,005</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0,002</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0,055</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0,000</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0,002</w:t>
            </w:r>
          </w:p>
        </w:tc>
        <w:tc>
          <w:tcPr>
            <w:tcW w:w="260"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0,929</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0,000</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0,002</w:t>
            </w:r>
          </w:p>
        </w:tc>
      </w:tr>
      <w:tr w:rsidR="00EB1EDE" w:rsidRPr="00EB1EDE" w:rsidTr="00EB1EDE">
        <w:trPr>
          <w:trHeight w:val="300"/>
        </w:trPr>
        <w:tc>
          <w:tcPr>
            <w:tcW w:w="181"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2016</w:t>
            </w:r>
          </w:p>
        </w:tc>
        <w:tc>
          <w:tcPr>
            <w:tcW w:w="226"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0,327</w:t>
            </w:r>
          </w:p>
        </w:tc>
        <w:tc>
          <w:tcPr>
            <w:tcW w:w="24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0,029</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0,000</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0,022</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0,063</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0,054</w:t>
            </w:r>
          </w:p>
        </w:tc>
        <w:tc>
          <w:tcPr>
            <w:tcW w:w="349"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0,008</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0,100</w:t>
            </w:r>
          </w:p>
        </w:tc>
        <w:tc>
          <w:tcPr>
            <w:tcW w:w="203"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0,398</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0,020</w:t>
            </w:r>
          </w:p>
        </w:tc>
        <w:tc>
          <w:tcPr>
            <w:tcW w:w="324"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0,009</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0,000</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0,063</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0,001</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0,002</w:t>
            </w:r>
          </w:p>
        </w:tc>
        <w:tc>
          <w:tcPr>
            <w:tcW w:w="260"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0,922</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0,006</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0,002</w:t>
            </w:r>
          </w:p>
        </w:tc>
      </w:tr>
      <w:tr w:rsidR="00EB1EDE" w:rsidRPr="00EB1EDE" w:rsidTr="00EB1EDE">
        <w:trPr>
          <w:trHeight w:val="300"/>
        </w:trPr>
        <w:tc>
          <w:tcPr>
            <w:tcW w:w="181" w:type="pct"/>
            <w:shd w:val="clear" w:color="auto" w:fill="auto"/>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2017</w:t>
            </w:r>
          </w:p>
        </w:tc>
        <w:tc>
          <w:tcPr>
            <w:tcW w:w="226"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0,276</w:t>
            </w:r>
          </w:p>
        </w:tc>
        <w:tc>
          <w:tcPr>
            <w:tcW w:w="24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0,026</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0,000</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0,019</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0,055</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0,047</w:t>
            </w:r>
          </w:p>
        </w:tc>
        <w:tc>
          <w:tcPr>
            <w:tcW w:w="349"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0,009</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0,215</w:t>
            </w:r>
          </w:p>
        </w:tc>
        <w:tc>
          <w:tcPr>
            <w:tcW w:w="203"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0,352</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0,019</w:t>
            </w:r>
          </w:p>
        </w:tc>
        <w:tc>
          <w:tcPr>
            <w:tcW w:w="324"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0,008</w:t>
            </w:r>
          </w:p>
        </w:tc>
        <w:tc>
          <w:tcPr>
            <w:tcW w:w="26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0,008</w:t>
            </w:r>
          </w:p>
        </w:tc>
        <w:tc>
          <w:tcPr>
            <w:tcW w:w="241"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0,053</w:t>
            </w:r>
          </w:p>
        </w:tc>
        <w:tc>
          <w:tcPr>
            <w:tcW w:w="25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0,000</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0,002</w:t>
            </w:r>
          </w:p>
        </w:tc>
        <w:tc>
          <w:tcPr>
            <w:tcW w:w="260"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0,921</w:t>
            </w:r>
          </w:p>
        </w:tc>
        <w:tc>
          <w:tcPr>
            <w:tcW w:w="29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0,006</w:t>
            </w:r>
          </w:p>
        </w:tc>
        <w:tc>
          <w:tcPr>
            <w:tcW w:w="275" w:type="pct"/>
            <w:shd w:val="clear" w:color="auto" w:fill="auto"/>
            <w:noWrap/>
            <w:vAlign w:val="center"/>
            <w:hideMark/>
          </w:tcPr>
          <w:p w:rsidR="00EB1EDE" w:rsidRPr="00EB1EDE" w:rsidRDefault="00EB1EDE" w:rsidP="00EB1EDE">
            <w:pPr>
              <w:widowControl w:val="0"/>
              <w:spacing w:line="240" w:lineRule="auto"/>
              <w:ind w:firstLine="0"/>
              <w:jc w:val="center"/>
              <w:rPr>
                <w:sz w:val="20"/>
                <w:szCs w:val="20"/>
                <w:lang w:eastAsia="ru-RU"/>
              </w:rPr>
            </w:pPr>
            <w:r w:rsidRPr="00EB1EDE">
              <w:rPr>
                <w:sz w:val="20"/>
                <w:szCs w:val="20"/>
                <w:lang w:eastAsia="ru-RU"/>
              </w:rPr>
              <w:t>0,002</w:t>
            </w:r>
          </w:p>
        </w:tc>
      </w:tr>
    </w:tbl>
    <w:p w:rsidR="00EB1EDE" w:rsidRPr="00EB1EDE" w:rsidRDefault="00EB1EDE" w:rsidP="00EB1EDE">
      <w:pPr>
        <w:widowControl w:val="0"/>
        <w:spacing w:line="276" w:lineRule="auto"/>
        <w:ind w:firstLine="567"/>
        <w:rPr>
          <w:b/>
          <w:sz w:val="20"/>
          <w:szCs w:val="20"/>
        </w:rPr>
      </w:pPr>
    </w:p>
    <w:p w:rsidR="00EB1EDE" w:rsidRDefault="00EB1EDE" w:rsidP="00EB1EDE">
      <w:pPr>
        <w:widowControl w:val="0"/>
        <w:spacing w:line="276" w:lineRule="auto"/>
        <w:ind w:firstLine="567"/>
        <w:rPr>
          <w:b/>
          <w:sz w:val="26"/>
          <w:szCs w:val="26"/>
        </w:rPr>
        <w:sectPr w:rsidR="00EB1EDE" w:rsidSect="00EB1EDE">
          <w:pgSz w:w="16838" w:h="11906" w:orient="landscape" w:code="9"/>
          <w:pgMar w:top="1134" w:right="1134" w:bottom="1134" w:left="1134" w:header="709" w:footer="709" w:gutter="0"/>
          <w:cols w:space="708"/>
          <w:docGrid w:linePitch="360"/>
        </w:sectPr>
      </w:pPr>
    </w:p>
    <w:p w:rsidR="00915DD5" w:rsidRDefault="00915DD5" w:rsidP="00EB1EDE">
      <w:pPr>
        <w:widowControl w:val="0"/>
        <w:spacing w:line="276" w:lineRule="auto"/>
        <w:ind w:firstLine="567"/>
        <w:jc w:val="both"/>
        <w:rPr>
          <w:sz w:val="26"/>
          <w:szCs w:val="26"/>
          <w:lang w:val="az-Latn-AZ"/>
        </w:rPr>
      </w:pPr>
      <w:r w:rsidRPr="00E029CC">
        <w:rPr>
          <w:sz w:val="26"/>
          <w:szCs w:val="26"/>
        </w:rPr>
        <w:t>Bazar iqtisadiyyatı şəraitində əkin strukturunda dəyişiklik 2005-2017-ci illər ərzində Sabirabad rayonu ərazisində taxıl əkini sahələrində cüzi nisbi artıb-azalma şəkilində olsa da, pambıq bitkisinin qismən yonca ilə əvəz olunması şəkilində müşahidə edilmişdir. Cəlilabad rayonu ərazisində isə dənli, dənli-paxlalı bitki sahələri üstünlük təşkil etmiş və artım müşahidə edilərək, əsas xarakterik bitki növlə</w:t>
      </w:r>
      <w:r>
        <w:rPr>
          <w:sz w:val="26"/>
          <w:szCs w:val="26"/>
        </w:rPr>
        <w:t>ri kimi qalmışdır.</w:t>
      </w:r>
    </w:p>
    <w:p w:rsidR="00EB1EDE" w:rsidRPr="00EB1EDE" w:rsidRDefault="00EB1EDE" w:rsidP="00EB1EDE">
      <w:pPr>
        <w:widowControl w:val="0"/>
        <w:spacing w:line="276" w:lineRule="auto"/>
        <w:ind w:firstLine="567"/>
        <w:jc w:val="both"/>
        <w:rPr>
          <w:sz w:val="26"/>
          <w:szCs w:val="26"/>
          <w:lang w:val="az-Latn-AZ"/>
        </w:rPr>
      </w:pPr>
      <w:r w:rsidRPr="00EB1EDE">
        <w:rPr>
          <w:sz w:val="26"/>
          <w:szCs w:val="26"/>
          <w:lang w:val="az-Latn-AZ"/>
        </w:rPr>
        <w:t xml:space="preserve">Belə bir şəraitdə əkin strukturunun bazar iqtisadiyyatı şəraitinə uyğun tənzimlənməsi zamanı torpaq və su ehtiyatından səmərəli istifadə etməklə bərabər, torpaqların münbitliyinin, məhsuldarlığının qorunub saxlanılması məqsədi ilə bitkilərin növbələşdirilməsi prinsipinə əməl olunması lazımdır. </w:t>
      </w:r>
    </w:p>
    <w:p w:rsidR="00EB1EDE" w:rsidRPr="00876C63" w:rsidRDefault="00EB1EDE" w:rsidP="00EB1EDE">
      <w:pPr>
        <w:widowControl w:val="0"/>
        <w:spacing w:line="276" w:lineRule="auto"/>
        <w:ind w:firstLine="567"/>
        <w:jc w:val="both"/>
        <w:rPr>
          <w:sz w:val="26"/>
          <w:szCs w:val="26"/>
          <w:lang w:val="az-Latn-AZ"/>
        </w:rPr>
      </w:pPr>
      <w:r w:rsidRPr="00876C63">
        <w:rPr>
          <w:b/>
          <w:sz w:val="26"/>
          <w:szCs w:val="26"/>
          <w:lang w:val="az-Latn-AZ"/>
        </w:rPr>
        <w:t xml:space="preserve">Nəticə. </w:t>
      </w:r>
      <w:r w:rsidRPr="00876C63">
        <w:rPr>
          <w:sz w:val="26"/>
          <w:szCs w:val="26"/>
          <w:lang w:val="az-Latn-AZ"/>
        </w:rPr>
        <w:t>Aparılmış təhlillər əsasında aşağıdakı nəticələrə gəlmək olar:</w:t>
      </w:r>
    </w:p>
    <w:p w:rsidR="00EB1EDE" w:rsidRPr="00876C63" w:rsidRDefault="00EB1EDE" w:rsidP="00EB1EDE">
      <w:pPr>
        <w:widowControl w:val="0"/>
        <w:spacing w:line="276" w:lineRule="auto"/>
        <w:ind w:firstLine="567"/>
        <w:jc w:val="both"/>
        <w:rPr>
          <w:sz w:val="26"/>
          <w:szCs w:val="26"/>
          <w:lang w:val="az-Latn-AZ"/>
        </w:rPr>
      </w:pPr>
      <w:r w:rsidRPr="00876C63">
        <w:rPr>
          <w:sz w:val="26"/>
          <w:szCs w:val="26"/>
          <w:lang w:val="az-Latn-AZ"/>
        </w:rPr>
        <w:t xml:space="preserve">-tədqiqat obyektinə daxil olan bütün inzibati rayonların ərazisində illər üzrə cəmi əkin sahəsinin nisbi tezliyində artım müşahidə edilmişdir; </w:t>
      </w:r>
    </w:p>
    <w:p w:rsidR="00EB1EDE" w:rsidRPr="00876C63" w:rsidRDefault="00EB1EDE" w:rsidP="00EB1EDE">
      <w:pPr>
        <w:widowControl w:val="0"/>
        <w:spacing w:line="276" w:lineRule="auto"/>
        <w:ind w:firstLine="567"/>
        <w:jc w:val="both"/>
        <w:rPr>
          <w:sz w:val="26"/>
          <w:szCs w:val="26"/>
          <w:lang w:val="az-Latn-AZ"/>
        </w:rPr>
      </w:pPr>
      <w:r w:rsidRPr="00876C63">
        <w:rPr>
          <w:sz w:val="26"/>
          <w:szCs w:val="26"/>
          <w:lang w:val="az-Latn-AZ"/>
        </w:rPr>
        <w:t>-kənd təsərrüfatı əkinləri altında mənimsənilən torpaqların (hidrogeoloji-meliorativ vəziyyəti stasionar müşahidə edilən suvarılan torpaqlar üzrə) tərkibində şorlaşmamış torpaq sahələri 2016-2017-ci illərdə tədqiqat obyektinə daxil olan bütün inzibati rayonların ərazisində artmışdır;</w:t>
      </w:r>
    </w:p>
    <w:p w:rsidR="00EB1EDE" w:rsidRPr="00876C63" w:rsidRDefault="00EB1EDE" w:rsidP="00EB1EDE">
      <w:pPr>
        <w:widowControl w:val="0"/>
        <w:spacing w:line="276" w:lineRule="auto"/>
        <w:ind w:firstLine="567"/>
        <w:jc w:val="both"/>
        <w:rPr>
          <w:rStyle w:val="A15"/>
          <w:i/>
          <w:sz w:val="26"/>
          <w:szCs w:val="26"/>
          <w:lang w:val="az-Latn-AZ"/>
        </w:rPr>
      </w:pPr>
      <w:r w:rsidRPr="00876C63">
        <w:rPr>
          <w:sz w:val="26"/>
          <w:szCs w:val="26"/>
          <w:lang w:val="az-Latn-AZ"/>
        </w:rPr>
        <w:t xml:space="preserve">-2005-2017-ci illər ərzində kənd təsərrüfatı bitkilərinin əkin strukturu üzrə Sabirabad rayonu ərazisində taxıl əkini sahələrində cüzi dəyişiklik, pambıq bitkisinin qismən yonca ilə əvəz olunması şəkilində dəyişiklik baş vermiş, Cəlilabad rayonu ərazisində isə dənli, dənli-paxlalı bitki sahələri üstünlük təşkil etmiş və artım müşahidə edilərək, əsas xarakterik bitkilər kimi qalmışdır. </w:t>
      </w:r>
    </w:p>
    <w:p w:rsidR="00EB1EDE" w:rsidRPr="00EB1EDE" w:rsidRDefault="00EB1EDE" w:rsidP="00EB1EDE">
      <w:pPr>
        <w:pStyle w:val="a9"/>
        <w:widowControl w:val="0"/>
        <w:spacing w:line="240" w:lineRule="auto"/>
        <w:ind w:left="0"/>
        <w:jc w:val="both"/>
        <w:rPr>
          <w:rFonts w:ascii="Times New Roman" w:hAnsi="Times New Roman"/>
          <w:b/>
          <w:sz w:val="24"/>
          <w:szCs w:val="24"/>
        </w:rPr>
      </w:pPr>
      <w:r w:rsidRPr="00EB1EDE">
        <w:rPr>
          <w:rFonts w:ascii="Times New Roman" w:hAnsi="Times New Roman"/>
          <w:b/>
          <w:sz w:val="24"/>
          <w:szCs w:val="24"/>
        </w:rPr>
        <w:t>Ədəbiyyat</w:t>
      </w:r>
    </w:p>
    <w:p w:rsidR="00EB1EDE" w:rsidRPr="00EB1EDE" w:rsidRDefault="00EB1EDE" w:rsidP="00EB2038">
      <w:pPr>
        <w:pStyle w:val="a9"/>
        <w:widowControl w:val="0"/>
        <w:numPr>
          <w:ilvl w:val="0"/>
          <w:numId w:val="40"/>
        </w:numPr>
        <w:autoSpaceDE w:val="0"/>
        <w:autoSpaceDN w:val="0"/>
        <w:adjustRightInd w:val="0"/>
        <w:spacing w:after="0" w:line="240" w:lineRule="auto"/>
        <w:ind w:left="284" w:hanging="284"/>
        <w:jc w:val="both"/>
        <w:rPr>
          <w:rStyle w:val="A15"/>
          <w:rFonts w:ascii="Times New Roman" w:eastAsia="TimesNewRomanPS-BoldMT" w:hAnsi="Times New Roman" w:cs="Times New Roman"/>
          <w:bCs/>
          <w:sz w:val="24"/>
          <w:szCs w:val="24"/>
          <w:lang w:eastAsia="ru-RU"/>
        </w:rPr>
      </w:pPr>
      <w:r w:rsidRPr="00EB1EDE">
        <w:rPr>
          <w:rStyle w:val="A15"/>
          <w:rFonts w:ascii="Times New Roman" w:hAnsi="Times New Roman" w:cs="Times New Roman"/>
          <w:sz w:val="24"/>
          <w:szCs w:val="24"/>
        </w:rPr>
        <w:t>Azərbaycan Respublikasının suvarılan torpaqlarının hidrogeoloji-meliorativ vəziyyətinə dair kadastr məlumatları: 2005-2017-ci illər. Azərbaycan Meliorasiya və Su Təsərrüfatı Açıq Səhmdar Cəmiyyəti HMXİ-nin fond materialları.</w:t>
      </w:r>
    </w:p>
    <w:p w:rsidR="00EB1EDE" w:rsidRPr="00EB1EDE" w:rsidRDefault="00EB1EDE" w:rsidP="00EB2038">
      <w:pPr>
        <w:pStyle w:val="ae"/>
        <w:widowControl w:val="0"/>
        <w:numPr>
          <w:ilvl w:val="0"/>
          <w:numId w:val="40"/>
        </w:numPr>
        <w:spacing w:after="0"/>
        <w:ind w:left="284" w:hanging="284"/>
        <w:jc w:val="both"/>
        <w:rPr>
          <w:spacing w:val="-2"/>
        </w:rPr>
      </w:pPr>
      <w:r w:rsidRPr="00EB1EDE">
        <w:rPr>
          <w:spacing w:val="-2"/>
        </w:rPr>
        <w:t>Əhmədzadə Ə.C., Həşimov A.C. Ensiklopediya. Meliorasiya və Su Təsərrüfatı. Bakı: 2016. 632 s.</w:t>
      </w:r>
    </w:p>
    <w:p w:rsidR="00EB1EDE" w:rsidRPr="00EB1EDE" w:rsidRDefault="00EB1EDE" w:rsidP="00EB2038">
      <w:pPr>
        <w:pStyle w:val="a9"/>
        <w:widowControl w:val="0"/>
        <w:numPr>
          <w:ilvl w:val="0"/>
          <w:numId w:val="40"/>
        </w:numPr>
        <w:spacing w:after="0" w:line="240" w:lineRule="auto"/>
        <w:ind w:left="284" w:hanging="284"/>
        <w:jc w:val="both"/>
        <w:rPr>
          <w:rFonts w:ascii="Times New Roman" w:hAnsi="Times New Roman"/>
          <w:sz w:val="24"/>
          <w:szCs w:val="24"/>
        </w:rPr>
      </w:pPr>
      <w:r w:rsidRPr="00EB1EDE">
        <w:rPr>
          <w:rFonts w:ascii="Times New Roman" w:hAnsi="Times New Roman"/>
          <w:sz w:val="24"/>
          <w:szCs w:val="24"/>
          <w:lang w:val="az-Latn-AZ"/>
        </w:rPr>
        <w:t xml:space="preserve">Kənd təsərrüfatı, meşə təsərrüfatı və balıqçılıq: Azərbaycan Respublikasının Dövlət Statistika Komitəsi. </w:t>
      </w:r>
      <w:r w:rsidRPr="00EB1EDE">
        <w:rPr>
          <w:rFonts w:ascii="Times New Roman" w:hAnsi="Times New Roman"/>
          <w:sz w:val="24"/>
          <w:szCs w:val="24"/>
        </w:rPr>
        <w:t>10.01.2019-cu il məlumatı. Elektron resurs</w:t>
      </w:r>
    </w:p>
    <w:p w:rsidR="00EB1EDE" w:rsidRPr="00EB1EDE" w:rsidRDefault="00EB1EDE" w:rsidP="00EB2038">
      <w:pPr>
        <w:pStyle w:val="a9"/>
        <w:widowControl w:val="0"/>
        <w:numPr>
          <w:ilvl w:val="0"/>
          <w:numId w:val="40"/>
        </w:numPr>
        <w:spacing w:after="0" w:line="240" w:lineRule="auto"/>
        <w:ind w:left="284" w:hanging="284"/>
        <w:jc w:val="both"/>
        <w:rPr>
          <w:rFonts w:ascii="Times New Roman" w:hAnsi="Times New Roman"/>
          <w:b/>
          <w:sz w:val="24"/>
          <w:szCs w:val="24"/>
        </w:rPr>
      </w:pPr>
      <w:r w:rsidRPr="00EB1EDE">
        <w:rPr>
          <w:rFonts w:ascii="Times New Roman" w:hAnsi="Times New Roman"/>
          <w:sz w:val="24"/>
          <w:szCs w:val="24"/>
        </w:rPr>
        <w:t>Pambıqçılığın inkişafı ilə əlaqədar olaraq Kür-Araz ovalığının hidrogeoloji-meliorativ vəziyyətinin qiymətləndirilməsi və tənzimlənməsi: Monoqrafiya / Əhmədzadə Ə.C., Sadıqov S.T., Əmişov Ş.M., Namazov İ.Ş., Əliyev S.Ə. Bakı: “Səda” nəşr., 2017, 224 s.</w:t>
      </w:r>
    </w:p>
    <w:p w:rsidR="00EB1EDE" w:rsidRPr="00EB1EDE" w:rsidRDefault="00EB1EDE" w:rsidP="00EB2038">
      <w:pPr>
        <w:pStyle w:val="a9"/>
        <w:widowControl w:val="0"/>
        <w:numPr>
          <w:ilvl w:val="0"/>
          <w:numId w:val="40"/>
        </w:numPr>
        <w:autoSpaceDE w:val="0"/>
        <w:autoSpaceDN w:val="0"/>
        <w:adjustRightInd w:val="0"/>
        <w:spacing w:after="0" w:line="240" w:lineRule="auto"/>
        <w:ind w:left="284" w:hanging="284"/>
        <w:jc w:val="both"/>
        <w:rPr>
          <w:rStyle w:val="A15"/>
          <w:rFonts w:ascii="Times New Roman" w:hAnsi="Times New Roman" w:cs="Times New Roman"/>
          <w:sz w:val="24"/>
          <w:szCs w:val="24"/>
        </w:rPr>
      </w:pPr>
      <w:r w:rsidRPr="00EB1EDE">
        <w:rPr>
          <w:rStyle w:val="A15"/>
          <w:rFonts w:ascii="Times New Roman" w:hAnsi="Times New Roman" w:cs="Times New Roman"/>
          <w:sz w:val="24"/>
          <w:szCs w:val="24"/>
        </w:rPr>
        <w:t xml:space="preserve">Ümumi məlumat. — Azərbaycan Respublikasının inzibati–ərazi vahidləri. — İnzibati kənd rayonları (01.01.2006), // Azərbaycan Milli Ensiklopediyası. 25 cilddə. Məsul katib akademik T. M. Nağıyev. “Azərbaycan" cildi. Bakı: “Azərbaycan Milli Ensiklopediyası" Elmi Mərkəzi, 2007, 884 səhifə. </w:t>
      </w:r>
    </w:p>
    <w:p w:rsidR="00EB1EDE" w:rsidRPr="00EB1EDE" w:rsidRDefault="00EB1EDE" w:rsidP="00EB1EDE">
      <w:pPr>
        <w:widowControl w:val="0"/>
        <w:spacing w:line="240" w:lineRule="auto"/>
        <w:jc w:val="both"/>
        <w:rPr>
          <w:sz w:val="24"/>
          <w:szCs w:val="24"/>
        </w:rPr>
      </w:pPr>
    </w:p>
    <w:p w:rsidR="00742176" w:rsidRDefault="00742176" w:rsidP="00EB1EDE">
      <w:pPr>
        <w:widowControl w:val="0"/>
        <w:spacing w:line="240" w:lineRule="auto"/>
        <w:ind w:firstLine="0"/>
        <w:jc w:val="center"/>
        <w:rPr>
          <w:b/>
          <w:sz w:val="24"/>
          <w:szCs w:val="24"/>
          <w:lang w:val="az-Latn-AZ"/>
        </w:rPr>
      </w:pPr>
    </w:p>
    <w:p w:rsidR="00742176" w:rsidRDefault="00742176" w:rsidP="00EB1EDE">
      <w:pPr>
        <w:widowControl w:val="0"/>
        <w:spacing w:line="240" w:lineRule="auto"/>
        <w:ind w:firstLine="0"/>
        <w:jc w:val="center"/>
        <w:rPr>
          <w:b/>
          <w:sz w:val="24"/>
          <w:szCs w:val="24"/>
          <w:lang w:val="az-Latn-AZ"/>
        </w:rPr>
      </w:pPr>
    </w:p>
    <w:p w:rsidR="00742176" w:rsidRDefault="00742176" w:rsidP="00EB1EDE">
      <w:pPr>
        <w:widowControl w:val="0"/>
        <w:spacing w:line="240" w:lineRule="auto"/>
        <w:ind w:firstLine="0"/>
        <w:jc w:val="center"/>
        <w:rPr>
          <w:b/>
          <w:sz w:val="24"/>
          <w:szCs w:val="24"/>
          <w:lang w:val="az-Latn-AZ"/>
        </w:rPr>
      </w:pPr>
    </w:p>
    <w:p w:rsidR="00742176" w:rsidRDefault="00742176" w:rsidP="00EB1EDE">
      <w:pPr>
        <w:widowControl w:val="0"/>
        <w:spacing w:line="240" w:lineRule="auto"/>
        <w:ind w:firstLine="0"/>
        <w:jc w:val="center"/>
        <w:rPr>
          <w:b/>
          <w:sz w:val="24"/>
          <w:szCs w:val="24"/>
          <w:lang w:val="az-Latn-AZ"/>
        </w:rPr>
      </w:pPr>
    </w:p>
    <w:p w:rsidR="00742176" w:rsidRDefault="00742176" w:rsidP="00EB1EDE">
      <w:pPr>
        <w:widowControl w:val="0"/>
        <w:spacing w:line="240" w:lineRule="auto"/>
        <w:ind w:firstLine="0"/>
        <w:jc w:val="center"/>
        <w:rPr>
          <w:b/>
          <w:sz w:val="24"/>
          <w:szCs w:val="24"/>
          <w:lang w:val="az-Latn-AZ"/>
        </w:rPr>
      </w:pPr>
    </w:p>
    <w:p w:rsidR="00742176" w:rsidRDefault="00742176" w:rsidP="00EB1EDE">
      <w:pPr>
        <w:widowControl w:val="0"/>
        <w:spacing w:line="240" w:lineRule="auto"/>
        <w:ind w:firstLine="0"/>
        <w:jc w:val="center"/>
        <w:rPr>
          <w:b/>
          <w:sz w:val="24"/>
          <w:szCs w:val="24"/>
          <w:lang w:val="az-Latn-AZ"/>
        </w:rPr>
      </w:pPr>
    </w:p>
    <w:p w:rsidR="00EB1EDE" w:rsidRPr="00EB1EDE" w:rsidRDefault="00EB1EDE" w:rsidP="00EB1EDE">
      <w:pPr>
        <w:widowControl w:val="0"/>
        <w:spacing w:line="240" w:lineRule="auto"/>
        <w:ind w:firstLine="0"/>
        <w:jc w:val="center"/>
        <w:rPr>
          <w:b/>
          <w:sz w:val="24"/>
          <w:szCs w:val="24"/>
        </w:rPr>
      </w:pPr>
      <w:r w:rsidRPr="00EB1EDE">
        <w:rPr>
          <w:b/>
          <w:sz w:val="24"/>
          <w:szCs w:val="24"/>
        </w:rPr>
        <w:t>ФАКТОРЫ, ВЛИЯЮЩИЕ НА СТРУКТУРУ ПОСЕВНЫХ ПЛОЩАДЕЙ СЕЛЬСКОХОЗЯЙСТВЕННЫХ КУЛЬТУР НА ОРОШАЕМЫХ ЗЕМЛЯХ МУГАНО-САЛЬЯНСКОГО МАССИВА</w:t>
      </w:r>
    </w:p>
    <w:p w:rsidR="00EB1EDE" w:rsidRPr="00EB1EDE" w:rsidRDefault="00EB1EDE" w:rsidP="00EB1EDE">
      <w:pPr>
        <w:widowControl w:val="0"/>
        <w:spacing w:line="240" w:lineRule="auto"/>
        <w:ind w:firstLine="567"/>
        <w:jc w:val="both"/>
        <w:rPr>
          <w:bCs/>
          <w:sz w:val="24"/>
          <w:szCs w:val="24"/>
        </w:rPr>
      </w:pPr>
      <w:r w:rsidRPr="00EB1EDE">
        <w:rPr>
          <w:b/>
          <w:bCs/>
          <w:sz w:val="24"/>
          <w:szCs w:val="24"/>
        </w:rPr>
        <w:t xml:space="preserve">Резьюме. </w:t>
      </w:r>
      <w:r w:rsidRPr="00EB1EDE">
        <w:rPr>
          <w:bCs/>
          <w:sz w:val="24"/>
          <w:szCs w:val="24"/>
        </w:rPr>
        <w:t xml:space="preserve">В статье на основе анализа фондовых, архивных материалов и данных опубликованных в литературе изучены использование сельскохозяйственных угодий на Мугано-Сальянской орошаемой пашне, посевная площадь, факторы, влияющие на нее, изменения в структуре посева в условиях рыночной экономики, динамика незасоленных почв, сохранение плодородия и продуктивности почв. </w:t>
      </w:r>
    </w:p>
    <w:p w:rsidR="00EB1EDE" w:rsidRPr="00EB1EDE" w:rsidRDefault="00EB1EDE" w:rsidP="00EB1EDE">
      <w:pPr>
        <w:pStyle w:val="a9"/>
        <w:widowControl w:val="0"/>
        <w:spacing w:after="0" w:line="240" w:lineRule="auto"/>
        <w:ind w:left="0" w:firstLine="567"/>
        <w:jc w:val="both"/>
        <w:rPr>
          <w:rFonts w:ascii="Times New Roman" w:hAnsi="Times New Roman"/>
          <w:b/>
          <w:sz w:val="24"/>
          <w:szCs w:val="24"/>
        </w:rPr>
      </w:pPr>
      <w:r w:rsidRPr="00EB1EDE">
        <w:rPr>
          <w:rFonts w:ascii="Times New Roman" w:hAnsi="Times New Roman"/>
          <w:b/>
          <w:bCs/>
          <w:sz w:val="24"/>
          <w:szCs w:val="24"/>
        </w:rPr>
        <w:t>Ключевые слова:</w:t>
      </w:r>
      <w:r w:rsidRPr="00EB1EDE">
        <w:rPr>
          <w:rFonts w:ascii="Times New Roman" w:hAnsi="Times New Roman"/>
          <w:bCs/>
          <w:sz w:val="24"/>
          <w:szCs w:val="24"/>
        </w:rPr>
        <w:t xml:space="preserve"> земельный фонд, засоление, посевная структура, зерно, люцерна, гидрогеолого-мелиоративные условия, климатические условия, природный фактор.</w:t>
      </w:r>
    </w:p>
    <w:p w:rsidR="00EB1EDE" w:rsidRPr="00EB1EDE" w:rsidRDefault="00EB1EDE" w:rsidP="00EB1EDE">
      <w:pPr>
        <w:widowControl w:val="0"/>
        <w:autoSpaceDE w:val="0"/>
        <w:autoSpaceDN w:val="0"/>
        <w:adjustRightInd w:val="0"/>
        <w:spacing w:line="240" w:lineRule="auto"/>
        <w:ind w:firstLine="567"/>
        <w:jc w:val="both"/>
        <w:rPr>
          <w:sz w:val="24"/>
          <w:szCs w:val="24"/>
        </w:rPr>
      </w:pPr>
    </w:p>
    <w:p w:rsidR="00EB1EDE" w:rsidRPr="00EB1EDE" w:rsidRDefault="00EB1EDE" w:rsidP="00EB1EDE">
      <w:pPr>
        <w:widowControl w:val="0"/>
        <w:spacing w:line="240" w:lineRule="auto"/>
        <w:ind w:firstLine="0"/>
        <w:jc w:val="center"/>
        <w:rPr>
          <w:b/>
          <w:sz w:val="24"/>
          <w:szCs w:val="24"/>
          <w:lang w:val="en-US"/>
        </w:rPr>
      </w:pPr>
      <w:r w:rsidRPr="00EB1EDE">
        <w:rPr>
          <w:b/>
          <w:sz w:val="24"/>
          <w:szCs w:val="24"/>
          <w:lang w:val="en-US"/>
        </w:rPr>
        <w:t>THE FACTORS INFLUENCING THE STRUCTURE OF SOWN AREAS OF AGRICULTURAL CROPS IN IRRIGATED LANDS OF THE MUGAN-SALYAN MASSIF</w:t>
      </w:r>
    </w:p>
    <w:p w:rsidR="00EB1EDE" w:rsidRPr="00EB1EDE" w:rsidRDefault="00EB1EDE" w:rsidP="00EB1EDE">
      <w:pPr>
        <w:widowControl w:val="0"/>
        <w:spacing w:line="240" w:lineRule="auto"/>
        <w:ind w:firstLine="567"/>
        <w:jc w:val="both"/>
        <w:rPr>
          <w:sz w:val="24"/>
          <w:szCs w:val="24"/>
          <w:lang w:val="en-US"/>
        </w:rPr>
      </w:pPr>
      <w:r>
        <w:rPr>
          <w:b/>
          <w:sz w:val="24"/>
          <w:szCs w:val="24"/>
          <w:lang w:val="en-US"/>
        </w:rPr>
        <w:t>The s</w:t>
      </w:r>
      <w:r w:rsidRPr="00EB1EDE">
        <w:rPr>
          <w:b/>
          <w:sz w:val="24"/>
          <w:szCs w:val="24"/>
          <w:lang w:val="en-US"/>
        </w:rPr>
        <w:t xml:space="preserve">ummary. </w:t>
      </w:r>
      <w:r w:rsidRPr="00EB1EDE">
        <w:rPr>
          <w:sz w:val="24"/>
          <w:szCs w:val="24"/>
          <w:lang w:val="en-US"/>
        </w:rPr>
        <w:t xml:space="preserve">Based on the investigations  of the existing, archival materials and data published in the relevant literature,  in  this article   the usage of the agricultural lands of the  Mugano-Salyan irrigated area, the sown area and influencing factors, changes on the sown structure under the market economy, the dynamics of the non-saline soils, the preservation of soil fertility and productivity are studied. </w:t>
      </w:r>
    </w:p>
    <w:p w:rsidR="00EB1EDE" w:rsidRPr="00EB1EDE" w:rsidRDefault="00EB1EDE" w:rsidP="00EB1EDE">
      <w:pPr>
        <w:widowControl w:val="0"/>
        <w:spacing w:line="240" w:lineRule="auto"/>
        <w:ind w:firstLine="567"/>
        <w:jc w:val="both"/>
        <w:rPr>
          <w:sz w:val="24"/>
          <w:szCs w:val="24"/>
          <w:lang w:val="en-US"/>
        </w:rPr>
      </w:pPr>
      <w:r w:rsidRPr="00EB1EDE">
        <w:rPr>
          <w:b/>
          <w:sz w:val="24"/>
          <w:szCs w:val="24"/>
          <w:lang w:val="en-US"/>
        </w:rPr>
        <w:t xml:space="preserve">Keywords: </w:t>
      </w:r>
      <w:r w:rsidRPr="00EB1EDE">
        <w:rPr>
          <w:sz w:val="24"/>
          <w:szCs w:val="24"/>
          <w:lang w:val="en-US"/>
        </w:rPr>
        <w:t>land resources, salinization, sowing structure, grain, alfalfa, hydrogeological and ameliorative condition, climatic condition, natural factors</w:t>
      </w:r>
    </w:p>
    <w:p w:rsidR="003E3D95" w:rsidRPr="00EB1EDE" w:rsidRDefault="003E3D95" w:rsidP="00EB1EDE">
      <w:pPr>
        <w:widowControl w:val="0"/>
        <w:spacing w:line="240" w:lineRule="auto"/>
        <w:ind w:firstLine="567"/>
        <w:jc w:val="both"/>
        <w:rPr>
          <w:sz w:val="24"/>
          <w:szCs w:val="24"/>
          <w:lang w:val="en-US"/>
        </w:rPr>
      </w:pPr>
    </w:p>
    <w:p w:rsidR="003E3D95" w:rsidRPr="00847321" w:rsidRDefault="003E3D95" w:rsidP="003E3D95">
      <w:pPr>
        <w:widowControl w:val="0"/>
        <w:spacing w:line="240" w:lineRule="auto"/>
        <w:ind w:firstLine="567"/>
        <w:jc w:val="both"/>
        <w:rPr>
          <w:sz w:val="20"/>
          <w:szCs w:val="20"/>
          <w:lang w:val="az-Latn-AZ"/>
        </w:rPr>
      </w:pPr>
      <w:r w:rsidRPr="00847321">
        <w:rPr>
          <w:sz w:val="20"/>
          <w:szCs w:val="20"/>
          <w:lang w:val="az-Latn-AZ"/>
        </w:rPr>
        <w:t>Redaksiyaya daxil olma:</w:t>
      </w:r>
      <w:r>
        <w:rPr>
          <w:sz w:val="20"/>
          <w:szCs w:val="20"/>
          <w:lang w:val="az-Latn-AZ"/>
        </w:rPr>
        <w:t xml:space="preserve"> </w:t>
      </w:r>
      <w:r w:rsidR="00EB1EDE">
        <w:rPr>
          <w:sz w:val="20"/>
          <w:szCs w:val="20"/>
          <w:lang w:val="az-Latn-AZ"/>
        </w:rPr>
        <w:t>12</w:t>
      </w:r>
      <w:r>
        <w:rPr>
          <w:sz w:val="20"/>
          <w:szCs w:val="20"/>
          <w:lang w:val="az-Latn-AZ"/>
        </w:rPr>
        <w:t>.0</w:t>
      </w:r>
      <w:r w:rsidR="00EB1EDE">
        <w:rPr>
          <w:sz w:val="20"/>
          <w:szCs w:val="20"/>
          <w:lang w:val="az-Latn-AZ"/>
        </w:rPr>
        <w:t>2</w:t>
      </w:r>
      <w:r w:rsidRPr="00847321">
        <w:rPr>
          <w:sz w:val="20"/>
          <w:szCs w:val="20"/>
          <w:lang w:val="az-Latn-AZ"/>
        </w:rPr>
        <w:t>-201</w:t>
      </w:r>
      <w:r>
        <w:rPr>
          <w:sz w:val="20"/>
          <w:szCs w:val="20"/>
          <w:lang w:val="az-Latn-AZ"/>
        </w:rPr>
        <w:t>9</w:t>
      </w:r>
      <w:r w:rsidRPr="00847321">
        <w:rPr>
          <w:sz w:val="20"/>
          <w:szCs w:val="20"/>
          <w:lang w:val="az-Latn-AZ"/>
        </w:rPr>
        <w:t>-c</w:t>
      </w:r>
      <w:r>
        <w:rPr>
          <w:sz w:val="20"/>
          <w:szCs w:val="20"/>
          <w:lang w:val="az-Latn-AZ"/>
        </w:rPr>
        <w:t>u</w:t>
      </w:r>
      <w:r w:rsidRPr="00847321">
        <w:rPr>
          <w:sz w:val="20"/>
          <w:szCs w:val="20"/>
          <w:lang w:val="az-Latn-AZ"/>
        </w:rPr>
        <w:t xml:space="preserve"> il</w:t>
      </w:r>
    </w:p>
    <w:p w:rsidR="003E3D95" w:rsidRPr="00847321" w:rsidRDefault="003E3D95" w:rsidP="003E3D95">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3E3D95" w:rsidRPr="00847321" w:rsidRDefault="003E3D95" w:rsidP="003E3D95">
      <w:pPr>
        <w:widowControl w:val="0"/>
        <w:spacing w:line="240" w:lineRule="auto"/>
        <w:ind w:firstLine="567"/>
        <w:jc w:val="both"/>
        <w:rPr>
          <w:sz w:val="20"/>
          <w:szCs w:val="20"/>
          <w:lang w:val="az-Latn-AZ"/>
        </w:rPr>
      </w:pPr>
      <w:r w:rsidRPr="00847321">
        <w:rPr>
          <w:sz w:val="20"/>
          <w:szCs w:val="20"/>
          <w:lang w:val="az-Latn-AZ"/>
        </w:rPr>
        <w:t>Çapa qəbul edilmə: 27.03-2019-cu il</w:t>
      </w:r>
    </w:p>
    <w:p w:rsidR="000241DD" w:rsidRPr="00262723" w:rsidRDefault="000241DD" w:rsidP="008E78AC">
      <w:pPr>
        <w:widowControl w:val="0"/>
        <w:spacing w:line="240" w:lineRule="auto"/>
        <w:ind w:firstLine="567"/>
        <w:jc w:val="both"/>
        <w:rPr>
          <w:b/>
          <w:sz w:val="26"/>
          <w:szCs w:val="26"/>
          <w:lang w:val="az-Latn-AZ"/>
        </w:rPr>
      </w:pPr>
    </w:p>
    <w:p w:rsidR="000241DD" w:rsidRPr="00262723" w:rsidRDefault="000241DD" w:rsidP="008E78AC">
      <w:pPr>
        <w:widowControl w:val="0"/>
        <w:spacing w:line="240" w:lineRule="auto"/>
        <w:ind w:firstLine="567"/>
        <w:jc w:val="both"/>
        <w:rPr>
          <w:b/>
          <w:sz w:val="26"/>
          <w:szCs w:val="26"/>
          <w:lang w:val="az-Latn-AZ"/>
        </w:rPr>
      </w:pPr>
    </w:p>
    <w:p w:rsidR="00BB6AF7" w:rsidRDefault="00BB6AF7" w:rsidP="008E78AC">
      <w:pPr>
        <w:widowControl w:val="0"/>
        <w:spacing w:line="240" w:lineRule="auto"/>
        <w:ind w:firstLine="567"/>
        <w:jc w:val="both"/>
        <w:rPr>
          <w:b/>
          <w:sz w:val="26"/>
          <w:szCs w:val="26"/>
          <w:lang w:val="az-Latn-AZ"/>
        </w:rPr>
      </w:pPr>
    </w:p>
    <w:p w:rsidR="00EB1EDE" w:rsidRPr="00EB1EDE" w:rsidRDefault="00EB1EDE" w:rsidP="00EB1EDE">
      <w:pPr>
        <w:widowControl w:val="0"/>
        <w:spacing w:line="240" w:lineRule="auto"/>
        <w:ind w:firstLine="0"/>
        <w:jc w:val="center"/>
        <w:rPr>
          <w:b/>
          <w:sz w:val="26"/>
          <w:szCs w:val="26"/>
          <w:lang w:val="az-Latn-AZ"/>
        </w:rPr>
      </w:pPr>
    </w:p>
    <w:p w:rsidR="0049356E" w:rsidRDefault="0049356E" w:rsidP="0049356E">
      <w:pPr>
        <w:spacing w:line="276" w:lineRule="auto"/>
        <w:rPr>
          <w:sz w:val="24"/>
          <w:szCs w:val="24"/>
          <w:lang w:val="az-Latn-AZ"/>
        </w:rPr>
      </w:pPr>
    </w:p>
    <w:p w:rsidR="0049356E" w:rsidRDefault="0049356E" w:rsidP="0049356E">
      <w:pPr>
        <w:spacing w:line="276" w:lineRule="auto"/>
        <w:rPr>
          <w:sz w:val="24"/>
          <w:szCs w:val="24"/>
          <w:lang w:val="az-Latn-AZ"/>
        </w:rPr>
      </w:pPr>
    </w:p>
    <w:p w:rsidR="0049356E" w:rsidRDefault="0049356E" w:rsidP="0049356E">
      <w:pPr>
        <w:spacing w:line="276" w:lineRule="auto"/>
        <w:rPr>
          <w:sz w:val="24"/>
          <w:szCs w:val="24"/>
          <w:lang w:val="az-Latn-AZ"/>
        </w:rPr>
      </w:pPr>
    </w:p>
    <w:p w:rsidR="0049356E" w:rsidRDefault="0049356E" w:rsidP="0049356E">
      <w:pPr>
        <w:spacing w:line="276" w:lineRule="auto"/>
        <w:rPr>
          <w:sz w:val="24"/>
          <w:szCs w:val="24"/>
          <w:lang w:val="az-Latn-AZ"/>
        </w:rPr>
      </w:pPr>
    </w:p>
    <w:p w:rsidR="0049356E" w:rsidRDefault="0049356E" w:rsidP="0049356E">
      <w:pPr>
        <w:spacing w:line="276" w:lineRule="auto"/>
        <w:rPr>
          <w:sz w:val="24"/>
          <w:szCs w:val="24"/>
          <w:lang w:val="az-Latn-AZ"/>
        </w:rPr>
      </w:pPr>
    </w:p>
    <w:p w:rsidR="0049356E" w:rsidRDefault="0049356E" w:rsidP="0049356E">
      <w:pPr>
        <w:spacing w:line="276" w:lineRule="auto"/>
        <w:rPr>
          <w:sz w:val="24"/>
          <w:szCs w:val="24"/>
          <w:lang w:val="az-Latn-AZ"/>
        </w:rPr>
      </w:pPr>
    </w:p>
    <w:p w:rsidR="0049356E" w:rsidRDefault="0049356E" w:rsidP="0049356E">
      <w:pPr>
        <w:spacing w:line="276" w:lineRule="auto"/>
        <w:rPr>
          <w:sz w:val="24"/>
          <w:szCs w:val="24"/>
          <w:lang w:val="az-Latn-AZ"/>
        </w:rPr>
      </w:pPr>
    </w:p>
    <w:p w:rsidR="0049356E" w:rsidRDefault="0049356E" w:rsidP="0049356E">
      <w:pPr>
        <w:spacing w:line="276" w:lineRule="auto"/>
        <w:rPr>
          <w:sz w:val="24"/>
          <w:szCs w:val="24"/>
          <w:lang w:val="az-Latn-AZ"/>
        </w:rPr>
      </w:pPr>
    </w:p>
    <w:p w:rsidR="0049356E" w:rsidRDefault="0049356E" w:rsidP="0049356E">
      <w:pPr>
        <w:spacing w:line="276" w:lineRule="auto"/>
        <w:rPr>
          <w:sz w:val="24"/>
          <w:szCs w:val="24"/>
          <w:lang w:val="az-Latn-AZ"/>
        </w:rPr>
      </w:pPr>
    </w:p>
    <w:p w:rsidR="0049356E" w:rsidRDefault="0049356E" w:rsidP="0049356E">
      <w:pPr>
        <w:spacing w:line="276" w:lineRule="auto"/>
        <w:rPr>
          <w:sz w:val="24"/>
          <w:szCs w:val="24"/>
          <w:lang w:val="az-Latn-AZ"/>
        </w:rPr>
      </w:pPr>
    </w:p>
    <w:p w:rsidR="0049356E" w:rsidRDefault="0049356E" w:rsidP="0049356E">
      <w:pPr>
        <w:spacing w:line="276" w:lineRule="auto"/>
        <w:rPr>
          <w:sz w:val="24"/>
          <w:szCs w:val="24"/>
          <w:lang w:val="az-Latn-AZ"/>
        </w:rPr>
      </w:pPr>
    </w:p>
    <w:p w:rsidR="0049356E" w:rsidRDefault="0049356E" w:rsidP="0049356E">
      <w:pPr>
        <w:spacing w:line="276" w:lineRule="auto"/>
        <w:rPr>
          <w:sz w:val="24"/>
          <w:szCs w:val="24"/>
          <w:lang w:val="az-Latn-AZ"/>
        </w:rPr>
      </w:pPr>
    </w:p>
    <w:p w:rsidR="0049356E" w:rsidRDefault="0049356E" w:rsidP="0049356E">
      <w:pPr>
        <w:spacing w:line="276" w:lineRule="auto"/>
        <w:rPr>
          <w:sz w:val="24"/>
          <w:szCs w:val="24"/>
          <w:lang w:val="az-Latn-AZ"/>
        </w:rPr>
      </w:pPr>
    </w:p>
    <w:p w:rsidR="0049356E" w:rsidRDefault="0049356E" w:rsidP="0049356E">
      <w:pPr>
        <w:spacing w:line="276" w:lineRule="auto"/>
        <w:rPr>
          <w:sz w:val="24"/>
          <w:szCs w:val="24"/>
          <w:lang w:val="az-Latn-AZ"/>
        </w:rPr>
      </w:pPr>
    </w:p>
    <w:p w:rsidR="0049356E" w:rsidRDefault="0049356E" w:rsidP="0049356E">
      <w:pPr>
        <w:spacing w:line="276" w:lineRule="auto"/>
        <w:rPr>
          <w:sz w:val="24"/>
          <w:szCs w:val="24"/>
          <w:lang w:val="az-Latn-AZ"/>
        </w:rPr>
      </w:pPr>
    </w:p>
    <w:p w:rsidR="0049356E" w:rsidRDefault="0049356E" w:rsidP="0049356E">
      <w:pPr>
        <w:spacing w:line="276" w:lineRule="auto"/>
        <w:rPr>
          <w:sz w:val="24"/>
          <w:szCs w:val="24"/>
          <w:lang w:val="az-Latn-AZ"/>
        </w:rPr>
      </w:pPr>
    </w:p>
    <w:p w:rsidR="0049356E" w:rsidRDefault="0049356E" w:rsidP="0049356E">
      <w:pPr>
        <w:spacing w:line="276" w:lineRule="auto"/>
        <w:rPr>
          <w:sz w:val="24"/>
          <w:szCs w:val="24"/>
          <w:lang w:val="az-Latn-AZ"/>
        </w:rPr>
      </w:pPr>
    </w:p>
    <w:p w:rsidR="0049356E" w:rsidRPr="0050708E" w:rsidRDefault="0049356E" w:rsidP="0049356E">
      <w:pPr>
        <w:spacing w:line="240" w:lineRule="auto"/>
        <w:ind w:firstLine="0"/>
        <w:rPr>
          <w:sz w:val="24"/>
          <w:szCs w:val="24"/>
          <w:lang w:val="az-Latn-AZ"/>
        </w:rPr>
      </w:pPr>
      <w:r w:rsidRPr="0050708E">
        <w:rPr>
          <w:sz w:val="24"/>
          <w:szCs w:val="24"/>
          <w:lang w:val="az-Latn-AZ"/>
        </w:rPr>
        <w:t>UOT:</w:t>
      </w:r>
      <w:r w:rsidR="0050708E" w:rsidRPr="0050708E">
        <w:rPr>
          <w:sz w:val="24"/>
          <w:szCs w:val="24"/>
          <w:lang w:val="az-Latn-AZ"/>
        </w:rPr>
        <w:t xml:space="preserve"> 504054; 627:17</w:t>
      </w:r>
    </w:p>
    <w:p w:rsidR="0049356E" w:rsidRPr="000C5F7A" w:rsidRDefault="0049356E" w:rsidP="0049356E">
      <w:pPr>
        <w:spacing w:line="240" w:lineRule="auto"/>
        <w:ind w:firstLine="0"/>
        <w:jc w:val="center"/>
        <w:rPr>
          <w:b/>
          <w:sz w:val="26"/>
          <w:szCs w:val="26"/>
          <w:lang w:val="az-Latn-AZ"/>
        </w:rPr>
      </w:pPr>
      <w:r w:rsidRPr="000C5F7A">
        <w:rPr>
          <w:b/>
          <w:sz w:val="26"/>
          <w:szCs w:val="26"/>
          <w:lang w:val="az-Latn-AZ"/>
        </w:rPr>
        <w:t>AZƏRBAYCANDA KƏND TƏSƏRRÜFATI  BİTKİLƏRİNİN</w:t>
      </w:r>
    </w:p>
    <w:p w:rsidR="0049356E" w:rsidRPr="000C5F7A" w:rsidRDefault="0049356E" w:rsidP="0049356E">
      <w:pPr>
        <w:spacing w:line="240" w:lineRule="auto"/>
        <w:ind w:firstLine="0"/>
        <w:jc w:val="center"/>
        <w:rPr>
          <w:b/>
          <w:sz w:val="26"/>
          <w:szCs w:val="26"/>
          <w:lang w:val="az-Latn-AZ"/>
        </w:rPr>
      </w:pPr>
      <w:r w:rsidRPr="000C5F7A">
        <w:rPr>
          <w:b/>
          <w:sz w:val="26"/>
          <w:szCs w:val="26"/>
          <w:lang w:val="az-Latn-AZ"/>
        </w:rPr>
        <w:t xml:space="preserve"> SUVARILMASINDA  TƏTBİQ  OLUNAN  SUVARMA  TEXNİKASININ</w:t>
      </w:r>
    </w:p>
    <w:p w:rsidR="0049356E" w:rsidRPr="000C5F7A" w:rsidRDefault="0049356E" w:rsidP="0049356E">
      <w:pPr>
        <w:spacing w:line="240" w:lineRule="auto"/>
        <w:ind w:firstLine="0"/>
        <w:jc w:val="center"/>
        <w:rPr>
          <w:b/>
          <w:sz w:val="26"/>
          <w:szCs w:val="26"/>
          <w:lang w:val="az-Latn-AZ"/>
        </w:rPr>
      </w:pPr>
      <w:r w:rsidRPr="000C5F7A">
        <w:rPr>
          <w:b/>
          <w:sz w:val="26"/>
          <w:szCs w:val="26"/>
          <w:lang w:val="az-Latn-AZ"/>
        </w:rPr>
        <w:t xml:space="preserve"> İSTİFADƏSİNİN  İQTİSADİ  SƏMƏRƏLİLİYİ</w:t>
      </w:r>
    </w:p>
    <w:p w:rsidR="0049356E" w:rsidRPr="0049356E" w:rsidRDefault="00915DD5" w:rsidP="00915DD5">
      <w:pPr>
        <w:spacing w:line="240" w:lineRule="auto"/>
        <w:ind w:left="3969" w:firstLine="0"/>
        <w:jc w:val="center"/>
        <w:rPr>
          <w:sz w:val="24"/>
          <w:szCs w:val="24"/>
          <w:lang w:val="az-Latn-AZ"/>
        </w:rPr>
      </w:pPr>
      <w:r>
        <w:rPr>
          <w:sz w:val="24"/>
          <w:szCs w:val="24"/>
          <w:lang w:val="az-Latn-AZ"/>
        </w:rPr>
        <w:t xml:space="preserve">b.m.  G.S.İsmayılova. </w:t>
      </w:r>
      <w:r w:rsidR="0049356E" w:rsidRPr="0049356E">
        <w:rPr>
          <w:sz w:val="24"/>
          <w:szCs w:val="24"/>
          <w:lang w:val="az-Latn-AZ"/>
        </w:rPr>
        <w:t>“AzHvəM” EİB</w:t>
      </w:r>
    </w:p>
    <w:p w:rsidR="0049356E" w:rsidRPr="00CF0935" w:rsidRDefault="0049356E" w:rsidP="00CE74B7">
      <w:pPr>
        <w:spacing w:line="240" w:lineRule="auto"/>
        <w:ind w:firstLine="0"/>
        <w:jc w:val="center"/>
        <w:rPr>
          <w:i/>
          <w:sz w:val="20"/>
          <w:szCs w:val="20"/>
          <w:lang w:val="az-Latn-AZ"/>
        </w:rPr>
      </w:pPr>
      <w:r w:rsidRPr="00CF0935">
        <w:rPr>
          <w:i/>
          <w:sz w:val="20"/>
          <w:szCs w:val="20"/>
          <w:lang w:val="az-Latn-AZ"/>
        </w:rPr>
        <w:t xml:space="preserve">Məqalə redaksiya heyətinin 27 mart 2019-cu il tarixli iclasında (protokol № 02) </w:t>
      </w:r>
      <w:r>
        <w:rPr>
          <w:i/>
          <w:sz w:val="20"/>
          <w:szCs w:val="20"/>
          <w:lang w:val="az-Latn-AZ"/>
        </w:rPr>
        <w:t>t.e.d., prof. H.M.Əumədovun</w:t>
      </w:r>
      <w:r w:rsidRPr="00CF0935">
        <w:rPr>
          <w:i/>
          <w:sz w:val="20"/>
          <w:szCs w:val="20"/>
          <w:lang w:val="az-Latn-AZ"/>
        </w:rPr>
        <w:t xml:space="preserve"> təqdimatı əsasında müzakirə olunaraq, onun «Elmi əsərlər toplusu»na daxil edilməsi qərara alınmışdır.</w:t>
      </w:r>
    </w:p>
    <w:p w:rsidR="0049356E" w:rsidRPr="000C5F7A" w:rsidRDefault="0049356E" w:rsidP="00CE74B7">
      <w:pPr>
        <w:spacing w:line="240" w:lineRule="auto"/>
        <w:ind w:firstLine="0"/>
        <w:jc w:val="center"/>
        <w:rPr>
          <w:b/>
          <w:sz w:val="26"/>
          <w:szCs w:val="26"/>
          <w:lang w:val="az-Latn-AZ"/>
        </w:rPr>
      </w:pPr>
    </w:p>
    <w:p w:rsidR="0049356E" w:rsidRDefault="0049356E" w:rsidP="0049356E">
      <w:pPr>
        <w:spacing w:line="276" w:lineRule="auto"/>
        <w:jc w:val="both"/>
        <w:rPr>
          <w:sz w:val="26"/>
          <w:szCs w:val="26"/>
          <w:lang w:val="az-Latn-AZ"/>
        </w:rPr>
      </w:pPr>
      <w:r w:rsidRPr="0049356E">
        <w:rPr>
          <w:b/>
          <w:sz w:val="26"/>
          <w:szCs w:val="26"/>
          <w:lang w:val="az-Latn-AZ"/>
        </w:rPr>
        <w:t xml:space="preserve">Xülasə. </w:t>
      </w:r>
      <w:r w:rsidRPr="0049356E">
        <w:rPr>
          <w:sz w:val="26"/>
          <w:szCs w:val="26"/>
          <w:lang w:val="az-Latn-AZ"/>
        </w:rPr>
        <w:t xml:space="preserve"> Məqalədə bazar iqtisadiyyatı şəraitində kənd təsərrüfatı bitkilərinin suvarılmasında yeni suvarma texnikasının iqtisadi səmərəliliyinə baxılmışdır.</w:t>
      </w:r>
    </w:p>
    <w:p w:rsidR="0049356E" w:rsidRPr="000C5F7A" w:rsidRDefault="0049356E" w:rsidP="0049356E">
      <w:pPr>
        <w:spacing w:line="276" w:lineRule="auto"/>
        <w:jc w:val="both"/>
        <w:rPr>
          <w:sz w:val="26"/>
          <w:szCs w:val="26"/>
          <w:lang w:val="az-Latn-AZ"/>
        </w:rPr>
      </w:pPr>
      <w:r w:rsidRPr="0049356E">
        <w:rPr>
          <w:b/>
          <w:sz w:val="26"/>
          <w:szCs w:val="26"/>
          <w:lang w:val="az-Latn-AZ"/>
        </w:rPr>
        <w:t>Açar</w:t>
      </w:r>
      <w:r w:rsidRPr="000C5F7A">
        <w:rPr>
          <w:b/>
          <w:sz w:val="26"/>
          <w:szCs w:val="26"/>
          <w:lang w:val="az-Latn-AZ"/>
        </w:rPr>
        <w:t xml:space="preserve"> sözlər: </w:t>
      </w:r>
      <w:r w:rsidRPr="000C5F7A">
        <w:rPr>
          <w:sz w:val="26"/>
          <w:szCs w:val="26"/>
          <w:lang w:val="az-Latn-AZ"/>
        </w:rPr>
        <w:t xml:space="preserve"> məhsuldarlıq, səmərə, suvarma texnikası, su itkisi, damcılarla suvarma.</w:t>
      </w:r>
    </w:p>
    <w:p w:rsidR="0049356E" w:rsidRPr="000C5F7A" w:rsidRDefault="0049356E" w:rsidP="0049356E">
      <w:pPr>
        <w:spacing w:line="276" w:lineRule="auto"/>
        <w:jc w:val="both"/>
        <w:rPr>
          <w:sz w:val="26"/>
          <w:szCs w:val="26"/>
          <w:lang w:val="az-Latn-AZ"/>
        </w:rPr>
      </w:pPr>
      <w:r w:rsidRPr="000C5F7A">
        <w:rPr>
          <w:b/>
          <w:sz w:val="26"/>
          <w:szCs w:val="26"/>
          <w:lang w:val="az-Latn-AZ"/>
        </w:rPr>
        <w:t xml:space="preserve">Giriş. </w:t>
      </w:r>
      <w:r w:rsidRPr="000C5F7A">
        <w:rPr>
          <w:sz w:val="26"/>
          <w:szCs w:val="26"/>
          <w:lang w:val="az-Latn-AZ"/>
        </w:rPr>
        <w:t>Kənd təsərrüfatında istifadəyə  yararlı 4,5 milyon hektar sahələr vardır ki, bunun da 3.2 milyon hektarı əkinçilik üçün və suvarmanın tətbiq edilməsini tələb edən torpaqlardır. Hazırda suvarılan torpaqlarımızın ümumi sahəsi 1,426 milyon hektardır [1].</w:t>
      </w:r>
    </w:p>
    <w:p w:rsidR="0049356E" w:rsidRPr="000C5F7A" w:rsidRDefault="0049356E" w:rsidP="0049356E">
      <w:pPr>
        <w:spacing w:line="276" w:lineRule="auto"/>
        <w:jc w:val="both"/>
        <w:rPr>
          <w:sz w:val="26"/>
          <w:szCs w:val="26"/>
          <w:lang w:val="az-Latn-AZ"/>
        </w:rPr>
      </w:pPr>
      <w:r w:rsidRPr="000C5F7A">
        <w:rPr>
          <w:sz w:val="26"/>
          <w:szCs w:val="26"/>
          <w:lang w:val="az-Latn-AZ"/>
        </w:rPr>
        <w:t>Suvarılan torpaqlar respublikada kənd təsərrüfatının inkişafında mühüm yer tutur. Suvarma texnikasının düzgün seçilməsi, suvarılan ərazilərdə optimal-su duz rejiminin yaradılması, su sərfinə qənaət, bitkilərin məhsuldarlığının artmasına və nəticədə  iqtisadi səmərəliyin artmasına gətirib çıxarır.</w:t>
      </w:r>
    </w:p>
    <w:p w:rsidR="0049356E" w:rsidRPr="000C5F7A" w:rsidRDefault="0049356E" w:rsidP="0049356E">
      <w:pPr>
        <w:spacing w:line="276" w:lineRule="auto"/>
        <w:jc w:val="both"/>
        <w:rPr>
          <w:sz w:val="26"/>
          <w:szCs w:val="26"/>
          <w:lang w:val="az-Latn-AZ"/>
        </w:rPr>
      </w:pPr>
      <w:r w:rsidRPr="000C5F7A">
        <w:rPr>
          <w:sz w:val="26"/>
          <w:szCs w:val="26"/>
          <w:lang w:val="az-Latn-AZ"/>
        </w:rPr>
        <w:t>Su təsərrüfatının inkişafına vəsait sərf olunmasını da düzgün təşkil etmək lazımdır. Suvarma suyundan nə qədər ki, səmərəli və qənaətlə istifadə olunsa, bir o qədər suvarılan əkinçiliyin inkişafına az vəsait sərf olunar.</w:t>
      </w:r>
    </w:p>
    <w:p w:rsidR="0049356E" w:rsidRPr="000C5F7A" w:rsidRDefault="0049356E" w:rsidP="0049356E">
      <w:pPr>
        <w:spacing w:line="276" w:lineRule="auto"/>
        <w:jc w:val="both"/>
        <w:rPr>
          <w:sz w:val="26"/>
          <w:szCs w:val="26"/>
          <w:lang w:val="az-Latn-AZ"/>
        </w:rPr>
      </w:pPr>
      <w:r w:rsidRPr="000C5F7A">
        <w:rPr>
          <w:sz w:val="26"/>
          <w:szCs w:val="26"/>
          <w:lang w:val="az-Latn-AZ"/>
        </w:rPr>
        <w:t>Meliorasiya və su təsərrüfatı sahəsində islahatların sürətləndirilməsi 1996-cı ildə “Meliorasiya və irriqasiya haqqında”, 1997-ci ildə “Azərbaycan Respublikasının su məcəlləsi”, 2003-cü ildə “Hidrotexniki qurğuların  təhlükəsizliyi haqqında” 1999-cu ildə “Torpağın məhsuldarlığı haqqında”, “Meliorasiya və irriqasiya haqqında qanuna də</w:t>
      </w:r>
      <w:r w:rsidR="00915DD5">
        <w:rPr>
          <w:sz w:val="26"/>
          <w:szCs w:val="26"/>
          <w:lang w:val="az-Latn-AZ"/>
        </w:rPr>
        <w:softHyphen/>
      </w:r>
      <w:r w:rsidRPr="000C5F7A">
        <w:rPr>
          <w:sz w:val="26"/>
          <w:szCs w:val="26"/>
          <w:lang w:val="az-Latn-AZ"/>
        </w:rPr>
        <w:t>yi</w:t>
      </w:r>
      <w:r w:rsidR="00915DD5">
        <w:rPr>
          <w:sz w:val="26"/>
          <w:szCs w:val="26"/>
          <w:lang w:val="az-Latn-AZ"/>
        </w:rPr>
        <w:softHyphen/>
      </w:r>
      <w:r w:rsidRPr="000C5F7A">
        <w:rPr>
          <w:sz w:val="26"/>
          <w:szCs w:val="26"/>
          <w:lang w:val="az-Latn-AZ"/>
        </w:rPr>
        <w:t>şikliklər və əlavələr edilməsi barədə” və digər qanunların qəbul edilməsi sudan və  suvarılan torpaqların istifadəsində  iqtisadi münasibətlərin köklü surətdə dəyişməsinə səbəb oldu.</w:t>
      </w:r>
    </w:p>
    <w:p w:rsidR="0049356E" w:rsidRPr="000C5F7A" w:rsidRDefault="0049356E" w:rsidP="0049356E">
      <w:pPr>
        <w:spacing w:line="276" w:lineRule="auto"/>
        <w:jc w:val="both"/>
        <w:rPr>
          <w:sz w:val="26"/>
          <w:szCs w:val="26"/>
          <w:lang w:val="az-Latn-AZ"/>
        </w:rPr>
      </w:pPr>
      <w:r w:rsidRPr="000C5F7A">
        <w:rPr>
          <w:sz w:val="26"/>
          <w:szCs w:val="26"/>
          <w:lang w:val="az-Latn-AZ"/>
        </w:rPr>
        <w:t>Ümumiyyətlə, respublikanın müxtəlif torpaq və iqlim zonalarında suvarma texnikası və texnologiyası  düzgün  seçilməlidir,</w:t>
      </w:r>
      <w:r>
        <w:rPr>
          <w:sz w:val="26"/>
          <w:szCs w:val="26"/>
          <w:lang w:val="az-Latn-AZ"/>
        </w:rPr>
        <w:t xml:space="preserve">  buna  uyğun  olaraq suvarma </w:t>
      </w:r>
      <w:r w:rsidRPr="000C5F7A">
        <w:rPr>
          <w:sz w:val="26"/>
          <w:szCs w:val="26"/>
          <w:lang w:val="az-Latn-AZ"/>
        </w:rPr>
        <w:t>rejiminə düzgün əməl olunması,  tətbiqi aktual məsələdir və praktiki əhəmiyyətə malikdir.</w:t>
      </w:r>
    </w:p>
    <w:p w:rsidR="0049356E" w:rsidRPr="000C5F7A" w:rsidRDefault="0049356E" w:rsidP="0049356E">
      <w:pPr>
        <w:spacing w:line="276" w:lineRule="auto"/>
        <w:ind w:firstLine="708"/>
        <w:jc w:val="both"/>
        <w:rPr>
          <w:sz w:val="26"/>
          <w:szCs w:val="26"/>
          <w:lang w:val="az-Latn-AZ"/>
        </w:rPr>
      </w:pPr>
      <w:r w:rsidRPr="000C5F7A">
        <w:rPr>
          <w:b/>
          <w:sz w:val="26"/>
          <w:szCs w:val="26"/>
          <w:lang w:val="az-Latn-AZ"/>
        </w:rPr>
        <w:t xml:space="preserve">Tədqiqat obtyekti və metodikası. </w:t>
      </w:r>
      <w:r w:rsidRPr="000C5F7A">
        <w:rPr>
          <w:sz w:val="26"/>
          <w:szCs w:val="26"/>
          <w:lang w:val="az-Latn-AZ"/>
        </w:rPr>
        <w:t xml:space="preserve">Tədqiqat obyekti Abşeron Suvarmanın Mexanikləşdirilməsi Təcrübə-Tədqiqat Stansiyasının ərazisidir. </w:t>
      </w:r>
    </w:p>
    <w:p w:rsidR="0049356E" w:rsidRPr="000C5F7A" w:rsidRDefault="0049356E" w:rsidP="0049356E">
      <w:pPr>
        <w:spacing w:line="276" w:lineRule="auto"/>
        <w:jc w:val="both"/>
        <w:rPr>
          <w:sz w:val="26"/>
          <w:szCs w:val="26"/>
          <w:lang w:val="az-Latn-AZ"/>
        </w:rPr>
      </w:pPr>
      <w:r w:rsidRPr="000C5F7A">
        <w:rPr>
          <w:b/>
          <w:sz w:val="26"/>
          <w:szCs w:val="26"/>
          <w:lang w:val="az-Latn-AZ"/>
        </w:rPr>
        <w:t xml:space="preserve">Təhlil və müzakirələr. </w:t>
      </w:r>
      <w:r w:rsidRPr="000C5F7A">
        <w:rPr>
          <w:sz w:val="26"/>
          <w:szCs w:val="26"/>
          <w:lang w:val="az-Latn-AZ"/>
        </w:rPr>
        <w:t>Kənd təsərrüfatına yararlı torpaq sahəsi  ölkə ərazimizin 54,8 %-ni təşkil edir. Bu ərazilərin 2915,4 min ha  daimi bitkilər (bağlar, üzümlüklər, çay plantasiyaları), otlaqlar və biçənəklər altında qalan torpaqlardır, 1,8 milyon hektarı isə şum altında istifadə olunur. Suvarılan torpaqlar kənd təsərrüfatına yararlı torpaq sahələrinin üçdə birini (1432,7 min ha) təşkil etməsinə baxmayaraq, ölkədə kənd təsərrüfatı məhsullarının 80-85 %-i bu torpaqlarda istehsal olunur.</w:t>
      </w:r>
    </w:p>
    <w:p w:rsidR="0049356E" w:rsidRPr="000C5F7A" w:rsidRDefault="0049356E" w:rsidP="0049356E">
      <w:pPr>
        <w:spacing w:line="276" w:lineRule="auto"/>
        <w:jc w:val="both"/>
        <w:rPr>
          <w:sz w:val="26"/>
          <w:szCs w:val="26"/>
          <w:lang w:val="az-Latn-AZ"/>
        </w:rPr>
      </w:pPr>
      <w:r w:rsidRPr="000C5F7A">
        <w:rPr>
          <w:sz w:val="26"/>
          <w:szCs w:val="26"/>
          <w:lang w:val="az-Latn-AZ"/>
        </w:rPr>
        <w:t>Tədqiqatın məqsədi, bazar iqtisadiyyatı şəraitində iqtisadi idarəetmədə az xərclə yüksək nəticənin əldə olunması, yeni suvarma texnikasının tətbiqinin səmərəliliyinin qiymətləndirilməsində müqayisə obyektinin düzgün seçilməsinin nə qədər vacib olmasını göstərməkdən ibarətdir. Mühüm iqtisadi göstəricilər aşağıdakılardır:</w:t>
      </w:r>
    </w:p>
    <w:p w:rsidR="0049356E" w:rsidRPr="000C5F7A" w:rsidRDefault="0049356E" w:rsidP="00EB2038">
      <w:pPr>
        <w:numPr>
          <w:ilvl w:val="0"/>
          <w:numId w:val="41"/>
        </w:numPr>
        <w:spacing w:line="276" w:lineRule="auto"/>
        <w:jc w:val="both"/>
        <w:rPr>
          <w:sz w:val="26"/>
          <w:szCs w:val="26"/>
          <w:lang w:val="az-Latn-AZ"/>
        </w:rPr>
      </w:pPr>
      <w:r w:rsidRPr="000C5F7A">
        <w:rPr>
          <w:sz w:val="26"/>
          <w:szCs w:val="26"/>
          <w:lang w:val="az-Latn-AZ"/>
        </w:rPr>
        <w:t>suvarmada əmək məhsuldarlığının səviyyəsi;</w:t>
      </w:r>
    </w:p>
    <w:p w:rsidR="0049356E" w:rsidRPr="000C5F7A" w:rsidRDefault="0049356E" w:rsidP="00EB2038">
      <w:pPr>
        <w:numPr>
          <w:ilvl w:val="0"/>
          <w:numId w:val="41"/>
        </w:numPr>
        <w:spacing w:line="276" w:lineRule="auto"/>
        <w:jc w:val="both"/>
        <w:rPr>
          <w:sz w:val="26"/>
          <w:szCs w:val="26"/>
          <w:lang w:val="az-Latn-AZ"/>
        </w:rPr>
      </w:pPr>
      <w:r w:rsidRPr="000C5F7A">
        <w:rPr>
          <w:sz w:val="26"/>
          <w:szCs w:val="26"/>
          <w:lang w:val="az-Latn-AZ"/>
        </w:rPr>
        <w:t>suvarmada istismar xərclərinın ölçüləri;</w:t>
      </w:r>
    </w:p>
    <w:p w:rsidR="0049356E" w:rsidRPr="000C5F7A" w:rsidRDefault="0049356E" w:rsidP="00EB2038">
      <w:pPr>
        <w:numPr>
          <w:ilvl w:val="0"/>
          <w:numId w:val="41"/>
        </w:numPr>
        <w:spacing w:line="276" w:lineRule="auto"/>
        <w:jc w:val="both"/>
        <w:rPr>
          <w:sz w:val="26"/>
          <w:szCs w:val="26"/>
          <w:lang w:val="az-Latn-AZ"/>
        </w:rPr>
      </w:pPr>
      <w:r w:rsidRPr="000C5F7A">
        <w:rPr>
          <w:sz w:val="26"/>
          <w:szCs w:val="26"/>
          <w:lang w:val="az-Latn-AZ"/>
        </w:rPr>
        <w:t>su və torpaq resurslarından səmərəli istifadə səviyyəsi;</w:t>
      </w:r>
    </w:p>
    <w:p w:rsidR="0049356E" w:rsidRPr="000C5F7A" w:rsidRDefault="0049356E" w:rsidP="00EB2038">
      <w:pPr>
        <w:numPr>
          <w:ilvl w:val="0"/>
          <w:numId w:val="41"/>
        </w:numPr>
        <w:spacing w:line="276" w:lineRule="auto"/>
        <w:jc w:val="both"/>
        <w:rPr>
          <w:sz w:val="26"/>
          <w:szCs w:val="26"/>
          <w:lang w:val="az-Latn-AZ"/>
        </w:rPr>
      </w:pPr>
      <w:r w:rsidRPr="000C5F7A">
        <w:rPr>
          <w:sz w:val="26"/>
          <w:szCs w:val="26"/>
          <w:lang w:val="az-Latn-AZ"/>
        </w:rPr>
        <w:t>suvarma sisteminin tikintisinə və ya rekonstruksiyasına kapital qoyuluşunun ölçüsü və ödəmə müddəti;</w:t>
      </w:r>
    </w:p>
    <w:p w:rsidR="0049356E" w:rsidRPr="000C5F7A" w:rsidRDefault="0049356E" w:rsidP="00EB2038">
      <w:pPr>
        <w:numPr>
          <w:ilvl w:val="0"/>
          <w:numId w:val="41"/>
        </w:numPr>
        <w:spacing w:line="276" w:lineRule="auto"/>
        <w:jc w:val="both"/>
        <w:rPr>
          <w:sz w:val="26"/>
          <w:szCs w:val="26"/>
          <w:lang w:val="az-Latn-AZ"/>
        </w:rPr>
      </w:pPr>
      <w:r w:rsidRPr="000C5F7A">
        <w:rPr>
          <w:sz w:val="26"/>
          <w:szCs w:val="26"/>
          <w:lang w:val="az-Latn-AZ"/>
        </w:rPr>
        <w:t>bir hektar suvarılan sahədən alınan məhsul.</w:t>
      </w:r>
    </w:p>
    <w:p w:rsidR="0049356E" w:rsidRPr="000C5F7A" w:rsidRDefault="0049356E" w:rsidP="0049356E">
      <w:pPr>
        <w:spacing w:line="276" w:lineRule="auto"/>
        <w:ind w:firstLine="705"/>
        <w:jc w:val="both"/>
        <w:rPr>
          <w:sz w:val="26"/>
          <w:szCs w:val="26"/>
          <w:lang w:val="az-Latn-AZ"/>
        </w:rPr>
      </w:pPr>
      <w:r w:rsidRPr="000C5F7A">
        <w:rPr>
          <w:sz w:val="26"/>
          <w:szCs w:val="26"/>
          <w:lang w:val="az-Latn-AZ"/>
        </w:rPr>
        <w:t xml:space="preserve"> Tarixə nəzər salsaq görərik ki, həmişə daha səmərəli suvarma sistemləri yaratmaq üçün elmi-tədqiqat işləri aparılmış və aparılmaqdadır. Əsas məqsəd isə su və torpaq ehtiyatlarından daha səmərəli istifadə etmək, az su sərf etməklə daha yüksək məhsul götürməkdən ibarət olmuşdur. Belə üsullardan biri də damcılarla suvarmadır. Bu üsulda qida maddələri məhlul şəklində əkin suyuna  qatılır və xüsusi qurğunun köməyi ilə damcıladıcılar vasitəsilə bitkilərin kök sistemlərinə verilir. Bu zaman sızmaya və buxarlanmaya sərf olunan su itkilərinin qarşısı tamamilə alınır. Damcılarla suvarma üsulu ABŞ, İngiltərə, Avstraliya, İtalya, Meksika və digər ölkələrdə də tətbiq edilir.</w:t>
      </w:r>
    </w:p>
    <w:p w:rsidR="0049356E" w:rsidRPr="000C5F7A" w:rsidRDefault="0049356E" w:rsidP="0049356E">
      <w:pPr>
        <w:spacing w:line="276" w:lineRule="auto"/>
        <w:ind w:firstLine="705"/>
        <w:jc w:val="both"/>
        <w:rPr>
          <w:sz w:val="26"/>
          <w:szCs w:val="26"/>
          <w:lang w:val="az-Latn-AZ"/>
        </w:rPr>
      </w:pPr>
      <w:r w:rsidRPr="000C5F7A">
        <w:rPr>
          <w:sz w:val="26"/>
          <w:szCs w:val="26"/>
          <w:lang w:val="az-Latn-AZ"/>
        </w:rPr>
        <w:tab/>
        <w:t>Azərbaycanda damcıllarla suvarma, mütərəqqi suvarma üsulunun geniş tətbiq olunmasına “Regionların sosial-iqtisadi inkişafına və əhalinin ərzaq məhsulları ilə etibarlı təminatına dair Proqram”ın, “Azərbaycanda ekoloji vəziyyətin yaxşılaşdırılmasına dair” kompleks tədbirlər planının və s. qəbul olunmasının da təsiri olmuşdur. Damcı üsulu ilə suvarma zamanı su itkilərinin qarşısı alınır və  suvarma suyuna</w:t>
      </w:r>
      <w:r w:rsidRPr="000C5F7A">
        <w:rPr>
          <w:b/>
          <w:sz w:val="26"/>
          <w:szCs w:val="26"/>
          <w:lang w:val="az-Latn-AZ"/>
        </w:rPr>
        <w:t xml:space="preserve"> </w:t>
      </w:r>
      <w:r w:rsidRPr="000C5F7A">
        <w:rPr>
          <w:sz w:val="26"/>
          <w:szCs w:val="26"/>
          <w:lang w:val="az-Latn-AZ"/>
        </w:rPr>
        <w:t>yağışyağdırma üsuluna nis</w:t>
      </w:r>
      <w:r>
        <w:rPr>
          <w:sz w:val="26"/>
          <w:szCs w:val="26"/>
          <w:lang w:val="az-Latn-AZ"/>
        </w:rPr>
        <w:softHyphen/>
      </w:r>
      <w:r w:rsidRPr="000C5F7A">
        <w:rPr>
          <w:sz w:val="26"/>
          <w:szCs w:val="26"/>
          <w:lang w:val="az-Latn-AZ"/>
        </w:rPr>
        <w:t>bətən 60 %-ə, səthi suvarma üsullarına nisbətən 90 %-ə qədər qənaət edilir. Kənd təsərrüfatı bitkilərinin məhsuldarlığı 1,5-2,0 dəfə, əmək məhsuldarlığı isə 20-25 dəfə artır [2].</w:t>
      </w:r>
    </w:p>
    <w:p w:rsidR="0049356E" w:rsidRPr="000C5F7A" w:rsidRDefault="0049356E" w:rsidP="0049356E">
      <w:pPr>
        <w:spacing w:line="276" w:lineRule="auto"/>
        <w:ind w:firstLine="705"/>
        <w:jc w:val="both"/>
        <w:rPr>
          <w:sz w:val="26"/>
          <w:szCs w:val="26"/>
          <w:lang w:val="az-Latn-AZ"/>
        </w:rPr>
      </w:pPr>
      <w:r w:rsidRPr="000C5F7A">
        <w:rPr>
          <w:sz w:val="26"/>
          <w:szCs w:val="26"/>
          <w:lang w:val="az-Latn-AZ"/>
        </w:rPr>
        <w:tab/>
        <w:t>Yeni suvarma texnikası ilə damcılarla suvarma zamanı şırımlarla suvarmaya nisbətən suvarma suyuna 4792  m</w:t>
      </w:r>
      <w:r w:rsidRPr="000C5F7A">
        <w:rPr>
          <w:sz w:val="26"/>
          <w:szCs w:val="26"/>
          <w:vertAlign w:val="superscript"/>
          <w:lang w:val="az-Latn-AZ"/>
        </w:rPr>
        <w:t>3</w:t>
      </w:r>
      <w:r w:rsidRPr="000C5F7A">
        <w:rPr>
          <w:sz w:val="26"/>
          <w:szCs w:val="26"/>
          <w:lang w:val="az-Latn-AZ"/>
        </w:rPr>
        <w:t>/ha  qənaət olunmuşdur. Taarif şurasının qərarı ilə 1000 m</w:t>
      </w:r>
      <w:r w:rsidRPr="000C5F7A">
        <w:rPr>
          <w:sz w:val="26"/>
          <w:szCs w:val="26"/>
          <w:vertAlign w:val="superscript"/>
          <w:lang w:val="az-Latn-AZ"/>
        </w:rPr>
        <w:t>3</w:t>
      </w:r>
      <w:r w:rsidRPr="000C5F7A">
        <w:rPr>
          <w:sz w:val="26"/>
          <w:szCs w:val="26"/>
          <w:lang w:val="az-Latn-AZ"/>
        </w:rPr>
        <w:t xml:space="preserve"> suyun qiyməti 50 qəpik təyin olunmuşdur. 1 hektarda suya qənaətin pulla ifadəsi</w:t>
      </w:r>
      <w:r w:rsidR="00915DD5">
        <w:rPr>
          <w:sz w:val="26"/>
          <w:szCs w:val="26"/>
          <w:lang w:val="az-Latn-AZ"/>
        </w:rPr>
        <w:t xml:space="preserve"> 0,5∙4,792=2,4</w:t>
      </w:r>
      <w:r w:rsidRPr="000C5F7A">
        <w:rPr>
          <w:sz w:val="26"/>
          <w:szCs w:val="26"/>
          <w:lang w:val="az-Latn-AZ"/>
        </w:rPr>
        <w:t xml:space="preserve">  man/ha olmuşdur. Əmək sərfinə 0,19 adam – saat/ha qənaət edilmişdir. Nəticədə alınan iqtisadi səmərəlilik 1080,28 man/ha təşkil etmişdir [2].</w:t>
      </w:r>
    </w:p>
    <w:p w:rsidR="0049356E" w:rsidRPr="000C5F7A" w:rsidRDefault="0049356E" w:rsidP="0049356E">
      <w:pPr>
        <w:spacing w:line="276" w:lineRule="auto"/>
        <w:ind w:firstLine="705"/>
        <w:jc w:val="both"/>
        <w:rPr>
          <w:sz w:val="26"/>
          <w:szCs w:val="26"/>
          <w:lang w:val="az-Latn-AZ"/>
        </w:rPr>
      </w:pPr>
      <w:r w:rsidRPr="000C5F7A">
        <w:rPr>
          <w:sz w:val="26"/>
          <w:szCs w:val="26"/>
          <w:lang w:val="az-Latn-AZ"/>
        </w:rPr>
        <w:t>Digər tərəfdən 1977-1980-cı illər də Abşeron Suvarmanın Mexanikləşdirilməsi  Təcrübə-Tədqiqat Stansiyasında aparılan tədqiqat işlərinin nəticələrinə nəzər salsaq 4 il ərzində yağışyağdırma üsulu ilə üzümün məhsuldarlığının orta hesabla 42,76 sen/ha,  damcılarla suvarma sahəsində isə 48,6 sen/ha təşkil etdiyini görərik və burada damcılarla suvarmada vaxt baxımından da qənaət olunduğu görünür. Bu həm də suya qənaət deməkdir. Damcı üsullu suvarmada məhsuldarlıq yağışyağdırma üsulu ilə suvarmaya nisbətən 5,4 sent. Artıq məhsul və yaxud məhsuldarlığın 12 % artması müşahidə olunur [3].</w:t>
      </w:r>
    </w:p>
    <w:p w:rsidR="0049356E" w:rsidRPr="000C5F7A" w:rsidRDefault="0049356E" w:rsidP="0049356E">
      <w:pPr>
        <w:spacing w:line="276" w:lineRule="auto"/>
        <w:ind w:firstLine="705"/>
        <w:jc w:val="both"/>
        <w:rPr>
          <w:sz w:val="26"/>
          <w:szCs w:val="26"/>
          <w:lang w:val="az-Latn-AZ"/>
        </w:rPr>
      </w:pPr>
      <w:r w:rsidRPr="000C5F7A">
        <w:rPr>
          <w:sz w:val="26"/>
          <w:szCs w:val="26"/>
          <w:lang w:val="az-Latn-AZ"/>
        </w:rPr>
        <w:tab/>
        <w:t>Beləliklə, damcılarla suvarma zamanı suya, vaxta qənaət olunduğunu və nəticədə iqtisadi səmərəliliyin artdığının şahidi oluruq.</w:t>
      </w:r>
    </w:p>
    <w:p w:rsidR="0049356E" w:rsidRPr="000C5F7A" w:rsidRDefault="0049356E" w:rsidP="0049356E">
      <w:pPr>
        <w:spacing w:line="276" w:lineRule="auto"/>
        <w:ind w:firstLine="705"/>
        <w:jc w:val="both"/>
        <w:rPr>
          <w:sz w:val="26"/>
          <w:szCs w:val="26"/>
          <w:lang w:val="az-Latn-AZ"/>
        </w:rPr>
      </w:pPr>
      <w:r w:rsidRPr="000C5F7A">
        <w:rPr>
          <w:sz w:val="26"/>
          <w:szCs w:val="26"/>
          <w:lang w:val="az-Latn-AZ"/>
        </w:rPr>
        <w:t>Biz əvvəlki illərə nəzər salıb, araşdırsaq görərik ki, SSRİ ölkələrində də B.B.Şumakov, D.R.Syomaş, M.İ.Romaşenko, Y.İ.Krujilin, V.N. Koryunenko, Azərbaycanda  isə  Ə.Q.Behbudov, H.M.Hüseynov, N.B.Bəşirov, B.H.Əliyev, Z.H.Əliyev, M.Q.Babazadə və digər alimlərin apardıqları elmi-tədqiqat işlərinin nəticələri damcılarla suvarma zamanı suvarma suyuna 60-70 % qənaət edilmişdir. Bitkilərin məhsuldarlığı 1,5-2,0 dəfəyə qədər artmışdır.</w:t>
      </w:r>
    </w:p>
    <w:p w:rsidR="0049356E" w:rsidRPr="000C5F7A" w:rsidRDefault="0049356E" w:rsidP="0049356E">
      <w:pPr>
        <w:spacing w:line="276" w:lineRule="auto"/>
        <w:ind w:firstLine="705"/>
        <w:jc w:val="both"/>
        <w:rPr>
          <w:sz w:val="26"/>
          <w:szCs w:val="26"/>
          <w:lang w:val="az-Latn-AZ"/>
        </w:rPr>
      </w:pPr>
      <w:r w:rsidRPr="000C5F7A">
        <w:rPr>
          <w:sz w:val="26"/>
          <w:szCs w:val="26"/>
          <w:lang w:val="az-Latn-AZ"/>
        </w:rPr>
        <w:tab/>
        <w:t>Beləliklə, hər hansı təsərrüfat şəraitində yeni suvarma texnikasını tətbiq etdikdə aşağıdakı mühüm iqtisadi göstəricilər nəzərə alınmalıdır:</w:t>
      </w:r>
    </w:p>
    <w:p w:rsidR="0049356E" w:rsidRPr="000C5F7A" w:rsidRDefault="0049356E" w:rsidP="00EB2038">
      <w:pPr>
        <w:numPr>
          <w:ilvl w:val="0"/>
          <w:numId w:val="41"/>
        </w:numPr>
        <w:spacing w:line="276" w:lineRule="auto"/>
        <w:jc w:val="both"/>
        <w:rPr>
          <w:sz w:val="26"/>
          <w:szCs w:val="26"/>
          <w:lang w:val="az-Latn-AZ"/>
        </w:rPr>
      </w:pPr>
      <w:r w:rsidRPr="000C5F7A">
        <w:rPr>
          <w:sz w:val="26"/>
          <w:szCs w:val="26"/>
          <w:lang w:val="az-Latn-AZ"/>
        </w:rPr>
        <w:t>suvarmada əmək məhsuldarlığının səviyyəsi;</w:t>
      </w:r>
    </w:p>
    <w:p w:rsidR="0049356E" w:rsidRPr="000C5F7A" w:rsidRDefault="0049356E" w:rsidP="00EB2038">
      <w:pPr>
        <w:numPr>
          <w:ilvl w:val="0"/>
          <w:numId w:val="41"/>
        </w:numPr>
        <w:spacing w:line="276" w:lineRule="auto"/>
        <w:jc w:val="both"/>
        <w:rPr>
          <w:sz w:val="26"/>
          <w:szCs w:val="26"/>
          <w:lang w:val="az-Latn-AZ"/>
        </w:rPr>
      </w:pPr>
      <w:r w:rsidRPr="000C5F7A">
        <w:rPr>
          <w:sz w:val="26"/>
          <w:szCs w:val="26"/>
          <w:lang w:val="az-Latn-AZ"/>
        </w:rPr>
        <w:t>suvarmada istismar xərcləri;</w:t>
      </w:r>
    </w:p>
    <w:p w:rsidR="0049356E" w:rsidRPr="000C5F7A" w:rsidRDefault="0049356E" w:rsidP="00EB2038">
      <w:pPr>
        <w:numPr>
          <w:ilvl w:val="0"/>
          <w:numId w:val="41"/>
        </w:numPr>
        <w:spacing w:line="276" w:lineRule="auto"/>
        <w:jc w:val="both"/>
        <w:rPr>
          <w:sz w:val="26"/>
          <w:szCs w:val="26"/>
          <w:lang w:val="az-Latn-AZ"/>
        </w:rPr>
      </w:pPr>
      <w:r w:rsidRPr="000C5F7A">
        <w:rPr>
          <w:sz w:val="26"/>
          <w:szCs w:val="26"/>
          <w:lang w:val="az-Latn-AZ"/>
        </w:rPr>
        <w:t>su və torpaq resurslarından səmərəli istifadə səviyyəsi;</w:t>
      </w:r>
    </w:p>
    <w:p w:rsidR="0049356E" w:rsidRPr="000C5F7A" w:rsidRDefault="0049356E" w:rsidP="00EB2038">
      <w:pPr>
        <w:numPr>
          <w:ilvl w:val="0"/>
          <w:numId w:val="41"/>
        </w:numPr>
        <w:spacing w:line="276" w:lineRule="auto"/>
        <w:jc w:val="both"/>
        <w:rPr>
          <w:sz w:val="26"/>
          <w:szCs w:val="26"/>
          <w:lang w:val="az-Latn-AZ"/>
        </w:rPr>
      </w:pPr>
      <w:r w:rsidRPr="000C5F7A">
        <w:rPr>
          <w:sz w:val="26"/>
          <w:szCs w:val="26"/>
          <w:lang w:val="az-Latn-AZ"/>
        </w:rPr>
        <w:t>bir hektar suvarılan sahədən alınan məhsul.</w:t>
      </w:r>
    </w:p>
    <w:p w:rsidR="0049356E" w:rsidRPr="000C5F7A" w:rsidRDefault="0049356E" w:rsidP="0049356E">
      <w:pPr>
        <w:spacing w:line="276" w:lineRule="auto"/>
        <w:ind w:firstLine="705"/>
        <w:jc w:val="both"/>
        <w:rPr>
          <w:sz w:val="26"/>
          <w:szCs w:val="26"/>
          <w:lang w:val="az-Latn-AZ"/>
        </w:rPr>
      </w:pPr>
      <w:r w:rsidRPr="000C5F7A">
        <w:rPr>
          <w:sz w:val="26"/>
          <w:szCs w:val="26"/>
          <w:lang w:val="az-Latn-AZ"/>
        </w:rPr>
        <w:t>Yeni suvarma texnikasına və sistemə xidmət edən personalın əmək məhsuldalığı aşağıdakı düsturla təyin olunur [4]:</w:t>
      </w:r>
      <w:r w:rsidRPr="000C5F7A">
        <w:rPr>
          <w:position w:val="-10"/>
          <w:sz w:val="26"/>
          <w:szCs w:val="26"/>
          <w:lang w:val="az-Latn-AZ"/>
        </w:rPr>
        <w:object w:dxaOrig="160" w:dyaOrig="300">
          <v:shape id="_x0000_i1260" type="#_x0000_t75" style="width:8.25pt;height:15pt" o:ole="">
            <v:imagedata r:id="rId433" o:title=""/>
          </v:shape>
          <o:OLEObject Type="Embed" ProgID="Equation.3" ShapeID="_x0000_i1260" DrawAspect="Content" ObjectID="_1620554428" r:id="rId434"/>
        </w:object>
      </w:r>
      <w:r w:rsidRPr="000C5F7A">
        <w:rPr>
          <w:position w:val="-10"/>
          <w:sz w:val="26"/>
          <w:szCs w:val="26"/>
          <w:lang w:val="az-Latn-AZ"/>
        </w:rPr>
        <w:object w:dxaOrig="180" w:dyaOrig="340">
          <v:shape id="_x0000_i1261" type="#_x0000_t75" style="width:9pt;height:17.25pt" o:ole="">
            <v:imagedata r:id="rId36" o:title=""/>
          </v:shape>
          <o:OLEObject Type="Embed" ProgID="Equation.3" ShapeID="_x0000_i1261" DrawAspect="Content" ObjectID="_1620554429" r:id="rId435"/>
        </w:object>
      </w:r>
      <w:r w:rsidRPr="000C5F7A">
        <w:rPr>
          <w:position w:val="-10"/>
          <w:sz w:val="26"/>
          <w:szCs w:val="26"/>
          <w:lang w:val="az-Latn-AZ"/>
        </w:rPr>
        <w:object w:dxaOrig="180" w:dyaOrig="340">
          <v:shape id="_x0000_i1262" type="#_x0000_t75" style="width:9pt;height:17.25pt" o:ole="">
            <v:imagedata r:id="rId36" o:title=""/>
          </v:shape>
          <o:OLEObject Type="Embed" ProgID="Equation.3" ShapeID="_x0000_i1262" DrawAspect="Content" ObjectID="_1620554430" r:id="rId436"/>
        </w:object>
      </w:r>
    </w:p>
    <w:p w:rsidR="0049356E" w:rsidRPr="000C5F7A" w:rsidRDefault="0049356E" w:rsidP="0049356E">
      <w:pPr>
        <w:spacing w:line="276" w:lineRule="auto"/>
        <w:ind w:firstLine="0"/>
        <w:jc w:val="center"/>
        <w:rPr>
          <w:sz w:val="26"/>
          <w:szCs w:val="26"/>
          <w:lang w:val="az-Latn-AZ"/>
        </w:rPr>
      </w:pPr>
      <w:r w:rsidRPr="000C5F7A">
        <w:rPr>
          <w:sz w:val="26"/>
          <w:szCs w:val="26"/>
          <w:lang w:val="az-Latn-AZ"/>
        </w:rPr>
        <w:t xml:space="preserve">                                             </w:t>
      </w:r>
      <w:r w:rsidRPr="000C5F7A">
        <w:rPr>
          <w:position w:val="-30"/>
          <w:sz w:val="26"/>
          <w:szCs w:val="26"/>
          <w:lang w:val="az-Latn-AZ"/>
        </w:rPr>
        <w:object w:dxaOrig="1160" w:dyaOrig="700">
          <v:shape id="_x0000_i1263" type="#_x0000_t75" style="width:57.75pt;height:35.25pt" o:ole="">
            <v:imagedata r:id="rId437" o:title=""/>
          </v:shape>
          <o:OLEObject Type="Embed" ProgID="Equation.3" ShapeID="_x0000_i1263" DrawAspect="Content" ObjectID="_1620554431" r:id="rId438"/>
        </w:object>
      </w:r>
      <w:r w:rsidRPr="000C5F7A">
        <w:rPr>
          <w:sz w:val="26"/>
          <w:szCs w:val="26"/>
          <w:lang w:val="az-Latn-AZ"/>
        </w:rPr>
        <w:t>,                                                    (1)</w:t>
      </w:r>
    </w:p>
    <w:p w:rsidR="0049356E" w:rsidRPr="000C5F7A" w:rsidRDefault="0049356E" w:rsidP="00915DD5">
      <w:pPr>
        <w:spacing w:line="276" w:lineRule="auto"/>
        <w:ind w:firstLine="0"/>
        <w:rPr>
          <w:sz w:val="26"/>
          <w:szCs w:val="26"/>
          <w:lang w:val="az-Latn-AZ"/>
        </w:rPr>
      </w:pPr>
      <w:r w:rsidRPr="000C5F7A">
        <w:rPr>
          <w:sz w:val="26"/>
          <w:szCs w:val="26"/>
          <w:lang w:val="az-Latn-AZ"/>
        </w:rPr>
        <w:t xml:space="preserve">burada  </w:t>
      </w:r>
      <w:r w:rsidRPr="000C5F7A">
        <w:rPr>
          <w:i/>
          <w:sz w:val="26"/>
          <w:szCs w:val="26"/>
          <w:lang w:val="az-Latn-AZ"/>
        </w:rPr>
        <w:t>f</w:t>
      </w:r>
      <w:r w:rsidRPr="000C5F7A">
        <w:rPr>
          <w:i/>
          <w:sz w:val="26"/>
          <w:szCs w:val="26"/>
          <w:vertAlign w:val="subscript"/>
          <w:lang w:val="az-Latn-AZ"/>
        </w:rPr>
        <w:t>S</w:t>
      </w:r>
      <w:r w:rsidRPr="000C5F7A">
        <w:rPr>
          <w:sz w:val="26"/>
          <w:szCs w:val="26"/>
          <w:lang w:val="az-Latn-AZ"/>
        </w:rPr>
        <w:t xml:space="preserve"> – maşın və sistemə xidmət edən personalın sayı;</w:t>
      </w:r>
      <w:r w:rsidR="00915DD5">
        <w:rPr>
          <w:sz w:val="26"/>
          <w:szCs w:val="26"/>
          <w:lang w:val="az-Latn-AZ"/>
        </w:rPr>
        <w:t xml:space="preserve"> </w:t>
      </w:r>
      <w:r w:rsidRPr="000C5F7A">
        <w:rPr>
          <w:position w:val="-6"/>
          <w:sz w:val="26"/>
          <w:szCs w:val="26"/>
          <w:lang w:val="az-Latn-AZ"/>
        </w:rPr>
        <w:object w:dxaOrig="260" w:dyaOrig="240">
          <v:shape id="_x0000_i1264" type="#_x0000_t75" style="width:12.75pt;height:12pt" o:ole="">
            <v:imagedata r:id="rId439" o:title=""/>
          </v:shape>
          <o:OLEObject Type="Embed" ProgID="Equation.3" ShapeID="_x0000_i1264" DrawAspect="Content" ObjectID="_1620554432" r:id="rId440"/>
        </w:object>
      </w:r>
      <w:r w:rsidRPr="000C5F7A">
        <w:rPr>
          <w:sz w:val="26"/>
          <w:szCs w:val="26"/>
          <w:lang w:val="az-Latn-AZ"/>
        </w:rPr>
        <w:t>– verilən suvarma normaya görə saatla maşının işi;</w:t>
      </w:r>
      <w:r w:rsidR="00915DD5">
        <w:rPr>
          <w:sz w:val="26"/>
          <w:szCs w:val="26"/>
          <w:lang w:val="az-Latn-AZ"/>
        </w:rPr>
        <w:t xml:space="preserve"> </w:t>
      </w:r>
      <w:r w:rsidRPr="000C5F7A">
        <w:rPr>
          <w:i/>
          <w:sz w:val="26"/>
          <w:szCs w:val="26"/>
          <w:lang w:val="az-Latn-AZ"/>
        </w:rPr>
        <w:t>Ə</w:t>
      </w:r>
      <w:r w:rsidRPr="000C5F7A">
        <w:rPr>
          <w:i/>
          <w:sz w:val="26"/>
          <w:szCs w:val="26"/>
          <w:vertAlign w:val="subscript"/>
          <w:lang w:val="az-Latn-AZ"/>
        </w:rPr>
        <w:t>v</w:t>
      </w:r>
      <w:r w:rsidRPr="000C5F7A">
        <w:rPr>
          <w:i/>
          <w:sz w:val="26"/>
          <w:szCs w:val="26"/>
          <w:lang w:val="az-Latn-AZ"/>
        </w:rPr>
        <w:t xml:space="preserve"> </w:t>
      </w:r>
      <w:r w:rsidRPr="000C5F7A">
        <w:rPr>
          <w:sz w:val="26"/>
          <w:szCs w:val="26"/>
          <w:lang w:val="az-Latn-AZ"/>
        </w:rPr>
        <w:t>– iş növbəsindən istifadə əmsalı.</w:t>
      </w:r>
    </w:p>
    <w:p w:rsidR="0049356E" w:rsidRPr="000C5F7A" w:rsidRDefault="0049356E" w:rsidP="0049356E">
      <w:pPr>
        <w:spacing w:line="276" w:lineRule="auto"/>
        <w:ind w:firstLine="708"/>
        <w:rPr>
          <w:sz w:val="26"/>
          <w:szCs w:val="26"/>
          <w:lang w:val="az-Latn-AZ"/>
        </w:rPr>
      </w:pPr>
      <w:r w:rsidRPr="000C5F7A">
        <w:rPr>
          <w:sz w:val="26"/>
          <w:szCs w:val="26"/>
          <w:lang w:val="az-Latn-AZ"/>
        </w:rPr>
        <w:t>Mexaniki suvarmada ümumi xərclər aşağıdakı düsturla təyin edilir:</w:t>
      </w:r>
    </w:p>
    <w:p w:rsidR="0049356E" w:rsidRPr="000C5F7A" w:rsidRDefault="0049356E" w:rsidP="0049356E">
      <w:pPr>
        <w:spacing w:line="276" w:lineRule="auto"/>
        <w:ind w:firstLine="708"/>
        <w:jc w:val="center"/>
        <w:rPr>
          <w:sz w:val="26"/>
          <w:szCs w:val="26"/>
          <w:lang w:val="az-Latn-AZ"/>
        </w:rPr>
      </w:pPr>
      <w:r w:rsidRPr="000C5F7A">
        <w:rPr>
          <w:sz w:val="26"/>
          <w:szCs w:val="26"/>
          <w:lang w:val="az-Latn-AZ"/>
        </w:rPr>
        <w:t xml:space="preserve">          </w:t>
      </w:r>
      <w:r w:rsidRPr="000C5F7A">
        <w:rPr>
          <w:position w:val="-14"/>
          <w:sz w:val="26"/>
          <w:szCs w:val="26"/>
          <w:lang w:val="az-Latn-AZ"/>
        </w:rPr>
        <w:object w:dxaOrig="6160" w:dyaOrig="380">
          <v:shape id="_x0000_i1265" type="#_x0000_t75" style="width:308.25pt;height:18.75pt" o:ole="">
            <v:imagedata r:id="rId441" o:title=""/>
          </v:shape>
          <o:OLEObject Type="Embed" ProgID="Equation.3" ShapeID="_x0000_i1265" DrawAspect="Content" ObjectID="_1620554433" r:id="rId442"/>
        </w:object>
      </w:r>
      <w:r w:rsidRPr="000C5F7A">
        <w:rPr>
          <w:sz w:val="26"/>
          <w:szCs w:val="26"/>
          <w:lang w:val="az-Latn-AZ"/>
        </w:rPr>
        <w:t>,            (2)</w:t>
      </w:r>
      <w:r w:rsidRPr="000C5F7A">
        <w:rPr>
          <w:position w:val="-10"/>
          <w:sz w:val="26"/>
          <w:szCs w:val="26"/>
          <w:lang w:val="az-Latn-AZ"/>
        </w:rPr>
        <w:object w:dxaOrig="180" w:dyaOrig="340">
          <v:shape id="_x0000_i1266" type="#_x0000_t75" style="width:9pt;height:17.25pt" o:ole="">
            <v:imagedata r:id="rId36" o:title=""/>
          </v:shape>
          <o:OLEObject Type="Embed" ProgID="Equation.3" ShapeID="_x0000_i1266" DrawAspect="Content" ObjectID="_1620554434" r:id="rId443"/>
        </w:object>
      </w:r>
    </w:p>
    <w:p w:rsidR="0049356E" w:rsidRPr="000C5F7A" w:rsidRDefault="0049356E" w:rsidP="00D023AE">
      <w:pPr>
        <w:spacing w:line="276" w:lineRule="auto"/>
        <w:ind w:firstLine="0"/>
        <w:jc w:val="both"/>
        <w:rPr>
          <w:sz w:val="26"/>
          <w:szCs w:val="26"/>
          <w:lang w:val="az-Latn-AZ"/>
        </w:rPr>
      </w:pPr>
      <w:r w:rsidRPr="000C5F7A">
        <w:rPr>
          <w:sz w:val="26"/>
          <w:szCs w:val="26"/>
          <w:lang w:val="az-Latn-AZ"/>
        </w:rPr>
        <w:t>burada  X</w:t>
      </w:r>
      <w:r w:rsidRPr="000C5F7A">
        <w:rPr>
          <w:sz w:val="26"/>
          <w:szCs w:val="26"/>
          <w:vertAlign w:val="subscript"/>
          <w:lang w:val="az-Latn-AZ"/>
        </w:rPr>
        <w:t>ü</w:t>
      </w:r>
      <w:r w:rsidRPr="000C5F7A">
        <w:rPr>
          <w:sz w:val="26"/>
          <w:szCs w:val="26"/>
          <w:lang w:val="az-Latn-AZ"/>
        </w:rPr>
        <w:t xml:space="preserve"> – 1  hektara suvarma xərcləri;   </w:t>
      </w:r>
      <w:r w:rsidRPr="000C5F7A">
        <w:rPr>
          <w:i/>
          <w:sz w:val="26"/>
          <w:szCs w:val="26"/>
          <w:lang w:val="az-Latn-AZ"/>
        </w:rPr>
        <w:t>Ə</w:t>
      </w:r>
      <w:r w:rsidRPr="000C5F7A">
        <w:rPr>
          <w:i/>
          <w:sz w:val="26"/>
          <w:szCs w:val="26"/>
          <w:vertAlign w:val="subscript"/>
          <w:lang w:val="az-Latn-AZ"/>
        </w:rPr>
        <w:t>əh</w:t>
      </w:r>
      <w:r w:rsidRPr="000C5F7A">
        <w:rPr>
          <w:sz w:val="26"/>
          <w:szCs w:val="26"/>
          <w:vertAlign w:val="subscript"/>
          <w:lang w:val="az-Latn-AZ"/>
        </w:rPr>
        <w:t xml:space="preserve"> </w:t>
      </w:r>
      <w:r w:rsidRPr="000C5F7A">
        <w:rPr>
          <w:sz w:val="26"/>
          <w:szCs w:val="26"/>
          <w:lang w:val="az-Latn-AZ"/>
        </w:rPr>
        <w:t xml:space="preserve">; </w:t>
      </w:r>
      <w:r w:rsidRPr="000C5F7A">
        <w:rPr>
          <w:i/>
          <w:sz w:val="26"/>
          <w:szCs w:val="26"/>
          <w:lang w:val="az-Latn-AZ"/>
        </w:rPr>
        <w:t>Ə</w:t>
      </w:r>
      <w:r w:rsidRPr="000C5F7A">
        <w:rPr>
          <w:i/>
          <w:sz w:val="26"/>
          <w:szCs w:val="26"/>
          <w:vertAlign w:val="subscript"/>
          <w:lang w:val="az-Latn-AZ"/>
        </w:rPr>
        <w:t>f</w:t>
      </w:r>
      <w:r w:rsidRPr="000C5F7A">
        <w:rPr>
          <w:sz w:val="26"/>
          <w:szCs w:val="26"/>
          <w:vertAlign w:val="subscript"/>
          <w:lang w:val="az-Latn-AZ"/>
        </w:rPr>
        <w:t xml:space="preserve"> </w:t>
      </w:r>
      <w:r w:rsidRPr="000C5F7A">
        <w:rPr>
          <w:sz w:val="26"/>
          <w:szCs w:val="26"/>
          <w:lang w:val="az-Latn-AZ"/>
        </w:rPr>
        <w:t xml:space="preserve">; </w:t>
      </w:r>
      <w:r w:rsidRPr="000C5F7A">
        <w:rPr>
          <w:i/>
          <w:sz w:val="26"/>
          <w:szCs w:val="26"/>
          <w:lang w:val="az-Latn-AZ"/>
        </w:rPr>
        <w:t>Ə</w:t>
      </w:r>
      <w:r w:rsidRPr="000C5F7A">
        <w:rPr>
          <w:i/>
          <w:sz w:val="26"/>
          <w:szCs w:val="26"/>
          <w:vertAlign w:val="subscript"/>
          <w:lang w:val="az-Latn-AZ"/>
        </w:rPr>
        <w:t>h</w:t>
      </w:r>
      <w:r w:rsidRPr="000C5F7A">
        <w:rPr>
          <w:sz w:val="26"/>
          <w:szCs w:val="26"/>
          <w:lang w:val="az-Latn-AZ"/>
        </w:rPr>
        <w:t xml:space="preserve"> – yağışyağdırma texnikasına xidmət edən personalın əmək haqqı; şəbəkəyə qulluq edən fəhlələrin əmək haqqı, nasos stansiyası matoristlərinin əmək haqqı;</w:t>
      </w:r>
      <w:r w:rsidR="00D023AE">
        <w:rPr>
          <w:sz w:val="26"/>
          <w:szCs w:val="26"/>
          <w:lang w:val="az-Latn-AZ"/>
        </w:rPr>
        <w:t xml:space="preserve"> </w:t>
      </w:r>
      <w:r w:rsidRPr="000C5F7A">
        <w:rPr>
          <w:i/>
          <w:sz w:val="26"/>
          <w:szCs w:val="26"/>
          <w:lang w:val="az-Latn-AZ"/>
        </w:rPr>
        <w:t>A</w:t>
      </w:r>
      <w:r w:rsidRPr="000C5F7A">
        <w:rPr>
          <w:i/>
          <w:sz w:val="26"/>
          <w:szCs w:val="26"/>
          <w:vertAlign w:val="subscript"/>
          <w:lang w:val="az-Latn-AZ"/>
        </w:rPr>
        <w:t>ss</w:t>
      </w:r>
      <w:r w:rsidRPr="000C5F7A">
        <w:rPr>
          <w:sz w:val="26"/>
          <w:szCs w:val="26"/>
          <w:vertAlign w:val="subscript"/>
          <w:lang w:val="az-Latn-AZ"/>
        </w:rPr>
        <w:t xml:space="preserve"> </w:t>
      </w:r>
      <w:r w:rsidRPr="000C5F7A">
        <w:rPr>
          <w:sz w:val="26"/>
          <w:szCs w:val="26"/>
          <w:lang w:val="az-Latn-AZ"/>
        </w:rPr>
        <w:t xml:space="preserve">; </w:t>
      </w:r>
      <w:r w:rsidRPr="000C5F7A">
        <w:rPr>
          <w:i/>
          <w:sz w:val="26"/>
          <w:szCs w:val="26"/>
          <w:lang w:val="az-Latn-AZ"/>
        </w:rPr>
        <w:t>A</w:t>
      </w:r>
      <w:r w:rsidRPr="000C5F7A">
        <w:rPr>
          <w:i/>
          <w:sz w:val="26"/>
          <w:szCs w:val="26"/>
          <w:vertAlign w:val="subscript"/>
          <w:lang w:val="az-Latn-AZ"/>
        </w:rPr>
        <w:t>y</w:t>
      </w:r>
      <w:r w:rsidRPr="000C5F7A">
        <w:rPr>
          <w:sz w:val="26"/>
          <w:szCs w:val="26"/>
          <w:lang w:val="az-Latn-AZ"/>
        </w:rPr>
        <w:t xml:space="preserve">; </w:t>
      </w:r>
      <w:r w:rsidRPr="000C5F7A">
        <w:rPr>
          <w:i/>
          <w:sz w:val="26"/>
          <w:szCs w:val="26"/>
          <w:lang w:val="az-Latn-AZ"/>
        </w:rPr>
        <w:t>A</w:t>
      </w:r>
      <w:r w:rsidRPr="000C5F7A">
        <w:rPr>
          <w:i/>
          <w:sz w:val="26"/>
          <w:szCs w:val="26"/>
          <w:vertAlign w:val="subscript"/>
          <w:lang w:val="az-Latn-AZ"/>
        </w:rPr>
        <w:t>n</w:t>
      </w:r>
      <w:r w:rsidRPr="000C5F7A">
        <w:rPr>
          <w:i/>
          <w:sz w:val="26"/>
          <w:szCs w:val="26"/>
          <w:lang w:val="az-Latn-AZ"/>
        </w:rPr>
        <w:t xml:space="preserve"> –</w:t>
      </w:r>
      <w:r w:rsidRPr="000C5F7A">
        <w:rPr>
          <w:sz w:val="26"/>
          <w:szCs w:val="26"/>
          <w:lang w:val="az-Latn-AZ"/>
        </w:rPr>
        <w:t xml:space="preserve"> suvarma sistemi, yağışyağdırma texnikası və nasos-güc avadanlıqları üzrə</w:t>
      </w:r>
      <w:r w:rsidR="00D023AE">
        <w:rPr>
          <w:sz w:val="26"/>
          <w:szCs w:val="26"/>
          <w:lang w:val="az-Latn-AZ"/>
        </w:rPr>
        <w:t xml:space="preserve"> amortizasiya ayırmaları; </w:t>
      </w:r>
      <w:r w:rsidRPr="000C5F7A">
        <w:rPr>
          <w:i/>
          <w:sz w:val="26"/>
          <w:szCs w:val="26"/>
          <w:lang w:val="az-Latn-AZ"/>
        </w:rPr>
        <w:t>C</w:t>
      </w:r>
      <w:r w:rsidRPr="000C5F7A">
        <w:rPr>
          <w:i/>
          <w:sz w:val="26"/>
          <w:szCs w:val="26"/>
          <w:vertAlign w:val="subscript"/>
          <w:lang w:val="az-Latn-AZ"/>
        </w:rPr>
        <w:t>ts</w:t>
      </w:r>
      <w:r w:rsidRPr="000C5F7A">
        <w:rPr>
          <w:sz w:val="26"/>
          <w:szCs w:val="26"/>
          <w:lang w:val="az-Latn-AZ"/>
        </w:rPr>
        <w:t>; C</w:t>
      </w:r>
      <w:r w:rsidRPr="000C5F7A">
        <w:rPr>
          <w:sz w:val="26"/>
          <w:szCs w:val="26"/>
          <w:vertAlign w:val="subscript"/>
          <w:lang w:val="az-Latn-AZ"/>
        </w:rPr>
        <w:t>ts</w:t>
      </w:r>
      <w:r w:rsidRPr="000C5F7A">
        <w:rPr>
          <w:sz w:val="26"/>
          <w:szCs w:val="26"/>
          <w:lang w:val="az-Latn-AZ"/>
        </w:rPr>
        <w:t xml:space="preserve">; </w:t>
      </w:r>
      <w:r w:rsidRPr="000C5F7A">
        <w:rPr>
          <w:i/>
          <w:sz w:val="26"/>
          <w:szCs w:val="26"/>
          <w:lang w:val="az-Latn-AZ"/>
        </w:rPr>
        <w:t>C</w:t>
      </w:r>
      <w:r w:rsidRPr="000C5F7A">
        <w:rPr>
          <w:i/>
          <w:sz w:val="26"/>
          <w:szCs w:val="26"/>
          <w:vertAlign w:val="subscript"/>
          <w:lang w:val="az-Latn-AZ"/>
        </w:rPr>
        <w:t>n</w:t>
      </w:r>
      <w:r w:rsidRPr="000C5F7A">
        <w:rPr>
          <w:sz w:val="26"/>
          <w:szCs w:val="26"/>
          <w:vertAlign w:val="subscript"/>
          <w:lang w:val="az-Latn-AZ"/>
        </w:rPr>
        <w:t xml:space="preserve"> </w:t>
      </w:r>
      <w:r w:rsidRPr="000C5F7A">
        <w:rPr>
          <w:sz w:val="26"/>
          <w:szCs w:val="26"/>
          <w:lang w:val="az-Latn-AZ"/>
        </w:rPr>
        <w:t>– şəbəkəyə</w:t>
      </w:r>
      <w:r w:rsidR="00D023AE">
        <w:rPr>
          <w:sz w:val="26"/>
          <w:szCs w:val="26"/>
          <w:lang w:val="az-Latn-AZ"/>
        </w:rPr>
        <w:t>, y</w:t>
      </w:r>
      <w:r w:rsidRPr="000C5F7A">
        <w:rPr>
          <w:sz w:val="26"/>
          <w:szCs w:val="26"/>
          <w:lang w:val="az-Latn-AZ"/>
        </w:rPr>
        <w:t>ağışyağdırma texnikası və nasos-güc avadanlıq</w:t>
      </w:r>
      <w:r w:rsidRPr="000C5F7A">
        <w:rPr>
          <w:sz w:val="26"/>
          <w:szCs w:val="26"/>
          <w:lang w:val="az-Latn-AZ"/>
        </w:rPr>
        <w:softHyphen/>
        <w:t>larına cari təmir və texniki xidmətə ayırmalar;</w:t>
      </w:r>
      <w:r w:rsidR="00D023AE">
        <w:rPr>
          <w:sz w:val="26"/>
          <w:szCs w:val="26"/>
          <w:lang w:val="az-Latn-AZ"/>
        </w:rPr>
        <w:t xml:space="preserve"> </w:t>
      </w:r>
      <w:r w:rsidRPr="000C5F7A">
        <w:rPr>
          <w:i/>
          <w:sz w:val="26"/>
          <w:szCs w:val="26"/>
          <w:lang w:val="az-Latn-AZ"/>
        </w:rPr>
        <w:t>E</w:t>
      </w:r>
      <w:r w:rsidRPr="000C5F7A">
        <w:rPr>
          <w:i/>
          <w:sz w:val="26"/>
          <w:szCs w:val="26"/>
          <w:vertAlign w:val="subscript"/>
          <w:lang w:val="az-Latn-AZ"/>
        </w:rPr>
        <w:t>q</w:t>
      </w:r>
      <w:r w:rsidRPr="000C5F7A">
        <w:rPr>
          <w:sz w:val="26"/>
          <w:szCs w:val="26"/>
          <w:lang w:val="az-Latn-AZ"/>
        </w:rPr>
        <w:t xml:space="preserve"> – elektro-enerji, yanacaq-sürtgü materiallarının qiyməti;</w:t>
      </w:r>
      <w:r w:rsidR="00D023AE">
        <w:rPr>
          <w:sz w:val="26"/>
          <w:szCs w:val="26"/>
          <w:lang w:val="az-Latn-AZ"/>
        </w:rPr>
        <w:t xml:space="preserve"> </w:t>
      </w:r>
      <w:r w:rsidRPr="000C5F7A">
        <w:rPr>
          <w:i/>
          <w:sz w:val="26"/>
          <w:szCs w:val="26"/>
          <w:lang w:val="az-Latn-AZ"/>
        </w:rPr>
        <w:t>X</w:t>
      </w:r>
      <w:r w:rsidRPr="000C5F7A">
        <w:rPr>
          <w:i/>
          <w:sz w:val="26"/>
          <w:szCs w:val="26"/>
          <w:vertAlign w:val="subscript"/>
          <w:lang w:val="az-Latn-AZ"/>
        </w:rPr>
        <w:t xml:space="preserve">tq </w:t>
      </w:r>
      <w:r w:rsidRPr="000C5F7A">
        <w:rPr>
          <w:sz w:val="26"/>
          <w:szCs w:val="26"/>
          <w:lang w:val="az-Latn-AZ"/>
        </w:rPr>
        <w:t>– texnikanın qorunmasına xərclər.</w:t>
      </w:r>
    </w:p>
    <w:p w:rsidR="0049356E" w:rsidRPr="000C5F7A" w:rsidRDefault="0049356E" w:rsidP="0049356E">
      <w:pPr>
        <w:spacing w:line="276" w:lineRule="auto"/>
        <w:ind w:firstLine="708"/>
        <w:jc w:val="both"/>
        <w:rPr>
          <w:sz w:val="26"/>
          <w:szCs w:val="26"/>
          <w:lang w:val="az-Latn-AZ"/>
        </w:rPr>
      </w:pPr>
      <w:r w:rsidRPr="000C5F7A">
        <w:rPr>
          <w:sz w:val="26"/>
          <w:szCs w:val="26"/>
          <w:lang w:val="az-Latn-AZ"/>
        </w:rPr>
        <w:t>1 hektara  düşən xərclər aşağıdakı düsturla hesablanır:</w:t>
      </w:r>
    </w:p>
    <w:p w:rsidR="0049356E" w:rsidRPr="000C5F7A" w:rsidRDefault="0049356E" w:rsidP="0049356E">
      <w:pPr>
        <w:spacing w:line="276" w:lineRule="auto"/>
        <w:ind w:firstLine="0"/>
        <w:jc w:val="center"/>
        <w:rPr>
          <w:sz w:val="26"/>
          <w:szCs w:val="26"/>
          <w:lang w:val="az-Latn-AZ"/>
        </w:rPr>
      </w:pPr>
      <w:r w:rsidRPr="000C5F7A">
        <w:rPr>
          <w:position w:val="-24"/>
          <w:sz w:val="26"/>
          <w:szCs w:val="26"/>
          <w:lang w:val="az-Latn-AZ"/>
        </w:rPr>
        <w:object w:dxaOrig="4239" w:dyaOrig="639">
          <v:shape id="_x0000_i1267" type="#_x0000_t75" style="width:211.5pt;height:32.25pt" o:ole="">
            <v:imagedata r:id="rId444" o:title=""/>
          </v:shape>
          <o:OLEObject Type="Embed" ProgID="Equation.3" ShapeID="_x0000_i1267" DrawAspect="Content" ObjectID="_1620554435" r:id="rId445"/>
        </w:object>
      </w:r>
      <w:r w:rsidRPr="000C5F7A">
        <w:rPr>
          <w:sz w:val="26"/>
          <w:szCs w:val="26"/>
          <w:lang w:val="az-Latn-AZ"/>
        </w:rPr>
        <w:t>.</w:t>
      </w:r>
    </w:p>
    <w:p w:rsidR="0049356E" w:rsidRPr="000C5F7A" w:rsidRDefault="0049356E" w:rsidP="0049356E">
      <w:pPr>
        <w:spacing w:line="276" w:lineRule="auto"/>
        <w:ind w:firstLine="0"/>
        <w:rPr>
          <w:sz w:val="26"/>
          <w:szCs w:val="26"/>
          <w:lang w:val="az-Latn-AZ"/>
        </w:rPr>
      </w:pPr>
      <w:r w:rsidRPr="000C5F7A">
        <w:rPr>
          <w:sz w:val="26"/>
          <w:szCs w:val="26"/>
          <w:lang w:val="az-Latn-AZ"/>
        </w:rPr>
        <w:t xml:space="preserve">Burada   </w:t>
      </w:r>
      <w:r w:rsidRPr="000C5F7A">
        <w:rPr>
          <w:i/>
          <w:sz w:val="26"/>
          <w:szCs w:val="26"/>
          <w:lang w:val="az-Latn-AZ"/>
        </w:rPr>
        <w:t>S</w:t>
      </w:r>
      <w:r w:rsidRPr="000C5F7A">
        <w:rPr>
          <w:i/>
          <w:sz w:val="26"/>
          <w:szCs w:val="26"/>
          <w:vertAlign w:val="subscript"/>
          <w:lang w:val="az-Latn-AZ"/>
        </w:rPr>
        <w:t>s</w:t>
      </w:r>
      <w:r w:rsidRPr="000C5F7A">
        <w:rPr>
          <w:sz w:val="26"/>
          <w:szCs w:val="26"/>
          <w:lang w:val="az-Latn-AZ"/>
        </w:rPr>
        <w:t xml:space="preserve"> , </w:t>
      </w:r>
      <w:r w:rsidRPr="000C5F7A">
        <w:rPr>
          <w:i/>
          <w:sz w:val="26"/>
          <w:szCs w:val="26"/>
          <w:lang w:val="az-Latn-AZ"/>
        </w:rPr>
        <w:t>Q</w:t>
      </w:r>
      <w:r w:rsidRPr="000C5F7A">
        <w:rPr>
          <w:i/>
          <w:sz w:val="26"/>
          <w:szCs w:val="26"/>
          <w:vertAlign w:val="subscript"/>
          <w:lang w:val="az-Latn-AZ"/>
        </w:rPr>
        <w:t>s</w:t>
      </w:r>
      <w:r w:rsidRPr="000C5F7A">
        <w:rPr>
          <w:sz w:val="26"/>
          <w:szCs w:val="26"/>
          <w:lang w:val="az-Latn-AZ"/>
        </w:rPr>
        <w:t xml:space="preserve">, </w:t>
      </w:r>
      <w:r w:rsidRPr="000C5F7A">
        <w:rPr>
          <w:i/>
          <w:sz w:val="26"/>
          <w:szCs w:val="26"/>
          <w:lang w:val="az-Latn-AZ"/>
        </w:rPr>
        <w:t>Y</w:t>
      </w:r>
      <w:r w:rsidRPr="000C5F7A">
        <w:rPr>
          <w:i/>
          <w:sz w:val="26"/>
          <w:szCs w:val="26"/>
          <w:vertAlign w:val="subscript"/>
          <w:lang w:val="az-Latn-AZ"/>
        </w:rPr>
        <w:t>t</w:t>
      </w:r>
      <w:r w:rsidRPr="000C5F7A">
        <w:rPr>
          <w:sz w:val="26"/>
          <w:szCs w:val="26"/>
          <w:lang w:val="az-Latn-AZ"/>
        </w:rPr>
        <w:t xml:space="preserve">, </w:t>
      </w:r>
      <w:r w:rsidRPr="000C5F7A">
        <w:rPr>
          <w:i/>
          <w:sz w:val="26"/>
          <w:szCs w:val="26"/>
          <w:lang w:val="az-Latn-AZ"/>
        </w:rPr>
        <w:t>H</w:t>
      </w:r>
      <w:r w:rsidRPr="000C5F7A">
        <w:rPr>
          <w:i/>
          <w:sz w:val="26"/>
          <w:szCs w:val="26"/>
          <w:vertAlign w:val="subscript"/>
          <w:lang w:val="az-Latn-AZ"/>
        </w:rPr>
        <w:t>s</w:t>
      </w:r>
      <w:r w:rsidRPr="000C5F7A">
        <w:rPr>
          <w:sz w:val="26"/>
          <w:szCs w:val="26"/>
          <w:lang w:val="az-Latn-AZ"/>
        </w:rPr>
        <w:t xml:space="preserve">, </w:t>
      </w:r>
      <w:r w:rsidRPr="000C5F7A">
        <w:rPr>
          <w:i/>
          <w:sz w:val="26"/>
          <w:szCs w:val="26"/>
          <w:lang w:val="az-Latn-AZ"/>
        </w:rPr>
        <w:t>N</w:t>
      </w:r>
      <w:r w:rsidRPr="000C5F7A">
        <w:rPr>
          <w:i/>
          <w:sz w:val="26"/>
          <w:szCs w:val="26"/>
          <w:vertAlign w:val="subscript"/>
          <w:lang w:val="az-Latn-AZ"/>
        </w:rPr>
        <w:t>s</w:t>
      </w:r>
      <w:r w:rsidRPr="000C5F7A">
        <w:rPr>
          <w:b/>
          <w:i/>
          <w:sz w:val="26"/>
          <w:szCs w:val="26"/>
          <w:lang w:val="az-Latn-AZ"/>
        </w:rPr>
        <w:t xml:space="preserve"> </w:t>
      </w:r>
      <w:r w:rsidRPr="000C5F7A">
        <w:rPr>
          <w:sz w:val="26"/>
          <w:szCs w:val="26"/>
          <w:lang w:val="az-Latn-AZ"/>
        </w:rPr>
        <w:t>– suvarma şəbəkəsi, qurğu, yağışyağdırma texnikası, hamarlama, nasos-güc avadanlıqlarının balans dəyəri.</w:t>
      </w:r>
    </w:p>
    <w:p w:rsidR="0049356E" w:rsidRPr="000C5F7A" w:rsidRDefault="0049356E" w:rsidP="0049356E">
      <w:pPr>
        <w:spacing w:line="276" w:lineRule="auto"/>
        <w:rPr>
          <w:sz w:val="26"/>
          <w:szCs w:val="26"/>
          <w:lang w:val="az-Latn-AZ"/>
        </w:rPr>
      </w:pPr>
      <w:r w:rsidRPr="000C5F7A">
        <w:rPr>
          <w:sz w:val="26"/>
          <w:szCs w:val="26"/>
          <w:lang w:val="az-Latn-AZ"/>
        </w:rPr>
        <w:t xml:space="preserve">Yeni texnikanın saxlanması və qorunması xərclərini 1 hektara görə </w:t>
      </w:r>
      <w:r w:rsidRPr="000C5F7A">
        <w:rPr>
          <w:position w:val="-24"/>
          <w:sz w:val="26"/>
          <w:szCs w:val="26"/>
          <w:lang w:val="az-Latn-AZ"/>
        </w:rPr>
        <w:object w:dxaOrig="1040" w:dyaOrig="680">
          <v:shape id="_x0000_i1268" type="#_x0000_t75" style="width:51.75pt;height:33.75pt" o:ole="">
            <v:imagedata r:id="rId446" o:title=""/>
          </v:shape>
          <o:OLEObject Type="Embed" ProgID="Equation.3" ShapeID="_x0000_i1268" DrawAspect="Content" ObjectID="_1620554436" r:id="rId447"/>
        </w:object>
      </w:r>
      <w:r w:rsidRPr="000C5F7A">
        <w:rPr>
          <w:sz w:val="26"/>
          <w:szCs w:val="26"/>
          <w:lang w:val="az-Latn-AZ"/>
        </w:rPr>
        <w:t xml:space="preserve"> ifdəsi ilə hesablanır [4]:</w:t>
      </w:r>
    </w:p>
    <w:p w:rsidR="0049356E" w:rsidRPr="000C5F7A" w:rsidRDefault="00D023AE" w:rsidP="00D023AE">
      <w:pPr>
        <w:widowControl w:val="0"/>
        <w:spacing w:line="276" w:lineRule="auto"/>
        <w:ind w:firstLine="0"/>
        <w:rPr>
          <w:sz w:val="26"/>
          <w:szCs w:val="26"/>
          <w:lang w:val="az-Latn-AZ"/>
        </w:rPr>
      </w:pPr>
      <w:r>
        <w:rPr>
          <w:sz w:val="26"/>
          <w:szCs w:val="26"/>
          <w:lang w:val="az-Latn-AZ"/>
        </w:rPr>
        <w:t xml:space="preserve">burada: </w:t>
      </w:r>
      <w:r w:rsidR="0049356E" w:rsidRPr="000C5F7A">
        <w:rPr>
          <w:position w:val="-6"/>
          <w:sz w:val="26"/>
          <w:szCs w:val="26"/>
          <w:lang w:val="az-Latn-AZ"/>
        </w:rPr>
        <w:object w:dxaOrig="260" w:dyaOrig="240">
          <v:shape id="_x0000_i1269" type="#_x0000_t75" style="width:12.75pt;height:12pt" o:ole="">
            <v:imagedata r:id="rId448" o:title=""/>
          </v:shape>
          <o:OLEObject Type="Embed" ProgID="Equation.3" ShapeID="_x0000_i1269" DrawAspect="Content" ObjectID="_1620554437" r:id="rId449"/>
        </w:object>
      </w:r>
      <w:r w:rsidR="0049356E" w:rsidRPr="000C5F7A">
        <w:rPr>
          <w:sz w:val="26"/>
          <w:szCs w:val="26"/>
          <w:lang w:val="az-Latn-AZ"/>
        </w:rPr>
        <w:t xml:space="preserve"> – suvarılan sahə, </w:t>
      </w:r>
      <w:r w:rsidR="0049356E" w:rsidRPr="000C5F7A">
        <w:rPr>
          <w:i/>
          <w:sz w:val="26"/>
          <w:szCs w:val="26"/>
          <w:lang w:val="az-Latn-AZ"/>
        </w:rPr>
        <w:t>ha</w:t>
      </w:r>
      <w:r w:rsidR="0049356E" w:rsidRPr="000C5F7A">
        <w:rPr>
          <w:sz w:val="26"/>
          <w:szCs w:val="26"/>
          <w:lang w:val="az-Latn-AZ"/>
        </w:rPr>
        <w:t xml:space="preserve">; </w:t>
      </w:r>
      <w:r w:rsidR="0049356E" w:rsidRPr="000C5F7A">
        <w:rPr>
          <w:position w:val="-16"/>
          <w:sz w:val="26"/>
          <w:szCs w:val="26"/>
          <w:lang w:val="az-Latn-AZ"/>
        </w:rPr>
        <w:object w:dxaOrig="400" w:dyaOrig="400">
          <v:shape id="_x0000_i1270" type="#_x0000_t75" style="width:20.25pt;height:20.25pt" o:ole="">
            <v:imagedata r:id="rId450" o:title=""/>
          </v:shape>
          <o:OLEObject Type="Embed" ProgID="Equation.3" ShapeID="_x0000_i1270" DrawAspect="Content" ObjectID="_1620554438" r:id="rId451"/>
        </w:object>
      </w:r>
      <w:r w:rsidR="0049356E" w:rsidRPr="000C5F7A">
        <w:rPr>
          <w:sz w:val="26"/>
          <w:szCs w:val="26"/>
          <w:lang w:val="az-Latn-AZ"/>
        </w:rPr>
        <w:t>– yeni texnikanın il ərzində saxlanma xərci.</w:t>
      </w:r>
    </w:p>
    <w:p w:rsidR="0049356E" w:rsidRPr="000C5F7A" w:rsidRDefault="0049356E" w:rsidP="00D023AE">
      <w:pPr>
        <w:widowControl w:val="0"/>
        <w:spacing w:line="276" w:lineRule="auto"/>
        <w:jc w:val="both"/>
        <w:rPr>
          <w:sz w:val="26"/>
          <w:szCs w:val="26"/>
          <w:lang w:val="az-Latn-AZ"/>
        </w:rPr>
      </w:pPr>
      <w:r w:rsidRPr="000C5F7A">
        <w:rPr>
          <w:sz w:val="26"/>
          <w:szCs w:val="26"/>
          <w:lang w:val="az-Latn-AZ"/>
        </w:rPr>
        <w:t>Dəyişən xərcləri təyin etmək üçün suvarma norması əsasında müəyyən sahəni suvardıqda</w:t>
      </w:r>
      <w:r w:rsidRPr="000C5F7A">
        <w:rPr>
          <w:b/>
          <w:sz w:val="26"/>
          <w:szCs w:val="26"/>
          <w:lang w:val="az-Latn-AZ"/>
        </w:rPr>
        <w:t xml:space="preserve"> </w:t>
      </w:r>
      <w:r w:rsidRPr="000C5F7A">
        <w:rPr>
          <w:i/>
          <w:sz w:val="26"/>
          <w:szCs w:val="26"/>
          <w:lang w:val="az-Latn-AZ"/>
        </w:rPr>
        <w:t>T</w:t>
      </w:r>
      <w:r w:rsidRPr="000C5F7A">
        <w:rPr>
          <w:sz w:val="26"/>
          <w:szCs w:val="26"/>
          <w:lang w:val="az-Latn-AZ"/>
        </w:rPr>
        <w:t xml:space="preserve">  vaxtı müəyyənləşdirmək lazımdır.  Bu zaman  vaxt texnikanın məhsuldalığı ilə tərs mütənasib olar </w:t>
      </w:r>
      <w:r w:rsidRPr="000C5F7A">
        <w:rPr>
          <w:position w:val="-30"/>
          <w:sz w:val="26"/>
          <w:szCs w:val="26"/>
          <w:lang w:val="az-Latn-AZ"/>
        </w:rPr>
        <w:object w:dxaOrig="800" w:dyaOrig="680">
          <v:shape id="_x0000_i1271" type="#_x0000_t75" style="width:39.75pt;height:33.75pt" o:ole="">
            <v:imagedata r:id="rId452" o:title=""/>
          </v:shape>
          <o:OLEObject Type="Embed" ProgID="Equation.3" ShapeID="_x0000_i1271" DrawAspect="Content" ObjectID="_1620554439" r:id="rId453"/>
        </w:object>
      </w:r>
      <w:r w:rsidRPr="000C5F7A">
        <w:rPr>
          <w:sz w:val="26"/>
          <w:szCs w:val="26"/>
          <w:lang w:val="az-Latn-AZ"/>
        </w:rPr>
        <w:t>.</w:t>
      </w:r>
    </w:p>
    <w:p w:rsidR="0049356E" w:rsidRPr="000C5F7A" w:rsidRDefault="0049356E" w:rsidP="0049356E">
      <w:pPr>
        <w:spacing w:line="276" w:lineRule="auto"/>
        <w:jc w:val="both"/>
        <w:rPr>
          <w:sz w:val="26"/>
          <w:szCs w:val="26"/>
          <w:lang w:val="az-Latn-AZ"/>
        </w:rPr>
      </w:pPr>
      <w:r w:rsidRPr="000C5F7A">
        <w:rPr>
          <w:position w:val="-12"/>
          <w:sz w:val="26"/>
          <w:szCs w:val="26"/>
          <w:lang w:val="az-Latn-AZ"/>
        </w:rPr>
        <w:object w:dxaOrig="320" w:dyaOrig="360">
          <v:shape id="_x0000_i1272" type="#_x0000_t75" style="width:15.75pt;height:18pt" o:ole="">
            <v:imagedata r:id="rId454" o:title=""/>
          </v:shape>
          <o:OLEObject Type="Embed" ProgID="Equation.3" ShapeID="_x0000_i1272" DrawAspect="Content" ObjectID="_1620554440" r:id="rId455"/>
        </w:object>
      </w:r>
      <w:r w:rsidRPr="000C5F7A">
        <w:rPr>
          <w:sz w:val="26"/>
          <w:szCs w:val="26"/>
          <w:lang w:val="az-Latn-AZ"/>
        </w:rPr>
        <w:t>– 1 saatda maşının məhsuldalığı.</w:t>
      </w:r>
    </w:p>
    <w:p w:rsidR="0049356E" w:rsidRPr="000C5F7A" w:rsidRDefault="0049356E" w:rsidP="0049356E">
      <w:pPr>
        <w:spacing w:line="276" w:lineRule="auto"/>
        <w:jc w:val="both"/>
        <w:rPr>
          <w:sz w:val="26"/>
          <w:szCs w:val="26"/>
          <w:lang w:val="az-Latn-AZ"/>
        </w:rPr>
      </w:pPr>
      <w:r w:rsidRPr="000C5F7A">
        <w:rPr>
          <w:b/>
          <w:sz w:val="26"/>
          <w:szCs w:val="26"/>
          <w:lang w:val="az-Latn-AZ"/>
        </w:rPr>
        <w:t xml:space="preserve">Nəticə. </w:t>
      </w:r>
      <w:r w:rsidRPr="000C5F7A">
        <w:rPr>
          <w:sz w:val="26"/>
          <w:szCs w:val="26"/>
          <w:lang w:val="az-Latn-AZ"/>
        </w:rPr>
        <w:t>Yeni suvarma texnikasının və suvarmanın növünün düzgün seçilməsi məhsuldalığın yüksək olması, suya qənaət edilməsi, iqtisadi səmərəliliyin yüksək dərəcədə alınması deməkdir. Günün saatının düzgün seçilməsi, vaxta nəzarət, bir sözlə suvarma rejiminin düzgün qurulması iqtisadi cəhətdən yüksək səmərəlilik əldə etmək deməkdir.</w:t>
      </w:r>
    </w:p>
    <w:p w:rsidR="0049356E" w:rsidRPr="0049356E" w:rsidRDefault="0049356E" w:rsidP="0049356E">
      <w:pPr>
        <w:spacing w:line="240" w:lineRule="auto"/>
        <w:rPr>
          <w:b/>
          <w:sz w:val="24"/>
          <w:szCs w:val="24"/>
          <w:lang w:val="az-Latn-AZ"/>
        </w:rPr>
      </w:pPr>
      <w:r w:rsidRPr="0049356E">
        <w:rPr>
          <w:b/>
          <w:sz w:val="24"/>
          <w:szCs w:val="24"/>
          <w:lang w:val="az-Latn-AZ"/>
        </w:rPr>
        <w:t>İstifadə olunmuş ədəbiyyat:</w:t>
      </w:r>
    </w:p>
    <w:p w:rsidR="0049356E" w:rsidRPr="0049356E" w:rsidRDefault="0049356E" w:rsidP="00EB2038">
      <w:pPr>
        <w:numPr>
          <w:ilvl w:val="0"/>
          <w:numId w:val="42"/>
        </w:numPr>
        <w:spacing w:line="240" w:lineRule="auto"/>
        <w:ind w:left="426" w:hanging="426"/>
        <w:jc w:val="both"/>
        <w:rPr>
          <w:sz w:val="24"/>
          <w:szCs w:val="24"/>
          <w:lang w:val="az-Latn-AZ"/>
        </w:rPr>
      </w:pPr>
      <w:r w:rsidRPr="0049356E">
        <w:rPr>
          <w:sz w:val="24"/>
          <w:szCs w:val="24"/>
          <w:lang w:val="az-Latn-AZ"/>
        </w:rPr>
        <w:t>Əhmədzadə Ə.C., Həşimov A.C. Meliorasiya və su təsərrüfatı sistemlərinin kadastrı. Bakı: 2006, 51 s.</w:t>
      </w:r>
    </w:p>
    <w:p w:rsidR="0049356E" w:rsidRPr="0049356E" w:rsidRDefault="0049356E" w:rsidP="00EB2038">
      <w:pPr>
        <w:numPr>
          <w:ilvl w:val="0"/>
          <w:numId w:val="42"/>
        </w:numPr>
        <w:spacing w:line="240" w:lineRule="auto"/>
        <w:ind w:left="426" w:hanging="426"/>
        <w:jc w:val="both"/>
        <w:rPr>
          <w:sz w:val="24"/>
          <w:szCs w:val="24"/>
          <w:lang w:val="az-Latn-AZ"/>
        </w:rPr>
      </w:pPr>
      <w:r w:rsidRPr="0049356E">
        <w:rPr>
          <w:sz w:val="24"/>
          <w:szCs w:val="24"/>
          <w:lang w:val="az-Latn-AZ"/>
        </w:rPr>
        <w:t>Şahmalıyeva S.M. Abşeron şəraitində zeytun bağlarının damçılarla suvarma texnika  və  texnologiyasının  işlənib hazırlanması: Kənd təs. elm.fəls.dok. ...dis. avtoref. Bakı: 2010, - 19 s.</w:t>
      </w:r>
    </w:p>
    <w:p w:rsidR="0049356E" w:rsidRPr="0049356E" w:rsidRDefault="0049356E" w:rsidP="00EB2038">
      <w:pPr>
        <w:numPr>
          <w:ilvl w:val="0"/>
          <w:numId w:val="42"/>
        </w:numPr>
        <w:spacing w:line="240" w:lineRule="auto"/>
        <w:ind w:left="426" w:hanging="426"/>
        <w:jc w:val="both"/>
        <w:rPr>
          <w:sz w:val="24"/>
          <w:szCs w:val="24"/>
          <w:lang w:val="az-Latn-AZ"/>
        </w:rPr>
      </w:pPr>
      <w:r w:rsidRPr="0049356E">
        <w:rPr>
          <w:sz w:val="24"/>
          <w:szCs w:val="24"/>
          <w:lang w:val="az-Latn-AZ"/>
        </w:rPr>
        <w:t xml:space="preserve">Rufullayev E. Respublikanın müxtəlif zonalarında suvarma suyundan səmərəli istifadə edilməsi məqsədi ilə müasir suvarma texnikası və texnologiyalarının tətbiqi ilə kənd təsərrüfatı bitkilərinin suvarma rejimlərinin işlənib hazırlanması / Elmi-Texniki Hesabat.  Bakı: AzHvəM EİB, 2017. </w:t>
      </w:r>
    </w:p>
    <w:p w:rsidR="0049356E" w:rsidRPr="0049356E" w:rsidRDefault="0049356E" w:rsidP="00EB2038">
      <w:pPr>
        <w:numPr>
          <w:ilvl w:val="0"/>
          <w:numId w:val="42"/>
        </w:numPr>
        <w:spacing w:line="240" w:lineRule="auto"/>
        <w:ind w:left="426" w:hanging="426"/>
        <w:jc w:val="both"/>
        <w:rPr>
          <w:sz w:val="24"/>
          <w:szCs w:val="24"/>
          <w:lang w:val="az-Latn-AZ"/>
        </w:rPr>
      </w:pPr>
      <w:r w:rsidRPr="0049356E">
        <w:rPr>
          <w:sz w:val="24"/>
          <w:szCs w:val="24"/>
          <w:lang w:val="az-Latn-AZ"/>
        </w:rPr>
        <w:t>Musayev A.M., İsmayılova G.S. Bazar iqtisadiyyatı şəraitində yeni suvarma üsulları və suvarma texnikasının tətbiqinin iqtisadi problemləri. Kitabça, Bakı: 2004.</w:t>
      </w:r>
    </w:p>
    <w:p w:rsidR="0049356E" w:rsidRPr="0049356E" w:rsidRDefault="0049356E" w:rsidP="0049356E">
      <w:pPr>
        <w:spacing w:line="240" w:lineRule="auto"/>
        <w:jc w:val="both"/>
        <w:rPr>
          <w:sz w:val="24"/>
          <w:szCs w:val="24"/>
        </w:rPr>
      </w:pPr>
    </w:p>
    <w:p w:rsidR="0049356E" w:rsidRPr="0049356E" w:rsidRDefault="0049356E" w:rsidP="0049356E">
      <w:pPr>
        <w:spacing w:line="240" w:lineRule="auto"/>
        <w:ind w:firstLine="0"/>
        <w:jc w:val="center"/>
        <w:rPr>
          <w:b/>
          <w:sz w:val="24"/>
          <w:szCs w:val="24"/>
        </w:rPr>
      </w:pPr>
      <w:r w:rsidRPr="0049356E">
        <w:rPr>
          <w:b/>
          <w:sz w:val="24"/>
          <w:szCs w:val="24"/>
        </w:rPr>
        <w:t>ЭКОНОМИЧЕСКАЯ  ЭФФЕКТИВНОСТЬ  ТЕХНИКИ ОРОШЕНИЯ  ПРИ ПОЛИВЕ</w:t>
      </w:r>
    </w:p>
    <w:p w:rsidR="00CE74B7" w:rsidRDefault="0049356E" w:rsidP="00CE74B7">
      <w:pPr>
        <w:spacing w:line="240" w:lineRule="auto"/>
        <w:ind w:firstLine="0"/>
        <w:jc w:val="center"/>
        <w:rPr>
          <w:b/>
          <w:sz w:val="24"/>
          <w:szCs w:val="24"/>
          <w:lang w:val="az-Latn-AZ"/>
        </w:rPr>
      </w:pPr>
      <w:r w:rsidRPr="0049356E">
        <w:rPr>
          <w:b/>
          <w:sz w:val="24"/>
          <w:szCs w:val="24"/>
        </w:rPr>
        <w:t>СЕЛЬСКОХОЗЯЙСТВЕННЫХ</w:t>
      </w:r>
      <w:r w:rsidRPr="0049356E">
        <w:rPr>
          <w:b/>
          <w:i/>
          <w:sz w:val="24"/>
          <w:szCs w:val="24"/>
        </w:rPr>
        <w:t xml:space="preserve"> </w:t>
      </w:r>
      <w:r w:rsidRPr="0049356E">
        <w:rPr>
          <w:b/>
          <w:sz w:val="24"/>
          <w:szCs w:val="24"/>
        </w:rPr>
        <w:t>КУЛЬТУР  В  АЗКРБАЙДЖАН</w:t>
      </w:r>
    </w:p>
    <w:p w:rsidR="0049356E" w:rsidRPr="00CE74B7" w:rsidRDefault="0049356E" w:rsidP="00CE74B7">
      <w:pPr>
        <w:spacing w:line="240" w:lineRule="auto"/>
        <w:jc w:val="both"/>
        <w:rPr>
          <w:b/>
          <w:sz w:val="24"/>
          <w:szCs w:val="24"/>
        </w:rPr>
      </w:pPr>
      <w:r w:rsidRPr="0049356E">
        <w:rPr>
          <w:b/>
          <w:sz w:val="24"/>
          <w:szCs w:val="24"/>
        </w:rPr>
        <w:t xml:space="preserve">Резюме. </w:t>
      </w:r>
      <w:r w:rsidRPr="0049356E">
        <w:rPr>
          <w:sz w:val="24"/>
          <w:szCs w:val="24"/>
        </w:rPr>
        <w:t xml:space="preserve">В статье рассмотрен вопрос экономической эффективности использования  новой техники орошение сельскохозяйственных культур в условиях рыночной экономики.  </w:t>
      </w:r>
    </w:p>
    <w:p w:rsidR="0049356E" w:rsidRPr="0049356E" w:rsidRDefault="0049356E" w:rsidP="0049356E">
      <w:pPr>
        <w:tabs>
          <w:tab w:val="left" w:pos="0"/>
        </w:tabs>
        <w:spacing w:line="240" w:lineRule="auto"/>
        <w:jc w:val="both"/>
        <w:rPr>
          <w:sz w:val="24"/>
          <w:szCs w:val="24"/>
        </w:rPr>
      </w:pPr>
      <w:r w:rsidRPr="0049356E">
        <w:rPr>
          <w:b/>
          <w:sz w:val="24"/>
          <w:szCs w:val="24"/>
        </w:rPr>
        <w:t xml:space="preserve">Ключевые слова: </w:t>
      </w:r>
      <w:r w:rsidRPr="0049356E">
        <w:rPr>
          <w:sz w:val="24"/>
          <w:szCs w:val="24"/>
        </w:rPr>
        <w:t xml:space="preserve"> продуктивность, эффект, техника орошения, потери воды, капельное орошение.</w:t>
      </w:r>
    </w:p>
    <w:p w:rsidR="0049356E" w:rsidRPr="0049356E" w:rsidRDefault="0049356E" w:rsidP="0049356E">
      <w:pPr>
        <w:tabs>
          <w:tab w:val="left" w:pos="0"/>
        </w:tabs>
        <w:spacing w:line="240" w:lineRule="auto"/>
        <w:jc w:val="both"/>
        <w:rPr>
          <w:sz w:val="24"/>
          <w:szCs w:val="24"/>
        </w:rPr>
      </w:pPr>
    </w:p>
    <w:p w:rsidR="0049356E" w:rsidRPr="0049356E" w:rsidRDefault="0049356E" w:rsidP="0049356E">
      <w:pPr>
        <w:spacing w:line="240" w:lineRule="auto"/>
        <w:ind w:firstLine="0"/>
        <w:jc w:val="center"/>
        <w:rPr>
          <w:b/>
          <w:sz w:val="24"/>
          <w:szCs w:val="24"/>
          <w:lang w:val="en-US"/>
        </w:rPr>
      </w:pPr>
      <w:r w:rsidRPr="0049356E">
        <w:rPr>
          <w:b/>
          <w:sz w:val="24"/>
          <w:szCs w:val="24"/>
          <w:lang w:val="en-US"/>
        </w:rPr>
        <w:t>ECONOMICAL EFFICIENCY OF USE FROM IRRIGATION TECHNIQUE USED</w:t>
      </w:r>
    </w:p>
    <w:p w:rsidR="0049356E" w:rsidRPr="0049356E" w:rsidRDefault="0049356E" w:rsidP="0049356E">
      <w:pPr>
        <w:spacing w:line="240" w:lineRule="auto"/>
        <w:ind w:firstLine="0"/>
        <w:jc w:val="center"/>
        <w:rPr>
          <w:b/>
          <w:sz w:val="24"/>
          <w:szCs w:val="24"/>
          <w:lang w:val="en-US"/>
        </w:rPr>
      </w:pPr>
      <w:r w:rsidRPr="0049356E">
        <w:rPr>
          <w:b/>
          <w:sz w:val="24"/>
          <w:szCs w:val="24"/>
          <w:lang w:val="en-US"/>
        </w:rPr>
        <w:t xml:space="preserve"> IN IRRIGATION OF AGRICULTURAL CROPS IN AZERBAIJAN</w:t>
      </w:r>
    </w:p>
    <w:p w:rsidR="0049356E" w:rsidRPr="0049356E" w:rsidRDefault="00CE74B7" w:rsidP="0049356E">
      <w:pPr>
        <w:tabs>
          <w:tab w:val="left" w:pos="0"/>
        </w:tabs>
        <w:spacing w:line="240" w:lineRule="auto"/>
        <w:jc w:val="both"/>
        <w:rPr>
          <w:sz w:val="24"/>
          <w:szCs w:val="24"/>
          <w:lang w:val="en-US"/>
        </w:rPr>
      </w:pPr>
      <w:r>
        <w:rPr>
          <w:b/>
          <w:sz w:val="24"/>
          <w:szCs w:val="24"/>
          <w:lang w:val="en-US"/>
        </w:rPr>
        <w:t>The s</w:t>
      </w:r>
      <w:r w:rsidR="0049356E" w:rsidRPr="0049356E">
        <w:rPr>
          <w:b/>
          <w:sz w:val="24"/>
          <w:szCs w:val="24"/>
          <w:lang w:val="en-US"/>
        </w:rPr>
        <w:t xml:space="preserve">ummary.  </w:t>
      </w:r>
      <w:r w:rsidR="0049356E" w:rsidRPr="0049356E">
        <w:rPr>
          <w:sz w:val="24"/>
          <w:szCs w:val="24"/>
          <w:lang w:val="en-US"/>
        </w:rPr>
        <w:t>In the article, the economical efficiency of new irrigation technique in irrigation of agricultural crops in the market economy was considered.</w:t>
      </w:r>
    </w:p>
    <w:p w:rsidR="0049356E" w:rsidRPr="0049356E" w:rsidRDefault="0049356E" w:rsidP="0049356E">
      <w:pPr>
        <w:tabs>
          <w:tab w:val="left" w:pos="0"/>
        </w:tabs>
        <w:spacing w:line="240" w:lineRule="auto"/>
        <w:jc w:val="both"/>
        <w:rPr>
          <w:sz w:val="24"/>
          <w:szCs w:val="24"/>
          <w:lang w:val="en-US"/>
        </w:rPr>
      </w:pPr>
      <w:r w:rsidRPr="0049356E">
        <w:rPr>
          <w:b/>
          <w:sz w:val="24"/>
          <w:szCs w:val="24"/>
          <w:lang w:val="en-US"/>
        </w:rPr>
        <w:t xml:space="preserve">Key words: </w:t>
      </w:r>
      <w:r w:rsidRPr="0049356E">
        <w:rPr>
          <w:sz w:val="24"/>
          <w:szCs w:val="24"/>
          <w:lang w:val="en-US"/>
        </w:rPr>
        <w:t>productivity, benefit, irrigation technique, water loss, irrigation with drops.</w:t>
      </w:r>
    </w:p>
    <w:p w:rsidR="00EB1EDE" w:rsidRPr="0049356E" w:rsidRDefault="00EB1EDE" w:rsidP="0049356E">
      <w:pPr>
        <w:widowControl w:val="0"/>
        <w:spacing w:line="240" w:lineRule="auto"/>
        <w:ind w:firstLine="567"/>
        <w:jc w:val="both"/>
        <w:rPr>
          <w:b/>
          <w:sz w:val="24"/>
          <w:szCs w:val="24"/>
          <w:lang w:val="az-Latn-AZ"/>
        </w:rPr>
      </w:pPr>
    </w:p>
    <w:p w:rsidR="00EB1EDE" w:rsidRPr="00847321" w:rsidRDefault="00EB1EDE" w:rsidP="00EB1EDE">
      <w:pPr>
        <w:widowControl w:val="0"/>
        <w:spacing w:line="240" w:lineRule="auto"/>
        <w:ind w:firstLine="567"/>
        <w:jc w:val="both"/>
        <w:rPr>
          <w:sz w:val="20"/>
          <w:szCs w:val="20"/>
          <w:lang w:val="az-Latn-AZ"/>
        </w:rPr>
      </w:pPr>
      <w:r w:rsidRPr="00847321">
        <w:rPr>
          <w:sz w:val="20"/>
          <w:szCs w:val="20"/>
          <w:lang w:val="az-Latn-AZ"/>
        </w:rPr>
        <w:t>Redaksiyaya daxil olma:</w:t>
      </w:r>
      <w:r>
        <w:rPr>
          <w:sz w:val="20"/>
          <w:szCs w:val="20"/>
          <w:lang w:val="az-Latn-AZ"/>
        </w:rPr>
        <w:t xml:space="preserve"> 1</w:t>
      </w:r>
      <w:r w:rsidR="00CE74B7">
        <w:rPr>
          <w:sz w:val="20"/>
          <w:szCs w:val="20"/>
          <w:lang w:val="az-Latn-AZ"/>
        </w:rPr>
        <w:t>1</w:t>
      </w:r>
      <w:r>
        <w:rPr>
          <w:sz w:val="20"/>
          <w:szCs w:val="20"/>
          <w:lang w:val="az-Latn-AZ"/>
        </w:rPr>
        <w:t>.02</w:t>
      </w:r>
      <w:r w:rsidRPr="00847321">
        <w:rPr>
          <w:sz w:val="20"/>
          <w:szCs w:val="20"/>
          <w:lang w:val="az-Latn-AZ"/>
        </w:rPr>
        <w:t>-201</w:t>
      </w:r>
      <w:r>
        <w:rPr>
          <w:sz w:val="20"/>
          <w:szCs w:val="20"/>
          <w:lang w:val="az-Latn-AZ"/>
        </w:rPr>
        <w:t>9</w:t>
      </w:r>
      <w:r w:rsidRPr="00847321">
        <w:rPr>
          <w:sz w:val="20"/>
          <w:szCs w:val="20"/>
          <w:lang w:val="az-Latn-AZ"/>
        </w:rPr>
        <w:t>-c</w:t>
      </w:r>
      <w:r>
        <w:rPr>
          <w:sz w:val="20"/>
          <w:szCs w:val="20"/>
          <w:lang w:val="az-Latn-AZ"/>
        </w:rPr>
        <w:t>u</w:t>
      </w:r>
      <w:r w:rsidRPr="00847321">
        <w:rPr>
          <w:sz w:val="20"/>
          <w:szCs w:val="20"/>
          <w:lang w:val="az-Latn-AZ"/>
        </w:rPr>
        <w:t xml:space="preserve"> il</w:t>
      </w:r>
    </w:p>
    <w:p w:rsidR="00EB1EDE" w:rsidRPr="00847321" w:rsidRDefault="00EB1EDE" w:rsidP="00EB1EDE">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EB1EDE" w:rsidRPr="00847321" w:rsidRDefault="00EB1EDE" w:rsidP="00EB1EDE">
      <w:pPr>
        <w:widowControl w:val="0"/>
        <w:spacing w:line="240" w:lineRule="auto"/>
        <w:ind w:firstLine="567"/>
        <w:jc w:val="both"/>
        <w:rPr>
          <w:sz w:val="20"/>
          <w:szCs w:val="20"/>
          <w:lang w:val="az-Latn-AZ"/>
        </w:rPr>
      </w:pPr>
      <w:r w:rsidRPr="00847321">
        <w:rPr>
          <w:sz w:val="20"/>
          <w:szCs w:val="20"/>
          <w:lang w:val="az-Latn-AZ"/>
        </w:rPr>
        <w:t>Çapa qəbul edilmə: 27.03-2019-cu il</w:t>
      </w:r>
    </w:p>
    <w:p w:rsidR="00EB1EDE" w:rsidRDefault="00EB1EDE" w:rsidP="008E78AC">
      <w:pPr>
        <w:widowControl w:val="0"/>
        <w:spacing w:line="240" w:lineRule="auto"/>
        <w:ind w:firstLine="567"/>
        <w:jc w:val="both"/>
        <w:rPr>
          <w:b/>
          <w:sz w:val="26"/>
          <w:szCs w:val="26"/>
          <w:lang w:val="az-Latn-AZ"/>
        </w:rPr>
      </w:pPr>
    </w:p>
    <w:p w:rsidR="00B03D24" w:rsidRDefault="00B03D24" w:rsidP="008E78AC">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CE74B7" w:rsidRPr="000C5F7A" w:rsidRDefault="00CE74B7" w:rsidP="00CE74B7">
      <w:pPr>
        <w:spacing w:line="240" w:lineRule="auto"/>
        <w:ind w:firstLine="0"/>
        <w:jc w:val="center"/>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276AED" w:rsidRDefault="00276AED" w:rsidP="00276AED">
      <w:pPr>
        <w:spacing w:line="276" w:lineRule="auto"/>
        <w:rPr>
          <w:bCs/>
          <w:sz w:val="24"/>
          <w:szCs w:val="24"/>
          <w:lang w:val="az-Latn-AZ"/>
        </w:rPr>
      </w:pPr>
    </w:p>
    <w:p w:rsidR="00276AED" w:rsidRDefault="00276AED" w:rsidP="00276AED">
      <w:pPr>
        <w:spacing w:line="276" w:lineRule="auto"/>
        <w:rPr>
          <w:bCs/>
          <w:sz w:val="24"/>
          <w:szCs w:val="24"/>
          <w:lang w:val="az-Latn-AZ"/>
        </w:rPr>
      </w:pPr>
    </w:p>
    <w:p w:rsidR="00276AED" w:rsidRDefault="00276AED" w:rsidP="00276AED">
      <w:pPr>
        <w:spacing w:line="276" w:lineRule="auto"/>
        <w:rPr>
          <w:bCs/>
          <w:sz w:val="24"/>
          <w:szCs w:val="24"/>
          <w:lang w:val="az-Latn-AZ"/>
        </w:rPr>
      </w:pPr>
    </w:p>
    <w:p w:rsidR="00276AED" w:rsidRDefault="00276AED" w:rsidP="00276AED">
      <w:pPr>
        <w:spacing w:line="276" w:lineRule="auto"/>
        <w:rPr>
          <w:bCs/>
          <w:sz w:val="24"/>
          <w:szCs w:val="24"/>
          <w:lang w:val="az-Latn-AZ"/>
        </w:rPr>
      </w:pPr>
    </w:p>
    <w:p w:rsidR="00276AED" w:rsidRPr="00276AED" w:rsidRDefault="00276AED" w:rsidP="00276AED">
      <w:pPr>
        <w:spacing w:line="240" w:lineRule="auto"/>
        <w:ind w:firstLine="0"/>
        <w:rPr>
          <w:bCs/>
          <w:sz w:val="24"/>
          <w:szCs w:val="24"/>
          <w:lang w:val="az-Latn-AZ"/>
        </w:rPr>
      </w:pPr>
      <w:r w:rsidRPr="00276AED">
        <w:rPr>
          <w:bCs/>
          <w:sz w:val="24"/>
          <w:szCs w:val="24"/>
          <w:lang w:val="az-Latn-AZ"/>
        </w:rPr>
        <w:t>UOT: 504054;627:17</w:t>
      </w:r>
    </w:p>
    <w:p w:rsidR="00276AED" w:rsidRPr="00C24EAC" w:rsidRDefault="00276AED" w:rsidP="00276AED">
      <w:pPr>
        <w:spacing w:line="240" w:lineRule="auto"/>
        <w:ind w:firstLine="0"/>
        <w:jc w:val="center"/>
        <w:rPr>
          <w:b/>
          <w:bCs/>
          <w:sz w:val="26"/>
          <w:szCs w:val="26"/>
          <w:lang w:val="az-Latn-AZ"/>
        </w:rPr>
      </w:pPr>
      <w:r w:rsidRPr="00C24EAC">
        <w:rPr>
          <w:b/>
          <w:bCs/>
          <w:sz w:val="26"/>
          <w:szCs w:val="26"/>
          <w:lang w:val="az-Latn-AZ"/>
        </w:rPr>
        <w:t xml:space="preserve">KƏND TƏSƏRRÜFATI BİTKİLƏRİNİN SUVARILMASINDA </w:t>
      </w:r>
    </w:p>
    <w:p w:rsidR="00276AED" w:rsidRPr="00C24EAC" w:rsidRDefault="00276AED" w:rsidP="00276AED">
      <w:pPr>
        <w:spacing w:line="240" w:lineRule="auto"/>
        <w:ind w:firstLine="0"/>
        <w:jc w:val="center"/>
        <w:rPr>
          <w:b/>
          <w:bCs/>
          <w:sz w:val="26"/>
          <w:szCs w:val="26"/>
          <w:lang w:val="az-Latn-AZ"/>
        </w:rPr>
      </w:pPr>
      <w:r w:rsidRPr="00C24EAC">
        <w:rPr>
          <w:b/>
          <w:bCs/>
          <w:sz w:val="26"/>
          <w:szCs w:val="26"/>
          <w:lang w:val="az-Latn-AZ"/>
        </w:rPr>
        <w:t>SUDAN İSTİFADƏNİN İQTİSADİ SƏMƏRƏLİLİYİ</w:t>
      </w:r>
    </w:p>
    <w:p w:rsidR="00276AED" w:rsidRPr="00276AED" w:rsidRDefault="00276AED" w:rsidP="00276AED">
      <w:pPr>
        <w:spacing w:line="240" w:lineRule="auto"/>
        <w:ind w:left="3969" w:firstLine="0"/>
        <w:jc w:val="center"/>
        <w:rPr>
          <w:bCs/>
          <w:sz w:val="24"/>
          <w:szCs w:val="24"/>
          <w:lang w:val="az-Latn-AZ"/>
        </w:rPr>
      </w:pPr>
      <w:r w:rsidRPr="00276AED">
        <w:rPr>
          <w:bCs/>
          <w:sz w:val="24"/>
          <w:szCs w:val="24"/>
          <w:lang w:val="az-Latn-AZ"/>
        </w:rPr>
        <w:t>doktorant, e.i.,  X.Ə.İsmayılova</w:t>
      </w:r>
    </w:p>
    <w:p w:rsidR="00276AED" w:rsidRPr="00276AED" w:rsidRDefault="00276AED" w:rsidP="00276AED">
      <w:pPr>
        <w:spacing w:line="240" w:lineRule="auto"/>
        <w:ind w:left="3969" w:firstLine="0"/>
        <w:jc w:val="center"/>
        <w:rPr>
          <w:bCs/>
          <w:sz w:val="24"/>
          <w:szCs w:val="24"/>
          <w:lang w:val="az-Latn-AZ"/>
        </w:rPr>
      </w:pPr>
      <w:r w:rsidRPr="00276AED">
        <w:rPr>
          <w:bCs/>
          <w:sz w:val="24"/>
          <w:szCs w:val="24"/>
          <w:lang w:val="az-Latn-AZ"/>
        </w:rPr>
        <w:t>“AzHvəM”  EİB</w:t>
      </w:r>
    </w:p>
    <w:p w:rsidR="00276AED" w:rsidRPr="00CF0935" w:rsidRDefault="00276AED" w:rsidP="00276AED">
      <w:pPr>
        <w:spacing w:line="240" w:lineRule="auto"/>
        <w:ind w:firstLine="0"/>
        <w:jc w:val="center"/>
        <w:rPr>
          <w:i/>
          <w:sz w:val="20"/>
          <w:szCs w:val="20"/>
          <w:lang w:val="az-Latn-AZ"/>
        </w:rPr>
      </w:pPr>
      <w:r w:rsidRPr="00CF0935">
        <w:rPr>
          <w:i/>
          <w:sz w:val="20"/>
          <w:szCs w:val="20"/>
          <w:lang w:val="az-Latn-AZ"/>
        </w:rPr>
        <w:t xml:space="preserve">Məqalə redaksiya heyətinin 27 mart 2019-cu il tarixli iclasında (protokol № 02) </w:t>
      </w:r>
      <w:r>
        <w:rPr>
          <w:i/>
          <w:sz w:val="20"/>
          <w:szCs w:val="20"/>
          <w:lang w:val="az-Latn-AZ"/>
        </w:rPr>
        <w:t>t.e.d. S.T.Həsənovun</w:t>
      </w:r>
      <w:r w:rsidRPr="00CF0935">
        <w:rPr>
          <w:i/>
          <w:sz w:val="20"/>
          <w:szCs w:val="20"/>
          <w:lang w:val="az-Latn-AZ"/>
        </w:rPr>
        <w:t xml:space="preserve"> təqdimatı əsasında müzakirə olunaraq, onun «Elmi əsərlər toplusu»na daxil edilməsi qərara alınmışdır.</w:t>
      </w:r>
    </w:p>
    <w:p w:rsidR="00276AED" w:rsidRPr="00C24EAC" w:rsidRDefault="00276AED" w:rsidP="00276AED">
      <w:pPr>
        <w:spacing w:line="240" w:lineRule="auto"/>
        <w:ind w:firstLine="0"/>
        <w:jc w:val="right"/>
        <w:rPr>
          <w:b/>
          <w:bCs/>
          <w:sz w:val="26"/>
          <w:szCs w:val="26"/>
          <w:lang w:val="az-Latn-AZ"/>
        </w:rPr>
      </w:pPr>
    </w:p>
    <w:p w:rsidR="00276AED" w:rsidRPr="00276AED" w:rsidRDefault="00276AED" w:rsidP="00276AED">
      <w:pPr>
        <w:spacing w:line="276" w:lineRule="auto"/>
        <w:ind w:right="-1" w:firstLine="708"/>
        <w:jc w:val="both"/>
        <w:rPr>
          <w:iCs/>
          <w:sz w:val="26"/>
          <w:szCs w:val="26"/>
          <w:lang w:val="az-Latn-AZ"/>
        </w:rPr>
      </w:pPr>
      <w:r w:rsidRPr="00276AED">
        <w:rPr>
          <w:b/>
          <w:bCs/>
          <w:iCs/>
          <w:sz w:val="26"/>
          <w:szCs w:val="26"/>
          <w:lang w:val="az-Latn-AZ"/>
        </w:rPr>
        <w:t xml:space="preserve">Xülasə. </w:t>
      </w:r>
      <w:r w:rsidRPr="00276AED">
        <w:rPr>
          <w:iCs/>
          <w:sz w:val="26"/>
          <w:szCs w:val="26"/>
          <w:lang w:val="az-Latn-AZ"/>
        </w:rPr>
        <w:t>Məqalədə kənd təsərrüfatında suvarılan sahələr müxtəlif su mənbələrindən götürülən su ilə suvarılır. Bu savarma suyuna istifadənin tam şəkildə səmərəliliyinin göstəricisi deyildir. Kənd təsərrüfatı bitkilərinin suvarılmasında müxtəlif suvarma üsullarından istifadə etməklə suya qənaət edilməsi və bitkilərin məhsuldarlığının artırılması göstərilir.</w:t>
      </w:r>
    </w:p>
    <w:p w:rsidR="00276AED" w:rsidRPr="00C24EAC" w:rsidRDefault="00276AED" w:rsidP="00276AED">
      <w:pPr>
        <w:spacing w:line="276" w:lineRule="auto"/>
        <w:ind w:right="-1"/>
        <w:jc w:val="both"/>
        <w:rPr>
          <w:sz w:val="26"/>
          <w:szCs w:val="26"/>
          <w:lang w:val="az-Latn-AZ"/>
        </w:rPr>
      </w:pPr>
      <w:r w:rsidRPr="00C24EAC">
        <w:rPr>
          <w:b/>
          <w:bCs/>
          <w:sz w:val="26"/>
          <w:szCs w:val="26"/>
          <w:lang w:val="az-Latn-AZ"/>
        </w:rPr>
        <w:t xml:space="preserve">Açar sözlər: </w:t>
      </w:r>
      <w:r w:rsidRPr="00C24EAC">
        <w:rPr>
          <w:sz w:val="26"/>
          <w:szCs w:val="26"/>
          <w:lang w:val="az-Latn-AZ"/>
        </w:rPr>
        <w:t>kənd  təsərrüfatına  yaralı  torpaqlar, su mənbələri, suvarılan torpaqlar, suvarma  metodları,  səthi,  yağışyağdırma,  damcı.</w:t>
      </w:r>
    </w:p>
    <w:p w:rsidR="00276AED" w:rsidRPr="00C24EAC" w:rsidRDefault="00276AED" w:rsidP="00276AED">
      <w:pPr>
        <w:spacing w:line="276" w:lineRule="auto"/>
        <w:ind w:right="-1"/>
        <w:jc w:val="both"/>
        <w:rPr>
          <w:sz w:val="26"/>
          <w:szCs w:val="26"/>
          <w:lang w:val="az-Latn-AZ"/>
        </w:rPr>
      </w:pPr>
      <w:r w:rsidRPr="00C24EAC">
        <w:rPr>
          <w:b/>
          <w:bCs/>
          <w:sz w:val="26"/>
          <w:szCs w:val="26"/>
          <w:lang w:val="az-Latn-AZ"/>
        </w:rPr>
        <w:t>Giriş.</w:t>
      </w:r>
      <w:r w:rsidRPr="00C24EAC">
        <w:rPr>
          <w:sz w:val="26"/>
          <w:szCs w:val="26"/>
          <w:lang w:val="az-Latn-AZ"/>
        </w:rPr>
        <w:t xml:space="preserve"> Azərbaycanda XIX əsrin II yarısından etibarən əkinçiliyin inkişafı suya olan təlabatı daha da artmışdır. Belə bir şəraitdə suvarma suyunun düzgün bölüşdürülməsi və onun düzgün idarə edilməsi mühüm əhəmiyyət kəsb edirdi. O dövrdə su bölgüsünə, növbələşməyə və ondan düzgün istifadə etmək məsələlərinin yerinə yetirilməsində su təsərrüfatının idarə edilməsi üçün vahid bir sistem mövcud deyildir. </w:t>
      </w:r>
    </w:p>
    <w:p w:rsidR="00276AED" w:rsidRPr="00C24EAC" w:rsidRDefault="00276AED" w:rsidP="00276AED">
      <w:pPr>
        <w:spacing w:line="276" w:lineRule="auto"/>
        <w:ind w:right="-1"/>
        <w:jc w:val="both"/>
        <w:rPr>
          <w:sz w:val="26"/>
          <w:szCs w:val="26"/>
          <w:lang w:val="az-Latn-AZ"/>
        </w:rPr>
      </w:pPr>
      <w:r w:rsidRPr="00C24EAC">
        <w:rPr>
          <w:sz w:val="26"/>
          <w:szCs w:val="26"/>
          <w:lang w:val="az-Latn-AZ"/>
        </w:rPr>
        <w:t xml:space="preserve">Azərbaycan əkinçiləri  çox əsrlik təcrübənin nəticəsi olaraq bu sahədə suvarma suyundan səmərəli istifadə etmək vərdişinə sahib olmuş və suvarma əkinçiliyi sahəsində tarixi bir inkişaf yolu keçmişdir. Kənd təsərrüfatı bitkilərinin suvarılmasına diqqət XX əsrin əvvəllərində daha da artmışdır. Respublikada suvarma məsələlərinə  qiymət verilməsini nəzərə alaraq yeni suvarma üsullarının öyrənilməsi və tətbiqi sahəsində Azərbaycan Hidrotexnika və Meliorasiya Elm İstehsalat Birliyində təcrübə sahələrində uzun müddət elmi tədqiqat işləri aparılmış və bu gün də davam etdirilir. Respublikamızda əhalinin ildən ilə artması və ərzaq məhsullarına olan tələbat artmaqdadır. Bu da suya olan tələbatın artırılmasına, su ehtiyatlarından səmərəli istifadə edilməsi tədbirlərinin öyrənilməsi ön plana qoyulur. Bu sahədə xarici ölkələrdə tətbiq olunan suvarma üsullarının tətbiqinin öyrənilməsi haqqında elmi praktiki əhəmiyyət kəsb edir. </w:t>
      </w:r>
    </w:p>
    <w:p w:rsidR="00276AED" w:rsidRPr="00C24EAC" w:rsidRDefault="00276AED" w:rsidP="00276AED">
      <w:pPr>
        <w:spacing w:line="276" w:lineRule="auto"/>
        <w:ind w:right="-1"/>
        <w:jc w:val="both"/>
        <w:rPr>
          <w:sz w:val="26"/>
          <w:szCs w:val="26"/>
          <w:lang w:val="az-Latn-AZ"/>
        </w:rPr>
      </w:pPr>
      <w:r w:rsidRPr="00C24EAC">
        <w:rPr>
          <w:b/>
          <w:bCs/>
          <w:sz w:val="26"/>
          <w:szCs w:val="26"/>
          <w:lang w:val="az-Latn-AZ"/>
        </w:rPr>
        <w:t xml:space="preserve">Tədqiqat obyekti və metodikası. </w:t>
      </w:r>
      <w:r w:rsidRPr="00C24EAC">
        <w:rPr>
          <w:sz w:val="26"/>
          <w:szCs w:val="26"/>
          <w:lang w:val="az-Latn-AZ"/>
        </w:rPr>
        <w:t>Tədqiqat  obyekti kənd təsərrüfatında istifadə olunan suvarma texnikası və suvarılan torpaqlardır. Müqayisəli təhlil metodikası sistemli tədqiqat üsulları kimi göstərilir.</w:t>
      </w:r>
    </w:p>
    <w:p w:rsidR="00276AED" w:rsidRPr="00C24EAC" w:rsidRDefault="00276AED" w:rsidP="00276AED">
      <w:pPr>
        <w:spacing w:line="276" w:lineRule="auto"/>
        <w:ind w:right="-1"/>
        <w:jc w:val="both"/>
        <w:rPr>
          <w:sz w:val="26"/>
          <w:szCs w:val="26"/>
          <w:lang w:val="az-Latn-AZ"/>
        </w:rPr>
      </w:pPr>
      <w:r w:rsidRPr="00C24EAC">
        <w:rPr>
          <w:b/>
          <w:bCs/>
          <w:sz w:val="26"/>
          <w:szCs w:val="26"/>
          <w:lang w:val="az-Latn-AZ"/>
        </w:rPr>
        <w:t xml:space="preserve">Təhlil və müzakirə. </w:t>
      </w:r>
      <w:r w:rsidRPr="00C24EAC">
        <w:rPr>
          <w:sz w:val="26"/>
          <w:szCs w:val="26"/>
          <w:lang w:val="az-Latn-AZ"/>
        </w:rPr>
        <w:t>Azərbaycan Respublikası ərazisində kənd təsərrüfatında istifadəyə yararlı olan 4,5 mln. hektar torpaq sahəsindən 3,2 mln. hekratı əkin üçün suvarma tələb edən sahələr olduğundan və ölkədə kifayət qədər su ehtiyatı olmadığından,  xalqımızın gərgin əməyi nəticəsində respublikamızda böyük Meliorasiya və Su Təsəsrrüfatı kompleksi yaradılmışdır. Bu illər ərzində iri su anbarları, hidroqovşaqlar, suvama və kollektor-drenaj sistemləri, nasos stansiyaları və digər obyektlər tikilib istifadəyə verilmiş, suvarılan torpaqların ümumi sahəsi 2,6 dəfədən çox artmışdır. Bu sahənin inkişafı və təkmin</w:t>
      </w:r>
      <w:r w:rsidR="00742176">
        <w:rPr>
          <w:sz w:val="26"/>
          <w:szCs w:val="26"/>
          <w:lang w:val="az-Latn-AZ"/>
        </w:rPr>
        <w:softHyphen/>
      </w:r>
      <w:r w:rsidRPr="00C24EAC">
        <w:rPr>
          <w:sz w:val="26"/>
          <w:szCs w:val="26"/>
          <w:lang w:val="az-Latn-AZ"/>
        </w:rPr>
        <w:t>ləşdirilməsinə uyğun olaraq idarəetmə formaları da ildən - ilə dəyişmişdir.</w:t>
      </w:r>
    </w:p>
    <w:p w:rsidR="00276AED" w:rsidRPr="00C24EAC" w:rsidRDefault="00276AED" w:rsidP="00276AED">
      <w:pPr>
        <w:spacing w:line="276" w:lineRule="auto"/>
        <w:ind w:right="-1"/>
        <w:jc w:val="both"/>
        <w:rPr>
          <w:sz w:val="26"/>
          <w:szCs w:val="26"/>
          <w:lang w:val="az-Latn-AZ"/>
        </w:rPr>
      </w:pPr>
      <w:r w:rsidRPr="00C24EAC">
        <w:rPr>
          <w:sz w:val="26"/>
          <w:szCs w:val="26"/>
          <w:lang w:val="az-Latn-AZ"/>
        </w:rPr>
        <w:t>Respublikada su ehtiyatlarının idarə olunması, istifadəsi və mühafizəsi digər aidiyyatı dövlət orqanları ilə qarşılıqlı şəkildə Azərbaycan Meliorasiya və Su Təsərrüfatı Açıq Səhmdar Cəmiyyəti tərəfindən həyata keşirilir.</w:t>
      </w:r>
    </w:p>
    <w:p w:rsidR="00276AED" w:rsidRPr="00C24EAC" w:rsidRDefault="00276AED" w:rsidP="00276AED">
      <w:pPr>
        <w:spacing w:line="276" w:lineRule="auto"/>
        <w:ind w:right="-1"/>
        <w:jc w:val="both"/>
        <w:rPr>
          <w:sz w:val="26"/>
          <w:szCs w:val="26"/>
          <w:lang w:val="az-Latn-AZ"/>
        </w:rPr>
      </w:pPr>
      <w:r w:rsidRPr="00C24EAC">
        <w:rPr>
          <w:sz w:val="26"/>
          <w:szCs w:val="26"/>
          <w:lang w:val="az-Latn-AZ"/>
        </w:rPr>
        <w:t>Prezident İlham Əliyev cənabları regionların 2014-2018-ci illərdə sosial-iqtisadi inkişafı Dövlət Proqaramının icrasının dördüncü ilinin yekununa həsr olunmuş konfransdakı nitqində bir neçə önəmli kanal layihələrinin  icra edilməsi üçün Dövlət İnvestisiya Proqramında kifayət qədər vəsait nəzərdə tutmuşdur. Suvarılan torpaqlarda meliorativ tədbirlərin yaxşılaşdırılması və sudan səmərəli istifadə edilməsi üçün suvarma üsullarının geniş tətbiqi təmin olunmalıdır. Fermer təsərrüfatlarında, xüsusi ilə böyük aqroparklarda suvarma üsullarının geniş istifadəsi kənd təsərrüfatı bitkilərinin məhsuldarlığının artırılması və sudan səmərəli istifadə edilməsinə geniş imkanlar yaradır. Hal-hazırda respublikada damcılarla suvarma metodu ümumi suvarlılan torpaqların 0,6%-ni, çiləmək metodu ilə suvarma 1,6%-ni, səthi öz axını ilə suvarma metodu 77,0%-ni, o cümlədən şırımlarla suvarma metodu 26,05-ni təşkil edir.</w:t>
      </w:r>
    </w:p>
    <w:p w:rsidR="00276AED" w:rsidRPr="00C24EAC" w:rsidRDefault="00276AED" w:rsidP="00276AED">
      <w:pPr>
        <w:spacing w:line="276" w:lineRule="auto"/>
        <w:ind w:right="-1"/>
        <w:jc w:val="both"/>
        <w:rPr>
          <w:sz w:val="26"/>
          <w:szCs w:val="26"/>
          <w:lang w:val="az-Latn-AZ"/>
        </w:rPr>
      </w:pPr>
      <w:r w:rsidRPr="00C24EAC">
        <w:rPr>
          <w:sz w:val="26"/>
          <w:szCs w:val="26"/>
          <w:lang w:val="az-Latn-AZ"/>
        </w:rPr>
        <w:t>Məqalədə Avropa ölkələrində torpaqların suvarılması metodunun 2003-cü ildən 2013-cü ilə qədər olan dövrdə inkişafı göstərilir. Beləliklə, Avropa ölkələrində bütünlüklə suvarılan sahələrin, suvarma üsulları ilə suvarılması 2003-cü ildə 14,6%-i, 2013-cü ildə isə 16,2%-i təşkil etmişdir. Buda onu göstərirki  on ildə 1,6%-i artmışdır. Avropada Aralıq dənizyanı ölkələrdə, Portuqaliyada və Bolqarıstanda yerüstü suvarmaya daha çox üstünlük verilir. Bu isə ölkələrin yerləşdiyi iqlim şəraitindən və coğrafi mövqeyindən asılı olduğu göstərilir.</w:t>
      </w:r>
    </w:p>
    <w:p w:rsidR="00276AED" w:rsidRPr="00C24EAC" w:rsidRDefault="00276AED" w:rsidP="00276AED">
      <w:pPr>
        <w:spacing w:line="276" w:lineRule="auto"/>
        <w:ind w:right="-1"/>
        <w:jc w:val="both"/>
        <w:rPr>
          <w:sz w:val="26"/>
          <w:szCs w:val="26"/>
          <w:lang w:val="az-Latn-AZ"/>
        </w:rPr>
      </w:pPr>
      <w:r w:rsidRPr="00C24EAC">
        <w:rPr>
          <w:sz w:val="26"/>
          <w:szCs w:val="26"/>
          <w:lang w:val="az-Latn-AZ"/>
        </w:rPr>
        <w:t>Portuqaliya və Bolqarıstan qədim platformalar üzərində yerləşir. Platformalar bir qədər sabit sahələrdir və bu platformalar düzənliklər və orta hündürlüklü dağlar arasında yerləşir. Avropanın ərazisi enlik istiqamətində, yəni Şimaldan Cənuba doğru məsafədə yerləşir. Cənub hissəsi daha çox günəşli olur və qərbə doğru getdikcə isə istilik miqdarı azalır. Buna görə də Avropanın dənizyanı ölkələrdə səthi, öz axını ilə suvarma metodu üstünlük təşkil edir.</w:t>
      </w:r>
    </w:p>
    <w:p w:rsidR="00276AED" w:rsidRPr="00C24EAC" w:rsidRDefault="00276AED" w:rsidP="00276AED">
      <w:pPr>
        <w:spacing w:line="276" w:lineRule="auto"/>
        <w:ind w:right="-1"/>
        <w:jc w:val="both"/>
        <w:rPr>
          <w:sz w:val="26"/>
          <w:szCs w:val="26"/>
          <w:lang w:val="az-Latn-AZ"/>
        </w:rPr>
      </w:pPr>
      <w:r w:rsidRPr="00C24EAC">
        <w:rPr>
          <w:sz w:val="26"/>
          <w:szCs w:val="26"/>
          <w:lang w:val="az-Latn-AZ"/>
        </w:rPr>
        <w:t>2010-cu ildə damcılarla suvarma Kiprdə ərazinin 75%-ində, Maltada ərazinin 52,5%-ində və Sloveniyada 52,0%-ində  geniş istifadə olunur. Ənənəvi olaraq Avropada sınaqdan keçmiş və ən çox istifadə olunan metodlardan yüksək tutumlu qravitasiya metodudur.</w:t>
      </w:r>
    </w:p>
    <w:p w:rsidR="00276AED" w:rsidRPr="00C24EAC" w:rsidRDefault="00276AED" w:rsidP="00276AED">
      <w:pPr>
        <w:spacing w:line="276" w:lineRule="auto"/>
        <w:ind w:right="-1"/>
        <w:jc w:val="both"/>
        <w:rPr>
          <w:sz w:val="26"/>
          <w:szCs w:val="26"/>
          <w:lang w:val="az-Latn-AZ"/>
        </w:rPr>
      </w:pPr>
      <w:r w:rsidRPr="00C24EAC">
        <w:rPr>
          <w:sz w:val="26"/>
          <w:szCs w:val="26"/>
          <w:lang w:val="az-Latn-AZ"/>
        </w:rPr>
        <w:t>Suvarma sistemləri ümumiyyətlə, bitkinin inkişafı və böyüməsi üçün lazımlı olan ancaq təbii yağışlarla ehtiyacı ödənə bilməyən bitkilərin kökünə davamlı olaraq tətbiq olunan planlı sistemlərdir. Daha geniş bir izahatla suvarma aəağıdakı yeddi məqsəddən hər hansı biri üçün torpağa suyun tətbiq olunmasıdır.</w:t>
      </w:r>
    </w:p>
    <w:p w:rsidR="00276AED" w:rsidRPr="00C24EAC" w:rsidRDefault="00276AED" w:rsidP="00EB2038">
      <w:pPr>
        <w:numPr>
          <w:ilvl w:val="0"/>
          <w:numId w:val="43"/>
        </w:numPr>
        <w:spacing w:line="276" w:lineRule="auto"/>
        <w:ind w:left="567" w:right="-1"/>
        <w:jc w:val="both"/>
        <w:rPr>
          <w:sz w:val="26"/>
          <w:szCs w:val="26"/>
          <w:lang w:val="az-Latn-AZ"/>
        </w:rPr>
      </w:pPr>
      <w:r w:rsidRPr="00C24EAC">
        <w:rPr>
          <w:sz w:val="26"/>
          <w:szCs w:val="26"/>
          <w:lang w:val="az-Latn-AZ"/>
        </w:rPr>
        <w:t>Bitki inkişafı üçün lazımlı nəm səviyyəsini təmin etmək;</w:t>
      </w:r>
    </w:p>
    <w:p w:rsidR="00276AED" w:rsidRPr="00C24EAC" w:rsidRDefault="00276AED" w:rsidP="002A420F">
      <w:pPr>
        <w:widowControl w:val="0"/>
        <w:numPr>
          <w:ilvl w:val="0"/>
          <w:numId w:val="43"/>
        </w:numPr>
        <w:spacing w:line="276" w:lineRule="auto"/>
        <w:ind w:left="567" w:hanging="357"/>
        <w:jc w:val="both"/>
        <w:rPr>
          <w:sz w:val="26"/>
          <w:szCs w:val="26"/>
          <w:lang w:val="az-Latn-AZ"/>
        </w:rPr>
      </w:pPr>
      <w:r w:rsidRPr="00C24EAC">
        <w:rPr>
          <w:sz w:val="26"/>
          <w:szCs w:val="26"/>
          <w:lang w:val="az-Latn-AZ"/>
        </w:rPr>
        <w:t>Qısamüddətli quraq dövrlərdə bitkini sığortalamaq;</w:t>
      </w:r>
    </w:p>
    <w:p w:rsidR="00276AED" w:rsidRPr="00C24EAC" w:rsidRDefault="00276AED" w:rsidP="002A420F">
      <w:pPr>
        <w:widowControl w:val="0"/>
        <w:numPr>
          <w:ilvl w:val="0"/>
          <w:numId w:val="43"/>
        </w:numPr>
        <w:spacing w:line="276" w:lineRule="auto"/>
        <w:ind w:left="567" w:hanging="357"/>
        <w:jc w:val="both"/>
        <w:rPr>
          <w:sz w:val="26"/>
          <w:szCs w:val="26"/>
          <w:lang w:val="az-Latn-AZ"/>
        </w:rPr>
      </w:pPr>
      <w:r w:rsidRPr="00C24EAC">
        <w:rPr>
          <w:sz w:val="26"/>
          <w:szCs w:val="26"/>
          <w:lang w:val="az-Latn-AZ"/>
        </w:rPr>
        <w:t>Torpağı və atmosferi sərinlətmək və beləcə bitki inkişafı üçün daha uyğun bir mühit yaratmaq;</w:t>
      </w:r>
    </w:p>
    <w:p w:rsidR="00276AED" w:rsidRPr="00C24EAC" w:rsidRDefault="00276AED" w:rsidP="002A420F">
      <w:pPr>
        <w:widowControl w:val="0"/>
        <w:numPr>
          <w:ilvl w:val="0"/>
          <w:numId w:val="43"/>
        </w:numPr>
        <w:spacing w:line="276" w:lineRule="auto"/>
        <w:ind w:left="567" w:hanging="357"/>
        <w:jc w:val="both"/>
        <w:rPr>
          <w:sz w:val="26"/>
          <w:szCs w:val="26"/>
          <w:lang w:val="az-Latn-AZ"/>
        </w:rPr>
      </w:pPr>
      <w:r w:rsidRPr="00C24EAC">
        <w:rPr>
          <w:sz w:val="26"/>
          <w:szCs w:val="26"/>
          <w:lang w:val="az-Latn-AZ"/>
        </w:rPr>
        <w:t>Torpaqdakı duz birləşmələrini yumaq;</w:t>
      </w:r>
    </w:p>
    <w:p w:rsidR="00276AED" w:rsidRPr="00C24EAC" w:rsidRDefault="00276AED" w:rsidP="00EB2038">
      <w:pPr>
        <w:numPr>
          <w:ilvl w:val="0"/>
          <w:numId w:val="43"/>
        </w:numPr>
        <w:spacing w:line="276" w:lineRule="auto"/>
        <w:ind w:left="567" w:right="-1"/>
        <w:jc w:val="both"/>
        <w:rPr>
          <w:sz w:val="26"/>
          <w:szCs w:val="26"/>
          <w:lang w:val="az-Latn-AZ"/>
        </w:rPr>
      </w:pPr>
      <w:r w:rsidRPr="00C24EAC">
        <w:rPr>
          <w:sz w:val="26"/>
          <w:szCs w:val="26"/>
          <w:lang w:val="az-Latn-AZ"/>
        </w:rPr>
        <w:t>Torpaqdakı kəsəkləri yumşaltmaq;</w:t>
      </w:r>
    </w:p>
    <w:p w:rsidR="00276AED" w:rsidRPr="00C24EAC" w:rsidRDefault="00276AED" w:rsidP="00EB2038">
      <w:pPr>
        <w:numPr>
          <w:ilvl w:val="0"/>
          <w:numId w:val="43"/>
        </w:numPr>
        <w:spacing w:line="276" w:lineRule="auto"/>
        <w:ind w:left="567" w:right="-1"/>
        <w:jc w:val="both"/>
        <w:rPr>
          <w:sz w:val="26"/>
          <w:szCs w:val="26"/>
          <w:lang w:val="az-Latn-AZ"/>
        </w:rPr>
      </w:pPr>
      <w:r w:rsidRPr="00C24EAC">
        <w:rPr>
          <w:sz w:val="26"/>
          <w:szCs w:val="26"/>
          <w:lang w:val="az-Latn-AZ"/>
        </w:rPr>
        <w:t>Evaporativ sərinlətmə ilə tumurcuqlanma hadisələrini gecikdirməkə.</w:t>
      </w:r>
    </w:p>
    <w:p w:rsidR="00276AED" w:rsidRPr="00C24EAC" w:rsidRDefault="00276AED" w:rsidP="00276AED">
      <w:pPr>
        <w:spacing w:line="276" w:lineRule="auto"/>
        <w:ind w:right="-1"/>
        <w:jc w:val="both"/>
        <w:rPr>
          <w:sz w:val="26"/>
          <w:szCs w:val="26"/>
          <w:lang w:val="az-Latn-AZ"/>
        </w:rPr>
      </w:pPr>
      <w:r w:rsidRPr="00C24EAC">
        <w:rPr>
          <w:sz w:val="26"/>
          <w:szCs w:val="26"/>
          <w:lang w:val="az-Latn-AZ"/>
        </w:rPr>
        <w:t>İstər Avropa ölkələrində və Azərbaycan Respublikasında kənd təsərrüfatı bitkilərinin suvarılmasında aşağıdakı suvarma növlərindən istifadə edilir.</w:t>
      </w:r>
    </w:p>
    <w:p w:rsidR="00276AED" w:rsidRPr="00C24EAC" w:rsidRDefault="00276AED" w:rsidP="00EB2038">
      <w:pPr>
        <w:numPr>
          <w:ilvl w:val="0"/>
          <w:numId w:val="44"/>
        </w:numPr>
        <w:spacing w:line="276" w:lineRule="auto"/>
        <w:ind w:left="567" w:right="-1"/>
        <w:jc w:val="both"/>
        <w:rPr>
          <w:sz w:val="26"/>
          <w:szCs w:val="26"/>
          <w:lang w:val="az-Latn-AZ"/>
        </w:rPr>
      </w:pPr>
      <w:r w:rsidRPr="00C24EAC">
        <w:rPr>
          <w:sz w:val="26"/>
          <w:szCs w:val="26"/>
          <w:lang w:val="az-Latn-AZ"/>
        </w:rPr>
        <w:t>Səthi suvarma növləri; yerüstü suvarma, görməçə, arxlar.</w:t>
      </w:r>
    </w:p>
    <w:p w:rsidR="00276AED" w:rsidRPr="00C24EAC" w:rsidRDefault="00276AED" w:rsidP="00EB2038">
      <w:pPr>
        <w:numPr>
          <w:ilvl w:val="0"/>
          <w:numId w:val="44"/>
        </w:numPr>
        <w:spacing w:line="276" w:lineRule="auto"/>
        <w:ind w:left="567" w:right="-1"/>
        <w:jc w:val="both"/>
        <w:rPr>
          <w:sz w:val="26"/>
          <w:szCs w:val="26"/>
          <w:lang w:val="az-Latn-AZ"/>
        </w:rPr>
      </w:pPr>
      <w:r w:rsidRPr="00C24EAC">
        <w:rPr>
          <w:sz w:val="26"/>
          <w:szCs w:val="26"/>
          <w:lang w:val="az-Latn-AZ"/>
        </w:rPr>
        <w:t>Təzyiqi suvarma növləri; çiləmə, damcılama.</w:t>
      </w:r>
    </w:p>
    <w:p w:rsidR="00276AED" w:rsidRPr="00C24EAC" w:rsidRDefault="00276AED" w:rsidP="00276AED">
      <w:pPr>
        <w:spacing w:line="276" w:lineRule="auto"/>
        <w:ind w:right="-1"/>
        <w:jc w:val="both"/>
        <w:rPr>
          <w:sz w:val="26"/>
          <w:szCs w:val="26"/>
          <w:lang w:val="az-Latn-AZ"/>
        </w:rPr>
      </w:pPr>
      <w:r w:rsidRPr="00C24EAC">
        <w:rPr>
          <w:sz w:val="26"/>
          <w:szCs w:val="26"/>
          <w:lang w:val="az-Latn-AZ"/>
        </w:rPr>
        <w:t>Səthi suvarma üsullarında üsullarında tarlanın əsas kanalları və ya yan boru xətləri vasitəsi ilə su müvafiq resurslardan götürülür və yamacboyu meyilli istiqamətdə cazibə və ağırlıq qüvvəsinin təsiri ilə irəliləyir. Suyun irəliləməsi əsasında infiltrasiya ilə torpağın dərinliklərinə girməsi təmin edilir və su bitkinin kök bölgəsinə yığılıb nəmliyi təmin edir. Səthi suvarma üsullarından suyun tarlaya verilməsi və paylanması açıq kanallar vasitəsi ilə aparılır. Ancaq topoqrafik şəraiti nəzərə alaraq, bəzən aşağı təzyiqli boru sistemləridə istifadə edilə bilər. Səthi suvarma üsullarının dizaynı və işlənməsi üçün sulanacaq sahədə sukeçirmə xüsusiyyətləri mütəxəssis tərəfindən müəyyən edilməlidir.</w:t>
      </w:r>
    </w:p>
    <w:p w:rsidR="00276AED" w:rsidRPr="00C24EAC" w:rsidRDefault="00276AED" w:rsidP="00276AED">
      <w:pPr>
        <w:spacing w:line="276" w:lineRule="auto"/>
        <w:ind w:right="-1"/>
        <w:jc w:val="both"/>
        <w:rPr>
          <w:sz w:val="26"/>
          <w:szCs w:val="26"/>
          <w:lang w:val="az-Latn-AZ"/>
        </w:rPr>
      </w:pPr>
      <w:r w:rsidRPr="00C24EAC">
        <w:rPr>
          <w:sz w:val="26"/>
          <w:szCs w:val="26"/>
          <w:lang w:val="az-Latn-AZ"/>
        </w:rPr>
        <w:t xml:space="preserve">Yerüstü suvarma. Bu üsulda tarlanın əsas kanalından götürülmüş su ixtiyari olaraq əvvəlcədən təyin olunmuş əraziyə buraxılır. Bu müddətdə su torpaq səthində irəliləyərək infiltrasiya ilə torpaq içərisinə girir və kök bölgəsində yığılır. Nəzəri olaraq suyun torpaq səthində eyni təbəqə meydana gətirərək axacağı düşünülsə də tətbiqə bu belə deyildir. Su öz axınından meydana çıxardığı kiçik xəndəklər boyu torpaqda artikulyasiya edir. </w:t>
      </w:r>
    </w:p>
    <w:p w:rsidR="00276AED" w:rsidRPr="00C24EAC" w:rsidRDefault="00276AED" w:rsidP="00276AED">
      <w:pPr>
        <w:spacing w:line="276" w:lineRule="auto"/>
        <w:ind w:right="-1"/>
        <w:jc w:val="both"/>
        <w:rPr>
          <w:sz w:val="26"/>
          <w:szCs w:val="26"/>
          <w:lang w:val="az-Latn-AZ"/>
        </w:rPr>
      </w:pPr>
      <w:r w:rsidRPr="00C24EAC">
        <w:rPr>
          <w:b/>
          <w:bCs/>
          <w:sz w:val="26"/>
          <w:szCs w:val="26"/>
          <w:lang w:val="az-Latn-AZ"/>
        </w:rPr>
        <w:t xml:space="preserve">Səth suvarma sistemi. </w:t>
      </w:r>
      <w:r w:rsidRPr="00C24EAC">
        <w:rPr>
          <w:sz w:val="26"/>
          <w:szCs w:val="26"/>
          <w:lang w:val="az-Latn-AZ"/>
        </w:rPr>
        <w:t>Bu üsulda, bitki sıraları arasında uzun və dar kanallar açılır və bu xəndəklərə su verilir. Su arxlarla irəliləyəndə bir tərəfdən də su torpaq daxilinə sızır və bitki kök kölgəsinə nüfuz edir. Açıq kanallarda, arxdan çıxan su bir səth drenajı vasitəsilə uzaqlaşdırılır ya da yenidən suvarmada istifadə olunur.</w:t>
      </w:r>
    </w:p>
    <w:p w:rsidR="00276AED" w:rsidRPr="00C24EAC" w:rsidRDefault="00276AED" w:rsidP="00276AED">
      <w:pPr>
        <w:spacing w:line="276" w:lineRule="auto"/>
        <w:ind w:right="-1"/>
        <w:jc w:val="both"/>
        <w:rPr>
          <w:sz w:val="26"/>
          <w:szCs w:val="26"/>
          <w:lang w:val="az-Latn-AZ"/>
        </w:rPr>
      </w:pPr>
      <w:r w:rsidRPr="00C24EAC">
        <w:rPr>
          <w:b/>
          <w:bCs/>
          <w:sz w:val="26"/>
          <w:szCs w:val="26"/>
          <w:lang w:val="az-Latn-AZ"/>
        </w:rPr>
        <w:t xml:space="preserve">Çiləmə sistemi. </w:t>
      </w:r>
      <w:r w:rsidRPr="00C24EAC">
        <w:rPr>
          <w:sz w:val="26"/>
          <w:szCs w:val="26"/>
          <w:lang w:val="az-Latn-AZ"/>
        </w:rPr>
        <w:t xml:space="preserve"> Bu üsulda, ərazi üzərində müəyyən aralıqlarla yerləşdirilən çiləyici başlıqlarından təzyiq altında havaya verilən suvarma suyu buradan ərazi səthinə düşür və infiltrasiya ilə torpaq daxilinə girərək bitki kök bölgəsində gəlib çatır. Bu tətbiq forması təbii bənzədiyi üçün “çiləyici” adı verilmişdir. Suyun başlıqlardan  təzyiq altında verilməsi  təzyiqli bir  boru sisteminin olması, nasosla, ya da su mənbəyinin yüksək hündürlüklərdə  yerləşdiyi təmin edilə bilər.</w:t>
      </w:r>
    </w:p>
    <w:p w:rsidR="00276AED" w:rsidRPr="00C24EAC" w:rsidRDefault="00276AED" w:rsidP="00276AED">
      <w:pPr>
        <w:spacing w:line="276" w:lineRule="auto"/>
        <w:ind w:right="-1"/>
        <w:jc w:val="both"/>
        <w:rPr>
          <w:sz w:val="26"/>
          <w:szCs w:val="26"/>
          <w:lang w:val="az-Latn-AZ"/>
        </w:rPr>
      </w:pPr>
      <w:r w:rsidRPr="00C24EAC">
        <w:rPr>
          <w:b/>
          <w:bCs/>
          <w:sz w:val="26"/>
          <w:szCs w:val="26"/>
          <w:lang w:val="az-Latn-AZ"/>
        </w:rPr>
        <w:t xml:space="preserve">Damcılama. </w:t>
      </w:r>
      <w:r w:rsidRPr="00C24EAC">
        <w:rPr>
          <w:sz w:val="26"/>
          <w:szCs w:val="26"/>
          <w:lang w:val="az-Latn-AZ"/>
        </w:rPr>
        <w:t>Bu üsulda əsas məsələ, bitkidə nəm əskikliyindən qaynaqlanan bir gərginliyi hər dəfə az miqdarda suvarma suyunu tez-tez yalnız bitki köklərinin əhatə etdiyi mühitə verməklə aradan qaldırmaq olar. Bu üsulda bəzən hər gün, hətta gündə bir dəfədən çox suvarma aparıla bilər. Damcılama suvarma üsulunda təmizlənmiş su, təzyiq bir boru şəbəkəsi ilə bitkinin yaxınlığında yerləşdirilən damcılatıcılara qədər çatdırılır və buradan aşağı təzyiqlə torpaq səthinə verilir. Su buradan cazibə və kapillar  qüvvələrin təsiri ilə bitki köklərinin əhatə etdiyi torpaq sahəsini isladır. Bu üsulda ümumiyyətlə, bütün ərazi yox, lazım olan sahə isladılır. Beləcə, mövcud suvarma suyundan ən keyfiyyətli səviyyədə istifadə edilir. Damcılama suvarma sistemi sabit sistem formasındadır. Sistemin hissələri suvarma mövsümü boyu eyni mövqedə qala bilərlər. Ancaq, suvarma mövsümünün sonunda bəzi komponentlər  ərazidən çıxarılır.</w:t>
      </w:r>
    </w:p>
    <w:p w:rsidR="00276AED" w:rsidRPr="00C24EAC" w:rsidRDefault="00276AED" w:rsidP="00276AED">
      <w:pPr>
        <w:spacing w:line="276" w:lineRule="auto"/>
        <w:ind w:right="-1"/>
        <w:jc w:val="both"/>
        <w:rPr>
          <w:sz w:val="26"/>
          <w:szCs w:val="26"/>
          <w:lang w:val="az-Latn-AZ"/>
        </w:rPr>
      </w:pPr>
      <w:r w:rsidRPr="00C24EAC">
        <w:rPr>
          <w:sz w:val="26"/>
          <w:szCs w:val="26"/>
          <w:lang w:val="az-Latn-AZ"/>
        </w:rPr>
        <w:t xml:space="preserve">“Report” açıqlamasında, </w:t>
      </w:r>
      <w:r w:rsidRPr="00C24EAC">
        <w:rPr>
          <w:sz w:val="26"/>
          <w:szCs w:val="26"/>
          <w:u w:val="single"/>
          <w:lang w:val="az-Latn-AZ"/>
        </w:rPr>
        <w:t>https:/azertag.az/xeber/Meliorativ tedbirlerin yaxsi</w:t>
      </w:r>
      <w:r>
        <w:rPr>
          <w:sz w:val="26"/>
          <w:szCs w:val="26"/>
          <w:u w:val="single"/>
          <w:lang w:val="az-Latn-AZ"/>
        </w:rPr>
        <w:softHyphen/>
      </w:r>
      <w:r w:rsidRPr="00C24EAC">
        <w:rPr>
          <w:sz w:val="26"/>
          <w:szCs w:val="26"/>
          <w:u w:val="single"/>
          <w:lang w:val="az-Latn-AZ"/>
        </w:rPr>
        <w:t>las</w:t>
      </w:r>
      <w:r>
        <w:rPr>
          <w:sz w:val="26"/>
          <w:szCs w:val="26"/>
          <w:u w:val="single"/>
          <w:lang w:val="az-Latn-AZ"/>
        </w:rPr>
        <w:softHyphen/>
      </w:r>
      <w:r w:rsidRPr="00C24EAC">
        <w:rPr>
          <w:sz w:val="26"/>
          <w:szCs w:val="26"/>
          <w:u w:val="single"/>
          <w:lang w:val="az-Latn-AZ"/>
        </w:rPr>
        <w:t>diril</w:t>
      </w:r>
      <w:r>
        <w:rPr>
          <w:sz w:val="26"/>
          <w:szCs w:val="26"/>
          <w:u w:val="single"/>
          <w:lang w:val="az-Latn-AZ"/>
        </w:rPr>
        <w:softHyphen/>
      </w:r>
      <w:r w:rsidRPr="00C24EAC">
        <w:rPr>
          <w:sz w:val="26"/>
          <w:szCs w:val="26"/>
          <w:u w:val="single"/>
          <w:lang w:val="az-Latn-AZ"/>
        </w:rPr>
        <w:t xml:space="preserve">masi echun pivot suvarma sistemleri genis tetbiq olunmalidir-1132454 </w:t>
      </w:r>
    </w:p>
    <w:p w:rsidR="00276AED" w:rsidRPr="00C24EAC" w:rsidRDefault="00276AED" w:rsidP="00276AED">
      <w:pPr>
        <w:spacing w:line="276" w:lineRule="auto"/>
        <w:ind w:right="-1"/>
        <w:jc w:val="both"/>
        <w:rPr>
          <w:sz w:val="26"/>
          <w:szCs w:val="26"/>
          <w:lang w:val="az-Latn-AZ"/>
        </w:rPr>
      </w:pPr>
      <w:r w:rsidRPr="00C24EAC">
        <w:rPr>
          <w:sz w:val="26"/>
          <w:szCs w:val="26"/>
          <w:lang w:val="az-Latn-AZ"/>
        </w:rPr>
        <w:t>Hazırda ölkədə pivot suvarma sistemləri Xaçmaz, Ağsu, Kürdəmir və Biləsuvar rayonlarında tətbiq edilir.</w:t>
      </w:r>
    </w:p>
    <w:p w:rsidR="00276AED" w:rsidRPr="00C24EAC" w:rsidRDefault="00276AED" w:rsidP="00276AED">
      <w:pPr>
        <w:spacing w:line="276" w:lineRule="auto"/>
        <w:ind w:right="-1"/>
        <w:jc w:val="both"/>
        <w:rPr>
          <w:sz w:val="26"/>
          <w:szCs w:val="26"/>
          <w:lang w:val="az-Latn-AZ"/>
        </w:rPr>
      </w:pPr>
      <w:r w:rsidRPr="00C24EAC">
        <w:rPr>
          <w:sz w:val="26"/>
          <w:szCs w:val="26"/>
          <w:lang w:val="az-Latn-AZ"/>
        </w:rPr>
        <w:t>Yeni suvarma üsullarının tətbiqindən əldə olunan iqtisadi səmərə aşağıdakı düsturla təyil edilir:</w:t>
      </w:r>
    </w:p>
    <w:p w:rsidR="00276AED" w:rsidRPr="00C24EAC" w:rsidRDefault="00276AED" w:rsidP="00742176">
      <w:pPr>
        <w:spacing w:line="276" w:lineRule="auto"/>
        <w:ind w:right="-1" w:firstLine="0"/>
        <w:jc w:val="center"/>
        <w:rPr>
          <w:sz w:val="26"/>
          <w:szCs w:val="26"/>
          <w:lang w:val="az-Latn-AZ"/>
        </w:rPr>
      </w:pPr>
      <w:r w:rsidRPr="00C24EAC">
        <w:rPr>
          <w:position w:val="-14"/>
          <w:sz w:val="26"/>
          <w:szCs w:val="26"/>
          <w:lang w:val="az-Latn-AZ"/>
        </w:rPr>
        <w:object w:dxaOrig="1820" w:dyaOrig="380">
          <v:shape id="_x0000_i1273" type="#_x0000_t75" style="width:90.75pt;height:18.75pt" o:ole="">
            <v:imagedata r:id="rId456" o:title=""/>
          </v:shape>
          <o:OLEObject Type="Embed" ProgID="Equation.3" ShapeID="_x0000_i1273" DrawAspect="Content" ObjectID="_1620554441" r:id="rId457"/>
        </w:object>
      </w:r>
      <w:r w:rsidRPr="00C24EAC">
        <w:rPr>
          <w:sz w:val="26"/>
          <w:szCs w:val="26"/>
          <w:lang w:val="az-Latn-AZ"/>
        </w:rPr>
        <w:t>.</w:t>
      </w:r>
    </w:p>
    <w:p w:rsidR="00276AED" w:rsidRPr="00C24EAC" w:rsidRDefault="00276AED" w:rsidP="00276AED">
      <w:pPr>
        <w:spacing w:line="276" w:lineRule="auto"/>
        <w:ind w:right="-1"/>
        <w:jc w:val="both"/>
        <w:rPr>
          <w:sz w:val="26"/>
          <w:szCs w:val="26"/>
          <w:lang w:val="az-Latn-AZ"/>
        </w:rPr>
      </w:pPr>
      <w:r w:rsidRPr="00C24EAC">
        <w:rPr>
          <w:sz w:val="26"/>
          <w:szCs w:val="26"/>
          <w:lang w:val="az-Latn-AZ"/>
        </w:rPr>
        <w:t>Burada  Z</w:t>
      </w:r>
      <w:r w:rsidRPr="00C24EAC">
        <w:rPr>
          <w:sz w:val="26"/>
          <w:szCs w:val="26"/>
          <w:vertAlign w:val="subscript"/>
          <w:lang w:val="az-Latn-AZ"/>
        </w:rPr>
        <w:t>e</w:t>
      </w:r>
      <w:r w:rsidRPr="00C24EAC">
        <w:rPr>
          <w:sz w:val="26"/>
          <w:szCs w:val="26"/>
          <w:lang w:val="az-Latn-AZ"/>
        </w:rPr>
        <w:t>, Z</w:t>
      </w:r>
      <w:r w:rsidRPr="00C24EAC">
        <w:rPr>
          <w:sz w:val="26"/>
          <w:szCs w:val="26"/>
          <w:vertAlign w:val="subscript"/>
          <w:lang w:val="az-Latn-AZ"/>
        </w:rPr>
        <w:t>y</w:t>
      </w:r>
      <w:r w:rsidRPr="00C24EAC">
        <w:rPr>
          <w:sz w:val="26"/>
          <w:szCs w:val="26"/>
          <w:lang w:val="az-Latn-AZ"/>
        </w:rPr>
        <w:t xml:space="preserve"> - uyğun olaraq etalon və yeni suvarma üsulları üzrə gətirilmiş xərclər; V</w:t>
      </w:r>
      <w:r w:rsidRPr="00C24EAC">
        <w:rPr>
          <w:sz w:val="26"/>
          <w:szCs w:val="26"/>
          <w:vertAlign w:val="subscript"/>
          <w:lang w:val="az-Latn-AZ"/>
        </w:rPr>
        <w:t>y</w:t>
      </w:r>
      <w:r w:rsidRPr="00C24EAC">
        <w:rPr>
          <w:sz w:val="26"/>
          <w:szCs w:val="26"/>
          <w:lang w:val="az-Latn-AZ"/>
        </w:rPr>
        <w:t xml:space="preserve"> - yeni suvarma üsullarının illik məhsuldarlığıdır.</w:t>
      </w:r>
    </w:p>
    <w:p w:rsidR="00276AED" w:rsidRPr="00C24EAC" w:rsidRDefault="00276AED" w:rsidP="00276AED">
      <w:pPr>
        <w:spacing w:line="276" w:lineRule="auto"/>
        <w:ind w:right="-1"/>
        <w:jc w:val="both"/>
        <w:rPr>
          <w:sz w:val="26"/>
          <w:szCs w:val="26"/>
          <w:lang w:val="az-Latn-AZ"/>
        </w:rPr>
      </w:pPr>
      <w:r w:rsidRPr="00C24EAC">
        <w:rPr>
          <w:sz w:val="26"/>
          <w:szCs w:val="26"/>
          <w:lang w:val="az-Latn-AZ"/>
        </w:rPr>
        <w:t>Beləliklə qeyd edirəm ki, suvarma sistemlərinə kapital qoyuluşunun iqtisadi səmərəliliyinin suvarılan torpaqlarda istehsal olunan məhsullarının əsas göstəricisi ümumi gəlir təşkil edir.</w:t>
      </w:r>
    </w:p>
    <w:p w:rsidR="00276AED" w:rsidRPr="00C24EAC" w:rsidRDefault="00276AED" w:rsidP="00276AED">
      <w:pPr>
        <w:spacing w:line="276" w:lineRule="auto"/>
        <w:ind w:right="-1"/>
        <w:jc w:val="both"/>
        <w:rPr>
          <w:sz w:val="26"/>
          <w:szCs w:val="26"/>
          <w:lang w:val="az-Latn-AZ"/>
        </w:rPr>
      </w:pPr>
      <w:r w:rsidRPr="00C24EAC">
        <w:rPr>
          <w:b/>
          <w:bCs/>
          <w:sz w:val="26"/>
          <w:szCs w:val="26"/>
          <w:lang w:val="az-Latn-AZ"/>
        </w:rPr>
        <w:t xml:space="preserve">Nəticə. </w:t>
      </w:r>
      <w:r w:rsidRPr="00C24EAC">
        <w:rPr>
          <w:sz w:val="26"/>
          <w:szCs w:val="26"/>
          <w:lang w:val="az-Latn-AZ"/>
        </w:rPr>
        <w:t>Azərbaycan Respublikasında və Avropa ölkələrində suvarılan ərazilərində suvarma əkinçiliyində istifadə edilən suvarma üsullarından təhlili göstərir ki, suvarmada suya xeyli qənaət edilir və kənd təsərrüfatı bitkilərinin məhsuldarlığı daha da artır. Azərbaycanın Şimali-Şərq rayonlarında suvarmada bu üsullardan  geniş tətbiq edilməsi Samur-Abşeron kanalından götürülən suya qənaət etməyə və məhsuldarlığın artmasına səbəb olacaqdır.</w:t>
      </w:r>
    </w:p>
    <w:p w:rsidR="00276AED" w:rsidRPr="00276AED" w:rsidRDefault="00276AED" w:rsidP="00276AED">
      <w:pPr>
        <w:spacing w:line="276" w:lineRule="auto"/>
        <w:ind w:right="-1" w:firstLine="0"/>
        <w:rPr>
          <w:b/>
          <w:bCs/>
          <w:sz w:val="24"/>
          <w:szCs w:val="24"/>
          <w:lang w:val="az-Latn-AZ"/>
        </w:rPr>
      </w:pPr>
      <w:r w:rsidRPr="00276AED">
        <w:rPr>
          <w:b/>
          <w:bCs/>
          <w:sz w:val="24"/>
          <w:szCs w:val="24"/>
          <w:lang w:val="az-Latn-AZ"/>
        </w:rPr>
        <w:t>İstifadə olunmuş ədəbiyyat:</w:t>
      </w:r>
    </w:p>
    <w:p w:rsidR="00276AED" w:rsidRPr="00276AED" w:rsidRDefault="00276AED" w:rsidP="00EB2038">
      <w:pPr>
        <w:pStyle w:val="msolistparagraph0"/>
        <w:numPr>
          <w:ilvl w:val="0"/>
          <w:numId w:val="45"/>
        </w:numPr>
        <w:spacing w:line="276" w:lineRule="auto"/>
        <w:ind w:left="284" w:right="-1" w:hanging="284"/>
        <w:jc w:val="both"/>
        <w:rPr>
          <w:sz w:val="24"/>
          <w:szCs w:val="24"/>
          <w:lang w:val="az-Latn-AZ"/>
        </w:rPr>
      </w:pPr>
      <w:r w:rsidRPr="00276AED">
        <w:rPr>
          <w:sz w:val="24"/>
          <w:szCs w:val="24"/>
          <w:lang w:val="az-Latn-AZ"/>
        </w:rPr>
        <w:t>Azərbaycan Meliorasiya və Su Təsərrüfatı Açıq Səhmdar Cəmiyyətinin sudan istifadə   haqqında  hesabatı. 2018.</w:t>
      </w:r>
    </w:p>
    <w:p w:rsidR="00276AED" w:rsidRPr="00276AED" w:rsidRDefault="00276AED" w:rsidP="00EB2038">
      <w:pPr>
        <w:numPr>
          <w:ilvl w:val="0"/>
          <w:numId w:val="45"/>
        </w:numPr>
        <w:spacing w:line="276" w:lineRule="auto"/>
        <w:ind w:left="284" w:right="-1" w:hanging="284"/>
        <w:jc w:val="both"/>
        <w:rPr>
          <w:sz w:val="24"/>
          <w:szCs w:val="24"/>
          <w:lang w:val="az-Latn-AZ"/>
        </w:rPr>
      </w:pPr>
      <w:r w:rsidRPr="00276AED">
        <w:rPr>
          <w:sz w:val="24"/>
          <w:szCs w:val="24"/>
          <w:lang w:val="az-Latn-AZ"/>
        </w:rPr>
        <w:t>ПЭТКЕНДЗРСКИЙ-Gravity fed irrigation depts washington edu. 2017.</w:t>
      </w:r>
      <w:r>
        <w:rPr>
          <w:sz w:val="24"/>
          <w:szCs w:val="24"/>
          <w:lang w:val="az-Latn-AZ"/>
        </w:rPr>
        <w:t xml:space="preserve"> </w:t>
      </w:r>
      <w:r w:rsidRPr="00276AED">
        <w:rPr>
          <w:sz w:val="24"/>
          <w:szCs w:val="24"/>
          <w:u w:val="single"/>
          <w:lang w:val="az-Latn-AZ"/>
        </w:rPr>
        <w:t>https:/Azertac az/xeber//.2018 Avropada torpaqların suvarılması metodu.</w:t>
      </w:r>
    </w:p>
    <w:p w:rsidR="00276AED" w:rsidRPr="00276AED" w:rsidRDefault="00276AED" w:rsidP="00EB2038">
      <w:pPr>
        <w:numPr>
          <w:ilvl w:val="0"/>
          <w:numId w:val="45"/>
        </w:numPr>
        <w:spacing w:line="276" w:lineRule="auto"/>
        <w:ind w:left="284" w:right="-1" w:hanging="284"/>
        <w:jc w:val="both"/>
        <w:rPr>
          <w:sz w:val="24"/>
          <w:szCs w:val="24"/>
          <w:lang w:val="az-Latn-AZ"/>
        </w:rPr>
      </w:pPr>
      <w:r w:rsidRPr="00276AED">
        <w:rPr>
          <w:sz w:val="24"/>
          <w:szCs w:val="24"/>
          <w:lang w:val="az-Latn-AZ"/>
        </w:rPr>
        <w:t>Azertaс az/xeberləri. Meliorativ tədbirlərin yaxşılaşdırılması üçün pivot suvarma sistemləri geniş tətbiq olunmalıdır 1132454.</w:t>
      </w:r>
    </w:p>
    <w:p w:rsidR="00276AED" w:rsidRPr="00276AED" w:rsidRDefault="00276AED" w:rsidP="00EB2038">
      <w:pPr>
        <w:numPr>
          <w:ilvl w:val="0"/>
          <w:numId w:val="45"/>
        </w:numPr>
        <w:spacing w:line="276" w:lineRule="auto"/>
        <w:ind w:left="284" w:hanging="284"/>
        <w:jc w:val="both"/>
        <w:rPr>
          <w:spacing w:val="-2"/>
          <w:sz w:val="24"/>
          <w:szCs w:val="24"/>
        </w:rPr>
      </w:pPr>
      <w:r w:rsidRPr="00276AED">
        <w:rPr>
          <w:spacing w:val="-2"/>
          <w:sz w:val="24"/>
          <w:szCs w:val="24"/>
          <w:lang w:val="az-Latn-AZ"/>
        </w:rPr>
        <w:t xml:space="preserve">Şahmalıyeva S.M. Damcılarla suvarma – yüksək məhsuldarlıq, suya qənaət və ekoloji məhsuldarlıq // AzHvəM EİB-nin elmi əsərlər toplusu, XXXII cild.  Bakı: Elm, 2012-ci il, </w:t>
      </w:r>
      <w:r w:rsidRPr="00276AED">
        <w:rPr>
          <w:spacing w:val="-2"/>
          <w:sz w:val="24"/>
          <w:szCs w:val="24"/>
        </w:rPr>
        <w:t xml:space="preserve"> 277 s.</w:t>
      </w:r>
      <w:r w:rsidRPr="00276AED">
        <w:rPr>
          <w:spacing w:val="-2"/>
          <w:sz w:val="24"/>
          <w:szCs w:val="24"/>
          <w:lang w:val="az-Latn-AZ"/>
        </w:rPr>
        <w:t xml:space="preserve"> </w:t>
      </w:r>
    </w:p>
    <w:p w:rsidR="00276AED" w:rsidRDefault="00276AED" w:rsidP="002A420F">
      <w:pPr>
        <w:pStyle w:val="af4"/>
        <w:shd w:val="clear" w:color="auto" w:fill="FFFFFF"/>
        <w:spacing w:before="0" w:beforeAutospacing="0" w:after="0" w:afterAutospacing="0"/>
        <w:jc w:val="center"/>
        <w:rPr>
          <w:b/>
          <w:bCs/>
          <w:color w:val="000000"/>
          <w:lang w:val="az-Latn-AZ"/>
        </w:rPr>
      </w:pPr>
    </w:p>
    <w:p w:rsidR="00742176" w:rsidRDefault="00742176" w:rsidP="002A420F">
      <w:pPr>
        <w:pStyle w:val="af4"/>
        <w:shd w:val="clear" w:color="auto" w:fill="FFFFFF"/>
        <w:spacing w:before="0" w:beforeAutospacing="0" w:after="0" w:afterAutospacing="0"/>
        <w:jc w:val="center"/>
        <w:rPr>
          <w:b/>
          <w:bCs/>
          <w:color w:val="000000"/>
          <w:lang w:val="az-Latn-AZ"/>
        </w:rPr>
      </w:pPr>
    </w:p>
    <w:p w:rsidR="00742176" w:rsidRDefault="00742176" w:rsidP="002A420F">
      <w:pPr>
        <w:pStyle w:val="af4"/>
        <w:shd w:val="clear" w:color="auto" w:fill="FFFFFF"/>
        <w:spacing w:before="0" w:beforeAutospacing="0" w:after="0" w:afterAutospacing="0"/>
        <w:jc w:val="center"/>
        <w:rPr>
          <w:b/>
          <w:bCs/>
          <w:color w:val="000000"/>
          <w:lang w:val="az-Latn-AZ"/>
        </w:rPr>
      </w:pPr>
    </w:p>
    <w:p w:rsidR="00742176" w:rsidRDefault="00742176" w:rsidP="002A420F">
      <w:pPr>
        <w:pStyle w:val="af4"/>
        <w:shd w:val="clear" w:color="auto" w:fill="FFFFFF"/>
        <w:spacing w:before="0" w:beforeAutospacing="0" w:after="0" w:afterAutospacing="0"/>
        <w:jc w:val="center"/>
        <w:rPr>
          <w:b/>
          <w:bCs/>
          <w:color w:val="000000"/>
          <w:lang w:val="az-Latn-AZ"/>
        </w:rPr>
      </w:pPr>
    </w:p>
    <w:p w:rsidR="00742176" w:rsidRDefault="00742176" w:rsidP="002A420F">
      <w:pPr>
        <w:pStyle w:val="af4"/>
        <w:shd w:val="clear" w:color="auto" w:fill="FFFFFF"/>
        <w:spacing w:before="0" w:beforeAutospacing="0" w:after="0" w:afterAutospacing="0"/>
        <w:jc w:val="center"/>
        <w:rPr>
          <w:b/>
          <w:bCs/>
          <w:color w:val="000000"/>
          <w:lang w:val="az-Latn-AZ"/>
        </w:rPr>
      </w:pPr>
    </w:p>
    <w:p w:rsidR="00742176" w:rsidRDefault="00742176" w:rsidP="002A420F">
      <w:pPr>
        <w:pStyle w:val="af4"/>
        <w:shd w:val="clear" w:color="auto" w:fill="FFFFFF"/>
        <w:spacing w:before="0" w:beforeAutospacing="0" w:after="0" w:afterAutospacing="0"/>
        <w:jc w:val="center"/>
        <w:rPr>
          <w:b/>
          <w:bCs/>
          <w:color w:val="000000"/>
          <w:lang w:val="az-Latn-AZ"/>
        </w:rPr>
      </w:pPr>
    </w:p>
    <w:p w:rsidR="00742176" w:rsidRDefault="00742176" w:rsidP="002A420F">
      <w:pPr>
        <w:pStyle w:val="af4"/>
        <w:shd w:val="clear" w:color="auto" w:fill="FFFFFF"/>
        <w:spacing w:before="0" w:beforeAutospacing="0" w:after="0" w:afterAutospacing="0"/>
        <w:jc w:val="center"/>
        <w:rPr>
          <w:b/>
          <w:bCs/>
          <w:color w:val="000000"/>
          <w:lang w:val="az-Latn-AZ"/>
        </w:rPr>
      </w:pPr>
    </w:p>
    <w:p w:rsidR="00276AED" w:rsidRPr="00276AED" w:rsidRDefault="00276AED" w:rsidP="002A420F">
      <w:pPr>
        <w:pStyle w:val="af4"/>
        <w:shd w:val="clear" w:color="auto" w:fill="FFFFFF"/>
        <w:spacing w:before="0" w:beforeAutospacing="0" w:after="0" w:afterAutospacing="0"/>
        <w:jc w:val="center"/>
        <w:rPr>
          <w:b/>
          <w:bCs/>
          <w:color w:val="000000"/>
        </w:rPr>
      </w:pPr>
      <w:r w:rsidRPr="00276AED">
        <w:rPr>
          <w:b/>
          <w:bCs/>
          <w:color w:val="000000"/>
        </w:rPr>
        <w:t>ЭКОНОМИЧЕСКАЯ  ЭФФЕКТИВНОСТЬ</w:t>
      </w:r>
      <w:r w:rsidRPr="00276AED">
        <w:rPr>
          <w:b/>
          <w:bCs/>
          <w:color w:val="000000"/>
          <w:lang w:val="az-Latn-AZ"/>
        </w:rPr>
        <w:t xml:space="preserve">   </w:t>
      </w:r>
      <w:r w:rsidRPr="00276AED">
        <w:rPr>
          <w:b/>
          <w:bCs/>
          <w:color w:val="000000"/>
        </w:rPr>
        <w:t>ИСПОЛЬЗОВАНИЯ</w:t>
      </w:r>
      <w:r>
        <w:rPr>
          <w:b/>
          <w:bCs/>
          <w:color w:val="000000"/>
          <w:lang w:val="az-Latn-AZ"/>
        </w:rPr>
        <w:t xml:space="preserve"> </w:t>
      </w:r>
      <w:r w:rsidRPr="00276AED">
        <w:rPr>
          <w:b/>
          <w:bCs/>
          <w:color w:val="000000"/>
        </w:rPr>
        <w:t>ВОДЫ  ДЛЯ  ОРОШЕНИЯ  СЕЛЬСКОХОЗЯЙСТВЕННЫХ РАСТЕНИЙ</w:t>
      </w:r>
    </w:p>
    <w:p w:rsidR="00276AED" w:rsidRPr="00276AED" w:rsidRDefault="00276AED" w:rsidP="002A420F">
      <w:pPr>
        <w:pStyle w:val="af4"/>
        <w:shd w:val="clear" w:color="auto" w:fill="FFFFFF"/>
        <w:spacing w:before="0" w:beforeAutospacing="0" w:after="0" w:afterAutospacing="0"/>
        <w:ind w:firstLine="709"/>
        <w:jc w:val="both"/>
      </w:pPr>
      <w:r w:rsidRPr="00276AED">
        <w:rPr>
          <w:b/>
          <w:bCs/>
          <w:color w:val="000000"/>
        </w:rPr>
        <w:t>Резюме</w:t>
      </w:r>
      <w:r w:rsidRPr="00276AED">
        <w:rPr>
          <w:b/>
          <w:bCs/>
          <w:color w:val="000000"/>
          <w:lang w:val="az-Latn-AZ"/>
        </w:rPr>
        <w:t xml:space="preserve">. </w:t>
      </w:r>
      <w:r w:rsidRPr="00276AED">
        <w:t>В статье  рассматриваются вопросы экономической эффективности орошения сельскохозяйственных угодий из  различных водных источников. Указано, что экономическая эффективность орошения растений рассчитывается с учетом способа орошения и источника водоподачи. Автором представлены результаты повышения урожайности сельскохозяйственных культур при различных способах орошения.</w:t>
      </w:r>
    </w:p>
    <w:p w:rsidR="00276AED" w:rsidRPr="00276AED" w:rsidRDefault="00276AED" w:rsidP="002A420F">
      <w:pPr>
        <w:pStyle w:val="af4"/>
        <w:shd w:val="clear" w:color="auto" w:fill="FFFFFF"/>
        <w:spacing w:before="0" w:beforeAutospacing="0" w:after="0" w:afterAutospacing="0"/>
        <w:ind w:firstLine="709"/>
        <w:jc w:val="both"/>
        <w:rPr>
          <w:color w:val="000000"/>
        </w:rPr>
      </w:pPr>
      <w:r w:rsidRPr="00276AED">
        <w:rPr>
          <w:b/>
          <w:bCs/>
          <w:color w:val="000000"/>
        </w:rPr>
        <w:t>Ключевые слова:</w:t>
      </w:r>
      <w:r w:rsidRPr="00276AED">
        <w:rPr>
          <w:color w:val="000000"/>
        </w:rPr>
        <w:t xml:space="preserve"> сельскохозяйственные угодья, источники воды, орошаемые земли, методы орошения, поверхностные, капельное орошение и дождевание. </w:t>
      </w:r>
    </w:p>
    <w:p w:rsidR="00276AED" w:rsidRDefault="00276AED" w:rsidP="002A420F">
      <w:pPr>
        <w:pStyle w:val="af4"/>
        <w:shd w:val="clear" w:color="auto" w:fill="FFFFFF"/>
        <w:spacing w:before="0" w:beforeAutospacing="0" w:after="0" w:afterAutospacing="0"/>
        <w:jc w:val="both"/>
        <w:rPr>
          <w:color w:val="000000"/>
          <w:lang w:val="az-Latn-AZ"/>
        </w:rPr>
      </w:pPr>
      <w:r w:rsidRPr="00276AED">
        <w:rPr>
          <w:color w:val="000000"/>
        </w:rPr>
        <w:t xml:space="preserve"> </w:t>
      </w:r>
    </w:p>
    <w:p w:rsidR="00276AED" w:rsidRPr="00276AED" w:rsidRDefault="00276AED" w:rsidP="002A420F">
      <w:pPr>
        <w:pStyle w:val="af4"/>
        <w:shd w:val="clear" w:color="auto" w:fill="FFFFFF"/>
        <w:spacing w:before="0" w:beforeAutospacing="0" w:after="0" w:afterAutospacing="0"/>
        <w:jc w:val="center"/>
        <w:rPr>
          <w:b/>
          <w:bCs/>
          <w:color w:val="000000"/>
          <w:lang w:val="en-US"/>
        </w:rPr>
      </w:pPr>
      <w:r w:rsidRPr="00276AED">
        <w:rPr>
          <w:b/>
          <w:bCs/>
          <w:color w:val="000000"/>
          <w:lang w:val="en-US"/>
        </w:rPr>
        <w:t xml:space="preserve">ECONOMICAL EFFICIENCY OF  USE  FROM  WATER  </w:t>
      </w:r>
      <w:r>
        <w:rPr>
          <w:b/>
          <w:bCs/>
          <w:color w:val="000000"/>
          <w:lang w:val="en-US"/>
        </w:rPr>
        <w:t xml:space="preserve">IN </w:t>
      </w:r>
      <w:r w:rsidRPr="00276AED">
        <w:rPr>
          <w:b/>
          <w:bCs/>
          <w:color w:val="000000"/>
          <w:lang w:val="en-US"/>
        </w:rPr>
        <w:t xml:space="preserve">IRRIGATION </w:t>
      </w:r>
      <w:r w:rsidRPr="00276AED">
        <w:rPr>
          <w:b/>
          <w:bCs/>
          <w:color w:val="000000"/>
          <w:lang w:val="en-PH"/>
        </w:rPr>
        <w:t xml:space="preserve">OF AGRICULTURAL CROPS </w:t>
      </w:r>
    </w:p>
    <w:p w:rsidR="00276AED" w:rsidRDefault="00276AED" w:rsidP="002A420F">
      <w:pPr>
        <w:pStyle w:val="af4"/>
        <w:shd w:val="clear" w:color="auto" w:fill="FFFFFF"/>
        <w:spacing w:before="0" w:beforeAutospacing="0" w:after="0" w:afterAutospacing="0"/>
        <w:ind w:firstLine="709"/>
        <w:jc w:val="both"/>
        <w:rPr>
          <w:color w:val="000000"/>
          <w:lang w:val="en-US"/>
        </w:rPr>
      </w:pPr>
      <w:r>
        <w:rPr>
          <w:b/>
          <w:bCs/>
          <w:color w:val="000000"/>
          <w:lang w:val="en-US"/>
        </w:rPr>
        <w:t>The s</w:t>
      </w:r>
      <w:r w:rsidRPr="00276AED">
        <w:rPr>
          <w:b/>
          <w:bCs/>
          <w:color w:val="000000"/>
          <w:lang w:val="en-US"/>
        </w:rPr>
        <w:t xml:space="preserve">ummary. </w:t>
      </w:r>
      <w:r w:rsidRPr="00276AED">
        <w:rPr>
          <w:color w:val="000000"/>
          <w:lang w:val="en-US"/>
        </w:rPr>
        <w:t>The article, deals with irrigation of fields irrigated in agriculture with water  taken  from different water sources. It is not an indication of the full efficiency  of use from irrigation water. In the article, the water saving and in  creasing productivity of crops by using from different irrigation methods in  irrigation of agricultural crops.</w:t>
      </w:r>
    </w:p>
    <w:p w:rsidR="00276AED" w:rsidRPr="00276AED" w:rsidRDefault="00276AED" w:rsidP="002A420F">
      <w:pPr>
        <w:pStyle w:val="af4"/>
        <w:shd w:val="clear" w:color="auto" w:fill="FFFFFF"/>
        <w:spacing w:before="0" w:beforeAutospacing="0" w:after="0" w:afterAutospacing="0"/>
        <w:ind w:firstLine="709"/>
        <w:jc w:val="both"/>
        <w:rPr>
          <w:color w:val="000000"/>
          <w:lang w:val="en-US"/>
        </w:rPr>
      </w:pPr>
      <w:r w:rsidRPr="00276AED">
        <w:rPr>
          <w:b/>
          <w:bCs/>
          <w:color w:val="000000"/>
          <w:lang w:val="en-US"/>
        </w:rPr>
        <w:t>Key words:</w:t>
      </w:r>
      <w:r w:rsidRPr="00276AED">
        <w:rPr>
          <w:color w:val="000000"/>
          <w:lang w:val="en-US"/>
        </w:rPr>
        <w:t xml:space="preserve">  soils suitable for agriculture, water sources, irrigated soils,  irrigation  methods, superficial, sprinkler, drop.</w:t>
      </w:r>
    </w:p>
    <w:p w:rsidR="00CE74B7" w:rsidRPr="00276AED" w:rsidRDefault="00CE74B7" w:rsidP="002A420F">
      <w:pPr>
        <w:widowControl w:val="0"/>
        <w:spacing w:line="240" w:lineRule="auto"/>
        <w:ind w:firstLine="0"/>
        <w:jc w:val="both"/>
        <w:rPr>
          <w:b/>
          <w:sz w:val="24"/>
          <w:szCs w:val="24"/>
          <w:lang w:val="az-Latn-AZ"/>
        </w:rPr>
      </w:pPr>
    </w:p>
    <w:p w:rsidR="00CE74B7" w:rsidRPr="00847321" w:rsidRDefault="00CE74B7" w:rsidP="002A420F">
      <w:pPr>
        <w:widowControl w:val="0"/>
        <w:spacing w:line="240" w:lineRule="auto"/>
        <w:ind w:firstLine="567"/>
        <w:jc w:val="both"/>
        <w:rPr>
          <w:sz w:val="20"/>
          <w:szCs w:val="20"/>
          <w:lang w:val="az-Latn-AZ"/>
        </w:rPr>
      </w:pPr>
      <w:r w:rsidRPr="00847321">
        <w:rPr>
          <w:sz w:val="20"/>
          <w:szCs w:val="20"/>
          <w:lang w:val="az-Latn-AZ"/>
        </w:rPr>
        <w:t>Redaksiyaya daxil olma:</w:t>
      </w:r>
      <w:r>
        <w:rPr>
          <w:sz w:val="20"/>
          <w:szCs w:val="20"/>
          <w:lang w:val="az-Latn-AZ"/>
        </w:rPr>
        <w:t xml:space="preserve"> 11.02</w:t>
      </w:r>
      <w:r w:rsidRPr="00847321">
        <w:rPr>
          <w:sz w:val="20"/>
          <w:szCs w:val="20"/>
          <w:lang w:val="az-Latn-AZ"/>
        </w:rPr>
        <w:t>-201</w:t>
      </w:r>
      <w:r>
        <w:rPr>
          <w:sz w:val="20"/>
          <w:szCs w:val="20"/>
          <w:lang w:val="az-Latn-AZ"/>
        </w:rPr>
        <w:t>9</w:t>
      </w:r>
      <w:r w:rsidRPr="00847321">
        <w:rPr>
          <w:sz w:val="20"/>
          <w:szCs w:val="20"/>
          <w:lang w:val="az-Latn-AZ"/>
        </w:rPr>
        <w:t>-c</w:t>
      </w:r>
      <w:r>
        <w:rPr>
          <w:sz w:val="20"/>
          <w:szCs w:val="20"/>
          <w:lang w:val="az-Latn-AZ"/>
        </w:rPr>
        <w:t>u</w:t>
      </w:r>
      <w:r w:rsidRPr="00847321">
        <w:rPr>
          <w:sz w:val="20"/>
          <w:szCs w:val="20"/>
          <w:lang w:val="az-Latn-AZ"/>
        </w:rPr>
        <w:t xml:space="preserve"> il</w:t>
      </w:r>
    </w:p>
    <w:p w:rsidR="00CE74B7" w:rsidRPr="00847321" w:rsidRDefault="00CE74B7" w:rsidP="002A420F">
      <w:pPr>
        <w:widowControl w:val="0"/>
        <w:spacing w:line="240" w:lineRule="auto"/>
        <w:ind w:firstLine="567"/>
        <w:jc w:val="both"/>
        <w:rPr>
          <w:sz w:val="20"/>
          <w:szCs w:val="20"/>
          <w:lang w:val="az-Latn-AZ"/>
        </w:rPr>
      </w:pPr>
      <w:r w:rsidRPr="00847321">
        <w:rPr>
          <w:sz w:val="20"/>
          <w:szCs w:val="20"/>
          <w:lang w:val="az-Latn-AZ"/>
        </w:rPr>
        <w:t>Təkrar işlənməyə göndərilmə: 18.03-2019-cu il</w:t>
      </w:r>
    </w:p>
    <w:p w:rsidR="00CE74B7" w:rsidRPr="00847321" w:rsidRDefault="00CE74B7" w:rsidP="002A420F">
      <w:pPr>
        <w:widowControl w:val="0"/>
        <w:spacing w:line="240" w:lineRule="auto"/>
        <w:ind w:firstLine="567"/>
        <w:jc w:val="both"/>
        <w:rPr>
          <w:sz w:val="20"/>
          <w:szCs w:val="20"/>
          <w:lang w:val="az-Latn-AZ"/>
        </w:rPr>
      </w:pPr>
      <w:r w:rsidRPr="00847321">
        <w:rPr>
          <w:sz w:val="20"/>
          <w:szCs w:val="20"/>
          <w:lang w:val="az-Latn-AZ"/>
        </w:rPr>
        <w:t>Çapa qəbul edilmə: 27.03-2019-cu il</w:t>
      </w:r>
    </w:p>
    <w:p w:rsidR="00CE74B7" w:rsidRDefault="00CE74B7" w:rsidP="002A420F">
      <w:pPr>
        <w:widowControl w:val="0"/>
        <w:spacing w:line="240" w:lineRule="auto"/>
        <w:ind w:firstLine="567"/>
        <w:jc w:val="both"/>
        <w:rPr>
          <w:b/>
          <w:sz w:val="26"/>
          <w:szCs w:val="26"/>
          <w:lang w:val="az-Latn-AZ"/>
        </w:rPr>
      </w:pPr>
    </w:p>
    <w:p w:rsidR="00CE74B7" w:rsidRDefault="00CE74B7" w:rsidP="002A420F">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CE74B7" w:rsidRDefault="00CE74B7" w:rsidP="008E78AC">
      <w:pPr>
        <w:widowControl w:val="0"/>
        <w:spacing w:line="240" w:lineRule="auto"/>
        <w:ind w:firstLine="567"/>
        <w:jc w:val="both"/>
        <w:rPr>
          <w:b/>
          <w:sz w:val="26"/>
          <w:szCs w:val="26"/>
          <w:lang w:val="az-Latn-AZ"/>
        </w:rPr>
      </w:pPr>
    </w:p>
    <w:p w:rsidR="00BC0F9F" w:rsidRDefault="00BC0F9F" w:rsidP="008E78AC">
      <w:pPr>
        <w:widowControl w:val="0"/>
        <w:spacing w:line="240" w:lineRule="auto"/>
        <w:ind w:firstLine="567"/>
        <w:jc w:val="both"/>
        <w:rPr>
          <w:b/>
          <w:sz w:val="26"/>
          <w:szCs w:val="26"/>
          <w:lang w:val="az-Latn-AZ"/>
        </w:rPr>
      </w:pPr>
    </w:p>
    <w:p w:rsidR="00D91AF9" w:rsidRPr="00262723" w:rsidRDefault="00D91AF9" w:rsidP="00D91AF9">
      <w:pPr>
        <w:widowControl w:val="0"/>
        <w:spacing w:line="240" w:lineRule="auto"/>
        <w:ind w:firstLine="0"/>
        <w:jc w:val="center"/>
        <w:rPr>
          <w:b/>
          <w:sz w:val="24"/>
          <w:szCs w:val="24"/>
          <w:lang w:val="az-Latn-AZ"/>
        </w:rPr>
      </w:pPr>
      <w:r w:rsidRPr="00262723">
        <w:rPr>
          <w:b/>
          <w:sz w:val="24"/>
          <w:szCs w:val="24"/>
          <w:lang w:val="az-Latn-AZ"/>
        </w:rPr>
        <w:t>M Ü N D Ə R İ C A T</w:t>
      </w:r>
    </w:p>
    <w:p w:rsidR="00D91AF9" w:rsidRPr="00262723" w:rsidRDefault="00D91AF9" w:rsidP="00D91AF9">
      <w:pPr>
        <w:widowControl w:val="0"/>
        <w:spacing w:line="240" w:lineRule="auto"/>
        <w:ind w:firstLine="567"/>
        <w:jc w:val="center"/>
        <w:rPr>
          <w:b/>
          <w:sz w:val="24"/>
          <w:szCs w:val="24"/>
          <w:lang w:val="az-Latn-AZ"/>
        </w:rPr>
      </w:pPr>
      <w:r w:rsidRPr="00262723">
        <w:rPr>
          <w:rFonts w:eastAsia="Calibri"/>
          <w:sz w:val="24"/>
          <w:szCs w:val="24"/>
          <w:lang w:val="az-Latn-AZ"/>
        </w:rPr>
        <w:t xml:space="preserve">                                                                                                                                          Səh.</w:t>
      </w:r>
    </w:p>
    <w:tbl>
      <w:tblPr>
        <w:tblW w:w="5000" w:type="pct"/>
        <w:tblLook w:val="04A0"/>
      </w:tblPr>
      <w:tblGrid>
        <w:gridCol w:w="2095"/>
        <w:gridCol w:w="7000"/>
        <w:gridCol w:w="759"/>
      </w:tblGrid>
      <w:tr w:rsidR="00D91AF9" w:rsidRPr="00933010" w:rsidTr="002B25EB">
        <w:tc>
          <w:tcPr>
            <w:tcW w:w="5000" w:type="pct"/>
            <w:gridSpan w:val="3"/>
          </w:tcPr>
          <w:p w:rsidR="00D91AF9" w:rsidRPr="003623C5" w:rsidRDefault="00D91AF9" w:rsidP="00D91AF9">
            <w:pPr>
              <w:widowControl w:val="0"/>
              <w:spacing w:line="240" w:lineRule="auto"/>
              <w:ind w:firstLine="0"/>
              <w:jc w:val="center"/>
              <w:rPr>
                <w:b/>
                <w:i/>
                <w:shadow/>
                <w:sz w:val="20"/>
                <w:szCs w:val="20"/>
                <w:lang w:val="az-Latn-AZ"/>
              </w:rPr>
            </w:pPr>
            <w:r w:rsidRPr="003623C5">
              <w:rPr>
                <w:b/>
                <w:i/>
                <w:shadow/>
                <w:sz w:val="20"/>
                <w:szCs w:val="20"/>
                <w:lang w:val="az-Latn-AZ"/>
              </w:rPr>
              <w:t>I. SU VƏ TORPAQ EHTİYATLARINDAN SƏMƏRƏLİ İSTİFADƏ, MELİORASİYA VƏ ƏTRAF MÜHİTİN MÜHAFİZƏSİ</w:t>
            </w:r>
          </w:p>
        </w:tc>
      </w:tr>
      <w:tr w:rsidR="00D91AF9" w:rsidRPr="003623C5" w:rsidTr="002B25EB">
        <w:tc>
          <w:tcPr>
            <w:tcW w:w="1063" w:type="pct"/>
            <w:vAlign w:val="bottom"/>
          </w:tcPr>
          <w:p w:rsidR="00D91AF9" w:rsidRDefault="00D91AF9" w:rsidP="00D91AF9">
            <w:pPr>
              <w:widowControl w:val="0"/>
              <w:spacing w:line="240" w:lineRule="auto"/>
              <w:ind w:firstLine="0"/>
              <w:rPr>
                <w:sz w:val="20"/>
                <w:szCs w:val="20"/>
                <w:lang w:val="az-Latn-AZ"/>
              </w:rPr>
            </w:pPr>
            <w:r w:rsidRPr="005A7BE3">
              <w:rPr>
                <w:sz w:val="20"/>
                <w:szCs w:val="20"/>
                <w:lang w:val="az-Latn-AZ"/>
              </w:rPr>
              <w:t xml:space="preserve">A.C.Həşimov,  Ə.Ə.Verdiyev, M.A.Rzayev, </w:t>
            </w:r>
          </w:p>
          <w:p w:rsidR="00D91AF9" w:rsidRPr="003623C5" w:rsidRDefault="00D91AF9" w:rsidP="00D91AF9">
            <w:pPr>
              <w:widowControl w:val="0"/>
              <w:spacing w:line="240" w:lineRule="auto"/>
              <w:ind w:firstLine="0"/>
              <w:rPr>
                <w:sz w:val="20"/>
                <w:szCs w:val="20"/>
                <w:lang w:val="az-Latn-AZ"/>
              </w:rPr>
            </w:pPr>
            <w:r w:rsidRPr="005A7BE3">
              <w:rPr>
                <w:sz w:val="20"/>
                <w:szCs w:val="20"/>
                <w:lang w:val="az-Latn-AZ"/>
              </w:rPr>
              <w:t>Ş.İ. Paşayeva, E.P.Paşayev</w:t>
            </w:r>
          </w:p>
        </w:tc>
        <w:tc>
          <w:tcPr>
            <w:tcW w:w="3552" w:type="pct"/>
            <w:vAlign w:val="bottom"/>
          </w:tcPr>
          <w:p w:rsidR="00D91AF9" w:rsidRPr="00B00B12" w:rsidRDefault="00D91AF9" w:rsidP="00B00B12">
            <w:pPr>
              <w:widowControl w:val="0"/>
              <w:spacing w:line="240" w:lineRule="auto"/>
              <w:ind w:firstLine="0"/>
              <w:rPr>
                <w:sz w:val="20"/>
                <w:szCs w:val="20"/>
                <w:lang w:val="az-Latn-AZ"/>
              </w:rPr>
            </w:pPr>
            <w:r w:rsidRPr="005A7BE3">
              <w:rPr>
                <w:b/>
                <w:sz w:val="20"/>
                <w:szCs w:val="20"/>
                <w:lang w:val="az-Latn-AZ"/>
              </w:rPr>
              <w:t>MELİORASİYA VƏ SU TƏSƏRRÜFATI SAHƏSİNDƏ GEOMƏKAN İNFORMASİYA SİSTEMLƏRİNİN YARADILMASI PRİNSİPLƏRİ</w:t>
            </w:r>
            <w:r w:rsidR="00B00B12">
              <w:rPr>
                <w:sz w:val="20"/>
                <w:szCs w:val="20"/>
                <w:lang w:val="az-Latn-AZ"/>
              </w:rPr>
              <w:t xml:space="preserve"> ..............</w:t>
            </w:r>
          </w:p>
        </w:tc>
        <w:tc>
          <w:tcPr>
            <w:tcW w:w="385" w:type="pct"/>
            <w:vAlign w:val="bottom"/>
          </w:tcPr>
          <w:p w:rsidR="00D91AF9" w:rsidRPr="00A8126A" w:rsidRDefault="00B00B12" w:rsidP="00D91AF9">
            <w:pPr>
              <w:widowControl w:val="0"/>
              <w:spacing w:line="240" w:lineRule="auto"/>
              <w:ind w:firstLine="0"/>
              <w:rPr>
                <w:rFonts w:eastAsia="Calibri"/>
                <w:sz w:val="20"/>
                <w:szCs w:val="20"/>
                <w:lang w:val="az-Latn-AZ"/>
              </w:rPr>
            </w:pPr>
            <w:r>
              <w:rPr>
                <w:rFonts w:eastAsia="Calibri"/>
                <w:sz w:val="20"/>
                <w:szCs w:val="20"/>
                <w:lang w:val="az-Latn-AZ"/>
              </w:rPr>
              <w:t>6</w:t>
            </w:r>
          </w:p>
        </w:tc>
      </w:tr>
      <w:tr w:rsidR="00D91AF9" w:rsidRPr="003623C5" w:rsidTr="002B25EB">
        <w:tc>
          <w:tcPr>
            <w:tcW w:w="1063" w:type="pct"/>
            <w:vAlign w:val="bottom"/>
          </w:tcPr>
          <w:p w:rsidR="00D91AF9" w:rsidRPr="00B00B12" w:rsidRDefault="00D91AF9" w:rsidP="00D91AF9">
            <w:pPr>
              <w:widowControl w:val="0"/>
              <w:spacing w:line="240" w:lineRule="auto"/>
              <w:ind w:firstLine="0"/>
              <w:rPr>
                <w:sz w:val="16"/>
                <w:szCs w:val="16"/>
                <w:lang w:val="az-Latn-AZ"/>
              </w:rPr>
            </w:pPr>
          </w:p>
        </w:tc>
        <w:tc>
          <w:tcPr>
            <w:tcW w:w="3552" w:type="pct"/>
            <w:vAlign w:val="bottom"/>
          </w:tcPr>
          <w:p w:rsidR="00D91AF9" w:rsidRPr="00B00B12" w:rsidRDefault="00D91AF9" w:rsidP="00D91AF9">
            <w:pPr>
              <w:widowControl w:val="0"/>
              <w:spacing w:line="240" w:lineRule="auto"/>
              <w:ind w:firstLine="0"/>
              <w:rPr>
                <w:rFonts w:eastAsia="Calibri"/>
                <w:b/>
                <w:sz w:val="16"/>
                <w:szCs w:val="16"/>
                <w:lang w:val="az-Latn-AZ"/>
              </w:rPr>
            </w:pPr>
          </w:p>
        </w:tc>
        <w:tc>
          <w:tcPr>
            <w:tcW w:w="385" w:type="pct"/>
            <w:vAlign w:val="bottom"/>
          </w:tcPr>
          <w:p w:rsidR="00D91AF9" w:rsidRPr="00B00B12" w:rsidRDefault="00D91AF9" w:rsidP="00D91AF9">
            <w:pPr>
              <w:widowControl w:val="0"/>
              <w:spacing w:line="240" w:lineRule="auto"/>
              <w:ind w:firstLine="0"/>
              <w:rPr>
                <w:rFonts w:eastAsia="Calibri"/>
                <w:sz w:val="16"/>
                <w:szCs w:val="16"/>
                <w:lang w:val="az-Latn-AZ"/>
              </w:rPr>
            </w:pPr>
          </w:p>
        </w:tc>
      </w:tr>
      <w:tr w:rsidR="00D91AF9" w:rsidRPr="003623C5" w:rsidTr="002B25EB">
        <w:tc>
          <w:tcPr>
            <w:tcW w:w="1063" w:type="pct"/>
          </w:tcPr>
          <w:p w:rsidR="00D91AF9" w:rsidRDefault="00D91AF9" w:rsidP="00D91AF9">
            <w:pPr>
              <w:widowControl w:val="0"/>
              <w:spacing w:line="240" w:lineRule="auto"/>
              <w:ind w:firstLine="0"/>
              <w:rPr>
                <w:sz w:val="20"/>
                <w:szCs w:val="20"/>
                <w:lang w:val="az-Latn-AZ"/>
              </w:rPr>
            </w:pPr>
            <w:r w:rsidRPr="005A7BE3">
              <w:rPr>
                <w:sz w:val="20"/>
                <w:szCs w:val="20"/>
                <w:lang w:val="az-Latn-AZ"/>
              </w:rPr>
              <w:t xml:space="preserve">E.M. Eyvazov,  </w:t>
            </w:r>
          </w:p>
          <w:p w:rsidR="00D91AF9" w:rsidRDefault="00D91AF9" w:rsidP="00D91AF9">
            <w:pPr>
              <w:widowControl w:val="0"/>
              <w:spacing w:line="240" w:lineRule="auto"/>
              <w:ind w:firstLine="0"/>
              <w:rPr>
                <w:sz w:val="20"/>
                <w:szCs w:val="20"/>
                <w:lang w:val="az-Latn-AZ"/>
              </w:rPr>
            </w:pPr>
            <w:r w:rsidRPr="005A7BE3">
              <w:rPr>
                <w:sz w:val="20"/>
                <w:szCs w:val="20"/>
                <w:lang w:val="az-Latn-AZ"/>
              </w:rPr>
              <w:t xml:space="preserve">R.E. Zəkiyeva, </w:t>
            </w:r>
          </w:p>
          <w:p w:rsidR="00D91AF9" w:rsidRDefault="00D91AF9" w:rsidP="00D91AF9">
            <w:pPr>
              <w:widowControl w:val="0"/>
              <w:spacing w:line="240" w:lineRule="auto"/>
              <w:ind w:firstLine="0"/>
              <w:rPr>
                <w:sz w:val="20"/>
                <w:szCs w:val="20"/>
                <w:lang w:val="az-Latn-AZ"/>
              </w:rPr>
            </w:pPr>
            <w:r w:rsidRPr="005A7BE3">
              <w:rPr>
                <w:sz w:val="20"/>
                <w:szCs w:val="20"/>
                <w:lang w:val="az-Latn-AZ"/>
              </w:rPr>
              <w:t xml:space="preserve">Z.H. Qurbanova, </w:t>
            </w:r>
          </w:p>
          <w:p w:rsidR="00D91AF9" w:rsidRPr="00A8126A" w:rsidRDefault="00D91AF9" w:rsidP="00D91AF9">
            <w:pPr>
              <w:widowControl w:val="0"/>
              <w:spacing w:line="240" w:lineRule="auto"/>
              <w:ind w:firstLine="0"/>
              <w:rPr>
                <w:sz w:val="20"/>
                <w:szCs w:val="20"/>
                <w:lang w:val="az-Latn-AZ"/>
              </w:rPr>
            </w:pPr>
            <w:r w:rsidRPr="005A7BE3">
              <w:rPr>
                <w:sz w:val="20"/>
                <w:szCs w:val="20"/>
                <w:lang w:val="az-Latn-AZ"/>
              </w:rPr>
              <w:t>S.Ş. Bayramov</w:t>
            </w:r>
          </w:p>
        </w:tc>
        <w:tc>
          <w:tcPr>
            <w:tcW w:w="3552" w:type="pct"/>
            <w:vAlign w:val="bottom"/>
          </w:tcPr>
          <w:p w:rsidR="00D91AF9" w:rsidRPr="00B00B12" w:rsidRDefault="00D91AF9" w:rsidP="00D91AF9">
            <w:pPr>
              <w:widowControl w:val="0"/>
              <w:spacing w:line="240" w:lineRule="auto"/>
              <w:ind w:firstLine="0"/>
              <w:rPr>
                <w:sz w:val="20"/>
                <w:szCs w:val="20"/>
                <w:lang w:val="az-Latn-AZ"/>
              </w:rPr>
            </w:pPr>
            <w:r w:rsidRPr="005A7BE3">
              <w:rPr>
                <w:b/>
                <w:sz w:val="20"/>
                <w:szCs w:val="20"/>
                <w:lang w:val="az-Latn-AZ"/>
              </w:rPr>
              <w:t>ŞİRVAN DÜZÜNÜN ÇƏTİN MELİORASİYA OLUNAN YÜKSƏK GİLLİ TORPAQLARININ SƏCİYYƏVİ  XÜSUSİYYƏTLƏRİ  VƏ MÜASİR MELİORATİV VƏZİYYƏTİ</w:t>
            </w:r>
            <w:r w:rsidR="00B00B12">
              <w:rPr>
                <w:sz w:val="20"/>
                <w:szCs w:val="20"/>
                <w:lang w:val="az-Latn-AZ"/>
              </w:rPr>
              <w:t xml:space="preserve"> ...................................................................................</w:t>
            </w:r>
          </w:p>
        </w:tc>
        <w:tc>
          <w:tcPr>
            <w:tcW w:w="385" w:type="pct"/>
            <w:vAlign w:val="bottom"/>
          </w:tcPr>
          <w:p w:rsidR="00D91AF9" w:rsidRPr="00A8126A" w:rsidRDefault="00B00B12" w:rsidP="00D91AF9">
            <w:pPr>
              <w:widowControl w:val="0"/>
              <w:spacing w:line="240" w:lineRule="auto"/>
              <w:ind w:firstLine="0"/>
              <w:rPr>
                <w:rFonts w:eastAsia="Calibri"/>
                <w:sz w:val="20"/>
                <w:szCs w:val="20"/>
                <w:lang w:val="az-Latn-AZ"/>
              </w:rPr>
            </w:pPr>
            <w:r>
              <w:rPr>
                <w:rFonts w:eastAsia="Calibri"/>
                <w:sz w:val="20"/>
                <w:szCs w:val="20"/>
                <w:lang w:val="az-Latn-AZ"/>
              </w:rPr>
              <w:t>18</w:t>
            </w:r>
          </w:p>
        </w:tc>
      </w:tr>
      <w:tr w:rsidR="00D91AF9" w:rsidRPr="003623C5" w:rsidTr="002B25EB">
        <w:tc>
          <w:tcPr>
            <w:tcW w:w="1063" w:type="pct"/>
            <w:vAlign w:val="bottom"/>
          </w:tcPr>
          <w:p w:rsidR="00D91AF9" w:rsidRPr="00B00B12" w:rsidRDefault="00D91AF9" w:rsidP="00D91AF9">
            <w:pPr>
              <w:widowControl w:val="0"/>
              <w:spacing w:line="240" w:lineRule="auto"/>
              <w:ind w:firstLine="0"/>
              <w:rPr>
                <w:sz w:val="16"/>
                <w:szCs w:val="16"/>
                <w:lang w:val="az-Latn-AZ"/>
              </w:rPr>
            </w:pPr>
          </w:p>
        </w:tc>
        <w:tc>
          <w:tcPr>
            <w:tcW w:w="3552" w:type="pct"/>
            <w:vAlign w:val="bottom"/>
          </w:tcPr>
          <w:p w:rsidR="00D91AF9" w:rsidRPr="00B00B12" w:rsidRDefault="00D91AF9" w:rsidP="00D91AF9">
            <w:pPr>
              <w:widowControl w:val="0"/>
              <w:spacing w:line="240" w:lineRule="auto"/>
              <w:ind w:firstLine="0"/>
              <w:rPr>
                <w:b/>
                <w:sz w:val="16"/>
                <w:szCs w:val="16"/>
                <w:lang w:val="az-Latn-AZ"/>
              </w:rPr>
            </w:pPr>
          </w:p>
        </w:tc>
        <w:tc>
          <w:tcPr>
            <w:tcW w:w="385" w:type="pct"/>
            <w:vAlign w:val="bottom"/>
          </w:tcPr>
          <w:p w:rsidR="00D91AF9" w:rsidRPr="00B00B12" w:rsidRDefault="00D91AF9" w:rsidP="00D91AF9">
            <w:pPr>
              <w:widowControl w:val="0"/>
              <w:spacing w:line="240" w:lineRule="auto"/>
              <w:ind w:firstLine="0"/>
              <w:rPr>
                <w:rFonts w:eastAsia="Calibri"/>
                <w:sz w:val="16"/>
                <w:szCs w:val="16"/>
                <w:lang w:val="az-Latn-AZ"/>
              </w:rPr>
            </w:pPr>
          </w:p>
        </w:tc>
      </w:tr>
      <w:tr w:rsidR="00D91AF9" w:rsidRPr="003623C5" w:rsidTr="002B25EB">
        <w:tc>
          <w:tcPr>
            <w:tcW w:w="1063" w:type="pct"/>
          </w:tcPr>
          <w:p w:rsidR="00D91AF9" w:rsidRPr="005A7BE3" w:rsidRDefault="00D91AF9" w:rsidP="00D91AF9">
            <w:pPr>
              <w:widowControl w:val="0"/>
              <w:spacing w:line="240" w:lineRule="auto"/>
              <w:ind w:firstLine="0"/>
              <w:rPr>
                <w:sz w:val="20"/>
                <w:szCs w:val="20"/>
                <w:lang w:val="az-Latn-AZ"/>
              </w:rPr>
            </w:pPr>
            <w:r w:rsidRPr="005A7BE3">
              <w:rPr>
                <w:sz w:val="20"/>
                <w:szCs w:val="20"/>
                <w:lang w:val="az-Latn-AZ"/>
              </w:rPr>
              <w:t>S.T.Həsənov</w:t>
            </w:r>
          </w:p>
          <w:p w:rsidR="00D91AF9" w:rsidRPr="00A8126A" w:rsidRDefault="00D91AF9" w:rsidP="00D91AF9">
            <w:pPr>
              <w:widowControl w:val="0"/>
              <w:spacing w:line="240" w:lineRule="auto"/>
              <w:ind w:firstLine="0"/>
              <w:rPr>
                <w:sz w:val="20"/>
                <w:szCs w:val="20"/>
                <w:lang w:val="az-Latn-AZ"/>
              </w:rPr>
            </w:pPr>
          </w:p>
        </w:tc>
        <w:tc>
          <w:tcPr>
            <w:tcW w:w="3552" w:type="pct"/>
            <w:vAlign w:val="bottom"/>
          </w:tcPr>
          <w:p w:rsidR="00D91AF9" w:rsidRPr="00B00B12" w:rsidRDefault="00D91AF9" w:rsidP="00D91AF9">
            <w:pPr>
              <w:widowControl w:val="0"/>
              <w:spacing w:line="240" w:lineRule="auto"/>
              <w:ind w:firstLine="0"/>
              <w:rPr>
                <w:sz w:val="20"/>
                <w:szCs w:val="20"/>
                <w:lang w:val="az-Latn-AZ"/>
              </w:rPr>
            </w:pPr>
            <w:r w:rsidRPr="005A7BE3">
              <w:rPr>
                <w:b/>
                <w:sz w:val="20"/>
                <w:szCs w:val="20"/>
                <w:lang w:val="az-Latn-AZ"/>
              </w:rPr>
              <w:t>İQLİM  DƏYİŞMƏLƏRİNİN  SU  EHTİYATLARINA  TƏSİRİNİ PROQNOZLAŞDIRILMA METODU</w:t>
            </w:r>
            <w:r w:rsidR="00B00B12">
              <w:rPr>
                <w:b/>
                <w:sz w:val="20"/>
                <w:szCs w:val="20"/>
                <w:lang w:val="az-Latn-AZ"/>
              </w:rPr>
              <w:t xml:space="preserve"> </w:t>
            </w:r>
            <w:r w:rsidR="00B00B12">
              <w:rPr>
                <w:sz w:val="20"/>
                <w:szCs w:val="20"/>
                <w:lang w:val="az-Latn-AZ"/>
              </w:rPr>
              <w:t>.....................................................................</w:t>
            </w:r>
          </w:p>
        </w:tc>
        <w:tc>
          <w:tcPr>
            <w:tcW w:w="385" w:type="pct"/>
            <w:vAlign w:val="bottom"/>
          </w:tcPr>
          <w:p w:rsidR="00D91AF9" w:rsidRPr="00A8126A" w:rsidRDefault="00B00B12" w:rsidP="00D91AF9">
            <w:pPr>
              <w:widowControl w:val="0"/>
              <w:spacing w:line="240" w:lineRule="auto"/>
              <w:ind w:firstLine="0"/>
              <w:rPr>
                <w:rFonts w:eastAsia="Calibri"/>
                <w:sz w:val="20"/>
                <w:szCs w:val="20"/>
                <w:lang w:val="az-Latn-AZ"/>
              </w:rPr>
            </w:pPr>
            <w:r>
              <w:rPr>
                <w:rFonts w:eastAsia="Calibri"/>
                <w:sz w:val="20"/>
                <w:szCs w:val="20"/>
                <w:lang w:val="az-Latn-AZ"/>
              </w:rPr>
              <w:t>35</w:t>
            </w:r>
          </w:p>
        </w:tc>
      </w:tr>
      <w:tr w:rsidR="00D91AF9" w:rsidRPr="003623C5" w:rsidTr="002B25EB">
        <w:tc>
          <w:tcPr>
            <w:tcW w:w="1063" w:type="pct"/>
            <w:vAlign w:val="bottom"/>
          </w:tcPr>
          <w:p w:rsidR="00D91AF9" w:rsidRPr="00B00B12" w:rsidRDefault="00D91AF9" w:rsidP="00D91AF9">
            <w:pPr>
              <w:widowControl w:val="0"/>
              <w:spacing w:line="240" w:lineRule="auto"/>
              <w:ind w:firstLine="0"/>
              <w:rPr>
                <w:sz w:val="16"/>
                <w:szCs w:val="16"/>
                <w:lang w:val="az-Latn-AZ"/>
              </w:rPr>
            </w:pPr>
          </w:p>
        </w:tc>
        <w:tc>
          <w:tcPr>
            <w:tcW w:w="3552" w:type="pct"/>
            <w:vAlign w:val="bottom"/>
          </w:tcPr>
          <w:p w:rsidR="00D91AF9" w:rsidRPr="00B00B12" w:rsidRDefault="00D91AF9" w:rsidP="00D91AF9">
            <w:pPr>
              <w:widowControl w:val="0"/>
              <w:spacing w:line="240" w:lineRule="auto"/>
              <w:ind w:firstLine="0"/>
              <w:rPr>
                <w:b/>
                <w:sz w:val="16"/>
                <w:szCs w:val="16"/>
                <w:lang w:val="az-Latn-AZ"/>
              </w:rPr>
            </w:pPr>
          </w:p>
        </w:tc>
        <w:tc>
          <w:tcPr>
            <w:tcW w:w="385" w:type="pct"/>
            <w:vAlign w:val="bottom"/>
          </w:tcPr>
          <w:p w:rsidR="00D91AF9" w:rsidRPr="00B00B12" w:rsidRDefault="00D91AF9" w:rsidP="00D91AF9">
            <w:pPr>
              <w:widowControl w:val="0"/>
              <w:spacing w:line="240" w:lineRule="auto"/>
              <w:ind w:firstLine="0"/>
              <w:rPr>
                <w:rFonts w:eastAsia="Calibri"/>
                <w:sz w:val="16"/>
                <w:szCs w:val="16"/>
                <w:lang w:val="az-Latn-AZ"/>
              </w:rPr>
            </w:pPr>
          </w:p>
        </w:tc>
      </w:tr>
      <w:tr w:rsidR="001412D1" w:rsidRPr="003623C5" w:rsidTr="002B25EB">
        <w:tc>
          <w:tcPr>
            <w:tcW w:w="1063" w:type="pct"/>
            <w:vAlign w:val="bottom"/>
          </w:tcPr>
          <w:p w:rsidR="001412D1" w:rsidRPr="001412D1" w:rsidRDefault="001412D1" w:rsidP="001412D1">
            <w:pPr>
              <w:widowControl w:val="0"/>
              <w:shd w:val="clear" w:color="auto" w:fill="FFFFFF"/>
              <w:spacing w:line="240" w:lineRule="auto"/>
              <w:ind w:firstLine="0"/>
              <w:rPr>
                <w:rFonts w:eastAsia="Times New Roman"/>
                <w:color w:val="212121"/>
                <w:sz w:val="20"/>
                <w:szCs w:val="20"/>
                <w:lang w:eastAsia="ru-RU"/>
              </w:rPr>
            </w:pPr>
            <w:r w:rsidRPr="001412D1">
              <w:rPr>
                <w:rFonts w:eastAsia="Times New Roman"/>
                <w:color w:val="212121"/>
                <w:sz w:val="20"/>
                <w:szCs w:val="20"/>
                <w:lang w:eastAsia="ru-RU"/>
              </w:rPr>
              <w:t xml:space="preserve">Ушкаренко В.А., Силецкая А.В., </w:t>
            </w:r>
            <w:r>
              <w:rPr>
                <w:rFonts w:eastAsia="Times New Roman"/>
                <w:color w:val="212121"/>
                <w:sz w:val="20"/>
                <w:szCs w:val="20"/>
                <w:lang w:eastAsia="ru-RU"/>
              </w:rPr>
              <w:t>Приймак В.В.</w:t>
            </w:r>
          </w:p>
        </w:tc>
        <w:tc>
          <w:tcPr>
            <w:tcW w:w="3552" w:type="pct"/>
            <w:vAlign w:val="bottom"/>
          </w:tcPr>
          <w:p w:rsidR="001412D1" w:rsidRPr="001412D1" w:rsidRDefault="001412D1" w:rsidP="001412D1">
            <w:pPr>
              <w:pStyle w:val="HTML0"/>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color w:val="212121"/>
                <w:lang w:val="az-Latn-AZ"/>
              </w:rPr>
            </w:pPr>
            <w:r w:rsidRPr="001412D1">
              <w:rPr>
                <w:rFonts w:ascii="Times New Roman" w:hAnsi="Times New Roman" w:cs="Times New Roman"/>
                <w:b/>
                <w:color w:val="212121"/>
                <w:lang w:val="ru-RU"/>
              </w:rPr>
              <w:t>ОТДАЧА ПОЛЯ ЛЮЦЕРНЫ СТАРОВОЗРАСТ</w:t>
            </w:r>
            <w:r w:rsidRPr="001412D1">
              <w:rPr>
                <w:rFonts w:ascii="Times New Roman" w:hAnsi="Times New Roman" w:cs="Times New Roman"/>
                <w:b/>
                <w:color w:val="212121"/>
                <w:lang w:val="uk-UA"/>
              </w:rPr>
              <w:t>НОЙ</w:t>
            </w:r>
            <w:r w:rsidRPr="001412D1">
              <w:rPr>
                <w:rFonts w:ascii="Times New Roman" w:hAnsi="Times New Roman" w:cs="Times New Roman"/>
                <w:b/>
                <w:color w:val="212121"/>
                <w:lang w:val="ru-RU"/>
              </w:rPr>
              <w:t xml:space="preserve"> И РЕЗЕРВЫ Е</w:t>
            </w:r>
            <w:r w:rsidRPr="001412D1">
              <w:rPr>
                <w:rFonts w:ascii="Times New Roman" w:hAnsi="Times New Roman" w:cs="Times New Roman"/>
                <w:b/>
                <w:color w:val="212121"/>
                <w:lang w:val="uk-UA"/>
              </w:rPr>
              <w:t>ГО</w:t>
            </w:r>
            <w:r w:rsidRPr="001412D1">
              <w:rPr>
                <w:rFonts w:ascii="Times New Roman" w:hAnsi="Times New Roman" w:cs="Times New Roman"/>
                <w:b/>
                <w:color w:val="212121"/>
                <w:lang w:val="ru-RU"/>
              </w:rPr>
              <w:t xml:space="preserve"> ПОВЫШЕНИ</w:t>
            </w:r>
            <w:r w:rsidRPr="001412D1">
              <w:rPr>
                <w:rFonts w:ascii="Times New Roman" w:hAnsi="Times New Roman" w:cs="Times New Roman"/>
                <w:b/>
                <w:color w:val="212121"/>
                <w:lang w:val="uk-UA"/>
              </w:rPr>
              <w:t>Я</w:t>
            </w:r>
            <w:r w:rsidRPr="001412D1">
              <w:rPr>
                <w:rFonts w:ascii="Times New Roman" w:hAnsi="Times New Roman" w:cs="Times New Roman"/>
                <w:b/>
                <w:color w:val="212121"/>
                <w:lang w:val="ru-RU"/>
              </w:rPr>
              <w:t xml:space="preserve"> В ГОД  Р</w:t>
            </w:r>
            <w:r w:rsidRPr="001412D1">
              <w:rPr>
                <w:rFonts w:ascii="Times New Roman" w:hAnsi="Times New Roman" w:cs="Times New Roman"/>
                <w:b/>
                <w:color w:val="212121"/>
                <w:lang w:val="uk-UA"/>
              </w:rPr>
              <w:t>АСПАШКИ</w:t>
            </w:r>
            <w:r w:rsidRPr="001412D1">
              <w:rPr>
                <w:rFonts w:ascii="Times New Roman" w:hAnsi="Times New Roman" w:cs="Times New Roman"/>
                <w:color w:val="212121"/>
                <w:lang w:val="ru-RU"/>
              </w:rPr>
              <w:t xml:space="preserve"> </w:t>
            </w:r>
            <w:r>
              <w:rPr>
                <w:rFonts w:ascii="Times New Roman" w:hAnsi="Times New Roman" w:cs="Times New Roman"/>
                <w:color w:val="212121"/>
                <w:lang w:val="az-Latn-AZ"/>
              </w:rPr>
              <w:t>.................................................................</w:t>
            </w:r>
          </w:p>
        </w:tc>
        <w:tc>
          <w:tcPr>
            <w:tcW w:w="385" w:type="pct"/>
            <w:vAlign w:val="bottom"/>
          </w:tcPr>
          <w:p w:rsidR="001412D1" w:rsidRPr="00B00B12" w:rsidRDefault="001412D1" w:rsidP="00D91AF9">
            <w:pPr>
              <w:widowControl w:val="0"/>
              <w:spacing w:line="240" w:lineRule="auto"/>
              <w:ind w:firstLine="0"/>
              <w:rPr>
                <w:rFonts w:eastAsia="Calibri"/>
                <w:sz w:val="16"/>
                <w:szCs w:val="16"/>
                <w:lang w:val="az-Latn-AZ"/>
              </w:rPr>
            </w:pPr>
            <w:r>
              <w:rPr>
                <w:rFonts w:eastAsia="Calibri"/>
                <w:sz w:val="16"/>
                <w:szCs w:val="16"/>
                <w:lang w:val="az-Latn-AZ"/>
              </w:rPr>
              <w:t>41</w:t>
            </w:r>
          </w:p>
        </w:tc>
      </w:tr>
      <w:tr w:rsidR="001412D1" w:rsidRPr="003623C5" w:rsidTr="002B25EB">
        <w:tc>
          <w:tcPr>
            <w:tcW w:w="1063" w:type="pct"/>
            <w:vAlign w:val="bottom"/>
          </w:tcPr>
          <w:p w:rsidR="001412D1" w:rsidRPr="00B00B12" w:rsidRDefault="001412D1" w:rsidP="00D91AF9">
            <w:pPr>
              <w:widowControl w:val="0"/>
              <w:spacing w:line="240" w:lineRule="auto"/>
              <w:ind w:firstLine="0"/>
              <w:rPr>
                <w:sz w:val="16"/>
                <w:szCs w:val="16"/>
                <w:lang w:val="az-Latn-AZ"/>
              </w:rPr>
            </w:pPr>
          </w:p>
        </w:tc>
        <w:tc>
          <w:tcPr>
            <w:tcW w:w="3552" w:type="pct"/>
            <w:vAlign w:val="bottom"/>
          </w:tcPr>
          <w:p w:rsidR="001412D1" w:rsidRPr="00B00B12" w:rsidRDefault="001412D1" w:rsidP="00D91AF9">
            <w:pPr>
              <w:widowControl w:val="0"/>
              <w:spacing w:line="240" w:lineRule="auto"/>
              <w:ind w:firstLine="0"/>
              <w:rPr>
                <w:b/>
                <w:sz w:val="16"/>
                <w:szCs w:val="16"/>
                <w:lang w:val="az-Latn-AZ"/>
              </w:rPr>
            </w:pPr>
          </w:p>
        </w:tc>
        <w:tc>
          <w:tcPr>
            <w:tcW w:w="385" w:type="pct"/>
            <w:vAlign w:val="bottom"/>
          </w:tcPr>
          <w:p w:rsidR="001412D1" w:rsidRPr="00B00B12" w:rsidRDefault="001412D1" w:rsidP="00D91AF9">
            <w:pPr>
              <w:widowControl w:val="0"/>
              <w:spacing w:line="240" w:lineRule="auto"/>
              <w:ind w:firstLine="0"/>
              <w:rPr>
                <w:rFonts w:eastAsia="Calibri"/>
                <w:sz w:val="16"/>
                <w:szCs w:val="16"/>
                <w:lang w:val="az-Latn-AZ"/>
              </w:rPr>
            </w:pPr>
          </w:p>
        </w:tc>
      </w:tr>
      <w:tr w:rsidR="00443E2F" w:rsidRPr="003623C5" w:rsidTr="002B25EB">
        <w:trPr>
          <w:trHeight w:val="690"/>
        </w:trPr>
        <w:tc>
          <w:tcPr>
            <w:tcW w:w="1063" w:type="pct"/>
            <w:vAlign w:val="bottom"/>
          </w:tcPr>
          <w:p w:rsidR="00443E2F" w:rsidRPr="00443E2F" w:rsidRDefault="00443E2F" w:rsidP="00443E2F">
            <w:pPr>
              <w:widowControl w:val="0"/>
              <w:spacing w:line="240" w:lineRule="auto"/>
              <w:ind w:firstLine="0"/>
              <w:rPr>
                <w:sz w:val="20"/>
                <w:szCs w:val="20"/>
                <w:lang w:val="uk-UA"/>
              </w:rPr>
            </w:pPr>
            <w:r w:rsidRPr="00443E2F">
              <w:rPr>
                <w:sz w:val="20"/>
                <w:szCs w:val="20"/>
                <w:lang w:val="uk-UA"/>
              </w:rPr>
              <w:t>Морозов А.В.,</w:t>
            </w:r>
          </w:p>
          <w:p w:rsidR="00443E2F" w:rsidRPr="00443E2F" w:rsidRDefault="00443E2F" w:rsidP="00D91AF9">
            <w:pPr>
              <w:widowControl w:val="0"/>
              <w:spacing w:line="240" w:lineRule="auto"/>
              <w:ind w:firstLine="0"/>
              <w:rPr>
                <w:sz w:val="20"/>
                <w:szCs w:val="20"/>
                <w:lang w:val="uk-UA"/>
              </w:rPr>
            </w:pPr>
            <w:r w:rsidRPr="00443E2F">
              <w:rPr>
                <w:sz w:val="20"/>
                <w:szCs w:val="20"/>
                <w:lang w:val="uk-UA"/>
              </w:rPr>
              <w:t>Морозов В.В.,</w:t>
            </w:r>
            <w:r>
              <w:rPr>
                <w:sz w:val="20"/>
                <w:szCs w:val="20"/>
                <w:lang w:val="uk-UA"/>
              </w:rPr>
              <w:t xml:space="preserve"> </w:t>
            </w:r>
            <w:r w:rsidRPr="00443E2F">
              <w:rPr>
                <w:sz w:val="20"/>
                <w:szCs w:val="20"/>
                <w:lang w:val="uk-UA"/>
              </w:rPr>
              <w:t>Морозова Е.С.</w:t>
            </w:r>
          </w:p>
        </w:tc>
        <w:tc>
          <w:tcPr>
            <w:tcW w:w="3552" w:type="pct"/>
            <w:vAlign w:val="bottom"/>
          </w:tcPr>
          <w:p w:rsidR="00443E2F" w:rsidRPr="00443E2F" w:rsidRDefault="00443E2F" w:rsidP="00D91AF9">
            <w:pPr>
              <w:widowControl w:val="0"/>
              <w:spacing w:line="240" w:lineRule="auto"/>
              <w:ind w:firstLine="0"/>
              <w:rPr>
                <w:caps/>
                <w:sz w:val="20"/>
                <w:szCs w:val="20"/>
              </w:rPr>
            </w:pPr>
            <w:r>
              <w:rPr>
                <w:b/>
                <w:sz w:val="20"/>
                <w:szCs w:val="20"/>
                <w:lang w:val="uk-UA"/>
              </w:rPr>
              <w:t>ТЕОРЕТИКО-</w:t>
            </w:r>
            <w:r w:rsidRPr="00443E2F">
              <w:rPr>
                <w:b/>
                <w:sz w:val="20"/>
                <w:szCs w:val="20"/>
                <w:lang w:val="uk-UA"/>
              </w:rPr>
              <w:t xml:space="preserve">МЕТОДОЛОГИЧЕСКИЕ ОСНОВЫ СИСТЕМНОЙ КОНЦЕПЦИИ МЕЛИОРАЦИИ ОРОШАЕМЫХ </w:t>
            </w:r>
            <w:r w:rsidRPr="00443E2F">
              <w:rPr>
                <w:b/>
                <w:caps/>
                <w:sz w:val="20"/>
                <w:szCs w:val="20"/>
              </w:rPr>
              <w:t>галогенны</w:t>
            </w:r>
            <w:r w:rsidRPr="00443E2F">
              <w:rPr>
                <w:b/>
                <w:caps/>
                <w:sz w:val="20"/>
                <w:szCs w:val="20"/>
                <w:lang w:val="uk-UA"/>
              </w:rPr>
              <w:t>Х</w:t>
            </w:r>
            <w:r w:rsidRPr="00443E2F">
              <w:rPr>
                <w:b/>
                <w:caps/>
                <w:sz w:val="20"/>
                <w:szCs w:val="20"/>
              </w:rPr>
              <w:t xml:space="preserve"> ПОЧВ</w:t>
            </w:r>
            <w:r>
              <w:rPr>
                <w:caps/>
                <w:sz w:val="20"/>
                <w:szCs w:val="20"/>
              </w:rPr>
              <w:t xml:space="preserve"> ..</w:t>
            </w:r>
          </w:p>
        </w:tc>
        <w:tc>
          <w:tcPr>
            <w:tcW w:w="385" w:type="pct"/>
            <w:vAlign w:val="bottom"/>
          </w:tcPr>
          <w:p w:rsidR="00443E2F" w:rsidRPr="00AA1DC6" w:rsidRDefault="00AA1DC6" w:rsidP="00D91AF9">
            <w:pPr>
              <w:widowControl w:val="0"/>
              <w:spacing w:line="240" w:lineRule="auto"/>
              <w:ind w:firstLine="0"/>
              <w:rPr>
                <w:rFonts w:eastAsia="Calibri"/>
                <w:sz w:val="20"/>
                <w:szCs w:val="20"/>
                <w:lang w:val="az-Latn-AZ"/>
              </w:rPr>
            </w:pPr>
            <w:r w:rsidRPr="00AA1DC6">
              <w:rPr>
                <w:rFonts w:eastAsia="Calibri"/>
                <w:sz w:val="20"/>
                <w:szCs w:val="20"/>
                <w:lang w:val="az-Latn-AZ"/>
              </w:rPr>
              <w:t>50</w:t>
            </w:r>
          </w:p>
        </w:tc>
      </w:tr>
      <w:tr w:rsidR="00443E2F" w:rsidRPr="00443E2F" w:rsidTr="002B25EB">
        <w:tc>
          <w:tcPr>
            <w:tcW w:w="1063" w:type="pct"/>
            <w:vAlign w:val="bottom"/>
          </w:tcPr>
          <w:p w:rsidR="00443E2F" w:rsidRPr="00443E2F" w:rsidRDefault="00443E2F" w:rsidP="00D91AF9">
            <w:pPr>
              <w:widowControl w:val="0"/>
              <w:spacing w:line="240" w:lineRule="auto"/>
              <w:ind w:firstLine="0"/>
              <w:rPr>
                <w:sz w:val="16"/>
                <w:szCs w:val="16"/>
                <w:lang w:val="az-Latn-AZ"/>
              </w:rPr>
            </w:pPr>
          </w:p>
        </w:tc>
        <w:tc>
          <w:tcPr>
            <w:tcW w:w="3552" w:type="pct"/>
            <w:vAlign w:val="bottom"/>
          </w:tcPr>
          <w:p w:rsidR="00443E2F" w:rsidRPr="00443E2F" w:rsidRDefault="00443E2F" w:rsidP="00D91AF9">
            <w:pPr>
              <w:widowControl w:val="0"/>
              <w:spacing w:line="240" w:lineRule="auto"/>
              <w:ind w:firstLine="0"/>
              <w:rPr>
                <w:b/>
                <w:sz w:val="16"/>
                <w:szCs w:val="16"/>
                <w:lang w:val="az-Latn-AZ" w:eastAsia="ru-RU"/>
              </w:rPr>
            </w:pPr>
          </w:p>
        </w:tc>
        <w:tc>
          <w:tcPr>
            <w:tcW w:w="385" w:type="pct"/>
            <w:vAlign w:val="bottom"/>
          </w:tcPr>
          <w:p w:rsidR="00443E2F" w:rsidRPr="00443E2F" w:rsidRDefault="00443E2F" w:rsidP="00D91AF9">
            <w:pPr>
              <w:widowControl w:val="0"/>
              <w:spacing w:line="240" w:lineRule="auto"/>
              <w:ind w:firstLine="0"/>
              <w:rPr>
                <w:rFonts w:eastAsia="Calibri"/>
                <w:sz w:val="16"/>
                <w:szCs w:val="16"/>
                <w:lang w:val="az-Latn-AZ"/>
              </w:rPr>
            </w:pPr>
          </w:p>
        </w:tc>
      </w:tr>
      <w:tr w:rsidR="00D91AF9" w:rsidRPr="00E80321" w:rsidTr="002B25EB">
        <w:tc>
          <w:tcPr>
            <w:tcW w:w="1063" w:type="pct"/>
            <w:vAlign w:val="bottom"/>
          </w:tcPr>
          <w:p w:rsidR="00D91AF9" w:rsidRPr="003623C5" w:rsidRDefault="00D91AF9" w:rsidP="00D91AF9">
            <w:pPr>
              <w:widowControl w:val="0"/>
              <w:spacing w:line="240" w:lineRule="auto"/>
              <w:ind w:firstLine="0"/>
              <w:rPr>
                <w:sz w:val="20"/>
                <w:szCs w:val="20"/>
                <w:lang w:val="az-Latn-AZ"/>
              </w:rPr>
            </w:pPr>
            <w:r w:rsidRPr="005A7BE3">
              <w:rPr>
                <w:sz w:val="20"/>
                <w:szCs w:val="20"/>
                <w:lang w:val="az-Latn-AZ"/>
              </w:rPr>
              <w:t>Q.Ə.Xasayev, C.M.İsmayılov, Q.M.Məhərrəmov,  P.Ə.Abdullayev, A.H.Rəhimova</w:t>
            </w:r>
          </w:p>
        </w:tc>
        <w:tc>
          <w:tcPr>
            <w:tcW w:w="3552" w:type="pct"/>
            <w:vAlign w:val="bottom"/>
          </w:tcPr>
          <w:p w:rsidR="00D91AF9" w:rsidRPr="00B00B12" w:rsidRDefault="00D91AF9" w:rsidP="00D91AF9">
            <w:pPr>
              <w:widowControl w:val="0"/>
              <w:spacing w:line="240" w:lineRule="auto"/>
              <w:ind w:firstLine="0"/>
              <w:rPr>
                <w:sz w:val="20"/>
                <w:szCs w:val="20"/>
                <w:lang w:val="az-Latn-AZ" w:eastAsia="ru-RU"/>
              </w:rPr>
            </w:pPr>
            <w:r w:rsidRPr="005A7BE3">
              <w:rPr>
                <w:b/>
                <w:sz w:val="20"/>
                <w:szCs w:val="20"/>
                <w:lang w:val="az-Latn-AZ" w:eastAsia="ru-RU"/>
              </w:rPr>
              <w:t>YUXARI ŞİRVAN KANALININ TƏSİR ZONASI – ŞİRVAN SUVARMA MASSİVİNDƏ TORPAQLARIN HİDROGEOLOJİ-MELİORATİV VƏZİYYƏTİ</w:t>
            </w:r>
            <w:r w:rsidR="00B00B12">
              <w:rPr>
                <w:sz w:val="20"/>
                <w:szCs w:val="20"/>
                <w:lang w:val="az-Latn-AZ" w:eastAsia="ru-RU"/>
              </w:rPr>
              <w:t xml:space="preserve"> ...............................................................................................................</w:t>
            </w:r>
          </w:p>
        </w:tc>
        <w:tc>
          <w:tcPr>
            <w:tcW w:w="385" w:type="pct"/>
            <w:vAlign w:val="bottom"/>
          </w:tcPr>
          <w:p w:rsidR="00D91AF9" w:rsidRPr="00A8126A" w:rsidRDefault="00FE1CFF" w:rsidP="00D91AF9">
            <w:pPr>
              <w:widowControl w:val="0"/>
              <w:spacing w:line="240" w:lineRule="auto"/>
              <w:ind w:firstLine="0"/>
              <w:rPr>
                <w:rFonts w:eastAsia="Calibri"/>
                <w:sz w:val="20"/>
                <w:szCs w:val="20"/>
                <w:lang w:val="az-Latn-AZ"/>
              </w:rPr>
            </w:pPr>
            <w:r>
              <w:rPr>
                <w:rFonts w:eastAsia="Calibri"/>
                <w:sz w:val="20"/>
                <w:szCs w:val="20"/>
                <w:lang w:val="az-Latn-AZ"/>
              </w:rPr>
              <w:t>62</w:t>
            </w:r>
          </w:p>
        </w:tc>
      </w:tr>
      <w:tr w:rsidR="00D91AF9" w:rsidRPr="00E80321" w:rsidTr="002B25EB">
        <w:tc>
          <w:tcPr>
            <w:tcW w:w="1063" w:type="pct"/>
            <w:vAlign w:val="bottom"/>
          </w:tcPr>
          <w:p w:rsidR="00D91AF9" w:rsidRPr="00B00B12" w:rsidRDefault="00D91AF9" w:rsidP="00D91AF9">
            <w:pPr>
              <w:widowControl w:val="0"/>
              <w:spacing w:line="240" w:lineRule="auto"/>
              <w:ind w:firstLine="0"/>
              <w:rPr>
                <w:caps/>
                <w:sz w:val="16"/>
                <w:szCs w:val="16"/>
                <w:lang w:val="az-Latn-AZ"/>
              </w:rPr>
            </w:pPr>
          </w:p>
        </w:tc>
        <w:tc>
          <w:tcPr>
            <w:tcW w:w="3552" w:type="pct"/>
            <w:vAlign w:val="bottom"/>
          </w:tcPr>
          <w:p w:rsidR="00D91AF9" w:rsidRPr="00B00B12" w:rsidRDefault="00D91AF9" w:rsidP="00D91AF9">
            <w:pPr>
              <w:widowControl w:val="0"/>
              <w:spacing w:line="240" w:lineRule="auto"/>
              <w:ind w:firstLine="0"/>
              <w:rPr>
                <w:b/>
                <w:caps/>
                <w:sz w:val="16"/>
                <w:szCs w:val="16"/>
                <w:lang w:val="az-Latn-AZ"/>
              </w:rPr>
            </w:pPr>
          </w:p>
        </w:tc>
        <w:tc>
          <w:tcPr>
            <w:tcW w:w="385" w:type="pct"/>
            <w:vAlign w:val="bottom"/>
          </w:tcPr>
          <w:p w:rsidR="00D91AF9" w:rsidRPr="00B00B12" w:rsidRDefault="00D91AF9" w:rsidP="00D91AF9">
            <w:pPr>
              <w:widowControl w:val="0"/>
              <w:spacing w:line="240" w:lineRule="auto"/>
              <w:ind w:firstLine="0"/>
              <w:rPr>
                <w:rFonts w:eastAsia="Calibri"/>
                <w:sz w:val="16"/>
                <w:szCs w:val="16"/>
                <w:lang w:val="az-Latn-AZ"/>
              </w:rPr>
            </w:pPr>
          </w:p>
        </w:tc>
      </w:tr>
      <w:tr w:rsidR="00D91AF9" w:rsidRPr="003623C5" w:rsidTr="002B25EB">
        <w:tc>
          <w:tcPr>
            <w:tcW w:w="1063" w:type="pct"/>
            <w:vAlign w:val="bottom"/>
          </w:tcPr>
          <w:p w:rsidR="00D91AF9" w:rsidRDefault="00D91AF9" w:rsidP="00D91AF9">
            <w:pPr>
              <w:widowControl w:val="0"/>
              <w:spacing w:line="240" w:lineRule="auto"/>
              <w:ind w:firstLine="0"/>
              <w:rPr>
                <w:sz w:val="20"/>
                <w:szCs w:val="20"/>
                <w:lang w:val="az-Latn-AZ"/>
              </w:rPr>
            </w:pPr>
            <w:r w:rsidRPr="005A7BE3">
              <w:rPr>
                <w:sz w:val="20"/>
                <w:szCs w:val="20"/>
                <w:lang w:val="az-Latn-AZ"/>
              </w:rPr>
              <w:t xml:space="preserve">C.M.İsmayılov </w:t>
            </w:r>
            <w:r w:rsidR="00B00B12">
              <w:rPr>
                <w:sz w:val="20"/>
                <w:szCs w:val="20"/>
                <w:lang w:val="az-Latn-AZ"/>
              </w:rPr>
              <w:t>,</w:t>
            </w:r>
          </w:p>
          <w:p w:rsidR="00B00B12" w:rsidRPr="003623C5" w:rsidRDefault="00B00B12" w:rsidP="00D91AF9">
            <w:pPr>
              <w:widowControl w:val="0"/>
              <w:spacing w:line="240" w:lineRule="auto"/>
              <w:ind w:firstLine="0"/>
              <w:rPr>
                <w:sz w:val="20"/>
                <w:szCs w:val="20"/>
                <w:lang w:val="az-Latn-AZ"/>
              </w:rPr>
            </w:pPr>
            <w:r>
              <w:rPr>
                <w:sz w:val="20"/>
                <w:szCs w:val="20"/>
                <w:lang w:val="az-Latn-AZ"/>
              </w:rPr>
              <w:t>N.E. Paşayev</w:t>
            </w:r>
          </w:p>
        </w:tc>
        <w:tc>
          <w:tcPr>
            <w:tcW w:w="3552" w:type="pct"/>
            <w:vAlign w:val="bottom"/>
          </w:tcPr>
          <w:p w:rsidR="00D91AF9" w:rsidRPr="00B00B12" w:rsidRDefault="00D91AF9" w:rsidP="00D91AF9">
            <w:pPr>
              <w:pStyle w:val="a5"/>
              <w:widowControl w:val="0"/>
              <w:tabs>
                <w:tab w:val="clear" w:pos="4677"/>
                <w:tab w:val="clear" w:pos="9355"/>
              </w:tabs>
              <w:spacing w:line="240" w:lineRule="auto"/>
              <w:ind w:firstLine="0"/>
              <w:rPr>
                <w:sz w:val="20"/>
                <w:szCs w:val="20"/>
                <w:lang w:val="az-Latn-AZ"/>
              </w:rPr>
            </w:pPr>
            <w:r w:rsidRPr="005A7BE3">
              <w:rPr>
                <w:b/>
                <w:sz w:val="20"/>
                <w:szCs w:val="20"/>
                <w:lang w:val="az-Latn-AZ"/>
              </w:rPr>
              <w:t>XIZI, SİYƏZƏN VƏ ŞABRAN RAYONLARININ SUVARILAN TORPAQLARININ SƏMƏRƏLİLİYİNİN ARTIRILMASI VƏ ONUN ÖLKƏNİN ƏRZAQ TƏHLÜKƏSİZLİYİNİN TƏMİNATINDA ROLU</w:t>
            </w:r>
            <w:r w:rsidR="00B00B12">
              <w:rPr>
                <w:sz w:val="20"/>
                <w:szCs w:val="20"/>
                <w:lang w:val="az-Latn-AZ"/>
              </w:rPr>
              <w:t xml:space="preserve"> ............</w:t>
            </w:r>
          </w:p>
        </w:tc>
        <w:tc>
          <w:tcPr>
            <w:tcW w:w="385" w:type="pct"/>
            <w:vAlign w:val="bottom"/>
          </w:tcPr>
          <w:p w:rsidR="00D91AF9" w:rsidRPr="00A8126A" w:rsidRDefault="00FE1CFF" w:rsidP="00FE1CFF">
            <w:pPr>
              <w:widowControl w:val="0"/>
              <w:spacing w:line="240" w:lineRule="auto"/>
              <w:ind w:firstLine="0"/>
              <w:rPr>
                <w:rFonts w:eastAsia="Calibri"/>
                <w:sz w:val="20"/>
                <w:szCs w:val="20"/>
                <w:lang w:val="az-Latn-AZ"/>
              </w:rPr>
            </w:pPr>
            <w:r>
              <w:rPr>
                <w:rFonts w:eastAsia="Calibri"/>
                <w:sz w:val="20"/>
                <w:szCs w:val="20"/>
                <w:lang w:val="az-Latn-AZ"/>
              </w:rPr>
              <w:t>71</w:t>
            </w:r>
          </w:p>
        </w:tc>
      </w:tr>
      <w:tr w:rsidR="00D91AF9" w:rsidRPr="003623C5" w:rsidTr="002B25EB">
        <w:tc>
          <w:tcPr>
            <w:tcW w:w="1063" w:type="pct"/>
            <w:vAlign w:val="bottom"/>
          </w:tcPr>
          <w:p w:rsidR="00D91AF9" w:rsidRPr="00B00B12" w:rsidRDefault="00D91AF9" w:rsidP="00D91AF9">
            <w:pPr>
              <w:widowControl w:val="0"/>
              <w:spacing w:line="240" w:lineRule="auto"/>
              <w:ind w:firstLine="0"/>
              <w:rPr>
                <w:sz w:val="16"/>
                <w:szCs w:val="16"/>
                <w:lang w:val="az-Latn-AZ"/>
              </w:rPr>
            </w:pPr>
          </w:p>
        </w:tc>
        <w:tc>
          <w:tcPr>
            <w:tcW w:w="3552" w:type="pct"/>
            <w:vAlign w:val="bottom"/>
          </w:tcPr>
          <w:p w:rsidR="00D91AF9" w:rsidRPr="00B00B12" w:rsidRDefault="00D91AF9" w:rsidP="00D91AF9">
            <w:pPr>
              <w:widowControl w:val="0"/>
              <w:spacing w:line="240" w:lineRule="auto"/>
              <w:ind w:firstLine="0"/>
              <w:rPr>
                <w:b/>
                <w:caps/>
                <w:sz w:val="16"/>
                <w:szCs w:val="16"/>
                <w:lang w:val="az-Latn-AZ"/>
              </w:rPr>
            </w:pPr>
          </w:p>
        </w:tc>
        <w:tc>
          <w:tcPr>
            <w:tcW w:w="385" w:type="pct"/>
            <w:vAlign w:val="bottom"/>
          </w:tcPr>
          <w:p w:rsidR="00D91AF9" w:rsidRPr="00B00B12" w:rsidRDefault="00D91AF9" w:rsidP="00D91AF9">
            <w:pPr>
              <w:widowControl w:val="0"/>
              <w:spacing w:line="240" w:lineRule="auto"/>
              <w:ind w:firstLine="0"/>
              <w:rPr>
                <w:rFonts w:eastAsia="Calibri"/>
                <w:sz w:val="16"/>
                <w:szCs w:val="16"/>
                <w:lang w:val="az-Latn-AZ"/>
              </w:rPr>
            </w:pPr>
          </w:p>
        </w:tc>
      </w:tr>
      <w:tr w:rsidR="00D91AF9" w:rsidRPr="003623C5" w:rsidTr="002B25EB">
        <w:tc>
          <w:tcPr>
            <w:tcW w:w="1063" w:type="pct"/>
          </w:tcPr>
          <w:p w:rsidR="00D91AF9" w:rsidRPr="00D91AF9" w:rsidRDefault="00D91AF9" w:rsidP="00D91AF9">
            <w:pPr>
              <w:widowControl w:val="0"/>
              <w:spacing w:line="240" w:lineRule="auto"/>
              <w:ind w:firstLine="0"/>
              <w:rPr>
                <w:sz w:val="20"/>
                <w:szCs w:val="20"/>
                <w:lang w:val="az-Latn-AZ"/>
              </w:rPr>
            </w:pPr>
            <w:r w:rsidRPr="005A7BE3">
              <w:rPr>
                <w:sz w:val="20"/>
                <w:szCs w:val="20"/>
                <w:lang w:val="az-Latn-AZ"/>
              </w:rPr>
              <w:t>Ş.X.Osmanov, R.İ.Mehtiyeva, Z.Ə.Məmmədov,  F.Ş.Xəlilova</w:t>
            </w:r>
          </w:p>
        </w:tc>
        <w:tc>
          <w:tcPr>
            <w:tcW w:w="3552" w:type="pct"/>
            <w:vAlign w:val="bottom"/>
          </w:tcPr>
          <w:p w:rsidR="00D91AF9" w:rsidRPr="00B00B12" w:rsidRDefault="00D91AF9" w:rsidP="00D91AF9">
            <w:pPr>
              <w:widowControl w:val="0"/>
              <w:spacing w:line="240" w:lineRule="auto"/>
              <w:ind w:firstLine="0"/>
              <w:rPr>
                <w:caps/>
                <w:sz w:val="20"/>
                <w:szCs w:val="20"/>
                <w:lang w:val="az-Latn-AZ"/>
              </w:rPr>
            </w:pPr>
            <w:r w:rsidRPr="005A7BE3">
              <w:rPr>
                <w:b/>
                <w:caps/>
                <w:sz w:val="20"/>
                <w:szCs w:val="20"/>
                <w:lang w:val="az-Latn-AZ"/>
              </w:rPr>
              <w:t>Baş Muğan kanalında su İtkİlərİ və onların torpaqların melİoratİv vəzİyyətİnə təsİrİ</w:t>
            </w:r>
            <w:r w:rsidR="00B00B12">
              <w:rPr>
                <w:caps/>
                <w:sz w:val="20"/>
                <w:szCs w:val="20"/>
                <w:lang w:val="az-Latn-AZ"/>
              </w:rPr>
              <w:t xml:space="preserve"> ...............................................................</w:t>
            </w:r>
          </w:p>
        </w:tc>
        <w:tc>
          <w:tcPr>
            <w:tcW w:w="385" w:type="pct"/>
            <w:vAlign w:val="bottom"/>
          </w:tcPr>
          <w:p w:rsidR="00D91AF9" w:rsidRPr="00A8126A" w:rsidRDefault="00FE1CFF" w:rsidP="00FE1CFF">
            <w:pPr>
              <w:widowControl w:val="0"/>
              <w:spacing w:line="240" w:lineRule="auto"/>
              <w:ind w:firstLine="0"/>
              <w:rPr>
                <w:rFonts w:eastAsia="Calibri"/>
                <w:sz w:val="20"/>
                <w:szCs w:val="20"/>
                <w:lang w:val="az-Latn-AZ"/>
              </w:rPr>
            </w:pPr>
            <w:r>
              <w:rPr>
                <w:rFonts w:eastAsia="Calibri"/>
                <w:sz w:val="20"/>
                <w:szCs w:val="20"/>
                <w:lang w:val="az-Latn-AZ"/>
              </w:rPr>
              <w:t>84</w:t>
            </w:r>
          </w:p>
        </w:tc>
      </w:tr>
      <w:tr w:rsidR="00D91AF9" w:rsidRPr="003623C5" w:rsidTr="002B25EB">
        <w:tc>
          <w:tcPr>
            <w:tcW w:w="1063" w:type="pct"/>
            <w:vAlign w:val="bottom"/>
          </w:tcPr>
          <w:p w:rsidR="00D91AF9" w:rsidRPr="00B00B12" w:rsidRDefault="00D91AF9" w:rsidP="00D91AF9">
            <w:pPr>
              <w:widowControl w:val="0"/>
              <w:spacing w:line="240" w:lineRule="auto"/>
              <w:ind w:firstLine="0"/>
              <w:rPr>
                <w:color w:val="000000"/>
                <w:sz w:val="16"/>
                <w:szCs w:val="16"/>
                <w:lang w:val="az-Latn-AZ"/>
              </w:rPr>
            </w:pPr>
          </w:p>
        </w:tc>
        <w:tc>
          <w:tcPr>
            <w:tcW w:w="3552" w:type="pct"/>
            <w:vAlign w:val="bottom"/>
          </w:tcPr>
          <w:p w:rsidR="00D91AF9" w:rsidRPr="00B00B12" w:rsidRDefault="00D91AF9" w:rsidP="00D91AF9">
            <w:pPr>
              <w:widowControl w:val="0"/>
              <w:spacing w:line="240" w:lineRule="auto"/>
              <w:ind w:firstLine="0"/>
              <w:rPr>
                <w:b/>
                <w:bCs/>
                <w:sz w:val="16"/>
                <w:szCs w:val="16"/>
                <w:lang w:val="az-Latn-AZ"/>
              </w:rPr>
            </w:pPr>
          </w:p>
        </w:tc>
        <w:tc>
          <w:tcPr>
            <w:tcW w:w="385" w:type="pct"/>
            <w:vAlign w:val="bottom"/>
          </w:tcPr>
          <w:p w:rsidR="00D91AF9" w:rsidRPr="00B00B12" w:rsidRDefault="00D91AF9" w:rsidP="00D91AF9">
            <w:pPr>
              <w:widowControl w:val="0"/>
              <w:spacing w:line="240" w:lineRule="auto"/>
              <w:ind w:firstLine="0"/>
              <w:rPr>
                <w:rFonts w:eastAsia="Calibri"/>
                <w:sz w:val="16"/>
                <w:szCs w:val="16"/>
                <w:lang w:val="az-Latn-AZ"/>
              </w:rPr>
            </w:pPr>
          </w:p>
        </w:tc>
      </w:tr>
      <w:tr w:rsidR="00D91AF9" w:rsidRPr="003623C5" w:rsidTr="002B25EB">
        <w:tc>
          <w:tcPr>
            <w:tcW w:w="1063" w:type="pct"/>
            <w:vAlign w:val="bottom"/>
          </w:tcPr>
          <w:p w:rsidR="0007467A" w:rsidRDefault="00D91AF9" w:rsidP="00D91AF9">
            <w:pPr>
              <w:widowControl w:val="0"/>
              <w:spacing w:line="240" w:lineRule="auto"/>
              <w:ind w:firstLine="0"/>
              <w:rPr>
                <w:sz w:val="20"/>
                <w:szCs w:val="20"/>
                <w:lang w:val="az-Latn-AZ"/>
              </w:rPr>
            </w:pPr>
            <w:r w:rsidRPr="005A7BE3">
              <w:rPr>
                <w:sz w:val="20"/>
                <w:szCs w:val="20"/>
                <w:lang w:val="az-Latn-AZ"/>
              </w:rPr>
              <w:t xml:space="preserve">A.H. Hümmətov, </w:t>
            </w:r>
          </w:p>
          <w:p w:rsidR="00D91AF9" w:rsidRPr="00D91AF9" w:rsidRDefault="00D91AF9" w:rsidP="00D91AF9">
            <w:pPr>
              <w:widowControl w:val="0"/>
              <w:spacing w:line="240" w:lineRule="auto"/>
              <w:ind w:firstLine="0"/>
              <w:rPr>
                <w:sz w:val="20"/>
                <w:szCs w:val="20"/>
                <w:lang w:val="az-Latn-AZ"/>
              </w:rPr>
            </w:pPr>
            <w:r w:rsidRPr="005A7BE3">
              <w:rPr>
                <w:sz w:val="20"/>
                <w:szCs w:val="20"/>
                <w:lang w:val="az-Latn-AZ"/>
              </w:rPr>
              <w:t>G.İ. Balayeva, Z.Ə.Babayeva, V.N.Hümmətova, Ə.Ə.Məmməd</w:t>
            </w:r>
            <w:r w:rsidR="00742176">
              <w:rPr>
                <w:sz w:val="20"/>
                <w:szCs w:val="20"/>
                <w:lang w:val="az-Latn-AZ"/>
              </w:rPr>
              <w:t>ov</w:t>
            </w:r>
          </w:p>
        </w:tc>
        <w:tc>
          <w:tcPr>
            <w:tcW w:w="3552" w:type="pct"/>
            <w:vAlign w:val="bottom"/>
          </w:tcPr>
          <w:p w:rsidR="00D91AF9" w:rsidRPr="00B00B12" w:rsidRDefault="00D91AF9" w:rsidP="00D91AF9">
            <w:pPr>
              <w:widowControl w:val="0"/>
              <w:spacing w:line="240" w:lineRule="auto"/>
              <w:ind w:firstLine="0"/>
              <w:rPr>
                <w:caps/>
                <w:sz w:val="20"/>
                <w:szCs w:val="20"/>
                <w:lang w:val="az-Latn-AZ"/>
              </w:rPr>
            </w:pPr>
            <w:r w:rsidRPr="005A7BE3">
              <w:rPr>
                <w:b/>
                <w:caps/>
                <w:sz w:val="20"/>
                <w:szCs w:val="20"/>
                <w:lang w:val="az-Latn-AZ"/>
              </w:rPr>
              <w:t>Ağır mexanİkİ tərkİblİ</w:t>
            </w:r>
            <w:r w:rsidRPr="005A7BE3">
              <w:rPr>
                <w:b/>
                <w:sz w:val="20"/>
                <w:szCs w:val="20"/>
                <w:lang w:val="az-Latn-AZ"/>
              </w:rPr>
              <w:t xml:space="preserve"> </w:t>
            </w:r>
            <w:r w:rsidRPr="005A7BE3">
              <w:rPr>
                <w:b/>
                <w:caps/>
                <w:sz w:val="20"/>
                <w:szCs w:val="20"/>
                <w:lang w:val="az-Latn-AZ"/>
              </w:rPr>
              <w:t>torpaqlar şəraİtİndə</w:t>
            </w:r>
            <w:r w:rsidRPr="005A7BE3">
              <w:rPr>
                <w:b/>
                <w:sz w:val="20"/>
                <w:szCs w:val="20"/>
                <w:lang w:val="az-Latn-AZ"/>
              </w:rPr>
              <w:t xml:space="preserve"> </w:t>
            </w:r>
            <w:r w:rsidRPr="005A7BE3">
              <w:rPr>
                <w:b/>
                <w:caps/>
                <w:sz w:val="20"/>
                <w:szCs w:val="20"/>
                <w:lang w:val="az-Latn-AZ"/>
              </w:rPr>
              <w:t>çəltİk və</w:t>
            </w:r>
            <w:r w:rsidRPr="005A7BE3">
              <w:rPr>
                <w:b/>
                <w:sz w:val="20"/>
                <w:szCs w:val="20"/>
                <w:lang w:val="az-Latn-AZ"/>
              </w:rPr>
              <w:t xml:space="preserve"> </w:t>
            </w:r>
            <w:r w:rsidRPr="005A7BE3">
              <w:rPr>
                <w:b/>
                <w:caps/>
                <w:sz w:val="20"/>
                <w:szCs w:val="20"/>
                <w:lang w:val="az-Latn-AZ"/>
              </w:rPr>
              <w:t xml:space="preserve">Fİtomelİorasİya təcrübəsİnİn  duzsuzlaşmanın dİnamİkasında  roluna </w:t>
            </w:r>
            <w:r w:rsidRPr="005A7BE3">
              <w:rPr>
                <w:b/>
                <w:sz w:val="20"/>
                <w:szCs w:val="20"/>
                <w:lang w:val="az-Latn-AZ"/>
              </w:rPr>
              <w:t>DAİR</w:t>
            </w:r>
            <w:r w:rsidR="00B00B12">
              <w:rPr>
                <w:sz w:val="20"/>
                <w:szCs w:val="20"/>
                <w:lang w:val="az-Latn-AZ"/>
              </w:rPr>
              <w:t xml:space="preserve"> ......................................................................</w:t>
            </w:r>
          </w:p>
        </w:tc>
        <w:tc>
          <w:tcPr>
            <w:tcW w:w="385" w:type="pct"/>
            <w:vAlign w:val="bottom"/>
          </w:tcPr>
          <w:p w:rsidR="00D91AF9" w:rsidRPr="00A8126A" w:rsidRDefault="00FE1CFF" w:rsidP="00D91AF9">
            <w:pPr>
              <w:widowControl w:val="0"/>
              <w:spacing w:line="240" w:lineRule="auto"/>
              <w:ind w:firstLine="0"/>
              <w:rPr>
                <w:rFonts w:eastAsia="Calibri"/>
                <w:sz w:val="20"/>
                <w:szCs w:val="20"/>
                <w:lang w:val="az-Latn-AZ"/>
              </w:rPr>
            </w:pPr>
            <w:r>
              <w:rPr>
                <w:rFonts w:eastAsia="Calibri"/>
                <w:sz w:val="20"/>
                <w:szCs w:val="20"/>
                <w:lang w:val="az-Latn-AZ"/>
              </w:rPr>
              <w:t>94</w:t>
            </w:r>
          </w:p>
        </w:tc>
      </w:tr>
      <w:tr w:rsidR="00D91AF9" w:rsidRPr="003623C5" w:rsidTr="002B25EB">
        <w:tc>
          <w:tcPr>
            <w:tcW w:w="1063" w:type="pct"/>
            <w:vAlign w:val="bottom"/>
          </w:tcPr>
          <w:p w:rsidR="00D91AF9" w:rsidRPr="00B00B12" w:rsidRDefault="00D91AF9" w:rsidP="00D91AF9">
            <w:pPr>
              <w:widowControl w:val="0"/>
              <w:spacing w:line="240" w:lineRule="auto"/>
              <w:ind w:firstLine="0"/>
              <w:rPr>
                <w:sz w:val="16"/>
                <w:szCs w:val="16"/>
                <w:lang w:val="az-Latn-AZ"/>
              </w:rPr>
            </w:pPr>
          </w:p>
        </w:tc>
        <w:tc>
          <w:tcPr>
            <w:tcW w:w="3552" w:type="pct"/>
            <w:vAlign w:val="bottom"/>
          </w:tcPr>
          <w:p w:rsidR="00D91AF9" w:rsidRPr="00B00B12" w:rsidRDefault="00D91AF9" w:rsidP="00D91AF9">
            <w:pPr>
              <w:widowControl w:val="0"/>
              <w:spacing w:line="240" w:lineRule="auto"/>
              <w:ind w:firstLine="0"/>
              <w:rPr>
                <w:b/>
                <w:sz w:val="16"/>
                <w:szCs w:val="16"/>
                <w:lang w:val="az-Latn-AZ"/>
              </w:rPr>
            </w:pPr>
          </w:p>
        </w:tc>
        <w:tc>
          <w:tcPr>
            <w:tcW w:w="385" w:type="pct"/>
            <w:vAlign w:val="bottom"/>
          </w:tcPr>
          <w:p w:rsidR="00D91AF9" w:rsidRPr="00B00B12" w:rsidRDefault="00D91AF9" w:rsidP="00D91AF9">
            <w:pPr>
              <w:widowControl w:val="0"/>
              <w:spacing w:line="240" w:lineRule="auto"/>
              <w:ind w:firstLine="0"/>
              <w:rPr>
                <w:rFonts w:eastAsia="Calibri"/>
                <w:sz w:val="16"/>
                <w:szCs w:val="16"/>
                <w:lang w:val="az-Latn-AZ"/>
              </w:rPr>
            </w:pPr>
          </w:p>
        </w:tc>
      </w:tr>
      <w:tr w:rsidR="00D91AF9" w:rsidRPr="003623C5" w:rsidTr="002B25EB">
        <w:tc>
          <w:tcPr>
            <w:tcW w:w="1063" w:type="pct"/>
            <w:vAlign w:val="bottom"/>
          </w:tcPr>
          <w:p w:rsidR="00D91AF9" w:rsidRPr="003623C5" w:rsidRDefault="00D91AF9" w:rsidP="00D91AF9">
            <w:pPr>
              <w:widowControl w:val="0"/>
              <w:spacing w:line="240" w:lineRule="auto"/>
              <w:ind w:firstLine="0"/>
              <w:rPr>
                <w:sz w:val="20"/>
                <w:szCs w:val="20"/>
                <w:lang w:val="az-Latn-AZ"/>
              </w:rPr>
            </w:pPr>
            <w:r w:rsidRPr="005A7BE3">
              <w:rPr>
                <w:sz w:val="20"/>
                <w:szCs w:val="20"/>
                <w:lang w:val="az-Latn-AZ"/>
              </w:rPr>
              <w:t>S.T.Həsənov, Ç.C.Gülməmmədov, F.F.Allahverdiyeva</w:t>
            </w:r>
          </w:p>
        </w:tc>
        <w:tc>
          <w:tcPr>
            <w:tcW w:w="3552" w:type="pct"/>
            <w:vAlign w:val="bottom"/>
          </w:tcPr>
          <w:p w:rsidR="00D91AF9" w:rsidRPr="005A7BE3" w:rsidRDefault="00D91AF9" w:rsidP="00D91AF9">
            <w:pPr>
              <w:widowControl w:val="0"/>
              <w:spacing w:line="240" w:lineRule="auto"/>
              <w:ind w:firstLine="0"/>
              <w:rPr>
                <w:b/>
                <w:sz w:val="20"/>
                <w:szCs w:val="20"/>
                <w:lang w:val="az-Latn-AZ"/>
              </w:rPr>
            </w:pPr>
            <w:r w:rsidRPr="005A7BE3">
              <w:rPr>
                <w:b/>
                <w:sz w:val="20"/>
                <w:szCs w:val="20"/>
                <w:lang w:val="az-Latn-AZ"/>
              </w:rPr>
              <w:t xml:space="preserve">QLOBAL  İQLİM  DƏYİŞMƏLƏRİNİN  SU  TƏSƏRRÜFATINA </w:t>
            </w:r>
          </w:p>
          <w:p w:rsidR="00D91AF9" w:rsidRPr="00B00B12" w:rsidRDefault="00D91AF9" w:rsidP="00D91AF9">
            <w:pPr>
              <w:widowControl w:val="0"/>
              <w:spacing w:line="240" w:lineRule="auto"/>
              <w:ind w:firstLine="0"/>
              <w:rPr>
                <w:sz w:val="20"/>
                <w:szCs w:val="20"/>
                <w:lang w:val="az-Latn-AZ"/>
              </w:rPr>
            </w:pPr>
            <w:r w:rsidRPr="005A7BE3">
              <w:rPr>
                <w:b/>
                <w:sz w:val="20"/>
                <w:szCs w:val="20"/>
                <w:lang w:val="az-Latn-AZ"/>
              </w:rPr>
              <w:t>TƏSİRİNİN PROQNOZLAŞDIRILMASI</w:t>
            </w:r>
            <w:r w:rsidR="00B00B12">
              <w:rPr>
                <w:sz w:val="20"/>
                <w:szCs w:val="20"/>
                <w:lang w:val="az-Latn-AZ"/>
              </w:rPr>
              <w:t xml:space="preserve"> ..............................................................</w:t>
            </w:r>
          </w:p>
        </w:tc>
        <w:tc>
          <w:tcPr>
            <w:tcW w:w="385" w:type="pct"/>
            <w:vAlign w:val="bottom"/>
          </w:tcPr>
          <w:p w:rsidR="00D91AF9" w:rsidRPr="00A8126A" w:rsidRDefault="00FE1CFF" w:rsidP="00D91AF9">
            <w:pPr>
              <w:widowControl w:val="0"/>
              <w:spacing w:line="240" w:lineRule="auto"/>
              <w:ind w:firstLine="0"/>
              <w:rPr>
                <w:rFonts w:eastAsia="Calibri"/>
                <w:sz w:val="20"/>
                <w:szCs w:val="20"/>
                <w:lang w:val="az-Latn-AZ"/>
              </w:rPr>
            </w:pPr>
            <w:r>
              <w:rPr>
                <w:rFonts w:eastAsia="Calibri"/>
                <w:sz w:val="20"/>
                <w:szCs w:val="20"/>
                <w:lang w:val="az-Latn-AZ"/>
              </w:rPr>
              <w:t>107</w:t>
            </w:r>
          </w:p>
        </w:tc>
      </w:tr>
      <w:tr w:rsidR="00D91AF9" w:rsidRPr="003623C5" w:rsidTr="002B25EB">
        <w:tc>
          <w:tcPr>
            <w:tcW w:w="1063" w:type="pct"/>
            <w:vAlign w:val="bottom"/>
          </w:tcPr>
          <w:p w:rsidR="00D91AF9" w:rsidRPr="00B00B12" w:rsidRDefault="00D91AF9" w:rsidP="00D91AF9">
            <w:pPr>
              <w:widowControl w:val="0"/>
              <w:spacing w:line="240" w:lineRule="auto"/>
              <w:ind w:firstLine="0"/>
              <w:rPr>
                <w:sz w:val="16"/>
                <w:szCs w:val="16"/>
                <w:lang w:val="az-Latn-AZ"/>
              </w:rPr>
            </w:pPr>
          </w:p>
        </w:tc>
        <w:tc>
          <w:tcPr>
            <w:tcW w:w="3552" w:type="pct"/>
            <w:vAlign w:val="bottom"/>
          </w:tcPr>
          <w:p w:rsidR="00D91AF9" w:rsidRPr="00B00B12" w:rsidRDefault="00D91AF9" w:rsidP="00D91AF9">
            <w:pPr>
              <w:widowControl w:val="0"/>
              <w:spacing w:line="240" w:lineRule="auto"/>
              <w:ind w:firstLine="0"/>
              <w:rPr>
                <w:b/>
                <w:sz w:val="16"/>
                <w:szCs w:val="16"/>
                <w:lang w:val="az-Latn-AZ"/>
              </w:rPr>
            </w:pPr>
          </w:p>
        </w:tc>
        <w:tc>
          <w:tcPr>
            <w:tcW w:w="385" w:type="pct"/>
            <w:vAlign w:val="bottom"/>
          </w:tcPr>
          <w:p w:rsidR="00D91AF9" w:rsidRPr="00B00B12" w:rsidRDefault="00D91AF9" w:rsidP="00D91AF9">
            <w:pPr>
              <w:widowControl w:val="0"/>
              <w:spacing w:line="240" w:lineRule="auto"/>
              <w:ind w:firstLine="0"/>
              <w:rPr>
                <w:rFonts w:eastAsia="Calibri"/>
                <w:sz w:val="16"/>
                <w:szCs w:val="16"/>
                <w:lang w:val="az-Latn-AZ"/>
              </w:rPr>
            </w:pPr>
          </w:p>
        </w:tc>
      </w:tr>
      <w:tr w:rsidR="00D91AF9" w:rsidRPr="003623C5" w:rsidTr="002B25EB">
        <w:tc>
          <w:tcPr>
            <w:tcW w:w="1063" w:type="pct"/>
            <w:vAlign w:val="bottom"/>
          </w:tcPr>
          <w:p w:rsidR="00D91AF9" w:rsidRPr="003623C5" w:rsidRDefault="00D91AF9" w:rsidP="00D91AF9">
            <w:pPr>
              <w:widowControl w:val="0"/>
              <w:spacing w:line="240" w:lineRule="auto"/>
              <w:ind w:firstLine="0"/>
              <w:rPr>
                <w:sz w:val="20"/>
                <w:szCs w:val="20"/>
                <w:lang w:val="az-Latn-AZ"/>
              </w:rPr>
            </w:pPr>
            <w:r w:rsidRPr="005A7BE3">
              <w:rPr>
                <w:sz w:val="20"/>
                <w:szCs w:val="20"/>
                <w:lang w:val="az-Latn-AZ"/>
              </w:rPr>
              <w:t>S.K.İbrahimov, İ.N.Şirinov, E.M.Musayeva</w:t>
            </w:r>
          </w:p>
        </w:tc>
        <w:tc>
          <w:tcPr>
            <w:tcW w:w="3552" w:type="pct"/>
            <w:vAlign w:val="bottom"/>
          </w:tcPr>
          <w:p w:rsidR="00D91AF9" w:rsidRPr="00B00B12" w:rsidRDefault="00D91AF9" w:rsidP="00D91AF9">
            <w:pPr>
              <w:widowControl w:val="0"/>
              <w:spacing w:line="240" w:lineRule="auto"/>
              <w:ind w:firstLine="0"/>
              <w:rPr>
                <w:sz w:val="20"/>
                <w:szCs w:val="20"/>
                <w:lang w:val="az-Latn-AZ"/>
              </w:rPr>
            </w:pPr>
            <w:r w:rsidRPr="005A7BE3">
              <w:rPr>
                <w:b/>
                <w:sz w:val="20"/>
                <w:szCs w:val="20"/>
                <w:lang w:val="az-Latn-AZ"/>
              </w:rPr>
              <w:t>XƏZƏRSAHİLİ ƏRAZİLƏRDƏ</w:t>
            </w:r>
            <w:r>
              <w:rPr>
                <w:b/>
                <w:sz w:val="20"/>
                <w:szCs w:val="20"/>
                <w:lang w:val="az-Latn-AZ"/>
              </w:rPr>
              <w:t xml:space="preserve"> KƏND TƏSƏRRÜFATI DÖVRİYYƏSİNƏ </w:t>
            </w:r>
            <w:r w:rsidRPr="005A7BE3">
              <w:rPr>
                <w:b/>
                <w:sz w:val="20"/>
                <w:szCs w:val="20"/>
                <w:lang w:val="az-Latn-AZ"/>
              </w:rPr>
              <w:t>CƏLB EDİLƏCƏK AZ MƏHSULDAR QIŞ OTLAQ SAHƏLƏRİNDƏ MELİORATİV VƏZİYYƏTİN QİYMƏTLƏNDİRİLMƏSİ</w:t>
            </w:r>
            <w:r w:rsidR="00B00B12">
              <w:rPr>
                <w:sz w:val="20"/>
                <w:szCs w:val="20"/>
                <w:lang w:val="az-Latn-AZ"/>
              </w:rPr>
              <w:t xml:space="preserve"> ................................</w:t>
            </w:r>
          </w:p>
        </w:tc>
        <w:tc>
          <w:tcPr>
            <w:tcW w:w="385" w:type="pct"/>
            <w:vAlign w:val="bottom"/>
          </w:tcPr>
          <w:p w:rsidR="00D91AF9" w:rsidRPr="00A8126A" w:rsidRDefault="00FE1CFF" w:rsidP="00D91AF9">
            <w:pPr>
              <w:widowControl w:val="0"/>
              <w:spacing w:line="240" w:lineRule="auto"/>
              <w:ind w:firstLine="0"/>
              <w:rPr>
                <w:rFonts w:eastAsia="Calibri"/>
                <w:sz w:val="20"/>
                <w:szCs w:val="20"/>
                <w:lang w:val="az-Latn-AZ"/>
              </w:rPr>
            </w:pPr>
            <w:r>
              <w:rPr>
                <w:rFonts w:eastAsia="Calibri"/>
                <w:sz w:val="20"/>
                <w:szCs w:val="20"/>
                <w:lang w:val="az-Latn-AZ"/>
              </w:rPr>
              <w:t>117</w:t>
            </w:r>
          </w:p>
        </w:tc>
      </w:tr>
      <w:tr w:rsidR="00D91AF9" w:rsidRPr="003623C5" w:rsidTr="002B25EB">
        <w:tc>
          <w:tcPr>
            <w:tcW w:w="1063" w:type="pct"/>
            <w:vAlign w:val="bottom"/>
          </w:tcPr>
          <w:p w:rsidR="00D91AF9" w:rsidRPr="00B00B12" w:rsidRDefault="00D91AF9" w:rsidP="00D91AF9">
            <w:pPr>
              <w:widowControl w:val="0"/>
              <w:spacing w:line="240" w:lineRule="auto"/>
              <w:ind w:firstLine="0"/>
              <w:rPr>
                <w:sz w:val="16"/>
                <w:szCs w:val="16"/>
                <w:lang w:val="az-Latn-AZ"/>
              </w:rPr>
            </w:pPr>
          </w:p>
        </w:tc>
        <w:tc>
          <w:tcPr>
            <w:tcW w:w="3552" w:type="pct"/>
            <w:vAlign w:val="bottom"/>
          </w:tcPr>
          <w:p w:rsidR="00D91AF9" w:rsidRPr="00B00B12" w:rsidRDefault="00D91AF9" w:rsidP="00D91AF9">
            <w:pPr>
              <w:widowControl w:val="0"/>
              <w:spacing w:line="240" w:lineRule="auto"/>
              <w:ind w:firstLine="0"/>
              <w:rPr>
                <w:sz w:val="16"/>
                <w:szCs w:val="16"/>
                <w:lang w:val="az-Latn-AZ"/>
              </w:rPr>
            </w:pPr>
          </w:p>
        </w:tc>
        <w:tc>
          <w:tcPr>
            <w:tcW w:w="385" w:type="pct"/>
            <w:vAlign w:val="bottom"/>
          </w:tcPr>
          <w:p w:rsidR="00D91AF9" w:rsidRPr="00B00B12" w:rsidRDefault="00D91AF9" w:rsidP="00D91AF9">
            <w:pPr>
              <w:widowControl w:val="0"/>
              <w:spacing w:line="240" w:lineRule="auto"/>
              <w:ind w:firstLine="0"/>
              <w:rPr>
                <w:rFonts w:eastAsia="Calibri"/>
                <w:sz w:val="16"/>
                <w:szCs w:val="16"/>
                <w:lang w:val="az-Latn-AZ"/>
              </w:rPr>
            </w:pPr>
          </w:p>
        </w:tc>
      </w:tr>
      <w:tr w:rsidR="00D91AF9" w:rsidRPr="003623C5" w:rsidTr="002B25EB">
        <w:tc>
          <w:tcPr>
            <w:tcW w:w="1063" w:type="pct"/>
            <w:vAlign w:val="bottom"/>
          </w:tcPr>
          <w:p w:rsidR="00D91AF9" w:rsidRPr="003623C5" w:rsidRDefault="00D91AF9" w:rsidP="00D91AF9">
            <w:pPr>
              <w:widowControl w:val="0"/>
              <w:spacing w:line="240" w:lineRule="auto"/>
              <w:ind w:firstLine="0"/>
              <w:rPr>
                <w:sz w:val="20"/>
                <w:szCs w:val="20"/>
                <w:lang w:val="az-Latn-AZ"/>
              </w:rPr>
            </w:pPr>
            <w:r w:rsidRPr="00D91AF9">
              <w:rPr>
                <w:sz w:val="20"/>
                <w:szCs w:val="20"/>
                <w:lang w:val="az-Latn-AZ"/>
              </w:rPr>
              <w:t>Дж.А.Шабанов, З.Р.Мустафаева, Т.А.Холина</w:t>
            </w:r>
          </w:p>
        </w:tc>
        <w:tc>
          <w:tcPr>
            <w:tcW w:w="3552" w:type="pct"/>
            <w:vAlign w:val="bottom"/>
          </w:tcPr>
          <w:p w:rsidR="00D91AF9" w:rsidRPr="00B00B12" w:rsidRDefault="00D91AF9" w:rsidP="00D91AF9">
            <w:pPr>
              <w:widowControl w:val="0"/>
              <w:spacing w:line="240" w:lineRule="auto"/>
              <w:ind w:firstLine="0"/>
              <w:rPr>
                <w:sz w:val="20"/>
                <w:szCs w:val="20"/>
                <w:lang w:val="az-Latn-AZ"/>
              </w:rPr>
            </w:pPr>
            <w:r w:rsidRPr="005A7BE3">
              <w:rPr>
                <w:b/>
                <w:sz w:val="20"/>
                <w:szCs w:val="20"/>
              </w:rPr>
              <w:t>УЛУЧШЕНИЕ  ГОРНО-ЛЕСНЫХ ПОЧВ СЕВЕРО-ВОСТОЧНОГО СКЛОНА БОЛЬШГО КАВКАЗА И ИХ ОХРАНА</w:t>
            </w:r>
            <w:r w:rsidR="00B00B12">
              <w:rPr>
                <w:sz w:val="20"/>
                <w:szCs w:val="20"/>
                <w:lang w:val="az-Latn-AZ"/>
              </w:rPr>
              <w:t xml:space="preserve"> ............................................</w:t>
            </w:r>
          </w:p>
        </w:tc>
        <w:tc>
          <w:tcPr>
            <w:tcW w:w="385" w:type="pct"/>
            <w:vAlign w:val="bottom"/>
          </w:tcPr>
          <w:p w:rsidR="00D91AF9" w:rsidRPr="00A8126A" w:rsidRDefault="00FE1CFF" w:rsidP="00D91AF9">
            <w:pPr>
              <w:widowControl w:val="0"/>
              <w:spacing w:line="240" w:lineRule="auto"/>
              <w:ind w:firstLine="0"/>
              <w:rPr>
                <w:rFonts w:eastAsia="Calibri"/>
                <w:sz w:val="20"/>
                <w:szCs w:val="20"/>
                <w:lang w:val="az-Latn-AZ"/>
              </w:rPr>
            </w:pPr>
            <w:r>
              <w:rPr>
                <w:rFonts w:eastAsia="Calibri"/>
                <w:sz w:val="20"/>
                <w:szCs w:val="20"/>
                <w:lang w:val="az-Latn-AZ"/>
              </w:rPr>
              <w:t>124</w:t>
            </w:r>
          </w:p>
        </w:tc>
      </w:tr>
    </w:tbl>
    <w:p w:rsidR="00FE1CFF" w:rsidRPr="00FE1CFF" w:rsidRDefault="00FE1CFF" w:rsidP="00FE1CFF">
      <w:pPr>
        <w:spacing w:line="240" w:lineRule="auto"/>
        <w:rPr>
          <w:sz w:val="16"/>
          <w:szCs w:val="16"/>
        </w:rPr>
      </w:pPr>
    </w:p>
    <w:tbl>
      <w:tblPr>
        <w:tblW w:w="5000" w:type="pct"/>
        <w:tblLook w:val="04A0"/>
      </w:tblPr>
      <w:tblGrid>
        <w:gridCol w:w="2095"/>
        <w:gridCol w:w="7000"/>
        <w:gridCol w:w="759"/>
      </w:tblGrid>
      <w:tr w:rsidR="00D91AF9" w:rsidRPr="003623C5" w:rsidTr="002B25EB">
        <w:tc>
          <w:tcPr>
            <w:tcW w:w="1063" w:type="pct"/>
            <w:vAlign w:val="bottom"/>
          </w:tcPr>
          <w:p w:rsidR="00D91AF9" w:rsidRPr="003623C5" w:rsidRDefault="00D91AF9" w:rsidP="00D91AF9">
            <w:pPr>
              <w:spacing w:line="240" w:lineRule="auto"/>
              <w:ind w:firstLine="0"/>
              <w:rPr>
                <w:sz w:val="20"/>
                <w:szCs w:val="20"/>
                <w:lang w:val="az-Latn-AZ"/>
              </w:rPr>
            </w:pPr>
            <w:r w:rsidRPr="005A7BE3">
              <w:rPr>
                <w:sz w:val="20"/>
                <w:szCs w:val="20"/>
                <w:lang w:val="az-Latn-AZ"/>
              </w:rPr>
              <w:t>G.M.Əhmədova, İ.İ.Mə</w:t>
            </w:r>
            <w:r>
              <w:rPr>
                <w:sz w:val="20"/>
                <w:szCs w:val="20"/>
                <w:lang w:val="az-Latn-AZ"/>
              </w:rPr>
              <w:t>likova</w:t>
            </w:r>
          </w:p>
        </w:tc>
        <w:tc>
          <w:tcPr>
            <w:tcW w:w="3552" w:type="pct"/>
            <w:vAlign w:val="bottom"/>
          </w:tcPr>
          <w:p w:rsidR="00D91AF9" w:rsidRPr="00B00B12" w:rsidRDefault="00D91AF9" w:rsidP="00D91AF9">
            <w:pPr>
              <w:tabs>
                <w:tab w:val="left" w:pos="1800"/>
              </w:tabs>
              <w:spacing w:line="240" w:lineRule="auto"/>
              <w:ind w:firstLine="0"/>
              <w:rPr>
                <w:sz w:val="20"/>
                <w:szCs w:val="20"/>
                <w:lang w:val="az-Latn-AZ"/>
              </w:rPr>
            </w:pPr>
            <w:r w:rsidRPr="005A7BE3">
              <w:rPr>
                <w:b/>
                <w:sz w:val="20"/>
                <w:szCs w:val="20"/>
                <w:lang w:val="az-Latn-AZ"/>
              </w:rPr>
              <w:t>QUSARÇAY HÖVZƏSİ YAY OTLAQALTI TORPAQL</w:t>
            </w:r>
            <w:r>
              <w:rPr>
                <w:b/>
                <w:sz w:val="20"/>
                <w:szCs w:val="20"/>
                <w:lang w:val="az-Latn-AZ"/>
              </w:rPr>
              <w:t>ARININ MÜASİR EKOLOJİ VƏZİYYƏTİ</w:t>
            </w:r>
            <w:r w:rsidR="00B00B12">
              <w:rPr>
                <w:sz w:val="20"/>
                <w:szCs w:val="20"/>
                <w:lang w:val="az-Latn-AZ"/>
              </w:rPr>
              <w:t xml:space="preserve"> ............................................................................................</w:t>
            </w:r>
          </w:p>
        </w:tc>
        <w:tc>
          <w:tcPr>
            <w:tcW w:w="385" w:type="pct"/>
            <w:vAlign w:val="bottom"/>
          </w:tcPr>
          <w:p w:rsidR="00D91AF9" w:rsidRPr="00A8126A" w:rsidRDefault="00FE1CFF" w:rsidP="00D91AF9">
            <w:pPr>
              <w:widowControl w:val="0"/>
              <w:spacing w:line="240" w:lineRule="auto"/>
              <w:ind w:firstLine="0"/>
              <w:rPr>
                <w:rFonts w:eastAsia="Calibri"/>
                <w:sz w:val="20"/>
                <w:szCs w:val="20"/>
                <w:lang w:val="az-Latn-AZ"/>
              </w:rPr>
            </w:pPr>
            <w:r>
              <w:rPr>
                <w:rFonts w:eastAsia="Calibri"/>
                <w:sz w:val="20"/>
                <w:szCs w:val="20"/>
                <w:lang w:val="az-Latn-AZ"/>
              </w:rPr>
              <w:t>129</w:t>
            </w:r>
          </w:p>
        </w:tc>
      </w:tr>
    </w:tbl>
    <w:p w:rsidR="001412D1" w:rsidRPr="001412D1" w:rsidRDefault="001412D1" w:rsidP="001412D1">
      <w:pPr>
        <w:spacing w:line="240" w:lineRule="auto"/>
        <w:rPr>
          <w:sz w:val="16"/>
          <w:szCs w:val="16"/>
          <w:lang w:val="az-Latn-AZ"/>
        </w:rPr>
      </w:pPr>
    </w:p>
    <w:tbl>
      <w:tblPr>
        <w:tblW w:w="5000" w:type="pct"/>
        <w:tblLook w:val="04A0"/>
      </w:tblPr>
      <w:tblGrid>
        <w:gridCol w:w="2095"/>
        <w:gridCol w:w="7000"/>
        <w:gridCol w:w="759"/>
      </w:tblGrid>
      <w:tr w:rsidR="00D91AF9" w:rsidRPr="003623C5" w:rsidTr="002B25EB">
        <w:tc>
          <w:tcPr>
            <w:tcW w:w="1063" w:type="pct"/>
            <w:vAlign w:val="bottom"/>
          </w:tcPr>
          <w:p w:rsidR="00D91AF9" w:rsidRPr="003623C5" w:rsidRDefault="00D91AF9" w:rsidP="00D91AF9">
            <w:pPr>
              <w:widowControl w:val="0"/>
              <w:spacing w:line="240" w:lineRule="auto"/>
              <w:ind w:firstLine="0"/>
              <w:rPr>
                <w:sz w:val="20"/>
                <w:szCs w:val="20"/>
                <w:lang w:val="az-Latn-AZ"/>
              </w:rPr>
            </w:pPr>
            <w:r w:rsidRPr="005A7BE3">
              <w:rPr>
                <w:sz w:val="20"/>
                <w:szCs w:val="20"/>
                <w:lang w:val="az-Latn-AZ"/>
              </w:rPr>
              <w:t>G.M.Əhmədova, F.A.Ə</w:t>
            </w:r>
            <w:r>
              <w:rPr>
                <w:sz w:val="20"/>
                <w:szCs w:val="20"/>
                <w:lang w:val="az-Latn-AZ"/>
              </w:rPr>
              <w:t>liyeva</w:t>
            </w:r>
          </w:p>
        </w:tc>
        <w:tc>
          <w:tcPr>
            <w:tcW w:w="3552" w:type="pct"/>
            <w:vAlign w:val="bottom"/>
          </w:tcPr>
          <w:p w:rsidR="00D91AF9" w:rsidRPr="00B00B12" w:rsidRDefault="00D91AF9" w:rsidP="00D91AF9">
            <w:pPr>
              <w:widowControl w:val="0"/>
              <w:spacing w:line="240" w:lineRule="auto"/>
              <w:ind w:firstLine="0"/>
              <w:rPr>
                <w:sz w:val="20"/>
                <w:szCs w:val="20"/>
                <w:lang w:val="az-Latn-AZ"/>
              </w:rPr>
            </w:pPr>
            <w:r w:rsidRPr="005A7BE3">
              <w:rPr>
                <w:b/>
                <w:sz w:val="20"/>
                <w:szCs w:val="20"/>
                <w:lang w:val="az-Latn-AZ"/>
              </w:rPr>
              <w:t xml:space="preserve">QUBA RAYONU DAĞ-MEŞƏ-QONUR TORPAQLARIN BƏZİ EKOLOJİ GÖSTƏRİCİLƏRİNİN </w:t>
            </w:r>
            <w:r>
              <w:rPr>
                <w:b/>
                <w:sz w:val="20"/>
                <w:szCs w:val="20"/>
                <w:lang w:val="az-Latn-AZ"/>
              </w:rPr>
              <w:t>ANTROPOGEN TƏSİRDƏN DƏYİŞİLMƏSİ</w:t>
            </w:r>
            <w:r w:rsidR="00B00B12">
              <w:rPr>
                <w:sz w:val="20"/>
                <w:szCs w:val="20"/>
                <w:lang w:val="az-Latn-AZ"/>
              </w:rPr>
              <w:t xml:space="preserve"> ..............</w:t>
            </w:r>
          </w:p>
        </w:tc>
        <w:tc>
          <w:tcPr>
            <w:tcW w:w="385" w:type="pct"/>
            <w:vAlign w:val="bottom"/>
          </w:tcPr>
          <w:p w:rsidR="00D91AF9" w:rsidRPr="00A8126A" w:rsidRDefault="00FE1CFF" w:rsidP="00D91AF9">
            <w:pPr>
              <w:widowControl w:val="0"/>
              <w:spacing w:line="240" w:lineRule="auto"/>
              <w:ind w:firstLine="0"/>
              <w:rPr>
                <w:rFonts w:eastAsia="Calibri"/>
                <w:sz w:val="20"/>
                <w:szCs w:val="20"/>
                <w:lang w:val="az-Latn-AZ"/>
              </w:rPr>
            </w:pPr>
            <w:r>
              <w:rPr>
                <w:rFonts w:eastAsia="Calibri"/>
                <w:sz w:val="20"/>
                <w:szCs w:val="20"/>
                <w:lang w:val="az-Latn-AZ"/>
              </w:rPr>
              <w:t>133</w:t>
            </w:r>
          </w:p>
        </w:tc>
      </w:tr>
      <w:tr w:rsidR="001412D1" w:rsidRPr="001412D1" w:rsidTr="002B25EB">
        <w:tc>
          <w:tcPr>
            <w:tcW w:w="1063" w:type="pct"/>
            <w:vAlign w:val="bottom"/>
          </w:tcPr>
          <w:p w:rsidR="001412D1" w:rsidRPr="001412D1" w:rsidRDefault="001412D1" w:rsidP="00D91AF9">
            <w:pPr>
              <w:widowControl w:val="0"/>
              <w:spacing w:line="240" w:lineRule="auto"/>
              <w:ind w:firstLine="0"/>
              <w:rPr>
                <w:sz w:val="16"/>
                <w:szCs w:val="16"/>
                <w:lang w:val="az-Latn-AZ"/>
              </w:rPr>
            </w:pPr>
          </w:p>
        </w:tc>
        <w:tc>
          <w:tcPr>
            <w:tcW w:w="3552" w:type="pct"/>
            <w:vAlign w:val="bottom"/>
          </w:tcPr>
          <w:p w:rsidR="001412D1" w:rsidRPr="001412D1" w:rsidRDefault="001412D1" w:rsidP="00D91AF9">
            <w:pPr>
              <w:widowControl w:val="0"/>
              <w:spacing w:line="240" w:lineRule="auto"/>
              <w:ind w:firstLine="0"/>
              <w:rPr>
                <w:b/>
                <w:sz w:val="16"/>
                <w:szCs w:val="16"/>
                <w:lang w:val="az-Latn-AZ"/>
              </w:rPr>
            </w:pPr>
          </w:p>
        </w:tc>
        <w:tc>
          <w:tcPr>
            <w:tcW w:w="385" w:type="pct"/>
            <w:vAlign w:val="bottom"/>
          </w:tcPr>
          <w:p w:rsidR="001412D1" w:rsidRPr="001412D1" w:rsidRDefault="001412D1" w:rsidP="00D91AF9">
            <w:pPr>
              <w:widowControl w:val="0"/>
              <w:spacing w:line="240" w:lineRule="auto"/>
              <w:ind w:firstLine="0"/>
              <w:rPr>
                <w:rFonts w:eastAsia="Calibri"/>
                <w:sz w:val="16"/>
                <w:szCs w:val="16"/>
                <w:lang w:val="az-Latn-AZ"/>
              </w:rPr>
            </w:pPr>
          </w:p>
        </w:tc>
      </w:tr>
      <w:tr w:rsidR="00D91AF9" w:rsidRPr="003623C5" w:rsidTr="002B25EB">
        <w:tc>
          <w:tcPr>
            <w:tcW w:w="1063" w:type="pct"/>
            <w:vAlign w:val="bottom"/>
          </w:tcPr>
          <w:p w:rsidR="00D91AF9" w:rsidRPr="003623C5" w:rsidRDefault="00D91AF9" w:rsidP="00D91AF9">
            <w:pPr>
              <w:widowControl w:val="0"/>
              <w:spacing w:line="240" w:lineRule="auto"/>
              <w:ind w:firstLine="0"/>
              <w:rPr>
                <w:sz w:val="20"/>
                <w:szCs w:val="20"/>
                <w:lang w:val="az-Latn-AZ"/>
              </w:rPr>
            </w:pPr>
            <w:r>
              <w:rPr>
                <w:sz w:val="20"/>
                <w:szCs w:val="20"/>
                <w:lang w:val="az-Latn-AZ"/>
              </w:rPr>
              <w:t>G.N.Hüseynova</w:t>
            </w:r>
          </w:p>
        </w:tc>
        <w:tc>
          <w:tcPr>
            <w:tcW w:w="3552" w:type="pct"/>
            <w:vAlign w:val="bottom"/>
          </w:tcPr>
          <w:p w:rsidR="00D91AF9" w:rsidRPr="00B00B12" w:rsidRDefault="00D91AF9" w:rsidP="00D91AF9">
            <w:pPr>
              <w:widowControl w:val="0"/>
              <w:spacing w:line="240" w:lineRule="auto"/>
              <w:ind w:firstLine="0"/>
              <w:rPr>
                <w:sz w:val="20"/>
                <w:szCs w:val="20"/>
                <w:lang w:val="az-Latn-AZ"/>
              </w:rPr>
            </w:pPr>
            <w:r w:rsidRPr="005A7BE3">
              <w:rPr>
                <w:b/>
                <w:sz w:val="20"/>
                <w:szCs w:val="20"/>
                <w:lang w:val="az-Latn-AZ"/>
              </w:rPr>
              <w:t>TƏRTƏRÇAYIN GƏTİRMƏ KONUSU SAHƏSİNİN ŞİRİN YERALTI SU EHTİYATLARININ FORMALAŞMASI QANUNAUYĞUNLUQLARI</w:t>
            </w:r>
            <w:r w:rsidR="00B00B12">
              <w:rPr>
                <w:sz w:val="20"/>
                <w:szCs w:val="20"/>
                <w:lang w:val="az-Latn-AZ"/>
              </w:rPr>
              <w:t xml:space="preserve"> ............</w:t>
            </w:r>
          </w:p>
        </w:tc>
        <w:tc>
          <w:tcPr>
            <w:tcW w:w="385" w:type="pct"/>
            <w:vAlign w:val="bottom"/>
          </w:tcPr>
          <w:p w:rsidR="00D91AF9" w:rsidRPr="00A8126A" w:rsidRDefault="00FE1CFF" w:rsidP="00D91AF9">
            <w:pPr>
              <w:widowControl w:val="0"/>
              <w:spacing w:line="240" w:lineRule="auto"/>
              <w:ind w:firstLine="0"/>
              <w:rPr>
                <w:rFonts w:eastAsia="Calibri"/>
                <w:sz w:val="20"/>
                <w:szCs w:val="20"/>
                <w:lang w:val="az-Latn-AZ"/>
              </w:rPr>
            </w:pPr>
            <w:r>
              <w:rPr>
                <w:rFonts w:eastAsia="Calibri"/>
                <w:sz w:val="20"/>
                <w:szCs w:val="20"/>
                <w:lang w:val="az-Latn-AZ"/>
              </w:rPr>
              <w:t>138</w:t>
            </w:r>
          </w:p>
        </w:tc>
      </w:tr>
      <w:tr w:rsidR="00D91AF9" w:rsidRPr="003623C5" w:rsidTr="002B25EB">
        <w:tc>
          <w:tcPr>
            <w:tcW w:w="1063" w:type="pct"/>
            <w:vAlign w:val="bottom"/>
          </w:tcPr>
          <w:p w:rsidR="00D91AF9" w:rsidRPr="006B7FE9" w:rsidRDefault="00D91AF9" w:rsidP="00D91AF9">
            <w:pPr>
              <w:widowControl w:val="0"/>
              <w:spacing w:line="240" w:lineRule="auto"/>
              <w:ind w:firstLine="0"/>
              <w:rPr>
                <w:sz w:val="16"/>
                <w:szCs w:val="16"/>
                <w:lang w:val="az-Latn-AZ"/>
              </w:rPr>
            </w:pPr>
          </w:p>
        </w:tc>
        <w:tc>
          <w:tcPr>
            <w:tcW w:w="3552" w:type="pct"/>
            <w:vAlign w:val="bottom"/>
          </w:tcPr>
          <w:p w:rsidR="00D91AF9" w:rsidRPr="006B7FE9" w:rsidRDefault="00D91AF9" w:rsidP="00D91AF9">
            <w:pPr>
              <w:widowControl w:val="0"/>
              <w:spacing w:line="240" w:lineRule="auto"/>
              <w:ind w:firstLine="0"/>
              <w:rPr>
                <w:sz w:val="16"/>
                <w:szCs w:val="16"/>
                <w:lang w:val="az-Latn-AZ"/>
              </w:rPr>
            </w:pPr>
          </w:p>
        </w:tc>
        <w:tc>
          <w:tcPr>
            <w:tcW w:w="385" w:type="pct"/>
            <w:vAlign w:val="bottom"/>
          </w:tcPr>
          <w:p w:rsidR="00D91AF9" w:rsidRPr="006B7FE9" w:rsidRDefault="00D91AF9" w:rsidP="00D91AF9">
            <w:pPr>
              <w:widowControl w:val="0"/>
              <w:spacing w:line="240" w:lineRule="auto"/>
              <w:ind w:firstLine="0"/>
              <w:rPr>
                <w:rFonts w:eastAsia="Calibri"/>
                <w:sz w:val="16"/>
                <w:szCs w:val="16"/>
                <w:lang w:val="az-Latn-AZ"/>
              </w:rPr>
            </w:pPr>
          </w:p>
        </w:tc>
      </w:tr>
      <w:tr w:rsidR="00D91AF9" w:rsidRPr="003623C5" w:rsidTr="002B25EB">
        <w:tc>
          <w:tcPr>
            <w:tcW w:w="1063" w:type="pct"/>
            <w:vAlign w:val="bottom"/>
          </w:tcPr>
          <w:p w:rsidR="00D91AF9" w:rsidRPr="003623C5" w:rsidRDefault="00D91AF9" w:rsidP="00D91AF9">
            <w:pPr>
              <w:widowControl w:val="0"/>
              <w:spacing w:line="240" w:lineRule="auto"/>
              <w:ind w:firstLine="0"/>
              <w:rPr>
                <w:sz w:val="20"/>
                <w:szCs w:val="20"/>
                <w:lang w:val="az-Latn-AZ"/>
              </w:rPr>
            </w:pPr>
            <w:r w:rsidRPr="005A7BE3">
              <w:rPr>
                <w:sz w:val="20"/>
                <w:szCs w:val="20"/>
                <w:lang w:val="az-Latn-AZ"/>
              </w:rPr>
              <w:t>Ş.A.Əlizadə</w:t>
            </w:r>
          </w:p>
        </w:tc>
        <w:tc>
          <w:tcPr>
            <w:tcW w:w="3552" w:type="pct"/>
            <w:vAlign w:val="bottom"/>
          </w:tcPr>
          <w:p w:rsidR="00D91AF9" w:rsidRPr="00B00B12" w:rsidRDefault="00D91AF9" w:rsidP="00D91AF9">
            <w:pPr>
              <w:widowControl w:val="0"/>
              <w:spacing w:line="240" w:lineRule="auto"/>
              <w:ind w:firstLine="0"/>
              <w:rPr>
                <w:sz w:val="20"/>
                <w:szCs w:val="20"/>
                <w:lang w:val="az-Latn-AZ"/>
              </w:rPr>
            </w:pPr>
            <w:r w:rsidRPr="005A7BE3">
              <w:rPr>
                <w:b/>
                <w:sz w:val="20"/>
                <w:szCs w:val="20"/>
                <w:lang w:val="az-Latn-AZ"/>
              </w:rPr>
              <w:t>AZƏRBAYCANIN LƏNKƏRAN REGİONUNUN TƏBİİ ŞƏRAİTİNİN SƏCİYYƏVİ XÜSUSİYYƏTLƏRİ VƏ ONU FƏRQLƏNDİRƏN AMİLLƏR</w:t>
            </w:r>
            <w:r w:rsidR="00B00B12">
              <w:rPr>
                <w:sz w:val="20"/>
                <w:szCs w:val="20"/>
                <w:lang w:val="az-Latn-AZ"/>
              </w:rPr>
              <w:t xml:space="preserve"> ...</w:t>
            </w:r>
          </w:p>
        </w:tc>
        <w:tc>
          <w:tcPr>
            <w:tcW w:w="385" w:type="pct"/>
            <w:vAlign w:val="bottom"/>
          </w:tcPr>
          <w:p w:rsidR="00D91AF9" w:rsidRPr="00A8126A" w:rsidRDefault="00FE1CFF" w:rsidP="00D91AF9">
            <w:pPr>
              <w:widowControl w:val="0"/>
              <w:spacing w:line="240" w:lineRule="auto"/>
              <w:ind w:firstLine="0"/>
              <w:rPr>
                <w:rFonts w:eastAsia="Calibri"/>
                <w:sz w:val="20"/>
                <w:szCs w:val="20"/>
                <w:lang w:val="az-Latn-AZ"/>
              </w:rPr>
            </w:pPr>
            <w:r>
              <w:rPr>
                <w:rFonts w:eastAsia="Calibri"/>
                <w:sz w:val="20"/>
                <w:szCs w:val="20"/>
                <w:lang w:val="az-Latn-AZ"/>
              </w:rPr>
              <w:t>144</w:t>
            </w:r>
          </w:p>
        </w:tc>
      </w:tr>
      <w:tr w:rsidR="00D91AF9" w:rsidRPr="003623C5" w:rsidTr="002B25EB">
        <w:tc>
          <w:tcPr>
            <w:tcW w:w="1063" w:type="pct"/>
            <w:vAlign w:val="bottom"/>
          </w:tcPr>
          <w:p w:rsidR="00D91AF9" w:rsidRPr="006B7FE9" w:rsidRDefault="00D91AF9" w:rsidP="00D91AF9">
            <w:pPr>
              <w:widowControl w:val="0"/>
              <w:spacing w:line="240" w:lineRule="auto"/>
              <w:ind w:firstLine="0"/>
              <w:rPr>
                <w:sz w:val="16"/>
                <w:szCs w:val="16"/>
                <w:lang w:val="az-Latn-AZ"/>
              </w:rPr>
            </w:pPr>
          </w:p>
        </w:tc>
        <w:tc>
          <w:tcPr>
            <w:tcW w:w="3552" w:type="pct"/>
            <w:vAlign w:val="bottom"/>
          </w:tcPr>
          <w:p w:rsidR="00D91AF9" w:rsidRPr="006B7FE9" w:rsidRDefault="00D91AF9" w:rsidP="00D91AF9">
            <w:pPr>
              <w:widowControl w:val="0"/>
              <w:spacing w:line="240" w:lineRule="auto"/>
              <w:ind w:firstLine="0"/>
              <w:rPr>
                <w:sz w:val="16"/>
                <w:szCs w:val="16"/>
                <w:lang w:val="az-Latn-AZ"/>
              </w:rPr>
            </w:pPr>
          </w:p>
        </w:tc>
        <w:tc>
          <w:tcPr>
            <w:tcW w:w="385" w:type="pct"/>
            <w:vAlign w:val="bottom"/>
          </w:tcPr>
          <w:p w:rsidR="00D91AF9" w:rsidRPr="006B7FE9" w:rsidRDefault="00D91AF9" w:rsidP="00D91AF9">
            <w:pPr>
              <w:widowControl w:val="0"/>
              <w:spacing w:line="240" w:lineRule="auto"/>
              <w:ind w:firstLine="0"/>
              <w:rPr>
                <w:rFonts w:eastAsia="Calibri"/>
                <w:sz w:val="16"/>
                <w:szCs w:val="16"/>
                <w:lang w:val="az-Latn-AZ"/>
              </w:rPr>
            </w:pPr>
          </w:p>
        </w:tc>
      </w:tr>
      <w:tr w:rsidR="00D91AF9" w:rsidRPr="003623C5" w:rsidTr="002B25EB">
        <w:tc>
          <w:tcPr>
            <w:tcW w:w="1063" w:type="pct"/>
            <w:vAlign w:val="bottom"/>
          </w:tcPr>
          <w:p w:rsidR="00D91AF9" w:rsidRPr="003623C5" w:rsidRDefault="00D91AF9" w:rsidP="00D91AF9">
            <w:pPr>
              <w:widowControl w:val="0"/>
              <w:spacing w:line="240" w:lineRule="auto"/>
              <w:ind w:firstLine="0"/>
              <w:rPr>
                <w:sz w:val="20"/>
                <w:szCs w:val="20"/>
                <w:lang w:val="az-Latn-AZ"/>
              </w:rPr>
            </w:pPr>
            <w:r>
              <w:rPr>
                <w:sz w:val="20"/>
                <w:szCs w:val="20"/>
                <w:lang w:val="az-Latn-AZ"/>
              </w:rPr>
              <w:t>S.Ş. Danyalov</w:t>
            </w:r>
          </w:p>
        </w:tc>
        <w:tc>
          <w:tcPr>
            <w:tcW w:w="3552" w:type="pct"/>
            <w:vAlign w:val="bottom"/>
          </w:tcPr>
          <w:p w:rsidR="00D91AF9" w:rsidRPr="006B7FE9" w:rsidRDefault="00D91AF9" w:rsidP="00D91AF9">
            <w:pPr>
              <w:widowControl w:val="0"/>
              <w:spacing w:line="240" w:lineRule="auto"/>
              <w:ind w:firstLine="0"/>
              <w:rPr>
                <w:sz w:val="20"/>
                <w:szCs w:val="20"/>
                <w:lang w:val="az-Latn-AZ"/>
              </w:rPr>
            </w:pPr>
            <w:r w:rsidRPr="005A7BE3">
              <w:rPr>
                <w:b/>
                <w:sz w:val="20"/>
                <w:szCs w:val="20"/>
                <w:lang w:val="az-Latn-AZ"/>
              </w:rPr>
              <w:t>SUVARILAN TORPAQLARDA ÜST  DURĞUN  SULAR HESABINA  TƏKRAR  ŞORLAŞMA PROSESİ VƏ O</w:t>
            </w:r>
            <w:r>
              <w:rPr>
                <w:b/>
                <w:sz w:val="20"/>
                <w:szCs w:val="20"/>
                <w:lang w:val="az-Latn-AZ"/>
              </w:rPr>
              <w:t>NUN QARŞISININ  ALINMA ÜSULLARI</w:t>
            </w:r>
            <w:r w:rsidR="006B7FE9">
              <w:rPr>
                <w:sz w:val="20"/>
                <w:szCs w:val="20"/>
                <w:lang w:val="az-Latn-AZ"/>
              </w:rPr>
              <w:t xml:space="preserve"> ..................................................................................................................</w:t>
            </w:r>
          </w:p>
        </w:tc>
        <w:tc>
          <w:tcPr>
            <w:tcW w:w="385" w:type="pct"/>
            <w:vAlign w:val="bottom"/>
          </w:tcPr>
          <w:p w:rsidR="00D91AF9" w:rsidRPr="00A8126A" w:rsidRDefault="00FE1CFF" w:rsidP="00D91AF9">
            <w:pPr>
              <w:widowControl w:val="0"/>
              <w:spacing w:line="240" w:lineRule="auto"/>
              <w:ind w:firstLine="0"/>
              <w:rPr>
                <w:rFonts w:eastAsia="Calibri"/>
                <w:sz w:val="20"/>
                <w:szCs w:val="20"/>
                <w:lang w:val="az-Latn-AZ"/>
              </w:rPr>
            </w:pPr>
            <w:r>
              <w:rPr>
                <w:rFonts w:eastAsia="Calibri"/>
                <w:sz w:val="20"/>
                <w:szCs w:val="20"/>
                <w:lang w:val="az-Latn-AZ"/>
              </w:rPr>
              <w:t>150</w:t>
            </w:r>
          </w:p>
        </w:tc>
      </w:tr>
      <w:tr w:rsidR="006B7FE9" w:rsidRPr="006B7FE9" w:rsidTr="002B25EB">
        <w:tc>
          <w:tcPr>
            <w:tcW w:w="1063" w:type="pct"/>
            <w:vAlign w:val="bottom"/>
          </w:tcPr>
          <w:p w:rsidR="006B7FE9" w:rsidRPr="006B7FE9" w:rsidRDefault="006B7FE9" w:rsidP="00D91AF9">
            <w:pPr>
              <w:widowControl w:val="0"/>
              <w:spacing w:line="240" w:lineRule="auto"/>
              <w:ind w:firstLine="0"/>
              <w:rPr>
                <w:sz w:val="16"/>
                <w:szCs w:val="16"/>
                <w:lang w:val="az-Latn-AZ"/>
              </w:rPr>
            </w:pPr>
          </w:p>
        </w:tc>
        <w:tc>
          <w:tcPr>
            <w:tcW w:w="3552" w:type="pct"/>
            <w:vAlign w:val="bottom"/>
          </w:tcPr>
          <w:p w:rsidR="006B7FE9" w:rsidRPr="006B7FE9" w:rsidRDefault="006B7FE9" w:rsidP="00D91AF9">
            <w:pPr>
              <w:widowControl w:val="0"/>
              <w:spacing w:line="240" w:lineRule="auto"/>
              <w:ind w:firstLine="0"/>
              <w:rPr>
                <w:b/>
                <w:sz w:val="16"/>
                <w:szCs w:val="16"/>
                <w:lang w:val="az-Latn-AZ"/>
              </w:rPr>
            </w:pPr>
          </w:p>
        </w:tc>
        <w:tc>
          <w:tcPr>
            <w:tcW w:w="385" w:type="pct"/>
            <w:vAlign w:val="bottom"/>
          </w:tcPr>
          <w:p w:rsidR="006B7FE9" w:rsidRPr="006B7FE9" w:rsidRDefault="006B7FE9" w:rsidP="00D91AF9">
            <w:pPr>
              <w:widowControl w:val="0"/>
              <w:spacing w:line="240" w:lineRule="auto"/>
              <w:ind w:firstLine="0"/>
              <w:rPr>
                <w:rFonts w:eastAsia="Calibri"/>
                <w:sz w:val="16"/>
                <w:szCs w:val="16"/>
                <w:lang w:val="az-Latn-AZ"/>
              </w:rPr>
            </w:pPr>
          </w:p>
        </w:tc>
      </w:tr>
      <w:tr w:rsidR="00D91AF9" w:rsidRPr="003623C5" w:rsidTr="002B25EB">
        <w:tc>
          <w:tcPr>
            <w:tcW w:w="1063" w:type="pct"/>
            <w:vAlign w:val="bottom"/>
          </w:tcPr>
          <w:p w:rsidR="00D91AF9" w:rsidRPr="00D91AF9" w:rsidRDefault="00D91AF9" w:rsidP="00D91AF9">
            <w:pPr>
              <w:spacing w:line="240" w:lineRule="auto"/>
              <w:ind w:firstLine="0"/>
              <w:rPr>
                <w:rFonts w:eastAsia="Times New Roman"/>
                <w:sz w:val="20"/>
                <w:szCs w:val="20"/>
                <w:lang w:val="es-AR"/>
              </w:rPr>
            </w:pPr>
            <w:r w:rsidRPr="005A7BE3">
              <w:rPr>
                <w:rFonts w:eastAsia="Times New Roman"/>
                <w:sz w:val="20"/>
                <w:szCs w:val="20"/>
                <w:lang w:val="es-AR"/>
              </w:rPr>
              <w:t>N.Z.Nəcəfova</w:t>
            </w:r>
          </w:p>
        </w:tc>
        <w:tc>
          <w:tcPr>
            <w:tcW w:w="3552" w:type="pct"/>
            <w:vAlign w:val="bottom"/>
          </w:tcPr>
          <w:p w:rsidR="00D91AF9" w:rsidRPr="006B7FE9" w:rsidRDefault="00D91AF9" w:rsidP="00D91AF9">
            <w:pPr>
              <w:tabs>
                <w:tab w:val="left" w:pos="1560"/>
              </w:tabs>
              <w:spacing w:line="240" w:lineRule="auto"/>
              <w:ind w:firstLine="0"/>
              <w:rPr>
                <w:rFonts w:eastAsia="Times New Roman"/>
                <w:caps/>
                <w:sz w:val="20"/>
                <w:szCs w:val="20"/>
                <w:lang w:val="es-AR"/>
              </w:rPr>
            </w:pPr>
            <w:r w:rsidRPr="005A7BE3">
              <w:rPr>
                <w:b/>
                <w:sz w:val="20"/>
                <w:szCs w:val="20"/>
                <w:lang w:val="az-Latn-AZ"/>
              </w:rPr>
              <w:t xml:space="preserve">CƏLİLABAD KADASTR  RAYONUNUN </w:t>
            </w:r>
            <w:r w:rsidRPr="005A7BE3">
              <w:rPr>
                <w:rFonts w:eastAsia="Times New Roman"/>
                <w:b/>
                <w:caps/>
                <w:sz w:val="20"/>
                <w:szCs w:val="20"/>
                <w:lang w:val="az-Latn-AZ"/>
              </w:rPr>
              <w:t>CİS ƏSASINDA Relyef XƏRİTƏSİNİN TƏRTİBİ</w:t>
            </w:r>
            <w:r w:rsidR="006B7FE9">
              <w:rPr>
                <w:rFonts w:eastAsia="Times New Roman"/>
                <w:caps/>
                <w:sz w:val="20"/>
                <w:szCs w:val="20"/>
                <w:lang w:val="az-Latn-AZ"/>
              </w:rPr>
              <w:t xml:space="preserve"> .........................................................................................</w:t>
            </w:r>
          </w:p>
        </w:tc>
        <w:tc>
          <w:tcPr>
            <w:tcW w:w="385" w:type="pct"/>
            <w:vAlign w:val="bottom"/>
          </w:tcPr>
          <w:p w:rsidR="00D91AF9" w:rsidRPr="00A8126A" w:rsidRDefault="00FE1CFF" w:rsidP="00D91AF9">
            <w:pPr>
              <w:widowControl w:val="0"/>
              <w:spacing w:line="240" w:lineRule="auto"/>
              <w:ind w:firstLine="0"/>
              <w:rPr>
                <w:rFonts w:eastAsia="Calibri"/>
                <w:sz w:val="20"/>
                <w:szCs w:val="20"/>
                <w:lang w:val="az-Latn-AZ"/>
              </w:rPr>
            </w:pPr>
            <w:r>
              <w:rPr>
                <w:rFonts w:eastAsia="Calibri"/>
                <w:sz w:val="20"/>
                <w:szCs w:val="20"/>
                <w:lang w:val="az-Latn-AZ"/>
              </w:rPr>
              <w:t>159</w:t>
            </w:r>
          </w:p>
        </w:tc>
      </w:tr>
      <w:tr w:rsidR="00D91AF9" w:rsidRPr="003623C5" w:rsidTr="002B25EB">
        <w:tc>
          <w:tcPr>
            <w:tcW w:w="1063" w:type="pct"/>
            <w:vAlign w:val="bottom"/>
          </w:tcPr>
          <w:p w:rsidR="00D91AF9" w:rsidRPr="006B7FE9" w:rsidRDefault="00D91AF9" w:rsidP="00D91AF9">
            <w:pPr>
              <w:widowControl w:val="0"/>
              <w:spacing w:line="240" w:lineRule="auto"/>
              <w:ind w:firstLine="0"/>
              <w:rPr>
                <w:sz w:val="16"/>
                <w:szCs w:val="16"/>
                <w:lang w:val="az-Latn-AZ"/>
              </w:rPr>
            </w:pPr>
          </w:p>
        </w:tc>
        <w:tc>
          <w:tcPr>
            <w:tcW w:w="3552" w:type="pct"/>
            <w:vAlign w:val="bottom"/>
          </w:tcPr>
          <w:p w:rsidR="00D91AF9" w:rsidRPr="006B7FE9" w:rsidRDefault="00D91AF9" w:rsidP="00D91AF9">
            <w:pPr>
              <w:widowControl w:val="0"/>
              <w:spacing w:line="240" w:lineRule="auto"/>
              <w:ind w:firstLine="0"/>
              <w:rPr>
                <w:sz w:val="16"/>
                <w:szCs w:val="16"/>
                <w:lang w:val="az-Latn-AZ"/>
              </w:rPr>
            </w:pPr>
          </w:p>
        </w:tc>
        <w:tc>
          <w:tcPr>
            <w:tcW w:w="385" w:type="pct"/>
            <w:vAlign w:val="bottom"/>
          </w:tcPr>
          <w:p w:rsidR="00D91AF9" w:rsidRPr="006B7FE9" w:rsidRDefault="00D91AF9" w:rsidP="00D91AF9">
            <w:pPr>
              <w:widowControl w:val="0"/>
              <w:spacing w:line="240" w:lineRule="auto"/>
              <w:ind w:firstLine="0"/>
              <w:rPr>
                <w:rFonts w:eastAsia="Calibri"/>
                <w:sz w:val="16"/>
                <w:szCs w:val="16"/>
                <w:lang w:val="az-Latn-AZ"/>
              </w:rPr>
            </w:pPr>
          </w:p>
        </w:tc>
      </w:tr>
      <w:tr w:rsidR="002D5A25" w:rsidRPr="001412D1" w:rsidTr="002B25EB">
        <w:trPr>
          <w:trHeight w:val="480"/>
        </w:trPr>
        <w:tc>
          <w:tcPr>
            <w:tcW w:w="5000" w:type="pct"/>
            <w:gridSpan w:val="3"/>
            <w:vAlign w:val="center"/>
          </w:tcPr>
          <w:p w:rsidR="002D5A25" w:rsidRPr="003623C5" w:rsidRDefault="00D91AF9" w:rsidP="008E78AC">
            <w:pPr>
              <w:widowControl w:val="0"/>
              <w:spacing w:line="240" w:lineRule="auto"/>
              <w:ind w:firstLine="567"/>
              <w:jc w:val="center"/>
              <w:rPr>
                <w:b/>
                <w:i/>
                <w:shadow/>
                <w:sz w:val="20"/>
                <w:szCs w:val="20"/>
                <w:lang w:val="az-Latn-AZ"/>
              </w:rPr>
            </w:pPr>
            <w:r w:rsidRPr="003623C5">
              <w:rPr>
                <w:sz w:val="20"/>
                <w:szCs w:val="20"/>
                <w:lang w:val="az-Latn-AZ"/>
              </w:rPr>
              <w:t xml:space="preserve"> </w:t>
            </w:r>
            <w:r w:rsidR="002D5A25" w:rsidRPr="003623C5">
              <w:rPr>
                <w:b/>
                <w:i/>
                <w:shadow/>
                <w:sz w:val="20"/>
                <w:szCs w:val="20"/>
                <w:lang w:val="az-Latn-AZ"/>
              </w:rPr>
              <w:t>II. SUVARMA, SUV</w:t>
            </w:r>
            <w:r w:rsidR="00A11659" w:rsidRPr="003623C5">
              <w:rPr>
                <w:b/>
                <w:i/>
                <w:shadow/>
                <w:sz w:val="20"/>
                <w:szCs w:val="20"/>
                <w:lang w:val="az-Latn-AZ"/>
              </w:rPr>
              <w:t>A</w:t>
            </w:r>
            <w:r w:rsidR="002D5A25" w:rsidRPr="003623C5">
              <w:rPr>
                <w:b/>
                <w:i/>
                <w:shadow/>
                <w:sz w:val="20"/>
                <w:szCs w:val="20"/>
                <w:lang w:val="az-Latn-AZ"/>
              </w:rPr>
              <w:t>RMA TEXNİKASI VƏ TEXNOLOGİYASI</w:t>
            </w:r>
          </w:p>
        </w:tc>
      </w:tr>
      <w:tr w:rsidR="002D5A25" w:rsidRPr="003623C5" w:rsidTr="002B25EB">
        <w:tc>
          <w:tcPr>
            <w:tcW w:w="1063" w:type="pct"/>
            <w:vAlign w:val="bottom"/>
          </w:tcPr>
          <w:p w:rsidR="002D5A25" w:rsidRPr="00174504" w:rsidRDefault="00174504" w:rsidP="00174504">
            <w:pPr>
              <w:widowControl w:val="0"/>
              <w:autoSpaceDE w:val="0"/>
              <w:autoSpaceDN w:val="0"/>
              <w:adjustRightInd w:val="0"/>
              <w:spacing w:line="240" w:lineRule="auto"/>
              <w:ind w:firstLine="0"/>
              <w:rPr>
                <w:sz w:val="20"/>
                <w:szCs w:val="20"/>
                <w:lang w:val="az-Latn-AZ" w:eastAsia="ja-JP"/>
              </w:rPr>
            </w:pPr>
            <w:r w:rsidRPr="005A7BE3">
              <w:rPr>
                <w:bCs/>
                <w:sz w:val="20"/>
                <w:szCs w:val="20"/>
                <w:lang w:val="az-Latn-AZ" w:eastAsia="ja-JP"/>
              </w:rPr>
              <w:t>O.A.Zeynalova, M.Y.İsgəndərov</w:t>
            </w:r>
          </w:p>
        </w:tc>
        <w:tc>
          <w:tcPr>
            <w:tcW w:w="3552" w:type="pct"/>
            <w:vAlign w:val="bottom"/>
          </w:tcPr>
          <w:p w:rsidR="002D5A25" w:rsidRPr="00174504" w:rsidRDefault="00174504" w:rsidP="00174504">
            <w:pPr>
              <w:widowControl w:val="0"/>
              <w:autoSpaceDE w:val="0"/>
              <w:autoSpaceDN w:val="0"/>
              <w:adjustRightInd w:val="0"/>
              <w:spacing w:line="240" w:lineRule="auto"/>
              <w:ind w:firstLine="0"/>
              <w:rPr>
                <w:b/>
                <w:bCs/>
                <w:sz w:val="20"/>
                <w:szCs w:val="20"/>
                <w:lang w:val="az-Latn-AZ" w:eastAsia="ja-JP"/>
              </w:rPr>
            </w:pPr>
            <w:r w:rsidRPr="005A7BE3">
              <w:rPr>
                <w:b/>
                <w:bCs/>
                <w:sz w:val="20"/>
                <w:szCs w:val="20"/>
                <w:lang w:val="az-Latn-AZ" w:eastAsia="ja-JP"/>
              </w:rPr>
              <w:t>AZƏRBAYCANIN SU EHTİYATLARI VƏ İQLİM DƏYİŞMƏLƏRİ ŞƏRAİT</w:t>
            </w:r>
            <w:r>
              <w:rPr>
                <w:b/>
                <w:bCs/>
                <w:sz w:val="20"/>
                <w:szCs w:val="20"/>
                <w:lang w:val="az-Latn-AZ" w:eastAsia="ja-JP"/>
              </w:rPr>
              <w:t>İNDƏ ONUN SƏMƏRƏLİ İSTİFADƏSİ</w:t>
            </w:r>
            <w:r w:rsidR="006B7FE9">
              <w:rPr>
                <w:bCs/>
                <w:sz w:val="20"/>
                <w:szCs w:val="20"/>
                <w:lang w:val="az-Latn-AZ" w:eastAsia="ja-JP"/>
              </w:rPr>
              <w:t xml:space="preserve"> .................................................</w:t>
            </w:r>
            <w:r>
              <w:rPr>
                <w:b/>
                <w:bCs/>
                <w:sz w:val="20"/>
                <w:szCs w:val="20"/>
                <w:lang w:val="az-Latn-AZ" w:eastAsia="ja-JP"/>
              </w:rPr>
              <w:t xml:space="preserve">  </w:t>
            </w:r>
          </w:p>
        </w:tc>
        <w:tc>
          <w:tcPr>
            <w:tcW w:w="385" w:type="pct"/>
            <w:vAlign w:val="bottom"/>
          </w:tcPr>
          <w:p w:rsidR="002D5A25" w:rsidRPr="00A8126A" w:rsidRDefault="00FE1CFF" w:rsidP="006B7FE9">
            <w:pPr>
              <w:widowControl w:val="0"/>
              <w:spacing w:line="240" w:lineRule="auto"/>
              <w:ind w:firstLine="0"/>
              <w:rPr>
                <w:rFonts w:eastAsia="Calibri"/>
                <w:sz w:val="20"/>
                <w:szCs w:val="20"/>
                <w:lang w:val="az-Latn-AZ"/>
              </w:rPr>
            </w:pPr>
            <w:r>
              <w:rPr>
                <w:rFonts w:eastAsia="Calibri"/>
                <w:sz w:val="20"/>
                <w:szCs w:val="20"/>
                <w:lang w:val="az-Latn-AZ"/>
              </w:rPr>
              <w:t>166</w:t>
            </w:r>
          </w:p>
        </w:tc>
      </w:tr>
      <w:tr w:rsidR="004D5F5D" w:rsidRPr="003623C5" w:rsidTr="002B25EB">
        <w:tc>
          <w:tcPr>
            <w:tcW w:w="1063" w:type="pct"/>
            <w:vAlign w:val="bottom"/>
          </w:tcPr>
          <w:p w:rsidR="004D5F5D" w:rsidRPr="006B7FE9" w:rsidRDefault="004D5F5D" w:rsidP="008E78AC">
            <w:pPr>
              <w:pStyle w:val="af4"/>
              <w:widowControl w:val="0"/>
              <w:spacing w:before="0" w:beforeAutospacing="0" w:after="0" w:afterAutospacing="0"/>
              <w:ind w:firstLine="567"/>
              <w:rPr>
                <w:sz w:val="16"/>
                <w:szCs w:val="16"/>
                <w:lang w:val="az-Latn-AZ"/>
              </w:rPr>
            </w:pPr>
          </w:p>
        </w:tc>
        <w:tc>
          <w:tcPr>
            <w:tcW w:w="3552" w:type="pct"/>
            <w:vAlign w:val="bottom"/>
          </w:tcPr>
          <w:p w:rsidR="004D5F5D" w:rsidRPr="006B7FE9" w:rsidRDefault="004D5F5D" w:rsidP="008E78AC">
            <w:pPr>
              <w:pStyle w:val="af4"/>
              <w:widowControl w:val="0"/>
              <w:spacing w:before="0" w:beforeAutospacing="0" w:after="0" w:afterAutospacing="0"/>
              <w:ind w:firstLine="567"/>
              <w:rPr>
                <w:rFonts w:eastAsia="MS Mincho"/>
                <w:b/>
                <w:sz w:val="16"/>
                <w:szCs w:val="16"/>
                <w:lang w:val="az-Latn-AZ"/>
              </w:rPr>
            </w:pPr>
          </w:p>
        </w:tc>
        <w:tc>
          <w:tcPr>
            <w:tcW w:w="385" w:type="pct"/>
            <w:vAlign w:val="bottom"/>
          </w:tcPr>
          <w:p w:rsidR="004D5F5D" w:rsidRPr="006B7FE9" w:rsidRDefault="004D5F5D" w:rsidP="008E78AC">
            <w:pPr>
              <w:widowControl w:val="0"/>
              <w:spacing w:line="240" w:lineRule="auto"/>
              <w:ind w:firstLine="567"/>
              <w:rPr>
                <w:rFonts w:eastAsia="Calibri"/>
                <w:sz w:val="16"/>
                <w:szCs w:val="16"/>
                <w:lang w:val="az-Latn-AZ"/>
              </w:rPr>
            </w:pPr>
          </w:p>
        </w:tc>
      </w:tr>
      <w:tr w:rsidR="002D5A25" w:rsidRPr="003623C5" w:rsidTr="002B25EB">
        <w:tc>
          <w:tcPr>
            <w:tcW w:w="1063" w:type="pct"/>
            <w:vAlign w:val="bottom"/>
          </w:tcPr>
          <w:p w:rsidR="00174504" w:rsidRDefault="00174504" w:rsidP="00174504">
            <w:pPr>
              <w:pStyle w:val="a9"/>
              <w:widowControl w:val="0"/>
              <w:spacing w:after="0" w:line="240" w:lineRule="auto"/>
              <w:ind w:left="0"/>
              <w:rPr>
                <w:rFonts w:ascii="Times New Roman" w:hAnsi="Times New Roman"/>
                <w:sz w:val="20"/>
                <w:szCs w:val="20"/>
                <w:lang w:val="az-Latn-AZ"/>
              </w:rPr>
            </w:pPr>
            <w:r w:rsidRPr="005A7BE3">
              <w:rPr>
                <w:rFonts w:ascii="Times New Roman" w:hAnsi="Times New Roman"/>
                <w:sz w:val="20"/>
                <w:szCs w:val="20"/>
                <w:lang w:val="az-Latn-AZ"/>
              </w:rPr>
              <w:t xml:space="preserve">S.M.Şahmalıyeva, C.B.Bayramov, </w:t>
            </w:r>
          </w:p>
          <w:p w:rsidR="002D5A25" w:rsidRPr="00174504" w:rsidRDefault="00174504" w:rsidP="00174504">
            <w:pPr>
              <w:pStyle w:val="a9"/>
              <w:widowControl w:val="0"/>
              <w:spacing w:after="0" w:line="240" w:lineRule="auto"/>
              <w:ind w:left="0"/>
              <w:rPr>
                <w:rFonts w:ascii="Times New Roman" w:hAnsi="Times New Roman"/>
                <w:sz w:val="20"/>
                <w:szCs w:val="20"/>
                <w:lang w:val="az-Latn-AZ"/>
              </w:rPr>
            </w:pPr>
            <w:r w:rsidRPr="005A7BE3">
              <w:rPr>
                <w:rFonts w:ascii="Times New Roman" w:hAnsi="Times New Roman"/>
                <w:sz w:val="20"/>
                <w:szCs w:val="20"/>
                <w:lang w:val="az-Latn-AZ"/>
              </w:rPr>
              <w:t>S.A. Əhmədov, E.İ.Nəsirov</w:t>
            </w:r>
          </w:p>
        </w:tc>
        <w:tc>
          <w:tcPr>
            <w:tcW w:w="3552" w:type="pct"/>
            <w:vAlign w:val="bottom"/>
          </w:tcPr>
          <w:p w:rsidR="002D5A25" w:rsidRPr="006B7FE9" w:rsidRDefault="00174504" w:rsidP="00174504">
            <w:pPr>
              <w:pStyle w:val="a9"/>
              <w:widowControl w:val="0"/>
              <w:spacing w:after="0" w:line="240" w:lineRule="auto"/>
              <w:ind w:left="0"/>
              <w:rPr>
                <w:rFonts w:ascii="Times New Roman" w:hAnsi="Times New Roman"/>
                <w:sz w:val="20"/>
                <w:szCs w:val="20"/>
                <w:lang w:val="az-Latn-AZ"/>
              </w:rPr>
            </w:pPr>
            <w:r w:rsidRPr="005A7BE3">
              <w:rPr>
                <w:rFonts w:ascii="Times New Roman" w:hAnsi="Times New Roman"/>
                <w:b/>
                <w:sz w:val="20"/>
                <w:szCs w:val="20"/>
                <w:lang w:val="az-Latn-AZ"/>
              </w:rPr>
              <w:t>MUĞAN ŞƏRAİTİNDƏ AZMİNERALLI DRENAJ SULARINDAN ÇOXİLLİK YONCA VƏ PAMBIQ BİTKİSİN</w:t>
            </w:r>
            <w:r>
              <w:rPr>
                <w:rFonts w:ascii="Times New Roman" w:hAnsi="Times New Roman"/>
                <w:b/>
                <w:sz w:val="20"/>
                <w:szCs w:val="20"/>
                <w:lang w:val="az-Latn-AZ"/>
              </w:rPr>
              <w:t>İN SUVARMA MƏQSƏDİLƏ İSTİFADƏSI</w:t>
            </w:r>
            <w:r w:rsidR="006B7FE9">
              <w:rPr>
                <w:rFonts w:ascii="Times New Roman" w:hAnsi="Times New Roman"/>
                <w:sz w:val="20"/>
                <w:szCs w:val="20"/>
                <w:lang w:val="az-Latn-AZ"/>
              </w:rPr>
              <w:t xml:space="preserve"> ...............................................................................................................</w:t>
            </w:r>
          </w:p>
        </w:tc>
        <w:tc>
          <w:tcPr>
            <w:tcW w:w="385" w:type="pct"/>
            <w:vAlign w:val="bottom"/>
          </w:tcPr>
          <w:p w:rsidR="002D5A25" w:rsidRPr="00A8126A" w:rsidRDefault="00FE1CFF" w:rsidP="006B7FE9">
            <w:pPr>
              <w:widowControl w:val="0"/>
              <w:spacing w:line="240" w:lineRule="auto"/>
              <w:ind w:firstLine="0"/>
              <w:rPr>
                <w:rFonts w:eastAsia="Calibri"/>
                <w:sz w:val="20"/>
                <w:szCs w:val="20"/>
                <w:lang w:val="az-Latn-AZ"/>
              </w:rPr>
            </w:pPr>
            <w:r>
              <w:rPr>
                <w:rFonts w:eastAsia="Calibri"/>
                <w:sz w:val="20"/>
                <w:szCs w:val="20"/>
                <w:lang w:val="az-Latn-AZ"/>
              </w:rPr>
              <w:t>175</w:t>
            </w:r>
          </w:p>
        </w:tc>
      </w:tr>
      <w:tr w:rsidR="003623C5" w:rsidRPr="003623C5" w:rsidTr="002B25EB">
        <w:tc>
          <w:tcPr>
            <w:tcW w:w="1063" w:type="pct"/>
            <w:vAlign w:val="bottom"/>
          </w:tcPr>
          <w:p w:rsidR="003623C5" w:rsidRPr="006B7FE9" w:rsidRDefault="003623C5" w:rsidP="008E78AC">
            <w:pPr>
              <w:pStyle w:val="af4"/>
              <w:widowControl w:val="0"/>
              <w:spacing w:before="0" w:beforeAutospacing="0" w:after="0" w:afterAutospacing="0"/>
              <w:ind w:firstLine="567"/>
              <w:rPr>
                <w:sz w:val="16"/>
                <w:szCs w:val="16"/>
                <w:lang w:val="az-Latn-AZ"/>
              </w:rPr>
            </w:pPr>
          </w:p>
        </w:tc>
        <w:tc>
          <w:tcPr>
            <w:tcW w:w="3552" w:type="pct"/>
            <w:vAlign w:val="bottom"/>
          </w:tcPr>
          <w:p w:rsidR="003623C5" w:rsidRPr="006B7FE9" w:rsidRDefault="003623C5" w:rsidP="008E78AC">
            <w:pPr>
              <w:pStyle w:val="af4"/>
              <w:widowControl w:val="0"/>
              <w:spacing w:before="0" w:beforeAutospacing="0" w:after="0" w:afterAutospacing="0"/>
              <w:ind w:firstLine="567"/>
              <w:rPr>
                <w:sz w:val="16"/>
                <w:szCs w:val="16"/>
                <w:lang w:val="az-Latn-AZ" w:eastAsia="az-Latn-AZ"/>
              </w:rPr>
            </w:pPr>
          </w:p>
        </w:tc>
        <w:tc>
          <w:tcPr>
            <w:tcW w:w="385" w:type="pct"/>
            <w:vAlign w:val="bottom"/>
          </w:tcPr>
          <w:p w:rsidR="003623C5" w:rsidRPr="006B7FE9" w:rsidRDefault="003623C5" w:rsidP="008E78AC">
            <w:pPr>
              <w:widowControl w:val="0"/>
              <w:spacing w:line="240" w:lineRule="auto"/>
              <w:ind w:firstLine="567"/>
              <w:rPr>
                <w:rFonts w:eastAsia="Calibri"/>
                <w:sz w:val="16"/>
                <w:szCs w:val="16"/>
                <w:lang w:val="az-Latn-AZ"/>
              </w:rPr>
            </w:pPr>
          </w:p>
        </w:tc>
      </w:tr>
      <w:tr w:rsidR="003623C5" w:rsidRPr="003623C5" w:rsidTr="002B25EB">
        <w:tc>
          <w:tcPr>
            <w:tcW w:w="1063" w:type="pct"/>
          </w:tcPr>
          <w:p w:rsidR="003623C5" w:rsidRPr="00A8126A" w:rsidRDefault="00174504" w:rsidP="00174504">
            <w:pPr>
              <w:pStyle w:val="af4"/>
              <w:widowControl w:val="0"/>
              <w:spacing w:before="0" w:beforeAutospacing="0" w:after="0" w:afterAutospacing="0"/>
              <w:rPr>
                <w:sz w:val="20"/>
                <w:szCs w:val="20"/>
                <w:lang w:val="az-Latn-AZ"/>
              </w:rPr>
            </w:pPr>
            <w:r w:rsidRPr="005A7BE3">
              <w:rPr>
                <w:sz w:val="20"/>
                <w:szCs w:val="20"/>
              </w:rPr>
              <w:t>Аверчев А.В., Ладычук Д.А., Шапоринская Н.Н.</w:t>
            </w:r>
          </w:p>
        </w:tc>
        <w:tc>
          <w:tcPr>
            <w:tcW w:w="3552" w:type="pct"/>
            <w:vAlign w:val="bottom"/>
          </w:tcPr>
          <w:p w:rsidR="003623C5" w:rsidRPr="006B7FE9" w:rsidRDefault="00174504" w:rsidP="00174504">
            <w:pPr>
              <w:widowControl w:val="0"/>
              <w:spacing w:line="240" w:lineRule="auto"/>
              <w:ind w:firstLine="0"/>
              <w:rPr>
                <w:sz w:val="20"/>
                <w:szCs w:val="20"/>
                <w:lang w:val="az-Latn-AZ"/>
              </w:rPr>
            </w:pPr>
            <w:r w:rsidRPr="005A7BE3">
              <w:rPr>
                <w:b/>
                <w:sz w:val="20"/>
                <w:szCs w:val="20"/>
              </w:rPr>
              <w:t>ОСОБЕННОСТИ РЕЖИМА ОРОШЕНИЯ СЕЛЬСКОХОЗЯЙСТВЕННЫХ КУЛЬТУР НА ТЕРРИТОРИИ ХЕРСОНСКОЙ ОБЛАСТИ В УСЛОВИЯХ РЕГИОНАЛЬНЫХ ИЗМЕНЕНИЙ КЛИМАТА</w:t>
            </w:r>
            <w:r w:rsidR="006B7FE9">
              <w:rPr>
                <w:sz w:val="20"/>
                <w:szCs w:val="20"/>
                <w:lang w:val="az-Latn-AZ"/>
              </w:rPr>
              <w:t xml:space="preserve"> .....................................................................................</w:t>
            </w:r>
          </w:p>
        </w:tc>
        <w:tc>
          <w:tcPr>
            <w:tcW w:w="385" w:type="pct"/>
            <w:vAlign w:val="bottom"/>
          </w:tcPr>
          <w:p w:rsidR="003623C5" w:rsidRPr="00A8126A" w:rsidRDefault="00FE1CFF" w:rsidP="006B7FE9">
            <w:pPr>
              <w:widowControl w:val="0"/>
              <w:spacing w:line="240" w:lineRule="auto"/>
              <w:ind w:firstLine="0"/>
              <w:rPr>
                <w:rFonts w:eastAsia="Calibri"/>
                <w:sz w:val="20"/>
                <w:szCs w:val="20"/>
                <w:lang w:val="az-Latn-AZ"/>
              </w:rPr>
            </w:pPr>
            <w:r>
              <w:rPr>
                <w:rFonts w:eastAsia="Calibri"/>
                <w:sz w:val="20"/>
                <w:szCs w:val="20"/>
                <w:lang w:val="az-Latn-AZ"/>
              </w:rPr>
              <w:t>185</w:t>
            </w:r>
          </w:p>
        </w:tc>
      </w:tr>
      <w:tr w:rsidR="003623C5" w:rsidRPr="003623C5" w:rsidTr="002B25EB">
        <w:tc>
          <w:tcPr>
            <w:tcW w:w="1063" w:type="pct"/>
            <w:vAlign w:val="bottom"/>
          </w:tcPr>
          <w:p w:rsidR="003623C5" w:rsidRPr="006B7FE9" w:rsidRDefault="003623C5" w:rsidP="008E78AC">
            <w:pPr>
              <w:pStyle w:val="af4"/>
              <w:widowControl w:val="0"/>
              <w:spacing w:before="0" w:beforeAutospacing="0" w:after="0" w:afterAutospacing="0"/>
              <w:ind w:firstLine="567"/>
              <w:rPr>
                <w:sz w:val="16"/>
                <w:szCs w:val="16"/>
                <w:lang w:val="az-Latn-AZ"/>
              </w:rPr>
            </w:pPr>
          </w:p>
        </w:tc>
        <w:tc>
          <w:tcPr>
            <w:tcW w:w="3552" w:type="pct"/>
            <w:vAlign w:val="bottom"/>
          </w:tcPr>
          <w:p w:rsidR="003623C5" w:rsidRPr="006B7FE9" w:rsidRDefault="003623C5" w:rsidP="008E78AC">
            <w:pPr>
              <w:pStyle w:val="af4"/>
              <w:widowControl w:val="0"/>
              <w:spacing w:before="0" w:beforeAutospacing="0" w:after="0" w:afterAutospacing="0"/>
              <w:ind w:firstLine="567"/>
              <w:rPr>
                <w:sz w:val="16"/>
                <w:szCs w:val="16"/>
                <w:lang w:val="az-Latn-AZ" w:eastAsia="az-Latn-AZ"/>
              </w:rPr>
            </w:pPr>
          </w:p>
        </w:tc>
        <w:tc>
          <w:tcPr>
            <w:tcW w:w="385" w:type="pct"/>
            <w:vAlign w:val="bottom"/>
          </w:tcPr>
          <w:p w:rsidR="003623C5" w:rsidRPr="006B7FE9" w:rsidRDefault="003623C5" w:rsidP="008E78AC">
            <w:pPr>
              <w:widowControl w:val="0"/>
              <w:spacing w:line="240" w:lineRule="auto"/>
              <w:ind w:firstLine="567"/>
              <w:rPr>
                <w:rFonts w:eastAsia="Calibri"/>
                <w:sz w:val="16"/>
                <w:szCs w:val="16"/>
                <w:lang w:val="az-Latn-AZ"/>
              </w:rPr>
            </w:pPr>
          </w:p>
        </w:tc>
      </w:tr>
      <w:tr w:rsidR="003623C5" w:rsidRPr="003623C5" w:rsidTr="002B25EB">
        <w:tc>
          <w:tcPr>
            <w:tcW w:w="1063" w:type="pct"/>
            <w:vAlign w:val="bottom"/>
          </w:tcPr>
          <w:p w:rsidR="006B7FE9" w:rsidRDefault="00174504" w:rsidP="00174504">
            <w:pPr>
              <w:widowControl w:val="0"/>
              <w:spacing w:line="240" w:lineRule="auto"/>
              <w:ind w:firstLine="0"/>
              <w:rPr>
                <w:sz w:val="20"/>
                <w:szCs w:val="20"/>
                <w:lang w:val="az-Latn-AZ"/>
              </w:rPr>
            </w:pPr>
            <w:r w:rsidRPr="005A7BE3">
              <w:rPr>
                <w:sz w:val="20"/>
                <w:szCs w:val="20"/>
                <w:lang w:val="uk-UA"/>
              </w:rPr>
              <w:t>Гамаюнова В.В., Хоненко Л.Г.</w:t>
            </w:r>
            <w:r w:rsidRPr="005A7BE3">
              <w:rPr>
                <w:sz w:val="20"/>
                <w:szCs w:val="20"/>
                <w:lang w:val="az-Latn-AZ"/>
              </w:rPr>
              <w:t>,</w:t>
            </w:r>
            <w:r w:rsidRPr="005A7BE3">
              <w:rPr>
                <w:sz w:val="20"/>
                <w:szCs w:val="20"/>
                <w:lang w:val="uk-UA"/>
              </w:rPr>
              <w:t xml:space="preserve"> Глушко Т.В., </w:t>
            </w:r>
          </w:p>
          <w:p w:rsidR="003623C5" w:rsidRPr="00174504" w:rsidRDefault="00174504" w:rsidP="00174504">
            <w:pPr>
              <w:widowControl w:val="0"/>
              <w:spacing w:line="240" w:lineRule="auto"/>
              <w:ind w:firstLine="0"/>
              <w:rPr>
                <w:sz w:val="20"/>
                <w:szCs w:val="20"/>
              </w:rPr>
            </w:pPr>
            <w:r w:rsidRPr="005A7BE3">
              <w:rPr>
                <w:sz w:val="20"/>
                <w:szCs w:val="20"/>
                <w:lang w:val="uk-UA"/>
              </w:rPr>
              <w:t xml:space="preserve">Музика Н.М. </w:t>
            </w:r>
          </w:p>
        </w:tc>
        <w:tc>
          <w:tcPr>
            <w:tcW w:w="3552" w:type="pct"/>
            <w:vAlign w:val="bottom"/>
          </w:tcPr>
          <w:p w:rsidR="003623C5" w:rsidRPr="006B7FE9" w:rsidRDefault="00174504" w:rsidP="00174504">
            <w:pPr>
              <w:widowControl w:val="0"/>
              <w:spacing w:line="240" w:lineRule="auto"/>
              <w:ind w:firstLine="0"/>
              <w:rPr>
                <w:sz w:val="20"/>
                <w:szCs w:val="20"/>
                <w:lang w:val="az-Latn-AZ"/>
              </w:rPr>
            </w:pPr>
            <w:r w:rsidRPr="005A7BE3">
              <w:rPr>
                <w:b/>
                <w:sz w:val="20"/>
                <w:szCs w:val="20"/>
                <w:lang w:val="uk-UA"/>
              </w:rPr>
              <w:t>ЗНАЧЕННЯ РОДЮЧОСТІ ҐРУНТІВ ТА ДОТРИМАННЯ ЗАКОНІВ ЗЕМЛЕРОБСТВА У ЗБІЛЬШЕННІ ВИРОБНИЦТВА ЗЕРНА ТА ЕФЕКТИВНОМУ ВИКОРИСТАННІ ВОЛОГИ РОСЛИНАМИ В УМОВАХ ПІВДЕННОГО СТЕПУ УКРАЇНИ</w:t>
            </w:r>
            <w:r w:rsidR="006B7FE9">
              <w:rPr>
                <w:sz w:val="20"/>
                <w:szCs w:val="20"/>
                <w:lang w:val="az-Latn-AZ"/>
              </w:rPr>
              <w:t xml:space="preserve"> ....................................................</w:t>
            </w:r>
          </w:p>
        </w:tc>
        <w:tc>
          <w:tcPr>
            <w:tcW w:w="385" w:type="pct"/>
            <w:vAlign w:val="bottom"/>
          </w:tcPr>
          <w:p w:rsidR="003623C5" w:rsidRPr="00A8126A" w:rsidRDefault="00FE1CFF" w:rsidP="006B7FE9">
            <w:pPr>
              <w:widowControl w:val="0"/>
              <w:spacing w:line="240" w:lineRule="auto"/>
              <w:ind w:firstLine="0"/>
              <w:rPr>
                <w:rFonts w:eastAsia="Calibri"/>
                <w:sz w:val="20"/>
                <w:szCs w:val="20"/>
                <w:lang w:val="az-Latn-AZ"/>
              </w:rPr>
            </w:pPr>
            <w:r>
              <w:rPr>
                <w:rFonts w:eastAsia="Calibri"/>
                <w:sz w:val="20"/>
                <w:szCs w:val="20"/>
                <w:lang w:val="az-Latn-AZ"/>
              </w:rPr>
              <w:t>192</w:t>
            </w:r>
          </w:p>
        </w:tc>
      </w:tr>
      <w:tr w:rsidR="003623C5" w:rsidRPr="003623C5" w:rsidTr="002B25EB">
        <w:tc>
          <w:tcPr>
            <w:tcW w:w="1063" w:type="pct"/>
            <w:vAlign w:val="bottom"/>
          </w:tcPr>
          <w:p w:rsidR="003623C5" w:rsidRPr="006B7FE9" w:rsidRDefault="003623C5" w:rsidP="008E78AC">
            <w:pPr>
              <w:pStyle w:val="af4"/>
              <w:widowControl w:val="0"/>
              <w:spacing w:before="0" w:beforeAutospacing="0" w:after="0" w:afterAutospacing="0"/>
              <w:ind w:firstLine="567"/>
              <w:rPr>
                <w:sz w:val="16"/>
                <w:szCs w:val="16"/>
                <w:lang w:val="az-Latn-AZ"/>
              </w:rPr>
            </w:pPr>
          </w:p>
        </w:tc>
        <w:tc>
          <w:tcPr>
            <w:tcW w:w="3552" w:type="pct"/>
            <w:vAlign w:val="bottom"/>
          </w:tcPr>
          <w:p w:rsidR="003623C5" w:rsidRPr="006B7FE9" w:rsidRDefault="003623C5" w:rsidP="008E78AC">
            <w:pPr>
              <w:pStyle w:val="af4"/>
              <w:widowControl w:val="0"/>
              <w:spacing w:before="0" w:beforeAutospacing="0" w:after="0" w:afterAutospacing="0"/>
              <w:ind w:firstLine="567"/>
              <w:rPr>
                <w:sz w:val="16"/>
                <w:szCs w:val="16"/>
                <w:lang w:val="az-Latn-AZ" w:eastAsia="az-Latn-AZ"/>
              </w:rPr>
            </w:pPr>
          </w:p>
        </w:tc>
        <w:tc>
          <w:tcPr>
            <w:tcW w:w="385" w:type="pct"/>
            <w:vAlign w:val="bottom"/>
          </w:tcPr>
          <w:p w:rsidR="003623C5" w:rsidRPr="006B7FE9" w:rsidRDefault="003623C5" w:rsidP="008E78AC">
            <w:pPr>
              <w:widowControl w:val="0"/>
              <w:spacing w:line="240" w:lineRule="auto"/>
              <w:ind w:firstLine="567"/>
              <w:rPr>
                <w:rFonts w:eastAsia="Calibri"/>
                <w:sz w:val="16"/>
                <w:szCs w:val="16"/>
                <w:lang w:val="az-Latn-AZ"/>
              </w:rPr>
            </w:pPr>
          </w:p>
        </w:tc>
      </w:tr>
      <w:tr w:rsidR="003623C5" w:rsidRPr="003623C5" w:rsidTr="002B25EB">
        <w:tc>
          <w:tcPr>
            <w:tcW w:w="1063" w:type="pct"/>
            <w:vAlign w:val="bottom"/>
          </w:tcPr>
          <w:p w:rsidR="003623C5" w:rsidRPr="00A8126A" w:rsidRDefault="00174504" w:rsidP="00174504">
            <w:pPr>
              <w:widowControl w:val="0"/>
              <w:spacing w:line="240" w:lineRule="auto"/>
              <w:ind w:firstLine="0"/>
              <w:rPr>
                <w:sz w:val="20"/>
                <w:szCs w:val="20"/>
                <w:lang w:val="az-Latn-AZ"/>
              </w:rPr>
            </w:pPr>
            <w:r w:rsidRPr="005A7BE3">
              <w:rPr>
                <w:sz w:val="20"/>
                <w:szCs w:val="20"/>
                <w:lang w:val="az-Latn-AZ"/>
              </w:rPr>
              <w:t>M.F.Qurbanov,  F.M.Qurbanov, A.V.Həsənov, M.Ə.Əkbərova</w:t>
            </w:r>
          </w:p>
        </w:tc>
        <w:tc>
          <w:tcPr>
            <w:tcW w:w="3552" w:type="pct"/>
            <w:vAlign w:val="bottom"/>
          </w:tcPr>
          <w:p w:rsidR="003623C5" w:rsidRPr="006B7FE9" w:rsidRDefault="00174504" w:rsidP="00174504">
            <w:pPr>
              <w:widowControl w:val="0"/>
              <w:spacing w:line="240" w:lineRule="auto"/>
              <w:ind w:firstLine="0"/>
              <w:rPr>
                <w:sz w:val="20"/>
                <w:szCs w:val="20"/>
                <w:lang w:val="az-Latn-AZ"/>
              </w:rPr>
            </w:pPr>
            <w:r w:rsidRPr="005A7BE3">
              <w:rPr>
                <w:b/>
                <w:sz w:val="20"/>
                <w:szCs w:val="20"/>
                <w:lang w:val="az-Latn-AZ"/>
              </w:rPr>
              <w:t xml:space="preserve">SUVARMA SUYUNDAN İSTİFADƏNİN BƏZİ PROBLEMLƏRİ </w:t>
            </w:r>
            <w:r w:rsidR="006B7FE9">
              <w:rPr>
                <w:sz w:val="20"/>
                <w:szCs w:val="20"/>
                <w:lang w:val="az-Latn-AZ"/>
              </w:rPr>
              <w:t>.....................</w:t>
            </w:r>
          </w:p>
        </w:tc>
        <w:tc>
          <w:tcPr>
            <w:tcW w:w="385" w:type="pct"/>
            <w:vAlign w:val="bottom"/>
          </w:tcPr>
          <w:p w:rsidR="003623C5" w:rsidRPr="00A8126A" w:rsidRDefault="00FE1CFF" w:rsidP="006B7FE9">
            <w:pPr>
              <w:widowControl w:val="0"/>
              <w:spacing w:line="240" w:lineRule="auto"/>
              <w:ind w:firstLine="0"/>
              <w:rPr>
                <w:rFonts w:eastAsia="Calibri"/>
                <w:sz w:val="20"/>
                <w:szCs w:val="20"/>
                <w:lang w:val="az-Latn-AZ"/>
              </w:rPr>
            </w:pPr>
            <w:r>
              <w:rPr>
                <w:rFonts w:eastAsia="Calibri"/>
                <w:sz w:val="20"/>
                <w:szCs w:val="20"/>
                <w:lang w:val="az-Latn-AZ"/>
              </w:rPr>
              <w:t>199</w:t>
            </w:r>
          </w:p>
        </w:tc>
      </w:tr>
      <w:tr w:rsidR="003623C5" w:rsidRPr="003623C5" w:rsidTr="002B25EB">
        <w:tc>
          <w:tcPr>
            <w:tcW w:w="1063" w:type="pct"/>
            <w:vAlign w:val="bottom"/>
          </w:tcPr>
          <w:p w:rsidR="003623C5" w:rsidRPr="006B7FE9" w:rsidRDefault="003623C5" w:rsidP="008E78AC">
            <w:pPr>
              <w:widowControl w:val="0"/>
              <w:spacing w:line="240" w:lineRule="auto"/>
              <w:ind w:firstLine="567"/>
              <w:rPr>
                <w:sz w:val="16"/>
                <w:szCs w:val="16"/>
                <w:lang w:val="az-Latn-AZ"/>
              </w:rPr>
            </w:pPr>
          </w:p>
        </w:tc>
        <w:tc>
          <w:tcPr>
            <w:tcW w:w="3552" w:type="pct"/>
            <w:vAlign w:val="bottom"/>
          </w:tcPr>
          <w:p w:rsidR="003623C5" w:rsidRPr="006B7FE9" w:rsidRDefault="003623C5" w:rsidP="008E78AC">
            <w:pPr>
              <w:widowControl w:val="0"/>
              <w:spacing w:line="240" w:lineRule="auto"/>
              <w:ind w:firstLine="567"/>
              <w:rPr>
                <w:sz w:val="16"/>
                <w:szCs w:val="16"/>
                <w:lang w:val="az-Latn-AZ"/>
              </w:rPr>
            </w:pPr>
          </w:p>
        </w:tc>
        <w:tc>
          <w:tcPr>
            <w:tcW w:w="385" w:type="pct"/>
            <w:vAlign w:val="bottom"/>
          </w:tcPr>
          <w:p w:rsidR="003623C5" w:rsidRPr="006B7FE9" w:rsidRDefault="003623C5" w:rsidP="008E78AC">
            <w:pPr>
              <w:widowControl w:val="0"/>
              <w:spacing w:line="240" w:lineRule="auto"/>
              <w:ind w:firstLine="567"/>
              <w:rPr>
                <w:rFonts w:eastAsia="Calibri"/>
                <w:sz w:val="16"/>
                <w:szCs w:val="16"/>
                <w:lang w:val="az-Latn-AZ"/>
              </w:rPr>
            </w:pPr>
          </w:p>
        </w:tc>
      </w:tr>
      <w:tr w:rsidR="003623C5" w:rsidRPr="003623C5" w:rsidTr="002B25EB">
        <w:tc>
          <w:tcPr>
            <w:tcW w:w="1063" w:type="pct"/>
            <w:vAlign w:val="bottom"/>
          </w:tcPr>
          <w:p w:rsidR="0007467A" w:rsidRDefault="00174504" w:rsidP="00174504">
            <w:pPr>
              <w:widowControl w:val="0"/>
              <w:spacing w:line="240" w:lineRule="auto"/>
              <w:ind w:firstLine="0"/>
              <w:rPr>
                <w:sz w:val="20"/>
                <w:szCs w:val="20"/>
                <w:lang w:val="az-Latn-AZ"/>
              </w:rPr>
            </w:pPr>
            <w:r w:rsidRPr="005A7BE3">
              <w:rPr>
                <w:sz w:val="20"/>
                <w:szCs w:val="20"/>
                <w:lang w:val="az-Latn-AZ"/>
              </w:rPr>
              <w:t xml:space="preserve">E.İ.Rufullayev, R.H.İbrahimov, </w:t>
            </w:r>
          </w:p>
          <w:p w:rsidR="003623C5" w:rsidRPr="003623C5" w:rsidRDefault="00174504" w:rsidP="00174504">
            <w:pPr>
              <w:widowControl w:val="0"/>
              <w:spacing w:line="240" w:lineRule="auto"/>
              <w:ind w:firstLine="0"/>
              <w:rPr>
                <w:sz w:val="20"/>
                <w:szCs w:val="20"/>
                <w:lang w:val="az-Latn-AZ"/>
              </w:rPr>
            </w:pPr>
            <w:r w:rsidRPr="005A7BE3">
              <w:rPr>
                <w:sz w:val="20"/>
                <w:szCs w:val="20"/>
                <w:lang w:val="az-Latn-AZ"/>
              </w:rPr>
              <w:t>A. Ə.Kərimov</w:t>
            </w:r>
            <w:r>
              <w:rPr>
                <w:sz w:val="20"/>
                <w:szCs w:val="20"/>
                <w:lang w:val="az-Latn-AZ"/>
              </w:rPr>
              <w:t xml:space="preserve">, </w:t>
            </w:r>
            <w:r w:rsidRPr="005A7BE3">
              <w:rPr>
                <w:sz w:val="20"/>
                <w:szCs w:val="20"/>
                <w:lang w:val="az-Latn-AZ"/>
              </w:rPr>
              <w:t>R.N.Rəşidov</w:t>
            </w:r>
          </w:p>
        </w:tc>
        <w:tc>
          <w:tcPr>
            <w:tcW w:w="3552" w:type="pct"/>
            <w:vAlign w:val="bottom"/>
          </w:tcPr>
          <w:p w:rsidR="003623C5" w:rsidRPr="006B7FE9" w:rsidRDefault="00174504" w:rsidP="00174504">
            <w:pPr>
              <w:widowControl w:val="0"/>
              <w:spacing w:line="240" w:lineRule="auto"/>
              <w:ind w:firstLine="0"/>
              <w:rPr>
                <w:sz w:val="20"/>
                <w:szCs w:val="20"/>
                <w:lang w:val="az-Latn-AZ"/>
              </w:rPr>
            </w:pPr>
            <w:r w:rsidRPr="005A7BE3">
              <w:rPr>
                <w:b/>
                <w:sz w:val="20"/>
                <w:szCs w:val="20"/>
                <w:lang w:val="az-Latn-AZ"/>
              </w:rPr>
              <w:t>RESPUBLİKANIN SUVARILAN TORPAQLARININ AQROİQLİM  GÖSTƏRİCİLƏRİNƏ GÖRƏ   QİYMƏTLƏNDİRİLMƏSİ</w:t>
            </w:r>
            <w:r w:rsidR="006B7FE9">
              <w:rPr>
                <w:sz w:val="20"/>
                <w:szCs w:val="20"/>
                <w:lang w:val="az-Latn-AZ"/>
              </w:rPr>
              <w:t xml:space="preserve"> ................................</w:t>
            </w:r>
          </w:p>
        </w:tc>
        <w:tc>
          <w:tcPr>
            <w:tcW w:w="385" w:type="pct"/>
            <w:vAlign w:val="bottom"/>
          </w:tcPr>
          <w:p w:rsidR="003623C5" w:rsidRPr="003623C5" w:rsidRDefault="00FE1CFF" w:rsidP="006B7FE9">
            <w:pPr>
              <w:widowControl w:val="0"/>
              <w:spacing w:line="240" w:lineRule="auto"/>
              <w:ind w:firstLine="0"/>
              <w:rPr>
                <w:rFonts w:eastAsia="Calibri"/>
                <w:sz w:val="20"/>
                <w:szCs w:val="20"/>
                <w:lang w:val="az-Latn-AZ"/>
              </w:rPr>
            </w:pPr>
            <w:r>
              <w:rPr>
                <w:rFonts w:eastAsia="Calibri"/>
                <w:sz w:val="20"/>
                <w:szCs w:val="20"/>
                <w:lang w:val="az-Latn-AZ"/>
              </w:rPr>
              <w:t>211</w:t>
            </w:r>
          </w:p>
        </w:tc>
      </w:tr>
      <w:tr w:rsidR="003623C5" w:rsidRPr="003623C5" w:rsidTr="002B25EB">
        <w:tc>
          <w:tcPr>
            <w:tcW w:w="1063" w:type="pct"/>
            <w:vAlign w:val="bottom"/>
          </w:tcPr>
          <w:p w:rsidR="003623C5" w:rsidRPr="006B7FE9" w:rsidRDefault="003623C5" w:rsidP="008E78AC">
            <w:pPr>
              <w:pStyle w:val="af4"/>
              <w:widowControl w:val="0"/>
              <w:spacing w:before="0" w:beforeAutospacing="0" w:after="0" w:afterAutospacing="0"/>
              <w:ind w:firstLine="567"/>
              <w:rPr>
                <w:sz w:val="16"/>
                <w:szCs w:val="16"/>
                <w:lang w:val="az-Latn-AZ"/>
              </w:rPr>
            </w:pPr>
          </w:p>
        </w:tc>
        <w:tc>
          <w:tcPr>
            <w:tcW w:w="3552" w:type="pct"/>
            <w:vAlign w:val="bottom"/>
          </w:tcPr>
          <w:p w:rsidR="003623C5" w:rsidRPr="006B7FE9" w:rsidRDefault="003623C5" w:rsidP="008E78AC">
            <w:pPr>
              <w:widowControl w:val="0"/>
              <w:spacing w:line="240" w:lineRule="auto"/>
              <w:ind w:firstLine="567"/>
              <w:rPr>
                <w:sz w:val="16"/>
                <w:szCs w:val="16"/>
                <w:lang w:val="az-Latn-AZ"/>
              </w:rPr>
            </w:pPr>
          </w:p>
        </w:tc>
        <w:tc>
          <w:tcPr>
            <w:tcW w:w="385" w:type="pct"/>
            <w:vAlign w:val="bottom"/>
          </w:tcPr>
          <w:p w:rsidR="003623C5" w:rsidRPr="006B7FE9" w:rsidRDefault="003623C5" w:rsidP="008E78AC">
            <w:pPr>
              <w:widowControl w:val="0"/>
              <w:spacing w:line="240" w:lineRule="auto"/>
              <w:ind w:firstLine="567"/>
              <w:rPr>
                <w:rFonts w:eastAsia="Calibri"/>
                <w:sz w:val="16"/>
                <w:szCs w:val="16"/>
                <w:lang w:val="az-Latn-AZ"/>
              </w:rPr>
            </w:pPr>
          </w:p>
        </w:tc>
      </w:tr>
      <w:tr w:rsidR="00174504" w:rsidRPr="003623C5" w:rsidTr="002B25EB">
        <w:tc>
          <w:tcPr>
            <w:tcW w:w="1063" w:type="pct"/>
            <w:vAlign w:val="bottom"/>
          </w:tcPr>
          <w:p w:rsidR="00174504" w:rsidRPr="003623C5" w:rsidRDefault="00174504" w:rsidP="00174504">
            <w:pPr>
              <w:widowControl w:val="0"/>
              <w:spacing w:line="240" w:lineRule="auto"/>
              <w:ind w:firstLine="0"/>
              <w:rPr>
                <w:sz w:val="20"/>
                <w:szCs w:val="20"/>
                <w:lang w:val="az-Latn-AZ"/>
              </w:rPr>
            </w:pPr>
            <w:r w:rsidRPr="005A7BE3">
              <w:rPr>
                <w:sz w:val="20"/>
                <w:szCs w:val="20"/>
                <w:lang w:val="az-Latn-AZ"/>
              </w:rPr>
              <w:t>B.M.Əliyev, F.M.Qurbanov, R.B.Əliyev, N.R.Rəşidov</w:t>
            </w:r>
          </w:p>
        </w:tc>
        <w:tc>
          <w:tcPr>
            <w:tcW w:w="3552" w:type="pct"/>
            <w:vAlign w:val="bottom"/>
          </w:tcPr>
          <w:p w:rsidR="00174504" w:rsidRPr="006B7FE9" w:rsidRDefault="00174504" w:rsidP="00174504">
            <w:pPr>
              <w:widowControl w:val="0"/>
              <w:spacing w:line="240" w:lineRule="auto"/>
              <w:ind w:firstLine="0"/>
              <w:rPr>
                <w:sz w:val="20"/>
                <w:szCs w:val="20"/>
                <w:lang w:val="az-Latn-AZ"/>
              </w:rPr>
            </w:pPr>
            <w:r w:rsidRPr="005A7BE3">
              <w:rPr>
                <w:b/>
                <w:sz w:val="20"/>
                <w:szCs w:val="20"/>
                <w:lang w:val="az-Latn-AZ"/>
              </w:rPr>
              <w:t>ABŞERON ŞƏRAİTİNDƏ BUĞDA BİTKİSİNİN SUVARMA REJİMİNİN ÖYRƏNİLMƏSİ</w:t>
            </w:r>
            <w:r w:rsidR="006B7FE9">
              <w:rPr>
                <w:b/>
                <w:sz w:val="20"/>
                <w:szCs w:val="20"/>
                <w:lang w:val="az-Latn-AZ"/>
              </w:rPr>
              <w:t xml:space="preserve"> </w:t>
            </w:r>
            <w:r w:rsidR="006B7FE9">
              <w:rPr>
                <w:sz w:val="20"/>
                <w:szCs w:val="20"/>
                <w:lang w:val="az-Latn-AZ"/>
              </w:rPr>
              <w:t>.........................................................................................................</w:t>
            </w:r>
          </w:p>
        </w:tc>
        <w:tc>
          <w:tcPr>
            <w:tcW w:w="385" w:type="pct"/>
            <w:vAlign w:val="bottom"/>
          </w:tcPr>
          <w:p w:rsidR="00174504" w:rsidRPr="00A8126A" w:rsidRDefault="00FE1CFF" w:rsidP="006B7FE9">
            <w:pPr>
              <w:widowControl w:val="0"/>
              <w:spacing w:line="240" w:lineRule="auto"/>
              <w:ind w:firstLine="0"/>
              <w:rPr>
                <w:rFonts w:eastAsia="Calibri"/>
                <w:sz w:val="20"/>
                <w:szCs w:val="20"/>
                <w:lang w:val="az-Latn-AZ"/>
              </w:rPr>
            </w:pPr>
            <w:r>
              <w:rPr>
                <w:rFonts w:eastAsia="Calibri"/>
                <w:sz w:val="20"/>
                <w:szCs w:val="20"/>
                <w:lang w:val="az-Latn-AZ"/>
              </w:rPr>
              <w:t>220</w:t>
            </w:r>
          </w:p>
        </w:tc>
      </w:tr>
      <w:tr w:rsidR="00174504" w:rsidRPr="003623C5" w:rsidTr="002B25EB">
        <w:tc>
          <w:tcPr>
            <w:tcW w:w="1063" w:type="pct"/>
            <w:vAlign w:val="bottom"/>
          </w:tcPr>
          <w:p w:rsidR="00174504" w:rsidRPr="006B7FE9" w:rsidRDefault="00174504" w:rsidP="008E78AC">
            <w:pPr>
              <w:pStyle w:val="af4"/>
              <w:widowControl w:val="0"/>
              <w:spacing w:before="0" w:beforeAutospacing="0" w:after="0" w:afterAutospacing="0"/>
              <w:ind w:firstLine="567"/>
              <w:rPr>
                <w:sz w:val="16"/>
                <w:szCs w:val="16"/>
                <w:lang w:val="az-Latn-AZ"/>
              </w:rPr>
            </w:pPr>
          </w:p>
        </w:tc>
        <w:tc>
          <w:tcPr>
            <w:tcW w:w="3552" w:type="pct"/>
            <w:vAlign w:val="bottom"/>
          </w:tcPr>
          <w:p w:rsidR="00174504" w:rsidRPr="006B7FE9" w:rsidRDefault="00174504" w:rsidP="008E78AC">
            <w:pPr>
              <w:widowControl w:val="0"/>
              <w:spacing w:line="240" w:lineRule="auto"/>
              <w:ind w:firstLine="567"/>
              <w:rPr>
                <w:sz w:val="16"/>
                <w:szCs w:val="16"/>
                <w:lang w:val="az-Latn-AZ"/>
              </w:rPr>
            </w:pPr>
          </w:p>
        </w:tc>
        <w:tc>
          <w:tcPr>
            <w:tcW w:w="385" w:type="pct"/>
            <w:vAlign w:val="bottom"/>
          </w:tcPr>
          <w:p w:rsidR="00174504" w:rsidRPr="006B7FE9" w:rsidRDefault="00174504" w:rsidP="008E78AC">
            <w:pPr>
              <w:widowControl w:val="0"/>
              <w:spacing w:line="240" w:lineRule="auto"/>
              <w:ind w:firstLine="567"/>
              <w:rPr>
                <w:rFonts w:eastAsia="Calibri"/>
                <w:sz w:val="16"/>
                <w:szCs w:val="16"/>
                <w:lang w:val="az-Latn-AZ"/>
              </w:rPr>
            </w:pPr>
          </w:p>
        </w:tc>
      </w:tr>
      <w:tr w:rsidR="00174504" w:rsidRPr="003623C5" w:rsidTr="002B25EB">
        <w:tc>
          <w:tcPr>
            <w:tcW w:w="1063" w:type="pct"/>
            <w:vAlign w:val="bottom"/>
          </w:tcPr>
          <w:p w:rsidR="00174504" w:rsidRPr="003623C5" w:rsidRDefault="00174504" w:rsidP="00174504">
            <w:pPr>
              <w:widowControl w:val="0"/>
              <w:spacing w:line="240" w:lineRule="auto"/>
              <w:ind w:firstLine="0"/>
              <w:rPr>
                <w:sz w:val="20"/>
                <w:szCs w:val="20"/>
                <w:lang w:val="az-Latn-AZ"/>
              </w:rPr>
            </w:pPr>
            <w:r w:rsidRPr="005A7BE3">
              <w:rPr>
                <w:sz w:val="20"/>
                <w:szCs w:val="20"/>
                <w:lang w:val="az-Latn-AZ"/>
              </w:rPr>
              <w:t>Ибрагимов Р.Г, Руфуллаев Э.И.</w:t>
            </w:r>
          </w:p>
        </w:tc>
        <w:tc>
          <w:tcPr>
            <w:tcW w:w="3552" w:type="pct"/>
            <w:vAlign w:val="bottom"/>
          </w:tcPr>
          <w:p w:rsidR="00174504" w:rsidRPr="006B7FE9" w:rsidRDefault="00174504" w:rsidP="00174504">
            <w:pPr>
              <w:widowControl w:val="0"/>
              <w:spacing w:line="240" w:lineRule="auto"/>
              <w:ind w:firstLine="0"/>
              <w:rPr>
                <w:sz w:val="20"/>
                <w:szCs w:val="20"/>
                <w:lang w:val="az-Latn-AZ"/>
              </w:rPr>
            </w:pPr>
            <w:r w:rsidRPr="006B7FE9">
              <w:rPr>
                <w:b/>
                <w:spacing w:val="-2"/>
                <w:sz w:val="20"/>
                <w:szCs w:val="20"/>
              </w:rPr>
              <w:t>ОПРЕДЕ</w:t>
            </w:r>
            <w:r w:rsidR="006B7FE9" w:rsidRPr="006B7FE9">
              <w:rPr>
                <w:b/>
                <w:spacing w:val="-2"/>
                <w:sz w:val="20"/>
                <w:szCs w:val="20"/>
              </w:rPr>
              <w:t>ЛЕНИЕ СООТНОШЕНИЯ  ЭВАПОРАЦИИ И</w:t>
            </w:r>
            <w:r w:rsidR="006B7FE9" w:rsidRPr="006B7FE9">
              <w:rPr>
                <w:b/>
                <w:spacing w:val="-2"/>
                <w:sz w:val="20"/>
                <w:szCs w:val="20"/>
                <w:lang w:val="az-Latn-AZ"/>
              </w:rPr>
              <w:t xml:space="preserve"> </w:t>
            </w:r>
            <w:r w:rsidRPr="006B7FE9">
              <w:rPr>
                <w:b/>
                <w:spacing w:val="-2"/>
                <w:sz w:val="20"/>
                <w:szCs w:val="20"/>
              </w:rPr>
              <w:t>ТРАНСПИРАЦИИ В ТРАВОСТОЯХ НЕКОТОРЫХ ДИКОРАСТУЩИХ ЗЛАКОВ</w:t>
            </w:r>
            <w:r w:rsidRPr="005A7BE3">
              <w:rPr>
                <w:b/>
                <w:sz w:val="20"/>
                <w:szCs w:val="20"/>
                <w:lang w:val="az-Latn-AZ"/>
              </w:rPr>
              <w:t xml:space="preserve"> </w:t>
            </w:r>
            <w:r w:rsidR="006B7FE9">
              <w:rPr>
                <w:sz w:val="20"/>
                <w:szCs w:val="20"/>
                <w:lang w:val="az-Latn-AZ"/>
              </w:rPr>
              <w:t>.....................</w:t>
            </w:r>
          </w:p>
        </w:tc>
        <w:tc>
          <w:tcPr>
            <w:tcW w:w="385" w:type="pct"/>
            <w:vAlign w:val="bottom"/>
          </w:tcPr>
          <w:p w:rsidR="00174504" w:rsidRPr="00A8126A" w:rsidRDefault="00FE1CFF" w:rsidP="006B7FE9">
            <w:pPr>
              <w:widowControl w:val="0"/>
              <w:spacing w:line="240" w:lineRule="auto"/>
              <w:ind w:firstLine="0"/>
              <w:rPr>
                <w:rFonts w:eastAsia="Calibri"/>
                <w:sz w:val="20"/>
                <w:szCs w:val="20"/>
                <w:lang w:val="az-Latn-AZ"/>
              </w:rPr>
            </w:pPr>
            <w:r>
              <w:rPr>
                <w:rFonts w:eastAsia="Calibri"/>
                <w:sz w:val="20"/>
                <w:szCs w:val="20"/>
                <w:lang w:val="az-Latn-AZ"/>
              </w:rPr>
              <w:t>226</w:t>
            </w:r>
          </w:p>
        </w:tc>
      </w:tr>
    </w:tbl>
    <w:p w:rsidR="00FE1CFF" w:rsidRDefault="00FE1CFF"/>
    <w:tbl>
      <w:tblPr>
        <w:tblW w:w="5000" w:type="pct"/>
        <w:tblLook w:val="04A0"/>
      </w:tblPr>
      <w:tblGrid>
        <w:gridCol w:w="2095"/>
        <w:gridCol w:w="7000"/>
        <w:gridCol w:w="759"/>
      </w:tblGrid>
      <w:tr w:rsidR="00174504" w:rsidRPr="003623C5" w:rsidTr="002B25EB">
        <w:tc>
          <w:tcPr>
            <w:tcW w:w="1063" w:type="pct"/>
            <w:vAlign w:val="bottom"/>
          </w:tcPr>
          <w:p w:rsidR="00174504" w:rsidRPr="003623C5" w:rsidRDefault="00174504" w:rsidP="00174504">
            <w:pPr>
              <w:widowControl w:val="0"/>
              <w:spacing w:line="240" w:lineRule="auto"/>
              <w:ind w:firstLine="0"/>
              <w:rPr>
                <w:sz w:val="20"/>
                <w:szCs w:val="20"/>
                <w:lang w:val="az-Latn-AZ"/>
              </w:rPr>
            </w:pPr>
            <w:r w:rsidRPr="005A7BE3">
              <w:rPr>
                <w:sz w:val="20"/>
                <w:szCs w:val="20"/>
                <w:lang w:val="az-Latn-AZ"/>
              </w:rPr>
              <w:t>V.N.Abbasov</w:t>
            </w:r>
          </w:p>
        </w:tc>
        <w:tc>
          <w:tcPr>
            <w:tcW w:w="3552" w:type="pct"/>
            <w:vAlign w:val="bottom"/>
          </w:tcPr>
          <w:p w:rsidR="00174504" w:rsidRPr="006B7FE9" w:rsidRDefault="00174504" w:rsidP="00174504">
            <w:pPr>
              <w:widowControl w:val="0"/>
              <w:spacing w:line="240" w:lineRule="auto"/>
              <w:ind w:firstLine="0"/>
              <w:rPr>
                <w:sz w:val="20"/>
                <w:szCs w:val="20"/>
                <w:lang w:val="az-Latn-AZ"/>
              </w:rPr>
            </w:pPr>
            <w:r w:rsidRPr="005A7BE3">
              <w:rPr>
                <w:b/>
                <w:sz w:val="20"/>
                <w:szCs w:val="20"/>
                <w:lang w:val="az-Latn-AZ"/>
              </w:rPr>
              <w:t>AZƏRBAYCANDA  İQLİM  AMİLLƏRİNİN DƏYİŞMƏ XARAKTERİ</w:t>
            </w:r>
            <w:r w:rsidR="006B7FE9">
              <w:rPr>
                <w:sz w:val="20"/>
                <w:szCs w:val="20"/>
                <w:lang w:val="az-Latn-AZ"/>
              </w:rPr>
              <w:t xml:space="preserve"> .........</w:t>
            </w:r>
          </w:p>
        </w:tc>
        <w:tc>
          <w:tcPr>
            <w:tcW w:w="385" w:type="pct"/>
            <w:vAlign w:val="bottom"/>
          </w:tcPr>
          <w:p w:rsidR="00174504" w:rsidRPr="00A8126A" w:rsidRDefault="00FE1CFF" w:rsidP="006B7FE9">
            <w:pPr>
              <w:widowControl w:val="0"/>
              <w:spacing w:line="240" w:lineRule="auto"/>
              <w:ind w:firstLine="0"/>
              <w:rPr>
                <w:rFonts w:eastAsia="Calibri"/>
                <w:sz w:val="20"/>
                <w:szCs w:val="20"/>
                <w:lang w:val="az-Latn-AZ"/>
              </w:rPr>
            </w:pPr>
            <w:r>
              <w:rPr>
                <w:rFonts w:eastAsia="Calibri"/>
                <w:sz w:val="20"/>
                <w:szCs w:val="20"/>
                <w:lang w:val="az-Latn-AZ"/>
              </w:rPr>
              <w:t>231</w:t>
            </w:r>
          </w:p>
        </w:tc>
      </w:tr>
      <w:tr w:rsidR="00174504" w:rsidRPr="003623C5" w:rsidTr="002B25EB">
        <w:tc>
          <w:tcPr>
            <w:tcW w:w="1063" w:type="pct"/>
            <w:vAlign w:val="bottom"/>
          </w:tcPr>
          <w:p w:rsidR="00174504" w:rsidRPr="006B7FE9" w:rsidRDefault="00174504" w:rsidP="008E78AC">
            <w:pPr>
              <w:pStyle w:val="af4"/>
              <w:widowControl w:val="0"/>
              <w:spacing w:before="0" w:beforeAutospacing="0" w:after="0" w:afterAutospacing="0"/>
              <w:ind w:firstLine="567"/>
              <w:rPr>
                <w:sz w:val="16"/>
                <w:szCs w:val="16"/>
                <w:lang w:val="az-Latn-AZ"/>
              </w:rPr>
            </w:pPr>
          </w:p>
        </w:tc>
        <w:tc>
          <w:tcPr>
            <w:tcW w:w="3552" w:type="pct"/>
            <w:vAlign w:val="bottom"/>
          </w:tcPr>
          <w:p w:rsidR="00174504" w:rsidRPr="006B7FE9" w:rsidRDefault="00174504" w:rsidP="008E78AC">
            <w:pPr>
              <w:widowControl w:val="0"/>
              <w:spacing w:line="240" w:lineRule="auto"/>
              <w:ind w:firstLine="567"/>
              <w:rPr>
                <w:sz w:val="16"/>
                <w:szCs w:val="16"/>
                <w:lang w:val="az-Latn-AZ"/>
              </w:rPr>
            </w:pPr>
          </w:p>
        </w:tc>
        <w:tc>
          <w:tcPr>
            <w:tcW w:w="385" w:type="pct"/>
            <w:vAlign w:val="bottom"/>
          </w:tcPr>
          <w:p w:rsidR="00174504" w:rsidRPr="006B7FE9" w:rsidRDefault="00174504" w:rsidP="008E78AC">
            <w:pPr>
              <w:widowControl w:val="0"/>
              <w:spacing w:line="240" w:lineRule="auto"/>
              <w:ind w:firstLine="567"/>
              <w:rPr>
                <w:rFonts w:eastAsia="Calibri"/>
                <w:sz w:val="16"/>
                <w:szCs w:val="16"/>
                <w:lang w:val="az-Latn-AZ"/>
              </w:rPr>
            </w:pPr>
          </w:p>
        </w:tc>
      </w:tr>
      <w:tr w:rsidR="00174504" w:rsidRPr="003623C5" w:rsidTr="002B25EB">
        <w:tc>
          <w:tcPr>
            <w:tcW w:w="1063" w:type="pct"/>
            <w:vAlign w:val="bottom"/>
          </w:tcPr>
          <w:p w:rsidR="00174504" w:rsidRPr="003623C5" w:rsidRDefault="00174504" w:rsidP="00174504">
            <w:pPr>
              <w:widowControl w:val="0"/>
              <w:spacing w:line="240" w:lineRule="auto"/>
              <w:ind w:firstLine="0"/>
              <w:rPr>
                <w:sz w:val="20"/>
                <w:szCs w:val="20"/>
                <w:lang w:val="az-Latn-AZ"/>
              </w:rPr>
            </w:pPr>
            <w:r w:rsidRPr="005A7BE3">
              <w:rPr>
                <w:sz w:val="20"/>
                <w:szCs w:val="20"/>
                <w:lang w:val="az-Latn-AZ"/>
              </w:rPr>
              <w:t>N.R. Rəşidov</w:t>
            </w:r>
          </w:p>
        </w:tc>
        <w:tc>
          <w:tcPr>
            <w:tcW w:w="3552" w:type="pct"/>
            <w:vAlign w:val="bottom"/>
          </w:tcPr>
          <w:p w:rsidR="00174504" w:rsidRPr="006B7FE9" w:rsidRDefault="00174504" w:rsidP="00174504">
            <w:pPr>
              <w:widowControl w:val="0"/>
              <w:spacing w:line="240" w:lineRule="auto"/>
              <w:ind w:firstLine="0"/>
              <w:rPr>
                <w:sz w:val="20"/>
                <w:szCs w:val="20"/>
                <w:lang w:val="az-Latn-AZ"/>
              </w:rPr>
            </w:pPr>
            <w:r w:rsidRPr="005A7BE3">
              <w:rPr>
                <w:b/>
                <w:sz w:val="20"/>
                <w:szCs w:val="20"/>
                <w:lang w:val="az-Latn-AZ"/>
              </w:rPr>
              <w:t>MÜXTƏLİF SUVARMA ÜSULLARININ QRUNT SULARININ REJİMİNƏ TƏSİRİNİN TƏDQİQİ</w:t>
            </w:r>
            <w:r w:rsidR="006B7FE9">
              <w:rPr>
                <w:sz w:val="20"/>
                <w:szCs w:val="20"/>
                <w:lang w:val="az-Latn-AZ"/>
              </w:rPr>
              <w:t xml:space="preserve"> ..............................................................................................</w:t>
            </w:r>
          </w:p>
        </w:tc>
        <w:tc>
          <w:tcPr>
            <w:tcW w:w="385" w:type="pct"/>
            <w:vAlign w:val="bottom"/>
          </w:tcPr>
          <w:p w:rsidR="00174504" w:rsidRPr="00A8126A" w:rsidRDefault="00FE1CFF" w:rsidP="006B7FE9">
            <w:pPr>
              <w:widowControl w:val="0"/>
              <w:spacing w:line="240" w:lineRule="auto"/>
              <w:ind w:firstLine="0"/>
              <w:rPr>
                <w:rFonts w:eastAsia="Calibri"/>
                <w:sz w:val="20"/>
                <w:szCs w:val="20"/>
                <w:lang w:val="az-Latn-AZ"/>
              </w:rPr>
            </w:pPr>
            <w:r>
              <w:rPr>
                <w:rFonts w:eastAsia="Calibri"/>
                <w:sz w:val="20"/>
                <w:szCs w:val="20"/>
                <w:lang w:val="az-Latn-AZ"/>
              </w:rPr>
              <w:t>236</w:t>
            </w:r>
          </w:p>
        </w:tc>
      </w:tr>
      <w:tr w:rsidR="002D5A25" w:rsidRPr="00E80321" w:rsidTr="002B25EB">
        <w:trPr>
          <w:trHeight w:val="467"/>
        </w:trPr>
        <w:tc>
          <w:tcPr>
            <w:tcW w:w="5000" w:type="pct"/>
            <w:gridSpan w:val="3"/>
            <w:vAlign w:val="center"/>
          </w:tcPr>
          <w:p w:rsidR="002D5A25" w:rsidRPr="003623C5" w:rsidRDefault="002D5A25" w:rsidP="008E78AC">
            <w:pPr>
              <w:widowControl w:val="0"/>
              <w:spacing w:line="240" w:lineRule="auto"/>
              <w:ind w:firstLine="567"/>
              <w:jc w:val="center"/>
              <w:rPr>
                <w:b/>
                <w:i/>
                <w:shadow/>
                <w:sz w:val="20"/>
                <w:szCs w:val="20"/>
                <w:lang w:val="az-Latn-AZ"/>
              </w:rPr>
            </w:pPr>
            <w:r w:rsidRPr="003623C5">
              <w:rPr>
                <w:b/>
                <w:i/>
                <w:shadow/>
                <w:sz w:val="20"/>
                <w:szCs w:val="20"/>
                <w:lang w:val="az-Latn-AZ"/>
              </w:rPr>
              <w:t>III. HİDROTEXNİKİ-MELİORATİV QURĞULAR,TİKİNTİLƏR VƏ ONLARIN ƏSASLARI</w:t>
            </w:r>
          </w:p>
        </w:tc>
      </w:tr>
      <w:tr w:rsidR="002D5A25" w:rsidRPr="003623C5" w:rsidTr="002B25EB">
        <w:tc>
          <w:tcPr>
            <w:tcW w:w="1063" w:type="pct"/>
            <w:vAlign w:val="bottom"/>
          </w:tcPr>
          <w:p w:rsidR="00052C61" w:rsidRDefault="00052C61" w:rsidP="00052C61">
            <w:pPr>
              <w:widowControl w:val="0"/>
              <w:spacing w:line="240" w:lineRule="auto"/>
              <w:ind w:firstLine="0"/>
              <w:rPr>
                <w:sz w:val="20"/>
                <w:szCs w:val="20"/>
                <w:lang w:val="az-Latn-AZ"/>
              </w:rPr>
            </w:pPr>
            <w:r w:rsidRPr="005A7BE3">
              <w:rPr>
                <w:sz w:val="20"/>
                <w:szCs w:val="20"/>
                <w:lang w:val="az-Latn-AZ"/>
              </w:rPr>
              <w:t>Ş.Ş.Quliyev,</w:t>
            </w:r>
          </w:p>
          <w:p w:rsidR="002D5A25" w:rsidRPr="00A8126A" w:rsidRDefault="00052C61" w:rsidP="00052C61">
            <w:pPr>
              <w:widowControl w:val="0"/>
              <w:spacing w:line="240" w:lineRule="auto"/>
              <w:ind w:firstLine="0"/>
              <w:rPr>
                <w:sz w:val="20"/>
                <w:szCs w:val="20"/>
                <w:lang w:val="az-Latn-AZ"/>
              </w:rPr>
            </w:pPr>
            <w:r w:rsidRPr="005A7BE3">
              <w:rPr>
                <w:sz w:val="20"/>
                <w:szCs w:val="20"/>
                <w:lang w:val="az-Latn-AZ"/>
              </w:rPr>
              <w:t>X.Ş.Şahsuvarlı</w:t>
            </w:r>
          </w:p>
        </w:tc>
        <w:tc>
          <w:tcPr>
            <w:tcW w:w="3552" w:type="pct"/>
            <w:vAlign w:val="bottom"/>
          </w:tcPr>
          <w:p w:rsidR="002D5A25" w:rsidRPr="006B7FE9" w:rsidRDefault="00052C61" w:rsidP="00052C61">
            <w:pPr>
              <w:widowControl w:val="0"/>
              <w:spacing w:line="240" w:lineRule="auto"/>
              <w:ind w:firstLine="0"/>
              <w:rPr>
                <w:sz w:val="20"/>
                <w:szCs w:val="20"/>
                <w:lang w:val="az-Latn-AZ"/>
              </w:rPr>
            </w:pPr>
            <w:r w:rsidRPr="005A7BE3">
              <w:rPr>
                <w:b/>
                <w:sz w:val="20"/>
                <w:szCs w:val="20"/>
                <w:lang w:val="az-Latn-AZ"/>
              </w:rPr>
              <w:t>YENİ İDARƏETMƏ QURĞULU SUBURAXICI QAPI</w:t>
            </w:r>
            <w:r w:rsidR="006B7FE9">
              <w:rPr>
                <w:sz w:val="20"/>
                <w:szCs w:val="20"/>
                <w:lang w:val="az-Latn-AZ"/>
              </w:rPr>
              <w:t xml:space="preserve"> .......................................</w:t>
            </w:r>
          </w:p>
        </w:tc>
        <w:tc>
          <w:tcPr>
            <w:tcW w:w="385" w:type="pct"/>
            <w:vAlign w:val="bottom"/>
          </w:tcPr>
          <w:p w:rsidR="002D5A25" w:rsidRPr="00A8126A" w:rsidRDefault="00FE1CFF" w:rsidP="006B7FE9">
            <w:pPr>
              <w:widowControl w:val="0"/>
              <w:spacing w:line="240" w:lineRule="auto"/>
              <w:ind w:firstLine="0"/>
              <w:rPr>
                <w:rFonts w:eastAsia="Calibri"/>
                <w:sz w:val="20"/>
                <w:szCs w:val="20"/>
                <w:lang w:val="az-Latn-AZ"/>
              </w:rPr>
            </w:pPr>
            <w:r>
              <w:rPr>
                <w:rFonts w:eastAsia="Calibri"/>
                <w:sz w:val="20"/>
                <w:szCs w:val="20"/>
                <w:lang w:val="az-Latn-AZ"/>
              </w:rPr>
              <w:t>247</w:t>
            </w:r>
          </w:p>
        </w:tc>
      </w:tr>
      <w:tr w:rsidR="004D5F5D" w:rsidRPr="003623C5" w:rsidTr="002B25EB">
        <w:tc>
          <w:tcPr>
            <w:tcW w:w="1063" w:type="pct"/>
            <w:vAlign w:val="bottom"/>
          </w:tcPr>
          <w:p w:rsidR="004D5F5D" w:rsidRPr="006B7FE9" w:rsidRDefault="004D5F5D" w:rsidP="008E78AC">
            <w:pPr>
              <w:widowControl w:val="0"/>
              <w:spacing w:line="240" w:lineRule="auto"/>
              <w:ind w:firstLine="567"/>
              <w:rPr>
                <w:sz w:val="16"/>
                <w:szCs w:val="16"/>
                <w:lang w:val="az-Latn-AZ"/>
              </w:rPr>
            </w:pPr>
          </w:p>
        </w:tc>
        <w:tc>
          <w:tcPr>
            <w:tcW w:w="3552" w:type="pct"/>
            <w:vAlign w:val="bottom"/>
          </w:tcPr>
          <w:p w:rsidR="004D5F5D" w:rsidRPr="006B7FE9" w:rsidRDefault="004D5F5D" w:rsidP="008E78AC">
            <w:pPr>
              <w:widowControl w:val="0"/>
              <w:spacing w:line="240" w:lineRule="auto"/>
              <w:ind w:firstLine="567"/>
              <w:rPr>
                <w:b/>
                <w:sz w:val="16"/>
                <w:szCs w:val="16"/>
                <w:lang w:val="az-Latn-AZ"/>
              </w:rPr>
            </w:pPr>
          </w:p>
        </w:tc>
        <w:tc>
          <w:tcPr>
            <w:tcW w:w="385" w:type="pct"/>
            <w:vAlign w:val="bottom"/>
          </w:tcPr>
          <w:p w:rsidR="004D5F5D" w:rsidRPr="006B7FE9" w:rsidRDefault="004D5F5D" w:rsidP="008E78AC">
            <w:pPr>
              <w:widowControl w:val="0"/>
              <w:spacing w:line="240" w:lineRule="auto"/>
              <w:ind w:firstLine="567"/>
              <w:rPr>
                <w:rFonts w:eastAsia="Calibri"/>
                <w:sz w:val="16"/>
                <w:szCs w:val="16"/>
                <w:lang w:val="az-Latn-AZ"/>
              </w:rPr>
            </w:pPr>
          </w:p>
        </w:tc>
      </w:tr>
      <w:tr w:rsidR="002D5A25" w:rsidRPr="003623C5" w:rsidTr="002B25EB">
        <w:tc>
          <w:tcPr>
            <w:tcW w:w="1063" w:type="pct"/>
            <w:vAlign w:val="bottom"/>
          </w:tcPr>
          <w:p w:rsidR="0007467A" w:rsidRDefault="00052C61" w:rsidP="00052C61">
            <w:pPr>
              <w:widowControl w:val="0"/>
              <w:spacing w:line="240" w:lineRule="auto"/>
              <w:ind w:firstLine="0"/>
              <w:rPr>
                <w:sz w:val="20"/>
                <w:szCs w:val="20"/>
                <w:lang w:val="az-Latn-AZ"/>
              </w:rPr>
            </w:pPr>
            <w:r w:rsidRPr="005A7BE3">
              <w:rPr>
                <w:sz w:val="20"/>
                <w:szCs w:val="20"/>
                <w:lang w:val="az-Latn-AZ"/>
              </w:rPr>
              <w:t xml:space="preserve">B.M. Əhmədov, </w:t>
            </w:r>
          </w:p>
          <w:p w:rsidR="00052C61" w:rsidRDefault="00052C61" w:rsidP="00052C61">
            <w:pPr>
              <w:widowControl w:val="0"/>
              <w:spacing w:line="240" w:lineRule="auto"/>
              <w:ind w:firstLine="0"/>
              <w:rPr>
                <w:sz w:val="20"/>
                <w:szCs w:val="20"/>
                <w:lang w:val="az-Latn-AZ"/>
              </w:rPr>
            </w:pPr>
            <w:r w:rsidRPr="005A7BE3">
              <w:rPr>
                <w:sz w:val="20"/>
                <w:szCs w:val="20"/>
                <w:lang w:val="az-Latn-AZ"/>
              </w:rPr>
              <w:t>A.M. Müslümov,</w:t>
            </w:r>
          </w:p>
          <w:p w:rsidR="002D5A25" w:rsidRPr="00052C61" w:rsidRDefault="00052C61" w:rsidP="00052C61">
            <w:pPr>
              <w:widowControl w:val="0"/>
              <w:spacing w:line="240" w:lineRule="auto"/>
              <w:ind w:firstLine="0"/>
              <w:rPr>
                <w:sz w:val="20"/>
                <w:szCs w:val="20"/>
                <w:lang w:val="az-Latn-AZ"/>
              </w:rPr>
            </w:pPr>
            <w:r>
              <w:rPr>
                <w:sz w:val="20"/>
                <w:szCs w:val="20"/>
                <w:lang w:val="az-Latn-AZ"/>
              </w:rPr>
              <w:t>İ.H. Ağayev</w:t>
            </w:r>
          </w:p>
        </w:tc>
        <w:tc>
          <w:tcPr>
            <w:tcW w:w="3552" w:type="pct"/>
            <w:vAlign w:val="bottom"/>
          </w:tcPr>
          <w:p w:rsidR="002D5A25" w:rsidRPr="006B7FE9" w:rsidRDefault="00052C61" w:rsidP="00052C61">
            <w:pPr>
              <w:widowControl w:val="0"/>
              <w:spacing w:line="240" w:lineRule="auto"/>
              <w:ind w:firstLine="0"/>
              <w:rPr>
                <w:sz w:val="20"/>
                <w:szCs w:val="20"/>
                <w:lang w:val="az-Latn-AZ"/>
              </w:rPr>
            </w:pPr>
            <w:r>
              <w:rPr>
                <w:b/>
                <w:sz w:val="20"/>
                <w:szCs w:val="20"/>
                <w:lang w:val="az-Latn-AZ"/>
              </w:rPr>
              <w:t>SELDƏNMÜHAFIZƏ QURĞUSU</w:t>
            </w:r>
            <w:r w:rsidR="006B7FE9">
              <w:rPr>
                <w:sz w:val="20"/>
                <w:szCs w:val="20"/>
                <w:lang w:val="az-Latn-AZ"/>
              </w:rPr>
              <w:t xml:space="preserve"> ...........................................................................</w:t>
            </w:r>
          </w:p>
        </w:tc>
        <w:tc>
          <w:tcPr>
            <w:tcW w:w="385" w:type="pct"/>
            <w:vAlign w:val="bottom"/>
          </w:tcPr>
          <w:p w:rsidR="002D5A25" w:rsidRPr="00A8126A" w:rsidRDefault="00FE1CFF" w:rsidP="006B7FE9">
            <w:pPr>
              <w:widowControl w:val="0"/>
              <w:spacing w:line="240" w:lineRule="auto"/>
              <w:ind w:firstLine="0"/>
              <w:rPr>
                <w:rFonts w:eastAsia="Calibri"/>
                <w:sz w:val="20"/>
                <w:szCs w:val="20"/>
                <w:lang w:val="az-Latn-AZ"/>
              </w:rPr>
            </w:pPr>
            <w:r>
              <w:rPr>
                <w:rFonts w:eastAsia="Calibri"/>
                <w:sz w:val="20"/>
                <w:szCs w:val="20"/>
                <w:lang w:val="az-Latn-AZ"/>
              </w:rPr>
              <w:t>253</w:t>
            </w:r>
          </w:p>
        </w:tc>
      </w:tr>
      <w:tr w:rsidR="004D5F5D" w:rsidRPr="003623C5" w:rsidTr="002B25EB">
        <w:tc>
          <w:tcPr>
            <w:tcW w:w="1063" w:type="pct"/>
            <w:vAlign w:val="bottom"/>
          </w:tcPr>
          <w:p w:rsidR="004D5F5D" w:rsidRPr="006B7FE9" w:rsidRDefault="004D5F5D" w:rsidP="008E78AC">
            <w:pPr>
              <w:widowControl w:val="0"/>
              <w:spacing w:line="240" w:lineRule="auto"/>
              <w:ind w:firstLine="567"/>
              <w:rPr>
                <w:sz w:val="16"/>
                <w:szCs w:val="16"/>
                <w:lang w:val="az-Latn-AZ"/>
              </w:rPr>
            </w:pPr>
          </w:p>
        </w:tc>
        <w:tc>
          <w:tcPr>
            <w:tcW w:w="3552" w:type="pct"/>
            <w:vAlign w:val="bottom"/>
          </w:tcPr>
          <w:p w:rsidR="004D5F5D" w:rsidRPr="006B7FE9" w:rsidRDefault="004D5F5D" w:rsidP="00052C61">
            <w:pPr>
              <w:widowControl w:val="0"/>
              <w:spacing w:line="240" w:lineRule="auto"/>
              <w:ind w:firstLine="0"/>
              <w:rPr>
                <w:b/>
                <w:sz w:val="16"/>
                <w:szCs w:val="16"/>
                <w:lang w:val="az-Latn-AZ"/>
              </w:rPr>
            </w:pPr>
          </w:p>
        </w:tc>
        <w:tc>
          <w:tcPr>
            <w:tcW w:w="385" w:type="pct"/>
            <w:vAlign w:val="bottom"/>
          </w:tcPr>
          <w:p w:rsidR="004D5F5D" w:rsidRPr="006B7FE9" w:rsidRDefault="004D5F5D" w:rsidP="008E78AC">
            <w:pPr>
              <w:widowControl w:val="0"/>
              <w:spacing w:line="240" w:lineRule="auto"/>
              <w:ind w:firstLine="567"/>
              <w:rPr>
                <w:rFonts w:eastAsia="Calibri"/>
                <w:sz w:val="16"/>
                <w:szCs w:val="16"/>
                <w:lang w:val="az-Latn-AZ"/>
              </w:rPr>
            </w:pPr>
          </w:p>
        </w:tc>
      </w:tr>
      <w:tr w:rsidR="002D5A25" w:rsidRPr="003623C5" w:rsidTr="002B25EB">
        <w:tc>
          <w:tcPr>
            <w:tcW w:w="1063" w:type="pct"/>
            <w:vAlign w:val="bottom"/>
          </w:tcPr>
          <w:p w:rsidR="002D5A25" w:rsidRPr="00A8126A" w:rsidRDefault="00052C61" w:rsidP="00052C61">
            <w:pPr>
              <w:widowControl w:val="0"/>
              <w:spacing w:line="240" w:lineRule="auto"/>
              <w:ind w:firstLine="0"/>
              <w:rPr>
                <w:sz w:val="20"/>
                <w:szCs w:val="20"/>
                <w:lang w:val="az-Latn-AZ"/>
              </w:rPr>
            </w:pPr>
            <w:r w:rsidRPr="00D91AF9">
              <w:rPr>
                <w:sz w:val="20"/>
                <w:szCs w:val="20"/>
                <w:lang w:val="az-Latn-AZ"/>
              </w:rPr>
              <w:t>Ə</w:t>
            </w:r>
            <w:r>
              <w:rPr>
                <w:sz w:val="20"/>
                <w:szCs w:val="20"/>
                <w:lang w:val="az-Latn-AZ"/>
              </w:rPr>
              <w:t>.Ə.Verdiyev</w:t>
            </w:r>
          </w:p>
        </w:tc>
        <w:tc>
          <w:tcPr>
            <w:tcW w:w="3552" w:type="pct"/>
            <w:vAlign w:val="bottom"/>
          </w:tcPr>
          <w:p w:rsidR="002D5A25" w:rsidRPr="006B7FE9" w:rsidRDefault="00052C61" w:rsidP="00052C61">
            <w:pPr>
              <w:widowControl w:val="0"/>
              <w:spacing w:line="240" w:lineRule="auto"/>
              <w:ind w:firstLine="0"/>
              <w:rPr>
                <w:sz w:val="20"/>
                <w:szCs w:val="20"/>
                <w:lang w:val="az-Latn-AZ"/>
              </w:rPr>
            </w:pPr>
            <w:r w:rsidRPr="00D91AF9">
              <w:rPr>
                <w:b/>
                <w:sz w:val="20"/>
                <w:szCs w:val="20"/>
                <w:lang w:val="az-Latn-AZ"/>
              </w:rPr>
              <w:t>RESPUBLİKADA İSTİSMAR OLUNAN MAGİSTRAL KANALLARIN ETİBARLILIĞIN</w:t>
            </w:r>
            <w:r>
              <w:rPr>
                <w:b/>
                <w:sz w:val="20"/>
                <w:szCs w:val="20"/>
                <w:lang w:val="az-Latn-AZ"/>
              </w:rPr>
              <w:t>IN QİYMƏTLƏNDİRİLMƏSİ METODLARI</w:t>
            </w:r>
            <w:r w:rsidR="006B7FE9">
              <w:rPr>
                <w:sz w:val="20"/>
                <w:szCs w:val="20"/>
                <w:lang w:val="az-Latn-AZ"/>
              </w:rPr>
              <w:t xml:space="preserve"> ........................</w:t>
            </w:r>
          </w:p>
        </w:tc>
        <w:tc>
          <w:tcPr>
            <w:tcW w:w="385" w:type="pct"/>
            <w:vAlign w:val="bottom"/>
          </w:tcPr>
          <w:p w:rsidR="002D5A25" w:rsidRPr="00A8126A" w:rsidRDefault="00FE1CFF" w:rsidP="006B7FE9">
            <w:pPr>
              <w:widowControl w:val="0"/>
              <w:spacing w:line="240" w:lineRule="auto"/>
              <w:ind w:firstLine="0"/>
              <w:rPr>
                <w:rFonts w:eastAsia="Calibri"/>
                <w:sz w:val="20"/>
                <w:szCs w:val="20"/>
                <w:lang w:val="az-Latn-AZ"/>
              </w:rPr>
            </w:pPr>
            <w:r>
              <w:rPr>
                <w:rFonts w:eastAsia="Calibri"/>
                <w:sz w:val="20"/>
                <w:szCs w:val="20"/>
                <w:lang w:val="az-Latn-AZ"/>
              </w:rPr>
              <w:t>259</w:t>
            </w:r>
          </w:p>
        </w:tc>
      </w:tr>
      <w:tr w:rsidR="003623C5" w:rsidRPr="003623C5" w:rsidTr="002B25EB">
        <w:tc>
          <w:tcPr>
            <w:tcW w:w="1063" w:type="pct"/>
            <w:vAlign w:val="bottom"/>
          </w:tcPr>
          <w:p w:rsidR="003623C5" w:rsidRPr="006B7FE9" w:rsidRDefault="003623C5" w:rsidP="008E78AC">
            <w:pPr>
              <w:widowControl w:val="0"/>
              <w:spacing w:line="240" w:lineRule="auto"/>
              <w:ind w:firstLine="567"/>
              <w:rPr>
                <w:sz w:val="16"/>
                <w:szCs w:val="16"/>
                <w:lang w:val="az-Latn-AZ"/>
              </w:rPr>
            </w:pPr>
          </w:p>
        </w:tc>
        <w:tc>
          <w:tcPr>
            <w:tcW w:w="3552" w:type="pct"/>
            <w:vAlign w:val="bottom"/>
          </w:tcPr>
          <w:p w:rsidR="003623C5" w:rsidRPr="006B7FE9" w:rsidRDefault="003623C5" w:rsidP="008E78AC">
            <w:pPr>
              <w:widowControl w:val="0"/>
              <w:tabs>
                <w:tab w:val="left" w:pos="0"/>
              </w:tabs>
              <w:spacing w:line="240" w:lineRule="auto"/>
              <w:ind w:firstLine="567"/>
              <w:rPr>
                <w:b/>
                <w:sz w:val="16"/>
                <w:szCs w:val="16"/>
                <w:lang w:val="az-Latn-AZ"/>
              </w:rPr>
            </w:pPr>
          </w:p>
        </w:tc>
        <w:tc>
          <w:tcPr>
            <w:tcW w:w="385" w:type="pct"/>
            <w:vAlign w:val="bottom"/>
          </w:tcPr>
          <w:p w:rsidR="003623C5" w:rsidRPr="006B7FE9" w:rsidRDefault="003623C5" w:rsidP="008E78AC">
            <w:pPr>
              <w:widowControl w:val="0"/>
              <w:spacing w:line="240" w:lineRule="auto"/>
              <w:ind w:firstLine="567"/>
              <w:rPr>
                <w:rFonts w:eastAsia="Calibri"/>
                <w:sz w:val="16"/>
                <w:szCs w:val="16"/>
                <w:lang w:val="az-Latn-AZ"/>
              </w:rPr>
            </w:pPr>
          </w:p>
        </w:tc>
      </w:tr>
      <w:tr w:rsidR="003623C5" w:rsidRPr="003623C5" w:rsidTr="002B25EB">
        <w:tc>
          <w:tcPr>
            <w:tcW w:w="1063" w:type="pct"/>
            <w:vAlign w:val="bottom"/>
          </w:tcPr>
          <w:p w:rsidR="006B7FE9" w:rsidRDefault="00052C61" w:rsidP="00052C61">
            <w:pPr>
              <w:widowControl w:val="0"/>
              <w:spacing w:line="240" w:lineRule="auto"/>
              <w:ind w:firstLine="0"/>
              <w:rPr>
                <w:sz w:val="20"/>
                <w:szCs w:val="20"/>
                <w:lang w:val="az-Latn-AZ"/>
              </w:rPr>
            </w:pPr>
            <w:r w:rsidRPr="005A7BE3">
              <w:rPr>
                <w:sz w:val="20"/>
                <w:szCs w:val="20"/>
                <w:lang w:val="az-Latn-AZ"/>
              </w:rPr>
              <w:t>B.M. Əhmə</w:t>
            </w:r>
            <w:r>
              <w:rPr>
                <w:sz w:val="20"/>
                <w:szCs w:val="20"/>
                <w:lang w:val="az-Latn-AZ"/>
              </w:rPr>
              <w:t xml:space="preserve">dov, </w:t>
            </w:r>
          </w:p>
          <w:p w:rsidR="006B7FE9" w:rsidRDefault="00052C61" w:rsidP="00052C61">
            <w:pPr>
              <w:widowControl w:val="0"/>
              <w:spacing w:line="240" w:lineRule="auto"/>
              <w:ind w:firstLine="0"/>
              <w:rPr>
                <w:sz w:val="20"/>
                <w:szCs w:val="20"/>
                <w:lang w:val="az-Latn-AZ"/>
              </w:rPr>
            </w:pPr>
            <w:r>
              <w:rPr>
                <w:sz w:val="20"/>
                <w:szCs w:val="20"/>
                <w:lang w:val="az-Latn-AZ"/>
              </w:rPr>
              <w:t xml:space="preserve">A.M. Müslümov, </w:t>
            </w:r>
          </w:p>
          <w:p w:rsidR="003623C5" w:rsidRPr="00052C61" w:rsidRDefault="00052C61" w:rsidP="00052C61">
            <w:pPr>
              <w:widowControl w:val="0"/>
              <w:spacing w:line="240" w:lineRule="auto"/>
              <w:ind w:firstLine="0"/>
              <w:rPr>
                <w:sz w:val="20"/>
                <w:szCs w:val="20"/>
                <w:lang w:val="az-Latn-AZ"/>
              </w:rPr>
            </w:pPr>
            <w:r>
              <w:rPr>
                <w:sz w:val="20"/>
                <w:szCs w:val="20"/>
                <w:lang w:val="az-Latn-AZ"/>
              </w:rPr>
              <w:t>İ.H. Ağayev</w:t>
            </w:r>
          </w:p>
        </w:tc>
        <w:tc>
          <w:tcPr>
            <w:tcW w:w="3552" w:type="pct"/>
            <w:vAlign w:val="bottom"/>
          </w:tcPr>
          <w:p w:rsidR="003623C5" w:rsidRPr="006B7FE9" w:rsidRDefault="00052C61" w:rsidP="00052C61">
            <w:pPr>
              <w:widowControl w:val="0"/>
              <w:spacing w:line="240" w:lineRule="auto"/>
              <w:ind w:firstLine="0"/>
              <w:rPr>
                <w:sz w:val="20"/>
                <w:szCs w:val="20"/>
                <w:lang w:val="az-Latn-AZ"/>
              </w:rPr>
            </w:pPr>
            <w:r>
              <w:rPr>
                <w:b/>
                <w:sz w:val="20"/>
                <w:szCs w:val="20"/>
                <w:lang w:val="az-Latn-AZ"/>
              </w:rPr>
              <w:t>ŞPOR QURĞUSU</w:t>
            </w:r>
            <w:r w:rsidR="006B7FE9">
              <w:rPr>
                <w:sz w:val="20"/>
                <w:szCs w:val="20"/>
                <w:lang w:val="az-Latn-AZ"/>
              </w:rPr>
              <w:t xml:space="preserve"> ......................................................................................................</w:t>
            </w:r>
          </w:p>
        </w:tc>
        <w:tc>
          <w:tcPr>
            <w:tcW w:w="385" w:type="pct"/>
            <w:vAlign w:val="bottom"/>
          </w:tcPr>
          <w:p w:rsidR="003623C5" w:rsidRPr="00A8126A" w:rsidRDefault="00FE1CFF" w:rsidP="006B7FE9">
            <w:pPr>
              <w:widowControl w:val="0"/>
              <w:spacing w:line="240" w:lineRule="auto"/>
              <w:ind w:firstLine="0"/>
              <w:rPr>
                <w:rFonts w:eastAsia="Calibri"/>
                <w:sz w:val="20"/>
                <w:szCs w:val="20"/>
                <w:lang w:val="az-Latn-AZ"/>
              </w:rPr>
            </w:pPr>
            <w:r>
              <w:rPr>
                <w:rFonts w:eastAsia="Calibri"/>
                <w:sz w:val="20"/>
                <w:szCs w:val="20"/>
                <w:lang w:val="az-Latn-AZ"/>
              </w:rPr>
              <w:t>300</w:t>
            </w:r>
          </w:p>
        </w:tc>
      </w:tr>
      <w:tr w:rsidR="00E15878" w:rsidRPr="003623C5" w:rsidTr="002B25EB">
        <w:tc>
          <w:tcPr>
            <w:tcW w:w="1063" w:type="pct"/>
            <w:vAlign w:val="bottom"/>
          </w:tcPr>
          <w:p w:rsidR="00E15878" w:rsidRPr="006B7FE9" w:rsidRDefault="00E15878" w:rsidP="008E78AC">
            <w:pPr>
              <w:widowControl w:val="0"/>
              <w:spacing w:line="240" w:lineRule="auto"/>
              <w:ind w:firstLine="567"/>
              <w:rPr>
                <w:sz w:val="16"/>
                <w:szCs w:val="16"/>
                <w:lang w:val="az-Latn-AZ"/>
              </w:rPr>
            </w:pPr>
          </w:p>
        </w:tc>
        <w:tc>
          <w:tcPr>
            <w:tcW w:w="3552" w:type="pct"/>
            <w:vAlign w:val="bottom"/>
          </w:tcPr>
          <w:p w:rsidR="00E15878" w:rsidRPr="006B7FE9" w:rsidRDefault="00E15878" w:rsidP="008E78AC">
            <w:pPr>
              <w:widowControl w:val="0"/>
              <w:spacing w:line="240" w:lineRule="auto"/>
              <w:ind w:firstLine="567"/>
              <w:rPr>
                <w:b/>
                <w:sz w:val="16"/>
                <w:szCs w:val="16"/>
                <w:lang w:val="az-Latn-AZ"/>
              </w:rPr>
            </w:pPr>
          </w:p>
        </w:tc>
        <w:tc>
          <w:tcPr>
            <w:tcW w:w="385" w:type="pct"/>
            <w:vAlign w:val="bottom"/>
          </w:tcPr>
          <w:p w:rsidR="00E15878" w:rsidRPr="006B7FE9" w:rsidRDefault="00E15878" w:rsidP="008E78AC">
            <w:pPr>
              <w:widowControl w:val="0"/>
              <w:spacing w:line="240" w:lineRule="auto"/>
              <w:ind w:firstLine="567"/>
              <w:rPr>
                <w:rFonts w:eastAsia="Calibri"/>
                <w:sz w:val="16"/>
                <w:szCs w:val="16"/>
                <w:lang w:val="az-Latn-AZ"/>
              </w:rPr>
            </w:pPr>
          </w:p>
        </w:tc>
      </w:tr>
      <w:tr w:rsidR="003623C5" w:rsidRPr="003623C5" w:rsidTr="002B25EB">
        <w:tc>
          <w:tcPr>
            <w:tcW w:w="1063" w:type="pct"/>
            <w:vAlign w:val="bottom"/>
          </w:tcPr>
          <w:p w:rsidR="003623C5" w:rsidRPr="003623C5" w:rsidRDefault="00052C61" w:rsidP="00052C61">
            <w:pPr>
              <w:widowControl w:val="0"/>
              <w:spacing w:line="240" w:lineRule="auto"/>
              <w:ind w:firstLine="0"/>
              <w:rPr>
                <w:sz w:val="20"/>
                <w:szCs w:val="20"/>
                <w:lang w:val="az-Latn-AZ"/>
              </w:rPr>
            </w:pPr>
            <w:r w:rsidRPr="005A7BE3">
              <w:rPr>
                <w:sz w:val="20"/>
                <w:szCs w:val="20"/>
                <w:lang w:val="az-Latn-AZ"/>
              </w:rPr>
              <w:t>R.İ.Səmədov,  E.S.Qənbərov</w:t>
            </w:r>
          </w:p>
        </w:tc>
        <w:tc>
          <w:tcPr>
            <w:tcW w:w="3552" w:type="pct"/>
            <w:vAlign w:val="bottom"/>
          </w:tcPr>
          <w:p w:rsidR="003623C5" w:rsidRPr="006B7FE9" w:rsidRDefault="00052C61" w:rsidP="00052C61">
            <w:pPr>
              <w:spacing w:line="240" w:lineRule="auto"/>
              <w:ind w:firstLine="0"/>
              <w:rPr>
                <w:sz w:val="20"/>
                <w:szCs w:val="20"/>
                <w:lang w:val="az-Latn-AZ"/>
              </w:rPr>
            </w:pPr>
            <w:r w:rsidRPr="005A7BE3">
              <w:rPr>
                <w:b/>
                <w:sz w:val="20"/>
                <w:szCs w:val="20"/>
                <w:lang w:val="az-Latn-AZ"/>
              </w:rPr>
              <w:t>KÜR</w:t>
            </w:r>
            <w:r>
              <w:rPr>
                <w:b/>
                <w:sz w:val="20"/>
                <w:szCs w:val="20"/>
                <w:lang w:val="az-Latn-AZ"/>
              </w:rPr>
              <w:t xml:space="preserve"> ÇAYININ MEANDRLAŞMASI HAQQINDA</w:t>
            </w:r>
            <w:r w:rsidR="006B7FE9">
              <w:rPr>
                <w:sz w:val="20"/>
                <w:szCs w:val="20"/>
                <w:lang w:val="az-Latn-AZ"/>
              </w:rPr>
              <w:t xml:space="preserve"> ..............................................</w:t>
            </w:r>
          </w:p>
        </w:tc>
        <w:tc>
          <w:tcPr>
            <w:tcW w:w="385" w:type="pct"/>
            <w:vAlign w:val="bottom"/>
          </w:tcPr>
          <w:p w:rsidR="003623C5" w:rsidRPr="00A8126A" w:rsidRDefault="00FE1CFF" w:rsidP="006B7FE9">
            <w:pPr>
              <w:widowControl w:val="0"/>
              <w:spacing w:line="240" w:lineRule="auto"/>
              <w:ind w:firstLine="0"/>
              <w:rPr>
                <w:rFonts w:eastAsia="Calibri"/>
                <w:sz w:val="20"/>
                <w:szCs w:val="20"/>
                <w:lang w:val="az-Latn-AZ"/>
              </w:rPr>
            </w:pPr>
            <w:r>
              <w:rPr>
                <w:rFonts w:eastAsia="Calibri"/>
                <w:sz w:val="20"/>
                <w:szCs w:val="20"/>
                <w:lang w:val="az-Latn-AZ"/>
              </w:rPr>
              <w:t>306</w:t>
            </w:r>
          </w:p>
        </w:tc>
      </w:tr>
      <w:tr w:rsidR="003623C5" w:rsidRPr="003623C5" w:rsidTr="002B25EB">
        <w:tc>
          <w:tcPr>
            <w:tcW w:w="1063" w:type="pct"/>
            <w:vAlign w:val="bottom"/>
          </w:tcPr>
          <w:p w:rsidR="003623C5" w:rsidRPr="006B7FE9" w:rsidRDefault="003623C5" w:rsidP="008E78AC">
            <w:pPr>
              <w:widowControl w:val="0"/>
              <w:spacing w:line="240" w:lineRule="auto"/>
              <w:ind w:firstLine="567"/>
              <w:rPr>
                <w:sz w:val="16"/>
                <w:szCs w:val="16"/>
                <w:lang w:val="az-Latn-AZ"/>
              </w:rPr>
            </w:pPr>
          </w:p>
        </w:tc>
        <w:tc>
          <w:tcPr>
            <w:tcW w:w="3552" w:type="pct"/>
            <w:vAlign w:val="bottom"/>
          </w:tcPr>
          <w:p w:rsidR="003623C5" w:rsidRPr="006B7FE9" w:rsidRDefault="003623C5" w:rsidP="008E78AC">
            <w:pPr>
              <w:widowControl w:val="0"/>
              <w:tabs>
                <w:tab w:val="left" w:pos="0"/>
              </w:tabs>
              <w:spacing w:line="240" w:lineRule="auto"/>
              <w:ind w:firstLine="567"/>
              <w:rPr>
                <w:b/>
                <w:sz w:val="16"/>
                <w:szCs w:val="16"/>
                <w:lang w:val="az-Latn-AZ"/>
              </w:rPr>
            </w:pPr>
          </w:p>
        </w:tc>
        <w:tc>
          <w:tcPr>
            <w:tcW w:w="385" w:type="pct"/>
            <w:vAlign w:val="bottom"/>
          </w:tcPr>
          <w:p w:rsidR="003623C5" w:rsidRPr="006B7FE9" w:rsidRDefault="003623C5" w:rsidP="008E78AC">
            <w:pPr>
              <w:widowControl w:val="0"/>
              <w:spacing w:line="240" w:lineRule="auto"/>
              <w:ind w:firstLine="567"/>
              <w:rPr>
                <w:rFonts w:eastAsia="Calibri"/>
                <w:sz w:val="16"/>
                <w:szCs w:val="16"/>
                <w:lang w:val="az-Latn-AZ"/>
              </w:rPr>
            </w:pPr>
          </w:p>
        </w:tc>
      </w:tr>
      <w:tr w:rsidR="003623C5" w:rsidRPr="003623C5" w:rsidTr="002B25EB">
        <w:tc>
          <w:tcPr>
            <w:tcW w:w="1063" w:type="pct"/>
            <w:vAlign w:val="bottom"/>
          </w:tcPr>
          <w:p w:rsidR="003623C5" w:rsidRPr="003623C5" w:rsidRDefault="00052C61" w:rsidP="00052C61">
            <w:pPr>
              <w:widowControl w:val="0"/>
              <w:spacing w:line="240" w:lineRule="auto"/>
              <w:ind w:firstLine="0"/>
              <w:rPr>
                <w:sz w:val="20"/>
                <w:szCs w:val="20"/>
                <w:lang w:val="az-Latn-AZ"/>
              </w:rPr>
            </w:pPr>
            <w:r w:rsidRPr="005A7BE3">
              <w:rPr>
                <w:sz w:val="20"/>
                <w:szCs w:val="20"/>
                <w:lang w:val="az-Latn-AZ"/>
              </w:rPr>
              <w:t>N.R .Məhərrə</w:t>
            </w:r>
            <w:r>
              <w:rPr>
                <w:sz w:val="20"/>
                <w:szCs w:val="20"/>
                <w:lang w:val="az-Latn-AZ"/>
              </w:rPr>
              <w:t>mova, S.Q. Salmanova</w:t>
            </w:r>
          </w:p>
        </w:tc>
        <w:tc>
          <w:tcPr>
            <w:tcW w:w="3552" w:type="pct"/>
            <w:vAlign w:val="bottom"/>
          </w:tcPr>
          <w:p w:rsidR="003623C5" w:rsidRPr="006B7FE9" w:rsidRDefault="00052C61" w:rsidP="00052C61">
            <w:pPr>
              <w:widowControl w:val="0"/>
              <w:spacing w:line="240" w:lineRule="auto"/>
              <w:ind w:firstLine="0"/>
              <w:rPr>
                <w:sz w:val="20"/>
                <w:szCs w:val="20"/>
                <w:lang w:val="az-Latn-AZ"/>
              </w:rPr>
            </w:pPr>
            <w:r w:rsidRPr="005A7BE3">
              <w:rPr>
                <w:b/>
                <w:sz w:val="20"/>
                <w:szCs w:val="20"/>
                <w:lang w:val="az-Latn-AZ"/>
              </w:rPr>
              <w:t>YAZ-YAY MÖVSÜMÜNDƏ YUXARI ŞİRVAN KANALINDA AXIN BOYU SUDA GEDƏN ÖZ-ÖZUNƏ</w:t>
            </w:r>
            <w:r>
              <w:rPr>
                <w:b/>
                <w:sz w:val="20"/>
                <w:szCs w:val="20"/>
                <w:lang w:val="az-Latn-AZ"/>
              </w:rPr>
              <w:t xml:space="preserve"> TƏMİZLƏNMƏ PROSESİNİN TƏDQİQİ</w:t>
            </w:r>
            <w:r w:rsidR="006B7FE9">
              <w:rPr>
                <w:sz w:val="20"/>
                <w:szCs w:val="20"/>
                <w:lang w:val="az-Latn-AZ"/>
              </w:rPr>
              <w:t xml:space="preserve"> ..........</w:t>
            </w:r>
          </w:p>
        </w:tc>
        <w:tc>
          <w:tcPr>
            <w:tcW w:w="385" w:type="pct"/>
            <w:vAlign w:val="bottom"/>
          </w:tcPr>
          <w:p w:rsidR="003623C5" w:rsidRPr="00A8126A" w:rsidRDefault="00FE1CFF" w:rsidP="006B7FE9">
            <w:pPr>
              <w:widowControl w:val="0"/>
              <w:spacing w:line="240" w:lineRule="auto"/>
              <w:ind w:firstLine="0"/>
              <w:rPr>
                <w:rFonts w:eastAsia="Calibri"/>
                <w:sz w:val="20"/>
                <w:szCs w:val="20"/>
                <w:lang w:val="az-Latn-AZ"/>
              </w:rPr>
            </w:pPr>
            <w:r>
              <w:rPr>
                <w:rFonts w:eastAsia="Calibri"/>
                <w:sz w:val="20"/>
                <w:szCs w:val="20"/>
                <w:lang w:val="az-Latn-AZ"/>
              </w:rPr>
              <w:t>321</w:t>
            </w:r>
          </w:p>
        </w:tc>
      </w:tr>
      <w:tr w:rsidR="00052C61" w:rsidRPr="003623C5" w:rsidTr="002B25EB">
        <w:tc>
          <w:tcPr>
            <w:tcW w:w="1063" w:type="pct"/>
            <w:vAlign w:val="bottom"/>
          </w:tcPr>
          <w:p w:rsidR="00052C61" w:rsidRPr="006B7FE9" w:rsidRDefault="00052C61" w:rsidP="008E78AC">
            <w:pPr>
              <w:widowControl w:val="0"/>
              <w:spacing w:line="240" w:lineRule="auto"/>
              <w:ind w:firstLine="567"/>
              <w:rPr>
                <w:sz w:val="16"/>
                <w:szCs w:val="16"/>
                <w:lang w:val="az-Latn-AZ"/>
              </w:rPr>
            </w:pPr>
          </w:p>
        </w:tc>
        <w:tc>
          <w:tcPr>
            <w:tcW w:w="3552" w:type="pct"/>
            <w:vAlign w:val="bottom"/>
          </w:tcPr>
          <w:p w:rsidR="00052C61" w:rsidRPr="006B7FE9" w:rsidRDefault="00052C61" w:rsidP="008E78AC">
            <w:pPr>
              <w:widowControl w:val="0"/>
              <w:spacing w:line="240" w:lineRule="auto"/>
              <w:ind w:firstLine="567"/>
              <w:rPr>
                <w:sz w:val="16"/>
                <w:szCs w:val="16"/>
                <w:lang w:val="az-Latn-AZ"/>
              </w:rPr>
            </w:pPr>
          </w:p>
        </w:tc>
        <w:tc>
          <w:tcPr>
            <w:tcW w:w="385" w:type="pct"/>
            <w:vAlign w:val="bottom"/>
          </w:tcPr>
          <w:p w:rsidR="00052C61" w:rsidRPr="006B7FE9" w:rsidRDefault="00052C61" w:rsidP="008E78AC">
            <w:pPr>
              <w:widowControl w:val="0"/>
              <w:spacing w:line="240" w:lineRule="auto"/>
              <w:ind w:firstLine="567"/>
              <w:rPr>
                <w:rFonts w:eastAsia="Calibri"/>
                <w:sz w:val="16"/>
                <w:szCs w:val="16"/>
                <w:lang w:val="az-Latn-AZ"/>
              </w:rPr>
            </w:pPr>
          </w:p>
        </w:tc>
      </w:tr>
      <w:tr w:rsidR="00052C61" w:rsidRPr="003623C5" w:rsidTr="002B25EB">
        <w:tc>
          <w:tcPr>
            <w:tcW w:w="1063" w:type="pct"/>
            <w:vAlign w:val="bottom"/>
          </w:tcPr>
          <w:p w:rsidR="00052C61" w:rsidRPr="003623C5" w:rsidRDefault="00052C61" w:rsidP="00052C61">
            <w:pPr>
              <w:tabs>
                <w:tab w:val="left" w:pos="6675"/>
              </w:tabs>
              <w:spacing w:line="240" w:lineRule="auto"/>
              <w:ind w:firstLine="0"/>
              <w:rPr>
                <w:sz w:val="20"/>
                <w:szCs w:val="20"/>
                <w:lang w:val="az-Latn-AZ"/>
              </w:rPr>
            </w:pPr>
            <w:r w:rsidRPr="005A7BE3">
              <w:rPr>
                <w:sz w:val="20"/>
                <w:szCs w:val="20"/>
                <w:lang w:val="az-Latn-AZ"/>
              </w:rPr>
              <w:t>R.E.Zəkiye</w:t>
            </w:r>
            <w:r>
              <w:rPr>
                <w:sz w:val="20"/>
                <w:szCs w:val="20"/>
                <w:lang w:val="az-Latn-AZ"/>
              </w:rPr>
              <w:t>va, C.M.Talıbova</w:t>
            </w:r>
          </w:p>
        </w:tc>
        <w:tc>
          <w:tcPr>
            <w:tcW w:w="3552" w:type="pct"/>
            <w:vAlign w:val="bottom"/>
          </w:tcPr>
          <w:p w:rsidR="00052C61" w:rsidRPr="006B7FE9" w:rsidRDefault="00052C61" w:rsidP="00052C61">
            <w:pPr>
              <w:spacing w:line="240" w:lineRule="auto"/>
              <w:ind w:firstLine="0"/>
              <w:rPr>
                <w:sz w:val="20"/>
                <w:szCs w:val="20"/>
                <w:lang w:val="az-Latn-AZ"/>
              </w:rPr>
            </w:pPr>
            <w:r w:rsidRPr="005A7BE3">
              <w:rPr>
                <w:b/>
                <w:sz w:val="20"/>
                <w:szCs w:val="20"/>
                <w:lang w:val="az-Latn-AZ"/>
              </w:rPr>
              <w:t xml:space="preserve">DRENAJ SÜZGƏCI TƏRKIBININ SEÇILMƏSI VƏ ISTIFADƏ OLUNMUŞ SÜZGƏC </w:t>
            </w:r>
            <w:r>
              <w:rPr>
                <w:b/>
                <w:sz w:val="20"/>
                <w:szCs w:val="20"/>
                <w:lang w:val="az-Latn-AZ"/>
              </w:rPr>
              <w:t>MATERIALININ QIYMƏTLƏNDIRILMƏSI</w:t>
            </w:r>
            <w:r w:rsidR="006B7FE9">
              <w:rPr>
                <w:sz w:val="20"/>
                <w:szCs w:val="20"/>
                <w:lang w:val="az-Latn-AZ"/>
              </w:rPr>
              <w:t xml:space="preserve"> .....................................</w:t>
            </w:r>
          </w:p>
        </w:tc>
        <w:tc>
          <w:tcPr>
            <w:tcW w:w="385" w:type="pct"/>
            <w:vAlign w:val="bottom"/>
          </w:tcPr>
          <w:p w:rsidR="00052C61" w:rsidRPr="00A8126A" w:rsidRDefault="00FE1CFF" w:rsidP="006B7FE9">
            <w:pPr>
              <w:widowControl w:val="0"/>
              <w:spacing w:line="240" w:lineRule="auto"/>
              <w:ind w:firstLine="0"/>
              <w:rPr>
                <w:rFonts w:eastAsia="Calibri"/>
                <w:sz w:val="20"/>
                <w:szCs w:val="20"/>
                <w:lang w:val="az-Latn-AZ"/>
              </w:rPr>
            </w:pPr>
            <w:r>
              <w:rPr>
                <w:rFonts w:eastAsia="Calibri"/>
                <w:sz w:val="20"/>
                <w:szCs w:val="20"/>
                <w:lang w:val="az-Latn-AZ"/>
              </w:rPr>
              <w:t>326</w:t>
            </w:r>
          </w:p>
        </w:tc>
      </w:tr>
      <w:tr w:rsidR="00052C61" w:rsidRPr="003623C5" w:rsidTr="002B25EB">
        <w:tc>
          <w:tcPr>
            <w:tcW w:w="1063" w:type="pct"/>
            <w:vAlign w:val="bottom"/>
          </w:tcPr>
          <w:p w:rsidR="00052C61" w:rsidRPr="006B7FE9" w:rsidRDefault="00052C61" w:rsidP="008E78AC">
            <w:pPr>
              <w:widowControl w:val="0"/>
              <w:spacing w:line="240" w:lineRule="auto"/>
              <w:ind w:firstLine="567"/>
              <w:rPr>
                <w:sz w:val="16"/>
                <w:szCs w:val="16"/>
                <w:lang w:val="az-Latn-AZ"/>
              </w:rPr>
            </w:pPr>
          </w:p>
        </w:tc>
        <w:tc>
          <w:tcPr>
            <w:tcW w:w="3552" w:type="pct"/>
            <w:vAlign w:val="bottom"/>
          </w:tcPr>
          <w:p w:rsidR="00052C61" w:rsidRPr="006B7FE9" w:rsidRDefault="00052C61" w:rsidP="008E78AC">
            <w:pPr>
              <w:widowControl w:val="0"/>
              <w:spacing w:line="240" w:lineRule="auto"/>
              <w:ind w:firstLine="567"/>
              <w:rPr>
                <w:sz w:val="16"/>
                <w:szCs w:val="16"/>
                <w:lang w:val="az-Latn-AZ"/>
              </w:rPr>
            </w:pPr>
          </w:p>
        </w:tc>
        <w:tc>
          <w:tcPr>
            <w:tcW w:w="385" w:type="pct"/>
            <w:vAlign w:val="bottom"/>
          </w:tcPr>
          <w:p w:rsidR="00052C61" w:rsidRPr="006B7FE9" w:rsidRDefault="00052C61" w:rsidP="008E78AC">
            <w:pPr>
              <w:widowControl w:val="0"/>
              <w:spacing w:line="240" w:lineRule="auto"/>
              <w:ind w:firstLine="567"/>
              <w:rPr>
                <w:rFonts w:eastAsia="Calibri"/>
                <w:sz w:val="16"/>
                <w:szCs w:val="16"/>
                <w:lang w:val="az-Latn-AZ"/>
              </w:rPr>
            </w:pPr>
          </w:p>
        </w:tc>
      </w:tr>
      <w:tr w:rsidR="00052C61" w:rsidRPr="003623C5" w:rsidTr="002B25EB">
        <w:tc>
          <w:tcPr>
            <w:tcW w:w="1063" w:type="pct"/>
            <w:vAlign w:val="bottom"/>
          </w:tcPr>
          <w:p w:rsidR="006B7FE9" w:rsidRDefault="00052C61" w:rsidP="00052C61">
            <w:pPr>
              <w:spacing w:line="240" w:lineRule="auto"/>
              <w:ind w:firstLine="0"/>
              <w:rPr>
                <w:sz w:val="20"/>
                <w:szCs w:val="20"/>
                <w:lang w:val="az-Latn-AZ"/>
              </w:rPr>
            </w:pPr>
            <w:r w:rsidRPr="005A7BE3">
              <w:rPr>
                <w:sz w:val="20"/>
                <w:szCs w:val="20"/>
                <w:lang w:val="az-Latn-AZ"/>
              </w:rPr>
              <w:t xml:space="preserve">A.H. Madyaşov, </w:t>
            </w:r>
          </w:p>
          <w:p w:rsidR="00052C61" w:rsidRPr="00052C61" w:rsidRDefault="00052C61" w:rsidP="00052C61">
            <w:pPr>
              <w:spacing w:line="240" w:lineRule="auto"/>
              <w:ind w:firstLine="0"/>
              <w:rPr>
                <w:sz w:val="20"/>
                <w:szCs w:val="20"/>
                <w:vertAlign w:val="superscript"/>
                <w:lang w:val="az-Latn-AZ"/>
              </w:rPr>
            </w:pPr>
            <w:r w:rsidRPr="005A7BE3">
              <w:rPr>
                <w:sz w:val="20"/>
                <w:szCs w:val="20"/>
                <w:lang w:val="az-Latn-AZ"/>
              </w:rPr>
              <w:t>R.M. Mustafayev</w:t>
            </w:r>
          </w:p>
        </w:tc>
        <w:tc>
          <w:tcPr>
            <w:tcW w:w="3552" w:type="pct"/>
            <w:vAlign w:val="bottom"/>
          </w:tcPr>
          <w:p w:rsidR="00052C61" w:rsidRPr="006B7FE9" w:rsidRDefault="00052C61" w:rsidP="00052C61">
            <w:pPr>
              <w:spacing w:line="240" w:lineRule="auto"/>
              <w:ind w:firstLine="0"/>
              <w:rPr>
                <w:sz w:val="20"/>
                <w:szCs w:val="20"/>
                <w:lang w:val="az-Latn-AZ"/>
              </w:rPr>
            </w:pPr>
            <w:r w:rsidRPr="005A7BE3">
              <w:rPr>
                <w:b/>
                <w:sz w:val="20"/>
                <w:szCs w:val="20"/>
                <w:lang w:val="az-Latn-AZ"/>
              </w:rPr>
              <w:t>SUBARTEZİAN  QUYULARININ  BALANSD</w:t>
            </w:r>
            <w:r>
              <w:rPr>
                <w:b/>
                <w:sz w:val="20"/>
                <w:szCs w:val="20"/>
                <w:lang w:val="az-Latn-AZ"/>
              </w:rPr>
              <w:t>AN-BALANSA VERİLMƏ  PRİNSİPLƏRİ</w:t>
            </w:r>
            <w:r w:rsidR="006B7FE9">
              <w:rPr>
                <w:sz w:val="20"/>
                <w:szCs w:val="20"/>
                <w:lang w:val="az-Latn-AZ"/>
              </w:rPr>
              <w:t xml:space="preserve"> ............................................................................................................</w:t>
            </w:r>
          </w:p>
        </w:tc>
        <w:tc>
          <w:tcPr>
            <w:tcW w:w="385" w:type="pct"/>
            <w:vAlign w:val="bottom"/>
          </w:tcPr>
          <w:p w:rsidR="00052C61" w:rsidRPr="00A8126A" w:rsidRDefault="00FE1CFF" w:rsidP="006B7FE9">
            <w:pPr>
              <w:widowControl w:val="0"/>
              <w:spacing w:line="240" w:lineRule="auto"/>
              <w:ind w:firstLine="0"/>
              <w:rPr>
                <w:rFonts w:eastAsia="Calibri"/>
                <w:sz w:val="20"/>
                <w:szCs w:val="20"/>
                <w:lang w:val="az-Latn-AZ"/>
              </w:rPr>
            </w:pPr>
            <w:r>
              <w:rPr>
                <w:rFonts w:eastAsia="Calibri"/>
                <w:sz w:val="20"/>
                <w:szCs w:val="20"/>
                <w:lang w:val="az-Latn-AZ"/>
              </w:rPr>
              <w:t>334</w:t>
            </w:r>
          </w:p>
        </w:tc>
      </w:tr>
      <w:tr w:rsidR="00052C61" w:rsidRPr="003623C5" w:rsidTr="002B25EB">
        <w:tc>
          <w:tcPr>
            <w:tcW w:w="1063" w:type="pct"/>
            <w:vAlign w:val="bottom"/>
          </w:tcPr>
          <w:p w:rsidR="00052C61" w:rsidRPr="006B7FE9" w:rsidRDefault="00052C61" w:rsidP="008E78AC">
            <w:pPr>
              <w:widowControl w:val="0"/>
              <w:spacing w:line="240" w:lineRule="auto"/>
              <w:ind w:firstLine="567"/>
              <w:rPr>
                <w:sz w:val="16"/>
                <w:szCs w:val="16"/>
                <w:lang w:val="az-Latn-AZ"/>
              </w:rPr>
            </w:pPr>
          </w:p>
        </w:tc>
        <w:tc>
          <w:tcPr>
            <w:tcW w:w="3552" w:type="pct"/>
            <w:vAlign w:val="bottom"/>
          </w:tcPr>
          <w:p w:rsidR="00052C61" w:rsidRPr="006B7FE9" w:rsidRDefault="00052C61" w:rsidP="008E78AC">
            <w:pPr>
              <w:widowControl w:val="0"/>
              <w:spacing w:line="240" w:lineRule="auto"/>
              <w:ind w:firstLine="567"/>
              <w:rPr>
                <w:sz w:val="16"/>
                <w:szCs w:val="16"/>
                <w:lang w:val="az-Latn-AZ"/>
              </w:rPr>
            </w:pPr>
          </w:p>
        </w:tc>
        <w:tc>
          <w:tcPr>
            <w:tcW w:w="385" w:type="pct"/>
            <w:vAlign w:val="bottom"/>
          </w:tcPr>
          <w:p w:rsidR="00052C61" w:rsidRPr="006B7FE9" w:rsidRDefault="00052C61" w:rsidP="008E78AC">
            <w:pPr>
              <w:widowControl w:val="0"/>
              <w:spacing w:line="240" w:lineRule="auto"/>
              <w:ind w:firstLine="567"/>
              <w:rPr>
                <w:rFonts w:eastAsia="Calibri"/>
                <w:sz w:val="16"/>
                <w:szCs w:val="16"/>
                <w:lang w:val="az-Latn-AZ"/>
              </w:rPr>
            </w:pPr>
          </w:p>
        </w:tc>
      </w:tr>
      <w:tr w:rsidR="00052C61" w:rsidRPr="003623C5" w:rsidTr="002B25EB">
        <w:tc>
          <w:tcPr>
            <w:tcW w:w="1063" w:type="pct"/>
            <w:vAlign w:val="bottom"/>
          </w:tcPr>
          <w:p w:rsidR="00052C61" w:rsidRPr="003623C5" w:rsidRDefault="00052C61" w:rsidP="00052C61">
            <w:pPr>
              <w:spacing w:line="240" w:lineRule="auto"/>
              <w:ind w:firstLine="0"/>
              <w:rPr>
                <w:sz w:val="20"/>
                <w:szCs w:val="20"/>
                <w:lang w:val="az-Latn-AZ"/>
              </w:rPr>
            </w:pPr>
            <w:r>
              <w:rPr>
                <w:sz w:val="20"/>
                <w:szCs w:val="20"/>
                <w:lang w:val="az-Latn-AZ"/>
              </w:rPr>
              <w:t>O.Y.İmanlı</w:t>
            </w:r>
          </w:p>
        </w:tc>
        <w:tc>
          <w:tcPr>
            <w:tcW w:w="3552" w:type="pct"/>
            <w:vAlign w:val="bottom"/>
          </w:tcPr>
          <w:p w:rsidR="00052C61" w:rsidRPr="00FB3215" w:rsidRDefault="00052C61" w:rsidP="00052C61">
            <w:pPr>
              <w:spacing w:line="240" w:lineRule="auto"/>
              <w:ind w:firstLine="0"/>
              <w:rPr>
                <w:sz w:val="20"/>
                <w:szCs w:val="20"/>
                <w:lang w:val="az-Latn-AZ"/>
              </w:rPr>
            </w:pPr>
            <w:r w:rsidRPr="005A7BE3">
              <w:rPr>
                <w:b/>
                <w:sz w:val="20"/>
                <w:szCs w:val="20"/>
                <w:lang w:val="az-Latn-AZ"/>
              </w:rPr>
              <w:t>SU ANBARLARINDA SUYUN HİDROKİMYƏVİ REJİMİNƏ NƏZARƏT</w:t>
            </w:r>
            <w:r w:rsidR="00FB3215">
              <w:rPr>
                <w:sz w:val="20"/>
                <w:szCs w:val="20"/>
                <w:lang w:val="az-Latn-AZ"/>
              </w:rPr>
              <w:t xml:space="preserve"> .....</w:t>
            </w:r>
          </w:p>
        </w:tc>
        <w:tc>
          <w:tcPr>
            <w:tcW w:w="385" w:type="pct"/>
            <w:vAlign w:val="bottom"/>
          </w:tcPr>
          <w:p w:rsidR="00052C61" w:rsidRPr="00A8126A" w:rsidRDefault="00FE1CFF" w:rsidP="00FB3215">
            <w:pPr>
              <w:widowControl w:val="0"/>
              <w:spacing w:line="240" w:lineRule="auto"/>
              <w:ind w:firstLine="0"/>
              <w:rPr>
                <w:rFonts w:eastAsia="Calibri"/>
                <w:sz w:val="20"/>
                <w:szCs w:val="20"/>
                <w:lang w:val="az-Latn-AZ"/>
              </w:rPr>
            </w:pPr>
            <w:r>
              <w:rPr>
                <w:rFonts w:eastAsia="Calibri"/>
                <w:sz w:val="20"/>
                <w:szCs w:val="20"/>
                <w:lang w:val="az-Latn-AZ"/>
              </w:rPr>
              <w:t>340</w:t>
            </w:r>
          </w:p>
        </w:tc>
      </w:tr>
      <w:tr w:rsidR="00052C61" w:rsidRPr="003623C5" w:rsidTr="002B25EB">
        <w:tc>
          <w:tcPr>
            <w:tcW w:w="1063" w:type="pct"/>
            <w:vAlign w:val="bottom"/>
          </w:tcPr>
          <w:p w:rsidR="00052C61" w:rsidRPr="00FB3215" w:rsidRDefault="00052C61" w:rsidP="008E78AC">
            <w:pPr>
              <w:widowControl w:val="0"/>
              <w:spacing w:line="240" w:lineRule="auto"/>
              <w:ind w:firstLine="567"/>
              <w:rPr>
                <w:sz w:val="16"/>
                <w:szCs w:val="16"/>
                <w:lang w:val="az-Latn-AZ"/>
              </w:rPr>
            </w:pPr>
          </w:p>
        </w:tc>
        <w:tc>
          <w:tcPr>
            <w:tcW w:w="3552" w:type="pct"/>
            <w:vAlign w:val="bottom"/>
          </w:tcPr>
          <w:p w:rsidR="00052C61" w:rsidRPr="00FB3215" w:rsidRDefault="00052C61" w:rsidP="008E78AC">
            <w:pPr>
              <w:widowControl w:val="0"/>
              <w:spacing w:line="240" w:lineRule="auto"/>
              <w:ind w:firstLine="567"/>
              <w:rPr>
                <w:sz w:val="16"/>
                <w:szCs w:val="16"/>
                <w:lang w:val="az-Latn-AZ"/>
              </w:rPr>
            </w:pPr>
          </w:p>
        </w:tc>
        <w:tc>
          <w:tcPr>
            <w:tcW w:w="385" w:type="pct"/>
            <w:vAlign w:val="bottom"/>
          </w:tcPr>
          <w:p w:rsidR="00052C61" w:rsidRPr="00FB3215" w:rsidRDefault="00052C61" w:rsidP="008E78AC">
            <w:pPr>
              <w:widowControl w:val="0"/>
              <w:spacing w:line="240" w:lineRule="auto"/>
              <w:ind w:firstLine="567"/>
              <w:rPr>
                <w:rFonts w:eastAsia="Calibri"/>
                <w:sz w:val="16"/>
                <w:szCs w:val="16"/>
                <w:lang w:val="az-Latn-AZ"/>
              </w:rPr>
            </w:pPr>
          </w:p>
        </w:tc>
      </w:tr>
      <w:tr w:rsidR="002D5A25" w:rsidRPr="003623C5" w:rsidTr="002B25EB">
        <w:tc>
          <w:tcPr>
            <w:tcW w:w="5000" w:type="pct"/>
            <w:gridSpan w:val="3"/>
            <w:vAlign w:val="center"/>
          </w:tcPr>
          <w:p w:rsidR="002D5A25" w:rsidRPr="003623C5" w:rsidRDefault="002D5A25" w:rsidP="008E78AC">
            <w:pPr>
              <w:widowControl w:val="0"/>
              <w:spacing w:line="240" w:lineRule="auto"/>
              <w:ind w:firstLine="567"/>
              <w:jc w:val="center"/>
              <w:rPr>
                <w:b/>
                <w:i/>
                <w:shadow/>
                <w:sz w:val="20"/>
                <w:szCs w:val="20"/>
                <w:lang w:val="az-Latn-AZ"/>
              </w:rPr>
            </w:pPr>
            <w:r w:rsidRPr="003623C5">
              <w:rPr>
                <w:b/>
                <w:i/>
                <w:shadow/>
                <w:sz w:val="20"/>
                <w:szCs w:val="20"/>
                <w:lang w:val="az-Latn-AZ"/>
              </w:rPr>
              <w:t>IV. MELİORASİYA VƏ SU TƏSƏRRÜFATI SİSTEMLƏRİNİN İSTİSMARI, MEXANİKLƏŞDİRİLMƏSİ VƏ İQTİSADİYYATI</w:t>
            </w:r>
          </w:p>
        </w:tc>
      </w:tr>
      <w:tr w:rsidR="002D5A25" w:rsidRPr="003623C5" w:rsidTr="002B25EB">
        <w:tc>
          <w:tcPr>
            <w:tcW w:w="1063" w:type="pct"/>
            <w:vAlign w:val="bottom"/>
          </w:tcPr>
          <w:p w:rsidR="002D5A25" w:rsidRPr="003623C5" w:rsidRDefault="00052C61" w:rsidP="00052C61">
            <w:pPr>
              <w:spacing w:line="240" w:lineRule="auto"/>
              <w:ind w:firstLine="0"/>
              <w:rPr>
                <w:sz w:val="20"/>
                <w:szCs w:val="20"/>
                <w:lang w:val="az-Latn-AZ"/>
              </w:rPr>
            </w:pPr>
            <w:r w:rsidRPr="005A7BE3">
              <w:rPr>
                <w:sz w:val="20"/>
                <w:szCs w:val="20"/>
                <w:lang w:val="az-Latn-AZ"/>
              </w:rPr>
              <w:t>E.M.Eyvazov,  R.E.Zəkiyeva,  Z.H.Qurbanova,</w:t>
            </w:r>
            <w:r w:rsidRPr="005A7BE3">
              <w:rPr>
                <w:b/>
                <w:sz w:val="20"/>
                <w:szCs w:val="20"/>
                <w:lang w:val="az-Latn-AZ"/>
              </w:rPr>
              <w:t xml:space="preserve"> </w:t>
            </w:r>
            <w:r w:rsidRPr="005A7BE3">
              <w:rPr>
                <w:sz w:val="20"/>
                <w:szCs w:val="20"/>
                <w:lang w:val="az-Latn-AZ"/>
              </w:rPr>
              <w:t xml:space="preserve"> C.M.Talıbova,</w:t>
            </w:r>
            <w:r w:rsidRPr="005A7BE3">
              <w:rPr>
                <w:b/>
                <w:sz w:val="20"/>
                <w:szCs w:val="20"/>
                <w:lang w:val="az-Latn-AZ"/>
              </w:rPr>
              <w:t xml:space="preserve"> </w:t>
            </w:r>
            <w:r w:rsidRPr="005A7BE3">
              <w:rPr>
                <w:sz w:val="20"/>
                <w:szCs w:val="20"/>
                <w:lang w:val="az-Latn-AZ"/>
              </w:rPr>
              <w:t xml:space="preserve"> S.Ş.Bayramov,</w:t>
            </w:r>
            <w:r w:rsidRPr="005A7BE3">
              <w:rPr>
                <w:b/>
                <w:sz w:val="20"/>
                <w:szCs w:val="20"/>
                <w:lang w:val="az-Latn-AZ"/>
              </w:rPr>
              <w:t xml:space="preserve"> </w:t>
            </w:r>
            <w:r w:rsidRPr="005A7BE3">
              <w:rPr>
                <w:sz w:val="20"/>
                <w:szCs w:val="20"/>
                <w:lang w:val="az-Latn-AZ"/>
              </w:rPr>
              <w:t xml:space="preserve"> S.N.Təhmə</w:t>
            </w:r>
            <w:r>
              <w:rPr>
                <w:sz w:val="20"/>
                <w:szCs w:val="20"/>
                <w:lang w:val="az-Latn-AZ"/>
              </w:rPr>
              <w:t>zova</w:t>
            </w:r>
          </w:p>
        </w:tc>
        <w:tc>
          <w:tcPr>
            <w:tcW w:w="3552" w:type="pct"/>
            <w:vAlign w:val="bottom"/>
          </w:tcPr>
          <w:p w:rsidR="002D5A25" w:rsidRPr="00FB3215" w:rsidRDefault="00052C61" w:rsidP="00052C61">
            <w:pPr>
              <w:spacing w:line="240" w:lineRule="auto"/>
              <w:ind w:firstLine="0"/>
              <w:rPr>
                <w:sz w:val="20"/>
                <w:szCs w:val="20"/>
                <w:lang w:val="az-Latn-AZ"/>
              </w:rPr>
            </w:pPr>
            <w:r w:rsidRPr="005A7BE3">
              <w:rPr>
                <w:b/>
                <w:sz w:val="20"/>
                <w:szCs w:val="20"/>
                <w:lang w:val="az-Latn-AZ"/>
              </w:rPr>
              <w:t>XARİCİ  ÖLKƏLƏRDƏ  KƏND  TƏSƏRRÜFATI TORPAQLARIN</w:t>
            </w:r>
            <w:r w:rsidRPr="005A7BE3">
              <w:rPr>
                <w:b/>
                <w:sz w:val="20"/>
                <w:szCs w:val="20"/>
                <w:lang w:val="az-Latn-AZ"/>
              </w:rPr>
              <w:br/>
              <w:t xml:space="preserve"> DRENAJ  K</w:t>
            </w:r>
            <w:r>
              <w:rPr>
                <w:b/>
                <w:sz w:val="20"/>
                <w:szCs w:val="20"/>
                <w:lang w:val="az-Latn-AZ"/>
              </w:rPr>
              <w:t>ONSTRUKSİYALARI  VƏ  SİSTEMLƏRİ</w:t>
            </w:r>
            <w:r w:rsidR="00FB3215">
              <w:rPr>
                <w:sz w:val="20"/>
                <w:szCs w:val="20"/>
                <w:lang w:val="az-Latn-AZ"/>
              </w:rPr>
              <w:t xml:space="preserve"> .....................................</w:t>
            </w:r>
          </w:p>
        </w:tc>
        <w:tc>
          <w:tcPr>
            <w:tcW w:w="385" w:type="pct"/>
            <w:vAlign w:val="bottom"/>
          </w:tcPr>
          <w:p w:rsidR="002D5A25" w:rsidRPr="00A8126A" w:rsidRDefault="00FE1CFF" w:rsidP="00FB3215">
            <w:pPr>
              <w:widowControl w:val="0"/>
              <w:spacing w:line="240" w:lineRule="auto"/>
              <w:ind w:firstLine="0"/>
              <w:rPr>
                <w:rFonts w:eastAsia="Calibri"/>
                <w:sz w:val="20"/>
                <w:szCs w:val="20"/>
                <w:lang w:val="az-Latn-AZ"/>
              </w:rPr>
            </w:pPr>
            <w:r>
              <w:rPr>
                <w:rFonts w:eastAsia="Calibri"/>
                <w:sz w:val="20"/>
                <w:szCs w:val="20"/>
                <w:lang w:val="az-Latn-AZ"/>
              </w:rPr>
              <w:t>349</w:t>
            </w:r>
          </w:p>
        </w:tc>
      </w:tr>
      <w:tr w:rsidR="004D5F5D" w:rsidRPr="003623C5" w:rsidTr="002B25EB">
        <w:tc>
          <w:tcPr>
            <w:tcW w:w="1063" w:type="pct"/>
            <w:vAlign w:val="bottom"/>
          </w:tcPr>
          <w:p w:rsidR="004D5F5D" w:rsidRPr="00FB3215" w:rsidRDefault="004D5F5D" w:rsidP="008E78AC">
            <w:pPr>
              <w:widowControl w:val="0"/>
              <w:spacing w:line="240" w:lineRule="auto"/>
              <w:ind w:firstLine="567"/>
              <w:rPr>
                <w:sz w:val="16"/>
                <w:szCs w:val="16"/>
                <w:lang w:val="az-Latn-AZ"/>
              </w:rPr>
            </w:pPr>
          </w:p>
        </w:tc>
        <w:tc>
          <w:tcPr>
            <w:tcW w:w="3552" w:type="pct"/>
            <w:vAlign w:val="bottom"/>
          </w:tcPr>
          <w:p w:rsidR="004D5F5D" w:rsidRPr="00FB3215" w:rsidRDefault="004D5F5D" w:rsidP="008E78AC">
            <w:pPr>
              <w:widowControl w:val="0"/>
              <w:spacing w:line="240" w:lineRule="auto"/>
              <w:ind w:firstLine="567"/>
              <w:rPr>
                <w:b/>
                <w:sz w:val="16"/>
                <w:szCs w:val="16"/>
                <w:lang w:val="az-Latn-AZ"/>
              </w:rPr>
            </w:pPr>
          </w:p>
        </w:tc>
        <w:tc>
          <w:tcPr>
            <w:tcW w:w="385" w:type="pct"/>
            <w:vAlign w:val="bottom"/>
          </w:tcPr>
          <w:p w:rsidR="004D5F5D" w:rsidRPr="00FB3215" w:rsidRDefault="004D5F5D" w:rsidP="008E78AC">
            <w:pPr>
              <w:widowControl w:val="0"/>
              <w:spacing w:line="240" w:lineRule="auto"/>
              <w:ind w:firstLine="567"/>
              <w:rPr>
                <w:rFonts w:eastAsia="Calibri"/>
                <w:sz w:val="16"/>
                <w:szCs w:val="16"/>
                <w:lang w:val="az-Latn-AZ"/>
              </w:rPr>
            </w:pPr>
          </w:p>
        </w:tc>
      </w:tr>
      <w:tr w:rsidR="002D5A25" w:rsidRPr="003623C5" w:rsidTr="002B25EB">
        <w:tc>
          <w:tcPr>
            <w:tcW w:w="1063" w:type="pct"/>
            <w:vAlign w:val="bottom"/>
          </w:tcPr>
          <w:p w:rsidR="00052C61" w:rsidRDefault="00052C61" w:rsidP="00052C61">
            <w:pPr>
              <w:spacing w:line="240" w:lineRule="auto"/>
              <w:ind w:firstLine="0"/>
              <w:rPr>
                <w:sz w:val="20"/>
                <w:szCs w:val="20"/>
                <w:lang w:val="az-Latn-AZ"/>
              </w:rPr>
            </w:pPr>
            <w:r w:rsidRPr="005A7BE3">
              <w:rPr>
                <w:sz w:val="20"/>
                <w:szCs w:val="20"/>
                <w:lang w:val="az-Latn-AZ"/>
              </w:rPr>
              <w:t>S.T.Həsə</w:t>
            </w:r>
            <w:r>
              <w:rPr>
                <w:sz w:val="20"/>
                <w:szCs w:val="20"/>
                <w:lang w:val="az-Latn-AZ"/>
              </w:rPr>
              <w:t xml:space="preserve">nov,  </w:t>
            </w:r>
          </w:p>
          <w:p w:rsidR="002D5A25" w:rsidRPr="003623C5" w:rsidRDefault="00052C61" w:rsidP="00052C61">
            <w:pPr>
              <w:spacing w:line="240" w:lineRule="auto"/>
              <w:ind w:firstLine="0"/>
              <w:rPr>
                <w:sz w:val="20"/>
                <w:szCs w:val="20"/>
                <w:lang w:val="az-Latn-AZ"/>
              </w:rPr>
            </w:pPr>
            <w:r>
              <w:rPr>
                <w:sz w:val="20"/>
                <w:szCs w:val="20"/>
                <w:lang w:val="az-Latn-AZ"/>
              </w:rPr>
              <w:t xml:space="preserve">E.P. Paşayev </w:t>
            </w:r>
          </w:p>
        </w:tc>
        <w:tc>
          <w:tcPr>
            <w:tcW w:w="3552" w:type="pct"/>
            <w:vAlign w:val="bottom"/>
          </w:tcPr>
          <w:p w:rsidR="002D5A25" w:rsidRPr="00FB3215" w:rsidRDefault="00052C61" w:rsidP="00052C61">
            <w:pPr>
              <w:spacing w:line="240" w:lineRule="auto"/>
              <w:ind w:firstLine="0"/>
              <w:rPr>
                <w:sz w:val="20"/>
                <w:szCs w:val="20"/>
                <w:lang w:val="az-Latn-AZ"/>
              </w:rPr>
            </w:pPr>
            <w:r w:rsidRPr="005A7BE3">
              <w:rPr>
                <w:b/>
                <w:sz w:val="20"/>
                <w:szCs w:val="20"/>
                <w:lang w:val="az-Latn-AZ"/>
              </w:rPr>
              <w:t>SUVARMA SİSTEMLƏRİNDƏN GEDƏN SU İTKİLƏRİNİN TƏYİNİ METODLARI  VƏ  O</w:t>
            </w:r>
            <w:r>
              <w:rPr>
                <w:b/>
                <w:sz w:val="20"/>
                <w:szCs w:val="20"/>
                <w:lang w:val="az-Latn-AZ"/>
              </w:rPr>
              <w:t>NLARA QARŞI MÜBARİZƏ TƏDBİRLƏRİ</w:t>
            </w:r>
            <w:r w:rsidR="00FB3215">
              <w:rPr>
                <w:sz w:val="20"/>
                <w:szCs w:val="20"/>
                <w:lang w:val="az-Latn-AZ"/>
              </w:rPr>
              <w:t xml:space="preserve"> ..................</w:t>
            </w:r>
          </w:p>
        </w:tc>
        <w:tc>
          <w:tcPr>
            <w:tcW w:w="385" w:type="pct"/>
            <w:vAlign w:val="bottom"/>
          </w:tcPr>
          <w:p w:rsidR="002D5A25" w:rsidRPr="00A8126A" w:rsidRDefault="00FE1CFF" w:rsidP="00FB3215">
            <w:pPr>
              <w:widowControl w:val="0"/>
              <w:spacing w:line="240" w:lineRule="auto"/>
              <w:ind w:firstLine="0"/>
              <w:rPr>
                <w:rFonts w:eastAsia="Calibri"/>
                <w:sz w:val="20"/>
                <w:szCs w:val="20"/>
                <w:lang w:val="az-Latn-AZ"/>
              </w:rPr>
            </w:pPr>
            <w:r>
              <w:rPr>
                <w:rFonts w:eastAsia="Calibri"/>
                <w:sz w:val="20"/>
                <w:szCs w:val="20"/>
                <w:lang w:val="az-Latn-AZ"/>
              </w:rPr>
              <w:t>379</w:t>
            </w:r>
          </w:p>
        </w:tc>
      </w:tr>
      <w:tr w:rsidR="003623C5" w:rsidRPr="003623C5" w:rsidTr="002B25EB">
        <w:tc>
          <w:tcPr>
            <w:tcW w:w="1063" w:type="pct"/>
            <w:vAlign w:val="bottom"/>
          </w:tcPr>
          <w:p w:rsidR="003623C5" w:rsidRPr="00FB3215" w:rsidRDefault="003623C5" w:rsidP="008E78AC">
            <w:pPr>
              <w:widowControl w:val="0"/>
              <w:spacing w:line="240" w:lineRule="auto"/>
              <w:ind w:firstLine="567"/>
              <w:rPr>
                <w:sz w:val="16"/>
                <w:szCs w:val="16"/>
                <w:lang w:val="az-Latn-AZ"/>
              </w:rPr>
            </w:pPr>
          </w:p>
        </w:tc>
        <w:tc>
          <w:tcPr>
            <w:tcW w:w="3552" w:type="pct"/>
            <w:vAlign w:val="bottom"/>
          </w:tcPr>
          <w:p w:rsidR="003623C5" w:rsidRPr="00FB3215" w:rsidRDefault="003623C5" w:rsidP="008E78AC">
            <w:pPr>
              <w:widowControl w:val="0"/>
              <w:spacing w:line="240" w:lineRule="auto"/>
              <w:ind w:firstLine="567"/>
              <w:rPr>
                <w:sz w:val="16"/>
                <w:szCs w:val="16"/>
                <w:lang w:val="az-Latn-AZ"/>
              </w:rPr>
            </w:pPr>
          </w:p>
        </w:tc>
        <w:tc>
          <w:tcPr>
            <w:tcW w:w="385" w:type="pct"/>
            <w:vAlign w:val="bottom"/>
          </w:tcPr>
          <w:p w:rsidR="003623C5" w:rsidRPr="00FB3215" w:rsidRDefault="003623C5" w:rsidP="008E78AC">
            <w:pPr>
              <w:widowControl w:val="0"/>
              <w:spacing w:line="240" w:lineRule="auto"/>
              <w:ind w:firstLine="567"/>
              <w:rPr>
                <w:rFonts w:eastAsia="Calibri"/>
                <w:sz w:val="16"/>
                <w:szCs w:val="16"/>
                <w:lang w:val="az-Latn-AZ"/>
              </w:rPr>
            </w:pPr>
          </w:p>
        </w:tc>
      </w:tr>
      <w:tr w:rsidR="003623C5" w:rsidRPr="003623C5" w:rsidTr="002B25EB">
        <w:tc>
          <w:tcPr>
            <w:tcW w:w="1063" w:type="pct"/>
            <w:vAlign w:val="bottom"/>
          </w:tcPr>
          <w:p w:rsidR="0007467A" w:rsidRDefault="00052C61" w:rsidP="00052C61">
            <w:pPr>
              <w:spacing w:line="240" w:lineRule="auto"/>
              <w:ind w:firstLine="0"/>
              <w:rPr>
                <w:sz w:val="20"/>
                <w:szCs w:val="20"/>
                <w:lang w:val="az-Latn-AZ"/>
              </w:rPr>
            </w:pPr>
            <w:r w:rsidRPr="005A7BE3">
              <w:rPr>
                <w:sz w:val="20"/>
                <w:szCs w:val="20"/>
                <w:lang w:val="az-Latn-AZ"/>
              </w:rPr>
              <w:t xml:space="preserve">Q.Q.Bayramov, </w:t>
            </w:r>
          </w:p>
          <w:p w:rsidR="00052C61" w:rsidRDefault="00052C61" w:rsidP="00052C61">
            <w:pPr>
              <w:spacing w:line="240" w:lineRule="auto"/>
              <w:ind w:firstLine="0"/>
              <w:rPr>
                <w:sz w:val="20"/>
                <w:szCs w:val="20"/>
                <w:lang w:val="az-Latn-AZ"/>
              </w:rPr>
            </w:pPr>
            <w:r w:rsidRPr="005A7BE3">
              <w:rPr>
                <w:sz w:val="20"/>
                <w:szCs w:val="20"/>
                <w:lang w:val="az-Latn-AZ"/>
              </w:rPr>
              <w:t>H.M. Əhmədov, R.Q.Qardaşov, V.H.Seyidbəyli,</w:t>
            </w:r>
          </w:p>
          <w:p w:rsidR="003623C5" w:rsidRPr="00052C61" w:rsidRDefault="00052C61" w:rsidP="00052C61">
            <w:pPr>
              <w:spacing w:line="240" w:lineRule="auto"/>
              <w:ind w:firstLine="0"/>
              <w:rPr>
                <w:i/>
                <w:sz w:val="20"/>
                <w:szCs w:val="20"/>
                <w:lang w:val="az-Latn-AZ"/>
              </w:rPr>
            </w:pPr>
            <w:r w:rsidRPr="005A7BE3">
              <w:rPr>
                <w:sz w:val="20"/>
                <w:szCs w:val="20"/>
                <w:lang w:val="az-Latn-AZ"/>
              </w:rPr>
              <w:t xml:space="preserve">X.B. Salayeva </w:t>
            </w:r>
          </w:p>
        </w:tc>
        <w:tc>
          <w:tcPr>
            <w:tcW w:w="3552" w:type="pct"/>
            <w:vAlign w:val="bottom"/>
          </w:tcPr>
          <w:p w:rsidR="003623C5" w:rsidRPr="00FB3215" w:rsidRDefault="00052C61" w:rsidP="00052C61">
            <w:pPr>
              <w:spacing w:line="240" w:lineRule="auto"/>
              <w:ind w:firstLine="0"/>
              <w:rPr>
                <w:sz w:val="20"/>
                <w:szCs w:val="20"/>
                <w:lang w:val="az-Latn-AZ"/>
              </w:rPr>
            </w:pPr>
            <w:r w:rsidRPr="005A7BE3">
              <w:rPr>
                <w:b/>
                <w:sz w:val="20"/>
                <w:szCs w:val="20"/>
                <w:lang w:val="az-Latn-AZ"/>
              </w:rPr>
              <w:t>BEYNƏLXALQ TƏCRÜBƏLƏR NƏZƏRƏ ALINMAQLA KOLLEKTOR-DRENAJ ŞƏBƏKƏLƏRİNİN TİKİNTİSİ ÜÇÜN</w:t>
            </w:r>
            <w:r>
              <w:rPr>
                <w:b/>
                <w:sz w:val="20"/>
                <w:szCs w:val="20"/>
                <w:lang w:val="az-Latn-AZ"/>
              </w:rPr>
              <w:t xml:space="preserve"> MAŞINLARIN SEÇİLMƏ PRİNSİPLƏRİ</w:t>
            </w:r>
            <w:r w:rsidR="00FB3215">
              <w:rPr>
                <w:sz w:val="20"/>
                <w:szCs w:val="20"/>
                <w:lang w:val="az-Latn-AZ"/>
              </w:rPr>
              <w:t xml:space="preserve"> ............................................................................................................</w:t>
            </w:r>
          </w:p>
        </w:tc>
        <w:tc>
          <w:tcPr>
            <w:tcW w:w="385" w:type="pct"/>
            <w:vAlign w:val="bottom"/>
          </w:tcPr>
          <w:p w:rsidR="003623C5" w:rsidRPr="00A8126A" w:rsidRDefault="00FE1CFF" w:rsidP="00FB3215">
            <w:pPr>
              <w:widowControl w:val="0"/>
              <w:spacing w:line="240" w:lineRule="auto"/>
              <w:ind w:firstLine="0"/>
              <w:rPr>
                <w:rFonts w:eastAsia="Calibri"/>
                <w:sz w:val="20"/>
                <w:szCs w:val="20"/>
                <w:lang w:val="az-Latn-AZ"/>
              </w:rPr>
            </w:pPr>
            <w:r>
              <w:rPr>
                <w:rFonts w:eastAsia="Calibri"/>
                <w:sz w:val="20"/>
                <w:szCs w:val="20"/>
                <w:lang w:val="az-Latn-AZ"/>
              </w:rPr>
              <w:t>389</w:t>
            </w:r>
          </w:p>
        </w:tc>
      </w:tr>
      <w:tr w:rsidR="003623C5" w:rsidRPr="003623C5" w:rsidTr="002B25EB">
        <w:tc>
          <w:tcPr>
            <w:tcW w:w="1063" w:type="pct"/>
            <w:vAlign w:val="bottom"/>
          </w:tcPr>
          <w:p w:rsidR="003623C5" w:rsidRPr="00FB3215" w:rsidRDefault="003623C5" w:rsidP="008E78AC">
            <w:pPr>
              <w:widowControl w:val="0"/>
              <w:spacing w:line="240" w:lineRule="auto"/>
              <w:ind w:firstLine="567"/>
              <w:rPr>
                <w:sz w:val="16"/>
                <w:szCs w:val="16"/>
                <w:lang w:val="az-Latn-AZ"/>
              </w:rPr>
            </w:pPr>
          </w:p>
        </w:tc>
        <w:tc>
          <w:tcPr>
            <w:tcW w:w="3552" w:type="pct"/>
            <w:vAlign w:val="bottom"/>
          </w:tcPr>
          <w:p w:rsidR="003623C5" w:rsidRPr="00FB3215" w:rsidRDefault="003623C5" w:rsidP="008E78AC">
            <w:pPr>
              <w:widowControl w:val="0"/>
              <w:spacing w:line="240" w:lineRule="auto"/>
              <w:ind w:firstLine="567"/>
              <w:rPr>
                <w:sz w:val="16"/>
                <w:szCs w:val="16"/>
                <w:lang w:val="az-Latn-AZ"/>
              </w:rPr>
            </w:pPr>
          </w:p>
        </w:tc>
        <w:tc>
          <w:tcPr>
            <w:tcW w:w="385" w:type="pct"/>
            <w:vAlign w:val="bottom"/>
          </w:tcPr>
          <w:p w:rsidR="003623C5" w:rsidRPr="00FB3215" w:rsidRDefault="003623C5" w:rsidP="008E78AC">
            <w:pPr>
              <w:widowControl w:val="0"/>
              <w:spacing w:line="240" w:lineRule="auto"/>
              <w:ind w:firstLine="567"/>
              <w:rPr>
                <w:rFonts w:eastAsia="Calibri"/>
                <w:sz w:val="16"/>
                <w:szCs w:val="16"/>
                <w:lang w:val="az-Latn-AZ"/>
              </w:rPr>
            </w:pPr>
          </w:p>
        </w:tc>
      </w:tr>
      <w:tr w:rsidR="003623C5" w:rsidRPr="003623C5" w:rsidTr="002B25EB">
        <w:tc>
          <w:tcPr>
            <w:tcW w:w="1063" w:type="pct"/>
            <w:vAlign w:val="bottom"/>
          </w:tcPr>
          <w:p w:rsidR="00052C61" w:rsidRDefault="00052C61" w:rsidP="00052C61">
            <w:pPr>
              <w:spacing w:line="240" w:lineRule="auto"/>
              <w:ind w:firstLine="0"/>
              <w:rPr>
                <w:sz w:val="20"/>
                <w:szCs w:val="20"/>
                <w:lang w:val="az-Latn-AZ"/>
              </w:rPr>
            </w:pPr>
            <w:r w:rsidRPr="005A7BE3">
              <w:rPr>
                <w:sz w:val="20"/>
                <w:szCs w:val="20"/>
                <w:lang w:val="az-Latn-AZ"/>
              </w:rPr>
              <w:t xml:space="preserve">E.İ Rufullayev, </w:t>
            </w:r>
          </w:p>
          <w:p w:rsidR="00052C61" w:rsidRDefault="00052C61" w:rsidP="00052C61">
            <w:pPr>
              <w:spacing w:line="240" w:lineRule="auto"/>
              <w:ind w:firstLine="0"/>
              <w:rPr>
                <w:sz w:val="20"/>
                <w:szCs w:val="20"/>
                <w:lang w:val="az-Latn-AZ"/>
              </w:rPr>
            </w:pPr>
            <w:r w:rsidRPr="005A7BE3">
              <w:rPr>
                <w:sz w:val="20"/>
                <w:szCs w:val="20"/>
                <w:lang w:val="az-Latn-AZ"/>
              </w:rPr>
              <w:t xml:space="preserve">Ş.X. Osmanov, </w:t>
            </w:r>
          </w:p>
          <w:p w:rsidR="003623C5" w:rsidRPr="003623C5" w:rsidRDefault="00052C61" w:rsidP="00052C61">
            <w:pPr>
              <w:spacing w:line="240" w:lineRule="auto"/>
              <w:ind w:firstLine="0"/>
              <w:rPr>
                <w:sz w:val="20"/>
                <w:szCs w:val="20"/>
                <w:lang w:val="az-Latn-AZ"/>
              </w:rPr>
            </w:pPr>
            <w:r w:rsidRPr="005A7BE3">
              <w:rPr>
                <w:sz w:val="20"/>
                <w:szCs w:val="20"/>
                <w:lang w:val="az-Latn-AZ"/>
              </w:rPr>
              <w:t>F. Q.Kə</w:t>
            </w:r>
            <w:r>
              <w:rPr>
                <w:sz w:val="20"/>
                <w:szCs w:val="20"/>
                <w:lang w:val="az-Latn-AZ"/>
              </w:rPr>
              <w:t xml:space="preserve">rimova, Z.Ə.Babayeva </w:t>
            </w:r>
          </w:p>
        </w:tc>
        <w:tc>
          <w:tcPr>
            <w:tcW w:w="3552" w:type="pct"/>
            <w:vAlign w:val="bottom"/>
          </w:tcPr>
          <w:p w:rsidR="003623C5" w:rsidRPr="00FB3215" w:rsidRDefault="00052C61" w:rsidP="00052C61">
            <w:pPr>
              <w:spacing w:line="240" w:lineRule="auto"/>
              <w:ind w:firstLine="0"/>
              <w:rPr>
                <w:sz w:val="20"/>
                <w:szCs w:val="20"/>
                <w:lang w:val="az-Latn-AZ"/>
              </w:rPr>
            </w:pPr>
            <w:r w:rsidRPr="005A7BE3">
              <w:rPr>
                <w:b/>
                <w:sz w:val="20"/>
                <w:szCs w:val="20"/>
                <w:lang w:val="az-Latn-AZ"/>
              </w:rPr>
              <w:t>CƏNUBİ-MUĞAN KANALLARINDA SU İTKİLƏRİNİN TƏY</w:t>
            </w:r>
            <w:r>
              <w:rPr>
                <w:b/>
                <w:sz w:val="20"/>
                <w:szCs w:val="20"/>
                <w:lang w:val="az-Latn-AZ"/>
              </w:rPr>
              <w:t>İNİ VƏ ONUN ƏRTAF MÜHITƏ TƏSİRİ</w:t>
            </w:r>
            <w:r w:rsidR="00FB3215">
              <w:rPr>
                <w:sz w:val="20"/>
                <w:szCs w:val="20"/>
                <w:lang w:val="az-Latn-AZ"/>
              </w:rPr>
              <w:t xml:space="preserve"> .......................................................................................</w:t>
            </w:r>
          </w:p>
        </w:tc>
        <w:tc>
          <w:tcPr>
            <w:tcW w:w="385" w:type="pct"/>
            <w:vAlign w:val="bottom"/>
          </w:tcPr>
          <w:p w:rsidR="003623C5" w:rsidRPr="00A8126A" w:rsidRDefault="00FE1CFF" w:rsidP="00FE1CFF">
            <w:pPr>
              <w:widowControl w:val="0"/>
              <w:spacing w:line="240" w:lineRule="auto"/>
              <w:ind w:firstLine="0"/>
              <w:jc w:val="both"/>
              <w:rPr>
                <w:rFonts w:eastAsia="Calibri"/>
                <w:sz w:val="20"/>
                <w:szCs w:val="20"/>
                <w:lang w:val="az-Latn-AZ"/>
              </w:rPr>
            </w:pPr>
            <w:r>
              <w:rPr>
                <w:rFonts w:eastAsia="Calibri"/>
                <w:sz w:val="20"/>
                <w:szCs w:val="20"/>
                <w:lang w:val="az-Latn-AZ"/>
              </w:rPr>
              <w:t>402</w:t>
            </w:r>
          </w:p>
        </w:tc>
      </w:tr>
    </w:tbl>
    <w:p w:rsidR="00FE1CFF" w:rsidRDefault="00FE1CFF"/>
    <w:tbl>
      <w:tblPr>
        <w:tblW w:w="5000" w:type="pct"/>
        <w:tblLook w:val="04A0"/>
      </w:tblPr>
      <w:tblGrid>
        <w:gridCol w:w="2095"/>
        <w:gridCol w:w="7000"/>
        <w:gridCol w:w="759"/>
      </w:tblGrid>
      <w:tr w:rsidR="00BD2654" w:rsidRPr="003623C5" w:rsidTr="002B25EB">
        <w:tc>
          <w:tcPr>
            <w:tcW w:w="1063" w:type="pct"/>
            <w:vAlign w:val="bottom"/>
          </w:tcPr>
          <w:p w:rsidR="00BD2654" w:rsidRPr="00052C61" w:rsidRDefault="00052C61" w:rsidP="00052C61">
            <w:pPr>
              <w:widowControl w:val="0"/>
              <w:spacing w:line="240" w:lineRule="auto"/>
              <w:ind w:firstLine="0"/>
              <w:rPr>
                <w:sz w:val="20"/>
                <w:szCs w:val="20"/>
                <w:lang w:val="en-US"/>
              </w:rPr>
            </w:pPr>
            <w:r>
              <w:rPr>
                <w:sz w:val="20"/>
                <w:szCs w:val="20"/>
                <w:lang w:val="en-US"/>
              </w:rPr>
              <w:t>S.T.Sadıqov</w:t>
            </w:r>
          </w:p>
        </w:tc>
        <w:tc>
          <w:tcPr>
            <w:tcW w:w="3552" w:type="pct"/>
            <w:vAlign w:val="bottom"/>
          </w:tcPr>
          <w:p w:rsidR="00BD2654" w:rsidRPr="00FB3215" w:rsidRDefault="00052C61" w:rsidP="00052C61">
            <w:pPr>
              <w:widowControl w:val="0"/>
              <w:spacing w:line="240" w:lineRule="auto"/>
              <w:ind w:firstLine="0"/>
              <w:rPr>
                <w:sz w:val="20"/>
                <w:szCs w:val="20"/>
                <w:lang w:val="az-Latn-AZ"/>
              </w:rPr>
            </w:pPr>
            <w:r w:rsidRPr="00052C61">
              <w:rPr>
                <w:b/>
                <w:sz w:val="20"/>
                <w:szCs w:val="20"/>
                <w:lang w:val="az-Latn-AZ"/>
              </w:rPr>
              <w:t>MUĞAN-SALYAN MASS</w:t>
            </w:r>
            <w:r w:rsidRPr="005A7BE3">
              <w:rPr>
                <w:b/>
                <w:sz w:val="20"/>
                <w:szCs w:val="20"/>
                <w:lang w:val="az-Latn-AZ"/>
              </w:rPr>
              <w:t>İ</w:t>
            </w:r>
            <w:r w:rsidRPr="00052C61">
              <w:rPr>
                <w:b/>
                <w:sz w:val="20"/>
                <w:szCs w:val="20"/>
                <w:lang w:val="az-Latn-AZ"/>
              </w:rPr>
              <w:t>VİNİN SUVARILAN TORPAQLARINDA KƏND TƏSƏRRÜFATI BİTKİLƏRİNİN ƏKİN STRUKTURUN</w:t>
            </w:r>
            <w:r>
              <w:rPr>
                <w:b/>
                <w:sz w:val="20"/>
                <w:szCs w:val="20"/>
                <w:lang w:val="az-Latn-AZ"/>
              </w:rPr>
              <w:t>A TƏSİR EDƏN AMILLƏR</w:t>
            </w:r>
            <w:r w:rsidR="00FB3215">
              <w:rPr>
                <w:sz w:val="20"/>
                <w:szCs w:val="20"/>
                <w:lang w:val="az-Latn-AZ"/>
              </w:rPr>
              <w:t xml:space="preserve"> ..................................................................................................................</w:t>
            </w:r>
          </w:p>
        </w:tc>
        <w:tc>
          <w:tcPr>
            <w:tcW w:w="385" w:type="pct"/>
            <w:vAlign w:val="bottom"/>
          </w:tcPr>
          <w:p w:rsidR="00BD2654" w:rsidRPr="00A8126A" w:rsidRDefault="00FE1CFF" w:rsidP="00FB3215">
            <w:pPr>
              <w:widowControl w:val="0"/>
              <w:spacing w:line="240" w:lineRule="auto"/>
              <w:ind w:firstLine="0"/>
              <w:rPr>
                <w:rFonts w:eastAsia="Calibri"/>
                <w:sz w:val="20"/>
                <w:szCs w:val="20"/>
                <w:lang w:val="az-Latn-AZ"/>
              </w:rPr>
            </w:pPr>
            <w:r>
              <w:rPr>
                <w:rFonts w:eastAsia="Calibri"/>
                <w:sz w:val="20"/>
                <w:szCs w:val="20"/>
                <w:lang w:val="az-Latn-AZ"/>
              </w:rPr>
              <w:t>409</w:t>
            </w:r>
          </w:p>
        </w:tc>
      </w:tr>
    </w:tbl>
    <w:p w:rsidR="001412D1" w:rsidRPr="001412D1" w:rsidRDefault="001412D1" w:rsidP="001412D1">
      <w:pPr>
        <w:spacing w:line="240" w:lineRule="auto"/>
        <w:rPr>
          <w:sz w:val="16"/>
          <w:szCs w:val="16"/>
          <w:lang w:val="az-Latn-AZ"/>
        </w:rPr>
      </w:pPr>
    </w:p>
    <w:tbl>
      <w:tblPr>
        <w:tblW w:w="5000" w:type="pct"/>
        <w:tblLook w:val="04A0"/>
      </w:tblPr>
      <w:tblGrid>
        <w:gridCol w:w="2095"/>
        <w:gridCol w:w="7000"/>
        <w:gridCol w:w="759"/>
      </w:tblGrid>
      <w:tr w:rsidR="00BD2654" w:rsidRPr="003623C5" w:rsidTr="002B25EB">
        <w:tc>
          <w:tcPr>
            <w:tcW w:w="1063" w:type="pct"/>
            <w:vAlign w:val="bottom"/>
          </w:tcPr>
          <w:p w:rsidR="00BD2654" w:rsidRPr="003623C5" w:rsidRDefault="00052C61" w:rsidP="00052C61">
            <w:pPr>
              <w:spacing w:line="240" w:lineRule="auto"/>
              <w:ind w:firstLine="0"/>
              <w:rPr>
                <w:sz w:val="20"/>
                <w:szCs w:val="20"/>
                <w:lang w:val="az-Latn-AZ"/>
              </w:rPr>
            </w:pPr>
            <w:r>
              <w:rPr>
                <w:sz w:val="20"/>
                <w:szCs w:val="20"/>
                <w:lang w:val="az-Latn-AZ"/>
              </w:rPr>
              <w:t>G.S.İsmayılova</w:t>
            </w:r>
          </w:p>
        </w:tc>
        <w:tc>
          <w:tcPr>
            <w:tcW w:w="3552" w:type="pct"/>
            <w:vAlign w:val="bottom"/>
          </w:tcPr>
          <w:p w:rsidR="00052C61" w:rsidRPr="005A7BE3" w:rsidRDefault="00052C61" w:rsidP="00052C61">
            <w:pPr>
              <w:spacing w:line="240" w:lineRule="auto"/>
              <w:ind w:firstLine="0"/>
              <w:rPr>
                <w:b/>
                <w:sz w:val="20"/>
                <w:szCs w:val="20"/>
                <w:lang w:val="az-Latn-AZ"/>
              </w:rPr>
            </w:pPr>
            <w:r w:rsidRPr="005A7BE3">
              <w:rPr>
                <w:b/>
                <w:sz w:val="20"/>
                <w:szCs w:val="20"/>
                <w:lang w:val="az-Latn-AZ"/>
              </w:rPr>
              <w:t>AZƏRBAYCANDA KƏND TƏSƏRRÜFATI  BİTKİLƏRİNİN</w:t>
            </w:r>
          </w:p>
          <w:p w:rsidR="00052C61" w:rsidRPr="005A7BE3" w:rsidRDefault="00052C61" w:rsidP="00052C61">
            <w:pPr>
              <w:spacing w:line="240" w:lineRule="auto"/>
              <w:ind w:firstLine="0"/>
              <w:rPr>
                <w:b/>
                <w:sz w:val="20"/>
                <w:szCs w:val="20"/>
                <w:lang w:val="az-Latn-AZ"/>
              </w:rPr>
            </w:pPr>
            <w:r w:rsidRPr="005A7BE3">
              <w:rPr>
                <w:b/>
                <w:sz w:val="20"/>
                <w:szCs w:val="20"/>
                <w:lang w:val="az-Latn-AZ"/>
              </w:rPr>
              <w:t xml:space="preserve"> SUVARILMASINDA  TƏTBİQ  OLUNAN  SUVARMA  TEXNİKASININ</w:t>
            </w:r>
          </w:p>
          <w:p w:rsidR="00BD2654" w:rsidRPr="00FB3215" w:rsidRDefault="00052C61" w:rsidP="00052C61">
            <w:pPr>
              <w:spacing w:line="240" w:lineRule="auto"/>
              <w:ind w:firstLine="0"/>
              <w:rPr>
                <w:sz w:val="20"/>
                <w:szCs w:val="20"/>
                <w:lang w:val="az-Latn-AZ"/>
              </w:rPr>
            </w:pPr>
            <w:r w:rsidRPr="005A7BE3">
              <w:rPr>
                <w:b/>
                <w:sz w:val="20"/>
                <w:szCs w:val="20"/>
                <w:lang w:val="az-Latn-AZ"/>
              </w:rPr>
              <w:t xml:space="preserve"> İSTİFA</w:t>
            </w:r>
            <w:r>
              <w:rPr>
                <w:b/>
                <w:sz w:val="20"/>
                <w:szCs w:val="20"/>
                <w:lang w:val="az-Latn-AZ"/>
              </w:rPr>
              <w:t>DƏSİNİN  İQTİSADİ  SƏMƏRƏLİLİYİ</w:t>
            </w:r>
            <w:r w:rsidR="00FB3215">
              <w:rPr>
                <w:sz w:val="20"/>
                <w:szCs w:val="20"/>
                <w:lang w:val="az-Latn-AZ"/>
              </w:rPr>
              <w:t xml:space="preserve"> ..................................................</w:t>
            </w:r>
          </w:p>
        </w:tc>
        <w:tc>
          <w:tcPr>
            <w:tcW w:w="385" w:type="pct"/>
            <w:vAlign w:val="bottom"/>
          </w:tcPr>
          <w:p w:rsidR="00BD2654" w:rsidRPr="00A8126A" w:rsidRDefault="00FE1CFF" w:rsidP="00FB3215">
            <w:pPr>
              <w:widowControl w:val="0"/>
              <w:spacing w:line="240" w:lineRule="auto"/>
              <w:ind w:firstLine="0"/>
              <w:rPr>
                <w:rFonts w:eastAsia="Calibri"/>
                <w:sz w:val="20"/>
                <w:szCs w:val="20"/>
                <w:lang w:val="az-Latn-AZ"/>
              </w:rPr>
            </w:pPr>
            <w:r>
              <w:rPr>
                <w:rFonts w:eastAsia="Calibri"/>
                <w:sz w:val="20"/>
                <w:szCs w:val="20"/>
                <w:lang w:val="az-Latn-AZ"/>
              </w:rPr>
              <w:t>417</w:t>
            </w:r>
          </w:p>
        </w:tc>
      </w:tr>
      <w:tr w:rsidR="00BD2654" w:rsidRPr="003623C5" w:rsidTr="002B25EB">
        <w:tc>
          <w:tcPr>
            <w:tcW w:w="1063" w:type="pct"/>
            <w:vAlign w:val="bottom"/>
          </w:tcPr>
          <w:p w:rsidR="00BD2654" w:rsidRPr="00FB3215" w:rsidRDefault="00BD2654" w:rsidP="008E78AC">
            <w:pPr>
              <w:widowControl w:val="0"/>
              <w:spacing w:line="240" w:lineRule="auto"/>
              <w:ind w:firstLine="567"/>
              <w:rPr>
                <w:sz w:val="16"/>
                <w:szCs w:val="16"/>
                <w:lang w:val="az-Latn-AZ"/>
              </w:rPr>
            </w:pPr>
          </w:p>
        </w:tc>
        <w:tc>
          <w:tcPr>
            <w:tcW w:w="3552" w:type="pct"/>
            <w:vAlign w:val="bottom"/>
          </w:tcPr>
          <w:p w:rsidR="00BD2654" w:rsidRPr="00FB3215" w:rsidRDefault="00BD2654" w:rsidP="008E78AC">
            <w:pPr>
              <w:widowControl w:val="0"/>
              <w:spacing w:line="240" w:lineRule="auto"/>
              <w:ind w:firstLine="567"/>
              <w:rPr>
                <w:sz w:val="16"/>
                <w:szCs w:val="16"/>
                <w:lang w:val="az-Latn-AZ"/>
              </w:rPr>
            </w:pPr>
          </w:p>
        </w:tc>
        <w:tc>
          <w:tcPr>
            <w:tcW w:w="385" w:type="pct"/>
            <w:vAlign w:val="bottom"/>
          </w:tcPr>
          <w:p w:rsidR="00BD2654" w:rsidRPr="00FB3215" w:rsidRDefault="00BD2654" w:rsidP="008E78AC">
            <w:pPr>
              <w:widowControl w:val="0"/>
              <w:spacing w:line="240" w:lineRule="auto"/>
              <w:ind w:firstLine="567"/>
              <w:rPr>
                <w:rFonts w:eastAsia="Calibri"/>
                <w:sz w:val="16"/>
                <w:szCs w:val="16"/>
                <w:lang w:val="az-Latn-AZ"/>
              </w:rPr>
            </w:pPr>
          </w:p>
        </w:tc>
      </w:tr>
      <w:tr w:rsidR="00BD2654" w:rsidRPr="003623C5" w:rsidTr="002B25EB">
        <w:tc>
          <w:tcPr>
            <w:tcW w:w="1063" w:type="pct"/>
            <w:vAlign w:val="bottom"/>
          </w:tcPr>
          <w:p w:rsidR="00BD2654" w:rsidRPr="00052C61" w:rsidRDefault="00052C61" w:rsidP="00052C61">
            <w:pPr>
              <w:spacing w:line="240" w:lineRule="auto"/>
              <w:ind w:firstLine="0"/>
              <w:rPr>
                <w:bCs/>
                <w:sz w:val="20"/>
                <w:szCs w:val="20"/>
                <w:lang w:val="az-Latn-AZ"/>
              </w:rPr>
            </w:pPr>
            <w:r>
              <w:rPr>
                <w:bCs/>
                <w:sz w:val="20"/>
                <w:szCs w:val="20"/>
                <w:lang w:val="az-Latn-AZ"/>
              </w:rPr>
              <w:t xml:space="preserve">X.Ə.İsmayılova </w:t>
            </w:r>
          </w:p>
        </w:tc>
        <w:tc>
          <w:tcPr>
            <w:tcW w:w="3552" w:type="pct"/>
            <w:vAlign w:val="bottom"/>
          </w:tcPr>
          <w:p w:rsidR="00052C61" w:rsidRPr="005A7BE3" w:rsidRDefault="00052C61" w:rsidP="00052C61">
            <w:pPr>
              <w:spacing w:line="240" w:lineRule="auto"/>
              <w:ind w:firstLine="0"/>
              <w:rPr>
                <w:b/>
                <w:bCs/>
                <w:sz w:val="20"/>
                <w:szCs w:val="20"/>
                <w:lang w:val="az-Latn-AZ"/>
              </w:rPr>
            </w:pPr>
            <w:r w:rsidRPr="005A7BE3">
              <w:rPr>
                <w:b/>
                <w:bCs/>
                <w:sz w:val="20"/>
                <w:szCs w:val="20"/>
                <w:lang w:val="az-Latn-AZ"/>
              </w:rPr>
              <w:t xml:space="preserve">KƏND TƏSƏRRÜFATI BİTKİLƏRİNİN SUVARILMASINDA </w:t>
            </w:r>
          </w:p>
          <w:p w:rsidR="00BD2654" w:rsidRPr="00FB3215" w:rsidRDefault="00052C61" w:rsidP="00052C61">
            <w:pPr>
              <w:spacing w:line="240" w:lineRule="auto"/>
              <w:ind w:firstLine="0"/>
              <w:rPr>
                <w:bCs/>
                <w:sz w:val="20"/>
                <w:szCs w:val="20"/>
                <w:lang w:val="az-Latn-AZ"/>
              </w:rPr>
            </w:pPr>
            <w:r w:rsidRPr="005A7BE3">
              <w:rPr>
                <w:b/>
                <w:bCs/>
                <w:sz w:val="20"/>
                <w:szCs w:val="20"/>
                <w:lang w:val="az-Latn-AZ"/>
              </w:rPr>
              <w:t>SUDAN İSTİFADƏNİN İQTİ</w:t>
            </w:r>
            <w:r>
              <w:rPr>
                <w:b/>
                <w:bCs/>
                <w:sz w:val="20"/>
                <w:szCs w:val="20"/>
                <w:lang w:val="az-Latn-AZ"/>
              </w:rPr>
              <w:t>SADİ SƏMƏRƏLİLİYİ</w:t>
            </w:r>
            <w:r w:rsidR="00FB3215">
              <w:rPr>
                <w:bCs/>
                <w:sz w:val="20"/>
                <w:szCs w:val="20"/>
                <w:lang w:val="az-Latn-AZ"/>
              </w:rPr>
              <w:t xml:space="preserve"> ..........................................</w:t>
            </w:r>
          </w:p>
        </w:tc>
        <w:tc>
          <w:tcPr>
            <w:tcW w:w="385" w:type="pct"/>
            <w:vAlign w:val="bottom"/>
          </w:tcPr>
          <w:p w:rsidR="00BD2654" w:rsidRPr="00A8126A" w:rsidRDefault="00FE1CFF" w:rsidP="00FB3215">
            <w:pPr>
              <w:widowControl w:val="0"/>
              <w:spacing w:line="240" w:lineRule="auto"/>
              <w:ind w:firstLine="0"/>
              <w:rPr>
                <w:rFonts w:eastAsia="Calibri"/>
                <w:sz w:val="20"/>
                <w:szCs w:val="20"/>
                <w:lang w:val="az-Latn-AZ"/>
              </w:rPr>
            </w:pPr>
            <w:r>
              <w:rPr>
                <w:rFonts w:eastAsia="Calibri"/>
                <w:sz w:val="20"/>
                <w:szCs w:val="20"/>
                <w:lang w:val="az-Latn-AZ"/>
              </w:rPr>
              <w:t>421</w:t>
            </w:r>
          </w:p>
        </w:tc>
      </w:tr>
    </w:tbl>
    <w:p w:rsidR="002D5A25" w:rsidRPr="003623C5" w:rsidRDefault="002D5A25" w:rsidP="008E78AC">
      <w:pPr>
        <w:widowControl w:val="0"/>
        <w:spacing w:line="240" w:lineRule="auto"/>
        <w:ind w:firstLine="567"/>
        <w:rPr>
          <w:sz w:val="20"/>
          <w:szCs w:val="20"/>
          <w:lang w:val="az-Latn-AZ"/>
        </w:rPr>
      </w:pPr>
    </w:p>
    <w:p w:rsidR="0087411F" w:rsidRPr="003623C5" w:rsidRDefault="0087411F" w:rsidP="008E78AC">
      <w:pPr>
        <w:widowControl w:val="0"/>
        <w:spacing w:line="240" w:lineRule="auto"/>
        <w:ind w:firstLine="567"/>
        <w:jc w:val="both"/>
        <w:rPr>
          <w:sz w:val="20"/>
          <w:szCs w:val="20"/>
          <w:lang w:val="az-Latn-AZ"/>
        </w:rPr>
      </w:pPr>
    </w:p>
    <w:p w:rsidR="0087411F" w:rsidRPr="003623C5" w:rsidRDefault="0087411F" w:rsidP="008E78AC">
      <w:pPr>
        <w:widowControl w:val="0"/>
        <w:spacing w:line="240" w:lineRule="auto"/>
        <w:ind w:firstLine="567"/>
        <w:rPr>
          <w:sz w:val="20"/>
          <w:szCs w:val="20"/>
          <w:lang w:val="az-Latn-AZ"/>
        </w:rPr>
      </w:pPr>
    </w:p>
    <w:p w:rsidR="0087411F" w:rsidRPr="0040466E" w:rsidRDefault="0087411F" w:rsidP="008E78AC">
      <w:pPr>
        <w:widowControl w:val="0"/>
        <w:spacing w:line="240" w:lineRule="auto"/>
        <w:ind w:firstLine="567"/>
        <w:jc w:val="both"/>
        <w:rPr>
          <w:sz w:val="20"/>
          <w:szCs w:val="20"/>
          <w:lang w:val="az-Latn-AZ"/>
        </w:rPr>
      </w:pPr>
    </w:p>
    <w:p w:rsidR="0087411F" w:rsidRPr="0040466E" w:rsidRDefault="0087411F" w:rsidP="008E78AC">
      <w:pPr>
        <w:widowControl w:val="0"/>
        <w:spacing w:line="240" w:lineRule="auto"/>
        <w:ind w:firstLine="567"/>
        <w:rPr>
          <w:sz w:val="20"/>
          <w:szCs w:val="20"/>
          <w:lang w:val="az-Latn-AZ"/>
        </w:rPr>
      </w:pPr>
    </w:p>
    <w:p w:rsidR="0087411F" w:rsidRPr="0040466E" w:rsidRDefault="0087411F" w:rsidP="008E78AC">
      <w:pPr>
        <w:widowControl w:val="0"/>
        <w:spacing w:line="240" w:lineRule="auto"/>
        <w:ind w:firstLine="567"/>
        <w:jc w:val="center"/>
        <w:rPr>
          <w:b/>
          <w:sz w:val="20"/>
          <w:szCs w:val="20"/>
          <w:lang w:val="az-Latn-AZ"/>
        </w:rPr>
      </w:pPr>
    </w:p>
    <w:p w:rsidR="0087411F" w:rsidRPr="0040466E" w:rsidRDefault="0087411F" w:rsidP="008E78AC">
      <w:pPr>
        <w:widowControl w:val="0"/>
        <w:spacing w:line="240" w:lineRule="auto"/>
        <w:ind w:firstLine="567"/>
        <w:jc w:val="center"/>
        <w:rPr>
          <w:b/>
          <w:sz w:val="20"/>
          <w:szCs w:val="20"/>
          <w:lang w:val="az-Latn-AZ"/>
        </w:rPr>
      </w:pPr>
    </w:p>
    <w:p w:rsidR="0087411F" w:rsidRPr="0040466E" w:rsidRDefault="0087411F" w:rsidP="008E78AC">
      <w:pPr>
        <w:widowControl w:val="0"/>
        <w:spacing w:line="240" w:lineRule="auto"/>
        <w:ind w:firstLine="567"/>
        <w:rPr>
          <w:rFonts w:eastAsia="Calibri"/>
          <w:sz w:val="20"/>
          <w:szCs w:val="20"/>
          <w:lang w:val="az-Latn-AZ"/>
        </w:rPr>
      </w:pPr>
    </w:p>
    <w:p w:rsidR="0087411F" w:rsidRPr="0040466E" w:rsidRDefault="0087411F" w:rsidP="008E78AC">
      <w:pPr>
        <w:widowControl w:val="0"/>
        <w:spacing w:line="240" w:lineRule="auto"/>
        <w:ind w:firstLine="567"/>
        <w:jc w:val="both"/>
        <w:rPr>
          <w:color w:val="FF0000"/>
          <w:sz w:val="20"/>
          <w:szCs w:val="20"/>
          <w:lang w:val="az-Latn-AZ"/>
        </w:rPr>
      </w:pPr>
    </w:p>
    <w:p w:rsidR="002D5A25" w:rsidRPr="00262723" w:rsidRDefault="002D5A25" w:rsidP="008E78AC">
      <w:pPr>
        <w:widowControl w:val="0"/>
        <w:spacing w:line="240" w:lineRule="auto"/>
        <w:ind w:firstLine="567"/>
        <w:jc w:val="both"/>
        <w:rPr>
          <w:b/>
          <w:sz w:val="20"/>
          <w:szCs w:val="20"/>
          <w:lang w:val="az-Latn-AZ"/>
        </w:rPr>
      </w:pPr>
    </w:p>
    <w:p w:rsidR="002D5A25" w:rsidRPr="00262723" w:rsidRDefault="002D5A25" w:rsidP="008E78AC">
      <w:pPr>
        <w:widowControl w:val="0"/>
        <w:spacing w:line="240" w:lineRule="auto"/>
        <w:ind w:firstLine="567"/>
        <w:jc w:val="both"/>
        <w:rPr>
          <w:b/>
          <w:sz w:val="20"/>
          <w:szCs w:val="20"/>
          <w:lang w:val="az-Latn-AZ"/>
        </w:rPr>
      </w:pPr>
    </w:p>
    <w:p w:rsidR="002D5A25" w:rsidRPr="00262723" w:rsidRDefault="002D5A25" w:rsidP="008E78AC">
      <w:pPr>
        <w:widowControl w:val="0"/>
        <w:spacing w:line="240" w:lineRule="auto"/>
        <w:ind w:firstLine="567"/>
        <w:jc w:val="both"/>
        <w:rPr>
          <w:sz w:val="20"/>
          <w:szCs w:val="20"/>
          <w:lang w:val="az-Latn-AZ"/>
        </w:rPr>
      </w:pPr>
    </w:p>
    <w:p w:rsidR="002D5A25" w:rsidRPr="00262723" w:rsidRDefault="002D5A25" w:rsidP="008E78AC">
      <w:pPr>
        <w:widowControl w:val="0"/>
        <w:spacing w:line="240" w:lineRule="auto"/>
        <w:ind w:firstLine="567"/>
        <w:jc w:val="both"/>
        <w:rPr>
          <w:b/>
          <w:sz w:val="20"/>
          <w:szCs w:val="20"/>
          <w:lang w:val="az-Latn-AZ"/>
        </w:rPr>
      </w:pPr>
    </w:p>
    <w:p w:rsidR="002D5A25" w:rsidRPr="00262723" w:rsidRDefault="002D5A25" w:rsidP="008E78AC">
      <w:pPr>
        <w:widowControl w:val="0"/>
        <w:spacing w:line="240" w:lineRule="auto"/>
        <w:ind w:firstLine="567"/>
        <w:jc w:val="both"/>
        <w:rPr>
          <w:b/>
          <w:sz w:val="20"/>
          <w:szCs w:val="20"/>
          <w:lang w:val="az-Latn-AZ"/>
        </w:rPr>
      </w:pPr>
    </w:p>
    <w:p w:rsidR="002D5A25" w:rsidRPr="00262723" w:rsidRDefault="002D5A25" w:rsidP="008E78AC">
      <w:pPr>
        <w:widowControl w:val="0"/>
        <w:overflowPunct w:val="0"/>
        <w:autoSpaceDE w:val="0"/>
        <w:autoSpaceDN w:val="0"/>
        <w:adjustRightInd w:val="0"/>
        <w:spacing w:line="240" w:lineRule="auto"/>
        <w:ind w:firstLine="567"/>
        <w:jc w:val="both"/>
        <w:textAlignment w:val="baseline"/>
        <w:rPr>
          <w:sz w:val="20"/>
          <w:szCs w:val="20"/>
          <w:lang w:val="az-Latn-AZ"/>
        </w:rPr>
      </w:pPr>
    </w:p>
    <w:p w:rsidR="002D5A25" w:rsidRPr="00262723" w:rsidRDefault="002D5A25" w:rsidP="008E78AC">
      <w:pPr>
        <w:widowControl w:val="0"/>
        <w:spacing w:line="240" w:lineRule="auto"/>
        <w:ind w:firstLine="567"/>
        <w:jc w:val="both"/>
        <w:rPr>
          <w:sz w:val="20"/>
          <w:szCs w:val="20"/>
          <w:lang w:val="az-Latn-AZ"/>
        </w:rPr>
      </w:pPr>
    </w:p>
    <w:p w:rsidR="002D5A25" w:rsidRPr="00262723" w:rsidRDefault="002D5A25" w:rsidP="008E78AC">
      <w:pPr>
        <w:widowControl w:val="0"/>
        <w:spacing w:line="240" w:lineRule="auto"/>
        <w:ind w:firstLine="567"/>
        <w:jc w:val="both"/>
        <w:rPr>
          <w:b/>
          <w:sz w:val="20"/>
          <w:szCs w:val="20"/>
          <w:lang w:val="az-Latn-AZ"/>
        </w:rPr>
      </w:pPr>
    </w:p>
    <w:p w:rsidR="002D5A25" w:rsidRPr="00262723" w:rsidRDefault="002D5A25" w:rsidP="008E78AC">
      <w:pPr>
        <w:widowControl w:val="0"/>
        <w:spacing w:line="240" w:lineRule="auto"/>
        <w:ind w:firstLine="567"/>
        <w:jc w:val="both"/>
        <w:rPr>
          <w:sz w:val="20"/>
          <w:szCs w:val="20"/>
          <w:lang w:val="az-Latn-AZ"/>
        </w:rPr>
      </w:pPr>
    </w:p>
    <w:p w:rsidR="002D5A25" w:rsidRPr="00262723" w:rsidRDefault="002D5A25" w:rsidP="008E78AC">
      <w:pPr>
        <w:widowControl w:val="0"/>
        <w:spacing w:line="240" w:lineRule="auto"/>
        <w:ind w:firstLine="567"/>
        <w:rPr>
          <w:sz w:val="20"/>
          <w:szCs w:val="20"/>
          <w:lang w:val="az-Latn-AZ"/>
        </w:rPr>
      </w:pPr>
    </w:p>
    <w:p w:rsidR="00D86792" w:rsidRPr="00262723" w:rsidRDefault="00D86792" w:rsidP="008E78AC">
      <w:pPr>
        <w:widowControl w:val="0"/>
        <w:spacing w:line="240" w:lineRule="auto"/>
        <w:ind w:firstLine="567"/>
        <w:jc w:val="both"/>
        <w:rPr>
          <w:sz w:val="24"/>
          <w:szCs w:val="24"/>
          <w:lang w:val="az-Latn-AZ"/>
        </w:rPr>
      </w:pPr>
    </w:p>
    <w:p w:rsidR="00D86792" w:rsidRPr="00262723" w:rsidRDefault="00D86792" w:rsidP="008E78AC">
      <w:pPr>
        <w:widowControl w:val="0"/>
        <w:spacing w:line="240" w:lineRule="auto"/>
        <w:ind w:firstLine="567"/>
        <w:jc w:val="both"/>
        <w:rPr>
          <w:sz w:val="26"/>
          <w:szCs w:val="26"/>
          <w:lang w:val="az-Latn-AZ"/>
        </w:rPr>
      </w:pPr>
    </w:p>
    <w:p w:rsidR="00D86792" w:rsidRPr="00262723" w:rsidRDefault="00D86792" w:rsidP="008E78AC">
      <w:pPr>
        <w:widowControl w:val="0"/>
        <w:spacing w:line="240" w:lineRule="auto"/>
        <w:ind w:firstLine="567"/>
        <w:jc w:val="both"/>
        <w:rPr>
          <w:sz w:val="26"/>
          <w:szCs w:val="26"/>
          <w:lang w:val="az-Latn-AZ"/>
        </w:rPr>
      </w:pPr>
    </w:p>
    <w:p w:rsidR="0083030B" w:rsidRPr="00262723" w:rsidRDefault="0083030B" w:rsidP="008E78AC">
      <w:pPr>
        <w:widowControl w:val="0"/>
        <w:spacing w:line="240" w:lineRule="auto"/>
        <w:ind w:firstLine="567"/>
        <w:jc w:val="both"/>
        <w:rPr>
          <w:b/>
          <w:sz w:val="26"/>
          <w:szCs w:val="26"/>
          <w:lang w:val="az-Latn-AZ"/>
        </w:rPr>
      </w:pPr>
    </w:p>
    <w:p w:rsidR="0083030B" w:rsidRDefault="0083030B" w:rsidP="008E78AC">
      <w:pPr>
        <w:widowControl w:val="0"/>
        <w:spacing w:line="240" w:lineRule="auto"/>
        <w:ind w:firstLine="567"/>
        <w:jc w:val="both"/>
        <w:rPr>
          <w:b/>
          <w:sz w:val="26"/>
          <w:szCs w:val="26"/>
          <w:lang w:val="az-Latn-AZ"/>
        </w:rPr>
      </w:pPr>
    </w:p>
    <w:p w:rsidR="00052C61" w:rsidRDefault="00052C61" w:rsidP="008E78AC">
      <w:pPr>
        <w:widowControl w:val="0"/>
        <w:spacing w:line="240" w:lineRule="auto"/>
        <w:ind w:firstLine="567"/>
        <w:jc w:val="both"/>
        <w:rPr>
          <w:b/>
          <w:sz w:val="26"/>
          <w:szCs w:val="26"/>
          <w:lang w:val="az-Latn-AZ"/>
        </w:rPr>
      </w:pPr>
    </w:p>
    <w:p w:rsidR="00052C61" w:rsidRDefault="00052C61" w:rsidP="008E78AC">
      <w:pPr>
        <w:widowControl w:val="0"/>
        <w:spacing w:line="240" w:lineRule="auto"/>
        <w:ind w:firstLine="567"/>
        <w:jc w:val="both"/>
        <w:rPr>
          <w:b/>
          <w:sz w:val="26"/>
          <w:szCs w:val="26"/>
          <w:lang w:val="az-Latn-AZ"/>
        </w:rPr>
      </w:pPr>
    </w:p>
    <w:p w:rsidR="00052C61" w:rsidRDefault="00052C61" w:rsidP="008E78AC">
      <w:pPr>
        <w:widowControl w:val="0"/>
        <w:spacing w:line="240" w:lineRule="auto"/>
        <w:ind w:firstLine="567"/>
        <w:jc w:val="both"/>
        <w:rPr>
          <w:b/>
          <w:sz w:val="26"/>
          <w:szCs w:val="26"/>
          <w:lang w:val="az-Latn-AZ"/>
        </w:rPr>
      </w:pPr>
    </w:p>
    <w:p w:rsidR="00052C61" w:rsidRDefault="00052C61" w:rsidP="008E78AC">
      <w:pPr>
        <w:widowControl w:val="0"/>
        <w:spacing w:line="240" w:lineRule="auto"/>
        <w:ind w:firstLine="567"/>
        <w:jc w:val="both"/>
        <w:rPr>
          <w:b/>
          <w:sz w:val="26"/>
          <w:szCs w:val="26"/>
          <w:lang w:val="az-Latn-AZ"/>
        </w:rPr>
      </w:pPr>
    </w:p>
    <w:p w:rsidR="00052C61" w:rsidRDefault="00052C61" w:rsidP="008E78AC">
      <w:pPr>
        <w:widowControl w:val="0"/>
        <w:spacing w:line="240" w:lineRule="auto"/>
        <w:ind w:firstLine="567"/>
        <w:jc w:val="both"/>
        <w:rPr>
          <w:b/>
          <w:sz w:val="26"/>
          <w:szCs w:val="26"/>
          <w:lang w:val="az-Latn-AZ"/>
        </w:rPr>
      </w:pPr>
    </w:p>
    <w:p w:rsidR="00052C61" w:rsidRDefault="00052C61" w:rsidP="008E78AC">
      <w:pPr>
        <w:widowControl w:val="0"/>
        <w:spacing w:line="240" w:lineRule="auto"/>
        <w:ind w:firstLine="567"/>
        <w:jc w:val="both"/>
        <w:rPr>
          <w:b/>
          <w:sz w:val="26"/>
          <w:szCs w:val="26"/>
          <w:lang w:val="az-Latn-AZ"/>
        </w:rPr>
      </w:pPr>
    </w:p>
    <w:p w:rsidR="0050708E" w:rsidRDefault="0050708E" w:rsidP="008E78AC">
      <w:pPr>
        <w:widowControl w:val="0"/>
        <w:spacing w:line="240" w:lineRule="auto"/>
        <w:ind w:firstLine="567"/>
        <w:jc w:val="both"/>
        <w:rPr>
          <w:b/>
          <w:sz w:val="26"/>
          <w:szCs w:val="26"/>
          <w:lang w:val="az-Latn-AZ"/>
        </w:rPr>
      </w:pPr>
    </w:p>
    <w:p w:rsidR="0050708E" w:rsidRDefault="0050708E" w:rsidP="008E78AC">
      <w:pPr>
        <w:widowControl w:val="0"/>
        <w:spacing w:line="240" w:lineRule="auto"/>
        <w:ind w:firstLine="567"/>
        <w:jc w:val="both"/>
        <w:rPr>
          <w:b/>
          <w:sz w:val="26"/>
          <w:szCs w:val="26"/>
          <w:lang w:val="az-Latn-AZ"/>
        </w:rPr>
      </w:pPr>
    </w:p>
    <w:p w:rsidR="0050708E" w:rsidRDefault="0050708E" w:rsidP="008E78AC">
      <w:pPr>
        <w:widowControl w:val="0"/>
        <w:spacing w:line="240" w:lineRule="auto"/>
        <w:ind w:firstLine="567"/>
        <w:jc w:val="both"/>
        <w:rPr>
          <w:b/>
          <w:sz w:val="26"/>
          <w:szCs w:val="26"/>
          <w:lang w:val="az-Latn-AZ"/>
        </w:rPr>
      </w:pPr>
    </w:p>
    <w:p w:rsidR="0050708E" w:rsidRDefault="0050708E" w:rsidP="008E78AC">
      <w:pPr>
        <w:widowControl w:val="0"/>
        <w:spacing w:line="240" w:lineRule="auto"/>
        <w:ind w:firstLine="567"/>
        <w:jc w:val="both"/>
        <w:rPr>
          <w:b/>
          <w:sz w:val="26"/>
          <w:szCs w:val="26"/>
          <w:lang w:val="az-Latn-AZ"/>
        </w:rPr>
      </w:pPr>
    </w:p>
    <w:p w:rsidR="0050708E" w:rsidRDefault="0050708E" w:rsidP="008E78AC">
      <w:pPr>
        <w:widowControl w:val="0"/>
        <w:spacing w:line="240" w:lineRule="auto"/>
        <w:ind w:firstLine="567"/>
        <w:jc w:val="both"/>
        <w:rPr>
          <w:b/>
          <w:sz w:val="26"/>
          <w:szCs w:val="26"/>
          <w:lang w:val="az-Latn-AZ"/>
        </w:rPr>
      </w:pPr>
    </w:p>
    <w:p w:rsidR="0050708E" w:rsidRDefault="0050708E" w:rsidP="008E78AC">
      <w:pPr>
        <w:widowControl w:val="0"/>
        <w:spacing w:line="240" w:lineRule="auto"/>
        <w:ind w:firstLine="567"/>
        <w:jc w:val="both"/>
        <w:rPr>
          <w:b/>
          <w:sz w:val="26"/>
          <w:szCs w:val="26"/>
          <w:lang w:val="az-Latn-AZ"/>
        </w:rPr>
      </w:pPr>
    </w:p>
    <w:p w:rsidR="00052C61" w:rsidRPr="00262723" w:rsidRDefault="00052C61" w:rsidP="008E78AC">
      <w:pPr>
        <w:widowControl w:val="0"/>
        <w:spacing w:line="240" w:lineRule="auto"/>
        <w:ind w:firstLine="567"/>
        <w:jc w:val="both"/>
        <w:rPr>
          <w:b/>
          <w:sz w:val="26"/>
          <w:szCs w:val="26"/>
          <w:lang w:val="az-Latn-AZ"/>
        </w:rPr>
      </w:pPr>
    </w:p>
    <w:p w:rsidR="00FB3215" w:rsidRDefault="00FB3215" w:rsidP="008E78AC">
      <w:pPr>
        <w:widowControl w:val="0"/>
        <w:spacing w:line="240" w:lineRule="auto"/>
        <w:ind w:firstLine="567"/>
        <w:jc w:val="center"/>
        <w:rPr>
          <w:b/>
          <w:sz w:val="24"/>
          <w:szCs w:val="24"/>
          <w:lang w:val="az-Latn-AZ"/>
        </w:rPr>
      </w:pPr>
    </w:p>
    <w:p w:rsidR="00FB3215" w:rsidRDefault="00FB3215" w:rsidP="008E78AC">
      <w:pPr>
        <w:widowControl w:val="0"/>
        <w:spacing w:line="240" w:lineRule="auto"/>
        <w:ind w:firstLine="567"/>
        <w:jc w:val="center"/>
        <w:rPr>
          <w:b/>
          <w:sz w:val="24"/>
          <w:szCs w:val="24"/>
          <w:lang w:val="az-Latn-AZ"/>
        </w:rPr>
      </w:pPr>
    </w:p>
    <w:p w:rsidR="00FE1CFF" w:rsidRDefault="00FE1CFF" w:rsidP="008E78AC">
      <w:pPr>
        <w:widowControl w:val="0"/>
        <w:spacing w:line="240" w:lineRule="auto"/>
        <w:ind w:firstLine="567"/>
        <w:jc w:val="center"/>
        <w:rPr>
          <w:b/>
          <w:sz w:val="24"/>
          <w:szCs w:val="24"/>
          <w:lang w:val="az-Latn-AZ"/>
        </w:rPr>
      </w:pPr>
    </w:p>
    <w:p w:rsidR="00FB3215" w:rsidRDefault="00FB3215" w:rsidP="008E78AC">
      <w:pPr>
        <w:widowControl w:val="0"/>
        <w:spacing w:line="240" w:lineRule="auto"/>
        <w:ind w:firstLine="567"/>
        <w:jc w:val="center"/>
        <w:rPr>
          <w:b/>
          <w:sz w:val="24"/>
          <w:szCs w:val="24"/>
          <w:lang w:val="az-Latn-AZ"/>
        </w:rPr>
      </w:pPr>
    </w:p>
    <w:p w:rsidR="00933010" w:rsidRDefault="00933010" w:rsidP="008E78AC">
      <w:pPr>
        <w:widowControl w:val="0"/>
        <w:spacing w:line="240" w:lineRule="auto"/>
        <w:ind w:firstLine="567"/>
        <w:jc w:val="center"/>
        <w:rPr>
          <w:b/>
          <w:sz w:val="24"/>
          <w:szCs w:val="24"/>
          <w:lang w:val="az-Latn-AZ"/>
        </w:rPr>
      </w:pPr>
    </w:p>
    <w:p w:rsidR="00933010" w:rsidRDefault="00933010" w:rsidP="008E78AC">
      <w:pPr>
        <w:widowControl w:val="0"/>
        <w:spacing w:line="240" w:lineRule="auto"/>
        <w:ind w:firstLine="567"/>
        <w:jc w:val="center"/>
        <w:rPr>
          <w:b/>
          <w:sz w:val="24"/>
          <w:szCs w:val="24"/>
          <w:lang w:val="az-Latn-AZ"/>
        </w:rPr>
      </w:pPr>
    </w:p>
    <w:p w:rsidR="00933010" w:rsidRDefault="00933010" w:rsidP="008E78AC">
      <w:pPr>
        <w:widowControl w:val="0"/>
        <w:spacing w:line="240" w:lineRule="auto"/>
        <w:ind w:firstLine="567"/>
        <w:jc w:val="center"/>
        <w:rPr>
          <w:b/>
          <w:sz w:val="24"/>
          <w:szCs w:val="24"/>
          <w:lang w:val="az-Latn-AZ"/>
        </w:rPr>
      </w:pPr>
    </w:p>
    <w:p w:rsidR="00D86792" w:rsidRPr="00262723" w:rsidRDefault="00D86792" w:rsidP="008E78AC">
      <w:pPr>
        <w:widowControl w:val="0"/>
        <w:spacing w:line="240" w:lineRule="auto"/>
        <w:ind w:firstLine="567"/>
        <w:jc w:val="center"/>
        <w:rPr>
          <w:b/>
          <w:sz w:val="24"/>
          <w:szCs w:val="24"/>
          <w:lang w:val="az-Latn-AZ"/>
        </w:rPr>
      </w:pPr>
      <w:r w:rsidRPr="00262723">
        <w:rPr>
          <w:b/>
          <w:sz w:val="24"/>
          <w:szCs w:val="24"/>
          <w:lang w:val="az-Latn-AZ"/>
        </w:rPr>
        <w:t>ELMİ ƏSƏRLƏR TOPLUSUNDA DƏRC OLUNMASI TÖVSİYƏ EDİLƏN ELMİ</w:t>
      </w:r>
      <w:r w:rsidR="00122807" w:rsidRPr="00262723">
        <w:rPr>
          <w:b/>
          <w:sz w:val="24"/>
          <w:szCs w:val="24"/>
          <w:lang w:val="az-Latn-AZ"/>
        </w:rPr>
        <w:t xml:space="preserve"> </w:t>
      </w:r>
      <w:r w:rsidRPr="00262723">
        <w:rPr>
          <w:b/>
          <w:sz w:val="24"/>
          <w:szCs w:val="24"/>
          <w:lang w:val="az-Latn-AZ"/>
        </w:rPr>
        <w:t>MƏQALƏLƏR QARŞISINDA QOYULAN</w:t>
      </w:r>
    </w:p>
    <w:p w:rsidR="00D86792" w:rsidRPr="00262723" w:rsidRDefault="00D86792" w:rsidP="008E78AC">
      <w:pPr>
        <w:widowControl w:val="0"/>
        <w:spacing w:line="240" w:lineRule="auto"/>
        <w:ind w:firstLine="567"/>
        <w:jc w:val="center"/>
        <w:rPr>
          <w:b/>
          <w:sz w:val="24"/>
          <w:szCs w:val="24"/>
          <w:lang w:val="az-Latn-AZ"/>
        </w:rPr>
      </w:pPr>
      <w:r w:rsidRPr="00262723">
        <w:rPr>
          <w:b/>
          <w:sz w:val="24"/>
          <w:szCs w:val="24"/>
          <w:lang w:val="az-Latn-AZ"/>
        </w:rPr>
        <w:t>T Ə L Ə B L Ə R</w:t>
      </w:r>
    </w:p>
    <w:p w:rsidR="00D86792" w:rsidRPr="00262723" w:rsidRDefault="00D86792" w:rsidP="008E78AC">
      <w:pPr>
        <w:widowControl w:val="0"/>
        <w:spacing w:line="240" w:lineRule="auto"/>
        <w:ind w:firstLine="567"/>
        <w:jc w:val="center"/>
        <w:rPr>
          <w:b/>
          <w:sz w:val="16"/>
          <w:szCs w:val="16"/>
          <w:lang w:val="az-Latn-AZ"/>
        </w:rPr>
      </w:pPr>
    </w:p>
    <w:p w:rsidR="00D86792" w:rsidRPr="00262723" w:rsidRDefault="00D86792" w:rsidP="008E78AC">
      <w:pPr>
        <w:pStyle w:val="a9"/>
        <w:widowControl w:val="0"/>
        <w:numPr>
          <w:ilvl w:val="0"/>
          <w:numId w:val="1"/>
        </w:numPr>
        <w:spacing w:after="0" w:line="240" w:lineRule="auto"/>
        <w:ind w:left="0" w:firstLine="567"/>
        <w:jc w:val="both"/>
        <w:rPr>
          <w:rFonts w:ascii="Times New Roman" w:hAnsi="Times New Roman"/>
          <w:sz w:val="24"/>
          <w:szCs w:val="24"/>
          <w:lang w:val="az-Latn-AZ"/>
        </w:rPr>
      </w:pPr>
      <w:r w:rsidRPr="00262723">
        <w:rPr>
          <w:rFonts w:ascii="Times New Roman" w:hAnsi="Times New Roman"/>
          <w:sz w:val="24"/>
          <w:szCs w:val="24"/>
          <w:lang w:val="az-Latn-AZ"/>
        </w:rPr>
        <w:t>Nəşrin formatında olmaqla 250x180 mm-dən az olmayaraq çar edilir.</w:t>
      </w:r>
    </w:p>
    <w:p w:rsidR="00D86792" w:rsidRPr="00262723" w:rsidRDefault="00D86792" w:rsidP="008E78AC">
      <w:pPr>
        <w:pStyle w:val="a9"/>
        <w:widowControl w:val="0"/>
        <w:numPr>
          <w:ilvl w:val="0"/>
          <w:numId w:val="1"/>
        </w:numPr>
        <w:spacing w:after="0" w:line="240" w:lineRule="auto"/>
        <w:ind w:left="0" w:firstLine="567"/>
        <w:jc w:val="both"/>
        <w:rPr>
          <w:rFonts w:ascii="Times New Roman" w:hAnsi="Times New Roman"/>
          <w:sz w:val="24"/>
          <w:szCs w:val="24"/>
          <w:lang w:val="az-Latn-AZ"/>
        </w:rPr>
      </w:pPr>
      <w:r w:rsidRPr="00262723">
        <w:rPr>
          <w:rFonts w:ascii="Times New Roman" w:hAnsi="Times New Roman"/>
          <w:sz w:val="24"/>
          <w:szCs w:val="24"/>
          <w:lang w:val="az-Latn-AZ"/>
        </w:rPr>
        <w:t>Hər bir məqalə yeni səhifədə verilməli və səhifənin yuxarısında nəşrin adını, sayını, tarixini bildirən başlıq (zastavka) göstərməlidir.</w:t>
      </w:r>
    </w:p>
    <w:p w:rsidR="00D86792" w:rsidRPr="00262723" w:rsidRDefault="00D86792" w:rsidP="008E78AC">
      <w:pPr>
        <w:pStyle w:val="a9"/>
        <w:widowControl w:val="0"/>
        <w:numPr>
          <w:ilvl w:val="0"/>
          <w:numId w:val="1"/>
        </w:numPr>
        <w:spacing w:after="0" w:line="240" w:lineRule="auto"/>
        <w:ind w:left="0" w:firstLine="567"/>
        <w:jc w:val="both"/>
        <w:rPr>
          <w:rFonts w:ascii="Times New Roman" w:hAnsi="Times New Roman"/>
          <w:sz w:val="24"/>
          <w:szCs w:val="24"/>
          <w:lang w:val="az-Latn-AZ"/>
        </w:rPr>
      </w:pPr>
      <w:r w:rsidRPr="00262723">
        <w:rPr>
          <w:rFonts w:ascii="Times New Roman" w:hAnsi="Times New Roman"/>
          <w:sz w:val="24"/>
          <w:szCs w:val="24"/>
          <w:lang w:val="az-Latn-AZ"/>
        </w:rPr>
        <w:t>Məqalələr üç dildə –  Azərbaycan, rus və ingilis dillərində çap oluna bilər. Məqalənin yazıldığı dildən başqa 2 dildə xülasəsi verilməlidir.</w:t>
      </w:r>
    </w:p>
    <w:p w:rsidR="00D86792" w:rsidRPr="00262723" w:rsidRDefault="00D86792" w:rsidP="008E78AC">
      <w:pPr>
        <w:pStyle w:val="a9"/>
        <w:widowControl w:val="0"/>
        <w:numPr>
          <w:ilvl w:val="0"/>
          <w:numId w:val="1"/>
        </w:numPr>
        <w:spacing w:after="0" w:line="240" w:lineRule="auto"/>
        <w:ind w:left="0" w:firstLine="567"/>
        <w:jc w:val="both"/>
        <w:rPr>
          <w:rFonts w:ascii="Times New Roman" w:hAnsi="Times New Roman"/>
          <w:sz w:val="24"/>
          <w:szCs w:val="24"/>
          <w:lang w:val="az-Latn-AZ"/>
        </w:rPr>
      </w:pPr>
      <w:r w:rsidRPr="00262723">
        <w:rPr>
          <w:rFonts w:ascii="Times New Roman" w:hAnsi="Times New Roman"/>
          <w:sz w:val="24"/>
          <w:szCs w:val="24"/>
          <w:lang w:val="az-Latn-AZ"/>
        </w:rPr>
        <w:t>Mövzu ilə bağlı elmi mənbələrə istinadlar olmalıdır. Məqalənin sonunda verilən ədəbiyyat siyahısı əlifba ardıcıllığı ilə deyil, istinad olunan ədəbiyyatların mətndə rast gəlindiyi ardıcıllıqla nömrələnməlidir. Eyni ədəbiyyata mətndə başqa bir yerdə təkrar istinad olunarsa, onda istinad olunan həmin ədəbiyyat əvvəlki nömrə ilə göstərilməlidir.</w:t>
      </w:r>
    </w:p>
    <w:p w:rsidR="00D86792" w:rsidRPr="00262723" w:rsidRDefault="00D86792" w:rsidP="008E78AC">
      <w:pPr>
        <w:pStyle w:val="a9"/>
        <w:widowControl w:val="0"/>
        <w:numPr>
          <w:ilvl w:val="0"/>
          <w:numId w:val="1"/>
        </w:numPr>
        <w:spacing w:after="0" w:line="240" w:lineRule="auto"/>
        <w:ind w:left="0" w:firstLine="567"/>
        <w:jc w:val="both"/>
        <w:rPr>
          <w:rFonts w:ascii="Times New Roman" w:hAnsi="Times New Roman"/>
          <w:sz w:val="24"/>
          <w:szCs w:val="24"/>
          <w:lang w:val="az-Latn-AZ"/>
        </w:rPr>
      </w:pPr>
      <w:r w:rsidRPr="00262723">
        <w:rPr>
          <w:rFonts w:ascii="Times New Roman" w:hAnsi="Times New Roman"/>
          <w:sz w:val="24"/>
          <w:szCs w:val="24"/>
          <w:lang w:val="az-Latn-AZ"/>
        </w:rPr>
        <w:t>Məqalələrin mətnləri azərbaycan dilində latın əlifbası, rus dilində kiril əlifbası və ingilis dilində ingilis ABŞ) əlifbası ilə Times New Roman 12 şrifti ilə, 1 intervalla yığılmalıdır.</w:t>
      </w:r>
    </w:p>
    <w:p w:rsidR="00D86792" w:rsidRPr="00262723" w:rsidRDefault="00D86792" w:rsidP="008E78AC">
      <w:pPr>
        <w:pStyle w:val="a9"/>
        <w:widowControl w:val="0"/>
        <w:numPr>
          <w:ilvl w:val="0"/>
          <w:numId w:val="1"/>
        </w:numPr>
        <w:spacing w:after="0" w:line="240" w:lineRule="auto"/>
        <w:ind w:left="0" w:firstLine="567"/>
        <w:jc w:val="both"/>
        <w:rPr>
          <w:rFonts w:ascii="Times New Roman" w:hAnsi="Times New Roman"/>
          <w:sz w:val="24"/>
          <w:szCs w:val="24"/>
          <w:lang w:val="az-Latn-AZ"/>
        </w:rPr>
      </w:pPr>
      <w:r w:rsidRPr="00262723">
        <w:rPr>
          <w:rFonts w:ascii="Times New Roman" w:hAnsi="Times New Roman"/>
          <w:sz w:val="24"/>
          <w:szCs w:val="24"/>
          <w:lang w:val="az-Latn-AZ"/>
        </w:rPr>
        <w:t>Məqalələr rəyçilərin gizli rəyindən sonra redaksiya heyətinin mütəxəssis üzvlərindən biri tərəfindən çapa tövsiyə və ya təqdim olunmalıdır. Məqalənin sonunda onu çapa təqdim edən redaksiya heyəti üzvünün adı (tam şəkildə), onun elmi dərəcəsi, elmi adı və elmi titulu və məqaləni çapa tövsiyə edən müəssisənin elmi şurasının iclas protokolunun nömrəsi və uyğun tarix qeyd olunmalıdır.</w:t>
      </w:r>
    </w:p>
    <w:p w:rsidR="00D86792" w:rsidRPr="00262723" w:rsidRDefault="00D86792" w:rsidP="008E78AC">
      <w:pPr>
        <w:pStyle w:val="a9"/>
        <w:widowControl w:val="0"/>
        <w:numPr>
          <w:ilvl w:val="0"/>
          <w:numId w:val="1"/>
        </w:numPr>
        <w:spacing w:after="0" w:line="240" w:lineRule="auto"/>
        <w:ind w:left="0" w:firstLine="567"/>
        <w:jc w:val="both"/>
        <w:rPr>
          <w:rFonts w:ascii="Times New Roman" w:hAnsi="Times New Roman"/>
          <w:sz w:val="24"/>
          <w:szCs w:val="24"/>
          <w:lang w:val="az-Latn-AZ"/>
        </w:rPr>
      </w:pPr>
      <w:r w:rsidRPr="00262723">
        <w:rPr>
          <w:rFonts w:ascii="Times New Roman" w:hAnsi="Times New Roman"/>
          <w:sz w:val="24"/>
          <w:szCs w:val="24"/>
          <w:lang w:val="az-Latn-AZ"/>
        </w:rPr>
        <w:t>Elmi məqalələrin sonunda elm sahəsinin və məqalənin xarakterinə uyğun olaraq işin elmi yeniliyi, tətbiqi əhəmiyyəti, iqtisadi səmərəsi və s. aydın şəkildə verilməlidir.</w:t>
      </w:r>
    </w:p>
    <w:p w:rsidR="00D86792" w:rsidRPr="00262723" w:rsidRDefault="00D86792" w:rsidP="008E78AC">
      <w:pPr>
        <w:pStyle w:val="a9"/>
        <w:widowControl w:val="0"/>
        <w:numPr>
          <w:ilvl w:val="0"/>
          <w:numId w:val="1"/>
        </w:numPr>
        <w:spacing w:after="0" w:line="240" w:lineRule="auto"/>
        <w:ind w:left="0" w:firstLine="567"/>
        <w:jc w:val="both"/>
        <w:rPr>
          <w:rFonts w:ascii="Times New Roman" w:hAnsi="Times New Roman"/>
          <w:sz w:val="24"/>
          <w:szCs w:val="24"/>
          <w:lang w:val="az-Latn-AZ"/>
        </w:rPr>
      </w:pPr>
      <w:r w:rsidRPr="00262723">
        <w:rPr>
          <w:rFonts w:ascii="Times New Roman" w:hAnsi="Times New Roman"/>
          <w:sz w:val="24"/>
          <w:szCs w:val="24"/>
          <w:lang w:val="az-Latn-AZ"/>
        </w:rPr>
        <w:t>Məqalənin redaksiyaya daxil olma tarixi, təkrar işlənməyə göndərilmə tarixi və çapa qəbul olunma tarixi sonda göstərilməlidir (lazım gələrsə).</w:t>
      </w:r>
    </w:p>
    <w:p w:rsidR="00D86792" w:rsidRPr="00262723" w:rsidRDefault="00D86792" w:rsidP="008E78AC">
      <w:pPr>
        <w:pStyle w:val="a9"/>
        <w:widowControl w:val="0"/>
        <w:numPr>
          <w:ilvl w:val="0"/>
          <w:numId w:val="1"/>
        </w:numPr>
        <w:spacing w:after="0" w:line="240" w:lineRule="auto"/>
        <w:ind w:left="0" w:firstLine="567"/>
        <w:jc w:val="both"/>
        <w:rPr>
          <w:rFonts w:ascii="Times New Roman" w:hAnsi="Times New Roman"/>
          <w:sz w:val="24"/>
          <w:szCs w:val="24"/>
          <w:lang w:val="az-Latn-AZ"/>
        </w:rPr>
      </w:pPr>
      <w:r w:rsidRPr="00262723">
        <w:rPr>
          <w:rFonts w:ascii="Times New Roman" w:hAnsi="Times New Roman"/>
          <w:sz w:val="24"/>
          <w:szCs w:val="24"/>
          <w:lang w:val="az-Latn-AZ"/>
        </w:rPr>
        <w:t>Hər bir məqalədə UOT indekslər və ya PACS tipli kodlar və açar sözlər göstərilməlidir. Açar sözlər məqalənin yazıldığı dildə verilməlidir.</w:t>
      </w:r>
    </w:p>
    <w:p w:rsidR="00D86792" w:rsidRPr="00262723" w:rsidRDefault="00D86792" w:rsidP="008E78AC">
      <w:pPr>
        <w:pStyle w:val="a9"/>
        <w:widowControl w:val="0"/>
        <w:numPr>
          <w:ilvl w:val="0"/>
          <w:numId w:val="1"/>
        </w:numPr>
        <w:spacing w:after="0" w:line="240" w:lineRule="auto"/>
        <w:ind w:left="0" w:firstLine="567"/>
        <w:jc w:val="both"/>
        <w:rPr>
          <w:rFonts w:ascii="Times New Roman" w:hAnsi="Times New Roman"/>
          <w:sz w:val="24"/>
          <w:szCs w:val="24"/>
          <w:lang w:val="az-Latn-AZ"/>
        </w:rPr>
      </w:pPr>
      <w:r w:rsidRPr="00262723">
        <w:rPr>
          <w:rFonts w:ascii="Times New Roman" w:hAnsi="Times New Roman"/>
          <w:sz w:val="24"/>
          <w:szCs w:val="24"/>
          <w:lang w:val="az-Latn-AZ"/>
        </w:rPr>
        <w:t>Məqalənin dərc olunması ilə əlaqədar olaraq müəlliflərin razılığını əksetdirən və müəllif hüquqlarının qorunması barədə anket hazırlanmalıdır. Bu anketi müəlliflər imzalayıb redaksiya heyətinə təqdim edilməlidir.</w:t>
      </w:r>
    </w:p>
    <w:p w:rsidR="00D86792" w:rsidRPr="00262723" w:rsidRDefault="00D86792" w:rsidP="008E78AC">
      <w:pPr>
        <w:pStyle w:val="a9"/>
        <w:widowControl w:val="0"/>
        <w:numPr>
          <w:ilvl w:val="0"/>
          <w:numId w:val="1"/>
        </w:numPr>
        <w:spacing w:after="0" w:line="240" w:lineRule="auto"/>
        <w:ind w:left="0" w:firstLine="567"/>
        <w:jc w:val="both"/>
        <w:rPr>
          <w:rFonts w:ascii="Times New Roman" w:hAnsi="Times New Roman"/>
          <w:sz w:val="24"/>
          <w:szCs w:val="24"/>
          <w:lang w:val="az-Latn-AZ"/>
        </w:rPr>
      </w:pPr>
      <w:r w:rsidRPr="00262723">
        <w:rPr>
          <w:rFonts w:ascii="Times New Roman" w:hAnsi="Times New Roman"/>
          <w:sz w:val="24"/>
          <w:szCs w:val="24"/>
          <w:lang w:val="az-Latn-AZ"/>
        </w:rPr>
        <w:t>Məqalələrin müxtəlif dillərdə olan xülasələri bir-birinin eyni olmalı və məqalənin məzmununa uyğun olmalıdır. Xülasələr elmi və qramatik baxımdan ciddi redaktə olunmalıdır.</w:t>
      </w:r>
    </w:p>
    <w:p w:rsidR="00D86792" w:rsidRPr="00262723" w:rsidRDefault="00D86792" w:rsidP="008E78AC">
      <w:pPr>
        <w:pStyle w:val="a9"/>
        <w:widowControl w:val="0"/>
        <w:numPr>
          <w:ilvl w:val="0"/>
          <w:numId w:val="1"/>
        </w:numPr>
        <w:spacing w:after="0" w:line="240" w:lineRule="auto"/>
        <w:ind w:left="0" w:firstLine="567"/>
        <w:jc w:val="both"/>
        <w:rPr>
          <w:rFonts w:ascii="Times New Roman" w:hAnsi="Times New Roman"/>
          <w:sz w:val="24"/>
          <w:szCs w:val="24"/>
          <w:lang w:val="az-Latn-AZ"/>
        </w:rPr>
      </w:pPr>
      <w:r w:rsidRPr="00262723">
        <w:rPr>
          <w:rFonts w:ascii="Times New Roman" w:hAnsi="Times New Roman"/>
          <w:sz w:val="24"/>
          <w:szCs w:val="24"/>
          <w:lang w:val="az-Latn-AZ"/>
        </w:rPr>
        <w:t>Məqalələrdə müəllif(lər)in işlədiyi müəssisə göstərilməlidir.</w:t>
      </w:r>
    </w:p>
    <w:p w:rsidR="00D86792" w:rsidRPr="00262723" w:rsidRDefault="00D86792" w:rsidP="008E78AC">
      <w:pPr>
        <w:pStyle w:val="a9"/>
        <w:widowControl w:val="0"/>
        <w:numPr>
          <w:ilvl w:val="0"/>
          <w:numId w:val="1"/>
        </w:numPr>
        <w:spacing w:after="0" w:line="240" w:lineRule="auto"/>
        <w:ind w:left="0" w:firstLine="567"/>
        <w:jc w:val="both"/>
        <w:rPr>
          <w:rFonts w:ascii="Times New Roman" w:hAnsi="Times New Roman"/>
          <w:sz w:val="24"/>
          <w:szCs w:val="24"/>
          <w:lang w:val="az-Latn-AZ"/>
        </w:rPr>
      </w:pPr>
      <w:r w:rsidRPr="00262723">
        <w:rPr>
          <w:rFonts w:ascii="Times New Roman" w:hAnsi="Times New Roman"/>
          <w:sz w:val="24"/>
          <w:szCs w:val="24"/>
          <w:lang w:val="az-Latn-AZ"/>
        </w:rPr>
        <w:t>Məqalələrin sonundakı ədəbiyyat siyahısında son 5-10 ilin elmi məqalələrinə, monoqrafiyalarına və s. istinadlara üstünlük verilməlidir.</w:t>
      </w:r>
    </w:p>
    <w:p w:rsidR="00D86792" w:rsidRPr="00262723" w:rsidRDefault="00D86792" w:rsidP="008E78AC">
      <w:pPr>
        <w:pStyle w:val="a9"/>
        <w:widowControl w:val="0"/>
        <w:numPr>
          <w:ilvl w:val="0"/>
          <w:numId w:val="1"/>
        </w:numPr>
        <w:spacing w:after="0" w:line="240" w:lineRule="auto"/>
        <w:ind w:left="0" w:firstLine="567"/>
        <w:jc w:val="both"/>
        <w:rPr>
          <w:rFonts w:ascii="Times New Roman" w:hAnsi="Times New Roman"/>
          <w:sz w:val="24"/>
          <w:szCs w:val="24"/>
          <w:lang w:val="az-Latn-AZ"/>
        </w:rPr>
      </w:pPr>
      <w:r w:rsidRPr="00262723">
        <w:rPr>
          <w:rFonts w:ascii="Times New Roman" w:hAnsi="Times New Roman"/>
          <w:sz w:val="24"/>
          <w:szCs w:val="24"/>
          <w:lang w:val="az-Latn-AZ"/>
        </w:rPr>
        <w:t>Baxılan elm sahəsində qabaqcıl olan dünya ölkələrindən daxil olan məqalələrin çapına yer verilməlidir.</w:t>
      </w:r>
    </w:p>
    <w:p w:rsidR="00D86792" w:rsidRPr="00262723" w:rsidRDefault="00D86792" w:rsidP="008E78AC">
      <w:pPr>
        <w:pStyle w:val="a9"/>
        <w:widowControl w:val="0"/>
        <w:numPr>
          <w:ilvl w:val="0"/>
          <w:numId w:val="1"/>
        </w:numPr>
        <w:spacing w:after="0" w:line="240" w:lineRule="auto"/>
        <w:ind w:left="0" w:firstLine="567"/>
        <w:jc w:val="both"/>
        <w:rPr>
          <w:rFonts w:ascii="Times New Roman" w:hAnsi="Times New Roman"/>
          <w:sz w:val="24"/>
          <w:szCs w:val="24"/>
          <w:lang w:val="az-Latn-AZ"/>
        </w:rPr>
      </w:pPr>
      <w:r w:rsidRPr="00262723">
        <w:rPr>
          <w:rFonts w:ascii="Times New Roman" w:hAnsi="Times New Roman"/>
          <w:sz w:val="24"/>
          <w:szCs w:val="24"/>
          <w:lang w:val="az-Latn-AZ"/>
        </w:rPr>
        <w:t xml:space="preserve">Qeyd olunan tələbləri əsas götürərək elmi əsərlər toplusuna təqdim edilən məqalələr sağdan </w:t>
      </w:r>
      <w:r w:rsidR="002C3C62" w:rsidRPr="00262723">
        <w:rPr>
          <w:rFonts w:ascii="Times New Roman" w:hAnsi="Times New Roman"/>
          <w:sz w:val="24"/>
          <w:szCs w:val="24"/>
          <w:lang w:val="az-Latn-AZ"/>
        </w:rPr>
        <w:t>2</w:t>
      </w:r>
      <w:r w:rsidRPr="00262723">
        <w:rPr>
          <w:rFonts w:ascii="Times New Roman" w:hAnsi="Times New Roman"/>
          <w:sz w:val="24"/>
          <w:szCs w:val="24"/>
          <w:lang w:val="az-Latn-AZ"/>
        </w:rPr>
        <w:t xml:space="preserve">,5 sm, soldan </w:t>
      </w:r>
      <w:r w:rsidR="002C3C62" w:rsidRPr="00262723">
        <w:rPr>
          <w:rFonts w:ascii="Times New Roman" w:hAnsi="Times New Roman"/>
          <w:sz w:val="24"/>
          <w:szCs w:val="24"/>
          <w:lang w:val="az-Latn-AZ"/>
        </w:rPr>
        <w:t>2</w:t>
      </w:r>
      <w:r w:rsidRPr="00262723">
        <w:rPr>
          <w:rFonts w:ascii="Times New Roman" w:hAnsi="Times New Roman"/>
          <w:sz w:val="24"/>
          <w:szCs w:val="24"/>
          <w:lang w:val="az-Latn-AZ"/>
        </w:rPr>
        <w:t>,5 sm, yuxarıdan 3,0, aşağıdan 3,0 sm olmaqla 7-10 səhifə həcmində 1 nüsxə və elektron variantında olmalıdır.</w:t>
      </w:r>
    </w:p>
    <w:p w:rsidR="00D86792" w:rsidRPr="00262723" w:rsidRDefault="00D86792" w:rsidP="008E78AC">
      <w:pPr>
        <w:pStyle w:val="a9"/>
        <w:widowControl w:val="0"/>
        <w:numPr>
          <w:ilvl w:val="0"/>
          <w:numId w:val="1"/>
        </w:numPr>
        <w:spacing w:after="0" w:line="240" w:lineRule="auto"/>
        <w:ind w:left="0" w:firstLine="567"/>
        <w:jc w:val="both"/>
        <w:rPr>
          <w:rFonts w:ascii="Times New Roman" w:hAnsi="Times New Roman"/>
          <w:sz w:val="24"/>
          <w:szCs w:val="24"/>
          <w:lang w:val="az-Latn-AZ"/>
        </w:rPr>
      </w:pPr>
      <w:r w:rsidRPr="00262723">
        <w:rPr>
          <w:rFonts w:ascii="Times New Roman" w:hAnsi="Times New Roman"/>
          <w:sz w:val="24"/>
          <w:szCs w:val="24"/>
          <w:lang w:val="az-Latn-AZ"/>
        </w:rPr>
        <w:t>Redaksiya heyəti tərəfindən məqalələrin çapına qoyulmuş bu tələbatlar Azərbaycan Respublikası Prezidenti yanında Ali Attestasiya Komissiyası tərəfindən dissertasiyaların əsas nəticələrinin dərc olunması tövsiyə edilən elmi nəşrlər qarşısında qoyduğu tələblərə uyğun olaraq tərtib edilmişdir və hər bir məqalə üçün məcburi xarakter daşıyır.</w:t>
      </w:r>
    </w:p>
    <w:p w:rsidR="00D86792" w:rsidRPr="00262723" w:rsidRDefault="00D86792" w:rsidP="008E78AC">
      <w:pPr>
        <w:pStyle w:val="a9"/>
        <w:widowControl w:val="0"/>
        <w:spacing w:after="0" w:line="240" w:lineRule="auto"/>
        <w:ind w:left="0" w:firstLine="567"/>
        <w:jc w:val="both"/>
        <w:rPr>
          <w:rFonts w:ascii="Times New Roman" w:hAnsi="Times New Roman"/>
          <w:sz w:val="24"/>
          <w:szCs w:val="24"/>
          <w:lang w:val="az-Latn-AZ"/>
        </w:rPr>
      </w:pPr>
    </w:p>
    <w:p w:rsidR="00D86792" w:rsidRPr="00262723" w:rsidRDefault="00D86792" w:rsidP="008E78AC">
      <w:pPr>
        <w:pStyle w:val="a9"/>
        <w:widowControl w:val="0"/>
        <w:spacing w:after="0" w:line="240" w:lineRule="auto"/>
        <w:ind w:left="0" w:firstLine="567"/>
        <w:jc w:val="both"/>
        <w:rPr>
          <w:rFonts w:ascii="Times New Roman" w:hAnsi="Times New Roman"/>
          <w:sz w:val="24"/>
          <w:szCs w:val="24"/>
          <w:lang w:val="az-Latn-AZ"/>
        </w:rPr>
      </w:pPr>
      <w:r w:rsidRPr="00262723">
        <w:rPr>
          <w:rFonts w:ascii="Times New Roman" w:hAnsi="Times New Roman"/>
          <w:sz w:val="24"/>
          <w:szCs w:val="24"/>
          <w:lang w:val="az-Latn-AZ"/>
        </w:rPr>
        <w:t>Redaksiya heyəti</w:t>
      </w:r>
    </w:p>
    <w:sectPr w:rsidR="00D86792" w:rsidRPr="00262723" w:rsidSect="008E78AC">
      <w:footerReference w:type="default" r:id="rId458"/>
      <w:pgSz w:w="11906" w:h="16838" w:code="9"/>
      <w:pgMar w:top="1134" w:right="1134" w:bottom="1134" w:left="1134" w:header="709" w:footer="709" w:gutter="0"/>
      <w:cols w:space="708"/>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90D5C" w:rsidRDefault="00490D5C" w:rsidP="002A2FB2">
      <w:pPr>
        <w:spacing w:line="240" w:lineRule="auto"/>
      </w:pPr>
      <w:r>
        <w:separator/>
      </w:r>
    </w:p>
  </w:endnote>
  <w:endnote w:type="continuationSeparator" w:id="0">
    <w:p w:rsidR="00490D5C" w:rsidRDefault="00490D5C" w:rsidP="002A2FB2">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AzL Times">
    <w:altName w:val="Times New Roman"/>
    <w:charset w:val="CC"/>
    <w:family w:val="roman"/>
    <w:pitch w:val="variable"/>
    <w:sig w:usb0="00000201" w:usb1="00000000" w:usb2="00000000" w:usb3="00000000" w:csb0="00000004" w:csb1="00000000"/>
  </w:font>
  <w:font w:name="Arial">
    <w:panose1 w:val="020B0604020202020204"/>
    <w:charset w:val="CC"/>
    <w:family w:val="swiss"/>
    <w:pitch w:val="variable"/>
    <w:sig w:usb0="20002A87" w:usb1="80000000" w:usb2="00000008" w:usb3="00000000" w:csb0="000001FF" w:csb1="00000000"/>
  </w:font>
  <w:font w:name="AzTimes Lat">
    <w:charset w:val="CC"/>
    <w:family w:val="roman"/>
    <w:pitch w:val="variable"/>
    <w:sig w:usb0="00000201" w:usb1="00000000" w:usb2="00000000" w:usb3="00000000" w:csb0="00000004" w:csb1="00000000"/>
  </w:font>
  <w:font w:name="Tahoma">
    <w:panose1 w:val="020B0604030504040204"/>
    <w:charset w:val="CC"/>
    <w:family w:val="swiss"/>
    <w:pitch w:val="variable"/>
    <w:sig w:usb0="61002A87" w:usb1="80000000" w:usb2="00000008" w:usb3="00000000" w:csb0="000101FF" w:csb1="00000000"/>
  </w:font>
  <w:font w:name="Calibri">
    <w:panose1 w:val="020F0502020204030204"/>
    <w:charset w:val="CC"/>
    <w:family w:val="swiss"/>
    <w:pitch w:val="variable"/>
    <w:sig w:usb0="A00002EF" w:usb1="4000207B" w:usb2="00000000" w:usb3="00000000" w:csb0="0000009F" w:csb1="00000000"/>
  </w:font>
  <w:font w:name="Times Roman AzLat">
    <w:altName w:val="Times New Roman"/>
    <w:charset w:val="CC"/>
    <w:family w:val="roman"/>
    <w:pitch w:val="variable"/>
    <w:sig w:usb0="00000201" w:usb1="00000000" w:usb2="00000000" w:usb3="00000000" w:csb0="00000004" w:csb1="00000000"/>
  </w:font>
  <w:font w:name="Cambria">
    <w:panose1 w:val="02040503050406030204"/>
    <w:charset w:val="CC"/>
    <w:family w:val="roman"/>
    <w:pitch w:val="variable"/>
    <w:sig w:usb0="A00002EF" w:usb1="4000004B" w:usb2="00000000" w:usb3="00000000" w:csb0="0000009F" w:csb1="00000000"/>
  </w:font>
  <w:font w:name="Lucida Sans Unicode">
    <w:panose1 w:val="020B0602030504020204"/>
    <w:charset w:val="CC"/>
    <w:family w:val="swiss"/>
    <w:pitch w:val="variable"/>
    <w:sig w:usb0="80000AFF" w:usb1="0000396B" w:usb2="00000000" w:usb3="00000000" w:csb0="0000003F" w:csb1="00000000"/>
  </w:font>
  <w:font w:name="Trebuchet MS">
    <w:panose1 w:val="020B0603020202020204"/>
    <w:charset w:val="CC"/>
    <w:family w:val="swiss"/>
    <w:pitch w:val="variable"/>
    <w:sig w:usb0="00000287" w:usb1="00000000" w:usb2="00000000" w:usb3="00000000" w:csb0="0000009F" w:csb1="00000000"/>
  </w:font>
  <w:font w:name="SimHei">
    <w:altName w:val="黑体"/>
    <w:panose1 w:val="02010600030101010101"/>
    <w:charset w:val="86"/>
    <w:family w:val="modern"/>
    <w:notTrueType/>
    <w:pitch w:val="fixed"/>
    <w:sig w:usb0="00000001" w:usb1="080E0000" w:usb2="00000010" w:usb3="00000000" w:csb0="00040000" w:csb1="00000000"/>
  </w:font>
  <w:font w:name="Dotum">
    <w:altName w:val="돋움"/>
    <w:panose1 w:val="020B0600000101010101"/>
    <w:charset w:val="81"/>
    <w:family w:val="modern"/>
    <w:notTrueType/>
    <w:pitch w:val="fixed"/>
    <w:sig w:usb0="00000001" w:usb1="09060000" w:usb2="00000010" w:usb3="00000000" w:csb0="00080000" w:csb1="00000000"/>
  </w:font>
  <w:font w:name="Book Antiqua">
    <w:panose1 w:val="02040602050305030304"/>
    <w:charset w:val="CC"/>
    <w:family w:val="roman"/>
    <w:pitch w:val="variable"/>
    <w:sig w:usb0="00000287" w:usb1="00000000" w:usb2="00000000" w:usb3="00000000" w:csb0="0000009F" w:csb1="00000000"/>
  </w:font>
  <w:font w:name="MPKNLG+TimesNewRoman">
    <w:altName w:val="Times New Roman"/>
    <w:panose1 w:val="00000000000000000000"/>
    <w:charset w:val="00"/>
    <w:family w:val="roman"/>
    <w:notTrueType/>
    <w:pitch w:val="default"/>
    <w:sig w:usb0="00000003" w:usb1="00000000" w:usb2="00000000" w:usb3="00000000" w:csb0="00000001" w:csb1="00000000"/>
  </w:font>
  <w:font w:name="Candara">
    <w:panose1 w:val="020E0502030303020204"/>
    <w:charset w:val="CC"/>
    <w:family w:val="swiss"/>
    <w:pitch w:val="variable"/>
    <w:sig w:usb0="A00002EF" w:usb1="4000204B" w:usb2="00000000" w:usb3="00000000" w:csb0="0000009F" w:csb1="00000000"/>
  </w:font>
  <w:font w:name="Arial AzLat">
    <w:altName w:val="Arial"/>
    <w:charset w:val="CC"/>
    <w:family w:val="swiss"/>
    <w:pitch w:val="variable"/>
    <w:sig w:usb0="00000201" w:usb1="00000000" w:usb2="00000000" w:usb3="00000000" w:csb0="00000004" w:csb1="00000000"/>
  </w:font>
  <w:font w:name="Cambria Math">
    <w:panose1 w:val="02040503050406030204"/>
    <w:charset w:val="CC"/>
    <w:family w:val="roman"/>
    <w:pitch w:val="variable"/>
    <w:sig w:usb0="A00002EF" w:usb1="420020EB" w:usb2="00000000" w:usb3="00000000" w:csb0="0000009F" w:csb1="00000000"/>
  </w:font>
  <w:font w:name="TimesNewRomanPS-Bold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010" w:rsidRDefault="00054AD5" w:rsidP="00D3216D">
    <w:pPr>
      <w:pStyle w:val="a5"/>
      <w:framePr w:wrap="around" w:vAnchor="text" w:hAnchor="margin" w:xAlign="right" w:y="1"/>
      <w:rPr>
        <w:rStyle w:val="af2"/>
      </w:rPr>
    </w:pPr>
    <w:r>
      <w:rPr>
        <w:rStyle w:val="af2"/>
      </w:rPr>
      <w:fldChar w:fldCharType="begin"/>
    </w:r>
    <w:r w:rsidR="00933010">
      <w:rPr>
        <w:rStyle w:val="af2"/>
      </w:rPr>
      <w:instrText xml:space="preserve">PAGE  </w:instrText>
    </w:r>
    <w:r>
      <w:rPr>
        <w:rStyle w:val="af2"/>
      </w:rPr>
      <w:fldChar w:fldCharType="end"/>
    </w:r>
  </w:p>
  <w:p w:rsidR="00933010" w:rsidRDefault="00933010" w:rsidP="00D3216D">
    <w:pPr>
      <w:pStyle w:val="a5"/>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010" w:rsidRDefault="00933010" w:rsidP="00E858F9">
    <w:pPr>
      <w:pStyle w:val="a5"/>
      <w:tabs>
        <w:tab w:val="clear" w:pos="4677"/>
        <w:tab w:val="clear" w:pos="9355"/>
      </w:tabs>
      <w:ind w:firstLine="0"/>
      <w:jc w:val="center"/>
      <w:rPr>
        <w:sz w:val="24"/>
        <w:szCs w:val="24"/>
        <w:lang w:val="az-Latn-AZ"/>
      </w:rPr>
    </w:pPr>
  </w:p>
  <w:p w:rsidR="00933010" w:rsidRPr="00E858F9" w:rsidRDefault="00054AD5" w:rsidP="00E858F9">
    <w:pPr>
      <w:pStyle w:val="a5"/>
      <w:tabs>
        <w:tab w:val="clear" w:pos="4677"/>
        <w:tab w:val="clear" w:pos="9355"/>
      </w:tabs>
      <w:ind w:firstLine="0"/>
      <w:jc w:val="center"/>
      <w:rPr>
        <w:sz w:val="24"/>
        <w:szCs w:val="24"/>
      </w:rPr>
    </w:pPr>
    <w:r w:rsidRPr="00E858F9">
      <w:rPr>
        <w:sz w:val="24"/>
        <w:szCs w:val="24"/>
      </w:rPr>
      <w:fldChar w:fldCharType="begin"/>
    </w:r>
    <w:r w:rsidR="00933010" w:rsidRPr="00E858F9">
      <w:rPr>
        <w:sz w:val="24"/>
        <w:szCs w:val="24"/>
      </w:rPr>
      <w:instrText xml:space="preserve"> PAGE   \* MERGEFORMAT </w:instrText>
    </w:r>
    <w:r w:rsidRPr="00E858F9">
      <w:rPr>
        <w:sz w:val="24"/>
        <w:szCs w:val="24"/>
      </w:rPr>
      <w:fldChar w:fldCharType="separate"/>
    </w:r>
    <w:r w:rsidR="00A86A1D">
      <w:rPr>
        <w:noProof/>
        <w:sz w:val="24"/>
        <w:szCs w:val="24"/>
      </w:rPr>
      <w:t>24</w:t>
    </w:r>
    <w:r w:rsidRPr="00E858F9">
      <w:rPr>
        <w:sz w:val="24"/>
        <w:szCs w:val="24"/>
      </w:rPr>
      <w:fldChar w:fldCharType="end"/>
    </w:r>
  </w:p>
  <w:p w:rsidR="00933010" w:rsidRDefault="00933010" w:rsidP="00D3216D">
    <w:pPr>
      <w:pStyle w:val="a5"/>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010" w:rsidRDefault="00933010" w:rsidP="00971F53">
    <w:pPr>
      <w:pStyle w:val="a5"/>
      <w:tabs>
        <w:tab w:val="clear" w:pos="4677"/>
        <w:tab w:val="clear" w:pos="9355"/>
      </w:tabs>
      <w:ind w:firstLine="0"/>
      <w:jc w:val="center"/>
      <w:rPr>
        <w:sz w:val="24"/>
        <w:szCs w:val="24"/>
        <w:lang w:val="az-Latn-AZ"/>
      </w:rPr>
    </w:pPr>
  </w:p>
  <w:p w:rsidR="00933010" w:rsidRPr="00971F53" w:rsidRDefault="00054AD5" w:rsidP="00971F53">
    <w:pPr>
      <w:pStyle w:val="a5"/>
      <w:tabs>
        <w:tab w:val="clear" w:pos="4677"/>
        <w:tab w:val="clear" w:pos="9355"/>
      </w:tabs>
      <w:ind w:firstLine="0"/>
      <w:jc w:val="center"/>
      <w:rPr>
        <w:sz w:val="24"/>
        <w:szCs w:val="24"/>
      </w:rPr>
    </w:pPr>
    <w:r w:rsidRPr="00971F53">
      <w:rPr>
        <w:sz w:val="24"/>
        <w:szCs w:val="24"/>
      </w:rPr>
      <w:fldChar w:fldCharType="begin"/>
    </w:r>
    <w:r w:rsidR="00933010" w:rsidRPr="00971F53">
      <w:rPr>
        <w:sz w:val="24"/>
        <w:szCs w:val="24"/>
      </w:rPr>
      <w:instrText xml:space="preserve"> PAGE   \* MERGEFORMAT </w:instrText>
    </w:r>
    <w:r w:rsidRPr="00971F53">
      <w:rPr>
        <w:sz w:val="24"/>
        <w:szCs w:val="24"/>
      </w:rPr>
      <w:fldChar w:fldCharType="separate"/>
    </w:r>
    <w:r w:rsidR="00A86A1D">
      <w:rPr>
        <w:noProof/>
        <w:sz w:val="24"/>
        <w:szCs w:val="24"/>
      </w:rPr>
      <w:t>95</w:t>
    </w:r>
    <w:r w:rsidRPr="00971F53">
      <w:rPr>
        <w:sz w:val="24"/>
        <w:szCs w:val="24"/>
      </w:rPr>
      <w:fldChar w:fldCharType="end"/>
    </w:r>
  </w:p>
  <w:p w:rsidR="00933010" w:rsidRDefault="00933010">
    <w:pPr>
      <w:pStyle w:val="a5"/>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010" w:rsidRDefault="00054AD5" w:rsidP="00EB7745">
    <w:pPr>
      <w:pStyle w:val="a5"/>
      <w:framePr w:wrap="around" w:vAnchor="text" w:hAnchor="margin" w:xAlign="right" w:y="1"/>
      <w:rPr>
        <w:rStyle w:val="af2"/>
      </w:rPr>
    </w:pPr>
    <w:r>
      <w:rPr>
        <w:rStyle w:val="af2"/>
      </w:rPr>
      <w:fldChar w:fldCharType="begin"/>
    </w:r>
    <w:r w:rsidR="00933010">
      <w:rPr>
        <w:rStyle w:val="af2"/>
      </w:rPr>
      <w:instrText xml:space="preserve">PAGE  </w:instrText>
    </w:r>
    <w:r>
      <w:rPr>
        <w:rStyle w:val="af2"/>
      </w:rPr>
      <w:fldChar w:fldCharType="end"/>
    </w:r>
  </w:p>
  <w:p w:rsidR="00933010" w:rsidRDefault="00933010" w:rsidP="00EB7745">
    <w:pPr>
      <w:pStyle w:val="a5"/>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010" w:rsidRDefault="00933010" w:rsidP="0034667A">
    <w:pPr>
      <w:pStyle w:val="a5"/>
      <w:ind w:firstLine="0"/>
      <w:jc w:val="center"/>
      <w:rPr>
        <w:sz w:val="24"/>
        <w:szCs w:val="24"/>
        <w:lang w:val="az-Latn-AZ"/>
      </w:rPr>
    </w:pPr>
  </w:p>
  <w:p w:rsidR="00933010" w:rsidRPr="0034667A" w:rsidRDefault="00054AD5" w:rsidP="0034667A">
    <w:pPr>
      <w:pStyle w:val="a5"/>
      <w:ind w:firstLine="0"/>
      <w:jc w:val="center"/>
      <w:rPr>
        <w:sz w:val="24"/>
        <w:szCs w:val="24"/>
      </w:rPr>
    </w:pPr>
    <w:r w:rsidRPr="0034667A">
      <w:rPr>
        <w:sz w:val="24"/>
        <w:szCs w:val="24"/>
      </w:rPr>
      <w:fldChar w:fldCharType="begin"/>
    </w:r>
    <w:r w:rsidR="00933010" w:rsidRPr="0034667A">
      <w:rPr>
        <w:sz w:val="24"/>
        <w:szCs w:val="24"/>
      </w:rPr>
      <w:instrText xml:space="preserve"> PAGE   \* MERGEFORMAT </w:instrText>
    </w:r>
    <w:r w:rsidRPr="0034667A">
      <w:rPr>
        <w:sz w:val="24"/>
        <w:szCs w:val="24"/>
      </w:rPr>
      <w:fldChar w:fldCharType="separate"/>
    </w:r>
    <w:r w:rsidR="00A86A1D">
      <w:rPr>
        <w:noProof/>
        <w:sz w:val="24"/>
        <w:szCs w:val="24"/>
      </w:rPr>
      <w:t>265</w:t>
    </w:r>
    <w:r w:rsidRPr="0034667A">
      <w:rPr>
        <w:sz w:val="24"/>
        <w:szCs w:val="24"/>
      </w:rPr>
      <w:fldChar w:fldCharType="end"/>
    </w:r>
  </w:p>
  <w:p w:rsidR="00933010" w:rsidRDefault="00933010" w:rsidP="00EB7745">
    <w:pPr>
      <w:pStyle w:val="a5"/>
      <w:ind w:right="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010" w:rsidRDefault="00933010" w:rsidP="00B669B0">
    <w:pPr>
      <w:pStyle w:val="a5"/>
      <w:tabs>
        <w:tab w:val="clear" w:pos="4677"/>
        <w:tab w:val="clear" w:pos="9355"/>
      </w:tabs>
      <w:ind w:firstLine="0"/>
      <w:jc w:val="center"/>
      <w:rPr>
        <w:sz w:val="24"/>
        <w:szCs w:val="24"/>
        <w:lang w:val="az-Latn-AZ"/>
      </w:rPr>
    </w:pPr>
  </w:p>
  <w:p w:rsidR="00933010" w:rsidRPr="00B669B0" w:rsidRDefault="00054AD5" w:rsidP="00B669B0">
    <w:pPr>
      <w:pStyle w:val="a5"/>
      <w:tabs>
        <w:tab w:val="clear" w:pos="4677"/>
        <w:tab w:val="clear" w:pos="9355"/>
      </w:tabs>
      <w:ind w:firstLine="0"/>
      <w:jc w:val="center"/>
      <w:rPr>
        <w:sz w:val="24"/>
        <w:szCs w:val="24"/>
      </w:rPr>
    </w:pPr>
    <w:r w:rsidRPr="00B669B0">
      <w:rPr>
        <w:sz w:val="24"/>
        <w:szCs w:val="24"/>
      </w:rPr>
      <w:fldChar w:fldCharType="begin"/>
    </w:r>
    <w:r w:rsidR="00933010" w:rsidRPr="00B669B0">
      <w:rPr>
        <w:sz w:val="24"/>
        <w:szCs w:val="24"/>
      </w:rPr>
      <w:instrText xml:space="preserve"> PAGE   \* MERGEFORMAT </w:instrText>
    </w:r>
    <w:r w:rsidRPr="00B669B0">
      <w:rPr>
        <w:sz w:val="24"/>
        <w:szCs w:val="24"/>
      </w:rPr>
      <w:fldChar w:fldCharType="separate"/>
    </w:r>
    <w:r w:rsidR="00933010">
      <w:rPr>
        <w:noProof/>
        <w:sz w:val="24"/>
        <w:szCs w:val="24"/>
      </w:rPr>
      <w:t>329</w:t>
    </w:r>
    <w:r w:rsidRPr="00B669B0">
      <w:rPr>
        <w:sz w:val="24"/>
        <w:szCs w:val="24"/>
      </w:rPr>
      <w:fldChar w:fldCharType="end"/>
    </w:r>
  </w:p>
  <w:p w:rsidR="00933010" w:rsidRDefault="00933010">
    <w:pPr>
      <w:pStyle w:val="a5"/>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010" w:rsidRDefault="00933010" w:rsidP="00AE6C2F">
    <w:pPr>
      <w:pStyle w:val="a5"/>
      <w:tabs>
        <w:tab w:val="clear" w:pos="4677"/>
        <w:tab w:val="clear" w:pos="9355"/>
      </w:tabs>
      <w:ind w:firstLine="0"/>
      <w:jc w:val="center"/>
      <w:rPr>
        <w:sz w:val="24"/>
        <w:szCs w:val="24"/>
        <w:lang w:val="az-Latn-AZ"/>
      </w:rPr>
    </w:pPr>
  </w:p>
  <w:p w:rsidR="00933010" w:rsidRPr="00AE6C2F" w:rsidRDefault="00054AD5" w:rsidP="00AE6C2F">
    <w:pPr>
      <w:pStyle w:val="a5"/>
      <w:tabs>
        <w:tab w:val="clear" w:pos="4677"/>
        <w:tab w:val="clear" w:pos="9355"/>
      </w:tabs>
      <w:ind w:firstLine="0"/>
      <w:jc w:val="center"/>
      <w:rPr>
        <w:sz w:val="24"/>
        <w:szCs w:val="24"/>
      </w:rPr>
    </w:pPr>
    <w:r w:rsidRPr="00AE6C2F">
      <w:rPr>
        <w:sz w:val="24"/>
        <w:szCs w:val="24"/>
      </w:rPr>
      <w:fldChar w:fldCharType="begin"/>
    </w:r>
    <w:r w:rsidR="00933010" w:rsidRPr="00AE6C2F">
      <w:rPr>
        <w:sz w:val="24"/>
        <w:szCs w:val="24"/>
      </w:rPr>
      <w:instrText xml:space="preserve"> PAGE   \* MERGEFORMAT </w:instrText>
    </w:r>
    <w:r w:rsidRPr="00AE6C2F">
      <w:rPr>
        <w:sz w:val="24"/>
        <w:szCs w:val="24"/>
      </w:rPr>
      <w:fldChar w:fldCharType="separate"/>
    </w:r>
    <w:r w:rsidR="00933010">
      <w:rPr>
        <w:noProof/>
        <w:sz w:val="24"/>
        <w:szCs w:val="24"/>
      </w:rPr>
      <w:t>414</w:t>
    </w:r>
    <w:r w:rsidRPr="00AE6C2F">
      <w:rPr>
        <w:sz w:val="24"/>
        <w:szCs w:val="24"/>
      </w:rPr>
      <w:fldChar w:fldCharType="end"/>
    </w:r>
  </w:p>
  <w:p w:rsidR="00933010" w:rsidRDefault="00933010">
    <w:pPr>
      <w:pStyle w:val="a5"/>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010" w:rsidRDefault="00933010" w:rsidP="00915DD5">
    <w:pPr>
      <w:pStyle w:val="a5"/>
      <w:tabs>
        <w:tab w:val="clear" w:pos="4677"/>
        <w:tab w:val="clear" w:pos="9355"/>
      </w:tabs>
      <w:ind w:firstLine="0"/>
      <w:jc w:val="center"/>
      <w:rPr>
        <w:sz w:val="24"/>
        <w:szCs w:val="24"/>
        <w:lang w:val="az-Latn-AZ"/>
      </w:rPr>
    </w:pPr>
  </w:p>
  <w:p w:rsidR="00933010" w:rsidRPr="00915DD5" w:rsidRDefault="00054AD5" w:rsidP="00915DD5">
    <w:pPr>
      <w:pStyle w:val="a5"/>
      <w:tabs>
        <w:tab w:val="clear" w:pos="4677"/>
        <w:tab w:val="clear" w:pos="9355"/>
      </w:tabs>
      <w:ind w:firstLine="0"/>
      <w:jc w:val="center"/>
      <w:rPr>
        <w:sz w:val="24"/>
        <w:szCs w:val="24"/>
      </w:rPr>
    </w:pPr>
    <w:r w:rsidRPr="00915DD5">
      <w:rPr>
        <w:sz w:val="24"/>
        <w:szCs w:val="24"/>
      </w:rPr>
      <w:fldChar w:fldCharType="begin"/>
    </w:r>
    <w:r w:rsidR="00933010" w:rsidRPr="00915DD5">
      <w:rPr>
        <w:sz w:val="24"/>
        <w:szCs w:val="24"/>
      </w:rPr>
      <w:instrText xml:space="preserve"> PAGE   \* MERGEFORMAT </w:instrText>
    </w:r>
    <w:r w:rsidRPr="00915DD5">
      <w:rPr>
        <w:sz w:val="24"/>
        <w:szCs w:val="24"/>
      </w:rPr>
      <w:fldChar w:fldCharType="separate"/>
    </w:r>
    <w:r w:rsidR="002F155B">
      <w:rPr>
        <w:noProof/>
        <w:sz w:val="24"/>
        <w:szCs w:val="24"/>
      </w:rPr>
      <w:t>430</w:t>
    </w:r>
    <w:r w:rsidRPr="00915DD5">
      <w:rPr>
        <w:sz w:val="24"/>
        <w:szCs w:val="24"/>
      </w:rPr>
      <w:fldChar w:fldCharType="end"/>
    </w:r>
  </w:p>
  <w:p w:rsidR="00933010" w:rsidRDefault="00933010">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90D5C" w:rsidRDefault="00490D5C" w:rsidP="002A2FB2">
      <w:pPr>
        <w:spacing w:line="240" w:lineRule="auto"/>
      </w:pPr>
      <w:r>
        <w:separator/>
      </w:r>
    </w:p>
  </w:footnote>
  <w:footnote w:type="continuationSeparator" w:id="0">
    <w:p w:rsidR="00490D5C" w:rsidRDefault="00490D5C" w:rsidP="002A2FB2">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010" w:rsidRDefault="00933010" w:rsidP="00E858F9">
    <w:pPr>
      <w:pStyle w:val="a3"/>
      <w:tabs>
        <w:tab w:val="clear" w:pos="4677"/>
        <w:tab w:val="clear" w:pos="9355"/>
      </w:tabs>
      <w:spacing w:line="240" w:lineRule="auto"/>
      <w:ind w:firstLine="0"/>
      <w:jc w:val="center"/>
      <w:rPr>
        <w:i/>
        <w:sz w:val="16"/>
        <w:szCs w:val="16"/>
        <w:lang w:val="az-Latn-AZ"/>
      </w:rPr>
    </w:pPr>
    <w:r>
      <w:rPr>
        <w:i/>
        <w:sz w:val="24"/>
        <w:szCs w:val="24"/>
        <w:lang w:val="az-Latn-AZ"/>
      </w:rPr>
      <w:t>“AzHvəM” EİB-nin elmi əsərlər toplusu – 2019, XXXIX cild</w:t>
    </w:r>
  </w:p>
  <w:p w:rsidR="00933010" w:rsidRDefault="00933010" w:rsidP="00E858F9">
    <w:pPr>
      <w:pStyle w:val="a3"/>
      <w:tabs>
        <w:tab w:val="clear" w:pos="4677"/>
        <w:tab w:val="clear" w:pos="9355"/>
      </w:tabs>
      <w:spacing w:line="240" w:lineRule="auto"/>
      <w:ind w:firstLine="0"/>
      <w:jc w:val="center"/>
      <w:rPr>
        <w:i/>
        <w:sz w:val="24"/>
        <w:szCs w:val="24"/>
        <w:lang w:val="az-Latn-AZ"/>
      </w:rPr>
    </w:pPr>
    <w:r>
      <w:rPr>
        <w:i/>
        <w:sz w:val="16"/>
        <w:szCs w:val="16"/>
        <w:lang w:val="az-Latn-AZ"/>
      </w:rPr>
      <w:t>________________________________________________________________________________________________________________________</w:t>
    </w:r>
  </w:p>
  <w:p w:rsidR="00933010" w:rsidRPr="00E858F9" w:rsidRDefault="00933010" w:rsidP="00E858F9">
    <w:pPr>
      <w:pStyle w:val="a3"/>
      <w:tabs>
        <w:tab w:val="clear" w:pos="4677"/>
        <w:tab w:val="clear" w:pos="9355"/>
      </w:tabs>
      <w:ind w:firstLine="0"/>
      <w:jc w:val="center"/>
      <w:rPr>
        <w:sz w:val="24"/>
        <w:szCs w:val="24"/>
        <w:lang w:val="az-Latn-AZ"/>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03268C"/>
    <w:multiLevelType w:val="hybridMultilevel"/>
    <w:tmpl w:val="EE222F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67296F"/>
    <w:multiLevelType w:val="hybridMultilevel"/>
    <w:tmpl w:val="74F8D87A"/>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2">
    <w:nsid w:val="09162F4F"/>
    <w:multiLevelType w:val="hybridMultilevel"/>
    <w:tmpl w:val="7024743E"/>
    <w:lvl w:ilvl="0" w:tplc="AE94FA56">
      <w:start w:val="1"/>
      <w:numFmt w:val="decimal"/>
      <w:lvlText w:val="%1."/>
      <w:lvlJc w:val="left"/>
      <w:pPr>
        <w:ind w:left="1422" w:hanging="85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0A52288C"/>
    <w:multiLevelType w:val="hybridMultilevel"/>
    <w:tmpl w:val="7C74E62C"/>
    <w:lvl w:ilvl="0" w:tplc="2396738E">
      <w:start w:val="2"/>
      <w:numFmt w:val="bullet"/>
      <w:lvlText w:val="-"/>
      <w:lvlJc w:val="left"/>
      <w:pPr>
        <w:tabs>
          <w:tab w:val="num" w:pos="1065"/>
        </w:tabs>
        <w:ind w:left="1065" w:hanging="360"/>
      </w:pPr>
      <w:rPr>
        <w:rFonts w:ascii="Times New Roman" w:eastAsia="Times New Roman" w:hAnsi="Times New Roman" w:cs="Times New Roman" w:hint="default"/>
      </w:rPr>
    </w:lvl>
    <w:lvl w:ilvl="1" w:tplc="04190003" w:tentative="1">
      <w:start w:val="1"/>
      <w:numFmt w:val="bullet"/>
      <w:lvlText w:val="o"/>
      <w:lvlJc w:val="left"/>
      <w:pPr>
        <w:tabs>
          <w:tab w:val="num" w:pos="1785"/>
        </w:tabs>
        <w:ind w:left="1785" w:hanging="360"/>
      </w:pPr>
      <w:rPr>
        <w:rFonts w:ascii="Courier New" w:hAnsi="Courier New" w:cs="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cs="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cs="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4">
    <w:nsid w:val="0A797864"/>
    <w:multiLevelType w:val="hybridMultilevel"/>
    <w:tmpl w:val="E2E61B06"/>
    <w:lvl w:ilvl="0" w:tplc="DC64AA46">
      <w:start w:val="1"/>
      <w:numFmt w:val="decimal"/>
      <w:lvlText w:val="%1."/>
      <w:lvlJc w:val="left"/>
      <w:pPr>
        <w:ind w:left="1234" w:hanging="360"/>
      </w:pPr>
      <w:rPr>
        <w:rFonts w:hint="default"/>
      </w:rPr>
    </w:lvl>
    <w:lvl w:ilvl="1" w:tplc="04190019" w:tentative="1">
      <w:start w:val="1"/>
      <w:numFmt w:val="lowerLetter"/>
      <w:lvlText w:val="%2."/>
      <w:lvlJc w:val="left"/>
      <w:pPr>
        <w:ind w:left="1954" w:hanging="360"/>
      </w:pPr>
    </w:lvl>
    <w:lvl w:ilvl="2" w:tplc="0419001B" w:tentative="1">
      <w:start w:val="1"/>
      <w:numFmt w:val="lowerRoman"/>
      <w:lvlText w:val="%3."/>
      <w:lvlJc w:val="right"/>
      <w:pPr>
        <w:ind w:left="2674" w:hanging="180"/>
      </w:pPr>
    </w:lvl>
    <w:lvl w:ilvl="3" w:tplc="0419000F" w:tentative="1">
      <w:start w:val="1"/>
      <w:numFmt w:val="decimal"/>
      <w:lvlText w:val="%4."/>
      <w:lvlJc w:val="left"/>
      <w:pPr>
        <w:ind w:left="3394" w:hanging="360"/>
      </w:pPr>
    </w:lvl>
    <w:lvl w:ilvl="4" w:tplc="04190019" w:tentative="1">
      <w:start w:val="1"/>
      <w:numFmt w:val="lowerLetter"/>
      <w:lvlText w:val="%5."/>
      <w:lvlJc w:val="left"/>
      <w:pPr>
        <w:ind w:left="4114" w:hanging="360"/>
      </w:pPr>
    </w:lvl>
    <w:lvl w:ilvl="5" w:tplc="0419001B" w:tentative="1">
      <w:start w:val="1"/>
      <w:numFmt w:val="lowerRoman"/>
      <w:lvlText w:val="%6."/>
      <w:lvlJc w:val="right"/>
      <w:pPr>
        <w:ind w:left="4834" w:hanging="180"/>
      </w:pPr>
    </w:lvl>
    <w:lvl w:ilvl="6" w:tplc="0419000F" w:tentative="1">
      <w:start w:val="1"/>
      <w:numFmt w:val="decimal"/>
      <w:lvlText w:val="%7."/>
      <w:lvlJc w:val="left"/>
      <w:pPr>
        <w:ind w:left="5554" w:hanging="360"/>
      </w:pPr>
    </w:lvl>
    <w:lvl w:ilvl="7" w:tplc="04190019" w:tentative="1">
      <w:start w:val="1"/>
      <w:numFmt w:val="lowerLetter"/>
      <w:lvlText w:val="%8."/>
      <w:lvlJc w:val="left"/>
      <w:pPr>
        <w:ind w:left="6274" w:hanging="360"/>
      </w:pPr>
    </w:lvl>
    <w:lvl w:ilvl="8" w:tplc="0419001B" w:tentative="1">
      <w:start w:val="1"/>
      <w:numFmt w:val="lowerRoman"/>
      <w:lvlText w:val="%9."/>
      <w:lvlJc w:val="right"/>
      <w:pPr>
        <w:ind w:left="6994" w:hanging="180"/>
      </w:pPr>
    </w:lvl>
  </w:abstractNum>
  <w:abstractNum w:abstractNumId="5">
    <w:nsid w:val="0C6F2097"/>
    <w:multiLevelType w:val="hybridMultilevel"/>
    <w:tmpl w:val="ECA4DCD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0DA77C45"/>
    <w:multiLevelType w:val="hybridMultilevel"/>
    <w:tmpl w:val="E92E36A2"/>
    <w:lvl w:ilvl="0" w:tplc="774C2806">
      <w:start w:val="21"/>
      <w:numFmt w:val="bullet"/>
      <w:lvlText w:val="-"/>
      <w:lvlJc w:val="left"/>
      <w:pPr>
        <w:tabs>
          <w:tab w:val="num" w:pos="1065"/>
        </w:tabs>
        <w:ind w:left="1065" w:hanging="360"/>
      </w:pPr>
      <w:rPr>
        <w:rFonts w:ascii="Times New Roman" w:eastAsia="Times New Roman" w:hAnsi="Times New Roman" w:cs="Times New Roman" w:hint="default"/>
      </w:rPr>
    </w:lvl>
    <w:lvl w:ilvl="1" w:tplc="04190003">
      <w:start w:val="1"/>
      <w:numFmt w:val="bullet"/>
      <w:lvlText w:val="o"/>
      <w:lvlJc w:val="left"/>
      <w:pPr>
        <w:tabs>
          <w:tab w:val="num" w:pos="1785"/>
        </w:tabs>
        <w:ind w:left="1785" w:hanging="360"/>
      </w:pPr>
      <w:rPr>
        <w:rFonts w:ascii="Courier New" w:hAnsi="Courier New" w:cs="Courier New"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0E021A53"/>
    <w:multiLevelType w:val="hybridMultilevel"/>
    <w:tmpl w:val="1FDEE99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0ED52806"/>
    <w:multiLevelType w:val="hybridMultilevel"/>
    <w:tmpl w:val="C9267462"/>
    <w:lvl w:ilvl="0" w:tplc="2FA8C67A">
      <w:start w:val="1"/>
      <w:numFmt w:val="decimal"/>
      <w:lvlText w:val="%1."/>
      <w:lvlJc w:val="left"/>
      <w:pPr>
        <w:ind w:left="1669" w:hanging="9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113F4719"/>
    <w:multiLevelType w:val="hybridMultilevel"/>
    <w:tmpl w:val="90C427EA"/>
    <w:lvl w:ilvl="0" w:tplc="43FA5D24">
      <w:start w:val="1"/>
      <w:numFmt w:val="decimal"/>
      <w:lvlText w:val="%1."/>
      <w:lvlJc w:val="left"/>
      <w:pPr>
        <w:ind w:left="1617" w:hanging="915"/>
      </w:pPr>
      <w:rPr>
        <w:rFonts w:hint="default"/>
      </w:rPr>
    </w:lvl>
    <w:lvl w:ilvl="1" w:tplc="04190019" w:tentative="1">
      <w:start w:val="1"/>
      <w:numFmt w:val="lowerLetter"/>
      <w:lvlText w:val="%2."/>
      <w:lvlJc w:val="left"/>
      <w:pPr>
        <w:ind w:left="1782" w:hanging="360"/>
      </w:pPr>
    </w:lvl>
    <w:lvl w:ilvl="2" w:tplc="0419001B" w:tentative="1">
      <w:start w:val="1"/>
      <w:numFmt w:val="lowerRoman"/>
      <w:lvlText w:val="%3."/>
      <w:lvlJc w:val="right"/>
      <w:pPr>
        <w:ind w:left="2502" w:hanging="180"/>
      </w:pPr>
    </w:lvl>
    <w:lvl w:ilvl="3" w:tplc="0419000F" w:tentative="1">
      <w:start w:val="1"/>
      <w:numFmt w:val="decimal"/>
      <w:lvlText w:val="%4."/>
      <w:lvlJc w:val="left"/>
      <w:pPr>
        <w:ind w:left="3222" w:hanging="360"/>
      </w:pPr>
    </w:lvl>
    <w:lvl w:ilvl="4" w:tplc="04190019" w:tentative="1">
      <w:start w:val="1"/>
      <w:numFmt w:val="lowerLetter"/>
      <w:lvlText w:val="%5."/>
      <w:lvlJc w:val="left"/>
      <w:pPr>
        <w:ind w:left="3942" w:hanging="360"/>
      </w:pPr>
    </w:lvl>
    <w:lvl w:ilvl="5" w:tplc="0419001B" w:tentative="1">
      <w:start w:val="1"/>
      <w:numFmt w:val="lowerRoman"/>
      <w:lvlText w:val="%6."/>
      <w:lvlJc w:val="right"/>
      <w:pPr>
        <w:ind w:left="4662" w:hanging="180"/>
      </w:pPr>
    </w:lvl>
    <w:lvl w:ilvl="6" w:tplc="0419000F" w:tentative="1">
      <w:start w:val="1"/>
      <w:numFmt w:val="decimal"/>
      <w:lvlText w:val="%7."/>
      <w:lvlJc w:val="left"/>
      <w:pPr>
        <w:ind w:left="5382" w:hanging="360"/>
      </w:pPr>
    </w:lvl>
    <w:lvl w:ilvl="7" w:tplc="04190019" w:tentative="1">
      <w:start w:val="1"/>
      <w:numFmt w:val="lowerLetter"/>
      <w:lvlText w:val="%8."/>
      <w:lvlJc w:val="left"/>
      <w:pPr>
        <w:ind w:left="6102" w:hanging="360"/>
      </w:pPr>
    </w:lvl>
    <w:lvl w:ilvl="8" w:tplc="0419001B" w:tentative="1">
      <w:start w:val="1"/>
      <w:numFmt w:val="lowerRoman"/>
      <w:lvlText w:val="%9."/>
      <w:lvlJc w:val="right"/>
      <w:pPr>
        <w:ind w:left="6822" w:hanging="180"/>
      </w:pPr>
    </w:lvl>
  </w:abstractNum>
  <w:abstractNum w:abstractNumId="10">
    <w:nsid w:val="13920C24"/>
    <w:multiLevelType w:val="hybridMultilevel"/>
    <w:tmpl w:val="5324DBE8"/>
    <w:lvl w:ilvl="0" w:tplc="25E2B3BA">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11">
    <w:nsid w:val="1B1C2AB8"/>
    <w:multiLevelType w:val="hybridMultilevel"/>
    <w:tmpl w:val="069024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F9B2877"/>
    <w:multiLevelType w:val="hybridMultilevel"/>
    <w:tmpl w:val="4D2AD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2026D7A"/>
    <w:multiLevelType w:val="hybridMultilevel"/>
    <w:tmpl w:val="625E051A"/>
    <w:lvl w:ilvl="0" w:tplc="F53806E2">
      <w:start w:val="1"/>
      <w:numFmt w:val="decimal"/>
      <w:lvlText w:val="%1."/>
      <w:lvlJc w:val="left"/>
      <w:pPr>
        <w:ind w:left="2370" w:hanging="93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4">
    <w:nsid w:val="23070866"/>
    <w:multiLevelType w:val="hybridMultilevel"/>
    <w:tmpl w:val="68F2982A"/>
    <w:lvl w:ilvl="0" w:tplc="BE08E2C0">
      <w:start w:val="1"/>
      <w:numFmt w:val="decimal"/>
      <w:lvlText w:val="%1."/>
      <w:lvlJc w:val="left"/>
      <w:pPr>
        <w:ind w:left="1714" w:hanging="10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23AD5839"/>
    <w:multiLevelType w:val="hybridMultilevel"/>
    <w:tmpl w:val="72BE6E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4AA574E"/>
    <w:multiLevelType w:val="hybridMultilevel"/>
    <w:tmpl w:val="4BDEFB74"/>
    <w:lvl w:ilvl="0" w:tplc="16F2A878">
      <w:start w:val="1"/>
      <w:numFmt w:val="decimal"/>
      <w:lvlText w:val="%1."/>
      <w:lvlJc w:val="left"/>
      <w:pPr>
        <w:tabs>
          <w:tab w:val="num" w:pos="1068"/>
        </w:tabs>
        <w:ind w:left="1068" w:hanging="360"/>
      </w:pPr>
      <w:rPr>
        <w:rFonts w:ascii="Times New Roman" w:eastAsia="Times New Roman" w:hAnsi="Times New Roman" w:cs="Times New Roman"/>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266A6442"/>
    <w:multiLevelType w:val="hybridMultilevel"/>
    <w:tmpl w:val="193683F4"/>
    <w:lvl w:ilvl="0" w:tplc="491AC77A">
      <w:start w:val="1"/>
      <w:numFmt w:val="decimal"/>
      <w:lvlText w:val="%1."/>
      <w:lvlJc w:val="left"/>
      <w:pPr>
        <w:ind w:left="927" w:hanging="360"/>
      </w:pPr>
      <w:rPr>
        <w:rFonts w:eastAsia="Times New Roman" w:cs="Times New Roman"/>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
    <w:nsid w:val="282429C7"/>
    <w:multiLevelType w:val="hybridMultilevel"/>
    <w:tmpl w:val="CBF636E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2DE56619"/>
    <w:multiLevelType w:val="hybridMultilevel"/>
    <w:tmpl w:val="105025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E843F3A"/>
    <w:multiLevelType w:val="hybridMultilevel"/>
    <w:tmpl w:val="C7E07BC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nsid w:val="2ECA38EF"/>
    <w:multiLevelType w:val="hybridMultilevel"/>
    <w:tmpl w:val="5D9E05B0"/>
    <w:lvl w:ilvl="0" w:tplc="81F63428">
      <w:start w:val="1"/>
      <w:numFmt w:val="decimal"/>
      <w:lvlText w:val="%1."/>
      <w:lvlJc w:val="left"/>
      <w:pPr>
        <w:ind w:left="1437" w:hanging="87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nsid w:val="2FB02B1C"/>
    <w:multiLevelType w:val="hybridMultilevel"/>
    <w:tmpl w:val="3BA808A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
    <w:nsid w:val="31AE225E"/>
    <w:multiLevelType w:val="hybridMultilevel"/>
    <w:tmpl w:val="70085506"/>
    <w:lvl w:ilvl="0" w:tplc="B6BE351E">
      <w:numFmt w:val="bullet"/>
      <w:lvlText w:val="-"/>
      <w:lvlJc w:val="left"/>
      <w:pPr>
        <w:ind w:left="720" w:hanging="360"/>
      </w:pPr>
      <w:rPr>
        <w:rFonts w:ascii="Times New Roman" w:eastAsia="MS Mincho"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1AF4AE2"/>
    <w:multiLevelType w:val="hybridMultilevel"/>
    <w:tmpl w:val="EF16A1A6"/>
    <w:lvl w:ilvl="0" w:tplc="0419000F">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5">
    <w:nsid w:val="331F6434"/>
    <w:multiLevelType w:val="hybridMultilevel"/>
    <w:tmpl w:val="E32243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85F501D"/>
    <w:multiLevelType w:val="hybridMultilevel"/>
    <w:tmpl w:val="1B02950A"/>
    <w:lvl w:ilvl="0" w:tplc="F87C5194">
      <w:start w:val="1"/>
      <w:numFmt w:val="decimal"/>
      <w:lvlText w:val="%1."/>
      <w:lvlJc w:val="left"/>
      <w:pPr>
        <w:ind w:left="1407" w:hanging="8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nsid w:val="3C710709"/>
    <w:multiLevelType w:val="hybridMultilevel"/>
    <w:tmpl w:val="201AD3D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
    <w:nsid w:val="3D441196"/>
    <w:multiLevelType w:val="multilevel"/>
    <w:tmpl w:val="23606CC6"/>
    <w:lvl w:ilvl="0">
      <w:start w:val="1"/>
      <w:numFmt w:val="decimal"/>
      <w:lvlText w:val="%1."/>
      <w:lvlJc w:val="left"/>
      <w:pPr>
        <w:tabs>
          <w:tab w:val="num" w:pos="360"/>
        </w:tabs>
        <w:ind w:left="360" w:hanging="360"/>
      </w:pPr>
      <w:rPr>
        <w:rFonts w:hint="default"/>
        <w:b w:val="0"/>
      </w:rPr>
    </w:lvl>
    <w:lvl w:ilvl="1">
      <w:start w:val="7"/>
      <w:numFmt w:val="decimal"/>
      <w:lvlText w:val="%2"/>
      <w:lvlJc w:val="left"/>
      <w:pPr>
        <w:tabs>
          <w:tab w:val="num" w:pos="1440"/>
        </w:tabs>
        <w:ind w:left="1440" w:hanging="360"/>
      </w:pPr>
      <w:rPr>
        <w:rFonts w:ascii="AzL Times" w:hAnsi="AzL Times" w:cs="AzL Time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nsid w:val="4388692F"/>
    <w:multiLevelType w:val="hybridMultilevel"/>
    <w:tmpl w:val="B2AE6A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3C53049"/>
    <w:multiLevelType w:val="hybridMultilevel"/>
    <w:tmpl w:val="3028B738"/>
    <w:lvl w:ilvl="0" w:tplc="93443BC4">
      <w:numFmt w:val="bullet"/>
      <w:lvlText w:val="-"/>
      <w:lvlJc w:val="left"/>
      <w:pPr>
        <w:ind w:left="540" w:hanging="360"/>
      </w:pPr>
      <w:rPr>
        <w:rFonts w:ascii="Times New Roman" w:eastAsia="Times New Roman" w:hAnsi="Times New Roman" w:hint="default"/>
      </w:rPr>
    </w:lvl>
    <w:lvl w:ilvl="1" w:tplc="04190003" w:tentative="1">
      <w:start w:val="1"/>
      <w:numFmt w:val="bullet"/>
      <w:lvlText w:val="o"/>
      <w:lvlJc w:val="left"/>
      <w:pPr>
        <w:ind w:left="1647" w:hanging="360"/>
      </w:pPr>
      <w:rPr>
        <w:rFonts w:ascii="Courier New" w:hAnsi="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1">
    <w:nsid w:val="444F52B2"/>
    <w:multiLevelType w:val="hybridMultilevel"/>
    <w:tmpl w:val="5C78BC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5C25C21"/>
    <w:multiLevelType w:val="hybridMultilevel"/>
    <w:tmpl w:val="88FA58DA"/>
    <w:lvl w:ilvl="0" w:tplc="F702C728">
      <w:start w:val="1"/>
      <w:numFmt w:val="decimal"/>
      <w:lvlText w:val="%1."/>
      <w:lvlJc w:val="left"/>
      <w:pPr>
        <w:ind w:left="720" w:hanging="360"/>
      </w:pPr>
      <w:rPr>
        <w:rFonts w:ascii="Times New Roman" w:eastAsia="MS Mincho"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480B0A8C"/>
    <w:multiLevelType w:val="hybridMultilevel"/>
    <w:tmpl w:val="B8E478DA"/>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34">
    <w:nsid w:val="4A141EE5"/>
    <w:multiLevelType w:val="hybridMultilevel"/>
    <w:tmpl w:val="15FA8F94"/>
    <w:lvl w:ilvl="0" w:tplc="AE489C98">
      <w:start w:val="1"/>
      <w:numFmt w:val="decimal"/>
      <w:lvlText w:val="%1."/>
      <w:lvlJc w:val="left"/>
      <w:pPr>
        <w:ind w:left="1497" w:hanging="93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nsid w:val="4BBF1056"/>
    <w:multiLevelType w:val="hybridMultilevel"/>
    <w:tmpl w:val="207CA52E"/>
    <w:lvl w:ilvl="0" w:tplc="FE769FB2">
      <w:start w:val="1"/>
      <w:numFmt w:val="decimal"/>
      <w:lvlText w:val="%1."/>
      <w:lvlJc w:val="left"/>
      <w:pPr>
        <w:ind w:left="1714" w:hanging="10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4F1F10EA"/>
    <w:multiLevelType w:val="hybridMultilevel"/>
    <w:tmpl w:val="25E2C79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nsid w:val="56F94E10"/>
    <w:multiLevelType w:val="hybridMultilevel"/>
    <w:tmpl w:val="255ECB3A"/>
    <w:lvl w:ilvl="0" w:tplc="B6BE351E">
      <w:numFmt w:val="bullet"/>
      <w:lvlText w:val="-"/>
      <w:lvlJc w:val="left"/>
      <w:pPr>
        <w:ind w:left="720" w:hanging="360"/>
      </w:pPr>
      <w:rPr>
        <w:rFonts w:ascii="Times New Roman" w:eastAsia="MS Mincho"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591A0E48"/>
    <w:multiLevelType w:val="hybridMultilevel"/>
    <w:tmpl w:val="9A38D262"/>
    <w:lvl w:ilvl="0" w:tplc="7180D33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092159F"/>
    <w:multiLevelType w:val="hybridMultilevel"/>
    <w:tmpl w:val="6562FD1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nsid w:val="60FB5368"/>
    <w:multiLevelType w:val="hybridMultilevel"/>
    <w:tmpl w:val="29142D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624D5FA6"/>
    <w:multiLevelType w:val="hybridMultilevel"/>
    <w:tmpl w:val="27D8F940"/>
    <w:lvl w:ilvl="0" w:tplc="5C5E1B5E">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320033E"/>
    <w:multiLevelType w:val="hybridMultilevel"/>
    <w:tmpl w:val="20A6E552"/>
    <w:lvl w:ilvl="0" w:tplc="CD8603B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5DC63DB"/>
    <w:multiLevelType w:val="hybridMultilevel"/>
    <w:tmpl w:val="144275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67365148"/>
    <w:multiLevelType w:val="hybridMultilevel"/>
    <w:tmpl w:val="D74AC8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6AF05806"/>
    <w:multiLevelType w:val="hybridMultilevel"/>
    <w:tmpl w:val="E5CA36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6CA13688"/>
    <w:multiLevelType w:val="hybridMultilevel"/>
    <w:tmpl w:val="61DA7A7C"/>
    <w:lvl w:ilvl="0" w:tplc="F6B638D8">
      <w:start w:val="1"/>
      <w:numFmt w:val="decimal"/>
      <w:lvlText w:val="%1."/>
      <w:lvlJc w:val="left"/>
      <w:pPr>
        <w:ind w:left="90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6CCD3AD2"/>
    <w:multiLevelType w:val="hybridMultilevel"/>
    <w:tmpl w:val="AB94F24E"/>
    <w:lvl w:ilvl="0" w:tplc="DD8A9B8A">
      <w:start w:val="1"/>
      <w:numFmt w:val="bullet"/>
      <w:lvlText w:val="-"/>
      <w:lvlJc w:val="left"/>
      <w:pPr>
        <w:ind w:left="927" w:hanging="360"/>
      </w:pPr>
      <w:rPr>
        <w:rFonts w:ascii="Times New Roman" w:eastAsia="MS Mincho"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8">
    <w:nsid w:val="76B262E6"/>
    <w:multiLevelType w:val="hybridMultilevel"/>
    <w:tmpl w:val="E39687B8"/>
    <w:lvl w:ilvl="0" w:tplc="542CB546">
      <w:start w:val="1"/>
      <w:numFmt w:val="decimal"/>
      <w:lvlText w:val="%1."/>
      <w:lvlJc w:val="left"/>
      <w:pPr>
        <w:ind w:left="1392" w:hanging="82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9">
    <w:nsid w:val="7AB12B30"/>
    <w:multiLevelType w:val="multilevel"/>
    <w:tmpl w:val="23606CC6"/>
    <w:lvl w:ilvl="0">
      <w:start w:val="1"/>
      <w:numFmt w:val="decimal"/>
      <w:lvlText w:val="%1."/>
      <w:lvlJc w:val="left"/>
      <w:pPr>
        <w:tabs>
          <w:tab w:val="num" w:pos="360"/>
        </w:tabs>
        <w:ind w:left="360" w:hanging="360"/>
      </w:pPr>
      <w:rPr>
        <w:rFonts w:hint="default"/>
        <w:b w:val="0"/>
      </w:rPr>
    </w:lvl>
    <w:lvl w:ilvl="1">
      <w:start w:val="7"/>
      <w:numFmt w:val="decimal"/>
      <w:lvlText w:val="%2"/>
      <w:lvlJc w:val="left"/>
      <w:pPr>
        <w:tabs>
          <w:tab w:val="num" w:pos="1440"/>
        </w:tabs>
        <w:ind w:left="1440" w:hanging="360"/>
      </w:pPr>
      <w:rPr>
        <w:rFonts w:ascii="AzL Times" w:hAnsi="AzL Times" w:cs="AzL Time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0">
    <w:nsid w:val="7B745975"/>
    <w:multiLevelType w:val="hybridMultilevel"/>
    <w:tmpl w:val="5F9683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7BF7165F"/>
    <w:multiLevelType w:val="hybridMultilevel"/>
    <w:tmpl w:val="D564DF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7E263E3C"/>
    <w:multiLevelType w:val="hybridMultilevel"/>
    <w:tmpl w:val="9B64DBFE"/>
    <w:lvl w:ilvl="0" w:tplc="59F0CE44">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53">
    <w:nsid w:val="7EBD7F43"/>
    <w:multiLevelType w:val="hybridMultilevel"/>
    <w:tmpl w:val="05EA2350"/>
    <w:lvl w:ilvl="0" w:tplc="90CEAE60">
      <w:start w:val="1"/>
      <w:numFmt w:val="decimal"/>
      <w:lvlText w:val="%1."/>
      <w:lvlJc w:val="left"/>
      <w:pPr>
        <w:ind w:left="1699" w:hanging="9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 w:numId="2">
    <w:abstractNumId w:val="42"/>
  </w:num>
  <w:num w:numId="3">
    <w:abstractNumId w:val="20"/>
  </w:num>
  <w:num w:numId="4">
    <w:abstractNumId w:val="12"/>
  </w:num>
  <w:num w:numId="5">
    <w:abstractNumId w:val="26"/>
  </w:num>
  <w:num w:numId="6">
    <w:abstractNumId w:val="48"/>
  </w:num>
  <w:num w:numId="7">
    <w:abstractNumId w:val="30"/>
  </w:num>
  <w:num w:numId="8">
    <w:abstractNumId w:val="22"/>
  </w:num>
  <w:num w:numId="9">
    <w:abstractNumId w:val="21"/>
  </w:num>
  <w:num w:numId="10">
    <w:abstractNumId w:val="28"/>
  </w:num>
  <w:num w:numId="11">
    <w:abstractNumId w:val="10"/>
  </w:num>
  <w:num w:numId="12">
    <w:abstractNumId w:val="49"/>
  </w:num>
  <w:num w:numId="13">
    <w:abstractNumId w:val="15"/>
  </w:num>
  <w:num w:numId="14">
    <w:abstractNumId w:val="23"/>
  </w:num>
  <w:num w:numId="15">
    <w:abstractNumId w:val="37"/>
  </w:num>
  <w:num w:numId="16">
    <w:abstractNumId w:val="25"/>
  </w:num>
  <w:num w:numId="17">
    <w:abstractNumId w:val="34"/>
  </w:num>
  <w:num w:numId="1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7"/>
  </w:num>
  <w:num w:numId="20">
    <w:abstractNumId w:val="2"/>
  </w:num>
  <w:num w:numId="21">
    <w:abstractNumId w:val="44"/>
  </w:num>
  <w:num w:numId="22">
    <w:abstractNumId w:val="31"/>
  </w:num>
  <w:num w:numId="23">
    <w:abstractNumId w:val="9"/>
  </w:num>
  <w:num w:numId="24">
    <w:abstractNumId w:val="4"/>
  </w:num>
  <w:num w:numId="25">
    <w:abstractNumId w:val="18"/>
  </w:num>
  <w:num w:numId="26">
    <w:abstractNumId w:val="53"/>
  </w:num>
  <w:num w:numId="27">
    <w:abstractNumId w:val="8"/>
  </w:num>
  <w:num w:numId="28">
    <w:abstractNumId w:val="14"/>
  </w:num>
  <w:num w:numId="29">
    <w:abstractNumId w:val="36"/>
  </w:num>
  <w:num w:numId="30">
    <w:abstractNumId w:val="43"/>
  </w:num>
  <w:num w:numId="31">
    <w:abstractNumId w:val="40"/>
  </w:num>
  <w:num w:numId="32">
    <w:abstractNumId w:val="39"/>
  </w:num>
  <w:num w:numId="33">
    <w:abstractNumId w:val="51"/>
  </w:num>
  <w:num w:numId="34">
    <w:abstractNumId w:val="45"/>
  </w:num>
  <w:num w:numId="35">
    <w:abstractNumId w:val="32"/>
  </w:num>
  <w:num w:numId="36">
    <w:abstractNumId w:val="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2"/>
  </w:num>
  <w:num w:numId="38">
    <w:abstractNumId w:val="47"/>
  </w:num>
  <w:num w:numId="39">
    <w:abstractNumId w:val="41"/>
  </w:num>
  <w:num w:numId="40">
    <w:abstractNumId w:val="38"/>
  </w:num>
  <w:num w:numId="41">
    <w:abstractNumId w:val="3"/>
  </w:num>
  <w:num w:numId="42">
    <w:abstractNumId w:val="35"/>
  </w:num>
  <w:num w:numId="43">
    <w:abstractNumId w:val="1"/>
  </w:num>
  <w:num w:numId="4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1"/>
  </w:num>
  <w:num w:numId="46">
    <w:abstractNumId w:val="29"/>
  </w:num>
  <w:num w:numId="47">
    <w:abstractNumId w:val="16"/>
  </w:num>
  <w:num w:numId="48">
    <w:abstractNumId w:val="5"/>
  </w:num>
  <w:num w:numId="49">
    <w:abstractNumId w:val="7"/>
  </w:num>
  <w:num w:numId="50">
    <w:abstractNumId w:val="13"/>
  </w:num>
  <w:num w:numId="5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50"/>
  </w:num>
  <w:num w:numId="53">
    <w:abstractNumId w:val="46"/>
  </w:num>
  <w:num w:numId="54">
    <w:abstractNumId w:val="19"/>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9"/>
  <w:drawingGridHorizontalSpacing w:val="140"/>
  <w:displayHorizontalDrawingGridEvery w:val="2"/>
  <w:characterSpacingControl w:val="doNotCompress"/>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7331B3"/>
    <w:rsid w:val="000006FB"/>
    <w:rsid w:val="00005750"/>
    <w:rsid w:val="00005D69"/>
    <w:rsid w:val="0001083B"/>
    <w:rsid w:val="00011B3A"/>
    <w:rsid w:val="00013B8A"/>
    <w:rsid w:val="0001605F"/>
    <w:rsid w:val="000175CE"/>
    <w:rsid w:val="00017C87"/>
    <w:rsid w:val="00023DCD"/>
    <w:rsid w:val="000241DD"/>
    <w:rsid w:val="00024BBA"/>
    <w:rsid w:val="0002670A"/>
    <w:rsid w:val="00026D08"/>
    <w:rsid w:val="000270D3"/>
    <w:rsid w:val="0002797C"/>
    <w:rsid w:val="000320CD"/>
    <w:rsid w:val="00033B19"/>
    <w:rsid w:val="00035186"/>
    <w:rsid w:val="00040B98"/>
    <w:rsid w:val="00041A23"/>
    <w:rsid w:val="00044D61"/>
    <w:rsid w:val="00047C3D"/>
    <w:rsid w:val="00052C61"/>
    <w:rsid w:val="00054AD5"/>
    <w:rsid w:val="00056879"/>
    <w:rsid w:val="00060436"/>
    <w:rsid w:val="0006137C"/>
    <w:rsid w:val="000618FD"/>
    <w:rsid w:val="0006274A"/>
    <w:rsid w:val="00065DCD"/>
    <w:rsid w:val="00066753"/>
    <w:rsid w:val="000676C5"/>
    <w:rsid w:val="00071D85"/>
    <w:rsid w:val="0007467A"/>
    <w:rsid w:val="00076ADE"/>
    <w:rsid w:val="00080059"/>
    <w:rsid w:val="000817DE"/>
    <w:rsid w:val="00090C4B"/>
    <w:rsid w:val="0009192D"/>
    <w:rsid w:val="00091BB6"/>
    <w:rsid w:val="000948CB"/>
    <w:rsid w:val="00096082"/>
    <w:rsid w:val="000A3101"/>
    <w:rsid w:val="000B1F25"/>
    <w:rsid w:val="000B2478"/>
    <w:rsid w:val="000B34AE"/>
    <w:rsid w:val="000B37E9"/>
    <w:rsid w:val="000B7BA2"/>
    <w:rsid w:val="000C0CEC"/>
    <w:rsid w:val="000C1F6A"/>
    <w:rsid w:val="000C2826"/>
    <w:rsid w:val="000C3B04"/>
    <w:rsid w:val="000C502A"/>
    <w:rsid w:val="000C62ED"/>
    <w:rsid w:val="000C6F91"/>
    <w:rsid w:val="000C72FB"/>
    <w:rsid w:val="000D050B"/>
    <w:rsid w:val="000D10C8"/>
    <w:rsid w:val="000D12AB"/>
    <w:rsid w:val="000D1559"/>
    <w:rsid w:val="000D29B3"/>
    <w:rsid w:val="000D3F0F"/>
    <w:rsid w:val="000D4506"/>
    <w:rsid w:val="000D672D"/>
    <w:rsid w:val="000E012D"/>
    <w:rsid w:val="000E0AFB"/>
    <w:rsid w:val="000E22F2"/>
    <w:rsid w:val="000E6388"/>
    <w:rsid w:val="000E76F4"/>
    <w:rsid w:val="000F03DD"/>
    <w:rsid w:val="000F0638"/>
    <w:rsid w:val="000F2F26"/>
    <w:rsid w:val="000F375B"/>
    <w:rsid w:val="000F3C65"/>
    <w:rsid w:val="000F4604"/>
    <w:rsid w:val="00101602"/>
    <w:rsid w:val="00101755"/>
    <w:rsid w:val="001019EE"/>
    <w:rsid w:val="00102EAA"/>
    <w:rsid w:val="00104B4A"/>
    <w:rsid w:val="0010613F"/>
    <w:rsid w:val="001077DA"/>
    <w:rsid w:val="00111B2D"/>
    <w:rsid w:val="00114267"/>
    <w:rsid w:val="00114B2D"/>
    <w:rsid w:val="001158EA"/>
    <w:rsid w:val="00117E9F"/>
    <w:rsid w:val="00120B47"/>
    <w:rsid w:val="00122807"/>
    <w:rsid w:val="00123413"/>
    <w:rsid w:val="00124826"/>
    <w:rsid w:val="001279EB"/>
    <w:rsid w:val="001301A6"/>
    <w:rsid w:val="001309C6"/>
    <w:rsid w:val="00131685"/>
    <w:rsid w:val="00133305"/>
    <w:rsid w:val="0013530A"/>
    <w:rsid w:val="001366C6"/>
    <w:rsid w:val="00137E23"/>
    <w:rsid w:val="001412D1"/>
    <w:rsid w:val="001446F6"/>
    <w:rsid w:val="00146045"/>
    <w:rsid w:val="001461B6"/>
    <w:rsid w:val="00147EBA"/>
    <w:rsid w:val="00153915"/>
    <w:rsid w:val="001554A9"/>
    <w:rsid w:val="001559FA"/>
    <w:rsid w:val="00155DF3"/>
    <w:rsid w:val="0016018F"/>
    <w:rsid w:val="00160503"/>
    <w:rsid w:val="00160819"/>
    <w:rsid w:val="00160B25"/>
    <w:rsid w:val="00166C80"/>
    <w:rsid w:val="001707CC"/>
    <w:rsid w:val="00174504"/>
    <w:rsid w:val="001751EC"/>
    <w:rsid w:val="001768F3"/>
    <w:rsid w:val="001803B7"/>
    <w:rsid w:val="00182A9C"/>
    <w:rsid w:val="00183F38"/>
    <w:rsid w:val="00184007"/>
    <w:rsid w:val="00184F08"/>
    <w:rsid w:val="001852A5"/>
    <w:rsid w:val="001876F0"/>
    <w:rsid w:val="00187D94"/>
    <w:rsid w:val="00190B95"/>
    <w:rsid w:val="001921CF"/>
    <w:rsid w:val="001947DD"/>
    <w:rsid w:val="0019557E"/>
    <w:rsid w:val="001A2673"/>
    <w:rsid w:val="001A2E25"/>
    <w:rsid w:val="001A4821"/>
    <w:rsid w:val="001A5EEB"/>
    <w:rsid w:val="001A7290"/>
    <w:rsid w:val="001B0398"/>
    <w:rsid w:val="001B0C1B"/>
    <w:rsid w:val="001B6326"/>
    <w:rsid w:val="001B65B2"/>
    <w:rsid w:val="001C0A88"/>
    <w:rsid w:val="001C0C63"/>
    <w:rsid w:val="001C5562"/>
    <w:rsid w:val="001C5E1F"/>
    <w:rsid w:val="001C60B2"/>
    <w:rsid w:val="001C6A57"/>
    <w:rsid w:val="001C7731"/>
    <w:rsid w:val="001D1A8C"/>
    <w:rsid w:val="001D5347"/>
    <w:rsid w:val="001D550B"/>
    <w:rsid w:val="001D6D02"/>
    <w:rsid w:val="001E0BCE"/>
    <w:rsid w:val="001E2067"/>
    <w:rsid w:val="001F05E0"/>
    <w:rsid w:val="001F295D"/>
    <w:rsid w:val="001F3192"/>
    <w:rsid w:val="001F3221"/>
    <w:rsid w:val="001F3B80"/>
    <w:rsid w:val="00200A23"/>
    <w:rsid w:val="00201668"/>
    <w:rsid w:val="00202826"/>
    <w:rsid w:val="0020527E"/>
    <w:rsid w:val="00205E18"/>
    <w:rsid w:val="00212764"/>
    <w:rsid w:val="0021331B"/>
    <w:rsid w:val="00213EF6"/>
    <w:rsid w:val="00217663"/>
    <w:rsid w:val="00217DA7"/>
    <w:rsid w:val="00222419"/>
    <w:rsid w:val="0022245E"/>
    <w:rsid w:val="00223387"/>
    <w:rsid w:val="00224AE6"/>
    <w:rsid w:val="00224D18"/>
    <w:rsid w:val="002263CB"/>
    <w:rsid w:val="00226FA5"/>
    <w:rsid w:val="00227251"/>
    <w:rsid w:val="00230993"/>
    <w:rsid w:val="00232AC9"/>
    <w:rsid w:val="00233536"/>
    <w:rsid w:val="00233AEA"/>
    <w:rsid w:val="00234103"/>
    <w:rsid w:val="00234501"/>
    <w:rsid w:val="00240981"/>
    <w:rsid w:val="00242F1A"/>
    <w:rsid w:val="00247900"/>
    <w:rsid w:val="00250897"/>
    <w:rsid w:val="00252711"/>
    <w:rsid w:val="0025466F"/>
    <w:rsid w:val="00256B87"/>
    <w:rsid w:val="0026026D"/>
    <w:rsid w:val="00261AC5"/>
    <w:rsid w:val="00262723"/>
    <w:rsid w:val="00264348"/>
    <w:rsid w:val="002644A5"/>
    <w:rsid w:val="00272081"/>
    <w:rsid w:val="0027328D"/>
    <w:rsid w:val="0027404D"/>
    <w:rsid w:val="00274DAF"/>
    <w:rsid w:val="00274FC8"/>
    <w:rsid w:val="00276AED"/>
    <w:rsid w:val="002777BF"/>
    <w:rsid w:val="00280614"/>
    <w:rsid w:val="00282090"/>
    <w:rsid w:val="0028319B"/>
    <w:rsid w:val="0028702B"/>
    <w:rsid w:val="00291188"/>
    <w:rsid w:val="00291C2A"/>
    <w:rsid w:val="002945FF"/>
    <w:rsid w:val="00295F0C"/>
    <w:rsid w:val="002A03EA"/>
    <w:rsid w:val="002A0E2E"/>
    <w:rsid w:val="002A12B8"/>
    <w:rsid w:val="002A2FB2"/>
    <w:rsid w:val="002A3318"/>
    <w:rsid w:val="002A420F"/>
    <w:rsid w:val="002A5581"/>
    <w:rsid w:val="002A6D37"/>
    <w:rsid w:val="002B046F"/>
    <w:rsid w:val="002B0D0D"/>
    <w:rsid w:val="002B0F1E"/>
    <w:rsid w:val="002B1287"/>
    <w:rsid w:val="002B25EB"/>
    <w:rsid w:val="002B2C92"/>
    <w:rsid w:val="002B358E"/>
    <w:rsid w:val="002B3726"/>
    <w:rsid w:val="002B544D"/>
    <w:rsid w:val="002B5B56"/>
    <w:rsid w:val="002B6D9B"/>
    <w:rsid w:val="002C1CC5"/>
    <w:rsid w:val="002C1CE6"/>
    <w:rsid w:val="002C1E23"/>
    <w:rsid w:val="002C2BDD"/>
    <w:rsid w:val="002C2FF8"/>
    <w:rsid w:val="002C3C62"/>
    <w:rsid w:val="002C4085"/>
    <w:rsid w:val="002C5CDA"/>
    <w:rsid w:val="002C6119"/>
    <w:rsid w:val="002C7362"/>
    <w:rsid w:val="002D0E40"/>
    <w:rsid w:val="002D17A5"/>
    <w:rsid w:val="002D1AA0"/>
    <w:rsid w:val="002D4DF4"/>
    <w:rsid w:val="002D5A25"/>
    <w:rsid w:val="002D6A00"/>
    <w:rsid w:val="002D6CDD"/>
    <w:rsid w:val="002E2E2A"/>
    <w:rsid w:val="002E38F0"/>
    <w:rsid w:val="002E446D"/>
    <w:rsid w:val="002F155B"/>
    <w:rsid w:val="002F1A04"/>
    <w:rsid w:val="002F4396"/>
    <w:rsid w:val="00301606"/>
    <w:rsid w:val="00301731"/>
    <w:rsid w:val="003033EC"/>
    <w:rsid w:val="00303E8B"/>
    <w:rsid w:val="003048A6"/>
    <w:rsid w:val="00304FB2"/>
    <w:rsid w:val="00305C44"/>
    <w:rsid w:val="00307F52"/>
    <w:rsid w:val="003113CC"/>
    <w:rsid w:val="00312CC7"/>
    <w:rsid w:val="00316922"/>
    <w:rsid w:val="00316DCB"/>
    <w:rsid w:val="00317957"/>
    <w:rsid w:val="00321A84"/>
    <w:rsid w:val="0032278A"/>
    <w:rsid w:val="003259DB"/>
    <w:rsid w:val="00326E6B"/>
    <w:rsid w:val="00327B22"/>
    <w:rsid w:val="003415EE"/>
    <w:rsid w:val="003420A6"/>
    <w:rsid w:val="00342496"/>
    <w:rsid w:val="003425DE"/>
    <w:rsid w:val="00343205"/>
    <w:rsid w:val="0034667A"/>
    <w:rsid w:val="00347AAA"/>
    <w:rsid w:val="0035180D"/>
    <w:rsid w:val="00355C1C"/>
    <w:rsid w:val="00357FC2"/>
    <w:rsid w:val="003623C5"/>
    <w:rsid w:val="003641D2"/>
    <w:rsid w:val="00367498"/>
    <w:rsid w:val="00371388"/>
    <w:rsid w:val="0037380A"/>
    <w:rsid w:val="003741D5"/>
    <w:rsid w:val="003763EB"/>
    <w:rsid w:val="003770C2"/>
    <w:rsid w:val="00380AC9"/>
    <w:rsid w:val="0038631D"/>
    <w:rsid w:val="00386377"/>
    <w:rsid w:val="003863D9"/>
    <w:rsid w:val="00387587"/>
    <w:rsid w:val="00390BD1"/>
    <w:rsid w:val="00395E04"/>
    <w:rsid w:val="003963C6"/>
    <w:rsid w:val="003A0C2C"/>
    <w:rsid w:val="003A2237"/>
    <w:rsid w:val="003A2E1F"/>
    <w:rsid w:val="003A4C05"/>
    <w:rsid w:val="003A5E29"/>
    <w:rsid w:val="003A6AA0"/>
    <w:rsid w:val="003A7AE8"/>
    <w:rsid w:val="003B00AE"/>
    <w:rsid w:val="003B0EB9"/>
    <w:rsid w:val="003B149A"/>
    <w:rsid w:val="003B5F76"/>
    <w:rsid w:val="003B69EA"/>
    <w:rsid w:val="003C1976"/>
    <w:rsid w:val="003C1E3C"/>
    <w:rsid w:val="003C2216"/>
    <w:rsid w:val="003C3E5C"/>
    <w:rsid w:val="003C7C29"/>
    <w:rsid w:val="003D1CD8"/>
    <w:rsid w:val="003D3FA8"/>
    <w:rsid w:val="003D5625"/>
    <w:rsid w:val="003D5A9F"/>
    <w:rsid w:val="003D6922"/>
    <w:rsid w:val="003D6FB1"/>
    <w:rsid w:val="003E08B9"/>
    <w:rsid w:val="003E36B4"/>
    <w:rsid w:val="003E3D95"/>
    <w:rsid w:val="003F1C5E"/>
    <w:rsid w:val="003F497A"/>
    <w:rsid w:val="0040044D"/>
    <w:rsid w:val="00400707"/>
    <w:rsid w:val="0040225D"/>
    <w:rsid w:val="00403189"/>
    <w:rsid w:val="00406642"/>
    <w:rsid w:val="0040783B"/>
    <w:rsid w:val="00415AFA"/>
    <w:rsid w:val="004162EF"/>
    <w:rsid w:val="00416592"/>
    <w:rsid w:val="00416778"/>
    <w:rsid w:val="00416F0A"/>
    <w:rsid w:val="00417C9E"/>
    <w:rsid w:val="00417CA6"/>
    <w:rsid w:val="004206AE"/>
    <w:rsid w:val="0042228D"/>
    <w:rsid w:val="00425235"/>
    <w:rsid w:val="004271FC"/>
    <w:rsid w:val="0043139E"/>
    <w:rsid w:val="00431904"/>
    <w:rsid w:val="00432973"/>
    <w:rsid w:val="0043298E"/>
    <w:rsid w:val="00433030"/>
    <w:rsid w:val="00433841"/>
    <w:rsid w:val="00434DA4"/>
    <w:rsid w:val="00435DE8"/>
    <w:rsid w:val="00437FA1"/>
    <w:rsid w:val="00443E2F"/>
    <w:rsid w:val="00446A7D"/>
    <w:rsid w:val="0044706B"/>
    <w:rsid w:val="00454D46"/>
    <w:rsid w:val="00461B0C"/>
    <w:rsid w:val="00461D34"/>
    <w:rsid w:val="0046211B"/>
    <w:rsid w:val="004670B7"/>
    <w:rsid w:val="004714C6"/>
    <w:rsid w:val="00474985"/>
    <w:rsid w:val="00480F94"/>
    <w:rsid w:val="00481009"/>
    <w:rsid w:val="00483DCE"/>
    <w:rsid w:val="0048457E"/>
    <w:rsid w:val="00486237"/>
    <w:rsid w:val="00490D5C"/>
    <w:rsid w:val="00491BA1"/>
    <w:rsid w:val="0049356E"/>
    <w:rsid w:val="00493C6D"/>
    <w:rsid w:val="00495799"/>
    <w:rsid w:val="00497B8B"/>
    <w:rsid w:val="004A0BE9"/>
    <w:rsid w:val="004A2193"/>
    <w:rsid w:val="004A29F5"/>
    <w:rsid w:val="004A3E8D"/>
    <w:rsid w:val="004A44B2"/>
    <w:rsid w:val="004A685B"/>
    <w:rsid w:val="004B0D0A"/>
    <w:rsid w:val="004B0EC2"/>
    <w:rsid w:val="004B1233"/>
    <w:rsid w:val="004B124C"/>
    <w:rsid w:val="004B1D05"/>
    <w:rsid w:val="004C0730"/>
    <w:rsid w:val="004C1EF2"/>
    <w:rsid w:val="004C2BEA"/>
    <w:rsid w:val="004C51AC"/>
    <w:rsid w:val="004C63CD"/>
    <w:rsid w:val="004D111C"/>
    <w:rsid w:val="004D5F5D"/>
    <w:rsid w:val="004D66DF"/>
    <w:rsid w:val="004D7454"/>
    <w:rsid w:val="004E06B0"/>
    <w:rsid w:val="004E0A9F"/>
    <w:rsid w:val="004E16BA"/>
    <w:rsid w:val="004E3DEB"/>
    <w:rsid w:val="004F141C"/>
    <w:rsid w:val="004F1C2D"/>
    <w:rsid w:val="004F1D06"/>
    <w:rsid w:val="004F627C"/>
    <w:rsid w:val="004F7B00"/>
    <w:rsid w:val="00502319"/>
    <w:rsid w:val="00504863"/>
    <w:rsid w:val="005055BE"/>
    <w:rsid w:val="0050708E"/>
    <w:rsid w:val="00507966"/>
    <w:rsid w:val="00510E40"/>
    <w:rsid w:val="0051363F"/>
    <w:rsid w:val="00520F1F"/>
    <w:rsid w:val="00522A25"/>
    <w:rsid w:val="005256F8"/>
    <w:rsid w:val="00531025"/>
    <w:rsid w:val="00532EFB"/>
    <w:rsid w:val="00533B14"/>
    <w:rsid w:val="005346B3"/>
    <w:rsid w:val="00535A0A"/>
    <w:rsid w:val="00536962"/>
    <w:rsid w:val="005415F9"/>
    <w:rsid w:val="00541DDF"/>
    <w:rsid w:val="005433C8"/>
    <w:rsid w:val="00543745"/>
    <w:rsid w:val="005441FA"/>
    <w:rsid w:val="00544C7C"/>
    <w:rsid w:val="00544D38"/>
    <w:rsid w:val="00545670"/>
    <w:rsid w:val="00545CEC"/>
    <w:rsid w:val="005466CF"/>
    <w:rsid w:val="00550467"/>
    <w:rsid w:val="00550761"/>
    <w:rsid w:val="00552022"/>
    <w:rsid w:val="00556080"/>
    <w:rsid w:val="00556426"/>
    <w:rsid w:val="00556B46"/>
    <w:rsid w:val="00557618"/>
    <w:rsid w:val="00560792"/>
    <w:rsid w:val="00562EA4"/>
    <w:rsid w:val="005649DF"/>
    <w:rsid w:val="005650C5"/>
    <w:rsid w:val="0056779C"/>
    <w:rsid w:val="0057277E"/>
    <w:rsid w:val="005761DE"/>
    <w:rsid w:val="005818B8"/>
    <w:rsid w:val="00583AEE"/>
    <w:rsid w:val="0058586D"/>
    <w:rsid w:val="005863CF"/>
    <w:rsid w:val="005867DC"/>
    <w:rsid w:val="00587E43"/>
    <w:rsid w:val="005928E9"/>
    <w:rsid w:val="005935B0"/>
    <w:rsid w:val="00594536"/>
    <w:rsid w:val="00596953"/>
    <w:rsid w:val="00596D46"/>
    <w:rsid w:val="00596F23"/>
    <w:rsid w:val="00597546"/>
    <w:rsid w:val="005A3810"/>
    <w:rsid w:val="005A47B7"/>
    <w:rsid w:val="005A6AA9"/>
    <w:rsid w:val="005B1094"/>
    <w:rsid w:val="005B15CC"/>
    <w:rsid w:val="005B2D1E"/>
    <w:rsid w:val="005B4722"/>
    <w:rsid w:val="005B522E"/>
    <w:rsid w:val="005B572C"/>
    <w:rsid w:val="005B7FC4"/>
    <w:rsid w:val="005C1F45"/>
    <w:rsid w:val="005C2BB7"/>
    <w:rsid w:val="005C31A0"/>
    <w:rsid w:val="005C5D7E"/>
    <w:rsid w:val="005C6B62"/>
    <w:rsid w:val="005D1C97"/>
    <w:rsid w:val="005D3400"/>
    <w:rsid w:val="005D39F9"/>
    <w:rsid w:val="005D3C50"/>
    <w:rsid w:val="005D497B"/>
    <w:rsid w:val="005D58C0"/>
    <w:rsid w:val="005D58FF"/>
    <w:rsid w:val="005D6C35"/>
    <w:rsid w:val="005E7927"/>
    <w:rsid w:val="005E7FB8"/>
    <w:rsid w:val="005F0BB6"/>
    <w:rsid w:val="005F3444"/>
    <w:rsid w:val="005F3656"/>
    <w:rsid w:val="005F4470"/>
    <w:rsid w:val="005F61E7"/>
    <w:rsid w:val="005F670A"/>
    <w:rsid w:val="005F6C7F"/>
    <w:rsid w:val="006014E3"/>
    <w:rsid w:val="00604B76"/>
    <w:rsid w:val="006051F3"/>
    <w:rsid w:val="0060632B"/>
    <w:rsid w:val="00607E12"/>
    <w:rsid w:val="00611C3F"/>
    <w:rsid w:val="00617DFE"/>
    <w:rsid w:val="0062285C"/>
    <w:rsid w:val="00622B3E"/>
    <w:rsid w:val="00625B3B"/>
    <w:rsid w:val="00630F02"/>
    <w:rsid w:val="0063152C"/>
    <w:rsid w:val="006350E0"/>
    <w:rsid w:val="0063530F"/>
    <w:rsid w:val="00635B8F"/>
    <w:rsid w:val="00635DB2"/>
    <w:rsid w:val="00636675"/>
    <w:rsid w:val="00636BE4"/>
    <w:rsid w:val="00637896"/>
    <w:rsid w:val="00637E09"/>
    <w:rsid w:val="00640209"/>
    <w:rsid w:val="00640558"/>
    <w:rsid w:val="006407C6"/>
    <w:rsid w:val="00641B6E"/>
    <w:rsid w:val="00652AE5"/>
    <w:rsid w:val="00653F8C"/>
    <w:rsid w:val="00654FBF"/>
    <w:rsid w:val="00655893"/>
    <w:rsid w:val="006559E9"/>
    <w:rsid w:val="00657975"/>
    <w:rsid w:val="00657CB5"/>
    <w:rsid w:val="006603EB"/>
    <w:rsid w:val="006608D5"/>
    <w:rsid w:val="00662564"/>
    <w:rsid w:val="00663242"/>
    <w:rsid w:val="0066741A"/>
    <w:rsid w:val="0067495A"/>
    <w:rsid w:val="00674B81"/>
    <w:rsid w:val="00683AFD"/>
    <w:rsid w:val="00684B1C"/>
    <w:rsid w:val="00686DEB"/>
    <w:rsid w:val="006874D0"/>
    <w:rsid w:val="006904E5"/>
    <w:rsid w:val="00690A9C"/>
    <w:rsid w:val="00690ACC"/>
    <w:rsid w:val="00691783"/>
    <w:rsid w:val="006923E3"/>
    <w:rsid w:val="00692D09"/>
    <w:rsid w:val="00693BAC"/>
    <w:rsid w:val="00694A9F"/>
    <w:rsid w:val="0069631F"/>
    <w:rsid w:val="006A0552"/>
    <w:rsid w:val="006A23BB"/>
    <w:rsid w:val="006A4E3F"/>
    <w:rsid w:val="006B3CBD"/>
    <w:rsid w:val="006B4D86"/>
    <w:rsid w:val="006B7AC8"/>
    <w:rsid w:val="006B7FE9"/>
    <w:rsid w:val="006C0EE1"/>
    <w:rsid w:val="006C4ECB"/>
    <w:rsid w:val="006C69D4"/>
    <w:rsid w:val="006C789F"/>
    <w:rsid w:val="006D140F"/>
    <w:rsid w:val="006E0DE8"/>
    <w:rsid w:val="006E10EE"/>
    <w:rsid w:val="006E7D65"/>
    <w:rsid w:val="006F365C"/>
    <w:rsid w:val="006F37FB"/>
    <w:rsid w:val="006F431E"/>
    <w:rsid w:val="0070111E"/>
    <w:rsid w:val="007024A0"/>
    <w:rsid w:val="0070289E"/>
    <w:rsid w:val="007129AD"/>
    <w:rsid w:val="0071398F"/>
    <w:rsid w:val="00714038"/>
    <w:rsid w:val="00714052"/>
    <w:rsid w:val="00714BFC"/>
    <w:rsid w:val="00715888"/>
    <w:rsid w:val="007201F7"/>
    <w:rsid w:val="00720D3D"/>
    <w:rsid w:val="00721D9D"/>
    <w:rsid w:val="00722C18"/>
    <w:rsid w:val="00724CCC"/>
    <w:rsid w:val="0072600E"/>
    <w:rsid w:val="00727AD4"/>
    <w:rsid w:val="007317F7"/>
    <w:rsid w:val="007324B1"/>
    <w:rsid w:val="007331B3"/>
    <w:rsid w:val="007333F5"/>
    <w:rsid w:val="007349DA"/>
    <w:rsid w:val="00742176"/>
    <w:rsid w:val="00744AFB"/>
    <w:rsid w:val="00746BA3"/>
    <w:rsid w:val="00746C69"/>
    <w:rsid w:val="00750BEF"/>
    <w:rsid w:val="00750C75"/>
    <w:rsid w:val="00751869"/>
    <w:rsid w:val="00753549"/>
    <w:rsid w:val="0075505B"/>
    <w:rsid w:val="007662CD"/>
    <w:rsid w:val="007668C0"/>
    <w:rsid w:val="00767BF4"/>
    <w:rsid w:val="00777247"/>
    <w:rsid w:val="00777B84"/>
    <w:rsid w:val="007876D2"/>
    <w:rsid w:val="00793272"/>
    <w:rsid w:val="00793607"/>
    <w:rsid w:val="00793BCC"/>
    <w:rsid w:val="007940C4"/>
    <w:rsid w:val="007964DF"/>
    <w:rsid w:val="00796D45"/>
    <w:rsid w:val="00797958"/>
    <w:rsid w:val="007A0A15"/>
    <w:rsid w:val="007A0DA3"/>
    <w:rsid w:val="007A2D2A"/>
    <w:rsid w:val="007A523F"/>
    <w:rsid w:val="007B0B2D"/>
    <w:rsid w:val="007B1451"/>
    <w:rsid w:val="007B3201"/>
    <w:rsid w:val="007B3792"/>
    <w:rsid w:val="007B4645"/>
    <w:rsid w:val="007B71E1"/>
    <w:rsid w:val="007B74DD"/>
    <w:rsid w:val="007C02DB"/>
    <w:rsid w:val="007C0A34"/>
    <w:rsid w:val="007C1EEC"/>
    <w:rsid w:val="007C4ADF"/>
    <w:rsid w:val="007C4CD9"/>
    <w:rsid w:val="007C7B8F"/>
    <w:rsid w:val="007D038D"/>
    <w:rsid w:val="007D057B"/>
    <w:rsid w:val="007D05F9"/>
    <w:rsid w:val="007D4DD2"/>
    <w:rsid w:val="007D6374"/>
    <w:rsid w:val="007E13AD"/>
    <w:rsid w:val="007E2655"/>
    <w:rsid w:val="007E6AC2"/>
    <w:rsid w:val="007F25B6"/>
    <w:rsid w:val="007F4FE1"/>
    <w:rsid w:val="007F755D"/>
    <w:rsid w:val="00801EC0"/>
    <w:rsid w:val="00801F92"/>
    <w:rsid w:val="008024E1"/>
    <w:rsid w:val="00804059"/>
    <w:rsid w:val="00804A87"/>
    <w:rsid w:val="00806011"/>
    <w:rsid w:val="00813F55"/>
    <w:rsid w:val="00814A2B"/>
    <w:rsid w:val="0081667D"/>
    <w:rsid w:val="00816DCC"/>
    <w:rsid w:val="008176CD"/>
    <w:rsid w:val="00821EA8"/>
    <w:rsid w:val="008258BE"/>
    <w:rsid w:val="0083030B"/>
    <w:rsid w:val="008317F7"/>
    <w:rsid w:val="00831E1F"/>
    <w:rsid w:val="008357BE"/>
    <w:rsid w:val="00837EDE"/>
    <w:rsid w:val="00840EB4"/>
    <w:rsid w:val="008427EB"/>
    <w:rsid w:val="00847321"/>
    <w:rsid w:val="008473E7"/>
    <w:rsid w:val="00851A00"/>
    <w:rsid w:val="00852762"/>
    <w:rsid w:val="00853062"/>
    <w:rsid w:val="0085337E"/>
    <w:rsid w:val="00854A00"/>
    <w:rsid w:val="008553E9"/>
    <w:rsid w:val="00855D48"/>
    <w:rsid w:val="00857236"/>
    <w:rsid w:val="008577A8"/>
    <w:rsid w:val="00860BB8"/>
    <w:rsid w:val="00861AA4"/>
    <w:rsid w:val="00862712"/>
    <w:rsid w:val="0086451F"/>
    <w:rsid w:val="00865D9A"/>
    <w:rsid w:val="00872557"/>
    <w:rsid w:val="00873426"/>
    <w:rsid w:val="00873F45"/>
    <w:rsid w:val="0087411F"/>
    <w:rsid w:val="00874599"/>
    <w:rsid w:val="00875B00"/>
    <w:rsid w:val="00876363"/>
    <w:rsid w:val="00876C63"/>
    <w:rsid w:val="0088079C"/>
    <w:rsid w:val="00882BAD"/>
    <w:rsid w:val="00885EA5"/>
    <w:rsid w:val="008862F2"/>
    <w:rsid w:val="0088696F"/>
    <w:rsid w:val="00886EBA"/>
    <w:rsid w:val="008919B6"/>
    <w:rsid w:val="0089762A"/>
    <w:rsid w:val="008A7111"/>
    <w:rsid w:val="008B3DC8"/>
    <w:rsid w:val="008B40F6"/>
    <w:rsid w:val="008B596F"/>
    <w:rsid w:val="008B5C1F"/>
    <w:rsid w:val="008B60F8"/>
    <w:rsid w:val="008C02D1"/>
    <w:rsid w:val="008C23AC"/>
    <w:rsid w:val="008C3B87"/>
    <w:rsid w:val="008C6AE3"/>
    <w:rsid w:val="008D1BC1"/>
    <w:rsid w:val="008D1D02"/>
    <w:rsid w:val="008D1DB6"/>
    <w:rsid w:val="008D1E90"/>
    <w:rsid w:val="008D4572"/>
    <w:rsid w:val="008E0FDC"/>
    <w:rsid w:val="008E39DF"/>
    <w:rsid w:val="008E78AC"/>
    <w:rsid w:val="008F51DD"/>
    <w:rsid w:val="008F55AD"/>
    <w:rsid w:val="008F5F0A"/>
    <w:rsid w:val="008F69F6"/>
    <w:rsid w:val="008F74B1"/>
    <w:rsid w:val="0090268B"/>
    <w:rsid w:val="00903354"/>
    <w:rsid w:val="0090364B"/>
    <w:rsid w:val="00905C6F"/>
    <w:rsid w:val="00907BCB"/>
    <w:rsid w:val="00912229"/>
    <w:rsid w:val="0091375A"/>
    <w:rsid w:val="00914770"/>
    <w:rsid w:val="00915DD5"/>
    <w:rsid w:val="00917727"/>
    <w:rsid w:val="009208C7"/>
    <w:rsid w:val="00921EA0"/>
    <w:rsid w:val="00924371"/>
    <w:rsid w:val="00925B5D"/>
    <w:rsid w:val="00927AD7"/>
    <w:rsid w:val="0093093E"/>
    <w:rsid w:val="0093226A"/>
    <w:rsid w:val="0093282F"/>
    <w:rsid w:val="00933010"/>
    <w:rsid w:val="00943E31"/>
    <w:rsid w:val="00947BC4"/>
    <w:rsid w:val="00947E47"/>
    <w:rsid w:val="00950BEB"/>
    <w:rsid w:val="00951AFA"/>
    <w:rsid w:val="009526E7"/>
    <w:rsid w:val="00952A5B"/>
    <w:rsid w:val="00952AB4"/>
    <w:rsid w:val="00955B5B"/>
    <w:rsid w:val="009607B9"/>
    <w:rsid w:val="009607C9"/>
    <w:rsid w:val="0096178F"/>
    <w:rsid w:val="00961CAF"/>
    <w:rsid w:val="0096711E"/>
    <w:rsid w:val="00967B12"/>
    <w:rsid w:val="00971F53"/>
    <w:rsid w:val="00972C35"/>
    <w:rsid w:val="009750F7"/>
    <w:rsid w:val="009763A1"/>
    <w:rsid w:val="009777E8"/>
    <w:rsid w:val="009817C8"/>
    <w:rsid w:val="009823DD"/>
    <w:rsid w:val="009827E8"/>
    <w:rsid w:val="00983BA5"/>
    <w:rsid w:val="00987C03"/>
    <w:rsid w:val="00987C14"/>
    <w:rsid w:val="00990627"/>
    <w:rsid w:val="00992853"/>
    <w:rsid w:val="009928E6"/>
    <w:rsid w:val="00997E40"/>
    <w:rsid w:val="009A1EF1"/>
    <w:rsid w:val="009A44FE"/>
    <w:rsid w:val="009A5812"/>
    <w:rsid w:val="009A63F3"/>
    <w:rsid w:val="009B1182"/>
    <w:rsid w:val="009B1541"/>
    <w:rsid w:val="009B24F0"/>
    <w:rsid w:val="009B2720"/>
    <w:rsid w:val="009B403A"/>
    <w:rsid w:val="009B5DD8"/>
    <w:rsid w:val="009B7000"/>
    <w:rsid w:val="009C1536"/>
    <w:rsid w:val="009C434D"/>
    <w:rsid w:val="009C4496"/>
    <w:rsid w:val="009C5796"/>
    <w:rsid w:val="009C6215"/>
    <w:rsid w:val="009C6FB9"/>
    <w:rsid w:val="009C7D20"/>
    <w:rsid w:val="009D08B7"/>
    <w:rsid w:val="009D33F4"/>
    <w:rsid w:val="009D34A7"/>
    <w:rsid w:val="009D3F2D"/>
    <w:rsid w:val="009D7379"/>
    <w:rsid w:val="009E208F"/>
    <w:rsid w:val="009E2329"/>
    <w:rsid w:val="009E455D"/>
    <w:rsid w:val="009E5CE8"/>
    <w:rsid w:val="009E635E"/>
    <w:rsid w:val="009F5193"/>
    <w:rsid w:val="009F5271"/>
    <w:rsid w:val="009F678F"/>
    <w:rsid w:val="00A01308"/>
    <w:rsid w:val="00A03939"/>
    <w:rsid w:val="00A10993"/>
    <w:rsid w:val="00A1154D"/>
    <w:rsid w:val="00A11659"/>
    <w:rsid w:val="00A20037"/>
    <w:rsid w:val="00A20C48"/>
    <w:rsid w:val="00A2255B"/>
    <w:rsid w:val="00A230C1"/>
    <w:rsid w:val="00A24586"/>
    <w:rsid w:val="00A24590"/>
    <w:rsid w:val="00A26392"/>
    <w:rsid w:val="00A26E42"/>
    <w:rsid w:val="00A30013"/>
    <w:rsid w:val="00A30FE8"/>
    <w:rsid w:val="00A32302"/>
    <w:rsid w:val="00A34385"/>
    <w:rsid w:val="00A372E7"/>
    <w:rsid w:val="00A4077B"/>
    <w:rsid w:val="00A412D9"/>
    <w:rsid w:val="00A41E5E"/>
    <w:rsid w:val="00A42B8C"/>
    <w:rsid w:val="00A45B2C"/>
    <w:rsid w:val="00A538C2"/>
    <w:rsid w:val="00A56E1F"/>
    <w:rsid w:val="00A615F1"/>
    <w:rsid w:val="00A65248"/>
    <w:rsid w:val="00A65927"/>
    <w:rsid w:val="00A667D7"/>
    <w:rsid w:val="00A710FB"/>
    <w:rsid w:val="00A74C87"/>
    <w:rsid w:val="00A750FF"/>
    <w:rsid w:val="00A80465"/>
    <w:rsid w:val="00A8126A"/>
    <w:rsid w:val="00A81E53"/>
    <w:rsid w:val="00A8203C"/>
    <w:rsid w:val="00A82ACB"/>
    <w:rsid w:val="00A8579E"/>
    <w:rsid w:val="00A86A1D"/>
    <w:rsid w:val="00A86A62"/>
    <w:rsid w:val="00A91CB1"/>
    <w:rsid w:val="00A92101"/>
    <w:rsid w:val="00A933D0"/>
    <w:rsid w:val="00A93B59"/>
    <w:rsid w:val="00A94506"/>
    <w:rsid w:val="00A94DEF"/>
    <w:rsid w:val="00A96133"/>
    <w:rsid w:val="00AA1DC6"/>
    <w:rsid w:val="00AA2939"/>
    <w:rsid w:val="00AA6AA3"/>
    <w:rsid w:val="00AA7F23"/>
    <w:rsid w:val="00AB1FDB"/>
    <w:rsid w:val="00AB3578"/>
    <w:rsid w:val="00AB3806"/>
    <w:rsid w:val="00AC05FF"/>
    <w:rsid w:val="00AC166B"/>
    <w:rsid w:val="00AC16FF"/>
    <w:rsid w:val="00AC272B"/>
    <w:rsid w:val="00AC2907"/>
    <w:rsid w:val="00AC2BB7"/>
    <w:rsid w:val="00AC57A2"/>
    <w:rsid w:val="00AC57F3"/>
    <w:rsid w:val="00AD00AE"/>
    <w:rsid w:val="00AD148B"/>
    <w:rsid w:val="00AE6C2F"/>
    <w:rsid w:val="00AF099D"/>
    <w:rsid w:val="00AF26B1"/>
    <w:rsid w:val="00AF2703"/>
    <w:rsid w:val="00AF3C58"/>
    <w:rsid w:val="00AF4510"/>
    <w:rsid w:val="00AF4689"/>
    <w:rsid w:val="00AF4ADB"/>
    <w:rsid w:val="00AF61C5"/>
    <w:rsid w:val="00AF7C56"/>
    <w:rsid w:val="00B00B12"/>
    <w:rsid w:val="00B0287A"/>
    <w:rsid w:val="00B03D24"/>
    <w:rsid w:val="00B05618"/>
    <w:rsid w:val="00B10991"/>
    <w:rsid w:val="00B11705"/>
    <w:rsid w:val="00B1205C"/>
    <w:rsid w:val="00B12DA8"/>
    <w:rsid w:val="00B1482A"/>
    <w:rsid w:val="00B155E2"/>
    <w:rsid w:val="00B16A45"/>
    <w:rsid w:val="00B17E36"/>
    <w:rsid w:val="00B20093"/>
    <w:rsid w:val="00B202F4"/>
    <w:rsid w:val="00B238FE"/>
    <w:rsid w:val="00B23D4B"/>
    <w:rsid w:val="00B242AB"/>
    <w:rsid w:val="00B26F77"/>
    <w:rsid w:val="00B329F2"/>
    <w:rsid w:val="00B34550"/>
    <w:rsid w:val="00B34570"/>
    <w:rsid w:val="00B40759"/>
    <w:rsid w:val="00B42316"/>
    <w:rsid w:val="00B427E8"/>
    <w:rsid w:val="00B4504F"/>
    <w:rsid w:val="00B477C8"/>
    <w:rsid w:val="00B47DCF"/>
    <w:rsid w:val="00B47FC3"/>
    <w:rsid w:val="00B516FC"/>
    <w:rsid w:val="00B55A4D"/>
    <w:rsid w:val="00B55E2F"/>
    <w:rsid w:val="00B57A4F"/>
    <w:rsid w:val="00B57FDA"/>
    <w:rsid w:val="00B60444"/>
    <w:rsid w:val="00B61A06"/>
    <w:rsid w:val="00B62A92"/>
    <w:rsid w:val="00B63A59"/>
    <w:rsid w:val="00B669B0"/>
    <w:rsid w:val="00B7137F"/>
    <w:rsid w:val="00B72735"/>
    <w:rsid w:val="00B72B3B"/>
    <w:rsid w:val="00B736C2"/>
    <w:rsid w:val="00B74C0E"/>
    <w:rsid w:val="00B74C9A"/>
    <w:rsid w:val="00B771F2"/>
    <w:rsid w:val="00B80CDF"/>
    <w:rsid w:val="00B80FEF"/>
    <w:rsid w:val="00B81E2C"/>
    <w:rsid w:val="00B82896"/>
    <w:rsid w:val="00B8458D"/>
    <w:rsid w:val="00B85328"/>
    <w:rsid w:val="00B85F94"/>
    <w:rsid w:val="00B86561"/>
    <w:rsid w:val="00B86FF3"/>
    <w:rsid w:val="00B9022F"/>
    <w:rsid w:val="00B9075F"/>
    <w:rsid w:val="00B9182C"/>
    <w:rsid w:val="00BA1F07"/>
    <w:rsid w:val="00BA6EEF"/>
    <w:rsid w:val="00BA7C8C"/>
    <w:rsid w:val="00BB11F3"/>
    <w:rsid w:val="00BB12B3"/>
    <w:rsid w:val="00BB151B"/>
    <w:rsid w:val="00BB1F0C"/>
    <w:rsid w:val="00BB27AA"/>
    <w:rsid w:val="00BB6AF7"/>
    <w:rsid w:val="00BB6CE5"/>
    <w:rsid w:val="00BB6FFD"/>
    <w:rsid w:val="00BC0570"/>
    <w:rsid w:val="00BC0F9F"/>
    <w:rsid w:val="00BC2089"/>
    <w:rsid w:val="00BC2F8F"/>
    <w:rsid w:val="00BC34D8"/>
    <w:rsid w:val="00BC4AD3"/>
    <w:rsid w:val="00BD1F79"/>
    <w:rsid w:val="00BD2654"/>
    <w:rsid w:val="00BD38EE"/>
    <w:rsid w:val="00BD479B"/>
    <w:rsid w:val="00BD482A"/>
    <w:rsid w:val="00BD53B5"/>
    <w:rsid w:val="00BD6100"/>
    <w:rsid w:val="00BD7E09"/>
    <w:rsid w:val="00BE0338"/>
    <w:rsid w:val="00BE51FA"/>
    <w:rsid w:val="00BF06C1"/>
    <w:rsid w:val="00BF3E4B"/>
    <w:rsid w:val="00BF42AD"/>
    <w:rsid w:val="00BF5743"/>
    <w:rsid w:val="00BF5BDD"/>
    <w:rsid w:val="00BF7A87"/>
    <w:rsid w:val="00C01B7D"/>
    <w:rsid w:val="00C03F2A"/>
    <w:rsid w:val="00C04C47"/>
    <w:rsid w:val="00C05278"/>
    <w:rsid w:val="00C06827"/>
    <w:rsid w:val="00C0689E"/>
    <w:rsid w:val="00C10270"/>
    <w:rsid w:val="00C14C21"/>
    <w:rsid w:val="00C15892"/>
    <w:rsid w:val="00C20D2B"/>
    <w:rsid w:val="00C242E9"/>
    <w:rsid w:val="00C254CD"/>
    <w:rsid w:val="00C273FA"/>
    <w:rsid w:val="00C27878"/>
    <w:rsid w:val="00C27ED0"/>
    <w:rsid w:val="00C30483"/>
    <w:rsid w:val="00C30E5A"/>
    <w:rsid w:val="00C318EB"/>
    <w:rsid w:val="00C36B18"/>
    <w:rsid w:val="00C36D7A"/>
    <w:rsid w:val="00C41F29"/>
    <w:rsid w:val="00C42B5F"/>
    <w:rsid w:val="00C43102"/>
    <w:rsid w:val="00C43BC7"/>
    <w:rsid w:val="00C4531E"/>
    <w:rsid w:val="00C46F4D"/>
    <w:rsid w:val="00C51F29"/>
    <w:rsid w:val="00C55532"/>
    <w:rsid w:val="00C55667"/>
    <w:rsid w:val="00C57B2B"/>
    <w:rsid w:val="00C65285"/>
    <w:rsid w:val="00C65EE9"/>
    <w:rsid w:val="00C6612C"/>
    <w:rsid w:val="00C664B2"/>
    <w:rsid w:val="00C669B1"/>
    <w:rsid w:val="00C676F5"/>
    <w:rsid w:val="00C71EDD"/>
    <w:rsid w:val="00C7526D"/>
    <w:rsid w:val="00C7555D"/>
    <w:rsid w:val="00C75722"/>
    <w:rsid w:val="00C83C5B"/>
    <w:rsid w:val="00C84F5B"/>
    <w:rsid w:val="00C8521C"/>
    <w:rsid w:val="00C92796"/>
    <w:rsid w:val="00C95B89"/>
    <w:rsid w:val="00C97114"/>
    <w:rsid w:val="00C97F32"/>
    <w:rsid w:val="00C97F8D"/>
    <w:rsid w:val="00CA2672"/>
    <w:rsid w:val="00CA41C3"/>
    <w:rsid w:val="00CB05CB"/>
    <w:rsid w:val="00CB144B"/>
    <w:rsid w:val="00CB34A1"/>
    <w:rsid w:val="00CB3D1A"/>
    <w:rsid w:val="00CB4850"/>
    <w:rsid w:val="00CB5192"/>
    <w:rsid w:val="00CB5A50"/>
    <w:rsid w:val="00CB7237"/>
    <w:rsid w:val="00CC1337"/>
    <w:rsid w:val="00CC2CBD"/>
    <w:rsid w:val="00CC5457"/>
    <w:rsid w:val="00CD03BB"/>
    <w:rsid w:val="00CD24A1"/>
    <w:rsid w:val="00CD25EC"/>
    <w:rsid w:val="00CD4059"/>
    <w:rsid w:val="00CD4735"/>
    <w:rsid w:val="00CD4C5C"/>
    <w:rsid w:val="00CD57F8"/>
    <w:rsid w:val="00CE06F6"/>
    <w:rsid w:val="00CE1668"/>
    <w:rsid w:val="00CE199D"/>
    <w:rsid w:val="00CE1AA7"/>
    <w:rsid w:val="00CE1B97"/>
    <w:rsid w:val="00CE2266"/>
    <w:rsid w:val="00CE247B"/>
    <w:rsid w:val="00CE33B6"/>
    <w:rsid w:val="00CE37FC"/>
    <w:rsid w:val="00CE510A"/>
    <w:rsid w:val="00CE5BA2"/>
    <w:rsid w:val="00CE5E28"/>
    <w:rsid w:val="00CE71AA"/>
    <w:rsid w:val="00CE74B7"/>
    <w:rsid w:val="00CE7C1D"/>
    <w:rsid w:val="00CE7DA7"/>
    <w:rsid w:val="00CF01A3"/>
    <w:rsid w:val="00CF0935"/>
    <w:rsid w:val="00CF181B"/>
    <w:rsid w:val="00CF3146"/>
    <w:rsid w:val="00CF372B"/>
    <w:rsid w:val="00CF6FAA"/>
    <w:rsid w:val="00D006AD"/>
    <w:rsid w:val="00D023AE"/>
    <w:rsid w:val="00D028BE"/>
    <w:rsid w:val="00D036D6"/>
    <w:rsid w:val="00D04055"/>
    <w:rsid w:val="00D06610"/>
    <w:rsid w:val="00D07793"/>
    <w:rsid w:val="00D101BA"/>
    <w:rsid w:val="00D14AEA"/>
    <w:rsid w:val="00D152A4"/>
    <w:rsid w:val="00D16C94"/>
    <w:rsid w:val="00D20D3D"/>
    <w:rsid w:val="00D21A16"/>
    <w:rsid w:val="00D2256D"/>
    <w:rsid w:val="00D24936"/>
    <w:rsid w:val="00D26190"/>
    <w:rsid w:val="00D3216D"/>
    <w:rsid w:val="00D3565A"/>
    <w:rsid w:val="00D369EE"/>
    <w:rsid w:val="00D36E4D"/>
    <w:rsid w:val="00D3759A"/>
    <w:rsid w:val="00D40A7A"/>
    <w:rsid w:val="00D43E51"/>
    <w:rsid w:val="00D45DFD"/>
    <w:rsid w:val="00D46DFC"/>
    <w:rsid w:val="00D47E03"/>
    <w:rsid w:val="00D51142"/>
    <w:rsid w:val="00D52B8E"/>
    <w:rsid w:val="00D53A1A"/>
    <w:rsid w:val="00D57546"/>
    <w:rsid w:val="00D579A2"/>
    <w:rsid w:val="00D579DE"/>
    <w:rsid w:val="00D61EF9"/>
    <w:rsid w:val="00D635E6"/>
    <w:rsid w:val="00D64D8D"/>
    <w:rsid w:val="00D66E54"/>
    <w:rsid w:val="00D70B4B"/>
    <w:rsid w:val="00D73FDC"/>
    <w:rsid w:val="00D74526"/>
    <w:rsid w:val="00D755BA"/>
    <w:rsid w:val="00D75F68"/>
    <w:rsid w:val="00D7602E"/>
    <w:rsid w:val="00D77C5E"/>
    <w:rsid w:val="00D8023B"/>
    <w:rsid w:val="00D86792"/>
    <w:rsid w:val="00D91AF9"/>
    <w:rsid w:val="00D9482E"/>
    <w:rsid w:val="00D94C85"/>
    <w:rsid w:val="00D96597"/>
    <w:rsid w:val="00DA021B"/>
    <w:rsid w:val="00DA0E8D"/>
    <w:rsid w:val="00DA3216"/>
    <w:rsid w:val="00DA7252"/>
    <w:rsid w:val="00DB1992"/>
    <w:rsid w:val="00DB3B07"/>
    <w:rsid w:val="00DB5D33"/>
    <w:rsid w:val="00DC0BE6"/>
    <w:rsid w:val="00DC2082"/>
    <w:rsid w:val="00DC3171"/>
    <w:rsid w:val="00DC33C5"/>
    <w:rsid w:val="00DC3E74"/>
    <w:rsid w:val="00DC63CC"/>
    <w:rsid w:val="00DC76EA"/>
    <w:rsid w:val="00DC7D04"/>
    <w:rsid w:val="00DD20DB"/>
    <w:rsid w:val="00DD5650"/>
    <w:rsid w:val="00DE20B0"/>
    <w:rsid w:val="00DE264F"/>
    <w:rsid w:val="00DE3B7C"/>
    <w:rsid w:val="00DF1EEC"/>
    <w:rsid w:val="00DF3582"/>
    <w:rsid w:val="00DF56B9"/>
    <w:rsid w:val="00DF70D1"/>
    <w:rsid w:val="00DF786A"/>
    <w:rsid w:val="00E00EE0"/>
    <w:rsid w:val="00E04B48"/>
    <w:rsid w:val="00E04CD9"/>
    <w:rsid w:val="00E05005"/>
    <w:rsid w:val="00E05457"/>
    <w:rsid w:val="00E15444"/>
    <w:rsid w:val="00E154A8"/>
    <w:rsid w:val="00E15878"/>
    <w:rsid w:val="00E17AD4"/>
    <w:rsid w:val="00E20796"/>
    <w:rsid w:val="00E31D3F"/>
    <w:rsid w:val="00E32E32"/>
    <w:rsid w:val="00E32FBB"/>
    <w:rsid w:val="00E3334E"/>
    <w:rsid w:val="00E33642"/>
    <w:rsid w:val="00E33FCC"/>
    <w:rsid w:val="00E35CDC"/>
    <w:rsid w:val="00E35EAB"/>
    <w:rsid w:val="00E3611D"/>
    <w:rsid w:val="00E40A11"/>
    <w:rsid w:val="00E420F5"/>
    <w:rsid w:val="00E43858"/>
    <w:rsid w:val="00E455E9"/>
    <w:rsid w:val="00E45AE1"/>
    <w:rsid w:val="00E47F33"/>
    <w:rsid w:val="00E50905"/>
    <w:rsid w:val="00E50AFA"/>
    <w:rsid w:val="00E50C24"/>
    <w:rsid w:val="00E51EE1"/>
    <w:rsid w:val="00E5280A"/>
    <w:rsid w:val="00E53C34"/>
    <w:rsid w:val="00E55079"/>
    <w:rsid w:val="00E55B4A"/>
    <w:rsid w:val="00E560A1"/>
    <w:rsid w:val="00E62755"/>
    <w:rsid w:val="00E673DB"/>
    <w:rsid w:val="00E67D40"/>
    <w:rsid w:val="00E70A12"/>
    <w:rsid w:val="00E70A7A"/>
    <w:rsid w:val="00E72E25"/>
    <w:rsid w:val="00E80022"/>
    <w:rsid w:val="00E80195"/>
    <w:rsid w:val="00E80321"/>
    <w:rsid w:val="00E80802"/>
    <w:rsid w:val="00E842B5"/>
    <w:rsid w:val="00E844D8"/>
    <w:rsid w:val="00E858F9"/>
    <w:rsid w:val="00E86069"/>
    <w:rsid w:val="00E9034B"/>
    <w:rsid w:val="00E9496F"/>
    <w:rsid w:val="00E97417"/>
    <w:rsid w:val="00EA0F8B"/>
    <w:rsid w:val="00EA1C17"/>
    <w:rsid w:val="00EA201B"/>
    <w:rsid w:val="00EA2CEF"/>
    <w:rsid w:val="00EA32B5"/>
    <w:rsid w:val="00EA5AC5"/>
    <w:rsid w:val="00EA6D48"/>
    <w:rsid w:val="00EB047C"/>
    <w:rsid w:val="00EB1B73"/>
    <w:rsid w:val="00EB1EDE"/>
    <w:rsid w:val="00EB2038"/>
    <w:rsid w:val="00EB22D2"/>
    <w:rsid w:val="00EB2A44"/>
    <w:rsid w:val="00EB37AB"/>
    <w:rsid w:val="00EB60AF"/>
    <w:rsid w:val="00EB6BA3"/>
    <w:rsid w:val="00EB6DD2"/>
    <w:rsid w:val="00EB7745"/>
    <w:rsid w:val="00EC1299"/>
    <w:rsid w:val="00EC169E"/>
    <w:rsid w:val="00EC2D03"/>
    <w:rsid w:val="00EC369C"/>
    <w:rsid w:val="00EC3DED"/>
    <w:rsid w:val="00ED2AEF"/>
    <w:rsid w:val="00ED43A8"/>
    <w:rsid w:val="00ED4933"/>
    <w:rsid w:val="00ED6AEE"/>
    <w:rsid w:val="00EE197F"/>
    <w:rsid w:val="00EE740A"/>
    <w:rsid w:val="00EF0669"/>
    <w:rsid w:val="00EF39B2"/>
    <w:rsid w:val="00EF39F1"/>
    <w:rsid w:val="00EF5735"/>
    <w:rsid w:val="00EF6D18"/>
    <w:rsid w:val="00EF798F"/>
    <w:rsid w:val="00F0122C"/>
    <w:rsid w:val="00F020D2"/>
    <w:rsid w:val="00F037AC"/>
    <w:rsid w:val="00F03A41"/>
    <w:rsid w:val="00F05E03"/>
    <w:rsid w:val="00F06CBC"/>
    <w:rsid w:val="00F0731C"/>
    <w:rsid w:val="00F07E4A"/>
    <w:rsid w:val="00F100EF"/>
    <w:rsid w:val="00F1126B"/>
    <w:rsid w:val="00F13C84"/>
    <w:rsid w:val="00F15AD2"/>
    <w:rsid w:val="00F172C6"/>
    <w:rsid w:val="00F20231"/>
    <w:rsid w:val="00F20278"/>
    <w:rsid w:val="00F202A5"/>
    <w:rsid w:val="00F20B9C"/>
    <w:rsid w:val="00F2155B"/>
    <w:rsid w:val="00F23F3D"/>
    <w:rsid w:val="00F242D8"/>
    <w:rsid w:val="00F2487F"/>
    <w:rsid w:val="00F2663C"/>
    <w:rsid w:val="00F27666"/>
    <w:rsid w:val="00F31830"/>
    <w:rsid w:val="00F35EB0"/>
    <w:rsid w:val="00F364E9"/>
    <w:rsid w:val="00F410EE"/>
    <w:rsid w:val="00F42290"/>
    <w:rsid w:val="00F5157F"/>
    <w:rsid w:val="00F531D7"/>
    <w:rsid w:val="00F57C58"/>
    <w:rsid w:val="00F57E85"/>
    <w:rsid w:val="00F62A4F"/>
    <w:rsid w:val="00F62D0C"/>
    <w:rsid w:val="00F63C29"/>
    <w:rsid w:val="00F64850"/>
    <w:rsid w:val="00F64F93"/>
    <w:rsid w:val="00F678E9"/>
    <w:rsid w:val="00F67AB2"/>
    <w:rsid w:val="00F71445"/>
    <w:rsid w:val="00F7248B"/>
    <w:rsid w:val="00F74FC7"/>
    <w:rsid w:val="00F7687D"/>
    <w:rsid w:val="00F81F6B"/>
    <w:rsid w:val="00F82C6F"/>
    <w:rsid w:val="00F83697"/>
    <w:rsid w:val="00F83814"/>
    <w:rsid w:val="00F85F5B"/>
    <w:rsid w:val="00F911A0"/>
    <w:rsid w:val="00F92B73"/>
    <w:rsid w:val="00F93ED5"/>
    <w:rsid w:val="00FA1060"/>
    <w:rsid w:val="00FA1A97"/>
    <w:rsid w:val="00FA239B"/>
    <w:rsid w:val="00FA2B68"/>
    <w:rsid w:val="00FA2E91"/>
    <w:rsid w:val="00FA3517"/>
    <w:rsid w:val="00FA5AD3"/>
    <w:rsid w:val="00FB277C"/>
    <w:rsid w:val="00FB3215"/>
    <w:rsid w:val="00FB615C"/>
    <w:rsid w:val="00FB67C5"/>
    <w:rsid w:val="00FC1ADA"/>
    <w:rsid w:val="00FC40D8"/>
    <w:rsid w:val="00FC555F"/>
    <w:rsid w:val="00FC5CB0"/>
    <w:rsid w:val="00FD0496"/>
    <w:rsid w:val="00FD137D"/>
    <w:rsid w:val="00FD16CC"/>
    <w:rsid w:val="00FD55DD"/>
    <w:rsid w:val="00FE0450"/>
    <w:rsid w:val="00FE0D09"/>
    <w:rsid w:val="00FE0D6F"/>
    <w:rsid w:val="00FE17A0"/>
    <w:rsid w:val="00FE1C84"/>
    <w:rsid w:val="00FE1CFF"/>
    <w:rsid w:val="00FE473F"/>
    <w:rsid w:val="00FE68E8"/>
    <w:rsid w:val="00FE6BB0"/>
    <w:rsid w:val="00FF266E"/>
    <w:rsid w:val="00FF3870"/>
    <w:rsid w:val="00FF397A"/>
    <w:rsid w:val="00FF4E67"/>
    <w:rsid w:val="00FF6D3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MS Mincho"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0" w:unhideWhenUsed="0" w:qFormat="1"/>
    <w:lsdException w:name="footnote reference" w:uiPriority="0"/>
    <w:lsdException w:name="line number" w:uiPriority="0"/>
    <w:lsdException w:name="page number"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HTML Acrony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0" w:unhideWhenUsed="0" w:qFormat="1"/>
    <w:lsdException w:name="Bibliography" w:uiPriority="37"/>
    <w:lsdException w:name="TOC Heading" w:uiPriority="39" w:qFormat="1"/>
  </w:latentStyles>
  <w:style w:type="paragraph" w:default="1" w:styleId="a">
    <w:name w:val="Normal"/>
    <w:qFormat/>
    <w:rsid w:val="00101602"/>
    <w:pPr>
      <w:spacing w:line="360" w:lineRule="auto"/>
      <w:ind w:firstLine="709"/>
    </w:pPr>
    <w:rPr>
      <w:sz w:val="28"/>
      <w:szCs w:val="22"/>
      <w:lang w:eastAsia="en-US"/>
    </w:rPr>
  </w:style>
  <w:style w:type="paragraph" w:styleId="1">
    <w:name w:val="heading 1"/>
    <w:basedOn w:val="a"/>
    <w:next w:val="a"/>
    <w:link w:val="10"/>
    <w:uiPriority w:val="9"/>
    <w:qFormat/>
    <w:rsid w:val="00C75722"/>
    <w:pPr>
      <w:keepNext/>
      <w:spacing w:before="240" w:after="60" w:line="240" w:lineRule="auto"/>
      <w:ind w:firstLine="0"/>
      <w:outlineLvl w:val="0"/>
    </w:pPr>
    <w:rPr>
      <w:rFonts w:ascii="Arial" w:eastAsia="Times New Roman" w:hAnsi="Arial" w:cs="Arial"/>
      <w:b/>
      <w:bCs/>
      <w:kern w:val="32"/>
      <w:sz w:val="32"/>
      <w:szCs w:val="32"/>
      <w:lang w:eastAsia="ru-RU"/>
    </w:rPr>
  </w:style>
  <w:style w:type="paragraph" w:styleId="2">
    <w:name w:val="heading 2"/>
    <w:basedOn w:val="a"/>
    <w:next w:val="a"/>
    <w:link w:val="20"/>
    <w:qFormat/>
    <w:rsid w:val="00C75722"/>
    <w:pPr>
      <w:keepNext/>
      <w:spacing w:before="240" w:after="60" w:line="240" w:lineRule="auto"/>
      <w:ind w:firstLine="0"/>
      <w:outlineLvl w:val="1"/>
    </w:pPr>
    <w:rPr>
      <w:rFonts w:ascii="Arial" w:eastAsia="Times New Roman" w:hAnsi="Arial" w:cs="Arial"/>
      <w:b/>
      <w:bCs/>
      <w:i/>
      <w:iCs/>
      <w:szCs w:val="28"/>
      <w:lang w:eastAsia="ru-RU"/>
    </w:rPr>
  </w:style>
  <w:style w:type="paragraph" w:styleId="3">
    <w:name w:val="heading 3"/>
    <w:basedOn w:val="a"/>
    <w:next w:val="a"/>
    <w:link w:val="30"/>
    <w:qFormat/>
    <w:rsid w:val="00C75722"/>
    <w:pPr>
      <w:keepNext/>
      <w:spacing w:before="240" w:after="60" w:line="240" w:lineRule="auto"/>
      <w:ind w:firstLine="0"/>
      <w:outlineLvl w:val="2"/>
    </w:pPr>
    <w:rPr>
      <w:rFonts w:ascii="Arial" w:eastAsia="Times New Roman" w:hAnsi="Arial" w:cs="Arial"/>
      <w:b/>
      <w:bCs/>
      <w:sz w:val="26"/>
      <w:szCs w:val="26"/>
      <w:lang w:eastAsia="ru-RU"/>
    </w:rPr>
  </w:style>
  <w:style w:type="paragraph" w:styleId="4">
    <w:name w:val="heading 4"/>
    <w:basedOn w:val="a"/>
    <w:next w:val="a"/>
    <w:link w:val="40"/>
    <w:qFormat/>
    <w:rsid w:val="005E7927"/>
    <w:pPr>
      <w:keepNext/>
      <w:spacing w:before="240" w:after="60" w:line="240" w:lineRule="auto"/>
      <w:ind w:firstLine="0"/>
      <w:outlineLvl w:val="3"/>
    </w:pPr>
    <w:rPr>
      <w:b/>
      <w:bCs/>
      <w:noProof/>
      <w:szCs w:val="28"/>
      <w:lang w:val="az-Latn-AZ" w:eastAsia="ru-RU"/>
    </w:rPr>
  </w:style>
  <w:style w:type="paragraph" w:styleId="5">
    <w:name w:val="heading 5"/>
    <w:basedOn w:val="a"/>
    <w:next w:val="a"/>
    <w:link w:val="50"/>
    <w:qFormat/>
    <w:rsid w:val="00C75722"/>
    <w:pPr>
      <w:keepNext/>
      <w:ind w:firstLine="0"/>
      <w:jc w:val="both"/>
      <w:outlineLvl w:val="4"/>
    </w:pPr>
    <w:rPr>
      <w:rFonts w:ascii="AzTimes Lat" w:eastAsia="Times New Roman" w:hAnsi="AzTimes Lat"/>
      <w:szCs w:val="24"/>
      <w:lang w:eastAsia="ru-RU"/>
    </w:rPr>
  </w:style>
  <w:style w:type="paragraph" w:styleId="6">
    <w:name w:val="heading 6"/>
    <w:basedOn w:val="a"/>
    <w:next w:val="a"/>
    <w:link w:val="60"/>
    <w:qFormat/>
    <w:rsid w:val="00C75722"/>
    <w:pPr>
      <w:keepNext/>
      <w:spacing w:line="240" w:lineRule="auto"/>
      <w:ind w:left="1080" w:hanging="1080"/>
      <w:jc w:val="both"/>
      <w:outlineLvl w:val="5"/>
    </w:pPr>
    <w:rPr>
      <w:rFonts w:ascii="AzL Times" w:eastAsia="Times New Roman" w:hAnsi="AzL Times"/>
      <w:szCs w:val="24"/>
      <w:lang w:eastAsia="ru-RU"/>
    </w:rPr>
  </w:style>
  <w:style w:type="paragraph" w:styleId="7">
    <w:name w:val="heading 7"/>
    <w:basedOn w:val="a"/>
    <w:next w:val="a"/>
    <w:link w:val="70"/>
    <w:qFormat/>
    <w:rsid w:val="00C75722"/>
    <w:pPr>
      <w:spacing w:before="240" w:after="60" w:line="240" w:lineRule="auto"/>
      <w:ind w:firstLine="0"/>
      <w:outlineLvl w:val="6"/>
    </w:pPr>
    <w:rPr>
      <w:sz w:val="24"/>
      <w:szCs w:val="24"/>
      <w:lang w:eastAsia="ru-RU"/>
    </w:rPr>
  </w:style>
  <w:style w:type="paragraph" w:styleId="8">
    <w:name w:val="heading 8"/>
    <w:basedOn w:val="a"/>
    <w:next w:val="a"/>
    <w:link w:val="80"/>
    <w:qFormat/>
    <w:rsid w:val="00C75722"/>
    <w:pPr>
      <w:spacing w:before="240" w:after="60" w:line="240" w:lineRule="auto"/>
      <w:ind w:firstLine="0"/>
      <w:outlineLvl w:val="7"/>
    </w:pPr>
    <w:rPr>
      <w:i/>
      <w:iCs/>
      <w:sz w:val="24"/>
      <w:szCs w:val="24"/>
      <w:lang w:eastAsia="ru-RU"/>
    </w:rPr>
  </w:style>
  <w:style w:type="paragraph" w:styleId="9">
    <w:name w:val="heading 9"/>
    <w:basedOn w:val="a"/>
    <w:next w:val="a"/>
    <w:link w:val="90"/>
    <w:qFormat/>
    <w:rsid w:val="00227251"/>
    <w:pPr>
      <w:keepNext/>
      <w:spacing w:line="240" w:lineRule="auto"/>
      <w:ind w:left="708" w:hanging="468"/>
      <w:jc w:val="both"/>
      <w:outlineLvl w:val="8"/>
    </w:pPr>
    <w:rPr>
      <w:rFonts w:ascii="AzL Times" w:eastAsia="Times New Roman" w:hAnsi="AzL Times"/>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75722"/>
    <w:rPr>
      <w:rFonts w:ascii="Arial" w:eastAsia="Times New Roman" w:hAnsi="Arial" w:cs="Arial"/>
      <w:b/>
      <w:bCs/>
      <w:kern w:val="32"/>
      <w:sz w:val="32"/>
      <w:szCs w:val="32"/>
    </w:rPr>
  </w:style>
  <w:style w:type="character" w:customStyle="1" w:styleId="20">
    <w:name w:val="Заголовок 2 Знак"/>
    <w:basedOn w:val="a0"/>
    <w:link w:val="2"/>
    <w:rsid w:val="00C75722"/>
    <w:rPr>
      <w:rFonts w:ascii="Arial" w:eastAsia="Times New Roman" w:hAnsi="Arial" w:cs="Arial"/>
      <w:b/>
      <w:bCs/>
      <w:i/>
      <w:iCs/>
      <w:sz w:val="28"/>
      <w:szCs w:val="28"/>
    </w:rPr>
  </w:style>
  <w:style w:type="character" w:customStyle="1" w:styleId="30">
    <w:name w:val="Заголовок 3 Знак"/>
    <w:basedOn w:val="a0"/>
    <w:link w:val="3"/>
    <w:rsid w:val="00C75722"/>
    <w:rPr>
      <w:rFonts w:ascii="Arial" w:eastAsia="Times New Roman" w:hAnsi="Arial" w:cs="Arial"/>
      <w:b/>
      <w:bCs/>
      <w:sz w:val="26"/>
      <w:szCs w:val="26"/>
    </w:rPr>
  </w:style>
  <w:style w:type="character" w:customStyle="1" w:styleId="40">
    <w:name w:val="Заголовок 4 Знак"/>
    <w:basedOn w:val="a0"/>
    <w:link w:val="4"/>
    <w:rsid w:val="005E7927"/>
    <w:rPr>
      <w:b/>
      <w:bCs/>
      <w:noProof/>
      <w:sz w:val="28"/>
      <w:szCs w:val="28"/>
      <w:lang w:val="az-Latn-AZ"/>
    </w:rPr>
  </w:style>
  <w:style w:type="character" w:customStyle="1" w:styleId="50">
    <w:name w:val="Заголовок 5 Знак"/>
    <w:basedOn w:val="a0"/>
    <w:link w:val="5"/>
    <w:rsid w:val="00C75722"/>
    <w:rPr>
      <w:rFonts w:ascii="AzTimes Lat" w:eastAsia="Times New Roman" w:hAnsi="AzTimes Lat"/>
      <w:sz w:val="28"/>
      <w:szCs w:val="24"/>
    </w:rPr>
  </w:style>
  <w:style w:type="character" w:customStyle="1" w:styleId="60">
    <w:name w:val="Заголовок 6 Знак"/>
    <w:basedOn w:val="a0"/>
    <w:link w:val="6"/>
    <w:rsid w:val="00C75722"/>
    <w:rPr>
      <w:rFonts w:ascii="AzL Times" w:eastAsia="Times New Roman" w:hAnsi="AzL Times"/>
      <w:sz w:val="28"/>
      <w:szCs w:val="24"/>
    </w:rPr>
  </w:style>
  <w:style w:type="character" w:customStyle="1" w:styleId="70">
    <w:name w:val="Заголовок 7 Знак"/>
    <w:basedOn w:val="a0"/>
    <w:link w:val="7"/>
    <w:rsid w:val="00C75722"/>
    <w:rPr>
      <w:sz w:val="24"/>
      <w:szCs w:val="24"/>
    </w:rPr>
  </w:style>
  <w:style w:type="character" w:customStyle="1" w:styleId="80">
    <w:name w:val="Заголовок 8 Знак"/>
    <w:basedOn w:val="a0"/>
    <w:link w:val="8"/>
    <w:rsid w:val="00C75722"/>
    <w:rPr>
      <w:i/>
      <w:iCs/>
      <w:sz w:val="24"/>
      <w:szCs w:val="24"/>
    </w:rPr>
  </w:style>
  <w:style w:type="character" w:customStyle="1" w:styleId="90">
    <w:name w:val="Заголовок 9 Знак"/>
    <w:basedOn w:val="a0"/>
    <w:link w:val="9"/>
    <w:rsid w:val="00227251"/>
    <w:rPr>
      <w:rFonts w:ascii="AzL Times" w:eastAsia="Times New Roman" w:hAnsi="AzL Times"/>
      <w:sz w:val="28"/>
      <w:szCs w:val="24"/>
    </w:rPr>
  </w:style>
  <w:style w:type="paragraph" w:styleId="a3">
    <w:name w:val="header"/>
    <w:basedOn w:val="a"/>
    <w:link w:val="a4"/>
    <w:uiPriority w:val="99"/>
    <w:unhideWhenUsed/>
    <w:rsid w:val="002A2FB2"/>
    <w:pPr>
      <w:tabs>
        <w:tab w:val="center" w:pos="4677"/>
        <w:tab w:val="right" w:pos="9355"/>
      </w:tabs>
    </w:pPr>
  </w:style>
  <w:style w:type="character" w:customStyle="1" w:styleId="a4">
    <w:name w:val="Верхний колонтитул Знак"/>
    <w:basedOn w:val="a0"/>
    <w:link w:val="a3"/>
    <w:uiPriority w:val="99"/>
    <w:rsid w:val="002A2FB2"/>
    <w:rPr>
      <w:sz w:val="28"/>
      <w:szCs w:val="22"/>
      <w:lang w:eastAsia="en-US"/>
    </w:rPr>
  </w:style>
  <w:style w:type="paragraph" w:styleId="a5">
    <w:name w:val="footer"/>
    <w:basedOn w:val="a"/>
    <w:link w:val="a6"/>
    <w:uiPriority w:val="99"/>
    <w:unhideWhenUsed/>
    <w:rsid w:val="002A2FB2"/>
    <w:pPr>
      <w:tabs>
        <w:tab w:val="center" w:pos="4677"/>
        <w:tab w:val="right" w:pos="9355"/>
      </w:tabs>
    </w:pPr>
  </w:style>
  <w:style w:type="character" w:customStyle="1" w:styleId="a6">
    <w:name w:val="Нижний колонтитул Знак"/>
    <w:basedOn w:val="a0"/>
    <w:link w:val="a5"/>
    <w:uiPriority w:val="99"/>
    <w:rsid w:val="002A2FB2"/>
    <w:rPr>
      <w:sz w:val="28"/>
      <w:szCs w:val="22"/>
      <w:lang w:eastAsia="en-US"/>
    </w:rPr>
  </w:style>
  <w:style w:type="character" w:customStyle="1" w:styleId="a7">
    <w:name w:val="Текст выноски Знак"/>
    <w:basedOn w:val="a0"/>
    <w:link w:val="a8"/>
    <w:uiPriority w:val="99"/>
    <w:rsid w:val="008024E1"/>
    <w:rPr>
      <w:rFonts w:ascii="Tahoma" w:eastAsia="Calibri" w:hAnsi="Tahoma" w:cs="Tahoma"/>
      <w:sz w:val="16"/>
      <w:szCs w:val="16"/>
      <w:lang w:eastAsia="en-US"/>
    </w:rPr>
  </w:style>
  <w:style w:type="paragraph" w:styleId="a8">
    <w:name w:val="Balloon Text"/>
    <w:basedOn w:val="a"/>
    <w:link w:val="a7"/>
    <w:uiPriority w:val="99"/>
    <w:unhideWhenUsed/>
    <w:rsid w:val="008024E1"/>
    <w:pPr>
      <w:spacing w:line="240" w:lineRule="auto"/>
      <w:ind w:firstLine="0"/>
    </w:pPr>
    <w:rPr>
      <w:rFonts w:ascii="Tahoma" w:eastAsia="Calibri" w:hAnsi="Tahoma" w:cs="Tahoma"/>
      <w:sz w:val="16"/>
      <w:szCs w:val="16"/>
    </w:rPr>
  </w:style>
  <w:style w:type="paragraph" w:styleId="a9">
    <w:name w:val="List Paragraph"/>
    <w:basedOn w:val="a"/>
    <w:uiPriority w:val="34"/>
    <w:qFormat/>
    <w:rsid w:val="008024E1"/>
    <w:pPr>
      <w:spacing w:after="200" w:line="276" w:lineRule="auto"/>
      <w:ind w:left="720" w:firstLine="0"/>
      <w:contextualSpacing/>
    </w:pPr>
    <w:rPr>
      <w:rFonts w:ascii="Calibri" w:eastAsia="Calibri" w:hAnsi="Calibri"/>
      <w:sz w:val="22"/>
    </w:rPr>
  </w:style>
  <w:style w:type="table" w:styleId="aa">
    <w:name w:val="Table Grid"/>
    <w:basedOn w:val="a1"/>
    <w:uiPriority w:val="59"/>
    <w:rsid w:val="008024E1"/>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b">
    <w:name w:val="Основной текст_"/>
    <w:link w:val="31"/>
    <w:locked/>
    <w:rsid w:val="00137E23"/>
    <w:rPr>
      <w:spacing w:val="11"/>
      <w:sz w:val="22"/>
      <w:szCs w:val="22"/>
      <w:shd w:val="clear" w:color="auto" w:fill="FFFFFF"/>
    </w:rPr>
  </w:style>
  <w:style w:type="paragraph" w:customStyle="1" w:styleId="31">
    <w:name w:val="Основной текст3"/>
    <w:basedOn w:val="a"/>
    <w:link w:val="ab"/>
    <w:rsid w:val="00137E23"/>
    <w:pPr>
      <w:widowControl w:val="0"/>
      <w:shd w:val="clear" w:color="auto" w:fill="FFFFFF"/>
      <w:spacing w:line="293" w:lineRule="exact"/>
      <w:ind w:hanging="1660"/>
      <w:jc w:val="both"/>
    </w:pPr>
    <w:rPr>
      <w:spacing w:val="11"/>
      <w:sz w:val="22"/>
    </w:rPr>
  </w:style>
  <w:style w:type="character" w:customStyle="1" w:styleId="ac">
    <w:name w:val="Название Знак"/>
    <w:basedOn w:val="a0"/>
    <w:link w:val="ad"/>
    <w:rsid w:val="00C75722"/>
    <w:rPr>
      <w:b/>
      <w:bCs/>
      <w:sz w:val="28"/>
      <w:szCs w:val="28"/>
    </w:rPr>
  </w:style>
  <w:style w:type="paragraph" w:styleId="ad">
    <w:name w:val="Title"/>
    <w:basedOn w:val="a"/>
    <w:link w:val="ac"/>
    <w:qFormat/>
    <w:rsid w:val="00C75722"/>
    <w:pPr>
      <w:spacing w:line="240" w:lineRule="auto"/>
      <w:ind w:firstLine="0"/>
      <w:jc w:val="center"/>
    </w:pPr>
    <w:rPr>
      <w:b/>
      <w:bCs/>
      <w:szCs w:val="28"/>
      <w:lang w:eastAsia="ru-RU"/>
    </w:rPr>
  </w:style>
  <w:style w:type="paragraph" w:styleId="ae">
    <w:name w:val="Body Text"/>
    <w:basedOn w:val="a"/>
    <w:link w:val="11"/>
    <w:unhideWhenUsed/>
    <w:rsid w:val="00C75722"/>
    <w:pPr>
      <w:spacing w:after="120" w:line="240" w:lineRule="auto"/>
      <w:ind w:firstLine="0"/>
    </w:pPr>
    <w:rPr>
      <w:noProof/>
      <w:sz w:val="24"/>
      <w:szCs w:val="24"/>
      <w:lang w:val="az-Latn-AZ" w:eastAsia="ru-RU"/>
    </w:rPr>
  </w:style>
  <w:style w:type="character" w:customStyle="1" w:styleId="11">
    <w:name w:val="Основной текст Знак1"/>
    <w:basedOn w:val="a0"/>
    <w:link w:val="ae"/>
    <w:uiPriority w:val="99"/>
    <w:locked/>
    <w:rsid w:val="00C75722"/>
    <w:rPr>
      <w:noProof/>
      <w:sz w:val="24"/>
      <w:szCs w:val="24"/>
      <w:lang w:val="az-Latn-AZ"/>
    </w:rPr>
  </w:style>
  <w:style w:type="character" w:customStyle="1" w:styleId="af">
    <w:name w:val="Основной текст Знак"/>
    <w:basedOn w:val="a0"/>
    <w:link w:val="ae"/>
    <w:rsid w:val="00C75722"/>
    <w:rPr>
      <w:sz w:val="28"/>
      <w:szCs w:val="22"/>
      <w:lang w:eastAsia="en-US"/>
    </w:rPr>
  </w:style>
  <w:style w:type="paragraph" w:styleId="af0">
    <w:name w:val="Body Text Indent"/>
    <w:aliases w:val="Знак"/>
    <w:basedOn w:val="a"/>
    <w:link w:val="12"/>
    <w:unhideWhenUsed/>
    <w:rsid w:val="00C75722"/>
    <w:pPr>
      <w:spacing w:line="240" w:lineRule="auto"/>
      <w:ind w:firstLine="540"/>
      <w:jc w:val="both"/>
    </w:pPr>
    <w:rPr>
      <w:rFonts w:ascii="AzL Times" w:hAnsi="AzL Times"/>
      <w:szCs w:val="24"/>
      <w:lang w:eastAsia="ru-RU"/>
    </w:rPr>
  </w:style>
  <w:style w:type="character" w:customStyle="1" w:styleId="12">
    <w:name w:val="Основной текст с отступом Знак1"/>
    <w:aliases w:val="Знак Знак1"/>
    <w:basedOn w:val="a0"/>
    <w:link w:val="af0"/>
    <w:uiPriority w:val="99"/>
    <w:semiHidden/>
    <w:locked/>
    <w:rsid w:val="00C75722"/>
    <w:rPr>
      <w:rFonts w:ascii="AzL Times" w:hAnsi="AzL Times"/>
      <w:sz w:val="28"/>
      <w:szCs w:val="24"/>
    </w:rPr>
  </w:style>
  <w:style w:type="character" w:customStyle="1" w:styleId="af1">
    <w:name w:val="Основной текст с отступом Знак"/>
    <w:aliases w:val="Знак Знак"/>
    <w:basedOn w:val="a0"/>
    <w:link w:val="af0"/>
    <w:rsid w:val="00C75722"/>
    <w:rPr>
      <w:sz w:val="28"/>
      <w:szCs w:val="22"/>
      <w:lang w:eastAsia="en-US"/>
    </w:rPr>
  </w:style>
  <w:style w:type="paragraph" w:styleId="21">
    <w:name w:val="Body Text 2"/>
    <w:basedOn w:val="a"/>
    <w:link w:val="210"/>
    <w:unhideWhenUsed/>
    <w:rsid w:val="00C75722"/>
    <w:pPr>
      <w:spacing w:after="120" w:line="480" w:lineRule="auto"/>
      <w:ind w:firstLine="0"/>
    </w:pPr>
    <w:rPr>
      <w:sz w:val="24"/>
      <w:szCs w:val="24"/>
      <w:lang w:eastAsia="ru-RU"/>
    </w:rPr>
  </w:style>
  <w:style w:type="character" w:customStyle="1" w:styleId="210">
    <w:name w:val="Основной текст 2 Знак1"/>
    <w:basedOn w:val="a0"/>
    <w:link w:val="21"/>
    <w:uiPriority w:val="99"/>
    <w:locked/>
    <w:rsid w:val="00C75722"/>
    <w:rPr>
      <w:sz w:val="24"/>
      <w:szCs w:val="24"/>
    </w:rPr>
  </w:style>
  <w:style w:type="character" w:customStyle="1" w:styleId="22">
    <w:name w:val="Основной текст 2 Знак"/>
    <w:basedOn w:val="a0"/>
    <w:link w:val="21"/>
    <w:rsid w:val="00C75722"/>
    <w:rPr>
      <w:sz w:val="28"/>
      <w:szCs w:val="22"/>
      <w:lang w:eastAsia="en-US"/>
    </w:rPr>
  </w:style>
  <w:style w:type="paragraph" w:styleId="32">
    <w:name w:val="Body Text 3"/>
    <w:basedOn w:val="a"/>
    <w:link w:val="310"/>
    <w:unhideWhenUsed/>
    <w:rsid w:val="00C75722"/>
    <w:pPr>
      <w:spacing w:after="120" w:line="240" w:lineRule="auto"/>
      <w:ind w:firstLine="0"/>
    </w:pPr>
    <w:rPr>
      <w:sz w:val="16"/>
      <w:szCs w:val="16"/>
      <w:lang w:eastAsia="ru-RU"/>
    </w:rPr>
  </w:style>
  <w:style w:type="character" w:customStyle="1" w:styleId="310">
    <w:name w:val="Основной текст 3 Знак1"/>
    <w:basedOn w:val="a0"/>
    <w:link w:val="32"/>
    <w:semiHidden/>
    <w:locked/>
    <w:rsid w:val="00C75722"/>
    <w:rPr>
      <w:sz w:val="16"/>
      <w:szCs w:val="16"/>
    </w:rPr>
  </w:style>
  <w:style w:type="character" w:customStyle="1" w:styleId="33">
    <w:name w:val="Основной текст 3 Знак"/>
    <w:basedOn w:val="a0"/>
    <w:link w:val="32"/>
    <w:rsid w:val="00C75722"/>
    <w:rPr>
      <w:sz w:val="16"/>
      <w:szCs w:val="16"/>
      <w:lang w:eastAsia="en-US"/>
    </w:rPr>
  </w:style>
  <w:style w:type="character" w:customStyle="1" w:styleId="23">
    <w:name w:val="Основной текст с отступом 2 Знак"/>
    <w:basedOn w:val="a0"/>
    <w:link w:val="24"/>
    <w:rsid w:val="00C75722"/>
    <w:rPr>
      <w:rFonts w:ascii="AzL Times" w:hAnsi="AzL Times"/>
      <w:sz w:val="28"/>
      <w:szCs w:val="24"/>
    </w:rPr>
  </w:style>
  <w:style w:type="paragraph" w:styleId="24">
    <w:name w:val="Body Text Indent 2"/>
    <w:basedOn w:val="a"/>
    <w:link w:val="23"/>
    <w:unhideWhenUsed/>
    <w:rsid w:val="00C75722"/>
    <w:pPr>
      <w:spacing w:line="240" w:lineRule="auto"/>
      <w:ind w:left="3420" w:firstLine="0"/>
      <w:jc w:val="both"/>
    </w:pPr>
    <w:rPr>
      <w:rFonts w:ascii="AzL Times" w:hAnsi="AzL Times"/>
      <w:szCs w:val="24"/>
      <w:lang w:eastAsia="ru-RU"/>
    </w:rPr>
  </w:style>
  <w:style w:type="paragraph" w:styleId="34">
    <w:name w:val="Body Text Indent 3"/>
    <w:basedOn w:val="a"/>
    <w:link w:val="311"/>
    <w:unhideWhenUsed/>
    <w:rsid w:val="00C75722"/>
    <w:pPr>
      <w:spacing w:after="120" w:line="240" w:lineRule="auto"/>
      <w:ind w:left="283" w:firstLine="0"/>
    </w:pPr>
    <w:rPr>
      <w:sz w:val="16"/>
      <w:szCs w:val="16"/>
      <w:lang w:eastAsia="ru-RU"/>
    </w:rPr>
  </w:style>
  <w:style w:type="character" w:customStyle="1" w:styleId="311">
    <w:name w:val="Основной текст с отступом 3 Знак1"/>
    <w:basedOn w:val="a0"/>
    <w:link w:val="34"/>
    <w:locked/>
    <w:rsid w:val="00C75722"/>
    <w:rPr>
      <w:sz w:val="16"/>
      <w:szCs w:val="16"/>
    </w:rPr>
  </w:style>
  <w:style w:type="character" w:customStyle="1" w:styleId="35">
    <w:name w:val="Основной текст с отступом 3 Знак"/>
    <w:basedOn w:val="a0"/>
    <w:link w:val="34"/>
    <w:rsid w:val="00C75722"/>
    <w:rPr>
      <w:sz w:val="16"/>
      <w:szCs w:val="16"/>
      <w:lang w:eastAsia="en-US"/>
    </w:rPr>
  </w:style>
  <w:style w:type="character" w:styleId="af2">
    <w:name w:val="page number"/>
    <w:basedOn w:val="a0"/>
    <w:rsid w:val="005E7927"/>
  </w:style>
  <w:style w:type="paragraph" w:styleId="af3">
    <w:name w:val="caption"/>
    <w:basedOn w:val="a"/>
    <w:next w:val="a"/>
    <w:qFormat/>
    <w:rsid w:val="005E7927"/>
    <w:pPr>
      <w:ind w:firstLine="900"/>
      <w:jc w:val="both"/>
    </w:pPr>
    <w:rPr>
      <w:rFonts w:ascii="Times Roman AzLat" w:eastAsia="Times New Roman" w:hAnsi="Times Roman AzLat"/>
      <w:noProof/>
      <w:szCs w:val="24"/>
      <w:lang w:val="az-Latn-AZ" w:eastAsia="ru-RU"/>
    </w:rPr>
  </w:style>
  <w:style w:type="paragraph" w:styleId="af4">
    <w:name w:val="Normal (Web)"/>
    <w:basedOn w:val="a"/>
    <w:uiPriority w:val="99"/>
    <w:rsid w:val="005E7927"/>
    <w:pPr>
      <w:spacing w:before="100" w:beforeAutospacing="1" w:after="100" w:afterAutospacing="1" w:line="240" w:lineRule="auto"/>
      <w:ind w:firstLine="0"/>
    </w:pPr>
    <w:rPr>
      <w:rFonts w:eastAsia="Times New Roman"/>
      <w:sz w:val="24"/>
      <w:szCs w:val="24"/>
      <w:lang w:eastAsia="ru-RU"/>
    </w:rPr>
  </w:style>
  <w:style w:type="character" w:styleId="af5">
    <w:name w:val="Strong"/>
    <w:basedOn w:val="a0"/>
    <w:qFormat/>
    <w:rsid w:val="005E7927"/>
    <w:rPr>
      <w:b/>
      <w:bCs/>
    </w:rPr>
  </w:style>
  <w:style w:type="character" w:customStyle="1" w:styleId="apple-converted-space">
    <w:name w:val="apple-converted-space"/>
    <w:basedOn w:val="a0"/>
    <w:uiPriority w:val="99"/>
    <w:rsid w:val="005E7927"/>
  </w:style>
  <w:style w:type="paragraph" w:customStyle="1" w:styleId="Style3">
    <w:name w:val="Style3"/>
    <w:basedOn w:val="a"/>
    <w:uiPriority w:val="99"/>
    <w:rsid w:val="005E7927"/>
    <w:pPr>
      <w:widowControl w:val="0"/>
      <w:autoSpaceDE w:val="0"/>
      <w:autoSpaceDN w:val="0"/>
      <w:adjustRightInd w:val="0"/>
      <w:spacing w:line="266" w:lineRule="exact"/>
      <w:ind w:firstLine="389"/>
      <w:jc w:val="both"/>
    </w:pPr>
    <w:rPr>
      <w:rFonts w:eastAsia="Times New Roman"/>
      <w:sz w:val="24"/>
      <w:szCs w:val="24"/>
      <w:lang w:eastAsia="ru-RU"/>
    </w:rPr>
  </w:style>
  <w:style w:type="character" w:customStyle="1" w:styleId="FontStyle12">
    <w:name w:val="Font Style12"/>
    <w:basedOn w:val="a0"/>
    <w:uiPriority w:val="99"/>
    <w:rsid w:val="005E7927"/>
    <w:rPr>
      <w:rFonts w:ascii="Times New Roman" w:hAnsi="Times New Roman" w:cs="Times New Roman" w:hint="default"/>
      <w:sz w:val="22"/>
      <w:szCs w:val="22"/>
    </w:rPr>
  </w:style>
  <w:style w:type="character" w:styleId="af6">
    <w:name w:val="Hyperlink"/>
    <w:basedOn w:val="a0"/>
    <w:uiPriority w:val="99"/>
    <w:rsid w:val="005E7927"/>
    <w:rPr>
      <w:color w:val="0000FF"/>
      <w:u w:val="single"/>
    </w:rPr>
  </w:style>
  <w:style w:type="paragraph" w:customStyle="1" w:styleId="note">
    <w:name w:val="note"/>
    <w:basedOn w:val="a"/>
    <w:rsid w:val="005E7927"/>
    <w:pPr>
      <w:spacing w:before="100" w:beforeAutospacing="1" w:after="100" w:afterAutospacing="1" w:line="240" w:lineRule="auto"/>
      <w:ind w:firstLine="0"/>
    </w:pPr>
    <w:rPr>
      <w:rFonts w:eastAsia="Times New Roman"/>
      <w:sz w:val="24"/>
      <w:szCs w:val="24"/>
      <w:lang w:eastAsia="ru-RU"/>
    </w:rPr>
  </w:style>
  <w:style w:type="character" w:styleId="af7">
    <w:name w:val="Emphasis"/>
    <w:basedOn w:val="a0"/>
    <w:qFormat/>
    <w:rsid w:val="005E7927"/>
    <w:rPr>
      <w:i/>
      <w:iCs/>
    </w:rPr>
  </w:style>
  <w:style w:type="character" w:customStyle="1" w:styleId="mi">
    <w:name w:val="mi"/>
    <w:basedOn w:val="a0"/>
    <w:rsid w:val="005E7927"/>
  </w:style>
  <w:style w:type="character" w:customStyle="1" w:styleId="mo">
    <w:name w:val="mo"/>
    <w:basedOn w:val="a0"/>
    <w:rsid w:val="005E7927"/>
  </w:style>
  <w:style w:type="character" w:customStyle="1" w:styleId="mn">
    <w:name w:val="mn"/>
    <w:basedOn w:val="a0"/>
    <w:rsid w:val="005E7927"/>
  </w:style>
  <w:style w:type="character" w:styleId="HTML">
    <w:name w:val="HTML Acronym"/>
    <w:basedOn w:val="a0"/>
    <w:rsid w:val="005E7927"/>
  </w:style>
  <w:style w:type="paragraph" w:customStyle="1" w:styleId="equation">
    <w:name w:val="equation"/>
    <w:basedOn w:val="a"/>
    <w:rsid w:val="005E7927"/>
    <w:pPr>
      <w:spacing w:before="100" w:beforeAutospacing="1" w:after="100" w:afterAutospacing="1" w:line="240" w:lineRule="auto"/>
      <w:ind w:firstLine="0"/>
    </w:pPr>
    <w:rPr>
      <w:rFonts w:eastAsia="Times New Roman"/>
      <w:sz w:val="24"/>
      <w:szCs w:val="24"/>
      <w:lang w:eastAsia="ru-RU"/>
    </w:rPr>
  </w:style>
  <w:style w:type="paragraph" w:customStyle="1" w:styleId="return">
    <w:name w:val="return"/>
    <w:basedOn w:val="a"/>
    <w:rsid w:val="005E7927"/>
    <w:pPr>
      <w:spacing w:before="100" w:beforeAutospacing="1" w:after="100" w:afterAutospacing="1" w:line="240" w:lineRule="auto"/>
      <w:ind w:firstLine="0"/>
    </w:pPr>
    <w:rPr>
      <w:rFonts w:eastAsia="Times New Roman"/>
      <w:sz w:val="24"/>
      <w:szCs w:val="24"/>
      <w:lang w:eastAsia="ru-RU"/>
    </w:rPr>
  </w:style>
  <w:style w:type="paragraph" w:customStyle="1" w:styleId="footnote">
    <w:name w:val="footnote"/>
    <w:basedOn w:val="a"/>
    <w:rsid w:val="005E7927"/>
    <w:pPr>
      <w:spacing w:before="100" w:beforeAutospacing="1" w:after="100" w:afterAutospacing="1" w:line="240" w:lineRule="auto"/>
      <w:ind w:firstLine="0"/>
    </w:pPr>
    <w:rPr>
      <w:rFonts w:eastAsia="Times New Roman"/>
      <w:sz w:val="24"/>
      <w:szCs w:val="24"/>
      <w:lang w:eastAsia="ru-RU"/>
    </w:rPr>
  </w:style>
  <w:style w:type="paragraph" w:customStyle="1" w:styleId="msolistparagraph0">
    <w:name w:val="msolistparagraph"/>
    <w:basedOn w:val="a"/>
    <w:rsid w:val="00E154A8"/>
    <w:pPr>
      <w:spacing w:line="240" w:lineRule="auto"/>
      <w:ind w:left="720" w:firstLine="0"/>
      <w:contextualSpacing/>
    </w:pPr>
    <w:rPr>
      <w:rFonts w:eastAsia="Times New Roman"/>
      <w:sz w:val="20"/>
      <w:szCs w:val="20"/>
      <w:lang w:val="en-US" w:eastAsia="ru-RU"/>
    </w:rPr>
  </w:style>
  <w:style w:type="character" w:customStyle="1" w:styleId="13">
    <w:name w:val="Нижний колонтитул Знак1"/>
    <w:basedOn w:val="a0"/>
    <w:uiPriority w:val="99"/>
    <w:locked/>
    <w:rsid w:val="00E154A8"/>
    <w:rPr>
      <w:rFonts w:ascii="Times New Roman" w:eastAsia="Times New Roman" w:hAnsi="Times New Roman" w:cs="Times New Roman"/>
      <w:sz w:val="20"/>
      <w:szCs w:val="20"/>
      <w:lang w:val="en-US" w:eastAsia="ru-RU"/>
    </w:rPr>
  </w:style>
  <w:style w:type="paragraph" w:styleId="af8">
    <w:name w:val="footnote text"/>
    <w:basedOn w:val="a"/>
    <w:link w:val="af9"/>
    <w:unhideWhenUsed/>
    <w:rsid w:val="00227251"/>
    <w:pPr>
      <w:spacing w:line="240" w:lineRule="auto"/>
      <w:ind w:firstLine="0"/>
    </w:pPr>
    <w:rPr>
      <w:rFonts w:ascii="AzL Times" w:eastAsia="Times New Roman" w:hAnsi="AzL Times"/>
      <w:sz w:val="20"/>
      <w:szCs w:val="20"/>
      <w:lang w:eastAsia="ru-RU"/>
    </w:rPr>
  </w:style>
  <w:style w:type="character" w:customStyle="1" w:styleId="af9">
    <w:name w:val="Текст сноски Знак"/>
    <w:basedOn w:val="a0"/>
    <w:link w:val="af8"/>
    <w:rsid w:val="00227251"/>
    <w:rPr>
      <w:rFonts w:ascii="AzL Times" w:eastAsia="Times New Roman" w:hAnsi="AzL Times"/>
    </w:rPr>
  </w:style>
  <w:style w:type="character" w:customStyle="1" w:styleId="211">
    <w:name w:val="Основной текст с отступом 2 Знак1"/>
    <w:basedOn w:val="a0"/>
    <w:uiPriority w:val="99"/>
    <w:rsid w:val="00227251"/>
    <w:rPr>
      <w:rFonts w:eastAsia="MS Mincho"/>
      <w:sz w:val="24"/>
      <w:szCs w:val="24"/>
    </w:rPr>
  </w:style>
  <w:style w:type="character" w:styleId="afa">
    <w:name w:val="footnote reference"/>
    <w:basedOn w:val="a0"/>
    <w:rsid w:val="00227251"/>
    <w:rPr>
      <w:vertAlign w:val="superscript"/>
    </w:rPr>
  </w:style>
  <w:style w:type="paragraph" w:styleId="afb">
    <w:name w:val="No Spacing"/>
    <w:link w:val="afc"/>
    <w:uiPriority w:val="1"/>
    <w:qFormat/>
    <w:rsid w:val="00947E47"/>
    <w:rPr>
      <w:rFonts w:ascii="Calibri" w:eastAsia="Calibri" w:hAnsi="Calibri"/>
      <w:sz w:val="22"/>
      <w:szCs w:val="22"/>
      <w:lang w:eastAsia="en-US"/>
    </w:rPr>
  </w:style>
  <w:style w:type="character" w:customStyle="1" w:styleId="afc">
    <w:name w:val="Без интервала Знак"/>
    <w:basedOn w:val="a0"/>
    <w:link w:val="afb"/>
    <w:uiPriority w:val="1"/>
    <w:locked/>
    <w:rsid w:val="007317F7"/>
    <w:rPr>
      <w:rFonts w:ascii="Calibri" w:eastAsia="Calibri" w:hAnsi="Calibri"/>
      <w:sz w:val="22"/>
      <w:szCs w:val="22"/>
      <w:lang w:val="ru-RU" w:eastAsia="en-US" w:bidi="ar-SA"/>
    </w:rPr>
  </w:style>
  <w:style w:type="paragraph" w:styleId="afd">
    <w:name w:val="annotation text"/>
    <w:basedOn w:val="a"/>
    <w:link w:val="14"/>
    <w:uiPriority w:val="99"/>
    <w:semiHidden/>
    <w:unhideWhenUsed/>
    <w:rsid w:val="007317F7"/>
    <w:pPr>
      <w:spacing w:after="200" w:line="276" w:lineRule="auto"/>
      <w:ind w:firstLine="0"/>
    </w:pPr>
    <w:rPr>
      <w:rFonts w:ascii="Calibri" w:eastAsia="Calibri" w:hAnsi="Calibri"/>
      <w:sz w:val="20"/>
      <w:szCs w:val="20"/>
    </w:rPr>
  </w:style>
  <w:style w:type="character" w:customStyle="1" w:styleId="14">
    <w:name w:val="Текст примечания Знак1"/>
    <w:basedOn w:val="a0"/>
    <w:link w:val="afd"/>
    <w:uiPriority w:val="99"/>
    <w:semiHidden/>
    <w:locked/>
    <w:rsid w:val="007317F7"/>
    <w:rPr>
      <w:rFonts w:ascii="Calibri" w:eastAsia="Calibri" w:hAnsi="Calibri"/>
      <w:lang w:eastAsia="en-US"/>
    </w:rPr>
  </w:style>
  <w:style w:type="character" w:customStyle="1" w:styleId="afe">
    <w:name w:val="Текст примечания Знак"/>
    <w:basedOn w:val="a0"/>
    <w:link w:val="afd"/>
    <w:uiPriority w:val="99"/>
    <w:semiHidden/>
    <w:rsid w:val="007317F7"/>
    <w:rPr>
      <w:lang w:eastAsia="en-US"/>
    </w:rPr>
  </w:style>
  <w:style w:type="character" w:customStyle="1" w:styleId="aff">
    <w:name w:val="Текст концевой сноски Знак"/>
    <w:basedOn w:val="a0"/>
    <w:link w:val="aff0"/>
    <w:uiPriority w:val="99"/>
    <w:semiHidden/>
    <w:rsid w:val="007317F7"/>
  </w:style>
  <w:style w:type="paragraph" w:styleId="aff0">
    <w:name w:val="endnote text"/>
    <w:basedOn w:val="a"/>
    <w:link w:val="aff"/>
    <w:uiPriority w:val="99"/>
    <w:semiHidden/>
    <w:unhideWhenUsed/>
    <w:rsid w:val="007317F7"/>
    <w:pPr>
      <w:spacing w:line="240" w:lineRule="auto"/>
      <w:ind w:firstLine="0"/>
    </w:pPr>
    <w:rPr>
      <w:sz w:val="20"/>
      <w:szCs w:val="20"/>
      <w:lang w:eastAsia="ru-RU"/>
    </w:rPr>
  </w:style>
  <w:style w:type="character" w:customStyle="1" w:styleId="aff1">
    <w:name w:val="Подзаголовок Знак"/>
    <w:basedOn w:val="a0"/>
    <w:link w:val="aff2"/>
    <w:uiPriority w:val="11"/>
    <w:rsid w:val="007317F7"/>
    <w:rPr>
      <w:rFonts w:ascii="Cambria" w:eastAsia="Times New Roman" w:hAnsi="Cambria"/>
      <w:sz w:val="24"/>
      <w:szCs w:val="24"/>
      <w:lang w:val="az-Latn-AZ" w:eastAsia="az-Latn-AZ"/>
    </w:rPr>
  </w:style>
  <w:style w:type="paragraph" w:styleId="aff2">
    <w:name w:val="Subtitle"/>
    <w:basedOn w:val="a"/>
    <w:next w:val="a"/>
    <w:link w:val="aff1"/>
    <w:uiPriority w:val="11"/>
    <w:qFormat/>
    <w:rsid w:val="007317F7"/>
    <w:pPr>
      <w:spacing w:after="60" w:line="240" w:lineRule="auto"/>
      <w:ind w:firstLine="0"/>
      <w:jc w:val="center"/>
      <w:outlineLvl w:val="1"/>
    </w:pPr>
    <w:rPr>
      <w:rFonts w:ascii="Cambria" w:eastAsia="Times New Roman" w:hAnsi="Cambria"/>
      <w:sz w:val="24"/>
      <w:szCs w:val="24"/>
      <w:lang w:val="az-Latn-AZ" w:eastAsia="az-Latn-AZ"/>
    </w:rPr>
  </w:style>
  <w:style w:type="paragraph" w:styleId="aff3">
    <w:name w:val="Body Text First Indent"/>
    <w:basedOn w:val="ae"/>
    <w:link w:val="15"/>
    <w:unhideWhenUsed/>
    <w:rsid w:val="007317F7"/>
    <w:pPr>
      <w:ind w:firstLine="210"/>
      <w:jc w:val="both"/>
    </w:pPr>
    <w:rPr>
      <w:rFonts w:ascii="Times Roman AzLat" w:eastAsia="Times New Roman" w:hAnsi="Times Roman AzLat"/>
      <w:b/>
      <w:noProof w:val="0"/>
      <w:sz w:val="28"/>
      <w:szCs w:val="28"/>
    </w:rPr>
  </w:style>
  <w:style w:type="character" w:customStyle="1" w:styleId="15">
    <w:name w:val="Красная строка Знак1"/>
    <w:basedOn w:val="11"/>
    <w:link w:val="aff3"/>
    <w:uiPriority w:val="99"/>
    <w:semiHidden/>
    <w:locked/>
    <w:rsid w:val="007317F7"/>
    <w:rPr>
      <w:rFonts w:ascii="Times Roman AzLat" w:eastAsia="Times New Roman" w:hAnsi="Times Roman AzLat"/>
      <w:b/>
      <w:sz w:val="28"/>
      <w:szCs w:val="28"/>
    </w:rPr>
  </w:style>
  <w:style w:type="character" w:customStyle="1" w:styleId="aff4">
    <w:name w:val="Красная строка Знак"/>
    <w:basedOn w:val="11"/>
    <w:link w:val="aff3"/>
    <w:rsid w:val="007317F7"/>
    <w:rPr>
      <w:sz w:val="28"/>
      <w:szCs w:val="22"/>
      <w:lang w:eastAsia="en-US"/>
    </w:rPr>
  </w:style>
  <w:style w:type="paragraph" w:styleId="25">
    <w:name w:val="Body Text First Indent 2"/>
    <w:basedOn w:val="af0"/>
    <w:link w:val="212"/>
    <w:unhideWhenUsed/>
    <w:rsid w:val="007317F7"/>
    <w:pPr>
      <w:spacing w:after="120"/>
      <w:ind w:left="283" w:firstLine="210"/>
      <w:jc w:val="left"/>
    </w:pPr>
    <w:rPr>
      <w:rFonts w:ascii="Times Roman AzLat" w:eastAsia="Times New Roman" w:hAnsi="Times Roman AzLat"/>
      <w:b/>
      <w:szCs w:val="28"/>
      <w:lang w:val="az-Latn-AZ"/>
    </w:rPr>
  </w:style>
  <w:style w:type="character" w:customStyle="1" w:styleId="212">
    <w:name w:val="Красная строка 2 Знак1"/>
    <w:basedOn w:val="12"/>
    <w:link w:val="25"/>
    <w:uiPriority w:val="99"/>
    <w:semiHidden/>
    <w:locked/>
    <w:rsid w:val="007317F7"/>
    <w:rPr>
      <w:rFonts w:ascii="Times Roman AzLat" w:eastAsia="Times New Roman" w:hAnsi="Times Roman AzLat"/>
      <w:b/>
      <w:szCs w:val="28"/>
      <w:lang w:val="az-Latn-AZ"/>
    </w:rPr>
  </w:style>
  <w:style w:type="character" w:customStyle="1" w:styleId="26">
    <w:name w:val="Красная строка 2 Знак"/>
    <w:basedOn w:val="12"/>
    <w:link w:val="25"/>
    <w:rsid w:val="007317F7"/>
    <w:rPr>
      <w:szCs w:val="22"/>
      <w:lang w:eastAsia="en-US"/>
    </w:rPr>
  </w:style>
  <w:style w:type="paragraph" w:styleId="aff5">
    <w:name w:val="annotation subject"/>
    <w:basedOn w:val="afd"/>
    <w:next w:val="afd"/>
    <w:link w:val="16"/>
    <w:uiPriority w:val="99"/>
    <w:semiHidden/>
    <w:unhideWhenUsed/>
    <w:rsid w:val="007317F7"/>
    <w:rPr>
      <w:b/>
      <w:bCs/>
    </w:rPr>
  </w:style>
  <w:style w:type="character" w:customStyle="1" w:styleId="16">
    <w:name w:val="Тема примечания Знак1"/>
    <w:basedOn w:val="14"/>
    <w:link w:val="aff5"/>
    <w:uiPriority w:val="99"/>
    <w:semiHidden/>
    <w:locked/>
    <w:rsid w:val="007317F7"/>
    <w:rPr>
      <w:b/>
      <w:bCs/>
    </w:rPr>
  </w:style>
  <w:style w:type="character" w:customStyle="1" w:styleId="aff6">
    <w:name w:val="Тема примечания Знак"/>
    <w:basedOn w:val="afe"/>
    <w:link w:val="aff5"/>
    <w:uiPriority w:val="99"/>
    <w:semiHidden/>
    <w:rsid w:val="007317F7"/>
    <w:rPr>
      <w:b/>
      <w:bCs/>
    </w:rPr>
  </w:style>
  <w:style w:type="character" w:customStyle="1" w:styleId="27">
    <w:name w:val="Цитата 2 Знак"/>
    <w:basedOn w:val="a0"/>
    <w:link w:val="28"/>
    <w:rsid w:val="007317F7"/>
    <w:rPr>
      <w:i/>
      <w:iCs/>
      <w:color w:val="000000"/>
      <w:sz w:val="24"/>
      <w:szCs w:val="24"/>
      <w:lang w:val="az-Latn-AZ" w:eastAsia="az-Latn-AZ"/>
    </w:rPr>
  </w:style>
  <w:style w:type="paragraph" w:styleId="28">
    <w:name w:val="Quote"/>
    <w:basedOn w:val="a"/>
    <w:next w:val="a"/>
    <w:link w:val="27"/>
    <w:qFormat/>
    <w:rsid w:val="007317F7"/>
    <w:pPr>
      <w:spacing w:line="240" w:lineRule="auto"/>
      <w:ind w:firstLine="0"/>
    </w:pPr>
    <w:rPr>
      <w:i/>
      <w:iCs/>
      <w:color w:val="000000"/>
      <w:sz w:val="24"/>
      <w:szCs w:val="24"/>
      <w:lang w:val="az-Latn-AZ" w:eastAsia="az-Latn-AZ"/>
    </w:rPr>
  </w:style>
  <w:style w:type="character" w:customStyle="1" w:styleId="aff7">
    <w:name w:val="Выделенная цитата Знак"/>
    <w:basedOn w:val="a0"/>
    <w:link w:val="aff8"/>
    <w:rsid w:val="007317F7"/>
    <w:rPr>
      <w:b/>
      <w:bCs/>
      <w:i/>
      <w:iCs/>
      <w:color w:val="4F81BD"/>
      <w:sz w:val="24"/>
      <w:szCs w:val="24"/>
      <w:lang w:val="az-Latn-AZ" w:eastAsia="az-Latn-AZ"/>
    </w:rPr>
  </w:style>
  <w:style w:type="paragraph" w:styleId="aff8">
    <w:name w:val="Intense Quote"/>
    <w:basedOn w:val="a"/>
    <w:next w:val="a"/>
    <w:link w:val="aff7"/>
    <w:qFormat/>
    <w:rsid w:val="007317F7"/>
    <w:pPr>
      <w:pBdr>
        <w:bottom w:val="single" w:sz="4" w:space="4" w:color="4F81BD"/>
      </w:pBdr>
      <w:spacing w:before="200" w:after="280" w:line="240" w:lineRule="auto"/>
      <w:ind w:left="936" w:right="936" w:firstLine="0"/>
    </w:pPr>
    <w:rPr>
      <w:b/>
      <w:bCs/>
      <w:i/>
      <w:iCs/>
      <w:color w:val="4F81BD"/>
      <w:sz w:val="24"/>
      <w:szCs w:val="24"/>
      <w:lang w:val="az-Latn-AZ" w:eastAsia="az-Latn-AZ"/>
    </w:rPr>
  </w:style>
  <w:style w:type="character" w:customStyle="1" w:styleId="aff9">
    <w:name w:val="Колонтитул_"/>
    <w:link w:val="17"/>
    <w:locked/>
    <w:rsid w:val="007317F7"/>
    <w:rPr>
      <w:b/>
      <w:bCs/>
      <w:sz w:val="25"/>
      <w:szCs w:val="25"/>
      <w:shd w:val="clear" w:color="auto" w:fill="FFFFFF"/>
    </w:rPr>
  </w:style>
  <w:style w:type="paragraph" w:customStyle="1" w:styleId="17">
    <w:name w:val="Колонтитул1"/>
    <w:basedOn w:val="a"/>
    <w:link w:val="aff9"/>
    <w:rsid w:val="007317F7"/>
    <w:pPr>
      <w:widowControl w:val="0"/>
      <w:shd w:val="clear" w:color="auto" w:fill="FFFFFF"/>
      <w:spacing w:line="240" w:lineRule="atLeast"/>
      <w:ind w:firstLine="0"/>
      <w:jc w:val="center"/>
    </w:pPr>
    <w:rPr>
      <w:b/>
      <w:bCs/>
      <w:sz w:val="25"/>
      <w:szCs w:val="25"/>
    </w:rPr>
  </w:style>
  <w:style w:type="character" w:customStyle="1" w:styleId="41">
    <w:name w:val="Основной текст (4)_"/>
    <w:link w:val="42"/>
    <w:locked/>
    <w:rsid w:val="007317F7"/>
    <w:rPr>
      <w:b/>
      <w:bCs/>
      <w:i/>
      <w:iCs/>
      <w:spacing w:val="20"/>
      <w:sz w:val="26"/>
      <w:szCs w:val="26"/>
      <w:shd w:val="clear" w:color="auto" w:fill="FFFFFF"/>
    </w:rPr>
  </w:style>
  <w:style w:type="paragraph" w:customStyle="1" w:styleId="42">
    <w:name w:val="Основной текст (4)"/>
    <w:basedOn w:val="a"/>
    <w:link w:val="41"/>
    <w:rsid w:val="007317F7"/>
    <w:pPr>
      <w:widowControl w:val="0"/>
      <w:shd w:val="clear" w:color="auto" w:fill="FFFFFF"/>
      <w:spacing w:line="466" w:lineRule="exact"/>
      <w:ind w:firstLine="520"/>
      <w:jc w:val="both"/>
    </w:pPr>
    <w:rPr>
      <w:b/>
      <w:bCs/>
      <w:i/>
      <w:iCs/>
      <w:spacing w:val="20"/>
      <w:sz w:val="26"/>
      <w:szCs w:val="26"/>
    </w:rPr>
  </w:style>
  <w:style w:type="character" w:customStyle="1" w:styleId="51">
    <w:name w:val="Основной текст (5)_"/>
    <w:link w:val="52"/>
    <w:locked/>
    <w:rsid w:val="007317F7"/>
    <w:rPr>
      <w:rFonts w:ascii="Lucida Sans Unicode" w:hAnsi="Lucida Sans Unicode" w:cs="Lucida Sans Unicode"/>
      <w:noProof/>
      <w:sz w:val="8"/>
      <w:szCs w:val="8"/>
      <w:shd w:val="clear" w:color="auto" w:fill="FFFFFF"/>
    </w:rPr>
  </w:style>
  <w:style w:type="paragraph" w:customStyle="1" w:styleId="52">
    <w:name w:val="Основной текст (5)"/>
    <w:basedOn w:val="a"/>
    <w:link w:val="51"/>
    <w:rsid w:val="007317F7"/>
    <w:pPr>
      <w:widowControl w:val="0"/>
      <w:shd w:val="clear" w:color="auto" w:fill="FFFFFF"/>
      <w:spacing w:line="240" w:lineRule="atLeast"/>
      <w:ind w:firstLine="0"/>
    </w:pPr>
    <w:rPr>
      <w:rFonts w:ascii="Lucida Sans Unicode" w:hAnsi="Lucida Sans Unicode"/>
      <w:noProof/>
      <w:sz w:val="8"/>
      <w:szCs w:val="8"/>
    </w:rPr>
  </w:style>
  <w:style w:type="character" w:customStyle="1" w:styleId="3Exact">
    <w:name w:val="Основной текст (3) Exact"/>
    <w:basedOn w:val="a0"/>
    <w:link w:val="36"/>
    <w:locked/>
    <w:rsid w:val="007317F7"/>
    <w:rPr>
      <w:rFonts w:ascii="Trebuchet MS" w:eastAsia="Trebuchet MS" w:hAnsi="Trebuchet MS" w:cs="Trebuchet MS"/>
      <w:spacing w:val="-7"/>
      <w:shd w:val="clear" w:color="auto" w:fill="FFFFFF"/>
    </w:rPr>
  </w:style>
  <w:style w:type="paragraph" w:customStyle="1" w:styleId="36">
    <w:name w:val="Основной текст (3)"/>
    <w:basedOn w:val="a"/>
    <w:link w:val="3Exact"/>
    <w:rsid w:val="007317F7"/>
    <w:pPr>
      <w:widowControl w:val="0"/>
      <w:shd w:val="clear" w:color="auto" w:fill="FFFFFF"/>
      <w:spacing w:line="0" w:lineRule="atLeast"/>
      <w:ind w:firstLine="0"/>
    </w:pPr>
    <w:rPr>
      <w:rFonts w:ascii="Trebuchet MS" w:eastAsia="Trebuchet MS" w:hAnsi="Trebuchet MS" w:cs="Trebuchet MS"/>
      <w:spacing w:val="-7"/>
      <w:sz w:val="20"/>
      <w:szCs w:val="20"/>
      <w:lang w:eastAsia="ru-RU"/>
    </w:rPr>
  </w:style>
  <w:style w:type="character" w:customStyle="1" w:styleId="29">
    <w:name w:val="Заголовок №2_"/>
    <w:basedOn w:val="a0"/>
    <w:link w:val="2a"/>
    <w:locked/>
    <w:rsid w:val="007317F7"/>
    <w:rPr>
      <w:rFonts w:eastAsia="Times New Roman"/>
      <w:b/>
      <w:bCs/>
      <w:i/>
      <w:iCs/>
      <w:sz w:val="23"/>
      <w:szCs w:val="23"/>
      <w:shd w:val="clear" w:color="auto" w:fill="FFFFFF"/>
    </w:rPr>
  </w:style>
  <w:style w:type="paragraph" w:customStyle="1" w:styleId="2a">
    <w:name w:val="Заголовок №2"/>
    <w:basedOn w:val="a"/>
    <w:link w:val="29"/>
    <w:rsid w:val="007317F7"/>
    <w:pPr>
      <w:widowControl w:val="0"/>
      <w:shd w:val="clear" w:color="auto" w:fill="FFFFFF"/>
      <w:spacing w:after="540" w:line="0" w:lineRule="atLeast"/>
      <w:ind w:firstLine="0"/>
      <w:outlineLvl w:val="1"/>
    </w:pPr>
    <w:rPr>
      <w:rFonts w:eastAsia="Times New Roman"/>
      <w:b/>
      <w:bCs/>
      <w:i/>
      <w:iCs/>
      <w:sz w:val="23"/>
      <w:szCs w:val="23"/>
      <w:lang w:eastAsia="ru-RU"/>
    </w:rPr>
  </w:style>
  <w:style w:type="character" w:customStyle="1" w:styleId="2b">
    <w:name w:val="Основной текст (2)_"/>
    <w:basedOn w:val="a0"/>
    <w:link w:val="2c"/>
    <w:locked/>
    <w:rsid w:val="007317F7"/>
    <w:rPr>
      <w:rFonts w:eastAsia="Times New Roman"/>
      <w:b/>
      <w:bCs/>
      <w:spacing w:val="-10"/>
      <w:sz w:val="33"/>
      <w:szCs w:val="33"/>
      <w:shd w:val="clear" w:color="auto" w:fill="FFFFFF"/>
    </w:rPr>
  </w:style>
  <w:style w:type="paragraph" w:customStyle="1" w:styleId="2c">
    <w:name w:val="Основной текст (2)"/>
    <w:basedOn w:val="a"/>
    <w:link w:val="2b"/>
    <w:rsid w:val="007317F7"/>
    <w:pPr>
      <w:widowControl w:val="0"/>
      <w:shd w:val="clear" w:color="auto" w:fill="FFFFFF"/>
      <w:spacing w:after="240" w:line="0" w:lineRule="atLeast"/>
      <w:ind w:firstLine="720"/>
      <w:jc w:val="both"/>
    </w:pPr>
    <w:rPr>
      <w:rFonts w:eastAsia="Times New Roman"/>
      <w:b/>
      <w:bCs/>
      <w:spacing w:val="-10"/>
      <w:sz w:val="33"/>
      <w:szCs w:val="33"/>
      <w:lang w:eastAsia="ru-RU"/>
    </w:rPr>
  </w:style>
  <w:style w:type="character" w:customStyle="1" w:styleId="2d">
    <w:name w:val="Подпись к таблице (2)_"/>
    <w:basedOn w:val="a0"/>
    <w:link w:val="2e"/>
    <w:locked/>
    <w:rsid w:val="007317F7"/>
    <w:rPr>
      <w:rFonts w:eastAsia="Times New Roman"/>
      <w:szCs w:val="28"/>
      <w:shd w:val="clear" w:color="auto" w:fill="FFFFFF"/>
    </w:rPr>
  </w:style>
  <w:style w:type="paragraph" w:customStyle="1" w:styleId="2e">
    <w:name w:val="Подпись к таблице (2)"/>
    <w:basedOn w:val="a"/>
    <w:link w:val="2d"/>
    <w:rsid w:val="007317F7"/>
    <w:pPr>
      <w:widowControl w:val="0"/>
      <w:shd w:val="clear" w:color="auto" w:fill="FFFFFF"/>
      <w:spacing w:after="240" w:line="0" w:lineRule="atLeast"/>
      <w:ind w:firstLine="0"/>
    </w:pPr>
    <w:rPr>
      <w:rFonts w:eastAsia="Times New Roman"/>
      <w:sz w:val="20"/>
      <w:szCs w:val="28"/>
      <w:lang w:eastAsia="ru-RU"/>
    </w:rPr>
  </w:style>
  <w:style w:type="character" w:customStyle="1" w:styleId="affa">
    <w:name w:val="Подпись к таблице_"/>
    <w:basedOn w:val="a0"/>
    <w:link w:val="affb"/>
    <w:locked/>
    <w:rsid w:val="007317F7"/>
    <w:rPr>
      <w:rFonts w:eastAsia="Times New Roman"/>
      <w:b/>
      <w:bCs/>
      <w:sz w:val="26"/>
      <w:szCs w:val="26"/>
      <w:shd w:val="clear" w:color="auto" w:fill="FFFFFF"/>
    </w:rPr>
  </w:style>
  <w:style w:type="paragraph" w:customStyle="1" w:styleId="affb">
    <w:name w:val="Подпись к таблице"/>
    <w:basedOn w:val="a"/>
    <w:link w:val="affa"/>
    <w:rsid w:val="007317F7"/>
    <w:pPr>
      <w:widowControl w:val="0"/>
      <w:shd w:val="clear" w:color="auto" w:fill="FFFFFF"/>
      <w:spacing w:before="240" w:line="0" w:lineRule="atLeast"/>
      <w:ind w:firstLine="0"/>
    </w:pPr>
    <w:rPr>
      <w:rFonts w:eastAsia="Times New Roman"/>
      <w:b/>
      <w:bCs/>
      <w:sz w:val="26"/>
      <w:szCs w:val="26"/>
      <w:lang w:eastAsia="ru-RU"/>
    </w:rPr>
  </w:style>
  <w:style w:type="character" w:customStyle="1" w:styleId="61">
    <w:name w:val="Основной текст (6)_"/>
    <w:basedOn w:val="a0"/>
    <w:link w:val="62"/>
    <w:locked/>
    <w:rsid w:val="007317F7"/>
    <w:rPr>
      <w:rFonts w:ascii="SimHei" w:eastAsia="SimHei" w:hAnsi="SimHei" w:cs="SimHei"/>
      <w:sz w:val="25"/>
      <w:szCs w:val="25"/>
      <w:shd w:val="clear" w:color="auto" w:fill="FFFFFF"/>
    </w:rPr>
  </w:style>
  <w:style w:type="paragraph" w:customStyle="1" w:styleId="62">
    <w:name w:val="Основной текст (6)"/>
    <w:basedOn w:val="a"/>
    <w:link w:val="61"/>
    <w:rsid w:val="007317F7"/>
    <w:pPr>
      <w:widowControl w:val="0"/>
      <w:shd w:val="clear" w:color="auto" w:fill="FFFFFF"/>
      <w:spacing w:line="0" w:lineRule="atLeast"/>
      <w:ind w:firstLine="0"/>
    </w:pPr>
    <w:rPr>
      <w:rFonts w:ascii="SimHei" w:eastAsia="SimHei" w:hAnsi="SimHei" w:cs="SimHei"/>
      <w:sz w:val="25"/>
      <w:szCs w:val="25"/>
      <w:lang w:eastAsia="ru-RU"/>
    </w:rPr>
  </w:style>
  <w:style w:type="character" w:customStyle="1" w:styleId="18">
    <w:name w:val="Заголовок №1_"/>
    <w:basedOn w:val="a0"/>
    <w:link w:val="19"/>
    <w:locked/>
    <w:rsid w:val="007317F7"/>
    <w:rPr>
      <w:rFonts w:eastAsia="Times New Roman"/>
      <w:b/>
      <w:bCs/>
      <w:i/>
      <w:iCs/>
      <w:sz w:val="23"/>
      <w:szCs w:val="23"/>
      <w:shd w:val="clear" w:color="auto" w:fill="FFFFFF"/>
    </w:rPr>
  </w:style>
  <w:style w:type="paragraph" w:customStyle="1" w:styleId="19">
    <w:name w:val="Заголовок №1"/>
    <w:basedOn w:val="a"/>
    <w:link w:val="18"/>
    <w:rsid w:val="007317F7"/>
    <w:pPr>
      <w:widowControl w:val="0"/>
      <w:shd w:val="clear" w:color="auto" w:fill="FFFFFF"/>
      <w:spacing w:after="180" w:line="0" w:lineRule="atLeast"/>
      <w:ind w:firstLine="0"/>
      <w:jc w:val="right"/>
      <w:outlineLvl w:val="0"/>
    </w:pPr>
    <w:rPr>
      <w:rFonts w:eastAsia="Times New Roman"/>
      <w:b/>
      <w:bCs/>
      <w:i/>
      <w:iCs/>
      <w:sz w:val="23"/>
      <w:szCs w:val="23"/>
      <w:lang w:eastAsia="ru-RU"/>
    </w:rPr>
  </w:style>
  <w:style w:type="character" w:customStyle="1" w:styleId="71">
    <w:name w:val="Основной текст (7)_"/>
    <w:basedOn w:val="a0"/>
    <w:link w:val="72"/>
    <w:locked/>
    <w:rsid w:val="007317F7"/>
    <w:rPr>
      <w:rFonts w:eastAsia="Times New Roman"/>
      <w:szCs w:val="28"/>
      <w:shd w:val="clear" w:color="auto" w:fill="FFFFFF"/>
    </w:rPr>
  </w:style>
  <w:style w:type="paragraph" w:customStyle="1" w:styleId="72">
    <w:name w:val="Основной текст (7)"/>
    <w:basedOn w:val="a"/>
    <w:link w:val="71"/>
    <w:rsid w:val="007317F7"/>
    <w:pPr>
      <w:widowControl w:val="0"/>
      <w:shd w:val="clear" w:color="auto" w:fill="FFFFFF"/>
      <w:spacing w:before="180" w:line="480" w:lineRule="exact"/>
      <w:ind w:firstLine="0"/>
      <w:jc w:val="both"/>
    </w:pPr>
    <w:rPr>
      <w:rFonts w:eastAsia="Times New Roman"/>
      <w:sz w:val="20"/>
      <w:szCs w:val="28"/>
      <w:lang w:eastAsia="ru-RU"/>
    </w:rPr>
  </w:style>
  <w:style w:type="character" w:customStyle="1" w:styleId="81">
    <w:name w:val="Основной текст (8)_"/>
    <w:basedOn w:val="a0"/>
    <w:link w:val="82"/>
    <w:locked/>
    <w:rsid w:val="007317F7"/>
    <w:rPr>
      <w:rFonts w:eastAsia="Times New Roman"/>
      <w:b/>
      <w:bCs/>
      <w:sz w:val="26"/>
      <w:szCs w:val="26"/>
      <w:shd w:val="clear" w:color="auto" w:fill="FFFFFF"/>
    </w:rPr>
  </w:style>
  <w:style w:type="paragraph" w:customStyle="1" w:styleId="82">
    <w:name w:val="Основной текст (8)"/>
    <w:basedOn w:val="a"/>
    <w:link w:val="81"/>
    <w:rsid w:val="007317F7"/>
    <w:pPr>
      <w:widowControl w:val="0"/>
      <w:shd w:val="clear" w:color="auto" w:fill="FFFFFF"/>
      <w:spacing w:line="475" w:lineRule="exact"/>
      <w:ind w:firstLine="460"/>
      <w:jc w:val="both"/>
    </w:pPr>
    <w:rPr>
      <w:rFonts w:eastAsia="Times New Roman"/>
      <w:b/>
      <w:bCs/>
      <w:sz w:val="26"/>
      <w:szCs w:val="26"/>
      <w:lang w:eastAsia="ru-RU"/>
    </w:rPr>
  </w:style>
  <w:style w:type="character" w:customStyle="1" w:styleId="affc">
    <w:name w:val="Подпись к картинке_"/>
    <w:basedOn w:val="a0"/>
    <w:link w:val="affd"/>
    <w:locked/>
    <w:rsid w:val="007317F7"/>
    <w:rPr>
      <w:rFonts w:eastAsia="Times New Roman"/>
      <w:sz w:val="29"/>
      <w:szCs w:val="29"/>
      <w:shd w:val="clear" w:color="auto" w:fill="FFFFFF"/>
    </w:rPr>
  </w:style>
  <w:style w:type="paragraph" w:customStyle="1" w:styleId="affd">
    <w:name w:val="Подпись к картинке"/>
    <w:basedOn w:val="a"/>
    <w:link w:val="affc"/>
    <w:rsid w:val="007317F7"/>
    <w:pPr>
      <w:widowControl w:val="0"/>
      <w:shd w:val="clear" w:color="auto" w:fill="FFFFFF"/>
      <w:spacing w:line="0" w:lineRule="atLeast"/>
      <w:ind w:firstLine="0"/>
    </w:pPr>
    <w:rPr>
      <w:rFonts w:eastAsia="Times New Roman"/>
      <w:sz w:val="29"/>
      <w:szCs w:val="29"/>
      <w:lang w:eastAsia="ru-RU"/>
    </w:rPr>
  </w:style>
  <w:style w:type="character" w:customStyle="1" w:styleId="2f">
    <w:name w:val="Подпись к картинке (2)_"/>
    <w:link w:val="2f0"/>
    <w:locked/>
    <w:rsid w:val="007317F7"/>
    <w:rPr>
      <w:i/>
      <w:iCs/>
      <w:spacing w:val="20"/>
      <w:sz w:val="18"/>
      <w:szCs w:val="18"/>
      <w:shd w:val="clear" w:color="auto" w:fill="FFFFFF"/>
    </w:rPr>
  </w:style>
  <w:style w:type="paragraph" w:customStyle="1" w:styleId="2f0">
    <w:name w:val="Подпись к картинке (2)"/>
    <w:basedOn w:val="a"/>
    <w:link w:val="2f"/>
    <w:rsid w:val="007317F7"/>
    <w:pPr>
      <w:widowControl w:val="0"/>
      <w:shd w:val="clear" w:color="auto" w:fill="FFFFFF"/>
      <w:spacing w:line="480" w:lineRule="exact"/>
      <w:ind w:firstLine="0"/>
      <w:jc w:val="both"/>
    </w:pPr>
    <w:rPr>
      <w:i/>
      <w:iCs/>
      <w:spacing w:val="20"/>
      <w:sz w:val="18"/>
      <w:szCs w:val="18"/>
    </w:rPr>
  </w:style>
  <w:style w:type="character" w:customStyle="1" w:styleId="91">
    <w:name w:val="Основной текст (9)_"/>
    <w:link w:val="92"/>
    <w:locked/>
    <w:rsid w:val="007317F7"/>
    <w:rPr>
      <w:rFonts w:ascii="Dotum" w:eastAsia="Dotum" w:hAnsi="Dotum"/>
      <w:sz w:val="15"/>
      <w:szCs w:val="15"/>
      <w:shd w:val="clear" w:color="auto" w:fill="FFFFFF"/>
    </w:rPr>
  </w:style>
  <w:style w:type="paragraph" w:customStyle="1" w:styleId="92">
    <w:name w:val="Основной текст (9)"/>
    <w:basedOn w:val="a"/>
    <w:link w:val="91"/>
    <w:rsid w:val="007317F7"/>
    <w:pPr>
      <w:widowControl w:val="0"/>
      <w:shd w:val="clear" w:color="auto" w:fill="FFFFFF"/>
      <w:spacing w:line="0" w:lineRule="atLeast"/>
      <w:ind w:firstLine="0"/>
      <w:jc w:val="both"/>
    </w:pPr>
    <w:rPr>
      <w:rFonts w:ascii="Dotum" w:eastAsia="Dotum" w:hAnsi="Dotum"/>
      <w:sz w:val="15"/>
      <w:szCs w:val="15"/>
    </w:rPr>
  </w:style>
  <w:style w:type="character" w:customStyle="1" w:styleId="100">
    <w:name w:val="Основной текст (10)_"/>
    <w:link w:val="101"/>
    <w:locked/>
    <w:rsid w:val="007317F7"/>
    <w:rPr>
      <w:rFonts w:ascii="Book Antiqua" w:eastAsia="Book Antiqua" w:hAnsi="Book Antiqua"/>
      <w:b/>
      <w:bCs/>
      <w:i/>
      <w:iCs/>
      <w:spacing w:val="40"/>
      <w:shd w:val="clear" w:color="auto" w:fill="FFFFFF"/>
    </w:rPr>
  </w:style>
  <w:style w:type="paragraph" w:customStyle="1" w:styleId="101">
    <w:name w:val="Основной текст (10)"/>
    <w:basedOn w:val="a"/>
    <w:link w:val="100"/>
    <w:rsid w:val="007317F7"/>
    <w:pPr>
      <w:widowControl w:val="0"/>
      <w:shd w:val="clear" w:color="auto" w:fill="FFFFFF"/>
      <w:spacing w:line="0" w:lineRule="atLeast"/>
      <w:ind w:firstLine="0"/>
    </w:pPr>
    <w:rPr>
      <w:rFonts w:ascii="Book Antiqua" w:eastAsia="Book Antiqua" w:hAnsi="Book Antiqua"/>
      <w:b/>
      <w:bCs/>
      <w:i/>
      <w:iCs/>
      <w:spacing w:val="40"/>
      <w:sz w:val="20"/>
      <w:szCs w:val="20"/>
    </w:rPr>
  </w:style>
  <w:style w:type="character" w:customStyle="1" w:styleId="110">
    <w:name w:val="Основной текст (11)_"/>
    <w:link w:val="111"/>
    <w:locked/>
    <w:rsid w:val="007317F7"/>
    <w:rPr>
      <w:rFonts w:ascii="Dotum" w:eastAsia="Dotum" w:hAnsi="Dotum"/>
      <w:i/>
      <w:iCs/>
      <w:sz w:val="8"/>
      <w:szCs w:val="8"/>
      <w:shd w:val="clear" w:color="auto" w:fill="FFFFFF"/>
    </w:rPr>
  </w:style>
  <w:style w:type="paragraph" w:customStyle="1" w:styleId="111">
    <w:name w:val="Основной текст (11)"/>
    <w:basedOn w:val="a"/>
    <w:link w:val="110"/>
    <w:rsid w:val="007317F7"/>
    <w:pPr>
      <w:widowControl w:val="0"/>
      <w:shd w:val="clear" w:color="auto" w:fill="FFFFFF"/>
      <w:spacing w:line="0" w:lineRule="atLeast"/>
      <w:ind w:firstLine="0"/>
    </w:pPr>
    <w:rPr>
      <w:rFonts w:ascii="Dotum" w:eastAsia="Dotum" w:hAnsi="Dotum"/>
      <w:i/>
      <w:iCs/>
      <w:sz w:val="8"/>
      <w:szCs w:val="8"/>
    </w:rPr>
  </w:style>
  <w:style w:type="character" w:styleId="affe">
    <w:name w:val="Subtle Emphasis"/>
    <w:uiPriority w:val="19"/>
    <w:qFormat/>
    <w:rsid w:val="007317F7"/>
    <w:rPr>
      <w:i/>
      <w:iCs w:val="0"/>
      <w:color w:val="5A5A5A"/>
    </w:rPr>
  </w:style>
  <w:style w:type="character" w:customStyle="1" w:styleId="1pt">
    <w:name w:val="Основной текст + Интервал 1 pt"/>
    <w:rsid w:val="007317F7"/>
    <w:rPr>
      <w:spacing w:val="30"/>
      <w:sz w:val="27"/>
      <w:szCs w:val="27"/>
      <w:lang w:bidi="ar-SA"/>
    </w:rPr>
  </w:style>
  <w:style w:type="character" w:styleId="afff">
    <w:name w:val="Intense Emphasis"/>
    <w:qFormat/>
    <w:rsid w:val="00A34385"/>
    <w:rPr>
      <w:b/>
      <w:bCs/>
      <w:i/>
      <w:iCs/>
    </w:rPr>
  </w:style>
  <w:style w:type="character" w:styleId="afff0">
    <w:name w:val="Subtle Reference"/>
    <w:basedOn w:val="a0"/>
    <w:qFormat/>
    <w:rsid w:val="00A34385"/>
    <w:rPr>
      <w:smallCaps/>
    </w:rPr>
  </w:style>
  <w:style w:type="character" w:styleId="afff1">
    <w:name w:val="Intense Reference"/>
    <w:qFormat/>
    <w:rsid w:val="00A34385"/>
    <w:rPr>
      <w:b/>
      <w:bCs/>
      <w:smallCaps/>
    </w:rPr>
  </w:style>
  <w:style w:type="character" w:styleId="afff2">
    <w:name w:val="Book Title"/>
    <w:basedOn w:val="a0"/>
    <w:qFormat/>
    <w:rsid w:val="00A34385"/>
    <w:rPr>
      <w:i/>
      <w:iCs/>
      <w:smallCaps/>
      <w:spacing w:val="5"/>
    </w:rPr>
  </w:style>
  <w:style w:type="character" w:customStyle="1" w:styleId="hps">
    <w:name w:val="hps"/>
    <w:basedOn w:val="a0"/>
    <w:rsid w:val="00A34385"/>
  </w:style>
  <w:style w:type="character" w:customStyle="1" w:styleId="atn">
    <w:name w:val="atn"/>
    <w:basedOn w:val="a0"/>
    <w:rsid w:val="00A34385"/>
  </w:style>
  <w:style w:type="paragraph" w:customStyle="1" w:styleId="Default">
    <w:name w:val="Default"/>
    <w:rsid w:val="004C63CD"/>
    <w:pPr>
      <w:autoSpaceDE w:val="0"/>
      <w:autoSpaceDN w:val="0"/>
      <w:adjustRightInd w:val="0"/>
    </w:pPr>
    <w:rPr>
      <w:rFonts w:ascii="MPKNLG+TimesNewRoman" w:hAnsi="MPKNLG+TimesNewRoman" w:cs="MPKNLG+TimesNewRoman"/>
      <w:color w:val="000000"/>
      <w:sz w:val="24"/>
      <w:szCs w:val="24"/>
    </w:rPr>
  </w:style>
  <w:style w:type="paragraph" w:customStyle="1" w:styleId="53">
    <w:name w:val="Основной текст5"/>
    <w:basedOn w:val="a"/>
    <w:uiPriority w:val="99"/>
    <w:rsid w:val="00E15444"/>
    <w:pPr>
      <w:widowControl w:val="0"/>
      <w:shd w:val="clear" w:color="auto" w:fill="FFFFFF"/>
      <w:spacing w:line="480" w:lineRule="exact"/>
      <w:ind w:hanging="400"/>
      <w:jc w:val="both"/>
    </w:pPr>
    <w:rPr>
      <w:sz w:val="26"/>
      <w:szCs w:val="26"/>
      <w:lang w:eastAsia="ru-RU"/>
    </w:rPr>
  </w:style>
  <w:style w:type="paragraph" w:customStyle="1" w:styleId="93">
    <w:name w:val="Основной текст9"/>
    <w:basedOn w:val="a"/>
    <w:rsid w:val="00E15444"/>
    <w:pPr>
      <w:widowControl w:val="0"/>
      <w:shd w:val="clear" w:color="auto" w:fill="FFFFFF"/>
      <w:spacing w:before="240" w:after="300" w:line="475" w:lineRule="exact"/>
      <w:ind w:hanging="380"/>
      <w:jc w:val="both"/>
    </w:pPr>
    <w:rPr>
      <w:color w:val="000000"/>
      <w:sz w:val="26"/>
      <w:szCs w:val="26"/>
      <w:lang w:eastAsia="ru-RU"/>
    </w:rPr>
  </w:style>
  <w:style w:type="character" w:customStyle="1" w:styleId="220">
    <w:name w:val="Основной текст (22)"/>
    <w:rsid w:val="00E15444"/>
    <w:rPr>
      <w:rFonts w:ascii="Times New Roman" w:hAnsi="Times New Roman"/>
      <w:color w:val="000000"/>
      <w:spacing w:val="0"/>
      <w:w w:val="100"/>
      <w:position w:val="0"/>
      <w:sz w:val="26"/>
      <w:u w:val="none"/>
    </w:rPr>
  </w:style>
  <w:style w:type="character" w:customStyle="1" w:styleId="83">
    <w:name w:val="Основной текст8"/>
    <w:rsid w:val="00E15444"/>
    <w:rPr>
      <w:rFonts w:ascii="Times New Roman" w:hAnsi="Times New Roman"/>
      <w:color w:val="000000"/>
      <w:spacing w:val="0"/>
      <w:w w:val="100"/>
      <w:position w:val="0"/>
      <w:sz w:val="26"/>
      <w:u w:val="none"/>
    </w:rPr>
  </w:style>
  <w:style w:type="character" w:customStyle="1" w:styleId="223">
    <w:name w:val="Основной текст (22)3"/>
    <w:rsid w:val="00E15444"/>
    <w:rPr>
      <w:rFonts w:ascii="Times New Roman" w:hAnsi="Times New Roman"/>
      <w:color w:val="000000"/>
      <w:spacing w:val="0"/>
      <w:w w:val="100"/>
      <w:position w:val="0"/>
      <w:sz w:val="26"/>
      <w:u w:val="none"/>
    </w:rPr>
  </w:style>
  <w:style w:type="character" w:customStyle="1" w:styleId="12pt0pt1">
    <w:name w:val="Основной текст + 12 pt;Полужирный;Интервал 0 pt1"/>
    <w:rsid w:val="00E15444"/>
    <w:rPr>
      <w:rFonts w:ascii="Times New Roman" w:eastAsia="Times New Roman" w:hAnsi="Times New Roman" w:cs="Times New Roman"/>
      <w:b/>
      <w:bCs/>
      <w:i w:val="0"/>
      <w:iCs w:val="0"/>
      <w:smallCaps w:val="0"/>
      <w:strike w:val="0"/>
      <w:color w:val="000000"/>
      <w:spacing w:val="10"/>
      <w:w w:val="100"/>
      <w:position w:val="0"/>
      <w:sz w:val="24"/>
      <w:szCs w:val="24"/>
      <w:u w:val="none"/>
    </w:rPr>
  </w:style>
  <w:style w:type="character" w:customStyle="1" w:styleId="112">
    <w:name w:val="Заголовок 1 Знак1"/>
    <w:basedOn w:val="a0"/>
    <w:locked/>
    <w:rsid w:val="000D10C8"/>
    <w:rPr>
      <w:rFonts w:ascii="Times Roman AzLat" w:hAnsi="Times Roman AzLat"/>
      <w:sz w:val="28"/>
    </w:rPr>
  </w:style>
  <w:style w:type="character" w:customStyle="1" w:styleId="213">
    <w:name w:val="Заголовок 2 Знак1"/>
    <w:basedOn w:val="a0"/>
    <w:locked/>
    <w:rsid w:val="000D10C8"/>
    <w:rPr>
      <w:rFonts w:ascii="Times Roman AzLat" w:hAnsi="Times Roman AzLat"/>
      <w:b/>
      <w:sz w:val="28"/>
    </w:rPr>
  </w:style>
  <w:style w:type="character" w:customStyle="1" w:styleId="312">
    <w:name w:val="Заголовок 3 Знак1"/>
    <w:basedOn w:val="a0"/>
    <w:locked/>
    <w:rsid w:val="000D10C8"/>
    <w:rPr>
      <w:rFonts w:ascii="Times Roman AzLat" w:hAnsi="Times Roman AzLat"/>
      <w:sz w:val="28"/>
    </w:rPr>
  </w:style>
  <w:style w:type="character" w:customStyle="1" w:styleId="410">
    <w:name w:val="Заголовок 4 Знак1"/>
    <w:basedOn w:val="a0"/>
    <w:locked/>
    <w:rsid w:val="000D10C8"/>
    <w:rPr>
      <w:rFonts w:ascii="Times Roman AzLat" w:hAnsi="Times Roman AzLat"/>
      <w:sz w:val="28"/>
    </w:rPr>
  </w:style>
  <w:style w:type="character" w:customStyle="1" w:styleId="510">
    <w:name w:val="Заголовок 5 Знак1"/>
    <w:basedOn w:val="a0"/>
    <w:locked/>
    <w:rsid w:val="000D10C8"/>
    <w:rPr>
      <w:b/>
      <w:bCs/>
      <w:i/>
      <w:iCs/>
      <w:sz w:val="26"/>
      <w:szCs w:val="26"/>
      <w:lang w:val="en-US"/>
    </w:rPr>
  </w:style>
  <w:style w:type="character" w:customStyle="1" w:styleId="1a">
    <w:name w:val="Верхний колонтитул Знак1"/>
    <w:basedOn w:val="a0"/>
    <w:uiPriority w:val="99"/>
    <w:locked/>
    <w:rsid w:val="000D10C8"/>
    <w:rPr>
      <w:lang w:val="en-US"/>
    </w:rPr>
  </w:style>
  <w:style w:type="character" w:customStyle="1" w:styleId="1b">
    <w:name w:val="Название Знак1"/>
    <w:basedOn w:val="a0"/>
    <w:locked/>
    <w:rsid w:val="000D10C8"/>
    <w:rPr>
      <w:rFonts w:ascii="Times Roman AzLat" w:hAnsi="Times Roman AzLat"/>
      <w:sz w:val="28"/>
    </w:rPr>
  </w:style>
  <w:style w:type="character" w:styleId="afff3">
    <w:name w:val="FollowedHyperlink"/>
    <w:basedOn w:val="a0"/>
    <w:uiPriority w:val="99"/>
    <w:rsid w:val="000D10C8"/>
    <w:rPr>
      <w:color w:val="800080"/>
      <w:u w:val="single"/>
    </w:rPr>
  </w:style>
  <w:style w:type="paragraph" w:customStyle="1" w:styleId="1c">
    <w:name w:val="Основной текст1"/>
    <w:basedOn w:val="a"/>
    <w:rsid w:val="00C97F8D"/>
    <w:pPr>
      <w:widowControl w:val="0"/>
      <w:shd w:val="clear" w:color="auto" w:fill="FFFFFF"/>
      <w:spacing w:line="317" w:lineRule="exact"/>
      <w:ind w:hanging="860"/>
    </w:pPr>
    <w:rPr>
      <w:rFonts w:ascii="Calibri" w:eastAsia="Calibri" w:hAnsi="Calibri"/>
      <w:sz w:val="26"/>
      <w:szCs w:val="26"/>
    </w:rPr>
  </w:style>
  <w:style w:type="character" w:customStyle="1" w:styleId="13pt">
    <w:name w:val="Основной текст + 13 pt"/>
    <w:aliases w:val="Полужирный,Курсив,Интервал 1 pt,Основной текст + 15 pt"/>
    <w:basedOn w:val="affc"/>
    <w:rsid w:val="00C97F8D"/>
    <w:rPr>
      <w:rFonts w:ascii="Times New Roman" w:hAnsi="Times New Roman" w:cs="Times New Roman"/>
      <w:b/>
      <w:bCs/>
      <w:i/>
      <w:iCs/>
      <w:color w:val="000000"/>
      <w:spacing w:val="0"/>
      <w:w w:val="100"/>
      <w:position w:val="0"/>
      <w:sz w:val="36"/>
      <w:szCs w:val="36"/>
    </w:rPr>
  </w:style>
  <w:style w:type="character" w:customStyle="1" w:styleId="10pt">
    <w:name w:val="Основной текст + 10 pt"/>
    <w:aliases w:val="Не полужирный,Основной текст + 4 pt"/>
    <w:basedOn w:val="81"/>
    <w:uiPriority w:val="99"/>
    <w:rsid w:val="00C97F8D"/>
    <w:rPr>
      <w:rFonts w:ascii="Times New Roman" w:hAnsi="Times New Roman" w:cs="Times New Roman"/>
      <w:color w:val="000000"/>
      <w:spacing w:val="0"/>
      <w:w w:val="100"/>
      <w:position w:val="0"/>
      <w:sz w:val="28"/>
      <w:szCs w:val="28"/>
    </w:rPr>
  </w:style>
  <w:style w:type="character" w:customStyle="1" w:styleId="7Candara">
    <w:name w:val="Основной текст (7) + Candara"/>
    <w:aliases w:val="12,5 pt,Интервал -2 pt,Основной текст (7) + 9,Основной текст (4) + Georgia,8,Не курсив,Интервал 0 pt,Основной текст + Century Gothic,9"/>
    <w:basedOn w:val="ab"/>
    <w:rsid w:val="00C97F8D"/>
    <w:rPr>
      <w:rFonts w:ascii="Times New Roman" w:eastAsia="Times New Roman" w:hAnsi="Times New Roman" w:cs="Times New Roman" w:hint="default"/>
      <w:color w:val="000000"/>
      <w:spacing w:val="0"/>
      <w:w w:val="100"/>
      <w:position w:val="0"/>
      <w:sz w:val="21"/>
      <w:szCs w:val="21"/>
    </w:rPr>
  </w:style>
  <w:style w:type="character" w:customStyle="1" w:styleId="73">
    <w:name w:val="Основной текст (7) + Малые прописные"/>
    <w:basedOn w:val="71"/>
    <w:rsid w:val="00C97F8D"/>
    <w:rPr>
      <w:rFonts w:ascii="Times New Roman" w:hAnsi="Times New Roman" w:cs="Times New Roman"/>
      <w:smallCaps/>
      <w:color w:val="000000"/>
      <w:spacing w:val="0"/>
      <w:w w:val="100"/>
      <w:position w:val="0"/>
    </w:rPr>
  </w:style>
  <w:style w:type="character" w:customStyle="1" w:styleId="12pt">
    <w:name w:val="Подпись к таблице + 12 pt"/>
    <w:basedOn w:val="affa"/>
    <w:rsid w:val="00C97F8D"/>
    <w:rPr>
      <w:rFonts w:ascii="Times New Roman" w:hAnsi="Times New Roman" w:cs="Times New Roman"/>
      <w:smallCaps/>
      <w:color w:val="000000"/>
      <w:spacing w:val="0"/>
      <w:w w:val="100"/>
      <w:position w:val="0"/>
      <w:sz w:val="24"/>
      <w:szCs w:val="24"/>
    </w:rPr>
  </w:style>
  <w:style w:type="character" w:customStyle="1" w:styleId="2f1">
    <w:name w:val="Основной текст2"/>
    <w:basedOn w:val="ab"/>
    <w:rsid w:val="00C97F8D"/>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rPr>
  </w:style>
  <w:style w:type="paragraph" w:styleId="afff4">
    <w:name w:val="Block Text"/>
    <w:basedOn w:val="a"/>
    <w:rsid w:val="00C97F8D"/>
    <w:pPr>
      <w:spacing w:line="240" w:lineRule="auto"/>
      <w:ind w:left="1440" w:right="1118" w:hanging="840"/>
      <w:jc w:val="both"/>
    </w:pPr>
    <w:rPr>
      <w:rFonts w:eastAsia="Times New Roman"/>
      <w:szCs w:val="24"/>
      <w:lang w:val="az-Latn-AZ" w:eastAsia="ru-RU"/>
    </w:rPr>
  </w:style>
  <w:style w:type="paragraph" w:styleId="2f2">
    <w:name w:val="List 2"/>
    <w:basedOn w:val="a"/>
    <w:rsid w:val="00C97F8D"/>
    <w:pPr>
      <w:spacing w:line="240" w:lineRule="auto"/>
      <w:ind w:left="566" w:hanging="283"/>
    </w:pPr>
    <w:rPr>
      <w:rFonts w:ascii="Times Roman AzLat" w:eastAsia="Times New Roman" w:hAnsi="Times Roman AzLat"/>
      <w:b/>
      <w:szCs w:val="28"/>
      <w:lang w:val="az-Latn-AZ" w:eastAsia="ru-RU"/>
    </w:rPr>
  </w:style>
  <w:style w:type="character" w:customStyle="1" w:styleId="115pt">
    <w:name w:val="Основной текст + 11;5 pt;Курсив"/>
    <w:basedOn w:val="ab"/>
    <w:rsid w:val="00C97F8D"/>
    <w:rPr>
      <w:rFonts w:ascii="Times New Roman" w:eastAsia="Times New Roman" w:hAnsi="Times New Roman" w:cs="Times New Roman"/>
      <w:b/>
      <w:bCs/>
      <w:i/>
      <w:iCs/>
      <w:smallCaps w:val="0"/>
      <w:strike w:val="0"/>
      <w:color w:val="000000"/>
      <w:spacing w:val="0"/>
      <w:w w:val="100"/>
      <w:position w:val="0"/>
      <w:sz w:val="23"/>
      <w:szCs w:val="23"/>
      <w:u w:val="none"/>
    </w:rPr>
  </w:style>
  <w:style w:type="character" w:customStyle="1" w:styleId="22pt">
    <w:name w:val="Подпись к таблице (2) + Полужирный;Курсив;Интервал 2 pt"/>
    <w:basedOn w:val="2d"/>
    <w:rsid w:val="00C97F8D"/>
    <w:rPr>
      <w:rFonts w:ascii="Times New Roman" w:hAnsi="Times New Roman" w:cs="Times New Roman"/>
      <w:b/>
      <w:bCs/>
      <w:i/>
      <w:iCs/>
      <w:color w:val="000000"/>
      <w:spacing w:val="40"/>
      <w:w w:val="100"/>
      <w:position w:val="0"/>
    </w:rPr>
  </w:style>
  <w:style w:type="character" w:customStyle="1" w:styleId="10pt0">
    <w:name w:val="Основной текст + 10 pt;Не полужирный"/>
    <w:basedOn w:val="ab"/>
    <w:rsid w:val="00C97F8D"/>
    <w:rPr>
      <w:rFonts w:ascii="Times New Roman" w:eastAsia="Times New Roman" w:hAnsi="Times New Roman" w:cs="Times New Roman"/>
      <w:b/>
      <w:bCs/>
      <w:i w:val="0"/>
      <w:iCs w:val="0"/>
      <w:smallCaps w:val="0"/>
      <w:strike w:val="0"/>
      <w:color w:val="000000"/>
      <w:spacing w:val="0"/>
      <w:w w:val="100"/>
      <w:position w:val="0"/>
      <w:sz w:val="20"/>
      <w:szCs w:val="20"/>
      <w:u w:val="none"/>
    </w:rPr>
  </w:style>
  <w:style w:type="character" w:customStyle="1" w:styleId="105pt">
    <w:name w:val="Основной текст + 10;5 pt;Не полужирный"/>
    <w:basedOn w:val="ab"/>
    <w:rsid w:val="00C97F8D"/>
    <w:rPr>
      <w:rFonts w:ascii="Times New Roman" w:eastAsia="Times New Roman" w:hAnsi="Times New Roman" w:cs="Times New Roman"/>
      <w:b/>
      <w:bCs/>
      <w:i w:val="0"/>
      <w:iCs w:val="0"/>
      <w:smallCaps w:val="0"/>
      <w:strike w:val="0"/>
      <w:color w:val="000000"/>
      <w:spacing w:val="0"/>
      <w:w w:val="100"/>
      <w:position w:val="0"/>
      <w:sz w:val="21"/>
      <w:szCs w:val="21"/>
      <w:u w:val="none"/>
    </w:rPr>
  </w:style>
  <w:style w:type="character" w:customStyle="1" w:styleId="SimHei105pt">
    <w:name w:val="Основной текст + SimHei;10;5 pt;Не полужирный"/>
    <w:basedOn w:val="ab"/>
    <w:rsid w:val="00C97F8D"/>
    <w:rPr>
      <w:rFonts w:ascii="SimHei" w:eastAsia="SimHei" w:hAnsi="SimHei" w:cs="SimHei"/>
      <w:b/>
      <w:bCs/>
      <w:i w:val="0"/>
      <w:iCs w:val="0"/>
      <w:smallCaps w:val="0"/>
      <w:strike w:val="0"/>
      <w:color w:val="000000"/>
      <w:spacing w:val="0"/>
      <w:w w:val="100"/>
      <w:position w:val="0"/>
      <w:sz w:val="21"/>
      <w:szCs w:val="21"/>
      <w:u w:val="none"/>
    </w:rPr>
  </w:style>
  <w:style w:type="character" w:customStyle="1" w:styleId="45pt">
    <w:name w:val="Основной текст + 4;5 pt;Не полужирный"/>
    <w:basedOn w:val="ab"/>
    <w:rsid w:val="00C97F8D"/>
    <w:rPr>
      <w:rFonts w:ascii="Times New Roman" w:eastAsia="Times New Roman" w:hAnsi="Times New Roman" w:cs="Times New Roman"/>
      <w:b/>
      <w:bCs/>
      <w:i w:val="0"/>
      <w:iCs w:val="0"/>
      <w:smallCaps w:val="0"/>
      <w:strike w:val="0"/>
      <w:color w:val="000000"/>
      <w:spacing w:val="0"/>
      <w:w w:val="100"/>
      <w:position w:val="0"/>
      <w:sz w:val="9"/>
      <w:szCs w:val="9"/>
      <w:u w:val="none"/>
    </w:rPr>
  </w:style>
  <w:style w:type="character" w:customStyle="1" w:styleId="TrebuchetMS10pt">
    <w:name w:val="Основной текст + Trebuchet MS;10 pt;Не полужирный"/>
    <w:basedOn w:val="ab"/>
    <w:rsid w:val="00C97F8D"/>
    <w:rPr>
      <w:rFonts w:ascii="Trebuchet MS" w:eastAsia="Trebuchet MS" w:hAnsi="Trebuchet MS" w:cs="Trebuchet MS"/>
      <w:b/>
      <w:bCs/>
      <w:i w:val="0"/>
      <w:iCs w:val="0"/>
      <w:smallCaps w:val="0"/>
      <w:strike w:val="0"/>
      <w:color w:val="000000"/>
      <w:spacing w:val="0"/>
      <w:w w:val="100"/>
      <w:position w:val="0"/>
      <w:sz w:val="20"/>
      <w:szCs w:val="20"/>
      <w:u w:val="none"/>
    </w:rPr>
  </w:style>
  <w:style w:type="character" w:customStyle="1" w:styleId="15pt-1pt">
    <w:name w:val="Основной текст + 15 pt;Курсив;Интервал -1 pt"/>
    <w:basedOn w:val="ab"/>
    <w:rsid w:val="00C97F8D"/>
    <w:rPr>
      <w:rFonts w:ascii="Times New Roman" w:eastAsia="Times New Roman" w:hAnsi="Times New Roman" w:cs="Times New Roman"/>
      <w:b/>
      <w:bCs/>
      <w:i/>
      <w:iCs/>
      <w:smallCaps w:val="0"/>
      <w:strike w:val="0"/>
      <w:color w:val="000000"/>
      <w:spacing w:val="-20"/>
      <w:w w:val="100"/>
      <w:position w:val="0"/>
      <w:sz w:val="30"/>
      <w:szCs w:val="30"/>
      <w:u w:val="none"/>
    </w:rPr>
  </w:style>
  <w:style w:type="character" w:customStyle="1" w:styleId="4pt">
    <w:name w:val="Основной текст + 4 pt;Не полужирный;Курсив"/>
    <w:basedOn w:val="ab"/>
    <w:rsid w:val="00C97F8D"/>
    <w:rPr>
      <w:rFonts w:ascii="Times New Roman" w:eastAsia="Times New Roman" w:hAnsi="Times New Roman" w:cs="Times New Roman"/>
      <w:b/>
      <w:bCs/>
      <w:i/>
      <w:iCs/>
      <w:smallCaps w:val="0"/>
      <w:strike w:val="0"/>
      <w:color w:val="000000"/>
      <w:spacing w:val="0"/>
      <w:w w:val="100"/>
      <w:position w:val="0"/>
      <w:sz w:val="8"/>
      <w:szCs w:val="8"/>
      <w:u w:val="none"/>
    </w:rPr>
  </w:style>
  <w:style w:type="character" w:customStyle="1" w:styleId="7Candara125pt-2pt">
    <w:name w:val="Основной текст (7) + Candara;12;5 pt;Интервал -2 pt"/>
    <w:basedOn w:val="71"/>
    <w:rsid w:val="00C97F8D"/>
    <w:rPr>
      <w:rFonts w:ascii="Candara" w:eastAsia="Candara" w:hAnsi="Candara" w:cs="Candara"/>
      <w:color w:val="000000"/>
      <w:spacing w:val="-40"/>
      <w:w w:val="100"/>
      <w:position w:val="0"/>
      <w:sz w:val="25"/>
      <w:szCs w:val="25"/>
    </w:rPr>
  </w:style>
  <w:style w:type="character" w:customStyle="1" w:styleId="7-1pt">
    <w:name w:val="Основной текст (7) + Полужирный;Курсив;Интервал -1 pt"/>
    <w:basedOn w:val="71"/>
    <w:rsid w:val="00C97F8D"/>
    <w:rPr>
      <w:rFonts w:ascii="Times New Roman" w:hAnsi="Times New Roman" w:cs="Times New Roman"/>
      <w:b/>
      <w:bCs/>
      <w:i/>
      <w:iCs/>
      <w:color w:val="000000"/>
      <w:spacing w:val="-20"/>
      <w:w w:val="100"/>
      <w:position w:val="0"/>
    </w:rPr>
  </w:style>
  <w:style w:type="character" w:customStyle="1" w:styleId="795pt">
    <w:name w:val="Основной текст (7) + 9;5 pt;Полужирный"/>
    <w:basedOn w:val="71"/>
    <w:rsid w:val="00C97F8D"/>
    <w:rPr>
      <w:rFonts w:ascii="Times New Roman" w:hAnsi="Times New Roman" w:cs="Times New Roman"/>
      <w:b/>
      <w:bCs/>
      <w:color w:val="000000"/>
      <w:spacing w:val="0"/>
      <w:w w:val="100"/>
      <w:position w:val="0"/>
      <w:sz w:val="19"/>
      <w:szCs w:val="19"/>
    </w:rPr>
  </w:style>
  <w:style w:type="character" w:customStyle="1" w:styleId="713pt">
    <w:name w:val="Основной текст (7) + 13 pt;Полужирный"/>
    <w:basedOn w:val="71"/>
    <w:rsid w:val="00C97F8D"/>
    <w:rPr>
      <w:rFonts w:ascii="Times New Roman" w:hAnsi="Times New Roman" w:cs="Times New Roman"/>
      <w:b/>
      <w:bCs/>
      <w:color w:val="000000"/>
      <w:spacing w:val="0"/>
      <w:w w:val="100"/>
      <w:position w:val="0"/>
      <w:sz w:val="26"/>
      <w:szCs w:val="26"/>
    </w:rPr>
  </w:style>
  <w:style w:type="character" w:customStyle="1" w:styleId="713pt0">
    <w:name w:val="Основной текст (7) + 13 pt;Курсив;Малые прописные"/>
    <w:basedOn w:val="71"/>
    <w:rsid w:val="00C97F8D"/>
    <w:rPr>
      <w:rFonts w:ascii="Times New Roman" w:hAnsi="Times New Roman" w:cs="Times New Roman"/>
      <w:i/>
      <w:iCs/>
      <w:smallCaps/>
      <w:color w:val="000000"/>
      <w:spacing w:val="0"/>
      <w:w w:val="100"/>
      <w:position w:val="0"/>
      <w:sz w:val="26"/>
      <w:szCs w:val="26"/>
    </w:rPr>
  </w:style>
  <w:style w:type="character" w:customStyle="1" w:styleId="814pt">
    <w:name w:val="Основной текст (8) + 14 pt;Не полужирный"/>
    <w:basedOn w:val="81"/>
    <w:rsid w:val="00C97F8D"/>
    <w:rPr>
      <w:rFonts w:ascii="Times New Roman" w:hAnsi="Times New Roman" w:cs="Times New Roman"/>
      <w:color w:val="000000"/>
      <w:spacing w:val="0"/>
      <w:w w:val="100"/>
      <w:position w:val="0"/>
      <w:sz w:val="28"/>
      <w:szCs w:val="28"/>
    </w:rPr>
  </w:style>
  <w:style w:type="character" w:customStyle="1" w:styleId="8-2pt">
    <w:name w:val="Основной текст (8) + Не полужирный;Интервал -2 pt"/>
    <w:basedOn w:val="81"/>
    <w:rsid w:val="00C97F8D"/>
    <w:rPr>
      <w:rFonts w:ascii="Times New Roman" w:hAnsi="Times New Roman" w:cs="Times New Roman"/>
      <w:color w:val="000000"/>
      <w:spacing w:val="-50"/>
      <w:w w:val="100"/>
      <w:position w:val="0"/>
    </w:rPr>
  </w:style>
  <w:style w:type="character" w:customStyle="1" w:styleId="814pt-1pt">
    <w:name w:val="Основной текст (8) + 14 pt;Курсив;Интервал -1 pt"/>
    <w:basedOn w:val="81"/>
    <w:rsid w:val="00C97F8D"/>
    <w:rPr>
      <w:rFonts w:ascii="Times New Roman" w:hAnsi="Times New Roman" w:cs="Times New Roman"/>
      <w:i/>
      <w:iCs/>
      <w:color w:val="000000"/>
      <w:spacing w:val="-20"/>
      <w:w w:val="100"/>
      <w:position w:val="0"/>
      <w:sz w:val="28"/>
      <w:szCs w:val="28"/>
    </w:rPr>
  </w:style>
  <w:style w:type="character" w:customStyle="1" w:styleId="84">
    <w:name w:val="Основной текст (8) + Не полужирный;Курсив"/>
    <w:basedOn w:val="81"/>
    <w:rsid w:val="00C97F8D"/>
    <w:rPr>
      <w:rFonts w:ascii="Times New Roman" w:hAnsi="Times New Roman" w:cs="Times New Roman"/>
      <w:i/>
      <w:iCs/>
      <w:color w:val="000000"/>
      <w:spacing w:val="0"/>
      <w:w w:val="100"/>
      <w:position w:val="0"/>
    </w:rPr>
  </w:style>
  <w:style w:type="character" w:customStyle="1" w:styleId="12pt0">
    <w:name w:val="Подпись к таблице + 12 pt;Малые прописные"/>
    <w:basedOn w:val="affa"/>
    <w:rsid w:val="00C97F8D"/>
    <w:rPr>
      <w:rFonts w:ascii="Times New Roman" w:hAnsi="Times New Roman" w:cs="Times New Roman"/>
      <w:smallCaps/>
      <w:color w:val="000000"/>
      <w:spacing w:val="0"/>
      <w:w w:val="100"/>
      <w:position w:val="0"/>
      <w:sz w:val="24"/>
      <w:szCs w:val="24"/>
    </w:rPr>
  </w:style>
  <w:style w:type="character" w:customStyle="1" w:styleId="18pt">
    <w:name w:val="Подпись к картинке + 18 pt;Полужирный;Курсив"/>
    <w:basedOn w:val="affc"/>
    <w:rsid w:val="00C97F8D"/>
    <w:rPr>
      <w:rFonts w:ascii="Times New Roman" w:hAnsi="Times New Roman" w:cs="Times New Roman"/>
      <w:b/>
      <w:bCs/>
      <w:i/>
      <w:iCs/>
      <w:color w:val="000000"/>
      <w:spacing w:val="0"/>
      <w:w w:val="100"/>
      <w:position w:val="0"/>
      <w:sz w:val="36"/>
      <w:szCs w:val="36"/>
    </w:rPr>
  </w:style>
  <w:style w:type="character" w:customStyle="1" w:styleId="105pt0">
    <w:name w:val="Основной текст + 10;5 pt"/>
    <w:basedOn w:val="ab"/>
    <w:rsid w:val="00C97F8D"/>
    <w:rPr>
      <w:rFonts w:ascii="Times New Roman" w:eastAsia="Times New Roman" w:hAnsi="Times New Roman" w:cs="Times New Roman"/>
      <w:color w:val="000000"/>
      <w:spacing w:val="0"/>
      <w:w w:val="100"/>
      <w:position w:val="0"/>
      <w:sz w:val="21"/>
      <w:szCs w:val="21"/>
    </w:rPr>
  </w:style>
  <w:style w:type="paragraph" w:customStyle="1" w:styleId="74">
    <w:name w:val="Основной текст7"/>
    <w:basedOn w:val="a"/>
    <w:uiPriority w:val="99"/>
    <w:rsid w:val="002A3318"/>
    <w:pPr>
      <w:widowControl w:val="0"/>
      <w:shd w:val="clear" w:color="auto" w:fill="FFFFFF"/>
      <w:spacing w:line="274" w:lineRule="exact"/>
      <w:ind w:hanging="1600"/>
      <w:jc w:val="both"/>
    </w:pPr>
    <w:rPr>
      <w:rFonts w:eastAsia="Times New Roman"/>
      <w:sz w:val="23"/>
      <w:szCs w:val="23"/>
      <w:lang w:eastAsia="ru-RU"/>
    </w:rPr>
  </w:style>
  <w:style w:type="paragraph" w:customStyle="1" w:styleId="1d">
    <w:name w:val="Абзац списка1"/>
    <w:basedOn w:val="a"/>
    <w:qFormat/>
    <w:rsid w:val="002A3318"/>
    <w:pPr>
      <w:spacing w:after="200" w:line="276" w:lineRule="auto"/>
      <w:ind w:left="720" w:firstLine="0"/>
    </w:pPr>
    <w:rPr>
      <w:rFonts w:ascii="Calibri" w:hAnsi="Calibri"/>
      <w:sz w:val="22"/>
    </w:rPr>
  </w:style>
  <w:style w:type="character" w:customStyle="1" w:styleId="141">
    <w:name w:val="Основной текст (141)_"/>
    <w:basedOn w:val="a0"/>
    <w:link w:val="1410"/>
    <w:uiPriority w:val="99"/>
    <w:locked/>
    <w:rsid w:val="002A3318"/>
    <w:rPr>
      <w:sz w:val="26"/>
      <w:szCs w:val="26"/>
      <w:shd w:val="clear" w:color="auto" w:fill="FFFFFF"/>
    </w:rPr>
  </w:style>
  <w:style w:type="paragraph" w:customStyle="1" w:styleId="1410">
    <w:name w:val="Основной текст (141)"/>
    <w:basedOn w:val="a"/>
    <w:link w:val="141"/>
    <w:uiPriority w:val="99"/>
    <w:rsid w:val="002A3318"/>
    <w:pPr>
      <w:widowControl w:val="0"/>
      <w:shd w:val="clear" w:color="auto" w:fill="FFFFFF"/>
      <w:spacing w:before="360" w:line="312" w:lineRule="exact"/>
      <w:ind w:firstLine="0"/>
      <w:jc w:val="both"/>
    </w:pPr>
    <w:rPr>
      <w:sz w:val="26"/>
      <w:szCs w:val="26"/>
      <w:lang w:eastAsia="ru-RU"/>
    </w:rPr>
  </w:style>
  <w:style w:type="character" w:customStyle="1" w:styleId="95pt">
    <w:name w:val="Основной текст + 9.5 pt"/>
    <w:basedOn w:val="ab"/>
    <w:uiPriority w:val="99"/>
    <w:rsid w:val="002A3318"/>
    <w:rPr>
      <w:rFonts w:ascii="Times New Roman" w:hAnsi="Times New Roman" w:cs="Times New Roman"/>
      <w:color w:val="000000"/>
      <w:spacing w:val="0"/>
      <w:w w:val="100"/>
      <w:position w:val="0"/>
      <w:sz w:val="19"/>
      <w:szCs w:val="19"/>
    </w:rPr>
  </w:style>
  <w:style w:type="character" w:customStyle="1" w:styleId="12pt1">
    <w:name w:val="Колонтитул + 12 pt"/>
    <w:basedOn w:val="aff9"/>
    <w:uiPriority w:val="99"/>
    <w:rsid w:val="002A3318"/>
    <w:rPr>
      <w:rFonts w:ascii="Times New Roman" w:hAnsi="Times New Roman" w:cs="Times New Roman"/>
      <w:b/>
      <w:bCs/>
      <w:color w:val="000000"/>
      <w:spacing w:val="0"/>
      <w:w w:val="100"/>
      <w:position w:val="0"/>
      <w:sz w:val="24"/>
      <w:szCs w:val="24"/>
    </w:rPr>
  </w:style>
  <w:style w:type="paragraph" w:customStyle="1" w:styleId="afff5">
    <w:name w:val="Колонтитул"/>
    <w:basedOn w:val="a"/>
    <w:uiPriority w:val="99"/>
    <w:rsid w:val="002A3318"/>
    <w:pPr>
      <w:widowControl w:val="0"/>
      <w:shd w:val="clear" w:color="auto" w:fill="FFFFFF"/>
      <w:spacing w:line="240" w:lineRule="atLeast"/>
      <w:ind w:firstLine="0"/>
    </w:pPr>
    <w:rPr>
      <w:rFonts w:eastAsia="Times New Roman"/>
      <w:b/>
      <w:bCs/>
      <w:sz w:val="20"/>
      <w:szCs w:val="20"/>
      <w:lang w:eastAsia="ru-RU"/>
    </w:rPr>
  </w:style>
  <w:style w:type="character" w:customStyle="1" w:styleId="afff6">
    <w:name w:val="Текст Знак"/>
    <w:basedOn w:val="a0"/>
    <w:link w:val="afff7"/>
    <w:uiPriority w:val="99"/>
    <w:semiHidden/>
    <w:rsid w:val="002A3318"/>
    <w:rPr>
      <w:rFonts w:ascii="Courier New" w:eastAsia="Times New Roman" w:hAnsi="Courier New"/>
    </w:rPr>
  </w:style>
  <w:style w:type="paragraph" w:styleId="afff7">
    <w:name w:val="Plain Text"/>
    <w:basedOn w:val="a"/>
    <w:link w:val="afff6"/>
    <w:uiPriority w:val="99"/>
    <w:semiHidden/>
    <w:rsid w:val="002A3318"/>
    <w:pPr>
      <w:spacing w:line="240" w:lineRule="auto"/>
      <w:ind w:firstLine="0"/>
    </w:pPr>
    <w:rPr>
      <w:rFonts w:ascii="Courier New" w:eastAsia="Times New Roman" w:hAnsi="Courier New"/>
      <w:sz w:val="20"/>
      <w:szCs w:val="20"/>
      <w:lang w:eastAsia="ru-RU"/>
    </w:rPr>
  </w:style>
  <w:style w:type="character" w:styleId="afff8">
    <w:name w:val="Placeholder Text"/>
    <w:basedOn w:val="a0"/>
    <w:uiPriority w:val="99"/>
    <w:semiHidden/>
    <w:rsid w:val="00A10993"/>
    <w:rPr>
      <w:color w:val="808080"/>
    </w:rPr>
  </w:style>
  <w:style w:type="numbering" w:customStyle="1" w:styleId="1e">
    <w:name w:val="Нет списка1"/>
    <w:next w:val="a2"/>
    <w:uiPriority w:val="99"/>
    <w:semiHidden/>
    <w:unhideWhenUsed/>
    <w:rsid w:val="00A10993"/>
  </w:style>
  <w:style w:type="paragraph" w:customStyle="1" w:styleId="Style1">
    <w:name w:val="Style1"/>
    <w:basedOn w:val="a"/>
    <w:uiPriority w:val="99"/>
    <w:rsid w:val="00A10993"/>
    <w:pPr>
      <w:widowControl w:val="0"/>
      <w:autoSpaceDE w:val="0"/>
      <w:autoSpaceDN w:val="0"/>
      <w:adjustRightInd w:val="0"/>
      <w:spacing w:line="240" w:lineRule="auto"/>
      <w:ind w:firstLine="0"/>
    </w:pPr>
    <w:rPr>
      <w:rFonts w:ascii="Cambria" w:eastAsia="Times New Roman" w:hAnsi="Cambria"/>
      <w:sz w:val="24"/>
      <w:szCs w:val="24"/>
      <w:lang w:eastAsia="ru-RU"/>
    </w:rPr>
  </w:style>
  <w:style w:type="paragraph" w:customStyle="1" w:styleId="Style2">
    <w:name w:val="Style2"/>
    <w:basedOn w:val="a"/>
    <w:uiPriority w:val="99"/>
    <w:rsid w:val="00A10993"/>
    <w:pPr>
      <w:widowControl w:val="0"/>
      <w:autoSpaceDE w:val="0"/>
      <w:autoSpaceDN w:val="0"/>
      <w:adjustRightInd w:val="0"/>
      <w:spacing w:line="277" w:lineRule="exact"/>
      <w:ind w:firstLine="0"/>
      <w:jc w:val="center"/>
    </w:pPr>
    <w:rPr>
      <w:rFonts w:ascii="Cambria" w:eastAsia="Times New Roman" w:hAnsi="Cambria"/>
      <w:sz w:val="24"/>
      <w:szCs w:val="24"/>
      <w:lang w:eastAsia="ru-RU"/>
    </w:rPr>
  </w:style>
  <w:style w:type="paragraph" w:customStyle="1" w:styleId="xl65">
    <w:name w:val="xl65"/>
    <w:basedOn w:val="a"/>
    <w:uiPriority w:val="99"/>
    <w:rsid w:val="00A10993"/>
    <w:pPr>
      <w:spacing w:before="100" w:beforeAutospacing="1" w:after="100" w:afterAutospacing="1" w:line="240" w:lineRule="auto"/>
      <w:ind w:firstLine="0"/>
    </w:pPr>
    <w:rPr>
      <w:rFonts w:eastAsia="Times New Roman"/>
      <w:sz w:val="24"/>
      <w:szCs w:val="24"/>
      <w:lang w:eastAsia="ru-RU"/>
    </w:rPr>
  </w:style>
  <w:style w:type="paragraph" w:customStyle="1" w:styleId="xl66">
    <w:name w:val="xl66"/>
    <w:basedOn w:val="a"/>
    <w:uiPriority w:val="99"/>
    <w:rsid w:val="00A1099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b/>
      <w:bCs/>
      <w:sz w:val="24"/>
      <w:szCs w:val="24"/>
      <w:lang w:eastAsia="ru-RU"/>
    </w:rPr>
  </w:style>
  <w:style w:type="paragraph" w:customStyle="1" w:styleId="xl67">
    <w:name w:val="xl67"/>
    <w:basedOn w:val="a"/>
    <w:uiPriority w:val="99"/>
    <w:rsid w:val="00A1099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sz w:val="24"/>
      <w:szCs w:val="24"/>
      <w:lang w:eastAsia="ru-RU"/>
    </w:rPr>
  </w:style>
  <w:style w:type="paragraph" w:customStyle="1" w:styleId="xl68">
    <w:name w:val="xl68"/>
    <w:basedOn w:val="a"/>
    <w:uiPriority w:val="99"/>
    <w:rsid w:val="00A1099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sz w:val="24"/>
      <w:szCs w:val="24"/>
      <w:lang w:eastAsia="ru-RU"/>
    </w:rPr>
  </w:style>
  <w:style w:type="paragraph" w:customStyle="1" w:styleId="xl69">
    <w:name w:val="xl69"/>
    <w:basedOn w:val="a"/>
    <w:uiPriority w:val="99"/>
    <w:rsid w:val="00A10993"/>
    <w:pPr>
      <w:spacing w:before="100" w:beforeAutospacing="1" w:after="100" w:afterAutospacing="1" w:line="240" w:lineRule="auto"/>
      <w:ind w:firstLine="0"/>
      <w:jc w:val="center"/>
    </w:pPr>
    <w:rPr>
      <w:rFonts w:eastAsia="Times New Roman"/>
      <w:sz w:val="24"/>
      <w:szCs w:val="24"/>
      <w:lang w:eastAsia="ru-RU"/>
    </w:rPr>
  </w:style>
  <w:style w:type="paragraph" w:customStyle="1" w:styleId="xl70">
    <w:name w:val="xl70"/>
    <w:basedOn w:val="a"/>
    <w:uiPriority w:val="99"/>
    <w:rsid w:val="00A1099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i/>
      <w:iCs/>
      <w:sz w:val="24"/>
      <w:szCs w:val="24"/>
      <w:lang w:eastAsia="ru-RU"/>
    </w:rPr>
  </w:style>
  <w:style w:type="paragraph" w:customStyle="1" w:styleId="xl71">
    <w:name w:val="xl71"/>
    <w:basedOn w:val="a"/>
    <w:uiPriority w:val="99"/>
    <w:rsid w:val="00A1099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i/>
      <w:iCs/>
      <w:sz w:val="24"/>
      <w:szCs w:val="24"/>
      <w:lang w:eastAsia="ru-RU"/>
    </w:rPr>
  </w:style>
  <w:style w:type="paragraph" w:customStyle="1" w:styleId="xl72">
    <w:name w:val="xl72"/>
    <w:basedOn w:val="a"/>
    <w:uiPriority w:val="99"/>
    <w:rsid w:val="00A10993"/>
    <w:pPr>
      <w:spacing w:before="100" w:beforeAutospacing="1" w:after="100" w:afterAutospacing="1" w:line="240" w:lineRule="auto"/>
      <w:ind w:firstLine="0"/>
      <w:jc w:val="center"/>
    </w:pPr>
    <w:rPr>
      <w:rFonts w:eastAsia="Times New Roman"/>
      <w:i/>
      <w:iCs/>
      <w:sz w:val="24"/>
      <w:szCs w:val="24"/>
      <w:lang w:eastAsia="ru-RU"/>
    </w:rPr>
  </w:style>
  <w:style w:type="paragraph" w:customStyle="1" w:styleId="xl73">
    <w:name w:val="xl73"/>
    <w:basedOn w:val="a"/>
    <w:uiPriority w:val="99"/>
    <w:rsid w:val="00A10993"/>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eastAsia="Times New Roman"/>
      <w:i/>
      <w:iCs/>
      <w:sz w:val="24"/>
      <w:szCs w:val="24"/>
      <w:lang w:eastAsia="ru-RU"/>
    </w:rPr>
  </w:style>
  <w:style w:type="paragraph" w:customStyle="1" w:styleId="xl74">
    <w:name w:val="xl74"/>
    <w:basedOn w:val="a"/>
    <w:uiPriority w:val="99"/>
    <w:rsid w:val="00A10993"/>
    <w:pPr>
      <w:pBdr>
        <w:left w:val="single" w:sz="4" w:space="0" w:color="auto"/>
        <w:right w:val="single" w:sz="4" w:space="0" w:color="auto"/>
      </w:pBdr>
      <w:spacing w:before="100" w:beforeAutospacing="1" w:after="100" w:afterAutospacing="1" w:line="240" w:lineRule="auto"/>
      <w:ind w:firstLine="0"/>
      <w:jc w:val="center"/>
    </w:pPr>
    <w:rPr>
      <w:rFonts w:eastAsia="Times New Roman"/>
      <w:i/>
      <w:iCs/>
      <w:sz w:val="24"/>
      <w:szCs w:val="24"/>
      <w:lang w:eastAsia="ru-RU"/>
    </w:rPr>
  </w:style>
  <w:style w:type="paragraph" w:customStyle="1" w:styleId="xl75">
    <w:name w:val="xl75"/>
    <w:basedOn w:val="a"/>
    <w:uiPriority w:val="99"/>
    <w:rsid w:val="00A10993"/>
    <w:pPr>
      <w:pBdr>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i/>
      <w:iCs/>
      <w:sz w:val="24"/>
      <w:szCs w:val="24"/>
      <w:lang w:eastAsia="ru-RU"/>
    </w:rPr>
  </w:style>
  <w:style w:type="paragraph" w:customStyle="1" w:styleId="xl76">
    <w:name w:val="xl76"/>
    <w:basedOn w:val="a"/>
    <w:uiPriority w:val="99"/>
    <w:rsid w:val="00A1099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sz w:val="24"/>
      <w:szCs w:val="24"/>
      <w:lang w:eastAsia="ru-RU"/>
    </w:rPr>
  </w:style>
  <w:style w:type="paragraph" w:customStyle="1" w:styleId="xl77">
    <w:name w:val="xl77"/>
    <w:basedOn w:val="a"/>
    <w:uiPriority w:val="99"/>
    <w:rsid w:val="00A10993"/>
    <w:pPr>
      <w:pBdr>
        <w:bottom w:val="single" w:sz="4" w:space="0" w:color="auto"/>
      </w:pBdr>
      <w:spacing w:before="100" w:beforeAutospacing="1" w:after="100" w:afterAutospacing="1" w:line="240" w:lineRule="auto"/>
      <w:ind w:firstLine="0"/>
      <w:jc w:val="center"/>
    </w:pPr>
    <w:rPr>
      <w:rFonts w:eastAsia="Times New Roman"/>
      <w:b/>
      <w:bCs/>
      <w:szCs w:val="28"/>
      <w:lang w:eastAsia="ru-RU"/>
    </w:rPr>
  </w:style>
  <w:style w:type="paragraph" w:customStyle="1" w:styleId="xl78">
    <w:name w:val="xl78"/>
    <w:basedOn w:val="a"/>
    <w:uiPriority w:val="99"/>
    <w:rsid w:val="00A10993"/>
    <w:pPr>
      <w:pBdr>
        <w:bottom w:val="single" w:sz="4" w:space="0" w:color="auto"/>
      </w:pBdr>
      <w:spacing w:before="100" w:beforeAutospacing="1" w:after="100" w:afterAutospacing="1" w:line="240" w:lineRule="auto"/>
      <w:ind w:firstLine="0"/>
      <w:jc w:val="center"/>
    </w:pPr>
    <w:rPr>
      <w:rFonts w:eastAsia="Times New Roman"/>
      <w:b/>
      <w:bCs/>
      <w:szCs w:val="28"/>
      <w:lang w:eastAsia="ru-RU"/>
    </w:rPr>
  </w:style>
  <w:style w:type="paragraph" w:customStyle="1" w:styleId="xl79">
    <w:name w:val="xl79"/>
    <w:basedOn w:val="a"/>
    <w:uiPriority w:val="99"/>
    <w:rsid w:val="00A1099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sz w:val="24"/>
      <w:szCs w:val="24"/>
      <w:lang w:eastAsia="ru-RU"/>
    </w:rPr>
  </w:style>
  <w:style w:type="character" w:customStyle="1" w:styleId="FontStyle11">
    <w:name w:val="Font Style11"/>
    <w:uiPriority w:val="99"/>
    <w:rsid w:val="00A10993"/>
    <w:rPr>
      <w:rFonts w:ascii="Cambria" w:hAnsi="Cambria" w:cs="Cambria" w:hint="default"/>
      <w:b/>
      <w:bCs/>
      <w:sz w:val="10"/>
      <w:szCs w:val="10"/>
    </w:rPr>
  </w:style>
  <w:style w:type="character" w:customStyle="1" w:styleId="FontStyle13">
    <w:name w:val="Font Style13"/>
    <w:uiPriority w:val="99"/>
    <w:rsid w:val="00A10993"/>
    <w:rPr>
      <w:rFonts w:ascii="Cambria" w:hAnsi="Cambria" w:cs="Cambria" w:hint="default"/>
      <w:i/>
      <w:iCs/>
      <w:sz w:val="22"/>
      <w:szCs w:val="22"/>
    </w:rPr>
  </w:style>
  <w:style w:type="table" w:customStyle="1" w:styleId="1f">
    <w:name w:val="Сетка таблицы1"/>
    <w:basedOn w:val="a1"/>
    <w:uiPriority w:val="59"/>
    <w:rsid w:val="00A1099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3">
    <w:name w:val="Абзац списка2"/>
    <w:basedOn w:val="a"/>
    <w:rsid w:val="00C0689E"/>
    <w:pPr>
      <w:spacing w:after="200" w:line="276" w:lineRule="auto"/>
      <w:ind w:left="720" w:firstLine="0"/>
      <w:contextualSpacing/>
    </w:pPr>
    <w:rPr>
      <w:rFonts w:ascii="Calibri" w:hAnsi="Calibri"/>
      <w:sz w:val="22"/>
    </w:rPr>
  </w:style>
  <w:style w:type="character" w:customStyle="1" w:styleId="150">
    <w:name w:val="Знак Знак15"/>
    <w:rsid w:val="00C669B1"/>
    <w:rPr>
      <w:rFonts w:ascii="AzL Times" w:eastAsia="Times New Roman" w:hAnsi="AzL Times"/>
      <w:b/>
      <w:bCs/>
      <w:sz w:val="28"/>
      <w:szCs w:val="24"/>
      <w:lang w:val="ru-RU" w:eastAsia="ru-RU"/>
    </w:rPr>
  </w:style>
  <w:style w:type="character" w:customStyle="1" w:styleId="94">
    <w:name w:val="Знак Знак9"/>
    <w:rsid w:val="00C669B1"/>
    <w:rPr>
      <w:rFonts w:ascii="AzL Times" w:eastAsia="Times New Roman" w:hAnsi="AzL Times"/>
      <w:sz w:val="28"/>
      <w:szCs w:val="24"/>
      <w:lang w:val="ru-RU" w:eastAsia="ru-RU"/>
    </w:rPr>
  </w:style>
  <w:style w:type="character" w:customStyle="1" w:styleId="FontStyle106">
    <w:name w:val="Font Style106"/>
    <w:uiPriority w:val="99"/>
    <w:rsid w:val="003863D9"/>
    <w:rPr>
      <w:rFonts w:ascii="Times New Roman" w:hAnsi="Times New Roman" w:cs="Times New Roman"/>
      <w:sz w:val="20"/>
      <w:szCs w:val="20"/>
    </w:rPr>
  </w:style>
  <w:style w:type="character" w:customStyle="1" w:styleId="FontStyle113">
    <w:name w:val="Font Style113"/>
    <w:uiPriority w:val="99"/>
    <w:rsid w:val="003863D9"/>
    <w:rPr>
      <w:rFonts w:ascii="Times New Roman" w:hAnsi="Times New Roman" w:cs="Times New Roman"/>
      <w:i/>
      <w:iCs/>
      <w:sz w:val="20"/>
      <w:szCs w:val="20"/>
    </w:rPr>
  </w:style>
  <w:style w:type="paragraph" w:customStyle="1" w:styleId="Style26">
    <w:name w:val="Style26"/>
    <w:basedOn w:val="a"/>
    <w:uiPriority w:val="99"/>
    <w:rsid w:val="003863D9"/>
    <w:pPr>
      <w:widowControl w:val="0"/>
      <w:autoSpaceDE w:val="0"/>
      <w:autoSpaceDN w:val="0"/>
      <w:adjustRightInd w:val="0"/>
      <w:spacing w:line="271" w:lineRule="exact"/>
      <w:ind w:firstLine="384"/>
      <w:jc w:val="both"/>
    </w:pPr>
    <w:rPr>
      <w:rFonts w:eastAsia="Times New Roman"/>
      <w:sz w:val="24"/>
      <w:szCs w:val="24"/>
      <w:lang w:eastAsia="ru-RU"/>
    </w:rPr>
  </w:style>
  <w:style w:type="paragraph" w:customStyle="1" w:styleId="siteurl">
    <w:name w:val="siteurl"/>
    <w:basedOn w:val="a"/>
    <w:rsid w:val="003863D9"/>
    <w:pPr>
      <w:spacing w:before="100" w:beforeAutospacing="1" w:after="100" w:afterAutospacing="1" w:line="240" w:lineRule="auto"/>
      <w:ind w:firstLine="0"/>
    </w:pPr>
    <w:rPr>
      <w:rFonts w:eastAsia="Times New Roman"/>
      <w:sz w:val="24"/>
      <w:szCs w:val="24"/>
      <w:lang w:val="en-US"/>
    </w:rPr>
  </w:style>
  <w:style w:type="paragraph" w:customStyle="1" w:styleId="sitename">
    <w:name w:val="sitename"/>
    <w:basedOn w:val="a"/>
    <w:rsid w:val="003863D9"/>
    <w:pPr>
      <w:spacing w:before="100" w:beforeAutospacing="1" w:after="100" w:afterAutospacing="1" w:line="240" w:lineRule="auto"/>
      <w:ind w:firstLine="0"/>
    </w:pPr>
    <w:rPr>
      <w:rFonts w:eastAsia="Times New Roman"/>
      <w:sz w:val="24"/>
      <w:szCs w:val="24"/>
      <w:lang w:val="en-US"/>
    </w:rPr>
  </w:style>
  <w:style w:type="paragraph" w:styleId="HTML0">
    <w:name w:val="HTML Preformatted"/>
    <w:basedOn w:val="a"/>
    <w:link w:val="HTML1"/>
    <w:uiPriority w:val="99"/>
    <w:unhideWhenUsed/>
    <w:rsid w:val="003863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pPr>
    <w:rPr>
      <w:rFonts w:ascii="Courier New" w:eastAsia="Times New Roman" w:hAnsi="Courier New" w:cs="Courier New"/>
      <w:sz w:val="20"/>
      <w:szCs w:val="20"/>
      <w:lang w:val="en-US"/>
    </w:rPr>
  </w:style>
  <w:style w:type="character" w:customStyle="1" w:styleId="HTML1">
    <w:name w:val="Стандартный HTML Знак"/>
    <w:basedOn w:val="a0"/>
    <w:link w:val="HTML0"/>
    <w:uiPriority w:val="99"/>
    <w:rsid w:val="003863D9"/>
    <w:rPr>
      <w:rFonts w:ascii="Courier New" w:eastAsia="Times New Roman" w:hAnsi="Courier New" w:cs="Courier New"/>
      <w:lang w:val="en-US" w:eastAsia="en-US"/>
    </w:rPr>
  </w:style>
  <w:style w:type="character" w:customStyle="1" w:styleId="A15">
    <w:name w:val="A15"/>
    <w:uiPriority w:val="99"/>
    <w:rsid w:val="00212764"/>
    <w:rPr>
      <w:rFonts w:cs="Calibri"/>
      <w:color w:val="000000"/>
      <w:sz w:val="18"/>
      <w:szCs w:val="18"/>
    </w:rPr>
  </w:style>
  <w:style w:type="character" w:customStyle="1" w:styleId="hl">
    <w:name w:val="hl"/>
    <w:basedOn w:val="a0"/>
    <w:rsid w:val="00A8126A"/>
  </w:style>
  <w:style w:type="character" w:customStyle="1" w:styleId="FontStyle26">
    <w:name w:val="Font Style26"/>
    <w:basedOn w:val="a0"/>
    <w:uiPriority w:val="99"/>
    <w:rsid w:val="00406642"/>
    <w:rPr>
      <w:rFonts w:ascii="Times New Roman" w:hAnsi="Times New Roman" w:cs="Times New Roman"/>
      <w:sz w:val="26"/>
      <w:szCs w:val="26"/>
    </w:rPr>
  </w:style>
  <w:style w:type="character" w:styleId="afff9">
    <w:name w:val="line number"/>
    <w:basedOn w:val="a0"/>
    <w:unhideWhenUsed/>
    <w:rsid w:val="00FD137D"/>
  </w:style>
  <w:style w:type="paragraph" w:styleId="afffa">
    <w:name w:val="Document Map"/>
    <w:basedOn w:val="a"/>
    <w:link w:val="afffb"/>
    <w:uiPriority w:val="99"/>
    <w:rsid w:val="001A2E25"/>
    <w:pPr>
      <w:spacing w:line="240" w:lineRule="auto"/>
      <w:ind w:firstLine="0"/>
    </w:pPr>
    <w:rPr>
      <w:rFonts w:ascii="Tahoma" w:hAnsi="Tahoma" w:cs="Tahoma"/>
      <w:sz w:val="16"/>
      <w:szCs w:val="16"/>
      <w:lang w:eastAsia="ru-RU"/>
    </w:rPr>
  </w:style>
  <w:style w:type="character" w:customStyle="1" w:styleId="afffb">
    <w:name w:val="Схема документа Знак"/>
    <w:basedOn w:val="a0"/>
    <w:link w:val="afffa"/>
    <w:uiPriority w:val="99"/>
    <w:rsid w:val="001A2E25"/>
    <w:rPr>
      <w:rFonts w:ascii="Tahoma" w:hAnsi="Tahoma" w:cs="Tahoma"/>
      <w:sz w:val="16"/>
      <w:szCs w:val="16"/>
    </w:rPr>
  </w:style>
  <w:style w:type="paragraph" w:styleId="afffc">
    <w:name w:val="TOC Heading"/>
    <w:basedOn w:val="1"/>
    <w:next w:val="a"/>
    <w:uiPriority w:val="39"/>
    <w:semiHidden/>
    <w:unhideWhenUsed/>
    <w:qFormat/>
    <w:rsid w:val="00EB1EDE"/>
    <w:pPr>
      <w:keepNext w:val="0"/>
      <w:spacing w:before="480" w:after="0" w:line="180" w:lineRule="atLeast"/>
      <w:contextualSpacing/>
      <w:jc w:val="both"/>
      <w:outlineLvl w:val="9"/>
    </w:pPr>
    <w:rPr>
      <w:rFonts w:ascii="Times New Roman" w:eastAsia="MS Mincho" w:hAnsi="Times New Roman" w:cs="Times New Roman"/>
      <w:bCs w:val="0"/>
      <w:smallCaps/>
      <w:spacing w:val="5"/>
      <w:kern w:val="0"/>
      <w:position w:val="-30"/>
      <w:sz w:val="36"/>
      <w:szCs w:val="36"/>
      <w:lang w:val="az-Latn-AZ" w:eastAsia="en-US"/>
    </w:rPr>
  </w:style>
  <w:style w:type="paragraph" w:styleId="1f0">
    <w:name w:val="toc 1"/>
    <w:basedOn w:val="a"/>
    <w:next w:val="a"/>
    <w:autoRedefine/>
    <w:uiPriority w:val="39"/>
    <w:qFormat/>
    <w:rsid w:val="00EB1EDE"/>
    <w:pPr>
      <w:tabs>
        <w:tab w:val="right" w:leader="dot" w:pos="9638"/>
      </w:tabs>
      <w:spacing w:after="100"/>
      <w:ind w:firstLine="0"/>
      <w:jc w:val="both"/>
    </w:pPr>
    <w:rPr>
      <w:color w:val="000000"/>
      <w:szCs w:val="28"/>
      <w:lang w:val="en-US"/>
    </w:rPr>
  </w:style>
  <w:style w:type="paragraph" w:styleId="2f4">
    <w:name w:val="toc 2"/>
    <w:basedOn w:val="a"/>
    <w:next w:val="a"/>
    <w:autoRedefine/>
    <w:uiPriority w:val="39"/>
    <w:unhideWhenUsed/>
    <w:qFormat/>
    <w:rsid w:val="00EB1EDE"/>
    <w:pPr>
      <w:spacing w:after="100" w:line="276" w:lineRule="auto"/>
      <w:ind w:left="220" w:firstLine="0"/>
      <w:jc w:val="both"/>
    </w:pPr>
    <w:rPr>
      <w:rFonts w:ascii="Calibri" w:eastAsia="Times New Roman" w:hAnsi="Calibri"/>
      <w:color w:val="000000"/>
      <w:sz w:val="24"/>
      <w:szCs w:val="24"/>
      <w:lang w:val="az-Latn-AZ"/>
    </w:rPr>
  </w:style>
  <w:style w:type="paragraph" w:styleId="37">
    <w:name w:val="toc 3"/>
    <w:basedOn w:val="a"/>
    <w:next w:val="a"/>
    <w:autoRedefine/>
    <w:uiPriority w:val="39"/>
    <w:unhideWhenUsed/>
    <w:qFormat/>
    <w:rsid w:val="00EB1EDE"/>
    <w:pPr>
      <w:spacing w:after="100" w:line="276" w:lineRule="auto"/>
      <w:ind w:left="440" w:firstLine="0"/>
      <w:jc w:val="both"/>
    </w:pPr>
    <w:rPr>
      <w:rFonts w:ascii="Calibri" w:eastAsia="Times New Roman" w:hAnsi="Calibri"/>
      <w:color w:val="000000"/>
      <w:sz w:val="24"/>
      <w:szCs w:val="24"/>
      <w:lang w:val="az-Latn-AZ"/>
    </w:rPr>
  </w:style>
  <w:style w:type="paragraph" w:customStyle="1" w:styleId="2f5">
    <w:name w:val="Абзац списка2"/>
    <w:basedOn w:val="a"/>
    <w:qFormat/>
    <w:rsid w:val="00EB1EDE"/>
    <w:pPr>
      <w:spacing w:line="180" w:lineRule="atLeast"/>
      <w:ind w:left="720" w:firstLine="0"/>
      <w:contextualSpacing/>
      <w:jc w:val="both"/>
    </w:pPr>
    <w:rPr>
      <w:rFonts w:ascii="Arial AzLat" w:hAnsi="Arial AzLat"/>
      <w:bCs/>
      <w:color w:val="000000"/>
      <w:szCs w:val="28"/>
      <w:lang w:val="az-Latn-AZ"/>
    </w:rPr>
  </w:style>
  <w:style w:type="paragraph" w:customStyle="1" w:styleId="38">
    <w:name w:val="Абзац списка3"/>
    <w:basedOn w:val="a"/>
    <w:qFormat/>
    <w:rsid w:val="00EB1EDE"/>
    <w:pPr>
      <w:spacing w:line="180" w:lineRule="atLeast"/>
      <w:ind w:left="720" w:firstLine="0"/>
      <w:contextualSpacing/>
      <w:jc w:val="both"/>
    </w:pPr>
    <w:rPr>
      <w:rFonts w:ascii="Arial AzLat" w:hAnsi="Arial AzLat"/>
      <w:bCs/>
      <w:color w:val="000000"/>
      <w:szCs w:val="28"/>
      <w:lang w:val="az-Latn-AZ"/>
    </w:rPr>
  </w:style>
  <w:style w:type="character" w:customStyle="1" w:styleId="A20">
    <w:name w:val="A2"/>
    <w:uiPriority w:val="99"/>
    <w:rsid w:val="00EB1EDE"/>
    <w:rPr>
      <w:rFonts w:cs="Calibri"/>
      <w:color w:val="000000"/>
      <w:sz w:val="28"/>
      <w:szCs w:val="28"/>
    </w:rPr>
  </w:style>
  <w:style w:type="character" w:customStyle="1" w:styleId="A50">
    <w:name w:val="A5"/>
    <w:uiPriority w:val="99"/>
    <w:rsid w:val="00EB1EDE"/>
    <w:rPr>
      <w:i/>
      <w:iCs/>
      <w:color w:val="000000"/>
      <w:sz w:val="36"/>
      <w:szCs w:val="36"/>
    </w:rPr>
  </w:style>
  <w:style w:type="character" w:customStyle="1" w:styleId="151">
    <w:name w:val="Знак Знак15"/>
    <w:rsid w:val="003D5625"/>
    <w:rPr>
      <w:rFonts w:ascii="AzL Times" w:eastAsia="Times New Roman" w:hAnsi="AzL Times"/>
      <w:b/>
      <w:bCs/>
      <w:sz w:val="28"/>
      <w:szCs w:val="24"/>
      <w:lang w:val="ru-RU" w:eastAsia="ru-RU"/>
    </w:rPr>
  </w:style>
  <w:style w:type="character" w:customStyle="1" w:styleId="95">
    <w:name w:val="Знак Знак9"/>
    <w:rsid w:val="003D5625"/>
    <w:rPr>
      <w:rFonts w:ascii="AzL Times" w:eastAsia="Times New Roman" w:hAnsi="AzL Times"/>
      <w:sz w:val="28"/>
      <w:szCs w:val="24"/>
      <w:lang w:val="ru-RU" w:eastAsia="ru-RU"/>
    </w:rPr>
  </w:style>
  <w:style w:type="character" w:customStyle="1" w:styleId="1f1">
    <w:name w:val="Текст выноски Знак1"/>
    <w:basedOn w:val="a0"/>
    <w:uiPriority w:val="99"/>
    <w:semiHidden/>
    <w:rsid w:val="00461D34"/>
    <w:rPr>
      <w:rFonts w:ascii="Tahoma" w:hAnsi="Tahoma" w:cs="Tahoma"/>
      <w:sz w:val="16"/>
      <w:szCs w:val="16"/>
    </w:rPr>
  </w:style>
  <w:style w:type="character" w:customStyle="1" w:styleId="tlid-translationtranslation">
    <w:name w:val="tlid-translation translation"/>
    <w:basedOn w:val="a0"/>
    <w:rsid w:val="002D0E40"/>
  </w:style>
  <w:style w:type="character" w:customStyle="1" w:styleId="st">
    <w:name w:val="st"/>
    <w:basedOn w:val="a0"/>
    <w:rsid w:val="002D0E40"/>
  </w:style>
</w:styles>
</file>

<file path=word/webSettings.xml><?xml version="1.0" encoding="utf-8"?>
<w:webSettings xmlns:r="http://schemas.openxmlformats.org/officeDocument/2006/relationships" xmlns:w="http://schemas.openxmlformats.org/wordprocessingml/2006/main">
  <w:divs>
    <w:div w:id="16540491">
      <w:bodyDiv w:val="1"/>
      <w:marLeft w:val="0"/>
      <w:marRight w:val="0"/>
      <w:marTop w:val="0"/>
      <w:marBottom w:val="0"/>
      <w:divBdr>
        <w:top w:val="none" w:sz="0" w:space="0" w:color="auto"/>
        <w:left w:val="none" w:sz="0" w:space="0" w:color="auto"/>
        <w:bottom w:val="none" w:sz="0" w:space="0" w:color="auto"/>
        <w:right w:val="none" w:sz="0" w:space="0" w:color="auto"/>
      </w:divBdr>
    </w:div>
    <w:div w:id="84227003">
      <w:bodyDiv w:val="1"/>
      <w:marLeft w:val="0"/>
      <w:marRight w:val="0"/>
      <w:marTop w:val="0"/>
      <w:marBottom w:val="0"/>
      <w:divBdr>
        <w:top w:val="none" w:sz="0" w:space="0" w:color="auto"/>
        <w:left w:val="none" w:sz="0" w:space="0" w:color="auto"/>
        <w:bottom w:val="none" w:sz="0" w:space="0" w:color="auto"/>
        <w:right w:val="none" w:sz="0" w:space="0" w:color="auto"/>
      </w:divBdr>
    </w:div>
    <w:div w:id="113065899">
      <w:bodyDiv w:val="1"/>
      <w:marLeft w:val="0"/>
      <w:marRight w:val="0"/>
      <w:marTop w:val="0"/>
      <w:marBottom w:val="0"/>
      <w:divBdr>
        <w:top w:val="none" w:sz="0" w:space="0" w:color="auto"/>
        <w:left w:val="none" w:sz="0" w:space="0" w:color="auto"/>
        <w:bottom w:val="none" w:sz="0" w:space="0" w:color="auto"/>
        <w:right w:val="none" w:sz="0" w:space="0" w:color="auto"/>
      </w:divBdr>
    </w:div>
    <w:div w:id="242029365">
      <w:bodyDiv w:val="1"/>
      <w:marLeft w:val="0"/>
      <w:marRight w:val="0"/>
      <w:marTop w:val="0"/>
      <w:marBottom w:val="0"/>
      <w:divBdr>
        <w:top w:val="none" w:sz="0" w:space="0" w:color="auto"/>
        <w:left w:val="none" w:sz="0" w:space="0" w:color="auto"/>
        <w:bottom w:val="none" w:sz="0" w:space="0" w:color="auto"/>
        <w:right w:val="none" w:sz="0" w:space="0" w:color="auto"/>
      </w:divBdr>
    </w:div>
    <w:div w:id="278681934">
      <w:bodyDiv w:val="1"/>
      <w:marLeft w:val="0"/>
      <w:marRight w:val="0"/>
      <w:marTop w:val="0"/>
      <w:marBottom w:val="0"/>
      <w:divBdr>
        <w:top w:val="none" w:sz="0" w:space="0" w:color="auto"/>
        <w:left w:val="none" w:sz="0" w:space="0" w:color="auto"/>
        <w:bottom w:val="none" w:sz="0" w:space="0" w:color="auto"/>
        <w:right w:val="none" w:sz="0" w:space="0" w:color="auto"/>
      </w:divBdr>
    </w:div>
    <w:div w:id="279534127">
      <w:bodyDiv w:val="1"/>
      <w:marLeft w:val="0"/>
      <w:marRight w:val="0"/>
      <w:marTop w:val="0"/>
      <w:marBottom w:val="0"/>
      <w:divBdr>
        <w:top w:val="none" w:sz="0" w:space="0" w:color="auto"/>
        <w:left w:val="none" w:sz="0" w:space="0" w:color="auto"/>
        <w:bottom w:val="none" w:sz="0" w:space="0" w:color="auto"/>
        <w:right w:val="none" w:sz="0" w:space="0" w:color="auto"/>
      </w:divBdr>
    </w:div>
    <w:div w:id="333188949">
      <w:bodyDiv w:val="1"/>
      <w:marLeft w:val="0"/>
      <w:marRight w:val="0"/>
      <w:marTop w:val="0"/>
      <w:marBottom w:val="0"/>
      <w:divBdr>
        <w:top w:val="none" w:sz="0" w:space="0" w:color="auto"/>
        <w:left w:val="none" w:sz="0" w:space="0" w:color="auto"/>
        <w:bottom w:val="none" w:sz="0" w:space="0" w:color="auto"/>
        <w:right w:val="none" w:sz="0" w:space="0" w:color="auto"/>
      </w:divBdr>
    </w:div>
    <w:div w:id="409738746">
      <w:bodyDiv w:val="1"/>
      <w:marLeft w:val="0"/>
      <w:marRight w:val="0"/>
      <w:marTop w:val="0"/>
      <w:marBottom w:val="0"/>
      <w:divBdr>
        <w:top w:val="none" w:sz="0" w:space="0" w:color="auto"/>
        <w:left w:val="none" w:sz="0" w:space="0" w:color="auto"/>
        <w:bottom w:val="none" w:sz="0" w:space="0" w:color="auto"/>
        <w:right w:val="none" w:sz="0" w:space="0" w:color="auto"/>
      </w:divBdr>
    </w:div>
    <w:div w:id="495413995">
      <w:bodyDiv w:val="1"/>
      <w:marLeft w:val="0"/>
      <w:marRight w:val="0"/>
      <w:marTop w:val="0"/>
      <w:marBottom w:val="0"/>
      <w:divBdr>
        <w:top w:val="none" w:sz="0" w:space="0" w:color="auto"/>
        <w:left w:val="none" w:sz="0" w:space="0" w:color="auto"/>
        <w:bottom w:val="none" w:sz="0" w:space="0" w:color="auto"/>
        <w:right w:val="none" w:sz="0" w:space="0" w:color="auto"/>
      </w:divBdr>
    </w:div>
    <w:div w:id="498739567">
      <w:bodyDiv w:val="1"/>
      <w:marLeft w:val="0"/>
      <w:marRight w:val="0"/>
      <w:marTop w:val="0"/>
      <w:marBottom w:val="0"/>
      <w:divBdr>
        <w:top w:val="none" w:sz="0" w:space="0" w:color="auto"/>
        <w:left w:val="none" w:sz="0" w:space="0" w:color="auto"/>
        <w:bottom w:val="none" w:sz="0" w:space="0" w:color="auto"/>
        <w:right w:val="none" w:sz="0" w:space="0" w:color="auto"/>
      </w:divBdr>
    </w:div>
    <w:div w:id="636227472">
      <w:bodyDiv w:val="1"/>
      <w:marLeft w:val="0"/>
      <w:marRight w:val="0"/>
      <w:marTop w:val="0"/>
      <w:marBottom w:val="0"/>
      <w:divBdr>
        <w:top w:val="none" w:sz="0" w:space="0" w:color="auto"/>
        <w:left w:val="none" w:sz="0" w:space="0" w:color="auto"/>
        <w:bottom w:val="none" w:sz="0" w:space="0" w:color="auto"/>
        <w:right w:val="none" w:sz="0" w:space="0" w:color="auto"/>
      </w:divBdr>
    </w:div>
    <w:div w:id="734594036">
      <w:bodyDiv w:val="1"/>
      <w:marLeft w:val="0"/>
      <w:marRight w:val="0"/>
      <w:marTop w:val="0"/>
      <w:marBottom w:val="0"/>
      <w:divBdr>
        <w:top w:val="none" w:sz="0" w:space="0" w:color="auto"/>
        <w:left w:val="none" w:sz="0" w:space="0" w:color="auto"/>
        <w:bottom w:val="none" w:sz="0" w:space="0" w:color="auto"/>
        <w:right w:val="none" w:sz="0" w:space="0" w:color="auto"/>
      </w:divBdr>
    </w:div>
    <w:div w:id="739013613">
      <w:bodyDiv w:val="1"/>
      <w:marLeft w:val="0"/>
      <w:marRight w:val="0"/>
      <w:marTop w:val="0"/>
      <w:marBottom w:val="0"/>
      <w:divBdr>
        <w:top w:val="none" w:sz="0" w:space="0" w:color="auto"/>
        <w:left w:val="none" w:sz="0" w:space="0" w:color="auto"/>
        <w:bottom w:val="none" w:sz="0" w:space="0" w:color="auto"/>
        <w:right w:val="none" w:sz="0" w:space="0" w:color="auto"/>
      </w:divBdr>
    </w:div>
    <w:div w:id="747964743">
      <w:bodyDiv w:val="1"/>
      <w:marLeft w:val="0"/>
      <w:marRight w:val="0"/>
      <w:marTop w:val="0"/>
      <w:marBottom w:val="0"/>
      <w:divBdr>
        <w:top w:val="none" w:sz="0" w:space="0" w:color="auto"/>
        <w:left w:val="none" w:sz="0" w:space="0" w:color="auto"/>
        <w:bottom w:val="none" w:sz="0" w:space="0" w:color="auto"/>
        <w:right w:val="none" w:sz="0" w:space="0" w:color="auto"/>
      </w:divBdr>
    </w:div>
    <w:div w:id="832843703">
      <w:bodyDiv w:val="1"/>
      <w:marLeft w:val="0"/>
      <w:marRight w:val="0"/>
      <w:marTop w:val="0"/>
      <w:marBottom w:val="0"/>
      <w:divBdr>
        <w:top w:val="none" w:sz="0" w:space="0" w:color="auto"/>
        <w:left w:val="none" w:sz="0" w:space="0" w:color="auto"/>
        <w:bottom w:val="none" w:sz="0" w:space="0" w:color="auto"/>
        <w:right w:val="none" w:sz="0" w:space="0" w:color="auto"/>
      </w:divBdr>
    </w:div>
    <w:div w:id="873881702">
      <w:bodyDiv w:val="1"/>
      <w:marLeft w:val="0"/>
      <w:marRight w:val="0"/>
      <w:marTop w:val="0"/>
      <w:marBottom w:val="0"/>
      <w:divBdr>
        <w:top w:val="none" w:sz="0" w:space="0" w:color="auto"/>
        <w:left w:val="none" w:sz="0" w:space="0" w:color="auto"/>
        <w:bottom w:val="none" w:sz="0" w:space="0" w:color="auto"/>
        <w:right w:val="none" w:sz="0" w:space="0" w:color="auto"/>
      </w:divBdr>
    </w:div>
    <w:div w:id="1029377228">
      <w:bodyDiv w:val="1"/>
      <w:marLeft w:val="0"/>
      <w:marRight w:val="0"/>
      <w:marTop w:val="0"/>
      <w:marBottom w:val="0"/>
      <w:divBdr>
        <w:top w:val="none" w:sz="0" w:space="0" w:color="auto"/>
        <w:left w:val="none" w:sz="0" w:space="0" w:color="auto"/>
        <w:bottom w:val="none" w:sz="0" w:space="0" w:color="auto"/>
        <w:right w:val="none" w:sz="0" w:space="0" w:color="auto"/>
      </w:divBdr>
    </w:div>
    <w:div w:id="1153256194">
      <w:bodyDiv w:val="1"/>
      <w:marLeft w:val="0"/>
      <w:marRight w:val="0"/>
      <w:marTop w:val="0"/>
      <w:marBottom w:val="0"/>
      <w:divBdr>
        <w:top w:val="none" w:sz="0" w:space="0" w:color="auto"/>
        <w:left w:val="none" w:sz="0" w:space="0" w:color="auto"/>
        <w:bottom w:val="none" w:sz="0" w:space="0" w:color="auto"/>
        <w:right w:val="none" w:sz="0" w:space="0" w:color="auto"/>
      </w:divBdr>
    </w:div>
    <w:div w:id="1287665064">
      <w:bodyDiv w:val="1"/>
      <w:marLeft w:val="0"/>
      <w:marRight w:val="0"/>
      <w:marTop w:val="0"/>
      <w:marBottom w:val="0"/>
      <w:divBdr>
        <w:top w:val="none" w:sz="0" w:space="0" w:color="auto"/>
        <w:left w:val="none" w:sz="0" w:space="0" w:color="auto"/>
        <w:bottom w:val="none" w:sz="0" w:space="0" w:color="auto"/>
        <w:right w:val="none" w:sz="0" w:space="0" w:color="auto"/>
      </w:divBdr>
    </w:div>
    <w:div w:id="1364937522">
      <w:bodyDiv w:val="1"/>
      <w:marLeft w:val="0"/>
      <w:marRight w:val="0"/>
      <w:marTop w:val="0"/>
      <w:marBottom w:val="0"/>
      <w:divBdr>
        <w:top w:val="none" w:sz="0" w:space="0" w:color="auto"/>
        <w:left w:val="none" w:sz="0" w:space="0" w:color="auto"/>
        <w:bottom w:val="none" w:sz="0" w:space="0" w:color="auto"/>
        <w:right w:val="none" w:sz="0" w:space="0" w:color="auto"/>
      </w:divBdr>
    </w:div>
    <w:div w:id="1450321261">
      <w:bodyDiv w:val="1"/>
      <w:marLeft w:val="0"/>
      <w:marRight w:val="0"/>
      <w:marTop w:val="0"/>
      <w:marBottom w:val="0"/>
      <w:divBdr>
        <w:top w:val="none" w:sz="0" w:space="0" w:color="auto"/>
        <w:left w:val="none" w:sz="0" w:space="0" w:color="auto"/>
        <w:bottom w:val="none" w:sz="0" w:space="0" w:color="auto"/>
        <w:right w:val="none" w:sz="0" w:space="0" w:color="auto"/>
      </w:divBdr>
    </w:div>
    <w:div w:id="1519657899">
      <w:bodyDiv w:val="1"/>
      <w:marLeft w:val="0"/>
      <w:marRight w:val="0"/>
      <w:marTop w:val="0"/>
      <w:marBottom w:val="0"/>
      <w:divBdr>
        <w:top w:val="none" w:sz="0" w:space="0" w:color="auto"/>
        <w:left w:val="none" w:sz="0" w:space="0" w:color="auto"/>
        <w:bottom w:val="none" w:sz="0" w:space="0" w:color="auto"/>
        <w:right w:val="none" w:sz="0" w:space="0" w:color="auto"/>
      </w:divBdr>
    </w:div>
    <w:div w:id="1647273371">
      <w:bodyDiv w:val="1"/>
      <w:marLeft w:val="0"/>
      <w:marRight w:val="0"/>
      <w:marTop w:val="0"/>
      <w:marBottom w:val="0"/>
      <w:divBdr>
        <w:top w:val="none" w:sz="0" w:space="0" w:color="auto"/>
        <w:left w:val="none" w:sz="0" w:space="0" w:color="auto"/>
        <w:bottom w:val="none" w:sz="0" w:space="0" w:color="auto"/>
        <w:right w:val="none" w:sz="0" w:space="0" w:color="auto"/>
      </w:divBdr>
    </w:div>
    <w:div w:id="1671105378">
      <w:bodyDiv w:val="1"/>
      <w:marLeft w:val="0"/>
      <w:marRight w:val="0"/>
      <w:marTop w:val="0"/>
      <w:marBottom w:val="0"/>
      <w:divBdr>
        <w:top w:val="none" w:sz="0" w:space="0" w:color="auto"/>
        <w:left w:val="none" w:sz="0" w:space="0" w:color="auto"/>
        <w:bottom w:val="none" w:sz="0" w:space="0" w:color="auto"/>
        <w:right w:val="none" w:sz="0" w:space="0" w:color="auto"/>
      </w:divBdr>
    </w:div>
    <w:div w:id="1825315049">
      <w:bodyDiv w:val="1"/>
      <w:marLeft w:val="0"/>
      <w:marRight w:val="0"/>
      <w:marTop w:val="0"/>
      <w:marBottom w:val="0"/>
      <w:divBdr>
        <w:top w:val="none" w:sz="0" w:space="0" w:color="auto"/>
        <w:left w:val="none" w:sz="0" w:space="0" w:color="auto"/>
        <w:bottom w:val="none" w:sz="0" w:space="0" w:color="auto"/>
        <w:right w:val="none" w:sz="0" w:space="0" w:color="auto"/>
      </w:divBdr>
    </w:div>
    <w:div w:id="2012832904">
      <w:bodyDiv w:val="1"/>
      <w:marLeft w:val="0"/>
      <w:marRight w:val="0"/>
      <w:marTop w:val="0"/>
      <w:marBottom w:val="0"/>
      <w:divBdr>
        <w:top w:val="none" w:sz="0" w:space="0" w:color="auto"/>
        <w:left w:val="none" w:sz="0" w:space="0" w:color="auto"/>
        <w:bottom w:val="none" w:sz="0" w:space="0" w:color="auto"/>
        <w:right w:val="none" w:sz="0" w:space="0" w:color="auto"/>
      </w:divBdr>
    </w:div>
    <w:div w:id="2041665910">
      <w:bodyDiv w:val="1"/>
      <w:marLeft w:val="0"/>
      <w:marRight w:val="0"/>
      <w:marTop w:val="0"/>
      <w:marBottom w:val="0"/>
      <w:divBdr>
        <w:top w:val="none" w:sz="0" w:space="0" w:color="auto"/>
        <w:left w:val="none" w:sz="0" w:space="0" w:color="auto"/>
        <w:bottom w:val="none" w:sz="0" w:space="0" w:color="auto"/>
        <w:right w:val="none" w:sz="0" w:space="0" w:color="auto"/>
      </w:divBdr>
      <w:divsChild>
        <w:div w:id="748229631">
          <w:marLeft w:val="0"/>
          <w:marRight w:val="0"/>
          <w:marTop w:val="0"/>
          <w:marBottom w:val="0"/>
          <w:divBdr>
            <w:top w:val="single" w:sz="6" w:space="0" w:color="E5E5E5"/>
            <w:left w:val="single" w:sz="6" w:space="0" w:color="E5E5E5"/>
            <w:bottom w:val="single" w:sz="6" w:space="0" w:color="E5E5E5"/>
            <w:right w:val="single" w:sz="6" w:space="0" w:color="E5E5E5"/>
          </w:divBdr>
          <w:divsChild>
            <w:div w:id="1567956852">
              <w:marLeft w:val="0"/>
              <w:marRight w:val="0"/>
              <w:marTop w:val="0"/>
              <w:marBottom w:val="0"/>
              <w:divBdr>
                <w:top w:val="none" w:sz="0" w:space="0" w:color="auto"/>
                <w:left w:val="none" w:sz="0" w:space="0" w:color="auto"/>
                <w:bottom w:val="none" w:sz="0" w:space="0" w:color="auto"/>
                <w:right w:val="none" w:sz="0" w:space="0" w:color="auto"/>
              </w:divBdr>
            </w:div>
          </w:divsChild>
        </w:div>
        <w:div w:id="1328096525">
          <w:marLeft w:val="0"/>
          <w:marRight w:val="0"/>
          <w:marTop w:val="0"/>
          <w:marBottom w:val="0"/>
          <w:divBdr>
            <w:top w:val="none" w:sz="0" w:space="0" w:color="auto"/>
            <w:left w:val="none" w:sz="0" w:space="0" w:color="auto"/>
            <w:bottom w:val="none" w:sz="0" w:space="0" w:color="auto"/>
            <w:right w:val="none" w:sz="0" w:space="0" w:color="auto"/>
          </w:divBdr>
          <w:divsChild>
            <w:div w:id="972952890">
              <w:marLeft w:val="-408"/>
              <w:marRight w:val="-408"/>
              <w:marTop w:val="0"/>
              <w:marBottom w:val="0"/>
              <w:divBdr>
                <w:top w:val="none" w:sz="0" w:space="0" w:color="auto"/>
                <w:left w:val="none" w:sz="0" w:space="0" w:color="auto"/>
                <w:bottom w:val="none" w:sz="0" w:space="0" w:color="auto"/>
                <w:right w:val="none" w:sz="0" w:space="0" w:color="auto"/>
              </w:divBdr>
              <w:divsChild>
                <w:div w:id="1341851757">
                  <w:marLeft w:val="408"/>
                  <w:marRight w:val="408"/>
                  <w:marTop w:val="0"/>
                  <w:marBottom w:val="0"/>
                  <w:divBdr>
                    <w:top w:val="none" w:sz="0" w:space="0" w:color="auto"/>
                    <w:left w:val="none" w:sz="0" w:space="0" w:color="auto"/>
                    <w:bottom w:val="none" w:sz="0" w:space="0" w:color="auto"/>
                    <w:right w:val="none" w:sz="0" w:space="0" w:color="auto"/>
                  </w:divBdr>
                  <w:divsChild>
                    <w:div w:id="640573105">
                      <w:marLeft w:val="815"/>
                      <w:marRight w:val="0"/>
                      <w:marTop w:val="0"/>
                      <w:marBottom w:val="0"/>
                      <w:divBdr>
                        <w:top w:val="none" w:sz="0" w:space="0" w:color="auto"/>
                        <w:left w:val="none" w:sz="0" w:space="0" w:color="auto"/>
                        <w:bottom w:val="none" w:sz="0" w:space="0" w:color="auto"/>
                        <w:right w:val="none" w:sz="0" w:space="0" w:color="auto"/>
                      </w:divBdr>
                    </w:div>
                    <w:div w:id="1698312897">
                      <w:marLeft w:val="0"/>
                      <w:marRight w:val="0"/>
                      <w:marTop w:val="0"/>
                      <w:marBottom w:val="0"/>
                      <w:divBdr>
                        <w:top w:val="none" w:sz="0" w:space="0" w:color="auto"/>
                        <w:left w:val="none" w:sz="0" w:space="0" w:color="auto"/>
                        <w:bottom w:val="none" w:sz="0" w:space="0" w:color="auto"/>
                        <w:right w:val="none" w:sz="0" w:space="0" w:color="auto"/>
                      </w:divBdr>
                      <w:divsChild>
                        <w:div w:id="78018110">
                          <w:marLeft w:val="0"/>
                          <w:marRight w:val="0"/>
                          <w:marTop w:val="0"/>
                          <w:marBottom w:val="0"/>
                          <w:divBdr>
                            <w:top w:val="none" w:sz="0" w:space="0" w:color="auto"/>
                            <w:left w:val="none" w:sz="0" w:space="0" w:color="auto"/>
                            <w:bottom w:val="none" w:sz="0" w:space="0" w:color="auto"/>
                            <w:right w:val="none" w:sz="0" w:space="0" w:color="auto"/>
                          </w:divBdr>
                          <w:divsChild>
                            <w:div w:id="477501732">
                              <w:marLeft w:val="68"/>
                              <w:marRight w:val="0"/>
                              <w:marTop w:val="0"/>
                              <w:marBottom w:val="0"/>
                              <w:divBdr>
                                <w:top w:val="none" w:sz="0" w:space="0" w:color="auto"/>
                                <w:left w:val="none" w:sz="0" w:space="0" w:color="auto"/>
                                <w:bottom w:val="none" w:sz="0" w:space="0" w:color="auto"/>
                                <w:right w:val="none" w:sz="0" w:space="0" w:color="auto"/>
                              </w:divBdr>
                            </w:div>
                          </w:divsChild>
                        </w:div>
                        <w:div w:id="1472946439">
                          <w:marLeft w:val="0"/>
                          <w:marRight w:val="0"/>
                          <w:marTop w:val="1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6947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7.bin"/><Relationship Id="rId299" Type="http://schemas.openxmlformats.org/officeDocument/2006/relationships/image" Target="media/image163.emf"/><Relationship Id="rId21" Type="http://schemas.openxmlformats.org/officeDocument/2006/relationships/oleObject" Target="embeddings/oleObject6.bin"/><Relationship Id="rId63" Type="http://schemas.openxmlformats.org/officeDocument/2006/relationships/oleObject" Target="embeddings/oleObject27.bin"/><Relationship Id="rId159" Type="http://schemas.openxmlformats.org/officeDocument/2006/relationships/oleObject" Target="embeddings/oleObject67.bin"/><Relationship Id="rId324" Type="http://schemas.openxmlformats.org/officeDocument/2006/relationships/oleObject" Target="embeddings/oleObject130.bin"/><Relationship Id="rId366" Type="http://schemas.openxmlformats.org/officeDocument/2006/relationships/image" Target="media/image198.wmf"/><Relationship Id="rId170" Type="http://schemas.openxmlformats.org/officeDocument/2006/relationships/image" Target="media/image89.png"/><Relationship Id="rId226" Type="http://schemas.openxmlformats.org/officeDocument/2006/relationships/image" Target="media/image124.png"/><Relationship Id="rId433" Type="http://schemas.openxmlformats.org/officeDocument/2006/relationships/image" Target="media/image223.wmf"/><Relationship Id="rId268" Type="http://schemas.openxmlformats.org/officeDocument/2006/relationships/oleObject" Target="embeddings/oleObject106.bin"/><Relationship Id="rId32" Type="http://schemas.openxmlformats.org/officeDocument/2006/relationships/image" Target="media/image10.wmf"/><Relationship Id="rId74" Type="http://schemas.openxmlformats.org/officeDocument/2006/relationships/image" Target="media/image31.emf"/><Relationship Id="rId128" Type="http://schemas.openxmlformats.org/officeDocument/2006/relationships/oleObject" Target="embeddings/oleObject53.bin"/><Relationship Id="rId335" Type="http://schemas.openxmlformats.org/officeDocument/2006/relationships/image" Target="media/image184.wmf"/><Relationship Id="rId377" Type="http://schemas.openxmlformats.org/officeDocument/2006/relationships/image" Target="media/image202.wmf"/><Relationship Id="rId5" Type="http://schemas.openxmlformats.org/officeDocument/2006/relationships/webSettings" Target="webSettings.xml"/><Relationship Id="rId181" Type="http://schemas.openxmlformats.org/officeDocument/2006/relationships/image" Target="media/image97.jpeg"/><Relationship Id="rId237" Type="http://schemas.openxmlformats.org/officeDocument/2006/relationships/oleObject" Target="embeddings/oleObject92.bin"/><Relationship Id="rId402" Type="http://schemas.openxmlformats.org/officeDocument/2006/relationships/oleObject" Target="embeddings/oleObject173.bin"/><Relationship Id="rId279" Type="http://schemas.openxmlformats.org/officeDocument/2006/relationships/image" Target="media/image153.emf"/><Relationship Id="rId444" Type="http://schemas.openxmlformats.org/officeDocument/2006/relationships/image" Target="media/image227.wmf"/><Relationship Id="rId43" Type="http://schemas.openxmlformats.org/officeDocument/2006/relationships/oleObject" Target="embeddings/oleObject17.bin"/><Relationship Id="rId139" Type="http://schemas.openxmlformats.org/officeDocument/2006/relationships/hyperlink" Target="https://www" TargetMode="External"/><Relationship Id="rId290" Type="http://schemas.openxmlformats.org/officeDocument/2006/relationships/oleObject" Target="embeddings/oleObject117.bin"/><Relationship Id="rId304" Type="http://schemas.openxmlformats.org/officeDocument/2006/relationships/oleObject" Target="embeddings/oleObject123.bin"/><Relationship Id="rId346" Type="http://schemas.openxmlformats.org/officeDocument/2006/relationships/oleObject" Target="embeddings/oleObject141.bin"/><Relationship Id="rId388" Type="http://schemas.openxmlformats.org/officeDocument/2006/relationships/image" Target="media/image207.wmf"/><Relationship Id="rId85" Type="http://schemas.openxmlformats.org/officeDocument/2006/relationships/image" Target="media/image42.wmf"/><Relationship Id="rId150" Type="http://schemas.openxmlformats.org/officeDocument/2006/relationships/image" Target="media/image75.wmf"/><Relationship Id="rId192" Type="http://schemas.openxmlformats.org/officeDocument/2006/relationships/image" Target="media/image103.wmf"/><Relationship Id="rId206" Type="http://schemas.openxmlformats.org/officeDocument/2006/relationships/image" Target="media/image110.wmf"/><Relationship Id="rId413" Type="http://schemas.openxmlformats.org/officeDocument/2006/relationships/image" Target="media/image214.wmf"/><Relationship Id="rId248" Type="http://schemas.openxmlformats.org/officeDocument/2006/relationships/oleObject" Target="embeddings/oleObject96.bin"/><Relationship Id="rId455" Type="http://schemas.openxmlformats.org/officeDocument/2006/relationships/oleObject" Target="embeddings/oleObject206.bin"/><Relationship Id="rId12" Type="http://schemas.openxmlformats.org/officeDocument/2006/relationships/footer" Target="footer1.xml"/><Relationship Id="rId108" Type="http://schemas.openxmlformats.org/officeDocument/2006/relationships/image" Target="media/image54.wmf"/><Relationship Id="rId315" Type="http://schemas.openxmlformats.org/officeDocument/2006/relationships/image" Target="media/image171.wmf"/><Relationship Id="rId357" Type="http://schemas.openxmlformats.org/officeDocument/2006/relationships/image" Target="media/image194.wmf"/><Relationship Id="rId54" Type="http://schemas.openxmlformats.org/officeDocument/2006/relationships/image" Target="media/image21.wmf"/><Relationship Id="rId96" Type="http://schemas.openxmlformats.org/officeDocument/2006/relationships/oleObject" Target="embeddings/oleObject38.bin"/><Relationship Id="rId161" Type="http://schemas.openxmlformats.org/officeDocument/2006/relationships/oleObject" Target="embeddings/oleObject68.bin"/><Relationship Id="rId217" Type="http://schemas.openxmlformats.org/officeDocument/2006/relationships/oleObject" Target="embeddings/oleObject89.bin"/><Relationship Id="rId399" Type="http://schemas.openxmlformats.org/officeDocument/2006/relationships/oleObject" Target="embeddings/oleObject171.bin"/><Relationship Id="rId259" Type="http://schemas.openxmlformats.org/officeDocument/2006/relationships/image" Target="media/image143.emf"/><Relationship Id="rId424" Type="http://schemas.openxmlformats.org/officeDocument/2006/relationships/oleObject" Target="embeddings/oleObject189.bin"/><Relationship Id="rId23" Type="http://schemas.openxmlformats.org/officeDocument/2006/relationships/oleObject" Target="embeddings/oleObject7.bin"/><Relationship Id="rId119" Type="http://schemas.openxmlformats.org/officeDocument/2006/relationships/oleObject" Target="embeddings/oleObject48.bin"/><Relationship Id="rId270" Type="http://schemas.openxmlformats.org/officeDocument/2006/relationships/oleObject" Target="embeddings/oleObject107.bin"/><Relationship Id="rId291" Type="http://schemas.openxmlformats.org/officeDocument/2006/relationships/image" Target="media/image159.emf"/><Relationship Id="rId305" Type="http://schemas.openxmlformats.org/officeDocument/2006/relationships/image" Target="media/image166.wmf"/><Relationship Id="rId326" Type="http://schemas.openxmlformats.org/officeDocument/2006/relationships/oleObject" Target="embeddings/oleObject131.bin"/><Relationship Id="rId347" Type="http://schemas.openxmlformats.org/officeDocument/2006/relationships/image" Target="media/image190.wmf"/><Relationship Id="rId44" Type="http://schemas.openxmlformats.org/officeDocument/2006/relationships/image" Target="media/image16.wmf"/><Relationship Id="rId65" Type="http://schemas.openxmlformats.org/officeDocument/2006/relationships/oleObject" Target="embeddings/oleObject28.bin"/><Relationship Id="rId86" Type="http://schemas.openxmlformats.org/officeDocument/2006/relationships/oleObject" Target="embeddings/oleObject33.bin"/><Relationship Id="rId130" Type="http://schemas.openxmlformats.org/officeDocument/2006/relationships/oleObject" Target="embeddings/oleObject54.bin"/><Relationship Id="rId151" Type="http://schemas.openxmlformats.org/officeDocument/2006/relationships/oleObject" Target="embeddings/oleObject63.bin"/><Relationship Id="rId368" Type="http://schemas.openxmlformats.org/officeDocument/2006/relationships/oleObject" Target="embeddings/oleObject154.bin"/><Relationship Id="rId389" Type="http://schemas.openxmlformats.org/officeDocument/2006/relationships/oleObject" Target="embeddings/oleObject166.bin"/><Relationship Id="rId172" Type="http://schemas.openxmlformats.org/officeDocument/2006/relationships/image" Target="media/image91.png"/><Relationship Id="rId193" Type="http://schemas.openxmlformats.org/officeDocument/2006/relationships/oleObject" Target="embeddings/oleObject77.bin"/><Relationship Id="rId207" Type="http://schemas.openxmlformats.org/officeDocument/2006/relationships/oleObject" Target="embeddings/oleObject84.bin"/><Relationship Id="rId228" Type="http://schemas.openxmlformats.org/officeDocument/2006/relationships/footer" Target="footer4.xml"/><Relationship Id="rId249" Type="http://schemas.openxmlformats.org/officeDocument/2006/relationships/image" Target="media/image138.emf"/><Relationship Id="rId414" Type="http://schemas.openxmlformats.org/officeDocument/2006/relationships/oleObject" Target="embeddings/oleObject183.bin"/><Relationship Id="rId435" Type="http://schemas.openxmlformats.org/officeDocument/2006/relationships/oleObject" Target="embeddings/oleObject195.bin"/><Relationship Id="rId456" Type="http://schemas.openxmlformats.org/officeDocument/2006/relationships/image" Target="media/image233.wmf"/><Relationship Id="rId13" Type="http://schemas.openxmlformats.org/officeDocument/2006/relationships/footer" Target="footer2.xml"/><Relationship Id="rId109" Type="http://schemas.openxmlformats.org/officeDocument/2006/relationships/oleObject" Target="embeddings/oleObject43.bin"/><Relationship Id="rId260" Type="http://schemas.openxmlformats.org/officeDocument/2006/relationships/oleObject" Target="embeddings/oleObject102.bin"/><Relationship Id="rId281" Type="http://schemas.openxmlformats.org/officeDocument/2006/relationships/image" Target="media/image154.emf"/><Relationship Id="rId316" Type="http://schemas.openxmlformats.org/officeDocument/2006/relationships/oleObject" Target="embeddings/oleObject129.bin"/><Relationship Id="rId337" Type="http://schemas.openxmlformats.org/officeDocument/2006/relationships/image" Target="media/image185.wmf"/><Relationship Id="rId34" Type="http://schemas.openxmlformats.org/officeDocument/2006/relationships/image" Target="media/image11.wmf"/><Relationship Id="rId55" Type="http://schemas.openxmlformats.org/officeDocument/2006/relationships/oleObject" Target="embeddings/oleObject23.bin"/><Relationship Id="rId76" Type="http://schemas.openxmlformats.org/officeDocument/2006/relationships/image" Target="media/image33.jpeg"/><Relationship Id="rId97" Type="http://schemas.openxmlformats.org/officeDocument/2006/relationships/image" Target="media/image48.wmf"/><Relationship Id="rId120" Type="http://schemas.openxmlformats.org/officeDocument/2006/relationships/image" Target="media/image60.wmf"/><Relationship Id="rId141" Type="http://schemas.openxmlformats.org/officeDocument/2006/relationships/image" Target="media/image69.png"/><Relationship Id="rId358" Type="http://schemas.openxmlformats.org/officeDocument/2006/relationships/oleObject" Target="embeddings/oleObject148.bin"/><Relationship Id="rId379" Type="http://schemas.openxmlformats.org/officeDocument/2006/relationships/image" Target="media/image203.wmf"/><Relationship Id="rId7" Type="http://schemas.openxmlformats.org/officeDocument/2006/relationships/endnotes" Target="endnotes.xml"/><Relationship Id="rId162" Type="http://schemas.openxmlformats.org/officeDocument/2006/relationships/image" Target="media/image81.jpeg"/><Relationship Id="rId183" Type="http://schemas.openxmlformats.org/officeDocument/2006/relationships/oleObject" Target="embeddings/oleObject72.bin"/><Relationship Id="rId218" Type="http://schemas.openxmlformats.org/officeDocument/2006/relationships/image" Target="media/image116.jpeg"/><Relationship Id="rId239" Type="http://schemas.openxmlformats.org/officeDocument/2006/relationships/image" Target="media/image131.png"/><Relationship Id="rId390" Type="http://schemas.openxmlformats.org/officeDocument/2006/relationships/image" Target="media/image208.wmf"/><Relationship Id="rId404" Type="http://schemas.openxmlformats.org/officeDocument/2006/relationships/oleObject" Target="embeddings/oleObject175.bin"/><Relationship Id="rId425" Type="http://schemas.openxmlformats.org/officeDocument/2006/relationships/image" Target="media/image219.wmf"/><Relationship Id="rId446" Type="http://schemas.openxmlformats.org/officeDocument/2006/relationships/image" Target="media/image228.wmf"/><Relationship Id="rId250" Type="http://schemas.openxmlformats.org/officeDocument/2006/relationships/oleObject" Target="embeddings/oleObject97.bin"/><Relationship Id="rId271" Type="http://schemas.openxmlformats.org/officeDocument/2006/relationships/image" Target="media/image149.emf"/><Relationship Id="rId292" Type="http://schemas.openxmlformats.org/officeDocument/2006/relationships/oleObject" Target="embeddings/oleObject118.bin"/><Relationship Id="rId306" Type="http://schemas.openxmlformats.org/officeDocument/2006/relationships/oleObject" Target="embeddings/oleObject124.bin"/><Relationship Id="rId24" Type="http://schemas.openxmlformats.org/officeDocument/2006/relationships/image" Target="media/image6.wmf"/><Relationship Id="rId45" Type="http://schemas.openxmlformats.org/officeDocument/2006/relationships/oleObject" Target="embeddings/oleObject18.bin"/><Relationship Id="rId66" Type="http://schemas.openxmlformats.org/officeDocument/2006/relationships/image" Target="media/image27.wmf"/><Relationship Id="rId87" Type="http://schemas.openxmlformats.org/officeDocument/2006/relationships/image" Target="media/image43.wmf"/><Relationship Id="rId110" Type="http://schemas.openxmlformats.org/officeDocument/2006/relationships/image" Target="media/image55.wmf"/><Relationship Id="rId131" Type="http://schemas.openxmlformats.org/officeDocument/2006/relationships/image" Target="media/image65.wmf"/><Relationship Id="rId327" Type="http://schemas.openxmlformats.org/officeDocument/2006/relationships/image" Target="media/image180.wmf"/><Relationship Id="rId348" Type="http://schemas.openxmlformats.org/officeDocument/2006/relationships/oleObject" Target="embeddings/oleObject142.bin"/><Relationship Id="rId369" Type="http://schemas.openxmlformats.org/officeDocument/2006/relationships/image" Target="media/image199.wmf"/><Relationship Id="rId152" Type="http://schemas.openxmlformats.org/officeDocument/2006/relationships/image" Target="media/image76.wmf"/><Relationship Id="rId173" Type="http://schemas.openxmlformats.org/officeDocument/2006/relationships/image" Target="media/image92.jpeg"/><Relationship Id="rId194" Type="http://schemas.openxmlformats.org/officeDocument/2006/relationships/image" Target="media/image104.wmf"/><Relationship Id="rId208" Type="http://schemas.openxmlformats.org/officeDocument/2006/relationships/image" Target="media/image111.wmf"/><Relationship Id="rId229" Type="http://schemas.openxmlformats.org/officeDocument/2006/relationships/footer" Target="footer5.xml"/><Relationship Id="rId380" Type="http://schemas.openxmlformats.org/officeDocument/2006/relationships/oleObject" Target="embeddings/oleObject161.bin"/><Relationship Id="rId415" Type="http://schemas.openxmlformats.org/officeDocument/2006/relationships/oleObject" Target="embeddings/oleObject184.bin"/><Relationship Id="rId436" Type="http://schemas.openxmlformats.org/officeDocument/2006/relationships/oleObject" Target="embeddings/oleObject196.bin"/><Relationship Id="rId457" Type="http://schemas.openxmlformats.org/officeDocument/2006/relationships/oleObject" Target="embeddings/oleObject207.bin"/><Relationship Id="rId240" Type="http://schemas.openxmlformats.org/officeDocument/2006/relationships/image" Target="media/image132.png"/><Relationship Id="rId261" Type="http://schemas.openxmlformats.org/officeDocument/2006/relationships/image" Target="media/image144.emf"/><Relationship Id="rId14" Type="http://schemas.openxmlformats.org/officeDocument/2006/relationships/oleObject" Target="embeddings/oleObject3.bin"/><Relationship Id="rId35" Type="http://schemas.openxmlformats.org/officeDocument/2006/relationships/oleObject" Target="embeddings/oleObject13.bin"/><Relationship Id="rId56" Type="http://schemas.openxmlformats.org/officeDocument/2006/relationships/image" Target="media/image22.wmf"/><Relationship Id="rId77" Type="http://schemas.openxmlformats.org/officeDocument/2006/relationships/image" Target="media/image34.jpeg"/><Relationship Id="rId100" Type="http://schemas.openxmlformats.org/officeDocument/2006/relationships/oleObject" Target="embeddings/oleObject40.bin"/><Relationship Id="rId282" Type="http://schemas.openxmlformats.org/officeDocument/2006/relationships/oleObject" Target="embeddings/oleObject113.bin"/><Relationship Id="rId317" Type="http://schemas.openxmlformats.org/officeDocument/2006/relationships/image" Target="media/image172.png"/><Relationship Id="rId338" Type="http://schemas.openxmlformats.org/officeDocument/2006/relationships/oleObject" Target="embeddings/oleObject137.bin"/><Relationship Id="rId359" Type="http://schemas.openxmlformats.org/officeDocument/2006/relationships/image" Target="media/image195.wmf"/><Relationship Id="rId8" Type="http://schemas.openxmlformats.org/officeDocument/2006/relationships/image" Target="media/image1.wmf"/><Relationship Id="rId98" Type="http://schemas.openxmlformats.org/officeDocument/2006/relationships/oleObject" Target="embeddings/oleObject39.bin"/><Relationship Id="rId121" Type="http://schemas.openxmlformats.org/officeDocument/2006/relationships/oleObject" Target="embeddings/oleObject49.bin"/><Relationship Id="rId142" Type="http://schemas.openxmlformats.org/officeDocument/2006/relationships/image" Target="media/image70.png"/><Relationship Id="rId163" Type="http://schemas.openxmlformats.org/officeDocument/2006/relationships/image" Target="media/image82.jpeg"/><Relationship Id="rId184" Type="http://schemas.openxmlformats.org/officeDocument/2006/relationships/image" Target="media/image99.wmf"/><Relationship Id="rId219" Type="http://schemas.openxmlformats.org/officeDocument/2006/relationships/image" Target="media/image117.png"/><Relationship Id="rId370" Type="http://schemas.openxmlformats.org/officeDocument/2006/relationships/oleObject" Target="embeddings/oleObject155.bin"/><Relationship Id="rId391" Type="http://schemas.openxmlformats.org/officeDocument/2006/relationships/oleObject" Target="embeddings/oleObject167.bin"/><Relationship Id="rId405" Type="http://schemas.openxmlformats.org/officeDocument/2006/relationships/oleObject" Target="embeddings/oleObject176.bin"/><Relationship Id="rId426" Type="http://schemas.openxmlformats.org/officeDocument/2006/relationships/oleObject" Target="embeddings/oleObject190.bin"/><Relationship Id="rId447" Type="http://schemas.openxmlformats.org/officeDocument/2006/relationships/oleObject" Target="embeddings/oleObject202.bin"/><Relationship Id="rId230" Type="http://schemas.openxmlformats.org/officeDocument/2006/relationships/image" Target="media/image126.png"/><Relationship Id="rId251" Type="http://schemas.openxmlformats.org/officeDocument/2006/relationships/image" Target="media/image139.emf"/><Relationship Id="rId25" Type="http://schemas.openxmlformats.org/officeDocument/2006/relationships/oleObject" Target="embeddings/oleObject8.bin"/><Relationship Id="rId46" Type="http://schemas.openxmlformats.org/officeDocument/2006/relationships/image" Target="media/image17.wmf"/><Relationship Id="rId67" Type="http://schemas.openxmlformats.org/officeDocument/2006/relationships/oleObject" Target="embeddings/oleObject29.bin"/><Relationship Id="rId272" Type="http://schemas.openxmlformats.org/officeDocument/2006/relationships/oleObject" Target="embeddings/oleObject108.bin"/><Relationship Id="rId293" Type="http://schemas.openxmlformats.org/officeDocument/2006/relationships/image" Target="media/image160.emf"/><Relationship Id="rId307" Type="http://schemas.openxmlformats.org/officeDocument/2006/relationships/image" Target="media/image167.wmf"/><Relationship Id="rId328" Type="http://schemas.openxmlformats.org/officeDocument/2006/relationships/oleObject" Target="embeddings/oleObject132.bin"/><Relationship Id="rId349" Type="http://schemas.openxmlformats.org/officeDocument/2006/relationships/image" Target="media/image191.wmf"/><Relationship Id="rId88" Type="http://schemas.openxmlformats.org/officeDocument/2006/relationships/oleObject" Target="embeddings/oleObject34.bin"/><Relationship Id="rId111" Type="http://schemas.openxmlformats.org/officeDocument/2006/relationships/oleObject" Target="embeddings/oleObject44.bin"/><Relationship Id="rId132" Type="http://schemas.openxmlformats.org/officeDocument/2006/relationships/oleObject" Target="embeddings/oleObject55.bin"/><Relationship Id="rId153" Type="http://schemas.openxmlformats.org/officeDocument/2006/relationships/oleObject" Target="embeddings/oleObject64.bin"/><Relationship Id="rId174" Type="http://schemas.openxmlformats.org/officeDocument/2006/relationships/image" Target="media/image93.png"/><Relationship Id="rId195" Type="http://schemas.openxmlformats.org/officeDocument/2006/relationships/oleObject" Target="embeddings/oleObject78.bin"/><Relationship Id="rId209" Type="http://schemas.openxmlformats.org/officeDocument/2006/relationships/oleObject" Target="embeddings/oleObject85.bin"/><Relationship Id="rId360" Type="http://schemas.openxmlformats.org/officeDocument/2006/relationships/oleObject" Target="embeddings/oleObject149.bin"/><Relationship Id="rId381" Type="http://schemas.openxmlformats.org/officeDocument/2006/relationships/oleObject" Target="embeddings/oleObject162.bin"/><Relationship Id="rId416" Type="http://schemas.openxmlformats.org/officeDocument/2006/relationships/image" Target="media/image215.wmf"/><Relationship Id="rId220" Type="http://schemas.openxmlformats.org/officeDocument/2006/relationships/image" Target="media/image118.png"/><Relationship Id="rId241" Type="http://schemas.openxmlformats.org/officeDocument/2006/relationships/image" Target="media/image133.png"/><Relationship Id="rId437" Type="http://schemas.openxmlformats.org/officeDocument/2006/relationships/image" Target="media/image224.wmf"/><Relationship Id="rId458" Type="http://schemas.openxmlformats.org/officeDocument/2006/relationships/footer" Target="footer8.xml"/><Relationship Id="rId15" Type="http://schemas.openxmlformats.org/officeDocument/2006/relationships/footer" Target="footer3.xml"/><Relationship Id="rId36" Type="http://schemas.openxmlformats.org/officeDocument/2006/relationships/image" Target="media/image12.wmf"/><Relationship Id="rId57" Type="http://schemas.openxmlformats.org/officeDocument/2006/relationships/oleObject" Target="embeddings/oleObject24.bin"/><Relationship Id="rId262" Type="http://schemas.openxmlformats.org/officeDocument/2006/relationships/oleObject" Target="embeddings/oleObject103.bin"/><Relationship Id="rId283" Type="http://schemas.openxmlformats.org/officeDocument/2006/relationships/image" Target="media/image155.emf"/><Relationship Id="rId318" Type="http://schemas.openxmlformats.org/officeDocument/2006/relationships/image" Target="media/image173.png"/><Relationship Id="rId339" Type="http://schemas.openxmlformats.org/officeDocument/2006/relationships/image" Target="media/image186.wmf"/><Relationship Id="rId78" Type="http://schemas.openxmlformats.org/officeDocument/2006/relationships/image" Target="media/image35.jpeg"/><Relationship Id="rId99" Type="http://schemas.openxmlformats.org/officeDocument/2006/relationships/image" Target="media/image49.wmf"/><Relationship Id="rId101" Type="http://schemas.openxmlformats.org/officeDocument/2006/relationships/image" Target="media/image50.emf"/><Relationship Id="rId122" Type="http://schemas.openxmlformats.org/officeDocument/2006/relationships/image" Target="media/image61.wmf"/><Relationship Id="rId143" Type="http://schemas.openxmlformats.org/officeDocument/2006/relationships/image" Target="media/image71.png"/><Relationship Id="rId164" Type="http://schemas.openxmlformats.org/officeDocument/2006/relationships/image" Target="media/image83.png"/><Relationship Id="rId185" Type="http://schemas.openxmlformats.org/officeDocument/2006/relationships/oleObject" Target="embeddings/oleObject73.bin"/><Relationship Id="rId350" Type="http://schemas.openxmlformats.org/officeDocument/2006/relationships/oleObject" Target="embeddings/oleObject143.bin"/><Relationship Id="rId371" Type="http://schemas.openxmlformats.org/officeDocument/2006/relationships/image" Target="media/image200.wmf"/><Relationship Id="rId406" Type="http://schemas.openxmlformats.org/officeDocument/2006/relationships/oleObject" Target="embeddings/oleObject177.bin"/><Relationship Id="rId9" Type="http://schemas.openxmlformats.org/officeDocument/2006/relationships/oleObject" Target="embeddings/oleObject1.bin"/><Relationship Id="rId210" Type="http://schemas.openxmlformats.org/officeDocument/2006/relationships/image" Target="media/image112.wmf"/><Relationship Id="rId392" Type="http://schemas.openxmlformats.org/officeDocument/2006/relationships/image" Target="media/image209.wmf"/><Relationship Id="rId427" Type="http://schemas.openxmlformats.org/officeDocument/2006/relationships/oleObject" Target="embeddings/oleObject191.bin"/><Relationship Id="rId448" Type="http://schemas.openxmlformats.org/officeDocument/2006/relationships/image" Target="media/image229.wmf"/><Relationship Id="rId26" Type="http://schemas.openxmlformats.org/officeDocument/2006/relationships/image" Target="media/image7.wmf"/><Relationship Id="rId231" Type="http://schemas.openxmlformats.org/officeDocument/2006/relationships/image" Target="media/image127.png"/><Relationship Id="rId252" Type="http://schemas.openxmlformats.org/officeDocument/2006/relationships/oleObject" Target="embeddings/oleObject98.bin"/><Relationship Id="rId273" Type="http://schemas.openxmlformats.org/officeDocument/2006/relationships/image" Target="media/image150.emf"/><Relationship Id="rId294" Type="http://schemas.openxmlformats.org/officeDocument/2006/relationships/oleObject" Target="embeddings/oleObject119.bin"/><Relationship Id="rId308" Type="http://schemas.openxmlformats.org/officeDocument/2006/relationships/oleObject" Target="embeddings/oleObject125.bin"/><Relationship Id="rId329" Type="http://schemas.openxmlformats.org/officeDocument/2006/relationships/image" Target="media/image181.wmf"/><Relationship Id="rId47" Type="http://schemas.openxmlformats.org/officeDocument/2006/relationships/oleObject" Target="embeddings/oleObject19.bin"/><Relationship Id="rId68" Type="http://schemas.openxmlformats.org/officeDocument/2006/relationships/image" Target="media/image28.wmf"/><Relationship Id="rId89" Type="http://schemas.openxmlformats.org/officeDocument/2006/relationships/image" Target="media/image44.wmf"/><Relationship Id="rId112" Type="http://schemas.openxmlformats.org/officeDocument/2006/relationships/image" Target="media/image56.wmf"/><Relationship Id="rId133" Type="http://schemas.openxmlformats.org/officeDocument/2006/relationships/image" Target="media/image66.wmf"/><Relationship Id="rId154" Type="http://schemas.openxmlformats.org/officeDocument/2006/relationships/image" Target="media/image77.wmf"/><Relationship Id="rId175" Type="http://schemas.openxmlformats.org/officeDocument/2006/relationships/image" Target="media/image94.wmf"/><Relationship Id="rId340" Type="http://schemas.openxmlformats.org/officeDocument/2006/relationships/oleObject" Target="embeddings/oleObject138.bin"/><Relationship Id="rId361" Type="http://schemas.openxmlformats.org/officeDocument/2006/relationships/oleObject" Target="embeddings/oleObject150.bin"/><Relationship Id="rId196" Type="http://schemas.openxmlformats.org/officeDocument/2006/relationships/image" Target="media/image105.wmf"/><Relationship Id="rId200" Type="http://schemas.openxmlformats.org/officeDocument/2006/relationships/image" Target="media/image107.wmf"/><Relationship Id="rId382" Type="http://schemas.openxmlformats.org/officeDocument/2006/relationships/image" Target="media/image204.wmf"/><Relationship Id="rId417" Type="http://schemas.openxmlformats.org/officeDocument/2006/relationships/oleObject" Target="embeddings/oleObject185.bin"/><Relationship Id="rId438" Type="http://schemas.openxmlformats.org/officeDocument/2006/relationships/oleObject" Target="embeddings/oleObject197.bin"/><Relationship Id="rId459" Type="http://schemas.openxmlformats.org/officeDocument/2006/relationships/fontTable" Target="fontTable.xml"/><Relationship Id="rId16" Type="http://schemas.openxmlformats.org/officeDocument/2006/relationships/image" Target="media/image2.wmf"/><Relationship Id="rId221" Type="http://schemas.openxmlformats.org/officeDocument/2006/relationships/image" Target="media/image119.png"/><Relationship Id="rId242" Type="http://schemas.openxmlformats.org/officeDocument/2006/relationships/image" Target="media/image134.png"/><Relationship Id="rId263" Type="http://schemas.openxmlformats.org/officeDocument/2006/relationships/image" Target="media/image145.emf"/><Relationship Id="rId284" Type="http://schemas.openxmlformats.org/officeDocument/2006/relationships/oleObject" Target="embeddings/oleObject114.bin"/><Relationship Id="rId319" Type="http://schemas.openxmlformats.org/officeDocument/2006/relationships/image" Target="media/image174.png"/><Relationship Id="rId37" Type="http://schemas.openxmlformats.org/officeDocument/2006/relationships/oleObject" Target="embeddings/oleObject14.bin"/><Relationship Id="rId58" Type="http://schemas.openxmlformats.org/officeDocument/2006/relationships/image" Target="media/image23.wmf"/><Relationship Id="rId79" Type="http://schemas.openxmlformats.org/officeDocument/2006/relationships/image" Target="media/image36.jpeg"/><Relationship Id="rId102" Type="http://schemas.openxmlformats.org/officeDocument/2006/relationships/image" Target="media/image51.png"/><Relationship Id="rId123" Type="http://schemas.openxmlformats.org/officeDocument/2006/relationships/oleObject" Target="embeddings/oleObject50.bin"/><Relationship Id="rId144" Type="http://schemas.openxmlformats.org/officeDocument/2006/relationships/image" Target="media/image72.wmf"/><Relationship Id="rId330" Type="http://schemas.openxmlformats.org/officeDocument/2006/relationships/oleObject" Target="embeddings/oleObject133.bin"/><Relationship Id="rId90" Type="http://schemas.openxmlformats.org/officeDocument/2006/relationships/oleObject" Target="embeddings/oleObject35.bin"/><Relationship Id="rId165" Type="http://schemas.openxmlformats.org/officeDocument/2006/relationships/image" Target="media/image84.jpeg"/><Relationship Id="rId186" Type="http://schemas.openxmlformats.org/officeDocument/2006/relationships/image" Target="media/image100.wmf"/><Relationship Id="rId351" Type="http://schemas.openxmlformats.org/officeDocument/2006/relationships/oleObject" Target="embeddings/oleObject144.bin"/><Relationship Id="rId372" Type="http://schemas.openxmlformats.org/officeDocument/2006/relationships/oleObject" Target="embeddings/oleObject156.bin"/><Relationship Id="rId393" Type="http://schemas.openxmlformats.org/officeDocument/2006/relationships/oleObject" Target="embeddings/oleObject168.bin"/><Relationship Id="rId407" Type="http://schemas.openxmlformats.org/officeDocument/2006/relationships/oleObject" Target="embeddings/oleObject178.bin"/><Relationship Id="rId428" Type="http://schemas.openxmlformats.org/officeDocument/2006/relationships/image" Target="media/image220.wmf"/><Relationship Id="rId449" Type="http://schemas.openxmlformats.org/officeDocument/2006/relationships/oleObject" Target="embeddings/oleObject203.bin"/><Relationship Id="rId211" Type="http://schemas.openxmlformats.org/officeDocument/2006/relationships/oleObject" Target="embeddings/oleObject86.bin"/><Relationship Id="rId232" Type="http://schemas.openxmlformats.org/officeDocument/2006/relationships/image" Target="media/image128.png"/><Relationship Id="rId253" Type="http://schemas.openxmlformats.org/officeDocument/2006/relationships/image" Target="media/image140.emf"/><Relationship Id="rId274" Type="http://schemas.openxmlformats.org/officeDocument/2006/relationships/oleObject" Target="embeddings/oleObject109.bin"/><Relationship Id="rId295" Type="http://schemas.openxmlformats.org/officeDocument/2006/relationships/image" Target="media/image161.emf"/><Relationship Id="rId309" Type="http://schemas.openxmlformats.org/officeDocument/2006/relationships/image" Target="media/image168.wmf"/><Relationship Id="rId460" Type="http://schemas.openxmlformats.org/officeDocument/2006/relationships/theme" Target="theme/theme1.xml"/><Relationship Id="rId27" Type="http://schemas.openxmlformats.org/officeDocument/2006/relationships/oleObject" Target="embeddings/oleObject9.bin"/><Relationship Id="rId48" Type="http://schemas.openxmlformats.org/officeDocument/2006/relationships/image" Target="media/image18.wmf"/><Relationship Id="rId69" Type="http://schemas.openxmlformats.org/officeDocument/2006/relationships/oleObject" Target="embeddings/oleObject30.bin"/><Relationship Id="rId113" Type="http://schemas.openxmlformats.org/officeDocument/2006/relationships/oleObject" Target="embeddings/oleObject45.bin"/><Relationship Id="rId134" Type="http://schemas.openxmlformats.org/officeDocument/2006/relationships/oleObject" Target="embeddings/oleObject56.bin"/><Relationship Id="rId320" Type="http://schemas.openxmlformats.org/officeDocument/2006/relationships/image" Target="media/image175.jpeg"/><Relationship Id="rId80" Type="http://schemas.openxmlformats.org/officeDocument/2006/relationships/image" Target="media/image37.jpeg"/><Relationship Id="rId155" Type="http://schemas.openxmlformats.org/officeDocument/2006/relationships/oleObject" Target="embeddings/oleObject65.bin"/><Relationship Id="rId176" Type="http://schemas.openxmlformats.org/officeDocument/2006/relationships/oleObject" Target="embeddings/oleObject69.bin"/><Relationship Id="rId197" Type="http://schemas.openxmlformats.org/officeDocument/2006/relationships/oleObject" Target="embeddings/oleObject79.bin"/><Relationship Id="rId341" Type="http://schemas.openxmlformats.org/officeDocument/2006/relationships/image" Target="media/image187.wmf"/><Relationship Id="rId362" Type="http://schemas.openxmlformats.org/officeDocument/2006/relationships/image" Target="media/image196.wmf"/><Relationship Id="rId383" Type="http://schemas.openxmlformats.org/officeDocument/2006/relationships/oleObject" Target="embeddings/oleObject163.bin"/><Relationship Id="rId418" Type="http://schemas.openxmlformats.org/officeDocument/2006/relationships/image" Target="media/image216.wmf"/><Relationship Id="rId439" Type="http://schemas.openxmlformats.org/officeDocument/2006/relationships/image" Target="media/image225.wmf"/><Relationship Id="rId201" Type="http://schemas.openxmlformats.org/officeDocument/2006/relationships/oleObject" Target="embeddings/oleObject81.bin"/><Relationship Id="rId222" Type="http://schemas.openxmlformats.org/officeDocument/2006/relationships/image" Target="media/image120.png"/><Relationship Id="rId243" Type="http://schemas.openxmlformats.org/officeDocument/2006/relationships/image" Target="media/image135.emf"/><Relationship Id="rId264" Type="http://schemas.openxmlformats.org/officeDocument/2006/relationships/oleObject" Target="embeddings/oleObject104.bin"/><Relationship Id="rId285" Type="http://schemas.openxmlformats.org/officeDocument/2006/relationships/image" Target="media/image156.emf"/><Relationship Id="rId450" Type="http://schemas.openxmlformats.org/officeDocument/2006/relationships/image" Target="media/image230.wmf"/><Relationship Id="rId17" Type="http://schemas.openxmlformats.org/officeDocument/2006/relationships/oleObject" Target="embeddings/oleObject4.bin"/><Relationship Id="rId38" Type="http://schemas.openxmlformats.org/officeDocument/2006/relationships/image" Target="media/image13.wmf"/><Relationship Id="rId59" Type="http://schemas.openxmlformats.org/officeDocument/2006/relationships/oleObject" Target="embeddings/oleObject25.bin"/><Relationship Id="rId103" Type="http://schemas.openxmlformats.org/officeDocument/2006/relationships/hyperlink" Target="http://www.president.az" TargetMode="External"/><Relationship Id="rId124" Type="http://schemas.openxmlformats.org/officeDocument/2006/relationships/image" Target="media/image62.wmf"/><Relationship Id="rId310" Type="http://schemas.openxmlformats.org/officeDocument/2006/relationships/oleObject" Target="embeddings/oleObject126.bin"/><Relationship Id="rId70" Type="http://schemas.openxmlformats.org/officeDocument/2006/relationships/image" Target="media/image29.wmf"/><Relationship Id="rId91" Type="http://schemas.openxmlformats.org/officeDocument/2006/relationships/image" Target="media/image45.wmf"/><Relationship Id="rId145" Type="http://schemas.openxmlformats.org/officeDocument/2006/relationships/oleObject" Target="embeddings/oleObject60.bin"/><Relationship Id="rId166" Type="http://schemas.openxmlformats.org/officeDocument/2006/relationships/image" Target="media/image85.png"/><Relationship Id="rId187" Type="http://schemas.openxmlformats.org/officeDocument/2006/relationships/oleObject" Target="embeddings/oleObject74.bin"/><Relationship Id="rId331" Type="http://schemas.openxmlformats.org/officeDocument/2006/relationships/image" Target="media/image182.wmf"/><Relationship Id="rId352" Type="http://schemas.openxmlformats.org/officeDocument/2006/relationships/image" Target="media/image192.wmf"/><Relationship Id="rId373" Type="http://schemas.openxmlformats.org/officeDocument/2006/relationships/oleObject" Target="embeddings/oleObject157.bin"/><Relationship Id="rId394" Type="http://schemas.openxmlformats.org/officeDocument/2006/relationships/image" Target="media/image210.wmf"/><Relationship Id="rId408" Type="http://schemas.openxmlformats.org/officeDocument/2006/relationships/oleObject" Target="embeddings/oleObject179.bin"/><Relationship Id="rId429" Type="http://schemas.openxmlformats.org/officeDocument/2006/relationships/oleObject" Target="embeddings/oleObject192.bin"/><Relationship Id="rId1" Type="http://schemas.openxmlformats.org/officeDocument/2006/relationships/customXml" Target="../customXml/item1.xml"/><Relationship Id="rId212" Type="http://schemas.openxmlformats.org/officeDocument/2006/relationships/image" Target="media/image113.wmf"/><Relationship Id="rId233" Type="http://schemas.openxmlformats.org/officeDocument/2006/relationships/image" Target="media/image129.wmf"/><Relationship Id="rId254" Type="http://schemas.openxmlformats.org/officeDocument/2006/relationships/oleObject" Target="embeddings/oleObject99.bin"/><Relationship Id="rId440" Type="http://schemas.openxmlformats.org/officeDocument/2006/relationships/oleObject" Target="embeddings/oleObject198.bin"/><Relationship Id="rId28" Type="http://schemas.openxmlformats.org/officeDocument/2006/relationships/image" Target="media/image8.wmf"/><Relationship Id="rId49" Type="http://schemas.openxmlformats.org/officeDocument/2006/relationships/oleObject" Target="embeddings/oleObject20.bin"/><Relationship Id="rId114" Type="http://schemas.openxmlformats.org/officeDocument/2006/relationships/image" Target="media/image57.wmf"/><Relationship Id="rId275" Type="http://schemas.openxmlformats.org/officeDocument/2006/relationships/image" Target="media/image151.emf"/><Relationship Id="rId296" Type="http://schemas.openxmlformats.org/officeDocument/2006/relationships/oleObject" Target="embeddings/oleObject120.bin"/><Relationship Id="rId300" Type="http://schemas.openxmlformats.org/officeDocument/2006/relationships/oleObject" Target="embeddings/oleObject122.bin"/><Relationship Id="rId60" Type="http://schemas.openxmlformats.org/officeDocument/2006/relationships/image" Target="media/image24.wmf"/><Relationship Id="rId81" Type="http://schemas.openxmlformats.org/officeDocument/2006/relationships/image" Target="media/image38.jpeg"/><Relationship Id="rId135" Type="http://schemas.openxmlformats.org/officeDocument/2006/relationships/oleObject" Target="embeddings/oleObject57.bin"/><Relationship Id="rId156" Type="http://schemas.openxmlformats.org/officeDocument/2006/relationships/image" Target="media/image78.wmf"/><Relationship Id="rId177" Type="http://schemas.openxmlformats.org/officeDocument/2006/relationships/image" Target="media/image95.wmf"/><Relationship Id="rId198" Type="http://schemas.openxmlformats.org/officeDocument/2006/relationships/image" Target="media/image106.wmf"/><Relationship Id="rId321" Type="http://schemas.openxmlformats.org/officeDocument/2006/relationships/image" Target="media/image176.jpeg"/><Relationship Id="rId342" Type="http://schemas.openxmlformats.org/officeDocument/2006/relationships/oleObject" Target="embeddings/oleObject139.bin"/><Relationship Id="rId363" Type="http://schemas.openxmlformats.org/officeDocument/2006/relationships/oleObject" Target="embeddings/oleObject151.bin"/><Relationship Id="rId384" Type="http://schemas.openxmlformats.org/officeDocument/2006/relationships/image" Target="media/image205.wmf"/><Relationship Id="rId419" Type="http://schemas.openxmlformats.org/officeDocument/2006/relationships/oleObject" Target="embeddings/oleObject186.bin"/><Relationship Id="rId202" Type="http://schemas.openxmlformats.org/officeDocument/2006/relationships/image" Target="media/image108.wmf"/><Relationship Id="rId223" Type="http://schemas.openxmlformats.org/officeDocument/2006/relationships/image" Target="media/image121.png"/><Relationship Id="rId244" Type="http://schemas.openxmlformats.org/officeDocument/2006/relationships/oleObject" Target="embeddings/oleObject94.bin"/><Relationship Id="rId430" Type="http://schemas.openxmlformats.org/officeDocument/2006/relationships/image" Target="media/image221.wmf"/><Relationship Id="rId18" Type="http://schemas.openxmlformats.org/officeDocument/2006/relationships/image" Target="media/image3.wmf"/><Relationship Id="rId39" Type="http://schemas.openxmlformats.org/officeDocument/2006/relationships/oleObject" Target="embeddings/oleObject15.bin"/><Relationship Id="rId265" Type="http://schemas.openxmlformats.org/officeDocument/2006/relationships/image" Target="media/image146.emf"/><Relationship Id="rId286" Type="http://schemas.openxmlformats.org/officeDocument/2006/relationships/oleObject" Target="embeddings/oleObject115.bin"/><Relationship Id="rId451" Type="http://schemas.openxmlformats.org/officeDocument/2006/relationships/oleObject" Target="embeddings/oleObject204.bin"/><Relationship Id="rId50" Type="http://schemas.openxmlformats.org/officeDocument/2006/relationships/image" Target="media/image19.wmf"/><Relationship Id="rId104" Type="http://schemas.openxmlformats.org/officeDocument/2006/relationships/image" Target="media/image52.wmf"/><Relationship Id="rId125" Type="http://schemas.openxmlformats.org/officeDocument/2006/relationships/oleObject" Target="embeddings/oleObject51.bin"/><Relationship Id="rId146" Type="http://schemas.openxmlformats.org/officeDocument/2006/relationships/image" Target="media/image73.wmf"/><Relationship Id="rId167" Type="http://schemas.openxmlformats.org/officeDocument/2006/relationships/image" Target="media/image86.png"/><Relationship Id="rId188" Type="http://schemas.openxmlformats.org/officeDocument/2006/relationships/image" Target="media/image101.wmf"/><Relationship Id="rId311" Type="http://schemas.openxmlformats.org/officeDocument/2006/relationships/image" Target="media/image169.wmf"/><Relationship Id="rId332" Type="http://schemas.openxmlformats.org/officeDocument/2006/relationships/oleObject" Target="embeddings/oleObject134.bin"/><Relationship Id="rId353" Type="http://schemas.openxmlformats.org/officeDocument/2006/relationships/oleObject" Target="embeddings/oleObject145.bin"/><Relationship Id="rId374" Type="http://schemas.openxmlformats.org/officeDocument/2006/relationships/image" Target="media/image201.wmf"/><Relationship Id="rId395" Type="http://schemas.openxmlformats.org/officeDocument/2006/relationships/oleObject" Target="embeddings/oleObject169.bin"/><Relationship Id="rId409" Type="http://schemas.openxmlformats.org/officeDocument/2006/relationships/oleObject" Target="embeddings/oleObject180.bin"/><Relationship Id="rId71" Type="http://schemas.openxmlformats.org/officeDocument/2006/relationships/oleObject" Target="embeddings/oleObject31.bin"/><Relationship Id="rId92" Type="http://schemas.openxmlformats.org/officeDocument/2006/relationships/oleObject" Target="embeddings/oleObject36.bin"/><Relationship Id="rId213" Type="http://schemas.openxmlformats.org/officeDocument/2006/relationships/oleObject" Target="embeddings/oleObject87.bin"/><Relationship Id="rId234" Type="http://schemas.openxmlformats.org/officeDocument/2006/relationships/oleObject" Target="embeddings/oleObject90.bin"/><Relationship Id="rId420" Type="http://schemas.openxmlformats.org/officeDocument/2006/relationships/image" Target="media/image217.wmf"/><Relationship Id="rId2" Type="http://schemas.openxmlformats.org/officeDocument/2006/relationships/numbering" Target="numbering.xml"/><Relationship Id="rId29" Type="http://schemas.openxmlformats.org/officeDocument/2006/relationships/oleObject" Target="embeddings/oleObject10.bin"/><Relationship Id="rId255" Type="http://schemas.openxmlformats.org/officeDocument/2006/relationships/image" Target="media/image141.emf"/><Relationship Id="rId276" Type="http://schemas.openxmlformats.org/officeDocument/2006/relationships/oleObject" Target="embeddings/oleObject110.bin"/><Relationship Id="rId297" Type="http://schemas.openxmlformats.org/officeDocument/2006/relationships/image" Target="media/image162.emf"/><Relationship Id="rId441" Type="http://schemas.openxmlformats.org/officeDocument/2006/relationships/image" Target="media/image226.wmf"/><Relationship Id="rId40" Type="http://schemas.openxmlformats.org/officeDocument/2006/relationships/image" Target="media/image14.wmf"/><Relationship Id="rId115" Type="http://schemas.openxmlformats.org/officeDocument/2006/relationships/oleObject" Target="embeddings/oleObject46.bin"/><Relationship Id="rId136" Type="http://schemas.openxmlformats.org/officeDocument/2006/relationships/image" Target="media/image67.wmf"/><Relationship Id="rId157" Type="http://schemas.openxmlformats.org/officeDocument/2006/relationships/oleObject" Target="embeddings/oleObject66.bin"/><Relationship Id="rId178" Type="http://schemas.openxmlformats.org/officeDocument/2006/relationships/oleObject" Target="embeddings/oleObject70.bin"/><Relationship Id="rId301" Type="http://schemas.openxmlformats.org/officeDocument/2006/relationships/image" Target="media/image164.jpeg"/><Relationship Id="rId322" Type="http://schemas.openxmlformats.org/officeDocument/2006/relationships/image" Target="media/image177.png"/><Relationship Id="rId343" Type="http://schemas.openxmlformats.org/officeDocument/2006/relationships/image" Target="media/image188.wmf"/><Relationship Id="rId364" Type="http://schemas.openxmlformats.org/officeDocument/2006/relationships/image" Target="media/image197.wmf"/><Relationship Id="rId61" Type="http://schemas.openxmlformats.org/officeDocument/2006/relationships/oleObject" Target="embeddings/oleObject26.bin"/><Relationship Id="rId82" Type="http://schemas.openxmlformats.org/officeDocument/2006/relationships/image" Target="media/image39.jpeg"/><Relationship Id="rId199" Type="http://schemas.openxmlformats.org/officeDocument/2006/relationships/oleObject" Target="embeddings/oleObject80.bin"/><Relationship Id="rId203" Type="http://schemas.openxmlformats.org/officeDocument/2006/relationships/oleObject" Target="embeddings/oleObject82.bin"/><Relationship Id="rId385" Type="http://schemas.openxmlformats.org/officeDocument/2006/relationships/oleObject" Target="embeddings/oleObject164.bin"/><Relationship Id="rId19" Type="http://schemas.openxmlformats.org/officeDocument/2006/relationships/oleObject" Target="embeddings/oleObject5.bin"/><Relationship Id="rId224" Type="http://schemas.openxmlformats.org/officeDocument/2006/relationships/image" Target="media/image122.png"/><Relationship Id="rId245" Type="http://schemas.openxmlformats.org/officeDocument/2006/relationships/image" Target="media/image136.emf"/><Relationship Id="rId266" Type="http://schemas.openxmlformats.org/officeDocument/2006/relationships/oleObject" Target="embeddings/oleObject105.bin"/><Relationship Id="rId287" Type="http://schemas.openxmlformats.org/officeDocument/2006/relationships/image" Target="media/image157.emf"/><Relationship Id="rId410" Type="http://schemas.openxmlformats.org/officeDocument/2006/relationships/oleObject" Target="embeddings/oleObject181.bin"/><Relationship Id="rId431" Type="http://schemas.openxmlformats.org/officeDocument/2006/relationships/oleObject" Target="embeddings/oleObject193.bin"/><Relationship Id="rId452" Type="http://schemas.openxmlformats.org/officeDocument/2006/relationships/image" Target="media/image231.wmf"/><Relationship Id="rId30" Type="http://schemas.openxmlformats.org/officeDocument/2006/relationships/image" Target="media/image9.wmf"/><Relationship Id="rId105" Type="http://schemas.openxmlformats.org/officeDocument/2006/relationships/oleObject" Target="embeddings/oleObject41.bin"/><Relationship Id="rId126" Type="http://schemas.openxmlformats.org/officeDocument/2006/relationships/oleObject" Target="embeddings/oleObject52.bin"/><Relationship Id="rId147" Type="http://schemas.openxmlformats.org/officeDocument/2006/relationships/oleObject" Target="embeddings/oleObject61.bin"/><Relationship Id="rId168" Type="http://schemas.openxmlformats.org/officeDocument/2006/relationships/image" Target="media/image87.emf"/><Relationship Id="rId312" Type="http://schemas.openxmlformats.org/officeDocument/2006/relationships/oleObject" Target="embeddings/oleObject127.bin"/><Relationship Id="rId333" Type="http://schemas.openxmlformats.org/officeDocument/2006/relationships/image" Target="media/image183.wmf"/><Relationship Id="rId354" Type="http://schemas.openxmlformats.org/officeDocument/2006/relationships/image" Target="media/image193.wmf"/><Relationship Id="rId51" Type="http://schemas.openxmlformats.org/officeDocument/2006/relationships/oleObject" Target="embeddings/oleObject21.bin"/><Relationship Id="rId72" Type="http://schemas.openxmlformats.org/officeDocument/2006/relationships/image" Target="media/image30.wmf"/><Relationship Id="rId93" Type="http://schemas.openxmlformats.org/officeDocument/2006/relationships/image" Target="media/image46.wmf"/><Relationship Id="rId189" Type="http://schemas.openxmlformats.org/officeDocument/2006/relationships/oleObject" Target="embeddings/oleObject75.bin"/><Relationship Id="rId375" Type="http://schemas.openxmlformats.org/officeDocument/2006/relationships/oleObject" Target="embeddings/oleObject158.bin"/><Relationship Id="rId396" Type="http://schemas.openxmlformats.org/officeDocument/2006/relationships/image" Target="media/image211.wmf"/><Relationship Id="rId3" Type="http://schemas.openxmlformats.org/officeDocument/2006/relationships/styles" Target="styles.xml"/><Relationship Id="rId214" Type="http://schemas.openxmlformats.org/officeDocument/2006/relationships/image" Target="media/image114.wmf"/><Relationship Id="rId235" Type="http://schemas.openxmlformats.org/officeDocument/2006/relationships/image" Target="media/image130.wmf"/><Relationship Id="rId256" Type="http://schemas.openxmlformats.org/officeDocument/2006/relationships/oleObject" Target="embeddings/oleObject100.bin"/><Relationship Id="rId277" Type="http://schemas.openxmlformats.org/officeDocument/2006/relationships/image" Target="media/image152.emf"/><Relationship Id="rId298" Type="http://schemas.openxmlformats.org/officeDocument/2006/relationships/oleObject" Target="embeddings/oleObject121.bin"/><Relationship Id="rId400" Type="http://schemas.openxmlformats.org/officeDocument/2006/relationships/footer" Target="footer7.xml"/><Relationship Id="rId421" Type="http://schemas.openxmlformats.org/officeDocument/2006/relationships/oleObject" Target="embeddings/oleObject187.bin"/><Relationship Id="rId442" Type="http://schemas.openxmlformats.org/officeDocument/2006/relationships/oleObject" Target="embeddings/oleObject199.bin"/><Relationship Id="rId116" Type="http://schemas.openxmlformats.org/officeDocument/2006/relationships/image" Target="media/image58.wmf"/><Relationship Id="rId137" Type="http://schemas.openxmlformats.org/officeDocument/2006/relationships/oleObject" Target="embeddings/oleObject58.bin"/><Relationship Id="rId158" Type="http://schemas.openxmlformats.org/officeDocument/2006/relationships/image" Target="media/image79.wmf"/><Relationship Id="rId302" Type="http://schemas.openxmlformats.org/officeDocument/2006/relationships/footer" Target="footer6.xml"/><Relationship Id="rId323" Type="http://schemas.openxmlformats.org/officeDocument/2006/relationships/image" Target="media/image178.wmf"/><Relationship Id="rId344" Type="http://schemas.openxmlformats.org/officeDocument/2006/relationships/oleObject" Target="embeddings/oleObject140.bin"/><Relationship Id="rId20" Type="http://schemas.openxmlformats.org/officeDocument/2006/relationships/image" Target="media/image4.wmf"/><Relationship Id="rId41" Type="http://schemas.openxmlformats.org/officeDocument/2006/relationships/oleObject" Target="embeddings/oleObject16.bin"/><Relationship Id="rId62" Type="http://schemas.openxmlformats.org/officeDocument/2006/relationships/image" Target="media/image25.wmf"/><Relationship Id="rId83" Type="http://schemas.openxmlformats.org/officeDocument/2006/relationships/image" Target="media/image40.png"/><Relationship Id="rId179" Type="http://schemas.openxmlformats.org/officeDocument/2006/relationships/image" Target="media/image96.wmf"/><Relationship Id="rId365" Type="http://schemas.openxmlformats.org/officeDocument/2006/relationships/oleObject" Target="embeddings/oleObject152.bin"/><Relationship Id="rId386" Type="http://schemas.openxmlformats.org/officeDocument/2006/relationships/image" Target="media/image206.wmf"/><Relationship Id="rId190" Type="http://schemas.openxmlformats.org/officeDocument/2006/relationships/image" Target="media/image102.wmf"/><Relationship Id="rId204" Type="http://schemas.openxmlformats.org/officeDocument/2006/relationships/image" Target="media/image109.wmf"/><Relationship Id="rId225" Type="http://schemas.openxmlformats.org/officeDocument/2006/relationships/image" Target="media/image123.png"/><Relationship Id="rId246" Type="http://schemas.openxmlformats.org/officeDocument/2006/relationships/oleObject" Target="embeddings/oleObject95.bin"/><Relationship Id="rId267" Type="http://schemas.openxmlformats.org/officeDocument/2006/relationships/image" Target="media/image147.emf"/><Relationship Id="rId288" Type="http://schemas.openxmlformats.org/officeDocument/2006/relationships/oleObject" Target="embeddings/oleObject116.bin"/><Relationship Id="rId411" Type="http://schemas.openxmlformats.org/officeDocument/2006/relationships/image" Target="media/image213.wmf"/><Relationship Id="rId432" Type="http://schemas.openxmlformats.org/officeDocument/2006/relationships/image" Target="media/image222.png"/><Relationship Id="rId453" Type="http://schemas.openxmlformats.org/officeDocument/2006/relationships/oleObject" Target="embeddings/oleObject205.bin"/><Relationship Id="rId106" Type="http://schemas.openxmlformats.org/officeDocument/2006/relationships/image" Target="media/image53.wmf"/><Relationship Id="rId127" Type="http://schemas.openxmlformats.org/officeDocument/2006/relationships/image" Target="media/image63.wmf"/><Relationship Id="rId313" Type="http://schemas.openxmlformats.org/officeDocument/2006/relationships/image" Target="media/image170.wmf"/><Relationship Id="rId10" Type="http://schemas.openxmlformats.org/officeDocument/2006/relationships/oleObject" Target="embeddings/oleObject2.bin"/><Relationship Id="rId31" Type="http://schemas.openxmlformats.org/officeDocument/2006/relationships/oleObject" Target="embeddings/oleObject11.bin"/><Relationship Id="rId52" Type="http://schemas.openxmlformats.org/officeDocument/2006/relationships/image" Target="media/image20.wmf"/><Relationship Id="rId73" Type="http://schemas.openxmlformats.org/officeDocument/2006/relationships/oleObject" Target="embeddings/oleObject32.bin"/><Relationship Id="rId94" Type="http://schemas.openxmlformats.org/officeDocument/2006/relationships/oleObject" Target="embeddings/oleObject37.bin"/><Relationship Id="rId148" Type="http://schemas.openxmlformats.org/officeDocument/2006/relationships/image" Target="media/image74.wmf"/><Relationship Id="rId169" Type="http://schemas.openxmlformats.org/officeDocument/2006/relationships/image" Target="media/image88.emf"/><Relationship Id="rId334" Type="http://schemas.openxmlformats.org/officeDocument/2006/relationships/oleObject" Target="embeddings/oleObject135.bin"/><Relationship Id="rId355" Type="http://schemas.openxmlformats.org/officeDocument/2006/relationships/oleObject" Target="embeddings/oleObject146.bin"/><Relationship Id="rId376" Type="http://schemas.openxmlformats.org/officeDocument/2006/relationships/oleObject" Target="embeddings/oleObject159.bin"/><Relationship Id="rId397" Type="http://schemas.openxmlformats.org/officeDocument/2006/relationships/oleObject" Target="embeddings/oleObject170.bin"/><Relationship Id="rId4" Type="http://schemas.openxmlformats.org/officeDocument/2006/relationships/settings" Target="settings.xml"/><Relationship Id="rId180" Type="http://schemas.openxmlformats.org/officeDocument/2006/relationships/oleObject" Target="embeddings/oleObject71.bin"/><Relationship Id="rId215" Type="http://schemas.openxmlformats.org/officeDocument/2006/relationships/oleObject" Target="embeddings/oleObject88.bin"/><Relationship Id="rId236" Type="http://schemas.openxmlformats.org/officeDocument/2006/relationships/oleObject" Target="embeddings/oleObject91.bin"/><Relationship Id="rId257" Type="http://schemas.openxmlformats.org/officeDocument/2006/relationships/image" Target="media/image142.emf"/><Relationship Id="rId278" Type="http://schemas.openxmlformats.org/officeDocument/2006/relationships/oleObject" Target="embeddings/oleObject111.bin"/><Relationship Id="rId401" Type="http://schemas.openxmlformats.org/officeDocument/2006/relationships/oleObject" Target="embeddings/oleObject172.bin"/><Relationship Id="rId422" Type="http://schemas.openxmlformats.org/officeDocument/2006/relationships/image" Target="media/image218.wmf"/><Relationship Id="rId443" Type="http://schemas.openxmlformats.org/officeDocument/2006/relationships/oleObject" Target="embeddings/oleObject200.bin"/><Relationship Id="rId303" Type="http://schemas.openxmlformats.org/officeDocument/2006/relationships/image" Target="media/image165.wmf"/><Relationship Id="rId42" Type="http://schemas.openxmlformats.org/officeDocument/2006/relationships/image" Target="media/image15.wmf"/><Relationship Id="rId84" Type="http://schemas.openxmlformats.org/officeDocument/2006/relationships/image" Target="media/image41.png"/><Relationship Id="rId138" Type="http://schemas.openxmlformats.org/officeDocument/2006/relationships/oleObject" Target="embeddings/oleObject59.bin"/><Relationship Id="rId345" Type="http://schemas.openxmlformats.org/officeDocument/2006/relationships/image" Target="media/image189.wmf"/><Relationship Id="rId387" Type="http://schemas.openxmlformats.org/officeDocument/2006/relationships/oleObject" Target="embeddings/oleObject165.bin"/><Relationship Id="rId191" Type="http://schemas.openxmlformats.org/officeDocument/2006/relationships/oleObject" Target="embeddings/oleObject76.bin"/><Relationship Id="rId205" Type="http://schemas.openxmlformats.org/officeDocument/2006/relationships/oleObject" Target="embeddings/oleObject83.bin"/><Relationship Id="rId247" Type="http://schemas.openxmlformats.org/officeDocument/2006/relationships/image" Target="media/image137.emf"/><Relationship Id="rId412" Type="http://schemas.openxmlformats.org/officeDocument/2006/relationships/oleObject" Target="embeddings/oleObject182.bin"/><Relationship Id="rId107" Type="http://schemas.openxmlformats.org/officeDocument/2006/relationships/oleObject" Target="embeddings/oleObject42.bin"/><Relationship Id="rId289" Type="http://schemas.openxmlformats.org/officeDocument/2006/relationships/image" Target="media/image158.emf"/><Relationship Id="rId454" Type="http://schemas.openxmlformats.org/officeDocument/2006/relationships/image" Target="media/image232.wmf"/><Relationship Id="rId11" Type="http://schemas.openxmlformats.org/officeDocument/2006/relationships/header" Target="header1.xml"/><Relationship Id="rId53" Type="http://schemas.openxmlformats.org/officeDocument/2006/relationships/oleObject" Target="embeddings/oleObject22.bin"/><Relationship Id="rId149" Type="http://schemas.openxmlformats.org/officeDocument/2006/relationships/oleObject" Target="embeddings/oleObject62.bin"/><Relationship Id="rId314" Type="http://schemas.openxmlformats.org/officeDocument/2006/relationships/oleObject" Target="embeddings/oleObject128.bin"/><Relationship Id="rId356" Type="http://schemas.openxmlformats.org/officeDocument/2006/relationships/oleObject" Target="embeddings/oleObject147.bin"/><Relationship Id="rId398" Type="http://schemas.openxmlformats.org/officeDocument/2006/relationships/image" Target="media/image212.wmf"/><Relationship Id="rId95" Type="http://schemas.openxmlformats.org/officeDocument/2006/relationships/image" Target="media/image47.wmf"/><Relationship Id="rId160" Type="http://schemas.openxmlformats.org/officeDocument/2006/relationships/image" Target="media/image80.wmf"/><Relationship Id="rId216" Type="http://schemas.openxmlformats.org/officeDocument/2006/relationships/image" Target="media/image115.wmf"/><Relationship Id="rId423" Type="http://schemas.openxmlformats.org/officeDocument/2006/relationships/oleObject" Target="embeddings/oleObject188.bin"/><Relationship Id="rId258" Type="http://schemas.openxmlformats.org/officeDocument/2006/relationships/oleObject" Target="embeddings/oleObject101.bin"/><Relationship Id="rId22" Type="http://schemas.openxmlformats.org/officeDocument/2006/relationships/image" Target="media/image5.wmf"/><Relationship Id="rId64" Type="http://schemas.openxmlformats.org/officeDocument/2006/relationships/image" Target="media/image26.wmf"/><Relationship Id="rId118" Type="http://schemas.openxmlformats.org/officeDocument/2006/relationships/image" Target="media/image59.wmf"/><Relationship Id="rId325" Type="http://schemas.openxmlformats.org/officeDocument/2006/relationships/image" Target="media/image179.wmf"/><Relationship Id="rId367" Type="http://schemas.openxmlformats.org/officeDocument/2006/relationships/oleObject" Target="embeddings/oleObject153.bin"/><Relationship Id="rId171" Type="http://schemas.openxmlformats.org/officeDocument/2006/relationships/image" Target="media/image90.png"/><Relationship Id="rId227" Type="http://schemas.openxmlformats.org/officeDocument/2006/relationships/image" Target="media/image125.png"/><Relationship Id="rId269" Type="http://schemas.openxmlformats.org/officeDocument/2006/relationships/image" Target="media/image148.emf"/><Relationship Id="rId434" Type="http://schemas.openxmlformats.org/officeDocument/2006/relationships/oleObject" Target="embeddings/oleObject194.bin"/><Relationship Id="rId33" Type="http://schemas.openxmlformats.org/officeDocument/2006/relationships/oleObject" Target="embeddings/oleObject12.bin"/><Relationship Id="rId129" Type="http://schemas.openxmlformats.org/officeDocument/2006/relationships/image" Target="media/image64.wmf"/><Relationship Id="rId280" Type="http://schemas.openxmlformats.org/officeDocument/2006/relationships/oleObject" Target="embeddings/oleObject112.bin"/><Relationship Id="rId336" Type="http://schemas.openxmlformats.org/officeDocument/2006/relationships/oleObject" Target="embeddings/oleObject136.bin"/><Relationship Id="rId75" Type="http://schemas.openxmlformats.org/officeDocument/2006/relationships/image" Target="media/image32.emf"/><Relationship Id="rId140" Type="http://schemas.openxmlformats.org/officeDocument/2006/relationships/image" Target="media/image68.png"/><Relationship Id="rId182" Type="http://schemas.openxmlformats.org/officeDocument/2006/relationships/image" Target="media/image98.wmf"/><Relationship Id="rId378" Type="http://schemas.openxmlformats.org/officeDocument/2006/relationships/oleObject" Target="embeddings/oleObject160.bin"/><Relationship Id="rId403" Type="http://schemas.openxmlformats.org/officeDocument/2006/relationships/oleObject" Target="embeddings/oleObject174.bin"/><Relationship Id="rId6" Type="http://schemas.openxmlformats.org/officeDocument/2006/relationships/footnotes" Target="footnotes.xml"/><Relationship Id="rId238" Type="http://schemas.openxmlformats.org/officeDocument/2006/relationships/oleObject" Target="embeddings/oleObject93.bin"/><Relationship Id="rId445" Type="http://schemas.openxmlformats.org/officeDocument/2006/relationships/oleObject" Target="embeddings/oleObject20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C2E79ED5-11E8-4D49-9B95-8892B386D5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422</TotalTime>
  <Pages>1</Pages>
  <Words>161164</Words>
  <Characters>918640</Characters>
  <Application>Microsoft Office Word</Application>
  <DocSecurity>0</DocSecurity>
  <Lines>7655</Lines>
  <Paragraphs>2155</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1077649</CharactersWithSpaces>
  <SharedDoc>false</SharedDoc>
  <HLinks>
    <vt:vector size="12" baseType="variant">
      <vt:variant>
        <vt:i4>4784192</vt:i4>
      </vt:variant>
      <vt:variant>
        <vt:i4>198</vt:i4>
      </vt:variant>
      <vt:variant>
        <vt:i4>0</vt:i4>
      </vt:variant>
      <vt:variant>
        <vt:i4>5</vt:i4>
      </vt:variant>
      <vt:variant>
        <vt:lpwstr>https://www/</vt:lpwstr>
      </vt:variant>
      <vt:variant>
        <vt:lpwstr/>
      </vt:variant>
      <vt:variant>
        <vt:i4>524303</vt:i4>
      </vt:variant>
      <vt:variant>
        <vt:i4>138</vt:i4>
      </vt:variant>
      <vt:variant>
        <vt:i4>0</vt:i4>
      </vt:variant>
      <vt:variant>
        <vt:i4>5</vt:i4>
      </vt:variant>
      <vt:variant>
        <vt:lpwstr>http://www.president.az/</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39</cp:revision>
  <cp:lastPrinted>2019-04-22T07:46:00Z</cp:lastPrinted>
  <dcterms:created xsi:type="dcterms:W3CDTF">2019-04-19T06:38:00Z</dcterms:created>
  <dcterms:modified xsi:type="dcterms:W3CDTF">2019-05-28T11:04:00Z</dcterms:modified>
</cp:coreProperties>
</file>